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Default="009F09BC" w:rsidP="009F09BC">
      <w:pPr>
        <w:spacing w:line="360" w:lineRule="auto"/>
        <w:jc w:val="center"/>
        <w:rPr>
          <w:rFonts w:ascii="Palatino Linotype" w:eastAsia="Times New Roman" w:hAnsi="Palatino Linotype" w:cs="Times New Roman"/>
          <w:b/>
          <w:u w:val="single"/>
        </w:rPr>
      </w:pPr>
      <w:r w:rsidRPr="00D707F7">
        <w:rPr>
          <w:rFonts w:ascii="Palatino Linotype" w:eastAsia="Times New Roman" w:hAnsi="Palatino Linotype" w:cs="Times New Roman"/>
          <w:b/>
          <w:u w:val="single"/>
        </w:rPr>
        <w:t>ÍNDICE</w:t>
      </w:r>
    </w:p>
    <w:sdt>
      <w:sdtPr>
        <w:rPr>
          <w:rFonts w:ascii="Palatino Linotype" w:hAnsi="Palatino Linotype" w:cstheme="minorBidi"/>
          <w:lang w:val="es-ES" w:eastAsia="es-ES"/>
        </w:rPr>
        <w:id w:val="-1245946457"/>
        <w:docPartObj>
          <w:docPartGallery w:val="Table of Contents"/>
          <w:docPartUnique/>
        </w:docPartObj>
      </w:sdtPr>
      <w:sdtEndPr>
        <w:rPr>
          <w:b/>
          <w:bCs/>
        </w:rPr>
      </w:sdtEndPr>
      <w:sdtContent>
        <w:p w:rsidR="00A626EB" w:rsidRPr="00CC5B2F" w:rsidRDefault="009F09BC" w:rsidP="0057514F">
          <w:pPr>
            <w:pStyle w:val="TDC1"/>
            <w:spacing w:before="120" w:after="120"/>
            <w:ind w:firstLine="0"/>
            <w:rPr>
              <w:rFonts w:ascii="Palatino Linotype" w:hAnsi="Palatino Linotype" w:cstheme="minorBidi"/>
              <w:noProof/>
              <w:sz w:val="22"/>
              <w:szCs w:val="22"/>
              <w:lang w:val="es-MX"/>
            </w:rPr>
          </w:pPr>
          <w:r w:rsidRPr="00CC5B2F">
            <w:rPr>
              <w:rFonts w:ascii="Palatino Linotype" w:eastAsiaTheme="majorEastAsia" w:hAnsi="Palatino Linotype" w:cstheme="majorBidi"/>
              <w:b/>
              <w:lang w:val="es-MX"/>
            </w:rPr>
            <w:fldChar w:fldCharType="begin"/>
          </w:r>
          <w:r w:rsidRPr="00CC5B2F">
            <w:rPr>
              <w:rFonts w:ascii="Palatino Linotype" w:hAnsi="Palatino Linotype"/>
              <w:b/>
            </w:rPr>
            <w:instrText xml:space="preserve"> TOC \o "1-3" \h \z \u </w:instrText>
          </w:r>
          <w:r w:rsidRPr="00CC5B2F">
            <w:rPr>
              <w:rFonts w:ascii="Palatino Linotype" w:eastAsiaTheme="majorEastAsia" w:hAnsi="Palatino Linotype" w:cstheme="majorBidi"/>
              <w:b/>
              <w:lang w:val="es-MX"/>
            </w:rPr>
            <w:fldChar w:fldCharType="separate"/>
          </w:r>
          <w:hyperlink w:anchor="_Toc83128575" w:history="1">
            <w:r w:rsidR="00A626EB" w:rsidRPr="00CC5B2F">
              <w:rPr>
                <w:rStyle w:val="Hipervnculo"/>
                <w:rFonts w:ascii="Palatino Linotype" w:hAnsi="Palatino Linotype"/>
                <w:b/>
                <w:noProof/>
              </w:rPr>
              <w:t>ANTECEDENTES</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_Toc83128575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2</w:t>
            </w:r>
            <w:r w:rsidR="00A626EB" w:rsidRPr="00CC5B2F">
              <w:rPr>
                <w:rFonts w:ascii="Palatino Linotype" w:hAnsi="Palatino Linotype"/>
                <w:noProof/>
                <w:webHidden/>
              </w:rPr>
              <w:fldChar w:fldCharType="end"/>
            </w:r>
          </w:hyperlink>
        </w:p>
        <w:p w:rsidR="00A626EB" w:rsidRPr="00CC5B2F" w:rsidRDefault="00422210" w:rsidP="00CC5B2F">
          <w:pPr>
            <w:pStyle w:val="TDC1"/>
            <w:spacing w:before="120" w:after="120"/>
            <w:ind w:firstLine="0"/>
            <w:rPr>
              <w:rFonts w:ascii="Palatino Linotype" w:hAnsi="Palatino Linotype" w:cstheme="minorBidi"/>
              <w:noProof/>
              <w:sz w:val="22"/>
              <w:szCs w:val="22"/>
              <w:lang w:val="es-MX"/>
            </w:rPr>
          </w:pPr>
          <w:hyperlink w:anchor="_Toc83128578" w:history="1">
            <w:r w:rsidR="00A626EB" w:rsidRPr="00CC5B2F">
              <w:rPr>
                <w:rStyle w:val="Hipervnculo"/>
                <w:rFonts w:ascii="Palatino Linotype" w:hAnsi="Palatino Linotype"/>
                <w:b/>
                <w:noProof/>
              </w:rPr>
              <w:t>CONSIDERANDO</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_Toc83128578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17</w:t>
            </w:r>
            <w:r w:rsidR="00A626EB" w:rsidRPr="00CC5B2F">
              <w:rPr>
                <w:rFonts w:ascii="Palatino Linotype" w:hAnsi="Palatino Linotype"/>
                <w:noProof/>
                <w:webHidden/>
              </w:rPr>
              <w:fldChar w:fldCharType="end"/>
            </w:r>
          </w:hyperlink>
        </w:p>
        <w:p w:rsidR="00A626EB" w:rsidRPr="00CC5B2F" w:rsidRDefault="00422210" w:rsidP="00CC5B2F">
          <w:pPr>
            <w:pStyle w:val="TDC2"/>
            <w:tabs>
              <w:tab w:val="right" w:leader="dot" w:pos="8828"/>
            </w:tabs>
            <w:spacing w:before="120" w:after="120" w:line="360" w:lineRule="auto"/>
            <w:ind w:left="0"/>
            <w:rPr>
              <w:rFonts w:ascii="Palatino Linotype" w:hAnsi="Palatino Linotype" w:cstheme="minorBidi"/>
              <w:noProof/>
              <w:sz w:val="22"/>
              <w:szCs w:val="22"/>
              <w:lang w:val="es-MX"/>
            </w:rPr>
          </w:pPr>
          <w:hyperlink w:anchor="_Toc83128579" w:history="1">
            <w:r w:rsidR="00A626EB" w:rsidRPr="00CC5B2F">
              <w:rPr>
                <w:rStyle w:val="Hipervnculo"/>
                <w:rFonts w:ascii="Palatino Linotype" w:hAnsi="Palatino Linotype"/>
                <w:b/>
                <w:noProof/>
              </w:rPr>
              <w:t>PRIMERO. De la competencia</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_Toc83128579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17</w:t>
            </w:r>
            <w:r w:rsidR="00A626EB" w:rsidRPr="00CC5B2F">
              <w:rPr>
                <w:rFonts w:ascii="Palatino Linotype" w:hAnsi="Palatino Linotype"/>
                <w:noProof/>
                <w:webHidden/>
              </w:rPr>
              <w:fldChar w:fldCharType="end"/>
            </w:r>
          </w:hyperlink>
        </w:p>
        <w:p w:rsidR="00A626EB" w:rsidRPr="00CC5B2F" w:rsidRDefault="00422210" w:rsidP="00CC5B2F">
          <w:pPr>
            <w:pStyle w:val="TDC2"/>
            <w:tabs>
              <w:tab w:val="right" w:leader="dot" w:pos="8828"/>
            </w:tabs>
            <w:spacing w:before="120" w:after="120" w:line="360" w:lineRule="auto"/>
            <w:ind w:left="0"/>
            <w:rPr>
              <w:rFonts w:ascii="Palatino Linotype" w:hAnsi="Palatino Linotype" w:cstheme="minorBidi"/>
              <w:noProof/>
              <w:sz w:val="22"/>
              <w:szCs w:val="22"/>
              <w:lang w:val="es-MX"/>
            </w:rPr>
          </w:pPr>
          <w:hyperlink w:anchor="_Toc83128580" w:history="1">
            <w:r w:rsidR="00A626EB" w:rsidRPr="00CC5B2F">
              <w:rPr>
                <w:rStyle w:val="Hipervnculo"/>
                <w:rFonts w:ascii="Palatino Linotype" w:hAnsi="Palatino Linotype"/>
                <w:b/>
                <w:noProof/>
              </w:rPr>
              <w:t>SEGUNDO. De la oportunidad y procedencia.</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_Toc83128580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18</w:t>
            </w:r>
            <w:r w:rsidR="00A626EB" w:rsidRPr="00CC5B2F">
              <w:rPr>
                <w:rFonts w:ascii="Palatino Linotype" w:hAnsi="Palatino Linotype"/>
                <w:noProof/>
                <w:webHidden/>
              </w:rPr>
              <w:fldChar w:fldCharType="end"/>
            </w:r>
          </w:hyperlink>
        </w:p>
        <w:p w:rsidR="00A626EB" w:rsidRPr="00CC5B2F" w:rsidRDefault="00422210" w:rsidP="00CC5B2F">
          <w:pPr>
            <w:pStyle w:val="TDC1"/>
            <w:spacing w:before="120" w:after="120"/>
            <w:ind w:firstLine="0"/>
            <w:rPr>
              <w:rFonts w:ascii="Palatino Linotype" w:hAnsi="Palatino Linotype" w:cstheme="minorBidi"/>
              <w:noProof/>
              <w:sz w:val="22"/>
              <w:szCs w:val="22"/>
              <w:lang w:val="es-MX"/>
            </w:rPr>
          </w:pPr>
          <w:hyperlink w:anchor="_Toc83128581" w:history="1">
            <w:r w:rsidR="00A626EB" w:rsidRPr="00CC5B2F">
              <w:rPr>
                <w:rStyle w:val="Hipervnculo"/>
                <w:rFonts w:ascii="Palatino Linotype" w:hAnsi="Palatino Linotype"/>
                <w:b/>
                <w:noProof/>
              </w:rPr>
              <w:t xml:space="preserve">TERCERO. Del planteamiento de la </w:t>
            </w:r>
            <w:r w:rsidR="00A626EB" w:rsidRPr="00CC5B2F">
              <w:rPr>
                <w:rStyle w:val="Hipervnculo"/>
                <w:rFonts w:ascii="Palatino Linotype" w:hAnsi="Palatino Linotype"/>
                <w:b/>
                <w:i/>
                <w:noProof/>
              </w:rPr>
              <w:t>Litis</w:t>
            </w:r>
            <w:r w:rsidR="00A626EB" w:rsidRPr="00CC5B2F">
              <w:rPr>
                <w:rStyle w:val="Hipervnculo"/>
                <w:rFonts w:ascii="Palatino Linotype" w:hAnsi="Palatino Linotype"/>
                <w:b/>
                <w:noProof/>
              </w:rPr>
              <w:t>.</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_Toc83128581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18</w:t>
            </w:r>
            <w:r w:rsidR="00A626EB" w:rsidRPr="00CC5B2F">
              <w:rPr>
                <w:rFonts w:ascii="Palatino Linotype" w:hAnsi="Palatino Linotype"/>
                <w:noProof/>
                <w:webHidden/>
              </w:rPr>
              <w:fldChar w:fldCharType="end"/>
            </w:r>
          </w:hyperlink>
        </w:p>
        <w:p w:rsidR="00A626EB" w:rsidRPr="00CC5B2F" w:rsidRDefault="00422210" w:rsidP="00CC5B2F">
          <w:pPr>
            <w:pStyle w:val="TDC2"/>
            <w:tabs>
              <w:tab w:val="right" w:leader="dot" w:pos="8828"/>
            </w:tabs>
            <w:spacing w:before="120" w:after="120" w:line="360" w:lineRule="auto"/>
            <w:ind w:left="0"/>
            <w:rPr>
              <w:rFonts w:ascii="Palatino Linotype" w:hAnsi="Palatino Linotype" w:cstheme="minorBidi"/>
              <w:noProof/>
              <w:sz w:val="22"/>
              <w:szCs w:val="22"/>
              <w:lang w:val="es-MX"/>
            </w:rPr>
          </w:pPr>
          <w:hyperlink w:anchor="_Toc83128582" w:history="1">
            <w:r w:rsidR="00A626EB" w:rsidRPr="00CC5B2F">
              <w:rPr>
                <w:rStyle w:val="Hipervnculo"/>
                <w:rFonts w:ascii="Palatino Linotype" w:hAnsi="Palatino Linotype"/>
                <w:b/>
                <w:noProof/>
              </w:rPr>
              <w:t>CUARTO. Del estudio y resolución del asunto.</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_Toc83128582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19</w:t>
            </w:r>
            <w:r w:rsidR="00A626EB" w:rsidRPr="00CC5B2F">
              <w:rPr>
                <w:rFonts w:ascii="Palatino Linotype" w:hAnsi="Palatino Linotype"/>
                <w:noProof/>
                <w:webHidden/>
              </w:rPr>
              <w:fldChar w:fldCharType="end"/>
            </w:r>
          </w:hyperlink>
        </w:p>
        <w:p w:rsidR="00A626EB" w:rsidRPr="00CC5B2F" w:rsidRDefault="00422210" w:rsidP="00CC5B2F">
          <w:pPr>
            <w:pStyle w:val="TDC2"/>
            <w:tabs>
              <w:tab w:val="left" w:pos="660"/>
              <w:tab w:val="right" w:leader="dot" w:pos="8828"/>
            </w:tabs>
            <w:spacing w:before="120" w:after="120" w:line="360" w:lineRule="auto"/>
            <w:rPr>
              <w:rFonts w:ascii="Palatino Linotype" w:hAnsi="Palatino Linotype" w:cstheme="minorBidi"/>
              <w:noProof/>
              <w:sz w:val="22"/>
              <w:szCs w:val="22"/>
              <w:lang w:val="es-MX"/>
            </w:rPr>
          </w:pPr>
          <w:hyperlink w:anchor="_Toc83128583" w:history="1">
            <w:r w:rsidR="00A626EB" w:rsidRPr="00CC5B2F">
              <w:rPr>
                <w:rStyle w:val="Hipervnculo"/>
                <w:rFonts w:ascii="Palatino Linotype" w:hAnsi="Palatino Linotype"/>
                <w:noProof/>
              </w:rPr>
              <w:t></w:t>
            </w:r>
            <w:r w:rsidR="00A626EB" w:rsidRPr="00CC5B2F">
              <w:rPr>
                <w:rFonts w:ascii="Palatino Linotype" w:hAnsi="Palatino Linotype" w:cstheme="minorBidi"/>
                <w:noProof/>
                <w:sz w:val="22"/>
                <w:szCs w:val="22"/>
                <w:lang w:val="es-MX"/>
              </w:rPr>
              <w:tab/>
            </w:r>
            <w:r w:rsidR="00A626EB" w:rsidRPr="00CC5B2F">
              <w:rPr>
                <w:rStyle w:val="Hipervnculo"/>
                <w:rFonts w:ascii="Palatino Linotype" w:hAnsi="Palatino Linotype"/>
                <w:b/>
                <w:noProof/>
              </w:rPr>
              <w:t>Del cambio de modalidad</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_Toc83128583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22</w:t>
            </w:r>
            <w:r w:rsidR="00A626EB" w:rsidRPr="00CC5B2F">
              <w:rPr>
                <w:rFonts w:ascii="Palatino Linotype" w:hAnsi="Palatino Linotype"/>
                <w:noProof/>
                <w:webHidden/>
              </w:rPr>
              <w:fldChar w:fldCharType="end"/>
            </w:r>
          </w:hyperlink>
        </w:p>
        <w:p w:rsidR="00A626EB" w:rsidRPr="00CC5B2F" w:rsidRDefault="00422210" w:rsidP="00CC5B2F">
          <w:pPr>
            <w:pStyle w:val="TDC1"/>
            <w:spacing w:before="120" w:after="120"/>
            <w:rPr>
              <w:rFonts w:ascii="Palatino Linotype" w:hAnsi="Palatino Linotype" w:cstheme="minorBidi"/>
              <w:noProof/>
              <w:sz w:val="22"/>
              <w:szCs w:val="22"/>
              <w:lang w:val="es-MX"/>
            </w:rPr>
          </w:pPr>
          <w:hyperlink w:anchor="_Toc83128584" w:history="1">
            <w:r w:rsidR="00A626EB" w:rsidRPr="00CC5B2F">
              <w:rPr>
                <w:rStyle w:val="Hipervnculo"/>
                <w:rFonts w:ascii="Palatino Linotype" w:eastAsia="MS Mincho" w:hAnsi="Palatino Linotype"/>
                <w:noProof/>
              </w:rPr>
              <w:t></w:t>
            </w:r>
            <w:r w:rsidR="00A626EB" w:rsidRPr="00CC5B2F">
              <w:rPr>
                <w:rFonts w:ascii="Palatino Linotype" w:hAnsi="Palatino Linotype" w:cstheme="minorBidi"/>
                <w:noProof/>
                <w:sz w:val="22"/>
                <w:szCs w:val="22"/>
                <w:lang w:val="es-MX"/>
              </w:rPr>
              <w:tab/>
            </w:r>
            <w:r w:rsidR="00A626EB" w:rsidRPr="00CC5B2F">
              <w:rPr>
                <w:rStyle w:val="Hipervnculo"/>
                <w:rFonts w:ascii="Palatino Linotype" w:eastAsia="MS Mincho" w:hAnsi="Palatino Linotype"/>
                <w:b/>
                <w:noProof/>
              </w:rPr>
              <w:t>Temporalidad de las solicitudes de información.</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_Toc83128584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24</w:t>
            </w:r>
            <w:r w:rsidR="00A626EB" w:rsidRPr="00CC5B2F">
              <w:rPr>
                <w:rFonts w:ascii="Palatino Linotype" w:hAnsi="Palatino Linotype"/>
                <w:noProof/>
                <w:webHidden/>
              </w:rPr>
              <w:fldChar w:fldCharType="end"/>
            </w:r>
          </w:hyperlink>
        </w:p>
        <w:p w:rsidR="00A626EB" w:rsidRPr="00CC5B2F" w:rsidRDefault="00422210" w:rsidP="00CC5B2F">
          <w:pPr>
            <w:pStyle w:val="TDC1"/>
            <w:spacing w:before="120" w:after="120"/>
            <w:rPr>
              <w:rFonts w:ascii="Palatino Linotype" w:hAnsi="Palatino Linotype" w:cstheme="minorBidi"/>
              <w:noProof/>
              <w:sz w:val="22"/>
              <w:szCs w:val="22"/>
              <w:lang w:val="es-MX"/>
            </w:rPr>
          </w:pPr>
          <w:hyperlink w:anchor="_Toc83128585" w:history="1">
            <w:r w:rsidR="00A626EB" w:rsidRPr="00CC5B2F">
              <w:rPr>
                <w:rStyle w:val="Hipervnculo"/>
                <w:rFonts w:ascii="Palatino Linotype" w:eastAsia="MS Mincho" w:hAnsi="Palatino Linotype"/>
                <w:noProof/>
              </w:rPr>
              <w:t></w:t>
            </w:r>
            <w:r w:rsidR="00A626EB" w:rsidRPr="00CC5B2F">
              <w:rPr>
                <w:rFonts w:ascii="Palatino Linotype" w:hAnsi="Palatino Linotype" w:cstheme="minorBidi"/>
                <w:noProof/>
                <w:sz w:val="22"/>
                <w:szCs w:val="22"/>
                <w:lang w:val="es-MX"/>
              </w:rPr>
              <w:tab/>
            </w:r>
            <w:r w:rsidR="00A626EB" w:rsidRPr="00CC5B2F">
              <w:rPr>
                <w:rStyle w:val="Hipervnculo"/>
                <w:rFonts w:ascii="Palatino Linotype" w:eastAsia="MS Mincho" w:hAnsi="Palatino Linotype"/>
                <w:b/>
                <w:noProof/>
              </w:rPr>
              <w:t>Del solicitante.</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_Toc83128585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26</w:t>
            </w:r>
            <w:r w:rsidR="00A626EB" w:rsidRPr="00CC5B2F">
              <w:rPr>
                <w:rFonts w:ascii="Palatino Linotype" w:hAnsi="Palatino Linotype"/>
                <w:noProof/>
                <w:webHidden/>
              </w:rPr>
              <w:fldChar w:fldCharType="end"/>
            </w:r>
          </w:hyperlink>
        </w:p>
        <w:p w:rsidR="00A626EB" w:rsidRPr="00CC5B2F" w:rsidRDefault="00422210" w:rsidP="00CC5B2F">
          <w:pPr>
            <w:pStyle w:val="TDC1"/>
            <w:spacing w:before="120" w:after="120"/>
            <w:rPr>
              <w:rFonts w:ascii="Palatino Linotype" w:hAnsi="Palatino Linotype" w:cstheme="minorBidi"/>
              <w:noProof/>
              <w:sz w:val="22"/>
              <w:szCs w:val="22"/>
              <w:lang w:val="es-MX"/>
            </w:rPr>
          </w:pPr>
          <w:hyperlink w:anchor="_Toc83128586" w:history="1">
            <w:r w:rsidR="00A626EB" w:rsidRPr="00CC5B2F">
              <w:rPr>
                <w:rStyle w:val="Hipervnculo"/>
                <w:rFonts w:ascii="Palatino Linotype" w:eastAsia="MS Mincho" w:hAnsi="Palatino Linotype"/>
                <w:noProof/>
              </w:rPr>
              <w:t></w:t>
            </w:r>
            <w:r w:rsidR="00A626EB" w:rsidRPr="00CC5B2F">
              <w:rPr>
                <w:rFonts w:ascii="Palatino Linotype" w:hAnsi="Palatino Linotype" w:cstheme="minorBidi"/>
                <w:noProof/>
                <w:sz w:val="22"/>
                <w:szCs w:val="22"/>
                <w:lang w:val="es-MX"/>
              </w:rPr>
              <w:tab/>
            </w:r>
            <w:r w:rsidR="00A626EB" w:rsidRPr="00CC5B2F">
              <w:rPr>
                <w:rStyle w:val="Hipervnculo"/>
                <w:rFonts w:ascii="Palatino Linotype" w:eastAsia="MS Mincho" w:hAnsi="Palatino Linotype"/>
                <w:b/>
                <w:noProof/>
              </w:rPr>
              <w:t>El tiempo estimado de atención.</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_Toc83128586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27</w:t>
            </w:r>
            <w:r w:rsidR="00A626EB" w:rsidRPr="00CC5B2F">
              <w:rPr>
                <w:rFonts w:ascii="Palatino Linotype" w:hAnsi="Palatino Linotype"/>
                <w:noProof/>
                <w:webHidden/>
              </w:rPr>
              <w:fldChar w:fldCharType="end"/>
            </w:r>
          </w:hyperlink>
        </w:p>
        <w:p w:rsidR="00A626EB" w:rsidRPr="00CC5B2F" w:rsidRDefault="00422210" w:rsidP="00CC5B2F">
          <w:pPr>
            <w:pStyle w:val="TDC1"/>
            <w:spacing w:before="120" w:after="120"/>
            <w:rPr>
              <w:rFonts w:ascii="Palatino Linotype" w:hAnsi="Palatino Linotype" w:cstheme="minorBidi"/>
              <w:noProof/>
              <w:sz w:val="22"/>
              <w:szCs w:val="22"/>
              <w:lang w:val="es-MX"/>
            </w:rPr>
          </w:pPr>
          <w:hyperlink w:anchor="_Toc83128587" w:history="1">
            <w:r w:rsidR="00A626EB" w:rsidRPr="00CC5B2F">
              <w:rPr>
                <w:rStyle w:val="Hipervnculo"/>
                <w:rFonts w:ascii="Palatino Linotype" w:eastAsia="MS Mincho" w:hAnsi="Palatino Linotype"/>
                <w:noProof/>
              </w:rPr>
              <w:t></w:t>
            </w:r>
            <w:r w:rsidR="00A626EB" w:rsidRPr="00CC5B2F">
              <w:rPr>
                <w:rFonts w:ascii="Palatino Linotype" w:hAnsi="Palatino Linotype" w:cstheme="minorBidi"/>
                <w:noProof/>
                <w:sz w:val="22"/>
                <w:szCs w:val="22"/>
                <w:lang w:val="es-MX"/>
              </w:rPr>
              <w:tab/>
            </w:r>
            <w:r w:rsidR="00A626EB" w:rsidRPr="00CC5B2F">
              <w:rPr>
                <w:rStyle w:val="Hipervnculo"/>
                <w:rFonts w:ascii="Palatino Linotype" w:eastAsia="MS Mincho" w:hAnsi="Palatino Linotype"/>
                <w:b/>
                <w:noProof/>
              </w:rPr>
              <w:t>Del reporte de incidencias</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_Toc83128587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30</w:t>
            </w:r>
            <w:r w:rsidR="00A626EB" w:rsidRPr="00CC5B2F">
              <w:rPr>
                <w:rFonts w:ascii="Palatino Linotype" w:hAnsi="Palatino Linotype"/>
                <w:noProof/>
                <w:webHidden/>
              </w:rPr>
              <w:fldChar w:fldCharType="end"/>
            </w:r>
          </w:hyperlink>
        </w:p>
        <w:p w:rsidR="00A626EB" w:rsidRPr="00CC5B2F" w:rsidRDefault="00422210" w:rsidP="00CC5B2F">
          <w:pPr>
            <w:pStyle w:val="TDC2"/>
            <w:tabs>
              <w:tab w:val="left" w:pos="660"/>
              <w:tab w:val="right" w:leader="dot" w:pos="8828"/>
            </w:tabs>
            <w:spacing w:before="120" w:after="120" w:line="360" w:lineRule="auto"/>
            <w:rPr>
              <w:rFonts w:ascii="Palatino Linotype" w:hAnsi="Palatino Linotype" w:cstheme="minorBidi"/>
              <w:noProof/>
              <w:sz w:val="22"/>
              <w:szCs w:val="22"/>
              <w:lang w:val="es-MX"/>
            </w:rPr>
          </w:pPr>
          <w:hyperlink w:anchor="_Toc83128588" w:history="1">
            <w:r w:rsidR="00A626EB" w:rsidRPr="00CC5B2F">
              <w:rPr>
                <w:rStyle w:val="Hipervnculo"/>
                <w:rFonts w:ascii="Palatino Linotype" w:hAnsi="Palatino Linotype"/>
                <w:noProof/>
              </w:rPr>
              <w:t></w:t>
            </w:r>
            <w:r w:rsidR="00A626EB" w:rsidRPr="00CC5B2F">
              <w:rPr>
                <w:rFonts w:ascii="Palatino Linotype" w:hAnsi="Palatino Linotype" w:cstheme="minorBidi"/>
                <w:noProof/>
                <w:sz w:val="22"/>
                <w:szCs w:val="22"/>
                <w:lang w:val="es-MX"/>
              </w:rPr>
              <w:tab/>
            </w:r>
            <w:r w:rsidR="00A626EB" w:rsidRPr="00CC5B2F">
              <w:rPr>
                <w:rStyle w:val="Hipervnculo"/>
                <w:rFonts w:ascii="Palatino Linotype" w:hAnsi="Palatino Linotype"/>
                <w:b/>
                <w:noProof/>
              </w:rPr>
              <w:t>De la modalidad de entrega de la información elegida</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_Toc83128588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42</w:t>
            </w:r>
            <w:r w:rsidR="00A626EB" w:rsidRPr="00CC5B2F">
              <w:rPr>
                <w:rFonts w:ascii="Palatino Linotype" w:hAnsi="Palatino Linotype"/>
                <w:noProof/>
                <w:webHidden/>
              </w:rPr>
              <w:fldChar w:fldCharType="end"/>
            </w:r>
          </w:hyperlink>
        </w:p>
        <w:p w:rsidR="00A626EB" w:rsidRPr="00CC5B2F" w:rsidRDefault="00422210" w:rsidP="00CC5B2F">
          <w:pPr>
            <w:pStyle w:val="TDC2"/>
            <w:tabs>
              <w:tab w:val="left" w:pos="660"/>
              <w:tab w:val="right" w:leader="dot" w:pos="8828"/>
            </w:tabs>
            <w:spacing w:before="120" w:after="120" w:line="360" w:lineRule="auto"/>
            <w:rPr>
              <w:rFonts w:ascii="Palatino Linotype" w:hAnsi="Palatino Linotype" w:cstheme="minorBidi"/>
              <w:noProof/>
              <w:sz w:val="22"/>
              <w:szCs w:val="22"/>
              <w:lang w:val="es-MX"/>
            </w:rPr>
          </w:pPr>
          <w:hyperlink w:anchor="_Toc83128589" w:history="1">
            <w:r w:rsidR="00A626EB" w:rsidRPr="00CC5B2F">
              <w:rPr>
                <w:rStyle w:val="Hipervnculo"/>
                <w:rFonts w:ascii="Palatino Linotype" w:hAnsi="Palatino Linotype"/>
                <w:noProof/>
              </w:rPr>
              <w:t></w:t>
            </w:r>
            <w:r w:rsidR="00A626EB" w:rsidRPr="00CC5B2F">
              <w:rPr>
                <w:rFonts w:ascii="Palatino Linotype" w:hAnsi="Palatino Linotype" w:cstheme="minorBidi"/>
                <w:noProof/>
                <w:sz w:val="22"/>
                <w:szCs w:val="22"/>
                <w:lang w:val="es-MX"/>
              </w:rPr>
              <w:tab/>
            </w:r>
            <w:r w:rsidR="00A626EB" w:rsidRPr="00CC5B2F">
              <w:rPr>
                <w:rStyle w:val="Hipervnculo"/>
                <w:rFonts w:ascii="Palatino Linotype" w:hAnsi="Palatino Linotype"/>
                <w:b/>
                <w:noProof/>
              </w:rPr>
              <w:t>De las sanciones</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_Toc83128589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50</w:t>
            </w:r>
            <w:r w:rsidR="00A626EB" w:rsidRPr="00CC5B2F">
              <w:rPr>
                <w:rFonts w:ascii="Palatino Linotype" w:hAnsi="Palatino Linotype"/>
                <w:noProof/>
                <w:webHidden/>
              </w:rPr>
              <w:fldChar w:fldCharType="end"/>
            </w:r>
          </w:hyperlink>
        </w:p>
        <w:p w:rsidR="00A626EB" w:rsidRPr="00CC5B2F" w:rsidRDefault="00422210" w:rsidP="00CC5B2F">
          <w:pPr>
            <w:pStyle w:val="TDC2"/>
            <w:tabs>
              <w:tab w:val="right" w:leader="dot" w:pos="8828"/>
            </w:tabs>
            <w:spacing w:before="120" w:after="120" w:line="360" w:lineRule="auto"/>
            <w:ind w:left="0"/>
            <w:rPr>
              <w:rFonts w:ascii="Palatino Linotype" w:hAnsi="Palatino Linotype" w:cstheme="minorBidi"/>
              <w:noProof/>
              <w:sz w:val="22"/>
              <w:szCs w:val="22"/>
              <w:lang w:val="es-MX"/>
            </w:rPr>
          </w:pPr>
          <w:hyperlink w:anchor="_Toc83128590" w:history="1">
            <w:r w:rsidR="00A626EB" w:rsidRPr="00CC5B2F">
              <w:rPr>
                <w:rStyle w:val="Hipervnculo"/>
                <w:rFonts w:ascii="Palatino Linotype" w:hAnsi="Palatino Linotype"/>
                <w:b/>
                <w:noProof/>
              </w:rPr>
              <w:t>QUINTO. De la versión pública</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_Toc83128590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53</w:t>
            </w:r>
            <w:r w:rsidR="00A626EB" w:rsidRPr="00CC5B2F">
              <w:rPr>
                <w:rFonts w:ascii="Palatino Linotype" w:hAnsi="Palatino Linotype"/>
                <w:noProof/>
                <w:webHidden/>
              </w:rPr>
              <w:fldChar w:fldCharType="end"/>
            </w:r>
          </w:hyperlink>
        </w:p>
        <w:p w:rsidR="00A626EB" w:rsidRPr="00CC5B2F" w:rsidRDefault="00422210" w:rsidP="00CC5B2F">
          <w:pPr>
            <w:pStyle w:val="TDC2"/>
            <w:tabs>
              <w:tab w:val="left" w:pos="660"/>
              <w:tab w:val="right" w:leader="dot" w:pos="8828"/>
            </w:tabs>
            <w:spacing w:before="120" w:after="120" w:line="360" w:lineRule="auto"/>
            <w:rPr>
              <w:rFonts w:ascii="Palatino Linotype" w:hAnsi="Palatino Linotype" w:cstheme="minorBidi"/>
              <w:noProof/>
              <w:sz w:val="22"/>
              <w:szCs w:val="22"/>
              <w:lang w:val="es-MX"/>
            </w:rPr>
          </w:pPr>
          <w:hyperlink w:anchor="_Toc83128594" w:history="1">
            <w:r w:rsidR="00A626EB" w:rsidRPr="00CC5B2F">
              <w:rPr>
                <w:rStyle w:val="Hipervnculo"/>
                <w:rFonts w:ascii="Palatino Linotype" w:hAnsi="Palatino Linotype"/>
                <w:noProof/>
              </w:rPr>
              <w:t></w:t>
            </w:r>
            <w:r w:rsidR="00A626EB" w:rsidRPr="00CC5B2F">
              <w:rPr>
                <w:rFonts w:ascii="Palatino Linotype" w:hAnsi="Palatino Linotype" w:cstheme="minorBidi"/>
                <w:noProof/>
                <w:sz w:val="22"/>
                <w:szCs w:val="22"/>
                <w:lang w:val="es-MX"/>
              </w:rPr>
              <w:tab/>
            </w:r>
            <w:r w:rsidR="00A626EB" w:rsidRPr="00CC5B2F">
              <w:rPr>
                <w:rStyle w:val="Hipervnculo"/>
                <w:rFonts w:ascii="Palatino Linotype" w:hAnsi="Palatino Linotype"/>
                <w:b/>
                <w:noProof/>
              </w:rPr>
              <w:t>Determinación</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_Toc83128594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65</w:t>
            </w:r>
            <w:r w:rsidR="00A626EB" w:rsidRPr="00CC5B2F">
              <w:rPr>
                <w:rFonts w:ascii="Palatino Linotype" w:hAnsi="Palatino Linotype"/>
                <w:noProof/>
                <w:webHidden/>
              </w:rPr>
              <w:fldChar w:fldCharType="end"/>
            </w:r>
          </w:hyperlink>
        </w:p>
        <w:p w:rsidR="00A626EB" w:rsidRPr="00CC5B2F" w:rsidRDefault="00422210" w:rsidP="00CC5B2F">
          <w:pPr>
            <w:pStyle w:val="TDC1"/>
            <w:spacing w:before="120" w:after="120"/>
            <w:ind w:firstLine="0"/>
            <w:rPr>
              <w:rFonts w:ascii="Palatino Linotype" w:hAnsi="Palatino Linotype" w:cstheme="minorBidi"/>
              <w:noProof/>
              <w:sz w:val="22"/>
              <w:szCs w:val="22"/>
              <w:lang w:val="es-MX"/>
            </w:rPr>
          </w:pPr>
          <w:hyperlink w:anchor="_Toc83128595" w:history="1">
            <w:r w:rsidR="00A626EB" w:rsidRPr="00CC5B2F">
              <w:rPr>
                <w:rStyle w:val="Hipervnculo"/>
                <w:rFonts w:ascii="Palatino Linotype" w:eastAsia="Calibri" w:hAnsi="Palatino Linotype"/>
                <w:b/>
                <w:noProof/>
                <w:lang w:val="es-ES"/>
              </w:rPr>
              <w:t>R E S O L U T I V O S</w:t>
            </w:r>
            <w:r w:rsidR="00A626EB" w:rsidRPr="00CC5B2F">
              <w:rPr>
                <w:rFonts w:ascii="Palatino Linotype" w:hAnsi="Palatino Linotype"/>
                <w:noProof/>
                <w:webHidden/>
              </w:rPr>
              <w:tab/>
            </w:r>
            <w:r w:rsidR="00A626EB" w:rsidRPr="00CC5B2F">
              <w:rPr>
                <w:rFonts w:ascii="Palatino Linotype" w:hAnsi="Palatino Linotype"/>
                <w:noProof/>
                <w:webHidden/>
              </w:rPr>
              <w:fldChar w:fldCharType="begin"/>
            </w:r>
            <w:r w:rsidR="00A626EB" w:rsidRPr="00CC5B2F">
              <w:rPr>
                <w:rFonts w:ascii="Palatino Linotype" w:hAnsi="Palatino Linotype"/>
                <w:noProof/>
                <w:webHidden/>
              </w:rPr>
              <w:instrText xml:space="preserve"> PAGEREF _Toc83128595 \h </w:instrText>
            </w:r>
            <w:r w:rsidR="00A626EB" w:rsidRPr="00CC5B2F">
              <w:rPr>
                <w:rFonts w:ascii="Palatino Linotype" w:hAnsi="Palatino Linotype"/>
                <w:noProof/>
                <w:webHidden/>
              </w:rPr>
            </w:r>
            <w:r w:rsidR="00A626EB" w:rsidRPr="00CC5B2F">
              <w:rPr>
                <w:rFonts w:ascii="Palatino Linotype" w:hAnsi="Palatino Linotype"/>
                <w:noProof/>
                <w:webHidden/>
              </w:rPr>
              <w:fldChar w:fldCharType="separate"/>
            </w:r>
            <w:r w:rsidR="0057514F">
              <w:rPr>
                <w:rFonts w:ascii="Palatino Linotype" w:hAnsi="Palatino Linotype"/>
                <w:noProof/>
                <w:webHidden/>
              </w:rPr>
              <w:t>66</w:t>
            </w:r>
            <w:r w:rsidR="00A626EB" w:rsidRPr="00CC5B2F">
              <w:rPr>
                <w:rFonts w:ascii="Palatino Linotype" w:hAnsi="Palatino Linotype"/>
                <w:noProof/>
                <w:webHidden/>
              </w:rPr>
              <w:fldChar w:fldCharType="end"/>
            </w:r>
          </w:hyperlink>
        </w:p>
        <w:p w:rsidR="009F09BC" w:rsidRPr="00D707F7" w:rsidRDefault="009F09BC" w:rsidP="00CC5B2F">
          <w:pPr>
            <w:spacing w:before="120" w:after="120" w:line="360" w:lineRule="auto"/>
            <w:rPr>
              <w:rFonts w:ascii="Palatino Linotype" w:hAnsi="Palatino Linotype"/>
            </w:rPr>
          </w:pPr>
          <w:r w:rsidRPr="00CC5B2F">
            <w:rPr>
              <w:rFonts w:ascii="Palatino Linotype" w:hAnsi="Palatino Linotype"/>
              <w:b/>
              <w:bCs/>
              <w:lang w:val="es-ES"/>
            </w:rPr>
            <w:fldChar w:fldCharType="end"/>
          </w:r>
        </w:p>
      </w:sdtContent>
    </w:sdt>
    <w:p w:rsidR="009F09BC" w:rsidRPr="00D707F7" w:rsidRDefault="009F09BC" w:rsidP="009F09BC">
      <w:pPr>
        <w:tabs>
          <w:tab w:val="left" w:pos="3465"/>
        </w:tabs>
        <w:spacing w:before="240" w:after="360" w:line="360" w:lineRule="auto"/>
        <w:jc w:val="both"/>
        <w:rPr>
          <w:rFonts w:ascii="Palatino Linotype" w:hAnsi="Palatino Linotype"/>
        </w:rPr>
      </w:pPr>
      <w:r w:rsidRPr="00D707F7">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6A04B6">
        <w:rPr>
          <w:rFonts w:ascii="Palatino Linotype" w:hAnsi="Palatino Linotype"/>
        </w:rPr>
        <w:t>veintinueve (29</w:t>
      </w:r>
      <w:r w:rsidRPr="00485ED8">
        <w:rPr>
          <w:rFonts w:ascii="Palatino Linotype" w:hAnsi="Palatino Linotype"/>
        </w:rPr>
        <w:t>) de septiembre de dos mil veintiuno.</w:t>
      </w:r>
    </w:p>
    <w:p w:rsidR="009F09BC" w:rsidRPr="00D707F7" w:rsidRDefault="009F09BC" w:rsidP="009F09BC">
      <w:pPr>
        <w:spacing w:before="240" w:after="360" w:line="360" w:lineRule="auto"/>
        <w:jc w:val="both"/>
        <w:rPr>
          <w:rFonts w:ascii="Palatino Linotype" w:hAnsi="Palatino Linotype"/>
          <w:b/>
        </w:rPr>
      </w:pPr>
      <w:r w:rsidRPr="00D707F7">
        <w:rPr>
          <w:rFonts w:ascii="Palatino Linotype" w:hAnsi="Palatino Linotype"/>
          <w:b/>
        </w:rPr>
        <w:t>VISTO</w:t>
      </w:r>
      <w:r>
        <w:rPr>
          <w:rFonts w:ascii="Palatino Linotype" w:hAnsi="Palatino Linotype"/>
          <w:b/>
        </w:rPr>
        <w:t>S</w:t>
      </w:r>
      <w:r>
        <w:rPr>
          <w:rFonts w:ascii="Palatino Linotype" w:hAnsi="Palatino Linotype"/>
        </w:rPr>
        <w:t xml:space="preserve"> </w:t>
      </w:r>
      <w:r w:rsidRPr="00D707F7">
        <w:rPr>
          <w:rFonts w:ascii="Palatino Linotype" w:hAnsi="Palatino Linotype"/>
        </w:rPr>
        <w:t>l</w:t>
      </w:r>
      <w:r>
        <w:rPr>
          <w:rFonts w:ascii="Palatino Linotype" w:hAnsi="Palatino Linotype"/>
        </w:rPr>
        <w:t>os</w:t>
      </w:r>
      <w:r w:rsidRPr="00D707F7">
        <w:rPr>
          <w:rFonts w:ascii="Palatino Linotype" w:hAnsi="Palatino Linotype"/>
        </w:rPr>
        <w:t xml:space="preserve"> expediente</w:t>
      </w:r>
      <w:r>
        <w:rPr>
          <w:rFonts w:ascii="Palatino Linotype" w:hAnsi="Palatino Linotype"/>
        </w:rPr>
        <w:t>s</w:t>
      </w:r>
      <w:r w:rsidRPr="00D707F7">
        <w:rPr>
          <w:rFonts w:ascii="Palatino Linotype" w:hAnsi="Palatino Linotype"/>
        </w:rPr>
        <w:t xml:space="preserve"> electrónico</w:t>
      </w:r>
      <w:r>
        <w:rPr>
          <w:rFonts w:ascii="Palatino Linotype" w:hAnsi="Palatino Linotype"/>
        </w:rPr>
        <w:t>s</w:t>
      </w:r>
      <w:r w:rsidRPr="00D707F7">
        <w:rPr>
          <w:rFonts w:ascii="Palatino Linotype" w:hAnsi="Palatino Linotype"/>
        </w:rPr>
        <w:t xml:space="preserve"> formado</w:t>
      </w:r>
      <w:r>
        <w:rPr>
          <w:rFonts w:ascii="Palatino Linotype" w:hAnsi="Palatino Linotype"/>
        </w:rPr>
        <w:t>s</w:t>
      </w:r>
      <w:r w:rsidRPr="00D707F7">
        <w:rPr>
          <w:rFonts w:ascii="Palatino Linotype" w:hAnsi="Palatino Linotype"/>
        </w:rPr>
        <w:t xml:space="preserve"> con motivo de</w:t>
      </w:r>
      <w:r>
        <w:rPr>
          <w:rFonts w:ascii="Palatino Linotype" w:hAnsi="Palatino Linotype"/>
        </w:rPr>
        <w:t xml:space="preserve"> </w:t>
      </w:r>
      <w:r w:rsidRPr="00D707F7">
        <w:rPr>
          <w:rFonts w:ascii="Palatino Linotype" w:hAnsi="Palatino Linotype"/>
        </w:rPr>
        <w:t>l</w:t>
      </w:r>
      <w:r>
        <w:rPr>
          <w:rFonts w:ascii="Palatino Linotype" w:hAnsi="Palatino Linotype"/>
        </w:rPr>
        <w:t>os</w:t>
      </w:r>
      <w:r w:rsidRPr="00D707F7">
        <w:rPr>
          <w:rFonts w:ascii="Palatino Linotype" w:hAnsi="Palatino Linotype"/>
        </w:rPr>
        <w:t xml:space="preserve"> recurso</w:t>
      </w:r>
      <w:r>
        <w:rPr>
          <w:rFonts w:ascii="Palatino Linotype" w:hAnsi="Palatino Linotype"/>
        </w:rPr>
        <w:t>s</w:t>
      </w:r>
      <w:r w:rsidRPr="00D707F7">
        <w:rPr>
          <w:rFonts w:ascii="Palatino Linotype" w:hAnsi="Palatino Linotype"/>
        </w:rPr>
        <w:t xml:space="preserve"> de revisión </w:t>
      </w:r>
      <w:r>
        <w:rPr>
          <w:rFonts w:ascii="Palatino Linotype" w:hAnsi="Palatino Linotype"/>
        </w:rPr>
        <w:t xml:space="preserve">acumulados </w:t>
      </w:r>
      <w:r w:rsidR="006D15D0">
        <w:rPr>
          <w:rFonts w:ascii="Palatino Linotype" w:hAnsi="Palatino Linotype"/>
          <w:b/>
        </w:rPr>
        <w:t>03923/INFOEM/IP/RR/2021, 03924/INFOEM/IP/RR/2021, 03925/INFOEM/IP/RR/2021 y 03926/INFOEM/IP/RR/2021</w:t>
      </w:r>
      <w:r w:rsidRPr="00485ED8">
        <w:rPr>
          <w:rFonts w:ascii="Palatino Linotype" w:hAnsi="Palatino Linotype"/>
        </w:rPr>
        <w:t>,</w:t>
      </w:r>
      <w:r w:rsidRPr="00D707F7">
        <w:rPr>
          <w:rFonts w:ascii="Palatino Linotype" w:hAnsi="Palatino Linotype" w:cs="Arial"/>
          <w:b/>
          <w:bCs/>
        </w:rPr>
        <w:t xml:space="preserve"> </w:t>
      </w:r>
      <w:r w:rsidRPr="00D707F7">
        <w:rPr>
          <w:rFonts w:ascii="Palatino Linotype" w:hAnsi="Palatino Linotype"/>
        </w:rPr>
        <w:t>promovido</w:t>
      </w:r>
      <w:r>
        <w:rPr>
          <w:rFonts w:ascii="Palatino Linotype" w:hAnsi="Palatino Linotype"/>
        </w:rPr>
        <w:t>s</w:t>
      </w:r>
      <w:r w:rsidRPr="00D707F7">
        <w:rPr>
          <w:rFonts w:ascii="Palatino Linotype" w:hAnsi="Palatino Linotype"/>
        </w:rPr>
        <w:t xml:space="preserve"> por </w:t>
      </w:r>
      <w:proofErr w:type="spellStart"/>
      <w:r w:rsidR="00422210">
        <w:rPr>
          <w:rFonts w:ascii="Palatino Linotype" w:hAnsi="Palatino Linotype"/>
          <w:b/>
        </w:rPr>
        <w:t>Xxxx</w:t>
      </w:r>
      <w:proofErr w:type="spellEnd"/>
      <w:r w:rsidR="00422210">
        <w:rPr>
          <w:rFonts w:ascii="Palatino Linotype" w:hAnsi="Palatino Linotype"/>
          <w:b/>
        </w:rPr>
        <w:t xml:space="preserve"> </w:t>
      </w:r>
      <w:proofErr w:type="spellStart"/>
      <w:r w:rsidR="00422210">
        <w:rPr>
          <w:rFonts w:ascii="Palatino Linotype" w:hAnsi="Palatino Linotype"/>
          <w:b/>
        </w:rPr>
        <w:t>Xxxx</w:t>
      </w:r>
      <w:proofErr w:type="spellEnd"/>
      <w:r w:rsidR="00422210">
        <w:rPr>
          <w:rFonts w:ascii="Palatino Linotype" w:hAnsi="Palatino Linotype"/>
          <w:b/>
        </w:rPr>
        <w:t xml:space="preserve"> </w:t>
      </w:r>
      <w:proofErr w:type="spellStart"/>
      <w:r w:rsidR="00422210">
        <w:rPr>
          <w:rFonts w:ascii="Palatino Linotype" w:hAnsi="Palatino Linotype"/>
          <w:b/>
        </w:rPr>
        <w:t>Xxxxxx</w:t>
      </w:r>
      <w:proofErr w:type="spellEnd"/>
      <w:r w:rsidR="00422210">
        <w:rPr>
          <w:rFonts w:ascii="Palatino Linotype" w:hAnsi="Palatino Linotype"/>
          <w:b/>
        </w:rPr>
        <w:t xml:space="preserve"> </w:t>
      </w:r>
      <w:proofErr w:type="spellStart"/>
      <w:r w:rsidR="00422210">
        <w:rPr>
          <w:rFonts w:ascii="Palatino Linotype" w:hAnsi="Palatino Linotype"/>
          <w:b/>
        </w:rPr>
        <w:t>Xxxxx</w:t>
      </w:r>
      <w:proofErr w:type="spellEnd"/>
      <w:r w:rsidRPr="00D707F7">
        <w:rPr>
          <w:rFonts w:ascii="Palatino Linotype" w:hAnsi="Palatino Linotype"/>
        </w:rPr>
        <w:t xml:space="preserve">, a quien en lo sucesivo se le identificará como </w:t>
      </w:r>
      <w:r w:rsidRPr="006A04B6">
        <w:rPr>
          <w:rFonts w:ascii="Palatino Linotype" w:hAnsi="Palatino Linotype"/>
          <w:b/>
        </w:rPr>
        <w:t>EL RECURRENTE</w:t>
      </w:r>
      <w:r w:rsidRPr="00D707F7">
        <w:rPr>
          <w:rFonts w:ascii="Palatino Linotype" w:hAnsi="Palatino Linotype" w:cs="Arial"/>
        </w:rPr>
        <w:t>, en contra de la</w:t>
      </w:r>
      <w:r>
        <w:rPr>
          <w:rFonts w:ascii="Palatino Linotype" w:hAnsi="Palatino Linotype" w:cs="Arial"/>
        </w:rPr>
        <w:t>s</w:t>
      </w:r>
      <w:r w:rsidRPr="00D707F7">
        <w:rPr>
          <w:rFonts w:ascii="Palatino Linotype" w:hAnsi="Palatino Linotype" w:cs="Arial"/>
        </w:rPr>
        <w:t xml:space="preserve"> respuesta</w:t>
      </w:r>
      <w:r>
        <w:rPr>
          <w:rFonts w:ascii="Palatino Linotype" w:hAnsi="Palatino Linotype" w:cs="Arial"/>
        </w:rPr>
        <w:t>s</w:t>
      </w:r>
      <w:r w:rsidRPr="00D707F7">
        <w:rPr>
          <w:rFonts w:ascii="Palatino Linotype" w:hAnsi="Palatino Linotype" w:cs="Arial"/>
        </w:rPr>
        <w:t xml:space="preserve"> del </w:t>
      </w:r>
      <w:r>
        <w:rPr>
          <w:rFonts w:ascii="Palatino Linotype" w:hAnsi="Palatino Linotype" w:cs="Arial"/>
          <w:b/>
        </w:rPr>
        <w:t>Instituto Materno Infantil del Estado de México</w:t>
      </w:r>
      <w:r w:rsidRPr="00D707F7">
        <w:rPr>
          <w:rFonts w:ascii="Palatino Linotype" w:hAnsi="Palatino Linotype" w:cs="Arial"/>
          <w:b/>
        </w:rPr>
        <w:t>,</w:t>
      </w:r>
      <w:r w:rsidRPr="00D707F7">
        <w:rPr>
          <w:rFonts w:ascii="Palatino Linotype" w:hAnsi="Palatino Linotype"/>
          <w:b/>
        </w:rPr>
        <w:t xml:space="preserve"> </w:t>
      </w:r>
      <w:r w:rsidRPr="00D707F7">
        <w:rPr>
          <w:rFonts w:ascii="Palatino Linotype" w:hAnsi="Palatino Linotype"/>
        </w:rPr>
        <w:t>en lo sucesivo el</w:t>
      </w:r>
      <w:r w:rsidRPr="00D707F7">
        <w:rPr>
          <w:rFonts w:ascii="Palatino Linotype" w:hAnsi="Palatino Linotype"/>
          <w:b/>
        </w:rPr>
        <w:t xml:space="preserve"> SUJETO OBLIGADO</w:t>
      </w:r>
      <w:r w:rsidRPr="00D707F7">
        <w:rPr>
          <w:rFonts w:ascii="Palatino Linotype" w:hAnsi="Palatino Linotype"/>
        </w:rPr>
        <w:t>, se procede a dictar la presente resolución, con base en los siguientes:</w:t>
      </w:r>
    </w:p>
    <w:p w:rsidR="009F09BC" w:rsidRPr="009F09BC"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F09BC">
        <w:rPr>
          <w:rFonts w:ascii="Palatino Linotype" w:hAnsi="Palatino Linotype"/>
          <w:b/>
          <w:color w:val="000000" w:themeColor="text1"/>
          <w:sz w:val="24"/>
          <w:szCs w:val="24"/>
        </w:rPr>
        <w:t>ANTECEDENTES</w:t>
      </w:r>
      <w:bookmarkEnd w:id="0"/>
      <w:bookmarkEnd w:id="1"/>
      <w:bookmarkEnd w:id="2"/>
    </w:p>
    <w:p w:rsidR="009F09BC" w:rsidRDefault="009F09BC" w:rsidP="009F09BC">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5078EC">
        <w:rPr>
          <w:rFonts w:ascii="Palatino Linotype" w:eastAsia="Calibri" w:hAnsi="Palatino Linotype" w:cs="Arial"/>
          <w:lang w:val="es-ES"/>
        </w:rPr>
        <w:t xml:space="preserve">El día </w:t>
      </w:r>
      <w:r>
        <w:rPr>
          <w:rFonts w:ascii="Palatino Linotype" w:eastAsia="Calibri" w:hAnsi="Palatino Linotype" w:cs="Arial"/>
          <w:lang w:val="es-ES"/>
        </w:rPr>
        <w:t>quince</w:t>
      </w:r>
      <w:r w:rsidRPr="005078EC">
        <w:rPr>
          <w:rFonts w:ascii="Palatino Linotype" w:eastAsia="Calibri" w:hAnsi="Palatino Linotype" w:cs="Arial"/>
          <w:lang w:val="es-ES"/>
        </w:rPr>
        <w:t xml:space="preserve"> (</w:t>
      </w:r>
      <w:r>
        <w:rPr>
          <w:rFonts w:ascii="Palatino Linotype" w:eastAsia="Calibri" w:hAnsi="Palatino Linotype" w:cs="Arial"/>
          <w:lang w:val="es-ES"/>
        </w:rPr>
        <w:t>15</w:t>
      </w:r>
      <w:r w:rsidRPr="005078EC">
        <w:rPr>
          <w:rFonts w:ascii="Palatino Linotype" w:eastAsia="Calibri" w:hAnsi="Palatino Linotype" w:cs="Arial"/>
          <w:lang w:val="es-ES"/>
        </w:rPr>
        <w:t xml:space="preserve">) de </w:t>
      </w:r>
      <w:r>
        <w:rPr>
          <w:rFonts w:ascii="Palatino Linotype" w:eastAsia="Calibri" w:hAnsi="Palatino Linotype" w:cs="Arial"/>
          <w:lang w:val="es-ES"/>
        </w:rPr>
        <w:t>junio de dos mil veintiuno</w:t>
      </w:r>
      <w:r w:rsidRPr="005078EC">
        <w:rPr>
          <w:rFonts w:ascii="Palatino Linotype" w:hAnsi="Palatino Linotype"/>
          <w:b/>
        </w:rPr>
        <w:t xml:space="preserve">, </w:t>
      </w:r>
      <w:r w:rsidRPr="005078EC">
        <w:rPr>
          <w:rFonts w:ascii="Palatino Linotype" w:eastAsia="Calibri" w:hAnsi="Palatino Linotype" w:cs="Arial"/>
          <w:lang w:val="es-ES"/>
        </w:rPr>
        <w:t xml:space="preserve">se presentó ante el </w:t>
      </w:r>
      <w:r w:rsidRPr="005078EC">
        <w:rPr>
          <w:rFonts w:ascii="Palatino Linotype" w:eastAsia="Calibri" w:hAnsi="Palatino Linotype" w:cs="Arial"/>
          <w:b/>
          <w:lang w:val="es-ES"/>
        </w:rPr>
        <w:t>SUJETO OBLIGADO</w:t>
      </w:r>
      <w:r w:rsidRPr="005078EC">
        <w:rPr>
          <w:rFonts w:ascii="Palatino Linotype" w:eastAsia="Calibri" w:hAnsi="Palatino Linotype" w:cs="Arial"/>
        </w:rPr>
        <w:t xml:space="preserve"> vía </w:t>
      </w:r>
      <w:r w:rsidRPr="005078EC">
        <w:rPr>
          <w:rFonts w:ascii="Palatino Linotype" w:eastAsia="Calibri" w:hAnsi="Palatino Linotype" w:cs="Arial"/>
          <w:lang w:val="es-ES"/>
        </w:rPr>
        <w:t>SAIMEX, las solicitudes de información públicas registradas con números</w:t>
      </w:r>
      <w:r w:rsidRPr="005078EC">
        <w:rPr>
          <w:rFonts w:ascii="Palatino Linotype" w:hAnsi="Palatino Linotype"/>
          <w:b/>
          <w:bCs/>
          <w:color w:val="000000" w:themeColor="text1"/>
        </w:rPr>
        <w:t xml:space="preserve">  </w:t>
      </w:r>
      <w:r w:rsidR="006A04B6">
        <w:rPr>
          <w:rFonts w:ascii="Palatino Linotype" w:hAnsi="Palatino Linotype"/>
          <w:b/>
          <w:bCs/>
          <w:color w:val="000000" w:themeColor="text1"/>
        </w:rPr>
        <w:t>00188/IMIEM/IP/2021, 00189/IMIEM/IP/2021, 00190/IMIEM/IP/2021 y 00196/IMIEM/IP/2021</w:t>
      </w:r>
      <w:r>
        <w:rPr>
          <w:rFonts w:ascii="Palatino Linotype" w:hAnsi="Palatino Linotype"/>
          <w:b/>
          <w:bCs/>
          <w:color w:val="000000" w:themeColor="text1"/>
        </w:rPr>
        <w:t>;</w:t>
      </w:r>
      <w:r w:rsidRPr="005078EC">
        <w:rPr>
          <w:rFonts w:ascii="Palatino Linotype" w:hAnsi="Palatino Linotype"/>
          <w:b/>
          <w:bCs/>
          <w:color w:val="000000" w:themeColor="text1"/>
        </w:rPr>
        <w:t xml:space="preserve"> </w:t>
      </w:r>
      <w:r w:rsidRPr="005078EC">
        <w:rPr>
          <w:rFonts w:ascii="Palatino Linotype" w:eastAsia="Calibri" w:hAnsi="Palatino Linotype" w:cs="Arial"/>
          <w:lang w:val="es-ES"/>
        </w:rPr>
        <w:t>mediante la</w:t>
      </w:r>
      <w:r>
        <w:rPr>
          <w:rFonts w:ascii="Palatino Linotype" w:eastAsia="Calibri" w:hAnsi="Palatino Linotype" w:cs="Arial"/>
          <w:lang w:val="es-ES"/>
        </w:rPr>
        <w:t>s</w:t>
      </w:r>
      <w:r w:rsidRPr="005078EC">
        <w:rPr>
          <w:rFonts w:ascii="Palatino Linotype" w:eastAsia="Calibri" w:hAnsi="Palatino Linotype" w:cs="Arial"/>
          <w:lang w:val="es-ES"/>
        </w:rPr>
        <w:t xml:space="preserve"> cual</w:t>
      </w:r>
      <w:r>
        <w:rPr>
          <w:rFonts w:ascii="Palatino Linotype" w:eastAsia="Calibri" w:hAnsi="Palatino Linotype" w:cs="Arial"/>
          <w:lang w:val="es-ES"/>
        </w:rPr>
        <w:t>es</w:t>
      </w:r>
      <w:r w:rsidRPr="005078EC">
        <w:rPr>
          <w:rFonts w:ascii="Palatino Linotype" w:eastAsia="Calibri" w:hAnsi="Palatino Linotype" w:cs="Arial"/>
          <w:lang w:val="es-ES"/>
        </w:rPr>
        <w:t xml:space="preserve"> se solicitó la siguiente información:</w:t>
      </w:r>
    </w:p>
    <w:tbl>
      <w:tblPr>
        <w:tblStyle w:val="Tablaconcuadrcula1"/>
        <w:tblW w:w="8946" w:type="dxa"/>
        <w:tblInd w:w="108" w:type="dxa"/>
        <w:tblLayout w:type="fixed"/>
        <w:tblLook w:val="04A0" w:firstRow="1" w:lastRow="0" w:firstColumn="1" w:lastColumn="0" w:noHBand="0" w:noVBand="1"/>
      </w:tblPr>
      <w:tblGrid>
        <w:gridCol w:w="3402"/>
        <w:gridCol w:w="5544"/>
      </w:tblGrid>
      <w:tr w:rsidR="009F09BC" w:rsidRPr="00724602" w:rsidTr="006A04B6">
        <w:tc>
          <w:tcPr>
            <w:tcW w:w="3402" w:type="dxa"/>
          </w:tcPr>
          <w:p w:rsidR="009F09BC" w:rsidRPr="00724602" w:rsidRDefault="009F09BC" w:rsidP="006A04B6">
            <w:pPr>
              <w:spacing w:line="360" w:lineRule="auto"/>
              <w:ind w:right="333"/>
              <w:jc w:val="center"/>
              <w:rPr>
                <w:rFonts w:ascii="Palatino Linotype" w:hAnsi="Palatino Linotype"/>
                <w:b/>
                <w:color w:val="000000"/>
                <w:lang w:val="es-ES"/>
              </w:rPr>
            </w:pPr>
            <w:r>
              <w:rPr>
                <w:rFonts w:ascii="Palatino Linotype" w:hAnsi="Palatino Linotype"/>
                <w:b/>
                <w:color w:val="000000"/>
                <w:lang w:val="es-ES"/>
              </w:rPr>
              <w:t>Solicitud de información</w:t>
            </w:r>
          </w:p>
        </w:tc>
        <w:tc>
          <w:tcPr>
            <w:tcW w:w="5544" w:type="dxa"/>
          </w:tcPr>
          <w:p w:rsidR="009F09BC" w:rsidRPr="00724602" w:rsidRDefault="009F09BC" w:rsidP="006A04B6">
            <w:pPr>
              <w:spacing w:line="360" w:lineRule="auto"/>
              <w:ind w:right="333"/>
              <w:jc w:val="center"/>
              <w:rPr>
                <w:rFonts w:ascii="Palatino Linotype" w:hAnsi="Palatino Linotype"/>
                <w:b/>
                <w:color w:val="000000"/>
                <w:lang w:val="es-ES"/>
              </w:rPr>
            </w:pPr>
            <w:r w:rsidRPr="00724602">
              <w:rPr>
                <w:rFonts w:ascii="Palatino Linotype" w:hAnsi="Palatino Linotype"/>
                <w:b/>
                <w:color w:val="000000"/>
                <w:lang w:val="es-ES"/>
              </w:rPr>
              <w:t>Información solicitada</w:t>
            </w:r>
          </w:p>
        </w:tc>
      </w:tr>
      <w:tr w:rsidR="009F09BC" w:rsidRPr="00405A19" w:rsidTr="006A04B6">
        <w:tc>
          <w:tcPr>
            <w:tcW w:w="3402" w:type="dxa"/>
          </w:tcPr>
          <w:p w:rsidR="009F09BC" w:rsidRPr="00837001" w:rsidRDefault="006A04B6" w:rsidP="006A04B6">
            <w:pPr>
              <w:spacing w:line="360" w:lineRule="auto"/>
              <w:ind w:right="333"/>
              <w:jc w:val="both"/>
              <w:rPr>
                <w:rFonts w:ascii="Palatino Linotype" w:hAnsi="Palatino Linotype"/>
                <w:b/>
                <w:color w:val="000000"/>
                <w:sz w:val="20"/>
                <w:lang w:val="es-ES"/>
              </w:rPr>
            </w:pPr>
            <w:r>
              <w:rPr>
                <w:rFonts w:ascii="Palatino Linotype" w:hAnsi="Palatino Linotype"/>
                <w:b/>
                <w:bCs/>
                <w:color w:val="000000" w:themeColor="text1"/>
              </w:rPr>
              <w:t>00188/IMIEM/IP/2021</w:t>
            </w:r>
          </w:p>
        </w:tc>
        <w:tc>
          <w:tcPr>
            <w:tcW w:w="5544" w:type="dxa"/>
          </w:tcPr>
          <w:p w:rsidR="009F09BC" w:rsidRDefault="006A04B6" w:rsidP="006A04B6">
            <w:pPr>
              <w:pStyle w:val="Prrafodelista"/>
              <w:ind w:left="0"/>
              <w:jc w:val="both"/>
              <w:rPr>
                <w:rFonts w:ascii="Palatino Linotype" w:hAnsi="Palatino Linotype"/>
                <w:color w:val="000000"/>
              </w:rPr>
            </w:pPr>
            <w:r>
              <w:rPr>
                <w:rFonts w:ascii="Palatino Linotype" w:hAnsi="Palatino Linotype"/>
                <w:color w:val="000000"/>
              </w:rPr>
              <w:t>“</w:t>
            </w:r>
            <w:r w:rsidRPr="006A04B6">
              <w:rPr>
                <w:rFonts w:ascii="Palatino Linotype" w:hAnsi="Palatino Linotype"/>
                <w:color w:val="000000"/>
              </w:rPr>
              <w:t xml:space="preserve">De acuerdo a lo señalado en la ley de transparencia, solicitamos en versión publica, todos y cada uno de los oficios, escritos y notas informativas elaborados y recibidos en la </w:t>
            </w:r>
            <w:r w:rsidRPr="00C105CC">
              <w:rPr>
                <w:rFonts w:ascii="Palatino Linotype" w:hAnsi="Palatino Linotype"/>
                <w:b/>
                <w:color w:val="000000"/>
              </w:rPr>
              <w:t xml:space="preserve">sub </w:t>
            </w:r>
            <w:r w:rsidRPr="00C105CC">
              <w:rPr>
                <w:rFonts w:ascii="Palatino Linotype" w:hAnsi="Palatino Linotype"/>
                <w:b/>
                <w:color w:val="000000"/>
              </w:rPr>
              <w:lastRenderedPageBreak/>
              <w:t>dirección administrativa</w:t>
            </w:r>
            <w:r w:rsidRPr="006A04B6">
              <w:rPr>
                <w:rFonts w:ascii="Palatino Linotype" w:hAnsi="Palatino Linotype"/>
                <w:color w:val="000000"/>
              </w:rPr>
              <w:t xml:space="preserve"> del centro de especialidades odontologícas del instituto materno infantil del estado de México, en el periodo del 01 de abril al 30 de junio de 2020</w:t>
            </w:r>
            <w:r>
              <w:rPr>
                <w:rFonts w:ascii="Palatino Linotype" w:hAnsi="Palatino Linotype"/>
                <w:color w:val="000000"/>
              </w:rPr>
              <w:t>.”</w:t>
            </w:r>
          </w:p>
          <w:p w:rsidR="008E6574" w:rsidRPr="00FF45A1" w:rsidRDefault="008E6574" w:rsidP="006A04B6">
            <w:pPr>
              <w:pStyle w:val="Prrafodelista"/>
              <w:ind w:left="0"/>
              <w:jc w:val="both"/>
              <w:rPr>
                <w:rFonts w:ascii="Palatino Linotype" w:hAnsi="Palatino Linotype"/>
                <w:color w:val="000000"/>
              </w:rPr>
            </w:pPr>
          </w:p>
        </w:tc>
      </w:tr>
      <w:tr w:rsidR="009F09BC" w:rsidRPr="00405A19" w:rsidTr="006A04B6">
        <w:tc>
          <w:tcPr>
            <w:tcW w:w="3402" w:type="dxa"/>
          </w:tcPr>
          <w:p w:rsidR="009F09BC" w:rsidRPr="00837001" w:rsidRDefault="006A04B6" w:rsidP="006A04B6">
            <w:pPr>
              <w:spacing w:line="360" w:lineRule="auto"/>
              <w:ind w:right="333"/>
              <w:rPr>
                <w:rFonts w:ascii="Palatino Linotype" w:hAnsi="Palatino Linotype"/>
                <w:b/>
                <w:color w:val="000000"/>
                <w:sz w:val="20"/>
                <w:lang w:val="es-ES"/>
              </w:rPr>
            </w:pPr>
            <w:r>
              <w:rPr>
                <w:rFonts w:ascii="Palatino Linotype" w:hAnsi="Palatino Linotype"/>
                <w:b/>
                <w:bCs/>
                <w:color w:val="000000" w:themeColor="text1"/>
              </w:rPr>
              <w:lastRenderedPageBreak/>
              <w:t>00189/IMIEM/IP/2021</w:t>
            </w:r>
          </w:p>
        </w:tc>
        <w:tc>
          <w:tcPr>
            <w:tcW w:w="5544" w:type="dxa"/>
          </w:tcPr>
          <w:p w:rsidR="009F09BC" w:rsidRDefault="006A04B6" w:rsidP="006A04B6">
            <w:pPr>
              <w:jc w:val="both"/>
              <w:rPr>
                <w:rFonts w:ascii="Palatino Linotype" w:hAnsi="Palatino Linotype"/>
                <w:color w:val="000000"/>
                <w:lang w:val="es-ES"/>
              </w:rPr>
            </w:pPr>
            <w:r>
              <w:rPr>
                <w:rFonts w:ascii="Palatino Linotype" w:hAnsi="Palatino Linotype"/>
                <w:color w:val="000000"/>
                <w:lang w:val="es-ES"/>
              </w:rPr>
              <w:t>“</w:t>
            </w:r>
            <w:r w:rsidRPr="006A04B6">
              <w:rPr>
                <w:rFonts w:ascii="Palatino Linotype" w:hAnsi="Palatino Linotype"/>
                <w:color w:val="000000"/>
                <w:lang w:val="es-ES"/>
              </w:rPr>
              <w:t xml:space="preserve">De acuerdo a lo señalado en la ley de transparencia, solicitamos en versión publica, todos y cada uno de los oficios, escritos y notas informativas elaborados y recibidos en la </w:t>
            </w:r>
            <w:r w:rsidRPr="00C105CC">
              <w:rPr>
                <w:rFonts w:ascii="Palatino Linotype" w:hAnsi="Palatino Linotype"/>
                <w:b/>
                <w:color w:val="000000"/>
                <w:lang w:val="es-ES"/>
              </w:rPr>
              <w:t xml:space="preserve">dirección de administración y finanzas </w:t>
            </w:r>
            <w:r w:rsidRPr="006A04B6">
              <w:rPr>
                <w:rFonts w:ascii="Palatino Linotype" w:hAnsi="Palatino Linotype"/>
                <w:color w:val="000000"/>
                <w:lang w:val="es-ES"/>
              </w:rPr>
              <w:t>del instituto materno infantil del estado de México, en el periodo del 01 de abril al 30 de junio de 2020</w:t>
            </w:r>
            <w:r>
              <w:rPr>
                <w:rFonts w:ascii="Palatino Linotype" w:hAnsi="Palatino Linotype"/>
                <w:color w:val="000000"/>
                <w:lang w:val="es-ES"/>
              </w:rPr>
              <w:t>.”</w:t>
            </w:r>
          </w:p>
          <w:p w:rsidR="008E6574" w:rsidRPr="00FF45A1" w:rsidRDefault="008E6574" w:rsidP="006A04B6">
            <w:pPr>
              <w:jc w:val="both"/>
              <w:rPr>
                <w:rFonts w:ascii="Palatino Linotype" w:hAnsi="Palatino Linotype"/>
                <w:color w:val="000000"/>
                <w:lang w:val="es-ES"/>
              </w:rPr>
            </w:pPr>
          </w:p>
        </w:tc>
      </w:tr>
      <w:tr w:rsidR="009F09BC" w:rsidRPr="00405A19" w:rsidTr="006A04B6">
        <w:tc>
          <w:tcPr>
            <w:tcW w:w="3402" w:type="dxa"/>
          </w:tcPr>
          <w:p w:rsidR="009F09BC" w:rsidRPr="00485ED8" w:rsidRDefault="006A04B6" w:rsidP="006A04B6">
            <w:pPr>
              <w:spacing w:line="360" w:lineRule="auto"/>
              <w:ind w:right="333"/>
              <w:rPr>
                <w:rFonts w:ascii="Palatino Linotype" w:hAnsi="Palatino Linotype"/>
                <w:b/>
                <w:bCs/>
                <w:color w:val="000000" w:themeColor="text1"/>
              </w:rPr>
            </w:pPr>
            <w:r>
              <w:rPr>
                <w:rFonts w:ascii="Palatino Linotype" w:hAnsi="Palatino Linotype"/>
                <w:b/>
                <w:bCs/>
                <w:color w:val="000000" w:themeColor="text1"/>
              </w:rPr>
              <w:t>00190/IMIEM/IP/2021</w:t>
            </w:r>
          </w:p>
        </w:tc>
        <w:tc>
          <w:tcPr>
            <w:tcW w:w="5544" w:type="dxa"/>
          </w:tcPr>
          <w:p w:rsidR="009F09BC" w:rsidRDefault="008E6574" w:rsidP="006A04B6">
            <w:pPr>
              <w:jc w:val="both"/>
              <w:rPr>
                <w:rFonts w:ascii="Palatino Linotype" w:hAnsi="Palatino Linotype"/>
                <w:color w:val="000000"/>
                <w:lang w:val="es-ES"/>
              </w:rPr>
            </w:pPr>
            <w:r>
              <w:rPr>
                <w:rFonts w:ascii="Palatino Linotype" w:hAnsi="Palatino Linotype"/>
                <w:color w:val="000000"/>
                <w:lang w:val="es-ES"/>
              </w:rPr>
              <w:t>“</w:t>
            </w:r>
            <w:r w:rsidRPr="008E6574">
              <w:rPr>
                <w:rFonts w:ascii="Palatino Linotype" w:hAnsi="Palatino Linotype"/>
                <w:color w:val="000000"/>
                <w:lang w:val="es-ES"/>
              </w:rPr>
              <w:t xml:space="preserve">De acuerdo a lo señalado en la ley de transparencia, solicitamos en versión publica, todos y cada uno de los oficios, escritos y notas informativas elaborados y recibidos en la </w:t>
            </w:r>
            <w:r w:rsidRPr="00C105CC">
              <w:rPr>
                <w:rFonts w:ascii="Palatino Linotype" w:hAnsi="Palatino Linotype"/>
                <w:b/>
                <w:color w:val="000000"/>
                <w:lang w:val="es-ES"/>
              </w:rPr>
              <w:t>sub dirección de finanzas</w:t>
            </w:r>
            <w:r w:rsidRPr="008E6574">
              <w:rPr>
                <w:rFonts w:ascii="Palatino Linotype" w:hAnsi="Palatino Linotype"/>
                <w:color w:val="000000"/>
                <w:lang w:val="es-ES"/>
              </w:rPr>
              <w:t xml:space="preserve"> del instituto materno infantil del estado de México, en el periodo del 01 de abril al 30 de junio de 2020</w:t>
            </w:r>
            <w:r>
              <w:rPr>
                <w:rFonts w:ascii="Palatino Linotype" w:hAnsi="Palatino Linotype"/>
                <w:color w:val="000000"/>
                <w:lang w:val="es-ES"/>
              </w:rPr>
              <w:t>”</w:t>
            </w:r>
          </w:p>
          <w:p w:rsidR="008E6574" w:rsidRPr="00AA4EC2" w:rsidRDefault="008E6574" w:rsidP="006A04B6">
            <w:pPr>
              <w:jc w:val="both"/>
              <w:rPr>
                <w:rFonts w:ascii="Palatino Linotype" w:hAnsi="Palatino Linotype"/>
                <w:color w:val="000000"/>
                <w:lang w:val="es-ES"/>
              </w:rPr>
            </w:pPr>
          </w:p>
        </w:tc>
      </w:tr>
      <w:tr w:rsidR="009F09BC" w:rsidRPr="00405A19" w:rsidTr="006A04B6">
        <w:tc>
          <w:tcPr>
            <w:tcW w:w="3402" w:type="dxa"/>
          </w:tcPr>
          <w:p w:rsidR="009F09BC" w:rsidRPr="00485ED8" w:rsidRDefault="006A04B6" w:rsidP="006A04B6">
            <w:pPr>
              <w:spacing w:line="360" w:lineRule="auto"/>
              <w:ind w:right="333"/>
              <w:rPr>
                <w:rFonts w:ascii="Palatino Linotype" w:hAnsi="Palatino Linotype"/>
                <w:b/>
                <w:bCs/>
                <w:color w:val="000000" w:themeColor="text1"/>
              </w:rPr>
            </w:pPr>
            <w:r>
              <w:rPr>
                <w:rFonts w:ascii="Palatino Linotype" w:hAnsi="Palatino Linotype"/>
                <w:b/>
                <w:bCs/>
                <w:color w:val="000000" w:themeColor="text1"/>
              </w:rPr>
              <w:t>00196/IMIEM/IP/2021</w:t>
            </w:r>
          </w:p>
        </w:tc>
        <w:tc>
          <w:tcPr>
            <w:tcW w:w="5544" w:type="dxa"/>
          </w:tcPr>
          <w:p w:rsidR="009F09BC" w:rsidRPr="00AA4EC2" w:rsidRDefault="008E6574" w:rsidP="006A04B6">
            <w:pPr>
              <w:jc w:val="both"/>
              <w:rPr>
                <w:rFonts w:ascii="Palatino Linotype" w:hAnsi="Palatino Linotype"/>
                <w:color w:val="000000"/>
                <w:lang w:val="es-ES"/>
              </w:rPr>
            </w:pPr>
            <w:r>
              <w:rPr>
                <w:rFonts w:ascii="Palatino Linotype" w:hAnsi="Palatino Linotype"/>
                <w:color w:val="000000"/>
                <w:lang w:val="es-ES"/>
              </w:rPr>
              <w:t>“</w:t>
            </w:r>
            <w:r w:rsidRPr="008E6574">
              <w:rPr>
                <w:rFonts w:ascii="Palatino Linotype" w:hAnsi="Palatino Linotype"/>
                <w:color w:val="000000"/>
                <w:lang w:val="es-ES"/>
              </w:rPr>
              <w:t xml:space="preserve">De acuerdo a lo señalado en la ley de transparencia, solicitamos en versión publica, todos y cada uno de los oficios, escritos y notas informativas elaborados y recibidos en la sub </w:t>
            </w:r>
            <w:r w:rsidRPr="00C105CC">
              <w:rPr>
                <w:rFonts w:ascii="Palatino Linotype" w:hAnsi="Palatino Linotype"/>
                <w:b/>
                <w:color w:val="000000"/>
                <w:lang w:val="es-ES"/>
              </w:rPr>
              <w:t>dirección administrativa del centro de especialidades odontologícas</w:t>
            </w:r>
            <w:r w:rsidRPr="008E6574">
              <w:rPr>
                <w:rFonts w:ascii="Palatino Linotype" w:hAnsi="Palatino Linotype"/>
                <w:color w:val="000000"/>
                <w:lang w:val="es-ES"/>
              </w:rPr>
              <w:t xml:space="preserve"> del instituto materno infantil del estado de México, en el periodo del 01 de abril al 30 de junio de 2020</w:t>
            </w:r>
            <w:r>
              <w:rPr>
                <w:rFonts w:ascii="Palatino Linotype" w:hAnsi="Palatino Linotype"/>
                <w:color w:val="000000"/>
                <w:lang w:val="es-ES"/>
              </w:rPr>
              <w:t>”</w:t>
            </w:r>
          </w:p>
        </w:tc>
      </w:tr>
    </w:tbl>
    <w:p w:rsidR="009F09BC" w:rsidRPr="00AA4EC2" w:rsidRDefault="009F09BC" w:rsidP="009F09BC">
      <w:pPr>
        <w:pStyle w:val="Prrafodelista"/>
        <w:spacing w:line="360" w:lineRule="auto"/>
        <w:ind w:left="851" w:right="34"/>
        <w:jc w:val="both"/>
        <w:rPr>
          <w:rFonts w:ascii="Palatino Linotype" w:hAnsi="Palatino Linotype"/>
        </w:rPr>
      </w:pPr>
    </w:p>
    <w:p w:rsidR="009F09BC" w:rsidRDefault="009F09BC" w:rsidP="009F09BC">
      <w:pPr>
        <w:pStyle w:val="Prrafodelista"/>
        <w:numPr>
          <w:ilvl w:val="0"/>
          <w:numId w:val="23"/>
        </w:numPr>
        <w:spacing w:line="360" w:lineRule="auto"/>
        <w:ind w:left="851" w:right="34"/>
        <w:jc w:val="both"/>
        <w:rPr>
          <w:rFonts w:ascii="Palatino Linotype" w:hAnsi="Palatino Linotype"/>
        </w:rPr>
      </w:pPr>
      <w:r w:rsidRPr="00D707F7">
        <w:rPr>
          <w:rFonts w:ascii="Palatino Linotype" w:eastAsia="Times New Roman" w:hAnsi="Palatino Linotype" w:cs="Arial"/>
          <w:lang w:val="es-ES"/>
        </w:rPr>
        <w:t>Se eligió como modalidad de entrega de la información</w:t>
      </w:r>
      <w:r w:rsidRPr="00D707F7">
        <w:rPr>
          <w:rFonts w:ascii="Palatino Linotype" w:hAnsi="Palatino Linotype"/>
        </w:rPr>
        <w:t xml:space="preserve">: </w:t>
      </w:r>
      <w:r w:rsidRPr="00DA3F4B">
        <w:rPr>
          <w:rFonts w:ascii="Palatino Linotype" w:hAnsi="Palatino Linotype"/>
        </w:rPr>
        <w:t xml:space="preserve">A través del </w:t>
      </w:r>
      <w:r w:rsidRPr="0057514F">
        <w:rPr>
          <w:rFonts w:ascii="Palatino Linotype" w:hAnsi="Palatino Linotype"/>
          <w:b/>
        </w:rPr>
        <w:t>SAIMEX</w:t>
      </w:r>
    </w:p>
    <w:p w:rsidR="009F09BC" w:rsidRPr="004C60E0"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Pr>
          <w:rFonts w:ascii="Palatino Linotype" w:hAnsi="Palatino Linotype" w:cs="Arial"/>
          <w:color w:val="000000" w:themeColor="text1"/>
        </w:rPr>
        <w:lastRenderedPageBreak/>
        <w:t xml:space="preserve">Los días cinco (05) y seis (06) de julio de dos mil veintiuno, el </w:t>
      </w:r>
      <w:r w:rsidRPr="00C90ADB">
        <w:rPr>
          <w:rFonts w:ascii="Palatino Linotype" w:hAnsi="Palatino Linotype" w:cs="Arial"/>
          <w:b/>
          <w:color w:val="000000" w:themeColor="text1"/>
        </w:rPr>
        <w:t>SUJETO OBLIGADO</w:t>
      </w:r>
      <w:r>
        <w:rPr>
          <w:rFonts w:ascii="Palatino Linotype" w:hAnsi="Palatino Linotype" w:cs="Arial"/>
          <w:b/>
          <w:color w:val="000000" w:themeColor="text1"/>
        </w:rPr>
        <w:t>,</w:t>
      </w:r>
      <w:r>
        <w:rPr>
          <w:rFonts w:ascii="Palatino Linotype" w:hAnsi="Palatino Linotype" w:cs="Arial"/>
          <w:color w:val="000000" w:themeColor="text1"/>
        </w:rPr>
        <w:t xml:space="preserve"> dio respuesta a cada una de las solicitudes de información </w:t>
      </w:r>
      <w:r w:rsidRPr="006B32FC">
        <w:rPr>
          <w:rFonts w:ascii="Palatino Linotype" w:hAnsi="Palatino Linotype" w:cs="Arial"/>
          <w:i/>
          <w:color w:val="000000" w:themeColor="text1"/>
        </w:rPr>
        <w:t>grosso modo</w:t>
      </w:r>
      <w:r>
        <w:rPr>
          <w:rFonts w:ascii="Palatino Linotype" w:hAnsi="Palatino Linotype" w:cs="Arial"/>
          <w:color w:val="000000" w:themeColor="text1"/>
        </w:rPr>
        <w:t xml:space="preserve"> en los mismos términos, por lo que en obvio de repeticiones innecesarias y al ya ser del conocimiento de las partes, se transcribe solo una de ellas</w:t>
      </w:r>
      <w:r w:rsidRPr="00952F61">
        <w:rPr>
          <w:rFonts w:ascii="Palatino Linotype" w:hAnsi="Palatino Linotype" w:cs="Arial"/>
          <w:color w:val="000000" w:themeColor="text1"/>
        </w:rPr>
        <w:t>:</w:t>
      </w: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549FBD43" wp14:editId="0F2CA648">
                <wp:simplePos x="0" y="0"/>
                <wp:positionH relativeFrom="column">
                  <wp:posOffset>-10460</wp:posOffset>
                </wp:positionH>
                <wp:positionV relativeFrom="paragraph">
                  <wp:posOffset>247913</wp:posOffset>
                </wp:positionV>
                <wp:extent cx="5503653" cy="5313871"/>
                <wp:effectExtent l="0" t="0" r="20955" b="20320"/>
                <wp:wrapNone/>
                <wp:docPr id="15" name="15 Conector recto"/>
                <wp:cNvGraphicFramePr/>
                <a:graphic xmlns:a="http://schemas.openxmlformats.org/drawingml/2006/main">
                  <a:graphicData uri="http://schemas.microsoft.com/office/word/2010/wordprocessingShape">
                    <wps:wsp>
                      <wps:cNvCnPr/>
                      <wps:spPr>
                        <a:xfrm>
                          <a:off x="0" y="0"/>
                          <a:ext cx="5503653" cy="53138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DD6EA" id="15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9.5pt" to="432.55pt,4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" strokecolor="black [3200]" strokeweight="1pt">
                <v:stroke joinstyle="miter"/>
              </v:line>
            </w:pict>
          </mc:Fallback>
        </mc:AlternateContent>
      </w:r>
    </w:p>
    <w:p w:rsidR="009F09BC"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7F76E9"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952F61" w:rsidRDefault="009F09BC" w:rsidP="009F09BC">
      <w:pPr>
        <w:tabs>
          <w:tab w:val="left" w:pos="0"/>
        </w:tabs>
        <w:ind w:right="49"/>
        <w:jc w:val="center"/>
        <w:rPr>
          <w:rFonts w:ascii="Palatino Linotype" w:hAnsi="Palatino Linotype" w:cs="Arial"/>
          <w:i/>
          <w:color w:val="000000" w:themeColor="text1"/>
          <w:sz w:val="22"/>
          <w:lang w:val="es-MX"/>
        </w:rPr>
      </w:pP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Default="00422210" w:rsidP="009F09BC">
      <w:pPr>
        <w:pStyle w:val="Prrafodelista"/>
        <w:tabs>
          <w:tab w:val="left" w:pos="0"/>
        </w:tabs>
        <w:spacing w:line="360" w:lineRule="auto"/>
        <w:ind w:left="0" w:right="49"/>
        <w:jc w:val="center"/>
        <w:rPr>
          <w:rFonts w:ascii="Palatino Linotype" w:hAnsi="Palatino Linotype" w:cs="Arial"/>
          <w:i/>
          <w:color w:val="000000" w:themeColor="text1"/>
        </w:rPr>
      </w:pPr>
      <w:r>
        <w:rPr>
          <w:rFonts w:ascii="Palatino Linotype" w:hAnsi="Palatino Linotype" w:cs="Arial"/>
          <w:i/>
          <w:noProof/>
          <w:color w:val="000000" w:themeColor="text1"/>
          <w:lang w:val="es-MX" w:eastAsia="es-MX"/>
        </w:rPr>
        <w:lastRenderedPageBreak/>
        <w:drawing>
          <wp:inline distT="0" distB="0" distL="0" distR="0">
            <wp:extent cx="5149850" cy="6515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9850" cy="6515100"/>
                    </a:xfrm>
                    <a:prstGeom prst="rect">
                      <a:avLst/>
                    </a:prstGeom>
                    <a:noFill/>
                    <a:ln>
                      <a:noFill/>
                    </a:ln>
                  </pic:spPr>
                </pic:pic>
              </a:graphicData>
            </a:graphic>
          </wp:inline>
        </w:drawing>
      </w:r>
    </w:p>
    <w:p w:rsidR="009F09BC" w:rsidRDefault="00C105CC" w:rsidP="009F09BC">
      <w:pPr>
        <w:pStyle w:val="Prrafodelista"/>
        <w:tabs>
          <w:tab w:val="left" w:pos="0"/>
        </w:tabs>
        <w:spacing w:line="360" w:lineRule="auto"/>
        <w:ind w:left="0" w:right="49"/>
        <w:jc w:val="center"/>
        <w:rPr>
          <w:rFonts w:ascii="Palatino Linotype" w:hAnsi="Palatino Linotype" w:cs="Arial"/>
          <w:i/>
          <w:color w:val="000000" w:themeColor="text1"/>
        </w:rPr>
      </w:pPr>
      <w:r>
        <w:rPr>
          <w:rFonts w:ascii="Palatino Linotype" w:hAnsi="Palatino Linotype" w:cs="Arial"/>
          <w:i/>
          <w:noProof/>
          <w:color w:val="000000" w:themeColor="text1"/>
          <w:lang w:val="es-MX" w:eastAsia="es-MX"/>
        </w:rPr>
        <w:lastRenderedPageBreak/>
        <w:drawing>
          <wp:inline distT="0" distB="0" distL="0" distR="0">
            <wp:extent cx="5130140" cy="5146966"/>
            <wp:effectExtent l="19050" t="19050" r="13970"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2999" cy="5149835"/>
                    </a:xfrm>
                    <a:prstGeom prst="rect">
                      <a:avLst/>
                    </a:prstGeom>
                    <a:noFill/>
                    <a:ln>
                      <a:solidFill>
                        <a:schemeClr val="tx1"/>
                      </a:solidFill>
                    </a:ln>
                  </pic:spPr>
                </pic:pic>
              </a:graphicData>
            </a:graphic>
          </wp:inline>
        </w:drawing>
      </w:r>
    </w:p>
    <w:p w:rsidR="00C105CC" w:rsidRDefault="00C105C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7E4FFE"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707F7">
        <w:rPr>
          <w:rFonts w:ascii="Palatino Linotype" w:eastAsia="Times New Roman" w:hAnsi="Palatino Linotype" w:cs="Arial"/>
          <w:color w:val="000000" w:themeColor="text1"/>
          <w:lang w:val="es-ES"/>
        </w:rPr>
        <w:t xml:space="preserve">En fecha </w:t>
      </w:r>
      <w:r w:rsidR="00C105CC">
        <w:rPr>
          <w:rFonts w:ascii="Palatino Linotype" w:eastAsia="Times New Roman" w:hAnsi="Palatino Linotype" w:cs="Arial"/>
          <w:color w:val="000000" w:themeColor="text1"/>
          <w:lang w:val="es-ES"/>
        </w:rPr>
        <w:t>cinco</w:t>
      </w:r>
      <w:r w:rsidRPr="00D707F7">
        <w:rPr>
          <w:rFonts w:ascii="Palatino Linotype" w:eastAsia="Times New Roman" w:hAnsi="Palatino Linotype" w:cs="Arial"/>
          <w:color w:val="000000" w:themeColor="text1"/>
          <w:lang w:val="es-ES"/>
        </w:rPr>
        <w:t xml:space="preserve"> (</w:t>
      </w:r>
      <w:r>
        <w:rPr>
          <w:rFonts w:ascii="Palatino Linotype" w:eastAsia="Times New Roman" w:hAnsi="Palatino Linotype" w:cs="Arial"/>
          <w:color w:val="000000" w:themeColor="text1"/>
          <w:lang w:val="es-ES"/>
        </w:rPr>
        <w:t>0</w:t>
      </w:r>
      <w:r w:rsidR="00C105CC">
        <w:rPr>
          <w:rFonts w:ascii="Palatino Linotype" w:eastAsia="Times New Roman" w:hAnsi="Palatino Linotype" w:cs="Arial"/>
          <w:color w:val="000000" w:themeColor="text1"/>
          <w:lang w:val="es-ES"/>
        </w:rPr>
        <w:t>5</w:t>
      </w:r>
      <w:r>
        <w:rPr>
          <w:rFonts w:ascii="Palatino Linotype" w:eastAsia="Times New Roman" w:hAnsi="Palatino Linotype" w:cs="Arial"/>
          <w:color w:val="000000" w:themeColor="text1"/>
          <w:lang w:val="es-ES"/>
        </w:rPr>
        <w:t xml:space="preserve">) de </w:t>
      </w:r>
      <w:r w:rsidR="00C105CC">
        <w:rPr>
          <w:rFonts w:ascii="Palatino Linotype" w:eastAsia="Times New Roman" w:hAnsi="Palatino Linotype" w:cs="Arial"/>
          <w:color w:val="000000" w:themeColor="text1"/>
          <w:lang w:val="es-ES"/>
        </w:rPr>
        <w:t>agost</w:t>
      </w:r>
      <w:r>
        <w:rPr>
          <w:rFonts w:ascii="Palatino Linotype" w:eastAsia="Times New Roman" w:hAnsi="Palatino Linotype" w:cs="Arial"/>
          <w:color w:val="000000" w:themeColor="text1"/>
          <w:lang w:val="es-ES"/>
        </w:rPr>
        <w:t>o</w:t>
      </w:r>
      <w:r w:rsidRPr="00D707F7">
        <w:rPr>
          <w:rFonts w:ascii="Palatino Linotype" w:eastAsia="Times New Roman" w:hAnsi="Palatino Linotype" w:cs="Arial"/>
          <w:color w:val="000000" w:themeColor="text1"/>
          <w:lang w:val="es-ES"/>
        </w:rPr>
        <w:t xml:space="preserve"> de </w:t>
      </w:r>
      <w:r>
        <w:rPr>
          <w:rFonts w:ascii="Palatino Linotype" w:eastAsia="Times New Roman" w:hAnsi="Palatino Linotype" w:cs="Arial"/>
          <w:color w:val="000000" w:themeColor="text1"/>
          <w:lang w:val="es-ES"/>
        </w:rPr>
        <w:t xml:space="preserve">dos mil veintiuno, el particular interpuso </w:t>
      </w:r>
      <w:r w:rsidRPr="00D707F7">
        <w:rPr>
          <w:rFonts w:ascii="Palatino Linotype" w:eastAsia="Times New Roman" w:hAnsi="Palatino Linotype" w:cs="Arial"/>
          <w:color w:val="000000" w:themeColor="text1"/>
          <w:lang w:val="es-ES"/>
        </w:rPr>
        <w:t>l</w:t>
      </w:r>
      <w:r>
        <w:rPr>
          <w:rFonts w:ascii="Palatino Linotype" w:eastAsia="Times New Roman" w:hAnsi="Palatino Linotype" w:cs="Arial"/>
          <w:color w:val="000000" w:themeColor="text1"/>
          <w:lang w:val="es-ES"/>
        </w:rPr>
        <w:t>os</w:t>
      </w:r>
      <w:r w:rsidRPr="00D707F7">
        <w:rPr>
          <w:rFonts w:ascii="Palatino Linotype" w:eastAsia="Times New Roman" w:hAnsi="Palatino Linotype" w:cs="Arial"/>
          <w:color w:val="000000" w:themeColor="text1"/>
          <w:lang w:val="es-ES"/>
        </w:rPr>
        <w:t xml:space="preserve"> recurso</w:t>
      </w:r>
      <w:r>
        <w:rPr>
          <w:rFonts w:ascii="Palatino Linotype" w:eastAsia="Times New Roman" w:hAnsi="Palatino Linotype" w:cs="Arial"/>
          <w:color w:val="000000" w:themeColor="text1"/>
          <w:lang w:val="es-ES"/>
        </w:rPr>
        <w:t>s</w:t>
      </w:r>
      <w:r w:rsidRPr="00D707F7">
        <w:rPr>
          <w:rFonts w:ascii="Palatino Linotype" w:eastAsia="Times New Roman" w:hAnsi="Palatino Linotype" w:cs="Arial"/>
          <w:color w:val="000000" w:themeColor="text1"/>
          <w:lang w:val="es-ES"/>
        </w:rPr>
        <w:t xml:space="preserve"> de revisión en contra de la</w:t>
      </w:r>
      <w:r>
        <w:rPr>
          <w:rFonts w:ascii="Palatino Linotype" w:eastAsia="Times New Roman" w:hAnsi="Palatino Linotype" w:cs="Arial"/>
          <w:color w:val="000000" w:themeColor="text1"/>
          <w:lang w:val="es-ES"/>
        </w:rPr>
        <w:t>s</w:t>
      </w:r>
      <w:r w:rsidRPr="00D707F7">
        <w:rPr>
          <w:rFonts w:ascii="Palatino Linotype" w:eastAsia="Times New Roman" w:hAnsi="Palatino Linotype" w:cs="Arial"/>
          <w:color w:val="000000" w:themeColor="text1"/>
          <w:lang w:val="es-ES"/>
        </w:rPr>
        <w:t xml:space="preserve"> respuesta</w:t>
      </w:r>
      <w:r>
        <w:rPr>
          <w:rFonts w:ascii="Palatino Linotype" w:eastAsia="Times New Roman" w:hAnsi="Palatino Linotype" w:cs="Arial"/>
          <w:color w:val="000000" w:themeColor="text1"/>
          <w:lang w:val="es-ES"/>
        </w:rPr>
        <w:t xml:space="preserve">s, </w:t>
      </w:r>
      <w:r w:rsidRPr="002524C2">
        <w:rPr>
          <w:rFonts w:ascii="Palatino Linotype" w:eastAsia="Times New Roman" w:hAnsi="Palatino Linotype" w:cs="Arial"/>
          <w:b/>
          <w:color w:val="000000" w:themeColor="text1"/>
          <w:lang w:val="es-ES"/>
        </w:rPr>
        <w:t>manifestando en todos y cada uno, las mismas razones o motivos de inconformidad</w:t>
      </w:r>
      <w:r>
        <w:rPr>
          <w:rFonts w:ascii="Palatino Linotype" w:eastAsia="Times New Roman" w:hAnsi="Palatino Linotype" w:cs="Arial"/>
          <w:color w:val="000000" w:themeColor="text1"/>
          <w:lang w:val="es-ES"/>
        </w:rPr>
        <w:t>, a saber</w:t>
      </w:r>
      <w:r w:rsidRPr="00D707F7">
        <w:rPr>
          <w:rFonts w:ascii="Palatino Linotype" w:eastAsia="Times New Roman" w:hAnsi="Palatino Linotype" w:cs="Arial"/>
          <w:color w:val="000000" w:themeColor="text1"/>
          <w:lang w:val="es-ES"/>
        </w:rPr>
        <w:t>:</w:t>
      </w:r>
    </w:p>
    <w:p w:rsidR="009F09BC" w:rsidRPr="00D707F7"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8966C7" w:rsidRDefault="009F09BC" w:rsidP="00C105CC">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8966C7">
        <w:rPr>
          <w:rStyle w:val="Ttulo2Car"/>
          <w:rFonts w:ascii="Palatino Linotype" w:hAnsi="Palatino Linotype"/>
          <w:b/>
          <w:color w:val="auto"/>
        </w:rPr>
        <w:lastRenderedPageBreak/>
        <w:t>Acto impugnado</w:t>
      </w:r>
      <w:bookmarkEnd w:id="3"/>
      <w:r w:rsidRPr="008966C7">
        <w:rPr>
          <w:rStyle w:val="Ttulo2Car"/>
          <w:rFonts w:ascii="Palatino Linotype" w:hAnsi="Palatino Linotype"/>
          <w:b/>
          <w:color w:val="000000" w:themeColor="text1"/>
        </w:rPr>
        <w:t xml:space="preserve">: </w:t>
      </w:r>
      <w:r w:rsidRPr="008966C7">
        <w:rPr>
          <w:rStyle w:val="Ttulo2Car"/>
          <w:rFonts w:ascii="Palatino Linotype" w:hAnsi="Palatino Linotype"/>
          <w:i/>
          <w:color w:val="000000" w:themeColor="text1"/>
        </w:rPr>
        <w:t>“</w:t>
      </w:r>
      <w:bookmarkEnd w:id="4"/>
      <w:bookmarkEnd w:id="5"/>
      <w:bookmarkEnd w:id="6"/>
      <w:bookmarkEnd w:id="7"/>
      <w:bookmarkEnd w:id="8"/>
      <w:bookmarkEnd w:id="9"/>
      <w:r w:rsidR="00C105CC" w:rsidRPr="00C105CC">
        <w:rPr>
          <w:rStyle w:val="Ttulo2Car"/>
          <w:rFonts w:ascii="Palatino Linotype" w:hAnsi="Palatino Linotype"/>
          <w:i/>
          <w:color w:val="000000" w:themeColor="text1"/>
        </w:rPr>
        <w:t>SE IMPUGNA EL ACTO</w:t>
      </w:r>
      <w:bookmarkEnd w:id="10"/>
      <w:r w:rsidRPr="00903391">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8966C7" w:rsidRDefault="009F09BC" w:rsidP="009F09BC">
      <w:pPr>
        <w:pStyle w:val="Prrafodelista"/>
        <w:spacing w:line="360" w:lineRule="auto"/>
        <w:ind w:left="1004"/>
        <w:jc w:val="both"/>
        <w:rPr>
          <w:rFonts w:ascii="Palatino Linotype" w:hAnsi="Palatino Linotype"/>
          <w:i/>
          <w:color w:val="000000" w:themeColor="text1"/>
        </w:rPr>
      </w:pPr>
    </w:p>
    <w:p w:rsidR="009F09BC" w:rsidRDefault="009F09BC" w:rsidP="00ED3A35">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8966C7">
        <w:rPr>
          <w:rStyle w:val="Ttulo2Car"/>
          <w:rFonts w:ascii="Palatino Linotype" w:hAnsi="Palatino Linotype"/>
          <w:b/>
          <w:color w:val="000000" w:themeColor="text1"/>
        </w:rPr>
        <w:t>Razones o Motivos de inconformidad:</w:t>
      </w:r>
      <w:bookmarkEnd w:id="68"/>
      <w:bookmarkEnd w:id="127"/>
      <w:bookmarkEnd w:id="128"/>
      <w:bookmarkEnd w:id="129"/>
      <w:bookmarkEnd w:id="130"/>
      <w:bookmarkEnd w:id="131"/>
      <w:bookmarkEnd w:id="132"/>
      <w:r w:rsidRPr="008966C7">
        <w:rPr>
          <w:rFonts w:ascii="Palatino Linotype" w:hAnsi="Palatino Linotype"/>
          <w:b/>
          <w:color w:val="000000" w:themeColor="text1"/>
        </w:rPr>
        <w:t xml:space="preserve"> </w:t>
      </w:r>
      <w:r w:rsidRPr="008966C7">
        <w:rPr>
          <w:rFonts w:ascii="Palatino Linotype" w:hAnsi="Palatino Linotype"/>
          <w:i/>
          <w:color w:val="000000" w:themeColor="text1"/>
        </w:rPr>
        <w:t>“</w:t>
      </w:r>
      <w:r w:rsidR="00ED3A35" w:rsidRPr="00ED3A35">
        <w:rPr>
          <w:rFonts w:ascii="Palatino Linotype" w:hAnsi="Palatino Linotype"/>
          <w:i/>
          <w:color w:val="000000" w:themeColor="text1"/>
        </w:rPr>
        <w:t>a los directivos se les acabo el discurso, para no entregar la información con el pretexto de tener un cochinero, roedores y focos de infección en sus archivos y ahora se escudan en pretextos vanos, para cambiar la forma de entrega de la información el sector salud siempre ha sido prioritario y trabaja las 24 horas del día, los 365 días de la semana…. la información solicitada en todos los casos es de carácter administrativo y siempre la niegan o cambian de modalidad… el gobierno les autorizo contratación de personal de todo tipo… los directivos contrataron asistentes para el asistente y aun así no entregan la información … el mismo riesgo tiene el solicitante, por que acudir y hacer gastos económicos innecesarios para el solicitante, el pleno del INFOEM debe sancionar la opacidad y falta de transparencia … bajo los principios de máxima publicidad y apoyo de medios digitales , todo es solicitado en VERSIÓN PUBLICA. Así lo han determinado en el recurso de revición 02511/INFOEM/IP/RR/ 2021 Y ACUMULADOS.</w:t>
      </w:r>
      <w:r w:rsidRPr="008966C7">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9F09BC" w:rsidRDefault="009F09BC" w:rsidP="009F09BC">
      <w:pPr>
        <w:pStyle w:val="Prrafodelista"/>
        <w:spacing w:line="360" w:lineRule="auto"/>
        <w:ind w:left="1004"/>
        <w:jc w:val="both"/>
        <w:rPr>
          <w:rFonts w:ascii="Palatino Linotype" w:hAnsi="Palatino Linotype"/>
          <w:i/>
          <w:color w:val="000000" w:themeColor="text1"/>
        </w:rPr>
      </w:pPr>
    </w:p>
    <w:p w:rsidR="009F09BC" w:rsidRPr="00393311"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rPr>
      </w:pPr>
      <w:r>
        <w:rPr>
          <w:rFonts w:ascii="Palatino Linotype" w:hAnsi="Palatino Linotype"/>
        </w:rPr>
        <w:t>Consecutivamente</w:t>
      </w:r>
      <w:r w:rsidRPr="00315798">
        <w:rPr>
          <w:rFonts w:ascii="Palatino Linotype" w:hAnsi="Palatino Linotype"/>
          <w:i/>
        </w:rPr>
        <w:t xml:space="preserve">, </w:t>
      </w:r>
      <w:r w:rsidRPr="00315798">
        <w:rPr>
          <w:rFonts w:ascii="Palatino Linotype" w:hAnsi="Palatino Linotype"/>
        </w:rPr>
        <w:t xml:space="preserve">con fundamento en lo dispuesto por el artículo 185 fracción I de la Ley de Transparencia y Acceso a la Información Pública del Estado de </w:t>
      </w:r>
      <w:r w:rsidRPr="00315798">
        <w:rPr>
          <w:rFonts w:ascii="Palatino Linotype" w:hAnsi="Palatino Linotype"/>
          <w:lang w:val="es-ES"/>
        </w:rPr>
        <w:t xml:space="preserve">México y Municipios, </w:t>
      </w:r>
      <w:r>
        <w:rPr>
          <w:rFonts w:ascii="Palatino Linotype" w:hAnsi="Palatino Linotype"/>
        </w:rPr>
        <w:t>los recursos de referencia</w:t>
      </w:r>
      <w:r w:rsidRPr="00315798">
        <w:rPr>
          <w:rFonts w:ascii="Palatino Linotype" w:hAnsi="Palatino Linotype"/>
        </w:rPr>
        <w:t>, fue</w:t>
      </w:r>
      <w:r>
        <w:rPr>
          <w:rFonts w:ascii="Palatino Linotype" w:hAnsi="Palatino Linotype"/>
        </w:rPr>
        <w:t>ron</w:t>
      </w:r>
      <w:r w:rsidRPr="00315798">
        <w:rPr>
          <w:rFonts w:ascii="Palatino Linotype" w:hAnsi="Palatino Linotype"/>
        </w:rPr>
        <w:t xml:space="preserve"> turnado</w:t>
      </w:r>
      <w:r>
        <w:rPr>
          <w:rFonts w:ascii="Palatino Linotype" w:hAnsi="Palatino Linotype"/>
        </w:rPr>
        <w:t>s</w:t>
      </w:r>
      <w:r w:rsidRPr="00315798">
        <w:rPr>
          <w:rFonts w:ascii="Palatino Linotype" w:hAnsi="Palatino Linotype"/>
          <w:b/>
          <w:lang w:val="es-ES"/>
        </w:rPr>
        <w:t xml:space="preserve"> </w:t>
      </w:r>
      <w:r w:rsidRPr="00315798">
        <w:rPr>
          <w:rFonts w:ascii="Palatino Linotype" w:hAnsi="Palatino Linotype"/>
          <w:lang w:val="es-ES"/>
        </w:rPr>
        <w:t>a</w:t>
      </w:r>
      <w:r>
        <w:rPr>
          <w:rFonts w:ascii="Palatino Linotype" w:hAnsi="Palatino Linotype"/>
          <w:lang w:val="es-ES"/>
        </w:rPr>
        <w:t xml:space="preserve"> </w:t>
      </w:r>
      <w:r w:rsidRPr="00315798">
        <w:rPr>
          <w:rFonts w:ascii="Palatino Linotype" w:hAnsi="Palatino Linotype"/>
          <w:lang w:val="es-ES"/>
        </w:rPr>
        <w:t>l</w:t>
      </w:r>
      <w:r w:rsidR="00ED3A35">
        <w:rPr>
          <w:rFonts w:ascii="Palatino Linotype" w:hAnsi="Palatino Linotype"/>
          <w:lang w:val="es-ES"/>
        </w:rPr>
        <w:t>o</w:t>
      </w:r>
      <w:r>
        <w:rPr>
          <w:rFonts w:ascii="Palatino Linotype" w:hAnsi="Palatino Linotype"/>
          <w:lang w:val="es-ES"/>
        </w:rPr>
        <w:t>s</w:t>
      </w:r>
      <w:r w:rsidR="00CC5B2F">
        <w:rPr>
          <w:rFonts w:ascii="Palatino Linotype" w:hAnsi="Palatino Linotype"/>
          <w:lang w:val="es-ES"/>
        </w:rPr>
        <w:t xml:space="preserve"> entonces</w:t>
      </w:r>
      <w:r w:rsidRPr="00315798">
        <w:rPr>
          <w:rFonts w:ascii="Palatino Linotype" w:hAnsi="Palatino Linotype"/>
          <w:lang w:val="es-ES"/>
        </w:rPr>
        <w:t xml:space="preserve"> </w:t>
      </w:r>
      <w:r>
        <w:rPr>
          <w:rFonts w:ascii="Palatino Linotype" w:hAnsi="Palatino Linotype"/>
          <w:b/>
          <w:lang w:val="es-ES"/>
        </w:rPr>
        <w:t>Comi</w:t>
      </w:r>
      <w:r w:rsidR="00ED3A35">
        <w:rPr>
          <w:rFonts w:ascii="Palatino Linotype" w:hAnsi="Palatino Linotype"/>
          <w:b/>
          <w:lang w:val="es-ES"/>
        </w:rPr>
        <w:t>s</w:t>
      </w:r>
      <w:r>
        <w:rPr>
          <w:rFonts w:ascii="Palatino Linotype" w:hAnsi="Palatino Linotype"/>
          <w:b/>
          <w:lang w:val="es-ES"/>
        </w:rPr>
        <w:t>ionados</w:t>
      </w:r>
      <w:r w:rsidRPr="00315798">
        <w:rPr>
          <w:rFonts w:ascii="Palatino Linotype" w:hAnsi="Palatino Linotype"/>
          <w:b/>
          <w:lang w:val="es-ES"/>
        </w:rPr>
        <w:t xml:space="preserve"> </w:t>
      </w:r>
      <w:r>
        <w:rPr>
          <w:rFonts w:ascii="Palatino Linotype" w:hAnsi="Palatino Linotype"/>
          <w:b/>
          <w:lang w:val="es-ES"/>
        </w:rPr>
        <w:t xml:space="preserve">Zulema Martínez Sánchez, Eva Abaid Yapur y </w:t>
      </w:r>
      <w:r w:rsidRPr="00811D4F">
        <w:rPr>
          <w:rFonts w:ascii="Palatino Linotype" w:hAnsi="Palatino Linotype"/>
          <w:b/>
          <w:lang w:val="es-ES"/>
        </w:rPr>
        <w:t>Jav</w:t>
      </w:r>
      <w:r>
        <w:rPr>
          <w:rFonts w:ascii="Palatino Linotype" w:hAnsi="Palatino Linotype"/>
          <w:b/>
          <w:lang w:val="es-ES"/>
        </w:rPr>
        <w:t>ier Martínez Cruz</w:t>
      </w:r>
      <w:r w:rsidRPr="007E4FFE">
        <w:rPr>
          <w:rFonts w:ascii="Palatino Linotype" w:hAnsi="Palatino Linotype"/>
          <w:lang w:val="es-ES"/>
        </w:rPr>
        <w:t xml:space="preserve"> respectivamente,</w:t>
      </w:r>
      <w:r>
        <w:rPr>
          <w:rFonts w:ascii="Palatino Linotype" w:hAnsi="Palatino Linotype"/>
          <w:b/>
          <w:lang w:val="es-ES"/>
        </w:rPr>
        <w:t xml:space="preserve"> </w:t>
      </w:r>
      <w:r w:rsidRPr="00315798">
        <w:rPr>
          <w:rFonts w:ascii="Palatino Linotype" w:hAnsi="Palatino Linotype"/>
          <w:lang w:val="es-ES"/>
        </w:rPr>
        <w:t>con el ob</w:t>
      </w:r>
      <w:r w:rsidR="00CC5B2F">
        <w:rPr>
          <w:rFonts w:ascii="Palatino Linotype" w:hAnsi="Palatino Linotype"/>
          <w:lang w:val="es-ES"/>
        </w:rPr>
        <w:t>jeto de su análisis;</w:t>
      </w:r>
      <w:r w:rsidRPr="00315798">
        <w:rPr>
          <w:rFonts w:ascii="Palatino Linotype" w:hAnsi="Palatino Linotype"/>
          <w:lang w:val="es-ES"/>
        </w:rPr>
        <w:t xml:space="preserve"> </w:t>
      </w:r>
      <w:r w:rsidR="00CC5B2F">
        <w:rPr>
          <w:rFonts w:ascii="Palatino Linotype" w:hAnsi="Palatino Linotype"/>
        </w:rPr>
        <w:t>posteriormente</w:t>
      </w:r>
      <w:r>
        <w:rPr>
          <w:rFonts w:ascii="Palatino Linotype" w:hAnsi="Palatino Linotype"/>
        </w:rPr>
        <w:t xml:space="preserve"> el</w:t>
      </w:r>
      <w:r w:rsidRPr="00315798">
        <w:rPr>
          <w:rFonts w:ascii="Palatino Linotype" w:hAnsi="Palatino Linotype"/>
        </w:rPr>
        <w:t xml:space="preserve"> Pleno de este </w:t>
      </w:r>
      <w:r w:rsidRPr="00315798">
        <w:rPr>
          <w:rFonts w:ascii="Palatino Linotype" w:hAnsi="Palatino Linotype"/>
        </w:rPr>
        <w:lastRenderedPageBreak/>
        <w:t xml:space="preserve">Órgano Autónomo, </w:t>
      </w:r>
      <w:r w:rsidRPr="0074622C">
        <w:rPr>
          <w:rFonts w:ascii="Palatino Linotype" w:hAnsi="Palatino Linotype"/>
        </w:rPr>
        <w:t>en la</w:t>
      </w:r>
      <w:r w:rsidRPr="0074622C">
        <w:rPr>
          <w:rFonts w:ascii="Palatino Linotype" w:hAnsi="Palatino Linotype"/>
          <w:b/>
        </w:rPr>
        <w:t xml:space="preserve"> </w:t>
      </w:r>
      <w:r w:rsidR="00ED3A35">
        <w:rPr>
          <w:rFonts w:ascii="Palatino Linotype" w:hAnsi="Palatino Linotype"/>
          <w:b/>
        </w:rPr>
        <w:t>Vigésimo Novena</w:t>
      </w:r>
      <w:r w:rsidRPr="0074622C">
        <w:rPr>
          <w:rFonts w:ascii="Palatino Linotype" w:hAnsi="Palatino Linotype"/>
          <w:b/>
        </w:rPr>
        <w:t xml:space="preserve"> Sesión Ordinaria </w:t>
      </w:r>
      <w:r w:rsidRPr="0074622C">
        <w:rPr>
          <w:rFonts w:ascii="Palatino Linotype" w:hAnsi="Palatino Linotype"/>
        </w:rPr>
        <w:t>de fecha</w:t>
      </w:r>
      <w:r w:rsidRPr="0074622C">
        <w:rPr>
          <w:rFonts w:ascii="Palatino Linotype" w:hAnsi="Palatino Linotype"/>
          <w:b/>
        </w:rPr>
        <w:t xml:space="preserve"> </w:t>
      </w:r>
      <w:r w:rsidR="00ED3A35">
        <w:rPr>
          <w:rFonts w:ascii="Palatino Linotype" w:hAnsi="Palatino Linotype"/>
          <w:b/>
        </w:rPr>
        <w:t>veinticinco</w:t>
      </w:r>
      <w:r w:rsidRPr="0074622C">
        <w:rPr>
          <w:rFonts w:ascii="Palatino Linotype" w:hAnsi="Palatino Linotype"/>
          <w:b/>
        </w:rPr>
        <w:t xml:space="preserve"> (</w:t>
      </w:r>
      <w:r w:rsidR="00ED3A35">
        <w:rPr>
          <w:rFonts w:ascii="Palatino Linotype" w:hAnsi="Palatino Linotype"/>
          <w:b/>
        </w:rPr>
        <w:t>25</w:t>
      </w:r>
      <w:r w:rsidRPr="0074622C">
        <w:rPr>
          <w:rFonts w:ascii="Palatino Linotype" w:hAnsi="Palatino Linotype"/>
          <w:b/>
        </w:rPr>
        <w:t xml:space="preserve">) de </w:t>
      </w:r>
      <w:r>
        <w:rPr>
          <w:rFonts w:ascii="Palatino Linotype" w:hAnsi="Palatino Linotype"/>
          <w:b/>
        </w:rPr>
        <w:t>agosto</w:t>
      </w:r>
      <w:r w:rsidRPr="0074622C">
        <w:rPr>
          <w:rFonts w:ascii="Palatino Linotype" w:hAnsi="Palatino Linotype"/>
        </w:rPr>
        <w:t xml:space="preserve"> </w:t>
      </w:r>
      <w:r w:rsidRPr="003D1FCA">
        <w:rPr>
          <w:rFonts w:ascii="Palatino Linotype" w:hAnsi="Palatino Linotype"/>
          <w:b/>
        </w:rPr>
        <w:t xml:space="preserve">de </w:t>
      </w:r>
      <w:r>
        <w:rPr>
          <w:rFonts w:ascii="Palatino Linotype" w:hAnsi="Palatino Linotype"/>
          <w:b/>
        </w:rPr>
        <w:t>dos mil veintiuno</w:t>
      </w:r>
      <w:r>
        <w:rPr>
          <w:rFonts w:ascii="Palatino Linotype" w:hAnsi="Palatino Linotype"/>
        </w:rPr>
        <w:t xml:space="preserve">; </w:t>
      </w:r>
      <w:r w:rsidRPr="00315798">
        <w:rPr>
          <w:rFonts w:ascii="Palatino Linotype" w:hAnsi="Palatino Linotype"/>
        </w:rPr>
        <w:t>orden</w:t>
      </w:r>
      <w:r>
        <w:rPr>
          <w:rFonts w:ascii="Palatino Linotype" w:hAnsi="Palatino Linotype"/>
        </w:rPr>
        <w:t>ó</w:t>
      </w:r>
      <w:r w:rsidRPr="00315798">
        <w:rPr>
          <w:rFonts w:ascii="Palatino Linotype" w:hAnsi="Palatino Linotype"/>
        </w:rPr>
        <w:t xml:space="preserve"> la acumulación de los re</w:t>
      </w:r>
      <w:r>
        <w:rPr>
          <w:rFonts w:ascii="Palatino Linotype" w:hAnsi="Palatino Linotype"/>
        </w:rPr>
        <w:t>cursos de revisión ya descritos,</w:t>
      </w:r>
      <w:r w:rsidRPr="00315798">
        <w:rPr>
          <w:rFonts w:ascii="Palatino Linotype" w:hAnsi="Palatino Linotype"/>
        </w:rPr>
        <w:t xml:space="preserve"> a efecto de que </w:t>
      </w:r>
      <w:r>
        <w:rPr>
          <w:rFonts w:ascii="Palatino Linotype" w:hAnsi="Palatino Linotype"/>
        </w:rPr>
        <w:t>l</w:t>
      </w:r>
      <w:r w:rsidRPr="00315798">
        <w:rPr>
          <w:rFonts w:ascii="Palatino Linotype" w:hAnsi="Palatino Linotype"/>
        </w:rPr>
        <w:t xml:space="preserve">a Ponencia </w:t>
      </w:r>
      <w:r>
        <w:rPr>
          <w:rFonts w:ascii="Palatino Linotype" w:hAnsi="Palatino Linotype"/>
        </w:rPr>
        <w:t>de</w:t>
      </w:r>
      <w:r w:rsidR="00ED3A35">
        <w:rPr>
          <w:rFonts w:ascii="Palatino Linotype" w:hAnsi="Palatino Linotype"/>
        </w:rPr>
        <w:t xml:space="preserve"> </w:t>
      </w:r>
      <w:r>
        <w:rPr>
          <w:rFonts w:ascii="Palatino Linotype" w:hAnsi="Palatino Linotype"/>
        </w:rPr>
        <w:t>l</w:t>
      </w:r>
      <w:r w:rsidR="00ED3A35">
        <w:rPr>
          <w:rFonts w:ascii="Palatino Linotype" w:hAnsi="Palatino Linotype"/>
        </w:rPr>
        <w:t>a</w:t>
      </w:r>
      <w:r>
        <w:rPr>
          <w:rFonts w:ascii="Palatino Linotype" w:hAnsi="Palatino Linotype"/>
        </w:rPr>
        <w:t xml:space="preserve"> </w:t>
      </w:r>
      <w:r w:rsidRPr="00014375">
        <w:rPr>
          <w:rFonts w:ascii="Palatino Linotype" w:hAnsi="Palatino Linotype"/>
          <w:b/>
        </w:rPr>
        <w:t>Com</w:t>
      </w:r>
      <w:r w:rsidR="00ED3A35">
        <w:rPr>
          <w:rFonts w:ascii="Palatino Linotype" w:hAnsi="Palatino Linotype"/>
          <w:b/>
        </w:rPr>
        <w:t>isionada</w:t>
      </w:r>
      <w:r w:rsidRPr="00014375">
        <w:rPr>
          <w:rFonts w:ascii="Palatino Linotype" w:hAnsi="Palatino Linotype"/>
          <w:b/>
        </w:rPr>
        <w:t xml:space="preserve"> </w:t>
      </w:r>
      <w:r w:rsidR="00ED3A35">
        <w:rPr>
          <w:rFonts w:ascii="Palatino Linotype" w:hAnsi="Palatino Linotype"/>
          <w:b/>
        </w:rPr>
        <w:t>María del Rosario Mejía Ayala</w:t>
      </w:r>
      <w:r w:rsidRPr="00014375">
        <w:rPr>
          <w:rFonts w:ascii="Palatino Linotype" w:hAnsi="Palatino Linotype"/>
          <w:b/>
        </w:rPr>
        <w:t xml:space="preserve"> </w:t>
      </w:r>
      <w:r w:rsidRPr="00315798">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315798">
        <w:rPr>
          <w:rFonts w:ascii="Palatino Linotype" w:hAnsi="Palatino Linotype"/>
          <w:i/>
          <w:vertAlign w:val="superscript"/>
        </w:rPr>
        <w:footnoteReference w:id="1"/>
      </w:r>
      <w:r w:rsidRPr="00315798">
        <w:rPr>
          <w:rFonts w:ascii="Palatino Linotype" w:hAnsi="Palatino Linotype"/>
        </w:rPr>
        <w:t>, que señala:</w:t>
      </w:r>
    </w:p>
    <w:p w:rsidR="009F09BC" w:rsidRPr="00315798" w:rsidRDefault="009F09BC" w:rsidP="009F09BC">
      <w:pPr>
        <w:pStyle w:val="Prrafodelista"/>
        <w:tabs>
          <w:tab w:val="left" w:pos="0"/>
        </w:tabs>
        <w:spacing w:line="360" w:lineRule="auto"/>
        <w:ind w:left="0" w:right="49"/>
        <w:jc w:val="both"/>
        <w:rPr>
          <w:rFonts w:ascii="Palatino Linotype" w:hAnsi="Palatino Linotype"/>
        </w:rPr>
      </w:pPr>
    </w:p>
    <w:p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b/>
          <w:i/>
          <w:lang w:val="es-ES"/>
        </w:rPr>
        <w:t>“ONCE.</w:t>
      </w:r>
      <w:r w:rsidRPr="00315798">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w:t>
      </w:r>
      <w:r w:rsidRPr="00315798">
        <w:rPr>
          <w:rFonts w:ascii="Palatino Linotype" w:hAnsi="Palatino Linotype"/>
          <w:i/>
          <w:lang w:val="es-ES"/>
        </w:rPr>
        <w:tab/>
      </w:r>
    </w:p>
    <w:p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b) Las partes o los actos impugnados sean iguales</w:t>
      </w:r>
    </w:p>
    <w:p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c) Cuando se trate del mismo solicitante, el mismo SUJETO OBLIGADO, aunque se trate de solicitudes diversas;</w:t>
      </w:r>
    </w:p>
    <w:p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w:t>
      </w:r>
    </w:p>
    <w:p w:rsidR="009F09BC" w:rsidRDefault="009F09BC" w:rsidP="009F09BC">
      <w:pPr>
        <w:pStyle w:val="Prrafodelista"/>
        <w:tabs>
          <w:tab w:val="left" w:pos="426"/>
        </w:tabs>
        <w:spacing w:line="360" w:lineRule="auto"/>
        <w:ind w:left="567" w:right="616"/>
        <w:jc w:val="both"/>
        <w:rPr>
          <w:rFonts w:ascii="Palatino Linotype" w:hAnsi="Palatino Linotype"/>
          <w:lang w:val="es-ES"/>
        </w:rPr>
      </w:pPr>
      <w:r w:rsidRPr="00315798">
        <w:rPr>
          <w:rFonts w:ascii="Palatino Linotype" w:hAnsi="Palatino Linotype"/>
          <w:lang w:val="es-ES"/>
        </w:rPr>
        <w:t>(Énfasis añadido)</w:t>
      </w:r>
    </w:p>
    <w:p w:rsidR="009F09BC" w:rsidRPr="00393311" w:rsidRDefault="009F09BC" w:rsidP="009F09BC">
      <w:pPr>
        <w:pStyle w:val="Prrafodelista"/>
        <w:tabs>
          <w:tab w:val="left" w:pos="426"/>
        </w:tabs>
        <w:spacing w:line="360" w:lineRule="auto"/>
        <w:ind w:left="567" w:right="616"/>
        <w:jc w:val="both"/>
        <w:rPr>
          <w:rFonts w:ascii="Palatino Linotype" w:hAnsi="Palatino Linotype"/>
          <w:lang w:val="es-ES"/>
        </w:rPr>
      </w:pPr>
    </w:p>
    <w:p w:rsidR="009F09BC" w:rsidRPr="00BA2844"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rPr>
      </w:pPr>
      <w:r w:rsidRPr="00393311">
        <w:rPr>
          <w:rFonts w:ascii="Palatino Linotype" w:hAnsi="Palatino Linotype"/>
        </w:rPr>
        <w:lastRenderedPageBreak/>
        <w:t>Es así que,</w:t>
      </w:r>
      <w:r>
        <w:rPr>
          <w:rFonts w:ascii="Palatino Linotype" w:hAnsi="Palatino Linotype"/>
          <w:i/>
        </w:rPr>
        <w:t xml:space="preserve"> </w:t>
      </w:r>
      <w:r w:rsidRPr="00BA2844">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9F09BC" w:rsidRPr="00BA2844" w:rsidRDefault="009F09BC" w:rsidP="009F09BC">
      <w:pPr>
        <w:tabs>
          <w:tab w:val="left" w:pos="567"/>
        </w:tabs>
        <w:spacing w:line="360" w:lineRule="auto"/>
        <w:ind w:left="567" w:right="616"/>
        <w:jc w:val="both"/>
        <w:rPr>
          <w:rFonts w:ascii="Palatino Linotype" w:hAnsi="Palatino Linotype"/>
          <w:b/>
          <w:i/>
          <w:sz w:val="14"/>
        </w:rPr>
      </w:pPr>
    </w:p>
    <w:p w:rsidR="009F09BC" w:rsidRPr="00BA2844" w:rsidRDefault="009F09BC" w:rsidP="009F09BC">
      <w:pPr>
        <w:tabs>
          <w:tab w:val="left" w:pos="567"/>
        </w:tabs>
        <w:spacing w:line="360" w:lineRule="auto"/>
        <w:ind w:left="567" w:right="616"/>
        <w:jc w:val="center"/>
        <w:rPr>
          <w:rFonts w:ascii="Palatino Linotype" w:hAnsi="Palatino Linotype"/>
          <w:b/>
          <w:i/>
        </w:rPr>
      </w:pPr>
      <w:r w:rsidRPr="00BA2844">
        <w:rPr>
          <w:rFonts w:ascii="Palatino Linotype" w:hAnsi="Palatino Linotype"/>
          <w:b/>
          <w:i/>
        </w:rPr>
        <w:t>Código de Procedimientos Administrativos del Estado de México.</w:t>
      </w:r>
    </w:p>
    <w:p w:rsidR="009F09BC" w:rsidRDefault="009F09BC" w:rsidP="009F09BC">
      <w:pPr>
        <w:tabs>
          <w:tab w:val="left" w:pos="851"/>
        </w:tabs>
        <w:spacing w:line="276" w:lineRule="auto"/>
        <w:ind w:left="851" w:right="616"/>
        <w:jc w:val="both"/>
        <w:rPr>
          <w:rFonts w:ascii="Palatino Linotype" w:hAnsi="Palatino Linotype"/>
          <w:i/>
        </w:rPr>
      </w:pPr>
      <w:r w:rsidRPr="00BA2844">
        <w:rPr>
          <w:rFonts w:ascii="Palatino Linotype" w:hAnsi="Palatino Linotype"/>
          <w:b/>
          <w:i/>
        </w:rPr>
        <w:t>“Artículo 18.-</w:t>
      </w:r>
      <w:r w:rsidRPr="00BA2844">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9F09BC" w:rsidRPr="00BA2844" w:rsidRDefault="009F09BC" w:rsidP="009F09BC">
      <w:pPr>
        <w:tabs>
          <w:tab w:val="left" w:pos="567"/>
        </w:tabs>
        <w:spacing w:line="276" w:lineRule="auto"/>
        <w:ind w:right="616"/>
        <w:jc w:val="both"/>
        <w:rPr>
          <w:rFonts w:ascii="Palatino Linotype" w:hAnsi="Palatino Linotype"/>
          <w:i/>
        </w:rPr>
      </w:pPr>
    </w:p>
    <w:p w:rsidR="009F09BC" w:rsidRPr="00BA2844" w:rsidRDefault="009F09BC" w:rsidP="009F09BC">
      <w:pPr>
        <w:spacing w:line="360" w:lineRule="auto"/>
        <w:ind w:left="851" w:right="618"/>
        <w:jc w:val="both"/>
        <w:rPr>
          <w:rFonts w:ascii="Palatino Linotype" w:hAnsi="Palatino Linotype"/>
          <w:b/>
          <w:i/>
        </w:rPr>
      </w:pPr>
      <w:r w:rsidRPr="00BA2844">
        <w:rPr>
          <w:rFonts w:ascii="Palatino Linotype" w:hAnsi="Palatino Linotype"/>
          <w:b/>
          <w:i/>
        </w:rPr>
        <w:t>Ley de Transparencia y Acceso a la Información Pública del Estado de México y Municipios</w:t>
      </w:r>
    </w:p>
    <w:p w:rsidR="009F09BC" w:rsidRPr="00BA2844" w:rsidRDefault="009F09BC" w:rsidP="009F09BC">
      <w:pPr>
        <w:spacing w:line="360" w:lineRule="auto"/>
        <w:ind w:left="851" w:right="618"/>
        <w:jc w:val="both"/>
        <w:rPr>
          <w:rFonts w:ascii="Palatino Linotype" w:hAnsi="Palatino Linotype"/>
          <w:i/>
        </w:rPr>
      </w:pPr>
      <w:r w:rsidRPr="00BA2844">
        <w:rPr>
          <w:rFonts w:ascii="Palatino Linotype" w:hAnsi="Palatino Linotype"/>
          <w:b/>
          <w:i/>
        </w:rPr>
        <w:t>“Artículo 195.</w:t>
      </w:r>
      <w:r w:rsidRPr="00BA2844">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9F09BC" w:rsidRDefault="009F09BC" w:rsidP="009F09BC">
      <w:pPr>
        <w:spacing w:before="240" w:after="240" w:line="360" w:lineRule="auto"/>
        <w:ind w:left="851" w:right="-142"/>
        <w:contextualSpacing/>
        <w:jc w:val="both"/>
        <w:rPr>
          <w:rFonts w:ascii="Palatino Linotype" w:hAnsi="Palatino Linotype"/>
        </w:rPr>
      </w:pPr>
      <w:r>
        <w:rPr>
          <w:rFonts w:ascii="Palatino Linotype" w:hAnsi="Palatino Linotype"/>
        </w:rPr>
        <w:t xml:space="preserve"> </w:t>
      </w:r>
      <w:r w:rsidRPr="006B4BEC">
        <w:rPr>
          <w:rFonts w:ascii="Palatino Linotype" w:hAnsi="Palatino Linotype"/>
        </w:rPr>
        <w:t>(Énfasis añadido)</w:t>
      </w:r>
    </w:p>
    <w:p w:rsidR="009F09BC" w:rsidRPr="00D707F7" w:rsidRDefault="00CC5B2F" w:rsidP="009F09BC">
      <w:pPr>
        <w:pStyle w:val="Prrafodelista"/>
        <w:numPr>
          <w:ilvl w:val="0"/>
          <w:numId w:val="15"/>
        </w:numPr>
        <w:spacing w:before="240" w:after="240" w:line="360" w:lineRule="auto"/>
        <w:ind w:left="0" w:firstLine="0"/>
        <w:jc w:val="both"/>
        <w:rPr>
          <w:rFonts w:ascii="Palatino Linotype" w:hAnsi="Palatino Linotype"/>
          <w:i/>
        </w:rPr>
      </w:pPr>
      <w:r>
        <w:rPr>
          <w:rFonts w:ascii="Palatino Linotype" w:eastAsia="Calibri" w:hAnsi="Palatino Linotype" w:cs="Arial"/>
          <w:lang w:val="es-ES"/>
        </w:rPr>
        <w:lastRenderedPageBreak/>
        <w:t>La Comisionada</w:t>
      </w:r>
      <w:r w:rsidR="009F09BC" w:rsidRPr="00D707F7">
        <w:rPr>
          <w:rFonts w:ascii="Palatino Linotype" w:eastAsia="Calibri" w:hAnsi="Palatino Linotype" w:cs="Arial"/>
          <w:lang w:val="es-ES"/>
        </w:rPr>
        <w:t xml:space="preserve"> Ponente</w:t>
      </w:r>
      <w:r w:rsidR="009F09BC">
        <w:rPr>
          <w:rFonts w:ascii="Palatino Linotype" w:eastAsia="Calibri" w:hAnsi="Palatino Linotype" w:cs="Arial"/>
          <w:lang w:val="es-ES"/>
        </w:rPr>
        <w:t xml:space="preserve"> </w:t>
      </w:r>
      <w:r w:rsidR="009F09BC" w:rsidRPr="00D707F7">
        <w:rPr>
          <w:rFonts w:ascii="Palatino Linotype" w:eastAsia="Calibri" w:hAnsi="Palatino Linotype" w:cs="Arial"/>
          <w:lang w:val="es-ES"/>
        </w:rPr>
        <w:t>con fundamento en lo dispuesto por el artículo 185 fracción II de la ley de la materia, a través de</w:t>
      </w:r>
      <w:r w:rsidR="009F09BC">
        <w:rPr>
          <w:rFonts w:ascii="Palatino Linotype" w:eastAsia="Calibri" w:hAnsi="Palatino Linotype" w:cs="Arial"/>
          <w:lang w:val="es-ES"/>
        </w:rPr>
        <w:t xml:space="preserve"> </w:t>
      </w:r>
      <w:r w:rsidR="009F09BC" w:rsidRPr="00D707F7">
        <w:rPr>
          <w:rFonts w:ascii="Palatino Linotype" w:eastAsia="Calibri" w:hAnsi="Palatino Linotype" w:cs="Arial"/>
          <w:lang w:val="es-ES"/>
        </w:rPr>
        <w:t>l</w:t>
      </w:r>
      <w:r w:rsidR="009F09BC">
        <w:rPr>
          <w:rFonts w:ascii="Palatino Linotype" w:eastAsia="Calibri" w:hAnsi="Palatino Linotype" w:cs="Arial"/>
          <w:lang w:val="es-ES"/>
        </w:rPr>
        <w:t>os</w:t>
      </w:r>
      <w:r w:rsidR="009F09BC" w:rsidRPr="00D707F7">
        <w:rPr>
          <w:rFonts w:ascii="Palatino Linotype" w:eastAsia="Calibri" w:hAnsi="Palatino Linotype" w:cs="Arial"/>
          <w:lang w:val="es-ES"/>
        </w:rPr>
        <w:t xml:space="preserve"> acuerdo</w:t>
      </w:r>
      <w:r w:rsidR="009F09BC">
        <w:rPr>
          <w:rFonts w:ascii="Palatino Linotype" w:eastAsia="Calibri" w:hAnsi="Palatino Linotype" w:cs="Arial"/>
          <w:lang w:val="es-ES"/>
        </w:rPr>
        <w:t>s</w:t>
      </w:r>
      <w:r w:rsidR="009F09BC" w:rsidRPr="00D707F7">
        <w:rPr>
          <w:rFonts w:ascii="Palatino Linotype" w:eastAsia="Calibri" w:hAnsi="Palatino Linotype" w:cs="Arial"/>
          <w:lang w:val="es-ES"/>
        </w:rPr>
        <w:t xml:space="preserve"> de admisión de fecha</w:t>
      </w:r>
      <w:r w:rsidR="009F09BC">
        <w:rPr>
          <w:rFonts w:ascii="Palatino Linotype" w:eastAsia="Calibri" w:hAnsi="Palatino Linotype" w:cs="Arial"/>
          <w:lang w:val="es-ES"/>
        </w:rPr>
        <w:t xml:space="preserve">s </w:t>
      </w:r>
      <w:r w:rsidR="00ED3A35">
        <w:rPr>
          <w:rFonts w:ascii="Palatino Linotype" w:eastAsia="Calibri" w:hAnsi="Palatino Linotype" w:cs="Arial"/>
          <w:lang w:val="es-ES"/>
        </w:rPr>
        <w:t>diez</w:t>
      </w:r>
      <w:r w:rsidR="009F09BC">
        <w:rPr>
          <w:rFonts w:ascii="Palatino Linotype" w:eastAsia="Calibri" w:hAnsi="Palatino Linotype" w:cs="Arial"/>
          <w:lang w:val="es-ES"/>
        </w:rPr>
        <w:t xml:space="preserve"> (1</w:t>
      </w:r>
      <w:r w:rsidR="00ED3A35">
        <w:rPr>
          <w:rFonts w:ascii="Palatino Linotype" w:eastAsia="Calibri" w:hAnsi="Palatino Linotype" w:cs="Arial"/>
          <w:lang w:val="es-ES"/>
        </w:rPr>
        <w:t>0</w:t>
      </w:r>
      <w:r w:rsidR="009F09BC">
        <w:rPr>
          <w:rFonts w:ascii="Palatino Linotype" w:eastAsia="Calibri" w:hAnsi="Palatino Linotype" w:cs="Arial"/>
          <w:lang w:val="es-ES"/>
        </w:rPr>
        <w:t>) y</w:t>
      </w:r>
      <w:r w:rsidR="009F09BC" w:rsidRPr="00D707F7">
        <w:rPr>
          <w:rFonts w:ascii="Palatino Linotype" w:eastAsia="Calibri" w:hAnsi="Palatino Linotype" w:cs="Arial"/>
          <w:lang w:val="es-ES"/>
        </w:rPr>
        <w:t xml:space="preserve"> </w:t>
      </w:r>
      <w:r w:rsidR="00ED3A35">
        <w:rPr>
          <w:rFonts w:ascii="Palatino Linotype" w:eastAsia="Calibri" w:hAnsi="Palatino Linotype" w:cs="Arial"/>
          <w:lang w:val="es-ES"/>
        </w:rPr>
        <w:t>on</w:t>
      </w:r>
      <w:r w:rsidR="009F09BC">
        <w:rPr>
          <w:rFonts w:ascii="Palatino Linotype" w:eastAsia="Calibri" w:hAnsi="Palatino Linotype" w:cs="Arial"/>
          <w:lang w:val="es-ES"/>
        </w:rPr>
        <w:t>ce</w:t>
      </w:r>
      <w:r w:rsidR="009F09BC" w:rsidRPr="00D707F7">
        <w:rPr>
          <w:rFonts w:ascii="Palatino Linotype" w:eastAsia="Calibri" w:hAnsi="Palatino Linotype" w:cs="Arial"/>
          <w:lang w:val="es-ES"/>
        </w:rPr>
        <w:t xml:space="preserve"> (</w:t>
      </w:r>
      <w:r w:rsidR="009F09BC">
        <w:rPr>
          <w:rFonts w:ascii="Palatino Linotype" w:eastAsia="Calibri" w:hAnsi="Palatino Linotype" w:cs="Arial"/>
          <w:lang w:val="es-ES"/>
        </w:rPr>
        <w:t>1</w:t>
      </w:r>
      <w:r w:rsidR="00ED3A35">
        <w:rPr>
          <w:rFonts w:ascii="Palatino Linotype" w:eastAsia="Calibri" w:hAnsi="Palatino Linotype" w:cs="Arial"/>
          <w:lang w:val="es-ES"/>
        </w:rPr>
        <w:t>1</w:t>
      </w:r>
      <w:r w:rsidR="009F09BC" w:rsidRPr="00D707F7">
        <w:rPr>
          <w:rFonts w:ascii="Palatino Linotype" w:eastAsia="Calibri" w:hAnsi="Palatino Linotype" w:cs="Arial"/>
          <w:lang w:val="es-ES"/>
        </w:rPr>
        <w:t xml:space="preserve">) de </w:t>
      </w:r>
      <w:r w:rsidR="00ED3A35">
        <w:rPr>
          <w:rFonts w:ascii="Palatino Linotype" w:eastAsia="Calibri" w:hAnsi="Palatino Linotype" w:cs="Arial"/>
          <w:lang w:val="es-ES"/>
        </w:rPr>
        <w:t>agost</w:t>
      </w:r>
      <w:r w:rsidR="009F09BC">
        <w:rPr>
          <w:rFonts w:ascii="Palatino Linotype" w:eastAsia="Calibri" w:hAnsi="Palatino Linotype" w:cs="Arial"/>
          <w:lang w:val="es-ES"/>
        </w:rPr>
        <w:t>o</w:t>
      </w:r>
      <w:r w:rsidR="009F09BC" w:rsidRPr="00D707F7">
        <w:rPr>
          <w:rFonts w:ascii="Palatino Linotype" w:eastAsia="Calibri" w:hAnsi="Palatino Linotype" w:cs="Arial"/>
          <w:lang w:val="es-ES"/>
        </w:rPr>
        <w:t xml:space="preserve"> del año en curso, puso a disposición de las partes el expediente electrónico </w:t>
      </w:r>
      <w:r w:rsidR="009F09BC" w:rsidRPr="00D707F7">
        <w:rPr>
          <w:rFonts w:ascii="Palatino Linotype" w:eastAsia="Calibri" w:hAnsi="Palatino Linotype" w:cs="Arial"/>
        </w:rPr>
        <w:t xml:space="preserve">vía </w:t>
      </w:r>
      <w:r w:rsidR="009F09BC" w:rsidRPr="00D707F7">
        <w:rPr>
          <w:rFonts w:ascii="Palatino Linotype" w:eastAsia="Calibri" w:hAnsi="Palatino Linotype" w:cs="Arial"/>
          <w:b/>
          <w:lang w:val="es-ES"/>
        </w:rPr>
        <w:t xml:space="preserve">SAIMEX </w:t>
      </w:r>
      <w:r w:rsidR="009F09BC" w:rsidRPr="00D707F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w:t>
      </w:r>
      <w:r w:rsidR="009F09BC">
        <w:rPr>
          <w:rFonts w:ascii="Palatino Linotype" w:eastAsia="Calibri" w:hAnsi="Palatino Linotype" w:cs="Arial"/>
          <w:lang w:val="es-ES"/>
        </w:rPr>
        <w:t>y</w:t>
      </w:r>
      <w:r w:rsidR="009F09BC" w:rsidRPr="00D707F7">
        <w:rPr>
          <w:rFonts w:ascii="Palatino Linotype" w:eastAsia="Calibri" w:hAnsi="Palatino Linotype" w:cs="Arial"/>
          <w:lang w:val="es-ES"/>
        </w:rPr>
        <w:t xml:space="preserve"> el </w:t>
      </w:r>
      <w:r w:rsidR="009F09BC" w:rsidRPr="00D707F7">
        <w:rPr>
          <w:rFonts w:ascii="Palatino Linotype" w:eastAsia="Calibri" w:hAnsi="Palatino Linotype" w:cs="Arial"/>
          <w:b/>
          <w:lang w:val="es-ES"/>
        </w:rPr>
        <w:t>SUJETO OBLIGADO</w:t>
      </w:r>
      <w:r w:rsidR="009F09BC" w:rsidRPr="00D707F7">
        <w:rPr>
          <w:rFonts w:ascii="Palatino Linotype" w:eastAsia="Calibri" w:hAnsi="Palatino Linotype" w:cs="Arial"/>
          <w:lang w:val="es-ES"/>
        </w:rPr>
        <w:t xml:space="preserve"> presentará el Informe Justificado procedente.</w:t>
      </w:r>
    </w:p>
    <w:p w:rsidR="009F09BC" w:rsidRPr="00C0715F" w:rsidRDefault="009F09BC" w:rsidP="009F09BC">
      <w:pPr>
        <w:pStyle w:val="Prrafodelista"/>
        <w:spacing w:before="240" w:after="240" w:line="360" w:lineRule="auto"/>
        <w:ind w:left="0"/>
        <w:jc w:val="both"/>
        <w:rPr>
          <w:rFonts w:ascii="Palatino Linotype" w:hAnsi="Palatino Linotype"/>
        </w:rPr>
      </w:pPr>
    </w:p>
    <w:p w:rsidR="009F09BC" w:rsidRPr="002524C2" w:rsidRDefault="009F09BC" w:rsidP="00C0715F">
      <w:pPr>
        <w:pStyle w:val="Prrafodelista"/>
        <w:numPr>
          <w:ilvl w:val="0"/>
          <w:numId w:val="15"/>
        </w:numPr>
        <w:spacing w:before="240" w:after="240" w:line="360" w:lineRule="auto"/>
        <w:ind w:left="0" w:firstLine="0"/>
        <w:jc w:val="both"/>
        <w:rPr>
          <w:rFonts w:ascii="Palatino Linotype" w:hAnsi="Palatino Linotype"/>
          <w:b/>
        </w:rPr>
      </w:pPr>
      <w:r w:rsidRPr="00AE1FDD">
        <w:rPr>
          <w:rFonts w:ascii="Palatino Linotype" w:hAnsi="Palatino Linotype"/>
          <w:color w:val="000000"/>
        </w:rPr>
        <w:t xml:space="preserve">El </w:t>
      </w:r>
      <w:r w:rsidRPr="00AE1FDD">
        <w:rPr>
          <w:rFonts w:ascii="Palatino Linotype" w:hAnsi="Palatino Linotype"/>
          <w:b/>
          <w:color w:val="000000"/>
        </w:rPr>
        <w:t>SUJETO OBLIGADO</w:t>
      </w:r>
      <w:r w:rsidR="007A6A1A">
        <w:rPr>
          <w:rFonts w:ascii="Palatino Linotype" w:hAnsi="Palatino Linotype"/>
          <w:color w:val="000000"/>
        </w:rPr>
        <w:t xml:space="preserve"> los días dieciséis</w:t>
      </w:r>
      <w:r w:rsidRPr="00AE1FDD">
        <w:rPr>
          <w:rFonts w:ascii="Palatino Linotype" w:hAnsi="Palatino Linotype"/>
          <w:color w:val="000000"/>
        </w:rPr>
        <w:t xml:space="preserve"> (</w:t>
      </w:r>
      <w:r w:rsidR="007A6A1A">
        <w:rPr>
          <w:rFonts w:ascii="Palatino Linotype" w:hAnsi="Palatino Linotype"/>
          <w:color w:val="000000"/>
        </w:rPr>
        <w:t>16) y dieciocho</w:t>
      </w:r>
      <w:r w:rsidRPr="00AE1FDD">
        <w:rPr>
          <w:rFonts w:ascii="Palatino Linotype" w:hAnsi="Palatino Linotype"/>
          <w:color w:val="000000"/>
        </w:rPr>
        <w:t xml:space="preserve"> (</w:t>
      </w:r>
      <w:r w:rsidR="007A6A1A">
        <w:rPr>
          <w:rFonts w:ascii="Palatino Linotype" w:hAnsi="Palatino Linotype"/>
          <w:color w:val="000000"/>
        </w:rPr>
        <w:t>18) de agost</w:t>
      </w:r>
      <w:r w:rsidRPr="00AE1FDD">
        <w:rPr>
          <w:rFonts w:ascii="Palatino Linotype" w:hAnsi="Palatino Linotype"/>
          <w:color w:val="000000"/>
        </w:rPr>
        <w:t>o del año en curso, rindió su</w:t>
      </w:r>
      <w:r>
        <w:rPr>
          <w:rFonts w:ascii="Palatino Linotype" w:hAnsi="Palatino Linotype"/>
          <w:color w:val="000000"/>
        </w:rPr>
        <w:t>s</w:t>
      </w:r>
      <w:r w:rsidRPr="00AE1FDD">
        <w:rPr>
          <w:rFonts w:ascii="Palatino Linotype" w:hAnsi="Palatino Linotype"/>
          <w:color w:val="000000"/>
        </w:rPr>
        <w:t xml:space="preserve"> informe</w:t>
      </w:r>
      <w:r>
        <w:rPr>
          <w:rFonts w:ascii="Palatino Linotype" w:hAnsi="Palatino Linotype"/>
          <w:color w:val="000000"/>
        </w:rPr>
        <w:t>s</w:t>
      </w:r>
      <w:r w:rsidRPr="00AE1FDD">
        <w:rPr>
          <w:rFonts w:ascii="Palatino Linotype" w:hAnsi="Palatino Linotype"/>
          <w:color w:val="000000"/>
        </w:rPr>
        <w:t xml:space="preserve"> justificado</w:t>
      </w:r>
      <w:r>
        <w:rPr>
          <w:rFonts w:ascii="Palatino Linotype" w:hAnsi="Palatino Linotype"/>
          <w:color w:val="000000"/>
        </w:rPr>
        <w:t>s</w:t>
      </w:r>
      <w:r w:rsidRPr="00AE1FDD">
        <w:rPr>
          <w:rFonts w:ascii="Palatino Linotype" w:hAnsi="Palatino Linotype"/>
          <w:color w:val="000000"/>
        </w:rPr>
        <w:t xml:space="preserve"> en cada uno de los expedientes</w:t>
      </w:r>
      <w:r>
        <w:rPr>
          <w:rFonts w:ascii="Palatino Linotype" w:hAnsi="Palatino Linotype"/>
          <w:color w:val="000000"/>
        </w:rPr>
        <w:t xml:space="preserve"> objeto de acumulación, mismos que confirmaban su respuesta inicial; sin embargo se </w:t>
      </w:r>
      <w:r w:rsidRPr="00AE1FDD">
        <w:rPr>
          <w:rFonts w:ascii="Palatino Linotype" w:hAnsi="Palatino Linotype"/>
          <w:color w:val="000000"/>
        </w:rPr>
        <w:t>p</w:t>
      </w:r>
      <w:r>
        <w:rPr>
          <w:rFonts w:ascii="Palatino Linotype" w:hAnsi="Palatino Linotype"/>
          <w:color w:val="000000"/>
        </w:rPr>
        <w:t>usieron</w:t>
      </w:r>
      <w:r w:rsidRPr="00AE1FDD">
        <w:rPr>
          <w:rFonts w:ascii="Palatino Linotype" w:hAnsi="Palatino Linotype"/>
          <w:color w:val="000000"/>
        </w:rPr>
        <w:t xml:space="preserve"> a la vista del particular</w:t>
      </w:r>
      <w:r w:rsidR="007A6A1A">
        <w:rPr>
          <w:rFonts w:ascii="Palatino Linotype" w:hAnsi="Palatino Linotype"/>
          <w:color w:val="000000"/>
        </w:rPr>
        <w:t xml:space="preserve"> mediante acuerdos de fechas dieciséis (16) </w:t>
      </w:r>
      <w:r w:rsidR="00ED6E75">
        <w:rPr>
          <w:rFonts w:ascii="Palatino Linotype" w:hAnsi="Palatino Linotype"/>
          <w:color w:val="000000"/>
        </w:rPr>
        <w:t xml:space="preserve">y </w:t>
      </w:r>
      <w:r w:rsidR="007A6A1A">
        <w:rPr>
          <w:rFonts w:ascii="Palatino Linotype" w:hAnsi="Palatino Linotype"/>
          <w:color w:val="000000"/>
        </w:rPr>
        <w:t>dieciocho</w:t>
      </w:r>
      <w:r w:rsidRPr="00AE1FDD">
        <w:rPr>
          <w:rFonts w:ascii="Palatino Linotype" w:hAnsi="Palatino Linotype"/>
          <w:color w:val="000000"/>
        </w:rPr>
        <w:t xml:space="preserve"> (</w:t>
      </w:r>
      <w:r w:rsidR="007A6A1A">
        <w:rPr>
          <w:rFonts w:ascii="Palatino Linotype" w:hAnsi="Palatino Linotype"/>
          <w:color w:val="000000"/>
        </w:rPr>
        <w:t>18</w:t>
      </w:r>
      <w:r w:rsidRPr="00AE1FDD">
        <w:rPr>
          <w:rFonts w:ascii="Palatino Linotype" w:hAnsi="Palatino Linotype"/>
          <w:color w:val="000000"/>
        </w:rPr>
        <w:t>) de agosto de dos mil veintiuno</w:t>
      </w:r>
      <w:r>
        <w:rPr>
          <w:rFonts w:ascii="Palatino Linotype" w:hAnsi="Palatino Linotype"/>
          <w:color w:val="000000"/>
        </w:rPr>
        <w:t xml:space="preserve">, los </w:t>
      </w:r>
      <w:r w:rsidR="00407FDA">
        <w:rPr>
          <w:rFonts w:ascii="Palatino Linotype" w:hAnsi="Palatino Linotype"/>
          <w:color w:val="000000"/>
        </w:rPr>
        <w:t xml:space="preserve">pertenecientes a los </w:t>
      </w:r>
      <w:r>
        <w:rPr>
          <w:rFonts w:ascii="Palatino Linotype" w:hAnsi="Palatino Linotype"/>
          <w:color w:val="000000"/>
        </w:rPr>
        <w:t xml:space="preserve">Recursos de Revisión </w:t>
      </w:r>
      <w:r w:rsidR="007A6A1A" w:rsidRPr="007A6A1A">
        <w:rPr>
          <w:rFonts w:ascii="Palatino Linotype" w:hAnsi="Palatino Linotype"/>
          <w:color w:val="000000"/>
        </w:rPr>
        <w:t>03923/INFOEM/IP/RR/2021</w:t>
      </w:r>
      <w:r w:rsidR="007A6A1A">
        <w:rPr>
          <w:rFonts w:ascii="Palatino Linotype" w:hAnsi="Palatino Linotype"/>
          <w:color w:val="000000"/>
        </w:rPr>
        <w:t xml:space="preserve"> y </w:t>
      </w:r>
      <w:r w:rsidR="007A6A1A" w:rsidRPr="007A6A1A">
        <w:rPr>
          <w:rFonts w:ascii="Palatino Linotype" w:hAnsi="Palatino Linotype"/>
          <w:color w:val="000000"/>
        </w:rPr>
        <w:t>03925/INFOEM/IP/RR/2021</w:t>
      </w:r>
      <w:r w:rsidR="007A6A1A">
        <w:rPr>
          <w:rFonts w:ascii="Palatino Linotype" w:hAnsi="Palatino Linotype"/>
          <w:color w:val="000000"/>
        </w:rPr>
        <w:t>.</w:t>
      </w:r>
    </w:p>
    <w:p w:rsidR="009F09BC" w:rsidRPr="002524C2" w:rsidRDefault="009F09BC" w:rsidP="009F09BC">
      <w:pPr>
        <w:pStyle w:val="Prrafodelista"/>
        <w:rPr>
          <w:rFonts w:ascii="Palatino Linotype" w:hAnsi="Palatino Linotype"/>
          <w:color w:val="000000"/>
        </w:rPr>
      </w:pPr>
    </w:p>
    <w:p w:rsidR="009F09BC" w:rsidRPr="00C0715F" w:rsidRDefault="009F09BC" w:rsidP="009F09BC">
      <w:pPr>
        <w:pStyle w:val="Prrafodelista"/>
        <w:numPr>
          <w:ilvl w:val="0"/>
          <w:numId w:val="15"/>
        </w:numPr>
        <w:spacing w:before="240" w:after="240" w:line="360" w:lineRule="auto"/>
        <w:ind w:left="0" w:firstLine="0"/>
        <w:jc w:val="both"/>
        <w:rPr>
          <w:rFonts w:ascii="Palatino Linotype" w:hAnsi="Palatino Linotype"/>
          <w:b/>
        </w:rPr>
      </w:pPr>
      <w:r>
        <w:rPr>
          <w:rFonts w:ascii="Palatino Linotype" w:hAnsi="Palatino Linotype"/>
          <w:color w:val="000000"/>
        </w:rPr>
        <w:t xml:space="preserve">Asimismo se hace contar que todos y cada uno de los documentos remitidos en calidad de informe justificado, son de similar contenido; no obstante a efecto de que no exista opacidad en las actuaciones de los expedientes electrónicos en que se actúa, </w:t>
      </w:r>
      <w:r w:rsidR="00C0715F">
        <w:rPr>
          <w:rFonts w:ascii="Palatino Linotype" w:hAnsi="Palatino Linotype"/>
          <w:color w:val="000000"/>
        </w:rPr>
        <w:t>se transcriben los dos informes restantes:</w:t>
      </w:r>
    </w:p>
    <w:p w:rsidR="00C0715F" w:rsidRPr="00C0715F" w:rsidRDefault="00C0715F" w:rsidP="00C0715F">
      <w:pPr>
        <w:pStyle w:val="Prrafodelista"/>
        <w:rPr>
          <w:rFonts w:ascii="Palatino Linotype" w:hAnsi="Palatino Linotype"/>
          <w:b/>
        </w:rPr>
      </w:pPr>
    </w:p>
    <w:p w:rsidR="00ED6E75" w:rsidRDefault="00ED6E75" w:rsidP="00C0715F">
      <w:pPr>
        <w:pStyle w:val="Prrafodelista"/>
        <w:spacing w:before="240" w:after="240" w:line="360" w:lineRule="auto"/>
        <w:ind w:left="0"/>
        <w:jc w:val="both"/>
        <w:rPr>
          <w:rFonts w:ascii="Palatino Linotype" w:hAnsi="Palatino Linotype"/>
          <w:b/>
        </w:rPr>
      </w:pPr>
    </w:p>
    <w:p w:rsidR="00ED6E75" w:rsidRDefault="00ED6E75" w:rsidP="00C0715F">
      <w:pPr>
        <w:pStyle w:val="Prrafodelista"/>
        <w:spacing w:before="240" w:after="240" w:line="360" w:lineRule="auto"/>
        <w:ind w:left="0"/>
        <w:jc w:val="both"/>
        <w:rPr>
          <w:rFonts w:ascii="Palatino Linotype" w:hAnsi="Palatino Linotype"/>
          <w:b/>
        </w:rPr>
        <w:sectPr w:rsidR="00ED6E75" w:rsidSect="009F09BC">
          <w:headerReference w:type="even" r:id="rId10"/>
          <w:headerReference w:type="default" r:id="rId11"/>
          <w:footerReference w:type="default" r:id="rId12"/>
          <w:headerReference w:type="first" r:id="rId13"/>
          <w:footerReference w:type="first" r:id="rId14"/>
          <w:pgSz w:w="12240" w:h="15840"/>
          <w:pgMar w:top="2693" w:right="1701" w:bottom="2268" w:left="1701" w:header="709" w:footer="709" w:gutter="0"/>
          <w:cols w:space="708"/>
          <w:titlePg/>
          <w:docGrid w:linePitch="360"/>
        </w:sectPr>
      </w:pPr>
      <w:r>
        <w:rPr>
          <w:rFonts w:ascii="Palatino Linotype" w:hAnsi="Palatino Linotype"/>
          <w:b/>
        </w:rPr>
        <w:t xml:space="preserve">Recurso de Revisión </w:t>
      </w:r>
      <w:r w:rsidRPr="00ED6E75">
        <w:rPr>
          <w:rFonts w:ascii="Palatino Linotype" w:hAnsi="Palatino Linotype"/>
          <w:b/>
        </w:rPr>
        <w:t>03926/INFOEM/IP/RR/2021</w:t>
      </w:r>
    </w:p>
    <w:p w:rsidR="009F09BC" w:rsidRDefault="00422210" w:rsidP="00ED6E75">
      <w:pPr>
        <w:pStyle w:val="Prrafodelista"/>
        <w:spacing w:before="240" w:after="240" w:line="360" w:lineRule="auto"/>
        <w:ind w:left="0"/>
        <w:jc w:val="both"/>
        <w:rPr>
          <w:rFonts w:ascii="Palatino Linotype" w:hAnsi="Palatino Linotype"/>
          <w:b/>
        </w:rPr>
      </w:pPr>
      <w:r>
        <w:rPr>
          <w:rFonts w:ascii="Palatino Linotype" w:hAnsi="Palatino Linotype"/>
          <w:b/>
          <w:noProof/>
          <w:lang w:val="es-MX" w:eastAsia="es-MX"/>
        </w:rPr>
        <w:lastRenderedPageBreak/>
        <w:drawing>
          <wp:inline distT="0" distB="0" distL="0" distR="0">
            <wp:extent cx="4108450" cy="53340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8450" cy="5334000"/>
                    </a:xfrm>
                    <a:prstGeom prst="rect">
                      <a:avLst/>
                    </a:prstGeom>
                    <a:noFill/>
                    <a:ln>
                      <a:noFill/>
                    </a:ln>
                  </pic:spPr>
                </pic:pic>
              </a:graphicData>
            </a:graphic>
          </wp:inline>
        </w:drawing>
      </w:r>
      <w:r w:rsidR="00ED6E75">
        <w:rPr>
          <w:rFonts w:ascii="Palatino Linotype" w:hAnsi="Palatino Linotype"/>
          <w:b/>
        </w:rPr>
        <w:t xml:space="preserve">  </w:t>
      </w:r>
      <w:r w:rsidR="00ED6E75">
        <w:rPr>
          <w:rFonts w:ascii="Palatino Linotype" w:hAnsi="Palatino Linotype"/>
          <w:b/>
          <w:noProof/>
          <w:lang w:val="es-MX" w:eastAsia="es-MX"/>
        </w:rPr>
        <w:drawing>
          <wp:inline distT="0" distB="0" distL="0" distR="0">
            <wp:extent cx="4503883" cy="52190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461" cy="5231323"/>
                    </a:xfrm>
                    <a:prstGeom prst="rect">
                      <a:avLst/>
                    </a:prstGeom>
                    <a:noFill/>
                    <a:ln>
                      <a:noFill/>
                    </a:ln>
                  </pic:spPr>
                </pic:pic>
              </a:graphicData>
            </a:graphic>
          </wp:inline>
        </w:drawing>
      </w:r>
    </w:p>
    <w:p w:rsidR="00ED6E75" w:rsidRDefault="00422210" w:rsidP="00ED6E75">
      <w:pPr>
        <w:pStyle w:val="Prrafodelista"/>
        <w:spacing w:before="240" w:after="240" w:line="360" w:lineRule="auto"/>
        <w:ind w:left="0"/>
        <w:jc w:val="both"/>
        <w:rPr>
          <w:rFonts w:ascii="Palatino Linotype" w:hAnsi="Palatino Linotype"/>
          <w:b/>
        </w:rPr>
      </w:pPr>
      <w:r>
        <w:rPr>
          <w:rFonts w:ascii="Palatino Linotype" w:hAnsi="Palatino Linotype"/>
          <w:b/>
          <w:noProof/>
          <w:lang w:val="es-MX" w:eastAsia="es-MX"/>
        </w:rPr>
        <w:lastRenderedPageBreak/>
        <w:drawing>
          <wp:inline distT="0" distB="0" distL="0" distR="0">
            <wp:extent cx="3911600" cy="56134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1600" cy="5613400"/>
                    </a:xfrm>
                    <a:prstGeom prst="rect">
                      <a:avLst/>
                    </a:prstGeom>
                    <a:noFill/>
                    <a:ln>
                      <a:noFill/>
                    </a:ln>
                  </pic:spPr>
                </pic:pic>
              </a:graphicData>
            </a:graphic>
          </wp:inline>
        </w:drawing>
      </w:r>
      <w:r w:rsidR="00ED6E75">
        <w:rPr>
          <w:rFonts w:ascii="Palatino Linotype" w:hAnsi="Palatino Linotype"/>
          <w:b/>
        </w:rPr>
        <w:t xml:space="preserve">  </w:t>
      </w:r>
      <w:r w:rsidR="00ED6E75">
        <w:rPr>
          <w:rFonts w:ascii="Palatino Linotype" w:hAnsi="Palatino Linotype"/>
          <w:b/>
          <w:noProof/>
          <w:lang w:val="es-MX" w:eastAsia="es-MX"/>
        </w:rPr>
        <w:drawing>
          <wp:inline distT="0" distB="0" distL="0" distR="0">
            <wp:extent cx="4267200" cy="56070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0" cy="5607050"/>
                    </a:xfrm>
                    <a:prstGeom prst="rect">
                      <a:avLst/>
                    </a:prstGeom>
                    <a:noFill/>
                    <a:ln>
                      <a:noFill/>
                    </a:ln>
                  </pic:spPr>
                </pic:pic>
              </a:graphicData>
            </a:graphic>
          </wp:inline>
        </w:drawing>
      </w:r>
    </w:p>
    <w:p w:rsidR="00ED6E75" w:rsidRDefault="00ED6E75" w:rsidP="00ED6E75">
      <w:pPr>
        <w:pStyle w:val="Prrafodelista"/>
        <w:spacing w:before="240" w:after="240" w:line="360" w:lineRule="auto"/>
        <w:ind w:left="0"/>
        <w:jc w:val="both"/>
        <w:rPr>
          <w:rFonts w:ascii="Palatino Linotype" w:hAnsi="Palatino Linotype"/>
          <w:b/>
        </w:rPr>
      </w:pPr>
      <w:r>
        <w:rPr>
          <w:rFonts w:ascii="Palatino Linotype" w:hAnsi="Palatino Linotype"/>
          <w:b/>
          <w:noProof/>
          <w:lang w:val="es-MX" w:eastAsia="es-MX"/>
        </w:rPr>
        <w:lastRenderedPageBreak/>
        <w:drawing>
          <wp:inline distT="0" distB="0" distL="0" distR="0">
            <wp:extent cx="3981450" cy="5294609"/>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2307" cy="5295748"/>
                    </a:xfrm>
                    <a:prstGeom prst="rect">
                      <a:avLst/>
                    </a:prstGeom>
                    <a:noFill/>
                    <a:ln>
                      <a:noFill/>
                    </a:ln>
                  </pic:spPr>
                </pic:pic>
              </a:graphicData>
            </a:graphic>
          </wp:inline>
        </w:drawing>
      </w:r>
      <w:r>
        <w:rPr>
          <w:rFonts w:ascii="Palatino Linotype" w:hAnsi="Palatino Linotype"/>
          <w:b/>
        </w:rPr>
        <w:t xml:space="preserve">  </w:t>
      </w:r>
      <w:r>
        <w:rPr>
          <w:rFonts w:ascii="Palatino Linotype" w:hAnsi="Palatino Linotype"/>
          <w:b/>
          <w:noProof/>
          <w:lang w:val="es-MX" w:eastAsia="es-MX"/>
        </w:rPr>
        <w:drawing>
          <wp:inline distT="0" distB="0" distL="0" distR="0">
            <wp:extent cx="4102100" cy="263128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8290" cy="2635252"/>
                    </a:xfrm>
                    <a:prstGeom prst="rect">
                      <a:avLst/>
                    </a:prstGeom>
                    <a:noFill/>
                    <a:ln>
                      <a:noFill/>
                    </a:ln>
                  </pic:spPr>
                </pic:pic>
              </a:graphicData>
            </a:graphic>
          </wp:inline>
        </w:drawing>
      </w:r>
    </w:p>
    <w:p w:rsidR="00ED6E75" w:rsidRDefault="00ED6E75" w:rsidP="00ED6E75">
      <w:pPr>
        <w:pStyle w:val="Prrafodelista"/>
        <w:spacing w:before="240" w:after="240" w:line="360" w:lineRule="auto"/>
        <w:ind w:left="0"/>
        <w:rPr>
          <w:rFonts w:ascii="Palatino Linotype" w:hAnsi="Palatino Linotype"/>
          <w:b/>
        </w:rPr>
      </w:pPr>
      <w:r w:rsidRPr="00ED6E75">
        <w:rPr>
          <w:rFonts w:ascii="Palatino Linotype" w:hAnsi="Palatino Linotype"/>
          <w:b/>
        </w:rPr>
        <w:lastRenderedPageBreak/>
        <w:t>Recurso de Revisión 03926/INFOEM/IP/RR/2021</w:t>
      </w:r>
    </w:p>
    <w:p w:rsidR="00ED6E75" w:rsidRDefault="00422210" w:rsidP="00ED6E75">
      <w:pPr>
        <w:pStyle w:val="Prrafodelista"/>
        <w:spacing w:before="240" w:after="240" w:line="360" w:lineRule="auto"/>
        <w:ind w:left="0"/>
        <w:jc w:val="center"/>
        <w:rPr>
          <w:rFonts w:ascii="Palatino Linotype" w:hAnsi="Palatino Linotype"/>
          <w:b/>
        </w:rPr>
      </w:pPr>
      <w:r>
        <w:rPr>
          <w:rFonts w:ascii="Palatino Linotype" w:hAnsi="Palatino Linotype"/>
          <w:b/>
          <w:noProof/>
          <w:lang w:val="es-MX" w:eastAsia="es-MX"/>
        </w:rPr>
        <w:lastRenderedPageBreak/>
        <w:drawing>
          <wp:inline distT="0" distB="0" distL="0" distR="0">
            <wp:extent cx="3952875" cy="4943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2875" cy="4943475"/>
                    </a:xfrm>
                    <a:prstGeom prst="rect">
                      <a:avLst/>
                    </a:prstGeom>
                    <a:noFill/>
                    <a:ln>
                      <a:noFill/>
                    </a:ln>
                  </pic:spPr>
                </pic:pic>
              </a:graphicData>
            </a:graphic>
          </wp:inline>
        </w:drawing>
      </w:r>
      <w:r w:rsidR="00ED6E75">
        <w:rPr>
          <w:rFonts w:ascii="Palatino Linotype" w:hAnsi="Palatino Linotype"/>
          <w:b/>
        </w:rPr>
        <w:t xml:space="preserve">  </w:t>
      </w:r>
      <w:r w:rsidR="00ED6E75">
        <w:rPr>
          <w:rFonts w:ascii="Palatino Linotype" w:hAnsi="Palatino Linotype"/>
          <w:b/>
          <w:noProof/>
          <w:lang w:val="es-MX" w:eastAsia="es-MX"/>
        </w:rPr>
        <w:drawing>
          <wp:inline distT="0" distB="0" distL="0" distR="0">
            <wp:extent cx="3829050" cy="4816314"/>
            <wp:effectExtent l="0" t="0" r="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0062" cy="4830165"/>
                    </a:xfrm>
                    <a:prstGeom prst="rect">
                      <a:avLst/>
                    </a:prstGeom>
                    <a:noFill/>
                    <a:ln>
                      <a:noFill/>
                    </a:ln>
                  </pic:spPr>
                </pic:pic>
              </a:graphicData>
            </a:graphic>
          </wp:inline>
        </w:drawing>
      </w:r>
    </w:p>
    <w:p w:rsidR="00ED6E75" w:rsidRDefault="00ED6E75" w:rsidP="00ED6E75">
      <w:pPr>
        <w:pStyle w:val="Prrafodelista"/>
        <w:spacing w:before="240" w:after="240" w:line="360" w:lineRule="auto"/>
        <w:ind w:left="0"/>
        <w:jc w:val="center"/>
        <w:rPr>
          <w:rFonts w:ascii="Palatino Linotype" w:hAnsi="Palatino Linotype"/>
          <w:b/>
        </w:rPr>
      </w:pPr>
      <w:r>
        <w:rPr>
          <w:rFonts w:ascii="Palatino Linotype" w:hAnsi="Palatino Linotype"/>
          <w:b/>
          <w:noProof/>
          <w:lang w:val="es-MX" w:eastAsia="es-MX"/>
        </w:rPr>
        <w:lastRenderedPageBreak/>
        <w:drawing>
          <wp:inline distT="0" distB="0" distL="0" distR="0">
            <wp:extent cx="3835400" cy="5347782"/>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6505" cy="5349323"/>
                    </a:xfrm>
                    <a:prstGeom prst="rect">
                      <a:avLst/>
                    </a:prstGeom>
                    <a:noFill/>
                    <a:ln>
                      <a:noFill/>
                    </a:ln>
                  </pic:spPr>
                </pic:pic>
              </a:graphicData>
            </a:graphic>
          </wp:inline>
        </w:drawing>
      </w:r>
      <w:r>
        <w:rPr>
          <w:rFonts w:ascii="Palatino Linotype" w:hAnsi="Palatino Linotype"/>
          <w:b/>
          <w:noProof/>
          <w:lang w:val="es-MX" w:eastAsia="es-MX"/>
        </w:rPr>
        <w:drawing>
          <wp:inline distT="0" distB="0" distL="0" distR="0">
            <wp:extent cx="3943350" cy="5291760"/>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4598" cy="5293435"/>
                    </a:xfrm>
                    <a:prstGeom prst="rect">
                      <a:avLst/>
                    </a:prstGeom>
                    <a:noFill/>
                    <a:ln>
                      <a:noFill/>
                    </a:ln>
                  </pic:spPr>
                </pic:pic>
              </a:graphicData>
            </a:graphic>
          </wp:inline>
        </w:drawing>
      </w:r>
    </w:p>
    <w:p w:rsidR="00ED6E75" w:rsidRDefault="00ED6E75" w:rsidP="00ED6E75">
      <w:pPr>
        <w:pStyle w:val="Prrafodelista"/>
        <w:spacing w:before="240" w:after="240" w:line="360" w:lineRule="auto"/>
        <w:ind w:left="0"/>
        <w:jc w:val="center"/>
        <w:rPr>
          <w:rFonts w:ascii="Palatino Linotype" w:hAnsi="Palatino Linotype"/>
          <w:b/>
        </w:rPr>
        <w:sectPr w:rsidR="00ED6E75" w:rsidSect="00ED6E75">
          <w:pgSz w:w="15840" w:h="12240" w:orient="landscape"/>
          <w:pgMar w:top="1701" w:right="956" w:bottom="1701" w:left="993" w:header="709" w:footer="709" w:gutter="0"/>
          <w:cols w:space="708"/>
          <w:titlePg/>
          <w:docGrid w:linePitch="360"/>
        </w:sectPr>
      </w:pPr>
      <w:r>
        <w:rPr>
          <w:rFonts w:ascii="Palatino Linotype" w:hAnsi="Palatino Linotype"/>
          <w:b/>
          <w:noProof/>
          <w:lang w:val="es-MX" w:eastAsia="es-MX"/>
        </w:rPr>
        <w:lastRenderedPageBreak/>
        <w:drawing>
          <wp:inline distT="0" distB="0" distL="0" distR="0">
            <wp:extent cx="3949700" cy="543852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0404" cy="5439497"/>
                    </a:xfrm>
                    <a:prstGeom prst="rect">
                      <a:avLst/>
                    </a:prstGeom>
                    <a:noFill/>
                    <a:ln>
                      <a:noFill/>
                    </a:ln>
                  </pic:spPr>
                </pic:pic>
              </a:graphicData>
            </a:graphic>
          </wp:inline>
        </w:drawing>
      </w:r>
      <w:r>
        <w:rPr>
          <w:rFonts w:ascii="Palatino Linotype" w:hAnsi="Palatino Linotype"/>
          <w:b/>
          <w:noProof/>
          <w:lang w:val="es-MX" w:eastAsia="es-MX"/>
        </w:rPr>
        <w:drawing>
          <wp:inline distT="0" distB="0" distL="0" distR="0">
            <wp:extent cx="4629508" cy="2870200"/>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3373" cy="2872596"/>
                    </a:xfrm>
                    <a:prstGeom prst="rect">
                      <a:avLst/>
                    </a:prstGeom>
                    <a:noFill/>
                    <a:ln>
                      <a:noFill/>
                    </a:ln>
                  </pic:spPr>
                </pic:pic>
              </a:graphicData>
            </a:graphic>
          </wp:inline>
        </w:drawing>
      </w:r>
    </w:p>
    <w:p w:rsidR="009F09BC" w:rsidRPr="00ED6E75" w:rsidRDefault="009F09BC" w:rsidP="009F09BC">
      <w:pPr>
        <w:pStyle w:val="Prrafodelista"/>
        <w:numPr>
          <w:ilvl w:val="0"/>
          <w:numId w:val="15"/>
        </w:numPr>
        <w:spacing w:before="240" w:after="240" w:line="360" w:lineRule="auto"/>
        <w:ind w:left="0" w:firstLine="0"/>
        <w:jc w:val="both"/>
        <w:rPr>
          <w:rFonts w:ascii="Palatino Linotype" w:hAnsi="Palatino Linotype"/>
        </w:rPr>
      </w:pPr>
      <w:r w:rsidRPr="00AE1FDD">
        <w:rPr>
          <w:rFonts w:ascii="Palatino Linotype" w:hAnsi="Palatino Linotype"/>
          <w:color w:val="000000"/>
        </w:rPr>
        <w:lastRenderedPageBreak/>
        <w:t xml:space="preserve"> Por su parte </w:t>
      </w:r>
      <w:r>
        <w:rPr>
          <w:rFonts w:ascii="Palatino Linotype" w:hAnsi="Palatino Linotype"/>
          <w:b/>
          <w:color w:val="000000"/>
        </w:rPr>
        <w:t>EL</w:t>
      </w:r>
      <w:r w:rsidRPr="00AE1FDD">
        <w:rPr>
          <w:rFonts w:ascii="Palatino Linotype" w:hAnsi="Palatino Linotype"/>
          <w:b/>
          <w:color w:val="000000"/>
        </w:rPr>
        <w:t xml:space="preserve"> PARTICULAR </w:t>
      </w:r>
      <w:r w:rsidRPr="00AE1FDD">
        <w:rPr>
          <w:rFonts w:ascii="Palatino Linotype" w:hAnsi="Palatino Linotype"/>
          <w:color w:val="000000"/>
        </w:rPr>
        <w:t>dej</w:t>
      </w:r>
      <w:r>
        <w:rPr>
          <w:rFonts w:ascii="Palatino Linotype" w:hAnsi="Palatino Linotype"/>
          <w:color w:val="000000"/>
        </w:rPr>
        <w:t>ó</w:t>
      </w:r>
      <w:r w:rsidRPr="00AE1FDD">
        <w:rPr>
          <w:rFonts w:ascii="Palatino Linotype" w:hAnsi="Palatino Linotype"/>
          <w:color w:val="000000"/>
        </w:rPr>
        <w:t xml:space="preserve"> de realizar manifestaciones que a su derecho conviniera y asistiera.</w:t>
      </w:r>
    </w:p>
    <w:p w:rsidR="00ED6E75" w:rsidRPr="00AE1FDD" w:rsidRDefault="00ED6E75" w:rsidP="00ED6E75">
      <w:pPr>
        <w:pStyle w:val="Prrafodelista"/>
        <w:spacing w:before="240" w:after="240" w:line="360" w:lineRule="auto"/>
        <w:ind w:left="0"/>
        <w:jc w:val="both"/>
        <w:rPr>
          <w:rFonts w:ascii="Palatino Linotype" w:hAnsi="Palatino Linotype"/>
        </w:rPr>
      </w:pPr>
    </w:p>
    <w:p w:rsidR="009F09BC" w:rsidRPr="0001674C" w:rsidRDefault="0001674C" w:rsidP="00422210">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sz w:val="28"/>
        </w:rPr>
      </w:pPr>
      <w:r w:rsidRPr="0001674C">
        <w:rPr>
          <w:rFonts w:ascii="Palatino Linotype" w:hAnsi="Palatino Linotype"/>
        </w:rPr>
        <w:t>El treinta y uno (31) de agosto del año en curso, se decretó el cierre de instrucción para el recurso de revisión 03923/INFOEM/IP/RR/2021; posteriormente se amplió el termino para resolver los recursos de revisión objeto de acumulación mediante Acuerdo de fecha diecisiete (17) de septiembre de dos mil veintiuno, seguidamente se decretó el cierre de instrucción para el resto de recursos de revisión acumulados mediante Acuerdo de día veinte (20) del mismo mes y año</w:t>
      </w:r>
      <w:r>
        <w:rPr>
          <w:rFonts w:ascii="Palatino Linotype" w:hAnsi="Palatino Linotype"/>
        </w:rPr>
        <w:t xml:space="preserve">, </w:t>
      </w:r>
      <w:r w:rsidR="009F09BC" w:rsidRPr="0001674C">
        <w:rPr>
          <w:rFonts w:ascii="Palatino Linotype" w:hAnsi="Palatino Linotype" w:cs="Arial"/>
        </w:rPr>
        <w:t>por lo que no habiendo más que hacer constar, y --------------------------</w:t>
      </w:r>
      <w:r>
        <w:rPr>
          <w:rFonts w:ascii="Palatino Linotype" w:hAnsi="Palatino Linotype" w:cs="Arial"/>
        </w:rPr>
        <w:t>----------------------------------</w:t>
      </w:r>
    </w:p>
    <w:p w:rsidR="009F09BC" w:rsidRPr="009F09BC" w:rsidRDefault="009F09BC" w:rsidP="009F09BC">
      <w:pPr>
        <w:pStyle w:val="Ttulo1"/>
        <w:jc w:val="center"/>
        <w:rPr>
          <w:rFonts w:ascii="Palatino Linotype" w:hAnsi="Palatino Linotype"/>
          <w:b/>
          <w:color w:val="000000" w:themeColor="text1"/>
          <w:sz w:val="24"/>
          <w:szCs w:val="24"/>
        </w:rPr>
      </w:pPr>
      <w:bookmarkStart w:id="133" w:name="_Toc491791302"/>
      <w:bookmarkStart w:id="134" w:name="_Toc83128578"/>
      <w:r w:rsidRPr="009F09BC">
        <w:rPr>
          <w:rFonts w:ascii="Palatino Linotype" w:hAnsi="Palatino Linotype"/>
          <w:b/>
          <w:color w:val="000000" w:themeColor="text1"/>
          <w:sz w:val="24"/>
          <w:szCs w:val="24"/>
        </w:rPr>
        <w:t>CONSIDERANDO</w:t>
      </w:r>
      <w:bookmarkEnd w:id="133"/>
      <w:bookmarkEnd w:id="134"/>
    </w:p>
    <w:p w:rsidR="009F09BC" w:rsidRPr="00D707F7" w:rsidRDefault="009F09BC" w:rsidP="009F09BC">
      <w:pPr>
        <w:rPr>
          <w:rFonts w:ascii="Palatino Linotype" w:hAnsi="Palatino Linotype"/>
          <w:lang w:val="es-MX" w:eastAsia="en-US"/>
        </w:rPr>
      </w:pPr>
    </w:p>
    <w:p w:rsidR="009F09BC" w:rsidRPr="00D707F7" w:rsidRDefault="009F09BC" w:rsidP="009F09BC">
      <w:pPr>
        <w:pStyle w:val="Ttulo2"/>
        <w:rPr>
          <w:rFonts w:ascii="Palatino Linotype" w:hAnsi="Palatino Linotype"/>
          <w:b/>
          <w:color w:val="auto"/>
          <w:sz w:val="24"/>
          <w:szCs w:val="24"/>
        </w:rPr>
      </w:pPr>
      <w:bookmarkStart w:id="135" w:name="_Toc491791303"/>
      <w:bookmarkStart w:id="136" w:name="_Toc83128579"/>
      <w:r w:rsidRPr="00D707F7">
        <w:rPr>
          <w:rFonts w:ascii="Palatino Linotype" w:hAnsi="Palatino Linotype"/>
          <w:b/>
          <w:color w:val="auto"/>
          <w:sz w:val="24"/>
          <w:szCs w:val="24"/>
        </w:rPr>
        <w:t>PRIMERO. De la competencia</w:t>
      </w:r>
      <w:bookmarkEnd w:id="135"/>
      <w:bookmarkEnd w:id="136"/>
    </w:p>
    <w:p w:rsidR="009F09BC" w:rsidRPr="00D707F7" w:rsidRDefault="009F09BC" w:rsidP="009F09BC">
      <w:pPr>
        <w:rPr>
          <w:rFonts w:ascii="Palatino Linotype" w:hAnsi="Palatino Linotype"/>
          <w:lang w:val="es-MX" w:eastAsia="en-US"/>
        </w:rPr>
      </w:pPr>
    </w:p>
    <w:p w:rsidR="00353F1D" w:rsidRPr="009E6B17" w:rsidRDefault="00353F1D" w:rsidP="00353F1D">
      <w:pPr>
        <w:pStyle w:val="Prrafodelista"/>
        <w:numPr>
          <w:ilvl w:val="0"/>
          <w:numId w:val="15"/>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w:t>
      </w:r>
      <w:r w:rsidRPr="00B34159">
        <w:rPr>
          <w:rFonts w:ascii="Palatino Linotype" w:hAnsi="Palatino Linotype"/>
        </w:rPr>
        <w:t>Instituto</w:t>
      </w:r>
      <w:r w:rsidRPr="009E6B17">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9E6B17">
        <w:rPr>
          <w:rFonts w:ascii="Palatino Linotype" w:hAnsi="Palatino Linotype"/>
          <w:color w:val="000000" w:themeColor="text1"/>
        </w:rPr>
        <w:lastRenderedPageBreak/>
        <w:t>Transparencia, Acceso a la Información Pública y Protección de Datos Personales del Estado de México y Municipios.</w:t>
      </w:r>
    </w:p>
    <w:p w:rsidR="009F09BC" w:rsidRPr="00C936E7" w:rsidRDefault="009F09BC" w:rsidP="00353F1D">
      <w:pPr>
        <w:pStyle w:val="Prrafodelista"/>
        <w:spacing w:line="360" w:lineRule="auto"/>
        <w:ind w:left="0"/>
        <w:jc w:val="both"/>
        <w:rPr>
          <w:rFonts w:ascii="Palatino Linotype" w:eastAsia="Calibri" w:hAnsi="Palatino Linotype" w:cs="Times New Roman"/>
          <w:b/>
          <w:lang w:val="es-ES"/>
        </w:rPr>
      </w:pPr>
    </w:p>
    <w:p w:rsidR="009F09BC" w:rsidRDefault="009F09BC" w:rsidP="009F09BC">
      <w:pPr>
        <w:pStyle w:val="Ttulo2"/>
        <w:rPr>
          <w:rFonts w:ascii="Palatino Linotype" w:hAnsi="Palatino Linotype"/>
          <w:b/>
          <w:color w:val="auto"/>
          <w:sz w:val="24"/>
          <w:szCs w:val="24"/>
        </w:rPr>
      </w:pPr>
      <w:bookmarkStart w:id="137" w:name="_Toc491791304"/>
      <w:bookmarkStart w:id="138" w:name="_Toc83128580"/>
      <w:r w:rsidRPr="00CA1063">
        <w:rPr>
          <w:rFonts w:ascii="Palatino Linotype" w:hAnsi="Palatino Linotype"/>
          <w:b/>
          <w:color w:val="auto"/>
          <w:sz w:val="24"/>
          <w:szCs w:val="24"/>
        </w:rPr>
        <w:t>SEGUNDO. De la oportunidad y procedencia.</w:t>
      </w:r>
      <w:bookmarkEnd w:id="137"/>
      <w:bookmarkEnd w:id="138"/>
    </w:p>
    <w:p w:rsidR="009F09BC" w:rsidRPr="002D58F8" w:rsidRDefault="009F09BC" w:rsidP="009F09BC">
      <w:pPr>
        <w:rPr>
          <w:lang w:val="es-MX" w:eastAsia="en-US"/>
        </w:rPr>
      </w:pPr>
    </w:p>
    <w:p w:rsidR="009F09BC" w:rsidRPr="00E859F4" w:rsidRDefault="00AD63B4" w:rsidP="009F09BC">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 xml:space="preserve">Los </w:t>
      </w:r>
      <w:r w:rsidR="009F09BC" w:rsidRPr="00E859F4">
        <w:rPr>
          <w:rFonts w:ascii="Palatino Linotype" w:eastAsia="Calibri" w:hAnsi="Palatino Linotype" w:cs="Arial"/>
        </w:rPr>
        <w:t>medio</w:t>
      </w:r>
      <w:r>
        <w:rPr>
          <w:rFonts w:ascii="Palatino Linotype" w:eastAsia="Calibri" w:hAnsi="Palatino Linotype" w:cs="Arial"/>
        </w:rPr>
        <w:t>s</w:t>
      </w:r>
      <w:r w:rsidR="009F09BC" w:rsidRPr="00E859F4">
        <w:rPr>
          <w:rFonts w:ascii="Palatino Linotype" w:eastAsia="Calibri" w:hAnsi="Palatino Linotype" w:cs="Arial"/>
        </w:rPr>
        <w:t xml:space="preserve"> de impugnación fue</w:t>
      </w:r>
      <w:r>
        <w:rPr>
          <w:rFonts w:ascii="Palatino Linotype" w:eastAsia="Calibri" w:hAnsi="Palatino Linotype" w:cs="Arial"/>
        </w:rPr>
        <w:t>ron</w:t>
      </w:r>
      <w:r w:rsidR="009F09BC" w:rsidRPr="00E859F4">
        <w:rPr>
          <w:rFonts w:ascii="Palatino Linotype" w:eastAsia="Calibri" w:hAnsi="Palatino Linotype" w:cs="Arial"/>
        </w:rPr>
        <w:t xml:space="preserve"> presentado</w:t>
      </w:r>
      <w:r>
        <w:rPr>
          <w:rFonts w:ascii="Palatino Linotype" w:eastAsia="Calibri" w:hAnsi="Palatino Linotype" w:cs="Arial"/>
        </w:rPr>
        <w:t>s</w:t>
      </w:r>
      <w:r w:rsidR="009F09BC" w:rsidRPr="00E859F4">
        <w:rPr>
          <w:rFonts w:ascii="Palatino Linotype" w:eastAsia="Calibri" w:hAnsi="Palatino Linotype" w:cs="Arial"/>
        </w:rPr>
        <w:t xml:space="preserve"> a través del </w:t>
      </w:r>
      <w:r w:rsidR="009F09BC" w:rsidRPr="00E859F4">
        <w:rPr>
          <w:rFonts w:ascii="Palatino Linotype" w:eastAsia="Calibri" w:hAnsi="Palatino Linotype" w:cs="Arial"/>
          <w:b/>
        </w:rPr>
        <w:t>SAIMEX,</w:t>
      </w:r>
      <w:r w:rsidR="009F09BC" w:rsidRPr="00E859F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E859F4">
        <w:rPr>
          <w:rFonts w:ascii="Palatino Linotype" w:eastAsia="Calibri" w:hAnsi="Palatino Linotype" w:cs="Arial"/>
          <w:b/>
        </w:rPr>
        <w:t>SUJETO OBLIGADO</w:t>
      </w:r>
      <w:r w:rsidR="009F09BC" w:rsidRPr="00E859F4">
        <w:rPr>
          <w:rFonts w:ascii="Palatino Linotype" w:eastAsia="Calibri" w:hAnsi="Palatino Linotype" w:cs="Arial"/>
        </w:rPr>
        <w:t xml:space="preserve"> entregó sus respuestas los días cinco (05) y seis (06) de julio de dos mil veintiuno, </w:t>
      </w:r>
      <w:r w:rsidR="009F09BC" w:rsidRPr="00E859F4">
        <w:rPr>
          <w:rFonts w:ascii="Palatino Linotype" w:hAnsi="Palatino Linotype" w:cs="Arial"/>
        </w:rPr>
        <w:t>de tal forma que los plazos para interponer los recursos de revisión transcurrieron de los días seis (06) y siete (07) de julio al diez (10) y once (11)</w:t>
      </w:r>
      <w:r w:rsidR="0001674C">
        <w:rPr>
          <w:rFonts w:ascii="Palatino Linotype" w:hAnsi="Palatino Linotype" w:cs="Arial"/>
        </w:rPr>
        <w:t xml:space="preserve"> de agosto de dos mil veintiuno; e</w:t>
      </w:r>
      <w:r w:rsidR="009F09BC" w:rsidRPr="00E859F4">
        <w:rPr>
          <w:rFonts w:ascii="Palatino Linotype" w:hAnsi="Palatino Linotype" w:cs="Arial"/>
        </w:rPr>
        <w:t xml:space="preserve">n consecuencia, </w:t>
      </w:r>
      <w:r w:rsidR="009F09BC">
        <w:rPr>
          <w:rFonts w:ascii="Palatino Linotype" w:hAnsi="Palatino Linotype" w:cs="Arial"/>
        </w:rPr>
        <w:t>e</w:t>
      </w:r>
      <w:r w:rsidR="009F09BC" w:rsidRPr="00E859F4">
        <w:rPr>
          <w:rFonts w:ascii="Palatino Linotype" w:hAnsi="Palatino Linotype" w:cs="Arial"/>
        </w:rPr>
        <w:t xml:space="preserve">l ahora </w:t>
      </w:r>
      <w:r w:rsidR="009F09BC" w:rsidRPr="00E859F4">
        <w:rPr>
          <w:rFonts w:ascii="Palatino Linotype" w:hAnsi="Palatino Linotype" w:cs="Arial"/>
          <w:b/>
        </w:rPr>
        <w:t>RECURRENTE</w:t>
      </w:r>
      <w:r w:rsidR="009F09BC" w:rsidRPr="00E859F4">
        <w:rPr>
          <w:rFonts w:ascii="Palatino Linotype" w:hAnsi="Palatino Linotype" w:cs="Arial"/>
        </w:rPr>
        <w:t xml:space="preserve"> presentó </w:t>
      </w:r>
      <w:r w:rsidR="00CA1063">
        <w:rPr>
          <w:rFonts w:ascii="Palatino Linotype" w:hAnsi="Palatino Linotype" w:cs="Arial"/>
        </w:rPr>
        <w:t>sus inconformidades el día cinco</w:t>
      </w:r>
      <w:r w:rsidR="009F09BC" w:rsidRPr="00E859F4">
        <w:rPr>
          <w:rFonts w:ascii="Palatino Linotype" w:hAnsi="Palatino Linotype" w:cs="Arial"/>
        </w:rPr>
        <w:t xml:space="preserve"> (0</w:t>
      </w:r>
      <w:r w:rsidR="00CA1063">
        <w:rPr>
          <w:rFonts w:ascii="Palatino Linotype" w:hAnsi="Palatino Linotype" w:cs="Arial"/>
        </w:rPr>
        <w:t>5</w:t>
      </w:r>
      <w:r w:rsidR="009F09BC" w:rsidRPr="00E859F4">
        <w:rPr>
          <w:rFonts w:ascii="Palatino Linotype" w:hAnsi="Palatino Linotype" w:cs="Arial"/>
        </w:rPr>
        <w:t xml:space="preserve">) de </w:t>
      </w:r>
      <w:r w:rsidR="00CA1063">
        <w:rPr>
          <w:rFonts w:ascii="Palatino Linotype" w:hAnsi="Palatino Linotype" w:cs="Arial"/>
        </w:rPr>
        <w:t>agost</w:t>
      </w:r>
      <w:r w:rsidR="009F09BC">
        <w:rPr>
          <w:rFonts w:ascii="Palatino Linotype" w:hAnsi="Palatino Linotype" w:cs="Arial"/>
        </w:rPr>
        <w:t xml:space="preserve">o </w:t>
      </w:r>
      <w:r w:rsidR="009F09BC" w:rsidRPr="00E859F4">
        <w:rPr>
          <w:rFonts w:ascii="Palatino Linotype" w:hAnsi="Palatino Linotype" w:cs="Arial"/>
        </w:rPr>
        <w:t>de dos mil veintiuno; por lo que el medio de impugnación se encuentran dentro del lapso legalmente establecido para tal efecto.</w:t>
      </w:r>
    </w:p>
    <w:p w:rsidR="009F09BC" w:rsidRPr="002D2D1D" w:rsidRDefault="009F09BC" w:rsidP="009F09BC">
      <w:pPr>
        <w:pStyle w:val="Prrafodelista"/>
        <w:rPr>
          <w:rFonts w:ascii="Palatino Linotype" w:hAnsi="Palatino Linotype"/>
        </w:rPr>
      </w:pPr>
    </w:p>
    <w:p w:rsidR="009F09BC" w:rsidRPr="009526B0" w:rsidRDefault="009F09BC" w:rsidP="009F09BC">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 xml:space="preserve">Asimismo, </w:t>
      </w:r>
      <w:r w:rsidRPr="00D707F7">
        <w:rPr>
          <w:rFonts w:ascii="Palatino Linotype" w:eastAsia="Calibri" w:hAnsi="Palatino Linotype" w:cs="Arial"/>
        </w:rPr>
        <w:t>l</w:t>
      </w:r>
      <w:r>
        <w:rPr>
          <w:rFonts w:ascii="Palatino Linotype" w:eastAsia="Calibri" w:hAnsi="Palatino Linotype" w:cs="Arial"/>
        </w:rPr>
        <w:t>os</w:t>
      </w:r>
      <w:r w:rsidRPr="00D707F7">
        <w:rPr>
          <w:rFonts w:ascii="Palatino Linotype" w:eastAsia="Calibri" w:hAnsi="Palatino Linotype" w:cs="Arial"/>
        </w:rPr>
        <w:t xml:space="preserve"> escrito</w:t>
      </w:r>
      <w:r>
        <w:rPr>
          <w:rFonts w:ascii="Palatino Linotype" w:eastAsia="Calibri" w:hAnsi="Palatino Linotype" w:cs="Arial"/>
        </w:rPr>
        <w:t>s</w:t>
      </w:r>
      <w:r w:rsidRPr="00D707F7">
        <w:rPr>
          <w:rFonts w:ascii="Palatino Linotype" w:eastAsia="Calibri" w:hAnsi="Palatino Linotype" w:cs="Arial"/>
        </w:rPr>
        <w:t xml:space="preserve"> contiene</w:t>
      </w:r>
      <w:r>
        <w:rPr>
          <w:rFonts w:ascii="Palatino Linotype" w:eastAsia="Calibri" w:hAnsi="Palatino Linotype" w:cs="Arial"/>
        </w:rPr>
        <w:t>n</w:t>
      </w:r>
      <w:r w:rsidRPr="00D707F7">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F09BC" w:rsidRPr="009F09BC" w:rsidRDefault="009F09BC" w:rsidP="009F09BC">
      <w:pPr>
        <w:pStyle w:val="Ttulo1"/>
        <w:spacing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9F09BC">
        <w:rPr>
          <w:rFonts w:ascii="Palatino Linotype" w:hAnsi="Palatino Linotype"/>
          <w:b/>
          <w:color w:val="000000" w:themeColor="text1"/>
          <w:sz w:val="24"/>
          <w:szCs w:val="24"/>
        </w:rPr>
        <w:t xml:space="preserve">TERCERO. </w:t>
      </w:r>
      <w:bookmarkStart w:id="143" w:name="_Toc501021589"/>
      <w:r w:rsidRPr="009F09BC">
        <w:rPr>
          <w:rFonts w:ascii="Palatino Linotype" w:hAnsi="Palatino Linotype"/>
          <w:b/>
          <w:color w:val="000000" w:themeColor="text1"/>
          <w:sz w:val="24"/>
          <w:szCs w:val="24"/>
        </w:rPr>
        <w:t xml:space="preserve">Del planteamiento de la </w:t>
      </w:r>
      <w:r w:rsidRPr="009F09BC">
        <w:rPr>
          <w:rFonts w:ascii="Palatino Linotype" w:hAnsi="Palatino Linotype"/>
          <w:b/>
          <w:i/>
          <w:color w:val="000000" w:themeColor="text1"/>
          <w:sz w:val="24"/>
          <w:szCs w:val="24"/>
        </w:rPr>
        <w:t>Litis</w:t>
      </w:r>
      <w:r w:rsidRPr="009F09BC">
        <w:rPr>
          <w:rFonts w:ascii="Palatino Linotype" w:hAnsi="Palatino Linotype"/>
          <w:b/>
          <w:color w:val="000000" w:themeColor="text1"/>
          <w:sz w:val="24"/>
          <w:szCs w:val="24"/>
        </w:rPr>
        <w:t>.</w:t>
      </w:r>
      <w:bookmarkEnd w:id="139"/>
      <w:bookmarkEnd w:id="140"/>
      <w:bookmarkEnd w:id="141"/>
      <w:bookmarkEnd w:id="142"/>
      <w:bookmarkEnd w:id="143"/>
    </w:p>
    <w:p w:rsidR="009F09BC" w:rsidRPr="00D707F7" w:rsidRDefault="009F09BC" w:rsidP="009F09BC">
      <w:pPr>
        <w:rPr>
          <w:lang w:val="es-MX" w:eastAsia="en-US"/>
        </w:rPr>
      </w:pPr>
    </w:p>
    <w:p w:rsidR="009F09BC" w:rsidRDefault="009F09BC" w:rsidP="009F09BC">
      <w:pPr>
        <w:pStyle w:val="Prrafodelista"/>
        <w:numPr>
          <w:ilvl w:val="0"/>
          <w:numId w:val="15"/>
        </w:numPr>
        <w:spacing w:line="360" w:lineRule="auto"/>
        <w:ind w:left="0" w:firstLine="0"/>
        <w:jc w:val="both"/>
        <w:rPr>
          <w:rFonts w:ascii="Palatino Linotype" w:hAnsi="Palatino Linotype" w:cs="Arial"/>
        </w:rPr>
      </w:pPr>
      <w:r w:rsidRPr="00B1589A">
        <w:rPr>
          <w:rFonts w:ascii="Palatino Linotype" w:hAnsi="Palatino Linotype" w:cs="Arial"/>
        </w:rPr>
        <w:t xml:space="preserve">Se </w:t>
      </w:r>
      <w:r w:rsidRPr="00B1589A">
        <w:rPr>
          <w:rFonts w:ascii="Palatino Linotype" w:eastAsia="Calibri" w:hAnsi="Palatino Linotype" w:cs="Arial"/>
        </w:rPr>
        <w:t>solicitó</w:t>
      </w:r>
      <w:r w:rsidRPr="00D216A4">
        <w:rPr>
          <w:rFonts w:ascii="Palatino Linotype" w:hAnsi="Palatino Linotype" w:cs="Arial"/>
        </w:rPr>
        <w:t xml:space="preserve"> </w:t>
      </w:r>
      <w:r w:rsidR="00AD63B4">
        <w:rPr>
          <w:rFonts w:ascii="Palatino Linotype" w:hAnsi="Palatino Linotype" w:cs="Arial"/>
        </w:rPr>
        <w:t xml:space="preserve">tener acceso, a la </w:t>
      </w:r>
      <w:r>
        <w:rPr>
          <w:rFonts w:ascii="Palatino Linotype" w:hAnsi="Palatino Linotype" w:cs="Arial"/>
        </w:rPr>
        <w:t>información que a continuación se desagrega:</w:t>
      </w:r>
    </w:p>
    <w:p w:rsidR="009F09BC" w:rsidRDefault="009F09BC" w:rsidP="009F09BC">
      <w:pPr>
        <w:pStyle w:val="Prrafodelista"/>
        <w:spacing w:line="360" w:lineRule="auto"/>
        <w:ind w:left="0"/>
        <w:jc w:val="both"/>
        <w:rPr>
          <w:rFonts w:ascii="Palatino Linotype" w:hAnsi="Palatino Linotype" w:cs="Arial"/>
        </w:rPr>
      </w:pPr>
    </w:p>
    <w:p w:rsidR="009F09BC" w:rsidRDefault="009F09BC" w:rsidP="009F09BC">
      <w:pPr>
        <w:spacing w:line="360" w:lineRule="auto"/>
        <w:jc w:val="both"/>
        <w:rPr>
          <w:rFonts w:ascii="Palatino Linotype" w:hAnsi="Palatino Linotype" w:cs="Arial"/>
          <w:b/>
        </w:rPr>
      </w:pPr>
      <w:r w:rsidRPr="00FF1064">
        <w:rPr>
          <w:rFonts w:ascii="Palatino Linotype" w:hAnsi="Palatino Linotype" w:cs="Arial"/>
          <w:b/>
        </w:rPr>
        <w:lastRenderedPageBreak/>
        <w:t xml:space="preserve">Oficios, escritos y notas informativas emitidos y recibidos </w:t>
      </w:r>
      <w:r w:rsidRPr="00FF1064">
        <w:rPr>
          <w:rFonts w:ascii="Palatino Linotype" w:hAnsi="Palatino Linotype" w:cs="Arial"/>
          <w:b/>
          <w:u w:val="single"/>
        </w:rPr>
        <w:t>del 1 de abril al 30 de junio de 2020</w:t>
      </w:r>
      <w:r w:rsidRPr="00FF1064">
        <w:rPr>
          <w:rFonts w:ascii="Palatino Linotype" w:hAnsi="Palatino Linotype" w:cs="Arial"/>
          <w:b/>
        </w:rPr>
        <w:t>, en las siguientes Unidades Administrativas</w:t>
      </w:r>
      <w:r w:rsidR="00CA1063" w:rsidRPr="00CA1063">
        <w:rPr>
          <w:rFonts w:ascii="Palatino Linotype" w:hAnsi="Palatino Linotype"/>
          <w:color w:val="000000"/>
        </w:rPr>
        <w:t xml:space="preserve"> </w:t>
      </w:r>
      <w:r w:rsidR="00CA1063" w:rsidRPr="00CA1063">
        <w:rPr>
          <w:rFonts w:ascii="Palatino Linotype" w:hAnsi="Palatino Linotype"/>
          <w:b/>
          <w:color w:val="000000"/>
        </w:rPr>
        <w:t xml:space="preserve">del </w:t>
      </w:r>
      <w:r w:rsidR="00CA1063">
        <w:rPr>
          <w:rFonts w:ascii="Palatino Linotype" w:hAnsi="Palatino Linotype"/>
          <w:b/>
          <w:color w:val="000000"/>
        </w:rPr>
        <w:t>Instituto Materno Infantil del Estado d</w:t>
      </w:r>
      <w:r w:rsidR="00CA1063" w:rsidRPr="00CA1063">
        <w:rPr>
          <w:rFonts w:ascii="Palatino Linotype" w:hAnsi="Palatino Linotype"/>
          <w:b/>
          <w:color w:val="000000"/>
        </w:rPr>
        <w:t>e México</w:t>
      </w:r>
      <w:r w:rsidRPr="00FF1064">
        <w:rPr>
          <w:rFonts w:ascii="Palatino Linotype" w:hAnsi="Palatino Linotype" w:cs="Arial"/>
          <w:b/>
        </w:rPr>
        <w:t>:</w:t>
      </w:r>
    </w:p>
    <w:p w:rsidR="009F09BC" w:rsidRPr="00FF1064" w:rsidRDefault="009F09BC" w:rsidP="009F09BC">
      <w:pPr>
        <w:spacing w:line="360" w:lineRule="auto"/>
        <w:jc w:val="both"/>
        <w:rPr>
          <w:rFonts w:ascii="Palatino Linotype" w:hAnsi="Palatino Linotype" w:cs="Arial"/>
          <w:b/>
        </w:rPr>
      </w:pPr>
    </w:p>
    <w:p w:rsidR="009F09BC" w:rsidRPr="00FF1064" w:rsidRDefault="00CA1063" w:rsidP="009F09BC">
      <w:pPr>
        <w:pStyle w:val="Prrafodelista"/>
        <w:numPr>
          <w:ilvl w:val="1"/>
          <w:numId w:val="27"/>
        </w:numPr>
        <w:spacing w:line="360" w:lineRule="auto"/>
        <w:ind w:left="993"/>
        <w:jc w:val="both"/>
        <w:rPr>
          <w:rFonts w:ascii="Palatino Linotype" w:hAnsi="Palatino Linotype" w:cs="Arial"/>
          <w:b/>
        </w:rPr>
      </w:pPr>
      <w:r>
        <w:rPr>
          <w:rFonts w:ascii="Palatino Linotype" w:hAnsi="Palatino Linotype"/>
          <w:b/>
          <w:color w:val="000000"/>
        </w:rPr>
        <w:t>Subd</w:t>
      </w:r>
      <w:r w:rsidRPr="00C105CC">
        <w:rPr>
          <w:rFonts w:ascii="Palatino Linotype" w:hAnsi="Palatino Linotype"/>
          <w:b/>
          <w:color w:val="000000"/>
        </w:rPr>
        <w:t>irección Administrativa</w:t>
      </w:r>
      <w:r>
        <w:rPr>
          <w:rFonts w:ascii="Palatino Linotype" w:hAnsi="Palatino Linotype" w:cs="Arial"/>
          <w:b/>
        </w:rPr>
        <w:t>;</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CA1063" w:rsidP="009F09BC">
      <w:pPr>
        <w:pStyle w:val="Prrafodelista"/>
        <w:numPr>
          <w:ilvl w:val="1"/>
          <w:numId w:val="27"/>
        </w:numPr>
        <w:spacing w:line="360" w:lineRule="auto"/>
        <w:ind w:left="993"/>
        <w:jc w:val="both"/>
        <w:rPr>
          <w:rFonts w:ascii="Palatino Linotype" w:hAnsi="Palatino Linotype" w:cs="Arial"/>
          <w:b/>
        </w:rPr>
      </w:pPr>
      <w:r>
        <w:rPr>
          <w:rFonts w:ascii="Palatino Linotype" w:hAnsi="Palatino Linotype"/>
          <w:b/>
          <w:color w:val="000000"/>
          <w:lang w:val="es-ES"/>
        </w:rPr>
        <w:t>Dirección de Administración y</w:t>
      </w:r>
      <w:r w:rsidRPr="00C105CC">
        <w:rPr>
          <w:rFonts w:ascii="Palatino Linotype" w:hAnsi="Palatino Linotype"/>
          <w:b/>
          <w:color w:val="000000"/>
          <w:lang w:val="es-ES"/>
        </w:rPr>
        <w:t xml:space="preserve"> Finanzas</w:t>
      </w:r>
      <w:r>
        <w:rPr>
          <w:rFonts w:ascii="Palatino Linotype" w:hAnsi="Palatino Linotype" w:cs="Arial"/>
          <w:b/>
        </w:rPr>
        <w:t>;</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CA1063" w:rsidP="009F09BC">
      <w:pPr>
        <w:pStyle w:val="Prrafodelista"/>
        <w:numPr>
          <w:ilvl w:val="1"/>
          <w:numId w:val="27"/>
        </w:numPr>
        <w:spacing w:line="360" w:lineRule="auto"/>
        <w:ind w:left="993"/>
        <w:jc w:val="both"/>
        <w:rPr>
          <w:rFonts w:ascii="Palatino Linotype" w:hAnsi="Palatino Linotype" w:cs="Arial"/>
          <w:b/>
        </w:rPr>
      </w:pPr>
      <w:r>
        <w:rPr>
          <w:rFonts w:ascii="Palatino Linotype" w:hAnsi="Palatino Linotype"/>
          <w:b/>
          <w:color w:val="000000"/>
          <w:lang w:val="es-ES"/>
        </w:rPr>
        <w:t>Subdirección d</w:t>
      </w:r>
      <w:r w:rsidRPr="00C105CC">
        <w:rPr>
          <w:rFonts w:ascii="Palatino Linotype" w:hAnsi="Palatino Linotype"/>
          <w:b/>
          <w:color w:val="000000"/>
          <w:lang w:val="es-ES"/>
        </w:rPr>
        <w:t>e Finanzas</w:t>
      </w:r>
      <w:r>
        <w:rPr>
          <w:rFonts w:ascii="Palatino Linotype" w:hAnsi="Palatino Linotype" w:cs="Arial"/>
          <w:b/>
        </w:rPr>
        <w:t>; y</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CA1063" w:rsidP="009F09BC">
      <w:pPr>
        <w:pStyle w:val="Prrafodelista"/>
        <w:numPr>
          <w:ilvl w:val="1"/>
          <w:numId w:val="27"/>
        </w:numPr>
        <w:spacing w:line="360" w:lineRule="auto"/>
        <w:ind w:left="993"/>
        <w:jc w:val="both"/>
        <w:rPr>
          <w:rFonts w:ascii="Palatino Linotype" w:hAnsi="Palatino Linotype" w:cs="Arial"/>
          <w:b/>
        </w:rPr>
      </w:pPr>
      <w:r>
        <w:rPr>
          <w:rFonts w:ascii="Palatino Linotype" w:hAnsi="Palatino Linotype"/>
          <w:b/>
          <w:color w:val="000000"/>
          <w:lang w:val="es-ES"/>
        </w:rPr>
        <w:t>Dirección Administrativa del Centro d</w:t>
      </w:r>
      <w:r w:rsidRPr="00C105CC">
        <w:rPr>
          <w:rFonts w:ascii="Palatino Linotype" w:hAnsi="Palatino Linotype"/>
          <w:b/>
          <w:color w:val="000000"/>
          <w:lang w:val="es-ES"/>
        </w:rPr>
        <w:t>e Especialidades Odontológicas</w:t>
      </w:r>
      <w:r>
        <w:rPr>
          <w:rFonts w:ascii="Palatino Linotype" w:hAnsi="Palatino Linotype" w:cs="Arial"/>
          <w:b/>
        </w:rPr>
        <w:t>;</w:t>
      </w:r>
    </w:p>
    <w:p w:rsidR="009F09BC" w:rsidRPr="001352F1" w:rsidRDefault="009F09BC" w:rsidP="009F09BC">
      <w:pPr>
        <w:pStyle w:val="Prrafodelista"/>
        <w:spacing w:line="360" w:lineRule="auto"/>
        <w:ind w:left="0"/>
        <w:jc w:val="both"/>
        <w:rPr>
          <w:rFonts w:ascii="Palatino Linotype" w:hAnsi="Palatino Linotype" w:cs="Arial"/>
        </w:rPr>
      </w:pPr>
    </w:p>
    <w:p w:rsidR="009F09BC" w:rsidRPr="00E80900" w:rsidRDefault="009F09BC"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b/>
        </w:rPr>
        <w:t>EL</w:t>
      </w:r>
      <w:r w:rsidRPr="001C0EB3">
        <w:rPr>
          <w:rFonts w:ascii="Palatino Linotype" w:hAnsi="Palatino Linotype" w:cs="Arial"/>
          <w:b/>
        </w:rPr>
        <w:t xml:space="preserve"> PARTICULAR</w:t>
      </w:r>
      <w:r w:rsidRPr="00B538F7">
        <w:rPr>
          <w:rFonts w:ascii="Palatino Linotype" w:hAnsi="Palatino Linotype" w:cs="Arial"/>
          <w:b/>
        </w:rPr>
        <w:t xml:space="preserve"> </w:t>
      </w:r>
      <w:r w:rsidRPr="00B538F7">
        <w:rPr>
          <w:rFonts w:ascii="Palatino Linotype" w:hAnsi="Palatino Linotype" w:cs="Arial"/>
        </w:rPr>
        <w:t>inconforme con la</w:t>
      </w:r>
      <w:r>
        <w:rPr>
          <w:rFonts w:ascii="Palatino Linotype" w:hAnsi="Palatino Linotype" w:cs="Arial"/>
        </w:rPr>
        <w:t>s</w:t>
      </w:r>
      <w:r w:rsidRPr="00B538F7">
        <w:rPr>
          <w:rFonts w:ascii="Palatino Linotype" w:hAnsi="Palatino Linotype" w:cs="Arial"/>
        </w:rPr>
        <w:t xml:space="preserve"> respuesta</w:t>
      </w:r>
      <w:r>
        <w:rPr>
          <w:rFonts w:ascii="Palatino Linotype" w:hAnsi="Palatino Linotype" w:cs="Arial"/>
        </w:rPr>
        <w:t>s</w:t>
      </w:r>
      <w:r w:rsidRPr="00B538F7">
        <w:rPr>
          <w:rFonts w:ascii="Palatino Linotype" w:hAnsi="Palatino Linotype" w:cs="Arial"/>
        </w:rPr>
        <w:t xml:space="preserve">, expuso </w:t>
      </w:r>
      <w:r>
        <w:rPr>
          <w:rFonts w:ascii="Palatino Linotype" w:hAnsi="Palatino Linotype" w:cs="Arial"/>
        </w:rPr>
        <w:t>su</w:t>
      </w:r>
      <w:r w:rsidRPr="001C0EB3">
        <w:rPr>
          <w:rFonts w:ascii="Palatino Linotype" w:hAnsi="Palatino Linotype" w:cs="Arial"/>
        </w:rPr>
        <w:t xml:space="preserve"> desacuerdo con </w:t>
      </w:r>
      <w:r>
        <w:rPr>
          <w:rFonts w:ascii="Palatino Linotype" w:hAnsi="Palatino Linotype" w:cs="Arial"/>
        </w:rPr>
        <w:t>el cambio de modalidad a consulta directa.</w:t>
      </w:r>
    </w:p>
    <w:p w:rsidR="009F09BC" w:rsidRDefault="009F09BC" w:rsidP="009F09BC">
      <w:pPr>
        <w:pStyle w:val="Prrafodelista"/>
        <w:rPr>
          <w:rFonts w:ascii="Palatino Linotype" w:hAnsi="Palatino Linotype" w:cs="Arial"/>
        </w:rPr>
      </w:pPr>
    </w:p>
    <w:p w:rsidR="009F09BC" w:rsidRPr="00D216A4"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B0510D">
        <w:rPr>
          <w:rFonts w:ascii="Palatino Linotype" w:eastAsia="MS Mincho" w:hAnsi="Palatino Linotype" w:cs="Arial"/>
        </w:rPr>
        <w:t xml:space="preserve">En </w:t>
      </w:r>
      <w:r w:rsidRPr="00B0510D">
        <w:rPr>
          <w:rFonts w:ascii="Palatino Linotype" w:hAnsi="Palatino Linotype" w:cs="Arial"/>
          <w:lang w:eastAsia="es-MX"/>
        </w:rPr>
        <w:t>dichas</w:t>
      </w:r>
      <w:r w:rsidRPr="00B0510D">
        <w:rPr>
          <w:rFonts w:ascii="Palatino Linotype" w:eastAsia="Times New Roman" w:hAnsi="Palatino Linotype" w:cs="Arial"/>
        </w:rPr>
        <w:t xml:space="preserve"> condiciones, la </w:t>
      </w:r>
      <w:r w:rsidRPr="00B0510D">
        <w:rPr>
          <w:rFonts w:ascii="Palatino Linotype" w:eastAsia="Times New Roman" w:hAnsi="Palatino Linotype" w:cs="Arial"/>
          <w:i/>
        </w:rPr>
        <w:t>Litis</w:t>
      </w:r>
      <w:r w:rsidRPr="00B0510D">
        <w:rPr>
          <w:rFonts w:ascii="Palatino Linotype" w:eastAsia="Times New Roman" w:hAnsi="Palatino Linotype" w:cs="Arial"/>
        </w:rPr>
        <w:t xml:space="preserve"> a resolver en este recurso se circunscribe a determinar si </w:t>
      </w:r>
      <w:r w:rsidRPr="00B0510D">
        <w:rPr>
          <w:rFonts w:ascii="Palatino Linotype" w:eastAsia="MS Mincho" w:hAnsi="Palatino Linotype" w:cs="Arial"/>
        </w:rPr>
        <w:t>se actualizan la causal</w:t>
      </w:r>
      <w:r>
        <w:rPr>
          <w:rFonts w:ascii="Palatino Linotype" w:eastAsia="MS Mincho" w:hAnsi="Palatino Linotype" w:cs="Arial"/>
        </w:rPr>
        <w:t>es</w:t>
      </w:r>
      <w:r w:rsidRPr="00B0510D">
        <w:rPr>
          <w:rFonts w:ascii="Palatino Linotype" w:eastAsia="MS Mincho" w:hAnsi="Palatino Linotype" w:cs="Arial"/>
        </w:rPr>
        <w:t xml:space="preserve"> de procedencia prevista en el artículo 179, </w:t>
      </w:r>
      <w:r>
        <w:rPr>
          <w:rFonts w:ascii="Palatino Linotype" w:eastAsia="MS Mincho" w:hAnsi="Palatino Linotype" w:cs="Arial"/>
        </w:rPr>
        <w:t>fracción</w:t>
      </w:r>
      <w:r w:rsidRPr="00B0510D">
        <w:rPr>
          <w:rFonts w:ascii="Palatino Linotype" w:eastAsia="MS Mincho" w:hAnsi="Palatino Linotype" w:cs="Arial"/>
        </w:rPr>
        <w:t xml:space="preserve"> </w:t>
      </w:r>
      <w:r>
        <w:rPr>
          <w:rFonts w:ascii="Palatino Linotype" w:eastAsia="MS Mincho" w:hAnsi="Palatino Linotype" w:cs="Arial"/>
        </w:rPr>
        <w:t>VIII</w:t>
      </w:r>
      <w:r w:rsidRPr="001C0EB3">
        <w:rPr>
          <w:rFonts w:ascii="Palatino Linotype" w:eastAsia="MS Mincho" w:hAnsi="Palatino Linotype" w:cs="Arial"/>
        </w:rPr>
        <w:t xml:space="preserve"> </w:t>
      </w:r>
      <w:r w:rsidRPr="00B0510D">
        <w:rPr>
          <w:rFonts w:ascii="Palatino Linotype" w:eastAsia="MS Mincho" w:hAnsi="Palatino Linotype" w:cs="Arial"/>
        </w:rPr>
        <w:t xml:space="preserve">de la </w:t>
      </w:r>
      <w:r w:rsidRPr="00B0510D">
        <w:rPr>
          <w:rFonts w:ascii="Palatino Linotype" w:eastAsia="MS Mincho" w:hAnsi="Palatino Linotype" w:cs="Arial"/>
          <w:b/>
        </w:rPr>
        <w:t>Ley de Transparencia y Acceso a la Información Pública del Estado de México y Municipios</w:t>
      </w:r>
      <w:r w:rsidRPr="00B0510D">
        <w:rPr>
          <w:rFonts w:ascii="Palatino Linotype" w:eastAsia="MS Mincho" w:hAnsi="Palatino Linotype" w:cs="Arial"/>
        </w:rPr>
        <w:t xml:space="preserve">; </w:t>
      </w:r>
      <w:r w:rsidRPr="00B0510D">
        <w:rPr>
          <w:rFonts w:ascii="Palatino Linotype" w:eastAsia="Times New Roman" w:hAnsi="Palatino Linotype" w:cs="Arial"/>
          <w:color w:val="000000" w:themeColor="text1"/>
          <w:lang w:val="es-ES" w:eastAsia="es-MX"/>
        </w:rPr>
        <w:t>fracci</w:t>
      </w:r>
      <w:r>
        <w:rPr>
          <w:rFonts w:ascii="Palatino Linotype" w:eastAsia="Times New Roman" w:hAnsi="Palatino Linotype" w:cs="Arial"/>
          <w:color w:val="000000" w:themeColor="text1"/>
          <w:lang w:val="es-ES" w:eastAsia="es-MX"/>
        </w:rPr>
        <w:t xml:space="preserve">ón </w:t>
      </w:r>
      <w:r w:rsidRPr="00B0510D">
        <w:rPr>
          <w:rFonts w:ascii="Palatino Linotype" w:eastAsia="Times New Roman" w:hAnsi="Palatino Linotype" w:cs="Arial"/>
          <w:color w:val="000000" w:themeColor="text1"/>
          <w:lang w:val="es-ES" w:eastAsia="es-MX"/>
        </w:rPr>
        <w:t>que determina</w:t>
      </w:r>
      <w:r>
        <w:rPr>
          <w:rFonts w:ascii="Palatino Linotype" w:eastAsia="Times New Roman" w:hAnsi="Palatino Linotype" w:cs="Arial"/>
          <w:color w:val="000000" w:themeColor="text1"/>
          <w:lang w:val="es-ES" w:eastAsia="es-MX"/>
        </w:rPr>
        <w:t xml:space="preserve"> las hipótesis jurídica relativa</w:t>
      </w:r>
      <w:r w:rsidRPr="00B0510D">
        <w:rPr>
          <w:rFonts w:ascii="Palatino Linotype" w:eastAsia="Times New Roman" w:hAnsi="Palatino Linotype" w:cs="Arial"/>
          <w:color w:val="000000" w:themeColor="text1"/>
          <w:lang w:val="es-ES" w:eastAsia="es-MX"/>
        </w:rPr>
        <w:t xml:space="preserve"> a </w:t>
      </w:r>
      <w:r w:rsidRPr="006F0559">
        <w:rPr>
          <w:rFonts w:ascii="Palatino Linotype" w:eastAsia="Times New Roman" w:hAnsi="Palatino Linotype" w:cs="Arial"/>
          <w:color w:val="000000" w:themeColor="text1"/>
          <w:lang w:val="es-ES" w:eastAsia="es-MX"/>
        </w:rPr>
        <w:t>entrega o puesta a disposición de información en una modalidad o formato distinto al solicitado</w:t>
      </w:r>
      <w:r w:rsidRPr="00B0510D">
        <w:rPr>
          <w:rFonts w:ascii="Palatino Linotype" w:eastAsia="Times New Roman" w:hAnsi="Palatino Linotype" w:cs="Arial"/>
          <w:color w:val="000000" w:themeColor="text1"/>
          <w:lang w:val="es-ES" w:eastAsia="es-MX"/>
        </w:rPr>
        <w:t xml:space="preserve">; </w:t>
      </w:r>
      <w:r w:rsidRPr="00B0510D">
        <w:rPr>
          <w:rFonts w:ascii="Palatino Linotype" w:eastAsia="MS Mincho" w:hAnsi="Palatino Linotype" w:cs="Arial"/>
        </w:rPr>
        <w:t xml:space="preserve">contexto del cual se dolió </w:t>
      </w:r>
      <w:r w:rsidRPr="006F0559">
        <w:rPr>
          <w:rFonts w:ascii="Palatino Linotype" w:eastAsia="MS Mincho" w:hAnsi="Palatino Linotype" w:cs="Arial"/>
          <w:b/>
        </w:rPr>
        <w:t xml:space="preserve">EL RECURRENTE </w:t>
      </w:r>
      <w:r w:rsidRPr="00B0510D">
        <w:rPr>
          <w:rFonts w:ascii="Palatino Linotype" w:eastAsia="MS Mincho" w:hAnsi="Palatino Linotype" w:cs="Arial"/>
        </w:rPr>
        <w:t xml:space="preserve">al momento de interponer </w:t>
      </w:r>
      <w:r>
        <w:rPr>
          <w:rFonts w:ascii="Palatino Linotype" w:eastAsia="MS Mincho" w:hAnsi="Palatino Linotype" w:cs="Arial"/>
        </w:rPr>
        <w:t>su inconformidad.</w:t>
      </w:r>
      <w:r w:rsidRPr="00BD39BA">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color w:val="000000" w:themeColor="text1"/>
          <w:lang w:val="es-ES" w:eastAsia="es-MX"/>
        </w:rPr>
        <w:t>D</w:t>
      </w:r>
      <w:r w:rsidRPr="00BD39BA">
        <w:rPr>
          <w:rFonts w:ascii="Palatino Linotype" w:eastAsia="Times New Roman" w:hAnsi="Palatino Linotype" w:cs="Arial"/>
          <w:color w:val="000000" w:themeColor="text1"/>
          <w:lang w:val="es-ES" w:eastAsia="es-MX"/>
        </w:rPr>
        <w:t xml:space="preserve">e modo tal </w:t>
      </w:r>
      <w:r w:rsidRPr="00BD39BA">
        <w:rPr>
          <w:rFonts w:ascii="Palatino Linotype" w:hAnsi="Palatino Linotype" w:cs="Arial"/>
          <w:color w:val="000000" w:themeColor="text1"/>
          <w:szCs w:val="23"/>
        </w:rPr>
        <w:t xml:space="preserve">que el </w:t>
      </w:r>
      <w:r>
        <w:rPr>
          <w:rFonts w:ascii="Palatino Linotype" w:hAnsi="Palatino Linotype" w:cs="Arial"/>
          <w:color w:val="000000" w:themeColor="text1"/>
          <w:szCs w:val="23"/>
        </w:rPr>
        <w:t>presente recurso de revisión se abocara</w:t>
      </w:r>
      <w:r w:rsidRPr="00BD39BA">
        <w:rPr>
          <w:rFonts w:ascii="Palatino Linotype" w:hAnsi="Palatino Linotype" w:cs="Arial"/>
          <w:color w:val="000000" w:themeColor="text1"/>
          <w:szCs w:val="23"/>
        </w:rPr>
        <w:t xml:space="preserve"> en determinar si el </w:t>
      </w:r>
      <w:r w:rsidRPr="00BD39BA">
        <w:rPr>
          <w:rFonts w:ascii="Palatino Linotype" w:hAnsi="Palatino Linotype" w:cs="Arial"/>
          <w:b/>
          <w:color w:val="000000" w:themeColor="text1"/>
          <w:szCs w:val="23"/>
        </w:rPr>
        <w:t>SUJETO</w:t>
      </w:r>
      <w:r w:rsidRPr="00BD39BA">
        <w:rPr>
          <w:rFonts w:ascii="Palatino Linotype" w:hAnsi="Palatino Linotype" w:cs="Arial"/>
          <w:color w:val="000000" w:themeColor="text1"/>
          <w:szCs w:val="23"/>
        </w:rPr>
        <w:t xml:space="preserve"> </w:t>
      </w:r>
      <w:r w:rsidRPr="00BD39BA">
        <w:rPr>
          <w:rFonts w:ascii="Palatino Linotype" w:hAnsi="Palatino Linotype" w:cs="Arial"/>
          <w:b/>
          <w:color w:val="000000" w:themeColor="text1"/>
          <w:szCs w:val="23"/>
        </w:rPr>
        <w:t>OBLIGADO</w:t>
      </w:r>
      <w:r w:rsidRPr="00BD39BA">
        <w:rPr>
          <w:rFonts w:ascii="Palatino Linotype" w:hAnsi="Palatino Linotype" w:cs="Arial"/>
          <w:color w:val="000000" w:themeColor="text1"/>
          <w:szCs w:val="23"/>
        </w:rPr>
        <w:t xml:space="preserve"> con su respuesta ciertamente </w:t>
      </w:r>
      <w:r w:rsidRPr="00BD39BA">
        <w:rPr>
          <w:rFonts w:ascii="Palatino Linotype" w:eastAsia="Times New Roman" w:hAnsi="Palatino Linotype"/>
          <w:color w:val="000000" w:themeColor="text1"/>
        </w:rPr>
        <w:t>actualiza la causa</w:t>
      </w:r>
      <w:r>
        <w:rPr>
          <w:rFonts w:ascii="Palatino Linotype" w:eastAsia="Times New Roman" w:hAnsi="Palatino Linotype"/>
          <w:color w:val="000000" w:themeColor="text1"/>
        </w:rPr>
        <w:t>l</w:t>
      </w:r>
      <w:r w:rsidRPr="00BD39BA">
        <w:rPr>
          <w:rFonts w:ascii="Palatino Linotype" w:eastAsia="Times New Roman" w:hAnsi="Palatino Linotype"/>
          <w:color w:val="000000" w:themeColor="text1"/>
        </w:rPr>
        <w:t xml:space="preserve"> de procedencia</w:t>
      </w:r>
      <w:r w:rsidRPr="00BD39BA">
        <w:rPr>
          <w:rFonts w:ascii="Palatino Linotype" w:eastAsia="Times New Roman" w:hAnsi="Palatino Linotype"/>
          <w:b/>
          <w:color w:val="000000" w:themeColor="text1"/>
        </w:rPr>
        <w:t xml:space="preserve"> </w:t>
      </w:r>
      <w:r>
        <w:rPr>
          <w:rFonts w:ascii="Palatino Linotype" w:eastAsia="Times New Roman" w:hAnsi="Palatino Linotype" w:cs="Arial"/>
          <w:color w:val="000000" w:themeColor="text1"/>
          <w:lang w:eastAsia="es-MX"/>
        </w:rPr>
        <w:t>antes señalada</w:t>
      </w:r>
      <w:r w:rsidRPr="00BD39BA">
        <w:rPr>
          <w:rFonts w:ascii="Palatino Linotype" w:eastAsia="Times New Roman" w:hAnsi="Palatino Linotype" w:cs="Arial"/>
          <w:color w:val="000000" w:themeColor="text1"/>
          <w:lang w:eastAsia="es-MX"/>
        </w:rPr>
        <w:t>.</w:t>
      </w:r>
      <w:r>
        <w:rPr>
          <w:rFonts w:ascii="Palatino Linotype" w:eastAsia="Times New Roman" w:hAnsi="Palatino Linotype" w:cs="Arial"/>
          <w:color w:val="000000" w:themeColor="text1"/>
          <w:lang w:eastAsia="es-MX"/>
        </w:rPr>
        <w:t xml:space="preserve"> Así como comprobar si la </w:t>
      </w:r>
      <w:r>
        <w:rPr>
          <w:rFonts w:ascii="Palatino Linotype" w:eastAsia="Times New Roman" w:hAnsi="Palatino Linotype" w:cs="Arial"/>
          <w:color w:val="000000" w:themeColor="text1"/>
          <w:lang w:eastAsia="es-MX"/>
        </w:rPr>
        <w:lastRenderedPageBreak/>
        <w:t>respuesta emitida resulta congruente e integral en términos del artículo 11 de la ley de la materia.</w:t>
      </w:r>
    </w:p>
    <w:p w:rsidR="009F09BC" w:rsidRDefault="009F09BC" w:rsidP="009F09BC">
      <w:pPr>
        <w:pStyle w:val="Prrafodelista"/>
        <w:rPr>
          <w:rFonts w:ascii="Palatino Linotype" w:eastAsia="MS Mincho" w:hAnsi="Palatino Linotype" w:cs="Arial"/>
        </w:rPr>
      </w:pPr>
    </w:p>
    <w:p w:rsidR="009F09BC" w:rsidRPr="001B0CE4" w:rsidRDefault="009F09BC" w:rsidP="009F09BC">
      <w:pPr>
        <w:pStyle w:val="Ttulo2"/>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1B0CE4">
        <w:rPr>
          <w:rFonts w:ascii="Palatino Linotype" w:hAnsi="Palatino Linotype"/>
          <w:b/>
          <w:color w:val="000000" w:themeColor="text1"/>
          <w:sz w:val="24"/>
          <w:szCs w:val="24"/>
        </w:rPr>
        <w:t>CUARTO. Del estudio y resolución del asunto.</w:t>
      </w:r>
      <w:bookmarkEnd w:id="144"/>
      <w:bookmarkEnd w:id="145"/>
      <w:bookmarkEnd w:id="146"/>
      <w:bookmarkEnd w:id="147"/>
      <w:bookmarkEnd w:id="148"/>
    </w:p>
    <w:p w:rsidR="009F09BC" w:rsidRDefault="009F09BC" w:rsidP="009F09BC">
      <w:pPr>
        <w:spacing w:line="360" w:lineRule="auto"/>
        <w:rPr>
          <w:rFonts w:ascii="Palatino Linotype" w:hAnsi="Palatino Linotype"/>
          <w:lang w:val="es-MX" w:eastAsia="en-US"/>
        </w:rPr>
      </w:pPr>
    </w:p>
    <w:p w:rsidR="009F09BC" w:rsidRDefault="009F09BC" w:rsidP="009F09BC">
      <w:pPr>
        <w:numPr>
          <w:ilvl w:val="0"/>
          <w:numId w:val="15"/>
        </w:numPr>
        <w:spacing w:line="360" w:lineRule="auto"/>
        <w:ind w:left="0" w:firstLine="0"/>
        <w:contextualSpacing/>
        <w:jc w:val="both"/>
        <w:rPr>
          <w:rFonts w:ascii="Palatino Linotype" w:hAnsi="Palatino Linotype"/>
          <w:lang w:val="es-ES"/>
        </w:rPr>
      </w:pPr>
      <w:r>
        <w:rPr>
          <w:rFonts w:ascii="Palatino Linotype" w:hAnsi="Palatino Linotype"/>
          <w:lang w:val="es-MX" w:eastAsia="en-US"/>
        </w:rPr>
        <w:t xml:space="preserve">Acotada la </w:t>
      </w:r>
      <w:r w:rsidRPr="006017DD">
        <w:rPr>
          <w:rFonts w:ascii="Palatino Linotype" w:hAnsi="Palatino Linotype"/>
          <w:i/>
          <w:lang w:val="es-MX" w:eastAsia="en-US"/>
        </w:rPr>
        <w:t>Litis</w:t>
      </w:r>
      <w:r>
        <w:rPr>
          <w:rFonts w:ascii="Palatino Linotype" w:hAnsi="Palatino Linotype"/>
          <w:lang w:val="es-MX" w:eastAsia="en-US"/>
        </w:rPr>
        <w:t xml:space="preserve"> sobre la cual versará el presente estudio, se estima importante primeramente referir</w:t>
      </w:r>
      <w:r>
        <w:rPr>
          <w:rFonts w:ascii="Palatino Linotype" w:hAnsi="Palatino Linotype"/>
          <w:lang w:val="es-ES"/>
        </w:rPr>
        <w:t xml:space="preserve">, que </w:t>
      </w:r>
      <w:r>
        <w:rPr>
          <w:rFonts w:ascii="Palatino Linotype" w:hAnsi="Palatino Linotype"/>
          <w:b/>
          <w:bCs/>
          <w:lang w:val="es-ES"/>
        </w:rPr>
        <w:t>EL RECURRENTE</w:t>
      </w:r>
      <w:r>
        <w:rPr>
          <w:rFonts w:ascii="Palatino Linotype" w:hAnsi="Palatino Linotype"/>
          <w:lang w:val="es-ES"/>
        </w:rPr>
        <w:t xml:space="preserve"> al momento de presentar las solicitudes de información que dieron origen a los recursos de revisión que nos ocupan, eligió como modalidad de entrega </w:t>
      </w:r>
      <w:r>
        <w:rPr>
          <w:rFonts w:ascii="Palatino Linotype" w:hAnsi="Palatino Linotype"/>
          <w:b/>
          <w:bCs/>
          <w:lang w:val="es-ES"/>
        </w:rPr>
        <w:t>Vía SAIMEX</w:t>
      </w:r>
      <w:r>
        <w:rPr>
          <w:rFonts w:ascii="Palatino Linotype" w:hAnsi="Palatino Linotype"/>
          <w:lang w:val="es-ES"/>
        </w:rPr>
        <w:t>, tal y como se precisa en la siguiente imagen a modo de ejemplo:</w:t>
      </w:r>
    </w:p>
    <w:p w:rsidR="009F09BC" w:rsidRDefault="009F09BC" w:rsidP="009F09BC">
      <w:pPr>
        <w:spacing w:line="360" w:lineRule="auto"/>
        <w:contextualSpacing/>
        <w:jc w:val="center"/>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6FBA5C87" wp14:editId="5B7C92CA">
                <wp:simplePos x="0" y="0"/>
                <wp:positionH relativeFrom="column">
                  <wp:posOffset>53340</wp:posOffset>
                </wp:positionH>
                <wp:positionV relativeFrom="paragraph">
                  <wp:posOffset>745016</wp:posOffset>
                </wp:positionV>
                <wp:extent cx="1308100" cy="177800"/>
                <wp:effectExtent l="0" t="0" r="25400" b="12700"/>
                <wp:wrapNone/>
                <wp:docPr id="8" name="Rectángulo 8"/>
                <wp:cNvGraphicFramePr/>
                <a:graphic xmlns:a="http://schemas.openxmlformats.org/drawingml/2006/main">
                  <a:graphicData uri="http://schemas.microsoft.com/office/word/2010/wordprocessingShape">
                    <wps:wsp>
                      <wps:cNvSpPr/>
                      <wps:spPr>
                        <a:xfrm>
                          <a:off x="0" y="0"/>
                          <a:ext cx="1308100" cy="1778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D29C21" id="Rectángulo 8" o:spid="_x0000_s1026" style="position:absolute;margin-left:4.2pt;margin-top:58.65pt;width:103pt;height: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" filled="f" strokecolor="red" strokeweight="1.5pt"/>
            </w:pict>
          </mc:Fallback>
        </mc:AlternateContent>
      </w:r>
      <w:r w:rsidR="00CA1063">
        <w:rPr>
          <w:rFonts w:ascii="Palatino Linotype" w:hAnsi="Palatino Linotype"/>
          <w:noProof/>
          <w:lang w:val="es-MX" w:eastAsia="es-MX"/>
        </w:rPr>
        <w:drawing>
          <wp:inline distT="0" distB="0" distL="0" distR="0">
            <wp:extent cx="5608955" cy="12827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8955" cy="1282700"/>
                    </a:xfrm>
                    <a:prstGeom prst="rect">
                      <a:avLst/>
                    </a:prstGeom>
                    <a:noFill/>
                    <a:ln>
                      <a:noFill/>
                    </a:ln>
                  </pic:spPr>
                </pic:pic>
              </a:graphicData>
            </a:graphic>
          </wp:inline>
        </w:drawing>
      </w:r>
    </w:p>
    <w:p w:rsidR="009F09BC" w:rsidRDefault="009F09BC" w:rsidP="009F09BC">
      <w:pPr>
        <w:spacing w:line="360" w:lineRule="auto"/>
        <w:contextualSpacing/>
        <w:jc w:val="center"/>
        <w:rPr>
          <w:rFonts w:ascii="Palatino Linotype" w:hAnsi="Palatino Linotype"/>
          <w:lang w:val="es-ES"/>
        </w:rPr>
      </w:pPr>
    </w:p>
    <w:p w:rsidR="009F09BC"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rPr>
        <w:t xml:space="preserve">A lo anterior, queda evidente que la información se requirió </w:t>
      </w:r>
      <w:r w:rsidRPr="006017DD">
        <w:rPr>
          <w:rFonts w:ascii="Palatino Linotype" w:hAnsi="Palatino Linotype"/>
          <w:b/>
          <w:bCs/>
        </w:rPr>
        <w:t>Vía SAIMEX</w:t>
      </w:r>
      <w:r w:rsidRPr="006017DD">
        <w:rPr>
          <w:rFonts w:ascii="Palatino Linotype" w:hAnsi="Palatino Linotype"/>
        </w:rPr>
        <w:t xml:space="preserve">; por otra parte, si bien </w:t>
      </w:r>
      <w:r w:rsidRPr="006017DD">
        <w:rPr>
          <w:rFonts w:ascii="Palatino Linotype" w:hAnsi="Palatino Linotype"/>
          <w:b/>
          <w:bCs/>
        </w:rPr>
        <w:t>EL SUJETO OBLIGADO</w:t>
      </w:r>
      <w:r w:rsidRPr="006017DD">
        <w:rPr>
          <w:rFonts w:ascii="Palatino Linotype" w:hAnsi="Palatino Linotype"/>
        </w:rPr>
        <w:t xml:space="preserve"> menciona que la información supera las capacidades técnicas administrativas y humanas, por tal motivo, cambia la modalidad de entrega a consulta directa (</w:t>
      </w:r>
      <w:r w:rsidRPr="006017DD">
        <w:rPr>
          <w:rFonts w:ascii="Palatino Linotype" w:hAnsi="Palatino Linotype"/>
          <w:i/>
        </w:rPr>
        <w:t>In situ</w:t>
      </w:r>
      <w:r w:rsidRPr="006017DD">
        <w:rPr>
          <w:rFonts w:ascii="Palatino Linotype" w:hAnsi="Palatino Linotype"/>
        </w:rPr>
        <w:t xml:space="preserve">), </w:t>
      </w:r>
      <w:r w:rsidR="00010C43">
        <w:rPr>
          <w:rFonts w:ascii="Palatino Linotype" w:hAnsi="Palatino Linotype"/>
        </w:rPr>
        <w:t xml:space="preserve">en </w:t>
      </w:r>
      <w:r w:rsidRPr="006017DD">
        <w:rPr>
          <w:rFonts w:ascii="Palatino Linotype" w:hAnsi="Palatino Linotype"/>
        </w:rPr>
        <w:t xml:space="preserve">este </w:t>
      </w:r>
      <w:r w:rsidRPr="006017DD">
        <w:rPr>
          <w:rFonts w:ascii="Palatino Linotype" w:hAnsi="Palatino Linotype" w:cs="Arial"/>
        </w:rPr>
        <w:t>supuesto se debe</w:t>
      </w:r>
      <w:r w:rsidR="00010C43">
        <w:rPr>
          <w:rFonts w:ascii="Palatino Linotype" w:hAnsi="Palatino Linotype" w:cs="Arial"/>
        </w:rPr>
        <w:t>n</w:t>
      </w:r>
      <w:r w:rsidRPr="006017DD">
        <w:rPr>
          <w:rFonts w:ascii="Palatino Linotype" w:hAnsi="Palatino Linotype" w:cs="Arial"/>
        </w:rPr>
        <w:t xml:space="preserve"> fundar y motivar correctamente los motivos del cambio de modalidad</w:t>
      </w:r>
      <w:r w:rsidR="00010C43">
        <w:rPr>
          <w:rFonts w:ascii="Palatino Linotype" w:hAnsi="Palatino Linotype" w:cs="Arial"/>
        </w:rPr>
        <w:t>;</w:t>
      </w:r>
      <w:r w:rsidRPr="006017DD">
        <w:rPr>
          <w:rFonts w:ascii="Palatino Linotype" w:hAnsi="Palatino Linotype" w:cs="Arial"/>
        </w:rPr>
        <w:t xml:space="preserve"> por tanto, se tuvo afectado el derecho al acceso a la información pública de la particular.</w:t>
      </w:r>
    </w:p>
    <w:p w:rsidR="00010C43" w:rsidRPr="006017DD" w:rsidRDefault="00010C43" w:rsidP="00010C43">
      <w:pPr>
        <w:spacing w:line="360" w:lineRule="auto"/>
        <w:contextualSpacing/>
        <w:jc w:val="both"/>
        <w:rPr>
          <w:rFonts w:ascii="Palatino Linotype" w:hAnsi="Palatino Linotype" w:cs="Arial"/>
        </w:rPr>
      </w:pPr>
    </w:p>
    <w:p w:rsidR="009F09BC"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cs="Arial"/>
        </w:rPr>
        <w:t xml:space="preserve">Por tanto, la fundamentación y motivación consiste en la obligación que tiene todo </w:t>
      </w:r>
      <w:r w:rsidRPr="006017DD">
        <w:rPr>
          <w:rFonts w:ascii="Palatino Linotype" w:hAnsi="Palatino Linotype"/>
        </w:rPr>
        <w:t>ente</w:t>
      </w:r>
      <w:r w:rsidRPr="006017DD">
        <w:rPr>
          <w:rFonts w:ascii="Palatino Linotype" w:hAnsi="Palatino Linotype" w:cs="Arial"/>
        </w:rPr>
        <w:t xml:space="preserve"> público de expresar los preceptos jurídicos aplicables al asunto motivo del acto y las razones o argumentos de su actuar.</w:t>
      </w:r>
    </w:p>
    <w:p w:rsidR="009F09BC" w:rsidRPr="006017DD"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cs="Arial"/>
        </w:rPr>
        <w:lastRenderedPageBreak/>
        <w:t>Al re</w:t>
      </w:r>
      <w:r>
        <w:rPr>
          <w:rFonts w:ascii="Palatino Linotype" w:hAnsi="Palatino Linotype" w:cs="Arial"/>
        </w:rPr>
        <w:t>specto, el máximo tribunal del P</w:t>
      </w:r>
      <w:r w:rsidRPr="006017DD">
        <w:rPr>
          <w:rFonts w:ascii="Palatino Linotype" w:hAnsi="Palatino Linotype" w:cs="Arial"/>
        </w:rPr>
        <w:t>aís ha establecido jurisprudencia respecto a qué debe entenderse por fundamentación y motivación, en los siguientes términos:</w:t>
      </w: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FUNDAMENTACION Y MOTIVACION. </w:t>
      </w:r>
      <w:r>
        <w:rPr>
          <w:rFonts w:ascii="Palatino Linotype" w:hAnsi="Palatino Linotype" w:cs="Arial"/>
          <w:i/>
          <w:sz w:val="22"/>
          <w:szCs w:val="22"/>
        </w:rPr>
        <w:t xml:space="preserve">La </w:t>
      </w:r>
      <w:r>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hAnsi="Palatino Linotype" w:cs="Arial"/>
          <w:i/>
          <w:sz w:val="22"/>
          <w:szCs w:val="22"/>
        </w:rPr>
        <w:t>.</w:t>
      </w: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Pr>
          <w:rFonts w:ascii="Palatino Linotype" w:hAnsi="Palatino Linotype" w:cs="Arial"/>
          <w:b/>
          <w:i/>
          <w:sz w:val="22"/>
          <w:szCs w:val="22"/>
        </w:rPr>
        <w:t xml:space="preserve">…” </w:t>
      </w:r>
      <w:r>
        <w:rPr>
          <w:rFonts w:ascii="Palatino Linotype" w:hAnsi="Palatino Linotype" w:cs="Arial"/>
          <w:i/>
          <w:sz w:val="22"/>
          <w:szCs w:val="22"/>
        </w:rPr>
        <w:t>(Sic)</w:t>
      </w: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6017DD"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6017DD" w:rsidRDefault="009F09BC" w:rsidP="009F09BC">
      <w:pPr>
        <w:pStyle w:val="Prrafodelista"/>
        <w:spacing w:line="360" w:lineRule="auto"/>
        <w:ind w:left="644" w:right="51"/>
        <w:jc w:val="both"/>
        <w:rPr>
          <w:rFonts w:ascii="Palatino Linotype" w:hAnsi="Palatino Linotype" w:cs="Arial"/>
        </w:rPr>
      </w:pPr>
    </w:p>
    <w:p w:rsidR="009F09BC"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9F09BC" w:rsidRDefault="009F09BC" w:rsidP="009F09BC">
      <w:pPr>
        <w:pStyle w:val="Prrafodelista"/>
        <w:rPr>
          <w:rFonts w:ascii="Palatino Linotype" w:hAnsi="Palatino Linotype" w:cs="Arial"/>
        </w:rPr>
      </w:pP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Pr>
          <w:rFonts w:ascii="Palatino Linotype" w:hAnsi="Palatino Linotype" w:cs="Arial"/>
          <w:i/>
          <w:sz w:val="22"/>
          <w:szCs w:val="22"/>
        </w:rPr>
        <w:t xml:space="preserve">. El contenido formal de la garantía de legalidad prevista en el artículo 16 constitucional relativa a la </w:t>
      </w:r>
      <w:r>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szCs w:val="22"/>
        </w:rPr>
        <w:t xml:space="preserve">. Por tanto, </w:t>
      </w:r>
      <w:r>
        <w:rPr>
          <w:rFonts w:ascii="Palatino Linotype" w:hAnsi="Palatino Linotype" w:cs="Arial"/>
          <w:b/>
          <w:i/>
          <w:sz w:val="22"/>
          <w:szCs w:val="22"/>
          <w:u w:val="single"/>
        </w:rPr>
        <w:t xml:space="preserve">no basta que el acto de autoridad apenas observe una motivación pro forma pero de una </w:t>
      </w:r>
      <w:r>
        <w:rPr>
          <w:rFonts w:ascii="Palatino Linotype" w:hAnsi="Palatino Linotype" w:cs="Arial"/>
          <w:b/>
          <w:i/>
          <w:sz w:val="22"/>
          <w:szCs w:val="22"/>
          <w:u w:val="single"/>
        </w:rPr>
        <w:lastRenderedPageBreak/>
        <w:t>manera incongruente, insuficiente o imprecisa</w:t>
      </w:r>
      <w:r>
        <w:rPr>
          <w:rFonts w:ascii="Palatino Linotype" w:hAnsi="Palatino Linotype" w:cs="Arial"/>
          <w:i/>
          <w:sz w:val="22"/>
          <w:szCs w:val="22"/>
        </w:rPr>
        <w:t>, que impida la finalidad del conocimiento, comprobación y defensa pertinente</w:t>
      </w:r>
      <w:r>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szCs w:val="22"/>
        </w:rPr>
        <w:t>.”</w:t>
      </w:r>
      <w:r>
        <w:rPr>
          <w:rFonts w:ascii="Palatino Linotype" w:hAnsi="Palatino Linotype"/>
        </w:rPr>
        <w:t xml:space="preserve"> </w:t>
      </w:r>
      <w:r>
        <w:rPr>
          <w:rFonts w:ascii="Palatino Linotype" w:hAnsi="Palatino Linotype" w:cs="Arial"/>
          <w:i/>
          <w:sz w:val="22"/>
          <w:szCs w:val="22"/>
        </w:rPr>
        <w:t>(Sic)</w:t>
      </w: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Default="009F09BC" w:rsidP="009F09BC">
      <w:pPr>
        <w:pStyle w:val="Prrafodelista"/>
        <w:numPr>
          <w:ilvl w:val="0"/>
          <w:numId w:val="15"/>
        </w:numPr>
        <w:spacing w:line="360" w:lineRule="auto"/>
        <w:ind w:left="0" w:right="49" w:firstLine="0"/>
        <w:jc w:val="both"/>
        <w:rPr>
          <w:rFonts w:ascii="Palatino Linotype" w:hAnsi="Palatino Linotype" w:cs="Arial"/>
        </w:rPr>
      </w:pPr>
      <w:r w:rsidRPr="006017DD">
        <w:rPr>
          <w:rFonts w:ascii="Palatino Linotype" w:hAnsi="Palatino Linotype" w:cs="Arial"/>
        </w:rPr>
        <w:t>En consecuencia, la fundamentación y motivación implica que, en el acto de autoridad, además de contenerse los supuestos jurídicos aplicabl</w:t>
      </w:r>
      <w:r w:rsidR="00F946B5">
        <w:rPr>
          <w:rFonts w:ascii="Palatino Linotype" w:hAnsi="Palatino Linotype" w:cs="Arial"/>
        </w:rPr>
        <w:t>es se expliquen claramente, porque</w:t>
      </w:r>
      <w:r w:rsidRPr="006017DD">
        <w:rPr>
          <w:rFonts w:ascii="Palatino Linotype" w:hAnsi="Palatino Linotype" w:cs="Arial"/>
        </w:rPr>
        <w:t>, a través de la utilización de la norma se emitió el acto. De este modo, la persona que se siente afectada pueda impugnar la decisión, permitiéndole una real y auténtica defensa.</w:t>
      </w:r>
      <w:r>
        <w:rPr>
          <w:rFonts w:ascii="Palatino Linotype" w:hAnsi="Palatino Linotype" w:cs="Arial"/>
        </w:rPr>
        <w:t xml:space="preserve"> En razón de lo anterior, es que se procede a realizar un análisis para determinar si el cambio de modalidad es procedente en razón de encontrarse debidamente fundado y motivado.</w:t>
      </w:r>
    </w:p>
    <w:p w:rsidR="009F09BC" w:rsidRDefault="009F09BC" w:rsidP="009F09BC">
      <w:pPr>
        <w:pStyle w:val="Prrafodelista"/>
        <w:spacing w:line="360" w:lineRule="auto"/>
        <w:ind w:left="0" w:right="49"/>
        <w:jc w:val="both"/>
        <w:rPr>
          <w:rFonts w:ascii="Palatino Linotype" w:hAnsi="Palatino Linotype" w:cs="Arial"/>
        </w:rPr>
      </w:pPr>
    </w:p>
    <w:p w:rsidR="009F09BC" w:rsidRDefault="009F09BC" w:rsidP="009F09BC">
      <w:pPr>
        <w:pStyle w:val="Ttulo2"/>
        <w:numPr>
          <w:ilvl w:val="0"/>
          <w:numId w:val="28"/>
        </w:numPr>
        <w:spacing w:line="259" w:lineRule="auto"/>
        <w:rPr>
          <w:rFonts w:ascii="Palatino Linotype" w:hAnsi="Palatino Linotype"/>
          <w:b/>
          <w:color w:val="000000" w:themeColor="text1"/>
          <w:sz w:val="24"/>
        </w:rPr>
      </w:pPr>
      <w:bookmarkStart w:id="149" w:name="_Toc71674114"/>
      <w:bookmarkStart w:id="150" w:name="_Toc83128583"/>
      <w:r>
        <w:rPr>
          <w:rFonts w:ascii="Palatino Linotype" w:hAnsi="Palatino Linotype"/>
          <w:b/>
          <w:color w:val="000000" w:themeColor="text1"/>
          <w:sz w:val="24"/>
        </w:rPr>
        <w:t>Del cambio de modalidad</w:t>
      </w:r>
      <w:bookmarkEnd w:id="149"/>
      <w:bookmarkEnd w:id="150"/>
    </w:p>
    <w:p w:rsidR="009F09BC" w:rsidRDefault="009F09BC" w:rsidP="009F09BC">
      <w:pPr>
        <w:spacing w:line="360" w:lineRule="auto"/>
        <w:contextualSpacing/>
        <w:jc w:val="both"/>
        <w:rPr>
          <w:rFonts w:ascii="Palatino Linotype" w:eastAsia="MS Mincho" w:hAnsi="Palatino Linotype" w:cs="Arial"/>
        </w:rPr>
      </w:pP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Primeramente subrayar que el </w:t>
      </w:r>
      <w:r>
        <w:rPr>
          <w:rFonts w:ascii="Palatino Linotype" w:eastAsia="MS Mincho" w:hAnsi="Palatino Linotype" w:cs="Arial"/>
          <w:b/>
        </w:rPr>
        <w:t>SUJETO OBLIGADO</w:t>
      </w:r>
      <w:r>
        <w:rPr>
          <w:rFonts w:ascii="Palatino Linotype" w:eastAsia="MS Mincho" w:hAnsi="Palatino Linotype" w:cs="Arial"/>
        </w:rPr>
        <w:t xml:space="preserve"> ya asumió que genera, posee o administra la información requerida, tan es así que la puso a disposición del particular para su consulta directa. </w:t>
      </w:r>
    </w:p>
    <w:p w:rsidR="00010C43" w:rsidRPr="004862C5" w:rsidRDefault="00010C43" w:rsidP="00010C43">
      <w:pPr>
        <w:spacing w:line="360" w:lineRule="auto"/>
        <w:contextualSpacing/>
        <w:jc w:val="both"/>
        <w:rPr>
          <w:rFonts w:ascii="Palatino Linotype" w:eastAsia="MS Mincho" w:hAnsi="Palatino Linotype" w:cs="Arial"/>
        </w:rPr>
      </w:pPr>
    </w:p>
    <w:p w:rsidR="009F09BC" w:rsidRPr="00815723"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Ahora bien, </w:t>
      </w:r>
      <w:r w:rsidRPr="00815723">
        <w:rPr>
          <w:rFonts w:ascii="Palatino Linotype" w:hAnsi="Palatino Linotype"/>
        </w:rPr>
        <w:t xml:space="preserve">la modalidad de entrega como la forma de envío de la información se hará preferentemente como haya señalado el requirente; </w:t>
      </w:r>
      <w:r>
        <w:rPr>
          <w:rFonts w:ascii="Palatino Linotype" w:hAnsi="Palatino Linotype"/>
        </w:rPr>
        <w:t>no obstante</w:t>
      </w:r>
      <w:r w:rsidRPr="00815723">
        <w:rPr>
          <w:rFonts w:ascii="Palatino Linotype" w:hAnsi="Palatino Linotype"/>
        </w:rPr>
        <w:t xml:space="preserve"> en los casos en que esto no sea posible, </w:t>
      </w:r>
      <w:r>
        <w:rPr>
          <w:rFonts w:ascii="Palatino Linotype" w:hAnsi="Palatino Linotype"/>
        </w:rPr>
        <w:t>los sujetos obligados</w:t>
      </w:r>
      <w:r w:rsidRPr="00815723">
        <w:rPr>
          <w:rFonts w:ascii="Palatino Linotype" w:hAnsi="Palatino Linotype"/>
        </w:rPr>
        <w:t xml:space="preserve"> podrá</w:t>
      </w:r>
      <w:r>
        <w:rPr>
          <w:rFonts w:ascii="Palatino Linotype" w:hAnsi="Palatino Linotype"/>
        </w:rPr>
        <w:t>n</w:t>
      </w:r>
      <w:r w:rsidRPr="00815723">
        <w:rPr>
          <w:rFonts w:ascii="Palatino Linotype" w:hAnsi="Palatino Linotype"/>
        </w:rPr>
        <w:t xml:space="preserve"> garantizar la entrega a través de cualquier otro medio, siempre y cuando funde y motive la razón </w:t>
      </w:r>
      <w:r w:rsidRPr="00815723">
        <w:rPr>
          <w:rFonts w:ascii="Palatino Linotype" w:hAnsi="Palatino Linotype"/>
        </w:rPr>
        <w:lastRenderedPageBreak/>
        <w:t xml:space="preserve">para hacerlo; </w:t>
      </w:r>
      <w:r>
        <w:rPr>
          <w:rFonts w:ascii="Palatino Linotype" w:hAnsi="Palatino Linotype"/>
        </w:rPr>
        <w:t xml:space="preserve">nuevamente reiterando que </w:t>
      </w:r>
      <w:r w:rsidRPr="00815723">
        <w:rPr>
          <w:rFonts w:ascii="Palatino Linotype" w:hAnsi="Palatino Linotype"/>
        </w:rPr>
        <w:t xml:space="preserve">la necesidad de fundar y motivar es imperante en todos los actos que emite cualquier autoridad. </w:t>
      </w:r>
    </w:p>
    <w:p w:rsidR="009F09BC" w:rsidRPr="00815723" w:rsidRDefault="009F09BC" w:rsidP="009F09BC">
      <w:pPr>
        <w:pStyle w:val="Prrafodelista"/>
        <w:rPr>
          <w:rFonts w:ascii="Palatino Linotype" w:hAnsi="Palatino Linotype"/>
        </w:rPr>
      </w:pPr>
    </w:p>
    <w:p w:rsidR="009F09BC" w:rsidRPr="00AA2344" w:rsidRDefault="009F09BC" w:rsidP="009F09BC">
      <w:pPr>
        <w:numPr>
          <w:ilvl w:val="0"/>
          <w:numId w:val="15"/>
        </w:numPr>
        <w:spacing w:line="360" w:lineRule="auto"/>
        <w:ind w:left="0" w:firstLine="0"/>
        <w:contextualSpacing/>
        <w:jc w:val="both"/>
        <w:rPr>
          <w:rFonts w:ascii="Palatino Linotype" w:hAnsi="Palatino Linotype"/>
        </w:rPr>
      </w:pPr>
      <w:r w:rsidRPr="00AA2344">
        <w:rPr>
          <w:rFonts w:ascii="Palatino Linotype" w:hAnsi="Palatino Linotype"/>
        </w:rPr>
        <w:t xml:space="preserve">En </w:t>
      </w:r>
      <w:r>
        <w:rPr>
          <w:rFonts w:ascii="Palatino Linotype" w:hAnsi="Palatino Linotype"/>
        </w:rPr>
        <w:t>los</w:t>
      </w:r>
      <w:r w:rsidRPr="00AA2344">
        <w:rPr>
          <w:rFonts w:ascii="Palatino Linotype" w:hAnsi="Palatino Linotype"/>
        </w:rPr>
        <w:t xml:space="preserve"> casos que </w:t>
      </w:r>
      <w:r w:rsidRPr="00270C61">
        <w:rPr>
          <w:rFonts w:ascii="Palatino Linotype" w:hAnsi="Palatino Linotype"/>
        </w:rPr>
        <w:t xml:space="preserve">ocupan la presente resolución, se ha pretendido realizar el cambio de modalidad, derivado de que el </w:t>
      </w:r>
      <w:r w:rsidRPr="00270C61">
        <w:rPr>
          <w:rFonts w:ascii="Palatino Linotype" w:hAnsi="Palatino Linotype"/>
          <w:b/>
          <w:bCs/>
          <w:color w:val="000000"/>
        </w:rPr>
        <w:t>Instituto Materno Infantil del Estado de México</w:t>
      </w:r>
      <w:r w:rsidRPr="00270C61">
        <w:rPr>
          <w:rFonts w:ascii="Palatino Linotype" w:hAnsi="Palatino Linotype"/>
        </w:rPr>
        <w:t xml:space="preserve"> estima que se están rebasando</w:t>
      </w:r>
      <w:r w:rsidRPr="00AA2344">
        <w:rPr>
          <w:rFonts w:ascii="Palatino Linotype" w:hAnsi="Palatino Linotype"/>
        </w:rPr>
        <w:t xml:space="preserve"> sus capacidades administrativas, técnicas y humanas por la interposición simultánea y masiva de solicitudes de información y recursos de revisión</w:t>
      </w:r>
      <w:r>
        <w:rPr>
          <w:rFonts w:ascii="Palatino Linotype" w:hAnsi="Palatino Linotype"/>
        </w:rPr>
        <w:t>.</w:t>
      </w:r>
    </w:p>
    <w:p w:rsidR="009F09BC" w:rsidRPr="00815723" w:rsidRDefault="009F09BC" w:rsidP="009F09BC">
      <w:pPr>
        <w:pStyle w:val="Prrafodelista"/>
        <w:rPr>
          <w:rFonts w:ascii="Palatino Linotype" w:hAnsi="Palatino Linotype"/>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Times New Roman"/>
        </w:rPr>
        <w:t>En ese contexto, e</w:t>
      </w:r>
      <w:r w:rsidRPr="00815723">
        <w:rPr>
          <w:rFonts w:ascii="Palatino Linotype" w:eastAsia="MS Mincho" w:hAnsi="Palatino Linotype" w:cs="Times New Roman"/>
        </w:rPr>
        <w:t>l</w:t>
      </w:r>
      <w:r w:rsidRPr="005878BF">
        <w:rPr>
          <w:rFonts w:ascii="Palatino Linotype" w:eastAsia="MS Mincho" w:hAnsi="Palatino Linotype" w:cs="Times New Roman"/>
          <w:b/>
        </w:rPr>
        <w:t xml:space="preserve"> SUJETO OBLIGADO</w:t>
      </w:r>
      <w:r w:rsidRPr="00815723">
        <w:rPr>
          <w:rFonts w:ascii="Palatino Linotype" w:eastAsia="MS Mincho" w:hAnsi="Palatino Linotype" w:cs="Times New Roman"/>
          <w:b/>
        </w:rPr>
        <w:t xml:space="preserve"> </w:t>
      </w:r>
      <w:r w:rsidRPr="00815723">
        <w:rPr>
          <w:rFonts w:ascii="Palatino Linotype" w:eastAsia="MS Mincho" w:hAnsi="Palatino Linotype" w:cs="Times New Roman"/>
        </w:rPr>
        <w:t xml:space="preserve">con la intención legítima de no lesionar el derecho humano, pone a </w:t>
      </w:r>
      <w:r w:rsidRPr="00815723">
        <w:rPr>
          <w:rFonts w:ascii="Palatino Linotype" w:hAnsi="Palatino Linotype"/>
        </w:rPr>
        <w:t>disposición</w:t>
      </w:r>
      <w:r w:rsidRPr="00815723">
        <w:rPr>
          <w:rFonts w:ascii="Palatino Linotype" w:eastAsia="MS Mincho" w:hAnsi="Palatino Linotype" w:cs="Times New Roman"/>
        </w:rPr>
        <w:t xml:space="preserve"> del solicitante los documentos solicitados en consulta directa, con fundamento en </w:t>
      </w:r>
      <w:r w:rsidRPr="00815723">
        <w:rPr>
          <w:rFonts w:ascii="Palatino Linotype" w:eastAsia="MS Mincho" w:hAnsi="Palatino Linotype" w:cs="Arial"/>
        </w:rPr>
        <w:t xml:space="preserve">el artículo 158 y 164 de la Ley de Transparencia y Acceso a la Información Pública del Estado de México y Municipios, </w:t>
      </w:r>
      <w:r>
        <w:rPr>
          <w:rFonts w:ascii="Palatino Linotype" w:eastAsia="MS Mincho" w:hAnsi="Palatino Linotype" w:cs="Arial"/>
        </w:rPr>
        <w:t>que establecen</w:t>
      </w:r>
      <w:r w:rsidRPr="00815723">
        <w:rPr>
          <w:rFonts w:ascii="Palatino Linotype" w:eastAsia="MS Mincho" w:hAnsi="Palatino Linotype" w:cs="Arial"/>
        </w:rPr>
        <w:t xml:space="preserve"> que </w:t>
      </w:r>
      <w:r w:rsidRPr="00815723">
        <w:rPr>
          <w:rFonts w:ascii="Palatino Linotype" w:eastAsia="MS Mincho" w:hAnsi="Palatino Linotype" w:cs="Arial"/>
          <w:b/>
        </w:rPr>
        <w:t xml:space="preserve">excepcionalmente, de forma fundada y motivada, </w:t>
      </w:r>
      <w:r w:rsidRPr="00815723">
        <w:rPr>
          <w:rFonts w:ascii="Palatino Linotype" w:eastAsia="MS Mincho" w:hAnsi="Palatino Linotype" w:cs="Arial"/>
        </w:rPr>
        <w:t xml:space="preserve">en el caso de que la información solicitada implique </w:t>
      </w:r>
      <w:r w:rsidRPr="00815723">
        <w:rPr>
          <w:rFonts w:ascii="Palatino Linotype" w:eastAsia="MS Mincho" w:hAnsi="Palatino Linotype" w:cs="Arial"/>
          <w:b/>
        </w:rPr>
        <w:t xml:space="preserve">análisis, estudio o procesamiento de documentos, </w:t>
      </w:r>
      <w:r w:rsidRPr="00815723">
        <w:rPr>
          <w:rFonts w:ascii="Palatino Linotype" w:eastAsia="MS Mincho" w:hAnsi="Palatino Linotype" w:cs="Arial"/>
        </w:rPr>
        <w:t xml:space="preserve">cuya entrega o reproducción </w:t>
      </w:r>
      <w:r w:rsidRPr="00815723">
        <w:rPr>
          <w:rFonts w:ascii="Palatino Linotype" w:eastAsia="MS Mincho" w:hAnsi="Palatino Linotype" w:cs="Arial"/>
          <w:b/>
        </w:rPr>
        <w:t xml:space="preserve">sobrepase las capacidades técnicas, administrativas y humanas del sujeto obligado, </w:t>
      </w:r>
      <w:r w:rsidRPr="00815723">
        <w:rPr>
          <w:rFonts w:ascii="Palatino Linotype" w:eastAsia="MS Mincho" w:hAnsi="Palatino Linotype" w:cs="Arial"/>
        </w:rPr>
        <w:t xml:space="preserve">se podrá poner a disposición del solicitante los documentos en consulta directa. </w:t>
      </w:r>
    </w:p>
    <w:p w:rsidR="009F09BC" w:rsidRPr="00815723" w:rsidRDefault="009F09BC" w:rsidP="009F09BC">
      <w:pPr>
        <w:pStyle w:val="Prrafodelista"/>
        <w:rPr>
          <w:rFonts w:ascii="Palatino Linotype" w:eastAsia="MS Mincho" w:hAnsi="Palatino Linotype" w:cs="Arial"/>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 xml:space="preserve"> Es </w:t>
      </w:r>
      <w:r w:rsidRPr="00815723">
        <w:rPr>
          <w:rFonts w:ascii="Palatino Linotype" w:eastAsia="MS Mincho" w:hAnsi="Palatino Linotype" w:cs="Times New Roman"/>
        </w:rPr>
        <w:t>d</w:t>
      </w:r>
      <w:r w:rsidRPr="00815723">
        <w:rPr>
          <w:rFonts w:ascii="Palatino Linotype" w:eastAsia="MS Mincho" w:hAnsi="Palatino Linotype" w:cs="Arial"/>
        </w:rPr>
        <w:t>ecir, del artículo ante</w:t>
      </w:r>
      <w:r>
        <w:rPr>
          <w:rFonts w:ascii="Palatino Linotype" w:eastAsia="MS Mincho" w:hAnsi="Palatino Linotype" w:cs="Arial"/>
        </w:rPr>
        <w:t>rior</w:t>
      </w:r>
      <w:r w:rsidRPr="00815723">
        <w:rPr>
          <w:rFonts w:ascii="Palatino Linotype" w:eastAsia="MS Mincho" w:hAnsi="Palatino Linotype" w:cs="Arial"/>
        </w:rPr>
        <w:t xml:space="preserve"> se derivan tres hipótesis que en conjunto y de manera fundada y motivada, validan el cambio de modalidad de entrega de </w:t>
      </w:r>
      <w:r w:rsidR="00F946B5">
        <w:rPr>
          <w:rFonts w:ascii="Palatino Linotype" w:eastAsia="MS Mincho" w:hAnsi="Palatino Linotype" w:cs="Arial"/>
        </w:rPr>
        <w:t>la información y las cuales son:</w:t>
      </w:r>
      <w:r w:rsidRPr="00815723">
        <w:rPr>
          <w:rFonts w:ascii="Palatino Linotype" w:eastAsia="MS Mincho" w:hAnsi="Palatino Linotype" w:cs="Arial"/>
        </w:rPr>
        <w:t xml:space="preserve"> que las documentales a proporcionar </w:t>
      </w:r>
      <w:r w:rsidRPr="00815723">
        <w:rPr>
          <w:rFonts w:ascii="Palatino Linotype" w:eastAsia="MS Mincho" w:hAnsi="Palatino Linotype" w:cs="Arial"/>
          <w:b/>
        </w:rPr>
        <w:t>sobrepasen las capacidades técnicas, administrativas y humanas del sujeto obligado.</w:t>
      </w:r>
    </w:p>
    <w:p w:rsidR="009F09BC" w:rsidRPr="00815723" w:rsidRDefault="009F09BC" w:rsidP="009F09BC">
      <w:pPr>
        <w:pStyle w:val="Prrafodelista"/>
        <w:rPr>
          <w:rFonts w:ascii="Palatino Linotype" w:eastAsia="MS Mincho" w:hAnsi="Palatino Linotype" w:cs="Arial"/>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lastRenderedPageBreak/>
        <w:t>En ese sentido, de</w:t>
      </w:r>
      <w:r>
        <w:rPr>
          <w:rFonts w:ascii="Palatino Linotype" w:eastAsia="MS Mincho" w:hAnsi="Palatino Linotype" w:cs="Arial"/>
        </w:rPr>
        <w:t xml:space="preserve"> los oficios remitidos en respuesta, se advierte que son</w:t>
      </w:r>
      <w:r w:rsidRPr="00815723">
        <w:rPr>
          <w:rFonts w:ascii="Palatino Linotype" w:eastAsia="MS Mincho" w:hAnsi="Palatino Linotype" w:cs="Arial"/>
        </w:rPr>
        <w:t xml:space="preserve"> insuficiente</w:t>
      </w:r>
      <w:r>
        <w:rPr>
          <w:rFonts w:ascii="Palatino Linotype" w:eastAsia="MS Mincho" w:hAnsi="Palatino Linotype" w:cs="Arial"/>
        </w:rPr>
        <w:t>s</w:t>
      </w:r>
      <w:r w:rsidRPr="00815723">
        <w:rPr>
          <w:rFonts w:ascii="Palatino Linotype" w:eastAsia="MS Mincho" w:hAnsi="Palatino Linotype" w:cs="Arial"/>
        </w:rPr>
        <w:t xml:space="preserve"> para soportar y aceptar el cambio de moda</w:t>
      </w:r>
      <w:r>
        <w:rPr>
          <w:rFonts w:ascii="Palatino Linotype" w:eastAsia="MS Mincho" w:hAnsi="Palatino Linotype" w:cs="Arial"/>
        </w:rPr>
        <w:t xml:space="preserve">lidad pretendido; toda vez que </w:t>
      </w:r>
      <w:r w:rsidRPr="00815723">
        <w:rPr>
          <w:rFonts w:ascii="Palatino Linotype" w:eastAsia="MS Mincho" w:hAnsi="Palatino Linotype" w:cs="Arial"/>
        </w:rPr>
        <w:t xml:space="preserve">no se abarcan </w:t>
      </w:r>
      <w:r w:rsidRPr="00D366A1">
        <w:rPr>
          <w:rFonts w:ascii="Palatino Linotype" w:eastAsia="MS Mincho" w:hAnsi="Palatino Linotype" w:cs="Arial"/>
        </w:rPr>
        <w:t>los siguientes elementos.</w:t>
      </w:r>
    </w:p>
    <w:p w:rsidR="009F09BC" w:rsidRPr="00815723" w:rsidRDefault="009F09BC" w:rsidP="009F09BC">
      <w:pPr>
        <w:pStyle w:val="Prrafodelista"/>
        <w:rPr>
          <w:rFonts w:ascii="Palatino Linotype" w:eastAsia="MS Mincho" w:hAnsi="Palatino Linotype" w:cs="Arial"/>
        </w:rPr>
      </w:pPr>
    </w:p>
    <w:p w:rsidR="009F09BC" w:rsidRPr="009F09B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1" w:name="_Toc67312758"/>
      <w:bookmarkStart w:id="152" w:name="_Toc71674115"/>
      <w:bookmarkStart w:id="153" w:name="_Toc83128584"/>
      <w:r w:rsidRPr="009F09BC">
        <w:rPr>
          <w:rFonts w:ascii="Palatino Linotype" w:eastAsia="MS Mincho" w:hAnsi="Palatino Linotype"/>
          <w:b/>
          <w:color w:val="000000" w:themeColor="text1"/>
          <w:sz w:val="24"/>
          <w:szCs w:val="24"/>
        </w:rPr>
        <w:t>Temporalidad de las solicitudes de información.</w:t>
      </w:r>
      <w:bookmarkEnd w:id="151"/>
      <w:bookmarkEnd w:id="152"/>
      <w:bookmarkEnd w:id="153"/>
    </w:p>
    <w:p w:rsidR="009F09BC" w:rsidRPr="00D366A1" w:rsidRDefault="009F09BC" w:rsidP="009F09BC">
      <w:pPr>
        <w:rPr>
          <w:lang w:val="es-MX" w:eastAsia="en-US"/>
        </w:rPr>
      </w:pPr>
    </w:p>
    <w:p w:rsidR="009F09BC" w:rsidRPr="005366E8" w:rsidRDefault="009F09BC" w:rsidP="009F09BC">
      <w:pPr>
        <w:numPr>
          <w:ilvl w:val="0"/>
          <w:numId w:val="15"/>
        </w:numPr>
        <w:spacing w:line="360" w:lineRule="auto"/>
        <w:ind w:left="0" w:firstLine="0"/>
        <w:contextualSpacing/>
        <w:jc w:val="both"/>
        <w:rPr>
          <w:rFonts w:ascii="Palatino Linotype" w:eastAsia="MS Mincho" w:hAnsi="Palatino Linotype" w:cs="Arial"/>
          <w:b/>
          <w:i/>
        </w:rPr>
      </w:pPr>
      <w:r>
        <w:rPr>
          <w:rFonts w:ascii="Palatino Linotype" w:eastAsia="MS Mincho" w:hAnsi="Palatino Linotype" w:cs="Arial"/>
        </w:rPr>
        <w:t>En el Acuerdo que los sujetos</w:t>
      </w:r>
      <w:r w:rsidRPr="00815723">
        <w:rPr>
          <w:rFonts w:ascii="Palatino Linotype" w:eastAsia="MS Mincho" w:hAnsi="Palatino Linotype" w:cs="Arial"/>
        </w:rPr>
        <w:t xml:space="preserve"> obligados remitan para realizar el cambio de modalidad a </w:t>
      </w:r>
      <w:r w:rsidRPr="00815723">
        <w:rPr>
          <w:rFonts w:ascii="Palatino Linotype" w:eastAsia="MS Mincho" w:hAnsi="Palatino Linotype" w:cs="Arial"/>
          <w:b/>
          <w:i/>
        </w:rPr>
        <w:t>In situ</w:t>
      </w:r>
      <w:r w:rsidRPr="00815723">
        <w:rPr>
          <w:rFonts w:ascii="Palatino Linotype" w:eastAsia="MS Mincho" w:hAnsi="Palatino Linotype" w:cs="Arial"/>
        </w:rPr>
        <w:t xml:space="preserve">, </w:t>
      </w:r>
      <w:r>
        <w:rPr>
          <w:rFonts w:ascii="Palatino Linotype" w:eastAsia="MS Mincho" w:hAnsi="Palatino Linotype" w:cs="Arial"/>
        </w:rPr>
        <w:t xml:space="preserve">y que no fue generada para los presentes asuntos por parte del Comité de Transparencia del </w:t>
      </w:r>
      <w:r w:rsidRPr="001123DD">
        <w:rPr>
          <w:rFonts w:ascii="Palatino Linotype" w:hAnsi="Palatino Linotype"/>
          <w:bCs/>
          <w:color w:val="000000"/>
          <w:szCs w:val="22"/>
        </w:rPr>
        <w:t>Instituto Materno Infantil del Estado de México</w:t>
      </w:r>
      <w:r>
        <w:rPr>
          <w:rFonts w:ascii="Palatino Linotype" w:eastAsia="MS Mincho" w:hAnsi="Palatino Linotype" w:cs="Arial"/>
        </w:rPr>
        <w:t xml:space="preserve">, se </w:t>
      </w:r>
      <w:r w:rsidRPr="00815723">
        <w:rPr>
          <w:rFonts w:ascii="Palatino Linotype" w:eastAsia="MS Mincho" w:hAnsi="Palatino Linotype" w:cs="Arial"/>
        </w:rPr>
        <w:t xml:space="preserve">deben identificar en que lapso temporal se interpusieron determinado número de solicitudes y recursos de revisión; es decir “de tal día a tal día” se estará identificado el intervalo de número de solicitudes de información e interposición de recursos de revisión, que les estén siendo remitidos y que deben sustanciar en un mismo lapso de tiempo que la ley les obliga, de modo tal que determinando el número de asuntos que tiene que atender el sujeto obligado </w:t>
      </w:r>
      <w:r>
        <w:rPr>
          <w:rFonts w:ascii="Palatino Linotype" w:eastAsia="MS Mincho" w:hAnsi="Palatino Linotype" w:cs="Arial"/>
        </w:rPr>
        <w:t xml:space="preserve">es visiblemente excesivo, y </w:t>
      </w:r>
      <w:r w:rsidRPr="00815723">
        <w:rPr>
          <w:rFonts w:ascii="Palatino Linotype" w:eastAsia="MS Mincho" w:hAnsi="Palatino Linotype" w:cs="Arial"/>
        </w:rPr>
        <w:t>está soportando como se están sobrepasando sus  capacidades técnicas, administrativas y humanas</w:t>
      </w:r>
      <w:r>
        <w:rPr>
          <w:rFonts w:ascii="Palatino Linotype" w:eastAsia="MS Mincho" w:hAnsi="Palatino Linotype" w:cs="Arial"/>
        </w:rPr>
        <w:t>.</w:t>
      </w:r>
    </w:p>
    <w:p w:rsidR="009F09BC" w:rsidRPr="00586003" w:rsidRDefault="009F09BC" w:rsidP="009F09BC">
      <w:pPr>
        <w:spacing w:line="360" w:lineRule="auto"/>
        <w:contextualSpacing/>
        <w:jc w:val="both"/>
        <w:rPr>
          <w:rFonts w:ascii="Palatino Linotype" w:eastAsia="MS Mincho" w:hAnsi="Palatino Linotype" w:cs="Arial"/>
          <w:b/>
          <w:i/>
        </w:rPr>
      </w:pPr>
    </w:p>
    <w:p w:rsidR="009F09BC" w:rsidRPr="00270C61" w:rsidRDefault="009F09BC" w:rsidP="009F09BC">
      <w:pPr>
        <w:numPr>
          <w:ilvl w:val="0"/>
          <w:numId w:val="15"/>
        </w:numPr>
        <w:spacing w:line="360" w:lineRule="auto"/>
        <w:ind w:left="0" w:firstLine="0"/>
        <w:contextualSpacing/>
        <w:jc w:val="both"/>
        <w:rPr>
          <w:rFonts w:ascii="Palatino Linotype" w:eastAsia="MS Mincho" w:hAnsi="Palatino Linotype" w:cs="Arial"/>
          <w:b/>
          <w:i/>
        </w:rPr>
      </w:pPr>
      <w:r>
        <w:rPr>
          <w:rFonts w:ascii="Palatino Linotype" w:eastAsia="MS Mincho" w:hAnsi="Palatino Linotype" w:cs="Arial"/>
        </w:rPr>
        <w:t xml:space="preserve">Contexto que en el presente asunto, no se materializó, como se desprende de los oficios entregados en respuesta y posteriormente en calidad de informe justificado, como se ilustra con los entregados en el recurso de revisión </w:t>
      </w:r>
      <w:r w:rsidR="00010C43">
        <w:rPr>
          <w:rFonts w:ascii="Palatino Linotype" w:eastAsia="MS Mincho" w:hAnsi="Palatino Linotype" w:cs="Arial"/>
        </w:rPr>
        <w:t>03923</w:t>
      </w:r>
      <w:r w:rsidRPr="00270C61">
        <w:rPr>
          <w:rFonts w:ascii="Palatino Linotype" w:eastAsia="MS Mincho" w:hAnsi="Palatino Linotype" w:cs="Arial"/>
        </w:rPr>
        <w:t>/INFOEM/IP/RR/2021</w:t>
      </w:r>
      <w:r>
        <w:rPr>
          <w:rFonts w:ascii="Palatino Linotype" w:eastAsia="MS Mincho" w:hAnsi="Palatino Linotype" w:cs="Arial"/>
        </w:rPr>
        <w:t>, a modo de ejemplo:</w:t>
      </w:r>
    </w:p>
    <w:p w:rsidR="009F09BC" w:rsidRDefault="00010C43" w:rsidP="009F09BC">
      <w:pPr>
        <w:pStyle w:val="Prrafodelista"/>
        <w:rPr>
          <w:rFonts w:ascii="Palatino Linotype" w:eastAsia="MS Mincho" w:hAnsi="Palatino Linotype" w:cs="Arial"/>
          <w:b/>
          <w:i/>
        </w:rPr>
      </w:pPr>
      <w:r>
        <w:rPr>
          <w:rFonts w:ascii="Palatino Linotype" w:eastAsia="MS Mincho" w:hAnsi="Palatino Linotype" w:cs="Arial"/>
          <w:b/>
          <w:i/>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520</wp:posOffset>
                </wp:positionH>
                <wp:positionV relativeFrom="paragraph">
                  <wp:posOffset>162576</wp:posOffset>
                </wp:positionV>
                <wp:extent cx="5611090" cy="855024"/>
                <wp:effectExtent l="0" t="0" r="27940" b="21590"/>
                <wp:wrapNone/>
                <wp:docPr id="49" name="Conector recto 49"/>
                <wp:cNvGraphicFramePr/>
                <a:graphic xmlns:a="http://schemas.openxmlformats.org/drawingml/2006/main">
                  <a:graphicData uri="http://schemas.microsoft.com/office/word/2010/wordprocessingShape">
                    <wps:wsp>
                      <wps:cNvCnPr/>
                      <wps:spPr>
                        <a:xfrm>
                          <a:off x="0" y="0"/>
                          <a:ext cx="5611090" cy="855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D44FD" id="Conector recto 4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2.8pt" to="441.8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" strokecolor="black [3200]" strokeweight=".5pt">
                <v:stroke joinstyle="miter"/>
              </v:line>
            </w:pict>
          </mc:Fallback>
        </mc:AlternateContent>
      </w:r>
    </w:p>
    <w:p w:rsidR="009F09BC" w:rsidRPr="00270C61" w:rsidRDefault="009F09BC" w:rsidP="009F09BC">
      <w:pPr>
        <w:spacing w:line="360" w:lineRule="auto"/>
        <w:contextualSpacing/>
        <w:jc w:val="center"/>
        <w:rPr>
          <w:rFonts w:ascii="Palatino Linotype" w:eastAsia="MS Mincho" w:hAnsi="Palatino Linotype" w:cs="Arial"/>
          <w:b/>
        </w:rPr>
      </w:pPr>
    </w:p>
    <w:p w:rsidR="009F09BC" w:rsidRDefault="009F09BC" w:rsidP="009F09BC">
      <w:pPr>
        <w:spacing w:line="360" w:lineRule="auto"/>
        <w:contextualSpacing/>
        <w:jc w:val="center"/>
        <w:rPr>
          <w:rFonts w:ascii="Palatino Linotype" w:eastAsia="MS Mincho" w:hAnsi="Palatino Linotype" w:cs="Arial"/>
          <w:b/>
        </w:rPr>
      </w:pPr>
    </w:p>
    <w:p w:rsidR="009F09BC" w:rsidRDefault="009F09BC" w:rsidP="009F09BC">
      <w:pPr>
        <w:spacing w:line="360" w:lineRule="auto"/>
        <w:contextualSpacing/>
        <w:jc w:val="center"/>
        <w:rPr>
          <w:rFonts w:ascii="Palatino Linotype" w:eastAsia="MS Mincho" w:hAnsi="Palatino Linotype" w:cs="Arial"/>
          <w:b/>
        </w:rPr>
      </w:pPr>
    </w:p>
    <w:p w:rsidR="009F09BC" w:rsidRDefault="009F09BC" w:rsidP="009F09BC">
      <w:pPr>
        <w:spacing w:line="360" w:lineRule="auto"/>
        <w:contextualSpacing/>
        <w:jc w:val="center"/>
        <w:rPr>
          <w:rFonts w:ascii="Palatino Linotype" w:eastAsia="MS Mincho" w:hAnsi="Palatino Linotype" w:cs="Arial"/>
          <w:b/>
        </w:rPr>
      </w:pPr>
      <w:r>
        <w:rPr>
          <w:rFonts w:ascii="Palatino Linotype" w:eastAsia="MS Mincho" w:hAnsi="Palatino Linotype" w:cs="Arial"/>
          <w:b/>
          <w:noProof/>
          <w:lang w:val="es-MX" w:eastAsia="es-MX"/>
        </w:rPr>
        <mc:AlternateContent>
          <mc:Choice Requires="wps">
            <w:drawing>
              <wp:anchor distT="0" distB="0" distL="114300" distR="114300" simplePos="0" relativeHeight="251662336" behindDoc="0" locked="0" layoutInCell="1" allowOverlap="1" wp14:anchorId="7F5A299E" wp14:editId="40FBA110">
                <wp:simplePos x="0" y="0"/>
                <wp:positionH relativeFrom="column">
                  <wp:posOffset>94615</wp:posOffset>
                </wp:positionH>
                <wp:positionV relativeFrom="paragraph">
                  <wp:posOffset>4665980</wp:posOffset>
                </wp:positionV>
                <wp:extent cx="5448300" cy="1847850"/>
                <wp:effectExtent l="38100" t="38100" r="76200" b="95250"/>
                <wp:wrapNone/>
                <wp:docPr id="18" name="Conector recto 18"/>
                <wp:cNvGraphicFramePr/>
                <a:graphic xmlns:a="http://schemas.openxmlformats.org/drawingml/2006/main">
                  <a:graphicData uri="http://schemas.microsoft.com/office/word/2010/wordprocessingShape">
                    <wps:wsp>
                      <wps:cNvCnPr/>
                      <wps:spPr>
                        <a:xfrm>
                          <a:off x="0" y="0"/>
                          <a:ext cx="5448300" cy="1847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77308A" id="Conector recto 1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45pt,367.4pt" to="436.45pt,5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" strokecolor="black [3200]" strokeweight="1pt">
                <v:stroke joinstyle="miter"/>
              </v:line>
            </w:pict>
          </mc:Fallback>
        </mc:AlternateContent>
      </w:r>
    </w:p>
    <w:p w:rsidR="009F09BC" w:rsidRDefault="00422210" w:rsidP="009F09BC">
      <w:pPr>
        <w:spacing w:line="360" w:lineRule="auto"/>
        <w:contextualSpacing/>
        <w:jc w:val="center"/>
        <w:rPr>
          <w:rFonts w:ascii="Palatino Linotype" w:eastAsia="MS Mincho" w:hAnsi="Palatino Linotype" w:cs="Arial"/>
          <w:b/>
        </w:rPr>
      </w:pPr>
      <w:r>
        <w:rPr>
          <w:rFonts w:ascii="Palatino Linotype" w:eastAsia="MS Mincho" w:hAnsi="Palatino Linotype" w:cs="Arial"/>
          <w:b/>
          <w:noProof/>
          <w:lang w:val="es-MX" w:eastAsia="es-MX"/>
        </w:rPr>
        <w:lastRenderedPageBreak/>
        <w:drawing>
          <wp:inline distT="0" distB="0" distL="0" distR="0">
            <wp:extent cx="5379720" cy="67151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720" cy="6715125"/>
                    </a:xfrm>
                    <a:prstGeom prst="rect">
                      <a:avLst/>
                    </a:prstGeom>
                    <a:noFill/>
                    <a:ln>
                      <a:noFill/>
                    </a:ln>
                  </pic:spPr>
                </pic:pic>
              </a:graphicData>
            </a:graphic>
          </wp:inline>
        </w:drawing>
      </w:r>
    </w:p>
    <w:p w:rsidR="008573BF" w:rsidRPr="004645DB" w:rsidRDefault="008573BF" w:rsidP="009F09BC">
      <w:pPr>
        <w:spacing w:line="360" w:lineRule="auto"/>
        <w:contextualSpacing/>
        <w:jc w:val="center"/>
        <w:rPr>
          <w:rFonts w:ascii="Palatino Linotype" w:eastAsia="MS Mincho" w:hAnsi="Palatino Linotype" w:cs="Arial"/>
          <w:b/>
        </w:rPr>
      </w:pPr>
      <w:r>
        <w:rPr>
          <w:rFonts w:ascii="Palatino Linotype" w:eastAsia="MS Mincho" w:hAnsi="Palatino Linotype" w:cs="Arial"/>
          <w:b/>
          <w:noProof/>
          <w:lang w:val="es-MX" w:eastAsia="es-MX"/>
        </w:rPr>
        <w:lastRenderedPageBreak/>
        <w:drawing>
          <wp:inline distT="0" distB="0" distL="0" distR="0">
            <wp:extent cx="5165678" cy="5303723"/>
            <wp:effectExtent l="19050" t="19050" r="16510" b="1143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9316" cy="5307459"/>
                    </a:xfrm>
                    <a:prstGeom prst="rect">
                      <a:avLst/>
                    </a:prstGeom>
                    <a:noFill/>
                    <a:ln>
                      <a:solidFill>
                        <a:schemeClr val="tx1">
                          <a:lumMod val="95000"/>
                          <a:lumOff val="5000"/>
                        </a:schemeClr>
                      </a:solidFill>
                    </a:ln>
                  </pic:spPr>
                </pic:pic>
              </a:graphicData>
            </a:graphic>
          </wp:inline>
        </w:drawing>
      </w:r>
    </w:p>
    <w:p w:rsidR="009F09BC" w:rsidRPr="009F09B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4" w:name="_Toc67312759"/>
      <w:bookmarkStart w:id="155" w:name="_Toc71674116"/>
      <w:bookmarkStart w:id="156" w:name="_Toc83128585"/>
      <w:r w:rsidRPr="009F09BC">
        <w:rPr>
          <w:rFonts w:ascii="Palatino Linotype" w:eastAsia="MS Mincho" w:hAnsi="Palatino Linotype"/>
          <w:b/>
          <w:color w:val="000000" w:themeColor="text1"/>
          <w:sz w:val="24"/>
          <w:szCs w:val="24"/>
        </w:rPr>
        <w:t>Del solicitante.</w:t>
      </w:r>
      <w:bookmarkEnd w:id="154"/>
      <w:bookmarkEnd w:id="155"/>
      <w:bookmarkEnd w:id="156"/>
    </w:p>
    <w:p w:rsidR="009F09BC" w:rsidRPr="0082595D" w:rsidRDefault="009F09BC" w:rsidP="009F09BC">
      <w:pPr>
        <w:rPr>
          <w:lang w:val="es-MX" w:eastAsia="en-US"/>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i/>
        </w:rPr>
      </w:pPr>
      <w:r>
        <w:rPr>
          <w:rFonts w:ascii="Palatino Linotype" w:eastAsia="MS Mincho" w:hAnsi="Palatino Linotype" w:cs="Arial"/>
        </w:rPr>
        <w:t>Por otro lado, s</w:t>
      </w:r>
      <w:r w:rsidRPr="00815723">
        <w:rPr>
          <w:rFonts w:ascii="Palatino Linotype" w:eastAsia="MS Mincho" w:hAnsi="Palatino Linotype" w:cs="Arial"/>
        </w:rPr>
        <w:t>e debe identificar que el solicitante o quejoso según sea el caso, sea el mismo que ha ingresado el mismo cumulo de solicitudes de información y recursos de revisión.</w:t>
      </w:r>
    </w:p>
    <w:p w:rsidR="009F09BC" w:rsidRDefault="009F09BC" w:rsidP="009F09BC">
      <w:pPr>
        <w:spacing w:line="360" w:lineRule="auto"/>
        <w:contextualSpacing/>
        <w:jc w:val="both"/>
        <w:rPr>
          <w:rFonts w:ascii="Palatino Linotype" w:eastAsia="MS Mincho" w:hAnsi="Palatino Linotype" w:cs="Arial"/>
        </w:rPr>
      </w:pP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lastRenderedPageBreak/>
        <w:t>Lo anterior, para poder arribar a la conclusión de que a todas luces resulta insuficiente el recurso humano con el que cuenta el Sujeto Obligado</w:t>
      </w:r>
      <w:r w:rsidRPr="00815723">
        <w:rPr>
          <w:rFonts w:ascii="Palatino Linotype" w:eastAsia="MS Mincho" w:hAnsi="Palatino Linotype" w:cs="Arial"/>
          <w:b/>
        </w:rPr>
        <w:t xml:space="preserve"> </w:t>
      </w:r>
      <w:r w:rsidRPr="00815723">
        <w:rPr>
          <w:rFonts w:ascii="Palatino Linotype" w:eastAsia="MS Mincho" w:hAnsi="Palatino Linotype" w:cs="Arial"/>
        </w:rPr>
        <w:t xml:space="preserve">para atender la cantidad de solicitudes cumpliendo con los plazos establecidos para tal efecto, </w:t>
      </w:r>
      <w:r w:rsidR="008573BF" w:rsidRPr="00815723">
        <w:rPr>
          <w:rFonts w:ascii="Palatino Linotype" w:eastAsia="MS Mincho" w:hAnsi="Palatino Linotype" w:cs="Arial"/>
        </w:rPr>
        <w:t>más</w:t>
      </w:r>
      <w:r w:rsidRPr="00815723">
        <w:rPr>
          <w:rFonts w:ascii="Palatino Linotype" w:eastAsia="MS Mincho" w:hAnsi="Palatino Linotype" w:cs="Arial"/>
        </w:rPr>
        <w:t xml:space="preserve"> aun cuando guardan identidad de parte; es decir, fueron interpuestas por un mismo solicitante, resultando inviable atender únicamente lo solicitado por un ciudadano, excluyendo las demás </w:t>
      </w:r>
      <w:r w:rsidRPr="008573BF">
        <w:rPr>
          <w:rFonts w:ascii="Palatino Linotype" w:eastAsia="MS Mincho" w:hAnsi="Palatino Linotype" w:cs="Arial"/>
        </w:rPr>
        <w:t xml:space="preserve">actividades encomendadas a los servidores públicos del </w:t>
      </w:r>
      <w:r w:rsidRPr="008573BF">
        <w:rPr>
          <w:rFonts w:ascii="Palatino Linotype" w:hAnsi="Palatino Linotype"/>
          <w:b/>
          <w:bCs/>
          <w:color w:val="000000"/>
        </w:rPr>
        <w:t>Instituto Materno Infantil del Estado de México</w:t>
      </w:r>
      <w:r w:rsidRPr="008573BF">
        <w:rPr>
          <w:rFonts w:ascii="Palatino Linotype" w:eastAsia="MS Mincho" w:hAnsi="Palatino Linotype" w:cs="Arial"/>
        </w:rPr>
        <w:t>, en pro de la sociedad</w:t>
      </w:r>
      <w:r w:rsidRPr="00815723">
        <w:rPr>
          <w:rFonts w:ascii="Palatino Linotype" w:eastAsia="MS Mincho" w:hAnsi="Palatino Linotype" w:cs="Arial"/>
        </w:rPr>
        <w:t xml:space="preserve"> en general.</w:t>
      </w:r>
    </w:p>
    <w:p w:rsidR="008573BF" w:rsidRDefault="008573BF" w:rsidP="008573BF">
      <w:pPr>
        <w:pStyle w:val="Prrafodelista"/>
        <w:rPr>
          <w:rFonts w:ascii="Palatino Linotype" w:eastAsia="MS Mincho" w:hAnsi="Palatino Linotype" w:cs="Arial"/>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Contexto que como se aprecia de los oficios remitidos, anteriormente trascritos, no se identifica al solicitante y el intervalo de fechas en que ingresó el cumulo de solicitudes de información.</w:t>
      </w:r>
    </w:p>
    <w:p w:rsidR="009F09BC" w:rsidRDefault="009F09BC" w:rsidP="009F09BC">
      <w:pPr>
        <w:pStyle w:val="Prrafodelista"/>
        <w:rPr>
          <w:rFonts w:ascii="Palatino Linotype" w:eastAsia="MS Mincho" w:hAnsi="Palatino Linotype" w:cs="Arial"/>
        </w:rPr>
      </w:pPr>
    </w:p>
    <w:p w:rsidR="009F09BC" w:rsidRPr="009F09B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7" w:name="_Toc67312760"/>
      <w:bookmarkStart w:id="158" w:name="_Toc71674117"/>
      <w:bookmarkStart w:id="159" w:name="_Toc83128586"/>
      <w:r w:rsidRPr="009F09BC">
        <w:rPr>
          <w:rFonts w:ascii="Palatino Linotype" w:eastAsia="MS Mincho" w:hAnsi="Palatino Linotype"/>
          <w:b/>
          <w:color w:val="000000" w:themeColor="text1"/>
          <w:sz w:val="24"/>
          <w:szCs w:val="24"/>
        </w:rPr>
        <w:t>El tiempo estimado de atención.</w:t>
      </w:r>
      <w:bookmarkEnd w:id="157"/>
      <w:bookmarkEnd w:id="158"/>
      <w:bookmarkEnd w:id="159"/>
    </w:p>
    <w:p w:rsidR="009F09BC" w:rsidRPr="0082595D" w:rsidRDefault="009F09BC" w:rsidP="009F09BC">
      <w:pPr>
        <w:rPr>
          <w:lang w:val="es-MX" w:eastAsia="en-US"/>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 xml:space="preserve">El </w:t>
      </w:r>
      <w:r w:rsidRPr="00095612">
        <w:rPr>
          <w:rFonts w:ascii="Palatino Linotype" w:eastAsia="MS Mincho" w:hAnsi="Palatino Linotype" w:cs="Arial"/>
          <w:b/>
        </w:rPr>
        <w:t>SUJETO OBLIGADO</w:t>
      </w:r>
      <w:r w:rsidRPr="00815723">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rsidR="009F09BC" w:rsidRPr="00815723" w:rsidRDefault="009F09BC" w:rsidP="009F09BC">
      <w:pPr>
        <w:pStyle w:val="Prrafodelista"/>
        <w:rPr>
          <w:rFonts w:ascii="Palatino Linotype" w:eastAsia="MS Mincho" w:hAnsi="Palatino Linotype" w:cs="Arial"/>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Lo anterior</w:t>
      </w:r>
      <w:r w:rsidRPr="00815723">
        <w:rPr>
          <w:rFonts w:ascii="Palatino Linotype" w:hAnsi="Palatino Linotype" w:cs="Arial"/>
        </w:rPr>
        <w:t xml:space="preserve">, para acreditar que se cumple a cabalidad con el </w:t>
      </w:r>
      <w:r w:rsidRPr="00815723">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815723">
        <w:rPr>
          <w:rFonts w:ascii="Palatino Linotype" w:eastAsia="MS Mincho" w:hAnsi="Palatino Linotype" w:cs="Arial"/>
          <w:i/>
        </w:rPr>
        <w:t xml:space="preserve">a todas las áreas competentes que cuenten con la información o deban tenerla de acuerdo a sus facultades, competencias y funciones, </w:t>
      </w:r>
      <w:r w:rsidRPr="00815723">
        <w:rPr>
          <w:rFonts w:ascii="Palatino Linotype" w:eastAsia="MS Mincho" w:hAnsi="Palatino Linotype" w:cs="Arial"/>
          <w:b/>
          <w:i/>
          <w:u w:val="single"/>
        </w:rPr>
        <w:t xml:space="preserve">con el objeto de que realicen una búsqueda </w:t>
      </w:r>
      <w:r w:rsidRPr="00815723">
        <w:rPr>
          <w:rFonts w:ascii="Palatino Linotype" w:eastAsia="MS Mincho" w:hAnsi="Palatino Linotype" w:cs="Arial"/>
          <w:b/>
          <w:i/>
          <w:u w:val="single"/>
        </w:rPr>
        <w:lastRenderedPageBreak/>
        <w:t>exhaustiva y razonable de la información solicitada</w:t>
      </w:r>
      <w:r w:rsidRPr="00815723">
        <w:rPr>
          <w:rFonts w:ascii="Palatino Linotype" w:eastAsia="MS Mincho" w:hAnsi="Palatino Linotype" w:cs="Arial"/>
          <w:i/>
        </w:rPr>
        <w:t>,</w:t>
      </w:r>
      <w:r w:rsidRPr="00815723">
        <w:rPr>
          <w:rFonts w:ascii="Palatino Linotype" w:eastAsia="MS Mincho" w:hAnsi="Palatino Linotype" w:cs="Arial"/>
        </w:rPr>
        <w:t xml:space="preserve"> según se asienta en el artículo 162 de la ley citada. </w:t>
      </w:r>
    </w:p>
    <w:p w:rsidR="009F09BC" w:rsidRPr="00815723" w:rsidRDefault="009F09BC" w:rsidP="009F09BC">
      <w:pPr>
        <w:pStyle w:val="Prrafodelista"/>
        <w:rPr>
          <w:rFonts w:ascii="Palatino Linotype" w:eastAsia="MS Mincho" w:hAnsi="Palatino Linotype" w:cs="Arial"/>
        </w:rPr>
      </w:pP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rsidR="009F09BC" w:rsidRDefault="009F09BC" w:rsidP="009F09BC">
      <w:pPr>
        <w:pStyle w:val="Prrafodelista"/>
        <w:rPr>
          <w:rFonts w:ascii="Palatino Linotype" w:eastAsia="MS Mincho" w:hAnsi="Palatino Linotype" w:cs="Arial"/>
        </w:rPr>
      </w:pPr>
    </w:p>
    <w:p w:rsidR="009F09BC" w:rsidRDefault="009F09BC" w:rsidP="009F09BC">
      <w:pPr>
        <w:numPr>
          <w:ilvl w:val="0"/>
          <w:numId w:val="15"/>
        </w:numPr>
        <w:spacing w:line="360" w:lineRule="auto"/>
        <w:ind w:left="0" w:firstLine="0"/>
        <w:contextualSpacing/>
        <w:jc w:val="both"/>
        <w:rPr>
          <w:rFonts w:ascii="Palatino Linotype" w:hAnsi="Palatino Linotype"/>
        </w:rPr>
      </w:pPr>
      <w:r w:rsidRPr="00815723">
        <w:rPr>
          <w:rFonts w:ascii="Palatino Linotype" w:hAnsi="Palatino Linotype"/>
        </w:rPr>
        <w:t xml:space="preserve">El </w:t>
      </w:r>
      <w:r w:rsidRPr="00815723">
        <w:rPr>
          <w:rFonts w:ascii="Palatino Linotype" w:eastAsia="MS Mincho" w:hAnsi="Palatino Linotype" w:cs="Arial"/>
        </w:rPr>
        <w:t>Titular</w:t>
      </w:r>
      <w:r w:rsidRPr="00815723">
        <w:rPr>
          <w:rFonts w:ascii="Palatino Linotype" w:hAnsi="Palatino Linotype"/>
        </w:rPr>
        <w:t xml:space="preserve"> de la Unidad de Transparencia tiene la obligación de cumplir con lo </w:t>
      </w:r>
      <w:r w:rsidRPr="00095612">
        <w:rPr>
          <w:rFonts w:ascii="Palatino Linotype" w:eastAsia="MS Mincho" w:hAnsi="Palatino Linotype" w:cs="Arial"/>
        </w:rPr>
        <w:t>que</w:t>
      </w:r>
      <w:r w:rsidRPr="00815723">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rsidR="009F09BC" w:rsidRDefault="009F09BC" w:rsidP="009F09BC">
      <w:pPr>
        <w:pStyle w:val="Prrafodelista"/>
        <w:rPr>
          <w:rFonts w:ascii="Palatino Linotype" w:hAnsi="Palatino Linotype"/>
        </w:rPr>
      </w:pPr>
    </w:p>
    <w:p w:rsidR="009F09BC" w:rsidRPr="00300A85"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Atento a lo anterior, de la revisión a los expedientes electrónicos en que se actúa, se advierte que si existen registros de que en todas y cada una de las solicitudes de información de las que se pretende el cambio de modalidad, que fueron turnadas, como se advierte de la siguiente captura de pantalla de solo una de las solicitudes de información, en obvio de repeticiones innecesarias:</w:t>
      </w:r>
    </w:p>
    <w:p w:rsidR="009F09BC" w:rsidRPr="00815723" w:rsidRDefault="009F09BC" w:rsidP="009F09BC">
      <w:pPr>
        <w:spacing w:line="360" w:lineRule="auto"/>
        <w:contextualSpacing/>
        <w:jc w:val="center"/>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5E1FD1D4" wp14:editId="05C18B8F">
                <wp:simplePos x="0" y="0"/>
                <wp:positionH relativeFrom="column">
                  <wp:posOffset>73101</wp:posOffset>
                </wp:positionH>
                <wp:positionV relativeFrom="paragraph">
                  <wp:posOffset>733359</wp:posOffset>
                </wp:positionV>
                <wp:extent cx="5486400" cy="225188"/>
                <wp:effectExtent l="0" t="0" r="19050" b="22860"/>
                <wp:wrapNone/>
                <wp:docPr id="22" name="Rectángulo 22"/>
                <wp:cNvGraphicFramePr/>
                <a:graphic xmlns:a="http://schemas.openxmlformats.org/drawingml/2006/main">
                  <a:graphicData uri="http://schemas.microsoft.com/office/word/2010/wordprocessingShape">
                    <wps:wsp>
                      <wps:cNvSpPr/>
                      <wps:spPr>
                        <a:xfrm>
                          <a:off x="0" y="0"/>
                          <a:ext cx="5486400" cy="22518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F4871" id="Rectángulo 22" o:spid="_x0000_s1026" style="position:absolute;margin-left:5.75pt;margin-top:57.75pt;width:6in;height: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" filled="f" strokecolor="red" strokeweight="1.5pt"/>
            </w:pict>
          </mc:Fallback>
        </mc:AlternateContent>
      </w:r>
      <w:r w:rsidR="00422210">
        <w:rPr>
          <w:rFonts w:ascii="Palatino Linotype" w:hAnsi="Palatino Linotype"/>
          <w:noProof/>
          <w:lang w:val="es-MX" w:eastAsia="es-MX"/>
        </w:rPr>
        <w:drawing>
          <wp:inline distT="0" distB="0" distL="0" distR="0">
            <wp:extent cx="5638165" cy="2266315"/>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165" cy="2266315"/>
                    </a:xfrm>
                    <a:prstGeom prst="rect">
                      <a:avLst/>
                    </a:prstGeom>
                    <a:noFill/>
                    <a:ln>
                      <a:noFill/>
                    </a:ln>
                  </pic:spPr>
                </pic:pic>
              </a:graphicData>
            </a:graphic>
          </wp:inline>
        </w:drawing>
      </w:r>
      <w:bookmarkStart w:id="160" w:name="_GoBack"/>
      <w:bookmarkEnd w:id="160"/>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lastRenderedPageBreak/>
        <w:t>De los requerimientos realizados a los servidores públicos habilitados, se desprende que estos si dieron respuesta; sin embargo se realizó únicamente adjuntando un oficio a efecto de requerir el cambio de modalidad, como se observa:</w:t>
      </w:r>
    </w:p>
    <w:p w:rsidR="009F09BC" w:rsidRDefault="009F09BC" w:rsidP="009F09BC">
      <w:pPr>
        <w:spacing w:line="360" w:lineRule="auto"/>
        <w:contextualSpacing/>
        <w:jc w:val="both"/>
        <w:rPr>
          <w:rFonts w:ascii="Palatino Linotype" w:eastAsia="MS Mincho" w:hAnsi="Palatino Linotype" w:cs="Arial"/>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487CE25" wp14:editId="08FC1BE4">
                <wp:simplePos x="0" y="0"/>
                <wp:positionH relativeFrom="column">
                  <wp:posOffset>4726987</wp:posOffset>
                </wp:positionH>
                <wp:positionV relativeFrom="paragraph">
                  <wp:posOffset>308761</wp:posOffset>
                </wp:positionV>
                <wp:extent cx="872888" cy="286603"/>
                <wp:effectExtent l="0" t="0" r="22860" b="18415"/>
                <wp:wrapNone/>
                <wp:docPr id="24" name="Rectángulo 24"/>
                <wp:cNvGraphicFramePr/>
                <a:graphic xmlns:a="http://schemas.openxmlformats.org/drawingml/2006/main">
                  <a:graphicData uri="http://schemas.microsoft.com/office/word/2010/wordprocessingShape">
                    <wps:wsp>
                      <wps:cNvSpPr/>
                      <wps:spPr>
                        <a:xfrm>
                          <a:off x="0" y="0"/>
                          <a:ext cx="872888" cy="28660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889B6" id="Rectángulo 24" o:spid="_x0000_s1026" style="position:absolute;margin-left:372.2pt;margin-top:24.3pt;width:68.75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" filled="f" strokecolor="red" strokeweight="1.5pt"/>
            </w:pict>
          </mc:Fallback>
        </mc:AlternateContent>
      </w:r>
      <w:r w:rsidR="008573BF">
        <w:rPr>
          <w:rFonts w:ascii="Palatino Linotype" w:eastAsia="MS Mincho" w:hAnsi="Palatino Linotype" w:cs="Arial"/>
          <w:noProof/>
          <w:lang w:val="es-MX" w:eastAsia="es-MX"/>
        </w:rPr>
        <w:drawing>
          <wp:inline distT="0" distB="0" distL="0" distR="0">
            <wp:extent cx="5602605" cy="771098"/>
            <wp:effectExtent l="19050" t="19050" r="17145" b="1016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7351" cy="773128"/>
                    </a:xfrm>
                    <a:prstGeom prst="rect">
                      <a:avLst/>
                    </a:prstGeom>
                    <a:noFill/>
                    <a:ln>
                      <a:solidFill>
                        <a:schemeClr val="tx1"/>
                      </a:solidFill>
                    </a:ln>
                  </pic:spPr>
                </pic:pic>
              </a:graphicData>
            </a:graphic>
          </wp:inline>
        </w:drawing>
      </w:r>
    </w:p>
    <w:p w:rsidR="009F09BC" w:rsidRPr="001D373F" w:rsidRDefault="009F09BC" w:rsidP="009F09BC">
      <w:pPr>
        <w:spacing w:line="360" w:lineRule="auto"/>
        <w:contextualSpacing/>
        <w:jc w:val="center"/>
        <w:rPr>
          <w:rFonts w:ascii="Palatino Linotype" w:eastAsia="MS Mincho" w:hAnsi="Palatino Linotype" w:cs="Arial"/>
          <w:sz w:val="14"/>
        </w:rPr>
      </w:pPr>
    </w:p>
    <w:p w:rsidR="009F09BC" w:rsidRPr="00AC3D35" w:rsidRDefault="008573BF" w:rsidP="009F09BC">
      <w:pPr>
        <w:spacing w:line="360" w:lineRule="auto"/>
        <w:contextualSpacing/>
        <w:jc w:val="center"/>
        <w:rPr>
          <w:rFonts w:ascii="Palatino Linotype" w:eastAsia="MS Mincho" w:hAnsi="Palatino Linotype" w:cs="Arial"/>
        </w:rPr>
      </w:pPr>
      <w:r>
        <w:rPr>
          <w:rFonts w:ascii="Palatino Linotype" w:eastAsia="MS Mincho" w:hAnsi="Palatino Linotype" w:cs="Arial"/>
          <w:b/>
          <w:noProof/>
          <w:lang w:val="es-MX" w:eastAsia="es-MX"/>
        </w:rPr>
        <w:drawing>
          <wp:inline distT="0" distB="0" distL="0" distR="0" wp14:anchorId="7D4FA77B" wp14:editId="73D90C65">
            <wp:extent cx="5489817" cy="5636525"/>
            <wp:effectExtent l="19050" t="19050" r="15875" b="215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7167" cy="5654339"/>
                    </a:xfrm>
                    <a:prstGeom prst="rect">
                      <a:avLst/>
                    </a:prstGeom>
                    <a:noFill/>
                    <a:ln>
                      <a:solidFill>
                        <a:schemeClr val="tx1">
                          <a:lumMod val="95000"/>
                          <a:lumOff val="5000"/>
                        </a:schemeClr>
                      </a:solidFill>
                    </a:ln>
                  </pic:spPr>
                </pic:pic>
              </a:graphicData>
            </a:graphic>
          </wp:inline>
        </w:drawing>
      </w: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hAnsi="Palatino Linotype"/>
        </w:rPr>
        <w:lastRenderedPageBreak/>
        <w:t>En ese sentido</w:t>
      </w:r>
      <w:r w:rsidRPr="00815723">
        <w:rPr>
          <w:rFonts w:ascii="Palatino Linotype" w:eastAsia="MS Mincho" w:hAnsi="Palatino Linotype" w:cs="Arial"/>
        </w:rPr>
        <w:t xml:space="preserve">, los servidores públicos habilitados, </w:t>
      </w:r>
      <w:r>
        <w:rPr>
          <w:rFonts w:ascii="Palatino Linotype" w:eastAsia="MS Mincho" w:hAnsi="Palatino Linotype" w:cs="Arial"/>
        </w:rPr>
        <w:t>deben acusar de recibo</w:t>
      </w:r>
      <w:r w:rsidRPr="00815723">
        <w:rPr>
          <w:rFonts w:ascii="Palatino Linotype" w:eastAsia="MS Mincho" w:hAnsi="Palatino Linotype" w:cs="Arial"/>
        </w:rPr>
        <w:t xml:space="preserve"> del cumulo de solicitudes de información y den cuenta de todo el proceso de substanciación </w:t>
      </w:r>
      <w:r>
        <w:rPr>
          <w:rFonts w:ascii="Palatino Linotype" w:eastAsia="MS Mincho" w:hAnsi="Palatino Linotype" w:cs="Arial"/>
        </w:rPr>
        <w:t xml:space="preserve">que </w:t>
      </w:r>
      <w:r w:rsidRPr="00815723">
        <w:rPr>
          <w:rFonts w:ascii="Palatino Linotype" w:eastAsia="MS Mincho" w:hAnsi="Palatino Linotype" w:cs="Arial"/>
        </w:rPr>
        <w:t>deberán llevar a cabo</w:t>
      </w:r>
      <w:r>
        <w:rPr>
          <w:rFonts w:ascii="Palatino Linotype" w:eastAsia="MS Mincho" w:hAnsi="Palatino Linotype" w:cs="Arial"/>
        </w:rPr>
        <w:t>,</w:t>
      </w:r>
      <w:r w:rsidRPr="00815723">
        <w:rPr>
          <w:rFonts w:ascii="Palatino Linotype" w:eastAsia="MS Mincho" w:hAnsi="Palatino Linotype" w:cs="Arial"/>
        </w:rPr>
        <w:t xml:space="preserve"> que de manera enunciativa mas no limitativa pueden ser: localización de la información, escaneo de documentación, elaboración de versiones públicas, puesta a disposición del Comité para hacer la aprobación de la clasificación etc; es decir, acreditar que si bien se está buscando la información, </w:t>
      </w:r>
      <w:r>
        <w:rPr>
          <w:rFonts w:ascii="Palatino Linotype" w:eastAsia="MS Mincho" w:hAnsi="Palatino Linotype" w:cs="Arial"/>
        </w:rPr>
        <w:t xml:space="preserve">y que se está </w:t>
      </w:r>
      <w:r w:rsidRPr="00815723">
        <w:rPr>
          <w:rFonts w:ascii="Palatino Linotype" w:eastAsia="MS Mincho" w:hAnsi="Palatino Linotype" w:cs="Arial"/>
        </w:rPr>
        <w:t>realizando todo el procedimie</w:t>
      </w:r>
      <w:r>
        <w:rPr>
          <w:rFonts w:ascii="Palatino Linotype" w:eastAsia="MS Mincho" w:hAnsi="Palatino Linotype" w:cs="Arial"/>
        </w:rPr>
        <w:t xml:space="preserve">nto para el cumplimiento, también lo es que </w:t>
      </w:r>
      <w:r w:rsidRPr="00815723">
        <w:rPr>
          <w:rFonts w:ascii="Palatino Linotype" w:eastAsia="MS Mincho" w:hAnsi="Palatino Linotype" w:cs="Arial"/>
        </w:rPr>
        <w:t xml:space="preserve">no se está negando la misma, </w:t>
      </w:r>
      <w:r>
        <w:rPr>
          <w:rFonts w:ascii="Palatino Linotype" w:eastAsia="MS Mincho" w:hAnsi="Palatino Linotype" w:cs="Arial"/>
        </w:rPr>
        <w:t xml:space="preserve">pero ciertamente </w:t>
      </w:r>
      <w:r w:rsidRPr="00815723">
        <w:rPr>
          <w:rFonts w:ascii="Palatino Linotype" w:eastAsia="MS Mincho" w:hAnsi="Palatino Linotype" w:cs="Arial"/>
        </w:rPr>
        <w:t>el lapso temporal es insuficiente para atender todas y cada una de las múltiples solicitudes de información en un mismo plazo.</w:t>
      </w:r>
    </w:p>
    <w:p w:rsidR="009F09BC" w:rsidRDefault="009F09BC" w:rsidP="009F09BC">
      <w:pPr>
        <w:spacing w:line="360" w:lineRule="auto"/>
        <w:contextualSpacing/>
        <w:jc w:val="both"/>
        <w:rPr>
          <w:rFonts w:ascii="Palatino Linotype" w:eastAsia="MS Mincho" w:hAnsi="Palatino Linotype" w:cs="Arial"/>
        </w:rPr>
      </w:pP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Contexto que en el presente asunto, no se acreditó; además que todos los servidores públicos habilitados c</w:t>
      </w:r>
      <w:r w:rsidR="008573BF">
        <w:rPr>
          <w:rFonts w:ascii="Palatino Linotype" w:eastAsia="MS Mincho" w:hAnsi="Palatino Linotype" w:cs="Arial"/>
        </w:rPr>
        <w:t>ontestan en el mismo sentido, aú</w:t>
      </w:r>
      <w:r>
        <w:rPr>
          <w:rFonts w:ascii="Palatino Linotype" w:eastAsia="MS Mincho" w:hAnsi="Palatino Linotype" w:cs="Arial"/>
        </w:rPr>
        <w:t xml:space="preserve">n y cuando no todas las solicitudes de información son de su competencia por corresponder a diferentes unidades administrativas, sumado a que en la respuesta emitida no se generó ningún acta emitida por el Comité de Transparencia para sustentar el cambio de modalidad, únicamente se hizo mención por medio de oficios que </w:t>
      </w:r>
      <w:r w:rsidRPr="00262444">
        <w:rPr>
          <w:rFonts w:ascii="Palatino Linotype" w:eastAsia="MS Mincho" w:hAnsi="Palatino Linotype" w:cs="Arial"/>
        </w:rPr>
        <w:t xml:space="preserve">se sobrepasan las capacidades técnicas administrativas y humanas del </w:t>
      </w:r>
      <w:r w:rsidRPr="00C07499">
        <w:rPr>
          <w:rFonts w:ascii="Palatino Linotype" w:eastAsia="MS Mincho" w:hAnsi="Palatino Linotype" w:cs="Arial"/>
          <w:b/>
        </w:rPr>
        <w:t>SUJETO OBLIGADO</w:t>
      </w:r>
      <w:r w:rsidRPr="00262444">
        <w:rPr>
          <w:rFonts w:ascii="Palatino Linotype" w:eastAsia="MS Mincho" w:hAnsi="Palatino Linotype" w:cs="Arial"/>
        </w:rPr>
        <w:t xml:space="preserve">, haciendo énfasis en que si bien la Entidad se encuentra en semáforo </w:t>
      </w:r>
      <w:r w:rsidR="008573BF">
        <w:rPr>
          <w:rFonts w:ascii="Palatino Linotype" w:eastAsia="MS Mincho" w:hAnsi="Palatino Linotype" w:cs="Arial"/>
        </w:rPr>
        <w:t>amarillo</w:t>
      </w:r>
      <w:r w:rsidRPr="00262444">
        <w:rPr>
          <w:rFonts w:ascii="Palatino Linotype" w:eastAsia="MS Mincho" w:hAnsi="Palatino Linotype" w:cs="Arial"/>
        </w:rPr>
        <w:t xml:space="preserve"> se continua priorizado la atención a pac</w:t>
      </w:r>
      <w:r>
        <w:rPr>
          <w:rFonts w:ascii="Palatino Linotype" w:eastAsia="MS Mincho" w:hAnsi="Palatino Linotype" w:cs="Arial"/>
        </w:rPr>
        <w:t>ientes con SARS CoV2 (COVID-19); luego entonces se concluye que tampoco se colman los requerimientos en comento.</w:t>
      </w:r>
    </w:p>
    <w:p w:rsidR="009F09BC" w:rsidRDefault="009F09BC" w:rsidP="009F09BC">
      <w:pPr>
        <w:pStyle w:val="Prrafodelista"/>
        <w:rPr>
          <w:rFonts w:ascii="Palatino Linotype" w:eastAsia="MS Mincho" w:hAnsi="Palatino Linotype" w:cs="Arial"/>
        </w:rPr>
      </w:pPr>
    </w:p>
    <w:p w:rsidR="009F09BC" w:rsidRPr="009F09B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61" w:name="_Toc71674118"/>
      <w:bookmarkStart w:id="162" w:name="_Toc83128587"/>
      <w:r w:rsidRPr="009F09BC">
        <w:rPr>
          <w:rFonts w:ascii="Palatino Linotype" w:eastAsia="MS Mincho" w:hAnsi="Palatino Linotype"/>
          <w:b/>
          <w:color w:val="000000" w:themeColor="text1"/>
          <w:sz w:val="24"/>
          <w:szCs w:val="24"/>
        </w:rPr>
        <w:t>Del reporte de incidencias</w:t>
      </w:r>
      <w:bookmarkEnd w:id="161"/>
      <w:bookmarkEnd w:id="162"/>
    </w:p>
    <w:p w:rsidR="009F09BC" w:rsidRDefault="009F09BC" w:rsidP="009F09BC">
      <w:pPr>
        <w:pStyle w:val="Prrafodelista"/>
        <w:rPr>
          <w:rFonts w:ascii="Palatino Linotype" w:eastAsia="MS Mincho" w:hAnsi="Palatino Linotype" w:cs="Arial"/>
        </w:rPr>
      </w:pPr>
    </w:p>
    <w:p w:rsidR="009F09BC" w:rsidRPr="001E51F7"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lastRenderedPageBreak/>
        <w:t>Por otro lado, es necesario subrayar</w:t>
      </w:r>
      <w:r w:rsidRPr="001228C7">
        <w:rPr>
          <w:rFonts w:ascii="Palatino Linotype" w:eastAsia="MS Mincho" w:hAnsi="Palatino Linotype" w:cs="Arial"/>
        </w:rPr>
        <w:t>,</w:t>
      </w:r>
      <w:r>
        <w:rPr>
          <w:rFonts w:ascii="Palatino Linotype" w:eastAsia="MS Mincho" w:hAnsi="Palatino Linotype" w:cs="Arial"/>
        </w:rPr>
        <w:t xml:space="preserve"> que</w:t>
      </w:r>
      <w:r w:rsidRPr="001228C7">
        <w:rPr>
          <w:rFonts w:ascii="Palatino Linotype" w:eastAsia="MS Mincho" w:hAnsi="Palatino Linotype" w:cs="Arial"/>
        </w:rPr>
        <w:t xml:space="preserve"> </w:t>
      </w:r>
      <w:r w:rsidRPr="005878BF">
        <w:rPr>
          <w:rFonts w:ascii="Palatino Linotype" w:eastAsia="MS Mincho" w:hAnsi="Palatino Linotype" w:cs="Arial"/>
        </w:rPr>
        <w:t xml:space="preserve">no basta con que el </w:t>
      </w:r>
      <w:r w:rsidRPr="005878BF">
        <w:rPr>
          <w:rFonts w:ascii="Palatino Linotype" w:eastAsia="MS Mincho" w:hAnsi="Palatino Linotype" w:cs="Arial"/>
          <w:b/>
        </w:rPr>
        <w:t>SUJETO OBLIGADO</w:t>
      </w:r>
      <w:r w:rsidRPr="005878BF">
        <w:rPr>
          <w:rFonts w:ascii="Palatino Linotype" w:eastAsia="MS Mincho" w:hAnsi="Palatino Linotype" w:cs="Arial"/>
        </w:rPr>
        <w:t xml:space="preserve"> alegue que debido al volumen de la información no puede entregarla</w:t>
      </w:r>
      <w:r w:rsidRPr="001228C7">
        <w:rPr>
          <w:rFonts w:ascii="Palatino Linotype" w:eastAsia="MS Mincho" w:hAnsi="Palatino Linotype" w:cs="Arial"/>
          <w:u w:val="single"/>
        </w:rPr>
        <w:t xml:space="preserve"> </w:t>
      </w:r>
      <w:r w:rsidRPr="005878BF">
        <w:rPr>
          <w:rFonts w:ascii="Palatino Linotype" w:eastAsia="MS Mincho" w:hAnsi="Palatino Linotype" w:cs="Arial"/>
        </w:rPr>
        <w:t>vía electrónica</w:t>
      </w:r>
      <w:r w:rsidRPr="001228C7">
        <w:rPr>
          <w:rFonts w:ascii="Palatino Linotype" w:eastAsia="MS Mincho" w:hAnsi="Palatino Linotype" w:cs="Arial"/>
        </w:rPr>
        <w:t xml:space="preserve">, se requiere </w:t>
      </w:r>
      <w:r>
        <w:rPr>
          <w:rFonts w:ascii="Palatino Linotype" w:eastAsia="MS Mincho" w:hAnsi="Palatino Linotype" w:cs="Arial"/>
        </w:rPr>
        <w:t xml:space="preserve">también </w:t>
      </w:r>
      <w:r w:rsidRPr="001228C7">
        <w:rPr>
          <w:rFonts w:ascii="Palatino Linotype" w:eastAsia="MS Mincho" w:hAnsi="Palatino Linotype" w:cs="Arial"/>
        </w:rPr>
        <w:t xml:space="preserve">generar previo a la respuesta un reporte de incidencias ante la Dirección de Informática de éste Instituto, de conformidad con el numeral CINCUENTA Y CUATRO DE LOS </w:t>
      </w:r>
      <w:r w:rsidRPr="001228C7">
        <w:rPr>
          <w:rFonts w:ascii="Palatino Linotype" w:eastAsia="MS Mincho" w:hAnsi="Palatino Linotype" w:cs="Times New Roman"/>
          <w:b/>
        </w:rPr>
        <w:t xml:space="preserve">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w:t>
      </w:r>
      <w:r w:rsidRPr="001228C7">
        <w:rPr>
          <w:rFonts w:ascii="Palatino Linotype" w:eastAsia="MS Mincho" w:hAnsi="Palatino Linotype" w:cs="Times New Roman"/>
        </w:rPr>
        <w:t>que a la letra señalan:</w:t>
      </w:r>
    </w:p>
    <w:p w:rsidR="009F09BC" w:rsidRDefault="009F09BC" w:rsidP="009F09BC">
      <w:pPr>
        <w:pStyle w:val="Prrafodelista"/>
        <w:rPr>
          <w:rFonts w:ascii="Palatino Linotype" w:eastAsia="MS Mincho" w:hAnsi="Palatino Linotype" w:cs="Arial"/>
        </w:rPr>
      </w:pPr>
    </w:p>
    <w:p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b/>
          <w:i/>
        </w:rPr>
        <w:t>CINCUENTA Y CUATRO.-</w:t>
      </w:r>
      <w:r w:rsidRPr="001228C7">
        <w:rPr>
          <w:rFonts w:ascii="Palatino Linotype" w:eastAsia="MS Mincho" w:hAnsi="Palatino Linotype" w:cs="Times New Roman"/>
          <w:i/>
        </w:rPr>
        <w:t xml:space="preserve"> De acuerdo a lo dispuesto por el párrafo segundo del artículo 48 de la Ley, la información podrá ser entregada vía electrónica a través del SICOSIEM. </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t>Es obligación del responsable de la Unidad de Información verificar que los archivos electrónicos que contengan la información entregada, se encuentra agregada al SICOSIEM.</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Pr="001228C7" w:rsidRDefault="009F09BC" w:rsidP="009F09BC">
      <w:pPr>
        <w:spacing w:line="360" w:lineRule="auto"/>
        <w:ind w:left="567" w:right="567"/>
        <w:jc w:val="both"/>
        <w:rPr>
          <w:rFonts w:ascii="Palatino Linotype" w:eastAsia="MS Mincho" w:hAnsi="Palatino Linotype" w:cs="Times New Roman"/>
          <w:b/>
          <w:i/>
        </w:rPr>
      </w:pPr>
      <w:r w:rsidRPr="001228C7">
        <w:rPr>
          <w:rFonts w:ascii="Palatino Linotype" w:eastAsia="MS Mincho" w:hAnsi="Palatino Linotype" w:cs="Times New Roman"/>
          <w:i/>
        </w:rPr>
        <w:t xml:space="preserve">En caso de que el responsable de la Unidad de Información no pueda agregar al SICOSIEM los archivos electrónicos que contengan la información por motivos técnicos, </w:t>
      </w:r>
      <w:r w:rsidRPr="001228C7">
        <w:rPr>
          <w:rFonts w:ascii="Palatino Linotype" w:eastAsia="MS Mincho" w:hAnsi="Palatino Linotype" w:cs="Times New Roman"/>
          <w:b/>
          <w:i/>
        </w:rPr>
        <w:t xml:space="preserve">debe avisar de inmediato al Instituto, a través del correo </w:t>
      </w:r>
      <w:r w:rsidRPr="001228C7">
        <w:rPr>
          <w:rFonts w:ascii="Palatino Linotype" w:eastAsia="MS Mincho" w:hAnsi="Palatino Linotype" w:cs="Times New Roman"/>
          <w:b/>
          <w:i/>
        </w:rPr>
        <w:lastRenderedPageBreak/>
        <w:t>electrónico institucional, Además de comunicarse vía telefónica de inmediato a efecto de que reciba el apoyo técnico correspondiente.</w:t>
      </w:r>
    </w:p>
    <w:p w:rsidR="009F09BC" w:rsidRPr="001228C7" w:rsidRDefault="009F09BC" w:rsidP="009F09BC">
      <w:pPr>
        <w:spacing w:line="360" w:lineRule="auto"/>
        <w:ind w:left="567" w:right="567"/>
        <w:jc w:val="both"/>
        <w:rPr>
          <w:rFonts w:ascii="Palatino Linotype" w:eastAsia="MS Mincho" w:hAnsi="Palatino Linotype" w:cs="Times New Roman"/>
          <w:b/>
          <w:i/>
        </w:rPr>
      </w:pPr>
      <w:r w:rsidRPr="001228C7">
        <w:rPr>
          <w:rFonts w:ascii="Palatino Linotype" w:eastAsia="MS Mincho" w:hAnsi="Palatino Linotype" w:cs="Times New Roman"/>
          <w:b/>
          <w:i/>
        </w:rPr>
        <w:t>La Dirección de Sistemas e Informática del Instituto, debe llevar un registro de incidencias en el cual se asienten todas las llamas referentes al apoyo técnico para agregar los archivos electrónicos al SICOSIEM.</w:t>
      </w:r>
    </w:p>
    <w:p w:rsidR="009F09BC" w:rsidRPr="001228C7" w:rsidRDefault="009F09BC" w:rsidP="009F09BC">
      <w:pPr>
        <w:spacing w:line="360" w:lineRule="auto"/>
        <w:ind w:left="567" w:right="567"/>
        <w:jc w:val="both"/>
        <w:rPr>
          <w:rFonts w:ascii="Palatino Linotype" w:eastAsia="MS Mincho" w:hAnsi="Palatino Linotype" w:cs="Times New Roman"/>
          <w:b/>
          <w:i/>
        </w:rPr>
      </w:pPr>
    </w:p>
    <w:p w:rsidR="009F09BC" w:rsidRPr="001228C7" w:rsidRDefault="009F09BC" w:rsidP="009F09BC">
      <w:pPr>
        <w:spacing w:line="360" w:lineRule="auto"/>
        <w:ind w:left="567" w:right="567"/>
        <w:jc w:val="both"/>
        <w:rPr>
          <w:rFonts w:ascii="Palatino Linotype" w:eastAsia="MS Mincho" w:hAnsi="Palatino Linotype" w:cs="Times New Roman"/>
          <w:b/>
          <w:i/>
        </w:rPr>
      </w:pPr>
      <w:r w:rsidRPr="001228C7">
        <w:rPr>
          <w:rFonts w:ascii="Palatino Linotype" w:eastAsia="MS Mincho" w:hAnsi="Palatino Linotype" w:cs="Times New Roman"/>
          <w:b/>
          <w:i/>
        </w:rPr>
        <w:t xml:space="preserve">La omisión por parte del responsable de la Unidad de Información del procedimiento antes descrito presume la negativa de la entrega de la Información. </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t>Cuando la información no pueda ser remitida vía electrónica, se deberá fundar y motivar la resolución respectiva, explicando en todo momento las causas que impiden el envío de la información de forma electrónica.</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t>El formato mencionado deberá estar agregado al expediente electrónico de la solicitud de información pública, en el estatus respectivo.</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lastRenderedPageBreak/>
        <w:t>En ese sentido, esta Ponencia que resuelve,</w:t>
      </w:r>
      <w:r w:rsidRPr="001228C7">
        <w:rPr>
          <w:rFonts w:ascii="Palatino Linotype" w:eastAsia="MS Mincho" w:hAnsi="Palatino Linotype" w:cs="Arial"/>
        </w:rPr>
        <w:t xml:space="preserve"> solicitó vía correo electrónico a la Dire</w:t>
      </w:r>
      <w:r>
        <w:rPr>
          <w:rFonts w:ascii="Palatino Linotype" w:eastAsia="MS Mincho" w:hAnsi="Palatino Linotype" w:cs="Arial"/>
        </w:rPr>
        <w:t>cción de Informática, informara</w:t>
      </w:r>
      <w:r w:rsidRPr="001228C7">
        <w:rPr>
          <w:rFonts w:ascii="Palatino Linotype" w:eastAsia="MS Mincho" w:hAnsi="Palatino Linotype" w:cs="Arial"/>
        </w:rPr>
        <w:t xml:space="preserve"> respecto a la capacidad máxima que soporta el </w:t>
      </w:r>
      <w:r w:rsidRPr="001228C7">
        <w:rPr>
          <w:rFonts w:ascii="Palatino Linotype" w:eastAsia="MS Mincho" w:hAnsi="Palatino Linotype" w:cs="Arial"/>
          <w:b/>
        </w:rPr>
        <w:t>SAIMEX</w:t>
      </w:r>
      <w:r w:rsidRPr="001228C7">
        <w:rPr>
          <w:rFonts w:ascii="Palatino Linotype" w:eastAsia="MS Mincho" w:hAnsi="Palatino Linotype" w:cs="Arial"/>
        </w:rPr>
        <w:t xml:space="preserve"> para adjuntar archivos ele</w:t>
      </w:r>
      <w:r>
        <w:rPr>
          <w:rFonts w:ascii="Palatino Linotype" w:eastAsia="MS Mincho" w:hAnsi="Palatino Linotype" w:cs="Arial"/>
        </w:rPr>
        <w:t>ctrónicos, y verificar si existió</w:t>
      </w:r>
      <w:r w:rsidRPr="001228C7">
        <w:rPr>
          <w:rFonts w:ascii="Palatino Linotype" w:eastAsia="MS Mincho" w:hAnsi="Palatino Linotype" w:cs="Arial"/>
        </w:rPr>
        <w:t xml:space="preserve"> registro de incidencias por parte del</w:t>
      </w:r>
      <w:r w:rsidRPr="001E51F7">
        <w:rPr>
          <w:rFonts w:ascii="Palatino Linotype" w:eastAsia="MS Mincho" w:hAnsi="Palatino Linotype" w:cs="Arial"/>
        </w:rPr>
        <w:t xml:space="preserve"> </w:t>
      </w:r>
      <w:r w:rsidRPr="00262444">
        <w:rPr>
          <w:rFonts w:ascii="Palatino Linotype" w:eastAsia="MS Mincho" w:hAnsi="Palatino Linotype" w:cs="Arial"/>
        </w:rPr>
        <w:t>Instituto Materno Infantil del Estado de México</w:t>
      </w:r>
      <w:r>
        <w:rPr>
          <w:rFonts w:ascii="Palatino Linotype" w:eastAsia="MS Mincho" w:hAnsi="Palatino Linotype" w:cs="Arial"/>
          <w:b/>
        </w:rPr>
        <w:t xml:space="preserve">, </w:t>
      </w:r>
      <w:r>
        <w:rPr>
          <w:rFonts w:ascii="Palatino Linotype" w:eastAsia="MS Mincho" w:hAnsi="Palatino Linotype" w:cs="Arial"/>
        </w:rPr>
        <w:t>relativa</w:t>
      </w:r>
      <w:r w:rsidRPr="001E51F7">
        <w:rPr>
          <w:rFonts w:ascii="Palatino Linotype" w:eastAsia="MS Mincho" w:hAnsi="Palatino Linotype" w:cs="Arial"/>
        </w:rPr>
        <w:t xml:space="preserve">s a los asuntos de mérito </w:t>
      </w:r>
      <w:r w:rsidR="001D373F">
        <w:rPr>
          <w:rFonts w:ascii="Palatino Linotype" w:eastAsia="MS Mincho" w:hAnsi="Palatino Linotype" w:cs="Arial"/>
        </w:rPr>
        <w:t>donde</w:t>
      </w:r>
      <w:r w:rsidRPr="001E51F7">
        <w:rPr>
          <w:rFonts w:ascii="Palatino Linotype" w:eastAsia="MS Mincho" w:hAnsi="Palatino Linotype" w:cs="Arial"/>
        </w:rPr>
        <w:t xml:space="preserve"> se pretende el cambio de modalidad</w:t>
      </w:r>
      <w:r w:rsidRPr="001228C7">
        <w:rPr>
          <w:rFonts w:ascii="Palatino Linotype" w:eastAsia="MS Mincho" w:hAnsi="Palatino Linotype" w:cs="Arial"/>
        </w:rPr>
        <w:t xml:space="preserve">, </w:t>
      </w:r>
      <w:r>
        <w:rPr>
          <w:rFonts w:ascii="Palatino Linotype" w:eastAsia="MS Mincho" w:hAnsi="Palatino Linotype" w:cs="Arial"/>
        </w:rPr>
        <w:t>obteniendo la siguiente respuesta</w:t>
      </w:r>
      <w:r w:rsidRPr="001228C7">
        <w:rPr>
          <w:rFonts w:ascii="Palatino Linotype" w:eastAsia="MS Mincho" w:hAnsi="Palatino Linotype" w:cs="Arial"/>
        </w:rPr>
        <w:t>:</w:t>
      </w:r>
    </w:p>
    <w:p w:rsidR="009F09BC" w:rsidRDefault="009F09BC" w:rsidP="009F09BC">
      <w:pPr>
        <w:spacing w:line="360" w:lineRule="auto"/>
        <w:contextualSpacing/>
        <w:jc w:val="both"/>
        <w:rPr>
          <w:rFonts w:ascii="Palatino Linotype" w:eastAsia="MS Mincho" w:hAnsi="Palatino Linotype" w:cs="Arial"/>
        </w:rPr>
      </w:pPr>
    </w:p>
    <w:p w:rsidR="009F09BC" w:rsidRDefault="009F09BC" w:rsidP="009F09BC">
      <w:pPr>
        <w:spacing w:line="360" w:lineRule="auto"/>
        <w:contextualSpacing/>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65408" behindDoc="0" locked="0" layoutInCell="1" allowOverlap="1" wp14:anchorId="3E443BAF" wp14:editId="5AB26F28">
                <wp:simplePos x="0" y="0"/>
                <wp:positionH relativeFrom="column">
                  <wp:posOffset>18415</wp:posOffset>
                </wp:positionH>
                <wp:positionV relativeFrom="paragraph">
                  <wp:posOffset>1915596</wp:posOffset>
                </wp:positionV>
                <wp:extent cx="5613400" cy="2692400"/>
                <wp:effectExtent l="38100" t="19050" r="63500" b="88900"/>
                <wp:wrapNone/>
                <wp:docPr id="30" name="Conector recto 30"/>
                <wp:cNvGraphicFramePr/>
                <a:graphic xmlns:a="http://schemas.openxmlformats.org/drawingml/2006/main">
                  <a:graphicData uri="http://schemas.microsoft.com/office/word/2010/wordprocessingShape">
                    <wps:wsp>
                      <wps:cNvCnPr/>
                      <wps:spPr>
                        <a:xfrm>
                          <a:off x="0" y="0"/>
                          <a:ext cx="5613400" cy="2692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A356B1F" id="Conector recto 3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5pt,150.85pt" to="443.45pt,3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" strokecolor="black [3200]" strokeweight="1pt">
                <v:stroke joinstyle="miter"/>
              </v:line>
            </w:pict>
          </mc:Fallback>
        </mc:AlternateContent>
      </w:r>
      <w:r w:rsidR="005D4C57">
        <w:rPr>
          <w:rFonts w:ascii="Palatino Linotype" w:eastAsia="MS Mincho" w:hAnsi="Palatino Linotype" w:cs="Arial"/>
          <w:noProof/>
          <w:lang w:val="es-MX" w:eastAsia="es-MX"/>
        </w:rPr>
        <w:drawing>
          <wp:inline distT="0" distB="0" distL="0" distR="0">
            <wp:extent cx="5577840" cy="1685499"/>
            <wp:effectExtent l="19050" t="19050" r="22860" b="1016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8094" cy="1688597"/>
                    </a:xfrm>
                    <a:prstGeom prst="rect">
                      <a:avLst/>
                    </a:prstGeom>
                    <a:noFill/>
                    <a:ln>
                      <a:solidFill>
                        <a:schemeClr val="tx1"/>
                      </a:solidFill>
                    </a:ln>
                  </pic:spPr>
                </pic:pic>
              </a:graphicData>
            </a:graphic>
          </wp:inline>
        </w:drawing>
      </w:r>
    </w:p>
    <w:p w:rsidR="009F09BC" w:rsidRPr="001228C7" w:rsidRDefault="009F09BC" w:rsidP="009F09BC">
      <w:pPr>
        <w:spacing w:line="360" w:lineRule="auto"/>
        <w:contextualSpacing/>
        <w:jc w:val="center"/>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374E138F" wp14:editId="49513768">
            <wp:extent cx="4627827" cy="6235700"/>
            <wp:effectExtent l="19050" t="19050" r="20955"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0288" cy="6239016"/>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4BC769A5" wp14:editId="3C2CC91E">
            <wp:extent cx="4636171" cy="5626100"/>
            <wp:effectExtent l="19050" t="19050" r="12065"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0172" cy="5630955"/>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1D2C4623" wp14:editId="468B7612">
            <wp:extent cx="4415841" cy="6464300"/>
            <wp:effectExtent l="19050" t="19050" r="22860" b="127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8592" cy="6468327"/>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6F3D63B5" wp14:editId="2127086C">
            <wp:extent cx="4743450" cy="6654800"/>
            <wp:effectExtent l="19050" t="19050" r="19050" b="12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3450" cy="6654800"/>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717ADFD6" wp14:editId="11EA1553">
            <wp:extent cx="4612493" cy="5683250"/>
            <wp:effectExtent l="19050" t="19050" r="17145" b="127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5394" cy="5686825"/>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5C40B8F0" wp14:editId="3A03BA56">
            <wp:extent cx="4470400" cy="4010212"/>
            <wp:effectExtent l="19050" t="19050" r="25400" b="285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2666" cy="4012245"/>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66432" behindDoc="0" locked="0" layoutInCell="1" allowOverlap="1" wp14:anchorId="3C104557" wp14:editId="5740FB1D">
                <wp:simplePos x="0" y="0"/>
                <wp:positionH relativeFrom="column">
                  <wp:posOffset>12065</wp:posOffset>
                </wp:positionH>
                <wp:positionV relativeFrom="paragraph">
                  <wp:posOffset>233680</wp:posOffset>
                </wp:positionV>
                <wp:extent cx="5530850" cy="2406650"/>
                <wp:effectExtent l="38100" t="38100" r="69850" b="88900"/>
                <wp:wrapNone/>
                <wp:docPr id="38" name="Conector recto 38"/>
                <wp:cNvGraphicFramePr/>
                <a:graphic xmlns:a="http://schemas.openxmlformats.org/drawingml/2006/main">
                  <a:graphicData uri="http://schemas.microsoft.com/office/word/2010/wordprocessingShape">
                    <wps:wsp>
                      <wps:cNvCnPr/>
                      <wps:spPr>
                        <a:xfrm>
                          <a:off x="0" y="0"/>
                          <a:ext cx="5530850" cy="2406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5B6B71" id="Conector recto 3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5pt,18.4pt" to="436.4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" strokecolor="black [3200]" strokeweight="1pt">
                <v:stroke joinstyle="miter"/>
              </v:line>
            </w:pict>
          </mc:Fallback>
        </mc:AlternateContent>
      </w:r>
    </w:p>
    <w:p w:rsidR="009F09BC" w:rsidRDefault="009F09BC" w:rsidP="009F09BC">
      <w:pPr>
        <w:pStyle w:val="Prrafodelista"/>
        <w:rPr>
          <w:rFonts w:ascii="Palatino Linotype" w:eastAsia="MS Mincho" w:hAnsi="Palatino Linotype" w:cs="Arial"/>
        </w:rPr>
      </w:pPr>
    </w:p>
    <w:p w:rsidR="009F09BC" w:rsidRDefault="005D4C57" w:rsidP="005D4C57">
      <w:pPr>
        <w:jc w:val="center"/>
        <w:rPr>
          <w:rFonts w:ascii="Palatino Linotype" w:eastAsia="MS Mincho" w:hAnsi="Palatino Linotype" w:cs="Arial"/>
        </w:rPr>
      </w:pPr>
      <w:r>
        <w:rPr>
          <w:rFonts w:eastAsia="MS Mincho"/>
          <w:noProof/>
          <w:lang w:val="es-MX" w:eastAsia="es-MX"/>
        </w:rPr>
        <w:lastRenderedPageBreak/>
        <w:drawing>
          <wp:inline distT="0" distB="0" distL="0" distR="0">
            <wp:extent cx="5076967" cy="6158114"/>
            <wp:effectExtent l="19050" t="19050" r="9525" b="146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8106" cy="6159496"/>
                    </a:xfrm>
                    <a:prstGeom prst="rect">
                      <a:avLst/>
                    </a:prstGeom>
                    <a:noFill/>
                    <a:ln>
                      <a:solidFill>
                        <a:schemeClr val="tx1"/>
                      </a:solidFill>
                    </a:ln>
                  </pic:spPr>
                </pic:pic>
              </a:graphicData>
            </a:graphic>
          </wp:inline>
        </w:drawing>
      </w:r>
    </w:p>
    <w:p w:rsidR="005D4C57" w:rsidRDefault="005D4C57" w:rsidP="005D4C57">
      <w:pPr>
        <w:jc w:val="center"/>
        <w:rPr>
          <w:rFonts w:ascii="Palatino Linotype" w:eastAsia="MS Mincho" w:hAnsi="Palatino Linotype" w:cs="Arial"/>
        </w:rPr>
      </w:pPr>
    </w:p>
    <w:p w:rsidR="005D4C57" w:rsidRDefault="005D4C57" w:rsidP="005D4C57">
      <w:pPr>
        <w:jc w:val="center"/>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114043</wp:posOffset>
                </wp:positionH>
                <wp:positionV relativeFrom="paragraph">
                  <wp:posOffset>57235</wp:posOffset>
                </wp:positionV>
                <wp:extent cx="5411337" cy="791570"/>
                <wp:effectExtent l="0" t="0" r="37465" b="27940"/>
                <wp:wrapNone/>
                <wp:docPr id="57" name="Conector recto 57"/>
                <wp:cNvGraphicFramePr/>
                <a:graphic xmlns:a="http://schemas.openxmlformats.org/drawingml/2006/main">
                  <a:graphicData uri="http://schemas.microsoft.com/office/word/2010/wordprocessingShape">
                    <wps:wsp>
                      <wps:cNvCnPr/>
                      <wps:spPr>
                        <a:xfrm>
                          <a:off x="0" y="0"/>
                          <a:ext cx="5411337" cy="791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770F9" id="Conector recto 5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pt,4.5pt" to="435.1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" strokecolor="black [3200]" strokeweight=".5pt">
                <v:stroke joinstyle="miter"/>
              </v:line>
            </w:pict>
          </mc:Fallback>
        </mc:AlternateContent>
      </w:r>
    </w:p>
    <w:p w:rsidR="005D4C57" w:rsidRDefault="005D4C57" w:rsidP="005D4C57">
      <w:pPr>
        <w:jc w:val="center"/>
        <w:rPr>
          <w:rFonts w:ascii="Palatino Linotype" w:eastAsia="MS Mincho" w:hAnsi="Palatino Linotype" w:cs="Arial"/>
        </w:rPr>
      </w:pPr>
    </w:p>
    <w:p w:rsidR="005D4C57" w:rsidRPr="005D4C57" w:rsidRDefault="005D4C57" w:rsidP="005D4C57">
      <w:pPr>
        <w:jc w:val="center"/>
        <w:rPr>
          <w:rFonts w:ascii="Palatino Linotype" w:eastAsia="MS Mincho" w:hAnsi="Palatino Linotype" w:cs="Arial"/>
        </w:rPr>
      </w:pPr>
    </w:p>
    <w:p w:rsidR="009F09BC" w:rsidRDefault="009F09BC" w:rsidP="009F09BC">
      <w:pPr>
        <w:pStyle w:val="Prrafodelista"/>
        <w:rPr>
          <w:rFonts w:ascii="Palatino Linotype" w:eastAsia="MS Mincho" w:hAnsi="Palatino Linotype" w:cs="Arial"/>
        </w:rPr>
      </w:pPr>
    </w:p>
    <w:p w:rsidR="005D4C57" w:rsidRDefault="005D4C57" w:rsidP="009F09BC">
      <w:pPr>
        <w:pStyle w:val="Prrafodelista"/>
        <w:rPr>
          <w:rFonts w:ascii="Palatino Linotype" w:eastAsia="MS Mincho" w:hAnsi="Palatino Linotype" w:cs="Arial"/>
        </w:rPr>
      </w:pPr>
    </w:p>
    <w:p w:rsidR="005D4C57" w:rsidRDefault="005D4C57" w:rsidP="009F09BC">
      <w:pPr>
        <w:pStyle w:val="Prrafodelista"/>
        <w:rPr>
          <w:rFonts w:ascii="Palatino Linotype" w:eastAsia="MS Mincho" w:hAnsi="Palatino Linotype" w:cs="Arial"/>
        </w:rPr>
      </w:pPr>
    </w:p>
    <w:p w:rsidR="005D4C57" w:rsidRDefault="005D4C57" w:rsidP="005D4C57">
      <w:pPr>
        <w:jc w:val="center"/>
        <w:rPr>
          <w:rFonts w:ascii="Palatino Linotype" w:eastAsia="MS Mincho" w:hAnsi="Palatino Linotype" w:cs="Arial"/>
        </w:rPr>
      </w:pPr>
      <w:r>
        <w:rPr>
          <w:rFonts w:eastAsia="MS Mincho"/>
          <w:noProof/>
          <w:lang w:val="es-MX" w:eastAsia="es-MX"/>
        </w:rPr>
        <w:lastRenderedPageBreak/>
        <w:drawing>
          <wp:inline distT="0" distB="0" distL="0" distR="0">
            <wp:extent cx="5363570" cy="4933051"/>
            <wp:effectExtent l="19050" t="19050" r="27940" b="203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5419" cy="4934751"/>
                    </a:xfrm>
                    <a:prstGeom prst="rect">
                      <a:avLst/>
                    </a:prstGeom>
                    <a:noFill/>
                    <a:ln>
                      <a:solidFill>
                        <a:schemeClr val="tx1"/>
                      </a:solidFill>
                    </a:ln>
                  </pic:spPr>
                </pic:pic>
              </a:graphicData>
            </a:graphic>
          </wp:inline>
        </w:drawing>
      </w:r>
    </w:p>
    <w:p w:rsidR="005D4C57" w:rsidRPr="005D4C57" w:rsidRDefault="005D4C57" w:rsidP="005D4C57">
      <w:pPr>
        <w:jc w:val="center"/>
        <w:rPr>
          <w:rFonts w:ascii="Palatino Linotype" w:eastAsia="MS Mincho" w:hAnsi="Palatino Linotype" w:cs="Arial"/>
        </w:rPr>
      </w:pPr>
    </w:p>
    <w:p w:rsidR="009F09BC" w:rsidRDefault="009F09BC" w:rsidP="00422210">
      <w:pPr>
        <w:numPr>
          <w:ilvl w:val="0"/>
          <w:numId w:val="15"/>
        </w:numPr>
        <w:spacing w:line="360" w:lineRule="auto"/>
        <w:ind w:left="0" w:firstLine="0"/>
        <w:contextualSpacing/>
        <w:jc w:val="both"/>
        <w:rPr>
          <w:rFonts w:ascii="Palatino Linotype" w:eastAsia="MS Mincho" w:hAnsi="Palatino Linotype" w:cs="Arial"/>
        </w:rPr>
      </w:pPr>
      <w:r w:rsidRPr="005D4C57">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Pr="005D4C57">
        <w:rPr>
          <w:rFonts w:ascii="Palatino Linotype" w:eastAsia="MS Mincho" w:hAnsi="Palatino Linotype" w:cs="Arial"/>
          <w:b/>
        </w:rPr>
        <w:t xml:space="preserve"> SUJETO OBLIGADO </w:t>
      </w:r>
      <w:r w:rsidRPr="005D4C57">
        <w:rPr>
          <w:rFonts w:ascii="Palatino Linotype" w:eastAsia="MS Mincho" w:hAnsi="Palatino Linotype" w:cs="Arial"/>
        </w:rPr>
        <w:t xml:space="preserve">no señaló con claridad a cuanto equivale el número de fojas o peso aproximado de megabytes, que imposibilite la entrega de la información por la vía solicitada; asimismo, se desprende con claridad que no se realizaron los reportes de incidencias correspondientes; sino nuevamente se remitieron oficios con el listado de solicitudes interpuestas por diversos solicitantes adicionales al de mérito, de las cuales la Dirección de Informática no </w:t>
      </w:r>
      <w:r w:rsidRPr="005D4C57">
        <w:rPr>
          <w:rFonts w:ascii="Palatino Linotype" w:eastAsia="MS Mincho" w:hAnsi="Palatino Linotype" w:cs="Arial"/>
        </w:rPr>
        <w:lastRenderedPageBreak/>
        <w:t>realiza acumulaciones, por lo cual no tiene registro de incidencias y únicamente dio cuenta de la existencia de los oficios remitidos</w:t>
      </w:r>
    </w:p>
    <w:p w:rsidR="005D4C57" w:rsidRPr="005D4C57" w:rsidRDefault="005D4C57" w:rsidP="005D4C57">
      <w:pPr>
        <w:spacing w:line="360" w:lineRule="auto"/>
        <w:contextualSpacing/>
        <w:jc w:val="both"/>
        <w:rPr>
          <w:rFonts w:ascii="Palatino Linotype" w:eastAsia="MS Mincho" w:hAnsi="Palatino Linotype" w:cs="Arial"/>
        </w:rPr>
      </w:pPr>
    </w:p>
    <w:p w:rsidR="009F09BC" w:rsidRDefault="009F09BC" w:rsidP="009F09BC">
      <w:pPr>
        <w:pStyle w:val="Ttulo2"/>
        <w:numPr>
          <w:ilvl w:val="0"/>
          <w:numId w:val="28"/>
        </w:numPr>
        <w:spacing w:line="259" w:lineRule="auto"/>
        <w:rPr>
          <w:rFonts w:ascii="Palatino Linotype" w:hAnsi="Palatino Linotype"/>
          <w:b/>
          <w:color w:val="000000" w:themeColor="text1"/>
          <w:sz w:val="24"/>
        </w:rPr>
      </w:pPr>
      <w:bookmarkStart w:id="163" w:name="_Toc71674119"/>
      <w:bookmarkStart w:id="164" w:name="_Toc83128588"/>
      <w:r>
        <w:rPr>
          <w:rFonts w:ascii="Palatino Linotype" w:hAnsi="Palatino Linotype"/>
          <w:b/>
          <w:color w:val="000000" w:themeColor="text1"/>
          <w:sz w:val="24"/>
        </w:rPr>
        <w:t>De la modalidad de entrega de la información elegida</w:t>
      </w:r>
      <w:bookmarkEnd w:id="163"/>
      <w:bookmarkEnd w:id="164"/>
    </w:p>
    <w:p w:rsidR="009F09BC" w:rsidRPr="00B264EC" w:rsidRDefault="009F09BC" w:rsidP="009F09BC">
      <w:pPr>
        <w:rPr>
          <w:lang w:val="es-MX" w:eastAsia="en-US"/>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Como anteriormente se hiciera mención, d</w:t>
      </w:r>
      <w:r w:rsidRPr="00241A37">
        <w:rPr>
          <w:rFonts w:ascii="Palatino Linotype" w:hAnsi="Palatino Linotype"/>
        </w:rPr>
        <w:t>e la</w:t>
      </w:r>
      <w:r>
        <w:rPr>
          <w:rFonts w:ascii="Palatino Linotype" w:hAnsi="Palatino Linotype"/>
        </w:rPr>
        <w:t>s</w:t>
      </w:r>
      <w:r w:rsidRPr="00241A37">
        <w:rPr>
          <w:rFonts w:ascii="Palatino Linotype" w:hAnsi="Palatino Linotype"/>
        </w:rPr>
        <w:t xml:space="preserve"> solicitud</w:t>
      </w:r>
      <w:r>
        <w:rPr>
          <w:rFonts w:ascii="Palatino Linotype" w:hAnsi="Palatino Linotype"/>
        </w:rPr>
        <w:t>es</w:t>
      </w:r>
      <w:r w:rsidRPr="00241A37">
        <w:rPr>
          <w:rFonts w:ascii="Palatino Linotype" w:hAnsi="Palatino Linotype"/>
        </w:rPr>
        <w:t xml:space="preserve"> de información se desprende que el particular </w:t>
      </w:r>
      <w:r>
        <w:rPr>
          <w:rFonts w:ascii="Palatino Linotype" w:hAnsi="Palatino Linotype"/>
        </w:rPr>
        <w:t>eligi</w:t>
      </w:r>
      <w:r w:rsidRPr="00241A37">
        <w:rPr>
          <w:rFonts w:ascii="Palatino Linotype" w:hAnsi="Palatino Linotype"/>
        </w:rPr>
        <w:t xml:space="preserve">ó como </w:t>
      </w:r>
      <w:r w:rsidRPr="00241A37">
        <w:rPr>
          <w:rFonts w:ascii="Palatino Linotype" w:eastAsia="MS Mincho" w:hAnsi="Palatino Linotype" w:cs="Arial"/>
        </w:rPr>
        <w:t>modalidad</w:t>
      </w:r>
      <w:r>
        <w:rPr>
          <w:rFonts w:ascii="Palatino Linotype" w:hAnsi="Palatino Linotype"/>
        </w:rPr>
        <w:t xml:space="preserve"> de entrega de la información vía</w:t>
      </w:r>
      <w:r w:rsidRPr="00241A37">
        <w:rPr>
          <w:rFonts w:ascii="Palatino Linotype" w:hAnsi="Palatino Linotype"/>
        </w:rPr>
        <w:t xml:space="preserve"> </w:t>
      </w:r>
      <w:r w:rsidRPr="00241A37">
        <w:rPr>
          <w:rFonts w:ascii="Palatino Linotype" w:hAnsi="Palatino Linotype"/>
          <w:b/>
        </w:rPr>
        <w:t>SAIMEX</w:t>
      </w:r>
      <w:r>
        <w:rPr>
          <w:rFonts w:ascii="Palatino Linotype" w:hAnsi="Palatino Linotype"/>
        </w:rPr>
        <w:t>;</w:t>
      </w:r>
      <w:r w:rsidRPr="00241A37">
        <w:rPr>
          <w:rFonts w:ascii="Palatino Linotype" w:hAnsi="Palatino Linotype"/>
        </w:rPr>
        <w:t xml:space="preserve"> sistema que tiene como propósito </w:t>
      </w:r>
      <w:r>
        <w:rPr>
          <w:rFonts w:ascii="Palatino Linotype" w:hAnsi="Palatino Linotype"/>
        </w:rPr>
        <w:t xml:space="preserve">fundamental, </w:t>
      </w:r>
      <w:r w:rsidRPr="00241A37">
        <w:rPr>
          <w:rFonts w:ascii="Palatino Linotype" w:hAnsi="Palatino Linotype"/>
        </w:rPr>
        <w:t>proveer el ejercicio del derecho de acceso a la información pública, de forma sencilla y gratuita.</w:t>
      </w:r>
    </w:p>
    <w:p w:rsidR="009F09BC" w:rsidRPr="00241A37" w:rsidRDefault="009F09BC" w:rsidP="009F09BC">
      <w:pPr>
        <w:spacing w:line="360" w:lineRule="auto"/>
        <w:contextualSpacing/>
        <w:jc w:val="both"/>
        <w:rPr>
          <w:rFonts w:ascii="Palatino Linotype" w:hAnsi="Palatino Linotype"/>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En ese contexto</w:t>
      </w:r>
      <w:r w:rsidRPr="00241A37">
        <w:rPr>
          <w:rFonts w:ascii="Palatino Linotype" w:hAnsi="Palatino Linotype"/>
        </w:rPr>
        <w:t xml:space="preserve">, la Ley de Transparencia y Acceso a la Información Pública del Estado de México y Municipios, privilegia el uso de las tecnologías por medios electrónicos, dando preferencia al uso de sistemas computacionales y las tecnologías </w:t>
      </w:r>
      <w:r>
        <w:rPr>
          <w:rFonts w:ascii="Palatino Linotype" w:hAnsi="Palatino Linotype"/>
        </w:rPr>
        <w:t>de la información, a efecto de facilitar</w:t>
      </w:r>
      <w:r w:rsidRPr="00241A37">
        <w:rPr>
          <w:rFonts w:ascii="Palatino Linotype" w:hAnsi="Palatino Linotype"/>
        </w:rPr>
        <w:t xml:space="preserve"> los procesos, </w:t>
      </w:r>
      <w:r>
        <w:rPr>
          <w:rFonts w:ascii="Palatino Linotype" w:hAnsi="Palatino Linotype"/>
        </w:rPr>
        <w:t>como se advierte del artículo 88, que establece lo siguiente</w:t>
      </w:r>
      <w:r w:rsidRPr="00241A37">
        <w:rPr>
          <w:rFonts w:ascii="Palatino Linotype" w:hAnsi="Palatino Linotype"/>
        </w:rPr>
        <w:t>:</w:t>
      </w:r>
    </w:p>
    <w:p w:rsidR="009F09BC" w:rsidRDefault="009F09BC" w:rsidP="009F09BC">
      <w:pPr>
        <w:pStyle w:val="Prrafodelista"/>
        <w:rPr>
          <w:rFonts w:ascii="Palatino Linotype" w:hAnsi="Palatino Linotype"/>
        </w:rPr>
      </w:pPr>
    </w:p>
    <w:p w:rsidR="009F09BC"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r w:rsidRPr="00241A37">
        <w:rPr>
          <w:rFonts w:ascii="Palatino Linotype" w:hAnsi="Palatino Linotype"/>
          <w:b/>
          <w:i/>
          <w:sz w:val="22"/>
          <w:szCs w:val="20"/>
        </w:rPr>
        <w:t>“Artículo 88.</w:t>
      </w:r>
      <w:r w:rsidRPr="00241A37">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rsidR="009F09BC" w:rsidRPr="00241A37"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En ese tenor</w:t>
      </w:r>
      <w:r w:rsidRPr="00241A37">
        <w:rPr>
          <w:rFonts w:ascii="Palatino Linotype" w:hAnsi="Palatino Linotype"/>
        </w:rPr>
        <w:t>, el artículo 155 fracción V</w:t>
      </w:r>
      <w:r>
        <w:rPr>
          <w:rFonts w:ascii="Palatino Linotype" w:hAnsi="Palatino Linotype"/>
        </w:rPr>
        <w:t xml:space="preserve"> de la referida ley</w:t>
      </w:r>
      <w:r w:rsidRPr="00241A37">
        <w:rPr>
          <w:rFonts w:ascii="Palatino Linotype" w:hAnsi="Palatino Linotype"/>
        </w:rPr>
        <w:t xml:space="preserve">,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w:t>
      </w:r>
      <w:r w:rsidRPr="00241A37">
        <w:rPr>
          <w:rFonts w:ascii="Palatino Linotype" w:hAnsi="Palatino Linotype"/>
        </w:rPr>
        <w:lastRenderedPageBreak/>
        <w:t>que en el caso, en la entidad, el Órgano Garante determinó en el formato de solicitud, que podría ser SAIMEX, CD-Rom (con costo), copias simples (con costo), copias certificadas (con costo), consulta directa (sin costo) o disquete 3.5 (con costo), o bien, cualquier otro que determine el particular.</w:t>
      </w:r>
    </w:p>
    <w:p w:rsidR="009F09BC" w:rsidRPr="00241A37" w:rsidRDefault="009F09BC" w:rsidP="009F09BC">
      <w:pPr>
        <w:spacing w:line="360" w:lineRule="auto"/>
        <w:contextualSpacing/>
        <w:jc w:val="both"/>
        <w:rPr>
          <w:rFonts w:ascii="Palatino Linotype" w:hAnsi="Palatino Linotype"/>
        </w:rPr>
      </w:pPr>
    </w:p>
    <w:p w:rsidR="009F09BC" w:rsidRPr="00241A37" w:rsidRDefault="009F09BC"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rPr>
        <w:t>Luego entonces,</w:t>
      </w:r>
      <w:r w:rsidRPr="00241A37">
        <w:rPr>
          <w:rFonts w:ascii="Palatino Linotype" w:hAnsi="Palatino Linotype"/>
        </w:rPr>
        <w:t xml:space="preserve"> el acceso a la información debe darse en la modalidad de entrega elegida por el solicitante, y sólo para los casos en que se encuentren impedidos los sujetos obligados podrán ofrecer otra u otras modalidades debiendo fundar y motivar </w:t>
      </w:r>
      <w:r w:rsidRPr="00241A37">
        <w:rPr>
          <w:rFonts w:ascii="Palatino Linotype" w:eastAsia="Calibri" w:hAnsi="Palatino Linotype" w:cs="Arial"/>
        </w:rPr>
        <w:t>adecuadamente el cambio de modalidad en la entrega de la información</w:t>
      </w:r>
      <w:r>
        <w:rPr>
          <w:rStyle w:val="Refdenotaalpie"/>
        </w:rPr>
        <w:t xml:space="preserve"> </w:t>
      </w:r>
      <w:r>
        <w:rPr>
          <w:rStyle w:val="Refdenotaalpie"/>
        </w:rPr>
        <w:footnoteReference w:id="2"/>
      </w:r>
      <w:r w:rsidRPr="00241A37">
        <w:rPr>
          <w:rFonts w:ascii="Palatino Linotype" w:hAnsi="Palatino Linotype"/>
        </w:rPr>
        <w:t xml:space="preserve">, en términos de lo dispuesto en el artículo 16 de la </w:t>
      </w:r>
      <w:r w:rsidRPr="00E9311C">
        <w:rPr>
          <w:rFonts w:ascii="Palatino Linotype" w:hAnsi="Palatino Linotype"/>
        </w:rPr>
        <w:t>Constitución Política de los Estados Unidos Mexicanos</w:t>
      </w:r>
      <w:r w:rsidRPr="00241A37">
        <w:rPr>
          <w:rFonts w:ascii="Palatino Linotype" w:hAnsi="Palatino Linotype"/>
        </w:rPr>
        <w:t xml:space="preserve">, </w:t>
      </w:r>
      <w:r w:rsidRPr="00241A37">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9F09BC" w:rsidRDefault="009F09BC" w:rsidP="009F09BC">
      <w:pPr>
        <w:pStyle w:val="Prrafodelista"/>
        <w:ind w:left="644" w:right="851"/>
        <w:jc w:val="both"/>
        <w:rPr>
          <w:rFonts w:ascii="Palatino Linotype" w:hAnsi="Palatino Linotype" w:cs="Arial"/>
          <w:b/>
          <w:bCs/>
          <w:i/>
          <w:sz w:val="22"/>
          <w:szCs w:val="20"/>
        </w:rPr>
      </w:pPr>
    </w:p>
    <w:p w:rsidR="009F09BC" w:rsidRDefault="009F09BC" w:rsidP="009F09BC">
      <w:pPr>
        <w:pStyle w:val="Prrafodelista"/>
        <w:ind w:left="644" w:right="851"/>
        <w:jc w:val="both"/>
        <w:rPr>
          <w:rFonts w:ascii="Palatino Linotype" w:hAnsi="Palatino Linotype" w:cs="Arial"/>
          <w:i/>
          <w:sz w:val="22"/>
          <w:szCs w:val="20"/>
        </w:rPr>
      </w:pPr>
      <w:r w:rsidRPr="00241A37">
        <w:rPr>
          <w:rFonts w:ascii="Palatino Linotype" w:hAnsi="Palatino Linotype" w:cs="Arial"/>
          <w:b/>
          <w:bCs/>
          <w:i/>
          <w:sz w:val="22"/>
          <w:szCs w:val="20"/>
        </w:rPr>
        <w:t>“FUNDAMENTACIÓN Y MOTIVACIÓN DE LOS ACTOS ADMINISTRATIVOS</w:t>
      </w:r>
      <w:r w:rsidRPr="00241A37">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w:t>
      </w:r>
      <w:r w:rsidRPr="00241A37">
        <w:rPr>
          <w:rFonts w:ascii="Palatino Linotype" w:hAnsi="Palatino Linotype" w:cs="Arial"/>
          <w:i/>
          <w:sz w:val="22"/>
          <w:szCs w:val="20"/>
        </w:rPr>
        <w:lastRenderedPageBreak/>
        <w:t>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9F09BC" w:rsidRDefault="009F09BC" w:rsidP="009F09BC">
      <w:pPr>
        <w:pStyle w:val="Prrafodelista"/>
        <w:ind w:left="644" w:right="851"/>
        <w:jc w:val="both"/>
        <w:rPr>
          <w:rFonts w:ascii="Palatino Linotype" w:hAnsi="Palatino Linotype" w:cs="Arial"/>
          <w:i/>
          <w:sz w:val="22"/>
          <w:szCs w:val="20"/>
        </w:rPr>
      </w:pPr>
    </w:p>
    <w:p w:rsidR="009F09BC" w:rsidRPr="00241A37" w:rsidRDefault="009F09BC" w:rsidP="009F09BC">
      <w:pPr>
        <w:pStyle w:val="Prrafodelista"/>
        <w:ind w:left="644" w:right="851"/>
        <w:jc w:val="both"/>
        <w:rPr>
          <w:rFonts w:ascii="Palatino Linotype" w:hAnsi="Palatino Linotype" w:cs="Arial"/>
          <w:i/>
          <w:sz w:val="22"/>
          <w:szCs w:val="20"/>
        </w:rPr>
      </w:pPr>
    </w:p>
    <w:p w:rsidR="009F09BC" w:rsidRDefault="009F09BC" w:rsidP="009F09BC">
      <w:pPr>
        <w:numPr>
          <w:ilvl w:val="0"/>
          <w:numId w:val="15"/>
        </w:numPr>
        <w:spacing w:line="360" w:lineRule="auto"/>
        <w:ind w:left="0" w:firstLine="0"/>
        <w:contextualSpacing/>
        <w:jc w:val="both"/>
        <w:rPr>
          <w:rFonts w:ascii="Palatino Linotype" w:eastAsia="Calibri" w:hAnsi="Palatino Linotype" w:cs="Arial"/>
        </w:rPr>
      </w:pPr>
      <w:r w:rsidRPr="00241A37">
        <w:rPr>
          <w:rFonts w:ascii="Palatino Linotype" w:hAnsi="Palatino Linotype" w:cs="Arial"/>
        </w:rPr>
        <w:t xml:space="preserve">Por su parte, el artículo 158 </w:t>
      </w:r>
      <w:r w:rsidRPr="00241A37">
        <w:rPr>
          <w:rFonts w:ascii="Palatino Linotype" w:eastAsia="Calibri" w:hAnsi="Palatino Linotype" w:cs="Arial"/>
        </w:rPr>
        <w:t xml:space="preserve">de la </w:t>
      </w:r>
      <w:r w:rsidRPr="00B264EC">
        <w:rPr>
          <w:rFonts w:ascii="Palatino Linotype" w:eastAsia="Calibri" w:hAnsi="Palatino Linotype" w:cs="Arial"/>
        </w:rPr>
        <w:t>Ley de Transparencia y Acceso a la Información Pública del Estado de México y Municipios,</w:t>
      </w:r>
      <w:r w:rsidRPr="00241A37">
        <w:rPr>
          <w:rFonts w:ascii="Palatino Linotype" w:eastAsia="Calibri" w:hAnsi="Palatino Linotype" w:cs="Arial"/>
        </w:rPr>
        <w:t xml:space="preserve"> establece lo siguiente:</w:t>
      </w:r>
    </w:p>
    <w:p w:rsidR="009F09BC" w:rsidRPr="00241A37" w:rsidRDefault="009F09BC" w:rsidP="009F09BC">
      <w:pPr>
        <w:spacing w:line="360" w:lineRule="auto"/>
        <w:contextualSpacing/>
        <w:jc w:val="both"/>
        <w:rPr>
          <w:rFonts w:ascii="Palatino Linotype" w:eastAsia="Calibri" w:hAnsi="Palatino Linotype" w:cs="Arial"/>
        </w:rPr>
      </w:pPr>
    </w:p>
    <w:p w:rsidR="009F09BC" w:rsidRPr="00241A37" w:rsidRDefault="009F09BC" w:rsidP="009F09BC">
      <w:pPr>
        <w:pStyle w:val="Prrafodelista"/>
        <w:autoSpaceDE w:val="0"/>
        <w:autoSpaceDN w:val="0"/>
        <w:adjustRightInd w:val="0"/>
        <w:ind w:left="644" w:right="900"/>
        <w:jc w:val="both"/>
        <w:rPr>
          <w:rFonts w:ascii="Palatino Linotype" w:eastAsiaTheme="minorHAnsi" w:hAnsi="Palatino Linotype" w:cs="Arial"/>
          <w:i/>
          <w:sz w:val="22"/>
          <w:szCs w:val="20"/>
          <w:lang w:eastAsia="en-US"/>
        </w:rPr>
      </w:pPr>
      <w:r w:rsidRPr="00241A37">
        <w:rPr>
          <w:rFonts w:ascii="Palatino Linotype" w:eastAsiaTheme="minorHAnsi" w:hAnsi="Palatino Linotype" w:cs="Arial"/>
          <w:b/>
          <w:bCs/>
          <w:i/>
          <w:sz w:val="22"/>
          <w:szCs w:val="22"/>
          <w:lang w:eastAsia="en-US"/>
        </w:rPr>
        <w:t xml:space="preserve"> </w:t>
      </w:r>
      <w:r w:rsidRPr="00241A37">
        <w:rPr>
          <w:rFonts w:ascii="Palatino Linotype" w:eastAsiaTheme="minorHAnsi" w:hAnsi="Palatino Linotype" w:cs="Arial"/>
          <w:b/>
          <w:bCs/>
          <w:i/>
          <w:sz w:val="22"/>
          <w:szCs w:val="20"/>
          <w:lang w:eastAsia="en-US"/>
        </w:rPr>
        <w:t xml:space="preserve">“Artículo 158. </w:t>
      </w:r>
      <w:r w:rsidRPr="00241A37">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241A37">
        <w:rPr>
          <w:rFonts w:ascii="Palatino Linotype" w:eastAsiaTheme="minorHAnsi" w:hAnsi="Palatino Linotype" w:cs="Arial"/>
          <w:b/>
          <w:i/>
          <w:sz w:val="22"/>
          <w:szCs w:val="20"/>
          <w:lang w:eastAsia="en-US"/>
        </w:rPr>
        <w:t>documentos cuya entrega o reproducción sobrepase las capacidades técnicas administrativas y humana</w:t>
      </w:r>
      <w:r w:rsidRPr="00241A37">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rsidR="009F09BC" w:rsidRDefault="009F09BC" w:rsidP="009F09BC">
      <w:pPr>
        <w:pStyle w:val="Prrafodelista"/>
        <w:autoSpaceDE w:val="0"/>
        <w:autoSpaceDN w:val="0"/>
        <w:adjustRightInd w:val="0"/>
        <w:spacing w:before="120"/>
        <w:ind w:left="644" w:right="902"/>
        <w:jc w:val="both"/>
        <w:rPr>
          <w:rFonts w:ascii="Palatino Linotype" w:hAnsi="Palatino Linotype"/>
          <w:i/>
          <w:sz w:val="22"/>
          <w:szCs w:val="20"/>
        </w:rPr>
      </w:pPr>
    </w:p>
    <w:p w:rsidR="009F09BC"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r w:rsidRPr="00241A37">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241A37">
        <w:rPr>
          <w:rFonts w:ascii="Palatino Linotype" w:eastAsiaTheme="minorHAnsi" w:hAnsi="Palatino Linotype" w:cs="Arial"/>
          <w:b/>
          <w:i/>
          <w:sz w:val="22"/>
          <w:szCs w:val="20"/>
          <w:lang w:eastAsia="en-US"/>
        </w:rPr>
        <w:t>”</w:t>
      </w:r>
    </w:p>
    <w:p w:rsidR="009F09BC"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p>
    <w:p w:rsidR="009F09BC" w:rsidRPr="00241A37" w:rsidRDefault="009F09BC" w:rsidP="009F09BC">
      <w:pPr>
        <w:pStyle w:val="Prrafodelista"/>
        <w:autoSpaceDE w:val="0"/>
        <w:autoSpaceDN w:val="0"/>
        <w:adjustRightInd w:val="0"/>
        <w:spacing w:before="120"/>
        <w:ind w:left="644" w:right="902"/>
        <w:jc w:val="both"/>
        <w:rPr>
          <w:rFonts w:ascii="Palatino Linotype" w:eastAsia="Calibri" w:hAnsi="Palatino Linotype" w:cs="Arial"/>
          <w:b/>
          <w:i/>
          <w:sz w:val="22"/>
          <w:szCs w:val="20"/>
        </w:rPr>
      </w:pPr>
    </w:p>
    <w:p w:rsidR="009F09BC" w:rsidRDefault="009F09BC"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Por lo cual, los sujetos o</w:t>
      </w:r>
      <w:r w:rsidRPr="00241A37">
        <w:rPr>
          <w:rFonts w:ascii="Palatino Linotype" w:hAnsi="Palatino Linotype" w:cs="Arial"/>
        </w:rPr>
        <w:t>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rsidR="009F09BC" w:rsidRPr="00241A37" w:rsidRDefault="009F09BC" w:rsidP="009F09BC">
      <w:pPr>
        <w:numPr>
          <w:ilvl w:val="0"/>
          <w:numId w:val="15"/>
        </w:numPr>
        <w:spacing w:line="360" w:lineRule="auto"/>
        <w:ind w:left="0" w:firstLine="0"/>
        <w:contextualSpacing/>
        <w:jc w:val="both"/>
        <w:rPr>
          <w:rFonts w:ascii="Palatino Linotype" w:hAnsi="Palatino Linotype" w:cs="Arial"/>
        </w:rPr>
      </w:pPr>
      <w:r w:rsidRPr="00241A37">
        <w:rPr>
          <w:rFonts w:ascii="Palatino Linotype" w:hAnsi="Palatino Linotype" w:cs="Arial"/>
        </w:rPr>
        <w:lastRenderedPageBreak/>
        <w:t xml:space="preserve">En ese contexto, los </w:t>
      </w:r>
      <w:r w:rsidRPr="00241A37">
        <w:rPr>
          <w:rFonts w:ascii="Palatino Linotype" w:hAnsi="Palatino Linotype"/>
          <w:i/>
        </w:rPr>
        <w:t xml:space="preserve">Lineamientos </w:t>
      </w:r>
      <w:r w:rsidRPr="00241A37">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241A37">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
          <w:bCs/>
          <w:i/>
          <w:noProof/>
          <w:sz w:val="22"/>
          <w:szCs w:val="22"/>
        </w:rPr>
        <w:t>“CINCUENTA Y CUATRO.-</w:t>
      </w:r>
      <w:r w:rsidRPr="00241A37">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9F09BC" w:rsidRDefault="009F09BC" w:rsidP="009F09BC">
      <w:pPr>
        <w:pStyle w:val="Prrafodelista"/>
        <w:spacing w:before="240" w:after="240"/>
        <w:ind w:left="644" w:right="900"/>
        <w:jc w:val="both"/>
        <w:rPr>
          <w:rFonts w:ascii="Palatino Linotype" w:hAnsi="Palatino Linotype" w:cs="Arial"/>
          <w:b/>
          <w:bCs/>
          <w:i/>
          <w:noProof/>
          <w:sz w:val="22"/>
          <w:szCs w:val="22"/>
        </w:rPr>
      </w:pPr>
      <w:r w:rsidRPr="00241A37">
        <w:rPr>
          <w:rFonts w:ascii="Palatino Linotype" w:hAnsi="Palatino Linotype" w:cs="Arial"/>
          <w:bCs/>
          <w:i/>
          <w:noProof/>
          <w:sz w:val="22"/>
          <w:szCs w:val="22"/>
        </w:rPr>
        <w:t>El formato mencionado deberá estar agregado al expediente electrónico de la solicitud de información pública, en el estatus respectivo.”.</w:t>
      </w:r>
      <w:r w:rsidRPr="00241A37">
        <w:rPr>
          <w:rFonts w:ascii="Palatino Linotype" w:hAnsi="Palatino Linotype" w:cs="Arial"/>
          <w:b/>
          <w:bCs/>
          <w:i/>
          <w:noProof/>
          <w:sz w:val="22"/>
          <w:szCs w:val="22"/>
        </w:rPr>
        <w:t>”</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p>
    <w:p w:rsidR="009F09BC" w:rsidRDefault="009F09BC" w:rsidP="009F09BC">
      <w:pPr>
        <w:numPr>
          <w:ilvl w:val="0"/>
          <w:numId w:val="15"/>
        </w:numPr>
        <w:spacing w:line="360" w:lineRule="auto"/>
        <w:ind w:left="0" w:firstLine="0"/>
        <w:contextualSpacing/>
        <w:jc w:val="both"/>
        <w:rPr>
          <w:rFonts w:ascii="Palatino Linotype" w:hAnsi="Palatino Linotype"/>
        </w:rPr>
      </w:pPr>
      <w:r w:rsidRPr="00241A37">
        <w:rPr>
          <w:rFonts w:ascii="Palatino Linotype" w:hAnsi="Palatino Linotype" w:cs="Arial"/>
        </w:rPr>
        <w:lastRenderedPageBreak/>
        <w:t xml:space="preserve">Por lo que se puede concluir, que los sujetos obligados deben proporcionar la información en la modalidad solicitada por los particulares para la entrega de la información, en el caso concreto, </w:t>
      </w:r>
      <w:r w:rsidRPr="00241A37">
        <w:rPr>
          <w:rFonts w:ascii="Palatino Linotype" w:hAnsi="Palatino Linotype"/>
        </w:rPr>
        <w:t xml:space="preserve">si éste eligió el SAIMEX, el titular de la Unidad de Transparencia debe agregar los archivos electrónicos que contengan la información requerida y sólo en caso de imposibilidad técnica, y, previo aviso a este Instituto, puede optarse por cambiar la modalidad de entrega. </w:t>
      </w:r>
    </w:p>
    <w:p w:rsidR="009F09BC" w:rsidRPr="00241A37" w:rsidRDefault="009F09BC" w:rsidP="009F09BC">
      <w:pPr>
        <w:spacing w:line="360" w:lineRule="auto"/>
        <w:contextualSpacing/>
        <w:jc w:val="both"/>
        <w:rPr>
          <w:rFonts w:ascii="Palatino Linotype" w:hAnsi="Palatino Linotype"/>
        </w:rPr>
      </w:pPr>
    </w:p>
    <w:p w:rsidR="009F09BC" w:rsidRDefault="009F09BC"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 xml:space="preserve">Retomando el caso en concreto, se desprende de la respuesta inicial que el </w:t>
      </w:r>
      <w:r w:rsidRPr="00B264EC">
        <w:rPr>
          <w:rFonts w:ascii="Palatino Linotype" w:hAnsi="Palatino Linotype" w:cs="Arial"/>
          <w:b/>
        </w:rPr>
        <w:t>SUJETO OBLIGADO</w:t>
      </w:r>
      <w:r>
        <w:rPr>
          <w:rFonts w:ascii="Palatino Linotype" w:hAnsi="Palatino Linotype" w:cs="Arial"/>
        </w:rPr>
        <w:t xml:space="preserve"> determinó la procedencia del cambio en la modalidad de entrega, derivado de que se sobrepasan sus capacidades, técnicas, humanas, asimismo, derivado de que su personal atiende prioritariamente a pacientes con SARS-CoV2 (COVID-19).</w:t>
      </w:r>
    </w:p>
    <w:p w:rsidR="009F09BC" w:rsidRDefault="009F09BC" w:rsidP="009F09BC">
      <w:pPr>
        <w:pStyle w:val="Prrafodelista"/>
        <w:rPr>
          <w:rFonts w:ascii="Palatino Linotype" w:hAnsi="Palatino Linotype" w:cs="Arial"/>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D</w:t>
      </w:r>
      <w:r w:rsidRPr="00241A37">
        <w:rPr>
          <w:rFonts w:ascii="Palatino Linotype" w:hAnsi="Palatino Linotype"/>
        </w:rPr>
        <w:t>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241A37">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241A37">
        <w:rPr>
          <w:rFonts w:ascii="Palatino Linotype" w:hAnsi="Palatino Linotype"/>
        </w:rPr>
        <w:t xml:space="preserve">, al establecer que toda información en posesión de cualquier autoridad, entidad, órgano y organismo federal, estatal y municipal, es pública y solo podrá ser reservada temporalmente por razones de interés público en los </w:t>
      </w:r>
      <w:r w:rsidRPr="00241A37">
        <w:rPr>
          <w:rFonts w:ascii="Palatino Linotype" w:hAnsi="Palatino Linotype"/>
        </w:rPr>
        <w:lastRenderedPageBreak/>
        <w:t>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9F09BC" w:rsidRPr="00241A37" w:rsidRDefault="009F09BC" w:rsidP="009F09BC">
      <w:pPr>
        <w:spacing w:line="360" w:lineRule="auto"/>
        <w:contextualSpacing/>
        <w:jc w:val="both"/>
        <w:rPr>
          <w:rFonts w:ascii="Palatino Linotype" w:hAnsi="Palatino Linotype"/>
        </w:rPr>
      </w:pPr>
    </w:p>
    <w:p w:rsidR="009F09BC" w:rsidRDefault="009F09BC" w:rsidP="009F09BC">
      <w:pPr>
        <w:numPr>
          <w:ilvl w:val="0"/>
          <w:numId w:val="15"/>
        </w:numPr>
        <w:spacing w:line="360" w:lineRule="auto"/>
        <w:ind w:left="0" w:firstLine="0"/>
        <w:contextualSpacing/>
        <w:jc w:val="both"/>
        <w:rPr>
          <w:rFonts w:ascii="Palatino Linotype" w:hAnsi="Palatino Linotype"/>
        </w:rPr>
      </w:pPr>
      <w:r w:rsidRPr="00375386">
        <w:rPr>
          <w:rFonts w:ascii="Palatino Linotype" w:hAnsi="Palatino Linotype"/>
          <w:bCs/>
        </w:rPr>
        <w:t xml:space="preserve">Bajo tales consideraciones, es que se </w:t>
      </w:r>
      <w:r>
        <w:rPr>
          <w:rFonts w:ascii="Palatino Linotype" w:hAnsi="Palatino Linotype"/>
          <w:bCs/>
        </w:rPr>
        <w:t>reitera como</w:t>
      </w:r>
      <w:r w:rsidRPr="00375386">
        <w:rPr>
          <w:rFonts w:ascii="Palatino Linotype" w:hAnsi="Palatino Linotype"/>
          <w:bCs/>
        </w:rPr>
        <w:t xml:space="preserve"> improcedente el cambio de modalidad pretendida por el </w:t>
      </w:r>
      <w:r w:rsidRPr="00375386">
        <w:rPr>
          <w:rFonts w:ascii="Palatino Linotype" w:hAnsi="Palatino Linotype"/>
          <w:b/>
          <w:bCs/>
        </w:rPr>
        <w:t>SUJETO OBLIGADO</w:t>
      </w:r>
      <w:r w:rsidRPr="00375386">
        <w:rPr>
          <w:rFonts w:ascii="Palatino Linotype" w:hAnsi="Palatino Linotype"/>
          <w:bCs/>
        </w:rPr>
        <w:t xml:space="preserve"> para la entrega de la información a través de consulta directa ya que con la respuesta </w:t>
      </w:r>
      <w:r>
        <w:rPr>
          <w:rFonts w:ascii="Palatino Linotype" w:hAnsi="Palatino Linotype"/>
          <w:bCs/>
        </w:rPr>
        <w:t>emitid</w:t>
      </w:r>
      <w:r w:rsidRPr="00375386">
        <w:rPr>
          <w:rFonts w:ascii="Palatino Linotype" w:hAnsi="Palatino Linotype"/>
          <w:bCs/>
        </w:rPr>
        <w:t xml:space="preserve">a se pudo advertir que la información de donde se desprende lo requerido </w:t>
      </w:r>
      <w:r w:rsidRPr="00E9311C">
        <w:rPr>
          <w:rFonts w:ascii="Palatino Linotype" w:hAnsi="Palatino Linotype"/>
          <w:b/>
          <w:bCs/>
        </w:rPr>
        <w:t>obra en sus archivos</w:t>
      </w:r>
      <w:r w:rsidRPr="00375386">
        <w:rPr>
          <w:rFonts w:ascii="Palatino Linotype" w:hAnsi="Palatino Linotype"/>
        </w:rPr>
        <w:t>,</w:t>
      </w:r>
      <w:r w:rsidRPr="00241A37">
        <w:rPr>
          <w:rFonts w:ascii="Palatino Linotype" w:hAnsi="Palatino Linotype"/>
        </w:rPr>
        <w:t xml:space="preserve">  por lo cual para tener por satisfecho cabalmente el derecho del particular se considera procedente ordenar la entrega de la información a través de la modalidad elegida por el particular.</w:t>
      </w:r>
    </w:p>
    <w:p w:rsidR="009F09BC" w:rsidRDefault="009F09BC" w:rsidP="009F09BC">
      <w:pPr>
        <w:pStyle w:val="Prrafodelista"/>
        <w:rPr>
          <w:rFonts w:ascii="Palatino Linotype" w:hAnsi="Palatino Linotype"/>
        </w:rPr>
      </w:pPr>
    </w:p>
    <w:p w:rsidR="009F09BC" w:rsidRPr="00AE08B5" w:rsidRDefault="009F09BC" w:rsidP="009F09BC">
      <w:pPr>
        <w:numPr>
          <w:ilvl w:val="0"/>
          <w:numId w:val="15"/>
        </w:numPr>
        <w:spacing w:line="360" w:lineRule="auto"/>
        <w:ind w:left="0" w:firstLine="0"/>
        <w:contextualSpacing/>
        <w:jc w:val="both"/>
        <w:rPr>
          <w:rFonts w:ascii="Palatino Linotype" w:hAnsi="Palatino Linotype" w:cs="Arial"/>
          <w:lang w:val="es-ES"/>
        </w:rPr>
      </w:pPr>
      <w:r w:rsidRPr="00375386">
        <w:rPr>
          <w:rFonts w:ascii="Palatino Linotype" w:hAnsi="Palatino Linotype" w:cs="Arial"/>
        </w:rPr>
        <w:t xml:space="preserve">Ahora </w:t>
      </w:r>
      <w:r w:rsidRPr="00AE08B5">
        <w:rPr>
          <w:rFonts w:ascii="Palatino Linotype" w:hAnsi="Palatino Linotype"/>
        </w:rPr>
        <w:t>bien</w:t>
      </w:r>
      <w:r w:rsidRPr="00375386">
        <w:rPr>
          <w:rFonts w:ascii="Palatino Linotype" w:hAnsi="Palatino Linotype" w:cs="Arial"/>
        </w:rPr>
        <w:t xml:space="preserve">, conforme a los argumentos expuestos con anterioridad, se </w:t>
      </w:r>
      <w:r>
        <w:rPr>
          <w:rFonts w:ascii="Palatino Linotype" w:hAnsi="Palatino Linotype" w:cs="Arial"/>
        </w:rPr>
        <w:t>observa</w:t>
      </w:r>
      <w:r w:rsidRPr="00375386">
        <w:rPr>
          <w:rFonts w:ascii="Palatino Linotype" w:hAnsi="Palatino Linotype" w:cs="Arial"/>
        </w:rPr>
        <w:t xml:space="preserve"> que la información </w:t>
      </w:r>
      <w:r>
        <w:rPr>
          <w:rFonts w:ascii="Palatino Linotype" w:hAnsi="Palatino Linotype" w:cs="Arial"/>
        </w:rPr>
        <w:t>debe</w:t>
      </w:r>
      <w:r w:rsidRPr="00375386">
        <w:rPr>
          <w:rFonts w:ascii="Palatino Linotype" w:hAnsi="Palatino Linotype" w:cs="Arial"/>
        </w:rPr>
        <w:t xml:space="preserve"> </w:t>
      </w:r>
      <w:r w:rsidR="00437672">
        <w:rPr>
          <w:rFonts w:ascii="Palatino Linotype" w:hAnsi="Palatino Linotype" w:cs="Arial"/>
        </w:rPr>
        <w:t>solicitarse</w:t>
      </w:r>
      <w:r w:rsidRPr="00375386">
        <w:rPr>
          <w:rFonts w:ascii="Palatino Linotype" w:hAnsi="Palatino Linotype" w:cs="Arial"/>
        </w:rPr>
        <w:t xml:space="preserve"> a diferentes áreas, por lo cual se advierte que</w:t>
      </w:r>
      <w:r>
        <w:rPr>
          <w:rFonts w:ascii="Palatino Linotype" w:hAnsi="Palatino Linotype" w:cs="Arial"/>
        </w:rPr>
        <w:t xml:space="preserve"> la Unidad de Transparencia debe</w:t>
      </w:r>
      <w:r w:rsidRPr="00375386">
        <w:rPr>
          <w:rFonts w:ascii="Palatino Linotype" w:hAnsi="Palatino Linotype" w:cs="Arial"/>
        </w:rPr>
        <w:t xml:space="preserve"> de realizar el procedimiento de búsqueda, enmarcado en el artículo 162 de la Ley </w:t>
      </w:r>
      <w:r w:rsidRPr="00375386">
        <w:rPr>
          <w:rFonts w:ascii="Palatino Linotype" w:hAnsi="Palatino Linotype" w:cs="Arial"/>
          <w:color w:val="000000"/>
        </w:rPr>
        <w:t>de Transparencia y Acceso a la Información Pública del</w:t>
      </w:r>
      <w:r w:rsidR="00437672">
        <w:rPr>
          <w:rFonts w:ascii="Palatino Linotype" w:hAnsi="Palatino Linotype" w:cs="Arial"/>
          <w:color w:val="000000"/>
        </w:rPr>
        <w:t xml:space="preserve"> Estado de México y Municipios; </w:t>
      </w:r>
      <w:r w:rsidRPr="00375386">
        <w:rPr>
          <w:rFonts w:ascii="Palatino Linotype" w:hAnsi="Palatino Linotype"/>
        </w:rPr>
        <w:t>procedimiento de búsqueda de la información,</w:t>
      </w:r>
      <w:r w:rsidR="00437672">
        <w:rPr>
          <w:rFonts w:ascii="Palatino Linotype" w:hAnsi="Palatino Linotype"/>
        </w:rPr>
        <w:t xml:space="preserve"> que</w:t>
      </w:r>
      <w:r w:rsidRPr="00375386">
        <w:rPr>
          <w:rFonts w:ascii="Palatino Linotype" w:hAnsi="Palatino Linotype"/>
        </w:rPr>
        <w:t xml:space="preserve"> inicia con</w:t>
      </w:r>
      <w:r w:rsidRPr="00375386">
        <w:rPr>
          <w:rFonts w:ascii="Palatino Linotype" w:hAnsi="Palatino Linotype" w:cs="Arial"/>
          <w:color w:val="000000"/>
        </w:rPr>
        <w:t xml:space="preserve"> lo siguiente:</w:t>
      </w:r>
    </w:p>
    <w:p w:rsidR="009F09BC" w:rsidRPr="00375386" w:rsidRDefault="009F09BC" w:rsidP="009F09BC">
      <w:pPr>
        <w:spacing w:line="360" w:lineRule="auto"/>
        <w:contextualSpacing/>
        <w:jc w:val="both"/>
        <w:rPr>
          <w:rFonts w:ascii="Palatino Linotype" w:hAnsi="Palatino Linotype" w:cs="Arial"/>
          <w:lang w:val="es-ES"/>
        </w:rPr>
      </w:pPr>
    </w:p>
    <w:p w:rsidR="009F09BC" w:rsidRPr="00E9311C" w:rsidRDefault="009F09BC" w:rsidP="009F09BC">
      <w:pPr>
        <w:pStyle w:val="paragraph"/>
        <w:spacing w:before="0" w:beforeAutospacing="0" w:after="240" w:afterAutospacing="0"/>
        <w:ind w:left="644" w:right="1041"/>
        <w:jc w:val="both"/>
        <w:textAlignment w:val="baseline"/>
        <w:rPr>
          <w:rStyle w:val="normaltextrun"/>
          <w:rFonts w:ascii="Palatino Linotype" w:hAnsi="Palatino Linotype" w:cs="Segoe UI"/>
          <w:bCs/>
          <w:i/>
          <w:sz w:val="22"/>
          <w:szCs w:val="22"/>
        </w:rPr>
      </w:pPr>
      <w:r w:rsidRPr="00E9311C">
        <w:rPr>
          <w:rStyle w:val="normaltextrun"/>
          <w:rFonts w:ascii="Palatino Linotype" w:hAnsi="Palatino Linotype" w:cs="Segoe UI"/>
          <w:b/>
          <w:bCs/>
          <w:i/>
          <w:sz w:val="22"/>
          <w:szCs w:val="22"/>
        </w:rPr>
        <w:t>“Artículo 162.</w:t>
      </w:r>
      <w:r w:rsidRPr="00E9311C">
        <w:rPr>
          <w:rStyle w:val="normaltextrun"/>
          <w:rFonts w:ascii="Palatino Linotype" w:hAnsi="Palatino Linotype" w:cs="Segoe UI"/>
          <w:bCs/>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9F09BC" w:rsidRPr="00375386" w:rsidRDefault="009F09BC" w:rsidP="009F09BC">
      <w:pPr>
        <w:numPr>
          <w:ilvl w:val="0"/>
          <w:numId w:val="15"/>
        </w:numPr>
        <w:spacing w:line="360" w:lineRule="auto"/>
        <w:ind w:left="0" w:firstLine="0"/>
        <w:contextualSpacing/>
        <w:jc w:val="both"/>
        <w:rPr>
          <w:rFonts w:ascii="Palatino Linotype" w:hAnsi="Palatino Linotype" w:cs="Arial"/>
        </w:rPr>
      </w:pPr>
      <w:r w:rsidRPr="00375386">
        <w:rPr>
          <w:rFonts w:ascii="Palatino Linotype" w:hAnsi="Palatino Linotype" w:cs="Arial"/>
        </w:rPr>
        <w:t xml:space="preserve">Dicho procedimiento de búsqueda, se constituye como la garantía primaria del derecho humano de acceso a la información pública, el cual se rige por los </w:t>
      </w:r>
      <w:r w:rsidRPr="00375386">
        <w:rPr>
          <w:rFonts w:ascii="Palatino Linotype" w:hAnsi="Palatino Linotype" w:cs="Arial"/>
        </w:rPr>
        <w:lastRenderedPageBreak/>
        <w:t>principios de simplicidad, rapidez, gratuidad del procedimiento, auxilio y orientación a los particulares con el fin de otorgar la protección más amplia de éste derecho</w:t>
      </w:r>
      <w:r w:rsidRPr="00C471AF">
        <w:rPr>
          <w:rStyle w:val="Refdenotaalpie"/>
          <w:rFonts w:cs="Arial"/>
        </w:rPr>
        <w:footnoteReference w:id="3"/>
      </w:r>
      <w:r w:rsidRPr="00375386">
        <w:rPr>
          <w:rFonts w:ascii="Palatino Linotype" w:hAnsi="Palatino Linotype" w:cs="Arial"/>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9F09B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
          <w:bCs/>
          <w:sz w:val="22"/>
          <w:szCs w:val="22"/>
        </w:rPr>
      </w:pPr>
    </w:p>
    <w:p w:rsidR="009F09BC" w:rsidRPr="00E9311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E9311C">
        <w:rPr>
          <w:rStyle w:val="normaltextrun"/>
          <w:rFonts w:ascii="Palatino Linotype" w:hAnsi="Palatino Linotype" w:cs="Segoe UI"/>
          <w:b/>
          <w:bCs/>
          <w:i/>
          <w:sz w:val="22"/>
          <w:szCs w:val="22"/>
        </w:rPr>
        <w:t>“Artículo 163.</w:t>
      </w:r>
      <w:r w:rsidRPr="00E9311C">
        <w:rPr>
          <w:rStyle w:val="normaltextrun"/>
          <w:rFonts w:ascii="Palatino Linotype" w:hAnsi="Palatino Linotype" w:cs="Segoe UI"/>
          <w:bCs/>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rsidR="009F09B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sz w:val="22"/>
          <w:szCs w:val="22"/>
        </w:rPr>
      </w:pPr>
    </w:p>
    <w:p w:rsidR="009F09BC" w:rsidRPr="00E9311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sz w:val="22"/>
          <w:szCs w:val="22"/>
        </w:rPr>
      </w:pPr>
      <w:r w:rsidRPr="00E9311C">
        <w:rPr>
          <w:rStyle w:val="normaltextrun"/>
          <w:rFonts w:ascii="Palatino Linotype" w:hAnsi="Palatino Linotype" w:cs="Segoe UI"/>
          <w:bCs/>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9F09BC" w:rsidRPr="00E9311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p>
    <w:p w:rsidR="009F09BC" w:rsidRPr="00E9311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E9311C">
        <w:rPr>
          <w:rStyle w:val="normaltextrun"/>
          <w:rFonts w:ascii="Palatino Linotype" w:hAnsi="Palatino Linotype" w:cs="Segoe UI"/>
          <w:b/>
          <w:bCs/>
          <w:i/>
          <w:sz w:val="22"/>
          <w:szCs w:val="22"/>
        </w:rPr>
        <w:t>Artículo 165.</w:t>
      </w:r>
      <w:r w:rsidRPr="00E9311C">
        <w:rPr>
          <w:rStyle w:val="normaltextrun"/>
          <w:rFonts w:ascii="Palatino Linotype" w:hAnsi="Palatino Linotype" w:cs="Segoe UI"/>
          <w:bCs/>
          <w:i/>
          <w:sz w:val="22"/>
          <w:szCs w:val="22"/>
        </w:rPr>
        <w:t xml:space="preserve"> Los sujetos obligados establecerán la forma y términos en que darán trámite interno a las solicitudes en materia de acceso a la información.</w:t>
      </w:r>
    </w:p>
    <w:p w:rsidR="009F09BC" w:rsidRPr="00E9311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E9311C">
        <w:rPr>
          <w:rStyle w:val="normaltextrun"/>
          <w:rFonts w:ascii="Palatino Linotype" w:hAnsi="Palatino Linotype" w:cs="Segoe UI"/>
          <w:bCs/>
          <w:i/>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rsidR="009F09BC" w:rsidRDefault="009F09BC" w:rsidP="009F09BC">
      <w:pPr>
        <w:pStyle w:val="paragraph"/>
        <w:spacing w:before="0" w:beforeAutospacing="0" w:after="240" w:afterAutospacing="0"/>
        <w:ind w:left="644" w:right="1041"/>
        <w:jc w:val="both"/>
        <w:textAlignment w:val="baseline"/>
        <w:rPr>
          <w:rStyle w:val="normaltextrun"/>
          <w:rFonts w:ascii="Palatino Linotype" w:hAnsi="Palatino Linotype" w:cs="Segoe UI"/>
          <w:bCs/>
          <w:sz w:val="22"/>
          <w:szCs w:val="22"/>
        </w:rPr>
      </w:pPr>
      <w:r w:rsidRPr="00E9311C">
        <w:rPr>
          <w:rStyle w:val="normaltextrun"/>
          <w:rFonts w:ascii="Palatino Linotype" w:hAnsi="Palatino Linotype" w:cs="Segoe UI"/>
          <w:bCs/>
          <w:i/>
          <w:sz w:val="22"/>
          <w:szCs w:val="22"/>
        </w:rPr>
        <w:lastRenderedPageBreak/>
        <w:t>Ante la falta de respuesta a una solicitud en el plazo previsto y en caso de que proceda el acceso, los costos de reproducción y envío correrán a cargo del sujeto obligado</w:t>
      </w:r>
      <w:r w:rsidRPr="00C471AF">
        <w:rPr>
          <w:rStyle w:val="normaltextrun"/>
          <w:rFonts w:ascii="Palatino Linotype" w:hAnsi="Palatino Linotype" w:cs="Segoe UI"/>
          <w:bCs/>
          <w:sz w:val="22"/>
          <w:szCs w:val="22"/>
        </w:rPr>
        <w:t>.”</w:t>
      </w:r>
    </w:p>
    <w:p w:rsidR="00D16FC7" w:rsidRPr="00D16FC7" w:rsidRDefault="00D16FC7" w:rsidP="00D16FC7">
      <w:pPr>
        <w:spacing w:line="360" w:lineRule="auto"/>
        <w:contextualSpacing/>
        <w:jc w:val="both"/>
        <w:rPr>
          <w:rFonts w:ascii="Palatino Linotype" w:hAnsi="Palatino Linotype"/>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cs="Arial"/>
        </w:rPr>
        <w:t>Asimismo</w:t>
      </w:r>
      <w:r w:rsidRPr="00375386">
        <w:rPr>
          <w:rFonts w:ascii="Palatino Linotype" w:hAnsi="Palatino Linotype" w:cs="Arial"/>
        </w:rPr>
        <w:t>,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C471AF">
        <w:rPr>
          <w:rStyle w:val="Refdenotaalpie"/>
          <w:rFonts w:cs="Arial"/>
        </w:rPr>
        <w:footnoteReference w:id="4"/>
      </w:r>
      <w:r w:rsidRPr="00375386">
        <w:rPr>
          <w:rFonts w:ascii="Palatino Linotype" w:hAnsi="Palatino Linotype" w:cs="Arial"/>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Pr="00375386">
        <w:rPr>
          <w:rFonts w:ascii="Palatino Linotype" w:hAnsi="Palatino Linotype"/>
        </w:rPr>
        <w:t>.</w:t>
      </w:r>
    </w:p>
    <w:p w:rsidR="009F09BC" w:rsidRDefault="009F09BC" w:rsidP="009F09BC">
      <w:pPr>
        <w:spacing w:line="360" w:lineRule="auto"/>
        <w:contextualSpacing/>
        <w:jc w:val="both"/>
        <w:rPr>
          <w:rFonts w:ascii="Palatino Linotype" w:hAnsi="Palatino Linotype"/>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No</w:t>
      </w:r>
      <w:r w:rsidRPr="004870AC">
        <w:rPr>
          <w:rFonts w:ascii="Palatino Linotype" w:hAnsi="Palatino Linotype"/>
        </w:rPr>
        <w:t xml:space="preserve"> obstante, toda vez que no se tiene la certeza de la manera o el formato en que el </w:t>
      </w:r>
      <w:r w:rsidRPr="004870AC">
        <w:rPr>
          <w:rFonts w:ascii="Palatino Linotype" w:hAnsi="Palatino Linotype"/>
          <w:b/>
        </w:rPr>
        <w:t>SUJETO OBLIGADO</w:t>
      </w:r>
      <w:r w:rsidRPr="004870AC">
        <w:rPr>
          <w:rFonts w:ascii="Palatino Linotype" w:hAnsi="Palatino Linotype"/>
        </w:rPr>
        <w:t xml:space="preserve"> posee la información, se estima que se deberá privilegiar la entrega en medios electrónicos como lo es el SAIMEX, inicialmente elegido; sin embargo</w:t>
      </w:r>
      <w:r w:rsidRPr="004870AC">
        <w:rPr>
          <w:rFonts w:ascii="Palatino Linotype" w:hAnsi="Palatino Linotype"/>
          <w:b/>
        </w:rPr>
        <w:t xml:space="preserve">, si se acredita un impedimento justificado para atender esa modalidad en relación directa con </w:t>
      </w:r>
      <w:r w:rsidRPr="00FD2FA4">
        <w:rPr>
          <w:rFonts w:ascii="Palatino Linotype" w:hAnsi="Palatino Linotype"/>
          <w:b/>
          <w:u w:val="single"/>
        </w:rPr>
        <w:t>el formato en el que obra la información</w:t>
      </w:r>
      <w:r w:rsidR="00FD2FA4">
        <w:rPr>
          <w:rFonts w:ascii="Palatino Linotype" w:hAnsi="Palatino Linotype"/>
          <w:b/>
          <w:u w:val="single"/>
        </w:rPr>
        <w:t xml:space="preserve"> en los archivos del SUJETO OBLIGADO</w:t>
      </w:r>
      <w:r w:rsidRPr="004870AC">
        <w:rPr>
          <w:rFonts w:ascii="Palatino Linotype" w:hAnsi="Palatino Linotype"/>
          <w:b/>
        </w:rPr>
        <w:t>, se deberá de dar la opción al sujeto obligado para que, de manera debidamente fundada y motivada se ofrezca la entrega de la información en el resto de las modalidades de entrega de la información</w:t>
      </w:r>
      <w:r w:rsidRPr="004870AC">
        <w:rPr>
          <w:rFonts w:ascii="Palatino Linotype" w:hAnsi="Palatino Linotype"/>
        </w:rPr>
        <w:t xml:space="preserve"> además de consulta directa, </w:t>
      </w:r>
      <w:r w:rsidR="00FD2FA4" w:rsidRPr="00E621BC">
        <w:rPr>
          <w:rFonts w:ascii="Palatino Linotype" w:eastAsia="Times New Roman" w:hAnsi="Palatino Linotype" w:cs="Times New Roman"/>
          <w:lang w:eastAsia="es-ES_tradnl"/>
        </w:rPr>
        <w:t xml:space="preserve">tales como: habilitar una liga electrónica que deberá </w:t>
      </w:r>
      <w:r w:rsidR="00FD2FA4" w:rsidRPr="00E621BC">
        <w:rPr>
          <w:rFonts w:ascii="Palatino Linotype" w:eastAsia="Times New Roman" w:hAnsi="Palatino Linotype" w:cs="Times New Roman"/>
          <w:lang w:eastAsia="es-ES_tradnl"/>
        </w:rPr>
        <w:lastRenderedPageBreak/>
        <w:t>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proporcionarán los archivos electrónicos.</w:t>
      </w:r>
    </w:p>
    <w:p w:rsidR="009F09BC" w:rsidRDefault="009F09BC" w:rsidP="009F09BC">
      <w:pPr>
        <w:pStyle w:val="Prrafodelista"/>
        <w:rPr>
          <w:rFonts w:ascii="Palatino Linotype" w:eastAsia="Calibri" w:hAnsi="Palatino Linotype" w:cs="Tahoma"/>
          <w:bCs/>
          <w:iCs/>
          <w:szCs w:val="22"/>
          <w:lang w:eastAsia="en-US"/>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Asimismo, precisar</w:t>
      </w:r>
      <w:r w:rsidRPr="00375386">
        <w:rPr>
          <w:rFonts w:ascii="Palatino Linotype" w:hAnsi="Palatino Linotype"/>
        </w:rPr>
        <w:t xml:space="preserve"> que </w:t>
      </w:r>
      <w:r>
        <w:rPr>
          <w:rFonts w:ascii="Palatino Linotype" w:hAnsi="Palatino Linotype"/>
        </w:rPr>
        <w:t xml:space="preserve">corresponder lo solicitado a </w:t>
      </w:r>
      <w:r w:rsidRPr="00EE2A79">
        <w:rPr>
          <w:rFonts w:ascii="Palatino Linotype" w:hAnsi="Palatino Linotype"/>
          <w:b/>
        </w:rPr>
        <w:t>oficios, escritos y notas informativas</w:t>
      </w:r>
      <w:r>
        <w:rPr>
          <w:rFonts w:ascii="Palatino Linotype" w:hAnsi="Palatino Linotype"/>
          <w:b/>
        </w:rPr>
        <w:t>,</w:t>
      </w:r>
      <w:r w:rsidRPr="00375386">
        <w:rPr>
          <w:rFonts w:ascii="Palatino Linotype" w:hAnsi="Palatino Linotype"/>
        </w:rPr>
        <w:t xml:space="preserve"> se encuentran numerosos </w:t>
      </w:r>
      <w:r>
        <w:rPr>
          <w:rFonts w:ascii="Palatino Linotype" w:hAnsi="Palatino Linotype"/>
        </w:rPr>
        <w:t>datos y anexos</w:t>
      </w:r>
      <w:r w:rsidRPr="00375386">
        <w:rPr>
          <w:rFonts w:ascii="Palatino Linotype" w:hAnsi="Palatino Linotype"/>
        </w:rPr>
        <w:t xml:space="preserve"> que pudieran contener información de </w:t>
      </w:r>
      <w:r w:rsidRPr="008B7BFA">
        <w:rPr>
          <w:rFonts w:ascii="Palatino Linotype" w:hAnsi="Palatino Linotype"/>
          <w:b/>
        </w:rPr>
        <w:t>carácter confidencial que por su naturaleza contenga datos personales susceptibles de ser resguardados por el SUJETO OBLIGADO</w:t>
      </w:r>
      <w:r w:rsidRPr="00375386">
        <w:rPr>
          <w:rFonts w:ascii="Palatino Linotype" w:hAnsi="Palatino Linotype"/>
        </w:rPr>
        <w:t xml:space="preserve"> y para los cuales se deberá emitir una versión pública de los documentos con estricto apego al procedimiento del derecho de acceso a la información pública, ello en términos del Considerando </w:t>
      </w:r>
      <w:r>
        <w:rPr>
          <w:rFonts w:ascii="Palatino Linotype" w:hAnsi="Palatino Linotype"/>
        </w:rPr>
        <w:t>que más adelante se precisara</w:t>
      </w:r>
      <w:r w:rsidRPr="00375386">
        <w:rPr>
          <w:rFonts w:ascii="Palatino Linotype" w:hAnsi="Palatino Linotype"/>
        </w:rPr>
        <w:t>.</w:t>
      </w:r>
    </w:p>
    <w:p w:rsidR="009F09BC" w:rsidRDefault="009F09BC" w:rsidP="009F09BC">
      <w:pPr>
        <w:pStyle w:val="Prrafodelista"/>
        <w:rPr>
          <w:rFonts w:ascii="Palatino Linotype" w:hAnsi="Palatino Linotype"/>
        </w:rPr>
      </w:pPr>
    </w:p>
    <w:p w:rsidR="009F09BC" w:rsidRDefault="009F09BC" w:rsidP="009F09BC">
      <w:pPr>
        <w:pStyle w:val="Ttulo2"/>
        <w:numPr>
          <w:ilvl w:val="0"/>
          <w:numId w:val="28"/>
        </w:numPr>
        <w:spacing w:line="259" w:lineRule="auto"/>
        <w:rPr>
          <w:rFonts w:ascii="Palatino Linotype" w:hAnsi="Palatino Linotype"/>
          <w:b/>
          <w:color w:val="000000" w:themeColor="text1"/>
          <w:sz w:val="24"/>
        </w:rPr>
      </w:pPr>
      <w:bookmarkStart w:id="165" w:name="_Toc83128589"/>
      <w:r>
        <w:rPr>
          <w:rFonts w:ascii="Palatino Linotype" w:hAnsi="Palatino Linotype"/>
          <w:b/>
          <w:color w:val="000000" w:themeColor="text1"/>
          <w:sz w:val="24"/>
        </w:rPr>
        <w:t>De las sanciones</w:t>
      </w:r>
      <w:bookmarkEnd w:id="165"/>
    </w:p>
    <w:p w:rsidR="009F09BC" w:rsidRPr="00AD15AD" w:rsidRDefault="009F09BC" w:rsidP="009F09BC">
      <w:pPr>
        <w:rPr>
          <w:lang w:val="es-MX" w:eastAsia="en-US"/>
        </w:rPr>
      </w:pPr>
    </w:p>
    <w:p w:rsidR="009F09BC" w:rsidRDefault="009F09BC" w:rsidP="006D15D0">
      <w:pPr>
        <w:numPr>
          <w:ilvl w:val="0"/>
          <w:numId w:val="15"/>
        </w:numPr>
        <w:spacing w:line="360" w:lineRule="auto"/>
        <w:ind w:left="0" w:firstLine="0"/>
        <w:contextualSpacing/>
        <w:jc w:val="both"/>
        <w:rPr>
          <w:rFonts w:ascii="Palatino Linotype" w:hAnsi="Palatino Linotype" w:cs="Arial"/>
          <w:b/>
          <w:i/>
          <w:lang w:val="es-MX"/>
        </w:rPr>
      </w:pPr>
      <w:r w:rsidRPr="00332AD5">
        <w:rPr>
          <w:rFonts w:ascii="Palatino Linotype" w:hAnsi="Palatino Linotype" w:cs="Arial"/>
          <w:lang w:val="es-MX"/>
        </w:rPr>
        <w:t xml:space="preserve">Por otro lado no pasa desapercibido a esta Ponencia Resolutora las peticiones del hoy recurrente para sancionar al </w:t>
      </w:r>
      <w:r w:rsidRPr="00332AD5">
        <w:rPr>
          <w:rFonts w:ascii="Palatino Linotype" w:hAnsi="Palatino Linotype" w:cs="Arial"/>
          <w:b/>
          <w:lang w:val="es-MX"/>
        </w:rPr>
        <w:t>SUJETO OBLIGADO</w:t>
      </w:r>
      <w:r w:rsidRPr="00332AD5">
        <w:rPr>
          <w:rFonts w:ascii="Palatino Linotype" w:hAnsi="Palatino Linotype" w:cs="Arial"/>
          <w:lang w:val="es-MX"/>
        </w:rPr>
        <w:t>, a saber:</w:t>
      </w:r>
      <w:r w:rsidRPr="00332AD5">
        <w:rPr>
          <w:rFonts w:ascii="Palatino Linotype" w:hAnsi="Palatino Linotype" w:cs="Arial"/>
          <w:b/>
          <w:i/>
          <w:lang w:val="es-MX"/>
        </w:rPr>
        <w:t xml:space="preserve"> "...</w:t>
      </w:r>
      <w:r w:rsidR="006D15D0" w:rsidRPr="006D15D0">
        <w:t xml:space="preserve"> </w:t>
      </w:r>
      <w:r w:rsidR="006D15D0" w:rsidRPr="006D15D0">
        <w:rPr>
          <w:rFonts w:ascii="Palatino Linotype" w:hAnsi="Palatino Linotype" w:cs="Arial"/>
          <w:b/>
          <w:i/>
          <w:lang w:val="es-MX"/>
        </w:rPr>
        <w:t>el pleno del INFOEM debe sancionar la opacidad y falta de transparencia</w:t>
      </w:r>
      <w:r w:rsidRPr="00332AD5">
        <w:rPr>
          <w:rFonts w:ascii="Palatino Linotype" w:hAnsi="Palatino Linotype" w:cs="Arial"/>
          <w:b/>
          <w:i/>
          <w:lang w:val="es-MX"/>
        </w:rPr>
        <w:t>..."</w:t>
      </w:r>
    </w:p>
    <w:p w:rsidR="006D15D0" w:rsidRPr="00332AD5" w:rsidRDefault="006D15D0" w:rsidP="006D15D0">
      <w:pPr>
        <w:spacing w:line="360" w:lineRule="auto"/>
        <w:contextualSpacing/>
        <w:jc w:val="both"/>
        <w:rPr>
          <w:rFonts w:ascii="Palatino Linotype" w:hAnsi="Palatino Linotype" w:cs="Arial"/>
          <w:b/>
          <w:i/>
          <w:lang w:val="es-MX"/>
        </w:rPr>
      </w:pPr>
    </w:p>
    <w:p w:rsidR="009F09BC" w:rsidRPr="00780F8E" w:rsidRDefault="009F09BC" w:rsidP="009F09BC">
      <w:pPr>
        <w:numPr>
          <w:ilvl w:val="0"/>
          <w:numId w:val="15"/>
        </w:numPr>
        <w:spacing w:line="360" w:lineRule="auto"/>
        <w:ind w:left="0" w:firstLine="0"/>
        <w:contextualSpacing/>
        <w:jc w:val="both"/>
        <w:rPr>
          <w:rFonts w:ascii="Palatino Linotype" w:hAnsi="Palatino Linotype" w:cs="Arial"/>
          <w:i/>
          <w:lang w:val="es-MX"/>
        </w:rPr>
      </w:pPr>
      <w:r w:rsidRPr="00780F8E">
        <w:rPr>
          <w:rFonts w:ascii="Palatino Linotype" w:hAnsi="Palatino Linotype" w:cs="Arial"/>
          <w:lang w:val="es-MX"/>
        </w:rPr>
        <w:t xml:space="preserve">Al </w:t>
      </w:r>
      <w:r>
        <w:rPr>
          <w:rFonts w:ascii="Palatino Linotype" w:hAnsi="Palatino Linotype" w:cs="Arial"/>
          <w:lang w:val="es-MX"/>
        </w:rPr>
        <w:t xml:space="preserve">respecto debe señalarse que </w:t>
      </w:r>
      <w:r w:rsidRPr="00997918">
        <w:rPr>
          <w:rFonts w:ascii="Palatino Linotype" w:hAnsi="Palatino Linotype" w:cs="Arial"/>
          <w:b/>
          <w:lang w:val="es-MX"/>
        </w:rPr>
        <w:t>el recurso de revisión no es la vía</w:t>
      </w:r>
      <w:r>
        <w:rPr>
          <w:rFonts w:ascii="Palatino Linotype" w:hAnsi="Palatino Linotype" w:cs="Arial"/>
          <w:lang w:val="es-MX"/>
        </w:rPr>
        <w:t xml:space="preserve"> para interponer quejas o denuncias, por lo que no es procedente dar observancia a las solicitudes de referencia; no obstante se dejan a salvo los derechos del particular </w:t>
      </w:r>
      <w:r>
        <w:rPr>
          <w:rFonts w:ascii="Palatino Linotype" w:hAnsi="Palatino Linotype" w:cs="Arial"/>
          <w:lang w:val="es-MX"/>
        </w:rPr>
        <w:lastRenderedPageBreak/>
        <w:t>para interponer las denuncias que considere ante la instancia que de acuerdo a sus facultades y atribuciones le compete.</w:t>
      </w:r>
    </w:p>
    <w:p w:rsidR="009F09BC" w:rsidRPr="00780F8E" w:rsidRDefault="009F09BC" w:rsidP="009F09BC">
      <w:pPr>
        <w:spacing w:line="360" w:lineRule="auto"/>
        <w:contextualSpacing/>
        <w:jc w:val="both"/>
        <w:rPr>
          <w:rFonts w:ascii="Palatino Linotype" w:hAnsi="Palatino Linotype" w:cs="Arial"/>
          <w:lang w:val="es-MX"/>
        </w:rPr>
      </w:pPr>
    </w:p>
    <w:p w:rsidR="009F09BC" w:rsidRPr="00780F8E" w:rsidRDefault="009F09BC" w:rsidP="009F09BC">
      <w:pPr>
        <w:numPr>
          <w:ilvl w:val="0"/>
          <w:numId w:val="15"/>
        </w:numPr>
        <w:spacing w:line="360" w:lineRule="auto"/>
        <w:ind w:left="0" w:firstLine="0"/>
        <w:contextualSpacing/>
        <w:jc w:val="both"/>
        <w:rPr>
          <w:rFonts w:ascii="Palatino Linotype" w:hAnsi="Palatino Linotype" w:cs="Arial"/>
          <w:i/>
          <w:lang w:val="es-MX"/>
        </w:rPr>
      </w:pPr>
      <w:r>
        <w:rPr>
          <w:rFonts w:ascii="Palatino Linotype" w:hAnsi="Palatino Linotype" w:cs="Arial"/>
          <w:lang w:val="es-MX"/>
        </w:rPr>
        <w:t xml:space="preserve">En ese sentido, el </w:t>
      </w:r>
      <w:r w:rsidRPr="00780F8E">
        <w:rPr>
          <w:rFonts w:ascii="Palatino Linotype" w:hAnsi="Palatino Linotype" w:cs="Arial"/>
          <w:lang w:val="es-MX"/>
        </w:rPr>
        <w:t>Reglamento Interior del Instituto de Transparencia, Acceso a la Información Pública y Protección de Datos Personales del Estado de México y Municipios</w:t>
      </w:r>
      <w:r>
        <w:rPr>
          <w:rFonts w:ascii="Palatino Linotype" w:hAnsi="Palatino Linotype" w:cs="Arial"/>
          <w:lang w:val="es-MX"/>
        </w:rPr>
        <w:t>, dispone lo siguiente:</w:t>
      </w:r>
    </w:p>
    <w:p w:rsidR="009F09BC" w:rsidRDefault="009F09BC" w:rsidP="009F09BC">
      <w:pPr>
        <w:pStyle w:val="Prrafodelista"/>
        <w:rPr>
          <w:rFonts w:ascii="Palatino Linotype" w:hAnsi="Palatino Linotype" w:cs="Arial"/>
          <w:i/>
          <w:lang w:val="es-MX"/>
        </w:rPr>
      </w:pPr>
    </w:p>
    <w:p w:rsidR="009F09BC" w:rsidRPr="00332AD5" w:rsidRDefault="009F09BC" w:rsidP="009F09BC">
      <w:pPr>
        <w:spacing w:line="360" w:lineRule="auto"/>
        <w:ind w:left="567" w:right="616"/>
        <w:contextualSpacing/>
        <w:jc w:val="both"/>
        <w:rPr>
          <w:rFonts w:ascii="Palatino Linotype" w:hAnsi="Palatino Linotype" w:cs="Arial"/>
          <w:i/>
          <w:lang w:val="es-MX"/>
        </w:rPr>
      </w:pPr>
      <w:r>
        <w:rPr>
          <w:rFonts w:ascii="Palatino Linotype" w:hAnsi="Palatino Linotype" w:cs="Arial"/>
          <w:i/>
          <w:lang w:val="es-MX"/>
        </w:rPr>
        <w:t>“</w:t>
      </w:r>
      <w:r w:rsidRPr="00332AD5">
        <w:rPr>
          <w:rFonts w:ascii="Palatino Linotype" w:hAnsi="Palatino Linotype" w:cs="Arial"/>
          <w:i/>
          <w:lang w:val="es-MX"/>
        </w:rPr>
        <w:t xml:space="preserve">Artículo 27. </w:t>
      </w:r>
      <w:r w:rsidRPr="00332AD5">
        <w:rPr>
          <w:rFonts w:ascii="Palatino Linotype" w:hAnsi="Palatino Linotype" w:cs="Arial"/>
          <w:b/>
          <w:i/>
          <w:lang w:val="es-MX"/>
        </w:rPr>
        <w:t>La Contraloría Interna y Órgano de Control y Vigilancia</w:t>
      </w:r>
      <w:r w:rsidRPr="00332AD5">
        <w:rPr>
          <w:rFonts w:ascii="Palatino Linotype" w:hAnsi="Palatino Linotype" w:cs="Arial"/>
          <w:i/>
          <w:lang w:val="es-MX"/>
        </w:rPr>
        <w:t xml:space="preserve"> </w:t>
      </w:r>
      <w:r w:rsidRPr="00332AD5">
        <w:rPr>
          <w:rFonts w:ascii="Palatino Linotype" w:hAnsi="Palatino Linotype" w:cs="Arial"/>
          <w:b/>
          <w:i/>
          <w:lang w:val="es-MX"/>
        </w:rPr>
        <w:t>ejercerá las atribuciones siguientes</w:t>
      </w:r>
      <w:r w:rsidRPr="00332AD5">
        <w:rPr>
          <w:rFonts w:ascii="Palatino Linotype" w:hAnsi="Palatino Linotype" w:cs="Arial"/>
          <w:i/>
          <w:lang w:val="es-MX"/>
        </w:rPr>
        <w:t xml:space="preserve"> y se auxiliará de conformidad con la estructura de una autoridad investigadora, y una substanciadora y resolutora:</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 xml:space="preserve">XVI. </w:t>
      </w:r>
      <w:r w:rsidRPr="00332AD5">
        <w:rPr>
          <w:rFonts w:ascii="Palatino Linotype" w:hAnsi="Palatino Linotype" w:cs="Arial"/>
          <w:b/>
          <w:i/>
          <w:lang w:val="es-MX"/>
        </w:rPr>
        <w:t>Instaurar procedimientos de investigación derivados de denuncias</w:t>
      </w:r>
      <w:r w:rsidRPr="00332AD5">
        <w:rPr>
          <w:rFonts w:ascii="Palatino Linotype" w:hAnsi="Palatino Linotype" w:cs="Arial"/>
          <w:i/>
          <w:lang w:val="es-MX"/>
        </w:rPr>
        <w:t xml:space="preserve"> y actuaciones de oficio, por presunta responsabilidad administrativa; y en su caso, calificar la falta administrativa e instruir la emisión del Informe de Presunta Responsabilidad Administrativa;</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 xml:space="preserve">XVII. </w:t>
      </w:r>
      <w:r w:rsidRPr="00332AD5">
        <w:rPr>
          <w:rFonts w:ascii="Palatino Linotype" w:hAnsi="Palatino Linotype" w:cs="Arial"/>
          <w:b/>
          <w:i/>
          <w:lang w:val="es-MX"/>
        </w:rPr>
        <w:t>Resolver las denuncias que se formulen por presuntas infracciones</w:t>
      </w:r>
      <w:r w:rsidRPr="00332AD5">
        <w:rPr>
          <w:rFonts w:ascii="Palatino Linotype" w:hAnsi="Palatino Linotype" w:cs="Arial"/>
          <w:i/>
          <w:lang w:val="es-MX"/>
        </w:rPr>
        <w:t xml:space="preserve"> o faltas administrativas derivadas de actos u omisiones cometidas por las o los servidores públicos del Instituto en términos de la Ley de Responsabilidades;</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XVIII. Substanciar el procedimiento de responsabilidades administrativas e imponer las sanciones respectivas, cuando se trate de faltas administrativas no graves de los servidores públicos del Instituto</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 xml:space="preserve">XXI. </w:t>
      </w:r>
      <w:r w:rsidRPr="00332AD5">
        <w:rPr>
          <w:rFonts w:ascii="Palatino Linotype" w:hAnsi="Palatino Linotype" w:cs="Arial"/>
          <w:b/>
          <w:i/>
          <w:lang w:val="es-MX"/>
        </w:rPr>
        <w:t>Imponer las medidas cautelares</w:t>
      </w:r>
      <w:r w:rsidRPr="00332AD5">
        <w:rPr>
          <w:rFonts w:ascii="Palatino Linotype" w:hAnsi="Palatino Linotype" w:cs="Arial"/>
          <w:i/>
          <w:lang w:val="es-MX"/>
        </w:rPr>
        <w:t>, de conformidad con lo que establezca la normatividad aplicable;</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lastRenderedPageBreak/>
        <w:t xml:space="preserve">XXII. </w:t>
      </w:r>
      <w:r w:rsidRPr="00332AD5">
        <w:rPr>
          <w:rFonts w:ascii="Palatino Linotype" w:hAnsi="Palatino Linotype" w:cs="Arial"/>
          <w:b/>
          <w:i/>
          <w:lang w:val="es-MX"/>
        </w:rPr>
        <w:t>Imponer las medidas de apremio</w:t>
      </w:r>
      <w:r w:rsidRPr="00332AD5">
        <w:rPr>
          <w:rFonts w:ascii="Palatino Linotype" w:hAnsi="Palatino Linotype" w:cs="Arial"/>
          <w:i/>
          <w:lang w:val="es-MX"/>
        </w:rPr>
        <w:t xml:space="preserve"> a los integrantes de los Sujetos Obligados;</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XXIII. Solicitar a la autoridad competente la imposición de medidas cautelares;</w:t>
      </w:r>
      <w:r w:rsidRPr="00332AD5">
        <w:rPr>
          <w:rFonts w:ascii="Palatino Linotype" w:hAnsi="Palatino Linotype" w:cs="Arial"/>
          <w:i/>
          <w:lang w:val="es-MX"/>
        </w:rPr>
        <w:cr/>
        <w:t>...</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 xml:space="preserve">XXXI. </w:t>
      </w:r>
      <w:r w:rsidRPr="00332AD5">
        <w:rPr>
          <w:rFonts w:ascii="Palatino Linotype" w:hAnsi="Palatino Linotype" w:cs="Arial"/>
          <w:b/>
          <w:i/>
          <w:lang w:val="es-MX"/>
        </w:rPr>
        <w:t>Determinar el grado de responsabilidad de los integrantes de los Sujetos Obligados</w:t>
      </w:r>
      <w:r w:rsidRPr="00332AD5">
        <w:rPr>
          <w:rFonts w:ascii="Palatino Linotype" w:hAnsi="Palatino Linotype" w:cs="Arial"/>
          <w:i/>
          <w:lang w:val="es-MX"/>
        </w:rPr>
        <w:t xml:space="preserve"> que incumplan con las obligaciones de las Leyes en la Materia; y</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XXXII. Las demás que señale este Reglamento, las disposiciones legales y administrativas aplicables y aquellas instruidas por el Pleno.</w:t>
      </w:r>
      <w:r>
        <w:rPr>
          <w:rFonts w:ascii="Palatino Linotype" w:hAnsi="Palatino Linotype" w:cs="Arial"/>
          <w:i/>
          <w:lang w:val="es-MX"/>
        </w:rPr>
        <w:t>”</w:t>
      </w:r>
    </w:p>
    <w:p w:rsidR="009F09BC" w:rsidRDefault="009F09BC" w:rsidP="00D16FC7">
      <w:pPr>
        <w:spacing w:line="360" w:lineRule="auto"/>
        <w:ind w:left="567"/>
        <w:contextualSpacing/>
        <w:jc w:val="both"/>
        <w:rPr>
          <w:rFonts w:ascii="Palatino Linotype" w:hAnsi="Palatino Linotype" w:cs="Arial"/>
          <w:lang w:val="es-MX"/>
        </w:rPr>
      </w:pPr>
      <w:r w:rsidRPr="00332AD5">
        <w:rPr>
          <w:rFonts w:ascii="Palatino Linotype" w:hAnsi="Palatino Linotype" w:cs="Arial"/>
          <w:lang w:val="es-MX"/>
        </w:rPr>
        <w:t>Énfasis añadido</w:t>
      </w:r>
    </w:p>
    <w:p w:rsidR="009F09BC" w:rsidRPr="00332AD5" w:rsidRDefault="009F09BC" w:rsidP="009F09BC">
      <w:pPr>
        <w:spacing w:line="360" w:lineRule="auto"/>
        <w:contextualSpacing/>
        <w:jc w:val="both"/>
        <w:rPr>
          <w:rFonts w:ascii="Palatino Linotype" w:hAnsi="Palatino Linotype" w:cs="Arial"/>
          <w:lang w:val="es-MX"/>
        </w:rPr>
      </w:pPr>
    </w:p>
    <w:p w:rsidR="009F09BC" w:rsidRPr="00332AD5" w:rsidRDefault="009F09BC" w:rsidP="009F09BC">
      <w:pPr>
        <w:pStyle w:val="Prrafodelista"/>
        <w:numPr>
          <w:ilvl w:val="0"/>
          <w:numId w:val="15"/>
        </w:numPr>
        <w:spacing w:after="160" w:line="360" w:lineRule="auto"/>
        <w:ind w:left="0" w:firstLine="0"/>
        <w:jc w:val="both"/>
        <w:rPr>
          <w:rFonts w:ascii="Palatino Linotype" w:hAnsi="Palatino Linotype"/>
          <w:i/>
        </w:rPr>
      </w:pPr>
      <w:bookmarkStart w:id="166" w:name="_Toc531859120"/>
      <w:bookmarkStart w:id="167" w:name="_Toc2871952"/>
      <w:bookmarkStart w:id="168" w:name="_Toc20246253"/>
      <w:bookmarkStart w:id="169" w:name="_Toc24023250"/>
      <w:bookmarkStart w:id="170" w:name="_Toc26461369"/>
      <w:bookmarkStart w:id="171" w:name="_Toc29481474"/>
      <w:bookmarkStart w:id="172" w:name="_Toc36648201"/>
      <w:bookmarkStart w:id="173" w:name="_Toc36732268"/>
      <w:bookmarkStart w:id="174" w:name="_Toc38560292"/>
      <w:bookmarkStart w:id="175" w:name="_Toc473799824"/>
      <w:bookmarkStart w:id="176" w:name="_Toc487025370"/>
      <w:bookmarkStart w:id="177" w:name="_Toc493790438"/>
      <w:bookmarkStart w:id="178" w:name="_Toc495606558"/>
      <w:bookmarkStart w:id="179" w:name="_Toc497297048"/>
      <w:bookmarkStart w:id="180" w:name="_Toc498503756"/>
      <w:bookmarkStart w:id="181" w:name="_Toc499201876"/>
      <w:bookmarkStart w:id="182" w:name="_Toc524000321"/>
      <w:r w:rsidRPr="00332AD5">
        <w:rPr>
          <w:rFonts w:ascii="Palatino Linotype" w:hAnsi="Palatino Linotype"/>
        </w:rPr>
        <w:t>Asimismo</w:t>
      </w:r>
      <w:r>
        <w:rPr>
          <w:rFonts w:ascii="Palatino Linotype" w:hAnsi="Palatino Linotype"/>
        </w:rPr>
        <w:t xml:space="preserve">, relativo a las manifestaciones consistentes en: </w:t>
      </w:r>
      <w:r w:rsidRPr="00332AD5">
        <w:rPr>
          <w:rFonts w:ascii="Palatino Linotype" w:hAnsi="Palatino Linotype"/>
          <w:i/>
        </w:rPr>
        <w:t>"...</w:t>
      </w:r>
      <w:r w:rsidR="006D15D0" w:rsidRPr="00332AD5">
        <w:rPr>
          <w:rFonts w:ascii="Palatino Linotype" w:hAnsi="Palatino Linotype" w:cs="Arial"/>
          <w:b/>
          <w:i/>
          <w:lang w:val="es-MX"/>
        </w:rPr>
        <w:t>"</w:t>
      </w:r>
      <w:r w:rsidR="006D15D0" w:rsidRPr="004E4EE6">
        <w:rPr>
          <w:rFonts w:ascii="Palatino Linotype" w:hAnsi="Palatino Linotype" w:cs="Arial"/>
          <w:b/>
          <w:i/>
          <w:lang w:val="es-MX"/>
        </w:rPr>
        <w:t>a los directivos se les acabo el discurso, para no entregar la información con el pretexto de tener un cochinero, roedores y focos de infección en sus archivos y ahora se escudan en pretextos vanos</w:t>
      </w:r>
      <w:r w:rsidR="006D15D0">
        <w:rPr>
          <w:rFonts w:ascii="Palatino Linotype" w:hAnsi="Palatino Linotype" w:cs="Arial"/>
          <w:b/>
          <w:i/>
          <w:lang w:val="es-MX"/>
        </w:rPr>
        <w:t>…</w:t>
      </w:r>
      <w:r w:rsidRPr="00332AD5">
        <w:rPr>
          <w:rFonts w:ascii="Palatino Linotype" w:hAnsi="Palatino Linotype"/>
          <w:i/>
        </w:rPr>
        <w:t>"</w:t>
      </w:r>
    </w:p>
    <w:p w:rsidR="009F09BC" w:rsidRDefault="009F09BC" w:rsidP="009F09BC">
      <w:pPr>
        <w:spacing w:after="160" w:line="360" w:lineRule="auto"/>
        <w:jc w:val="both"/>
        <w:rPr>
          <w:rFonts w:ascii="Palatino Linotype" w:hAnsi="Palatino Linotype"/>
          <w:b/>
          <w:i/>
        </w:rPr>
      </w:pPr>
      <w:r w:rsidRPr="006D15D0">
        <w:rPr>
          <w:rFonts w:ascii="Palatino Linotype" w:hAnsi="Palatino Linotype"/>
          <w:b/>
          <w:i/>
        </w:rPr>
        <w:t>“...</w:t>
      </w:r>
      <w:r w:rsidR="006D15D0" w:rsidRPr="006D15D0">
        <w:rPr>
          <w:rFonts w:ascii="Palatino Linotype" w:hAnsi="Palatino Linotype"/>
          <w:b/>
          <w:i/>
        </w:rPr>
        <w:t>el gobierno les autorizo contratación de personal de todo tipo… los directivos contrataron asistentes para el asistente y aun así no entregan la información</w:t>
      </w:r>
      <w:r w:rsidRPr="006D15D0">
        <w:rPr>
          <w:rFonts w:ascii="Palatino Linotype" w:hAnsi="Palatino Linotype"/>
          <w:b/>
          <w:i/>
        </w:rPr>
        <w:t>...”</w:t>
      </w:r>
    </w:p>
    <w:p w:rsidR="006D15D0" w:rsidRPr="006D15D0" w:rsidRDefault="006D15D0" w:rsidP="006D15D0">
      <w:pPr>
        <w:pStyle w:val="Prrafodelista"/>
        <w:spacing w:line="360" w:lineRule="auto"/>
        <w:ind w:left="0"/>
        <w:jc w:val="both"/>
        <w:rPr>
          <w:lang w:val="es-MX" w:eastAsia="en-US"/>
        </w:rPr>
      </w:pPr>
    </w:p>
    <w:p w:rsidR="009F09BC" w:rsidRPr="0025611D" w:rsidRDefault="009F09BC" w:rsidP="009F09BC">
      <w:pPr>
        <w:pStyle w:val="Prrafodelista"/>
        <w:numPr>
          <w:ilvl w:val="0"/>
          <w:numId w:val="15"/>
        </w:numPr>
        <w:spacing w:line="360" w:lineRule="auto"/>
        <w:ind w:left="0" w:firstLine="0"/>
        <w:jc w:val="both"/>
        <w:rPr>
          <w:lang w:val="es-MX" w:eastAsia="en-US"/>
        </w:rPr>
      </w:pPr>
      <w:r>
        <w:rPr>
          <w:rFonts w:ascii="Palatino Linotype" w:hAnsi="Palatino Linotype"/>
        </w:rPr>
        <w:t xml:space="preserve">Corresponden a manifestaciones subjetivas y opiniones personales del particular en uso de su libre derecho de expresión. </w:t>
      </w:r>
      <w:r>
        <w:rPr>
          <w:rFonts w:ascii="Palatino Linotype" w:hAnsi="Palatino Linotype"/>
          <w:lang w:val="es-MX" w:eastAsia="en-US"/>
        </w:rPr>
        <w:t xml:space="preserve">En ese sentido </w:t>
      </w:r>
      <w:r w:rsidRPr="0025611D">
        <w:rPr>
          <w:rFonts w:ascii="Palatino Linotype" w:hAnsi="Palatino Linotype"/>
          <w:lang w:val="es-MX" w:eastAsia="en-US"/>
        </w:rPr>
        <w:t xml:space="preserve">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w:t>
      </w:r>
      <w:r w:rsidRPr="0025611D">
        <w:rPr>
          <w:rFonts w:ascii="Palatino Linotype" w:hAnsi="Palatino Linotype"/>
          <w:lang w:val="es-MX" w:eastAsia="en-US"/>
        </w:rPr>
        <w:lastRenderedPageBreak/>
        <w:t>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w:t>
      </w:r>
      <w:r>
        <w:rPr>
          <w:rFonts w:ascii="Palatino Linotype" w:hAnsi="Palatino Linotype"/>
          <w:lang w:val="es-MX" w:eastAsia="en-US"/>
        </w:rPr>
        <w:t xml:space="preserve"> o los recursos de revisión como es el caso</w:t>
      </w:r>
      <w:r w:rsidRPr="0025611D">
        <w:rPr>
          <w:rFonts w:ascii="Palatino Linotype" w:hAnsi="Palatino Linotype"/>
          <w:lang w:val="es-MX" w:eastAsia="en-US"/>
        </w:rPr>
        <w:t xml:space="preserve">. </w:t>
      </w:r>
    </w:p>
    <w:p w:rsidR="009F09BC" w:rsidRPr="0025611D" w:rsidRDefault="009F09BC" w:rsidP="009F09BC">
      <w:pPr>
        <w:pStyle w:val="Prrafodelista"/>
        <w:spacing w:before="240" w:after="240" w:line="360" w:lineRule="auto"/>
        <w:ind w:left="426"/>
        <w:jc w:val="both"/>
        <w:rPr>
          <w:lang w:val="es-MX" w:eastAsia="en-US"/>
        </w:rPr>
      </w:pPr>
    </w:p>
    <w:p w:rsidR="009F09BC" w:rsidRPr="009A609D" w:rsidRDefault="009F09BC" w:rsidP="009F09BC">
      <w:pPr>
        <w:pStyle w:val="Prrafodelista"/>
        <w:numPr>
          <w:ilvl w:val="0"/>
          <w:numId w:val="15"/>
        </w:numPr>
        <w:spacing w:line="360" w:lineRule="auto"/>
        <w:ind w:left="0" w:firstLine="0"/>
        <w:jc w:val="both"/>
        <w:rPr>
          <w:lang w:val="es-MX" w:eastAsia="en-US"/>
        </w:rPr>
      </w:pPr>
      <w:r w:rsidRPr="0025611D">
        <w:rPr>
          <w:rFonts w:ascii="Palatino Linotype" w:hAnsi="Palatino Linotype"/>
          <w:lang w:val="es-MX" w:eastAsia="en-US"/>
        </w:rPr>
        <w:t>Situación que no ocurrió</w:t>
      </w:r>
      <w:r>
        <w:rPr>
          <w:rFonts w:ascii="Palatino Linotype" w:hAnsi="Palatino Linotype"/>
          <w:lang w:val="es-MX" w:eastAsia="en-US"/>
        </w:rPr>
        <w:t xml:space="preserve">, por lo que </w:t>
      </w:r>
      <w:r w:rsidR="00437672" w:rsidRPr="00437672">
        <w:rPr>
          <w:rFonts w:ascii="Palatino Linotype" w:hAnsi="Palatino Linotype"/>
          <w:b/>
          <w:lang w:val="es-MX" w:eastAsia="en-US"/>
        </w:rPr>
        <w:t>SE CONMINA AL PARTICULAR</w:t>
      </w:r>
      <w:r w:rsidR="00437672">
        <w:rPr>
          <w:rFonts w:ascii="Palatino Linotype" w:hAnsi="Palatino Linotype"/>
          <w:lang w:val="es-MX" w:eastAsia="en-US"/>
        </w:rPr>
        <w:t xml:space="preserve"> </w:t>
      </w:r>
      <w:r>
        <w:rPr>
          <w:rFonts w:ascii="Palatino Linotype" w:hAnsi="Palatino Linotype"/>
          <w:lang w:val="es-MX" w:eastAsia="en-US"/>
        </w:rPr>
        <w:t xml:space="preserve">a que en subsecuentes solicitudes de información que tuviera a bien realizar, las formule de </w:t>
      </w:r>
      <w:r w:rsidRPr="0025611D">
        <w:rPr>
          <w:rFonts w:ascii="Palatino Linotype" w:hAnsi="Palatino Linotype"/>
          <w:lang w:val="es-MX" w:eastAsia="en-US"/>
        </w:rPr>
        <w:t xml:space="preserve">manera </w:t>
      </w:r>
      <w:r w:rsidRPr="00997918">
        <w:rPr>
          <w:rFonts w:ascii="Palatino Linotype" w:hAnsi="Palatino Linotype"/>
          <w:b/>
          <w:lang w:val="es-MX" w:eastAsia="en-US"/>
        </w:rPr>
        <w:t>pacífica y respetuosa</w:t>
      </w:r>
      <w:r>
        <w:rPr>
          <w:rFonts w:ascii="Palatino Linotype" w:hAnsi="Palatino Linotype"/>
          <w:lang w:val="es-MX" w:eastAsia="en-US"/>
        </w:rPr>
        <w:t>.</w:t>
      </w:r>
    </w:p>
    <w:p w:rsidR="009F09BC" w:rsidRPr="00332AD5" w:rsidRDefault="009F09BC" w:rsidP="009F09BC">
      <w:pPr>
        <w:pStyle w:val="Prrafodelista"/>
        <w:spacing w:after="160" w:line="360" w:lineRule="auto"/>
        <w:ind w:left="0"/>
        <w:jc w:val="both"/>
        <w:rPr>
          <w:rFonts w:ascii="Palatino Linotype" w:hAnsi="Palatino Linotype"/>
        </w:rPr>
      </w:pPr>
    </w:p>
    <w:p w:rsidR="009F09BC" w:rsidRDefault="009F09BC" w:rsidP="009F09BC">
      <w:pPr>
        <w:pStyle w:val="Ttulo2"/>
        <w:rPr>
          <w:rFonts w:ascii="Palatino Linotype" w:hAnsi="Palatino Linotype"/>
          <w:b/>
          <w:color w:val="auto"/>
          <w:sz w:val="24"/>
        </w:rPr>
      </w:pPr>
      <w:bookmarkStart w:id="183" w:name="_Toc83128590"/>
      <w:r>
        <w:rPr>
          <w:rFonts w:ascii="Palatino Linotype" w:hAnsi="Palatino Linotype"/>
          <w:b/>
          <w:color w:val="auto"/>
          <w:sz w:val="24"/>
        </w:rPr>
        <w:t>QUINT</w:t>
      </w:r>
      <w:r w:rsidRPr="00DA7DC1">
        <w:rPr>
          <w:rFonts w:ascii="Palatino Linotype" w:hAnsi="Palatino Linotype"/>
          <w:b/>
          <w:color w:val="auto"/>
          <w:sz w:val="24"/>
        </w:rPr>
        <w:t xml:space="preserve">O. De la </w:t>
      </w:r>
      <w:bookmarkEnd w:id="166"/>
      <w:bookmarkEnd w:id="167"/>
      <w:r w:rsidRPr="00DA7DC1">
        <w:rPr>
          <w:rFonts w:ascii="Palatino Linotype" w:hAnsi="Palatino Linotype"/>
          <w:b/>
          <w:color w:val="auto"/>
          <w:sz w:val="24"/>
        </w:rPr>
        <w:t>versión pública</w:t>
      </w:r>
      <w:bookmarkEnd w:id="168"/>
      <w:bookmarkEnd w:id="169"/>
      <w:bookmarkEnd w:id="170"/>
      <w:bookmarkEnd w:id="171"/>
      <w:bookmarkEnd w:id="172"/>
      <w:bookmarkEnd w:id="173"/>
      <w:bookmarkEnd w:id="174"/>
      <w:bookmarkEnd w:id="183"/>
    </w:p>
    <w:p w:rsidR="009F09BC" w:rsidRPr="00993610" w:rsidRDefault="009F09BC" w:rsidP="009F09BC">
      <w:pPr>
        <w:rPr>
          <w:lang w:val="es-MX" w:eastAsia="en-US"/>
        </w:rPr>
      </w:pPr>
    </w:p>
    <w:bookmarkEnd w:id="175"/>
    <w:bookmarkEnd w:id="176"/>
    <w:bookmarkEnd w:id="177"/>
    <w:bookmarkEnd w:id="178"/>
    <w:bookmarkEnd w:id="179"/>
    <w:bookmarkEnd w:id="180"/>
    <w:bookmarkEnd w:id="181"/>
    <w:bookmarkEnd w:id="182"/>
    <w:p w:rsidR="009F09BC" w:rsidRPr="00CB2ECA" w:rsidRDefault="009F09BC" w:rsidP="009F09BC">
      <w:pPr>
        <w:pStyle w:val="Prrafodelista"/>
        <w:numPr>
          <w:ilvl w:val="0"/>
          <w:numId w:val="15"/>
        </w:numPr>
        <w:spacing w:after="160" w:line="360" w:lineRule="auto"/>
        <w:ind w:left="0" w:firstLine="0"/>
        <w:jc w:val="both"/>
        <w:rPr>
          <w:rFonts w:ascii="Palatino Linotype" w:hAnsi="Palatino Linotype"/>
        </w:rPr>
      </w:pPr>
      <w:r w:rsidRPr="00CB2ECA">
        <w:rPr>
          <w:rFonts w:ascii="Palatino Linotype" w:hAnsi="Palatino Linotype"/>
        </w:rPr>
        <w:t xml:space="preserve">Debe destacarse </w:t>
      </w:r>
      <w:r>
        <w:rPr>
          <w:rFonts w:ascii="Palatino Linotype" w:hAnsi="Palatino Linotype"/>
        </w:rPr>
        <w:t xml:space="preserve">que la información que se ha tenido a bien ordenar, dada su propia y especial naturaleza, puede contener datos personales susceptibles de ser protegidos mediante una versión pública, la cual deberá estar soportada por el Acta del Comité de Transparencia que se emita para tal efecto, debiéndola poner a disposición del hoy </w:t>
      </w:r>
      <w:r>
        <w:rPr>
          <w:rFonts w:ascii="Palatino Linotype" w:hAnsi="Palatino Linotype"/>
          <w:b/>
        </w:rPr>
        <w:t>RECURRENTE</w:t>
      </w:r>
      <w:r w:rsidRPr="00CB2ECA">
        <w:rPr>
          <w:rFonts w:ascii="Palatino Linotype" w:hAnsi="Palatino Linotype"/>
        </w:rPr>
        <w:t>, por lo que pudiera actualizar la hipótesis jurídica contenida en el artículo 140 fracción I de la Ley de Transparencia y Accesos a la Información Pública del Estado de México y Mu</w:t>
      </w:r>
      <w:r>
        <w:rPr>
          <w:rFonts w:ascii="Palatino Linotype" w:hAnsi="Palatino Linotype"/>
        </w:rPr>
        <w:t>nicipios, por comprometer la seguridad pública.</w:t>
      </w:r>
    </w:p>
    <w:p w:rsidR="009F09BC" w:rsidRPr="00CB2ECA" w:rsidRDefault="009F09BC" w:rsidP="009F09BC">
      <w:pPr>
        <w:pStyle w:val="Prrafodelista"/>
        <w:spacing w:line="360" w:lineRule="auto"/>
        <w:ind w:left="0"/>
        <w:jc w:val="both"/>
        <w:rPr>
          <w:rFonts w:ascii="Palatino Linotype" w:hAnsi="Palatino Linotype"/>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C0982">
        <w:rPr>
          <w:rFonts w:ascii="Palatino Linotype" w:eastAsia="MS Gothic" w:hAnsi="Palatino Linotype" w:cs="Times New Roman"/>
          <w:szCs w:val="26"/>
          <w:vertAlign w:val="superscript"/>
        </w:rPr>
        <w:footnoteReference w:id="5"/>
      </w:r>
      <w:r w:rsidRPr="008C0982">
        <w:rPr>
          <w:rFonts w:ascii="Palatino Linotype" w:eastAsia="MS Gothic" w:hAnsi="Palatino Linotype" w:cs="Times New Roman"/>
          <w:szCs w:val="26"/>
        </w:rPr>
        <w:t xml:space="preserve"> aunque cualquier límite o restricción, </w:t>
      </w:r>
      <w:r w:rsidRPr="008C0982">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C0982">
        <w:rPr>
          <w:rFonts w:ascii="Palatino Linotype" w:eastAsia="MS Gothic" w:hAnsi="Palatino Linotype" w:cs="Times New Roman"/>
          <w:szCs w:val="26"/>
          <w:vertAlign w:val="superscript"/>
        </w:rPr>
        <w:footnoteReference w:id="6"/>
      </w:r>
      <w:r w:rsidRPr="008C0982">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4" w:name="_Toc51863315"/>
      <w:bookmarkStart w:id="185" w:name="_Toc52444649"/>
      <w:bookmarkStart w:id="186" w:name="_Toc57154368"/>
      <w:bookmarkStart w:id="187" w:name="_Toc65170174"/>
      <w:bookmarkStart w:id="188" w:name="_Toc66371800"/>
      <w:bookmarkStart w:id="189" w:name="_Toc67584835"/>
      <w:bookmarkStart w:id="190" w:name="_Toc70070911"/>
      <w:bookmarkStart w:id="191" w:name="_Toc70593358"/>
      <w:bookmarkStart w:id="192" w:name="_Toc71290717"/>
      <w:bookmarkStart w:id="193" w:name="_Toc71291223"/>
      <w:bookmarkStart w:id="194" w:name="_Toc71674122"/>
      <w:bookmarkStart w:id="195" w:name="_Toc83128591"/>
      <w:r w:rsidRPr="008C0982">
        <w:rPr>
          <w:rFonts w:ascii="Palatino Linotype" w:hAnsi="Palatino Linotype" w:cs="Arial"/>
          <w:b/>
        </w:rPr>
        <w:lastRenderedPageBreak/>
        <w:t>Requisitos previos.</w:t>
      </w:r>
      <w:bookmarkEnd w:id="184"/>
      <w:bookmarkEnd w:id="185"/>
      <w:bookmarkEnd w:id="186"/>
      <w:bookmarkEnd w:id="187"/>
      <w:bookmarkEnd w:id="188"/>
      <w:bookmarkEnd w:id="189"/>
      <w:bookmarkEnd w:id="190"/>
      <w:bookmarkEnd w:id="191"/>
      <w:bookmarkEnd w:id="192"/>
      <w:bookmarkEnd w:id="193"/>
      <w:bookmarkEnd w:id="194"/>
      <w:bookmarkEnd w:id="195"/>
    </w:p>
    <w:p w:rsidR="009F09BC" w:rsidRPr="008C0982" w:rsidRDefault="009F09BC" w:rsidP="009F09BC">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C1963"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DC1963" w:rsidRDefault="009F09BC" w:rsidP="009F09BC">
      <w:pPr>
        <w:pStyle w:val="Prrafodelista"/>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C0982">
        <w:rPr>
          <w:rFonts w:ascii="Palatino Linotype" w:eastAsia="MS Gothic" w:hAnsi="Palatino Linotype" w:cs="Times New Roman"/>
          <w:b/>
          <w:szCs w:val="26"/>
          <w:u w:val="single"/>
        </w:rPr>
        <w:t>no se puede hacer un acuerdo para clasificar de manera general todos los documentos de un expediente o área</w:t>
      </w:r>
      <w:r w:rsidRPr="00437672">
        <w:rPr>
          <w:rFonts w:ascii="Palatino Linotype" w:eastAsia="MS Gothic" w:hAnsi="Palatino Linotype" w:cs="Times New Roman"/>
          <w:b/>
          <w:szCs w:val="26"/>
        </w:rPr>
        <w:t xml:space="preserve">,  </w:t>
      </w:r>
      <w:r w:rsidRPr="008C0982">
        <w:rPr>
          <w:rFonts w:ascii="Palatino Linotype" w:eastAsia="MS Gothic" w:hAnsi="Palatino Linotype" w:cs="Times New Roman"/>
          <w:szCs w:val="26"/>
        </w:rPr>
        <w:t xml:space="preserve">sin individualizar su análisis y tampoco se puede hacer un </w:t>
      </w:r>
      <w:r w:rsidRPr="008C0982">
        <w:rPr>
          <w:rFonts w:ascii="Palatino Linotype" w:eastAsia="MS Gothic" w:hAnsi="Palatino Linotype" w:cs="Times New Roman"/>
          <w:szCs w:val="26"/>
        </w:rPr>
        <w:lastRenderedPageBreak/>
        <w:t>acuerdo por cada dato que se vaya a clasificar dentro de un documento con diez datos, por ejemplo, susceptibles de ser clasificados.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96" w:name="_Toc51863316"/>
      <w:bookmarkStart w:id="197" w:name="_Toc52444650"/>
      <w:bookmarkStart w:id="198" w:name="_Toc57154369"/>
      <w:bookmarkStart w:id="199" w:name="_Toc65170175"/>
      <w:bookmarkStart w:id="200" w:name="_Toc66371801"/>
      <w:bookmarkStart w:id="201" w:name="_Toc67584836"/>
      <w:bookmarkStart w:id="202" w:name="_Toc70070912"/>
      <w:bookmarkStart w:id="203" w:name="_Toc70593359"/>
      <w:bookmarkStart w:id="204" w:name="_Toc71290718"/>
      <w:bookmarkStart w:id="205" w:name="_Toc71291224"/>
      <w:bookmarkStart w:id="206" w:name="_Toc71674123"/>
      <w:bookmarkStart w:id="207" w:name="_Toc83128592"/>
      <w:r w:rsidRPr="008C0982">
        <w:rPr>
          <w:rFonts w:ascii="Palatino Linotype" w:hAnsi="Palatino Linotype" w:cs="Arial"/>
          <w:b/>
        </w:rPr>
        <w:t>Supuestos de clasificación.</w:t>
      </w:r>
      <w:bookmarkEnd w:id="196"/>
      <w:bookmarkEnd w:id="197"/>
      <w:bookmarkEnd w:id="198"/>
      <w:bookmarkEnd w:id="199"/>
      <w:bookmarkEnd w:id="200"/>
      <w:bookmarkEnd w:id="201"/>
      <w:bookmarkEnd w:id="202"/>
      <w:bookmarkEnd w:id="203"/>
      <w:bookmarkEnd w:id="204"/>
      <w:bookmarkEnd w:id="205"/>
      <w:bookmarkEnd w:id="206"/>
      <w:bookmarkEnd w:id="207"/>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 </w:t>
      </w:r>
      <w:r w:rsidRPr="008C098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 </w:t>
      </w:r>
      <w:r w:rsidRPr="008C098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III. </w:t>
      </w:r>
      <w:r w:rsidRPr="008C0982">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C098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7788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Mientras que los artículos 130 y 105 de la Ley Estatal y de la Ley General, respectivamente, señalan que la aplicación de estos supuestos debe de realizarse de </w:t>
      </w:r>
      <w:r w:rsidRPr="008C0982">
        <w:rPr>
          <w:rFonts w:ascii="Palatino Linotype" w:eastAsia="MS Gothic" w:hAnsi="Palatino Linotype" w:cs="Times New Roman"/>
          <w:szCs w:val="26"/>
        </w:rPr>
        <w:lastRenderedPageBreak/>
        <w:t>manera restrictiva y limitada, por lo que debe acreditarse que se cumple con esta condición y no se pueden ampliar las excepciones o supuestos de clasificación aduciendo analogía o mayoría de razón.</w:t>
      </w:r>
    </w:p>
    <w:p w:rsidR="009F09BC" w:rsidRPr="008C0982"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6C41B7"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Como consecuencia de lo anterior, el </w:t>
      </w:r>
      <w:r w:rsidRPr="008C0982">
        <w:rPr>
          <w:rFonts w:ascii="Palatino Linotype" w:eastAsia="MS Gothic" w:hAnsi="Palatino Linotype" w:cs="Times New Roman"/>
          <w:b/>
          <w:szCs w:val="26"/>
        </w:rPr>
        <w:t>SUJETO OBLIGADO</w:t>
      </w:r>
      <w:r w:rsidRPr="008C0982">
        <w:rPr>
          <w:rFonts w:ascii="Palatino Linotype" w:eastAsia="MS Gothic" w:hAnsi="Palatino Linotype" w:cs="Times New Roman"/>
          <w:szCs w:val="26"/>
        </w:rPr>
        <w:t xml:space="preserve"> debe identificar claramente el tipo de información y hacer un juicio de subsunción o encaje</w:t>
      </w:r>
      <w:r w:rsidRPr="008C0982">
        <w:rPr>
          <w:rFonts w:ascii="Palatino Linotype" w:eastAsia="MS Gothic" w:hAnsi="Palatino Linotype" w:cs="Times New Roman"/>
          <w:szCs w:val="26"/>
          <w:vertAlign w:val="superscript"/>
        </w:rPr>
        <w:footnoteReference w:id="7"/>
      </w:r>
      <w:r w:rsidRPr="008C0982">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9F09BC" w:rsidRPr="006C41B7" w:rsidRDefault="009F09BC" w:rsidP="009F09BC">
      <w:pPr>
        <w:pStyle w:val="Prrafodelista"/>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 </w:t>
      </w:r>
      <w:r w:rsidRPr="008C0982">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w:t>
      </w:r>
      <w:r w:rsidRPr="008C0982">
        <w:rPr>
          <w:rFonts w:ascii="Palatino Linotype" w:hAnsi="Palatino Linotype" w:cs="Arial"/>
          <w:b/>
          <w:i/>
        </w:rPr>
        <w:t>Quincuagésimo.</w:t>
      </w:r>
      <w:r w:rsidRPr="008C098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primero.</w:t>
      </w:r>
      <w:r w:rsidRPr="008C0982">
        <w:rPr>
          <w:rFonts w:ascii="Palatino Linotype" w:hAnsi="Palatino Linotype" w:cs="Arial"/>
          <w:i/>
        </w:rPr>
        <w:t xml:space="preserve"> La leyenda en los documentos clasificados indicará:</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 La fecha de sesión del Comité de Transparencia en donde se confirmó la clasificación, en su caso;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 El nombre del área;</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III. La palabra reservado o confidencial;</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IV. Las partes o secciones reservadas o confidenciales, en su caso;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 El fundamento legal;</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 El periodo de reserva, y</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VII. La rúbrica del titular del área.</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segundo.</w:t>
      </w:r>
      <w:r w:rsidRPr="008C09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Pr>
          <w:rFonts w:ascii="Palatino Linotype" w:hAnsi="Palatino Linotype" w:cs="Arial"/>
          <w:b/>
          <w:i/>
          <w:noProof/>
          <w:lang w:val="es-MX" w:eastAsia="es-MX"/>
        </w:rPr>
        <mc:AlternateContent>
          <mc:Choice Requires="wps">
            <w:drawing>
              <wp:anchor distT="0" distB="0" distL="114300" distR="114300" simplePos="0" relativeHeight="251670528" behindDoc="0" locked="0" layoutInCell="1" allowOverlap="1" wp14:anchorId="779810FF" wp14:editId="1FD0F588">
                <wp:simplePos x="0" y="0"/>
                <wp:positionH relativeFrom="column">
                  <wp:posOffset>45806</wp:posOffset>
                </wp:positionH>
                <wp:positionV relativeFrom="paragraph">
                  <wp:posOffset>780766</wp:posOffset>
                </wp:positionV>
                <wp:extent cx="5479576" cy="1119116"/>
                <wp:effectExtent l="0" t="0" r="26035" b="24130"/>
                <wp:wrapNone/>
                <wp:docPr id="5" name="Conector recto 5"/>
                <wp:cNvGraphicFramePr/>
                <a:graphic xmlns:a="http://schemas.openxmlformats.org/drawingml/2006/main">
                  <a:graphicData uri="http://schemas.microsoft.com/office/word/2010/wordprocessingShape">
                    <wps:wsp>
                      <wps:cNvCnPr/>
                      <wps:spPr>
                        <a:xfrm>
                          <a:off x="0" y="0"/>
                          <a:ext cx="5479576" cy="11191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7BAC6" id="Conector recto 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61.5pt" to="435.0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" strokecolor="black [3200]" strokeweight="1pt">
                <v:stroke joinstyle="miter"/>
              </v:line>
            </w:pict>
          </mc:Fallback>
        </mc:AlternateContent>
      </w:r>
      <w:r w:rsidRPr="008C0982">
        <w:rPr>
          <w:rFonts w:ascii="Palatino Linotype" w:hAnsi="Palatino Linotype" w:cs="Arial"/>
          <w:b/>
          <w:i/>
        </w:rPr>
        <w:t>Quincuagésimo tercero.</w:t>
      </w:r>
      <w:r w:rsidRPr="008C0982">
        <w:rPr>
          <w:rFonts w:ascii="Palatino Linotype" w:hAnsi="Palatino Linotype" w:cs="Arial"/>
          <w:i/>
        </w:rPr>
        <w:t xml:space="preserve"> El formato para señalar la clasificación parcial de un documento, es el siguiente:</w:t>
      </w:r>
    </w:p>
    <w:p w:rsidR="009F09BC" w:rsidRPr="008C0982"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8C0982">
        <w:rPr>
          <w:rFonts w:ascii="Palatino Linotype" w:hAnsi="Palatino Linotype" w:cs="Arial"/>
          <w:i/>
          <w:noProof/>
          <w:lang w:val="es-MX" w:eastAsia="es-MX"/>
        </w:rPr>
        <w:lastRenderedPageBreak/>
        <w:drawing>
          <wp:inline distT="0" distB="0" distL="0" distR="0" wp14:anchorId="2E6835A7" wp14:editId="6EDF19F0">
            <wp:extent cx="4905202" cy="4442346"/>
            <wp:effectExtent l="57150" t="57150" r="105410" b="1111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3436" cy="4359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7788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9F09BC" w:rsidRPr="008C0982"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8C0982"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08" w:name="_Toc51863317"/>
      <w:bookmarkStart w:id="209" w:name="_Toc52444651"/>
      <w:bookmarkStart w:id="210" w:name="_Toc57154370"/>
      <w:bookmarkStart w:id="211" w:name="_Toc65170176"/>
      <w:bookmarkStart w:id="212" w:name="_Toc66371802"/>
      <w:bookmarkStart w:id="213" w:name="_Toc67584837"/>
      <w:bookmarkStart w:id="214" w:name="_Toc70070913"/>
      <w:bookmarkStart w:id="215" w:name="_Toc70593360"/>
      <w:bookmarkStart w:id="216" w:name="_Toc71290719"/>
      <w:bookmarkStart w:id="217" w:name="_Toc71291225"/>
      <w:bookmarkStart w:id="218" w:name="_Toc71674124"/>
      <w:bookmarkStart w:id="219" w:name="_Toc83128593"/>
      <w:r w:rsidRPr="008C0982">
        <w:rPr>
          <w:rFonts w:ascii="Palatino Linotype" w:hAnsi="Palatino Linotype" w:cs="Arial"/>
          <w:b/>
        </w:rPr>
        <w:t>III. La intervención del Comité de Transparencia.</w:t>
      </w:r>
      <w:bookmarkEnd w:id="208"/>
      <w:bookmarkEnd w:id="209"/>
      <w:bookmarkEnd w:id="210"/>
      <w:bookmarkEnd w:id="211"/>
      <w:bookmarkEnd w:id="212"/>
      <w:bookmarkEnd w:id="213"/>
      <w:bookmarkEnd w:id="214"/>
      <w:bookmarkEnd w:id="215"/>
      <w:bookmarkEnd w:id="216"/>
      <w:bookmarkEnd w:id="217"/>
      <w:bookmarkEnd w:id="218"/>
      <w:bookmarkEnd w:id="219"/>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8C0982">
        <w:rPr>
          <w:rFonts w:ascii="Palatino Linotype" w:hAnsi="Palatino Linotype" w:cs="Arial"/>
          <w:b/>
        </w:rPr>
        <w:t>a) Formalidades para emitir el Acuerdo de Clasificación.</w:t>
      </w: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w:t>
      </w:r>
      <w:r w:rsidRPr="008C0982">
        <w:rPr>
          <w:rFonts w:ascii="Palatino Linotype" w:eastAsia="MS Gothic" w:hAnsi="Palatino Linotype" w:cs="Times New Roman"/>
          <w:szCs w:val="26"/>
        </w:rPr>
        <w:lastRenderedPageBreak/>
        <w:t xml:space="preserve">de la información, así como para la elaboración de versiones públicas, en adelante los Lineamientos Generales, cuenta con las facultades para </w:t>
      </w:r>
      <w:r w:rsidRPr="008C0982">
        <w:rPr>
          <w:rFonts w:ascii="Palatino Linotype" w:eastAsia="MS Gothic" w:hAnsi="Palatino Linotype" w:cs="Times New Roman"/>
          <w:b/>
          <w:szCs w:val="26"/>
          <w:u w:val="single"/>
        </w:rPr>
        <w:t>confirmar, modificar o revocar</w:t>
      </w:r>
      <w:r w:rsidRPr="008C0982">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8C0982">
        <w:rPr>
          <w:rFonts w:ascii="Palatino Linotype" w:eastAsia="MS Gothic" w:hAnsi="Palatino Linotype" w:cs="Times New Roman"/>
          <w:b/>
          <w:szCs w:val="26"/>
          <w:u w:val="single"/>
        </w:rPr>
        <w:t>no aprueba</w:t>
      </w:r>
      <w:r w:rsidRPr="008C0982">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D15D0"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8C0982">
        <w:rPr>
          <w:rFonts w:ascii="Palatino Linotype" w:eastAsia="MS Gothic" w:hAnsi="Palatino Linotype" w:cs="Times New Roman"/>
          <w:b/>
          <w:szCs w:val="26"/>
          <w:u w:val="single"/>
        </w:rPr>
        <w:t>el acto reúna con los requisitos elementales</w:t>
      </w:r>
      <w:r w:rsidRPr="008C0982">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6D15D0" w:rsidRDefault="006D15D0" w:rsidP="006D15D0">
      <w:pPr>
        <w:pStyle w:val="Prrafodelista"/>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8C0982">
        <w:rPr>
          <w:rFonts w:ascii="Palatino Linotype" w:eastAsia="MS Gothic" w:hAnsi="Palatino Linotype" w:cs="Times New Roman"/>
          <w:szCs w:val="26"/>
        </w:rPr>
        <w:lastRenderedPageBreak/>
        <w:t>por los titulares de áreas y que son sujetas a control, en primera instancia, por el Comité de Transparencia.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8C0982">
        <w:rPr>
          <w:rFonts w:ascii="Palatino Linotype" w:hAnsi="Palatino Linotype" w:cs="Arial"/>
          <w:b/>
        </w:rPr>
        <w:t>Requisitos de fondo del Acuerdo de Clasificación.</w:t>
      </w:r>
    </w:p>
    <w:p w:rsidR="009F09BC" w:rsidRPr="00103D15"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9F09BC" w:rsidRPr="008C0982"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C5331A"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F09BC" w:rsidRPr="00C5331A" w:rsidRDefault="009F09BC" w:rsidP="009F09BC">
      <w:pPr>
        <w:pStyle w:val="Prrafodelista"/>
        <w:rPr>
          <w:rFonts w:ascii="Palatino Linotype" w:hAnsi="Palatino Linotype" w:cs="Arial"/>
        </w:rPr>
      </w:pPr>
    </w:p>
    <w:p w:rsidR="009F09BC" w:rsidRPr="00EE2A79"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C0982">
        <w:rPr>
          <w:rFonts w:ascii="Palatino Linotype" w:eastAsia="MS Gothic" w:hAnsi="Palatino Linotype" w:cs="Times New Roman"/>
          <w:i/>
          <w:szCs w:val="26"/>
        </w:rPr>
        <w:t xml:space="preserve">la garantía de fundamentación impone a las autoridades el deber de precisar </w:t>
      </w:r>
      <w:r w:rsidRPr="008C0982">
        <w:rPr>
          <w:rFonts w:ascii="Palatino Linotype" w:eastAsia="MS Gothic" w:hAnsi="Palatino Linotype" w:cs="Times New Roman"/>
          <w:i/>
          <w:szCs w:val="26"/>
        </w:rPr>
        <w:lastRenderedPageBreak/>
        <w:t>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C0982">
        <w:rPr>
          <w:rFonts w:ascii="Palatino Linotype" w:eastAsia="MS Gothic" w:hAnsi="Palatino Linotype" w:cs="Times New Roman"/>
          <w:szCs w:val="26"/>
        </w:rPr>
        <w:t>....”</w:t>
      </w:r>
      <w:r w:rsidRPr="008C0982">
        <w:rPr>
          <w:rFonts w:ascii="Palatino Linotype" w:eastAsia="MS Gothic" w:hAnsi="Palatino Linotype" w:cs="Times New Roman"/>
          <w:szCs w:val="26"/>
          <w:vertAlign w:val="superscript"/>
        </w:rPr>
        <w:footnoteReference w:id="8"/>
      </w:r>
    </w:p>
    <w:p w:rsidR="009F09BC" w:rsidRPr="00EE2A79" w:rsidRDefault="009F09BC" w:rsidP="009F09BC">
      <w:pPr>
        <w:pStyle w:val="Prrafodelista"/>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hAnsi="Palatino Linotype" w:cs="Arial"/>
        </w:rPr>
        <w:t xml:space="preserve"> </w:t>
      </w:r>
      <w:r w:rsidRPr="008C0982">
        <w:rPr>
          <w:rFonts w:ascii="Palatino Linotype" w:hAnsi="Palatino Linotype" w:cs="Arial"/>
        </w:rPr>
        <w:t>Por su parte, el intérprete judicial del país ha establecido una jurisprudencia respecto a qué debe entenderse por fundamentación y motivación, en los siguientes términos: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spacing w:line="276" w:lineRule="auto"/>
        <w:ind w:left="851" w:right="618"/>
        <w:contextualSpacing/>
        <w:jc w:val="both"/>
        <w:rPr>
          <w:rFonts w:ascii="Palatino Linotype" w:hAnsi="Palatino Linotype" w:cs="Arial"/>
          <w:i/>
          <w:color w:val="000000"/>
        </w:rPr>
      </w:pPr>
      <w:r w:rsidRPr="008C0982">
        <w:rPr>
          <w:rFonts w:ascii="Palatino Linotype" w:hAnsi="Palatino Linotype" w:cs="Arial"/>
          <w:b/>
          <w:i/>
          <w:color w:val="000000"/>
        </w:rPr>
        <w:t>FUNDAMENTACIÓN Y MOTIVACIÓN.</w:t>
      </w:r>
      <w:r w:rsidRPr="008C0982">
        <w:rPr>
          <w:rFonts w:ascii="Palatino Linotype" w:hAnsi="Palatino Linotype" w:cs="Arial"/>
          <w:i/>
          <w:color w:val="000000"/>
        </w:rPr>
        <w:t xml:space="preserve"> “La </w:t>
      </w:r>
      <w:r w:rsidRPr="008C098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C0982">
        <w:rPr>
          <w:rFonts w:ascii="Palatino Linotype" w:hAnsi="Palatino Linotype" w:cs="Arial"/>
          <w:i/>
          <w:color w:val="000000"/>
        </w:rPr>
        <w:t>.”</w:t>
      </w:r>
    </w:p>
    <w:p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SEGUNDO TRIBUNAL COLEGIADO DEL SEXTO CIRCUITO.</w:t>
      </w:r>
    </w:p>
    <w:p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lastRenderedPageBreak/>
        <w:t>Revisión fiscal 103/88. Instituto Mexicano del Seguro Social. 18 de octubre de 1988. Unanimidad de votos. Ponente: Arnoldo Nájera Virgen. Secretario: Alejandro Esponda Rincón.</w:t>
      </w:r>
    </w:p>
    <w:p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en revisión 333/88. Adilia Romero. 26 de octubre de 1988. Unanimidad de votos. Ponente: Arnoldo Nájera Virgen. Secretario: Enrique Crispín Campos Ramírez.</w:t>
      </w:r>
    </w:p>
    <w:p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9F09BC"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9F09BC" w:rsidRPr="008C0982" w:rsidRDefault="009F09BC" w:rsidP="009F09BC">
      <w:pPr>
        <w:spacing w:line="360" w:lineRule="auto"/>
        <w:ind w:left="851" w:right="618"/>
        <w:contextualSpacing/>
        <w:jc w:val="both"/>
        <w:rPr>
          <w:rFonts w:ascii="Palatino Linotype" w:hAnsi="Palatino Linotype" w:cs="Arial"/>
          <w:i/>
          <w:color w:val="000000"/>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lastRenderedPageBreak/>
        <w:t xml:space="preserve"> </w:t>
      </w:r>
      <w:r w:rsidRPr="008C0982">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Ahora bien, </w:t>
      </w:r>
      <w:r w:rsidRPr="008C0982">
        <w:rPr>
          <w:rFonts w:ascii="Palatino Linotype" w:eastAsia="MS Gothic" w:hAnsi="Palatino Linotype" w:cs="Times New Roman"/>
          <w:b/>
          <w:u w:val="single"/>
        </w:rPr>
        <w:t>para cada caso además de fundar y motivar</w:t>
      </w:r>
      <w:r w:rsidRPr="008C0982">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C0982">
        <w:rPr>
          <w:rFonts w:ascii="Palatino Linotype" w:eastAsia="MS Gothic" w:hAnsi="Palatino Linotype" w:cs="Times New Roman"/>
          <w:vertAlign w:val="superscript"/>
        </w:rPr>
        <w:footnoteReference w:id="9"/>
      </w:r>
      <w:r w:rsidRPr="008C0982">
        <w:rPr>
          <w:rFonts w:ascii="Palatino Linotype" w:eastAsia="MS Gothic" w:hAnsi="Palatino Linotype" w:cs="Times New Roman"/>
        </w:rPr>
        <w:t xml:space="preserve"> del servidor público que no tienen ninguna injerencia en el tema de la transparencia y la rendición de cuentas, por ejemplo, </w:t>
      </w:r>
      <w:r w:rsidRPr="008C0982">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017DD"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Otro </w:t>
      </w:r>
      <w:r w:rsidRPr="008C0982">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9F09BC" w:rsidRPr="006017DD" w:rsidRDefault="009F09BC" w:rsidP="009F09BC">
      <w:pPr>
        <w:pStyle w:val="Prrafodelista"/>
        <w:rPr>
          <w:rFonts w:ascii="Palatino Linotype" w:hAnsi="Palatino Linotype" w:cs="Arial"/>
        </w:rPr>
      </w:pPr>
    </w:p>
    <w:p w:rsidR="009F09BC" w:rsidRDefault="009F09BC" w:rsidP="009F09BC">
      <w:pPr>
        <w:pStyle w:val="Ttulo2"/>
        <w:numPr>
          <w:ilvl w:val="0"/>
          <w:numId w:val="25"/>
        </w:numPr>
        <w:spacing w:line="259" w:lineRule="auto"/>
        <w:rPr>
          <w:rFonts w:ascii="Palatino Linotype" w:hAnsi="Palatino Linotype"/>
          <w:b/>
          <w:color w:val="000000" w:themeColor="text1"/>
          <w:sz w:val="24"/>
        </w:rPr>
      </w:pPr>
      <w:bookmarkStart w:id="220" w:name="_Toc70082953"/>
      <w:bookmarkStart w:id="221" w:name="_Toc70593361"/>
      <w:bookmarkStart w:id="222" w:name="_Toc71674125"/>
      <w:bookmarkStart w:id="223" w:name="_Toc83128594"/>
      <w:r w:rsidRPr="00733123">
        <w:rPr>
          <w:rFonts w:ascii="Palatino Linotype" w:hAnsi="Palatino Linotype"/>
          <w:b/>
          <w:color w:val="000000" w:themeColor="text1"/>
          <w:sz w:val="24"/>
        </w:rPr>
        <w:lastRenderedPageBreak/>
        <w:t>Determinación</w:t>
      </w:r>
      <w:bookmarkEnd w:id="220"/>
      <w:bookmarkEnd w:id="221"/>
      <w:bookmarkEnd w:id="222"/>
      <w:bookmarkEnd w:id="223"/>
    </w:p>
    <w:p w:rsidR="009F09BC" w:rsidRPr="00733123" w:rsidRDefault="009F09BC" w:rsidP="009F09BC">
      <w:pPr>
        <w:rPr>
          <w:lang w:val="es-MX" w:eastAsia="en-US"/>
        </w:rPr>
      </w:pPr>
    </w:p>
    <w:p w:rsidR="009F09BC" w:rsidRDefault="009F09BC" w:rsidP="009F09BC">
      <w:pPr>
        <w:pStyle w:val="Prrafodelista"/>
        <w:numPr>
          <w:ilvl w:val="0"/>
          <w:numId w:val="15"/>
        </w:numPr>
        <w:spacing w:line="360" w:lineRule="auto"/>
        <w:ind w:left="0" w:right="34" w:firstLine="0"/>
        <w:jc w:val="both"/>
        <w:rPr>
          <w:rFonts w:ascii="Palatino Linotype" w:hAnsi="Palatino Linotype"/>
          <w:color w:val="000000" w:themeColor="text1"/>
        </w:rPr>
      </w:pPr>
      <w:r w:rsidRPr="000D3320">
        <w:rPr>
          <w:rFonts w:ascii="Palatino Linotype" w:hAnsi="Palatino Linotype"/>
        </w:rPr>
        <w:t>Por lo anteriormente expuesto, este Órgano Garante considera</w:t>
      </w:r>
      <w:r>
        <w:rPr>
          <w:rFonts w:ascii="Palatino Linotype" w:hAnsi="Palatino Linotype"/>
        </w:rPr>
        <w:t xml:space="preserve"> parcialmente</w:t>
      </w:r>
      <w:r w:rsidRPr="000D3320">
        <w:rPr>
          <w:rFonts w:ascii="Palatino Linotype" w:hAnsi="Palatino Linotype"/>
        </w:rPr>
        <w:t xml:space="preserve"> fundadas las razones o motivo</w:t>
      </w:r>
      <w:r>
        <w:rPr>
          <w:rFonts w:ascii="Palatino Linotype" w:hAnsi="Palatino Linotype"/>
        </w:rPr>
        <w:t xml:space="preserve">s de inconformidad que plantea </w:t>
      </w:r>
      <w:r w:rsidRPr="000D3320">
        <w:rPr>
          <w:rFonts w:ascii="Palatino Linotype" w:hAnsi="Palatino Linotype"/>
        </w:rPr>
        <w:t>l</w:t>
      </w:r>
      <w:r>
        <w:rPr>
          <w:rFonts w:ascii="Palatino Linotype" w:hAnsi="Palatino Linotype"/>
        </w:rPr>
        <w:t>a</w:t>
      </w:r>
      <w:r w:rsidRPr="000D3320">
        <w:rPr>
          <w:rFonts w:ascii="Palatino Linotype" w:hAnsi="Palatino Linotype"/>
          <w:b/>
        </w:rPr>
        <w:t xml:space="preserve"> RECURRENTE</w:t>
      </w:r>
      <w:r w:rsidRPr="000D3320">
        <w:rPr>
          <w:rFonts w:ascii="Palatino Linotype" w:hAnsi="Palatino Linotype"/>
        </w:rPr>
        <w:t xml:space="preserve">, </w:t>
      </w:r>
      <w:r>
        <w:rPr>
          <w:rFonts w:ascii="Palatino Linotype" w:hAnsi="Palatino Linotype"/>
        </w:rPr>
        <w:t>determinando</w:t>
      </w:r>
      <w:r w:rsidRPr="000D3320">
        <w:rPr>
          <w:rFonts w:ascii="Palatino Linotype" w:hAnsi="Palatino Linotype"/>
        </w:rPr>
        <w:t xml:space="preserve"> </w:t>
      </w:r>
      <w:r>
        <w:rPr>
          <w:rFonts w:ascii="Palatino Linotype" w:hAnsi="Palatino Linotype"/>
          <w:b/>
        </w:rPr>
        <w:t>REVOCAR</w:t>
      </w:r>
      <w:r w:rsidRPr="000D3320">
        <w:rPr>
          <w:rFonts w:ascii="Palatino Linotype" w:hAnsi="Palatino Linotype"/>
        </w:rPr>
        <w:t xml:space="preserve"> la respuesta del </w:t>
      </w:r>
      <w:r w:rsidRPr="000D3320">
        <w:rPr>
          <w:rFonts w:ascii="Palatino Linotype" w:hAnsi="Palatino Linotype"/>
          <w:b/>
        </w:rPr>
        <w:t>SUJETO OBLIGADO</w:t>
      </w:r>
      <w:r>
        <w:rPr>
          <w:rFonts w:ascii="Palatino Linotype" w:hAnsi="Palatino Linotype"/>
          <w:b/>
        </w:rPr>
        <w:t xml:space="preserve"> al no ser procedente el cambio de modalidad de entrega de la información a consulta directa</w:t>
      </w:r>
      <w:r w:rsidRPr="000D3320">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D3320">
        <w:rPr>
          <w:rFonts w:ascii="Palatino Linotype" w:hAnsi="Palatino Linotype"/>
          <w:color w:val="000000" w:themeColor="text1"/>
          <w:lang w:val="es-ES" w:eastAsia="es-MX"/>
        </w:rPr>
        <w:t xml:space="preserve">este </w:t>
      </w:r>
      <w:r w:rsidRPr="000D3320">
        <w:rPr>
          <w:rFonts w:ascii="Palatino Linotype" w:hAnsi="Palatino Linotype"/>
          <w:b/>
          <w:bCs/>
          <w:color w:val="000000" w:themeColor="text1"/>
          <w:lang w:val="es-ES" w:eastAsia="es-MX"/>
        </w:rPr>
        <w:t>ÓRGANO GARANTE</w:t>
      </w:r>
      <w:r w:rsidRPr="000D3320">
        <w:rPr>
          <w:rFonts w:ascii="Palatino Linotype" w:hAnsi="Palatino Linotype"/>
          <w:color w:val="000000" w:themeColor="text1"/>
          <w:lang w:val="es-ES" w:eastAsia="es-MX"/>
        </w:rPr>
        <w:t xml:space="preserve"> emite los siguientes</w:t>
      </w:r>
      <w:r w:rsidRPr="00FB1E46">
        <w:rPr>
          <w:rFonts w:ascii="Palatino Linotype" w:hAnsi="Palatino Linotype"/>
          <w:color w:val="000000" w:themeColor="text1"/>
        </w:rPr>
        <w:t>.</w:t>
      </w:r>
    </w:p>
    <w:p w:rsidR="009F09BC" w:rsidRDefault="006D15D0" w:rsidP="009F09BC">
      <w:pPr>
        <w:spacing w:line="360" w:lineRule="auto"/>
        <w:contextualSpacing/>
        <w:jc w:val="both"/>
        <w:rPr>
          <w:rFonts w:ascii="Palatino Linotype" w:eastAsia="Calibri" w:hAnsi="Palatino Linotype" w:cs="Times New Roman"/>
        </w:rPr>
      </w:pPr>
      <w:r>
        <w:rPr>
          <w:rFonts w:ascii="Palatino Linotype" w:eastAsia="Calibri" w:hAnsi="Palatino Linotype" w:cs="Times New Roman"/>
          <w:noProof/>
          <w:lang w:val="es-MX" w:eastAsia="es-MX"/>
        </w:rPr>
        <mc:AlternateContent>
          <mc:Choice Requires="wps">
            <w:drawing>
              <wp:anchor distT="0" distB="0" distL="114300" distR="114300" simplePos="0" relativeHeight="251669504" behindDoc="0" locked="0" layoutInCell="1" allowOverlap="1" wp14:anchorId="7FF2F6F5" wp14:editId="26F90F10">
                <wp:simplePos x="0" y="0"/>
                <wp:positionH relativeFrom="column">
                  <wp:posOffset>59453</wp:posOffset>
                </wp:positionH>
                <wp:positionV relativeFrom="paragraph">
                  <wp:posOffset>219160</wp:posOffset>
                </wp:positionV>
                <wp:extent cx="5670323" cy="3288760"/>
                <wp:effectExtent l="0" t="0" r="26035" b="26035"/>
                <wp:wrapNone/>
                <wp:docPr id="42" name="Conector recto 42"/>
                <wp:cNvGraphicFramePr/>
                <a:graphic xmlns:a="http://schemas.openxmlformats.org/drawingml/2006/main">
                  <a:graphicData uri="http://schemas.microsoft.com/office/word/2010/wordprocessingShape">
                    <wps:wsp>
                      <wps:cNvCnPr/>
                      <wps:spPr>
                        <a:xfrm>
                          <a:off x="0" y="0"/>
                          <a:ext cx="5670323" cy="32887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93EAF" id="Conector recto 4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7.25pt" to="451.2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" strokecolor="black [3200]" strokeweight="1pt">
                <v:stroke joinstyle="miter"/>
              </v:line>
            </w:pict>
          </mc:Fallback>
        </mc:AlternateContent>
      </w: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Pr="009F09BC" w:rsidRDefault="009F09BC" w:rsidP="009F09BC">
      <w:pPr>
        <w:pStyle w:val="Ttulo1"/>
        <w:spacing w:before="0" w:line="360" w:lineRule="auto"/>
        <w:jc w:val="center"/>
        <w:rPr>
          <w:rFonts w:ascii="Palatino Linotype" w:eastAsia="Calibri" w:hAnsi="Palatino Linotype"/>
          <w:b/>
          <w:color w:val="000000" w:themeColor="text1"/>
          <w:sz w:val="24"/>
          <w:szCs w:val="24"/>
          <w:lang w:val="es-ES"/>
        </w:rPr>
      </w:pPr>
      <w:bookmarkStart w:id="224" w:name="_Toc504500693"/>
      <w:bookmarkStart w:id="225" w:name="_Toc534742545"/>
      <w:bookmarkStart w:id="226" w:name="_Toc2248738"/>
      <w:bookmarkStart w:id="227" w:name="_Toc34819440"/>
      <w:bookmarkStart w:id="228" w:name="_Toc51259595"/>
      <w:bookmarkStart w:id="229" w:name="_Toc83128595"/>
      <w:r w:rsidRPr="009F09BC">
        <w:rPr>
          <w:rFonts w:ascii="Palatino Linotype" w:eastAsia="Calibri" w:hAnsi="Palatino Linotype"/>
          <w:b/>
          <w:color w:val="000000" w:themeColor="text1"/>
          <w:sz w:val="24"/>
          <w:szCs w:val="24"/>
          <w:lang w:val="es-ES"/>
        </w:rPr>
        <w:lastRenderedPageBreak/>
        <w:t>R E S O L U T I V O S</w:t>
      </w:r>
      <w:bookmarkEnd w:id="224"/>
      <w:bookmarkEnd w:id="225"/>
      <w:bookmarkEnd w:id="226"/>
      <w:bookmarkEnd w:id="227"/>
      <w:bookmarkEnd w:id="228"/>
      <w:bookmarkEnd w:id="229"/>
      <w:r w:rsidRPr="009F09BC">
        <w:rPr>
          <w:rFonts w:ascii="Palatino Linotype" w:eastAsia="Calibri" w:hAnsi="Palatino Linotype"/>
          <w:b/>
          <w:color w:val="000000" w:themeColor="text1"/>
          <w:sz w:val="24"/>
          <w:szCs w:val="24"/>
          <w:lang w:val="es-ES"/>
        </w:rPr>
        <w:t xml:space="preserve"> </w:t>
      </w:r>
    </w:p>
    <w:p w:rsidR="009F09BC" w:rsidRPr="003171A7" w:rsidRDefault="009F09BC" w:rsidP="009F09BC">
      <w:pPr>
        <w:spacing w:before="240" w:after="360" w:line="360" w:lineRule="auto"/>
        <w:jc w:val="both"/>
        <w:rPr>
          <w:rFonts w:ascii="Palatino Linotype" w:eastAsia="Times New Roman" w:hAnsi="Palatino Linotype" w:cs="Arial"/>
          <w:lang w:val="es-ES"/>
        </w:rPr>
      </w:pPr>
      <w:r w:rsidRPr="003171A7">
        <w:rPr>
          <w:rFonts w:ascii="Palatino Linotype" w:eastAsia="Times New Roman" w:hAnsi="Palatino Linotype" w:cs="Arial"/>
          <w:b/>
        </w:rPr>
        <w:t>PRIMERO</w:t>
      </w:r>
      <w:r w:rsidRPr="003171A7">
        <w:rPr>
          <w:rFonts w:ascii="Palatino Linotype" w:eastAsia="Times New Roman" w:hAnsi="Palatino Linotype" w:cs="Arial"/>
          <w:lang w:val="es-ES"/>
        </w:rPr>
        <w:t xml:space="preserve">. Resultan </w:t>
      </w:r>
      <w:r>
        <w:rPr>
          <w:rFonts w:ascii="Palatino Linotype" w:eastAsia="Times New Roman" w:hAnsi="Palatino Linotype" w:cs="Arial"/>
          <w:lang w:val="es-ES"/>
        </w:rPr>
        <w:t xml:space="preserve">parcialmente </w:t>
      </w:r>
      <w:r w:rsidRPr="003171A7">
        <w:rPr>
          <w:rFonts w:ascii="Palatino Linotype" w:eastAsia="Times New Roman" w:hAnsi="Palatino Linotype" w:cs="Arial"/>
          <w:lang w:val="es-ES"/>
        </w:rPr>
        <w:t xml:space="preserve">fundadas las razones </w:t>
      </w:r>
      <w:r>
        <w:rPr>
          <w:rFonts w:ascii="Palatino Linotype" w:eastAsia="Times New Roman" w:hAnsi="Palatino Linotype" w:cs="Arial"/>
          <w:lang w:val="es-ES"/>
        </w:rPr>
        <w:t>o</w:t>
      </w:r>
      <w:r w:rsidRPr="003171A7">
        <w:rPr>
          <w:rFonts w:ascii="Palatino Linotype" w:eastAsia="Times New Roman" w:hAnsi="Palatino Linotype" w:cs="Arial"/>
          <w:lang w:val="es-ES"/>
        </w:rPr>
        <w:t xml:space="preserve"> motivos de inconformidad hechos valer en</w:t>
      </w:r>
      <w:r>
        <w:rPr>
          <w:rFonts w:ascii="Palatino Linotype" w:eastAsia="Times New Roman" w:hAnsi="Palatino Linotype" w:cs="Arial"/>
          <w:lang w:val="es-ES"/>
        </w:rPr>
        <w:t xml:space="preserve"> los R</w:t>
      </w:r>
      <w:r w:rsidRPr="003171A7">
        <w:rPr>
          <w:rFonts w:ascii="Palatino Linotype" w:eastAsia="Times New Roman" w:hAnsi="Palatino Linotype" w:cs="Arial"/>
          <w:lang w:val="es-ES"/>
        </w:rPr>
        <w:t>ecurso</w:t>
      </w:r>
      <w:r>
        <w:rPr>
          <w:rFonts w:ascii="Palatino Linotype" w:eastAsia="Times New Roman" w:hAnsi="Palatino Linotype" w:cs="Arial"/>
          <w:lang w:val="es-ES"/>
        </w:rPr>
        <w:t>s de R</w:t>
      </w:r>
      <w:r w:rsidRPr="003171A7">
        <w:rPr>
          <w:rFonts w:ascii="Palatino Linotype" w:eastAsia="Times New Roman" w:hAnsi="Palatino Linotype" w:cs="Arial"/>
          <w:lang w:val="es-ES"/>
        </w:rPr>
        <w:t xml:space="preserve">evisión </w:t>
      </w:r>
      <w:r w:rsidR="006D15D0">
        <w:rPr>
          <w:rFonts w:ascii="Palatino Linotype" w:hAnsi="Palatino Linotype"/>
          <w:b/>
        </w:rPr>
        <w:t xml:space="preserve">03923/INFOEM/IP/RR/2021, 03924/INFOEM/IP/RR/2021, 03925/INFOEM/IP/RR/2021 </w:t>
      </w:r>
      <w:r w:rsidR="006D15D0" w:rsidRPr="008E330F">
        <w:rPr>
          <w:rFonts w:ascii="Palatino Linotype" w:hAnsi="Palatino Linotype"/>
        </w:rPr>
        <w:t>y</w:t>
      </w:r>
      <w:r w:rsidR="006D15D0">
        <w:rPr>
          <w:rFonts w:ascii="Palatino Linotype" w:hAnsi="Palatino Linotype"/>
          <w:b/>
        </w:rPr>
        <w:t xml:space="preserve"> 03926/INFOEM/IP/RR/2021</w:t>
      </w:r>
      <w:r>
        <w:rPr>
          <w:rFonts w:ascii="Palatino Linotype" w:hAnsi="Palatino Linotype"/>
          <w:b/>
        </w:rPr>
        <w:t xml:space="preserve"> </w:t>
      </w:r>
      <w:r>
        <w:rPr>
          <w:rFonts w:ascii="Palatino Linotype" w:hAnsi="Palatino Linotype"/>
        </w:rPr>
        <w:t>acumulados,</w:t>
      </w:r>
      <w:r>
        <w:rPr>
          <w:rFonts w:ascii="Palatino Linotype" w:eastAsia="Times New Roman" w:hAnsi="Palatino Linotype" w:cs="Arial"/>
          <w:b/>
          <w:lang w:val="es-ES"/>
        </w:rPr>
        <w:t xml:space="preserve"> </w:t>
      </w:r>
      <w:r>
        <w:rPr>
          <w:rFonts w:ascii="Palatino Linotype" w:eastAsia="Times New Roman" w:hAnsi="Palatino Linotype" w:cs="Arial"/>
          <w:lang w:val="es-ES"/>
        </w:rPr>
        <w:t>en términos de los C</w:t>
      </w:r>
      <w:r w:rsidRPr="003171A7">
        <w:rPr>
          <w:rFonts w:ascii="Palatino Linotype" w:eastAsia="Times New Roman" w:hAnsi="Palatino Linotype" w:cs="Arial"/>
          <w:lang w:val="es-ES"/>
        </w:rPr>
        <w:t xml:space="preserve">onsiderandos </w:t>
      </w:r>
      <w:r w:rsidRPr="003171A7">
        <w:rPr>
          <w:rFonts w:ascii="Palatino Linotype" w:eastAsia="Times New Roman" w:hAnsi="Palatino Linotype" w:cs="Arial"/>
          <w:b/>
          <w:lang w:val="es-ES"/>
        </w:rPr>
        <w:t xml:space="preserve">CUARTO </w:t>
      </w:r>
      <w:r w:rsidRPr="003D4B5F">
        <w:rPr>
          <w:rFonts w:ascii="Palatino Linotype" w:eastAsia="Times New Roman" w:hAnsi="Palatino Linotype" w:cs="Arial"/>
          <w:lang w:val="es-ES"/>
        </w:rPr>
        <w:t>y</w:t>
      </w:r>
      <w:r w:rsidRPr="003171A7">
        <w:rPr>
          <w:rFonts w:ascii="Palatino Linotype" w:eastAsia="Times New Roman" w:hAnsi="Palatino Linotype" w:cs="Arial"/>
          <w:b/>
          <w:lang w:val="es-ES"/>
        </w:rPr>
        <w:t xml:space="preserve"> QUINTO </w:t>
      </w:r>
      <w:r w:rsidRPr="003171A7">
        <w:rPr>
          <w:rFonts w:ascii="Palatino Linotype" w:eastAsia="Times New Roman" w:hAnsi="Palatino Linotype" w:cs="Arial"/>
          <w:lang w:val="es-ES"/>
        </w:rPr>
        <w:t xml:space="preserve">de la presente resolución. </w:t>
      </w:r>
    </w:p>
    <w:p w:rsidR="009F09BC" w:rsidRDefault="009F09BC" w:rsidP="009F09BC">
      <w:pPr>
        <w:spacing w:before="240" w:after="360" w:line="360" w:lineRule="auto"/>
        <w:jc w:val="both"/>
        <w:rPr>
          <w:rFonts w:ascii="Palatino Linotype" w:eastAsia="MS Mincho" w:hAnsi="Palatino Linotype" w:cs="Times New Roman"/>
          <w:color w:val="000000" w:themeColor="text1"/>
        </w:rPr>
      </w:pPr>
      <w:bookmarkStart w:id="230" w:name="_Toc503891607"/>
      <w:bookmarkStart w:id="231" w:name="_Toc511647757"/>
      <w:bookmarkStart w:id="232" w:name="_Toc511647818"/>
      <w:bookmarkStart w:id="233" w:name="_Toc477891768"/>
      <w:bookmarkStart w:id="234" w:name="_Toc477891858"/>
      <w:bookmarkStart w:id="235" w:name="_Toc481576259"/>
      <w:bookmarkStart w:id="236" w:name="_Toc492590391"/>
      <w:bookmarkStart w:id="237" w:name="_Toc462653937"/>
      <w:bookmarkStart w:id="238" w:name="_Toc453696502"/>
      <w:bookmarkStart w:id="239" w:name="_Toc454301155"/>
      <w:r w:rsidRPr="003171A7">
        <w:rPr>
          <w:rFonts w:ascii="Palatino Linotype" w:eastAsia="Times New Roman" w:hAnsi="Palatino Linotype" w:cs="Times New Roman"/>
          <w:b/>
        </w:rPr>
        <w:t>SEGUNDO.</w:t>
      </w:r>
      <w:bookmarkEnd w:id="230"/>
      <w:bookmarkEnd w:id="231"/>
      <w:bookmarkEnd w:id="232"/>
      <w:r w:rsidRPr="003171A7">
        <w:rPr>
          <w:rFonts w:ascii="Palatino Linotype" w:eastAsia="Times New Roman" w:hAnsi="Palatino Linotype" w:cs="Times New Roman"/>
          <w:b/>
        </w:rPr>
        <w:t xml:space="preserve"> </w:t>
      </w:r>
      <w:bookmarkEnd w:id="233"/>
      <w:bookmarkEnd w:id="234"/>
      <w:bookmarkEnd w:id="235"/>
      <w:bookmarkEnd w:id="236"/>
      <w:bookmarkEnd w:id="237"/>
      <w:bookmarkEnd w:id="238"/>
      <w:bookmarkEnd w:id="239"/>
      <w:r w:rsidRPr="00E83E79">
        <w:rPr>
          <w:rFonts w:ascii="Palatino Linotype" w:eastAsia="MS Mincho" w:hAnsi="Palatino Linotype" w:cs="Times New Roman"/>
          <w:color w:val="000000" w:themeColor="text1"/>
        </w:rPr>
        <w:t xml:space="preserve">Se </w:t>
      </w:r>
      <w:r>
        <w:rPr>
          <w:rFonts w:ascii="Palatino Linotype" w:eastAsia="MS Mincho" w:hAnsi="Palatino Linotype" w:cs="Times New Roman"/>
          <w:b/>
          <w:color w:val="000000" w:themeColor="text1"/>
        </w:rPr>
        <w:t>REVOCAN</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la</w:t>
      </w:r>
      <w:r>
        <w:rPr>
          <w:rFonts w:ascii="Palatino Linotype" w:eastAsia="MS Mincho" w:hAnsi="Palatino Linotype" w:cs="Times New Roman"/>
          <w:color w:val="000000" w:themeColor="text1"/>
        </w:rPr>
        <w:t>s</w:t>
      </w:r>
      <w:r w:rsidRPr="00D90769">
        <w:rPr>
          <w:rFonts w:ascii="Palatino Linotype" w:eastAsia="MS Mincho" w:hAnsi="Palatino Linotype" w:cs="Times New Roman"/>
          <w:color w:val="000000" w:themeColor="text1"/>
        </w:rPr>
        <w:t xml:space="preserve"> respuesta</w:t>
      </w:r>
      <w:r>
        <w:rPr>
          <w:rFonts w:ascii="Palatino Linotype" w:eastAsia="MS Mincho" w:hAnsi="Palatino Linotype" w:cs="Times New Roman"/>
          <w:color w:val="000000" w:themeColor="text1"/>
        </w:rPr>
        <w:t>s</w:t>
      </w:r>
      <w:r w:rsidRPr="00D90769">
        <w:rPr>
          <w:rFonts w:ascii="Palatino Linotype" w:eastAsia="MS Mincho" w:hAnsi="Palatino Linotype" w:cs="Times New Roman"/>
          <w:color w:val="000000" w:themeColor="text1"/>
        </w:rPr>
        <w:t xml:space="preserve"> emitida</w:t>
      </w:r>
      <w:r>
        <w:rPr>
          <w:rFonts w:ascii="Palatino Linotype" w:eastAsia="MS Mincho" w:hAnsi="Palatino Linotype" w:cs="Times New Roman"/>
          <w:color w:val="000000" w:themeColor="text1"/>
        </w:rPr>
        <w:t>s</w:t>
      </w:r>
      <w:r w:rsidRPr="00D90769">
        <w:rPr>
          <w:rFonts w:ascii="Palatino Linotype" w:eastAsia="MS Mincho" w:hAnsi="Palatino Linotype" w:cs="Times New Roman"/>
          <w:color w:val="000000" w:themeColor="text1"/>
        </w:rPr>
        <w:t xml:space="preserve"> por el </w:t>
      </w:r>
      <w:r>
        <w:rPr>
          <w:rFonts w:ascii="Palatino Linotype" w:hAnsi="Palatino Linotype"/>
          <w:b/>
          <w:bCs/>
          <w:color w:val="000000"/>
        </w:rPr>
        <w:t>Instituto Materno Infantil del Estado de México</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 xml:space="preserve">y se </w:t>
      </w:r>
      <w:r w:rsidRPr="00D90769">
        <w:rPr>
          <w:rFonts w:ascii="Palatino Linotype" w:eastAsia="MS Mincho" w:hAnsi="Palatino Linotype" w:cs="Times New Roman"/>
          <w:b/>
          <w:color w:val="000000" w:themeColor="text1"/>
        </w:rPr>
        <w:t>ORDENA</w:t>
      </w:r>
      <w:r w:rsidRPr="00D90769">
        <w:rPr>
          <w:rFonts w:ascii="Palatino Linotype" w:eastAsia="MS Mincho" w:hAnsi="Palatino Linotype" w:cs="Times New Roman"/>
          <w:color w:val="000000" w:themeColor="text1"/>
        </w:rPr>
        <w:t xml:space="preserve"> entregar </w:t>
      </w:r>
      <w:r w:rsidRPr="00E83E79">
        <w:rPr>
          <w:rFonts w:ascii="Palatino Linotype" w:eastAsia="MS Mincho" w:hAnsi="Palatino Linotype" w:cs="Times New Roman"/>
          <w:color w:val="000000" w:themeColor="text1"/>
        </w:rPr>
        <w:t xml:space="preserve">vía Sistema de Acceso a la Información Mexiquense </w:t>
      </w:r>
      <w:r>
        <w:rPr>
          <w:rFonts w:ascii="Palatino Linotype" w:eastAsia="MS Mincho" w:hAnsi="Palatino Linotype" w:cs="Times New Roman"/>
          <w:b/>
          <w:color w:val="000000" w:themeColor="text1"/>
        </w:rPr>
        <w:t>(SAIMEX)</w:t>
      </w:r>
      <w:r w:rsidRPr="00E83E79">
        <w:rPr>
          <w:rFonts w:ascii="Palatino Linotype" w:eastAsia="MS Mincho" w:hAnsi="Palatino Linotype" w:cs="Times New Roman"/>
          <w:color w:val="000000" w:themeColor="text1"/>
        </w:rPr>
        <w:t xml:space="preserve">, en versión pública, </w:t>
      </w:r>
      <w:r>
        <w:rPr>
          <w:rFonts w:ascii="Palatino Linotype" w:eastAsia="MS Mincho" w:hAnsi="Palatino Linotype" w:cs="Times New Roman"/>
          <w:color w:val="000000" w:themeColor="text1"/>
        </w:rPr>
        <w:t>el soporte documental siguiente</w:t>
      </w:r>
      <w:r w:rsidRPr="00E83E79">
        <w:rPr>
          <w:rFonts w:ascii="Palatino Linotype" w:eastAsia="MS Mincho" w:hAnsi="Palatino Linotype" w:cs="Times New Roman"/>
          <w:color w:val="000000" w:themeColor="text1"/>
        </w:rPr>
        <w:t xml:space="preserve">:   </w:t>
      </w:r>
    </w:p>
    <w:p w:rsidR="00C54D99" w:rsidRDefault="00C54D99" w:rsidP="00C54D99">
      <w:pPr>
        <w:spacing w:line="360" w:lineRule="auto"/>
        <w:jc w:val="both"/>
        <w:rPr>
          <w:rFonts w:ascii="Palatino Linotype" w:hAnsi="Palatino Linotype" w:cs="Arial"/>
          <w:b/>
        </w:rPr>
      </w:pPr>
      <w:bookmarkStart w:id="240" w:name="_Toc503891610"/>
      <w:bookmarkStart w:id="241" w:name="_Toc453696503"/>
      <w:bookmarkStart w:id="242" w:name="_Toc454301156"/>
      <w:bookmarkStart w:id="243" w:name="_Toc462653938"/>
      <w:bookmarkStart w:id="244" w:name="_Toc477891769"/>
      <w:bookmarkStart w:id="245" w:name="_Toc477891859"/>
      <w:bookmarkStart w:id="246" w:name="_Toc481576260"/>
      <w:bookmarkStart w:id="247" w:name="_Toc492590392"/>
      <w:r w:rsidRPr="00FF1064">
        <w:rPr>
          <w:rFonts w:ascii="Palatino Linotype" w:hAnsi="Palatino Linotype" w:cs="Arial"/>
          <w:b/>
        </w:rPr>
        <w:t xml:space="preserve">Oficios, escritos y notas informativas emitidos y recibidos </w:t>
      </w:r>
      <w:r w:rsidRPr="00FF1064">
        <w:rPr>
          <w:rFonts w:ascii="Palatino Linotype" w:hAnsi="Palatino Linotype" w:cs="Arial"/>
          <w:b/>
          <w:u w:val="single"/>
        </w:rPr>
        <w:t>del 1 de abril al 30 de junio de 2020</w:t>
      </w:r>
      <w:r w:rsidRPr="00FF1064">
        <w:rPr>
          <w:rFonts w:ascii="Palatino Linotype" w:hAnsi="Palatino Linotype" w:cs="Arial"/>
          <w:b/>
        </w:rPr>
        <w:t>, en las siguientes Unidades Administrativas</w:t>
      </w:r>
      <w:r w:rsidRPr="00CA1063">
        <w:rPr>
          <w:rFonts w:ascii="Palatino Linotype" w:hAnsi="Palatino Linotype"/>
          <w:color w:val="000000"/>
        </w:rPr>
        <w:t xml:space="preserve"> </w:t>
      </w:r>
      <w:r w:rsidRPr="00CA1063">
        <w:rPr>
          <w:rFonts w:ascii="Palatino Linotype" w:hAnsi="Palatino Linotype"/>
          <w:b/>
          <w:color w:val="000000"/>
        </w:rPr>
        <w:t xml:space="preserve">del </w:t>
      </w:r>
      <w:r>
        <w:rPr>
          <w:rFonts w:ascii="Palatino Linotype" w:hAnsi="Palatino Linotype"/>
          <w:b/>
          <w:color w:val="000000"/>
        </w:rPr>
        <w:t>Instituto Materno Infantil del Estado d</w:t>
      </w:r>
      <w:r w:rsidRPr="00CA1063">
        <w:rPr>
          <w:rFonts w:ascii="Palatino Linotype" w:hAnsi="Palatino Linotype"/>
          <w:b/>
          <w:color w:val="000000"/>
        </w:rPr>
        <w:t>e México</w:t>
      </w:r>
      <w:r w:rsidRPr="00FF1064">
        <w:rPr>
          <w:rFonts w:ascii="Palatino Linotype" w:hAnsi="Palatino Linotype" w:cs="Arial"/>
          <w:b/>
        </w:rPr>
        <w:t>:</w:t>
      </w:r>
    </w:p>
    <w:p w:rsidR="00C54D99" w:rsidRPr="00FF1064" w:rsidRDefault="00C54D99" w:rsidP="00C54D99">
      <w:pPr>
        <w:spacing w:line="360" w:lineRule="auto"/>
        <w:jc w:val="both"/>
        <w:rPr>
          <w:rFonts w:ascii="Palatino Linotype" w:hAnsi="Palatino Linotype" w:cs="Arial"/>
          <w:b/>
        </w:rPr>
      </w:pPr>
    </w:p>
    <w:p w:rsidR="00C54D99" w:rsidRPr="00C54D99" w:rsidRDefault="00C54D99" w:rsidP="00C54D99">
      <w:pPr>
        <w:pStyle w:val="Prrafodelista"/>
        <w:numPr>
          <w:ilvl w:val="0"/>
          <w:numId w:val="33"/>
        </w:numPr>
        <w:spacing w:line="360" w:lineRule="auto"/>
        <w:jc w:val="both"/>
        <w:rPr>
          <w:rFonts w:ascii="Palatino Linotype" w:hAnsi="Palatino Linotype" w:cs="Arial"/>
          <w:b/>
        </w:rPr>
      </w:pPr>
      <w:r w:rsidRPr="00C54D99">
        <w:rPr>
          <w:rFonts w:ascii="Palatino Linotype" w:hAnsi="Palatino Linotype"/>
          <w:b/>
          <w:color w:val="000000"/>
        </w:rPr>
        <w:t>Subdirección Administrativa</w:t>
      </w:r>
      <w:r w:rsidRPr="00C54D99">
        <w:rPr>
          <w:rFonts w:ascii="Palatino Linotype" w:hAnsi="Palatino Linotype" w:cs="Arial"/>
          <w:b/>
        </w:rPr>
        <w:t>;</w:t>
      </w:r>
    </w:p>
    <w:p w:rsidR="00C54D99" w:rsidRPr="00FF1064" w:rsidRDefault="00C54D99" w:rsidP="00C54D99">
      <w:pPr>
        <w:spacing w:line="360" w:lineRule="auto"/>
        <w:ind w:left="993"/>
        <w:jc w:val="both"/>
        <w:rPr>
          <w:rFonts w:ascii="Palatino Linotype" w:hAnsi="Palatino Linotype" w:cs="Arial"/>
          <w:b/>
        </w:rPr>
      </w:pPr>
    </w:p>
    <w:p w:rsidR="00C54D99" w:rsidRPr="00C54D99" w:rsidRDefault="00C54D99" w:rsidP="00C54D99">
      <w:pPr>
        <w:pStyle w:val="Prrafodelista"/>
        <w:numPr>
          <w:ilvl w:val="0"/>
          <w:numId w:val="33"/>
        </w:numPr>
        <w:spacing w:line="360" w:lineRule="auto"/>
        <w:jc w:val="both"/>
        <w:rPr>
          <w:rFonts w:ascii="Palatino Linotype" w:hAnsi="Palatino Linotype" w:cs="Arial"/>
          <w:b/>
        </w:rPr>
      </w:pPr>
      <w:r w:rsidRPr="00C54D99">
        <w:rPr>
          <w:rFonts w:ascii="Palatino Linotype" w:hAnsi="Palatino Linotype"/>
          <w:b/>
          <w:color w:val="000000"/>
          <w:lang w:val="es-ES"/>
        </w:rPr>
        <w:t>Dirección de Administración y Finanzas</w:t>
      </w:r>
      <w:r w:rsidRPr="00C54D99">
        <w:rPr>
          <w:rFonts w:ascii="Palatino Linotype" w:hAnsi="Palatino Linotype" w:cs="Arial"/>
          <w:b/>
        </w:rPr>
        <w:t>;</w:t>
      </w:r>
    </w:p>
    <w:p w:rsidR="00C54D99" w:rsidRPr="00FF1064" w:rsidRDefault="00C54D99" w:rsidP="00C54D99">
      <w:pPr>
        <w:spacing w:line="360" w:lineRule="auto"/>
        <w:ind w:left="993"/>
        <w:jc w:val="both"/>
        <w:rPr>
          <w:rFonts w:ascii="Palatino Linotype" w:hAnsi="Palatino Linotype" w:cs="Arial"/>
          <w:b/>
        </w:rPr>
      </w:pPr>
    </w:p>
    <w:p w:rsidR="00C54D99" w:rsidRPr="00C54D99" w:rsidRDefault="00C54D99" w:rsidP="00C54D99">
      <w:pPr>
        <w:pStyle w:val="Prrafodelista"/>
        <w:numPr>
          <w:ilvl w:val="0"/>
          <w:numId w:val="33"/>
        </w:numPr>
        <w:spacing w:line="360" w:lineRule="auto"/>
        <w:jc w:val="both"/>
        <w:rPr>
          <w:rFonts w:ascii="Palatino Linotype" w:hAnsi="Palatino Linotype" w:cs="Arial"/>
          <w:b/>
        </w:rPr>
      </w:pPr>
      <w:r w:rsidRPr="00C54D99">
        <w:rPr>
          <w:rFonts w:ascii="Palatino Linotype" w:hAnsi="Palatino Linotype"/>
          <w:b/>
          <w:color w:val="000000"/>
          <w:lang w:val="es-ES"/>
        </w:rPr>
        <w:t>Subdirección de Finanzas</w:t>
      </w:r>
      <w:r w:rsidRPr="00C54D99">
        <w:rPr>
          <w:rFonts w:ascii="Palatino Linotype" w:hAnsi="Palatino Linotype" w:cs="Arial"/>
          <w:b/>
        </w:rPr>
        <w:t>; y</w:t>
      </w:r>
    </w:p>
    <w:p w:rsidR="00C54D99" w:rsidRPr="00FF1064" w:rsidRDefault="00C54D99" w:rsidP="00C54D99">
      <w:pPr>
        <w:spacing w:line="360" w:lineRule="auto"/>
        <w:ind w:left="993"/>
        <w:jc w:val="both"/>
        <w:rPr>
          <w:rFonts w:ascii="Palatino Linotype" w:hAnsi="Palatino Linotype" w:cs="Arial"/>
          <w:b/>
        </w:rPr>
      </w:pPr>
    </w:p>
    <w:p w:rsidR="00C54D99" w:rsidRPr="00C54D99" w:rsidRDefault="00C54D99" w:rsidP="00C54D99">
      <w:pPr>
        <w:pStyle w:val="Prrafodelista"/>
        <w:numPr>
          <w:ilvl w:val="0"/>
          <w:numId w:val="33"/>
        </w:numPr>
        <w:spacing w:line="360" w:lineRule="auto"/>
        <w:jc w:val="both"/>
        <w:rPr>
          <w:rFonts w:ascii="Palatino Linotype" w:hAnsi="Palatino Linotype" w:cs="Arial"/>
          <w:b/>
        </w:rPr>
      </w:pPr>
      <w:r w:rsidRPr="00C54D99">
        <w:rPr>
          <w:rFonts w:ascii="Palatino Linotype" w:hAnsi="Palatino Linotype"/>
          <w:b/>
          <w:color w:val="000000"/>
          <w:lang w:val="es-ES"/>
        </w:rPr>
        <w:t>Dirección Administrativa del Centro de Especialidades Odontológicas</w:t>
      </w:r>
      <w:r>
        <w:rPr>
          <w:rFonts w:ascii="Palatino Linotype" w:hAnsi="Palatino Linotype"/>
          <w:b/>
          <w:color w:val="000000"/>
          <w:lang w:val="es-ES"/>
        </w:rPr>
        <w:t>.</w:t>
      </w:r>
    </w:p>
    <w:p w:rsidR="009F09BC" w:rsidRDefault="009F09BC" w:rsidP="009F09BC">
      <w:pPr>
        <w:spacing w:before="240" w:after="240" w:line="360" w:lineRule="auto"/>
        <w:jc w:val="both"/>
        <w:rPr>
          <w:rFonts w:ascii="Palatino Linotype" w:eastAsia="Calibri" w:hAnsi="Palatino Linotype" w:cs="Arial"/>
          <w:b/>
        </w:rPr>
      </w:pPr>
      <w:r w:rsidRPr="003171A7">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pongan a disposición de </w:t>
      </w:r>
      <w:r w:rsidRPr="003D4B5F">
        <w:rPr>
          <w:rFonts w:ascii="Palatino Linotype" w:eastAsia="Calibri" w:hAnsi="Palatino Linotype" w:cs="Arial"/>
          <w:b/>
        </w:rPr>
        <w:t>EL RECURRENTE</w:t>
      </w:r>
      <w:r w:rsidRPr="00026805">
        <w:rPr>
          <w:rFonts w:ascii="Palatino Linotype" w:eastAsia="Calibri" w:hAnsi="Palatino Linotype" w:cs="Arial"/>
          <w:b/>
        </w:rPr>
        <w:t>.</w:t>
      </w:r>
    </w:p>
    <w:p w:rsidR="009F09BC" w:rsidRDefault="009F09BC" w:rsidP="009F09BC">
      <w:pPr>
        <w:pStyle w:val="Prrafodelista"/>
        <w:shd w:val="clear" w:color="auto" w:fill="FFFFFF"/>
        <w:tabs>
          <w:tab w:val="left" w:pos="0"/>
        </w:tabs>
        <w:spacing w:before="240" w:after="150" w:line="360" w:lineRule="auto"/>
        <w:ind w:left="0" w:right="49"/>
        <w:jc w:val="both"/>
        <w:rPr>
          <w:rFonts w:ascii="Palatino Linotype" w:hAnsi="Palatino Linotype"/>
          <w:i/>
        </w:rPr>
      </w:pPr>
      <w:r w:rsidRPr="004870AC">
        <w:rPr>
          <w:rFonts w:ascii="Palatino Linotype" w:hAnsi="Palatino Linotype"/>
        </w:rPr>
        <w:t>Se deberá privilegiar la entrega en la modalidad elegida por el particular; sin embargo, si se acredita un impedimento justificado para atender esa modalidad en relación directa con el formato en el que obra la información, se deberá ofrecer la opción de enviar la información a su correo electrónico; conceder el acceso en disco compacto, con la posibilidad de envío mediante correo certificado, previo pago del costo de CD y del envío; darle la posibilidad de obtener la información de manera gratuita aportando un CD, USB, disco duro, o bien, habilitando una liga electrónica en la que sea posible consultar la información.</w:t>
      </w:r>
    </w:p>
    <w:p w:rsidR="009F09BC" w:rsidRDefault="009F09BC" w:rsidP="009F09BC">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248" w:name="_Toc511647758"/>
      <w:bookmarkStart w:id="249" w:name="_Toc511647819"/>
      <w:r w:rsidRPr="003171A7">
        <w:rPr>
          <w:rFonts w:ascii="Palatino Linotype" w:eastAsia="Times New Roman" w:hAnsi="Palatino Linotype" w:cs="Times New Roman"/>
          <w:b/>
        </w:rPr>
        <w:t>TERCERO.</w:t>
      </w:r>
      <w:bookmarkEnd w:id="240"/>
      <w:bookmarkEnd w:id="248"/>
      <w:bookmarkEnd w:id="249"/>
      <w:r w:rsidRPr="003171A7">
        <w:rPr>
          <w:rFonts w:ascii="Palatino Linotype" w:eastAsia="Times New Roman" w:hAnsi="Palatino Linotype" w:cs="Times New Roman"/>
          <w:b/>
        </w:rPr>
        <w:t xml:space="preserve"> </w:t>
      </w:r>
      <w:bookmarkEnd w:id="241"/>
      <w:bookmarkEnd w:id="242"/>
      <w:bookmarkEnd w:id="243"/>
      <w:bookmarkEnd w:id="244"/>
      <w:bookmarkEnd w:id="245"/>
      <w:bookmarkEnd w:id="246"/>
      <w:bookmarkEnd w:id="247"/>
      <w:r w:rsidRPr="003171A7">
        <w:rPr>
          <w:rFonts w:ascii="Palatino Linotype" w:eastAsia="Palatino Linotype" w:hAnsi="Palatino Linotype" w:cs="Palatino Linotype"/>
          <w:b/>
        </w:rPr>
        <w:t xml:space="preserve">Notifíquese </w:t>
      </w:r>
      <w:r w:rsidRPr="003171A7">
        <w:rPr>
          <w:rFonts w:ascii="Palatino Linotype" w:eastAsia="Palatino Linotype" w:hAnsi="Palatino Linotype" w:cs="Palatino Linotype"/>
        </w:rPr>
        <w:t xml:space="preserve">al Titular de la Unidad de Transparencia del </w:t>
      </w:r>
      <w:r w:rsidRPr="003171A7">
        <w:rPr>
          <w:rFonts w:ascii="Palatino Linotype" w:eastAsia="Palatino Linotype" w:hAnsi="Palatino Linotype" w:cs="Palatino Linotype"/>
          <w:b/>
        </w:rPr>
        <w:t>SUJETO OBLIGADO</w:t>
      </w:r>
      <w:r w:rsidRPr="003171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171A7">
        <w:rPr>
          <w:rFonts w:ascii="Palatino Linotype" w:eastAsia="Times New Roman" w:hAnsi="Palatino Linotype" w:cs="Times New Roman"/>
          <w:shd w:val="clear" w:color="auto" w:fill="FFFFFF"/>
        </w:rPr>
        <w:t xml:space="preserve">vigente, dé cumplimiento a lo ordenado dentro del plazo de </w:t>
      </w:r>
      <w:r w:rsidRPr="002524C2">
        <w:rPr>
          <w:rFonts w:ascii="Palatino Linotype" w:eastAsia="Times New Roman" w:hAnsi="Palatino Linotype" w:cs="Times New Roman"/>
          <w:b/>
          <w:shd w:val="clear" w:color="auto" w:fill="FFFFFF"/>
        </w:rPr>
        <w:t>quince días hábiles</w:t>
      </w:r>
      <w:r w:rsidRPr="003171A7">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57514F" w:rsidRDefault="0057514F" w:rsidP="0057514F">
      <w:pPr>
        <w:spacing w:line="360" w:lineRule="auto"/>
        <w:jc w:val="both"/>
        <w:rPr>
          <w:rFonts w:ascii="Palatino Linotype" w:hAnsi="Palatino Linotype" w:cs="Arial"/>
          <w:b/>
          <w:sz w:val="20"/>
        </w:rPr>
      </w:pPr>
    </w:p>
    <w:p w:rsidR="0057514F" w:rsidRDefault="0057514F" w:rsidP="0057514F">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8815BA">
        <w:rPr>
          <w:rFonts w:ascii="Palatino Linotype" w:eastAsia="Calibri" w:hAnsi="Palatino Linotype" w:cs="Arial"/>
          <w:bCs/>
        </w:rPr>
        <w:lastRenderedPageBreak/>
        <w:t xml:space="preserve">procedente, el </w:t>
      </w:r>
      <w:r w:rsidRPr="0057514F">
        <w:rPr>
          <w:rFonts w:ascii="Palatino Linotype" w:eastAsia="Calibri" w:hAnsi="Palatino Linotype" w:cs="Arial"/>
          <w:b/>
          <w:bCs/>
        </w:rPr>
        <w:t>SUJETO OBLIGADO</w:t>
      </w:r>
      <w:r w:rsidRPr="008815BA">
        <w:rPr>
          <w:rFonts w:ascii="Palatino Linotype" w:eastAsia="Calibri" w:hAnsi="Palatino Linotype" w:cs="Arial"/>
          <w:bCs/>
        </w:rPr>
        <w:t xml:space="preserve"> de manera fundada y motivada, podrá solicitar una ampliación de plazo para el cumplimiento de la presente resolución.</w:t>
      </w:r>
    </w:p>
    <w:p w:rsidR="009F09BC" w:rsidRPr="003171A7" w:rsidRDefault="0057514F" w:rsidP="009F09BC">
      <w:pPr>
        <w:tabs>
          <w:tab w:val="left" w:pos="8080"/>
        </w:tabs>
        <w:spacing w:before="240" w:line="360" w:lineRule="auto"/>
        <w:ind w:right="49"/>
        <w:jc w:val="both"/>
        <w:rPr>
          <w:rFonts w:ascii="Palatino Linotype" w:eastAsia="Times New Roman" w:hAnsi="Palatino Linotype" w:cs="Arial"/>
          <w:b/>
          <w:lang w:val="es-ES"/>
        </w:rPr>
      </w:pPr>
      <w:bookmarkStart w:id="250" w:name="_Toc492590393"/>
      <w:bookmarkStart w:id="251" w:name="_Toc503891611"/>
      <w:bookmarkStart w:id="252" w:name="_Toc511647759"/>
      <w:bookmarkStart w:id="253" w:name="_Toc511647820"/>
      <w:r>
        <w:rPr>
          <w:rFonts w:ascii="Palatino Linotype" w:eastAsia="Times New Roman" w:hAnsi="Palatino Linotype" w:cs="Times New Roman"/>
          <w:b/>
        </w:rPr>
        <w:t>QUIN</w:t>
      </w:r>
      <w:r w:rsidR="009F09BC" w:rsidRPr="003171A7">
        <w:rPr>
          <w:rFonts w:ascii="Palatino Linotype" w:eastAsia="Times New Roman" w:hAnsi="Palatino Linotype" w:cs="Times New Roman"/>
          <w:b/>
        </w:rPr>
        <w:t xml:space="preserve">TO. </w:t>
      </w:r>
      <w:r w:rsidR="009F09BC" w:rsidRPr="003171A7">
        <w:rPr>
          <w:rFonts w:ascii="Palatino Linotype" w:eastAsia="Times New Roman" w:hAnsi="Palatino Linotype" w:cs="Times New Roman"/>
        </w:rPr>
        <w:t>Notifíquese</w:t>
      </w:r>
      <w:bookmarkEnd w:id="250"/>
      <w:bookmarkEnd w:id="251"/>
      <w:bookmarkEnd w:id="252"/>
      <w:bookmarkEnd w:id="253"/>
      <w:r w:rsidR="009F09BC" w:rsidRPr="003171A7">
        <w:rPr>
          <w:rFonts w:ascii="Palatino Linotype" w:eastAsia="Times New Roman" w:hAnsi="Palatino Linotype" w:cs="Times New Roman"/>
        </w:rPr>
        <w:t xml:space="preserve"> a</w:t>
      </w:r>
      <w:r w:rsidR="009F09BC">
        <w:rPr>
          <w:rFonts w:ascii="Palatino Linotype" w:eastAsia="Times New Roman" w:hAnsi="Palatino Linotype" w:cs="Times New Roman"/>
        </w:rPr>
        <w:t xml:space="preserve"> </w:t>
      </w:r>
      <w:r w:rsidR="009F09BC" w:rsidRPr="003D4B5F">
        <w:rPr>
          <w:rFonts w:ascii="Palatino Linotype" w:eastAsia="Times New Roman" w:hAnsi="Palatino Linotype" w:cs="Times New Roman"/>
          <w:b/>
        </w:rPr>
        <w:t>EL RECURRENTE</w:t>
      </w:r>
      <w:r w:rsidR="009F09BC" w:rsidRPr="003171A7">
        <w:rPr>
          <w:rFonts w:ascii="Palatino Linotype" w:eastAsia="Times New Roman" w:hAnsi="Palatino Linotype" w:cs="Times New Roman"/>
        </w:rPr>
        <w:t xml:space="preserve"> la presente</w:t>
      </w:r>
      <w:r w:rsidR="009F09BC" w:rsidRPr="003171A7">
        <w:rPr>
          <w:rFonts w:ascii="Palatino Linotype" w:eastAsia="Times New Roman" w:hAnsi="Palatino Linotype" w:cs="Times New Roman"/>
          <w:lang w:val="es-ES" w:eastAsia="es-MX"/>
        </w:rPr>
        <w:t xml:space="preserve"> resolución</w:t>
      </w:r>
      <w:r w:rsidR="006D15D0">
        <w:rPr>
          <w:rFonts w:ascii="Palatino Linotype" w:eastAsia="Times New Roman" w:hAnsi="Palatino Linotype" w:cs="Times New Roman"/>
          <w:lang w:val="es-ES" w:eastAsia="es-MX"/>
        </w:rPr>
        <w:t>.</w:t>
      </w:r>
    </w:p>
    <w:p w:rsidR="009F09BC" w:rsidRPr="002B5F45" w:rsidRDefault="0057514F" w:rsidP="009F09BC">
      <w:pPr>
        <w:shd w:val="clear" w:color="auto" w:fill="FFFFFF"/>
        <w:spacing w:before="240" w:after="360" w:line="360" w:lineRule="auto"/>
        <w:jc w:val="both"/>
        <w:rPr>
          <w:rFonts w:ascii="Palatino Linotype" w:eastAsia="Times New Roman" w:hAnsi="Palatino Linotype" w:cs="Times New Roman"/>
          <w:lang w:val="es-ES" w:eastAsia="es-MX"/>
        </w:rPr>
      </w:pPr>
      <w:r>
        <w:rPr>
          <w:rFonts w:ascii="Palatino Linotype" w:eastAsia="Calibri" w:hAnsi="Palatino Linotype" w:cs="Times New Roman"/>
          <w:b/>
          <w:lang w:val="es-MX" w:eastAsia="en-US"/>
        </w:rPr>
        <w:t>SEX</w:t>
      </w:r>
      <w:r w:rsidR="009F09BC" w:rsidRPr="003171A7">
        <w:rPr>
          <w:rFonts w:ascii="Palatino Linotype" w:eastAsia="Calibri" w:hAnsi="Palatino Linotype" w:cs="Times New Roman"/>
          <w:b/>
          <w:lang w:val="es-MX" w:eastAsia="en-US"/>
        </w:rPr>
        <w:t>TO.</w:t>
      </w:r>
      <w:r w:rsidR="009F09BC" w:rsidRPr="003171A7">
        <w:rPr>
          <w:rFonts w:ascii="Palatino Linotype" w:eastAsia="Calibri" w:hAnsi="Palatino Linotype" w:cs="Times New Roman"/>
          <w:lang w:val="es-MX" w:eastAsia="en-US"/>
        </w:rPr>
        <w:t xml:space="preserve"> </w:t>
      </w:r>
      <w:r w:rsidR="009F09BC" w:rsidRPr="003171A7">
        <w:rPr>
          <w:rFonts w:ascii="Palatino Linotype" w:eastAsia="Times New Roman" w:hAnsi="Palatino Linotype" w:cs="Times New Roman"/>
          <w:lang w:val="es-ES" w:eastAsia="es-MX"/>
        </w:rPr>
        <w:t>Se hace del conocimiento de</w:t>
      </w:r>
      <w:r w:rsidR="009F09BC">
        <w:rPr>
          <w:rFonts w:ascii="Palatino Linotype" w:eastAsia="Times New Roman" w:hAnsi="Palatino Linotype" w:cs="Times New Roman"/>
          <w:lang w:val="es-ES" w:eastAsia="es-MX"/>
        </w:rPr>
        <w:t xml:space="preserve"> </w:t>
      </w:r>
      <w:r w:rsidR="009F09BC" w:rsidRPr="003D4B5F">
        <w:rPr>
          <w:rFonts w:ascii="Palatino Linotype" w:eastAsia="Times New Roman" w:hAnsi="Palatino Linotype" w:cs="Times New Roman"/>
          <w:b/>
          <w:lang w:val="es-ES" w:eastAsia="es-MX"/>
        </w:rPr>
        <w:t>EL RECURRENTE</w:t>
      </w:r>
      <w:r w:rsidR="009F09BC" w:rsidRPr="003171A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3171A7">
        <w:rPr>
          <w:rFonts w:ascii="Palatino Linotype" w:eastAsia="Times New Roman" w:hAnsi="Palatino Linotype" w:cs="Times New Roman"/>
          <w:bCs/>
          <w:lang w:val="es-ES" w:eastAsia="es-MX"/>
        </w:rPr>
        <w:t xml:space="preserve">vía juicio de </w:t>
      </w:r>
      <w:r w:rsidR="009F09BC" w:rsidRPr="002B5F45">
        <w:rPr>
          <w:rFonts w:ascii="Palatino Linotype" w:eastAsia="Times New Roman" w:hAnsi="Palatino Linotype" w:cs="Times New Roman"/>
          <w:bCs/>
          <w:lang w:val="es-ES" w:eastAsia="es-MX"/>
        </w:rPr>
        <w:t>amparo</w:t>
      </w:r>
      <w:r w:rsidR="009F09BC" w:rsidRPr="002B5F45">
        <w:rPr>
          <w:rFonts w:ascii="Palatino Linotype" w:eastAsia="Times New Roman" w:hAnsi="Palatino Linotype" w:cs="Times New Roman"/>
          <w:lang w:val="es-ES" w:eastAsia="es-MX"/>
        </w:rPr>
        <w:t> en los términos de las leyes aplicables.</w:t>
      </w:r>
    </w:p>
    <w:p w:rsidR="009F09BC" w:rsidRDefault="009F09BC" w:rsidP="009F09BC">
      <w:pPr>
        <w:spacing w:line="360" w:lineRule="auto"/>
        <w:jc w:val="both"/>
        <w:rPr>
          <w:rFonts w:ascii="Palatino Linotype" w:hAnsi="Palatino Linotype"/>
        </w:rPr>
      </w:pPr>
      <w:r>
        <w:rPr>
          <w:rFonts w:ascii="Palatino Linotype" w:hAnsi="Palatino Linotype"/>
        </w:rPr>
        <w:t xml:space="preserve">ASÍ LO RESUELVE, POR </w:t>
      </w:r>
      <w:r w:rsidRPr="007F5115">
        <w:rPr>
          <w:rFonts w:ascii="Palatino Linotype" w:hAnsi="Palatino Linotype"/>
        </w:rPr>
        <w:t>UNANIMIDAD</w:t>
      </w:r>
      <w:r>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Pr="007F5115">
        <w:rPr>
          <w:rFonts w:ascii="Palatino Linotype" w:hAnsi="Palatino Linotype"/>
        </w:rPr>
        <w:t xml:space="preserve">EN LA TRIGÉSIMA </w:t>
      </w:r>
      <w:r w:rsidR="007F5115" w:rsidRPr="007F5115">
        <w:rPr>
          <w:rFonts w:ascii="Palatino Linotype" w:hAnsi="Palatino Linotype"/>
        </w:rPr>
        <w:t>CUARTA</w:t>
      </w:r>
      <w:r w:rsidRPr="007F5115">
        <w:rPr>
          <w:rFonts w:ascii="Palatino Linotype" w:hAnsi="Palatino Linotype"/>
        </w:rPr>
        <w:t xml:space="preserve"> SESIÓN ORDINA</w:t>
      </w:r>
      <w:r w:rsidR="00C54D99" w:rsidRPr="007F5115">
        <w:rPr>
          <w:rFonts w:ascii="Palatino Linotype" w:hAnsi="Palatino Linotype"/>
        </w:rPr>
        <w:t>RIA CELEBRADA EL VEINTINUEV</w:t>
      </w:r>
      <w:r w:rsidRPr="007F5115">
        <w:rPr>
          <w:rFonts w:ascii="Palatino Linotype" w:hAnsi="Palatino Linotype"/>
        </w:rPr>
        <w:t>E DE SEPTIEMBRE DE DOS MIL VEINTIUNO</w:t>
      </w:r>
      <w:r>
        <w:rPr>
          <w:rFonts w:ascii="Palatino Linotype" w:hAnsi="Palatino Linotype"/>
        </w:rPr>
        <w:t>, ANTE EL SECRETARIO TÉCNICO DEL PLENO, ALEXIS TAPIA RAMÍREZ.</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Pr="009F09BC" w:rsidRDefault="009F09BC" w:rsidP="009F09BC">
      <w:pPr>
        <w:tabs>
          <w:tab w:val="left" w:pos="3374"/>
        </w:tabs>
      </w:pPr>
      <w:r>
        <w:tab/>
      </w:r>
    </w:p>
    <w:sectPr w:rsidR="009F09BC" w:rsidRPr="009F09BC" w:rsidSect="00ED6E75">
      <w:pgSz w:w="12240" w:h="15840"/>
      <w:pgMar w:top="958" w:right="1701" w:bottom="99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BB7" w:rsidRDefault="00515BB7" w:rsidP="003B7751">
      <w:r>
        <w:separator/>
      </w:r>
    </w:p>
  </w:endnote>
  <w:endnote w:type="continuationSeparator" w:id="0">
    <w:p w:rsidR="00515BB7" w:rsidRDefault="00515BB7"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rsidR="00422210" w:rsidRPr="002D6DD8" w:rsidRDefault="0042221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5695">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15695">
              <w:rPr>
                <w:rFonts w:ascii="Palatino Linotype" w:hAnsi="Palatino Linotype"/>
                <w:bCs/>
                <w:noProof/>
                <w:sz w:val="20"/>
              </w:rPr>
              <w:t>70</w:t>
            </w:r>
            <w:r>
              <w:rPr>
                <w:rFonts w:ascii="Palatino Linotype" w:hAnsi="Palatino Linotype"/>
                <w:bCs/>
                <w:noProof/>
                <w:sz w:val="20"/>
              </w:rPr>
              <w:fldChar w:fldCharType="end"/>
            </w:r>
          </w:p>
        </w:sdtContent>
      </w:sdt>
    </w:sdtContent>
  </w:sdt>
  <w:p w:rsidR="00422210" w:rsidRDefault="004222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210" w:rsidRPr="000B69FA" w:rsidRDefault="0042221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5695">
      <w:rPr>
        <w:rFonts w:ascii="Palatino Linotype" w:hAnsi="Palatino Linotype"/>
        <w:bCs/>
        <w:noProof/>
        <w:sz w:val="20"/>
      </w:rPr>
      <w:t>11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15695">
      <w:rPr>
        <w:rFonts w:ascii="Palatino Linotype" w:hAnsi="Palatino Linotype"/>
        <w:bCs/>
        <w:noProof/>
        <w:sz w:val="20"/>
      </w:rPr>
      <w:t>70</w:t>
    </w:r>
    <w:r>
      <w:rPr>
        <w:rFonts w:ascii="Palatino Linotype" w:hAnsi="Palatino Linotype"/>
        <w:bCs/>
        <w:noProof/>
        <w:sz w:val="20"/>
      </w:rPr>
      <w:fldChar w:fldCharType="end"/>
    </w:r>
  </w:p>
  <w:p w:rsidR="00422210" w:rsidRDefault="004222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BB7" w:rsidRDefault="00515BB7" w:rsidP="003B7751">
      <w:r>
        <w:separator/>
      </w:r>
    </w:p>
  </w:footnote>
  <w:footnote w:type="continuationSeparator" w:id="0">
    <w:p w:rsidR="00515BB7" w:rsidRDefault="00515BB7" w:rsidP="003B7751">
      <w:r>
        <w:continuationSeparator/>
      </w:r>
    </w:p>
  </w:footnote>
  <w:footnote w:id="1">
    <w:p w:rsidR="00422210" w:rsidRPr="00F75272" w:rsidRDefault="00422210" w:rsidP="009F09BC">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422210" w:rsidRDefault="00422210" w:rsidP="009F09BC">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3">
    <w:p w:rsidR="00422210" w:rsidRDefault="00422210" w:rsidP="009F09BC">
      <w:pPr>
        <w:pStyle w:val="Textonotapie"/>
      </w:pPr>
      <w:r>
        <w:rPr>
          <w:rStyle w:val="Refdenotaalpie"/>
        </w:rPr>
        <w:footnoteRef/>
      </w:r>
      <w:r>
        <w:t xml:space="preserve"> </w:t>
      </w:r>
      <w:r w:rsidRPr="00DE0600">
        <w:rPr>
          <w:rFonts w:ascii="Palatino Linotype" w:hAnsi="Palatino Linotype"/>
        </w:rPr>
        <w:t xml:space="preserve">Artículo 150 de la </w:t>
      </w:r>
      <w:r w:rsidRPr="00DE0600">
        <w:rPr>
          <w:rFonts w:ascii="Palatino Linotype" w:hAnsi="Palatino Linotype" w:cs="Arial"/>
        </w:rPr>
        <w:t>Ley de Transparencia y Acceso a la Información Pública del Estado de México y Municipios</w:t>
      </w:r>
    </w:p>
  </w:footnote>
  <w:footnote w:id="4">
    <w:p w:rsidR="00422210" w:rsidRDefault="00422210" w:rsidP="009F09BC">
      <w:pPr>
        <w:pStyle w:val="Textonotapie"/>
      </w:pPr>
      <w:r>
        <w:rPr>
          <w:rStyle w:val="Refdenotaalpie"/>
        </w:rPr>
        <w:footnoteRef/>
      </w:r>
      <w:r>
        <w:t xml:space="preserve"> </w:t>
      </w:r>
      <w:r w:rsidRPr="0092384F">
        <w:rPr>
          <w:rFonts w:ascii="Palatino Linotype" w:hAnsi="Palatino Linotype"/>
        </w:rPr>
        <w:t>Artículo 165, ibídem.</w:t>
      </w:r>
    </w:p>
  </w:footnote>
  <w:footnote w:id="5">
    <w:p w:rsidR="00422210" w:rsidRDefault="00422210"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422210" w:rsidRDefault="00422210" w:rsidP="009F09BC">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6">
    <w:p w:rsidR="00422210" w:rsidRDefault="00422210"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rsidR="00422210" w:rsidRDefault="00422210"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22210" w:rsidRDefault="00422210"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22210" w:rsidRDefault="00422210"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rsidR="00422210" w:rsidRDefault="00422210"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9">
    <w:p w:rsidR="00422210" w:rsidRDefault="00422210"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422210" w:rsidRDefault="00422210" w:rsidP="009F09BC">
      <w:pPr>
        <w:pStyle w:val="Textonotapie"/>
        <w:jc w:val="both"/>
        <w:rPr>
          <w:rFonts w:ascii="Palatino Linotype" w:hAnsi="Palatino Linotype"/>
          <w:sz w:val="18"/>
        </w:rPr>
      </w:pPr>
      <w:r>
        <w:rPr>
          <w:rFonts w:ascii="Palatino Linotype" w:hAnsi="Palatino Linotype"/>
          <w:sz w:val="18"/>
        </w:rPr>
        <w:t xml:space="preserve"> (…)</w:t>
      </w:r>
    </w:p>
    <w:p w:rsidR="00422210" w:rsidRDefault="00422210"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210" w:rsidRDefault="0042221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422210" w:rsidTr="006A04B6">
      <w:trPr>
        <w:trHeight w:val="227"/>
      </w:trPr>
      <w:tc>
        <w:tcPr>
          <w:tcW w:w="2976" w:type="dxa"/>
          <w:vAlign w:val="center"/>
          <w:hideMark/>
        </w:tcPr>
        <w:p w:rsidR="00422210" w:rsidRPr="00674A46" w:rsidRDefault="00422210"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422210" w:rsidRPr="00485ED8" w:rsidRDefault="00422210" w:rsidP="006A04B6">
          <w:pPr>
            <w:pStyle w:val="Encabezado"/>
            <w:rPr>
              <w:rFonts w:ascii="Palatino Linotype" w:hAnsi="Palatino Linotype"/>
              <w:b/>
              <w:sz w:val="22"/>
              <w:szCs w:val="22"/>
            </w:rPr>
          </w:pPr>
          <w:r>
            <w:rPr>
              <w:rFonts w:ascii="Palatino Linotype" w:hAnsi="Palatino Linotype" w:cs="Arial"/>
              <w:b/>
              <w:bCs/>
              <w:sz w:val="22"/>
              <w:szCs w:val="22"/>
              <w:lang w:eastAsia="es-MX"/>
            </w:rPr>
            <w:t>03923</w:t>
          </w:r>
          <w:r w:rsidRPr="00485ED8">
            <w:rPr>
              <w:rFonts w:ascii="Palatino Linotype" w:hAnsi="Palatino Linotype" w:cs="Arial"/>
              <w:b/>
              <w:bCs/>
              <w:sz w:val="22"/>
              <w:szCs w:val="22"/>
              <w:lang w:eastAsia="es-MX"/>
            </w:rPr>
            <w:t>/INFOEM/IP/RR/2020 y acumulados.</w:t>
          </w:r>
        </w:p>
      </w:tc>
    </w:tr>
    <w:tr w:rsidR="00422210" w:rsidTr="006A04B6">
      <w:trPr>
        <w:trHeight w:val="242"/>
      </w:trPr>
      <w:tc>
        <w:tcPr>
          <w:tcW w:w="2976" w:type="dxa"/>
          <w:vAlign w:val="center"/>
          <w:hideMark/>
        </w:tcPr>
        <w:p w:rsidR="00422210" w:rsidRPr="00674A46" w:rsidRDefault="00422210"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422210" w:rsidRPr="00485ED8" w:rsidRDefault="00422210" w:rsidP="009F09BC">
          <w:pPr>
            <w:pStyle w:val="Encabezado"/>
            <w:jc w:val="both"/>
            <w:rPr>
              <w:rFonts w:ascii="Palatino Linotype" w:hAnsi="Palatino Linotype"/>
              <w:b/>
              <w:sz w:val="22"/>
              <w:szCs w:val="22"/>
            </w:rPr>
          </w:pPr>
          <w:r w:rsidRPr="00485ED8">
            <w:rPr>
              <w:rFonts w:ascii="Palatino Linotype" w:hAnsi="Palatino Linotype"/>
              <w:b/>
              <w:bCs/>
              <w:color w:val="000000"/>
              <w:sz w:val="22"/>
              <w:szCs w:val="22"/>
            </w:rPr>
            <w:t>Instituto Materno Infantil del Estado de México</w:t>
          </w:r>
        </w:p>
      </w:tc>
    </w:tr>
    <w:tr w:rsidR="00422210" w:rsidTr="006A04B6">
      <w:trPr>
        <w:trHeight w:val="342"/>
      </w:trPr>
      <w:tc>
        <w:tcPr>
          <w:tcW w:w="2976" w:type="dxa"/>
          <w:vAlign w:val="center"/>
          <w:hideMark/>
        </w:tcPr>
        <w:p w:rsidR="00422210" w:rsidRPr="00674A46" w:rsidRDefault="00422210"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422210" w:rsidRPr="00485ED8" w:rsidRDefault="00422210"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422210" w:rsidRPr="00AE046A" w:rsidRDefault="00422210"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422210" w:rsidTr="006A04B6">
      <w:trPr>
        <w:trHeight w:val="227"/>
      </w:trPr>
      <w:tc>
        <w:tcPr>
          <w:tcW w:w="2977" w:type="dxa"/>
          <w:vAlign w:val="center"/>
          <w:hideMark/>
        </w:tcPr>
        <w:p w:rsidR="00422210" w:rsidRPr="00674A46" w:rsidRDefault="00422210"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422210" w:rsidRPr="00485ED8" w:rsidRDefault="00422210" w:rsidP="006A04B6">
          <w:pPr>
            <w:pStyle w:val="Encabezado"/>
            <w:rPr>
              <w:rFonts w:ascii="Palatino Linotype" w:hAnsi="Palatino Linotype"/>
              <w:b/>
              <w:sz w:val="22"/>
              <w:szCs w:val="22"/>
            </w:rPr>
          </w:pPr>
          <w:r>
            <w:rPr>
              <w:rFonts w:ascii="Palatino Linotype" w:hAnsi="Palatino Linotype" w:cs="Arial"/>
              <w:b/>
              <w:bCs/>
              <w:sz w:val="22"/>
              <w:szCs w:val="22"/>
              <w:lang w:eastAsia="es-MX"/>
            </w:rPr>
            <w:t>03923</w:t>
          </w:r>
          <w:r w:rsidRPr="00485ED8">
            <w:rPr>
              <w:rFonts w:ascii="Palatino Linotype" w:hAnsi="Palatino Linotype" w:cs="Arial"/>
              <w:b/>
              <w:bCs/>
              <w:sz w:val="22"/>
              <w:szCs w:val="22"/>
              <w:lang w:eastAsia="es-MX"/>
            </w:rPr>
            <w:t>/INFOEM/IP/RR/2020 y acumulados.</w:t>
          </w:r>
        </w:p>
      </w:tc>
    </w:tr>
    <w:tr w:rsidR="00422210" w:rsidTr="006A04B6">
      <w:trPr>
        <w:trHeight w:val="242"/>
      </w:trPr>
      <w:tc>
        <w:tcPr>
          <w:tcW w:w="2977" w:type="dxa"/>
          <w:vAlign w:val="center"/>
          <w:hideMark/>
        </w:tcPr>
        <w:p w:rsidR="00422210" w:rsidRPr="00674A46" w:rsidRDefault="00422210"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422210" w:rsidRPr="00B75F20" w:rsidRDefault="00422210" w:rsidP="009F09BC">
          <w:pPr>
            <w:pStyle w:val="Encabezado"/>
            <w:tabs>
              <w:tab w:val="left" w:pos="521"/>
            </w:tabs>
            <w:rPr>
              <w:rFonts w:ascii="Palatino Linotype" w:hAnsi="Palatino Linotype"/>
              <w:b/>
              <w:sz w:val="22"/>
              <w:szCs w:val="22"/>
            </w:rPr>
          </w:pPr>
          <w:proofErr w:type="spellStart"/>
          <w:r w:rsidRPr="00422210">
            <w:rPr>
              <w:rFonts w:ascii="Palatino Linotype" w:hAnsi="Palatino Linotype"/>
              <w:b/>
              <w:sz w:val="22"/>
              <w:szCs w:val="22"/>
            </w:rPr>
            <w:t>Xxxx</w:t>
          </w:r>
          <w:proofErr w:type="spellEnd"/>
          <w:r w:rsidRPr="00422210">
            <w:rPr>
              <w:rFonts w:ascii="Palatino Linotype" w:hAnsi="Palatino Linotype"/>
              <w:b/>
              <w:sz w:val="22"/>
              <w:szCs w:val="22"/>
            </w:rPr>
            <w:t xml:space="preserve"> </w:t>
          </w:r>
          <w:proofErr w:type="spellStart"/>
          <w:r w:rsidRPr="00422210">
            <w:rPr>
              <w:rFonts w:ascii="Palatino Linotype" w:hAnsi="Palatino Linotype"/>
              <w:b/>
              <w:sz w:val="22"/>
              <w:szCs w:val="22"/>
            </w:rPr>
            <w:t>Xxxx</w:t>
          </w:r>
          <w:proofErr w:type="spellEnd"/>
          <w:r w:rsidRPr="00422210">
            <w:rPr>
              <w:rFonts w:ascii="Palatino Linotype" w:hAnsi="Palatino Linotype"/>
              <w:b/>
              <w:sz w:val="22"/>
              <w:szCs w:val="22"/>
            </w:rPr>
            <w:t xml:space="preserve"> </w:t>
          </w:r>
          <w:proofErr w:type="spellStart"/>
          <w:r w:rsidRPr="00422210">
            <w:rPr>
              <w:rFonts w:ascii="Palatino Linotype" w:hAnsi="Palatino Linotype"/>
              <w:b/>
              <w:sz w:val="22"/>
              <w:szCs w:val="22"/>
            </w:rPr>
            <w:t>Xxxxxx</w:t>
          </w:r>
          <w:proofErr w:type="spellEnd"/>
          <w:r w:rsidRPr="00422210">
            <w:rPr>
              <w:rFonts w:ascii="Palatino Linotype" w:hAnsi="Palatino Linotype"/>
              <w:b/>
              <w:sz w:val="22"/>
              <w:szCs w:val="22"/>
            </w:rPr>
            <w:t xml:space="preserve"> </w:t>
          </w:r>
          <w:proofErr w:type="spellStart"/>
          <w:r w:rsidRPr="00422210">
            <w:rPr>
              <w:rFonts w:ascii="Palatino Linotype" w:hAnsi="Palatino Linotype"/>
              <w:b/>
              <w:sz w:val="22"/>
              <w:szCs w:val="22"/>
            </w:rPr>
            <w:t>Xxxxx</w:t>
          </w:r>
          <w:proofErr w:type="spellEnd"/>
        </w:p>
      </w:tc>
    </w:tr>
    <w:tr w:rsidR="00422210" w:rsidTr="006A04B6">
      <w:trPr>
        <w:trHeight w:val="342"/>
      </w:trPr>
      <w:tc>
        <w:tcPr>
          <w:tcW w:w="2977" w:type="dxa"/>
          <w:vAlign w:val="center"/>
        </w:tcPr>
        <w:p w:rsidR="00422210" w:rsidRPr="00674A46" w:rsidRDefault="00422210"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422210" w:rsidRPr="00674A46" w:rsidRDefault="00422210" w:rsidP="009F09BC">
          <w:pPr>
            <w:pStyle w:val="Encabezado"/>
            <w:jc w:val="both"/>
            <w:rPr>
              <w:rFonts w:ascii="Palatino Linotype" w:hAnsi="Palatino Linotype"/>
              <w:b/>
              <w:sz w:val="22"/>
              <w:szCs w:val="22"/>
            </w:rPr>
          </w:pPr>
          <w:r w:rsidRPr="00485ED8">
            <w:rPr>
              <w:rFonts w:ascii="Palatino Linotype" w:hAnsi="Palatino Linotype"/>
              <w:b/>
              <w:bCs/>
              <w:color w:val="000000"/>
              <w:sz w:val="22"/>
              <w:szCs w:val="22"/>
            </w:rPr>
            <w:t>Instituto Materno Infantil del Estado de México</w:t>
          </w:r>
        </w:p>
      </w:tc>
    </w:tr>
    <w:tr w:rsidR="00422210" w:rsidTr="006A04B6">
      <w:trPr>
        <w:trHeight w:val="342"/>
      </w:trPr>
      <w:tc>
        <w:tcPr>
          <w:tcW w:w="2977" w:type="dxa"/>
          <w:vAlign w:val="center"/>
        </w:tcPr>
        <w:p w:rsidR="00422210" w:rsidRPr="00674A46" w:rsidRDefault="00422210"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422210" w:rsidRPr="00674A46" w:rsidRDefault="00422210"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422210" w:rsidRPr="00C222C0" w:rsidRDefault="00422210">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72C93"/>
    <w:multiLevelType w:val="hybridMultilevel"/>
    <w:tmpl w:val="098A68EC"/>
    <w:lvl w:ilvl="0" w:tplc="080A0005">
      <w:start w:val="1"/>
      <w:numFmt w:val="bullet"/>
      <w:lvlText w:val=""/>
      <w:lvlJc w:val="left"/>
      <w:pPr>
        <w:ind w:left="720" w:hanging="360"/>
      </w:pPr>
      <w:rPr>
        <w:rFonts w:ascii="Wingdings" w:hAnsi="Wingdings" w:hint="default"/>
      </w:rPr>
    </w:lvl>
    <w:lvl w:ilvl="1" w:tplc="366C3F7E">
      <w:numFmt w:val="bullet"/>
      <w:lvlText w:val="•"/>
      <w:lvlJc w:val="left"/>
      <w:pPr>
        <w:ind w:left="1440" w:hanging="360"/>
      </w:pPr>
      <w:rPr>
        <w:rFonts w:ascii="Palatino Linotype" w:eastAsia="MS Mincho"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1"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8"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0"/>
  </w:num>
  <w:num w:numId="9">
    <w:abstractNumId w:val="27"/>
  </w:num>
  <w:num w:numId="10">
    <w:abstractNumId w:val="17"/>
  </w:num>
  <w:num w:numId="11">
    <w:abstractNumId w:val="11"/>
  </w:num>
  <w:num w:numId="12">
    <w:abstractNumId w:val="20"/>
  </w:num>
  <w:num w:numId="13">
    <w:abstractNumId w:val="28"/>
  </w:num>
  <w:num w:numId="14">
    <w:abstractNumId w:val="3"/>
  </w:num>
  <w:num w:numId="15">
    <w:abstractNumId w:val="14"/>
  </w:num>
  <w:num w:numId="16">
    <w:abstractNumId w:val="24"/>
  </w:num>
  <w:num w:numId="17">
    <w:abstractNumId w:val="7"/>
  </w:num>
  <w:num w:numId="18">
    <w:abstractNumId w:val="22"/>
  </w:num>
  <w:num w:numId="19">
    <w:abstractNumId w:val="29"/>
  </w:num>
  <w:num w:numId="20">
    <w:abstractNumId w:val="15"/>
  </w:num>
  <w:num w:numId="21">
    <w:abstractNumId w:val="19"/>
  </w:num>
  <w:num w:numId="22">
    <w:abstractNumId w:val="12"/>
  </w:num>
  <w:num w:numId="23">
    <w:abstractNumId w:val="31"/>
  </w:num>
  <w:num w:numId="24">
    <w:abstractNumId w:val="5"/>
  </w:num>
  <w:num w:numId="25">
    <w:abstractNumId w:val="25"/>
  </w:num>
  <w:num w:numId="26">
    <w:abstractNumId w:val="18"/>
  </w:num>
  <w:num w:numId="27">
    <w:abstractNumId w:val="4"/>
  </w:num>
  <w:num w:numId="28">
    <w:abstractNumId w:val="26"/>
  </w:num>
  <w:num w:numId="29">
    <w:abstractNumId w:val="23"/>
  </w:num>
  <w:num w:numId="30">
    <w:abstractNumId w:val="21"/>
  </w:num>
  <w:num w:numId="31">
    <w:abstractNumId w:val="30"/>
  </w:num>
  <w:num w:numId="32">
    <w:abstractNumId w:val="16"/>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10C43"/>
    <w:rsid w:val="0001674C"/>
    <w:rsid w:val="00020780"/>
    <w:rsid w:val="00030FBC"/>
    <w:rsid w:val="000373F6"/>
    <w:rsid w:val="0008243D"/>
    <w:rsid w:val="000E1A02"/>
    <w:rsid w:val="00114502"/>
    <w:rsid w:val="001352F5"/>
    <w:rsid w:val="001A18E7"/>
    <w:rsid w:val="001C4290"/>
    <w:rsid w:val="001D23C1"/>
    <w:rsid w:val="001D373F"/>
    <w:rsid w:val="001D5404"/>
    <w:rsid w:val="00223C06"/>
    <w:rsid w:val="00277FAC"/>
    <w:rsid w:val="002901F4"/>
    <w:rsid w:val="00291500"/>
    <w:rsid w:val="002C0D3C"/>
    <w:rsid w:val="0030094A"/>
    <w:rsid w:val="00312281"/>
    <w:rsid w:val="00323FFD"/>
    <w:rsid w:val="003437D9"/>
    <w:rsid w:val="00353F1D"/>
    <w:rsid w:val="003833B3"/>
    <w:rsid w:val="003A15C8"/>
    <w:rsid w:val="003B7751"/>
    <w:rsid w:val="003C13F1"/>
    <w:rsid w:val="00407FDA"/>
    <w:rsid w:val="004118FA"/>
    <w:rsid w:val="00415695"/>
    <w:rsid w:val="00422210"/>
    <w:rsid w:val="00437672"/>
    <w:rsid w:val="00456CFF"/>
    <w:rsid w:val="004E4EE6"/>
    <w:rsid w:val="004E6CE4"/>
    <w:rsid w:val="004F34D1"/>
    <w:rsid w:val="00515BB7"/>
    <w:rsid w:val="00546076"/>
    <w:rsid w:val="00547ACE"/>
    <w:rsid w:val="005507B0"/>
    <w:rsid w:val="00554A21"/>
    <w:rsid w:val="00556E0A"/>
    <w:rsid w:val="00563F2E"/>
    <w:rsid w:val="0057514F"/>
    <w:rsid w:val="005B076D"/>
    <w:rsid w:val="005C5021"/>
    <w:rsid w:val="005D4C57"/>
    <w:rsid w:val="00647F7C"/>
    <w:rsid w:val="00657639"/>
    <w:rsid w:val="006A04B6"/>
    <w:rsid w:val="006A6390"/>
    <w:rsid w:val="006D15D0"/>
    <w:rsid w:val="006D6CC1"/>
    <w:rsid w:val="006E7397"/>
    <w:rsid w:val="00711062"/>
    <w:rsid w:val="00716BCA"/>
    <w:rsid w:val="00720371"/>
    <w:rsid w:val="007851DB"/>
    <w:rsid w:val="007A6A1A"/>
    <w:rsid w:val="007F5115"/>
    <w:rsid w:val="008526F4"/>
    <w:rsid w:val="008563C8"/>
    <w:rsid w:val="008573BF"/>
    <w:rsid w:val="00873EB6"/>
    <w:rsid w:val="008B0637"/>
    <w:rsid w:val="008E330F"/>
    <w:rsid w:val="008E6574"/>
    <w:rsid w:val="008F6D18"/>
    <w:rsid w:val="00911A75"/>
    <w:rsid w:val="009126F1"/>
    <w:rsid w:val="009335F9"/>
    <w:rsid w:val="00945135"/>
    <w:rsid w:val="009D5A32"/>
    <w:rsid w:val="009F09BC"/>
    <w:rsid w:val="00A23E82"/>
    <w:rsid w:val="00A626EB"/>
    <w:rsid w:val="00AD316E"/>
    <w:rsid w:val="00AD63B4"/>
    <w:rsid w:val="00BF3FB5"/>
    <w:rsid w:val="00BF4554"/>
    <w:rsid w:val="00C0715F"/>
    <w:rsid w:val="00C105CC"/>
    <w:rsid w:val="00C14F2A"/>
    <w:rsid w:val="00C54D99"/>
    <w:rsid w:val="00C85E64"/>
    <w:rsid w:val="00C87396"/>
    <w:rsid w:val="00C90814"/>
    <w:rsid w:val="00C91F0F"/>
    <w:rsid w:val="00CA1063"/>
    <w:rsid w:val="00CC5B2F"/>
    <w:rsid w:val="00D021A5"/>
    <w:rsid w:val="00D16FC7"/>
    <w:rsid w:val="00D47231"/>
    <w:rsid w:val="00D6224B"/>
    <w:rsid w:val="00D81329"/>
    <w:rsid w:val="00DA6D37"/>
    <w:rsid w:val="00DB753F"/>
    <w:rsid w:val="00E118BA"/>
    <w:rsid w:val="00E17429"/>
    <w:rsid w:val="00E56172"/>
    <w:rsid w:val="00E5636B"/>
    <w:rsid w:val="00E566C9"/>
    <w:rsid w:val="00E61DA9"/>
    <w:rsid w:val="00E92E04"/>
    <w:rsid w:val="00ED1D6B"/>
    <w:rsid w:val="00ED3A35"/>
    <w:rsid w:val="00ED6E75"/>
    <w:rsid w:val="00F24A04"/>
    <w:rsid w:val="00F35B0C"/>
    <w:rsid w:val="00F42ADB"/>
    <w:rsid w:val="00F7371C"/>
    <w:rsid w:val="00F946B5"/>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BD51B-8387-42FB-8931-D1C2E4134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70</Pages>
  <Words>10716</Words>
  <Characters>58939</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MIG</cp:lastModifiedBy>
  <cp:revision>7</cp:revision>
  <dcterms:created xsi:type="dcterms:W3CDTF">2021-09-21T23:03:00Z</dcterms:created>
  <dcterms:modified xsi:type="dcterms:W3CDTF">2021-10-04T19:00:00Z</dcterms:modified>
</cp:coreProperties>
</file>