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55C37D8B" w:rsidR="009417CA" w:rsidRPr="00D27215" w:rsidRDefault="009417CA" w:rsidP="009417CA">
      <w:pPr>
        <w:tabs>
          <w:tab w:val="left" w:pos="3465"/>
        </w:tabs>
        <w:spacing w:before="240" w:after="360" w:line="360" w:lineRule="auto"/>
        <w:jc w:val="both"/>
        <w:rPr>
          <w:rFonts w:ascii="Palatino Linotype" w:hAnsi="Palatino Linotype"/>
        </w:rPr>
      </w:pPr>
      <w:r w:rsidRPr="00D272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901A1">
        <w:rPr>
          <w:rFonts w:ascii="Palatino Linotype" w:hAnsi="Palatino Linotype"/>
        </w:rPr>
        <w:t>ocho</w:t>
      </w:r>
      <w:r w:rsidRPr="008A449C">
        <w:rPr>
          <w:rFonts w:ascii="Palatino Linotype" w:hAnsi="Palatino Linotype"/>
        </w:rPr>
        <w:t xml:space="preserve"> (</w:t>
      </w:r>
      <w:r w:rsidR="00B901A1">
        <w:rPr>
          <w:rFonts w:ascii="Palatino Linotype" w:hAnsi="Palatino Linotype"/>
        </w:rPr>
        <w:t>08</w:t>
      </w:r>
      <w:r w:rsidRPr="008A449C">
        <w:rPr>
          <w:rFonts w:ascii="Palatino Linotype" w:hAnsi="Palatino Linotype"/>
        </w:rPr>
        <w:t>)</w:t>
      </w:r>
      <w:r w:rsidRPr="00D27215">
        <w:rPr>
          <w:rFonts w:ascii="Palatino Linotype" w:hAnsi="Palatino Linotype"/>
        </w:rPr>
        <w:t xml:space="preserve"> de </w:t>
      </w:r>
      <w:r w:rsidR="00B901A1">
        <w:rPr>
          <w:rFonts w:ascii="Palatino Linotype" w:hAnsi="Palatino Linotype"/>
        </w:rPr>
        <w:t>dic</w:t>
      </w:r>
      <w:r w:rsidR="006E7047">
        <w:rPr>
          <w:rFonts w:ascii="Palatino Linotype" w:hAnsi="Palatino Linotype"/>
        </w:rPr>
        <w:t>i</w:t>
      </w:r>
      <w:r w:rsidR="00F8739B">
        <w:rPr>
          <w:rFonts w:ascii="Palatino Linotype" w:hAnsi="Palatino Linotype"/>
        </w:rPr>
        <w:t>embre</w:t>
      </w:r>
      <w:r w:rsidRPr="00D27215">
        <w:rPr>
          <w:rFonts w:ascii="Palatino Linotype" w:hAnsi="Palatino Linotype"/>
        </w:rPr>
        <w:t xml:space="preserve"> de dos mil veintiuno.</w:t>
      </w:r>
    </w:p>
    <w:p w14:paraId="508DDC74" w14:textId="2C230C63" w:rsidR="009417CA" w:rsidRPr="00D27215" w:rsidRDefault="009417CA" w:rsidP="009417CA">
      <w:pPr>
        <w:spacing w:before="240" w:after="360" w:line="360" w:lineRule="auto"/>
        <w:jc w:val="both"/>
        <w:rPr>
          <w:rFonts w:ascii="Palatino Linotype" w:hAnsi="Palatino Linotype"/>
          <w:b/>
        </w:rPr>
      </w:pPr>
      <w:r w:rsidRPr="00D27215">
        <w:rPr>
          <w:rFonts w:ascii="Palatino Linotype" w:hAnsi="Palatino Linotype"/>
          <w:b/>
        </w:rPr>
        <w:t>VISTO</w:t>
      </w:r>
      <w:r w:rsidRPr="00D27215">
        <w:rPr>
          <w:rFonts w:ascii="Palatino Linotype" w:hAnsi="Palatino Linotype"/>
        </w:rPr>
        <w:t xml:space="preserve"> el expediente electrónico formado con motivo del </w:t>
      </w:r>
      <w:r w:rsidR="007D4707">
        <w:rPr>
          <w:rFonts w:ascii="Palatino Linotype" w:hAnsi="Palatino Linotype"/>
        </w:rPr>
        <w:t>R</w:t>
      </w:r>
      <w:r w:rsidRPr="00D27215">
        <w:rPr>
          <w:rFonts w:ascii="Palatino Linotype" w:hAnsi="Palatino Linotype"/>
        </w:rPr>
        <w:t xml:space="preserve">ecurso de </w:t>
      </w:r>
      <w:r w:rsidR="007D4707">
        <w:rPr>
          <w:rFonts w:ascii="Palatino Linotype" w:hAnsi="Palatino Linotype"/>
        </w:rPr>
        <w:t>R</w:t>
      </w:r>
      <w:r w:rsidRPr="00D27215">
        <w:rPr>
          <w:rFonts w:ascii="Palatino Linotype" w:hAnsi="Palatino Linotype"/>
        </w:rPr>
        <w:t xml:space="preserve">evisión </w:t>
      </w:r>
      <w:r w:rsidR="00401B83">
        <w:rPr>
          <w:rFonts w:ascii="Palatino Linotype" w:hAnsi="Palatino Linotype"/>
          <w:b/>
        </w:rPr>
        <w:t>04988/INFOEM/IP/RR/2021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6C3E9E">
        <w:rPr>
          <w:rFonts w:ascii="Palatino Linotype" w:hAnsi="Palatino Linotype"/>
        </w:rPr>
        <w:t xml:space="preserve"> </w:t>
      </w:r>
      <w:r w:rsidR="00F01245">
        <w:rPr>
          <w:rFonts w:ascii="Palatino Linotype" w:hAnsi="Palatino Linotype"/>
        </w:rPr>
        <w:t>“</w:t>
      </w:r>
      <w:r w:rsidR="007504D0">
        <w:rPr>
          <w:rFonts w:ascii="Palatino Linotype" w:hAnsi="Palatino Linotype"/>
          <w:b/>
        </w:rPr>
        <w:t xml:space="preserve">XXXXXX XX </w:t>
      </w:r>
      <w:proofErr w:type="spellStart"/>
      <w:r w:rsidR="007504D0">
        <w:rPr>
          <w:rFonts w:ascii="Palatino Linotype" w:hAnsi="Palatino Linotype"/>
          <w:b/>
        </w:rPr>
        <w:t>XX</w:t>
      </w:r>
      <w:proofErr w:type="spellEnd"/>
      <w:r w:rsidR="007504D0">
        <w:rPr>
          <w:rFonts w:ascii="Palatino Linotype" w:hAnsi="Palatino Linotype"/>
          <w:b/>
        </w:rPr>
        <w:t xml:space="preserve"> XXX XXXXXXX XX </w:t>
      </w:r>
      <w:proofErr w:type="spellStart"/>
      <w:r w:rsidR="007504D0">
        <w:rPr>
          <w:rFonts w:ascii="Palatino Linotype" w:hAnsi="Palatino Linotype"/>
          <w:b/>
        </w:rPr>
        <w:t>XX</w:t>
      </w:r>
      <w:proofErr w:type="spellEnd"/>
      <w:r w:rsidR="007504D0">
        <w:rPr>
          <w:rFonts w:ascii="Palatino Linotype" w:hAnsi="Palatino Linotype"/>
          <w:b/>
        </w:rPr>
        <w:t xml:space="preserve"> XXX</w:t>
      </w:r>
      <w:r w:rsidR="00F01245">
        <w:rPr>
          <w:rFonts w:ascii="Palatino Linotype" w:hAnsi="Palatino Linotype"/>
          <w:b/>
        </w:rPr>
        <w:t>”</w:t>
      </w:r>
      <w:r w:rsidR="00AD673E">
        <w:rPr>
          <w:rFonts w:ascii="Palatino Linotype" w:hAnsi="Palatino Linotype"/>
        </w:rPr>
        <w:t xml:space="preserve"> a través de</w:t>
      </w:r>
      <w:r w:rsidR="00401B83">
        <w:rPr>
          <w:rFonts w:ascii="Palatino Linotype" w:hAnsi="Palatino Linotype"/>
        </w:rPr>
        <w:t xml:space="preserve"> </w:t>
      </w:r>
      <w:r w:rsidR="00AD673E">
        <w:rPr>
          <w:rFonts w:ascii="Palatino Linotype" w:hAnsi="Palatino Linotype"/>
        </w:rPr>
        <w:t>l</w:t>
      </w:r>
      <w:r w:rsidR="00401B83">
        <w:rPr>
          <w:rFonts w:ascii="Palatino Linotype" w:hAnsi="Palatino Linotype"/>
        </w:rPr>
        <w:t>a</w:t>
      </w:r>
      <w:r w:rsidR="00AD673E">
        <w:rPr>
          <w:rFonts w:ascii="Palatino Linotype" w:hAnsi="Palatino Linotype"/>
        </w:rPr>
        <w:t xml:space="preserve"> </w:t>
      </w:r>
      <w:r w:rsidR="00401B83">
        <w:rPr>
          <w:rFonts w:ascii="Palatino Linotype" w:hAnsi="Palatino Linotype"/>
          <w:b/>
        </w:rPr>
        <w:t xml:space="preserve">Plataforma Nacional de Transparencia </w:t>
      </w:r>
      <w:r w:rsidRPr="00D27215">
        <w:rPr>
          <w:rFonts w:ascii="Palatino Linotype" w:hAnsi="Palatino Linotype"/>
          <w:b/>
        </w:rPr>
        <w:t>(</w:t>
      </w:r>
      <w:r w:rsidR="00401B83">
        <w:rPr>
          <w:rFonts w:ascii="Palatino Linotype" w:hAnsi="Palatino Linotype"/>
          <w:b/>
        </w:rPr>
        <w:t>PNT</w:t>
      </w:r>
      <w:r w:rsidRPr="00D27215">
        <w:rPr>
          <w:rFonts w:ascii="Palatino Linotype" w:hAnsi="Palatino Linotype"/>
          <w:b/>
        </w:rPr>
        <w:t>)</w:t>
      </w:r>
      <w:r w:rsidRPr="00D27215">
        <w:rPr>
          <w:rFonts w:ascii="Palatino Linotype" w:hAnsi="Palatino Linotype"/>
        </w:rPr>
        <w:t xml:space="preserve">, a quien en lo sucesivo se le identificará como </w:t>
      </w:r>
      <w:r w:rsidR="00D712C2">
        <w:rPr>
          <w:rFonts w:ascii="Palatino Linotype" w:hAnsi="Palatino Linotype"/>
          <w:b/>
        </w:rPr>
        <w:t>EL RECURRENTE</w:t>
      </w:r>
      <w:r w:rsidR="0026427D">
        <w:rPr>
          <w:rFonts w:ascii="Palatino Linotype" w:hAnsi="Palatino Linotype" w:cs="Arial"/>
        </w:rPr>
        <w:t>, en contra de la</w:t>
      </w:r>
      <w:r w:rsidR="00701918">
        <w:rPr>
          <w:rFonts w:ascii="Palatino Linotype" w:hAnsi="Palatino Linotype" w:cs="Arial"/>
        </w:rPr>
        <w:t xml:space="preserve"> </w:t>
      </w:r>
      <w:r w:rsidRPr="00D27215">
        <w:rPr>
          <w:rFonts w:ascii="Palatino Linotype" w:hAnsi="Palatino Linotype" w:cs="Arial"/>
        </w:rPr>
        <w:t>respuesta del</w:t>
      </w:r>
      <w:r w:rsidR="0026427D">
        <w:rPr>
          <w:rFonts w:ascii="Palatino Linotype" w:hAnsi="Palatino Linotype" w:cs="Arial"/>
        </w:rPr>
        <w:t xml:space="preserve"> </w:t>
      </w:r>
      <w:r w:rsidR="00401B83">
        <w:rPr>
          <w:rFonts w:ascii="Palatino Linotype" w:hAnsi="Palatino Linotype" w:cs="Arial"/>
          <w:b/>
        </w:rPr>
        <w:t>Instituto de Se</w:t>
      </w:r>
      <w:bookmarkStart w:id="0" w:name="_GoBack"/>
      <w:bookmarkEnd w:id="0"/>
      <w:r w:rsidR="00401B83">
        <w:rPr>
          <w:rFonts w:ascii="Palatino Linotype" w:hAnsi="Palatino Linotype" w:cs="Arial"/>
          <w:b/>
        </w:rPr>
        <w:t>guridad Social del Estado de México y Municipios</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se procede a dictar la presente resolución, con base en los siguientes:</w:t>
      </w:r>
    </w:p>
    <w:p w14:paraId="6D4F2D4C" w14:textId="7847DB03" w:rsidR="009417CA" w:rsidRPr="007C7F08" w:rsidRDefault="009417CA" w:rsidP="007C7F08">
      <w:pPr>
        <w:pStyle w:val="Ttulo1"/>
        <w:jc w:val="center"/>
        <w:rPr>
          <w:rFonts w:ascii="Palatino Linotype" w:hAnsi="Palatino Linotype"/>
          <w:b/>
          <w:color w:val="000000" w:themeColor="text1"/>
          <w:sz w:val="28"/>
          <w:lang w:val="es-ES"/>
        </w:rPr>
      </w:pPr>
      <w:bookmarkStart w:id="1" w:name="_Toc89779532"/>
      <w:r w:rsidRPr="007C7F08">
        <w:rPr>
          <w:rFonts w:ascii="Palatino Linotype" w:hAnsi="Palatino Linotype"/>
          <w:b/>
          <w:color w:val="000000" w:themeColor="text1"/>
          <w:sz w:val="28"/>
          <w:lang w:val="es-ES"/>
        </w:rPr>
        <w:t>A N T E C E D E N T E S</w:t>
      </w:r>
      <w:bookmarkEnd w:id="1"/>
    </w:p>
    <w:p w14:paraId="6C73856D" w14:textId="72CF5AE9" w:rsidR="009417CA" w:rsidRPr="00D27215" w:rsidRDefault="009417CA" w:rsidP="00453D50">
      <w:pPr>
        <w:pStyle w:val="Prrafodelista"/>
        <w:numPr>
          <w:ilvl w:val="0"/>
          <w:numId w:val="7"/>
        </w:numPr>
        <w:spacing w:before="240" w:after="240" w:line="360" w:lineRule="auto"/>
        <w:ind w:left="0" w:firstLine="0"/>
        <w:jc w:val="both"/>
        <w:rPr>
          <w:rFonts w:ascii="Palatino Linotype" w:eastAsia="Calibri" w:hAnsi="Palatino Linotype" w:cs="Arial"/>
        </w:rPr>
      </w:pPr>
      <w:r w:rsidRPr="00D27215">
        <w:rPr>
          <w:rFonts w:ascii="Palatino Linotype" w:eastAsia="Calibri" w:hAnsi="Palatino Linotype" w:cs="Arial"/>
        </w:rPr>
        <w:t xml:space="preserve">El día </w:t>
      </w:r>
      <w:r w:rsidR="00401B83">
        <w:rPr>
          <w:rFonts w:ascii="Palatino Linotype" w:eastAsia="Calibri" w:hAnsi="Palatino Linotype" w:cs="Arial"/>
        </w:rPr>
        <w:t>cuatro</w:t>
      </w:r>
      <w:r w:rsidRPr="00D27215">
        <w:rPr>
          <w:rFonts w:ascii="Palatino Linotype" w:eastAsia="Calibri" w:hAnsi="Palatino Linotype" w:cs="Arial"/>
        </w:rPr>
        <w:t xml:space="preserve"> (</w:t>
      </w:r>
      <w:r w:rsidR="006E7047">
        <w:rPr>
          <w:rFonts w:ascii="Palatino Linotype" w:eastAsia="Calibri" w:hAnsi="Palatino Linotype" w:cs="Arial"/>
        </w:rPr>
        <w:t>0</w:t>
      </w:r>
      <w:r w:rsidR="00401B83">
        <w:rPr>
          <w:rFonts w:ascii="Palatino Linotype" w:eastAsia="Calibri" w:hAnsi="Palatino Linotype" w:cs="Arial"/>
        </w:rPr>
        <w:t>4</w:t>
      </w:r>
      <w:r w:rsidRPr="00D27215">
        <w:rPr>
          <w:rFonts w:ascii="Palatino Linotype" w:eastAsia="Calibri" w:hAnsi="Palatino Linotype" w:cs="Arial"/>
        </w:rPr>
        <w:t xml:space="preserve">) de </w:t>
      </w:r>
      <w:r w:rsidR="000E0F41">
        <w:rPr>
          <w:rFonts w:ascii="Palatino Linotype" w:eastAsia="Calibri" w:hAnsi="Palatino Linotype" w:cs="Arial"/>
        </w:rPr>
        <w:t>octu</w:t>
      </w:r>
      <w:r w:rsidR="00401B83">
        <w:rPr>
          <w:rFonts w:ascii="Palatino Linotype" w:eastAsia="Calibri" w:hAnsi="Palatino Linotype" w:cs="Arial"/>
        </w:rPr>
        <w:t>bre</w:t>
      </w:r>
      <w:r>
        <w:rPr>
          <w:rFonts w:ascii="Palatino Linotype" w:eastAsia="Calibri" w:hAnsi="Palatino Linotype" w:cs="Arial"/>
        </w:rPr>
        <w:t xml:space="preserve"> de dos mil veintiuno</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 </w:t>
      </w:r>
      <w:r w:rsidR="006C3E9E">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0E0F41">
        <w:rPr>
          <w:rFonts w:ascii="Palatino Linotype" w:hAnsi="Palatino Linotype"/>
          <w:b/>
          <w:bCs/>
          <w:color w:val="000000" w:themeColor="text1"/>
        </w:rPr>
        <w:t>00761/ISSEMYM/IP/2021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7A083BA2" w14:textId="6AA55BF8" w:rsidR="009417CA" w:rsidRDefault="009417CA" w:rsidP="00302388">
      <w:pPr>
        <w:pStyle w:val="Prrafodelista"/>
        <w:spacing w:line="360" w:lineRule="auto"/>
        <w:ind w:left="426" w:right="474"/>
        <w:jc w:val="both"/>
        <w:rPr>
          <w:rFonts w:ascii="Palatino Linotype" w:eastAsia="Calibri" w:hAnsi="Palatino Linotype" w:cs="Arial"/>
        </w:rPr>
      </w:pPr>
      <w:r w:rsidRPr="00D27215">
        <w:rPr>
          <w:rFonts w:ascii="Palatino Linotype" w:eastAsia="Calibri" w:hAnsi="Palatino Linotype" w:cs="Arial"/>
          <w:i/>
        </w:rPr>
        <w:t>“</w:t>
      </w:r>
      <w:r w:rsidR="000E0F41" w:rsidRPr="000E0F41">
        <w:rPr>
          <w:rFonts w:ascii="Palatino Linotype" w:eastAsia="Calibri" w:hAnsi="Palatino Linotype" w:cs="Arial"/>
          <w:i/>
        </w:rPr>
        <w:t xml:space="preserve">Copia integra del oficio 207C0401100400S/2590/2021 enviado por el Órgano Interno del Instituto de Seguridad Social del Estado de México. </w:t>
      </w:r>
      <w:proofErr w:type="gramStart"/>
      <w:r w:rsidR="000E0F41" w:rsidRPr="000E0F41">
        <w:rPr>
          <w:rFonts w:ascii="Palatino Linotype" w:eastAsia="Calibri" w:hAnsi="Palatino Linotype" w:cs="Arial"/>
          <w:i/>
        </w:rPr>
        <w:t>y</w:t>
      </w:r>
      <w:proofErr w:type="gramEnd"/>
      <w:r w:rsidR="000E0F41" w:rsidRPr="000E0F41">
        <w:rPr>
          <w:rFonts w:ascii="Palatino Linotype" w:eastAsia="Calibri" w:hAnsi="Palatino Linotype" w:cs="Arial"/>
          <w:i/>
        </w:rPr>
        <w:t xml:space="preserve"> Dirigido al Centro Médico del Instituto de Seguridad Social del Estado de México ECATEPEC. </w:t>
      </w:r>
      <w:proofErr w:type="gramStart"/>
      <w:r w:rsidR="000E0F41" w:rsidRPr="000E0F41">
        <w:rPr>
          <w:rFonts w:ascii="Palatino Linotype" w:eastAsia="Calibri" w:hAnsi="Palatino Linotype" w:cs="Arial"/>
          <w:i/>
        </w:rPr>
        <w:t>dicho</w:t>
      </w:r>
      <w:proofErr w:type="gramEnd"/>
      <w:r w:rsidR="000E0F41" w:rsidRPr="000E0F41">
        <w:rPr>
          <w:rFonts w:ascii="Palatino Linotype" w:eastAsia="Calibri" w:hAnsi="Palatino Linotype" w:cs="Arial"/>
          <w:i/>
        </w:rPr>
        <w:t xml:space="preserve"> oficio pudo ser enviado por el servidor público Rafael Zarate Cesar (TITULAR DEL ORGANO). </w:t>
      </w:r>
      <w:proofErr w:type="gramStart"/>
      <w:r w:rsidR="000E0F41" w:rsidRPr="000E0F41">
        <w:rPr>
          <w:rFonts w:ascii="Palatino Linotype" w:eastAsia="Calibri" w:hAnsi="Palatino Linotype" w:cs="Arial"/>
          <w:i/>
        </w:rPr>
        <w:t>o</w:t>
      </w:r>
      <w:proofErr w:type="gramEnd"/>
      <w:r w:rsidR="000E0F41" w:rsidRPr="000E0F41">
        <w:rPr>
          <w:rFonts w:ascii="Palatino Linotype" w:eastAsia="Calibri" w:hAnsi="Palatino Linotype" w:cs="Arial"/>
          <w:i/>
        </w:rPr>
        <w:t xml:space="preserve"> bien por EL ÁREA DE QUEJAS DEL CITADO ÓRGANO </w:t>
      </w:r>
      <w:r w:rsidR="000E0F41" w:rsidRPr="000E0F41">
        <w:rPr>
          <w:rFonts w:ascii="Palatino Linotype" w:eastAsia="Calibri" w:hAnsi="Palatino Linotype" w:cs="Arial"/>
          <w:i/>
        </w:rPr>
        <w:lastRenderedPageBreak/>
        <w:t xml:space="preserve">INTERNO. </w:t>
      </w:r>
      <w:proofErr w:type="gramStart"/>
      <w:r w:rsidR="000E0F41" w:rsidRPr="000E0F41">
        <w:rPr>
          <w:rFonts w:ascii="Palatino Linotype" w:eastAsia="Calibri" w:hAnsi="Palatino Linotype" w:cs="Arial"/>
          <w:i/>
        </w:rPr>
        <w:t>o</w:t>
      </w:r>
      <w:proofErr w:type="gramEnd"/>
      <w:r w:rsidR="000E0F41" w:rsidRPr="000E0F41">
        <w:rPr>
          <w:rFonts w:ascii="Palatino Linotype" w:eastAsia="Calibri" w:hAnsi="Palatino Linotype" w:cs="Arial"/>
          <w:i/>
        </w:rPr>
        <w:t xml:space="preserve"> por la persona que lo suscriba a nombre de este órgano. </w:t>
      </w:r>
      <w:proofErr w:type="gramStart"/>
      <w:r w:rsidR="000E0F41" w:rsidRPr="000E0F41">
        <w:rPr>
          <w:rFonts w:ascii="Palatino Linotype" w:eastAsia="Calibri" w:hAnsi="Palatino Linotype" w:cs="Arial"/>
          <w:i/>
        </w:rPr>
        <w:t>gracias</w:t>
      </w:r>
      <w:proofErr w:type="gramEnd"/>
      <w:r w:rsidR="000E0F41" w:rsidRPr="000E0F41">
        <w:rPr>
          <w:rFonts w:ascii="Palatino Linotype" w:eastAsia="Calibri" w:hAnsi="Palatino Linotype" w:cs="Arial"/>
          <w:i/>
        </w:rPr>
        <w:t xml:space="preserve"> por su atención.</w:t>
      </w:r>
      <w:r>
        <w:rPr>
          <w:rFonts w:ascii="Palatino Linotype" w:eastAsia="Calibri" w:hAnsi="Palatino Linotype" w:cs="Arial"/>
          <w:i/>
        </w:rPr>
        <w:t>”</w:t>
      </w:r>
      <w:r w:rsidR="006C3E9E">
        <w:rPr>
          <w:rFonts w:ascii="Palatino Linotype" w:eastAsia="Calibri" w:hAnsi="Palatino Linotype" w:cs="Arial"/>
          <w:i/>
        </w:rPr>
        <w:t xml:space="preserve"> </w:t>
      </w:r>
      <w:r w:rsidR="006C3E9E">
        <w:rPr>
          <w:rFonts w:ascii="Palatino Linotype" w:eastAsia="Calibri" w:hAnsi="Palatino Linotype" w:cs="Arial"/>
        </w:rPr>
        <w:t>(Sic)</w:t>
      </w:r>
    </w:p>
    <w:p w14:paraId="766C1606" w14:textId="77777777" w:rsidR="00302388" w:rsidRPr="006C3E9E" w:rsidRDefault="00302388" w:rsidP="00302388">
      <w:pPr>
        <w:pStyle w:val="Prrafodelista"/>
        <w:spacing w:line="360" w:lineRule="auto"/>
        <w:ind w:left="426" w:right="474"/>
        <w:jc w:val="both"/>
        <w:rPr>
          <w:rFonts w:ascii="Palatino Linotype" w:eastAsia="Calibri" w:hAnsi="Palatino Linotype" w:cs="Arial"/>
        </w:rPr>
      </w:pPr>
    </w:p>
    <w:p w14:paraId="2B21E8B1" w14:textId="3835AE36" w:rsidR="00412918" w:rsidRPr="00476789" w:rsidRDefault="00CB2400" w:rsidP="00302388">
      <w:pPr>
        <w:pStyle w:val="Prrafodelista"/>
        <w:numPr>
          <w:ilvl w:val="0"/>
          <w:numId w:val="7"/>
        </w:numPr>
        <w:spacing w:line="360" w:lineRule="auto"/>
        <w:ind w:left="0" w:firstLine="0"/>
        <w:jc w:val="both"/>
        <w:rPr>
          <w:rFonts w:ascii="Palatino Linotype" w:hAnsi="Palatino Linotype" w:cs="Arial"/>
          <w:color w:val="000000" w:themeColor="text1"/>
        </w:rPr>
      </w:pPr>
      <w:r w:rsidRPr="00412918">
        <w:rPr>
          <w:rFonts w:ascii="Palatino Linotype" w:eastAsiaTheme="minorEastAsia" w:hAnsi="Palatino Linotype" w:cs="Arial"/>
          <w:lang w:val="es-ES_tradnl"/>
        </w:rPr>
        <w:t xml:space="preserve">Se </w:t>
      </w:r>
      <w:r w:rsidRPr="00412918">
        <w:rPr>
          <w:rFonts w:ascii="Palatino Linotype" w:eastAsia="Calibri" w:hAnsi="Palatino Linotype" w:cs="Arial"/>
        </w:rPr>
        <w:t>hace</w:t>
      </w:r>
      <w:r w:rsidRPr="00412918">
        <w:rPr>
          <w:rFonts w:ascii="Palatino Linotype" w:eastAsiaTheme="minorEastAsia" w:hAnsi="Palatino Linotype" w:cs="Arial"/>
          <w:lang w:val="es-ES_tradnl"/>
        </w:rPr>
        <w:t xml:space="preserve"> constar que el entonces s</w:t>
      </w:r>
      <w:r w:rsidRPr="00412918">
        <w:rPr>
          <w:rFonts w:ascii="Palatino Linotype" w:eastAsiaTheme="minorEastAsia" w:hAnsi="Palatino Linotype" w:cs="Arial"/>
          <w:bCs/>
          <w:lang w:val="es-ES_tradnl"/>
        </w:rPr>
        <w:t>olicitante</w:t>
      </w:r>
      <w:r w:rsidRPr="00412918">
        <w:rPr>
          <w:rFonts w:ascii="Palatino Linotype" w:eastAsiaTheme="minorEastAsia" w:hAnsi="Palatino Linotype" w:cs="Arial"/>
          <w:lang w:val="es-ES_tradnl"/>
        </w:rPr>
        <w:t xml:space="preserve"> señaló </w:t>
      </w:r>
      <w:r w:rsidR="00053F3A">
        <w:rPr>
          <w:rFonts w:ascii="Palatino Linotype" w:eastAsiaTheme="minorEastAsia" w:hAnsi="Palatino Linotype" w:cs="Arial"/>
          <w:lang w:val="es-ES_tradnl"/>
        </w:rPr>
        <w:t>inicialmente como</w:t>
      </w:r>
      <w:r w:rsidRPr="00412918">
        <w:rPr>
          <w:rFonts w:ascii="Palatino Linotype" w:eastAsiaTheme="minorEastAsia" w:hAnsi="Palatino Linotype" w:cs="Arial"/>
          <w:lang w:val="es-ES_tradnl"/>
        </w:rPr>
        <w:t xml:space="preserve"> modalidad de entrega de la información</w:t>
      </w:r>
      <w:r w:rsidR="00053F3A">
        <w:rPr>
          <w:rFonts w:ascii="Palatino Linotype" w:eastAsiaTheme="minorEastAsia" w:hAnsi="Palatino Linotype" w:cs="Arial"/>
          <w:lang w:val="es-ES_tradnl"/>
        </w:rPr>
        <w:t xml:space="preserve"> a través de la</w:t>
      </w:r>
      <w:r w:rsidR="00476789">
        <w:rPr>
          <w:rFonts w:ascii="Palatino Linotype" w:eastAsiaTheme="minorEastAsia" w:hAnsi="Palatino Linotype" w:cs="Arial"/>
          <w:lang w:val="es-ES_tradnl"/>
        </w:rPr>
        <w:t xml:space="preserve"> PNT, </w:t>
      </w:r>
      <w:r w:rsidR="00053F3A">
        <w:rPr>
          <w:rFonts w:ascii="Palatino Linotype" w:eastAsiaTheme="minorEastAsia" w:hAnsi="Palatino Linotype" w:cs="Arial"/>
          <w:lang w:val="es-ES_tradnl"/>
        </w:rPr>
        <w:t xml:space="preserve">no obstante al momento de interponer el recurso de revisión no se señaló ninguna modalidad de entrega, por lo que se considerara </w:t>
      </w:r>
      <w:r w:rsidR="00476789">
        <w:rPr>
          <w:rFonts w:ascii="Palatino Linotype" w:eastAsiaTheme="minorEastAsia" w:hAnsi="Palatino Linotype" w:cs="Arial"/>
          <w:lang w:val="es-ES_tradnl"/>
        </w:rPr>
        <w:t>como</w:t>
      </w:r>
      <w:r w:rsidR="000E0F41">
        <w:rPr>
          <w:rFonts w:ascii="Palatino Linotype" w:eastAsiaTheme="minorEastAsia" w:hAnsi="Palatino Linotype" w:cs="Arial"/>
          <w:lang w:val="es-ES_tradnl"/>
        </w:rPr>
        <w:t xml:space="preserve"> </w:t>
      </w:r>
      <w:r w:rsidR="00053F3A">
        <w:rPr>
          <w:rFonts w:ascii="Palatino Linotype" w:eastAsiaTheme="minorEastAsia" w:hAnsi="Palatino Linotype" w:cs="Arial"/>
          <w:lang w:val="es-ES_tradnl"/>
        </w:rPr>
        <w:t>modalidad de entrega</w:t>
      </w:r>
      <w:r w:rsidR="000E0F41">
        <w:rPr>
          <w:rFonts w:ascii="Palatino Linotype" w:eastAsiaTheme="minorEastAsia" w:hAnsi="Palatino Linotype" w:cs="Arial"/>
          <w:lang w:val="es-ES_tradnl"/>
        </w:rPr>
        <w:t xml:space="preserve"> el Sistema de Acceso a la Información Mexiquense (SAIMEX)</w:t>
      </w:r>
      <w:r w:rsidR="00053F3A">
        <w:rPr>
          <w:rFonts w:ascii="Palatino Linotype" w:eastAsiaTheme="minorEastAsia" w:hAnsi="Palatino Linotype" w:cs="Arial"/>
          <w:lang w:val="es-ES_tradnl"/>
        </w:rPr>
        <w:t xml:space="preserve"> que corresponde al sistema de la Entidad vinculado con la PNT y atreves del cual ingreso el recurso de mérito</w:t>
      </w:r>
      <w:r w:rsidR="000E0F41">
        <w:rPr>
          <w:rFonts w:ascii="Palatino Linotype" w:eastAsiaTheme="minorEastAsia" w:hAnsi="Palatino Linotype" w:cs="Arial"/>
          <w:lang w:val="es-ES_tradnl"/>
        </w:rPr>
        <w:t>, como se observa:</w:t>
      </w:r>
    </w:p>
    <w:p w14:paraId="6FD8346E" w14:textId="77777777" w:rsidR="00476789" w:rsidRPr="000E0F41" w:rsidRDefault="00476789" w:rsidP="00476789">
      <w:pPr>
        <w:pStyle w:val="Prrafodelista"/>
        <w:spacing w:line="360" w:lineRule="auto"/>
        <w:ind w:left="0"/>
        <w:jc w:val="both"/>
        <w:rPr>
          <w:rFonts w:ascii="Palatino Linotype" w:hAnsi="Palatino Linotype" w:cs="Arial"/>
          <w:color w:val="000000" w:themeColor="text1"/>
        </w:rPr>
      </w:pPr>
    </w:p>
    <w:p w14:paraId="34103E12" w14:textId="00318EA5" w:rsidR="000E0F41" w:rsidRDefault="00476789" w:rsidP="00476789">
      <w:pPr>
        <w:spacing w:line="360" w:lineRule="auto"/>
        <w:jc w:val="center"/>
        <w:rPr>
          <w:rFonts w:ascii="Palatino Linotype" w:hAnsi="Palatino Linotype" w:cs="Arial"/>
          <w:color w:val="000000" w:themeColor="text1"/>
        </w:rPr>
      </w:pPr>
      <w:r>
        <w:rPr>
          <w:rFonts w:ascii="Palatino Linotype" w:hAnsi="Palatino Linotype" w:cs="Arial"/>
          <w:noProof/>
          <w:color w:val="000000" w:themeColor="text1"/>
        </w:rPr>
        <w:drawing>
          <wp:inline distT="0" distB="0" distL="0" distR="0" wp14:anchorId="71E15D29" wp14:editId="0CC55E9B">
            <wp:extent cx="5605145" cy="552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145" cy="552450"/>
                    </a:xfrm>
                    <a:prstGeom prst="rect">
                      <a:avLst/>
                    </a:prstGeom>
                    <a:noFill/>
                    <a:ln>
                      <a:noFill/>
                    </a:ln>
                  </pic:spPr>
                </pic:pic>
              </a:graphicData>
            </a:graphic>
          </wp:inline>
        </w:drawing>
      </w:r>
    </w:p>
    <w:p w14:paraId="083A0DB0" w14:textId="01F0197F" w:rsidR="00476789" w:rsidRDefault="00476789" w:rsidP="00476789">
      <w:pPr>
        <w:spacing w:line="360" w:lineRule="auto"/>
        <w:jc w:val="center"/>
        <w:rPr>
          <w:rFonts w:ascii="Palatino Linotype" w:hAnsi="Palatino Linotype" w:cs="Arial"/>
          <w:color w:val="000000" w:themeColor="text1"/>
        </w:rPr>
      </w:pPr>
      <w:r>
        <w:rPr>
          <w:rFonts w:ascii="Palatino Linotype" w:hAnsi="Palatino Linotype" w:cs="Arial"/>
          <w:noProof/>
          <w:color w:val="000000" w:themeColor="text1"/>
        </w:rPr>
        <w:drawing>
          <wp:inline distT="0" distB="0" distL="0" distR="0" wp14:anchorId="6C470E09" wp14:editId="79F332C8">
            <wp:extent cx="5610860" cy="563880"/>
            <wp:effectExtent l="0" t="0" r="889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563880"/>
                    </a:xfrm>
                    <a:prstGeom prst="rect">
                      <a:avLst/>
                    </a:prstGeom>
                    <a:noFill/>
                    <a:ln>
                      <a:noFill/>
                    </a:ln>
                  </pic:spPr>
                </pic:pic>
              </a:graphicData>
            </a:graphic>
          </wp:inline>
        </w:drawing>
      </w:r>
    </w:p>
    <w:p w14:paraId="546060B0" w14:textId="77777777" w:rsidR="00476789" w:rsidRPr="000E0F41" w:rsidRDefault="00476789" w:rsidP="00476789">
      <w:pPr>
        <w:spacing w:line="360" w:lineRule="auto"/>
        <w:jc w:val="center"/>
        <w:rPr>
          <w:rFonts w:ascii="Palatino Linotype" w:hAnsi="Palatino Linotype" w:cs="Arial"/>
          <w:color w:val="000000" w:themeColor="text1"/>
        </w:rPr>
      </w:pPr>
    </w:p>
    <w:p w14:paraId="47565BA8" w14:textId="6524820C" w:rsidR="00E54689" w:rsidRPr="00E54689" w:rsidRDefault="00E54689" w:rsidP="00476789">
      <w:pPr>
        <w:pStyle w:val="Prrafodelista"/>
        <w:numPr>
          <w:ilvl w:val="0"/>
          <w:numId w:val="7"/>
        </w:numPr>
        <w:spacing w:line="360" w:lineRule="auto"/>
        <w:ind w:left="0" w:firstLine="0"/>
        <w:jc w:val="both"/>
        <w:rPr>
          <w:rFonts w:ascii="Palatino Linotype" w:eastAsiaTheme="minorEastAsia" w:hAnsi="Palatino Linotype" w:cs="Arial"/>
          <w:i/>
          <w:lang w:val="es-ES_tradnl"/>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Pr>
          <w:rFonts w:ascii="Palatino Linotype" w:eastAsiaTheme="minorEastAsia" w:hAnsi="Palatino Linotype" w:cs="Arial"/>
          <w:lang w:val="es-ES_tradnl"/>
        </w:rPr>
        <w:t xml:space="preserve">Por lo que en relatadas circunstancias, se considera como modalidad de entrega de información, la vía por la que fue interpuesto el recurso de revisión; es decir a través del </w:t>
      </w:r>
      <w:r w:rsidRPr="00E54689">
        <w:rPr>
          <w:rFonts w:ascii="Palatino Linotype" w:eastAsiaTheme="minorEastAsia" w:hAnsi="Palatino Linotype" w:cs="Arial"/>
          <w:b/>
          <w:lang w:val="es-ES_tradnl"/>
        </w:rPr>
        <w:t>SAIMEX</w:t>
      </w:r>
      <w:r>
        <w:rPr>
          <w:rFonts w:ascii="Palatino Linotype" w:eastAsiaTheme="minorEastAsia" w:hAnsi="Palatino Linotype" w:cs="Arial"/>
          <w:lang w:val="es-ES_tradnl"/>
        </w:rPr>
        <w:t>.</w:t>
      </w:r>
    </w:p>
    <w:p w14:paraId="777C0D6F" w14:textId="77777777" w:rsidR="00E54689" w:rsidRPr="00E54689" w:rsidRDefault="00E54689" w:rsidP="00E54689">
      <w:pPr>
        <w:pStyle w:val="Prrafodelista"/>
        <w:spacing w:line="360" w:lineRule="auto"/>
        <w:ind w:left="0"/>
        <w:jc w:val="both"/>
        <w:rPr>
          <w:rFonts w:ascii="Palatino Linotype" w:eastAsiaTheme="minorEastAsia" w:hAnsi="Palatino Linotype" w:cs="Arial"/>
          <w:i/>
          <w:lang w:val="es-ES_tradnl"/>
        </w:rPr>
      </w:pPr>
    </w:p>
    <w:p w14:paraId="31BCEF4D" w14:textId="7E692F2C" w:rsidR="00476789" w:rsidRPr="00476789" w:rsidRDefault="00476789" w:rsidP="00476789">
      <w:pPr>
        <w:pStyle w:val="Prrafodelista"/>
        <w:numPr>
          <w:ilvl w:val="0"/>
          <w:numId w:val="7"/>
        </w:numPr>
        <w:spacing w:line="360" w:lineRule="auto"/>
        <w:ind w:left="0" w:firstLine="0"/>
        <w:jc w:val="both"/>
        <w:rPr>
          <w:rFonts w:ascii="Palatino Linotype" w:eastAsiaTheme="minorEastAsia" w:hAnsi="Palatino Linotype" w:cs="Arial"/>
          <w:i/>
          <w:lang w:val="es-ES_tradnl"/>
        </w:rPr>
      </w:pPr>
      <w:r w:rsidRPr="00D1725C">
        <w:rPr>
          <w:rFonts w:ascii="Palatino Linotype" w:eastAsia="Calibri" w:hAnsi="Palatino Linotype" w:cs="Arial"/>
          <w:lang w:val="es-AR"/>
        </w:rPr>
        <w:t>El</w:t>
      </w:r>
      <w:r w:rsidRPr="00D1725C">
        <w:rPr>
          <w:rFonts w:ascii="Palatino Linotype" w:hAnsi="Palatino Linotype" w:cs="Arial"/>
        </w:rPr>
        <w:t xml:space="preserve"> </w:t>
      </w:r>
      <w:r>
        <w:rPr>
          <w:rFonts w:ascii="Palatino Linotype" w:eastAsiaTheme="minorEastAsia" w:hAnsi="Palatino Linotype" w:cs="Arial"/>
          <w:lang w:val="es-ES_tradnl"/>
        </w:rPr>
        <w:t>siete</w:t>
      </w:r>
      <w:r w:rsidRPr="00D1725C">
        <w:rPr>
          <w:rFonts w:ascii="Palatino Linotype" w:hAnsi="Palatino Linotype" w:cs="Arial"/>
        </w:rPr>
        <w:t xml:space="preserve"> (</w:t>
      </w:r>
      <w:r>
        <w:rPr>
          <w:rFonts w:ascii="Palatino Linotype" w:hAnsi="Palatino Linotype" w:cs="Arial"/>
        </w:rPr>
        <w:t>07</w:t>
      </w:r>
      <w:r w:rsidRPr="00D1725C">
        <w:rPr>
          <w:rFonts w:ascii="Palatino Linotype" w:hAnsi="Palatino Linotype" w:cs="Arial"/>
        </w:rPr>
        <w:t xml:space="preserve">) de </w:t>
      </w:r>
      <w:r>
        <w:rPr>
          <w:rFonts w:ascii="Palatino Linotype" w:hAnsi="Palatino Linotype" w:cs="Arial"/>
        </w:rPr>
        <w:t>octubre</w:t>
      </w:r>
      <w:r w:rsidRPr="00D1725C">
        <w:rPr>
          <w:rFonts w:ascii="Palatino Linotype" w:hAnsi="Palatino Linotype" w:cs="Arial"/>
        </w:rPr>
        <w:t xml:space="preserve"> de dos mil veintiuno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contestación a la solicitud de información, </w:t>
      </w:r>
      <w:r w:rsidR="00F01245">
        <w:rPr>
          <w:rFonts w:ascii="Palatino Linotype" w:hAnsi="Palatino Linotype" w:cs="Arial"/>
        </w:rPr>
        <w:t xml:space="preserve">declinando su competencia y </w:t>
      </w:r>
      <w:r>
        <w:rPr>
          <w:rFonts w:ascii="Palatino Linotype" w:hAnsi="Palatino Linotype" w:cs="Arial"/>
        </w:rPr>
        <w:t xml:space="preserve">orientando al particular, </w:t>
      </w:r>
      <w:r w:rsidRPr="00476789">
        <w:rPr>
          <w:rFonts w:ascii="Palatino Linotype" w:hAnsi="Palatino Linotype" w:cs="Arial"/>
          <w:i/>
        </w:rPr>
        <w:t>grosso modo</w:t>
      </w:r>
      <w:r>
        <w:rPr>
          <w:rFonts w:ascii="Palatino Linotype" w:hAnsi="Palatino Linotype" w:cs="Arial"/>
        </w:rPr>
        <w:t xml:space="preserve"> en los siguientes términos:</w:t>
      </w:r>
    </w:p>
    <w:p w14:paraId="67ED4596" w14:textId="6B84F7FB" w:rsidR="00476789" w:rsidRDefault="00476789" w:rsidP="00476789">
      <w:pPr>
        <w:pStyle w:val="Prrafodelista"/>
        <w:spacing w:line="360" w:lineRule="auto"/>
        <w:ind w:left="0"/>
        <w:jc w:val="center"/>
        <w:rPr>
          <w:rFonts w:ascii="Palatino Linotype" w:eastAsiaTheme="minorEastAsia" w:hAnsi="Palatino Linotype" w:cs="Arial"/>
          <w:lang w:val="es-ES_tradnl"/>
        </w:rPr>
      </w:pPr>
      <w:r>
        <w:rPr>
          <w:rFonts w:ascii="Palatino Linotype" w:eastAsiaTheme="minorEastAsia" w:hAnsi="Palatino Linotype" w:cs="Arial"/>
          <w:noProof/>
          <w:lang w:val="es-MX" w:eastAsia="es-MX"/>
        </w:rPr>
        <w:lastRenderedPageBreak/>
        <w:drawing>
          <wp:inline distT="0" distB="0" distL="0" distR="0" wp14:anchorId="04D02EF4" wp14:editId="23A7FD69">
            <wp:extent cx="5124202" cy="5167696"/>
            <wp:effectExtent l="19050" t="19050" r="19685"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247" cy="5171776"/>
                    </a:xfrm>
                    <a:prstGeom prst="rect">
                      <a:avLst/>
                    </a:prstGeom>
                    <a:noFill/>
                    <a:ln>
                      <a:solidFill>
                        <a:schemeClr val="tx1"/>
                      </a:solidFill>
                    </a:ln>
                  </pic:spPr>
                </pic:pic>
              </a:graphicData>
            </a:graphic>
          </wp:inline>
        </w:drawing>
      </w:r>
    </w:p>
    <w:p w14:paraId="3CAA1E98" w14:textId="0453EF70" w:rsidR="00476789" w:rsidRDefault="00476789" w:rsidP="00476789">
      <w:pPr>
        <w:pStyle w:val="Prrafodelista"/>
        <w:spacing w:line="360" w:lineRule="auto"/>
        <w:ind w:left="0"/>
        <w:jc w:val="center"/>
        <w:rPr>
          <w:rFonts w:ascii="Palatino Linotype" w:eastAsiaTheme="minorEastAsia" w:hAnsi="Palatino Linotype" w:cs="Arial"/>
          <w:lang w:val="es-ES_tradnl"/>
        </w:rPr>
      </w:pPr>
      <w:r>
        <w:rPr>
          <w:rFonts w:ascii="Palatino Linotype" w:eastAsiaTheme="minorEastAsia" w:hAnsi="Palatino Linotype" w:cs="Arial"/>
          <w:noProof/>
          <w:lang w:val="es-MX" w:eastAsia="es-MX"/>
        </w:rPr>
        <mc:AlternateContent>
          <mc:Choice Requires="wps">
            <w:drawing>
              <wp:anchor distT="0" distB="0" distL="114300" distR="114300" simplePos="0" relativeHeight="251666432" behindDoc="0" locked="0" layoutInCell="1" allowOverlap="1" wp14:anchorId="23155024" wp14:editId="518EA936">
                <wp:simplePos x="0" y="0"/>
                <wp:positionH relativeFrom="column">
                  <wp:posOffset>65628</wp:posOffset>
                </wp:positionH>
                <wp:positionV relativeFrom="paragraph">
                  <wp:posOffset>152400</wp:posOffset>
                </wp:positionV>
                <wp:extent cx="5397335" cy="1187533"/>
                <wp:effectExtent l="38100" t="38100" r="70485" b="88900"/>
                <wp:wrapNone/>
                <wp:docPr id="16" name="Conector recto 16"/>
                <wp:cNvGraphicFramePr/>
                <a:graphic xmlns:a="http://schemas.openxmlformats.org/drawingml/2006/main">
                  <a:graphicData uri="http://schemas.microsoft.com/office/word/2010/wordprocessingShape">
                    <wps:wsp>
                      <wps:cNvCnPr/>
                      <wps:spPr>
                        <a:xfrm>
                          <a:off x="0" y="0"/>
                          <a:ext cx="5397335" cy="118753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2DE13" id="Conector recto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15pt,12pt" to="430.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" strokecolor="black [3200]" strokeweight="2pt">
                <v:shadow on="t" color="black" opacity="24903f" origin=",.5" offset="0,.55556mm"/>
              </v:line>
            </w:pict>
          </mc:Fallback>
        </mc:AlternateContent>
      </w:r>
    </w:p>
    <w:p w14:paraId="3E3E044B" w14:textId="77777777" w:rsidR="00476789" w:rsidRDefault="00476789" w:rsidP="00476789">
      <w:pPr>
        <w:pStyle w:val="Prrafodelista"/>
        <w:spacing w:line="360" w:lineRule="auto"/>
        <w:ind w:left="0"/>
        <w:jc w:val="center"/>
        <w:rPr>
          <w:rFonts w:ascii="Palatino Linotype" w:eastAsiaTheme="minorEastAsia" w:hAnsi="Palatino Linotype" w:cs="Arial"/>
          <w:lang w:val="es-ES_tradnl"/>
        </w:rPr>
      </w:pPr>
    </w:p>
    <w:p w14:paraId="6C379772" w14:textId="77777777" w:rsidR="00476789" w:rsidRDefault="00476789" w:rsidP="00476789">
      <w:pPr>
        <w:pStyle w:val="Prrafodelista"/>
        <w:spacing w:line="360" w:lineRule="auto"/>
        <w:ind w:left="0"/>
        <w:jc w:val="center"/>
        <w:rPr>
          <w:rFonts w:ascii="Palatino Linotype" w:eastAsiaTheme="minorEastAsia" w:hAnsi="Palatino Linotype" w:cs="Arial"/>
          <w:lang w:val="es-ES_tradnl"/>
        </w:rPr>
      </w:pPr>
    </w:p>
    <w:p w14:paraId="2BB9E754" w14:textId="77777777" w:rsidR="00476789" w:rsidRDefault="00476789" w:rsidP="00476789">
      <w:pPr>
        <w:pStyle w:val="Prrafodelista"/>
        <w:spacing w:line="360" w:lineRule="auto"/>
        <w:ind w:left="0"/>
        <w:jc w:val="center"/>
        <w:rPr>
          <w:rFonts w:ascii="Palatino Linotype" w:eastAsiaTheme="minorEastAsia" w:hAnsi="Palatino Linotype" w:cs="Arial"/>
          <w:lang w:val="es-ES_tradnl"/>
        </w:rPr>
      </w:pPr>
    </w:p>
    <w:p w14:paraId="15EC3F2F" w14:textId="77777777" w:rsidR="00476789" w:rsidRPr="00476789" w:rsidRDefault="00476789" w:rsidP="00476789">
      <w:pPr>
        <w:pStyle w:val="Prrafodelista"/>
        <w:spacing w:line="360" w:lineRule="auto"/>
        <w:ind w:left="0"/>
        <w:jc w:val="center"/>
        <w:rPr>
          <w:rFonts w:ascii="Palatino Linotype" w:eastAsiaTheme="minorEastAsia" w:hAnsi="Palatino Linotype" w:cs="Arial"/>
          <w:lang w:val="es-ES_tradnl"/>
        </w:rPr>
      </w:pPr>
    </w:p>
    <w:p w14:paraId="38352F9F" w14:textId="77777777" w:rsidR="00476789" w:rsidRPr="00476789" w:rsidRDefault="00476789" w:rsidP="00476789">
      <w:pPr>
        <w:pStyle w:val="Prrafodelista"/>
        <w:spacing w:line="360" w:lineRule="auto"/>
        <w:ind w:left="0"/>
        <w:jc w:val="both"/>
        <w:rPr>
          <w:rFonts w:ascii="Palatino Linotype" w:eastAsiaTheme="minorEastAsia" w:hAnsi="Palatino Linotype" w:cs="Arial"/>
          <w:i/>
          <w:lang w:val="es-ES_tradnl"/>
        </w:rPr>
      </w:pPr>
    </w:p>
    <w:p w14:paraId="7EEC3E58" w14:textId="68FE4E5D" w:rsidR="009417CA" w:rsidRPr="006E7047" w:rsidRDefault="006E7047" w:rsidP="00476789">
      <w:pPr>
        <w:pStyle w:val="Prrafodelista"/>
        <w:numPr>
          <w:ilvl w:val="0"/>
          <w:numId w:val="7"/>
        </w:numPr>
        <w:spacing w:line="360" w:lineRule="auto"/>
        <w:ind w:left="0" w:firstLine="0"/>
        <w:jc w:val="both"/>
        <w:rPr>
          <w:rFonts w:ascii="Palatino Linotype" w:eastAsiaTheme="minorEastAsia" w:hAnsi="Palatino Linotype" w:cs="Arial"/>
          <w:i/>
          <w:lang w:val="es-ES_tradnl"/>
        </w:rPr>
      </w:pPr>
      <w:r w:rsidRPr="00D1725C">
        <w:rPr>
          <w:rFonts w:ascii="Palatino Linotype" w:eastAsia="Calibri" w:hAnsi="Palatino Linotype" w:cs="Arial"/>
          <w:lang w:val="es-AR"/>
        </w:rPr>
        <w:lastRenderedPageBreak/>
        <w:t>El</w:t>
      </w:r>
      <w:r w:rsidRPr="00D1725C">
        <w:rPr>
          <w:rFonts w:ascii="Palatino Linotype" w:hAnsi="Palatino Linotype" w:cs="Arial"/>
        </w:rPr>
        <w:t xml:space="preserve"> </w:t>
      </w:r>
      <w:r w:rsidR="00476789">
        <w:rPr>
          <w:rFonts w:ascii="Palatino Linotype" w:eastAsiaTheme="minorEastAsia" w:hAnsi="Palatino Linotype" w:cs="Arial"/>
          <w:lang w:val="es-ES_tradnl"/>
        </w:rPr>
        <w:t>siete</w:t>
      </w:r>
      <w:r w:rsidRPr="00D1725C">
        <w:rPr>
          <w:rFonts w:ascii="Palatino Linotype" w:hAnsi="Palatino Linotype" w:cs="Arial"/>
        </w:rPr>
        <w:t xml:space="preserve"> (</w:t>
      </w:r>
      <w:r w:rsidR="00476789">
        <w:rPr>
          <w:rFonts w:ascii="Palatino Linotype" w:hAnsi="Palatino Linotype" w:cs="Arial"/>
        </w:rPr>
        <w:t>07</w:t>
      </w:r>
      <w:r w:rsidRPr="00D1725C">
        <w:rPr>
          <w:rFonts w:ascii="Palatino Linotype" w:hAnsi="Palatino Linotype" w:cs="Arial"/>
        </w:rPr>
        <w:t xml:space="preserve">) de </w:t>
      </w:r>
      <w:r w:rsidR="00476789">
        <w:rPr>
          <w:rFonts w:ascii="Palatino Linotype" w:hAnsi="Palatino Linotype" w:cs="Arial"/>
        </w:rPr>
        <w:t>octubre</w:t>
      </w:r>
      <w:r w:rsidRPr="00D1725C">
        <w:rPr>
          <w:rFonts w:ascii="Palatino Linotype" w:hAnsi="Palatino Linotype" w:cs="Arial"/>
        </w:rPr>
        <w:t xml:space="preserve"> de dos mil veintiuno, </w:t>
      </w:r>
      <w:r>
        <w:rPr>
          <w:rFonts w:ascii="Palatino Linotype" w:hAnsi="Palatino Linotype" w:cs="Arial"/>
        </w:rPr>
        <w:t>el particular interpuso</w:t>
      </w:r>
      <w:r w:rsidRPr="00D1725C">
        <w:rPr>
          <w:rFonts w:ascii="Palatino Linotype" w:hAnsi="Palatino Linotype" w:cs="Arial"/>
        </w:rPr>
        <w:t xml:space="preserve"> el recurso de revisión, en contra de la respuesta, señalando como:</w:t>
      </w:r>
    </w:p>
    <w:p w14:paraId="4820A59D" w14:textId="77777777" w:rsidR="009417CA" w:rsidRPr="000016E9" w:rsidRDefault="009417CA" w:rsidP="00476789">
      <w:pPr>
        <w:pStyle w:val="Prrafodelista"/>
        <w:spacing w:line="360" w:lineRule="auto"/>
        <w:rPr>
          <w:rFonts w:ascii="Palatino Linotype" w:hAnsi="Palatino Linotype" w:cs="Arial"/>
          <w:color w:val="000000" w:themeColor="text1"/>
        </w:rPr>
      </w:pPr>
    </w:p>
    <w:p w14:paraId="277E4464" w14:textId="6209FB3C" w:rsidR="009417CA" w:rsidRPr="00E5024B" w:rsidRDefault="009417CA" w:rsidP="00476789">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12749"/>
      <w:bookmarkStart w:id="92" w:name="_Toc81212778"/>
      <w:bookmarkStart w:id="93" w:name="_Toc81212945"/>
      <w:bookmarkStart w:id="94" w:name="_Toc81213623"/>
      <w:bookmarkStart w:id="95" w:name="_Toc81445477"/>
      <w:bookmarkStart w:id="96" w:name="_Toc81447900"/>
      <w:bookmarkStart w:id="97" w:name="_Toc82613292"/>
      <w:bookmarkStart w:id="98" w:name="_Toc88658633"/>
      <w:bookmarkStart w:id="99" w:name="_Toc89187077"/>
      <w:bookmarkStart w:id="100" w:name="_Toc89197112"/>
      <w:bookmarkStart w:id="101" w:name="_Toc89779533"/>
      <w:r w:rsidRPr="00E5024B">
        <w:rPr>
          <w:rStyle w:val="Ttulo2Car"/>
          <w:rFonts w:ascii="Palatino Linotype" w:hAnsi="Palatino Linotype"/>
          <w:b/>
          <w:color w:val="000000" w:themeColor="text1"/>
        </w:rPr>
        <w:t>Acto impugnado</w:t>
      </w:r>
      <w:bookmarkEnd w:id="2"/>
      <w:r w:rsidRPr="00E5024B">
        <w:rPr>
          <w:rStyle w:val="Ttulo2Car"/>
          <w:rFonts w:ascii="Palatino Linotype" w:hAnsi="Palatino Linotype"/>
          <w:b/>
          <w:color w:val="000000" w:themeColor="text1"/>
        </w:rPr>
        <w:t xml:space="preserve">: </w:t>
      </w:r>
      <w:r w:rsidRPr="00E5024B">
        <w:rPr>
          <w:rStyle w:val="Ttulo2Car"/>
          <w:rFonts w:ascii="Palatino Linotype" w:hAnsi="Palatino Linotype"/>
          <w:i/>
          <w:color w:val="000000" w:themeColor="text1"/>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476789" w:rsidRPr="00476789">
        <w:rPr>
          <w:rStyle w:val="Ttulo2Car"/>
          <w:rFonts w:ascii="Palatino Linotype" w:hAnsi="Palatino Linotype"/>
          <w:i/>
          <w:color w:val="000000" w:themeColor="text1"/>
          <w:sz w:val="24"/>
          <w:szCs w:val="24"/>
        </w:rPr>
        <w:t>El oficio enviado por el cual niegan a proporcionar la información solicitada</w:t>
      </w:r>
      <w:bookmarkEnd w:id="99"/>
      <w:bookmarkEnd w:id="100"/>
      <w:bookmarkEnd w:id="101"/>
      <w:r w:rsidRPr="00740021">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E5024B">
        <w:rPr>
          <w:rFonts w:ascii="Palatino Linotype" w:hAnsi="Palatino Linotype"/>
          <w:i/>
          <w:color w:val="000000" w:themeColor="text1"/>
        </w:rPr>
        <w:t xml:space="preserve"> </w:t>
      </w:r>
      <w:bookmarkStart w:id="102" w:name="_Toc466982515"/>
      <w:bookmarkStart w:id="103" w:name="_Toc27589209"/>
      <w:bookmarkStart w:id="104" w:name="_Toc29395023"/>
      <w:bookmarkStart w:id="105" w:name="_Toc29481468"/>
      <w:bookmarkStart w:id="106" w:name="_Toc33113912"/>
      <w:bookmarkStart w:id="107" w:name="_Toc33643060"/>
      <w:bookmarkStart w:id="108" w:name="_Toc33724992"/>
      <w:bookmarkStart w:id="109" w:name="_Toc33726435"/>
      <w:bookmarkStart w:id="110" w:name="_Toc34157663"/>
      <w:bookmarkStart w:id="111" w:name="_Toc35003616"/>
      <w:bookmarkStart w:id="112" w:name="_Toc35535692"/>
      <w:bookmarkStart w:id="113" w:name="_Toc52971950"/>
      <w:bookmarkStart w:id="114" w:name="_Toc52996699"/>
      <w:bookmarkStart w:id="115" w:name="_Toc54138947"/>
      <w:bookmarkStart w:id="116" w:name="_Toc54267071"/>
      <w:bookmarkStart w:id="117" w:name="_Toc61462045"/>
      <w:bookmarkStart w:id="118" w:name="_Toc62081312"/>
      <w:bookmarkStart w:id="119" w:name="_Toc62765905"/>
      <w:bookmarkStart w:id="120" w:name="_Toc63932066"/>
      <w:bookmarkStart w:id="121" w:name="_Toc65793607"/>
      <w:bookmarkStart w:id="122" w:name="_Toc66973887"/>
      <w:bookmarkStart w:id="123" w:name="_Toc66974016"/>
      <w:bookmarkStart w:id="124" w:name="_Toc66979492"/>
      <w:bookmarkStart w:id="125" w:name="_Toc66998019"/>
      <w:bookmarkStart w:id="126" w:name="_Toc66998081"/>
      <w:bookmarkStart w:id="127" w:name="_Toc471908127"/>
      <w:bookmarkStart w:id="128" w:name="_Toc491791301"/>
      <w:bookmarkStart w:id="129" w:name="_Toc496726171"/>
      <w:bookmarkStart w:id="130" w:name="_Toc497242135"/>
      <w:bookmarkStart w:id="131" w:name="_Toc497292518"/>
      <w:bookmarkStart w:id="132" w:name="_Toc498503717"/>
      <w:bookmarkStart w:id="133" w:name="_Toc499568661"/>
      <w:bookmarkStart w:id="134" w:name="_Toc499568694"/>
      <w:bookmarkStart w:id="135" w:name="_Toc499665453"/>
      <w:bookmarkStart w:id="136" w:name="_Toc499729820"/>
      <w:bookmarkStart w:id="137" w:name="_Toc499835025"/>
      <w:bookmarkStart w:id="138" w:name="_Toc499835836"/>
      <w:bookmarkStart w:id="139" w:name="_Toc499835859"/>
      <w:bookmarkStart w:id="140" w:name="_Toc500264538"/>
      <w:bookmarkStart w:id="141" w:name="_Toc503290276"/>
      <w:bookmarkStart w:id="142" w:name="_Toc524009638"/>
      <w:bookmarkStart w:id="143" w:name="_Toc524009673"/>
      <w:bookmarkStart w:id="144" w:name="_Toc524602721"/>
      <w:bookmarkStart w:id="145" w:name="_Toc526365280"/>
      <w:bookmarkStart w:id="146" w:name="_Toc526365338"/>
      <w:bookmarkStart w:id="147" w:name="_Toc530067665"/>
      <w:bookmarkStart w:id="148" w:name="_Toc530067693"/>
      <w:bookmarkStart w:id="149" w:name="_Toc530067940"/>
      <w:bookmarkStart w:id="150" w:name="_Toc530590421"/>
      <w:bookmarkStart w:id="151" w:name="_Toc530593952"/>
      <w:bookmarkStart w:id="152" w:name="_Toc531190249"/>
      <w:bookmarkStart w:id="153" w:name="_Toc531190296"/>
      <w:bookmarkStart w:id="154" w:name="_Toc534908209"/>
      <w:bookmarkStart w:id="155" w:name="_Toc534909345"/>
      <w:bookmarkStart w:id="156" w:name="_Toc535353306"/>
      <w:bookmarkStart w:id="157" w:name="_Toc535353792"/>
      <w:bookmarkStart w:id="158" w:name="_Toc18436352"/>
      <w:bookmarkStart w:id="159" w:name="_Toc18436386"/>
      <w:bookmarkStart w:id="160" w:name="_Toc18513478"/>
      <w:bookmarkStart w:id="161" w:name="_Toc18513504"/>
      <w:bookmarkStart w:id="162" w:name="_Toc18606802"/>
      <w:bookmarkStart w:id="163" w:name="_Toc19723537"/>
      <w:bookmarkStart w:id="164" w:name="_Toc20322796"/>
      <w:bookmarkStart w:id="165" w:name="_Toc20323053"/>
      <w:bookmarkStart w:id="166" w:name="_Toc20323182"/>
      <w:bookmarkStart w:id="167" w:name="_Toc20420592"/>
      <w:bookmarkStart w:id="168" w:name="_Toc20421580"/>
      <w:bookmarkStart w:id="169" w:name="_Toc21027317"/>
      <w:bookmarkStart w:id="170" w:name="_Toc22660653"/>
      <w:bookmarkStart w:id="171" w:name="_Toc22811624"/>
      <w:bookmarkStart w:id="172"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E5024B" w:rsidRDefault="009417CA" w:rsidP="00476789">
      <w:pPr>
        <w:pStyle w:val="Prrafodelista"/>
        <w:tabs>
          <w:tab w:val="left" w:pos="0"/>
        </w:tabs>
        <w:spacing w:line="360" w:lineRule="auto"/>
        <w:ind w:right="49"/>
        <w:jc w:val="both"/>
        <w:rPr>
          <w:rFonts w:ascii="Palatino Linotype" w:hAnsi="Palatino Linotype"/>
          <w:i/>
          <w:color w:val="000000" w:themeColor="text1"/>
        </w:rPr>
      </w:pPr>
    </w:p>
    <w:p w14:paraId="0712C16F" w14:textId="080720D8" w:rsidR="009417CA" w:rsidRPr="007B1E4E" w:rsidRDefault="009417CA" w:rsidP="00476789">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3" w:name="_Toc68785282"/>
      <w:bookmarkStart w:id="174" w:name="_Toc69381530"/>
      <w:bookmarkStart w:id="175" w:name="_Toc69381640"/>
      <w:bookmarkStart w:id="176" w:name="_Toc69831973"/>
      <w:bookmarkStart w:id="177" w:name="_Toc69843169"/>
      <w:bookmarkStart w:id="178" w:name="_Toc69843264"/>
      <w:bookmarkStart w:id="179" w:name="_Toc69843416"/>
      <w:bookmarkStart w:id="180" w:name="_Toc69843554"/>
      <w:bookmarkStart w:id="181" w:name="_Toc70082897"/>
      <w:bookmarkStart w:id="182" w:name="_Toc70082934"/>
      <w:bookmarkStart w:id="183" w:name="_Toc70593345"/>
      <w:bookmarkStart w:id="184" w:name="_Toc72501021"/>
      <w:bookmarkStart w:id="185" w:name="_Toc72501064"/>
      <w:bookmarkStart w:id="186" w:name="_Toc74778591"/>
      <w:bookmarkStart w:id="187" w:name="_Toc80642338"/>
      <w:bookmarkStart w:id="188" w:name="_Toc80642359"/>
      <w:bookmarkStart w:id="189" w:name="_Toc80642426"/>
      <w:bookmarkStart w:id="190" w:name="_Toc80673808"/>
      <w:bookmarkStart w:id="191" w:name="_Toc81212750"/>
      <w:bookmarkStart w:id="192" w:name="_Toc81212779"/>
      <w:bookmarkStart w:id="193" w:name="_Toc81212946"/>
      <w:bookmarkStart w:id="194" w:name="_Toc81213624"/>
      <w:bookmarkStart w:id="195" w:name="_Toc81445478"/>
      <w:bookmarkStart w:id="196" w:name="_Toc81447901"/>
      <w:bookmarkStart w:id="197" w:name="_Toc82613293"/>
      <w:bookmarkStart w:id="198" w:name="_Toc88658634"/>
      <w:bookmarkStart w:id="199" w:name="_Toc89187078"/>
      <w:bookmarkStart w:id="200" w:name="_Toc89197113"/>
      <w:bookmarkStart w:id="201" w:name="_Toc89779534"/>
      <w:r w:rsidRPr="00E5024B">
        <w:rPr>
          <w:rStyle w:val="Ttulo2Car"/>
          <w:rFonts w:ascii="Palatino Linotype" w:hAnsi="Palatino Linotype"/>
          <w:b/>
          <w:color w:val="000000" w:themeColor="text1"/>
        </w:rPr>
        <w:t>Razones o Motivos de inconformidad:</w:t>
      </w:r>
      <w:bookmarkEnd w:id="10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E5024B">
        <w:rPr>
          <w:rFonts w:ascii="Palatino Linotype" w:hAnsi="Palatino Linotype"/>
          <w:b/>
          <w:color w:val="000000" w:themeColor="text1"/>
        </w:rPr>
        <w:t xml:space="preserve"> </w:t>
      </w:r>
      <w:r w:rsidRPr="00E5024B">
        <w:rPr>
          <w:rFonts w:ascii="Palatino Linotype" w:hAnsi="Palatino Linotype"/>
          <w:i/>
          <w:color w:val="000000" w:themeColor="text1"/>
        </w:rPr>
        <w:t>“</w:t>
      </w:r>
      <w:r w:rsidR="00476789" w:rsidRPr="00476789">
        <w:rPr>
          <w:rFonts w:ascii="Palatino Linotype" w:hAnsi="Palatino Linotype"/>
          <w:i/>
          <w:color w:val="000000" w:themeColor="text1"/>
        </w:rPr>
        <w:t xml:space="preserve">La servidora pública que emite la negativa de la información parte de una premisa falsa por lo cual arriba a una conclusión equivocada. Ello, porque incumplió como unidad de enlace de transparencia dado que sin facultades niega la información, porque a ella únicamente le corresponde enviar las solicitudes de información pública a las áreas que las tenga. Por tanto, si omitió enviar la solicitud al Centro Ecatepec concluye que no cuenta con la información. Error que parte de fijarse una premisa equivocada como es que no cuenta con la información o el oficio solicitado, porque se lo atribuye a otro órgano, pero de haber enviado la solicitud al Centro Ecatepec se conocería que si recibió el oficio solicitado por parte del órgano interno. Es cierto que, el órgano interno puede contar con el oficio solicitado, pero también es cierto que el Centro Ecatepec también cuenta con dicho oficio, así que de haber reaccionado como lo indica la norma hubiera seguido el procedimiento legal correspondiente. y no es el sujeto obligado quien decide a quién se pide, el derecho de información lo ejerce el ciudadano. además, niega la información sin que tenga como base un acuerdo de comité de transparencia que determinara como localizar la información pretendida. no entendió el órgano obligado que, el oficio lo elaboró el órgano interno de control de esa institución y lo remitió a </w:t>
      </w:r>
      <w:r w:rsidR="00476789" w:rsidRPr="00476789">
        <w:rPr>
          <w:rFonts w:ascii="Palatino Linotype" w:hAnsi="Palatino Linotype"/>
          <w:i/>
          <w:color w:val="000000" w:themeColor="text1"/>
        </w:rPr>
        <w:lastRenderedPageBreak/>
        <w:t xml:space="preserve">una de sus unidades como es el Centro Ecatepec, así que se concluye que cualquiera de esos sujetos cuenta con ese oficio, uno como emisor, y otro como receptor. quedando a nombre del gobernado pedir la información a cualquiera de esas dos áreas. por tanto, solicito se tenga por interpuesto el presente. ofrezco como prueba la contestación que otorgó la Secretaria de Salud del Gobierno del Estado de México, a la solicitud de información del Sistema SAIMEX registrada con el número 439/SSALUD/IP/2021, por la cual la oficina que dio respuesta funda y motiva porque corresponde al ISSEMYM a través del Centro Médico Ecatepec, proporcionar el oficio 207C04011004005/2590/2021, cuyo autor es el titular del </w:t>
      </w:r>
      <w:proofErr w:type="spellStart"/>
      <w:r w:rsidR="00476789" w:rsidRPr="00476789">
        <w:rPr>
          <w:rFonts w:ascii="Palatino Linotype" w:hAnsi="Palatino Linotype"/>
          <w:i/>
          <w:color w:val="000000" w:themeColor="text1"/>
        </w:rPr>
        <w:t>organo</w:t>
      </w:r>
      <w:proofErr w:type="spellEnd"/>
      <w:r w:rsidR="00476789" w:rsidRPr="00476789">
        <w:rPr>
          <w:rFonts w:ascii="Palatino Linotype" w:hAnsi="Palatino Linotype"/>
          <w:i/>
          <w:color w:val="000000" w:themeColor="text1"/>
        </w:rPr>
        <w:t xml:space="preserve"> interno de control, hacemos nuestras las consideraciones que expuso la Secretaria de Salud al responsable la solicitud antes indicada. por tanto solicitó se declare fundado el presente recurso y se conmine al órgano obligado que proporcione la información. cabe hacer notar que dijo el órgano obligado que la información no está en sus archivos, sin revisar previamente los archivos del Director general del Centro Ecatepec donde </w:t>
      </w:r>
      <w:proofErr w:type="spellStart"/>
      <w:r w:rsidR="00476789" w:rsidRPr="00476789">
        <w:rPr>
          <w:rFonts w:ascii="Palatino Linotype" w:hAnsi="Palatino Linotype"/>
          <w:i/>
          <w:color w:val="000000" w:themeColor="text1"/>
        </w:rPr>
        <w:t>esta</w:t>
      </w:r>
      <w:proofErr w:type="spellEnd"/>
      <w:r w:rsidR="00476789" w:rsidRPr="00476789">
        <w:rPr>
          <w:rFonts w:ascii="Palatino Linotype" w:hAnsi="Palatino Linotype"/>
          <w:i/>
          <w:color w:val="000000" w:themeColor="text1"/>
        </w:rPr>
        <w:t xml:space="preserve"> el oficio solicitado acompaño al presente el oficio de la Secretaria de Salud en comento</w:t>
      </w:r>
      <w:r w:rsidRPr="00BF7D41">
        <w:rPr>
          <w:rFonts w:ascii="Palatino Linotype" w:hAnsi="Palatino Linotype"/>
          <w:i/>
          <w:color w:val="000000" w:themeColor="text1"/>
        </w:rP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7B1E4E">
        <w:rPr>
          <w:rFonts w:ascii="Palatino Linotype" w:hAnsi="Palatino Linotype"/>
          <w:i/>
          <w:color w:val="000000" w:themeColor="text1"/>
        </w:rPr>
        <w:t xml:space="preserve"> </w:t>
      </w:r>
      <w:r w:rsidR="007B1E4E" w:rsidRPr="007B1E4E">
        <w:rPr>
          <w:rFonts w:ascii="Palatino Linotype" w:hAnsi="Palatino Linotype"/>
          <w:color w:val="000000" w:themeColor="text1"/>
        </w:rPr>
        <w:t>(Sic)</w:t>
      </w:r>
    </w:p>
    <w:p w14:paraId="28CB5651" w14:textId="77777777" w:rsidR="007B1E4E" w:rsidRPr="007B4CF4" w:rsidRDefault="007B1E4E" w:rsidP="007B1E4E">
      <w:pPr>
        <w:pStyle w:val="Prrafodelista"/>
        <w:tabs>
          <w:tab w:val="left" w:pos="0"/>
        </w:tabs>
        <w:spacing w:line="360" w:lineRule="auto"/>
        <w:ind w:left="720" w:right="49"/>
        <w:contextualSpacing/>
        <w:jc w:val="both"/>
        <w:rPr>
          <w:rFonts w:ascii="Palatino Linotype" w:hAnsi="Palatino Linotype" w:cs="Arial"/>
          <w:i/>
          <w:color w:val="000000" w:themeColor="text1"/>
        </w:rPr>
      </w:pPr>
    </w:p>
    <w:p w14:paraId="59C4E098" w14:textId="6A6B8F13" w:rsidR="007B4CF4" w:rsidRPr="007B1E4E" w:rsidRDefault="007B1E4E" w:rsidP="00E54689">
      <w:pPr>
        <w:pStyle w:val="Prrafodelista"/>
        <w:numPr>
          <w:ilvl w:val="0"/>
          <w:numId w:val="20"/>
        </w:numPr>
        <w:spacing w:line="360" w:lineRule="auto"/>
        <w:ind w:left="709"/>
        <w:jc w:val="both"/>
        <w:rPr>
          <w:rFonts w:ascii="Palatino Linotype" w:hAnsi="Palatino Linotype" w:cs="Arial"/>
          <w:color w:val="000000" w:themeColor="text1"/>
        </w:rPr>
      </w:pPr>
      <w:r>
        <w:rPr>
          <w:rFonts w:ascii="Palatino Linotype" w:hAnsi="Palatino Linotype" w:cs="Arial"/>
          <w:color w:val="000000" w:themeColor="text1"/>
        </w:rPr>
        <w:t xml:space="preserve">Asimismo, se adjuntó el archivo denominado </w:t>
      </w:r>
      <w:r w:rsidRPr="007B1E4E">
        <w:rPr>
          <w:rFonts w:ascii="Palatino Linotype" w:hAnsi="Palatino Linotype" w:cs="Arial"/>
          <w:b/>
          <w:color w:val="000000" w:themeColor="text1"/>
        </w:rPr>
        <w:t>SAIMEX 00439 169 IP 2021.pdf</w:t>
      </w:r>
      <w:r>
        <w:rPr>
          <w:rFonts w:ascii="Palatino Linotype" w:hAnsi="Palatino Linotype" w:cs="Arial"/>
          <w:color w:val="000000" w:themeColor="text1"/>
        </w:rPr>
        <w:t>, que corresponde a la repuesta otorgada por un sujeto obligado a una solicitud de información diversa de la de mérito.</w:t>
      </w:r>
    </w:p>
    <w:p w14:paraId="1BBB1AE6" w14:textId="77777777" w:rsidR="007B1E4E" w:rsidRDefault="007B1E4E" w:rsidP="007B1E4E">
      <w:pPr>
        <w:pStyle w:val="Prrafodelista"/>
        <w:spacing w:line="360" w:lineRule="auto"/>
        <w:ind w:left="0"/>
        <w:jc w:val="both"/>
        <w:rPr>
          <w:rFonts w:ascii="Palatino Linotype" w:eastAsia="Calibri" w:hAnsi="Palatino Linotype" w:cs="Arial"/>
        </w:rPr>
      </w:pPr>
    </w:p>
    <w:p w14:paraId="18403F73" w14:textId="635B2B6C" w:rsidR="00E5024B" w:rsidRDefault="009417CA" w:rsidP="00476789">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Pr="000016E9">
        <w:rPr>
          <w:rFonts w:ascii="Palatino Linotype" w:eastAsia="Calibri" w:hAnsi="Palatino Linotype" w:cs="Arial"/>
        </w:rPr>
        <w:t xml:space="preserve"> el recurso de revisión bajo el número d</w:t>
      </w:r>
      <w:r>
        <w:rPr>
          <w:rFonts w:ascii="Palatino Linotype" w:eastAsia="Calibri" w:hAnsi="Palatino Linotype" w:cs="Arial"/>
        </w:rPr>
        <w:t xml:space="preserve">e expediente al rubro indicado, </w:t>
      </w:r>
      <w:r w:rsidR="007D4707">
        <w:rPr>
          <w:rFonts w:ascii="Palatino Linotype" w:eastAsia="Calibri" w:hAnsi="Palatino Linotype" w:cs="Arial"/>
        </w:rPr>
        <w:t xml:space="preserve">y </w:t>
      </w:r>
      <w:r w:rsidRPr="000016E9">
        <w:rPr>
          <w:rFonts w:ascii="Palatino Linotype" w:eastAsia="Calibri" w:hAnsi="Palatino Linotype" w:cs="Arial"/>
        </w:rPr>
        <w:t xml:space="preserve">con fundamento en lo dispuesto por el artículo 185 fracción I de la Ley </w:t>
      </w:r>
      <w:r w:rsidRPr="000016E9">
        <w:rPr>
          <w:rFonts w:ascii="Palatino Linotype" w:eastAsia="Calibri" w:hAnsi="Palatino Linotype" w:cs="Arial"/>
        </w:rPr>
        <w:lastRenderedPageBreak/>
        <w:t>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7B32ED">
        <w:rPr>
          <w:rFonts w:ascii="Palatino Linotype" w:eastAsia="Calibri" w:hAnsi="Palatino Linotype" w:cs="Arial"/>
        </w:rPr>
        <w:t xml:space="preserve"> </w:t>
      </w:r>
      <w:r w:rsidRPr="000016E9">
        <w:rPr>
          <w:rFonts w:ascii="Palatino Linotype" w:eastAsia="Calibri" w:hAnsi="Palatino Linotype" w:cs="Arial"/>
        </w:rPr>
        <w:t>l</w:t>
      </w:r>
      <w:r w:rsidR="007B32ED">
        <w:rPr>
          <w:rFonts w:ascii="Palatino Linotype" w:eastAsia="Calibri" w:hAnsi="Palatino Linotype" w:cs="Arial"/>
        </w:rPr>
        <w:t xml:space="preserve">a </w:t>
      </w:r>
      <w:r w:rsidR="007B32ED">
        <w:rPr>
          <w:rFonts w:ascii="Palatino Linotype" w:eastAsia="Calibri" w:hAnsi="Palatino Linotype" w:cs="Arial"/>
          <w:b/>
        </w:rPr>
        <w:t>Comisionada</w:t>
      </w:r>
      <w:r w:rsidRPr="00412918">
        <w:rPr>
          <w:rFonts w:ascii="Palatino Linotype" w:eastAsia="Calibri" w:hAnsi="Palatino Linotype" w:cs="Arial"/>
          <w:b/>
        </w:rPr>
        <w:t xml:space="preserve"> </w:t>
      </w:r>
      <w:r w:rsidR="008B34DB">
        <w:rPr>
          <w:rFonts w:ascii="Palatino Linotype" w:eastAsia="Calibri" w:hAnsi="Palatino Linotype" w:cs="Arial"/>
          <w:b/>
        </w:rPr>
        <w:t>María del Rosario Mejía Ayala</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70B2C66B" w14:textId="77777777" w:rsidR="00C124A8" w:rsidRDefault="00C124A8" w:rsidP="00C124A8">
      <w:pPr>
        <w:pStyle w:val="Prrafodelista"/>
        <w:spacing w:line="360" w:lineRule="auto"/>
        <w:ind w:left="0"/>
        <w:jc w:val="both"/>
        <w:rPr>
          <w:rFonts w:ascii="Palatino Linotype" w:eastAsia="Calibri" w:hAnsi="Palatino Linotype" w:cs="Arial"/>
        </w:rPr>
      </w:pPr>
    </w:p>
    <w:p w14:paraId="75061726" w14:textId="77CCF745" w:rsidR="005123A8" w:rsidRDefault="007B32ED" w:rsidP="00C124A8">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La</w:t>
      </w:r>
      <w:r w:rsidR="00561B7E">
        <w:rPr>
          <w:rFonts w:ascii="Palatino Linotype" w:hAnsi="Palatino Linotype"/>
          <w:color w:val="000000"/>
        </w:rPr>
        <w:t xml:space="preserve"> Comisionada</w:t>
      </w:r>
      <w:r w:rsidR="009417CA" w:rsidRPr="000016E9">
        <w:rPr>
          <w:rFonts w:ascii="Palatino Linotype" w:hAnsi="Palatino Linotype"/>
          <w:color w:val="000000"/>
        </w:rPr>
        <w:t xml:space="preserve"> Ponente con fundamento en lo dispuesto por el artículo 185 </w:t>
      </w:r>
      <w:r w:rsidR="009417CA" w:rsidRPr="003F2795">
        <w:rPr>
          <w:rFonts w:ascii="Palatino Linotype" w:eastAsia="Calibri" w:hAnsi="Palatino Linotype" w:cs="Arial"/>
        </w:rPr>
        <w:t>fracción</w:t>
      </w:r>
      <w:r w:rsidR="009417CA" w:rsidRPr="000016E9">
        <w:rPr>
          <w:rFonts w:ascii="Palatino Linotype" w:hAnsi="Palatino Linotype"/>
          <w:color w:val="000000"/>
        </w:rPr>
        <w:t xml:space="preserve"> II de la ley de la materia, a través del acuerdo de admisión de fecha </w:t>
      </w:r>
      <w:r w:rsidR="00B33FDF">
        <w:rPr>
          <w:rFonts w:ascii="Palatino Linotype" w:hAnsi="Palatino Linotype"/>
          <w:color w:val="000000"/>
        </w:rPr>
        <w:t>veintiocho</w:t>
      </w:r>
      <w:r w:rsidR="007B1E4E">
        <w:rPr>
          <w:rFonts w:ascii="Palatino Linotype" w:hAnsi="Palatino Linotype"/>
          <w:color w:val="000000"/>
        </w:rPr>
        <w:t xml:space="preserve"> </w:t>
      </w:r>
      <w:r w:rsidR="009417CA">
        <w:rPr>
          <w:rFonts w:ascii="Palatino Linotype" w:hAnsi="Palatino Linotype"/>
          <w:color w:val="000000"/>
        </w:rPr>
        <w:t>(</w:t>
      </w:r>
      <w:r w:rsidR="007B1E4E">
        <w:rPr>
          <w:rFonts w:ascii="Palatino Linotype" w:hAnsi="Palatino Linotype"/>
          <w:color w:val="000000"/>
        </w:rPr>
        <w:t>2</w:t>
      </w:r>
      <w:r w:rsidR="00B33FDF">
        <w:rPr>
          <w:rFonts w:ascii="Palatino Linotype" w:hAnsi="Palatino Linotype"/>
          <w:color w:val="000000"/>
        </w:rPr>
        <w:t>8</w:t>
      </w:r>
      <w:r w:rsidR="009417CA" w:rsidRPr="000016E9">
        <w:rPr>
          <w:rFonts w:ascii="Palatino Linotype" w:hAnsi="Palatino Linotype"/>
          <w:color w:val="000000"/>
        </w:rPr>
        <w:t xml:space="preserve">) de </w:t>
      </w:r>
      <w:r w:rsidR="00B33FDF">
        <w:rPr>
          <w:rFonts w:ascii="Palatino Linotype" w:hAnsi="Palatino Linotype"/>
          <w:color w:val="000000"/>
        </w:rPr>
        <w:t>abril</w:t>
      </w:r>
      <w:r w:rsidR="009417CA">
        <w:rPr>
          <w:rFonts w:ascii="Palatino Linotype" w:hAnsi="Palatino Linotype"/>
          <w:color w:val="000000"/>
        </w:rPr>
        <w:t xml:space="preserve"> de dos mil veintiuno</w:t>
      </w:r>
      <w:r w:rsidR="009417CA" w:rsidRPr="000016E9">
        <w:rPr>
          <w:rFonts w:ascii="Palatino Linotype" w:hAnsi="Palatino Linotype"/>
          <w:color w:val="000000"/>
        </w:rPr>
        <w:t xml:space="preserve">, puso a disposición de las partes el expediente electrónico vía </w:t>
      </w:r>
      <w:r w:rsidR="009417CA">
        <w:rPr>
          <w:rFonts w:ascii="Palatino Linotype" w:hAnsi="Palatino Linotype"/>
          <w:color w:val="000000"/>
        </w:rPr>
        <w:t>SAIMEX</w:t>
      </w:r>
      <w:r w:rsidR="009417CA" w:rsidRPr="00322B2C">
        <w:rPr>
          <w:rFonts w:ascii="Palatino Linotype" w:hAnsi="Palatino Linotype"/>
          <w:color w:val="000000"/>
        </w:rPr>
        <w:t xml:space="preserve"> a efecto de que en un plazo máximo de siete días manifesta</w:t>
      </w:r>
      <w:r w:rsidR="009417CA">
        <w:rPr>
          <w:rFonts w:ascii="Palatino Linotype" w:hAnsi="Palatino Linotype"/>
          <w:color w:val="000000"/>
        </w:rPr>
        <w:t>ran lo que a derecho conviniera</w:t>
      </w:r>
      <w:r w:rsidR="009417CA" w:rsidRPr="00322B2C">
        <w:rPr>
          <w:rFonts w:ascii="Palatino Linotype" w:hAnsi="Palatino Linotype"/>
          <w:color w:val="000000"/>
        </w:rPr>
        <w:t xml:space="preserve">, ofrecieran pruebas y alegatos según corresponda al caso concreto, de esta forma para que el </w:t>
      </w:r>
      <w:r w:rsidR="009417CA" w:rsidRPr="00322B2C">
        <w:rPr>
          <w:rFonts w:ascii="Palatino Linotype" w:hAnsi="Palatino Linotype"/>
          <w:b/>
          <w:color w:val="000000"/>
        </w:rPr>
        <w:t xml:space="preserve">SUJETO OBLIGADO </w:t>
      </w:r>
      <w:r w:rsidR="009417CA" w:rsidRPr="00322B2C">
        <w:rPr>
          <w:rFonts w:ascii="Palatino Linotype" w:hAnsi="Palatino Linotype"/>
          <w:color w:val="000000"/>
        </w:rPr>
        <w:t>presentara el Informe Justificado procedente.</w:t>
      </w:r>
    </w:p>
    <w:p w14:paraId="1188AA0C" w14:textId="77777777" w:rsidR="00677064" w:rsidRDefault="00677064" w:rsidP="00677064">
      <w:pPr>
        <w:pStyle w:val="Prrafodelista"/>
        <w:spacing w:line="360" w:lineRule="auto"/>
        <w:ind w:left="0"/>
        <w:jc w:val="both"/>
        <w:rPr>
          <w:rFonts w:ascii="Palatino Linotype" w:hAnsi="Palatino Linotype"/>
          <w:color w:val="000000"/>
        </w:rPr>
      </w:pPr>
    </w:p>
    <w:p w14:paraId="20A7FB7F" w14:textId="6788E926" w:rsidR="00677064" w:rsidRPr="00677064" w:rsidRDefault="00677064" w:rsidP="00F01245">
      <w:pPr>
        <w:pStyle w:val="Prrafodelista"/>
        <w:numPr>
          <w:ilvl w:val="0"/>
          <w:numId w:val="7"/>
        </w:numPr>
        <w:spacing w:line="360" w:lineRule="auto"/>
        <w:ind w:left="0" w:firstLine="0"/>
        <w:jc w:val="both"/>
        <w:rPr>
          <w:rFonts w:ascii="Palatino Linotype" w:eastAsiaTheme="minorEastAsia" w:hAnsi="Palatino Linotype"/>
          <w:i/>
          <w:lang w:val="es-ES_tradnl"/>
        </w:rPr>
      </w:pPr>
      <w:r w:rsidRPr="00D1725C">
        <w:rPr>
          <w:rFonts w:ascii="Palatino Linotype" w:eastAsiaTheme="minorEastAsia" w:hAnsi="Palatino Linotype"/>
          <w:lang w:val="es-ES_tradnl"/>
        </w:rPr>
        <w:t xml:space="preserve">El </w:t>
      </w:r>
      <w:r w:rsidRPr="00D1725C">
        <w:rPr>
          <w:rFonts w:ascii="Palatino Linotype" w:eastAsiaTheme="minorEastAsia" w:hAnsi="Palatino Linotype"/>
          <w:b/>
          <w:lang w:val="es-ES_tradnl"/>
        </w:rPr>
        <w:t xml:space="preserve">SUJETO OBLIGADO </w:t>
      </w:r>
      <w:r w:rsidRPr="00D1725C">
        <w:rPr>
          <w:rFonts w:ascii="Palatino Linotype" w:eastAsiaTheme="minorEastAsia" w:hAnsi="Palatino Linotype"/>
          <w:lang w:val="es-ES_tradnl"/>
        </w:rPr>
        <w:t xml:space="preserve">rindió </w:t>
      </w:r>
      <w:r>
        <w:rPr>
          <w:rFonts w:ascii="Palatino Linotype" w:eastAsiaTheme="minorEastAsia" w:hAnsi="Palatino Linotype"/>
          <w:lang w:val="es-ES_tradnl"/>
        </w:rPr>
        <w:t xml:space="preserve">su </w:t>
      </w:r>
      <w:r w:rsidRPr="00D1725C">
        <w:rPr>
          <w:rFonts w:ascii="Palatino Linotype" w:eastAsiaTheme="minorEastAsia" w:hAnsi="Palatino Linotype"/>
          <w:lang w:val="es-ES_tradnl"/>
        </w:rPr>
        <w:t>informe justificado</w:t>
      </w:r>
      <w:r>
        <w:rPr>
          <w:rFonts w:ascii="Palatino Linotype" w:eastAsiaTheme="minorEastAsia" w:hAnsi="Palatino Linotype"/>
          <w:lang w:val="es-ES_tradnl"/>
        </w:rPr>
        <w:t xml:space="preserve"> </w:t>
      </w:r>
      <w:r w:rsidR="00B33FDF">
        <w:rPr>
          <w:rFonts w:ascii="Palatino Linotype" w:eastAsiaTheme="minorEastAsia" w:hAnsi="Palatino Linotype"/>
          <w:lang w:val="es-ES_tradnl"/>
        </w:rPr>
        <w:t>el</w:t>
      </w:r>
      <w:r w:rsidRPr="00677064">
        <w:rPr>
          <w:rFonts w:ascii="Palatino Linotype" w:eastAsiaTheme="minorEastAsia" w:hAnsi="Palatino Linotype"/>
          <w:lang w:val="es-ES_tradnl"/>
        </w:rPr>
        <w:t xml:space="preserve"> día </w:t>
      </w:r>
      <w:r w:rsidR="00B33FDF">
        <w:rPr>
          <w:rFonts w:ascii="Palatino Linotype" w:eastAsiaTheme="minorEastAsia" w:hAnsi="Palatino Linotype"/>
          <w:lang w:val="es-ES_tradnl"/>
        </w:rPr>
        <w:t>veintiuno</w:t>
      </w:r>
      <w:r w:rsidRPr="00677064">
        <w:rPr>
          <w:rFonts w:ascii="Palatino Linotype" w:eastAsiaTheme="minorEastAsia" w:hAnsi="Palatino Linotype"/>
          <w:lang w:val="es-ES_tradnl"/>
        </w:rPr>
        <w:t xml:space="preserve"> (</w:t>
      </w:r>
      <w:r w:rsidR="00B33FDF">
        <w:rPr>
          <w:rFonts w:ascii="Palatino Linotype" w:eastAsiaTheme="minorEastAsia" w:hAnsi="Palatino Linotype"/>
          <w:lang w:val="es-ES_tradnl"/>
        </w:rPr>
        <w:t>2</w:t>
      </w:r>
      <w:r w:rsidRPr="00677064">
        <w:rPr>
          <w:rFonts w:ascii="Palatino Linotype" w:eastAsiaTheme="minorEastAsia" w:hAnsi="Palatino Linotype"/>
          <w:lang w:val="es-ES_tradnl"/>
        </w:rPr>
        <w:t>1) de octubre de dos mil veintiuno</w:t>
      </w:r>
      <w:r>
        <w:rPr>
          <w:rFonts w:ascii="Palatino Linotype" w:eastAsiaTheme="minorEastAsia" w:hAnsi="Palatino Linotype"/>
          <w:lang w:val="es-ES_tradnl"/>
        </w:rPr>
        <w:t>, mismo que fue puesto a disposición del particular mediante acuerdo</w:t>
      </w:r>
      <w:r w:rsidR="00B33FDF">
        <w:rPr>
          <w:rFonts w:ascii="Palatino Linotype" w:eastAsiaTheme="minorEastAsia" w:hAnsi="Palatino Linotype"/>
          <w:lang w:val="es-ES_tradnl"/>
        </w:rPr>
        <w:t xml:space="preserve"> </w:t>
      </w:r>
      <w:r>
        <w:rPr>
          <w:rFonts w:ascii="Palatino Linotype" w:eastAsiaTheme="minorEastAsia" w:hAnsi="Palatino Linotype"/>
          <w:lang w:val="es-ES_tradnl"/>
        </w:rPr>
        <w:t>de fecha</w:t>
      </w:r>
      <w:r w:rsidR="009C0A70">
        <w:rPr>
          <w:rFonts w:ascii="Palatino Linotype" w:eastAsiaTheme="minorEastAsia" w:hAnsi="Palatino Linotype"/>
          <w:lang w:val="es-ES_tradnl"/>
        </w:rPr>
        <w:t xml:space="preserve"> veintidós (22) de noviembre</w:t>
      </w:r>
      <w:r>
        <w:rPr>
          <w:rFonts w:ascii="Palatino Linotype" w:eastAsiaTheme="minorEastAsia" w:hAnsi="Palatino Linotype"/>
          <w:lang w:val="es-ES_tradnl"/>
        </w:rPr>
        <w:t xml:space="preserve"> de dos mil veintiuno. Por su parte, el particular fue omiso en realizar manifestaciones que a su derecho convinieran y asistieran.</w:t>
      </w:r>
    </w:p>
    <w:p w14:paraId="21039C7D" w14:textId="77777777" w:rsidR="00677064" w:rsidRPr="00F01245" w:rsidRDefault="00677064" w:rsidP="00F01245">
      <w:pPr>
        <w:pStyle w:val="Prrafodelista"/>
        <w:spacing w:line="360" w:lineRule="auto"/>
        <w:rPr>
          <w:rFonts w:ascii="Palatino Linotype" w:eastAsiaTheme="minorEastAsia" w:hAnsi="Palatino Linotype"/>
          <w:lang w:val="es-ES_tradnl"/>
        </w:rPr>
      </w:pPr>
    </w:p>
    <w:p w14:paraId="5B29B248" w14:textId="5939E52C" w:rsidR="001769CF" w:rsidRPr="00C124A8" w:rsidRDefault="001C60FB" w:rsidP="00F01245">
      <w:pPr>
        <w:pStyle w:val="Prrafodelista"/>
        <w:numPr>
          <w:ilvl w:val="0"/>
          <w:numId w:val="7"/>
        </w:numPr>
        <w:spacing w:line="360" w:lineRule="auto"/>
        <w:ind w:left="0" w:firstLine="0"/>
        <w:jc w:val="both"/>
        <w:rPr>
          <w:rFonts w:ascii="Palatino Linotype" w:hAnsi="Palatino Linotype"/>
          <w:b/>
          <w:color w:val="000000" w:themeColor="text1"/>
          <w:sz w:val="28"/>
        </w:rPr>
      </w:pPr>
      <w:r w:rsidRPr="008B34DB">
        <w:rPr>
          <w:rFonts w:ascii="Palatino Linotype" w:hAnsi="Palatino Linotype"/>
        </w:rPr>
        <w:t>La Comisionada Ponente mediante acuerdo</w:t>
      </w:r>
      <w:r w:rsidR="00B33FDF">
        <w:rPr>
          <w:rFonts w:ascii="Palatino Linotype" w:hAnsi="Palatino Linotype"/>
        </w:rPr>
        <w:t>s</w:t>
      </w:r>
      <w:r w:rsidRPr="008B34DB">
        <w:rPr>
          <w:rFonts w:ascii="Palatino Linotype" w:hAnsi="Palatino Linotype"/>
        </w:rPr>
        <w:t xml:space="preserve"> de fecha </w:t>
      </w:r>
      <w:r w:rsidR="00B33FDF">
        <w:rPr>
          <w:rFonts w:ascii="Palatino Linotype" w:hAnsi="Palatino Linotype"/>
        </w:rPr>
        <w:t>treinta (30</w:t>
      </w:r>
      <w:r w:rsidRPr="008B34DB">
        <w:rPr>
          <w:rFonts w:ascii="Palatino Linotype" w:hAnsi="Palatino Linotype"/>
        </w:rPr>
        <w:t xml:space="preserve">) de </w:t>
      </w:r>
      <w:r w:rsidR="009C0A70">
        <w:rPr>
          <w:rFonts w:ascii="Palatino Linotype" w:hAnsi="Palatino Linotype"/>
        </w:rPr>
        <w:t>noviem</w:t>
      </w:r>
      <w:r w:rsidR="008B34DB" w:rsidRPr="008B34DB">
        <w:rPr>
          <w:rFonts w:ascii="Palatino Linotype" w:hAnsi="Palatino Linotype"/>
        </w:rPr>
        <w:t>bre</w:t>
      </w:r>
      <w:r w:rsidRPr="008B34DB">
        <w:rPr>
          <w:rFonts w:ascii="Palatino Linotype" w:hAnsi="Palatino Linotype"/>
        </w:rPr>
        <w:t xml:space="preserve"> de dos mil veintiuno,</w:t>
      </w:r>
      <w:r w:rsidR="009C0A70">
        <w:rPr>
          <w:rFonts w:ascii="Palatino Linotype" w:hAnsi="Palatino Linotype"/>
        </w:rPr>
        <w:t xml:space="preserve"> amplió el termino para resolver</w:t>
      </w:r>
      <w:r w:rsidR="00B33FDF">
        <w:rPr>
          <w:rFonts w:ascii="Palatino Linotype" w:hAnsi="Palatino Linotype"/>
        </w:rPr>
        <w:t xml:space="preserve"> y</w:t>
      </w:r>
      <w:r w:rsidR="009C0A70">
        <w:rPr>
          <w:rFonts w:ascii="Palatino Linotype" w:hAnsi="Palatino Linotype"/>
        </w:rPr>
        <w:t xml:space="preserve"> </w:t>
      </w:r>
      <w:r w:rsidRPr="008B34DB">
        <w:rPr>
          <w:rFonts w:ascii="Palatino Linotype" w:hAnsi="Palatino Linotype"/>
        </w:rPr>
        <w:t xml:space="preserve"> decretó el cierre de instrucción</w:t>
      </w:r>
      <w:r w:rsidR="008B34DB">
        <w:rPr>
          <w:rFonts w:ascii="Palatino Linotype" w:hAnsi="Palatino Linotype"/>
        </w:rPr>
        <w:t xml:space="preserve">, </w:t>
      </w:r>
      <w:r w:rsidR="009417CA" w:rsidRPr="008B34DB">
        <w:rPr>
          <w:rFonts w:ascii="Palatino Linotype" w:hAnsi="Palatino Linotype" w:cs="Arial"/>
        </w:rPr>
        <w:t>por lo que no habiendo más que hacer constar, y ------------</w:t>
      </w:r>
      <w:bookmarkStart w:id="202" w:name="_Toc491791302"/>
      <w:bookmarkStart w:id="203" w:name="_Toc74778592"/>
      <w:r w:rsidR="004E57C2" w:rsidRPr="008B34DB">
        <w:rPr>
          <w:rFonts w:ascii="Palatino Linotype" w:hAnsi="Palatino Linotype" w:cs="Arial"/>
        </w:rPr>
        <w:t>----------</w:t>
      </w:r>
      <w:r w:rsidR="00B33FDF">
        <w:rPr>
          <w:rFonts w:ascii="Palatino Linotype" w:hAnsi="Palatino Linotype" w:cs="Arial"/>
        </w:rPr>
        <w:t>---</w:t>
      </w:r>
    </w:p>
    <w:p w14:paraId="099C3D7C" w14:textId="77777777" w:rsidR="00C124A8" w:rsidRPr="00C124A8" w:rsidRDefault="00C124A8" w:rsidP="00C124A8">
      <w:pPr>
        <w:pStyle w:val="Prrafodelista"/>
        <w:rPr>
          <w:rFonts w:ascii="Palatino Linotype" w:hAnsi="Palatino Linotype"/>
          <w:b/>
          <w:color w:val="000000" w:themeColor="text1"/>
          <w:sz w:val="28"/>
        </w:rPr>
      </w:pPr>
    </w:p>
    <w:p w14:paraId="425AF908" w14:textId="69A958DC" w:rsidR="009417CA" w:rsidRPr="009D4E41" w:rsidRDefault="009417CA" w:rsidP="00C124A8">
      <w:pPr>
        <w:pStyle w:val="Ttulo1"/>
        <w:spacing w:before="0" w:line="360" w:lineRule="auto"/>
        <w:jc w:val="center"/>
        <w:rPr>
          <w:rFonts w:ascii="Palatino Linotype" w:hAnsi="Palatino Linotype"/>
          <w:b/>
          <w:color w:val="000000" w:themeColor="text1"/>
          <w:sz w:val="24"/>
        </w:rPr>
      </w:pPr>
      <w:bookmarkStart w:id="204" w:name="_Toc89779535"/>
      <w:r w:rsidRPr="009D4E41">
        <w:rPr>
          <w:rFonts w:ascii="Palatino Linotype" w:hAnsi="Palatino Linotype"/>
          <w:b/>
          <w:color w:val="000000" w:themeColor="text1"/>
          <w:sz w:val="24"/>
        </w:rPr>
        <w:lastRenderedPageBreak/>
        <w:t>CONSIDERANDO</w:t>
      </w:r>
      <w:bookmarkEnd w:id="202"/>
      <w:bookmarkEnd w:id="203"/>
      <w:bookmarkEnd w:id="204"/>
    </w:p>
    <w:p w14:paraId="37107F0C" w14:textId="77777777" w:rsidR="009417CA" w:rsidRPr="00D27215" w:rsidRDefault="009417CA" w:rsidP="00C124A8">
      <w:pPr>
        <w:spacing w:line="360" w:lineRule="auto"/>
        <w:rPr>
          <w:rFonts w:ascii="Palatino Linotype" w:hAnsi="Palatino Linotype"/>
          <w:lang w:eastAsia="en-US"/>
        </w:rPr>
      </w:pPr>
    </w:p>
    <w:p w14:paraId="0EE6D2B8" w14:textId="77777777" w:rsidR="009417CA" w:rsidRPr="00D27215" w:rsidRDefault="009417CA" w:rsidP="00C124A8">
      <w:pPr>
        <w:pStyle w:val="Ttulo2"/>
        <w:spacing w:before="0" w:line="360" w:lineRule="auto"/>
        <w:rPr>
          <w:rFonts w:ascii="Palatino Linotype" w:hAnsi="Palatino Linotype"/>
          <w:b/>
          <w:color w:val="auto"/>
          <w:sz w:val="24"/>
          <w:szCs w:val="24"/>
        </w:rPr>
      </w:pPr>
      <w:bookmarkStart w:id="205" w:name="_Toc491791303"/>
      <w:bookmarkStart w:id="206" w:name="_Toc74778593"/>
      <w:bookmarkStart w:id="207" w:name="_Toc89779536"/>
      <w:r w:rsidRPr="00D27215">
        <w:rPr>
          <w:rFonts w:ascii="Palatino Linotype" w:hAnsi="Palatino Linotype"/>
          <w:b/>
          <w:color w:val="auto"/>
          <w:sz w:val="24"/>
          <w:szCs w:val="24"/>
        </w:rPr>
        <w:t>PRIMERO. De la competencia</w:t>
      </w:r>
      <w:bookmarkEnd w:id="205"/>
      <w:bookmarkEnd w:id="206"/>
      <w:bookmarkEnd w:id="207"/>
    </w:p>
    <w:p w14:paraId="482E8AC6" w14:textId="77777777" w:rsidR="009417CA" w:rsidRPr="00D27215" w:rsidRDefault="009417CA" w:rsidP="009417CA">
      <w:pPr>
        <w:rPr>
          <w:rFonts w:ascii="Palatino Linotype" w:hAnsi="Palatino Linotype"/>
          <w:lang w:eastAsia="en-US"/>
        </w:rPr>
      </w:pPr>
    </w:p>
    <w:p w14:paraId="4055E23C" w14:textId="77777777" w:rsidR="009C0A70" w:rsidRPr="00520792" w:rsidRDefault="009C0A70" w:rsidP="009C0A70">
      <w:pPr>
        <w:pStyle w:val="Prrafodelista"/>
        <w:numPr>
          <w:ilvl w:val="0"/>
          <w:numId w:val="7"/>
        </w:numPr>
        <w:spacing w:line="360" w:lineRule="auto"/>
        <w:ind w:left="0" w:firstLine="0"/>
        <w:jc w:val="both"/>
        <w:rPr>
          <w:rFonts w:ascii="Palatino Linotype" w:hAnsi="Palatino Linotype"/>
          <w:color w:val="000000" w:themeColor="text1"/>
        </w:rPr>
      </w:pPr>
      <w:bookmarkStart w:id="208" w:name="_Toc491791304"/>
      <w:bookmarkStart w:id="209" w:name="_Toc74778594"/>
      <w:r w:rsidRPr="009E6B17">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9773CDD" w14:textId="77777777" w:rsidR="000612F8" w:rsidRPr="000612F8" w:rsidRDefault="000612F8" w:rsidP="000612F8">
      <w:pPr>
        <w:pStyle w:val="Prrafodelista"/>
        <w:spacing w:line="360" w:lineRule="auto"/>
        <w:ind w:left="0"/>
        <w:jc w:val="both"/>
        <w:rPr>
          <w:rFonts w:ascii="Palatino Linotype" w:hAnsi="Palatino Linotype"/>
          <w:b/>
          <w:color w:val="000000" w:themeColor="text1"/>
        </w:rPr>
      </w:pPr>
    </w:p>
    <w:p w14:paraId="775CEE32" w14:textId="26DA2520" w:rsidR="009417CA" w:rsidRDefault="009417CA" w:rsidP="000612F8">
      <w:pPr>
        <w:pStyle w:val="Ttulo1"/>
        <w:spacing w:before="0" w:line="360" w:lineRule="auto"/>
        <w:rPr>
          <w:rFonts w:ascii="Palatino Linotype" w:hAnsi="Palatino Linotype"/>
          <w:b/>
          <w:color w:val="000000" w:themeColor="text1"/>
          <w:sz w:val="24"/>
        </w:rPr>
      </w:pPr>
      <w:bookmarkStart w:id="210" w:name="_Toc89779537"/>
      <w:r w:rsidRPr="00E200B2">
        <w:rPr>
          <w:rFonts w:ascii="Palatino Linotype" w:hAnsi="Palatino Linotype"/>
          <w:b/>
          <w:color w:val="000000" w:themeColor="text1"/>
          <w:sz w:val="24"/>
        </w:rPr>
        <w:t>SEGUNDO. De la oportunidad y procedencia.</w:t>
      </w:r>
      <w:bookmarkEnd w:id="208"/>
      <w:bookmarkEnd w:id="209"/>
      <w:bookmarkEnd w:id="210"/>
    </w:p>
    <w:p w14:paraId="123BAD55" w14:textId="77777777" w:rsidR="000612F8" w:rsidRPr="000612F8" w:rsidRDefault="000612F8" w:rsidP="000612F8">
      <w:pPr>
        <w:spacing w:line="360" w:lineRule="auto"/>
        <w:rPr>
          <w:lang w:eastAsia="es-ES"/>
        </w:rPr>
      </w:pPr>
    </w:p>
    <w:p w14:paraId="17052C5E" w14:textId="381DC501" w:rsidR="00B33FDF" w:rsidRPr="00C93C30" w:rsidRDefault="00B33FDF" w:rsidP="00B33FDF">
      <w:pPr>
        <w:pStyle w:val="Prrafodelista"/>
        <w:numPr>
          <w:ilvl w:val="0"/>
          <w:numId w:val="7"/>
        </w:numPr>
        <w:spacing w:line="360" w:lineRule="auto"/>
        <w:ind w:left="0" w:firstLine="0"/>
        <w:jc w:val="both"/>
        <w:rPr>
          <w:rFonts w:ascii="Palatino Linotype" w:hAnsi="Palatino Linotype" w:cs="Arial"/>
          <w:i/>
          <w:sz w:val="22"/>
          <w:szCs w:val="20"/>
        </w:rPr>
      </w:pPr>
      <w:bookmarkStart w:id="211" w:name="_Toc521431830"/>
      <w:bookmarkStart w:id="212" w:name="_Toc27653760"/>
      <w:r w:rsidRPr="00F26AA5">
        <w:rPr>
          <w:rFonts w:ascii="Palatino Linotype" w:eastAsia="Calibri" w:hAnsi="Palatino Linotype" w:cs="Arial"/>
        </w:rPr>
        <w:t xml:space="preserve">El medio de impugnación fue presentado a través del </w:t>
      </w:r>
      <w:r>
        <w:rPr>
          <w:rFonts w:ascii="Palatino Linotype" w:eastAsia="Calibri" w:hAnsi="Palatino Linotype" w:cs="Arial"/>
          <w:b/>
        </w:rPr>
        <w:t>SAIMEX</w:t>
      </w:r>
      <w:r w:rsidRPr="00F26AA5">
        <w:rPr>
          <w:rFonts w:ascii="Palatino Linotype" w:eastAsia="Calibri" w:hAnsi="Palatino Linotype" w:cs="Arial"/>
          <w:b/>
        </w:rPr>
        <w:t>,</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Pr>
          <w:rFonts w:ascii="Palatino Linotype" w:eastAsia="Calibri" w:hAnsi="Palatino Linotype" w:cs="Arial"/>
        </w:rPr>
        <w:t xml:space="preserve">siete </w:t>
      </w:r>
      <w:r w:rsidRPr="00F26AA5">
        <w:rPr>
          <w:rFonts w:ascii="Palatino Linotype" w:eastAsia="Calibri" w:hAnsi="Palatino Linotype" w:cs="Arial"/>
        </w:rPr>
        <w:t>(</w:t>
      </w:r>
      <w:r>
        <w:rPr>
          <w:rFonts w:ascii="Palatino Linotype" w:eastAsia="Calibri" w:hAnsi="Palatino Linotype" w:cs="Arial"/>
        </w:rPr>
        <w:t>07</w:t>
      </w:r>
      <w:r w:rsidRPr="00F26AA5">
        <w:rPr>
          <w:rFonts w:ascii="Palatino Linotype" w:eastAsia="Calibri" w:hAnsi="Palatino Linotype" w:cs="Arial"/>
        </w:rPr>
        <w:t xml:space="preserve">) de </w:t>
      </w:r>
      <w:r>
        <w:rPr>
          <w:rFonts w:ascii="Palatino Linotype" w:eastAsia="Calibri" w:hAnsi="Palatino Linotype" w:cs="Arial"/>
        </w:rPr>
        <w:t>octubre</w:t>
      </w:r>
      <w:r w:rsidRPr="00F26AA5">
        <w:rPr>
          <w:rFonts w:ascii="Palatino Linotype" w:eastAsia="Calibri" w:hAnsi="Palatino Linotype" w:cs="Arial"/>
        </w:rPr>
        <w:t xml:space="preserve"> de dos mil veintiuno, </w:t>
      </w:r>
      <w:r w:rsidRPr="00F26AA5">
        <w:rPr>
          <w:rFonts w:ascii="Palatino Linotype" w:hAnsi="Palatino Linotype" w:cs="Arial"/>
        </w:rPr>
        <w:t xml:space="preserve">de tal forma </w:t>
      </w:r>
      <w:r w:rsidRPr="00F26AA5">
        <w:rPr>
          <w:rFonts w:ascii="Palatino Linotype" w:hAnsi="Palatino Linotype" w:cs="Arial"/>
        </w:rPr>
        <w:lastRenderedPageBreak/>
        <w:t xml:space="preserve">que el plazo para interponer el recurso transcurrió del día </w:t>
      </w:r>
      <w:r>
        <w:rPr>
          <w:rFonts w:ascii="Palatino Linotype" w:hAnsi="Palatino Linotype" w:cs="Arial"/>
        </w:rPr>
        <w:t>ocho</w:t>
      </w:r>
      <w:r w:rsidRPr="00F26AA5">
        <w:rPr>
          <w:rFonts w:ascii="Palatino Linotype" w:hAnsi="Palatino Linotype" w:cs="Arial"/>
        </w:rPr>
        <w:t xml:space="preserve"> (</w:t>
      </w:r>
      <w:r>
        <w:rPr>
          <w:rFonts w:ascii="Palatino Linotype" w:hAnsi="Palatino Linotype" w:cs="Arial"/>
        </w:rPr>
        <w:t>08</w:t>
      </w:r>
      <w:r w:rsidRPr="00F26AA5">
        <w:rPr>
          <w:rFonts w:ascii="Palatino Linotype" w:hAnsi="Palatino Linotype" w:cs="Arial"/>
        </w:rPr>
        <w:t xml:space="preserve">) al </w:t>
      </w:r>
      <w:r>
        <w:rPr>
          <w:rFonts w:ascii="Palatino Linotype" w:hAnsi="Palatino Linotype" w:cs="Arial"/>
        </w:rPr>
        <w:t>veintiocho</w:t>
      </w:r>
      <w:r w:rsidRPr="00F26AA5">
        <w:rPr>
          <w:rFonts w:ascii="Palatino Linotype" w:hAnsi="Palatino Linotype" w:cs="Arial"/>
        </w:rPr>
        <w:t xml:space="preserve"> (</w:t>
      </w:r>
      <w:r>
        <w:rPr>
          <w:rFonts w:ascii="Palatino Linotype" w:hAnsi="Palatino Linotype" w:cs="Arial"/>
        </w:rPr>
        <w:t>28</w:t>
      </w:r>
      <w:r w:rsidRPr="00F26AA5">
        <w:rPr>
          <w:rFonts w:ascii="Palatino Linotype" w:hAnsi="Palatino Linotype" w:cs="Arial"/>
        </w:rPr>
        <w:t xml:space="preserve">) de </w:t>
      </w:r>
      <w:r>
        <w:rPr>
          <w:rFonts w:ascii="Palatino Linotype" w:hAnsi="Palatino Linotype" w:cs="Arial"/>
        </w:rPr>
        <w:t>octubre</w:t>
      </w:r>
      <w:r w:rsidRPr="00F26AA5">
        <w:rPr>
          <w:rFonts w:ascii="Palatino Linotype" w:hAnsi="Palatino Linotype" w:cs="Arial"/>
        </w:rPr>
        <w:t xml:space="preserve"> de dos mil veintiuno; en consecuencia, el ahora recurrente presentó su inconformidad el día </w:t>
      </w:r>
      <w:r w:rsidR="001D13FE">
        <w:rPr>
          <w:rFonts w:ascii="Palatino Linotype" w:hAnsi="Palatino Linotype" w:cs="Arial"/>
        </w:rPr>
        <w:t xml:space="preserve">siete </w:t>
      </w:r>
      <w:r w:rsidRPr="00F26AA5">
        <w:rPr>
          <w:rFonts w:ascii="Palatino Linotype" w:hAnsi="Palatino Linotype" w:cs="Arial"/>
        </w:rPr>
        <w:t>(</w:t>
      </w:r>
      <w:r w:rsidR="001D13FE">
        <w:rPr>
          <w:rFonts w:ascii="Palatino Linotype" w:hAnsi="Palatino Linotype" w:cs="Arial"/>
        </w:rPr>
        <w:t>7</w:t>
      </w:r>
      <w:r w:rsidRPr="00F26AA5">
        <w:rPr>
          <w:rFonts w:ascii="Palatino Linotype" w:hAnsi="Palatino Linotype" w:cs="Arial"/>
        </w:rPr>
        <w:t>) de</w:t>
      </w:r>
      <w:r>
        <w:rPr>
          <w:rFonts w:ascii="Palatino Linotype" w:hAnsi="Palatino Linotype" w:cs="Arial"/>
        </w:rPr>
        <w:t xml:space="preserve"> o</w:t>
      </w:r>
      <w:r w:rsidR="001D13FE">
        <w:rPr>
          <w:rFonts w:ascii="Palatino Linotype" w:hAnsi="Palatino Linotype" w:cs="Arial"/>
        </w:rPr>
        <w:t>ctubre</w:t>
      </w:r>
      <w:r w:rsidRPr="00F26AA5">
        <w:rPr>
          <w:rFonts w:ascii="Palatino Linotype" w:hAnsi="Palatino Linotype" w:cs="Arial"/>
        </w:rPr>
        <w:t xml:space="preserve"> de dos mil veintiuno; es decir </w:t>
      </w:r>
      <w:r w:rsidR="001D13FE">
        <w:rPr>
          <w:rFonts w:ascii="Palatino Linotype" w:hAnsi="Palatino Linotype" w:cs="Arial"/>
        </w:rPr>
        <w:t>antes</w:t>
      </w:r>
      <w:r>
        <w:rPr>
          <w:rFonts w:ascii="Palatino Linotype" w:hAnsi="Palatino Linotype" w:cs="Arial"/>
        </w:rPr>
        <w:t xml:space="preserve"> del lapso temporal legalmente establecido para tal efecto</w:t>
      </w:r>
      <w:r w:rsidRPr="00B167A0">
        <w:rPr>
          <w:rFonts w:ascii="Palatino Linotype" w:hAnsi="Palatino Linotype"/>
          <w:lang w:val="es-MX"/>
        </w:rPr>
        <w:t>.</w:t>
      </w:r>
    </w:p>
    <w:p w14:paraId="3C83DD87" w14:textId="77777777" w:rsidR="00B33FDF" w:rsidRPr="00C93C30" w:rsidRDefault="00B33FDF" w:rsidP="00B33FDF">
      <w:pPr>
        <w:pStyle w:val="Prrafodelista"/>
        <w:spacing w:line="360" w:lineRule="auto"/>
        <w:ind w:left="0"/>
        <w:jc w:val="both"/>
        <w:rPr>
          <w:rFonts w:ascii="Palatino Linotype" w:hAnsi="Palatino Linotype" w:cs="Arial"/>
          <w:i/>
          <w:sz w:val="22"/>
          <w:szCs w:val="20"/>
        </w:rPr>
      </w:pPr>
    </w:p>
    <w:p w14:paraId="5CA5E8AE" w14:textId="77777777" w:rsidR="001D13FE" w:rsidRPr="007C69AC" w:rsidRDefault="001D13FE" w:rsidP="001D13FE">
      <w:pPr>
        <w:pStyle w:val="Prrafodelista"/>
        <w:numPr>
          <w:ilvl w:val="0"/>
          <w:numId w:val="7"/>
        </w:numPr>
        <w:spacing w:line="360" w:lineRule="auto"/>
        <w:ind w:left="0" w:firstLine="0"/>
        <w:jc w:val="both"/>
        <w:rPr>
          <w:rFonts w:ascii="Palatino Linotype" w:hAnsi="Palatino Linotype" w:cs="Arial"/>
          <w:bCs/>
          <w:color w:val="555555"/>
          <w:lang w:eastAsia="es-MX"/>
        </w:rPr>
      </w:pPr>
      <w:r w:rsidRPr="007C69AC">
        <w:rPr>
          <w:rFonts w:ascii="Palatino Linotype" w:hAnsi="Palatino Linotype" w:cs="Arial"/>
        </w:rPr>
        <w:t xml:space="preserve">Al respecto </w:t>
      </w:r>
      <w:r w:rsidRPr="007C69AC">
        <w:rPr>
          <w:rFonts w:ascii="Palatino Linotype" w:hAnsi="Palatino Linotype" w:cs="Arial"/>
          <w:bCs/>
          <w:color w:val="000000"/>
          <w:lang w:eastAsia="es-MX"/>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w:t>
      </w:r>
      <w:r w:rsidRPr="00854437">
        <w:rPr>
          <w:rFonts w:ascii="Palatino Linotype" w:hAnsi="Palatino Linotype" w:cs="Arial"/>
          <w:b/>
          <w:bCs/>
          <w:color w:val="000000"/>
          <w:lang w:eastAsia="es-MX"/>
        </w:rPr>
        <w:t>no prohíbe que el recurso de revisión, se presente el mismo día en que esta fue notificada</w:t>
      </w:r>
      <w:r w:rsidRPr="007C69AC">
        <w:rPr>
          <w:rFonts w:ascii="Palatino Linotype" w:hAnsi="Palatino Linotype" w:cs="Arial"/>
          <w:bCs/>
          <w:color w:val="000000"/>
          <w:lang w:eastAsia="es-MX"/>
        </w:rPr>
        <w:t>. Por lo que es de señalar que en aras de privilegiar el derecho de acceso a la información se entra al estudio del presente recurso de revisión sin que la fecha en que se presentó afecte la resolución.</w:t>
      </w:r>
    </w:p>
    <w:p w14:paraId="63DC3F17" w14:textId="77777777" w:rsidR="001D13FE" w:rsidRPr="007C69AC" w:rsidRDefault="001D13FE" w:rsidP="001D13FE">
      <w:pPr>
        <w:pStyle w:val="Prrafodelista"/>
        <w:ind w:left="360" w:hanging="360"/>
        <w:rPr>
          <w:rFonts w:ascii="Palatino Linotype" w:hAnsi="Palatino Linotype" w:cs="Arial"/>
        </w:rPr>
      </w:pPr>
    </w:p>
    <w:p w14:paraId="136D3411" w14:textId="77777777" w:rsidR="001D13FE" w:rsidRPr="002F37BD" w:rsidRDefault="001D13FE" w:rsidP="001D13FE">
      <w:pPr>
        <w:pStyle w:val="Prrafodelista"/>
        <w:numPr>
          <w:ilvl w:val="0"/>
          <w:numId w:val="7"/>
        </w:numPr>
        <w:spacing w:line="360" w:lineRule="auto"/>
        <w:ind w:left="0" w:firstLine="0"/>
        <w:jc w:val="both"/>
        <w:rPr>
          <w:rFonts w:ascii="Palatino Linotype" w:hAnsi="Palatino Linotype" w:cs="Arial"/>
          <w:bCs/>
          <w:color w:val="555555"/>
          <w:lang w:eastAsia="es-MX"/>
        </w:rPr>
      </w:pPr>
      <w:r w:rsidRPr="007C69AC">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5F733A6E" w14:textId="77777777" w:rsidR="001D13FE" w:rsidRDefault="001D13FE" w:rsidP="001D13FE">
      <w:pPr>
        <w:pStyle w:val="Prrafodelista"/>
        <w:ind w:left="360" w:hanging="360"/>
        <w:rPr>
          <w:rFonts w:ascii="Palatino Linotype" w:hAnsi="Palatino Linotype" w:cs="Arial"/>
          <w:bCs/>
          <w:color w:val="555555"/>
          <w:lang w:eastAsia="es-MX"/>
        </w:rPr>
      </w:pPr>
    </w:p>
    <w:p w14:paraId="62956806"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b/>
          <w:i/>
        </w:rPr>
        <w:t>RECURSO DE RECLAMACIÓN. SU INTERPOSICIÓN NO ES EXTEMPORÁNEA SI SE REALIZA ANTES DE QUE INICIE EL PLAZO PARA HACERLO</w:t>
      </w:r>
      <w:r w:rsidRPr="007C69AC">
        <w:rPr>
          <w:rFonts w:ascii="Palatino Linotype" w:hAnsi="Palatino Linotype" w:cs="Arial"/>
          <w:i/>
        </w:rPr>
        <w:t xml:space="preserve">. Conforme al artículo 104, párrafo segundo, de la Ley de </w:t>
      </w:r>
      <w:r w:rsidRPr="007C69AC">
        <w:rPr>
          <w:rFonts w:ascii="Palatino Linotype" w:hAnsi="Palatino Linotype" w:cs="Arial"/>
          <w:i/>
        </w:rPr>
        <w:lastRenderedPageBreak/>
        <w:t>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8C494C2"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 1a</w:t>
      </w:r>
      <w:proofErr w:type="gramStart"/>
      <w:r w:rsidRPr="007C69AC">
        <w:rPr>
          <w:rFonts w:ascii="Palatino Linotype" w:hAnsi="Palatino Linotype" w:cs="Arial"/>
          <w:i/>
        </w:rPr>
        <w:t>./</w:t>
      </w:r>
      <w:proofErr w:type="gramEnd"/>
      <w:r w:rsidRPr="007C69AC">
        <w:rPr>
          <w:rFonts w:ascii="Palatino Linotype" w:hAnsi="Palatino Linotype" w:cs="Arial"/>
          <w:i/>
        </w:rPr>
        <w:t xml:space="preserve">J. 41/2015 (10a.) </w:t>
      </w:r>
    </w:p>
    <w:p w14:paraId="488BA381"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300C5B37"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p>
    <w:p w14:paraId="65140E2B"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4D706282"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p>
    <w:p w14:paraId="6B7FFBBA"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w:t>
      </w:r>
      <w:r w:rsidRPr="007C69AC">
        <w:rPr>
          <w:rFonts w:ascii="Palatino Linotype" w:hAnsi="Palatino Linotype" w:cs="Arial"/>
          <w:i/>
        </w:rPr>
        <w:lastRenderedPageBreak/>
        <w:t xml:space="preserve">Ortiz Mena. Ponente: José Ramón Cossío Díaz. Secretario: Rodrigo Montes de Oca </w:t>
      </w:r>
      <w:proofErr w:type="spellStart"/>
      <w:r w:rsidRPr="007C69AC">
        <w:rPr>
          <w:rFonts w:ascii="Palatino Linotype" w:hAnsi="Palatino Linotype" w:cs="Arial"/>
          <w:i/>
        </w:rPr>
        <w:t>Arboleya</w:t>
      </w:r>
      <w:proofErr w:type="spellEnd"/>
      <w:r w:rsidRPr="007C69AC">
        <w:rPr>
          <w:rFonts w:ascii="Palatino Linotype" w:hAnsi="Palatino Linotype" w:cs="Arial"/>
          <w:i/>
        </w:rPr>
        <w:t xml:space="preserve">. </w:t>
      </w:r>
    </w:p>
    <w:p w14:paraId="27E8FAFE"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p>
    <w:p w14:paraId="2FF1B5D2"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7C69AC">
        <w:rPr>
          <w:rFonts w:ascii="Palatino Linotype" w:hAnsi="Palatino Linotype" w:cs="Arial"/>
          <w:i/>
        </w:rPr>
        <w:t>Goslinga</w:t>
      </w:r>
      <w:proofErr w:type="spellEnd"/>
      <w:r w:rsidRPr="007C69AC">
        <w:rPr>
          <w:rFonts w:ascii="Palatino Linotype" w:hAnsi="Palatino Linotype" w:cs="Arial"/>
          <w:i/>
        </w:rPr>
        <w:t xml:space="preserve"> </w:t>
      </w:r>
      <w:proofErr w:type="spellStart"/>
      <w:r w:rsidRPr="007C69AC">
        <w:rPr>
          <w:rFonts w:ascii="Palatino Linotype" w:hAnsi="Palatino Linotype" w:cs="Arial"/>
          <w:i/>
        </w:rPr>
        <w:t>Remírez</w:t>
      </w:r>
      <w:proofErr w:type="spellEnd"/>
      <w:r w:rsidRPr="007C69AC">
        <w:rPr>
          <w:rFonts w:ascii="Palatino Linotype" w:hAnsi="Palatino Linotype" w:cs="Arial"/>
          <w:i/>
        </w:rPr>
        <w:t xml:space="preserve">. </w:t>
      </w:r>
    </w:p>
    <w:p w14:paraId="66D90111"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p>
    <w:p w14:paraId="2E0AE9D4" w14:textId="77777777" w:rsidR="001D13FE" w:rsidRPr="007C69AC" w:rsidRDefault="001D13FE" w:rsidP="001D13FE">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73B93F22" w14:textId="77777777" w:rsidR="001D13FE" w:rsidRDefault="001D13FE" w:rsidP="001D13FE">
      <w:pPr>
        <w:spacing w:line="360" w:lineRule="auto"/>
        <w:ind w:left="426" w:right="616"/>
        <w:contextualSpacing/>
        <w:jc w:val="both"/>
        <w:rPr>
          <w:rFonts w:ascii="Palatino Linotype" w:hAnsi="Palatino Linotype" w:cs="Arial"/>
          <w:i/>
        </w:rPr>
      </w:pPr>
      <w:r w:rsidRPr="007C69AC">
        <w:rPr>
          <w:rFonts w:ascii="Palatino Linotype" w:hAnsi="Palatino Linotype" w:cs="Arial"/>
          <w:i/>
        </w:rPr>
        <w:t>Tesis de jurisprudencia 41/2015 (10a.). Aprobada por la Primera Sala de este Alto Tribunal, en sesión privada de veintisiete de mayo de dos mil quince.</w:t>
      </w:r>
    </w:p>
    <w:p w14:paraId="784CEF0E" w14:textId="77777777" w:rsidR="001D13FE" w:rsidRPr="007C69AC" w:rsidRDefault="001D13FE" w:rsidP="001D13FE">
      <w:pPr>
        <w:spacing w:line="360" w:lineRule="auto"/>
        <w:ind w:left="426" w:right="616"/>
        <w:contextualSpacing/>
        <w:jc w:val="both"/>
        <w:rPr>
          <w:rFonts w:ascii="Palatino Linotype" w:hAnsi="Palatino Linotype" w:cs="Arial"/>
          <w:i/>
        </w:rPr>
      </w:pPr>
    </w:p>
    <w:p w14:paraId="24B7E261" w14:textId="77777777" w:rsidR="001D13FE" w:rsidRPr="007C69AC" w:rsidRDefault="001D13FE" w:rsidP="001D13FE">
      <w:pPr>
        <w:pStyle w:val="Prrafodelista"/>
        <w:numPr>
          <w:ilvl w:val="0"/>
          <w:numId w:val="7"/>
        </w:numPr>
        <w:spacing w:line="360" w:lineRule="auto"/>
        <w:ind w:left="0" w:firstLine="0"/>
        <w:jc w:val="both"/>
        <w:rPr>
          <w:rFonts w:ascii="Palatino Linotype" w:eastAsiaTheme="minorEastAsia" w:hAnsi="Palatino Linotype" w:cs="Arial"/>
          <w:i/>
        </w:rPr>
      </w:pPr>
      <w:r w:rsidRPr="007C69AC">
        <w:rPr>
          <w:rFonts w:ascii="Palatino Linotype" w:hAnsi="Palatino Linotype" w:cs="Arial"/>
        </w:rPr>
        <w:t>Esto</w:t>
      </w:r>
      <w:r w:rsidRPr="007C69AC">
        <w:rPr>
          <w:rFonts w:ascii="Palatino Linotype" w:hAnsi="Palatino Linotype"/>
        </w:rPr>
        <w:t xml:space="preserve"> es así porque en primer lugar es necesario que el recurrente conozca el acto que le provoca agravio y a partir de ahí formular su recurso de revisión </w:t>
      </w:r>
      <w:r w:rsidRPr="00D55A35">
        <w:rPr>
          <w:rFonts w:ascii="Palatino Linotype" w:hAnsi="Palatino Linotype" w:cs="Arial"/>
        </w:rPr>
        <w:t>señalando</w:t>
      </w:r>
      <w:r w:rsidRPr="007C69AC">
        <w:rPr>
          <w:rFonts w:ascii="Palatino Linotype" w:hAnsi="Palatino Linotype"/>
        </w:rPr>
        <w:t xml:space="preserve"> tanto el acto impugnado como el motivo de inconformidad. Y si bien la ley señala que el plazo corre un día después de haber sido notificada la respuesta, en nada se afecta al proceso que el mismo día de notificada el recurrente actúe, ya </w:t>
      </w:r>
      <w:r w:rsidRPr="007C69AC">
        <w:rPr>
          <w:rFonts w:ascii="Palatino Linotype" w:hAnsi="Palatino Linotype"/>
        </w:rPr>
        <w:lastRenderedPageBreak/>
        <w:t>que al contrario lo que demuestra es el interés del mismo para ejercer su derecho bajo el principio constitucional de justicia expedita.</w:t>
      </w:r>
    </w:p>
    <w:p w14:paraId="3D7473C9" w14:textId="77777777" w:rsidR="001D13FE" w:rsidRPr="00BE5A7F" w:rsidRDefault="001D13FE" w:rsidP="001D13FE">
      <w:pPr>
        <w:pStyle w:val="Prrafodelista"/>
        <w:tabs>
          <w:tab w:val="left" w:pos="0"/>
        </w:tabs>
        <w:spacing w:line="360" w:lineRule="auto"/>
        <w:ind w:left="360" w:right="49" w:hanging="360"/>
        <w:jc w:val="both"/>
        <w:rPr>
          <w:rFonts w:ascii="Palatino Linotype" w:eastAsiaTheme="minorEastAsia" w:hAnsi="Palatino Linotype" w:cs="Arial"/>
          <w:i/>
        </w:rPr>
      </w:pPr>
    </w:p>
    <w:p w14:paraId="378AC9FA" w14:textId="77777777" w:rsidR="001D13FE" w:rsidRPr="007C69AC" w:rsidRDefault="001D13FE" w:rsidP="001D13FE">
      <w:pPr>
        <w:pStyle w:val="Prrafodelista"/>
        <w:numPr>
          <w:ilvl w:val="0"/>
          <w:numId w:val="7"/>
        </w:numPr>
        <w:spacing w:line="360" w:lineRule="auto"/>
        <w:ind w:left="0" w:firstLine="0"/>
        <w:jc w:val="both"/>
        <w:rPr>
          <w:rFonts w:ascii="Palatino Linotype" w:eastAsiaTheme="minorEastAsia" w:hAnsi="Palatino Linotype" w:cs="Arial"/>
          <w:i/>
        </w:rPr>
      </w:pPr>
      <w:r w:rsidRPr="007C69AC">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62733B22" w14:textId="77777777" w:rsidR="001D13FE" w:rsidRPr="007C69AC" w:rsidRDefault="001D13FE" w:rsidP="001D13FE">
      <w:pPr>
        <w:pStyle w:val="Prrafodelista"/>
        <w:ind w:left="360" w:hanging="360"/>
        <w:rPr>
          <w:rFonts w:ascii="Palatino Linotype" w:hAnsi="Palatino Linotype"/>
        </w:rPr>
      </w:pPr>
    </w:p>
    <w:p w14:paraId="79B073D8" w14:textId="77777777" w:rsidR="001D13FE" w:rsidRPr="00097652" w:rsidRDefault="001D13FE" w:rsidP="001D13FE">
      <w:pPr>
        <w:pStyle w:val="Prrafodelista"/>
        <w:numPr>
          <w:ilvl w:val="0"/>
          <w:numId w:val="7"/>
        </w:numPr>
        <w:spacing w:line="360" w:lineRule="auto"/>
        <w:ind w:left="0" w:firstLine="0"/>
        <w:jc w:val="both"/>
        <w:rPr>
          <w:rFonts w:ascii="Palatino Linotype" w:eastAsiaTheme="minorEastAsia" w:hAnsi="Palatino Linotype" w:cs="Arial"/>
          <w:i/>
        </w:rPr>
      </w:pPr>
      <w:r w:rsidRPr="007C69AC">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7C69AC">
        <w:rPr>
          <w:rFonts w:ascii="Palatino Linotype" w:hAnsi="Palatino Linotype"/>
          <w:b/>
        </w:rPr>
        <w:t>SUJETO OBLIGADO.</w:t>
      </w:r>
    </w:p>
    <w:p w14:paraId="01592646" w14:textId="77777777" w:rsidR="001D13FE" w:rsidRDefault="001D13FE" w:rsidP="001D13FE">
      <w:pPr>
        <w:pStyle w:val="Prrafodelista"/>
        <w:rPr>
          <w:rFonts w:ascii="Palatino Linotype" w:hAnsi="Palatino Linotype" w:cs="Arial"/>
        </w:rPr>
      </w:pPr>
    </w:p>
    <w:p w14:paraId="541E0832" w14:textId="77777777" w:rsidR="001D13FE" w:rsidRDefault="001D13FE" w:rsidP="001D13FE">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Asimismo, d</w:t>
      </w:r>
      <w:r w:rsidRPr="009B7FA3">
        <w:rPr>
          <w:rFonts w:ascii="Palatino Linotype" w:hAnsi="Palatino Linotype"/>
        </w:rPr>
        <w:t xml:space="preserve">e la revisión al expediente electrónico del SAIMEX se desprende que la </w:t>
      </w:r>
      <w:r w:rsidRPr="000D3738">
        <w:rPr>
          <w:rFonts w:ascii="Palatino Linotype" w:eastAsia="Calibri" w:hAnsi="Palatino Linotype" w:cs="Arial"/>
        </w:rPr>
        <w:t>parte</w:t>
      </w:r>
      <w:r w:rsidRPr="009B7FA3">
        <w:rPr>
          <w:rFonts w:ascii="Palatino Linotype" w:hAnsi="Palatino Linotype"/>
        </w:rPr>
        <w:t xml:space="preserve"> solicitante en ejercicio de su derecho de acceso a la información pública en el expediente que se revisa, tanto en la solicitud de información como en el recurso de revisión </w:t>
      </w:r>
      <w:r w:rsidRPr="00854437">
        <w:rPr>
          <w:rFonts w:ascii="Palatino Linotype" w:hAnsi="Palatino Linotype"/>
          <w:b/>
        </w:rPr>
        <w:t>no proporciona su nombre completo para que sea identificado</w:t>
      </w:r>
      <w:r w:rsidRPr="009B7FA3">
        <w:rPr>
          <w:rFonts w:ascii="Palatino Linotype" w:hAnsi="Palatino Linotype"/>
        </w:rPr>
        <w:t>, ni se tiene la certe</w:t>
      </w:r>
      <w:r>
        <w:rPr>
          <w:rFonts w:ascii="Palatino Linotype" w:hAnsi="Palatino Linotype"/>
        </w:rPr>
        <w:t>za sobre su identidad;</w:t>
      </w:r>
      <w:r w:rsidRPr="009B7FA3">
        <w:rPr>
          <w:rFonts w:ascii="Palatino Linotype" w:hAnsi="Palatino Linotype"/>
        </w:rPr>
        <w:t xml:space="preserve">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F2D4BEC" w14:textId="77777777" w:rsidR="001D13FE" w:rsidRDefault="001D13FE" w:rsidP="001D13FE">
      <w:pPr>
        <w:pStyle w:val="Prrafodelista"/>
        <w:spacing w:line="360" w:lineRule="auto"/>
        <w:ind w:left="0"/>
        <w:jc w:val="both"/>
        <w:rPr>
          <w:rFonts w:ascii="Palatino Linotype" w:hAnsi="Palatino Linotype"/>
        </w:rPr>
      </w:pPr>
    </w:p>
    <w:p w14:paraId="27C64EF0" w14:textId="77777777" w:rsidR="001D13FE" w:rsidRDefault="001D13FE" w:rsidP="001D13FE">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DCF1B7C" w14:textId="77777777" w:rsidR="001D13FE" w:rsidRPr="00BE1923" w:rsidRDefault="001D13FE" w:rsidP="001D13FE">
      <w:pPr>
        <w:pStyle w:val="Prrafodelista"/>
        <w:rPr>
          <w:rFonts w:ascii="Palatino Linotype" w:hAnsi="Palatino Linotype"/>
        </w:rPr>
      </w:pPr>
    </w:p>
    <w:p w14:paraId="0D5E5D22" w14:textId="77777777" w:rsidR="001D13FE" w:rsidRDefault="001D13FE" w:rsidP="001D13FE">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w:t>
      </w:r>
      <w:r>
        <w:rPr>
          <w:rFonts w:ascii="Palatino Linotype" w:hAnsi="Palatino Linotype"/>
        </w:rPr>
        <w:t>acceso a la información pública;</w:t>
      </w:r>
      <w:r w:rsidRPr="009B7FA3">
        <w:rPr>
          <w:rFonts w:ascii="Palatino Linotype" w:hAnsi="Palatino Linotype"/>
        </w:rPr>
        <w:t xml:space="preserve">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27A934" w14:textId="77777777" w:rsidR="001D13FE" w:rsidRPr="00BE1923" w:rsidRDefault="001D13FE" w:rsidP="001D13FE">
      <w:pPr>
        <w:pStyle w:val="Prrafodelista"/>
        <w:rPr>
          <w:rFonts w:ascii="Palatino Linotype" w:hAnsi="Palatino Linotype"/>
        </w:rPr>
      </w:pPr>
    </w:p>
    <w:p w14:paraId="24933783" w14:textId="77777777" w:rsidR="001D13FE" w:rsidRDefault="001D13FE" w:rsidP="001D13FE">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EC56DBD" w14:textId="77777777" w:rsidR="001D13FE" w:rsidRPr="00BE1923" w:rsidRDefault="001D13FE" w:rsidP="001D13FE">
      <w:pPr>
        <w:pStyle w:val="Prrafodelista"/>
        <w:rPr>
          <w:rFonts w:ascii="Palatino Linotype" w:hAnsi="Palatino Linotype"/>
        </w:rPr>
      </w:pPr>
    </w:p>
    <w:p w14:paraId="370FBAA3" w14:textId="77777777" w:rsidR="001D13FE" w:rsidRDefault="001D13FE" w:rsidP="001D13FE">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lastRenderedPageBreak/>
        <w:t xml:space="preserve">Por lo que el nombre del solicitando y recurrente no puede ser considerado un requisito indispensable de procedibilidad del recurso de revisión que nos ocupa, ya que el acceso a la información no está condicionado a acreditar algún interés ya sea jurídico o legítimo, </w:t>
      </w:r>
      <w:r w:rsidRPr="001D13FE">
        <w:rPr>
          <w:rFonts w:ascii="Palatino Linotype" w:hAnsi="Palatino Linotype"/>
          <w:i/>
        </w:rPr>
        <w:t>máxime</w:t>
      </w:r>
      <w:r w:rsidRPr="009B7FA3">
        <w:rPr>
          <w:rFonts w:ascii="Palatino Linotype" w:hAnsi="Palatino Linotype"/>
        </w:rPr>
        <w:t xml:space="preserve"> que es un elemento subsanable por este Órgano Resolutor.</w:t>
      </w:r>
    </w:p>
    <w:p w14:paraId="7177C3EC" w14:textId="77777777" w:rsidR="001D13FE" w:rsidRPr="00D55A35" w:rsidRDefault="001D13FE" w:rsidP="001D13FE">
      <w:pPr>
        <w:pStyle w:val="Prrafodelista"/>
        <w:rPr>
          <w:rFonts w:ascii="Palatino Linotype" w:hAnsi="Palatino Linotype"/>
          <w:lang w:val="es-MX"/>
        </w:rPr>
      </w:pPr>
    </w:p>
    <w:p w14:paraId="1AA4243B" w14:textId="77777777" w:rsidR="001D13FE" w:rsidRPr="00484252" w:rsidRDefault="001D13FE" w:rsidP="001D13FE">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t>Por</w:t>
      </w:r>
      <w:r w:rsidRPr="00863ACE">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C2D6750" w14:textId="77777777" w:rsidR="009C0A70" w:rsidRPr="00A928DF" w:rsidRDefault="009C0A70" w:rsidP="00A928DF">
      <w:pPr>
        <w:spacing w:line="360" w:lineRule="auto"/>
        <w:rPr>
          <w:rFonts w:ascii="Palatino Linotype" w:eastAsiaTheme="minorEastAsia" w:hAnsi="Palatino Linotype" w:cs="Arial"/>
          <w:b/>
          <w:lang w:val="es-ES_tradnl"/>
        </w:rPr>
      </w:pPr>
    </w:p>
    <w:p w14:paraId="63A6C577" w14:textId="0A9B2266" w:rsidR="008C2706" w:rsidRDefault="0026427D" w:rsidP="00C124A8">
      <w:pPr>
        <w:pStyle w:val="Ttulo1"/>
        <w:spacing w:before="0" w:line="360" w:lineRule="auto"/>
        <w:rPr>
          <w:rFonts w:ascii="Palatino Linotype" w:eastAsiaTheme="minorEastAsia" w:hAnsi="Palatino Linotype" w:cs="Arial"/>
          <w:b/>
          <w:bCs/>
          <w:color w:val="000000" w:themeColor="text1"/>
          <w:sz w:val="24"/>
          <w:szCs w:val="24"/>
          <w:lang w:val="es-ES_tradnl"/>
        </w:rPr>
      </w:pPr>
      <w:bookmarkStart w:id="213" w:name="_Toc66998086"/>
      <w:bookmarkStart w:id="214" w:name="_Toc67574740"/>
      <w:bookmarkStart w:id="215" w:name="_Toc89779538"/>
      <w:r w:rsidRPr="0026427D">
        <w:rPr>
          <w:rFonts w:ascii="Palatino Linotype" w:hAnsi="Palatino Linotype"/>
          <w:b/>
          <w:color w:val="000000" w:themeColor="text1"/>
          <w:sz w:val="24"/>
        </w:rPr>
        <w:t xml:space="preserve">TERCERO. </w:t>
      </w:r>
      <w:bookmarkEnd w:id="213"/>
      <w:bookmarkEnd w:id="214"/>
      <w:r w:rsidR="00F707A4" w:rsidRPr="00F707A4">
        <w:rPr>
          <w:rFonts w:ascii="Palatino Linotype" w:eastAsiaTheme="minorEastAsia" w:hAnsi="Palatino Linotype" w:cs="Arial"/>
          <w:b/>
          <w:bCs/>
          <w:color w:val="000000" w:themeColor="text1"/>
          <w:sz w:val="24"/>
          <w:szCs w:val="24"/>
          <w:lang w:val="es-ES_tradnl"/>
        </w:rPr>
        <w:t xml:space="preserve">Del planteamiento de la </w:t>
      </w:r>
      <w:r w:rsidR="00F707A4" w:rsidRPr="00F707A4">
        <w:rPr>
          <w:rFonts w:ascii="Palatino Linotype" w:eastAsiaTheme="minorEastAsia" w:hAnsi="Palatino Linotype" w:cs="Arial"/>
          <w:b/>
          <w:bCs/>
          <w:i/>
          <w:color w:val="000000" w:themeColor="text1"/>
          <w:sz w:val="24"/>
          <w:szCs w:val="24"/>
          <w:lang w:val="es-ES_tradnl"/>
        </w:rPr>
        <w:t>Litis</w:t>
      </w:r>
      <w:r w:rsidR="00F707A4" w:rsidRPr="00F707A4">
        <w:rPr>
          <w:rFonts w:ascii="Palatino Linotype" w:eastAsiaTheme="minorEastAsia" w:hAnsi="Palatino Linotype" w:cs="Arial"/>
          <w:b/>
          <w:bCs/>
          <w:color w:val="000000" w:themeColor="text1"/>
          <w:sz w:val="24"/>
          <w:szCs w:val="24"/>
          <w:lang w:val="es-ES_tradnl"/>
        </w:rPr>
        <w:t>.</w:t>
      </w:r>
      <w:bookmarkEnd w:id="215"/>
    </w:p>
    <w:p w14:paraId="5544480D" w14:textId="77777777" w:rsidR="00553049" w:rsidRPr="00553049" w:rsidRDefault="00553049" w:rsidP="00C124A8">
      <w:pPr>
        <w:spacing w:line="360" w:lineRule="auto"/>
        <w:rPr>
          <w:rFonts w:eastAsiaTheme="minorEastAsia"/>
          <w:lang w:val="es-ES_tradnl" w:eastAsia="es-ES"/>
        </w:rPr>
      </w:pPr>
    </w:p>
    <w:p w14:paraId="61DBB9D2" w14:textId="77777777" w:rsidR="00553049" w:rsidRPr="00C124A8" w:rsidRDefault="00553049" w:rsidP="00C124A8">
      <w:pPr>
        <w:pStyle w:val="Prrafodelista"/>
        <w:numPr>
          <w:ilvl w:val="0"/>
          <w:numId w:val="7"/>
        </w:numPr>
        <w:spacing w:line="360" w:lineRule="auto"/>
        <w:ind w:left="0" w:firstLine="0"/>
        <w:jc w:val="both"/>
        <w:rPr>
          <w:rFonts w:ascii="Palatino Linotype" w:hAnsi="Palatino Linotype"/>
          <w:color w:val="000000"/>
          <w:sz w:val="20"/>
          <w:szCs w:val="14"/>
        </w:rPr>
      </w:pPr>
      <w:r w:rsidRPr="00553049">
        <w:rPr>
          <w:rFonts w:ascii="Palatino Linotype" w:eastAsia="Calibri" w:hAnsi="Palatino Linotype" w:cs="Arial"/>
          <w:lang w:val="es-ES_tradnl"/>
        </w:rPr>
        <w:t>Se</w:t>
      </w:r>
      <w:r w:rsidRPr="00D27215">
        <w:rPr>
          <w:rFonts w:ascii="Palatino Linotype" w:hAnsi="Palatino Linotype" w:cs="Arial"/>
        </w:rPr>
        <w:t xml:space="preserve"> </w:t>
      </w:r>
      <w:r w:rsidRPr="00803DF9">
        <w:rPr>
          <w:rFonts w:ascii="Palatino Linotype" w:hAnsi="Palatino Linotype"/>
        </w:rPr>
        <w:t>solicitó</w:t>
      </w:r>
      <w:r>
        <w:rPr>
          <w:rFonts w:ascii="Palatino Linotype" w:hAnsi="Palatino Linotype" w:cs="Arial"/>
        </w:rPr>
        <w:t>,</w:t>
      </w:r>
      <w:r w:rsidRPr="00D27215">
        <w:rPr>
          <w:rFonts w:ascii="Palatino Linotype" w:hAnsi="Palatino Linotype" w:cs="Arial"/>
        </w:rPr>
        <w:t xml:space="preserve"> </w:t>
      </w:r>
      <w:r w:rsidRPr="00D27215">
        <w:rPr>
          <w:rFonts w:ascii="Palatino Linotype" w:hAnsi="Palatino Linotype" w:cs="Arial"/>
          <w:lang w:eastAsia="es-MX"/>
        </w:rPr>
        <w:t>la</w:t>
      </w:r>
      <w:r w:rsidRPr="00D27215">
        <w:rPr>
          <w:rFonts w:ascii="Palatino Linotype" w:hAnsi="Palatino Linotype" w:cs="Arial"/>
        </w:rPr>
        <w:t xml:space="preserve"> </w:t>
      </w:r>
      <w:r>
        <w:rPr>
          <w:rFonts w:ascii="Palatino Linotype" w:hAnsi="Palatino Linotype" w:cs="Arial"/>
        </w:rPr>
        <w:t>información que a continuación se desagrega</w:t>
      </w:r>
      <w:r w:rsidRPr="00D27215">
        <w:rPr>
          <w:rFonts w:ascii="Palatino Linotype" w:hAnsi="Palatino Linotype"/>
          <w:color w:val="000000"/>
        </w:rPr>
        <w:t>:</w:t>
      </w:r>
    </w:p>
    <w:p w14:paraId="73D46B7D" w14:textId="77777777" w:rsidR="00C124A8" w:rsidRPr="009104B6" w:rsidRDefault="00C124A8" w:rsidP="00C124A8">
      <w:pPr>
        <w:pStyle w:val="Prrafodelista"/>
        <w:spacing w:line="360" w:lineRule="auto"/>
        <w:ind w:left="0"/>
        <w:jc w:val="both"/>
        <w:rPr>
          <w:rFonts w:ascii="Palatino Linotype" w:hAnsi="Palatino Linotype"/>
          <w:color w:val="000000"/>
          <w:sz w:val="20"/>
          <w:szCs w:val="14"/>
        </w:rPr>
      </w:pPr>
    </w:p>
    <w:p w14:paraId="07F559E7" w14:textId="480E587F" w:rsidR="00677064" w:rsidRDefault="00A928DF" w:rsidP="00A928DF">
      <w:pPr>
        <w:pStyle w:val="Prrafodelista"/>
        <w:numPr>
          <w:ilvl w:val="0"/>
          <w:numId w:val="18"/>
        </w:numPr>
        <w:spacing w:line="360" w:lineRule="auto"/>
        <w:jc w:val="both"/>
        <w:rPr>
          <w:rFonts w:ascii="Palatino Linotype" w:hAnsi="Palatino Linotype" w:cs="Arial"/>
        </w:rPr>
      </w:pPr>
      <w:r>
        <w:rPr>
          <w:rFonts w:ascii="Palatino Linotype" w:hAnsi="Palatino Linotype" w:cs="Arial"/>
        </w:rPr>
        <w:t>O</w:t>
      </w:r>
      <w:r w:rsidRPr="00A928DF">
        <w:rPr>
          <w:rFonts w:ascii="Palatino Linotype" w:hAnsi="Palatino Linotype" w:cs="Arial"/>
        </w:rPr>
        <w:t>ficio</w:t>
      </w:r>
      <w:r>
        <w:rPr>
          <w:rFonts w:ascii="Palatino Linotype" w:hAnsi="Palatino Linotype" w:cs="Arial"/>
        </w:rPr>
        <w:t xml:space="preserve"> número</w:t>
      </w:r>
      <w:r w:rsidRPr="00A928DF">
        <w:rPr>
          <w:rFonts w:ascii="Palatino Linotype" w:hAnsi="Palatino Linotype" w:cs="Arial"/>
        </w:rPr>
        <w:t xml:space="preserve"> 207C0401100400S/2590/2021</w:t>
      </w:r>
      <w:r>
        <w:rPr>
          <w:rFonts w:ascii="Palatino Linotype" w:hAnsi="Palatino Linotype" w:cs="Arial"/>
        </w:rPr>
        <w:t>,</w:t>
      </w:r>
      <w:r w:rsidRPr="00A928DF">
        <w:rPr>
          <w:rFonts w:ascii="Palatino Linotype" w:hAnsi="Palatino Linotype" w:cs="Arial"/>
        </w:rPr>
        <w:t xml:space="preserve"> enviado por el Órgano Interno del Instituto de Seguridad Social del Estado de México al Centro Médico del Instituto de Seguridad Social del Estado de México Ecatepec. </w:t>
      </w:r>
    </w:p>
    <w:p w14:paraId="0AC4C378" w14:textId="77777777" w:rsidR="00F707A4" w:rsidRDefault="00F707A4" w:rsidP="00F707A4">
      <w:pPr>
        <w:spacing w:line="360" w:lineRule="auto"/>
        <w:contextualSpacing/>
        <w:jc w:val="both"/>
        <w:rPr>
          <w:rFonts w:ascii="Palatino Linotype" w:hAnsi="Palatino Linotype" w:cs="Arial"/>
          <w:b/>
        </w:rPr>
      </w:pPr>
    </w:p>
    <w:p w14:paraId="539B5C58" w14:textId="1D323556" w:rsidR="00F707A4" w:rsidRPr="00E80900" w:rsidRDefault="00F707A4" w:rsidP="00F707A4">
      <w:pPr>
        <w:pStyle w:val="Prrafodelista"/>
        <w:numPr>
          <w:ilvl w:val="0"/>
          <w:numId w:val="7"/>
        </w:numPr>
        <w:spacing w:line="360" w:lineRule="auto"/>
        <w:ind w:left="0" w:firstLine="0"/>
        <w:jc w:val="both"/>
        <w:rPr>
          <w:rFonts w:ascii="Palatino Linotype" w:hAnsi="Palatino Linotype" w:cs="Arial"/>
        </w:rPr>
      </w:pPr>
      <w:r w:rsidRPr="00F707A4">
        <w:rPr>
          <w:rFonts w:ascii="Palatino Linotype" w:hAnsi="Palatino Linotype" w:cs="Arial"/>
          <w:b/>
        </w:rPr>
        <w:t xml:space="preserve">EL </w:t>
      </w:r>
      <w:r w:rsidRPr="00F707A4">
        <w:rPr>
          <w:rFonts w:ascii="Palatino Linotype" w:eastAsia="Calibri" w:hAnsi="Palatino Linotype" w:cs="Arial"/>
          <w:b/>
          <w:lang w:val="es-ES_tradnl"/>
        </w:rPr>
        <w:t>PARTICULAR</w:t>
      </w:r>
      <w:r w:rsidRPr="00B538F7">
        <w:rPr>
          <w:rFonts w:ascii="Palatino Linotype" w:hAnsi="Palatino Linotype" w:cs="Arial"/>
          <w:b/>
        </w:rPr>
        <w:t xml:space="preserve"> </w:t>
      </w:r>
      <w:r w:rsidRPr="00B538F7">
        <w:rPr>
          <w:rFonts w:ascii="Palatino Linotype" w:hAnsi="Palatino Linotype" w:cs="Arial"/>
        </w:rPr>
        <w:t xml:space="preserve">inconforme con la respuesta, expuso </w:t>
      </w:r>
      <w:r>
        <w:rPr>
          <w:rFonts w:ascii="Palatino Linotype" w:hAnsi="Palatino Linotype" w:cs="Arial"/>
          <w:i/>
        </w:rPr>
        <w:t xml:space="preserve">grosso modo </w:t>
      </w:r>
      <w:r>
        <w:rPr>
          <w:rFonts w:ascii="Palatino Linotype" w:hAnsi="Palatino Linotype" w:cs="Arial"/>
        </w:rPr>
        <w:t>su inconformidad por considerar infundada la respuesta al no haberse turnado la solicitud de información a los servidores públicos habilitados competentes.</w:t>
      </w:r>
    </w:p>
    <w:p w14:paraId="0A327882" w14:textId="77777777" w:rsidR="00F707A4" w:rsidRDefault="00F707A4" w:rsidP="00F707A4">
      <w:pPr>
        <w:pStyle w:val="Prrafodelista"/>
        <w:rPr>
          <w:rFonts w:ascii="Palatino Linotype" w:hAnsi="Palatino Linotype" w:cs="Arial"/>
        </w:rPr>
      </w:pPr>
    </w:p>
    <w:p w14:paraId="4D45D337" w14:textId="3A5C8F84" w:rsidR="00F707A4" w:rsidRPr="00E60FD1" w:rsidRDefault="00F707A4" w:rsidP="00F707A4">
      <w:pPr>
        <w:pStyle w:val="Prrafodelista"/>
        <w:numPr>
          <w:ilvl w:val="0"/>
          <w:numId w:val="7"/>
        </w:numPr>
        <w:spacing w:line="360" w:lineRule="auto"/>
        <w:ind w:left="0" w:firstLine="0"/>
        <w:jc w:val="both"/>
        <w:rPr>
          <w:rFonts w:ascii="Palatino Linotype" w:eastAsia="MS Mincho" w:hAnsi="Palatino Linotype" w:cs="Arial"/>
        </w:rPr>
      </w:pPr>
      <w:r w:rsidRPr="00B0510D">
        <w:rPr>
          <w:rFonts w:ascii="Palatino Linotype" w:eastAsia="MS Mincho" w:hAnsi="Palatino Linotype" w:cs="Arial"/>
        </w:rPr>
        <w:lastRenderedPageBreak/>
        <w:t xml:space="preserve">En </w:t>
      </w:r>
      <w:r w:rsidRPr="00F707A4">
        <w:rPr>
          <w:rFonts w:ascii="Palatino Linotype" w:hAnsi="Palatino Linotype" w:cs="Arial"/>
          <w:b/>
        </w:rPr>
        <w:t>dichas</w:t>
      </w:r>
      <w:r w:rsidRPr="00B0510D">
        <w:rPr>
          <w:rFonts w:ascii="Palatino Linotype" w:hAnsi="Palatino Linotype" w:cs="Arial"/>
        </w:rPr>
        <w:t xml:space="preserve"> condiciones, la </w:t>
      </w:r>
      <w:r w:rsidRPr="00B0510D">
        <w:rPr>
          <w:rFonts w:ascii="Palatino Linotype" w:hAnsi="Palatino Linotype" w:cs="Arial"/>
          <w:i/>
        </w:rPr>
        <w:t>Litis</w:t>
      </w:r>
      <w:r w:rsidRPr="00B0510D">
        <w:rPr>
          <w:rFonts w:ascii="Palatino Linotype" w:hAnsi="Palatino Linotype" w:cs="Arial"/>
        </w:rPr>
        <w:t xml:space="preserve"> a resolver en este recurso se circunscribe a </w:t>
      </w:r>
      <w:r w:rsidRPr="00E60FD1">
        <w:rPr>
          <w:rFonts w:ascii="Palatino Linotype" w:hAnsi="Palatino Linotype" w:cs="Arial"/>
          <w:b/>
        </w:rPr>
        <w:t>determinar</w:t>
      </w:r>
      <w:r w:rsidRPr="00B0510D">
        <w:rPr>
          <w:rFonts w:ascii="Palatino Linotype" w:hAnsi="Palatino Linotype" w:cs="Arial"/>
        </w:rPr>
        <w:t xml:space="preserve"> si </w:t>
      </w:r>
      <w:r w:rsidRPr="00B0510D">
        <w:rPr>
          <w:rFonts w:ascii="Palatino Linotype" w:eastAsia="MS Mincho" w:hAnsi="Palatino Linotype" w:cs="Arial"/>
        </w:rPr>
        <w:t>se actualizan la causal</w:t>
      </w:r>
      <w:r>
        <w:rPr>
          <w:rFonts w:ascii="Palatino Linotype" w:eastAsia="MS Mincho" w:hAnsi="Palatino Linotype" w:cs="Arial"/>
        </w:rPr>
        <w:t>es</w:t>
      </w:r>
      <w:r w:rsidRPr="00B0510D">
        <w:rPr>
          <w:rFonts w:ascii="Palatino Linotype" w:eastAsia="MS Mincho" w:hAnsi="Palatino Linotype" w:cs="Arial"/>
        </w:rPr>
        <w:t xml:space="preserve"> de procedencia prevista en el </w:t>
      </w:r>
      <w:r w:rsidRPr="00E60FD1">
        <w:rPr>
          <w:rFonts w:ascii="Palatino Linotype" w:eastAsia="MS Mincho" w:hAnsi="Palatino Linotype" w:cs="Arial"/>
          <w:b/>
        </w:rPr>
        <w:t xml:space="preserve">artículo 179, fracción </w:t>
      </w:r>
      <w:r>
        <w:rPr>
          <w:rFonts w:ascii="Palatino Linotype" w:eastAsia="MS Mincho" w:hAnsi="Palatino Linotype" w:cs="Arial"/>
          <w:b/>
        </w:rPr>
        <w:t>XIII</w:t>
      </w:r>
      <w:r w:rsidRPr="001C0EB3">
        <w:rPr>
          <w:rFonts w:ascii="Palatino Linotype" w:eastAsia="MS Mincho" w:hAnsi="Palatino Linotype" w:cs="Arial"/>
        </w:rPr>
        <w:t xml:space="preserve"> </w:t>
      </w:r>
      <w:r w:rsidRPr="00B0510D">
        <w:rPr>
          <w:rFonts w:ascii="Palatino Linotype" w:eastAsia="MS Mincho" w:hAnsi="Palatino Linotype" w:cs="Arial"/>
        </w:rPr>
        <w:t xml:space="preserve">de la </w:t>
      </w:r>
      <w:r w:rsidRPr="00B0510D">
        <w:rPr>
          <w:rFonts w:ascii="Palatino Linotype" w:eastAsia="MS Mincho" w:hAnsi="Palatino Linotype" w:cs="Arial"/>
          <w:b/>
        </w:rPr>
        <w:t>Ley de Transparencia y Acceso a la Información Pública del Estado de México y Municipios</w:t>
      </w:r>
      <w:r w:rsidRPr="00B0510D">
        <w:rPr>
          <w:rFonts w:ascii="Palatino Linotype" w:eastAsia="MS Mincho" w:hAnsi="Palatino Linotype" w:cs="Arial"/>
        </w:rPr>
        <w:t xml:space="preserve">; </w:t>
      </w:r>
      <w:r w:rsidRPr="00B0510D">
        <w:rPr>
          <w:rFonts w:ascii="Palatino Linotype" w:hAnsi="Palatino Linotype" w:cs="Arial"/>
          <w:color w:val="000000" w:themeColor="text1"/>
          <w:lang w:eastAsia="es-MX"/>
        </w:rPr>
        <w:t>fracci</w:t>
      </w:r>
      <w:r>
        <w:rPr>
          <w:rFonts w:ascii="Palatino Linotype" w:hAnsi="Palatino Linotype" w:cs="Arial"/>
          <w:color w:val="000000" w:themeColor="text1"/>
          <w:lang w:eastAsia="es-MX"/>
        </w:rPr>
        <w:t xml:space="preserve">ón </w:t>
      </w:r>
      <w:r w:rsidRPr="00B0510D">
        <w:rPr>
          <w:rFonts w:ascii="Palatino Linotype" w:hAnsi="Palatino Linotype" w:cs="Arial"/>
          <w:color w:val="000000" w:themeColor="text1"/>
          <w:lang w:eastAsia="es-MX"/>
        </w:rPr>
        <w:t>que determina</w:t>
      </w:r>
      <w:r>
        <w:rPr>
          <w:rFonts w:ascii="Palatino Linotype" w:hAnsi="Palatino Linotype" w:cs="Arial"/>
          <w:color w:val="000000" w:themeColor="text1"/>
          <w:lang w:eastAsia="es-MX"/>
        </w:rPr>
        <w:t xml:space="preserve"> las hipótesis jurídica relativa</w:t>
      </w:r>
      <w:r w:rsidRPr="00B0510D">
        <w:rPr>
          <w:rFonts w:ascii="Palatino Linotype" w:hAnsi="Palatino Linotype" w:cs="Arial"/>
          <w:color w:val="000000" w:themeColor="text1"/>
          <w:lang w:eastAsia="es-MX"/>
        </w:rPr>
        <w:t xml:space="preserve"> a </w:t>
      </w:r>
      <w:r>
        <w:rPr>
          <w:rFonts w:ascii="Palatino Linotype" w:hAnsi="Palatino Linotype" w:cs="Arial"/>
          <w:color w:val="000000" w:themeColor="text1"/>
          <w:lang w:eastAsia="es-MX"/>
        </w:rPr>
        <w:t>l</w:t>
      </w:r>
      <w:r w:rsidRPr="00E60FD1">
        <w:rPr>
          <w:rFonts w:ascii="Palatino Linotype" w:hAnsi="Palatino Linotype" w:cs="Arial"/>
          <w:color w:val="000000" w:themeColor="text1"/>
          <w:lang w:eastAsia="es-MX"/>
        </w:rPr>
        <w:t xml:space="preserve">a </w:t>
      </w:r>
      <w:r w:rsidRPr="00F707A4">
        <w:rPr>
          <w:rFonts w:ascii="Palatino Linotype" w:hAnsi="Palatino Linotype" w:cs="Arial"/>
          <w:color w:val="000000" w:themeColor="text1"/>
          <w:lang w:eastAsia="es-MX"/>
        </w:rPr>
        <w:t>falta, deficiencia o insuficiencia de la fundamentación y/o motivación en la respuesta</w:t>
      </w:r>
      <w:r w:rsidRPr="00B0510D">
        <w:rPr>
          <w:rFonts w:ascii="Palatino Linotype" w:hAnsi="Palatino Linotype" w:cs="Arial"/>
          <w:color w:val="000000" w:themeColor="text1"/>
          <w:lang w:eastAsia="es-MX"/>
        </w:rPr>
        <w:t xml:space="preserve">; </w:t>
      </w:r>
      <w:r w:rsidRPr="00B0510D">
        <w:rPr>
          <w:rFonts w:ascii="Palatino Linotype" w:eastAsia="MS Mincho" w:hAnsi="Palatino Linotype" w:cs="Arial"/>
        </w:rPr>
        <w:t xml:space="preserve">contexto del cual se </w:t>
      </w:r>
      <w:r>
        <w:rPr>
          <w:rFonts w:ascii="Palatino Linotype" w:eastAsia="MS Mincho" w:hAnsi="Palatino Linotype" w:cs="Arial"/>
        </w:rPr>
        <w:t xml:space="preserve">advierte se </w:t>
      </w:r>
      <w:r w:rsidRPr="00B0510D">
        <w:rPr>
          <w:rFonts w:ascii="Palatino Linotype" w:eastAsia="MS Mincho" w:hAnsi="Palatino Linotype" w:cs="Arial"/>
        </w:rPr>
        <w:t xml:space="preserve">dolió </w:t>
      </w:r>
      <w:r w:rsidRPr="006F0559">
        <w:rPr>
          <w:rFonts w:ascii="Palatino Linotype" w:eastAsia="MS Mincho" w:hAnsi="Palatino Linotype" w:cs="Arial"/>
          <w:b/>
        </w:rPr>
        <w:t xml:space="preserve">EL RECURRENTE </w:t>
      </w:r>
      <w:r w:rsidRPr="00B0510D">
        <w:rPr>
          <w:rFonts w:ascii="Palatino Linotype" w:eastAsia="MS Mincho" w:hAnsi="Palatino Linotype" w:cs="Arial"/>
        </w:rPr>
        <w:t xml:space="preserve">al momento de interponer </w:t>
      </w:r>
      <w:r>
        <w:rPr>
          <w:rFonts w:ascii="Palatino Linotype" w:eastAsia="MS Mincho" w:hAnsi="Palatino Linotype" w:cs="Arial"/>
        </w:rPr>
        <w:t>su inconformidad.</w:t>
      </w:r>
      <w:r w:rsidRPr="00BD39BA">
        <w:rPr>
          <w:rFonts w:ascii="Palatino Linotype" w:hAnsi="Palatino Linotype" w:cs="Arial"/>
          <w:color w:val="000000" w:themeColor="text1"/>
          <w:lang w:eastAsia="es-MX"/>
        </w:rPr>
        <w:t xml:space="preserve"> </w:t>
      </w:r>
      <w:r>
        <w:rPr>
          <w:rFonts w:ascii="Palatino Linotype" w:hAnsi="Palatino Linotype" w:cs="Arial"/>
          <w:color w:val="000000" w:themeColor="text1"/>
          <w:lang w:eastAsia="es-MX"/>
        </w:rPr>
        <w:t>D</w:t>
      </w:r>
      <w:r w:rsidRPr="00BD39BA">
        <w:rPr>
          <w:rFonts w:ascii="Palatino Linotype" w:hAnsi="Palatino Linotype" w:cs="Arial"/>
          <w:color w:val="000000" w:themeColor="text1"/>
          <w:lang w:eastAsia="es-MX"/>
        </w:rPr>
        <w:t xml:space="preserve">e modo tal </w:t>
      </w:r>
      <w:r w:rsidRPr="00BD39BA">
        <w:rPr>
          <w:rFonts w:ascii="Palatino Linotype" w:hAnsi="Palatino Linotype" w:cs="Arial"/>
          <w:color w:val="000000" w:themeColor="text1"/>
          <w:szCs w:val="23"/>
        </w:rPr>
        <w:t xml:space="preserve">que el </w:t>
      </w:r>
      <w:r>
        <w:rPr>
          <w:rFonts w:ascii="Palatino Linotype" w:hAnsi="Palatino Linotype" w:cs="Arial"/>
          <w:color w:val="000000" w:themeColor="text1"/>
          <w:szCs w:val="23"/>
        </w:rPr>
        <w:t>presente recurso de revisión se abocara</w:t>
      </w:r>
      <w:r w:rsidRPr="00BD39BA">
        <w:rPr>
          <w:rFonts w:ascii="Palatino Linotype" w:hAnsi="Palatino Linotype" w:cs="Arial"/>
          <w:color w:val="000000" w:themeColor="text1"/>
          <w:szCs w:val="23"/>
        </w:rPr>
        <w:t xml:space="preserve"> en determinar si el </w:t>
      </w:r>
      <w:r w:rsidRPr="00BD39BA">
        <w:rPr>
          <w:rFonts w:ascii="Palatino Linotype" w:hAnsi="Palatino Linotype" w:cs="Arial"/>
          <w:b/>
          <w:color w:val="000000" w:themeColor="text1"/>
          <w:szCs w:val="23"/>
        </w:rPr>
        <w:t>SUJETO</w:t>
      </w:r>
      <w:r w:rsidRPr="00BD39BA">
        <w:rPr>
          <w:rFonts w:ascii="Palatino Linotype" w:hAnsi="Palatino Linotype" w:cs="Arial"/>
          <w:color w:val="000000" w:themeColor="text1"/>
          <w:szCs w:val="23"/>
        </w:rPr>
        <w:t xml:space="preserve"> </w:t>
      </w:r>
      <w:r w:rsidRPr="00BD39BA">
        <w:rPr>
          <w:rFonts w:ascii="Palatino Linotype" w:hAnsi="Palatino Linotype" w:cs="Arial"/>
          <w:b/>
          <w:color w:val="000000" w:themeColor="text1"/>
          <w:szCs w:val="23"/>
        </w:rPr>
        <w:t>OBLIGADO</w:t>
      </w:r>
      <w:r w:rsidRPr="00BD39BA">
        <w:rPr>
          <w:rFonts w:ascii="Palatino Linotype" w:hAnsi="Palatino Linotype" w:cs="Arial"/>
          <w:color w:val="000000" w:themeColor="text1"/>
          <w:szCs w:val="23"/>
        </w:rPr>
        <w:t xml:space="preserve"> con su respuesta ciertamente </w:t>
      </w:r>
      <w:r w:rsidRPr="00BD39BA">
        <w:rPr>
          <w:rFonts w:ascii="Palatino Linotype" w:hAnsi="Palatino Linotype"/>
          <w:color w:val="000000" w:themeColor="text1"/>
        </w:rPr>
        <w:t>actualiza la causa</w:t>
      </w:r>
      <w:r>
        <w:rPr>
          <w:rFonts w:ascii="Palatino Linotype" w:hAnsi="Palatino Linotype"/>
          <w:color w:val="000000" w:themeColor="text1"/>
        </w:rPr>
        <w:t>l</w:t>
      </w:r>
      <w:r w:rsidRPr="00BD39BA">
        <w:rPr>
          <w:rFonts w:ascii="Palatino Linotype" w:hAnsi="Palatino Linotype"/>
          <w:color w:val="000000" w:themeColor="text1"/>
        </w:rPr>
        <w:t xml:space="preserve"> de procedencia</w:t>
      </w:r>
      <w:r w:rsidRPr="00BD39BA">
        <w:rPr>
          <w:rFonts w:ascii="Palatino Linotype" w:hAnsi="Palatino Linotype"/>
          <w:b/>
          <w:color w:val="000000" w:themeColor="text1"/>
        </w:rPr>
        <w:t xml:space="preserve"> </w:t>
      </w:r>
      <w:r>
        <w:rPr>
          <w:rFonts w:ascii="Palatino Linotype" w:hAnsi="Palatino Linotype" w:cs="Arial"/>
          <w:color w:val="000000" w:themeColor="text1"/>
          <w:lang w:eastAsia="es-MX"/>
        </w:rPr>
        <w:t>antes señalada</w:t>
      </w:r>
      <w:r w:rsidRPr="00BD39BA">
        <w:rPr>
          <w:rFonts w:ascii="Palatino Linotype" w:hAnsi="Palatino Linotype" w:cs="Arial"/>
          <w:color w:val="000000" w:themeColor="text1"/>
          <w:lang w:eastAsia="es-MX"/>
        </w:rPr>
        <w:t>.</w:t>
      </w:r>
      <w:r>
        <w:rPr>
          <w:rFonts w:ascii="Palatino Linotype" w:hAnsi="Palatino Linotype" w:cs="Arial"/>
          <w:color w:val="000000" w:themeColor="text1"/>
          <w:lang w:eastAsia="es-MX"/>
        </w:rPr>
        <w:t xml:space="preserve"> Así como comprobar si la respuesta emitida resulta congruente e integral en términos del artículo 11 de la ley de la materia.</w:t>
      </w:r>
    </w:p>
    <w:p w14:paraId="1AD2382F" w14:textId="77777777" w:rsidR="00F707A4" w:rsidRDefault="00F707A4" w:rsidP="00F707A4">
      <w:pPr>
        <w:spacing w:line="360" w:lineRule="auto"/>
        <w:jc w:val="both"/>
        <w:rPr>
          <w:rFonts w:ascii="Palatino Linotype" w:hAnsi="Palatino Linotype" w:cs="Arial"/>
        </w:rPr>
      </w:pPr>
    </w:p>
    <w:p w14:paraId="6A2CEDCA" w14:textId="77777777" w:rsidR="00F707A4" w:rsidRPr="001B0CE4" w:rsidRDefault="00F707A4" w:rsidP="00F707A4">
      <w:pPr>
        <w:pStyle w:val="Ttulo2"/>
        <w:rPr>
          <w:rFonts w:ascii="Palatino Linotype" w:hAnsi="Palatino Linotype"/>
          <w:b/>
          <w:color w:val="000000" w:themeColor="text1"/>
          <w:sz w:val="24"/>
          <w:szCs w:val="24"/>
        </w:rPr>
      </w:pPr>
      <w:bookmarkStart w:id="216" w:name="_Toc495427545"/>
      <w:bookmarkStart w:id="217" w:name="_Toc23414596"/>
      <w:bookmarkStart w:id="218" w:name="_Toc34819433"/>
      <w:bookmarkStart w:id="219" w:name="_Toc51259589"/>
      <w:bookmarkStart w:id="220" w:name="_Toc86848767"/>
      <w:bookmarkStart w:id="221" w:name="_Toc89779539"/>
      <w:r w:rsidRPr="001B0CE4">
        <w:rPr>
          <w:rFonts w:ascii="Palatino Linotype" w:hAnsi="Palatino Linotype"/>
          <w:b/>
          <w:color w:val="000000" w:themeColor="text1"/>
          <w:sz w:val="24"/>
          <w:szCs w:val="24"/>
        </w:rPr>
        <w:t>CUARTO. Del estudio y resolución del asunto.</w:t>
      </w:r>
      <w:bookmarkEnd w:id="216"/>
      <w:bookmarkEnd w:id="217"/>
      <w:bookmarkEnd w:id="218"/>
      <w:bookmarkEnd w:id="219"/>
      <w:bookmarkEnd w:id="220"/>
      <w:bookmarkEnd w:id="221"/>
    </w:p>
    <w:p w14:paraId="0DC2185A" w14:textId="77777777" w:rsidR="00F707A4" w:rsidRPr="00F707A4" w:rsidRDefault="00F707A4" w:rsidP="00F707A4">
      <w:pPr>
        <w:spacing w:line="360" w:lineRule="auto"/>
        <w:jc w:val="both"/>
        <w:rPr>
          <w:rFonts w:ascii="Palatino Linotype" w:hAnsi="Palatino Linotype" w:cs="Arial"/>
        </w:rPr>
      </w:pPr>
    </w:p>
    <w:p w14:paraId="72AC4559" w14:textId="53D1AAE3" w:rsidR="000612F8" w:rsidRPr="000612F8" w:rsidRDefault="009C49BD" w:rsidP="00F707A4">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D</w:t>
      </w:r>
      <w:r w:rsidR="000612F8">
        <w:rPr>
          <w:rFonts w:ascii="Palatino Linotype" w:hAnsi="Palatino Linotype" w:cs="Arial"/>
        </w:rPr>
        <w:t xml:space="preserve">e acuerdo a las constancias que obran en el expediente electrónico en que se actúa, se desprende que </w:t>
      </w:r>
      <w:r w:rsidR="00A928DF">
        <w:rPr>
          <w:rFonts w:ascii="Palatino Linotype" w:hAnsi="Palatino Linotype" w:cs="Arial"/>
        </w:rPr>
        <w:t xml:space="preserve">las razones o motivos de inconformidad son </w:t>
      </w:r>
      <w:r w:rsidR="00B57A9F">
        <w:rPr>
          <w:rFonts w:ascii="Palatino Linotype" w:hAnsi="Palatino Linotype" w:cs="Arial"/>
        </w:rPr>
        <w:t xml:space="preserve">parcialmente </w:t>
      </w:r>
      <w:r w:rsidR="00B57A9F">
        <w:rPr>
          <w:rFonts w:ascii="Palatino Linotype" w:eastAsia="Calibri" w:hAnsi="Palatino Linotype" w:cs="Arial"/>
          <w:lang w:val="es-ES_tradnl"/>
        </w:rPr>
        <w:t>fundado</w:t>
      </w:r>
      <w:r w:rsidR="00A928DF" w:rsidRPr="00B54D01">
        <w:rPr>
          <w:rFonts w:ascii="Palatino Linotype" w:eastAsia="Calibri" w:hAnsi="Palatino Linotype" w:cs="Arial"/>
          <w:lang w:val="es-ES_tradnl"/>
        </w:rPr>
        <w:t>s</w:t>
      </w:r>
      <w:r w:rsidR="00A928DF">
        <w:rPr>
          <w:rFonts w:ascii="Palatino Linotype" w:hAnsi="Palatino Linotype" w:cs="Arial"/>
        </w:rPr>
        <w:t xml:space="preserve">, ya que ciertamente la Unidad de Transparencia de propia cuenta emite una contestación sin haber turnado la solicitud </w:t>
      </w:r>
      <w:r w:rsidR="00B71FD6">
        <w:rPr>
          <w:rFonts w:ascii="Palatino Linotype" w:hAnsi="Palatino Linotype" w:cs="Arial"/>
        </w:rPr>
        <w:t xml:space="preserve">de información a las áreas de </w:t>
      </w:r>
      <w:r w:rsidR="00A7481F">
        <w:rPr>
          <w:rFonts w:ascii="Palatino Linotype" w:hAnsi="Palatino Linotype" w:cs="Arial"/>
        </w:rPr>
        <w:t>su</w:t>
      </w:r>
      <w:r w:rsidR="00B71FD6">
        <w:rPr>
          <w:rFonts w:ascii="Palatino Linotype" w:hAnsi="Palatino Linotype" w:cs="Arial"/>
        </w:rPr>
        <w:t xml:space="preserve"> estructura orgánica que de acuerdo a sus facultades y </w:t>
      </w:r>
      <w:r w:rsidR="00D001EF">
        <w:rPr>
          <w:rFonts w:ascii="Palatino Linotype" w:hAnsi="Palatino Linotype" w:cs="Arial"/>
        </w:rPr>
        <w:t>atribuciones</w:t>
      </w:r>
      <w:r w:rsidR="00B71FD6">
        <w:rPr>
          <w:rFonts w:ascii="Palatino Linotype" w:hAnsi="Palatino Linotype" w:cs="Arial"/>
        </w:rPr>
        <w:t xml:space="preserve"> eventualmente generen, posean o administren la información; aún y cuando </w:t>
      </w:r>
      <w:r w:rsidR="00B71FD6" w:rsidRPr="00D001EF">
        <w:rPr>
          <w:rFonts w:ascii="Palatino Linotype" w:hAnsi="Palatino Linotype" w:cs="Arial"/>
          <w:b/>
        </w:rPr>
        <w:t>no se advertía una notoria incompetencia</w:t>
      </w:r>
      <w:r w:rsidR="00B71FD6">
        <w:rPr>
          <w:rFonts w:ascii="Palatino Linotype" w:hAnsi="Palatino Linotype" w:cs="Arial"/>
        </w:rPr>
        <w:t xml:space="preserve"> </w:t>
      </w:r>
      <w:r w:rsidR="00D001EF">
        <w:rPr>
          <w:rFonts w:ascii="Palatino Linotype" w:hAnsi="Palatino Linotype" w:cs="Arial"/>
        </w:rPr>
        <w:t xml:space="preserve">por </w:t>
      </w:r>
      <w:r w:rsidR="00B71FD6">
        <w:rPr>
          <w:rFonts w:ascii="Palatino Linotype" w:hAnsi="Palatino Linotype" w:cs="Arial"/>
        </w:rPr>
        <w:t xml:space="preserve">haberse citado textualmente a un área del </w:t>
      </w:r>
      <w:r w:rsidR="00B71FD6" w:rsidRPr="00B71FD6">
        <w:rPr>
          <w:rFonts w:ascii="Palatino Linotype" w:hAnsi="Palatino Linotype" w:cs="Arial"/>
        </w:rPr>
        <w:t>Instituto de Seguridad Social del Estado de México y Municipios</w:t>
      </w:r>
      <w:r w:rsidR="00B71FD6">
        <w:rPr>
          <w:rFonts w:ascii="Palatino Linotype" w:hAnsi="Palatino Linotype" w:cs="Arial"/>
        </w:rPr>
        <w:t xml:space="preserve">, como lo </w:t>
      </w:r>
      <w:r w:rsidR="00F707A4">
        <w:rPr>
          <w:rFonts w:ascii="Palatino Linotype" w:hAnsi="Palatino Linotype" w:cs="Arial"/>
        </w:rPr>
        <w:t xml:space="preserve">es el Órgano Interno de Control, así como al </w:t>
      </w:r>
      <w:r w:rsidR="00F707A4" w:rsidRPr="00F707A4">
        <w:rPr>
          <w:rFonts w:ascii="Palatino Linotype" w:hAnsi="Palatino Linotype" w:cs="Arial"/>
        </w:rPr>
        <w:t xml:space="preserve">Centro Médico del Instituto de Seguridad Social del Estado </w:t>
      </w:r>
      <w:r w:rsidR="00F707A4" w:rsidRPr="00F707A4">
        <w:rPr>
          <w:rFonts w:ascii="Palatino Linotype" w:hAnsi="Palatino Linotype" w:cs="Arial"/>
        </w:rPr>
        <w:lastRenderedPageBreak/>
        <w:t>de México Ecatepec</w:t>
      </w:r>
      <w:r w:rsidR="00F96CB5">
        <w:rPr>
          <w:rFonts w:ascii="Palatino Linotype" w:hAnsi="Palatino Linotype" w:cs="Arial"/>
        </w:rPr>
        <w:t xml:space="preserve">, del cual </w:t>
      </w:r>
      <w:r w:rsidR="00F707A4">
        <w:rPr>
          <w:rFonts w:ascii="Palatino Linotype" w:hAnsi="Palatino Linotype" w:cs="Arial"/>
        </w:rPr>
        <w:t xml:space="preserve">se </w:t>
      </w:r>
      <w:r w:rsidR="00F96CB5">
        <w:rPr>
          <w:rFonts w:ascii="Palatino Linotype" w:hAnsi="Palatino Linotype" w:cs="Arial"/>
        </w:rPr>
        <w:t>refiere</w:t>
      </w:r>
      <w:r w:rsidR="00F707A4">
        <w:rPr>
          <w:rFonts w:ascii="Palatino Linotype" w:hAnsi="Palatino Linotype" w:cs="Arial"/>
        </w:rPr>
        <w:t xml:space="preserve"> le fue dirigido el oficio</w:t>
      </w:r>
      <w:r>
        <w:rPr>
          <w:rFonts w:ascii="Palatino Linotype" w:hAnsi="Palatino Linotype" w:cs="Arial"/>
        </w:rPr>
        <w:t xml:space="preserve"> señalado</w:t>
      </w:r>
      <w:r w:rsidR="00F707A4">
        <w:rPr>
          <w:rFonts w:ascii="Palatino Linotype" w:hAnsi="Palatino Linotype" w:cs="Arial"/>
        </w:rPr>
        <w:t>; luego entonces se concluye con claridad que se debió realizar la búsqueda para determinar si lo poseía</w:t>
      </w:r>
      <w:r w:rsidR="00854437">
        <w:rPr>
          <w:rFonts w:ascii="Palatino Linotype" w:hAnsi="Palatino Linotype" w:cs="Arial"/>
        </w:rPr>
        <w:t xml:space="preserve"> y administraba para</w:t>
      </w:r>
      <w:r w:rsidR="00F707A4">
        <w:rPr>
          <w:rFonts w:ascii="Palatino Linotype" w:hAnsi="Palatino Linotype" w:cs="Arial"/>
        </w:rPr>
        <w:t xml:space="preserve"> llevar a cabo la entrega, de ser procedente en versión pública, o bien proceder a llevar a cabo la clasificación del mismo si así se requiriera.</w:t>
      </w:r>
    </w:p>
    <w:p w14:paraId="54F08230" w14:textId="77777777" w:rsidR="000612F8" w:rsidRDefault="000612F8" w:rsidP="000612F8">
      <w:pPr>
        <w:pStyle w:val="Prrafodelista"/>
        <w:spacing w:line="360" w:lineRule="auto"/>
        <w:ind w:left="0"/>
        <w:jc w:val="both"/>
        <w:rPr>
          <w:rFonts w:ascii="Palatino Linotype" w:hAnsi="Palatino Linotype" w:cs="Arial"/>
        </w:rPr>
      </w:pPr>
    </w:p>
    <w:p w14:paraId="7D18766C" w14:textId="57A61BFF" w:rsidR="00B54D01" w:rsidRPr="00AE08B5" w:rsidRDefault="000612F8" w:rsidP="00B54D01">
      <w:pPr>
        <w:pStyle w:val="Prrafodelista"/>
        <w:numPr>
          <w:ilvl w:val="0"/>
          <w:numId w:val="7"/>
        </w:numPr>
        <w:spacing w:line="360" w:lineRule="auto"/>
        <w:ind w:left="0" w:firstLine="0"/>
        <w:jc w:val="both"/>
        <w:rPr>
          <w:rFonts w:ascii="Palatino Linotype" w:hAnsi="Palatino Linotype" w:cs="Arial"/>
        </w:rPr>
      </w:pPr>
      <w:r w:rsidRPr="00D1725C">
        <w:rPr>
          <w:rFonts w:ascii="Palatino Linotype" w:eastAsia="Calibri" w:hAnsi="Palatino Linotype"/>
          <w:lang w:val="es-ES_tradnl"/>
        </w:rPr>
        <w:t xml:space="preserve"> </w:t>
      </w:r>
      <w:r w:rsidR="00B54D01">
        <w:rPr>
          <w:rFonts w:ascii="Palatino Linotype" w:hAnsi="Palatino Linotype" w:cs="Arial"/>
        </w:rPr>
        <w:t>En ese sentido</w:t>
      </w:r>
      <w:r w:rsidR="00B54D01" w:rsidRPr="00375386">
        <w:rPr>
          <w:rFonts w:ascii="Palatino Linotype" w:hAnsi="Palatino Linotype" w:cs="Arial"/>
        </w:rPr>
        <w:t xml:space="preserve">, </w:t>
      </w:r>
      <w:r w:rsidR="00B54D01">
        <w:rPr>
          <w:rFonts w:ascii="Palatino Linotype" w:hAnsi="Palatino Linotype" w:cs="Arial"/>
        </w:rPr>
        <w:t>la Unidad de Transparencia debe</w:t>
      </w:r>
      <w:r w:rsidR="00B54D01" w:rsidRPr="00375386">
        <w:rPr>
          <w:rFonts w:ascii="Palatino Linotype" w:hAnsi="Palatino Linotype" w:cs="Arial"/>
        </w:rPr>
        <w:t xml:space="preserve"> de realizar el procedimiento de búsqueda, enmarcado en el artículo 162 de la Ley </w:t>
      </w:r>
      <w:r w:rsidR="00B54D01" w:rsidRPr="00375386">
        <w:rPr>
          <w:rFonts w:ascii="Palatino Linotype" w:hAnsi="Palatino Linotype" w:cs="Arial"/>
          <w:color w:val="000000"/>
        </w:rPr>
        <w:t xml:space="preserve">de Transparencia y Acceso a la Información Pública del Estado de México y Municipios, </w:t>
      </w:r>
      <w:r w:rsidR="00B54D01" w:rsidRPr="00375386">
        <w:rPr>
          <w:rFonts w:ascii="Palatino Linotype" w:hAnsi="Palatino Linotype"/>
        </w:rPr>
        <w:t>el procedimiento de búsqueda de la información, inicia con</w:t>
      </w:r>
      <w:r w:rsidR="00B54D01" w:rsidRPr="00375386">
        <w:rPr>
          <w:rFonts w:ascii="Palatino Linotype" w:hAnsi="Palatino Linotype" w:cs="Arial"/>
          <w:color w:val="000000"/>
        </w:rPr>
        <w:t xml:space="preserve"> lo siguiente:</w:t>
      </w:r>
    </w:p>
    <w:p w14:paraId="2E8414EE" w14:textId="77777777" w:rsidR="00B54D01" w:rsidRPr="00375386" w:rsidRDefault="00B54D01" w:rsidP="00B54D01">
      <w:pPr>
        <w:spacing w:line="360" w:lineRule="auto"/>
        <w:contextualSpacing/>
        <w:jc w:val="both"/>
        <w:rPr>
          <w:rFonts w:ascii="Palatino Linotype" w:hAnsi="Palatino Linotype" w:cs="Arial"/>
          <w:lang w:val="es-ES"/>
        </w:rPr>
      </w:pPr>
    </w:p>
    <w:p w14:paraId="1C23C681" w14:textId="77777777" w:rsidR="00B54D01" w:rsidRDefault="00B54D01" w:rsidP="00CC02CB">
      <w:pPr>
        <w:pStyle w:val="paragraph"/>
        <w:spacing w:before="0" w:beforeAutospacing="0" w:after="0" w:afterAutospacing="0" w:line="360" w:lineRule="auto"/>
        <w:ind w:left="567" w:right="616"/>
        <w:jc w:val="both"/>
        <w:textAlignment w:val="baseline"/>
        <w:rPr>
          <w:rStyle w:val="normaltextrun"/>
          <w:rFonts w:ascii="Palatino Linotype" w:hAnsi="Palatino Linotype" w:cs="Segoe UI"/>
          <w:bCs/>
          <w:i/>
          <w:sz w:val="22"/>
          <w:szCs w:val="22"/>
        </w:rPr>
      </w:pPr>
      <w:r w:rsidRPr="00E9311C">
        <w:rPr>
          <w:rStyle w:val="normaltextrun"/>
          <w:rFonts w:ascii="Palatino Linotype" w:hAnsi="Palatino Linotype" w:cs="Segoe UI"/>
          <w:b/>
          <w:bCs/>
          <w:i/>
          <w:sz w:val="22"/>
          <w:szCs w:val="22"/>
        </w:rPr>
        <w:t>“Artículo 162.</w:t>
      </w:r>
      <w:r w:rsidRPr="00E9311C">
        <w:rPr>
          <w:rStyle w:val="normaltextrun"/>
          <w:rFonts w:ascii="Palatino Linotype" w:hAnsi="Palatino Linotype" w:cs="Segoe UI"/>
          <w:bCs/>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A8CFC07" w14:textId="77777777" w:rsidR="00B54D01" w:rsidRPr="00E9311C" w:rsidRDefault="00B54D01" w:rsidP="00B54D0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sz w:val="22"/>
          <w:szCs w:val="22"/>
        </w:rPr>
      </w:pPr>
    </w:p>
    <w:p w14:paraId="238306C0" w14:textId="77777777" w:rsidR="00B54D01" w:rsidRPr="00375386" w:rsidRDefault="00B54D01" w:rsidP="00B54D01">
      <w:pPr>
        <w:pStyle w:val="Prrafodelista"/>
        <w:numPr>
          <w:ilvl w:val="0"/>
          <w:numId w:val="7"/>
        </w:numPr>
        <w:spacing w:line="360" w:lineRule="auto"/>
        <w:ind w:left="0" w:firstLine="0"/>
        <w:jc w:val="both"/>
        <w:rPr>
          <w:rFonts w:ascii="Palatino Linotype" w:hAnsi="Palatino Linotype" w:cs="Arial"/>
        </w:rPr>
      </w:pPr>
      <w:r w:rsidRPr="00375386">
        <w:rPr>
          <w:rFonts w:ascii="Palatino Linotype" w:hAnsi="Palatino Linotype" w:cs="Arial"/>
        </w:rPr>
        <w:t xml:space="preserve">Dicho </w:t>
      </w:r>
      <w:r w:rsidRPr="00B54D01">
        <w:rPr>
          <w:rFonts w:ascii="Palatino Linotype" w:eastAsia="Calibri" w:hAnsi="Palatino Linotype"/>
          <w:lang w:val="es-ES_tradnl"/>
        </w:rPr>
        <w:t>procedimiento</w:t>
      </w:r>
      <w:r w:rsidRPr="00375386">
        <w:rPr>
          <w:rFonts w:ascii="Palatino Linotype" w:hAnsi="Palatino Linotype" w:cs="Arial"/>
        </w:rPr>
        <w:t xml:space="preserve">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C471AF">
        <w:rPr>
          <w:rStyle w:val="Refdenotaalpie"/>
          <w:rFonts w:cs="Arial"/>
        </w:rPr>
        <w:footnoteReference w:id="1"/>
      </w:r>
      <w:r w:rsidRPr="00375386">
        <w:rPr>
          <w:rFonts w:ascii="Palatino Linotype" w:hAnsi="Palatino Linotype" w:cs="Arial"/>
        </w:rPr>
        <w:t xml:space="preserve">, para ello la misma norma establece que los sujetos obligados deberán otorgar el acceso a los documentos que obren en sus archivos o que estén obligados a documentar de acuerdo a sus facultades, competencias o funciones; por ende, al </w:t>
      </w:r>
      <w:r w:rsidRPr="00375386">
        <w:rPr>
          <w:rFonts w:ascii="Palatino Linotype" w:hAnsi="Palatino Linotype" w:cs="Arial"/>
        </w:rPr>
        <w:lastRenderedPageBreak/>
        <w:t>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74A6BCF4" w14:textId="77777777" w:rsidR="00B54D01" w:rsidRDefault="00B54D01" w:rsidP="00B54D01">
      <w:pPr>
        <w:pStyle w:val="paragraph"/>
        <w:spacing w:before="0" w:beforeAutospacing="0" w:after="0" w:afterAutospacing="0"/>
        <w:ind w:left="644" w:right="1041"/>
        <w:jc w:val="both"/>
        <w:textAlignment w:val="baseline"/>
        <w:rPr>
          <w:rStyle w:val="normaltextrun"/>
          <w:rFonts w:ascii="Palatino Linotype" w:hAnsi="Palatino Linotype" w:cs="Segoe UI"/>
          <w:b/>
          <w:bCs/>
          <w:sz w:val="22"/>
          <w:szCs w:val="22"/>
        </w:rPr>
      </w:pPr>
    </w:p>
    <w:p w14:paraId="3BABC83D" w14:textId="77777777" w:rsidR="00B54D01" w:rsidRPr="00E9311C" w:rsidRDefault="00B54D01" w:rsidP="00B54D01">
      <w:pPr>
        <w:pStyle w:val="paragraph"/>
        <w:spacing w:before="0" w:beforeAutospacing="0" w:after="0" w:afterAutospacing="0" w:line="360" w:lineRule="auto"/>
        <w:ind w:left="426" w:right="474"/>
        <w:jc w:val="both"/>
        <w:textAlignment w:val="baseline"/>
        <w:rPr>
          <w:rStyle w:val="normaltextrun"/>
          <w:rFonts w:ascii="Palatino Linotype" w:hAnsi="Palatino Linotype" w:cs="Segoe UI"/>
          <w:bCs/>
          <w:i/>
          <w:iCs/>
          <w:sz w:val="22"/>
          <w:szCs w:val="22"/>
        </w:rPr>
      </w:pPr>
      <w:r w:rsidRPr="00E9311C">
        <w:rPr>
          <w:rStyle w:val="normaltextrun"/>
          <w:rFonts w:ascii="Palatino Linotype" w:hAnsi="Palatino Linotype" w:cs="Segoe UI"/>
          <w:b/>
          <w:bCs/>
          <w:i/>
          <w:sz w:val="22"/>
          <w:szCs w:val="22"/>
        </w:rPr>
        <w:t>“Artículo 163.</w:t>
      </w:r>
      <w:r w:rsidRPr="00E9311C">
        <w:rPr>
          <w:rStyle w:val="normaltextrun"/>
          <w:rFonts w:ascii="Palatino Linotype" w:hAnsi="Palatino Linotype" w:cs="Segoe UI"/>
          <w:bCs/>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1954AA8A" w14:textId="77777777" w:rsidR="00B54D01" w:rsidRPr="00E9311C" w:rsidRDefault="00B54D01" w:rsidP="00B54D01">
      <w:pPr>
        <w:pStyle w:val="paragraph"/>
        <w:spacing w:before="0" w:beforeAutospacing="0" w:after="0" w:afterAutospacing="0" w:line="360" w:lineRule="auto"/>
        <w:ind w:left="426" w:right="474"/>
        <w:jc w:val="both"/>
        <w:textAlignment w:val="baseline"/>
        <w:rPr>
          <w:rStyle w:val="normaltextrun"/>
          <w:rFonts w:ascii="Palatino Linotype" w:hAnsi="Palatino Linotype" w:cs="Segoe UI"/>
          <w:bCs/>
          <w:i/>
          <w:sz w:val="22"/>
          <w:szCs w:val="22"/>
        </w:rPr>
      </w:pPr>
      <w:r w:rsidRPr="00E9311C">
        <w:rPr>
          <w:rStyle w:val="normaltextrun"/>
          <w:rFonts w:ascii="Palatino Linotype" w:hAnsi="Palatino Linotype" w:cs="Segoe UI"/>
          <w:bCs/>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01F240E" w14:textId="77777777" w:rsidR="00B54D01" w:rsidRPr="00E9311C" w:rsidRDefault="00B54D01" w:rsidP="00B54D01">
      <w:pPr>
        <w:pStyle w:val="paragraph"/>
        <w:spacing w:before="0" w:beforeAutospacing="0" w:after="0" w:afterAutospacing="0" w:line="360" w:lineRule="auto"/>
        <w:ind w:left="426" w:right="474"/>
        <w:jc w:val="both"/>
        <w:textAlignment w:val="baseline"/>
        <w:rPr>
          <w:rStyle w:val="normaltextrun"/>
          <w:rFonts w:ascii="Palatino Linotype" w:hAnsi="Palatino Linotype" w:cs="Segoe UI"/>
          <w:bCs/>
          <w:i/>
          <w:iCs/>
          <w:sz w:val="22"/>
          <w:szCs w:val="22"/>
        </w:rPr>
      </w:pPr>
    </w:p>
    <w:p w14:paraId="25B72892" w14:textId="77777777" w:rsidR="00B54D01" w:rsidRPr="00E9311C" w:rsidRDefault="00B54D01" w:rsidP="00B54D01">
      <w:pPr>
        <w:pStyle w:val="paragraph"/>
        <w:spacing w:before="0" w:beforeAutospacing="0" w:after="0" w:afterAutospacing="0" w:line="360" w:lineRule="auto"/>
        <w:ind w:left="426" w:right="474"/>
        <w:jc w:val="both"/>
        <w:textAlignment w:val="baseline"/>
        <w:rPr>
          <w:rStyle w:val="normaltextrun"/>
          <w:rFonts w:ascii="Palatino Linotype" w:hAnsi="Palatino Linotype" w:cs="Segoe UI"/>
          <w:bCs/>
          <w:i/>
          <w:iCs/>
          <w:sz w:val="22"/>
          <w:szCs w:val="22"/>
        </w:rPr>
      </w:pPr>
      <w:r w:rsidRPr="00E9311C">
        <w:rPr>
          <w:rStyle w:val="normaltextrun"/>
          <w:rFonts w:ascii="Palatino Linotype" w:hAnsi="Palatino Linotype" w:cs="Segoe UI"/>
          <w:b/>
          <w:bCs/>
          <w:i/>
          <w:sz w:val="22"/>
          <w:szCs w:val="22"/>
        </w:rPr>
        <w:t>Artículo 165.</w:t>
      </w:r>
      <w:r w:rsidRPr="00E9311C">
        <w:rPr>
          <w:rStyle w:val="normaltextrun"/>
          <w:rFonts w:ascii="Palatino Linotype" w:hAnsi="Palatino Linotype" w:cs="Segoe UI"/>
          <w:bCs/>
          <w:i/>
          <w:sz w:val="22"/>
          <w:szCs w:val="22"/>
        </w:rPr>
        <w:t xml:space="preserve"> Los sujetos obligados establecerán la forma y términos en que darán trámite interno a las solicitudes en materia de acceso a la información.</w:t>
      </w:r>
    </w:p>
    <w:p w14:paraId="7E9C29B3" w14:textId="77777777" w:rsidR="00B54D01" w:rsidRDefault="00B54D01" w:rsidP="00B54D01">
      <w:pPr>
        <w:pStyle w:val="paragraph"/>
        <w:spacing w:before="0" w:beforeAutospacing="0" w:after="0" w:afterAutospacing="0" w:line="360" w:lineRule="auto"/>
        <w:ind w:left="426" w:right="474"/>
        <w:jc w:val="both"/>
        <w:textAlignment w:val="baseline"/>
        <w:rPr>
          <w:rStyle w:val="normaltextrun"/>
          <w:rFonts w:ascii="Palatino Linotype" w:hAnsi="Palatino Linotype" w:cs="Segoe UI"/>
          <w:bCs/>
          <w:i/>
          <w:sz w:val="22"/>
          <w:szCs w:val="22"/>
        </w:rPr>
      </w:pPr>
      <w:r w:rsidRPr="00E9311C">
        <w:rPr>
          <w:rStyle w:val="normaltextrun"/>
          <w:rFonts w:ascii="Palatino Linotype" w:hAnsi="Palatino Linotype" w:cs="Segoe UI"/>
          <w:bCs/>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14:paraId="47F8AEDD" w14:textId="77777777" w:rsidR="00B54D01" w:rsidRDefault="00B54D01" w:rsidP="00B54D01">
      <w:pPr>
        <w:pStyle w:val="paragraph"/>
        <w:spacing w:before="0" w:beforeAutospacing="0" w:after="0" w:afterAutospacing="0" w:line="360" w:lineRule="auto"/>
        <w:ind w:left="426" w:right="474"/>
        <w:jc w:val="both"/>
        <w:textAlignment w:val="baseline"/>
        <w:rPr>
          <w:rStyle w:val="normaltextrun"/>
          <w:rFonts w:ascii="Palatino Linotype" w:hAnsi="Palatino Linotype" w:cs="Segoe UI"/>
          <w:bCs/>
          <w:sz w:val="22"/>
          <w:szCs w:val="22"/>
        </w:rPr>
      </w:pPr>
      <w:r w:rsidRPr="00E9311C">
        <w:rPr>
          <w:rStyle w:val="normaltextrun"/>
          <w:rFonts w:ascii="Palatino Linotype" w:hAnsi="Palatino Linotype" w:cs="Segoe UI"/>
          <w:bCs/>
          <w:i/>
          <w:sz w:val="22"/>
          <w:szCs w:val="22"/>
        </w:rPr>
        <w:t>Ante la falta de respuesta a una solicitud en el plazo previsto y en caso de que proceda el acceso, los costos de reproducción y envío correrán a cargo del sujeto obligado</w:t>
      </w:r>
      <w:r w:rsidRPr="00C471AF">
        <w:rPr>
          <w:rStyle w:val="normaltextrun"/>
          <w:rFonts w:ascii="Palatino Linotype" w:hAnsi="Palatino Linotype" w:cs="Segoe UI"/>
          <w:bCs/>
          <w:sz w:val="22"/>
          <w:szCs w:val="22"/>
        </w:rPr>
        <w:t>.”</w:t>
      </w:r>
    </w:p>
    <w:p w14:paraId="4A41BECC" w14:textId="0B8E9F3E" w:rsidR="00B54D01" w:rsidRPr="00FF3BA4" w:rsidRDefault="001011E5" w:rsidP="00EE0DF2">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lastRenderedPageBreak/>
        <w:t>Luego entonces c</w:t>
      </w:r>
      <w:r w:rsidR="00B54D01" w:rsidRPr="00FF3BA4">
        <w:rPr>
          <w:rFonts w:ascii="Palatino Linotype" w:hAnsi="Palatino Linotype"/>
        </w:rPr>
        <w:t xml:space="preserve">omo se acredita con lo anterior, no hubo requerimiento alguno a cualquiera de los </w:t>
      </w:r>
      <w:r w:rsidR="00B54D01" w:rsidRPr="00FF3BA4">
        <w:rPr>
          <w:rFonts w:ascii="Palatino Linotype" w:hAnsi="Palatino Linotype" w:cs="Arial"/>
        </w:rPr>
        <w:t>servidores</w:t>
      </w:r>
      <w:r w:rsidR="00B54D01" w:rsidRPr="00FF3BA4">
        <w:rPr>
          <w:rFonts w:ascii="Palatino Linotype" w:hAnsi="Palatino Linotype"/>
        </w:rPr>
        <w:t xml:space="preserve"> públicos habilitados, en consecuencia, </w:t>
      </w:r>
      <w:r w:rsidR="00B54D01" w:rsidRPr="00FF3BA4">
        <w:rPr>
          <w:rFonts w:ascii="Palatino Linotype" w:hAnsi="Palatino Linotype"/>
          <w:b/>
        </w:rPr>
        <w:t>no fue emitida respuesta alguna generada por cualquier de ellos</w:t>
      </w:r>
      <w:r w:rsidR="00B54D01" w:rsidRPr="00FF3BA4">
        <w:rPr>
          <w:rFonts w:ascii="Palatino Linotype" w:hAnsi="Palatino Linotype"/>
        </w:rPr>
        <w:t xml:space="preserve">, a quienes les compete buscar la información en sus archivos y proporcionarla al titular de la unidad para que éste, a su vez, la ponga a disposición del particular en el SAIMEX, cosa que evidentemente en el presente asunto no ocurrió, toda vez que </w:t>
      </w:r>
      <w:r w:rsidR="00FF3BA4" w:rsidRPr="00FF3BA4">
        <w:rPr>
          <w:rFonts w:ascii="Palatino Linotype" w:hAnsi="Palatino Linotype"/>
        </w:rPr>
        <w:t xml:space="preserve">–se reitera– </w:t>
      </w:r>
      <w:r w:rsidR="00B54D01" w:rsidRPr="00FF3BA4">
        <w:rPr>
          <w:rFonts w:ascii="Palatino Linotype" w:hAnsi="Palatino Linotype"/>
        </w:rPr>
        <w:t xml:space="preserve">de primera mano </w:t>
      </w:r>
      <w:r w:rsidR="00FF3BA4" w:rsidRPr="00FF3BA4">
        <w:rPr>
          <w:rFonts w:ascii="Palatino Linotype" w:hAnsi="Palatino Linotype"/>
        </w:rPr>
        <w:t xml:space="preserve">personal adscrito a </w:t>
      </w:r>
      <w:r w:rsidR="00B54D01" w:rsidRPr="00FF3BA4">
        <w:rPr>
          <w:rFonts w:ascii="Palatino Linotype" w:hAnsi="Palatino Linotype"/>
        </w:rPr>
        <w:t xml:space="preserve">la Unidad de Transparencia respondió al particular, omitiendo en todo momento requerir la información a las diferentes áreas que integran al </w:t>
      </w:r>
      <w:r w:rsidR="00B54D01" w:rsidRPr="00FF3BA4">
        <w:rPr>
          <w:rFonts w:ascii="Palatino Linotype" w:hAnsi="Palatino Linotype"/>
          <w:b/>
        </w:rPr>
        <w:t>SUJETO OBLIGADO</w:t>
      </w:r>
      <w:r w:rsidR="00B54D01" w:rsidRPr="00FF3BA4">
        <w:rPr>
          <w:rFonts w:ascii="Palatino Linotype" w:hAnsi="Palatino Linotype"/>
        </w:rPr>
        <w:t xml:space="preserve"> por lo que no se practicó </w:t>
      </w:r>
      <w:r w:rsidR="00FF3BA4" w:rsidRPr="00FF3BA4">
        <w:rPr>
          <w:rFonts w:ascii="Palatino Linotype" w:hAnsi="Palatino Linotype"/>
        </w:rPr>
        <w:t>una</w:t>
      </w:r>
      <w:r w:rsidR="00B54D01" w:rsidRPr="00FF3BA4">
        <w:rPr>
          <w:rFonts w:ascii="Palatino Linotype" w:hAnsi="Palatino Linotype"/>
        </w:rPr>
        <w:t xml:space="preserve"> búsqueda de la información con la fina</w:t>
      </w:r>
      <w:r w:rsidR="00FF3BA4" w:rsidRPr="00FF3BA4">
        <w:rPr>
          <w:rFonts w:ascii="Palatino Linotype" w:hAnsi="Palatino Linotype"/>
        </w:rPr>
        <w:t xml:space="preserve">lidad de respetar el derecho del hoy </w:t>
      </w:r>
      <w:r w:rsidR="00FF3BA4" w:rsidRPr="00FF3BA4">
        <w:rPr>
          <w:rFonts w:ascii="Palatino Linotype" w:hAnsi="Palatino Linotype"/>
          <w:b/>
        </w:rPr>
        <w:t xml:space="preserve">RECURRENTE </w:t>
      </w:r>
      <w:r w:rsidR="00B54D01" w:rsidRPr="00FF3BA4">
        <w:rPr>
          <w:rFonts w:ascii="Palatino Linotype" w:hAnsi="Palatino Linotype"/>
        </w:rPr>
        <w:t xml:space="preserve">de acceder a la información pública, </w:t>
      </w:r>
      <w:r w:rsidR="00FF3BA4" w:rsidRPr="00FF3BA4">
        <w:rPr>
          <w:rFonts w:ascii="Palatino Linotype" w:hAnsi="Palatino Linotype"/>
        </w:rPr>
        <w:t>transgrediendo</w:t>
      </w:r>
      <w:r w:rsidR="00B54D01" w:rsidRPr="00FF3BA4">
        <w:rPr>
          <w:rFonts w:ascii="Palatino Linotype" w:hAnsi="Palatino Linotype"/>
        </w:rPr>
        <w:t xml:space="preserve"> el derecho de acceso a la información pública y los artículos 51 y 53 de la ley de la materia que señalan:</w:t>
      </w:r>
    </w:p>
    <w:p w14:paraId="57416955" w14:textId="77777777" w:rsidR="00B54D01" w:rsidRPr="006C4733" w:rsidRDefault="00B54D01" w:rsidP="00B54D01">
      <w:pPr>
        <w:spacing w:line="360" w:lineRule="auto"/>
        <w:jc w:val="both"/>
        <w:rPr>
          <w:rFonts w:ascii="Palatino Linotype" w:hAnsi="Palatino Linotype"/>
        </w:rPr>
      </w:pPr>
    </w:p>
    <w:p w14:paraId="0372B7D3" w14:textId="77777777" w:rsidR="00B54D01" w:rsidRPr="006C4733" w:rsidRDefault="00B54D01" w:rsidP="00FF3BA4">
      <w:pPr>
        <w:spacing w:line="360" w:lineRule="auto"/>
        <w:ind w:left="426" w:right="474"/>
        <w:jc w:val="both"/>
        <w:rPr>
          <w:rFonts w:ascii="Palatino Linotype" w:hAnsi="Palatino Linotype"/>
          <w:i/>
        </w:rPr>
      </w:pPr>
      <w:r w:rsidRPr="006C4733">
        <w:rPr>
          <w:rFonts w:ascii="Palatino Linotype" w:hAnsi="Palatino Linotype"/>
          <w:i/>
        </w:rPr>
        <w:t xml:space="preserve">Artículo 51. Los sujetos obligados designarán a un responsable para atender la Unidad de Transparencia, quien fungirá como enlace entre éstos y los solicitantes. </w:t>
      </w:r>
      <w:r w:rsidRPr="006C4733">
        <w:rPr>
          <w:rFonts w:ascii="Palatino Linotype" w:hAnsi="Palatino Linotype"/>
          <w:b/>
          <w:i/>
          <w:u w:val="single"/>
        </w:rPr>
        <w:t>Dicha Unidad será la encargada de tramitar internamente la solicitud de información</w:t>
      </w:r>
      <w:r w:rsidRPr="006C4733">
        <w:rPr>
          <w:rFonts w:ascii="Palatino Linotype" w:hAnsi="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302DA3D" w14:textId="77777777" w:rsidR="00B54D01" w:rsidRPr="006C4733" w:rsidRDefault="00B54D01" w:rsidP="00FF3BA4">
      <w:pPr>
        <w:spacing w:line="360" w:lineRule="auto"/>
        <w:ind w:left="426" w:right="616"/>
        <w:jc w:val="both"/>
        <w:rPr>
          <w:rFonts w:ascii="Palatino Linotype" w:hAnsi="Palatino Linotype"/>
          <w:i/>
        </w:rPr>
      </w:pPr>
      <w:r w:rsidRPr="006C4733">
        <w:rPr>
          <w:rFonts w:ascii="Palatino Linotype" w:hAnsi="Palatino Linotype"/>
          <w:i/>
        </w:rPr>
        <w:t>…</w:t>
      </w:r>
    </w:p>
    <w:p w14:paraId="7F7B4606" w14:textId="77777777" w:rsidR="00B54D01" w:rsidRPr="006C4733" w:rsidRDefault="00B54D01" w:rsidP="00FF3BA4">
      <w:pPr>
        <w:spacing w:line="360" w:lineRule="auto"/>
        <w:ind w:left="426" w:right="616"/>
        <w:jc w:val="both"/>
        <w:rPr>
          <w:rFonts w:ascii="Palatino Linotype" w:hAnsi="Palatino Linotype"/>
          <w:i/>
        </w:rPr>
      </w:pPr>
      <w:r w:rsidRPr="006C4733">
        <w:rPr>
          <w:rFonts w:ascii="Palatino Linotype" w:hAnsi="Palatino Linotype"/>
          <w:i/>
        </w:rPr>
        <w:t>Artículo 53. Las Unidades de Transparencia tendrán las siguientes funciones:</w:t>
      </w:r>
    </w:p>
    <w:p w14:paraId="373A5BA7" w14:textId="77777777" w:rsidR="00B54D01" w:rsidRPr="006C4733" w:rsidRDefault="00B54D01" w:rsidP="00FF3BA4">
      <w:pPr>
        <w:spacing w:line="360" w:lineRule="auto"/>
        <w:ind w:left="426" w:right="616"/>
        <w:jc w:val="both"/>
        <w:rPr>
          <w:rFonts w:ascii="Palatino Linotype" w:hAnsi="Palatino Linotype"/>
          <w:i/>
        </w:rPr>
      </w:pPr>
      <w:r w:rsidRPr="006C4733">
        <w:rPr>
          <w:rFonts w:ascii="Palatino Linotype" w:hAnsi="Palatino Linotype"/>
          <w:i/>
        </w:rPr>
        <w:t>…</w:t>
      </w:r>
    </w:p>
    <w:p w14:paraId="54DAD8BA" w14:textId="77777777" w:rsidR="00B54D01" w:rsidRPr="006C4733" w:rsidRDefault="00B54D01" w:rsidP="00FF3BA4">
      <w:pPr>
        <w:spacing w:line="360" w:lineRule="auto"/>
        <w:ind w:left="426" w:right="616"/>
        <w:jc w:val="both"/>
        <w:rPr>
          <w:rFonts w:ascii="Palatino Linotype" w:hAnsi="Palatino Linotype"/>
          <w:i/>
        </w:rPr>
      </w:pPr>
      <w:r w:rsidRPr="006C4733">
        <w:rPr>
          <w:rFonts w:ascii="Palatino Linotype" w:hAnsi="Palatino Linotype"/>
          <w:i/>
        </w:rPr>
        <w:lastRenderedPageBreak/>
        <w:t xml:space="preserve">II. Recibir, </w:t>
      </w:r>
      <w:r w:rsidRPr="006C4733">
        <w:rPr>
          <w:rFonts w:ascii="Palatino Linotype" w:hAnsi="Palatino Linotype"/>
          <w:b/>
          <w:i/>
          <w:u w:val="single"/>
        </w:rPr>
        <w:t>tramitar</w:t>
      </w:r>
      <w:r w:rsidRPr="006C4733">
        <w:rPr>
          <w:rFonts w:ascii="Palatino Linotype" w:hAnsi="Palatino Linotype"/>
          <w:i/>
        </w:rPr>
        <w:t xml:space="preserve"> y dar respuesta a las solicitudes de acceso a la información;</w:t>
      </w:r>
    </w:p>
    <w:p w14:paraId="6AB94736" w14:textId="77777777" w:rsidR="00B54D01" w:rsidRPr="006C4733" w:rsidRDefault="00B54D01" w:rsidP="00FF3BA4">
      <w:pPr>
        <w:spacing w:line="360" w:lineRule="auto"/>
        <w:ind w:left="426" w:right="616"/>
        <w:jc w:val="both"/>
        <w:rPr>
          <w:rFonts w:ascii="Palatino Linotype" w:hAnsi="Palatino Linotype"/>
          <w:i/>
        </w:rPr>
      </w:pPr>
      <w:r w:rsidRPr="006C4733">
        <w:rPr>
          <w:rFonts w:ascii="Palatino Linotype" w:hAnsi="Palatino Linotype"/>
          <w:i/>
        </w:rPr>
        <w:t>…</w:t>
      </w:r>
    </w:p>
    <w:p w14:paraId="60EDD52E" w14:textId="77777777" w:rsidR="00B54D01" w:rsidRPr="006C4733" w:rsidRDefault="00B54D01" w:rsidP="00FF3BA4">
      <w:pPr>
        <w:spacing w:line="360" w:lineRule="auto"/>
        <w:ind w:left="426" w:right="616"/>
        <w:jc w:val="both"/>
        <w:rPr>
          <w:rFonts w:ascii="Palatino Linotype" w:hAnsi="Palatino Linotype"/>
          <w:b/>
          <w:i/>
          <w:u w:val="single"/>
        </w:rPr>
      </w:pPr>
      <w:r w:rsidRPr="006C4733">
        <w:rPr>
          <w:rFonts w:ascii="Palatino Linotype" w:hAnsi="Palatino Linotype"/>
          <w:i/>
        </w:rPr>
        <w:t>IV.</w:t>
      </w:r>
      <w:r w:rsidRPr="006C4733">
        <w:rPr>
          <w:rFonts w:ascii="Palatino Linotype" w:hAnsi="Palatino Linotype"/>
          <w:i/>
          <w:u w:val="single"/>
        </w:rPr>
        <w:t xml:space="preserve"> </w:t>
      </w:r>
      <w:r w:rsidRPr="006C4733">
        <w:rPr>
          <w:rFonts w:ascii="Palatino Linotype" w:hAnsi="Palatino Linotype"/>
          <w:b/>
          <w:i/>
          <w:u w:val="single"/>
        </w:rPr>
        <w:t>Realizar, con efectividad, los trámites internos necesarios para la atención de las solicitudes de acceso a la información;</w:t>
      </w:r>
    </w:p>
    <w:p w14:paraId="1F183B80" w14:textId="77777777" w:rsidR="00B54D01" w:rsidRPr="006C4733" w:rsidRDefault="00B54D01" w:rsidP="00FF3BA4">
      <w:pPr>
        <w:spacing w:line="360" w:lineRule="auto"/>
        <w:ind w:left="426" w:right="616"/>
        <w:jc w:val="both"/>
        <w:rPr>
          <w:rFonts w:ascii="Palatino Linotype" w:hAnsi="Palatino Linotype"/>
          <w:i/>
        </w:rPr>
      </w:pPr>
      <w:r w:rsidRPr="006C4733">
        <w:rPr>
          <w:rFonts w:ascii="Palatino Linotype" w:hAnsi="Palatino Linotype"/>
          <w:i/>
        </w:rPr>
        <w:t>…</w:t>
      </w:r>
    </w:p>
    <w:p w14:paraId="7FAF65A7" w14:textId="77777777" w:rsidR="00B54D01" w:rsidRPr="006C4733" w:rsidRDefault="00B54D01" w:rsidP="00FF3BA4">
      <w:pPr>
        <w:spacing w:line="360" w:lineRule="auto"/>
        <w:ind w:left="426" w:right="616"/>
        <w:jc w:val="both"/>
        <w:rPr>
          <w:rFonts w:ascii="Palatino Linotype" w:hAnsi="Palatino Linotype"/>
          <w:i/>
        </w:rPr>
      </w:pPr>
      <w:r w:rsidRPr="006C4733">
        <w:rPr>
          <w:rFonts w:ascii="Palatino Linotype" w:hAnsi="Palatino Linotype"/>
          <w:i/>
        </w:rPr>
        <w:t>XII. Fomentar la transparencia y accesibilidad al interior del sujeto obligado;</w:t>
      </w:r>
    </w:p>
    <w:p w14:paraId="06DBB4CD" w14:textId="77777777" w:rsidR="00B54D01" w:rsidRPr="006C4733" w:rsidRDefault="00B54D01" w:rsidP="00B54D01">
      <w:pPr>
        <w:spacing w:line="360" w:lineRule="auto"/>
        <w:jc w:val="both"/>
        <w:rPr>
          <w:rFonts w:ascii="Palatino Linotype" w:hAnsi="Palatino Linotype"/>
        </w:rPr>
      </w:pPr>
    </w:p>
    <w:p w14:paraId="35B3DD23" w14:textId="70A7B134" w:rsidR="00B54D01" w:rsidRPr="006C4733" w:rsidRDefault="00B54D01" w:rsidP="00FF3BA4">
      <w:pPr>
        <w:pStyle w:val="Prrafodelista"/>
        <w:numPr>
          <w:ilvl w:val="0"/>
          <w:numId w:val="7"/>
        </w:numPr>
        <w:spacing w:line="360" w:lineRule="auto"/>
        <w:ind w:left="0" w:firstLine="0"/>
        <w:jc w:val="both"/>
        <w:rPr>
          <w:rFonts w:ascii="Palatino Linotype" w:hAnsi="Palatino Linotype"/>
        </w:rPr>
      </w:pPr>
      <w:r w:rsidRPr="006C4733">
        <w:rPr>
          <w:rFonts w:ascii="Palatino Linotype" w:hAnsi="Palatino Linotype"/>
        </w:rPr>
        <w:t xml:space="preserve">El titular de la Unidad de Transparencia tiene como función principal el servir como un </w:t>
      </w:r>
      <w:r w:rsidRPr="00FF3BA4">
        <w:rPr>
          <w:rFonts w:ascii="Palatino Linotype" w:hAnsi="Palatino Linotype"/>
          <w:b/>
        </w:rPr>
        <w:t>vínculo entre la ciudadanía y los servidores públicos habilitados</w:t>
      </w:r>
      <w:r w:rsidRPr="006C4733">
        <w:rPr>
          <w:rFonts w:ascii="Palatino Linotype" w:hAnsi="Palatino Linotype"/>
        </w:rPr>
        <w:t xml:space="preserve"> que integran las distintas áreas de un </w:t>
      </w:r>
      <w:r w:rsidR="00FF3BA4" w:rsidRPr="006C4733">
        <w:rPr>
          <w:rFonts w:ascii="Palatino Linotype" w:hAnsi="Palatino Linotype"/>
        </w:rPr>
        <w:t>sujeto obligado</w:t>
      </w:r>
      <w:r w:rsidRPr="006C4733">
        <w:rPr>
          <w:rFonts w:ascii="Palatino Linotype" w:hAnsi="Palatino Linotype"/>
        </w:rPr>
        <w:t xml:space="preserve">; el papel que desempeñan dichos </w:t>
      </w:r>
      <w:r w:rsidRPr="001011E5">
        <w:rPr>
          <w:rFonts w:ascii="Palatino Linotype" w:hAnsi="Palatino Linotype"/>
        </w:rPr>
        <w:t>servidores públicos es de suma importancia, toda vez que deberán de estar en</w:t>
      </w:r>
      <w:r w:rsidRPr="006C4733">
        <w:rPr>
          <w:rFonts w:ascii="Palatino Linotype" w:hAnsi="Palatino Linotype"/>
        </w:rPr>
        <w:t xml:space="preserve"> constante interacción con las personas, llevando un claro control y registro de todas aquellas solicitudes que ingresen tanto física como electrónicamente</w:t>
      </w:r>
      <w:r w:rsidR="001011E5">
        <w:rPr>
          <w:rFonts w:ascii="Palatino Linotype" w:hAnsi="Palatino Linotype"/>
        </w:rPr>
        <w:t>;</w:t>
      </w:r>
      <w:r w:rsidRPr="006C4733">
        <w:rPr>
          <w:rFonts w:ascii="Palatino Linotype" w:hAnsi="Palatino Linotype"/>
        </w:rPr>
        <w:t xml:space="preserv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w:t>
      </w:r>
    </w:p>
    <w:p w14:paraId="50375830" w14:textId="77777777" w:rsidR="00B54D01" w:rsidRPr="006C4733" w:rsidRDefault="00B54D01" w:rsidP="00B54D01">
      <w:pPr>
        <w:spacing w:line="360" w:lineRule="auto"/>
        <w:jc w:val="both"/>
        <w:rPr>
          <w:rFonts w:ascii="Palatino Linotype" w:hAnsi="Palatino Linotype"/>
        </w:rPr>
      </w:pPr>
    </w:p>
    <w:p w14:paraId="763F066C" w14:textId="77777777" w:rsidR="00B54D01" w:rsidRPr="006C4733" w:rsidRDefault="00B54D01" w:rsidP="001011E5">
      <w:pPr>
        <w:pStyle w:val="Prrafodelista"/>
        <w:numPr>
          <w:ilvl w:val="0"/>
          <w:numId w:val="7"/>
        </w:numPr>
        <w:spacing w:line="360" w:lineRule="auto"/>
        <w:ind w:left="0" w:firstLine="0"/>
        <w:jc w:val="both"/>
        <w:rPr>
          <w:rFonts w:ascii="Palatino Linotype" w:hAnsi="Palatino Linotype"/>
        </w:rPr>
      </w:pPr>
      <w:r w:rsidRPr="006C4733">
        <w:rPr>
          <w:rFonts w:ascii="Palatino Linotype" w:hAnsi="Palatino Linotype"/>
        </w:rPr>
        <w:t xml:space="preserve">Los titulares de la Unidad de Transparencia además de tramitar internamente las solicitudes de información tienen la responsabilidad de verificar, en cada caso, que la misma no sea confidencial o reservada; una vez hecho esto, en caso de no encuadrar en ninguna de las dos hipótesis mencionadas con anterioridad, deben poner la información a disposición del particular o, en su caso, convocar a reunión </w:t>
      </w:r>
      <w:r w:rsidRPr="006C4733">
        <w:rPr>
          <w:rFonts w:ascii="Palatino Linotype" w:hAnsi="Palatino Linotype"/>
        </w:rPr>
        <w:lastRenderedPageBreak/>
        <w:t>del Comité de Transparencia para la realización del acuerdo que avale la versión pública del documento.</w:t>
      </w:r>
    </w:p>
    <w:p w14:paraId="6AE64708" w14:textId="77777777" w:rsidR="00B54D01" w:rsidRPr="006C4733" w:rsidRDefault="00B54D01" w:rsidP="00B54D01">
      <w:pPr>
        <w:spacing w:line="360" w:lineRule="auto"/>
        <w:jc w:val="both"/>
        <w:rPr>
          <w:rFonts w:ascii="Palatino Linotype" w:hAnsi="Palatino Linotype"/>
        </w:rPr>
      </w:pPr>
    </w:p>
    <w:p w14:paraId="1F3FEA08" w14:textId="66A79EFB" w:rsidR="00B54D01" w:rsidRDefault="00B54D01" w:rsidP="001011E5">
      <w:pPr>
        <w:pStyle w:val="Prrafodelista"/>
        <w:numPr>
          <w:ilvl w:val="0"/>
          <w:numId w:val="7"/>
        </w:numPr>
        <w:spacing w:line="360" w:lineRule="auto"/>
        <w:ind w:left="0" w:firstLine="0"/>
        <w:jc w:val="both"/>
        <w:rPr>
          <w:rFonts w:ascii="Palatino Linotype" w:hAnsi="Palatino Linotype"/>
        </w:rPr>
      </w:pPr>
      <w:r w:rsidRPr="006C4733">
        <w:rPr>
          <w:rFonts w:ascii="Palatino Linotype" w:hAnsi="Palatino Linotype"/>
        </w:rPr>
        <w:t xml:space="preserve">Como se puede apreciar en el presente asunto, </w:t>
      </w:r>
      <w:r w:rsidR="009C49BD">
        <w:rPr>
          <w:rFonts w:ascii="Palatino Linotype" w:hAnsi="Palatino Linotype"/>
        </w:rPr>
        <w:t>la U</w:t>
      </w:r>
      <w:r w:rsidRPr="006C4733">
        <w:rPr>
          <w:rFonts w:ascii="Palatino Linotype" w:hAnsi="Palatino Linotype"/>
        </w:rPr>
        <w:t xml:space="preserve">nidad </w:t>
      </w:r>
      <w:r w:rsidR="009C49BD">
        <w:rPr>
          <w:rFonts w:ascii="Palatino Linotype" w:hAnsi="Palatino Linotype"/>
        </w:rPr>
        <w:t xml:space="preserve">de Transparencia </w:t>
      </w:r>
      <w:r w:rsidRPr="006C4733">
        <w:rPr>
          <w:rFonts w:ascii="Palatino Linotype" w:hAnsi="Palatino Linotype"/>
        </w:rPr>
        <w:t xml:space="preserve">no tramitó la solicitud de información, </w:t>
      </w:r>
      <w:r w:rsidR="009C49BD">
        <w:rPr>
          <w:rFonts w:ascii="Palatino Linotype" w:hAnsi="Palatino Linotype"/>
        </w:rPr>
        <w:t xml:space="preserve">por tanto </w:t>
      </w:r>
      <w:r w:rsidRPr="006C4733">
        <w:rPr>
          <w:rFonts w:ascii="Palatino Linotype" w:hAnsi="Palatino Linotype"/>
        </w:rPr>
        <w:t xml:space="preserve">no </w:t>
      </w:r>
      <w:r w:rsidR="001011E5">
        <w:rPr>
          <w:rFonts w:ascii="Palatino Linotype" w:hAnsi="Palatino Linotype"/>
        </w:rPr>
        <w:t xml:space="preserve">se </w:t>
      </w:r>
      <w:r w:rsidRPr="006C4733">
        <w:rPr>
          <w:rFonts w:ascii="Palatino Linotype" w:hAnsi="Palatino Linotype"/>
        </w:rPr>
        <w:t>fomentó la transpar</w:t>
      </w:r>
      <w:r>
        <w:rPr>
          <w:rFonts w:ascii="Palatino Linotype" w:hAnsi="Palatino Linotype"/>
        </w:rPr>
        <w:t xml:space="preserve">encia </w:t>
      </w:r>
      <w:r w:rsidR="001011E5">
        <w:rPr>
          <w:rFonts w:ascii="Palatino Linotype" w:hAnsi="Palatino Linotype"/>
        </w:rPr>
        <w:t>por no requerir</w:t>
      </w:r>
      <w:r w:rsidRPr="006C4733">
        <w:rPr>
          <w:rFonts w:ascii="Palatino Linotype" w:hAnsi="Palatino Linotype"/>
        </w:rPr>
        <w:t xml:space="preserve"> documentación alguna al interior del </w:t>
      </w:r>
      <w:r w:rsidRPr="001011E5">
        <w:rPr>
          <w:rFonts w:ascii="Palatino Linotype" w:hAnsi="Palatino Linotype"/>
          <w:b/>
        </w:rPr>
        <w:t>SUJETO OBLIGADO</w:t>
      </w:r>
      <w:r w:rsidRPr="006C4733">
        <w:rPr>
          <w:rFonts w:ascii="Palatino Linotype" w:hAnsi="Palatino Linotype"/>
        </w:rPr>
        <w:t>, lo que propició que no se realizara la búsqueda de la información para localizarla y entregarla al particular. En lugar de ello generó una respuesta basada en una interpretación</w:t>
      </w:r>
      <w:r w:rsidR="001011E5">
        <w:rPr>
          <w:rFonts w:ascii="Palatino Linotype" w:hAnsi="Palatino Linotype"/>
        </w:rPr>
        <w:t xml:space="preserve">, </w:t>
      </w:r>
      <w:r w:rsidR="001011E5" w:rsidRPr="006C4733">
        <w:rPr>
          <w:rFonts w:ascii="Palatino Linotype" w:hAnsi="Palatino Linotype"/>
        </w:rPr>
        <w:t>incumpl</w:t>
      </w:r>
      <w:r w:rsidR="001011E5">
        <w:rPr>
          <w:rFonts w:ascii="Palatino Linotype" w:hAnsi="Palatino Linotype"/>
        </w:rPr>
        <w:t>iendo</w:t>
      </w:r>
      <w:r w:rsidRPr="006C4733">
        <w:rPr>
          <w:rFonts w:ascii="Palatino Linotype" w:hAnsi="Palatino Linotype"/>
        </w:rPr>
        <w:t xml:space="preserve"> </w:t>
      </w:r>
      <w:r w:rsidR="001011E5">
        <w:rPr>
          <w:rFonts w:ascii="Palatino Linotype" w:hAnsi="Palatino Linotype"/>
        </w:rPr>
        <w:t>la</w:t>
      </w:r>
      <w:r w:rsidRPr="006C4733">
        <w:rPr>
          <w:rFonts w:ascii="Palatino Linotype" w:hAnsi="Palatino Linotype"/>
        </w:rPr>
        <w:t xml:space="preserve"> obligación</w:t>
      </w:r>
      <w:r w:rsidR="009C49BD">
        <w:rPr>
          <w:rFonts w:ascii="Palatino Linotype" w:hAnsi="Palatino Linotype"/>
        </w:rPr>
        <w:t xml:space="preserve"> constitucional de garantizar el derecho</w:t>
      </w:r>
      <w:r>
        <w:rPr>
          <w:rFonts w:ascii="Palatino Linotype" w:hAnsi="Palatino Linotype"/>
        </w:rPr>
        <w:t>.</w:t>
      </w:r>
    </w:p>
    <w:p w14:paraId="0BBD4511" w14:textId="77777777" w:rsidR="001011E5" w:rsidRPr="001011E5" w:rsidRDefault="001011E5" w:rsidP="001011E5">
      <w:pPr>
        <w:pStyle w:val="Prrafodelista"/>
        <w:rPr>
          <w:rFonts w:ascii="Palatino Linotype" w:hAnsi="Palatino Linotype"/>
        </w:rPr>
      </w:pPr>
    </w:p>
    <w:p w14:paraId="49F08FBB" w14:textId="03D37C20" w:rsidR="001011E5" w:rsidRDefault="001011E5" w:rsidP="001011E5">
      <w:pPr>
        <w:pStyle w:val="Ttulo2"/>
        <w:numPr>
          <w:ilvl w:val="0"/>
          <w:numId w:val="19"/>
        </w:numPr>
        <w:spacing w:line="259" w:lineRule="auto"/>
        <w:rPr>
          <w:rFonts w:ascii="Palatino Linotype" w:eastAsia="Calibri" w:hAnsi="Palatino Linotype"/>
          <w:b/>
          <w:color w:val="000000" w:themeColor="text1"/>
          <w:sz w:val="24"/>
        </w:rPr>
      </w:pPr>
      <w:bookmarkStart w:id="222" w:name="_Toc89779540"/>
      <w:r w:rsidRPr="00793201">
        <w:rPr>
          <w:rFonts w:ascii="Palatino Linotype" w:eastAsia="Calibri" w:hAnsi="Palatino Linotype"/>
          <w:b/>
          <w:color w:val="000000" w:themeColor="text1"/>
          <w:sz w:val="24"/>
        </w:rPr>
        <w:t>De</w:t>
      </w:r>
      <w:r w:rsidR="006629A7">
        <w:rPr>
          <w:rFonts w:ascii="Palatino Linotype" w:eastAsia="Calibri" w:hAnsi="Palatino Linotype"/>
          <w:b/>
          <w:color w:val="000000" w:themeColor="text1"/>
          <w:sz w:val="24"/>
        </w:rPr>
        <w:t xml:space="preserve"> la declinación de competencia</w:t>
      </w:r>
      <w:bookmarkEnd w:id="222"/>
    </w:p>
    <w:p w14:paraId="7182313D" w14:textId="77777777" w:rsidR="006629A7" w:rsidRPr="006629A7" w:rsidRDefault="006629A7" w:rsidP="006629A7">
      <w:pPr>
        <w:rPr>
          <w:rFonts w:eastAsia="Calibri"/>
          <w:lang w:eastAsia="en-US"/>
        </w:rPr>
      </w:pPr>
    </w:p>
    <w:p w14:paraId="45D15BD8" w14:textId="530B8E79" w:rsidR="001011E5" w:rsidRDefault="006629A7" w:rsidP="006629A7">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Como anteriormente se señalara, el </w:t>
      </w:r>
      <w:r>
        <w:rPr>
          <w:rFonts w:ascii="Palatino Linotype" w:hAnsi="Palatino Linotype"/>
          <w:b/>
        </w:rPr>
        <w:t xml:space="preserve">SUJETO OBLIOGADO </w:t>
      </w:r>
      <w:r>
        <w:rPr>
          <w:rFonts w:ascii="Palatino Linotype" w:hAnsi="Palatino Linotype"/>
        </w:rPr>
        <w:t>realizó una declinación de competencia, misma que confirmo en informe justificado, argumentando que su órgano de control interno, no es un servidor público habilitado al depender directa y funcionalmente de la Secretaría de la Contraloría del Estado de México.</w:t>
      </w:r>
    </w:p>
    <w:p w14:paraId="3C7A5213" w14:textId="77777777" w:rsidR="006629A7" w:rsidRDefault="006629A7" w:rsidP="006629A7">
      <w:pPr>
        <w:pStyle w:val="Prrafodelista"/>
        <w:spacing w:line="360" w:lineRule="auto"/>
        <w:ind w:left="0"/>
        <w:jc w:val="both"/>
        <w:rPr>
          <w:rFonts w:ascii="Palatino Linotype" w:hAnsi="Palatino Linotype"/>
        </w:rPr>
      </w:pPr>
    </w:p>
    <w:p w14:paraId="7D65910B" w14:textId="38983AF6" w:rsidR="006629A7" w:rsidRDefault="006629A7" w:rsidP="006629A7">
      <w:pPr>
        <w:pStyle w:val="Prrafodelista"/>
        <w:numPr>
          <w:ilvl w:val="0"/>
          <w:numId w:val="7"/>
        </w:numPr>
        <w:spacing w:line="360" w:lineRule="auto"/>
        <w:ind w:left="0" w:firstLine="0"/>
        <w:jc w:val="both"/>
        <w:rPr>
          <w:rFonts w:ascii="Palatino Linotype" w:hAnsi="Palatino Linotype"/>
        </w:rPr>
      </w:pPr>
      <w:r w:rsidRPr="006629A7">
        <w:rPr>
          <w:rFonts w:ascii="Palatino Linotype" w:hAnsi="Palatino Linotype"/>
        </w:rPr>
        <w:t>Efectivamente, si bien es cierto los órganos internos de control de las dependencias y organismos auxiliares, son coordinados y dependen directa y funcionalmente de la Secretaría de la Contraloría</w:t>
      </w:r>
      <w:r w:rsidR="009C49BD">
        <w:rPr>
          <w:rFonts w:ascii="Palatino Linotype" w:hAnsi="Palatino Linotype"/>
        </w:rPr>
        <w:t xml:space="preserve"> del Estado de México</w:t>
      </w:r>
      <w:r w:rsidR="00E23665">
        <w:rPr>
          <w:rFonts w:ascii="Palatino Linotype" w:hAnsi="Palatino Linotype"/>
        </w:rPr>
        <w:t xml:space="preserve">, ello no quiere decir que cualquier información generada, poseída </w:t>
      </w:r>
      <w:r w:rsidR="00580985">
        <w:rPr>
          <w:rFonts w:ascii="Palatino Linotype" w:hAnsi="Palatino Linotype"/>
        </w:rPr>
        <w:t>o administrada por esa</w:t>
      </w:r>
      <w:r w:rsidR="00A91A27">
        <w:rPr>
          <w:rFonts w:ascii="Palatino Linotype" w:hAnsi="Palatino Linotype"/>
        </w:rPr>
        <w:t>s</w:t>
      </w:r>
      <w:r w:rsidR="00580985">
        <w:rPr>
          <w:rFonts w:ascii="Palatino Linotype" w:hAnsi="Palatino Linotype"/>
        </w:rPr>
        <w:t xml:space="preserve"> unidad</w:t>
      </w:r>
      <w:r w:rsidR="00A91A27">
        <w:rPr>
          <w:rFonts w:ascii="Palatino Linotype" w:hAnsi="Palatino Linotype"/>
        </w:rPr>
        <w:t>es</w:t>
      </w:r>
      <w:r w:rsidR="00580985">
        <w:rPr>
          <w:rFonts w:ascii="Palatino Linotype" w:hAnsi="Palatino Linotype"/>
        </w:rPr>
        <w:t xml:space="preserve"> administrativa</w:t>
      </w:r>
      <w:r w:rsidR="00A91A27">
        <w:rPr>
          <w:rFonts w:ascii="Palatino Linotype" w:hAnsi="Palatino Linotype"/>
        </w:rPr>
        <w:t>s</w:t>
      </w:r>
      <w:r w:rsidR="00580985">
        <w:rPr>
          <w:rFonts w:ascii="Palatino Linotype" w:hAnsi="Palatino Linotype"/>
        </w:rPr>
        <w:t xml:space="preserve"> deba ser requerida a la Secretaria de la Contraloría del Estado de México.</w:t>
      </w:r>
    </w:p>
    <w:p w14:paraId="3005AA95" w14:textId="3CA68EE3" w:rsidR="00580985" w:rsidRDefault="00A91A27" w:rsidP="00580985">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lastRenderedPageBreak/>
        <w:t>Del caso concreto, el</w:t>
      </w:r>
      <w:r w:rsidR="00854437">
        <w:rPr>
          <w:rFonts w:ascii="Palatino Linotype" w:hAnsi="Palatino Linotype"/>
        </w:rPr>
        <w:t xml:space="preserve"> citado</w:t>
      </w:r>
      <w:r>
        <w:rPr>
          <w:rFonts w:ascii="Palatino Linotype" w:hAnsi="Palatino Linotype"/>
        </w:rPr>
        <w:t xml:space="preserve"> Órgano Interno de Control</w:t>
      </w:r>
      <w:r w:rsidR="00580985">
        <w:rPr>
          <w:rFonts w:ascii="Palatino Linotype" w:hAnsi="Palatino Linotype"/>
        </w:rPr>
        <w:t xml:space="preserve"> forma parte integral de la estructura del </w:t>
      </w:r>
      <w:r w:rsidR="00580985" w:rsidRPr="00580985">
        <w:rPr>
          <w:rFonts w:ascii="Palatino Linotype" w:hAnsi="Palatino Linotype"/>
          <w:b/>
        </w:rPr>
        <w:t>Instituto de Seguridad Social del Estado de México y Municipios</w:t>
      </w:r>
      <w:r w:rsidR="00580985" w:rsidRPr="009C49BD">
        <w:rPr>
          <w:rFonts w:ascii="Palatino Linotype" w:hAnsi="Palatino Linotype"/>
        </w:rPr>
        <w:t xml:space="preserve">, </w:t>
      </w:r>
      <w:r w:rsidR="00580985">
        <w:rPr>
          <w:rFonts w:ascii="Palatino Linotype" w:hAnsi="Palatino Linotype"/>
        </w:rPr>
        <w:t>como se establece en los artículos 13 y 22 del Reglamento Interior del Instituto de Seguridad Social del Estado de México y</w:t>
      </w:r>
      <w:r w:rsidR="00580985" w:rsidRPr="00580985">
        <w:rPr>
          <w:rFonts w:ascii="Palatino Linotype" w:hAnsi="Palatino Linotype"/>
        </w:rPr>
        <w:t xml:space="preserve"> Municipios</w:t>
      </w:r>
      <w:r w:rsidR="00580985">
        <w:rPr>
          <w:rFonts w:ascii="Palatino Linotype" w:hAnsi="Palatino Linotype"/>
        </w:rPr>
        <w:t>, a saber:</w:t>
      </w:r>
    </w:p>
    <w:p w14:paraId="3C396772" w14:textId="77777777" w:rsidR="00580985" w:rsidRPr="00580985" w:rsidRDefault="00580985" w:rsidP="00580985">
      <w:pPr>
        <w:pStyle w:val="Prrafodelista"/>
        <w:rPr>
          <w:rFonts w:ascii="Palatino Linotype" w:hAnsi="Palatino Linotype"/>
        </w:rPr>
      </w:pPr>
    </w:p>
    <w:p w14:paraId="3879680A" w14:textId="50F3DE91" w:rsidR="00580985" w:rsidRPr="00580985" w:rsidRDefault="00580985" w:rsidP="00580985">
      <w:pPr>
        <w:pStyle w:val="Prrafodelista"/>
        <w:spacing w:line="360" w:lineRule="auto"/>
        <w:ind w:left="567" w:right="474"/>
        <w:jc w:val="both"/>
        <w:rPr>
          <w:rFonts w:ascii="Palatino Linotype" w:hAnsi="Palatino Linotype"/>
          <w:i/>
        </w:rPr>
      </w:pPr>
      <w:r w:rsidRPr="00580985">
        <w:rPr>
          <w:rFonts w:ascii="Palatino Linotype" w:hAnsi="Palatino Linotype"/>
          <w:i/>
        </w:rPr>
        <w:t>“Artículo 13.- Para el estudio, planeación y despacho de los asuntos de su competencia, el Director General se auxiliará de las unidades administrativas básicas siguientes:</w:t>
      </w:r>
    </w:p>
    <w:p w14:paraId="2499120A" w14:textId="77777777" w:rsidR="00580985" w:rsidRPr="00580985" w:rsidRDefault="00580985" w:rsidP="00580985">
      <w:pPr>
        <w:pStyle w:val="Prrafodelista"/>
        <w:spacing w:line="360" w:lineRule="auto"/>
        <w:ind w:left="567" w:right="474"/>
        <w:jc w:val="both"/>
        <w:rPr>
          <w:rFonts w:ascii="Palatino Linotype" w:hAnsi="Palatino Linotype"/>
          <w:i/>
        </w:rPr>
      </w:pPr>
      <w:r w:rsidRPr="00580985">
        <w:rPr>
          <w:rFonts w:ascii="Palatino Linotype" w:hAnsi="Palatino Linotype"/>
          <w:i/>
        </w:rPr>
        <w:t>I. Coordinación de Servicios de Salud.</w:t>
      </w:r>
    </w:p>
    <w:p w14:paraId="1F55CB46" w14:textId="77777777" w:rsidR="00580985" w:rsidRPr="00580985" w:rsidRDefault="00580985" w:rsidP="00580985">
      <w:pPr>
        <w:pStyle w:val="Prrafodelista"/>
        <w:spacing w:line="360" w:lineRule="auto"/>
        <w:ind w:left="567" w:right="474"/>
        <w:jc w:val="both"/>
        <w:rPr>
          <w:rFonts w:ascii="Palatino Linotype" w:hAnsi="Palatino Linotype"/>
          <w:i/>
        </w:rPr>
      </w:pPr>
      <w:r w:rsidRPr="00580985">
        <w:rPr>
          <w:rFonts w:ascii="Palatino Linotype" w:hAnsi="Palatino Linotype"/>
          <w:i/>
        </w:rPr>
        <w:t>II. Coordinación de Prestaciones y Seguridad Social.</w:t>
      </w:r>
    </w:p>
    <w:p w14:paraId="3963F467" w14:textId="77777777" w:rsidR="00580985" w:rsidRPr="00580985" w:rsidRDefault="00580985" w:rsidP="00580985">
      <w:pPr>
        <w:pStyle w:val="Prrafodelista"/>
        <w:spacing w:line="360" w:lineRule="auto"/>
        <w:ind w:left="567" w:right="474"/>
        <w:jc w:val="both"/>
        <w:rPr>
          <w:rFonts w:ascii="Palatino Linotype" w:hAnsi="Palatino Linotype"/>
          <w:i/>
        </w:rPr>
      </w:pPr>
      <w:r w:rsidRPr="00580985">
        <w:rPr>
          <w:rFonts w:ascii="Palatino Linotype" w:hAnsi="Palatino Linotype"/>
          <w:i/>
        </w:rPr>
        <w:t>III. Coordinación de Administración y Finanzas.</w:t>
      </w:r>
    </w:p>
    <w:p w14:paraId="4AA3E131" w14:textId="77777777" w:rsidR="00580985" w:rsidRPr="00580985" w:rsidRDefault="00580985" w:rsidP="00580985">
      <w:pPr>
        <w:pStyle w:val="Prrafodelista"/>
        <w:spacing w:line="360" w:lineRule="auto"/>
        <w:ind w:left="567" w:right="474"/>
        <w:jc w:val="both"/>
        <w:rPr>
          <w:rFonts w:ascii="Palatino Linotype" w:hAnsi="Palatino Linotype"/>
          <w:i/>
        </w:rPr>
      </w:pPr>
      <w:r w:rsidRPr="00580985">
        <w:rPr>
          <w:rFonts w:ascii="Palatino Linotype" w:hAnsi="Palatino Linotype"/>
          <w:i/>
        </w:rPr>
        <w:t>IV. Coordinación de Innovación y Calidad.</w:t>
      </w:r>
    </w:p>
    <w:p w14:paraId="0C030379" w14:textId="77777777" w:rsidR="00580985" w:rsidRPr="00580985" w:rsidRDefault="00580985" w:rsidP="00580985">
      <w:pPr>
        <w:pStyle w:val="Prrafodelista"/>
        <w:spacing w:line="360" w:lineRule="auto"/>
        <w:ind w:left="567" w:right="474"/>
        <w:jc w:val="both"/>
        <w:rPr>
          <w:rFonts w:ascii="Palatino Linotype" w:hAnsi="Palatino Linotype"/>
          <w:i/>
        </w:rPr>
      </w:pPr>
      <w:r w:rsidRPr="00580985">
        <w:rPr>
          <w:rFonts w:ascii="Palatino Linotype" w:hAnsi="Palatino Linotype"/>
          <w:i/>
        </w:rPr>
        <w:t>V. Unidad Jurídica Consultiva y de Igualdad de Género.</w:t>
      </w:r>
    </w:p>
    <w:p w14:paraId="6AA8F74C" w14:textId="77777777" w:rsidR="00580985" w:rsidRPr="00580985" w:rsidRDefault="00580985" w:rsidP="00580985">
      <w:pPr>
        <w:pStyle w:val="Prrafodelista"/>
        <w:spacing w:line="360" w:lineRule="auto"/>
        <w:ind w:left="567" w:right="474"/>
        <w:jc w:val="both"/>
        <w:rPr>
          <w:rFonts w:ascii="Palatino Linotype" w:hAnsi="Palatino Linotype"/>
          <w:i/>
        </w:rPr>
      </w:pPr>
      <w:r w:rsidRPr="00580985">
        <w:rPr>
          <w:rFonts w:ascii="Palatino Linotype" w:hAnsi="Palatino Linotype"/>
          <w:i/>
        </w:rPr>
        <w:t>VI. Derogada.</w:t>
      </w:r>
    </w:p>
    <w:p w14:paraId="6F23FD3E" w14:textId="77777777" w:rsidR="00580985" w:rsidRPr="00580985" w:rsidRDefault="00580985" w:rsidP="00580985">
      <w:pPr>
        <w:pStyle w:val="Prrafodelista"/>
        <w:spacing w:line="360" w:lineRule="auto"/>
        <w:ind w:left="567" w:right="474"/>
        <w:jc w:val="both"/>
        <w:rPr>
          <w:rFonts w:ascii="Palatino Linotype" w:hAnsi="Palatino Linotype"/>
          <w:i/>
        </w:rPr>
      </w:pPr>
      <w:r w:rsidRPr="00580985">
        <w:rPr>
          <w:rFonts w:ascii="Palatino Linotype" w:hAnsi="Palatino Linotype"/>
          <w:i/>
        </w:rPr>
        <w:t>VII. Derogada</w:t>
      </w:r>
    </w:p>
    <w:p w14:paraId="15B6EE4D" w14:textId="1C315854" w:rsidR="00580985" w:rsidRDefault="00580985" w:rsidP="00580985">
      <w:pPr>
        <w:pStyle w:val="Prrafodelista"/>
        <w:spacing w:line="360" w:lineRule="auto"/>
        <w:ind w:left="567" w:right="474"/>
        <w:jc w:val="both"/>
        <w:rPr>
          <w:rFonts w:ascii="Palatino Linotype" w:hAnsi="Palatino Linotype"/>
          <w:i/>
        </w:rPr>
      </w:pPr>
      <w:r w:rsidRPr="00580985">
        <w:rPr>
          <w:rFonts w:ascii="Palatino Linotype" w:hAnsi="Palatino Linotype"/>
          <w:b/>
          <w:i/>
        </w:rPr>
        <w:t>El Instituto contará con un Órgano Interno de Control</w:t>
      </w:r>
      <w:r w:rsidRPr="00580985">
        <w:rPr>
          <w:rFonts w:ascii="Palatino Linotype" w:hAnsi="Palatino Linotype"/>
          <w:i/>
        </w:rPr>
        <w:t>, así como con las demás unidades administrativas que se autoricen, cuyas funciones y líneas de autoridad se establecerán en el Manual General de Organización del Instituto; asimismo, se auxiliará del personal y de los órganos técnicos y administrativos necesarios para el cumplimiento de sus atribuciones, de acuerdo con la normatividad aplicable, estructura orgánica y presupuesto autorizados.”</w:t>
      </w:r>
    </w:p>
    <w:p w14:paraId="406B545E" w14:textId="77777777" w:rsidR="00580985" w:rsidRDefault="00580985" w:rsidP="00580985">
      <w:pPr>
        <w:pStyle w:val="Prrafodelista"/>
        <w:spacing w:line="360" w:lineRule="auto"/>
        <w:ind w:left="567" w:right="474"/>
        <w:jc w:val="both"/>
        <w:rPr>
          <w:rFonts w:ascii="Palatino Linotype" w:hAnsi="Palatino Linotype"/>
          <w:i/>
        </w:rPr>
      </w:pPr>
    </w:p>
    <w:p w14:paraId="70906DA7" w14:textId="5D75132D" w:rsidR="00580985" w:rsidRDefault="00580985" w:rsidP="00580985">
      <w:pPr>
        <w:pStyle w:val="Prrafodelista"/>
        <w:spacing w:line="360" w:lineRule="auto"/>
        <w:ind w:left="567" w:right="474"/>
        <w:jc w:val="both"/>
        <w:rPr>
          <w:rFonts w:ascii="Palatino Linotype" w:hAnsi="Palatino Linotype"/>
          <w:i/>
        </w:rPr>
      </w:pPr>
      <w:r>
        <w:rPr>
          <w:rFonts w:ascii="Palatino Linotype" w:hAnsi="Palatino Linotype"/>
          <w:i/>
        </w:rPr>
        <w:lastRenderedPageBreak/>
        <w:t>“</w:t>
      </w:r>
      <w:r w:rsidRPr="00580985">
        <w:rPr>
          <w:rFonts w:ascii="Palatino Linotype" w:hAnsi="Palatino Linotype"/>
          <w:i/>
        </w:rPr>
        <w:t>Artículo 22.- Al frente del Órgano Interno de Control habrá un Titular, designado en los</w:t>
      </w:r>
      <w:r>
        <w:rPr>
          <w:rFonts w:ascii="Palatino Linotype" w:hAnsi="Palatino Linotype"/>
          <w:i/>
        </w:rPr>
        <w:t xml:space="preserve"> </w:t>
      </w:r>
      <w:r w:rsidRPr="00580985">
        <w:rPr>
          <w:rFonts w:ascii="Palatino Linotype" w:hAnsi="Palatino Linotype"/>
          <w:i/>
        </w:rPr>
        <w:t>términos del Artículo 38 Bis Fracción XIV de la Ley Orgánica de la Administración Pública del</w:t>
      </w:r>
      <w:r>
        <w:rPr>
          <w:rFonts w:ascii="Palatino Linotype" w:hAnsi="Palatino Linotype"/>
          <w:i/>
        </w:rPr>
        <w:t xml:space="preserve"> </w:t>
      </w:r>
      <w:r w:rsidRPr="00580985">
        <w:rPr>
          <w:rFonts w:ascii="Palatino Linotype" w:hAnsi="Palatino Linotype"/>
          <w:i/>
        </w:rPr>
        <w:t>Estado de México, quien en el ejercicio de sus atribuciones se auxiliará por los Titulares de las áreas correspondientes, de conformidad con la estructura orgánica aprobada y el presupuesto</w:t>
      </w:r>
      <w:r>
        <w:rPr>
          <w:rFonts w:ascii="Palatino Linotype" w:hAnsi="Palatino Linotype"/>
          <w:i/>
        </w:rPr>
        <w:t xml:space="preserve"> </w:t>
      </w:r>
      <w:r w:rsidRPr="00580985">
        <w:rPr>
          <w:rFonts w:ascii="Palatino Linotype" w:hAnsi="Palatino Linotype"/>
          <w:i/>
        </w:rPr>
        <w:t xml:space="preserve">autorizado, quienes </w:t>
      </w:r>
      <w:r w:rsidRPr="00854437">
        <w:rPr>
          <w:rFonts w:ascii="Palatino Linotype" w:hAnsi="Palatino Linotype"/>
          <w:b/>
          <w:i/>
        </w:rPr>
        <w:t>tendrán las atribuciones que se establecen en el Reglamento Interior de la Secretaría de la Contraloría y demás disposiciones jurídicas aplicables</w:t>
      </w:r>
      <w:r w:rsidRPr="00580985">
        <w:rPr>
          <w:rFonts w:ascii="Palatino Linotype" w:hAnsi="Palatino Linotype"/>
          <w:i/>
        </w:rPr>
        <w:t>.</w:t>
      </w:r>
      <w:r>
        <w:rPr>
          <w:rFonts w:ascii="Palatino Linotype" w:hAnsi="Palatino Linotype"/>
          <w:i/>
        </w:rPr>
        <w:t>”</w:t>
      </w:r>
    </w:p>
    <w:p w14:paraId="4F49FDB7" w14:textId="77777777" w:rsidR="00580985" w:rsidRDefault="00580985" w:rsidP="00580985">
      <w:pPr>
        <w:spacing w:line="360" w:lineRule="auto"/>
        <w:ind w:right="474"/>
        <w:jc w:val="both"/>
        <w:rPr>
          <w:rFonts w:ascii="Palatino Linotype" w:hAnsi="Palatino Linotype"/>
          <w:i/>
        </w:rPr>
      </w:pPr>
    </w:p>
    <w:p w14:paraId="1917F39C" w14:textId="74C347A1" w:rsidR="00580985" w:rsidRPr="00580985" w:rsidRDefault="00854437" w:rsidP="00580985">
      <w:pPr>
        <w:pStyle w:val="Prrafodelista"/>
        <w:numPr>
          <w:ilvl w:val="0"/>
          <w:numId w:val="7"/>
        </w:numPr>
        <w:spacing w:line="360" w:lineRule="auto"/>
        <w:ind w:left="0" w:firstLine="0"/>
        <w:jc w:val="both"/>
        <w:rPr>
          <w:rFonts w:ascii="Palatino Linotype" w:hAnsi="Palatino Linotype"/>
          <w:i/>
        </w:rPr>
      </w:pPr>
      <w:r>
        <w:rPr>
          <w:rFonts w:ascii="Palatino Linotype" w:eastAsia="Calibri" w:hAnsi="Palatino Linotype"/>
          <w:noProof/>
          <w:lang w:val="es-MX" w:eastAsia="es-MX"/>
        </w:rPr>
        <mc:AlternateContent>
          <mc:Choice Requires="wps">
            <w:drawing>
              <wp:anchor distT="0" distB="0" distL="114300" distR="114300" simplePos="0" relativeHeight="251668480" behindDoc="0" locked="0" layoutInCell="1" allowOverlap="1" wp14:anchorId="029FE88C" wp14:editId="62CA0F02">
                <wp:simplePos x="0" y="0"/>
                <wp:positionH relativeFrom="column">
                  <wp:posOffset>-5080</wp:posOffset>
                </wp:positionH>
                <wp:positionV relativeFrom="paragraph">
                  <wp:posOffset>1143231</wp:posOffset>
                </wp:positionV>
                <wp:extent cx="5628904" cy="2196935"/>
                <wp:effectExtent l="38100" t="38100" r="67310" b="89535"/>
                <wp:wrapNone/>
                <wp:docPr id="11" name="Conector recto 11"/>
                <wp:cNvGraphicFramePr/>
                <a:graphic xmlns:a="http://schemas.openxmlformats.org/drawingml/2006/main">
                  <a:graphicData uri="http://schemas.microsoft.com/office/word/2010/wordprocessingShape">
                    <wps:wsp>
                      <wps:cNvCnPr/>
                      <wps:spPr>
                        <a:xfrm>
                          <a:off x="0" y="0"/>
                          <a:ext cx="5628904" cy="21969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D76DB6" id="Conector recto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pt,90pt" to="442.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" strokecolor="black [3200]" strokeweight="2pt">
                <v:shadow on="t" color="black" opacity="24903f" origin=",.5" offset="0,.55556mm"/>
              </v:line>
            </w:pict>
          </mc:Fallback>
        </mc:AlternateContent>
      </w:r>
      <w:r w:rsidR="00580985">
        <w:rPr>
          <w:rFonts w:ascii="Palatino Linotype" w:eastAsia="Calibri" w:hAnsi="Palatino Linotype"/>
          <w:lang w:val="es-ES_tradnl"/>
        </w:rPr>
        <w:t xml:space="preserve">Así las cosas es que el Órgano Interno de Control, forma parte toral de la estructura orgánica del </w:t>
      </w:r>
      <w:r w:rsidR="00580985">
        <w:rPr>
          <w:rFonts w:ascii="Palatino Linotype" w:eastAsia="Calibri" w:hAnsi="Palatino Linotype"/>
          <w:b/>
          <w:lang w:val="es-ES_tradnl"/>
        </w:rPr>
        <w:t>SUJETO OBLIGADO</w:t>
      </w:r>
      <w:r w:rsidR="00580985">
        <w:rPr>
          <w:rFonts w:ascii="Palatino Linotype" w:eastAsia="Calibri" w:hAnsi="Palatino Linotype"/>
          <w:lang w:val="es-ES_tradnl"/>
        </w:rPr>
        <w:t>, como se ilustra</w:t>
      </w:r>
      <w:r w:rsidR="009C49BD">
        <w:rPr>
          <w:rFonts w:ascii="Palatino Linotype" w:eastAsia="Calibri" w:hAnsi="Palatino Linotype"/>
          <w:lang w:val="es-ES_tradnl"/>
        </w:rPr>
        <w:t xml:space="preserve"> de su organigrama simplificado:</w:t>
      </w:r>
    </w:p>
    <w:p w14:paraId="6C9B78F1" w14:textId="7BC82749" w:rsidR="00580985" w:rsidRDefault="00580985" w:rsidP="00580985">
      <w:pPr>
        <w:pStyle w:val="Prrafodelista"/>
        <w:spacing w:line="360" w:lineRule="auto"/>
        <w:ind w:left="0"/>
        <w:jc w:val="center"/>
        <w:rPr>
          <w:rFonts w:ascii="Palatino Linotype" w:hAnsi="Palatino Linotype"/>
          <w:i/>
        </w:rPr>
      </w:pPr>
      <w:r>
        <w:rPr>
          <w:rFonts w:ascii="Palatino Linotype" w:hAnsi="Palatino Linotype"/>
          <w:i/>
          <w:noProof/>
          <w:lang w:val="es-MX" w:eastAsia="es-MX"/>
        </w:rPr>
        <w:lastRenderedPageBreak/>
        <w:drawing>
          <wp:inline distT="0" distB="0" distL="0" distR="0" wp14:anchorId="18574F95" wp14:editId="56B27AC6">
            <wp:extent cx="4002699" cy="4441371"/>
            <wp:effectExtent l="19050" t="19050" r="17145" b="165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3883" cy="4475973"/>
                    </a:xfrm>
                    <a:prstGeom prst="rect">
                      <a:avLst/>
                    </a:prstGeom>
                    <a:noFill/>
                    <a:ln>
                      <a:solidFill>
                        <a:schemeClr val="tx1"/>
                      </a:solidFill>
                    </a:ln>
                  </pic:spPr>
                </pic:pic>
              </a:graphicData>
            </a:graphic>
          </wp:inline>
        </w:drawing>
      </w:r>
    </w:p>
    <w:p w14:paraId="181CEA21" w14:textId="77777777" w:rsidR="00854437" w:rsidRPr="00580985" w:rsidRDefault="00854437" w:rsidP="00580985">
      <w:pPr>
        <w:pStyle w:val="Prrafodelista"/>
        <w:spacing w:line="360" w:lineRule="auto"/>
        <w:ind w:left="0"/>
        <w:jc w:val="center"/>
        <w:rPr>
          <w:rFonts w:ascii="Palatino Linotype" w:hAnsi="Palatino Linotype"/>
          <w:i/>
        </w:rPr>
      </w:pPr>
    </w:p>
    <w:p w14:paraId="2D4D88AE" w14:textId="075C524F" w:rsidR="000612F8" w:rsidRDefault="00A91A27" w:rsidP="00A91A27">
      <w:pPr>
        <w:pStyle w:val="Prrafodelista"/>
        <w:numPr>
          <w:ilvl w:val="0"/>
          <w:numId w:val="7"/>
        </w:numPr>
        <w:spacing w:line="360" w:lineRule="auto"/>
        <w:ind w:left="0" w:firstLine="0"/>
        <w:jc w:val="both"/>
        <w:rPr>
          <w:rFonts w:ascii="Palatino Linotype" w:eastAsia="Calibri" w:hAnsi="Palatino Linotype"/>
          <w:lang w:val="es-ES_tradnl"/>
        </w:rPr>
      </w:pPr>
      <w:r w:rsidRPr="00A91A27">
        <w:rPr>
          <w:rFonts w:ascii="Palatino Linotype" w:eastAsia="Calibri" w:hAnsi="Palatino Linotype"/>
          <w:lang w:val="es-ES_tradnl"/>
        </w:rPr>
        <w:t xml:space="preserve">Por otro lado, el Padrón de Sujetos Obligados </w:t>
      </w:r>
      <w:r>
        <w:rPr>
          <w:rFonts w:ascii="Palatino Linotype" w:eastAsia="Calibri" w:hAnsi="Palatino Linotype"/>
          <w:lang w:val="es-ES_tradnl"/>
        </w:rPr>
        <w:t xml:space="preserve">vigente </w:t>
      </w:r>
      <w:r w:rsidRPr="00A91A27">
        <w:rPr>
          <w:rFonts w:ascii="Palatino Linotype" w:eastAsia="Calibri" w:hAnsi="Palatino Linotype"/>
          <w:lang w:val="es-ES_tradnl"/>
        </w:rPr>
        <w:t>en la Entidad, el cual sirve para identificar a los sujetos que deben cumplir con las obligaciones, procesos, procedimientos y responsabilidades establecidas en la Ley General de Transparencia y Acceso a la Información Pública, la Ley de Transparencia Local y demás ordenamientos jurídicos de la materia emitidos por el Sistema Nacional de Transparencia, Acceso a la Información Pública y Protección</w:t>
      </w:r>
      <w:r>
        <w:rPr>
          <w:rFonts w:ascii="Palatino Linotype" w:eastAsia="Calibri" w:hAnsi="Palatino Linotype"/>
          <w:lang w:val="es-ES_tradnl"/>
        </w:rPr>
        <w:t xml:space="preserve"> </w:t>
      </w:r>
      <w:r w:rsidRPr="00A91A27">
        <w:rPr>
          <w:rFonts w:ascii="Palatino Linotype" w:eastAsia="Calibri" w:hAnsi="Palatino Linotype"/>
          <w:lang w:val="es-ES_tradnl"/>
        </w:rPr>
        <w:t xml:space="preserve">de Datos Personales y por el propio </w:t>
      </w:r>
      <w:proofErr w:type="spellStart"/>
      <w:r w:rsidRPr="00A91A27">
        <w:rPr>
          <w:rFonts w:ascii="Palatino Linotype" w:eastAsia="Calibri" w:hAnsi="Palatino Linotype"/>
          <w:lang w:val="es-ES_tradnl"/>
        </w:rPr>
        <w:t>Infoem</w:t>
      </w:r>
      <w:proofErr w:type="spellEnd"/>
      <w:r>
        <w:rPr>
          <w:rFonts w:ascii="Palatino Linotype" w:eastAsia="Calibri" w:hAnsi="Palatino Linotype"/>
          <w:lang w:val="es-ES_tradnl"/>
        </w:rPr>
        <w:t xml:space="preserve">, no advierte que el Órgano Interno de Control del </w:t>
      </w:r>
      <w:r w:rsidRPr="00A91A27">
        <w:rPr>
          <w:rFonts w:ascii="Palatino Linotype" w:eastAsia="Calibri" w:hAnsi="Palatino Linotype"/>
          <w:lang w:val="es-ES_tradnl"/>
        </w:rPr>
        <w:t xml:space="preserve">Instituto de </w:t>
      </w:r>
      <w:r w:rsidRPr="00A91A27">
        <w:rPr>
          <w:rFonts w:ascii="Palatino Linotype" w:eastAsia="Calibri" w:hAnsi="Palatino Linotype"/>
          <w:lang w:val="es-ES_tradnl"/>
        </w:rPr>
        <w:lastRenderedPageBreak/>
        <w:t>Seguridad Social del Estado de México y Municipios</w:t>
      </w:r>
      <w:r>
        <w:rPr>
          <w:rFonts w:ascii="Palatino Linotype" w:eastAsia="Calibri" w:hAnsi="Palatino Linotype"/>
          <w:lang w:val="es-ES_tradnl"/>
        </w:rPr>
        <w:t xml:space="preserve"> (ISSEMyM), pertenezca a un ente público diverso al ISSEMyM, por lo que este deberá hacer entrega de aquella información pública que genere, posea o administre en uso de sus facultades y atribuciones cuando así sea </w:t>
      </w:r>
      <w:r w:rsidR="00EE0DF2">
        <w:rPr>
          <w:rFonts w:ascii="Palatino Linotype" w:eastAsia="Calibri" w:hAnsi="Palatino Linotype"/>
          <w:lang w:val="es-ES_tradnl"/>
        </w:rPr>
        <w:t>procedente; por lo que se desestima la pretendida declinación de competencia.</w:t>
      </w:r>
    </w:p>
    <w:p w14:paraId="7B5984E8" w14:textId="77777777" w:rsidR="00A91A27" w:rsidRPr="00A91A27" w:rsidRDefault="00A91A27" w:rsidP="00A91A27">
      <w:pPr>
        <w:pStyle w:val="Prrafodelista"/>
        <w:spacing w:line="360" w:lineRule="auto"/>
        <w:ind w:left="0"/>
        <w:jc w:val="both"/>
        <w:rPr>
          <w:rFonts w:ascii="Palatino Linotype" w:eastAsia="Calibri" w:hAnsi="Palatino Linotype"/>
          <w:lang w:val="es-ES_tradnl"/>
        </w:rPr>
      </w:pPr>
    </w:p>
    <w:p w14:paraId="128139C7" w14:textId="77777777" w:rsidR="000612F8" w:rsidRPr="00793201" w:rsidRDefault="000612F8" w:rsidP="000612F8">
      <w:pPr>
        <w:pStyle w:val="Ttulo2"/>
        <w:numPr>
          <w:ilvl w:val="0"/>
          <w:numId w:val="19"/>
        </w:numPr>
        <w:spacing w:line="259" w:lineRule="auto"/>
        <w:rPr>
          <w:rFonts w:ascii="Palatino Linotype" w:eastAsia="Calibri" w:hAnsi="Palatino Linotype"/>
          <w:b/>
          <w:color w:val="000000" w:themeColor="text1"/>
          <w:sz w:val="24"/>
        </w:rPr>
      </w:pPr>
      <w:bookmarkStart w:id="223" w:name="_Toc85632026"/>
      <w:bookmarkStart w:id="224" w:name="_Toc89779541"/>
      <w:r w:rsidRPr="00793201">
        <w:rPr>
          <w:rFonts w:ascii="Palatino Linotype" w:eastAsia="Calibri" w:hAnsi="Palatino Linotype"/>
          <w:b/>
          <w:color w:val="000000" w:themeColor="text1"/>
          <w:sz w:val="24"/>
        </w:rPr>
        <w:t>Del informe justificado</w:t>
      </w:r>
      <w:bookmarkEnd w:id="223"/>
      <w:bookmarkEnd w:id="224"/>
    </w:p>
    <w:p w14:paraId="7CAEBAD5" w14:textId="77777777" w:rsidR="00A7481F" w:rsidRDefault="00A7481F" w:rsidP="00A7481F">
      <w:pPr>
        <w:pStyle w:val="Prrafodelista"/>
        <w:spacing w:line="360" w:lineRule="auto"/>
        <w:ind w:left="0"/>
        <w:jc w:val="both"/>
        <w:rPr>
          <w:rFonts w:ascii="Palatino Linotype" w:eastAsia="Calibri" w:hAnsi="Palatino Linotype"/>
          <w:lang w:val="es-ES_tradnl"/>
        </w:rPr>
      </w:pPr>
    </w:p>
    <w:p w14:paraId="2FA7704C" w14:textId="564267ED" w:rsidR="00EE0DF2" w:rsidRDefault="000612F8" w:rsidP="00CC6565">
      <w:pPr>
        <w:pStyle w:val="Prrafodelista"/>
        <w:numPr>
          <w:ilvl w:val="0"/>
          <w:numId w:val="7"/>
        </w:numPr>
        <w:spacing w:line="360" w:lineRule="auto"/>
        <w:ind w:left="0" w:firstLine="0"/>
        <w:jc w:val="both"/>
        <w:rPr>
          <w:rFonts w:ascii="Palatino Linotype" w:eastAsia="Calibri" w:hAnsi="Palatino Linotype"/>
          <w:lang w:val="es-ES_tradnl"/>
        </w:rPr>
      </w:pPr>
      <w:r w:rsidRPr="00406A8C">
        <w:rPr>
          <w:rFonts w:ascii="Palatino Linotype" w:eastAsia="Calibri" w:hAnsi="Palatino Linotype"/>
          <w:lang w:val="es-ES_tradnl"/>
        </w:rPr>
        <w:t xml:space="preserve">En un hecho posterior a la interposición del recurso de revisión, como lo es la presentación al informe justificado, el </w:t>
      </w:r>
      <w:r w:rsidRPr="00406A8C">
        <w:rPr>
          <w:rFonts w:ascii="Palatino Linotype" w:eastAsia="Calibri" w:hAnsi="Palatino Linotype"/>
          <w:b/>
          <w:lang w:val="es-ES_tradnl"/>
        </w:rPr>
        <w:t>SUJETO OBLIGADO</w:t>
      </w:r>
      <w:r w:rsidRPr="00406A8C">
        <w:rPr>
          <w:rFonts w:ascii="Palatino Linotype" w:eastAsia="Calibri" w:hAnsi="Palatino Linotype"/>
          <w:lang w:val="es-ES_tradnl"/>
        </w:rPr>
        <w:t xml:space="preserve"> </w:t>
      </w:r>
      <w:r w:rsidR="00EE0DF2">
        <w:rPr>
          <w:rFonts w:ascii="Palatino Linotype" w:eastAsia="Calibri" w:hAnsi="Palatino Linotype"/>
          <w:lang w:val="es-ES_tradnl"/>
        </w:rPr>
        <w:t>modifi</w:t>
      </w:r>
      <w:r w:rsidRPr="00406A8C">
        <w:rPr>
          <w:rFonts w:ascii="Palatino Linotype" w:eastAsia="Calibri" w:hAnsi="Palatino Linotype"/>
          <w:lang w:val="es-ES_tradnl"/>
        </w:rPr>
        <w:t>có s</w:t>
      </w:r>
      <w:r w:rsidR="00CC6565">
        <w:rPr>
          <w:rFonts w:ascii="Palatino Linotype" w:eastAsia="Calibri" w:hAnsi="Palatino Linotype"/>
          <w:lang w:val="es-ES_tradnl"/>
        </w:rPr>
        <w:t>u respuesta</w:t>
      </w:r>
      <w:r w:rsidR="001011E5">
        <w:rPr>
          <w:rFonts w:ascii="Palatino Linotype" w:eastAsia="Calibri" w:hAnsi="Palatino Linotype"/>
          <w:lang w:val="es-ES_tradnl"/>
        </w:rPr>
        <w:t xml:space="preserve"> inicial</w:t>
      </w:r>
      <w:r w:rsidR="00CC6565">
        <w:rPr>
          <w:rFonts w:ascii="Palatino Linotype" w:eastAsia="Calibri" w:hAnsi="Palatino Linotype"/>
          <w:lang w:val="es-ES_tradnl"/>
        </w:rPr>
        <w:t xml:space="preserve">; toda vez que </w:t>
      </w:r>
      <w:r w:rsidR="00854437">
        <w:rPr>
          <w:rFonts w:ascii="Palatino Linotype" w:eastAsia="Calibri" w:hAnsi="Palatino Linotype"/>
          <w:lang w:val="es-ES_tradnl"/>
        </w:rPr>
        <w:t>se</w:t>
      </w:r>
      <w:r w:rsidR="00EE0DF2">
        <w:rPr>
          <w:rFonts w:ascii="Palatino Linotype" w:eastAsia="Calibri" w:hAnsi="Palatino Linotype"/>
          <w:lang w:val="es-ES_tradnl"/>
        </w:rPr>
        <w:t xml:space="preserve"> </w:t>
      </w:r>
      <w:r w:rsidR="00F555EB">
        <w:rPr>
          <w:rFonts w:ascii="Palatino Linotype" w:eastAsia="Calibri" w:hAnsi="Palatino Linotype"/>
          <w:lang w:val="es-ES_tradnl"/>
        </w:rPr>
        <w:t>turnó</w:t>
      </w:r>
      <w:r w:rsidR="00EE0DF2">
        <w:rPr>
          <w:rFonts w:ascii="Palatino Linotype" w:eastAsia="Calibri" w:hAnsi="Palatino Linotype"/>
          <w:lang w:val="es-ES_tradnl"/>
        </w:rPr>
        <w:t xml:space="preserve"> la solicitud al </w:t>
      </w:r>
      <w:r w:rsidR="00EE0DF2" w:rsidRPr="00EE0DF2">
        <w:rPr>
          <w:rFonts w:ascii="Palatino Linotype" w:eastAsia="Calibri" w:hAnsi="Palatino Linotype"/>
          <w:b/>
          <w:lang w:val="es-ES_tradnl"/>
        </w:rPr>
        <w:t xml:space="preserve">área de quejas </w:t>
      </w:r>
      <w:r w:rsidR="00EE0DF2">
        <w:rPr>
          <w:rFonts w:ascii="Palatino Linotype" w:eastAsia="Calibri" w:hAnsi="Palatino Linotype"/>
          <w:lang w:val="es-ES_tradnl"/>
        </w:rPr>
        <w:t>del órgano interno de control, la cual se advierte efectivamente forma parte de la estructura de dicha contraloría, como se aprecia de su organigrama:</w:t>
      </w:r>
    </w:p>
    <w:p w14:paraId="1F69DCC5" w14:textId="0ECA892A" w:rsidR="00EE0DF2" w:rsidRDefault="00EE0DF2" w:rsidP="00EE0DF2">
      <w:pPr>
        <w:pStyle w:val="Prrafodelista"/>
        <w:spacing w:line="360" w:lineRule="auto"/>
        <w:ind w:left="0"/>
        <w:jc w:val="center"/>
        <w:rPr>
          <w:rFonts w:ascii="Palatino Linotype" w:eastAsia="Calibri" w:hAnsi="Palatino Linotype"/>
          <w:lang w:val="es-ES_tradnl"/>
        </w:rPr>
      </w:pPr>
      <w:r>
        <w:rPr>
          <w:rFonts w:ascii="Palatino Linotype" w:eastAsia="Calibri" w:hAnsi="Palatino Linotype"/>
          <w:noProof/>
          <w:lang w:val="es-MX" w:eastAsia="es-MX"/>
        </w:rPr>
        <w:drawing>
          <wp:inline distT="0" distB="0" distL="0" distR="0" wp14:anchorId="3887D736" wp14:editId="5088E268">
            <wp:extent cx="5361709" cy="2254748"/>
            <wp:effectExtent l="19050" t="19050" r="10795"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7591" cy="2257222"/>
                    </a:xfrm>
                    <a:prstGeom prst="rect">
                      <a:avLst/>
                    </a:prstGeom>
                    <a:noFill/>
                    <a:ln>
                      <a:solidFill>
                        <a:schemeClr val="tx1"/>
                      </a:solidFill>
                    </a:ln>
                  </pic:spPr>
                </pic:pic>
              </a:graphicData>
            </a:graphic>
          </wp:inline>
        </w:drawing>
      </w:r>
    </w:p>
    <w:p w14:paraId="2E629024" w14:textId="77777777" w:rsidR="00EE0DF2" w:rsidRDefault="00EE0DF2" w:rsidP="00EE0DF2">
      <w:pPr>
        <w:pStyle w:val="Prrafodelista"/>
        <w:spacing w:line="360" w:lineRule="auto"/>
        <w:ind w:left="0"/>
        <w:jc w:val="center"/>
        <w:rPr>
          <w:rFonts w:ascii="Palatino Linotype" w:eastAsia="Calibri" w:hAnsi="Palatino Linotype"/>
          <w:lang w:val="es-ES_tradnl"/>
        </w:rPr>
      </w:pPr>
    </w:p>
    <w:p w14:paraId="08CACB75" w14:textId="0F39CABA" w:rsidR="009C49BD" w:rsidRPr="009C49BD" w:rsidRDefault="00EE0DF2" w:rsidP="009C49BD">
      <w:pPr>
        <w:pStyle w:val="Prrafodelista"/>
        <w:numPr>
          <w:ilvl w:val="0"/>
          <w:numId w:val="7"/>
        </w:numPr>
        <w:spacing w:line="360" w:lineRule="auto"/>
        <w:ind w:left="0" w:firstLine="0"/>
        <w:jc w:val="both"/>
        <w:rPr>
          <w:rFonts w:ascii="Palatino Linotype" w:eastAsia="Calibri" w:hAnsi="Palatino Linotype"/>
          <w:lang w:val="es-ES_tradnl"/>
        </w:rPr>
      </w:pPr>
      <w:r w:rsidRPr="00EE0DF2">
        <w:rPr>
          <w:rFonts w:ascii="Palatino Linotype" w:eastAsia="Calibri" w:hAnsi="Palatino Linotype"/>
          <w:lang w:val="es-ES_tradnl"/>
        </w:rPr>
        <w:t>De la respuesta emitida por el servidor público habilitado, se desprende que acepta que</w:t>
      </w:r>
      <w:r w:rsidR="009C49BD">
        <w:rPr>
          <w:rFonts w:ascii="Palatino Linotype" w:eastAsia="Calibri" w:hAnsi="Palatino Linotype"/>
          <w:lang w:val="es-ES_tradnl"/>
        </w:rPr>
        <w:t xml:space="preserve"> la información peticionada</w:t>
      </w:r>
      <w:r w:rsidRPr="00EE0DF2">
        <w:rPr>
          <w:rFonts w:ascii="Palatino Linotype" w:eastAsia="Calibri" w:hAnsi="Palatino Linotype"/>
          <w:lang w:val="es-ES_tradnl"/>
        </w:rPr>
        <w:t xml:space="preserve"> la posee y administra en ejercicio de sus </w:t>
      </w:r>
      <w:r w:rsidRPr="00EE0DF2">
        <w:rPr>
          <w:rFonts w:ascii="Palatino Linotype" w:eastAsia="Calibri" w:hAnsi="Palatino Linotype"/>
          <w:lang w:val="es-ES_tradnl"/>
        </w:rPr>
        <w:lastRenderedPageBreak/>
        <w:t xml:space="preserve">funciones de derecho público, tan es así que se </w:t>
      </w:r>
      <w:r w:rsidR="00A93120">
        <w:rPr>
          <w:rFonts w:ascii="Palatino Linotype" w:eastAsia="Calibri" w:hAnsi="Palatino Linotype"/>
          <w:lang w:val="es-ES_tradnl"/>
        </w:rPr>
        <w:t xml:space="preserve">menciona se </w:t>
      </w:r>
      <w:r w:rsidRPr="00EE0DF2">
        <w:rPr>
          <w:rFonts w:ascii="Palatino Linotype" w:eastAsia="Calibri" w:hAnsi="Palatino Linotype"/>
          <w:lang w:val="es-ES_tradnl"/>
        </w:rPr>
        <w:t>remitió copia y acuse de recibo del citado oficio, el cual se refiere esta signado por l</w:t>
      </w:r>
      <w:r w:rsidR="00A93120">
        <w:rPr>
          <w:rFonts w:ascii="Palatino Linotype" w:eastAsia="Calibri" w:hAnsi="Palatino Linotype"/>
          <w:lang w:val="es-ES_tradnl"/>
        </w:rPr>
        <w:t xml:space="preserve">a </w:t>
      </w:r>
      <w:r w:rsidR="00A93120" w:rsidRPr="00F555EB">
        <w:rPr>
          <w:rFonts w:ascii="Palatino Linotype" w:eastAsia="Calibri" w:hAnsi="Palatino Linotype"/>
          <w:b/>
          <w:lang w:val="es-ES_tradnl"/>
        </w:rPr>
        <w:t>Titular del Área de Quejas d</w:t>
      </w:r>
      <w:r w:rsidRPr="00F555EB">
        <w:rPr>
          <w:rFonts w:ascii="Palatino Linotype" w:eastAsia="Calibri" w:hAnsi="Palatino Linotype"/>
          <w:b/>
          <w:lang w:val="es-ES_tradnl"/>
        </w:rPr>
        <w:t>el Órgano Interno de Control del ISSEMyM</w:t>
      </w:r>
      <w:r w:rsidRPr="00EE0DF2">
        <w:rPr>
          <w:rFonts w:ascii="Palatino Linotype" w:eastAsia="Calibri" w:hAnsi="Palatino Linotype"/>
          <w:lang w:val="es-ES_tradnl"/>
        </w:rPr>
        <w:t xml:space="preserve">, lo que se contrapone con el resto del informe justificado donde reitera que se debe confirmar la respuesta por no ser el Órgano de Control Interno servidor público habilitado del ISSEMyM; no obstante por otro lado </w:t>
      </w:r>
      <w:r w:rsidR="00A93120">
        <w:rPr>
          <w:rFonts w:ascii="Palatino Linotype" w:eastAsia="Calibri" w:hAnsi="Palatino Linotype"/>
          <w:lang w:val="es-ES_tradnl"/>
        </w:rPr>
        <w:t>se clasifica la información emitiendo</w:t>
      </w:r>
      <w:r w:rsidRPr="00EE0DF2">
        <w:rPr>
          <w:rFonts w:ascii="Palatino Linotype" w:eastAsia="Calibri" w:hAnsi="Palatino Linotype"/>
          <w:lang w:val="es-ES_tradnl"/>
        </w:rPr>
        <w:t xml:space="preserve"> para tal efecto el Acuerdo del Comité de Transparencia</w:t>
      </w:r>
      <w:r w:rsidR="00A93120">
        <w:rPr>
          <w:rFonts w:ascii="Palatino Linotype" w:eastAsia="Calibri" w:hAnsi="Palatino Linotype"/>
          <w:lang w:val="es-ES_tradnl"/>
        </w:rPr>
        <w:t xml:space="preserve"> correspondiente</w:t>
      </w:r>
      <w:r w:rsidRPr="00EE0DF2">
        <w:rPr>
          <w:rFonts w:ascii="Palatino Linotype" w:eastAsia="Calibri" w:hAnsi="Palatino Linotype"/>
          <w:lang w:val="es-ES_tradnl"/>
        </w:rPr>
        <w:t>, partiendo de la premisa que si se clasifica un documento deben forzos</w:t>
      </w:r>
      <w:r w:rsidR="009C49BD">
        <w:rPr>
          <w:rFonts w:ascii="Palatino Linotype" w:eastAsia="Calibri" w:hAnsi="Palatino Linotype"/>
          <w:lang w:val="es-ES_tradnl"/>
        </w:rPr>
        <w:t>amente poseerlo y administrarlo, por tanto es susceptible</w:t>
      </w:r>
      <w:r w:rsidR="00854437">
        <w:rPr>
          <w:rFonts w:ascii="Palatino Linotype" w:eastAsia="Calibri" w:hAnsi="Palatino Linotype"/>
          <w:lang w:val="es-ES_tradnl"/>
        </w:rPr>
        <w:t xml:space="preserve"> </w:t>
      </w:r>
      <w:r w:rsidR="009C49BD">
        <w:rPr>
          <w:rFonts w:ascii="Palatino Linotype" w:eastAsia="Calibri" w:hAnsi="Palatino Linotype"/>
          <w:lang w:val="es-ES_tradnl"/>
        </w:rPr>
        <w:t>–</w:t>
      </w:r>
      <w:r w:rsidR="00A7481F">
        <w:rPr>
          <w:rFonts w:ascii="Palatino Linotype" w:eastAsia="Calibri" w:hAnsi="Palatino Linotype"/>
          <w:lang w:val="es-ES_tradnl"/>
        </w:rPr>
        <w:t>de ser el caso-</w:t>
      </w:r>
      <w:r w:rsidR="009C49BD">
        <w:rPr>
          <w:rFonts w:ascii="Palatino Linotype" w:eastAsia="Calibri" w:hAnsi="Palatino Linotype"/>
          <w:lang w:val="es-ES_tradnl"/>
        </w:rPr>
        <w:t xml:space="preserve"> entregado a los solicitantes de conformidad con el artículo 12 de la ley de la materia que establece lo siguiente:</w:t>
      </w:r>
    </w:p>
    <w:p w14:paraId="13A2F126" w14:textId="77777777" w:rsidR="00A93120" w:rsidRDefault="00A93120" w:rsidP="00A93120">
      <w:pPr>
        <w:pStyle w:val="Prrafodelista"/>
        <w:spacing w:line="360" w:lineRule="auto"/>
        <w:ind w:left="0"/>
        <w:jc w:val="both"/>
        <w:rPr>
          <w:rFonts w:ascii="Palatino Linotype" w:eastAsia="Calibri" w:hAnsi="Palatino Linotype"/>
          <w:lang w:val="es-ES_tradnl"/>
        </w:rPr>
      </w:pPr>
    </w:p>
    <w:p w14:paraId="528F86F3" w14:textId="05BB27ED" w:rsidR="009C49BD" w:rsidRPr="009C49BD" w:rsidRDefault="009C49BD" w:rsidP="009C49BD">
      <w:pPr>
        <w:pStyle w:val="Prrafodelista"/>
        <w:spacing w:line="360" w:lineRule="auto"/>
        <w:ind w:left="426" w:right="474"/>
        <w:jc w:val="both"/>
        <w:rPr>
          <w:rFonts w:ascii="Palatino Linotype" w:eastAsia="Calibri" w:hAnsi="Palatino Linotype"/>
          <w:i/>
          <w:lang w:val="es-ES_tradnl"/>
        </w:rPr>
      </w:pPr>
      <w:r w:rsidRPr="009C49BD">
        <w:rPr>
          <w:rFonts w:ascii="Palatino Linotype" w:eastAsia="Calibri" w:hAnsi="Palatino Linotype"/>
          <w:i/>
          <w:lang w:val="es-ES_tradnl"/>
        </w:rPr>
        <w:t xml:space="preserve">“Artículo 12. </w:t>
      </w:r>
      <w:r w:rsidRPr="00A7481F">
        <w:rPr>
          <w:rFonts w:ascii="Palatino Linotype" w:eastAsia="Calibri" w:hAnsi="Palatino Linotype"/>
          <w:b/>
          <w:i/>
          <w:lang w:val="es-ES_tradnl"/>
        </w:rPr>
        <w:t>Quienes generen, recopilen, administren, manejen, procesen, archiven o conserven información pública serán responsables de la misma</w:t>
      </w:r>
      <w:r w:rsidRPr="009C49BD">
        <w:rPr>
          <w:rFonts w:ascii="Palatino Linotype" w:eastAsia="Calibri" w:hAnsi="Palatino Linotype"/>
          <w:i/>
          <w:lang w:val="es-ES_tradnl"/>
        </w:rPr>
        <w:t xml:space="preserve"> en los términos de las disposiciones jurídicas aplicables.</w:t>
      </w:r>
    </w:p>
    <w:p w14:paraId="7307BAF7" w14:textId="1D0297FF" w:rsidR="009C49BD" w:rsidRDefault="009C49BD" w:rsidP="009C49BD">
      <w:pPr>
        <w:pStyle w:val="Prrafodelista"/>
        <w:spacing w:line="360" w:lineRule="auto"/>
        <w:ind w:left="426" w:right="474"/>
        <w:jc w:val="both"/>
        <w:rPr>
          <w:rFonts w:ascii="Palatino Linotype" w:eastAsia="Calibri" w:hAnsi="Palatino Linotype"/>
          <w:i/>
          <w:lang w:val="es-ES_tradnl"/>
        </w:rPr>
      </w:pPr>
      <w:r w:rsidRPr="009C49BD">
        <w:rPr>
          <w:rFonts w:ascii="Palatino Linotype" w:eastAsia="Calibri" w:hAnsi="Palatino Linotype"/>
          <w:i/>
          <w:lang w:val="es-ES_tradnl"/>
        </w:rPr>
        <w:t xml:space="preserve">Los sujetos obligados sólo proporcionarán la información pública que se les requiera </w:t>
      </w:r>
      <w:r w:rsidRPr="009C49BD">
        <w:rPr>
          <w:rFonts w:ascii="Palatino Linotype" w:eastAsia="Calibri" w:hAnsi="Palatino Linotype"/>
          <w:b/>
          <w:i/>
          <w:lang w:val="es-ES_tradnl"/>
        </w:rPr>
        <w:t>y que obre en sus archivos</w:t>
      </w:r>
      <w:r w:rsidRPr="009C49BD">
        <w:rPr>
          <w:rFonts w:ascii="Palatino Linotype" w:eastAsia="Calibri" w:hAnsi="Palatino Linotype"/>
          <w:i/>
          <w:lang w:val="es-ES_tradnl"/>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D3415D3" w14:textId="789B3890" w:rsidR="009C49BD" w:rsidRPr="009C49BD" w:rsidRDefault="009C49BD" w:rsidP="009C49BD">
      <w:pPr>
        <w:pStyle w:val="Prrafodelista"/>
        <w:spacing w:line="360" w:lineRule="auto"/>
        <w:ind w:left="426" w:right="474"/>
        <w:jc w:val="both"/>
        <w:rPr>
          <w:rFonts w:ascii="Palatino Linotype" w:eastAsia="Calibri" w:hAnsi="Palatino Linotype"/>
          <w:lang w:val="es-ES_tradnl"/>
        </w:rPr>
      </w:pPr>
      <w:r>
        <w:rPr>
          <w:rFonts w:ascii="Palatino Linotype" w:eastAsia="Calibri" w:hAnsi="Palatino Linotype"/>
          <w:lang w:val="es-ES_tradnl"/>
        </w:rPr>
        <w:t>Énfasis añadido</w:t>
      </w:r>
    </w:p>
    <w:p w14:paraId="2953B8A2" w14:textId="77777777" w:rsidR="009C49BD" w:rsidRDefault="009C49BD" w:rsidP="009C49BD">
      <w:pPr>
        <w:pStyle w:val="Prrafodelista"/>
        <w:spacing w:line="360" w:lineRule="auto"/>
        <w:jc w:val="both"/>
        <w:rPr>
          <w:rFonts w:ascii="Palatino Linotype" w:eastAsia="Calibri" w:hAnsi="Palatino Linotype"/>
          <w:lang w:val="es-ES_tradnl"/>
        </w:rPr>
      </w:pPr>
    </w:p>
    <w:p w14:paraId="0009D0FC" w14:textId="531CBF29" w:rsidR="00A93120" w:rsidRDefault="00A93120" w:rsidP="00A93120">
      <w:pPr>
        <w:pStyle w:val="Prrafodelista"/>
        <w:numPr>
          <w:ilvl w:val="0"/>
          <w:numId w:val="7"/>
        </w:numPr>
        <w:spacing w:line="360" w:lineRule="auto"/>
        <w:ind w:left="0" w:firstLine="0"/>
        <w:jc w:val="both"/>
        <w:rPr>
          <w:rFonts w:ascii="Palatino Linotype" w:eastAsia="Calibri" w:hAnsi="Palatino Linotype"/>
          <w:lang w:val="es-ES_tradnl"/>
        </w:rPr>
      </w:pPr>
      <w:r>
        <w:rPr>
          <w:rFonts w:ascii="Palatino Linotype" w:eastAsia="Calibri" w:hAnsi="Palatino Linotype"/>
          <w:lang w:val="es-ES_tradnl"/>
        </w:rPr>
        <w:t xml:space="preserve">Una vez que se ha determinado que el oficio de referencia existe y es administrado por el </w:t>
      </w:r>
      <w:r>
        <w:rPr>
          <w:rFonts w:ascii="Palatino Linotype" w:eastAsia="Calibri" w:hAnsi="Palatino Linotype"/>
          <w:b/>
          <w:lang w:val="es-ES_tradnl"/>
        </w:rPr>
        <w:t>SUJETO OBLIGADO</w:t>
      </w:r>
      <w:r>
        <w:rPr>
          <w:rFonts w:ascii="Palatino Linotype" w:eastAsia="Calibri" w:hAnsi="Palatino Linotype"/>
          <w:lang w:val="es-ES_tradnl"/>
        </w:rPr>
        <w:t xml:space="preserve">, tan es así que </w:t>
      </w:r>
      <w:r w:rsidR="00F555EB">
        <w:rPr>
          <w:rFonts w:ascii="Palatino Linotype" w:eastAsia="Calibri" w:hAnsi="Palatino Linotype"/>
          <w:lang w:val="es-ES_tradnl"/>
        </w:rPr>
        <w:t xml:space="preserve">ya </w:t>
      </w:r>
      <w:r>
        <w:rPr>
          <w:rFonts w:ascii="Palatino Linotype" w:eastAsia="Calibri" w:hAnsi="Palatino Linotype"/>
          <w:lang w:val="es-ES_tradnl"/>
        </w:rPr>
        <w:t xml:space="preserve">lo </w:t>
      </w:r>
      <w:r w:rsidR="00F555EB">
        <w:rPr>
          <w:rFonts w:ascii="Palatino Linotype" w:eastAsia="Calibri" w:hAnsi="Palatino Linotype"/>
          <w:lang w:val="es-ES_tradnl"/>
        </w:rPr>
        <w:t>catalogó</w:t>
      </w:r>
      <w:r>
        <w:rPr>
          <w:rFonts w:ascii="Palatino Linotype" w:eastAsia="Calibri" w:hAnsi="Palatino Linotype"/>
          <w:lang w:val="es-ES_tradnl"/>
        </w:rPr>
        <w:t xml:space="preserve"> como </w:t>
      </w:r>
      <w:r w:rsidR="00F555EB">
        <w:rPr>
          <w:rFonts w:ascii="Palatino Linotype" w:eastAsia="Calibri" w:hAnsi="Palatino Linotype"/>
          <w:lang w:val="es-ES_tradnl"/>
        </w:rPr>
        <w:lastRenderedPageBreak/>
        <w:t>reservado</w:t>
      </w:r>
      <w:r>
        <w:rPr>
          <w:rFonts w:ascii="Palatino Linotype" w:eastAsia="Calibri" w:hAnsi="Palatino Linotype"/>
          <w:lang w:val="es-ES_tradnl"/>
        </w:rPr>
        <w:t xml:space="preserve"> mediante Acta del Comité de Transparencia número </w:t>
      </w:r>
      <w:r w:rsidRPr="00A93120">
        <w:rPr>
          <w:rFonts w:ascii="Palatino Linotype" w:eastAsia="Calibri" w:hAnsi="Palatino Linotype"/>
          <w:lang w:val="es-ES_tradnl"/>
        </w:rPr>
        <w:t>CT/ISSEMYM-A02-33E/2021</w:t>
      </w:r>
      <w:r>
        <w:rPr>
          <w:rFonts w:ascii="Palatino Linotype" w:eastAsia="Calibri" w:hAnsi="Palatino Linotype"/>
          <w:lang w:val="es-ES_tradnl"/>
        </w:rPr>
        <w:t xml:space="preserve">, </w:t>
      </w:r>
      <w:r w:rsidR="00A7481F">
        <w:rPr>
          <w:rFonts w:ascii="Palatino Linotype" w:eastAsia="Calibri" w:hAnsi="Palatino Linotype"/>
          <w:lang w:val="es-ES_tradnl"/>
        </w:rPr>
        <w:t xml:space="preserve">se </w:t>
      </w:r>
      <w:r>
        <w:rPr>
          <w:rFonts w:ascii="Palatino Linotype" w:eastAsia="Calibri" w:hAnsi="Palatino Linotype"/>
          <w:lang w:val="es-ES_tradnl"/>
        </w:rPr>
        <w:t>procede a analizar la procedencia de la clasificación como reservada.</w:t>
      </w:r>
    </w:p>
    <w:p w14:paraId="30A25053" w14:textId="77777777" w:rsidR="00A93120" w:rsidRPr="00A93120" w:rsidRDefault="00A93120" w:rsidP="00A93120">
      <w:pPr>
        <w:pStyle w:val="Prrafodelista"/>
        <w:rPr>
          <w:rFonts w:ascii="Palatino Linotype" w:eastAsia="Calibri" w:hAnsi="Palatino Linotype"/>
          <w:lang w:val="es-ES_tradnl"/>
        </w:rPr>
      </w:pPr>
    </w:p>
    <w:p w14:paraId="12479291" w14:textId="1F328D55" w:rsidR="00A93120" w:rsidRDefault="00A93120" w:rsidP="004F0DE1">
      <w:pPr>
        <w:pStyle w:val="Prrafodelista"/>
        <w:numPr>
          <w:ilvl w:val="0"/>
          <w:numId w:val="7"/>
        </w:numPr>
        <w:spacing w:line="360" w:lineRule="auto"/>
        <w:ind w:left="0" w:firstLine="0"/>
        <w:jc w:val="both"/>
        <w:rPr>
          <w:rFonts w:ascii="Palatino Linotype" w:eastAsia="Calibri" w:hAnsi="Palatino Linotype"/>
          <w:lang w:val="es-ES_tradnl"/>
        </w:rPr>
      </w:pPr>
      <w:r>
        <w:rPr>
          <w:rFonts w:ascii="Palatino Linotype" w:eastAsia="Calibri" w:hAnsi="Palatino Linotype"/>
          <w:lang w:val="es-ES_tradnl"/>
        </w:rPr>
        <w:t xml:space="preserve">Del Acta remitida, se menciona que el multicitado oficio </w:t>
      </w:r>
      <w:r w:rsidR="004F0DE1">
        <w:rPr>
          <w:rFonts w:ascii="Palatino Linotype" w:eastAsia="Calibri" w:hAnsi="Palatino Linotype"/>
          <w:lang w:val="es-ES_tradnl"/>
        </w:rPr>
        <w:t>está relacionado</w:t>
      </w:r>
      <w:r w:rsidR="004F0DE1" w:rsidRPr="004F0DE1">
        <w:t xml:space="preserve"> </w:t>
      </w:r>
      <w:r w:rsidR="004F0DE1" w:rsidRPr="004F0DE1">
        <w:rPr>
          <w:rFonts w:ascii="Palatino Linotype" w:eastAsia="Calibri" w:hAnsi="Palatino Linotype"/>
          <w:lang w:val="es-ES_tradnl"/>
        </w:rPr>
        <w:t>con un proceso de investigación con la finalidad de determina</w:t>
      </w:r>
      <w:r w:rsidR="00026630">
        <w:rPr>
          <w:rFonts w:ascii="Palatino Linotype" w:eastAsia="Calibri" w:hAnsi="Palatino Linotype"/>
          <w:lang w:val="es-ES_tradnl"/>
        </w:rPr>
        <w:t>r</w:t>
      </w:r>
      <w:r w:rsidR="004F0DE1" w:rsidRPr="004F0DE1">
        <w:rPr>
          <w:rFonts w:ascii="Palatino Linotype" w:eastAsia="Calibri" w:hAnsi="Palatino Linotype"/>
          <w:lang w:val="es-ES_tradnl"/>
        </w:rPr>
        <w:t xml:space="preserve"> la existencia o inexistencia de faltas administrativas</w:t>
      </w:r>
      <w:r w:rsidR="00994152">
        <w:rPr>
          <w:rFonts w:ascii="Palatino Linotype" w:eastAsia="Calibri" w:hAnsi="Palatino Linotype"/>
          <w:lang w:val="es-ES_tradnl"/>
        </w:rPr>
        <w:t>.</w:t>
      </w:r>
    </w:p>
    <w:p w14:paraId="182F0FFE" w14:textId="77777777" w:rsidR="00026630" w:rsidRPr="00026630" w:rsidRDefault="00026630" w:rsidP="00026630">
      <w:pPr>
        <w:pStyle w:val="Prrafodelista"/>
        <w:rPr>
          <w:rFonts w:ascii="Palatino Linotype" w:eastAsia="Calibri" w:hAnsi="Palatino Linotype"/>
          <w:lang w:val="es-ES_tradnl"/>
        </w:rPr>
      </w:pPr>
    </w:p>
    <w:p w14:paraId="2DA63ED5" w14:textId="75D5ECA9" w:rsidR="00125D0A" w:rsidRDefault="00026630" w:rsidP="00125D0A">
      <w:pPr>
        <w:pStyle w:val="Prrafodelista"/>
        <w:numPr>
          <w:ilvl w:val="0"/>
          <w:numId w:val="7"/>
        </w:numPr>
        <w:spacing w:line="360" w:lineRule="auto"/>
        <w:ind w:left="0" w:firstLine="0"/>
        <w:jc w:val="both"/>
        <w:rPr>
          <w:rFonts w:ascii="Palatino Linotype" w:eastAsia="Calibri" w:hAnsi="Palatino Linotype"/>
          <w:lang w:val="es-ES_tradnl"/>
        </w:rPr>
      </w:pPr>
      <w:r w:rsidRPr="00125D0A">
        <w:rPr>
          <w:rFonts w:ascii="Palatino Linotype" w:eastAsia="Calibri" w:hAnsi="Palatino Linotype"/>
          <w:lang w:val="es-ES_tradnl"/>
        </w:rPr>
        <w:t xml:space="preserve">En ese sentido, el </w:t>
      </w:r>
      <w:r w:rsidRPr="009C49BD">
        <w:rPr>
          <w:rFonts w:ascii="Palatino Linotype" w:eastAsia="Calibri" w:hAnsi="Palatino Linotype"/>
          <w:b/>
          <w:lang w:val="es-ES_tradnl"/>
        </w:rPr>
        <w:t>Reglamento Interior de la Secretaría de la Contraloría</w:t>
      </w:r>
      <w:r w:rsidRPr="00125D0A">
        <w:rPr>
          <w:rFonts w:ascii="Palatino Linotype" w:eastAsia="Calibri" w:hAnsi="Palatino Linotype"/>
          <w:lang w:val="es-ES_tradnl"/>
        </w:rPr>
        <w:t xml:space="preserve"> al cual debe dar observancia el Órgano Interno de Control del ISSEMyM</w:t>
      </w:r>
      <w:r w:rsidR="009C49BD">
        <w:rPr>
          <w:rFonts w:ascii="Palatino Linotype" w:eastAsia="Calibri" w:hAnsi="Palatino Linotype"/>
          <w:lang w:val="es-ES_tradnl"/>
        </w:rPr>
        <w:t>,</w:t>
      </w:r>
      <w:r w:rsidR="00125D0A" w:rsidRPr="00125D0A">
        <w:rPr>
          <w:rFonts w:ascii="Palatino Linotype" w:eastAsia="Calibri" w:hAnsi="Palatino Linotype"/>
          <w:lang w:val="es-ES_tradnl"/>
        </w:rPr>
        <w:t xml:space="preserve"> establece en su artículo 39 que las Áreas de Quejas de los órganos internos de control de las dependencias y organismos auxiliares, tienen las atribuciones siguientes</w:t>
      </w:r>
      <w:r w:rsidR="00125D0A">
        <w:rPr>
          <w:rFonts w:ascii="Palatino Linotype" w:eastAsia="Calibri" w:hAnsi="Palatino Linotype"/>
          <w:lang w:val="es-ES_tradnl"/>
        </w:rPr>
        <w:t>:</w:t>
      </w:r>
    </w:p>
    <w:p w14:paraId="21E7BB14" w14:textId="2F344DE6" w:rsidR="00125D0A" w:rsidRDefault="00125D0A" w:rsidP="00125D0A">
      <w:pPr>
        <w:pStyle w:val="Prrafodelista"/>
        <w:spacing w:line="360" w:lineRule="auto"/>
        <w:ind w:left="0"/>
        <w:jc w:val="center"/>
        <w:rPr>
          <w:rFonts w:ascii="Palatino Linotype" w:eastAsia="Calibri" w:hAnsi="Palatino Linotype"/>
          <w:lang w:val="es-ES_tradnl"/>
        </w:rPr>
      </w:pPr>
      <w:r>
        <w:rPr>
          <w:rFonts w:ascii="Palatino Linotype" w:eastAsia="Calibri" w:hAnsi="Palatino Linotype"/>
          <w:noProof/>
          <w:lang w:val="es-MX" w:eastAsia="es-MX"/>
        </w:rPr>
        <w:drawing>
          <wp:inline distT="0" distB="0" distL="0" distR="0" wp14:anchorId="093DB8C1" wp14:editId="2D883981">
            <wp:extent cx="3959860" cy="3028208"/>
            <wp:effectExtent l="19050" t="19050" r="21590" b="203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8640" cy="3042570"/>
                    </a:xfrm>
                    <a:prstGeom prst="rect">
                      <a:avLst/>
                    </a:prstGeom>
                    <a:noFill/>
                    <a:ln>
                      <a:solidFill>
                        <a:schemeClr val="tx1"/>
                      </a:solidFill>
                    </a:ln>
                  </pic:spPr>
                </pic:pic>
              </a:graphicData>
            </a:graphic>
          </wp:inline>
        </w:drawing>
      </w:r>
    </w:p>
    <w:p w14:paraId="75518344" w14:textId="5CB97B0D" w:rsidR="00125D0A" w:rsidRDefault="00125D0A" w:rsidP="00125D0A">
      <w:pPr>
        <w:pStyle w:val="Prrafodelista"/>
        <w:spacing w:line="360" w:lineRule="auto"/>
        <w:ind w:left="0"/>
        <w:jc w:val="center"/>
        <w:rPr>
          <w:rFonts w:ascii="Palatino Linotype" w:eastAsia="Calibri" w:hAnsi="Palatino Linotype"/>
          <w:lang w:val="es-ES_tradnl"/>
        </w:rPr>
      </w:pPr>
      <w:r>
        <w:rPr>
          <w:rFonts w:ascii="Palatino Linotype" w:eastAsia="Calibri" w:hAnsi="Palatino Linotype"/>
          <w:noProof/>
          <w:lang w:val="es-MX" w:eastAsia="es-MX"/>
        </w:rPr>
        <w:lastRenderedPageBreak/>
        <w:drawing>
          <wp:inline distT="0" distB="0" distL="0" distR="0" wp14:anchorId="535A58B6" wp14:editId="0E922857">
            <wp:extent cx="3948545" cy="4099726"/>
            <wp:effectExtent l="19050" t="19050" r="13970" b="152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1219" cy="4112886"/>
                    </a:xfrm>
                    <a:prstGeom prst="rect">
                      <a:avLst/>
                    </a:prstGeom>
                    <a:noFill/>
                    <a:ln>
                      <a:solidFill>
                        <a:schemeClr val="tx1"/>
                      </a:solidFill>
                    </a:ln>
                  </pic:spPr>
                </pic:pic>
              </a:graphicData>
            </a:graphic>
          </wp:inline>
        </w:drawing>
      </w:r>
    </w:p>
    <w:p w14:paraId="446F7A37" w14:textId="77777777" w:rsidR="00854437" w:rsidRDefault="00854437" w:rsidP="00125D0A">
      <w:pPr>
        <w:pStyle w:val="Prrafodelista"/>
        <w:spacing w:line="360" w:lineRule="auto"/>
        <w:ind w:left="0"/>
        <w:jc w:val="center"/>
        <w:rPr>
          <w:rFonts w:ascii="Palatino Linotype" w:eastAsia="Calibri" w:hAnsi="Palatino Linotype"/>
          <w:lang w:val="es-ES_tradnl"/>
        </w:rPr>
      </w:pPr>
    </w:p>
    <w:p w14:paraId="0DDE53F1" w14:textId="5A9F7213" w:rsidR="008216A1" w:rsidRPr="009C4162" w:rsidRDefault="00125D0A" w:rsidP="008216A1">
      <w:pPr>
        <w:pStyle w:val="Prrafodelista"/>
        <w:numPr>
          <w:ilvl w:val="0"/>
          <w:numId w:val="7"/>
        </w:numPr>
        <w:spacing w:line="360" w:lineRule="auto"/>
        <w:ind w:left="0" w:firstLine="0"/>
        <w:jc w:val="both"/>
        <w:rPr>
          <w:rFonts w:ascii="Palatino Linotype" w:hAnsi="Palatino Linotype"/>
        </w:rPr>
      </w:pPr>
      <w:r>
        <w:rPr>
          <w:rFonts w:ascii="Palatino Linotype" w:eastAsia="Calibri" w:hAnsi="Palatino Linotype"/>
          <w:lang w:val="es-ES_tradnl"/>
        </w:rPr>
        <w:t xml:space="preserve">Luego entonces la unidad administrativa de referencia tiene las atribuciones de </w:t>
      </w:r>
      <w:r w:rsidRPr="008216A1">
        <w:rPr>
          <w:rFonts w:ascii="Palatino Linotype" w:eastAsia="Calibri" w:hAnsi="Palatino Linotype"/>
          <w:b/>
          <w:lang w:val="es-ES_tradnl"/>
        </w:rPr>
        <w:t>autoridad investigadora</w:t>
      </w:r>
      <w:r>
        <w:rPr>
          <w:rFonts w:ascii="Palatino Linotype" w:eastAsia="Calibri" w:hAnsi="Palatino Linotype"/>
          <w:lang w:val="es-ES_tradnl"/>
        </w:rPr>
        <w:t xml:space="preserve">, de modo tal que ciertamente el oficio pudo ser generado </w:t>
      </w:r>
      <w:r w:rsidRPr="004F0DE1">
        <w:rPr>
          <w:rFonts w:ascii="Palatino Linotype" w:eastAsia="Calibri" w:hAnsi="Palatino Linotype"/>
          <w:lang w:val="es-ES_tradnl"/>
        </w:rPr>
        <w:t>con la finalidad de determina</w:t>
      </w:r>
      <w:r>
        <w:rPr>
          <w:rFonts w:ascii="Palatino Linotype" w:eastAsia="Calibri" w:hAnsi="Palatino Linotype"/>
          <w:lang w:val="es-ES_tradnl"/>
        </w:rPr>
        <w:t>r</w:t>
      </w:r>
      <w:r w:rsidRPr="004F0DE1">
        <w:rPr>
          <w:rFonts w:ascii="Palatino Linotype" w:eastAsia="Calibri" w:hAnsi="Palatino Linotype"/>
          <w:lang w:val="es-ES_tradnl"/>
        </w:rPr>
        <w:t xml:space="preserve"> la existencia o inexistencia de faltas administrativas</w:t>
      </w:r>
      <w:r>
        <w:rPr>
          <w:rFonts w:ascii="Palatino Linotype" w:eastAsia="Calibri" w:hAnsi="Palatino Linotype"/>
          <w:lang w:val="es-ES_tradnl"/>
        </w:rPr>
        <w:t xml:space="preserve">, siendo importante mencionar en este sentido </w:t>
      </w:r>
      <w:r w:rsidR="008216A1">
        <w:rPr>
          <w:rFonts w:ascii="Palatino Linotype" w:eastAsia="MS Mincho" w:hAnsi="Palatino Linotype" w:cs="Arial"/>
        </w:rPr>
        <w:t xml:space="preserve">qué este </w:t>
      </w:r>
      <w:r w:rsidR="008216A1" w:rsidRPr="009C4162">
        <w:rPr>
          <w:rFonts w:ascii="Palatino Linotype" w:hAnsi="Palatino Linotype" w:cs="Arial"/>
          <w:color w:val="000000" w:themeColor="text1"/>
        </w:rPr>
        <w:t xml:space="preserve">Instituto no puede prejuzgar sobre las contestaciones esgrimidas por los sujetos obligados, dado que no se encuentra facultado para </w:t>
      </w:r>
      <w:r w:rsidR="008216A1" w:rsidRPr="009C4162">
        <w:rPr>
          <w:rFonts w:ascii="Palatino Linotype" w:hAnsi="Palatino Linotype" w:cs="Arial"/>
          <w:b/>
          <w:color w:val="000000" w:themeColor="text1"/>
        </w:rPr>
        <w:t>dudar de la veracidad</w:t>
      </w:r>
      <w:r w:rsidR="008216A1" w:rsidRPr="009C4162">
        <w:rPr>
          <w:rFonts w:ascii="Palatino Linotype" w:hAnsi="Palatino Linotype" w:cs="Arial"/>
          <w:color w:val="000000" w:themeColor="text1"/>
        </w:rPr>
        <w:t xml:space="preserve"> </w:t>
      </w:r>
      <w:r w:rsidR="008216A1" w:rsidRPr="009C4162">
        <w:rPr>
          <w:rFonts w:ascii="Palatino Linotype" w:hAnsi="Palatino Linotype" w:cs="Bookman Old Style"/>
        </w:rPr>
        <w:t>de las respuestas emitidas por los sujetos obligados</w:t>
      </w:r>
      <w:r w:rsidR="008216A1" w:rsidRPr="009C4162">
        <w:rPr>
          <w:rFonts w:ascii="Palatino Linotype" w:hAnsi="Palatino Linotype" w:cs="Arial"/>
        </w:rPr>
        <w:t xml:space="preserve"> ni de la que ponen a disposición de los solicitantes; situación que se aleja de las atribuciones de este Instituto </w:t>
      </w:r>
      <w:r w:rsidR="008216A1" w:rsidRPr="009C4162">
        <w:rPr>
          <w:rFonts w:ascii="Palatino Linotype" w:hAnsi="Palatino Linotype"/>
          <w:color w:val="000000"/>
        </w:rPr>
        <w:t xml:space="preserve">máxime que al momento </w:t>
      </w:r>
      <w:r w:rsidR="008216A1" w:rsidRPr="009C4162">
        <w:rPr>
          <w:rFonts w:ascii="Palatino Linotype" w:hAnsi="Palatino Linotype"/>
          <w:color w:val="000000"/>
        </w:rPr>
        <w:lastRenderedPageBreak/>
        <w:t>que ponen a disposición ésta, la misma tiene el carácter oficial y se presume veraz, tan es así que la misma queda registrada en el SAIMEX.</w:t>
      </w:r>
    </w:p>
    <w:p w14:paraId="2546F242" w14:textId="77777777" w:rsidR="008216A1" w:rsidRPr="009C4162" w:rsidRDefault="008216A1" w:rsidP="008216A1">
      <w:pPr>
        <w:pStyle w:val="Prrafodelista"/>
        <w:spacing w:line="360" w:lineRule="auto"/>
        <w:ind w:left="0"/>
        <w:jc w:val="both"/>
        <w:rPr>
          <w:rFonts w:ascii="Palatino Linotype" w:hAnsi="Palatino Linotype"/>
        </w:rPr>
      </w:pPr>
    </w:p>
    <w:p w14:paraId="2DC8A02D" w14:textId="77777777" w:rsidR="008216A1" w:rsidRPr="009C4162" w:rsidRDefault="008216A1" w:rsidP="008216A1">
      <w:pPr>
        <w:pStyle w:val="Prrafodelista"/>
        <w:numPr>
          <w:ilvl w:val="0"/>
          <w:numId w:val="7"/>
        </w:numPr>
        <w:spacing w:line="360" w:lineRule="auto"/>
        <w:ind w:left="0" w:firstLine="0"/>
        <w:jc w:val="both"/>
        <w:rPr>
          <w:rFonts w:ascii="Palatino Linotype" w:hAnsi="Palatino Linotype"/>
        </w:rPr>
      </w:pPr>
      <w:r w:rsidRPr="009C4162">
        <w:rPr>
          <w:rFonts w:ascii="Palatino Linotype" w:hAnsi="Palatino Linotype"/>
        </w:rPr>
        <w:t xml:space="preserve">Sirviendo de apoyo a lo anterior por analogía, el criterio 31-10 emitido por el ahora </w:t>
      </w:r>
      <w:r w:rsidRPr="008216A1">
        <w:rPr>
          <w:rFonts w:ascii="Palatino Linotype" w:eastAsia="Calibri" w:hAnsi="Palatino Linotype"/>
          <w:lang w:val="es-ES_tradnl"/>
        </w:rPr>
        <w:t>Instituto</w:t>
      </w:r>
      <w:r w:rsidRPr="009C4162">
        <w:rPr>
          <w:rFonts w:ascii="Palatino Linotype" w:hAnsi="Palatino Linotype"/>
        </w:rPr>
        <w:t xml:space="preserve"> Nacional de Transparencia, Acceso a la Información y Protección de Datos Personales, que a la letra dice:</w:t>
      </w:r>
    </w:p>
    <w:p w14:paraId="04B59BCB" w14:textId="77777777" w:rsidR="008216A1" w:rsidRPr="009C4162" w:rsidRDefault="008216A1" w:rsidP="008216A1">
      <w:pPr>
        <w:pStyle w:val="Default"/>
        <w:spacing w:before="240" w:after="360" w:line="360" w:lineRule="auto"/>
        <w:ind w:left="426" w:right="474"/>
        <w:jc w:val="both"/>
        <w:rPr>
          <w:rFonts w:ascii="Palatino Linotype" w:hAnsi="Palatino Linotype"/>
          <w:i/>
        </w:rPr>
      </w:pPr>
      <w:r w:rsidRPr="009C4162">
        <w:rPr>
          <w:rFonts w:ascii="Palatino Linotype" w:hAnsi="Palatino Linotype"/>
          <w:i/>
        </w:rPr>
        <w:t xml:space="preserve">El Instituto Federal de Acceso a la Información y Protección de Datos </w:t>
      </w:r>
      <w:r w:rsidRPr="009C4162">
        <w:rPr>
          <w:rFonts w:ascii="Palatino Linotype" w:hAnsi="Palatino Linotype"/>
          <w:b/>
          <w:i/>
        </w:rPr>
        <w:t>no cuenta con facultades para pronunciarse respecto de la veracidad de los documentos proporcionados por los sujetos obligados.</w:t>
      </w:r>
      <w:r w:rsidRPr="009C4162">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6266C20" w14:textId="77777777" w:rsidR="008216A1" w:rsidRPr="009C4162" w:rsidRDefault="008216A1" w:rsidP="008216A1">
      <w:pPr>
        <w:pStyle w:val="Prrafodelista"/>
        <w:numPr>
          <w:ilvl w:val="0"/>
          <w:numId w:val="7"/>
        </w:numPr>
        <w:spacing w:line="360" w:lineRule="auto"/>
        <w:ind w:left="0" w:firstLine="0"/>
        <w:jc w:val="both"/>
        <w:rPr>
          <w:rFonts w:ascii="Palatino Linotype" w:hAnsi="Palatino Linotype"/>
          <w:i/>
        </w:rPr>
      </w:pPr>
      <w:r w:rsidRPr="009C4162">
        <w:rPr>
          <w:rFonts w:ascii="Palatino Linotype" w:hAnsi="Palatino Linotype"/>
        </w:rPr>
        <w:t xml:space="preserve">Y la </w:t>
      </w:r>
      <w:r w:rsidRPr="009C4162">
        <w:rPr>
          <w:rFonts w:ascii="Palatino Linotype" w:hAnsi="Palatino Linotype"/>
          <w:b/>
        </w:rPr>
        <w:t xml:space="preserve">Ley de Transparencia y Acceso a la Información Pública del </w:t>
      </w:r>
      <w:r w:rsidRPr="009C4162">
        <w:rPr>
          <w:rFonts w:ascii="Palatino Linotype" w:hAnsi="Palatino Linotype"/>
        </w:rPr>
        <w:t>Estado</w:t>
      </w:r>
      <w:r w:rsidRPr="009C4162">
        <w:rPr>
          <w:rFonts w:ascii="Palatino Linotype" w:hAnsi="Palatino Linotype"/>
          <w:b/>
        </w:rPr>
        <w:t xml:space="preserve"> de México y Municipios</w:t>
      </w:r>
      <w:r w:rsidRPr="009C4162">
        <w:rPr>
          <w:rFonts w:ascii="Palatino Linotype" w:hAnsi="Palatino Linotype"/>
        </w:rPr>
        <w:t xml:space="preserve">, que establece que la información pública generada, </w:t>
      </w:r>
      <w:r w:rsidRPr="009C4162">
        <w:rPr>
          <w:rFonts w:ascii="Palatino Linotype" w:hAnsi="Palatino Linotype"/>
        </w:rPr>
        <w:lastRenderedPageBreak/>
        <w:t>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B0ED600" w14:textId="77777777" w:rsidR="008216A1" w:rsidRPr="009C4162" w:rsidRDefault="008216A1" w:rsidP="008216A1">
      <w:pPr>
        <w:pStyle w:val="Prrafodelista"/>
        <w:spacing w:line="360" w:lineRule="auto"/>
        <w:ind w:left="0"/>
        <w:jc w:val="both"/>
        <w:rPr>
          <w:rFonts w:ascii="Palatino Linotype" w:hAnsi="Palatino Linotype"/>
          <w:i/>
        </w:rPr>
      </w:pPr>
    </w:p>
    <w:p w14:paraId="133497B1" w14:textId="77777777" w:rsidR="008216A1" w:rsidRDefault="008216A1" w:rsidP="008216A1">
      <w:pPr>
        <w:pStyle w:val="Prrafodelista"/>
        <w:spacing w:line="360" w:lineRule="auto"/>
        <w:ind w:left="426" w:right="474"/>
        <w:jc w:val="both"/>
        <w:rPr>
          <w:rFonts w:ascii="Palatino Linotype" w:hAnsi="Palatino Linotype" w:cs="Arial"/>
          <w:b/>
          <w:i/>
        </w:rPr>
      </w:pPr>
      <w:r w:rsidRPr="009C4162">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C4162">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63AC2509" w14:textId="77777777" w:rsidR="008216A1" w:rsidRDefault="008216A1" w:rsidP="008216A1">
      <w:pPr>
        <w:pStyle w:val="Prrafodelista"/>
        <w:spacing w:line="360" w:lineRule="auto"/>
        <w:ind w:left="284" w:right="758"/>
        <w:jc w:val="both"/>
        <w:rPr>
          <w:rFonts w:ascii="Palatino Linotype" w:hAnsi="Palatino Linotype" w:cs="Arial"/>
        </w:rPr>
      </w:pPr>
      <w:r w:rsidRPr="009C4162">
        <w:rPr>
          <w:rFonts w:ascii="Palatino Linotype" w:hAnsi="Palatino Linotype" w:cs="Arial"/>
          <w:b/>
          <w:i/>
        </w:rPr>
        <w:t xml:space="preserve"> </w:t>
      </w:r>
      <w:r w:rsidRPr="009C4162">
        <w:rPr>
          <w:rFonts w:ascii="Palatino Linotype" w:hAnsi="Palatino Linotype" w:cs="Arial"/>
        </w:rPr>
        <w:t>Énfasis añadido</w:t>
      </w:r>
    </w:p>
    <w:p w14:paraId="5E15ABE6" w14:textId="77777777" w:rsidR="008216A1" w:rsidRDefault="008216A1" w:rsidP="008216A1">
      <w:pPr>
        <w:pStyle w:val="Prrafodelista"/>
        <w:spacing w:line="360" w:lineRule="auto"/>
        <w:ind w:left="709" w:right="758"/>
        <w:jc w:val="both"/>
        <w:rPr>
          <w:rFonts w:ascii="Palatino Linotype" w:hAnsi="Palatino Linotype" w:cs="Arial"/>
        </w:rPr>
      </w:pPr>
    </w:p>
    <w:p w14:paraId="00708A66" w14:textId="77777777" w:rsidR="008216A1" w:rsidRPr="002E62D7" w:rsidRDefault="008216A1" w:rsidP="008216A1">
      <w:pPr>
        <w:pStyle w:val="Prrafodelista"/>
        <w:numPr>
          <w:ilvl w:val="0"/>
          <w:numId w:val="7"/>
        </w:numPr>
        <w:spacing w:line="360" w:lineRule="auto"/>
        <w:ind w:left="0" w:firstLine="0"/>
        <w:jc w:val="both"/>
        <w:rPr>
          <w:rFonts w:ascii="Palatino Linotype" w:eastAsia="MS Mincho" w:hAnsi="Palatino Linotype" w:cs="Arial"/>
        </w:rPr>
      </w:pPr>
      <w:r w:rsidRPr="009C4162">
        <w:rPr>
          <w:rFonts w:ascii="Palatino Linotype" w:hAnsi="Palatino Linotype"/>
        </w:rPr>
        <w:t>Numerales</w:t>
      </w:r>
      <w:r w:rsidRPr="009C4162">
        <w:rPr>
          <w:rFonts w:ascii="Palatino Linotype" w:hAnsi="Palatino Linotype" w:cs="Arial"/>
          <w:noProof/>
          <w:lang w:eastAsia="es-MX"/>
        </w:rPr>
        <w:t xml:space="preserve"> que compelen al </w:t>
      </w:r>
      <w:r w:rsidRPr="009C4162">
        <w:rPr>
          <w:rFonts w:ascii="Palatino Linotype" w:hAnsi="Palatino Linotype" w:cs="Arial"/>
          <w:b/>
          <w:noProof/>
          <w:lang w:eastAsia="es-MX"/>
        </w:rPr>
        <w:t>SUJETO OBLIGADO</w:t>
      </w:r>
      <w:r w:rsidRPr="009C4162">
        <w:rPr>
          <w:rFonts w:ascii="Palatino Linotype" w:hAnsi="Palatino Linotype" w:cs="Arial"/>
          <w:noProof/>
          <w:lang w:eastAsia="es-MX"/>
        </w:rPr>
        <w:t xml:space="preserve"> apegarse en todo </w:t>
      </w:r>
      <w:r w:rsidRPr="009C4162">
        <w:rPr>
          <w:rFonts w:ascii="Palatino Linotype" w:hAnsi="Palatino Linotype"/>
        </w:rPr>
        <w:t>momento</w:t>
      </w:r>
      <w:r w:rsidRPr="009C4162">
        <w:rPr>
          <w:rFonts w:ascii="Palatino Linotype" w:hAnsi="Palatino Linotype" w:cs="Arial"/>
          <w:noProof/>
          <w:lang w:eastAsia="es-MX"/>
        </w:rPr>
        <w:t xml:space="preserve"> a los </w:t>
      </w:r>
      <w:r w:rsidRPr="008216A1">
        <w:rPr>
          <w:rFonts w:ascii="Palatino Linotype" w:hAnsi="Palatino Linotype"/>
        </w:rPr>
        <w:t>criterios</w:t>
      </w:r>
      <w:r w:rsidRPr="009C4162">
        <w:rPr>
          <w:rFonts w:ascii="Palatino Linotype" w:hAnsi="Palatino Linotype" w:cs="Arial"/>
          <w:noProof/>
          <w:lang w:eastAsia="es-MX"/>
        </w:rPr>
        <w:t xml:space="preserve"> ya expuestos, imipidiendo a este Órgano Colegiado cuestionar la veracidad de la información.</w:t>
      </w:r>
    </w:p>
    <w:p w14:paraId="19C5DDA7" w14:textId="77777777" w:rsidR="002E62D7" w:rsidRPr="006B32AF" w:rsidRDefault="002E62D7" w:rsidP="002E62D7">
      <w:pPr>
        <w:pStyle w:val="Prrafodelista"/>
        <w:spacing w:line="360" w:lineRule="auto"/>
        <w:ind w:left="0"/>
        <w:jc w:val="both"/>
        <w:rPr>
          <w:rFonts w:ascii="Palatino Linotype" w:eastAsia="MS Mincho" w:hAnsi="Palatino Linotype" w:cs="Arial"/>
        </w:rPr>
      </w:pPr>
    </w:p>
    <w:p w14:paraId="59F94F9F" w14:textId="3CEB9C18" w:rsidR="002E62D7" w:rsidRDefault="002E62D7" w:rsidP="002E62D7">
      <w:pPr>
        <w:pStyle w:val="Prrafodelista"/>
        <w:numPr>
          <w:ilvl w:val="0"/>
          <w:numId w:val="7"/>
        </w:numPr>
        <w:spacing w:line="360" w:lineRule="auto"/>
        <w:ind w:left="0" w:firstLine="0"/>
        <w:jc w:val="both"/>
        <w:rPr>
          <w:rFonts w:ascii="Palatino Linotype" w:eastAsia="Palatino Linotype" w:hAnsi="Palatino Linotype" w:cs="Palatino Linotype"/>
        </w:rPr>
      </w:pPr>
      <w:r>
        <w:rPr>
          <w:rFonts w:ascii="Palatino Linotype" w:eastAsia="Calibri" w:hAnsi="Palatino Linotype"/>
          <w:lang w:val="es-ES_tradnl"/>
        </w:rPr>
        <w:t xml:space="preserve">Acotado lo anterior, </w:t>
      </w:r>
      <w:r>
        <w:rPr>
          <w:rFonts w:ascii="Palatino Linotype" w:eastAsia="Palatino Linotype" w:hAnsi="Palatino Linotype" w:cs="Palatino Linotype"/>
        </w:rPr>
        <w:t xml:space="preserve">resulta necesario señalar que la Ley de Responsabilidades </w:t>
      </w:r>
      <w:r w:rsidRPr="002E62D7">
        <w:rPr>
          <w:rFonts w:ascii="Palatino Linotype" w:hAnsi="Palatino Linotype"/>
        </w:rPr>
        <w:t>Administrativas</w:t>
      </w:r>
      <w:r>
        <w:rPr>
          <w:rFonts w:ascii="Palatino Linotype" w:eastAsia="Palatino Linotype" w:hAnsi="Palatino Linotype" w:cs="Palatino Linotype"/>
        </w:rPr>
        <w:t xml:space="preserve"> del Estado de México y Municipios, en sus artículos 95, 99, 104, 106 y 195, establece: </w:t>
      </w:r>
    </w:p>
    <w:p w14:paraId="4C705A9B" w14:textId="77777777" w:rsidR="002E62D7" w:rsidRDefault="002E62D7" w:rsidP="002E62D7">
      <w:pPr>
        <w:spacing w:line="360" w:lineRule="auto"/>
        <w:jc w:val="both"/>
        <w:rPr>
          <w:rFonts w:ascii="Palatino Linotype" w:eastAsia="Palatino Linotype" w:hAnsi="Palatino Linotype" w:cs="Palatino Linotype"/>
        </w:rPr>
      </w:pPr>
    </w:p>
    <w:p w14:paraId="0D50CFF7" w14:textId="77777777" w:rsidR="002E62D7" w:rsidRPr="002E62D7" w:rsidRDefault="002E62D7" w:rsidP="002E62D7">
      <w:pPr>
        <w:spacing w:line="360" w:lineRule="auto"/>
        <w:ind w:left="426" w:right="474"/>
        <w:jc w:val="both"/>
        <w:rPr>
          <w:rFonts w:ascii="Palatino Linotype" w:hAnsi="Palatino Linotype"/>
          <w:i/>
          <w:szCs w:val="22"/>
        </w:rPr>
      </w:pPr>
      <w:r w:rsidRPr="002E62D7">
        <w:rPr>
          <w:rFonts w:ascii="Palatino Linotype" w:hAnsi="Palatino Linotype"/>
          <w:i/>
          <w:szCs w:val="22"/>
        </w:rPr>
        <w:lastRenderedPageBreak/>
        <w:t>“</w:t>
      </w:r>
      <w:r w:rsidRPr="002E62D7">
        <w:rPr>
          <w:rFonts w:ascii="Palatino Linotype" w:hAnsi="Palatino Linotype"/>
          <w:b/>
          <w:i/>
          <w:szCs w:val="22"/>
        </w:rPr>
        <w:t>Artículo 95</w:t>
      </w:r>
      <w:r w:rsidRPr="002E62D7">
        <w:rPr>
          <w:rFonts w:ascii="Palatino Linotype" w:hAnsi="Palatino Linotype"/>
          <w:i/>
          <w:szCs w:val="22"/>
        </w:rPr>
        <w:t>. La investigación por la presunta responsabilidad de faltas administrativas podrá iniciar:</w:t>
      </w:r>
    </w:p>
    <w:p w14:paraId="05DC4DDA" w14:textId="77777777" w:rsidR="005E364A" w:rsidRPr="005E364A" w:rsidRDefault="005E364A" w:rsidP="005E364A">
      <w:pPr>
        <w:spacing w:line="360" w:lineRule="auto"/>
        <w:ind w:left="426" w:right="474"/>
        <w:jc w:val="both"/>
        <w:rPr>
          <w:rFonts w:ascii="Palatino Linotype" w:hAnsi="Palatino Linotype"/>
          <w:i/>
          <w:szCs w:val="22"/>
        </w:rPr>
      </w:pPr>
      <w:r w:rsidRPr="005E364A">
        <w:rPr>
          <w:rFonts w:ascii="Palatino Linotype" w:hAnsi="Palatino Linotype"/>
          <w:i/>
          <w:szCs w:val="22"/>
        </w:rPr>
        <w:t>I. De oficio.</w:t>
      </w:r>
    </w:p>
    <w:p w14:paraId="6FA3648E" w14:textId="77777777" w:rsidR="005E364A" w:rsidRPr="005E364A" w:rsidRDefault="005E364A" w:rsidP="005E364A">
      <w:pPr>
        <w:spacing w:line="360" w:lineRule="auto"/>
        <w:ind w:left="426" w:right="474"/>
        <w:jc w:val="both"/>
        <w:rPr>
          <w:rFonts w:ascii="Palatino Linotype" w:hAnsi="Palatino Linotype"/>
          <w:i/>
          <w:szCs w:val="22"/>
        </w:rPr>
      </w:pPr>
      <w:r w:rsidRPr="005E364A">
        <w:rPr>
          <w:rFonts w:ascii="Palatino Linotype" w:hAnsi="Palatino Linotype"/>
          <w:i/>
          <w:szCs w:val="22"/>
        </w:rPr>
        <w:t>II. Por denuncia.</w:t>
      </w:r>
    </w:p>
    <w:p w14:paraId="71718443" w14:textId="1A31C34C" w:rsidR="005E364A" w:rsidRPr="005E364A" w:rsidRDefault="005E364A" w:rsidP="005E364A">
      <w:pPr>
        <w:spacing w:line="360" w:lineRule="auto"/>
        <w:ind w:left="426" w:right="474"/>
        <w:jc w:val="both"/>
        <w:rPr>
          <w:rFonts w:ascii="Palatino Linotype" w:hAnsi="Palatino Linotype"/>
          <w:i/>
          <w:szCs w:val="22"/>
        </w:rPr>
      </w:pPr>
      <w:r w:rsidRPr="005E364A">
        <w:rPr>
          <w:rFonts w:ascii="Palatino Linotype" w:hAnsi="Palatino Linotype"/>
          <w:i/>
          <w:szCs w:val="22"/>
        </w:rPr>
        <w:t>III. Derivado de las auditorías practicadas por parte de las autoridades competentes o en su caso, de</w:t>
      </w:r>
      <w:r>
        <w:rPr>
          <w:rFonts w:ascii="Palatino Linotype" w:hAnsi="Palatino Linotype"/>
          <w:i/>
          <w:szCs w:val="22"/>
        </w:rPr>
        <w:t xml:space="preserve"> </w:t>
      </w:r>
      <w:r w:rsidRPr="005E364A">
        <w:rPr>
          <w:rFonts w:ascii="Palatino Linotype" w:hAnsi="Palatino Linotype"/>
          <w:i/>
          <w:szCs w:val="22"/>
        </w:rPr>
        <w:t>auditores externos.</w:t>
      </w:r>
    </w:p>
    <w:p w14:paraId="7CEDD4E7" w14:textId="2AEBF494" w:rsidR="002E62D7" w:rsidRDefault="005E364A" w:rsidP="005E364A">
      <w:pPr>
        <w:spacing w:line="360" w:lineRule="auto"/>
        <w:ind w:left="426" w:right="474"/>
        <w:jc w:val="both"/>
        <w:rPr>
          <w:rFonts w:ascii="Palatino Linotype" w:hAnsi="Palatino Linotype"/>
          <w:i/>
          <w:szCs w:val="22"/>
        </w:rPr>
      </w:pPr>
      <w:r w:rsidRPr="005E364A">
        <w:rPr>
          <w:rFonts w:ascii="Palatino Linotype" w:hAnsi="Palatino Linotype"/>
          <w:i/>
          <w:szCs w:val="22"/>
        </w:rPr>
        <w:t>Las denuncias podrán ser anónimas. En su caso, las autoridades investigadoras deberán garantizar, proteger y mantener el carácter de confidencial la identidad de las personas que denuncien las presuntas infracciones.</w:t>
      </w:r>
      <w:r w:rsidR="002E62D7" w:rsidRPr="002E62D7">
        <w:rPr>
          <w:rFonts w:ascii="Palatino Linotype" w:hAnsi="Palatino Linotype"/>
          <w:i/>
          <w:szCs w:val="22"/>
        </w:rPr>
        <w:t>”</w:t>
      </w:r>
    </w:p>
    <w:p w14:paraId="021DF522" w14:textId="77777777" w:rsidR="005E364A" w:rsidRPr="002E62D7" w:rsidRDefault="005E364A" w:rsidP="005E364A">
      <w:pPr>
        <w:spacing w:line="360" w:lineRule="auto"/>
        <w:ind w:left="426" w:right="474"/>
        <w:jc w:val="both"/>
        <w:rPr>
          <w:rFonts w:ascii="Palatino Linotype" w:eastAsia="Palatino Linotype" w:hAnsi="Palatino Linotype" w:cs="Palatino Linotype"/>
          <w:i/>
          <w:szCs w:val="22"/>
        </w:rPr>
      </w:pPr>
    </w:p>
    <w:p w14:paraId="4B0D9322" w14:textId="72222986" w:rsidR="002E62D7" w:rsidRPr="002E62D7" w:rsidRDefault="005E364A" w:rsidP="002E62D7">
      <w:pPr>
        <w:spacing w:line="360" w:lineRule="auto"/>
        <w:ind w:left="426" w:right="474"/>
        <w:jc w:val="both"/>
        <w:rPr>
          <w:rFonts w:ascii="Palatino Linotype" w:eastAsia="Palatino Linotype" w:hAnsi="Palatino Linotype" w:cs="Palatino Linotype"/>
          <w:i/>
          <w:szCs w:val="22"/>
        </w:rPr>
      </w:pPr>
      <w:r>
        <w:rPr>
          <w:rFonts w:ascii="Palatino Linotype" w:hAnsi="Palatino Linotype"/>
          <w:b/>
          <w:i/>
          <w:szCs w:val="22"/>
        </w:rPr>
        <w:t>“</w:t>
      </w:r>
      <w:r w:rsidR="002E62D7" w:rsidRPr="002E62D7">
        <w:rPr>
          <w:rFonts w:ascii="Palatino Linotype" w:hAnsi="Palatino Linotype"/>
          <w:b/>
          <w:i/>
          <w:szCs w:val="22"/>
        </w:rPr>
        <w:t>Artículo 99</w:t>
      </w:r>
      <w:r w:rsidR="002E62D7" w:rsidRPr="002E62D7">
        <w:rPr>
          <w:rFonts w:ascii="Palatino Linotype" w:hAnsi="Palatino Linotype"/>
          <w:i/>
          <w:szCs w:val="22"/>
        </w:rPr>
        <w:t>.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r>
        <w:rPr>
          <w:rFonts w:ascii="Palatino Linotype" w:hAnsi="Palatino Linotype"/>
          <w:i/>
          <w:szCs w:val="22"/>
        </w:rPr>
        <w:t>”</w:t>
      </w:r>
    </w:p>
    <w:p w14:paraId="62D26ADF" w14:textId="77777777" w:rsidR="002E62D7" w:rsidRPr="002E62D7" w:rsidRDefault="002E62D7" w:rsidP="002E62D7">
      <w:pPr>
        <w:spacing w:line="360" w:lineRule="auto"/>
        <w:ind w:left="426" w:right="474"/>
        <w:jc w:val="both"/>
        <w:rPr>
          <w:rFonts w:ascii="Palatino Linotype" w:eastAsia="Palatino Linotype" w:hAnsi="Palatino Linotype" w:cs="Palatino Linotype"/>
          <w:sz w:val="28"/>
        </w:rPr>
      </w:pPr>
    </w:p>
    <w:p w14:paraId="3D5ADFF4" w14:textId="35F20D71" w:rsidR="002E62D7" w:rsidRPr="002E62D7" w:rsidRDefault="005E364A" w:rsidP="002E62D7">
      <w:pPr>
        <w:spacing w:line="360" w:lineRule="auto"/>
        <w:ind w:left="426" w:right="474"/>
        <w:jc w:val="both"/>
        <w:rPr>
          <w:rFonts w:ascii="Palatino Linotype" w:hAnsi="Palatino Linotype"/>
          <w:i/>
          <w:szCs w:val="22"/>
        </w:rPr>
      </w:pPr>
      <w:r>
        <w:rPr>
          <w:rFonts w:ascii="Palatino Linotype" w:hAnsi="Palatino Linotype"/>
          <w:b/>
          <w:i/>
          <w:szCs w:val="22"/>
        </w:rPr>
        <w:t>“</w:t>
      </w:r>
      <w:r w:rsidR="002E62D7" w:rsidRPr="002E62D7">
        <w:rPr>
          <w:rFonts w:ascii="Palatino Linotype" w:hAnsi="Palatino Linotype"/>
          <w:b/>
          <w:i/>
          <w:szCs w:val="22"/>
        </w:rPr>
        <w:t>Artículo 104</w:t>
      </w:r>
      <w:r w:rsidR="002E62D7" w:rsidRPr="002E62D7">
        <w:rPr>
          <w:rFonts w:ascii="Palatino Linotype" w:hAnsi="Palatino Linotype"/>
          <w:i/>
          <w:szCs w:val="22"/>
        </w:rPr>
        <w:t xml:space="preserve">.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 </w:t>
      </w:r>
    </w:p>
    <w:p w14:paraId="624E5F8B" w14:textId="77777777" w:rsidR="002E62D7" w:rsidRPr="002E62D7" w:rsidRDefault="002E62D7" w:rsidP="002E62D7">
      <w:pPr>
        <w:spacing w:line="360" w:lineRule="auto"/>
        <w:ind w:left="426" w:right="474"/>
        <w:jc w:val="both"/>
        <w:rPr>
          <w:rFonts w:ascii="Palatino Linotype" w:hAnsi="Palatino Linotype"/>
          <w:i/>
          <w:szCs w:val="22"/>
        </w:rPr>
      </w:pPr>
      <w:r w:rsidRPr="002E62D7">
        <w:rPr>
          <w:rFonts w:ascii="Palatino Linotype" w:hAnsi="Palatino Linotype"/>
          <w:i/>
          <w:szCs w:val="22"/>
        </w:rPr>
        <w:lastRenderedPageBreak/>
        <w:t xml:space="preserve">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 </w:t>
      </w:r>
    </w:p>
    <w:p w14:paraId="73B43168" w14:textId="77777777" w:rsidR="002E62D7" w:rsidRPr="002E62D7" w:rsidRDefault="002E62D7" w:rsidP="002E62D7">
      <w:pPr>
        <w:spacing w:line="360" w:lineRule="auto"/>
        <w:ind w:left="426" w:right="474"/>
        <w:jc w:val="both"/>
        <w:rPr>
          <w:rFonts w:ascii="Palatino Linotype" w:hAnsi="Palatino Linotype"/>
          <w:i/>
          <w:szCs w:val="22"/>
        </w:rPr>
      </w:pPr>
      <w:r w:rsidRPr="002E62D7">
        <w:rPr>
          <w:rFonts w:ascii="Palatino Linotype" w:hAnsi="Palatino Linotype"/>
          <w:i/>
          <w:szCs w:val="22"/>
        </w:rPr>
        <w:t xml:space="preserve">En el supuesto de no haberse encontrado elementos suficientes para demostrar la existencia de la infracción y acreditar la presunta responsabilidad del infractor, se emitirá un acuerdo de conclusión y archivo del expediente debidamente fundado y motivado. </w:t>
      </w:r>
    </w:p>
    <w:p w14:paraId="62D861C8" w14:textId="0A5431ED" w:rsidR="002E62D7" w:rsidRPr="002E62D7" w:rsidRDefault="002E62D7" w:rsidP="002E62D7">
      <w:pPr>
        <w:spacing w:line="360" w:lineRule="auto"/>
        <w:ind w:left="426" w:right="474"/>
        <w:jc w:val="both"/>
        <w:rPr>
          <w:rFonts w:ascii="Palatino Linotype" w:eastAsia="Palatino Linotype" w:hAnsi="Palatino Linotype" w:cs="Palatino Linotype"/>
          <w:i/>
          <w:szCs w:val="22"/>
        </w:rPr>
      </w:pPr>
      <w:r w:rsidRPr="002E62D7">
        <w:rPr>
          <w:rFonts w:ascii="Palatino Linotype" w:hAnsi="Palatino Linotype"/>
          <w:i/>
          <w:szCs w:val="22"/>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r w:rsidR="005E364A">
        <w:rPr>
          <w:rFonts w:ascii="Palatino Linotype" w:hAnsi="Palatino Linotype"/>
          <w:i/>
          <w:szCs w:val="22"/>
        </w:rPr>
        <w:t>”</w:t>
      </w:r>
    </w:p>
    <w:p w14:paraId="222C315D" w14:textId="77777777" w:rsidR="002E62D7" w:rsidRPr="002E62D7" w:rsidRDefault="002E62D7" w:rsidP="002E62D7">
      <w:pPr>
        <w:spacing w:line="360" w:lineRule="auto"/>
        <w:ind w:left="426" w:right="474"/>
        <w:jc w:val="both"/>
        <w:rPr>
          <w:rFonts w:ascii="Palatino Linotype" w:eastAsia="Palatino Linotype" w:hAnsi="Palatino Linotype" w:cs="Palatino Linotype"/>
          <w:i/>
          <w:szCs w:val="22"/>
        </w:rPr>
      </w:pPr>
    </w:p>
    <w:p w14:paraId="146E925B" w14:textId="4A2F2BE6" w:rsidR="002E62D7" w:rsidRPr="002E62D7" w:rsidRDefault="005E364A" w:rsidP="002E62D7">
      <w:pPr>
        <w:spacing w:line="360" w:lineRule="auto"/>
        <w:ind w:left="426" w:right="474"/>
        <w:jc w:val="both"/>
        <w:rPr>
          <w:rFonts w:ascii="Palatino Linotype" w:eastAsia="Palatino Linotype" w:hAnsi="Palatino Linotype" w:cs="Palatino Linotype"/>
          <w:i/>
          <w:szCs w:val="22"/>
        </w:rPr>
      </w:pPr>
      <w:r>
        <w:rPr>
          <w:rFonts w:ascii="Palatino Linotype" w:hAnsi="Palatino Linotype"/>
          <w:b/>
          <w:i/>
          <w:szCs w:val="22"/>
        </w:rPr>
        <w:t>“</w:t>
      </w:r>
      <w:r w:rsidR="002E62D7" w:rsidRPr="002E62D7">
        <w:rPr>
          <w:rFonts w:ascii="Palatino Linotype" w:hAnsi="Palatino Linotype"/>
          <w:b/>
          <w:i/>
          <w:szCs w:val="22"/>
        </w:rPr>
        <w:t>Artículo 106.</w:t>
      </w:r>
      <w:r w:rsidR="002E62D7" w:rsidRPr="002E62D7">
        <w:rPr>
          <w:rFonts w:ascii="Palatino Linotype" w:hAnsi="Palatino Linotype"/>
          <w:i/>
          <w:szCs w:val="22"/>
        </w:rPr>
        <w:t xml:space="preserve">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r w:rsidR="002E62D7">
        <w:rPr>
          <w:rFonts w:ascii="Palatino Linotype" w:hAnsi="Palatino Linotype"/>
          <w:i/>
          <w:szCs w:val="22"/>
        </w:rPr>
        <w:t>”</w:t>
      </w:r>
    </w:p>
    <w:p w14:paraId="70F1712A" w14:textId="77777777" w:rsidR="002E62D7" w:rsidRDefault="002E62D7" w:rsidP="002E62D7">
      <w:pPr>
        <w:spacing w:line="360" w:lineRule="auto"/>
        <w:ind w:right="616"/>
        <w:jc w:val="both"/>
        <w:rPr>
          <w:rFonts w:ascii="Palatino Linotype" w:eastAsia="Palatino Linotype" w:hAnsi="Palatino Linotype" w:cs="Palatino Linotype"/>
        </w:rPr>
      </w:pPr>
    </w:p>
    <w:p w14:paraId="798F5CBA" w14:textId="77777777" w:rsidR="002E62D7" w:rsidRDefault="002E62D7" w:rsidP="002E62D7">
      <w:pPr>
        <w:pStyle w:val="Prrafodelista"/>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w:t>
      </w:r>
      <w:r w:rsidRPr="002E62D7">
        <w:rPr>
          <w:rFonts w:ascii="Palatino Linotype" w:eastAsia="Calibri" w:hAnsi="Palatino Linotype"/>
          <w:lang w:val="es-ES_tradnl"/>
        </w:rPr>
        <w:t>normativos</w:t>
      </w:r>
      <w:r>
        <w:rPr>
          <w:rFonts w:ascii="Palatino Linotype" w:eastAsia="Palatino Linotype" w:hAnsi="Palatino Linotype" w:cs="Palatino Linotype"/>
        </w:rPr>
        <w:t xml:space="preserve"> citados se advierte que el proceso de posibles responsabilidades se divide en dos etapas principalmente: </w:t>
      </w:r>
    </w:p>
    <w:p w14:paraId="7767B35D" w14:textId="77777777" w:rsidR="002E62D7" w:rsidRPr="00EB3F64" w:rsidRDefault="002E62D7" w:rsidP="002E62D7">
      <w:pPr>
        <w:pStyle w:val="Prrafodelista"/>
        <w:numPr>
          <w:ilvl w:val="0"/>
          <w:numId w:val="24"/>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2"/>
          <w:szCs w:val="22"/>
        </w:rPr>
      </w:pPr>
      <w:r w:rsidRPr="00EB3F64">
        <w:rPr>
          <w:rFonts w:ascii="Palatino Linotype" w:eastAsia="Palatino Linotype" w:hAnsi="Palatino Linotype" w:cs="Palatino Linotype"/>
          <w:b/>
        </w:rPr>
        <w:lastRenderedPageBreak/>
        <w:t>Investigación</w:t>
      </w:r>
      <w:r>
        <w:rPr>
          <w:rFonts w:ascii="Palatino Linotype" w:eastAsia="Palatino Linotype" w:hAnsi="Palatino Linotype" w:cs="Palatino Linotype"/>
        </w:rPr>
        <w:t>:</w:t>
      </w:r>
      <w:r w:rsidRPr="00EB3F64">
        <w:rPr>
          <w:rFonts w:ascii="Palatino Linotype" w:eastAsia="Palatino Linotype" w:hAnsi="Palatino Linotype" w:cs="Palatino Linotype"/>
        </w:rPr>
        <w:t xml:space="preserve"> </w:t>
      </w:r>
      <w:r>
        <w:rPr>
          <w:rFonts w:ascii="Palatino Linotype" w:eastAsia="Palatino Linotype" w:hAnsi="Palatino Linotype" w:cs="Palatino Linotype"/>
        </w:rPr>
        <w:t>C</w:t>
      </w:r>
      <w:r w:rsidRPr="00EB3F64">
        <w:rPr>
          <w:rFonts w:ascii="Palatino Linotype" w:eastAsia="Palatino Linotype" w:hAnsi="Palatino Linotype" w:cs="Palatino Linotype"/>
          <w:color w:val="000000"/>
          <w:sz w:val="22"/>
          <w:szCs w:val="22"/>
        </w:rPr>
        <w:t xml:space="preserve">omienza, de oficio o por la presentación de una denuncia o queja ante </w:t>
      </w:r>
      <w:r>
        <w:rPr>
          <w:rFonts w:ascii="Palatino Linotype" w:eastAsia="Palatino Linotype" w:hAnsi="Palatino Linotype" w:cs="Palatino Linotype"/>
          <w:color w:val="000000"/>
          <w:sz w:val="22"/>
          <w:szCs w:val="22"/>
        </w:rPr>
        <w:t>la autoridad investigadora</w:t>
      </w:r>
      <w:r w:rsidRPr="00EB3F64">
        <w:rPr>
          <w:rFonts w:ascii="Palatino Linotype" w:eastAsia="Palatino Linotype" w:hAnsi="Palatino Linotype" w:cs="Palatino Linotype"/>
          <w:color w:val="000000"/>
          <w:sz w:val="22"/>
          <w:szCs w:val="22"/>
        </w:rPr>
        <w:t>; por lo que, estos deberán de allegarse de la información necesaria para el esclarecimiento de los hechos, así como realizar visitas de verificación.</w:t>
      </w:r>
    </w:p>
    <w:p w14:paraId="6058E155" w14:textId="77777777" w:rsidR="002E62D7" w:rsidRDefault="002E62D7" w:rsidP="002E62D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4CC95F1B" w14:textId="77777777" w:rsidR="002E62D7" w:rsidRDefault="002E62D7" w:rsidP="002E62D7">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Una vez concluidas las diligencias de investigación, procederán al análisis de los hechos, así como de la información recabada, con el fin de determinar la existencia o inexistencia de actos de faltas administrativas graves o no graves y así emitir el Informe de Presunta Responsabilidad Administrativa y éste se presentará ante la autoridad substanciadora a efecto de iniciar el procedimiento de responsabilidad administrativa correspondiente.</w:t>
      </w:r>
    </w:p>
    <w:p w14:paraId="645277DB" w14:textId="77777777" w:rsidR="002E62D7" w:rsidRDefault="002E62D7" w:rsidP="002E62D7">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4ACCFFB9" w14:textId="77777777" w:rsidR="002E62D7" w:rsidRDefault="002E62D7" w:rsidP="002E62D7">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el caso, de no haberse encontrado elementos suficientes para demostrar la existencia de la infracción, y acreditar la presunta responsabilidad, se emitirá el acuerdo de conclusión y archivo del expediente, debidamente fundado y motivado.</w:t>
      </w:r>
    </w:p>
    <w:p w14:paraId="357B3D04" w14:textId="77777777" w:rsidR="002E62D7" w:rsidRDefault="002E62D7" w:rsidP="002E62D7">
      <w:pPr>
        <w:spacing w:line="360" w:lineRule="auto"/>
        <w:jc w:val="both"/>
        <w:rPr>
          <w:rFonts w:ascii="Palatino Linotype" w:eastAsia="Palatino Linotype" w:hAnsi="Palatino Linotype" w:cs="Palatino Linotype"/>
          <w:b/>
          <w:sz w:val="22"/>
          <w:szCs w:val="22"/>
        </w:rPr>
      </w:pPr>
    </w:p>
    <w:p w14:paraId="53E09001" w14:textId="77777777" w:rsidR="002E62D7" w:rsidRDefault="002E62D7" w:rsidP="002E62D7">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Proceso de Responsabilidad Administrativa: </w:t>
      </w:r>
      <w:r>
        <w:rPr>
          <w:rFonts w:ascii="Palatino Linotype" w:eastAsia="Palatino Linotype" w:hAnsi="Palatino Linotype" w:cs="Palatino Linotype"/>
          <w:color w:val="000000"/>
          <w:sz w:val="22"/>
          <w:szCs w:val="22"/>
        </w:rPr>
        <w:t xml:space="preserve">Falta grave (ante el Tribunal de </w:t>
      </w:r>
      <w:r>
        <w:rPr>
          <w:rFonts w:ascii="Palatino Linotype" w:eastAsia="Palatino Linotype" w:hAnsi="Palatino Linotype" w:cs="Palatino Linotype"/>
          <w:sz w:val="22"/>
          <w:szCs w:val="22"/>
        </w:rPr>
        <w:t>Justicia</w:t>
      </w:r>
      <w:r>
        <w:rPr>
          <w:rFonts w:ascii="Palatino Linotype" w:eastAsia="Palatino Linotype" w:hAnsi="Palatino Linotype" w:cs="Palatino Linotype"/>
          <w:color w:val="000000"/>
          <w:sz w:val="22"/>
          <w:szCs w:val="22"/>
        </w:rPr>
        <w:t xml:space="preserve"> Administrativa del Estado de México), falta no grave (ante el Órgano Interno de Control), dicho procedimiento se lleva conforme a lo siguiente:</w:t>
      </w:r>
    </w:p>
    <w:p w14:paraId="69015020" w14:textId="77777777" w:rsidR="002E62D7" w:rsidRDefault="002E62D7" w:rsidP="002E62D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726BCCB0" w14:textId="77777777" w:rsidR="002E62D7" w:rsidRDefault="002E62D7" w:rsidP="00A7481F">
      <w:pPr>
        <w:numPr>
          <w:ilvl w:val="0"/>
          <w:numId w:val="23"/>
        </w:numPr>
        <w:pBdr>
          <w:top w:val="nil"/>
          <w:left w:val="nil"/>
          <w:bottom w:val="nil"/>
          <w:right w:val="nil"/>
          <w:between w:val="nil"/>
        </w:pBdr>
        <w:spacing w:line="360" w:lineRule="auto"/>
        <w:ind w:hanging="44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Se admite el Informe de Presunta Responsabilidad Administrativa;</w:t>
      </w:r>
    </w:p>
    <w:p w14:paraId="2C987FD0" w14:textId="77777777" w:rsidR="002E62D7" w:rsidRDefault="002E62D7" w:rsidP="002E62D7">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Se ordena el emplazamiento, para citarlo a audiencia, así como a las partes que deban concurrir;</w:t>
      </w:r>
    </w:p>
    <w:p w14:paraId="716C1C69" w14:textId="77777777" w:rsidR="002E62D7" w:rsidRDefault="002E62D7" w:rsidP="002E62D7">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Se lleva a cabo la audiencia inicial, en donde el presunto responsable rendirá su declaración y ofrecerá las pruebas conducentes, son llamados los terceros </w:t>
      </w:r>
      <w:r>
        <w:rPr>
          <w:rFonts w:ascii="Palatino Linotype" w:eastAsia="Palatino Linotype" w:hAnsi="Palatino Linotype" w:cs="Palatino Linotype"/>
          <w:color w:val="000000"/>
          <w:sz w:val="22"/>
          <w:szCs w:val="22"/>
        </w:rPr>
        <w:lastRenderedPageBreak/>
        <w:t>interesados para que manifiesten lo que a su derecho convenga y entreguen pruebas. Así se concluye, dicha diligencia;</w:t>
      </w:r>
    </w:p>
    <w:p w14:paraId="5B8ADDC8" w14:textId="77777777" w:rsidR="002E62D7" w:rsidRDefault="002E62D7" w:rsidP="002E62D7">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Se admiten pruebas, se abre periodo de alegatos y posteriormente se cierra la instrucción.</w:t>
      </w:r>
    </w:p>
    <w:p w14:paraId="796B2263" w14:textId="77777777" w:rsidR="002E62D7" w:rsidRPr="002E62D7" w:rsidRDefault="002E62D7" w:rsidP="002E62D7">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Se emite resolución, la cual deberá ser notificada al servidor público, al denunciante para su conocimiento y al jefe inmediato superior para efectos de ejecución.</w:t>
      </w:r>
    </w:p>
    <w:p w14:paraId="38D86E93" w14:textId="77777777" w:rsidR="002E62D7" w:rsidRDefault="002E62D7" w:rsidP="002E62D7">
      <w:pPr>
        <w:pBdr>
          <w:top w:val="nil"/>
          <w:left w:val="nil"/>
          <w:bottom w:val="nil"/>
          <w:right w:val="nil"/>
          <w:between w:val="nil"/>
        </w:pBdr>
        <w:spacing w:line="360" w:lineRule="auto"/>
        <w:ind w:left="1440"/>
        <w:jc w:val="both"/>
        <w:rPr>
          <w:rFonts w:ascii="Palatino Linotype" w:eastAsia="Palatino Linotype" w:hAnsi="Palatino Linotype" w:cs="Palatino Linotype"/>
          <w:b/>
          <w:color w:val="000000"/>
          <w:sz w:val="22"/>
          <w:szCs w:val="22"/>
        </w:rPr>
      </w:pPr>
    </w:p>
    <w:p w14:paraId="1E131CEA" w14:textId="1BCA6FDC" w:rsidR="002E62D7" w:rsidRDefault="002E62D7" w:rsidP="002E62D7">
      <w:pPr>
        <w:pStyle w:val="Prrafodelista"/>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es de referir que, en la etapa de investigación, </w:t>
      </w:r>
      <w:r w:rsidRPr="00A7481F">
        <w:rPr>
          <w:rFonts w:ascii="Palatino Linotype" w:eastAsia="Palatino Linotype" w:hAnsi="Palatino Linotype" w:cs="Palatino Linotype"/>
          <w:b/>
        </w:rPr>
        <w:t>el servidor público aún no conoce que existe un proceso de investigación por las posibles responsabilidades</w:t>
      </w:r>
      <w:r>
        <w:rPr>
          <w:rFonts w:ascii="Palatino Linotype" w:eastAsia="Palatino Linotype" w:hAnsi="Palatino Linotype" w:cs="Palatino Linotype"/>
        </w:rPr>
        <w:t xml:space="preserve">; por lo que conocerá el trabajador de dicha circunstancia, hasta que </w:t>
      </w:r>
      <w:r w:rsidRPr="00A7481F">
        <w:rPr>
          <w:rFonts w:ascii="Palatino Linotype" w:eastAsia="Palatino Linotype" w:hAnsi="Palatino Linotype" w:cs="Palatino Linotype"/>
          <w:b/>
        </w:rPr>
        <w:t>se haya emitido el Informe de Presunta Responsabilidad Administrativa</w:t>
      </w:r>
      <w:r w:rsidR="00A7481F">
        <w:rPr>
          <w:rFonts w:ascii="Palatino Linotype" w:eastAsia="Palatino Linotype" w:hAnsi="Palatino Linotype" w:cs="Palatino Linotype"/>
        </w:rPr>
        <w:t xml:space="preserve"> y sea llamado a desahogar su garantía de</w:t>
      </w:r>
      <w:r>
        <w:rPr>
          <w:rFonts w:ascii="Palatino Linotype" w:eastAsia="Palatino Linotype" w:hAnsi="Palatino Linotype" w:cs="Palatino Linotype"/>
        </w:rPr>
        <w:t xml:space="preserve"> audiencia.</w:t>
      </w:r>
    </w:p>
    <w:p w14:paraId="66BB6951" w14:textId="77777777" w:rsidR="002E62D7" w:rsidRDefault="002E62D7" w:rsidP="002E62D7">
      <w:pPr>
        <w:pStyle w:val="Prrafodelista"/>
        <w:spacing w:line="360" w:lineRule="auto"/>
        <w:ind w:left="0"/>
        <w:jc w:val="both"/>
        <w:rPr>
          <w:rFonts w:ascii="Palatino Linotype" w:eastAsia="Palatino Linotype" w:hAnsi="Palatino Linotype" w:cs="Palatino Linotype"/>
        </w:rPr>
      </w:pPr>
    </w:p>
    <w:p w14:paraId="5E48F4AE" w14:textId="77777777" w:rsidR="002E62D7" w:rsidRDefault="002E62D7" w:rsidP="002E62D7">
      <w:pPr>
        <w:pStyle w:val="Prrafodelista"/>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este sentido conviene precisar que las Ley de Responsabilidades Administrativas del Estado de México y Municipios en relación de la integración de los expedientes integrada por las autoridades cuando tienen conocimiento de algún acto u omisión posiblemente constitutivo de faltas administrativas, establece:</w:t>
      </w:r>
    </w:p>
    <w:p w14:paraId="066610BD" w14:textId="77777777" w:rsidR="002E62D7" w:rsidRPr="002E62D7" w:rsidRDefault="002E62D7" w:rsidP="002E62D7">
      <w:pPr>
        <w:pStyle w:val="Prrafodelista"/>
        <w:rPr>
          <w:rFonts w:ascii="Palatino Linotype" w:eastAsia="Palatino Linotype" w:hAnsi="Palatino Linotype" w:cs="Palatino Linotype"/>
        </w:rPr>
      </w:pPr>
    </w:p>
    <w:p w14:paraId="2FDF8F7A" w14:textId="3373127C"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“Artículo 186.</w:t>
      </w:r>
      <w:r w:rsidRPr="002E62D7">
        <w:rPr>
          <w:rFonts w:ascii="Palatino Linotype" w:eastAsia="Palatino Linotype" w:hAnsi="Palatino Linotype" w:cs="Palatino Linotype"/>
          <w:i/>
          <w:szCs w:val="22"/>
        </w:rPr>
        <w:t xml:space="preserve"> </w:t>
      </w:r>
      <w:r w:rsidRPr="002E62D7">
        <w:rPr>
          <w:rFonts w:ascii="Palatino Linotype" w:eastAsia="Palatino Linotype" w:hAnsi="Palatino Linotype" w:cs="Palatino Linotype"/>
          <w:b/>
          <w:i/>
          <w:szCs w:val="22"/>
          <w:u w:val="single"/>
        </w:rPr>
        <w:t>Los expedientes se integrarán por las autoridades substanciadoras o, en su caso, resolutoras, con la colaboración de las partes, terceros y demás que intervengan en el procedimiento administrativo</w:t>
      </w:r>
      <w:r w:rsidRPr="002E62D7">
        <w:rPr>
          <w:rFonts w:ascii="Palatino Linotype" w:eastAsia="Palatino Linotype" w:hAnsi="Palatino Linotype" w:cs="Palatino Linotype"/>
          <w:i/>
          <w:szCs w:val="22"/>
        </w:rPr>
        <w:t>, conforme a las siguientes reglas:</w:t>
      </w:r>
    </w:p>
    <w:p w14:paraId="2E90141D" w14:textId="77777777" w:rsidR="002E62D7" w:rsidRPr="002E62D7" w:rsidRDefault="002E62D7" w:rsidP="005E364A">
      <w:pPr>
        <w:ind w:left="425" w:right="476"/>
        <w:jc w:val="both"/>
        <w:rPr>
          <w:rFonts w:ascii="Palatino Linotype" w:eastAsia="Palatino Linotype" w:hAnsi="Palatino Linotype" w:cs="Palatino Linotype"/>
          <w:b/>
          <w:i/>
          <w:szCs w:val="22"/>
        </w:rPr>
      </w:pPr>
    </w:p>
    <w:p w14:paraId="68605960"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I.</w:t>
      </w:r>
      <w:r w:rsidRPr="002E62D7">
        <w:rPr>
          <w:rFonts w:ascii="Palatino Linotype" w:eastAsia="Palatino Linotype" w:hAnsi="Palatino Linotype" w:cs="Palatino Linotype"/>
          <w:i/>
          <w:szCs w:val="22"/>
        </w:rPr>
        <w:t xml:space="preserve"> Todos los escritos deberán presentarse en idioma español o lengua nacional y estar firmados por quienes intervengan en ellos, en caso de que no supieren o pudieren </w:t>
      </w:r>
      <w:r w:rsidRPr="002E62D7">
        <w:rPr>
          <w:rFonts w:ascii="Palatino Linotype" w:eastAsia="Palatino Linotype" w:hAnsi="Palatino Linotype" w:cs="Palatino Linotype"/>
          <w:i/>
          <w:szCs w:val="22"/>
        </w:rPr>
        <w:lastRenderedPageBreak/>
        <w:t>firmar bastará con que estampen su huella dactilar, o bien, podrán solicitar a un tercero que firme a su nombre y ruego, debiéndose establecer tal circunstancia en el acta respectiva. En este último caso se requerirá que el promovente comparezca personalmente ante la autoridad substanciadora o resolutora, según sea el caso, a ratificar su escrito, dentro de los tres días siguientes, de no comparecer se tendrá por no presentado el escrito.</w:t>
      </w:r>
    </w:p>
    <w:p w14:paraId="5351A498"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II.</w:t>
      </w:r>
      <w:r w:rsidRPr="002E62D7">
        <w:rPr>
          <w:rFonts w:ascii="Palatino Linotype" w:eastAsia="Palatino Linotype" w:hAnsi="Palatino Linotype" w:cs="Palatino Linotype"/>
          <w:i/>
          <w:szCs w:val="22"/>
        </w:rPr>
        <w:t xml:space="preserve"> Los documentos redactados en idioma extranjero, se acompañarán con su debida traducción y de ellos se dará vista a las partes para que manifiesten lo que a su derecho corresponda.</w:t>
      </w:r>
    </w:p>
    <w:p w14:paraId="7E244A8F" w14:textId="77777777" w:rsidR="002E62D7" w:rsidRPr="002E62D7" w:rsidRDefault="002E62D7" w:rsidP="005E364A">
      <w:pPr>
        <w:ind w:left="425" w:right="476"/>
        <w:jc w:val="both"/>
        <w:rPr>
          <w:rFonts w:ascii="Palatino Linotype" w:eastAsia="Palatino Linotype" w:hAnsi="Palatino Linotype" w:cs="Palatino Linotype"/>
          <w:b/>
          <w:i/>
          <w:szCs w:val="22"/>
        </w:rPr>
      </w:pPr>
    </w:p>
    <w:p w14:paraId="514D4D01"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III.</w:t>
      </w:r>
      <w:r w:rsidRPr="002E62D7">
        <w:rPr>
          <w:rFonts w:ascii="Palatino Linotype" w:eastAsia="Palatino Linotype" w:hAnsi="Palatino Linotype" w:cs="Palatino Linotype"/>
          <w:i/>
          <w:szCs w:val="22"/>
        </w:rPr>
        <w:t xml:space="preserve"> En toda actuación las cantidades y fechas se escribirán con letra y número, no se emplearán abreviaturas, ni se rasparán las frases equivocadas, sobre las cuales solo se pondrá una línea delgada que permita su lectura, salvándose al final del documento con toda precisión el error cometido. Lo anterior no será aplicable cuando las actuaciones se realicen por el uso de equipos de cómputo, pero será responsabilidad de la autoridad substanciadora o resolutora, según corresponda, que en las actuaciones se haga constar de manera fehaciente todo lo acontecido durante su desarrollo.</w:t>
      </w:r>
    </w:p>
    <w:p w14:paraId="1D8FFF59" w14:textId="77777777" w:rsidR="002E62D7" w:rsidRPr="002E62D7" w:rsidRDefault="002E62D7" w:rsidP="005E364A">
      <w:pPr>
        <w:ind w:left="425" w:right="476"/>
        <w:jc w:val="both"/>
        <w:rPr>
          <w:rFonts w:ascii="Palatino Linotype" w:eastAsia="Palatino Linotype" w:hAnsi="Palatino Linotype" w:cs="Palatino Linotype"/>
          <w:b/>
          <w:i/>
          <w:szCs w:val="22"/>
        </w:rPr>
      </w:pPr>
    </w:p>
    <w:p w14:paraId="3843C6F5"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IV.</w:t>
      </w:r>
      <w:r w:rsidRPr="002E62D7">
        <w:rPr>
          <w:rFonts w:ascii="Palatino Linotype" w:eastAsia="Palatino Linotype" w:hAnsi="Palatino Linotype" w:cs="Palatino Linotype"/>
          <w:i/>
          <w:szCs w:val="22"/>
        </w:rPr>
        <w:t xml:space="preserve"> Todas las constancias que integren el expediente deberán ser foliadas, selladas y rubricadas en orden progresivo.</w:t>
      </w:r>
    </w:p>
    <w:p w14:paraId="1B3485BD" w14:textId="77777777" w:rsidR="002E62D7" w:rsidRPr="002E62D7" w:rsidRDefault="002E62D7" w:rsidP="005E364A">
      <w:pPr>
        <w:ind w:left="425" w:right="476"/>
        <w:jc w:val="both"/>
        <w:rPr>
          <w:rFonts w:ascii="Palatino Linotype" w:eastAsia="Palatino Linotype" w:hAnsi="Palatino Linotype" w:cs="Palatino Linotype"/>
          <w:b/>
          <w:i/>
          <w:szCs w:val="22"/>
        </w:rPr>
      </w:pPr>
    </w:p>
    <w:p w14:paraId="48FB6A3E"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V.</w:t>
      </w:r>
      <w:r w:rsidRPr="002E62D7">
        <w:rPr>
          <w:rFonts w:ascii="Palatino Linotype" w:eastAsia="Palatino Linotype" w:hAnsi="Palatino Linotype" w:cs="Palatino Linotype"/>
          <w:i/>
          <w:szCs w:val="22"/>
        </w:rPr>
        <w:t xml:space="preserve"> Las actuaciones serán autorizadas por las autoridades substanciadoras o resolutoras y en su caso, por el secretario a quien corresponda certificar o dar fe del acto cuando así lo determinen las leyes correspondientes.</w:t>
      </w:r>
    </w:p>
    <w:p w14:paraId="7027AA68" w14:textId="77777777" w:rsidR="002E62D7" w:rsidRPr="002E62D7" w:rsidRDefault="002E62D7" w:rsidP="005E364A">
      <w:pPr>
        <w:ind w:left="425" w:right="476"/>
        <w:jc w:val="both"/>
        <w:rPr>
          <w:rFonts w:ascii="Palatino Linotype" w:eastAsia="Palatino Linotype" w:hAnsi="Palatino Linotype" w:cs="Palatino Linotype"/>
          <w:i/>
          <w:szCs w:val="22"/>
        </w:rPr>
      </w:pPr>
    </w:p>
    <w:p w14:paraId="3CC14879"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i/>
          <w:szCs w:val="22"/>
        </w:rPr>
        <w:t xml:space="preserve">  </w:t>
      </w:r>
    </w:p>
    <w:p w14:paraId="5E062AFD"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Artículo 188.</w:t>
      </w:r>
      <w:r w:rsidRPr="002E62D7">
        <w:rPr>
          <w:rFonts w:ascii="Palatino Linotype" w:eastAsia="Palatino Linotype" w:hAnsi="Palatino Linotype" w:cs="Palatino Linotype"/>
          <w:i/>
          <w:szCs w:val="22"/>
        </w:rPr>
        <w:t xml:space="preserve"> Las resoluciones serán:</w:t>
      </w:r>
    </w:p>
    <w:p w14:paraId="2DAC0E5E"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I.</w:t>
      </w:r>
      <w:r w:rsidRPr="002E62D7">
        <w:rPr>
          <w:rFonts w:ascii="Palatino Linotype" w:eastAsia="Palatino Linotype" w:hAnsi="Palatino Linotype" w:cs="Palatino Linotype"/>
          <w:i/>
          <w:szCs w:val="22"/>
        </w:rPr>
        <w:t xml:space="preserve"> </w:t>
      </w:r>
      <w:r w:rsidRPr="002E62D7">
        <w:rPr>
          <w:rFonts w:ascii="Palatino Linotype" w:eastAsia="Palatino Linotype" w:hAnsi="Palatino Linotype" w:cs="Palatino Linotype"/>
          <w:b/>
          <w:i/>
          <w:szCs w:val="22"/>
          <w:u w:val="single"/>
        </w:rPr>
        <w:t>Acuerdos, cuando se trate de resoluciones de trámite</w:t>
      </w:r>
      <w:r w:rsidRPr="002E62D7">
        <w:rPr>
          <w:rFonts w:ascii="Palatino Linotype" w:eastAsia="Palatino Linotype" w:hAnsi="Palatino Linotype" w:cs="Palatino Linotype"/>
          <w:i/>
          <w:szCs w:val="22"/>
        </w:rPr>
        <w:t>.</w:t>
      </w:r>
    </w:p>
    <w:p w14:paraId="4605620D"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II.</w:t>
      </w:r>
      <w:r w:rsidRPr="002E62D7">
        <w:rPr>
          <w:rFonts w:ascii="Palatino Linotype" w:eastAsia="Palatino Linotype" w:hAnsi="Palatino Linotype" w:cs="Palatino Linotype"/>
          <w:i/>
          <w:szCs w:val="22"/>
        </w:rPr>
        <w:t xml:space="preserve"> </w:t>
      </w:r>
      <w:r w:rsidRPr="002E62D7">
        <w:rPr>
          <w:rFonts w:ascii="Palatino Linotype" w:eastAsia="Palatino Linotype" w:hAnsi="Palatino Linotype" w:cs="Palatino Linotype"/>
          <w:b/>
          <w:i/>
          <w:szCs w:val="22"/>
          <w:u w:val="single"/>
        </w:rPr>
        <w:t>Autos provisionales</w:t>
      </w:r>
      <w:r w:rsidRPr="002E62D7">
        <w:rPr>
          <w:rFonts w:ascii="Palatino Linotype" w:eastAsia="Palatino Linotype" w:hAnsi="Palatino Linotype" w:cs="Palatino Linotype"/>
          <w:i/>
          <w:szCs w:val="22"/>
        </w:rPr>
        <w:t>, los que se refieren a determinaciones que se ejecuten provisionalmente.</w:t>
      </w:r>
    </w:p>
    <w:p w14:paraId="578F5FAB" w14:textId="77777777" w:rsidR="002E62D7" w:rsidRPr="002E62D7" w:rsidRDefault="002E62D7" w:rsidP="005E364A">
      <w:pPr>
        <w:ind w:left="425" w:right="476"/>
        <w:jc w:val="both"/>
        <w:rPr>
          <w:rFonts w:ascii="Palatino Linotype" w:eastAsia="Palatino Linotype" w:hAnsi="Palatino Linotype" w:cs="Palatino Linotype"/>
          <w:b/>
          <w:i/>
          <w:szCs w:val="22"/>
        </w:rPr>
      </w:pPr>
    </w:p>
    <w:p w14:paraId="3255FFE2"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lastRenderedPageBreak/>
        <w:t>III.</w:t>
      </w:r>
      <w:r w:rsidRPr="002E62D7">
        <w:rPr>
          <w:rFonts w:ascii="Palatino Linotype" w:eastAsia="Palatino Linotype" w:hAnsi="Palatino Linotype" w:cs="Palatino Linotype"/>
          <w:i/>
          <w:szCs w:val="22"/>
        </w:rPr>
        <w:t xml:space="preserve"> </w:t>
      </w:r>
      <w:r w:rsidRPr="002E62D7">
        <w:rPr>
          <w:rFonts w:ascii="Palatino Linotype" w:eastAsia="Palatino Linotype" w:hAnsi="Palatino Linotype" w:cs="Palatino Linotype"/>
          <w:b/>
          <w:i/>
          <w:szCs w:val="22"/>
          <w:u w:val="single"/>
        </w:rPr>
        <w:t>Autos preparatorios</w:t>
      </w:r>
      <w:r w:rsidRPr="002E62D7">
        <w:rPr>
          <w:rFonts w:ascii="Palatino Linotype" w:eastAsia="Palatino Linotype" w:hAnsi="Palatino Linotype" w:cs="Palatino Linotype"/>
          <w:i/>
          <w:szCs w:val="22"/>
        </w:rPr>
        <w:t>, a las resoluciones por las que se prepara el conocimiento y decisión de un asunto, se ordena la admisión, la preparación y desahogo de pruebas.</w:t>
      </w:r>
    </w:p>
    <w:p w14:paraId="284655FF" w14:textId="77777777" w:rsidR="002E62D7" w:rsidRPr="002E62D7" w:rsidRDefault="002E62D7" w:rsidP="005E364A">
      <w:pPr>
        <w:ind w:left="425" w:right="476"/>
        <w:jc w:val="both"/>
        <w:rPr>
          <w:rFonts w:ascii="Palatino Linotype" w:eastAsia="Palatino Linotype" w:hAnsi="Palatino Linotype" w:cs="Palatino Linotype"/>
          <w:b/>
          <w:i/>
          <w:szCs w:val="22"/>
        </w:rPr>
      </w:pPr>
    </w:p>
    <w:p w14:paraId="2D5DE9C2"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IV.</w:t>
      </w:r>
      <w:r w:rsidRPr="002E62D7">
        <w:rPr>
          <w:rFonts w:ascii="Palatino Linotype" w:eastAsia="Palatino Linotype" w:hAnsi="Palatino Linotype" w:cs="Palatino Linotype"/>
          <w:i/>
          <w:szCs w:val="22"/>
        </w:rPr>
        <w:t xml:space="preserve"> Sentencias interlocutorias, aquellas que resuelven sobre un incidente o una cuestión intraprocesal o accesoria al procedimiento.</w:t>
      </w:r>
    </w:p>
    <w:p w14:paraId="06DD9451" w14:textId="77777777" w:rsidR="002E62D7" w:rsidRPr="002E62D7" w:rsidRDefault="002E62D7" w:rsidP="005E364A">
      <w:pPr>
        <w:ind w:left="425" w:right="476"/>
        <w:jc w:val="both"/>
        <w:rPr>
          <w:rFonts w:ascii="Palatino Linotype" w:eastAsia="Palatino Linotype" w:hAnsi="Palatino Linotype" w:cs="Palatino Linotype"/>
          <w:b/>
          <w:i/>
          <w:szCs w:val="22"/>
        </w:rPr>
      </w:pPr>
    </w:p>
    <w:p w14:paraId="7D8F9CEC"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V.</w:t>
      </w:r>
      <w:r w:rsidRPr="002E62D7">
        <w:rPr>
          <w:rFonts w:ascii="Palatino Linotype" w:eastAsia="Palatino Linotype" w:hAnsi="Palatino Linotype" w:cs="Palatino Linotype"/>
          <w:i/>
          <w:szCs w:val="22"/>
        </w:rPr>
        <w:t xml:space="preserve"> Sentencias definitivas, las que resuelven el fondo del procedimiento de responsabilidad administrativa.</w:t>
      </w:r>
    </w:p>
    <w:p w14:paraId="0983FE1A" w14:textId="77777777" w:rsidR="002E62D7" w:rsidRPr="002E62D7" w:rsidRDefault="002E62D7" w:rsidP="005E364A">
      <w:pPr>
        <w:ind w:left="425" w:right="476"/>
        <w:jc w:val="both"/>
        <w:rPr>
          <w:rFonts w:ascii="Palatino Linotype" w:eastAsia="Palatino Linotype" w:hAnsi="Palatino Linotype" w:cs="Palatino Linotype"/>
          <w:i/>
          <w:szCs w:val="22"/>
        </w:rPr>
      </w:pPr>
    </w:p>
    <w:p w14:paraId="27B7E25F" w14:textId="77777777"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rPr>
        <w:t>Artículo 190.</w:t>
      </w:r>
      <w:r w:rsidRPr="002E62D7">
        <w:rPr>
          <w:rFonts w:ascii="Palatino Linotype" w:eastAsia="Palatino Linotype" w:hAnsi="Palatino Linotype" w:cs="Palatino Linotype"/>
          <w:i/>
          <w:szCs w:val="22"/>
        </w:rPr>
        <w:t xml:space="preserve"> </w:t>
      </w:r>
      <w:r w:rsidRPr="002E62D7">
        <w:rPr>
          <w:rFonts w:ascii="Palatino Linotype" w:eastAsia="Palatino Linotype" w:hAnsi="Palatino Linotype" w:cs="Palatino Linotype"/>
          <w:b/>
          <w:i/>
          <w:szCs w:val="22"/>
          <w:u w:val="single"/>
        </w:rPr>
        <w:t>Los acuerdos, autos</w:t>
      </w:r>
      <w:r w:rsidRPr="002E62D7">
        <w:rPr>
          <w:rFonts w:ascii="Palatino Linotype" w:eastAsia="Palatino Linotype" w:hAnsi="Palatino Linotype" w:cs="Palatino Linotype"/>
          <w:i/>
          <w:szCs w:val="22"/>
        </w:rPr>
        <w:t xml:space="preserve"> y sentencias </w:t>
      </w:r>
      <w:r w:rsidRPr="002E62D7">
        <w:rPr>
          <w:rFonts w:ascii="Palatino Linotype" w:eastAsia="Palatino Linotype" w:hAnsi="Palatino Linotype" w:cs="Palatino Linotype"/>
          <w:b/>
          <w:i/>
          <w:szCs w:val="22"/>
          <w:u w:val="single"/>
        </w:rPr>
        <w:t>no podrán modificarse después de haber sido firmadas, pero las autoridades que los emitan sí podrán aclarar algún concepto cuando éstos sean obscuros o imprecisos, sin alterar su esencia.</w:t>
      </w:r>
    </w:p>
    <w:p w14:paraId="54740F75" w14:textId="77777777" w:rsidR="002E62D7" w:rsidRPr="002E62D7" w:rsidRDefault="002E62D7" w:rsidP="005E364A">
      <w:pPr>
        <w:ind w:left="425" w:right="476"/>
        <w:jc w:val="both"/>
        <w:rPr>
          <w:rFonts w:ascii="Palatino Linotype" w:eastAsia="Palatino Linotype" w:hAnsi="Palatino Linotype" w:cs="Palatino Linotype"/>
          <w:i/>
          <w:szCs w:val="22"/>
        </w:rPr>
      </w:pPr>
    </w:p>
    <w:p w14:paraId="0381D725" w14:textId="07755C25" w:rsidR="002E62D7" w:rsidRPr="002E62D7" w:rsidRDefault="002E62D7" w:rsidP="005E364A">
      <w:pPr>
        <w:ind w:left="425" w:right="476"/>
        <w:jc w:val="both"/>
        <w:rPr>
          <w:rFonts w:ascii="Palatino Linotype" w:eastAsia="Palatino Linotype" w:hAnsi="Palatino Linotype" w:cs="Palatino Linotype"/>
          <w:i/>
          <w:szCs w:val="22"/>
        </w:rPr>
      </w:pPr>
      <w:r w:rsidRPr="002E62D7">
        <w:rPr>
          <w:rFonts w:ascii="Palatino Linotype" w:eastAsia="Palatino Linotype" w:hAnsi="Palatino Linotype" w:cs="Palatino Linotype"/>
          <w:b/>
          <w:i/>
          <w:szCs w:val="22"/>
          <w:u w:val="single"/>
        </w:rPr>
        <w:t>Las aclaraciones podrán realizarse de oficio, o a petición de parte</w:t>
      </w:r>
      <w:r w:rsidRPr="002E62D7">
        <w:rPr>
          <w:rFonts w:ascii="Palatino Linotype" w:eastAsia="Palatino Linotype" w:hAnsi="Palatino Linotype" w:cs="Palatino Linotype"/>
          <w:i/>
          <w:szCs w:val="22"/>
        </w:rPr>
        <w:t>, se promoverán dentro de los tres días hábiles siguientes a la notificación de la resolución y deberán ser resueltas dentro de los tres días hábiles siguientes.”</w:t>
      </w:r>
    </w:p>
    <w:p w14:paraId="27275F8A" w14:textId="77777777" w:rsidR="002E62D7" w:rsidRDefault="002E62D7" w:rsidP="002E62D7">
      <w:pPr>
        <w:ind w:left="851" w:right="851"/>
        <w:jc w:val="both"/>
        <w:rPr>
          <w:rFonts w:ascii="Palatino Linotype" w:eastAsia="Palatino Linotype" w:hAnsi="Palatino Linotype" w:cs="Palatino Linotype"/>
          <w:i/>
          <w:sz w:val="22"/>
          <w:szCs w:val="22"/>
        </w:rPr>
      </w:pPr>
    </w:p>
    <w:p w14:paraId="2C88F458" w14:textId="77777777" w:rsidR="002E62D7" w:rsidRPr="00DF3253" w:rsidRDefault="002E62D7" w:rsidP="00DF3253">
      <w:pPr>
        <w:ind w:left="426" w:right="851"/>
        <w:jc w:val="both"/>
        <w:rPr>
          <w:rFonts w:ascii="Palatino Linotype" w:eastAsia="Palatino Linotype" w:hAnsi="Palatino Linotype" w:cs="Palatino Linotype"/>
          <w:szCs w:val="22"/>
        </w:rPr>
      </w:pPr>
      <w:r w:rsidRPr="00DF3253">
        <w:rPr>
          <w:rFonts w:ascii="Palatino Linotype" w:eastAsia="Palatino Linotype" w:hAnsi="Palatino Linotype" w:cs="Palatino Linotype"/>
          <w:szCs w:val="22"/>
        </w:rPr>
        <w:t>Énfasis añadido.</w:t>
      </w:r>
    </w:p>
    <w:p w14:paraId="0F06DCAB" w14:textId="77777777" w:rsidR="00DF3253" w:rsidRDefault="00DF3253" w:rsidP="002E62D7">
      <w:pPr>
        <w:ind w:left="851" w:right="851"/>
        <w:jc w:val="both"/>
        <w:rPr>
          <w:rFonts w:ascii="Palatino Linotype" w:eastAsia="Palatino Linotype" w:hAnsi="Palatino Linotype" w:cs="Palatino Linotype"/>
          <w:sz w:val="22"/>
          <w:szCs w:val="22"/>
        </w:rPr>
      </w:pPr>
    </w:p>
    <w:p w14:paraId="47C0750F" w14:textId="77777777" w:rsidR="00DF3253" w:rsidRPr="002E62D7" w:rsidRDefault="00DF3253" w:rsidP="002E62D7">
      <w:pPr>
        <w:ind w:left="851" w:right="851"/>
        <w:jc w:val="both"/>
        <w:rPr>
          <w:rFonts w:ascii="Palatino Linotype" w:eastAsia="Palatino Linotype" w:hAnsi="Palatino Linotype" w:cs="Palatino Linotype"/>
          <w:sz w:val="22"/>
          <w:szCs w:val="22"/>
        </w:rPr>
      </w:pPr>
    </w:p>
    <w:p w14:paraId="33AC7921" w14:textId="6A7D5AD3" w:rsidR="00DF3253" w:rsidRDefault="005E364A" w:rsidP="00DF3253">
      <w:pPr>
        <w:pStyle w:val="Prrafodelista"/>
        <w:numPr>
          <w:ilvl w:val="0"/>
          <w:numId w:val="7"/>
        </w:numPr>
        <w:spacing w:line="360" w:lineRule="auto"/>
        <w:ind w:left="0" w:firstLine="0"/>
        <w:jc w:val="both"/>
        <w:rPr>
          <w:rFonts w:ascii="Palatino Linotype" w:hAnsi="Palatino Linotype"/>
        </w:rPr>
      </w:pPr>
      <w:r>
        <w:rPr>
          <w:rFonts w:ascii="Palatino Linotype" w:eastAsia="Calibri" w:hAnsi="Palatino Linotype" w:cs="Tahoma"/>
          <w:iCs/>
          <w:lang w:eastAsia="es-ES_tradnl"/>
        </w:rPr>
        <w:t>Luego entonces, s</w:t>
      </w:r>
      <w:r w:rsidR="00DF3253" w:rsidRPr="009547C1">
        <w:rPr>
          <w:rFonts w:ascii="Palatino Linotype" w:eastAsia="Calibri" w:hAnsi="Palatino Linotype" w:cs="Arial"/>
        </w:rPr>
        <w:t xml:space="preserve">i bien es cierto </w:t>
      </w:r>
      <w:r w:rsidR="00DF3253" w:rsidRPr="009547C1">
        <w:rPr>
          <w:rFonts w:ascii="Palatino Linotype" w:hAnsi="Palatino Linotype"/>
        </w:rPr>
        <w:t>el derecho de acceso a la información pública se satisface en aquellos casos en que se entregue el soporte documental requerid</w:t>
      </w:r>
      <w:r w:rsidR="00DF3253">
        <w:rPr>
          <w:rFonts w:ascii="Palatino Linotype" w:hAnsi="Palatino Linotype"/>
        </w:rPr>
        <w:t>o</w:t>
      </w:r>
      <w:r w:rsidR="00DF3253" w:rsidRPr="009547C1">
        <w:rPr>
          <w:rFonts w:ascii="Palatino Linotype" w:hAnsi="Palatino Linotype"/>
        </w:rPr>
        <w:t xml:space="preserve">, también lo es que </w:t>
      </w:r>
      <w:r w:rsidR="00DF3253">
        <w:rPr>
          <w:rFonts w:ascii="Palatino Linotype" w:hAnsi="Palatino Linotype"/>
        </w:rPr>
        <w:t>este derecho</w:t>
      </w:r>
      <w:r w:rsidR="00DF3253" w:rsidRPr="009547C1">
        <w:rPr>
          <w:rFonts w:ascii="Palatino Linotype" w:hAnsi="Palatino Linotype" w:cs="Arial"/>
        </w:rPr>
        <w:t xml:space="preserve"> puede ser restringido cuando se trate de información</w:t>
      </w:r>
      <w:r w:rsidR="00DF3253">
        <w:rPr>
          <w:rFonts w:ascii="Palatino Linotype" w:hAnsi="Palatino Linotype" w:cs="Arial"/>
        </w:rPr>
        <w:t xml:space="preserve"> que por su naturaleza deba clasificarse </w:t>
      </w:r>
      <w:r w:rsidR="00DF3253" w:rsidRPr="009547C1">
        <w:rPr>
          <w:rFonts w:ascii="Palatino Linotype" w:hAnsi="Palatino Linotype" w:cs="Arial"/>
        </w:rPr>
        <w:t xml:space="preserve">como </w:t>
      </w:r>
      <w:r w:rsidR="00DF3253">
        <w:rPr>
          <w:rFonts w:ascii="Palatino Linotype" w:hAnsi="Palatino Linotype" w:cs="Arial"/>
        </w:rPr>
        <w:t xml:space="preserve">reservada; y en este supuesto los artículos 128 segundo párrafo y 103 segundo párrafo de las leyes estatal y general respectivamente, señalan que se deben expresar las razones, motivos o circunstancias especiales que llevan al </w:t>
      </w:r>
      <w:r w:rsidR="00DF3253">
        <w:rPr>
          <w:rFonts w:ascii="Palatino Linotype" w:hAnsi="Palatino Linotype" w:cs="Arial"/>
          <w:b/>
        </w:rPr>
        <w:t xml:space="preserve">SUJETO OBLIGADO </w:t>
      </w:r>
      <w:r w:rsidR="00DF3253">
        <w:rPr>
          <w:rFonts w:ascii="Palatino Linotype" w:hAnsi="Palatino Linotype" w:cs="Arial"/>
        </w:rPr>
        <w:t xml:space="preserve">a concluir que el caso corresponde con la norma; asimismo, estas disposiciones precisan que, además de señalar las razones, motivos o circunstancias, </w:t>
      </w:r>
      <w:r w:rsidR="00DF3253" w:rsidRPr="005E364A">
        <w:rPr>
          <w:rFonts w:ascii="Palatino Linotype" w:hAnsi="Palatino Linotype" w:cs="Arial"/>
          <w:b/>
        </w:rPr>
        <w:t>se deberá aplicar la prueba de daño</w:t>
      </w:r>
      <w:r w:rsidR="00DF3253">
        <w:rPr>
          <w:rFonts w:ascii="Palatino Linotype" w:hAnsi="Palatino Linotype" w:cs="Arial"/>
        </w:rPr>
        <w:t xml:space="preserve">, </w:t>
      </w:r>
      <w:r w:rsidR="00DF3253">
        <w:rPr>
          <w:rFonts w:ascii="Palatino Linotype" w:hAnsi="Palatino Linotype" w:cs="Arial"/>
        </w:rPr>
        <w:lastRenderedPageBreak/>
        <w:t xml:space="preserve">en la que se precisen las razones objetivas por la que la apertura de la información genera una afectación. </w:t>
      </w:r>
    </w:p>
    <w:p w14:paraId="57E3A052" w14:textId="77777777" w:rsidR="002E62D7" w:rsidRDefault="002E62D7" w:rsidP="00DF3253">
      <w:pPr>
        <w:pStyle w:val="Prrafodelista"/>
        <w:spacing w:line="360" w:lineRule="auto"/>
        <w:ind w:left="0"/>
        <w:jc w:val="both"/>
        <w:rPr>
          <w:rFonts w:ascii="Palatino Linotype" w:eastAsia="Calibri" w:hAnsi="Palatino Linotype"/>
          <w:lang w:val="es-ES_tradnl"/>
        </w:rPr>
      </w:pPr>
    </w:p>
    <w:p w14:paraId="630AF895" w14:textId="2C41BFDA" w:rsidR="00125D0A" w:rsidRDefault="00DF3253" w:rsidP="00994152">
      <w:pPr>
        <w:pStyle w:val="Prrafodelista"/>
        <w:numPr>
          <w:ilvl w:val="0"/>
          <w:numId w:val="7"/>
        </w:numPr>
        <w:spacing w:line="360" w:lineRule="auto"/>
        <w:ind w:left="0" w:firstLine="0"/>
        <w:jc w:val="both"/>
        <w:rPr>
          <w:rFonts w:ascii="Palatino Linotype" w:eastAsia="Calibri" w:hAnsi="Palatino Linotype"/>
          <w:lang w:val="es-ES_tradnl"/>
        </w:rPr>
      </w:pPr>
      <w:r w:rsidRPr="00DF3253">
        <w:rPr>
          <w:rFonts w:ascii="Palatino Linotype" w:eastAsia="Calibri" w:hAnsi="Palatino Linotype"/>
          <w:lang w:val="es-ES_tradnl"/>
        </w:rPr>
        <w:t>En ese contexto</w:t>
      </w:r>
      <w:r w:rsidR="008216A1" w:rsidRPr="00DF3253">
        <w:rPr>
          <w:rFonts w:ascii="Palatino Linotype" w:eastAsia="Calibri" w:hAnsi="Palatino Linotype"/>
          <w:lang w:val="es-ES_tradnl"/>
        </w:rPr>
        <w:t>, del Acta entregada vía informe justificado no se advierte que se</w:t>
      </w:r>
      <w:r w:rsidR="008216A1">
        <w:rPr>
          <w:rFonts w:ascii="Palatino Linotype" w:eastAsia="Calibri" w:hAnsi="Palatino Linotype"/>
          <w:lang w:val="es-ES_tradnl"/>
        </w:rPr>
        <w:t xml:space="preserve"> haya </w:t>
      </w:r>
      <w:r w:rsidR="00F215E6">
        <w:rPr>
          <w:rFonts w:ascii="Palatino Linotype" w:eastAsia="Calibri" w:hAnsi="Palatino Linotype"/>
          <w:lang w:val="es-ES_tradnl"/>
        </w:rPr>
        <w:t>realizado con los elementos mínimos que la normatividad aplicable establece para clasificar la información como reservada.</w:t>
      </w:r>
    </w:p>
    <w:p w14:paraId="47120135" w14:textId="77777777" w:rsidR="00F215E6" w:rsidRDefault="00F215E6" w:rsidP="00F215E6">
      <w:pPr>
        <w:pStyle w:val="Prrafodelista"/>
        <w:spacing w:line="360" w:lineRule="auto"/>
        <w:ind w:left="0"/>
        <w:jc w:val="both"/>
        <w:rPr>
          <w:rFonts w:ascii="Palatino Linotype" w:eastAsia="Calibri" w:hAnsi="Palatino Linotype"/>
          <w:lang w:val="es-ES_tradnl"/>
        </w:rPr>
      </w:pPr>
    </w:p>
    <w:p w14:paraId="75B27E7F" w14:textId="5D375DA7" w:rsidR="00DF3253" w:rsidRDefault="00DF3253" w:rsidP="00CC02CB">
      <w:pPr>
        <w:pStyle w:val="Prrafodelista"/>
        <w:numPr>
          <w:ilvl w:val="0"/>
          <w:numId w:val="7"/>
        </w:numPr>
        <w:spacing w:line="360" w:lineRule="auto"/>
        <w:ind w:left="0" w:firstLine="0"/>
        <w:jc w:val="both"/>
        <w:rPr>
          <w:rFonts w:ascii="Palatino Linotype" w:eastAsia="Calibri" w:hAnsi="Palatino Linotype"/>
          <w:lang w:val="es-ES_tradnl"/>
        </w:rPr>
      </w:pPr>
      <w:r w:rsidRPr="00DF3253">
        <w:rPr>
          <w:rFonts w:ascii="Palatino Linotype" w:eastAsia="Calibri" w:hAnsi="Palatino Linotype"/>
          <w:lang w:val="es-ES_tradnl"/>
        </w:rPr>
        <w:t>Toda vez que de su análisis se desprende que si bien es cie</w:t>
      </w:r>
      <w:r w:rsidR="00A7481F">
        <w:rPr>
          <w:rFonts w:ascii="Palatino Linotype" w:eastAsia="Calibri" w:hAnsi="Palatino Linotype"/>
          <w:lang w:val="es-ES_tradnl"/>
        </w:rPr>
        <w:t>rto en su contenido se integró e</w:t>
      </w:r>
      <w:r w:rsidRPr="00DF3253">
        <w:rPr>
          <w:rFonts w:ascii="Palatino Linotype" w:eastAsia="Calibri" w:hAnsi="Palatino Linotype"/>
          <w:lang w:val="es-ES_tradnl"/>
        </w:rPr>
        <w:t xml:space="preserve">l número de folio de la solicitud, la referencia de la información solicitada, fundamento y motivación legal, conexión entre los fundamentos y motivos que dieron origen a la reserva de la información, temporalidad de la reserva de la información y las firmas de las autoridades competentes; también lo es que no se invocó la causal aplicable del artículo 113 de la </w:t>
      </w:r>
      <w:r w:rsidR="00CC02CB" w:rsidRPr="00CC02CB">
        <w:rPr>
          <w:rFonts w:ascii="Palatino Linotype" w:eastAsia="Calibri" w:hAnsi="Palatino Linotype"/>
          <w:lang w:val="es-ES_tradnl"/>
        </w:rPr>
        <w:t xml:space="preserve">Ley General </w:t>
      </w:r>
      <w:r w:rsidR="00CC02CB">
        <w:rPr>
          <w:rFonts w:ascii="Palatino Linotype" w:eastAsia="Calibri" w:hAnsi="Palatino Linotype"/>
          <w:lang w:val="es-ES_tradnl"/>
        </w:rPr>
        <w:t>d</w:t>
      </w:r>
      <w:r w:rsidR="00CC02CB" w:rsidRPr="00CC02CB">
        <w:rPr>
          <w:rFonts w:ascii="Palatino Linotype" w:eastAsia="Calibri" w:hAnsi="Palatino Linotype"/>
          <w:lang w:val="es-ES_tradnl"/>
        </w:rPr>
        <w:t xml:space="preserve">e Transparencia </w:t>
      </w:r>
      <w:r w:rsidR="00CC02CB">
        <w:rPr>
          <w:rFonts w:ascii="Palatino Linotype" w:eastAsia="Calibri" w:hAnsi="Palatino Linotype"/>
          <w:lang w:val="es-ES_tradnl"/>
        </w:rPr>
        <w:t>y Acceso a l</w:t>
      </w:r>
      <w:r w:rsidR="00CC02CB" w:rsidRPr="00CC02CB">
        <w:rPr>
          <w:rFonts w:ascii="Palatino Linotype" w:eastAsia="Calibri" w:hAnsi="Palatino Linotype"/>
          <w:lang w:val="es-ES_tradnl"/>
        </w:rPr>
        <w:t>a Información Pública</w:t>
      </w:r>
      <w:r w:rsidRPr="00DF3253">
        <w:rPr>
          <w:rFonts w:ascii="Palatino Linotype" w:eastAsia="Calibri" w:hAnsi="Palatino Linotype"/>
          <w:lang w:val="es-ES_tradnl"/>
        </w:rPr>
        <w:t>, vinculándola con el Lineamiento específico de los Lineamientos Generales en Materia de Clasificación y Desclasificación de la Información, así como para la El</w:t>
      </w:r>
      <w:r w:rsidR="00A7481F">
        <w:rPr>
          <w:rFonts w:ascii="Palatino Linotype" w:eastAsia="Calibri" w:hAnsi="Palatino Linotype"/>
          <w:lang w:val="es-ES_tradnl"/>
        </w:rPr>
        <w:t>aboración de Versiones Públicas</w:t>
      </w:r>
      <w:r w:rsidRPr="00DF3253">
        <w:rPr>
          <w:rFonts w:ascii="Palatino Linotype" w:eastAsia="Calibri" w:hAnsi="Palatino Linotype"/>
          <w:lang w:val="es-ES_tradnl"/>
        </w:rPr>
        <w:t>, cuando corresponda, el supuesto normativo que expresamente le otorga el carácter de información reservada</w:t>
      </w:r>
      <w:r w:rsidR="00CC02CB">
        <w:rPr>
          <w:rFonts w:ascii="Palatino Linotype" w:eastAsia="Calibri" w:hAnsi="Palatino Linotype"/>
          <w:lang w:val="es-ES_tradnl"/>
        </w:rPr>
        <w:t>; asimismo</w:t>
      </w:r>
      <w:r w:rsidRPr="00DF3253">
        <w:rPr>
          <w:rFonts w:ascii="Palatino Linotype" w:eastAsia="Calibri" w:hAnsi="Palatino Linotype"/>
          <w:lang w:val="es-ES_tradnl"/>
        </w:rPr>
        <w:t xml:space="preserve"> no se estableció cual es el </w:t>
      </w:r>
      <w:r w:rsidR="00A7481F" w:rsidRPr="00DF3253">
        <w:rPr>
          <w:rFonts w:ascii="Palatino Linotype" w:eastAsia="Calibri" w:hAnsi="Palatino Linotype"/>
          <w:lang w:val="es-ES_tradnl"/>
        </w:rPr>
        <w:t>riesgo real, demostrable e identificable</w:t>
      </w:r>
      <w:r>
        <w:rPr>
          <w:rFonts w:ascii="Palatino Linotype" w:eastAsia="Calibri" w:hAnsi="Palatino Linotype"/>
          <w:lang w:val="es-ES_tradnl"/>
        </w:rPr>
        <w:t xml:space="preserve"> </w:t>
      </w:r>
      <w:r w:rsidRPr="00DF3253">
        <w:rPr>
          <w:rFonts w:ascii="Palatino Linotype" w:eastAsia="Calibri" w:hAnsi="Palatino Linotype"/>
          <w:lang w:val="es-ES_tradnl"/>
        </w:rPr>
        <w:t>(Modo, Tiempo y Lugar)</w:t>
      </w:r>
      <w:r>
        <w:rPr>
          <w:rFonts w:ascii="Palatino Linotype" w:eastAsia="Calibri" w:hAnsi="Palatino Linotype"/>
          <w:lang w:val="es-ES_tradnl"/>
        </w:rPr>
        <w:t>, como se aprecia:</w:t>
      </w:r>
    </w:p>
    <w:p w14:paraId="196818D5" w14:textId="77777777" w:rsidR="00DF3253" w:rsidRPr="00DF3253" w:rsidRDefault="00DF3253" w:rsidP="00DF3253">
      <w:pPr>
        <w:pStyle w:val="Prrafodelista"/>
        <w:rPr>
          <w:rFonts w:ascii="Palatino Linotype" w:eastAsia="Calibri" w:hAnsi="Palatino Linotype"/>
          <w:lang w:val="es-ES_tradnl"/>
        </w:rPr>
      </w:pPr>
    </w:p>
    <w:p w14:paraId="7926FBE2" w14:textId="30F7D570" w:rsidR="00DF3253" w:rsidRPr="00DF3253" w:rsidRDefault="00DF3253" w:rsidP="00DF3253">
      <w:pPr>
        <w:pStyle w:val="Prrafodelista"/>
        <w:spacing w:line="360" w:lineRule="auto"/>
        <w:ind w:left="0"/>
        <w:jc w:val="center"/>
        <w:rPr>
          <w:rFonts w:ascii="Palatino Linotype" w:eastAsia="Calibri" w:hAnsi="Palatino Linotype"/>
          <w:lang w:val="es-ES_tradnl"/>
        </w:rPr>
      </w:pPr>
      <w:r>
        <w:rPr>
          <w:rFonts w:ascii="Palatino Linotype" w:eastAsia="Calibri" w:hAnsi="Palatino Linotype"/>
          <w:noProof/>
          <w:lang w:val="es-MX" w:eastAsia="es-MX"/>
        </w:rPr>
        <w:lastRenderedPageBreak/>
        <w:drawing>
          <wp:inline distT="0" distB="0" distL="0" distR="0" wp14:anchorId="58302595" wp14:editId="1BCAF5F0">
            <wp:extent cx="5480462" cy="1078124"/>
            <wp:effectExtent l="19050" t="19050" r="25400" b="273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9500" cy="1079902"/>
                    </a:xfrm>
                    <a:prstGeom prst="rect">
                      <a:avLst/>
                    </a:prstGeom>
                    <a:noFill/>
                    <a:ln>
                      <a:solidFill>
                        <a:schemeClr val="tx1"/>
                      </a:solidFill>
                    </a:ln>
                  </pic:spPr>
                </pic:pic>
              </a:graphicData>
            </a:graphic>
          </wp:inline>
        </w:drawing>
      </w:r>
    </w:p>
    <w:p w14:paraId="5BABD289" w14:textId="77777777" w:rsidR="00DF3253" w:rsidRPr="00DF3253" w:rsidRDefault="00DF3253" w:rsidP="00DF3253">
      <w:pPr>
        <w:pStyle w:val="Prrafodelista"/>
        <w:rPr>
          <w:rFonts w:ascii="Palatino Linotype" w:eastAsia="Calibri" w:hAnsi="Palatino Linotype"/>
          <w:lang w:val="es-ES_tradnl"/>
        </w:rPr>
      </w:pPr>
    </w:p>
    <w:p w14:paraId="233957AD" w14:textId="3010B306" w:rsidR="00DF3253" w:rsidRDefault="00DF3253" w:rsidP="00DF3253">
      <w:pPr>
        <w:pStyle w:val="Prrafodelista"/>
        <w:numPr>
          <w:ilvl w:val="0"/>
          <w:numId w:val="7"/>
        </w:numPr>
        <w:spacing w:line="360" w:lineRule="auto"/>
        <w:ind w:left="0" w:firstLine="0"/>
        <w:jc w:val="both"/>
        <w:rPr>
          <w:rFonts w:ascii="Palatino Linotype" w:hAnsi="Palatino Linotype" w:cs="Tahoma"/>
          <w:bCs/>
        </w:rPr>
      </w:pPr>
      <w:r>
        <w:rPr>
          <w:rFonts w:ascii="Palatino Linotype" w:hAnsi="Palatino Linotype" w:cs="Tahoma"/>
          <w:bCs/>
        </w:rPr>
        <w:t xml:space="preserve">Luego entonces, </w:t>
      </w:r>
      <w:r w:rsidRPr="00682DF3">
        <w:rPr>
          <w:rFonts w:ascii="Palatino Linotype" w:hAnsi="Palatino Linotype" w:cs="Tahoma"/>
          <w:bCs/>
        </w:rPr>
        <w:t xml:space="preserve">es menester precisar que </w:t>
      </w:r>
      <w:r>
        <w:rPr>
          <w:rFonts w:ascii="Palatino Linotype" w:hAnsi="Palatino Linotype" w:cs="Tahoma"/>
          <w:bCs/>
        </w:rPr>
        <w:t>al tratarse de información relacionada con</w:t>
      </w:r>
      <w:r w:rsidRPr="00682DF3">
        <w:rPr>
          <w:rFonts w:ascii="Palatino Linotype" w:hAnsi="Palatino Linotype" w:cs="Tahoma"/>
          <w:bCs/>
        </w:rPr>
        <w:t xml:space="preserve"> un</w:t>
      </w:r>
      <w:r w:rsidRPr="00682DF3">
        <w:rPr>
          <w:rFonts w:ascii="Palatino Linotype" w:hAnsi="Palatino Linotype" w:cs="Tahoma"/>
          <w:b/>
          <w:bCs/>
        </w:rPr>
        <w:t xml:space="preserve"> </w:t>
      </w:r>
      <w:r w:rsidRPr="00682DF3">
        <w:rPr>
          <w:rFonts w:ascii="Palatino Linotype" w:hAnsi="Palatino Linotype" w:cs="Tahoma"/>
          <w:bCs/>
        </w:rPr>
        <w:t xml:space="preserve">juicio o procedimiento </w:t>
      </w:r>
      <w:r w:rsidRPr="00DF3253">
        <w:rPr>
          <w:rFonts w:ascii="Palatino Linotype" w:eastAsia="Calibri" w:hAnsi="Palatino Linotype"/>
          <w:lang w:val="es-ES_tradnl"/>
        </w:rPr>
        <w:t>administrativo</w:t>
      </w:r>
      <w:r w:rsidRPr="00682DF3">
        <w:rPr>
          <w:rFonts w:ascii="Palatino Linotype" w:hAnsi="Palatino Linotype" w:cs="Tahoma"/>
          <w:bCs/>
        </w:rPr>
        <w:t xml:space="preserve">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w:t>
      </w:r>
      <w:r w:rsidRPr="00D722E2">
        <w:rPr>
          <w:rFonts w:ascii="Palatino Linotype" w:hAnsi="Palatino Linotype" w:cs="Tahoma"/>
          <w:bCs/>
          <w:i/>
        </w:rPr>
        <w:t>“procedimiento en forma de juicio”</w:t>
      </w:r>
      <w:r w:rsidRPr="00682DF3">
        <w:rPr>
          <w:rFonts w:ascii="Palatino Linotype" w:hAnsi="Palatino Linotype" w:cs="Tahoma"/>
          <w:bCs/>
        </w:rPr>
        <w:t xml:space="preserve">, debe entenderse </w:t>
      </w:r>
      <w:r w:rsidRPr="00682DF3">
        <w:rPr>
          <w:rFonts w:ascii="Palatino Linotype" w:hAnsi="Palatino Linotype" w:cs="Tahoma"/>
          <w:bCs/>
          <w:i/>
        </w:rPr>
        <w:t>lato sensu</w:t>
      </w:r>
      <w:r w:rsidRPr="00682DF3">
        <w:rPr>
          <w:rFonts w:ascii="Palatino Linotype" w:hAnsi="Palatino Linotype" w:cs="Tahoma"/>
          <w:bCs/>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682DF3">
        <w:rPr>
          <w:rFonts w:ascii="Palatino Linotype" w:hAnsi="Palatino Linotype" w:cs="Tahoma"/>
          <w:b/>
          <w:bCs/>
        </w:rPr>
        <w:t xml:space="preserve"> </w:t>
      </w:r>
      <w:r w:rsidRPr="00682DF3">
        <w:rPr>
          <w:rFonts w:ascii="Palatino Linotype" w:hAnsi="Palatino Linotype" w:cs="Tahoma"/>
          <w:bCs/>
        </w:rPr>
        <w:t>tal como se muestra a continuación:</w:t>
      </w:r>
    </w:p>
    <w:p w14:paraId="69E54224" w14:textId="77777777" w:rsidR="00DF3253" w:rsidRDefault="00DF3253" w:rsidP="00DF3253">
      <w:pPr>
        <w:spacing w:line="360" w:lineRule="auto"/>
        <w:jc w:val="both"/>
        <w:rPr>
          <w:rFonts w:ascii="Palatino Linotype" w:hAnsi="Palatino Linotype" w:cs="Tahoma"/>
          <w:bCs/>
        </w:rPr>
      </w:pPr>
    </w:p>
    <w:p w14:paraId="1B27450F" w14:textId="77777777" w:rsidR="00DF3253" w:rsidRPr="00DF3253" w:rsidRDefault="00DF3253" w:rsidP="00DF3253">
      <w:pPr>
        <w:spacing w:line="360" w:lineRule="auto"/>
        <w:ind w:left="425" w:right="476"/>
        <w:jc w:val="both"/>
        <w:rPr>
          <w:rFonts w:ascii="Palatino Linotype" w:hAnsi="Palatino Linotype" w:cs="Tahoma"/>
          <w:b/>
          <w:bCs/>
          <w:i/>
        </w:rPr>
      </w:pPr>
      <w:r w:rsidRPr="00DF3253">
        <w:rPr>
          <w:rFonts w:ascii="Palatino Linotype" w:hAnsi="Palatino Linotype" w:cs="Tahoma"/>
          <w:bCs/>
          <w:i/>
        </w:rPr>
        <w:t>“</w:t>
      </w:r>
      <w:r w:rsidRPr="00DF3253">
        <w:rPr>
          <w:rFonts w:ascii="Palatino Linotype" w:hAnsi="Palatino Linotype" w:cs="Tahoma"/>
          <w:b/>
          <w:bCs/>
          <w:i/>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w:t>
      </w:r>
      <w:r w:rsidRPr="00DF3253">
        <w:rPr>
          <w:rFonts w:ascii="Palatino Linotype" w:hAnsi="Palatino Linotype" w:cs="Tahoma"/>
          <w:b/>
          <w:bCs/>
          <w:i/>
        </w:rPr>
        <w:lastRenderedPageBreak/>
        <w:t xml:space="preserve">QUE LA AUTORIDAD PREPARA SU RESOLUCIÓN DEFINITIVA CON INTERVENCIÓN DEL PARTICULAR. </w:t>
      </w:r>
      <w:r w:rsidRPr="00DF3253">
        <w:rPr>
          <w:rFonts w:ascii="Palatino Linotype" w:hAnsi="Palatino Linotype" w:cs="Tahoma"/>
          <w:bCs/>
          <w:i/>
        </w:rPr>
        <w:t xml:space="preserve">La Ley de Amparo establece que tratándose de actos dentro de un procedimiento, la </w:t>
      </w:r>
      <w:r w:rsidRPr="00DF3253">
        <w:rPr>
          <w:rFonts w:ascii="Palatino Linotype" w:hAnsi="Palatino Linotype" w:cs="Tahoma"/>
          <w:b/>
          <w:bCs/>
          <w:i/>
        </w:rPr>
        <w:t>regla general, con algunas excepciones, es que el juicio constitucional sólo procede hasta la resolución definitiva,</w:t>
      </w:r>
      <w:r w:rsidRPr="00DF3253">
        <w:rPr>
          <w:rFonts w:ascii="Palatino Linotype" w:hAnsi="Palatino Linotype" w:cs="Tahoma"/>
          <w:bCs/>
          <w:i/>
        </w:rPr>
        <w:t xml:space="preserve"> ocasión en la cual cabe alegar tanto violaciones de fondo como de procedimiento, sistema que tiene el propósito de armonizar la protección de las garantías constitucionales del gobernado, con la necesidad de asegurar la </w:t>
      </w:r>
      <w:proofErr w:type="spellStart"/>
      <w:r w:rsidRPr="00DF3253">
        <w:rPr>
          <w:rFonts w:ascii="Palatino Linotype" w:hAnsi="Palatino Linotype" w:cs="Tahoma"/>
          <w:bCs/>
          <w:i/>
        </w:rPr>
        <w:t>expeditez</w:t>
      </w:r>
      <w:proofErr w:type="spellEnd"/>
      <w:r w:rsidRPr="00DF3253">
        <w:rPr>
          <w:rFonts w:ascii="Palatino Linotype" w:hAnsi="Palatino Linotype" w:cs="Tahoma"/>
          <w:bCs/>
          <w:i/>
        </w:rPr>
        <w:t xml:space="preserve"> de las diligencias procedimentales. Tal es la estructura que dicha Ley adopta en el amparo directo, así como en los procedimientos de ejecución y en los procedimientos de remate, como lo establece en sus artículos </w:t>
      </w:r>
      <w:hyperlink r:id="rId16" w:history="1">
        <w:r w:rsidRPr="00DF3253">
          <w:rPr>
            <w:rStyle w:val="Hipervnculo"/>
            <w:rFonts w:ascii="Palatino Linotype" w:eastAsiaTheme="majorEastAsia" w:hAnsi="Palatino Linotype" w:cs="Tahoma"/>
            <w:bCs/>
            <w:i/>
          </w:rPr>
          <w:t>158</w:t>
        </w:r>
      </w:hyperlink>
      <w:r w:rsidRPr="00DF3253">
        <w:rPr>
          <w:rFonts w:ascii="Palatino Linotype" w:hAnsi="Palatino Linotype" w:cs="Tahoma"/>
          <w:bCs/>
          <w:i/>
        </w:rPr>
        <w:t xml:space="preserve"> y </w:t>
      </w:r>
      <w:hyperlink r:id="rId17" w:history="1">
        <w:r w:rsidRPr="00DF3253">
          <w:rPr>
            <w:rStyle w:val="Hipervnculo"/>
            <w:rFonts w:ascii="Palatino Linotype" w:eastAsiaTheme="majorEastAsia" w:hAnsi="Palatino Linotype" w:cs="Tahoma"/>
            <w:bCs/>
            <w:i/>
          </w:rPr>
          <w:t>114, fracción III</w:t>
        </w:r>
      </w:hyperlink>
      <w:r w:rsidRPr="00DF3253">
        <w:rPr>
          <w:rFonts w:ascii="Palatino Linotype" w:hAnsi="Palatino Linotype" w:cs="Tahoma"/>
          <w:bCs/>
          <w:i/>
        </w:rPr>
        <w:t xml:space="preserve">, respectivamente. Por tanto, </w:t>
      </w:r>
      <w:r w:rsidRPr="00DF3253">
        <w:rPr>
          <w:rFonts w:ascii="Palatino Linotype" w:hAnsi="Palatino Linotype" w:cs="Tahoma"/>
          <w:b/>
          <w:bCs/>
          <w:i/>
        </w:rPr>
        <w:t xml:space="preserve">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w:t>
      </w:r>
      <w:r w:rsidRPr="00DF3253">
        <w:rPr>
          <w:rFonts w:ascii="Palatino Linotype" w:hAnsi="Palatino Linotype" w:cs="Tahoma"/>
          <w:b/>
          <w:bCs/>
          <w:i/>
          <w:u w:val="single"/>
        </w:rPr>
        <w:t>debe interpretarse de manera amplia</w:t>
      </w:r>
      <w:r w:rsidRPr="00DF3253">
        <w:rPr>
          <w:rFonts w:ascii="Palatino Linotype" w:hAnsi="Palatino Linotype" w:cs="Tahoma"/>
          <w:b/>
          <w:bCs/>
          <w:i/>
        </w:rPr>
        <w:t xml:space="preserve">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r w:rsidRPr="00DF3253">
        <w:rPr>
          <w:rFonts w:ascii="Palatino Linotype" w:hAnsi="Palatino Linotype" w:cs="Tahoma"/>
          <w:bCs/>
          <w:i/>
        </w:rPr>
        <w:t>”</w:t>
      </w:r>
    </w:p>
    <w:p w14:paraId="7389BEAC" w14:textId="0C7DFA3A" w:rsidR="00DF3253" w:rsidRDefault="00DF3253" w:rsidP="00DF3253">
      <w:pPr>
        <w:pStyle w:val="Prrafodelista"/>
        <w:numPr>
          <w:ilvl w:val="0"/>
          <w:numId w:val="7"/>
        </w:numPr>
        <w:spacing w:line="360" w:lineRule="auto"/>
        <w:ind w:left="0" w:firstLine="0"/>
        <w:jc w:val="both"/>
        <w:rPr>
          <w:rFonts w:ascii="Palatino Linotype" w:hAnsi="Palatino Linotype"/>
          <w:lang w:val="es-MX"/>
        </w:rPr>
      </w:pPr>
      <w:r>
        <w:rPr>
          <w:rFonts w:ascii="Palatino Linotype" w:hAnsi="Palatino Linotype"/>
          <w:lang w:val="es-MX"/>
        </w:rPr>
        <w:lastRenderedPageBreak/>
        <w:t>Es así que, en el asunto que nos ocupa analizar</w:t>
      </w:r>
      <w:r w:rsidRPr="00B04078">
        <w:rPr>
          <w:rFonts w:ascii="Palatino Linotype" w:hAnsi="Palatino Linotype"/>
          <w:lang w:val="es-MX"/>
        </w:rPr>
        <w:t xml:space="preserve">, el </w:t>
      </w:r>
      <w:r>
        <w:rPr>
          <w:rFonts w:ascii="Palatino Linotype" w:hAnsi="Palatino Linotype"/>
          <w:b/>
          <w:lang w:val="es-MX"/>
        </w:rPr>
        <w:t>SUJETO OBLIGADO</w:t>
      </w:r>
      <w:r>
        <w:rPr>
          <w:rFonts w:ascii="Palatino Linotype" w:hAnsi="Palatino Linotype"/>
          <w:lang w:val="es-MX"/>
        </w:rPr>
        <w:t xml:space="preserve"> </w:t>
      </w:r>
      <w:r w:rsidR="00C1296A">
        <w:rPr>
          <w:rFonts w:ascii="Palatino Linotype" w:hAnsi="Palatino Linotype"/>
          <w:lang w:val="es-MX"/>
        </w:rPr>
        <w:t xml:space="preserve">si bien se </w:t>
      </w:r>
      <w:r>
        <w:rPr>
          <w:rFonts w:ascii="Palatino Linotype" w:hAnsi="Palatino Linotype"/>
          <w:lang w:val="es-MX"/>
        </w:rPr>
        <w:t>motivó</w:t>
      </w:r>
      <w:r w:rsidRPr="00B04078">
        <w:rPr>
          <w:rFonts w:ascii="Palatino Linotype" w:hAnsi="Palatino Linotype"/>
          <w:lang w:val="es-MX"/>
        </w:rPr>
        <w:t xml:space="preserve"> la </w:t>
      </w:r>
      <w:r w:rsidRPr="00DF3253">
        <w:rPr>
          <w:rFonts w:ascii="Palatino Linotype" w:hAnsi="Palatino Linotype" w:cs="Tahoma"/>
          <w:bCs/>
        </w:rPr>
        <w:t>clasificación</w:t>
      </w:r>
      <w:r w:rsidRPr="00B04078">
        <w:rPr>
          <w:rFonts w:ascii="Palatino Linotype" w:hAnsi="Palatino Linotype"/>
          <w:lang w:val="es-MX"/>
        </w:rPr>
        <w:t xml:space="preserve">, señalando las razones, motivos o circunstancias especiales que lo llevaron a concluir que el caso concreto se ajusta a la hipótesis prevista por la norma legal que fundamenta el acto, </w:t>
      </w:r>
      <w:r w:rsidR="00C1296A">
        <w:rPr>
          <w:rFonts w:ascii="Palatino Linotype" w:hAnsi="Palatino Linotype"/>
          <w:lang w:val="es-MX"/>
        </w:rPr>
        <w:t>también lo es que no se aplicó</w:t>
      </w:r>
      <w:r>
        <w:rPr>
          <w:rFonts w:ascii="Palatino Linotype" w:hAnsi="Palatino Linotype"/>
          <w:lang w:val="es-MX"/>
        </w:rPr>
        <w:t xml:space="preserve"> la</w:t>
      </w:r>
      <w:r w:rsidRPr="00B04078">
        <w:rPr>
          <w:rFonts w:ascii="Palatino Linotype" w:hAnsi="Palatino Linotype"/>
          <w:lang w:val="es-MX"/>
        </w:rPr>
        <w:t xml:space="preserve"> </w:t>
      </w:r>
      <w:r w:rsidRPr="00B04078">
        <w:rPr>
          <w:rFonts w:ascii="Palatino Linotype" w:hAnsi="Palatino Linotype"/>
          <w:b/>
          <w:lang w:val="es-MX"/>
        </w:rPr>
        <w:t>prueba de daño</w:t>
      </w:r>
      <w:r w:rsidRPr="00B04078">
        <w:rPr>
          <w:rFonts w:ascii="Palatino Linotype" w:hAnsi="Palatino Linotype"/>
          <w:lang w:val="es-MX"/>
        </w:rPr>
        <w:t xml:space="preserve">, en la que </w:t>
      </w:r>
      <w:r w:rsidR="00C1296A">
        <w:rPr>
          <w:rFonts w:ascii="Palatino Linotype" w:hAnsi="Palatino Linotype"/>
          <w:lang w:val="es-MX"/>
        </w:rPr>
        <w:t xml:space="preserve">se </w:t>
      </w:r>
      <w:r>
        <w:rPr>
          <w:rFonts w:ascii="Palatino Linotype" w:hAnsi="Palatino Linotype"/>
          <w:lang w:val="es-MX"/>
        </w:rPr>
        <w:t>precis</w:t>
      </w:r>
      <w:r w:rsidR="00C1296A">
        <w:rPr>
          <w:rFonts w:ascii="Palatino Linotype" w:hAnsi="Palatino Linotype"/>
          <w:lang w:val="es-MX"/>
        </w:rPr>
        <w:t>ara</w:t>
      </w:r>
      <w:r>
        <w:rPr>
          <w:rFonts w:ascii="Palatino Linotype" w:hAnsi="Palatino Linotype"/>
          <w:lang w:val="es-MX"/>
        </w:rPr>
        <w:t xml:space="preserve">: </w:t>
      </w:r>
    </w:p>
    <w:p w14:paraId="0664B10B" w14:textId="77777777" w:rsidR="00DF3253" w:rsidRDefault="00DF3253" w:rsidP="00DF3253">
      <w:pPr>
        <w:spacing w:line="360" w:lineRule="auto"/>
        <w:jc w:val="both"/>
        <w:rPr>
          <w:rFonts w:ascii="Palatino Linotype" w:hAnsi="Palatino Linotype"/>
        </w:rPr>
      </w:pPr>
    </w:p>
    <w:p w14:paraId="5FE89D7B" w14:textId="77777777" w:rsidR="00DF3253" w:rsidRDefault="00DF3253" w:rsidP="00DF3253">
      <w:pPr>
        <w:pStyle w:val="Prrafodelista"/>
        <w:numPr>
          <w:ilvl w:val="0"/>
          <w:numId w:val="25"/>
        </w:numPr>
        <w:spacing w:line="360" w:lineRule="auto"/>
        <w:jc w:val="both"/>
        <w:rPr>
          <w:rFonts w:ascii="Palatino Linotype" w:hAnsi="Palatino Linotype"/>
          <w:lang w:val="es-MX"/>
        </w:rPr>
      </w:pPr>
      <w:r>
        <w:rPr>
          <w:rFonts w:ascii="Palatino Linotype" w:hAnsi="Palatino Linotype"/>
          <w:lang w:val="es-MX"/>
        </w:rPr>
        <w:t>L</w:t>
      </w:r>
      <w:r w:rsidRPr="00B04078">
        <w:rPr>
          <w:rFonts w:ascii="Palatino Linotype" w:hAnsi="Palatino Linotype"/>
          <w:lang w:val="es-MX"/>
        </w:rPr>
        <w:t>as razones objetivas por las que la exhibición de la infor</w:t>
      </w:r>
      <w:r>
        <w:rPr>
          <w:rFonts w:ascii="Palatino Linotype" w:hAnsi="Palatino Linotype"/>
          <w:lang w:val="es-MX"/>
        </w:rPr>
        <w:t>mación generaría una afectación;</w:t>
      </w:r>
    </w:p>
    <w:p w14:paraId="79EE5125" w14:textId="77777777" w:rsidR="00DF3253" w:rsidRDefault="00DF3253" w:rsidP="00DF3253">
      <w:pPr>
        <w:pStyle w:val="Prrafodelista"/>
        <w:numPr>
          <w:ilvl w:val="0"/>
          <w:numId w:val="25"/>
        </w:numPr>
        <w:spacing w:line="360" w:lineRule="auto"/>
        <w:jc w:val="both"/>
        <w:rPr>
          <w:rFonts w:ascii="Palatino Linotype" w:hAnsi="Palatino Linotype"/>
          <w:lang w:val="es-MX"/>
        </w:rPr>
      </w:pPr>
      <w:r w:rsidRPr="00B04078">
        <w:rPr>
          <w:rFonts w:ascii="Palatino Linotype" w:hAnsi="Palatino Linotype"/>
          <w:lang w:val="es-MX"/>
        </w:rPr>
        <w:t xml:space="preserve"> </w:t>
      </w:r>
      <w:r>
        <w:rPr>
          <w:rFonts w:ascii="Palatino Linotype" w:hAnsi="Palatino Linotype"/>
          <w:lang w:val="es-MX"/>
        </w:rPr>
        <w:t>J</w:t>
      </w:r>
      <w:r w:rsidRPr="00B04078">
        <w:rPr>
          <w:rFonts w:ascii="Palatino Linotype" w:hAnsi="Palatino Linotype"/>
          <w:lang w:val="es-MX"/>
        </w:rPr>
        <w:t xml:space="preserve">ustificando que la divulgación de la información representa un riesgo real, demostrable e identificable en perjuicio del interés público o la seguridad pública; </w:t>
      </w:r>
    </w:p>
    <w:p w14:paraId="46ABF400" w14:textId="77777777" w:rsidR="00DF3253" w:rsidRDefault="00DF3253" w:rsidP="00DF3253">
      <w:pPr>
        <w:pStyle w:val="Prrafodelista"/>
        <w:numPr>
          <w:ilvl w:val="0"/>
          <w:numId w:val="25"/>
        </w:numPr>
        <w:spacing w:line="360" w:lineRule="auto"/>
        <w:jc w:val="both"/>
        <w:rPr>
          <w:rFonts w:ascii="Palatino Linotype" w:hAnsi="Palatino Linotype"/>
          <w:lang w:val="es-MX"/>
        </w:rPr>
      </w:pPr>
      <w:r>
        <w:rPr>
          <w:rFonts w:ascii="Palatino Linotype" w:hAnsi="Palatino Linotype"/>
          <w:lang w:val="es-MX"/>
        </w:rPr>
        <w:t>J</w:t>
      </w:r>
      <w:r w:rsidRPr="00B04078">
        <w:rPr>
          <w:rFonts w:ascii="Palatino Linotype" w:hAnsi="Palatino Linotype"/>
          <w:lang w:val="es-MX"/>
        </w:rPr>
        <w:t xml:space="preserve">ustificando que el riesgo del perjuicio que supondría dicha divulgación, supera el interés público general de que se difunda; y </w:t>
      </w:r>
    </w:p>
    <w:p w14:paraId="4DBC6BB5" w14:textId="77777777" w:rsidR="00DF3253" w:rsidRPr="00B04078" w:rsidRDefault="00DF3253" w:rsidP="00DF3253">
      <w:pPr>
        <w:pStyle w:val="Prrafodelista"/>
        <w:numPr>
          <w:ilvl w:val="0"/>
          <w:numId w:val="25"/>
        </w:numPr>
        <w:spacing w:line="360" w:lineRule="auto"/>
        <w:jc w:val="both"/>
        <w:rPr>
          <w:rFonts w:ascii="Palatino Linotype" w:hAnsi="Palatino Linotype"/>
          <w:lang w:val="es-MX"/>
        </w:rPr>
      </w:pPr>
      <w:r>
        <w:rPr>
          <w:rFonts w:ascii="Palatino Linotype" w:hAnsi="Palatino Linotype"/>
          <w:lang w:val="es-MX"/>
        </w:rPr>
        <w:t>L</w:t>
      </w:r>
      <w:r w:rsidRPr="00B04078">
        <w:rPr>
          <w:rFonts w:ascii="Palatino Linotype" w:hAnsi="Palatino Linotype"/>
          <w:lang w:val="es-MX"/>
        </w:rPr>
        <w:t>a limitación se adecua al principio de proporcionalidad y representa el medio menos restrictivo disponible para evitar el perjuicio.</w:t>
      </w:r>
    </w:p>
    <w:p w14:paraId="507CD213" w14:textId="77777777" w:rsidR="00DF3253" w:rsidRDefault="00DF3253" w:rsidP="00DF3253">
      <w:pPr>
        <w:pStyle w:val="Prrafodelista"/>
        <w:spacing w:line="360" w:lineRule="auto"/>
        <w:ind w:left="0"/>
        <w:jc w:val="both"/>
        <w:rPr>
          <w:rFonts w:ascii="Palatino Linotype" w:hAnsi="Palatino Linotype" w:cs="Arial"/>
        </w:rPr>
      </w:pPr>
    </w:p>
    <w:p w14:paraId="5F93FC24" w14:textId="68E2A2F5" w:rsidR="00DF3253" w:rsidRPr="00E01587" w:rsidRDefault="00DF3253" w:rsidP="00C1296A">
      <w:pPr>
        <w:pStyle w:val="Prrafodelista"/>
        <w:numPr>
          <w:ilvl w:val="0"/>
          <w:numId w:val="7"/>
        </w:numPr>
        <w:spacing w:line="360" w:lineRule="auto"/>
        <w:ind w:left="0" w:firstLine="0"/>
        <w:jc w:val="both"/>
        <w:rPr>
          <w:rFonts w:ascii="Palatino Linotype" w:hAnsi="Palatino Linotype" w:cs="Arial"/>
        </w:rPr>
      </w:pPr>
      <w:r w:rsidRPr="00E01587">
        <w:rPr>
          <w:rFonts w:ascii="Palatino Linotype" w:hAnsi="Palatino Linotype"/>
        </w:rPr>
        <w:t xml:space="preserve">Es así </w:t>
      </w:r>
      <w:r w:rsidRPr="00E01587">
        <w:rPr>
          <w:rFonts w:ascii="Palatino Linotype" w:hAnsi="Palatino Linotype"/>
          <w:lang w:val="es-MX"/>
        </w:rPr>
        <w:t>que</w:t>
      </w:r>
      <w:r w:rsidRPr="00E01587">
        <w:rPr>
          <w:rFonts w:ascii="Palatino Linotype" w:hAnsi="Palatino Linotype"/>
        </w:rPr>
        <w:t xml:space="preserve">, este Órgano Garante determina que </w:t>
      </w:r>
      <w:r w:rsidRPr="00E01587">
        <w:rPr>
          <w:rFonts w:ascii="Palatino Linotype" w:hAnsi="Palatino Linotype" w:cs="Arial"/>
        </w:rPr>
        <w:t xml:space="preserve">la resolución en el Acuerdo, inmerso en el </w:t>
      </w:r>
      <w:r w:rsidR="00C1296A" w:rsidRPr="00E01587">
        <w:rPr>
          <w:rFonts w:ascii="Palatino Linotype" w:hAnsi="Palatino Linotype"/>
          <w:lang w:eastAsia="es-MX"/>
        </w:rPr>
        <w:t xml:space="preserve">en la Resolución del Comité de Transparencia número </w:t>
      </w:r>
      <w:r w:rsidR="00C1296A" w:rsidRPr="00E01587">
        <w:rPr>
          <w:rFonts w:ascii="Palatino Linotype" w:hAnsi="Palatino Linotype"/>
          <w:b/>
          <w:lang w:eastAsia="es-MX"/>
        </w:rPr>
        <w:t>CT/ISSEMYM-A02-33E/2021</w:t>
      </w:r>
      <w:r w:rsidRPr="00E01587">
        <w:rPr>
          <w:rFonts w:ascii="Palatino Linotype" w:hAnsi="Palatino Linotype"/>
          <w:lang w:eastAsia="es-MX"/>
        </w:rPr>
        <w:t xml:space="preserve">, de fecha </w:t>
      </w:r>
      <w:r w:rsidR="00C1296A" w:rsidRPr="00E01587">
        <w:rPr>
          <w:rFonts w:ascii="Palatino Linotype" w:hAnsi="Palatino Linotype"/>
          <w:lang w:eastAsia="es-MX"/>
        </w:rPr>
        <w:t>veintiuno</w:t>
      </w:r>
      <w:r w:rsidRPr="00E01587">
        <w:rPr>
          <w:rFonts w:ascii="Palatino Linotype" w:hAnsi="Palatino Linotype"/>
          <w:lang w:eastAsia="es-MX"/>
        </w:rPr>
        <w:t xml:space="preserve"> de </w:t>
      </w:r>
      <w:r w:rsidR="00C1296A" w:rsidRPr="00E01587">
        <w:rPr>
          <w:rFonts w:ascii="Palatino Linotype" w:hAnsi="Palatino Linotype"/>
          <w:lang w:eastAsia="es-MX"/>
        </w:rPr>
        <w:t>octubre</w:t>
      </w:r>
      <w:r w:rsidRPr="00E01587">
        <w:rPr>
          <w:rFonts w:ascii="Palatino Linotype" w:hAnsi="Palatino Linotype"/>
          <w:lang w:eastAsia="es-MX"/>
        </w:rPr>
        <w:t xml:space="preserve"> de 2021</w:t>
      </w:r>
      <w:r w:rsidRPr="00E01587">
        <w:rPr>
          <w:rFonts w:ascii="Palatino Linotype" w:hAnsi="Palatino Linotype" w:cs="Arial"/>
        </w:rPr>
        <w:t xml:space="preserve">, emitida por el Comité de Transparencia se </w:t>
      </w:r>
      <w:r w:rsidR="00C1296A" w:rsidRPr="00E01587">
        <w:rPr>
          <w:rFonts w:ascii="Palatino Linotype" w:hAnsi="Palatino Linotype" w:cs="Arial"/>
        </w:rPr>
        <w:t>estima que no se encuentra debidamente fundado</w:t>
      </w:r>
      <w:r w:rsidRPr="00E01587">
        <w:rPr>
          <w:rFonts w:ascii="Palatino Linotype" w:hAnsi="Palatino Linotype" w:cs="Arial"/>
        </w:rPr>
        <w:t xml:space="preserve"> y </w:t>
      </w:r>
      <w:r w:rsidR="00C1296A" w:rsidRPr="00E01587">
        <w:rPr>
          <w:rFonts w:ascii="Palatino Linotype" w:hAnsi="Palatino Linotype" w:cs="Arial"/>
          <w:lang w:eastAsia="es-MX"/>
        </w:rPr>
        <w:t>motivado</w:t>
      </w:r>
      <w:r w:rsidRPr="00E01587">
        <w:rPr>
          <w:rFonts w:ascii="Palatino Linotype" w:hAnsi="Palatino Linotype" w:cs="Arial"/>
          <w:lang w:eastAsia="es-MX"/>
        </w:rPr>
        <w:t xml:space="preserve">, </w:t>
      </w:r>
      <w:r w:rsidRPr="00E01587">
        <w:rPr>
          <w:rFonts w:ascii="Palatino Linotype" w:hAnsi="Palatino Linotype" w:cs="Arial"/>
          <w:color w:val="000000"/>
        </w:rPr>
        <w:t xml:space="preserve">en términos de lo dispuesto en </w:t>
      </w:r>
      <w:r w:rsidRPr="00E01587">
        <w:rPr>
          <w:rFonts w:ascii="Palatino Linotype" w:hAnsi="Palatino Linotype"/>
        </w:rPr>
        <w:t xml:space="preserve">los artículos 128 y 129, de la Ley de Trasparencia y Acceso a la Información Pública del Estado de México y Municipios, </w:t>
      </w:r>
      <w:r w:rsidRPr="00E01587">
        <w:rPr>
          <w:rFonts w:ascii="Palatino Linotype" w:hAnsi="Palatino Linotype" w:cs="Arial"/>
        </w:rPr>
        <w:t>la resolución por medio de la cual el</w:t>
      </w:r>
      <w:r w:rsidRPr="00E01587">
        <w:rPr>
          <w:rFonts w:ascii="Palatino Linotype" w:hAnsi="Palatino Linotype" w:cs="Arial"/>
          <w:b/>
        </w:rPr>
        <w:t xml:space="preserve"> SUJETO OBLIGADO </w:t>
      </w:r>
      <w:r w:rsidRPr="00E01587">
        <w:rPr>
          <w:rFonts w:ascii="Palatino Linotype" w:hAnsi="Palatino Linotype" w:cs="Arial"/>
        </w:rPr>
        <w:t xml:space="preserve">determinó clasificar como </w:t>
      </w:r>
      <w:r w:rsidRPr="00E01587">
        <w:rPr>
          <w:rFonts w:ascii="Palatino Linotype" w:hAnsi="Palatino Linotype" w:cs="Arial"/>
        </w:rPr>
        <w:lastRenderedPageBreak/>
        <w:t>información reservada la documentación antes referida, la cual se encuentran relacionada con la solicitud de información, motivo del presente estudio.</w:t>
      </w:r>
    </w:p>
    <w:p w14:paraId="756798C7" w14:textId="77777777" w:rsidR="00CC02CB" w:rsidRPr="00E01587" w:rsidRDefault="00CC02CB" w:rsidP="00CC02CB">
      <w:pPr>
        <w:pStyle w:val="Prrafodelista"/>
        <w:spacing w:line="360" w:lineRule="auto"/>
        <w:ind w:left="0"/>
        <w:jc w:val="both"/>
        <w:rPr>
          <w:rFonts w:ascii="Palatino Linotype" w:hAnsi="Palatino Linotype" w:cs="Arial"/>
        </w:rPr>
      </w:pPr>
    </w:p>
    <w:p w14:paraId="58954411" w14:textId="2C189D38" w:rsidR="00E64613" w:rsidRPr="00E01587" w:rsidRDefault="00E64613" w:rsidP="00E64613">
      <w:pPr>
        <w:pStyle w:val="Prrafodelista"/>
        <w:numPr>
          <w:ilvl w:val="0"/>
          <w:numId w:val="7"/>
        </w:numPr>
        <w:spacing w:line="360" w:lineRule="auto"/>
        <w:ind w:left="0" w:firstLine="0"/>
        <w:jc w:val="both"/>
        <w:rPr>
          <w:rFonts w:ascii="Palatino Linotype" w:hAnsi="Palatino Linotype"/>
          <w:color w:val="000000" w:themeColor="text1"/>
        </w:rPr>
      </w:pPr>
      <w:bookmarkStart w:id="225" w:name="_Toc34310247"/>
      <w:bookmarkStart w:id="226" w:name="_Toc34849558"/>
      <w:bookmarkStart w:id="227" w:name="_Toc53659481"/>
      <w:bookmarkStart w:id="228" w:name="_Toc62134685"/>
      <w:bookmarkStart w:id="229" w:name="_Toc74778612"/>
      <w:bookmarkEnd w:id="211"/>
      <w:bookmarkEnd w:id="212"/>
      <w:r w:rsidRPr="00E01587">
        <w:rPr>
          <w:rFonts w:ascii="Palatino Linotype" w:hAnsi="Palatino Linotype"/>
          <w:color w:val="000000" w:themeColor="text1"/>
        </w:rPr>
        <w:t xml:space="preserve">Por lo que se determina que deberá entregarse el Acuerdo </w:t>
      </w:r>
      <w:r w:rsidRPr="00E01587">
        <w:rPr>
          <w:rFonts w:ascii="Palatino Linotype" w:hAnsi="Palatino Linotype" w:cs="Tahoma"/>
        </w:rPr>
        <w:t xml:space="preserve">del Comité de </w:t>
      </w:r>
      <w:r w:rsidRPr="00E01587">
        <w:rPr>
          <w:rFonts w:ascii="Palatino Linotype" w:hAnsi="Palatino Linotype"/>
        </w:rPr>
        <w:t>Transparencia</w:t>
      </w:r>
      <w:r w:rsidRPr="00E01587">
        <w:rPr>
          <w:rFonts w:ascii="Palatino Linotype" w:hAnsi="Palatino Linotype" w:cs="Tahoma"/>
        </w:rPr>
        <w:t>, donde clasifique de manera fundada y motivada el oficio referido en la solicitud de información</w:t>
      </w:r>
      <w:r w:rsidRPr="00E01587">
        <w:t xml:space="preserve"> </w:t>
      </w:r>
      <w:r w:rsidRPr="00E01587">
        <w:rPr>
          <w:rFonts w:ascii="Palatino Linotype" w:hAnsi="Palatino Linotype" w:cs="Tahoma"/>
        </w:rPr>
        <w:t xml:space="preserve">00761/ISSEMYM/IP/2021, en términos de los artículos 49, fracciones II y VIII, 140, fracción VIII y 141 de la Ley de </w:t>
      </w:r>
      <w:r w:rsidRPr="00E01587">
        <w:rPr>
          <w:rFonts w:ascii="Palatino Linotype" w:hAnsi="Palatino Linotype"/>
        </w:rPr>
        <w:t>Transparencia</w:t>
      </w:r>
      <w:r w:rsidRPr="00E01587">
        <w:rPr>
          <w:rFonts w:ascii="Palatino Linotype" w:hAnsi="Palatino Linotype" w:cs="Tahoma"/>
        </w:rPr>
        <w:t xml:space="preserve"> y Acceso a la Información Pública del Estado de México y Municipios, mediante la aplicación de la prueba de daño donde se acredite que la divulgación de información lesiona el interés jurídicamente protegido por la disposición legal aplicable, y que el daño que pueda producirse con la publicidad de la información es mayor que el interés de conocerla.</w:t>
      </w:r>
    </w:p>
    <w:p w14:paraId="71612E65" w14:textId="77777777" w:rsidR="00E64613" w:rsidRPr="00E01587" w:rsidRDefault="00E64613" w:rsidP="00E64613">
      <w:pPr>
        <w:rPr>
          <w:rFonts w:ascii="Palatino Linotype" w:hAnsi="Palatino Linotype" w:cs="Arial"/>
          <w:noProof/>
          <w:color w:val="000000" w:themeColor="text1"/>
        </w:rPr>
      </w:pPr>
    </w:p>
    <w:p w14:paraId="39F7AC26" w14:textId="77777777" w:rsidR="00E64613" w:rsidRPr="00E01587" w:rsidRDefault="00E64613" w:rsidP="00E64613">
      <w:pPr>
        <w:pStyle w:val="Prrafodelista"/>
        <w:numPr>
          <w:ilvl w:val="0"/>
          <w:numId w:val="7"/>
        </w:numPr>
        <w:spacing w:line="360" w:lineRule="auto"/>
        <w:ind w:left="0" w:firstLine="0"/>
        <w:jc w:val="both"/>
        <w:rPr>
          <w:rFonts w:ascii="Palatino Linotype" w:hAnsi="Palatino Linotype" w:cs="Tahoma"/>
          <w:bCs/>
        </w:rPr>
      </w:pPr>
      <w:r w:rsidRPr="00E01587">
        <w:rPr>
          <w:rFonts w:ascii="Palatino Linotype" w:hAnsi="Palatino Linotype" w:cs="Tahoma"/>
          <w:bCs/>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5 años.</w:t>
      </w:r>
    </w:p>
    <w:p w14:paraId="6D9404B8" w14:textId="77777777" w:rsidR="00E64613" w:rsidRPr="00E01587" w:rsidRDefault="00E64613" w:rsidP="00E64613">
      <w:pPr>
        <w:pStyle w:val="Prrafodelista"/>
        <w:tabs>
          <w:tab w:val="left" w:pos="8222"/>
        </w:tabs>
        <w:spacing w:line="360" w:lineRule="auto"/>
        <w:ind w:left="502" w:right="-28"/>
        <w:jc w:val="both"/>
        <w:rPr>
          <w:rFonts w:ascii="Palatino Linotype" w:hAnsi="Palatino Linotype" w:cs="Tahoma"/>
          <w:bCs/>
        </w:rPr>
      </w:pPr>
    </w:p>
    <w:p w14:paraId="6285FBA8" w14:textId="77777777" w:rsidR="00E64613" w:rsidRPr="00E01587" w:rsidRDefault="00E64613" w:rsidP="00E64613">
      <w:pPr>
        <w:pStyle w:val="Prrafodelista"/>
        <w:numPr>
          <w:ilvl w:val="0"/>
          <w:numId w:val="7"/>
        </w:numPr>
        <w:spacing w:line="360" w:lineRule="auto"/>
        <w:ind w:left="0" w:firstLine="0"/>
        <w:jc w:val="both"/>
        <w:rPr>
          <w:rFonts w:ascii="Palatino Linotype" w:hAnsi="Palatino Linotype" w:cs="Tahoma"/>
          <w:bCs/>
        </w:rPr>
      </w:pPr>
      <w:r w:rsidRPr="00E01587">
        <w:rPr>
          <w:rFonts w:ascii="Palatino Linotype" w:hAnsi="Palatino Linotype" w:cs="Tahoma"/>
          <w:bCs/>
        </w:rPr>
        <w:t xml:space="preserve">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w:t>
      </w:r>
      <w:r w:rsidRPr="00E01587">
        <w:rPr>
          <w:rFonts w:ascii="Palatino Linotype" w:hAnsi="Palatino Linotype" w:cs="Tahoma"/>
          <w:bCs/>
        </w:rPr>
        <w:lastRenderedPageBreak/>
        <w:t>o bien el Comité de Transparencia considere pertinente la desclasificación o se trate de información que esté relacionada con violaciones graves a derechos humanos o delitos de lesa humanidad.</w:t>
      </w:r>
    </w:p>
    <w:p w14:paraId="7847B307" w14:textId="77777777" w:rsidR="00E64613" w:rsidRPr="00E01587" w:rsidRDefault="00E64613" w:rsidP="00E64613">
      <w:pPr>
        <w:pStyle w:val="Prrafodelista"/>
        <w:rPr>
          <w:rFonts w:ascii="Palatino Linotype" w:hAnsi="Palatino Linotype" w:cs="Tahoma"/>
          <w:bCs/>
        </w:rPr>
      </w:pPr>
    </w:p>
    <w:p w14:paraId="286BF1CA" w14:textId="4FA857C4" w:rsidR="00E64613" w:rsidRPr="00E01587" w:rsidRDefault="00E64613" w:rsidP="00E64613">
      <w:pPr>
        <w:pStyle w:val="Prrafodelista"/>
        <w:numPr>
          <w:ilvl w:val="0"/>
          <w:numId w:val="7"/>
        </w:numPr>
        <w:spacing w:line="360" w:lineRule="auto"/>
        <w:ind w:left="0" w:firstLine="0"/>
        <w:jc w:val="both"/>
        <w:rPr>
          <w:rFonts w:ascii="Palatino Linotype" w:hAnsi="Palatino Linotype" w:cs="Tahoma"/>
          <w:bCs/>
        </w:rPr>
      </w:pPr>
      <w:r w:rsidRPr="00E01587">
        <w:rPr>
          <w:rFonts w:ascii="Palatino Linotype" w:hAnsi="Palatino Linotype" w:cs="Tahoma"/>
          <w:bCs/>
        </w:rPr>
        <w:t xml:space="preserve">Sobre el particular, de acuerdo a las circunstancias de modo, tiempo y lugar, se considera que el Sujeto Obligado determinará el periodo de reserva de la información, a partir de la fecha de la presente Resolución; lo anterior, toda vez que debe tomar en cuenta el tiempo para resolver el expediente relacionado con el oficio </w:t>
      </w:r>
      <w:r w:rsidRPr="00E01587">
        <w:rPr>
          <w:rFonts w:ascii="Palatino Linotype" w:eastAsia="Calibri" w:hAnsi="Palatino Linotype" w:cs="Tahoma"/>
          <w:iCs/>
          <w:lang w:eastAsia="es-ES_tradnl"/>
        </w:rPr>
        <w:t>en estudio</w:t>
      </w:r>
      <w:r w:rsidRPr="00E01587">
        <w:rPr>
          <w:rFonts w:ascii="Palatino Linotype" w:hAnsi="Palatino Linotype" w:cs="Tahoma"/>
          <w:bCs/>
        </w:rPr>
        <w:t>.</w:t>
      </w:r>
    </w:p>
    <w:p w14:paraId="502789E7" w14:textId="77777777" w:rsidR="00E64613" w:rsidRPr="00E01587" w:rsidRDefault="00E64613" w:rsidP="00E64613">
      <w:pPr>
        <w:pStyle w:val="Prrafodelista"/>
        <w:tabs>
          <w:tab w:val="left" w:pos="8222"/>
        </w:tabs>
        <w:spacing w:line="360" w:lineRule="auto"/>
        <w:ind w:left="502" w:right="-28"/>
        <w:jc w:val="both"/>
        <w:rPr>
          <w:rFonts w:ascii="Palatino Linotype" w:hAnsi="Palatino Linotype" w:cs="Tahoma"/>
          <w:bCs/>
        </w:rPr>
      </w:pPr>
    </w:p>
    <w:p w14:paraId="1DF3A3D9" w14:textId="59795A7E" w:rsidR="00E64613" w:rsidRPr="00E01587" w:rsidRDefault="00E64613" w:rsidP="00E64613">
      <w:pPr>
        <w:pStyle w:val="Prrafodelista"/>
        <w:numPr>
          <w:ilvl w:val="0"/>
          <w:numId w:val="7"/>
        </w:numPr>
        <w:spacing w:line="360" w:lineRule="auto"/>
        <w:ind w:left="0" w:firstLine="0"/>
        <w:jc w:val="both"/>
        <w:rPr>
          <w:rFonts w:ascii="Palatino Linotype" w:eastAsia="Calibri" w:hAnsi="Palatino Linotype" w:cs="Tahoma"/>
          <w:iCs/>
          <w:lang w:eastAsia="es-ES_tradnl"/>
        </w:rPr>
      </w:pPr>
      <w:r w:rsidRPr="00E01587">
        <w:rPr>
          <w:rFonts w:ascii="Palatino Linotype" w:hAnsi="Palatino Linotype" w:cs="Tahoma"/>
          <w:bCs/>
        </w:rPr>
        <w:t xml:space="preserve">Ahora bien, es necesario traer a colación lo </w:t>
      </w:r>
      <w:r w:rsidRPr="00E01587">
        <w:rPr>
          <w:rFonts w:ascii="Palatino Linotype" w:eastAsia="Calibri" w:hAnsi="Palatino Linotype" w:cs="Tahoma"/>
          <w:iCs/>
          <w:lang w:eastAsia="es-ES_tradnl"/>
        </w:rPr>
        <w:t xml:space="preserve">dispuesto por el artículo 142 de la Ley de </w:t>
      </w:r>
      <w:r w:rsidRPr="00E01587">
        <w:rPr>
          <w:rFonts w:ascii="Palatino Linotype" w:hAnsi="Palatino Linotype" w:cs="Tahoma"/>
          <w:bCs/>
        </w:rPr>
        <w:t>Transparencia</w:t>
      </w:r>
      <w:r w:rsidRPr="00E01587">
        <w:rPr>
          <w:rFonts w:ascii="Palatino Linotype" w:eastAsia="Calibri" w:hAnsi="Palatino Linotype" w:cs="Tahoma"/>
          <w:iCs/>
          <w:lang w:eastAsia="es-ES_tradnl"/>
        </w:rPr>
        <w:t xml:space="preserve"> y Acceso a la Información Pública del Estado de México y Municipios, mismo que se inserta a continuación:</w:t>
      </w:r>
    </w:p>
    <w:p w14:paraId="26E1893C" w14:textId="77777777" w:rsidR="00E64613" w:rsidRPr="00E01587" w:rsidRDefault="00E64613" w:rsidP="00E64613">
      <w:pPr>
        <w:pStyle w:val="Prrafodelista"/>
        <w:tabs>
          <w:tab w:val="left" w:pos="4962"/>
        </w:tabs>
        <w:spacing w:line="360" w:lineRule="auto"/>
        <w:ind w:left="502"/>
        <w:jc w:val="both"/>
        <w:rPr>
          <w:rFonts w:ascii="Palatino Linotype" w:eastAsia="Calibri" w:hAnsi="Palatino Linotype" w:cs="Tahoma"/>
          <w:iCs/>
          <w:lang w:eastAsia="es-ES_tradnl"/>
        </w:rPr>
      </w:pPr>
    </w:p>
    <w:p w14:paraId="7E8F5AD7" w14:textId="77777777" w:rsidR="00E64613" w:rsidRPr="00E01587" w:rsidRDefault="00E64613" w:rsidP="00E64613">
      <w:pPr>
        <w:pStyle w:val="Prrafodelista"/>
        <w:tabs>
          <w:tab w:val="left" w:pos="4962"/>
        </w:tabs>
        <w:spacing w:line="360" w:lineRule="auto"/>
        <w:ind w:left="502" w:right="539"/>
        <w:jc w:val="both"/>
        <w:rPr>
          <w:rFonts w:ascii="Palatino Linotype" w:eastAsia="Calibri" w:hAnsi="Palatino Linotype" w:cs="Tahoma"/>
          <w:i/>
          <w:iCs/>
          <w:lang w:eastAsia="es-ES_tradnl"/>
        </w:rPr>
      </w:pPr>
      <w:r w:rsidRPr="00E01587">
        <w:rPr>
          <w:rFonts w:ascii="Palatino Linotype" w:eastAsia="Calibri" w:hAnsi="Palatino Linotype" w:cs="Tahoma"/>
          <w:i/>
          <w:iCs/>
          <w:lang w:eastAsia="es-ES_tradnl"/>
        </w:rPr>
        <w:t xml:space="preserve">“Artículo 142. </w:t>
      </w:r>
      <w:r w:rsidRPr="00E01587">
        <w:rPr>
          <w:rFonts w:ascii="Palatino Linotype" w:eastAsia="Calibri" w:hAnsi="Palatino Linotype" w:cs="Tahoma"/>
          <w:b/>
          <w:i/>
          <w:iCs/>
          <w:lang w:eastAsia="es-ES_tradnl"/>
        </w:rPr>
        <w:t>Bajo ninguna circunstancia podrá invocarse el carácter de reservado cuando</w:t>
      </w:r>
      <w:r w:rsidRPr="00E01587">
        <w:rPr>
          <w:rFonts w:ascii="Palatino Linotype" w:eastAsia="Calibri" w:hAnsi="Palatino Linotype" w:cs="Tahoma"/>
          <w:i/>
          <w:iCs/>
          <w:lang w:eastAsia="es-ES_tradnl"/>
        </w:rPr>
        <w:t>:</w:t>
      </w:r>
    </w:p>
    <w:p w14:paraId="5C9CF5EC" w14:textId="77777777" w:rsidR="00E64613" w:rsidRPr="00E01587" w:rsidRDefault="00E64613" w:rsidP="00E64613">
      <w:pPr>
        <w:pStyle w:val="Prrafodelista"/>
        <w:tabs>
          <w:tab w:val="left" w:pos="4962"/>
        </w:tabs>
        <w:spacing w:line="360" w:lineRule="auto"/>
        <w:ind w:left="502" w:right="539"/>
        <w:jc w:val="both"/>
        <w:rPr>
          <w:rFonts w:ascii="Palatino Linotype" w:eastAsia="Calibri" w:hAnsi="Palatino Linotype" w:cs="Tahoma"/>
          <w:i/>
          <w:iCs/>
          <w:lang w:eastAsia="es-ES_tradnl"/>
        </w:rPr>
      </w:pPr>
      <w:r w:rsidRPr="00E01587">
        <w:rPr>
          <w:rFonts w:ascii="Palatino Linotype" w:eastAsia="Calibri" w:hAnsi="Palatino Linotype" w:cs="Tahoma"/>
          <w:i/>
          <w:iCs/>
          <w:lang w:eastAsia="es-ES_tradnl"/>
        </w:rPr>
        <w:t>I. Se trate de violaciones graves de derechos humanos, calificada así por autoridad competente;</w:t>
      </w:r>
    </w:p>
    <w:p w14:paraId="6B29EA5A" w14:textId="24E2C95F" w:rsidR="00E64613" w:rsidRPr="00E01587" w:rsidRDefault="00E64613" w:rsidP="00E64613">
      <w:pPr>
        <w:pStyle w:val="Prrafodelista"/>
        <w:tabs>
          <w:tab w:val="left" w:pos="4962"/>
        </w:tabs>
        <w:spacing w:line="360" w:lineRule="auto"/>
        <w:ind w:left="502" w:right="539"/>
        <w:jc w:val="both"/>
        <w:rPr>
          <w:rFonts w:ascii="Palatino Linotype" w:eastAsia="Calibri" w:hAnsi="Palatino Linotype" w:cs="Tahoma"/>
          <w:i/>
          <w:iCs/>
          <w:lang w:eastAsia="es-ES_tradnl"/>
        </w:rPr>
      </w:pPr>
      <w:r w:rsidRPr="00E01587">
        <w:rPr>
          <w:rFonts w:ascii="Palatino Linotype" w:eastAsia="Calibri" w:hAnsi="Palatino Linotype" w:cs="Tahoma"/>
          <w:i/>
          <w:iCs/>
          <w:lang w:eastAsia="es-ES_tradnl"/>
        </w:rPr>
        <w:t xml:space="preserve">II. Se trate de la </w:t>
      </w:r>
      <w:r w:rsidRPr="00E01587">
        <w:rPr>
          <w:rFonts w:ascii="Palatino Linotype" w:eastAsia="Calibri" w:hAnsi="Palatino Linotype" w:cs="Tahoma"/>
          <w:b/>
          <w:i/>
          <w:iCs/>
          <w:lang w:eastAsia="es-ES_tradnl"/>
        </w:rPr>
        <w:t>investigación de posibles violaciones graves de derechos humanos aun cuando no exista pronunciamiento previo de autoridad competente</w:t>
      </w:r>
      <w:r w:rsidRPr="00E01587">
        <w:rPr>
          <w:rFonts w:ascii="Palatino Linotype" w:eastAsia="Calibri" w:hAnsi="Palatino Linotype" w:cs="Tahoma"/>
          <w:i/>
          <w:iCs/>
          <w:lang w:eastAsia="es-ES_tradnl"/>
        </w:rPr>
        <w:t>, cuando se determine, a partir de criterios cuantitativos y cualitativos la trascendencia social de las violaciones;</w:t>
      </w:r>
    </w:p>
    <w:p w14:paraId="7AEDF7B6" w14:textId="4F465B71" w:rsidR="00E64613" w:rsidRPr="00E01587" w:rsidRDefault="00E64613" w:rsidP="00E64613">
      <w:pPr>
        <w:pStyle w:val="Prrafodelista"/>
        <w:tabs>
          <w:tab w:val="left" w:pos="4962"/>
        </w:tabs>
        <w:spacing w:line="360" w:lineRule="auto"/>
        <w:ind w:left="502" w:right="539"/>
        <w:jc w:val="both"/>
        <w:rPr>
          <w:rFonts w:ascii="Palatino Linotype" w:eastAsia="Calibri" w:hAnsi="Palatino Linotype" w:cs="Tahoma"/>
          <w:i/>
          <w:iCs/>
          <w:lang w:eastAsia="es-ES_tradnl"/>
        </w:rPr>
      </w:pPr>
      <w:r w:rsidRPr="00E01587">
        <w:rPr>
          <w:rFonts w:ascii="Palatino Linotype" w:eastAsia="Calibri" w:hAnsi="Palatino Linotype" w:cs="Tahoma"/>
          <w:i/>
          <w:iCs/>
          <w:lang w:eastAsia="es-ES_tradnl"/>
        </w:rPr>
        <w:lastRenderedPageBreak/>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1ECB864D" w14:textId="08047DA5" w:rsidR="00E64613" w:rsidRPr="00E01587" w:rsidRDefault="00E64613" w:rsidP="00E64613">
      <w:pPr>
        <w:pStyle w:val="Prrafodelista"/>
        <w:tabs>
          <w:tab w:val="left" w:pos="4962"/>
        </w:tabs>
        <w:spacing w:line="360" w:lineRule="auto"/>
        <w:ind w:left="502" w:right="539"/>
        <w:jc w:val="both"/>
        <w:rPr>
          <w:rFonts w:ascii="Palatino Linotype" w:eastAsia="Calibri" w:hAnsi="Palatino Linotype" w:cs="Tahoma"/>
          <w:i/>
          <w:iCs/>
          <w:lang w:eastAsia="es-ES_tradnl"/>
        </w:rPr>
      </w:pPr>
      <w:r w:rsidRPr="00E01587">
        <w:rPr>
          <w:rFonts w:ascii="Palatino Linotype" w:eastAsia="Calibri" w:hAnsi="Palatino Linotype" w:cs="Tahoma"/>
          <w:i/>
          <w:iCs/>
          <w:lang w:eastAsia="es-ES_tradnl"/>
        </w:rPr>
        <w:t xml:space="preserve">IV. </w:t>
      </w:r>
      <w:r w:rsidRPr="00E01587">
        <w:rPr>
          <w:rFonts w:ascii="Palatino Linotype" w:eastAsia="Calibri" w:hAnsi="Palatino Linotype" w:cs="Tahoma"/>
          <w:b/>
          <w:i/>
          <w:iCs/>
          <w:lang w:eastAsia="es-ES_tradnl"/>
        </w:rPr>
        <w:t>Se trate de información relacionada con actos de corrupción</w:t>
      </w:r>
      <w:r w:rsidRPr="00E01587">
        <w:rPr>
          <w:rFonts w:ascii="Palatino Linotype" w:eastAsia="Calibri" w:hAnsi="Palatino Linotype" w:cs="Tahoma"/>
          <w:i/>
          <w:iCs/>
          <w:lang w:eastAsia="es-ES_tradnl"/>
        </w:rPr>
        <w:t xml:space="preserve"> de conformidad con las disposiciones jurídicas aplicables. “</w:t>
      </w:r>
    </w:p>
    <w:p w14:paraId="00EC0D05" w14:textId="77777777" w:rsidR="00E64613" w:rsidRPr="00E01587" w:rsidRDefault="00E64613" w:rsidP="00E64613">
      <w:pPr>
        <w:pStyle w:val="Prrafodelista"/>
        <w:tabs>
          <w:tab w:val="left" w:pos="4962"/>
        </w:tabs>
        <w:spacing w:line="360" w:lineRule="auto"/>
        <w:ind w:left="502"/>
        <w:jc w:val="both"/>
        <w:rPr>
          <w:rFonts w:ascii="Palatino Linotype" w:eastAsia="Calibri" w:hAnsi="Palatino Linotype" w:cs="Tahoma"/>
          <w:iCs/>
          <w:lang w:eastAsia="es-ES_tradnl"/>
        </w:rPr>
      </w:pPr>
    </w:p>
    <w:p w14:paraId="7ABC3282" w14:textId="77777777" w:rsidR="00E64613" w:rsidRPr="00E01587" w:rsidRDefault="00E64613" w:rsidP="00E64613">
      <w:pPr>
        <w:pStyle w:val="Prrafodelista"/>
        <w:numPr>
          <w:ilvl w:val="0"/>
          <w:numId w:val="7"/>
        </w:numPr>
        <w:spacing w:line="360" w:lineRule="auto"/>
        <w:ind w:left="0" w:firstLine="0"/>
        <w:jc w:val="both"/>
        <w:rPr>
          <w:rFonts w:ascii="Palatino Linotype" w:eastAsia="Calibri" w:hAnsi="Palatino Linotype" w:cs="Tahoma"/>
          <w:iCs/>
          <w:lang w:eastAsia="es-ES_tradnl"/>
        </w:rPr>
      </w:pPr>
      <w:r w:rsidRPr="00E01587">
        <w:rPr>
          <w:rFonts w:ascii="Palatino Linotype" w:eastAsia="Calibri" w:hAnsi="Palatino Linotype" w:cs="Tahoma"/>
          <w:iCs/>
          <w:lang w:eastAsia="es-ES_tradnl"/>
        </w:rPr>
        <w:t>Así las cosas, la Ley de la materia reconoce a toda la información relacionada con actos de violaciones graves a derechos humanos, como información inmune a recibir un tratamiento de clasificación como reservada, en el margen de que, justamente, el hacer del conocimiento a la ciudadanía este tipo de conductas realizadas por servidores públicos, atiende el objetivo fundamental de la normatividad: sobre la gestión pública para el combate a la corrupción y la rendición de cuentas.</w:t>
      </w:r>
    </w:p>
    <w:p w14:paraId="20EAA030" w14:textId="77777777" w:rsidR="00E64613" w:rsidRPr="00E01587" w:rsidRDefault="00E64613" w:rsidP="00E64613">
      <w:pPr>
        <w:pStyle w:val="Prrafodelista"/>
        <w:tabs>
          <w:tab w:val="left" w:pos="4962"/>
        </w:tabs>
        <w:spacing w:line="360" w:lineRule="auto"/>
        <w:ind w:left="502"/>
        <w:jc w:val="both"/>
        <w:rPr>
          <w:rFonts w:ascii="Palatino Linotype" w:eastAsia="Calibri" w:hAnsi="Palatino Linotype" w:cs="Tahoma"/>
          <w:iCs/>
          <w:lang w:eastAsia="es-ES_tradnl"/>
        </w:rPr>
      </w:pPr>
    </w:p>
    <w:p w14:paraId="6410134C" w14:textId="77777777" w:rsidR="00E64613" w:rsidRPr="00E01587" w:rsidRDefault="00E64613" w:rsidP="00E64613">
      <w:pPr>
        <w:pStyle w:val="Prrafodelista"/>
        <w:numPr>
          <w:ilvl w:val="0"/>
          <w:numId w:val="7"/>
        </w:numPr>
        <w:spacing w:line="360" w:lineRule="auto"/>
        <w:ind w:left="0" w:firstLine="0"/>
        <w:jc w:val="both"/>
        <w:rPr>
          <w:rFonts w:ascii="Palatino Linotype" w:hAnsi="Palatino Linotype"/>
          <w:noProof/>
        </w:rPr>
      </w:pPr>
      <w:r w:rsidRPr="00E01587">
        <w:rPr>
          <w:rFonts w:ascii="Palatino Linotype" w:hAnsi="Palatino Linotype"/>
          <w:noProof/>
        </w:rPr>
        <w:t xml:space="preserve">Aunado a lo </w:t>
      </w:r>
      <w:r w:rsidRPr="00E01587">
        <w:rPr>
          <w:rFonts w:ascii="Palatino Linotype" w:eastAsia="Calibri" w:hAnsi="Palatino Linotype" w:cs="Tahoma"/>
          <w:iCs/>
          <w:lang w:eastAsia="es-ES_tradnl"/>
        </w:rPr>
        <w:t>anterior</w:t>
      </w:r>
      <w:r w:rsidRPr="00E01587">
        <w:rPr>
          <w:rFonts w:ascii="Palatino Linotype" w:hAnsi="Palatino Linotype"/>
          <w:noProof/>
        </w:rPr>
        <w:t>, se debe considerar ciertos criterios para determinar cuales son las determinaciones que se deben tomar en cuenta para señalar cuales son las violaciones consideradas graves para no clasificar como reservada la información, por lo que se trae a colación lo señalado en la Tesis Aislada número 1a. XI/2012 (10a.), (Gaceta del Semanario Judicial de la Federación, Libro V, Febrero de 2012, Tomo 1, página 667) como se muestra a continuación:</w:t>
      </w:r>
    </w:p>
    <w:p w14:paraId="57C13DD9" w14:textId="77777777" w:rsidR="00E64613" w:rsidRPr="00E01587" w:rsidRDefault="00E64613" w:rsidP="00E64613">
      <w:pPr>
        <w:pStyle w:val="Prrafodelista"/>
        <w:spacing w:line="360" w:lineRule="auto"/>
        <w:ind w:left="502"/>
        <w:jc w:val="both"/>
        <w:rPr>
          <w:rFonts w:ascii="Palatino Linotype" w:hAnsi="Palatino Linotype"/>
          <w:noProof/>
        </w:rPr>
      </w:pPr>
    </w:p>
    <w:p w14:paraId="2B6E959C" w14:textId="77777777" w:rsidR="00E64613" w:rsidRPr="00E01587" w:rsidRDefault="00E64613" w:rsidP="00E64613">
      <w:pPr>
        <w:pStyle w:val="Prrafodelista"/>
        <w:spacing w:line="360" w:lineRule="auto"/>
        <w:ind w:left="502" w:right="616"/>
        <w:jc w:val="both"/>
        <w:rPr>
          <w:rFonts w:ascii="Palatino Linotype" w:hAnsi="Palatino Linotype"/>
          <w:b/>
          <w:bCs/>
          <w:i/>
          <w:iCs/>
          <w:noProof/>
        </w:rPr>
      </w:pPr>
      <w:r w:rsidRPr="00E01587">
        <w:rPr>
          <w:rFonts w:ascii="Palatino Linotype" w:hAnsi="Palatino Linotype"/>
          <w:b/>
          <w:bCs/>
          <w:i/>
          <w:iCs/>
          <w:noProof/>
        </w:rPr>
        <w:lastRenderedPageBreak/>
        <w:t>VIOLACIONES GRAVES A DERECHOS HUMANOS. SU CONCEPTO PARA EFECTOS DEL DERECHO DE ACCESO A LA INFORMACIÓN DE LA AVERIGUACIÓN PREVIA QUE LAS INVESTIGA.</w:t>
      </w:r>
    </w:p>
    <w:p w14:paraId="4C6E4B1A" w14:textId="77777777" w:rsidR="00E64613" w:rsidRPr="00E01587" w:rsidRDefault="00E64613" w:rsidP="00E64613">
      <w:pPr>
        <w:pStyle w:val="Prrafodelista"/>
        <w:spacing w:line="360" w:lineRule="auto"/>
        <w:ind w:left="502" w:right="616"/>
        <w:jc w:val="both"/>
        <w:rPr>
          <w:rFonts w:ascii="Palatino Linotype" w:hAnsi="Palatino Linotype"/>
          <w:b/>
          <w:bCs/>
          <w:i/>
          <w:iCs/>
          <w:noProof/>
        </w:rPr>
      </w:pPr>
    </w:p>
    <w:p w14:paraId="3E43FE96" w14:textId="77777777" w:rsidR="00E64613" w:rsidRPr="00E01587" w:rsidRDefault="00E64613" w:rsidP="00E64613">
      <w:pPr>
        <w:pStyle w:val="Prrafodelista"/>
        <w:spacing w:line="360" w:lineRule="auto"/>
        <w:ind w:left="502" w:right="616"/>
        <w:jc w:val="both"/>
        <w:rPr>
          <w:rFonts w:ascii="Palatino Linotype" w:hAnsi="Palatino Linotype"/>
          <w:i/>
          <w:iCs/>
          <w:noProof/>
        </w:rPr>
      </w:pPr>
      <w:r w:rsidRPr="00E01587">
        <w:rPr>
          <w:rFonts w:ascii="Palatino Linotype" w:hAnsi="Palatino Linotype"/>
          <w:i/>
          <w:iCs/>
          <w:noProof/>
        </w:rPr>
        <w:t>De conformidad con el artículo </w:t>
      </w:r>
      <w:r w:rsidRPr="00E01587">
        <w:rPr>
          <w:rFonts w:ascii="Palatino Linotype" w:hAnsi="Palatino Linotype"/>
          <w:bCs/>
          <w:i/>
          <w:iCs/>
          <w:noProof/>
        </w:rPr>
        <w:t>14 de la Ley Federal de Transparencia y Acceso a la Información Pública Gubernamental</w:t>
      </w:r>
      <w:r w:rsidRPr="00E01587">
        <w:rPr>
          <w:rFonts w:ascii="Palatino Linotype" w:hAnsi="Palatino Linotype"/>
          <w:i/>
          <w:iCs/>
          <w:noProof/>
        </w:rPr>
        <w:t xml:space="preserve">, no puede alegarse el carácter de reservado cuando la averiguación previa investigue hechos constitutivos de graves violaciones a derechos humanos o delitos de lesa humanidad. A fin de que el intérprete determine si un caso concreto se ubica en el supuesto de excepción relativo a las violaciones graves a derechos humanos y deba dar acceso a la averiguación previa correspondiente, es necesario que atienda a los lineamientos sentados por la Suprema Corte de Justicia de la Nación y por la Corte Interamericana de Derechos Humanos en esta materia. Siguiendo los lineamientos establecidos por este alto tribunal, </w:t>
      </w:r>
      <w:r w:rsidRPr="00E01587">
        <w:rPr>
          <w:rFonts w:ascii="Palatino Linotype" w:hAnsi="Palatino Linotype"/>
          <w:b/>
          <w:i/>
          <w:iCs/>
          <w:noProof/>
          <w:u w:val="single"/>
        </w:rPr>
        <w:t>para determinar que una violación a derechos humanos es "grave" se requiere comprobar la trascendencia social de las violaciones, lo cual se podrá determinar a través de criterios cuantitativos o cualitativos</w:t>
      </w:r>
      <w:r w:rsidRPr="00E01587">
        <w:rPr>
          <w:rFonts w:ascii="Palatino Linotype" w:hAnsi="Palatino Linotype"/>
          <w:i/>
          <w:iCs/>
          <w:noProof/>
        </w:rPr>
        <w:t xml:space="preserve">. El criterio cuantitativo determina la gravedad de las violaciones demostrando que tienen una trascendencia social en función de aspectos medibles o cuantificables, tales como el número, la intensidad, la amplitud, la generalidad, la frecuencia o su prolongación en el tiempo, así como, evidentemente, la combinación de varios de estos aspectos. Es lógico que el criterio anterior no haya podido aplicarse a todos los casos, razón por la cual esta Suprema Corte también ha entendido que en </w:t>
      </w:r>
      <w:r w:rsidRPr="00E01587">
        <w:rPr>
          <w:rFonts w:ascii="Palatino Linotype" w:hAnsi="Palatino Linotype"/>
          <w:i/>
          <w:iCs/>
          <w:noProof/>
        </w:rPr>
        <w:lastRenderedPageBreak/>
        <w:t>algunos supuestos la trascendencia social de las violaciones se puede demostrar mediante un criterio cualitativo, determinando si éstas presentan alguna característica o cualidad que les dé una dimensión específica. En lo que respecta a la jurisprudencia de la Corte Interamericana de Derechos Humanos, ese tribunal ha determinado que la "gravedad" radica, esencialmente, en que se presenten las siguientes características: multiplicidad de violaciones comprendidas dentro del fenómeno delictivo; especial magnitud de las violaciones en relación a la naturaleza de los derechos afectados; y una participación importante del Estado, al ser los actos cometidos por agentes estatales o con la aquiescencia, tolerancia o apoyo del Estado.</w:t>
      </w:r>
    </w:p>
    <w:p w14:paraId="518A87AC" w14:textId="77777777" w:rsidR="00E64613" w:rsidRPr="00E01587" w:rsidRDefault="00E64613" w:rsidP="00E64613">
      <w:pPr>
        <w:pStyle w:val="Prrafodelista"/>
        <w:spacing w:line="360" w:lineRule="auto"/>
        <w:ind w:left="502" w:right="616"/>
        <w:jc w:val="both"/>
        <w:rPr>
          <w:rFonts w:ascii="Palatino Linotype" w:hAnsi="Palatino Linotype"/>
          <w:i/>
          <w:iCs/>
          <w:noProof/>
        </w:rPr>
      </w:pPr>
    </w:p>
    <w:p w14:paraId="4A83C0C1" w14:textId="77777777" w:rsidR="00E64613" w:rsidRPr="00E01587" w:rsidRDefault="00E64613" w:rsidP="00E64613">
      <w:pPr>
        <w:pStyle w:val="Prrafodelista"/>
        <w:spacing w:line="360" w:lineRule="auto"/>
        <w:ind w:left="502" w:right="616"/>
        <w:jc w:val="both"/>
        <w:rPr>
          <w:rFonts w:ascii="Palatino Linotype" w:hAnsi="Palatino Linotype"/>
          <w:i/>
          <w:iCs/>
          <w:noProof/>
        </w:rPr>
      </w:pPr>
      <w:r w:rsidRPr="00E01587">
        <w:rPr>
          <w:rFonts w:ascii="Palatino Linotype" w:hAnsi="Palatino Linotype"/>
          <w:i/>
          <w:iCs/>
          <w:noProof/>
        </w:rPr>
        <w:t>Amparo en revisión 168/2011. Comisión Mexicana de Defensa y Protección de los Derechos Humanos, A.C. y otra. 30 de noviembre de 2011. Cinco votos. Ponente: Arturo Zaldívar Lelo de Larrea. Secretario: Javier Mijangos y González.</w:t>
      </w:r>
    </w:p>
    <w:p w14:paraId="3B867BD6" w14:textId="77777777" w:rsidR="00E64613" w:rsidRPr="00E01587" w:rsidRDefault="00E64613" w:rsidP="00E64613">
      <w:pPr>
        <w:pStyle w:val="Prrafodelista"/>
        <w:spacing w:line="360" w:lineRule="auto"/>
        <w:ind w:left="502" w:right="616"/>
        <w:jc w:val="both"/>
        <w:rPr>
          <w:rFonts w:ascii="Palatino Linotype" w:hAnsi="Palatino Linotype"/>
          <w:i/>
          <w:iCs/>
          <w:noProof/>
        </w:rPr>
      </w:pPr>
    </w:p>
    <w:p w14:paraId="3149A4C6" w14:textId="76F0C0C6" w:rsidR="00E64613" w:rsidRDefault="00E64613" w:rsidP="00C50B6F">
      <w:pPr>
        <w:pStyle w:val="Prrafodelista"/>
        <w:numPr>
          <w:ilvl w:val="0"/>
          <w:numId w:val="7"/>
        </w:numPr>
        <w:spacing w:line="360" w:lineRule="auto"/>
        <w:ind w:left="0" w:firstLine="0"/>
        <w:jc w:val="both"/>
        <w:rPr>
          <w:rFonts w:ascii="Palatino Linotype" w:hAnsi="Palatino Linotype" w:cs="Tahoma"/>
          <w:bCs/>
        </w:rPr>
      </w:pPr>
      <w:r w:rsidRPr="00E01587">
        <w:rPr>
          <w:rFonts w:ascii="Palatino Linotype" w:hAnsi="Palatino Linotype" w:cs="Tahoma"/>
          <w:bCs/>
        </w:rPr>
        <w:t>Así,</w:t>
      </w:r>
      <w:r w:rsidR="00C50B6F" w:rsidRPr="00E01587">
        <w:rPr>
          <w:rFonts w:ascii="Palatino Linotype" w:hAnsi="Palatino Linotype" w:cs="Tahoma"/>
          <w:bCs/>
        </w:rPr>
        <w:t xml:space="preserve"> </w:t>
      </w:r>
      <w:r w:rsidRPr="00E01587">
        <w:rPr>
          <w:rFonts w:ascii="Palatino Linotype" w:hAnsi="Palatino Linotype" w:cs="Tahoma"/>
          <w:bCs/>
        </w:rPr>
        <w:t xml:space="preserve">como ya se ha acreditado procede la reserva de los expedientes que se </w:t>
      </w:r>
      <w:r w:rsidRPr="00E01587">
        <w:rPr>
          <w:rFonts w:ascii="Palatino Linotype" w:hAnsi="Palatino Linotype"/>
          <w:noProof/>
        </w:rPr>
        <w:t>encuentran</w:t>
      </w:r>
      <w:r w:rsidRPr="00E01587">
        <w:rPr>
          <w:rFonts w:ascii="Palatino Linotype" w:hAnsi="Palatino Linotype" w:cs="Tahoma"/>
          <w:bCs/>
        </w:rPr>
        <w:t xml:space="preserve"> en trámite</w:t>
      </w:r>
      <w:r w:rsidR="00C50B6F" w:rsidRPr="00E01587">
        <w:rPr>
          <w:rFonts w:ascii="Palatino Linotype" w:hAnsi="Palatino Linotype" w:cs="Tahoma"/>
          <w:bCs/>
        </w:rPr>
        <w:t xml:space="preserve"> o como resulta del caso concreto, un oficio que se encuentra relacionado con un procedimiento;</w:t>
      </w:r>
      <w:r w:rsidRPr="00E01587">
        <w:rPr>
          <w:rFonts w:ascii="Palatino Linotype" w:hAnsi="Palatino Linotype" w:cs="Tahoma"/>
          <w:bCs/>
        </w:rPr>
        <w:t xml:space="preserve"> sin embargo, es necesario se</w:t>
      </w:r>
      <w:r w:rsidR="00C50B6F" w:rsidRPr="00E01587">
        <w:rPr>
          <w:rFonts w:ascii="Palatino Linotype" w:hAnsi="Palatino Linotype" w:cs="Tahoma"/>
          <w:bCs/>
        </w:rPr>
        <w:t xml:space="preserve">ñalar que para el caso de que el oficio que </w:t>
      </w:r>
      <w:r w:rsidRPr="00E01587">
        <w:rPr>
          <w:rFonts w:ascii="Palatino Linotype" w:hAnsi="Palatino Linotype" w:cs="Tahoma"/>
          <w:bCs/>
        </w:rPr>
        <w:t>se ordena</w:t>
      </w:r>
      <w:r w:rsidR="00C50B6F" w:rsidRPr="00E01587">
        <w:rPr>
          <w:rFonts w:ascii="Palatino Linotype" w:hAnsi="Palatino Linotype" w:cs="Tahoma"/>
          <w:bCs/>
        </w:rPr>
        <w:t xml:space="preserve"> reservar, si los hechos que </w:t>
      </w:r>
      <w:r w:rsidRPr="00E01587">
        <w:rPr>
          <w:rFonts w:ascii="Palatino Linotype" w:hAnsi="Palatino Linotype" w:cs="Tahoma"/>
          <w:bCs/>
        </w:rPr>
        <w:t xml:space="preserve">investiga </w:t>
      </w:r>
      <w:r w:rsidRPr="00E01587">
        <w:rPr>
          <w:rFonts w:ascii="Palatino Linotype" w:hAnsi="Palatino Linotype" w:cs="Tahoma"/>
        </w:rPr>
        <w:t>están catalogados como violación grave</w:t>
      </w:r>
      <w:r w:rsidRPr="00E01587">
        <w:rPr>
          <w:rFonts w:ascii="Palatino Linotype" w:hAnsi="Palatino Linotype" w:cs="Tahoma"/>
          <w:bCs/>
        </w:rPr>
        <w:t xml:space="preserve"> a derechos humanos</w:t>
      </w:r>
      <w:r w:rsidR="00C50B6F" w:rsidRPr="00E01587">
        <w:rPr>
          <w:rFonts w:ascii="Palatino Linotype" w:hAnsi="Palatino Linotype" w:cs="Tahoma"/>
          <w:bCs/>
        </w:rPr>
        <w:t xml:space="preserve"> o con actos de corrupción</w:t>
      </w:r>
      <w:r w:rsidRPr="00E01587">
        <w:rPr>
          <w:rFonts w:ascii="Palatino Linotype" w:hAnsi="Palatino Linotype" w:cs="Tahoma"/>
          <w:bCs/>
        </w:rPr>
        <w:t xml:space="preserve"> no procede su clasificación como reservada, por lo que deberán se</w:t>
      </w:r>
      <w:r w:rsidR="006306CB">
        <w:rPr>
          <w:rFonts w:ascii="Palatino Linotype" w:hAnsi="Palatino Linotype" w:cs="Tahoma"/>
          <w:bCs/>
        </w:rPr>
        <w:t>r entregados en versión pública de conformidad con el Considerando siguiente</w:t>
      </w:r>
      <w:r w:rsidR="007B30F9">
        <w:rPr>
          <w:rFonts w:ascii="Palatino Linotype" w:hAnsi="Palatino Linotype" w:cs="Tahoma"/>
          <w:bCs/>
        </w:rPr>
        <w:t xml:space="preserve">, </w:t>
      </w:r>
      <w:r w:rsidR="007B30F9" w:rsidRPr="007B30F9">
        <w:rPr>
          <w:rFonts w:ascii="Palatino Linotype" w:hAnsi="Palatino Linotype" w:cs="Tahoma"/>
          <w:b/>
          <w:bCs/>
        </w:rPr>
        <w:t xml:space="preserve">y no de manera </w:t>
      </w:r>
      <w:r w:rsidR="007B30F9" w:rsidRPr="007B30F9">
        <w:rPr>
          <w:rFonts w:ascii="Palatino Linotype" w:hAnsi="Palatino Linotype" w:cs="Tahoma"/>
          <w:b/>
          <w:bCs/>
        </w:rPr>
        <w:lastRenderedPageBreak/>
        <w:t>íntegra</w:t>
      </w:r>
      <w:r w:rsidR="007B30F9" w:rsidRPr="007B30F9">
        <w:rPr>
          <w:rFonts w:ascii="Palatino Linotype" w:hAnsi="Palatino Linotype" w:cs="Tahoma"/>
          <w:bCs/>
        </w:rPr>
        <w:t xml:space="preserve"> </w:t>
      </w:r>
      <w:r w:rsidR="007B30F9">
        <w:rPr>
          <w:rFonts w:ascii="Palatino Linotype" w:hAnsi="Palatino Linotype" w:cs="Tahoma"/>
          <w:bCs/>
        </w:rPr>
        <w:t xml:space="preserve">como requiriera el hoy </w:t>
      </w:r>
      <w:r w:rsidR="007B30F9">
        <w:rPr>
          <w:rFonts w:ascii="Palatino Linotype" w:hAnsi="Palatino Linotype" w:cs="Tahoma"/>
          <w:b/>
          <w:bCs/>
        </w:rPr>
        <w:t>RECURRENTE</w:t>
      </w:r>
      <w:r w:rsidR="00A56EC7">
        <w:rPr>
          <w:rFonts w:ascii="Palatino Linotype" w:hAnsi="Palatino Linotype" w:cs="Tahoma"/>
          <w:b/>
          <w:bCs/>
        </w:rPr>
        <w:t>;</w:t>
      </w:r>
      <w:r w:rsidR="00A56EC7" w:rsidRPr="00A56EC7">
        <w:rPr>
          <w:rFonts w:ascii="Palatino Linotype" w:hAnsi="Palatino Linotype" w:cs="Tahoma"/>
          <w:bCs/>
        </w:rPr>
        <w:t xml:space="preserve"> de ahí que resulten parcialmente fundados los motivos de inconformidad</w:t>
      </w:r>
      <w:r w:rsidR="007B30F9" w:rsidRPr="00A56EC7">
        <w:rPr>
          <w:rFonts w:ascii="Palatino Linotype" w:hAnsi="Palatino Linotype" w:cs="Tahoma"/>
          <w:bCs/>
        </w:rPr>
        <w:t>.</w:t>
      </w:r>
    </w:p>
    <w:p w14:paraId="0D206A30" w14:textId="77777777" w:rsidR="00A56EC7" w:rsidRPr="00E01587" w:rsidRDefault="00A56EC7" w:rsidP="00A56EC7">
      <w:pPr>
        <w:pStyle w:val="Prrafodelista"/>
        <w:spacing w:line="360" w:lineRule="auto"/>
        <w:ind w:left="0"/>
        <w:jc w:val="both"/>
        <w:rPr>
          <w:rFonts w:ascii="Palatino Linotype" w:hAnsi="Palatino Linotype" w:cs="Tahoma"/>
          <w:bCs/>
        </w:rPr>
      </w:pPr>
    </w:p>
    <w:p w14:paraId="60E12153" w14:textId="4A348DA4" w:rsidR="006306CB" w:rsidRDefault="00053F3A" w:rsidP="006306CB">
      <w:pPr>
        <w:pStyle w:val="Ttulo1"/>
        <w:rPr>
          <w:rFonts w:ascii="Palatino Linotype" w:hAnsi="Palatino Linotype"/>
          <w:b/>
          <w:color w:val="000000" w:themeColor="text1"/>
          <w:sz w:val="24"/>
        </w:rPr>
      </w:pPr>
      <w:bookmarkStart w:id="230" w:name="_Toc82519891"/>
      <w:bookmarkStart w:id="231" w:name="_Toc89779542"/>
      <w:r>
        <w:rPr>
          <w:rFonts w:ascii="Palatino Linotype" w:eastAsia="MS Gothic" w:hAnsi="Palatino Linotype"/>
          <w:b/>
          <w:color w:val="000000" w:themeColor="text1"/>
          <w:sz w:val="24"/>
          <w:lang w:eastAsia="es-ES_tradnl"/>
        </w:rPr>
        <w:t>QUINTO</w:t>
      </w:r>
      <w:r w:rsidR="006306CB" w:rsidRPr="00EA7E3D">
        <w:rPr>
          <w:rFonts w:ascii="Palatino Linotype" w:eastAsia="MS Gothic" w:hAnsi="Palatino Linotype"/>
          <w:b/>
          <w:color w:val="000000" w:themeColor="text1"/>
          <w:sz w:val="24"/>
          <w:lang w:eastAsia="es-ES_tradnl"/>
        </w:rPr>
        <w:t>.</w:t>
      </w:r>
      <w:r w:rsidR="006306CB" w:rsidRPr="00EA7E3D">
        <w:rPr>
          <w:rFonts w:ascii="Palatino Linotype" w:eastAsia="MS Mincho" w:hAnsi="Palatino Linotype"/>
          <w:b/>
          <w:color w:val="000000" w:themeColor="text1"/>
          <w:sz w:val="24"/>
        </w:rPr>
        <w:t xml:space="preserve"> </w:t>
      </w:r>
      <w:r w:rsidR="006306CB" w:rsidRPr="00EA7E3D">
        <w:rPr>
          <w:rFonts w:ascii="Palatino Linotype" w:hAnsi="Palatino Linotype"/>
          <w:b/>
          <w:color w:val="000000" w:themeColor="text1"/>
          <w:sz w:val="24"/>
        </w:rPr>
        <w:t>De la Versión Pública</w:t>
      </w:r>
      <w:bookmarkEnd w:id="230"/>
      <w:bookmarkEnd w:id="231"/>
    </w:p>
    <w:p w14:paraId="2F775F51" w14:textId="77777777" w:rsidR="006306CB" w:rsidRPr="006306CB" w:rsidRDefault="006306CB" w:rsidP="006306CB">
      <w:pPr>
        <w:rPr>
          <w:lang w:eastAsia="es-ES"/>
        </w:rPr>
      </w:pPr>
    </w:p>
    <w:p w14:paraId="1E43574E" w14:textId="66921DA6" w:rsidR="006306CB" w:rsidRPr="007B30F9" w:rsidRDefault="00A7481F" w:rsidP="00F12EE3">
      <w:pPr>
        <w:pStyle w:val="Prrafodelista"/>
        <w:numPr>
          <w:ilvl w:val="0"/>
          <w:numId w:val="7"/>
        </w:numPr>
        <w:spacing w:line="360" w:lineRule="auto"/>
        <w:ind w:left="0" w:firstLine="0"/>
        <w:jc w:val="both"/>
        <w:rPr>
          <w:rFonts w:ascii="Palatino Linotype" w:hAnsi="Palatino Linotype" w:cs="Arial"/>
          <w:color w:val="000000"/>
          <w:lang w:val="es-ES_tradnl"/>
        </w:rPr>
      </w:pPr>
      <w:r w:rsidRPr="007B30F9">
        <w:rPr>
          <w:rFonts w:ascii="Palatino Linotype" w:hAnsi="Palatino Linotype" w:cs="Arial"/>
          <w:noProof/>
          <w:lang w:val="es-MX" w:eastAsia="es-MX"/>
        </w:rPr>
        <w:t xml:space="preserve">Como ya se hiciera mención, si eventualmente el multicitado oficio </w:t>
      </w:r>
      <w:r w:rsidR="007B30F9" w:rsidRPr="007B30F9">
        <w:rPr>
          <w:rFonts w:ascii="Palatino Linotype" w:hAnsi="Palatino Linotype" w:cs="Arial"/>
          <w:noProof/>
          <w:lang w:eastAsia="es-MX"/>
        </w:rPr>
        <w:t xml:space="preserve"> actualiza un supuesto del </w:t>
      </w:r>
      <w:r w:rsidR="007B30F9" w:rsidRPr="007B30F9">
        <w:rPr>
          <w:rFonts w:ascii="Palatino Linotype" w:eastAsia="Calibri" w:hAnsi="Palatino Linotype" w:cs="Tahoma"/>
          <w:iCs/>
          <w:lang w:eastAsia="es-ES_tradnl"/>
        </w:rPr>
        <w:t xml:space="preserve">artículo 142 de la Ley de </w:t>
      </w:r>
      <w:r w:rsidR="007B30F9" w:rsidRPr="007B30F9">
        <w:rPr>
          <w:rFonts w:ascii="Palatino Linotype" w:hAnsi="Palatino Linotype" w:cs="Tahoma"/>
          <w:bCs/>
        </w:rPr>
        <w:t>Transparencia</w:t>
      </w:r>
      <w:r w:rsidR="007B30F9" w:rsidRPr="007B30F9">
        <w:rPr>
          <w:rFonts w:ascii="Palatino Linotype" w:eastAsia="Calibri" w:hAnsi="Palatino Linotype" w:cs="Tahoma"/>
          <w:iCs/>
          <w:lang w:eastAsia="es-ES_tradnl"/>
        </w:rPr>
        <w:t xml:space="preserve"> y Acceso a la Información Pública del Estado de México y Municipios y procediera su entrega en versión pública, deberá </w:t>
      </w:r>
      <w:r w:rsidR="006306CB" w:rsidRPr="007B30F9">
        <w:rPr>
          <w:rFonts w:ascii="Palatino Linotype" w:eastAsia="Calibri" w:hAnsi="Palatino Linotype" w:cs="Arial"/>
          <w:color w:val="000000"/>
        </w:rPr>
        <w:t xml:space="preserve">cumplir con las formalidades exigidas en la Ley, por lo que </w:t>
      </w:r>
      <w:r w:rsidR="006306CB" w:rsidRPr="007B30F9">
        <w:rPr>
          <w:rFonts w:ascii="Palatino Linotype" w:hAnsi="Palatino Linotype" w:cs="Arial"/>
          <w:color w:val="000000"/>
          <w:lang w:val="es-ES_tradnl"/>
        </w:rPr>
        <w:t xml:space="preserve">para tal efecto emitirá el </w:t>
      </w:r>
      <w:r w:rsidR="006306CB" w:rsidRPr="007B30F9">
        <w:rPr>
          <w:rFonts w:ascii="Palatino Linotype" w:eastAsia="Calibri" w:hAnsi="Palatino Linotype" w:cs="Arial"/>
          <w:color w:val="000000"/>
        </w:rPr>
        <w:t>Acuerdo del Comité de Transparencia en términos de los artículos 49 fracción</w:t>
      </w:r>
      <w:r w:rsidR="006306CB" w:rsidRPr="007B30F9">
        <w:rPr>
          <w:rFonts w:ascii="Palatino Linotype" w:eastAsia="Calibri" w:hAnsi="Palatino Linotype" w:cs="Arial"/>
          <w:bCs/>
          <w:color w:val="000000"/>
          <w:lang w:val="es-ES_tradnl"/>
        </w:rPr>
        <w:t xml:space="preserve"> VIII,</w:t>
      </w:r>
      <w:r w:rsidR="006306CB" w:rsidRPr="007B30F9">
        <w:rPr>
          <w:rFonts w:ascii="Palatino Linotype" w:eastAsia="Calibri" w:hAnsi="Palatino Linotype" w:cs="Arial"/>
          <w:color w:val="000000"/>
        </w:rPr>
        <w:t xml:space="preserve"> 122</w:t>
      </w:r>
      <w:r w:rsidR="006306CB" w:rsidRPr="003F047F">
        <w:rPr>
          <w:rFonts w:ascii="Palatino Linotype" w:hAnsi="Palatino Linotype"/>
          <w:vertAlign w:val="superscript"/>
        </w:rPr>
        <w:footnoteReference w:id="2"/>
      </w:r>
      <w:r w:rsidR="006306CB" w:rsidRPr="007B30F9">
        <w:rPr>
          <w:rFonts w:ascii="Palatino Linotype" w:eastAsia="Calibri" w:hAnsi="Palatino Linotype" w:cs="Arial"/>
          <w:color w:val="000000"/>
        </w:rPr>
        <w:t>, 135</w:t>
      </w:r>
      <w:r w:rsidR="006306CB" w:rsidRPr="003F047F">
        <w:rPr>
          <w:rFonts w:ascii="Palatino Linotype" w:hAnsi="Palatino Linotype"/>
          <w:vertAlign w:val="superscript"/>
        </w:rPr>
        <w:footnoteReference w:id="3"/>
      </w:r>
      <w:r w:rsidR="006306CB" w:rsidRPr="007B30F9">
        <w:rPr>
          <w:rFonts w:ascii="Palatino Linotype" w:eastAsia="Calibri" w:hAnsi="Palatino Linotype" w:cs="Arial"/>
          <w:color w:val="000000"/>
        </w:rPr>
        <w:t xml:space="preserve"> y 149 de la </w:t>
      </w:r>
      <w:r w:rsidR="006306CB" w:rsidRPr="007B30F9">
        <w:rPr>
          <w:rFonts w:ascii="Palatino Linotype" w:eastAsia="Calibri" w:hAnsi="Palatino Linotype" w:cs="Arial"/>
          <w:b/>
          <w:color w:val="000000"/>
        </w:rPr>
        <w:t>Ley de Transparencia y Acceso a la Información Pública del Estado de México y Municipios</w:t>
      </w:r>
      <w:r w:rsidR="006306CB" w:rsidRPr="007B30F9">
        <w:rPr>
          <w:rFonts w:ascii="Palatino Linotype" w:eastAsia="Calibri" w:hAnsi="Palatino Linotype" w:cs="Arial"/>
          <w:color w:val="000000"/>
        </w:rPr>
        <w:t>, con el cual sustentara de forma fundada y motivada la clasificación de datos y con ello la "versión pública" de los documentos materia de la solicitud.</w:t>
      </w:r>
    </w:p>
    <w:p w14:paraId="1878FC6B" w14:textId="77777777" w:rsidR="006306CB" w:rsidRPr="003F047F" w:rsidRDefault="006306CB" w:rsidP="006306CB">
      <w:pPr>
        <w:shd w:val="clear" w:color="auto" w:fill="FFFFFF"/>
        <w:tabs>
          <w:tab w:val="left" w:pos="284"/>
          <w:tab w:val="left" w:pos="426"/>
        </w:tabs>
        <w:spacing w:line="360" w:lineRule="auto"/>
        <w:contextualSpacing/>
        <w:jc w:val="both"/>
        <w:rPr>
          <w:rFonts w:ascii="Palatino Linotype" w:hAnsi="Palatino Linotype" w:cs="Arial"/>
          <w:color w:val="000000"/>
          <w:lang w:val="es-ES_tradnl"/>
        </w:rPr>
      </w:pPr>
    </w:p>
    <w:p w14:paraId="7478475F" w14:textId="77777777" w:rsidR="006306CB" w:rsidRPr="003F047F" w:rsidRDefault="006306CB" w:rsidP="006306CB">
      <w:pPr>
        <w:keepNext/>
        <w:keepLines/>
        <w:spacing w:line="360" w:lineRule="auto"/>
        <w:outlineLvl w:val="1"/>
        <w:rPr>
          <w:rFonts w:ascii="Palatino Linotype" w:hAnsi="Palatino Linotype"/>
          <w:b/>
          <w:color w:val="000000"/>
          <w:lang w:eastAsia="en-US"/>
        </w:rPr>
      </w:pPr>
      <w:bookmarkStart w:id="232" w:name="_Toc500756709"/>
      <w:bookmarkStart w:id="233" w:name="_Toc536691777"/>
      <w:bookmarkStart w:id="234" w:name="_Toc80889844"/>
      <w:bookmarkStart w:id="235" w:name="_Toc81349641"/>
      <w:bookmarkStart w:id="236" w:name="_Toc82515806"/>
      <w:bookmarkStart w:id="237" w:name="_Toc82515905"/>
      <w:bookmarkStart w:id="238" w:name="_Toc82519892"/>
      <w:bookmarkStart w:id="239" w:name="_Toc89779543"/>
      <w:r w:rsidRPr="003F047F">
        <w:rPr>
          <w:rFonts w:ascii="Palatino Linotype" w:hAnsi="Palatino Linotype"/>
          <w:b/>
          <w:color w:val="000000"/>
          <w:lang w:eastAsia="en-US"/>
        </w:rPr>
        <w:t>I. De la clasificación de la información.</w:t>
      </w:r>
      <w:bookmarkEnd w:id="232"/>
      <w:bookmarkEnd w:id="233"/>
      <w:bookmarkEnd w:id="234"/>
      <w:bookmarkEnd w:id="235"/>
      <w:bookmarkEnd w:id="236"/>
      <w:bookmarkEnd w:id="237"/>
      <w:bookmarkEnd w:id="238"/>
      <w:bookmarkEnd w:id="239"/>
    </w:p>
    <w:p w14:paraId="4556F1AF" w14:textId="77777777" w:rsidR="006306CB" w:rsidRPr="003F047F" w:rsidRDefault="006306CB" w:rsidP="006306CB">
      <w:pPr>
        <w:spacing w:line="360" w:lineRule="auto"/>
        <w:rPr>
          <w:rFonts w:ascii="Palatino Linotype" w:hAnsi="Palatino Linotype"/>
          <w:color w:val="000000"/>
          <w:lang w:eastAsia="en-US"/>
        </w:rPr>
      </w:pPr>
    </w:p>
    <w:p w14:paraId="3382AF40" w14:textId="77777777" w:rsidR="006306CB"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F047F">
        <w:rPr>
          <w:rFonts w:ascii="Palatino Linotype" w:hAnsi="Palatino Linotype"/>
          <w:vertAlign w:val="superscript"/>
          <w:lang w:val="es-ES_tradnl"/>
        </w:rPr>
        <w:footnoteReference w:id="4"/>
      </w:r>
      <w:r w:rsidRPr="003F047F">
        <w:rPr>
          <w:rFonts w:ascii="Palatino Linotype" w:hAnsi="Palatino Linotype"/>
          <w:color w:val="000000"/>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F047F">
        <w:rPr>
          <w:rFonts w:ascii="Palatino Linotype" w:hAnsi="Palatino Linotype"/>
          <w:vertAlign w:val="superscript"/>
          <w:lang w:val="es-ES_tradnl"/>
        </w:rPr>
        <w:footnoteReference w:id="5"/>
      </w:r>
      <w:r w:rsidRPr="003F047F">
        <w:rPr>
          <w:rFonts w:ascii="Palatino Linotype" w:hAnsi="Palatino Linotype"/>
          <w:color w:val="000000"/>
          <w:lang w:val="es-ES_tradnl"/>
        </w:rPr>
        <w:t xml:space="preserve"> En este caso, la clasificación total o parcial de la información es un </w:t>
      </w:r>
      <w:r w:rsidRPr="003F047F">
        <w:rPr>
          <w:rFonts w:ascii="Palatino Linotype" w:hAnsi="Palatino Linotype"/>
          <w:color w:val="000000"/>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D962C95" w14:textId="77777777" w:rsidR="006306CB" w:rsidRPr="003F047F" w:rsidRDefault="006306CB" w:rsidP="006306CB">
      <w:pPr>
        <w:pStyle w:val="Prrafodelista"/>
        <w:spacing w:line="360" w:lineRule="auto"/>
        <w:ind w:left="0"/>
        <w:jc w:val="both"/>
        <w:rPr>
          <w:rFonts w:ascii="Palatino Linotype" w:hAnsi="Palatino Linotype"/>
          <w:color w:val="000000"/>
          <w:lang w:val="es-ES_tradnl"/>
        </w:rPr>
      </w:pPr>
    </w:p>
    <w:p w14:paraId="3789FA93" w14:textId="77777777" w:rsidR="006306CB"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4D289F79" w14:textId="77777777" w:rsidR="006306CB" w:rsidRPr="006306CB" w:rsidRDefault="006306CB" w:rsidP="006306CB">
      <w:pPr>
        <w:pStyle w:val="Prrafodelista"/>
        <w:rPr>
          <w:rFonts w:ascii="Palatino Linotype" w:hAnsi="Palatino Linotype"/>
          <w:color w:val="000000"/>
          <w:lang w:val="es-ES_tradnl"/>
        </w:rPr>
      </w:pPr>
    </w:p>
    <w:p w14:paraId="435EA874" w14:textId="77777777" w:rsidR="006306CB" w:rsidRPr="003F047F"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 xml:space="preserve">Por esa razón, es que en esta ocasión se presenta un apretado resumen de las formalidades, elementos y procedimientos que debe considerar el </w:t>
      </w:r>
      <w:r w:rsidRPr="003F047F">
        <w:rPr>
          <w:rFonts w:ascii="Palatino Linotype" w:hAnsi="Palatino Linotype" w:cs="Arial"/>
          <w:b/>
          <w:bCs/>
          <w:color w:val="000000"/>
          <w:lang w:val="es-ES_tradnl"/>
        </w:rPr>
        <w:t>SUJETO OBLIGADO</w:t>
      </w:r>
      <w:r w:rsidRPr="003F047F">
        <w:rPr>
          <w:rFonts w:ascii="Palatino Linotype" w:hAnsi="Palatino Linotype" w:cs="Arial"/>
          <w:color w:val="000000"/>
          <w:lang w:val="es-ES_tradnl"/>
        </w:rPr>
        <w:t xml:space="preserve"> </w:t>
      </w:r>
      <w:r w:rsidRPr="003F047F">
        <w:rPr>
          <w:rFonts w:ascii="Palatino Linotype" w:hAnsi="Palatino Linotype"/>
          <w:color w:val="000000"/>
          <w:lang w:val="es-ES_tradnl"/>
        </w:rPr>
        <w:t>para emitir este tipo de acuerdos y que el Órgano Garante debe verificar que se cumplan.</w:t>
      </w:r>
    </w:p>
    <w:p w14:paraId="217135D2" w14:textId="77777777" w:rsidR="006306CB" w:rsidRPr="003F047F" w:rsidRDefault="006306CB" w:rsidP="006306CB">
      <w:pPr>
        <w:spacing w:line="360" w:lineRule="auto"/>
        <w:jc w:val="both"/>
        <w:rPr>
          <w:rFonts w:ascii="Palatino Linotype" w:hAnsi="Palatino Linotype"/>
          <w:color w:val="000000"/>
          <w:lang w:val="es-ES_tradnl"/>
        </w:rPr>
      </w:pPr>
    </w:p>
    <w:p w14:paraId="0F2A7E4D" w14:textId="77777777" w:rsidR="006306CB" w:rsidRPr="003F047F" w:rsidRDefault="006306CB" w:rsidP="006306CB">
      <w:pPr>
        <w:keepNext/>
        <w:keepLines/>
        <w:pBdr>
          <w:top w:val="nil"/>
          <w:left w:val="nil"/>
          <w:bottom w:val="nil"/>
          <w:right w:val="nil"/>
          <w:between w:val="nil"/>
          <w:bar w:val="nil"/>
        </w:pBdr>
        <w:spacing w:line="360" w:lineRule="auto"/>
        <w:contextualSpacing/>
        <w:outlineLvl w:val="0"/>
        <w:rPr>
          <w:rFonts w:ascii="Palatino Linotype" w:hAnsi="Palatino Linotype"/>
          <w:b/>
          <w:color w:val="000000"/>
          <w:lang w:eastAsia="en-US"/>
        </w:rPr>
      </w:pPr>
      <w:bookmarkStart w:id="240" w:name="_Toc485631700"/>
      <w:bookmarkStart w:id="241" w:name="_Toc500756710"/>
      <w:bookmarkStart w:id="242" w:name="_Toc536691778"/>
      <w:bookmarkStart w:id="243" w:name="_Toc80889845"/>
      <w:bookmarkStart w:id="244" w:name="_Toc82515807"/>
      <w:bookmarkStart w:id="245" w:name="_Toc82515906"/>
      <w:bookmarkStart w:id="246" w:name="_Toc82519893"/>
      <w:bookmarkStart w:id="247" w:name="_Toc89197123"/>
      <w:bookmarkStart w:id="248" w:name="_Toc89779544"/>
      <w:r w:rsidRPr="003F047F">
        <w:rPr>
          <w:rFonts w:ascii="Palatino Linotype" w:hAnsi="Palatino Linotype"/>
          <w:b/>
          <w:color w:val="000000"/>
          <w:lang w:eastAsia="en-US"/>
        </w:rPr>
        <w:lastRenderedPageBreak/>
        <w:t>a) Requisitos previos.</w:t>
      </w:r>
      <w:bookmarkEnd w:id="240"/>
      <w:bookmarkEnd w:id="241"/>
      <w:bookmarkEnd w:id="242"/>
      <w:bookmarkEnd w:id="243"/>
      <w:bookmarkEnd w:id="244"/>
      <w:bookmarkEnd w:id="245"/>
      <w:bookmarkEnd w:id="246"/>
      <w:bookmarkEnd w:id="247"/>
      <w:bookmarkEnd w:id="248"/>
    </w:p>
    <w:p w14:paraId="6C3C0E9C"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 xml:space="preserve">Los </w:t>
      </w:r>
      <w:r w:rsidRPr="003F047F">
        <w:rPr>
          <w:rFonts w:ascii="Palatino Linotype" w:hAnsi="Palatino Linotype"/>
          <w:color w:val="000000"/>
          <w:lang w:val="es-ES_tradnl"/>
        </w:rPr>
        <w:t>artículos</w:t>
      </w:r>
      <w:r w:rsidRPr="003F047F">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E30E7FB" w14:textId="77777777" w:rsidR="006306CB" w:rsidRPr="003F047F" w:rsidRDefault="006306CB" w:rsidP="006306CB">
      <w:pPr>
        <w:pStyle w:val="Prrafodelista"/>
        <w:spacing w:line="360" w:lineRule="auto"/>
        <w:ind w:left="0"/>
        <w:jc w:val="both"/>
        <w:rPr>
          <w:rFonts w:ascii="Palatino Linotype" w:hAnsi="Palatino Linotype" w:cs="Arial"/>
          <w:color w:val="000000"/>
          <w:lang w:val="es-ES_tradnl"/>
        </w:rPr>
      </w:pPr>
    </w:p>
    <w:p w14:paraId="5709712E"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236CF43" w14:textId="77777777" w:rsidR="006306CB" w:rsidRPr="006306CB" w:rsidRDefault="006306CB" w:rsidP="006306CB">
      <w:pPr>
        <w:pStyle w:val="Prrafodelista"/>
        <w:rPr>
          <w:rFonts w:ascii="Palatino Linotype" w:hAnsi="Palatino Linotype" w:cs="Arial"/>
          <w:color w:val="000000"/>
          <w:lang w:val="es-ES_tradnl"/>
        </w:rPr>
      </w:pPr>
    </w:p>
    <w:p w14:paraId="2047CAF4" w14:textId="77777777" w:rsidR="006306CB" w:rsidRPr="003F047F"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w:t>
      </w:r>
      <w:r w:rsidRPr="003F047F">
        <w:rPr>
          <w:rFonts w:ascii="Palatino Linotype" w:hAnsi="Palatino Linotype" w:cs="Arial"/>
          <w:color w:val="000000"/>
          <w:lang w:val="es-ES_tradnl"/>
        </w:rPr>
        <w:lastRenderedPageBreak/>
        <w:t>dato que se vaya a clasificar dentro de un documento con diez datos, por ejemplo, susceptibles de ser clasificados.</w:t>
      </w:r>
    </w:p>
    <w:p w14:paraId="7D41B2ED" w14:textId="77777777" w:rsidR="006306CB" w:rsidRPr="003F047F" w:rsidRDefault="006306CB" w:rsidP="006306CB">
      <w:pPr>
        <w:spacing w:line="360" w:lineRule="auto"/>
        <w:contextualSpacing/>
        <w:jc w:val="both"/>
        <w:rPr>
          <w:rFonts w:ascii="Palatino Linotype" w:hAnsi="Palatino Linotype" w:cs="Arial"/>
          <w:color w:val="000000"/>
          <w:lang w:val="es-ES_tradnl"/>
        </w:rPr>
      </w:pPr>
    </w:p>
    <w:p w14:paraId="5C7A2874" w14:textId="77777777" w:rsidR="006306CB" w:rsidRPr="003F047F" w:rsidRDefault="006306CB" w:rsidP="006306CB">
      <w:pPr>
        <w:keepNext/>
        <w:keepLines/>
        <w:pBdr>
          <w:top w:val="nil"/>
          <w:left w:val="nil"/>
          <w:bottom w:val="nil"/>
          <w:right w:val="nil"/>
          <w:between w:val="nil"/>
          <w:bar w:val="nil"/>
        </w:pBdr>
        <w:spacing w:line="360" w:lineRule="auto"/>
        <w:contextualSpacing/>
        <w:outlineLvl w:val="0"/>
        <w:rPr>
          <w:rFonts w:ascii="Palatino Linotype" w:hAnsi="Palatino Linotype"/>
          <w:b/>
          <w:color w:val="000000"/>
          <w:lang w:eastAsia="en-US"/>
        </w:rPr>
      </w:pPr>
      <w:bookmarkStart w:id="249" w:name="_Toc485631701"/>
      <w:bookmarkStart w:id="250" w:name="_Toc500756711"/>
      <w:bookmarkStart w:id="251" w:name="_Toc536691779"/>
      <w:bookmarkStart w:id="252" w:name="_Toc80889846"/>
      <w:bookmarkStart w:id="253" w:name="_Toc82515808"/>
      <w:bookmarkStart w:id="254" w:name="_Toc82515907"/>
      <w:bookmarkStart w:id="255" w:name="_Toc82519894"/>
      <w:bookmarkStart w:id="256" w:name="_Toc89197124"/>
      <w:bookmarkStart w:id="257" w:name="_Toc89779545"/>
      <w:r w:rsidRPr="003F047F">
        <w:rPr>
          <w:rFonts w:ascii="Palatino Linotype" w:hAnsi="Palatino Linotype"/>
          <w:b/>
          <w:color w:val="000000"/>
          <w:lang w:eastAsia="en-US"/>
        </w:rPr>
        <w:t>b) Supuestos de clasificación.</w:t>
      </w:r>
      <w:bookmarkEnd w:id="249"/>
      <w:bookmarkEnd w:id="250"/>
      <w:bookmarkEnd w:id="251"/>
      <w:bookmarkEnd w:id="252"/>
      <w:bookmarkEnd w:id="253"/>
      <w:bookmarkEnd w:id="254"/>
      <w:bookmarkEnd w:id="255"/>
      <w:bookmarkEnd w:id="256"/>
      <w:bookmarkEnd w:id="257"/>
    </w:p>
    <w:p w14:paraId="556EDBCE"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CB1945C" w14:textId="77777777" w:rsidR="006306CB" w:rsidRPr="003F047F" w:rsidRDefault="006306CB" w:rsidP="006306CB">
      <w:pPr>
        <w:pStyle w:val="Prrafodelista"/>
        <w:spacing w:line="360" w:lineRule="auto"/>
        <w:ind w:left="0"/>
        <w:jc w:val="both"/>
        <w:rPr>
          <w:rFonts w:ascii="Palatino Linotype" w:hAnsi="Palatino Linotype" w:cs="Arial"/>
          <w:color w:val="000000"/>
          <w:lang w:val="es-ES_tradnl"/>
        </w:rPr>
      </w:pPr>
    </w:p>
    <w:p w14:paraId="18F35CBC"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14:paraId="4F87499E" w14:textId="77777777" w:rsidR="00C97445" w:rsidRPr="00C97445" w:rsidRDefault="00C97445" w:rsidP="00C97445">
      <w:pPr>
        <w:pStyle w:val="Prrafodelista"/>
        <w:rPr>
          <w:rFonts w:ascii="Palatino Linotype" w:hAnsi="Palatino Linotype" w:cs="Arial"/>
          <w:color w:val="000000"/>
          <w:lang w:val="es-ES_tradnl"/>
        </w:rPr>
      </w:pPr>
    </w:p>
    <w:p w14:paraId="4B39452E" w14:textId="77777777" w:rsidR="006306CB" w:rsidRPr="003F047F" w:rsidRDefault="006306CB" w:rsidP="006306CB">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3F047F">
        <w:rPr>
          <w:rFonts w:ascii="Palatino Linotype" w:hAnsi="Palatino Linotype" w:cs="Bookman Old Style"/>
          <w:bCs/>
          <w:i/>
          <w:iCs/>
          <w:color w:val="000000"/>
          <w:lang w:val="es-ES_tradnl"/>
        </w:rPr>
        <w:t>“</w:t>
      </w:r>
      <w:r w:rsidRPr="003F047F">
        <w:rPr>
          <w:rFonts w:ascii="Palatino Linotype" w:hAnsi="Palatino Linotype" w:cs="Bookman Old Style"/>
          <w:b/>
          <w:i/>
          <w:iCs/>
          <w:color w:val="000000"/>
          <w:lang w:val="es-ES_tradnl"/>
        </w:rPr>
        <w:t>I.</w:t>
      </w:r>
      <w:r w:rsidRPr="003F047F">
        <w:rPr>
          <w:rFonts w:ascii="Palatino Linotype" w:hAnsi="Palatino Linotype" w:cs="Bookman Old Style"/>
          <w:bCs/>
          <w:i/>
          <w:iCs/>
          <w:color w:val="000000"/>
          <w:lang w:val="es-ES_tradnl"/>
        </w:rPr>
        <w:t xml:space="preserve"> </w:t>
      </w:r>
      <w:r w:rsidRPr="003F047F">
        <w:rPr>
          <w:rFonts w:ascii="Palatino Linotype" w:hAnsi="Palatino Linotype" w:cs="Bookman Old Style"/>
          <w:i/>
          <w:iCs/>
          <w:color w:val="000000"/>
          <w:lang w:val="es-ES_tradnl"/>
        </w:rPr>
        <w:t xml:space="preserve">Se refiera a la información privada y los datos personales concernientes a una persona física o jurídico colectiva identificada o identificable; </w:t>
      </w:r>
    </w:p>
    <w:p w14:paraId="6F1FC7FB" w14:textId="77777777" w:rsidR="006306CB" w:rsidRPr="003F047F" w:rsidRDefault="006306CB" w:rsidP="006306CB">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3F047F">
        <w:rPr>
          <w:rFonts w:ascii="Palatino Linotype" w:hAnsi="Palatino Linotype" w:cs="Bookman Old Style"/>
          <w:b/>
          <w:i/>
          <w:iCs/>
          <w:color w:val="000000"/>
          <w:lang w:val="es-ES_tradnl"/>
        </w:rPr>
        <w:t>II.</w:t>
      </w:r>
      <w:r w:rsidRPr="003F047F">
        <w:rPr>
          <w:rFonts w:ascii="Palatino Linotype" w:hAnsi="Palatino Linotype" w:cs="Bookman Old Style"/>
          <w:bCs/>
          <w:i/>
          <w:iCs/>
          <w:color w:val="000000"/>
          <w:lang w:val="es-ES_tradnl"/>
        </w:rPr>
        <w:t xml:space="preserve"> </w:t>
      </w:r>
      <w:r w:rsidRPr="003F047F">
        <w:rPr>
          <w:rFonts w:ascii="Palatino Linotype" w:hAnsi="Palatino Linotype" w:cs="Bookman Old Style"/>
          <w:i/>
          <w:iCs/>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147D2F5" w14:textId="77777777" w:rsidR="006306CB" w:rsidRPr="003F047F" w:rsidRDefault="006306CB" w:rsidP="006306CB">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3F047F">
        <w:rPr>
          <w:rFonts w:ascii="Palatino Linotype" w:hAnsi="Palatino Linotype" w:cs="Bookman Old Style"/>
          <w:b/>
          <w:i/>
          <w:iCs/>
          <w:color w:val="000000"/>
          <w:lang w:val="es-ES_tradnl"/>
        </w:rPr>
        <w:t>III.</w:t>
      </w:r>
      <w:r w:rsidRPr="003F047F">
        <w:rPr>
          <w:rFonts w:ascii="Palatino Linotype" w:hAnsi="Palatino Linotype" w:cs="Bookman Old Style"/>
          <w:bCs/>
          <w:i/>
          <w:iCs/>
          <w:color w:val="000000"/>
          <w:lang w:val="es-ES_tradnl"/>
        </w:rPr>
        <w:t xml:space="preserve"> </w:t>
      </w:r>
      <w:r w:rsidRPr="003F047F">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14:paraId="2B74D4B3" w14:textId="77777777" w:rsidR="006306CB" w:rsidRPr="003F047F" w:rsidRDefault="006306CB" w:rsidP="006306CB">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3F047F">
        <w:rPr>
          <w:rFonts w:ascii="Palatino Linotype" w:hAnsi="Palatino Linotype" w:cs="Bookman Old Style"/>
          <w:i/>
          <w:iCs/>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3C10ACBF" w14:textId="77777777" w:rsidR="006306CB" w:rsidRDefault="006306CB" w:rsidP="006306CB">
      <w:pPr>
        <w:widowControl w:val="0"/>
        <w:autoSpaceDE w:val="0"/>
        <w:autoSpaceDN w:val="0"/>
        <w:adjustRightInd w:val="0"/>
        <w:spacing w:line="360" w:lineRule="auto"/>
        <w:ind w:left="567" w:right="616"/>
        <w:jc w:val="both"/>
        <w:rPr>
          <w:rFonts w:ascii="Palatino Linotype" w:hAnsi="Palatino Linotype" w:cs="Bookman Old Style"/>
          <w:i/>
          <w:iCs/>
          <w:color w:val="000000"/>
          <w:lang w:val="es-ES_tradnl"/>
        </w:rPr>
      </w:pPr>
      <w:r w:rsidRPr="003F047F">
        <w:rPr>
          <w:rFonts w:ascii="Palatino Linotype" w:hAnsi="Palatino Linotype" w:cs="Bookman Old Style"/>
          <w:i/>
          <w:iCs/>
          <w:color w:val="000000"/>
          <w:lang w:val="es-ES_tradnl"/>
        </w:rPr>
        <w:lastRenderedPageBreak/>
        <w:t>No se considerará confidencial la información que se encuentre en los registros públicos o en fuentes de acceso público, ni tampoco la que sea considerada por la presente ley como información pública.”</w:t>
      </w:r>
    </w:p>
    <w:p w14:paraId="2F966976" w14:textId="77777777" w:rsidR="00A56EC7" w:rsidRPr="003F047F" w:rsidRDefault="00A56EC7" w:rsidP="006306CB">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p>
    <w:p w14:paraId="6C049131"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3956E27" w14:textId="77777777" w:rsidR="006306CB" w:rsidRPr="003F047F" w:rsidRDefault="006306CB" w:rsidP="006306CB">
      <w:pPr>
        <w:pStyle w:val="Prrafodelista"/>
        <w:spacing w:line="360" w:lineRule="auto"/>
        <w:ind w:left="0"/>
        <w:jc w:val="both"/>
        <w:rPr>
          <w:rFonts w:ascii="Palatino Linotype" w:hAnsi="Palatino Linotype" w:cs="Arial"/>
          <w:color w:val="000000"/>
          <w:lang w:val="es-ES_tradnl"/>
        </w:rPr>
      </w:pPr>
    </w:p>
    <w:p w14:paraId="0642E4CA"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 xml:space="preserve">Como consecuencia de lo anterior, el </w:t>
      </w:r>
      <w:r w:rsidRPr="003F047F">
        <w:rPr>
          <w:rFonts w:ascii="Palatino Linotype" w:hAnsi="Palatino Linotype" w:cs="Arial"/>
          <w:b/>
          <w:bCs/>
          <w:color w:val="000000"/>
          <w:lang w:val="es-ES_tradnl"/>
        </w:rPr>
        <w:t>SUJETO OBLIGADO</w:t>
      </w:r>
      <w:r w:rsidRPr="003F047F">
        <w:rPr>
          <w:rFonts w:ascii="Palatino Linotype" w:hAnsi="Palatino Linotype" w:cs="Arial"/>
          <w:color w:val="000000"/>
          <w:lang w:val="es-ES_tradnl"/>
        </w:rPr>
        <w:t xml:space="preserve"> debe identificar claramente el tipo de información y hacer un juicio de subsunción o encaje</w:t>
      </w:r>
      <w:r w:rsidRPr="003F047F">
        <w:rPr>
          <w:rFonts w:ascii="Palatino Linotype" w:hAnsi="Palatino Linotype" w:cs="Arial"/>
          <w:color w:val="000000"/>
          <w:vertAlign w:val="superscript"/>
          <w:lang w:val="es-ES_tradnl"/>
        </w:rPr>
        <w:footnoteReference w:id="6"/>
      </w:r>
      <w:r w:rsidRPr="003F047F">
        <w:rPr>
          <w:rFonts w:ascii="Palatino Linotype" w:hAnsi="Palatino Linotype" w:cs="Arial"/>
          <w:color w:val="000000"/>
          <w:lang w:val="es-ES_tradnl"/>
        </w:rPr>
        <w:t xml:space="preserve"> para acreditar que el supuesto de hecho corresponde estrictamente con la hipótesis </w:t>
      </w:r>
      <w:r w:rsidRPr="003F047F">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50C084CC" w14:textId="77777777" w:rsidR="00C97445" w:rsidRPr="00C97445" w:rsidRDefault="00C97445" w:rsidP="00C97445">
      <w:pPr>
        <w:pStyle w:val="Prrafodelista"/>
        <w:rPr>
          <w:rFonts w:ascii="Palatino Linotype" w:hAnsi="Palatino Linotype" w:cs="Arial"/>
          <w:color w:val="000000"/>
          <w:lang w:val="es-ES_tradnl"/>
        </w:rPr>
      </w:pPr>
    </w:p>
    <w:p w14:paraId="4F4FC0B8"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2FF00CF" w14:textId="77777777" w:rsidR="002913A8" w:rsidRPr="002913A8" w:rsidRDefault="002913A8" w:rsidP="002913A8">
      <w:pPr>
        <w:pStyle w:val="Prrafodelista"/>
        <w:rPr>
          <w:rFonts w:ascii="Palatino Linotype" w:hAnsi="Palatino Linotype" w:cs="Arial"/>
          <w:color w:val="000000"/>
          <w:lang w:val="es-ES_tradnl"/>
        </w:rPr>
      </w:pPr>
    </w:p>
    <w:p w14:paraId="614FCF52" w14:textId="77777777" w:rsidR="006306CB" w:rsidRPr="003F047F" w:rsidRDefault="006306CB" w:rsidP="006306CB">
      <w:pPr>
        <w:keepNext/>
        <w:keepLines/>
        <w:pBdr>
          <w:top w:val="nil"/>
          <w:left w:val="nil"/>
          <w:bottom w:val="nil"/>
          <w:right w:val="nil"/>
          <w:between w:val="nil"/>
          <w:bar w:val="nil"/>
        </w:pBdr>
        <w:spacing w:line="360" w:lineRule="auto"/>
        <w:contextualSpacing/>
        <w:jc w:val="both"/>
        <w:outlineLvl w:val="0"/>
        <w:rPr>
          <w:rFonts w:ascii="Palatino Linotype" w:hAnsi="Palatino Linotype"/>
          <w:b/>
          <w:color w:val="000000"/>
          <w:lang w:eastAsia="en-US"/>
        </w:rPr>
      </w:pPr>
      <w:bookmarkStart w:id="258" w:name="_Toc485631702"/>
      <w:bookmarkStart w:id="259" w:name="_Toc500756712"/>
      <w:bookmarkStart w:id="260" w:name="_Toc536691780"/>
      <w:bookmarkStart w:id="261" w:name="_Toc80889847"/>
      <w:bookmarkStart w:id="262" w:name="_Toc82515809"/>
      <w:bookmarkStart w:id="263" w:name="_Toc82515908"/>
      <w:bookmarkStart w:id="264" w:name="_Toc82519895"/>
      <w:bookmarkStart w:id="265" w:name="_Toc89197125"/>
      <w:bookmarkStart w:id="266" w:name="_Toc89779546"/>
      <w:r w:rsidRPr="003F047F">
        <w:rPr>
          <w:rFonts w:ascii="Palatino Linotype" w:hAnsi="Palatino Linotype"/>
          <w:b/>
          <w:color w:val="000000"/>
          <w:lang w:eastAsia="en-US"/>
        </w:rPr>
        <w:t>c) Excepciones a los supuestos de clasificación de la información como reservada.</w:t>
      </w:r>
      <w:bookmarkEnd w:id="258"/>
      <w:bookmarkEnd w:id="259"/>
      <w:bookmarkEnd w:id="260"/>
      <w:bookmarkEnd w:id="261"/>
      <w:bookmarkEnd w:id="262"/>
      <w:bookmarkEnd w:id="263"/>
      <w:bookmarkEnd w:id="264"/>
      <w:bookmarkEnd w:id="265"/>
      <w:bookmarkEnd w:id="266"/>
    </w:p>
    <w:p w14:paraId="739EC887" w14:textId="77777777" w:rsidR="006306CB" w:rsidRPr="006306CB" w:rsidRDefault="006306CB" w:rsidP="006306CB">
      <w:pPr>
        <w:pStyle w:val="Prrafodelista"/>
        <w:numPr>
          <w:ilvl w:val="0"/>
          <w:numId w:val="7"/>
        </w:numPr>
        <w:spacing w:line="360" w:lineRule="auto"/>
        <w:ind w:left="0" w:firstLine="0"/>
        <w:jc w:val="both"/>
        <w:rPr>
          <w:rFonts w:ascii="Palatino Linotype" w:hAnsi="Palatino Linotype"/>
          <w:color w:val="000000"/>
        </w:rPr>
      </w:pPr>
      <w:r w:rsidRPr="003F047F">
        <w:rPr>
          <w:rFonts w:ascii="Palatino Linotype" w:hAnsi="Palatino Linotype"/>
          <w:color w:val="000000"/>
        </w:rPr>
        <w:t xml:space="preserve">En todos aquellos casos en los que se pretende adoptar una clasificación de la </w:t>
      </w:r>
      <w:r w:rsidRPr="008F2C09">
        <w:rPr>
          <w:rFonts w:ascii="Palatino Linotype" w:hAnsi="Palatino Linotype" w:cs="Arial"/>
          <w:color w:val="000000"/>
          <w:lang w:val="es-ES_tradnl"/>
        </w:rPr>
        <w:t>información</w:t>
      </w:r>
      <w:r w:rsidRPr="003F047F">
        <w:rPr>
          <w:rFonts w:ascii="Palatino Linotype" w:hAnsi="Palatino Linotype"/>
          <w:color w:val="000000"/>
        </w:rPr>
        <w:t xml:space="preserve"> como reservada, hay que considerar lo señalado por los artículos 5, 140 y 142 de la Ley Estatal y 5, 113 fracción III y 115 de la Ley General, que establecen </w:t>
      </w:r>
      <w:r w:rsidRPr="003F047F">
        <w:rPr>
          <w:rFonts w:ascii="Palatino Linotype" w:hAnsi="Palatino Linotype"/>
          <w:b/>
          <w:color w:val="000000"/>
        </w:rPr>
        <w:t>qué no puede clasificarse como información reservada:</w:t>
      </w:r>
    </w:p>
    <w:p w14:paraId="7E949BFF" w14:textId="77777777" w:rsidR="006306CB" w:rsidRPr="003F047F" w:rsidRDefault="006306CB" w:rsidP="006306CB">
      <w:pPr>
        <w:pStyle w:val="Prrafodelista"/>
        <w:spacing w:line="360" w:lineRule="auto"/>
        <w:ind w:left="0"/>
        <w:jc w:val="both"/>
        <w:rPr>
          <w:rFonts w:ascii="Palatino Linotype" w:hAnsi="Palatino Linotype"/>
          <w:color w:val="000000"/>
        </w:rPr>
      </w:pPr>
    </w:p>
    <w:p w14:paraId="2D7FD5D6" w14:textId="77777777" w:rsidR="006306CB" w:rsidRPr="003F047F" w:rsidRDefault="006306CB" w:rsidP="006306CB">
      <w:pPr>
        <w:spacing w:line="360" w:lineRule="auto"/>
        <w:ind w:left="567" w:right="567"/>
        <w:contextualSpacing/>
        <w:jc w:val="both"/>
        <w:rPr>
          <w:rFonts w:ascii="Palatino Linotype" w:hAnsi="Palatino Linotype"/>
          <w:b/>
          <w:i/>
          <w:iCs/>
          <w:color w:val="000000"/>
          <w:lang w:val="es-ES"/>
        </w:rPr>
      </w:pPr>
      <w:r w:rsidRPr="003F047F">
        <w:rPr>
          <w:rFonts w:ascii="Palatino Linotype" w:hAnsi="Palatino Linotype"/>
          <w:bCs/>
          <w:color w:val="000000"/>
          <w:lang w:val="es-ES"/>
        </w:rPr>
        <w:t>“</w:t>
      </w:r>
      <w:r w:rsidRPr="003F047F">
        <w:rPr>
          <w:rFonts w:ascii="Palatino Linotype" w:hAnsi="Palatino Linotype"/>
          <w:b/>
          <w:i/>
          <w:iCs/>
          <w:color w:val="000000"/>
          <w:lang w:val="es-ES"/>
        </w:rPr>
        <w:t>I. Se trate de violaciones graves de derechos humanos, calificada así por autoridad competente;</w:t>
      </w:r>
    </w:p>
    <w:p w14:paraId="1C3B30B6" w14:textId="77777777" w:rsidR="006306CB" w:rsidRPr="003F047F" w:rsidRDefault="006306CB" w:rsidP="006306CB">
      <w:pPr>
        <w:spacing w:line="360" w:lineRule="auto"/>
        <w:ind w:left="567" w:right="567"/>
        <w:contextualSpacing/>
        <w:jc w:val="both"/>
        <w:rPr>
          <w:rFonts w:ascii="Palatino Linotype" w:hAnsi="Palatino Linotype"/>
          <w:b/>
          <w:i/>
          <w:iCs/>
          <w:color w:val="000000"/>
          <w:lang w:val="es-ES"/>
        </w:rPr>
      </w:pPr>
      <w:r w:rsidRPr="003F047F">
        <w:rPr>
          <w:rFonts w:ascii="Palatino Linotype" w:hAnsi="Palatino Linotype"/>
          <w:b/>
          <w:i/>
          <w:iCs/>
          <w:color w:val="000000"/>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25C871E9" w14:textId="77777777" w:rsidR="006306CB" w:rsidRPr="003F047F" w:rsidRDefault="006306CB" w:rsidP="006306CB">
      <w:pPr>
        <w:spacing w:line="360" w:lineRule="auto"/>
        <w:ind w:left="567" w:right="567"/>
        <w:contextualSpacing/>
        <w:jc w:val="both"/>
        <w:rPr>
          <w:rFonts w:ascii="Palatino Linotype" w:hAnsi="Palatino Linotype"/>
          <w:b/>
          <w:i/>
          <w:iCs/>
          <w:color w:val="000000"/>
          <w:lang w:val="es-ES"/>
        </w:rPr>
      </w:pPr>
      <w:r w:rsidRPr="003F047F">
        <w:rPr>
          <w:rFonts w:ascii="Palatino Linotype" w:hAnsi="Palatino Linotype"/>
          <w:b/>
          <w:i/>
          <w:iCs/>
          <w:color w:val="000000"/>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15C6CF8A" w14:textId="77777777" w:rsidR="006306CB" w:rsidRDefault="006306CB" w:rsidP="006306CB">
      <w:pPr>
        <w:spacing w:line="360" w:lineRule="auto"/>
        <w:ind w:left="567" w:right="567"/>
        <w:contextualSpacing/>
        <w:jc w:val="both"/>
        <w:rPr>
          <w:rFonts w:ascii="Palatino Linotype" w:hAnsi="Palatino Linotype"/>
          <w:bCs/>
          <w:color w:val="000000"/>
          <w:lang w:val="es-ES"/>
        </w:rPr>
      </w:pPr>
      <w:r w:rsidRPr="003F047F">
        <w:rPr>
          <w:rFonts w:ascii="Palatino Linotype" w:hAnsi="Palatino Linotype"/>
          <w:b/>
          <w:i/>
          <w:iCs/>
          <w:color w:val="000000"/>
          <w:lang w:val="es-ES"/>
        </w:rPr>
        <w:lastRenderedPageBreak/>
        <w:t>IV. Se trate de información relacionada con actos de corrupción de conformidad con las disposiciones jurídicas aplicables.</w:t>
      </w:r>
      <w:r w:rsidRPr="003F047F">
        <w:rPr>
          <w:rFonts w:ascii="Palatino Linotype" w:hAnsi="Palatino Linotype"/>
          <w:bCs/>
          <w:color w:val="000000"/>
          <w:lang w:val="es-ES"/>
        </w:rPr>
        <w:t>”</w:t>
      </w:r>
    </w:p>
    <w:p w14:paraId="1BF13E3B" w14:textId="77777777" w:rsidR="00C97445" w:rsidRPr="003F047F" w:rsidRDefault="00C97445" w:rsidP="00C97445">
      <w:pPr>
        <w:spacing w:line="360" w:lineRule="auto"/>
        <w:ind w:right="567"/>
        <w:contextualSpacing/>
        <w:jc w:val="both"/>
        <w:rPr>
          <w:rFonts w:ascii="Palatino Linotype" w:hAnsi="Palatino Linotype"/>
          <w:bCs/>
          <w:color w:val="000000"/>
          <w:lang w:val="es-ES"/>
        </w:rPr>
      </w:pPr>
    </w:p>
    <w:p w14:paraId="07149716" w14:textId="77777777" w:rsidR="006306CB" w:rsidRPr="003F047F" w:rsidRDefault="006306CB" w:rsidP="006306CB">
      <w:pPr>
        <w:pStyle w:val="Prrafodelista"/>
        <w:numPr>
          <w:ilvl w:val="0"/>
          <w:numId w:val="7"/>
        </w:numPr>
        <w:spacing w:line="360" w:lineRule="auto"/>
        <w:ind w:left="0" w:firstLine="0"/>
        <w:jc w:val="both"/>
        <w:rPr>
          <w:rFonts w:ascii="Palatino Linotype" w:hAnsi="Palatino Linotype"/>
          <w:color w:val="000000"/>
        </w:rPr>
      </w:pPr>
      <w:r w:rsidRPr="003F047F">
        <w:rPr>
          <w:rFonts w:ascii="Palatino Linotype" w:hAnsi="Palatino Linotype"/>
          <w:color w:val="000000"/>
        </w:rPr>
        <w:t xml:space="preserve">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3BF4D214" w14:textId="77777777" w:rsidR="006306CB" w:rsidRPr="003F047F" w:rsidRDefault="006306CB" w:rsidP="006306CB">
      <w:pPr>
        <w:spacing w:line="360" w:lineRule="auto"/>
        <w:ind w:left="360"/>
        <w:contextualSpacing/>
        <w:jc w:val="both"/>
        <w:rPr>
          <w:rFonts w:ascii="Palatino Linotype" w:hAnsi="Palatino Linotype"/>
          <w:color w:val="000000"/>
          <w:lang w:val="es-ES"/>
        </w:rPr>
      </w:pPr>
    </w:p>
    <w:p w14:paraId="3A2C0DC0" w14:textId="77777777" w:rsidR="006306CB" w:rsidRPr="003F047F" w:rsidRDefault="006306CB" w:rsidP="006306CB">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267" w:name="_Toc485631703"/>
      <w:bookmarkStart w:id="268" w:name="_Toc500756713"/>
      <w:bookmarkStart w:id="269" w:name="_Toc536691781"/>
      <w:bookmarkStart w:id="270" w:name="_Toc80889848"/>
      <w:bookmarkStart w:id="271" w:name="_Toc82515810"/>
      <w:bookmarkStart w:id="272" w:name="_Toc82515909"/>
      <w:bookmarkStart w:id="273" w:name="_Toc82519896"/>
      <w:bookmarkStart w:id="274" w:name="_Toc89779547"/>
      <w:r w:rsidRPr="003F047F">
        <w:rPr>
          <w:rFonts w:ascii="Palatino Linotype" w:hAnsi="Palatino Linotype"/>
          <w:b/>
          <w:color w:val="000000"/>
          <w:lang w:eastAsia="en-US"/>
        </w:rPr>
        <w:t>II. La intervención del Comité de Transparencia.</w:t>
      </w:r>
      <w:bookmarkEnd w:id="267"/>
      <w:bookmarkEnd w:id="268"/>
      <w:bookmarkEnd w:id="269"/>
      <w:bookmarkEnd w:id="270"/>
      <w:bookmarkEnd w:id="271"/>
      <w:bookmarkEnd w:id="272"/>
      <w:bookmarkEnd w:id="273"/>
      <w:bookmarkEnd w:id="274"/>
    </w:p>
    <w:p w14:paraId="47185957" w14:textId="77777777" w:rsidR="006306CB" w:rsidRPr="003F047F" w:rsidRDefault="006306CB" w:rsidP="006306CB">
      <w:pPr>
        <w:spacing w:line="360" w:lineRule="auto"/>
        <w:contextualSpacing/>
        <w:jc w:val="both"/>
        <w:rPr>
          <w:rFonts w:ascii="Palatino Linotype" w:hAnsi="Palatino Linotype" w:cs="Arial"/>
          <w:b/>
          <w:color w:val="000000"/>
          <w:lang w:val="es-ES_tradnl"/>
        </w:rPr>
      </w:pPr>
    </w:p>
    <w:p w14:paraId="0C28293D" w14:textId="77777777" w:rsidR="006306CB" w:rsidRPr="003F047F" w:rsidRDefault="006306CB" w:rsidP="006306CB">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275" w:name="_Toc485631704"/>
      <w:bookmarkStart w:id="276" w:name="_Toc500756714"/>
      <w:bookmarkStart w:id="277" w:name="_Toc536691782"/>
      <w:bookmarkStart w:id="278" w:name="_Toc80889849"/>
      <w:bookmarkStart w:id="279" w:name="_Toc82515811"/>
      <w:bookmarkStart w:id="280" w:name="_Toc82515910"/>
      <w:bookmarkStart w:id="281" w:name="_Toc82519897"/>
      <w:bookmarkStart w:id="282" w:name="_Toc89197127"/>
      <w:bookmarkStart w:id="283" w:name="_Toc89779548"/>
      <w:r w:rsidRPr="003F047F">
        <w:rPr>
          <w:rFonts w:ascii="Palatino Linotype" w:hAnsi="Palatino Linotype"/>
          <w:b/>
          <w:color w:val="000000"/>
          <w:lang w:eastAsia="en-US"/>
        </w:rPr>
        <w:t>a) Formalidades para emitir el acuerdo de clasificación.</w:t>
      </w:r>
      <w:bookmarkEnd w:id="275"/>
      <w:bookmarkEnd w:id="276"/>
      <w:bookmarkEnd w:id="277"/>
      <w:bookmarkEnd w:id="278"/>
      <w:bookmarkEnd w:id="279"/>
      <w:bookmarkEnd w:id="280"/>
      <w:bookmarkEnd w:id="281"/>
      <w:bookmarkEnd w:id="282"/>
      <w:bookmarkEnd w:id="283"/>
    </w:p>
    <w:p w14:paraId="784D1093" w14:textId="77777777" w:rsidR="006306CB" w:rsidRPr="006306CB" w:rsidRDefault="006306CB" w:rsidP="006306CB">
      <w:pPr>
        <w:pStyle w:val="Prrafodelista"/>
        <w:numPr>
          <w:ilvl w:val="0"/>
          <w:numId w:val="7"/>
        </w:numPr>
        <w:spacing w:line="360" w:lineRule="auto"/>
        <w:ind w:left="0" w:firstLine="0"/>
        <w:jc w:val="both"/>
        <w:rPr>
          <w:rFonts w:ascii="Palatino Linotype" w:hAnsi="Palatino Linotype"/>
          <w:color w:val="000000"/>
          <w:lang w:val="es-ES_tradnl" w:eastAsia="es-ES_tradnl"/>
        </w:rPr>
      </w:pPr>
      <w:r w:rsidRPr="003F047F">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3F047F">
        <w:rPr>
          <w:rFonts w:ascii="Palatino Linotype" w:hAnsi="Palatino Linotype"/>
          <w:color w:val="000000"/>
          <w:lang w:val="es-ES_tradnl"/>
        </w:rPr>
        <w:t xml:space="preserve">la fracción III del numeral Segundo de los </w:t>
      </w:r>
      <w:r w:rsidRPr="003F047F">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3F047F">
        <w:rPr>
          <w:rFonts w:ascii="Palatino Linotype" w:hAnsi="Palatino Linotype"/>
          <w:color w:val="000000"/>
          <w:lang w:val="es-ES_tradnl"/>
        </w:rPr>
        <w:t xml:space="preserve"> </w:t>
      </w:r>
      <w:r w:rsidRPr="003F047F">
        <w:rPr>
          <w:rFonts w:ascii="Palatino Linotype" w:hAnsi="Palatino Linotype" w:cs="Arial"/>
          <w:color w:val="000000"/>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2CED2F6" w14:textId="77777777" w:rsidR="006306CB" w:rsidRPr="003F047F" w:rsidRDefault="006306CB" w:rsidP="006306CB">
      <w:pPr>
        <w:pStyle w:val="Prrafodelista"/>
        <w:spacing w:line="360" w:lineRule="auto"/>
        <w:ind w:left="0"/>
        <w:jc w:val="both"/>
        <w:rPr>
          <w:rFonts w:ascii="Palatino Linotype" w:hAnsi="Palatino Linotype"/>
          <w:color w:val="000000"/>
          <w:lang w:val="es-ES_tradnl" w:eastAsia="es-ES_tradnl"/>
        </w:rPr>
      </w:pPr>
    </w:p>
    <w:p w14:paraId="3F81CCD1"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12B3AE2" w14:textId="77777777" w:rsidR="006306CB" w:rsidRPr="006306CB" w:rsidRDefault="006306CB" w:rsidP="006306CB">
      <w:pPr>
        <w:pStyle w:val="Prrafodelista"/>
        <w:rPr>
          <w:rFonts w:ascii="Palatino Linotype" w:hAnsi="Palatino Linotype" w:cs="Arial"/>
          <w:color w:val="000000"/>
          <w:lang w:val="es-ES_tradnl"/>
        </w:rPr>
      </w:pPr>
    </w:p>
    <w:p w14:paraId="719B39AD" w14:textId="77777777" w:rsidR="006306CB" w:rsidRPr="003F047F"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 xml:space="preserve">La decisión de confirmar, modificar o revocar la clasificación deberá de </w:t>
      </w:r>
      <w:r w:rsidRPr="008F2C09">
        <w:rPr>
          <w:rFonts w:ascii="Palatino Linotype" w:hAnsi="Palatino Linotype" w:cs="Arial"/>
          <w:color w:val="000000"/>
          <w:lang w:val="es-ES_tradnl"/>
        </w:rPr>
        <w:t>asentarse</w:t>
      </w:r>
      <w:r w:rsidRPr="003F047F">
        <w:rPr>
          <w:rFonts w:ascii="Palatino Linotype" w:hAnsi="Palatino Linotype"/>
          <w:color w:val="000000"/>
          <w:lang w:val="es-ES_tradnl"/>
        </w:rPr>
        <w:t xml:space="preserv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B009430" w14:textId="77777777" w:rsidR="006306CB" w:rsidRPr="003F047F" w:rsidRDefault="006306CB" w:rsidP="006306CB">
      <w:pPr>
        <w:spacing w:line="360" w:lineRule="auto"/>
        <w:jc w:val="both"/>
        <w:rPr>
          <w:rFonts w:ascii="Palatino Linotype" w:hAnsi="Palatino Linotype"/>
          <w:color w:val="000000"/>
          <w:lang w:val="es-ES_tradnl"/>
        </w:rPr>
      </w:pPr>
    </w:p>
    <w:p w14:paraId="1041D679" w14:textId="77777777" w:rsidR="006306CB" w:rsidRPr="003F047F" w:rsidRDefault="006306CB" w:rsidP="006306CB">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284" w:name="_Toc485631705"/>
      <w:bookmarkStart w:id="285" w:name="_Toc500756715"/>
      <w:bookmarkStart w:id="286" w:name="_Toc536691783"/>
      <w:bookmarkStart w:id="287" w:name="_Toc80889850"/>
      <w:bookmarkStart w:id="288" w:name="_Toc82515812"/>
      <w:bookmarkStart w:id="289" w:name="_Toc82515911"/>
      <w:bookmarkStart w:id="290" w:name="_Toc82519898"/>
      <w:bookmarkStart w:id="291" w:name="_Toc89197128"/>
      <w:bookmarkStart w:id="292" w:name="_Toc89779549"/>
      <w:r w:rsidRPr="003F047F">
        <w:rPr>
          <w:rFonts w:ascii="Palatino Linotype" w:hAnsi="Palatino Linotype"/>
          <w:b/>
          <w:color w:val="000000"/>
          <w:lang w:eastAsia="en-US"/>
        </w:rPr>
        <w:lastRenderedPageBreak/>
        <w:t>b) Requisitos de fondo del acuerdo de clasificación.</w:t>
      </w:r>
      <w:bookmarkEnd w:id="284"/>
      <w:bookmarkEnd w:id="285"/>
      <w:bookmarkEnd w:id="286"/>
      <w:bookmarkEnd w:id="287"/>
      <w:bookmarkEnd w:id="288"/>
      <w:bookmarkEnd w:id="289"/>
      <w:bookmarkEnd w:id="290"/>
      <w:bookmarkEnd w:id="291"/>
      <w:bookmarkEnd w:id="292"/>
    </w:p>
    <w:p w14:paraId="12EB4BFF" w14:textId="7CD99598"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 xml:space="preserve">Como se ha señalado antes, al hacer el juicio de subsunción o encaje entre el </w:t>
      </w:r>
      <w:r w:rsidRPr="008F2C09">
        <w:rPr>
          <w:rFonts w:ascii="Palatino Linotype" w:hAnsi="Palatino Linotype"/>
          <w:color w:val="000000"/>
          <w:lang w:val="es-ES_tradnl"/>
        </w:rPr>
        <w:t>supuesto</w:t>
      </w:r>
      <w:r w:rsidRPr="003F047F">
        <w:rPr>
          <w:rFonts w:ascii="Palatino Linotype" w:hAnsi="Palatino Linotype" w:cs="Arial"/>
          <w:color w:val="000000"/>
          <w:lang w:val="es-ES_tradnl"/>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w:t>
      </w:r>
      <w:r>
        <w:rPr>
          <w:rFonts w:ascii="Palatino Linotype" w:hAnsi="Palatino Linotype" w:cs="Arial"/>
          <w:color w:val="000000"/>
          <w:lang w:val="es-ES_tradnl"/>
        </w:rPr>
        <w:t>r debidamente la clasificación.</w:t>
      </w:r>
    </w:p>
    <w:p w14:paraId="0F2440E0" w14:textId="77777777" w:rsidR="006306CB" w:rsidRPr="003F047F" w:rsidRDefault="006306CB" w:rsidP="006306CB">
      <w:pPr>
        <w:pStyle w:val="Prrafodelista"/>
        <w:spacing w:line="360" w:lineRule="auto"/>
        <w:ind w:left="0"/>
        <w:jc w:val="both"/>
        <w:rPr>
          <w:rFonts w:ascii="Palatino Linotype" w:hAnsi="Palatino Linotype" w:cs="Arial"/>
          <w:color w:val="000000"/>
          <w:lang w:val="es-ES_tradnl"/>
        </w:rPr>
      </w:pPr>
    </w:p>
    <w:p w14:paraId="67CF3D57" w14:textId="77777777" w:rsidR="006306CB"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8F2C09">
        <w:rPr>
          <w:rFonts w:ascii="Palatino Linotype" w:hAnsi="Palatino Linotype" w:cs="Arial"/>
          <w:color w:val="000000"/>
          <w:lang w:val="es-ES_tradnl"/>
        </w:rPr>
        <w:t>De</w:t>
      </w:r>
      <w:r w:rsidRPr="003F047F">
        <w:rPr>
          <w:rFonts w:ascii="Palatino Linotype" w:hAnsi="Palatino Linotype"/>
          <w:color w:val="000000"/>
          <w:lang w:val="es-ES_tradnl"/>
        </w:rPr>
        <w:t xml:space="preserv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AD240A4" w14:textId="77777777" w:rsidR="006306CB" w:rsidRPr="006306CB" w:rsidRDefault="006306CB" w:rsidP="006306CB">
      <w:pPr>
        <w:pStyle w:val="Prrafodelista"/>
        <w:rPr>
          <w:rFonts w:ascii="Palatino Linotype" w:hAnsi="Palatino Linotype"/>
          <w:color w:val="000000"/>
          <w:lang w:val="es-ES_tradnl"/>
        </w:rPr>
      </w:pPr>
    </w:p>
    <w:p w14:paraId="14712C4B"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Han sido vastos los estudios doctrinarios relativos a estos derechos fundamentales y al principio de legalidad en ellos contenidos; como ejemplo, el procesalista José Ovalle Fabela, en su obra “Garantías Constitucionales del Proceso”, refiere que “...</w:t>
      </w:r>
      <w:r w:rsidRPr="003F047F">
        <w:rPr>
          <w:rFonts w:ascii="Palatino Linotype" w:hAnsi="Palatino Linotype" w:cs="Arial"/>
          <w:i/>
          <w:iCs/>
          <w:color w:val="000000"/>
          <w:lang w:val="es-ES_tradnl"/>
        </w:rPr>
        <w:t xml:space="preserve">la garantía de fundamentación impone a las autoridades el deber de precisar las disposiciones jurídicas que aplican a los hechos de que se trate y que sustenten su </w:t>
      </w:r>
      <w:r w:rsidRPr="003F047F">
        <w:rPr>
          <w:rFonts w:ascii="Palatino Linotype" w:hAnsi="Palatino Linotype" w:cs="Arial"/>
          <w:i/>
          <w:iCs/>
          <w:color w:val="000000"/>
          <w:lang w:val="es-ES_tradnl"/>
        </w:rPr>
        <w:lastRenderedPageBreak/>
        <w:t>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F047F">
        <w:rPr>
          <w:rFonts w:ascii="Palatino Linotype" w:hAnsi="Palatino Linotype" w:cs="Arial"/>
          <w:color w:val="000000"/>
          <w:lang w:val="es-ES_tradnl"/>
        </w:rPr>
        <w:t>...”.</w:t>
      </w:r>
      <w:r w:rsidRPr="003F047F">
        <w:rPr>
          <w:rFonts w:ascii="Palatino Linotype" w:hAnsi="Palatino Linotype" w:cs="Arial"/>
          <w:color w:val="000000"/>
          <w:vertAlign w:val="superscript"/>
          <w:lang w:val="es-ES_tradnl"/>
        </w:rPr>
        <w:footnoteReference w:id="7"/>
      </w:r>
    </w:p>
    <w:p w14:paraId="22007DEA" w14:textId="77777777" w:rsidR="006306CB" w:rsidRPr="006306CB" w:rsidRDefault="006306CB" w:rsidP="006306CB">
      <w:pPr>
        <w:pStyle w:val="Prrafodelista"/>
        <w:rPr>
          <w:rFonts w:ascii="Palatino Linotype" w:hAnsi="Palatino Linotype" w:cs="Arial"/>
          <w:color w:val="000000"/>
          <w:lang w:val="es-ES_tradnl"/>
        </w:rPr>
      </w:pPr>
    </w:p>
    <w:p w14:paraId="54BCEC1F"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Por su parte, el intérprete judicial del país ha establecido una jurisprudencia respecto a qué debe entenderse por fundamentación y motivación, en los siguientes términos</w:t>
      </w:r>
      <w:r w:rsidRPr="003F047F">
        <w:rPr>
          <w:rFonts w:ascii="Palatino Linotype" w:hAnsi="Palatino Linotype" w:cs="Arial"/>
          <w:i/>
          <w:color w:val="000000"/>
          <w:vertAlign w:val="superscript"/>
          <w:lang w:val="es-ES_tradnl"/>
        </w:rPr>
        <w:footnoteReference w:id="8"/>
      </w:r>
      <w:r w:rsidRPr="003F047F">
        <w:rPr>
          <w:rFonts w:ascii="Palatino Linotype" w:hAnsi="Palatino Linotype" w:cs="Arial"/>
          <w:color w:val="000000"/>
          <w:lang w:val="es-ES_tradnl"/>
        </w:rPr>
        <w:t>:</w:t>
      </w:r>
    </w:p>
    <w:p w14:paraId="21231449" w14:textId="77777777" w:rsidR="00A56EC7" w:rsidRPr="00A56EC7" w:rsidRDefault="00A56EC7" w:rsidP="00A56EC7">
      <w:pPr>
        <w:pStyle w:val="Prrafodelista"/>
        <w:rPr>
          <w:rFonts w:ascii="Palatino Linotype" w:hAnsi="Palatino Linotype" w:cs="Arial"/>
          <w:color w:val="000000"/>
          <w:lang w:val="es-ES_tradnl"/>
        </w:rPr>
      </w:pPr>
    </w:p>
    <w:p w14:paraId="6EBB47E9" w14:textId="77777777" w:rsidR="006306CB" w:rsidRPr="003F047F" w:rsidRDefault="006306CB" w:rsidP="006306CB">
      <w:pPr>
        <w:spacing w:line="360" w:lineRule="auto"/>
        <w:ind w:left="567" w:right="618"/>
        <w:contextualSpacing/>
        <w:jc w:val="both"/>
        <w:rPr>
          <w:rFonts w:ascii="Palatino Linotype" w:hAnsi="Palatino Linotype" w:cs="Arial"/>
          <w:i/>
          <w:color w:val="000000"/>
          <w:lang w:val="es-ES_tradnl"/>
        </w:rPr>
      </w:pPr>
      <w:r w:rsidRPr="003F047F">
        <w:rPr>
          <w:rFonts w:ascii="Palatino Linotype" w:hAnsi="Palatino Linotype" w:cs="Arial"/>
          <w:b/>
          <w:i/>
          <w:color w:val="000000"/>
          <w:lang w:val="es-ES_tradnl"/>
        </w:rPr>
        <w:t>FUNDAMENTACIÓN Y MOTIVACIÓN.</w:t>
      </w:r>
      <w:r w:rsidRPr="003F047F">
        <w:rPr>
          <w:rFonts w:ascii="Palatino Linotype" w:hAnsi="Palatino Linotype" w:cs="Arial"/>
          <w:i/>
          <w:color w:val="000000"/>
          <w:lang w:val="es-ES_tradnl"/>
        </w:rPr>
        <w:t xml:space="preserve"> “La </w:t>
      </w:r>
      <w:r w:rsidRPr="003F047F">
        <w:rPr>
          <w:rFonts w:ascii="Palatino Linotype" w:hAnsi="Palatino Linotype" w:cs="Arial"/>
          <w:i/>
          <w:color w:val="000000"/>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F047F">
        <w:rPr>
          <w:rFonts w:ascii="Palatino Linotype" w:hAnsi="Palatino Linotype" w:cs="Arial"/>
          <w:i/>
          <w:color w:val="000000"/>
          <w:lang w:val="es-ES_tradnl"/>
        </w:rPr>
        <w:t>.”</w:t>
      </w:r>
    </w:p>
    <w:p w14:paraId="21C2B001" w14:textId="77777777" w:rsidR="006306CB" w:rsidRPr="003F047F" w:rsidRDefault="006306CB" w:rsidP="006306CB">
      <w:pPr>
        <w:spacing w:line="360" w:lineRule="auto"/>
        <w:ind w:left="567"/>
        <w:contextualSpacing/>
        <w:jc w:val="both"/>
        <w:rPr>
          <w:rFonts w:ascii="Palatino Linotype" w:hAnsi="Palatino Linotype" w:cs="Arial"/>
          <w:color w:val="000000"/>
          <w:lang w:val="es-ES"/>
        </w:rPr>
      </w:pPr>
    </w:p>
    <w:p w14:paraId="44E6E1AB"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 xml:space="preserve">Así, en un acto de autoridad se cumple con la debida fundamentación cuando se cita el precepto legal aplicable al caso concreto y la debida motivación cuando se </w:t>
      </w:r>
      <w:r w:rsidRPr="003F047F">
        <w:rPr>
          <w:rFonts w:ascii="Palatino Linotype" w:hAnsi="Palatino Linotype" w:cs="Arial"/>
          <w:color w:val="000000"/>
          <w:lang w:val="es-ES_tradnl"/>
        </w:rPr>
        <w:lastRenderedPageBreak/>
        <w:t>expresan las razones, motivos o circunstancias que tomó en cuenta la autoridad para adecuar el hecho a los fundamentos de derecho.</w:t>
      </w:r>
    </w:p>
    <w:p w14:paraId="3D3F5D50" w14:textId="77777777" w:rsidR="006306CB" w:rsidRPr="003F047F" w:rsidRDefault="006306CB" w:rsidP="006306CB">
      <w:pPr>
        <w:pStyle w:val="Prrafodelista"/>
        <w:spacing w:line="360" w:lineRule="auto"/>
        <w:ind w:left="0"/>
        <w:jc w:val="both"/>
        <w:rPr>
          <w:rFonts w:ascii="Palatino Linotype" w:hAnsi="Palatino Linotype" w:cs="Arial"/>
          <w:color w:val="000000"/>
          <w:lang w:val="es-ES_tradnl"/>
        </w:rPr>
      </w:pPr>
    </w:p>
    <w:p w14:paraId="686C25A6"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3AFFA9B" w14:textId="77777777" w:rsidR="006306CB" w:rsidRPr="006306CB" w:rsidRDefault="006306CB" w:rsidP="006306CB">
      <w:pPr>
        <w:pStyle w:val="Prrafodelista"/>
        <w:rPr>
          <w:rFonts w:ascii="Palatino Linotype" w:hAnsi="Palatino Linotype" w:cs="Arial"/>
          <w:color w:val="000000"/>
          <w:lang w:val="es-ES_tradnl"/>
        </w:rPr>
      </w:pPr>
    </w:p>
    <w:p w14:paraId="17ED4AEB" w14:textId="77777777" w:rsid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En ese mismo sentido, el lineamiento trigésimo tercero fracción V de los Lineamientos Generales, precisa que para motivar la clasificación se deben acreditar las circunstancias de tiempo, modo y lugar.</w:t>
      </w:r>
    </w:p>
    <w:p w14:paraId="0A3643FA" w14:textId="77777777" w:rsidR="006306CB" w:rsidRPr="006306CB" w:rsidRDefault="006306CB" w:rsidP="006306CB">
      <w:pPr>
        <w:pStyle w:val="Prrafodelista"/>
        <w:rPr>
          <w:rFonts w:ascii="Palatino Linotype" w:hAnsi="Palatino Linotype" w:cs="Arial"/>
          <w:color w:val="000000"/>
          <w:lang w:val="es-ES_tradnl"/>
        </w:rPr>
      </w:pPr>
    </w:p>
    <w:p w14:paraId="055FC548" w14:textId="77777777" w:rsidR="006306CB" w:rsidRPr="006306CB"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 xml:space="preserve">Ahora bien, para cada caso además de fundar y motivar, se debe identificar con claridad que datos contenidos en las documentales que son susceptibles de suprimirse, </w:t>
      </w:r>
      <w:r w:rsidRPr="00117521">
        <w:rPr>
          <w:rFonts w:ascii="Palatino Linotype" w:hAnsi="Palatino Linotype" w:cs="Arial"/>
          <w:b/>
          <w:color w:val="000000"/>
          <w:u w:val="single"/>
          <w:lang w:val="es-ES_tradnl"/>
        </w:rPr>
        <w:t>por ejemplo</w:t>
      </w:r>
      <w:r w:rsidRPr="003F047F">
        <w:rPr>
          <w:rFonts w:ascii="Palatino Linotype" w:hAnsi="Palatino Linotype" w:cs="Arial"/>
          <w:color w:val="000000"/>
          <w:lang w:val="es-ES_tradnl"/>
        </w:rPr>
        <w:t>, si una documental de naturaleza pública como lo es la nómina general, si bien el dato de sus remuneraciones es eminentemente público, no así todos los datos contenidos en dicho documento que son</w:t>
      </w:r>
      <w:r w:rsidRPr="003F047F">
        <w:rPr>
          <w:rFonts w:ascii="Palatino Linotype" w:hAnsi="Palatino Linotype"/>
          <w:color w:val="000000"/>
          <w:lang w:val="es-ES_tradnl"/>
        </w:rPr>
        <w:t xml:space="preserve"> </w:t>
      </w:r>
      <w:r w:rsidRPr="003F047F">
        <w:rPr>
          <w:rFonts w:ascii="Palatino Linotype" w:hAnsi="Palatino Linotype" w:cs="Arial"/>
          <w:color w:val="000000"/>
          <w:lang w:val="es-ES_tradnl"/>
        </w:rPr>
        <w:t>datos personales</w:t>
      </w:r>
      <w:r w:rsidRPr="003F047F">
        <w:rPr>
          <w:rFonts w:ascii="Palatino Linotype" w:hAnsi="Palatino Linotype" w:cs="Arial"/>
          <w:color w:val="000000"/>
          <w:vertAlign w:val="superscript"/>
          <w:lang w:val="es-ES_tradnl"/>
        </w:rPr>
        <w:footnoteReference w:id="9"/>
      </w:r>
      <w:r w:rsidRPr="003F047F">
        <w:rPr>
          <w:rFonts w:ascii="Palatino Linotype" w:hAnsi="Palatino Linotype" w:cs="Arial"/>
          <w:color w:val="000000"/>
          <w:lang w:val="es-ES_tradnl"/>
        </w:rPr>
        <w:t xml:space="preserve"> del servidor público que no tienen ninguna injerencia en el tema de la transparencia y la rendición de cuentas,  por ejemplo, </w:t>
      </w:r>
      <w:r w:rsidRPr="003F047F">
        <w:rPr>
          <w:rFonts w:ascii="Palatino Linotype" w:eastAsia="Calibri" w:hAnsi="Palatino Linotype" w:cs="Arial"/>
          <w:color w:val="000000"/>
        </w:rPr>
        <w:t xml:space="preserve">Clave Única de Registro de Población (CURP), Registro Federal de Contribuyentes (R.F.C.), clave de ISSEMYM, número de cuenta, </w:t>
      </w:r>
      <w:r w:rsidRPr="003F047F">
        <w:rPr>
          <w:rFonts w:ascii="Palatino Linotype" w:eastAsia="Calibri" w:hAnsi="Palatino Linotype" w:cs="Arial"/>
          <w:color w:val="000000"/>
        </w:rPr>
        <w:lastRenderedPageBreak/>
        <w:t xml:space="preserve">deducciones (concepto y monto) de sindicato, mutualidad, ayuda por defunción, fondo de resistencia sindical, caja de ahorro, seguro de vida,  ausentismo, estos son datos susceptibles de clasificarse como confidenciales mediante una versión pública que deje a la vista los datos que ofrezcan la información requerida.  </w:t>
      </w:r>
    </w:p>
    <w:p w14:paraId="78EBC512" w14:textId="77777777" w:rsidR="006306CB" w:rsidRPr="006306CB" w:rsidRDefault="006306CB" w:rsidP="006306CB">
      <w:pPr>
        <w:pStyle w:val="Prrafodelista"/>
        <w:rPr>
          <w:rFonts w:ascii="Palatino Linotype" w:hAnsi="Palatino Linotype" w:cs="Arial"/>
          <w:color w:val="000000"/>
          <w:lang w:val="es-ES_tradnl"/>
        </w:rPr>
      </w:pPr>
    </w:p>
    <w:p w14:paraId="46201F91" w14:textId="77777777" w:rsidR="006306CB" w:rsidRPr="003F047F" w:rsidRDefault="006306CB" w:rsidP="006306CB">
      <w:pPr>
        <w:pStyle w:val="Prrafodelista"/>
        <w:numPr>
          <w:ilvl w:val="0"/>
          <w:numId w:val="7"/>
        </w:numPr>
        <w:spacing w:line="360" w:lineRule="auto"/>
        <w:ind w:left="0" w:firstLine="0"/>
        <w:jc w:val="both"/>
        <w:rPr>
          <w:rFonts w:ascii="Palatino Linotype" w:eastAsia="Calibri" w:hAnsi="Palatino Linotype" w:cs="Arial"/>
          <w:color w:val="000000"/>
        </w:rPr>
      </w:pPr>
      <w:r w:rsidRPr="003F047F">
        <w:rPr>
          <w:rFonts w:ascii="Palatino Linotype" w:eastAsia="Calibri" w:hAnsi="Palatino Linotype" w:cs="Arial"/>
          <w:color w:val="000000"/>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967D14B" w14:textId="77777777" w:rsidR="006306CB" w:rsidRPr="003F047F" w:rsidRDefault="006306CB" w:rsidP="006306CB">
      <w:pPr>
        <w:spacing w:line="360" w:lineRule="auto"/>
        <w:contextualSpacing/>
        <w:jc w:val="both"/>
        <w:rPr>
          <w:rFonts w:ascii="Palatino Linotype" w:hAnsi="Palatino Linotype" w:cs="Arial"/>
          <w:color w:val="000000"/>
          <w:lang w:val="es-ES_tradnl"/>
        </w:rPr>
      </w:pPr>
    </w:p>
    <w:p w14:paraId="47E08CE7" w14:textId="61703FD3" w:rsidR="006306CB" w:rsidRPr="00765427" w:rsidRDefault="006306CB" w:rsidP="002913A8">
      <w:pPr>
        <w:keepNext/>
        <w:keepLines/>
        <w:pBdr>
          <w:top w:val="nil"/>
          <w:left w:val="nil"/>
          <w:bottom w:val="nil"/>
          <w:right w:val="nil"/>
          <w:between w:val="nil"/>
          <w:bar w:val="nil"/>
        </w:pBdr>
        <w:spacing w:line="360" w:lineRule="auto"/>
        <w:jc w:val="both"/>
        <w:outlineLvl w:val="1"/>
        <w:rPr>
          <w:rFonts w:ascii="Palatino Linotype" w:hAnsi="Palatino Linotype"/>
          <w:b/>
          <w:color w:val="000000" w:themeColor="text1"/>
        </w:rPr>
      </w:pPr>
      <w:bookmarkStart w:id="293" w:name="_Toc485631706"/>
      <w:bookmarkStart w:id="294" w:name="_Toc500756716"/>
      <w:bookmarkStart w:id="295" w:name="_Toc536691784"/>
      <w:bookmarkStart w:id="296" w:name="_Toc80889851"/>
      <w:bookmarkStart w:id="297" w:name="_Toc82515813"/>
      <w:bookmarkStart w:id="298" w:name="_Toc82515912"/>
      <w:bookmarkStart w:id="299" w:name="_Toc82519899"/>
      <w:bookmarkStart w:id="300" w:name="_Toc89197129"/>
      <w:bookmarkStart w:id="301" w:name="_Toc89779550"/>
      <w:r w:rsidRPr="003F047F">
        <w:rPr>
          <w:rFonts w:ascii="Palatino Linotype" w:hAnsi="Palatino Linotype"/>
          <w:b/>
          <w:color w:val="000000"/>
          <w:lang w:eastAsia="en-US"/>
        </w:rPr>
        <w:t xml:space="preserve">III. </w:t>
      </w:r>
      <w:bookmarkStart w:id="302" w:name="_Toc485631708"/>
      <w:bookmarkStart w:id="303" w:name="_Toc500756718"/>
      <w:bookmarkStart w:id="304" w:name="_Toc536691786"/>
      <w:bookmarkStart w:id="305" w:name="_Toc80889853"/>
      <w:bookmarkStart w:id="306" w:name="_Toc82515815"/>
      <w:bookmarkStart w:id="307" w:name="_Toc82515914"/>
      <w:bookmarkStart w:id="308" w:name="_Toc82519901"/>
      <w:bookmarkEnd w:id="293"/>
      <w:bookmarkEnd w:id="294"/>
      <w:bookmarkEnd w:id="295"/>
      <w:bookmarkEnd w:id="296"/>
      <w:bookmarkEnd w:id="297"/>
      <w:bookmarkEnd w:id="298"/>
      <w:bookmarkEnd w:id="299"/>
      <w:bookmarkEnd w:id="300"/>
      <w:r w:rsidRPr="00765427">
        <w:rPr>
          <w:rFonts w:ascii="Palatino Linotype" w:hAnsi="Palatino Linotype"/>
          <w:b/>
          <w:color w:val="000000" w:themeColor="text1"/>
        </w:rPr>
        <w:t>La prueba de daño.</w:t>
      </w:r>
      <w:bookmarkEnd w:id="301"/>
      <w:bookmarkEnd w:id="302"/>
      <w:bookmarkEnd w:id="303"/>
      <w:bookmarkEnd w:id="304"/>
      <w:bookmarkEnd w:id="305"/>
      <w:bookmarkEnd w:id="306"/>
      <w:bookmarkEnd w:id="307"/>
      <w:bookmarkEnd w:id="308"/>
    </w:p>
    <w:p w14:paraId="0C8A6777" w14:textId="77777777" w:rsidR="006306CB"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DBB8285" w14:textId="77777777" w:rsidR="006306CB" w:rsidRPr="003F047F" w:rsidRDefault="006306CB" w:rsidP="006306CB">
      <w:pPr>
        <w:pStyle w:val="Prrafodelista"/>
        <w:spacing w:line="360" w:lineRule="auto"/>
        <w:ind w:left="0"/>
        <w:jc w:val="both"/>
        <w:rPr>
          <w:rFonts w:ascii="Palatino Linotype" w:hAnsi="Palatino Linotype"/>
          <w:color w:val="000000"/>
          <w:lang w:val="es-ES_tradnl"/>
        </w:rPr>
      </w:pPr>
    </w:p>
    <w:p w14:paraId="34B00923" w14:textId="77777777" w:rsidR="006306CB" w:rsidRPr="003F047F"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lastRenderedPageBreak/>
        <w:t>Para aplicar la prueba de daño, se deberán de precisar las razones objetivas por las que la apertura genera una afectación, acreditando que:</w:t>
      </w:r>
    </w:p>
    <w:p w14:paraId="605B5370" w14:textId="77777777" w:rsidR="006306CB" w:rsidRPr="003F047F" w:rsidRDefault="006306CB" w:rsidP="006306CB">
      <w:pPr>
        <w:numPr>
          <w:ilvl w:val="1"/>
          <w:numId w:val="11"/>
        </w:numPr>
        <w:tabs>
          <w:tab w:val="left" w:pos="426"/>
        </w:tabs>
        <w:spacing w:line="360" w:lineRule="auto"/>
        <w:ind w:left="1134" w:hanging="436"/>
        <w:contextualSpacing/>
        <w:jc w:val="both"/>
        <w:rPr>
          <w:rFonts w:ascii="Palatino Linotype" w:hAnsi="Palatino Linotype"/>
          <w:iCs/>
          <w:color w:val="000000"/>
          <w:lang w:val="es-ES_tradnl"/>
        </w:rPr>
      </w:pPr>
      <w:r w:rsidRPr="003F047F">
        <w:rPr>
          <w:rFonts w:ascii="Palatino Linotype" w:hAnsi="Palatino Linotype"/>
          <w:color w:val="000000"/>
          <w:lang w:val="es-ES_tradnl"/>
        </w:rPr>
        <w:t xml:space="preserve">La </w:t>
      </w:r>
      <w:r w:rsidRPr="003F047F">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2A9CD3B8" w14:textId="77777777" w:rsidR="006306CB" w:rsidRPr="003F047F" w:rsidRDefault="006306CB" w:rsidP="006306CB">
      <w:pPr>
        <w:numPr>
          <w:ilvl w:val="1"/>
          <w:numId w:val="11"/>
        </w:numPr>
        <w:tabs>
          <w:tab w:val="left" w:pos="426"/>
        </w:tabs>
        <w:spacing w:line="360" w:lineRule="auto"/>
        <w:ind w:left="1134" w:hanging="436"/>
        <w:contextualSpacing/>
        <w:jc w:val="both"/>
        <w:rPr>
          <w:rFonts w:ascii="Palatino Linotype" w:hAnsi="Palatino Linotype"/>
          <w:iCs/>
          <w:color w:val="000000"/>
          <w:lang w:val="es-ES_tradnl"/>
        </w:rPr>
      </w:pPr>
      <w:r w:rsidRPr="003F047F">
        <w:rPr>
          <w:rFonts w:ascii="Palatino Linotype" w:hAnsi="Palatino Linotype"/>
          <w:iCs/>
          <w:color w:val="000000"/>
          <w:lang w:val="es-ES_tradnl"/>
        </w:rPr>
        <w:t xml:space="preserve">El riesgo de perjuicio que supondría la divulgación supera el interés público general de que se difunda; y </w:t>
      </w:r>
    </w:p>
    <w:p w14:paraId="5D730020" w14:textId="77777777" w:rsidR="006306CB" w:rsidRPr="003F047F" w:rsidRDefault="006306CB" w:rsidP="006306CB">
      <w:pPr>
        <w:numPr>
          <w:ilvl w:val="1"/>
          <w:numId w:val="11"/>
        </w:numPr>
        <w:tabs>
          <w:tab w:val="left" w:pos="426"/>
        </w:tabs>
        <w:spacing w:line="360" w:lineRule="auto"/>
        <w:ind w:left="1134" w:hanging="436"/>
        <w:contextualSpacing/>
        <w:jc w:val="both"/>
        <w:rPr>
          <w:rFonts w:ascii="Palatino Linotype" w:hAnsi="Palatino Linotype"/>
          <w:iCs/>
          <w:color w:val="000000"/>
          <w:lang w:val="es-ES_tradnl"/>
        </w:rPr>
      </w:pPr>
      <w:r w:rsidRPr="003F047F">
        <w:rPr>
          <w:rFonts w:ascii="Palatino Linotype" w:hAnsi="Palatino Linotype"/>
          <w:iCs/>
          <w:color w:val="000000"/>
          <w:lang w:val="es-ES_tradnl"/>
        </w:rPr>
        <w:t>La limitación se adecua al principio de proporcionalidad y representa el medio menos restrictivo disponible para evitar el perjuicio.</w:t>
      </w:r>
    </w:p>
    <w:p w14:paraId="1FD8B401" w14:textId="77777777" w:rsidR="006306CB" w:rsidRPr="003F047F" w:rsidRDefault="006306CB" w:rsidP="006306CB">
      <w:pPr>
        <w:tabs>
          <w:tab w:val="left" w:pos="426"/>
        </w:tabs>
        <w:spacing w:line="360" w:lineRule="auto"/>
        <w:ind w:left="1134"/>
        <w:contextualSpacing/>
        <w:jc w:val="both"/>
        <w:rPr>
          <w:rFonts w:ascii="Palatino Linotype" w:hAnsi="Palatino Linotype"/>
          <w:iCs/>
          <w:color w:val="000000"/>
          <w:lang w:val="es-ES_tradnl"/>
        </w:rPr>
      </w:pPr>
    </w:p>
    <w:p w14:paraId="577E3ED0" w14:textId="77777777" w:rsidR="006306CB" w:rsidRDefault="006306CB" w:rsidP="006306CB">
      <w:pPr>
        <w:pStyle w:val="Prrafodelista"/>
        <w:numPr>
          <w:ilvl w:val="0"/>
          <w:numId w:val="7"/>
        </w:numPr>
        <w:spacing w:line="360" w:lineRule="auto"/>
        <w:ind w:left="0" w:firstLine="0"/>
        <w:jc w:val="both"/>
        <w:rPr>
          <w:rFonts w:ascii="Palatino Linotype" w:eastAsia="Calibri" w:hAnsi="Palatino Linotype"/>
          <w:color w:val="000000"/>
          <w:lang w:val="es-ES_tradnl" w:eastAsia="es-ES_tradnl"/>
        </w:rPr>
      </w:pPr>
      <w:r w:rsidRPr="008F2C09">
        <w:rPr>
          <w:rFonts w:ascii="Palatino Linotype" w:hAnsi="Palatino Linotype"/>
          <w:color w:val="000000"/>
          <w:lang w:val="es-ES_tradnl"/>
        </w:rPr>
        <w:t>Sobre</w:t>
      </w:r>
      <w:r w:rsidRPr="003F047F">
        <w:rPr>
          <w:rFonts w:ascii="Palatino Linotype" w:eastAsia="Calibri" w:hAnsi="Palatino Linotype"/>
          <w:color w:val="000000"/>
          <w:lang w:val="es-ES_tradnl" w:eastAsia="es-ES_tradnl"/>
        </w:rPr>
        <w:t xml:space="preserve"> el primer supuesto consideremos que según el diccionario del español jurídico, por riesgo podemos entender “la contingencia o proximidad de un daño”,</w:t>
      </w:r>
      <w:r w:rsidRPr="003F047F">
        <w:rPr>
          <w:rFonts w:ascii="Palatino Linotype" w:eastAsia="Calibri" w:hAnsi="Palatino Linotype"/>
          <w:color w:val="000000"/>
          <w:vertAlign w:val="superscript"/>
          <w:lang w:val="es-ES_tradnl" w:eastAsia="es-ES_tradnl"/>
        </w:rPr>
        <w:footnoteReference w:id="10"/>
      </w:r>
      <w:r w:rsidRPr="003F047F">
        <w:rPr>
          <w:rFonts w:ascii="Palatino Linotype" w:eastAsia="Calibri" w:hAnsi="Palatino Linotype"/>
          <w:color w:val="000000"/>
          <w:lang w:val="es-ES_tradnl" w:eastAsia="es-ES_tradnl"/>
        </w:rPr>
        <w:t xml:space="preserve"> mientras que el daño es considerado como un “perjuicio o lesión”</w:t>
      </w:r>
      <w:r w:rsidRPr="003F047F">
        <w:rPr>
          <w:rFonts w:ascii="Palatino Linotype" w:eastAsia="Calibri" w:hAnsi="Palatino Linotype"/>
          <w:color w:val="000000"/>
          <w:vertAlign w:val="superscript"/>
          <w:lang w:val="es-ES_tradnl" w:eastAsia="es-ES_tradnl"/>
        </w:rPr>
        <w:footnoteReference w:id="11"/>
      </w:r>
      <w:r w:rsidRPr="003F047F">
        <w:rPr>
          <w:rFonts w:ascii="Palatino Linotype" w:eastAsia="Calibri" w:hAnsi="Palatino Linotype"/>
          <w:color w:val="000000"/>
          <w:lang w:val="es-ES_tradnl" w:eastAsia="es-ES_tradnl"/>
        </w:rPr>
        <w:t>, mientras que según el Diccionario de la Lengua Española, lo real es</w:t>
      </w:r>
      <w:r w:rsidRPr="003F047F">
        <w:rPr>
          <w:rFonts w:ascii="Palatino Linotype" w:eastAsia="Arial Unicode MS" w:hAnsi="Palatino Linotype" w:cs="Arial Unicode MS"/>
          <w:color w:val="000000"/>
          <w:spacing w:val="4"/>
          <w:shd w:val="clear" w:color="auto" w:fill="FFFFFF"/>
          <w:lang w:val="es-ES_tradnl" w:eastAsia="es-ES_tradnl"/>
        </w:rPr>
        <w:t xml:space="preserve"> lo “</w:t>
      </w:r>
      <w:r w:rsidRPr="003F047F">
        <w:rPr>
          <w:rFonts w:ascii="Palatino Linotype" w:hAnsi="Palatino Linotype"/>
          <w:color w:val="000000"/>
          <w:lang w:val="es-ES_tradnl" w:eastAsia="es-ES_tradnl"/>
        </w:rPr>
        <w:t>(que</w:t>
      </w:r>
      <w:r w:rsidRPr="003F047F">
        <w:rPr>
          <w:rFonts w:ascii="Palatino Linotype" w:eastAsia="Arial Unicode MS" w:hAnsi="Palatino Linotype" w:cs="Arial Unicode MS"/>
          <w:color w:val="000000"/>
          <w:spacing w:val="4"/>
          <w:shd w:val="clear" w:color="auto" w:fill="FFFFFF"/>
          <w:lang w:val="es-ES_tradnl" w:eastAsia="es-ES_tradnl"/>
        </w:rPr>
        <w:t xml:space="preserve"> </w:t>
      </w:r>
      <w:r w:rsidRPr="003F047F">
        <w:rPr>
          <w:rFonts w:ascii="Palatino Linotype" w:hAnsi="Palatino Linotype"/>
          <w:color w:val="000000"/>
          <w:lang w:val="es-ES_tradnl" w:eastAsia="es-ES_tradnl"/>
        </w:rPr>
        <w:t>tiene</w:t>
      </w:r>
      <w:r w:rsidRPr="003F047F">
        <w:rPr>
          <w:rFonts w:ascii="Palatino Linotype" w:eastAsia="Arial Unicode MS" w:hAnsi="Palatino Linotype" w:cs="Arial Unicode MS"/>
          <w:color w:val="000000"/>
          <w:spacing w:val="4"/>
          <w:shd w:val="clear" w:color="auto" w:fill="FFFFFF"/>
          <w:lang w:val="es-ES_tradnl" w:eastAsia="es-ES_tradnl"/>
        </w:rPr>
        <w:t xml:space="preserve"> </w:t>
      </w:r>
      <w:r w:rsidRPr="003F047F">
        <w:rPr>
          <w:rFonts w:ascii="Palatino Linotype" w:hAnsi="Palatino Linotype"/>
          <w:color w:val="000000"/>
          <w:lang w:val="es-ES_tradnl" w:eastAsia="es-ES_tradnl"/>
        </w:rPr>
        <w:t>existencia</w:t>
      </w:r>
      <w:r w:rsidRPr="003F047F">
        <w:rPr>
          <w:rFonts w:ascii="Palatino Linotype" w:eastAsia="Arial Unicode MS" w:hAnsi="Palatino Linotype" w:cs="Arial Unicode MS"/>
          <w:color w:val="000000"/>
          <w:spacing w:val="4"/>
          <w:shd w:val="clear" w:color="auto" w:fill="FFFFFF"/>
          <w:lang w:val="es-ES_tradnl" w:eastAsia="es-ES_tradnl"/>
        </w:rPr>
        <w:t xml:space="preserve"> </w:t>
      </w:r>
      <w:r w:rsidRPr="003F047F">
        <w:rPr>
          <w:rFonts w:ascii="Palatino Linotype" w:hAnsi="Palatino Linotype"/>
          <w:color w:val="000000"/>
          <w:lang w:val="es-ES_tradnl" w:eastAsia="es-ES_tradnl"/>
        </w:rPr>
        <w:t>objetiva”,</w:t>
      </w:r>
      <w:r w:rsidRPr="003F047F">
        <w:rPr>
          <w:rFonts w:ascii="Palatino Linotype" w:hAnsi="Palatino Linotype"/>
          <w:color w:val="000000"/>
          <w:vertAlign w:val="superscript"/>
          <w:lang w:val="es-ES_tradnl" w:eastAsia="es-ES_tradnl"/>
        </w:rPr>
        <w:footnoteReference w:id="12"/>
      </w:r>
      <w:r w:rsidRPr="003F047F">
        <w:rPr>
          <w:rFonts w:ascii="Palatino Linotype" w:hAnsi="Palatino Linotype"/>
          <w:color w:val="000000"/>
          <w:lang w:val="es-ES_tradnl" w:eastAsia="es-ES_tradnl"/>
        </w:rPr>
        <w:t xml:space="preserve"> </w:t>
      </w:r>
      <w:r w:rsidRPr="003F047F">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3F047F">
        <w:rPr>
          <w:rFonts w:ascii="Palatino Linotype" w:eastAsia="Arial Unicode MS" w:hAnsi="Palatino Linotype" w:cs="Arial Unicode MS"/>
          <w:color w:val="000000"/>
          <w:spacing w:val="4"/>
          <w:shd w:val="clear" w:color="auto" w:fill="FFFFFF"/>
          <w:vertAlign w:val="superscript"/>
          <w:lang w:val="es-ES_tradnl" w:eastAsia="es-ES_tradnl"/>
        </w:rPr>
        <w:footnoteReference w:id="13"/>
      </w:r>
      <w:r w:rsidRPr="003F047F">
        <w:rPr>
          <w:rFonts w:ascii="Palatino Linotype" w:eastAsia="Arial Unicode MS" w:hAnsi="Palatino Linotype" w:cs="Arial Unicode MS"/>
          <w:color w:val="000000"/>
          <w:spacing w:val="4"/>
          <w:shd w:val="clear" w:color="auto" w:fill="FFFFFF"/>
          <w:lang w:val="es-ES_tradnl" w:eastAsia="es-ES_tradnl"/>
        </w:rPr>
        <w:t xml:space="preserve"> es decir, </w:t>
      </w:r>
      <w:r w:rsidRPr="003F047F">
        <w:rPr>
          <w:rFonts w:ascii="Palatino Linotype" w:eastAsia="Calibri" w:hAnsi="Palatino Linotype"/>
          <w:color w:val="000000"/>
          <w:lang w:eastAsia="en-US"/>
        </w:rPr>
        <w:t xml:space="preserve">“(manifestar, declarar. Probar, sirviéndose de cualquier género de demostración, </w:t>
      </w:r>
      <w:hyperlink r:id="rId18" w:anchor="6nAyKjE" w:history="1">
        <w:r w:rsidRPr="003F047F">
          <w:rPr>
            <w:rFonts w:ascii="Palatino Linotype" w:eastAsia="Calibri" w:hAnsi="Palatino Linotype"/>
            <w:color w:val="000000"/>
            <w:lang w:eastAsia="en-US"/>
          </w:rPr>
          <w:t>enseñar</w:t>
        </w:r>
      </w:hyperlink>
      <w:r w:rsidRPr="003F047F">
        <w:rPr>
          <w:rFonts w:ascii="Palatino Linotype" w:eastAsia="Calibri" w:hAnsi="Palatino Linotype"/>
          <w:color w:val="000000"/>
          <w:lang w:eastAsia="en-US"/>
        </w:rPr>
        <w:t xml:space="preserve"> mostrar o exponer algo)”.</w:t>
      </w:r>
      <w:r w:rsidRPr="003F047F">
        <w:rPr>
          <w:rFonts w:ascii="Palatino Linotype" w:eastAsia="Calibri" w:hAnsi="Palatino Linotype"/>
          <w:color w:val="000000"/>
          <w:vertAlign w:val="superscript"/>
          <w:lang w:eastAsia="en-US"/>
        </w:rPr>
        <w:footnoteReference w:id="14"/>
      </w:r>
      <w:r w:rsidRPr="003F047F">
        <w:rPr>
          <w:rFonts w:ascii="Palatino Linotype" w:eastAsia="Calibri" w:hAnsi="Palatino Linotype"/>
          <w:color w:val="000000"/>
          <w:lang w:eastAsia="en-US"/>
        </w:rPr>
        <w:t xml:space="preserve"> Mientras que lo identificable es lo que puede ser identificado,</w:t>
      </w:r>
      <w:r w:rsidRPr="003F047F">
        <w:rPr>
          <w:rFonts w:ascii="Palatino Linotype" w:eastAsia="Calibri" w:hAnsi="Palatino Linotype"/>
          <w:color w:val="000000"/>
          <w:vertAlign w:val="superscript"/>
          <w:lang w:eastAsia="en-US"/>
        </w:rPr>
        <w:footnoteReference w:id="15"/>
      </w:r>
      <w:r w:rsidRPr="003F047F">
        <w:rPr>
          <w:rFonts w:ascii="Palatino Linotype" w:eastAsia="Calibri" w:hAnsi="Palatino Linotype"/>
          <w:color w:val="000000"/>
          <w:lang w:eastAsia="en-US"/>
        </w:rPr>
        <w:t xml:space="preserve"> esto es,</w:t>
      </w:r>
      <w:r w:rsidRPr="003F047F">
        <w:rPr>
          <w:rFonts w:ascii="Palatino Linotype" w:eastAsia="Calibri" w:hAnsi="Palatino Linotype"/>
          <w:color w:val="000000"/>
          <w:lang w:val="es-ES_tradnl" w:eastAsia="es-ES_tradnl"/>
        </w:rPr>
        <w:t xml:space="preserve"> “(dar los datos necesarios para ser reconocido”.</w:t>
      </w:r>
      <w:r w:rsidRPr="003F047F">
        <w:rPr>
          <w:rFonts w:ascii="Palatino Linotype" w:eastAsia="Calibri" w:hAnsi="Palatino Linotype"/>
          <w:color w:val="000000"/>
          <w:vertAlign w:val="superscript"/>
          <w:lang w:val="es-ES_tradnl" w:eastAsia="es-ES_tradnl"/>
        </w:rPr>
        <w:footnoteReference w:id="16"/>
      </w:r>
    </w:p>
    <w:p w14:paraId="213C9119" w14:textId="77777777" w:rsidR="006306CB"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B973643" w14:textId="77777777" w:rsidR="006306CB"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 xml:space="preserve">Identificado ese riesgo, se debe demostrar que el mismo supera el interés público general porque se difunda dicha información. </w:t>
      </w:r>
    </w:p>
    <w:p w14:paraId="4AF6D9AE" w14:textId="77777777" w:rsidR="006306CB" w:rsidRPr="006306CB" w:rsidRDefault="006306CB" w:rsidP="006306CB">
      <w:pPr>
        <w:pStyle w:val="Prrafodelista"/>
        <w:rPr>
          <w:rFonts w:ascii="Palatino Linotype" w:hAnsi="Palatino Linotype"/>
          <w:color w:val="000000"/>
          <w:lang w:val="es-ES_tradnl"/>
        </w:rPr>
      </w:pPr>
    </w:p>
    <w:p w14:paraId="63097B6F" w14:textId="77777777" w:rsidR="006306CB"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3F047F">
        <w:rPr>
          <w:rFonts w:ascii="Palatino Linotype" w:hAnsi="Palatino Linotype"/>
          <w:color w:val="000000"/>
          <w:vertAlign w:val="superscript"/>
          <w:lang w:val="es-ES_tradnl"/>
        </w:rPr>
        <w:footnoteReference w:id="17"/>
      </w:r>
      <w:r w:rsidRPr="003F047F">
        <w:rPr>
          <w:rFonts w:ascii="Palatino Linotype" w:hAnsi="Palatino Linotype"/>
          <w:color w:val="000000"/>
          <w:lang w:val="es-ES_tradnl"/>
        </w:rPr>
        <w:t xml:space="preserve">, siguiendo el principio de ponderación </w:t>
      </w:r>
      <w:r w:rsidRPr="003F047F">
        <w:rPr>
          <w:rFonts w:ascii="Palatino Linotype" w:hAnsi="Palatino Linotype"/>
          <w:color w:val="000000"/>
          <w:lang w:val="es-ES_tradnl"/>
        </w:rPr>
        <w:lastRenderedPageBreak/>
        <w:t>propuesto por el Tribunal Constitucional Alemán,</w:t>
      </w:r>
      <w:r w:rsidRPr="003F047F">
        <w:rPr>
          <w:rFonts w:ascii="Palatino Linotype" w:hAnsi="Palatino Linotype"/>
          <w:color w:val="000000"/>
          <w:vertAlign w:val="superscript"/>
          <w:lang w:val="es-ES_tradnl"/>
        </w:rPr>
        <w:footnoteReference w:id="18"/>
      </w:r>
      <w:r w:rsidRPr="003F047F">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DDEA52B" w14:textId="77777777" w:rsidR="002913A8" w:rsidRPr="002913A8" w:rsidRDefault="002913A8" w:rsidP="002913A8">
      <w:pPr>
        <w:pStyle w:val="Prrafodelista"/>
        <w:rPr>
          <w:rFonts w:ascii="Palatino Linotype" w:hAnsi="Palatino Linotype"/>
          <w:color w:val="000000"/>
          <w:lang w:val="es-ES_tradnl"/>
        </w:rPr>
      </w:pPr>
    </w:p>
    <w:p w14:paraId="4F308CDC" w14:textId="77777777" w:rsidR="006306CB" w:rsidRDefault="006306CB" w:rsidP="006306CB">
      <w:pPr>
        <w:keepNext/>
        <w:keepLines/>
        <w:numPr>
          <w:ilvl w:val="0"/>
          <w:numId w:val="30"/>
        </w:numPr>
        <w:pBdr>
          <w:top w:val="nil"/>
          <w:left w:val="nil"/>
          <w:bottom w:val="nil"/>
          <w:right w:val="nil"/>
          <w:between w:val="nil"/>
          <w:bar w:val="nil"/>
        </w:pBdr>
        <w:spacing w:line="360" w:lineRule="auto"/>
        <w:ind w:left="426" w:hanging="426"/>
        <w:contextualSpacing/>
        <w:jc w:val="both"/>
        <w:outlineLvl w:val="1"/>
        <w:rPr>
          <w:rFonts w:ascii="Palatino Linotype" w:hAnsi="Palatino Linotype"/>
          <w:b/>
          <w:color w:val="000000"/>
          <w:lang w:eastAsia="en-US"/>
        </w:rPr>
      </w:pPr>
      <w:bookmarkStart w:id="309" w:name="_Toc485631710"/>
      <w:bookmarkStart w:id="310" w:name="_Toc500756720"/>
      <w:bookmarkStart w:id="311" w:name="_Toc536691788"/>
      <w:bookmarkStart w:id="312" w:name="_Toc80889855"/>
      <w:bookmarkStart w:id="313" w:name="_Toc82515817"/>
      <w:bookmarkStart w:id="314" w:name="_Toc82515916"/>
      <w:bookmarkStart w:id="315" w:name="_Toc82519903"/>
      <w:bookmarkStart w:id="316" w:name="_Toc89197133"/>
      <w:bookmarkStart w:id="317" w:name="_Toc89779551"/>
      <w:r w:rsidRPr="003F047F">
        <w:rPr>
          <w:rFonts w:ascii="Palatino Linotype" w:hAnsi="Palatino Linotype"/>
          <w:b/>
          <w:color w:val="000000"/>
          <w:lang w:eastAsia="en-US"/>
        </w:rPr>
        <w:t>Condiciones especiales de la clasificación de la información como confidencial.</w:t>
      </w:r>
      <w:bookmarkEnd w:id="309"/>
      <w:bookmarkEnd w:id="310"/>
      <w:bookmarkEnd w:id="311"/>
      <w:bookmarkEnd w:id="312"/>
      <w:bookmarkEnd w:id="313"/>
      <w:bookmarkEnd w:id="314"/>
      <w:bookmarkEnd w:id="315"/>
      <w:bookmarkEnd w:id="316"/>
      <w:bookmarkEnd w:id="317"/>
    </w:p>
    <w:p w14:paraId="1498C13F" w14:textId="77777777" w:rsidR="006306CB" w:rsidRPr="003F047F" w:rsidRDefault="006306CB" w:rsidP="006306CB">
      <w:pPr>
        <w:pStyle w:val="Prrafodelista"/>
        <w:numPr>
          <w:ilvl w:val="0"/>
          <w:numId w:val="7"/>
        </w:numPr>
        <w:spacing w:line="360" w:lineRule="auto"/>
        <w:ind w:left="0" w:firstLine="0"/>
        <w:jc w:val="both"/>
        <w:rPr>
          <w:rFonts w:ascii="Palatino Linotype" w:eastAsia="Calibri" w:hAnsi="Palatino Linotype"/>
          <w:color w:val="000000"/>
          <w:lang w:eastAsia="en-US"/>
        </w:rPr>
      </w:pPr>
      <w:r w:rsidRPr="008F2C09">
        <w:rPr>
          <w:rFonts w:ascii="Palatino Linotype" w:hAnsi="Palatino Linotype"/>
          <w:color w:val="000000"/>
          <w:lang w:val="es-ES_tradnl"/>
        </w:rPr>
        <w:t>Los</w:t>
      </w:r>
      <w:r w:rsidRPr="003F047F">
        <w:rPr>
          <w:rFonts w:ascii="Palatino Linotype" w:eastAsia="Calibri" w:hAnsi="Palatino Linotype"/>
          <w:color w:val="000000"/>
          <w:lang w:eastAsia="en-US"/>
        </w:rPr>
        <w:t xml:space="preserve">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33A41E3" w14:textId="77777777" w:rsidR="006306CB" w:rsidRPr="003F047F" w:rsidRDefault="006306CB" w:rsidP="006306CB">
      <w:pPr>
        <w:spacing w:line="360" w:lineRule="auto"/>
        <w:ind w:left="567" w:right="567"/>
        <w:jc w:val="both"/>
        <w:rPr>
          <w:rFonts w:ascii="Palatino Linotype" w:hAnsi="Palatino Linotype"/>
          <w:bCs/>
          <w:i/>
          <w:iCs/>
          <w:color w:val="000000"/>
          <w:lang w:val="es-ES"/>
        </w:rPr>
      </w:pPr>
      <w:r w:rsidRPr="003F047F">
        <w:rPr>
          <w:rFonts w:ascii="Palatino Linotype" w:hAnsi="Palatino Linotype"/>
          <w:bCs/>
          <w:i/>
          <w:iCs/>
          <w:color w:val="000000"/>
          <w:lang w:val="es-ES"/>
        </w:rPr>
        <w:t>“</w:t>
      </w:r>
      <w:r w:rsidRPr="003F047F">
        <w:rPr>
          <w:rFonts w:ascii="Palatino Linotype" w:hAnsi="Palatino Linotype"/>
          <w:b/>
          <w:i/>
          <w:iCs/>
          <w:color w:val="000000"/>
          <w:lang w:val="es-ES"/>
        </w:rPr>
        <w:t>I.</w:t>
      </w:r>
      <w:r w:rsidRPr="003F047F">
        <w:rPr>
          <w:rFonts w:ascii="Palatino Linotype" w:hAnsi="Palatino Linotype"/>
          <w:i/>
          <w:iCs/>
          <w:color w:val="000000"/>
          <w:lang w:val="es-ES"/>
        </w:rPr>
        <w:t xml:space="preserve"> La información se encuentre en registros públicos o fuentes de acceso público;</w:t>
      </w:r>
    </w:p>
    <w:p w14:paraId="2CFE7D8E" w14:textId="77777777" w:rsidR="006306CB" w:rsidRPr="003F047F" w:rsidRDefault="006306CB" w:rsidP="006306CB">
      <w:pPr>
        <w:spacing w:line="360" w:lineRule="auto"/>
        <w:ind w:left="567" w:right="567"/>
        <w:jc w:val="both"/>
        <w:rPr>
          <w:rFonts w:ascii="Palatino Linotype" w:hAnsi="Palatino Linotype"/>
          <w:bCs/>
          <w:i/>
          <w:iCs/>
          <w:color w:val="000000"/>
          <w:lang w:val="es-ES"/>
        </w:rPr>
      </w:pPr>
      <w:r w:rsidRPr="003F047F">
        <w:rPr>
          <w:rFonts w:ascii="Palatino Linotype" w:hAnsi="Palatino Linotype"/>
          <w:b/>
          <w:i/>
          <w:iCs/>
          <w:color w:val="000000"/>
          <w:lang w:val="es-ES"/>
        </w:rPr>
        <w:t>II.</w:t>
      </w:r>
      <w:r w:rsidRPr="003F047F">
        <w:rPr>
          <w:rFonts w:ascii="Palatino Linotype" w:hAnsi="Palatino Linotype"/>
          <w:bCs/>
          <w:i/>
          <w:iCs/>
          <w:color w:val="000000"/>
          <w:lang w:val="es-ES"/>
        </w:rPr>
        <w:t xml:space="preserve"> </w:t>
      </w:r>
      <w:r w:rsidRPr="003F047F">
        <w:rPr>
          <w:rFonts w:ascii="Palatino Linotype" w:hAnsi="Palatino Linotype"/>
          <w:i/>
          <w:iCs/>
          <w:color w:val="000000"/>
          <w:lang w:val="es-ES"/>
        </w:rPr>
        <w:t>Por Ley tenga el carácter de pública;</w:t>
      </w:r>
    </w:p>
    <w:p w14:paraId="3A236D21" w14:textId="77777777" w:rsidR="006306CB" w:rsidRPr="003F047F" w:rsidRDefault="006306CB" w:rsidP="006306CB">
      <w:pPr>
        <w:spacing w:line="360" w:lineRule="auto"/>
        <w:ind w:left="567" w:right="567"/>
        <w:jc w:val="both"/>
        <w:rPr>
          <w:rFonts w:ascii="Palatino Linotype" w:hAnsi="Palatino Linotype"/>
          <w:i/>
          <w:iCs/>
          <w:color w:val="000000"/>
          <w:lang w:val="es-ES"/>
        </w:rPr>
      </w:pPr>
      <w:r w:rsidRPr="003F047F">
        <w:rPr>
          <w:rFonts w:ascii="Palatino Linotype" w:hAnsi="Palatino Linotype"/>
          <w:b/>
          <w:i/>
          <w:iCs/>
          <w:color w:val="000000"/>
          <w:lang w:val="es-ES"/>
        </w:rPr>
        <w:t>III.</w:t>
      </w:r>
      <w:r w:rsidRPr="003F047F">
        <w:rPr>
          <w:rFonts w:ascii="Palatino Linotype" w:hAnsi="Palatino Linotype"/>
          <w:bCs/>
          <w:i/>
          <w:iCs/>
          <w:color w:val="000000"/>
          <w:lang w:val="es-ES"/>
        </w:rPr>
        <w:t xml:space="preserve"> </w:t>
      </w:r>
      <w:r w:rsidRPr="003F047F">
        <w:rPr>
          <w:rFonts w:ascii="Palatino Linotype" w:hAnsi="Palatino Linotype"/>
          <w:i/>
          <w:iCs/>
          <w:color w:val="000000"/>
          <w:lang w:val="es-ES"/>
        </w:rPr>
        <w:t xml:space="preserve">Exista una orden judicial; </w:t>
      </w:r>
    </w:p>
    <w:p w14:paraId="7C1E5BD5" w14:textId="77777777" w:rsidR="006306CB" w:rsidRPr="003F047F" w:rsidRDefault="006306CB" w:rsidP="006306CB">
      <w:pPr>
        <w:spacing w:line="360" w:lineRule="auto"/>
        <w:ind w:left="567" w:right="567"/>
        <w:jc w:val="both"/>
        <w:rPr>
          <w:rFonts w:ascii="Palatino Linotype" w:hAnsi="Palatino Linotype"/>
          <w:i/>
          <w:iCs/>
          <w:color w:val="000000"/>
          <w:lang w:val="es-ES"/>
        </w:rPr>
      </w:pPr>
      <w:r w:rsidRPr="003F047F">
        <w:rPr>
          <w:rFonts w:ascii="Palatino Linotype" w:hAnsi="Palatino Linotype"/>
          <w:b/>
          <w:i/>
          <w:iCs/>
          <w:color w:val="000000"/>
          <w:lang w:val="es-ES"/>
        </w:rPr>
        <w:t>IV.</w:t>
      </w:r>
      <w:r w:rsidRPr="003F047F">
        <w:rPr>
          <w:rFonts w:ascii="Palatino Linotype" w:hAnsi="Palatino Linotype"/>
          <w:bCs/>
          <w:i/>
          <w:iCs/>
          <w:color w:val="000000"/>
          <w:lang w:val="es-ES"/>
        </w:rPr>
        <w:t xml:space="preserve"> </w:t>
      </w:r>
      <w:r w:rsidRPr="003F047F">
        <w:rPr>
          <w:rFonts w:ascii="Palatino Linotype" w:hAnsi="Palatino Linotype"/>
          <w:i/>
          <w:iCs/>
          <w:color w:val="000000"/>
          <w:lang w:val="es-ES"/>
        </w:rPr>
        <w:t xml:space="preserve">Por razones de seguridad pública, o para proteger los derechos de terceros, se requiera su publicación; o </w:t>
      </w:r>
    </w:p>
    <w:p w14:paraId="33B5FA35" w14:textId="1ED5C5A6" w:rsidR="006306CB" w:rsidRPr="00C97445" w:rsidRDefault="006306CB" w:rsidP="00C97445">
      <w:pPr>
        <w:pStyle w:val="Prrafodelista"/>
        <w:numPr>
          <w:ilvl w:val="0"/>
          <w:numId w:val="30"/>
        </w:numPr>
        <w:spacing w:line="360" w:lineRule="auto"/>
        <w:ind w:right="567"/>
        <w:jc w:val="both"/>
        <w:rPr>
          <w:rFonts w:ascii="Palatino Linotype" w:hAnsi="Palatino Linotype"/>
          <w:i/>
          <w:iCs/>
          <w:color w:val="000000"/>
        </w:rPr>
      </w:pPr>
      <w:r w:rsidRPr="00C97445">
        <w:rPr>
          <w:rFonts w:ascii="Palatino Linotype" w:hAnsi="Palatino Linotype"/>
          <w:i/>
          <w:iCs/>
          <w:color w:val="000000"/>
        </w:rPr>
        <w:t xml:space="preserve">Cuando se transmita entre sujetos obligados y entre éstos y los sujetos de derecho internacional, en términos de los tratados y los acuerdos </w:t>
      </w:r>
      <w:r w:rsidRPr="00C97445">
        <w:rPr>
          <w:rFonts w:ascii="Palatino Linotype" w:hAnsi="Palatino Linotype"/>
          <w:i/>
          <w:iCs/>
          <w:color w:val="000000"/>
        </w:rPr>
        <w:lastRenderedPageBreak/>
        <w:t>interinstitucionales, siempre y cuando la información se utilice para el ejercicio de facultades propias de los mismos.”</w:t>
      </w:r>
    </w:p>
    <w:p w14:paraId="4DE68053" w14:textId="77777777" w:rsidR="00C97445" w:rsidRPr="00C97445" w:rsidRDefault="00C97445" w:rsidP="00C97445">
      <w:pPr>
        <w:pStyle w:val="Prrafodelista"/>
        <w:spacing w:line="360" w:lineRule="auto"/>
        <w:ind w:left="1080" w:right="567"/>
        <w:jc w:val="both"/>
        <w:rPr>
          <w:rFonts w:ascii="Palatino Linotype" w:hAnsi="Palatino Linotype"/>
          <w:i/>
          <w:iCs/>
          <w:color w:val="000000"/>
        </w:rPr>
      </w:pPr>
    </w:p>
    <w:p w14:paraId="674C9898" w14:textId="77777777" w:rsidR="006306CB" w:rsidRDefault="006306CB" w:rsidP="006306CB">
      <w:pPr>
        <w:pStyle w:val="Prrafodelista"/>
        <w:numPr>
          <w:ilvl w:val="0"/>
          <w:numId w:val="7"/>
        </w:numPr>
        <w:spacing w:line="360" w:lineRule="auto"/>
        <w:ind w:left="0" w:firstLine="0"/>
        <w:jc w:val="both"/>
        <w:rPr>
          <w:rFonts w:ascii="Palatino Linotype" w:eastAsia="Calibri" w:hAnsi="Palatino Linotype"/>
          <w:color w:val="000000"/>
          <w:lang w:val="es-ES_tradnl" w:eastAsia="es-ES_tradnl"/>
        </w:rPr>
      </w:pPr>
      <w:r w:rsidRPr="003F047F">
        <w:rPr>
          <w:rFonts w:ascii="Palatino Linotype" w:eastAsia="Calibri" w:hAnsi="Palatino Linotype"/>
          <w:color w:val="000000"/>
          <w:lang w:eastAsia="en-US"/>
        </w:rPr>
        <w:t>En</w:t>
      </w:r>
      <w:r w:rsidRPr="003F047F">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w:t>
      </w:r>
      <w:r>
        <w:rPr>
          <w:rFonts w:ascii="Palatino Linotype" w:eastAsia="Calibri" w:hAnsi="Palatino Linotype"/>
          <w:color w:val="000000"/>
          <w:lang w:val="es-ES_tradnl" w:eastAsia="es-ES_tradnl"/>
        </w:rPr>
        <w:t>un régimen menor de protección.</w:t>
      </w:r>
    </w:p>
    <w:p w14:paraId="434C7DAE" w14:textId="77777777" w:rsidR="002913A8" w:rsidRDefault="002913A8" w:rsidP="002913A8">
      <w:pPr>
        <w:pStyle w:val="Prrafodelista"/>
        <w:spacing w:line="360" w:lineRule="auto"/>
        <w:ind w:left="0"/>
        <w:jc w:val="both"/>
        <w:rPr>
          <w:rFonts w:ascii="Palatino Linotype" w:eastAsia="Calibri" w:hAnsi="Palatino Linotype"/>
          <w:color w:val="000000"/>
          <w:lang w:val="es-ES_tradnl" w:eastAsia="es-ES_tradnl"/>
        </w:rPr>
      </w:pPr>
    </w:p>
    <w:p w14:paraId="0086FB28" w14:textId="77777777" w:rsidR="006306CB" w:rsidRPr="006306CB" w:rsidRDefault="006306CB" w:rsidP="006306CB">
      <w:pPr>
        <w:pStyle w:val="Prrafodelista"/>
        <w:numPr>
          <w:ilvl w:val="0"/>
          <w:numId w:val="7"/>
        </w:numPr>
        <w:spacing w:line="360" w:lineRule="auto"/>
        <w:ind w:left="0" w:firstLine="0"/>
        <w:jc w:val="both"/>
        <w:rPr>
          <w:rFonts w:ascii="Palatino Linotype" w:hAnsi="Palatino Linotype"/>
          <w:color w:val="000000"/>
          <w:lang w:val="es-ES_tradnl"/>
        </w:rPr>
      </w:pPr>
      <w:r w:rsidRPr="003F047F">
        <w:rPr>
          <w:rFonts w:ascii="Palatino Linotype" w:eastAsia="Calibri" w:hAnsi="Palatino Linotype"/>
          <w:color w:val="000000"/>
          <w:lang w:eastAsia="en-US"/>
        </w:rPr>
        <w:t>Pero</w:t>
      </w:r>
      <w:r w:rsidRPr="003F047F">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2DC7F95" w14:textId="77777777" w:rsidR="006306CB" w:rsidRPr="006306CB" w:rsidRDefault="006306CB" w:rsidP="006306CB">
      <w:pPr>
        <w:pStyle w:val="Prrafodelista"/>
        <w:rPr>
          <w:rFonts w:ascii="Palatino Linotype" w:hAnsi="Palatino Linotype"/>
          <w:color w:val="000000"/>
          <w:lang w:val="es-ES_tradnl"/>
        </w:rPr>
      </w:pPr>
    </w:p>
    <w:p w14:paraId="0891D837" w14:textId="77777777" w:rsidR="006306CB" w:rsidRPr="003F047F" w:rsidRDefault="006306CB" w:rsidP="006306CB">
      <w:pPr>
        <w:pStyle w:val="Prrafodelista"/>
        <w:numPr>
          <w:ilvl w:val="0"/>
          <w:numId w:val="7"/>
        </w:numPr>
        <w:spacing w:line="360" w:lineRule="auto"/>
        <w:ind w:left="0" w:firstLine="0"/>
        <w:jc w:val="both"/>
        <w:rPr>
          <w:rFonts w:ascii="Palatino Linotype" w:hAnsi="Palatino Linotype" w:cs="Arial"/>
          <w:color w:val="000000"/>
          <w:lang w:val="es-ES_tradnl"/>
        </w:rPr>
      </w:pPr>
      <w:r w:rsidRPr="00E8553D">
        <w:rPr>
          <w:rFonts w:ascii="Palatino Linotype" w:eastAsia="Calibri" w:hAnsi="Palatino Linotype" w:cs="Tahoma"/>
          <w:iCs/>
          <w:lang w:eastAsia="es-ES_tradnl"/>
        </w:rPr>
        <w:t>Por</w:t>
      </w:r>
      <w:r w:rsidRPr="003F047F">
        <w:rPr>
          <w:rFonts w:ascii="Palatino Linotype" w:hAnsi="Palatino Linotype"/>
          <w:color w:val="000000"/>
          <w:lang w:val="es-ES_tradnl"/>
        </w:rPr>
        <w:t xml:space="preserve">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4078444D" w14:textId="77777777" w:rsidR="006306CB" w:rsidRDefault="006306CB" w:rsidP="006306CB">
      <w:pPr>
        <w:pStyle w:val="Prrafodelista"/>
        <w:spacing w:line="360" w:lineRule="auto"/>
        <w:ind w:left="0"/>
        <w:jc w:val="both"/>
        <w:rPr>
          <w:rFonts w:ascii="Palatino Linotype" w:hAnsi="Palatino Linotype" w:cs="Tahoma"/>
          <w:bCs/>
        </w:rPr>
      </w:pPr>
    </w:p>
    <w:p w14:paraId="31E1ED70" w14:textId="67CE4E8F" w:rsidR="00E01587" w:rsidRPr="00E01587" w:rsidRDefault="00E01587" w:rsidP="006306CB">
      <w:pPr>
        <w:pStyle w:val="Prrafodelista"/>
        <w:numPr>
          <w:ilvl w:val="0"/>
          <w:numId w:val="7"/>
        </w:numPr>
        <w:spacing w:line="360" w:lineRule="auto"/>
        <w:ind w:left="0" w:firstLine="0"/>
        <w:jc w:val="both"/>
        <w:rPr>
          <w:rFonts w:ascii="Palatino Linotype" w:hAnsi="Palatino Linotype" w:cs="Arial"/>
          <w:color w:val="000000" w:themeColor="text1"/>
          <w:lang w:eastAsia="es-MX"/>
        </w:rPr>
      </w:pPr>
      <w:r w:rsidRPr="00E01587">
        <w:rPr>
          <w:rFonts w:ascii="Palatino Linotype" w:hAnsi="Palatino Linotype" w:cs="Tahoma"/>
        </w:rPr>
        <w:t xml:space="preserve">Con </w:t>
      </w:r>
      <w:r w:rsidRPr="00E01587">
        <w:rPr>
          <w:rFonts w:ascii="Palatino Linotype" w:hAnsi="Palatino Linotype" w:cs="Tahoma"/>
          <w:bCs/>
        </w:rPr>
        <w:t>fundamento</w:t>
      </w:r>
      <w:r w:rsidRPr="00E01587">
        <w:rPr>
          <w:rFonts w:ascii="Palatino Linotype" w:hAnsi="Palatino Linotype" w:cs="Tahoma"/>
        </w:rPr>
        <w:t xml:space="preserve"> en el artículo 186, fracción III, de la Ley de Transparencia y Acceso a la Información Pública del Estado de México y Municipios, este Instituto </w:t>
      </w:r>
      <w:r w:rsidRPr="00E01587">
        <w:rPr>
          <w:rFonts w:ascii="Palatino Linotype" w:hAnsi="Palatino Linotype" w:cs="Tahoma"/>
        </w:rPr>
        <w:lastRenderedPageBreak/>
        <w:t>considera procedente</w:t>
      </w:r>
      <w:r w:rsidRPr="00E01587">
        <w:rPr>
          <w:rFonts w:ascii="Palatino Linotype" w:hAnsi="Palatino Linotype"/>
          <w:b/>
        </w:rPr>
        <w:t xml:space="preserve"> REVOCAR </w:t>
      </w:r>
      <w:r w:rsidRPr="00E01587">
        <w:rPr>
          <w:rFonts w:ascii="Palatino Linotype" w:hAnsi="Palatino Linotype"/>
        </w:rPr>
        <w:t>la respuesta otorgada por el Sujeto Obligado</w:t>
      </w:r>
      <w:r w:rsidRPr="00E01587">
        <w:rPr>
          <w:rFonts w:ascii="Palatino Linotype" w:hAnsi="Palatino Linotype"/>
          <w:b/>
        </w:rPr>
        <w:t xml:space="preserve"> </w:t>
      </w:r>
      <w:r w:rsidRPr="00E01587">
        <w:rPr>
          <w:rFonts w:ascii="Palatino Linotype" w:hAnsi="Palatino Linotype"/>
          <w:bCs/>
        </w:rPr>
        <w:t xml:space="preserve">a la solicitud de información </w:t>
      </w:r>
      <w:r w:rsidRPr="00E01587">
        <w:rPr>
          <w:rFonts w:ascii="Palatino Linotype" w:hAnsi="Palatino Linotype"/>
          <w:b/>
          <w:bCs/>
        </w:rPr>
        <w:t xml:space="preserve">00761/ISSEMYM/IP/2021, </w:t>
      </w:r>
      <w:r w:rsidRPr="00E01587">
        <w:rPr>
          <w:rFonts w:ascii="Palatino Linotype" w:hAnsi="Palatino Linotype"/>
        </w:rPr>
        <w:t xml:space="preserve">por resultar parcialmente fundadas las razones o motivos de inconformidad hechos </w:t>
      </w:r>
      <w:r w:rsidRPr="00E01587">
        <w:rPr>
          <w:rFonts w:ascii="Palatino Linotype" w:hAnsi="Palatino Linotype" w:cs="Tahoma"/>
        </w:rPr>
        <w:t>valer</w:t>
      </w:r>
      <w:r w:rsidRPr="00E01587">
        <w:rPr>
          <w:rFonts w:ascii="Palatino Linotype" w:hAnsi="Palatino Linotype"/>
        </w:rPr>
        <w:t xml:space="preserve"> por el Recurrente, en el Recurso de Revisión</w:t>
      </w:r>
      <w:r w:rsidRPr="00E01587">
        <w:rPr>
          <w:rFonts w:ascii="Palatino Linotype" w:hAnsi="Palatino Linotype" w:cs="Tahoma"/>
          <w:b/>
          <w:bCs/>
          <w:color w:val="0D0D0D" w:themeColor="text1" w:themeTint="F2"/>
        </w:rPr>
        <w:t xml:space="preserve"> 04988/INFOEM/IP/RR/2021.</w:t>
      </w:r>
    </w:p>
    <w:p w14:paraId="7A82F13E" w14:textId="30730921" w:rsidR="00E01587" w:rsidRPr="00E01587" w:rsidRDefault="00E01587" w:rsidP="006306CB">
      <w:pPr>
        <w:pStyle w:val="Prrafodelista"/>
        <w:spacing w:line="360" w:lineRule="auto"/>
        <w:rPr>
          <w:rFonts w:ascii="Palatino Linotype" w:hAnsi="Palatino Linotype" w:cs="Arial"/>
          <w:color w:val="000000" w:themeColor="text1"/>
          <w:lang w:eastAsia="es-MX"/>
        </w:rPr>
      </w:pPr>
    </w:p>
    <w:p w14:paraId="7C797B64" w14:textId="3FDAF15D" w:rsidR="00223A80" w:rsidRPr="00E01587" w:rsidRDefault="00223A80" w:rsidP="006306CB">
      <w:pPr>
        <w:pStyle w:val="Prrafodelista"/>
        <w:numPr>
          <w:ilvl w:val="0"/>
          <w:numId w:val="7"/>
        </w:numPr>
        <w:tabs>
          <w:tab w:val="left" w:pos="0"/>
        </w:tabs>
        <w:spacing w:line="360" w:lineRule="auto"/>
        <w:ind w:left="0" w:firstLine="0"/>
        <w:contextualSpacing/>
        <w:jc w:val="both"/>
        <w:rPr>
          <w:rFonts w:ascii="Palatino Linotype" w:hAnsi="Palatino Linotype"/>
          <w:color w:val="000000" w:themeColor="text1"/>
        </w:rPr>
      </w:pPr>
      <w:r w:rsidRPr="00E01587">
        <w:rPr>
          <w:rFonts w:ascii="Palatino Linotype" w:hAnsi="Palatino Linotype" w:cs="Arial"/>
          <w:color w:val="000000" w:themeColor="text1"/>
          <w:lang w:eastAsia="es-MX"/>
        </w:rPr>
        <w:t xml:space="preserve">Por lo anteriormente expuesto y fundado, este </w:t>
      </w:r>
      <w:r w:rsidRPr="00E01587">
        <w:rPr>
          <w:rFonts w:ascii="Palatino Linotype" w:hAnsi="Palatino Linotype" w:cs="Arial"/>
          <w:b/>
          <w:bCs/>
          <w:color w:val="000000" w:themeColor="text1"/>
          <w:lang w:eastAsia="es-MX"/>
        </w:rPr>
        <w:t>ÓRGANO GARANTE</w:t>
      </w:r>
      <w:r w:rsidRPr="00E01587">
        <w:rPr>
          <w:rFonts w:ascii="Palatino Linotype" w:hAnsi="Palatino Linotype" w:cs="Arial"/>
          <w:color w:val="000000" w:themeColor="text1"/>
          <w:lang w:eastAsia="es-MX"/>
        </w:rPr>
        <w:t xml:space="preserve"> emite los siguientes:</w:t>
      </w:r>
    </w:p>
    <w:p w14:paraId="5C824EFC" w14:textId="4D6A5C3E" w:rsidR="00A6791A" w:rsidRDefault="00A56EC7" w:rsidP="006306CB">
      <w:pPr>
        <w:pStyle w:val="Prrafodelista"/>
        <w:spacing w:line="360" w:lineRule="auto"/>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4384" behindDoc="0" locked="0" layoutInCell="1" allowOverlap="1" wp14:anchorId="2F8BB93D" wp14:editId="2BCFA292">
                <wp:simplePos x="0" y="0"/>
                <wp:positionH relativeFrom="column">
                  <wp:posOffset>2559</wp:posOffset>
                </wp:positionH>
                <wp:positionV relativeFrom="paragraph">
                  <wp:posOffset>146938</wp:posOffset>
                </wp:positionV>
                <wp:extent cx="5581767" cy="4510292"/>
                <wp:effectExtent l="38100" t="19050" r="76200" b="81280"/>
                <wp:wrapNone/>
                <wp:docPr id="13" name="Conector recto 13"/>
                <wp:cNvGraphicFramePr/>
                <a:graphic xmlns:a="http://schemas.openxmlformats.org/drawingml/2006/main">
                  <a:graphicData uri="http://schemas.microsoft.com/office/word/2010/wordprocessingShape">
                    <wps:wsp>
                      <wps:cNvCnPr/>
                      <wps:spPr>
                        <a:xfrm>
                          <a:off x="0" y="0"/>
                          <a:ext cx="5581767" cy="451029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23042" id="Conector recto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55pt" to="439.7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" strokecolor="black [3200]" strokeweight="2pt">
                <v:shadow on="t" color="black" opacity="24903f" origin=",.5" offset="0,.55556mm"/>
              </v:line>
            </w:pict>
          </mc:Fallback>
        </mc:AlternateContent>
      </w:r>
    </w:p>
    <w:p w14:paraId="5B0981D1" w14:textId="77777777" w:rsidR="00FB3045" w:rsidRDefault="00FB3045" w:rsidP="006306CB">
      <w:pPr>
        <w:pStyle w:val="Prrafodelista"/>
        <w:spacing w:line="360" w:lineRule="auto"/>
        <w:rPr>
          <w:rFonts w:ascii="Palatino Linotype" w:hAnsi="Palatino Linotype"/>
          <w:color w:val="000000" w:themeColor="text1"/>
        </w:rPr>
      </w:pPr>
    </w:p>
    <w:p w14:paraId="0CA23EA6" w14:textId="77777777" w:rsidR="00FB3045" w:rsidRDefault="00FB3045" w:rsidP="006306CB">
      <w:pPr>
        <w:pStyle w:val="Prrafodelista"/>
        <w:spacing w:line="360" w:lineRule="auto"/>
        <w:rPr>
          <w:rFonts w:ascii="Palatino Linotype" w:hAnsi="Palatino Linotype"/>
          <w:color w:val="000000" w:themeColor="text1"/>
        </w:rPr>
      </w:pPr>
    </w:p>
    <w:p w14:paraId="474A2CBD" w14:textId="77777777" w:rsidR="00FB3045" w:rsidRDefault="00FB3045" w:rsidP="006306CB">
      <w:pPr>
        <w:pStyle w:val="Prrafodelista"/>
        <w:spacing w:line="360" w:lineRule="auto"/>
        <w:rPr>
          <w:rFonts w:ascii="Palatino Linotype" w:hAnsi="Palatino Linotype"/>
          <w:color w:val="000000" w:themeColor="text1"/>
        </w:rPr>
      </w:pPr>
    </w:p>
    <w:p w14:paraId="62FB2D24" w14:textId="77777777" w:rsidR="000B67B9" w:rsidRDefault="000B67B9" w:rsidP="006306CB">
      <w:pPr>
        <w:pStyle w:val="Prrafodelista"/>
        <w:spacing w:line="360" w:lineRule="auto"/>
        <w:rPr>
          <w:rFonts w:ascii="Palatino Linotype" w:hAnsi="Palatino Linotype"/>
          <w:color w:val="000000" w:themeColor="text1"/>
        </w:rPr>
      </w:pPr>
    </w:p>
    <w:p w14:paraId="58FFA6D4" w14:textId="77777777" w:rsidR="000B67B9" w:rsidRDefault="000B67B9" w:rsidP="006306CB">
      <w:pPr>
        <w:pStyle w:val="Prrafodelista"/>
        <w:spacing w:line="360" w:lineRule="auto"/>
        <w:rPr>
          <w:rFonts w:ascii="Palatino Linotype" w:hAnsi="Palatino Linotype"/>
          <w:color w:val="000000" w:themeColor="text1"/>
        </w:rPr>
      </w:pPr>
    </w:p>
    <w:p w14:paraId="62AFEA4E" w14:textId="77777777" w:rsidR="000B67B9" w:rsidRDefault="000B67B9" w:rsidP="006306CB">
      <w:pPr>
        <w:pStyle w:val="Prrafodelista"/>
        <w:spacing w:line="360" w:lineRule="auto"/>
        <w:rPr>
          <w:rFonts w:ascii="Palatino Linotype" w:hAnsi="Palatino Linotype"/>
          <w:color w:val="000000" w:themeColor="text1"/>
        </w:rPr>
      </w:pPr>
    </w:p>
    <w:p w14:paraId="11BCA3A1" w14:textId="77777777" w:rsidR="000B67B9" w:rsidRDefault="000B67B9" w:rsidP="006306CB">
      <w:pPr>
        <w:pStyle w:val="Prrafodelista"/>
        <w:spacing w:line="360" w:lineRule="auto"/>
        <w:rPr>
          <w:rFonts w:ascii="Palatino Linotype" w:hAnsi="Palatino Linotype"/>
          <w:color w:val="000000" w:themeColor="text1"/>
        </w:rPr>
      </w:pPr>
    </w:p>
    <w:p w14:paraId="0CDE238B" w14:textId="77777777" w:rsidR="000B67B9" w:rsidRDefault="000B67B9" w:rsidP="006306CB">
      <w:pPr>
        <w:pStyle w:val="Prrafodelista"/>
        <w:spacing w:line="360" w:lineRule="auto"/>
        <w:rPr>
          <w:rFonts w:ascii="Palatino Linotype" w:hAnsi="Palatino Linotype"/>
          <w:color w:val="000000" w:themeColor="text1"/>
        </w:rPr>
      </w:pPr>
    </w:p>
    <w:p w14:paraId="41064CFC" w14:textId="77777777" w:rsidR="000B67B9" w:rsidRDefault="000B67B9" w:rsidP="006306CB">
      <w:pPr>
        <w:pStyle w:val="Prrafodelista"/>
        <w:spacing w:line="360" w:lineRule="auto"/>
        <w:rPr>
          <w:rFonts w:ascii="Palatino Linotype" w:hAnsi="Palatino Linotype"/>
          <w:color w:val="000000" w:themeColor="text1"/>
        </w:rPr>
      </w:pPr>
    </w:p>
    <w:p w14:paraId="29C42FF2" w14:textId="77777777" w:rsidR="000B67B9" w:rsidRDefault="000B67B9" w:rsidP="006306CB">
      <w:pPr>
        <w:pStyle w:val="Prrafodelista"/>
        <w:spacing w:line="360" w:lineRule="auto"/>
        <w:rPr>
          <w:rFonts w:ascii="Palatino Linotype" w:hAnsi="Palatino Linotype"/>
          <w:color w:val="000000" w:themeColor="text1"/>
        </w:rPr>
      </w:pPr>
    </w:p>
    <w:p w14:paraId="66702CEE" w14:textId="77777777" w:rsidR="000B67B9" w:rsidRDefault="000B67B9" w:rsidP="006306CB">
      <w:pPr>
        <w:pStyle w:val="Prrafodelista"/>
        <w:spacing w:line="360" w:lineRule="auto"/>
        <w:rPr>
          <w:rFonts w:ascii="Palatino Linotype" w:hAnsi="Palatino Linotype"/>
          <w:color w:val="000000" w:themeColor="text1"/>
        </w:rPr>
      </w:pPr>
    </w:p>
    <w:p w14:paraId="78789461" w14:textId="77777777" w:rsidR="000B67B9" w:rsidRDefault="000B67B9" w:rsidP="006306CB">
      <w:pPr>
        <w:pStyle w:val="Prrafodelista"/>
        <w:spacing w:line="360" w:lineRule="auto"/>
        <w:rPr>
          <w:rFonts w:ascii="Palatino Linotype" w:hAnsi="Palatino Linotype"/>
          <w:color w:val="000000" w:themeColor="text1"/>
        </w:rPr>
      </w:pPr>
    </w:p>
    <w:p w14:paraId="03A31E9D" w14:textId="77777777" w:rsidR="00FB3045" w:rsidRDefault="00FB3045" w:rsidP="006306CB">
      <w:pPr>
        <w:pStyle w:val="Prrafodelista"/>
        <w:spacing w:line="360" w:lineRule="auto"/>
        <w:rPr>
          <w:rFonts w:ascii="Palatino Linotype" w:hAnsi="Palatino Linotype"/>
          <w:color w:val="000000" w:themeColor="text1"/>
        </w:rPr>
      </w:pPr>
    </w:p>
    <w:p w14:paraId="23DA193F" w14:textId="77777777" w:rsidR="00FB3045" w:rsidRDefault="00FB3045" w:rsidP="006306CB">
      <w:pPr>
        <w:pStyle w:val="Prrafodelista"/>
        <w:spacing w:line="360" w:lineRule="auto"/>
        <w:rPr>
          <w:rFonts w:ascii="Palatino Linotype" w:hAnsi="Palatino Linotype"/>
          <w:color w:val="000000" w:themeColor="text1"/>
        </w:rPr>
      </w:pPr>
    </w:p>
    <w:p w14:paraId="40BE9D81" w14:textId="77777777" w:rsidR="007C7F08" w:rsidRPr="006306CB" w:rsidRDefault="007C7F08" w:rsidP="00C71856">
      <w:pPr>
        <w:pStyle w:val="Ttulo1"/>
        <w:spacing w:before="0" w:line="360" w:lineRule="auto"/>
        <w:jc w:val="center"/>
        <w:rPr>
          <w:rFonts w:ascii="Palatino Linotype" w:eastAsia="Calibri" w:hAnsi="Palatino Linotype"/>
          <w:b/>
          <w:color w:val="000000" w:themeColor="text1"/>
          <w:sz w:val="24"/>
          <w:szCs w:val="24"/>
          <w:lang w:val="es-ES"/>
        </w:rPr>
      </w:pPr>
      <w:bookmarkStart w:id="318" w:name="_Toc504500693"/>
      <w:bookmarkStart w:id="319" w:name="_Toc534742545"/>
      <w:bookmarkStart w:id="320" w:name="_Toc2248738"/>
      <w:bookmarkStart w:id="321" w:name="_Toc34819440"/>
      <w:bookmarkStart w:id="322" w:name="_Toc51259595"/>
      <w:bookmarkStart w:id="323" w:name="_Toc52472147"/>
      <w:bookmarkStart w:id="324" w:name="_Toc63932077"/>
      <w:bookmarkStart w:id="325" w:name="_Toc89779552"/>
      <w:bookmarkEnd w:id="225"/>
      <w:bookmarkEnd w:id="226"/>
      <w:bookmarkEnd w:id="227"/>
      <w:bookmarkEnd w:id="228"/>
      <w:bookmarkEnd w:id="229"/>
      <w:r w:rsidRPr="006306CB">
        <w:rPr>
          <w:rFonts w:ascii="Palatino Linotype" w:eastAsia="Calibri" w:hAnsi="Palatino Linotype"/>
          <w:b/>
          <w:color w:val="000000" w:themeColor="text1"/>
          <w:sz w:val="24"/>
          <w:szCs w:val="24"/>
          <w:lang w:val="es-ES"/>
        </w:rPr>
        <w:lastRenderedPageBreak/>
        <w:t>R E S O L U T I V O S</w:t>
      </w:r>
      <w:bookmarkEnd w:id="318"/>
      <w:bookmarkEnd w:id="319"/>
      <w:bookmarkEnd w:id="320"/>
      <w:bookmarkEnd w:id="321"/>
      <w:bookmarkEnd w:id="322"/>
      <w:bookmarkEnd w:id="323"/>
      <w:bookmarkEnd w:id="324"/>
      <w:bookmarkEnd w:id="325"/>
      <w:r w:rsidRPr="006306CB">
        <w:rPr>
          <w:rFonts w:ascii="Palatino Linotype" w:eastAsia="Calibri" w:hAnsi="Palatino Linotype"/>
          <w:b/>
          <w:color w:val="000000" w:themeColor="text1"/>
          <w:sz w:val="24"/>
          <w:szCs w:val="24"/>
          <w:lang w:val="es-ES"/>
        </w:rPr>
        <w:t xml:space="preserve"> </w:t>
      </w:r>
    </w:p>
    <w:p w14:paraId="02F85464" w14:textId="77777777" w:rsidR="007C7F08" w:rsidRPr="006306CB" w:rsidRDefault="007C7F08" w:rsidP="00C71856">
      <w:pPr>
        <w:spacing w:line="360" w:lineRule="auto"/>
        <w:rPr>
          <w:rFonts w:eastAsia="Calibri"/>
          <w:lang w:val="es-ES" w:eastAsia="es-ES"/>
        </w:rPr>
      </w:pPr>
    </w:p>
    <w:p w14:paraId="3FEDF9B4" w14:textId="0E7F2A6B" w:rsidR="00C71856" w:rsidRPr="00030C01" w:rsidRDefault="00C71856" w:rsidP="00C71856">
      <w:pPr>
        <w:spacing w:line="360" w:lineRule="auto"/>
        <w:jc w:val="both"/>
        <w:rPr>
          <w:rFonts w:ascii="Palatino Linotype" w:hAnsi="Palatino Linotype"/>
        </w:rPr>
      </w:pPr>
      <w:r w:rsidRPr="00030C01">
        <w:rPr>
          <w:rFonts w:ascii="Palatino Linotype" w:hAnsi="Palatino Linotype" w:cs="Arial"/>
          <w:b/>
        </w:rPr>
        <w:t xml:space="preserve">PRIMERO. </w:t>
      </w:r>
      <w:r w:rsidRPr="00030C01">
        <w:rPr>
          <w:rFonts w:ascii="Palatino Linotype" w:hAnsi="Palatino Linotype" w:cs="Arial"/>
        </w:rPr>
        <w:t xml:space="preserve">Resultan </w:t>
      </w:r>
      <w:r>
        <w:rPr>
          <w:rFonts w:ascii="Palatino Linotype" w:hAnsi="Palatino Linotype" w:cs="Arial"/>
        </w:rPr>
        <w:t xml:space="preserve">parcialmente </w:t>
      </w:r>
      <w:r w:rsidRPr="00030C01">
        <w:rPr>
          <w:rFonts w:ascii="Palatino Linotype" w:hAnsi="Palatino Linotype" w:cs="Arial"/>
        </w:rPr>
        <w:t>fundadas las</w:t>
      </w:r>
      <w:r w:rsidRPr="00030C01">
        <w:rPr>
          <w:rFonts w:ascii="Palatino Linotype" w:hAnsi="Palatino Linotype" w:cs="Arial"/>
          <w:b/>
        </w:rPr>
        <w:t xml:space="preserve"> </w:t>
      </w:r>
      <w:r w:rsidRPr="00030C01">
        <w:rPr>
          <w:rFonts w:ascii="Palatino Linotype" w:hAnsi="Palatino Linotype" w:cs="Arial"/>
        </w:rPr>
        <w:t xml:space="preserve">razones y motivos de inconformidad hechos valer </w:t>
      </w:r>
      <w:r w:rsidRPr="00030C01">
        <w:rPr>
          <w:rFonts w:ascii="Palatino Linotype" w:eastAsia="Calibri" w:hAnsi="Palatino Linotype" w:cs="Arial"/>
        </w:rPr>
        <w:t xml:space="preserve">en el recurso de revisión </w:t>
      </w:r>
      <w:r>
        <w:rPr>
          <w:rFonts w:ascii="Palatino Linotype" w:hAnsi="Palatino Linotype" w:cs="Arial"/>
          <w:b/>
          <w:bCs/>
        </w:rPr>
        <w:t>04988/INFOEM/IP/RR/2021</w:t>
      </w:r>
      <w:r w:rsidRPr="00030C01">
        <w:rPr>
          <w:rFonts w:ascii="Palatino Linotype" w:hAnsi="Palatino Linotype" w:cs="Arial"/>
          <w:b/>
          <w:bCs/>
        </w:rPr>
        <w:t xml:space="preserve">, </w:t>
      </w:r>
      <w:r w:rsidRPr="00030C01">
        <w:rPr>
          <w:rFonts w:ascii="Palatino Linotype" w:hAnsi="Palatino Linotype" w:cs="Arial"/>
          <w:bCs/>
        </w:rPr>
        <w:t>en términos de</w:t>
      </w:r>
      <w:r>
        <w:rPr>
          <w:rFonts w:ascii="Palatino Linotype" w:hAnsi="Palatino Linotype" w:cs="Arial"/>
          <w:bCs/>
        </w:rPr>
        <w:t xml:space="preserve"> </w:t>
      </w:r>
      <w:r w:rsidRPr="00030C01">
        <w:rPr>
          <w:rFonts w:ascii="Palatino Linotype" w:hAnsi="Palatino Linotype" w:cs="Arial"/>
          <w:bCs/>
        </w:rPr>
        <w:t>l</w:t>
      </w:r>
      <w:r>
        <w:rPr>
          <w:rFonts w:ascii="Palatino Linotype" w:hAnsi="Palatino Linotype" w:cs="Arial"/>
          <w:bCs/>
        </w:rPr>
        <w:t>os</w:t>
      </w:r>
      <w:r w:rsidRPr="00030C01">
        <w:rPr>
          <w:rFonts w:ascii="Palatino Linotype" w:hAnsi="Palatino Linotype" w:cs="Arial"/>
          <w:bCs/>
        </w:rPr>
        <w:t xml:space="preserve"> </w:t>
      </w:r>
      <w:r w:rsidRPr="00030C01">
        <w:rPr>
          <w:rFonts w:ascii="Palatino Linotype" w:hAnsi="Palatino Linotype" w:cs="Arial"/>
          <w:b/>
          <w:bCs/>
        </w:rPr>
        <w:t>Considerando</w:t>
      </w:r>
      <w:r>
        <w:rPr>
          <w:rFonts w:ascii="Palatino Linotype" w:hAnsi="Palatino Linotype" w:cs="Arial"/>
          <w:b/>
          <w:bCs/>
        </w:rPr>
        <w:t>s</w:t>
      </w:r>
      <w:r w:rsidRPr="00030C01">
        <w:rPr>
          <w:rFonts w:ascii="Palatino Linotype" w:hAnsi="Palatino Linotype" w:cs="Arial"/>
          <w:bCs/>
        </w:rPr>
        <w:t xml:space="preserve"> </w:t>
      </w:r>
      <w:r w:rsidR="00053F3A">
        <w:rPr>
          <w:rFonts w:ascii="Palatino Linotype" w:hAnsi="Palatino Linotype" w:cs="Arial"/>
          <w:b/>
          <w:bCs/>
        </w:rPr>
        <w:t>Cuarto</w:t>
      </w:r>
      <w:r>
        <w:rPr>
          <w:rFonts w:ascii="Palatino Linotype" w:hAnsi="Palatino Linotype" w:cs="Arial"/>
          <w:b/>
          <w:bCs/>
        </w:rPr>
        <w:t xml:space="preserve"> </w:t>
      </w:r>
      <w:r w:rsidRPr="003D2A78">
        <w:rPr>
          <w:rFonts w:ascii="Palatino Linotype" w:hAnsi="Palatino Linotype" w:cs="Arial"/>
          <w:bCs/>
        </w:rPr>
        <w:t>y</w:t>
      </w:r>
      <w:r>
        <w:rPr>
          <w:rFonts w:ascii="Palatino Linotype" w:hAnsi="Palatino Linotype" w:cs="Arial"/>
          <w:b/>
          <w:bCs/>
        </w:rPr>
        <w:t xml:space="preserve"> </w:t>
      </w:r>
      <w:r w:rsidR="00053F3A">
        <w:rPr>
          <w:rFonts w:ascii="Palatino Linotype" w:hAnsi="Palatino Linotype" w:cs="Arial"/>
          <w:b/>
          <w:bCs/>
        </w:rPr>
        <w:t>Quinto</w:t>
      </w:r>
      <w:r w:rsidRPr="00030C01">
        <w:rPr>
          <w:rFonts w:ascii="Palatino Linotype" w:hAnsi="Palatino Linotype" w:cs="Arial"/>
          <w:b/>
          <w:bCs/>
        </w:rPr>
        <w:t xml:space="preserve"> </w:t>
      </w:r>
      <w:r w:rsidRPr="00030C01">
        <w:rPr>
          <w:rFonts w:ascii="Palatino Linotype" w:hAnsi="Palatino Linotype" w:cs="Arial"/>
          <w:bCs/>
        </w:rPr>
        <w:t>de la presente resolución.</w:t>
      </w:r>
    </w:p>
    <w:p w14:paraId="6CC83F48" w14:textId="77777777" w:rsidR="00CC02CB" w:rsidRPr="006306CB" w:rsidRDefault="00CC02CB" w:rsidP="00C71856">
      <w:pPr>
        <w:spacing w:line="360" w:lineRule="auto"/>
        <w:jc w:val="both"/>
        <w:rPr>
          <w:rFonts w:ascii="Palatino Linotype" w:hAnsi="Palatino Linotype" w:cs="Tahoma"/>
        </w:rPr>
      </w:pPr>
    </w:p>
    <w:p w14:paraId="1F4FDCB2" w14:textId="11BE3774" w:rsidR="00C71856" w:rsidRDefault="00C71856" w:rsidP="00C71856">
      <w:pPr>
        <w:spacing w:line="360" w:lineRule="auto"/>
        <w:jc w:val="both"/>
        <w:rPr>
          <w:rFonts w:ascii="Palatino Linotype" w:eastAsia="MS Mincho" w:hAnsi="Palatino Linotype" w:cs="Arial"/>
          <w:color w:val="000000" w:themeColor="text1"/>
        </w:rPr>
      </w:pPr>
      <w:bookmarkStart w:id="326" w:name="_Toc477891768"/>
      <w:bookmarkStart w:id="327" w:name="_Toc477891858"/>
      <w:bookmarkStart w:id="328" w:name="_Toc481576259"/>
      <w:bookmarkStart w:id="329" w:name="_Toc492590391"/>
      <w:bookmarkStart w:id="330" w:name="_Toc462653937"/>
      <w:bookmarkStart w:id="331" w:name="_Toc453696502"/>
      <w:bookmarkStart w:id="332" w:name="_Toc454301155"/>
      <w:r w:rsidRPr="00030C01">
        <w:rPr>
          <w:rFonts w:ascii="Palatino Linotype" w:hAnsi="Palatino Linotype"/>
          <w:b/>
        </w:rPr>
        <w:t>SEGUNDO.</w:t>
      </w:r>
      <w:r w:rsidRPr="00030C01">
        <w:rPr>
          <w:rStyle w:val="Ttulo2Car"/>
          <w:rFonts w:ascii="Palatino Linotype" w:hAnsi="Palatino Linotype"/>
          <w:b/>
        </w:rPr>
        <w:t xml:space="preserve"> </w:t>
      </w:r>
      <w:bookmarkEnd w:id="326"/>
      <w:bookmarkEnd w:id="327"/>
      <w:bookmarkEnd w:id="328"/>
      <w:bookmarkEnd w:id="329"/>
      <w:bookmarkEnd w:id="330"/>
      <w:bookmarkEnd w:id="331"/>
      <w:bookmarkEnd w:id="332"/>
      <w:r w:rsidRPr="00030C01">
        <w:rPr>
          <w:rFonts w:ascii="Palatino Linotype" w:eastAsia="Calibri" w:hAnsi="Palatino Linotype" w:cs="Arial"/>
        </w:rPr>
        <w:t>Se</w:t>
      </w:r>
      <w:r w:rsidRPr="00030C01">
        <w:rPr>
          <w:rFonts w:ascii="Palatino Linotype" w:eastAsia="Calibri" w:hAnsi="Palatino Linotype" w:cs="Arial"/>
          <w:b/>
        </w:rPr>
        <w:t xml:space="preserve"> </w:t>
      </w:r>
      <w:r>
        <w:rPr>
          <w:rFonts w:ascii="Palatino Linotype" w:eastAsia="Calibri" w:hAnsi="Palatino Linotype" w:cs="Arial"/>
          <w:b/>
        </w:rPr>
        <w:t>REVO</w:t>
      </w:r>
      <w:r w:rsidRPr="00030C01">
        <w:rPr>
          <w:rFonts w:ascii="Palatino Linotype" w:eastAsia="Calibri" w:hAnsi="Palatino Linotype" w:cs="Arial"/>
          <w:b/>
        </w:rPr>
        <w:t xml:space="preserve">CA </w:t>
      </w:r>
      <w:r w:rsidRPr="00030C01">
        <w:rPr>
          <w:rFonts w:ascii="Palatino Linotype" w:eastAsia="Calibri" w:hAnsi="Palatino Linotype" w:cs="Arial"/>
        </w:rPr>
        <w:t xml:space="preserve">la respuesta emitida por </w:t>
      </w:r>
      <w:r>
        <w:rPr>
          <w:rFonts w:ascii="Palatino Linotype" w:eastAsia="Calibri" w:hAnsi="Palatino Linotype" w:cs="Arial"/>
        </w:rPr>
        <w:t>e</w:t>
      </w:r>
      <w:r w:rsidRPr="00030C01">
        <w:rPr>
          <w:rFonts w:ascii="Palatino Linotype" w:eastAsia="Calibri" w:hAnsi="Palatino Linotype" w:cs="Arial"/>
        </w:rPr>
        <w:t xml:space="preserve">l </w:t>
      </w:r>
      <w:r w:rsidRPr="00C71856">
        <w:rPr>
          <w:rFonts w:ascii="Palatino Linotype" w:eastAsia="Calibri" w:hAnsi="Palatino Linotype" w:cs="Arial"/>
        </w:rPr>
        <w:t xml:space="preserve">Instituto de Seguridad Social del Estado de México y Municipios </w:t>
      </w:r>
      <w:r w:rsidRPr="00030C01">
        <w:rPr>
          <w:rFonts w:ascii="Palatino Linotype" w:eastAsia="Calibri" w:hAnsi="Palatino Linotype" w:cs="Arial"/>
        </w:rPr>
        <w:t>y se</w:t>
      </w:r>
      <w:r w:rsidRPr="00030C01">
        <w:rPr>
          <w:rFonts w:ascii="Palatino Linotype" w:eastAsia="Calibri" w:hAnsi="Palatino Linotype" w:cs="Arial"/>
          <w:b/>
        </w:rPr>
        <w:t xml:space="preserve"> ORDENA </w:t>
      </w:r>
      <w:r w:rsidRPr="00030C01">
        <w:rPr>
          <w:rFonts w:ascii="Palatino Linotype" w:hAnsi="Palatino Linotype" w:cs="Arial"/>
        </w:rPr>
        <w:t>entregar vía Sistema de Acceso a la Información Mexiquense (SAIMEX)</w:t>
      </w:r>
      <w:r w:rsidRPr="00030C01">
        <w:rPr>
          <w:rFonts w:ascii="Palatino Linotype" w:hAnsi="Palatino Linotype" w:cs="Arial"/>
          <w:b/>
        </w:rPr>
        <w:t>,</w:t>
      </w:r>
      <w:r w:rsidRPr="00030C01">
        <w:rPr>
          <w:rFonts w:ascii="Palatino Linotype" w:eastAsia="MS Mincho" w:hAnsi="Palatino Linotype" w:cs="Arial"/>
          <w:color w:val="000000" w:themeColor="text1"/>
        </w:rPr>
        <w:t xml:space="preserve"> la siguiente información:</w:t>
      </w:r>
    </w:p>
    <w:p w14:paraId="3A5DC0D8" w14:textId="77777777" w:rsidR="00CC02CB" w:rsidRPr="006306CB" w:rsidRDefault="00CC02CB" w:rsidP="00C71856">
      <w:pPr>
        <w:tabs>
          <w:tab w:val="left" w:pos="4962"/>
        </w:tabs>
        <w:spacing w:line="360" w:lineRule="auto"/>
        <w:jc w:val="both"/>
        <w:rPr>
          <w:rFonts w:ascii="Palatino Linotype" w:eastAsia="Calibri" w:hAnsi="Palatino Linotype" w:cs="Tahoma"/>
          <w:iCs/>
          <w:lang w:val="es-ES" w:eastAsia="es-ES_tradnl"/>
        </w:rPr>
      </w:pPr>
    </w:p>
    <w:p w14:paraId="7A0BB8D8" w14:textId="67FE519B" w:rsidR="00CC02CB" w:rsidRPr="006306CB" w:rsidRDefault="00CC02CB" w:rsidP="00C71856">
      <w:pPr>
        <w:pStyle w:val="Prrafodelista"/>
        <w:numPr>
          <w:ilvl w:val="0"/>
          <w:numId w:val="26"/>
        </w:numPr>
        <w:tabs>
          <w:tab w:val="left" w:pos="2990"/>
        </w:tabs>
        <w:spacing w:line="360" w:lineRule="auto"/>
        <w:contextualSpacing/>
        <w:jc w:val="both"/>
        <w:rPr>
          <w:rFonts w:ascii="Palatino Linotype" w:hAnsi="Palatino Linotype" w:cs="Tahoma"/>
        </w:rPr>
      </w:pPr>
      <w:r w:rsidRPr="006306CB">
        <w:rPr>
          <w:rFonts w:ascii="Palatino Linotype" w:hAnsi="Palatino Linotype" w:cs="Tahoma"/>
        </w:rPr>
        <w:t xml:space="preserve">El Acuerdo del Comité de Transparencia, donde clasifique de manera fundada y motivada </w:t>
      </w:r>
      <w:r w:rsidR="00B57A9F" w:rsidRPr="006306CB">
        <w:rPr>
          <w:rFonts w:ascii="Palatino Linotype" w:hAnsi="Palatino Linotype" w:cs="Tahoma"/>
        </w:rPr>
        <w:t>el oficio referido en la solicitud de información</w:t>
      </w:r>
      <w:r w:rsidR="00B57A9F" w:rsidRPr="006306CB">
        <w:t xml:space="preserve"> </w:t>
      </w:r>
      <w:r w:rsidR="00B57A9F" w:rsidRPr="006306CB">
        <w:rPr>
          <w:rFonts w:ascii="Palatino Linotype" w:hAnsi="Palatino Linotype" w:cs="Tahoma"/>
        </w:rPr>
        <w:t>00761/ISSEMYM/IP/2021</w:t>
      </w:r>
      <w:r w:rsidRPr="006306CB">
        <w:rPr>
          <w:rFonts w:ascii="Palatino Linotype" w:hAnsi="Palatino Linotype" w:cs="Tahoma"/>
        </w:rPr>
        <w:t>, en términos de los artículos 49, fracciones II y VIII, 140, fracción VIII y 141 de la Ley de Transparencia y Acceso a la Información Pública del Estado de México y Municipios.</w:t>
      </w:r>
    </w:p>
    <w:p w14:paraId="2EBF3DDE" w14:textId="77777777" w:rsidR="00CC02CB" w:rsidRPr="006306CB" w:rsidRDefault="00CC02CB" w:rsidP="00C71856">
      <w:pPr>
        <w:tabs>
          <w:tab w:val="left" w:pos="4962"/>
        </w:tabs>
        <w:spacing w:line="360" w:lineRule="auto"/>
        <w:jc w:val="both"/>
        <w:rPr>
          <w:rFonts w:ascii="Palatino Linotype" w:eastAsia="Calibri" w:hAnsi="Palatino Linotype" w:cs="Tahoma"/>
          <w:iCs/>
          <w:lang w:eastAsia="es-ES_tradnl"/>
        </w:rPr>
      </w:pPr>
    </w:p>
    <w:p w14:paraId="6D482A77" w14:textId="455DAE98" w:rsidR="00CC02CB" w:rsidRPr="006306CB" w:rsidRDefault="00CC02CB" w:rsidP="00C71856">
      <w:pPr>
        <w:tabs>
          <w:tab w:val="left" w:pos="2990"/>
        </w:tabs>
        <w:spacing w:line="360" w:lineRule="auto"/>
        <w:jc w:val="both"/>
        <w:rPr>
          <w:rFonts w:ascii="Palatino Linotype" w:hAnsi="Palatino Linotype" w:cs="Tahoma"/>
          <w:lang w:val="es-ES"/>
        </w:rPr>
      </w:pPr>
      <w:r w:rsidRPr="006306CB">
        <w:rPr>
          <w:rFonts w:ascii="Palatino Linotype" w:hAnsi="Palatino Linotype" w:cs="Tahoma"/>
          <w:lang w:val="es-ES"/>
        </w:rPr>
        <w:t xml:space="preserve">Para el caso de que </w:t>
      </w:r>
      <w:r w:rsidR="00B57A9F" w:rsidRPr="006306CB">
        <w:rPr>
          <w:rFonts w:ascii="Palatino Linotype" w:hAnsi="Palatino Linotype" w:cs="Tahoma"/>
          <w:lang w:val="es-ES"/>
        </w:rPr>
        <w:t>e</w:t>
      </w:r>
      <w:r w:rsidRPr="006306CB">
        <w:rPr>
          <w:rFonts w:ascii="Palatino Linotype" w:hAnsi="Palatino Linotype" w:cs="Tahoma"/>
          <w:bCs/>
        </w:rPr>
        <w:t xml:space="preserve">l </w:t>
      </w:r>
      <w:r w:rsidR="00B57A9F" w:rsidRPr="006306CB">
        <w:rPr>
          <w:rFonts w:ascii="Palatino Linotype" w:hAnsi="Palatino Linotype" w:cs="Tahoma"/>
          <w:bCs/>
        </w:rPr>
        <w:t>oficio</w:t>
      </w:r>
      <w:r w:rsidR="006306CB">
        <w:rPr>
          <w:rFonts w:ascii="Palatino Linotype" w:hAnsi="Palatino Linotype" w:cs="Tahoma"/>
          <w:bCs/>
        </w:rPr>
        <w:t xml:space="preserve"> que se ordena</w:t>
      </w:r>
      <w:r w:rsidRPr="006306CB">
        <w:rPr>
          <w:rFonts w:ascii="Palatino Linotype" w:hAnsi="Palatino Linotype" w:cs="Tahoma"/>
          <w:bCs/>
        </w:rPr>
        <w:t xml:space="preserve"> reservar en el </w:t>
      </w:r>
      <w:r w:rsidR="00B57A9F" w:rsidRPr="006306CB">
        <w:rPr>
          <w:rFonts w:ascii="Palatino Linotype" w:hAnsi="Palatino Linotype" w:cs="Tahoma"/>
          <w:b/>
          <w:bCs/>
        </w:rPr>
        <w:t>Inciso a)</w:t>
      </w:r>
      <w:r w:rsidRPr="006306CB">
        <w:rPr>
          <w:rFonts w:ascii="Palatino Linotype" w:hAnsi="Palatino Linotype" w:cs="Tahoma"/>
          <w:bCs/>
        </w:rPr>
        <w:t xml:space="preserve">, </w:t>
      </w:r>
      <w:r w:rsidRPr="006306CB">
        <w:rPr>
          <w:rFonts w:ascii="Palatino Linotype" w:hAnsi="Palatino Linotype" w:cs="Tahoma"/>
        </w:rPr>
        <w:t xml:space="preserve">esté </w:t>
      </w:r>
      <w:r w:rsidR="00B57A9F" w:rsidRPr="006306CB">
        <w:rPr>
          <w:rFonts w:ascii="Palatino Linotype" w:hAnsi="Palatino Linotype" w:cs="Tahoma"/>
        </w:rPr>
        <w:t xml:space="preserve">vinculado a una investigación relacionada con </w:t>
      </w:r>
      <w:r w:rsidR="00B57A9F" w:rsidRPr="00302388">
        <w:rPr>
          <w:rFonts w:ascii="Palatino Linotype" w:hAnsi="Palatino Linotype" w:cs="Tahoma"/>
        </w:rPr>
        <w:t xml:space="preserve">actos de corrupción o de </w:t>
      </w:r>
      <w:r w:rsidRPr="00302388">
        <w:rPr>
          <w:rFonts w:ascii="Palatino Linotype" w:hAnsi="Palatino Linotype" w:cs="Tahoma"/>
        </w:rPr>
        <w:t>violaciones graves</w:t>
      </w:r>
      <w:r w:rsidRPr="00302388">
        <w:rPr>
          <w:rFonts w:ascii="Palatino Linotype" w:hAnsi="Palatino Linotype" w:cs="Tahoma"/>
          <w:bCs/>
        </w:rPr>
        <w:t xml:space="preserve"> a derechos humanos</w:t>
      </w:r>
      <w:r w:rsidR="00B57A9F" w:rsidRPr="00302388">
        <w:rPr>
          <w:rFonts w:ascii="Palatino Linotype" w:hAnsi="Palatino Linotype" w:cs="Tahoma"/>
          <w:bCs/>
        </w:rPr>
        <w:t>,</w:t>
      </w:r>
      <w:r w:rsidR="00B57A9F" w:rsidRPr="006306CB">
        <w:rPr>
          <w:rFonts w:ascii="Palatino Linotype" w:hAnsi="Palatino Linotype" w:cs="Tahoma"/>
          <w:bCs/>
        </w:rPr>
        <w:t xml:space="preserve"> </w:t>
      </w:r>
      <w:r w:rsidRPr="006306CB">
        <w:rPr>
          <w:rFonts w:ascii="Palatino Linotype" w:hAnsi="Palatino Linotype" w:cs="Tahoma"/>
          <w:bCs/>
        </w:rPr>
        <w:t xml:space="preserve">no procede </w:t>
      </w:r>
      <w:r w:rsidR="00B57A9F" w:rsidRPr="006306CB">
        <w:rPr>
          <w:rFonts w:ascii="Palatino Linotype" w:hAnsi="Palatino Linotype" w:cs="Tahoma"/>
          <w:bCs/>
        </w:rPr>
        <w:t>su clasificación como reservado</w:t>
      </w:r>
      <w:r w:rsidRPr="006306CB">
        <w:rPr>
          <w:rFonts w:ascii="Palatino Linotype" w:hAnsi="Palatino Linotype" w:cs="Tahoma"/>
          <w:bCs/>
        </w:rPr>
        <w:t>, por lo que deberá ser entregado</w:t>
      </w:r>
      <w:r w:rsidR="00B57A9F" w:rsidRPr="006306CB">
        <w:rPr>
          <w:rFonts w:ascii="Palatino Linotype" w:hAnsi="Palatino Linotype" w:cs="Tahoma"/>
          <w:bCs/>
        </w:rPr>
        <w:t xml:space="preserve"> en </w:t>
      </w:r>
      <w:r w:rsidR="00B57A9F" w:rsidRPr="00F12EE3">
        <w:rPr>
          <w:rFonts w:ascii="Palatino Linotype" w:hAnsi="Palatino Linotype" w:cs="Tahoma"/>
          <w:b/>
          <w:bCs/>
        </w:rPr>
        <w:t>versión pública</w:t>
      </w:r>
      <w:r w:rsidR="00B57A9F" w:rsidRPr="006306CB">
        <w:rPr>
          <w:rFonts w:ascii="Palatino Linotype" w:hAnsi="Palatino Linotype" w:cs="Tahoma"/>
          <w:bCs/>
        </w:rPr>
        <w:t xml:space="preserve">, debiendo </w:t>
      </w:r>
      <w:r w:rsidR="00F12EE3">
        <w:rPr>
          <w:rFonts w:ascii="Palatino Linotype" w:hAnsi="Palatino Linotype" w:cs="Tahoma"/>
          <w:bCs/>
        </w:rPr>
        <w:t xml:space="preserve">para tal caso también </w:t>
      </w:r>
      <w:r w:rsidR="00B57A9F" w:rsidRPr="006306CB">
        <w:rPr>
          <w:rFonts w:ascii="Palatino Linotype" w:hAnsi="Palatino Linotype" w:cs="Tahoma"/>
          <w:bCs/>
        </w:rPr>
        <w:t xml:space="preserve">proporcionar el Acuerdo de Clasificación donde el Comité de Transparencia, </w:t>
      </w:r>
      <w:r w:rsidR="00302388">
        <w:rPr>
          <w:rFonts w:ascii="Palatino Linotype" w:hAnsi="Palatino Linotype" w:cs="Tahoma"/>
          <w:bCs/>
        </w:rPr>
        <w:t xml:space="preserve">que </w:t>
      </w:r>
      <w:r w:rsidR="00B57A9F" w:rsidRPr="006306CB">
        <w:rPr>
          <w:rFonts w:ascii="Palatino Linotype" w:hAnsi="Palatino Linotype" w:cs="Tahoma"/>
          <w:bCs/>
        </w:rPr>
        <w:t xml:space="preserve">confirme la eliminación de los datos confidenciales, de acuerdo con los artículos 49, fracciones </w:t>
      </w:r>
      <w:r w:rsidR="00B57A9F" w:rsidRPr="006306CB">
        <w:rPr>
          <w:rFonts w:ascii="Palatino Linotype" w:hAnsi="Palatino Linotype" w:cs="Tahoma"/>
          <w:bCs/>
        </w:rPr>
        <w:lastRenderedPageBreak/>
        <w:t>II y VIII, 143, fracción I y 149 de la Ley de Transparencia y Acceso a la Información Pública del Estado de México y Municipios.</w:t>
      </w:r>
    </w:p>
    <w:p w14:paraId="0491F87E" w14:textId="77777777" w:rsidR="00CC02CB" w:rsidRPr="006306CB" w:rsidRDefault="00CC02CB" w:rsidP="00C71856">
      <w:pPr>
        <w:tabs>
          <w:tab w:val="left" w:pos="4962"/>
        </w:tabs>
        <w:spacing w:line="360" w:lineRule="auto"/>
        <w:jc w:val="both"/>
        <w:rPr>
          <w:rFonts w:ascii="Palatino Linotype" w:eastAsia="Calibri" w:hAnsi="Palatino Linotype" w:cs="Tahoma"/>
          <w:iCs/>
          <w:lang w:val="es-ES" w:eastAsia="es-ES_tradnl"/>
        </w:rPr>
      </w:pPr>
    </w:p>
    <w:p w14:paraId="47C1F874" w14:textId="77777777" w:rsidR="00C71856" w:rsidRDefault="00C71856" w:rsidP="00C71856">
      <w:pPr>
        <w:autoSpaceDE w:val="0"/>
        <w:autoSpaceDN w:val="0"/>
        <w:adjustRightInd w:val="0"/>
        <w:spacing w:line="360" w:lineRule="auto"/>
        <w:ind w:right="49"/>
        <w:jc w:val="both"/>
        <w:rPr>
          <w:rFonts w:ascii="Palatino Linotype" w:hAnsi="Palatino Linotype"/>
          <w:color w:val="222222"/>
          <w:shd w:val="clear" w:color="auto" w:fill="FFFFFF"/>
        </w:rPr>
      </w:pPr>
      <w:r w:rsidRPr="00030C01">
        <w:rPr>
          <w:rFonts w:ascii="Palatino Linotype" w:eastAsia="Palatino Linotype" w:hAnsi="Palatino Linotype" w:cs="Palatino Linotype"/>
          <w:b/>
        </w:rPr>
        <w:t xml:space="preserve">TERCERO. Notifíquese </w:t>
      </w:r>
      <w:r w:rsidRPr="00030C01">
        <w:rPr>
          <w:rFonts w:ascii="Palatino Linotype" w:eastAsia="Palatino Linotype" w:hAnsi="Palatino Linotype" w:cs="Palatino Linotype"/>
        </w:rPr>
        <w:t xml:space="preserve">al Titular de la Unidad de Transparencia del </w:t>
      </w:r>
      <w:r w:rsidRPr="00030C01">
        <w:rPr>
          <w:rFonts w:ascii="Palatino Linotype" w:eastAsia="Palatino Linotype" w:hAnsi="Palatino Linotype" w:cs="Palatino Linotype"/>
          <w:b/>
        </w:rPr>
        <w:t>SUJETO OBLIGADO</w:t>
      </w:r>
      <w:r w:rsidRPr="00030C0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30C01">
        <w:rPr>
          <w:rFonts w:ascii="Palatino Linotype" w:hAnsi="Palatino Linotype"/>
          <w:color w:val="222222"/>
          <w:shd w:val="clear" w:color="auto" w:fill="FFFFFF"/>
        </w:rPr>
        <w:t>vigente, dé cumplimiento a lo o</w:t>
      </w:r>
      <w:r>
        <w:rPr>
          <w:rFonts w:ascii="Palatino Linotype" w:hAnsi="Palatino Linotype"/>
          <w:color w:val="222222"/>
          <w:shd w:val="clear" w:color="auto" w:fill="FFFFFF"/>
        </w:rPr>
        <w:t xml:space="preserve">rdenado dentro del plazo de </w:t>
      </w:r>
      <w:r>
        <w:rPr>
          <w:rFonts w:ascii="Palatino Linotype" w:hAnsi="Palatino Linotype"/>
          <w:b/>
          <w:color w:val="222222"/>
          <w:shd w:val="clear" w:color="auto" w:fill="FFFFFF"/>
        </w:rPr>
        <w:t>diez</w:t>
      </w:r>
      <w:r w:rsidRPr="004A5F74">
        <w:rPr>
          <w:rFonts w:ascii="Palatino Linotype" w:hAnsi="Palatino Linotype"/>
          <w:b/>
          <w:color w:val="222222"/>
          <w:shd w:val="clear" w:color="auto" w:fill="FFFFFF"/>
        </w:rPr>
        <w:t xml:space="preserve"> días hábiles</w:t>
      </w:r>
      <w:r w:rsidRPr="00030C01">
        <w:rPr>
          <w:rFonts w:ascii="Palatino Linotype" w:hAnsi="Palatino Linotype"/>
          <w:color w:val="222222"/>
          <w:shd w:val="clear" w:color="auto" w:fill="FFFFFF"/>
        </w:rPr>
        <w:t>, debiendo rendir a este Instituto el informe de cumplimiento de la resolución en un plazo de</w:t>
      </w:r>
      <w:r>
        <w:rPr>
          <w:rFonts w:ascii="Palatino Linotype" w:hAnsi="Palatino Linotype"/>
          <w:color w:val="222222"/>
          <w:shd w:val="clear" w:color="auto" w:fill="FFFFFF"/>
        </w:rPr>
        <w:t xml:space="preserve"> tres días hábiles posteriores.</w:t>
      </w:r>
    </w:p>
    <w:p w14:paraId="77655FAA" w14:textId="77777777" w:rsidR="00C71856" w:rsidRPr="00030C01" w:rsidRDefault="00C71856" w:rsidP="00C71856">
      <w:pPr>
        <w:autoSpaceDE w:val="0"/>
        <w:autoSpaceDN w:val="0"/>
        <w:adjustRightInd w:val="0"/>
        <w:spacing w:line="360" w:lineRule="auto"/>
        <w:ind w:right="49"/>
        <w:jc w:val="both"/>
        <w:rPr>
          <w:rFonts w:ascii="Palatino Linotype" w:hAnsi="Palatino Linotype"/>
          <w:color w:val="222222"/>
          <w:shd w:val="clear" w:color="auto" w:fill="FFFFFF"/>
        </w:rPr>
      </w:pPr>
    </w:p>
    <w:p w14:paraId="071401AF" w14:textId="77777777" w:rsidR="00C71856" w:rsidRDefault="00C71856" w:rsidP="00C71856">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591530B" w14:textId="77777777" w:rsidR="00C71856" w:rsidRDefault="00C71856" w:rsidP="00C71856">
      <w:pPr>
        <w:spacing w:line="360" w:lineRule="auto"/>
        <w:jc w:val="both"/>
        <w:rPr>
          <w:rFonts w:ascii="Palatino Linotype" w:eastAsia="Calibri" w:hAnsi="Palatino Linotype" w:cs="Arial"/>
          <w:bCs/>
        </w:rPr>
      </w:pPr>
    </w:p>
    <w:p w14:paraId="532B96E0" w14:textId="77777777" w:rsidR="00C71856" w:rsidRDefault="00C71856" w:rsidP="00C71856">
      <w:pPr>
        <w:autoSpaceDE w:val="0"/>
        <w:autoSpaceDN w:val="0"/>
        <w:adjustRightInd w:val="0"/>
        <w:spacing w:line="360" w:lineRule="auto"/>
        <w:ind w:right="49"/>
        <w:jc w:val="both"/>
        <w:rPr>
          <w:rFonts w:ascii="Palatino Linotype" w:hAnsi="Palatino Linotype"/>
        </w:rPr>
      </w:pPr>
      <w:r>
        <w:rPr>
          <w:rFonts w:ascii="Palatino Linotype" w:hAnsi="Palatino Linotype" w:cs="Arial"/>
          <w:b/>
        </w:rPr>
        <w:t>QUINTO</w:t>
      </w:r>
      <w:r w:rsidRPr="00030C01">
        <w:rPr>
          <w:rFonts w:ascii="Palatino Linotype" w:hAnsi="Palatino Linotype" w:cs="Arial"/>
          <w:b/>
        </w:rPr>
        <w:t xml:space="preserve">. </w:t>
      </w:r>
      <w:r w:rsidRPr="00030C01">
        <w:rPr>
          <w:rFonts w:ascii="Palatino Linotype" w:hAnsi="Palatino Linotype"/>
          <w:b/>
          <w:bCs/>
          <w:color w:val="222222"/>
        </w:rPr>
        <w:t xml:space="preserve">Notifíquese </w:t>
      </w:r>
      <w:r w:rsidRPr="003378D2">
        <w:rPr>
          <w:rFonts w:ascii="Palatino Linotype" w:hAnsi="Palatino Linotype"/>
          <w:bCs/>
          <w:color w:val="222222"/>
        </w:rPr>
        <w:t>a</w:t>
      </w:r>
      <w:r w:rsidRPr="00030C01">
        <w:rPr>
          <w:rFonts w:ascii="Palatino Linotype" w:hAnsi="Palatino Linotype"/>
          <w:b/>
        </w:rPr>
        <w:t xml:space="preserve"> </w:t>
      </w:r>
      <w:r w:rsidRPr="00030C01">
        <w:rPr>
          <w:rFonts w:ascii="Palatino Linotype" w:eastAsia="Calibri" w:hAnsi="Palatino Linotype" w:cs="Arial"/>
          <w:b/>
        </w:rPr>
        <w:t>EL RECURRENTE</w:t>
      </w:r>
      <w:r>
        <w:rPr>
          <w:rFonts w:ascii="Palatino Linotype" w:hAnsi="Palatino Linotype"/>
        </w:rPr>
        <w:t xml:space="preserve"> la presente resolución.</w:t>
      </w:r>
    </w:p>
    <w:p w14:paraId="445A6E30" w14:textId="77777777" w:rsidR="00C71856" w:rsidRPr="00030C01" w:rsidRDefault="00C71856" w:rsidP="00C71856">
      <w:pPr>
        <w:autoSpaceDE w:val="0"/>
        <w:autoSpaceDN w:val="0"/>
        <w:adjustRightInd w:val="0"/>
        <w:spacing w:line="360" w:lineRule="auto"/>
        <w:ind w:right="49"/>
        <w:jc w:val="both"/>
        <w:rPr>
          <w:rFonts w:ascii="Palatino Linotype" w:hAnsi="Palatino Linotype"/>
        </w:rPr>
      </w:pPr>
    </w:p>
    <w:p w14:paraId="5C41F297" w14:textId="77777777" w:rsidR="00C71856" w:rsidRDefault="00C71856" w:rsidP="00C71856">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SEXTO</w:t>
      </w:r>
      <w:r w:rsidRPr="00030C01">
        <w:rPr>
          <w:rFonts w:ascii="Palatino Linotype" w:eastAsia="MS Mincho" w:hAnsi="Palatino Linotype"/>
          <w:b/>
        </w:rPr>
        <w:t>.</w:t>
      </w:r>
      <w:r w:rsidRPr="00030C01">
        <w:rPr>
          <w:rFonts w:ascii="Palatino Linotype" w:eastAsia="MS Mincho" w:hAnsi="Palatino Linotype"/>
        </w:rPr>
        <w:t xml:space="preserve"> Se hace del conocimiento de </w:t>
      </w:r>
      <w:r>
        <w:rPr>
          <w:rFonts w:ascii="Palatino Linotype" w:eastAsia="Calibri" w:hAnsi="Palatino Linotype" w:cs="Arial"/>
          <w:b/>
        </w:rPr>
        <w:t>EL RECURRENTE</w:t>
      </w:r>
      <w:r w:rsidRPr="00030C01">
        <w:rPr>
          <w:rFonts w:ascii="Palatino Linotype" w:hAnsi="Palatino Linotype"/>
        </w:rPr>
        <w:t xml:space="preserve"> </w:t>
      </w:r>
      <w:r w:rsidRPr="00030C0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30C01">
        <w:rPr>
          <w:rFonts w:ascii="Palatino Linotype" w:eastAsia="MS Mincho" w:hAnsi="Palatino Linotype"/>
          <w:bCs/>
        </w:rPr>
        <w:t>vía juicio de amparo</w:t>
      </w:r>
      <w:r w:rsidRPr="00030C01">
        <w:rPr>
          <w:rFonts w:ascii="Palatino Linotype" w:eastAsia="MS Mincho" w:hAnsi="Palatino Linotype"/>
        </w:rPr>
        <w:t> en los términos de las leyes aplicables.</w:t>
      </w:r>
    </w:p>
    <w:p w14:paraId="30D5E983" w14:textId="5A2B3CA2" w:rsidR="009D4E41" w:rsidRPr="006306CB" w:rsidRDefault="009D4E41" w:rsidP="00C71856">
      <w:pPr>
        <w:shd w:val="clear" w:color="auto" w:fill="FFFFFF"/>
        <w:spacing w:line="360" w:lineRule="auto"/>
        <w:jc w:val="both"/>
        <w:rPr>
          <w:rFonts w:ascii="Palatino Linotype" w:eastAsia="MS Mincho" w:hAnsi="Palatino Linotype"/>
          <w:lang w:val="es-ES"/>
        </w:rPr>
      </w:pPr>
    </w:p>
    <w:p w14:paraId="14007B4F" w14:textId="10FED715" w:rsidR="009417CA" w:rsidRPr="00D27215" w:rsidRDefault="009417CA" w:rsidP="00C71856">
      <w:pPr>
        <w:tabs>
          <w:tab w:val="left" w:pos="0"/>
        </w:tabs>
        <w:spacing w:line="360" w:lineRule="auto"/>
        <w:ind w:right="49"/>
        <w:jc w:val="both"/>
        <w:rPr>
          <w:rFonts w:ascii="Palatino Linotype" w:hAnsi="Palatino Linotype" w:cs="Arial"/>
        </w:rPr>
      </w:pPr>
      <w:r w:rsidRPr="00D27215">
        <w:rPr>
          <w:rFonts w:ascii="Palatino Linotype" w:hAnsi="Palatino Linotype" w:cs="Arial"/>
        </w:rPr>
        <w:lastRenderedPageBreak/>
        <w:t xml:space="preserve">ASÍ LO RESUELVE, </w:t>
      </w:r>
      <w:r w:rsidRPr="00691F9A">
        <w:rPr>
          <w:rFonts w:ascii="Palatino Linotype" w:hAnsi="Palatino Linotype" w:cs="Arial"/>
        </w:rPr>
        <w:t>POR UNANIMIDAD DE VOTOS, EL</w:t>
      </w:r>
      <w:r w:rsidRPr="00D27215">
        <w:rPr>
          <w:rFonts w:ascii="Palatino Linotype" w:hAnsi="Palatino Linotype" w:cs="Arial"/>
        </w:rPr>
        <w:t xml:space="preserve"> PLENO DEL</w:t>
      </w:r>
      <w:r w:rsidRPr="00D27215">
        <w:rPr>
          <w:rFonts w:ascii="Palatino Linotype" w:eastAsia="Arial Unicode MS" w:hAnsi="Palatino Linotype" w:cs="Arial"/>
        </w:rPr>
        <w:t xml:space="preserve"> INSTITUTO DE TRANSPARENCIA, ACCESO A LA INFORMACIÓN PÚBLICA Y PROTECCIÓN DE DATOS PERSONALES DEL ESTADO DE MÉXICO Y MUNICIPIOS</w:t>
      </w:r>
      <w:r w:rsidRPr="00D27215">
        <w:rPr>
          <w:rFonts w:ascii="Palatino Linotype" w:hAnsi="Palatino Linotype" w:cs="Arial"/>
        </w:rPr>
        <w:t xml:space="preserve">, CONFORMADO POR LOS COMISIONADOS </w:t>
      </w:r>
      <w:r w:rsidR="00F12367" w:rsidRPr="009A1A1D">
        <w:rPr>
          <w:rFonts w:ascii="Palatino Linotype" w:hAnsi="Palatino Linotype" w:cs="Arial"/>
        </w:rPr>
        <w:t>JOSÉ MARTÍNEZ VILCHIS</w:t>
      </w:r>
      <w:r w:rsidR="00F12367" w:rsidRPr="00D27215">
        <w:rPr>
          <w:rFonts w:ascii="Palatino Linotype" w:hAnsi="Palatino Linotype" w:cs="Arial"/>
        </w:rPr>
        <w:t>;</w:t>
      </w:r>
      <w:r w:rsidR="00F12367">
        <w:rPr>
          <w:rFonts w:ascii="Palatino Linotype" w:hAnsi="Palatino Linotype" w:cs="Arial"/>
        </w:rPr>
        <w:t xml:space="preserve"> </w:t>
      </w:r>
      <w:r w:rsidR="009A1A1D" w:rsidRPr="009A1A1D">
        <w:rPr>
          <w:rFonts w:ascii="Palatino Linotype" w:hAnsi="Palatino Linotype" w:cs="Arial"/>
        </w:rPr>
        <w:t>MARÍA DEL ROSARIO MEJÍA AYALA</w:t>
      </w:r>
      <w:r w:rsidR="00F12367">
        <w:rPr>
          <w:rFonts w:ascii="Palatino Linotype" w:hAnsi="Palatino Linotype" w:cs="Arial"/>
        </w:rPr>
        <w:t xml:space="preserve">; </w:t>
      </w:r>
      <w:r w:rsidR="009A1A1D" w:rsidRPr="009A1A1D">
        <w:rPr>
          <w:rFonts w:ascii="Palatino Linotype" w:hAnsi="Palatino Linotype" w:cs="Arial"/>
        </w:rPr>
        <w:t xml:space="preserve">SHARON CRISTINA MORALES </w:t>
      </w:r>
      <w:r w:rsidR="009A1A1D" w:rsidRPr="00691F9A">
        <w:rPr>
          <w:rFonts w:ascii="Palatino Linotype" w:hAnsi="Palatino Linotype" w:cs="Arial"/>
        </w:rPr>
        <w:t xml:space="preserve">MARTÍNEZ; GUADALUPE RAMÍREZ PEÑA </w:t>
      </w:r>
      <w:r w:rsidRPr="00691F9A">
        <w:rPr>
          <w:rFonts w:ascii="Palatino Linotype" w:hAnsi="Palatino Linotype" w:cs="Arial"/>
        </w:rPr>
        <w:t>Y LUIS GUSTAVO PARRA NORIEGA</w:t>
      </w:r>
      <w:r w:rsidR="00074CF4">
        <w:rPr>
          <w:rFonts w:ascii="Palatino Linotype" w:hAnsi="Palatino Linotype" w:cs="Arial"/>
        </w:rPr>
        <w:t xml:space="preserve"> EMITIENDO VOTO PARTICULAR</w:t>
      </w:r>
      <w:r w:rsidRPr="00691F9A">
        <w:rPr>
          <w:rFonts w:ascii="Palatino Linotype" w:hAnsi="Palatino Linotype" w:cs="Arial"/>
        </w:rPr>
        <w:t xml:space="preserve">; EN LA </w:t>
      </w:r>
      <w:r w:rsidR="009F1B2F" w:rsidRPr="00691F9A">
        <w:rPr>
          <w:rFonts w:ascii="Palatino Linotype" w:hAnsi="Palatino Linotype" w:cs="Arial"/>
        </w:rPr>
        <w:t>CUADRA</w:t>
      </w:r>
      <w:r w:rsidR="003C0E48" w:rsidRPr="00691F9A">
        <w:rPr>
          <w:rFonts w:ascii="Palatino Linotype" w:hAnsi="Palatino Linotype" w:cs="Arial"/>
        </w:rPr>
        <w:t>GÉSIMA</w:t>
      </w:r>
      <w:r w:rsidR="006D47BC" w:rsidRPr="00691F9A">
        <w:rPr>
          <w:rFonts w:ascii="Palatino Linotype" w:hAnsi="Palatino Linotype" w:cs="Arial"/>
        </w:rPr>
        <w:t xml:space="preserve"> </w:t>
      </w:r>
      <w:r w:rsidR="00302388" w:rsidRPr="00691F9A">
        <w:rPr>
          <w:rFonts w:ascii="Palatino Linotype" w:hAnsi="Palatino Linotype" w:cs="Arial"/>
        </w:rPr>
        <w:t>CUARTA</w:t>
      </w:r>
      <w:r w:rsidR="007D4707">
        <w:rPr>
          <w:rFonts w:ascii="Palatino Linotype" w:hAnsi="Palatino Linotype" w:cs="Arial"/>
        </w:rPr>
        <w:t xml:space="preserve"> </w:t>
      </w:r>
      <w:r w:rsidR="006D47BC">
        <w:rPr>
          <w:rFonts w:ascii="Palatino Linotype" w:hAnsi="Palatino Linotype" w:cs="Arial"/>
        </w:rPr>
        <w:t xml:space="preserve">SESIÓN ORDINARIA CELEBRADA </w:t>
      </w:r>
      <w:r w:rsidR="004B0B9F">
        <w:rPr>
          <w:rFonts w:ascii="Palatino Linotype" w:hAnsi="Palatino Linotype" w:cs="Arial"/>
        </w:rPr>
        <w:t xml:space="preserve">EL </w:t>
      </w:r>
      <w:r w:rsidR="00302388">
        <w:rPr>
          <w:rFonts w:ascii="Palatino Linotype" w:hAnsi="Palatino Linotype" w:cs="Arial"/>
        </w:rPr>
        <w:t>OCHO</w:t>
      </w:r>
      <w:r w:rsidRPr="00D27215">
        <w:rPr>
          <w:rFonts w:ascii="Palatino Linotype" w:hAnsi="Palatino Linotype" w:cs="Arial"/>
        </w:rPr>
        <w:t xml:space="preserve"> DE </w:t>
      </w:r>
      <w:r w:rsidR="009F1B2F">
        <w:rPr>
          <w:rFonts w:ascii="Palatino Linotype" w:hAnsi="Palatino Linotype" w:cs="Arial"/>
        </w:rPr>
        <w:t>DIC</w:t>
      </w:r>
      <w:r w:rsidR="003C0E48">
        <w:rPr>
          <w:rFonts w:ascii="Palatino Linotype" w:hAnsi="Palatino Linotype" w:cs="Arial"/>
        </w:rPr>
        <w:t>IEMBRE</w:t>
      </w:r>
      <w:r w:rsidRPr="00D27215">
        <w:rPr>
          <w:rFonts w:ascii="Palatino Linotype" w:hAnsi="Palatino Linotype" w:cs="Arial"/>
        </w:rPr>
        <w:t xml:space="preserve"> DE DOS MIL VEINTIUNO, ANTE EL SECRETARIO TÉCNICO DEL PLENO, </w:t>
      </w:r>
      <w:r w:rsidRPr="00D27215">
        <w:rPr>
          <w:rFonts w:ascii="Palatino Linotype" w:hAnsi="Palatino Linotype"/>
        </w:rPr>
        <w:t>ALEXIS TAPIA RAMÍREZ</w:t>
      </w:r>
      <w:r w:rsidRPr="00D27215">
        <w:rPr>
          <w:rFonts w:ascii="Palatino Linotype" w:hAnsi="Palatino Linotype" w:cs="Arial"/>
        </w:rPr>
        <w:t>.</w:t>
      </w:r>
    </w:p>
    <w:p w14:paraId="1697FE1D" w14:textId="77777777" w:rsidR="009417CA" w:rsidRPr="00D27215" w:rsidRDefault="009417CA" w:rsidP="009417CA">
      <w:pPr>
        <w:rPr>
          <w:rFonts w:ascii="Palatino Linotype" w:hAnsi="Palatino Linotype"/>
          <w:lang w:eastAsia="en-US"/>
        </w:rPr>
      </w:pPr>
    </w:p>
    <w:p w14:paraId="5FFC5801" w14:textId="77777777" w:rsidR="009417CA" w:rsidRPr="00D27215" w:rsidRDefault="009417CA" w:rsidP="009417CA">
      <w:pPr>
        <w:rPr>
          <w:rFonts w:ascii="Palatino Linotype" w:hAnsi="Palatino Linotype"/>
          <w:lang w:eastAsia="en-US"/>
        </w:rPr>
      </w:pPr>
    </w:p>
    <w:p w14:paraId="6EC9046A" w14:textId="77777777" w:rsidR="009417CA" w:rsidRPr="00D27215" w:rsidRDefault="009417CA" w:rsidP="009417CA">
      <w:pPr>
        <w:rPr>
          <w:rFonts w:ascii="Palatino Linotype" w:hAnsi="Palatino Linotype"/>
          <w:lang w:eastAsia="en-US"/>
        </w:rPr>
      </w:pPr>
    </w:p>
    <w:p w14:paraId="1911EFF0" w14:textId="77777777" w:rsidR="00750CDE" w:rsidRDefault="00750CDE" w:rsidP="009417CA"/>
    <w:p w14:paraId="57FF5113" w14:textId="77777777" w:rsidR="004A5F74" w:rsidRDefault="004A5F74" w:rsidP="009417CA"/>
    <w:p w14:paraId="78D628BB" w14:textId="77777777" w:rsidR="004A5F74" w:rsidRDefault="004A5F74" w:rsidP="009417CA"/>
    <w:p w14:paraId="4AE57E2D" w14:textId="77777777" w:rsidR="004A5F74" w:rsidRDefault="004A5F74" w:rsidP="009417CA"/>
    <w:p w14:paraId="61266215" w14:textId="77777777" w:rsidR="004A5F74" w:rsidRDefault="004A5F74" w:rsidP="009417CA"/>
    <w:p w14:paraId="188DA263" w14:textId="77777777" w:rsidR="004A5F74" w:rsidRDefault="004A5F74" w:rsidP="009417CA"/>
    <w:p w14:paraId="0C9B72E1" w14:textId="77777777" w:rsidR="004A5F74" w:rsidRDefault="004A5F74" w:rsidP="009417CA"/>
    <w:p w14:paraId="4292DD15" w14:textId="77777777" w:rsidR="004A5F74" w:rsidRDefault="004A5F74" w:rsidP="009417CA"/>
    <w:p w14:paraId="17384313" w14:textId="77777777" w:rsidR="004A5F74" w:rsidRDefault="004A5F74" w:rsidP="009417CA"/>
    <w:p w14:paraId="6471FE93" w14:textId="77777777" w:rsidR="004A5F74" w:rsidRDefault="004A5F74" w:rsidP="009417CA"/>
    <w:p w14:paraId="044042F8" w14:textId="77777777" w:rsidR="004A5F74" w:rsidRDefault="004A5F74" w:rsidP="009417CA"/>
    <w:p w14:paraId="3055D759" w14:textId="77777777" w:rsidR="004A5F74" w:rsidRDefault="004A5F74" w:rsidP="009417CA"/>
    <w:p w14:paraId="68332E19" w14:textId="77777777" w:rsidR="004A5F74" w:rsidRDefault="004A5F74" w:rsidP="009417CA"/>
    <w:p w14:paraId="0E7C5AD7" w14:textId="77777777" w:rsidR="004A5F74" w:rsidRDefault="004A5F74" w:rsidP="009417CA"/>
    <w:p w14:paraId="53B590D8" w14:textId="77777777" w:rsidR="004A5F74" w:rsidRDefault="004A5F74" w:rsidP="009417CA"/>
    <w:p w14:paraId="778284C8" w14:textId="77777777" w:rsidR="004A5F74" w:rsidRDefault="004A5F74" w:rsidP="009417CA"/>
    <w:p w14:paraId="652CF673" w14:textId="77777777" w:rsidR="004A5F74" w:rsidRDefault="004A5F74" w:rsidP="009417CA"/>
    <w:p w14:paraId="08F7751E" w14:textId="77777777" w:rsidR="004A5F74" w:rsidRDefault="004A5F74" w:rsidP="009417CA"/>
    <w:p w14:paraId="1854C37D" w14:textId="77777777" w:rsidR="004A5F74" w:rsidRDefault="004A5F74" w:rsidP="009417CA"/>
    <w:p w14:paraId="06DC3FBF" w14:textId="77777777" w:rsidR="004A5F74" w:rsidRDefault="004A5F74" w:rsidP="009417CA"/>
    <w:p w14:paraId="4A8631BE" w14:textId="77777777" w:rsidR="004A5F74" w:rsidRDefault="004A5F74" w:rsidP="009417CA"/>
    <w:p w14:paraId="192F1813" w14:textId="77777777" w:rsidR="004A5F74" w:rsidRDefault="004A5F74" w:rsidP="009417CA"/>
    <w:p w14:paraId="3EBB4068" w14:textId="77777777" w:rsidR="004A5F74" w:rsidRDefault="004A5F74" w:rsidP="009417CA"/>
    <w:p w14:paraId="30A2B5C4" w14:textId="77777777" w:rsidR="004A5F74" w:rsidRDefault="004A5F74" w:rsidP="009417CA"/>
    <w:p w14:paraId="6D23EDD4" w14:textId="77777777" w:rsidR="004A5F74" w:rsidRDefault="004A5F74" w:rsidP="009417CA"/>
    <w:p w14:paraId="1667BEC0" w14:textId="77777777" w:rsidR="004A5F74" w:rsidRDefault="004A5F74" w:rsidP="009417CA"/>
    <w:p w14:paraId="4191C9BA" w14:textId="77777777" w:rsidR="0073581B" w:rsidRDefault="0073581B" w:rsidP="009417CA"/>
    <w:p w14:paraId="10F4AE14" w14:textId="77777777" w:rsidR="0073581B" w:rsidRDefault="0073581B" w:rsidP="009417CA"/>
    <w:p w14:paraId="15C6F003" w14:textId="77777777" w:rsidR="0073581B" w:rsidRDefault="0073581B" w:rsidP="009417CA"/>
    <w:p w14:paraId="0BF26627" w14:textId="77777777" w:rsidR="0073581B" w:rsidRDefault="0073581B" w:rsidP="009417CA"/>
    <w:p w14:paraId="6D45AF72" w14:textId="77777777" w:rsidR="0073581B" w:rsidRDefault="0073581B" w:rsidP="009417CA"/>
    <w:p w14:paraId="25689AFB" w14:textId="77777777" w:rsidR="0073581B" w:rsidRDefault="0073581B" w:rsidP="009417CA"/>
    <w:p w14:paraId="390E5EAF" w14:textId="77777777" w:rsidR="0073581B" w:rsidRDefault="0073581B" w:rsidP="009417CA"/>
    <w:p w14:paraId="77532EB2" w14:textId="77777777" w:rsidR="0073581B" w:rsidRDefault="0073581B" w:rsidP="009417CA"/>
    <w:p w14:paraId="4D335BAC" w14:textId="77777777" w:rsidR="0073581B" w:rsidRDefault="0073581B" w:rsidP="009417CA"/>
    <w:p w14:paraId="4650BCCF" w14:textId="77777777" w:rsidR="0073581B" w:rsidRDefault="0073581B" w:rsidP="009417CA"/>
    <w:p w14:paraId="22683D8C" w14:textId="77777777" w:rsidR="0073581B" w:rsidRDefault="0073581B" w:rsidP="009417CA"/>
    <w:p w14:paraId="140DF05D" w14:textId="77777777" w:rsidR="0073581B" w:rsidRDefault="0073581B" w:rsidP="009417CA"/>
    <w:p w14:paraId="75CAE4B7" w14:textId="77777777" w:rsidR="0073581B" w:rsidRDefault="0073581B" w:rsidP="009417CA"/>
    <w:p w14:paraId="03B544E2" w14:textId="77777777" w:rsidR="0073581B" w:rsidRDefault="0073581B" w:rsidP="009417CA"/>
    <w:p w14:paraId="5C204414" w14:textId="77777777" w:rsidR="0073581B" w:rsidRPr="009417CA" w:rsidRDefault="0073581B" w:rsidP="009417CA"/>
    <w:sectPr w:rsidR="0073581B" w:rsidRPr="009417CA" w:rsidSect="00401B83">
      <w:headerReference w:type="default" r:id="rId19"/>
      <w:footerReference w:type="default" r:id="rId20"/>
      <w:headerReference w:type="first" r:id="rId21"/>
      <w:footerReference w:type="first" r:id="rId22"/>
      <w:pgSz w:w="12240" w:h="15840"/>
      <w:pgMar w:top="2694" w:right="1701"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8BF55" w14:textId="77777777" w:rsidR="007F3B2F" w:rsidRDefault="007F3B2F" w:rsidP="00C80F8C">
      <w:r>
        <w:separator/>
      </w:r>
    </w:p>
  </w:endnote>
  <w:endnote w:type="continuationSeparator" w:id="0">
    <w:p w14:paraId="3152F8AB" w14:textId="77777777" w:rsidR="007F3B2F" w:rsidRDefault="007F3B2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117521" w:rsidRPr="00E01587" w:rsidRDefault="00117521" w:rsidP="00935A0D">
    <w:pPr>
      <w:pStyle w:val="Piedepgina"/>
      <w:jc w:val="right"/>
      <w:rPr>
        <w:rFonts w:ascii="Palatino Linotype" w:hAnsi="Palatino Linotype" w:cs="Arial"/>
        <w:sz w:val="20"/>
        <w:szCs w:val="20"/>
        <w:lang w:val="es-ES"/>
      </w:rPr>
    </w:pPr>
    <w:r w:rsidRPr="00E01587">
      <w:rPr>
        <w:rFonts w:ascii="Palatino Linotype" w:hAnsi="Palatino Linotype" w:cs="Arial"/>
        <w:b/>
        <w:bCs/>
        <w:sz w:val="20"/>
        <w:szCs w:val="20"/>
      </w:rPr>
      <w:t xml:space="preserve">Página </w:t>
    </w:r>
    <w:r w:rsidRPr="00E01587">
      <w:rPr>
        <w:rFonts w:ascii="Palatino Linotype" w:hAnsi="Palatino Linotype" w:cs="Arial"/>
        <w:b/>
        <w:bCs/>
        <w:sz w:val="20"/>
        <w:szCs w:val="20"/>
      </w:rPr>
      <w:fldChar w:fldCharType="begin"/>
    </w:r>
    <w:r w:rsidRPr="00E01587">
      <w:rPr>
        <w:rFonts w:ascii="Palatino Linotype" w:hAnsi="Palatino Linotype" w:cs="Arial"/>
        <w:b/>
        <w:bCs/>
        <w:sz w:val="20"/>
        <w:szCs w:val="20"/>
      </w:rPr>
      <w:instrText>PAGE</w:instrText>
    </w:r>
    <w:r w:rsidRPr="00E01587">
      <w:rPr>
        <w:rFonts w:ascii="Palatino Linotype" w:hAnsi="Palatino Linotype" w:cs="Arial"/>
        <w:b/>
        <w:bCs/>
        <w:sz w:val="20"/>
        <w:szCs w:val="20"/>
      </w:rPr>
      <w:fldChar w:fldCharType="separate"/>
    </w:r>
    <w:r w:rsidR="007504D0">
      <w:rPr>
        <w:rFonts w:ascii="Palatino Linotype" w:hAnsi="Palatino Linotype" w:cs="Arial"/>
        <w:b/>
        <w:bCs/>
        <w:noProof/>
        <w:sz w:val="20"/>
        <w:szCs w:val="20"/>
      </w:rPr>
      <w:t>20</w:t>
    </w:r>
    <w:r w:rsidRPr="00E01587">
      <w:rPr>
        <w:rFonts w:ascii="Palatino Linotype" w:hAnsi="Palatino Linotype" w:cs="Arial"/>
        <w:b/>
        <w:bCs/>
        <w:sz w:val="20"/>
        <w:szCs w:val="20"/>
      </w:rPr>
      <w:fldChar w:fldCharType="end"/>
    </w:r>
    <w:r w:rsidRPr="00E01587">
      <w:rPr>
        <w:rFonts w:ascii="Palatino Linotype" w:hAnsi="Palatino Linotype" w:cs="Arial"/>
        <w:sz w:val="20"/>
        <w:szCs w:val="20"/>
      </w:rPr>
      <w:t xml:space="preserve"> de </w:t>
    </w:r>
    <w:r w:rsidRPr="00E01587">
      <w:rPr>
        <w:rFonts w:ascii="Palatino Linotype" w:hAnsi="Palatino Linotype" w:cs="Arial"/>
        <w:b/>
        <w:bCs/>
        <w:sz w:val="20"/>
        <w:szCs w:val="20"/>
      </w:rPr>
      <w:fldChar w:fldCharType="begin"/>
    </w:r>
    <w:r w:rsidRPr="00E01587">
      <w:rPr>
        <w:rFonts w:ascii="Palatino Linotype" w:hAnsi="Palatino Linotype" w:cs="Arial"/>
        <w:b/>
        <w:bCs/>
        <w:sz w:val="20"/>
        <w:szCs w:val="20"/>
      </w:rPr>
      <w:instrText>NUMPAGES</w:instrText>
    </w:r>
    <w:r w:rsidRPr="00E01587">
      <w:rPr>
        <w:rFonts w:ascii="Palatino Linotype" w:hAnsi="Palatino Linotype" w:cs="Arial"/>
        <w:b/>
        <w:bCs/>
        <w:sz w:val="20"/>
        <w:szCs w:val="20"/>
      </w:rPr>
      <w:fldChar w:fldCharType="separate"/>
    </w:r>
    <w:r w:rsidR="007504D0">
      <w:rPr>
        <w:rFonts w:ascii="Palatino Linotype" w:hAnsi="Palatino Linotype" w:cs="Arial"/>
        <w:b/>
        <w:bCs/>
        <w:noProof/>
        <w:sz w:val="20"/>
        <w:szCs w:val="20"/>
      </w:rPr>
      <w:t>65</w:t>
    </w:r>
    <w:r w:rsidRPr="00E01587">
      <w:rPr>
        <w:rFonts w:ascii="Palatino Linotype" w:hAnsi="Palatino Linotype" w:cs="Arial"/>
        <w:b/>
        <w:bCs/>
        <w:sz w:val="20"/>
        <w:szCs w:val="20"/>
      </w:rPr>
      <w:fldChar w:fldCharType="end"/>
    </w:r>
  </w:p>
  <w:p w14:paraId="1192A578" w14:textId="77777777" w:rsidR="00117521" w:rsidRDefault="00117521" w:rsidP="00935A0D">
    <w:pPr>
      <w:pStyle w:val="Piedepgina"/>
      <w:rPr>
        <w:rFonts w:ascii="Times New Roman" w:hAnsi="Times New Roman" w:cs="Times New Roman"/>
      </w:rPr>
    </w:pPr>
  </w:p>
  <w:p w14:paraId="14A770F8" w14:textId="77777777" w:rsidR="00117521" w:rsidRDefault="0011752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117521" w:rsidRDefault="0011752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504D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504D0">
      <w:rPr>
        <w:rFonts w:ascii="Arial" w:hAnsi="Arial" w:cs="Arial"/>
        <w:b/>
        <w:bCs/>
        <w:noProof/>
        <w:sz w:val="20"/>
        <w:szCs w:val="20"/>
      </w:rPr>
      <w:t>65</w:t>
    </w:r>
    <w:r>
      <w:rPr>
        <w:rFonts w:ascii="Arial" w:hAnsi="Arial" w:cs="Arial"/>
        <w:b/>
        <w:bCs/>
        <w:sz w:val="20"/>
        <w:szCs w:val="20"/>
      </w:rPr>
      <w:fldChar w:fldCharType="end"/>
    </w:r>
  </w:p>
  <w:p w14:paraId="5D98ABD5" w14:textId="77777777" w:rsidR="00117521" w:rsidRDefault="001175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12920" w14:textId="77777777" w:rsidR="007F3B2F" w:rsidRDefault="007F3B2F" w:rsidP="00C80F8C">
      <w:r>
        <w:separator/>
      </w:r>
    </w:p>
  </w:footnote>
  <w:footnote w:type="continuationSeparator" w:id="0">
    <w:p w14:paraId="46FEB733" w14:textId="77777777" w:rsidR="007F3B2F" w:rsidRDefault="007F3B2F" w:rsidP="00C80F8C">
      <w:r>
        <w:continuationSeparator/>
      </w:r>
    </w:p>
  </w:footnote>
  <w:footnote w:id="1">
    <w:p w14:paraId="6B71EB25" w14:textId="77777777" w:rsidR="00117521" w:rsidRDefault="00117521" w:rsidP="00B54D01">
      <w:pPr>
        <w:pStyle w:val="Textonotapie"/>
      </w:pPr>
      <w:r>
        <w:rPr>
          <w:rStyle w:val="Refdenotaalpie"/>
        </w:rPr>
        <w:footnoteRef/>
      </w:r>
      <w:r>
        <w:t xml:space="preserve"> </w:t>
      </w:r>
      <w:r w:rsidRPr="00DE0600">
        <w:rPr>
          <w:rFonts w:ascii="Palatino Linotype" w:hAnsi="Palatino Linotype"/>
        </w:rPr>
        <w:t xml:space="preserve">Artículo 150 de la </w:t>
      </w:r>
      <w:r w:rsidRPr="00DE0600">
        <w:rPr>
          <w:rFonts w:ascii="Palatino Linotype" w:hAnsi="Palatino Linotype" w:cs="Arial"/>
        </w:rPr>
        <w:t>Ley de Transparencia y Acceso a la Información Pública del Estado de México y Municipios</w:t>
      </w:r>
    </w:p>
  </w:footnote>
  <w:footnote w:id="2">
    <w:p w14:paraId="5E2077FE" w14:textId="77777777" w:rsidR="00117521" w:rsidRPr="00985DD4" w:rsidRDefault="00117521" w:rsidP="006306CB">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EA82617" w14:textId="77777777" w:rsidR="00117521" w:rsidRPr="00985DD4" w:rsidRDefault="00117521" w:rsidP="006306CB">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3C9F987" w14:textId="77777777" w:rsidR="00117521" w:rsidRPr="00BE13A0" w:rsidRDefault="00117521" w:rsidP="006306CB">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3">
    <w:p w14:paraId="66767A38" w14:textId="77777777" w:rsidR="00117521" w:rsidRPr="00985DD4" w:rsidRDefault="00117521" w:rsidP="006306CB">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4">
    <w:p w14:paraId="6A3BAFCD" w14:textId="77777777" w:rsidR="00117521" w:rsidRDefault="00117521" w:rsidP="006306CB">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0ED4362D" w14:textId="77777777" w:rsidR="00117521" w:rsidRPr="00266430" w:rsidRDefault="00117521" w:rsidP="006306CB">
      <w:pPr>
        <w:pStyle w:val="Textonotapie"/>
        <w:jc w:val="both"/>
      </w:pPr>
      <w:r w:rsidRPr="00266430">
        <w:t>1a</w:t>
      </w:r>
      <w:proofErr w:type="gramStart"/>
      <w:r w:rsidRPr="00266430">
        <w:t>./</w:t>
      </w:r>
      <w:proofErr w:type="gramEnd"/>
      <w:r w:rsidRPr="00266430">
        <w:t xml:space="preserve">J. 2/2012 (9a.). Primera Sala. Decima Época. Semanario Judicial de la Federación y su Gaceta. Libro V, Febrero de 2012, Pág. 533.  </w:t>
      </w:r>
    </w:p>
  </w:footnote>
  <w:footnote w:id="5">
    <w:p w14:paraId="7E2F02A2" w14:textId="77777777" w:rsidR="00117521" w:rsidRPr="00A870EF" w:rsidRDefault="00117521" w:rsidP="006306CB">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6">
    <w:p w14:paraId="6C84FA15" w14:textId="77777777" w:rsidR="00117521" w:rsidRDefault="00117521" w:rsidP="006306CB">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47AF3EF" w14:textId="77777777" w:rsidR="00117521" w:rsidRDefault="00117521" w:rsidP="006306CB">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ECFEDA" w14:textId="77777777" w:rsidR="00117521" w:rsidRPr="001E1F95" w:rsidRDefault="00117521" w:rsidP="006306CB">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7">
    <w:p w14:paraId="0DF9C1AC" w14:textId="77777777" w:rsidR="00117521" w:rsidRPr="00191180" w:rsidRDefault="00117521" w:rsidP="006306CB">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8">
    <w:p w14:paraId="41879A1B" w14:textId="77777777" w:rsidR="00117521" w:rsidRPr="0037004E" w:rsidRDefault="00117521" w:rsidP="006306CB">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0A2FE79C" w14:textId="77777777" w:rsidR="00117521" w:rsidRDefault="00117521" w:rsidP="006306CB">
      <w:pPr>
        <w:pStyle w:val="Textonotapie"/>
      </w:pPr>
    </w:p>
  </w:footnote>
  <w:footnote w:id="9">
    <w:p w14:paraId="6AD5116E" w14:textId="77777777" w:rsidR="00117521" w:rsidRDefault="00117521" w:rsidP="006306CB">
      <w:pPr>
        <w:pStyle w:val="Textonotapie"/>
        <w:jc w:val="both"/>
      </w:pPr>
      <w:r>
        <w:rPr>
          <w:rStyle w:val="Refdenotaalpie"/>
        </w:rPr>
        <w:footnoteRef/>
      </w:r>
      <w:r>
        <w:t xml:space="preserve"> Artículo 3. Para los efectos de la presente Ley se entenderá por:</w:t>
      </w:r>
    </w:p>
    <w:p w14:paraId="0B0A86ED" w14:textId="77777777" w:rsidR="00117521" w:rsidRDefault="00117521" w:rsidP="006306CB">
      <w:pPr>
        <w:pStyle w:val="Textonotapie"/>
        <w:jc w:val="both"/>
      </w:pPr>
      <w:r>
        <w:t xml:space="preserve"> (…)</w:t>
      </w:r>
    </w:p>
    <w:p w14:paraId="2DE6DD2F" w14:textId="77777777" w:rsidR="00117521" w:rsidRDefault="00117521" w:rsidP="006306CB">
      <w:pPr>
        <w:pStyle w:val="Textonotapie"/>
        <w:jc w:val="both"/>
      </w:pPr>
      <w:r>
        <w:t>IX. Datos personales: La información concerniente a una persona, identificada o identificable según lo dispuesto por la Ley de Protección de Datos Personales del Estado de México;</w:t>
      </w:r>
    </w:p>
  </w:footnote>
  <w:footnote w:id="10">
    <w:p w14:paraId="0CC01890" w14:textId="77777777" w:rsidR="00117521" w:rsidRPr="00ED2A04" w:rsidRDefault="00117521" w:rsidP="006306CB">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1">
    <w:p w14:paraId="407B008A" w14:textId="77777777" w:rsidR="00117521" w:rsidRPr="00ED2A04" w:rsidRDefault="00117521" w:rsidP="006306CB">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2">
    <w:p w14:paraId="49D078C3" w14:textId="77777777" w:rsidR="00117521" w:rsidRPr="000406A4" w:rsidRDefault="00117521" w:rsidP="006306CB">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3">
    <w:p w14:paraId="5DB5A761" w14:textId="77777777" w:rsidR="00117521" w:rsidRPr="000406A4" w:rsidRDefault="00117521" w:rsidP="006306CB">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4">
    <w:p w14:paraId="1CE32C93" w14:textId="77777777" w:rsidR="00117521" w:rsidRPr="000406A4" w:rsidRDefault="00117521" w:rsidP="006306CB">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5">
    <w:p w14:paraId="5231D24D" w14:textId="77777777" w:rsidR="00117521" w:rsidRPr="000406A4" w:rsidRDefault="00117521" w:rsidP="006306CB">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6">
    <w:p w14:paraId="5C5DB813" w14:textId="77777777" w:rsidR="00117521" w:rsidRPr="000406A4" w:rsidRDefault="00117521" w:rsidP="006306CB">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7">
    <w:p w14:paraId="126BA485" w14:textId="77777777" w:rsidR="00117521" w:rsidRPr="00191180" w:rsidRDefault="00117521" w:rsidP="006306CB">
      <w:pPr>
        <w:jc w:val="both"/>
        <w:rPr>
          <w:color w:val="000000"/>
          <w:sz w:val="20"/>
          <w:szCs w:val="20"/>
          <w:lang w:eastAsia="es-ES_tradnl"/>
        </w:rPr>
      </w:pPr>
      <w:r>
        <w:rPr>
          <w:rStyle w:val="Refdenotaalpie"/>
        </w:rPr>
        <w:footnoteRef/>
      </w:r>
      <w:r>
        <w:t xml:space="preserve"> </w:t>
      </w:r>
      <w:r>
        <w:rPr>
          <w:lang w:val="es-ES"/>
        </w:rPr>
        <w:t>“</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8">
    <w:p w14:paraId="46934035" w14:textId="77777777" w:rsidR="00117521" w:rsidRPr="00A4142C" w:rsidRDefault="00117521" w:rsidP="006306CB">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117521" w14:paraId="6B4E3B81" w14:textId="77777777" w:rsidTr="007E2BE8">
      <w:tc>
        <w:tcPr>
          <w:tcW w:w="2552" w:type="dxa"/>
          <w:vAlign w:val="center"/>
          <w:hideMark/>
        </w:tcPr>
        <w:p w14:paraId="0ABBC6C0" w14:textId="7C21B4C9" w:rsidR="00117521" w:rsidRPr="008C5395" w:rsidRDefault="00117521"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746727C8" w:rsidR="00117521" w:rsidRPr="001E7C25" w:rsidRDefault="00117521" w:rsidP="006E7047">
          <w:pPr>
            <w:jc w:val="both"/>
            <w:rPr>
              <w:rFonts w:ascii="Palatino Linotype" w:hAnsi="Palatino Linotype"/>
              <w:b/>
              <w:sz w:val="21"/>
              <w:szCs w:val="21"/>
              <w:lang w:val="es-ES_tradnl"/>
            </w:rPr>
          </w:pPr>
          <w:r w:rsidRPr="001E7C25">
            <w:rPr>
              <w:rFonts w:ascii="Palatino Linotype" w:hAnsi="Palatino Linotype" w:cs="Arial"/>
              <w:b/>
              <w:bCs/>
              <w:sz w:val="21"/>
              <w:szCs w:val="21"/>
            </w:rPr>
            <w:t>0</w:t>
          </w:r>
          <w:r>
            <w:rPr>
              <w:rFonts w:ascii="Palatino Linotype" w:hAnsi="Palatino Linotype" w:cs="Arial"/>
              <w:b/>
              <w:bCs/>
              <w:sz w:val="21"/>
              <w:szCs w:val="21"/>
            </w:rPr>
            <w:t>4988</w:t>
          </w:r>
          <w:r w:rsidRPr="001E7C25">
            <w:rPr>
              <w:rFonts w:ascii="Palatino Linotype" w:hAnsi="Palatino Linotype" w:cs="Arial"/>
              <w:b/>
              <w:bCs/>
              <w:sz w:val="21"/>
              <w:szCs w:val="21"/>
            </w:rPr>
            <w:t>/INFOEM/IP/RR/2021</w:t>
          </w:r>
        </w:p>
      </w:tc>
    </w:tr>
    <w:tr w:rsidR="00117521" w14:paraId="31CB780F" w14:textId="77777777" w:rsidTr="007E2BE8">
      <w:trPr>
        <w:trHeight w:val="228"/>
      </w:trPr>
      <w:tc>
        <w:tcPr>
          <w:tcW w:w="2552" w:type="dxa"/>
          <w:vAlign w:val="center"/>
          <w:hideMark/>
        </w:tcPr>
        <w:p w14:paraId="4F49CB4A" w14:textId="6C7F970E" w:rsidR="00117521" w:rsidRPr="008C5395" w:rsidRDefault="00117521"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48368034" w:rsidR="00117521" w:rsidRPr="008C5395" w:rsidRDefault="00117521" w:rsidP="00FB7FB8">
          <w:pPr>
            <w:jc w:val="both"/>
            <w:rPr>
              <w:rFonts w:ascii="Palatino Linotype" w:hAnsi="Palatino Linotype"/>
              <w:b/>
              <w:sz w:val="21"/>
              <w:szCs w:val="21"/>
              <w:lang w:val="es-ES_tradnl"/>
            </w:rPr>
          </w:pPr>
          <w:r w:rsidRPr="00401B83">
            <w:rPr>
              <w:rFonts w:ascii="Palatino Linotype" w:hAnsi="Palatino Linotype"/>
              <w:b/>
              <w:noProof/>
              <w:sz w:val="21"/>
              <w:szCs w:val="21"/>
            </w:rPr>
            <w:t>Instituto de Seguridad Social del Estado de México y Municipios</w:t>
          </w:r>
        </w:p>
      </w:tc>
    </w:tr>
    <w:tr w:rsidR="00117521" w14:paraId="69050F56" w14:textId="77777777" w:rsidTr="007E2BE8">
      <w:tc>
        <w:tcPr>
          <w:tcW w:w="2552" w:type="dxa"/>
          <w:vAlign w:val="center"/>
          <w:hideMark/>
        </w:tcPr>
        <w:p w14:paraId="65C9B735" w14:textId="71CA0DD8" w:rsidR="00117521" w:rsidRPr="008C5395" w:rsidRDefault="00117521"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117521" w:rsidRPr="008C5395" w:rsidRDefault="00117521"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117521" w:rsidRDefault="00117521"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443BD7F8" w:rsidR="00117521" w:rsidRDefault="00117521" w:rsidP="00C47D1B">
    <w:pPr>
      <w:pStyle w:val="Encabezado"/>
      <w:jc w:val="both"/>
    </w:pPr>
    <w:r>
      <w:t xml:space="preserve">                                  </w:t>
    </w:r>
  </w:p>
  <w:tbl>
    <w:tblPr>
      <w:tblW w:w="6095" w:type="dxa"/>
      <w:tblInd w:w="3119" w:type="dxa"/>
      <w:tblLayout w:type="fixed"/>
      <w:tblLook w:val="04A0" w:firstRow="1" w:lastRow="0" w:firstColumn="1" w:lastColumn="0" w:noHBand="0" w:noVBand="1"/>
    </w:tblPr>
    <w:tblGrid>
      <w:gridCol w:w="2551"/>
      <w:gridCol w:w="3544"/>
    </w:tblGrid>
    <w:tr w:rsidR="00117521" w14:paraId="477E149B" w14:textId="77777777" w:rsidTr="00750CDE">
      <w:tc>
        <w:tcPr>
          <w:tcW w:w="2551" w:type="dxa"/>
          <w:vAlign w:val="center"/>
          <w:hideMark/>
        </w:tcPr>
        <w:p w14:paraId="5C0586E4" w14:textId="77777777" w:rsidR="00117521" w:rsidRPr="008C5395" w:rsidRDefault="00117521"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000A2662" w:rsidR="00117521" w:rsidRPr="008C5395" w:rsidRDefault="00117521" w:rsidP="006C3E9E">
          <w:pPr>
            <w:jc w:val="both"/>
            <w:rPr>
              <w:rFonts w:ascii="Palatino Linotype" w:hAnsi="Palatino Linotype"/>
              <w:b/>
              <w:sz w:val="21"/>
              <w:szCs w:val="21"/>
              <w:lang w:val="es-ES_tradnl"/>
            </w:rPr>
          </w:pPr>
          <w:r>
            <w:rPr>
              <w:rFonts w:ascii="Palatino Linotype" w:hAnsi="Palatino Linotype" w:cs="Arial"/>
              <w:b/>
              <w:bCs/>
              <w:sz w:val="21"/>
              <w:szCs w:val="21"/>
            </w:rPr>
            <w:t>04988/INFOEM/IP</w:t>
          </w:r>
          <w:r w:rsidRPr="008C5395">
            <w:rPr>
              <w:rFonts w:ascii="Palatino Linotype" w:hAnsi="Palatino Linotype" w:cs="Arial"/>
              <w:b/>
              <w:bCs/>
              <w:sz w:val="21"/>
              <w:szCs w:val="21"/>
            </w:rPr>
            <w:t>/RR/2021</w:t>
          </w:r>
        </w:p>
      </w:tc>
    </w:tr>
    <w:tr w:rsidR="00117521" w14:paraId="5B5BE21C" w14:textId="77777777" w:rsidTr="00750CDE">
      <w:tc>
        <w:tcPr>
          <w:tcW w:w="2551" w:type="dxa"/>
          <w:vAlign w:val="center"/>
          <w:hideMark/>
        </w:tcPr>
        <w:p w14:paraId="4AE96902" w14:textId="77777777" w:rsidR="00117521" w:rsidRPr="008C5395" w:rsidRDefault="00117521"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0E6732E1" w:rsidR="00117521" w:rsidRPr="006E7047" w:rsidRDefault="007504D0" w:rsidP="000A3F51">
          <w:pPr>
            <w:rPr>
              <w:rFonts w:ascii="Palatino Linotype" w:hAnsi="Palatino Linotype"/>
              <w:b/>
              <w:sz w:val="21"/>
              <w:szCs w:val="21"/>
            </w:rPr>
          </w:pPr>
          <w:r>
            <w:rPr>
              <w:rFonts w:ascii="Palatino Linotype" w:hAnsi="Palatino Linotype"/>
              <w:b/>
              <w:sz w:val="21"/>
              <w:szCs w:val="21"/>
            </w:rPr>
            <w:t xml:space="preserve">XXXXXX XX </w:t>
          </w:r>
          <w:proofErr w:type="spellStart"/>
          <w:r>
            <w:rPr>
              <w:rFonts w:ascii="Palatino Linotype" w:hAnsi="Palatino Linotype"/>
              <w:b/>
              <w:sz w:val="21"/>
              <w:szCs w:val="21"/>
            </w:rPr>
            <w:t>XX</w:t>
          </w:r>
          <w:proofErr w:type="spellEnd"/>
          <w:r>
            <w:rPr>
              <w:rFonts w:ascii="Palatino Linotype" w:hAnsi="Palatino Linotype"/>
              <w:b/>
              <w:sz w:val="21"/>
              <w:szCs w:val="21"/>
            </w:rPr>
            <w:t xml:space="preserve"> XXX XXXXXXX XX </w:t>
          </w:r>
          <w:proofErr w:type="spellStart"/>
          <w:r>
            <w:rPr>
              <w:rFonts w:ascii="Palatino Linotype" w:hAnsi="Palatino Linotype"/>
              <w:b/>
              <w:sz w:val="21"/>
              <w:szCs w:val="21"/>
            </w:rPr>
            <w:t>XX</w:t>
          </w:r>
          <w:proofErr w:type="spellEnd"/>
          <w:r>
            <w:rPr>
              <w:rFonts w:ascii="Palatino Linotype" w:hAnsi="Palatino Linotype"/>
              <w:b/>
              <w:sz w:val="21"/>
              <w:szCs w:val="21"/>
            </w:rPr>
            <w:t xml:space="preserve"> XXX</w:t>
          </w:r>
        </w:p>
      </w:tc>
    </w:tr>
    <w:tr w:rsidR="00117521" w14:paraId="22601A11" w14:textId="77777777" w:rsidTr="00750CDE">
      <w:trPr>
        <w:trHeight w:val="228"/>
      </w:trPr>
      <w:tc>
        <w:tcPr>
          <w:tcW w:w="2551" w:type="dxa"/>
          <w:vAlign w:val="center"/>
          <w:hideMark/>
        </w:tcPr>
        <w:p w14:paraId="6EFE221D" w14:textId="337D5087" w:rsidR="00117521" w:rsidRPr="008C5395" w:rsidRDefault="00117521"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79D2BB00" w:rsidR="00117521" w:rsidRPr="00D712C2" w:rsidRDefault="00117521" w:rsidP="008C5395">
          <w:pPr>
            <w:ind w:left="35" w:hanging="35"/>
            <w:jc w:val="both"/>
            <w:rPr>
              <w:b/>
              <w:sz w:val="21"/>
              <w:szCs w:val="21"/>
            </w:rPr>
          </w:pPr>
          <w:r w:rsidRPr="00401B83">
            <w:rPr>
              <w:rFonts w:ascii="Palatino Linotype" w:hAnsi="Palatino Linotype"/>
              <w:b/>
              <w:noProof/>
              <w:sz w:val="21"/>
              <w:szCs w:val="21"/>
            </w:rPr>
            <w:t>Instituto de Seguridad Social del Estado de México y Municipios</w:t>
          </w:r>
        </w:p>
      </w:tc>
    </w:tr>
    <w:tr w:rsidR="00117521" w14:paraId="2D6C630E" w14:textId="77777777" w:rsidTr="00750CDE">
      <w:tc>
        <w:tcPr>
          <w:tcW w:w="2551" w:type="dxa"/>
          <w:vAlign w:val="center"/>
          <w:hideMark/>
        </w:tcPr>
        <w:p w14:paraId="5BD4C6DB" w14:textId="40502EEE" w:rsidR="00117521" w:rsidRPr="008C5395" w:rsidRDefault="00117521"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117521" w:rsidRPr="008C5395" w:rsidRDefault="00117521" w:rsidP="00750CDE">
          <w:pPr>
            <w:ind w:right="-533"/>
            <w:jc w:val="both"/>
            <w:rPr>
              <w:rFonts w:ascii="Palatino Linotype" w:hAnsi="Palatino Linotype"/>
              <w:b/>
              <w:sz w:val="21"/>
              <w:szCs w:val="21"/>
              <w:lang w:val="es-ES_tradnl"/>
            </w:rPr>
          </w:pPr>
          <w:r>
            <w:rPr>
              <w:rFonts w:ascii="Palatino Linotype" w:hAnsi="Palatino Linotype"/>
              <w:b/>
              <w:sz w:val="21"/>
              <w:szCs w:val="21"/>
              <w:lang w:val="es-ES_tradnl"/>
            </w:rPr>
            <w:t>María d</w:t>
          </w:r>
          <w:r w:rsidRPr="009A1A1D">
            <w:rPr>
              <w:rFonts w:ascii="Palatino Linotype" w:hAnsi="Palatino Linotype"/>
              <w:b/>
              <w:sz w:val="21"/>
              <w:szCs w:val="21"/>
              <w:lang w:val="es-ES_tradnl"/>
            </w:rPr>
            <w:t>el Rosario Mejía Ayala</w:t>
          </w:r>
        </w:p>
      </w:tc>
    </w:tr>
  </w:tbl>
  <w:p w14:paraId="59DE3767" w14:textId="6FD10F8D" w:rsidR="00117521" w:rsidRDefault="00117521"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D67F2"/>
    <w:multiLevelType w:val="hybridMultilevel"/>
    <w:tmpl w:val="327C0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A7F6BC2"/>
    <w:multiLevelType w:val="multilevel"/>
    <w:tmpl w:val="7A0E0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DA90E42"/>
    <w:multiLevelType w:val="hybridMultilevel"/>
    <w:tmpl w:val="50707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9458AF"/>
    <w:multiLevelType w:val="multilevel"/>
    <w:tmpl w:val="26A271A4"/>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9AC3C74"/>
    <w:multiLevelType w:val="hybridMultilevel"/>
    <w:tmpl w:val="C9DED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DA435F"/>
    <w:multiLevelType w:val="hybridMultilevel"/>
    <w:tmpl w:val="9678EAE4"/>
    <w:lvl w:ilvl="0" w:tplc="7480C6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847015"/>
    <w:multiLevelType w:val="hybridMultilevel"/>
    <w:tmpl w:val="3330205C"/>
    <w:lvl w:ilvl="0" w:tplc="080A0001">
      <w:start w:val="1"/>
      <w:numFmt w:val="bullet"/>
      <w:lvlText w:val=""/>
      <w:lvlJc w:val="left"/>
      <w:pPr>
        <w:ind w:left="720" w:hanging="360"/>
      </w:pPr>
      <w:rPr>
        <w:rFonts w:ascii="Symbol" w:hAnsi="Symbol" w:hint="default"/>
      </w:rPr>
    </w:lvl>
    <w:lvl w:ilvl="1" w:tplc="B65691AC">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507CB3"/>
    <w:multiLevelType w:val="hybridMultilevel"/>
    <w:tmpl w:val="7AAC7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0D3A8E"/>
    <w:multiLevelType w:val="hybridMultilevel"/>
    <w:tmpl w:val="4236602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60839D1"/>
    <w:multiLevelType w:val="hybridMultilevel"/>
    <w:tmpl w:val="5EBA706C"/>
    <w:lvl w:ilvl="0" w:tplc="3E187D24">
      <w:start w:val="1"/>
      <w:numFmt w:val="decimal"/>
      <w:lvlText w:val="%1."/>
      <w:lvlJc w:val="left"/>
      <w:pPr>
        <w:ind w:left="502"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673E70FA"/>
    <w:multiLevelType w:val="hybridMultilevel"/>
    <w:tmpl w:val="3E14C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6E616099"/>
    <w:multiLevelType w:val="hybridMultilevel"/>
    <w:tmpl w:val="6F940C7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0D43E1"/>
    <w:multiLevelType w:val="hybridMultilevel"/>
    <w:tmpl w:val="B28053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8"/>
  </w:num>
  <w:num w:numId="2">
    <w:abstractNumId w:val="26"/>
  </w:num>
  <w:num w:numId="3">
    <w:abstractNumId w:val="15"/>
  </w:num>
  <w:num w:numId="4">
    <w:abstractNumId w:val="24"/>
  </w:num>
  <w:num w:numId="5">
    <w:abstractNumId w:val="9"/>
  </w:num>
  <w:num w:numId="6">
    <w:abstractNumId w:val="25"/>
  </w:num>
  <w:num w:numId="7">
    <w:abstractNumId w:val="21"/>
  </w:num>
  <w:num w:numId="8">
    <w:abstractNumId w:val="1"/>
  </w:num>
  <w:num w:numId="9">
    <w:abstractNumId w:val="10"/>
  </w:num>
  <w:num w:numId="10">
    <w:abstractNumId w:val="7"/>
  </w:num>
  <w:num w:numId="11">
    <w:abstractNumId w:val="11"/>
  </w:num>
  <w:num w:numId="12">
    <w:abstractNumId w:val="0"/>
  </w:num>
  <w:num w:numId="13">
    <w:abstractNumId w:val="27"/>
  </w:num>
  <w:num w:numId="14">
    <w:abstractNumId w:val="22"/>
  </w:num>
  <w:num w:numId="15">
    <w:abstractNumId w:val="28"/>
  </w:num>
  <w:num w:numId="16">
    <w:abstractNumId w:val="13"/>
  </w:num>
  <w:num w:numId="17">
    <w:abstractNumId w:val="6"/>
  </w:num>
  <w:num w:numId="18">
    <w:abstractNumId w:val="18"/>
  </w:num>
  <w:num w:numId="19">
    <w:abstractNumId w:val="29"/>
  </w:num>
  <w:num w:numId="20">
    <w:abstractNumId w:val="19"/>
  </w:num>
  <w:num w:numId="21">
    <w:abstractNumId w:val="4"/>
  </w:num>
  <w:num w:numId="22">
    <w:abstractNumId w:val="2"/>
  </w:num>
  <w:num w:numId="23">
    <w:abstractNumId w:val="12"/>
  </w:num>
  <w:num w:numId="24">
    <w:abstractNumId w:val="16"/>
  </w:num>
  <w:num w:numId="25">
    <w:abstractNumId w:val="17"/>
  </w:num>
  <w:num w:numId="26">
    <w:abstractNumId w:val="14"/>
  </w:num>
  <w:num w:numId="27">
    <w:abstractNumId w:val="23"/>
  </w:num>
  <w:num w:numId="28">
    <w:abstractNumId w:val="20"/>
  </w:num>
  <w:num w:numId="29">
    <w:abstractNumId w:val="5"/>
  </w:num>
  <w:num w:numId="3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CO"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275C"/>
    <w:rsid w:val="00013961"/>
    <w:rsid w:val="00013CD7"/>
    <w:rsid w:val="00013D8B"/>
    <w:rsid w:val="000142A6"/>
    <w:rsid w:val="00014F3B"/>
    <w:rsid w:val="000163E2"/>
    <w:rsid w:val="00016825"/>
    <w:rsid w:val="0001725D"/>
    <w:rsid w:val="00020D5F"/>
    <w:rsid w:val="00022ADC"/>
    <w:rsid w:val="00022DB0"/>
    <w:rsid w:val="0002448A"/>
    <w:rsid w:val="000256B0"/>
    <w:rsid w:val="000257D3"/>
    <w:rsid w:val="00026630"/>
    <w:rsid w:val="0002752B"/>
    <w:rsid w:val="00027800"/>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3F3A"/>
    <w:rsid w:val="000542C7"/>
    <w:rsid w:val="00054A1D"/>
    <w:rsid w:val="00054B4D"/>
    <w:rsid w:val="00055BCD"/>
    <w:rsid w:val="00056A88"/>
    <w:rsid w:val="00060DA9"/>
    <w:rsid w:val="00061207"/>
    <w:rsid w:val="000612F8"/>
    <w:rsid w:val="00061C02"/>
    <w:rsid w:val="0006370A"/>
    <w:rsid w:val="000657E3"/>
    <w:rsid w:val="0006581C"/>
    <w:rsid w:val="00066209"/>
    <w:rsid w:val="000679F8"/>
    <w:rsid w:val="00067BE6"/>
    <w:rsid w:val="00067DA3"/>
    <w:rsid w:val="00067F64"/>
    <w:rsid w:val="0007166A"/>
    <w:rsid w:val="00071EFB"/>
    <w:rsid w:val="000734C5"/>
    <w:rsid w:val="00073B46"/>
    <w:rsid w:val="00073BA4"/>
    <w:rsid w:val="00074CF4"/>
    <w:rsid w:val="000773AB"/>
    <w:rsid w:val="0008155F"/>
    <w:rsid w:val="00083430"/>
    <w:rsid w:val="0008542A"/>
    <w:rsid w:val="00086D0F"/>
    <w:rsid w:val="00087991"/>
    <w:rsid w:val="00087A2F"/>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2927"/>
    <w:rsid w:val="000B2BB7"/>
    <w:rsid w:val="000B3FFD"/>
    <w:rsid w:val="000B4FE8"/>
    <w:rsid w:val="000B67B9"/>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738"/>
    <w:rsid w:val="000D6FAD"/>
    <w:rsid w:val="000D7802"/>
    <w:rsid w:val="000D7D54"/>
    <w:rsid w:val="000E0B0D"/>
    <w:rsid w:val="000E0D4C"/>
    <w:rsid w:val="000E0F41"/>
    <w:rsid w:val="000E2DE5"/>
    <w:rsid w:val="000E3C8A"/>
    <w:rsid w:val="000E46A3"/>
    <w:rsid w:val="000E5379"/>
    <w:rsid w:val="000E60B9"/>
    <w:rsid w:val="000E7DB9"/>
    <w:rsid w:val="000F1260"/>
    <w:rsid w:val="000F128B"/>
    <w:rsid w:val="000F27A3"/>
    <w:rsid w:val="000F2894"/>
    <w:rsid w:val="000F3826"/>
    <w:rsid w:val="000F570C"/>
    <w:rsid w:val="000F60B3"/>
    <w:rsid w:val="000F6198"/>
    <w:rsid w:val="000F6B89"/>
    <w:rsid w:val="00100085"/>
    <w:rsid w:val="00100F0F"/>
    <w:rsid w:val="001011E5"/>
    <w:rsid w:val="00102052"/>
    <w:rsid w:val="00103284"/>
    <w:rsid w:val="0011064A"/>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17521"/>
    <w:rsid w:val="00120577"/>
    <w:rsid w:val="0012597C"/>
    <w:rsid w:val="00125D0A"/>
    <w:rsid w:val="00130D91"/>
    <w:rsid w:val="00131A23"/>
    <w:rsid w:val="00132ABE"/>
    <w:rsid w:val="0013510C"/>
    <w:rsid w:val="0013532D"/>
    <w:rsid w:val="00135834"/>
    <w:rsid w:val="00135983"/>
    <w:rsid w:val="00135CA2"/>
    <w:rsid w:val="00136C1F"/>
    <w:rsid w:val="00136E02"/>
    <w:rsid w:val="00137EEF"/>
    <w:rsid w:val="001409A7"/>
    <w:rsid w:val="001455DE"/>
    <w:rsid w:val="00146B18"/>
    <w:rsid w:val="00147BF2"/>
    <w:rsid w:val="00150121"/>
    <w:rsid w:val="00150C25"/>
    <w:rsid w:val="00152EB9"/>
    <w:rsid w:val="001549A5"/>
    <w:rsid w:val="00154A89"/>
    <w:rsid w:val="0015543A"/>
    <w:rsid w:val="00155EE8"/>
    <w:rsid w:val="00160770"/>
    <w:rsid w:val="0016185D"/>
    <w:rsid w:val="001623C4"/>
    <w:rsid w:val="00164786"/>
    <w:rsid w:val="001650BF"/>
    <w:rsid w:val="00165F5B"/>
    <w:rsid w:val="00172CF4"/>
    <w:rsid w:val="001735DB"/>
    <w:rsid w:val="001764BD"/>
    <w:rsid w:val="001766A8"/>
    <w:rsid w:val="001769CF"/>
    <w:rsid w:val="00176A2B"/>
    <w:rsid w:val="001810BD"/>
    <w:rsid w:val="00181731"/>
    <w:rsid w:val="00183588"/>
    <w:rsid w:val="001877E3"/>
    <w:rsid w:val="001909D8"/>
    <w:rsid w:val="00190C0E"/>
    <w:rsid w:val="001910A9"/>
    <w:rsid w:val="00194566"/>
    <w:rsid w:val="00196246"/>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06D"/>
    <w:rsid w:val="001B39D7"/>
    <w:rsid w:val="001B3EE2"/>
    <w:rsid w:val="001B4CEE"/>
    <w:rsid w:val="001B741C"/>
    <w:rsid w:val="001C12F4"/>
    <w:rsid w:val="001C1D66"/>
    <w:rsid w:val="001C32EB"/>
    <w:rsid w:val="001C3CBB"/>
    <w:rsid w:val="001C60FB"/>
    <w:rsid w:val="001C78B4"/>
    <w:rsid w:val="001D12BB"/>
    <w:rsid w:val="001D13FE"/>
    <w:rsid w:val="001D2B8F"/>
    <w:rsid w:val="001D3EDB"/>
    <w:rsid w:val="001D465D"/>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C25"/>
    <w:rsid w:val="001E7F56"/>
    <w:rsid w:val="001F0486"/>
    <w:rsid w:val="001F08E9"/>
    <w:rsid w:val="001F192E"/>
    <w:rsid w:val="001F7359"/>
    <w:rsid w:val="001F7CCF"/>
    <w:rsid w:val="00200379"/>
    <w:rsid w:val="002004A4"/>
    <w:rsid w:val="002009A8"/>
    <w:rsid w:val="00202C4E"/>
    <w:rsid w:val="00202CBF"/>
    <w:rsid w:val="002035AE"/>
    <w:rsid w:val="002045D9"/>
    <w:rsid w:val="002052F5"/>
    <w:rsid w:val="00205A12"/>
    <w:rsid w:val="00205AEA"/>
    <w:rsid w:val="00205E96"/>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A80"/>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45CA"/>
    <w:rsid w:val="00234A90"/>
    <w:rsid w:val="00234EF0"/>
    <w:rsid w:val="002351C8"/>
    <w:rsid w:val="00235A99"/>
    <w:rsid w:val="00235FA6"/>
    <w:rsid w:val="002373CE"/>
    <w:rsid w:val="002401DC"/>
    <w:rsid w:val="0024021F"/>
    <w:rsid w:val="002433EF"/>
    <w:rsid w:val="00246016"/>
    <w:rsid w:val="00250254"/>
    <w:rsid w:val="00251FFD"/>
    <w:rsid w:val="002534E4"/>
    <w:rsid w:val="0025352F"/>
    <w:rsid w:val="00255050"/>
    <w:rsid w:val="002551B1"/>
    <w:rsid w:val="002571D2"/>
    <w:rsid w:val="00257994"/>
    <w:rsid w:val="0026002D"/>
    <w:rsid w:val="002612A6"/>
    <w:rsid w:val="00261EE8"/>
    <w:rsid w:val="0026350A"/>
    <w:rsid w:val="00263841"/>
    <w:rsid w:val="00263FE3"/>
    <w:rsid w:val="0026427D"/>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416D"/>
    <w:rsid w:val="00284B27"/>
    <w:rsid w:val="00284E5A"/>
    <w:rsid w:val="00285B91"/>
    <w:rsid w:val="002901AF"/>
    <w:rsid w:val="00290B7F"/>
    <w:rsid w:val="002913A8"/>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2D7"/>
    <w:rsid w:val="002E6E72"/>
    <w:rsid w:val="002F04C5"/>
    <w:rsid w:val="002F0818"/>
    <w:rsid w:val="002F242D"/>
    <w:rsid w:val="002F26DE"/>
    <w:rsid w:val="002F35EC"/>
    <w:rsid w:val="002F51D0"/>
    <w:rsid w:val="002F546F"/>
    <w:rsid w:val="002F583B"/>
    <w:rsid w:val="002F58D0"/>
    <w:rsid w:val="002F6136"/>
    <w:rsid w:val="002F6250"/>
    <w:rsid w:val="002F76E9"/>
    <w:rsid w:val="002F797D"/>
    <w:rsid w:val="002F7C2E"/>
    <w:rsid w:val="00302388"/>
    <w:rsid w:val="003055B9"/>
    <w:rsid w:val="00310308"/>
    <w:rsid w:val="00311057"/>
    <w:rsid w:val="00311123"/>
    <w:rsid w:val="00311EA8"/>
    <w:rsid w:val="003152EB"/>
    <w:rsid w:val="0031573E"/>
    <w:rsid w:val="00315903"/>
    <w:rsid w:val="00315F50"/>
    <w:rsid w:val="003164B0"/>
    <w:rsid w:val="0031693A"/>
    <w:rsid w:val="00316E9E"/>
    <w:rsid w:val="00317987"/>
    <w:rsid w:val="00317B26"/>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4063F"/>
    <w:rsid w:val="003412C2"/>
    <w:rsid w:val="00341718"/>
    <w:rsid w:val="00342372"/>
    <w:rsid w:val="00342C94"/>
    <w:rsid w:val="00343ED6"/>
    <w:rsid w:val="00343F45"/>
    <w:rsid w:val="00344721"/>
    <w:rsid w:val="003450C0"/>
    <w:rsid w:val="00345234"/>
    <w:rsid w:val="00345E3B"/>
    <w:rsid w:val="00346AAB"/>
    <w:rsid w:val="00347266"/>
    <w:rsid w:val="00350C3A"/>
    <w:rsid w:val="003514E6"/>
    <w:rsid w:val="003515AB"/>
    <w:rsid w:val="00351613"/>
    <w:rsid w:val="00351F28"/>
    <w:rsid w:val="0035245F"/>
    <w:rsid w:val="00352755"/>
    <w:rsid w:val="0035321B"/>
    <w:rsid w:val="00356FE9"/>
    <w:rsid w:val="003608CF"/>
    <w:rsid w:val="00360C3E"/>
    <w:rsid w:val="00361B46"/>
    <w:rsid w:val="00361C46"/>
    <w:rsid w:val="003632E4"/>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3160"/>
    <w:rsid w:val="0037499B"/>
    <w:rsid w:val="00375B4E"/>
    <w:rsid w:val="00376685"/>
    <w:rsid w:val="00376ED0"/>
    <w:rsid w:val="00377FD5"/>
    <w:rsid w:val="003805FB"/>
    <w:rsid w:val="0038104F"/>
    <w:rsid w:val="00383E79"/>
    <w:rsid w:val="00384B94"/>
    <w:rsid w:val="00385D61"/>
    <w:rsid w:val="00387230"/>
    <w:rsid w:val="00390B9F"/>
    <w:rsid w:val="00391A7B"/>
    <w:rsid w:val="00393A05"/>
    <w:rsid w:val="0039552D"/>
    <w:rsid w:val="00395E91"/>
    <w:rsid w:val="0039701C"/>
    <w:rsid w:val="00397A23"/>
    <w:rsid w:val="00397C2B"/>
    <w:rsid w:val="003A15A6"/>
    <w:rsid w:val="003A397A"/>
    <w:rsid w:val="003A4D68"/>
    <w:rsid w:val="003A6040"/>
    <w:rsid w:val="003A659F"/>
    <w:rsid w:val="003A783B"/>
    <w:rsid w:val="003A7B01"/>
    <w:rsid w:val="003A7F60"/>
    <w:rsid w:val="003B270A"/>
    <w:rsid w:val="003B3B87"/>
    <w:rsid w:val="003B57CF"/>
    <w:rsid w:val="003B700F"/>
    <w:rsid w:val="003C01FC"/>
    <w:rsid w:val="003C0E48"/>
    <w:rsid w:val="003C1156"/>
    <w:rsid w:val="003C1949"/>
    <w:rsid w:val="003C5A7C"/>
    <w:rsid w:val="003C632F"/>
    <w:rsid w:val="003C7890"/>
    <w:rsid w:val="003C7EB2"/>
    <w:rsid w:val="003D0DF5"/>
    <w:rsid w:val="003D2D92"/>
    <w:rsid w:val="003D349B"/>
    <w:rsid w:val="003D3669"/>
    <w:rsid w:val="003D428F"/>
    <w:rsid w:val="003E02C8"/>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48E4"/>
    <w:rsid w:val="003F5CF9"/>
    <w:rsid w:val="003F649A"/>
    <w:rsid w:val="003F7CA2"/>
    <w:rsid w:val="004010A5"/>
    <w:rsid w:val="00401B83"/>
    <w:rsid w:val="0040246E"/>
    <w:rsid w:val="004030C4"/>
    <w:rsid w:val="00403B17"/>
    <w:rsid w:val="00404266"/>
    <w:rsid w:val="00405DD8"/>
    <w:rsid w:val="004063AE"/>
    <w:rsid w:val="00407710"/>
    <w:rsid w:val="00411EF1"/>
    <w:rsid w:val="00412918"/>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B9A"/>
    <w:rsid w:val="00440F78"/>
    <w:rsid w:val="0044278D"/>
    <w:rsid w:val="00442A59"/>
    <w:rsid w:val="00444C11"/>
    <w:rsid w:val="0044547C"/>
    <w:rsid w:val="00446A0E"/>
    <w:rsid w:val="00447AF6"/>
    <w:rsid w:val="00447D32"/>
    <w:rsid w:val="00450966"/>
    <w:rsid w:val="00450F9B"/>
    <w:rsid w:val="00451EBC"/>
    <w:rsid w:val="00453D50"/>
    <w:rsid w:val="00454B4C"/>
    <w:rsid w:val="00455127"/>
    <w:rsid w:val="004554CC"/>
    <w:rsid w:val="004559FA"/>
    <w:rsid w:val="00456125"/>
    <w:rsid w:val="004569BD"/>
    <w:rsid w:val="00462B69"/>
    <w:rsid w:val="004642D1"/>
    <w:rsid w:val="00466025"/>
    <w:rsid w:val="00467BD4"/>
    <w:rsid w:val="0047014C"/>
    <w:rsid w:val="004706C8"/>
    <w:rsid w:val="00471C23"/>
    <w:rsid w:val="00473A67"/>
    <w:rsid w:val="0047415F"/>
    <w:rsid w:val="00474B8E"/>
    <w:rsid w:val="00475219"/>
    <w:rsid w:val="0047678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606"/>
    <w:rsid w:val="004B02AB"/>
    <w:rsid w:val="004B0B9F"/>
    <w:rsid w:val="004B2513"/>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1F3A"/>
    <w:rsid w:val="004D203E"/>
    <w:rsid w:val="004D2114"/>
    <w:rsid w:val="004D3B30"/>
    <w:rsid w:val="004D422B"/>
    <w:rsid w:val="004D576E"/>
    <w:rsid w:val="004D693B"/>
    <w:rsid w:val="004D7BA8"/>
    <w:rsid w:val="004E06FF"/>
    <w:rsid w:val="004E3C35"/>
    <w:rsid w:val="004E57C2"/>
    <w:rsid w:val="004E5A46"/>
    <w:rsid w:val="004E6596"/>
    <w:rsid w:val="004E7015"/>
    <w:rsid w:val="004F0DE1"/>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D6D"/>
    <w:rsid w:val="00503050"/>
    <w:rsid w:val="00504EE9"/>
    <w:rsid w:val="0050582A"/>
    <w:rsid w:val="00505DDE"/>
    <w:rsid w:val="005106D8"/>
    <w:rsid w:val="00511714"/>
    <w:rsid w:val="00511843"/>
    <w:rsid w:val="00511DE1"/>
    <w:rsid w:val="005123A8"/>
    <w:rsid w:val="0051306F"/>
    <w:rsid w:val="005144C8"/>
    <w:rsid w:val="00515505"/>
    <w:rsid w:val="00515B7B"/>
    <w:rsid w:val="00516C78"/>
    <w:rsid w:val="00516E27"/>
    <w:rsid w:val="005215E1"/>
    <w:rsid w:val="00522489"/>
    <w:rsid w:val="00522C1B"/>
    <w:rsid w:val="005246E2"/>
    <w:rsid w:val="00525DE6"/>
    <w:rsid w:val="00525FB3"/>
    <w:rsid w:val="0052733B"/>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509B1"/>
    <w:rsid w:val="00551230"/>
    <w:rsid w:val="00552E43"/>
    <w:rsid w:val="00553049"/>
    <w:rsid w:val="00553C75"/>
    <w:rsid w:val="00553CA8"/>
    <w:rsid w:val="00553FBF"/>
    <w:rsid w:val="00553FDC"/>
    <w:rsid w:val="005542B0"/>
    <w:rsid w:val="00554349"/>
    <w:rsid w:val="00555472"/>
    <w:rsid w:val="00555C9B"/>
    <w:rsid w:val="00556D4F"/>
    <w:rsid w:val="00556E6F"/>
    <w:rsid w:val="00560589"/>
    <w:rsid w:val="00561B7E"/>
    <w:rsid w:val="00561EAB"/>
    <w:rsid w:val="0056298A"/>
    <w:rsid w:val="00564E97"/>
    <w:rsid w:val="005651B9"/>
    <w:rsid w:val="005653C4"/>
    <w:rsid w:val="005657D3"/>
    <w:rsid w:val="00565D50"/>
    <w:rsid w:val="0057032D"/>
    <w:rsid w:val="00572247"/>
    <w:rsid w:val="005728FE"/>
    <w:rsid w:val="00573950"/>
    <w:rsid w:val="00573C2A"/>
    <w:rsid w:val="00574665"/>
    <w:rsid w:val="00576E6F"/>
    <w:rsid w:val="00577549"/>
    <w:rsid w:val="00577907"/>
    <w:rsid w:val="00577B41"/>
    <w:rsid w:val="00580985"/>
    <w:rsid w:val="0058160D"/>
    <w:rsid w:val="00582476"/>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7B0"/>
    <w:rsid w:val="005A4041"/>
    <w:rsid w:val="005A5205"/>
    <w:rsid w:val="005B03F8"/>
    <w:rsid w:val="005B12DE"/>
    <w:rsid w:val="005B1466"/>
    <w:rsid w:val="005B1671"/>
    <w:rsid w:val="005B1A95"/>
    <w:rsid w:val="005B1B1A"/>
    <w:rsid w:val="005B25CC"/>
    <w:rsid w:val="005B345E"/>
    <w:rsid w:val="005B36BD"/>
    <w:rsid w:val="005B6974"/>
    <w:rsid w:val="005B6CE9"/>
    <w:rsid w:val="005B7BD2"/>
    <w:rsid w:val="005C2780"/>
    <w:rsid w:val="005C436B"/>
    <w:rsid w:val="005C4682"/>
    <w:rsid w:val="005C55AE"/>
    <w:rsid w:val="005C7879"/>
    <w:rsid w:val="005D053F"/>
    <w:rsid w:val="005D07B8"/>
    <w:rsid w:val="005D2426"/>
    <w:rsid w:val="005D3193"/>
    <w:rsid w:val="005D3A18"/>
    <w:rsid w:val="005D516E"/>
    <w:rsid w:val="005D6234"/>
    <w:rsid w:val="005D6280"/>
    <w:rsid w:val="005D6D42"/>
    <w:rsid w:val="005D7382"/>
    <w:rsid w:val="005E025A"/>
    <w:rsid w:val="005E057B"/>
    <w:rsid w:val="005E0A95"/>
    <w:rsid w:val="005E28D6"/>
    <w:rsid w:val="005E364A"/>
    <w:rsid w:val="005E4D65"/>
    <w:rsid w:val="005E5433"/>
    <w:rsid w:val="005E6BF5"/>
    <w:rsid w:val="005E6C14"/>
    <w:rsid w:val="005E734F"/>
    <w:rsid w:val="005E7EC9"/>
    <w:rsid w:val="005F1715"/>
    <w:rsid w:val="005F21B5"/>
    <w:rsid w:val="005F34C9"/>
    <w:rsid w:val="005F46DE"/>
    <w:rsid w:val="005F4823"/>
    <w:rsid w:val="005F54A3"/>
    <w:rsid w:val="005F5D92"/>
    <w:rsid w:val="005F5F7F"/>
    <w:rsid w:val="00600E3D"/>
    <w:rsid w:val="006010C3"/>
    <w:rsid w:val="00602D6A"/>
    <w:rsid w:val="00602D83"/>
    <w:rsid w:val="00603DA7"/>
    <w:rsid w:val="00604BF6"/>
    <w:rsid w:val="00606585"/>
    <w:rsid w:val="00607E69"/>
    <w:rsid w:val="00610025"/>
    <w:rsid w:val="0061152F"/>
    <w:rsid w:val="0061174B"/>
    <w:rsid w:val="00613D0E"/>
    <w:rsid w:val="006149DE"/>
    <w:rsid w:val="00620555"/>
    <w:rsid w:val="00623B8D"/>
    <w:rsid w:val="00624A65"/>
    <w:rsid w:val="006258FE"/>
    <w:rsid w:val="006267FA"/>
    <w:rsid w:val="006272DB"/>
    <w:rsid w:val="0063009C"/>
    <w:rsid w:val="00630343"/>
    <w:rsid w:val="006306CB"/>
    <w:rsid w:val="0063320E"/>
    <w:rsid w:val="00634485"/>
    <w:rsid w:val="0063689D"/>
    <w:rsid w:val="00636F39"/>
    <w:rsid w:val="00637249"/>
    <w:rsid w:val="0063754F"/>
    <w:rsid w:val="00637FF0"/>
    <w:rsid w:val="00643479"/>
    <w:rsid w:val="00643D76"/>
    <w:rsid w:val="00645150"/>
    <w:rsid w:val="006463BD"/>
    <w:rsid w:val="006500E7"/>
    <w:rsid w:val="0065133A"/>
    <w:rsid w:val="00651A6E"/>
    <w:rsid w:val="00651BDC"/>
    <w:rsid w:val="00651E76"/>
    <w:rsid w:val="00652DED"/>
    <w:rsid w:val="00654C45"/>
    <w:rsid w:val="006575AF"/>
    <w:rsid w:val="00657ACF"/>
    <w:rsid w:val="00660310"/>
    <w:rsid w:val="006608DF"/>
    <w:rsid w:val="0066246B"/>
    <w:rsid w:val="006629A7"/>
    <w:rsid w:val="00662FB1"/>
    <w:rsid w:val="006647F5"/>
    <w:rsid w:val="006662CD"/>
    <w:rsid w:val="006703F4"/>
    <w:rsid w:val="006705C6"/>
    <w:rsid w:val="00670A50"/>
    <w:rsid w:val="00673C5B"/>
    <w:rsid w:val="00674B18"/>
    <w:rsid w:val="0067588A"/>
    <w:rsid w:val="00676A20"/>
    <w:rsid w:val="00676F9F"/>
    <w:rsid w:val="00677064"/>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1F9A"/>
    <w:rsid w:val="00692FD5"/>
    <w:rsid w:val="00693254"/>
    <w:rsid w:val="00696A49"/>
    <w:rsid w:val="006A1780"/>
    <w:rsid w:val="006A1EA6"/>
    <w:rsid w:val="006A202C"/>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3E9E"/>
    <w:rsid w:val="006C4122"/>
    <w:rsid w:val="006C4621"/>
    <w:rsid w:val="006C57D0"/>
    <w:rsid w:val="006C6F20"/>
    <w:rsid w:val="006C7872"/>
    <w:rsid w:val="006D27E2"/>
    <w:rsid w:val="006D47BC"/>
    <w:rsid w:val="006D5149"/>
    <w:rsid w:val="006D5615"/>
    <w:rsid w:val="006D57AB"/>
    <w:rsid w:val="006D709E"/>
    <w:rsid w:val="006E0CD5"/>
    <w:rsid w:val="006E2945"/>
    <w:rsid w:val="006E2B0C"/>
    <w:rsid w:val="006E5110"/>
    <w:rsid w:val="006E6389"/>
    <w:rsid w:val="006E7047"/>
    <w:rsid w:val="006E7707"/>
    <w:rsid w:val="006E7F99"/>
    <w:rsid w:val="006F2374"/>
    <w:rsid w:val="006F2918"/>
    <w:rsid w:val="006F30A5"/>
    <w:rsid w:val="006F30F8"/>
    <w:rsid w:val="006F411B"/>
    <w:rsid w:val="00701918"/>
    <w:rsid w:val="007023EF"/>
    <w:rsid w:val="007026A7"/>
    <w:rsid w:val="00702F98"/>
    <w:rsid w:val="00703BB9"/>
    <w:rsid w:val="00704AF9"/>
    <w:rsid w:val="00706984"/>
    <w:rsid w:val="007137D7"/>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C38"/>
    <w:rsid w:val="00731F1D"/>
    <w:rsid w:val="007339EF"/>
    <w:rsid w:val="00734B70"/>
    <w:rsid w:val="00735132"/>
    <w:rsid w:val="0073581B"/>
    <w:rsid w:val="00735E7C"/>
    <w:rsid w:val="007363E3"/>
    <w:rsid w:val="00736C06"/>
    <w:rsid w:val="00736C2A"/>
    <w:rsid w:val="00740021"/>
    <w:rsid w:val="0074008F"/>
    <w:rsid w:val="00740476"/>
    <w:rsid w:val="0074064F"/>
    <w:rsid w:val="00740D10"/>
    <w:rsid w:val="007418CB"/>
    <w:rsid w:val="00741F3B"/>
    <w:rsid w:val="0074210C"/>
    <w:rsid w:val="00743800"/>
    <w:rsid w:val="00743ACF"/>
    <w:rsid w:val="00743F45"/>
    <w:rsid w:val="00743F53"/>
    <w:rsid w:val="007440C8"/>
    <w:rsid w:val="00745E53"/>
    <w:rsid w:val="00746B56"/>
    <w:rsid w:val="00746C93"/>
    <w:rsid w:val="007471E8"/>
    <w:rsid w:val="007504D0"/>
    <w:rsid w:val="00750CDE"/>
    <w:rsid w:val="00751B54"/>
    <w:rsid w:val="00753D5B"/>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55CF"/>
    <w:rsid w:val="00765F19"/>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111"/>
    <w:rsid w:val="00787C5F"/>
    <w:rsid w:val="007907E7"/>
    <w:rsid w:val="00791430"/>
    <w:rsid w:val="00791827"/>
    <w:rsid w:val="0079223C"/>
    <w:rsid w:val="00793090"/>
    <w:rsid w:val="00794553"/>
    <w:rsid w:val="00794A5C"/>
    <w:rsid w:val="007A090D"/>
    <w:rsid w:val="007A16BD"/>
    <w:rsid w:val="007A18BB"/>
    <w:rsid w:val="007A2187"/>
    <w:rsid w:val="007A21C4"/>
    <w:rsid w:val="007A2913"/>
    <w:rsid w:val="007A4939"/>
    <w:rsid w:val="007A713D"/>
    <w:rsid w:val="007A73BE"/>
    <w:rsid w:val="007A7B20"/>
    <w:rsid w:val="007B1E4E"/>
    <w:rsid w:val="007B1FF9"/>
    <w:rsid w:val="007B271A"/>
    <w:rsid w:val="007B30F9"/>
    <w:rsid w:val="007B32ED"/>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707"/>
    <w:rsid w:val="007D489A"/>
    <w:rsid w:val="007D4C85"/>
    <w:rsid w:val="007D63CB"/>
    <w:rsid w:val="007D6C06"/>
    <w:rsid w:val="007E131E"/>
    <w:rsid w:val="007E27E3"/>
    <w:rsid w:val="007E2BE8"/>
    <w:rsid w:val="007E3DFE"/>
    <w:rsid w:val="007E5627"/>
    <w:rsid w:val="007E563E"/>
    <w:rsid w:val="007E6D03"/>
    <w:rsid w:val="007F052A"/>
    <w:rsid w:val="007F12E9"/>
    <w:rsid w:val="007F2B33"/>
    <w:rsid w:val="007F3B2F"/>
    <w:rsid w:val="007F407A"/>
    <w:rsid w:val="007F4866"/>
    <w:rsid w:val="007F528B"/>
    <w:rsid w:val="007F5E2F"/>
    <w:rsid w:val="007F67B9"/>
    <w:rsid w:val="007F7E34"/>
    <w:rsid w:val="0080035C"/>
    <w:rsid w:val="008007B0"/>
    <w:rsid w:val="00802CC4"/>
    <w:rsid w:val="00803D96"/>
    <w:rsid w:val="00803DF9"/>
    <w:rsid w:val="0080484A"/>
    <w:rsid w:val="0080562A"/>
    <w:rsid w:val="00806247"/>
    <w:rsid w:val="0081015C"/>
    <w:rsid w:val="00810888"/>
    <w:rsid w:val="008112A9"/>
    <w:rsid w:val="0081205D"/>
    <w:rsid w:val="00812CD5"/>
    <w:rsid w:val="00813EBD"/>
    <w:rsid w:val="008176B3"/>
    <w:rsid w:val="008216A1"/>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37D"/>
    <w:rsid w:val="00837FA4"/>
    <w:rsid w:val="0084009B"/>
    <w:rsid w:val="00840665"/>
    <w:rsid w:val="00840A1D"/>
    <w:rsid w:val="00841DD3"/>
    <w:rsid w:val="0084358A"/>
    <w:rsid w:val="00843803"/>
    <w:rsid w:val="00843B89"/>
    <w:rsid w:val="00845368"/>
    <w:rsid w:val="00845D5D"/>
    <w:rsid w:val="00846969"/>
    <w:rsid w:val="00852765"/>
    <w:rsid w:val="0085285D"/>
    <w:rsid w:val="0085287A"/>
    <w:rsid w:val="00854437"/>
    <w:rsid w:val="00860343"/>
    <w:rsid w:val="00860AD2"/>
    <w:rsid w:val="0086172D"/>
    <w:rsid w:val="008628AB"/>
    <w:rsid w:val="00863140"/>
    <w:rsid w:val="0086510C"/>
    <w:rsid w:val="00865AB3"/>
    <w:rsid w:val="00866A97"/>
    <w:rsid w:val="00871814"/>
    <w:rsid w:val="008718F3"/>
    <w:rsid w:val="008721DB"/>
    <w:rsid w:val="0087270F"/>
    <w:rsid w:val="00873A70"/>
    <w:rsid w:val="00873CE7"/>
    <w:rsid w:val="00874061"/>
    <w:rsid w:val="0087462F"/>
    <w:rsid w:val="008803CF"/>
    <w:rsid w:val="00880CEA"/>
    <w:rsid w:val="00880F51"/>
    <w:rsid w:val="008824C4"/>
    <w:rsid w:val="00883017"/>
    <w:rsid w:val="008834E3"/>
    <w:rsid w:val="00883E64"/>
    <w:rsid w:val="00886C6E"/>
    <w:rsid w:val="00887BC2"/>
    <w:rsid w:val="008900BC"/>
    <w:rsid w:val="0089117D"/>
    <w:rsid w:val="00891775"/>
    <w:rsid w:val="00892593"/>
    <w:rsid w:val="00892AFC"/>
    <w:rsid w:val="00893071"/>
    <w:rsid w:val="00894541"/>
    <w:rsid w:val="0089499F"/>
    <w:rsid w:val="008A0076"/>
    <w:rsid w:val="008A0D1F"/>
    <w:rsid w:val="008A18F8"/>
    <w:rsid w:val="008A1C25"/>
    <w:rsid w:val="008A3400"/>
    <w:rsid w:val="008A3593"/>
    <w:rsid w:val="008A49F0"/>
    <w:rsid w:val="008A49F2"/>
    <w:rsid w:val="008A747F"/>
    <w:rsid w:val="008A7992"/>
    <w:rsid w:val="008B0DCA"/>
    <w:rsid w:val="008B1D96"/>
    <w:rsid w:val="008B34DB"/>
    <w:rsid w:val="008B3EED"/>
    <w:rsid w:val="008B5D75"/>
    <w:rsid w:val="008B6033"/>
    <w:rsid w:val="008B69A2"/>
    <w:rsid w:val="008B73DA"/>
    <w:rsid w:val="008B784E"/>
    <w:rsid w:val="008C0A06"/>
    <w:rsid w:val="008C0B1E"/>
    <w:rsid w:val="008C1B85"/>
    <w:rsid w:val="008C263F"/>
    <w:rsid w:val="008C2706"/>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387E"/>
    <w:rsid w:val="009238DD"/>
    <w:rsid w:val="009251B9"/>
    <w:rsid w:val="009255F3"/>
    <w:rsid w:val="00927AEF"/>
    <w:rsid w:val="00932904"/>
    <w:rsid w:val="0093333E"/>
    <w:rsid w:val="00934DA3"/>
    <w:rsid w:val="00935A0D"/>
    <w:rsid w:val="00936480"/>
    <w:rsid w:val="00940311"/>
    <w:rsid w:val="00940C54"/>
    <w:rsid w:val="00940E50"/>
    <w:rsid w:val="0094116E"/>
    <w:rsid w:val="009413B1"/>
    <w:rsid w:val="009417CA"/>
    <w:rsid w:val="00942EE5"/>
    <w:rsid w:val="00944CA2"/>
    <w:rsid w:val="00945246"/>
    <w:rsid w:val="00945611"/>
    <w:rsid w:val="00945BE0"/>
    <w:rsid w:val="009460FB"/>
    <w:rsid w:val="0094776B"/>
    <w:rsid w:val="00951195"/>
    <w:rsid w:val="009511A7"/>
    <w:rsid w:val="00952C40"/>
    <w:rsid w:val="0095363A"/>
    <w:rsid w:val="00954075"/>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4EFA"/>
    <w:rsid w:val="00975EB9"/>
    <w:rsid w:val="00976DAB"/>
    <w:rsid w:val="0098068E"/>
    <w:rsid w:val="00980B26"/>
    <w:rsid w:val="00981A72"/>
    <w:rsid w:val="0098283A"/>
    <w:rsid w:val="009831F8"/>
    <w:rsid w:val="009838C8"/>
    <w:rsid w:val="009843AF"/>
    <w:rsid w:val="009869AF"/>
    <w:rsid w:val="00986E81"/>
    <w:rsid w:val="00986E8F"/>
    <w:rsid w:val="00990347"/>
    <w:rsid w:val="009904D4"/>
    <w:rsid w:val="00991297"/>
    <w:rsid w:val="00991316"/>
    <w:rsid w:val="00992CAB"/>
    <w:rsid w:val="00994152"/>
    <w:rsid w:val="009950FC"/>
    <w:rsid w:val="009961B4"/>
    <w:rsid w:val="00996D65"/>
    <w:rsid w:val="00996FF5"/>
    <w:rsid w:val="009A083C"/>
    <w:rsid w:val="009A1810"/>
    <w:rsid w:val="009A1A1D"/>
    <w:rsid w:val="009A65F3"/>
    <w:rsid w:val="009A6C40"/>
    <w:rsid w:val="009A7934"/>
    <w:rsid w:val="009B1592"/>
    <w:rsid w:val="009B1B4F"/>
    <w:rsid w:val="009B21C8"/>
    <w:rsid w:val="009B274A"/>
    <w:rsid w:val="009B351E"/>
    <w:rsid w:val="009B35BC"/>
    <w:rsid w:val="009B3A3B"/>
    <w:rsid w:val="009B5C0F"/>
    <w:rsid w:val="009B5D9D"/>
    <w:rsid w:val="009C0A70"/>
    <w:rsid w:val="009C0DC0"/>
    <w:rsid w:val="009C11C5"/>
    <w:rsid w:val="009C1A6A"/>
    <w:rsid w:val="009C1D30"/>
    <w:rsid w:val="009C229C"/>
    <w:rsid w:val="009C22C3"/>
    <w:rsid w:val="009C2611"/>
    <w:rsid w:val="009C2616"/>
    <w:rsid w:val="009C261B"/>
    <w:rsid w:val="009C29BB"/>
    <w:rsid w:val="009C49BD"/>
    <w:rsid w:val="009C5E5C"/>
    <w:rsid w:val="009C62EE"/>
    <w:rsid w:val="009C664C"/>
    <w:rsid w:val="009C6FF0"/>
    <w:rsid w:val="009C7729"/>
    <w:rsid w:val="009D026D"/>
    <w:rsid w:val="009D039B"/>
    <w:rsid w:val="009D08F7"/>
    <w:rsid w:val="009D2140"/>
    <w:rsid w:val="009D27CC"/>
    <w:rsid w:val="009D2BD7"/>
    <w:rsid w:val="009D2C3E"/>
    <w:rsid w:val="009D3403"/>
    <w:rsid w:val="009D4373"/>
    <w:rsid w:val="009D47A8"/>
    <w:rsid w:val="009D4854"/>
    <w:rsid w:val="009D4E41"/>
    <w:rsid w:val="009D55F7"/>
    <w:rsid w:val="009D6D38"/>
    <w:rsid w:val="009E0776"/>
    <w:rsid w:val="009E185B"/>
    <w:rsid w:val="009E194B"/>
    <w:rsid w:val="009E2422"/>
    <w:rsid w:val="009E4197"/>
    <w:rsid w:val="009E5A7D"/>
    <w:rsid w:val="009E7BFE"/>
    <w:rsid w:val="009F121C"/>
    <w:rsid w:val="009F1B2F"/>
    <w:rsid w:val="009F25BF"/>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FEC"/>
    <w:rsid w:val="00A166A3"/>
    <w:rsid w:val="00A17788"/>
    <w:rsid w:val="00A17B62"/>
    <w:rsid w:val="00A22137"/>
    <w:rsid w:val="00A22414"/>
    <w:rsid w:val="00A249A8"/>
    <w:rsid w:val="00A26A80"/>
    <w:rsid w:val="00A30A8F"/>
    <w:rsid w:val="00A31BB9"/>
    <w:rsid w:val="00A33FC6"/>
    <w:rsid w:val="00A343BA"/>
    <w:rsid w:val="00A34CB7"/>
    <w:rsid w:val="00A358F4"/>
    <w:rsid w:val="00A36876"/>
    <w:rsid w:val="00A36D31"/>
    <w:rsid w:val="00A4078A"/>
    <w:rsid w:val="00A41A76"/>
    <w:rsid w:val="00A41BFA"/>
    <w:rsid w:val="00A427DF"/>
    <w:rsid w:val="00A4602C"/>
    <w:rsid w:val="00A51515"/>
    <w:rsid w:val="00A5237E"/>
    <w:rsid w:val="00A53D6E"/>
    <w:rsid w:val="00A56380"/>
    <w:rsid w:val="00A569F6"/>
    <w:rsid w:val="00A56EC7"/>
    <w:rsid w:val="00A57155"/>
    <w:rsid w:val="00A60EB7"/>
    <w:rsid w:val="00A61366"/>
    <w:rsid w:val="00A64716"/>
    <w:rsid w:val="00A650D8"/>
    <w:rsid w:val="00A65346"/>
    <w:rsid w:val="00A65D15"/>
    <w:rsid w:val="00A65F66"/>
    <w:rsid w:val="00A667C4"/>
    <w:rsid w:val="00A6764E"/>
    <w:rsid w:val="00A6776A"/>
    <w:rsid w:val="00A6791A"/>
    <w:rsid w:val="00A71A17"/>
    <w:rsid w:val="00A726E7"/>
    <w:rsid w:val="00A736B4"/>
    <w:rsid w:val="00A74766"/>
    <w:rsid w:val="00A7481F"/>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A27"/>
    <w:rsid w:val="00A91D61"/>
    <w:rsid w:val="00A928DF"/>
    <w:rsid w:val="00A92EB3"/>
    <w:rsid w:val="00A93120"/>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B00FD"/>
    <w:rsid w:val="00AB0B76"/>
    <w:rsid w:val="00AB10AD"/>
    <w:rsid w:val="00AB155A"/>
    <w:rsid w:val="00AB2A1E"/>
    <w:rsid w:val="00AB414B"/>
    <w:rsid w:val="00AB6BDA"/>
    <w:rsid w:val="00AB7050"/>
    <w:rsid w:val="00AC644D"/>
    <w:rsid w:val="00AD172C"/>
    <w:rsid w:val="00AD234E"/>
    <w:rsid w:val="00AD26DC"/>
    <w:rsid w:val="00AD2ABD"/>
    <w:rsid w:val="00AD2D7D"/>
    <w:rsid w:val="00AD3372"/>
    <w:rsid w:val="00AD4995"/>
    <w:rsid w:val="00AD5CBD"/>
    <w:rsid w:val="00AD60C5"/>
    <w:rsid w:val="00AD673E"/>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42AD"/>
    <w:rsid w:val="00B252A8"/>
    <w:rsid w:val="00B2538C"/>
    <w:rsid w:val="00B256C6"/>
    <w:rsid w:val="00B25B61"/>
    <w:rsid w:val="00B269D2"/>
    <w:rsid w:val="00B2705D"/>
    <w:rsid w:val="00B277E7"/>
    <w:rsid w:val="00B27FF6"/>
    <w:rsid w:val="00B319D2"/>
    <w:rsid w:val="00B32540"/>
    <w:rsid w:val="00B32B5A"/>
    <w:rsid w:val="00B334A5"/>
    <w:rsid w:val="00B33FDF"/>
    <w:rsid w:val="00B365A2"/>
    <w:rsid w:val="00B3660B"/>
    <w:rsid w:val="00B40A80"/>
    <w:rsid w:val="00B40F2A"/>
    <w:rsid w:val="00B428E1"/>
    <w:rsid w:val="00B4366B"/>
    <w:rsid w:val="00B43757"/>
    <w:rsid w:val="00B44786"/>
    <w:rsid w:val="00B456E6"/>
    <w:rsid w:val="00B45F76"/>
    <w:rsid w:val="00B45F90"/>
    <w:rsid w:val="00B4631A"/>
    <w:rsid w:val="00B46384"/>
    <w:rsid w:val="00B4654F"/>
    <w:rsid w:val="00B47261"/>
    <w:rsid w:val="00B47B70"/>
    <w:rsid w:val="00B526C6"/>
    <w:rsid w:val="00B52ABF"/>
    <w:rsid w:val="00B53CD9"/>
    <w:rsid w:val="00B54BB5"/>
    <w:rsid w:val="00B54D01"/>
    <w:rsid w:val="00B556D1"/>
    <w:rsid w:val="00B56F3C"/>
    <w:rsid w:val="00B57332"/>
    <w:rsid w:val="00B57A9F"/>
    <w:rsid w:val="00B6052F"/>
    <w:rsid w:val="00B60F13"/>
    <w:rsid w:val="00B61DC1"/>
    <w:rsid w:val="00B63E00"/>
    <w:rsid w:val="00B66292"/>
    <w:rsid w:val="00B67138"/>
    <w:rsid w:val="00B672C8"/>
    <w:rsid w:val="00B67FFB"/>
    <w:rsid w:val="00B70F8F"/>
    <w:rsid w:val="00B71AED"/>
    <w:rsid w:val="00B71FD6"/>
    <w:rsid w:val="00B73A31"/>
    <w:rsid w:val="00B73D8D"/>
    <w:rsid w:val="00B7454D"/>
    <w:rsid w:val="00B74608"/>
    <w:rsid w:val="00B753C7"/>
    <w:rsid w:val="00B75EB2"/>
    <w:rsid w:val="00B76EF7"/>
    <w:rsid w:val="00B77CC9"/>
    <w:rsid w:val="00B81B6F"/>
    <w:rsid w:val="00B82F1F"/>
    <w:rsid w:val="00B860B8"/>
    <w:rsid w:val="00B860D9"/>
    <w:rsid w:val="00B901A1"/>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A713E"/>
    <w:rsid w:val="00BB00B5"/>
    <w:rsid w:val="00BB1F47"/>
    <w:rsid w:val="00BB20BE"/>
    <w:rsid w:val="00BB2F04"/>
    <w:rsid w:val="00BC0A2D"/>
    <w:rsid w:val="00BC2E08"/>
    <w:rsid w:val="00BC53C8"/>
    <w:rsid w:val="00BC63E8"/>
    <w:rsid w:val="00BC7951"/>
    <w:rsid w:val="00BD0EFF"/>
    <w:rsid w:val="00BD1BF5"/>
    <w:rsid w:val="00BD4392"/>
    <w:rsid w:val="00BD441C"/>
    <w:rsid w:val="00BD4A22"/>
    <w:rsid w:val="00BD5233"/>
    <w:rsid w:val="00BD7483"/>
    <w:rsid w:val="00BE209C"/>
    <w:rsid w:val="00BE2828"/>
    <w:rsid w:val="00BE4A99"/>
    <w:rsid w:val="00BE540E"/>
    <w:rsid w:val="00BE5795"/>
    <w:rsid w:val="00BE59F1"/>
    <w:rsid w:val="00BE5B23"/>
    <w:rsid w:val="00BF0C44"/>
    <w:rsid w:val="00BF2ADB"/>
    <w:rsid w:val="00BF3453"/>
    <w:rsid w:val="00BF3F78"/>
    <w:rsid w:val="00BF5651"/>
    <w:rsid w:val="00BF57B8"/>
    <w:rsid w:val="00BF6F33"/>
    <w:rsid w:val="00BF7DA6"/>
    <w:rsid w:val="00C0496D"/>
    <w:rsid w:val="00C0535F"/>
    <w:rsid w:val="00C1068F"/>
    <w:rsid w:val="00C12232"/>
    <w:rsid w:val="00C124A8"/>
    <w:rsid w:val="00C1296A"/>
    <w:rsid w:val="00C13C66"/>
    <w:rsid w:val="00C13D6C"/>
    <w:rsid w:val="00C14192"/>
    <w:rsid w:val="00C23631"/>
    <w:rsid w:val="00C23D86"/>
    <w:rsid w:val="00C240DC"/>
    <w:rsid w:val="00C2425E"/>
    <w:rsid w:val="00C244C3"/>
    <w:rsid w:val="00C24A95"/>
    <w:rsid w:val="00C251CD"/>
    <w:rsid w:val="00C26A11"/>
    <w:rsid w:val="00C30248"/>
    <w:rsid w:val="00C30F22"/>
    <w:rsid w:val="00C32D1D"/>
    <w:rsid w:val="00C33279"/>
    <w:rsid w:val="00C351AA"/>
    <w:rsid w:val="00C360DE"/>
    <w:rsid w:val="00C365D6"/>
    <w:rsid w:val="00C36AA1"/>
    <w:rsid w:val="00C37ADA"/>
    <w:rsid w:val="00C40E73"/>
    <w:rsid w:val="00C41654"/>
    <w:rsid w:val="00C419FC"/>
    <w:rsid w:val="00C41EBF"/>
    <w:rsid w:val="00C4407D"/>
    <w:rsid w:val="00C44B12"/>
    <w:rsid w:val="00C4607D"/>
    <w:rsid w:val="00C46E25"/>
    <w:rsid w:val="00C47A07"/>
    <w:rsid w:val="00C47D1B"/>
    <w:rsid w:val="00C503FF"/>
    <w:rsid w:val="00C50B6F"/>
    <w:rsid w:val="00C5112D"/>
    <w:rsid w:val="00C5196A"/>
    <w:rsid w:val="00C51DD7"/>
    <w:rsid w:val="00C5368C"/>
    <w:rsid w:val="00C56A1D"/>
    <w:rsid w:val="00C60714"/>
    <w:rsid w:val="00C60D1F"/>
    <w:rsid w:val="00C61143"/>
    <w:rsid w:val="00C62E41"/>
    <w:rsid w:val="00C64863"/>
    <w:rsid w:val="00C65197"/>
    <w:rsid w:val="00C657AA"/>
    <w:rsid w:val="00C65F73"/>
    <w:rsid w:val="00C669B7"/>
    <w:rsid w:val="00C7131E"/>
    <w:rsid w:val="00C71856"/>
    <w:rsid w:val="00C71B23"/>
    <w:rsid w:val="00C72F08"/>
    <w:rsid w:val="00C75879"/>
    <w:rsid w:val="00C75DF4"/>
    <w:rsid w:val="00C77CAB"/>
    <w:rsid w:val="00C77F8C"/>
    <w:rsid w:val="00C801F1"/>
    <w:rsid w:val="00C808D7"/>
    <w:rsid w:val="00C80956"/>
    <w:rsid w:val="00C80F8C"/>
    <w:rsid w:val="00C8321A"/>
    <w:rsid w:val="00C8734B"/>
    <w:rsid w:val="00C90970"/>
    <w:rsid w:val="00C91163"/>
    <w:rsid w:val="00C917BD"/>
    <w:rsid w:val="00C92F45"/>
    <w:rsid w:val="00C9340F"/>
    <w:rsid w:val="00C93502"/>
    <w:rsid w:val="00C944F9"/>
    <w:rsid w:val="00C94536"/>
    <w:rsid w:val="00C94EA7"/>
    <w:rsid w:val="00C97445"/>
    <w:rsid w:val="00C97AE6"/>
    <w:rsid w:val="00CA03D8"/>
    <w:rsid w:val="00CA4AD0"/>
    <w:rsid w:val="00CA4E9B"/>
    <w:rsid w:val="00CA68D1"/>
    <w:rsid w:val="00CA6914"/>
    <w:rsid w:val="00CA6A61"/>
    <w:rsid w:val="00CA7B2B"/>
    <w:rsid w:val="00CB0854"/>
    <w:rsid w:val="00CB1AB9"/>
    <w:rsid w:val="00CB2400"/>
    <w:rsid w:val="00CB48AF"/>
    <w:rsid w:val="00CC02CB"/>
    <w:rsid w:val="00CC1C85"/>
    <w:rsid w:val="00CC2001"/>
    <w:rsid w:val="00CC280D"/>
    <w:rsid w:val="00CC4CD0"/>
    <w:rsid w:val="00CC5554"/>
    <w:rsid w:val="00CC58BD"/>
    <w:rsid w:val="00CC6565"/>
    <w:rsid w:val="00CD2E12"/>
    <w:rsid w:val="00CD43D2"/>
    <w:rsid w:val="00CD5285"/>
    <w:rsid w:val="00CD772E"/>
    <w:rsid w:val="00CE0B5D"/>
    <w:rsid w:val="00CE0E67"/>
    <w:rsid w:val="00CE1831"/>
    <w:rsid w:val="00CE62C7"/>
    <w:rsid w:val="00CE62F4"/>
    <w:rsid w:val="00CE7327"/>
    <w:rsid w:val="00CE7CF4"/>
    <w:rsid w:val="00CF02AF"/>
    <w:rsid w:val="00CF0AC2"/>
    <w:rsid w:val="00CF0F8C"/>
    <w:rsid w:val="00CF22AA"/>
    <w:rsid w:val="00CF23DD"/>
    <w:rsid w:val="00CF3169"/>
    <w:rsid w:val="00CF323B"/>
    <w:rsid w:val="00CF44F2"/>
    <w:rsid w:val="00CF496D"/>
    <w:rsid w:val="00CF4BB7"/>
    <w:rsid w:val="00CF6780"/>
    <w:rsid w:val="00CF7242"/>
    <w:rsid w:val="00D001EF"/>
    <w:rsid w:val="00D02E38"/>
    <w:rsid w:val="00D041FD"/>
    <w:rsid w:val="00D051CD"/>
    <w:rsid w:val="00D068E5"/>
    <w:rsid w:val="00D0726A"/>
    <w:rsid w:val="00D073CA"/>
    <w:rsid w:val="00D07FBE"/>
    <w:rsid w:val="00D10FAB"/>
    <w:rsid w:val="00D1102D"/>
    <w:rsid w:val="00D11968"/>
    <w:rsid w:val="00D1359F"/>
    <w:rsid w:val="00D13B1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63459"/>
    <w:rsid w:val="00D65097"/>
    <w:rsid w:val="00D65352"/>
    <w:rsid w:val="00D6577A"/>
    <w:rsid w:val="00D660BF"/>
    <w:rsid w:val="00D6669B"/>
    <w:rsid w:val="00D666B7"/>
    <w:rsid w:val="00D66BD7"/>
    <w:rsid w:val="00D67603"/>
    <w:rsid w:val="00D712C2"/>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1D7E"/>
    <w:rsid w:val="00D937F5"/>
    <w:rsid w:val="00D94927"/>
    <w:rsid w:val="00D94CF7"/>
    <w:rsid w:val="00D95C6B"/>
    <w:rsid w:val="00D96314"/>
    <w:rsid w:val="00D96FEB"/>
    <w:rsid w:val="00DA0901"/>
    <w:rsid w:val="00DA0A57"/>
    <w:rsid w:val="00DA1A9A"/>
    <w:rsid w:val="00DA2187"/>
    <w:rsid w:val="00DA2C48"/>
    <w:rsid w:val="00DA3116"/>
    <w:rsid w:val="00DA3690"/>
    <w:rsid w:val="00DA49EE"/>
    <w:rsid w:val="00DB0C8C"/>
    <w:rsid w:val="00DB131E"/>
    <w:rsid w:val="00DB1472"/>
    <w:rsid w:val="00DB26F7"/>
    <w:rsid w:val="00DB3676"/>
    <w:rsid w:val="00DB3791"/>
    <w:rsid w:val="00DB4C4F"/>
    <w:rsid w:val="00DB500B"/>
    <w:rsid w:val="00DB7209"/>
    <w:rsid w:val="00DB751E"/>
    <w:rsid w:val="00DC0F37"/>
    <w:rsid w:val="00DC0FC2"/>
    <w:rsid w:val="00DC235E"/>
    <w:rsid w:val="00DC2A59"/>
    <w:rsid w:val="00DC4CD2"/>
    <w:rsid w:val="00DC51C8"/>
    <w:rsid w:val="00DC555D"/>
    <w:rsid w:val="00DC6CE9"/>
    <w:rsid w:val="00DD1AE8"/>
    <w:rsid w:val="00DD1B6C"/>
    <w:rsid w:val="00DD252F"/>
    <w:rsid w:val="00DD2EF7"/>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9B4"/>
    <w:rsid w:val="00DE3A54"/>
    <w:rsid w:val="00DE4EE6"/>
    <w:rsid w:val="00DE521F"/>
    <w:rsid w:val="00DE57DE"/>
    <w:rsid w:val="00DE5B92"/>
    <w:rsid w:val="00DE6ED5"/>
    <w:rsid w:val="00DE7418"/>
    <w:rsid w:val="00DE7778"/>
    <w:rsid w:val="00DE7D42"/>
    <w:rsid w:val="00DF037D"/>
    <w:rsid w:val="00DF09F9"/>
    <w:rsid w:val="00DF2545"/>
    <w:rsid w:val="00DF2EE7"/>
    <w:rsid w:val="00DF31DD"/>
    <w:rsid w:val="00DF31FD"/>
    <w:rsid w:val="00DF3253"/>
    <w:rsid w:val="00DF3B7B"/>
    <w:rsid w:val="00DF4076"/>
    <w:rsid w:val="00DF564E"/>
    <w:rsid w:val="00DF5FEA"/>
    <w:rsid w:val="00DF7647"/>
    <w:rsid w:val="00DF791A"/>
    <w:rsid w:val="00E00A30"/>
    <w:rsid w:val="00E014FE"/>
    <w:rsid w:val="00E01587"/>
    <w:rsid w:val="00E01A8B"/>
    <w:rsid w:val="00E02778"/>
    <w:rsid w:val="00E029F0"/>
    <w:rsid w:val="00E035C5"/>
    <w:rsid w:val="00E1266D"/>
    <w:rsid w:val="00E130D3"/>
    <w:rsid w:val="00E132B7"/>
    <w:rsid w:val="00E13C8D"/>
    <w:rsid w:val="00E13CB2"/>
    <w:rsid w:val="00E14622"/>
    <w:rsid w:val="00E14744"/>
    <w:rsid w:val="00E16BD9"/>
    <w:rsid w:val="00E1706C"/>
    <w:rsid w:val="00E17F4C"/>
    <w:rsid w:val="00E2005F"/>
    <w:rsid w:val="00E200B2"/>
    <w:rsid w:val="00E20206"/>
    <w:rsid w:val="00E2182A"/>
    <w:rsid w:val="00E22A00"/>
    <w:rsid w:val="00E23665"/>
    <w:rsid w:val="00E23A21"/>
    <w:rsid w:val="00E24DC6"/>
    <w:rsid w:val="00E266F0"/>
    <w:rsid w:val="00E26ED8"/>
    <w:rsid w:val="00E27B92"/>
    <w:rsid w:val="00E32C55"/>
    <w:rsid w:val="00E3486E"/>
    <w:rsid w:val="00E363DA"/>
    <w:rsid w:val="00E36D3B"/>
    <w:rsid w:val="00E37B2C"/>
    <w:rsid w:val="00E40D8E"/>
    <w:rsid w:val="00E40F47"/>
    <w:rsid w:val="00E40FE2"/>
    <w:rsid w:val="00E41855"/>
    <w:rsid w:val="00E429D8"/>
    <w:rsid w:val="00E43294"/>
    <w:rsid w:val="00E43498"/>
    <w:rsid w:val="00E43A79"/>
    <w:rsid w:val="00E443FF"/>
    <w:rsid w:val="00E5024B"/>
    <w:rsid w:val="00E51FC4"/>
    <w:rsid w:val="00E54689"/>
    <w:rsid w:val="00E54D3C"/>
    <w:rsid w:val="00E56CD4"/>
    <w:rsid w:val="00E57E1D"/>
    <w:rsid w:val="00E60710"/>
    <w:rsid w:val="00E60927"/>
    <w:rsid w:val="00E616BB"/>
    <w:rsid w:val="00E62DC0"/>
    <w:rsid w:val="00E6366A"/>
    <w:rsid w:val="00E63D91"/>
    <w:rsid w:val="00E64613"/>
    <w:rsid w:val="00E64FC8"/>
    <w:rsid w:val="00E6639F"/>
    <w:rsid w:val="00E6658E"/>
    <w:rsid w:val="00E66E90"/>
    <w:rsid w:val="00E671E7"/>
    <w:rsid w:val="00E67242"/>
    <w:rsid w:val="00E719A5"/>
    <w:rsid w:val="00E71DCE"/>
    <w:rsid w:val="00E72087"/>
    <w:rsid w:val="00E72338"/>
    <w:rsid w:val="00E74FE8"/>
    <w:rsid w:val="00E76824"/>
    <w:rsid w:val="00E771E0"/>
    <w:rsid w:val="00E776E4"/>
    <w:rsid w:val="00E822FC"/>
    <w:rsid w:val="00E8446B"/>
    <w:rsid w:val="00E84477"/>
    <w:rsid w:val="00E844B2"/>
    <w:rsid w:val="00E84B75"/>
    <w:rsid w:val="00E84D0C"/>
    <w:rsid w:val="00E8531C"/>
    <w:rsid w:val="00E85660"/>
    <w:rsid w:val="00E86279"/>
    <w:rsid w:val="00E865B8"/>
    <w:rsid w:val="00E86E4F"/>
    <w:rsid w:val="00E9144E"/>
    <w:rsid w:val="00E91712"/>
    <w:rsid w:val="00E91E1D"/>
    <w:rsid w:val="00E91EC5"/>
    <w:rsid w:val="00E92F2F"/>
    <w:rsid w:val="00E93899"/>
    <w:rsid w:val="00E942BE"/>
    <w:rsid w:val="00E96B25"/>
    <w:rsid w:val="00EA0C16"/>
    <w:rsid w:val="00EA1DE5"/>
    <w:rsid w:val="00EA3FF8"/>
    <w:rsid w:val="00EA5426"/>
    <w:rsid w:val="00EA5464"/>
    <w:rsid w:val="00EA7E3D"/>
    <w:rsid w:val="00EB0769"/>
    <w:rsid w:val="00EB20EB"/>
    <w:rsid w:val="00EB22EA"/>
    <w:rsid w:val="00EB2C90"/>
    <w:rsid w:val="00EB3173"/>
    <w:rsid w:val="00EB4790"/>
    <w:rsid w:val="00EB49E8"/>
    <w:rsid w:val="00EB5C3B"/>
    <w:rsid w:val="00EB5FF2"/>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0DF2"/>
    <w:rsid w:val="00EE197F"/>
    <w:rsid w:val="00EE1E1A"/>
    <w:rsid w:val="00EE3F2B"/>
    <w:rsid w:val="00EE5956"/>
    <w:rsid w:val="00EE6402"/>
    <w:rsid w:val="00EF08D2"/>
    <w:rsid w:val="00EF1322"/>
    <w:rsid w:val="00EF210B"/>
    <w:rsid w:val="00EF35A8"/>
    <w:rsid w:val="00EF4435"/>
    <w:rsid w:val="00EF63C9"/>
    <w:rsid w:val="00EF7A7F"/>
    <w:rsid w:val="00F00C6D"/>
    <w:rsid w:val="00F01245"/>
    <w:rsid w:val="00F02AA1"/>
    <w:rsid w:val="00F03889"/>
    <w:rsid w:val="00F04354"/>
    <w:rsid w:val="00F04DC7"/>
    <w:rsid w:val="00F05081"/>
    <w:rsid w:val="00F05C1A"/>
    <w:rsid w:val="00F06A57"/>
    <w:rsid w:val="00F06A6A"/>
    <w:rsid w:val="00F1036D"/>
    <w:rsid w:val="00F10389"/>
    <w:rsid w:val="00F11768"/>
    <w:rsid w:val="00F11EC3"/>
    <w:rsid w:val="00F12367"/>
    <w:rsid w:val="00F12EE3"/>
    <w:rsid w:val="00F12EFF"/>
    <w:rsid w:val="00F1354C"/>
    <w:rsid w:val="00F141CD"/>
    <w:rsid w:val="00F155EC"/>
    <w:rsid w:val="00F15A20"/>
    <w:rsid w:val="00F16F9E"/>
    <w:rsid w:val="00F16FA3"/>
    <w:rsid w:val="00F20C33"/>
    <w:rsid w:val="00F215E6"/>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16F1"/>
    <w:rsid w:val="00F42265"/>
    <w:rsid w:val="00F43779"/>
    <w:rsid w:val="00F45367"/>
    <w:rsid w:val="00F45C22"/>
    <w:rsid w:val="00F4632A"/>
    <w:rsid w:val="00F47261"/>
    <w:rsid w:val="00F47964"/>
    <w:rsid w:val="00F47D8F"/>
    <w:rsid w:val="00F50C36"/>
    <w:rsid w:val="00F517DE"/>
    <w:rsid w:val="00F5209C"/>
    <w:rsid w:val="00F52722"/>
    <w:rsid w:val="00F5298F"/>
    <w:rsid w:val="00F53135"/>
    <w:rsid w:val="00F555CC"/>
    <w:rsid w:val="00F555EB"/>
    <w:rsid w:val="00F565D7"/>
    <w:rsid w:val="00F56B8D"/>
    <w:rsid w:val="00F56F30"/>
    <w:rsid w:val="00F60011"/>
    <w:rsid w:val="00F63659"/>
    <w:rsid w:val="00F653FD"/>
    <w:rsid w:val="00F654BB"/>
    <w:rsid w:val="00F661AD"/>
    <w:rsid w:val="00F67866"/>
    <w:rsid w:val="00F707A4"/>
    <w:rsid w:val="00F72513"/>
    <w:rsid w:val="00F731E0"/>
    <w:rsid w:val="00F76B67"/>
    <w:rsid w:val="00F7750F"/>
    <w:rsid w:val="00F77A97"/>
    <w:rsid w:val="00F81494"/>
    <w:rsid w:val="00F8179D"/>
    <w:rsid w:val="00F83FA0"/>
    <w:rsid w:val="00F87384"/>
    <w:rsid w:val="00F8739B"/>
    <w:rsid w:val="00F874B7"/>
    <w:rsid w:val="00F87768"/>
    <w:rsid w:val="00F87BA5"/>
    <w:rsid w:val="00F9071C"/>
    <w:rsid w:val="00F90C9F"/>
    <w:rsid w:val="00F91547"/>
    <w:rsid w:val="00F9254D"/>
    <w:rsid w:val="00F96B59"/>
    <w:rsid w:val="00F96CB5"/>
    <w:rsid w:val="00F972F3"/>
    <w:rsid w:val="00F97A74"/>
    <w:rsid w:val="00FA035C"/>
    <w:rsid w:val="00FA362E"/>
    <w:rsid w:val="00FA47EC"/>
    <w:rsid w:val="00FA5E09"/>
    <w:rsid w:val="00FA62D8"/>
    <w:rsid w:val="00FA6F87"/>
    <w:rsid w:val="00FA74AB"/>
    <w:rsid w:val="00FB0158"/>
    <w:rsid w:val="00FB037E"/>
    <w:rsid w:val="00FB0A21"/>
    <w:rsid w:val="00FB3045"/>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9FD"/>
    <w:rsid w:val="00FD4C4E"/>
    <w:rsid w:val="00FD552E"/>
    <w:rsid w:val="00FD5946"/>
    <w:rsid w:val="00FD5E90"/>
    <w:rsid w:val="00FD71C1"/>
    <w:rsid w:val="00FD7CED"/>
    <w:rsid w:val="00FE04C0"/>
    <w:rsid w:val="00FE3E9E"/>
    <w:rsid w:val="00FE5255"/>
    <w:rsid w:val="00FE58F9"/>
    <w:rsid w:val="00FE5AF6"/>
    <w:rsid w:val="00FE5C26"/>
    <w:rsid w:val="00FE5FA2"/>
    <w:rsid w:val="00FE70F1"/>
    <w:rsid w:val="00FE7EDD"/>
    <w:rsid w:val="00FF070C"/>
    <w:rsid w:val="00FF1F21"/>
    <w:rsid w:val="00FF264D"/>
    <w:rsid w:val="00FF292E"/>
    <w:rsid w:val="00FF3BA4"/>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3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table" w:customStyle="1" w:styleId="Tablaconcuadrcula27">
    <w:name w:val="Tabla con cuadrícula27"/>
    <w:basedOn w:val="Tablanormal"/>
    <w:next w:val="Tablaconcuadrcula"/>
    <w:uiPriority w:val="39"/>
    <w:rsid w:val="006306C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dle.rae.es/?id=FdI00O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AbrirModal(3)" TargetMode="External"/><Relationship Id="rId2" Type="http://schemas.openxmlformats.org/officeDocument/2006/relationships/numbering" Target="numbering.xml"/><Relationship Id="rId16" Type="http://schemas.openxmlformats.org/officeDocument/2006/relationships/hyperlink" Target="javascript:AbrirModal(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40B0F-8F8B-45D3-805C-84C48B52D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3121</TotalTime>
  <Pages>65</Pages>
  <Words>12491</Words>
  <Characters>68702</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cp:lastModifiedBy>
  <cp:revision>53</cp:revision>
  <cp:lastPrinted>2019-04-02T22:25:00Z</cp:lastPrinted>
  <dcterms:created xsi:type="dcterms:W3CDTF">2021-08-24T02:06:00Z</dcterms:created>
  <dcterms:modified xsi:type="dcterms:W3CDTF">2022-01-10T20:30:00Z</dcterms:modified>
</cp:coreProperties>
</file>