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836A8D" w:rsidRDefault="0029071C" w:rsidP="0029071C">
      <w:pPr>
        <w:shd w:val="clear" w:color="auto" w:fill="FFFFFF"/>
        <w:spacing w:line="360" w:lineRule="auto"/>
        <w:jc w:val="both"/>
        <w:rPr>
          <w:rFonts w:ascii="Palatino Linotype" w:hAnsi="Palatino Linotype" w:cs="Arial"/>
          <w:color w:val="000000"/>
          <w:lang w:val="es-MX" w:eastAsia="es-MX"/>
        </w:rPr>
      </w:pPr>
      <w:r w:rsidRPr="00836A8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017CE" w:rsidRPr="00836A8D">
        <w:rPr>
          <w:rFonts w:ascii="Palatino Linotype" w:hAnsi="Palatino Linotype" w:cs="Arial"/>
          <w:color w:val="000000"/>
          <w:lang w:val="es-MX" w:eastAsia="es-MX"/>
        </w:rPr>
        <w:t>quince de diciembre</w:t>
      </w:r>
      <w:r w:rsidRPr="00836A8D">
        <w:rPr>
          <w:rFonts w:ascii="Palatino Linotype" w:hAnsi="Palatino Linotype" w:cs="Arial"/>
          <w:color w:val="000000"/>
          <w:lang w:val="es-MX" w:eastAsia="es-MX"/>
        </w:rPr>
        <w:t xml:space="preserve"> dos mil veintiuno.</w:t>
      </w:r>
    </w:p>
    <w:p w:rsidR="0029071C" w:rsidRPr="00836A8D" w:rsidRDefault="0029071C" w:rsidP="00CB1CFA">
      <w:pPr>
        <w:pStyle w:val="Sinespaciado"/>
        <w:rPr>
          <w:lang w:eastAsia="es-MX"/>
        </w:rPr>
      </w:pPr>
    </w:p>
    <w:p w:rsidR="009E0E89" w:rsidRPr="00836A8D" w:rsidRDefault="0029071C" w:rsidP="0029071C">
      <w:pPr>
        <w:tabs>
          <w:tab w:val="left" w:pos="1701"/>
        </w:tabs>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b/>
          <w:lang w:val="es-MX" w:eastAsia="en-US"/>
        </w:rPr>
        <w:t>VISTO</w:t>
      </w:r>
      <w:r w:rsidRPr="00836A8D">
        <w:rPr>
          <w:rFonts w:ascii="Palatino Linotype" w:eastAsiaTheme="minorHAnsi" w:hAnsi="Palatino Linotype" w:cs="Arial"/>
          <w:lang w:val="es-MX" w:eastAsia="en-US"/>
        </w:rPr>
        <w:t xml:space="preserve"> el expediente electrónico formado con motivo del recurso de revisión número </w:t>
      </w:r>
      <w:r w:rsidRPr="00836A8D">
        <w:rPr>
          <w:rFonts w:ascii="Palatino Linotype" w:eastAsiaTheme="minorHAnsi" w:hAnsi="Palatino Linotype" w:cs="Arial"/>
          <w:b/>
          <w:lang w:val="es-MX" w:eastAsia="en-US"/>
        </w:rPr>
        <w:t>0</w:t>
      </w:r>
      <w:r w:rsidR="003B44E4" w:rsidRPr="00836A8D">
        <w:rPr>
          <w:rFonts w:ascii="Palatino Linotype" w:eastAsiaTheme="minorHAnsi" w:hAnsi="Palatino Linotype" w:cs="Arial"/>
          <w:b/>
          <w:bCs/>
          <w:lang w:val="es-MX" w:eastAsia="es-MX"/>
        </w:rPr>
        <w:t>5</w:t>
      </w:r>
      <w:r w:rsidR="00CB1CFA" w:rsidRPr="00836A8D">
        <w:rPr>
          <w:rFonts w:ascii="Palatino Linotype" w:eastAsiaTheme="minorHAnsi" w:hAnsi="Palatino Linotype" w:cs="Arial"/>
          <w:b/>
          <w:bCs/>
          <w:lang w:val="es-MX" w:eastAsia="es-MX"/>
        </w:rPr>
        <w:t>49</w:t>
      </w:r>
      <w:r w:rsidR="003B44E4" w:rsidRPr="00836A8D">
        <w:rPr>
          <w:rFonts w:ascii="Palatino Linotype" w:eastAsiaTheme="minorHAnsi" w:hAnsi="Palatino Linotype" w:cs="Arial"/>
          <w:b/>
          <w:bCs/>
          <w:lang w:val="es-MX" w:eastAsia="es-MX"/>
        </w:rPr>
        <w:t>0</w:t>
      </w:r>
      <w:r w:rsidRPr="00836A8D">
        <w:rPr>
          <w:rFonts w:ascii="Palatino Linotype" w:eastAsiaTheme="minorHAnsi" w:hAnsi="Palatino Linotype" w:cs="Arial"/>
          <w:b/>
          <w:bCs/>
          <w:lang w:val="es-MX" w:eastAsia="es-MX"/>
        </w:rPr>
        <w:t>/INFOEM/IP/RR/2021</w:t>
      </w:r>
      <w:r w:rsidRPr="00836A8D">
        <w:rPr>
          <w:rFonts w:ascii="Palatino Linotype" w:eastAsiaTheme="minorHAnsi" w:hAnsi="Palatino Linotype" w:cs="Arial"/>
          <w:lang w:val="es-MX" w:eastAsia="en-US"/>
        </w:rPr>
        <w:t xml:space="preserve">, interpuesto por </w:t>
      </w:r>
      <w:r w:rsidR="00CB1CFA" w:rsidRPr="00836A8D">
        <w:rPr>
          <w:rFonts w:ascii="Palatino Linotype" w:hAnsi="Palatino Linotype" w:cs="Arial"/>
        </w:rPr>
        <w:t xml:space="preserve">un particular que al momento de ingresar la solicitud de información e interponer el recurso de revisión, no señaló nombre o </w:t>
      </w:r>
      <w:bookmarkStart w:id="0" w:name="_GoBack"/>
      <w:bookmarkEnd w:id="0"/>
      <w:r w:rsidR="00CB1CFA" w:rsidRPr="00836A8D">
        <w:rPr>
          <w:rFonts w:ascii="Palatino Linotype" w:hAnsi="Palatino Linotype" w:cs="Arial"/>
        </w:rPr>
        <w:t>seudónimo con el cual desee ser identificado</w:t>
      </w:r>
      <w:r w:rsidRPr="00836A8D">
        <w:rPr>
          <w:rFonts w:ascii="Palatino Linotype" w:eastAsiaTheme="minorHAnsi" w:hAnsi="Palatino Linotype" w:cs="Arial"/>
          <w:lang w:val="es-MX" w:eastAsia="en-US"/>
        </w:rPr>
        <w:t>, en lo sucesivo el</w:t>
      </w:r>
      <w:r w:rsidRPr="00836A8D">
        <w:rPr>
          <w:rFonts w:ascii="Palatino Linotype" w:eastAsiaTheme="minorHAnsi" w:hAnsi="Palatino Linotype" w:cs="Arial"/>
          <w:b/>
          <w:lang w:val="es-MX" w:eastAsia="en-US"/>
        </w:rPr>
        <w:t xml:space="preserve"> Recurrente</w:t>
      </w:r>
      <w:r w:rsidRPr="00836A8D">
        <w:rPr>
          <w:rFonts w:ascii="Palatino Linotype" w:eastAsiaTheme="minorHAnsi" w:hAnsi="Palatino Linotype" w:cs="Arial"/>
          <w:lang w:val="es-MX" w:eastAsia="en-US"/>
        </w:rPr>
        <w:t>, en contra de la respuesta de</w:t>
      </w:r>
      <w:r w:rsidR="009E0E89" w:rsidRPr="00836A8D">
        <w:rPr>
          <w:rFonts w:ascii="Palatino Linotype" w:eastAsiaTheme="minorHAnsi" w:hAnsi="Palatino Linotype" w:cs="Arial"/>
          <w:lang w:val="es-MX" w:eastAsia="en-US"/>
        </w:rPr>
        <w:t>l</w:t>
      </w:r>
      <w:r w:rsidRPr="00836A8D">
        <w:rPr>
          <w:rFonts w:ascii="Palatino Linotype" w:eastAsiaTheme="minorHAnsi" w:hAnsi="Palatino Linotype" w:cs="Arial"/>
          <w:lang w:val="es-MX" w:eastAsia="en-US"/>
        </w:rPr>
        <w:t xml:space="preserve"> </w:t>
      </w:r>
      <w:r w:rsidR="00CB1CFA" w:rsidRPr="00836A8D">
        <w:rPr>
          <w:rFonts w:ascii="Palatino Linotype" w:eastAsiaTheme="minorHAnsi" w:hAnsi="Palatino Linotype" w:cs="Arial"/>
          <w:b/>
          <w:lang w:val="es-MX" w:eastAsia="en-US"/>
        </w:rPr>
        <w:t>Ayuntamiento de Atizapán</w:t>
      </w:r>
      <w:r w:rsidRPr="00836A8D">
        <w:rPr>
          <w:rFonts w:ascii="Palatino Linotype" w:eastAsiaTheme="minorHAnsi" w:hAnsi="Palatino Linotype" w:cs="Arial"/>
          <w:lang w:val="es-MX" w:eastAsia="en-US"/>
        </w:rPr>
        <w:t>,</w:t>
      </w:r>
      <w:r w:rsidRPr="00836A8D">
        <w:rPr>
          <w:rFonts w:ascii="Palatino Linotype" w:eastAsiaTheme="minorHAnsi" w:hAnsi="Palatino Linotype" w:cs="Arial"/>
          <w:b/>
          <w:lang w:val="es-MX" w:eastAsia="en-US"/>
        </w:rPr>
        <w:t xml:space="preserve"> </w:t>
      </w:r>
      <w:r w:rsidRPr="00836A8D">
        <w:rPr>
          <w:rFonts w:ascii="Palatino Linotype" w:eastAsiaTheme="minorHAnsi" w:hAnsi="Palatino Linotype" w:cs="Arial"/>
          <w:lang w:val="es-MX" w:eastAsia="en-US"/>
        </w:rPr>
        <w:t>en lo subsecuente</w:t>
      </w:r>
      <w:r w:rsidRPr="00836A8D">
        <w:rPr>
          <w:rFonts w:ascii="Palatino Linotype" w:eastAsiaTheme="minorHAnsi" w:hAnsi="Palatino Linotype" w:cs="Arial"/>
          <w:b/>
          <w:lang w:val="es-MX" w:eastAsia="en-US"/>
        </w:rPr>
        <w:t xml:space="preserve"> El Sujeto Obligado, </w:t>
      </w:r>
      <w:r w:rsidRPr="00836A8D">
        <w:rPr>
          <w:rFonts w:ascii="Palatino Linotype" w:eastAsiaTheme="minorHAnsi" w:hAnsi="Palatino Linotype" w:cs="Arial"/>
          <w:lang w:val="es-MX" w:eastAsia="en-US"/>
        </w:rPr>
        <w:t>se procede a dictar la presente resolución.</w:t>
      </w:r>
    </w:p>
    <w:p w:rsidR="003B44E4" w:rsidRPr="00836A8D" w:rsidRDefault="003B44E4" w:rsidP="00CB1CFA">
      <w:pPr>
        <w:pStyle w:val="Sinespaciado"/>
        <w:rPr>
          <w:rFonts w:eastAsiaTheme="minorHAnsi"/>
          <w:lang w:eastAsia="en-US"/>
        </w:rPr>
      </w:pPr>
    </w:p>
    <w:p w:rsidR="003B44E4" w:rsidRPr="00836A8D" w:rsidRDefault="0029071C" w:rsidP="00CB1CFA">
      <w:pPr>
        <w:spacing w:line="360" w:lineRule="auto"/>
        <w:jc w:val="center"/>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A N T E C E D E N T E S</w:t>
      </w:r>
    </w:p>
    <w:p w:rsidR="00CB1CFA" w:rsidRPr="00836A8D" w:rsidRDefault="00CB1CFA" w:rsidP="00CB1CFA">
      <w:pPr>
        <w:pStyle w:val="Sinespaciado"/>
        <w:rPr>
          <w:rFonts w:eastAsiaTheme="minorHAnsi"/>
          <w:lang w:eastAsia="en-US"/>
        </w:rPr>
      </w:pPr>
    </w:p>
    <w:p w:rsidR="0029071C" w:rsidRPr="00836A8D" w:rsidRDefault="0029071C" w:rsidP="0029071C">
      <w:pPr>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PRIMERO. De la solicitud de información.</w:t>
      </w:r>
    </w:p>
    <w:p w:rsidR="003B44E4" w:rsidRPr="00836A8D" w:rsidRDefault="0029071C" w:rsidP="003B44E4">
      <w:pPr>
        <w:spacing w:line="360" w:lineRule="auto"/>
        <w:jc w:val="both"/>
        <w:rPr>
          <w:rFonts w:ascii="Palatino Linotype" w:eastAsiaTheme="minorHAnsi" w:hAnsi="Palatino Linotype" w:cs="Arial"/>
          <w:szCs w:val="22"/>
          <w:lang w:val="es-MX" w:eastAsia="en-US"/>
        </w:rPr>
      </w:pPr>
      <w:r w:rsidRPr="00836A8D">
        <w:rPr>
          <w:rFonts w:ascii="Palatino Linotype" w:eastAsiaTheme="minorHAnsi" w:hAnsi="Palatino Linotype" w:cs="Arial"/>
          <w:szCs w:val="22"/>
          <w:lang w:val="es-MX" w:eastAsia="en-US"/>
        </w:rPr>
        <w:t xml:space="preserve">En fecha </w:t>
      </w:r>
      <w:r w:rsidR="003B44E4" w:rsidRPr="00836A8D">
        <w:rPr>
          <w:rFonts w:ascii="Palatino Linotype" w:eastAsiaTheme="minorHAnsi" w:hAnsi="Palatino Linotype" w:cs="Arial"/>
          <w:szCs w:val="22"/>
          <w:lang w:val="es-MX" w:eastAsia="en-US"/>
        </w:rPr>
        <w:t>trece</w:t>
      </w:r>
      <w:r w:rsidR="009E0E89" w:rsidRPr="00836A8D">
        <w:rPr>
          <w:rFonts w:ascii="Palatino Linotype" w:eastAsiaTheme="minorHAnsi" w:hAnsi="Palatino Linotype" w:cs="Arial"/>
          <w:szCs w:val="22"/>
          <w:lang w:val="es-MX" w:eastAsia="en-US"/>
        </w:rPr>
        <w:t xml:space="preserve"> de </w:t>
      </w:r>
      <w:r w:rsidR="00CB1CFA" w:rsidRPr="00836A8D">
        <w:rPr>
          <w:rFonts w:ascii="Palatino Linotype" w:eastAsiaTheme="minorHAnsi" w:hAnsi="Palatino Linotype" w:cs="Arial"/>
          <w:szCs w:val="22"/>
          <w:lang w:val="es-MX" w:eastAsia="en-US"/>
        </w:rPr>
        <w:t>octubre</w:t>
      </w:r>
      <w:r w:rsidRPr="00836A8D">
        <w:rPr>
          <w:rFonts w:ascii="Palatino Linotype" w:eastAsiaTheme="minorHAnsi" w:hAnsi="Palatino Linotype" w:cs="Arial"/>
          <w:szCs w:val="22"/>
          <w:lang w:val="es-MX" w:eastAsia="en-US"/>
        </w:rPr>
        <w:t xml:space="preserve"> de dos mil veintiuno, el </w:t>
      </w:r>
      <w:r w:rsidRPr="00836A8D">
        <w:rPr>
          <w:rFonts w:ascii="Palatino Linotype" w:eastAsiaTheme="minorHAnsi" w:hAnsi="Palatino Linotype" w:cs="Arial"/>
          <w:b/>
          <w:szCs w:val="22"/>
          <w:lang w:val="es-MX" w:eastAsia="en-US"/>
        </w:rPr>
        <w:t>Recurrente</w:t>
      </w:r>
      <w:r w:rsidRPr="00836A8D">
        <w:rPr>
          <w:rFonts w:ascii="Palatino Linotype" w:eastAsiaTheme="minorHAnsi" w:hAnsi="Palatino Linotype" w:cs="Arial"/>
          <w:szCs w:val="22"/>
          <w:lang w:val="es-MX" w:eastAsia="en-US"/>
        </w:rPr>
        <w:t xml:space="preserve">, presentó a través del Sistema de Acceso a la Información Mexiquense </w:t>
      </w:r>
      <w:r w:rsidRPr="00836A8D">
        <w:rPr>
          <w:rFonts w:ascii="Palatino Linotype" w:eastAsiaTheme="minorHAnsi" w:hAnsi="Palatino Linotype" w:cs="Arial"/>
          <w:b/>
          <w:szCs w:val="22"/>
          <w:lang w:val="es-MX" w:eastAsia="en-US"/>
        </w:rPr>
        <w:t>(SAIMEX),</w:t>
      </w:r>
      <w:r w:rsidRPr="00836A8D">
        <w:rPr>
          <w:rFonts w:ascii="Palatino Linotype" w:eastAsiaTheme="minorHAnsi" w:hAnsi="Palatino Linotype" w:cs="Arial"/>
          <w:szCs w:val="22"/>
          <w:lang w:val="es-MX" w:eastAsia="en-US"/>
        </w:rPr>
        <w:t xml:space="preserve"> ante el </w:t>
      </w:r>
      <w:r w:rsidRPr="00836A8D">
        <w:rPr>
          <w:rFonts w:ascii="Palatino Linotype" w:eastAsiaTheme="minorHAnsi" w:hAnsi="Palatino Linotype" w:cs="Arial"/>
          <w:b/>
          <w:szCs w:val="22"/>
          <w:lang w:val="es-MX" w:eastAsia="en-US"/>
        </w:rPr>
        <w:t>Sujeto Obligado</w:t>
      </w:r>
      <w:r w:rsidRPr="00836A8D">
        <w:rPr>
          <w:rFonts w:ascii="Palatino Linotype" w:eastAsiaTheme="minorHAnsi" w:hAnsi="Palatino Linotype" w:cs="Arial"/>
          <w:szCs w:val="22"/>
          <w:lang w:val="es-MX" w:eastAsia="en-US"/>
        </w:rPr>
        <w:t xml:space="preserve">, la solicitud de acceso a la información pública, a la que se le asignó el número de expediente </w:t>
      </w:r>
      <w:r w:rsidR="00CB1CFA" w:rsidRPr="00836A8D">
        <w:rPr>
          <w:rFonts w:ascii="Palatino Linotype" w:eastAsiaTheme="minorHAnsi" w:hAnsi="Palatino Linotype" w:cs="Arial"/>
          <w:b/>
          <w:szCs w:val="22"/>
          <w:lang w:val="es-MX" w:eastAsia="en-US"/>
        </w:rPr>
        <w:t>00130/ATIZAPAN/IP/2021</w:t>
      </w:r>
      <w:r w:rsidRPr="00836A8D">
        <w:rPr>
          <w:rFonts w:ascii="Palatino Linotype" w:eastAsiaTheme="minorHAnsi" w:hAnsi="Palatino Linotype" w:cs="Arial"/>
          <w:szCs w:val="22"/>
          <w:lang w:val="es-MX" w:eastAsia="en-US"/>
        </w:rPr>
        <w:t>, mediante la cual solicitó lo siguiente:</w:t>
      </w:r>
    </w:p>
    <w:p w:rsidR="003B44E4" w:rsidRPr="00836A8D" w:rsidRDefault="003B44E4" w:rsidP="003B44E4">
      <w:pPr>
        <w:pStyle w:val="Sinespaciado"/>
        <w:rPr>
          <w:rFonts w:eastAsiaTheme="minorHAnsi"/>
          <w:lang w:eastAsia="en-US"/>
        </w:rPr>
      </w:pPr>
    </w:p>
    <w:p w:rsidR="003B44E4" w:rsidRPr="00836A8D" w:rsidRDefault="0029071C" w:rsidP="003B44E4">
      <w:pPr>
        <w:spacing w:line="276" w:lineRule="auto"/>
        <w:ind w:left="567" w:right="616"/>
        <w:jc w:val="both"/>
        <w:rPr>
          <w:rFonts w:ascii="Palatino Linotype" w:hAnsi="Palatino Linotype"/>
          <w:i/>
          <w:sz w:val="22"/>
          <w:szCs w:val="22"/>
          <w:lang w:val="es-ES_tradnl"/>
        </w:rPr>
      </w:pPr>
      <w:r w:rsidRPr="00836A8D">
        <w:rPr>
          <w:rFonts w:ascii="Palatino Linotype" w:hAnsi="Palatino Linotype"/>
          <w:i/>
          <w:sz w:val="22"/>
          <w:szCs w:val="22"/>
          <w:lang w:val="es-MX"/>
        </w:rPr>
        <w:t>“</w:t>
      </w:r>
      <w:r w:rsidR="00CB1CFA" w:rsidRPr="00836A8D">
        <w:rPr>
          <w:rFonts w:ascii="Palatino Linotype" w:hAnsi="Palatino Linotype"/>
          <w:i/>
          <w:sz w:val="22"/>
          <w:szCs w:val="22"/>
          <w:lang w:val="es-MX" w:eastAsia="es-MX"/>
        </w:rPr>
        <w:t>Requiero el manual de procedimientos de la Contraloría Municipal.</w:t>
      </w:r>
      <w:r w:rsidRPr="00836A8D">
        <w:rPr>
          <w:rFonts w:ascii="Palatino Linotype" w:hAnsi="Palatino Linotype"/>
          <w:i/>
          <w:sz w:val="22"/>
          <w:szCs w:val="22"/>
          <w:lang w:val="es-MX"/>
        </w:rPr>
        <w:t>”</w:t>
      </w:r>
      <w:r w:rsidRPr="00836A8D">
        <w:rPr>
          <w:rFonts w:ascii="Palatino Linotype" w:hAnsi="Palatino Linotype"/>
          <w:i/>
          <w:sz w:val="22"/>
          <w:szCs w:val="22"/>
          <w:lang w:val="es-ES_tradnl"/>
        </w:rPr>
        <w:t xml:space="preserve"> (Sic).</w:t>
      </w:r>
    </w:p>
    <w:p w:rsidR="003B44E4" w:rsidRPr="00836A8D" w:rsidRDefault="003B44E4" w:rsidP="003B44E4">
      <w:pPr>
        <w:spacing w:line="276" w:lineRule="auto"/>
        <w:jc w:val="both"/>
        <w:rPr>
          <w:rFonts w:ascii="Palatino Linotype" w:hAnsi="Palatino Linotype"/>
          <w:i/>
          <w:sz w:val="22"/>
          <w:szCs w:val="22"/>
          <w:lang w:val="es-ES_tradnl"/>
        </w:rPr>
      </w:pPr>
    </w:p>
    <w:p w:rsidR="00CB1CFA" w:rsidRPr="00836A8D" w:rsidRDefault="0029071C" w:rsidP="00CB1CFA">
      <w:pPr>
        <w:tabs>
          <w:tab w:val="left" w:pos="5647"/>
        </w:tabs>
        <w:spacing w:line="360" w:lineRule="auto"/>
        <w:ind w:right="850"/>
        <w:jc w:val="both"/>
        <w:rPr>
          <w:rFonts w:ascii="Palatino Linotype" w:eastAsiaTheme="minorHAnsi" w:hAnsi="Palatino Linotype" w:cstheme="minorBidi"/>
          <w:color w:val="000000"/>
          <w:lang w:val="es-MX" w:eastAsia="en-US"/>
        </w:rPr>
      </w:pPr>
      <w:r w:rsidRPr="00836A8D">
        <w:rPr>
          <w:rFonts w:ascii="Palatino Linotype" w:hAnsi="Palatino Linotype"/>
          <w:b/>
          <w:lang w:val="es-ES_tradnl"/>
        </w:rPr>
        <w:t>MODALIDAD DE ENTREGA:</w:t>
      </w:r>
      <w:r w:rsidRPr="00836A8D">
        <w:rPr>
          <w:rFonts w:ascii="Palatino Linotype" w:hAnsi="Palatino Linotype"/>
          <w:lang w:val="es-ES_tradnl"/>
        </w:rPr>
        <w:t xml:space="preserve"> </w:t>
      </w:r>
      <w:r w:rsidRPr="00836A8D">
        <w:rPr>
          <w:rFonts w:ascii="Palatino Linotype" w:eastAsiaTheme="minorHAnsi" w:hAnsi="Palatino Linotype" w:cstheme="minorBidi"/>
          <w:color w:val="000000"/>
          <w:lang w:val="es-MX" w:eastAsia="en-US"/>
        </w:rPr>
        <w:t xml:space="preserve">A través del </w:t>
      </w:r>
      <w:r w:rsidRPr="00836A8D">
        <w:rPr>
          <w:rFonts w:ascii="Palatino Linotype" w:eastAsiaTheme="minorHAnsi" w:hAnsi="Palatino Linotype" w:cstheme="minorBidi"/>
          <w:b/>
          <w:color w:val="000000"/>
          <w:lang w:val="es-MX" w:eastAsia="en-US"/>
        </w:rPr>
        <w:t>SAIMEX</w:t>
      </w:r>
      <w:r w:rsidRPr="00836A8D">
        <w:rPr>
          <w:rFonts w:ascii="Palatino Linotype" w:eastAsiaTheme="minorHAnsi" w:hAnsi="Palatino Linotype" w:cstheme="minorBidi"/>
          <w:color w:val="000000"/>
          <w:lang w:val="es-MX" w:eastAsia="en-US"/>
        </w:rPr>
        <w:t>.</w:t>
      </w:r>
    </w:p>
    <w:p w:rsidR="00CB1CFA" w:rsidRPr="00836A8D" w:rsidRDefault="00CB1CFA" w:rsidP="0029071C">
      <w:pPr>
        <w:spacing w:line="360" w:lineRule="auto"/>
        <w:jc w:val="both"/>
        <w:rPr>
          <w:rFonts w:ascii="Palatino Linotype" w:eastAsiaTheme="minorHAnsi" w:hAnsi="Palatino Linotype" w:cs="Arial"/>
          <w:b/>
          <w:lang w:val="es-MX" w:eastAsia="en-US"/>
        </w:rPr>
      </w:pPr>
    </w:p>
    <w:p w:rsidR="0029071C" w:rsidRPr="00836A8D" w:rsidRDefault="0029071C" w:rsidP="0029071C">
      <w:pPr>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 xml:space="preserve">SEGUNDO. De la respuesta del Sujeto Obligado. </w:t>
      </w:r>
    </w:p>
    <w:p w:rsidR="0029071C" w:rsidRPr="00836A8D" w:rsidRDefault="0029071C" w:rsidP="003B44E4">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De las constancias que obran en el sistema SAIMEX, se advierte que en fecha </w:t>
      </w:r>
      <w:r w:rsidR="00CB1CFA" w:rsidRPr="00836A8D">
        <w:rPr>
          <w:rFonts w:ascii="Palatino Linotype" w:eastAsiaTheme="minorHAnsi" w:hAnsi="Palatino Linotype" w:cs="Arial"/>
          <w:lang w:val="es-MX" w:eastAsia="en-US"/>
        </w:rPr>
        <w:t>veintiséis</w:t>
      </w:r>
      <w:r w:rsidR="003B44E4" w:rsidRPr="00836A8D">
        <w:rPr>
          <w:rFonts w:ascii="Palatino Linotype" w:eastAsiaTheme="minorHAnsi" w:hAnsi="Palatino Linotype" w:cs="Arial"/>
          <w:lang w:val="es-MX" w:eastAsia="en-US"/>
        </w:rPr>
        <w:t xml:space="preserve"> de </w:t>
      </w:r>
      <w:r w:rsidR="00CB1CFA" w:rsidRPr="00836A8D">
        <w:rPr>
          <w:rFonts w:ascii="Palatino Linotype" w:eastAsiaTheme="minorHAnsi" w:hAnsi="Palatino Linotype" w:cs="Arial"/>
          <w:lang w:val="es-MX" w:eastAsia="en-US"/>
        </w:rPr>
        <w:t>octubre</w:t>
      </w:r>
      <w:r w:rsidRPr="00836A8D">
        <w:rPr>
          <w:rFonts w:ascii="Palatino Linotype" w:eastAsiaTheme="minorHAnsi" w:hAnsi="Palatino Linotype" w:cs="Arial"/>
          <w:lang w:val="es-MX" w:eastAsia="en-US"/>
        </w:rPr>
        <w:t xml:space="preserve"> de dos mil veintiuno, </w:t>
      </w:r>
      <w:r w:rsidRPr="00836A8D">
        <w:rPr>
          <w:rFonts w:ascii="Palatino Linotype" w:eastAsiaTheme="minorHAnsi" w:hAnsi="Palatino Linotype" w:cs="Arial"/>
          <w:b/>
          <w:lang w:val="es-MX" w:eastAsia="en-US"/>
        </w:rPr>
        <w:t>El Sujeto Obligado</w:t>
      </w:r>
      <w:r w:rsidRPr="00836A8D">
        <w:rPr>
          <w:rFonts w:ascii="Palatino Linotype" w:eastAsiaTheme="minorHAnsi" w:hAnsi="Palatino Linotype" w:cs="Arial"/>
          <w:lang w:val="es-MX" w:eastAsia="en-US"/>
        </w:rPr>
        <w:t xml:space="preserve"> emitió la respuesta en los siguientes términos:</w:t>
      </w:r>
    </w:p>
    <w:p w:rsidR="003B44E4" w:rsidRPr="00836A8D" w:rsidRDefault="003B44E4" w:rsidP="003B44E4">
      <w:pPr>
        <w:pStyle w:val="Sinespaciado"/>
        <w:rPr>
          <w:rFonts w:eastAsiaTheme="minorHAnsi"/>
          <w:lang w:eastAsia="en-US"/>
        </w:rPr>
      </w:pPr>
    </w:p>
    <w:p w:rsidR="00CB1CFA" w:rsidRPr="00836A8D" w:rsidRDefault="0029071C" w:rsidP="00CB1CFA">
      <w:pPr>
        <w:ind w:left="567" w:right="567"/>
        <w:jc w:val="both"/>
        <w:rPr>
          <w:rFonts w:ascii="Palatino Linotype" w:hAnsi="Palatino Linotype"/>
          <w:i/>
          <w:sz w:val="22"/>
          <w:szCs w:val="22"/>
          <w:lang w:val="es-MX" w:eastAsia="es-MX"/>
        </w:rPr>
      </w:pPr>
      <w:r w:rsidRPr="00836A8D">
        <w:rPr>
          <w:rFonts w:ascii="Palatino Linotype" w:hAnsi="Palatino Linotype"/>
          <w:i/>
          <w:sz w:val="22"/>
          <w:szCs w:val="22"/>
          <w:lang w:val="es-MX" w:eastAsia="es-MX"/>
        </w:rPr>
        <w:t>“</w:t>
      </w:r>
      <w:r w:rsidR="00CB1CFA" w:rsidRPr="00836A8D">
        <w:rPr>
          <w:rFonts w:ascii="Palatino Linotype" w:hAnsi="Palatino Linotype"/>
          <w:i/>
          <w:sz w:val="22"/>
          <w:szCs w:val="22"/>
          <w:lang w:val="es-MX" w:eastAsia="es-MX"/>
        </w:rPr>
        <w:t xml:space="preserve">Se da respuesta por parte del Contralor Interno del H. Ayuntamiento de Atizapán Santa Cruz, Estado de México, donde mediante oficio se </w:t>
      </w:r>
      <w:proofErr w:type="spellStart"/>
      <w:r w:rsidR="00CB1CFA" w:rsidRPr="00836A8D">
        <w:rPr>
          <w:rFonts w:ascii="Palatino Linotype" w:hAnsi="Palatino Linotype"/>
          <w:i/>
          <w:sz w:val="22"/>
          <w:szCs w:val="22"/>
          <w:lang w:val="es-MX" w:eastAsia="es-MX"/>
        </w:rPr>
        <w:t>giro</w:t>
      </w:r>
      <w:proofErr w:type="spellEnd"/>
      <w:r w:rsidR="00CB1CFA" w:rsidRPr="00836A8D">
        <w:rPr>
          <w:rFonts w:ascii="Palatino Linotype" w:hAnsi="Palatino Linotype"/>
          <w:i/>
          <w:sz w:val="22"/>
          <w:szCs w:val="22"/>
          <w:lang w:val="es-MX" w:eastAsia="es-MX"/>
        </w:rPr>
        <w:t xml:space="preserve"> la solicitud para que diera cumplimiento a su solicitud a lo que contesto mediante oficio ATZ/CM/597/2021 en fecha 20 de octubre el presente año, y se demuestra mediante anexo en </w:t>
      </w:r>
      <w:proofErr w:type="spellStart"/>
      <w:r w:rsidR="00CB1CFA" w:rsidRPr="00836A8D">
        <w:rPr>
          <w:rFonts w:ascii="Palatino Linotype" w:hAnsi="Palatino Linotype"/>
          <w:i/>
          <w:sz w:val="22"/>
          <w:szCs w:val="22"/>
          <w:lang w:val="es-MX" w:eastAsia="es-MX"/>
        </w:rPr>
        <w:t>pdf</w:t>
      </w:r>
      <w:proofErr w:type="spellEnd"/>
      <w:r w:rsidR="00CB1CFA" w:rsidRPr="00836A8D">
        <w:rPr>
          <w:rFonts w:ascii="Palatino Linotype" w:hAnsi="Palatino Linotype"/>
          <w:i/>
          <w:sz w:val="22"/>
          <w:szCs w:val="22"/>
          <w:lang w:val="es-MX" w:eastAsia="es-MX"/>
        </w:rPr>
        <w:t xml:space="preserve"> y que se pone a su disposición a usted RECURRENTE.</w:t>
      </w:r>
    </w:p>
    <w:p w:rsidR="00CB1CFA" w:rsidRPr="00836A8D" w:rsidRDefault="00CB1CFA" w:rsidP="00CB1CFA">
      <w:pPr>
        <w:ind w:left="567" w:right="567"/>
        <w:jc w:val="both"/>
        <w:rPr>
          <w:rFonts w:ascii="Palatino Linotype" w:hAnsi="Palatino Linotype"/>
          <w:i/>
          <w:sz w:val="22"/>
          <w:szCs w:val="22"/>
          <w:lang w:val="es-MX" w:eastAsia="es-MX"/>
        </w:rPr>
      </w:pPr>
    </w:p>
    <w:p w:rsidR="00CB1CFA" w:rsidRPr="00836A8D" w:rsidRDefault="00CB1CFA" w:rsidP="00CB1CFA">
      <w:pPr>
        <w:ind w:left="567" w:right="567"/>
        <w:jc w:val="both"/>
        <w:rPr>
          <w:rFonts w:ascii="Palatino Linotype" w:hAnsi="Palatino Linotype"/>
          <w:i/>
          <w:sz w:val="22"/>
          <w:szCs w:val="22"/>
          <w:lang w:val="es-MX" w:eastAsia="es-MX"/>
        </w:rPr>
      </w:pPr>
      <w:r w:rsidRPr="00836A8D">
        <w:rPr>
          <w:rFonts w:ascii="Palatino Linotype" w:hAnsi="Palatino Linotype"/>
          <w:i/>
          <w:sz w:val="22"/>
          <w:szCs w:val="22"/>
          <w:lang w:val="es-MX" w:eastAsia="es-MX"/>
        </w:rPr>
        <w:t>ATENTAMENTE</w:t>
      </w:r>
    </w:p>
    <w:p w:rsidR="00E74701" w:rsidRPr="00836A8D" w:rsidRDefault="00CB1CFA" w:rsidP="00CB1CFA">
      <w:pPr>
        <w:ind w:left="567" w:right="567"/>
        <w:jc w:val="both"/>
        <w:rPr>
          <w:rFonts w:ascii="Palatino Linotype" w:hAnsi="Palatino Linotype"/>
          <w:i/>
          <w:sz w:val="22"/>
          <w:szCs w:val="22"/>
          <w:lang w:val="es-MX" w:eastAsia="es-MX"/>
        </w:rPr>
      </w:pPr>
      <w:r w:rsidRPr="00836A8D">
        <w:rPr>
          <w:rFonts w:ascii="Palatino Linotype" w:hAnsi="Palatino Linotype"/>
          <w:i/>
          <w:sz w:val="22"/>
          <w:szCs w:val="22"/>
          <w:lang w:val="es-MX" w:eastAsia="es-MX"/>
        </w:rPr>
        <w:t>ALEJANDRO REYES ESQUIVE</w:t>
      </w:r>
      <w:r w:rsidR="00E74701" w:rsidRPr="00836A8D">
        <w:rPr>
          <w:rFonts w:ascii="Palatino Linotype" w:hAnsi="Palatino Linotype"/>
          <w:i/>
          <w:sz w:val="22"/>
          <w:szCs w:val="22"/>
          <w:lang w:val="es-MX" w:eastAsia="es-MX"/>
        </w:rPr>
        <w:t>” (Sic).</w:t>
      </w:r>
    </w:p>
    <w:p w:rsidR="00CB1CFA" w:rsidRPr="00836A8D" w:rsidRDefault="00CB1CFA" w:rsidP="00CB1CFA">
      <w:pPr>
        <w:ind w:right="567"/>
        <w:jc w:val="both"/>
        <w:rPr>
          <w:rFonts w:ascii="Palatino Linotype" w:hAnsi="Palatino Linotype"/>
          <w:i/>
          <w:sz w:val="22"/>
          <w:szCs w:val="22"/>
          <w:lang w:val="es-MX" w:eastAsia="es-MX"/>
        </w:rPr>
      </w:pPr>
    </w:p>
    <w:p w:rsidR="00CB1CFA" w:rsidRPr="00836A8D" w:rsidRDefault="00CB1CFA" w:rsidP="00CB1CFA">
      <w:pPr>
        <w:pStyle w:val="Prrafodelista"/>
        <w:numPr>
          <w:ilvl w:val="0"/>
          <w:numId w:val="29"/>
        </w:numPr>
        <w:spacing w:line="276" w:lineRule="auto"/>
        <w:ind w:right="567"/>
        <w:jc w:val="both"/>
        <w:rPr>
          <w:rFonts w:ascii="Palatino Linotype" w:hAnsi="Palatino Linotype"/>
          <w:szCs w:val="22"/>
          <w:lang w:val="es-MX" w:eastAsia="es-MX"/>
        </w:rPr>
      </w:pPr>
      <w:r w:rsidRPr="00836A8D">
        <w:rPr>
          <w:rFonts w:ascii="Palatino Linotype" w:hAnsi="Palatino Linotype"/>
          <w:szCs w:val="22"/>
          <w:lang w:val="es-MX" w:eastAsia="es-MX"/>
        </w:rPr>
        <w:t xml:space="preserve">Adjuntando a dicha respuesta, el archivo electrónico denominado </w:t>
      </w:r>
      <w:r w:rsidRPr="00836A8D">
        <w:rPr>
          <w:rFonts w:ascii="Palatino Linotype" w:hAnsi="Palatino Linotype"/>
          <w:i/>
          <w:szCs w:val="22"/>
          <w:lang w:val="es-MX" w:eastAsia="es-MX"/>
        </w:rPr>
        <w:t>“IMG_20211026_0001.pdf”</w:t>
      </w:r>
      <w:r w:rsidRPr="00836A8D">
        <w:rPr>
          <w:rFonts w:ascii="Palatino Linotype" w:hAnsi="Palatino Linotype"/>
          <w:szCs w:val="22"/>
          <w:lang w:val="es-MX" w:eastAsia="es-MX"/>
        </w:rPr>
        <w:t>; el cual, no se inserta por ser del conocimiento de las partes, sin embargo, será motivo de su estudio en el Considerando respectivo.</w:t>
      </w:r>
    </w:p>
    <w:p w:rsidR="003B44E4" w:rsidRPr="00836A8D" w:rsidRDefault="003B44E4" w:rsidP="003B44E4">
      <w:pPr>
        <w:ind w:left="567" w:right="567"/>
        <w:jc w:val="both"/>
        <w:rPr>
          <w:rFonts w:ascii="Palatino Linotype" w:hAnsi="Palatino Linotype"/>
          <w:i/>
          <w:szCs w:val="22"/>
          <w:lang w:val="es-MX" w:eastAsia="es-MX"/>
        </w:rPr>
      </w:pPr>
    </w:p>
    <w:p w:rsidR="0029071C" w:rsidRPr="00836A8D" w:rsidRDefault="0029071C" w:rsidP="0029071C">
      <w:pPr>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TERCERO. Del recurso de revisión.</w:t>
      </w:r>
    </w:p>
    <w:p w:rsidR="0029071C" w:rsidRPr="00836A8D" w:rsidRDefault="0029071C" w:rsidP="0029071C">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Inconforme con la respuesta por parte del </w:t>
      </w:r>
      <w:r w:rsidRPr="00836A8D">
        <w:rPr>
          <w:rFonts w:ascii="Palatino Linotype" w:eastAsiaTheme="minorHAnsi" w:hAnsi="Palatino Linotype" w:cs="Arial"/>
          <w:b/>
          <w:lang w:val="es-MX" w:eastAsia="en-US"/>
        </w:rPr>
        <w:t>Sujeto Obligado</w:t>
      </w:r>
      <w:r w:rsidRPr="00836A8D">
        <w:rPr>
          <w:rFonts w:ascii="Palatino Linotype" w:eastAsiaTheme="minorHAnsi" w:hAnsi="Palatino Linotype" w:cs="Arial"/>
          <w:lang w:val="es-MX" w:eastAsia="en-US"/>
        </w:rPr>
        <w:t xml:space="preserve">, el ahora </w:t>
      </w:r>
      <w:r w:rsidRPr="00836A8D">
        <w:rPr>
          <w:rFonts w:ascii="Palatino Linotype" w:eastAsiaTheme="minorHAnsi" w:hAnsi="Palatino Linotype" w:cs="Arial"/>
          <w:b/>
          <w:lang w:val="es-MX" w:eastAsia="en-US"/>
        </w:rPr>
        <w:t>Recurrente</w:t>
      </w:r>
      <w:r w:rsidRPr="00836A8D">
        <w:rPr>
          <w:rFonts w:ascii="Palatino Linotype" w:eastAsiaTheme="minorHAnsi" w:hAnsi="Palatino Linotype" w:cs="Arial"/>
          <w:lang w:val="es-MX" w:eastAsia="en-US"/>
        </w:rPr>
        <w:t xml:space="preserve"> interpuso el presente recurso de revisión en fecha </w:t>
      </w:r>
      <w:r w:rsidR="00CB1CFA" w:rsidRPr="00836A8D">
        <w:rPr>
          <w:rFonts w:ascii="Palatino Linotype" w:eastAsiaTheme="minorHAnsi" w:hAnsi="Palatino Linotype" w:cs="Arial"/>
          <w:lang w:val="es-MX" w:eastAsia="en-US"/>
        </w:rPr>
        <w:t xml:space="preserve">once de noviembre de dos mil veintiuno, el </w:t>
      </w:r>
      <w:r w:rsidRPr="00836A8D">
        <w:rPr>
          <w:rFonts w:ascii="Palatino Linotype" w:eastAsiaTheme="minorHAnsi" w:hAnsi="Palatino Linotype" w:cs="Arial"/>
          <w:lang w:val="es-MX" w:eastAsia="en-US"/>
        </w:rPr>
        <w:t>cual fue registrado</w:t>
      </w:r>
      <w:r w:rsidRPr="00836A8D">
        <w:rPr>
          <w:rFonts w:ascii="Palatino Linotype" w:eastAsiaTheme="minorHAnsi" w:hAnsi="Palatino Linotype" w:cs="Arial"/>
          <w:b/>
          <w:lang w:val="es-MX" w:eastAsia="en-US"/>
        </w:rPr>
        <w:t xml:space="preserve"> </w:t>
      </w:r>
      <w:r w:rsidRPr="00836A8D">
        <w:rPr>
          <w:rFonts w:ascii="Palatino Linotype" w:eastAsiaTheme="minorHAnsi" w:hAnsi="Palatino Linotype" w:cs="Arial"/>
          <w:lang w:val="es-MX" w:eastAsia="en-US"/>
        </w:rPr>
        <w:t xml:space="preserve">en el sistema electrónico con el expediente número </w:t>
      </w:r>
      <w:r w:rsidR="00E74701" w:rsidRPr="00836A8D">
        <w:rPr>
          <w:rFonts w:ascii="Palatino Linotype" w:eastAsiaTheme="minorHAnsi" w:hAnsi="Palatino Linotype" w:cs="Arial"/>
          <w:b/>
          <w:bCs/>
          <w:lang w:val="es-MX" w:eastAsia="es-MX"/>
        </w:rPr>
        <w:t>0</w:t>
      </w:r>
      <w:r w:rsidR="003B44E4" w:rsidRPr="00836A8D">
        <w:rPr>
          <w:rFonts w:ascii="Palatino Linotype" w:eastAsiaTheme="minorHAnsi" w:hAnsi="Palatino Linotype" w:cs="Arial"/>
          <w:b/>
          <w:bCs/>
          <w:lang w:val="es-MX" w:eastAsia="es-MX"/>
        </w:rPr>
        <w:t>5</w:t>
      </w:r>
      <w:r w:rsidR="00CB1CFA" w:rsidRPr="00836A8D">
        <w:rPr>
          <w:rFonts w:ascii="Palatino Linotype" w:eastAsiaTheme="minorHAnsi" w:hAnsi="Palatino Linotype" w:cs="Arial"/>
          <w:b/>
          <w:bCs/>
          <w:lang w:val="es-MX" w:eastAsia="es-MX"/>
        </w:rPr>
        <w:t>49</w:t>
      </w:r>
      <w:r w:rsidR="003B44E4" w:rsidRPr="00836A8D">
        <w:rPr>
          <w:rFonts w:ascii="Palatino Linotype" w:eastAsiaTheme="minorHAnsi" w:hAnsi="Palatino Linotype" w:cs="Arial"/>
          <w:b/>
          <w:bCs/>
          <w:lang w:val="es-MX" w:eastAsia="es-MX"/>
        </w:rPr>
        <w:t>0</w:t>
      </w:r>
      <w:r w:rsidRPr="00836A8D">
        <w:rPr>
          <w:rFonts w:ascii="Palatino Linotype" w:eastAsiaTheme="minorHAnsi" w:hAnsi="Palatino Linotype" w:cs="Arial"/>
          <w:b/>
          <w:bCs/>
          <w:lang w:val="es-MX" w:eastAsia="es-MX"/>
        </w:rPr>
        <w:t>/INFOEM/IP/RR/2021</w:t>
      </w:r>
      <w:r w:rsidRPr="00836A8D">
        <w:rPr>
          <w:rFonts w:ascii="Palatino Linotype" w:eastAsiaTheme="minorHAnsi" w:hAnsi="Palatino Linotype" w:cs="Arial"/>
          <w:lang w:val="es-MX" w:eastAsia="en-US"/>
        </w:rPr>
        <w:t>, en el cual aduce, las siguientes manifestaciones:</w:t>
      </w:r>
    </w:p>
    <w:p w:rsidR="0029071C" w:rsidRPr="00836A8D" w:rsidRDefault="0029071C" w:rsidP="0029071C">
      <w:pPr>
        <w:rPr>
          <w:lang w:val="es-MX"/>
        </w:rPr>
      </w:pPr>
    </w:p>
    <w:p w:rsidR="0029071C" w:rsidRPr="00836A8D" w:rsidRDefault="0029071C" w:rsidP="0029071C">
      <w:pPr>
        <w:rPr>
          <w:sz w:val="10"/>
          <w:lang w:val="es-MX"/>
        </w:rPr>
      </w:pPr>
    </w:p>
    <w:p w:rsidR="0029071C" w:rsidRPr="00836A8D" w:rsidRDefault="0029071C" w:rsidP="00E74701">
      <w:pPr>
        <w:numPr>
          <w:ilvl w:val="0"/>
          <w:numId w:val="15"/>
        </w:numPr>
        <w:spacing w:line="259" w:lineRule="auto"/>
        <w:jc w:val="both"/>
        <w:rPr>
          <w:rFonts w:ascii="Palatino Linotype" w:hAnsi="Palatino Linotype" w:cs="Arial"/>
          <w:b/>
        </w:rPr>
      </w:pPr>
      <w:r w:rsidRPr="00836A8D">
        <w:rPr>
          <w:rFonts w:ascii="Palatino Linotype" w:hAnsi="Palatino Linotype" w:cs="Arial"/>
          <w:b/>
        </w:rPr>
        <w:t>Acto Impugnado:</w:t>
      </w:r>
    </w:p>
    <w:p w:rsidR="0029071C" w:rsidRPr="00836A8D" w:rsidRDefault="0029071C" w:rsidP="00CB1CFA">
      <w:pPr>
        <w:ind w:firstLine="360"/>
        <w:jc w:val="both"/>
        <w:rPr>
          <w:rFonts w:ascii="Palatino Linotype" w:hAnsi="Palatino Linotype"/>
          <w:i/>
          <w:sz w:val="22"/>
          <w:szCs w:val="22"/>
          <w:lang w:val="es-MX" w:eastAsia="es-MX"/>
        </w:rPr>
      </w:pPr>
      <w:r w:rsidRPr="00836A8D">
        <w:rPr>
          <w:rFonts w:ascii="Palatino Linotype" w:eastAsiaTheme="minorHAnsi" w:hAnsi="Palatino Linotype" w:cstheme="minorBidi"/>
          <w:i/>
          <w:color w:val="000000"/>
          <w:sz w:val="22"/>
          <w:szCs w:val="22"/>
          <w:lang w:val="es-MX" w:eastAsia="en-US"/>
        </w:rPr>
        <w:t>“</w:t>
      </w:r>
      <w:r w:rsidR="00CB1CFA" w:rsidRPr="00836A8D">
        <w:rPr>
          <w:rFonts w:ascii="Palatino Linotype" w:eastAsiaTheme="minorHAnsi" w:hAnsi="Palatino Linotype" w:cstheme="minorBidi"/>
          <w:i/>
          <w:color w:val="000000"/>
          <w:sz w:val="22"/>
          <w:szCs w:val="22"/>
          <w:lang w:val="es-MX" w:eastAsia="en-US"/>
        </w:rPr>
        <w:t>Solicito recurso de revisión por la forma de clasificación de la información.</w:t>
      </w:r>
      <w:r w:rsidRPr="00836A8D">
        <w:rPr>
          <w:rFonts w:ascii="Palatino Linotype" w:eastAsiaTheme="minorHAnsi" w:hAnsi="Palatino Linotype" w:cstheme="minorBidi"/>
          <w:i/>
          <w:color w:val="000000"/>
          <w:sz w:val="22"/>
          <w:szCs w:val="22"/>
          <w:lang w:val="es-MX" w:eastAsia="en-US"/>
        </w:rPr>
        <w:t>” (Sic).</w:t>
      </w:r>
    </w:p>
    <w:p w:rsidR="0029071C" w:rsidRPr="00836A8D" w:rsidRDefault="0029071C" w:rsidP="0029071C">
      <w:pPr>
        <w:rPr>
          <w:sz w:val="12"/>
          <w:lang w:val="es-MX"/>
        </w:rPr>
      </w:pPr>
    </w:p>
    <w:p w:rsidR="0029071C" w:rsidRPr="00836A8D" w:rsidRDefault="0029071C" w:rsidP="0029071C">
      <w:pPr>
        <w:rPr>
          <w:sz w:val="12"/>
          <w:lang w:val="es-MX"/>
        </w:rPr>
      </w:pPr>
    </w:p>
    <w:p w:rsidR="0029071C" w:rsidRPr="00836A8D" w:rsidRDefault="0029071C" w:rsidP="0029071C">
      <w:pPr>
        <w:rPr>
          <w:sz w:val="12"/>
          <w:lang w:val="es-MX"/>
        </w:rPr>
      </w:pPr>
    </w:p>
    <w:p w:rsidR="0029071C" w:rsidRPr="00836A8D" w:rsidRDefault="0029071C" w:rsidP="00E74701">
      <w:pPr>
        <w:numPr>
          <w:ilvl w:val="0"/>
          <w:numId w:val="15"/>
        </w:numPr>
        <w:spacing w:line="259" w:lineRule="auto"/>
        <w:jc w:val="both"/>
        <w:rPr>
          <w:rFonts w:ascii="Palatino Linotype" w:hAnsi="Palatino Linotype" w:cs="Arial"/>
        </w:rPr>
      </w:pPr>
      <w:r w:rsidRPr="00836A8D">
        <w:rPr>
          <w:rFonts w:ascii="Palatino Linotype" w:hAnsi="Palatino Linotype" w:cs="Arial"/>
          <w:b/>
        </w:rPr>
        <w:t>Razones o Motivos de Inconformidad</w:t>
      </w:r>
      <w:r w:rsidRPr="00836A8D">
        <w:rPr>
          <w:rFonts w:ascii="Palatino Linotype" w:hAnsi="Palatino Linotype" w:cs="Arial"/>
        </w:rPr>
        <w:t xml:space="preserve">: </w:t>
      </w:r>
    </w:p>
    <w:p w:rsidR="003B44E4" w:rsidRPr="00836A8D" w:rsidRDefault="0029071C" w:rsidP="00CB1CFA">
      <w:pPr>
        <w:ind w:firstLine="360"/>
        <w:jc w:val="both"/>
        <w:rPr>
          <w:rFonts w:ascii="Palatino Linotype" w:eastAsiaTheme="minorHAnsi" w:hAnsi="Palatino Linotype" w:cstheme="minorBidi"/>
          <w:i/>
          <w:color w:val="000000"/>
          <w:sz w:val="22"/>
          <w:szCs w:val="22"/>
          <w:lang w:val="es-MX" w:eastAsia="en-US"/>
        </w:rPr>
      </w:pPr>
      <w:r w:rsidRPr="00836A8D">
        <w:rPr>
          <w:rFonts w:ascii="Palatino Linotype" w:eastAsiaTheme="minorHAnsi" w:hAnsi="Palatino Linotype" w:cs="Arial"/>
          <w:i/>
          <w:sz w:val="22"/>
          <w:szCs w:val="22"/>
          <w:lang w:val="es-MX" w:eastAsia="en-US"/>
        </w:rPr>
        <w:t>“</w:t>
      </w:r>
      <w:r w:rsidR="00CB1CFA" w:rsidRPr="00836A8D">
        <w:rPr>
          <w:rFonts w:ascii="Palatino Linotype" w:eastAsiaTheme="minorHAnsi" w:hAnsi="Palatino Linotype" w:cstheme="minorBidi"/>
          <w:i/>
          <w:color w:val="000000"/>
          <w:sz w:val="22"/>
          <w:szCs w:val="22"/>
          <w:lang w:val="es-MX" w:eastAsia="en-US"/>
        </w:rPr>
        <w:t>Solicito recurso de revisión por la forma de clasificación de la información.</w:t>
      </w:r>
      <w:r w:rsidRPr="00836A8D">
        <w:rPr>
          <w:rFonts w:ascii="Palatino Linotype" w:eastAsiaTheme="minorHAnsi" w:hAnsi="Palatino Linotype" w:cstheme="minorBidi"/>
          <w:i/>
          <w:color w:val="000000"/>
          <w:sz w:val="22"/>
          <w:szCs w:val="22"/>
          <w:lang w:val="es-MX" w:eastAsia="en-US"/>
        </w:rPr>
        <w:t>” (Sic)</w:t>
      </w:r>
    </w:p>
    <w:p w:rsidR="003A517F" w:rsidRPr="00836A8D" w:rsidRDefault="003A517F" w:rsidP="00E41BCC">
      <w:pPr>
        <w:spacing w:line="360" w:lineRule="auto"/>
        <w:jc w:val="both"/>
        <w:rPr>
          <w:rFonts w:ascii="Palatino Linotype" w:eastAsiaTheme="minorHAnsi" w:hAnsi="Palatino Linotype" w:cs="Calibri"/>
          <w:color w:val="000000"/>
          <w:szCs w:val="20"/>
          <w:lang w:val="es-MX" w:eastAsia="en-US"/>
        </w:rPr>
      </w:pPr>
    </w:p>
    <w:p w:rsidR="0029071C" w:rsidRPr="00836A8D" w:rsidRDefault="0029071C" w:rsidP="0029071C">
      <w:pPr>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CUARTO. Del turno del recurso de revisión.</w:t>
      </w:r>
    </w:p>
    <w:p w:rsidR="0029071C" w:rsidRPr="00836A8D" w:rsidRDefault="0029071C" w:rsidP="0029071C">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Medio de impugnación </w:t>
      </w:r>
      <w:r w:rsidR="00E74701" w:rsidRPr="00836A8D">
        <w:rPr>
          <w:rFonts w:ascii="Palatino Linotype" w:eastAsiaTheme="minorHAnsi" w:hAnsi="Palatino Linotype" w:cs="Arial"/>
          <w:lang w:val="es-MX" w:eastAsia="en-US"/>
        </w:rPr>
        <w:t>que le fue turnado al</w:t>
      </w:r>
      <w:r w:rsidRPr="00836A8D">
        <w:rPr>
          <w:rFonts w:ascii="Palatino Linotype" w:eastAsiaTheme="minorHAnsi" w:hAnsi="Palatino Linotype" w:cs="Arial"/>
          <w:lang w:val="es-MX" w:eastAsia="en-US"/>
        </w:rPr>
        <w:t xml:space="preserve"> </w:t>
      </w:r>
      <w:r w:rsidR="00E74701" w:rsidRPr="00836A8D">
        <w:rPr>
          <w:rFonts w:ascii="Palatino Linotype" w:eastAsiaTheme="minorHAnsi" w:hAnsi="Palatino Linotype" w:cs="Arial"/>
          <w:lang w:val="es-MX" w:eastAsia="en-US"/>
        </w:rPr>
        <w:t>Comisionado Presidente</w:t>
      </w:r>
      <w:r w:rsidRPr="00836A8D">
        <w:rPr>
          <w:rFonts w:ascii="Palatino Linotype" w:eastAsiaTheme="minorHAnsi" w:hAnsi="Palatino Linotype" w:cs="Arial"/>
          <w:lang w:val="es-MX" w:eastAsia="en-US"/>
        </w:rPr>
        <w:t xml:space="preserve"> </w:t>
      </w:r>
      <w:r w:rsidR="00E74701" w:rsidRPr="00836A8D">
        <w:rPr>
          <w:rFonts w:ascii="Palatino Linotype" w:eastAsiaTheme="minorHAnsi" w:hAnsi="Palatino Linotype" w:cs="Arial"/>
          <w:b/>
          <w:lang w:val="es-MX" w:eastAsia="en-US"/>
        </w:rPr>
        <w:t>José Martínez Vilchis</w:t>
      </w:r>
      <w:r w:rsidRPr="00836A8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A517F" w:rsidRPr="00836A8D">
        <w:rPr>
          <w:rFonts w:ascii="Palatino Linotype" w:eastAsiaTheme="minorHAnsi" w:hAnsi="Palatino Linotype" w:cs="Arial"/>
          <w:lang w:val="es-MX" w:eastAsia="en-US"/>
        </w:rPr>
        <w:t>dieciocho</w:t>
      </w:r>
      <w:r w:rsidR="00E74701" w:rsidRPr="00836A8D">
        <w:rPr>
          <w:rFonts w:ascii="Palatino Linotype" w:eastAsiaTheme="minorHAnsi" w:hAnsi="Palatino Linotype" w:cs="Arial"/>
          <w:lang w:val="es-MX" w:eastAsia="en-US"/>
        </w:rPr>
        <w:t xml:space="preserve"> de </w:t>
      </w:r>
      <w:r w:rsidR="00CB1CFA" w:rsidRPr="00836A8D">
        <w:rPr>
          <w:rFonts w:ascii="Palatino Linotype" w:eastAsiaTheme="minorHAnsi" w:hAnsi="Palatino Linotype" w:cs="Arial"/>
          <w:lang w:val="es-MX" w:eastAsia="en-US"/>
        </w:rPr>
        <w:t>noviembre</w:t>
      </w:r>
      <w:r w:rsidRPr="00836A8D">
        <w:rPr>
          <w:rFonts w:ascii="Palatino Linotype" w:eastAsiaTheme="minorHAnsi" w:hAnsi="Palatino Linotype" w:cs="Arial"/>
          <w:lang w:val="es-MX" w:eastAsia="en-US"/>
        </w:rPr>
        <w:t xml:space="preserve"> del </w:t>
      </w:r>
      <w:r w:rsidRPr="00836A8D">
        <w:rPr>
          <w:rFonts w:ascii="Palatino Linotype" w:eastAsiaTheme="minorHAnsi" w:hAnsi="Palatino Linotype" w:cs="Arial"/>
          <w:lang w:val="es-MX" w:eastAsia="en-US"/>
        </w:rPr>
        <w:lastRenderedPageBreak/>
        <w:t>año en curso, determinándose en él, un plazo de siete días para que las partes manifestaran lo que a su derecho corresponda en términos del numeral ya citado.</w:t>
      </w:r>
    </w:p>
    <w:p w:rsidR="0029071C" w:rsidRPr="00836A8D" w:rsidRDefault="0029071C" w:rsidP="0029071C">
      <w:pPr>
        <w:spacing w:after="160" w:line="259" w:lineRule="auto"/>
        <w:rPr>
          <w:rFonts w:asciiTheme="minorHAnsi" w:eastAsiaTheme="minorHAnsi" w:hAnsiTheme="minorHAnsi" w:cstheme="minorBidi"/>
          <w:sz w:val="20"/>
          <w:szCs w:val="22"/>
          <w:lang w:val="es-MX" w:eastAsia="en-US"/>
        </w:rPr>
      </w:pPr>
    </w:p>
    <w:p w:rsidR="0029071C" w:rsidRPr="00836A8D" w:rsidRDefault="0029071C" w:rsidP="0029071C">
      <w:pPr>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QUINTO. De la etapa de manifestaciones y/o alegatos.</w:t>
      </w:r>
    </w:p>
    <w:p w:rsidR="0029071C" w:rsidRPr="00836A8D" w:rsidRDefault="0029071C" w:rsidP="0029071C">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Así, una vez transcurrido el término legal referido se destaca que </w:t>
      </w:r>
      <w:r w:rsidRPr="00836A8D">
        <w:rPr>
          <w:rFonts w:ascii="Palatino Linotype" w:eastAsiaTheme="minorHAnsi" w:hAnsi="Palatino Linotype" w:cs="Arial"/>
          <w:b/>
          <w:lang w:val="es-MX" w:eastAsia="en-US"/>
        </w:rPr>
        <w:t>El Sujeto Obligado</w:t>
      </w:r>
      <w:r w:rsidRPr="00836A8D">
        <w:rPr>
          <w:rFonts w:ascii="Palatino Linotype" w:eastAsiaTheme="minorHAnsi" w:hAnsi="Palatino Linotype" w:cs="Arial"/>
          <w:lang w:val="es-MX" w:eastAsia="en-US"/>
        </w:rPr>
        <w:t xml:space="preserve"> fue omiso en remitir su Informe Justificado; por su parte el </w:t>
      </w:r>
      <w:r w:rsidRPr="00836A8D">
        <w:rPr>
          <w:rFonts w:ascii="Palatino Linotype" w:eastAsiaTheme="minorHAnsi" w:hAnsi="Palatino Linotype" w:cs="Arial"/>
          <w:b/>
          <w:lang w:val="es-MX" w:eastAsia="en-US"/>
        </w:rPr>
        <w:t>Recurrente</w:t>
      </w:r>
      <w:r w:rsidRPr="00836A8D">
        <w:rPr>
          <w:rFonts w:ascii="Palatino Linotype" w:eastAsiaTheme="minorHAnsi" w:hAnsi="Palatino Linotype" w:cs="Arial"/>
          <w:lang w:val="es-MX" w:eastAsia="en-US"/>
        </w:rPr>
        <w:t>, tampoco remitió alegatos, pruebas o manifestaciones, lo anterior de conformidad con la siguiente imagen</w:t>
      </w:r>
      <w:r w:rsidR="00E74701" w:rsidRPr="00836A8D">
        <w:rPr>
          <w:rFonts w:ascii="Palatino Linotype" w:eastAsiaTheme="minorHAnsi" w:hAnsi="Palatino Linotype" w:cs="Arial"/>
          <w:lang w:val="es-MX" w:eastAsia="en-US"/>
        </w:rPr>
        <w:t>:</w:t>
      </w:r>
    </w:p>
    <w:p w:rsidR="003A517F" w:rsidRPr="00836A8D" w:rsidRDefault="003A517F" w:rsidP="00CB1CFA">
      <w:pPr>
        <w:pStyle w:val="Sinespaciado"/>
        <w:rPr>
          <w:rFonts w:eastAsiaTheme="minorHAnsi"/>
          <w:sz w:val="8"/>
          <w:lang w:eastAsia="en-US"/>
        </w:rPr>
      </w:pPr>
    </w:p>
    <w:p w:rsidR="003A517F" w:rsidRPr="00836A8D" w:rsidRDefault="00CB1CFA" w:rsidP="00CB1CFA">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noProof/>
          <w:lang w:val="es-MX" w:eastAsia="es-MX"/>
        </w:rPr>
        <w:drawing>
          <wp:inline distT="0" distB="0" distL="0" distR="0">
            <wp:extent cx="5788660" cy="1447165"/>
            <wp:effectExtent l="152400" t="152400" r="364490" b="362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836A8D"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SEXTO. Del cierre de instrucción.</w:t>
      </w:r>
      <w:r w:rsidRPr="00836A8D">
        <w:rPr>
          <w:rFonts w:ascii="Palatino Linotype" w:eastAsiaTheme="minorHAnsi" w:hAnsi="Palatino Linotype" w:cs="Arial"/>
          <w:b/>
          <w:sz w:val="28"/>
          <w:lang w:val="es-MX" w:eastAsia="en-US"/>
        </w:rPr>
        <w:tab/>
      </w:r>
    </w:p>
    <w:p w:rsidR="0029071C" w:rsidRPr="00836A8D" w:rsidRDefault="0029071C" w:rsidP="0029071C">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Así, una vez transcurrido el término legal, se decretó el cierre de instrucción en fecha </w:t>
      </w:r>
      <w:r w:rsidR="0084217E" w:rsidRPr="00836A8D">
        <w:rPr>
          <w:rFonts w:ascii="Palatino Linotype" w:eastAsiaTheme="minorHAnsi" w:hAnsi="Palatino Linotype" w:cs="Arial"/>
          <w:lang w:val="es-MX" w:eastAsia="en-US"/>
        </w:rPr>
        <w:t>treinta de noviembre</w:t>
      </w:r>
      <w:r w:rsidRPr="00836A8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29071C" w:rsidRPr="00836A8D" w:rsidRDefault="0029071C" w:rsidP="00CB1CFA">
      <w:pPr>
        <w:pStyle w:val="Sinespaciado"/>
        <w:rPr>
          <w:rFonts w:eastAsiaTheme="minorHAnsi"/>
          <w:lang w:eastAsia="en-US"/>
        </w:rPr>
      </w:pPr>
    </w:p>
    <w:p w:rsidR="00E74701" w:rsidRPr="00836A8D" w:rsidRDefault="00E74701" w:rsidP="00CB1CFA">
      <w:pPr>
        <w:spacing w:line="360" w:lineRule="auto"/>
        <w:jc w:val="center"/>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 xml:space="preserve">C O N S I D E R A N D O </w:t>
      </w:r>
    </w:p>
    <w:p w:rsidR="00CB1CFA" w:rsidRPr="00836A8D" w:rsidRDefault="00CB1CFA" w:rsidP="00CB1CFA">
      <w:pPr>
        <w:spacing w:line="360" w:lineRule="auto"/>
        <w:jc w:val="center"/>
        <w:rPr>
          <w:rFonts w:ascii="Palatino Linotype" w:eastAsiaTheme="minorHAnsi" w:hAnsi="Palatino Linotype" w:cs="Arial"/>
          <w:b/>
          <w:sz w:val="20"/>
          <w:lang w:val="es-MX" w:eastAsia="en-US"/>
        </w:rPr>
      </w:pPr>
    </w:p>
    <w:p w:rsidR="0029071C" w:rsidRPr="00836A8D" w:rsidRDefault="0029071C" w:rsidP="0029071C">
      <w:pPr>
        <w:spacing w:line="360" w:lineRule="auto"/>
        <w:jc w:val="both"/>
        <w:rPr>
          <w:rFonts w:ascii="Palatino Linotype" w:eastAsiaTheme="minorHAnsi" w:hAnsi="Palatino Linotype" w:cs="Arial"/>
          <w:sz w:val="28"/>
          <w:lang w:val="es-MX" w:eastAsia="en-US"/>
        </w:rPr>
      </w:pPr>
      <w:r w:rsidRPr="00836A8D">
        <w:rPr>
          <w:rFonts w:ascii="Palatino Linotype" w:eastAsiaTheme="minorHAnsi" w:hAnsi="Palatino Linotype" w:cs="Arial"/>
          <w:b/>
          <w:sz w:val="28"/>
          <w:lang w:val="es-MX" w:eastAsia="en-US"/>
        </w:rPr>
        <w:t>PRIMERO. De la competencia</w:t>
      </w:r>
      <w:r w:rsidRPr="00836A8D">
        <w:rPr>
          <w:rFonts w:ascii="Palatino Linotype" w:eastAsiaTheme="minorHAnsi" w:hAnsi="Palatino Linotype" w:cs="Arial"/>
          <w:sz w:val="28"/>
          <w:lang w:val="es-MX" w:eastAsia="en-US"/>
        </w:rPr>
        <w:t>.</w:t>
      </w:r>
    </w:p>
    <w:p w:rsidR="0029071C" w:rsidRPr="00836A8D" w:rsidRDefault="0029071C" w:rsidP="00E74701">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836A8D">
        <w:rPr>
          <w:rFonts w:ascii="Palatino Linotype" w:eastAsiaTheme="minorHAnsi" w:hAnsi="Palatino Linotype" w:cs="Arial"/>
          <w:lang w:val="es-MX" w:eastAsia="en-US"/>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836A8D">
        <w:rPr>
          <w:rFonts w:ascii="Palatino Linotype" w:eastAsiaTheme="minorHAnsi" w:hAnsi="Palatino Linotype" w:cs="Arial"/>
          <w:lang w:val="es-MX" w:eastAsia="en-US"/>
        </w:rPr>
        <w:t xml:space="preserve"> Estado de México y Municipios.</w:t>
      </w:r>
    </w:p>
    <w:p w:rsidR="003A517F" w:rsidRPr="00836A8D" w:rsidRDefault="003A517F" w:rsidP="00E74701">
      <w:pPr>
        <w:spacing w:line="360" w:lineRule="auto"/>
        <w:jc w:val="both"/>
        <w:rPr>
          <w:rFonts w:ascii="Palatino Linotype" w:eastAsiaTheme="minorHAnsi" w:hAnsi="Palatino Linotype" w:cs="Arial"/>
          <w:lang w:val="es-MX" w:eastAsia="en-US"/>
        </w:rPr>
      </w:pPr>
    </w:p>
    <w:p w:rsidR="0029071C" w:rsidRPr="00836A8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 xml:space="preserve">SEGUNDO. De los alcances del Recurso de Revisión. </w:t>
      </w:r>
    </w:p>
    <w:p w:rsidR="0029071C" w:rsidRPr="00836A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9071C" w:rsidRPr="00836A8D" w:rsidRDefault="0029071C" w:rsidP="0029071C">
      <w:pPr>
        <w:autoSpaceDE w:val="0"/>
        <w:autoSpaceDN w:val="0"/>
        <w:adjustRightInd w:val="0"/>
        <w:spacing w:line="360" w:lineRule="auto"/>
        <w:jc w:val="both"/>
        <w:rPr>
          <w:rFonts w:ascii="Palatino Linotype" w:hAnsi="Palatino Linotype" w:cs="Arial"/>
        </w:rPr>
      </w:pPr>
    </w:p>
    <w:p w:rsidR="0084217E" w:rsidRPr="00836A8D" w:rsidRDefault="0084217E" w:rsidP="0084217E">
      <w:pPr>
        <w:spacing w:line="360" w:lineRule="auto"/>
        <w:jc w:val="both"/>
        <w:rPr>
          <w:rFonts w:ascii="Palatino Linotype" w:eastAsia="Calibri" w:hAnsi="Palatino Linotype" w:cs="Arial"/>
          <w:sz w:val="26"/>
          <w:szCs w:val="26"/>
        </w:rPr>
      </w:pPr>
      <w:r w:rsidRPr="00836A8D">
        <w:rPr>
          <w:rFonts w:ascii="Palatino Linotype" w:eastAsia="Calibri" w:hAnsi="Palatino Linotype" w:cs="Arial"/>
          <w:b/>
          <w:sz w:val="26"/>
          <w:szCs w:val="26"/>
        </w:rPr>
        <w:t>TERCERO. Cuestiones de previo y especial pronunciamiento.</w:t>
      </w:r>
    </w:p>
    <w:p w:rsidR="0084217E" w:rsidRPr="00836A8D" w:rsidRDefault="0084217E" w:rsidP="0084217E">
      <w:pPr>
        <w:spacing w:line="360" w:lineRule="auto"/>
        <w:jc w:val="both"/>
        <w:rPr>
          <w:rFonts w:ascii="Palatino Linotype" w:hAnsi="Palatino Linotype"/>
        </w:rPr>
      </w:pPr>
      <w:r w:rsidRPr="00836A8D">
        <w:rPr>
          <w:rFonts w:ascii="Palatino Linotype" w:hAnsi="Palatino Linotype" w:cs="Arial"/>
        </w:rPr>
        <w:t xml:space="preserve">El Recurso de Revisión en estudio contiene los elementos normativos de validez exigidos en </w:t>
      </w:r>
      <w:r w:rsidRPr="00836A8D">
        <w:rPr>
          <w:rFonts w:ascii="Palatino Linotype" w:hAnsi="Palatino Linotype"/>
        </w:rPr>
        <w:t xml:space="preserve">la Ley de Transparencia y </w:t>
      </w:r>
      <w:r w:rsidRPr="00836A8D">
        <w:rPr>
          <w:rFonts w:ascii="Palatino Linotype" w:hAnsi="Palatino Linotype" w:cs="Arial"/>
          <w:lang w:val="es-ES_tradnl"/>
        </w:rPr>
        <w:t>Acceso a la Información Pública del Estado de México y Municipios</w:t>
      </w:r>
      <w:r w:rsidRPr="00836A8D">
        <w:rPr>
          <w:rFonts w:ascii="Palatino Linotype" w:hAnsi="Palatino Linotype"/>
        </w:rPr>
        <w:t>, establecidos en el artículo 180 que enuncia:</w:t>
      </w:r>
    </w:p>
    <w:p w:rsidR="0084217E" w:rsidRPr="00836A8D" w:rsidRDefault="0084217E" w:rsidP="0084217E">
      <w:pPr>
        <w:spacing w:line="360" w:lineRule="auto"/>
        <w:jc w:val="both"/>
        <w:rPr>
          <w:rFonts w:ascii="Palatino Linotype" w:hAnsi="Palatino Linotype"/>
          <w:sz w:val="18"/>
        </w:rPr>
      </w:pP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b/>
          <w:i/>
          <w:sz w:val="22"/>
        </w:rPr>
        <w:t xml:space="preserve">“Artículo 180. </w:t>
      </w:r>
      <w:r w:rsidRPr="00836A8D">
        <w:rPr>
          <w:rFonts w:ascii="Palatino Linotype" w:hAnsi="Palatino Linotype" w:cs="Arial"/>
          <w:i/>
          <w:sz w:val="22"/>
        </w:rPr>
        <w:t>El recurso de revisión contendrá:</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I. El sujeto obligado ante la cual se presentó la solicitud;</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b/>
          <w:i/>
          <w:sz w:val="22"/>
        </w:rPr>
        <w:lastRenderedPageBreak/>
        <w:t>II. El nombre del solicitante que recurre</w:t>
      </w:r>
      <w:r w:rsidRPr="00836A8D">
        <w:rPr>
          <w:rFonts w:ascii="Palatino Linotype" w:hAnsi="Palatino Linotype" w:cs="Arial"/>
          <w:i/>
          <w:sz w:val="22"/>
        </w:rPr>
        <w:t xml:space="preserve"> o de su representante y, en su caso, del tercero interesado, así como la dirección o medio que señale para recibir notificaciones;</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III. El número de folio de respuesta de la solicitud de acceso;</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IV. La fecha en que fue notificada la respuesta al solicitante o tuvo conocimiento del acto reclamado, o de presentación de la solicitud, en caso de falta de respuesta;</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V. El acto que se recurre;</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VI. Las razones o motivos de inconformidad;</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VII. La copia de la respuesta que se impugna y, en su caso, de la notificación correspondiente, en el caso de respuesta de la solicitud; y</w:t>
      </w: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VIII. Firma del recurrente, en su caso, cuando se presente por escrito, requisito sin el cual se dará trámite al recurso.</w:t>
      </w:r>
    </w:p>
    <w:p w:rsidR="0084217E" w:rsidRPr="00836A8D" w:rsidRDefault="0084217E" w:rsidP="0084217E">
      <w:pPr>
        <w:ind w:left="851" w:right="851"/>
        <w:jc w:val="both"/>
        <w:rPr>
          <w:rFonts w:ascii="Palatino Linotype" w:hAnsi="Palatino Linotype" w:cs="Arial"/>
          <w:i/>
          <w:sz w:val="22"/>
        </w:rPr>
      </w:pP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Adicionalmente, se podrán anexar las pruebas y demás elementos que considere procedentes someter a juicio del Instituto.</w:t>
      </w:r>
    </w:p>
    <w:p w:rsidR="0084217E" w:rsidRPr="00836A8D" w:rsidRDefault="0084217E" w:rsidP="0084217E">
      <w:pPr>
        <w:ind w:left="851" w:right="851"/>
        <w:jc w:val="both"/>
        <w:rPr>
          <w:rFonts w:ascii="Palatino Linotype" w:hAnsi="Palatino Linotype" w:cs="Arial"/>
          <w:i/>
          <w:sz w:val="22"/>
        </w:rPr>
      </w:pP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i/>
          <w:sz w:val="22"/>
        </w:rPr>
        <w:t>En ningún caso será necesario que el particular ratifique el recurso de revisión interpuesto.</w:t>
      </w:r>
    </w:p>
    <w:p w:rsidR="0084217E" w:rsidRPr="00836A8D" w:rsidRDefault="0084217E" w:rsidP="0084217E">
      <w:pPr>
        <w:ind w:left="851" w:right="851"/>
        <w:jc w:val="both"/>
        <w:rPr>
          <w:rFonts w:ascii="Palatino Linotype" w:hAnsi="Palatino Linotype" w:cs="Arial"/>
          <w:i/>
          <w:sz w:val="22"/>
        </w:rPr>
      </w:pPr>
    </w:p>
    <w:p w:rsidR="0084217E" w:rsidRPr="00836A8D" w:rsidRDefault="0084217E" w:rsidP="0084217E">
      <w:pPr>
        <w:ind w:left="851" w:right="851"/>
        <w:jc w:val="both"/>
        <w:rPr>
          <w:rFonts w:ascii="Palatino Linotype" w:hAnsi="Palatino Linotype" w:cs="Arial"/>
          <w:i/>
          <w:sz w:val="22"/>
        </w:rPr>
      </w:pPr>
      <w:r w:rsidRPr="00836A8D">
        <w:rPr>
          <w:rFonts w:ascii="Palatino Linotype" w:hAnsi="Palatino Linotype" w:cs="Arial"/>
          <w:b/>
          <w:i/>
          <w:sz w:val="22"/>
        </w:rPr>
        <w:t>En caso de que el recurso se interponga de manera electrónica no será indispensable que contengan los requisitos establecidos en las fracciones II</w:t>
      </w:r>
      <w:r w:rsidRPr="00836A8D">
        <w:rPr>
          <w:rFonts w:ascii="Palatino Linotype" w:hAnsi="Palatino Linotype" w:cs="Arial"/>
          <w:i/>
          <w:sz w:val="22"/>
        </w:rPr>
        <w:t>, IV, VII y VIII.”</w:t>
      </w:r>
    </w:p>
    <w:p w:rsidR="0084217E" w:rsidRPr="00836A8D" w:rsidRDefault="0084217E" w:rsidP="0084217E">
      <w:pPr>
        <w:ind w:left="851" w:right="851"/>
        <w:jc w:val="right"/>
        <w:rPr>
          <w:rFonts w:ascii="Palatino Linotype" w:hAnsi="Palatino Linotype" w:cs="Arial"/>
          <w:i/>
          <w:sz w:val="20"/>
        </w:rPr>
      </w:pPr>
      <w:r w:rsidRPr="00836A8D">
        <w:rPr>
          <w:rFonts w:ascii="Palatino Linotype" w:hAnsi="Palatino Linotype" w:cs="Arial"/>
          <w:i/>
          <w:sz w:val="20"/>
        </w:rPr>
        <w:t>[Énfasis añadido]</w:t>
      </w:r>
    </w:p>
    <w:p w:rsidR="0084217E" w:rsidRPr="00836A8D" w:rsidRDefault="0084217E" w:rsidP="0084217E">
      <w:pPr>
        <w:spacing w:line="276" w:lineRule="auto"/>
        <w:ind w:left="851"/>
        <w:jc w:val="right"/>
        <w:rPr>
          <w:rFonts w:ascii="Palatino Linotype" w:hAnsi="Palatino Linotype" w:cs="Arial"/>
          <w:b/>
          <w:i/>
        </w:rPr>
      </w:pPr>
    </w:p>
    <w:p w:rsidR="0084217E" w:rsidRPr="00836A8D" w:rsidRDefault="0084217E" w:rsidP="0084217E">
      <w:pPr>
        <w:spacing w:line="360" w:lineRule="auto"/>
        <w:jc w:val="both"/>
        <w:rPr>
          <w:rFonts w:ascii="Palatino Linotype" w:eastAsia="Calibri" w:hAnsi="Palatino Linotype" w:cs="Arial"/>
        </w:rPr>
      </w:pPr>
      <w:r w:rsidRPr="00836A8D">
        <w:rPr>
          <w:rFonts w:ascii="Palatino Linotype" w:eastAsia="Calibri" w:hAnsi="Palatino Linotype" w:cs="Segoe UI"/>
        </w:rPr>
        <w:t xml:space="preserve">Cabe señalar que </w:t>
      </w:r>
      <w:r w:rsidRPr="00836A8D">
        <w:rPr>
          <w:rFonts w:ascii="Palatino Linotype" w:eastAsia="Calibri" w:hAnsi="Palatino Linotype" w:cs="Segoe UI"/>
          <w:b/>
        </w:rPr>
        <w:t>El Recurrente</w:t>
      </w:r>
      <w:r w:rsidRPr="00836A8D">
        <w:rPr>
          <w:rFonts w:ascii="Palatino Linotype" w:eastAsia="Calibri" w:hAnsi="Palatino Linotype" w:cs="Segoe UI"/>
        </w:rPr>
        <w:t xml:space="preserve"> ejerció de manera anónima su derecho de acceso a la información pública</w:t>
      </w:r>
      <w:r w:rsidRPr="00836A8D">
        <w:rPr>
          <w:rFonts w:ascii="Palatino Linotype" w:eastAsia="Calibri" w:hAnsi="Palatino Linotype"/>
        </w:rPr>
        <w:t xml:space="preserve">, sin embargo, no es motivo para desechar las </w:t>
      </w:r>
      <w:r w:rsidRPr="00836A8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4217E" w:rsidRPr="00836A8D" w:rsidRDefault="0084217E" w:rsidP="0084217E">
      <w:pPr>
        <w:spacing w:before="240" w:after="240"/>
        <w:ind w:left="851" w:right="900"/>
        <w:jc w:val="both"/>
        <w:rPr>
          <w:rFonts w:ascii="Palatino Linotype" w:eastAsia="Calibri" w:hAnsi="Palatino Linotype" w:cs="Arial"/>
          <w:i/>
          <w:sz w:val="22"/>
        </w:rPr>
      </w:pPr>
      <w:r w:rsidRPr="00836A8D">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4217E" w:rsidRPr="00836A8D" w:rsidRDefault="0084217E" w:rsidP="0084217E">
      <w:pPr>
        <w:spacing w:before="240" w:after="240" w:line="360" w:lineRule="auto"/>
        <w:jc w:val="both"/>
        <w:rPr>
          <w:rFonts w:ascii="Palatino Linotype" w:eastAsia="Calibri" w:hAnsi="Palatino Linotype"/>
        </w:rPr>
      </w:pPr>
      <w:r w:rsidRPr="00836A8D">
        <w:rPr>
          <w:rFonts w:ascii="Palatino Linotype" w:eastAsia="Calibri" w:hAnsi="Palatino Linotype"/>
        </w:rPr>
        <w:t xml:space="preserve">Robusteciendo lo anterior se encuentra lo dispuesto en los artículos 6, Apartado A, fracciones III y IV, de la Constitución Política de los Estados Unidos Mexicanos y 5 </w:t>
      </w:r>
      <w:r w:rsidRPr="00836A8D">
        <w:rPr>
          <w:rFonts w:ascii="Palatino Linotype" w:eastAsia="Calibri" w:hAnsi="Palatino Linotype"/>
        </w:rPr>
        <w:lastRenderedPageBreak/>
        <w:t xml:space="preserve">párrafos </w:t>
      </w:r>
      <w:r w:rsidRPr="00836A8D">
        <w:rPr>
          <w:rFonts w:ascii="Palatino Linotype" w:eastAsia="Calibri" w:hAnsi="Palatino Linotype" w:cs="Arial"/>
        </w:rPr>
        <w:t>vigésimo, vigésimo primero</w:t>
      </w:r>
      <w:r w:rsidRPr="00836A8D">
        <w:rPr>
          <w:rFonts w:ascii="Palatino Linotype" w:hAnsi="Palatino Linotype" w:cs="Arial"/>
        </w:rPr>
        <w:t xml:space="preserve"> y vigésimo segundo</w:t>
      </w:r>
      <w:r w:rsidRPr="00836A8D">
        <w:rPr>
          <w:rFonts w:ascii="Palatino Linotype" w:eastAsia="Calibri" w:hAnsi="Palatino Linotype"/>
        </w:rPr>
        <w:t>, de la Constitución Política del Estado Libre y Soberano de México, se establece lo siguiente:</w:t>
      </w:r>
    </w:p>
    <w:p w:rsidR="0084217E" w:rsidRPr="00836A8D" w:rsidRDefault="0084217E" w:rsidP="0084217E">
      <w:pPr>
        <w:spacing w:before="120" w:after="120"/>
        <w:ind w:left="851" w:right="851"/>
        <w:jc w:val="center"/>
        <w:rPr>
          <w:rFonts w:ascii="Palatino Linotype" w:eastAsia="Calibri" w:hAnsi="Palatino Linotype"/>
          <w:b/>
          <w:i/>
          <w:sz w:val="22"/>
        </w:rPr>
      </w:pPr>
      <w:r w:rsidRPr="00836A8D">
        <w:rPr>
          <w:rFonts w:ascii="Palatino Linotype" w:eastAsia="Calibri" w:hAnsi="Palatino Linotype"/>
          <w:b/>
          <w:i/>
          <w:sz w:val="22"/>
        </w:rPr>
        <w:t>Constitución Política de los Estados Unidos Mexicanos</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r w:rsidRPr="00836A8D">
        <w:rPr>
          <w:rFonts w:ascii="Palatino Linotype" w:eastAsia="Calibri" w:hAnsi="Palatino Linotype"/>
          <w:b/>
          <w:i/>
          <w:sz w:val="22"/>
        </w:rPr>
        <w:t>Artículo 6</w:t>
      </w:r>
      <w:r w:rsidRPr="00836A8D">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 xml:space="preserve">Para efectos de lo dispuesto en el presente artículo se observará lo siguiente: </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84217E" w:rsidRPr="00836A8D" w:rsidRDefault="0084217E" w:rsidP="0084217E">
      <w:pPr>
        <w:spacing w:before="120" w:after="120"/>
        <w:ind w:left="851" w:right="851"/>
        <w:jc w:val="both"/>
        <w:rPr>
          <w:rFonts w:ascii="Palatino Linotype" w:eastAsia="Calibri" w:hAnsi="Palatino Linotype"/>
          <w:i/>
          <w:sz w:val="22"/>
        </w:rPr>
      </w:pPr>
    </w:p>
    <w:p w:rsidR="0084217E" w:rsidRPr="00836A8D" w:rsidRDefault="0084217E" w:rsidP="0084217E">
      <w:pPr>
        <w:spacing w:before="120" w:after="120"/>
        <w:ind w:left="851" w:right="851"/>
        <w:jc w:val="center"/>
        <w:rPr>
          <w:rFonts w:ascii="Palatino Linotype" w:eastAsia="Calibri" w:hAnsi="Palatino Linotype"/>
          <w:b/>
          <w:i/>
          <w:sz w:val="22"/>
        </w:rPr>
      </w:pPr>
      <w:r w:rsidRPr="00836A8D">
        <w:rPr>
          <w:rFonts w:ascii="Palatino Linotype" w:eastAsia="Calibri" w:hAnsi="Palatino Linotype"/>
          <w:b/>
          <w:i/>
          <w:sz w:val="22"/>
        </w:rPr>
        <w:t>Constitución Política del Estado Libre y Soberano de México</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r w:rsidRPr="00836A8D">
        <w:rPr>
          <w:rFonts w:ascii="Palatino Linotype" w:eastAsia="Calibri" w:hAnsi="Palatino Linotype"/>
          <w:b/>
          <w:i/>
          <w:sz w:val="22"/>
        </w:rPr>
        <w:t>Artículo 5</w:t>
      </w:r>
      <w:r w:rsidRPr="00836A8D">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 xml:space="preserve"> (…)</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lastRenderedPageBreak/>
        <w:t xml:space="preserve">El derecho a la información será garantizado por el Estado. La ley establecerá las previsiones que permitan asegurar la protección, el respeto y la difusión de este derecho. </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4217E" w:rsidRPr="00836A8D" w:rsidRDefault="0084217E" w:rsidP="0084217E">
      <w:pPr>
        <w:spacing w:before="120" w:after="120"/>
        <w:ind w:left="851" w:right="851"/>
        <w:jc w:val="both"/>
        <w:rPr>
          <w:rFonts w:ascii="Palatino Linotype" w:eastAsia="Calibri" w:hAnsi="Palatino Linotype"/>
          <w:i/>
          <w:sz w:val="22"/>
        </w:rPr>
      </w:pP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p>
    <w:p w:rsidR="0084217E" w:rsidRPr="00836A8D" w:rsidRDefault="0084217E" w:rsidP="0084217E">
      <w:pPr>
        <w:ind w:left="851" w:right="851"/>
        <w:jc w:val="both"/>
        <w:rPr>
          <w:rFonts w:ascii="Palatino Linotype" w:eastAsia="Calibri" w:hAnsi="Palatino Linotype"/>
          <w:i/>
        </w:rPr>
      </w:pPr>
      <w:r w:rsidRPr="00836A8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4217E" w:rsidRPr="00836A8D" w:rsidRDefault="0084217E" w:rsidP="0084217E">
      <w:pPr>
        <w:spacing w:line="360" w:lineRule="auto"/>
        <w:jc w:val="both"/>
        <w:rPr>
          <w:rFonts w:ascii="Palatino Linotype" w:eastAsia="Calibri" w:hAnsi="Palatino Linotype"/>
        </w:rPr>
      </w:pPr>
    </w:p>
    <w:p w:rsidR="0084217E" w:rsidRPr="00836A8D" w:rsidRDefault="0084217E" w:rsidP="0084217E">
      <w:pPr>
        <w:spacing w:line="360" w:lineRule="auto"/>
        <w:jc w:val="both"/>
        <w:rPr>
          <w:rFonts w:ascii="Palatino Linotype" w:eastAsia="Calibri" w:hAnsi="Palatino Linotype"/>
        </w:rPr>
      </w:pPr>
      <w:r w:rsidRPr="00836A8D">
        <w:rPr>
          <w:rFonts w:ascii="Palatino Linotype" w:eastAsia="Calibri" w:hAnsi="Palatino Linotype"/>
        </w:rPr>
        <w:t>Por otra parte, del contenido del artículo 1 de la Constitución Política de los Estados Unidos Mexicanos, se destaca lo siguiente:</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w:t>
      </w:r>
      <w:r w:rsidRPr="00836A8D">
        <w:rPr>
          <w:rFonts w:ascii="Palatino Linotype" w:eastAsia="Calibri" w:hAnsi="Palatino Linotype"/>
          <w:b/>
          <w:i/>
          <w:sz w:val="22"/>
        </w:rPr>
        <w:t>Artículo 1o</w:t>
      </w:r>
      <w:r w:rsidRPr="00836A8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84217E" w:rsidRPr="00836A8D" w:rsidRDefault="0084217E" w:rsidP="0084217E">
      <w:pPr>
        <w:spacing w:before="120" w:after="120"/>
        <w:ind w:left="851" w:right="851"/>
        <w:jc w:val="both"/>
        <w:rPr>
          <w:rFonts w:ascii="Palatino Linotype" w:eastAsia="Calibri" w:hAnsi="Palatino Linotype"/>
          <w:i/>
          <w:sz w:val="22"/>
        </w:rPr>
      </w:pPr>
      <w:r w:rsidRPr="00836A8D">
        <w:rPr>
          <w:rFonts w:ascii="Palatino Linotype" w:eastAsia="Calibri" w:hAnsi="Palatino Linotype"/>
          <w:i/>
          <w:sz w:val="22"/>
        </w:rPr>
        <w:t xml:space="preserve">Todas las autoridades, en el ámbito de sus competencias, tienen la obligación de promover, respetar, proteger y garantizar los derechos humanos de conformidad con </w:t>
      </w:r>
      <w:r w:rsidRPr="00836A8D">
        <w:rPr>
          <w:rFonts w:ascii="Palatino Linotype" w:eastAsia="Calibri" w:hAnsi="Palatino Linotype"/>
          <w:i/>
          <w:sz w:val="22"/>
        </w:rPr>
        <w:lastRenderedPageBreak/>
        <w:t>los principios de universalidad, interdependencia, indivisibilidad y progresividad. En consecuencia, el Estado deberá prevenir, investigar, sancionar y reparar las violaciones a los derechos humanos, en los términos que establezca la ley.”</w:t>
      </w:r>
    </w:p>
    <w:p w:rsidR="0084217E" w:rsidRPr="00836A8D" w:rsidRDefault="0084217E" w:rsidP="0084217E">
      <w:pPr>
        <w:pStyle w:val="Sinespaciado"/>
        <w:rPr>
          <w:rFonts w:eastAsia="Calibri"/>
        </w:rPr>
      </w:pPr>
    </w:p>
    <w:p w:rsidR="0084217E" w:rsidRPr="00836A8D" w:rsidRDefault="0084217E" w:rsidP="0084217E">
      <w:pPr>
        <w:spacing w:line="360" w:lineRule="auto"/>
        <w:jc w:val="both"/>
        <w:rPr>
          <w:rFonts w:ascii="Palatino Linotype" w:eastAsia="Calibri" w:hAnsi="Palatino Linotype"/>
        </w:rPr>
      </w:pPr>
      <w:r w:rsidRPr="00836A8D">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36A8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836A8D">
        <w:rPr>
          <w:rFonts w:ascii="Palatino Linotype" w:eastAsia="Calibri" w:hAnsi="Palatino Linotype"/>
        </w:rPr>
        <w:t>.</w:t>
      </w:r>
    </w:p>
    <w:p w:rsidR="0084217E" w:rsidRPr="00836A8D" w:rsidRDefault="0084217E" w:rsidP="0084217E">
      <w:pPr>
        <w:spacing w:line="360" w:lineRule="auto"/>
        <w:jc w:val="both"/>
        <w:rPr>
          <w:rFonts w:ascii="Palatino Linotype" w:eastAsia="Calibri" w:hAnsi="Palatino Linotype" w:cs="Arial"/>
        </w:rPr>
      </w:pPr>
    </w:p>
    <w:p w:rsidR="0084217E" w:rsidRPr="00836A8D" w:rsidRDefault="0084217E" w:rsidP="0084217E">
      <w:pPr>
        <w:autoSpaceDE w:val="0"/>
        <w:autoSpaceDN w:val="0"/>
        <w:adjustRightInd w:val="0"/>
        <w:spacing w:line="360" w:lineRule="auto"/>
        <w:jc w:val="both"/>
        <w:rPr>
          <w:rFonts w:ascii="Palatino Linotype" w:eastAsia="Calibri" w:hAnsi="Palatino Linotype" w:cs="Arial"/>
        </w:rPr>
      </w:pPr>
      <w:r w:rsidRPr="00836A8D">
        <w:rPr>
          <w:rFonts w:ascii="Palatino Linotype" w:eastAsia="Calibri" w:hAnsi="Palatino Linotype" w:cs="Arial"/>
        </w:rPr>
        <w:t>En conclusión, se cubrieron los requisitos de procedencia y procedibilidad y conforme a las constancias que obran en el expediente.</w:t>
      </w:r>
    </w:p>
    <w:p w:rsidR="0084217E" w:rsidRPr="00836A8D" w:rsidRDefault="0084217E" w:rsidP="0029071C">
      <w:pPr>
        <w:autoSpaceDE w:val="0"/>
        <w:autoSpaceDN w:val="0"/>
        <w:adjustRightInd w:val="0"/>
        <w:spacing w:line="360" w:lineRule="auto"/>
        <w:jc w:val="both"/>
        <w:rPr>
          <w:rFonts w:ascii="Palatino Linotype" w:hAnsi="Palatino Linotype" w:cs="Arial"/>
        </w:rPr>
      </w:pPr>
    </w:p>
    <w:p w:rsidR="0029071C" w:rsidRPr="00836A8D" w:rsidRDefault="0084217E"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36A8D">
        <w:rPr>
          <w:rFonts w:ascii="Palatino Linotype" w:eastAsiaTheme="minorHAnsi" w:hAnsi="Palatino Linotype" w:cs="Arial"/>
          <w:b/>
          <w:sz w:val="28"/>
          <w:lang w:val="es-MX" w:eastAsia="en-US"/>
        </w:rPr>
        <w:t>CUART</w:t>
      </w:r>
      <w:r w:rsidR="0029071C" w:rsidRPr="00836A8D">
        <w:rPr>
          <w:rFonts w:ascii="Palatino Linotype" w:eastAsiaTheme="minorHAnsi" w:hAnsi="Palatino Linotype" w:cs="Arial"/>
          <w:b/>
          <w:sz w:val="28"/>
          <w:lang w:val="es-MX" w:eastAsia="en-US"/>
        </w:rPr>
        <w:t xml:space="preserve">O. Del estudio de las causas de improcedencia. </w:t>
      </w:r>
    </w:p>
    <w:p w:rsidR="0029071C" w:rsidRPr="00836A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836A8D">
        <w:rPr>
          <w:rFonts w:ascii="Palatino Linotype" w:eastAsiaTheme="minorHAnsi" w:hAnsi="Palatino Linotype" w:cs="Arial"/>
          <w:lang w:val="es-MX" w:eastAsia="en-US"/>
        </w:rPr>
        <w:lastRenderedPageBreak/>
        <w:t>la justicia, ya que éste no se coarta por regular causas de improcedencia y sobreseimiento con tales fines</w:t>
      </w:r>
      <w:r w:rsidR="00DC201F" w:rsidRPr="00836A8D">
        <w:rPr>
          <w:rStyle w:val="Refdenotaalpie"/>
          <w:rFonts w:ascii="Palatino Linotype" w:eastAsiaTheme="minorHAnsi" w:hAnsi="Palatino Linotype" w:cs="Arial"/>
          <w:lang w:val="es-MX" w:eastAsia="en-US"/>
        </w:rPr>
        <w:footnoteReference w:id="1"/>
      </w:r>
      <w:r w:rsidRPr="00836A8D">
        <w:rPr>
          <w:rFonts w:ascii="Palatino Linotype" w:eastAsiaTheme="minorHAnsi" w:hAnsi="Palatino Linotype" w:cs="Arial"/>
          <w:lang w:val="es-MX" w:eastAsia="en-US"/>
        </w:rPr>
        <w:t>.</w:t>
      </w:r>
    </w:p>
    <w:p w:rsidR="0029071C" w:rsidRPr="00836A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836A8D" w:rsidRDefault="0029071C" w:rsidP="0029071C">
      <w:pPr>
        <w:rPr>
          <w:lang w:val="es-MX"/>
        </w:rPr>
      </w:pP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w:t>
      </w:r>
      <w:r w:rsidRPr="00836A8D">
        <w:rPr>
          <w:rFonts w:ascii="Palatino Linotype" w:hAnsi="Palatino Linotype" w:cs="Arial"/>
          <w:b/>
          <w:i/>
          <w:sz w:val="22"/>
          <w:szCs w:val="22"/>
        </w:rPr>
        <w:t>Artículo 191.</w:t>
      </w:r>
      <w:r w:rsidRPr="00836A8D">
        <w:rPr>
          <w:rFonts w:ascii="Palatino Linotype" w:hAnsi="Palatino Linotype" w:cs="Arial"/>
          <w:i/>
          <w:sz w:val="22"/>
          <w:szCs w:val="22"/>
        </w:rPr>
        <w:t xml:space="preserve"> El recurso será desechado por improcedente cuando:  </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 xml:space="preserve">I. Sea extemporáneo por haber transcurrido el plazo establecido en la presente Ley, a partir de la respuesta;  </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 xml:space="preserve">III. No actualice alguno de los supuestos previstos en la presente Ley;  </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IV. No se haya desahogado la prevención en los términos establecidos en la presente Ley;</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 xml:space="preserve">V. Se impugne la veracidad de la información proporcionada;  </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 xml:space="preserve">VI. Se trate de una consulta, o trámite en específico; y  </w:t>
      </w:r>
    </w:p>
    <w:p w:rsidR="0029071C" w:rsidRPr="00836A8D" w:rsidRDefault="0029071C" w:rsidP="0029071C">
      <w:pPr>
        <w:autoSpaceDE w:val="0"/>
        <w:autoSpaceDN w:val="0"/>
        <w:adjustRightInd w:val="0"/>
        <w:ind w:left="708" w:right="850"/>
        <w:jc w:val="both"/>
        <w:rPr>
          <w:rFonts w:ascii="Palatino Linotype" w:hAnsi="Palatino Linotype" w:cs="Arial"/>
          <w:i/>
          <w:sz w:val="22"/>
          <w:szCs w:val="22"/>
        </w:rPr>
      </w:pPr>
      <w:r w:rsidRPr="00836A8D">
        <w:rPr>
          <w:rFonts w:ascii="Palatino Linotype" w:hAnsi="Palatino Linotype" w:cs="Arial"/>
          <w:i/>
          <w:sz w:val="22"/>
          <w:szCs w:val="22"/>
        </w:rPr>
        <w:t>VII. El recurrente amplíe su solicitud en el recurso de revisión, únicamente respecto de los nuevos contenidos.”</w:t>
      </w:r>
    </w:p>
    <w:p w:rsidR="0029071C" w:rsidRPr="00836A8D"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836A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836A8D">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rsidR="00EA46CC" w:rsidRPr="00836A8D" w:rsidRDefault="00EA46CC" w:rsidP="0029071C">
      <w:pPr>
        <w:autoSpaceDE w:val="0"/>
        <w:autoSpaceDN w:val="0"/>
        <w:adjustRightInd w:val="0"/>
        <w:spacing w:line="360" w:lineRule="auto"/>
        <w:jc w:val="both"/>
        <w:rPr>
          <w:rFonts w:ascii="Palatino Linotype" w:hAnsi="Palatino Linotype" w:cs="Arial"/>
        </w:rPr>
      </w:pPr>
    </w:p>
    <w:p w:rsidR="0029071C" w:rsidRPr="00836A8D" w:rsidRDefault="0029071C" w:rsidP="0029071C">
      <w:pPr>
        <w:autoSpaceDE w:val="0"/>
        <w:autoSpaceDN w:val="0"/>
        <w:adjustRightInd w:val="0"/>
        <w:spacing w:line="360" w:lineRule="auto"/>
        <w:jc w:val="both"/>
        <w:rPr>
          <w:rFonts w:ascii="Palatino Linotype" w:hAnsi="Palatino Linotype" w:cs="Arial"/>
        </w:rPr>
      </w:pPr>
      <w:r w:rsidRPr="00836A8D">
        <w:rPr>
          <w:rFonts w:ascii="Palatino Linotype" w:hAnsi="Palatino Linotype" w:cs="Arial"/>
        </w:rPr>
        <w:t xml:space="preserve">Así las cosas, al no existir causas de improcedencia invocadas por las partes ni advertidas de oficio por este Resolutor, se </w:t>
      </w:r>
      <w:proofErr w:type="gramStart"/>
      <w:r w:rsidRPr="00836A8D">
        <w:rPr>
          <w:rFonts w:ascii="Palatino Linotype" w:hAnsi="Palatino Linotype" w:cs="Arial"/>
        </w:rPr>
        <w:t>procede</w:t>
      </w:r>
      <w:proofErr w:type="gramEnd"/>
      <w:r w:rsidRPr="00836A8D">
        <w:rPr>
          <w:rFonts w:ascii="Palatino Linotype" w:hAnsi="Palatino Linotype" w:cs="Arial"/>
        </w:rPr>
        <w:t xml:space="preserve"> al análisis del fondo de los asuntos en los siguientes términos.</w:t>
      </w:r>
    </w:p>
    <w:p w:rsidR="0029071C" w:rsidRPr="00836A8D" w:rsidRDefault="0029071C" w:rsidP="0029071C">
      <w:pPr>
        <w:autoSpaceDE w:val="0"/>
        <w:autoSpaceDN w:val="0"/>
        <w:adjustRightInd w:val="0"/>
        <w:spacing w:line="360" w:lineRule="auto"/>
        <w:jc w:val="both"/>
        <w:rPr>
          <w:rFonts w:ascii="Palatino Linotype" w:hAnsi="Palatino Linotype" w:cs="Arial"/>
        </w:rPr>
      </w:pPr>
    </w:p>
    <w:p w:rsidR="0029071C" w:rsidRPr="00836A8D" w:rsidRDefault="0084217E" w:rsidP="0029071C">
      <w:pPr>
        <w:autoSpaceDE w:val="0"/>
        <w:autoSpaceDN w:val="0"/>
        <w:adjustRightInd w:val="0"/>
        <w:spacing w:line="360" w:lineRule="auto"/>
        <w:jc w:val="both"/>
        <w:rPr>
          <w:rFonts w:ascii="Palatino Linotype" w:hAnsi="Palatino Linotype" w:cs="Arial"/>
          <w:sz w:val="28"/>
        </w:rPr>
      </w:pPr>
      <w:r w:rsidRPr="00836A8D">
        <w:rPr>
          <w:rFonts w:ascii="Palatino Linotype" w:hAnsi="Palatino Linotype" w:cs="Arial"/>
          <w:b/>
          <w:sz w:val="28"/>
        </w:rPr>
        <w:t>QUIN</w:t>
      </w:r>
      <w:r w:rsidR="0029071C" w:rsidRPr="00836A8D">
        <w:rPr>
          <w:rFonts w:ascii="Palatino Linotype" w:hAnsi="Palatino Linotype" w:cs="Arial"/>
          <w:b/>
          <w:sz w:val="28"/>
        </w:rPr>
        <w:t>TO. Del estudio y resolución del asunto.</w:t>
      </w:r>
      <w:r w:rsidR="0029071C" w:rsidRPr="00836A8D">
        <w:rPr>
          <w:rFonts w:ascii="Palatino Linotype" w:hAnsi="Palatino Linotype" w:cs="Arial"/>
          <w:sz w:val="28"/>
        </w:rPr>
        <w:t xml:space="preserve"> </w:t>
      </w:r>
    </w:p>
    <w:p w:rsidR="0029071C" w:rsidRPr="00836A8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C201F" w:rsidRPr="00836A8D" w:rsidRDefault="00DC201F" w:rsidP="0029071C">
      <w:pPr>
        <w:spacing w:line="360" w:lineRule="auto"/>
        <w:ind w:right="141"/>
        <w:jc w:val="both"/>
        <w:rPr>
          <w:rFonts w:ascii="Palatino Linotype" w:eastAsiaTheme="minorHAnsi" w:hAnsi="Palatino Linotype" w:cstheme="minorBidi"/>
          <w:lang w:val="es-MX" w:eastAsia="es-MX"/>
        </w:rPr>
      </w:pPr>
    </w:p>
    <w:p w:rsidR="0029071C" w:rsidRPr="00836A8D" w:rsidRDefault="0029071C" w:rsidP="0029071C">
      <w:pPr>
        <w:spacing w:line="360" w:lineRule="auto"/>
        <w:ind w:right="141"/>
        <w:jc w:val="both"/>
        <w:rPr>
          <w:rFonts w:ascii="Palatino Linotype" w:eastAsiaTheme="minorHAnsi" w:hAnsi="Palatino Linotype" w:cstheme="minorBidi"/>
          <w:lang w:val="es-MX" w:eastAsia="es-MX"/>
        </w:rPr>
      </w:pPr>
      <w:r w:rsidRPr="00836A8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36A8D">
        <w:rPr>
          <w:rFonts w:ascii="Palatino Linotype" w:eastAsiaTheme="minorHAnsi" w:hAnsi="Palatino Linotype" w:cstheme="minorBidi"/>
          <w:b/>
          <w:lang w:val="es-MX" w:eastAsia="es-MX"/>
        </w:rPr>
        <w:t xml:space="preserve"> </w:t>
      </w:r>
      <w:r w:rsidRPr="00836A8D">
        <w:rPr>
          <w:rFonts w:ascii="Palatino Linotype" w:eastAsiaTheme="minorHAnsi" w:hAnsi="Palatino Linotype" w:cstheme="minorBidi"/>
          <w:lang w:val="es-MX" w:eastAsia="es-MX"/>
        </w:rPr>
        <w:t>parte</w:t>
      </w:r>
      <w:r w:rsidRPr="00836A8D">
        <w:rPr>
          <w:rFonts w:ascii="Palatino Linotype" w:eastAsiaTheme="minorHAnsi" w:hAnsi="Palatino Linotype" w:cstheme="minorBidi"/>
          <w:b/>
          <w:lang w:val="es-MX" w:eastAsia="es-MX"/>
        </w:rPr>
        <w:t xml:space="preserve"> Recurrente</w:t>
      </w:r>
      <w:r w:rsidRPr="00836A8D">
        <w:rPr>
          <w:rFonts w:ascii="Palatino Linotype" w:eastAsiaTheme="minorHAnsi" w:hAnsi="Palatino Linotype" w:cstheme="minorBidi"/>
          <w:lang w:val="es-MX" w:eastAsia="es-MX"/>
        </w:rPr>
        <w:t>, para ello analizaremos lo solicitado y la información proporcionada.</w:t>
      </w:r>
    </w:p>
    <w:p w:rsidR="0084217E" w:rsidRPr="00836A8D" w:rsidRDefault="0084217E" w:rsidP="0029071C">
      <w:pPr>
        <w:spacing w:line="360" w:lineRule="auto"/>
        <w:ind w:right="141"/>
        <w:jc w:val="both"/>
        <w:rPr>
          <w:rFonts w:ascii="Palatino Linotype" w:eastAsiaTheme="minorHAnsi" w:hAnsi="Palatino Linotype" w:cstheme="minorBidi"/>
          <w:lang w:val="es-MX" w:eastAsia="es-MX"/>
        </w:rPr>
      </w:pPr>
    </w:p>
    <w:p w:rsidR="0029071C" w:rsidRPr="00836A8D" w:rsidRDefault="0029071C" w:rsidP="00E74701">
      <w:pPr>
        <w:spacing w:line="360" w:lineRule="auto"/>
        <w:ind w:right="141"/>
        <w:jc w:val="both"/>
        <w:rPr>
          <w:rFonts w:ascii="Palatino Linotype" w:eastAsiaTheme="minorHAnsi" w:hAnsi="Palatino Linotype" w:cstheme="minorBidi"/>
          <w:b/>
          <w:szCs w:val="22"/>
          <w:lang w:val="es-MX" w:eastAsia="es-MX"/>
        </w:rPr>
      </w:pPr>
      <w:r w:rsidRPr="00836A8D">
        <w:rPr>
          <w:rFonts w:ascii="Palatino Linotype" w:eastAsiaTheme="minorHAnsi" w:hAnsi="Palatino Linotype" w:cstheme="minorBidi"/>
          <w:b/>
          <w:szCs w:val="22"/>
          <w:lang w:val="es-MX" w:eastAsia="es-MX"/>
        </w:rPr>
        <w:t>REQUERIMIENTOS SOLICITADOS:</w:t>
      </w:r>
    </w:p>
    <w:p w:rsidR="00E74701" w:rsidRPr="00836A8D" w:rsidRDefault="00E74701" w:rsidP="00E74701">
      <w:pPr>
        <w:pStyle w:val="Sinespaciado"/>
        <w:rPr>
          <w:rFonts w:eastAsiaTheme="minorHAnsi"/>
          <w:lang w:eastAsia="es-MX"/>
        </w:rPr>
      </w:pPr>
    </w:p>
    <w:p w:rsidR="00E74701" w:rsidRPr="00836A8D" w:rsidRDefault="0084217E" w:rsidP="0084217E">
      <w:pPr>
        <w:numPr>
          <w:ilvl w:val="0"/>
          <w:numId w:val="19"/>
        </w:numPr>
        <w:spacing w:line="360" w:lineRule="auto"/>
        <w:ind w:right="141"/>
        <w:jc w:val="both"/>
        <w:rPr>
          <w:sz w:val="10"/>
        </w:rPr>
      </w:pPr>
      <w:r w:rsidRPr="00836A8D">
        <w:rPr>
          <w:rFonts w:ascii="Palatino Linotype" w:eastAsiaTheme="minorHAnsi" w:hAnsi="Palatino Linotype"/>
          <w:lang w:eastAsia="es-MX"/>
        </w:rPr>
        <w:t>El manual de procedimientos de la Contraloría Municipal.</w:t>
      </w:r>
    </w:p>
    <w:p w:rsidR="00E74701" w:rsidRPr="00836A8D" w:rsidRDefault="00E74701" w:rsidP="00E74701">
      <w:pPr>
        <w:spacing w:line="360" w:lineRule="auto"/>
        <w:ind w:right="141"/>
        <w:jc w:val="both"/>
        <w:rPr>
          <w:sz w:val="18"/>
        </w:rPr>
      </w:pPr>
    </w:p>
    <w:p w:rsidR="003A517F" w:rsidRPr="00836A8D" w:rsidRDefault="0029071C" w:rsidP="003A517F">
      <w:pPr>
        <w:spacing w:line="360" w:lineRule="auto"/>
        <w:ind w:right="49"/>
        <w:jc w:val="both"/>
        <w:rPr>
          <w:rFonts w:ascii="Palatino Linotype" w:hAnsi="Palatino Linotype"/>
        </w:rPr>
      </w:pPr>
      <w:r w:rsidRPr="00836A8D">
        <w:rPr>
          <w:rFonts w:ascii="Palatino Linotype" w:eastAsiaTheme="minorHAnsi" w:hAnsi="Palatino Linotype" w:cstheme="minorBidi"/>
          <w:lang w:val="es-MX" w:eastAsia="es-MX"/>
        </w:rPr>
        <w:lastRenderedPageBreak/>
        <w:t xml:space="preserve">Atento a la solicitud de información </w:t>
      </w:r>
      <w:r w:rsidRPr="00836A8D">
        <w:rPr>
          <w:rFonts w:ascii="Palatino Linotype" w:eastAsiaTheme="minorHAnsi" w:hAnsi="Palatino Linotype" w:cstheme="minorBidi"/>
          <w:b/>
          <w:lang w:val="es-MX" w:eastAsia="es-MX"/>
        </w:rPr>
        <w:t>El Sujeto Obligado</w:t>
      </w:r>
      <w:r w:rsidRPr="00836A8D">
        <w:rPr>
          <w:rFonts w:ascii="Palatino Linotype" w:eastAsiaTheme="minorHAnsi" w:hAnsi="Palatino Linotype" w:cstheme="minorBidi"/>
          <w:lang w:val="es-MX" w:eastAsia="es-MX"/>
        </w:rPr>
        <w:t>, emitió su respuesta en donde manifestó lo siguiente:</w:t>
      </w:r>
    </w:p>
    <w:p w:rsidR="003A517F" w:rsidRPr="00836A8D" w:rsidRDefault="003A517F" w:rsidP="0084217E">
      <w:pPr>
        <w:pStyle w:val="Sinespaciado"/>
        <w:rPr>
          <w:sz w:val="2"/>
        </w:rPr>
      </w:pPr>
    </w:p>
    <w:p w:rsidR="003A517F" w:rsidRPr="00836A8D" w:rsidRDefault="0084217E" w:rsidP="003A517F">
      <w:pPr>
        <w:spacing w:line="360" w:lineRule="auto"/>
        <w:ind w:right="49"/>
        <w:jc w:val="both"/>
        <w:rPr>
          <w:rFonts w:ascii="Palatino Linotype" w:hAnsi="Palatino Linotype"/>
        </w:rPr>
      </w:pPr>
      <w:r w:rsidRPr="00836A8D">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820227</wp:posOffset>
                </wp:positionH>
                <wp:positionV relativeFrom="paragraph">
                  <wp:posOffset>3471987</wp:posOffset>
                </wp:positionV>
                <wp:extent cx="4301655" cy="938254"/>
                <wp:effectExtent l="19050" t="19050" r="22860" b="14605"/>
                <wp:wrapNone/>
                <wp:docPr id="16" name="Rectángulo 16"/>
                <wp:cNvGraphicFramePr/>
                <a:graphic xmlns:a="http://schemas.openxmlformats.org/drawingml/2006/main">
                  <a:graphicData uri="http://schemas.microsoft.com/office/word/2010/wordprocessingShape">
                    <wps:wsp>
                      <wps:cNvSpPr/>
                      <wps:spPr>
                        <a:xfrm>
                          <a:off x="0" y="0"/>
                          <a:ext cx="4301655" cy="93825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11B97F" id="Rectángulo 16" o:spid="_x0000_s1026" style="position:absolute;margin-left:64.6pt;margin-top:273.4pt;width:338.7pt;height:73.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sBpQIAAJMFAAAOAAAAZHJzL2Uyb0RvYy54bWysVM1u2zAMvg/YOwi6r3bSuD9GnSJokWFA&#10;0RVth54VWYoNyKImKX97mz3LXmyUZLtBV+wwzAdZEsmP5CeSV9f7TpGtsK4FXdHJSU6J0BzqVq8r&#10;+u15+emCEueZrpkCLSp6EI5ezz9+uNqZUkyhAVULSxBEu3JnKtp4b8osc7wRHXMnYIRGoQTbMY9H&#10;u85qy3aI3qlsmudn2Q5sbSxw4Rze3iYhnUd8KQX3X6V0whNVUYzNx9XGdRXWbH7FyrVlpml5Hwb7&#10;hyg61mp0OkLdMs/IxrZ/QHUtt+BA+hMOXQZStlzEHDCbSf4mm6eGGRFzQXKcGWly/w+W328fLGlr&#10;fLszSjTr8I0ekbVfP/V6o4DgLVK0M65EzSfzYPuTw23Idy9tF/6YCdlHWg8jrWLvCcfL2Wk+OSsK&#10;SjjKLk8vpsUsgGav1sY6/1lAR8KmohYDiGyy7Z3zSXVQCc40LFul8J6VSpNdRacXxXkRLRyotg7S&#10;IHR2vbpRlmwZvv5ymePXOz5SwzCUxmhCjimruPMHJZKDRyGRIMxjmjyE0hQjLONcaD9JoobVInkr&#10;jp0NFjFnpREwIEuMcsTuAQbNBDJgJwZ6/WAqYmWPxvnfAkvGo0X0DNqPxl2rwb4HoDCr3nPSH0hK&#10;1ASWVlAfsHwspL5yhi9bfME75vwDs9hI2HI4HPxXXKQCfCnod5Q0YH+8dx/0sb5RSskOG7Oi7vuG&#10;WUGJ+qKx8i8ns1no5HiYFedTPNhjyepYojfdDeDrT3AMGR63Qd+rYSstdC84QxbBK4qY5ui7otzb&#10;4XDj08DAKcTFYhHVsHsN83f6yfAAHlgNFfq8f2HW9GXssQHuYWhiVr6p5qQbLDUsNh5kG0v9ldee&#10;b+z8WDj9lAqj5fgctV5n6fw3AAAA//8DAFBLAwQUAAYACAAAACEAWHWcht8AAAALAQAADwAAAGRy&#10;cy9kb3ducmV2LnhtbEyPQUvDQBCF74L/YRnBi9iNoS5tzKaIRbwVjFKvk+w2Ce7Ohuy2jf56x5Me&#10;H/Px5nvlZvZOnOwUh0Aa7hYZCEttMAN1Gt7fnm9XIGJCMugCWQ1fNsKmurwosTDhTK/2VKdOcAnF&#10;AjX0KY2FlLHtrce4CKMlvh3C5DFxnDppJjxzuXcyzzIlPQ7EH3oc7VNv28/66DU0+9F9H7b+Y97X&#10;inD3skPa3mh9fTU/PoBIdk5/MPzqszpU7NSEI5koHOd8nTOq4X6peAMTq0wpEI0GtV4qkFUp/2+o&#10;fgAAAP//AwBQSwECLQAUAAYACAAAACEAtoM4kv4AAADhAQAAEwAAAAAAAAAAAAAAAAAAAAAAW0Nv&#10;bnRlbnRfVHlwZXNdLnhtbFBLAQItABQABgAIAAAAIQA4/SH/1gAAAJQBAAALAAAAAAAAAAAAAAAA&#10;AC8BAABfcmVscy8ucmVsc1BLAQItABQABgAIAAAAIQDYiusBpQIAAJMFAAAOAAAAAAAAAAAAAAAA&#10;AC4CAABkcnMvZTJvRG9jLnhtbFBLAQItABQABgAIAAAAIQBYdZyG3wAAAAsBAAAPAAAAAAAAAAAA&#10;AAAAAP8EAABkcnMvZG93bnJldi54bWxQSwUGAAAAAAQABADzAAAACwYAAAAA&#10;" filled="f" strokecolor="red" strokeweight="2.25pt"/>
            </w:pict>
          </mc:Fallback>
        </mc:AlternateContent>
      </w:r>
      <w:r w:rsidRPr="00836A8D">
        <w:rPr>
          <w:rFonts w:ascii="Palatino Linotype" w:hAnsi="Palatino Linotype"/>
          <w:noProof/>
          <w:lang w:val="es-MX" w:eastAsia="es-MX"/>
        </w:rPr>
        <w:drawing>
          <wp:inline distT="0" distB="0" distL="0" distR="0">
            <wp:extent cx="5128592" cy="6184846"/>
            <wp:effectExtent l="323850" t="323850" r="320040" b="3308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257" t="1386" r="7167" b="15683"/>
                    <a:stretch/>
                  </pic:blipFill>
                  <pic:spPr bwMode="auto">
                    <a:xfrm>
                      <a:off x="0" y="0"/>
                      <a:ext cx="5130205" cy="618679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4217E" w:rsidRPr="00836A8D" w:rsidRDefault="0084217E" w:rsidP="003A517F">
      <w:pPr>
        <w:spacing w:line="360" w:lineRule="auto"/>
        <w:ind w:right="49"/>
        <w:jc w:val="both"/>
        <w:rPr>
          <w:rFonts w:ascii="Palatino Linotype" w:hAnsi="Palatino Linotype"/>
        </w:rPr>
      </w:pPr>
    </w:p>
    <w:p w:rsidR="0029071C" w:rsidRPr="00836A8D" w:rsidRDefault="0029071C" w:rsidP="003A517F">
      <w:pPr>
        <w:spacing w:line="360" w:lineRule="auto"/>
        <w:ind w:right="49"/>
        <w:jc w:val="both"/>
        <w:rPr>
          <w:rFonts w:ascii="Palatino Linotype" w:hAnsi="Palatino Linotype"/>
        </w:rPr>
      </w:pPr>
      <w:r w:rsidRPr="00836A8D">
        <w:rPr>
          <w:rFonts w:ascii="Palatino Linotype" w:eastAsiaTheme="minorHAnsi" w:hAnsi="Palatino Linotype" w:cs="Arial"/>
          <w:bCs/>
          <w:lang w:val="es-MX" w:eastAsia="en-US"/>
        </w:rPr>
        <w:lastRenderedPageBreak/>
        <w:t xml:space="preserve">Es así que derivado de la respuesta emitida por </w:t>
      </w:r>
      <w:r w:rsidRPr="00836A8D">
        <w:rPr>
          <w:rFonts w:ascii="Palatino Linotype" w:eastAsiaTheme="minorHAnsi" w:hAnsi="Palatino Linotype" w:cs="Arial"/>
          <w:b/>
          <w:bCs/>
          <w:lang w:val="es-MX" w:eastAsia="en-US"/>
        </w:rPr>
        <w:t>El Sujeto Obligado</w:t>
      </w:r>
      <w:r w:rsidRPr="00836A8D">
        <w:rPr>
          <w:rFonts w:ascii="Palatino Linotype" w:eastAsiaTheme="minorHAnsi" w:hAnsi="Palatino Linotype" w:cs="Arial"/>
          <w:bCs/>
          <w:lang w:val="es-MX" w:eastAsia="en-US"/>
        </w:rPr>
        <w:t xml:space="preserve">, </w:t>
      </w:r>
      <w:r w:rsidRPr="00836A8D">
        <w:rPr>
          <w:rFonts w:ascii="Palatino Linotype" w:eastAsiaTheme="minorHAnsi" w:hAnsi="Palatino Linotype" w:cs="Arial"/>
          <w:b/>
          <w:bCs/>
          <w:lang w:val="es-MX" w:eastAsia="en-US"/>
        </w:rPr>
        <w:t>El Recurrente</w:t>
      </w:r>
      <w:r w:rsidRPr="00836A8D">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BD677A" w:rsidRPr="00836A8D" w:rsidRDefault="00BD677A" w:rsidP="00BD677A">
      <w:pPr>
        <w:spacing w:line="276" w:lineRule="auto"/>
        <w:ind w:right="567"/>
        <w:rPr>
          <w:lang w:val="es-MX"/>
        </w:rPr>
      </w:pPr>
    </w:p>
    <w:p w:rsidR="00BD677A" w:rsidRPr="00836A8D" w:rsidRDefault="0029071C" w:rsidP="00BD677A">
      <w:pPr>
        <w:spacing w:line="276" w:lineRule="auto"/>
        <w:ind w:right="49"/>
        <w:jc w:val="both"/>
        <w:rPr>
          <w:rFonts w:ascii="Palatino Linotype" w:eastAsiaTheme="minorHAnsi" w:hAnsi="Palatino Linotype" w:cs="Arial"/>
          <w:bCs/>
          <w:i/>
          <w:lang w:val="es-MX" w:eastAsia="en-US"/>
        </w:rPr>
      </w:pPr>
      <w:r w:rsidRPr="00836A8D">
        <w:rPr>
          <w:rFonts w:ascii="Palatino Linotype" w:eastAsiaTheme="minorHAnsi" w:hAnsi="Palatino Linotype" w:cs="Arial"/>
          <w:bCs/>
          <w:i/>
          <w:lang w:val="es-MX" w:eastAsia="en-US"/>
        </w:rPr>
        <w:t>“</w:t>
      </w:r>
      <w:r w:rsidR="0084217E" w:rsidRPr="00836A8D">
        <w:rPr>
          <w:rFonts w:ascii="Palatino Linotype" w:eastAsiaTheme="minorHAnsi" w:hAnsi="Palatino Linotype" w:cs="Arial"/>
          <w:bCs/>
          <w:i/>
          <w:lang w:val="es-MX" w:eastAsia="en-US"/>
        </w:rPr>
        <w:t xml:space="preserve">Solicito recurso de revisión por la forma de clasificación de la </w:t>
      </w:r>
      <w:proofErr w:type="spellStart"/>
      <w:r w:rsidR="0084217E" w:rsidRPr="00836A8D">
        <w:rPr>
          <w:rFonts w:ascii="Palatino Linotype" w:eastAsiaTheme="minorHAnsi" w:hAnsi="Palatino Linotype" w:cs="Arial"/>
          <w:bCs/>
          <w:i/>
          <w:lang w:val="es-MX" w:eastAsia="en-US"/>
        </w:rPr>
        <w:t>informacion</w:t>
      </w:r>
      <w:proofErr w:type="spellEnd"/>
      <w:r w:rsidR="0084217E" w:rsidRPr="00836A8D">
        <w:rPr>
          <w:rFonts w:ascii="Palatino Linotype" w:eastAsiaTheme="minorHAnsi" w:hAnsi="Palatino Linotype" w:cs="Arial"/>
          <w:bCs/>
          <w:i/>
          <w:lang w:val="es-MX" w:eastAsia="en-US"/>
        </w:rPr>
        <w:t>.</w:t>
      </w:r>
      <w:r w:rsidRPr="00836A8D">
        <w:rPr>
          <w:rFonts w:ascii="Palatino Linotype" w:eastAsiaTheme="minorHAnsi" w:hAnsi="Palatino Linotype" w:cs="Arial"/>
          <w:bCs/>
          <w:i/>
          <w:lang w:val="es-MX" w:eastAsia="en-US"/>
        </w:rPr>
        <w:t>” (Sic).</w:t>
      </w:r>
    </w:p>
    <w:p w:rsidR="00BD677A" w:rsidRPr="00836A8D" w:rsidRDefault="00BD677A" w:rsidP="00BD677A">
      <w:pPr>
        <w:spacing w:line="276" w:lineRule="auto"/>
        <w:ind w:right="49"/>
        <w:jc w:val="both"/>
        <w:rPr>
          <w:rFonts w:ascii="Palatino Linotype" w:eastAsiaTheme="minorHAnsi" w:hAnsi="Palatino Linotype" w:cs="Arial"/>
          <w:bCs/>
          <w:i/>
          <w:lang w:val="es-MX" w:eastAsia="en-US"/>
        </w:rPr>
      </w:pPr>
    </w:p>
    <w:p w:rsidR="0029071C" w:rsidRPr="00836A8D" w:rsidRDefault="0029071C" w:rsidP="0029071C">
      <w:pPr>
        <w:spacing w:line="360" w:lineRule="auto"/>
        <w:ind w:right="141"/>
        <w:jc w:val="both"/>
        <w:rPr>
          <w:rFonts w:ascii="Palatino Linotype" w:eastAsiaTheme="minorHAnsi" w:hAnsi="Palatino Linotype" w:cs="Arial"/>
          <w:szCs w:val="22"/>
          <w:lang w:val="es-MX" w:eastAsia="en-US"/>
        </w:rPr>
      </w:pPr>
      <w:r w:rsidRPr="00836A8D">
        <w:rPr>
          <w:rFonts w:ascii="Palatino Linotype" w:eastAsiaTheme="minorHAnsi" w:hAnsi="Palatino Linotype" w:cs="Arial"/>
          <w:bCs/>
          <w:lang w:val="es-MX" w:eastAsia="en-US"/>
        </w:rPr>
        <w:t xml:space="preserve">Atento a ello, primeramente es importante señalar que </w:t>
      </w:r>
      <w:r w:rsidRPr="00836A8D">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29071C" w:rsidRPr="00836A8D" w:rsidRDefault="0029071C" w:rsidP="0029071C">
      <w:pPr>
        <w:rPr>
          <w:lang w:val="es-MX"/>
        </w:rPr>
      </w:pPr>
    </w:p>
    <w:p w:rsidR="0029071C" w:rsidRPr="00836A8D"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836A8D">
        <w:rPr>
          <w:rFonts w:ascii="Palatino Linotype" w:eastAsiaTheme="minorHAnsi" w:hAnsi="Palatino Linotype" w:cs="Arial"/>
          <w:i/>
          <w:sz w:val="22"/>
          <w:szCs w:val="22"/>
          <w:lang w:val="es-MX" w:eastAsia="en-US"/>
        </w:rPr>
        <w:t>“</w:t>
      </w:r>
      <w:r w:rsidRPr="00836A8D">
        <w:rPr>
          <w:rFonts w:ascii="Palatino Linotype" w:eastAsiaTheme="minorHAnsi" w:hAnsi="Palatino Linotype" w:cs="Arial"/>
          <w:b/>
          <w:i/>
          <w:color w:val="000000"/>
          <w:sz w:val="22"/>
          <w:szCs w:val="22"/>
          <w:lang w:val="es-MX" w:eastAsia="en-US"/>
        </w:rPr>
        <w:t xml:space="preserve">Artículo 4. </w:t>
      </w:r>
      <w:r w:rsidRPr="00836A8D">
        <w:rPr>
          <w:rFonts w:ascii="Palatino Linotype" w:eastAsiaTheme="minorHAnsi" w:hAnsi="Palatino Linotype" w:cs="Arial"/>
          <w:i/>
          <w:color w:val="000000"/>
          <w:sz w:val="22"/>
          <w:szCs w:val="22"/>
          <w:lang w:val="es-MX" w:eastAsia="en-US"/>
        </w:rPr>
        <w:t xml:space="preserve">… </w:t>
      </w:r>
    </w:p>
    <w:p w:rsidR="0029071C" w:rsidRPr="00836A8D"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836A8D">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071C" w:rsidRPr="00836A8D"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836A8D">
        <w:rPr>
          <w:rFonts w:ascii="Palatino Linotype" w:eastAsiaTheme="minorHAnsi" w:hAnsi="Palatino Linotype" w:cs="Arial"/>
          <w:i/>
          <w:color w:val="000000"/>
          <w:sz w:val="22"/>
          <w:szCs w:val="22"/>
          <w:lang w:val="es-MX" w:eastAsia="en-US"/>
        </w:rPr>
        <w:t>(</w:t>
      </w:r>
      <w:r w:rsidRPr="00836A8D">
        <w:rPr>
          <w:rFonts w:ascii="Palatino Linotype" w:eastAsiaTheme="minorHAnsi" w:hAnsi="Palatino Linotype" w:cs="Arial"/>
          <w:i/>
          <w:sz w:val="22"/>
          <w:szCs w:val="22"/>
          <w:lang w:val="es-MX" w:eastAsia="en-US"/>
        </w:rPr>
        <w:t>...)”</w:t>
      </w:r>
    </w:p>
    <w:p w:rsidR="0029071C" w:rsidRPr="00836A8D"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rsidR="0029071C" w:rsidRPr="00836A8D" w:rsidRDefault="0029071C" w:rsidP="00DC201F">
      <w:pPr>
        <w:spacing w:line="360" w:lineRule="auto"/>
        <w:jc w:val="both"/>
        <w:rPr>
          <w:rFonts w:ascii="Palatino Linotype" w:eastAsiaTheme="minorHAnsi" w:hAnsi="Palatino Linotype" w:cs="Arial"/>
          <w:i/>
          <w:szCs w:val="22"/>
          <w:lang w:val="es-MX" w:eastAsia="en-US"/>
        </w:rPr>
      </w:pPr>
      <w:r w:rsidRPr="00836A8D">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C201F" w:rsidRPr="00836A8D" w:rsidRDefault="00DC201F" w:rsidP="00DC201F">
      <w:pPr>
        <w:spacing w:line="360" w:lineRule="auto"/>
        <w:jc w:val="both"/>
        <w:rPr>
          <w:rFonts w:ascii="Palatino Linotype" w:eastAsiaTheme="minorHAnsi" w:hAnsi="Palatino Linotype" w:cs="Arial"/>
          <w:szCs w:val="22"/>
          <w:lang w:val="es-MX" w:eastAsia="en-US"/>
        </w:rPr>
      </w:pPr>
    </w:p>
    <w:p w:rsidR="0029071C" w:rsidRPr="00836A8D" w:rsidRDefault="0029071C" w:rsidP="00DC201F">
      <w:pPr>
        <w:spacing w:line="360" w:lineRule="auto"/>
        <w:jc w:val="both"/>
        <w:rPr>
          <w:rFonts w:ascii="Palatino Linotype" w:eastAsiaTheme="minorHAnsi" w:hAnsi="Palatino Linotype" w:cs="Arial"/>
          <w:szCs w:val="22"/>
          <w:lang w:val="es-MX" w:eastAsia="en-US"/>
        </w:rPr>
      </w:pPr>
      <w:r w:rsidRPr="00836A8D">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836A8D">
        <w:rPr>
          <w:rFonts w:ascii="Palatino Linotype" w:eastAsiaTheme="minorHAnsi" w:hAnsi="Palatino Linotype" w:cs="Arial"/>
          <w:szCs w:val="22"/>
          <w:lang w:val="es-MX" w:eastAsia="en-US"/>
        </w:rPr>
        <w:lastRenderedPageBreak/>
        <w:t xml:space="preserve">archivos, en el estado en el que se encuentre, sin la obligación de generarla, resumirla, efectuar cálculos o practicar investigaciones; tal y como se señala a continuación: </w:t>
      </w:r>
    </w:p>
    <w:p w:rsidR="003A517F" w:rsidRPr="00836A8D" w:rsidRDefault="003A517F" w:rsidP="003A517F">
      <w:pPr>
        <w:pStyle w:val="Sinespaciado"/>
        <w:rPr>
          <w:rFonts w:eastAsiaTheme="minorHAnsi"/>
          <w:lang w:eastAsia="en-US"/>
        </w:rPr>
      </w:pPr>
    </w:p>
    <w:p w:rsidR="0029071C" w:rsidRPr="00836A8D" w:rsidRDefault="0029071C" w:rsidP="003A517F">
      <w:pPr>
        <w:spacing w:line="259" w:lineRule="auto"/>
        <w:ind w:left="567" w:right="567"/>
        <w:jc w:val="both"/>
        <w:rPr>
          <w:rFonts w:ascii="Palatino Linotype" w:eastAsiaTheme="minorHAnsi" w:hAnsi="Palatino Linotype" w:cs="Arial"/>
          <w:i/>
          <w:sz w:val="22"/>
          <w:szCs w:val="22"/>
          <w:lang w:val="es-MX" w:eastAsia="en-US"/>
        </w:rPr>
      </w:pPr>
      <w:r w:rsidRPr="00836A8D">
        <w:rPr>
          <w:rFonts w:ascii="Palatino Linotype" w:eastAsiaTheme="minorHAnsi" w:hAnsi="Palatino Linotype" w:cs="Arial"/>
          <w:i/>
          <w:sz w:val="22"/>
          <w:szCs w:val="22"/>
          <w:lang w:val="es-MX" w:eastAsia="en-US"/>
        </w:rPr>
        <w:t>“</w:t>
      </w:r>
      <w:r w:rsidRPr="00836A8D">
        <w:rPr>
          <w:rFonts w:ascii="Palatino Linotype" w:eastAsiaTheme="minorHAnsi" w:hAnsi="Palatino Linotype" w:cs="Arial"/>
          <w:b/>
          <w:i/>
          <w:color w:val="000000"/>
          <w:sz w:val="22"/>
          <w:szCs w:val="22"/>
          <w:lang w:val="es-MX" w:eastAsia="en-US"/>
        </w:rPr>
        <w:t>Artículo 12.</w:t>
      </w:r>
      <w:r w:rsidRPr="00836A8D">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29071C" w:rsidRPr="00836A8D"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rsidR="0029071C" w:rsidRPr="00836A8D"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836A8D">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836A8D">
        <w:rPr>
          <w:rFonts w:ascii="Palatino Linotype" w:eastAsiaTheme="minorHAnsi" w:hAnsi="Palatino Linotype" w:cs="Arial"/>
          <w:i/>
          <w:sz w:val="22"/>
          <w:szCs w:val="22"/>
          <w:lang w:val="es-MX" w:eastAsia="en-US"/>
        </w:rPr>
        <w:t>”</w:t>
      </w:r>
    </w:p>
    <w:p w:rsidR="00BD677A" w:rsidRPr="00836A8D"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rsidR="00BD677A" w:rsidRPr="00836A8D" w:rsidRDefault="0029071C" w:rsidP="00BD677A">
      <w:pPr>
        <w:spacing w:line="360" w:lineRule="auto"/>
        <w:jc w:val="both"/>
        <w:rPr>
          <w:rFonts w:ascii="Palatino Linotype" w:eastAsiaTheme="minorHAnsi" w:hAnsi="Palatino Linotype" w:cs="Arial"/>
          <w:color w:val="000000"/>
          <w:szCs w:val="22"/>
          <w:lang w:val="es-MX" w:eastAsia="en-US"/>
        </w:rPr>
      </w:pPr>
      <w:r w:rsidRPr="00836A8D">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836A8D">
        <w:rPr>
          <w:rFonts w:ascii="Palatino Linotype" w:eastAsiaTheme="minorHAnsi" w:hAnsi="Palatino Linotype" w:cs="Arial"/>
          <w:b/>
          <w:color w:val="000000"/>
          <w:szCs w:val="22"/>
          <w:lang w:val="es-MX" w:eastAsia="en-US"/>
        </w:rPr>
        <w:t xml:space="preserve"> </w:t>
      </w:r>
      <w:r w:rsidRPr="00836A8D">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836A8D">
        <w:rPr>
          <w:rFonts w:ascii="Palatino Linotype" w:eastAsiaTheme="minorHAnsi" w:hAnsi="Palatino Linotype" w:cs="Arial"/>
          <w:i/>
          <w:color w:val="000000"/>
          <w:szCs w:val="22"/>
          <w:lang w:val="es-MX" w:eastAsia="en-US"/>
        </w:rPr>
        <w:t>ad hoc</w:t>
      </w:r>
      <w:r w:rsidRPr="00836A8D">
        <w:rPr>
          <w:rFonts w:ascii="Palatino Linotype" w:eastAsiaTheme="minorHAnsi" w:hAnsi="Palatino Linotype" w:cs="Arial"/>
          <w:color w:val="000000"/>
          <w:szCs w:val="22"/>
          <w:lang w:val="es-MX" w:eastAsia="en-US"/>
        </w:rPr>
        <w:t>, para satisfacer el derecho de a</w:t>
      </w:r>
      <w:r w:rsidR="00BD677A" w:rsidRPr="00836A8D">
        <w:rPr>
          <w:rFonts w:ascii="Palatino Linotype" w:eastAsiaTheme="minorHAnsi" w:hAnsi="Palatino Linotype" w:cs="Arial"/>
          <w:color w:val="000000"/>
          <w:szCs w:val="22"/>
          <w:lang w:val="es-MX" w:eastAsia="en-US"/>
        </w:rPr>
        <w:t>cceso a la información pública.</w:t>
      </w:r>
    </w:p>
    <w:p w:rsidR="0084217E" w:rsidRPr="00836A8D" w:rsidRDefault="0084217E" w:rsidP="00BD677A">
      <w:pPr>
        <w:spacing w:line="360" w:lineRule="auto"/>
        <w:jc w:val="both"/>
        <w:rPr>
          <w:rFonts w:ascii="Palatino Linotype" w:eastAsiaTheme="minorHAnsi" w:hAnsi="Palatino Linotype" w:cs="Arial"/>
          <w:color w:val="000000"/>
          <w:szCs w:val="22"/>
          <w:lang w:val="es-MX" w:eastAsia="en-US"/>
        </w:rPr>
      </w:pPr>
    </w:p>
    <w:p w:rsidR="0029071C" w:rsidRPr="00836A8D"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836A8D">
        <w:rPr>
          <w:rFonts w:ascii="Palatino Linotype" w:eastAsiaTheme="minorHAnsi" w:hAnsi="Palatino Linotype" w:cs="Arial"/>
          <w:color w:val="000000"/>
          <w:szCs w:val="22"/>
          <w:lang w:val="es-MX" w:eastAsia="en-US"/>
        </w:rPr>
        <w:t xml:space="preserve">Como apoyo a lo anterior, es aplicable el Criterio 03-17, emitido por </w:t>
      </w:r>
      <w:r w:rsidRPr="00836A8D">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836A8D">
        <w:rPr>
          <w:rFonts w:ascii="Palatino Linotype" w:eastAsiaTheme="minorHAnsi" w:hAnsi="Palatino Linotype" w:cstheme="minorBidi"/>
          <w:bCs/>
          <w:color w:val="000000"/>
          <w:szCs w:val="22"/>
          <w:lang w:val="es-MX" w:eastAsia="en-US"/>
        </w:rPr>
        <w:t xml:space="preserve"> que dice:</w:t>
      </w:r>
      <w:r w:rsidRPr="00836A8D">
        <w:rPr>
          <w:rFonts w:ascii="Palatino Linotype" w:eastAsiaTheme="minorHAnsi" w:hAnsi="Palatino Linotype" w:cstheme="minorBidi"/>
          <w:b/>
          <w:bCs/>
          <w:color w:val="000000"/>
          <w:szCs w:val="22"/>
          <w:lang w:val="es-MX" w:eastAsia="en-US"/>
        </w:rPr>
        <w:t xml:space="preserve"> </w:t>
      </w:r>
    </w:p>
    <w:p w:rsidR="0029071C" w:rsidRPr="00836A8D"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rsidR="0029071C" w:rsidRPr="00836A8D"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836A8D">
        <w:rPr>
          <w:rFonts w:ascii="Palatino Linotype" w:eastAsiaTheme="minorHAnsi" w:hAnsi="Palatino Linotype" w:cs="Arial"/>
          <w:i/>
          <w:color w:val="000000"/>
          <w:sz w:val="22"/>
          <w:szCs w:val="22"/>
          <w:lang w:val="es-MX" w:eastAsia="en-US"/>
        </w:rPr>
        <w:t>“</w:t>
      </w:r>
      <w:r w:rsidRPr="00836A8D">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836A8D">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836A8D">
        <w:rPr>
          <w:rFonts w:ascii="Palatino Linotype" w:eastAsiaTheme="minorHAnsi" w:hAnsi="Palatino Linotype" w:cs="Arial"/>
          <w:i/>
          <w:color w:val="000000"/>
          <w:sz w:val="22"/>
          <w:szCs w:val="22"/>
          <w:lang w:val="es-MX" w:eastAsia="en-US"/>
        </w:rPr>
        <w:lastRenderedPageBreak/>
        <w:t>información con la que cuentan en el formato en que la misma obre en sus archivos; sin necesidad de elaborar documentos ad hoc para atender las solicitudes de información.</w:t>
      </w:r>
    </w:p>
    <w:p w:rsidR="0029071C" w:rsidRPr="00836A8D"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rsidR="0029071C" w:rsidRPr="00836A8D"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836A8D">
        <w:rPr>
          <w:rFonts w:ascii="Palatino Linotype" w:eastAsiaTheme="minorHAnsi" w:hAnsi="Palatino Linotype" w:cs="Arial"/>
          <w:i/>
          <w:color w:val="000000"/>
          <w:sz w:val="20"/>
          <w:szCs w:val="22"/>
          <w:lang w:val="es-MX" w:eastAsia="en-US"/>
        </w:rPr>
        <w:t xml:space="preserve">Resoluciones: </w:t>
      </w:r>
    </w:p>
    <w:p w:rsidR="0029071C" w:rsidRPr="00836A8D"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836A8D">
        <w:rPr>
          <w:rFonts w:ascii="Palatino Linotype" w:eastAsiaTheme="minorHAnsi" w:hAnsi="Palatino Linotype" w:cs="Arial"/>
          <w:i/>
          <w:color w:val="000000"/>
          <w:sz w:val="20"/>
          <w:szCs w:val="22"/>
          <w:lang w:val="es-MX" w:eastAsia="en-US"/>
        </w:rPr>
        <w:sym w:font="Symbol" w:char="F0B7"/>
      </w:r>
      <w:r w:rsidRPr="00836A8D">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29071C" w:rsidRPr="00836A8D"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836A8D">
        <w:rPr>
          <w:rFonts w:ascii="Palatino Linotype" w:eastAsiaTheme="minorHAnsi" w:hAnsi="Palatino Linotype" w:cs="Arial"/>
          <w:i/>
          <w:color w:val="000000"/>
          <w:sz w:val="20"/>
          <w:szCs w:val="22"/>
          <w:lang w:val="es-MX" w:eastAsia="en-US"/>
        </w:rPr>
        <w:sym w:font="Symbol" w:char="F0B7"/>
      </w:r>
      <w:r w:rsidRPr="00836A8D">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29071C" w:rsidRPr="00836A8D"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836A8D">
        <w:rPr>
          <w:rFonts w:ascii="Palatino Linotype" w:eastAsiaTheme="minorHAnsi" w:hAnsi="Palatino Linotype" w:cs="Arial"/>
          <w:i/>
          <w:color w:val="000000"/>
          <w:sz w:val="20"/>
          <w:szCs w:val="22"/>
          <w:lang w:val="es-MX" w:eastAsia="en-US"/>
        </w:rPr>
        <w:sym w:font="Symbol" w:char="F0B7"/>
      </w:r>
      <w:r w:rsidRPr="00836A8D">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29071C" w:rsidRPr="00836A8D" w:rsidRDefault="0029071C" w:rsidP="0029071C">
      <w:pPr>
        <w:spacing w:after="160" w:line="259" w:lineRule="auto"/>
        <w:jc w:val="both"/>
        <w:rPr>
          <w:rFonts w:ascii="Palatino Linotype" w:eastAsiaTheme="minorHAnsi" w:hAnsi="Palatino Linotype" w:cs="Arial"/>
          <w:sz w:val="16"/>
          <w:szCs w:val="22"/>
          <w:lang w:val="es-MX" w:eastAsia="en-US"/>
        </w:rPr>
      </w:pPr>
    </w:p>
    <w:p w:rsidR="0029071C" w:rsidRPr="00836A8D"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836A8D">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836A8D">
        <w:rPr>
          <w:rFonts w:ascii="Palatino Linotype" w:eastAsiaTheme="minorHAnsi" w:hAnsi="Palatino Linotype" w:cs="Arial"/>
          <w:szCs w:val="22"/>
          <w:lang w:val="es-MX" w:eastAsia="en-US"/>
        </w:rPr>
        <w:t>generen</w:t>
      </w:r>
      <w:r w:rsidRPr="00836A8D">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9071C" w:rsidRPr="00836A8D" w:rsidRDefault="0029071C" w:rsidP="0029071C">
      <w:pPr>
        <w:spacing w:line="360" w:lineRule="auto"/>
        <w:jc w:val="both"/>
        <w:rPr>
          <w:rFonts w:ascii="Palatino Linotype" w:eastAsiaTheme="minorHAnsi" w:hAnsi="Palatino Linotype" w:cs="Arial"/>
          <w:szCs w:val="22"/>
          <w:lang w:val="es-MX" w:eastAsia="en-US"/>
        </w:rPr>
      </w:pPr>
    </w:p>
    <w:p w:rsidR="0076682E" w:rsidRPr="00836A8D" w:rsidRDefault="0029071C" w:rsidP="0076682E">
      <w:pPr>
        <w:spacing w:line="360" w:lineRule="auto"/>
        <w:jc w:val="both"/>
        <w:rPr>
          <w:rFonts w:ascii="Palatino Linotype" w:eastAsiaTheme="minorHAnsi" w:hAnsi="Palatino Linotype" w:cs="Arial"/>
          <w:szCs w:val="22"/>
          <w:lang w:val="es-MX" w:eastAsia="en-US"/>
        </w:rPr>
      </w:pPr>
      <w:r w:rsidRPr="00836A8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836A8D">
        <w:rPr>
          <w:rFonts w:ascii="Palatino Linotype" w:eastAsiaTheme="minorHAnsi" w:hAnsi="Palatino Linotype" w:cs="Arial"/>
          <w:b/>
          <w:szCs w:val="22"/>
          <w:lang w:val="es-MX" w:eastAsia="en-US"/>
        </w:rPr>
        <w:t>SAIMEX</w:t>
      </w:r>
      <w:r w:rsidRPr="00836A8D">
        <w:rPr>
          <w:rFonts w:ascii="Palatino Linotype" w:eastAsiaTheme="minorHAnsi" w:hAnsi="Palatino Linotype" w:cs="Arial"/>
          <w:szCs w:val="22"/>
          <w:lang w:val="es-MX" w:eastAsia="en-US"/>
        </w:rPr>
        <w:t xml:space="preserve">, a efecto de determinar si con la información remitida por </w:t>
      </w:r>
      <w:r w:rsidRPr="00836A8D">
        <w:rPr>
          <w:rFonts w:ascii="Palatino Linotype" w:eastAsiaTheme="minorHAnsi" w:hAnsi="Palatino Linotype" w:cs="Arial"/>
          <w:b/>
          <w:szCs w:val="22"/>
          <w:lang w:val="es-MX" w:eastAsia="en-US"/>
        </w:rPr>
        <w:t>El Sujeto Obligado</w:t>
      </w:r>
      <w:r w:rsidRPr="00836A8D">
        <w:rPr>
          <w:rFonts w:ascii="Palatino Linotype" w:eastAsiaTheme="minorHAnsi" w:hAnsi="Palatino Linotype" w:cs="Arial"/>
          <w:szCs w:val="22"/>
          <w:lang w:val="es-MX" w:eastAsia="en-US"/>
        </w:rPr>
        <w:t xml:space="preserve"> a través de su respuesta se colma lo requerido en dicha solicitud. </w:t>
      </w:r>
    </w:p>
    <w:p w:rsidR="0076682E" w:rsidRPr="00836A8D" w:rsidRDefault="0076682E" w:rsidP="0076682E">
      <w:pPr>
        <w:spacing w:line="360" w:lineRule="auto"/>
        <w:jc w:val="both"/>
        <w:rPr>
          <w:rFonts w:ascii="Palatino Linotype" w:eastAsiaTheme="minorHAnsi" w:hAnsi="Palatino Linotype" w:cs="Arial"/>
          <w:szCs w:val="22"/>
          <w:lang w:val="es-MX" w:eastAsia="en-US"/>
        </w:rPr>
      </w:pPr>
    </w:p>
    <w:p w:rsidR="0076682E" w:rsidRPr="00836A8D" w:rsidRDefault="0076682E" w:rsidP="00132349">
      <w:pPr>
        <w:spacing w:line="360" w:lineRule="auto"/>
        <w:jc w:val="both"/>
        <w:rPr>
          <w:rFonts w:ascii="Palatino Linotype" w:eastAsiaTheme="minorHAnsi" w:hAnsi="Palatino Linotype" w:cs="Arial"/>
          <w:szCs w:val="22"/>
          <w:lang w:val="es-MX" w:eastAsia="en-US"/>
        </w:rPr>
      </w:pPr>
      <w:r w:rsidRPr="00836A8D">
        <w:rPr>
          <w:rFonts w:ascii="Palatino Linotype" w:eastAsiaTheme="minorHAnsi" w:hAnsi="Palatino Linotype" w:cs="Arial"/>
          <w:szCs w:val="22"/>
          <w:lang w:val="es-MX" w:eastAsia="en-US"/>
        </w:rPr>
        <w:t xml:space="preserve">Por lo que, retomando la respuesta del </w:t>
      </w:r>
      <w:r w:rsidRPr="00836A8D">
        <w:rPr>
          <w:rFonts w:ascii="Palatino Linotype" w:eastAsiaTheme="minorHAnsi" w:hAnsi="Palatino Linotype" w:cs="Arial"/>
          <w:b/>
          <w:szCs w:val="22"/>
          <w:lang w:val="es-MX" w:eastAsia="en-US"/>
        </w:rPr>
        <w:t>Sujeto Obligado</w:t>
      </w:r>
      <w:r w:rsidRPr="00836A8D">
        <w:rPr>
          <w:rFonts w:ascii="Palatino Linotype" w:eastAsiaTheme="minorHAnsi" w:hAnsi="Palatino Linotype" w:cs="Arial"/>
          <w:szCs w:val="22"/>
          <w:lang w:val="es-MX" w:eastAsia="en-US"/>
        </w:rPr>
        <w:t>, respecto del Manual de Procedimient</w:t>
      </w:r>
      <w:r w:rsidR="00132349" w:rsidRPr="00836A8D">
        <w:rPr>
          <w:rFonts w:ascii="Palatino Linotype" w:eastAsiaTheme="minorHAnsi" w:hAnsi="Palatino Linotype" w:cs="Arial"/>
          <w:szCs w:val="22"/>
          <w:lang w:val="es-MX" w:eastAsia="en-US"/>
        </w:rPr>
        <w:t>os de la Contraloría Municipal, éste indico que dicha información es de carácter CONFIDENCIAL.</w:t>
      </w:r>
    </w:p>
    <w:p w:rsidR="00132349" w:rsidRPr="00836A8D" w:rsidRDefault="00132349" w:rsidP="00132349">
      <w:pPr>
        <w:spacing w:line="360" w:lineRule="auto"/>
        <w:jc w:val="both"/>
        <w:rPr>
          <w:rFonts w:ascii="Palatino Linotype" w:eastAsiaTheme="minorHAnsi" w:hAnsi="Palatino Linotype" w:cs="Arial"/>
          <w:szCs w:val="22"/>
          <w:lang w:val="es-MX" w:eastAsia="en-US"/>
        </w:rPr>
      </w:pPr>
    </w:p>
    <w:p w:rsidR="0076682E" w:rsidRPr="00836A8D" w:rsidRDefault="0076682E" w:rsidP="0076682E">
      <w:pPr>
        <w:spacing w:line="360" w:lineRule="auto"/>
        <w:ind w:right="49"/>
        <w:jc w:val="both"/>
        <w:rPr>
          <w:rFonts w:ascii="Palatino Linotype" w:hAnsi="Palatino Linotype" w:cs="Arial"/>
          <w:color w:val="000000" w:themeColor="text1"/>
        </w:rPr>
      </w:pPr>
      <w:r w:rsidRPr="00836A8D">
        <w:rPr>
          <w:rFonts w:ascii="Palatino Linotype" w:hAnsi="Palatino Linotype" w:cs="Arial"/>
          <w:color w:val="000000"/>
        </w:rPr>
        <w:t xml:space="preserve">Es de recordar que, el derecho de acceso a la información pública se satisface en aquellos casos en que se entregue el soporte documental en que conste la información pública, por lo que en ese tenor, </w:t>
      </w:r>
      <w:r w:rsidRPr="00836A8D">
        <w:rPr>
          <w:rFonts w:ascii="Palatino Linotype" w:hAnsi="Palatino Linotype" w:cs="Arial"/>
          <w:color w:val="000000" w:themeColor="text1"/>
        </w:rPr>
        <w:t xml:space="preserve">el artículo 24, de la Ley de la materia, señala que los </w:t>
      </w:r>
      <w:r w:rsidRPr="00836A8D">
        <w:rPr>
          <w:rFonts w:ascii="Palatino Linotype" w:hAnsi="Palatino Linotype" w:cs="Arial"/>
          <w:color w:val="000000" w:themeColor="text1"/>
        </w:rPr>
        <w:lastRenderedPageBreak/>
        <w:t xml:space="preserve">Sujetos Obligados sólo proporcionarán la información pública que </w:t>
      </w:r>
      <w:r w:rsidRPr="00836A8D">
        <w:rPr>
          <w:rFonts w:ascii="Palatino Linotype" w:hAnsi="Palatino Linotype" w:cs="Arial"/>
        </w:rPr>
        <w:t>generen</w:t>
      </w:r>
      <w:r w:rsidRPr="00836A8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6682E" w:rsidRPr="00836A8D" w:rsidRDefault="0076682E" w:rsidP="0076682E">
      <w:pPr>
        <w:spacing w:line="360" w:lineRule="auto"/>
        <w:ind w:right="49"/>
        <w:jc w:val="both"/>
        <w:rPr>
          <w:rFonts w:ascii="Palatino Linotype" w:hAnsi="Palatino Linotype" w:cs="Arial"/>
          <w:color w:val="000000" w:themeColor="text1"/>
        </w:rPr>
      </w:pPr>
    </w:p>
    <w:p w:rsidR="0076682E" w:rsidRPr="00836A8D" w:rsidRDefault="0076682E" w:rsidP="0076682E">
      <w:pPr>
        <w:spacing w:line="360" w:lineRule="auto"/>
        <w:ind w:right="49"/>
        <w:jc w:val="both"/>
        <w:rPr>
          <w:rFonts w:ascii="Palatino Linotype" w:hAnsi="Palatino Linotype" w:cs="Arial"/>
          <w:color w:val="000000" w:themeColor="text1"/>
        </w:rPr>
      </w:pPr>
      <w:r w:rsidRPr="00836A8D">
        <w:rPr>
          <w:rFonts w:ascii="Palatino Linotype" w:hAnsi="Palatino Linotype" w:cs="Arial"/>
          <w:color w:val="000000" w:themeColor="text1"/>
        </w:rPr>
        <w:t xml:space="preserve">En esta misma tesitura, el derecho de acceso a la información pública, consiste en que la información solicitada conste en un soporte documental en cualquiera de sus formas, a saber: </w:t>
      </w:r>
      <w:r w:rsidRPr="00836A8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36A8D">
        <w:rPr>
          <w:rFonts w:ascii="Palatino Linotype" w:hAnsi="Palatino Linotype" w:cs="Arial"/>
          <w:color w:val="000000" w:themeColor="text1"/>
        </w:rPr>
        <w:t xml:space="preserve">; los que </w:t>
      </w:r>
      <w:r w:rsidRPr="00836A8D">
        <w:rPr>
          <w:rFonts w:ascii="Palatino Linotype" w:hAnsi="Palatino Linotype" w:cs="Arial"/>
        </w:rPr>
        <w:t>podrán estar en cualquier medio, sea escrito, impreso, sonoro, visual, electrónico, informático u holográfico</w:t>
      </w:r>
      <w:r w:rsidRPr="00836A8D">
        <w:rPr>
          <w:rFonts w:ascii="Palatino Linotype" w:hAnsi="Palatino Linotype" w:cs="Arial"/>
          <w:color w:val="000000" w:themeColor="text1"/>
        </w:rPr>
        <w:t xml:space="preserve">, de conformidad con el artículo 3, fracción XI de la Ley de la materia, el cual dispone lo siguiente: </w:t>
      </w:r>
    </w:p>
    <w:p w:rsidR="0076682E" w:rsidRPr="00836A8D" w:rsidRDefault="0076682E" w:rsidP="0076682E">
      <w:pPr>
        <w:pStyle w:val="Sinespaciado"/>
      </w:pPr>
    </w:p>
    <w:p w:rsidR="0076682E" w:rsidRPr="00836A8D" w:rsidRDefault="0076682E" w:rsidP="0076682E">
      <w:pPr>
        <w:ind w:left="851" w:right="899"/>
        <w:jc w:val="both"/>
        <w:rPr>
          <w:rFonts w:ascii="Palatino Linotype" w:hAnsi="Palatino Linotype" w:cs="Arial"/>
          <w:i/>
          <w:color w:val="000000"/>
          <w:sz w:val="22"/>
        </w:rPr>
      </w:pPr>
      <w:r w:rsidRPr="00836A8D">
        <w:rPr>
          <w:rFonts w:ascii="Palatino Linotype" w:hAnsi="Palatino Linotype" w:cs="Arial"/>
          <w:b/>
          <w:i/>
          <w:color w:val="000000"/>
          <w:sz w:val="22"/>
        </w:rPr>
        <w:t xml:space="preserve">“Artículo 3. </w:t>
      </w:r>
      <w:r w:rsidRPr="00836A8D">
        <w:rPr>
          <w:rFonts w:ascii="Palatino Linotype" w:hAnsi="Palatino Linotype" w:cs="Arial"/>
          <w:i/>
          <w:color w:val="000000"/>
          <w:sz w:val="22"/>
        </w:rPr>
        <w:t>Para los efectos de la presente Ley se entenderá por:</w:t>
      </w:r>
    </w:p>
    <w:p w:rsidR="0076682E" w:rsidRPr="00836A8D" w:rsidRDefault="0076682E" w:rsidP="0076682E">
      <w:pPr>
        <w:ind w:left="851" w:right="899"/>
        <w:jc w:val="both"/>
        <w:rPr>
          <w:rFonts w:ascii="Palatino Linotype" w:hAnsi="Palatino Linotype" w:cs="Arial"/>
          <w:b/>
          <w:i/>
          <w:color w:val="000000"/>
          <w:sz w:val="22"/>
        </w:rPr>
      </w:pPr>
      <w:r w:rsidRPr="00836A8D">
        <w:rPr>
          <w:rFonts w:ascii="Palatino Linotype" w:hAnsi="Palatino Linotype" w:cs="Arial"/>
          <w:b/>
          <w:i/>
          <w:color w:val="000000"/>
          <w:sz w:val="22"/>
        </w:rPr>
        <w:t>(…)</w:t>
      </w:r>
    </w:p>
    <w:p w:rsidR="0076682E" w:rsidRPr="00836A8D" w:rsidRDefault="0076682E" w:rsidP="0076682E">
      <w:pPr>
        <w:ind w:left="851" w:right="899"/>
        <w:jc w:val="both"/>
        <w:rPr>
          <w:rFonts w:ascii="Palatino Linotype" w:hAnsi="Palatino Linotype" w:cs="Arial"/>
          <w:i/>
          <w:color w:val="000000"/>
          <w:sz w:val="22"/>
        </w:rPr>
      </w:pPr>
      <w:r w:rsidRPr="00836A8D">
        <w:rPr>
          <w:rFonts w:ascii="Palatino Linotype" w:hAnsi="Palatino Linotype" w:cs="Arial"/>
          <w:b/>
          <w:i/>
          <w:color w:val="000000"/>
          <w:sz w:val="22"/>
        </w:rPr>
        <w:t>XI. Documento:</w:t>
      </w:r>
      <w:r w:rsidRPr="00836A8D">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6682E" w:rsidRPr="00836A8D" w:rsidRDefault="0076682E" w:rsidP="0076682E">
      <w:pPr>
        <w:ind w:left="851" w:right="899"/>
        <w:jc w:val="both"/>
        <w:rPr>
          <w:rFonts w:ascii="Palatino Linotype" w:hAnsi="Palatino Linotype" w:cs="Arial"/>
          <w:i/>
          <w:color w:val="000000"/>
          <w:sz w:val="22"/>
        </w:rPr>
      </w:pPr>
      <w:r w:rsidRPr="00836A8D">
        <w:rPr>
          <w:rFonts w:ascii="Palatino Linotype" w:hAnsi="Palatino Linotype" w:cs="Arial"/>
          <w:b/>
          <w:i/>
          <w:color w:val="000000"/>
          <w:sz w:val="22"/>
        </w:rPr>
        <w:t>(…)”</w:t>
      </w:r>
    </w:p>
    <w:p w:rsidR="0076682E" w:rsidRPr="00836A8D" w:rsidRDefault="0076682E" w:rsidP="0076682E">
      <w:pPr>
        <w:autoSpaceDE w:val="0"/>
        <w:autoSpaceDN w:val="0"/>
        <w:adjustRightInd w:val="0"/>
        <w:spacing w:line="360" w:lineRule="auto"/>
        <w:ind w:right="49"/>
        <w:jc w:val="both"/>
        <w:rPr>
          <w:rFonts w:ascii="Palatino Linotype" w:hAnsi="Palatino Linotype" w:cs="Arial"/>
        </w:rPr>
      </w:pPr>
    </w:p>
    <w:p w:rsidR="0076682E" w:rsidRPr="00836A8D" w:rsidRDefault="0076682E" w:rsidP="0076682E">
      <w:pPr>
        <w:autoSpaceDE w:val="0"/>
        <w:autoSpaceDN w:val="0"/>
        <w:adjustRightInd w:val="0"/>
        <w:spacing w:line="360" w:lineRule="auto"/>
        <w:ind w:right="49"/>
        <w:jc w:val="both"/>
        <w:rPr>
          <w:rFonts w:ascii="Palatino Linotype" w:hAnsi="Palatino Linotype" w:cs="Arial"/>
        </w:rPr>
      </w:pPr>
      <w:r w:rsidRPr="00836A8D">
        <w:rPr>
          <w:rFonts w:ascii="Palatino Linotype" w:hAnsi="Palatino Linotype" w:cs="Arial"/>
        </w:rPr>
        <w:t xml:space="preserve">Siendo aplicable el criterio </w:t>
      </w:r>
      <w:r w:rsidRPr="00836A8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836A8D">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836A8D">
        <w:rPr>
          <w:rFonts w:ascii="Palatino Linotype" w:hAnsi="Palatino Linotype" w:cs="Arial"/>
        </w:rPr>
        <w:t>cuyo rubro y texto dispone:</w:t>
      </w:r>
    </w:p>
    <w:p w:rsidR="0076682E" w:rsidRPr="00836A8D" w:rsidRDefault="0076682E" w:rsidP="0076682E">
      <w:pPr>
        <w:pStyle w:val="Sinespaciado"/>
      </w:pPr>
    </w:p>
    <w:p w:rsidR="0076682E" w:rsidRPr="00836A8D" w:rsidRDefault="0076682E" w:rsidP="0076682E">
      <w:pPr>
        <w:ind w:left="851" w:right="899"/>
        <w:jc w:val="center"/>
        <w:rPr>
          <w:rFonts w:ascii="Palatino Linotype" w:hAnsi="Palatino Linotype" w:cs="Arial"/>
          <w:b/>
          <w:i/>
          <w:sz w:val="22"/>
          <w:lang w:eastAsia="es-MX"/>
        </w:rPr>
      </w:pPr>
      <w:r w:rsidRPr="00836A8D">
        <w:rPr>
          <w:rFonts w:ascii="Palatino Linotype" w:hAnsi="Palatino Linotype" w:cs="Arial"/>
          <w:b/>
          <w:sz w:val="22"/>
          <w:lang w:eastAsia="es-MX"/>
        </w:rPr>
        <w:t>“</w:t>
      </w:r>
      <w:r w:rsidRPr="00836A8D">
        <w:rPr>
          <w:rFonts w:ascii="Palatino Linotype" w:hAnsi="Palatino Linotype" w:cs="Arial"/>
          <w:b/>
          <w:i/>
          <w:sz w:val="22"/>
          <w:lang w:eastAsia="es-MX"/>
        </w:rPr>
        <w:t>CRITERIO 0002-11</w:t>
      </w:r>
    </w:p>
    <w:p w:rsidR="0076682E" w:rsidRPr="00836A8D" w:rsidRDefault="0076682E" w:rsidP="0076682E">
      <w:pPr>
        <w:ind w:left="851" w:right="899"/>
        <w:jc w:val="both"/>
        <w:rPr>
          <w:rFonts w:ascii="Palatino Linotype" w:hAnsi="Palatino Linotype" w:cs="Arial"/>
          <w:i/>
          <w:sz w:val="22"/>
          <w:lang w:eastAsia="es-MX"/>
        </w:rPr>
      </w:pPr>
      <w:r w:rsidRPr="00836A8D">
        <w:rPr>
          <w:rFonts w:ascii="Palatino Linotype" w:hAnsi="Palatino Linotype" w:cs="Arial"/>
          <w:b/>
          <w:i/>
          <w:sz w:val="22"/>
          <w:u w:val="single"/>
          <w:lang w:eastAsia="es-MX"/>
        </w:rPr>
        <w:t xml:space="preserve">INFORMACIÓN PÚBLICA, CONCEPTO DE, EN MATERIA DE TRANSPARENCIA. INTERPRETACIÓN SISTEMÁTICA DE LOS ARTÍCULOS 2°, FRACCIÓN </w:t>
      </w:r>
      <w:r w:rsidRPr="00836A8D">
        <w:rPr>
          <w:rFonts w:ascii="Palatino Linotype" w:hAnsi="Palatino Linotype" w:cs="Arial"/>
          <w:b/>
          <w:bCs/>
          <w:i/>
          <w:sz w:val="22"/>
          <w:u w:val="single"/>
          <w:lang w:eastAsia="es-MX"/>
        </w:rPr>
        <w:t xml:space="preserve">V, XV, Y XVI, </w:t>
      </w:r>
      <w:r w:rsidRPr="00836A8D">
        <w:rPr>
          <w:rFonts w:ascii="Palatino Linotype" w:hAnsi="Palatino Linotype" w:cs="Arial"/>
          <w:b/>
          <w:i/>
          <w:sz w:val="22"/>
          <w:u w:val="single"/>
          <w:lang w:eastAsia="es-MX"/>
        </w:rPr>
        <w:t>3°, 4°, 11 Y 41.</w:t>
      </w:r>
      <w:r w:rsidRPr="00836A8D">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6682E" w:rsidRPr="00836A8D" w:rsidRDefault="0076682E" w:rsidP="0076682E">
      <w:pPr>
        <w:ind w:left="851" w:right="899"/>
        <w:jc w:val="both"/>
        <w:rPr>
          <w:rFonts w:ascii="Palatino Linotype" w:hAnsi="Palatino Linotype" w:cs="Arial"/>
          <w:i/>
          <w:sz w:val="22"/>
          <w:lang w:eastAsia="es-MX"/>
        </w:rPr>
      </w:pPr>
      <w:r w:rsidRPr="00836A8D">
        <w:rPr>
          <w:rFonts w:ascii="Palatino Linotype" w:hAnsi="Palatino Linotype" w:cs="Arial"/>
          <w:i/>
          <w:sz w:val="22"/>
          <w:lang w:eastAsia="es-MX"/>
        </w:rPr>
        <w:t>En consecuencia el acceso a la información se refiere a que se cumplan cualquiera de los siguientes tres supuestos:</w:t>
      </w:r>
    </w:p>
    <w:p w:rsidR="0076682E" w:rsidRPr="00836A8D" w:rsidRDefault="0076682E" w:rsidP="0076682E">
      <w:pPr>
        <w:ind w:left="851" w:right="899"/>
        <w:jc w:val="both"/>
        <w:rPr>
          <w:rFonts w:ascii="Palatino Linotype" w:hAnsi="Palatino Linotype" w:cs="Arial"/>
          <w:b/>
          <w:i/>
          <w:sz w:val="22"/>
          <w:u w:val="single"/>
          <w:lang w:eastAsia="es-MX"/>
        </w:rPr>
      </w:pPr>
      <w:r w:rsidRPr="00836A8D">
        <w:rPr>
          <w:rFonts w:ascii="Palatino Linotype" w:hAnsi="Palatino Linotype" w:cs="Arial"/>
          <w:b/>
          <w:i/>
          <w:sz w:val="22"/>
          <w:u w:val="single"/>
          <w:lang w:eastAsia="es-MX"/>
        </w:rPr>
        <w:t>1) Que se trate de información registrada en cualquier soporte documental, que en ejercicio de las atribuciones conferidas, sea generada por los Sujetos Obligados;</w:t>
      </w:r>
    </w:p>
    <w:p w:rsidR="0076682E" w:rsidRPr="00836A8D" w:rsidRDefault="0076682E" w:rsidP="0076682E">
      <w:pPr>
        <w:ind w:left="851" w:right="899"/>
        <w:jc w:val="both"/>
        <w:rPr>
          <w:rFonts w:ascii="Palatino Linotype" w:hAnsi="Palatino Linotype" w:cs="Arial"/>
          <w:i/>
          <w:sz w:val="22"/>
          <w:lang w:eastAsia="es-MX"/>
        </w:rPr>
      </w:pPr>
      <w:r w:rsidRPr="00836A8D">
        <w:rPr>
          <w:rFonts w:ascii="Palatino Linotype" w:hAnsi="Palatino Linotype" w:cs="Arial"/>
          <w:i/>
          <w:sz w:val="22"/>
          <w:lang w:eastAsia="es-MX"/>
        </w:rPr>
        <w:t>2) Que se trate de información registrada en cualquier soporte documental, que en ejercicio de las atribuciones conferidas, sea administrada por los Sujetos Obligados, y</w:t>
      </w:r>
    </w:p>
    <w:p w:rsidR="0076682E" w:rsidRPr="00836A8D" w:rsidRDefault="0076682E" w:rsidP="0076682E">
      <w:pPr>
        <w:ind w:left="851" w:right="899"/>
        <w:jc w:val="both"/>
        <w:rPr>
          <w:rFonts w:ascii="Palatino Linotype" w:hAnsi="Palatino Linotype" w:cs="Arial"/>
          <w:i/>
          <w:sz w:val="22"/>
          <w:lang w:eastAsia="es-MX"/>
        </w:rPr>
      </w:pPr>
      <w:r w:rsidRPr="00836A8D">
        <w:rPr>
          <w:rFonts w:ascii="Palatino Linotype" w:hAnsi="Palatino Linotype" w:cs="Arial"/>
          <w:i/>
          <w:sz w:val="22"/>
          <w:lang w:eastAsia="es-MX"/>
        </w:rPr>
        <w:t>3) Que se trate de información registrada en cualquier soporte documental, que en ejercicio de las atribuciones conferidas, se encuentre en posesión de los Sujetos Obligados.</w:t>
      </w:r>
      <w:r w:rsidRPr="00836A8D">
        <w:rPr>
          <w:rFonts w:ascii="Palatino Linotype" w:hAnsi="Palatino Linotype" w:cs="Arial"/>
          <w:b/>
          <w:i/>
          <w:sz w:val="22"/>
          <w:lang w:eastAsia="es-MX"/>
        </w:rPr>
        <w:t>”</w:t>
      </w:r>
    </w:p>
    <w:p w:rsidR="0076682E" w:rsidRPr="00836A8D" w:rsidRDefault="0076682E" w:rsidP="0076682E">
      <w:pPr>
        <w:pStyle w:val="Sinespaciado"/>
      </w:pPr>
    </w:p>
    <w:p w:rsidR="0076682E" w:rsidRPr="00836A8D" w:rsidRDefault="0076682E" w:rsidP="00132349">
      <w:pPr>
        <w:tabs>
          <w:tab w:val="left" w:pos="709"/>
        </w:tabs>
        <w:spacing w:line="360" w:lineRule="auto"/>
        <w:jc w:val="both"/>
        <w:rPr>
          <w:rFonts w:ascii="Palatino Linotype" w:hAnsi="Palatino Linotype" w:cs="Arial"/>
        </w:rPr>
      </w:pPr>
      <w:r w:rsidRPr="00836A8D">
        <w:rPr>
          <w:rFonts w:ascii="Palatino Linotype" w:hAnsi="Palatino Linotype"/>
        </w:rPr>
        <w:t xml:space="preserve">Por lo que, los sujetos obligado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836A8D">
        <w:rPr>
          <w:rFonts w:ascii="Palatino Linotype" w:hAnsi="Palatino Linotype" w:cs="Arial"/>
        </w:rPr>
        <w:t>con fundamento en lo establecido en el artículo 12, párrafo segundo de la Ley de Transparencia y Acceso a la Información Pública del Estado de México y Municipios.</w:t>
      </w:r>
    </w:p>
    <w:p w:rsidR="00132349" w:rsidRPr="00836A8D" w:rsidRDefault="00132349" w:rsidP="00132349">
      <w:pPr>
        <w:tabs>
          <w:tab w:val="left" w:pos="709"/>
        </w:tabs>
        <w:spacing w:line="360" w:lineRule="auto"/>
        <w:jc w:val="both"/>
        <w:rPr>
          <w:rFonts w:ascii="Palatino Linotype" w:hAnsi="Palatino Linotype" w:cs="Arial"/>
        </w:rPr>
      </w:pPr>
    </w:p>
    <w:p w:rsidR="0076682E" w:rsidRPr="00836A8D" w:rsidRDefault="0076682E" w:rsidP="0076682E">
      <w:pPr>
        <w:spacing w:line="360" w:lineRule="auto"/>
        <w:jc w:val="both"/>
        <w:rPr>
          <w:rFonts w:ascii="Palatino Linotype" w:hAnsi="Palatino Linotype" w:cs="Arial"/>
          <w:color w:val="000000"/>
        </w:rPr>
      </w:pPr>
      <w:r w:rsidRPr="00836A8D">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836A8D">
        <w:rPr>
          <w:rFonts w:ascii="Palatino Linotype" w:hAnsi="Palatino Linotype" w:cs="Arial"/>
          <w:b/>
          <w:color w:val="000000"/>
        </w:rPr>
        <w:t xml:space="preserve"> </w:t>
      </w:r>
      <w:r w:rsidRPr="00836A8D">
        <w:rPr>
          <w:rFonts w:ascii="Palatino Linotype" w:hAnsi="Palatino Linotype" w:cs="Arial"/>
          <w:color w:val="000000"/>
        </w:rPr>
        <w:t xml:space="preserve">no tienen el deber de generar, poseer o administrar la </w:t>
      </w:r>
      <w:r w:rsidRPr="00836A8D">
        <w:rPr>
          <w:rFonts w:ascii="Palatino Linotype" w:hAnsi="Palatino Linotype" w:cs="Arial"/>
          <w:color w:val="000000"/>
        </w:rPr>
        <w:lastRenderedPageBreak/>
        <w:t xml:space="preserve">información pública con el grado de detalle solicitado; esto es, que no tienen el deber de generar un documento </w:t>
      </w:r>
      <w:r w:rsidRPr="00836A8D">
        <w:rPr>
          <w:rFonts w:ascii="Palatino Linotype" w:hAnsi="Palatino Linotype" w:cs="Arial"/>
          <w:i/>
          <w:color w:val="000000"/>
        </w:rPr>
        <w:t>ad hoc</w:t>
      </w:r>
      <w:r w:rsidRPr="00836A8D">
        <w:rPr>
          <w:rFonts w:ascii="Palatino Linotype" w:hAnsi="Palatino Linotype" w:cs="Arial"/>
          <w:color w:val="000000"/>
        </w:rPr>
        <w:t>, para satisfacer el derecho de acceso a la información pública.</w:t>
      </w:r>
    </w:p>
    <w:p w:rsidR="0076682E" w:rsidRPr="00836A8D" w:rsidRDefault="0076682E" w:rsidP="0076682E">
      <w:pPr>
        <w:pStyle w:val="Sinespaciado"/>
      </w:pPr>
    </w:p>
    <w:p w:rsidR="0076682E" w:rsidRPr="00836A8D" w:rsidRDefault="0076682E" w:rsidP="0076682E">
      <w:pPr>
        <w:spacing w:line="360" w:lineRule="auto"/>
        <w:jc w:val="both"/>
        <w:rPr>
          <w:rFonts w:ascii="Palatino Linotype" w:hAnsi="Palatino Linotype"/>
          <w:b/>
          <w:bCs/>
          <w:color w:val="000000"/>
        </w:rPr>
      </w:pPr>
      <w:r w:rsidRPr="00836A8D">
        <w:rPr>
          <w:rFonts w:ascii="Palatino Linotype" w:hAnsi="Palatino Linotype" w:cs="Arial"/>
          <w:color w:val="000000"/>
        </w:rPr>
        <w:t xml:space="preserve">Como apoyo a lo anterior, es aplicable el Criterio 03-17, emitido por </w:t>
      </w:r>
      <w:r w:rsidRPr="00836A8D">
        <w:rPr>
          <w:rFonts w:ascii="Palatino Linotype" w:eastAsia="Arial Unicode MS" w:hAnsi="Palatino Linotype" w:cs="Arial"/>
          <w:color w:val="000000"/>
        </w:rPr>
        <w:t>el Instituto Nacional de Transparencia, Acceso a la Información y Protección de Datos Personales,</w:t>
      </w:r>
      <w:r w:rsidRPr="00836A8D">
        <w:rPr>
          <w:rFonts w:ascii="Palatino Linotype" w:hAnsi="Palatino Linotype"/>
          <w:bCs/>
          <w:color w:val="000000"/>
        </w:rPr>
        <w:t xml:space="preserve"> que dice:</w:t>
      </w:r>
      <w:r w:rsidRPr="00836A8D">
        <w:rPr>
          <w:rFonts w:ascii="Palatino Linotype" w:hAnsi="Palatino Linotype"/>
          <w:b/>
          <w:bCs/>
          <w:color w:val="000000"/>
        </w:rPr>
        <w:t xml:space="preserve"> </w:t>
      </w:r>
    </w:p>
    <w:p w:rsidR="00132349" w:rsidRPr="00836A8D" w:rsidRDefault="00132349" w:rsidP="00132349">
      <w:pPr>
        <w:pStyle w:val="Sinespaciado"/>
      </w:pPr>
    </w:p>
    <w:p w:rsidR="0076682E" w:rsidRPr="00836A8D" w:rsidRDefault="0076682E" w:rsidP="0076682E">
      <w:pPr>
        <w:ind w:left="851" w:right="850"/>
        <w:jc w:val="both"/>
        <w:rPr>
          <w:rFonts w:ascii="Palatino Linotype" w:hAnsi="Palatino Linotype" w:cs="Arial"/>
          <w:color w:val="000000"/>
          <w:sz w:val="2"/>
        </w:rPr>
      </w:pPr>
    </w:p>
    <w:p w:rsidR="0076682E" w:rsidRPr="00836A8D" w:rsidRDefault="0076682E" w:rsidP="0076682E">
      <w:pPr>
        <w:ind w:left="567" w:right="567"/>
        <w:jc w:val="both"/>
        <w:rPr>
          <w:rFonts w:ascii="Palatino Linotype" w:hAnsi="Palatino Linotype" w:cs="Arial"/>
          <w:i/>
          <w:color w:val="000000"/>
          <w:sz w:val="22"/>
        </w:rPr>
      </w:pPr>
      <w:r w:rsidRPr="00836A8D">
        <w:rPr>
          <w:rFonts w:ascii="Palatino Linotype" w:hAnsi="Palatino Linotype" w:cs="Arial"/>
          <w:i/>
          <w:color w:val="000000"/>
          <w:sz w:val="22"/>
        </w:rPr>
        <w:t>“</w:t>
      </w:r>
      <w:r w:rsidRPr="00836A8D">
        <w:rPr>
          <w:rFonts w:ascii="Palatino Linotype" w:hAnsi="Palatino Linotype" w:cs="Arial"/>
          <w:b/>
          <w:i/>
          <w:color w:val="000000"/>
          <w:sz w:val="22"/>
        </w:rPr>
        <w:t>No existe obligación de elaborar documentos ad hoc para atender las solicitudes de acceso a la información.</w:t>
      </w:r>
      <w:r w:rsidRPr="00836A8D">
        <w:rPr>
          <w:rFonts w:ascii="Palatino Linotype" w:hAnsi="Palatino Linotype"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6682E" w:rsidRPr="00836A8D" w:rsidRDefault="0076682E" w:rsidP="0076682E">
      <w:pPr>
        <w:ind w:left="567" w:right="567"/>
        <w:jc w:val="both"/>
        <w:rPr>
          <w:rFonts w:ascii="Palatino Linotype" w:hAnsi="Palatino Linotype" w:cs="Arial"/>
          <w:i/>
          <w:color w:val="000000"/>
          <w:sz w:val="2"/>
        </w:rPr>
      </w:pPr>
    </w:p>
    <w:p w:rsidR="00132349" w:rsidRPr="00836A8D" w:rsidRDefault="00132349" w:rsidP="0076682E">
      <w:pPr>
        <w:ind w:left="567" w:right="567"/>
        <w:jc w:val="both"/>
        <w:rPr>
          <w:rFonts w:ascii="Palatino Linotype" w:hAnsi="Palatino Linotype" w:cs="Arial"/>
          <w:i/>
          <w:color w:val="000000"/>
          <w:sz w:val="22"/>
        </w:rPr>
      </w:pPr>
    </w:p>
    <w:p w:rsidR="0076682E" w:rsidRPr="00836A8D" w:rsidRDefault="0076682E" w:rsidP="0076682E">
      <w:pPr>
        <w:ind w:left="567" w:right="567"/>
        <w:jc w:val="both"/>
        <w:rPr>
          <w:rFonts w:ascii="Palatino Linotype" w:hAnsi="Palatino Linotype" w:cs="Arial"/>
          <w:i/>
          <w:color w:val="000000"/>
          <w:sz w:val="22"/>
        </w:rPr>
      </w:pPr>
      <w:r w:rsidRPr="00836A8D">
        <w:rPr>
          <w:rFonts w:ascii="Palatino Linotype" w:hAnsi="Palatino Linotype" w:cs="Arial"/>
          <w:i/>
          <w:color w:val="000000"/>
          <w:sz w:val="22"/>
        </w:rPr>
        <w:t xml:space="preserve">Resoluciones: </w:t>
      </w:r>
    </w:p>
    <w:p w:rsidR="0076682E" w:rsidRPr="00836A8D" w:rsidRDefault="0076682E" w:rsidP="0076682E">
      <w:pPr>
        <w:ind w:left="567" w:right="567"/>
        <w:jc w:val="both"/>
        <w:rPr>
          <w:rFonts w:ascii="Palatino Linotype" w:hAnsi="Palatino Linotype" w:cs="Arial"/>
          <w:i/>
          <w:color w:val="000000"/>
          <w:sz w:val="22"/>
        </w:rPr>
      </w:pPr>
      <w:r w:rsidRPr="00836A8D">
        <w:rPr>
          <w:rFonts w:ascii="Palatino Linotype" w:hAnsi="Palatino Linotype" w:cs="Arial"/>
          <w:i/>
          <w:color w:val="000000"/>
          <w:sz w:val="22"/>
        </w:rPr>
        <w:sym w:font="Symbol" w:char="F0B7"/>
      </w:r>
      <w:r w:rsidRPr="00836A8D">
        <w:rPr>
          <w:rFonts w:ascii="Palatino Linotype" w:hAnsi="Palatino Linotype" w:cs="Arial"/>
          <w:i/>
          <w:color w:val="000000"/>
          <w:sz w:val="22"/>
        </w:rPr>
        <w:t xml:space="preserve"> RRA 0050/16. Instituto Nacional para la Evaluación de la Educación. 13 julio de 2016. Por unanimidad. Comisionado Ponente: Francisco Javier Acuña Llamas.</w:t>
      </w:r>
    </w:p>
    <w:p w:rsidR="0076682E" w:rsidRPr="00836A8D" w:rsidRDefault="0076682E" w:rsidP="0076682E">
      <w:pPr>
        <w:ind w:left="567" w:right="567"/>
        <w:jc w:val="both"/>
        <w:rPr>
          <w:rFonts w:ascii="Palatino Linotype" w:hAnsi="Palatino Linotype" w:cs="Arial"/>
          <w:i/>
          <w:color w:val="000000"/>
          <w:sz w:val="22"/>
        </w:rPr>
      </w:pPr>
      <w:r w:rsidRPr="00836A8D">
        <w:rPr>
          <w:rFonts w:ascii="Palatino Linotype" w:hAnsi="Palatino Linotype" w:cs="Arial"/>
          <w:i/>
          <w:color w:val="000000"/>
          <w:sz w:val="22"/>
        </w:rPr>
        <w:sym w:font="Symbol" w:char="F0B7"/>
      </w:r>
      <w:r w:rsidRPr="00836A8D">
        <w:rPr>
          <w:rFonts w:ascii="Palatino Linotype" w:hAnsi="Palatino Linotype" w:cs="Arial"/>
          <w:i/>
          <w:color w:val="000000"/>
          <w:sz w:val="22"/>
        </w:rPr>
        <w:t xml:space="preserve"> RRA 0310/16. Instituto Nacional de Transparencia, Acceso a la Información y Protección de Datos Personales. 10 de agosto de 2016. Por unanimidad. Comisionada Ponente. Areli Cano Guadiana. </w:t>
      </w:r>
    </w:p>
    <w:p w:rsidR="0076682E" w:rsidRPr="00836A8D" w:rsidRDefault="0076682E" w:rsidP="0076682E">
      <w:pPr>
        <w:ind w:left="567" w:right="567"/>
        <w:jc w:val="both"/>
        <w:rPr>
          <w:rFonts w:ascii="Palatino Linotype" w:hAnsi="Palatino Linotype" w:cs="Arial"/>
          <w:i/>
          <w:color w:val="000000"/>
          <w:sz w:val="22"/>
        </w:rPr>
      </w:pPr>
      <w:r w:rsidRPr="00836A8D">
        <w:rPr>
          <w:rFonts w:ascii="Palatino Linotype" w:hAnsi="Palatino Linotype" w:cs="Arial"/>
          <w:i/>
          <w:color w:val="000000"/>
          <w:sz w:val="22"/>
        </w:rPr>
        <w:sym w:font="Symbol" w:char="F0B7"/>
      </w:r>
      <w:r w:rsidRPr="00836A8D">
        <w:rPr>
          <w:rFonts w:ascii="Palatino Linotype" w:hAnsi="Palatino Linotype" w:cs="Arial"/>
          <w:i/>
          <w:color w:val="000000"/>
          <w:sz w:val="22"/>
        </w:rPr>
        <w:t xml:space="preserve"> RRA 1889/16. Secretaría de Hacienda y Crédito Público. 05 de octubre de 2016. Por unanimidad. Comisionada Ponente. Ximena Puente de la Mora.”</w:t>
      </w:r>
    </w:p>
    <w:p w:rsidR="0076682E" w:rsidRPr="00836A8D" w:rsidRDefault="0076682E" w:rsidP="00236CBA">
      <w:pPr>
        <w:pStyle w:val="Prrafodelista"/>
        <w:tabs>
          <w:tab w:val="left" w:pos="567"/>
        </w:tabs>
        <w:spacing w:line="360" w:lineRule="auto"/>
        <w:ind w:left="0"/>
        <w:contextualSpacing/>
        <w:jc w:val="both"/>
        <w:rPr>
          <w:rFonts w:ascii="Palatino Linotype" w:eastAsiaTheme="minorHAnsi" w:hAnsi="Palatino Linotype" w:cs="Arial"/>
          <w:szCs w:val="22"/>
          <w:lang w:val="es-MX" w:eastAsia="en-US"/>
        </w:rPr>
      </w:pPr>
    </w:p>
    <w:p w:rsidR="00132349" w:rsidRPr="00836A8D" w:rsidRDefault="00132349" w:rsidP="00132349">
      <w:pPr>
        <w:spacing w:line="360" w:lineRule="auto"/>
        <w:ind w:right="-93"/>
        <w:jc w:val="both"/>
        <w:rPr>
          <w:rFonts w:ascii="Palatino Linotype" w:eastAsia="Calibri" w:hAnsi="Palatino Linotype" w:cs="Tahoma"/>
          <w:bCs/>
        </w:rPr>
      </w:pPr>
      <w:r w:rsidRPr="00836A8D">
        <w:rPr>
          <w:rFonts w:ascii="Palatino Linotype" w:hAnsi="Palatino Linotype" w:cs="Arial"/>
        </w:rPr>
        <w:t xml:space="preserve">Además, es de destacar que de las constancias que obran en el SAIMEX, del presente recurso de revisión, se observa que </w:t>
      </w:r>
      <w:r w:rsidRPr="00836A8D">
        <w:rPr>
          <w:rFonts w:ascii="Palatino Linotype" w:hAnsi="Palatino Linotype" w:cs="Arial"/>
          <w:b/>
          <w:bCs/>
        </w:rPr>
        <w:t>El Sujeto Obligado</w:t>
      </w:r>
      <w:r w:rsidRPr="00836A8D">
        <w:rPr>
          <w:rFonts w:ascii="Palatino Linotype" w:hAnsi="Palatino Linotype" w:cs="Arial"/>
          <w:bCs/>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132349" w:rsidRPr="00836A8D" w:rsidRDefault="00132349" w:rsidP="00132349">
      <w:pPr>
        <w:pStyle w:val="Prrafodelista"/>
        <w:spacing w:line="360" w:lineRule="auto"/>
        <w:ind w:left="0"/>
        <w:contextualSpacing/>
        <w:jc w:val="both"/>
        <w:rPr>
          <w:rFonts w:ascii="Palatino Linotype" w:hAnsi="Palatino Linotype"/>
          <w:bCs/>
        </w:rPr>
      </w:pPr>
    </w:p>
    <w:p w:rsidR="00132349" w:rsidRPr="00836A8D" w:rsidRDefault="00132349" w:rsidP="00132349">
      <w:pPr>
        <w:autoSpaceDE w:val="0"/>
        <w:autoSpaceDN w:val="0"/>
        <w:adjustRightInd w:val="0"/>
        <w:spacing w:line="360" w:lineRule="auto"/>
        <w:jc w:val="both"/>
        <w:rPr>
          <w:rFonts w:ascii="Palatino Linotype" w:hAnsi="Palatino Linotype" w:cs="Arial"/>
        </w:rPr>
      </w:pPr>
      <w:r w:rsidRPr="00836A8D">
        <w:rPr>
          <w:rFonts w:ascii="Palatino Linotype" w:hAnsi="Palatino Linotype" w:cs="Arial"/>
        </w:rPr>
        <w:lastRenderedPageBreak/>
        <w:t xml:space="preserve">Por lo que, aunque las solicitudes de información y las respuestas estén dirigidas y atendidas por un </w:t>
      </w:r>
      <w:r w:rsidRPr="00836A8D">
        <w:rPr>
          <w:rFonts w:ascii="Palatino Linotype" w:hAnsi="Palatino Linotype" w:cs="Arial"/>
          <w:b/>
        </w:rPr>
        <w:t>Sujeto Obligado</w:t>
      </w:r>
      <w:r w:rsidRPr="00836A8D">
        <w:rPr>
          <w:rFonts w:ascii="Palatino Linotype" w:hAnsi="Palatino Linotype" w:cs="Arial"/>
        </w:rPr>
        <w:t xml:space="preserve">, lo cierto es que también tienen diversas Unidades Administrativas y cada área cuenta con un </w:t>
      </w:r>
      <w:r w:rsidRPr="00836A8D">
        <w:rPr>
          <w:rFonts w:ascii="Palatino Linotype" w:hAnsi="Palatino Linotype" w:cs="Arial"/>
          <w:b/>
        </w:rPr>
        <w:t>Servidor Público Habilitado</w:t>
      </w:r>
      <w:r w:rsidRPr="00836A8D">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132349" w:rsidRPr="00836A8D" w:rsidRDefault="00132349" w:rsidP="00132349">
      <w:pPr>
        <w:pStyle w:val="Sinespaciado"/>
      </w:pP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b/>
          <w:i/>
          <w:sz w:val="22"/>
        </w:rPr>
        <w:t>Artículo 3.</w:t>
      </w:r>
      <w:r w:rsidRPr="00836A8D">
        <w:rPr>
          <w:rFonts w:ascii="Palatino Linotype" w:hAnsi="Palatino Linotype" w:cs="Arial"/>
          <w:i/>
          <w:sz w:val="22"/>
        </w:rPr>
        <w:t xml:space="preserve"> Para los efectos de la presente Ley se entenderá por:</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b/>
          <w:i/>
          <w:sz w:val="22"/>
        </w:rPr>
        <w:t xml:space="preserve">XXXIX. Servidor público habilitado: </w:t>
      </w:r>
      <w:r w:rsidRPr="00836A8D">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w:t>
      </w:r>
    </w:p>
    <w:p w:rsidR="00132349" w:rsidRPr="00836A8D" w:rsidRDefault="00132349" w:rsidP="00132349">
      <w:pPr>
        <w:autoSpaceDE w:val="0"/>
        <w:autoSpaceDN w:val="0"/>
        <w:adjustRightInd w:val="0"/>
        <w:ind w:left="709" w:right="708"/>
        <w:jc w:val="both"/>
        <w:rPr>
          <w:rFonts w:ascii="Palatino Linotype" w:hAnsi="Palatino Linotype" w:cs="Arial"/>
          <w:b/>
          <w:i/>
          <w:sz w:val="22"/>
        </w:rPr>
      </w:pP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b/>
          <w:i/>
          <w:sz w:val="22"/>
        </w:rPr>
        <w:t>Artículo 58.</w:t>
      </w:r>
      <w:r w:rsidRPr="00836A8D">
        <w:rPr>
          <w:rFonts w:ascii="Palatino Linotype" w:hAnsi="Palatino Linotype" w:cs="Arial"/>
          <w:i/>
          <w:sz w:val="22"/>
        </w:rPr>
        <w:t xml:space="preserve"> Los servidores públicos habilitados serán designados por el titular del sujeto obligado a propuesta del responsable de la Unidad de Transparencia.</w:t>
      </w:r>
    </w:p>
    <w:p w:rsidR="00132349" w:rsidRPr="00836A8D" w:rsidRDefault="00132349" w:rsidP="00132349">
      <w:pPr>
        <w:autoSpaceDE w:val="0"/>
        <w:autoSpaceDN w:val="0"/>
        <w:adjustRightInd w:val="0"/>
        <w:ind w:left="709" w:right="708"/>
        <w:jc w:val="both"/>
        <w:rPr>
          <w:rFonts w:ascii="Palatino Linotype" w:hAnsi="Palatino Linotype" w:cs="Arial"/>
          <w:i/>
          <w:sz w:val="22"/>
        </w:rPr>
      </w:pP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b/>
          <w:i/>
          <w:sz w:val="22"/>
        </w:rPr>
        <w:t>Artículo 59.</w:t>
      </w:r>
      <w:r w:rsidRPr="00836A8D">
        <w:rPr>
          <w:rFonts w:ascii="Palatino Linotype" w:hAnsi="Palatino Linotype" w:cs="Arial"/>
          <w:i/>
          <w:sz w:val="22"/>
        </w:rPr>
        <w:t xml:space="preserve"> Los servidores públicos habilitados tendrán las funciones siguientes:</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I. Localizar la información que le solicite la Unidad de Transparencia;</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II. Proporcionar la información que obre en los archivos y que le sea solicitada por la Unidad de Transparencia;</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III. Apoyar a la Unidad de Transparencia en lo que esta le solicite para el cumplimiento de sus funciones;</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IV. Proporcionar a la Unidad de Transparencia, las modificaciones a la información pública de oficio que obre en su poder;</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VI. Verificar, una vez analizado el contenido de la información, que no se encuentre en los supuestos de información clasificada; y</w:t>
      </w:r>
    </w:p>
    <w:p w:rsidR="00132349" w:rsidRPr="00836A8D" w:rsidRDefault="00132349" w:rsidP="00132349">
      <w:pPr>
        <w:autoSpaceDE w:val="0"/>
        <w:autoSpaceDN w:val="0"/>
        <w:adjustRightInd w:val="0"/>
        <w:ind w:left="709" w:right="708"/>
        <w:jc w:val="both"/>
        <w:rPr>
          <w:rFonts w:ascii="Palatino Linotype" w:hAnsi="Palatino Linotype" w:cs="Arial"/>
          <w:i/>
          <w:sz w:val="22"/>
        </w:rPr>
      </w:pPr>
      <w:r w:rsidRPr="00836A8D">
        <w:rPr>
          <w:rFonts w:ascii="Palatino Linotype" w:hAnsi="Palatino Linotype" w:cs="Arial"/>
          <w:i/>
          <w:sz w:val="22"/>
        </w:rPr>
        <w:t>VII. Dar cuenta a la Unidad de Transparencia del vencimiento de los plazos de reserva.</w:t>
      </w:r>
    </w:p>
    <w:p w:rsidR="00132349" w:rsidRPr="00836A8D" w:rsidRDefault="00132349" w:rsidP="00132349">
      <w:pPr>
        <w:spacing w:before="240" w:after="240" w:line="360" w:lineRule="auto"/>
        <w:jc w:val="both"/>
        <w:rPr>
          <w:rFonts w:ascii="Palatino Linotype" w:hAnsi="Palatino Linotype"/>
          <w:lang w:eastAsia="es-MX"/>
        </w:rPr>
      </w:pPr>
      <w:r w:rsidRPr="00836A8D">
        <w:rPr>
          <w:rFonts w:ascii="Palatino Linotype" w:hAnsi="Palatino Linotype"/>
          <w:lang w:eastAsia="es-MX"/>
        </w:rPr>
        <w:lastRenderedPageBreak/>
        <w:t xml:space="preserve">En otras palabras, </w:t>
      </w:r>
      <w:r w:rsidRPr="00836A8D">
        <w:rPr>
          <w:rFonts w:ascii="Palatino Linotype" w:hAnsi="Palatino Linotype"/>
          <w:b/>
          <w:lang w:eastAsia="es-MX"/>
        </w:rPr>
        <w:t>NO</w:t>
      </w:r>
      <w:r w:rsidRPr="00836A8D">
        <w:rPr>
          <w:rFonts w:ascii="Palatino Linotype" w:hAnsi="Palatino Linotype"/>
          <w:lang w:eastAsia="es-MX"/>
        </w:rPr>
        <w:t xml:space="preserve"> cumplió con lo que para tal efecto dispone el artículo 162, de la Ley de Transparencia y Acceso a la Información Pública del Estado de México y Municipios, que índica:</w:t>
      </w:r>
    </w:p>
    <w:p w:rsidR="00132349" w:rsidRPr="00836A8D" w:rsidRDefault="00132349" w:rsidP="00132349">
      <w:pPr>
        <w:ind w:left="567" w:right="708"/>
        <w:jc w:val="both"/>
        <w:rPr>
          <w:rFonts w:ascii="Palatino Linotype" w:hAnsi="Palatino Linotype"/>
          <w:i/>
          <w:sz w:val="22"/>
          <w:szCs w:val="20"/>
          <w:lang w:eastAsia="es-MX"/>
        </w:rPr>
      </w:pPr>
      <w:r w:rsidRPr="00836A8D">
        <w:rPr>
          <w:rFonts w:ascii="Palatino Linotype" w:hAnsi="Palatino Linotype"/>
          <w:i/>
          <w:sz w:val="22"/>
          <w:szCs w:val="20"/>
          <w:lang w:eastAsia="es-MX"/>
        </w:rPr>
        <w:t>“</w:t>
      </w:r>
      <w:r w:rsidRPr="00836A8D">
        <w:rPr>
          <w:rFonts w:ascii="Palatino Linotype" w:hAnsi="Palatino Linotype"/>
          <w:b/>
          <w:bCs/>
          <w:i/>
          <w:sz w:val="22"/>
          <w:szCs w:val="20"/>
          <w:lang w:eastAsia="es-MX"/>
        </w:rPr>
        <w:t xml:space="preserve">Artículo 162. </w:t>
      </w:r>
      <w:r w:rsidRPr="00836A8D">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36A8D">
        <w:rPr>
          <w:rFonts w:ascii="Palatino Linotype" w:hAnsi="Palatino Linotype"/>
          <w:i/>
          <w:sz w:val="22"/>
          <w:szCs w:val="20"/>
          <w:lang w:eastAsia="es-MX"/>
        </w:rPr>
        <w:t>”</w:t>
      </w:r>
    </w:p>
    <w:p w:rsidR="00132349" w:rsidRPr="00836A8D" w:rsidRDefault="00132349" w:rsidP="00132349">
      <w:pPr>
        <w:spacing w:before="240" w:after="240"/>
        <w:ind w:left="567" w:right="708"/>
        <w:jc w:val="right"/>
        <w:rPr>
          <w:rFonts w:ascii="Palatino Linotype" w:hAnsi="Palatino Linotype"/>
          <w:b/>
          <w:i/>
          <w:sz w:val="20"/>
          <w:szCs w:val="20"/>
          <w:lang w:eastAsia="es-MX"/>
        </w:rPr>
      </w:pPr>
      <w:r w:rsidRPr="00836A8D">
        <w:rPr>
          <w:rFonts w:ascii="Palatino Linotype" w:hAnsi="Palatino Linotype"/>
          <w:b/>
          <w:i/>
          <w:sz w:val="20"/>
          <w:szCs w:val="20"/>
          <w:lang w:eastAsia="es-MX"/>
        </w:rPr>
        <w:t xml:space="preserve"> [Énfasis añadido]</w:t>
      </w:r>
    </w:p>
    <w:p w:rsidR="00132349" w:rsidRPr="00836A8D" w:rsidRDefault="00132349" w:rsidP="00132349">
      <w:pPr>
        <w:spacing w:line="360" w:lineRule="auto"/>
        <w:jc w:val="both"/>
        <w:rPr>
          <w:rFonts w:ascii="Palatino Linotype" w:hAnsi="Palatino Linotype" w:cs="Arial"/>
          <w:bCs/>
        </w:rPr>
      </w:pPr>
      <w:r w:rsidRPr="00836A8D">
        <w:rPr>
          <w:rFonts w:ascii="Palatino Linotype" w:hAnsi="Palatino Linotype" w:cs="Arial"/>
          <w:bC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132349" w:rsidRPr="00836A8D" w:rsidRDefault="00132349" w:rsidP="00132349">
      <w:pPr>
        <w:spacing w:line="360" w:lineRule="auto"/>
        <w:jc w:val="both"/>
        <w:rPr>
          <w:rFonts w:ascii="Palatino Linotype" w:hAnsi="Palatino Linotype" w:cs="Arial"/>
          <w:bCs/>
        </w:rPr>
      </w:pPr>
    </w:p>
    <w:p w:rsidR="00132349" w:rsidRPr="00836A8D" w:rsidRDefault="00132349" w:rsidP="00132349">
      <w:pPr>
        <w:spacing w:line="360" w:lineRule="auto"/>
        <w:jc w:val="both"/>
        <w:rPr>
          <w:rFonts w:ascii="Palatino Linotype" w:hAnsi="Palatino Linotype" w:cs="Arial"/>
        </w:rPr>
      </w:pPr>
      <w:r w:rsidRPr="00836A8D">
        <w:rPr>
          <w:rFonts w:ascii="Palatino Linotype" w:eastAsiaTheme="minorHAnsi" w:hAnsi="Palatino Linotype" w:cs="Arial"/>
          <w:szCs w:val="22"/>
          <w:lang w:val="es-MX" w:eastAsia="en-US"/>
        </w:rPr>
        <w:t xml:space="preserve">No obstante, </w:t>
      </w:r>
      <w:r w:rsidRPr="00836A8D">
        <w:rPr>
          <w:rFonts w:ascii="Palatino Linotype" w:hAnsi="Palatino Linotype" w:cs="Arial"/>
        </w:rPr>
        <w:t xml:space="preserve">es importante mencionar que no existe una normatividad que obligue a las Dependencias y a sus Unidades Administrativas, a expedir con cierta periodicidad sus respectivos Manuales de Organización, por lo que queda a criterio de cada Titular emitir dichos documentos, por lo que es un </w:t>
      </w:r>
      <w:r w:rsidRPr="00836A8D">
        <w:rPr>
          <w:rFonts w:ascii="Palatino Linotype" w:hAnsi="Palatino Linotype" w:cs="Arial"/>
          <w:b/>
        </w:rPr>
        <w:t>Derecho Potestativo</w:t>
      </w:r>
      <w:r w:rsidRPr="00836A8D">
        <w:rPr>
          <w:rFonts w:ascii="Palatino Linotype" w:hAnsi="Palatino Linotype" w:cs="Arial"/>
        </w:rPr>
        <w:t xml:space="preserve"> de los </w:t>
      </w:r>
      <w:r w:rsidRPr="00836A8D">
        <w:rPr>
          <w:rFonts w:ascii="Palatino Linotype" w:hAnsi="Palatino Linotype" w:cs="Arial"/>
          <w:b/>
        </w:rPr>
        <w:t>Sujetos Obligados</w:t>
      </w:r>
      <w:r w:rsidRPr="00836A8D">
        <w:rPr>
          <w:rFonts w:ascii="Palatino Linotype" w:hAnsi="Palatino Linotype" w:cs="Arial"/>
        </w:rPr>
        <w:t>, esto significa que en ellos, determinadas personas tienen poder para provocar un efecto de modificación jurídica; esto es, el 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w:t>
      </w:r>
    </w:p>
    <w:p w:rsidR="0084217E" w:rsidRPr="00836A8D" w:rsidRDefault="0084217E" w:rsidP="00236CBA">
      <w:pPr>
        <w:pStyle w:val="Prrafodelista"/>
        <w:tabs>
          <w:tab w:val="left" w:pos="567"/>
        </w:tabs>
        <w:spacing w:line="360" w:lineRule="auto"/>
        <w:ind w:left="0"/>
        <w:contextualSpacing/>
        <w:jc w:val="both"/>
        <w:rPr>
          <w:rFonts w:ascii="Palatino Linotype" w:eastAsiaTheme="minorHAnsi" w:hAnsi="Palatino Linotype" w:cs="Arial"/>
          <w:szCs w:val="22"/>
          <w:lang w:val="es-MX" w:eastAsia="en-US"/>
        </w:rPr>
      </w:pPr>
    </w:p>
    <w:p w:rsidR="00132349" w:rsidRPr="00836A8D" w:rsidRDefault="00132349" w:rsidP="00132349">
      <w:pPr>
        <w:tabs>
          <w:tab w:val="left" w:pos="709"/>
        </w:tabs>
        <w:spacing w:line="360" w:lineRule="auto"/>
        <w:jc w:val="both"/>
        <w:rPr>
          <w:rFonts w:ascii="Palatino Linotype" w:hAnsi="Palatino Linotype" w:cs="Arial"/>
        </w:rPr>
      </w:pPr>
      <w:r w:rsidRPr="00836A8D">
        <w:rPr>
          <w:rFonts w:ascii="Palatino Linotype" w:hAnsi="Palatino Linotype" w:cs="Arial"/>
        </w:rPr>
        <w:t xml:space="preserve">Sin embargo, esta Ponencia considera oportuno hacer la aclaración que, derivado de lo solicitado por el hoy </w:t>
      </w:r>
      <w:r w:rsidRPr="00836A8D">
        <w:rPr>
          <w:rFonts w:ascii="Palatino Linotype" w:hAnsi="Palatino Linotype" w:cs="Arial"/>
          <w:b/>
        </w:rPr>
        <w:t>Recurrente</w:t>
      </w:r>
      <w:r w:rsidRPr="00836A8D">
        <w:rPr>
          <w:rFonts w:ascii="Palatino Linotype" w:hAnsi="Palatino Linotype" w:cs="Arial"/>
        </w:rPr>
        <w:t xml:space="preserve">, se valora que los Manuales de Procedimientos, se </w:t>
      </w:r>
      <w:r w:rsidRPr="00836A8D">
        <w:rPr>
          <w:rFonts w:ascii="Palatino Linotype" w:hAnsi="Palatino Linotype" w:cs="Arial"/>
        </w:rPr>
        <w:lastRenderedPageBreak/>
        <w:t>advierte claramente que la información requerida corresponde a la señalada en la fracción I, del artículo 92, de la Ley de Transparencia y Acceso a la Información Pública del Estado de México y Municipios, que a la letra indica:</w:t>
      </w:r>
    </w:p>
    <w:p w:rsidR="00132349" w:rsidRPr="00836A8D" w:rsidRDefault="00132349" w:rsidP="00132349">
      <w:pPr>
        <w:pStyle w:val="Sinespaciado"/>
      </w:pPr>
    </w:p>
    <w:p w:rsidR="00132349" w:rsidRPr="00836A8D" w:rsidRDefault="00132349" w:rsidP="00132349">
      <w:pPr>
        <w:autoSpaceDE w:val="0"/>
        <w:autoSpaceDN w:val="0"/>
        <w:adjustRightInd w:val="0"/>
        <w:ind w:left="709" w:right="757"/>
        <w:jc w:val="both"/>
        <w:rPr>
          <w:rFonts w:ascii="Palatino Linotype" w:hAnsi="Palatino Linotype" w:cs="Arial"/>
          <w:i/>
          <w:sz w:val="22"/>
        </w:rPr>
      </w:pPr>
      <w:r w:rsidRPr="00836A8D">
        <w:rPr>
          <w:rFonts w:ascii="Palatino Linotype" w:hAnsi="Palatino Linotype" w:cs="Arial"/>
          <w:i/>
          <w:sz w:val="22"/>
        </w:rPr>
        <w:t>“</w:t>
      </w:r>
      <w:r w:rsidRPr="00836A8D">
        <w:rPr>
          <w:rFonts w:ascii="Palatino Linotype" w:hAnsi="Palatino Linotype" w:cs="Arial"/>
          <w:b/>
          <w:i/>
          <w:sz w:val="22"/>
        </w:rPr>
        <w:t>Artículo 92</w:t>
      </w:r>
      <w:r w:rsidRPr="00836A8D">
        <w:rPr>
          <w:rFonts w:ascii="Palatino Linotype" w:hAnsi="Palatino Linotype" w:cs="Arial"/>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32349" w:rsidRPr="00836A8D" w:rsidRDefault="00132349" w:rsidP="00132349">
      <w:pPr>
        <w:pStyle w:val="Sinespaciado"/>
        <w:rPr>
          <w:sz w:val="22"/>
        </w:rPr>
      </w:pPr>
    </w:p>
    <w:p w:rsidR="00132349" w:rsidRPr="00836A8D" w:rsidRDefault="00132349" w:rsidP="00132349">
      <w:pPr>
        <w:autoSpaceDE w:val="0"/>
        <w:autoSpaceDN w:val="0"/>
        <w:adjustRightInd w:val="0"/>
        <w:ind w:left="709" w:right="757"/>
        <w:jc w:val="both"/>
        <w:rPr>
          <w:rFonts w:ascii="Palatino Linotype" w:hAnsi="Palatino Linotype" w:cs="Arial"/>
          <w:i/>
          <w:sz w:val="22"/>
        </w:rPr>
      </w:pPr>
      <w:r w:rsidRPr="00836A8D">
        <w:rPr>
          <w:rFonts w:ascii="Palatino Linotype" w:hAnsi="Palatino Linotype" w:cs="Arial"/>
          <w:b/>
          <w:bCs/>
          <w:i/>
          <w:sz w:val="22"/>
        </w:rPr>
        <w:t xml:space="preserve">I. </w:t>
      </w:r>
      <w:r w:rsidRPr="00836A8D">
        <w:rPr>
          <w:rFonts w:ascii="Palatino Linotype" w:hAnsi="Palatino Linotype" w:cs="Arial"/>
          <w:i/>
          <w:sz w:val="22"/>
        </w:rPr>
        <w:t xml:space="preserve">El marco normativo aplicable al sujeto obligado, en el que deberá incluirse leyes, códigos, reglamentos, decretos de creación, acuerdos, convenios, </w:t>
      </w:r>
      <w:r w:rsidRPr="00836A8D">
        <w:rPr>
          <w:rFonts w:ascii="Palatino Linotype" w:hAnsi="Palatino Linotype" w:cs="Arial"/>
          <w:b/>
          <w:i/>
          <w:sz w:val="22"/>
          <w:u w:val="single"/>
        </w:rPr>
        <w:t>manuales de organización y procedimientos</w:t>
      </w:r>
      <w:r w:rsidRPr="00836A8D">
        <w:rPr>
          <w:rFonts w:ascii="Palatino Linotype" w:hAnsi="Palatino Linotype" w:cs="Arial"/>
          <w:i/>
          <w:sz w:val="22"/>
        </w:rPr>
        <w:t>, reglas de operación, criterios, políticas, entre otros; (…)” (Sic)</w:t>
      </w:r>
    </w:p>
    <w:p w:rsidR="00132349" w:rsidRPr="00836A8D" w:rsidRDefault="00132349" w:rsidP="00132349">
      <w:pPr>
        <w:pStyle w:val="Sinespaciado"/>
      </w:pPr>
    </w:p>
    <w:p w:rsidR="00132349" w:rsidRPr="00836A8D" w:rsidRDefault="00132349" w:rsidP="00132349">
      <w:pPr>
        <w:tabs>
          <w:tab w:val="left" w:pos="709"/>
        </w:tabs>
        <w:spacing w:line="360" w:lineRule="auto"/>
        <w:jc w:val="both"/>
      </w:pPr>
      <w:r w:rsidRPr="00836A8D">
        <w:rPr>
          <w:rFonts w:ascii="Palatino Linotype" w:hAnsi="Palatino Linotype" w:cs="Arial"/>
        </w:rPr>
        <w:t xml:space="preserve">Es importante mencionar que, al ser una obligación de transparencia común que </w:t>
      </w:r>
      <w:r w:rsidRPr="00836A8D">
        <w:rPr>
          <w:rFonts w:ascii="Palatino Linotype" w:hAnsi="Palatino Linotype" w:cs="Arial"/>
          <w:b/>
        </w:rPr>
        <w:t xml:space="preserve">El Sujeto Obligado </w:t>
      </w:r>
      <w:r w:rsidRPr="00836A8D">
        <w:rPr>
          <w:rFonts w:ascii="Palatino Linotype" w:hAnsi="Palatino Linotype" w:cs="Arial"/>
        </w:rPr>
        <w:t xml:space="preserve">ponga a disposición del público en su portal de IPOMEX el marco normativo aplicable al </w:t>
      </w:r>
      <w:r w:rsidRPr="00836A8D">
        <w:rPr>
          <w:rFonts w:ascii="Palatino Linotype" w:hAnsi="Palatino Linotype" w:cs="Arial"/>
          <w:b/>
        </w:rPr>
        <w:t>Sujeto Obligado</w:t>
      </w:r>
      <w:r w:rsidRPr="00836A8D">
        <w:rPr>
          <w:rFonts w:ascii="Palatino Linotype" w:hAnsi="Palatino Linotype" w:cs="Arial"/>
        </w:rPr>
        <w:t xml:space="preserve">. </w:t>
      </w:r>
    </w:p>
    <w:p w:rsidR="00132349" w:rsidRPr="00836A8D" w:rsidRDefault="00132349" w:rsidP="00132349">
      <w:pPr>
        <w:tabs>
          <w:tab w:val="left" w:pos="709"/>
        </w:tabs>
        <w:spacing w:line="360" w:lineRule="auto"/>
        <w:jc w:val="both"/>
        <w:rPr>
          <w:rFonts w:ascii="Palatino Linotype" w:hAnsi="Palatino Linotype"/>
        </w:rPr>
      </w:pPr>
    </w:p>
    <w:p w:rsidR="00132349" w:rsidRPr="00836A8D" w:rsidRDefault="00132349" w:rsidP="00132349">
      <w:pPr>
        <w:tabs>
          <w:tab w:val="left" w:pos="709"/>
        </w:tabs>
        <w:spacing w:line="360" w:lineRule="auto"/>
        <w:jc w:val="both"/>
      </w:pPr>
      <w:r w:rsidRPr="00836A8D">
        <w:rPr>
          <w:rFonts w:ascii="Palatino Linotype" w:hAnsi="Palatino Linotype"/>
        </w:rPr>
        <w:t xml:space="preserve">Así, y de conformidad con lo establecido en el ya citado artículo 12, de la Ley de Transparencia y Acceso a la Información Pública del Estado de México y Municipios, </w:t>
      </w:r>
      <w:r w:rsidRPr="00836A8D">
        <w:rPr>
          <w:rFonts w:ascii="Palatino Linotype" w:hAnsi="Palatino Linotype"/>
          <w:b/>
        </w:rPr>
        <w:t>El Sujeto Obligado</w:t>
      </w:r>
      <w:r w:rsidRPr="00836A8D">
        <w:rPr>
          <w:rFonts w:ascii="Palatino Linotype" w:hAnsi="Palatino Linotype"/>
        </w:rPr>
        <w:t xml:space="preserve"> sólo proporcionará la información que obra en sus archivos, lo que a</w:t>
      </w:r>
      <w:r w:rsidRPr="00836A8D">
        <w:rPr>
          <w:rFonts w:ascii="Palatino Linotype" w:hAnsi="Palatino Linotype"/>
          <w:i/>
        </w:rPr>
        <w:t xml:space="preserve"> contrario sensu</w:t>
      </w:r>
      <w:r w:rsidRPr="00836A8D">
        <w:rPr>
          <w:rFonts w:ascii="Palatino Linotype" w:hAnsi="Palatino Linotype"/>
        </w:rPr>
        <w:t xml:space="preserve"> significa que no se está obligado a proporcionar lo que no obre en los mismos; </w:t>
      </w:r>
      <w:r w:rsidRPr="00836A8D">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rsidR="0084217E" w:rsidRPr="00836A8D" w:rsidRDefault="0084217E" w:rsidP="00236CBA">
      <w:pPr>
        <w:pStyle w:val="Prrafodelista"/>
        <w:tabs>
          <w:tab w:val="left" w:pos="567"/>
        </w:tabs>
        <w:spacing w:line="360" w:lineRule="auto"/>
        <w:ind w:left="0"/>
        <w:contextualSpacing/>
        <w:jc w:val="both"/>
        <w:rPr>
          <w:rFonts w:ascii="Palatino Linotype" w:hAnsi="Palatino Linotype"/>
        </w:rPr>
      </w:pPr>
    </w:p>
    <w:p w:rsidR="0029071C" w:rsidRPr="00836A8D" w:rsidRDefault="00236CBA" w:rsidP="00074E80">
      <w:pPr>
        <w:spacing w:line="360" w:lineRule="auto"/>
        <w:ind w:right="-93"/>
        <w:jc w:val="both"/>
        <w:rPr>
          <w:rFonts w:ascii="Palatino Linotype" w:eastAsia="Calibri" w:hAnsi="Palatino Linotype" w:cs="Tahoma"/>
          <w:bCs/>
          <w:lang w:val="es-MX" w:eastAsia="en-US"/>
        </w:rPr>
      </w:pPr>
      <w:r w:rsidRPr="00836A8D">
        <w:rPr>
          <w:rFonts w:ascii="Palatino Linotype" w:eastAsiaTheme="minorHAnsi" w:hAnsi="Palatino Linotype" w:cs="Tahoma"/>
          <w:lang w:val="es-MX" w:eastAsia="en-US"/>
        </w:rPr>
        <w:t xml:space="preserve">Por lo anterior, se advierte que la respuesta otorgada por parte del </w:t>
      </w:r>
      <w:r w:rsidRPr="00836A8D">
        <w:rPr>
          <w:rFonts w:ascii="Palatino Linotype" w:eastAsiaTheme="minorHAnsi" w:hAnsi="Palatino Linotype" w:cs="Tahoma"/>
          <w:b/>
          <w:lang w:val="es-MX" w:eastAsia="en-US"/>
        </w:rPr>
        <w:t>Sujeto Obligado</w:t>
      </w:r>
      <w:r w:rsidRPr="00836A8D">
        <w:rPr>
          <w:rFonts w:ascii="Palatino Linotype" w:eastAsiaTheme="minorHAnsi" w:hAnsi="Palatino Linotype" w:cs="Tahoma"/>
          <w:lang w:val="es-MX" w:eastAsia="en-US"/>
        </w:rPr>
        <w:t xml:space="preserve">, no colma el derecho de acceso a la información del </w:t>
      </w:r>
      <w:r w:rsidRPr="00836A8D">
        <w:rPr>
          <w:rFonts w:ascii="Palatino Linotype" w:eastAsiaTheme="minorHAnsi" w:hAnsi="Palatino Linotype" w:cs="Tahoma"/>
          <w:b/>
          <w:lang w:val="es-MX" w:eastAsia="en-US"/>
        </w:rPr>
        <w:t>Recurrente</w:t>
      </w:r>
      <w:r w:rsidRPr="00836A8D">
        <w:rPr>
          <w:rFonts w:ascii="Palatino Linotype" w:eastAsiaTheme="minorHAnsi" w:hAnsi="Palatino Linotype" w:cs="Tahoma"/>
          <w:lang w:val="es-MX" w:eastAsia="en-US"/>
        </w:rPr>
        <w:t xml:space="preserve">, por lo que </w:t>
      </w:r>
      <w:r w:rsidRPr="00836A8D">
        <w:rPr>
          <w:rFonts w:ascii="Palatino Linotype" w:eastAsia="Calibri" w:hAnsi="Palatino Linotype" w:cs="Tahoma"/>
          <w:bCs/>
          <w:lang w:val="es-MX" w:eastAsia="en-US"/>
        </w:rPr>
        <w:t xml:space="preserve">resulta dable ordenar al </w:t>
      </w:r>
      <w:r w:rsidRPr="00836A8D">
        <w:rPr>
          <w:rFonts w:ascii="Palatino Linotype" w:eastAsia="Calibri" w:hAnsi="Palatino Linotype" w:cs="Tahoma"/>
          <w:b/>
          <w:bCs/>
          <w:lang w:val="es-MX" w:eastAsia="en-US"/>
        </w:rPr>
        <w:t>Sujeto Obligado</w:t>
      </w:r>
      <w:r w:rsidRPr="00836A8D">
        <w:rPr>
          <w:rFonts w:ascii="Palatino Linotype" w:eastAsia="Calibri" w:hAnsi="Palatino Linotype" w:cs="Tahoma"/>
          <w:bCs/>
          <w:lang w:val="es-MX" w:eastAsia="en-US"/>
        </w:rPr>
        <w:t xml:space="preserve"> a realizar una búsqueda exhaustiva y razonable de los </w:t>
      </w:r>
      <w:r w:rsidRPr="00836A8D">
        <w:rPr>
          <w:rFonts w:ascii="Palatino Linotype" w:eastAsia="Calibri" w:hAnsi="Palatino Linotype" w:cs="Tahoma"/>
          <w:bCs/>
          <w:lang w:val="es-MX" w:eastAsia="en-US"/>
        </w:rPr>
        <w:lastRenderedPageBreak/>
        <w:t>documentos</w:t>
      </w:r>
      <w:r w:rsidR="004E25C9" w:rsidRPr="00836A8D">
        <w:rPr>
          <w:rFonts w:ascii="Palatino Linotype" w:eastAsia="Calibri" w:hAnsi="Palatino Linotype" w:cs="Tahoma"/>
          <w:bCs/>
          <w:lang w:val="es-MX" w:eastAsia="en-US"/>
        </w:rPr>
        <w:t xml:space="preserve"> solicitados</w:t>
      </w:r>
      <w:r w:rsidRPr="00836A8D">
        <w:rPr>
          <w:rFonts w:ascii="Palatino Linotype" w:eastAsia="Calibri" w:hAnsi="Palatino Linotype" w:cs="Tahoma"/>
          <w:bCs/>
          <w:lang w:val="es-MX" w:eastAsia="en-US"/>
        </w:rPr>
        <w:t xml:space="preserve"> y haga entrega a través del Sistema de Acceso a la Información Mexiquense </w:t>
      </w:r>
      <w:r w:rsidRPr="00836A8D">
        <w:rPr>
          <w:rFonts w:ascii="Palatino Linotype" w:eastAsia="Calibri" w:hAnsi="Palatino Linotype" w:cs="Tahoma"/>
          <w:b/>
          <w:bCs/>
          <w:lang w:val="es-MX" w:eastAsia="en-US"/>
        </w:rPr>
        <w:t>(SAIMEX)</w:t>
      </w:r>
      <w:r w:rsidR="00074E80" w:rsidRPr="00836A8D">
        <w:rPr>
          <w:rFonts w:ascii="Palatino Linotype" w:eastAsia="Calibri" w:hAnsi="Palatino Linotype" w:cs="Tahoma"/>
          <w:bCs/>
          <w:lang w:val="es-MX" w:eastAsia="en-US"/>
        </w:rPr>
        <w:t>.</w:t>
      </w:r>
    </w:p>
    <w:p w:rsidR="00074E80" w:rsidRPr="00836A8D" w:rsidRDefault="00074E80" w:rsidP="00074E80">
      <w:pPr>
        <w:spacing w:line="360" w:lineRule="auto"/>
        <w:ind w:right="-93"/>
        <w:jc w:val="both"/>
        <w:rPr>
          <w:rFonts w:ascii="Palatino Linotype" w:eastAsia="Calibri" w:hAnsi="Palatino Linotype" w:cs="Tahoma"/>
          <w:bCs/>
          <w:lang w:val="es-MX" w:eastAsia="en-US"/>
        </w:rPr>
      </w:pPr>
    </w:p>
    <w:p w:rsidR="0029071C" w:rsidRPr="00836A8D" w:rsidRDefault="0029071C" w:rsidP="0029071C">
      <w:pPr>
        <w:spacing w:line="360" w:lineRule="auto"/>
        <w:jc w:val="both"/>
        <w:rPr>
          <w:rFonts w:ascii="Palatino Linotype" w:eastAsiaTheme="minorHAnsi" w:hAnsi="Palatino Linotype" w:cstheme="minorBidi"/>
          <w:lang w:val="es-MX" w:eastAsia="en-US"/>
        </w:rPr>
      </w:pPr>
      <w:r w:rsidRPr="00836A8D">
        <w:rPr>
          <w:rFonts w:ascii="Palatino Linotype" w:eastAsiaTheme="minorHAnsi" w:hAnsi="Palatino Linotype" w:cs="Arial"/>
          <w:lang w:val="es-MX" w:eastAsia="es-MX"/>
        </w:rPr>
        <w:t>Final</w:t>
      </w:r>
      <w:r w:rsidRPr="00836A8D">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836A8D">
        <w:rPr>
          <w:rFonts w:ascii="Palatino Linotype" w:eastAsiaTheme="minorHAnsi" w:hAnsi="Palatino Linotype" w:cstheme="minorBidi"/>
          <w:b/>
          <w:lang w:val="es-MX" w:eastAsia="en-US"/>
        </w:rPr>
        <w:t>El Recurrente</w:t>
      </w:r>
      <w:r w:rsidRPr="00836A8D">
        <w:rPr>
          <w:rFonts w:ascii="Palatino Linotype" w:eastAsiaTheme="minorHAnsi" w:hAnsi="Palatino Linotype" w:cstheme="minorBidi"/>
          <w:lang w:val="es-MX" w:eastAsia="en-US"/>
        </w:rPr>
        <w:t xml:space="preserve">, por ello con fundamento en la </w:t>
      </w:r>
      <w:r w:rsidRPr="00836A8D">
        <w:rPr>
          <w:rFonts w:ascii="Palatino Linotype" w:eastAsiaTheme="minorHAnsi" w:hAnsi="Palatino Linotype" w:cstheme="minorBidi"/>
          <w:i/>
          <w:lang w:val="es-MX" w:eastAsia="en-US"/>
        </w:rPr>
        <w:t>primera hipótesis</w:t>
      </w:r>
      <w:r w:rsidRPr="00836A8D">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836A8D">
        <w:rPr>
          <w:rFonts w:ascii="Palatino Linotype" w:eastAsiaTheme="minorHAnsi" w:hAnsi="Palatino Linotype" w:cstheme="minorBidi"/>
          <w:b/>
          <w:lang w:val="es-MX" w:eastAsia="en-US"/>
        </w:rPr>
        <w:t xml:space="preserve">REVOCA </w:t>
      </w:r>
      <w:r w:rsidRPr="00836A8D">
        <w:rPr>
          <w:rFonts w:ascii="Palatino Linotype" w:eastAsiaTheme="minorHAnsi" w:hAnsi="Palatino Linotype" w:cstheme="minorBidi"/>
          <w:lang w:val="es-MX" w:eastAsia="en-US"/>
        </w:rPr>
        <w:t xml:space="preserve">la respuesta a la solicitud de información </w:t>
      </w:r>
      <w:r w:rsidR="0084217E" w:rsidRPr="00836A8D">
        <w:rPr>
          <w:rFonts w:ascii="Palatino Linotype" w:eastAsiaTheme="minorHAnsi" w:hAnsi="Palatino Linotype" w:cs="Arial"/>
          <w:b/>
          <w:lang w:val="es-MX" w:eastAsia="en-US"/>
        </w:rPr>
        <w:t>00130/ATIZAPAN/IP/2021</w:t>
      </w:r>
      <w:r w:rsidRPr="00836A8D">
        <w:rPr>
          <w:rFonts w:ascii="Palatino Linotype" w:eastAsiaTheme="minorHAnsi" w:hAnsi="Palatino Linotype" w:cs="Arial"/>
          <w:lang w:val="es-MX" w:eastAsia="en-US"/>
        </w:rPr>
        <w:t xml:space="preserve">, </w:t>
      </w:r>
      <w:r w:rsidRPr="00836A8D">
        <w:rPr>
          <w:rFonts w:ascii="Palatino Linotype" w:eastAsiaTheme="minorHAnsi" w:hAnsi="Palatino Linotype" w:cstheme="minorBidi"/>
          <w:lang w:val="es-MX" w:eastAsia="en-US"/>
        </w:rPr>
        <w:t>que ha sido materia del presente fallo.</w:t>
      </w:r>
    </w:p>
    <w:p w:rsidR="0029071C" w:rsidRPr="00836A8D" w:rsidRDefault="0029071C" w:rsidP="0029071C">
      <w:pPr>
        <w:spacing w:line="360" w:lineRule="auto"/>
        <w:jc w:val="both"/>
        <w:rPr>
          <w:rFonts w:ascii="Palatino Linotype" w:eastAsiaTheme="minorHAnsi" w:hAnsi="Palatino Linotype" w:cs="Arial"/>
          <w:b/>
          <w:bCs/>
          <w:color w:val="333333"/>
          <w:lang w:val="es-MX" w:eastAsia="en-US"/>
        </w:rPr>
      </w:pPr>
    </w:p>
    <w:p w:rsidR="00A21CDA" w:rsidRPr="00836A8D" w:rsidRDefault="0029071C" w:rsidP="0029071C">
      <w:pPr>
        <w:spacing w:line="360" w:lineRule="auto"/>
        <w:jc w:val="both"/>
        <w:rPr>
          <w:rFonts w:ascii="Palatino Linotype" w:eastAsiaTheme="minorHAnsi" w:hAnsi="Palatino Linotype" w:cstheme="minorBidi"/>
          <w:lang w:val="es-MX" w:eastAsia="en-US"/>
        </w:rPr>
      </w:pPr>
      <w:r w:rsidRPr="00836A8D">
        <w:rPr>
          <w:rFonts w:ascii="Palatino Linotype" w:eastAsiaTheme="minorHAnsi" w:hAnsi="Palatino Linotype" w:cstheme="minorBidi"/>
          <w:lang w:val="es-MX" w:eastAsia="en-US"/>
        </w:rPr>
        <w:t xml:space="preserve">Por lo antes expuesto y fundado. </w:t>
      </w:r>
    </w:p>
    <w:p w:rsidR="0084217E" w:rsidRPr="00836A8D" w:rsidRDefault="0084217E" w:rsidP="0029071C">
      <w:pPr>
        <w:spacing w:line="360" w:lineRule="auto"/>
        <w:jc w:val="both"/>
        <w:rPr>
          <w:rFonts w:ascii="Palatino Linotype" w:eastAsiaTheme="minorHAnsi" w:hAnsi="Palatino Linotype" w:cstheme="minorBidi"/>
          <w:lang w:val="es-MX" w:eastAsia="en-US"/>
        </w:rPr>
      </w:pPr>
    </w:p>
    <w:p w:rsidR="0029071C" w:rsidRPr="00836A8D" w:rsidRDefault="0029071C" w:rsidP="00A21CDA">
      <w:pPr>
        <w:spacing w:line="360" w:lineRule="auto"/>
        <w:jc w:val="center"/>
        <w:rPr>
          <w:rFonts w:ascii="Palatino Linotype" w:hAnsi="Palatino Linotype" w:cstheme="minorBidi"/>
          <w:b/>
          <w:bCs/>
          <w:spacing w:val="60"/>
          <w:sz w:val="28"/>
          <w:lang w:val="es-ES_tradnl" w:eastAsia="en-US"/>
        </w:rPr>
      </w:pPr>
      <w:r w:rsidRPr="00836A8D">
        <w:rPr>
          <w:rFonts w:ascii="Palatino Linotype" w:hAnsi="Palatino Linotype" w:cstheme="minorBidi"/>
          <w:b/>
          <w:bCs/>
          <w:spacing w:val="60"/>
          <w:sz w:val="28"/>
          <w:lang w:val="es-ES_tradnl" w:eastAsia="en-US"/>
        </w:rPr>
        <w:t>SE    RESUELVE</w:t>
      </w:r>
    </w:p>
    <w:p w:rsidR="00A21CDA" w:rsidRPr="00836A8D" w:rsidRDefault="00A21CDA" w:rsidP="0029071C">
      <w:pPr>
        <w:autoSpaceDE w:val="0"/>
        <w:autoSpaceDN w:val="0"/>
        <w:adjustRightInd w:val="0"/>
        <w:spacing w:line="360" w:lineRule="auto"/>
        <w:ind w:right="49"/>
        <w:jc w:val="both"/>
        <w:rPr>
          <w:rFonts w:ascii="Palatino Linotype" w:eastAsiaTheme="minorHAnsi" w:hAnsi="Palatino Linotype" w:cs="Arial"/>
          <w:b/>
          <w:szCs w:val="28"/>
          <w:lang w:val="es-ES_tradnl" w:eastAsia="en-US"/>
        </w:rPr>
      </w:pPr>
    </w:p>
    <w:p w:rsidR="0029071C" w:rsidRPr="00836A8D"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836A8D">
        <w:rPr>
          <w:rFonts w:ascii="Palatino Linotype" w:eastAsiaTheme="minorHAnsi" w:hAnsi="Palatino Linotype" w:cs="Arial"/>
          <w:b/>
          <w:sz w:val="28"/>
          <w:szCs w:val="28"/>
          <w:lang w:val="es-ES_tradnl" w:eastAsia="en-US"/>
        </w:rPr>
        <w:t>PRIMERO.</w:t>
      </w:r>
      <w:r w:rsidRPr="00836A8D">
        <w:rPr>
          <w:rFonts w:ascii="Palatino Linotype" w:eastAsiaTheme="minorHAnsi" w:hAnsi="Palatino Linotype" w:cs="Arial"/>
          <w:lang w:val="es-ES_tradnl" w:eastAsia="en-US"/>
        </w:rPr>
        <w:t xml:space="preserve"> </w:t>
      </w:r>
      <w:r w:rsidRPr="00836A8D">
        <w:rPr>
          <w:rFonts w:ascii="Palatino Linotype" w:eastAsiaTheme="minorHAnsi" w:hAnsi="Palatino Linotype" w:cs="Arial"/>
          <w:lang w:val="es-MX" w:eastAsia="en-US"/>
        </w:rPr>
        <w:t>Se</w:t>
      </w:r>
      <w:r w:rsidRPr="00836A8D">
        <w:rPr>
          <w:rFonts w:ascii="Palatino Linotype" w:eastAsiaTheme="minorHAnsi" w:hAnsi="Palatino Linotype" w:cs="Arial"/>
          <w:b/>
          <w:lang w:val="es-MX" w:eastAsia="en-US"/>
        </w:rPr>
        <w:t xml:space="preserve"> REVOCA </w:t>
      </w:r>
      <w:r w:rsidRPr="00836A8D">
        <w:rPr>
          <w:rFonts w:ascii="Palatino Linotype" w:eastAsia="Arial Unicode MS" w:hAnsi="Palatino Linotype" w:cs="Arial"/>
          <w:lang w:val="es-MX" w:eastAsia="en-US"/>
        </w:rPr>
        <w:t xml:space="preserve">la respuesta entregada por </w:t>
      </w:r>
      <w:r w:rsidRPr="00836A8D">
        <w:rPr>
          <w:rFonts w:ascii="Palatino Linotype" w:eastAsia="Arial Unicode MS" w:hAnsi="Palatino Linotype" w:cs="Arial"/>
          <w:b/>
          <w:lang w:val="es-MX" w:eastAsia="en-US"/>
        </w:rPr>
        <w:t xml:space="preserve">El Sujeto Obligado </w:t>
      </w:r>
      <w:r w:rsidRPr="00836A8D">
        <w:rPr>
          <w:rFonts w:ascii="Palatino Linotype" w:eastAsia="Arial Unicode MS" w:hAnsi="Palatino Linotype" w:cs="Arial"/>
          <w:lang w:val="es-MX" w:eastAsia="en-US"/>
        </w:rPr>
        <w:t xml:space="preserve">a la solicitud de información número </w:t>
      </w:r>
      <w:r w:rsidR="0084217E" w:rsidRPr="00836A8D">
        <w:rPr>
          <w:rFonts w:ascii="Palatino Linotype" w:eastAsiaTheme="minorHAnsi" w:hAnsi="Palatino Linotype" w:cs="Arial"/>
          <w:b/>
          <w:lang w:val="es-MX" w:eastAsia="en-US"/>
        </w:rPr>
        <w:t>00130/ATIZAPAN/IP/2021</w:t>
      </w:r>
      <w:r w:rsidRPr="00836A8D">
        <w:rPr>
          <w:rFonts w:ascii="Palatino Linotype" w:eastAsiaTheme="minorHAnsi" w:hAnsi="Palatino Linotype" w:cs="Arial"/>
          <w:lang w:val="es-MX" w:eastAsia="en-US"/>
        </w:rPr>
        <w:t>, por resultar fundados los motivos de inconformidad vertidos por el</w:t>
      </w:r>
      <w:r w:rsidRPr="00836A8D">
        <w:rPr>
          <w:rFonts w:ascii="Palatino Linotype" w:eastAsiaTheme="minorHAnsi" w:hAnsi="Palatino Linotype" w:cs="Arial"/>
          <w:b/>
          <w:lang w:val="es-MX" w:eastAsia="en-US"/>
        </w:rPr>
        <w:t xml:space="preserve"> Recurrente</w:t>
      </w:r>
      <w:r w:rsidRPr="00836A8D">
        <w:rPr>
          <w:rFonts w:ascii="Palatino Linotype" w:eastAsiaTheme="minorHAnsi" w:hAnsi="Palatino Linotype" w:cs="Arial"/>
          <w:lang w:val="es-MX" w:eastAsia="en-US"/>
        </w:rPr>
        <w:t xml:space="preserve">, en términos del Considerando </w:t>
      </w:r>
      <w:r w:rsidR="0084217E" w:rsidRPr="00836A8D">
        <w:rPr>
          <w:rFonts w:ascii="Palatino Linotype" w:eastAsiaTheme="minorHAnsi" w:hAnsi="Palatino Linotype" w:cs="Arial"/>
          <w:b/>
          <w:lang w:val="es-MX" w:eastAsia="en-US"/>
        </w:rPr>
        <w:t>QUIN</w:t>
      </w:r>
      <w:r w:rsidRPr="00836A8D">
        <w:rPr>
          <w:rFonts w:ascii="Palatino Linotype" w:eastAsiaTheme="minorHAnsi" w:hAnsi="Palatino Linotype" w:cs="Arial"/>
          <w:b/>
          <w:lang w:val="es-MX" w:eastAsia="en-US"/>
        </w:rPr>
        <w:t>TO</w:t>
      </w:r>
      <w:r w:rsidRPr="00836A8D">
        <w:rPr>
          <w:rFonts w:ascii="Palatino Linotype" w:eastAsiaTheme="minorHAnsi" w:hAnsi="Palatino Linotype" w:cs="Arial"/>
          <w:lang w:val="es-MX" w:eastAsia="en-US"/>
        </w:rPr>
        <w:t xml:space="preserve"> de ésta resolución.</w:t>
      </w:r>
    </w:p>
    <w:p w:rsidR="00A21CDA" w:rsidRPr="00836A8D" w:rsidRDefault="00A21CDA" w:rsidP="00074E80">
      <w:pPr>
        <w:spacing w:line="360" w:lineRule="auto"/>
        <w:jc w:val="both"/>
        <w:rPr>
          <w:rFonts w:ascii="Palatino Linotype" w:eastAsiaTheme="minorHAnsi" w:hAnsi="Palatino Linotype" w:cs="Arial"/>
          <w:b/>
          <w:szCs w:val="28"/>
          <w:lang w:val="es-MX" w:eastAsia="en-US"/>
        </w:rPr>
      </w:pPr>
    </w:p>
    <w:p w:rsidR="00074E80" w:rsidRPr="00836A8D" w:rsidRDefault="0029071C" w:rsidP="00074E80">
      <w:pPr>
        <w:spacing w:line="360" w:lineRule="auto"/>
        <w:jc w:val="both"/>
        <w:rPr>
          <w:rFonts w:ascii="Palatino Linotype" w:eastAsiaTheme="minorHAnsi" w:hAnsi="Palatino Linotype" w:cs="Arial"/>
          <w:lang w:val="es-MX" w:eastAsia="en-US"/>
        </w:rPr>
      </w:pPr>
      <w:r w:rsidRPr="00836A8D">
        <w:rPr>
          <w:rFonts w:ascii="Palatino Linotype" w:eastAsiaTheme="minorHAnsi" w:hAnsi="Palatino Linotype" w:cs="Arial"/>
          <w:b/>
          <w:sz w:val="28"/>
          <w:szCs w:val="28"/>
          <w:lang w:val="es-MX" w:eastAsia="en-US"/>
        </w:rPr>
        <w:t>SEGUNDO.</w:t>
      </w:r>
      <w:r w:rsidRPr="00836A8D">
        <w:rPr>
          <w:rFonts w:ascii="Palatino Linotype" w:eastAsiaTheme="minorHAnsi" w:hAnsi="Palatino Linotype" w:cs="Arial"/>
          <w:lang w:val="es-MX" w:eastAsia="en-US"/>
        </w:rPr>
        <w:t xml:space="preserve"> Se </w:t>
      </w:r>
      <w:r w:rsidRPr="00836A8D">
        <w:rPr>
          <w:rFonts w:ascii="Palatino Linotype" w:eastAsiaTheme="minorHAnsi" w:hAnsi="Palatino Linotype" w:cs="Arial"/>
          <w:b/>
          <w:lang w:val="es-MX" w:eastAsia="en-US"/>
        </w:rPr>
        <w:t>ORDENA</w:t>
      </w:r>
      <w:r w:rsidRPr="00836A8D">
        <w:rPr>
          <w:rFonts w:ascii="Palatino Linotype" w:eastAsiaTheme="minorHAnsi" w:hAnsi="Palatino Linotype" w:cs="Arial"/>
          <w:lang w:val="es-MX" w:eastAsia="en-US"/>
        </w:rPr>
        <w:t xml:space="preserve"> al </w:t>
      </w:r>
      <w:r w:rsidRPr="00836A8D">
        <w:rPr>
          <w:rFonts w:ascii="Palatino Linotype" w:eastAsiaTheme="minorHAnsi" w:hAnsi="Palatino Linotype" w:cs="Arial"/>
          <w:b/>
          <w:lang w:val="es-MX" w:eastAsia="en-US"/>
        </w:rPr>
        <w:t>Sujeto Obligado</w:t>
      </w:r>
      <w:r w:rsidRPr="00836A8D">
        <w:rPr>
          <w:rFonts w:ascii="Palatino Linotype" w:eastAsiaTheme="minorHAnsi" w:hAnsi="Palatino Linotype" w:cs="Arial"/>
          <w:lang w:val="es-MX" w:eastAsia="en-US"/>
        </w:rPr>
        <w:t xml:space="preserve"> haga entrega al </w:t>
      </w:r>
      <w:r w:rsidRPr="00836A8D">
        <w:rPr>
          <w:rFonts w:ascii="Palatino Linotype" w:eastAsiaTheme="minorHAnsi" w:hAnsi="Palatino Linotype" w:cs="Arial"/>
          <w:b/>
          <w:lang w:val="es-MX" w:eastAsia="en-US"/>
        </w:rPr>
        <w:t xml:space="preserve">Recurrente </w:t>
      </w:r>
      <w:r w:rsidRPr="00836A8D">
        <w:rPr>
          <w:rFonts w:ascii="Palatino Linotype" w:eastAsiaTheme="minorHAnsi" w:hAnsi="Palatino Linotype" w:cs="Arial"/>
          <w:lang w:val="es-MX" w:eastAsia="en-US"/>
        </w:rPr>
        <w:t xml:space="preserve">en términos del Considerando </w:t>
      </w:r>
      <w:r w:rsidR="0084217E" w:rsidRPr="00836A8D">
        <w:rPr>
          <w:rFonts w:ascii="Palatino Linotype" w:eastAsiaTheme="minorHAnsi" w:hAnsi="Palatino Linotype" w:cs="Arial"/>
          <w:b/>
          <w:lang w:val="es-MX" w:eastAsia="en-US"/>
        </w:rPr>
        <w:t>QUIN</w:t>
      </w:r>
      <w:r w:rsidRPr="00836A8D">
        <w:rPr>
          <w:rFonts w:ascii="Palatino Linotype" w:eastAsiaTheme="minorHAnsi" w:hAnsi="Palatino Linotype" w:cs="Arial"/>
          <w:b/>
          <w:lang w:val="es-MX" w:eastAsia="en-US"/>
        </w:rPr>
        <w:t xml:space="preserve">TO </w:t>
      </w:r>
      <w:r w:rsidRPr="00836A8D">
        <w:rPr>
          <w:rFonts w:ascii="Palatino Linotype" w:eastAsiaTheme="minorHAnsi" w:hAnsi="Palatino Linotype" w:cs="Arial"/>
          <w:lang w:val="es-MX" w:eastAsia="en-US"/>
        </w:rPr>
        <w:t>de esta resolución, previa búsqueda exhaustiva y razonable, a través del</w:t>
      </w:r>
      <w:r w:rsidRPr="00836A8D">
        <w:rPr>
          <w:rFonts w:ascii="Palatino Linotype" w:eastAsiaTheme="minorHAnsi" w:hAnsi="Palatino Linotype" w:cs="Arial"/>
          <w:b/>
          <w:lang w:val="es-MX" w:eastAsia="en-US"/>
        </w:rPr>
        <w:t xml:space="preserve"> </w:t>
      </w:r>
      <w:r w:rsidRPr="00836A8D">
        <w:rPr>
          <w:rFonts w:ascii="Palatino Linotype" w:eastAsiaTheme="minorHAnsi" w:hAnsi="Palatino Linotype" w:cs="Arial"/>
          <w:szCs w:val="22"/>
          <w:lang w:val="es-MX" w:eastAsia="en-US"/>
        </w:rPr>
        <w:t xml:space="preserve">Sistema de Acceso a la Información Mexiquense </w:t>
      </w:r>
      <w:r w:rsidRPr="00836A8D">
        <w:rPr>
          <w:rFonts w:ascii="Palatino Linotype" w:eastAsiaTheme="minorHAnsi" w:hAnsi="Palatino Linotype" w:cs="Arial"/>
          <w:b/>
          <w:szCs w:val="22"/>
          <w:lang w:val="es-MX" w:eastAsia="en-US"/>
        </w:rPr>
        <w:t>(SAIMEX)</w:t>
      </w:r>
      <w:r w:rsidR="00074E80" w:rsidRPr="00836A8D">
        <w:rPr>
          <w:rFonts w:ascii="Palatino Linotype" w:eastAsiaTheme="minorHAnsi" w:hAnsi="Palatino Linotype" w:cs="Arial"/>
          <w:lang w:val="es-MX" w:eastAsia="en-US"/>
        </w:rPr>
        <w:t xml:space="preserve">, </w:t>
      </w:r>
      <w:r w:rsidR="002A040B" w:rsidRPr="00836A8D">
        <w:rPr>
          <w:rFonts w:ascii="Palatino Linotype" w:eastAsiaTheme="minorHAnsi" w:hAnsi="Palatino Linotype" w:cs="Arial"/>
          <w:lang w:val="es-MX" w:eastAsia="en-US"/>
        </w:rPr>
        <w:t>de lo siguiente:</w:t>
      </w:r>
    </w:p>
    <w:p w:rsidR="00074E80" w:rsidRPr="00836A8D" w:rsidRDefault="00074E80" w:rsidP="004E25C9">
      <w:pPr>
        <w:pStyle w:val="Sinespaciado"/>
        <w:rPr>
          <w:rFonts w:eastAsiaTheme="minorHAnsi"/>
          <w:lang w:eastAsia="en-US"/>
        </w:rPr>
      </w:pPr>
    </w:p>
    <w:p w:rsidR="00074E80" w:rsidRPr="00836A8D" w:rsidRDefault="00074E80" w:rsidP="004E25C9">
      <w:pPr>
        <w:pStyle w:val="Prrafodelista"/>
        <w:numPr>
          <w:ilvl w:val="0"/>
          <w:numId w:val="27"/>
        </w:numPr>
        <w:spacing w:line="360" w:lineRule="auto"/>
        <w:ind w:right="567"/>
        <w:jc w:val="both"/>
        <w:rPr>
          <w:rFonts w:ascii="Palatino Linotype" w:eastAsiaTheme="minorHAnsi" w:hAnsi="Palatino Linotype" w:cs="Arial"/>
          <w:i/>
          <w:sz w:val="23"/>
          <w:szCs w:val="23"/>
          <w:lang w:val="es-MX" w:eastAsia="en-US"/>
        </w:rPr>
      </w:pPr>
      <w:r w:rsidRPr="00836A8D">
        <w:rPr>
          <w:rFonts w:ascii="Palatino Linotype" w:eastAsiaTheme="minorHAnsi" w:hAnsi="Palatino Linotype" w:cs="Arial"/>
          <w:lang w:val="es-MX" w:eastAsia="en-US"/>
        </w:rPr>
        <w:lastRenderedPageBreak/>
        <w:t xml:space="preserve">El </w:t>
      </w:r>
      <w:r w:rsidR="004E25C9" w:rsidRPr="00836A8D">
        <w:rPr>
          <w:rFonts w:ascii="Palatino Linotype" w:eastAsiaTheme="minorHAnsi" w:hAnsi="Palatino Linotype" w:cs="Arial"/>
          <w:lang w:val="es-MX" w:eastAsia="en-US"/>
        </w:rPr>
        <w:t>Manual de Procedimientos de la Contraloría Municipal de Atizapán, vigente a la fecha de la solicitud de información</w:t>
      </w:r>
      <w:r w:rsidR="004E25C9" w:rsidRPr="00836A8D">
        <w:t xml:space="preserve"> </w:t>
      </w:r>
      <w:r w:rsidR="004E25C9" w:rsidRPr="00836A8D">
        <w:rPr>
          <w:rFonts w:ascii="Palatino Linotype" w:eastAsiaTheme="minorHAnsi" w:hAnsi="Palatino Linotype" w:cs="Arial"/>
          <w:lang w:val="es-MX" w:eastAsia="en-US"/>
        </w:rPr>
        <w:t xml:space="preserve">número </w:t>
      </w:r>
      <w:r w:rsidR="004E25C9" w:rsidRPr="00836A8D">
        <w:rPr>
          <w:rFonts w:ascii="Palatino Linotype" w:eastAsiaTheme="minorHAnsi" w:hAnsi="Palatino Linotype" w:cs="Arial"/>
          <w:b/>
          <w:lang w:val="es-MX" w:eastAsia="en-US"/>
        </w:rPr>
        <w:t>00130/ATIZAPAN/IP/2021</w:t>
      </w:r>
      <w:r w:rsidR="004E25C9" w:rsidRPr="00836A8D">
        <w:rPr>
          <w:rFonts w:ascii="Palatino Linotype" w:eastAsiaTheme="minorHAnsi" w:hAnsi="Palatino Linotype" w:cs="Arial"/>
          <w:lang w:val="es-MX" w:eastAsia="en-US"/>
        </w:rPr>
        <w:t>.</w:t>
      </w:r>
      <w:r w:rsidRPr="00836A8D">
        <w:rPr>
          <w:rFonts w:ascii="Palatino Linotype" w:eastAsiaTheme="minorHAnsi" w:hAnsi="Palatino Linotype" w:cs="Arial"/>
          <w:lang w:val="es-MX" w:eastAsia="en-US"/>
        </w:rPr>
        <w:t xml:space="preserve"> </w:t>
      </w:r>
    </w:p>
    <w:p w:rsidR="00074E80" w:rsidRPr="00836A8D" w:rsidRDefault="00074E80" w:rsidP="00074E80">
      <w:pPr>
        <w:pStyle w:val="Prrafodelista"/>
        <w:spacing w:line="276" w:lineRule="auto"/>
        <w:ind w:left="567" w:right="567"/>
        <w:jc w:val="both"/>
        <w:rPr>
          <w:rFonts w:ascii="Palatino Linotype" w:eastAsiaTheme="minorHAnsi" w:hAnsi="Palatino Linotype" w:cs="Arial"/>
          <w:i/>
          <w:szCs w:val="23"/>
          <w:lang w:val="es-MX" w:eastAsia="en-US"/>
        </w:rPr>
      </w:pPr>
    </w:p>
    <w:p w:rsidR="0029071C" w:rsidRPr="00836A8D"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836A8D">
        <w:rPr>
          <w:rFonts w:ascii="Palatino Linotype" w:eastAsiaTheme="minorHAnsi" w:hAnsi="Palatino Linotype" w:cs="Arial"/>
          <w:b/>
          <w:sz w:val="28"/>
          <w:szCs w:val="28"/>
          <w:lang w:val="es-ES_tradnl" w:eastAsia="en-US"/>
        </w:rPr>
        <w:t xml:space="preserve">TERCERO. </w:t>
      </w:r>
      <w:r w:rsidRPr="00836A8D">
        <w:rPr>
          <w:rFonts w:ascii="Palatino Linotype" w:eastAsiaTheme="minorHAnsi" w:hAnsi="Palatino Linotype" w:cs="Arial"/>
          <w:b/>
          <w:szCs w:val="28"/>
          <w:lang w:val="es-ES_tradnl" w:eastAsia="en-US"/>
        </w:rPr>
        <w:t>NOTIFÍQUESE</w:t>
      </w:r>
      <w:r w:rsidRPr="00836A8D">
        <w:rPr>
          <w:rFonts w:ascii="Palatino Linotype" w:eastAsiaTheme="minorHAnsi" w:hAnsi="Palatino Linotype" w:cs="Arial"/>
          <w:b/>
          <w:sz w:val="28"/>
          <w:szCs w:val="28"/>
          <w:lang w:val="es-ES_tradnl" w:eastAsia="en-US"/>
        </w:rPr>
        <w:t xml:space="preserve"> </w:t>
      </w:r>
      <w:r w:rsidRPr="00836A8D">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4217E" w:rsidRPr="00836A8D" w:rsidRDefault="0084217E" w:rsidP="0029071C">
      <w:pPr>
        <w:spacing w:line="360" w:lineRule="auto"/>
        <w:jc w:val="both"/>
        <w:rPr>
          <w:rFonts w:ascii="Palatino Linotype" w:eastAsiaTheme="minorHAnsi" w:hAnsi="Palatino Linotype" w:cs="Arial"/>
          <w:b/>
          <w:bCs/>
          <w:szCs w:val="28"/>
          <w:lang w:val="es-MX" w:eastAsia="en-US"/>
        </w:rPr>
      </w:pPr>
    </w:p>
    <w:p w:rsidR="0029071C" w:rsidRPr="00836A8D" w:rsidRDefault="0029071C" w:rsidP="0029071C">
      <w:pPr>
        <w:spacing w:line="360" w:lineRule="auto"/>
        <w:jc w:val="both"/>
        <w:rPr>
          <w:rFonts w:ascii="Palatino Linotype" w:eastAsiaTheme="minorHAnsi" w:hAnsi="Palatino Linotype" w:cs="Arial"/>
          <w:bCs/>
          <w:szCs w:val="28"/>
          <w:lang w:val="es-MX" w:eastAsia="en-US"/>
        </w:rPr>
      </w:pPr>
      <w:r w:rsidRPr="00836A8D">
        <w:rPr>
          <w:rFonts w:ascii="Palatino Linotype" w:eastAsiaTheme="minorHAnsi" w:hAnsi="Palatino Linotype" w:cs="Arial"/>
          <w:b/>
          <w:bCs/>
          <w:sz w:val="28"/>
          <w:szCs w:val="28"/>
          <w:lang w:val="es-MX" w:eastAsia="en-US"/>
        </w:rPr>
        <w:t>CUARTO.</w:t>
      </w:r>
      <w:r w:rsidRPr="00836A8D">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836A8D">
        <w:rPr>
          <w:rFonts w:ascii="Palatino Linotype" w:eastAsiaTheme="minorHAnsi" w:hAnsi="Palatino Linotype" w:cs="Arial"/>
          <w:b/>
          <w:bCs/>
          <w:szCs w:val="28"/>
          <w:lang w:val="es-MX" w:eastAsia="en-US"/>
        </w:rPr>
        <w:t>Sujeto Obligado</w:t>
      </w:r>
      <w:r w:rsidRPr="00836A8D">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29071C" w:rsidRPr="00836A8D"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29071C" w:rsidRPr="00836A8D"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836A8D">
        <w:rPr>
          <w:rFonts w:ascii="Palatino Linotype" w:eastAsiaTheme="minorHAnsi" w:hAnsi="Palatino Linotype" w:cs="Arial"/>
          <w:b/>
          <w:sz w:val="28"/>
          <w:szCs w:val="28"/>
          <w:lang w:val="es-MX" w:eastAsia="en-US"/>
        </w:rPr>
        <w:t>QUINTO.</w:t>
      </w:r>
      <w:r w:rsidRPr="00836A8D">
        <w:rPr>
          <w:rFonts w:ascii="Palatino Linotype" w:eastAsiaTheme="minorHAnsi" w:hAnsi="Palatino Linotype" w:cs="Arial"/>
          <w:b/>
          <w:lang w:val="es-MX" w:eastAsia="en-US"/>
        </w:rPr>
        <w:t xml:space="preserve"> NOTIFÍQUESE</w:t>
      </w:r>
      <w:r w:rsidRPr="00836A8D">
        <w:rPr>
          <w:rFonts w:ascii="Palatino Linotype" w:eastAsiaTheme="minorHAnsi" w:hAnsi="Palatino Linotype" w:cs="Arial"/>
          <w:lang w:val="es-MX" w:eastAsia="en-US"/>
        </w:rPr>
        <w:t xml:space="preserve"> al </w:t>
      </w:r>
      <w:r w:rsidRPr="00836A8D">
        <w:rPr>
          <w:rFonts w:ascii="Palatino Linotype" w:eastAsiaTheme="minorHAnsi" w:hAnsi="Palatino Linotype" w:cs="Arial"/>
          <w:b/>
          <w:lang w:val="es-MX" w:eastAsia="en-US"/>
        </w:rPr>
        <w:t>Recurrente</w:t>
      </w:r>
      <w:r w:rsidRPr="00836A8D">
        <w:rPr>
          <w:rFonts w:ascii="Palatino Linotype" w:eastAsiaTheme="minorHAnsi" w:hAnsi="Palatino Linotype" w:cs="Arial"/>
          <w:lang w:val="es-MX" w:eastAsia="en-US"/>
        </w:rPr>
        <w:t xml:space="preserve"> la presente resolución a través del </w:t>
      </w:r>
      <w:r w:rsidRPr="00836A8D">
        <w:rPr>
          <w:rFonts w:ascii="Palatino Linotype" w:eastAsiaTheme="minorHAnsi" w:hAnsi="Palatino Linotype" w:cs="Arial"/>
          <w:szCs w:val="22"/>
          <w:lang w:val="es-MX" w:eastAsia="en-US"/>
        </w:rPr>
        <w:t xml:space="preserve">Sistema de Acceso a la Información Mexiquense </w:t>
      </w:r>
      <w:r w:rsidRPr="00836A8D">
        <w:rPr>
          <w:rFonts w:ascii="Palatino Linotype" w:eastAsiaTheme="minorHAnsi" w:hAnsi="Palatino Linotype" w:cs="Arial"/>
          <w:b/>
          <w:szCs w:val="22"/>
          <w:lang w:val="es-MX" w:eastAsia="en-US"/>
        </w:rPr>
        <w:t>(SAIMEX)</w:t>
      </w:r>
      <w:r w:rsidRPr="00836A8D">
        <w:rPr>
          <w:rFonts w:ascii="Palatino Linotype" w:eastAsiaTheme="minorHAnsi" w:hAnsi="Palatino Linotype" w:cs="Arial"/>
          <w:b/>
          <w:lang w:val="es-MX" w:eastAsia="en-US"/>
        </w:rPr>
        <w:t>,</w:t>
      </w:r>
      <w:r w:rsidRPr="00836A8D">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sidR="00074E80" w:rsidRPr="00836A8D">
        <w:rPr>
          <w:rFonts w:ascii="Palatino Linotype" w:eastAsiaTheme="minorHAnsi" w:hAnsi="Palatino Linotype" w:cs="Arial"/>
          <w:lang w:val="es-MX" w:eastAsia="en-US"/>
        </w:rPr>
        <w:t xml:space="preserve"> Estado de México y Municipios.</w:t>
      </w:r>
    </w:p>
    <w:p w:rsidR="00074E80" w:rsidRPr="00836A8D" w:rsidRDefault="00074E80"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A21CDA" w:rsidRPr="00836A8D" w:rsidRDefault="0029071C" w:rsidP="002A040B">
      <w:pPr>
        <w:spacing w:line="360" w:lineRule="auto"/>
        <w:jc w:val="both"/>
        <w:rPr>
          <w:rFonts w:ascii="Palatino Linotype" w:eastAsiaTheme="minorHAnsi" w:hAnsi="Palatino Linotype" w:cs="Arial"/>
          <w:sz w:val="18"/>
          <w:lang w:val="es-MX" w:eastAsia="en-US"/>
        </w:rPr>
      </w:pPr>
      <w:r w:rsidRPr="00836A8D">
        <w:rPr>
          <w:rFonts w:ascii="Palatino Linotype" w:eastAsiaTheme="minorHAnsi" w:hAnsi="Palatino Linotype" w:cs="Arial"/>
          <w:lang w:val="es-MX" w:eastAsia="en-US"/>
        </w:rPr>
        <w:t>ASÍ LO RESUELVE, POR UNANIMIDAD DE VOTOS, EL PLENO DEL</w:t>
      </w:r>
      <w:r w:rsidRPr="00836A8D">
        <w:rPr>
          <w:rFonts w:ascii="Palatino Linotype" w:eastAsia="Arial Unicode MS" w:hAnsi="Palatino Linotype" w:cs="Arial"/>
          <w:lang w:val="es-MX" w:eastAsia="en-US"/>
        </w:rPr>
        <w:t xml:space="preserve"> INSTITUTO DE TRANSPARENCIA, ACCESO A LA INFORMACIÓN PÚBLICA Y PROTECCIÓN </w:t>
      </w:r>
      <w:r w:rsidRPr="00836A8D">
        <w:rPr>
          <w:rFonts w:ascii="Palatino Linotype" w:eastAsia="Arial Unicode MS" w:hAnsi="Palatino Linotype" w:cs="Arial"/>
          <w:lang w:val="es-MX" w:eastAsia="en-US"/>
        </w:rPr>
        <w:lastRenderedPageBreak/>
        <w:t>DE DATOS PERSONALES DEL ESTADO DE MÉXICO Y MUNICIPIOS</w:t>
      </w:r>
      <w:r w:rsidRPr="00836A8D">
        <w:rPr>
          <w:rFonts w:ascii="Palatino Linotype" w:eastAsiaTheme="minorHAnsi" w:hAnsi="Palatino Linotype" w:cs="Arial"/>
          <w:lang w:val="es-MX" w:eastAsia="en-US"/>
        </w:rPr>
        <w:t>, CONFORMADO POR LOS COMISIONADOS JOSÉ MARTÍNEZ VILCHIS; MARÍA DEL ROSARIO MEJÍA AYALA; SHARON CRISTINA MORALES MARTÍNEZ</w:t>
      </w:r>
      <w:r w:rsidR="00836A8D">
        <w:rPr>
          <w:rFonts w:ascii="Palatino Linotype" w:eastAsiaTheme="minorHAnsi" w:hAnsi="Palatino Linotype" w:cs="Arial"/>
          <w:lang w:val="es-MX" w:eastAsia="en-US"/>
        </w:rPr>
        <w:t xml:space="preserve"> (AUSENCIA JUSTIFICADA)</w:t>
      </w:r>
      <w:r w:rsidRPr="00836A8D">
        <w:rPr>
          <w:rFonts w:ascii="Palatino Linotype" w:eastAsiaTheme="minorHAnsi" w:hAnsi="Palatino Linotype" w:cs="Arial"/>
          <w:lang w:val="es-MX" w:eastAsia="en-US"/>
        </w:rPr>
        <w:t xml:space="preserve">; LUIS GUSTAVO PARRA NORIEGA Y GUADALUPE RAMÍREZ PEÑA; EN LA </w:t>
      </w:r>
      <w:r w:rsidR="003B44E4" w:rsidRPr="00836A8D">
        <w:rPr>
          <w:rFonts w:ascii="Palatino Linotype" w:eastAsiaTheme="minorHAnsi" w:hAnsi="Palatino Linotype" w:cs="Arial"/>
          <w:lang w:val="es-MX" w:eastAsia="en-US"/>
        </w:rPr>
        <w:t>CUADRA</w:t>
      </w:r>
      <w:r w:rsidRPr="00836A8D">
        <w:rPr>
          <w:rFonts w:ascii="Palatino Linotype" w:eastAsiaTheme="minorHAnsi" w:hAnsi="Palatino Linotype" w:cs="Arial"/>
          <w:lang w:val="es-MX" w:eastAsia="en-US"/>
        </w:rPr>
        <w:t xml:space="preserve">GÉSIMA </w:t>
      </w:r>
      <w:r w:rsidR="00E017CE" w:rsidRPr="00836A8D">
        <w:rPr>
          <w:rFonts w:ascii="Palatino Linotype" w:eastAsiaTheme="minorHAnsi" w:hAnsi="Palatino Linotype" w:cs="Arial"/>
          <w:lang w:val="es-MX" w:eastAsia="en-US"/>
        </w:rPr>
        <w:t>QUINT</w:t>
      </w:r>
      <w:r w:rsidRPr="00836A8D">
        <w:rPr>
          <w:rFonts w:ascii="Palatino Linotype" w:eastAsiaTheme="minorHAnsi" w:hAnsi="Palatino Linotype" w:cs="Arial"/>
          <w:lang w:val="es-MX" w:eastAsia="en-US"/>
        </w:rPr>
        <w:t xml:space="preserve">A SESIÓN ORDINARIA CELEBRADA EL </w:t>
      </w:r>
      <w:r w:rsidR="00E017CE" w:rsidRPr="00836A8D">
        <w:rPr>
          <w:rFonts w:ascii="Palatino Linotype" w:hAnsi="Palatino Linotype" w:cs="Arial"/>
          <w:color w:val="000000"/>
          <w:lang w:val="es-MX" w:eastAsia="es-MX"/>
        </w:rPr>
        <w:t>QUINCE DE DICIEMBRE</w:t>
      </w:r>
      <w:r w:rsidRPr="00836A8D">
        <w:rPr>
          <w:rFonts w:ascii="Palatino Linotype" w:hAnsi="Palatino Linotype" w:cs="Arial"/>
          <w:color w:val="000000"/>
          <w:lang w:val="es-MX" w:eastAsia="es-MX"/>
        </w:rPr>
        <w:t xml:space="preserve"> DE</w:t>
      </w:r>
      <w:r w:rsidRPr="00836A8D">
        <w:rPr>
          <w:rFonts w:ascii="Palatino Linotype" w:eastAsiaTheme="minorHAnsi" w:hAnsi="Palatino Linotype" w:cs="Arial"/>
          <w:lang w:val="es-MX" w:eastAsia="en-US"/>
        </w:rPr>
        <w:t xml:space="preserve"> DOS MIL VEINTIUNO, ANTE EL SECRETARIO T</w:t>
      </w:r>
      <w:r w:rsidR="00A21CDA" w:rsidRPr="00836A8D">
        <w:rPr>
          <w:rFonts w:ascii="Palatino Linotype" w:eastAsiaTheme="minorHAnsi" w:hAnsi="Palatino Linotype" w:cs="Arial"/>
          <w:lang w:val="es-MX" w:eastAsia="en-US"/>
        </w:rPr>
        <w:t>ÉCNICO, ALEXIS TAPIA RAMÍREZ.----------------------------------------------------------------</w:t>
      </w:r>
      <w:r w:rsidR="0084217E" w:rsidRPr="00836A8D">
        <w:rPr>
          <w:rFonts w:ascii="Palatino Linotype" w:eastAsiaTheme="minorHAnsi" w:hAnsi="Palatino Linotype" w:cs="Arial"/>
          <w:lang w:val="es-MX" w:eastAsia="en-US"/>
        </w:rPr>
        <w:t>-------------------------</w:t>
      </w:r>
      <w:r w:rsidR="004E25C9" w:rsidRPr="00836A8D">
        <w:rPr>
          <w:rFonts w:ascii="Palatino Linotype" w:eastAsiaTheme="minorHAnsi" w:hAnsi="Palatino Linotype" w:cs="Arial"/>
          <w:lang w:val="es-MX" w:eastAsia="en-US"/>
        </w:rPr>
        <w:t>--------------------------------------------------------------------------------------------------------------------------------------------------------------------------------------------------------------------------------------------------------------------------------------------------------------------------------------------------------------------------------------------------------------------------------------------------------------------------------------------------------------------------------------------------------------------------------------------------------------------------------------------------------------------------------------------------------------------------------------------------------------------------------------------------------------------------------------------------------------------------------------------------------------------------------------------------------------------------------------------------------------------------------------------------------------------------------------------------------------------------------------------------------------------------------------------------------------------------------------------------------------------------------------------------------------------------------------------------------------------------------------------------------------------------------------------------------------------------------------------------------------------------------------------------------------------------------------------------------------------------------------------------------------------------------------------------------------------------------------------------------------------------------------------------------------------------------------------------------------------------------------------------------------------------------------------------------------------------------------------------------------------------------------------------------------------------------</w:t>
      </w:r>
      <w:r w:rsidR="004848D9">
        <w:rPr>
          <w:rFonts w:ascii="Palatino Linotype" w:eastAsiaTheme="minorHAnsi" w:hAnsi="Palatino Linotype" w:cs="Arial"/>
          <w:lang w:val="es-MX" w:eastAsia="en-US"/>
        </w:rPr>
        <w:t>-</w:t>
      </w:r>
      <w:r w:rsidR="004E25C9" w:rsidRPr="00836A8D">
        <w:rPr>
          <w:rFonts w:ascii="Palatino Linotype" w:eastAsiaTheme="minorHAnsi" w:hAnsi="Palatino Linotype" w:cs="Arial"/>
          <w:lang w:val="es-MX" w:eastAsia="en-US"/>
        </w:rPr>
        <w:t>-----</w:t>
      </w:r>
    </w:p>
    <w:p w:rsidR="0029071C" w:rsidRPr="002A040B" w:rsidRDefault="0029071C" w:rsidP="002A040B">
      <w:pPr>
        <w:spacing w:line="360" w:lineRule="auto"/>
        <w:jc w:val="both"/>
        <w:rPr>
          <w:rFonts w:ascii="Palatino Linotype" w:eastAsiaTheme="minorHAnsi" w:hAnsi="Palatino Linotype" w:cstheme="minorBidi"/>
          <w:sz w:val="18"/>
          <w:lang w:val="es-MX" w:eastAsia="en-US"/>
        </w:rPr>
      </w:pPr>
      <w:r w:rsidRPr="00836A8D">
        <w:rPr>
          <w:rFonts w:ascii="Palatino Linotype" w:eastAsiaTheme="minorHAnsi" w:hAnsi="Palatino Linotype" w:cs="Arial"/>
          <w:sz w:val="18"/>
          <w:lang w:val="es-MX" w:eastAsia="en-US"/>
        </w:rPr>
        <w:t>JMV/CCR/</w:t>
      </w:r>
      <w:proofErr w:type="spellStart"/>
      <w:r w:rsidRPr="00836A8D">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2C" w:rsidRDefault="00B3252C" w:rsidP="000B5E25">
      <w:r>
        <w:separator/>
      </w:r>
    </w:p>
  </w:endnote>
  <w:endnote w:type="continuationSeparator" w:id="0">
    <w:p w:rsidR="00B3252C" w:rsidRDefault="00B3252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1F" w:rsidRPr="000D3AD4" w:rsidRDefault="00DC201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311A3">
      <w:rPr>
        <w:rFonts w:ascii="Palatino Linotype" w:hAnsi="Palatino Linotype" w:cs="Arial"/>
        <w:bCs/>
        <w:noProof/>
        <w:sz w:val="20"/>
        <w:szCs w:val="20"/>
      </w:rPr>
      <w:t>22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311A3">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1F" w:rsidRPr="000D3AD4" w:rsidRDefault="00DC201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311A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311A3">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2C" w:rsidRDefault="00B3252C" w:rsidP="000B5E25">
      <w:r>
        <w:separator/>
      </w:r>
    </w:p>
  </w:footnote>
  <w:footnote w:type="continuationSeparator" w:id="0">
    <w:p w:rsidR="00B3252C" w:rsidRDefault="00B3252C" w:rsidP="000B5E25">
      <w:r>
        <w:continuationSeparator/>
      </w:r>
    </w:p>
  </w:footnote>
  <w:footnote w:id="1">
    <w:p w:rsidR="00DC201F" w:rsidRPr="00DC201F" w:rsidRDefault="00DC201F" w:rsidP="00DC201F">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DC201F">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DC201F" w:rsidRPr="00DC201F" w:rsidRDefault="00DC201F" w:rsidP="00DC201F">
      <w:pPr>
        <w:autoSpaceDE w:val="0"/>
        <w:autoSpaceDN w:val="0"/>
        <w:adjustRightInd w:val="0"/>
        <w:ind w:right="49"/>
        <w:jc w:val="both"/>
        <w:rPr>
          <w:rFonts w:ascii="Palatino Linotype" w:hAnsi="Palatino Linotype"/>
          <w:i/>
          <w:sz w:val="18"/>
          <w:szCs w:val="22"/>
        </w:rPr>
      </w:pPr>
    </w:p>
    <w:p w:rsidR="00DC201F" w:rsidRPr="00DC201F" w:rsidRDefault="00DC201F" w:rsidP="00DC201F">
      <w:pPr>
        <w:autoSpaceDE w:val="0"/>
        <w:autoSpaceDN w:val="0"/>
        <w:adjustRightInd w:val="0"/>
        <w:ind w:right="49"/>
        <w:jc w:val="both"/>
        <w:rPr>
          <w:rFonts w:ascii="Palatino Linotype" w:hAnsi="Palatino Linotype" w:cs="Arial"/>
          <w:sz w:val="18"/>
          <w:szCs w:val="22"/>
        </w:rPr>
      </w:pPr>
      <w:r w:rsidRPr="00DC201F">
        <w:rPr>
          <w:rFonts w:ascii="Palatino Linotype" w:hAnsi="Palatino Linotype"/>
          <w:i/>
          <w:sz w:val="18"/>
          <w:szCs w:val="22"/>
        </w:rPr>
        <w:t>Del examen de compatibilidad de los artículos </w:t>
      </w:r>
      <w:hyperlink r:id="rId1" w:history="1">
        <w:r w:rsidRPr="00DC201F">
          <w:rPr>
            <w:rFonts w:ascii="Palatino Linotype" w:eastAsia="Calibri" w:hAnsi="Palatino Linotype"/>
            <w:i/>
            <w:color w:val="0563C1" w:themeColor="hyperlink"/>
            <w:sz w:val="18"/>
            <w:szCs w:val="22"/>
            <w:u w:val="single"/>
          </w:rPr>
          <w:t>73 y 74 de la Ley de Amparo</w:t>
        </w:r>
      </w:hyperlink>
      <w:r w:rsidRPr="00DC201F">
        <w:rPr>
          <w:rFonts w:ascii="Palatino Linotype" w:hAnsi="Palatino Linotype"/>
          <w:i/>
          <w:sz w:val="18"/>
          <w:szCs w:val="22"/>
        </w:rPr>
        <w:t> con el artículo </w:t>
      </w:r>
      <w:hyperlink r:id="rId2" w:history="1">
        <w:r w:rsidRPr="00DC201F">
          <w:rPr>
            <w:rFonts w:ascii="Palatino Linotype" w:eastAsia="Calibri" w:hAnsi="Palatino Linotype"/>
            <w:i/>
            <w:color w:val="0563C1" w:themeColor="hyperlink"/>
            <w:sz w:val="18"/>
            <w:szCs w:val="22"/>
            <w:u w:val="single"/>
          </w:rPr>
          <w:t>25.1 de la Convención Americana sobre Derechos Humanos</w:t>
        </w:r>
      </w:hyperlink>
      <w:r w:rsidRPr="00DC201F">
        <w:rPr>
          <w:rFonts w:ascii="Palatino Linotype" w:hAnsi="Palatino Linotype"/>
          <w:i/>
          <w:sz w:val="18"/>
          <w:szCs w:val="22"/>
        </w:rPr>
        <w:t> </w:t>
      </w:r>
      <w:r w:rsidRPr="00DC201F">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C201F">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C201F" w:rsidRPr="00DC201F" w:rsidRDefault="00DC201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1F" w:rsidRDefault="003311A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DC201F" w:rsidRPr="008F2CCC" w:rsidTr="00732345">
      <w:tc>
        <w:tcPr>
          <w:tcW w:w="2552"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DC201F" w:rsidRPr="0029071C" w:rsidRDefault="00DC201F" w:rsidP="00CB1CF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5</w:t>
          </w:r>
          <w:r w:rsidR="00CB1CFA">
            <w:rPr>
              <w:rFonts w:ascii="Palatino Linotype" w:hAnsi="Palatino Linotype"/>
              <w:sz w:val="22"/>
              <w:szCs w:val="22"/>
              <w:lang w:val="es-ES_tradnl"/>
            </w:rPr>
            <w:t>49</w:t>
          </w:r>
          <w:r>
            <w:rPr>
              <w:rFonts w:ascii="Palatino Linotype" w:hAnsi="Palatino Linotype"/>
              <w:sz w:val="22"/>
              <w:szCs w:val="22"/>
              <w:lang w:val="es-ES_tradnl"/>
            </w:rPr>
            <w:t>0</w:t>
          </w:r>
          <w:r w:rsidRPr="0029071C">
            <w:rPr>
              <w:rFonts w:ascii="Palatino Linotype" w:hAnsi="Palatino Linotype"/>
              <w:sz w:val="22"/>
              <w:szCs w:val="22"/>
              <w:lang w:val="es-ES_tradnl"/>
            </w:rPr>
            <w:t>/INFOEM/IP/RR/2021</w:t>
          </w:r>
        </w:p>
      </w:tc>
    </w:tr>
    <w:tr w:rsidR="00DC201F" w:rsidRPr="008F2CCC" w:rsidTr="00732345">
      <w:tc>
        <w:tcPr>
          <w:tcW w:w="2552"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DC201F" w:rsidRPr="0029071C" w:rsidRDefault="00CB1CFA" w:rsidP="00E5647F">
          <w:pPr>
            <w:spacing w:line="276" w:lineRule="auto"/>
            <w:jc w:val="right"/>
            <w:rPr>
              <w:rFonts w:ascii="Palatino Linotype" w:hAnsi="Palatino Linotype"/>
              <w:sz w:val="22"/>
              <w:szCs w:val="22"/>
              <w:lang w:val="es-ES_tradnl"/>
            </w:rPr>
          </w:pPr>
          <w:r w:rsidRPr="00CB1CFA">
            <w:rPr>
              <w:rFonts w:ascii="Palatino Linotype" w:hAnsi="Palatino Linotype"/>
              <w:sz w:val="22"/>
              <w:szCs w:val="22"/>
              <w:lang w:val="es-ES_tradnl"/>
            </w:rPr>
            <w:t>Ayuntamiento de Atizapán</w:t>
          </w:r>
        </w:p>
      </w:tc>
    </w:tr>
    <w:tr w:rsidR="00DC201F" w:rsidRPr="008F2CCC" w:rsidTr="00732345">
      <w:trPr>
        <w:trHeight w:val="228"/>
      </w:trPr>
      <w:tc>
        <w:tcPr>
          <w:tcW w:w="2552"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DC201F" w:rsidRPr="0029071C" w:rsidRDefault="00DC201F"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DC201F" w:rsidRPr="001779E0" w:rsidRDefault="003311A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DC201F" w:rsidRPr="008F2CCC" w:rsidTr="0029071C">
      <w:tc>
        <w:tcPr>
          <w:tcW w:w="2835"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DC201F" w:rsidRPr="0029071C" w:rsidRDefault="00DC201F" w:rsidP="00CB1CF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5</w:t>
          </w:r>
          <w:r w:rsidR="00CB1CFA">
            <w:rPr>
              <w:rFonts w:ascii="Palatino Linotype" w:hAnsi="Palatino Linotype"/>
              <w:sz w:val="22"/>
              <w:szCs w:val="22"/>
              <w:lang w:val="es-ES_tradnl"/>
            </w:rPr>
            <w:t>49</w:t>
          </w:r>
          <w:r>
            <w:rPr>
              <w:rFonts w:ascii="Palatino Linotype" w:hAnsi="Palatino Linotype"/>
              <w:sz w:val="22"/>
              <w:szCs w:val="22"/>
              <w:lang w:val="es-ES_tradnl"/>
            </w:rPr>
            <w:t>0</w:t>
          </w:r>
          <w:r w:rsidRPr="0029071C">
            <w:rPr>
              <w:rFonts w:ascii="Palatino Linotype" w:hAnsi="Palatino Linotype"/>
              <w:sz w:val="22"/>
              <w:szCs w:val="22"/>
              <w:lang w:val="es-ES_tradnl"/>
            </w:rPr>
            <w:t>/INFOEM/IP/RR/2021</w:t>
          </w:r>
        </w:p>
      </w:tc>
    </w:tr>
    <w:tr w:rsidR="00DC201F" w:rsidRPr="008F2CCC" w:rsidTr="0029071C">
      <w:tc>
        <w:tcPr>
          <w:tcW w:w="2835" w:type="dxa"/>
          <w:shd w:val="clear" w:color="auto" w:fill="auto"/>
          <w:vAlign w:val="center"/>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DC201F" w:rsidRPr="0029071C" w:rsidRDefault="003311A3"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DC201F" w:rsidRPr="008F2CCC" w:rsidTr="0029071C">
      <w:trPr>
        <w:trHeight w:val="228"/>
      </w:trPr>
      <w:tc>
        <w:tcPr>
          <w:tcW w:w="2835"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DC201F" w:rsidRPr="0029071C" w:rsidRDefault="00CB1CFA" w:rsidP="0029071C">
          <w:pPr>
            <w:spacing w:line="276" w:lineRule="auto"/>
            <w:jc w:val="right"/>
            <w:rPr>
              <w:rFonts w:ascii="Palatino Linotype" w:hAnsi="Palatino Linotype"/>
              <w:sz w:val="22"/>
              <w:szCs w:val="22"/>
            </w:rPr>
          </w:pPr>
          <w:r w:rsidRPr="00CB1CFA">
            <w:rPr>
              <w:rFonts w:ascii="Palatino Linotype" w:hAnsi="Palatino Linotype"/>
              <w:sz w:val="22"/>
              <w:szCs w:val="22"/>
            </w:rPr>
            <w:t>Ayuntamiento de Atizapán</w:t>
          </w:r>
        </w:p>
      </w:tc>
    </w:tr>
    <w:tr w:rsidR="00DC201F" w:rsidRPr="008F2CCC" w:rsidTr="0029071C">
      <w:tc>
        <w:tcPr>
          <w:tcW w:w="2835"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DC201F" w:rsidRPr="0029071C" w:rsidRDefault="00DC201F"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DC201F" w:rsidRPr="009F1AB6" w:rsidRDefault="003311A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2.55pt;margin-top:-117.2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891390"/>
    <w:multiLevelType w:val="hybridMultilevel"/>
    <w:tmpl w:val="961AEAFE"/>
    <w:lvl w:ilvl="0" w:tplc="CCBA953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EC1682"/>
    <w:multiLevelType w:val="hybridMultilevel"/>
    <w:tmpl w:val="F55EBA9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94FBF"/>
    <w:multiLevelType w:val="hybridMultilevel"/>
    <w:tmpl w:val="1FAEB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9A0459"/>
    <w:multiLevelType w:val="hybridMultilevel"/>
    <w:tmpl w:val="39E6956A"/>
    <w:lvl w:ilvl="0" w:tplc="ACD015A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3"/>
  </w:num>
  <w:num w:numId="3">
    <w:abstractNumId w:val="22"/>
  </w:num>
  <w:num w:numId="4">
    <w:abstractNumId w:val="10"/>
  </w:num>
  <w:num w:numId="5">
    <w:abstractNumId w:val="18"/>
  </w:num>
  <w:num w:numId="6">
    <w:abstractNumId w:val="17"/>
  </w:num>
  <w:num w:numId="7">
    <w:abstractNumId w:val="19"/>
  </w:num>
  <w:num w:numId="8">
    <w:abstractNumId w:val="0"/>
  </w:num>
  <w:num w:numId="9">
    <w:abstractNumId w:val="24"/>
  </w:num>
  <w:num w:numId="10">
    <w:abstractNumId w:val="27"/>
  </w:num>
  <w:num w:numId="11">
    <w:abstractNumId w:val="2"/>
  </w:num>
  <w:num w:numId="12">
    <w:abstractNumId w:val="9"/>
  </w:num>
  <w:num w:numId="13">
    <w:abstractNumId w:val="20"/>
  </w:num>
  <w:num w:numId="14">
    <w:abstractNumId w:val="26"/>
  </w:num>
  <w:num w:numId="15">
    <w:abstractNumId w:val="25"/>
  </w:num>
  <w:num w:numId="16">
    <w:abstractNumId w:val="8"/>
  </w:num>
  <w:num w:numId="17">
    <w:abstractNumId w:val="3"/>
  </w:num>
  <w:num w:numId="18">
    <w:abstractNumId w:val="1"/>
  </w:num>
  <w:num w:numId="19">
    <w:abstractNumId w:val="21"/>
  </w:num>
  <w:num w:numId="20">
    <w:abstractNumId w:val="11"/>
  </w:num>
  <w:num w:numId="21">
    <w:abstractNumId w:val="13"/>
  </w:num>
  <w:num w:numId="22">
    <w:abstractNumId w:val="12"/>
  </w:num>
  <w:num w:numId="2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5"/>
  </w:num>
  <w:num w:numId="26">
    <w:abstractNumId w:val="4"/>
  </w:num>
  <w:num w:numId="27">
    <w:abstractNumId w:val="16"/>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74E80"/>
    <w:rsid w:val="00093AE1"/>
    <w:rsid w:val="000A717C"/>
    <w:rsid w:val="000B5E25"/>
    <w:rsid w:val="000C43CE"/>
    <w:rsid w:val="000D3AD4"/>
    <w:rsid w:val="000F16BA"/>
    <w:rsid w:val="00101AD8"/>
    <w:rsid w:val="00123996"/>
    <w:rsid w:val="0012510D"/>
    <w:rsid w:val="00132349"/>
    <w:rsid w:val="00152D7F"/>
    <w:rsid w:val="00186CCB"/>
    <w:rsid w:val="0019170F"/>
    <w:rsid w:val="001D4046"/>
    <w:rsid w:val="001E45B5"/>
    <w:rsid w:val="0020249A"/>
    <w:rsid w:val="00206FD4"/>
    <w:rsid w:val="002167BB"/>
    <w:rsid w:val="00225163"/>
    <w:rsid w:val="00235936"/>
    <w:rsid w:val="00236CBA"/>
    <w:rsid w:val="00267BB5"/>
    <w:rsid w:val="0029071C"/>
    <w:rsid w:val="00295B3F"/>
    <w:rsid w:val="002A040B"/>
    <w:rsid w:val="002A4B43"/>
    <w:rsid w:val="002A676F"/>
    <w:rsid w:val="002C0BE5"/>
    <w:rsid w:val="002E3085"/>
    <w:rsid w:val="002F3B20"/>
    <w:rsid w:val="002F41D6"/>
    <w:rsid w:val="00307006"/>
    <w:rsid w:val="0030701F"/>
    <w:rsid w:val="00330FC3"/>
    <w:rsid w:val="003311A3"/>
    <w:rsid w:val="00343F0B"/>
    <w:rsid w:val="003520C5"/>
    <w:rsid w:val="003746DE"/>
    <w:rsid w:val="003804E8"/>
    <w:rsid w:val="00380D3E"/>
    <w:rsid w:val="003A517F"/>
    <w:rsid w:val="003B1C85"/>
    <w:rsid w:val="003B44E4"/>
    <w:rsid w:val="003E56C9"/>
    <w:rsid w:val="004018F9"/>
    <w:rsid w:val="00424378"/>
    <w:rsid w:val="00425E0F"/>
    <w:rsid w:val="004344EA"/>
    <w:rsid w:val="0043515A"/>
    <w:rsid w:val="00442FD8"/>
    <w:rsid w:val="00443892"/>
    <w:rsid w:val="004445A1"/>
    <w:rsid w:val="00445CAA"/>
    <w:rsid w:val="00475BAA"/>
    <w:rsid w:val="004848D9"/>
    <w:rsid w:val="004D6F71"/>
    <w:rsid w:val="004E25C9"/>
    <w:rsid w:val="00555C87"/>
    <w:rsid w:val="0057289F"/>
    <w:rsid w:val="0059032F"/>
    <w:rsid w:val="00592F8D"/>
    <w:rsid w:val="005A6216"/>
    <w:rsid w:val="005B234D"/>
    <w:rsid w:val="005B26AD"/>
    <w:rsid w:val="005B36A8"/>
    <w:rsid w:val="005B5693"/>
    <w:rsid w:val="005C6646"/>
    <w:rsid w:val="005D77CC"/>
    <w:rsid w:val="005E5716"/>
    <w:rsid w:val="006002E0"/>
    <w:rsid w:val="00620280"/>
    <w:rsid w:val="006258FD"/>
    <w:rsid w:val="00632E48"/>
    <w:rsid w:val="00694976"/>
    <w:rsid w:val="006A083F"/>
    <w:rsid w:val="006B321A"/>
    <w:rsid w:val="006B418F"/>
    <w:rsid w:val="006D1713"/>
    <w:rsid w:val="006D3A03"/>
    <w:rsid w:val="006E08FA"/>
    <w:rsid w:val="006F5F93"/>
    <w:rsid w:val="00710FED"/>
    <w:rsid w:val="00732345"/>
    <w:rsid w:val="00756F04"/>
    <w:rsid w:val="0076682E"/>
    <w:rsid w:val="00770F18"/>
    <w:rsid w:val="007A118C"/>
    <w:rsid w:val="007D2A81"/>
    <w:rsid w:val="007E534B"/>
    <w:rsid w:val="007E7C02"/>
    <w:rsid w:val="007F7462"/>
    <w:rsid w:val="00835035"/>
    <w:rsid w:val="00836A8D"/>
    <w:rsid w:val="0084217E"/>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A576A"/>
    <w:rsid w:val="009B23B7"/>
    <w:rsid w:val="009B2B6B"/>
    <w:rsid w:val="009D2E87"/>
    <w:rsid w:val="009D39B3"/>
    <w:rsid w:val="009E0E89"/>
    <w:rsid w:val="009E1F26"/>
    <w:rsid w:val="009F4FF4"/>
    <w:rsid w:val="009F62C3"/>
    <w:rsid w:val="009F71DC"/>
    <w:rsid w:val="00A0100D"/>
    <w:rsid w:val="00A05133"/>
    <w:rsid w:val="00A05D3A"/>
    <w:rsid w:val="00A21CDA"/>
    <w:rsid w:val="00A5260D"/>
    <w:rsid w:val="00A6692F"/>
    <w:rsid w:val="00A72262"/>
    <w:rsid w:val="00A95767"/>
    <w:rsid w:val="00AA26B4"/>
    <w:rsid w:val="00AB15E3"/>
    <w:rsid w:val="00AD33BE"/>
    <w:rsid w:val="00AE1A47"/>
    <w:rsid w:val="00AE5995"/>
    <w:rsid w:val="00B01BD5"/>
    <w:rsid w:val="00B05B83"/>
    <w:rsid w:val="00B17992"/>
    <w:rsid w:val="00B31853"/>
    <w:rsid w:val="00B3252C"/>
    <w:rsid w:val="00B50B07"/>
    <w:rsid w:val="00B8098B"/>
    <w:rsid w:val="00B97088"/>
    <w:rsid w:val="00BC0CFA"/>
    <w:rsid w:val="00BD14B3"/>
    <w:rsid w:val="00BD677A"/>
    <w:rsid w:val="00BE233B"/>
    <w:rsid w:val="00BE4127"/>
    <w:rsid w:val="00BE7A6E"/>
    <w:rsid w:val="00C56DD5"/>
    <w:rsid w:val="00C802FB"/>
    <w:rsid w:val="00CA216C"/>
    <w:rsid w:val="00CB1CFA"/>
    <w:rsid w:val="00CC0700"/>
    <w:rsid w:val="00CD024D"/>
    <w:rsid w:val="00D21ECE"/>
    <w:rsid w:val="00D27727"/>
    <w:rsid w:val="00D4431A"/>
    <w:rsid w:val="00D57210"/>
    <w:rsid w:val="00D901D7"/>
    <w:rsid w:val="00D92BFE"/>
    <w:rsid w:val="00DC201F"/>
    <w:rsid w:val="00DD1866"/>
    <w:rsid w:val="00DE0A8D"/>
    <w:rsid w:val="00DE562A"/>
    <w:rsid w:val="00E017CE"/>
    <w:rsid w:val="00E01A6C"/>
    <w:rsid w:val="00E41BCC"/>
    <w:rsid w:val="00E42B2B"/>
    <w:rsid w:val="00E547BA"/>
    <w:rsid w:val="00E5647F"/>
    <w:rsid w:val="00E6301B"/>
    <w:rsid w:val="00E65F37"/>
    <w:rsid w:val="00E711DE"/>
    <w:rsid w:val="00E74701"/>
    <w:rsid w:val="00E77FE0"/>
    <w:rsid w:val="00E823B8"/>
    <w:rsid w:val="00E9091C"/>
    <w:rsid w:val="00EA46CC"/>
    <w:rsid w:val="00EA61B9"/>
    <w:rsid w:val="00EA7BF4"/>
    <w:rsid w:val="00EB6C62"/>
    <w:rsid w:val="00EE2897"/>
    <w:rsid w:val="00EE4D9C"/>
    <w:rsid w:val="00EE6265"/>
    <w:rsid w:val="00EE7518"/>
    <w:rsid w:val="00EF193B"/>
    <w:rsid w:val="00F017F8"/>
    <w:rsid w:val="00F34A32"/>
    <w:rsid w:val="00F455F1"/>
    <w:rsid w:val="00F570D3"/>
    <w:rsid w:val="00F75FDE"/>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4C793-CAD5-4ACC-BCF7-F28117D4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6078</Words>
  <Characters>33432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8</cp:revision>
  <dcterms:created xsi:type="dcterms:W3CDTF">2021-12-01T02:01:00Z</dcterms:created>
  <dcterms:modified xsi:type="dcterms:W3CDTF">2022-01-11T21:18:00Z</dcterms:modified>
</cp:coreProperties>
</file>