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E7FEC3" w:rsidR="00457BB8" w:rsidRPr="00C55324" w:rsidRDefault="00457BB8" w:rsidP="004E5DD3">
      <w:pPr>
        <w:spacing w:line="360" w:lineRule="auto"/>
        <w:jc w:val="both"/>
        <w:rPr>
          <w:rFonts w:ascii="Palatino Linotype" w:hAnsi="Palatino Linotype"/>
          <w:color w:val="000000" w:themeColor="text1"/>
        </w:rPr>
      </w:pPr>
      <w:r w:rsidRPr="00C5532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13C80" w:rsidRPr="00C55324">
        <w:rPr>
          <w:rFonts w:ascii="Palatino Linotype" w:hAnsi="Palatino Linotype"/>
          <w:color w:val="000000" w:themeColor="text1"/>
        </w:rPr>
        <w:t xml:space="preserve">veintiséis </w:t>
      </w:r>
      <w:r w:rsidR="00CA1976" w:rsidRPr="00C55324">
        <w:rPr>
          <w:rFonts w:ascii="Palatino Linotype" w:hAnsi="Palatino Linotype"/>
          <w:color w:val="000000" w:themeColor="text1"/>
        </w:rPr>
        <w:t>de mayo</w:t>
      </w:r>
      <w:r w:rsidR="009E4316" w:rsidRPr="00C55324">
        <w:rPr>
          <w:rFonts w:ascii="Palatino Linotype" w:hAnsi="Palatino Linotype"/>
          <w:color w:val="000000" w:themeColor="text1"/>
        </w:rPr>
        <w:t xml:space="preserve"> </w:t>
      </w:r>
      <w:r w:rsidRPr="00C55324">
        <w:rPr>
          <w:rFonts w:ascii="Palatino Linotype" w:hAnsi="Palatino Linotype"/>
          <w:color w:val="000000" w:themeColor="text1"/>
        </w:rPr>
        <w:t>de dos mil veint</w:t>
      </w:r>
      <w:r w:rsidR="00E66061" w:rsidRPr="00C55324">
        <w:rPr>
          <w:rFonts w:ascii="Palatino Linotype" w:hAnsi="Palatino Linotype"/>
          <w:color w:val="000000" w:themeColor="text1"/>
        </w:rPr>
        <w:t>iuno.</w:t>
      </w:r>
    </w:p>
    <w:p w14:paraId="28464D58" w14:textId="77777777" w:rsidR="00457BB8" w:rsidRPr="00C55324" w:rsidRDefault="00457BB8" w:rsidP="004E5DD3">
      <w:pPr>
        <w:spacing w:line="360" w:lineRule="auto"/>
        <w:jc w:val="both"/>
        <w:rPr>
          <w:rFonts w:ascii="Palatino Linotype" w:hAnsi="Palatino Linotype"/>
          <w:color w:val="000000" w:themeColor="text1"/>
        </w:rPr>
      </w:pPr>
    </w:p>
    <w:p w14:paraId="2C11FACB" w14:textId="7A8B472E" w:rsidR="00457BB8" w:rsidRPr="00C55324" w:rsidRDefault="00457BB8" w:rsidP="004E5DD3">
      <w:pPr>
        <w:spacing w:line="360" w:lineRule="auto"/>
        <w:jc w:val="both"/>
        <w:rPr>
          <w:rFonts w:ascii="Palatino Linotype" w:hAnsi="Palatino Linotype"/>
          <w:b/>
          <w:color w:val="000000" w:themeColor="text1"/>
        </w:rPr>
      </w:pPr>
      <w:r w:rsidRPr="00C55324">
        <w:rPr>
          <w:rFonts w:ascii="Palatino Linotype" w:hAnsi="Palatino Linotype"/>
          <w:b/>
          <w:color w:val="000000" w:themeColor="text1"/>
        </w:rPr>
        <w:t>VISTO</w:t>
      </w:r>
      <w:r w:rsidRPr="00C55324">
        <w:rPr>
          <w:rFonts w:ascii="Palatino Linotype" w:hAnsi="Palatino Linotype"/>
          <w:color w:val="000000" w:themeColor="text1"/>
        </w:rPr>
        <w:t xml:space="preserve"> el expediente formado con motivo del recurso de revisión </w:t>
      </w:r>
      <w:r w:rsidR="00F621F3" w:rsidRPr="00C55324">
        <w:rPr>
          <w:rFonts w:ascii="Palatino Linotype" w:hAnsi="Palatino Linotype"/>
          <w:b/>
          <w:color w:val="000000" w:themeColor="text1"/>
        </w:rPr>
        <w:t>0</w:t>
      </w:r>
      <w:r w:rsidR="00013C80" w:rsidRPr="00C55324">
        <w:rPr>
          <w:rFonts w:ascii="Palatino Linotype" w:hAnsi="Palatino Linotype"/>
          <w:b/>
          <w:color w:val="000000" w:themeColor="text1"/>
        </w:rPr>
        <w:t>2487</w:t>
      </w:r>
      <w:r w:rsidRPr="00C55324">
        <w:rPr>
          <w:rFonts w:ascii="Palatino Linotype" w:hAnsi="Palatino Linotype"/>
          <w:b/>
          <w:color w:val="000000" w:themeColor="text1"/>
        </w:rPr>
        <w:t>/INFOEM/IP/RR/202</w:t>
      </w:r>
      <w:r w:rsidR="00B96752" w:rsidRPr="00C55324">
        <w:rPr>
          <w:rFonts w:ascii="Palatino Linotype" w:hAnsi="Palatino Linotype"/>
          <w:b/>
          <w:color w:val="000000" w:themeColor="text1"/>
        </w:rPr>
        <w:t>1</w:t>
      </w:r>
      <w:r w:rsidRPr="00C55324">
        <w:rPr>
          <w:rFonts w:ascii="Palatino Linotype" w:hAnsi="Palatino Linotype"/>
          <w:color w:val="000000" w:themeColor="text1"/>
        </w:rPr>
        <w:t>, promovido por</w:t>
      </w:r>
      <w:r w:rsidR="00FB323A" w:rsidRPr="00C55324">
        <w:rPr>
          <w:rFonts w:ascii="Palatino Linotype" w:hAnsi="Palatino Linotype"/>
          <w:color w:val="000000" w:themeColor="text1"/>
        </w:rPr>
        <w:t xml:space="preserve"> </w:t>
      </w:r>
      <w:proofErr w:type="spellStart"/>
      <w:r w:rsidR="00D02E5D" w:rsidRPr="00D02E5D">
        <w:rPr>
          <w:rFonts w:ascii="Palatino Linotype" w:hAnsi="Palatino Linotype"/>
          <w:b/>
          <w:color w:val="000000" w:themeColor="text1"/>
        </w:rPr>
        <w:t>Xxxxxxxxxxx</w:t>
      </w:r>
      <w:proofErr w:type="spellEnd"/>
      <w:r w:rsidR="00D02E5D" w:rsidRPr="00D02E5D">
        <w:rPr>
          <w:rFonts w:ascii="Palatino Linotype" w:hAnsi="Palatino Linotype"/>
          <w:b/>
          <w:color w:val="000000" w:themeColor="text1"/>
        </w:rPr>
        <w:t xml:space="preserve"> xxx </w:t>
      </w:r>
      <w:proofErr w:type="spellStart"/>
      <w:r w:rsidR="00D02E5D" w:rsidRPr="00D02E5D">
        <w:rPr>
          <w:rFonts w:ascii="Palatino Linotype" w:hAnsi="Palatino Linotype"/>
          <w:b/>
          <w:color w:val="000000" w:themeColor="text1"/>
        </w:rPr>
        <w:t>XxxxxxxXX</w:t>
      </w:r>
      <w:proofErr w:type="spellEnd"/>
      <w:r w:rsidR="00D02E5D" w:rsidRPr="00D02E5D">
        <w:rPr>
          <w:rFonts w:ascii="Palatino Linotype" w:hAnsi="Palatino Linotype"/>
          <w:b/>
          <w:color w:val="000000" w:themeColor="text1"/>
        </w:rPr>
        <w:t xml:space="preserve"> </w:t>
      </w:r>
      <w:proofErr w:type="spellStart"/>
      <w:r w:rsidR="00D02E5D" w:rsidRPr="00D02E5D">
        <w:rPr>
          <w:rFonts w:ascii="Palatino Linotype" w:hAnsi="Palatino Linotype"/>
          <w:b/>
          <w:color w:val="000000" w:themeColor="text1"/>
        </w:rPr>
        <w:t>Xx</w:t>
      </w:r>
      <w:proofErr w:type="spellEnd"/>
      <w:r w:rsidR="00D02E5D" w:rsidRPr="00D02E5D">
        <w:rPr>
          <w:rFonts w:ascii="Palatino Linotype" w:hAnsi="Palatino Linotype"/>
          <w:b/>
          <w:color w:val="000000" w:themeColor="text1"/>
        </w:rPr>
        <w:t xml:space="preserve"> </w:t>
      </w:r>
      <w:proofErr w:type="spellStart"/>
      <w:r w:rsidR="00D02E5D" w:rsidRPr="00D02E5D">
        <w:rPr>
          <w:rFonts w:ascii="Palatino Linotype" w:hAnsi="Palatino Linotype"/>
          <w:b/>
          <w:color w:val="000000" w:themeColor="text1"/>
        </w:rPr>
        <w:t>Xxxxxxxxxxxxx</w:t>
      </w:r>
      <w:proofErr w:type="spellEnd"/>
      <w:r w:rsidR="00D02E5D" w:rsidRPr="00D02E5D">
        <w:rPr>
          <w:rFonts w:ascii="Palatino Linotype" w:hAnsi="Palatino Linotype"/>
          <w:b/>
          <w:color w:val="000000" w:themeColor="text1"/>
        </w:rPr>
        <w:t xml:space="preserve"> </w:t>
      </w:r>
      <w:proofErr w:type="spellStart"/>
      <w:r w:rsidR="00D02E5D" w:rsidRPr="00D02E5D">
        <w:rPr>
          <w:rFonts w:ascii="Palatino Linotype" w:hAnsi="Palatino Linotype"/>
          <w:b/>
          <w:color w:val="000000" w:themeColor="text1"/>
        </w:rPr>
        <w:t>Xx</w:t>
      </w:r>
      <w:proofErr w:type="spellEnd"/>
      <w:r w:rsidR="00D02E5D" w:rsidRPr="00D02E5D">
        <w:rPr>
          <w:rFonts w:ascii="Palatino Linotype" w:hAnsi="Palatino Linotype"/>
          <w:b/>
          <w:color w:val="000000" w:themeColor="text1"/>
        </w:rPr>
        <w:t xml:space="preserve"> </w:t>
      </w:r>
      <w:proofErr w:type="spellStart"/>
      <w:r w:rsidR="00D02E5D" w:rsidRPr="00D02E5D">
        <w:rPr>
          <w:rFonts w:ascii="Palatino Linotype" w:hAnsi="Palatino Linotype"/>
          <w:b/>
          <w:color w:val="000000" w:themeColor="text1"/>
        </w:rPr>
        <w:t>Xxxxxxxxxxxxx</w:t>
      </w:r>
      <w:proofErr w:type="spellEnd"/>
      <w:r w:rsidRPr="00C55324">
        <w:rPr>
          <w:rFonts w:ascii="Palatino Linotype" w:hAnsi="Palatino Linotype"/>
          <w:b/>
          <w:color w:val="000000" w:themeColor="text1"/>
        </w:rPr>
        <w:t xml:space="preserve">, </w:t>
      </w:r>
      <w:r w:rsidRPr="00C55324">
        <w:rPr>
          <w:rFonts w:ascii="Palatino Linotype" w:hAnsi="Palatino Linotype" w:cs="Arial"/>
          <w:color w:val="000000" w:themeColor="text1"/>
        </w:rPr>
        <w:t>en lo sucesivo</w:t>
      </w:r>
      <w:r w:rsidRPr="00C55324">
        <w:rPr>
          <w:rFonts w:ascii="Palatino Linotype" w:hAnsi="Palatino Linotype" w:cs="Arial"/>
          <w:b/>
          <w:color w:val="000000" w:themeColor="text1"/>
        </w:rPr>
        <w:t xml:space="preserve"> </w:t>
      </w:r>
      <w:r w:rsidR="00013C80" w:rsidRPr="00C55324">
        <w:rPr>
          <w:rFonts w:ascii="Palatino Linotype" w:hAnsi="Palatino Linotype" w:cs="Arial"/>
          <w:b/>
          <w:color w:val="000000" w:themeColor="text1"/>
        </w:rPr>
        <w:t>EL</w:t>
      </w:r>
      <w:r w:rsidR="00D900CC" w:rsidRPr="00C55324">
        <w:rPr>
          <w:rFonts w:ascii="Palatino Linotype" w:hAnsi="Palatino Linotype" w:cs="Arial"/>
          <w:b/>
          <w:color w:val="000000" w:themeColor="text1"/>
        </w:rPr>
        <w:t xml:space="preserve"> </w:t>
      </w:r>
      <w:r w:rsidRPr="00C55324">
        <w:rPr>
          <w:rFonts w:ascii="Palatino Linotype" w:hAnsi="Palatino Linotype" w:cs="Arial"/>
          <w:b/>
          <w:color w:val="000000" w:themeColor="text1"/>
        </w:rPr>
        <w:t>RECURRENTE,</w:t>
      </w:r>
      <w:r w:rsidRPr="00C55324">
        <w:rPr>
          <w:rFonts w:ascii="Palatino Linotype" w:hAnsi="Palatino Linotype"/>
          <w:color w:val="000000" w:themeColor="text1"/>
        </w:rPr>
        <w:t xml:space="preserve"> en contra de la respuesta emitida por el </w:t>
      </w:r>
      <w:r w:rsidR="00B96752" w:rsidRPr="00C55324">
        <w:rPr>
          <w:rFonts w:ascii="Palatino Linotype" w:hAnsi="Palatino Linotype"/>
          <w:b/>
          <w:color w:val="000000" w:themeColor="text1"/>
        </w:rPr>
        <w:t xml:space="preserve">Ayuntamiento de </w:t>
      </w:r>
      <w:r w:rsidR="00013C80" w:rsidRPr="00C55324">
        <w:rPr>
          <w:rFonts w:ascii="Palatino Linotype" w:hAnsi="Palatino Linotype"/>
          <w:b/>
          <w:color w:val="000000" w:themeColor="text1"/>
        </w:rPr>
        <w:t>Tenancingo</w:t>
      </w:r>
      <w:r w:rsidRPr="00C55324">
        <w:rPr>
          <w:rFonts w:ascii="Palatino Linotype" w:hAnsi="Palatino Linotype"/>
          <w:b/>
          <w:color w:val="000000" w:themeColor="text1"/>
        </w:rPr>
        <w:t xml:space="preserve">, </w:t>
      </w:r>
      <w:r w:rsidRPr="00C55324">
        <w:rPr>
          <w:rFonts w:ascii="Palatino Linotype" w:hAnsi="Palatino Linotype"/>
          <w:color w:val="000000" w:themeColor="text1"/>
        </w:rPr>
        <w:t xml:space="preserve">en lo sucesivo </w:t>
      </w:r>
      <w:r w:rsidRPr="00C55324">
        <w:rPr>
          <w:rFonts w:ascii="Palatino Linotype" w:hAnsi="Palatino Linotype"/>
          <w:b/>
          <w:color w:val="000000" w:themeColor="text1"/>
        </w:rPr>
        <w:t>EL SUJETO OBLIGADO</w:t>
      </w:r>
      <w:r w:rsidRPr="00C55324">
        <w:rPr>
          <w:rFonts w:ascii="Palatino Linotype" w:hAnsi="Palatino Linotype"/>
          <w:color w:val="000000" w:themeColor="text1"/>
        </w:rPr>
        <w:t xml:space="preserve">, se procede a dictar la presente resolución con base en lo siguiente: </w:t>
      </w:r>
    </w:p>
    <w:p w14:paraId="48CEFEB5" w14:textId="77777777" w:rsidR="00457BB8" w:rsidRPr="00C55324" w:rsidRDefault="00457BB8" w:rsidP="004E5DD3">
      <w:pPr>
        <w:jc w:val="center"/>
        <w:rPr>
          <w:rFonts w:ascii="Palatino Linotype" w:hAnsi="Palatino Linotype"/>
          <w:color w:val="000000" w:themeColor="text1"/>
        </w:rPr>
      </w:pPr>
    </w:p>
    <w:p w14:paraId="480E521A" w14:textId="77777777" w:rsidR="00457BB8" w:rsidRPr="00C55324" w:rsidRDefault="00457BB8" w:rsidP="004E5DD3">
      <w:pPr>
        <w:jc w:val="center"/>
        <w:rPr>
          <w:rFonts w:ascii="Palatino Linotype" w:hAnsi="Palatino Linotype"/>
          <w:b/>
          <w:bCs/>
          <w:color w:val="000000" w:themeColor="text1"/>
          <w:spacing w:val="40"/>
          <w:sz w:val="28"/>
        </w:rPr>
      </w:pPr>
      <w:r w:rsidRPr="00C55324">
        <w:rPr>
          <w:rFonts w:ascii="Palatino Linotype" w:hAnsi="Palatino Linotype"/>
          <w:b/>
          <w:bCs/>
          <w:color w:val="000000" w:themeColor="text1"/>
          <w:spacing w:val="40"/>
          <w:sz w:val="28"/>
        </w:rPr>
        <w:t>RESULTANDO</w:t>
      </w:r>
    </w:p>
    <w:p w14:paraId="68707BF2" w14:textId="77777777" w:rsidR="00457BB8" w:rsidRPr="00C55324" w:rsidRDefault="00457BB8" w:rsidP="004E5DD3">
      <w:pPr>
        <w:jc w:val="center"/>
        <w:rPr>
          <w:rFonts w:ascii="Palatino Linotype" w:hAnsi="Palatino Linotype"/>
          <w:b/>
          <w:bCs/>
          <w:color w:val="000000" w:themeColor="text1"/>
          <w:spacing w:val="40"/>
        </w:rPr>
      </w:pPr>
    </w:p>
    <w:p w14:paraId="67ABFB3D" w14:textId="0EF3D27D" w:rsidR="00C00499" w:rsidRPr="00C55324" w:rsidRDefault="00457BB8" w:rsidP="00C00499">
      <w:pPr>
        <w:spacing w:line="360" w:lineRule="auto"/>
        <w:jc w:val="both"/>
        <w:rPr>
          <w:rFonts w:ascii="Palatino Linotype" w:hAnsi="Palatino Linotype" w:cs="Arial"/>
          <w:b/>
          <w:bCs/>
        </w:rPr>
      </w:pPr>
      <w:r w:rsidRPr="00C55324">
        <w:rPr>
          <w:rFonts w:ascii="Palatino Linotype" w:hAnsi="Palatino Linotype"/>
          <w:b/>
          <w:color w:val="000000" w:themeColor="text1"/>
          <w:sz w:val="28"/>
          <w:szCs w:val="28"/>
        </w:rPr>
        <w:t xml:space="preserve">I. </w:t>
      </w:r>
      <w:r w:rsidR="00C00499" w:rsidRPr="00C55324">
        <w:rPr>
          <w:rFonts w:ascii="Palatino Linotype" w:hAnsi="Palatino Linotype" w:cs="Arial"/>
        </w:rPr>
        <w:t xml:space="preserve">En fecha dieciséis de marzo de dos mil veintiuno, </w:t>
      </w:r>
      <w:r w:rsidR="00C00499" w:rsidRPr="00C55324">
        <w:rPr>
          <w:rFonts w:ascii="Palatino Linotype" w:hAnsi="Palatino Linotype" w:cs="Arial"/>
          <w:b/>
        </w:rPr>
        <w:t>EL RECURRENTE</w:t>
      </w:r>
      <w:r w:rsidR="00C00499" w:rsidRPr="00C55324">
        <w:rPr>
          <w:rFonts w:ascii="Palatino Linotype" w:hAnsi="Palatino Linotype" w:cs="Arial"/>
        </w:rPr>
        <w:t xml:space="preserve"> </w:t>
      </w:r>
      <w:r w:rsidR="00C00499" w:rsidRPr="00C55324">
        <w:rPr>
          <w:rFonts w:ascii="Palatino Linotype" w:hAnsi="Palatino Linotype"/>
        </w:rPr>
        <w:t xml:space="preserve">presentó a través </w:t>
      </w:r>
      <w:r w:rsidR="00C00499" w:rsidRPr="00C55324">
        <w:rPr>
          <w:rFonts w:ascii="Palatino Linotype" w:hAnsi="Palatino Linotype" w:cs="Arial"/>
        </w:rPr>
        <w:t>de la Plataforma Nacional de Tra</w:t>
      </w:r>
      <w:r w:rsidR="009E387B" w:rsidRPr="00C55324">
        <w:rPr>
          <w:rFonts w:ascii="Palatino Linotype" w:hAnsi="Palatino Linotype" w:cs="Arial"/>
        </w:rPr>
        <w:t>n</w:t>
      </w:r>
      <w:r w:rsidR="00C00499" w:rsidRPr="00C55324">
        <w:rPr>
          <w:rFonts w:ascii="Palatino Linotype" w:hAnsi="Palatino Linotype" w:cs="Arial"/>
        </w:rPr>
        <w:t>sparencia (PNT) vinculada al Sistema de Acceso a la Información Mexiquense</w:t>
      </w:r>
      <w:r w:rsidR="00C00499" w:rsidRPr="00C55324">
        <w:rPr>
          <w:rFonts w:ascii="Palatino Linotype" w:hAnsi="Palatino Linotype"/>
        </w:rPr>
        <w:t xml:space="preserve">, en lo subsecuente </w:t>
      </w:r>
      <w:r w:rsidR="00C00499" w:rsidRPr="00C55324">
        <w:rPr>
          <w:rFonts w:ascii="Palatino Linotype" w:hAnsi="Palatino Linotype" w:cs="Arial"/>
          <w:b/>
        </w:rPr>
        <w:t>EL SAIMEX</w:t>
      </w:r>
      <w:r w:rsidR="00C00499" w:rsidRPr="00C55324">
        <w:rPr>
          <w:rFonts w:ascii="Palatino Linotype" w:hAnsi="Palatino Linotype" w:cs="Arial"/>
        </w:rPr>
        <w:t xml:space="preserve"> ante </w:t>
      </w:r>
      <w:r w:rsidR="00C00499" w:rsidRPr="00C55324">
        <w:rPr>
          <w:rFonts w:ascii="Palatino Linotype" w:hAnsi="Palatino Linotype" w:cs="Arial"/>
          <w:b/>
        </w:rPr>
        <w:t>EL SUJETO OBLIGADO</w:t>
      </w:r>
      <w:r w:rsidR="00C00499" w:rsidRPr="00C55324">
        <w:rPr>
          <w:rFonts w:ascii="Palatino Linotype" w:hAnsi="Palatino Linotype" w:cs="Arial"/>
        </w:rPr>
        <w:t xml:space="preserve">, la solicitud de acceso a la información pública, a la que se le asignó el número de expediente </w:t>
      </w:r>
      <w:r w:rsidR="00C00499" w:rsidRPr="00C55324">
        <w:rPr>
          <w:rFonts w:ascii="Palatino Linotype" w:hAnsi="Palatino Linotype" w:cs="Arial"/>
          <w:b/>
          <w:color w:val="000000" w:themeColor="text1"/>
        </w:rPr>
        <w:t>00119/TENANCIN/IP/2021</w:t>
      </w:r>
      <w:r w:rsidR="00C00499" w:rsidRPr="00C55324">
        <w:rPr>
          <w:rFonts w:ascii="Palatino Linotype" w:hAnsi="Palatino Linotype" w:cs="Arial"/>
        </w:rPr>
        <w:t>, mediante la cual requirió:</w:t>
      </w:r>
    </w:p>
    <w:p w14:paraId="27BF9F19" w14:textId="77777777" w:rsidR="00C00499" w:rsidRPr="00C55324" w:rsidRDefault="00C00499" w:rsidP="004E5DD3">
      <w:pPr>
        <w:tabs>
          <w:tab w:val="left" w:pos="851"/>
        </w:tabs>
        <w:ind w:left="851" w:right="901"/>
        <w:jc w:val="both"/>
        <w:rPr>
          <w:rFonts w:ascii="Palatino Linotype" w:hAnsi="Palatino Linotype" w:cs="Arial"/>
          <w:i/>
          <w:color w:val="000000" w:themeColor="text1"/>
          <w:sz w:val="22"/>
          <w:szCs w:val="22"/>
        </w:rPr>
      </w:pPr>
    </w:p>
    <w:p w14:paraId="13BC2DF0" w14:textId="6BC9A79E" w:rsidR="00457BB8" w:rsidRPr="00C55324" w:rsidRDefault="00013C80" w:rsidP="004E5DD3">
      <w:pPr>
        <w:tabs>
          <w:tab w:val="left" w:pos="851"/>
        </w:tabs>
        <w:ind w:left="851" w:right="901"/>
        <w:jc w:val="both"/>
        <w:rPr>
          <w:rFonts w:ascii="Palatino Linotype" w:hAnsi="Palatino Linotype" w:cs="Arial"/>
          <w:i/>
          <w:color w:val="000000" w:themeColor="text1"/>
          <w:sz w:val="22"/>
          <w:szCs w:val="22"/>
        </w:rPr>
      </w:pPr>
      <w:r w:rsidRPr="00C55324">
        <w:rPr>
          <w:rFonts w:ascii="Palatino Linotype" w:hAnsi="Palatino Linotype" w:cs="Arial"/>
          <w:i/>
          <w:color w:val="000000" w:themeColor="text1"/>
          <w:sz w:val="22"/>
          <w:szCs w:val="22"/>
        </w:rPr>
        <w:t>“Documentos de respaldo y comprobación del servicio de ARRENDAMIENTO DE FOTOCOPIADO CON DISTINTOS PROVEEDORES en los años 2015, 2016, 2017, 2018, 2019, 2020 y 2021, en específico -Investigación mercado y cotización del servicio. - Facturas, registro contable y transferencias bancaras. -Contratos y todos sus anexos. -Relación y características del equipo. -Reportes de consumo del servicio contratado.</w:t>
      </w:r>
      <w:r w:rsidR="00740BA5" w:rsidRPr="00C55324">
        <w:rPr>
          <w:rFonts w:ascii="Palatino Linotype" w:hAnsi="Palatino Linotype" w:cs="Arial"/>
          <w:i/>
          <w:color w:val="000000" w:themeColor="text1"/>
          <w:sz w:val="22"/>
          <w:szCs w:val="22"/>
        </w:rPr>
        <w:t xml:space="preserve">” </w:t>
      </w:r>
      <w:r w:rsidR="00457BB8" w:rsidRPr="00C55324">
        <w:rPr>
          <w:rFonts w:ascii="Palatino Linotype" w:hAnsi="Palatino Linotype" w:cs="Arial"/>
          <w:i/>
          <w:color w:val="000000" w:themeColor="text1"/>
          <w:sz w:val="22"/>
          <w:szCs w:val="22"/>
        </w:rPr>
        <w:t>(Sic)</w:t>
      </w:r>
    </w:p>
    <w:p w14:paraId="353B029D" w14:textId="77777777" w:rsidR="00457BB8" w:rsidRPr="00C55324"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4734FB44" w:rsidR="00FB323A" w:rsidRPr="00C55324" w:rsidRDefault="00457BB8" w:rsidP="004E5DD3">
      <w:pPr>
        <w:spacing w:line="360" w:lineRule="auto"/>
        <w:jc w:val="both"/>
        <w:rPr>
          <w:rFonts w:ascii="Palatino Linotype" w:hAnsi="Palatino Linotype" w:cs="Arial"/>
          <w:b/>
          <w:color w:val="000000" w:themeColor="text1"/>
        </w:rPr>
      </w:pPr>
      <w:r w:rsidRPr="00C55324">
        <w:rPr>
          <w:rFonts w:ascii="Palatino Linotype" w:hAnsi="Palatino Linotype" w:cs="Arial"/>
          <w:b/>
          <w:color w:val="000000" w:themeColor="text1"/>
        </w:rPr>
        <w:t>MODALIDAD DE ENTREGA:</w:t>
      </w:r>
      <w:r w:rsidRPr="00C55324">
        <w:rPr>
          <w:rFonts w:ascii="Palatino Linotype" w:hAnsi="Palatino Linotype" w:cs="Arial"/>
          <w:color w:val="000000" w:themeColor="text1"/>
        </w:rPr>
        <w:t xml:space="preserve"> </w:t>
      </w:r>
      <w:r w:rsidR="00A27240" w:rsidRPr="00C55324">
        <w:rPr>
          <w:rFonts w:ascii="Palatino Linotype" w:hAnsi="Palatino Linotype" w:cs="Arial"/>
          <w:color w:val="000000" w:themeColor="text1"/>
        </w:rPr>
        <w:t xml:space="preserve">Vía </w:t>
      </w:r>
      <w:r w:rsidR="00A27240" w:rsidRPr="00C55324">
        <w:rPr>
          <w:rFonts w:ascii="Palatino Linotype" w:hAnsi="Palatino Linotype" w:cs="Arial"/>
          <w:b/>
          <w:color w:val="000000" w:themeColor="text1"/>
        </w:rPr>
        <w:t>SAIMEX</w:t>
      </w:r>
      <w:r w:rsidR="00C00499" w:rsidRPr="00C55324">
        <w:rPr>
          <w:rFonts w:ascii="Palatino Linotype" w:hAnsi="Palatino Linotype" w:cs="Arial"/>
          <w:b/>
          <w:color w:val="000000" w:themeColor="text1"/>
        </w:rPr>
        <w:t xml:space="preserve"> </w:t>
      </w:r>
      <w:r w:rsidR="00C00499" w:rsidRPr="00C55324">
        <w:rPr>
          <w:rFonts w:ascii="Palatino Linotype" w:hAnsi="Palatino Linotype" w:cs="Arial"/>
          <w:color w:val="000000" w:themeColor="text1"/>
        </w:rPr>
        <w:t xml:space="preserve">y </w:t>
      </w:r>
      <w:r w:rsidR="00C00499" w:rsidRPr="00C55324">
        <w:rPr>
          <w:rFonts w:ascii="Palatino Linotype" w:hAnsi="Palatino Linotype" w:cs="Arial"/>
          <w:b/>
          <w:color w:val="000000" w:themeColor="text1"/>
        </w:rPr>
        <w:t xml:space="preserve">correo </w:t>
      </w:r>
      <w:r w:rsidR="003B23A1" w:rsidRPr="00C55324">
        <w:rPr>
          <w:rFonts w:ascii="Palatino Linotype" w:hAnsi="Palatino Linotype" w:cs="Arial"/>
          <w:b/>
          <w:color w:val="000000" w:themeColor="text1"/>
        </w:rPr>
        <w:t>electrónico</w:t>
      </w:r>
      <w:r w:rsidR="00FB323A" w:rsidRPr="00C55324">
        <w:rPr>
          <w:rFonts w:ascii="Palatino Linotype" w:hAnsi="Palatino Linotype" w:cs="Arial"/>
          <w:b/>
          <w:color w:val="000000" w:themeColor="text1"/>
        </w:rPr>
        <w:t>.</w:t>
      </w:r>
    </w:p>
    <w:p w14:paraId="2FE329AA" w14:textId="77777777" w:rsidR="00FB323A" w:rsidRPr="00C55324" w:rsidRDefault="00FB323A" w:rsidP="004E5DD3">
      <w:pPr>
        <w:spacing w:line="360" w:lineRule="auto"/>
        <w:jc w:val="both"/>
        <w:rPr>
          <w:rFonts w:ascii="Palatino Linotype" w:hAnsi="Palatino Linotype" w:cs="Arial"/>
          <w:color w:val="000000" w:themeColor="text1"/>
        </w:rPr>
      </w:pPr>
    </w:p>
    <w:p w14:paraId="01B81C98" w14:textId="30CA226F" w:rsidR="00B900BC" w:rsidRPr="00C55324" w:rsidRDefault="00FB323A" w:rsidP="00B900BC">
      <w:pPr>
        <w:spacing w:line="360" w:lineRule="auto"/>
        <w:jc w:val="both"/>
        <w:rPr>
          <w:rFonts w:ascii="Palatino Linotype" w:hAnsi="Palatino Linotype"/>
          <w:bCs/>
        </w:rPr>
      </w:pPr>
      <w:r w:rsidRPr="00C55324">
        <w:rPr>
          <w:rFonts w:ascii="Palatino Linotype" w:hAnsi="Palatino Linotype"/>
          <w:b/>
          <w:color w:val="000000" w:themeColor="text1"/>
          <w:sz w:val="28"/>
          <w:szCs w:val="28"/>
        </w:rPr>
        <w:lastRenderedPageBreak/>
        <w:t>II.</w:t>
      </w:r>
      <w:r w:rsidRPr="00C55324">
        <w:rPr>
          <w:rFonts w:ascii="Palatino Linotype" w:hAnsi="Palatino Linotype"/>
          <w:color w:val="000000" w:themeColor="text1"/>
          <w:sz w:val="28"/>
          <w:szCs w:val="28"/>
        </w:rPr>
        <w:t xml:space="preserve"> </w:t>
      </w:r>
      <w:r w:rsidR="00B900BC" w:rsidRPr="00C55324">
        <w:rPr>
          <w:rFonts w:ascii="Palatino Linotype" w:hAnsi="Palatino Linotype" w:cs="Arial"/>
        </w:rPr>
        <w:t xml:space="preserve">En cumplimiento al artículo 162 de la Ley de Transparencia y Acceso a la Información Pública del Estado de México y Municipios, el </w:t>
      </w:r>
      <w:r w:rsidR="00013C80" w:rsidRPr="00C55324">
        <w:rPr>
          <w:rFonts w:ascii="Palatino Linotype" w:hAnsi="Palatino Linotype" w:cs="Arial"/>
        </w:rPr>
        <w:t xml:space="preserve">diecisiete de marzo </w:t>
      </w:r>
      <w:r w:rsidR="00B900BC" w:rsidRPr="00C55324">
        <w:rPr>
          <w:rFonts w:ascii="Palatino Linotype" w:hAnsi="Palatino Linotype" w:cs="Arial"/>
        </w:rPr>
        <w:t>de dos mil veint</w:t>
      </w:r>
      <w:r w:rsidR="00165891" w:rsidRPr="00C55324">
        <w:rPr>
          <w:rFonts w:ascii="Palatino Linotype" w:hAnsi="Palatino Linotype" w:cs="Arial"/>
        </w:rPr>
        <w:t>iuno</w:t>
      </w:r>
      <w:r w:rsidR="00B900BC" w:rsidRPr="00C55324">
        <w:rPr>
          <w:rFonts w:ascii="Palatino Linotype" w:hAnsi="Palatino Linotype" w:cs="Arial"/>
        </w:rPr>
        <w:t xml:space="preserve">, </w:t>
      </w:r>
      <w:r w:rsidR="002C0146" w:rsidRPr="00C55324">
        <w:rPr>
          <w:rFonts w:ascii="Palatino Linotype" w:hAnsi="Palatino Linotype" w:cs="Arial"/>
        </w:rPr>
        <w:t xml:space="preserve">el </w:t>
      </w:r>
      <w:r w:rsidR="00B900BC" w:rsidRPr="00C55324">
        <w:rPr>
          <w:rFonts w:ascii="Palatino Linotype" w:hAnsi="Palatino Linotype" w:cs="Arial"/>
        </w:rPr>
        <w:t xml:space="preserve">Titular de la Unidad de Transparencia del </w:t>
      </w:r>
      <w:r w:rsidR="00B900BC" w:rsidRPr="00C55324">
        <w:rPr>
          <w:rFonts w:ascii="Palatino Linotype" w:hAnsi="Palatino Linotype" w:cs="Arial"/>
          <w:b/>
        </w:rPr>
        <w:t>SUJETO OBLIGADO</w:t>
      </w:r>
      <w:r w:rsidR="00B900BC" w:rsidRPr="00C55324">
        <w:rPr>
          <w:rFonts w:ascii="Palatino Linotype" w:hAnsi="Palatino Linotype" w:cs="Arial"/>
        </w:rPr>
        <w:t xml:space="preserve">, </w:t>
      </w:r>
      <w:r w:rsidR="00B900BC" w:rsidRPr="00C55324">
        <w:rPr>
          <w:rFonts w:ascii="Palatino Linotype" w:hAnsi="Palatino Linotype"/>
          <w:bCs/>
        </w:rPr>
        <w:t>turnó el requerimiento de información a</w:t>
      </w:r>
      <w:r w:rsidR="008A5050" w:rsidRPr="00C55324">
        <w:rPr>
          <w:rFonts w:ascii="Palatino Linotype" w:hAnsi="Palatino Linotype"/>
          <w:bCs/>
        </w:rPr>
        <w:t xml:space="preserve"> </w:t>
      </w:r>
      <w:r w:rsidR="00B900BC" w:rsidRPr="00C55324">
        <w:rPr>
          <w:rFonts w:ascii="Palatino Linotype" w:hAnsi="Palatino Linotype"/>
          <w:bCs/>
        </w:rPr>
        <w:t>l</w:t>
      </w:r>
      <w:r w:rsidR="008A5050" w:rsidRPr="00C55324">
        <w:rPr>
          <w:rFonts w:ascii="Palatino Linotype" w:hAnsi="Palatino Linotype"/>
          <w:bCs/>
        </w:rPr>
        <w:t>os</w:t>
      </w:r>
      <w:r w:rsidR="00B900BC" w:rsidRPr="00C55324">
        <w:rPr>
          <w:rFonts w:ascii="Palatino Linotype" w:hAnsi="Palatino Linotype"/>
          <w:bCs/>
        </w:rPr>
        <w:t xml:space="preserve"> Servidor</w:t>
      </w:r>
      <w:r w:rsidR="008A5050" w:rsidRPr="00C55324">
        <w:rPr>
          <w:rFonts w:ascii="Palatino Linotype" w:hAnsi="Palatino Linotype"/>
          <w:bCs/>
        </w:rPr>
        <w:t>es</w:t>
      </w:r>
      <w:r w:rsidR="00B900BC" w:rsidRPr="00C55324">
        <w:rPr>
          <w:rFonts w:ascii="Palatino Linotype" w:hAnsi="Palatino Linotype"/>
          <w:bCs/>
        </w:rPr>
        <w:t xml:space="preserve"> Público</w:t>
      </w:r>
      <w:r w:rsidR="008A5050" w:rsidRPr="00C55324">
        <w:rPr>
          <w:rFonts w:ascii="Palatino Linotype" w:hAnsi="Palatino Linotype"/>
          <w:bCs/>
        </w:rPr>
        <w:t>s</w:t>
      </w:r>
      <w:r w:rsidR="00B900BC" w:rsidRPr="00C55324">
        <w:rPr>
          <w:rFonts w:ascii="Palatino Linotype" w:hAnsi="Palatino Linotype"/>
          <w:bCs/>
        </w:rPr>
        <w:t xml:space="preserve"> Habilitado</w:t>
      </w:r>
      <w:r w:rsidR="008A5050" w:rsidRPr="00C55324">
        <w:rPr>
          <w:rFonts w:ascii="Palatino Linotype" w:hAnsi="Palatino Linotype"/>
          <w:bCs/>
        </w:rPr>
        <w:t>s</w:t>
      </w:r>
      <w:r w:rsidR="00A27240" w:rsidRPr="00C55324">
        <w:rPr>
          <w:rFonts w:ascii="Palatino Linotype" w:hAnsi="Palatino Linotype"/>
          <w:bCs/>
        </w:rPr>
        <w:t xml:space="preserve"> </w:t>
      </w:r>
      <w:r w:rsidR="008A5050" w:rsidRPr="00C55324">
        <w:rPr>
          <w:rFonts w:ascii="Palatino Linotype" w:hAnsi="Palatino Linotype"/>
          <w:bCs/>
        </w:rPr>
        <w:t>que estimó pertinentes</w:t>
      </w:r>
      <w:r w:rsidR="00A27240" w:rsidRPr="00C55324">
        <w:rPr>
          <w:rFonts w:ascii="Palatino Linotype" w:hAnsi="Palatino Linotype"/>
          <w:bCs/>
        </w:rPr>
        <w:t xml:space="preserve">, </w:t>
      </w:r>
      <w:r w:rsidR="00B900BC" w:rsidRPr="00C55324">
        <w:rPr>
          <w:rFonts w:ascii="Palatino Linotype" w:hAnsi="Palatino Linotype"/>
          <w:bCs/>
        </w:rPr>
        <w:t xml:space="preserve">a fin de colmar la solicitud de acceso a la información; tal y como, se aprecia </w:t>
      </w:r>
      <w:r w:rsidR="00A27240" w:rsidRPr="00C55324">
        <w:rPr>
          <w:rFonts w:ascii="Palatino Linotype" w:hAnsi="Palatino Linotype"/>
          <w:bCs/>
        </w:rPr>
        <w:t>a continuación</w:t>
      </w:r>
      <w:r w:rsidR="00B900BC" w:rsidRPr="00C55324">
        <w:rPr>
          <w:rFonts w:ascii="Palatino Linotype" w:hAnsi="Palatino Linotype"/>
          <w:bCs/>
        </w:rPr>
        <w:t>:</w:t>
      </w:r>
    </w:p>
    <w:p w14:paraId="5597C933" w14:textId="3AA262F4" w:rsidR="00013C80" w:rsidRPr="00C55324" w:rsidRDefault="00013C80" w:rsidP="00B900BC">
      <w:pPr>
        <w:spacing w:line="360" w:lineRule="auto"/>
        <w:jc w:val="both"/>
        <w:rPr>
          <w:rFonts w:ascii="Palatino Linotype" w:hAnsi="Palatino Linotype"/>
          <w:bCs/>
        </w:rPr>
      </w:pPr>
      <w:r w:rsidRPr="00C55324">
        <w:rPr>
          <w:rFonts w:ascii="Palatino Linotype" w:hAnsi="Palatino Linotype"/>
          <w:bCs/>
          <w:noProof/>
          <w:lang w:eastAsia="es-MX"/>
        </w:rPr>
        <w:drawing>
          <wp:inline distT="0" distB="0" distL="0" distR="0" wp14:anchorId="02BAF580" wp14:editId="447AAA9D">
            <wp:extent cx="5791835" cy="157543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75435"/>
                    </a:xfrm>
                    <a:prstGeom prst="rect">
                      <a:avLst/>
                    </a:prstGeom>
                  </pic:spPr>
                </pic:pic>
              </a:graphicData>
            </a:graphic>
          </wp:inline>
        </w:drawing>
      </w:r>
    </w:p>
    <w:p w14:paraId="3CA16AC0" w14:textId="2942F50C" w:rsidR="00B900BC" w:rsidRPr="00C55324" w:rsidRDefault="00B900BC" w:rsidP="004E5DD3">
      <w:pPr>
        <w:spacing w:line="360" w:lineRule="auto"/>
        <w:jc w:val="both"/>
        <w:rPr>
          <w:rFonts w:ascii="Palatino Linotype" w:hAnsi="Palatino Linotype"/>
          <w:color w:val="000000" w:themeColor="text1"/>
          <w:sz w:val="28"/>
          <w:szCs w:val="28"/>
        </w:rPr>
      </w:pPr>
    </w:p>
    <w:p w14:paraId="0169C879" w14:textId="5831C257" w:rsidR="00013C80" w:rsidRPr="00C55324" w:rsidRDefault="00013C80" w:rsidP="00013C80">
      <w:pPr>
        <w:spacing w:line="360" w:lineRule="auto"/>
        <w:jc w:val="both"/>
        <w:rPr>
          <w:rFonts w:ascii="Palatino Linotype" w:hAnsi="Palatino Linotype"/>
        </w:rPr>
      </w:pPr>
      <w:r w:rsidRPr="00C55324">
        <w:rPr>
          <w:rFonts w:ascii="Palatino Linotype" w:hAnsi="Palatino Linotype"/>
          <w:b/>
          <w:sz w:val="28"/>
          <w:szCs w:val="28"/>
        </w:rPr>
        <w:t>III.</w:t>
      </w:r>
      <w:r w:rsidRPr="00C55324">
        <w:rPr>
          <w:rFonts w:ascii="Palatino Linotype" w:hAnsi="Palatino Linotype"/>
          <w:sz w:val="28"/>
          <w:szCs w:val="28"/>
        </w:rPr>
        <w:t xml:space="preserve"> </w:t>
      </w:r>
      <w:r w:rsidRPr="00C55324">
        <w:rPr>
          <w:rFonts w:ascii="Palatino Linotype" w:hAnsi="Palatino Linotype"/>
        </w:rPr>
        <w:t xml:space="preserve">De las constancias que obran en </w:t>
      </w:r>
      <w:r w:rsidRPr="00C55324">
        <w:rPr>
          <w:rFonts w:ascii="Palatino Linotype" w:hAnsi="Palatino Linotype"/>
          <w:b/>
        </w:rPr>
        <w:t>EL SAIMEX,</w:t>
      </w:r>
      <w:r w:rsidRPr="00C55324">
        <w:rPr>
          <w:rFonts w:ascii="Palatino Linotype" w:hAnsi="Palatino Linotype"/>
        </w:rPr>
        <w:t xml:space="preserve"> se advierte que en fecha trece de abril de dos mil veintiuno, </w:t>
      </w:r>
      <w:r w:rsidRPr="00C55324">
        <w:rPr>
          <w:rFonts w:ascii="Palatino Linotype" w:hAnsi="Palatino Linotype"/>
          <w:b/>
        </w:rPr>
        <w:t xml:space="preserve">EL SUJETO OBLIGADO </w:t>
      </w:r>
      <w:r w:rsidRPr="00C55324">
        <w:rPr>
          <w:rFonts w:ascii="Palatino Linotype" w:hAnsi="Palatino Linotype"/>
        </w:rPr>
        <w:t xml:space="preserve">notificó una prórroga de siete días para dar respuesta a la solicitud de información planteada por </w:t>
      </w:r>
      <w:r w:rsidRPr="00C55324">
        <w:rPr>
          <w:rFonts w:ascii="Palatino Linotype" w:hAnsi="Palatino Linotype"/>
          <w:b/>
        </w:rPr>
        <w:t>EL RECURRENTE</w:t>
      </w:r>
      <w:r w:rsidRPr="00C55324">
        <w:rPr>
          <w:rFonts w:ascii="Palatino Linotype" w:hAnsi="Palatino Linotype"/>
        </w:rPr>
        <w:t>, en los siguientes términos:</w:t>
      </w:r>
    </w:p>
    <w:p w14:paraId="523C6EF9" w14:textId="77777777" w:rsidR="00013C80" w:rsidRPr="00C55324" w:rsidRDefault="00013C80" w:rsidP="00013C80">
      <w:pPr>
        <w:ind w:left="851" w:right="901"/>
        <w:jc w:val="right"/>
        <w:rPr>
          <w:rFonts w:ascii="Palatino Linotype" w:hAnsi="Palatino Linotype" w:cs="Arial"/>
          <w:i/>
          <w:sz w:val="22"/>
          <w:szCs w:val="22"/>
          <w:lang w:eastAsia="es-MX"/>
        </w:rPr>
      </w:pPr>
    </w:p>
    <w:p w14:paraId="07F978CC" w14:textId="6652174F" w:rsidR="00013C80" w:rsidRPr="00C55324" w:rsidRDefault="00013C80" w:rsidP="00013C80">
      <w:pPr>
        <w:ind w:left="851" w:right="901"/>
        <w:jc w:val="both"/>
        <w:rPr>
          <w:rFonts w:ascii="Palatino Linotype" w:hAnsi="Palatino Linotype" w:cs="Arial"/>
          <w:i/>
          <w:sz w:val="22"/>
          <w:szCs w:val="22"/>
          <w:lang w:eastAsia="es-MX"/>
        </w:rPr>
      </w:pPr>
      <w:r w:rsidRPr="00C55324">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F0F0F79" w14:textId="77777777" w:rsidR="00013C80" w:rsidRPr="00C55324" w:rsidRDefault="00013C80" w:rsidP="00013C80">
      <w:pPr>
        <w:ind w:left="851" w:right="901"/>
        <w:jc w:val="both"/>
        <w:rPr>
          <w:rFonts w:ascii="Palatino Linotype" w:hAnsi="Palatino Linotype" w:cs="Arial"/>
          <w:i/>
          <w:sz w:val="22"/>
          <w:szCs w:val="22"/>
          <w:lang w:eastAsia="es-MX"/>
        </w:rPr>
      </w:pPr>
    </w:p>
    <w:p w14:paraId="76551820" w14:textId="3E76D0BD" w:rsidR="00013C80" w:rsidRPr="00C55324" w:rsidRDefault="00013C80" w:rsidP="00013C80">
      <w:pPr>
        <w:ind w:left="851" w:right="901"/>
        <w:jc w:val="both"/>
        <w:rPr>
          <w:rFonts w:ascii="Palatino Linotype" w:hAnsi="Palatino Linotype" w:cs="Arial"/>
          <w:i/>
          <w:sz w:val="22"/>
          <w:szCs w:val="22"/>
          <w:lang w:eastAsia="es-MX"/>
        </w:rPr>
      </w:pPr>
      <w:r w:rsidRPr="00C55324">
        <w:rPr>
          <w:rFonts w:ascii="Palatino Linotype" w:hAnsi="Palatino Linotype" w:cs="Arial"/>
          <w:i/>
          <w:sz w:val="22"/>
          <w:szCs w:val="22"/>
          <w:lang w:eastAsia="es-MX"/>
        </w:rPr>
        <w:t>Con fundamento en el artículo 163 segundo párrafo de la Ley de Transparencia Local, la solicitud de ampliación de plazo ha sido aprobada.</w:t>
      </w:r>
    </w:p>
    <w:p w14:paraId="398B6914" w14:textId="77777777" w:rsidR="00013C80" w:rsidRPr="00C55324" w:rsidRDefault="00013C80" w:rsidP="00013C80">
      <w:pPr>
        <w:ind w:left="851" w:right="901"/>
        <w:jc w:val="both"/>
        <w:rPr>
          <w:rFonts w:ascii="Palatino Linotype" w:hAnsi="Palatino Linotype" w:cs="Arial"/>
          <w:i/>
          <w:sz w:val="22"/>
          <w:szCs w:val="22"/>
          <w:lang w:eastAsia="es-MX"/>
        </w:rPr>
      </w:pPr>
    </w:p>
    <w:p w14:paraId="5FD178D6" w14:textId="63FAD49A" w:rsidR="00013C80" w:rsidRPr="00C55324" w:rsidRDefault="00013C80" w:rsidP="00013C80">
      <w:pPr>
        <w:ind w:left="851" w:right="901"/>
        <w:jc w:val="both"/>
        <w:rPr>
          <w:rFonts w:ascii="Palatino Linotype" w:hAnsi="Palatino Linotype" w:cs="Arial"/>
          <w:i/>
          <w:sz w:val="22"/>
          <w:szCs w:val="22"/>
          <w:lang w:eastAsia="es-MX"/>
        </w:rPr>
      </w:pPr>
      <w:r w:rsidRPr="00C55324">
        <w:rPr>
          <w:rFonts w:ascii="Palatino Linotype" w:hAnsi="Palatino Linotype" w:cs="Arial"/>
          <w:i/>
          <w:sz w:val="22"/>
          <w:szCs w:val="22"/>
          <w:lang w:eastAsia="es-MX"/>
        </w:rPr>
        <w:t>P. L. P. T. YEIMI ESMERALDA GONZÁLEZ VALDÉZ</w:t>
      </w:r>
    </w:p>
    <w:p w14:paraId="2718A1F0" w14:textId="691F5CAC" w:rsidR="00013C80" w:rsidRPr="00C55324" w:rsidRDefault="00013C80" w:rsidP="00013C80">
      <w:pPr>
        <w:ind w:left="851" w:right="901"/>
        <w:jc w:val="both"/>
        <w:rPr>
          <w:rFonts w:ascii="Palatino Linotype" w:hAnsi="Palatino Linotype" w:cs="Arial"/>
          <w:b/>
          <w:i/>
          <w:sz w:val="22"/>
          <w:szCs w:val="22"/>
          <w:lang w:eastAsia="es-MX"/>
        </w:rPr>
      </w:pPr>
      <w:r w:rsidRPr="00C55324">
        <w:rPr>
          <w:rFonts w:ascii="Palatino Linotype" w:hAnsi="Palatino Linotype" w:cs="Arial"/>
          <w:b/>
          <w:i/>
          <w:sz w:val="22"/>
          <w:szCs w:val="22"/>
          <w:lang w:eastAsia="es-MX"/>
        </w:rPr>
        <w:t xml:space="preserve">Responsable de la Unidad de Transparencia” </w:t>
      </w:r>
      <w:r w:rsidRPr="00C55324">
        <w:rPr>
          <w:rFonts w:ascii="Palatino Linotype" w:hAnsi="Palatino Linotype" w:cs="Arial"/>
          <w:i/>
          <w:sz w:val="22"/>
          <w:szCs w:val="22"/>
          <w:lang w:eastAsia="es-MX"/>
        </w:rPr>
        <w:t>(Sic)</w:t>
      </w:r>
    </w:p>
    <w:p w14:paraId="77092E67" w14:textId="77777777" w:rsidR="00013C80" w:rsidRPr="00C55324" w:rsidRDefault="00013C80" w:rsidP="00013C80">
      <w:pPr>
        <w:ind w:left="851" w:right="901"/>
        <w:jc w:val="both"/>
        <w:rPr>
          <w:rFonts w:ascii="Palatino Linotype" w:hAnsi="Palatino Linotype" w:cs="Arial"/>
          <w:i/>
          <w:sz w:val="22"/>
          <w:szCs w:val="22"/>
          <w:lang w:eastAsia="es-MX"/>
        </w:rPr>
      </w:pPr>
    </w:p>
    <w:p w14:paraId="36462ACB" w14:textId="77777777" w:rsidR="00013C80" w:rsidRPr="00C55324" w:rsidRDefault="00013C80" w:rsidP="00013C80">
      <w:pPr>
        <w:spacing w:line="360" w:lineRule="auto"/>
        <w:jc w:val="both"/>
        <w:rPr>
          <w:rFonts w:ascii="Palatino Linotype" w:hAnsi="Palatino Linotype" w:cs="Arial"/>
        </w:rPr>
      </w:pPr>
      <w:r w:rsidRPr="00C55324">
        <w:rPr>
          <w:rFonts w:ascii="Palatino Linotype" w:hAnsi="Palatino Linotype"/>
        </w:rPr>
        <w:t xml:space="preserve">Precisando que dicha prórroga no cumplió lo dispuesto en el artículo 163, párrafo segundo y 49, fracción II de la </w:t>
      </w:r>
      <w:r w:rsidRPr="00C55324">
        <w:rPr>
          <w:rFonts w:ascii="Palatino Linotype" w:hAnsi="Palatino Linotype" w:cs="Arial"/>
        </w:rPr>
        <w:t>Ley de Transparencia y Acceso a la Información Pública del Estado de México y Municipios.</w:t>
      </w:r>
    </w:p>
    <w:p w14:paraId="15AF4EAC" w14:textId="77777777" w:rsidR="00013C80" w:rsidRPr="00C55324" w:rsidRDefault="00013C80" w:rsidP="004E5DD3">
      <w:pPr>
        <w:spacing w:line="360" w:lineRule="auto"/>
        <w:jc w:val="both"/>
        <w:rPr>
          <w:rFonts w:ascii="Palatino Linotype" w:hAnsi="Palatino Linotype"/>
          <w:color w:val="000000" w:themeColor="text1"/>
          <w:sz w:val="28"/>
          <w:szCs w:val="28"/>
        </w:rPr>
      </w:pPr>
    </w:p>
    <w:p w14:paraId="4A22BB15" w14:textId="7D28C8B7" w:rsidR="00457BB8" w:rsidRPr="00C55324" w:rsidRDefault="00D36F7B" w:rsidP="004E5DD3">
      <w:pPr>
        <w:spacing w:line="360" w:lineRule="auto"/>
        <w:jc w:val="both"/>
        <w:rPr>
          <w:rFonts w:ascii="Palatino Linotype" w:hAnsi="Palatino Linotype" w:cs="Arial"/>
          <w:color w:val="000000" w:themeColor="text1"/>
          <w:lang w:val="es-ES_tradnl"/>
        </w:rPr>
      </w:pPr>
      <w:r w:rsidRPr="00C55324">
        <w:rPr>
          <w:rFonts w:ascii="Palatino Linotype" w:hAnsi="Palatino Linotype"/>
          <w:b/>
          <w:color w:val="000000" w:themeColor="text1"/>
          <w:sz w:val="28"/>
          <w:szCs w:val="28"/>
        </w:rPr>
        <w:t>I</w:t>
      </w:r>
      <w:r w:rsidR="00013C80" w:rsidRPr="00C55324">
        <w:rPr>
          <w:rFonts w:ascii="Palatino Linotype" w:hAnsi="Palatino Linotype"/>
          <w:b/>
          <w:color w:val="000000" w:themeColor="text1"/>
          <w:sz w:val="28"/>
          <w:szCs w:val="28"/>
        </w:rPr>
        <w:t>V.</w:t>
      </w:r>
      <w:r w:rsidRPr="00C55324">
        <w:rPr>
          <w:rFonts w:ascii="Palatino Linotype" w:hAnsi="Palatino Linotype"/>
          <w:b/>
          <w:color w:val="000000" w:themeColor="text1"/>
          <w:sz w:val="28"/>
          <w:szCs w:val="28"/>
        </w:rPr>
        <w:t xml:space="preserve"> </w:t>
      </w:r>
      <w:r w:rsidR="00457BB8" w:rsidRPr="00C55324">
        <w:rPr>
          <w:rFonts w:ascii="Palatino Linotype" w:hAnsi="Palatino Linotype"/>
          <w:color w:val="000000" w:themeColor="text1"/>
        </w:rPr>
        <w:t xml:space="preserve">De las constancias que obran en </w:t>
      </w:r>
      <w:r w:rsidR="00457BB8" w:rsidRPr="00C55324">
        <w:rPr>
          <w:rFonts w:ascii="Palatino Linotype" w:hAnsi="Palatino Linotype"/>
          <w:b/>
          <w:color w:val="000000" w:themeColor="text1"/>
        </w:rPr>
        <w:t>EL SAIMEX,</w:t>
      </w:r>
      <w:r w:rsidR="00457BB8" w:rsidRPr="00C55324">
        <w:rPr>
          <w:rFonts w:ascii="Palatino Linotype" w:hAnsi="Palatino Linotype"/>
          <w:color w:val="000000" w:themeColor="text1"/>
        </w:rPr>
        <w:t xml:space="preserve"> se advierte que el </w:t>
      </w:r>
      <w:r w:rsidR="00013C80" w:rsidRPr="00C55324">
        <w:rPr>
          <w:rFonts w:ascii="Palatino Linotype" w:hAnsi="Palatino Linotype"/>
          <w:color w:val="000000" w:themeColor="text1"/>
        </w:rPr>
        <w:t xml:space="preserve">veintitrés de abril </w:t>
      </w:r>
      <w:r w:rsidR="00B900BC" w:rsidRPr="00C55324">
        <w:rPr>
          <w:rFonts w:ascii="Palatino Linotype" w:hAnsi="Palatino Linotype"/>
          <w:color w:val="000000" w:themeColor="text1"/>
        </w:rPr>
        <w:t>de dos mil veint</w:t>
      </w:r>
      <w:r w:rsidR="00165891" w:rsidRPr="00C55324">
        <w:rPr>
          <w:rFonts w:ascii="Palatino Linotype" w:hAnsi="Palatino Linotype"/>
          <w:color w:val="000000" w:themeColor="text1"/>
        </w:rPr>
        <w:t>iuno</w:t>
      </w:r>
      <w:r w:rsidR="00457BB8" w:rsidRPr="00C55324">
        <w:rPr>
          <w:rFonts w:ascii="Palatino Linotype" w:hAnsi="Palatino Linotype"/>
          <w:color w:val="000000" w:themeColor="text1"/>
        </w:rPr>
        <w:t xml:space="preserve">, </w:t>
      </w:r>
      <w:r w:rsidR="002C0146" w:rsidRPr="00C55324">
        <w:rPr>
          <w:rFonts w:ascii="Palatino Linotype" w:hAnsi="Palatino Linotype" w:cs="Arial"/>
          <w:color w:val="000000" w:themeColor="text1"/>
          <w:lang w:val="es-ES_tradnl"/>
        </w:rPr>
        <w:t xml:space="preserve">el </w:t>
      </w:r>
      <w:r w:rsidR="00457BB8" w:rsidRPr="00C55324">
        <w:rPr>
          <w:rFonts w:ascii="Palatino Linotype" w:hAnsi="Palatino Linotype" w:cs="Arial"/>
          <w:color w:val="000000" w:themeColor="text1"/>
          <w:lang w:val="es-ES_tradnl"/>
        </w:rPr>
        <w:t>Responsable de la Unidad de Transparencia del</w:t>
      </w:r>
      <w:r w:rsidR="00457BB8" w:rsidRPr="00C55324">
        <w:rPr>
          <w:rFonts w:ascii="Palatino Linotype" w:hAnsi="Palatino Linotype" w:cs="Arial"/>
          <w:b/>
          <w:color w:val="000000" w:themeColor="text1"/>
          <w:lang w:val="es-ES_tradnl"/>
        </w:rPr>
        <w:t xml:space="preserve"> SUJETO OBLIGADO</w:t>
      </w:r>
      <w:r w:rsidR="00457BB8" w:rsidRPr="00C55324">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C55324" w:rsidRDefault="00457BB8" w:rsidP="004E5DD3">
      <w:pPr>
        <w:ind w:left="851" w:right="901"/>
        <w:jc w:val="both"/>
        <w:rPr>
          <w:rFonts w:ascii="Palatino Linotype" w:hAnsi="Palatino Linotype" w:cs="Arial"/>
          <w:i/>
          <w:color w:val="000000" w:themeColor="text1"/>
          <w:lang w:eastAsia="es-MX"/>
        </w:rPr>
      </w:pPr>
    </w:p>
    <w:p w14:paraId="20A903AD" w14:textId="1C35BE4A" w:rsidR="00013C80" w:rsidRPr="00C55324" w:rsidRDefault="00457BB8" w:rsidP="004E5DD3">
      <w:pPr>
        <w:ind w:left="851" w:right="901"/>
        <w:jc w:val="both"/>
        <w:rPr>
          <w:rFonts w:ascii="Palatino Linotype" w:hAnsi="Palatino Linotype" w:cs="Arial"/>
          <w:i/>
          <w:color w:val="000000" w:themeColor="text1"/>
          <w:lang w:eastAsia="es-MX"/>
        </w:rPr>
      </w:pPr>
      <w:r w:rsidRPr="00C55324">
        <w:rPr>
          <w:rFonts w:ascii="Palatino Linotype" w:hAnsi="Palatino Linotype" w:cs="Arial"/>
          <w:i/>
          <w:color w:val="000000" w:themeColor="text1"/>
          <w:lang w:eastAsia="es-MX"/>
        </w:rPr>
        <w:t>“…</w:t>
      </w:r>
      <w:r w:rsidR="00013C80" w:rsidRPr="00C55324">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FC1818" w14:textId="77777777" w:rsidR="00013C80" w:rsidRPr="00C55324" w:rsidRDefault="00013C80" w:rsidP="004E5DD3">
      <w:pPr>
        <w:ind w:left="851" w:right="901"/>
        <w:jc w:val="both"/>
        <w:rPr>
          <w:rFonts w:ascii="Palatino Linotype" w:hAnsi="Palatino Linotype" w:cs="Arial"/>
          <w:i/>
          <w:color w:val="000000" w:themeColor="text1"/>
          <w:lang w:eastAsia="es-MX"/>
        </w:rPr>
      </w:pPr>
    </w:p>
    <w:p w14:paraId="65353CFD" w14:textId="6276A63A" w:rsidR="00013C80" w:rsidRPr="00C55324" w:rsidRDefault="00013C80" w:rsidP="004E5DD3">
      <w:pPr>
        <w:ind w:left="851" w:right="901"/>
        <w:jc w:val="both"/>
        <w:rPr>
          <w:rFonts w:ascii="Palatino Linotype" w:hAnsi="Palatino Linotype" w:cs="Arial"/>
          <w:i/>
          <w:color w:val="000000" w:themeColor="text1"/>
          <w:lang w:eastAsia="es-MX"/>
        </w:rPr>
      </w:pPr>
      <w:r w:rsidRPr="00C55324">
        <w:rPr>
          <w:rFonts w:ascii="Palatino Linotype" w:hAnsi="Palatino Linotype" w:cs="Arial"/>
          <w:i/>
          <w:color w:val="000000" w:themeColor="text1"/>
          <w:lang w:eastAsia="es-MX"/>
        </w:rPr>
        <w:t xml:space="preserve">Sirva este medio para enviarle un saludo, al mismo tiempo con fundamento en el artículo 53 fracciones II, V y VI de la Ley de Transparencia y Acceso a la Información Pública del Estado de México y Municipios, remito contestación a su solicitud de información con folio No. 00118/TENANCIN/IP/2021 y acumuladas, en archivo anexo PDF como se describe a continuación: 1.- R.S.P.H. 00118 y acumuladas teso 2.- R.S.P.H. 00119 y acumuladas admon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w:t>
      </w:r>
      <w:r w:rsidRPr="00C55324">
        <w:rPr>
          <w:rFonts w:ascii="Palatino Linotype" w:hAnsi="Palatino Linotype" w:cs="Arial"/>
          <w:i/>
          <w:color w:val="000000" w:themeColor="text1"/>
          <w:lang w:eastAsia="es-MX"/>
        </w:rPr>
        <w:lastRenderedPageBreak/>
        <w:t>artículos 180 y 181 de la misma Ley. Sin otro particular por el momento, le reitero la seguridad de mi más atenta y distinguida consideración.</w:t>
      </w:r>
    </w:p>
    <w:p w14:paraId="7CD3F2D5" w14:textId="77777777" w:rsidR="00013C80" w:rsidRPr="00C55324" w:rsidRDefault="00013C80" w:rsidP="004E5DD3">
      <w:pPr>
        <w:ind w:left="851" w:right="901"/>
        <w:jc w:val="both"/>
        <w:rPr>
          <w:rFonts w:ascii="Palatino Linotype" w:hAnsi="Palatino Linotype" w:cs="Arial"/>
          <w:i/>
          <w:color w:val="000000" w:themeColor="text1"/>
          <w:lang w:eastAsia="es-MX"/>
        </w:rPr>
      </w:pPr>
    </w:p>
    <w:p w14:paraId="46BCA157" w14:textId="3922CC3D" w:rsidR="00165891" w:rsidRPr="00C55324" w:rsidRDefault="00013C80" w:rsidP="00165891">
      <w:pPr>
        <w:ind w:left="851" w:right="901"/>
        <w:jc w:val="both"/>
        <w:rPr>
          <w:rFonts w:ascii="Palatino Linotype" w:hAnsi="Palatino Linotype" w:cs="Arial"/>
          <w:i/>
          <w:color w:val="000000" w:themeColor="text1"/>
          <w:sz w:val="22"/>
          <w:szCs w:val="22"/>
          <w:lang w:eastAsia="es-MX"/>
        </w:rPr>
      </w:pPr>
      <w:r w:rsidRPr="00C55324">
        <w:rPr>
          <w:rFonts w:ascii="Palatino Linotype" w:hAnsi="Palatino Linotype" w:cs="Arial"/>
          <w:i/>
          <w:color w:val="000000" w:themeColor="text1"/>
          <w:lang w:eastAsia="es-MX"/>
        </w:rPr>
        <w:t>ATENTAMENTE</w:t>
      </w:r>
      <w:r w:rsidR="00457BB8" w:rsidRPr="00C55324">
        <w:rPr>
          <w:rFonts w:ascii="Palatino Linotype" w:hAnsi="Palatino Linotype" w:cs="Arial"/>
          <w:i/>
          <w:color w:val="000000" w:themeColor="text1"/>
          <w:sz w:val="22"/>
          <w:szCs w:val="22"/>
          <w:lang w:eastAsia="es-MX"/>
        </w:rPr>
        <w:t>” (Sic)</w:t>
      </w:r>
    </w:p>
    <w:p w14:paraId="351DDEE2" w14:textId="77777777" w:rsidR="00165891" w:rsidRPr="00C55324" w:rsidRDefault="00165891" w:rsidP="00165891">
      <w:pPr>
        <w:ind w:right="901"/>
        <w:jc w:val="both"/>
        <w:rPr>
          <w:rFonts w:ascii="Palatino Linotype" w:hAnsi="Palatino Linotype" w:cs="Arial"/>
          <w:i/>
          <w:color w:val="000000" w:themeColor="text1"/>
          <w:lang w:eastAsia="es-MX"/>
        </w:rPr>
      </w:pPr>
    </w:p>
    <w:p w14:paraId="3C951909" w14:textId="77777777" w:rsidR="00013C80" w:rsidRPr="00C55324" w:rsidRDefault="00A938C3" w:rsidP="00A938C3">
      <w:pPr>
        <w:spacing w:line="360" w:lineRule="auto"/>
        <w:jc w:val="both"/>
        <w:rPr>
          <w:rFonts w:ascii="Palatino Linotype" w:hAnsi="Palatino Linotype" w:cs="Arial"/>
        </w:rPr>
      </w:pPr>
      <w:r w:rsidRPr="00C55324">
        <w:rPr>
          <w:rFonts w:ascii="Palatino Linotype" w:hAnsi="Palatino Linotype"/>
        </w:rPr>
        <w:t xml:space="preserve">Advirtiendo de dicha respuesta, que </w:t>
      </w:r>
      <w:r w:rsidRPr="00C55324">
        <w:rPr>
          <w:rFonts w:ascii="Palatino Linotype" w:hAnsi="Palatino Linotype" w:cs="Arial"/>
          <w:b/>
        </w:rPr>
        <w:t>EL SUJETO OBLIGADO</w:t>
      </w:r>
      <w:r w:rsidRPr="00C55324">
        <w:rPr>
          <w:rFonts w:ascii="Palatino Linotype" w:hAnsi="Palatino Linotype"/>
        </w:rPr>
        <w:t xml:space="preserve"> acompañó </w:t>
      </w:r>
      <w:r w:rsidR="00013C80" w:rsidRPr="00C55324">
        <w:rPr>
          <w:rFonts w:ascii="Palatino Linotype" w:hAnsi="Palatino Linotype" w:cs="Arial"/>
        </w:rPr>
        <w:t xml:space="preserve">los archivos electrónicos siguientes: </w:t>
      </w:r>
    </w:p>
    <w:p w14:paraId="6A57939D" w14:textId="77777777" w:rsidR="00013C80" w:rsidRPr="00C55324" w:rsidRDefault="00013C80" w:rsidP="00A938C3">
      <w:pPr>
        <w:spacing w:line="360" w:lineRule="auto"/>
        <w:jc w:val="both"/>
        <w:rPr>
          <w:rFonts w:ascii="Palatino Linotype" w:hAnsi="Palatino Linotype" w:cs="Arial"/>
          <w:b/>
        </w:rPr>
      </w:pPr>
    </w:p>
    <w:p w14:paraId="07FD2787" w14:textId="26BAEF01" w:rsidR="00CA16C9" w:rsidRPr="00C55324" w:rsidRDefault="00CF0297" w:rsidP="00A938C3">
      <w:pPr>
        <w:spacing w:line="360" w:lineRule="auto"/>
        <w:jc w:val="both"/>
        <w:rPr>
          <w:rFonts w:ascii="Palatino Linotype" w:hAnsi="Palatino Linotype" w:cs="Arial"/>
        </w:rPr>
      </w:pPr>
      <w:hyperlink r:id="rId9" w:tgtFrame="_blank" w:history="1">
        <w:r w:rsidR="00013C80" w:rsidRPr="00C55324">
          <w:rPr>
            <w:rFonts w:ascii="Palatino Linotype" w:hAnsi="Palatino Linotype" w:cs="Arial"/>
            <w:b/>
          </w:rPr>
          <w:t>R.S.P.H. 119 A 133 ADMON.pdf</w:t>
        </w:r>
      </w:hyperlink>
      <w:r w:rsidR="00013C80" w:rsidRPr="00C55324">
        <w:rPr>
          <w:rFonts w:ascii="Palatino Linotype" w:hAnsi="Palatino Linotype" w:cs="Arial"/>
          <w:b/>
        </w:rPr>
        <w:t xml:space="preserve">, </w:t>
      </w:r>
      <w:r w:rsidR="00013C80" w:rsidRPr="00C55324">
        <w:rPr>
          <w:rFonts w:ascii="Palatino Linotype" w:hAnsi="Palatino Linotype" w:cs="Arial"/>
        </w:rPr>
        <w:t>el cual corresponde al oficio número MTM058/DA/309, por medio del cual el Director de Administración refirió</w:t>
      </w:r>
      <w:r w:rsidR="00CA16C9" w:rsidRPr="00C55324">
        <w:rPr>
          <w:rFonts w:ascii="Palatino Linotype" w:hAnsi="Palatino Linotype" w:cs="Arial"/>
        </w:rPr>
        <w:t xml:space="preserve"> medularmente </w:t>
      </w:r>
      <w:r w:rsidR="00013C80" w:rsidRPr="00C55324">
        <w:rPr>
          <w:rFonts w:ascii="Palatino Linotype" w:hAnsi="Palatino Linotype" w:cs="Arial"/>
        </w:rPr>
        <w:t>que la remisión de información tal como lo pide el solicitante, excede de las capacidades hum</w:t>
      </w:r>
      <w:r w:rsidR="006D2887" w:rsidRPr="00C55324">
        <w:rPr>
          <w:rFonts w:ascii="Palatino Linotype" w:hAnsi="Palatino Linotype" w:cs="Arial"/>
        </w:rPr>
        <w:t xml:space="preserve">anas; así como, las capacidades técnicas de las unidades administrativas encargadas de entregar la información, por la situación de contingencia de salud </w:t>
      </w:r>
      <w:r w:rsidR="00CA16C9" w:rsidRPr="00C55324">
        <w:rPr>
          <w:rFonts w:ascii="Palatino Linotype" w:hAnsi="Palatino Linotype" w:cs="Arial"/>
        </w:rPr>
        <w:t xml:space="preserve">causada por el Virus Sars-cov-2. </w:t>
      </w:r>
      <w:r w:rsidR="003B23A1" w:rsidRPr="00C55324">
        <w:rPr>
          <w:rFonts w:ascii="Palatino Linotype" w:hAnsi="Palatino Linotype" w:cs="Arial"/>
        </w:rPr>
        <w:t>Asimismo,</w:t>
      </w:r>
      <w:r w:rsidR="00CA16C9" w:rsidRPr="00C55324">
        <w:rPr>
          <w:rFonts w:ascii="Palatino Linotype" w:hAnsi="Palatino Linotype" w:cs="Arial"/>
        </w:rPr>
        <w:t xml:space="preserve"> no negó la existencia de la información, sino que se encontraba imposibilitado de entregar al solicitante la información en la modalidad requerida, dado que el personal adscrito a su área no se encontraba laborando por la contingencia sanitaria, por lo que realizó el cambio de modalidad a consulta directa. </w:t>
      </w:r>
    </w:p>
    <w:p w14:paraId="51FDF48D" w14:textId="6C6FCC62" w:rsidR="00CA16C9" w:rsidRPr="00C55324" w:rsidRDefault="00013C80" w:rsidP="00A938C3">
      <w:pPr>
        <w:spacing w:line="360" w:lineRule="auto"/>
        <w:jc w:val="both"/>
        <w:rPr>
          <w:rFonts w:ascii="Palatino Linotype" w:hAnsi="Palatino Linotype" w:cs="Arial"/>
        </w:rPr>
      </w:pPr>
      <w:r w:rsidRPr="00C55324">
        <w:rPr>
          <w:rFonts w:ascii="Palatino Linotype" w:hAnsi="Palatino Linotype" w:cs="Arial"/>
          <w:b/>
        </w:rPr>
        <w:br/>
      </w:r>
      <w:hyperlink r:id="rId10" w:tgtFrame="_blank" w:history="1">
        <w:r w:rsidRPr="00C55324">
          <w:rPr>
            <w:rFonts w:ascii="Palatino Linotype" w:hAnsi="Palatino Linotype" w:cs="Arial"/>
            <w:b/>
          </w:rPr>
          <w:t>R.S.P.H. 118 -133.pdf</w:t>
        </w:r>
      </w:hyperlink>
      <w:r w:rsidR="00CA16C9" w:rsidRPr="00C55324">
        <w:rPr>
          <w:rFonts w:ascii="Palatino Linotype" w:hAnsi="Palatino Linotype" w:cs="Arial"/>
          <w:b/>
        </w:rPr>
        <w:t xml:space="preserve">, </w:t>
      </w:r>
      <w:r w:rsidR="00CA16C9" w:rsidRPr="00C55324">
        <w:rPr>
          <w:rFonts w:ascii="Palatino Linotype" w:hAnsi="Palatino Linotype" w:cs="Arial"/>
        </w:rPr>
        <w:t>el cual corresponde al oficio PMT/TM/058/414/2021, por medio del cual el Tesorero Municipal, solicita al Comité de Transparencia, la realización de las gestiones necesarias a efecto de proponer la entrega de la información en una modalidad distinta a la elegida por el particular, es decir</w:t>
      </w:r>
      <w:r w:rsidR="003B23A1" w:rsidRPr="00C55324">
        <w:rPr>
          <w:rFonts w:ascii="Palatino Linotype" w:hAnsi="Palatino Linotype" w:cs="Arial"/>
        </w:rPr>
        <w:t>,</w:t>
      </w:r>
      <w:r w:rsidR="00CA16C9" w:rsidRPr="00C55324">
        <w:rPr>
          <w:rFonts w:ascii="Palatino Linotype" w:hAnsi="Palatino Linotype" w:cs="Arial"/>
        </w:rPr>
        <w:t xml:space="preserve"> mediante consulta directa; ello por sobrepasar las capacidades humanas y técnicas. </w:t>
      </w:r>
    </w:p>
    <w:p w14:paraId="2DF2CBEA" w14:textId="77777777" w:rsidR="00CA16C9" w:rsidRPr="00C55324" w:rsidRDefault="00CA16C9" w:rsidP="00A938C3">
      <w:pPr>
        <w:spacing w:line="360" w:lineRule="auto"/>
        <w:jc w:val="both"/>
        <w:rPr>
          <w:rFonts w:ascii="Palatino Linotype" w:hAnsi="Palatino Linotype" w:cs="Arial"/>
        </w:rPr>
      </w:pPr>
    </w:p>
    <w:p w14:paraId="56D565E5" w14:textId="7D9237D5" w:rsidR="00013C80" w:rsidRPr="00C55324" w:rsidRDefault="00CF0297" w:rsidP="00A938C3">
      <w:pPr>
        <w:spacing w:line="360" w:lineRule="auto"/>
        <w:jc w:val="both"/>
        <w:rPr>
          <w:rFonts w:ascii="Palatino Linotype" w:hAnsi="Palatino Linotype" w:cs="Arial"/>
        </w:rPr>
      </w:pPr>
      <w:hyperlink r:id="rId11" w:tgtFrame="_blank" w:history="1">
        <w:r w:rsidR="00013C80" w:rsidRPr="00C55324">
          <w:rPr>
            <w:rFonts w:ascii="Palatino Linotype" w:hAnsi="Palatino Linotype" w:cs="Arial"/>
            <w:b/>
          </w:rPr>
          <w:t>ACTA 12 EXTRAORDINARIA.pdf</w:t>
        </w:r>
      </w:hyperlink>
      <w:r w:rsidR="00CA16C9" w:rsidRPr="00C55324">
        <w:rPr>
          <w:rFonts w:ascii="Palatino Linotype" w:hAnsi="Palatino Linotype" w:cs="Arial"/>
          <w:b/>
        </w:rPr>
        <w:t xml:space="preserve">, </w:t>
      </w:r>
      <w:r w:rsidR="00CA16C9" w:rsidRPr="00C55324">
        <w:rPr>
          <w:rFonts w:ascii="Palatino Linotype" w:hAnsi="Palatino Linotype" w:cs="Arial"/>
        </w:rPr>
        <w:t>el cual corresponde a</w:t>
      </w:r>
      <w:r w:rsidR="009E387B" w:rsidRPr="00C55324">
        <w:rPr>
          <w:rFonts w:ascii="Palatino Linotype" w:hAnsi="Palatino Linotype" w:cs="Arial"/>
        </w:rPr>
        <w:t>l Acta de</w:t>
      </w:r>
      <w:r w:rsidR="00CA16C9" w:rsidRPr="00C55324">
        <w:rPr>
          <w:rFonts w:ascii="Palatino Linotype" w:hAnsi="Palatino Linotype" w:cs="Arial"/>
        </w:rPr>
        <w:t>la Décima Segunda Sesión Extraordinaria del Comité de Transparencia, por medio de la cual</w:t>
      </w:r>
      <w:r w:rsidR="00BD46BC" w:rsidRPr="00C55324">
        <w:rPr>
          <w:rFonts w:ascii="Palatino Linotype" w:hAnsi="Palatino Linotype" w:cs="Arial"/>
        </w:rPr>
        <w:t xml:space="preserve"> se aprobó el cambio de modalidad de entrega de información a consulta directa de la solicitud materia del presente asunto.  </w:t>
      </w:r>
      <w:r w:rsidR="00CA16C9" w:rsidRPr="00C55324">
        <w:rPr>
          <w:rFonts w:ascii="Palatino Linotype" w:hAnsi="Palatino Linotype" w:cs="Arial"/>
        </w:rPr>
        <w:t xml:space="preserve"> </w:t>
      </w:r>
    </w:p>
    <w:p w14:paraId="53B2DDD4" w14:textId="77777777" w:rsidR="00013C80" w:rsidRPr="00C55324" w:rsidRDefault="00013C80" w:rsidP="00A938C3">
      <w:pPr>
        <w:spacing w:line="360" w:lineRule="auto"/>
        <w:jc w:val="both"/>
        <w:rPr>
          <w:rFonts w:ascii="Palatino Linotype" w:hAnsi="Palatino Linotype" w:cs="Arial"/>
        </w:rPr>
      </w:pPr>
    </w:p>
    <w:p w14:paraId="1CBC06E4" w14:textId="28FD1C4B" w:rsidR="00457BB8" w:rsidRPr="00C55324" w:rsidRDefault="00A938C3" w:rsidP="004E5DD3">
      <w:pPr>
        <w:spacing w:line="360" w:lineRule="auto"/>
        <w:jc w:val="both"/>
        <w:rPr>
          <w:rFonts w:ascii="Palatino Linotype" w:hAnsi="Palatino Linotype" w:cs="Arial"/>
          <w:color w:val="000000" w:themeColor="text1"/>
        </w:rPr>
      </w:pPr>
      <w:r w:rsidRPr="00C55324">
        <w:rPr>
          <w:rFonts w:ascii="Palatino Linotype" w:hAnsi="Palatino Linotype" w:cs="Arial"/>
        </w:rPr>
        <w:t xml:space="preserve"> </w:t>
      </w:r>
      <w:r w:rsidR="00A25C3D" w:rsidRPr="00C55324">
        <w:rPr>
          <w:rFonts w:ascii="Palatino Linotype" w:hAnsi="Palatino Linotype"/>
          <w:b/>
          <w:color w:val="000000" w:themeColor="text1"/>
          <w:sz w:val="28"/>
          <w:szCs w:val="28"/>
        </w:rPr>
        <w:t>V</w:t>
      </w:r>
      <w:r w:rsidR="00457BB8" w:rsidRPr="00C55324">
        <w:rPr>
          <w:rFonts w:ascii="Palatino Linotype" w:hAnsi="Palatino Linotype"/>
          <w:b/>
          <w:color w:val="000000" w:themeColor="text1"/>
          <w:sz w:val="28"/>
          <w:szCs w:val="28"/>
        </w:rPr>
        <w:t>.</w:t>
      </w:r>
      <w:r w:rsidR="00457BB8" w:rsidRPr="00C55324">
        <w:rPr>
          <w:rFonts w:ascii="Palatino Linotype" w:hAnsi="Palatino Linotype"/>
          <w:b/>
          <w:color w:val="000000" w:themeColor="text1"/>
        </w:rPr>
        <w:t xml:space="preserve"> </w:t>
      </w:r>
      <w:r w:rsidR="00BD7CF0" w:rsidRPr="00C55324">
        <w:rPr>
          <w:rFonts w:ascii="Palatino Linotype" w:hAnsi="Palatino Linotype"/>
          <w:color w:val="000000" w:themeColor="text1"/>
        </w:rPr>
        <w:t xml:space="preserve">Inconforme con la </w:t>
      </w:r>
      <w:r w:rsidR="00BD7CF0" w:rsidRPr="00C55324">
        <w:rPr>
          <w:rFonts w:ascii="Palatino Linotype" w:hAnsi="Palatino Linotype" w:cs="Arial"/>
          <w:color w:val="000000" w:themeColor="text1"/>
        </w:rPr>
        <w:t xml:space="preserve">respuesta, el </w:t>
      </w:r>
      <w:r w:rsidR="00BD46BC" w:rsidRPr="00C55324">
        <w:rPr>
          <w:rFonts w:ascii="Palatino Linotype" w:hAnsi="Palatino Linotype" w:cs="Arial"/>
          <w:color w:val="000000" w:themeColor="text1"/>
        </w:rPr>
        <w:t xml:space="preserve">veintisiete </w:t>
      </w:r>
      <w:r w:rsidR="005304EE" w:rsidRPr="00C55324">
        <w:rPr>
          <w:rFonts w:ascii="Palatino Linotype" w:hAnsi="Palatino Linotype" w:cs="Arial"/>
          <w:color w:val="000000" w:themeColor="text1"/>
        </w:rPr>
        <w:t xml:space="preserve">de </w:t>
      </w:r>
      <w:r w:rsidR="00BD46BC" w:rsidRPr="00C55324">
        <w:rPr>
          <w:rFonts w:ascii="Palatino Linotype" w:hAnsi="Palatino Linotype" w:cs="Arial"/>
          <w:color w:val="000000" w:themeColor="text1"/>
        </w:rPr>
        <w:t xml:space="preserve">abril </w:t>
      </w:r>
      <w:r w:rsidR="00870221" w:rsidRPr="00C55324">
        <w:rPr>
          <w:rFonts w:ascii="Palatino Linotype" w:hAnsi="Palatino Linotype" w:cs="Arial"/>
          <w:color w:val="000000" w:themeColor="text1"/>
        </w:rPr>
        <w:t>d</w:t>
      </w:r>
      <w:r w:rsidR="00BD7CF0" w:rsidRPr="00C55324">
        <w:rPr>
          <w:rFonts w:ascii="Palatino Linotype" w:hAnsi="Palatino Linotype" w:cs="Arial"/>
          <w:color w:val="000000" w:themeColor="text1"/>
        </w:rPr>
        <w:t>e dos mil veint</w:t>
      </w:r>
      <w:r w:rsidR="00CE1A6F" w:rsidRPr="00C55324">
        <w:rPr>
          <w:rFonts w:ascii="Palatino Linotype" w:hAnsi="Palatino Linotype" w:cs="Arial"/>
          <w:color w:val="000000" w:themeColor="text1"/>
        </w:rPr>
        <w:t>iuno</w:t>
      </w:r>
      <w:r w:rsidR="00BD7CF0" w:rsidRPr="00C55324">
        <w:rPr>
          <w:rFonts w:ascii="Palatino Linotype" w:hAnsi="Palatino Linotype" w:cs="Arial"/>
          <w:color w:val="000000" w:themeColor="text1"/>
        </w:rPr>
        <w:t xml:space="preserve"> </w:t>
      </w:r>
      <w:r w:rsidR="00BD46BC" w:rsidRPr="00C55324">
        <w:rPr>
          <w:rFonts w:ascii="Palatino Linotype" w:hAnsi="Palatino Linotype"/>
          <w:b/>
          <w:color w:val="000000" w:themeColor="text1"/>
        </w:rPr>
        <w:t>EL</w:t>
      </w:r>
      <w:r w:rsidR="00BD7CF0" w:rsidRPr="00C55324">
        <w:rPr>
          <w:rFonts w:ascii="Palatino Linotype" w:hAnsi="Palatino Linotype"/>
          <w:b/>
          <w:color w:val="000000" w:themeColor="text1"/>
        </w:rPr>
        <w:t xml:space="preserve"> RECURRENTE</w:t>
      </w:r>
      <w:r w:rsidR="00BD7CF0" w:rsidRPr="00C55324">
        <w:rPr>
          <w:rFonts w:ascii="Palatino Linotype" w:hAnsi="Palatino Linotype"/>
          <w:color w:val="000000" w:themeColor="text1"/>
        </w:rPr>
        <w:t xml:space="preserve"> interpuso el recurso de revisión objeto del presente estudio, </w:t>
      </w:r>
      <w:r w:rsidR="0092115B" w:rsidRPr="00C55324">
        <w:rPr>
          <w:rFonts w:ascii="Palatino Linotype" w:hAnsi="Palatino Linotype"/>
        </w:rPr>
        <w:t xml:space="preserve">el cual fue registrado en </w:t>
      </w:r>
      <w:r w:rsidR="0092115B" w:rsidRPr="00C55324">
        <w:rPr>
          <w:rFonts w:ascii="Palatino Linotype" w:hAnsi="Palatino Linotype"/>
          <w:b/>
        </w:rPr>
        <w:t xml:space="preserve">EL SAIMEX </w:t>
      </w:r>
      <w:r w:rsidR="00BD7CF0" w:rsidRPr="00C55324">
        <w:rPr>
          <w:rFonts w:ascii="Palatino Linotype" w:hAnsi="Palatino Linotype"/>
          <w:color w:val="000000" w:themeColor="text1"/>
        </w:rPr>
        <w:t xml:space="preserve">y se le asignó el número de </w:t>
      </w:r>
      <w:r w:rsidR="005304EE" w:rsidRPr="00C55324">
        <w:rPr>
          <w:rFonts w:ascii="Palatino Linotype" w:hAnsi="Palatino Linotype"/>
          <w:b/>
          <w:color w:val="000000" w:themeColor="text1"/>
        </w:rPr>
        <w:t>0</w:t>
      </w:r>
      <w:r w:rsidR="00BD46BC" w:rsidRPr="00C55324">
        <w:rPr>
          <w:rFonts w:ascii="Palatino Linotype" w:hAnsi="Palatino Linotype"/>
          <w:b/>
          <w:color w:val="000000" w:themeColor="text1"/>
        </w:rPr>
        <w:t>2487</w:t>
      </w:r>
      <w:r w:rsidR="00457BB8" w:rsidRPr="00C55324">
        <w:rPr>
          <w:rFonts w:ascii="Palatino Linotype" w:hAnsi="Palatino Linotype" w:cs="Arial"/>
          <w:b/>
          <w:bCs/>
          <w:color w:val="000000" w:themeColor="text1"/>
        </w:rPr>
        <w:t>/INFOEM/IP/RR/202</w:t>
      </w:r>
      <w:r w:rsidR="00CE1A6F" w:rsidRPr="00C55324">
        <w:rPr>
          <w:rFonts w:ascii="Palatino Linotype" w:hAnsi="Palatino Linotype" w:cs="Arial"/>
          <w:b/>
          <w:bCs/>
          <w:color w:val="000000" w:themeColor="text1"/>
        </w:rPr>
        <w:t>1</w:t>
      </w:r>
      <w:r w:rsidR="00457BB8" w:rsidRPr="00C55324">
        <w:rPr>
          <w:rFonts w:ascii="Palatino Linotype" w:hAnsi="Palatino Linotype" w:cs="Arial"/>
          <w:color w:val="000000" w:themeColor="text1"/>
        </w:rPr>
        <w:t>, en el que señaló como acto impugnado</w:t>
      </w:r>
      <w:r w:rsidR="00BD46BC" w:rsidRPr="00C55324">
        <w:rPr>
          <w:rFonts w:ascii="Palatino Linotype" w:hAnsi="Palatino Linotype" w:cs="Arial"/>
          <w:color w:val="000000" w:themeColor="text1"/>
        </w:rPr>
        <w:t>; así como, razones o motivos de inconformidad</w:t>
      </w:r>
      <w:r w:rsidR="00457BB8" w:rsidRPr="00C55324">
        <w:rPr>
          <w:rFonts w:ascii="Palatino Linotype" w:hAnsi="Palatino Linotype" w:cs="Arial"/>
          <w:color w:val="000000" w:themeColor="text1"/>
        </w:rPr>
        <w:t xml:space="preserve">: </w:t>
      </w:r>
    </w:p>
    <w:p w14:paraId="7461101F" w14:textId="77777777" w:rsidR="00457BB8" w:rsidRPr="00C55324" w:rsidRDefault="00457BB8">
      <w:pPr>
        <w:ind w:left="851" w:right="899"/>
        <w:jc w:val="both"/>
        <w:rPr>
          <w:rFonts w:ascii="Palatino Linotype" w:hAnsi="Palatino Linotype" w:cs="Arial"/>
          <w:i/>
          <w:color w:val="000000" w:themeColor="text1"/>
          <w:sz w:val="22"/>
          <w:szCs w:val="22"/>
        </w:rPr>
      </w:pPr>
    </w:p>
    <w:p w14:paraId="4AB47769" w14:textId="7B6AE8DC" w:rsidR="00457BB8" w:rsidRPr="00C55324" w:rsidRDefault="00457BB8">
      <w:pPr>
        <w:ind w:left="851" w:right="899"/>
        <w:jc w:val="both"/>
        <w:rPr>
          <w:rFonts w:ascii="Palatino Linotype" w:hAnsi="Palatino Linotype" w:cs="Arial"/>
          <w:i/>
          <w:color w:val="000000" w:themeColor="text1"/>
          <w:sz w:val="22"/>
          <w:szCs w:val="22"/>
        </w:rPr>
      </w:pPr>
      <w:r w:rsidRPr="00C55324">
        <w:rPr>
          <w:rFonts w:ascii="Palatino Linotype" w:hAnsi="Palatino Linotype" w:cs="Arial"/>
          <w:i/>
          <w:color w:val="000000" w:themeColor="text1"/>
          <w:sz w:val="22"/>
          <w:szCs w:val="22"/>
        </w:rPr>
        <w:t>“</w:t>
      </w:r>
      <w:r w:rsidR="00BD46BC" w:rsidRPr="00C55324">
        <w:rPr>
          <w:rFonts w:ascii="Palatino Linotype" w:hAnsi="Palatino Linotype" w:cs="Arial"/>
          <w:i/>
          <w:color w:val="000000" w:themeColor="text1"/>
          <w:sz w:val="22"/>
          <w:szCs w:val="22"/>
        </w:rPr>
        <w:t xml:space="preserve">1)Esta solicitud de información, así como las demás hechas por este solicitante, tienen una naturaleza, unas corresponden a obras públicas, otras a seguridad, otras a la presidencia, otras a administración, por lo que la acumulación trae aparejado un grado de incertidumbre jurídica para el solicitante. 2) Lo anterior se demuestra con el hecho de que el ayuntamiento no ha actualizado una parte importante de la información de oficio sobre contrataciones, que en su mayor parte es la requerida por las solicitudes tramitadas. Al respecto, en el anexo 1 que acompaña este escrito se puede apreciar que la información de las contrataciones de 2019 y 2020 no está actualizada (con sus vínculos documentales) a las distintas etapas de contrataciones; en general donde debe haber un documento o un vínculo hay un “no aplica”. 3) En las solicitudes se pide información sobre temas muy específicos: renta de inmuebles, compra de uniformes, fotocopiado, uso del automóvil asignado al presidente municipal, gastos de ceremonial, arrendamiento de vehículos, arrendamiento de transporte, la cual es perfectamente medible y no es desproporcionada; de hecho el ayuntamiento de Tenancingo gestiona la mayoría de su documentación a través de un aplicativo especial que puede ser consultado en la siguiente dirección https://sivemun.gob.mx/documentacion/. 4) Resulta preocupante el hecho de que el ayuntamiento argumente dos cosas contradictorias: por un lado, la gran carga que significa analizar la información solicitada, debido a los distintos supuestos de ley sobre clasificación y reserva, pero al mismo tiempo ofrece acceso para consulta directa, que implica una carga similar o mayor a la que </w:t>
      </w:r>
      <w:r w:rsidR="00BD46BC" w:rsidRPr="00C55324">
        <w:rPr>
          <w:rFonts w:ascii="Palatino Linotype" w:hAnsi="Palatino Linotype" w:cs="Arial"/>
          <w:i/>
          <w:color w:val="000000" w:themeColor="text1"/>
          <w:sz w:val="22"/>
          <w:szCs w:val="22"/>
        </w:rPr>
        <w:lastRenderedPageBreak/>
        <w:t>dice que quiere evitar. 5) En relación con la situación de la contingencia sanitaria del COVID 19, la mayoría de los servidores públicos se reincorporó a sus actividades desde mediados de febrero. 6) Señalar que el Comité de información no tomó acuerdo sobre las prevenciones legales para que la información sea consultable, lo cual implica quizá más trabajo y recursos, que el hecho de entregar la información digitalmente y hacerla accesible no solamente para un usuario. De igual manera, llama la atención en el acta del Comité de Información que en los distintos puntos que se trataron y sus acuerdos se menciona que asistieron y votaron las cinco personas que se enuncian al final del documento, pero hay dos de ellas que no firmaron esta acta, como son el contralor interno y el secretario del ayuntamiento, por lo cual solicito que dicha acta sea valorada por la autoridad en materia de transparencia y en su caso revocada por la posible falta de legalidad de la misma. 7) Por lo anterior, solicito la revocación de la respuesta del ente obligado y se me brinde pleno acceso a la información bajo el principio de máxima publicidad e interés público, favoreciendo en todo tiempo a las personas la protección más amplia, como lo establece artículo 1, párrafo segundo de la Constitución Política de los Estados Unidos Mexicanos. Asimismo, solicito de esta autoridad en la materia, de vista a su Dirección General Jurídica y Verificación para que verifique la respuesta dada por el ayuntamiento y, en su caso, de vista sobre lo señalado conforme al artículo 23, fracción XIV del Reglamento Interior del Instituto de Transparencia, Acceso a la Información Pública y Protección de Datos Personales del Estado de México y Municipios. 8) Finalmente le pido a la autoridad en materia de transparencia y acceso a la información que valore no sólo el cumplimiento formal del ente obligado sino el fondo de estas solicitudes respecto a la forma en que este ayuntamiento, como otros sobre los que se ha solicitado información, están negando o imponiendo cargas a los peticionarios para que se desistan, mientras omiten sus obligaciones de informar y hacer accesible la información que sí poseen y que sí tienen disponible, y todo ello sin consecuencias.</w:t>
      </w:r>
      <w:r w:rsidRPr="00C55324">
        <w:rPr>
          <w:rFonts w:ascii="Palatino Linotype" w:hAnsi="Palatino Linotype" w:cs="Arial"/>
          <w:i/>
          <w:color w:val="000000" w:themeColor="text1"/>
          <w:sz w:val="22"/>
          <w:szCs w:val="22"/>
        </w:rPr>
        <w:t>” (sic)</w:t>
      </w:r>
    </w:p>
    <w:p w14:paraId="0855E49E" w14:textId="77777777" w:rsidR="00457BB8" w:rsidRPr="00C55324" w:rsidRDefault="00457BB8">
      <w:pPr>
        <w:ind w:left="851" w:right="899"/>
        <w:jc w:val="both"/>
        <w:rPr>
          <w:rFonts w:ascii="Palatino Linotype" w:hAnsi="Palatino Linotype" w:cs="Arial"/>
          <w:i/>
          <w:color w:val="000000" w:themeColor="text1"/>
          <w:sz w:val="22"/>
          <w:szCs w:val="22"/>
        </w:rPr>
      </w:pPr>
    </w:p>
    <w:p w14:paraId="081F6992" w14:textId="54FBF5FB" w:rsidR="004000EC" w:rsidRPr="00C55324" w:rsidRDefault="004000EC" w:rsidP="004000EC">
      <w:pPr>
        <w:pStyle w:val="Prrafodelista"/>
        <w:widowControl w:val="0"/>
        <w:tabs>
          <w:tab w:val="left" w:pos="0"/>
        </w:tabs>
        <w:autoSpaceDE w:val="0"/>
        <w:autoSpaceDN w:val="0"/>
        <w:adjustRightInd w:val="0"/>
        <w:spacing w:before="240" w:line="360" w:lineRule="auto"/>
        <w:ind w:left="0"/>
        <w:jc w:val="both"/>
        <w:rPr>
          <w:rFonts w:ascii="Palatino Linotype" w:hAnsi="Palatino Linotype" w:cs="Arial"/>
          <w:lang w:val="es-ES_tradnl"/>
        </w:rPr>
      </w:pPr>
      <w:r w:rsidRPr="00C55324">
        <w:rPr>
          <w:rFonts w:ascii="Palatino Linotype" w:hAnsi="Palatino Linotype" w:cs="Arial"/>
          <w:lang w:val="es-ES_tradnl"/>
        </w:rPr>
        <w:t xml:space="preserve">Asimismo, </w:t>
      </w:r>
      <w:r w:rsidRPr="00C55324">
        <w:rPr>
          <w:rFonts w:ascii="Palatino Linotype" w:hAnsi="Palatino Linotype" w:cs="Arial"/>
          <w:b/>
          <w:lang w:val="es-ES_tradnl"/>
        </w:rPr>
        <w:t>EL RECURRENTE</w:t>
      </w:r>
      <w:r w:rsidRPr="00C55324">
        <w:rPr>
          <w:rFonts w:ascii="Palatino Linotype" w:hAnsi="Palatino Linotype" w:cs="Arial"/>
          <w:lang w:val="es-ES_tradnl"/>
        </w:rPr>
        <w:t xml:space="preserve"> adjuntó a su recurso de revisión el archivo electrónico, </w:t>
      </w:r>
      <w:hyperlink r:id="rId12" w:tgtFrame="_blank" w:history="1">
        <w:r w:rsidRPr="00C55324">
          <w:rPr>
            <w:rFonts w:ascii="Palatino Linotype" w:hAnsi="Palatino Linotype" w:cs="Arial"/>
            <w:b/>
            <w:lang w:val="es-ES_tradnl"/>
          </w:rPr>
          <w:t>Anexo_1ok.xlsx</w:t>
        </w:r>
      </w:hyperlink>
      <w:r w:rsidRPr="00C55324">
        <w:rPr>
          <w:rFonts w:ascii="Palatino Linotype" w:hAnsi="Palatino Linotype" w:cs="Arial"/>
          <w:lang w:val="es-ES_tradnl"/>
        </w:rPr>
        <w:t>, el cual no se inserta al ser del conocimiento de las partes.</w:t>
      </w:r>
    </w:p>
    <w:p w14:paraId="74FDD0D5" w14:textId="77777777" w:rsidR="004000EC" w:rsidRPr="00C55324" w:rsidRDefault="004000EC" w:rsidP="004000EC">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3A3DB79B" w14:textId="5F790715" w:rsidR="00457BB8" w:rsidRPr="00C55324" w:rsidRDefault="004849A2" w:rsidP="004000EC">
      <w:pPr>
        <w:pStyle w:val="Default"/>
        <w:spacing w:line="360" w:lineRule="auto"/>
        <w:ind w:right="49"/>
        <w:jc w:val="both"/>
        <w:rPr>
          <w:rFonts w:ascii="Palatino Linotype" w:hAnsi="Palatino Linotype"/>
          <w:color w:val="000000" w:themeColor="text1"/>
          <w:lang w:val="es-ES_tradnl"/>
        </w:rPr>
      </w:pPr>
      <w:r w:rsidRPr="00C55324">
        <w:rPr>
          <w:rFonts w:ascii="Palatino Linotype" w:hAnsi="Palatino Linotype"/>
          <w:b/>
          <w:color w:val="000000" w:themeColor="text1"/>
          <w:sz w:val="28"/>
          <w:szCs w:val="28"/>
        </w:rPr>
        <w:t>V</w:t>
      </w:r>
      <w:r w:rsidR="00876E77" w:rsidRPr="00C55324">
        <w:rPr>
          <w:rFonts w:ascii="Palatino Linotype" w:hAnsi="Palatino Linotype"/>
          <w:b/>
          <w:color w:val="000000" w:themeColor="text1"/>
          <w:sz w:val="28"/>
          <w:szCs w:val="28"/>
        </w:rPr>
        <w:t>I</w:t>
      </w:r>
      <w:r w:rsidR="00457BB8" w:rsidRPr="00C55324">
        <w:rPr>
          <w:rFonts w:ascii="Palatino Linotype" w:hAnsi="Palatino Linotype"/>
          <w:b/>
          <w:color w:val="000000" w:themeColor="text1"/>
          <w:sz w:val="28"/>
          <w:szCs w:val="28"/>
        </w:rPr>
        <w:t xml:space="preserve">. </w:t>
      </w:r>
      <w:r w:rsidR="00457BB8" w:rsidRPr="00C55324">
        <w:rPr>
          <w:rFonts w:ascii="Palatino Linotype" w:hAnsi="Palatino Linotype"/>
          <w:color w:val="000000" w:themeColor="text1"/>
        </w:rPr>
        <w:t>El</w:t>
      </w:r>
      <w:r w:rsidR="00457BB8" w:rsidRPr="00C55324">
        <w:rPr>
          <w:rFonts w:ascii="Palatino Linotype" w:hAnsi="Palatino Linotype"/>
          <w:b/>
          <w:color w:val="000000" w:themeColor="text1"/>
          <w:sz w:val="28"/>
          <w:szCs w:val="28"/>
        </w:rPr>
        <w:t xml:space="preserve"> </w:t>
      </w:r>
      <w:r w:rsidR="00876E77" w:rsidRPr="00C55324">
        <w:rPr>
          <w:rFonts w:ascii="Palatino Linotype" w:hAnsi="Palatino Linotype"/>
          <w:color w:val="000000" w:themeColor="text1"/>
        </w:rPr>
        <w:t>veintisiete de abril</w:t>
      </w:r>
      <w:r w:rsidR="00191CA5" w:rsidRPr="00C55324">
        <w:rPr>
          <w:rFonts w:ascii="Palatino Linotype" w:hAnsi="Palatino Linotype"/>
          <w:color w:val="000000" w:themeColor="text1"/>
        </w:rPr>
        <w:t xml:space="preserve"> de dos mil </w:t>
      </w:r>
      <w:r w:rsidR="005304EE" w:rsidRPr="00C55324">
        <w:rPr>
          <w:rFonts w:ascii="Palatino Linotype" w:hAnsi="Palatino Linotype"/>
          <w:color w:val="000000" w:themeColor="text1"/>
        </w:rPr>
        <w:t>veintiuno</w:t>
      </w:r>
      <w:r w:rsidR="00CE1A6F" w:rsidRPr="00C55324">
        <w:rPr>
          <w:rFonts w:ascii="Palatino Linotype" w:hAnsi="Palatino Linotype"/>
          <w:color w:val="000000" w:themeColor="text1"/>
        </w:rPr>
        <w:t>, e</w:t>
      </w:r>
      <w:r w:rsidR="00457BB8" w:rsidRPr="00C55324">
        <w:rPr>
          <w:rFonts w:ascii="Palatino Linotype" w:hAnsi="Palatino Linotype"/>
          <w:color w:val="000000" w:themeColor="text1"/>
        </w:rPr>
        <w:t xml:space="preserve">l </w:t>
      </w:r>
      <w:r w:rsidR="00457BB8" w:rsidRPr="00C55324">
        <w:rPr>
          <w:rFonts w:ascii="Palatino Linotype" w:hAnsi="Palatino Linotype"/>
          <w:color w:val="000000" w:themeColor="text1"/>
          <w:lang w:val="es-ES_tradnl"/>
        </w:rPr>
        <w:t>recurso de que</w:t>
      </w:r>
      <w:r w:rsidR="00457BB8" w:rsidRPr="00C55324">
        <w:rPr>
          <w:rFonts w:ascii="Palatino Linotype" w:hAnsi="Palatino Linotype"/>
          <w:color w:val="000000" w:themeColor="text1"/>
        </w:rPr>
        <w:t xml:space="preserve"> se trata</w:t>
      </w:r>
      <w:r w:rsidR="00457BB8" w:rsidRPr="00C55324">
        <w:rPr>
          <w:rFonts w:ascii="Palatino Linotype" w:hAnsi="Palatino Linotype"/>
          <w:color w:val="000000" w:themeColor="text1"/>
          <w:lang w:val="es-ES_tradnl"/>
        </w:rPr>
        <w:t xml:space="preserve"> se envió electrónicamente al Instituto de </w:t>
      </w:r>
      <w:r w:rsidR="00457BB8" w:rsidRPr="00C55324">
        <w:rPr>
          <w:rFonts w:ascii="Palatino Linotype" w:eastAsia="Arial Unicode MS" w:hAnsi="Palatino Linotype"/>
          <w:color w:val="000000" w:themeColor="text1"/>
        </w:rPr>
        <w:t>Transparencia</w:t>
      </w:r>
      <w:r w:rsidR="00457BB8" w:rsidRPr="00C55324">
        <w:rPr>
          <w:rFonts w:ascii="Palatino Linotype" w:hAnsi="Palatino Linotype"/>
          <w:color w:val="000000" w:themeColor="text1"/>
          <w:lang w:val="es-ES_tradnl"/>
        </w:rPr>
        <w:t xml:space="preserve">, Acceso a la Información Pública y </w:t>
      </w:r>
      <w:r w:rsidR="00457BB8" w:rsidRPr="00C55324">
        <w:rPr>
          <w:rFonts w:ascii="Palatino Linotype" w:hAnsi="Palatino Linotype"/>
          <w:color w:val="000000" w:themeColor="text1"/>
          <w:lang w:val="es-ES_tradnl"/>
        </w:rPr>
        <w:lastRenderedPageBreak/>
        <w:t xml:space="preserve">Protección de Datos Personales del Estado de México y Municipios y con fundamento en el artículo 185, fracción I de la </w:t>
      </w:r>
      <w:r w:rsidR="00457BB8" w:rsidRPr="00C55324">
        <w:rPr>
          <w:rFonts w:ascii="Palatino Linotype" w:hAnsi="Palatino Linotype"/>
          <w:color w:val="000000" w:themeColor="text1"/>
        </w:rPr>
        <w:t>Ley de Transparencia y Acceso a la Información Pública del Estado de México y Municipios</w:t>
      </w:r>
      <w:r w:rsidR="00457BB8" w:rsidRPr="00C55324">
        <w:rPr>
          <w:rFonts w:ascii="Palatino Linotype" w:hAnsi="Palatino Linotype"/>
          <w:color w:val="000000" w:themeColor="text1"/>
          <w:lang w:val="es-ES_tradnl"/>
        </w:rPr>
        <w:t>, se turnó, a través del</w:t>
      </w:r>
      <w:r w:rsidR="00457BB8" w:rsidRPr="00C55324">
        <w:rPr>
          <w:rFonts w:ascii="Palatino Linotype" w:eastAsia="Arial Unicode MS" w:hAnsi="Palatino Linotype"/>
          <w:color w:val="000000" w:themeColor="text1"/>
          <w:lang w:val="es-ES_tradnl"/>
        </w:rPr>
        <w:t xml:space="preserve"> </w:t>
      </w:r>
      <w:r w:rsidR="00457BB8" w:rsidRPr="00C55324">
        <w:rPr>
          <w:rFonts w:ascii="Palatino Linotype" w:eastAsia="Arial Unicode MS" w:hAnsi="Palatino Linotype"/>
          <w:b/>
          <w:color w:val="000000" w:themeColor="text1"/>
          <w:lang w:val="es-ES_tradnl"/>
        </w:rPr>
        <w:t>SAIMEX</w:t>
      </w:r>
      <w:r w:rsidR="00457BB8" w:rsidRPr="00C55324">
        <w:rPr>
          <w:rFonts w:ascii="Palatino Linotype" w:hAnsi="Palatino Linotype"/>
          <w:color w:val="000000" w:themeColor="text1"/>
        </w:rPr>
        <w:t xml:space="preserve">, a la </w:t>
      </w:r>
      <w:r w:rsidR="00457BB8" w:rsidRPr="00C55324">
        <w:rPr>
          <w:rFonts w:ascii="Palatino Linotype" w:hAnsi="Palatino Linotype"/>
          <w:color w:val="000000" w:themeColor="text1"/>
          <w:lang w:val="es-ES_tradnl"/>
        </w:rPr>
        <w:t xml:space="preserve">Comisionada </w:t>
      </w:r>
      <w:r w:rsidR="00457BB8" w:rsidRPr="00C55324">
        <w:rPr>
          <w:rFonts w:ascii="Palatino Linotype" w:hAnsi="Palatino Linotype"/>
          <w:b/>
          <w:color w:val="000000" w:themeColor="text1"/>
          <w:lang w:val="es-ES_tradnl"/>
        </w:rPr>
        <w:t>EVA ABAID YAPUR</w:t>
      </w:r>
      <w:r w:rsidR="00457BB8" w:rsidRPr="00C55324">
        <w:rPr>
          <w:rFonts w:ascii="Palatino Linotype" w:hAnsi="Palatino Linotype"/>
          <w:color w:val="000000" w:themeColor="text1"/>
        </w:rPr>
        <w:t>,</w:t>
      </w:r>
      <w:r w:rsidR="00457BB8" w:rsidRPr="00C55324">
        <w:rPr>
          <w:rFonts w:ascii="Palatino Linotype" w:hAnsi="Palatino Linotype"/>
          <w:color w:val="000000" w:themeColor="text1"/>
          <w:lang w:val="es-ES_tradnl"/>
        </w:rPr>
        <w:t xml:space="preserve"> a efecto de decretar su admisión o </w:t>
      </w:r>
      <w:proofErr w:type="spellStart"/>
      <w:r w:rsidR="00457BB8" w:rsidRPr="00C55324">
        <w:rPr>
          <w:rFonts w:ascii="Palatino Linotype" w:hAnsi="Palatino Linotype"/>
          <w:color w:val="000000" w:themeColor="text1"/>
          <w:lang w:val="es-ES_tradnl"/>
        </w:rPr>
        <w:t>desechamiento</w:t>
      </w:r>
      <w:proofErr w:type="spellEnd"/>
      <w:r w:rsidR="00457BB8" w:rsidRPr="00C55324">
        <w:rPr>
          <w:rFonts w:ascii="Palatino Linotype" w:hAnsi="Palatino Linotype"/>
          <w:color w:val="000000" w:themeColor="text1"/>
          <w:lang w:val="es-ES_tradnl"/>
        </w:rPr>
        <w:t>.</w:t>
      </w:r>
    </w:p>
    <w:p w14:paraId="6CB98D0C" w14:textId="77777777" w:rsidR="00457BB8" w:rsidRPr="00C55324" w:rsidRDefault="00457BB8">
      <w:pPr>
        <w:pStyle w:val="Default"/>
        <w:spacing w:line="360" w:lineRule="auto"/>
        <w:ind w:right="49"/>
        <w:jc w:val="both"/>
        <w:rPr>
          <w:rFonts w:ascii="Palatino Linotype" w:hAnsi="Palatino Linotype"/>
          <w:color w:val="000000" w:themeColor="text1"/>
          <w:lang w:val="es-ES_tradnl"/>
        </w:rPr>
      </w:pPr>
    </w:p>
    <w:p w14:paraId="2564FA1A" w14:textId="41AE34FD" w:rsidR="00457BB8" w:rsidRPr="00C55324" w:rsidRDefault="00457BB8">
      <w:pPr>
        <w:pStyle w:val="Piedepgina"/>
        <w:spacing w:line="360" w:lineRule="auto"/>
        <w:jc w:val="both"/>
        <w:rPr>
          <w:rFonts w:ascii="Palatino Linotype" w:hAnsi="Palatino Linotype" w:cs="Arial"/>
          <w:color w:val="000000" w:themeColor="text1"/>
        </w:rPr>
      </w:pPr>
      <w:r w:rsidRPr="00C55324">
        <w:rPr>
          <w:rFonts w:ascii="Palatino Linotype" w:hAnsi="Palatino Linotype" w:cs="Arial"/>
          <w:b/>
          <w:color w:val="000000" w:themeColor="text1"/>
          <w:sz w:val="28"/>
        </w:rPr>
        <w:t>V</w:t>
      </w:r>
      <w:r w:rsidR="00876E77" w:rsidRPr="00C55324">
        <w:rPr>
          <w:rFonts w:ascii="Palatino Linotype" w:hAnsi="Palatino Linotype" w:cs="Arial"/>
          <w:b/>
          <w:color w:val="000000" w:themeColor="text1"/>
          <w:sz w:val="28"/>
        </w:rPr>
        <w:t>I</w:t>
      </w:r>
      <w:r w:rsidR="003354F8" w:rsidRPr="00C55324">
        <w:rPr>
          <w:rFonts w:ascii="Palatino Linotype" w:hAnsi="Palatino Linotype" w:cs="Arial"/>
          <w:b/>
          <w:color w:val="000000" w:themeColor="text1"/>
          <w:sz w:val="28"/>
        </w:rPr>
        <w:t>I</w:t>
      </w:r>
      <w:r w:rsidRPr="00C55324">
        <w:rPr>
          <w:rFonts w:ascii="Palatino Linotype" w:hAnsi="Palatino Linotype" w:cs="Arial"/>
          <w:b/>
          <w:color w:val="000000" w:themeColor="text1"/>
          <w:sz w:val="28"/>
        </w:rPr>
        <w:t xml:space="preserve">. </w:t>
      </w:r>
      <w:r w:rsidRPr="00C55324">
        <w:rPr>
          <w:rFonts w:ascii="Palatino Linotype" w:hAnsi="Palatino Linotype" w:cs="Arial"/>
          <w:color w:val="000000" w:themeColor="text1"/>
        </w:rPr>
        <w:t>De las constancias del expediente electrónico del</w:t>
      </w:r>
      <w:r w:rsidRPr="00C55324">
        <w:rPr>
          <w:rFonts w:ascii="Palatino Linotype" w:hAnsi="Palatino Linotype" w:cs="Arial"/>
          <w:b/>
          <w:color w:val="000000" w:themeColor="text1"/>
        </w:rPr>
        <w:t xml:space="preserve"> SAIMEX</w:t>
      </w:r>
      <w:r w:rsidRPr="00C55324">
        <w:rPr>
          <w:rFonts w:ascii="Palatino Linotype" w:hAnsi="Palatino Linotype" w:cs="Arial"/>
          <w:color w:val="000000" w:themeColor="text1"/>
        </w:rPr>
        <w:t xml:space="preserve">, se advierte que en fecha </w:t>
      </w:r>
      <w:r w:rsidR="00876E77" w:rsidRPr="00C55324">
        <w:rPr>
          <w:rFonts w:ascii="Palatino Linotype" w:hAnsi="Palatino Linotype" w:cs="Arial"/>
          <w:color w:val="000000" w:themeColor="text1"/>
        </w:rPr>
        <w:t>treinta de abril d</w:t>
      </w:r>
      <w:r w:rsidR="00523B0C" w:rsidRPr="00C55324">
        <w:rPr>
          <w:rFonts w:ascii="Palatino Linotype" w:hAnsi="Palatino Linotype" w:cs="Arial"/>
          <w:color w:val="000000" w:themeColor="text1"/>
        </w:rPr>
        <w:t xml:space="preserve">e dos mil veintiuno, </w:t>
      </w:r>
      <w:r w:rsidRPr="00C55324">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55324">
        <w:rPr>
          <w:rFonts w:ascii="Palatino Linotype" w:hAnsi="Palatino Linotype" w:cs="Arial"/>
          <w:b/>
          <w:color w:val="000000" w:themeColor="text1"/>
        </w:rPr>
        <w:t xml:space="preserve">EL SUJETO OBLIGADO </w:t>
      </w:r>
      <w:r w:rsidRPr="00C55324">
        <w:rPr>
          <w:rFonts w:ascii="Palatino Linotype" w:hAnsi="Palatino Linotype" w:cs="Arial"/>
          <w:color w:val="000000" w:themeColor="text1"/>
        </w:rPr>
        <w:t>rindiera su</w:t>
      </w:r>
      <w:r w:rsidRPr="00C55324">
        <w:rPr>
          <w:rFonts w:ascii="Palatino Linotype" w:hAnsi="Palatino Linotype" w:cs="Arial"/>
          <w:b/>
          <w:color w:val="000000" w:themeColor="text1"/>
        </w:rPr>
        <w:t xml:space="preserve"> </w:t>
      </w:r>
      <w:r w:rsidRPr="00C55324">
        <w:rPr>
          <w:rFonts w:ascii="Palatino Linotype" w:hAnsi="Palatino Linotype" w:cs="Arial"/>
          <w:color w:val="000000" w:themeColor="text1"/>
        </w:rPr>
        <w:t>Informe Justificado.</w:t>
      </w:r>
    </w:p>
    <w:p w14:paraId="2DDB6AEC" w14:textId="77777777" w:rsidR="00457BB8" w:rsidRPr="00C55324" w:rsidRDefault="00457BB8">
      <w:pPr>
        <w:pStyle w:val="Piedepgina"/>
        <w:spacing w:line="360" w:lineRule="auto"/>
        <w:jc w:val="both"/>
        <w:rPr>
          <w:rFonts w:ascii="Palatino Linotype" w:hAnsi="Palatino Linotype" w:cs="Arial"/>
          <w:color w:val="000000" w:themeColor="text1"/>
        </w:rPr>
      </w:pPr>
    </w:p>
    <w:p w14:paraId="230182AE" w14:textId="1A90197D" w:rsidR="00B24078" w:rsidRPr="00C55324" w:rsidRDefault="00457BB8" w:rsidP="00877DA3">
      <w:pPr>
        <w:spacing w:line="360" w:lineRule="auto"/>
        <w:jc w:val="both"/>
        <w:rPr>
          <w:rFonts w:ascii="Palatino Linotype" w:hAnsi="Palatino Linotype" w:cs="Arial"/>
        </w:rPr>
      </w:pPr>
      <w:r w:rsidRPr="00C55324">
        <w:rPr>
          <w:rFonts w:ascii="Palatino Linotype" w:eastAsia="Arial Unicode MS" w:hAnsi="Palatino Linotype" w:cs="Arial"/>
          <w:b/>
          <w:color w:val="000000" w:themeColor="text1"/>
          <w:sz w:val="28"/>
          <w:szCs w:val="28"/>
        </w:rPr>
        <w:t>V</w:t>
      </w:r>
      <w:r w:rsidR="00A25C3D" w:rsidRPr="00C55324">
        <w:rPr>
          <w:rFonts w:ascii="Palatino Linotype" w:eastAsia="Arial Unicode MS" w:hAnsi="Palatino Linotype" w:cs="Arial"/>
          <w:b/>
          <w:color w:val="000000" w:themeColor="text1"/>
          <w:sz w:val="28"/>
          <w:szCs w:val="28"/>
        </w:rPr>
        <w:t>I</w:t>
      </w:r>
      <w:r w:rsidR="00876E77" w:rsidRPr="00C55324">
        <w:rPr>
          <w:rFonts w:ascii="Palatino Linotype" w:eastAsia="Arial Unicode MS" w:hAnsi="Palatino Linotype" w:cs="Arial"/>
          <w:b/>
          <w:color w:val="000000" w:themeColor="text1"/>
          <w:sz w:val="28"/>
          <w:szCs w:val="28"/>
        </w:rPr>
        <w:t>I</w:t>
      </w:r>
      <w:r w:rsidR="003354F8" w:rsidRPr="00C55324">
        <w:rPr>
          <w:rFonts w:ascii="Palatino Linotype" w:eastAsia="Arial Unicode MS" w:hAnsi="Palatino Linotype" w:cs="Arial"/>
          <w:b/>
          <w:color w:val="000000" w:themeColor="text1"/>
          <w:sz w:val="28"/>
          <w:szCs w:val="28"/>
        </w:rPr>
        <w:t>I</w:t>
      </w:r>
      <w:r w:rsidRPr="00C55324">
        <w:rPr>
          <w:rFonts w:ascii="Palatino Linotype" w:eastAsia="Arial Unicode MS" w:hAnsi="Palatino Linotype" w:cs="Arial"/>
          <w:b/>
          <w:color w:val="000000" w:themeColor="text1"/>
          <w:sz w:val="28"/>
          <w:szCs w:val="28"/>
        </w:rPr>
        <w:t>.</w:t>
      </w:r>
      <w:r w:rsidR="003354F8" w:rsidRPr="00C55324">
        <w:rPr>
          <w:rFonts w:ascii="Palatino Linotype" w:eastAsia="Arial Unicode MS" w:hAnsi="Palatino Linotype" w:cs="Arial"/>
          <w:b/>
          <w:color w:val="000000" w:themeColor="text1"/>
          <w:sz w:val="28"/>
          <w:szCs w:val="28"/>
        </w:rPr>
        <w:t xml:space="preserve"> </w:t>
      </w:r>
      <w:r w:rsidR="00876E77" w:rsidRPr="00C55324">
        <w:rPr>
          <w:rFonts w:ascii="Palatino Linotype" w:eastAsia="Arial Unicode MS" w:hAnsi="Palatino Linotype" w:cs="Arial"/>
        </w:rPr>
        <w:t xml:space="preserve">Conforme a las constancias del </w:t>
      </w:r>
      <w:r w:rsidR="00876E77" w:rsidRPr="00C55324">
        <w:rPr>
          <w:rFonts w:ascii="Palatino Linotype" w:eastAsia="Arial Unicode MS" w:hAnsi="Palatino Linotype" w:cs="Arial"/>
          <w:b/>
        </w:rPr>
        <w:t>SAIMEX</w:t>
      </w:r>
      <w:r w:rsidR="00876E77" w:rsidRPr="00C5532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BA4725" w:rsidRPr="00C55324">
        <w:rPr>
          <w:rFonts w:ascii="Palatino Linotype" w:eastAsia="Arial Unicode MS" w:hAnsi="Palatino Linotype" w:cs="Arial"/>
        </w:rPr>
        <w:t>l</w:t>
      </w:r>
      <w:r w:rsidR="00876E77" w:rsidRPr="00C55324">
        <w:rPr>
          <w:rFonts w:ascii="Palatino Linotype" w:eastAsia="Arial Unicode MS" w:hAnsi="Palatino Linotype" w:cs="Arial"/>
        </w:rPr>
        <w:t xml:space="preserve"> </w:t>
      </w:r>
      <w:r w:rsidR="00876E77" w:rsidRPr="00C55324">
        <w:rPr>
          <w:rFonts w:ascii="Palatino Linotype" w:eastAsia="Arial Unicode MS" w:hAnsi="Palatino Linotype" w:cs="Arial"/>
          <w:b/>
        </w:rPr>
        <w:t>RECURRENTE</w:t>
      </w:r>
      <w:r w:rsidR="00876E77" w:rsidRPr="00C55324">
        <w:rPr>
          <w:rFonts w:ascii="Palatino Linotype" w:eastAsia="Arial Unicode MS" w:hAnsi="Palatino Linotype" w:cs="Arial"/>
        </w:rPr>
        <w:t xml:space="preserve">, éste no realizó manifestación alguna, ni presentó pruebas o alegatos, así como tampoco </w:t>
      </w:r>
      <w:r w:rsidR="00876E77" w:rsidRPr="00C55324">
        <w:rPr>
          <w:rFonts w:ascii="Palatino Linotype" w:eastAsia="Arial Unicode MS" w:hAnsi="Palatino Linotype" w:cs="Arial"/>
          <w:b/>
          <w:color w:val="000000"/>
          <w:lang w:eastAsia="es-MX"/>
        </w:rPr>
        <w:t>EL SUJETO OBLIGADO</w:t>
      </w:r>
      <w:r w:rsidR="00876E77" w:rsidRPr="00C55324">
        <w:rPr>
          <w:rFonts w:ascii="Palatino Linotype" w:eastAsia="Arial Unicode MS" w:hAnsi="Palatino Linotype" w:cs="Arial"/>
        </w:rPr>
        <w:t xml:space="preserve"> rindió su Informe Justificado, tal y como se aprecia en la siguiente imagen: </w:t>
      </w:r>
      <w:r w:rsidR="00876E77" w:rsidRPr="00C55324">
        <w:rPr>
          <w:rFonts w:ascii="Palatino Linotype" w:hAnsi="Palatino Linotype" w:cs="Arial"/>
        </w:rPr>
        <w:t xml:space="preserve"> </w:t>
      </w:r>
    </w:p>
    <w:p w14:paraId="68515D27" w14:textId="1444A819" w:rsidR="00876E77" w:rsidRPr="00C55324" w:rsidRDefault="00876E77" w:rsidP="00877DA3">
      <w:pPr>
        <w:spacing w:line="360" w:lineRule="auto"/>
        <w:jc w:val="both"/>
        <w:rPr>
          <w:rFonts w:ascii="Palatino Linotype" w:hAnsi="Palatino Linotype" w:cs="Arial"/>
          <w:noProof/>
          <w:lang w:eastAsia="es-MX"/>
        </w:rPr>
      </w:pPr>
      <w:r w:rsidRPr="00C55324">
        <w:rPr>
          <w:rFonts w:ascii="Palatino Linotype" w:hAnsi="Palatino Linotype" w:cs="Arial"/>
          <w:noProof/>
          <w:lang w:eastAsia="es-MX"/>
        </w:rPr>
        <w:lastRenderedPageBreak/>
        <w:drawing>
          <wp:inline distT="0" distB="0" distL="0" distR="0" wp14:anchorId="28F190F7" wp14:editId="5CA30505">
            <wp:extent cx="5730737" cy="1318374"/>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3">
                      <a:extLst>
                        <a:ext uri="{28A0092B-C50C-407E-A947-70E740481C1C}">
                          <a14:useLocalDpi xmlns:a14="http://schemas.microsoft.com/office/drawing/2010/main" val="0"/>
                        </a:ext>
                      </a:extLst>
                    </a:blip>
                    <a:stretch>
                      <a:fillRect/>
                    </a:stretch>
                  </pic:blipFill>
                  <pic:spPr>
                    <a:xfrm>
                      <a:off x="0" y="0"/>
                      <a:ext cx="5730737" cy="1318374"/>
                    </a:xfrm>
                    <a:prstGeom prst="rect">
                      <a:avLst/>
                    </a:prstGeom>
                  </pic:spPr>
                </pic:pic>
              </a:graphicData>
            </a:graphic>
          </wp:inline>
        </w:drawing>
      </w:r>
    </w:p>
    <w:p w14:paraId="468D946B" w14:textId="77777777" w:rsidR="00876E77" w:rsidRPr="00C55324" w:rsidRDefault="00876E77">
      <w:pPr>
        <w:spacing w:line="360" w:lineRule="auto"/>
        <w:jc w:val="both"/>
        <w:rPr>
          <w:rFonts w:ascii="Palatino Linotype" w:hAnsi="Palatino Linotype"/>
          <w:b/>
          <w:color w:val="000000" w:themeColor="text1"/>
          <w:sz w:val="28"/>
          <w:szCs w:val="28"/>
        </w:rPr>
      </w:pPr>
    </w:p>
    <w:p w14:paraId="43254135" w14:textId="2F6E33DD" w:rsidR="007757F2" w:rsidRPr="00C55324" w:rsidRDefault="00876E77">
      <w:pPr>
        <w:spacing w:line="360" w:lineRule="auto"/>
        <w:jc w:val="both"/>
        <w:rPr>
          <w:rFonts w:ascii="Palatino Linotype" w:hAnsi="Palatino Linotype"/>
          <w:color w:val="000000" w:themeColor="text1"/>
        </w:rPr>
      </w:pPr>
      <w:r w:rsidRPr="00C55324">
        <w:rPr>
          <w:rFonts w:ascii="Palatino Linotype" w:hAnsi="Palatino Linotype"/>
          <w:b/>
          <w:color w:val="000000" w:themeColor="text1"/>
          <w:sz w:val="28"/>
          <w:szCs w:val="28"/>
        </w:rPr>
        <w:t>IX</w:t>
      </w:r>
      <w:r w:rsidR="007757F2" w:rsidRPr="00C55324">
        <w:rPr>
          <w:rFonts w:ascii="Palatino Linotype" w:hAnsi="Palatino Linotype"/>
          <w:b/>
          <w:color w:val="000000" w:themeColor="text1"/>
          <w:sz w:val="28"/>
          <w:szCs w:val="28"/>
        </w:rPr>
        <w:t xml:space="preserve">. </w:t>
      </w:r>
      <w:r w:rsidR="007757F2" w:rsidRPr="00C55324">
        <w:rPr>
          <w:rFonts w:ascii="Palatino Linotype" w:hAnsi="Palatino Linotype"/>
          <w:color w:val="000000" w:themeColor="text1"/>
        </w:rPr>
        <w:t xml:space="preserve">En fecha </w:t>
      </w:r>
      <w:r w:rsidR="00877DA3" w:rsidRPr="00C55324">
        <w:rPr>
          <w:rFonts w:ascii="Palatino Linotype" w:hAnsi="Palatino Linotype"/>
          <w:color w:val="000000" w:themeColor="text1"/>
        </w:rPr>
        <w:t>trece</w:t>
      </w:r>
      <w:r w:rsidR="00DC3755" w:rsidRPr="00C55324">
        <w:rPr>
          <w:rFonts w:ascii="Palatino Linotype" w:hAnsi="Palatino Linotype"/>
          <w:color w:val="000000" w:themeColor="text1"/>
        </w:rPr>
        <w:t xml:space="preserve"> de </w:t>
      </w:r>
      <w:r w:rsidRPr="00C55324">
        <w:rPr>
          <w:rFonts w:ascii="Palatino Linotype" w:hAnsi="Palatino Linotype"/>
          <w:color w:val="000000" w:themeColor="text1"/>
        </w:rPr>
        <w:t>mayo</w:t>
      </w:r>
      <w:r w:rsidR="00DC3755" w:rsidRPr="00C55324">
        <w:rPr>
          <w:rFonts w:ascii="Palatino Linotype" w:hAnsi="Palatino Linotype"/>
          <w:color w:val="000000" w:themeColor="text1"/>
        </w:rPr>
        <w:t xml:space="preserve"> </w:t>
      </w:r>
      <w:r w:rsidR="003354F8" w:rsidRPr="00C55324">
        <w:rPr>
          <w:rFonts w:ascii="Palatino Linotype" w:hAnsi="Palatino Linotype"/>
          <w:color w:val="000000" w:themeColor="text1"/>
        </w:rPr>
        <w:t>de dos mil veintiuno</w:t>
      </w:r>
      <w:r w:rsidR="007757F2" w:rsidRPr="00C55324">
        <w:rPr>
          <w:rFonts w:ascii="Palatino Linotype" w:hAnsi="Palatino Linotype"/>
          <w:color w:val="000000" w:themeColor="text1"/>
        </w:rPr>
        <w:t>, se notificó a las partes el Acuerdo de Cierre de Instrucción</w:t>
      </w:r>
      <w:r w:rsidR="00D900CC" w:rsidRPr="00C55324">
        <w:rPr>
          <w:rFonts w:ascii="Palatino Linotype" w:hAnsi="Palatino Linotype"/>
          <w:color w:val="000000" w:themeColor="text1"/>
        </w:rPr>
        <w:t>.</w:t>
      </w:r>
    </w:p>
    <w:p w14:paraId="07436EEA" w14:textId="77777777" w:rsidR="007757F2" w:rsidRPr="00C55324" w:rsidRDefault="007757F2" w:rsidP="00043729">
      <w:pPr>
        <w:spacing w:line="360" w:lineRule="auto"/>
        <w:jc w:val="both"/>
        <w:rPr>
          <w:rFonts w:ascii="Palatino Linotype" w:hAnsi="Palatino Linotype"/>
          <w:color w:val="000000" w:themeColor="text1"/>
        </w:rPr>
      </w:pPr>
    </w:p>
    <w:p w14:paraId="6063395B" w14:textId="31C87EE7" w:rsidR="00F977A4" w:rsidRPr="00C55324" w:rsidRDefault="00F977A4">
      <w:pPr>
        <w:spacing w:line="360" w:lineRule="auto"/>
        <w:jc w:val="both"/>
        <w:rPr>
          <w:rFonts w:ascii="Palatino Linotype" w:hAnsi="Palatino Linotype" w:cs="Arial"/>
          <w:color w:val="000000" w:themeColor="text1"/>
        </w:rPr>
      </w:pPr>
      <w:r w:rsidRPr="00C55324">
        <w:rPr>
          <w:rFonts w:ascii="Palatino Linotype" w:hAnsi="Palatino Linotype"/>
          <w:b/>
          <w:color w:val="000000" w:themeColor="text1"/>
          <w:sz w:val="28"/>
          <w:szCs w:val="28"/>
        </w:rPr>
        <w:t xml:space="preserve">X. </w:t>
      </w:r>
      <w:r w:rsidRPr="00C55324">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C55324">
        <w:rPr>
          <w:rFonts w:ascii="Palatino Linotype" w:hAnsi="Palatino Linotype" w:cs="Arial"/>
          <w:b/>
          <w:color w:val="000000" w:themeColor="text1"/>
        </w:rPr>
        <w:t>EVA ABAID YAPUR</w:t>
      </w:r>
      <w:r w:rsidRPr="00C55324">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C55324" w:rsidRDefault="00F977A4" w:rsidP="00043729">
      <w:pPr>
        <w:jc w:val="center"/>
        <w:rPr>
          <w:rFonts w:ascii="Palatino Linotype" w:hAnsi="Palatino Linotype"/>
          <w:b/>
          <w:bCs/>
          <w:color w:val="000000" w:themeColor="text1"/>
          <w:spacing w:val="40"/>
          <w:sz w:val="28"/>
        </w:rPr>
      </w:pPr>
    </w:p>
    <w:p w14:paraId="274C22D9" w14:textId="77777777" w:rsidR="00457BB8" w:rsidRPr="00C55324" w:rsidRDefault="00457BB8" w:rsidP="00043729">
      <w:pPr>
        <w:jc w:val="center"/>
        <w:rPr>
          <w:rFonts w:ascii="Palatino Linotype" w:hAnsi="Palatino Linotype"/>
          <w:b/>
          <w:bCs/>
          <w:color w:val="000000" w:themeColor="text1"/>
          <w:spacing w:val="40"/>
          <w:sz w:val="28"/>
        </w:rPr>
      </w:pPr>
      <w:r w:rsidRPr="00C55324">
        <w:rPr>
          <w:rFonts w:ascii="Palatino Linotype" w:hAnsi="Palatino Linotype"/>
          <w:b/>
          <w:bCs/>
          <w:color w:val="000000" w:themeColor="text1"/>
          <w:spacing w:val="40"/>
          <w:sz w:val="28"/>
        </w:rPr>
        <w:t>CONSIDERANDO</w:t>
      </w:r>
    </w:p>
    <w:p w14:paraId="2EE1A9E9" w14:textId="77777777" w:rsidR="00457BB8" w:rsidRPr="00C55324" w:rsidRDefault="00457BB8" w:rsidP="00043729">
      <w:pPr>
        <w:jc w:val="center"/>
        <w:rPr>
          <w:rFonts w:ascii="Palatino Linotype" w:hAnsi="Palatino Linotype"/>
          <w:b/>
          <w:bCs/>
          <w:color w:val="000000" w:themeColor="text1"/>
          <w:spacing w:val="40"/>
          <w:sz w:val="28"/>
        </w:rPr>
      </w:pPr>
    </w:p>
    <w:p w14:paraId="7A8FC27D" w14:textId="461F1E70" w:rsidR="00CD3257" w:rsidRPr="00C55324" w:rsidRDefault="00457BB8">
      <w:pPr>
        <w:spacing w:line="360" w:lineRule="auto"/>
        <w:ind w:right="50"/>
        <w:jc w:val="both"/>
        <w:rPr>
          <w:rFonts w:ascii="Palatino Linotype" w:hAnsi="Palatino Linotype" w:cs="Arial"/>
          <w:color w:val="000000" w:themeColor="text1"/>
        </w:rPr>
      </w:pPr>
      <w:r w:rsidRPr="00C55324">
        <w:rPr>
          <w:rFonts w:ascii="Palatino Linotype" w:hAnsi="Palatino Linotype"/>
          <w:b/>
          <w:color w:val="000000" w:themeColor="text1"/>
          <w:sz w:val="28"/>
          <w:szCs w:val="28"/>
        </w:rPr>
        <w:t>PRIMERO</w:t>
      </w:r>
      <w:r w:rsidRPr="00C55324">
        <w:rPr>
          <w:rFonts w:ascii="Palatino Linotype" w:hAnsi="Palatino Linotype"/>
          <w:b/>
          <w:color w:val="000000" w:themeColor="text1"/>
        </w:rPr>
        <w:t>.</w:t>
      </w:r>
      <w:r w:rsidRPr="00C55324">
        <w:rPr>
          <w:rFonts w:ascii="Palatino Linotype" w:hAnsi="Palatino Linotype"/>
          <w:color w:val="000000" w:themeColor="text1"/>
        </w:rPr>
        <w:t xml:space="preserve"> </w:t>
      </w:r>
      <w:r w:rsidR="00CD3257" w:rsidRPr="00C55324">
        <w:rPr>
          <w:rFonts w:ascii="Palatino Linotype" w:hAnsi="Palatino Linotype"/>
          <w:b/>
          <w:color w:val="000000" w:themeColor="text1"/>
        </w:rPr>
        <w:t>Competencia</w:t>
      </w:r>
      <w:r w:rsidR="00CD3257" w:rsidRPr="00C55324">
        <w:rPr>
          <w:rFonts w:ascii="Palatino Linotype" w:hAnsi="Palatino Linotype"/>
          <w:color w:val="000000" w:themeColor="text1"/>
        </w:rPr>
        <w:t>.</w:t>
      </w:r>
      <w:r w:rsidR="00CD3257" w:rsidRPr="00C55324">
        <w:rPr>
          <w:rFonts w:ascii="Palatino Linotype" w:hAnsi="Palatino Linotype"/>
          <w:b/>
          <w:color w:val="000000" w:themeColor="text1"/>
        </w:rPr>
        <w:t xml:space="preserve"> </w:t>
      </w:r>
      <w:r w:rsidR="00CD3257" w:rsidRPr="00C5532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w:t>
      </w:r>
      <w:r w:rsidR="00CD3257" w:rsidRPr="00C55324">
        <w:rPr>
          <w:rFonts w:ascii="Palatino Linotype" w:hAnsi="Palatino Linotype"/>
          <w:color w:val="000000" w:themeColor="text1"/>
        </w:rPr>
        <w:lastRenderedPageBreak/>
        <w:t>Municipios</w:t>
      </w:r>
      <w:r w:rsidR="00CD3257" w:rsidRPr="00C5532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C55324" w:rsidRDefault="005A2A2E">
      <w:pPr>
        <w:spacing w:line="360" w:lineRule="auto"/>
        <w:ind w:right="50"/>
        <w:jc w:val="both"/>
        <w:rPr>
          <w:rFonts w:ascii="Palatino Linotype" w:hAnsi="Palatino Linotype" w:cs="Arial"/>
          <w:color w:val="000000" w:themeColor="text1"/>
        </w:rPr>
      </w:pPr>
    </w:p>
    <w:p w14:paraId="782532E9" w14:textId="77777777" w:rsidR="00CD3257" w:rsidRPr="00C55324"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55324">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C55324" w:rsidRDefault="00CD3257">
      <w:pPr>
        <w:spacing w:line="360" w:lineRule="auto"/>
        <w:ind w:right="50"/>
        <w:jc w:val="both"/>
        <w:rPr>
          <w:rFonts w:ascii="Palatino Linotype" w:hAnsi="Palatino Linotype"/>
          <w:color w:val="000000" w:themeColor="text1"/>
        </w:rPr>
      </w:pPr>
    </w:p>
    <w:p w14:paraId="54E67F03" w14:textId="2FE3C6C5" w:rsidR="00457BB8" w:rsidRPr="00C55324" w:rsidRDefault="00457BB8">
      <w:pPr>
        <w:spacing w:line="360" w:lineRule="auto"/>
        <w:jc w:val="both"/>
        <w:rPr>
          <w:rFonts w:ascii="Palatino Linotype" w:hAnsi="Palatino Linotype" w:cs="Arial"/>
          <w:b/>
          <w:snapToGrid w:val="0"/>
          <w:color w:val="000000" w:themeColor="text1"/>
        </w:rPr>
      </w:pPr>
      <w:r w:rsidRPr="00C55324">
        <w:rPr>
          <w:rFonts w:ascii="Palatino Linotype" w:hAnsi="Palatino Linotype" w:cs="Arial"/>
          <w:b/>
          <w:color w:val="000000" w:themeColor="text1"/>
          <w:sz w:val="28"/>
        </w:rPr>
        <w:t>SEGUNDO</w:t>
      </w:r>
      <w:r w:rsidRPr="00C55324">
        <w:rPr>
          <w:rFonts w:ascii="Palatino Linotype" w:hAnsi="Palatino Linotype" w:cs="Arial"/>
          <w:b/>
          <w:color w:val="000000" w:themeColor="text1"/>
        </w:rPr>
        <w:t xml:space="preserve">. Interés. </w:t>
      </w:r>
      <w:r w:rsidRPr="00C55324">
        <w:rPr>
          <w:rFonts w:ascii="Palatino Linotype" w:hAnsi="Palatino Linotype" w:cs="Arial"/>
          <w:bCs/>
          <w:color w:val="000000" w:themeColor="text1"/>
        </w:rPr>
        <w:t xml:space="preserve">El recurso de revisión fue interpuesto por parte legítima, en atención a que se presentó por </w:t>
      </w:r>
      <w:r w:rsidR="00876E77" w:rsidRPr="00C55324">
        <w:rPr>
          <w:rFonts w:ascii="Palatino Linotype" w:hAnsi="Palatino Linotype" w:cs="Arial"/>
          <w:b/>
          <w:bCs/>
          <w:color w:val="000000" w:themeColor="text1"/>
        </w:rPr>
        <w:t>EL</w:t>
      </w:r>
      <w:r w:rsidRPr="00C55324">
        <w:rPr>
          <w:rFonts w:ascii="Palatino Linotype" w:hAnsi="Palatino Linotype" w:cs="Arial"/>
          <w:b/>
          <w:bCs/>
          <w:color w:val="000000" w:themeColor="text1"/>
        </w:rPr>
        <w:t xml:space="preserve"> RECURRENTE,</w:t>
      </w:r>
      <w:r w:rsidRPr="00C55324">
        <w:rPr>
          <w:rFonts w:ascii="Palatino Linotype" w:hAnsi="Palatino Linotype" w:cs="Arial"/>
          <w:bCs/>
          <w:color w:val="000000" w:themeColor="text1"/>
        </w:rPr>
        <w:t xml:space="preserve"> quien es la misma persona que formuló la solicitud de acceso a la información pública al </w:t>
      </w:r>
      <w:r w:rsidRPr="00C55324">
        <w:rPr>
          <w:rFonts w:ascii="Palatino Linotype" w:hAnsi="Palatino Linotype" w:cs="Arial"/>
          <w:b/>
          <w:bCs/>
          <w:color w:val="000000" w:themeColor="text1"/>
        </w:rPr>
        <w:t>SUJETO OBLIGADO.</w:t>
      </w:r>
    </w:p>
    <w:p w14:paraId="29A38B6E" w14:textId="77777777" w:rsidR="00457BB8" w:rsidRPr="00C55324" w:rsidRDefault="00457BB8">
      <w:pPr>
        <w:spacing w:line="360" w:lineRule="auto"/>
        <w:jc w:val="both"/>
        <w:rPr>
          <w:rFonts w:ascii="Palatino Linotype" w:hAnsi="Palatino Linotype" w:cs="Arial"/>
          <w:b/>
          <w:color w:val="000000" w:themeColor="text1"/>
          <w:szCs w:val="28"/>
        </w:rPr>
      </w:pPr>
    </w:p>
    <w:p w14:paraId="0228BFAD" w14:textId="2AB02300" w:rsidR="00457BB8" w:rsidRPr="00C55324"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C55324">
        <w:rPr>
          <w:rFonts w:ascii="Palatino Linotype" w:hAnsi="Palatino Linotype" w:cs="Arial"/>
          <w:b/>
          <w:color w:val="000000" w:themeColor="text1"/>
          <w:sz w:val="28"/>
          <w:szCs w:val="28"/>
        </w:rPr>
        <w:t xml:space="preserve">TERCERO. </w:t>
      </w:r>
      <w:r w:rsidRPr="00C55324">
        <w:rPr>
          <w:rFonts w:ascii="Palatino Linotype" w:hAnsi="Palatino Linotype" w:cs="Arial"/>
          <w:b/>
          <w:color w:val="000000" w:themeColor="text1"/>
        </w:rPr>
        <w:t xml:space="preserve">Oportunidad. </w:t>
      </w:r>
      <w:r w:rsidRPr="00C55324">
        <w:rPr>
          <w:rFonts w:ascii="Palatino Linotype" w:hAnsi="Palatino Linotype" w:cs="Arial"/>
          <w:color w:val="000000" w:themeColor="text1"/>
        </w:rPr>
        <w:t xml:space="preserve">El recurso de revisión fue interpuesto dentro del plazo de quince días hábiles contados a partir del día siguiente al en que </w:t>
      </w:r>
      <w:r w:rsidR="00876E77" w:rsidRPr="00C55324">
        <w:rPr>
          <w:rFonts w:ascii="Palatino Linotype" w:hAnsi="Palatino Linotype" w:cs="Arial"/>
          <w:b/>
          <w:color w:val="000000" w:themeColor="text1"/>
        </w:rPr>
        <w:t>EL</w:t>
      </w:r>
      <w:r w:rsidRPr="00C55324">
        <w:rPr>
          <w:rFonts w:ascii="Palatino Linotype" w:hAnsi="Palatino Linotype" w:cs="Arial"/>
          <w:b/>
          <w:color w:val="000000" w:themeColor="text1"/>
        </w:rPr>
        <w:t xml:space="preserve"> RECURRENTE </w:t>
      </w:r>
      <w:r w:rsidRPr="00C5532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C55324"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C5532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55324">
        <w:rPr>
          <w:rFonts w:ascii="Palatino Linotype" w:eastAsiaTheme="minorEastAsia" w:hAnsi="Palatino Linotype" w:cs="Arial"/>
          <w:b/>
          <w:i/>
          <w:color w:val="000000" w:themeColor="text1"/>
          <w:sz w:val="22"/>
          <w:szCs w:val="22"/>
          <w:lang w:val="es-ES_tradnl"/>
        </w:rPr>
        <w:lastRenderedPageBreak/>
        <w:t>“Artículo 178.</w:t>
      </w:r>
      <w:r w:rsidRPr="00C55324">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C5532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55324">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C5532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55324">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C55324">
        <w:rPr>
          <w:rFonts w:ascii="Palatino Linotype" w:eastAsiaTheme="minorEastAsia" w:hAnsi="Palatino Linotype" w:cs="Arial"/>
          <w:b/>
          <w:i/>
          <w:color w:val="000000" w:themeColor="text1"/>
          <w:sz w:val="22"/>
          <w:szCs w:val="22"/>
          <w:lang w:val="es-ES_tradnl"/>
        </w:rPr>
        <w:t>”</w:t>
      </w:r>
    </w:p>
    <w:p w14:paraId="0793AB7B" w14:textId="77777777" w:rsidR="00457BB8" w:rsidRPr="00C55324" w:rsidRDefault="00457BB8">
      <w:pPr>
        <w:ind w:left="851" w:right="902"/>
        <w:jc w:val="both"/>
        <w:rPr>
          <w:rFonts w:ascii="Palatino Linotype" w:eastAsiaTheme="minorEastAsia" w:hAnsi="Palatino Linotype" w:cs="Arial"/>
          <w:color w:val="000000" w:themeColor="text1"/>
          <w:szCs w:val="20"/>
          <w:lang w:val="es-ES_tradnl"/>
        </w:rPr>
      </w:pPr>
    </w:p>
    <w:p w14:paraId="38085FB5" w14:textId="5B6F2558" w:rsidR="00BE7B4E" w:rsidRPr="00C55324" w:rsidRDefault="00457BB8" w:rsidP="00BE7B4E">
      <w:pPr>
        <w:spacing w:line="360" w:lineRule="auto"/>
        <w:jc w:val="both"/>
        <w:rPr>
          <w:rFonts w:ascii="Palatino Linotype" w:hAnsi="Palatino Linotype" w:cs="Arial"/>
        </w:rPr>
      </w:pPr>
      <w:r w:rsidRPr="00C55324">
        <w:rPr>
          <w:rFonts w:ascii="Palatino Linotype" w:eastAsiaTheme="minorEastAsia" w:hAnsi="Palatino Linotype" w:cs="Arial"/>
          <w:color w:val="000000" w:themeColor="text1"/>
          <w:lang w:val="es-ES_tradnl"/>
        </w:rPr>
        <w:t xml:space="preserve">En efecto, atendiendo a que </w:t>
      </w:r>
      <w:r w:rsidRPr="00C55324">
        <w:rPr>
          <w:rFonts w:ascii="Palatino Linotype" w:eastAsiaTheme="minorEastAsia" w:hAnsi="Palatino Linotype" w:cs="Arial"/>
          <w:b/>
          <w:color w:val="000000" w:themeColor="text1"/>
          <w:lang w:val="es-ES_tradnl"/>
        </w:rPr>
        <w:t>EL SUJETO OBLIGADO</w:t>
      </w:r>
      <w:r w:rsidRPr="00C55324">
        <w:rPr>
          <w:rFonts w:ascii="Palatino Linotype" w:eastAsiaTheme="minorEastAsia" w:hAnsi="Palatino Linotype" w:cs="Arial"/>
          <w:color w:val="000000" w:themeColor="text1"/>
          <w:lang w:val="es-ES_tradnl"/>
        </w:rPr>
        <w:t xml:space="preserve"> notificó la respuesta a la solicitud de información pública el </w:t>
      </w:r>
      <w:r w:rsidR="00876E77" w:rsidRPr="00C55324">
        <w:rPr>
          <w:rFonts w:ascii="Palatino Linotype" w:eastAsiaTheme="minorEastAsia" w:hAnsi="Palatino Linotype" w:cs="Arial"/>
          <w:b/>
          <w:color w:val="000000" w:themeColor="text1"/>
          <w:lang w:val="es-ES_tradnl"/>
        </w:rPr>
        <w:t>veintitrés de abril</w:t>
      </w:r>
      <w:r w:rsidR="00E12193" w:rsidRPr="00C55324">
        <w:rPr>
          <w:rFonts w:ascii="Palatino Linotype" w:eastAsiaTheme="minorEastAsia" w:hAnsi="Palatino Linotype" w:cs="Arial"/>
          <w:b/>
          <w:color w:val="000000" w:themeColor="text1"/>
          <w:lang w:val="es-ES_tradnl"/>
        </w:rPr>
        <w:t xml:space="preserve"> de</w:t>
      </w:r>
      <w:r w:rsidR="00401780" w:rsidRPr="00C55324">
        <w:rPr>
          <w:rFonts w:ascii="Palatino Linotype" w:eastAsiaTheme="minorEastAsia" w:hAnsi="Palatino Linotype" w:cs="Arial"/>
          <w:b/>
          <w:color w:val="000000" w:themeColor="text1"/>
          <w:lang w:val="es-ES_tradnl"/>
        </w:rPr>
        <w:t xml:space="preserve"> dos mil </w:t>
      </w:r>
      <w:r w:rsidR="00BE7B4E" w:rsidRPr="00C55324">
        <w:rPr>
          <w:rFonts w:ascii="Palatino Linotype" w:eastAsiaTheme="minorEastAsia" w:hAnsi="Palatino Linotype" w:cs="Arial"/>
          <w:b/>
          <w:color w:val="000000" w:themeColor="text1"/>
          <w:lang w:val="es-ES_tradnl"/>
        </w:rPr>
        <w:t>veintiuno</w:t>
      </w:r>
      <w:r w:rsidRPr="00C55324">
        <w:rPr>
          <w:rFonts w:ascii="Palatino Linotype" w:eastAsiaTheme="minorEastAsia" w:hAnsi="Palatino Linotype" w:cs="Arial"/>
          <w:b/>
          <w:color w:val="000000" w:themeColor="text1"/>
          <w:lang w:val="es-ES_tradnl"/>
        </w:rPr>
        <w:t xml:space="preserve">; </w:t>
      </w:r>
      <w:r w:rsidRPr="00C55324">
        <w:rPr>
          <w:rFonts w:ascii="Palatino Linotype" w:hAnsi="Palatino Linotype" w:cs="Arial"/>
          <w:color w:val="000000" w:themeColor="text1"/>
        </w:rPr>
        <w:t>en consecuencia, el plazo de quince días hábiles que el artículo 178 d</w:t>
      </w:r>
      <w:r w:rsidR="005242AC" w:rsidRPr="00C55324">
        <w:rPr>
          <w:rFonts w:ascii="Palatino Linotype" w:hAnsi="Palatino Linotype" w:cs="Arial"/>
          <w:color w:val="000000" w:themeColor="text1"/>
        </w:rPr>
        <w:t>e la ley de la materia otorga a</w:t>
      </w:r>
      <w:r w:rsidR="00876E77" w:rsidRPr="00C55324">
        <w:rPr>
          <w:rFonts w:ascii="Palatino Linotype" w:hAnsi="Palatino Linotype" w:cs="Arial"/>
          <w:color w:val="000000" w:themeColor="text1"/>
        </w:rPr>
        <w:t>l</w:t>
      </w:r>
      <w:r w:rsidR="00D900CC" w:rsidRPr="00C55324">
        <w:rPr>
          <w:rFonts w:ascii="Palatino Linotype" w:hAnsi="Palatino Linotype" w:cs="Arial"/>
          <w:color w:val="000000" w:themeColor="text1"/>
        </w:rPr>
        <w:t xml:space="preserve"> </w:t>
      </w:r>
      <w:r w:rsidRPr="00C55324">
        <w:rPr>
          <w:rFonts w:ascii="Palatino Linotype" w:hAnsi="Palatino Linotype" w:cs="Arial"/>
          <w:b/>
          <w:color w:val="000000" w:themeColor="text1"/>
        </w:rPr>
        <w:t>RECURRENTE</w:t>
      </w:r>
      <w:r w:rsidRPr="00C55324">
        <w:rPr>
          <w:rFonts w:ascii="Palatino Linotype" w:hAnsi="Palatino Linotype" w:cs="Arial"/>
          <w:color w:val="000000" w:themeColor="text1"/>
        </w:rPr>
        <w:t xml:space="preserve"> para presentar el recurso de revisión, transcurrió del</w:t>
      </w:r>
      <w:r w:rsidRPr="00C55324">
        <w:rPr>
          <w:rFonts w:ascii="Palatino Linotype" w:hAnsi="Palatino Linotype" w:cs="Arial"/>
          <w:b/>
          <w:color w:val="000000" w:themeColor="text1"/>
        </w:rPr>
        <w:t xml:space="preserve"> </w:t>
      </w:r>
      <w:r w:rsidR="00876E77" w:rsidRPr="00C55324">
        <w:rPr>
          <w:rFonts w:ascii="Palatino Linotype" w:hAnsi="Palatino Linotype" w:cs="Arial"/>
          <w:b/>
          <w:color w:val="000000" w:themeColor="text1"/>
        </w:rPr>
        <w:t>veintiséis de abril al diecisiete de mayo</w:t>
      </w:r>
      <w:r w:rsidR="00E30DCA" w:rsidRPr="00C55324">
        <w:rPr>
          <w:rFonts w:ascii="Palatino Linotype" w:hAnsi="Palatino Linotype" w:cs="Arial"/>
          <w:b/>
          <w:color w:val="000000" w:themeColor="text1"/>
        </w:rPr>
        <w:t xml:space="preserve"> d</w:t>
      </w:r>
      <w:r w:rsidR="00BE7B4E" w:rsidRPr="00C55324">
        <w:rPr>
          <w:rFonts w:ascii="Palatino Linotype" w:hAnsi="Palatino Linotype" w:cs="Arial"/>
          <w:b/>
          <w:color w:val="000000" w:themeColor="text1"/>
        </w:rPr>
        <w:t>e dos mil veintiuno</w:t>
      </w:r>
      <w:r w:rsidRPr="00C55324">
        <w:rPr>
          <w:rFonts w:ascii="Palatino Linotype" w:hAnsi="Palatino Linotype" w:cs="Arial"/>
          <w:color w:val="000000" w:themeColor="text1"/>
        </w:rPr>
        <w:t>, sin contemplar en el cómputo los</w:t>
      </w:r>
      <w:r w:rsidR="00BE7B4E" w:rsidRPr="00C55324">
        <w:rPr>
          <w:rFonts w:ascii="Palatino Linotype" w:hAnsi="Palatino Linotype" w:cs="Arial"/>
          <w:color w:val="000000" w:themeColor="text1"/>
        </w:rPr>
        <w:t xml:space="preserve"> </w:t>
      </w:r>
      <w:r w:rsidR="00E12193" w:rsidRPr="00C55324">
        <w:rPr>
          <w:rFonts w:ascii="Palatino Linotype" w:hAnsi="Palatino Linotype" w:cs="Arial"/>
          <w:color w:val="000000" w:themeColor="text1"/>
        </w:rPr>
        <w:t xml:space="preserve">días </w:t>
      </w:r>
      <w:r w:rsidR="00876E77" w:rsidRPr="00C55324">
        <w:rPr>
          <w:rFonts w:ascii="Palatino Linotype" w:hAnsi="Palatino Linotype" w:cs="Arial"/>
          <w:color w:val="000000" w:themeColor="text1"/>
        </w:rPr>
        <w:t>veinticuatro y veinticinco de abril; así como, uno, dos, ocho, nueve, quince y dieciséis de mayo de dos mil veintiuno</w:t>
      </w:r>
      <w:r w:rsidR="00523B0C" w:rsidRPr="00C55324">
        <w:rPr>
          <w:rFonts w:ascii="Palatino Linotype" w:hAnsi="Palatino Linotype" w:cs="Arial"/>
          <w:color w:val="000000" w:themeColor="text1"/>
        </w:rPr>
        <w:t>,</w:t>
      </w:r>
      <w:r w:rsidR="00CD3257" w:rsidRPr="00C55324">
        <w:rPr>
          <w:rFonts w:ascii="Palatino Linotype" w:hAnsi="Palatino Linotype" w:cs="Arial"/>
          <w:color w:val="000000" w:themeColor="text1"/>
        </w:rPr>
        <w:t xml:space="preserve"> </w:t>
      </w:r>
      <w:r w:rsidRPr="00C55324">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C55324">
        <w:rPr>
          <w:rFonts w:ascii="Palatino Linotype" w:hAnsi="Palatino Linotype" w:cs="Arial"/>
          <w:color w:val="000000" w:themeColor="text1"/>
        </w:rPr>
        <w:t>; así como</w:t>
      </w:r>
      <w:r w:rsidR="006C0027" w:rsidRPr="00C55324">
        <w:rPr>
          <w:rFonts w:ascii="Palatino Linotype" w:hAnsi="Palatino Linotype" w:cs="Arial"/>
          <w:color w:val="000000" w:themeColor="text1"/>
        </w:rPr>
        <w:t xml:space="preserve">, </w:t>
      </w:r>
      <w:r w:rsidR="00876E77" w:rsidRPr="00C55324">
        <w:rPr>
          <w:rFonts w:ascii="Palatino Linotype" w:hAnsi="Palatino Linotype" w:cs="Arial"/>
          <w:color w:val="000000" w:themeColor="text1"/>
        </w:rPr>
        <w:t>el</w:t>
      </w:r>
      <w:r w:rsidR="00E12193" w:rsidRPr="00C55324">
        <w:rPr>
          <w:rFonts w:ascii="Palatino Linotype" w:hAnsi="Palatino Linotype" w:cs="Arial"/>
          <w:color w:val="000000" w:themeColor="text1"/>
        </w:rPr>
        <w:t xml:space="preserve"> día </w:t>
      </w:r>
      <w:r w:rsidR="00876E77" w:rsidRPr="00C55324">
        <w:rPr>
          <w:rFonts w:ascii="Palatino Linotype" w:hAnsi="Palatino Linotype" w:cs="Arial"/>
          <w:color w:val="000000" w:themeColor="text1"/>
        </w:rPr>
        <w:t xml:space="preserve">cinco de mayo de dos mil </w:t>
      </w:r>
      <w:r w:rsidR="006C0027" w:rsidRPr="00C55324">
        <w:rPr>
          <w:rFonts w:ascii="Palatino Linotype" w:hAnsi="Palatino Linotype" w:cs="Arial"/>
          <w:color w:val="000000" w:themeColor="text1"/>
        </w:rPr>
        <w:t>veint</w:t>
      </w:r>
      <w:r w:rsidR="00BE7B4E" w:rsidRPr="00C55324">
        <w:rPr>
          <w:rFonts w:ascii="Palatino Linotype" w:hAnsi="Palatino Linotype" w:cs="Arial"/>
          <w:color w:val="000000" w:themeColor="text1"/>
        </w:rPr>
        <w:t xml:space="preserve">iuno, por ser </w:t>
      </w:r>
      <w:r w:rsidR="00BE7B4E" w:rsidRPr="00C55324">
        <w:rPr>
          <w:rFonts w:ascii="Palatino Linotype" w:hAnsi="Palatino Linotype"/>
          <w:color w:val="000000" w:themeColor="text1"/>
        </w:rPr>
        <w:t>considerado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BE7B4E" w:rsidRPr="00C55324">
        <w:rPr>
          <w:rFonts w:ascii="Palatino Linotype" w:hAnsi="Palatino Linotype" w:cs="Arial"/>
        </w:rPr>
        <w:t xml:space="preserve"> </w:t>
      </w:r>
    </w:p>
    <w:p w14:paraId="3A278668" w14:textId="77777777" w:rsidR="00BE7B4E" w:rsidRPr="00C55324" w:rsidRDefault="00BE7B4E" w:rsidP="00F57045">
      <w:pPr>
        <w:spacing w:line="360" w:lineRule="auto"/>
        <w:jc w:val="both"/>
        <w:rPr>
          <w:rFonts w:ascii="Palatino Linotype" w:hAnsi="Palatino Linotype" w:cs="Arial"/>
          <w:color w:val="000000" w:themeColor="text1"/>
        </w:rPr>
      </w:pPr>
    </w:p>
    <w:p w14:paraId="0E788203" w14:textId="2FB606E9" w:rsidR="00457BB8" w:rsidRPr="00C55324" w:rsidRDefault="00457BB8">
      <w:pPr>
        <w:spacing w:line="360" w:lineRule="auto"/>
        <w:jc w:val="both"/>
        <w:rPr>
          <w:rFonts w:ascii="Palatino Linotype" w:eastAsiaTheme="minorEastAsia" w:hAnsi="Palatino Linotype" w:cs="Arial"/>
          <w:color w:val="000000" w:themeColor="text1"/>
          <w:lang w:val="es-ES_tradnl"/>
        </w:rPr>
      </w:pPr>
      <w:r w:rsidRPr="00C55324">
        <w:rPr>
          <w:rFonts w:ascii="Palatino Linotype" w:eastAsiaTheme="minorEastAsia" w:hAnsi="Palatino Linotype" w:cs="Arial"/>
          <w:color w:val="000000" w:themeColor="text1"/>
          <w:lang w:val="es-ES_tradnl"/>
        </w:rPr>
        <w:lastRenderedPageBreak/>
        <w:t>En ese tenor, si el recurso de revisión que nos ocupa, se interpuso el</w:t>
      </w:r>
      <w:r w:rsidRPr="00C55324">
        <w:rPr>
          <w:rFonts w:ascii="Palatino Linotype" w:eastAsiaTheme="minorEastAsia" w:hAnsi="Palatino Linotype" w:cs="Arial"/>
          <w:b/>
          <w:color w:val="000000" w:themeColor="text1"/>
          <w:lang w:val="es-ES_tradnl"/>
        </w:rPr>
        <w:t xml:space="preserve"> </w:t>
      </w:r>
      <w:r w:rsidR="00876E77" w:rsidRPr="00C55324">
        <w:rPr>
          <w:rFonts w:ascii="Palatino Linotype" w:eastAsiaTheme="minorEastAsia" w:hAnsi="Palatino Linotype" w:cs="Arial"/>
          <w:b/>
          <w:color w:val="000000" w:themeColor="text1"/>
          <w:lang w:val="es-ES_tradnl"/>
        </w:rPr>
        <w:t>veintisiete de abril</w:t>
      </w:r>
      <w:r w:rsidR="00BE7B4E" w:rsidRPr="00C55324">
        <w:rPr>
          <w:rFonts w:ascii="Palatino Linotype" w:eastAsiaTheme="minorEastAsia" w:hAnsi="Palatino Linotype" w:cs="Arial"/>
          <w:b/>
          <w:color w:val="000000" w:themeColor="text1"/>
          <w:lang w:val="es-ES_tradnl"/>
        </w:rPr>
        <w:t xml:space="preserve"> </w:t>
      </w:r>
      <w:r w:rsidR="005071E3" w:rsidRPr="00C55324">
        <w:rPr>
          <w:rFonts w:ascii="Palatino Linotype" w:eastAsiaTheme="minorEastAsia" w:hAnsi="Palatino Linotype" w:cs="Arial"/>
          <w:b/>
          <w:color w:val="000000" w:themeColor="text1"/>
          <w:lang w:val="es-ES_tradnl"/>
        </w:rPr>
        <w:t>de</w:t>
      </w:r>
      <w:r w:rsidRPr="00C55324">
        <w:rPr>
          <w:rFonts w:ascii="Palatino Linotype" w:eastAsiaTheme="minorEastAsia" w:hAnsi="Palatino Linotype" w:cs="Arial"/>
          <w:b/>
          <w:color w:val="000000" w:themeColor="text1"/>
          <w:lang w:val="es-ES_tradnl"/>
        </w:rPr>
        <w:t xml:space="preserve"> dos mil veint</w:t>
      </w:r>
      <w:r w:rsidR="005071E3" w:rsidRPr="00C55324">
        <w:rPr>
          <w:rFonts w:ascii="Palatino Linotype" w:eastAsiaTheme="minorEastAsia" w:hAnsi="Palatino Linotype" w:cs="Arial"/>
          <w:b/>
          <w:color w:val="000000" w:themeColor="text1"/>
          <w:lang w:val="es-ES_tradnl"/>
        </w:rPr>
        <w:t>iuno</w:t>
      </w:r>
      <w:r w:rsidRPr="00C55324">
        <w:rPr>
          <w:rFonts w:ascii="Palatino Linotype" w:eastAsiaTheme="minorEastAsia" w:hAnsi="Palatino Linotype" w:cs="Arial"/>
          <w:b/>
          <w:color w:val="000000" w:themeColor="text1"/>
          <w:lang w:val="es-ES_tradnl"/>
        </w:rPr>
        <w:t>,</w:t>
      </w:r>
      <w:r w:rsidRPr="00C55324">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C55324" w:rsidRDefault="00457BB8">
      <w:pPr>
        <w:spacing w:line="360" w:lineRule="auto"/>
        <w:jc w:val="both"/>
        <w:rPr>
          <w:rFonts w:ascii="Palatino Linotype" w:eastAsiaTheme="minorEastAsia" w:hAnsi="Palatino Linotype" w:cs="Arial"/>
          <w:color w:val="000000" w:themeColor="text1"/>
          <w:lang w:val="es-ES_tradnl"/>
        </w:rPr>
      </w:pPr>
    </w:p>
    <w:p w14:paraId="3F808439" w14:textId="77777777" w:rsidR="00876E77" w:rsidRPr="00C55324" w:rsidRDefault="00876E77" w:rsidP="00876E77">
      <w:pPr>
        <w:autoSpaceDE w:val="0"/>
        <w:autoSpaceDN w:val="0"/>
        <w:adjustRightInd w:val="0"/>
        <w:spacing w:line="360" w:lineRule="auto"/>
        <w:ind w:right="49"/>
        <w:jc w:val="both"/>
        <w:rPr>
          <w:rFonts w:ascii="Palatino Linotype" w:hAnsi="Palatino Linotype" w:cs="Arial"/>
          <w:lang w:val="es-ES"/>
        </w:rPr>
      </w:pPr>
      <w:r w:rsidRPr="00C55324">
        <w:rPr>
          <w:rFonts w:ascii="Palatino Linotype" w:hAnsi="Palatino Linotype"/>
          <w:b/>
          <w:sz w:val="28"/>
          <w:szCs w:val="20"/>
          <w:lang w:val="es-ES_tradnl"/>
        </w:rPr>
        <w:t xml:space="preserve">CUARTO. </w:t>
      </w:r>
      <w:r w:rsidRPr="00C55324">
        <w:rPr>
          <w:rFonts w:ascii="Palatino Linotype" w:hAnsi="Palatino Linotype"/>
          <w:b/>
        </w:rPr>
        <w:t xml:space="preserve">Procedibilidad. </w:t>
      </w:r>
      <w:r w:rsidRPr="00C55324">
        <w:rPr>
          <w:rFonts w:ascii="Palatino Linotype" w:hAnsi="Palatino Linotype" w:cs="Arial"/>
          <w:lang w:val="es-ES"/>
        </w:rPr>
        <w:t xml:space="preserve">Esta Ponencia considera importante abordar el análisis de los requisitos de </w:t>
      </w:r>
      <w:proofErr w:type="spellStart"/>
      <w:r w:rsidRPr="00C55324">
        <w:rPr>
          <w:rFonts w:ascii="Palatino Linotype" w:hAnsi="Palatino Linotype" w:cs="Arial"/>
          <w:lang w:val="es-ES"/>
        </w:rPr>
        <w:t>procedibilidad</w:t>
      </w:r>
      <w:proofErr w:type="spellEnd"/>
      <w:r w:rsidRPr="00C55324">
        <w:rPr>
          <w:rFonts w:ascii="Palatino Linotype" w:hAnsi="Palatino Linotype" w:cs="Arial"/>
          <w:lang w:val="es-ES"/>
        </w:rPr>
        <w:t xml:space="preserve"> del recurso de revisión, así el artículo 180 de la </w:t>
      </w:r>
      <w:r w:rsidRPr="00C55324">
        <w:rPr>
          <w:rFonts w:ascii="Palatino Linotype" w:hAnsi="Palatino Linotype" w:cs="Arial"/>
          <w:lang w:val="es-ES" w:eastAsia="es-MX"/>
        </w:rPr>
        <w:t xml:space="preserve">Ley de Transparencia y Acceso a la </w:t>
      </w:r>
      <w:r w:rsidRPr="00C55324">
        <w:rPr>
          <w:rFonts w:ascii="Palatino Linotype" w:hAnsi="Palatino Linotype" w:cs="Arial"/>
          <w:lang w:val="es-ES"/>
        </w:rPr>
        <w:t>Información</w:t>
      </w:r>
      <w:r w:rsidRPr="00C55324">
        <w:rPr>
          <w:rFonts w:ascii="Palatino Linotype" w:hAnsi="Palatino Linotype" w:cs="Arial"/>
          <w:lang w:val="es-ES" w:eastAsia="es-MX"/>
        </w:rPr>
        <w:t xml:space="preserve"> Pública del Estado de México y Municipios, que </w:t>
      </w:r>
      <w:r w:rsidRPr="00C55324">
        <w:rPr>
          <w:rFonts w:ascii="Palatino Linotype" w:hAnsi="Palatino Linotype" w:cs="Arial"/>
          <w:lang w:val="es-ES"/>
        </w:rPr>
        <w:t>establece lo siguiente:</w:t>
      </w:r>
    </w:p>
    <w:p w14:paraId="405D4703" w14:textId="77777777" w:rsidR="00876E77" w:rsidRPr="00C55324" w:rsidRDefault="00876E77" w:rsidP="00876E77">
      <w:pPr>
        <w:autoSpaceDE w:val="0"/>
        <w:autoSpaceDN w:val="0"/>
        <w:adjustRightInd w:val="0"/>
        <w:ind w:right="49"/>
        <w:jc w:val="both"/>
        <w:rPr>
          <w:rFonts w:ascii="Palatino Linotype" w:hAnsi="Palatino Linotype" w:cs="Arial"/>
          <w:lang w:val="es-ES"/>
        </w:rPr>
      </w:pPr>
    </w:p>
    <w:p w14:paraId="557A22CB"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“Artículo 180. </w:t>
      </w:r>
      <w:r w:rsidRPr="00C55324">
        <w:rPr>
          <w:rFonts w:ascii="Palatino Linotype" w:hAnsi="Palatino Linotype"/>
          <w:i/>
          <w:sz w:val="22"/>
          <w:szCs w:val="22"/>
          <w:lang w:val="es-ES"/>
        </w:rPr>
        <w:t xml:space="preserve">El </w:t>
      </w:r>
      <w:r w:rsidRPr="00C55324">
        <w:rPr>
          <w:rFonts w:ascii="Palatino Linotype" w:hAnsi="Palatino Linotype" w:cs="Arial"/>
          <w:i/>
          <w:sz w:val="22"/>
          <w:szCs w:val="22"/>
          <w:lang w:val="es-ES"/>
        </w:rPr>
        <w:t>recurso</w:t>
      </w:r>
      <w:r w:rsidRPr="00C55324">
        <w:rPr>
          <w:rFonts w:ascii="Palatino Linotype" w:hAnsi="Palatino Linotype"/>
          <w:i/>
          <w:sz w:val="22"/>
          <w:szCs w:val="22"/>
          <w:lang w:val="es-ES"/>
        </w:rPr>
        <w:t xml:space="preserve"> </w:t>
      </w:r>
      <w:r w:rsidRPr="00C55324">
        <w:rPr>
          <w:rFonts w:ascii="Palatino Linotype" w:hAnsi="Palatino Linotype" w:cs="Arial"/>
          <w:i/>
          <w:color w:val="222222"/>
          <w:sz w:val="22"/>
          <w:szCs w:val="22"/>
          <w:lang w:val="es-ES" w:eastAsia="es-MX"/>
        </w:rPr>
        <w:t>de</w:t>
      </w:r>
      <w:r w:rsidRPr="00C55324">
        <w:rPr>
          <w:rFonts w:ascii="Palatino Linotype" w:hAnsi="Palatino Linotype"/>
          <w:i/>
          <w:sz w:val="22"/>
          <w:szCs w:val="22"/>
          <w:lang w:val="es-ES"/>
        </w:rPr>
        <w:t xml:space="preserve"> revisión contendrá:</w:t>
      </w:r>
      <w:r w:rsidRPr="00C55324">
        <w:rPr>
          <w:rFonts w:ascii="Palatino Linotype" w:hAnsi="Palatino Linotype"/>
          <w:b/>
          <w:i/>
          <w:sz w:val="22"/>
          <w:szCs w:val="22"/>
          <w:lang w:val="es-ES"/>
        </w:rPr>
        <w:t xml:space="preserve"> </w:t>
      </w:r>
    </w:p>
    <w:p w14:paraId="4995A461"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I. </w:t>
      </w:r>
      <w:r w:rsidRPr="00C55324">
        <w:rPr>
          <w:rFonts w:ascii="Palatino Linotype" w:hAnsi="Palatino Linotype"/>
          <w:i/>
          <w:sz w:val="22"/>
          <w:szCs w:val="22"/>
          <w:lang w:val="es-ES"/>
        </w:rPr>
        <w:t xml:space="preserve">El sujeto obligado ante </w:t>
      </w:r>
      <w:r w:rsidRPr="00C55324">
        <w:rPr>
          <w:rFonts w:ascii="Palatino Linotype" w:hAnsi="Palatino Linotype" w:cs="Arial"/>
          <w:i/>
          <w:sz w:val="22"/>
          <w:szCs w:val="22"/>
          <w:lang w:val="es-ES"/>
        </w:rPr>
        <w:t>la</w:t>
      </w:r>
      <w:r w:rsidRPr="00C55324">
        <w:rPr>
          <w:rFonts w:ascii="Palatino Linotype" w:hAnsi="Palatino Linotype"/>
          <w:i/>
          <w:sz w:val="22"/>
          <w:szCs w:val="22"/>
          <w:lang w:val="es-ES"/>
        </w:rPr>
        <w:t xml:space="preserve"> cual </w:t>
      </w:r>
      <w:r w:rsidRPr="00C55324">
        <w:rPr>
          <w:rFonts w:ascii="Palatino Linotype" w:hAnsi="Palatino Linotype" w:cs="Arial"/>
          <w:i/>
          <w:color w:val="222222"/>
          <w:sz w:val="22"/>
          <w:szCs w:val="22"/>
          <w:lang w:val="es-ES" w:eastAsia="es-MX"/>
        </w:rPr>
        <w:t>se</w:t>
      </w:r>
      <w:r w:rsidRPr="00C55324">
        <w:rPr>
          <w:rFonts w:ascii="Palatino Linotype" w:hAnsi="Palatino Linotype"/>
          <w:i/>
          <w:sz w:val="22"/>
          <w:szCs w:val="22"/>
          <w:lang w:val="es-ES"/>
        </w:rPr>
        <w:t xml:space="preserve"> presentó la solicitud;</w:t>
      </w:r>
      <w:r w:rsidRPr="00C55324">
        <w:rPr>
          <w:rFonts w:ascii="Palatino Linotype" w:hAnsi="Palatino Linotype"/>
          <w:b/>
          <w:i/>
          <w:sz w:val="22"/>
          <w:szCs w:val="22"/>
          <w:lang w:val="es-ES"/>
        </w:rPr>
        <w:t xml:space="preserve"> </w:t>
      </w:r>
    </w:p>
    <w:p w14:paraId="0CD006E4"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II. </w:t>
      </w:r>
      <w:r w:rsidRPr="00C55324">
        <w:rPr>
          <w:rFonts w:ascii="Palatino Linotype" w:hAnsi="Palatino Linotype"/>
          <w:b/>
          <w:i/>
          <w:sz w:val="22"/>
          <w:szCs w:val="22"/>
          <w:u w:val="single"/>
          <w:lang w:val="es-ES"/>
        </w:rPr>
        <w:t xml:space="preserve">El nombre del solicitante </w:t>
      </w:r>
      <w:r w:rsidRPr="00C55324">
        <w:rPr>
          <w:rFonts w:ascii="Palatino Linotype" w:hAnsi="Palatino Linotype" w:cs="Arial"/>
          <w:b/>
          <w:i/>
          <w:color w:val="222222"/>
          <w:sz w:val="22"/>
          <w:szCs w:val="22"/>
          <w:u w:val="single"/>
          <w:lang w:val="es-ES" w:eastAsia="es-MX"/>
        </w:rPr>
        <w:t>que</w:t>
      </w:r>
      <w:r w:rsidRPr="00C55324">
        <w:rPr>
          <w:rFonts w:ascii="Palatino Linotype" w:hAnsi="Palatino Linotype"/>
          <w:b/>
          <w:i/>
          <w:sz w:val="22"/>
          <w:szCs w:val="22"/>
          <w:u w:val="single"/>
          <w:lang w:val="es-ES"/>
        </w:rPr>
        <w:t xml:space="preserve"> recurre </w:t>
      </w:r>
      <w:r w:rsidRPr="00C55324">
        <w:rPr>
          <w:rFonts w:ascii="Palatino Linotype" w:hAnsi="Palatino Linotype"/>
          <w:i/>
          <w:sz w:val="22"/>
          <w:szCs w:val="22"/>
          <w:lang w:val="es-ES"/>
        </w:rPr>
        <w:t>o de su representante y, en su caso, del tercero interesado, así como la dirección o medio que señale para recibir notificaciones;</w:t>
      </w:r>
      <w:r w:rsidRPr="00C55324">
        <w:rPr>
          <w:rFonts w:ascii="Palatino Linotype" w:hAnsi="Palatino Linotype"/>
          <w:b/>
          <w:i/>
          <w:sz w:val="22"/>
          <w:szCs w:val="22"/>
          <w:lang w:val="es-ES"/>
        </w:rPr>
        <w:t xml:space="preserve"> </w:t>
      </w:r>
    </w:p>
    <w:p w14:paraId="23A510A7"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III. </w:t>
      </w:r>
      <w:r w:rsidRPr="00C55324">
        <w:rPr>
          <w:rFonts w:ascii="Palatino Linotype" w:hAnsi="Palatino Linotype"/>
          <w:i/>
          <w:sz w:val="22"/>
          <w:szCs w:val="22"/>
          <w:lang w:val="es-ES"/>
        </w:rPr>
        <w:t xml:space="preserve">El número de folio de </w:t>
      </w:r>
      <w:r w:rsidRPr="00C55324">
        <w:rPr>
          <w:rFonts w:ascii="Palatino Linotype" w:hAnsi="Palatino Linotype" w:cs="Arial"/>
          <w:i/>
          <w:color w:val="222222"/>
          <w:sz w:val="22"/>
          <w:szCs w:val="22"/>
          <w:lang w:val="es-ES" w:eastAsia="es-MX"/>
        </w:rPr>
        <w:t>respuesta</w:t>
      </w:r>
      <w:r w:rsidRPr="00C55324">
        <w:rPr>
          <w:rFonts w:ascii="Palatino Linotype" w:hAnsi="Palatino Linotype"/>
          <w:i/>
          <w:sz w:val="22"/>
          <w:szCs w:val="22"/>
          <w:lang w:val="es-ES"/>
        </w:rPr>
        <w:t xml:space="preserve"> de la solicitud de acceso; </w:t>
      </w:r>
    </w:p>
    <w:p w14:paraId="0E7C9683"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IV. </w:t>
      </w:r>
      <w:r w:rsidRPr="00C55324">
        <w:rPr>
          <w:rFonts w:ascii="Palatino Linotype" w:hAnsi="Palatino Linotype"/>
          <w:i/>
          <w:sz w:val="22"/>
          <w:szCs w:val="22"/>
          <w:lang w:val="es-ES"/>
        </w:rPr>
        <w:t xml:space="preserve">La fecha en que fue </w:t>
      </w:r>
      <w:r w:rsidRPr="00C55324">
        <w:rPr>
          <w:rFonts w:ascii="Palatino Linotype" w:hAnsi="Palatino Linotype" w:cs="Arial"/>
          <w:i/>
          <w:color w:val="222222"/>
          <w:sz w:val="22"/>
          <w:szCs w:val="22"/>
          <w:lang w:val="es-ES" w:eastAsia="es-MX"/>
        </w:rPr>
        <w:t>notificada</w:t>
      </w:r>
      <w:r w:rsidRPr="00C5532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55324">
        <w:rPr>
          <w:rFonts w:ascii="Palatino Linotype" w:hAnsi="Palatino Linotype"/>
          <w:b/>
          <w:i/>
          <w:sz w:val="22"/>
          <w:szCs w:val="22"/>
          <w:lang w:val="es-ES"/>
        </w:rPr>
        <w:t xml:space="preserve"> </w:t>
      </w:r>
    </w:p>
    <w:p w14:paraId="5CA6C9C6"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V. </w:t>
      </w:r>
      <w:r w:rsidRPr="00C55324">
        <w:rPr>
          <w:rFonts w:ascii="Palatino Linotype" w:hAnsi="Palatino Linotype"/>
          <w:i/>
          <w:sz w:val="22"/>
          <w:szCs w:val="22"/>
          <w:lang w:val="es-ES"/>
        </w:rPr>
        <w:t xml:space="preserve">El acto que se </w:t>
      </w:r>
      <w:r w:rsidRPr="00C55324">
        <w:rPr>
          <w:rFonts w:ascii="Palatino Linotype" w:hAnsi="Palatino Linotype" w:cs="Arial"/>
          <w:i/>
          <w:color w:val="222222"/>
          <w:sz w:val="22"/>
          <w:szCs w:val="22"/>
          <w:lang w:val="es-ES" w:eastAsia="es-MX"/>
        </w:rPr>
        <w:t>recurre</w:t>
      </w:r>
      <w:r w:rsidRPr="00C55324">
        <w:rPr>
          <w:rFonts w:ascii="Palatino Linotype" w:hAnsi="Palatino Linotype"/>
          <w:i/>
          <w:sz w:val="22"/>
          <w:szCs w:val="22"/>
          <w:lang w:val="es-ES"/>
        </w:rPr>
        <w:t>;</w:t>
      </w:r>
      <w:r w:rsidRPr="00C55324">
        <w:rPr>
          <w:rFonts w:ascii="Palatino Linotype" w:hAnsi="Palatino Linotype"/>
          <w:b/>
          <w:i/>
          <w:sz w:val="22"/>
          <w:szCs w:val="22"/>
          <w:lang w:val="es-ES"/>
        </w:rPr>
        <w:t xml:space="preserve"> </w:t>
      </w:r>
    </w:p>
    <w:p w14:paraId="059794E3"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VI. </w:t>
      </w:r>
      <w:r w:rsidRPr="00C55324">
        <w:rPr>
          <w:rFonts w:ascii="Palatino Linotype" w:hAnsi="Palatino Linotype"/>
          <w:i/>
          <w:sz w:val="22"/>
          <w:szCs w:val="22"/>
          <w:lang w:val="es-ES"/>
        </w:rPr>
        <w:t xml:space="preserve">Las razones o </w:t>
      </w:r>
      <w:r w:rsidRPr="00C55324">
        <w:rPr>
          <w:rFonts w:ascii="Palatino Linotype" w:hAnsi="Palatino Linotype" w:cs="Arial"/>
          <w:i/>
          <w:color w:val="222222"/>
          <w:sz w:val="22"/>
          <w:szCs w:val="22"/>
          <w:lang w:val="es-ES" w:eastAsia="es-MX"/>
        </w:rPr>
        <w:t>motivos</w:t>
      </w:r>
      <w:r w:rsidRPr="00C55324">
        <w:rPr>
          <w:rFonts w:ascii="Palatino Linotype" w:hAnsi="Palatino Linotype"/>
          <w:i/>
          <w:sz w:val="22"/>
          <w:szCs w:val="22"/>
          <w:lang w:val="es-ES"/>
        </w:rPr>
        <w:t xml:space="preserve"> de inconformidad;</w:t>
      </w:r>
      <w:r w:rsidRPr="00C55324">
        <w:rPr>
          <w:rFonts w:ascii="Palatino Linotype" w:hAnsi="Palatino Linotype"/>
          <w:b/>
          <w:i/>
          <w:sz w:val="22"/>
          <w:szCs w:val="22"/>
          <w:lang w:val="es-ES"/>
        </w:rPr>
        <w:t xml:space="preserve"> </w:t>
      </w:r>
    </w:p>
    <w:p w14:paraId="233787C8"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lang w:val="es-ES"/>
        </w:rPr>
        <w:t xml:space="preserve">VII. </w:t>
      </w:r>
      <w:r w:rsidRPr="00C55324">
        <w:rPr>
          <w:rFonts w:ascii="Palatino Linotype" w:hAnsi="Palatino Linotype"/>
          <w:i/>
          <w:sz w:val="22"/>
          <w:szCs w:val="22"/>
          <w:lang w:val="es-ES"/>
        </w:rPr>
        <w:t>La copia de la respuesta que se impugna y, en su caso, de la notificación correspondiente, en el caso de respuesta de la solicitud; y</w:t>
      </w:r>
      <w:r w:rsidRPr="00C55324">
        <w:rPr>
          <w:rFonts w:ascii="Palatino Linotype" w:hAnsi="Palatino Linotype"/>
          <w:b/>
          <w:i/>
          <w:sz w:val="22"/>
          <w:szCs w:val="22"/>
          <w:lang w:val="es-ES"/>
        </w:rPr>
        <w:t xml:space="preserve"> </w:t>
      </w:r>
    </w:p>
    <w:p w14:paraId="2460C9CB"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b/>
          <w:i/>
          <w:sz w:val="22"/>
          <w:szCs w:val="22"/>
          <w:lang w:val="es-ES"/>
        </w:rPr>
        <w:t xml:space="preserve">VIII. </w:t>
      </w:r>
      <w:r w:rsidRPr="00C55324">
        <w:rPr>
          <w:rFonts w:ascii="Palatino Linotype" w:hAnsi="Palatino Linotype"/>
          <w:i/>
          <w:sz w:val="22"/>
          <w:szCs w:val="22"/>
          <w:lang w:val="es-ES"/>
        </w:rPr>
        <w:t>Firma del recurrente, en su caso, cuando se presente por escrito, requisito sin el cual se dará trámite al recurso.</w:t>
      </w:r>
    </w:p>
    <w:p w14:paraId="302A24D3"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i/>
          <w:sz w:val="22"/>
          <w:szCs w:val="22"/>
          <w:lang w:val="es-ES"/>
        </w:rPr>
        <w:t xml:space="preserve">Adicionalmente, se podrán anexar las pruebas y demás elementos que considere procedentes someter a juicio del Instituto. </w:t>
      </w:r>
    </w:p>
    <w:p w14:paraId="5BD36F58"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i/>
          <w:sz w:val="22"/>
          <w:szCs w:val="22"/>
          <w:lang w:val="es-ES"/>
        </w:rPr>
        <w:t xml:space="preserve">En ningún caso será necesario que el particular ratifique el recurso de revisión interpuesto. </w:t>
      </w:r>
    </w:p>
    <w:p w14:paraId="596361C0" w14:textId="77777777" w:rsidR="00876E77" w:rsidRPr="00C55324" w:rsidRDefault="00876E77" w:rsidP="00876E77">
      <w:pPr>
        <w:tabs>
          <w:tab w:val="left" w:pos="851"/>
        </w:tabs>
        <w:ind w:left="851" w:right="901"/>
        <w:jc w:val="both"/>
        <w:rPr>
          <w:rFonts w:ascii="Palatino Linotype" w:hAnsi="Palatino Linotype"/>
          <w:b/>
          <w:i/>
          <w:sz w:val="22"/>
          <w:szCs w:val="22"/>
          <w:lang w:val="es-ES"/>
        </w:rPr>
      </w:pPr>
      <w:r w:rsidRPr="00C55324">
        <w:rPr>
          <w:rFonts w:ascii="Palatino Linotype" w:hAnsi="Palatino Linotype"/>
          <w:b/>
          <w:i/>
          <w:sz w:val="22"/>
          <w:szCs w:val="22"/>
          <w:u w:val="single"/>
          <w:lang w:val="es-ES"/>
        </w:rPr>
        <w:t xml:space="preserve">En caso de </w:t>
      </w:r>
      <w:r w:rsidRPr="00C55324">
        <w:rPr>
          <w:rFonts w:ascii="Palatino Linotype" w:hAnsi="Palatino Linotype" w:cs="Arial"/>
          <w:b/>
          <w:i/>
          <w:color w:val="222222"/>
          <w:sz w:val="22"/>
          <w:szCs w:val="22"/>
          <w:u w:val="single"/>
          <w:lang w:val="es-ES" w:eastAsia="es-MX"/>
        </w:rPr>
        <w:t>que</w:t>
      </w:r>
      <w:r w:rsidRPr="00C5532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55324">
        <w:rPr>
          <w:rFonts w:ascii="Palatino Linotype" w:hAnsi="Palatino Linotype"/>
          <w:i/>
          <w:sz w:val="22"/>
          <w:szCs w:val="22"/>
          <w:lang w:val="es-ES"/>
        </w:rPr>
        <w:t>, IV, VII y VIII.</w:t>
      </w:r>
      <w:r w:rsidRPr="00C55324">
        <w:rPr>
          <w:rFonts w:ascii="Palatino Linotype" w:hAnsi="Palatino Linotype"/>
          <w:b/>
          <w:i/>
          <w:sz w:val="22"/>
          <w:szCs w:val="22"/>
          <w:lang w:val="es-ES"/>
        </w:rPr>
        <w:t>”</w:t>
      </w:r>
    </w:p>
    <w:p w14:paraId="54A9FA56"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i/>
          <w:sz w:val="22"/>
          <w:szCs w:val="22"/>
          <w:lang w:val="es-ES"/>
        </w:rPr>
        <w:t>(Énfasis añadido)</w:t>
      </w:r>
    </w:p>
    <w:p w14:paraId="17F58B30" w14:textId="77777777" w:rsidR="00876E77" w:rsidRPr="00C55324" w:rsidRDefault="00876E77" w:rsidP="00876E77">
      <w:pPr>
        <w:tabs>
          <w:tab w:val="left" w:pos="851"/>
        </w:tabs>
        <w:ind w:left="851" w:right="901"/>
        <w:jc w:val="both"/>
        <w:rPr>
          <w:rFonts w:ascii="Palatino Linotype" w:hAnsi="Palatino Linotype"/>
          <w:i/>
          <w:sz w:val="22"/>
          <w:szCs w:val="22"/>
          <w:lang w:val="es-ES"/>
        </w:rPr>
      </w:pPr>
    </w:p>
    <w:p w14:paraId="41E97107" w14:textId="77777777" w:rsidR="00876E77" w:rsidRPr="00C55324" w:rsidRDefault="00876E77" w:rsidP="00876E77">
      <w:pPr>
        <w:spacing w:line="360" w:lineRule="auto"/>
        <w:jc w:val="both"/>
        <w:rPr>
          <w:rFonts w:ascii="Palatino Linotype" w:hAnsi="Palatino Linotype"/>
          <w:b/>
          <w:lang w:val="es-ES"/>
        </w:rPr>
      </w:pPr>
      <w:r w:rsidRPr="00C55324">
        <w:rPr>
          <w:rFonts w:ascii="Palatino Linotype" w:hAnsi="Palatino Linotype"/>
          <w:lang w:val="es-ES"/>
        </w:rPr>
        <w:lastRenderedPageBreak/>
        <w:t xml:space="preserve">En principio, de una interpretación del artículo transcrito se observan los requisitos que </w:t>
      </w:r>
      <w:r w:rsidRPr="00C55324">
        <w:rPr>
          <w:rFonts w:ascii="Palatino Linotype" w:hAnsi="Palatino Linotype" w:cs="Arial"/>
          <w:lang w:val="es-ES"/>
        </w:rPr>
        <w:t>deberán</w:t>
      </w:r>
      <w:r w:rsidRPr="00C55324">
        <w:rPr>
          <w:rFonts w:ascii="Palatino Linotype" w:hAnsi="Palatino Linotype"/>
          <w:lang w:val="es-ES"/>
        </w:rPr>
        <w:t xml:space="preserve"> </w:t>
      </w:r>
      <w:r w:rsidRPr="00C55324">
        <w:rPr>
          <w:rFonts w:ascii="Palatino Linotype" w:hAnsi="Palatino Linotype" w:cs="Arial"/>
          <w:lang w:val="es-ES"/>
        </w:rPr>
        <w:t>contener</w:t>
      </w:r>
      <w:r w:rsidRPr="00C55324">
        <w:rPr>
          <w:rFonts w:ascii="Palatino Linotype" w:hAnsi="Palatino Linotype"/>
          <w:lang w:val="es-ES"/>
        </w:rPr>
        <w:t xml:space="preserve"> los recursos de revisión; sobre el particular, de la revisión del expediente electrónico del </w:t>
      </w:r>
      <w:r w:rsidRPr="00C55324">
        <w:rPr>
          <w:rFonts w:ascii="Palatino Linotype" w:hAnsi="Palatino Linotype"/>
          <w:b/>
          <w:lang w:val="es-ES"/>
        </w:rPr>
        <w:t>SAIMEX</w:t>
      </w:r>
      <w:r w:rsidRPr="00C55324">
        <w:rPr>
          <w:rFonts w:ascii="Palatino Linotype" w:hAnsi="Palatino Linotype"/>
          <w:lang w:val="es-ES"/>
        </w:rPr>
        <w:t xml:space="preserve"> se desprende que la parte solicitante y ahora </w:t>
      </w:r>
      <w:r w:rsidRPr="00C55324">
        <w:rPr>
          <w:rFonts w:ascii="Palatino Linotype" w:hAnsi="Palatino Linotype"/>
          <w:b/>
          <w:lang w:val="es-ES"/>
        </w:rPr>
        <w:t>RECURRENTE</w:t>
      </w:r>
      <w:r w:rsidRPr="00C55324">
        <w:rPr>
          <w:rFonts w:ascii="Palatino Linotype" w:hAnsi="Palatino Linotype"/>
          <w:lang w:val="es-ES"/>
        </w:rPr>
        <w:t xml:space="preserve">, en ejercicio de su derecho de acceso a la información pública, no proporcionó su nombre para que </w:t>
      </w:r>
      <w:r w:rsidRPr="00C55324">
        <w:rPr>
          <w:rFonts w:ascii="Palatino Linotype" w:hAnsi="Palatino Linotype" w:cs="Arial"/>
          <w:lang w:val="es-ES"/>
        </w:rPr>
        <w:t>sea</w:t>
      </w:r>
      <w:r w:rsidRPr="00C55324">
        <w:rPr>
          <w:rFonts w:ascii="Palatino Linotype" w:hAnsi="Palatino Linotype"/>
          <w:lang w:val="es-ES"/>
        </w:rPr>
        <w:t xml:space="preserve"> identificado, por lo que no se tiene certeza sobre su identidad, lo que en estricto sentido, provoca que </w:t>
      </w:r>
      <w:r w:rsidRPr="00C55324">
        <w:rPr>
          <w:rFonts w:ascii="Palatino Linotype" w:hAnsi="Palatino Linotype" w:cs="Arial"/>
          <w:lang w:val="es-ES"/>
        </w:rPr>
        <w:t>no</w:t>
      </w:r>
      <w:r w:rsidRPr="00C55324">
        <w:rPr>
          <w:rFonts w:ascii="Palatino Linotype" w:hAnsi="Palatino Linotype"/>
          <w:lang w:val="es-ES"/>
        </w:rPr>
        <w:t xml:space="preserve"> se colmen los requisitos establecidos en el citado artículo 180 de la Ley de Transparencia.</w:t>
      </w:r>
    </w:p>
    <w:p w14:paraId="33A1E30C" w14:textId="77777777" w:rsidR="00876E77" w:rsidRPr="00C55324" w:rsidRDefault="00876E77" w:rsidP="00876E77">
      <w:pPr>
        <w:spacing w:line="360" w:lineRule="auto"/>
        <w:jc w:val="both"/>
        <w:rPr>
          <w:rFonts w:ascii="Palatino Linotype" w:hAnsi="Palatino Linotype"/>
          <w:lang w:val="es-ES"/>
        </w:rPr>
      </w:pPr>
    </w:p>
    <w:p w14:paraId="64902477" w14:textId="77777777" w:rsidR="00876E77" w:rsidRPr="00C55324" w:rsidRDefault="00876E77" w:rsidP="00876E77">
      <w:pPr>
        <w:spacing w:line="360" w:lineRule="auto"/>
        <w:jc w:val="both"/>
        <w:rPr>
          <w:rFonts w:ascii="Palatino Linotype" w:hAnsi="Palatino Linotype" w:cs="Arial"/>
          <w:color w:val="000000"/>
          <w:lang w:val="es-ES"/>
        </w:rPr>
      </w:pPr>
      <w:r w:rsidRPr="00C55324">
        <w:rPr>
          <w:rFonts w:ascii="Palatino Linotype" w:hAnsi="Palatino Linotype"/>
          <w:lang w:val="es-ES"/>
        </w:rPr>
        <w:t xml:space="preserve">Empero lo anterior, debe destacarse que el artículo 15 de </w:t>
      </w:r>
      <w:r w:rsidRPr="00C55324">
        <w:rPr>
          <w:rFonts w:ascii="Palatino Linotype" w:hAnsi="Palatino Linotype" w:cs="Arial"/>
          <w:lang w:val="es-ES" w:eastAsia="es-MX"/>
        </w:rPr>
        <w:t xml:space="preserve">Ley de Transparencia y Acceso a la </w:t>
      </w:r>
      <w:r w:rsidRPr="00C55324">
        <w:rPr>
          <w:rFonts w:ascii="Palatino Linotype" w:hAnsi="Palatino Linotype" w:cs="Arial"/>
          <w:lang w:val="es-ES"/>
        </w:rPr>
        <w:t>Información</w:t>
      </w:r>
      <w:r w:rsidRPr="00C55324">
        <w:rPr>
          <w:rFonts w:ascii="Palatino Linotype" w:hAnsi="Palatino Linotype" w:cs="Arial"/>
          <w:lang w:val="es-ES" w:eastAsia="es-MX"/>
        </w:rPr>
        <w:t xml:space="preserve"> Pública del Estado de México y Municipios </w:t>
      </w:r>
      <w:r w:rsidRPr="00C55324">
        <w:rPr>
          <w:rFonts w:ascii="Palatino Linotype" w:hAnsi="Palatino Linotype" w:cs="Arial"/>
          <w:iCs/>
          <w:lang w:val="es-ES"/>
        </w:rPr>
        <w:t xml:space="preserve">prevé que, </w:t>
      </w:r>
      <w:r w:rsidRPr="00C55324">
        <w:rPr>
          <w:rFonts w:ascii="Palatino Linotype" w:hAnsi="Palatino Linotype"/>
          <w:lang w:val="es-ES"/>
        </w:rPr>
        <w:t xml:space="preserve">toda persona tendrá acceso a la información </w:t>
      </w:r>
      <w:r w:rsidRPr="00C55324">
        <w:rPr>
          <w:rFonts w:ascii="Palatino Linotype" w:hAnsi="Palatino Linotype" w:cs="Arial"/>
          <w:color w:val="000000"/>
          <w:lang w:val="es-ES"/>
        </w:rPr>
        <w:t xml:space="preserve">sin necesidad de acreditar interés alguno o justificar su utilización, de lo que se infiere que para el </w:t>
      </w:r>
      <w:r w:rsidRPr="00C55324">
        <w:rPr>
          <w:rFonts w:ascii="Palatino Linotype" w:hAnsi="Palatino Linotype"/>
          <w:lang w:val="es-ES"/>
        </w:rPr>
        <w:t>ejercicio</w:t>
      </w:r>
      <w:r w:rsidRPr="00C55324">
        <w:rPr>
          <w:rFonts w:ascii="Palatino Linotype" w:hAnsi="Palatino Linotype" w:cs="Arial"/>
          <w:color w:val="000000"/>
          <w:lang w:val="es-ES"/>
        </w:rPr>
        <w:t xml:space="preserve"> del derecho de acceso a la información pública, </w:t>
      </w:r>
      <w:r w:rsidRPr="00C55324">
        <w:rPr>
          <w:rFonts w:ascii="Palatino Linotype" w:hAnsi="Palatino Linotype" w:cs="Arial"/>
          <w:b/>
          <w:color w:val="000000"/>
          <w:u w:val="single"/>
          <w:lang w:val="es-ES"/>
        </w:rPr>
        <w:t xml:space="preserve">el nombre no es un requisito </w:t>
      </w:r>
      <w:r w:rsidRPr="00C55324">
        <w:rPr>
          <w:rFonts w:ascii="Palatino Linotype" w:hAnsi="Palatino Linotype" w:cs="Arial"/>
          <w:b/>
          <w:i/>
          <w:color w:val="000000"/>
          <w:u w:val="single"/>
          <w:lang w:val="es-ES"/>
        </w:rPr>
        <w:t>sine qua non</w:t>
      </w:r>
      <w:r w:rsidRPr="00C5532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8D3D2A9" w14:textId="77777777" w:rsidR="00876E77" w:rsidRPr="00C55324" w:rsidRDefault="00876E77" w:rsidP="00876E77">
      <w:pPr>
        <w:spacing w:line="360" w:lineRule="auto"/>
        <w:jc w:val="both"/>
        <w:rPr>
          <w:rFonts w:ascii="Palatino Linotype" w:hAnsi="Palatino Linotype" w:cs="Arial"/>
          <w:color w:val="000000"/>
          <w:lang w:val="es-ES"/>
        </w:rPr>
      </w:pPr>
    </w:p>
    <w:p w14:paraId="41454050" w14:textId="77777777" w:rsidR="00876E77" w:rsidRPr="00C55324" w:rsidRDefault="00876E77" w:rsidP="00876E77">
      <w:pPr>
        <w:spacing w:line="360" w:lineRule="auto"/>
        <w:jc w:val="both"/>
        <w:rPr>
          <w:rFonts w:ascii="Palatino Linotype" w:hAnsi="Palatino Linotype"/>
          <w:lang w:val="es-ES"/>
        </w:rPr>
      </w:pPr>
      <w:r w:rsidRPr="00C55324">
        <w:rPr>
          <w:rFonts w:ascii="Palatino Linotype" w:hAnsi="Palatino Linotype"/>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w:t>
      </w:r>
      <w:r w:rsidRPr="00C55324">
        <w:rPr>
          <w:rFonts w:ascii="Palatino Linotype" w:hAnsi="Palatino Linotype"/>
          <w:lang w:val="es-ES"/>
        </w:rPr>
        <w:lastRenderedPageBreak/>
        <w:t>necesidad de acreditar interés alguno o justificar su utilización, tendrá acceso gratuito a la información pública; preceptos cuyo texto y sentido literal es el siguiente:</w:t>
      </w:r>
    </w:p>
    <w:p w14:paraId="18C10944" w14:textId="77777777" w:rsidR="00876E77" w:rsidRPr="00C55324" w:rsidRDefault="00876E77" w:rsidP="00876E77">
      <w:pPr>
        <w:jc w:val="both"/>
        <w:rPr>
          <w:rFonts w:ascii="Palatino Linotype" w:hAnsi="Palatino Linotype"/>
          <w:lang w:val="es-ES"/>
        </w:rPr>
      </w:pPr>
    </w:p>
    <w:p w14:paraId="408D4521" w14:textId="77777777" w:rsidR="00876E77" w:rsidRPr="00C55324" w:rsidRDefault="00876E77" w:rsidP="00876E77">
      <w:pPr>
        <w:tabs>
          <w:tab w:val="left" w:pos="851"/>
        </w:tabs>
        <w:ind w:left="851" w:right="901"/>
        <w:jc w:val="center"/>
        <w:rPr>
          <w:rFonts w:ascii="Palatino Linotype" w:hAnsi="Palatino Linotype" w:cs="Arial"/>
          <w:b/>
          <w:i/>
          <w:sz w:val="22"/>
          <w:szCs w:val="22"/>
          <w:lang w:val="es-ES"/>
        </w:rPr>
      </w:pPr>
      <w:r w:rsidRPr="00C55324">
        <w:rPr>
          <w:rFonts w:ascii="Palatino Linotype" w:hAnsi="Palatino Linotype" w:cs="Arial"/>
          <w:b/>
          <w:i/>
          <w:sz w:val="22"/>
          <w:szCs w:val="22"/>
          <w:lang w:val="es-ES"/>
        </w:rPr>
        <w:t>Constitución Política de los Estados Unidos Mexicanos</w:t>
      </w:r>
    </w:p>
    <w:p w14:paraId="06A1CB26"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b/>
          <w:i/>
          <w:sz w:val="22"/>
          <w:szCs w:val="22"/>
          <w:lang w:val="es-ES"/>
        </w:rPr>
        <w:t>“Artículo 6o.</w:t>
      </w:r>
      <w:r w:rsidRPr="00C5532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55324">
        <w:rPr>
          <w:rFonts w:ascii="Palatino Linotype" w:hAnsi="Palatino Linotype" w:cs="Arial"/>
          <w:b/>
          <w:i/>
          <w:sz w:val="22"/>
          <w:szCs w:val="22"/>
          <w:lang w:val="es-ES"/>
        </w:rPr>
        <w:t>El derecho a la información será garantizado por el Estado.</w:t>
      </w:r>
      <w:r w:rsidRPr="00C55324">
        <w:rPr>
          <w:rFonts w:ascii="Palatino Linotype" w:hAnsi="Palatino Linotype" w:cs="Arial"/>
          <w:i/>
          <w:sz w:val="22"/>
          <w:szCs w:val="22"/>
          <w:lang w:val="es-ES"/>
        </w:rPr>
        <w:t xml:space="preserve"> </w:t>
      </w:r>
    </w:p>
    <w:p w14:paraId="07FB2136"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835D521"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Para efectos de lo dispuesto en el presente artículo se observará lo siguiente:</w:t>
      </w:r>
    </w:p>
    <w:p w14:paraId="543E3BE3"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28C58B1" w14:textId="77777777" w:rsidR="00876E77" w:rsidRPr="00C55324" w:rsidRDefault="00876E77" w:rsidP="00876E77">
      <w:pPr>
        <w:tabs>
          <w:tab w:val="left" w:pos="851"/>
        </w:tabs>
        <w:ind w:left="851" w:right="901"/>
        <w:jc w:val="both"/>
        <w:rPr>
          <w:rFonts w:ascii="Palatino Linotype" w:hAnsi="Palatino Linotype" w:cs="Arial"/>
          <w:i/>
          <w:sz w:val="22"/>
          <w:szCs w:val="22"/>
          <w:u w:val="single"/>
          <w:lang w:val="es-ES"/>
        </w:rPr>
      </w:pPr>
      <w:r w:rsidRPr="00C55324">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33675B"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810B4A7" w14:textId="77777777" w:rsidR="00876E77" w:rsidRPr="00C55324" w:rsidRDefault="00876E77" w:rsidP="00876E77">
      <w:pPr>
        <w:tabs>
          <w:tab w:val="left" w:pos="851"/>
        </w:tabs>
        <w:ind w:left="851" w:right="901"/>
        <w:jc w:val="both"/>
        <w:rPr>
          <w:rFonts w:ascii="Palatino Linotype" w:hAnsi="Palatino Linotype" w:cs="Arial"/>
          <w:i/>
          <w:sz w:val="22"/>
          <w:szCs w:val="22"/>
          <w:u w:val="single"/>
          <w:lang w:val="es-ES"/>
        </w:rPr>
      </w:pPr>
      <w:r w:rsidRPr="00C5532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03EF0CB0"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4C68140" w14:textId="77777777" w:rsidR="00876E77" w:rsidRPr="00C55324" w:rsidRDefault="00876E77" w:rsidP="00876E77">
      <w:pPr>
        <w:tabs>
          <w:tab w:val="left" w:pos="851"/>
        </w:tabs>
        <w:ind w:left="851" w:right="901"/>
        <w:jc w:val="both"/>
        <w:rPr>
          <w:rFonts w:ascii="Palatino Linotype" w:hAnsi="Palatino Linotype" w:cs="Arial"/>
          <w:i/>
          <w:sz w:val="22"/>
          <w:szCs w:val="22"/>
          <w:u w:val="single"/>
          <w:lang w:val="es-ES"/>
        </w:rPr>
      </w:pPr>
      <w:r w:rsidRPr="00C55324">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C55324">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14:paraId="4E592866" w14:textId="77777777" w:rsidR="00876E77" w:rsidRPr="00C55324" w:rsidRDefault="00876E77" w:rsidP="00876E77">
      <w:pPr>
        <w:tabs>
          <w:tab w:val="left" w:pos="851"/>
        </w:tabs>
        <w:ind w:left="851" w:right="901"/>
        <w:jc w:val="both"/>
        <w:rPr>
          <w:rFonts w:ascii="Palatino Linotype" w:hAnsi="Palatino Linotype" w:cs="Arial"/>
          <w:i/>
          <w:sz w:val="22"/>
          <w:szCs w:val="22"/>
          <w:u w:val="single"/>
          <w:lang w:val="es-ES"/>
        </w:rPr>
      </w:pPr>
      <w:r w:rsidRPr="00C5532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D6FBB14"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268C8EE"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8F12410"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i/>
          <w:sz w:val="22"/>
          <w:szCs w:val="22"/>
          <w:lang w:val="es-ES"/>
        </w:rPr>
        <w:t>…</w:t>
      </w:r>
    </w:p>
    <w:p w14:paraId="760125DE" w14:textId="77777777" w:rsidR="00876E77" w:rsidRPr="00C55324" w:rsidRDefault="00876E77" w:rsidP="00876E77">
      <w:pPr>
        <w:tabs>
          <w:tab w:val="left" w:pos="851"/>
        </w:tabs>
        <w:ind w:left="851" w:right="901"/>
        <w:jc w:val="both"/>
        <w:rPr>
          <w:rFonts w:ascii="Palatino Linotype" w:hAnsi="Palatino Linotype" w:cs="Arial"/>
          <w:i/>
          <w:color w:val="000000"/>
          <w:sz w:val="22"/>
          <w:szCs w:val="22"/>
          <w:lang w:eastAsia="es-MX"/>
        </w:rPr>
      </w:pPr>
      <w:r w:rsidRPr="00C55324">
        <w:rPr>
          <w:rFonts w:ascii="Palatino Linotype" w:hAnsi="Palatino Linotype" w:cs="Arial"/>
          <w:i/>
          <w:sz w:val="22"/>
          <w:szCs w:val="22"/>
          <w:u w:val="single"/>
          <w:lang w:val="es-ES"/>
        </w:rPr>
        <w:t>La ley establecerá aquella información que se considere reservada o confidencial.</w:t>
      </w:r>
      <w:r w:rsidRPr="00C55324">
        <w:rPr>
          <w:rFonts w:ascii="Palatino Linotype" w:hAnsi="Palatino Linotype" w:cs="Arial"/>
          <w:b/>
          <w:i/>
          <w:sz w:val="22"/>
          <w:szCs w:val="22"/>
          <w:lang w:val="es-ES"/>
        </w:rPr>
        <w:t>”</w:t>
      </w:r>
      <w:r w:rsidRPr="00C55324">
        <w:rPr>
          <w:rFonts w:ascii="Palatino Linotype" w:hAnsi="Palatino Linotype" w:cs="Arial"/>
          <w:i/>
          <w:color w:val="000000"/>
          <w:sz w:val="22"/>
          <w:szCs w:val="22"/>
          <w:lang w:eastAsia="es-MX"/>
        </w:rPr>
        <w:t xml:space="preserve"> </w:t>
      </w:r>
    </w:p>
    <w:p w14:paraId="2516AE5C" w14:textId="77777777" w:rsidR="00876E77" w:rsidRPr="00C55324" w:rsidRDefault="00876E77" w:rsidP="00876E77">
      <w:pPr>
        <w:tabs>
          <w:tab w:val="left" w:pos="851"/>
        </w:tabs>
        <w:ind w:left="851" w:right="901"/>
        <w:jc w:val="both"/>
        <w:rPr>
          <w:rFonts w:ascii="Palatino Linotype" w:hAnsi="Palatino Linotype" w:cs="Arial"/>
          <w:i/>
          <w:color w:val="000000"/>
          <w:sz w:val="22"/>
          <w:szCs w:val="22"/>
          <w:lang w:eastAsia="es-MX"/>
        </w:rPr>
      </w:pPr>
    </w:p>
    <w:p w14:paraId="722BCADF" w14:textId="77777777" w:rsidR="00876E77" w:rsidRPr="00C55324" w:rsidRDefault="00876E77" w:rsidP="00876E77">
      <w:pPr>
        <w:tabs>
          <w:tab w:val="left" w:pos="851"/>
        </w:tabs>
        <w:ind w:left="851" w:right="901"/>
        <w:jc w:val="center"/>
        <w:rPr>
          <w:rFonts w:ascii="Palatino Linotype" w:hAnsi="Palatino Linotype" w:cs="Arial"/>
          <w:b/>
          <w:i/>
          <w:sz w:val="22"/>
          <w:szCs w:val="22"/>
          <w:lang w:val="es-ES"/>
        </w:rPr>
      </w:pPr>
      <w:r w:rsidRPr="00C55324">
        <w:rPr>
          <w:rFonts w:ascii="Palatino Linotype" w:hAnsi="Palatino Linotype" w:cs="Arial"/>
          <w:b/>
          <w:i/>
          <w:sz w:val="22"/>
          <w:szCs w:val="22"/>
          <w:lang w:val="es-ES"/>
        </w:rPr>
        <w:t>Constitución Política del Estado Libre y Soberano de México</w:t>
      </w:r>
    </w:p>
    <w:p w14:paraId="1512C9D8" w14:textId="77777777" w:rsidR="00876E77" w:rsidRPr="00C55324" w:rsidRDefault="00876E77" w:rsidP="00876E77">
      <w:pPr>
        <w:tabs>
          <w:tab w:val="left" w:pos="851"/>
        </w:tabs>
        <w:ind w:left="851" w:right="901"/>
        <w:jc w:val="center"/>
        <w:rPr>
          <w:rFonts w:ascii="Palatino Linotype" w:hAnsi="Palatino Linotype" w:cs="Arial"/>
          <w:b/>
          <w:i/>
          <w:sz w:val="22"/>
          <w:szCs w:val="22"/>
          <w:lang w:val="es-ES"/>
        </w:rPr>
      </w:pPr>
    </w:p>
    <w:p w14:paraId="0CD62EA0" w14:textId="77777777" w:rsidR="00876E77" w:rsidRPr="00C55324" w:rsidRDefault="00876E77" w:rsidP="00876E77">
      <w:pPr>
        <w:tabs>
          <w:tab w:val="left" w:pos="851"/>
        </w:tabs>
        <w:ind w:left="851" w:right="901"/>
        <w:jc w:val="both"/>
        <w:rPr>
          <w:rFonts w:ascii="Palatino Linotype" w:hAnsi="Palatino Linotype" w:cs="Arial"/>
          <w:b/>
          <w:i/>
          <w:sz w:val="22"/>
          <w:szCs w:val="22"/>
          <w:lang w:val="es-ES"/>
        </w:rPr>
      </w:pPr>
      <w:r w:rsidRPr="00C55324">
        <w:rPr>
          <w:rFonts w:ascii="Palatino Linotype" w:hAnsi="Palatino Linotype" w:cs="Arial"/>
          <w:b/>
          <w:i/>
          <w:sz w:val="22"/>
          <w:szCs w:val="22"/>
          <w:lang w:val="es-ES"/>
        </w:rPr>
        <w:t xml:space="preserve">“Artículo 5.  … </w:t>
      </w:r>
    </w:p>
    <w:p w14:paraId="0FC76AB9"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7055F054"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F1BE67"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i/>
          <w:sz w:val="22"/>
          <w:szCs w:val="22"/>
          <w:lang w:val="es-ES"/>
        </w:rPr>
        <w:t xml:space="preserve">Este derecho se regirá por los principios y bases siguientes: </w:t>
      </w:r>
    </w:p>
    <w:p w14:paraId="742240DE"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5532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C55324">
        <w:rPr>
          <w:rFonts w:ascii="Palatino Linotype" w:hAnsi="Palatino Linotype"/>
          <w:i/>
          <w:sz w:val="22"/>
          <w:szCs w:val="22"/>
          <w:lang w:val="es-ES"/>
        </w:rPr>
        <w:lastRenderedPageBreak/>
        <w:t xml:space="preserve">publicidad. Los sujetos obligados deberán documentar todo acto que derive del ejercicio de sus facultades, competencias o funciones, la ley determinará los supuestos específicos bajo los cuales procederá la declaración de inexistencia de la información. </w:t>
      </w:r>
    </w:p>
    <w:p w14:paraId="611F817A"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b/>
          <w:i/>
          <w:sz w:val="22"/>
          <w:szCs w:val="22"/>
          <w:lang w:val="es-ES"/>
        </w:rPr>
        <w:t>II.</w:t>
      </w:r>
      <w:r w:rsidRPr="00C55324">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0B716D7"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C55324">
        <w:rPr>
          <w:rFonts w:ascii="Palatino Linotype" w:hAnsi="Palatino Linotype"/>
          <w:i/>
          <w:sz w:val="22"/>
          <w:szCs w:val="22"/>
          <w:lang w:val="es-ES"/>
        </w:rPr>
        <w:t xml:space="preserve"> </w:t>
      </w:r>
    </w:p>
    <w:p w14:paraId="5AF3F0B3"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b/>
          <w:i/>
          <w:sz w:val="22"/>
          <w:szCs w:val="22"/>
          <w:lang w:val="es-ES"/>
        </w:rPr>
        <w:t>IV.</w:t>
      </w:r>
      <w:r w:rsidRPr="00C55324">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B65DE83" w14:textId="77777777" w:rsidR="00876E77" w:rsidRPr="00C55324" w:rsidRDefault="00876E77" w:rsidP="00876E77">
      <w:pPr>
        <w:tabs>
          <w:tab w:val="left" w:pos="851"/>
        </w:tabs>
        <w:ind w:left="851" w:right="901"/>
        <w:jc w:val="both"/>
        <w:rPr>
          <w:rFonts w:ascii="Palatino Linotype" w:hAnsi="Palatino Linotype"/>
          <w:i/>
          <w:sz w:val="22"/>
          <w:szCs w:val="22"/>
          <w:lang w:val="es-ES"/>
        </w:rPr>
      </w:pPr>
      <w:r w:rsidRPr="00C55324">
        <w:rPr>
          <w:rFonts w:ascii="Palatino Linotype" w:hAnsi="Palatino Linotype"/>
          <w:b/>
          <w:i/>
          <w:sz w:val="22"/>
          <w:szCs w:val="22"/>
          <w:lang w:val="es-ES"/>
        </w:rPr>
        <w:t>V.</w:t>
      </w:r>
      <w:r w:rsidRPr="00C55324">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55324">
        <w:rPr>
          <w:rFonts w:ascii="Palatino Linotype" w:hAnsi="Palatino Linotype"/>
          <w:b/>
          <w:i/>
          <w:sz w:val="22"/>
          <w:szCs w:val="22"/>
          <w:lang w:val="es-ES"/>
        </w:rPr>
        <w:t>”</w:t>
      </w:r>
    </w:p>
    <w:p w14:paraId="6E163F79" w14:textId="77777777" w:rsidR="00876E77" w:rsidRPr="00C55324" w:rsidRDefault="00876E77" w:rsidP="00876E77">
      <w:pPr>
        <w:tabs>
          <w:tab w:val="left" w:pos="851"/>
        </w:tabs>
        <w:ind w:left="851" w:right="901"/>
        <w:jc w:val="both"/>
        <w:rPr>
          <w:rFonts w:ascii="Palatino Linotype" w:hAnsi="Palatino Linotype"/>
          <w:sz w:val="22"/>
          <w:szCs w:val="22"/>
          <w:lang w:val="es-ES"/>
        </w:rPr>
      </w:pPr>
      <w:r w:rsidRPr="00C55324">
        <w:rPr>
          <w:rFonts w:ascii="Palatino Linotype" w:hAnsi="Palatino Linotype"/>
          <w:sz w:val="22"/>
          <w:szCs w:val="22"/>
          <w:lang w:val="es-ES"/>
        </w:rPr>
        <w:t>(Énfasis añadido)</w:t>
      </w:r>
    </w:p>
    <w:p w14:paraId="668DF6C5" w14:textId="77777777" w:rsidR="00876E77" w:rsidRPr="00C55324" w:rsidRDefault="00876E77" w:rsidP="00876E77">
      <w:pPr>
        <w:tabs>
          <w:tab w:val="left" w:pos="851"/>
        </w:tabs>
        <w:ind w:left="851" w:right="901"/>
        <w:jc w:val="both"/>
        <w:rPr>
          <w:rFonts w:ascii="Palatino Linotype" w:hAnsi="Palatino Linotype"/>
          <w:sz w:val="22"/>
          <w:szCs w:val="22"/>
          <w:lang w:val="es-ES"/>
        </w:rPr>
      </w:pPr>
    </w:p>
    <w:p w14:paraId="6F40E078" w14:textId="77777777" w:rsidR="00876E77" w:rsidRPr="00C55324" w:rsidRDefault="00876E77" w:rsidP="00876E77">
      <w:pPr>
        <w:spacing w:line="360" w:lineRule="auto"/>
        <w:jc w:val="both"/>
        <w:rPr>
          <w:rFonts w:ascii="Palatino Linotype" w:hAnsi="Palatino Linotype"/>
          <w:lang w:val="es-ES"/>
        </w:rPr>
      </w:pPr>
      <w:r w:rsidRPr="00C55324">
        <w:rPr>
          <w:rFonts w:ascii="Palatino Linotype" w:hAnsi="Palatino Linotype"/>
          <w:lang w:val="es-ES"/>
        </w:rPr>
        <w:t>Por otra parte, del contenido del artículo 1 de la Constitución Política de los Estados Unidos Mexicanos, se destaca lo siguiente:</w:t>
      </w:r>
    </w:p>
    <w:p w14:paraId="26F053EE" w14:textId="77777777" w:rsidR="00876E77" w:rsidRPr="00C55324" w:rsidRDefault="00876E77" w:rsidP="00876E77">
      <w:pPr>
        <w:jc w:val="both"/>
        <w:rPr>
          <w:rFonts w:ascii="Palatino Linotype" w:hAnsi="Palatino Linotype"/>
          <w:lang w:val="es-ES"/>
        </w:rPr>
      </w:pPr>
    </w:p>
    <w:p w14:paraId="6CD0A082"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b/>
          <w:i/>
          <w:sz w:val="22"/>
          <w:szCs w:val="22"/>
          <w:lang w:val="es-ES"/>
        </w:rPr>
        <w:t>“Artículo 1o</w:t>
      </w:r>
      <w:r w:rsidRPr="00C5532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AAA8D45" w14:textId="77777777" w:rsidR="00876E77" w:rsidRPr="00C55324" w:rsidRDefault="00876E77" w:rsidP="00876E77">
      <w:pPr>
        <w:tabs>
          <w:tab w:val="left" w:pos="851"/>
        </w:tabs>
        <w:ind w:left="851" w:right="901"/>
        <w:jc w:val="both"/>
        <w:rPr>
          <w:rFonts w:ascii="Palatino Linotype" w:hAnsi="Palatino Linotype" w:cs="Arial"/>
          <w:b/>
          <w:i/>
          <w:sz w:val="22"/>
          <w:szCs w:val="22"/>
          <w:lang w:val="es-ES"/>
        </w:rPr>
      </w:pPr>
      <w:r w:rsidRPr="00C55324">
        <w:rPr>
          <w:rFonts w:ascii="Palatino Linotype" w:hAnsi="Palatino Linotype" w:cs="Arial"/>
          <w:b/>
          <w:i/>
          <w:sz w:val="22"/>
          <w:szCs w:val="22"/>
          <w:u w:val="single"/>
          <w:lang w:val="es-ES"/>
        </w:rPr>
        <w:t>Las normas relativas a los derechos humanos se interpretarán</w:t>
      </w:r>
      <w:r w:rsidRPr="00C55324">
        <w:rPr>
          <w:rFonts w:ascii="Palatino Linotype" w:hAnsi="Palatino Linotype" w:cs="Arial"/>
          <w:i/>
          <w:sz w:val="22"/>
          <w:szCs w:val="22"/>
          <w:lang w:val="es-ES"/>
        </w:rPr>
        <w:t xml:space="preserve"> de conformidad con esta Constitución y con los tratados internacionales de la </w:t>
      </w:r>
      <w:r w:rsidRPr="00C55324">
        <w:rPr>
          <w:rFonts w:ascii="Palatino Linotype" w:hAnsi="Palatino Linotype" w:cs="Arial"/>
          <w:b/>
          <w:i/>
          <w:sz w:val="22"/>
          <w:szCs w:val="22"/>
          <w:lang w:val="es-ES"/>
        </w:rPr>
        <w:t xml:space="preserve">materia </w:t>
      </w:r>
      <w:r w:rsidRPr="00C55324">
        <w:rPr>
          <w:rFonts w:ascii="Palatino Linotype" w:hAnsi="Palatino Linotype" w:cs="Arial"/>
          <w:b/>
          <w:i/>
          <w:sz w:val="22"/>
          <w:szCs w:val="22"/>
          <w:u w:val="single"/>
          <w:lang w:val="es-ES"/>
        </w:rPr>
        <w:t>favoreciendo en todo tiempo a las personas la protección más amplia</w:t>
      </w:r>
      <w:r w:rsidRPr="00C55324">
        <w:rPr>
          <w:rFonts w:ascii="Palatino Linotype" w:hAnsi="Palatino Linotype" w:cs="Arial"/>
          <w:b/>
          <w:i/>
          <w:sz w:val="22"/>
          <w:szCs w:val="22"/>
          <w:lang w:val="es-ES"/>
        </w:rPr>
        <w:t>.</w:t>
      </w:r>
    </w:p>
    <w:p w14:paraId="1BFA553A"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55324">
        <w:rPr>
          <w:rFonts w:ascii="Palatino Linotype" w:hAnsi="Palatino Linotype" w:cs="Arial"/>
          <w:i/>
          <w:sz w:val="22"/>
          <w:szCs w:val="22"/>
          <w:lang w:val="es-ES"/>
        </w:rPr>
        <w:t xml:space="preserve">. En consecuencia, el Estado </w:t>
      </w:r>
      <w:r w:rsidRPr="00C55324">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C55324">
        <w:rPr>
          <w:rFonts w:ascii="Palatino Linotype" w:hAnsi="Palatino Linotype" w:cs="Arial"/>
          <w:b/>
          <w:i/>
          <w:sz w:val="22"/>
          <w:szCs w:val="22"/>
          <w:lang w:val="es-ES"/>
        </w:rPr>
        <w:t>”</w:t>
      </w:r>
    </w:p>
    <w:p w14:paraId="6DA45EA5" w14:textId="77777777" w:rsidR="00876E77" w:rsidRPr="00C55324" w:rsidRDefault="00876E77" w:rsidP="00876E77">
      <w:pPr>
        <w:tabs>
          <w:tab w:val="left" w:pos="851"/>
        </w:tabs>
        <w:ind w:left="851" w:right="901"/>
        <w:jc w:val="both"/>
        <w:rPr>
          <w:rFonts w:ascii="Palatino Linotype" w:hAnsi="Palatino Linotype"/>
          <w:sz w:val="22"/>
          <w:szCs w:val="22"/>
          <w:lang w:val="es-ES"/>
        </w:rPr>
      </w:pPr>
      <w:r w:rsidRPr="00C55324">
        <w:rPr>
          <w:rFonts w:ascii="Palatino Linotype" w:hAnsi="Palatino Linotype"/>
          <w:sz w:val="22"/>
          <w:szCs w:val="22"/>
          <w:lang w:val="es-ES"/>
        </w:rPr>
        <w:t>(Énfasis añadido)</w:t>
      </w:r>
    </w:p>
    <w:p w14:paraId="55CFD235" w14:textId="77777777" w:rsidR="00876E77" w:rsidRPr="00C55324" w:rsidRDefault="00876E77" w:rsidP="00876E77">
      <w:pPr>
        <w:tabs>
          <w:tab w:val="left" w:pos="851"/>
        </w:tabs>
        <w:ind w:left="851" w:right="901"/>
        <w:jc w:val="both"/>
        <w:rPr>
          <w:rFonts w:ascii="Palatino Linotype" w:hAnsi="Palatino Linotype"/>
          <w:sz w:val="22"/>
          <w:szCs w:val="22"/>
          <w:lang w:val="es-ES"/>
        </w:rPr>
      </w:pPr>
    </w:p>
    <w:p w14:paraId="20C0153F" w14:textId="77777777" w:rsidR="00876E77" w:rsidRPr="00C55324" w:rsidRDefault="00876E77" w:rsidP="00876E77">
      <w:pPr>
        <w:spacing w:line="360" w:lineRule="auto"/>
        <w:jc w:val="both"/>
        <w:rPr>
          <w:rFonts w:ascii="Palatino Linotype" w:hAnsi="Palatino Linotype"/>
          <w:lang w:val="es-ES"/>
        </w:rPr>
      </w:pPr>
      <w:r w:rsidRPr="00C55324">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C55324">
        <w:rPr>
          <w:rFonts w:ascii="Palatino Linotype" w:hAnsi="Palatino Linotype" w:cs="Arial"/>
          <w:lang w:val="es-ES"/>
        </w:rPr>
        <w:t>alguno</w:t>
      </w:r>
      <w:r w:rsidRPr="00C55324">
        <w:rPr>
          <w:rFonts w:ascii="Palatino Linotype" w:hAnsi="Palatino Linotype"/>
          <w:lang w:val="es-ES"/>
        </w:rPr>
        <w:t xml:space="preserve"> o justificar su utilización, deberá tener acceso a la información pública, es decir, dicho </w:t>
      </w:r>
      <w:r w:rsidRPr="00C55324">
        <w:rPr>
          <w:rFonts w:ascii="Palatino Linotype" w:hAnsi="Palatino Linotype" w:cs="Arial"/>
          <w:lang w:val="es-ES"/>
        </w:rPr>
        <w:t>derecho</w:t>
      </w:r>
      <w:r w:rsidRPr="00C55324">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3FBCB23" w14:textId="77777777" w:rsidR="00876E77" w:rsidRPr="00C55324" w:rsidRDefault="00876E77" w:rsidP="00876E77">
      <w:pPr>
        <w:spacing w:line="360" w:lineRule="auto"/>
        <w:jc w:val="both"/>
        <w:rPr>
          <w:rFonts w:ascii="Palatino Linotype" w:hAnsi="Palatino Linotype"/>
          <w:lang w:val="es-ES"/>
        </w:rPr>
      </w:pPr>
    </w:p>
    <w:p w14:paraId="6DACA87F" w14:textId="77777777" w:rsidR="00876E77" w:rsidRPr="00C55324" w:rsidRDefault="00876E77" w:rsidP="00876E77">
      <w:pPr>
        <w:spacing w:line="360" w:lineRule="auto"/>
        <w:jc w:val="both"/>
        <w:rPr>
          <w:rFonts w:ascii="Palatino Linotype" w:hAnsi="Palatino Linotype"/>
          <w:lang w:val="es-ES"/>
        </w:rPr>
      </w:pPr>
      <w:r w:rsidRPr="00C55324">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3C9057A" w14:textId="77777777" w:rsidR="00876E77" w:rsidRPr="00C55324" w:rsidRDefault="00876E77" w:rsidP="00876E77">
      <w:pPr>
        <w:jc w:val="both"/>
        <w:rPr>
          <w:rFonts w:ascii="Palatino Linotype" w:hAnsi="Palatino Linotype"/>
          <w:lang w:val="es-ES"/>
        </w:rPr>
      </w:pPr>
    </w:p>
    <w:p w14:paraId="21E3DE2E"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r w:rsidRPr="00C55324">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C5532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DCF61C7" w14:textId="77777777" w:rsidR="00876E77" w:rsidRPr="00C55324" w:rsidRDefault="00876E77" w:rsidP="00876E77">
      <w:pPr>
        <w:tabs>
          <w:tab w:val="left" w:pos="851"/>
        </w:tabs>
        <w:ind w:left="851" w:right="901"/>
        <w:jc w:val="both"/>
        <w:rPr>
          <w:rFonts w:ascii="Palatino Linotype" w:hAnsi="Palatino Linotype" w:cs="Arial"/>
          <w:i/>
          <w:sz w:val="22"/>
          <w:szCs w:val="22"/>
          <w:lang w:val="es-ES"/>
        </w:rPr>
      </w:pPr>
    </w:p>
    <w:p w14:paraId="57E6EBAE" w14:textId="77777777" w:rsidR="00876E77" w:rsidRPr="00C55324" w:rsidRDefault="00876E77" w:rsidP="00876E77">
      <w:pPr>
        <w:spacing w:line="360" w:lineRule="auto"/>
        <w:jc w:val="both"/>
        <w:rPr>
          <w:rFonts w:ascii="Palatino Linotype" w:hAnsi="Palatino Linotype"/>
          <w:lang w:val="es-ES"/>
        </w:rPr>
      </w:pPr>
      <w:r w:rsidRPr="00C55324">
        <w:rPr>
          <w:rFonts w:ascii="Palatino Linotype" w:hAnsi="Palatino Linotype"/>
          <w:lang w:val="es-ES"/>
        </w:rPr>
        <w:t xml:space="preserve">En ese orden de ideas, se estima que el requerimiento relativo al nombre como presupuesto de </w:t>
      </w:r>
      <w:proofErr w:type="spellStart"/>
      <w:r w:rsidRPr="00C55324">
        <w:rPr>
          <w:rFonts w:ascii="Palatino Linotype" w:hAnsi="Palatino Linotype"/>
          <w:lang w:val="es-ES"/>
        </w:rPr>
        <w:t>procedibilidad</w:t>
      </w:r>
      <w:proofErr w:type="spellEnd"/>
      <w:r w:rsidRPr="00C55324">
        <w:rPr>
          <w:rFonts w:ascii="Palatino Linotype" w:hAnsi="Palatino Linotype"/>
          <w:lang w:val="es-ES"/>
        </w:rPr>
        <w:t xml:space="preserve">, </w:t>
      </w:r>
      <w:r w:rsidRPr="00C55324">
        <w:rPr>
          <w:rFonts w:ascii="Palatino Linotype" w:hAnsi="Palatino Linotype" w:cs="Arial"/>
          <w:lang w:val="es-ES"/>
        </w:rPr>
        <w:t>podría</w:t>
      </w:r>
      <w:r w:rsidRPr="00C55324">
        <w:rPr>
          <w:rFonts w:ascii="Palatino Linotype" w:hAnsi="Palatino Linotype"/>
          <w:lang w:val="es-ES"/>
        </w:rPr>
        <w:t xml:space="preserve"> limitar el ejercicio del derecho de acceso a la información pública, debido a que, el hecho de solicitar la identificación del</w:t>
      </w:r>
      <w:r w:rsidRPr="00C55324">
        <w:rPr>
          <w:rFonts w:ascii="Palatino Linotype" w:hAnsi="Palatino Linotype" w:cs="Arial"/>
          <w:b/>
          <w:lang w:val="es-ES"/>
        </w:rPr>
        <w:t xml:space="preserve"> RECURRENTE</w:t>
      </w:r>
      <w:r w:rsidRPr="00C5532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0EC4AA0" w14:textId="77777777" w:rsidR="00876E77" w:rsidRPr="00C55324" w:rsidRDefault="00876E77" w:rsidP="00876E77">
      <w:pPr>
        <w:spacing w:line="360" w:lineRule="auto"/>
        <w:jc w:val="both"/>
        <w:rPr>
          <w:rFonts w:ascii="Palatino Linotype" w:hAnsi="Palatino Linotype"/>
          <w:lang w:val="es-ES"/>
        </w:rPr>
      </w:pPr>
    </w:p>
    <w:p w14:paraId="13F7C2DB" w14:textId="77777777" w:rsidR="00876E77" w:rsidRPr="00C55324" w:rsidRDefault="00876E77" w:rsidP="00876E77">
      <w:pPr>
        <w:spacing w:line="360" w:lineRule="auto"/>
        <w:jc w:val="both"/>
        <w:rPr>
          <w:rFonts w:ascii="Palatino Linotype" w:hAnsi="Palatino Linotype"/>
          <w:lang w:val="es-ES"/>
        </w:rPr>
      </w:pPr>
      <w:r w:rsidRPr="00C55324">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C55324">
        <w:rPr>
          <w:rFonts w:ascii="Palatino Linotype" w:hAnsi="Palatino Linotype" w:cs="Arial"/>
          <w:lang w:val="es-ES"/>
        </w:rPr>
        <w:t>Constitución</w:t>
      </w:r>
      <w:r w:rsidRPr="00C55324">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2FB0029" w14:textId="77777777" w:rsidR="00876E77" w:rsidRPr="00C55324" w:rsidRDefault="00876E77" w:rsidP="00876E77">
      <w:pPr>
        <w:tabs>
          <w:tab w:val="left" w:pos="1968"/>
        </w:tabs>
        <w:spacing w:line="360" w:lineRule="auto"/>
        <w:jc w:val="both"/>
        <w:rPr>
          <w:rFonts w:ascii="Palatino Linotype" w:hAnsi="Palatino Linotype"/>
          <w:lang w:val="es-ES"/>
        </w:rPr>
      </w:pPr>
    </w:p>
    <w:p w14:paraId="1241EC01" w14:textId="77777777" w:rsidR="00876E77" w:rsidRPr="00C55324" w:rsidRDefault="00876E77" w:rsidP="00876E77">
      <w:pPr>
        <w:spacing w:line="360" w:lineRule="auto"/>
        <w:jc w:val="both"/>
        <w:rPr>
          <w:rFonts w:ascii="Palatino Linotype" w:hAnsi="Palatino Linotype"/>
          <w:lang w:val="es-ES"/>
        </w:rPr>
      </w:pPr>
      <w:r w:rsidRPr="00C55324">
        <w:rPr>
          <w:rFonts w:ascii="Palatino Linotype" w:hAnsi="Palatino Linotype"/>
          <w:lang w:val="es-ES"/>
        </w:rPr>
        <w:t xml:space="preserve">Asimismo, se estima que el requisito relativo al nombre del </w:t>
      </w:r>
      <w:r w:rsidRPr="00C55324">
        <w:rPr>
          <w:rFonts w:ascii="Palatino Linotype" w:hAnsi="Palatino Linotype" w:cs="Arial"/>
          <w:b/>
          <w:lang w:val="es-ES"/>
        </w:rPr>
        <w:t>RECURRENTE</w:t>
      </w:r>
      <w:r w:rsidRPr="00C55324">
        <w:rPr>
          <w:rFonts w:ascii="Palatino Linotype" w:hAnsi="Palatino Linotype"/>
          <w:lang w:val="es-ES"/>
        </w:rPr>
        <w:t xml:space="preserve"> no constituye un presupuesto indispensable de </w:t>
      </w:r>
      <w:proofErr w:type="spellStart"/>
      <w:r w:rsidRPr="00C55324">
        <w:rPr>
          <w:rFonts w:ascii="Palatino Linotype" w:hAnsi="Palatino Linotype"/>
          <w:lang w:val="es-ES"/>
        </w:rPr>
        <w:t>procedibilidad</w:t>
      </w:r>
      <w:proofErr w:type="spellEnd"/>
      <w:r w:rsidRPr="00C55324">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w:t>
      </w:r>
      <w:r w:rsidRPr="00C55324">
        <w:rPr>
          <w:rFonts w:ascii="Palatino Linotype" w:hAnsi="Palatino Linotype"/>
          <w:lang w:val="es-ES"/>
        </w:rPr>
        <w:lastRenderedPageBreak/>
        <w:t xml:space="preserve">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55324">
        <w:rPr>
          <w:rFonts w:ascii="Palatino Linotype" w:hAnsi="Palatino Linotype" w:cs="Arial"/>
          <w:b/>
          <w:lang w:val="es-ES"/>
        </w:rPr>
        <w:t>EL RECURRENTE</w:t>
      </w:r>
      <w:r w:rsidRPr="00C55324">
        <w:rPr>
          <w:rFonts w:ascii="Palatino Linotype" w:hAnsi="Palatino Linotype"/>
          <w:lang w:val="es-ES"/>
        </w:rPr>
        <w:t xml:space="preserve"> es la misma persona que realizó la solicitud de acceso a la información pública que ahora se impugna.</w:t>
      </w:r>
    </w:p>
    <w:p w14:paraId="0607A44E" w14:textId="77777777" w:rsidR="00876E77" w:rsidRPr="00C55324" w:rsidRDefault="00876E77" w:rsidP="00876E77">
      <w:pPr>
        <w:spacing w:line="360" w:lineRule="auto"/>
        <w:jc w:val="both"/>
        <w:rPr>
          <w:rFonts w:ascii="Palatino Linotype" w:hAnsi="Palatino Linotype"/>
          <w:lang w:val="es-ES"/>
        </w:rPr>
      </w:pPr>
    </w:p>
    <w:p w14:paraId="6E36F1D1" w14:textId="77777777" w:rsidR="00876E77" w:rsidRPr="00C55324" w:rsidRDefault="00876E77" w:rsidP="00876E77">
      <w:pPr>
        <w:spacing w:line="360" w:lineRule="auto"/>
        <w:jc w:val="both"/>
        <w:rPr>
          <w:rFonts w:ascii="Palatino Linotype" w:hAnsi="Palatino Linotype"/>
          <w:b/>
          <w:lang w:val="es-ES"/>
        </w:rPr>
      </w:pPr>
      <w:r w:rsidRPr="00C55324">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C55324">
        <w:rPr>
          <w:rFonts w:ascii="Palatino Linotype" w:hAnsi="Palatino Linotype" w:cs="Arial"/>
          <w:b/>
          <w:lang w:val="es-ES"/>
        </w:rPr>
        <w:t xml:space="preserve"> RECURRENTE;</w:t>
      </w:r>
      <w:r w:rsidRPr="00C55324">
        <w:rPr>
          <w:rFonts w:ascii="Palatino Linotype" w:hAnsi="Palatino Linotype"/>
          <w:lang w:val="es-ES"/>
        </w:rPr>
        <w:t xml:space="preserve"> por lo que, en el presente caso, al haber sido presentado el recurso de revisión vía </w:t>
      </w:r>
      <w:r w:rsidRPr="00C55324">
        <w:rPr>
          <w:rFonts w:ascii="Palatino Linotype" w:hAnsi="Palatino Linotype"/>
          <w:b/>
          <w:lang w:val="es-ES"/>
        </w:rPr>
        <w:t>SAIMEX</w:t>
      </w:r>
      <w:r w:rsidRPr="00C55324">
        <w:rPr>
          <w:rFonts w:ascii="Palatino Linotype" w:hAnsi="Palatino Linotype"/>
          <w:lang w:val="es-ES"/>
        </w:rPr>
        <w:t>, dicho requisito resulta innecesario.</w:t>
      </w:r>
    </w:p>
    <w:p w14:paraId="25B7667B" w14:textId="77777777" w:rsidR="0092115B" w:rsidRPr="00C55324" w:rsidRDefault="0092115B">
      <w:pPr>
        <w:spacing w:line="360" w:lineRule="auto"/>
        <w:jc w:val="both"/>
        <w:rPr>
          <w:rFonts w:ascii="Palatino Linotype" w:hAnsi="Palatino Linotype" w:cs="Arial"/>
          <w:b/>
          <w:color w:val="000000" w:themeColor="text1"/>
          <w:sz w:val="28"/>
          <w:szCs w:val="28"/>
        </w:rPr>
      </w:pPr>
    </w:p>
    <w:p w14:paraId="0903812A" w14:textId="77777777" w:rsidR="00457BB8" w:rsidRPr="00C55324" w:rsidRDefault="00457BB8">
      <w:pPr>
        <w:spacing w:line="360" w:lineRule="auto"/>
        <w:jc w:val="both"/>
        <w:rPr>
          <w:rFonts w:ascii="Palatino Linotype" w:hAnsi="Palatino Linotype" w:cs="Arial"/>
          <w:color w:val="000000" w:themeColor="text1"/>
        </w:rPr>
      </w:pPr>
      <w:r w:rsidRPr="00C55324">
        <w:rPr>
          <w:rFonts w:ascii="Palatino Linotype" w:hAnsi="Palatino Linotype" w:cs="Arial"/>
          <w:b/>
          <w:color w:val="000000" w:themeColor="text1"/>
          <w:sz w:val="28"/>
          <w:szCs w:val="28"/>
        </w:rPr>
        <w:t>QUINTO</w:t>
      </w:r>
      <w:r w:rsidRPr="00C55324">
        <w:rPr>
          <w:rFonts w:ascii="Palatino Linotype" w:hAnsi="Palatino Linotype" w:cs="Arial"/>
          <w:b/>
          <w:color w:val="000000" w:themeColor="text1"/>
        </w:rPr>
        <w:t xml:space="preserve">. </w:t>
      </w:r>
      <w:r w:rsidRPr="00C55324">
        <w:rPr>
          <w:rFonts w:ascii="Palatino Linotype" w:eastAsiaTheme="minorEastAsia" w:hAnsi="Palatino Linotype" w:cs="Arial"/>
          <w:b/>
          <w:color w:val="000000" w:themeColor="text1"/>
          <w:lang w:val="es-ES_tradnl"/>
        </w:rPr>
        <w:t>Estudio y resolución del asunto</w:t>
      </w:r>
      <w:r w:rsidRPr="00C55324">
        <w:rPr>
          <w:rFonts w:ascii="Palatino Linotype" w:eastAsiaTheme="minorEastAsia" w:hAnsi="Palatino Linotype" w:cstheme="minorBidi"/>
          <w:b/>
          <w:color w:val="000000" w:themeColor="text1"/>
          <w:lang w:val="es-ES_tradnl"/>
        </w:rPr>
        <w:t xml:space="preserve">. </w:t>
      </w:r>
      <w:r w:rsidRPr="00C55324">
        <w:rPr>
          <w:rFonts w:ascii="Palatino Linotype" w:hAnsi="Palatino Linotype" w:cs="Arial"/>
          <w:color w:val="000000" w:themeColor="text1"/>
        </w:rPr>
        <w:t xml:space="preserve">Una vez determinada la vía sobre la que versará el presente recurso, y previa revisión del expediente electrónico formado en </w:t>
      </w:r>
      <w:r w:rsidRPr="00C55324">
        <w:rPr>
          <w:rFonts w:ascii="Palatino Linotype" w:hAnsi="Palatino Linotype" w:cs="Arial"/>
          <w:b/>
          <w:color w:val="000000" w:themeColor="text1"/>
        </w:rPr>
        <w:t>EL SAIMEX</w:t>
      </w:r>
      <w:r w:rsidRPr="00C5532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w:t>
      </w:r>
      <w:r w:rsidRPr="00C55324">
        <w:rPr>
          <w:rFonts w:ascii="Palatino Linotype" w:hAnsi="Palatino Linotype" w:cs="Arial"/>
          <w:color w:val="000000" w:themeColor="text1"/>
        </w:rPr>
        <w:lastRenderedPageBreak/>
        <w:t>con el párrafo tercero del artículo 1 de la Constitución Federal y diversos 8 y 9 de la Ley de Transparencia local.</w:t>
      </w:r>
    </w:p>
    <w:p w14:paraId="73BB1E3A" w14:textId="77777777" w:rsidR="00701E0E" w:rsidRPr="00C55324" w:rsidRDefault="00701E0E">
      <w:pPr>
        <w:spacing w:line="360" w:lineRule="auto"/>
        <w:jc w:val="both"/>
        <w:rPr>
          <w:rFonts w:ascii="Palatino Linotype" w:hAnsi="Palatino Linotype" w:cs="Arial"/>
          <w:color w:val="000000" w:themeColor="text1"/>
        </w:rPr>
      </w:pPr>
    </w:p>
    <w:p w14:paraId="04322F47" w14:textId="41B2247E" w:rsidR="00DB450D" w:rsidRPr="00C55324" w:rsidRDefault="00DB450D" w:rsidP="00DB450D">
      <w:pPr>
        <w:spacing w:line="360" w:lineRule="auto"/>
        <w:jc w:val="both"/>
        <w:rPr>
          <w:rFonts w:ascii="Palatino Linotype" w:hAnsi="Palatino Linotype" w:cs="Arial"/>
        </w:rPr>
      </w:pPr>
      <w:r w:rsidRPr="00C55324">
        <w:rPr>
          <w:rFonts w:ascii="Palatino Linotype" w:hAnsi="Palatino Linotype"/>
          <w:color w:val="000000" w:themeColor="text1"/>
          <w:lang w:eastAsia="es-MX"/>
        </w:rPr>
        <w:t xml:space="preserve">Primeramente, se precisa que se obvia el análisis de la competencia por parte del </w:t>
      </w:r>
      <w:r w:rsidRPr="00C55324">
        <w:rPr>
          <w:rFonts w:ascii="Palatino Linotype" w:hAnsi="Palatino Linotype"/>
          <w:b/>
          <w:bCs/>
          <w:color w:val="000000" w:themeColor="text1"/>
          <w:lang w:eastAsia="es-MX"/>
        </w:rPr>
        <w:t>SUJETO OBLIGADO</w:t>
      </w:r>
      <w:r w:rsidRPr="00C55324">
        <w:rPr>
          <w:rFonts w:ascii="Palatino Linotype" w:hAnsi="Palatino Linotype"/>
          <w:color w:val="000000" w:themeColor="text1"/>
          <w:lang w:eastAsia="es-MX"/>
        </w:rPr>
        <w:t xml:space="preserve">, para generar, administrar o poseer la información solicitada, dado que éste ha asumido la misma, en razón de que en su respuesta </w:t>
      </w:r>
      <w:r w:rsidRPr="00C55324">
        <w:rPr>
          <w:rFonts w:ascii="Palatino Linotype" w:hAnsi="Palatino Linotype" w:cs="Arial"/>
        </w:rPr>
        <w:t xml:space="preserve">pone a disposición del solicitante los documentos solicitados en su consulta directa. </w:t>
      </w:r>
    </w:p>
    <w:p w14:paraId="56657963" w14:textId="77777777" w:rsidR="00DB450D" w:rsidRPr="00C55324" w:rsidRDefault="00DB450D" w:rsidP="00DB450D">
      <w:pPr>
        <w:spacing w:line="360" w:lineRule="auto"/>
        <w:jc w:val="both"/>
        <w:rPr>
          <w:rFonts w:ascii="Palatino Linotype" w:hAnsi="Palatino Linotype"/>
          <w:color w:val="000000" w:themeColor="text1"/>
          <w:lang w:eastAsia="es-MX"/>
        </w:rPr>
      </w:pPr>
    </w:p>
    <w:p w14:paraId="0DEEB524" w14:textId="77777777" w:rsidR="00DB450D" w:rsidRPr="00C55324" w:rsidRDefault="00DB450D" w:rsidP="00DB450D">
      <w:pPr>
        <w:spacing w:line="360" w:lineRule="auto"/>
        <w:jc w:val="both"/>
        <w:rPr>
          <w:rFonts w:ascii="Palatino Linotype" w:hAnsi="Palatino Linotype"/>
          <w:color w:val="000000" w:themeColor="text1"/>
          <w:lang w:eastAsia="es-MX"/>
        </w:rPr>
      </w:pPr>
      <w:r w:rsidRPr="00C55324">
        <w:rPr>
          <w:rFonts w:ascii="Palatino Linotype" w:hAnsi="Palatino Linotype"/>
          <w:color w:val="000000" w:themeColor="text1"/>
          <w:lang w:eastAsia="es-MX"/>
        </w:rPr>
        <w:t xml:space="preserve">En efecto, el hecho de que </w:t>
      </w:r>
      <w:r w:rsidRPr="00C55324">
        <w:rPr>
          <w:rFonts w:ascii="Palatino Linotype" w:hAnsi="Palatino Linotype"/>
          <w:b/>
          <w:bCs/>
          <w:color w:val="000000" w:themeColor="text1"/>
          <w:lang w:eastAsia="es-MX"/>
        </w:rPr>
        <w:t>EL SUJETO OBLIGADO</w:t>
      </w:r>
      <w:r w:rsidRPr="00C55324">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9A7E851" w14:textId="77777777" w:rsidR="00DB450D" w:rsidRPr="00C55324" w:rsidRDefault="00DB450D" w:rsidP="00DB450D">
      <w:pPr>
        <w:jc w:val="both"/>
        <w:rPr>
          <w:rFonts w:ascii="Palatino Linotype" w:hAnsi="Palatino Linotype"/>
          <w:color w:val="000000" w:themeColor="text1"/>
          <w:lang w:eastAsia="es-MX"/>
        </w:rPr>
      </w:pPr>
    </w:p>
    <w:p w14:paraId="598834C8" w14:textId="77777777" w:rsidR="00DB450D" w:rsidRPr="00C55324" w:rsidRDefault="00DB450D" w:rsidP="00DB450D">
      <w:pPr>
        <w:shd w:val="clear" w:color="auto" w:fill="FFFFFF"/>
        <w:ind w:left="851" w:right="902"/>
        <w:jc w:val="both"/>
        <w:rPr>
          <w:rFonts w:ascii="Palatino Linotype" w:hAnsi="Palatino Linotype"/>
          <w:color w:val="000000" w:themeColor="text1"/>
          <w:lang w:eastAsia="es-MX"/>
        </w:rPr>
      </w:pPr>
      <w:r w:rsidRPr="00C55324">
        <w:rPr>
          <w:rFonts w:ascii="Palatino Linotype" w:hAnsi="Palatino Linotype"/>
          <w:i/>
          <w:iCs/>
          <w:color w:val="000000" w:themeColor="text1"/>
          <w:sz w:val="22"/>
          <w:szCs w:val="22"/>
          <w:lang w:eastAsia="es-MX"/>
        </w:rPr>
        <w:t>“</w:t>
      </w:r>
      <w:r w:rsidRPr="00C55324">
        <w:rPr>
          <w:rFonts w:ascii="Palatino Linotype" w:hAnsi="Palatino Linotype"/>
          <w:b/>
          <w:bCs/>
          <w:i/>
          <w:iCs/>
          <w:color w:val="000000" w:themeColor="text1"/>
          <w:sz w:val="22"/>
          <w:szCs w:val="22"/>
          <w:lang w:eastAsia="es-MX"/>
        </w:rPr>
        <w:t>Artículo 12.</w:t>
      </w:r>
      <w:r w:rsidRPr="00C55324">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595DAFD3" w14:textId="77777777" w:rsidR="00DB450D" w:rsidRPr="00C55324" w:rsidRDefault="00DB450D" w:rsidP="00DB450D">
      <w:pPr>
        <w:shd w:val="clear" w:color="auto" w:fill="FFFFFF"/>
        <w:ind w:left="851" w:right="902"/>
        <w:jc w:val="both"/>
        <w:rPr>
          <w:rFonts w:ascii="Palatino Linotype" w:hAnsi="Palatino Linotype"/>
          <w:i/>
          <w:iCs/>
          <w:color w:val="000000" w:themeColor="text1"/>
          <w:sz w:val="22"/>
          <w:szCs w:val="22"/>
          <w:lang w:eastAsia="es-MX"/>
        </w:rPr>
      </w:pPr>
      <w:r w:rsidRPr="00C55324">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2F2351" w14:textId="77777777" w:rsidR="00DB450D" w:rsidRPr="00C55324" w:rsidRDefault="00DB450D" w:rsidP="00DB450D">
      <w:pPr>
        <w:shd w:val="clear" w:color="auto" w:fill="FFFFFF"/>
        <w:ind w:left="851" w:right="902"/>
        <w:jc w:val="both"/>
        <w:rPr>
          <w:rFonts w:ascii="Palatino Linotype" w:hAnsi="Palatino Linotype"/>
          <w:color w:val="000000" w:themeColor="text1"/>
          <w:lang w:eastAsia="es-MX"/>
        </w:rPr>
      </w:pPr>
    </w:p>
    <w:p w14:paraId="7D6AC951" w14:textId="77777777" w:rsidR="00DB450D" w:rsidRPr="00C55324" w:rsidRDefault="00DB450D" w:rsidP="00DB450D">
      <w:pPr>
        <w:spacing w:line="360" w:lineRule="auto"/>
        <w:jc w:val="both"/>
        <w:rPr>
          <w:rFonts w:ascii="Palatino Linotype" w:hAnsi="Palatino Linotype"/>
          <w:color w:val="000000" w:themeColor="text1"/>
          <w:lang w:eastAsia="es-MX"/>
        </w:rPr>
      </w:pPr>
      <w:r w:rsidRPr="00C55324">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C55324">
        <w:rPr>
          <w:rFonts w:ascii="Palatino Linotype" w:hAnsi="Palatino Linotype"/>
          <w:b/>
          <w:bCs/>
          <w:color w:val="000000" w:themeColor="text1"/>
          <w:lang w:eastAsia="es-MX"/>
        </w:rPr>
        <w:t>EL SUJETO OBLIGADO</w:t>
      </w:r>
      <w:r w:rsidRPr="00C55324">
        <w:rPr>
          <w:rFonts w:ascii="Palatino Linotype" w:hAnsi="Palatino Linotype"/>
          <w:color w:val="000000" w:themeColor="text1"/>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w:t>
      </w:r>
      <w:r w:rsidRPr="00C55324">
        <w:rPr>
          <w:rFonts w:ascii="Palatino Linotype" w:hAnsi="Palatino Linotype"/>
          <w:color w:val="000000" w:themeColor="text1"/>
          <w:lang w:eastAsia="es-MX"/>
        </w:rPr>
        <w:lastRenderedPageBreak/>
        <w:t>motivo por el cual, se actualiza el supuesto jurídico, previsto en el artículo 12 de la Ley de la materia, anteriormente referido.</w:t>
      </w:r>
    </w:p>
    <w:p w14:paraId="41E3AB31" w14:textId="326B3729" w:rsidR="00DB450D" w:rsidRPr="00C55324" w:rsidRDefault="00DB450D">
      <w:pPr>
        <w:spacing w:line="360" w:lineRule="auto"/>
        <w:jc w:val="both"/>
        <w:rPr>
          <w:rFonts w:ascii="Palatino Linotype" w:hAnsi="Palatino Linotype" w:cs="Arial"/>
          <w:color w:val="000000" w:themeColor="text1"/>
        </w:rPr>
      </w:pPr>
    </w:p>
    <w:p w14:paraId="6777422E" w14:textId="4874EC53" w:rsidR="00876E77" w:rsidRPr="00C55324" w:rsidRDefault="009A028D" w:rsidP="00D0228D">
      <w:pPr>
        <w:spacing w:line="360" w:lineRule="auto"/>
        <w:jc w:val="both"/>
        <w:rPr>
          <w:rFonts w:ascii="Palatino Linotype" w:hAnsi="Palatino Linotype" w:cs="Arial"/>
        </w:rPr>
      </w:pPr>
      <w:r w:rsidRPr="00C55324">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C55324">
        <w:rPr>
          <w:rFonts w:ascii="Palatino Linotype" w:eastAsiaTheme="minorEastAsia" w:hAnsi="Palatino Linotype" w:cs="Arial"/>
          <w:b/>
          <w:lang w:val="es-ES_tradnl"/>
        </w:rPr>
        <w:t xml:space="preserve">SUJETO OBLIGADO </w:t>
      </w:r>
      <w:r w:rsidRPr="00C55324">
        <w:rPr>
          <w:rFonts w:ascii="Palatino Linotype" w:eastAsiaTheme="minorEastAsia" w:hAnsi="Palatino Linotype" w:cs="Arial"/>
          <w:lang w:val="es-ES_tradnl"/>
        </w:rPr>
        <w:t xml:space="preserve">mediante respuesta, se colma el derecho de </w:t>
      </w:r>
      <w:r w:rsidRPr="00C55324">
        <w:rPr>
          <w:rFonts w:ascii="Palatino Linotype" w:hAnsi="Palatino Linotype" w:cs="Arial"/>
        </w:rPr>
        <w:t xml:space="preserve">acceso a la información; atento a ello, es conveniente recordar que la particular requirió </w:t>
      </w:r>
      <w:r w:rsidR="00876E77" w:rsidRPr="00C55324">
        <w:rPr>
          <w:rFonts w:ascii="Palatino Linotype" w:hAnsi="Palatino Linotype" w:cs="Arial"/>
        </w:rPr>
        <w:t>los documentos donde conste el respaldo y comprobación del servicio de ARRENDAMIENTO DE FOTOCOPIADO CON DISTINTOS PROVEEDORES en los años 2015, 2016,</w:t>
      </w:r>
      <w:r w:rsidR="009500B0" w:rsidRPr="00C55324">
        <w:rPr>
          <w:rFonts w:ascii="Palatino Linotype" w:hAnsi="Palatino Linotype" w:cs="Arial"/>
        </w:rPr>
        <w:t xml:space="preserve"> 2017, 2018, 2019, 2020 y 2021, incluyendo in</w:t>
      </w:r>
      <w:r w:rsidR="00876E77" w:rsidRPr="00C55324">
        <w:rPr>
          <w:rFonts w:ascii="Palatino Linotype" w:hAnsi="Palatino Linotype" w:cs="Arial"/>
        </w:rPr>
        <w:t xml:space="preserve">vestigación </w:t>
      </w:r>
      <w:r w:rsidR="009E387B" w:rsidRPr="00C55324">
        <w:rPr>
          <w:rFonts w:ascii="Palatino Linotype" w:hAnsi="Palatino Linotype" w:cs="Arial"/>
        </w:rPr>
        <w:t xml:space="preserve">de </w:t>
      </w:r>
      <w:r w:rsidR="00876E77" w:rsidRPr="00C55324">
        <w:rPr>
          <w:rFonts w:ascii="Palatino Linotype" w:hAnsi="Palatino Linotype" w:cs="Arial"/>
        </w:rPr>
        <w:t>mercado</w:t>
      </w:r>
      <w:r w:rsidR="009500B0" w:rsidRPr="00C55324">
        <w:rPr>
          <w:rFonts w:ascii="Palatino Linotype" w:hAnsi="Palatino Linotype" w:cs="Arial"/>
        </w:rPr>
        <w:t xml:space="preserve">, cotización </w:t>
      </w:r>
      <w:r w:rsidR="00876E77" w:rsidRPr="00C55324">
        <w:rPr>
          <w:rFonts w:ascii="Palatino Linotype" w:hAnsi="Palatino Linotype" w:cs="Arial"/>
        </w:rPr>
        <w:t>del servicio</w:t>
      </w:r>
      <w:r w:rsidR="009500B0" w:rsidRPr="00C55324">
        <w:rPr>
          <w:rFonts w:ascii="Palatino Linotype" w:hAnsi="Palatino Linotype" w:cs="Arial"/>
        </w:rPr>
        <w:t xml:space="preserve">, factura, </w:t>
      </w:r>
      <w:r w:rsidR="00876E77" w:rsidRPr="00C55324">
        <w:rPr>
          <w:rFonts w:ascii="Palatino Linotype" w:hAnsi="Palatino Linotype" w:cs="Arial"/>
        </w:rPr>
        <w:t>registro contable</w:t>
      </w:r>
      <w:r w:rsidR="009500B0" w:rsidRPr="00C55324">
        <w:rPr>
          <w:rFonts w:ascii="Palatino Linotype" w:hAnsi="Palatino Linotype" w:cs="Arial"/>
        </w:rPr>
        <w:t>, transferencias bancar</w:t>
      </w:r>
      <w:r w:rsidR="009E387B" w:rsidRPr="00C55324">
        <w:rPr>
          <w:rFonts w:ascii="Palatino Linotype" w:hAnsi="Palatino Linotype" w:cs="Arial"/>
        </w:rPr>
        <w:t>i</w:t>
      </w:r>
      <w:r w:rsidR="009500B0" w:rsidRPr="00C55324">
        <w:rPr>
          <w:rFonts w:ascii="Palatino Linotype" w:hAnsi="Palatino Linotype" w:cs="Arial"/>
        </w:rPr>
        <w:t xml:space="preserve">as, contratos con </w:t>
      </w:r>
      <w:r w:rsidR="00876E77" w:rsidRPr="00C55324">
        <w:rPr>
          <w:rFonts w:ascii="Palatino Linotype" w:hAnsi="Palatino Linotype" w:cs="Arial"/>
        </w:rPr>
        <w:t>todos sus anexos</w:t>
      </w:r>
      <w:r w:rsidR="009500B0" w:rsidRPr="00C55324">
        <w:rPr>
          <w:rFonts w:ascii="Palatino Linotype" w:hAnsi="Palatino Linotype" w:cs="Arial"/>
        </w:rPr>
        <w:t xml:space="preserve">, relación y características del equipo y reportes de consumo del servicio contratado. </w:t>
      </w:r>
    </w:p>
    <w:p w14:paraId="7D2DB6DC" w14:textId="2D9C10E9" w:rsidR="009A028D" w:rsidRPr="00C55324" w:rsidRDefault="009A028D" w:rsidP="009A028D">
      <w:pPr>
        <w:spacing w:line="360" w:lineRule="auto"/>
        <w:jc w:val="both"/>
        <w:rPr>
          <w:rFonts w:ascii="Palatino Linotype" w:hAnsi="Palatino Linotype" w:cs="Arial"/>
        </w:rPr>
      </w:pPr>
    </w:p>
    <w:p w14:paraId="59CA2FB7" w14:textId="77777777" w:rsidR="009500B0" w:rsidRPr="00C55324" w:rsidRDefault="00EA0E77" w:rsidP="0081641A">
      <w:pPr>
        <w:spacing w:line="360" w:lineRule="auto"/>
        <w:jc w:val="both"/>
        <w:rPr>
          <w:rFonts w:ascii="Palatino Linotype" w:hAnsi="Palatino Linotype" w:cs="Arial"/>
        </w:rPr>
      </w:pPr>
      <w:r w:rsidRPr="00C55324">
        <w:rPr>
          <w:rFonts w:ascii="Palatino Linotype" w:hAnsi="Palatino Linotype" w:cs="Arial"/>
        </w:rPr>
        <w:t xml:space="preserve">Al respecto, </w:t>
      </w:r>
      <w:r w:rsidRPr="00C55324">
        <w:rPr>
          <w:rFonts w:ascii="Palatino Linotype" w:hAnsi="Palatino Linotype" w:cs="Arial"/>
          <w:b/>
        </w:rPr>
        <w:t>EL SUJETO OBLIGADO</w:t>
      </w:r>
      <w:r w:rsidR="009500B0" w:rsidRPr="00C55324">
        <w:rPr>
          <w:rFonts w:ascii="Palatino Linotype" w:hAnsi="Palatino Linotype" w:cs="Arial"/>
          <w:b/>
        </w:rPr>
        <w:t xml:space="preserve"> </w:t>
      </w:r>
      <w:r w:rsidR="009500B0" w:rsidRPr="00C55324">
        <w:rPr>
          <w:rFonts w:ascii="Palatino Linotype" w:hAnsi="Palatino Linotype" w:cs="Arial"/>
        </w:rPr>
        <w:t xml:space="preserve">adjuntó los siguientes documentos: </w:t>
      </w:r>
    </w:p>
    <w:p w14:paraId="487691A0" w14:textId="77777777" w:rsidR="009500B0" w:rsidRPr="00C55324" w:rsidRDefault="009500B0" w:rsidP="0081641A">
      <w:pPr>
        <w:spacing w:line="360" w:lineRule="auto"/>
        <w:jc w:val="both"/>
        <w:rPr>
          <w:rFonts w:ascii="Palatino Linotype" w:hAnsi="Palatino Linotype" w:cs="Arial"/>
        </w:rPr>
      </w:pPr>
    </w:p>
    <w:p w14:paraId="5F46FAAD" w14:textId="1AFFBC87" w:rsidR="005B5AD9" w:rsidRPr="00C55324" w:rsidRDefault="00CF0297" w:rsidP="005B5AD9">
      <w:pPr>
        <w:spacing w:line="360" w:lineRule="auto"/>
        <w:jc w:val="both"/>
        <w:rPr>
          <w:rFonts w:ascii="Palatino Linotype" w:hAnsi="Palatino Linotype" w:cs="Arial"/>
        </w:rPr>
      </w:pPr>
      <w:hyperlink r:id="rId14" w:tgtFrame="_blank" w:history="1">
        <w:r w:rsidR="005B5AD9" w:rsidRPr="00C55324">
          <w:rPr>
            <w:rFonts w:ascii="Palatino Linotype" w:hAnsi="Palatino Linotype" w:cs="Arial"/>
            <w:b/>
          </w:rPr>
          <w:t>R.S.P.H. 119 A 133 ADMON.pdf</w:t>
        </w:r>
      </w:hyperlink>
      <w:r w:rsidR="005B5AD9" w:rsidRPr="00C55324">
        <w:rPr>
          <w:rFonts w:ascii="Palatino Linotype" w:hAnsi="Palatino Linotype" w:cs="Arial"/>
          <w:b/>
        </w:rPr>
        <w:t xml:space="preserve">, </w:t>
      </w:r>
      <w:r w:rsidR="005B5AD9" w:rsidRPr="00C55324">
        <w:rPr>
          <w:rFonts w:ascii="Palatino Linotype" w:hAnsi="Palatino Linotype" w:cs="Arial"/>
        </w:rPr>
        <w:t xml:space="preserve">el cual corresponde al oficio número MTM058/DA/309, por medio del cual el Director de Administración refirió medularmente que la remisión de información tal como lo pide el solicitante, excede de las capacidades humanas; así como, las capacidades técnicas de las unidades administrativas encargadas de entregar la información, por la situación de contingencia de salud causada por el Virus Sars-cov-2. </w:t>
      </w:r>
      <w:r w:rsidR="004B19B0" w:rsidRPr="00C55324">
        <w:rPr>
          <w:rFonts w:ascii="Palatino Linotype" w:hAnsi="Palatino Linotype" w:cs="Arial"/>
        </w:rPr>
        <w:t>Asimismo,</w:t>
      </w:r>
      <w:r w:rsidR="005B5AD9" w:rsidRPr="00C55324">
        <w:rPr>
          <w:rFonts w:ascii="Palatino Linotype" w:hAnsi="Palatino Linotype" w:cs="Arial"/>
        </w:rPr>
        <w:t xml:space="preserve"> no negó la existencia de la información, sino que se encontraba imposibilitado de entregar al solicitante la información en la modalidad requerida, dado que el personal adscrito a </w:t>
      </w:r>
      <w:r w:rsidR="005B5AD9" w:rsidRPr="00C55324">
        <w:rPr>
          <w:rFonts w:ascii="Palatino Linotype" w:hAnsi="Palatino Linotype" w:cs="Arial"/>
        </w:rPr>
        <w:lastRenderedPageBreak/>
        <w:t xml:space="preserve">su área no se encontraba laborando por la contingencia sanitaria, por lo que realizó el cambio de modalidad a consulta directa. </w:t>
      </w:r>
    </w:p>
    <w:p w14:paraId="410B9923" w14:textId="77777777" w:rsidR="005B5AD9" w:rsidRPr="00C55324" w:rsidRDefault="005B5AD9" w:rsidP="005B5AD9">
      <w:pPr>
        <w:spacing w:line="360" w:lineRule="auto"/>
        <w:jc w:val="both"/>
        <w:rPr>
          <w:rFonts w:ascii="Palatino Linotype" w:hAnsi="Palatino Linotype" w:cs="Arial"/>
        </w:rPr>
      </w:pPr>
      <w:r w:rsidRPr="00C55324">
        <w:rPr>
          <w:rFonts w:ascii="Palatino Linotype" w:hAnsi="Palatino Linotype" w:cs="Arial"/>
          <w:b/>
        </w:rPr>
        <w:br/>
      </w:r>
      <w:hyperlink r:id="rId15" w:tgtFrame="_blank" w:history="1">
        <w:r w:rsidRPr="00C55324">
          <w:rPr>
            <w:rFonts w:ascii="Palatino Linotype" w:hAnsi="Palatino Linotype" w:cs="Arial"/>
            <w:b/>
          </w:rPr>
          <w:t>R.S.P.H. 118 -133.pdf</w:t>
        </w:r>
      </w:hyperlink>
      <w:r w:rsidRPr="00C55324">
        <w:rPr>
          <w:rFonts w:ascii="Palatino Linotype" w:hAnsi="Palatino Linotype" w:cs="Arial"/>
          <w:b/>
        </w:rPr>
        <w:t xml:space="preserve">, </w:t>
      </w:r>
      <w:r w:rsidRPr="00C55324">
        <w:rPr>
          <w:rFonts w:ascii="Palatino Linotype" w:hAnsi="Palatino Linotype" w:cs="Arial"/>
        </w:rPr>
        <w:t xml:space="preserve">el cual corresponde al oficio PMT/TM/058/414/2021, por medio del cual el Tesorero Municipal, solicita al Comité de Transparencia, la realización de las gestiones necesarias a efecto de proponer la entrega de la información en una modalidad distinta a la elegida por el particular, es decir mediante consulta directa; ello por sobrepasar las capacidades humanas y técnicas. </w:t>
      </w:r>
    </w:p>
    <w:p w14:paraId="74FEA8D5" w14:textId="77777777" w:rsidR="005B5AD9" w:rsidRPr="00C55324" w:rsidRDefault="005B5AD9" w:rsidP="005B5AD9">
      <w:pPr>
        <w:spacing w:line="360" w:lineRule="auto"/>
        <w:jc w:val="both"/>
        <w:rPr>
          <w:rFonts w:ascii="Palatino Linotype" w:hAnsi="Palatino Linotype" w:cs="Arial"/>
        </w:rPr>
      </w:pPr>
    </w:p>
    <w:p w14:paraId="689FDA67" w14:textId="77777777" w:rsidR="005B5AD9" w:rsidRPr="00C55324" w:rsidRDefault="00CF0297" w:rsidP="005B5AD9">
      <w:pPr>
        <w:spacing w:line="360" w:lineRule="auto"/>
        <w:jc w:val="both"/>
        <w:rPr>
          <w:rFonts w:ascii="Palatino Linotype" w:hAnsi="Palatino Linotype" w:cs="Arial"/>
        </w:rPr>
      </w:pPr>
      <w:hyperlink r:id="rId16" w:tgtFrame="_blank" w:history="1">
        <w:r w:rsidR="005B5AD9" w:rsidRPr="00C55324">
          <w:rPr>
            <w:rFonts w:ascii="Palatino Linotype" w:hAnsi="Palatino Linotype" w:cs="Arial"/>
            <w:b/>
          </w:rPr>
          <w:t>ACTA 12 EXTRAORDINARIA.pdf</w:t>
        </w:r>
      </w:hyperlink>
      <w:r w:rsidR="005B5AD9" w:rsidRPr="00C55324">
        <w:rPr>
          <w:rFonts w:ascii="Palatino Linotype" w:hAnsi="Palatino Linotype" w:cs="Arial"/>
          <w:b/>
        </w:rPr>
        <w:t xml:space="preserve">, </w:t>
      </w:r>
      <w:r w:rsidR="005B5AD9" w:rsidRPr="00C55324">
        <w:rPr>
          <w:rFonts w:ascii="Palatino Linotype" w:hAnsi="Palatino Linotype" w:cs="Arial"/>
        </w:rPr>
        <w:t xml:space="preserve">el cual corresponde a la Décima Segunda Sesión Extraordinaria del Comité de Transparencia, por medio de la cual se aprobó el cambio de modalidad de entrega de información a consulta directa de la solicitud materia del presente asunto.   </w:t>
      </w:r>
    </w:p>
    <w:p w14:paraId="7B02B277" w14:textId="77777777" w:rsidR="005B5AD9" w:rsidRPr="00C55324" w:rsidRDefault="005B5AD9" w:rsidP="00EA0E77">
      <w:pPr>
        <w:spacing w:line="360" w:lineRule="auto"/>
        <w:jc w:val="both"/>
        <w:rPr>
          <w:rFonts w:ascii="Palatino Linotype" w:hAnsi="Palatino Linotype"/>
        </w:rPr>
      </w:pPr>
    </w:p>
    <w:p w14:paraId="083D9020" w14:textId="77777777" w:rsidR="00EA0E77" w:rsidRPr="00C55324" w:rsidRDefault="00EA0E77" w:rsidP="00EA0E77">
      <w:pPr>
        <w:spacing w:line="360" w:lineRule="auto"/>
        <w:jc w:val="both"/>
        <w:rPr>
          <w:rFonts w:ascii="Palatino Linotype" w:hAnsi="Palatino Linotype"/>
          <w:szCs w:val="17"/>
          <w:lang w:eastAsia="es-ES_tradnl"/>
        </w:rPr>
      </w:pPr>
      <w:r w:rsidRPr="00C55324">
        <w:rPr>
          <w:rFonts w:ascii="Palatino Linotype" w:hAnsi="Palatino Linotype"/>
        </w:rPr>
        <w:t xml:space="preserve">Por lo anterior, primeramente es importante traer a contexto </w:t>
      </w:r>
      <w:r w:rsidRPr="00C55324">
        <w:rPr>
          <w:rFonts w:ascii="Palatino Linotype" w:hAnsi="Palatino Linotype" w:cs="Arial"/>
          <w:lang w:val="es-ES_tradnl"/>
        </w:rPr>
        <w:t>los</w:t>
      </w:r>
      <w:r w:rsidRPr="00C55324">
        <w:rPr>
          <w:rFonts w:ascii="Palatino Linotype" w:hAnsi="Palatino Linotype"/>
        </w:rPr>
        <w:t xml:space="preserve"> artículos 155, fracción V y 164,</w:t>
      </w:r>
      <w:r w:rsidRPr="00C55324">
        <w:rPr>
          <w:rFonts w:ascii="Palatino Linotype" w:hAnsi="Palatino Linotype"/>
          <w:szCs w:val="17"/>
          <w:lang w:eastAsia="es-ES_tradnl"/>
        </w:rPr>
        <w:t xml:space="preserve"> de la Ley de Transparencia y Acceso a la Información </w:t>
      </w:r>
      <w:r w:rsidRPr="00C55324">
        <w:rPr>
          <w:rFonts w:ascii="Palatino Linotype" w:hAnsi="Palatino Linotype"/>
          <w:lang w:eastAsia="es-ES_tradnl"/>
        </w:rPr>
        <w:t>Pública</w:t>
      </w:r>
      <w:r w:rsidRPr="00C55324">
        <w:rPr>
          <w:rFonts w:ascii="Palatino Linotype" w:hAnsi="Palatino Linotype"/>
          <w:szCs w:val="17"/>
          <w:lang w:eastAsia="es-ES_tradnl"/>
        </w:rPr>
        <w:t xml:space="preserve"> del Estado de México y Municipios, disponen lo siguiente:</w:t>
      </w:r>
    </w:p>
    <w:p w14:paraId="3CCECA75" w14:textId="77777777" w:rsidR="00EA0E77" w:rsidRPr="00C55324" w:rsidRDefault="00EA0E77" w:rsidP="00EA0E77">
      <w:pPr>
        <w:jc w:val="both"/>
        <w:rPr>
          <w:rFonts w:ascii="Palatino Linotype" w:hAnsi="Palatino Linotype"/>
        </w:rPr>
      </w:pPr>
    </w:p>
    <w:p w14:paraId="6439B222" w14:textId="77777777" w:rsidR="00EA0E77" w:rsidRPr="00C55324" w:rsidRDefault="00EA0E77" w:rsidP="00EA0E77">
      <w:pPr>
        <w:ind w:left="709" w:right="709"/>
        <w:jc w:val="both"/>
        <w:rPr>
          <w:rFonts w:ascii="Palatino Linotype" w:hAnsi="Palatino Linotype" w:cs="Arial"/>
          <w:i/>
          <w:iCs/>
          <w:sz w:val="22"/>
          <w:szCs w:val="22"/>
          <w:lang w:val="es-ES"/>
        </w:rPr>
      </w:pPr>
      <w:r w:rsidRPr="00C55324">
        <w:rPr>
          <w:rFonts w:ascii="Palatino Linotype" w:hAnsi="Palatino Linotype" w:cs="Arial"/>
          <w:i/>
          <w:iCs/>
          <w:sz w:val="22"/>
          <w:szCs w:val="22"/>
          <w:lang w:val="es-ES"/>
        </w:rPr>
        <w:t>“</w:t>
      </w:r>
      <w:r w:rsidRPr="00C55324">
        <w:rPr>
          <w:rFonts w:ascii="Palatino Linotype" w:hAnsi="Palatino Linotype" w:cs="Arial"/>
          <w:b/>
          <w:i/>
          <w:iCs/>
          <w:sz w:val="22"/>
          <w:szCs w:val="22"/>
          <w:lang w:val="es-ES"/>
        </w:rPr>
        <w:t xml:space="preserve">Artículo 155. </w:t>
      </w:r>
      <w:r w:rsidRPr="00C55324">
        <w:rPr>
          <w:rFonts w:ascii="Palatino Linotype" w:hAnsi="Palatino Linotype" w:cs="Arial"/>
          <w:b/>
          <w:i/>
          <w:iCs/>
          <w:sz w:val="22"/>
          <w:szCs w:val="22"/>
          <w:u w:val="single"/>
          <w:lang w:val="es-ES"/>
        </w:rPr>
        <w:t>Para presentar una solicitud por escrito, no se podrán exigir mayores requisitos que los siguientes</w:t>
      </w:r>
      <w:r w:rsidRPr="00C55324">
        <w:rPr>
          <w:rFonts w:ascii="Palatino Linotype" w:hAnsi="Palatino Linotype" w:cs="Arial"/>
          <w:i/>
          <w:iCs/>
          <w:sz w:val="22"/>
          <w:szCs w:val="22"/>
          <w:lang w:val="es-ES"/>
        </w:rPr>
        <w:t xml:space="preserve">: </w:t>
      </w:r>
    </w:p>
    <w:p w14:paraId="1473B512" w14:textId="77777777" w:rsidR="00EA0E77" w:rsidRPr="00C55324" w:rsidRDefault="00EA0E77" w:rsidP="00EA0E77">
      <w:pPr>
        <w:ind w:left="709" w:right="709"/>
        <w:jc w:val="both"/>
        <w:rPr>
          <w:rFonts w:ascii="Palatino Linotype" w:hAnsi="Palatino Linotype" w:cs="Arial"/>
          <w:i/>
          <w:iCs/>
          <w:sz w:val="22"/>
          <w:szCs w:val="22"/>
          <w:lang w:val="es-ES"/>
        </w:rPr>
      </w:pPr>
      <w:r w:rsidRPr="00C55324">
        <w:rPr>
          <w:rFonts w:ascii="Palatino Linotype" w:hAnsi="Palatino Linotype" w:cs="Arial"/>
          <w:i/>
          <w:iCs/>
          <w:sz w:val="22"/>
          <w:szCs w:val="22"/>
          <w:lang w:val="es-ES"/>
        </w:rPr>
        <w:t>[…]</w:t>
      </w:r>
    </w:p>
    <w:p w14:paraId="35F62A8A" w14:textId="77777777" w:rsidR="00EA0E77" w:rsidRPr="00C55324" w:rsidRDefault="00EA0E77" w:rsidP="00EA0E77">
      <w:pPr>
        <w:ind w:left="709" w:right="709"/>
        <w:jc w:val="both"/>
        <w:rPr>
          <w:rFonts w:ascii="Palatino Linotype" w:hAnsi="Palatino Linotype" w:cs="Arial"/>
          <w:i/>
          <w:iCs/>
          <w:sz w:val="22"/>
          <w:szCs w:val="22"/>
          <w:lang w:val="es-ES"/>
        </w:rPr>
      </w:pPr>
      <w:r w:rsidRPr="00C55324">
        <w:rPr>
          <w:rFonts w:ascii="Palatino Linotype" w:hAnsi="Palatino Linotype" w:cs="Arial"/>
          <w:b/>
          <w:i/>
          <w:iCs/>
          <w:sz w:val="22"/>
          <w:szCs w:val="22"/>
          <w:lang w:val="es-ES"/>
        </w:rPr>
        <w:t xml:space="preserve">V. </w:t>
      </w:r>
      <w:r w:rsidRPr="00C55324">
        <w:rPr>
          <w:rFonts w:ascii="Palatino Linotype" w:hAnsi="Palatino Linotype" w:cs="Arial"/>
          <w:b/>
          <w:i/>
          <w:iCs/>
          <w:sz w:val="22"/>
          <w:szCs w:val="22"/>
          <w:u w:val="single"/>
          <w:lang w:val="es-ES"/>
        </w:rPr>
        <w:t>La modalidad en la que prefiere se otorgue el acceso a la información, la cual podrá ser</w:t>
      </w:r>
      <w:r w:rsidRPr="00C55324">
        <w:rPr>
          <w:rFonts w:ascii="Palatino Linotype" w:hAnsi="Palatino Linotype" w:cs="Arial"/>
          <w:i/>
          <w:iCs/>
          <w:sz w:val="22"/>
          <w:szCs w:val="22"/>
          <w:lang w:val="es-ES"/>
        </w:rPr>
        <w:t xml:space="preserve"> verbal, siempre y cuando sea para fines de orientación, mediante consulta directa, </w:t>
      </w:r>
      <w:r w:rsidRPr="00C55324">
        <w:rPr>
          <w:rFonts w:ascii="Palatino Linotype" w:hAnsi="Palatino Linotype" w:cs="Arial"/>
          <w:b/>
          <w:i/>
          <w:iCs/>
          <w:sz w:val="22"/>
          <w:szCs w:val="22"/>
          <w:u w:val="single"/>
          <w:lang w:val="es-ES"/>
        </w:rPr>
        <w:t>mediante la expedición de copias</w:t>
      </w:r>
      <w:r w:rsidRPr="00C55324">
        <w:rPr>
          <w:rFonts w:ascii="Palatino Linotype" w:hAnsi="Palatino Linotype" w:cs="Arial"/>
          <w:i/>
          <w:iCs/>
          <w:sz w:val="22"/>
          <w:szCs w:val="22"/>
          <w:lang w:val="es-ES"/>
        </w:rPr>
        <w:t xml:space="preserve"> simples o </w:t>
      </w:r>
      <w:r w:rsidRPr="00C55324">
        <w:rPr>
          <w:rFonts w:ascii="Palatino Linotype" w:hAnsi="Palatino Linotype" w:cs="Arial"/>
          <w:b/>
          <w:i/>
          <w:iCs/>
          <w:sz w:val="22"/>
          <w:szCs w:val="22"/>
          <w:u w:val="single"/>
          <w:lang w:val="es-ES"/>
        </w:rPr>
        <w:t>certificadas</w:t>
      </w:r>
      <w:r w:rsidRPr="00C55324">
        <w:rPr>
          <w:rFonts w:ascii="Palatino Linotype" w:hAnsi="Palatino Linotype" w:cs="Arial"/>
          <w:i/>
          <w:iCs/>
          <w:sz w:val="22"/>
          <w:szCs w:val="22"/>
          <w:lang w:val="es-ES"/>
        </w:rPr>
        <w:t xml:space="preserve"> o la reproducción en cualquier otro medio, incluidos los electrónicos. </w:t>
      </w:r>
    </w:p>
    <w:p w14:paraId="3FCAB00C" w14:textId="77777777" w:rsidR="00EA0E77" w:rsidRPr="00C55324" w:rsidRDefault="00EA0E77" w:rsidP="00EA0E77">
      <w:pPr>
        <w:ind w:left="709" w:right="709"/>
        <w:jc w:val="both"/>
        <w:rPr>
          <w:rFonts w:ascii="Palatino Linotype" w:hAnsi="Palatino Linotype" w:cs="Arial"/>
          <w:i/>
          <w:iCs/>
          <w:sz w:val="22"/>
          <w:szCs w:val="22"/>
          <w:lang w:val="es-ES"/>
        </w:rPr>
      </w:pPr>
      <w:r w:rsidRPr="00C55324">
        <w:rPr>
          <w:rFonts w:ascii="Palatino Linotype" w:hAnsi="Palatino Linotype" w:cs="Arial"/>
          <w:b/>
          <w:i/>
          <w:iCs/>
          <w:sz w:val="22"/>
          <w:szCs w:val="22"/>
          <w:lang w:val="es-ES"/>
        </w:rPr>
        <w:t xml:space="preserve">Artículo 164. </w:t>
      </w:r>
      <w:r w:rsidRPr="00C55324">
        <w:rPr>
          <w:rFonts w:ascii="Palatino Linotype" w:hAnsi="Palatino Linotype" w:cs="Arial"/>
          <w:b/>
          <w:i/>
          <w:iCs/>
          <w:sz w:val="22"/>
          <w:szCs w:val="22"/>
          <w:u w:val="single"/>
          <w:lang w:val="es-ES"/>
        </w:rPr>
        <w:t>El acceso se dará en la modalidad de entrega</w:t>
      </w:r>
      <w:r w:rsidRPr="00C55324">
        <w:rPr>
          <w:rFonts w:ascii="Palatino Linotype" w:hAnsi="Palatino Linotype" w:cs="Arial"/>
          <w:i/>
          <w:iCs/>
          <w:sz w:val="22"/>
          <w:szCs w:val="22"/>
          <w:lang w:val="es-ES"/>
        </w:rPr>
        <w:t xml:space="preserve"> y, en su caso, de envío </w:t>
      </w:r>
      <w:r w:rsidRPr="00C55324">
        <w:rPr>
          <w:rFonts w:ascii="Palatino Linotype" w:hAnsi="Palatino Linotype" w:cs="Arial"/>
          <w:b/>
          <w:i/>
          <w:iCs/>
          <w:sz w:val="22"/>
          <w:szCs w:val="22"/>
          <w:u w:val="single"/>
          <w:lang w:val="es-ES"/>
        </w:rPr>
        <w:t>elegidos por el solicitante</w:t>
      </w:r>
      <w:r w:rsidRPr="00C55324">
        <w:rPr>
          <w:rFonts w:ascii="Palatino Linotype" w:hAnsi="Palatino Linotype" w:cs="Arial"/>
          <w:i/>
          <w:iCs/>
          <w:sz w:val="22"/>
          <w:szCs w:val="22"/>
          <w:lang w:val="es-ES"/>
        </w:rPr>
        <w:t xml:space="preserve">. Cuando la información no pueda entregarse o enviarse en </w:t>
      </w:r>
      <w:r w:rsidRPr="00C55324">
        <w:rPr>
          <w:rFonts w:ascii="Palatino Linotype" w:hAnsi="Palatino Linotype" w:cs="Arial"/>
          <w:i/>
          <w:iCs/>
          <w:sz w:val="22"/>
          <w:szCs w:val="22"/>
          <w:lang w:val="es-ES"/>
        </w:rPr>
        <w:lastRenderedPageBreak/>
        <w:t xml:space="preserve">la modalidad solicitada, el sujeto obligado deberá ofrecer otra u otras modalidades de entrega. </w:t>
      </w:r>
    </w:p>
    <w:p w14:paraId="5DD093E0" w14:textId="77777777" w:rsidR="00EA0E77" w:rsidRPr="00C55324" w:rsidRDefault="00EA0E77" w:rsidP="00EA0E77">
      <w:pPr>
        <w:ind w:left="709" w:right="709"/>
        <w:jc w:val="both"/>
        <w:rPr>
          <w:rFonts w:ascii="Palatino Linotype" w:hAnsi="Palatino Linotype" w:cs="Arial"/>
          <w:i/>
          <w:iCs/>
          <w:sz w:val="22"/>
          <w:szCs w:val="22"/>
          <w:lang w:val="es-ES"/>
        </w:rPr>
      </w:pPr>
      <w:r w:rsidRPr="00C55324">
        <w:rPr>
          <w:rFonts w:ascii="Palatino Linotype" w:hAnsi="Palatino Linotype" w:cs="Arial"/>
          <w:i/>
          <w:iCs/>
          <w:sz w:val="22"/>
          <w:szCs w:val="22"/>
          <w:lang w:val="es-ES"/>
        </w:rPr>
        <w:t xml:space="preserve">En cualquier caso, se deberá fundar y motivar la necesidad de ofrecer otras modalidades.” </w:t>
      </w:r>
    </w:p>
    <w:p w14:paraId="25C5D836" w14:textId="77777777" w:rsidR="00EA0E77" w:rsidRPr="00C55324" w:rsidRDefault="00EA0E77" w:rsidP="00EA0E77">
      <w:pPr>
        <w:ind w:left="709" w:right="709"/>
        <w:jc w:val="both"/>
        <w:rPr>
          <w:rFonts w:ascii="Palatino Linotype" w:hAnsi="Palatino Linotype" w:cs="Arial"/>
          <w:sz w:val="22"/>
          <w:lang w:eastAsia="es-MX"/>
        </w:rPr>
      </w:pPr>
      <w:r w:rsidRPr="00C55324">
        <w:rPr>
          <w:rFonts w:ascii="Palatino Linotype" w:hAnsi="Palatino Linotype" w:cs="Arial"/>
          <w:sz w:val="22"/>
          <w:lang w:eastAsia="es-MX"/>
        </w:rPr>
        <w:t>(Énfasis añadido)</w:t>
      </w:r>
    </w:p>
    <w:p w14:paraId="32044F4F" w14:textId="77777777" w:rsidR="00EA0E77" w:rsidRPr="00C55324" w:rsidRDefault="00EA0E77" w:rsidP="00EA0E77">
      <w:pPr>
        <w:ind w:left="709" w:right="709"/>
        <w:jc w:val="both"/>
        <w:rPr>
          <w:rFonts w:ascii="Palatino Linotype" w:hAnsi="Palatino Linotype" w:cs="Arial"/>
          <w:i/>
          <w:sz w:val="22"/>
          <w:lang w:eastAsia="es-MX"/>
        </w:rPr>
      </w:pPr>
    </w:p>
    <w:p w14:paraId="6A634C4F" w14:textId="2553A517" w:rsidR="00EA0E77" w:rsidRPr="00C55324" w:rsidRDefault="00EA0E77" w:rsidP="00EA0E77">
      <w:pPr>
        <w:widowControl w:val="0"/>
        <w:autoSpaceDE w:val="0"/>
        <w:autoSpaceDN w:val="0"/>
        <w:adjustRightInd w:val="0"/>
        <w:spacing w:line="360" w:lineRule="auto"/>
        <w:jc w:val="both"/>
        <w:rPr>
          <w:rFonts w:ascii="Palatino Linotype" w:hAnsi="Palatino Linotype" w:cs="Arial"/>
          <w:lang w:val="es-ES_tradnl"/>
        </w:rPr>
      </w:pPr>
      <w:r w:rsidRPr="00C55324">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C55324">
        <w:rPr>
          <w:rFonts w:ascii="Palatino Linotype" w:hAnsi="Palatino Linotype"/>
          <w:b/>
        </w:rPr>
        <w:t>SAIMEX</w:t>
      </w:r>
      <w:r w:rsidR="009E387B" w:rsidRPr="00C55324">
        <w:rPr>
          <w:rFonts w:ascii="Palatino Linotype" w:hAnsi="Palatino Linotype"/>
          <w:b/>
        </w:rPr>
        <w:t xml:space="preserve"> </w:t>
      </w:r>
      <w:r w:rsidR="009E387B" w:rsidRPr="00C55324">
        <w:rPr>
          <w:rFonts w:ascii="Palatino Linotype" w:hAnsi="Palatino Linotype"/>
        </w:rPr>
        <w:t xml:space="preserve">y </w:t>
      </w:r>
      <w:r w:rsidR="009E387B" w:rsidRPr="00C55324">
        <w:rPr>
          <w:rFonts w:ascii="Palatino Linotype" w:hAnsi="Palatino Linotype"/>
          <w:b/>
        </w:rPr>
        <w:t>correo electrónico</w:t>
      </w:r>
      <w:r w:rsidRPr="00C55324">
        <w:rPr>
          <w:rFonts w:ascii="Palatino Linotype" w:hAnsi="Palatino Linotype"/>
        </w:rPr>
        <w:t>, como es el caso,</w:t>
      </w:r>
      <w:r w:rsidRPr="00C55324">
        <w:rPr>
          <w:rFonts w:ascii="Palatino Linotype" w:hAnsi="Palatino Linotype" w:cs="Arial"/>
          <w:b/>
          <w:lang w:val="es-ES_tradnl"/>
        </w:rPr>
        <w:t xml:space="preserve"> </w:t>
      </w:r>
      <w:r w:rsidRPr="00C55324">
        <w:rPr>
          <w:rFonts w:ascii="Palatino Linotype" w:hAnsi="Palatino Linotype" w:cs="Arial"/>
          <w:lang w:val="es-ES_tradnl"/>
        </w:rPr>
        <w:t xml:space="preserve">tal como se muestra a continuación. </w:t>
      </w:r>
    </w:p>
    <w:p w14:paraId="2EEDDD4E" w14:textId="7620B08C" w:rsidR="00EA0E77" w:rsidRPr="00C55324" w:rsidRDefault="00EA0E77" w:rsidP="00EA0E77">
      <w:pPr>
        <w:widowControl w:val="0"/>
        <w:autoSpaceDE w:val="0"/>
        <w:autoSpaceDN w:val="0"/>
        <w:adjustRightInd w:val="0"/>
        <w:spacing w:line="360" w:lineRule="auto"/>
        <w:jc w:val="both"/>
        <w:rPr>
          <w:rFonts w:ascii="Palatino Linotype" w:hAnsi="Palatino Linotype" w:cs="Arial"/>
          <w:lang w:val="es-ES_tradnl"/>
        </w:rPr>
      </w:pPr>
    </w:p>
    <w:p w14:paraId="3AAA3DD6" w14:textId="665E7E65" w:rsidR="009E387B" w:rsidRPr="00C55324" w:rsidRDefault="00CF0297" w:rsidP="00EA0E77">
      <w:pPr>
        <w:widowControl w:val="0"/>
        <w:autoSpaceDE w:val="0"/>
        <w:autoSpaceDN w:val="0"/>
        <w:adjustRightInd w:val="0"/>
        <w:spacing w:line="360" w:lineRule="auto"/>
        <w:jc w:val="both"/>
        <w:rPr>
          <w:rFonts w:ascii="Palatino Linotype" w:hAnsi="Palatino Linotype" w:cs="Arial"/>
          <w:lang w:val="es-ES_tradnl"/>
        </w:rPr>
      </w:pPr>
      <w:r>
        <w:rPr>
          <w:noProof/>
          <w:lang w:eastAsia="es-MX"/>
        </w:rPr>
        <w:drawing>
          <wp:inline distT="0" distB="0" distL="0" distR="0" wp14:anchorId="5223D4BD" wp14:editId="43A52DA7">
            <wp:extent cx="56673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67375" cy="762000"/>
                    </a:xfrm>
                    <a:prstGeom prst="rect">
                      <a:avLst/>
                    </a:prstGeom>
                  </pic:spPr>
                </pic:pic>
              </a:graphicData>
            </a:graphic>
          </wp:inline>
        </w:drawing>
      </w:r>
      <w:bookmarkStart w:id="0" w:name="_GoBack"/>
      <w:bookmarkEnd w:id="0"/>
    </w:p>
    <w:p w14:paraId="31858B46" w14:textId="05DEA16A" w:rsidR="005B5AD9" w:rsidRPr="00C55324" w:rsidRDefault="005B5AD9" w:rsidP="00EA0E77">
      <w:pPr>
        <w:widowControl w:val="0"/>
        <w:autoSpaceDE w:val="0"/>
        <w:autoSpaceDN w:val="0"/>
        <w:adjustRightInd w:val="0"/>
        <w:spacing w:line="360" w:lineRule="auto"/>
        <w:jc w:val="both"/>
        <w:rPr>
          <w:rFonts w:ascii="Palatino Linotype" w:hAnsi="Palatino Linotype" w:cs="Arial"/>
          <w:lang w:val="es-ES_tradnl"/>
        </w:rPr>
      </w:pPr>
    </w:p>
    <w:p w14:paraId="1436DE84" w14:textId="01A78FB8" w:rsidR="00EA0E77" w:rsidRPr="00C55324" w:rsidRDefault="00EA0E77" w:rsidP="00EA0E77">
      <w:pPr>
        <w:spacing w:line="360" w:lineRule="auto"/>
        <w:jc w:val="both"/>
        <w:rPr>
          <w:rFonts w:ascii="Palatino Linotype" w:hAnsi="Palatino Linotype" w:cs="Arial"/>
        </w:rPr>
      </w:pPr>
      <w:r w:rsidRPr="00C55324">
        <w:rPr>
          <w:rFonts w:ascii="Palatino Linotype" w:hAnsi="Palatino Linotype" w:cs="Arial"/>
        </w:rPr>
        <w:t xml:space="preserve">Es así que, si bien </w:t>
      </w:r>
      <w:r w:rsidRPr="00C55324">
        <w:rPr>
          <w:rFonts w:ascii="Palatino Linotype" w:hAnsi="Palatino Linotype" w:cs="Arial"/>
          <w:b/>
        </w:rPr>
        <w:t xml:space="preserve">EL SUJETO OBLIGADO </w:t>
      </w:r>
      <w:r w:rsidRPr="00C55324">
        <w:rPr>
          <w:rFonts w:ascii="Palatino Linotype" w:hAnsi="Palatino Linotype" w:cs="Arial"/>
        </w:rPr>
        <w:t xml:space="preserve">refiere </w:t>
      </w:r>
      <w:r w:rsidR="009E387B" w:rsidRPr="00C55324">
        <w:rPr>
          <w:rFonts w:ascii="Palatino Linotype" w:hAnsi="Palatino Linotype" w:cs="Arial"/>
        </w:rPr>
        <w:t xml:space="preserve">el </w:t>
      </w:r>
      <w:r w:rsidRPr="00C55324">
        <w:rPr>
          <w:rFonts w:ascii="Palatino Linotype" w:hAnsi="Palatino Linotype" w:cs="Arial"/>
        </w:rPr>
        <w:t xml:space="preserve">fundamento jurídico; así como, la </w:t>
      </w:r>
      <w:r w:rsidR="0081641A" w:rsidRPr="00C55324">
        <w:rPr>
          <w:rFonts w:ascii="Palatino Linotype" w:hAnsi="Palatino Linotype" w:cs="Arial"/>
        </w:rPr>
        <w:t>incapacidad técnica administrativa y humana para su entrega</w:t>
      </w:r>
      <w:r w:rsidRPr="00C55324">
        <w:rPr>
          <w:rFonts w:ascii="Palatino Linotype" w:hAnsi="Palatino Linotype" w:cs="Arial"/>
        </w:rPr>
        <w:t>; también lo es</w:t>
      </w:r>
      <w:r w:rsidR="004B19B0" w:rsidRPr="00C55324">
        <w:rPr>
          <w:rFonts w:ascii="Palatino Linotype" w:hAnsi="Palatino Linotype" w:cs="Arial"/>
        </w:rPr>
        <w:t>,</w:t>
      </w:r>
      <w:r w:rsidRPr="00C55324">
        <w:rPr>
          <w:rFonts w:ascii="Palatino Linotype" w:hAnsi="Palatino Linotype" w:cs="Arial"/>
        </w:rPr>
        <w:t xml:space="preserve"> que debió fundar y motivar la imposibilidad de entregar la informació</w:t>
      </w:r>
      <w:r w:rsidR="00381023" w:rsidRPr="00C55324">
        <w:rPr>
          <w:rFonts w:ascii="Palatino Linotype" w:hAnsi="Palatino Linotype" w:cs="Arial"/>
        </w:rPr>
        <w:t xml:space="preserve">n en la modalidad elegida por </w:t>
      </w:r>
      <w:r w:rsidR="009E387B" w:rsidRPr="00C55324">
        <w:rPr>
          <w:rFonts w:ascii="Palatino Linotype" w:hAnsi="Palatino Linotype" w:cs="Arial"/>
        </w:rPr>
        <w:t xml:space="preserve">el </w:t>
      </w:r>
      <w:r w:rsidRPr="00C55324">
        <w:rPr>
          <w:rFonts w:ascii="Palatino Linotype" w:hAnsi="Palatino Linotype" w:cs="Arial"/>
        </w:rPr>
        <w:t xml:space="preserve">particular. </w:t>
      </w:r>
    </w:p>
    <w:p w14:paraId="18032BD9" w14:textId="77777777" w:rsidR="00EA0E77" w:rsidRPr="00C55324" w:rsidRDefault="00EA0E77" w:rsidP="00EA0E77">
      <w:pPr>
        <w:spacing w:line="360" w:lineRule="auto"/>
        <w:jc w:val="both"/>
        <w:rPr>
          <w:rFonts w:ascii="Palatino Linotype" w:hAnsi="Palatino Linotype" w:cs="Arial"/>
        </w:rPr>
      </w:pPr>
    </w:p>
    <w:p w14:paraId="4CB5D8A8" w14:textId="27E4AC04" w:rsidR="00EA0E77" w:rsidRPr="00C55324" w:rsidRDefault="00EA0E77" w:rsidP="00EA0E77">
      <w:pPr>
        <w:spacing w:line="360" w:lineRule="auto"/>
        <w:jc w:val="both"/>
        <w:rPr>
          <w:rFonts w:ascii="Palatino Linotype" w:hAnsi="Palatino Linotype" w:cs="Arial"/>
        </w:rPr>
      </w:pPr>
      <w:r w:rsidRPr="00C55324">
        <w:rPr>
          <w:rFonts w:ascii="Palatino Linotype" w:hAnsi="Palatino Linotype" w:cs="Arial"/>
        </w:rPr>
        <w:t xml:space="preserve">Asimismo, es importante destacar que </w:t>
      </w:r>
      <w:r w:rsidRPr="00C55324">
        <w:rPr>
          <w:rFonts w:ascii="Palatino Linotype" w:hAnsi="Palatino Linotype" w:cs="Arial"/>
          <w:b/>
        </w:rPr>
        <w:t xml:space="preserve">EL SUJETO OBLIGADO </w:t>
      </w:r>
      <w:r w:rsidRPr="00C55324">
        <w:rPr>
          <w:rFonts w:ascii="Palatino Linotype" w:hAnsi="Palatino Linotype" w:cs="Arial"/>
        </w:rPr>
        <w:t>contó con el periodo para hacer rendir su Informe Justificado y de manera adicional el artículo 185 de la Ley de la materia</w:t>
      </w:r>
      <w:r w:rsidRPr="00C55324">
        <w:rPr>
          <w:rStyle w:val="Refdenotaalpie"/>
          <w:rFonts w:ascii="Palatino Linotype" w:hAnsi="Palatino Linotype" w:cs="Arial"/>
        </w:rPr>
        <w:footnoteReference w:id="1"/>
      </w:r>
      <w:r w:rsidRPr="00C55324">
        <w:rPr>
          <w:rFonts w:ascii="Palatino Linotype" w:hAnsi="Palatino Linotype" w:cs="Arial"/>
        </w:rPr>
        <w:t xml:space="preserve"> contempla el alcance al Informe Justificado, etapas de las cuales no </w:t>
      </w:r>
      <w:r w:rsidRPr="00C55324">
        <w:rPr>
          <w:rFonts w:ascii="Palatino Linotype" w:hAnsi="Palatino Linotype" w:cs="Arial"/>
        </w:rPr>
        <w:lastRenderedPageBreak/>
        <w:t xml:space="preserve">se advierte que </w:t>
      </w:r>
      <w:r w:rsidRPr="00C55324">
        <w:rPr>
          <w:rFonts w:ascii="Palatino Linotype" w:hAnsi="Palatino Linotype" w:cs="Arial"/>
          <w:b/>
        </w:rPr>
        <w:t xml:space="preserve">EL SUJETO OBLIGADO </w:t>
      </w:r>
      <w:r w:rsidRPr="00C55324">
        <w:rPr>
          <w:rFonts w:ascii="Palatino Linotype" w:hAnsi="Palatino Linotype" w:cs="Arial"/>
        </w:rPr>
        <w:t xml:space="preserve">haya mandado la información requerida en la modalidad pretendida. </w:t>
      </w:r>
    </w:p>
    <w:p w14:paraId="7745810A" w14:textId="77777777" w:rsidR="00EA0E77" w:rsidRPr="00C55324" w:rsidRDefault="00EA0E77" w:rsidP="00EA0E77">
      <w:pPr>
        <w:spacing w:line="360" w:lineRule="auto"/>
        <w:jc w:val="both"/>
        <w:rPr>
          <w:rFonts w:ascii="Palatino Linotype" w:hAnsi="Palatino Linotype" w:cs="Arial"/>
        </w:rPr>
      </w:pPr>
    </w:p>
    <w:p w14:paraId="4E2B4896" w14:textId="7682921A" w:rsidR="0073110B" w:rsidRPr="00C55324" w:rsidRDefault="0073110B" w:rsidP="0073110B">
      <w:pPr>
        <w:spacing w:line="360" w:lineRule="auto"/>
        <w:jc w:val="both"/>
        <w:rPr>
          <w:rFonts w:ascii="Palatino Linotype" w:hAnsi="Palatino Linotype" w:cs="Arial"/>
          <w:lang w:val="es-ES"/>
        </w:rPr>
      </w:pPr>
      <w:r w:rsidRPr="00C55324">
        <w:rPr>
          <w:rFonts w:ascii="Palatino Linotype" w:hAnsi="Palatino Linotype" w:cs="Arial"/>
          <w:lang w:val="es-ES"/>
        </w:rPr>
        <w:t>Ahora bien, es importante destacar que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disponen:</w:t>
      </w:r>
    </w:p>
    <w:p w14:paraId="6D8C841F" w14:textId="77777777" w:rsidR="0073110B" w:rsidRPr="00C55324" w:rsidRDefault="0073110B" w:rsidP="0073110B">
      <w:pPr>
        <w:jc w:val="both"/>
        <w:rPr>
          <w:rFonts w:ascii="Palatino Linotype" w:hAnsi="Palatino Linotype" w:cs="Arial"/>
          <w:lang w:val="es-ES"/>
        </w:rPr>
      </w:pPr>
    </w:p>
    <w:p w14:paraId="42B58D1A"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
          <w:bCs/>
          <w:i/>
          <w:noProof/>
          <w:sz w:val="22"/>
          <w:szCs w:val="22"/>
          <w:lang w:val="es-ES"/>
        </w:rPr>
        <w:t>“CINCUENTA Y CUATRO.-</w:t>
      </w:r>
      <w:r w:rsidRPr="00C55324">
        <w:rPr>
          <w:rFonts w:ascii="Palatino Linotype" w:hAnsi="Palatino Linotype" w:cs="Arial"/>
          <w:bCs/>
          <w:i/>
          <w:noProof/>
          <w:sz w:val="22"/>
          <w:szCs w:val="22"/>
          <w:lang w:val="es-ES"/>
        </w:rPr>
        <w:t xml:space="preserve"> De acuerdo a lo dispuesto por el párrafo segundo del artículo 48 de la Ley, la </w:t>
      </w:r>
      <w:r w:rsidRPr="00C55324">
        <w:rPr>
          <w:rFonts w:ascii="Palatino Linotype" w:hAnsi="Palatino Linotype" w:cs="Arial"/>
          <w:b/>
          <w:bCs/>
          <w:i/>
          <w:noProof/>
          <w:sz w:val="22"/>
          <w:szCs w:val="22"/>
          <w:lang w:val="es-ES"/>
        </w:rPr>
        <w:t>información podrá ser entregada vía electrónica a través del SICOSIEM</w:t>
      </w:r>
      <w:r w:rsidRPr="00C55324">
        <w:rPr>
          <w:rFonts w:ascii="Palatino Linotype" w:hAnsi="Palatino Linotype" w:cs="Arial"/>
          <w:bCs/>
          <w:i/>
          <w:noProof/>
          <w:sz w:val="22"/>
          <w:szCs w:val="22"/>
          <w:lang w:val="es-ES"/>
        </w:rPr>
        <w:t xml:space="preserve">. </w:t>
      </w:r>
    </w:p>
    <w:p w14:paraId="49F2F164"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C55324">
        <w:rPr>
          <w:rFonts w:ascii="Palatino Linotype" w:hAnsi="Palatino Linotype" w:cs="Arial"/>
          <w:bCs/>
          <w:i/>
          <w:noProof/>
          <w:sz w:val="22"/>
          <w:szCs w:val="22"/>
          <w:lang w:val="es-ES"/>
        </w:rPr>
        <w:t>.</w:t>
      </w:r>
    </w:p>
    <w:p w14:paraId="08236618"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Cs/>
          <w:i/>
          <w:noProof/>
          <w:sz w:val="22"/>
          <w:szCs w:val="22"/>
          <w:lang w:val="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51105540"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Cs/>
          <w:i/>
          <w:noProof/>
          <w:sz w:val="22"/>
          <w:szCs w:val="22"/>
          <w:lang w:val="es-ES"/>
        </w:rPr>
        <w:t>La Dirección de Sistemas e Informática del Instituto, debe llevar un registro de incidencias en el cual se asienten todas las llamas referentes al apoyo técnico para agregar los archivos electrónicos al SICOSIEM.</w:t>
      </w:r>
    </w:p>
    <w:p w14:paraId="7AA34A5E"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14:paraId="6568FB59" w14:textId="77777777" w:rsidR="0073110B" w:rsidRPr="00C55324" w:rsidRDefault="0073110B" w:rsidP="0073110B">
      <w:pPr>
        <w:ind w:left="851" w:right="900"/>
        <w:jc w:val="both"/>
        <w:rPr>
          <w:rFonts w:ascii="Palatino Linotype" w:hAnsi="Palatino Linotype" w:cs="Arial"/>
          <w:b/>
          <w:bCs/>
          <w:i/>
          <w:noProof/>
          <w:sz w:val="22"/>
          <w:szCs w:val="22"/>
          <w:lang w:val="es-ES"/>
        </w:rPr>
      </w:pPr>
      <w:r w:rsidRPr="00C55324">
        <w:rPr>
          <w:rFonts w:ascii="Palatino Linotype" w:hAnsi="Palatino Linotype" w:cs="Arial"/>
          <w:b/>
          <w:bCs/>
          <w:i/>
          <w:noProof/>
          <w:sz w:val="22"/>
          <w:szCs w:val="22"/>
          <w:u w:val="single"/>
          <w:lang w:val="es-ES"/>
        </w:rPr>
        <w:t>Cuando la información no pueda ser remitida vía electrónica</w:t>
      </w:r>
      <w:r w:rsidRPr="00C55324">
        <w:rPr>
          <w:rFonts w:ascii="Palatino Linotype" w:hAnsi="Palatino Linotype" w:cs="Arial"/>
          <w:b/>
          <w:bCs/>
          <w:i/>
          <w:noProof/>
          <w:sz w:val="22"/>
          <w:szCs w:val="22"/>
          <w:lang w:val="es-ES"/>
        </w:rPr>
        <w:t xml:space="preserve">, </w:t>
      </w:r>
      <w:r w:rsidRPr="00C55324">
        <w:rPr>
          <w:rFonts w:ascii="Palatino Linotype" w:hAnsi="Palatino Linotype" w:cs="Arial"/>
          <w:b/>
          <w:bCs/>
          <w:i/>
          <w:noProof/>
          <w:sz w:val="22"/>
          <w:szCs w:val="22"/>
          <w:u w:val="single"/>
          <w:lang w:val="es-ES"/>
        </w:rPr>
        <w:t>se deberá fundar y motivar la resolución respectiva</w:t>
      </w:r>
      <w:r w:rsidRPr="00C55324">
        <w:rPr>
          <w:rFonts w:ascii="Palatino Linotype" w:hAnsi="Palatino Linotype" w:cs="Arial"/>
          <w:b/>
          <w:bCs/>
          <w:i/>
          <w:noProof/>
          <w:sz w:val="22"/>
          <w:szCs w:val="22"/>
          <w:lang w:val="es-ES"/>
        </w:rPr>
        <w:t>, explicando en todo momento las causas que impiden el envío de la información de forma electrónica.</w:t>
      </w:r>
    </w:p>
    <w:p w14:paraId="077F6146"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Cs/>
          <w:i/>
          <w:noProof/>
          <w:sz w:val="22"/>
          <w:szCs w:val="22"/>
          <w:lang w:val="es-ES"/>
        </w:rPr>
        <w:lastRenderedPageBreak/>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3CC36909"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Cs/>
          <w:i/>
          <w:noProof/>
          <w:sz w:val="22"/>
          <w:szCs w:val="22"/>
          <w:lang w:val="es-ES"/>
        </w:rPr>
        <w:t>El formato mencionado deberá estar agregado al expediente electrónico de la solicitud de información pública, en el estatus respectivo.</w:t>
      </w:r>
      <w:r w:rsidRPr="00C55324">
        <w:rPr>
          <w:rFonts w:ascii="Palatino Linotype" w:hAnsi="Palatino Linotype" w:cs="Arial"/>
          <w:b/>
          <w:bCs/>
          <w:i/>
          <w:noProof/>
          <w:sz w:val="22"/>
          <w:szCs w:val="22"/>
          <w:lang w:val="es-ES"/>
        </w:rPr>
        <w:t>”</w:t>
      </w:r>
    </w:p>
    <w:p w14:paraId="2FA1575C" w14:textId="77777777" w:rsidR="0073110B" w:rsidRPr="00C55324" w:rsidRDefault="0073110B" w:rsidP="0073110B">
      <w:pPr>
        <w:ind w:left="851" w:right="900"/>
        <w:jc w:val="both"/>
        <w:rPr>
          <w:rFonts w:ascii="Palatino Linotype" w:hAnsi="Palatino Linotype" w:cs="Arial"/>
          <w:bCs/>
          <w:i/>
          <w:noProof/>
          <w:sz w:val="22"/>
          <w:szCs w:val="22"/>
          <w:lang w:val="es-ES"/>
        </w:rPr>
      </w:pPr>
      <w:r w:rsidRPr="00C55324">
        <w:rPr>
          <w:rFonts w:ascii="Palatino Linotype" w:hAnsi="Palatino Linotype" w:cs="Arial"/>
          <w:bCs/>
          <w:i/>
          <w:noProof/>
          <w:sz w:val="22"/>
          <w:szCs w:val="22"/>
          <w:lang w:val="es-ES"/>
        </w:rPr>
        <w:t>(Enfasis añadido).</w:t>
      </w:r>
    </w:p>
    <w:p w14:paraId="5BA13D23" w14:textId="77777777" w:rsidR="0073110B" w:rsidRPr="00C55324" w:rsidRDefault="0073110B" w:rsidP="0073110B">
      <w:pPr>
        <w:ind w:right="616"/>
        <w:jc w:val="both"/>
        <w:rPr>
          <w:rFonts w:ascii="Palatino Linotype" w:hAnsi="Palatino Linotype" w:cs="Arial"/>
          <w:bCs/>
          <w:noProof/>
          <w:lang w:val="es-ES"/>
        </w:rPr>
      </w:pPr>
    </w:p>
    <w:p w14:paraId="6E1CC4D3" w14:textId="5CC0E2BA" w:rsidR="0073110B" w:rsidRPr="00C55324" w:rsidRDefault="0073110B" w:rsidP="0073110B">
      <w:pPr>
        <w:spacing w:line="360" w:lineRule="auto"/>
        <w:jc w:val="both"/>
        <w:rPr>
          <w:rFonts w:ascii="Palatino Linotype" w:hAnsi="Palatino Linotype" w:cs="Arial"/>
          <w:lang w:val="es-ES"/>
        </w:rPr>
      </w:pPr>
      <w:r w:rsidRPr="00C55324">
        <w:rPr>
          <w:rFonts w:ascii="Palatino Linotype" w:hAnsi="Palatino Linotype" w:cs="Arial"/>
          <w:lang w:val="es-ES"/>
        </w:rPr>
        <w:t xml:space="preserve">De lo anterior se advierte que, los Sujetos Obligados deben respetar la forma seleccionada por </w:t>
      </w:r>
      <w:r w:rsidR="005B5AD9" w:rsidRPr="00C55324">
        <w:rPr>
          <w:rFonts w:ascii="Palatino Linotype" w:hAnsi="Palatino Linotype" w:cs="Arial"/>
          <w:b/>
          <w:lang w:val="es-ES"/>
        </w:rPr>
        <w:t>EL</w:t>
      </w:r>
      <w:r w:rsidRPr="00C55324">
        <w:rPr>
          <w:rFonts w:ascii="Palatino Linotype" w:hAnsi="Palatino Linotype" w:cs="Arial"/>
          <w:b/>
          <w:lang w:val="es-ES"/>
        </w:rPr>
        <w:t xml:space="preserve"> RECURRENTE</w:t>
      </w:r>
      <w:r w:rsidRPr="00C55324">
        <w:rPr>
          <w:rFonts w:ascii="Palatino Linotype" w:hAnsi="Palatino Linotype" w:cs="Arial"/>
          <w:lang w:val="es-ES"/>
        </w:rPr>
        <w:t xml:space="preserve"> para la entrega de la información, por lo que si éste eligió el</w:t>
      </w:r>
      <w:r w:rsidRPr="00C55324">
        <w:rPr>
          <w:rFonts w:ascii="Palatino Linotype" w:hAnsi="Palatino Linotype" w:cs="Arial"/>
          <w:b/>
          <w:lang w:val="es-ES"/>
        </w:rPr>
        <w:t xml:space="preserve"> SAIMEX</w:t>
      </w:r>
      <w:r w:rsidRPr="00C55324">
        <w:rPr>
          <w:rFonts w:ascii="Palatino Linotype" w:hAnsi="Palatino Linotype" w:cs="Arial"/>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electrónica. </w:t>
      </w:r>
    </w:p>
    <w:p w14:paraId="2512C26C" w14:textId="77777777" w:rsidR="0073110B" w:rsidRPr="00C55324" w:rsidRDefault="0073110B" w:rsidP="0073110B">
      <w:pPr>
        <w:spacing w:line="360" w:lineRule="auto"/>
        <w:jc w:val="both"/>
        <w:rPr>
          <w:rFonts w:ascii="Palatino Linotype" w:hAnsi="Palatino Linotype" w:cs="Arial"/>
          <w:lang w:val="es-ES"/>
        </w:rPr>
      </w:pPr>
    </w:p>
    <w:p w14:paraId="2F9733E3" w14:textId="0AEBBD64" w:rsidR="0073110B" w:rsidRPr="00C55324" w:rsidRDefault="0073110B" w:rsidP="005B5AD9">
      <w:pPr>
        <w:spacing w:line="360" w:lineRule="auto"/>
        <w:jc w:val="both"/>
        <w:rPr>
          <w:rFonts w:ascii="Palatino Linotype" w:hAnsi="Palatino Linotype" w:cs="Arial"/>
        </w:rPr>
      </w:pPr>
      <w:r w:rsidRPr="00C55324">
        <w:rPr>
          <w:rFonts w:ascii="Palatino Linotype" w:hAnsi="Palatino Linotype"/>
          <w:color w:val="000000" w:themeColor="text1"/>
        </w:rPr>
        <w:t xml:space="preserve">Es así que, del análisis realizado a las documentales que integra la respuesta a la solicitud de información, se puede advertir que </w:t>
      </w:r>
      <w:r w:rsidRPr="00C55324">
        <w:rPr>
          <w:rFonts w:ascii="Palatino Linotype" w:hAnsi="Palatino Linotype"/>
          <w:b/>
          <w:color w:val="000000" w:themeColor="text1"/>
        </w:rPr>
        <w:t xml:space="preserve">EL SUJETO OBLIGADO </w:t>
      </w:r>
      <w:r w:rsidRPr="00C55324">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C55324">
        <w:rPr>
          <w:rFonts w:ascii="Palatino Linotype" w:hAnsi="Palatino Linotype"/>
          <w:b/>
          <w:color w:val="000000" w:themeColor="text1"/>
        </w:rPr>
        <w:t>SAIMEX</w:t>
      </w:r>
      <w:r w:rsidRPr="00C55324">
        <w:rPr>
          <w:rFonts w:ascii="Palatino Linotype" w:hAnsi="Palatino Linotype"/>
          <w:color w:val="000000" w:themeColor="text1"/>
        </w:rPr>
        <w:t>, pues se limitó a comunicar al particular un cambio en la modalidad de entrega de la información</w:t>
      </w:r>
      <w:r w:rsidRPr="00C55324">
        <w:rPr>
          <w:rFonts w:ascii="Palatino Linotype" w:hAnsi="Palatino Linotype" w:cs="Arial"/>
        </w:rPr>
        <w:t xml:space="preserve"> por </w:t>
      </w:r>
      <w:r w:rsidR="005B5AD9" w:rsidRPr="00C55324">
        <w:rPr>
          <w:rFonts w:ascii="Palatino Linotype" w:hAnsi="Palatino Linotype" w:cs="Arial"/>
        </w:rPr>
        <w:t xml:space="preserve">exceder las capacidades humanas; así como, las capacidades técnicas de las unidades administrativas encargadas de entregar la información, por la situación de contingencia de salud causada por el Virus Sars-cov-2, no se encontraba personal adscrito laborando.  </w:t>
      </w:r>
    </w:p>
    <w:p w14:paraId="4E55F84E" w14:textId="77777777" w:rsidR="005B5AD9" w:rsidRPr="00C55324" w:rsidRDefault="005B5AD9" w:rsidP="005B5AD9">
      <w:pPr>
        <w:spacing w:line="360" w:lineRule="auto"/>
        <w:jc w:val="both"/>
        <w:rPr>
          <w:rFonts w:ascii="Palatino Linotype" w:hAnsi="Palatino Linotype"/>
          <w:color w:val="000000" w:themeColor="text1"/>
        </w:rPr>
      </w:pPr>
    </w:p>
    <w:p w14:paraId="56AE4D07" w14:textId="1C93A42C" w:rsidR="0073110B" w:rsidRPr="00C55324" w:rsidRDefault="0073110B" w:rsidP="0073110B">
      <w:pPr>
        <w:spacing w:line="360" w:lineRule="auto"/>
        <w:jc w:val="both"/>
        <w:rPr>
          <w:rFonts w:ascii="Palatino Linotype" w:hAnsi="Palatino Linotype"/>
          <w:color w:val="000000" w:themeColor="text1"/>
        </w:rPr>
      </w:pPr>
      <w:r w:rsidRPr="00C55324">
        <w:rPr>
          <w:rFonts w:ascii="Palatino Linotype" w:hAnsi="Palatino Linotype"/>
          <w:color w:val="000000" w:themeColor="text1"/>
        </w:rPr>
        <w:lastRenderedPageBreak/>
        <w:t xml:space="preserve">Es así que, para justificar el cambio de modalidad debe de </w:t>
      </w:r>
      <w:r w:rsidRPr="00C55324">
        <w:rPr>
          <w:rFonts w:ascii="Palatino Linotype" w:hAnsi="Palatino Linotype"/>
          <w:b/>
          <w:color w:val="000000" w:themeColor="text1"/>
        </w:rPr>
        <w:t xml:space="preserve">existir un obstáculo infranqueable o de difícil superación </w:t>
      </w:r>
      <w:r w:rsidRPr="00C55324">
        <w:rPr>
          <w:rFonts w:ascii="Palatino Linotype" w:hAnsi="Palatino Linotype"/>
          <w:color w:val="000000" w:themeColor="text1"/>
        </w:rPr>
        <w:t xml:space="preserve">para atenderla, como puede ser de manera enunciativa más no limitativa que la información solicitada se encuentra en un formato diverso al solicitado, que de atendiendo a las características de la misma sea imposible su reproducción en el medio elegido por la particular o bien, que la información que dé atención a la solicitud amerite un cruce de información en los sistemas, entre otros. </w:t>
      </w:r>
    </w:p>
    <w:p w14:paraId="77CDDCE8" w14:textId="77777777" w:rsidR="0073110B" w:rsidRPr="00C55324" w:rsidRDefault="0073110B" w:rsidP="0073110B">
      <w:pPr>
        <w:spacing w:line="360" w:lineRule="auto"/>
        <w:jc w:val="both"/>
        <w:rPr>
          <w:rFonts w:ascii="Palatino Linotype" w:hAnsi="Palatino Linotype"/>
          <w:color w:val="000000" w:themeColor="text1"/>
        </w:rPr>
      </w:pPr>
    </w:p>
    <w:p w14:paraId="2FA0A88B" w14:textId="73058FD6" w:rsidR="0073110B" w:rsidRPr="00C55324" w:rsidRDefault="0073110B" w:rsidP="0073110B">
      <w:pPr>
        <w:spacing w:line="360" w:lineRule="auto"/>
        <w:jc w:val="both"/>
        <w:rPr>
          <w:rFonts w:ascii="Palatino Linotype" w:hAnsi="Palatino Linotype"/>
          <w:color w:val="000000" w:themeColor="text1"/>
        </w:rPr>
      </w:pPr>
      <w:r w:rsidRPr="00C55324">
        <w:rPr>
          <w:rFonts w:ascii="Palatino Linotype" w:hAnsi="Palatino Linotype"/>
          <w:color w:val="000000" w:themeColor="text1"/>
        </w:rPr>
        <w:t xml:space="preserve">En consecuencia, </w:t>
      </w:r>
      <w:r w:rsidRPr="00C55324">
        <w:rPr>
          <w:rFonts w:ascii="Palatino Linotype" w:hAnsi="Palatino Linotype"/>
          <w:b/>
          <w:color w:val="000000" w:themeColor="text1"/>
        </w:rPr>
        <w:t xml:space="preserve">EL SUJETO OBLIGADO </w:t>
      </w:r>
      <w:r w:rsidRPr="00C55324">
        <w:rPr>
          <w:rFonts w:ascii="Palatino Linotype" w:hAnsi="Palatino Linotype"/>
          <w:color w:val="000000" w:themeColor="text1"/>
        </w:rPr>
        <w:t xml:space="preserve">no fundó adecuadamente ni motivó válidamente la imposibilidad de entregar la información solicitada mediante </w:t>
      </w:r>
      <w:r w:rsidRPr="00C55324">
        <w:rPr>
          <w:rFonts w:ascii="Palatino Linotype" w:hAnsi="Palatino Linotype"/>
          <w:b/>
          <w:color w:val="000000" w:themeColor="text1"/>
        </w:rPr>
        <w:t>EL SAIMEX</w:t>
      </w:r>
      <w:r w:rsidRPr="00C55324">
        <w:rPr>
          <w:rFonts w:ascii="Palatino Linotype" w:hAnsi="Palatino Linotype"/>
          <w:color w:val="000000" w:themeColor="text1"/>
        </w:rPr>
        <w:t xml:space="preserve">, ello es así, pues únicamente se limitó </w:t>
      </w:r>
      <w:r w:rsidRPr="00C55324">
        <w:rPr>
          <w:rFonts w:ascii="Palatino Linotype" w:hAnsi="Palatino Linotype" w:cs="Arial"/>
        </w:rPr>
        <w:t xml:space="preserve">a referir que la entrega </w:t>
      </w:r>
      <w:r w:rsidR="005B5AD9" w:rsidRPr="00C55324">
        <w:rPr>
          <w:rFonts w:ascii="Palatino Linotype" w:hAnsi="Palatino Linotype" w:cs="Arial"/>
        </w:rPr>
        <w:t>excedía de las capacidades humanas y capacidades técnicas de las unidades administrativas encargadas de entregar la información, por la situación de contingencia de salud causada por el Virus Sars-cov-2</w:t>
      </w:r>
      <w:r w:rsidRPr="00C55324">
        <w:rPr>
          <w:rFonts w:ascii="Palatino Linotype" w:hAnsi="Palatino Linotype" w:cs="Arial"/>
        </w:rPr>
        <w:t xml:space="preserve">, sin dar la posibilidad de ofrecer </w:t>
      </w:r>
      <w:r w:rsidRPr="00C55324">
        <w:rPr>
          <w:rFonts w:ascii="Palatino Linotype" w:hAnsi="Palatino Linotype"/>
          <w:color w:val="000000" w:themeColor="text1"/>
        </w:rPr>
        <w:t>otras modalidades de reproducción que se apegaran en la medida de lo posible</w:t>
      </w:r>
      <w:r w:rsidR="00DC13F6" w:rsidRPr="00C55324">
        <w:rPr>
          <w:rFonts w:ascii="Palatino Linotype" w:hAnsi="Palatino Linotype"/>
          <w:color w:val="000000" w:themeColor="text1"/>
        </w:rPr>
        <w:t xml:space="preserve"> a la elegida por la particular</w:t>
      </w:r>
      <w:r w:rsidRPr="00C55324">
        <w:rPr>
          <w:rFonts w:ascii="Palatino Linotype" w:hAnsi="Palatino Linotype"/>
          <w:color w:val="000000" w:themeColor="text1"/>
        </w:rPr>
        <w:t xml:space="preserve">; </w:t>
      </w:r>
      <w:r w:rsidR="00DC13F6" w:rsidRPr="00C55324">
        <w:rPr>
          <w:rFonts w:ascii="Palatino Linotype" w:hAnsi="Palatino Linotype"/>
          <w:color w:val="000000" w:themeColor="text1"/>
        </w:rPr>
        <w:t>en consecuencia</w:t>
      </w:r>
      <w:r w:rsidRPr="00C55324">
        <w:rPr>
          <w:rFonts w:ascii="Palatino Linotype" w:hAnsi="Palatino Linotype"/>
          <w:color w:val="000000" w:themeColor="text1"/>
        </w:rPr>
        <w:t>, no se acreditó el impedimento justificado para proporcionar la información solicitada en medio electrónico.</w:t>
      </w:r>
    </w:p>
    <w:p w14:paraId="416EA481" w14:textId="77777777" w:rsidR="0073110B" w:rsidRPr="00C55324" w:rsidRDefault="0073110B" w:rsidP="0073110B">
      <w:pPr>
        <w:spacing w:line="360" w:lineRule="auto"/>
        <w:jc w:val="both"/>
        <w:rPr>
          <w:rFonts w:ascii="Palatino Linotype" w:hAnsi="Palatino Linotype"/>
          <w:color w:val="000000" w:themeColor="text1"/>
        </w:rPr>
      </w:pPr>
    </w:p>
    <w:p w14:paraId="2D20F826" w14:textId="386EEBB1" w:rsidR="0073110B" w:rsidRPr="00C55324" w:rsidRDefault="00DC13F6" w:rsidP="0073110B">
      <w:pPr>
        <w:tabs>
          <w:tab w:val="left" w:pos="4245"/>
        </w:tabs>
        <w:spacing w:line="360" w:lineRule="auto"/>
        <w:jc w:val="both"/>
        <w:rPr>
          <w:rFonts w:ascii="Palatino Linotype" w:hAnsi="Palatino Linotype" w:cs="Arial"/>
          <w:lang w:val="es-ES"/>
        </w:rPr>
      </w:pPr>
      <w:r w:rsidRPr="00C55324">
        <w:rPr>
          <w:rFonts w:ascii="Palatino Linotype" w:hAnsi="Palatino Linotype" w:cs="Arial"/>
          <w:lang w:val="es-ES"/>
        </w:rPr>
        <w:t>En consecuencia</w:t>
      </w:r>
      <w:r w:rsidR="0073110B" w:rsidRPr="00C55324">
        <w:rPr>
          <w:rFonts w:ascii="Palatino Linotype" w:hAnsi="Palatino Linotype" w:cs="Arial"/>
          <w:lang w:val="es-ES"/>
        </w:rPr>
        <w:t xml:space="preserve">,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0073110B" w:rsidRPr="00C55324">
        <w:rPr>
          <w:rFonts w:ascii="Palatino Linotype" w:hAnsi="Palatino Linotype" w:cs="Arial"/>
          <w:b/>
          <w:lang w:val="es-ES"/>
        </w:rPr>
        <w:t>EL SUJETO OBLIGADO</w:t>
      </w:r>
      <w:r w:rsidR="0073110B" w:rsidRPr="00C55324">
        <w:rPr>
          <w:rFonts w:ascii="Palatino Linotype" w:hAnsi="Palatino Linotype" w:cs="Arial"/>
          <w:lang w:val="es-ES"/>
        </w:rPr>
        <w:t xml:space="preserve"> en su respuesta, no </w:t>
      </w:r>
      <w:r w:rsidR="0073110B" w:rsidRPr="00C55324">
        <w:rPr>
          <w:rFonts w:ascii="Palatino Linotype" w:hAnsi="Palatino Linotype" w:cs="Arial"/>
          <w:lang w:val="es-ES"/>
        </w:rPr>
        <w:lastRenderedPageBreak/>
        <w:t>se colma el requisito legal de motivar el cambio de modalidad en la entrega de la información, ni la imposibilidad técnica para agregarla al</w:t>
      </w:r>
      <w:r w:rsidR="0073110B" w:rsidRPr="00C55324">
        <w:rPr>
          <w:rFonts w:ascii="Palatino Linotype" w:hAnsi="Palatino Linotype" w:cs="Arial"/>
          <w:b/>
          <w:lang w:val="es-ES"/>
        </w:rPr>
        <w:t xml:space="preserve"> SAIMEX</w:t>
      </w:r>
      <w:r w:rsidR="0073110B" w:rsidRPr="00C55324">
        <w:rPr>
          <w:rFonts w:ascii="Palatino Linotype" w:hAnsi="Palatino Linotype" w:cs="Arial"/>
          <w:lang w:val="es-ES"/>
        </w:rPr>
        <w:t>.</w:t>
      </w:r>
    </w:p>
    <w:p w14:paraId="64DC8AEA" w14:textId="77777777" w:rsidR="0073110B" w:rsidRPr="00C55324" w:rsidRDefault="0073110B" w:rsidP="0073110B">
      <w:pPr>
        <w:tabs>
          <w:tab w:val="left" w:pos="4245"/>
        </w:tabs>
        <w:spacing w:line="360" w:lineRule="auto"/>
        <w:jc w:val="both"/>
        <w:rPr>
          <w:rFonts w:ascii="Palatino Linotype" w:hAnsi="Palatino Linotype" w:cs="Arial"/>
          <w:lang w:val="es-ES"/>
        </w:rPr>
      </w:pPr>
    </w:p>
    <w:p w14:paraId="7BCA2D4A" w14:textId="720BB525" w:rsidR="0073110B" w:rsidRPr="00C55324" w:rsidRDefault="0073110B" w:rsidP="0073110B">
      <w:pPr>
        <w:shd w:val="clear" w:color="auto" w:fill="FFFFFF"/>
        <w:spacing w:line="360" w:lineRule="auto"/>
        <w:contextualSpacing/>
        <w:jc w:val="both"/>
        <w:rPr>
          <w:rFonts w:ascii="Palatino Linotype" w:hAnsi="Palatino Linotype" w:cs="Arial"/>
        </w:rPr>
      </w:pPr>
      <w:r w:rsidRPr="00C55324">
        <w:rPr>
          <w:rFonts w:ascii="Palatino Linotype" w:hAnsi="Palatino Linotype" w:cs="Arial"/>
        </w:rPr>
        <w:t xml:space="preserve">Lo anterior es así, pues </w:t>
      </w:r>
      <w:r w:rsidRPr="00C55324">
        <w:rPr>
          <w:rFonts w:ascii="Palatino Linotype" w:hAnsi="Palatino Linotype" w:cs="Arial"/>
          <w:b/>
        </w:rPr>
        <w:t xml:space="preserve">EL SUJETO OBLIGADO </w:t>
      </w:r>
      <w:r w:rsidRPr="00C55324">
        <w:rPr>
          <w:rFonts w:ascii="Palatino Linotype" w:hAnsi="Palatino Linotype" w:cs="Arial"/>
        </w:rPr>
        <w:t>omitió</w:t>
      </w:r>
      <w:r w:rsidRPr="00C55324">
        <w:rPr>
          <w:rFonts w:ascii="Palatino Linotype" w:hAnsi="Palatino Linotype" w:cs="Arial"/>
          <w:b/>
        </w:rPr>
        <w:t xml:space="preserve"> </w:t>
      </w:r>
      <w:r w:rsidRPr="00C55324">
        <w:rPr>
          <w:rFonts w:ascii="Palatino Linotype" w:hAnsi="Palatino Linotype" w:cs="Arial"/>
        </w:rPr>
        <w:t xml:space="preserve">cumplir con las formalidades que para tal efecto se contemplan en los Lineamientos Generales en Materia de Clasificación y Desclasificación de la Información, así como para la elaboración de versiones públicas, </w:t>
      </w:r>
      <w:r w:rsidR="00CD0EC8" w:rsidRPr="00C55324">
        <w:rPr>
          <w:rFonts w:ascii="Palatino Linotype" w:hAnsi="Palatino Linotype" w:cs="Arial"/>
        </w:rPr>
        <w:t>de los</w:t>
      </w:r>
      <w:r w:rsidRPr="00C55324">
        <w:rPr>
          <w:rFonts w:ascii="Palatino Linotype" w:hAnsi="Palatino Linotype" w:cs="Arial"/>
        </w:rPr>
        <w:t xml:space="preserve"> numerales Sexagésimo séptimo al Septuagésimo tercero que disponen:</w:t>
      </w:r>
    </w:p>
    <w:p w14:paraId="16385A82" w14:textId="77777777" w:rsidR="0073110B" w:rsidRPr="00C55324" w:rsidRDefault="0073110B" w:rsidP="0073110B">
      <w:pPr>
        <w:shd w:val="clear" w:color="auto" w:fill="FFFFFF"/>
        <w:contextualSpacing/>
        <w:jc w:val="both"/>
        <w:rPr>
          <w:rFonts w:ascii="Palatino Linotype" w:hAnsi="Palatino Linotype" w:cs="Arial"/>
        </w:rPr>
      </w:pPr>
    </w:p>
    <w:p w14:paraId="0AF4F2FD" w14:textId="77777777" w:rsidR="0073110B" w:rsidRPr="00C55324" w:rsidRDefault="0073110B" w:rsidP="0073110B">
      <w:pPr>
        <w:jc w:val="center"/>
        <w:rPr>
          <w:rFonts w:ascii="Palatino Linotype" w:hAnsi="Palatino Linotype" w:cs="Arial"/>
          <w:b/>
        </w:rPr>
      </w:pPr>
      <w:r w:rsidRPr="00C55324">
        <w:rPr>
          <w:rFonts w:ascii="Palatino Linotype" w:hAnsi="Palatino Linotype" w:cs="Arial"/>
          <w:b/>
        </w:rPr>
        <w:t>CAPÍTULO X</w:t>
      </w:r>
    </w:p>
    <w:p w14:paraId="721A8B81" w14:textId="77777777" w:rsidR="0073110B" w:rsidRPr="00C55324" w:rsidRDefault="0073110B" w:rsidP="0073110B">
      <w:pPr>
        <w:jc w:val="center"/>
        <w:rPr>
          <w:rFonts w:ascii="Palatino Linotype" w:hAnsi="Palatino Linotype" w:cs="Arial"/>
          <w:b/>
        </w:rPr>
      </w:pPr>
      <w:r w:rsidRPr="00C55324">
        <w:rPr>
          <w:rFonts w:ascii="Palatino Linotype" w:hAnsi="Palatino Linotype" w:cs="Arial"/>
          <w:b/>
        </w:rPr>
        <w:t>DE LA CONSULTA DIRECTA</w:t>
      </w:r>
    </w:p>
    <w:p w14:paraId="7F66CB85"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b/>
          <w:i/>
          <w:sz w:val="22"/>
          <w:szCs w:val="22"/>
        </w:rPr>
        <w:t>Sexagésimo séptimo.</w:t>
      </w:r>
      <w:r w:rsidRPr="00C55324">
        <w:rPr>
          <w:rFonts w:ascii="Palatino Linotype" w:hAnsi="Palatino Linotype" w:cs="Arial"/>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259AB0AB"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b/>
          <w:i/>
          <w:sz w:val="22"/>
          <w:szCs w:val="22"/>
        </w:rPr>
        <w:t>Sexagésimo octavo.</w:t>
      </w:r>
      <w:r w:rsidRPr="00C55324">
        <w:rPr>
          <w:rFonts w:ascii="Palatino Linotype" w:hAnsi="Palatino Linotype" w:cs="Arial"/>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3A7853A2"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b/>
          <w:i/>
          <w:sz w:val="22"/>
          <w:szCs w:val="22"/>
        </w:rPr>
        <w:t>Sexagésimo noveno.</w:t>
      </w:r>
      <w:r w:rsidRPr="00C55324">
        <w:rPr>
          <w:rFonts w:ascii="Palatino Linotype" w:hAnsi="Palatino Linotype" w:cs="Arial"/>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352D3A94"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Septuagésimo. Para el desahogo de las actuaciones tendientes a permitir la consulta directa, en los casos en que ésta resulte procedente, los sujetos obligados deberán observar lo siguiente:</w:t>
      </w:r>
    </w:p>
    <w:p w14:paraId="232D199B"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 xml:space="preserve">I.        Señalar claramente al particular, en la respuesta a su solicitud, el lugar, día y hora en que se podrá llevar a cabo la consulta de la </w:t>
      </w:r>
      <w:r w:rsidRPr="00C55324">
        <w:rPr>
          <w:rFonts w:ascii="Palatino Linotype" w:hAnsi="Palatino Linotype" w:cs="Arial"/>
          <w:b/>
          <w:i/>
          <w:sz w:val="22"/>
          <w:szCs w:val="22"/>
        </w:rPr>
        <w:lastRenderedPageBreak/>
        <w:t>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143C20FC"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II.       En su caso, la procedencia de los ajustes razonables solicitados y/o la procedencia de acceso en la lengua indígena requerida;</w:t>
      </w:r>
    </w:p>
    <w:p w14:paraId="61CA1692"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20D0D3A1"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IV.      Proporcionar al solicitante las facilidades y asistencia requerida para la consulta de los documentos;</w:t>
      </w:r>
    </w:p>
    <w:p w14:paraId="0653933F"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V.       Abstenerse de requerir al solicitante que acredite interés alguno;</w:t>
      </w:r>
    </w:p>
    <w:p w14:paraId="4F447D80"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VI.      Adoptar las medidas técnicas, físicas, administrativas y demás que resulten necesarias para garantizar la integridad de la información a consultar, de conformidad con las características específicas del documento solicitado, tales como:</w:t>
      </w:r>
    </w:p>
    <w:p w14:paraId="118F7863"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a)    Contar con instalaciones y mobiliario adecuado para asegurar tanto la integridad del documento consultado, como para proporcionar al solicitante las mejores condiciones para poder llevar a cabo la consulta directa;</w:t>
      </w:r>
    </w:p>
    <w:p w14:paraId="480A1C1F"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b)    Equipo y personal de vigilancia;</w:t>
      </w:r>
    </w:p>
    <w:p w14:paraId="46E5A6E8"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c)    Plan de acción contra robo o vandalismo;</w:t>
      </w:r>
    </w:p>
    <w:p w14:paraId="7340DD5B"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d)    Extintores de fuego de gas inocuo;</w:t>
      </w:r>
    </w:p>
    <w:p w14:paraId="1A78EC6A"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e)    Registro e identificación del personal autorizado para el tratamiento de los documentos o expedientes a revisar;</w:t>
      </w:r>
    </w:p>
    <w:p w14:paraId="2C1257D4"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f)     Registro e identificación de los particulares autorizados para llevar a cabo la consulta directa, y</w:t>
      </w:r>
    </w:p>
    <w:p w14:paraId="56C03821"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g)    Las demás que, a criterio de los sujetos obligados, resulten necesarias.</w:t>
      </w:r>
    </w:p>
    <w:p w14:paraId="27363B35"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VII.     Hacer del conocimiento del solicitante, previo al acceso a la información, las reglas a que se sujetará la consulta para garantizar la integridad de los documentos, y</w:t>
      </w:r>
    </w:p>
    <w:p w14:paraId="668A2556" w14:textId="77777777" w:rsidR="0073110B" w:rsidRPr="00C55324" w:rsidRDefault="0073110B" w:rsidP="0073110B">
      <w:pPr>
        <w:ind w:left="851" w:right="899"/>
        <w:jc w:val="both"/>
        <w:rPr>
          <w:rFonts w:ascii="Palatino Linotype" w:hAnsi="Palatino Linotype" w:cs="Arial"/>
          <w:b/>
          <w:i/>
          <w:sz w:val="22"/>
          <w:szCs w:val="22"/>
        </w:rPr>
      </w:pPr>
      <w:r w:rsidRPr="00C55324">
        <w:rPr>
          <w:rFonts w:ascii="Palatino Linotype" w:hAnsi="Palatino Linotype" w:cs="Arial"/>
          <w:b/>
          <w:i/>
          <w:sz w:val="22"/>
          <w:szCs w:val="22"/>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5CC74036"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b/>
          <w:i/>
          <w:sz w:val="22"/>
          <w:szCs w:val="22"/>
        </w:rPr>
        <w:lastRenderedPageBreak/>
        <w:t>Septuagésimo primero</w:t>
      </w:r>
      <w:r w:rsidRPr="00C55324">
        <w:rPr>
          <w:rFonts w:ascii="Palatino Linotype" w:hAnsi="Palatino Linotype" w:cs="Arial"/>
          <w:i/>
          <w:sz w:val="22"/>
          <w:szCs w:val="22"/>
        </w:rPr>
        <w:t>.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62F74E01"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i/>
          <w:sz w:val="22"/>
          <w:szCs w:val="22"/>
        </w:rPr>
        <w:t>El solicitante deberá observar en todo momento las reglas que el sujeto obligado haya hecho de su conocimiento para efectos de la conservación de los documentos.</w:t>
      </w:r>
    </w:p>
    <w:p w14:paraId="447855E7"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i/>
          <w:sz w:val="22"/>
          <w:szCs w:val="22"/>
        </w:rPr>
        <w:t>Septuagésimo segundo. El solicitante deberá realizar la consulta de los documentos requeridos en el lugar, horarios y con la persona destinada para tal efecto.</w:t>
      </w:r>
    </w:p>
    <w:p w14:paraId="57845B14"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0BA6F825"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b/>
          <w:i/>
          <w:sz w:val="22"/>
          <w:szCs w:val="22"/>
        </w:rPr>
        <w:t>Septuagésimo tercero.</w:t>
      </w:r>
      <w:r w:rsidRPr="00C55324">
        <w:rPr>
          <w:rFonts w:ascii="Palatino Linotype" w:hAnsi="Palatino Linotype" w:cs="Arial"/>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1F8A49CF" w14:textId="77777777" w:rsidR="0073110B" w:rsidRPr="00C55324" w:rsidRDefault="0073110B" w:rsidP="0073110B">
      <w:pPr>
        <w:ind w:left="851" w:right="899"/>
        <w:jc w:val="both"/>
        <w:rPr>
          <w:rFonts w:ascii="Palatino Linotype" w:hAnsi="Palatino Linotype" w:cs="Arial"/>
          <w:i/>
          <w:sz w:val="22"/>
          <w:szCs w:val="22"/>
        </w:rPr>
      </w:pPr>
      <w:r w:rsidRPr="00C55324">
        <w:rPr>
          <w:rFonts w:ascii="Palatino Linotype" w:hAnsi="Palatino Linotype" w:cs="Arial"/>
          <w:i/>
          <w:sz w:val="22"/>
          <w:szCs w:val="22"/>
        </w:rPr>
        <w:t>La información deberá ser entregada sin costo, cuando implique la entrega de no más de veinte hojas simples.</w:t>
      </w:r>
    </w:p>
    <w:p w14:paraId="173E3DAE" w14:textId="77777777" w:rsidR="0073110B" w:rsidRPr="00C55324" w:rsidRDefault="0073110B" w:rsidP="0073110B">
      <w:pPr>
        <w:jc w:val="both"/>
        <w:rPr>
          <w:rFonts w:ascii="Palatino Linotype" w:hAnsi="Palatino Linotype" w:cs="Arial"/>
        </w:rPr>
      </w:pPr>
    </w:p>
    <w:p w14:paraId="490DD6C0" w14:textId="78DCC54A" w:rsidR="00DC13F6" w:rsidRPr="00C55324" w:rsidRDefault="0073110B" w:rsidP="00F67975">
      <w:pPr>
        <w:spacing w:line="360" w:lineRule="auto"/>
        <w:jc w:val="both"/>
        <w:rPr>
          <w:rFonts w:ascii="Palatino Linotype" w:hAnsi="Palatino Linotype" w:cs="Arial"/>
        </w:rPr>
      </w:pPr>
      <w:r w:rsidRPr="00C55324">
        <w:rPr>
          <w:rFonts w:ascii="Palatino Linotype" w:hAnsi="Palatino Linotype" w:cs="Arial"/>
        </w:rPr>
        <w:t xml:space="preserve">Es decir, para que se cumpla el acceso a la consulta directa, se deben cumplir las formalidades que para el efecto ha emitido el Instituto Nacional de Transparencia y Acceso a la Información Pública, expuestas anteriormente; mismas que </w:t>
      </w:r>
      <w:r w:rsidRPr="00C55324">
        <w:rPr>
          <w:rFonts w:ascii="Palatino Linotype" w:hAnsi="Palatino Linotype" w:cs="Arial"/>
          <w:b/>
        </w:rPr>
        <w:t xml:space="preserve">EL SUJETO OBLIGADO </w:t>
      </w:r>
      <w:r w:rsidRPr="00C55324">
        <w:rPr>
          <w:rFonts w:ascii="Palatino Linotype" w:hAnsi="Palatino Linotype" w:cs="Arial"/>
        </w:rPr>
        <w:t xml:space="preserve">omitió atender; pues </w:t>
      </w:r>
      <w:r w:rsidRPr="00C55324">
        <w:rPr>
          <w:rFonts w:ascii="Palatino Linotype" w:eastAsiaTheme="minorEastAsia" w:hAnsi="Palatino Linotype" w:cs="Arial"/>
          <w:lang w:val="es-ES_tradnl"/>
        </w:rPr>
        <w:t xml:space="preserve">de la respuesta no se desprende de manera motivada el cambio de modalidad, puesto que sólo manifestó </w:t>
      </w:r>
      <w:r w:rsidR="00DC13F6" w:rsidRPr="00C55324">
        <w:rPr>
          <w:rFonts w:ascii="Palatino Linotype" w:eastAsiaTheme="minorEastAsia" w:hAnsi="Palatino Linotype" w:cs="Arial"/>
          <w:lang w:val="es-ES_tradnl"/>
        </w:rPr>
        <w:t xml:space="preserve">que </w:t>
      </w:r>
      <w:r w:rsidR="00F67975" w:rsidRPr="00C55324">
        <w:rPr>
          <w:rFonts w:ascii="Palatino Linotype" w:hAnsi="Palatino Linotype" w:cs="Arial"/>
        </w:rPr>
        <w:t>excedía de las capacidades humanas y técnicas de las unidades administrativas encargadas de entregar la información, por la situación de contingencia de salud causada por el Virus Sars-cov-2.</w:t>
      </w:r>
    </w:p>
    <w:p w14:paraId="44354452" w14:textId="77777777" w:rsidR="00DC13F6" w:rsidRPr="00C55324" w:rsidRDefault="00DC13F6" w:rsidP="0073110B">
      <w:pPr>
        <w:tabs>
          <w:tab w:val="left" w:pos="4245"/>
        </w:tabs>
        <w:spacing w:line="360" w:lineRule="auto"/>
        <w:jc w:val="both"/>
        <w:rPr>
          <w:rFonts w:ascii="Palatino Linotype" w:eastAsiaTheme="minorEastAsia" w:hAnsi="Palatino Linotype" w:cs="Arial"/>
          <w:lang w:val="es-ES_tradnl"/>
        </w:rPr>
      </w:pPr>
    </w:p>
    <w:p w14:paraId="40745EEF" w14:textId="2F85CF18" w:rsidR="00EA0E77" w:rsidRPr="00C55324" w:rsidRDefault="00EA0E77" w:rsidP="00EA0E77">
      <w:pPr>
        <w:spacing w:line="360" w:lineRule="auto"/>
        <w:jc w:val="both"/>
        <w:rPr>
          <w:rFonts w:ascii="Palatino Linotype" w:hAnsi="Palatino Linotype"/>
        </w:rPr>
      </w:pPr>
      <w:r w:rsidRPr="00C55324">
        <w:rPr>
          <w:rFonts w:ascii="Palatino Linotype" w:hAnsi="Palatino Linotype" w:cs="Arial"/>
        </w:rPr>
        <w:t xml:space="preserve">En efecto, para </w:t>
      </w:r>
      <w:r w:rsidRPr="00C55324">
        <w:rPr>
          <w:rFonts w:ascii="Palatino Linotype" w:hAnsi="Palatino Linotype"/>
        </w:rPr>
        <w:t xml:space="preserve">dar </w:t>
      </w:r>
      <w:r w:rsidRPr="00C55324">
        <w:rPr>
          <w:rFonts w:ascii="Palatino Linotype" w:hAnsi="Palatino Linotype" w:cs="Arial"/>
        </w:rPr>
        <w:t>cumplimiento</w:t>
      </w:r>
      <w:r w:rsidRPr="00C55324">
        <w:rPr>
          <w:rFonts w:ascii="Palatino Linotype" w:hAnsi="Palatino Linotype"/>
        </w:rPr>
        <w:t xml:space="preserve"> al acceso a la información pública debe realizarse en la modalidad preferida por la hoy </w:t>
      </w:r>
      <w:r w:rsidRPr="00C55324">
        <w:rPr>
          <w:rFonts w:ascii="Palatino Linotype" w:hAnsi="Palatino Linotype"/>
          <w:b/>
        </w:rPr>
        <w:t>RECURRENTE</w:t>
      </w:r>
      <w:r w:rsidRPr="00C55324">
        <w:rPr>
          <w:rFonts w:ascii="Palatino Linotype" w:hAnsi="Palatino Linotype"/>
        </w:rPr>
        <w:t xml:space="preserve">, es decir, mediante la entrega de lo solicitado vía </w:t>
      </w:r>
      <w:r w:rsidRPr="00C55324">
        <w:rPr>
          <w:rFonts w:ascii="Palatino Linotype" w:hAnsi="Palatino Linotype"/>
          <w:b/>
        </w:rPr>
        <w:t>SAIMEX</w:t>
      </w:r>
      <w:r w:rsidRPr="00C55324">
        <w:rPr>
          <w:rFonts w:ascii="Palatino Linotype" w:hAnsi="Palatino Linotype"/>
        </w:rPr>
        <w:t>, lo que, en el presente caso, no aconteció, puesto</w:t>
      </w:r>
      <w:r w:rsidR="00DC13F6" w:rsidRPr="00C55324">
        <w:rPr>
          <w:rFonts w:ascii="Palatino Linotype" w:hAnsi="Palatino Linotype"/>
        </w:rPr>
        <w:t xml:space="preserve"> como ya se </w:t>
      </w:r>
      <w:r w:rsidR="00DC13F6" w:rsidRPr="00C55324">
        <w:rPr>
          <w:rFonts w:ascii="Palatino Linotype" w:hAnsi="Palatino Linotype"/>
        </w:rPr>
        <w:lastRenderedPageBreak/>
        <w:t xml:space="preserve">refirió anteriormente </w:t>
      </w:r>
      <w:r w:rsidR="00DC13F6" w:rsidRPr="00C55324">
        <w:rPr>
          <w:rFonts w:ascii="Palatino Linotype" w:hAnsi="Palatino Linotype"/>
          <w:b/>
        </w:rPr>
        <w:t xml:space="preserve">EL SUJETO OBLIGADO </w:t>
      </w:r>
      <w:r w:rsidRPr="00C55324">
        <w:rPr>
          <w:rFonts w:ascii="Palatino Linotype" w:hAnsi="Palatino Linotype"/>
        </w:rPr>
        <w:t>pretendió satisfacer lo requerido en una modalidad distinta a la elegida.</w:t>
      </w:r>
    </w:p>
    <w:p w14:paraId="4B6ACBDE" w14:textId="77777777" w:rsidR="00EA0E77" w:rsidRPr="00C55324" w:rsidRDefault="00EA0E77" w:rsidP="00EA0E77">
      <w:pPr>
        <w:spacing w:line="360" w:lineRule="auto"/>
        <w:jc w:val="both"/>
        <w:rPr>
          <w:rFonts w:ascii="Palatino Linotype" w:hAnsi="Palatino Linotype"/>
          <w:color w:val="000000"/>
        </w:rPr>
      </w:pPr>
    </w:p>
    <w:p w14:paraId="36CD473A" w14:textId="6B82B546" w:rsidR="00DC13F6" w:rsidRPr="00C55324" w:rsidRDefault="00EA0E77" w:rsidP="00DC13F6">
      <w:pPr>
        <w:spacing w:line="360" w:lineRule="auto"/>
        <w:jc w:val="both"/>
        <w:rPr>
          <w:rFonts w:ascii="Palatino Linotype" w:hAnsi="Palatino Linotype" w:cs="Arial"/>
          <w:lang w:val="es-ES_tradnl"/>
        </w:rPr>
      </w:pPr>
      <w:r w:rsidRPr="00C55324">
        <w:rPr>
          <w:rFonts w:ascii="Palatino Linotype" w:hAnsi="Palatino Linotype"/>
          <w:color w:val="222222"/>
          <w:lang w:val="es-ES" w:eastAsia="es-MX"/>
        </w:rPr>
        <w:t>Es así que, de las constancias que integran el expediente electrónico se advierten preceptos jurídicos y la incapacidad humana para atender la solicitud</w:t>
      </w:r>
      <w:r w:rsidR="00DC13F6" w:rsidRPr="00C55324">
        <w:rPr>
          <w:rFonts w:ascii="Palatino Linotype" w:hAnsi="Palatino Linotype"/>
          <w:color w:val="222222"/>
          <w:lang w:val="es-ES" w:eastAsia="es-MX"/>
        </w:rPr>
        <w:t xml:space="preserve">; sin embargo, </w:t>
      </w:r>
      <w:r w:rsidRPr="00C55324">
        <w:rPr>
          <w:rFonts w:ascii="Palatino Linotype" w:hAnsi="Palatino Linotype"/>
          <w:color w:val="222222"/>
          <w:lang w:val="es-ES" w:eastAsia="es-MX"/>
        </w:rPr>
        <w:t xml:space="preserve">no se advierte el </w:t>
      </w:r>
      <w:r w:rsidRPr="00C55324">
        <w:rPr>
          <w:rFonts w:ascii="Palatino Linotype" w:hAnsi="Palatino Linotype" w:cs="Arial"/>
        </w:rPr>
        <w:t>precepto legal aplicable al caso concreto</w:t>
      </w:r>
      <w:r w:rsidRPr="00C55324">
        <w:rPr>
          <w:rFonts w:ascii="Palatino Linotype" w:hAnsi="Palatino Linotype"/>
          <w:color w:val="222222"/>
          <w:lang w:val="es-ES" w:eastAsia="es-MX"/>
        </w:rPr>
        <w:t xml:space="preserve"> por la cual </w:t>
      </w:r>
      <w:r w:rsidRPr="00C55324">
        <w:rPr>
          <w:rFonts w:ascii="Palatino Linotype" w:hAnsi="Palatino Linotype"/>
          <w:b/>
          <w:color w:val="222222"/>
          <w:lang w:val="es-ES" w:eastAsia="es-MX"/>
        </w:rPr>
        <w:t xml:space="preserve">EL SUJETO OBLIGADO </w:t>
      </w:r>
      <w:r w:rsidRPr="00C55324">
        <w:rPr>
          <w:rFonts w:ascii="Palatino Linotype" w:hAnsi="Palatino Linotype"/>
          <w:color w:val="222222"/>
          <w:lang w:val="es-ES" w:eastAsia="es-MX"/>
        </w:rPr>
        <w:t xml:space="preserve">cambio la modalidad elegida por </w:t>
      </w:r>
      <w:r w:rsidR="00381023" w:rsidRPr="00C55324">
        <w:rPr>
          <w:rFonts w:ascii="Palatino Linotype" w:hAnsi="Palatino Linotype"/>
          <w:color w:val="222222"/>
          <w:lang w:val="es-ES" w:eastAsia="es-MX"/>
        </w:rPr>
        <w:t>la</w:t>
      </w:r>
      <w:r w:rsidRPr="00C55324">
        <w:rPr>
          <w:rFonts w:ascii="Palatino Linotype" w:hAnsi="Palatino Linotype"/>
          <w:color w:val="222222"/>
          <w:lang w:val="es-ES" w:eastAsia="es-MX"/>
        </w:rPr>
        <w:t xml:space="preserve"> particular;</w:t>
      </w:r>
      <w:r w:rsidR="00DC13F6" w:rsidRPr="00C55324">
        <w:rPr>
          <w:rFonts w:ascii="Palatino Linotype" w:hAnsi="Palatino Linotype"/>
          <w:color w:val="222222"/>
          <w:lang w:val="es-ES" w:eastAsia="es-MX"/>
        </w:rPr>
        <w:t xml:space="preserve"> por lo que, </w:t>
      </w:r>
      <w:r w:rsidR="00DC13F6" w:rsidRPr="00C55324">
        <w:rPr>
          <w:rFonts w:ascii="Palatino Linotype" w:eastAsiaTheme="minorEastAsia" w:hAnsi="Palatino Linotype" w:cs="Arial"/>
          <w:lang w:val="es-ES_tradnl"/>
        </w:rPr>
        <w:t xml:space="preserve">la respuesta otorgada por </w:t>
      </w:r>
      <w:r w:rsidR="00DC13F6" w:rsidRPr="00C55324">
        <w:rPr>
          <w:rFonts w:ascii="Palatino Linotype" w:eastAsiaTheme="minorEastAsia" w:hAnsi="Palatino Linotype" w:cs="Arial"/>
          <w:b/>
          <w:lang w:val="es-ES_tradnl"/>
        </w:rPr>
        <w:t xml:space="preserve">EL SUJETO OBLIGADO </w:t>
      </w:r>
      <w:r w:rsidR="00DC13F6" w:rsidRPr="00C55324">
        <w:rPr>
          <w:rFonts w:ascii="Palatino Linotype" w:hAnsi="Palatino Linotype" w:cs="Arial"/>
          <w:lang w:val="es-ES_tradnl"/>
        </w:rPr>
        <w:t>carece de la debida fundamentación y motivación</w:t>
      </w:r>
      <w:r w:rsidR="00DC13F6" w:rsidRPr="00C55324">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701D803B" w14:textId="77777777" w:rsidR="00DC13F6" w:rsidRPr="00C55324" w:rsidRDefault="00DC13F6" w:rsidP="00EA0E77">
      <w:pPr>
        <w:spacing w:line="360" w:lineRule="auto"/>
        <w:jc w:val="both"/>
        <w:rPr>
          <w:rFonts w:ascii="Palatino Linotype" w:hAnsi="Palatino Linotype"/>
          <w:color w:val="222222"/>
          <w:lang w:val="es-ES" w:eastAsia="es-MX"/>
        </w:rPr>
      </w:pPr>
    </w:p>
    <w:p w14:paraId="2B1133E7" w14:textId="77777777" w:rsidR="00DC13F6" w:rsidRPr="00C55324" w:rsidRDefault="00DC13F6" w:rsidP="00DC13F6">
      <w:pPr>
        <w:spacing w:line="360" w:lineRule="auto"/>
        <w:jc w:val="both"/>
        <w:rPr>
          <w:rFonts w:ascii="Palatino Linotype" w:hAnsi="Palatino Linotype" w:cs="Arial"/>
        </w:rPr>
      </w:pPr>
      <w:r w:rsidRPr="00C55324">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7ECA1EEC" w14:textId="77777777" w:rsidR="00DC13F6" w:rsidRPr="00C55324" w:rsidRDefault="00DC13F6" w:rsidP="00EA0E77">
      <w:pPr>
        <w:spacing w:line="360" w:lineRule="auto"/>
        <w:jc w:val="both"/>
        <w:rPr>
          <w:rFonts w:ascii="Palatino Linotype" w:hAnsi="Palatino Linotype"/>
          <w:color w:val="222222"/>
          <w:lang w:val="es-ES" w:eastAsia="es-MX"/>
        </w:rPr>
      </w:pPr>
    </w:p>
    <w:p w14:paraId="635211F1" w14:textId="77777777" w:rsidR="00EA0E77" w:rsidRPr="00C55324" w:rsidRDefault="00EA0E77" w:rsidP="00EA0E77">
      <w:pPr>
        <w:ind w:left="851" w:right="902"/>
        <w:jc w:val="both"/>
        <w:rPr>
          <w:rFonts w:ascii="Palatino Linotype" w:hAnsi="Palatino Linotype" w:cs="Arial"/>
          <w:i/>
          <w:sz w:val="22"/>
          <w:szCs w:val="22"/>
        </w:rPr>
      </w:pPr>
      <w:r w:rsidRPr="00C55324">
        <w:rPr>
          <w:rFonts w:ascii="Palatino Linotype" w:hAnsi="Palatino Linotype" w:cs="Arial"/>
          <w:i/>
          <w:sz w:val="22"/>
          <w:szCs w:val="22"/>
        </w:rPr>
        <w:t>“</w:t>
      </w:r>
      <w:r w:rsidRPr="00C55324">
        <w:rPr>
          <w:rFonts w:ascii="Palatino Linotype" w:hAnsi="Palatino Linotype" w:cs="Arial"/>
          <w:b/>
          <w:i/>
          <w:sz w:val="22"/>
          <w:szCs w:val="22"/>
        </w:rPr>
        <w:t xml:space="preserve">FUNDAMENTACIÓN Y MOTIVACIÓN. </w:t>
      </w:r>
      <w:r w:rsidRPr="00C55324">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E8737DF" w14:textId="77777777" w:rsidR="00EA0E77" w:rsidRPr="00C55324" w:rsidRDefault="00EA0E77" w:rsidP="00EA0E77">
      <w:pPr>
        <w:ind w:left="851" w:right="902"/>
        <w:jc w:val="both"/>
        <w:rPr>
          <w:rFonts w:ascii="Palatino Linotype" w:hAnsi="Palatino Linotype" w:cs="Arial"/>
          <w:i/>
          <w:sz w:val="22"/>
          <w:szCs w:val="22"/>
        </w:rPr>
      </w:pPr>
    </w:p>
    <w:p w14:paraId="04774061" w14:textId="77777777" w:rsidR="00EA0E77" w:rsidRPr="00C55324" w:rsidRDefault="00EA0E77" w:rsidP="00EA0E77">
      <w:pPr>
        <w:spacing w:line="360" w:lineRule="auto"/>
        <w:jc w:val="both"/>
        <w:rPr>
          <w:rFonts w:ascii="Palatino Linotype" w:hAnsi="Palatino Linotype" w:cs="Arial"/>
        </w:rPr>
      </w:pPr>
      <w:r w:rsidRPr="00C55324">
        <w:rPr>
          <w:rFonts w:ascii="Palatino Linotype" w:hAnsi="Palatino Linotype" w:cs="Arial"/>
        </w:rPr>
        <w:lastRenderedPageBreak/>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DED7EF6" w14:textId="77777777" w:rsidR="00EA0E77" w:rsidRPr="00C55324" w:rsidRDefault="00EA0E77" w:rsidP="00EA0E77">
      <w:pPr>
        <w:spacing w:line="360" w:lineRule="auto"/>
        <w:jc w:val="both"/>
        <w:rPr>
          <w:rFonts w:ascii="Palatino Linotype" w:hAnsi="Palatino Linotype" w:cs="Arial"/>
        </w:rPr>
      </w:pPr>
    </w:p>
    <w:p w14:paraId="4B2C8646" w14:textId="77777777" w:rsidR="00EA0E77" w:rsidRPr="00C55324" w:rsidRDefault="00EA0E77" w:rsidP="00EA0E77">
      <w:pPr>
        <w:spacing w:line="360" w:lineRule="auto"/>
        <w:jc w:val="both"/>
        <w:rPr>
          <w:rFonts w:ascii="Palatino Linotype" w:hAnsi="Palatino Linotype" w:cs="Arial"/>
        </w:rPr>
      </w:pPr>
      <w:r w:rsidRPr="00C5532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0627FC48" w14:textId="77777777" w:rsidR="00EA0E77" w:rsidRPr="00C55324" w:rsidRDefault="00EA0E77" w:rsidP="00EA0E77">
      <w:pPr>
        <w:jc w:val="both"/>
        <w:rPr>
          <w:rFonts w:ascii="Palatino Linotype" w:hAnsi="Palatino Linotype" w:cs="Arial"/>
        </w:rPr>
      </w:pPr>
    </w:p>
    <w:p w14:paraId="47060942" w14:textId="77777777" w:rsidR="00EA0E77" w:rsidRPr="00C55324" w:rsidRDefault="00EA0E77" w:rsidP="00EA0E77">
      <w:pPr>
        <w:ind w:left="851" w:right="902"/>
        <w:jc w:val="both"/>
        <w:rPr>
          <w:rFonts w:ascii="Palatino Linotype" w:hAnsi="Palatino Linotype" w:cs="Arial"/>
          <w:i/>
          <w:sz w:val="22"/>
          <w:szCs w:val="22"/>
        </w:rPr>
      </w:pPr>
      <w:r w:rsidRPr="00C55324">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55324">
        <w:rPr>
          <w:rFonts w:ascii="Palatino Linotype" w:hAnsi="Palatino Linotype" w:cs="Arial"/>
          <w:i/>
          <w:sz w:val="22"/>
          <w:szCs w:val="22"/>
        </w:rPr>
        <w:t xml:space="preserve">. El contenido formal de la garantía de legalidad prevista en el artículo 16 constitucional relativa a la </w:t>
      </w:r>
      <w:r w:rsidRPr="00C55324">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55324">
        <w:rPr>
          <w:rFonts w:ascii="Palatino Linotype" w:hAnsi="Palatino Linotype" w:cs="Arial"/>
          <w:i/>
          <w:sz w:val="22"/>
          <w:szCs w:val="22"/>
        </w:rPr>
        <w:t xml:space="preserve">. Por tanto, </w:t>
      </w:r>
      <w:r w:rsidRPr="00C55324">
        <w:rPr>
          <w:rFonts w:ascii="Palatino Linotype" w:hAnsi="Palatino Linotype" w:cs="Arial"/>
          <w:b/>
          <w:i/>
          <w:sz w:val="22"/>
          <w:szCs w:val="22"/>
        </w:rPr>
        <w:t>no basta que el acto de autoridad apenas observe una motivación pro forma pero de una manera incongruente, insuficiente o imprecisa</w:t>
      </w:r>
      <w:r w:rsidRPr="00C55324">
        <w:rPr>
          <w:rFonts w:ascii="Palatino Linotype" w:hAnsi="Palatino Linotype" w:cs="Arial"/>
          <w:i/>
          <w:sz w:val="22"/>
          <w:szCs w:val="22"/>
        </w:rPr>
        <w:t>, que impida la finalidad del conocimiento, comprobación y defensa pertinente</w:t>
      </w:r>
      <w:r w:rsidRPr="00C55324">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55324">
        <w:rPr>
          <w:rFonts w:ascii="Palatino Linotype" w:hAnsi="Palatino Linotype" w:cs="Arial"/>
          <w:i/>
          <w:sz w:val="22"/>
          <w:szCs w:val="22"/>
        </w:rPr>
        <w:t>.” (Sic)</w:t>
      </w:r>
    </w:p>
    <w:p w14:paraId="4D9DFE2B" w14:textId="77777777" w:rsidR="00EA0E77" w:rsidRPr="00C55324" w:rsidRDefault="00EA0E77" w:rsidP="00EA0E77">
      <w:pPr>
        <w:ind w:left="851" w:right="902"/>
        <w:jc w:val="both"/>
        <w:rPr>
          <w:rFonts w:ascii="Palatino Linotype" w:hAnsi="Palatino Linotype" w:cs="Arial"/>
          <w:i/>
          <w:sz w:val="22"/>
          <w:szCs w:val="22"/>
        </w:rPr>
      </w:pPr>
      <w:r w:rsidRPr="00C55324">
        <w:rPr>
          <w:rFonts w:ascii="Palatino Linotype" w:hAnsi="Palatino Linotype" w:cs="Arial"/>
          <w:i/>
          <w:sz w:val="22"/>
          <w:szCs w:val="22"/>
        </w:rPr>
        <w:t>(Énfasis añadido)</w:t>
      </w:r>
    </w:p>
    <w:p w14:paraId="412CA59E" w14:textId="77777777" w:rsidR="00EA0E77" w:rsidRPr="00C55324" w:rsidRDefault="00EA0E77" w:rsidP="00EA0E77">
      <w:pPr>
        <w:ind w:left="851" w:right="902"/>
        <w:jc w:val="both"/>
        <w:rPr>
          <w:rFonts w:ascii="Palatino Linotype" w:hAnsi="Palatino Linotype" w:cs="Arial"/>
          <w:i/>
          <w:sz w:val="22"/>
          <w:szCs w:val="22"/>
        </w:rPr>
      </w:pPr>
    </w:p>
    <w:p w14:paraId="68DA6AC0" w14:textId="246A09E4" w:rsidR="00EA0E77" w:rsidRPr="00C55324" w:rsidRDefault="00EA0E77" w:rsidP="00EA0E77">
      <w:pPr>
        <w:autoSpaceDE w:val="0"/>
        <w:autoSpaceDN w:val="0"/>
        <w:adjustRightInd w:val="0"/>
        <w:spacing w:line="360" w:lineRule="auto"/>
        <w:ind w:right="49"/>
        <w:jc w:val="both"/>
        <w:rPr>
          <w:rFonts w:ascii="Palatino Linotype" w:hAnsi="Palatino Linotype" w:cs="Arial"/>
          <w:i/>
          <w:sz w:val="22"/>
          <w:szCs w:val="22"/>
        </w:rPr>
      </w:pPr>
      <w:r w:rsidRPr="00C55324">
        <w:rPr>
          <w:rFonts w:ascii="Palatino Linotype" w:hAnsi="Palatino Linotype" w:cs="Arial"/>
        </w:rPr>
        <w:t xml:space="preserve">En consecuencia, la fundamentación y motivación implica </w:t>
      </w:r>
      <w:r w:rsidR="004B19B0" w:rsidRPr="00C55324">
        <w:rPr>
          <w:rFonts w:ascii="Palatino Linotype" w:hAnsi="Palatino Linotype" w:cs="Arial"/>
        </w:rPr>
        <w:t>que,</w:t>
      </w:r>
      <w:r w:rsidRPr="00C55324">
        <w:rPr>
          <w:rFonts w:ascii="Palatino Linotype" w:hAnsi="Palatino Linotype" w:cs="Arial"/>
        </w:rPr>
        <w:t xml:space="preserve"> en el acto de </w:t>
      </w:r>
      <w:r w:rsidRPr="00C55324">
        <w:rPr>
          <w:rFonts w:ascii="Palatino Linotype" w:hAnsi="Palatino Linotype"/>
        </w:rPr>
        <w:t>autoridad</w:t>
      </w:r>
      <w:r w:rsidRPr="00C55324">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1E3E251D" w14:textId="77777777" w:rsidR="00EA0E77" w:rsidRPr="00C55324" w:rsidRDefault="00EA0E77" w:rsidP="00EA0E77">
      <w:pPr>
        <w:spacing w:line="360" w:lineRule="auto"/>
        <w:jc w:val="both"/>
        <w:rPr>
          <w:rFonts w:ascii="Palatino Linotype" w:hAnsi="Palatino Linotype"/>
          <w:color w:val="222222"/>
          <w:lang w:val="es-ES" w:eastAsia="es-MX"/>
        </w:rPr>
      </w:pPr>
    </w:p>
    <w:p w14:paraId="277F192D" w14:textId="14703073" w:rsidR="00761D57" w:rsidRPr="00C55324" w:rsidRDefault="00761D57" w:rsidP="00761D57">
      <w:pPr>
        <w:spacing w:line="360" w:lineRule="auto"/>
        <w:jc w:val="both"/>
        <w:rPr>
          <w:rFonts w:ascii="Palatino Linotype" w:hAnsi="Palatino Linotype"/>
          <w:color w:val="000000" w:themeColor="text1"/>
        </w:rPr>
      </w:pPr>
      <w:r w:rsidRPr="00C55324">
        <w:rPr>
          <w:rFonts w:ascii="Palatino Linotype" w:hAnsi="Palatino Linotype"/>
          <w:color w:val="000000" w:themeColor="text1"/>
        </w:rPr>
        <w:t xml:space="preserve">Es así que, la respuesta proporcionada carece de la debía motivación, la cual consiste en que las determinaciones emitidas en materia de transparencia y acceso a la información deben estar debidamente </w:t>
      </w:r>
      <w:r w:rsidRPr="00C55324">
        <w:rPr>
          <w:rFonts w:ascii="Palatino Linotype" w:hAnsi="Palatino Linotype"/>
          <w:b/>
          <w:color w:val="000000" w:themeColor="text1"/>
        </w:rPr>
        <w:t>fundadas</w:t>
      </w:r>
      <w:r w:rsidRPr="00C55324">
        <w:rPr>
          <w:rFonts w:ascii="Palatino Linotype" w:hAnsi="Palatino Linotype"/>
          <w:color w:val="000000" w:themeColor="text1"/>
        </w:rPr>
        <w:t xml:space="preserve"> y </w:t>
      </w:r>
      <w:r w:rsidRPr="00C55324">
        <w:rPr>
          <w:rFonts w:ascii="Palatino Linotype" w:hAnsi="Palatino Linotype"/>
          <w:b/>
          <w:color w:val="000000" w:themeColor="text1"/>
        </w:rPr>
        <w:t>motivadas</w:t>
      </w:r>
      <w:r w:rsidRPr="00C55324">
        <w:rPr>
          <w:rFonts w:ascii="Palatino Linotype" w:hAnsi="Palatino Linotype"/>
          <w:color w:val="000000" w:themeColor="text1"/>
        </w:rPr>
        <w:t xml:space="preserve">, pues en ellas no solo deben </w:t>
      </w:r>
      <w:r w:rsidRPr="00C55324">
        <w:rPr>
          <w:rFonts w:ascii="Palatino Linotype" w:hAnsi="Palatino Linotype"/>
          <w:b/>
          <w:color w:val="000000" w:themeColor="text1"/>
        </w:rPr>
        <w:t>citarse los preceptos legales aplicables</w:t>
      </w:r>
      <w:r w:rsidRPr="00C55324">
        <w:rPr>
          <w:rFonts w:ascii="Palatino Linotype" w:hAnsi="Palatino Linotype"/>
          <w:color w:val="000000" w:themeColor="text1"/>
        </w:rPr>
        <w:t xml:space="preserve">, </w:t>
      </w:r>
      <w:r w:rsidRPr="00C55324">
        <w:rPr>
          <w:rFonts w:ascii="Palatino Linotype" w:hAnsi="Palatino Linotype"/>
          <w:b/>
          <w:color w:val="000000" w:themeColor="text1"/>
        </w:rPr>
        <w:t xml:space="preserve">sino las circunstancias especiales, razones particulares o causas inmediatas que se hayan tenido en consideración para su emisión, </w:t>
      </w:r>
      <w:r w:rsidRPr="00C55324">
        <w:rPr>
          <w:rFonts w:ascii="Palatino Linotype" w:hAnsi="Palatino Linotype"/>
          <w:color w:val="000000" w:themeColor="text1"/>
        </w:rPr>
        <w:t xml:space="preserve">debiendo existir una adecuación entre los </w:t>
      </w:r>
      <w:r w:rsidRPr="00C55324">
        <w:rPr>
          <w:rFonts w:ascii="Palatino Linotype" w:hAnsi="Palatino Linotype"/>
          <w:b/>
          <w:color w:val="000000" w:themeColor="text1"/>
        </w:rPr>
        <w:t>motivos aducidos</w:t>
      </w:r>
      <w:r w:rsidRPr="00C55324">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w:t>
      </w:r>
      <w:r w:rsidR="00F36049" w:rsidRPr="00C55324">
        <w:rPr>
          <w:rFonts w:ascii="Palatino Linotype" w:hAnsi="Palatino Linotype"/>
          <w:color w:val="000000" w:themeColor="text1"/>
        </w:rPr>
        <w:t xml:space="preserve"> </w:t>
      </w:r>
      <w:r w:rsidRPr="00C55324">
        <w:rPr>
          <w:rFonts w:ascii="Palatino Linotype" w:hAnsi="Palatino Linotype"/>
          <w:color w:val="000000" w:themeColor="text1"/>
        </w:rPr>
        <w:t>Federación:</w:t>
      </w:r>
    </w:p>
    <w:p w14:paraId="51F5985B" w14:textId="77777777" w:rsidR="00761D57" w:rsidRPr="00C55324" w:rsidRDefault="00761D57" w:rsidP="00761D57">
      <w:pPr>
        <w:spacing w:line="360" w:lineRule="auto"/>
        <w:jc w:val="both"/>
        <w:rPr>
          <w:rFonts w:ascii="Palatino Linotype" w:hAnsi="Palatino Linotype"/>
          <w:color w:val="000000" w:themeColor="text1"/>
        </w:rPr>
      </w:pPr>
    </w:p>
    <w:p w14:paraId="55E2C010"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ItalicMT"/>
          <w:i/>
          <w:iCs/>
          <w:color w:val="000000" w:themeColor="text1"/>
          <w:sz w:val="22"/>
          <w:szCs w:val="22"/>
        </w:rPr>
      </w:pPr>
      <w:r w:rsidRPr="00C55324">
        <w:rPr>
          <w:rFonts w:ascii="Palatino Linotype" w:eastAsiaTheme="minorEastAsia" w:hAnsi="Palatino Linotype" w:cs="Arial-ItalicMT"/>
          <w:i/>
          <w:iCs/>
          <w:color w:val="000000" w:themeColor="text1"/>
          <w:sz w:val="22"/>
          <w:szCs w:val="22"/>
        </w:rPr>
        <w:t>“Registro No. 170307</w:t>
      </w:r>
    </w:p>
    <w:p w14:paraId="76EEF9F4"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Localización:</w:t>
      </w:r>
    </w:p>
    <w:p w14:paraId="48F8052B"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Novena Época</w:t>
      </w:r>
    </w:p>
    <w:p w14:paraId="6DEB2274"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Instancia: Tribunales Colegiados de Circuito</w:t>
      </w:r>
    </w:p>
    <w:p w14:paraId="7095A231"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Fuente: Semanario Judicial de la Federación y su Gaceta</w:t>
      </w:r>
    </w:p>
    <w:p w14:paraId="377C1AED"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XXVII, Febrero de 2008</w:t>
      </w:r>
    </w:p>
    <w:p w14:paraId="2F21C9F2"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Página: 1964</w:t>
      </w:r>
    </w:p>
    <w:p w14:paraId="3E4D0635"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Tesis: I.3o.C. J/47</w:t>
      </w:r>
    </w:p>
    <w:p w14:paraId="2BF3E90F"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Jurisprudencia</w:t>
      </w:r>
    </w:p>
    <w:p w14:paraId="4740BB11"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Materia(s): Común</w:t>
      </w:r>
    </w:p>
    <w:p w14:paraId="1955541E"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C55324">
        <w:rPr>
          <w:rFonts w:ascii="Palatino Linotype" w:eastAsiaTheme="minorEastAsia" w:hAnsi="Palatino Linotype" w:cs="Arial"/>
          <w:b/>
          <w:bCs/>
          <w:i/>
          <w:iCs/>
          <w:color w:val="000000" w:themeColor="text1"/>
          <w:sz w:val="22"/>
          <w:szCs w:val="22"/>
        </w:rPr>
        <w:t xml:space="preserve">FUNDAMENTACIÓN Y MOTIVACIÓN. LA DIFERENCIA ENTRE LA FALTA Y LA INDEBIDA SATISFACCIÓN DE AMBOS REQUISITOS </w:t>
      </w:r>
      <w:r w:rsidRPr="00C55324">
        <w:rPr>
          <w:rFonts w:ascii="Palatino Linotype" w:eastAsiaTheme="minorEastAsia" w:hAnsi="Palatino Linotype" w:cs="Arial"/>
          <w:b/>
          <w:bCs/>
          <w:i/>
          <w:iCs/>
          <w:color w:val="000000" w:themeColor="text1"/>
          <w:sz w:val="22"/>
          <w:szCs w:val="22"/>
        </w:rPr>
        <w:lastRenderedPageBreak/>
        <w:t>CONSTITUCIONALES TRASCIENDE AL ORDEN EN QUE DEBEN ESTUDIARSE LOS CONCEPTOS DE VIOLACIÓN Y A LOS EFECTOS DEL FALLO PROTECTOR.</w:t>
      </w:r>
    </w:p>
    <w:p w14:paraId="7988CDAC"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C55324">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C55324">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C55324">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C55324">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C55324">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C55324">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C55324">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w:t>
      </w:r>
      <w:r w:rsidRPr="00C55324">
        <w:rPr>
          <w:rFonts w:ascii="Palatino Linotype" w:eastAsiaTheme="minorEastAsia" w:hAnsi="Palatino Linotype" w:cs="Arial"/>
          <w:i/>
          <w:iCs/>
          <w:color w:val="000000" w:themeColor="text1"/>
          <w:sz w:val="22"/>
          <w:szCs w:val="22"/>
        </w:rPr>
        <w:lastRenderedPageBreak/>
        <w:t xml:space="preserve">supuesto será para que </w:t>
      </w:r>
      <w:r w:rsidRPr="00C55324">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C55324">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10474A54" w14:textId="77777777" w:rsidR="00761D57" w:rsidRPr="00C55324" w:rsidRDefault="00761D57" w:rsidP="002D43F8">
      <w:pPr>
        <w:autoSpaceDE w:val="0"/>
        <w:autoSpaceDN w:val="0"/>
        <w:adjustRightInd w:val="0"/>
        <w:ind w:left="851" w:right="899"/>
        <w:jc w:val="both"/>
        <w:rPr>
          <w:rFonts w:ascii="Palatino Linotype" w:hAnsi="Palatino Linotype"/>
          <w:i/>
          <w:color w:val="000000" w:themeColor="text1"/>
        </w:rPr>
      </w:pPr>
    </w:p>
    <w:p w14:paraId="19FB4253"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TERCER TRIBUNAL COLEGIADO EN MATERIA CIVIL DEL PRIMER CIRCUITO.</w:t>
      </w:r>
    </w:p>
    <w:p w14:paraId="572C1A68"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Amparo directo 551/2005. Jorge Luis Almaral Mendívil. 20 de octubre de 2005. Unanimidad de votos. Ponente: Neófito López Ramos. Secretario: Raúl Alfaro Telpalo.</w:t>
      </w:r>
    </w:p>
    <w:p w14:paraId="51FDE0B8"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Amparo directo 66/2007. Juan Ramón Jaime Alcántara. 15 de febrero de 2007. Unanimidad de votos. Ponente: Neófito López Ramos. Secretario: Raúl Alfaro Telpalo.</w:t>
      </w:r>
    </w:p>
    <w:p w14:paraId="13A2E3FD"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Amparo directo 364/2007. Guadalupe Rodríguez Daniel. 6 de julio de 2007. Unanimidad de votos. Ponente: Neófito López Ramos. Secretaria: Greta Lozada Amezcua.</w:t>
      </w:r>
    </w:p>
    <w:p w14:paraId="6B111F06"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 xml:space="preserve">Amparo directo 513/2007. Autofinanciamiento México, S.A. de C.V. 4 de octubre de 2007. Unanimidad de votos. Ponente: Neófito López Ramos. Secretario: Raúl Alfaro Telpalo. </w:t>
      </w:r>
    </w:p>
    <w:p w14:paraId="0AE01947"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Amparo directo 562/2007. Arenas y Gravas Xaltepec, S.A. 11 de octubre de 2007.</w:t>
      </w:r>
    </w:p>
    <w:p w14:paraId="52366214"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Unanimidad de votos. Ponente: Neófito López Ramos. Secretario: Raúl Alfaro Telpalo”</w:t>
      </w:r>
    </w:p>
    <w:p w14:paraId="0B5D7655" w14:textId="77777777" w:rsidR="00761D57" w:rsidRPr="00C55324" w:rsidRDefault="00761D57" w:rsidP="002D43F8">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C55324">
        <w:rPr>
          <w:rFonts w:ascii="Palatino Linotype" w:eastAsiaTheme="minorEastAsia" w:hAnsi="Palatino Linotype" w:cs="Arial"/>
          <w:i/>
          <w:iCs/>
          <w:color w:val="000000" w:themeColor="text1"/>
          <w:sz w:val="22"/>
          <w:szCs w:val="22"/>
        </w:rPr>
        <w:t>(Énfasis añadido)</w:t>
      </w:r>
    </w:p>
    <w:p w14:paraId="0532066E" w14:textId="5423CFD7" w:rsidR="00F67975" w:rsidRPr="00C55324" w:rsidRDefault="00F67975" w:rsidP="00F67975">
      <w:pPr>
        <w:shd w:val="clear" w:color="auto" w:fill="FFFFFF"/>
        <w:spacing w:line="360" w:lineRule="auto"/>
        <w:jc w:val="both"/>
        <w:rPr>
          <w:rFonts w:ascii="Palatino Linotype" w:hAnsi="Palatino Linotype" w:cs="Arial"/>
        </w:rPr>
      </w:pPr>
      <w:r w:rsidRPr="00C55324">
        <w:rPr>
          <w:rFonts w:ascii="Palatino Linotype" w:hAnsi="Palatino Linotype" w:cs="Arial"/>
        </w:rPr>
        <w:t>Finalmente,</w:t>
      </w:r>
      <w:r w:rsidR="000F02B4" w:rsidRPr="00C55324">
        <w:rPr>
          <w:rFonts w:ascii="Palatino Linotype" w:hAnsi="Palatino Linotype" w:cs="Arial"/>
        </w:rPr>
        <w:t xml:space="preserve"> refuerza la improcedencia del cambio de modalidad que </w:t>
      </w:r>
      <w:r w:rsidRPr="00C55324">
        <w:rPr>
          <w:rFonts w:ascii="Palatino Linotype" w:hAnsi="Palatino Linotype" w:cs="Arial"/>
        </w:rPr>
        <w:t>la información requerida por el particular</w:t>
      </w:r>
      <w:r w:rsidRPr="00C55324">
        <w:rPr>
          <w:rFonts w:ascii="Palatino Linotype" w:hAnsi="Palatino Linotype" w:cs="Arial"/>
          <w:lang w:val="es-ES"/>
        </w:rPr>
        <w:t xml:space="preserve">, </w:t>
      </w:r>
      <w:r w:rsidRPr="00C55324">
        <w:rPr>
          <w:rFonts w:ascii="Palatino Linotype" w:hAnsi="Palatino Linotype" w:cs="Arial"/>
        </w:rPr>
        <w:t>se encuentra considerada como una de las obligaciones de transparencia comunes que l</w:t>
      </w:r>
      <w:r w:rsidRPr="00C55324">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w:t>
      </w:r>
      <w:r w:rsidRPr="00C55324">
        <w:rPr>
          <w:rFonts w:ascii="Palatino Linotype" w:hAnsi="Palatino Linotype"/>
        </w:rPr>
        <w:lastRenderedPageBreak/>
        <w:t xml:space="preserve">facultades, atribuciones, funciones u objeto social, según corresponda; esto conforme a lo establecido en </w:t>
      </w:r>
      <w:r w:rsidRPr="00C55324">
        <w:rPr>
          <w:rFonts w:ascii="Palatino Linotype" w:hAnsi="Palatino Linotype" w:cs="Arial"/>
          <w:color w:val="000000"/>
        </w:rPr>
        <w:t xml:space="preserve">el </w:t>
      </w:r>
      <w:r w:rsidRPr="00C55324">
        <w:rPr>
          <w:rFonts w:ascii="Palatino Linotype" w:hAnsi="Palatino Linotype" w:cs="Arial"/>
        </w:rPr>
        <w:t>artículo 92 de la de la Ley de Transparencia y Acceso a la Información Pública del Estado de México y Municipios, en su fracción XXIX, dispone lo siguiente:</w:t>
      </w:r>
    </w:p>
    <w:p w14:paraId="6B2D5737" w14:textId="77777777" w:rsidR="00F67975" w:rsidRPr="00C55324" w:rsidRDefault="00F67975" w:rsidP="00F67975">
      <w:pPr>
        <w:jc w:val="both"/>
        <w:rPr>
          <w:rFonts w:ascii="Palatino Linotype" w:hAnsi="Palatino Linotype" w:cs="Arial"/>
        </w:rPr>
      </w:pPr>
    </w:p>
    <w:p w14:paraId="4577CE18"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“Artículo 92. </w:t>
      </w:r>
      <w:r w:rsidRPr="00C55324">
        <w:rPr>
          <w:rFonts w:ascii="Palatino Linotype"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2A44F7"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i/>
          <w:iCs/>
          <w:sz w:val="22"/>
          <w:szCs w:val="22"/>
          <w:lang w:val="es-ES"/>
        </w:rPr>
        <w:t>(…)</w:t>
      </w:r>
    </w:p>
    <w:p w14:paraId="10A46DD5" w14:textId="77777777" w:rsidR="00F67975" w:rsidRPr="00C55324" w:rsidRDefault="00F67975" w:rsidP="00F67975">
      <w:pPr>
        <w:ind w:left="851" w:right="899"/>
        <w:jc w:val="both"/>
        <w:rPr>
          <w:rFonts w:ascii="Palatino Linotype" w:hAnsi="Palatino Linotype" w:cs="Arial"/>
          <w:i/>
          <w:iCs/>
          <w:sz w:val="22"/>
          <w:szCs w:val="22"/>
          <w:lang w:val="es-ES"/>
        </w:rPr>
      </w:pPr>
      <w:r w:rsidRPr="00C55324">
        <w:rPr>
          <w:rFonts w:ascii="Palatino Linotype" w:hAnsi="Palatino Linotype" w:cs="Arial"/>
          <w:b/>
          <w:bCs/>
          <w:i/>
          <w:iCs/>
          <w:sz w:val="22"/>
          <w:szCs w:val="22"/>
          <w:lang w:val="es-ES"/>
        </w:rPr>
        <w:t>XXIX. </w:t>
      </w:r>
      <w:r w:rsidRPr="00C55324">
        <w:rPr>
          <w:rFonts w:ascii="Palatino Linotype" w:hAnsi="Palatino Linotype" w:cs="Arial"/>
          <w:i/>
          <w:iCs/>
          <w:sz w:val="22"/>
          <w:szCs w:val="22"/>
          <w:lang w:val="es-ES"/>
        </w:rPr>
        <w:t>La información sobre los procesos y resultados sobre procedimientos de adjudicación directa, invitación restringida y licitación de cualquier naturaleza, </w:t>
      </w:r>
      <w:r w:rsidRPr="00C55324">
        <w:rPr>
          <w:rFonts w:ascii="Palatino Linotype" w:hAnsi="Palatino Linotype" w:cs="Arial"/>
          <w:b/>
          <w:bCs/>
          <w:i/>
          <w:iCs/>
          <w:sz w:val="22"/>
          <w:szCs w:val="22"/>
          <w:u w:val="single"/>
          <w:lang w:val="es-ES"/>
        </w:rPr>
        <w:t>incluyendo la versión pública del expediente respectivo y de los contratos</w:t>
      </w:r>
      <w:r w:rsidRPr="00C55324">
        <w:rPr>
          <w:rFonts w:ascii="Palatino Linotype" w:hAnsi="Palatino Linotype" w:cs="Arial"/>
          <w:i/>
          <w:iCs/>
          <w:sz w:val="22"/>
          <w:szCs w:val="22"/>
          <w:lang w:val="es-ES"/>
        </w:rPr>
        <w:t> celebrados, que deberán contener, por los menos, lo siguiente:</w:t>
      </w:r>
    </w:p>
    <w:p w14:paraId="7B49C115" w14:textId="77777777" w:rsidR="000F02B4" w:rsidRPr="00C55324" w:rsidRDefault="000F02B4" w:rsidP="00F67975">
      <w:pPr>
        <w:ind w:left="851" w:right="899"/>
        <w:jc w:val="both"/>
        <w:rPr>
          <w:rFonts w:ascii="Palatino Linotype" w:hAnsi="Palatino Linotype" w:cs="Arial"/>
          <w:sz w:val="22"/>
          <w:szCs w:val="22"/>
          <w:lang w:val="es-ES"/>
        </w:rPr>
      </w:pPr>
    </w:p>
    <w:p w14:paraId="0F163D67" w14:textId="77777777" w:rsidR="00F67975" w:rsidRPr="00C55324" w:rsidRDefault="00F67975" w:rsidP="00F67975">
      <w:pPr>
        <w:ind w:left="851" w:right="899"/>
        <w:jc w:val="both"/>
        <w:rPr>
          <w:rFonts w:ascii="Palatino Linotype" w:hAnsi="Palatino Linotype" w:cs="Arial"/>
          <w:sz w:val="22"/>
          <w:szCs w:val="22"/>
          <w:u w:val="single"/>
          <w:lang w:val="es-ES"/>
        </w:rPr>
      </w:pPr>
      <w:r w:rsidRPr="00C55324">
        <w:rPr>
          <w:rFonts w:ascii="Palatino Linotype" w:hAnsi="Palatino Linotype" w:cs="Arial"/>
          <w:b/>
          <w:bCs/>
          <w:i/>
          <w:iCs/>
          <w:sz w:val="22"/>
          <w:szCs w:val="22"/>
          <w:lang w:val="es-ES"/>
        </w:rPr>
        <w:t>a) </w:t>
      </w:r>
      <w:r w:rsidRPr="00C55324">
        <w:rPr>
          <w:rFonts w:ascii="Palatino Linotype" w:hAnsi="Palatino Linotype" w:cs="Arial"/>
          <w:i/>
          <w:iCs/>
          <w:sz w:val="22"/>
          <w:szCs w:val="22"/>
          <w:u w:val="single"/>
          <w:lang w:val="es-ES"/>
        </w:rPr>
        <w:t>De licitaciones públicas o procedimientos de invitación restringida:</w:t>
      </w:r>
    </w:p>
    <w:p w14:paraId="633E54A9"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1)</w:t>
      </w:r>
      <w:r w:rsidRPr="00C55324">
        <w:rPr>
          <w:rFonts w:ascii="Palatino Linotype" w:hAnsi="Palatino Linotype" w:cs="Arial"/>
          <w:i/>
          <w:iCs/>
          <w:sz w:val="22"/>
          <w:szCs w:val="22"/>
          <w:lang w:val="es-ES"/>
        </w:rPr>
        <w:t> La convocatoria o invitación emitida, así como los fundamentos legales aplicados para llevarla a cabo;</w:t>
      </w:r>
    </w:p>
    <w:p w14:paraId="6942B2BB"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2) </w:t>
      </w:r>
      <w:r w:rsidRPr="00C55324">
        <w:rPr>
          <w:rFonts w:ascii="Palatino Linotype" w:hAnsi="Palatino Linotype" w:cs="Arial"/>
          <w:i/>
          <w:iCs/>
          <w:sz w:val="22"/>
          <w:szCs w:val="22"/>
          <w:lang w:val="es-ES"/>
        </w:rPr>
        <w:t>Los nombres de los participantes o invitados;</w:t>
      </w:r>
    </w:p>
    <w:p w14:paraId="3ECF99E2"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3)</w:t>
      </w:r>
      <w:r w:rsidRPr="00C55324">
        <w:rPr>
          <w:rFonts w:ascii="Palatino Linotype" w:hAnsi="Palatino Linotype" w:cs="Arial"/>
          <w:i/>
          <w:iCs/>
          <w:sz w:val="22"/>
          <w:szCs w:val="22"/>
          <w:lang w:val="es-ES"/>
        </w:rPr>
        <w:t> El nombre del ganador y las razones que lo justifican;</w:t>
      </w:r>
    </w:p>
    <w:p w14:paraId="3D4F46CC"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4) </w:t>
      </w:r>
      <w:r w:rsidRPr="00C55324">
        <w:rPr>
          <w:rFonts w:ascii="Palatino Linotype" w:hAnsi="Palatino Linotype" w:cs="Arial"/>
          <w:i/>
          <w:iCs/>
          <w:sz w:val="22"/>
          <w:szCs w:val="22"/>
          <w:lang w:val="es-ES"/>
        </w:rPr>
        <w:t>El área solicitante y la responsable de su ejecución;</w:t>
      </w:r>
    </w:p>
    <w:p w14:paraId="255BD5D4"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5) </w:t>
      </w:r>
      <w:r w:rsidRPr="00C55324">
        <w:rPr>
          <w:rFonts w:ascii="Palatino Linotype" w:hAnsi="Palatino Linotype" w:cs="Arial"/>
          <w:i/>
          <w:iCs/>
          <w:sz w:val="22"/>
          <w:szCs w:val="22"/>
          <w:lang w:val="es-ES"/>
        </w:rPr>
        <w:t>Las convocatorias e invitaciones emitidas;</w:t>
      </w:r>
    </w:p>
    <w:p w14:paraId="4F26F810"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6)</w:t>
      </w:r>
      <w:r w:rsidRPr="00C55324">
        <w:rPr>
          <w:rFonts w:ascii="Palatino Linotype" w:hAnsi="Palatino Linotype" w:cs="Arial"/>
          <w:i/>
          <w:iCs/>
          <w:sz w:val="22"/>
          <w:szCs w:val="22"/>
          <w:lang w:val="es-ES"/>
        </w:rPr>
        <w:t> Los dictámenes y fallo de adjudicación;</w:t>
      </w:r>
    </w:p>
    <w:p w14:paraId="250753AF"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7)</w:t>
      </w:r>
      <w:r w:rsidRPr="00C55324">
        <w:rPr>
          <w:rFonts w:ascii="Palatino Linotype" w:hAnsi="Palatino Linotype" w:cs="Arial"/>
          <w:bCs/>
          <w:i/>
          <w:iCs/>
          <w:sz w:val="22"/>
          <w:szCs w:val="22"/>
          <w:lang w:val="es-ES"/>
        </w:rPr>
        <w:t> El contrato y, en su caso, sus anexos;</w:t>
      </w:r>
    </w:p>
    <w:p w14:paraId="25221A32"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8) </w:t>
      </w:r>
      <w:r w:rsidRPr="00C55324">
        <w:rPr>
          <w:rFonts w:ascii="Palatino Linotype" w:hAnsi="Palatino Linotype" w:cs="Arial"/>
          <w:i/>
          <w:iCs/>
          <w:sz w:val="22"/>
          <w:szCs w:val="22"/>
          <w:lang w:val="es-ES"/>
        </w:rPr>
        <w:t>Los mecanismos de vigilancia y supervisión, incluyendo en su caso, los estudios de impacto urbano y ambiental, según corresponda;</w:t>
      </w:r>
    </w:p>
    <w:p w14:paraId="2853BDCB"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9) </w:t>
      </w:r>
      <w:r w:rsidRPr="00C55324">
        <w:rPr>
          <w:rFonts w:ascii="Palatino Linotype" w:hAnsi="Palatino Linotype" w:cs="Arial"/>
          <w:i/>
          <w:iCs/>
          <w:sz w:val="22"/>
          <w:szCs w:val="22"/>
          <w:lang w:val="es-ES"/>
        </w:rPr>
        <w:t>La partida presupuestal, de conformidad con el clasificador por objeto del gasto, en el caso de ser aplicable;</w:t>
      </w:r>
    </w:p>
    <w:p w14:paraId="2FA4CF1E"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10) </w:t>
      </w:r>
      <w:r w:rsidRPr="00C55324">
        <w:rPr>
          <w:rFonts w:ascii="Palatino Linotype" w:hAnsi="Palatino Linotype" w:cs="Arial"/>
          <w:i/>
          <w:iCs/>
          <w:sz w:val="22"/>
          <w:szCs w:val="22"/>
          <w:lang w:val="es-ES"/>
        </w:rPr>
        <w:t>Origen de los recursos especificando si son federales, estatales o municipales, así como el tipo de fondo de participación o aportación respectiva;</w:t>
      </w:r>
    </w:p>
    <w:p w14:paraId="60AA787B"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11) </w:t>
      </w:r>
      <w:r w:rsidRPr="00C55324">
        <w:rPr>
          <w:rFonts w:ascii="Palatino Linotype" w:hAnsi="Palatino Linotype" w:cs="Arial"/>
          <w:i/>
          <w:iCs/>
          <w:sz w:val="22"/>
          <w:szCs w:val="22"/>
          <w:lang w:val="es-ES"/>
        </w:rPr>
        <w:t>Los convenios modificatorios que, en su caso, sean firmados, precisando el objeto y la fecha de celebración;</w:t>
      </w:r>
    </w:p>
    <w:p w14:paraId="06DCE493"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12) </w:t>
      </w:r>
      <w:r w:rsidRPr="00C55324">
        <w:rPr>
          <w:rFonts w:ascii="Palatino Linotype" w:hAnsi="Palatino Linotype" w:cs="Arial"/>
          <w:i/>
          <w:iCs/>
          <w:sz w:val="22"/>
          <w:szCs w:val="22"/>
          <w:lang w:val="es-ES"/>
        </w:rPr>
        <w:t>Los informes de avance físico y financiero sobre las obras o servicios contratados;</w:t>
      </w:r>
    </w:p>
    <w:p w14:paraId="63397F5E"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13) </w:t>
      </w:r>
      <w:r w:rsidRPr="00C55324">
        <w:rPr>
          <w:rFonts w:ascii="Palatino Linotype" w:hAnsi="Palatino Linotype" w:cs="Arial"/>
          <w:i/>
          <w:iCs/>
          <w:sz w:val="22"/>
          <w:szCs w:val="22"/>
          <w:lang w:val="es-ES"/>
        </w:rPr>
        <w:t>El convenio de terminación; y</w:t>
      </w:r>
    </w:p>
    <w:p w14:paraId="2FD81A2F" w14:textId="77777777" w:rsidR="00F67975" w:rsidRPr="00C55324" w:rsidRDefault="00F67975" w:rsidP="00F67975">
      <w:pPr>
        <w:ind w:left="851" w:right="899"/>
        <w:jc w:val="both"/>
        <w:rPr>
          <w:rFonts w:ascii="Palatino Linotype" w:hAnsi="Palatino Linotype" w:cs="Arial"/>
          <w:i/>
          <w:iCs/>
          <w:sz w:val="22"/>
          <w:szCs w:val="22"/>
          <w:lang w:val="es-ES"/>
        </w:rPr>
      </w:pPr>
      <w:r w:rsidRPr="00C55324">
        <w:rPr>
          <w:rFonts w:ascii="Palatino Linotype" w:hAnsi="Palatino Linotype" w:cs="Arial"/>
          <w:b/>
          <w:bCs/>
          <w:i/>
          <w:iCs/>
          <w:sz w:val="22"/>
          <w:szCs w:val="22"/>
          <w:lang w:val="es-ES"/>
        </w:rPr>
        <w:lastRenderedPageBreak/>
        <w:t>14) </w:t>
      </w:r>
      <w:r w:rsidRPr="00C55324">
        <w:rPr>
          <w:rFonts w:ascii="Palatino Linotype" w:hAnsi="Palatino Linotype" w:cs="Arial"/>
          <w:i/>
          <w:iCs/>
          <w:sz w:val="22"/>
          <w:szCs w:val="22"/>
          <w:lang w:val="es-ES"/>
        </w:rPr>
        <w:t>El finiquito.</w:t>
      </w:r>
    </w:p>
    <w:p w14:paraId="6352D1DC" w14:textId="77777777" w:rsidR="000F02B4" w:rsidRPr="00C55324" w:rsidRDefault="000F02B4" w:rsidP="00F67975">
      <w:pPr>
        <w:ind w:left="851" w:right="899"/>
        <w:jc w:val="both"/>
        <w:rPr>
          <w:rFonts w:ascii="Palatino Linotype" w:hAnsi="Palatino Linotype" w:cs="Arial"/>
          <w:sz w:val="22"/>
          <w:szCs w:val="22"/>
          <w:lang w:val="es-ES"/>
        </w:rPr>
      </w:pPr>
    </w:p>
    <w:p w14:paraId="1071392C"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b) </w:t>
      </w:r>
      <w:r w:rsidRPr="00C55324">
        <w:rPr>
          <w:rFonts w:ascii="Palatino Linotype" w:hAnsi="Palatino Linotype" w:cs="Arial"/>
          <w:i/>
          <w:iCs/>
          <w:sz w:val="22"/>
          <w:szCs w:val="22"/>
          <w:lang w:val="es-ES"/>
        </w:rPr>
        <w:t xml:space="preserve">De </w:t>
      </w:r>
      <w:r w:rsidRPr="00C55324">
        <w:rPr>
          <w:rFonts w:ascii="Palatino Linotype" w:hAnsi="Palatino Linotype" w:cs="Arial"/>
          <w:i/>
          <w:iCs/>
          <w:sz w:val="22"/>
          <w:szCs w:val="22"/>
          <w:u w:val="single"/>
          <w:lang w:val="es-ES"/>
        </w:rPr>
        <w:t>las adjudicaciones directas:</w:t>
      </w:r>
    </w:p>
    <w:p w14:paraId="62AAF405"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1) </w:t>
      </w:r>
      <w:r w:rsidRPr="00C55324">
        <w:rPr>
          <w:rFonts w:ascii="Palatino Linotype" w:hAnsi="Palatino Linotype" w:cs="Arial"/>
          <w:i/>
          <w:iCs/>
          <w:sz w:val="22"/>
          <w:szCs w:val="22"/>
          <w:lang w:val="es-ES"/>
        </w:rPr>
        <w:t>La propuesta enviada por el participante;</w:t>
      </w:r>
    </w:p>
    <w:p w14:paraId="53605602"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2) </w:t>
      </w:r>
      <w:r w:rsidRPr="00C55324">
        <w:rPr>
          <w:rFonts w:ascii="Palatino Linotype" w:hAnsi="Palatino Linotype" w:cs="Arial"/>
          <w:i/>
          <w:iCs/>
          <w:sz w:val="22"/>
          <w:szCs w:val="22"/>
          <w:lang w:val="es-ES"/>
        </w:rPr>
        <w:t>Los motivos y fundamentos legales aplicados para llevarla a cabo;</w:t>
      </w:r>
    </w:p>
    <w:p w14:paraId="31D05DAC"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3) </w:t>
      </w:r>
      <w:r w:rsidRPr="00C55324">
        <w:rPr>
          <w:rFonts w:ascii="Palatino Linotype" w:hAnsi="Palatino Linotype" w:cs="Arial"/>
          <w:i/>
          <w:iCs/>
          <w:sz w:val="22"/>
          <w:szCs w:val="22"/>
          <w:lang w:val="es-ES"/>
        </w:rPr>
        <w:t>La autorización del ejercicio de la opción;</w:t>
      </w:r>
    </w:p>
    <w:p w14:paraId="21A66C3F"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4) </w:t>
      </w:r>
      <w:r w:rsidRPr="00C55324">
        <w:rPr>
          <w:rFonts w:ascii="Palatino Linotype" w:hAnsi="Palatino Linotype" w:cs="Arial"/>
          <w:i/>
          <w:iCs/>
          <w:sz w:val="22"/>
          <w:szCs w:val="22"/>
          <w:lang w:val="es-ES"/>
        </w:rPr>
        <w:t>En su caso, las cotizaciones consideradas, especificando los nombres de los proveedores y sus montos;</w:t>
      </w:r>
    </w:p>
    <w:p w14:paraId="089381C9"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5) </w:t>
      </w:r>
      <w:r w:rsidRPr="00C55324">
        <w:rPr>
          <w:rFonts w:ascii="Palatino Linotype" w:hAnsi="Palatino Linotype" w:cs="Arial"/>
          <w:i/>
          <w:iCs/>
          <w:sz w:val="22"/>
          <w:szCs w:val="22"/>
          <w:lang w:val="es-ES"/>
        </w:rPr>
        <w:t>El nombre de la persona física o jurídica colectiva adjudicada;</w:t>
      </w:r>
    </w:p>
    <w:p w14:paraId="1DE6A7C8"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6) </w:t>
      </w:r>
      <w:r w:rsidRPr="00C55324">
        <w:rPr>
          <w:rFonts w:ascii="Palatino Linotype" w:hAnsi="Palatino Linotype" w:cs="Arial"/>
          <w:i/>
          <w:iCs/>
          <w:sz w:val="22"/>
          <w:szCs w:val="22"/>
          <w:lang w:val="es-ES"/>
        </w:rPr>
        <w:t>La unidad administrativa solicitante y la responsable de su ejecución;</w:t>
      </w:r>
    </w:p>
    <w:p w14:paraId="34BF5A21"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7)</w:t>
      </w:r>
      <w:r w:rsidRPr="00C55324">
        <w:rPr>
          <w:rFonts w:ascii="Palatino Linotype" w:hAnsi="Palatino Linotype" w:cs="Arial"/>
          <w:bCs/>
          <w:i/>
          <w:iCs/>
          <w:sz w:val="22"/>
          <w:szCs w:val="22"/>
          <w:lang w:val="es-ES"/>
        </w:rPr>
        <w:t> El número, fecha, el monto del contrato y el plazo de entrega o de ejecución de los servicios u obra;</w:t>
      </w:r>
    </w:p>
    <w:p w14:paraId="2BF17FDA"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8) </w:t>
      </w:r>
      <w:r w:rsidRPr="00C55324">
        <w:rPr>
          <w:rFonts w:ascii="Palatino Linotype" w:hAnsi="Palatino Linotype" w:cs="Arial"/>
          <w:i/>
          <w:iCs/>
          <w:sz w:val="22"/>
          <w:szCs w:val="22"/>
          <w:lang w:val="es-ES"/>
        </w:rPr>
        <w:t>Los mecanismos de vigilancia y supervisión, incluyendo, en su caso, los estudios de impacto urbano y ambiental, según corresponda;</w:t>
      </w:r>
    </w:p>
    <w:p w14:paraId="6AC29C32"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9) </w:t>
      </w:r>
      <w:r w:rsidRPr="00C55324">
        <w:rPr>
          <w:rFonts w:ascii="Palatino Linotype" w:hAnsi="Palatino Linotype" w:cs="Arial"/>
          <w:i/>
          <w:iCs/>
          <w:sz w:val="22"/>
          <w:szCs w:val="22"/>
          <w:lang w:val="es-ES"/>
        </w:rPr>
        <w:t>Los informes de avance sobre las obras o servicios contratados;</w:t>
      </w:r>
    </w:p>
    <w:p w14:paraId="46EF0760" w14:textId="77777777" w:rsidR="00F67975" w:rsidRPr="00C55324" w:rsidRDefault="00F67975" w:rsidP="00F67975">
      <w:pPr>
        <w:ind w:left="851" w:right="899"/>
        <w:jc w:val="both"/>
        <w:rPr>
          <w:rFonts w:ascii="Palatino Linotype" w:hAnsi="Palatino Linotype" w:cs="Arial"/>
          <w:sz w:val="22"/>
          <w:szCs w:val="22"/>
          <w:lang w:val="es-ES"/>
        </w:rPr>
      </w:pPr>
      <w:r w:rsidRPr="00C55324">
        <w:rPr>
          <w:rFonts w:ascii="Palatino Linotype" w:hAnsi="Palatino Linotype" w:cs="Arial"/>
          <w:b/>
          <w:bCs/>
          <w:i/>
          <w:iCs/>
          <w:sz w:val="22"/>
          <w:szCs w:val="22"/>
          <w:lang w:val="es-ES"/>
        </w:rPr>
        <w:t>10) </w:t>
      </w:r>
      <w:r w:rsidRPr="00C55324">
        <w:rPr>
          <w:rFonts w:ascii="Palatino Linotype" w:hAnsi="Palatino Linotype" w:cs="Arial"/>
          <w:i/>
          <w:iCs/>
          <w:sz w:val="22"/>
          <w:szCs w:val="22"/>
          <w:lang w:val="es-ES"/>
        </w:rPr>
        <w:t>El convenio de terminación; y</w:t>
      </w:r>
    </w:p>
    <w:p w14:paraId="5AFAC637" w14:textId="77777777" w:rsidR="00F67975" w:rsidRPr="00C55324" w:rsidRDefault="00F67975" w:rsidP="00F67975">
      <w:pPr>
        <w:ind w:left="851" w:right="899"/>
        <w:jc w:val="both"/>
        <w:rPr>
          <w:rFonts w:ascii="Palatino Linotype" w:hAnsi="Palatino Linotype" w:cs="Arial"/>
          <w:b/>
          <w:i/>
          <w:iCs/>
          <w:sz w:val="22"/>
          <w:szCs w:val="22"/>
          <w:lang w:val="es-ES"/>
        </w:rPr>
      </w:pPr>
      <w:r w:rsidRPr="00C55324">
        <w:rPr>
          <w:rFonts w:ascii="Palatino Linotype" w:hAnsi="Palatino Linotype" w:cs="Arial"/>
          <w:b/>
          <w:bCs/>
          <w:i/>
          <w:iCs/>
          <w:sz w:val="22"/>
          <w:szCs w:val="22"/>
          <w:lang w:val="es-ES"/>
        </w:rPr>
        <w:t>11) </w:t>
      </w:r>
      <w:r w:rsidRPr="00C55324">
        <w:rPr>
          <w:rFonts w:ascii="Palatino Linotype" w:hAnsi="Palatino Linotype" w:cs="Arial"/>
          <w:i/>
          <w:iCs/>
          <w:sz w:val="22"/>
          <w:szCs w:val="22"/>
          <w:lang w:val="es-ES"/>
        </w:rPr>
        <w:t>El finiquito.</w:t>
      </w:r>
      <w:r w:rsidRPr="00C55324">
        <w:rPr>
          <w:rFonts w:ascii="Palatino Linotype" w:hAnsi="Palatino Linotype" w:cs="Arial"/>
          <w:b/>
          <w:i/>
          <w:iCs/>
          <w:sz w:val="22"/>
          <w:szCs w:val="22"/>
          <w:lang w:val="es-ES"/>
        </w:rPr>
        <w:t>”</w:t>
      </w:r>
    </w:p>
    <w:p w14:paraId="61930BBD" w14:textId="77777777" w:rsidR="00F67975" w:rsidRPr="00C55324" w:rsidRDefault="00F67975" w:rsidP="00F67975">
      <w:pPr>
        <w:ind w:left="851" w:right="850"/>
        <w:jc w:val="both"/>
        <w:rPr>
          <w:rFonts w:ascii="Palatino Linotype" w:hAnsi="Palatino Linotype" w:cs="Arial"/>
          <w:sz w:val="22"/>
          <w:szCs w:val="22"/>
          <w:lang w:val="es-ES"/>
        </w:rPr>
      </w:pPr>
    </w:p>
    <w:p w14:paraId="71EE22C2" w14:textId="7CE951E7" w:rsidR="00F67975" w:rsidRPr="00C55324" w:rsidRDefault="00EA0E77" w:rsidP="00F67975">
      <w:pPr>
        <w:shd w:val="clear" w:color="auto" w:fill="FFFFFF"/>
        <w:spacing w:line="360" w:lineRule="auto"/>
        <w:jc w:val="both"/>
        <w:rPr>
          <w:rFonts w:ascii="Palatino Linotype" w:hAnsi="Palatino Linotype" w:cs="Arial"/>
        </w:rPr>
      </w:pPr>
      <w:r w:rsidRPr="00C55324">
        <w:rPr>
          <w:rFonts w:ascii="Palatino Linotype" w:hAnsi="Palatino Linotype" w:cs="Arial"/>
        </w:rPr>
        <w:t xml:space="preserve">Por lo anterior, este Órgano Garante determina improcedente el cambio de modalidad pretendido por </w:t>
      </w:r>
      <w:r w:rsidRPr="00C55324">
        <w:rPr>
          <w:rFonts w:ascii="Palatino Linotype" w:hAnsi="Palatino Linotype" w:cs="Arial"/>
          <w:b/>
        </w:rPr>
        <w:t>EL</w:t>
      </w:r>
      <w:r w:rsidRPr="00C55324">
        <w:rPr>
          <w:rFonts w:ascii="Palatino Linotype" w:hAnsi="Palatino Linotype" w:cs="Arial"/>
        </w:rPr>
        <w:t xml:space="preserve"> </w:t>
      </w:r>
      <w:r w:rsidRPr="00C55324">
        <w:rPr>
          <w:rFonts w:ascii="Palatino Linotype" w:hAnsi="Palatino Linotype" w:cs="Arial"/>
          <w:b/>
        </w:rPr>
        <w:t xml:space="preserve">SUJETO OBLIGADO </w:t>
      </w:r>
      <w:r w:rsidRPr="00C55324">
        <w:rPr>
          <w:rFonts w:ascii="Palatino Linotype" w:hAnsi="Palatino Linotype" w:cs="Arial"/>
        </w:rPr>
        <w:t xml:space="preserve">y ordena haga entrega vía </w:t>
      </w:r>
      <w:r w:rsidRPr="00C55324">
        <w:rPr>
          <w:rFonts w:ascii="Palatino Linotype" w:hAnsi="Palatino Linotype" w:cs="Arial"/>
          <w:b/>
        </w:rPr>
        <w:t xml:space="preserve">SAIMEX </w:t>
      </w:r>
      <w:r w:rsidR="000F02B4" w:rsidRPr="00C55324">
        <w:rPr>
          <w:rFonts w:ascii="Palatino Linotype" w:hAnsi="Palatino Linotype" w:cs="Arial"/>
          <w:b/>
        </w:rPr>
        <w:t xml:space="preserve">y al correo electrónico indicado, </w:t>
      </w:r>
      <w:r w:rsidRPr="00C55324">
        <w:rPr>
          <w:rFonts w:ascii="Palatino Linotype" w:hAnsi="Palatino Linotype" w:cs="Arial"/>
        </w:rPr>
        <w:t xml:space="preserve">de ser procedente en </w:t>
      </w:r>
      <w:r w:rsidRPr="00C55324">
        <w:rPr>
          <w:rFonts w:ascii="Palatino Linotype" w:hAnsi="Palatino Linotype" w:cs="Arial"/>
          <w:b/>
        </w:rPr>
        <w:t xml:space="preserve">versión pública </w:t>
      </w:r>
      <w:r w:rsidR="00F67975" w:rsidRPr="00C55324">
        <w:rPr>
          <w:rFonts w:ascii="Palatino Linotype" w:hAnsi="Palatino Linotype" w:cs="Arial"/>
        </w:rPr>
        <w:t>los documentos donde conste el respaldo y comprobación del servicio de arrendamiento de fotocopiado con distintos proveedores, incluyendo investigación mercado, cotización del servicio, factura, registro contable, transferencias bancar</w:t>
      </w:r>
      <w:r w:rsidR="009E387B" w:rsidRPr="00C55324">
        <w:rPr>
          <w:rFonts w:ascii="Palatino Linotype" w:hAnsi="Palatino Linotype" w:cs="Arial"/>
        </w:rPr>
        <w:t>i</w:t>
      </w:r>
      <w:r w:rsidR="00F67975" w:rsidRPr="00C55324">
        <w:rPr>
          <w:rFonts w:ascii="Palatino Linotype" w:hAnsi="Palatino Linotype" w:cs="Arial"/>
        </w:rPr>
        <w:t xml:space="preserve">as, contratos con todos sus anexos, relación y características del equipo y reportes de consumo del servicio contratado, del periodo comprendido del uno de enero de dos mil quince al dieciséis de marzo de dos mil veintiuno. </w:t>
      </w:r>
    </w:p>
    <w:p w14:paraId="21E7B0CA" w14:textId="77777777" w:rsidR="0081641A" w:rsidRPr="00C55324" w:rsidRDefault="0081641A" w:rsidP="00EA0E77">
      <w:pPr>
        <w:shd w:val="clear" w:color="auto" w:fill="FFFFFF"/>
        <w:spacing w:line="360" w:lineRule="auto"/>
        <w:jc w:val="both"/>
        <w:rPr>
          <w:rFonts w:ascii="Palatino Linotype" w:hAnsi="Palatino Linotype" w:cs="Arial"/>
        </w:rPr>
      </w:pPr>
    </w:p>
    <w:p w14:paraId="5E2BC732"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 xml:space="preserve">Ahora bien, toda vez que la información referida puede contener datos personales que podrían afectar a personas físicas, en el caso de que se cuente con dicha información, se </w:t>
      </w:r>
      <w:r w:rsidRPr="00C55324">
        <w:rPr>
          <w:rFonts w:ascii="Palatino Linotype" w:hAnsi="Palatino Linotype"/>
          <w:b/>
          <w:lang w:val="es-ES"/>
        </w:rPr>
        <w:t>ORDENA</w:t>
      </w:r>
      <w:r w:rsidRPr="00C55324">
        <w:rPr>
          <w:rFonts w:ascii="Palatino Linotype" w:hAnsi="Palatino Linotype"/>
          <w:lang w:val="es-ES"/>
        </w:rPr>
        <w:t xml:space="preserve"> la entrega de las mismas en </w:t>
      </w:r>
      <w:r w:rsidRPr="00C55324">
        <w:rPr>
          <w:rFonts w:ascii="Palatino Linotype" w:hAnsi="Palatino Linotype"/>
          <w:b/>
          <w:lang w:val="es-ES"/>
        </w:rPr>
        <w:t>versión pública</w:t>
      </w:r>
      <w:r w:rsidRPr="00C55324">
        <w:rPr>
          <w:rFonts w:ascii="Palatino Linotype" w:hAnsi="Palatino Linotype"/>
          <w:lang w:val="es-ES"/>
        </w:rPr>
        <w:t xml:space="preserve">, lo cual es de </w:t>
      </w:r>
      <w:r w:rsidRPr="00C55324">
        <w:rPr>
          <w:rFonts w:ascii="Palatino Linotype" w:hAnsi="Palatino Linotype"/>
          <w:lang w:val="es-ES"/>
        </w:rPr>
        <w:lastRenderedPageBreak/>
        <w:t xml:space="preserve">señalar que no opera con la simple supresión de datos que se haga en los documentos de que se trate o con la simple decisión que tome el Servidor Público Habilitado o el Responsable de la Unidad de Transparencia del </w:t>
      </w:r>
      <w:r w:rsidRPr="00C55324">
        <w:rPr>
          <w:rFonts w:ascii="Palatino Linotype" w:hAnsi="Palatino Linotype"/>
          <w:b/>
          <w:lang w:val="es-ES"/>
        </w:rPr>
        <w:t>SUJETO OBLIGADO</w:t>
      </w:r>
      <w:r w:rsidRPr="00C55324">
        <w:rPr>
          <w:rFonts w:ascii="Palatino Linotype" w:hAnsi="Palatino Linotype"/>
          <w:lang w:val="es-ES"/>
        </w:rPr>
        <w:t>, sino que ello se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14:paraId="5085AE51" w14:textId="77777777" w:rsidR="00F67975" w:rsidRPr="00C55324" w:rsidRDefault="00F67975" w:rsidP="00F67975">
      <w:pPr>
        <w:autoSpaceDE w:val="0"/>
        <w:autoSpaceDN w:val="0"/>
        <w:adjustRightInd w:val="0"/>
        <w:ind w:right="50"/>
        <w:jc w:val="both"/>
        <w:rPr>
          <w:rFonts w:ascii="Palatino Linotype" w:hAnsi="Palatino Linotype"/>
          <w:lang w:val="es-ES"/>
        </w:rPr>
      </w:pPr>
    </w:p>
    <w:p w14:paraId="337D3B82"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“Artículo 3.</w:t>
      </w:r>
      <w:r w:rsidRPr="00C55324">
        <w:rPr>
          <w:rFonts w:ascii="Palatino Linotype" w:hAnsi="Palatino Linotype"/>
          <w:i/>
          <w:sz w:val="22"/>
          <w:szCs w:val="22"/>
          <w:lang w:val="es-ES"/>
        </w:rPr>
        <w:t xml:space="preserve"> Para los efectos de la presente Ley se entenderá por:</w:t>
      </w:r>
    </w:p>
    <w:p w14:paraId="6660BB26"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IX. Datos personales:</w:t>
      </w:r>
      <w:r w:rsidRPr="00C55324">
        <w:rPr>
          <w:rFonts w:ascii="Palatino Linotype" w:hAnsi="Palatino Linotype"/>
          <w:i/>
          <w:sz w:val="22"/>
          <w:szCs w:val="22"/>
          <w:lang w:val="es-ES"/>
        </w:rPr>
        <w:t xml:space="preserve"> La información concerniente a una persona, identificada o identificable según lo dispuesto por la Ley de Protección de Datos Personales del Estado de México;</w:t>
      </w:r>
    </w:p>
    <w:p w14:paraId="27F8813D"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XX. Información clasificada:</w:t>
      </w:r>
      <w:r w:rsidRPr="00C55324">
        <w:rPr>
          <w:rFonts w:ascii="Palatino Linotype" w:hAnsi="Palatino Linotype"/>
          <w:i/>
          <w:sz w:val="22"/>
          <w:szCs w:val="22"/>
          <w:lang w:val="es-ES"/>
        </w:rPr>
        <w:t xml:space="preserve"> Aquella considerada por la presente Ley como reservada o confidencial;</w:t>
      </w:r>
    </w:p>
    <w:p w14:paraId="0382D23D"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 xml:space="preserve">XXI. Información confidencial: </w:t>
      </w:r>
      <w:r w:rsidRPr="00C55324">
        <w:rPr>
          <w:rFonts w:ascii="Palatino Linotype" w:hAnsi="Palatino Linotype"/>
          <w:i/>
          <w:sz w:val="22"/>
          <w:szCs w:val="22"/>
          <w:lang w:val="es-ES"/>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C80FCD"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XXXII. Protección de Datos Personales:</w:t>
      </w:r>
      <w:r w:rsidRPr="00C55324">
        <w:rPr>
          <w:rFonts w:ascii="Palatino Linotype" w:hAnsi="Palatino Linotype"/>
          <w:i/>
          <w:sz w:val="22"/>
          <w:szCs w:val="22"/>
          <w:lang w:val="es-ES"/>
        </w:rPr>
        <w:t xml:space="preserve"> Derecho humano que tutela la privacidad de datos personales en poder de los sujetos obligados y sujetos particulares;</w:t>
      </w:r>
    </w:p>
    <w:p w14:paraId="32131AAB"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XLV. Versión pública:</w:t>
      </w:r>
      <w:r w:rsidRPr="00C55324">
        <w:rPr>
          <w:rFonts w:ascii="Palatino Linotype" w:hAnsi="Palatino Linotype"/>
          <w:i/>
          <w:sz w:val="22"/>
          <w:szCs w:val="22"/>
          <w:lang w:val="es-ES"/>
        </w:rPr>
        <w:t xml:space="preserve"> Documento en el que se elimine, suprime o borra la información clasificada como reservada o confidencial para permitir su acceso.</w:t>
      </w:r>
    </w:p>
    <w:p w14:paraId="21F2DAE1"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Artículo 6.</w:t>
      </w:r>
      <w:r w:rsidRPr="00C55324">
        <w:rPr>
          <w:rFonts w:ascii="Palatino Linotype" w:hAnsi="Palatino Linotype"/>
          <w:i/>
          <w:sz w:val="22"/>
          <w:szCs w:val="22"/>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CC3AB86"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Artículo 49.</w:t>
      </w:r>
      <w:r w:rsidRPr="00C55324">
        <w:rPr>
          <w:rFonts w:ascii="Palatino Linotype" w:hAnsi="Palatino Linotype"/>
          <w:i/>
          <w:sz w:val="22"/>
          <w:szCs w:val="22"/>
          <w:lang w:val="es-ES"/>
        </w:rPr>
        <w:t xml:space="preserve"> Los Comités de Transparencia tendrán las siguientes atribuciones:</w:t>
      </w:r>
    </w:p>
    <w:p w14:paraId="79981FF3"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VIII.</w:t>
      </w:r>
      <w:r w:rsidRPr="00C55324">
        <w:rPr>
          <w:rFonts w:ascii="Palatino Linotype" w:hAnsi="Palatino Linotype"/>
          <w:i/>
          <w:sz w:val="22"/>
          <w:szCs w:val="22"/>
          <w:lang w:val="es-ES"/>
        </w:rPr>
        <w:t xml:space="preserve"> Aprobar, modificar o revocar la clasificación de la información…”</w:t>
      </w:r>
    </w:p>
    <w:p w14:paraId="5C0E993F"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Artículo 53.</w:t>
      </w:r>
      <w:r w:rsidRPr="00C55324">
        <w:rPr>
          <w:rFonts w:ascii="Palatino Linotype" w:hAnsi="Palatino Linotype"/>
          <w:i/>
          <w:sz w:val="22"/>
          <w:szCs w:val="22"/>
          <w:lang w:val="es-ES"/>
        </w:rPr>
        <w:t xml:space="preserve"> Las Unidades de Transparencia tendrán las siguientes funciones:</w:t>
      </w:r>
    </w:p>
    <w:p w14:paraId="3719FC59"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lastRenderedPageBreak/>
        <w:t>X.</w:t>
      </w:r>
      <w:r w:rsidRPr="00C55324">
        <w:rPr>
          <w:rFonts w:ascii="Palatino Linotype" w:hAnsi="Palatino Linotype"/>
          <w:i/>
          <w:sz w:val="22"/>
          <w:szCs w:val="22"/>
          <w:lang w:val="es-ES"/>
        </w:rPr>
        <w:t xml:space="preserve"> Presentar ante el Comité, el proyecto de clasificación de información…” </w:t>
      </w:r>
    </w:p>
    <w:p w14:paraId="7AF2C2D6"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Artículo 59.</w:t>
      </w:r>
      <w:r w:rsidRPr="00C55324">
        <w:rPr>
          <w:rFonts w:ascii="Palatino Linotype" w:hAnsi="Palatino Linotype"/>
          <w:i/>
          <w:sz w:val="22"/>
          <w:szCs w:val="22"/>
          <w:lang w:val="es-ES"/>
        </w:rPr>
        <w:t xml:space="preserve"> Los servidores públicos habilitados tendrán las funciones siguientes:</w:t>
      </w:r>
    </w:p>
    <w:p w14:paraId="4E298A25"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V.</w:t>
      </w:r>
      <w:r w:rsidRPr="00C55324">
        <w:rPr>
          <w:rFonts w:ascii="Palatino Linotype" w:hAnsi="Palatino Linotype"/>
          <w:i/>
          <w:sz w:val="22"/>
          <w:szCs w:val="22"/>
          <w:lang w:val="es-ES"/>
        </w:rPr>
        <w:t xml:space="preserve"> Integrar y presentar al responsable de la Unidad de Transparencia la propuesta de clasificación de información, la cual tendrá los fundamentos y argumentos en que se basa dicha propuesta…”</w:t>
      </w:r>
    </w:p>
    <w:p w14:paraId="2AA597C4"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Artículo 137.</w:t>
      </w:r>
      <w:r w:rsidRPr="00C55324">
        <w:rPr>
          <w:rFonts w:ascii="Palatino Linotype" w:hAnsi="Palatino Linotype"/>
          <w:i/>
          <w:sz w:val="22"/>
          <w:szCs w:val="22"/>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DBC0A61"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b/>
          <w:i/>
          <w:sz w:val="22"/>
          <w:szCs w:val="22"/>
          <w:lang w:val="es-ES"/>
        </w:rPr>
        <w:t>Artículo 143.</w:t>
      </w:r>
      <w:r w:rsidRPr="00C55324">
        <w:rPr>
          <w:rFonts w:ascii="Palatino Linotype" w:hAnsi="Palatino Linotype"/>
          <w:i/>
          <w:sz w:val="22"/>
          <w:szCs w:val="22"/>
          <w:lang w:val="es-ES"/>
        </w:rPr>
        <w:t xml:space="preserve"> Para los efectos de esta Ley se considera información confidencial, la clasificada como tal, de manera permanente, por su naturaleza, cuando:</w:t>
      </w:r>
    </w:p>
    <w:p w14:paraId="21E6EC5A" w14:textId="77777777" w:rsidR="00F67975" w:rsidRPr="00C55324" w:rsidRDefault="00F67975" w:rsidP="00F67975">
      <w:pPr>
        <w:autoSpaceDE w:val="0"/>
        <w:autoSpaceDN w:val="0"/>
        <w:adjustRightInd w:val="0"/>
        <w:ind w:left="851" w:right="902"/>
        <w:jc w:val="both"/>
        <w:rPr>
          <w:rFonts w:ascii="Palatino Linotype" w:hAnsi="Palatino Linotype"/>
          <w:b/>
          <w:i/>
          <w:sz w:val="22"/>
          <w:szCs w:val="22"/>
          <w:lang w:val="es-ES"/>
        </w:rPr>
      </w:pPr>
      <w:r w:rsidRPr="00C55324">
        <w:rPr>
          <w:rFonts w:ascii="Palatino Linotype" w:hAnsi="Palatino Linotype"/>
          <w:b/>
          <w:i/>
          <w:sz w:val="22"/>
          <w:szCs w:val="22"/>
          <w:lang w:val="es-ES"/>
        </w:rPr>
        <w:t>I.</w:t>
      </w:r>
      <w:r w:rsidRPr="00C55324">
        <w:rPr>
          <w:rFonts w:ascii="Palatino Linotype" w:hAnsi="Palatino Linotype"/>
          <w:i/>
          <w:sz w:val="22"/>
          <w:szCs w:val="22"/>
          <w:lang w:val="es-ES"/>
        </w:rPr>
        <w:t xml:space="preserve"> Se refiera a la información privada y los datos personales concernientes a una persona física o jurídico colectiva identificada o identificable…</w:t>
      </w:r>
      <w:r w:rsidRPr="00C55324">
        <w:rPr>
          <w:rFonts w:ascii="Palatino Linotype" w:hAnsi="Palatino Linotype"/>
          <w:b/>
          <w:i/>
          <w:sz w:val="22"/>
          <w:szCs w:val="22"/>
          <w:lang w:val="es-ES"/>
        </w:rPr>
        <w:t>”</w:t>
      </w:r>
    </w:p>
    <w:p w14:paraId="33060C9E"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r w:rsidRPr="00C55324">
        <w:rPr>
          <w:rFonts w:ascii="Palatino Linotype" w:hAnsi="Palatino Linotype"/>
          <w:i/>
          <w:sz w:val="22"/>
          <w:szCs w:val="22"/>
          <w:lang w:val="es-ES"/>
        </w:rPr>
        <w:t>(Énfasis añadido)</w:t>
      </w:r>
    </w:p>
    <w:p w14:paraId="0A1ECDA9" w14:textId="77777777" w:rsidR="00F67975" w:rsidRPr="00C55324" w:rsidRDefault="00F67975" w:rsidP="00F67975">
      <w:pPr>
        <w:autoSpaceDE w:val="0"/>
        <w:autoSpaceDN w:val="0"/>
        <w:adjustRightInd w:val="0"/>
        <w:ind w:left="851" w:right="902"/>
        <w:jc w:val="both"/>
        <w:rPr>
          <w:rFonts w:ascii="Palatino Linotype" w:hAnsi="Palatino Linotype"/>
          <w:i/>
          <w:sz w:val="22"/>
          <w:szCs w:val="22"/>
          <w:lang w:val="es-ES"/>
        </w:rPr>
      </w:pPr>
    </w:p>
    <w:p w14:paraId="5AC49214" w14:textId="77777777" w:rsidR="00F67975" w:rsidRPr="00C55324" w:rsidRDefault="00F67975" w:rsidP="00F36049">
      <w:pPr>
        <w:autoSpaceDE w:val="0"/>
        <w:autoSpaceDN w:val="0"/>
        <w:adjustRightInd w:val="0"/>
        <w:spacing w:before="100" w:beforeAutospacing="1" w:after="100" w:afterAutospacing="1" w:line="360" w:lineRule="auto"/>
        <w:ind w:right="51"/>
        <w:jc w:val="both"/>
        <w:rPr>
          <w:rFonts w:ascii="Palatino Linotype" w:hAnsi="Palatino Linotype"/>
          <w:lang w:val="es-ES"/>
        </w:rPr>
      </w:pPr>
      <w:r w:rsidRPr="00C55324">
        <w:rPr>
          <w:rFonts w:ascii="Palatino Linotype" w:hAnsi="Palatino Linotype"/>
          <w:lang w:val="es-ES"/>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C55324">
        <w:rPr>
          <w:rFonts w:ascii="Palatino Linotype" w:hAnsi="Palatino Linotype"/>
          <w:b/>
          <w:lang w:val="es-ES"/>
        </w:rPr>
        <w:t>SUJETO OBLIGADO</w:t>
      </w:r>
      <w:r w:rsidRPr="00C55324">
        <w:rPr>
          <w:rFonts w:ascii="Palatino Linotype" w:hAnsi="Palatino Linotype"/>
          <w:lang w:val="es-ES"/>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14:paraId="4224E042"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1BBC1966"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Para lo cual, a su vez en el caso de información de carácter confidencial se debe atender a lo que señala el artículo 149 de la Ley de Transparencia Local vigente, cuyo contenido es de la literalidad siguiente:</w:t>
      </w:r>
    </w:p>
    <w:p w14:paraId="1A27143B" w14:textId="77777777" w:rsidR="00F67975" w:rsidRPr="00C55324" w:rsidRDefault="00F67975" w:rsidP="00F67975">
      <w:pPr>
        <w:autoSpaceDE w:val="0"/>
        <w:autoSpaceDN w:val="0"/>
        <w:adjustRightInd w:val="0"/>
        <w:ind w:right="50"/>
        <w:jc w:val="both"/>
        <w:rPr>
          <w:rFonts w:ascii="Palatino Linotype" w:hAnsi="Palatino Linotype"/>
          <w:lang w:val="es-ES"/>
        </w:rPr>
      </w:pPr>
    </w:p>
    <w:p w14:paraId="683FDB6C" w14:textId="77777777" w:rsidR="00F67975" w:rsidRPr="00C55324" w:rsidRDefault="00F67975" w:rsidP="00F67975">
      <w:pPr>
        <w:autoSpaceDE w:val="0"/>
        <w:autoSpaceDN w:val="0"/>
        <w:adjustRightInd w:val="0"/>
        <w:ind w:left="851" w:right="899"/>
        <w:jc w:val="both"/>
        <w:rPr>
          <w:rFonts w:ascii="Palatino Linotype" w:hAnsi="Palatino Linotype"/>
          <w:b/>
          <w:i/>
          <w:sz w:val="22"/>
          <w:szCs w:val="22"/>
          <w:lang w:val="es-ES"/>
        </w:rPr>
      </w:pPr>
      <w:r w:rsidRPr="00C55324">
        <w:rPr>
          <w:rFonts w:ascii="Palatino Linotype" w:hAnsi="Palatino Linotype"/>
          <w:b/>
          <w:i/>
          <w:sz w:val="22"/>
          <w:szCs w:val="22"/>
          <w:lang w:val="es-ES"/>
        </w:rPr>
        <w:t>“Artículo 149.</w:t>
      </w:r>
      <w:r w:rsidRPr="00C55324">
        <w:rPr>
          <w:rFonts w:ascii="Palatino Linotype" w:hAnsi="Palatino Linotype"/>
          <w:i/>
          <w:sz w:val="22"/>
          <w:szCs w:val="22"/>
          <w:lang w:val="es-ES"/>
        </w:rPr>
        <w:t xml:space="preserve"> El acuerdo que clasifique la información como confidencial deberá contener un razonamiento lógico en el que demuestre que la información se encuentra en alguna o algunas de las hipótesis previstas en la presente Ley.</w:t>
      </w:r>
      <w:r w:rsidRPr="00C55324">
        <w:rPr>
          <w:rFonts w:ascii="Palatino Linotype" w:hAnsi="Palatino Linotype"/>
          <w:b/>
          <w:i/>
          <w:sz w:val="22"/>
          <w:szCs w:val="22"/>
          <w:lang w:val="es-ES"/>
        </w:rPr>
        <w:t>”</w:t>
      </w:r>
    </w:p>
    <w:p w14:paraId="74D19CB7"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p>
    <w:p w14:paraId="28761A8F"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 xml:space="preserve">Es decir, </w:t>
      </w:r>
      <w:r w:rsidRPr="00C55324">
        <w:rPr>
          <w:rFonts w:ascii="Palatino Linotype" w:hAnsi="Palatino Linotype"/>
          <w:b/>
          <w:lang w:val="es-ES"/>
        </w:rPr>
        <w:t>EL SUJETO OBLIGADO</w:t>
      </w:r>
      <w:r w:rsidRPr="00C55324">
        <w:rPr>
          <w:rFonts w:ascii="Palatino Linotype" w:hAnsi="Palatino Linotype"/>
          <w:lang w:val="es-ES"/>
        </w:rPr>
        <w:t xml:space="preserve"> a través de su Comité de Transparencia, para la entrega de la información materia del presente recurso;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del solicitante.</w:t>
      </w:r>
    </w:p>
    <w:p w14:paraId="55E5A003"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6538788A"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Contribuyentes (RFC), la Clave Única de Registro de Población (CURP), así como, los números de Cuenta Bancarios exclusivamente de particulares.</w:t>
      </w:r>
    </w:p>
    <w:p w14:paraId="42754416"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27C1E6CC"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lastRenderedPageBreak/>
        <w:t>En cuanto al Registro Federal de Contribuyentes constituye un dato personal, ya que para su obtención es necesario acreditar ante la autoridad fiscal previamente la identidad de la persona, su fecha de nacimiento, entre otros aspectos.</w:t>
      </w:r>
    </w:p>
    <w:p w14:paraId="54BFDBAD"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5F5B6532"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04617D7"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2C0D636E"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Lo anterior es compartido por el Instituto Nacional de Transparencia, Acceso a la Información y Protección de Datos Personales (INAI), a través del Criterio 19/2017, el cual es del tenor literal siguiente:</w:t>
      </w:r>
    </w:p>
    <w:p w14:paraId="18AC4203" w14:textId="77777777" w:rsidR="00F67975" w:rsidRPr="00C55324" w:rsidRDefault="00F67975" w:rsidP="00F67975">
      <w:pPr>
        <w:autoSpaceDE w:val="0"/>
        <w:autoSpaceDN w:val="0"/>
        <w:adjustRightInd w:val="0"/>
        <w:ind w:right="50"/>
        <w:jc w:val="both"/>
        <w:rPr>
          <w:rFonts w:ascii="Palatino Linotype" w:hAnsi="Palatino Linotype"/>
          <w:lang w:val="es-ES"/>
        </w:rPr>
      </w:pPr>
    </w:p>
    <w:p w14:paraId="236D38C5"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b/>
          <w:i/>
          <w:sz w:val="22"/>
          <w:szCs w:val="22"/>
          <w:lang w:val="es-ES"/>
        </w:rPr>
        <w:t>“</w:t>
      </w:r>
      <w:r w:rsidRPr="00C55324">
        <w:rPr>
          <w:rFonts w:ascii="Palatino Linotype" w:hAnsi="Palatino Linotype"/>
          <w:i/>
          <w:sz w:val="22"/>
          <w:szCs w:val="22"/>
          <w:lang w:val="es-ES"/>
        </w:rPr>
        <w:t>Registro Federal de Contribuyentes (RFC) de personas físicas. El RFC es una clave de carácter fiscal, única e irrepetible, que permite identificar al titular, su edad y fecha de nacimiento, por lo que es un dato personal de carácter confidencial.</w:t>
      </w:r>
    </w:p>
    <w:p w14:paraId="3027A294"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p>
    <w:p w14:paraId="7B94C667"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Resoluciones:</w:t>
      </w:r>
    </w:p>
    <w:p w14:paraId="158C57EE"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w:t>
      </w:r>
      <w:r w:rsidRPr="00C55324">
        <w:rPr>
          <w:rFonts w:ascii="Palatino Linotype" w:hAnsi="Palatino Linotype"/>
          <w:i/>
          <w:sz w:val="22"/>
          <w:szCs w:val="22"/>
          <w:lang w:val="es-ES"/>
        </w:rPr>
        <w:tab/>
        <w:t>RRA 0189/17. Morena. 08 de febrero de 2017. Por unanimidad. Comisionado Ponente Joel Salas Suárez.</w:t>
      </w:r>
    </w:p>
    <w:p w14:paraId="4415F856"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w:t>
      </w:r>
      <w:r w:rsidRPr="00C55324">
        <w:rPr>
          <w:rFonts w:ascii="Palatino Linotype" w:hAnsi="Palatino Linotype"/>
          <w:i/>
          <w:sz w:val="22"/>
          <w:szCs w:val="22"/>
          <w:lang w:val="es-ES"/>
        </w:rPr>
        <w:tab/>
        <w:t xml:space="preserve">RRA 0677/17. Universidad Nacional Autónoma de México. 08 de marzo de 2017. Por unanimidad. Comisionado Ponente </w:t>
      </w:r>
      <w:proofErr w:type="spellStart"/>
      <w:r w:rsidRPr="00C55324">
        <w:rPr>
          <w:rFonts w:ascii="Palatino Linotype" w:hAnsi="Palatino Linotype"/>
          <w:i/>
          <w:sz w:val="22"/>
          <w:szCs w:val="22"/>
          <w:lang w:val="es-ES"/>
        </w:rPr>
        <w:t>Rosendoevgueni</w:t>
      </w:r>
      <w:proofErr w:type="spellEnd"/>
      <w:r w:rsidRPr="00C55324">
        <w:rPr>
          <w:rFonts w:ascii="Palatino Linotype" w:hAnsi="Palatino Linotype"/>
          <w:i/>
          <w:sz w:val="22"/>
          <w:szCs w:val="22"/>
          <w:lang w:val="es-ES"/>
        </w:rPr>
        <w:t xml:space="preserve"> Monterrey </w:t>
      </w:r>
      <w:proofErr w:type="spellStart"/>
      <w:r w:rsidRPr="00C55324">
        <w:rPr>
          <w:rFonts w:ascii="Palatino Linotype" w:hAnsi="Palatino Linotype"/>
          <w:i/>
          <w:sz w:val="22"/>
          <w:szCs w:val="22"/>
          <w:lang w:val="es-ES"/>
        </w:rPr>
        <w:t>Chepov</w:t>
      </w:r>
      <w:proofErr w:type="spellEnd"/>
      <w:r w:rsidRPr="00C55324">
        <w:rPr>
          <w:rFonts w:ascii="Palatino Linotype" w:hAnsi="Palatino Linotype"/>
          <w:i/>
          <w:sz w:val="22"/>
          <w:szCs w:val="22"/>
          <w:lang w:val="es-ES"/>
        </w:rPr>
        <w:t xml:space="preserve">. </w:t>
      </w:r>
    </w:p>
    <w:p w14:paraId="19E4E1E6" w14:textId="77777777" w:rsidR="00F67975" w:rsidRPr="00C55324" w:rsidRDefault="00F67975" w:rsidP="00F67975">
      <w:pPr>
        <w:autoSpaceDE w:val="0"/>
        <w:autoSpaceDN w:val="0"/>
        <w:adjustRightInd w:val="0"/>
        <w:ind w:left="851" w:right="899"/>
        <w:jc w:val="both"/>
        <w:rPr>
          <w:rFonts w:ascii="Palatino Linotype" w:hAnsi="Palatino Linotype"/>
          <w:b/>
          <w:i/>
          <w:sz w:val="22"/>
          <w:szCs w:val="22"/>
          <w:lang w:val="es-ES"/>
        </w:rPr>
      </w:pPr>
      <w:r w:rsidRPr="00C55324">
        <w:rPr>
          <w:rFonts w:ascii="Palatino Linotype" w:hAnsi="Palatino Linotype"/>
          <w:i/>
          <w:sz w:val="22"/>
          <w:szCs w:val="22"/>
          <w:lang w:val="es-ES"/>
        </w:rPr>
        <w:t>•</w:t>
      </w:r>
      <w:r w:rsidRPr="00C55324">
        <w:rPr>
          <w:rFonts w:ascii="Palatino Linotype" w:hAnsi="Palatino Linotype"/>
          <w:i/>
          <w:sz w:val="22"/>
          <w:szCs w:val="22"/>
          <w:lang w:val="es-ES"/>
        </w:rPr>
        <w:tab/>
        <w:t>RRA 1564/17. Tribunal Electoral del Poder Judicial de la Federación. 26 de abril de 2017. Por unanimidad. Comisionado Ponente Oscar Mauricio Guerra Ford.</w:t>
      </w:r>
      <w:r w:rsidRPr="00C55324">
        <w:rPr>
          <w:rFonts w:ascii="Palatino Linotype" w:hAnsi="Palatino Linotype"/>
          <w:b/>
          <w:i/>
          <w:sz w:val="22"/>
          <w:szCs w:val="22"/>
          <w:lang w:val="es-ES"/>
        </w:rPr>
        <w:t>”</w:t>
      </w:r>
    </w:p>
    <w:p w14:paraId="7CBAE22F"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p>
    <w:p w14:paraId="288416AB"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 xml:space="preserve">Así, el RFC se vincula al nombre de su titular y permite identificar la edad de la persona, su fecha de nacimiento, así como su </w:t>
      </w:r>
      <w:proofErr w:type="spellStart"/>
      <w:r w:rsidRPr="00C55324">
        <w:rPr>
          <w:rFonts w:ascii="Palatino Linotype" w:hAnsi="Palatino Linotype"/>
          <w:lang w:val="es-ES"/>
        </w:rPr>
        <w:t>homoclave</w:t>
      </w:r>
      <w:proofErr w:type="spellEnd"/>
      <w:r w:rsidRPr="00C55324">
        <w:rPr>
          <w:rFonts w:ascii="Palatino Linotype" w:hAnsi="Palatino Linotype"/>
          <w:lang w:val="es-ES"/>
        </w:rPr>
        <w:t xml:space="preserve">, la cual es única e irrepetible y determina la identificación de dicha persona para efectos fiscales, por lo que </w:t>
      </w:r>
      <w:r w:rsidRPr="00C55324">
        <w:rPr>
          <w:rFonts w:ascii="Palatino Linotype" w:hAnsi="Palatino Linotype"/>
          <w:lang w:val="es-ES"/>
        </w:rPr>
        <w:lastRenderedPageBreak/>
        <w:t>constituye un dato personal que concierne a una persona física identificada e identificable.</w:t>
      </w:r>
    </w:p>
    <w:p w14:paraId="6E665FAE"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687193F0"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8455698"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47180173"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 xml:space="preserve">Argumento que es compartido por el Instituto Nacional de Transparencia, Acceso a la Información y Protección de Datos Personales (INAI), conforme al criterio número 18/2017, el cual refiere: </w:t>
      </w:r>
    </w:p>
    <w:p w14:paraId="7EFC78C2" w14:textId="77777777" w:rsidR="00F67975" w:rsidRPr="00C55324" w:rsidRDefault="00F67975" w:rsidP="00F67975">
      <w:pPr>
        <w:autoSpaceDE w:val="0"/>
        <w:autoSpaceDN w:val="0"/>
        <w:adjustRightInd w:val="0"/>
        <w:ind w:right="50"/>
        <w:jc w:val="both"/>
        <w:rPr>
          <w:rFonts w:ascii="Palatino Linotype" w:hAnsi="Palatino Linotype"/>
          <w:lang w:val="es-ES"/>
        </w:rPr>
      </w:pPr>
    </w:p>
    <w:p w14:paraId="36B19E77"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7191BF6"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p>
    <w:p w14:paraId="7952994F"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Resoluciones:</w:t>
      </w:r>
    </w:p>
    <w:p w14:paraId="70D06FF2"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w:t>
      </w:r>
      <w:r w:rsidRPr="00C55324">
        <w:rPr>
          <w:rFonts w:ascii="Palatino Linotype" w:hAnsi="Palatino Linotype"/>
          <w:i/>
          <w:sz w:val="22"/>
          <w:szCs w:val="22"/>
          <w:lang w:val="es-ES"/>
        </w:rPr>
        <w:tab/>
        <w:t xml:space="preserve">RRA 3995/16. Secretaría de la Defensa Nacional. 1 de febrero de 2017. Por unanimidad. Comisionado Ponente </w:t>
      </w:r>
      <w:proofErr w:type="spellStart"/>
      <w:r w:rsidRPr="00C55324">
        <w:rPr>
          <w:rFonts w:ascii="Palatino Linotype" w:hAnsi="Palatino Linotype"/>
          <w:i/>
          <w:sz w:val="22"/>
          <w:szCs w:val="22"/>
          <w:lang w:val="es-ES"/>
        </w:rPr>
        <w:t>Rosendoevgueni</w:t>
      </w:r>
      <w:proofErr w:type="spellEnd"/>
      <w:r w:rsidRPr="00C55324">
        <w:rPr>
          <w:rFonts w:ascii="Palatino Linotype" w:hAnsi="Palatino Linotype"/>
          <w:i/>
          <w:sz w:val="22"/>
          <w:szCs w:val="22"/>
          <w:lang w:val="es-ES"/>
        </w:rPr>
        <w:t xml:space="preserve"> Monterrey </w:t>
      </w:r>
      <w:proofErr w:type="spellStart"/>
      <w:r w:rsidRPr="00C55324">
        <w:rPr>
          <w:rFonts w:ascii="Palatino Linotype" w:hAnsi="Palatino Linotype"/>
          <w:i/>
          <w:sz w:val="22"/>
          <w:szCs w:val="22"/>
          <w:lang w:val="es-ES"/>
        </w:rPr>
        <w:t>Chepov</w:t>
      </w:r>
      <w:proofErr w:type="spellEnd"/>
      <w:r w:rsidRPr="00C55324">
        <w:rPr>
          <w:rFonts w:ascii="Palatino Linotype" w:hAnsi="Palatino Linotype"/>
          <w:i/>
          <w:sz w:val="22"/>
          <w:szCs w:val="22"/>
          <w:lang w:val="es-ES"/>
        </w:rPr>
        <w:t>.</w:t>
      </w:r>
    </w:p>
    <w:p w14:paraId="076387AF"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w:t>
      </w:r>
      <w:r w:rsidRPr="00C55324">
        <w:rPr>
          <w:rFonts w:ascii="Palatino Linotype" w:hAnsi="Palatino Linotype"/>
          <w:i/>
          <w:sz w:val="22"/>
          <w:szCs w:val="22"/>
          <w:lang w:val="es-ES"/>
        </w:rPr>
        <w:tab/>
        <w:t xml:space="preserve">RRA 0937/17. Senado de la República. 15 de marzo de 2017. Por unanimidad. Comisionada Ponente Ximena Puente de la Mora. </w:t>
      </w:r>
    </w:p>
    <w:p w14:paraId="1059064A"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w:t>
      </w:r>
      <w:r w:rsidRPr="00C55324">
        <w:rPr>
          <w:rFonts w:ascii="Palatino Linotype" w:hAnsi="Palatino Linotype"/>
          <w:i/>
          <w:sz w:val="22"/>
          <w:szCs w:val="22"/>
          <w:lang w:val="es-ES"/>
        </w:rPr>
        <w:tab/>
        <w:t>RRA 0478/17. Secretaría de Relaciones Exteriores. 26 de abril de 2017. Por unanimidad. Comisionada Ponente Areli Cano Guadiana.”</w:t>
      </w:r>
    </w:p>
    <w:p w14:paraId="425303D3"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p>
    <w:p w14:paraId="05C67F50"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 xml:space="preserve">Igualmente, resulta importante destacar que el número de cuenta bancaria de las personas físicas es información que sólo su titular o personas autorizadas poseen para el acceso o consulta de información patrimonial, o para la realización de </w:t>
      </w:r>
      <w:r w:rsidRPr="00C55324">
        <w:rPr>
          <w:rFonts w:ascii="Palatino Linotype" w:hAnsi="Palatino Linotype"/>
          <w:lang w:val="es-ES"/>
        </w:rPr>
        <w:lastRenderedPageBreak/>
        <w:t>operaciones bancarias de diversa naturaleza, por lo que la difusión pública del mismo facilitaría la afectación al patrimonio del titular de la cuenta.</w:t>
      </w:r>
    </w:p>
    <w:p w14:paraId="2B0EC262"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7043E46B" w14:textId="093BB9FE"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Por lo anterior, el número de cuenta bancaria debe ser clasificado como confidencial con fundamento en la</w:t>
      </w:r>
      <w:r w:rsidR="00F36049" w:rsidRPr="00C55324">
        <w:rPr>
          <w:rFonts w:ascii="Palatino Linotype" w:hAnsi="Palatino Linotype"/>
          <w:lang w:val="es-ES"/>
        </w:rPr>
        <w:t>s</w:t>
      </w:r>
      <w:r w:rsidRPr="00C55324">
        <w:rPr>
          <w:rFonts w:ascii="Palatino Linotype" w:hAnsi="Palatino Linotype"/>
          <w:lang w:val="es-ES"/>
        </w:rPr>
        <w:t xml:space="preserve"> fracciones I y II del artículo 143 de la Ley de la Materia de la Entidad; en razón de que, con su difusión se estaría poniendo en riesgo la seguridad de su titular.</w:t>
      </w:r>
    </w:p>
    <w:p w14:paraId="779ECD43"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22356EDD"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6EAE0EF"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2BC42A0F"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r w:rsidRPr="00C55324">
        <w:rPr>
          <w:rFonts w:ascii="Palatino Linotype" w:hAnsi="Palatino Linotype"/>
          <w:lang w:val="es-ES"/>
        </w:rPr>
        <w:t xml:space="preserve">Es por esta razón que se debe omitir el o los números de cuentas bancarias de particulares únicamente, en las versiones públicas que de las pólizas se hagan, para ser entregadas al </w:t>
      </w:r>
      <w:r w:rsidRPr="00C55324">
        <w:rPr>
          <w:rFonts w:ascii="Palatino Linotype" w:hAnsi="Palatino Linotype"/>
          <w:b/>
          <w:lang w:val="es-ES"/>
        </w:rPr>
        <w:t>RECURRENTE</w:t>
      </w:r>
      <w:r w:rsidRPr="00C55324">
        <w:rPr>
          <w:rFonts w:ascii="Palatino Linotype" w:hAnsi="Palatino Linotype"/>
          <w:lang w:val="es-ES"/>
        </w:rPr>
        <w:t xml:space="preserve"> no así de los Sujetos Obligados, ya que estas son públicas. </w:t>
      </w:r>
    </w:p>
    <w:p w14:paraId="1F8E5765" w14:textId="77777777" w:rsidR="00F67975" w:rsidRPr="00C55324" w:rsidRDefault="00F67975" w:rsidP="00F67975">
      <w:pPr>
        <w:autoSpaceDE w:val="0"/>
        <w:autoSpaceDN w:val="0"/>
        <w:adjustRightInd w:val="0"/>
        <w:spacing w:line="360" w:lineRule="auto"/>
        <w:ind w:right="50"/>
        <w:jc w:val="both"/>
        <w:rPr>
          <w:rFonts w:ascii="Palatino Linotype" w:hAnsi="Palatino Linotype"/>
          <w:lang w:val="es-ES"/>
        </w:rPr>
      </w:pPr>
    </w:p>
    <w:p w14:paraId="32BB7E48" w14:textId="77777777" w:rsidR="00F67975" w:rsidRPr="00C55324" w:rsidRDefault="00F67975" w:rsidP="00F67975">
      <w:pPr>
        <w:autoSpaceDE w:val="0"/>
        <w:autoSpaceDN w:val="0"/>
        <w:adjustRightInd w:val="0"/>
        <w:spacing w:line="360" w:lineRule="auto"/>
        <w:ind w:right="51"/>
        <w:jc w:val="both"/>
        <w:rPr>
          <w:rFonts w:ascii="Palatino Linotype" w:hAnsi="Palatino Linotype"/>
          <w:lang w:val="es-ES"/>
        </w:rPr>
      </w:pPr>
      <w:r w:rsidRPr="00C55324">
        <w:rPr>
          <w:rFonts w:ascii="Palatino Linotype" w:hAnsi="Palatino Linotype"/>
          <w:lang w:val="es-ES"/>
        </w:rPr>
        <w:t xml:space="preserve">Lo anterior encuentra sustento a su vez en lo señalado en el criterio 10/13 emitido por el entonces IFAI ahora Instituto Nacional de Transparencia y Acceso a la Información </w:t>
      </w:r>
      <w:r w:rsidRPr="00C55324">
        <w:rPr>
          <w:rFonts w:ascii="Palatino Linotype" w:hAnsi="Palatino Linotype"/>
          <w:lang w:val="es-ES"/>
        </w:rPr>
        <w:lastRenderedPageBreak/>
        <w:t>Pública del Estado de México y Municipios, así como en el diverso criterio 11/2017, que a la letra dicen:</w:t>
      </w:r>
    </w:p>
    <w:p w14:paraId="5DE859A9" w14:textId="77777777" w:rsidR="00F67975" w:rsidRPr="00C55324" w:rsidRDefault="00F67975" w:rsidP="00F67975">
      <w:pPr>
        <w:autoSpaceDE w:val="0"/>
        <w:autoSpaceDN w:val="0"/>
        <w:adjustRightInd w:val="0"/>
        <w:ind w:right="51"/>
        <w:jc w:val="both"/>
        <w:rPr>
          <w:rFonts w:ascii="Palatino Linotype" w:eastAsia="Arial Unicode MS" w:hAnsi="Palatino Linotype" w:cs="Arial"/>
          <w:lang w:val="es-ES"/>
        </w:rPr>
      </w:pPr>
    </w:p>
    <w:p w14:paraId="35C48981" w14:textId="77777777" w:rsidR="00F67975" w:rsidRPr="00C55324" w:rsidRDefault="00F67975" w:rsidP="00F67975">
      <w:pPr>
        <w:autoSpaceDE w:val="0"/>
        <w:autoSpaceDN w:val="0"/>
        <w:adjustRightInd w:val="0"/>
        <w:ind w:left="851" w:right="899"/>
        <w:jc w:val="center"/>
        <w:rPr>
          <w:rFonts w:ascii="Palatino Linotype" w:hAnsi="Palatino Linotype"/>
          <w:b/>
          <w:i/>
          <w:sz w:val="22"/>
          <w:szCs w:val="22"/>
          <w:lang w:val="es-ES"/>
        </w:rPr>
      </w:pPr>
      <w:r w:rsidRPr="00C55324">
        <w:rPr>
          <w:rFonts w:ascii="Palatino Linotype" w:hAnsi="Palatino Linotype"/>
          <w:b/>
          <w:i/>
          <w:sz w:val="22"/>
          <w:szCs w:val="22"/>
          <w:lang w:val="es-ES"/>
        </w:rPr>
        <w:t>“CRITERIO 10/13</w:t>
      </w:r>
    </w:p>
    <w:p w14:paraId="4FDBDCEC"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Número de cuenta bancaria de particulares, personas físicas y morales, constituye información confidencial. De conformidad con lo dispuesto en el artículo 18, fracciones I (personas morales) y II (personas físicas) de la Ley Federal de Transparencia y Acceso a la Información Pública Gubernamental, el número de cuenta bancaria de los particulares es información confidencial por referirse a su patrimonio. A través de dicho número, el cliente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w:t>
      </w:r>
      <w:r w:rsidRPr="00C55324">
        <w:rPr>
          <w:rFonts w:ascii="Palatino Linotype" w:hAnsi="Palatino Linotype"/>
          <w:b/>
          <w:i/>
          <w:sz w:val="22"/>
          <w:szCs w:val="22"/>
          <w:lang w:val="es-ES"/>
        </w:rPr>
        <w:t>”</w:t>
      </w:r>
    </w:p>
    <w:p w14:paraId="40B73961" w14:textId="77777777" w:rsidR="00F67975" w:rsidRPr="00C55324" w:rsidRDefault="00F67975" w:rsidP="00F67975">
      <w:pPr>
        <w:autoSpaceDE w:val="0"/>
        <w:autoSpaceDN w:val="0"/>
        <w:adjustRightInd w:val="0"/>
        <w:ind w:left="851" w:right="899"/>
        <w:jc w:val="center"/>
        <w:rPr>
          <w:rFonts w:ascii="Palatino Linotype" w:hAnsi="Palatino Linotype"/>
          <w:b/>
          <w:i/>
          <w:sz w:val="22"/>
          <w:szCs w:val="22"/>
          <w:lang w:val="es-ES"/>
        </w:rPr>
      </w:pPr>
    </w:p>
    <w:p w14:paraId="50210A71" w14:textId="77777777" w:rsidR="00F67975" w:rsidRPr="00C55324" w:rsidRDefault="00F67975" w:rsidP="00F67975">
      <w:pPr>
        <w:autoSpaceDE w:val="0"/>
        <w:autoSpaceDN w:val="0"/>
        <w:adjustRightInd w:val="0"/>
        <w:ind w:left="851" w:right="899"/>
        <w:jc w:val="center"/>
        <w:rPr>
          <w:rFonts w:ascii="Palatino Linotype" w:hAnsi="Palatino Linotype"/>
          <w:b/>
          <w:i/>
          <w:sz w:val="22"/>
          <w:szCs w:val="22"/>
          <w:lang w:val="es-ES"/>
        </w:rPr>
      </w:pPr>
      <w:r w:rsidRPr="00C55324">
        <w:rPr>
          <w:rFonts w:ascii="Palatino Linotype" w:hAnsi="Palatino Linotype"/>
          <w:b/>
          <w:i/>
          <w:sz w:val="22"/>
          <w:szCs w:val="22"/>
          <w:lang w:val="es-ES"/>
        </w:rPr>
        <w:t>“Criterio 11/2017</w:t>
      </w:r>
    </w:p>
    <w:p w14:paraId="1E9A607A"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373F07A"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p>
    <w:p w14:paraId="31DD4F17"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Resoluciones:</w:t>
      </w:r>
    </w:p>
    <w:p w14:paraId="122FE5DF"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p>
    <w:p w14:paraId="52925E8C"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 RRA 0448/16. NOTIMEX, Agencia de Noticias del Estado Mexicano. 24 de agosto de 2016. Por unanimidad. Comisionado Ponente Joel Salas Suárez.</w:t>
      </w:r>
    </w:p>
    <w:p w14:paraId="54420616"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 RRA 2787/16. Colegio de Postgraduados. 01 de noviembre de 2016. Por unanimidad. Comisionado Ponente Francisco Javier Acuña Llamas.</w:t>
      </w:r>
    </w:p>
    <w:p w14:paraId="03F0630C" w14:textId="77777777" w:rsidR="00F67975" w:rsidRPr="00C55324" w:rsidRDefault="00F67975" w:rsidP="00F67975">
      <w:pPr>
        <w:autoSpaceDE w:val="0"/>
        <w:autoSpaceDN w:val="0"/>
        <w:adjustRightInd w:val="0"/>
        <w:ind w:left="851" w:right="899"/>
        <w:jc w:val="both"/>
        <w:rPr>
          <w:rFonts w:ascii="Palatino Linotype" w:hAnsi="Palatino Linotype"/>
          <w:i/>
          <w:sz w:val="22"/>
          <w:szCs w:val="22"/>
          <w:lang w:val="es-ES"/>
        </w:rPr>
      </w:pPr>
      <w:r w:rsidRPr="00C55324">
        <w:rPr>
          <w:rFonts w:ascii="Palatino Linotype" w:hAnsi="Palatino Linotype"/>
          <w:i/>
          <w:sz w:val="22"/>
          <w:szCs w:val="22"/>
          <w:lang w:val="es-ES"/>
        </w:rPr>
        <w:t> RRA 4756/16. Instituto Mexicano del Seguro Social. 08 de febrero de 2017. Por unanimidad. Comisionado Ponente Oscar Mauricio Guerra Ford.”</w:t>
      </w:r>
    </w:p>
    <w:p w14:paraId="17DBC4CF" w14:textId="77777777" w:rsidR="0081641A" w:rsidRPr="00C55324" w:rsidRDefault="0081641A" w:rsidP="0081641A"/>
    <w:p w14:paraId="3B72C16D" w14:textId="2F2FE9A2" w:rsidR="00F3596B" w:rsidRPr="00C55324" w:rsidRDefault="00F3596B" w:rsidP="005242AC">
      <w:pPr>
        <w:spacing w:line="360" w:lineRule="auto"/>
        <w:jc w:val="both"/>
        <w:rPr>
          <w:rFonts w:ascii="Palatino Linotype" w:eastAsiaTheme="minorEastAsia" w:hAnsi="Palatino Linotype" w:cs="Arial"/>
          <w:lang w:val="es-ES_tradnl"/>
        </w:rPr>
      </w:pPr>
      <w:r w:rsidRPr="00C55324">
        <w:rPr>
          <w:rFonts w:ascii="Palatino Linotype" w:eastAsiaTheme="minorEastAsia" w:hAnsi="Palatino Linotype" w:cs="Arial"/>
          <w:lang w:val="es-ES_tradnl"/>
        </w:rPr>
        <w:t xml:space="preserve">Por último, no se omite referir que dada la situación originada de la emergencia sanitaria causada por el Covid-19, se estima que de conformidad con el ordinal 186 de la Ley de la materia, y tomando en consideración la publicación en el periódico oficial </w:t>
      </w:r>
      <w:r w:rsidRPr="00C55324">
        <w:rPr>
          <w:rFonts w:ascii="Palatino Linotype" w:eastAsiaTheme="minorEastAsia" w:hAnsi="Palatino Linotype" w:cs="Arial"/>
          <w:lang w:val="es-ES_tradnl"/>
        </w:rPr>
        <w:lastRenderedPageBreak/>
        <w:t>“Gaceta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veinte días para el cumplimiento de la presente resolución.</w:t>
      </w:r>
    </w:p>
    <w:p w14:paraId="7ECC0DAC" w14:textId="77777777" w:rsidR="0051255D" w:rsidRPr="00C55324" w:rsidRDefault="0051255D" w:rsidP="00840439">
      <w:pPr>
        <w:spacing w:line="360" w:lineRule="auto"/>
        <w:jc w:val="both"/>
      </w:pPr>
    </w:p>
    <w:p w14:paraId="3FA532E5" w14:textId="1DF81337" w:rsidR="003B70F7" w:rsidRPr="00C55324" w:rsidRDefault="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C55324">
        <w:rPr>
          <w:rFonts w:ascii="Palatino Linotype" w:hAnsi="Palatino Linotype" w:cs="Arial"/>
          <w:color w:val="000000" w:themeColor="text1"/>
        </w:rPr>
        <w:t xml:space="preserve">En razón de lo anteriormente expuesto, este Instituto estima que las razones o motivos de inconformidad hechos valer por </w:t>
      </w:r>
      <w:r w:rsidR="00BA4725" w:rsidRPr="00C55324">
        <w:rPr>
          <w:rFonts w:ascii="Palatino Linotype" w:hAnsi="Palatino Linotype" w:cs="Arial"/>
          <w:b/>
          <w:color w:val="000000" w:themeColor="text1"/>
        </w:rPr>
        <w:t>EL</w:t>
      </w:r>
      <w:r w:rsidRPr="00C55324">
        <w:rPr>
          <w:rFonts w:ascii="Palatino Linotype" w:hAnsi="Palatino Linotype" w:cs="Arial"/>
          <w:b/>
          <w:color w:val="000000" w:themeColor="text1"/>
        </w:rPr>
        <w:t xml:space="preserve"> RECURRENTE</w:t>
      </w:r>
      <w:r w:rsidRPr="00C55324">
        <w:rPr>
          <w:rFonts w:ascii="Palatino Linotype" w:hAnsi="Palatino Linotype" w:cs="Arial"/>
          <w:color w:val="000000" w:themeColor="text1"/>
        </w:rPr>
        <w:t xml:space="preserve"> devienen </w:t>
      </w:r>
      <w:r w:rsidR="009E387B" w:rsidRPr="00C55324">
        <w:rPr>
          <w:rFonts w:ascii="Palatino Linotype" w:hAnsi="Palatino Linotype" w:cs="Arial"/>
          <w:b/>
          <w:color w:val="000000" w:themeColor="text1"/>
        </w:rPr>
        <w:t xml:space="preserve">parcialmente </w:t>
      </w:r>
      <w:r w:rsidRPr="00C55324">
        <w:rPr>
          <w:rFonts w:ascii="Palatino Linotype" w:hAnsi="Palatino Linotype" w:cs="Arial"/>
          <w:b/>
          <w:color w:val="000000" w:themeColor="text1"/>
        </w:rPr>
        <w:t>fundadas</w:t>
      </w:r>
      <w:r w:rsidRPr="00C55324">
        <w:rPr>
          <w:rFonts w:ascii="Palatino Linotype" w:hAnsi="Palatino Linotype" w:cs="Arial"/>
          <w:color w:val="000000" w:themeColor="text1"/>
        </w:rPr>
        <w:t xml:space="preserve"> y suficientes para </w:t>
      </w:r>
      <w:r w:rsidR="00D424EF" w:rsidRPr="00C55324">
        <w:rPr>
          <w:rFonts w:ascii="Palatino Linotype" w:hAnsi="Palatino Linotype" w:cs="Arial"/>
          <w:b/>
          <w:color w:val="000000" w:themeColor="text1"/>
        </w:rPr>
        <w:t>REVOCAR</w:t>
      </w:r>
      <w:r w:rsidRPr="00C55324">
        <w:rPr>
          <w:rFonts w:ascii="Palatino Linotype" w:hAnsi="Palatino Linotype" w:cs="Arial"/>
          <w:color w:val="000000" w:themeColor="text1"/>
        </w:rPr>
        <w:t xml:space="preserve"> la respuesta del </w:t>
      </w:r>
      <w:r w:rsidRPr="00C55324">
        <w:rPr>
          <w:rFonts w:ascii="Palatino Linotype" w:hAnsi="Palatino Linotype" w:cs="Arial"/>
          <w:b/>
          <w:color w:val="000000" w:themeColor="text1"/>
        </w:rPr>
        <w:t>SUJETO OBLIGADO</w:t>
      </w:r>
      <w:r w:rsidRPr="00C55324">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C55324" w:rsidRDefault="003B70F7">
      <w:pPr>
        <w:spacing w:line="360" w:lineRule="auto"/>
        <w:jc w:val="both"/>
        <w:rPr>
          <w:rFonts w:ascii="Palatino Linotype" w:eastAsia="Calibri" w:hAnsi="Palatino Linotype" w:cs="Tahoma"/>
          <w:bCs/>
          <w:color w:val="000000" w:themeColor="text1"/>
          <w:lang w:eastAsia="en-US"/>
        </w:rPr>
      </w:pPr>
    </w:p>
    <w:p w14:paraId="7229804C" w14:textId="052EE0BA" w:rsidR="00E75068" w:rsidRPr="00C55324"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C55324">
        <w:rPr>
          <w:rFonts w:ascii="Palatino Linotype" w:eastAsia="Calibri" w:hAnsi="Palatino Linotype" w:cs="Arial"/>
          <w:color w:val="000000" w:themeColor="text1"/>
        </w:rPr>
        <w:t xml:space="preserve">Así, con </w:t>
      </w:r>
      <w:r w:rsidRPr="00C55324">
        <w:rPr>
          <w:rFonts w:ascii="Palatino Linotype" w:hAnsi="Palatino Linotype" w:cs="Arial"/>
          <w:color w:val="000000" w:themeColor="text1"/>
        </w:rPr>
        <w:t>fundamento</w:t>
      </w:r>
      <w:r w:rsidRPr="00C55324">
        <w:rPr>
          <w:rFonts w:ascii="Palatino Linotype" w:eastAsia="Calibri" w:hAnsi="Palatino Linotype" w:cs="Arial"/>
          <w:color w:val="000000" w:themeColor="text1"/>
        </w:rPr>
        <w:t xml:space="preserve"> en lo prescrito en los artículos 5, párrafos</w:t>
      </w:r>
      <w:r w:rsidRPr="00C55324">
        <w:rPr>
          <w:rFonts w:ascii="Palatino Linotype" w:hAnsi="Palatino Linotype"/>
          <w:color w:val="000000" w:themeColor="text1"/>
        </w:rPr>
        <w:t xml:space="preserve"> </w:t>
      </w:r>
      <w:r w:rsidR="00F972F2" w:rsidRPr="00C55324">
        <w:rPr>
          <w:rFonts w:ascii="Palatino Linotype" w:hAnsi="Palatino Linotype"/>
          <w:color w:val="000000" w:themeColor="text1"/>
        </w:rPr>
        <w:t>trigésimo</w:t>
      </w:r>
      <w:r w:rsidR="00B61A6E" w:rsidRPr="00C55324">
        <w:rPr>
          <w:rFonts w:ascii="Palatino Linotype" w:hAnsi="Palatino Linotype"/>
          <w:color w:val="000000" w:themeColor="text1"/>
        </w:rPr>
        <w:t>,</w:t>
      </w:r>
      <w:r w:rsidR="00F972F2" w:rsidRPr="00C55324">
        <w:rPr>
          <w:rFonts w:ascii="Palatino Linotype" w:hAnsi="Palatino Linotype"/>
          <w:color w:val="000000" w:themeColor="text1"/>
        </w:rPr>
        <w:t xml:space="preserve"> trigésimo</w:t>
      </w:r>
      <w:r w:rsidR="00B61A6E" w:rsidRPr="00C55324">
        <w:rPr>
          <w:rFonts w:ascii="Palatino Linotype" w:hAnsi="Palatino Linotype"/>
          <w:color w:val="000000" w:themeColor="text1"/>
        </w:rPr>
        <w:t xml:space="preserve"> primero y trigésimo segu</w:t>
      </w:r>
      <w:r w:rsidR="00F3596B" w:rsidRPr="00C55324">
        <w:rPr>
          <w:rFonts w:ascii="Palatino Linotype" w:hAnsi="Palatino Linotype"/>
          <w:color w:val="000000" w:themeColor="text1"/>
        </w:rPr>
        <w:t>n</w:t>
      </w:r>
      <w:r w:rsidR="00B61A6E" w:rsidRPr="00C55324">
        <w:rPr>
          <w:rFonts w:ascii="Palatino Linotype" w:hAnsi="Palatino Linotype"/>
          <w:color w:val="000000" w:themeColor="text1"/>
        </w:rPr>
        <w:t>do</w:t>
      </w:r>
      <w:r w:rsidRPr="00C55324">
        <w:rPr>
          <w:rFonts w:ascii="Palatino Linotype" w:hAnsi="Palatino Linotype" w:cs="Arial"/>
          <w:color w:val="000000" w:themeColor="text1"/>
        </w:rPr>
        <w:t>,</w:t>
      </w:r>
      <w:r w:rsidRPr="00C55324">
        <w:rPr>
          <w:rFonts w:ascii="Palatino Linotype" w:hAnsi="Palatino Linotype"/>
          <w:color w:val="000000" w:themeColor="text1"/>
        </w:rPr>
        <w:t xml:space="preserve"> fracciones IV y V,</w:t>
      </w:r>
      <w:r w:rsidRPr="00C55324">
        <w:rPr>
          <w:rFonts w:ascii="Palatino Linotype" w:eastAsia="Calibri" w:hAnsi="Palatino Linotype" w:cs="Arial"/>
          <w:color w:val="000000" w:themeColor="text1"/>
        </w:rPr>
        <w:t xml:space="preserve"> de la Constitución Política del Estado Libre y Soberano de </w:t>
      </w:r>
      <w:r w:rsidRPr="00C55324">
        <w:rPr>
          <w:rFonts w:ascii="Palatino Linotype" w:hAnsi="Palatino Linotype" w:cs="Arial"/>
          <w:color w:val="000000" w:themeColor="text1"/>
          <w:lang w:val="es-ES_tradnl"/>
        </w:rPr>
        <w:t>México</w:t>
      </w:r>
      <w:r w:rsidRPr="00C55324">
        <w:rPr>
          <w:rFonts w:ascii="Palatino Linotype" w:eastAsia="Calibri" w:hAnsi="Palatino Linotype" w:cs="Arial"/>
          <w:color w:val="000000" w:themeColor="text1"/>
        </w:rPr>
        <w:t xml:space="preserve">, y los artículos </w:t>
      </w:r>
      <w:r w:rsidRPr="00C55324">
        <w:rPr>
          <w:rFonts w:ascii="Palatino Linotype" w:hAnsi="Palatino Linotype"/>
          <w:color w:val="000000" w:themeColor="text1"/>
        </w:rPr>
        <w:t xml:space="preserve">2, </w:t>
      </w:r>
      <w:r w:rsidRPr="00C55324">
        <w:rPr>
          <w:rFonts w:ascii="Palatino Linotype" w:hAnsi="Palatino Linotype" w:cs="Arial"/>
          <w:color w:val="000000" w:themeColor="text1"/>
        </w:rPr>
        <w:t>fracción</w:t>
      </w:r>
      <w:r w:rsidRPr="00C55324">
        <w:rPr>
          <w:rFonts w:ascii="Palatino Linotype" w:hAnsi="Palatino Linotype"/>
          <w:color w:val="000000" w:themeColor="text1"/>
        </w:rPr>
        <w:t xml:space="preserve"> II, 9, </w:t>
      </w:r>
      <w:r w:rsidRPr="00C55324">
        <w:rPr>
          <w:rFonts w:ascii="Palatino Linotype" w:hAnsi="Palatino Linotype" w:cs="Arial"/>
          <w:color w:val="000000" w:themeColor="text1"/>
          <w:lang w:val="es-ES_tradnl"/>
        </w:rPr>
        <w:t>29</w:t>
      </w:r>
      <w:r w:rsidRPr="00C55324">
        <w:rPr>
          <w:rFonts w:ascii="Palatino Linotype" w:hAnsi="Palatino Linotype"/>
          <w:color w:val="000000" w:themeColor="text1"/>
        </w:rPr>
        <w:t>, 36, fracciones I y II, 176, 178, 179, 181, 185, fracción I, 186 y 188,</w:t>
      </w:r>
      <w:r w:rsidRPr="00C55324">
        <w:rPr>
          <w:rFonts w:ascii="Palatino Linotype" w:eastAsia="Calibri" w:hAnsi="Palatino Linotype" w:cs="Arial"/>
          <w:color w:val="000000" w:themeColor="text1"/>
        </w:rPr>
        <w:t xml:space="preserve"> de la Ley de Transparencia y Acceso a la Información Pública del Estado de México y </w:t>
      </w:r>
      <w:r w:rsidRPr="00C55324">
        <w:rPr>
          <w:rFonts w:ascii="Palatino Linotype" w:hAnsi="Palatino Linotype" w:cs="Arial"/>
          <w:color w:val="000000" w:themeColor="text1"/>
        </w:rPr>
        <w:t>Municipios</w:t>
      </w:r>
      <w:r w:rsidRPr="00C55324">
        <w:rPr>
          <w:rFonts w:ascii="Palatino Linotype" w:eastAsia="Calibri" w:hAnsi="Palatino Linotype" w:cs="Arial"/>
          <w:color w:val="000000" w:themeColor="text1"/>
        </w:rPr>
        <w:t xml:space="preserve">, </w:t>
      </w:r>
      <w:r w:rsidRPr="00C55324">
        <w:rPr>
          <w:rFonts w:ascii="Palatino Linotype" w:hAnsi="Palatino Linotype"/>
          <w:color w:val="000000" w:themeColor="text1"/>
        </w:rPr>
        <w:t>este</w:t>
      </w:r>
      <w:r w:rsidRPr="00C55324">
        <w:rPr>
          <w:rFonts w:ascii="Palatino Linotype" w:eastAsia="Calibri" w:hAnsi="Palatino Linotype" w:cs="Arial"/>
          <w:color w:val="000000" w:themeColor="text1"/>
        </w:rPr>
        <w:t xml:space="preserve"> Pleno:</w:t>
      </w:r>
    </w:p>
    <w:p w14:paraId="3D2BC64A" w14:textId="77777777" w:rsidR="00E75068" w:rsidRPr="00C55324" w:rsidRDefault="00E75068">
      <w:pPr>
        <w:jc w:val="center"/>
        <w:rPr>
          <w:rFonts w:ascii="Palatino Linotype" w:hAnsi="Palatino Linotype"/>
          <w:b/>
          <w:bCs/>
          <w:color w:val="000000" w:themeColor="text1"/>
          <w:spacing w:val="40"/>
          <w:sz w:val="28"/>
        </w:rPr>
      </w:pPr>
    </w:p>
    <w:p w14:paraId="5362E743" w14:textId="77777777" w:rsidR="00E75068" w:rsidRPr="00C55324" w:rsidRDefault="00E75068">
      <w:pPr>
        <w:jc w:val="center"/>
        <w:rPr>
          <w:rFonts w:ascii="Palatino Linotype" w:hAnsi="Palatino Linotype"/>
          <w:b/>
          <w:bCs/>
          <w:color w:val="000000" w:themeColor="text1"/>
          <w:spacing w:val="40"/>
          <w:sz w:val="28"/>
        </w:rPr>
      </w:pPr>
      <w:r w:rsidRPr="00C55324">
        <w:rPr>
          <w:rFonts w:ascii="Palatino Linotype" w:hAnsi="Palatino Linotype"/>
          <w:b/>
          <w:bCs/>
          <w:color w:val="000000" w:themeColor="text1"/>
          <w:spacing w:val="40"/>
          <w:sz w:val="28"/>
        </w:rPr>
        <w:t>RESUELVE</w:t>
      </w:r>
    </w:p>
    <w:p w14:paraId="144EE224" w14:textId="77777777" w:rsidR="00E75068" w:rsidRPr="00C55324" w:rsidRDefault="00E75068">
      <w:pPr>
        <w:jc w:val="center"/>
        <w:rPr>
          <w:rFonts w:ascii="Palatino Linotype" w:hAnsi="Palatino Linotype"/>
          <w:b/>
          <w:bCs/>
          <w:color w:val="000000" w:themeColor="text1"/>
          <w:spacing w:val="40"/>
          <w:sz w:val="28"/>
        </w:rPr>
      </w:pPr>
    </w:p>
    <w:p w14:paraId="314628AA" w14:textId="5105E80A" w:rsidR="00E75068" w:rsidRPr="00C55324" w:rsidRDefault="00E75068">
      <w:pPr>
        <w:spacing w:line="360" w:lineRule="auto"/>
        <w:jc w:val="both"/>
        <w:rPr>
          <w:rFonts w:ascii="Palatino Linotype" w:hAnsi="Palatino Linotype" w:cs="Arial"/>
          <w:color w:val="000000" w:themeColor="text1"/>
          <w:lang w:val="es-ES"/>
        </w:rPr>
      </w:pPr>
      <w:r w:rsidRPr="00C55324">
        <w:rPr>
          <w:rFonts w:ascii="Palatino Linotype" w:hAnsi="Palatino Linotype" w:cs="Arial"/>
          <w:b/>
          <w:color w:val="000000" w:themeColor="text1"/>
          <w:sz w:val="28"/>
          <w:szCs w:val="28"/>
          <w:lang w:val="es-ES"/>
        </w:rPr>
        <w:t>PRIMERO</w:t>
      </w:r>
      <w:r w:rsidRPr="00C55324">
        <w:rPr>
          <w:rFonts w:ascii="Palatino Linotype" w:hAnsi="Palatino Linotype" w:cs="Arial"/>
          <w:color w:val="000000" w:themeColor="text1"/>
          <w:sz w:val="28"/>
          <w:szCs w:val="28"/>
          <w:lang w:val="es-ES"/>
        </w:rPr>
        <w:t>.</w:t>
      </w:r>
      <w:r w:rsidRPr="00C55324">
        <w:rPr>
          <w:rFonts w:ascii="Palatino Linotype" w:hAnsi="Palatino Linotype" w:cs="Arial"/>
          <w:color w:val="000000" w:themeColor="text1"/>
          <w:lang w:val="es-ES"/>
        </w:rPr>
        <w:t xml:space="preserve"> Resultan</w:t>
      </w:r>
      <w:r w:rsidR="00A11233" w:rsidRPr="00C55324">
        <w:rPr>
          <w:rFonts w:ascii="Palatino Linotype" w:hAnsi="Palatino Linotype" w:cs="Arial"/>
          <w:color w:val="000000" w:themeColor="text1"/>
          <w:lang w:val="es-ES"/>
        </w:rPr>
        <w:t xml:space="preserve"> </w:t>
      </w:r>
      <w:r w:rsidR="009E387B" w:rsidRPr="00C55324">
        <w:rPr>
          <w:rFonts w:ascii="Palatino Linotype" w:hAnsi="Palatino Linotype" w:cs="Arial"/>
          <w:b/>
          <w:color w:val="000000" w:themeColor="text1"/>
          <w:lang w:val="es-ES"/>
        </w:rPr>
        <w:t xml:space="preserve">parcialmente </w:t>
      </w:r>
      <w:r w:rsidRPr="00C55324">
        <w:rPr>
          <w:rFonts w:ascii="Palatino Linotype" w:hAnsi="Palatino Linotype" w:cs="Arial"/>
          <w:b/>
          <w:color w:val="000000" w:themeColor="text1"/>
          <w:lang w:val="es-ES"/>
        </w:rPr>
        <w:t>fundadas</w:t>
      </w:r>
      <w:r w:rsidRPr="00C55324">
        <w:rPr>
          <w:rFonts w:ascii="Palatino Linotype" w:hAnsi="Palatino Linotype" w:cs="Arial"/>
          <w:color w:val="000000" w:themeColor="text1"/>
          <w:lang w:val="es-ES"/>
        </w:rPr>
        <w:t xml:space="preserve"> las razones o motivos de inconformidad planteadas por </w:t>
      </w:r>
      <w:r w:rsidR="00BA4725" w:rsidRPr="00C55324">
        <w:rPr>
          <w:rFonts w:ascii="Palatino Linotype" w:hAnsi="Palatino Linotype" w:cs="Arial"/>
          <w:b/>
          <w:color w:val="000000" w:themeColor="text1"/>
          <w:lang w:val="es-ES"/>
        </w:rPr>
        <w:t>EL</w:t>
      </w:r>
      <w:r w:rsidRPr="00C55324">
        <w:rPr>
          <w:rFonts w:ascii="Palatino Linotype" w:hAnsi="Palatino Linotype" w:cs="Arial"/>
          <w:b/>
          <w:color w:val="000000" w:themeColor="text1"/>
          <w:lang w:val="es-ES"/>
        </w:rPr>
        <w:t xml:space="preserve"> RECURRENTE</w:t>
      </w:r>
      <w:r w:rsidRPr="00C55324">
        <w:rPr>
          <w:rFonts w:ascii="Palatino Linotype" w:hAnsi="Palatino Linotype" w:cs="Arial"/>
          <w:color w:val="000000" w:themeColor="text1"/>
          <w:lang w:val="es-ES"/>
        </w:rPr>
        <w:t xml:space="preserve">, en términos del Considerando </w:t>
      </w:r>
      <w:r w:rsidRPr="00C55324">
        <w:rPr>
          <w:rFonts w:ascii="Palatino Linotype" w:hAnsi="Palatino Linotype" w:cs="Arial"/>
          <w:b/>
          <w:color w:val="000000" w:themeColor="text1"/>
          <w:lang w:val="es-ES"/>
        </w:rPr>
        <w:t>QUINTO</w:t>
      </w:r>
      <w:r w:rsidRPr="00C55324">
        <w:rPr>
          <w:rFonts w:ascii="Palatino Linotype" w:hAnsi="Palatino Linotype" w:cs="Arial"/>
          <w:color w:val="000000" w:themeColor="text1"/>
          <w:lang w:val="es-ES"/>
        </w:rPr>
        <w:t xml:space="preserve"> de la presente resolución.</w:t>
      </w:r>
    </w:p>
    <w:p w14:paraId="6B92D454" w14:textId="77777777" w:rsidR="00E75068" w:rsidRPr="00C55324" w:rsidRDefault="00E75068">
      <w:pPr>
        <w:spacing w:line="360" w:lineRule="auto"/>
        <w:jc w:val="both"/>
        <w:rPr>
          <w:rFonts w:ascii="Palatino Linotype" w:hAnsi="Palatino Linotype" w:cs="Arial"/>
          <w:color w:val="000000" w:themeColor="text1"/>
          <w:lang w:val="es-ES"/>
        </w:rPr>
      </w:pPr>
    </w:p>
    <w:p w14:paraId="2D2079C5" w14:textId="7E2C5985" w:rsidR="004C1388" w:rsidRPr="00C55324" w:rsidRDefault="004C1388">
      <w:pPr>
        <w:spacing w:line="360" w:lineRule="auto"/>
        <w:jc w:val="both"/>
        <w:rPr>
          <w:rFonts w:ascii="Palatino Linotype" w:hAnsi="Palatino Linotype"/>
          <w:color w:val="000000" w:themeColor="text1"/>
          <w:shd w:val="clear" w:color="auto" w:fill="FFFFFF"/>
        </w:rPr>
      </w:pPr>
      <w:r w:rsidRPr="00C55324">
        <w:rPr>
          <w:rFonts w:ascii="Palatino Linotype" w:hAnsi="Palatino Linotype" w:cs="Arial"/>
          <w:b/>
          <w:color w:val="000000" w:themeColor="text1"/>
          <w:sz w:val="28"/>
          <w:szCs w:val="28"/>
          <w:lang w:val="es-ES"/>
        </w:rPr>
        <w:t>SEGUNDO</w:t>
      </w:r>
      <w:r w:rsidRPr="00C55324">
        <w:rPr>
          <w:rFonts w:ascii="Palatino Linotype" w:hAnsi="Palatino Linotype" w:cs="Arial"/>
          <w:color w:val="000000" w:themeColor="text1"/>
          <w:sz w:val="28"/>
          <w:szCs w:val="28"/>
          <w:lang w:val="es-ES"/>
        </w:rPr>
        <w:t>.</w:t>
      </w:r>
      <w:r w:rsidRPr="00C55324">
        <w:rPr>
          <w:rFonts w:ascii="Palatino Linotype" w:hAnsi="Palatino Linotype" w:cs="Arial"/>
          <w:color w:val="000000" w:themeColor="text1"/>
          <w:lang w:val="es-ES"/>
        </w:rPr>
        <w:t xml:space="preserve"> </w:t>
      </w:r>
      <w:r w:rsidRPr="00C55324">
        <w:rPr>
          <w:rFonts w:ascii="Palatino Linotype" w:eastAsia="Calibri" w:hAnsi="Palatino Linotype" w:cs="Arial"/>
          <w:color w:val="000000" w:themeColor="text1"/>
        </w:rPr>
        <w:t xml:space="preserve">Se </w:t>
      </w:r>
      <w:r w:rsidR="00D424EF" w:rsidRPr="00C55324">
        <w:rPr>
          <w:rFonts w:ascii="Palatino Linotype" w:eastAsia="Calibri" w:hAnsi="Palatino Linotype" w:cs="Arial"/>
          <w:b/>
          <w:color w:val="000000" w:themeColor="text1"/>
        </w:rPr>
        <w:t>REVOCA</w:t>
      </w:r>
      <w:r w:rsidRPr="00C55324">
        <w:rPr>
          <w:rFonts w:ascii="Palatino Linotype" w:eastAsia="Calibri" w:hAnsi="Palatino Linotype" w:cs="Arial"/>
          <w:b/>
          <w:color w:val="000000" w:themeColor="text1"/>
        </w:rPr>
        <w:t xml:space="preserve"> </w:t>
      </w:r>
      <w:r w:rsidRPr="00C55324">
        <w:rPr>
          <w:rFonts w:ascii="Palatino Linotype" w:eastAsia="Calibri" w:hAnsi="Palatino Linotype" w:cs="Arial"/>
          <w:color w:val="000000" w:themeColor="text1"/>
        </w:rPr>
        <w:t xml:space="preserve">la respuesta proporcionada por </w:t>
      </w:r>
      <w:r w:rsidRPr="00C55324">
        <w:rPr>
          <w:rFonts w:ascii="Palatino Linotype" w:eastAsia="Calibri" w:hAnsi="Palatino Linotype" w:cs="Arial"/>
          <w:b/>
          <w:color w:val="000000" w:themeColor="text1"/>
        </w:rPr>
        <w:t xml:space="preserve">EL SUJETO OBLIGADO </w:t>
      </w:r>
      <w:r w:rsidRPr="00C55324">
        <w:rPr>
          <w:rFonts w:ascii="Palatino Linotype" w:eastAsia="Calibri" w:hAnsi="Palatino Linotype" w:cs="Arial"/>
          <w:color w:val="000000" w:themeColor="text1"/>
        </w:rPr>
        <w:t xml:space="preserve">y se </w:t>
      </w:r>
      <w:r w:rsidRPr="00C55324">
        <w:rPr>
          <w:rFonts w:ascii="Palatino Linotype" w:eastAsia="Calibri" w:hAnsi="Palatino Linotype" w:cs="Arial"/>
          <w:b/>
          <w:color w:val="000000" w:themeColor="text1"/>
        </w:rPr>
        <w:t xml:space="preserve">ordena </w:t>
      </w:r>
      <w:r w:rsidRPr="00C55324">
        <w:rPr>
          <w:rFonts w:ascii="Palatino Linotype" w:eastAsia="Calibri" w:hAnsi="Palatino Linotype" w:cs="Arial"/>
          <w:color w:val="000000" w:themeColor="text1"/>
        </w:rPr>
        <w:t xml:space="preserve">atienda la solicitud de información </w:t>
      </w:r>
      <w:r w:rsidR="004A0759" w:rsidRPr="00C55324">
        <w:rPr>
          <w:rFonts w:ascii="Palatino Linotype" w:hAnsi="Palatino Linotype" w:cs="Arial"/>
          <w:b/>
          <w:color w:val="000000" w:themeColor="text1"/>
        </w:rPr>
        <w:t>00119/TENANCIN/IP/2021</w:t>
      </w:r>
      <w:r w:rsidRPr="00C55324">
        <w:rPr>
          <w:rFonts w:ascii="Palatino Linotype" w:hAnsi="Palatino Linotype" w:cs="Arial"/>
          <w:color w:val="000000" w:themeColor="text1"/>
        </w:rPr>
        <w:t xml:space="preserve">, en términos del Considerando </w:t>
      </w:r>
      <w:r w:rsidRPr="00C55324">
        <w:rPr>
          <w:rFonts w:ascii="Palatino Linotype" w:hAnsi="Palatino Linotype" w:cs="Arial"/>
          <w:b/>
          <w:color w:val="000000" w:themeColor="text1"/>
        </w:rPr>
        <w:t>QUINTO</w:t>
      </w:r>
      <w:r w:rsidRPr="00C55324">
        <w:rPr>
          <w:rFonts w:ascii="Palatino Linotype" w:hAnsi="Palatino Linotype" w:cs="Arial"/>
          <w:color w:val="000000" w:themeColor="text1"/>
        </w:rPr>
        <w:t xml:space="preserve"> </w:t>
      </w:r>
      <w:r w:rsidRPr="00C55324">
        <w:rPr>
          <w:rFonts w:ascii="Palatino Linotype" w:hAnsi="Palatino Linotype" w:cs="Arial"/>
          <w:color w:val="000000" w:themeColor="text1"/>
          <w:lang w:val="es-ES"/>
        </w:rPr>
        <w:t>de la presente resolución, y haga entrega a</w:t>
      </w:r>
      <w:r w:rsidR="004A0759" w:rsidRPr="00C55324">
        <w:rPr>
          <w:rFonts w:ascii="Palatino Linotype" w:hAnsi="Palatino Linotype" w:cs="Arial"/>
          <w:color w:val="000000" w:themeColor="text1"/>
          <w:lang w:val="es-ES"/>
        </w:rPr>
        <w:t>l</w:t>
      </w:r>
      <w:r w:rsidRPr="00C55324">
        <w:rPr>
          <w:rFonts w:ascii="Palatino Linotype" w:hAnsi="Palatino Linotype" w:cs="Arial"/>
          <w:color w:val="000000" w:themeColor="text1"/>
          <w:lang w:val="es-ES"/>
        </w:rPr>
        <w:t xml:space="preserve"> </w:t>
      </w:r>
      <w:r w:rsidRPr="00C55324">
        <w:rPr>
          <w:rFonts w:ascii="Palatino Linotype" w:hAnsi="Palatino Linotype" w:cs="Arial"/>
          <w:b/>
          <w:color w:val="000000" w:themeColor="text1"/>
          <w:lang w:val="es-ES"/>
        </w:rPr>
        <w:t>RECURRENTE</w:t>
      </w:r>
      <w:r w:rsidRPr="00C55324">
        <w:rPr>
          <w:rFonts w:ascii="Palatino Linotype" w:hAnsi="Palatino Linotype" w:cs="Arial"/>
          <w:color w:val="000000" w:themeColor="text1"/>
          <w:lang w:val="es-ES"/>
        </w:rPr>
        <w:t xml:space="preserve">, </w:t>
      </w:r>
      <w:r w:rsidR="0096319A" w:rsidRPr="00C55324">
        <w:rPr>
          <w:rFonts w:ascii="Palatino Linotype" w:hAnsi="Palatino Linotype" w:cs="Arial"/>
          <w:color w:val="000000" w:themeColor="text1"/>
          <w:lang w:val="es-ES"/>
        </w:rPr>
        <w:t xml:space="preserve">vía </w:t>
      </w:r>
      <w:r w:rsidR="0096319A" w:rsidRPr="00C55324">
        <w:rPr>
          <w:rFonts w:ascii="Palatino Linotype" w:hAnsi="Palatino Linotype" w:cs="Arial"/>
          <w:b/>
          <w:color w:val="000000" w:themeColor="text1"/>
          <w:lang w:val="es-ES"/>
        </w:rPr>
        <w:t>SAIMEX</w:t>
      </w:r>
      <w:r w:rsidR="00205DBC" w:rsidRPr="00C55324">
        <w:rPr>
          <w:rFonts w:ascii="Palatino Linotype" w:hAnsi="Palatino Linotype" w:cs="Arial"/>
          <w:b/>
          <w:color w:val="000000" w:themeColor="text1"/>
          <w:lang w:val="es-ES"/>
        </w:rPr>
        <w:t xml:space="preserve"> </w:t>
      </w:r>
      <w:r w:rsidR="00205DBC" w:rsidRPr="00C55324">
        <w:rPr>
          <w:rFonts w:ascii="Palatino Linotype" w:hAnsi="Palatino Linotype" w:cs="Arial"/>
          <w:color w:val="000000" w:themeColor="text1"/>
          <w:lang w:val="es-ES"/>
        </w:rPr>
        <w:t xml:space="preserve">y </w:t>
      </w:r>
      <w:r w:rsidR="00205DBC" w:rsidRPr="00C55324">
        <w:rPr>
          <w:rFonts w:ascii="Palatino Linotype" w:hAnsi="Palatino Linotype" w:cs="Arial"/>
          <w:b/>
          <w:color w:val="000000" w:themeColor="text1"/>
          <w:lang w:val="es-ES"/>
        </w:rPr>
        <w:t>correo electrónico</w:t>
      </w:r>
      <w:r w:rsidR="0096319A" w:rsidRPr="00C55324">
        <w:rPr>
          <w:rFonts w:ascii="Palatino Linotype" w:hAnsi="Palatino Linotype" w:cs="Arial"/>
          <w:color w:val="000000" w:themeColor="text1"/>
          <w:lang w:val="es-ES"/>
        </w:rPr>
        <w:t xml:space="preserve">, </w:t>
      </w:r>
      <w:r w:rsidR="00895C6D" w:rsidRPr="00C55324">
        <w:rPr>
          <w:rFonts w:ascii="Palatino Linotype" w:hAnsi="Palatino Linotype" w:cs="Arial"/>
          <w:color w:val="000000" w:themeColor="text1"/>
          <w:lang w:val="es-ES"/>
        </w:rPr>
        <w:t xml:space="preserve">en </w:t>
      </w:r>
      <w:r w:rsidR="00895C6D" w:rsidRPr="00C55324">
        <w:rPr>
          <w:rFonts w:ascii="Palatino Linotype" w:hAnsi="Palatino Linotype" w:cs="Arial"/>
          <w:b/>
          <w:color w:val="000000" w:themeColor="text1"/>
          <w:lang w:val="es-ES"/>
        </w:rPr>
        <w:t>versión púb</w:t>
      </w:r>
      <w:r w:rsidR="00D35E3E" w:rsidRPr="00C55324">
        <w:rPr>
          <w:rFonts w:ascii="Palatino Linotype" w:hAnsi="Palatino Linotype" w:cs="Arial"/>
          <w:b/>
          <w:color w:val="000000" w:themeColor="text1"/>
          <w:lang w:val="es-ES"/>
        </w:rPr>
        <w:t>l</w:t>
      </w:r>
      <w:r w:rsidR="00895C6D" w:rsidRPr="00C55324">
        <w:rPr>
          <w:rFonts w:ascii="Palatino Linotype" w:hAnsi="Palatino Linotype" w:cs="Arial"/>
          <w:b/>
          <w:color w:val="000000" w:themeColor="text1"/>
          <w:lang w:val="es-ES"/>
        </w:rPr>
        <w:t xml:space="preserve">ica </w:t>
      </w:r>
      <w:r w:rsidRPr="00C55324">
        <w:rPr>
          <w:rFonts w:ascii="Palatino Linotype" w:hAnsi="Palatino Linotype" w:cs="Arial"/>
          <w:color w:val="000000" w:themeColor="text1"/>
          <w:lang w:val="es-ES"/>
        </w:rPr>
        <w:t>lo</w:t>
      </w:r>
      <w:r w:rsidR="00381023" w:rsidRPr="00C55324">
        <w:rPr>
          <w:rFonts w:ascii="Palatino Linotype" w:hAnsi="Palatino Linotype" w:cs="Arial"/>
          <w:color w:val="000000" w:themeColor="text1"/>
          <w:lang w:val="es-ES"/>
        </w:rPr>
        <w:t xml:space="preserve">s documentos donde conste lo </w:t>
      </w:r>
      <w:r w:rsidRPr="00C55324">
        <w:rPr>
          <w:rFonts w:ascii="Palatino Linotype" w:hAnsi="Palatino Linotype" w:cs="Arial"/>
          <w:color w:val="000000" w:themeColor="text1"/>
          <w:lang w:val="es-ES"/>
        </w:rPr>
        <w:t>siguiente:</w:t>
      </w:r>
    </w:p>
    <w:p w14:paraId="51EC4CB0" w14:textId="77777777" w:rsidR="004C1388" w:rsidRPr="00C55324" w:rsidRDefault="004C1388" w:rsidP="00C811FC">
      <w:pPr>
        <w:spacing w:line="276" w:lineRule="auto"/>
        <w:jc w:val="both"/>
        <w:rPr>
          <w:rFonts w:ascii="Palatino Linotype" w:hAnsi="Palatino Linotype" w:cs="Arial"/>
          <w:color w:val="000000" w:themeColor="text1"/>
          <w:sz w:val="22"/>
          <w:szCs w:val="22"/>
          <w:lang w:val="es-ES"/>
        </w:rPr>
      </w:pPr>
    </w:p>
    <w:p w14:paraId="1768E031" w14:textId="088253F5" w:rsidR="004A0759" w:rsidRPr="00C55324" w:rsidRDefault="004C1388" w:rsidP="004A0759">
      <w:pPr>
        <w:spacing w:line="276" w:lineRule="auto"/>
        <w:ind w:left="709" w:right="899" w:hanging="142"/>
        <w:jc w:val="both"/>
        <w:rPr>
          <w:rFonts w:ascii="Palatino Linotype" w:hAnsi="Palatino Linotype" w:cs="Tahoma"/>
          <w:bCs/>
          <w:i/>
        </w:rPr>
      </w:pPr>
      <w:r w:rsidRPr="00C55324">
        <w:rPr>
          <w:rFonts w:ascii="Palatino Linotype" w:hAnsi="Palatino Linotype"/>
          <w:i/>
          <w:color w:val="000000" w:themeColor="text1"/>
          <w:sz w:val="22"/>
          <w:szCs w:val="22"/>
        </w:rPr>
        <w:t>“</w:t>
      </w:r>
      <w:r w:rsidR="009E387B" w:rsidRPr="00C55324">
        <w:rPr>
          <w:rFonts w:ascii="Palatino Linotype" w:hAnsi="Palatino Linotype" w:cs="Tahoma"/>
          <w:bCs/>
          <w:i/>
        </w:rPr>
        <w:t xml:space="preserve">La </w:t>
      </w:r>
      <w:r w:rsidR="004A0759" w:rsidRPr="00C55324">
        <w:rPr>
          <w:rFonts w:ascii="Palatino Linotype" w:hAnsi="Palatino Linotype" w:cs="Tahoma"/>
          <w:bCs/>
          <w:i/>
        </w:rPr>
        <w:t xml:space="preserve">comprobación del servicio de arrendamiento de fotocopiado con distintos proveedores (incluyendo investigación </w:t>
      </w:r>
      <w:r w:rsidR="000F02B4" w:rsidRPr="00C55324">
        <w:rPr>
          <w:rFonts w:ascii="Palatino Linotype" w:hAnsi="Palatino Linotype" w:cs="Tahoma"/>
          <w:bCs/>
          <w:i/>
        </w:rPr>
        <w:t xml:space="preserve">de </w:t>
      </w:r>
      <w:r w:rsidR="004A0759" w:rsidRPr="00C55324">
        <w:rPr>
          <w:rFonts w:ascii="Palatino Linotype" w:hAnsi="Palatino Linotype" w:cs="Tahoma"/>
          <w:bCs/>
          <w:i/>
        </w:rPr>
        <w:t>mercado, cotización del servicio, factura, registro contable, transferencias bancar</w:t>
      </w:r>
      <w:r w:rsidR="009E387B" w:rsidRPr="00C55324">
        <w:rPr>
          <w:rFonts w:ascii="Palatino Linotype" w:hAnsi="Palatino Linotype" w:cs="Tahoma"/>
          <w:bCs/>
          <w:i/>
        </w:rPr>
        <w:t>i</w:t>
      </w:r>
      <w:r w:rsidR="004A0759" w:rsidRPr="00C55324">
        <w:rPr>
          <w:rFonts w:ascii="Palatino Linotype" w:hAnsi="Palatino Linotype" w:cs="Tahoma"/>
          <w:bCs/>
          <w:i/>
        </w:rPr>
        <w:t xml:space="preserve">as, contratos con sus anexos, relación y características del equipo y reportes de consumo del servicio contratado) del periodo comprendido del 1 de enero de 2015 al 16 de marzo de 2021. </w:t>
      </w:r>
    </w:p>
    <w:p w14:paraId="3BE9E7A8" w14:textId="77777777" w:rsidR="004A0759" w:rsidRPr="00C55324" w:rsidRDefault="004A0759" w:rsidP="005242AC">
      <w:pPr>
        <w:spacing w:line="276" w:lineRule="auto"/>
        <w:ind w:left="709" w:right="899" w:hanging="142"/>
        <w:jc w:val="both"/>
        <w:rPr>
          <w:rFonts w:ascii="Palatino Linotype" w:hAnsi="Palatino Linotype"/>
          <w:i/>
          <w:color w:val="000000" w:themeColor="text1"/>
        </w:rPr>
      </w:pPr>
    </w:p>
    <w:p w14:paraId="7146D8C5" w14:textId="40085548" w:rsidR="004C1388" w:rsidRPr="00C55324" w:rsidRDefault="0096319A" w:rsidP="00F172C0">
      <w:pPr>
        <w:spacing w:line="276" w:lineRule="auto"/>
        <w:ind w:left="709" w:right="899"/>
        <w:jc w:val="both"/>
        <w:rPr>
          <w:rFonts w:ascii="Palatino Linotype" w:hAnsi="Palatino Linotype" w:cs="Arial"/>
          <w:i/>
          <w:color w:val="000000" w:themeColor="text1"/>
          <w:sz w:val="22"/>
          <w:szCs w:val="22"/>
        </w:rPr>
      </w:pPr>
      <w:r w:rsidRPr="00C55324">
        <w:rPr>
          <w:rFonts w:ascii="Palatino Linotype" w:hAnsi="Palatino Linotype" w:cs="Arial"/>
          <w:i/>
          <w:color w:val="000000" w:themeColor="text1"/>
        </w:rPr>
        <w:t>Debiendo notificar a</w:t>
      </w:r>
      <w:r w:rsidR="004A0759" w:rsidRPr="00C55324">
        <w:rPr>
          <w:rFonts w:ascii="Palatino Linotype" w:hAnsi="Palatino Linotype" w:cs="Arial"/>
          <w:i/>
          <w:color w:val="000000" w:themeColor="text1"/>
        </w:rPr>
        <w:t xml:space="preserve">l </w:t>
      </w:r>
      <w:r w:rsidRPr="00C55324">
        <w:rPr>
          <w:rFonts w:ascii="Palatino Linotype" w:hAnsi="Palatino Linotype" w:cs="Arial"/>
          <w:b/>
          <w:i/>
          <w:color w:val="000000" w:themeColor="text1"/>
        </w:rPr>
        <w:t>RECURRENTE</w:t>
      </w:r>
      <w:r w:rsidRPr="00C55324">
        <w:rPr>
          <w:rFonts w:ascii="Palatino Linotype" w:hAnsi="Palatino Linotype" w:cs="Arial"/>
          <w:i/>
          <w:color w:val="000000" w:themeColor="text1"/>
        </w:rPr>
        <w:t xml:space="preserve"> el Acuerdo de Clasificación de la información que emita en su caso el Comité de Transparencia con motivo de la versión pública.</w:t>
      </w:r>
      <w:r w:rsidRPr="00C55324">
        <w:rPr>
          <w:rFonts w:ascii="Palatino Linotype" w:hAnsi="Palatino Linotype"/>
          <w:i/>
          <w:color w:val="000000" w:themeColor="text1"/>
        </w:rPr>
        <w:t>”</w:t>
      </w:r>
    </w:p>
    <w:p w14:paraId="45F6FFCB" w14:textId="77777777" w:rsidR="004C1388" w:rsidRPr="00C55324" w:rsidRDefault="004C1388" w:rsidP="00C811FC">
      <w:pPr>
        <w:spacing w:line="276" w:lineRule="auto"/>
        <w:jc w:val="both"/>
        <w:rPr>
          <w:rFonts w:ascii="Palatino Linotype" w:hAnsi="Palatino Linotype"/>
          <w:b/>
          <w:color w:val="000000" w:themeColor="text1"/>
          <w:sz w:val="22"/>
          <w:szCs w:val="22"/>
          <w:shd w:val="clear" w:color="auto" w:fill="FFFFFF"/>
        </w:rPr>
      </w:pPr>
    </w:p>
    <w:p w14:paraId="2FBFDCE6" w14:textId="2387A6C9" w:rsidR="004C1388" w:rsidRPr="00C55324" w:rsidRDefault="004C1388">
      <w:pPr>
        <w:spacing w:line="360" w:lineRule="auto"/>
        <w:jc w:val="both"/>
        <w:rPr>
          <w:rFonts w:ascii="Palatino Linotype" w:hAnsi="Palatino Linotype"/>
          <w:color w:val="000000" w:themeColor="text1"/>
          <w:shd w:val="clear" w:color="auto" w:fill="FFFFFF"/>
        </w:rPr>
      </w:pPr>
      <w:r w:rsidRPr="00C55324">
        <w:rPr>
          <w:rFonts w:ascii="Palatino Linotype" w:hAnsi="Palatino Linotype"/>
          <w:b/>
          <w:color w:val="000000" w:themeColor="text1"/>
          <w:sz w:val="28"/>
          <w:szCs w:val="28"/>
          <w:shd w:val="clear" w:color="auto" w:fill="FFFFFF"/>
        </w:rPr>
        <w:t>TERCERO.</w:t>
      </w:r>
      <w:r w:rsidRPr="00C55324">
        <w:rPr>
          <w:rFonts w:ascii="Palatino Linotype" w:hAnsi="Palatino Linotype"/>
          <w:b/>
          <w:color w:val="000000" w:themeColor="text1"/>
          <w:shd w:val="clear" w:color="auto" w:fill="FFFFFF"/>
        </w:rPr>
        <w:t> </w:t>
      </w:r>
      <w:r w:rsidRPr="00C55324">
        <w:rPr>
          <w:rFonts w:ascii="Palatino Linotype" w:hAnsi="Palatino Linotype"/>
          <w:b/>
          <w:color w:val="000000" w:themeColor="text1"/>
          <w:lang w:eastAsia="es-ES_tradnl"/>
        </w:rPr>
        <w:t>Notifíquese</w:t>
      </w:r>
      <w:r w:rsidRPr="00C55324">
        <w:rPr>
          <w:rFonts w:ascii="Palatino Linotype" w:hAnsi="Palatino Linotype"/>
          <w:color w:val="000000" w:themeColor="text1"/>
          <w:lang w:eastAsia="es-ES_tradnl"/>
        </w:rPr>
        <w:t xml:space="preserve"> </w:t>
      </w:r>
      <w:r w:rsidRPr="00C55324">
        <w:rPr>
          <w:rFonts w:ascii="Palatino Linotype" w:hAnsi="Palatino Linotype"/>
          <w:color w:val="000000" w:themeColor="text1"/>
          <w:shd w:val="clear" w:color="auto" w:fill="FFFFFF"/>
        </w:rPr>
        <w:t>a</w:t>
      </w:r>
      <w:r w:rsidR="003F7DA5" w:rsidRPr="00C55324">
        <w:rPr>
          <w:rFonts w:ascii="Palatino Linotype" w:hAnsi="Palatino Linotype"/>
          <w:color w:val="000000" w:themeColor="text1"/>
          <w:shd w:val="clear" w:color="auto" w:fill="FFFFFF"/>
        </w:rPr>
        <w:t>l</w:t>
      </w:r>
      <w:r w:rsidR="003803BB" w:rsidRPr="00C55324">
        <w:rPr>
          <w:rFonts w:ascii="Palatino Linotype" w:hAnsi="Palatino Linotype"/>
          <w:color w:val="000000" w:themeColor="text1"/>
          <w:shd w:val="clear" w:color="auto" w:fill="FFFFFF"/>
        </w:rPr>
        <w:t xml:space="preserve"> </w:t>
      </w:r>
      <w:r w:rsidRPr="00C55324">
        <w:rPr>
          <w:rFonts w:ascii="Palatino Linotype" w:hAnsi="Palatino Linotype"/>
          <w:color w:val="000000" w:themeColor="text1"/>
          <w:shd w:val="clear" w:color="auto" w:fill="FFFFFF"/>
        </w:rPr>
        <w:t>Titular de la Unidad de Transparencia del</w:t>
      </w:r>
      <w:r w:rsidRPr="00C55324">
        <w:rPr>
          <w:rFonts w:ascii="Palatino Linotype" w:hAnsi="Palatino Linotype"/>
          <w:b/>
          <w:color w:val="000000" w:themeColor="text1"/>
          <w:shd w:val="clear" w:color="auto" w:fill="FFFFFF"/>
        </w:rPr>
        <w:t> SUJETO OBLIGADO</w:t>
      </w:r>
      <w:r w:rsidRPr="00C55324">
        <w:rPr>
          <w:rFonts w:ascii="Palatino Linotype" w:hAnsi="Palatino Linotype"/>
          <w:color w:val="000000" w:themeColor="text1"/>
          <w:shd w:val="clear" w:color="auto" w:fill="FFFFFF"/>
        </w:rPr>
        <w:t xml:space="preserve">, para que conforme a los artículos 186, último párrafo y 189, párrafo segundo de la Ley de </w:t>
      </w:r>
      <w:r w:rsidRPr="00C55324">
        <w:rPr>
          <w:rFonts w:ascii="Palatino Linotype" w:hAnsi="Palatino Linotype" w:cs="Arial"/>
          <w:color w:val="000000" w:themeColor="text1"/>
        </w:rPr>
        <w:t>Transparencia</w:t>
      </w:r>
      <w:r w:rsidRPr="00C55324">
        <w:rPr>
          <w:rFonts w:ascii="Palatino Linotype" w:hAnsi="Palatino Linotype"/>
          <w:color w:val="000000" w:themeColor="text1"/>
          <w:shd w:val="clear" w:color="auto" w:fill="FFFFFF"/>
        </w:rPr>
        <w:t xml:space="preserve"> y Acceso a la Información Pública del Estado de México y Municipios, dé </w:t>
      </w:r>
      <w:r w:rsidRPr="00C55324">
        <w:rPr>
          <w:rFonts w:ascii="Palatino Linotype" w:hAnsi="Palatino Linotype" w:cs="Arial"/>
          <w:color w:val="000000" w:themeColor="text1"/>
        </w:rPr>
        <w:t>cumplimiento</w:t>
      </w:r>
      <w:r w:rsidRPr="00C55324">
        <w:rPr>
          <w:rFonts w:ascii="Palatino Linotype" w:hAnsi="Palatino Linotype"/>
          <w:color w:val="000000" w:themeColor="text1"/>
          <w:shd w:val="clear" w:color="auto" w:fill="FFFFFF"/>
        </w:rPr>
        <w:t xml:space="preserve"> a lo ordenado dentro del plazo de </w:t>
      </w:r>
      <w:r w:rsidR="00992CB6" w:rsidRPr="00C55324">
        <w:rPr>
          <w:rFonts w:ascii="Palatino Linotype" w:hAnsi="Palatino Linotype"/>
          <w:color w:val="000000" w:themeColor="text1"/>
          <w:shd w:val="clear" w:color="auto" w:fill="FFFFFF"/>
        </w:rPr>
        <w:t>veinte</w:t>
      </w:r>
      <w:r w:rsidR="00D35E3E" w:rsidRPr="00C55324">
        <w:rPr>
          <w:rFonts w:ascii="Palatino Linotype" w:hAnsi="Palatino Linotype"/>
          <w:color w:val="000000" w:themeColor="text1"/>
          <w:shd w:val="clear" w:color="auto" w:fill="FFFFFF"/>
        </w:rPr>
        <w:t xml:space="preserve"> </w:t>
      </w:r>
      <w:r w:rsidRPr="00C55324">
        <w:rPr>
          <w:rFonts w:ascii="Palatino Linotype" w:hAnsi="Palatino Linotype"/>
          <w:color w:val="000000" w:themeColor="text1"/>
          <w:shd w:val="clear" w:color="auto" w:fill="FFFFFF"/>
        </w:rPr>
        <w:t xml:space="preserve">días hábiles, debiendo </w:t>
      </w:r>
      <w:r w:rsidRPr="00C55324">
        <w:rPr>
          <w:rFonts w:ascii="Palatino Linotype" w:hAnsi="Palatino Linotype" w:cs="Arial"/>
          <w:color w:val="000000" w:themeColor="text1"/>
        </w:rPr>
        <w:t>informar</w:t>
      </w:r>
      <w:r w:rsidRPr="00C55324">
        <w:rPr>
          <w:rFonts w:ascii="Palatino Linotype" w:hAnsi="Palatino Linotype"/>
          <w:color w:val="000000" w:themeColor="text1"/>
          <w:shd w:val="clear" w:color="auto" w:fill="FFFFFF"/>
        </w:rPr>
        <w:t xml:space="preserve"> a este Instituto en un plazo </w:t>
      </w:r>
      <w:r w:rsidRPr="00C55324">
        <w:rPr>
          <w:rFonts w:ascii="Palatino Linotype" w:hAnsi="Palatino Linotype"/>
          <w:color w:val="000000" w:themeColor="text1"/>
          <w:lang w:eastAsia="es-ES_tradnl"/>
        </w:rPr>
        <w:t>de</w:t>
      </w:r>
      <w:r w:rsidRPr="00C55324">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C55324" w:rsidRDefault="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C55324" w:rsidRDefault="004C1388">
      <w:pPr>
        <w:spacing w:line="360" w:lineRule="auto"/>
        <w:ind w:right="49"/>
        <w:jc w:val="both"/>
        <w:rPr>
          <w:rFonts w:ascii="Palatino Linotype" w:hAnsi="Palatino Linotype"/>
          <w:color w:val="000000" w:themeColor="text1"/>
          <w:shd w:val="clear" w:color="auto" w:fill="FFFFFF"/>
          <w:lang w:eastAsia="es-MX"/>
        </w:rPr>
      </w:pPr>
      <w:r w:rsidRPr="00C55324">
        <w:rPr>
          <w:rFonts w:ascii="Palatino Linotype" w:hAnsi="Palatino Linotype" w:cs="Arial"/>
          <w:b/>
          <w:bCs/>
          <w:color w:val="000000" w:themeColor="text1"/>
          <w:sz w:val="28"/>
          <w:lang w:eastAsia="es-MX"/>
        </w:rPr>
        <w:lastRenderedPageBreak/>
        <w:t xml:space="preserve">CUARTO. </w:t>
      </w:r>
      <w:r w:rsidRPr="00C55324">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C55324">
        <w:rPr>
          <w:rFonts w:ascii="Palatino Linotype" w:hAnsi="Palatino Linotype"/>
          <w:b/>
          <w:color w:val="000000" w:themeColor="text1"/>
          <w:shd w:val="clear" w:color="auto" w:fill="FFFFFF"/>
          <w:lang w:eastAsia="es-MX"/>
        </w:rPr>
        <w:t>SUJETO OBLIGADO</w:t>
      </w:r>
      <w:r w:rsidRPr="00C55324">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C55324" w:rsidRDefault="004C1388">
      <w:pPr>
        <w:spacing w:line="360" w:lineRule="auto"/>
        <w:ind w:right="49"/>
        <w:jc w:val="both"/>
        <w:rPr>
          <w:rFonts w:ascii="Palatino Linotype" w:hAnsi="Palatino Linotype"/>
          <w:color w:val="000000" w:themeColor="text1"/>
          <w:shd w:val="clear" w:color="auto" w:fill="FFFFFF"/>
          <w:lang w:eastAsia="es-MX"/>
        </w:rPr>
      </w:pPr>
    </w:p>
    <w:p w14:paraId="36552D78" w14:textId="66D98B90" w:rsidR="004C1388" w:rsidRPr="00C55324" w:rsidRDefault="004C1388">
      <w:pPr>
        <w:spacing w:line="360" w:lineRule="auto"/>
        <w:ind w:right="49"/>
        <w:jc w:val="both"/>
        <w:rPr>
          <w:rFonts w:ascii="Palatino Linotype" w:hAnsi="Palatino Linotype"/>
          <w:b/>
          <w:color w:val="000000" w:themeColor="text1"/>
          <w:szCs w:val="17"/>
          <w:lang w:eastAsia="es-ES_tradnl"/>
        </w:rPr>
      </w:pPr>
      <w:r w:rsidRPr="00C55324">
        <w:rPr>
          <w:rFonts w:ascii="Palatino Linotype" w:hAnsi="Palatino Linotype" w:cs="Arial"/>
          <w:b/>
          <w:bCs/>
          <w:color w:val="000000" w:themeColor="text1"/>
          <w:sz w:val="28"/>
          <w:lang w:eastAsia="es-MX"/>
        </w:rPr>
        <w:t>QUINTO.</w:t>
      </w:r>
      <w:r w:rsidRPr="00C55324">
        <w:rPr>
          <w:rFonts w:ascii="Palatino Linotype" w:hAnsi="Palatino Linotype"/>
          <w:color w:val="000000" w:themeColor="text1"/>
          <w:szCs w:val="17"/>
          <w:lang w:eastAsia="es-ES_tradnl"/>
        </w:rPr>
        <w:t xml:space="preserve"> </w:t>
      </w:r>
      <w:r w:rsidRPr="00C55324">
        <w:rPr>
          <w:rFonts w:ascii="Palatino Linotype" w:hAnsi="Palatino Linotype"/>
          <w:b/>
          <w:color w:val="000000" w:themeColor="text1"/>
          <w:szCs w:val="17"/>
          <w:lang w:eastAsia="es-ES_tradnl"/>
        </w:rPr>
        <w:t>Notifíquese</w:t>
      </w:r>
      <w:r w:rsidRPr="00C55324">
        <w:rPr>
          <w:rFonts w:ascii="Palatino Linotype" w:hAnsi="Palatino Linotype"/>
          <w:color w:val="000000" w:themeColor="text1"/>
          <w:szCs w:val="17"/>
          <w:lang w:eastAsia="es-ES_tradnl"/>
        </w:rPr>
        <w:t xml:space="preserve"> a</w:t>
      </w:r>
      <w:r w:rsidR="00BA4725" w:rsidRPr="00C55324">
        <w:rPr>
          <w:rFonts w:ascii="Palatino Linotype" w:hAnsi="Palatino Linotype"/>
          <w:color w:val="000000" w:themeColor="text1"/>
          <w:szCs w:val="17"/>
          <w:lang w:eastAsia="es-ES_tradnl"/>
        </w:rPr>
        <w:t>l</w:t>
      </w:r>
      <w:r w:rsidRPr="00C55324">
        <w:rPr>
          <w:rFonts w:ascii="Palatino Linotype" w:hAnsi="Palatino Linotype"/>
          <w:color w:val="000000" w:themeColor="text1"/>
          <w:szCs w:val="17"/>
          <w:lang w:eastAsia="es-ES_tradnl"/>
        </w:rPr>
        <w:t xml:space="preserve"> </w:t>
      </w:r>
      <w:r w:rsidRPr="00C55324">
        <w:rPr>
          <w:rFonts w:ascii="Palatino Linotype" w:hAnsi="Palatino Linotype"/>
          <w:b/>
          <w:color w:val="000000" w:themeColor="text1"/>
          <w:szCs w:val="17"/>
          <w:lang w:eastAsia="es-ES_tradnl"/>
        </w:rPr>
        <w:t>RECURRENTE</w:t>
      </w:r>
      <w:r w:rsidRPr="00C55324">
        <w:rPr>
          <w:rFonts w:ascii="Palatino Linotype" w:hAnsi="Palatino Linotype"/>
          <w:color w:val="000000" w:themeColor="text1"/>
          <w:szCs w:val="17"/>
          <w:lang w:eastAsia="es-ES_tradnl"/>
        </w:rPr>
        <w:t xml:space="preserve"> la presente resolución</w:t>
      </w:r>
      <w:r w:rsidRPr="00C55324">
        <w:rPr>
          <w:rFonts w:ascii="Palatino Linotype" w:hAnsi="Palatino Linotype" w:cs="Arial"/>
          <w:color w:val="000000" w:themeColor="text1"/>
        </w:rPr>
        <w:t>.</w:t>
      </w:r>
    </w:p>
    <w:p w14:paraId="7CBE145B" w14:textId="77777777" w:rsidR="004C1388" w:rsidRPr="00C55324"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0440087B" w:rsidR="00B05BD3" w:rsidRPr="00C55324" w:rsidRDefault="00B05BD3">
      <w:pPr>
        <w:spacing w:line="360" w:lineRule="auto"/>
        <w:ind w:right="49"/>
        <w:jc w:val="both"/>
        <w:rPr>
          <w:rFonts w:ascii="Palatino Linotype" w:hAnsi="Palatino Linotype"/>
          <w:color w:val="000000" w:themeColor="text1"/>
          <w:szCs w:val="17"/>
          <w:lang w:eastAsia="es-ES_tradnl"/>
        </w:rPr>
      </w:pPr>
      <w:r w:rsidRPr="00C55324">
        <w:rPr>
          <w:rFonts w:ascii="Palatino Linotype" w:hAnsi="Palatino Linotype" w:cs="Arial"/>
          <w:b/>
          <w:bCs/>
          <w:color w:val="000000" w:themeColor="text1"/>
          <w:sz w:val="28"/>
          <w:lang w:eastAsia="es-MX"/>
        </w:rPr>
        <w:t>SEXTO.</w:t>
      </w:r>
      <w:r w:rsidRPr="00C55324">
        <w:rPr>
          <w:rFonts w:ascii="Palatino Linotype" w:hAnsi="Palatino Linotype"/>
          <w:color w:val="000000" w:themeColor="text1"/>
          <w:szCs w:val="17"/>
          <w:lang w:eastAsia="es-ES_tradnl"/>
        </w:rPr>
        <w:t xml:space="preserve"> </w:t>
      </w:r>
      <w:r w:rsidRPr="00C55324">
        <w:rPr>
          <w:rFonts w:ascii="Palatino Linotype" w:hAnsi="Palatino Linotype"/>
          <w:b/>
          <w:color w:val="000000" w:themeColor="text1"/>
          <w:szCs w:val="17"/>
          <w:lang w:eastAsia="es-ES_tradnl"/>
        </w:rPr>
        <w:t>Hágase del conocimiento</w:t>
      </w:r>
      <w:r w:rsidR="00515513" w:rsidRPr="00C55324">
        <w:rPr>
          <w:rFonts w:ascii="Palatino Linotype" w:hAnsi="Palatino Linotype"/>
          <w:color w:val="000000" w:themeColor="text1"/>
          <w:szCs w:val="17"/>
          <w:lang w:eastAsia="es-ES_tradnl"/>
        </w:rPr>
        <w:t xml:space="preserve"> a</w:t>
      </w:r>
      <w:r w:rsidR="00BA4725" w:rsidRPr="00C55324">
        <w:rPr>
          <w:rFonts w:ascii="Palatino Linotype" w:hAnsi="Palatino Linotype"/>
          <w:color w:val="000000" w:themeColor="text1"/>
          <w:szCs w:val="17"/>
          <w:lang w:eastAsia="es-ES_tradnl"/>
        </w:rPr>
        <w:t>l</w:t>
      </w:r>
      <w:r w:rsidR="00515513" w:rsidRPr="00C55324">
        <w:rPr>
          <w:rFonts w:ascii="Palatino Linotype" w:hAnsi="Palatino Linotype"/>
          <w:color w:val="000000" w:themeColor="text1"/>
          <w:szCs w:val="17"/>
          <w:lang w:eastAsia="es-ES_tradnl"/>
        </w:rPr>
        <w:t xml:space="preserve"> </w:t>
      </w:r>
      <w:r w:rsidRPr="00C55324">
        <w:rPr>
          <w:rFonts w:ascii="Palatino Linotype" w:hAnsi="Palatino Linotype"/>
          <w:b/>
          <w:color w:val="000000" w:themeColor="text1"/>
          <w:szCs w:val="17"/>
          <w:lang w:eastAsia="es-ES_tradnl"/>
        </w:rPr>
        <w:t>RECURRENTE</w:t>
      </w:r>
      <w:r w:rsidRPr="00C55324">
        <w:rPr>
          <w:rFonts w:ascii="Palatino Linotype" w:hAnsi="Palatino Linotype"/>
          <w:color w:val="000000" w:themeColor="text1"/>
          <w:szCs w:val="17"/>
          <w:lang w:eastAsia="es-ES_tradnl"/>
        </w:rPr>
        <w:t xml:space="preserve"> que de conformidad con lo establecido en el artículo 196 de la Ley de Transparencia y </w:t>
      </w:r>
      <w:r w:rsidRPr="00C55324">
        <w:rPr>
          <w:rFonts w:ascii="Palatino Linotype" w:eastAsiaTheme="minorEastAsia" w:hAnsi="Palatino Linotype"/>
          <w:color w:val="000000" w:themeColor="text1"/>
          <w:szCs w:val="17"/>
          <w:lang w:eastAsia="es-ES_tradnl"/>
        </w:rPr>
        <w:t>Acceso</w:t>
      </w:r>
      <w:r w:rsidRPr="00C55324">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C55324" w:rsidRDefault="00B05BD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C55324" w:rsidRDefault="00B65DBA" w:rsidP="00440C0A">
      <w:pPr>
        <w:spacing w:line="360" w:lineRule="auto"/>
        <w:ind w:right="49"/>
        <w:jc w:val="both"/>
        <w:rPr>
          <w:rFonts w:ascii="Palatino Linotype" w:hAnsi="Palatino Linotype"/>
          <w:color w:val="000000" w:themeColor="text1"/>
          <w:szCs w:val="17"/>
          <w:lang w:eastAsia="es-ES_tradnl"/>
        </w:rPr>
      </w:pPr>
      <w:r w:rsidRPr="00C55324">
        <w:rPr>
          <w:rFonts w:ascii="Palatino Linotype" w:hAnsi="Palatino Linotype"/>
          <w:b/>
          <w:color w:val="000000" w:themeColor="text1"/>
          <w:sz w:val="28"/>
          <w:szCs w:val="28"/>
          <w:lang w:eastAsia="es-ES_tradnl"/>
        </w:rPr>
        <w:t>SÉPTIMO</w:t>
      </w:r>
      <w:r w:rsidR="00440C0A" w:rsidRPr="00C55324">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599069" w14:textId="77777777" w:rsidR="00D35E3E" w:rsidRPr="00C55324" w:rsidRDefault="00D35E3E" w:rsidP="00440C0A">
      <w:pPr>
        <w:spacing w:line="360" w:lineRule="auto"/>
        <w:ind w:right="49"/>
        <w:jc w:val="both"/>
        <w:rPr>
          <w:rFonts w:ascii="Palatino Linotype" w:hAnsi="Palatino Linotype"/>
          <w:color w:val="000000" w:themeColor="text1"/>
          <w:szCs w:val="17"/>
          <w:lang w:eastAsia="es-ES_tradnl"/>
        </w:rPr>
      </w:pPr>
    </w:p>
    <w:p w14:paraId="60DCE628" w14:textId="56276660" w:rsidR="00E75068" w:rsidRPr="00C55324" w:rsidRDefault="00E75068">
      <w:pPr>
        <w:spacing w:line="360" w:lineRule="auto"/>
        <w:jc w:val="both"/>
        <w:rPr>
          <w:rFonts w:ascii="Palatino Linotype" w:hAnsi="Palatino Linotype" w:cs="Arial"/>
          <w:color w:val="000000" w:themeColor="text1"/>
          <w:lang w:val="es-ES"/>
        </w:rPr>
      </w:pPr>
      <w:r w:rsidRPr="00C55324">
        <w:rPr>
          <w:rFonts w:ascii="Palatino Linotype" w:hAnsi="Palatino Linotype" w:cs="Arial"/>
          <w:color w:val="000000" w:themeColor="text1"/>
          <w:lang w:val="es-ES"/>
        </w:rPr>
        <w:t>ASÍ LO RESUELVE, POR</w:t>
      </w:r>
      <w:r w:rsidR="00C55324" w:rsidRPr="00C55324">
        <w:rPr>
          <w:rFonts w:ascii="Palatino Linotype" w:hAnsi="Palatino Linotype" w:cs="Arial"/>
          <w:color w:val="000000" w:themeColor="text1"/>
          <w:lang w:val="es-ES"/>
        </w:rPr>
        <w:t xml:space="preserve"> UNANIMIDAD</w:t>
      </w:r>
      <w:r w:rsidRPr="00C55324">
        <w:rPr>
          <w:rFonts w:ascii="Palatino Linotype" w:hAnsi="Palatino Linotype" w:cs="Arial"/>
          <w:color w:val="000000" w:themeColor="text1"/>
          <w:lang w:val="es-ES"/>
        </w:rPr>
        <w:t xml:space="preserve"> DE VOTOS EL PLENO DEL</w:t>
      </w:r>
      <w:r w:rsidRPr="00C55324">
        <w:rPr>
          <w:rFonts w:ascii="Palatino Linotype" w:eastAsia="Arial Unicode MS" w:hAnsi="Palatino Linotype" w:cs="Arial"/>
          <w:color w:val="000000" w:themeColor="text1"/>
          <w:lang w:val="es-ES"/>
        </w:rPr>
        <w:t xml:space="preserve"> INSTITUTO DE </w:t>
      </w:r>
      <w:r w:rsidRPr="00C55324">
        <w:rPr>
          <w:rFonts w:ascii="Palatino Linotype" w:hAnsi="Palatino Linotype"/>
          <w:color w:val="000000" w:themeColor="text1"/>
          <w:lang w:val="es-ES" w:eastAsia="en-US"/>
        </w:rPr>
        <w:t>TRANSPARENCIA</w:t>
      </w:r>
      <w:r w:rsidRPr="00C55324">
        <w:rPr>
          <w:rFonts w:ascii="Palatino Linotype" w:eastAsia="Arial Unicode MS" w:hAnsi="Palatino Linotype" w:cs="Arial"/>
          <w:color w:val="000000" w:themeColor="text1"/>
          <w:lang w:val="es-ES"/>
        </w:rPr>
        <w:t>, ACCESO A LA INFORMACIÓN PÚBLICA Y PROTECCIÓN DE DATOS PERSONALES DEL ESTADO DE MÉXICO Y MUNICIPIOS</w:t>
      </w:r>
      <w:r w:rsidRPr="00C55324">
        <w:rPr>
          <w:rFonts w:ascii="Palatino Linotype" w:hAnsi="Palatino Linotype" w:cs="Arial"/>
          <w:color w:val="000000" w:themeColor="text1"/>
          <w:lang w:val="es-ES"/>
        </w:rPr>
        <w:t xml:space="preserve">, CONFORMADO POR LOS COMISIONADOS ZULEMA MARTÍNEZ SÁNCHEZ; EVA ABAID YAPUR; JOSÉ GUADALUPE LUNA HERNÁNDEZ, JAVIER </w:t>
      </w:r>
      <w:r w:rsidRPr="00C55324">
        <w:rPr>
          <w:rFonts w:ascii="Palatino Linotype" w:hAnsi="Palatino Linotype" w:cs="Arial"/>
          <w:color w:val="000000" w:themeColor="text1"/>
          <w:lang w:val="es-ES"/>
        </w:rPr>
        <w:lastRenderedPageBreak/>
        <w:t xml:space="preserve">MARTÍNEZ CRUZ Y LUIS GUSTAVO PARRA NORIEGA; </w:t>
      </w:r>
      <w:r w:rsidRPr="00C55324">
        <w:rPr>
          <w:rFonts w:ascii="Palatino Linotype" w:hAnsi="Palatino Linotype" w:cs="Arial"/>
          <w:color w:val="000000" w:themeColor="text1"/>
          <w:shd w:val="clear" w:color="auto" w:fill="FFFFFF" w:themeFill="background1"/>
          <w:lang w:val="es-ES"/>
        </w:rPr>
        <w:t xml:space="preserve">EN LA </w:t>
      </w:r>
      <w:r w:rsidR="00F172C0" w:rsidRPr="00C55324">
        <w:rPr>
          <w:rFonts w:ascii="Palatino Linotype" w:hAnsi="Palatino Linotype" w:cs="Arial"/>
          <w:color w:val="000000" w:themeColor="text1"/>
          <w:shd w:val="clear" w:color="auto" w:fill="FFFFFF" w:themeFill="background1"/>
          <w:lang w:val="es-ES"/>
        </w:rPr>
        <w:t xml:space="preserve">DÉCIMA </w:t>
      </w:r>
      <w:r w:rsidR="009E387B" w:rsidRPr="00C55324">
        <w:rPr>
          <w:rFonts w:ascii="Palatino Linotype" w:hAnsi="Palatino Linotype" w:cs="Arial"/>
          <w:color w:val="000000" w:themeColor="text1"/>
          <w:shd w:val="clear" w:color="auto" w:fill="FFFFFF" w:themeFill="background1"/>
          <w:lang w:val="es-ES"/>
        </w:rPr>
        <w:t xml:space="preserve">OCTAVA </w:t>
      </w:r>
      <w:r w:rsidRPr="00C55324">
        <w:rPr>
          <w:rFonts w:ascii="Palatino Linotype" w:hAnsi="Palatino Linotype" w:cs="Arial"/>
          <w:color w:val="000000" w:themeColor="text1"/>
          <w:lang w:val="es-ES"/>
        </w:rPr>
        <w:t xml:space="preserve">SESIÓN ORDINARIA CELEBRADA EL </w:t>
      </w:r>
      <w:r w:rsidR="009E387B" w:rsidRPr="00C55324">
        <w:rPr>
          <w:rFonts w:ascii="Palatino Linotype" w:hAnsi="Palatino Linotype" w:cs="Arial"/>
          <w:color w:val="000000" w:themeColor="text1"/>
          <w:lang w:val="es-ES"/>
        </w:rPr>
        <w:t xml:space="preserve">VEINTISÉIS </w:t>
      </w:r>
      <w:r w:rsidR="00381023" w:rsidRPr="00C55324">
        <w:rPr>
          <w:rFonts w:ascii="Palatino Linotype" w:hAnsi="Palatino Linotype" w:cs="Arial"/>
          <w:color w:val="000000" w:themeColor="text1"/>
          <w:lang w:val="es-ES"/>
        </w:rPr>
        <w:t xml:space="preserve">DE MAYO </w:t>
      </w:r>
      <w:r w:rsidR="003F7A46" w:rsidRPr="00C55324">
        <w:rPr>
          <w:rFonts w:ascii="Palatino Linotype" w:hAnsi="Palatino Linotype" w:cs="Arial"/>
          <w:color w:val="000000" w:themeColor="text1"/>
          <w:lang w:val="es-ES"/>
        </w:rPr>
        <w:t>D</w:t>
      </w:r>
      <w:r w:rsidRPr="00C55324">
        <w:rPr>
          <w:rFonts w:ascii="Palatino Linotype" w:hAnsi="Palatino Linotype" w:cs="Arial"/>
          <w:color w:val="000000" w:themeColor="text1"/>
          <w:lang w:val="es-ES"/>
        </w:rPr>
        <w:t>E DOS MIL VEINT</w:t>
      </w:r>
      <w:r w:rsidR="00895C6D" w:rsidRPr="00C55324">
        <w:rPr>
          <w:rFonts w:ascii="Palatino Linotype" w:hAnsi="Palatino Linotype" w:cs="Arial"/>
          <w:color w:val="000000" w:themeColor="text1"/>
          <w:lang w:val="es-ES"/>
        </w:rPr>
        <w:t>IUNO</w:t>
      </w:r>
      <w:r w:rsidRPr="00C55324">
        <w:rPr>
          <w:rFonts w:ascii="Palatino Linotype" w:hAnsi="Palatino Linotype" w:cs="Arial"/>
          <w:color w:val="000000" w:themeColor="text1"/>
          <w:lang w:val="es-ES"/>
        </w:rPr>
        <w:t xml:space="preserve">, ANTE EL SECRETARIO TÉCNICO DEL PLENO, </w:t>
      </w:r>
      <w:r w:rsidRPr="00C55324">
        <w:rPr>
          <w:rFonts w:ascii="Palatino Linotype" w:eastAsia="Arial Unicode MS" w:hAnsi="Palatino Linotype" w:cs="Arial"/>
          <w:color w:val="000000" w:themeColor="text1"/>
          <w:lang w:val="es-ES"/>
        </w:rPr>
        <w:t>ALEXIS</w:t>
      </w:r>
      <w:r w:rsidRPr="00C55324">
        <w:rPr>
          <w:rFonts w:ascii="Palatino Linotype" w:hAnsi="Palatino Linotype" w:cs="Arial"/>
          <w:color w:val="000000" w:themeColor="text1"/>
          <w:lang w:val="es-ES"/>
        </w:rPr>
        <w:t xml:space="preserve"> TAPIA RAMÍREZ.</w:t>
      </w:r>
    </w:p>
    <w:p w14:paraId="430D3173" w14:textId="77777777" w:rsidR="00CC7EA4" w:rsidRDefault="00CC7EA4" w:rsidP="00CC7EA4">
      <w:pPr>
        <w:jc w:val="both"/>
        <w:rPr>
          <w:rFonts w:ascii="Palatino Linotype" w:eastAsiaTheme="minorEastAsia" w:hAnsi="Palatino Linotype" w:cs="Arial"/>
          <w:color w:val="000000" w:themeColor="text1"/>
          <w:sz w:val="20"/>
          <w:szCs w:val="20"/>
          <w:lang w:val="es-ES_tradnl"/>
        </w:rPr>
      </w:pPr>
      <w:r w:rsidRPr="00C55324">
        <w:rPr>
          <w:rFonts w:ascii="Palatino Linotype" w:eastAsiaTheme="minorEastAsia" w:hAnsi="Palatino Linotype" w:cs="Arial"/>
          <w:color w:val="000000" w:themeColor="text1"/>
          <w:sz w:val="20"/>
          <w:szCs w:val="20"/>
          <w:lang w:val="es-ES_tradnl"/>
        </w:rPr>
        <w:t>YSM/RPG</w:t>
      </w:r>
      <w:r w:rsidRPr="00043729">
        <w:rPr>
          <w:rFonts w:ascii="Palatino Linotype" w:eastAsiaTheme="minorEastAsia" w:hAnsi="Palatino Linotype" w:cs="Arial"/>
          <w:color w:val="000000" w:themeColor="text1"/>
          <w:sz w:val="20"/>
          <w:szCs w:val="20"/>
          <w:lang w:val="es-ES_tradnl"/>
        </w:rPr>
        <w:t xml:space="preserve"> </w:t>
      </w:r>
    </w:p>
    <w:p w14:paraId="379389CB" w14:textId="1427B556" w:rsidR="00CC7EA4" w:rsidRDefault="00CC7EA4">
      <w:pPr>
        <w:rPr>
          <w:rFonts w:ascii="Palatino Linotype" w:hAnsi="Palatino Linotype" w:cs="Arial"/>
          <w:color w:val="000000" w:themeColor="text1"/>
          <w:lang w:val="es-ES"/>
        </w:rPr>
      </w:pPr>
      <w:r>
        <w:rPr>
          <w:rFonts w:ascii="Palatino Linotype" w:hAnsi="Palatino Linotype" w:cs="Arial"/>
          <w:color w:val="000000" w:themeColor="text1"/>
          <w:lang w:val="es-ES"/>
        </w:rPr>
        <w:br w:type="page"/>
      </w: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0BE77" w16cex:dateUtc="2021-05-20T15:54:00Z"/>
  <w16cex:commentExtensible w16cex:durableId="2450C06C" w16cex:dateUtc="2021-05-20T16:03:00Z"/>
  <w16cex:commentExtensible w16cex:durableId="2450C17D" w16cex:dateUtc="2021-05-20T16:07:00Z"/>
  <w16cex:commentExtensible w16cex:durableId="2450C184" w16cex:dateUtc="2021-05-20T16:07:00Z"/>
  <w16cex:commentExtensible w16cex:durableId="2450C1A9" w16cex:dateUtc="2021-05-20T16:08:00Z"/>
  <w16cex:commentExtensible w16cex:durableId="2450C1C6" w16cex:dateUtc="2021-05-20T16:08:00Z"/>
  <w16cex:commentExtensible w16cex:durableId="2450C5C3" w16cex:dateUtc="2021-05-20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9A398" w16cid:durableId="2450BE77"/>
  <w16cid:commentId w16cid:paraId="1800AF55" w16cid:durableId="2450C06C"/>
  <w16cid:commentId w16cid:paraId="1A15E22B" w16cid:durableId="2450C17D"/>
  <w16cid:commentId w16cid:paraId="0B76B5C1" w16cid:durableId="2450C184"/>
  <w16cid:commentId w16cid:paraId="5FF0389B" w16cid:durableId="2450C1A9"/>
  <w16cid:commentId w16cid:paraId="1F0F4BA8" w16cid:durableId="2450C1C6"/>
  <w16cid:commentId w16cid:paraId="535AFB5F" w16cid:durableId="2450C5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D0F34" w14:textId="77777777" w:rsidR="00E230B7" w:rsidRDefault="00E230B7" w:rsidP="00C80F8C">
      <w:r>
        <w:separator/>
      </w:r>
    </w:p>
  </w:endnote>
  <w:endnote w:type="continuationSeparator" w:id="0">
    <w:p w14:paraId="6CB0857C" w14:textId="77777777" w:rsidR="00E230B7" w:rsidRDefault="00E230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F02B4" w:rsidRPr="0010196A" w:rsidRDefault="000F02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0297">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0297">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F02B4" w:rsidRPr="0010196A" w:rsidRDefault="000F02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029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0297">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AFAE0" w14:textId="77777777" w:rsidR="00E230B7" w:rsidRDefault="00E230B7" w:rsidP="00C80F8C">
      <w:r>
        <w:separator/>
      </w:r>
    </w:p>
  </w:footnote>
  <w:footnote w:type="continuationSeparator" w:id="0">
    <w:p w14:paraId="42971446" w14:textId="77777777" w:rsidR="00E230B7" w:rsidRDefault="00E230B7" w:rsidP="00C80F8C">
      <w:r>
        <w:continuationSeparator/>
      </w:r>
    </w:p>
  </w:footnote>
  <w:footnote w:id="1">
    <w:p w14:paraId="2D80CD9F" w14:textId="77777777" w:rsidR="000F02B4" w:rsidRDefault="000F02B4" w:rsidP="00EA0E77">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i/>
          <w:sz w:val="18"/>
          <w:szCs w:val="18"/>
        </w:rPr>
        <w:t>Artículo 185.</w:t>
      </w:r>
      <w:r w:rsidRPr="002E0992">
        <w:rPr>
          <w:rFonts w:ascii="Palatino Linotype" w:eastAsiaTheme="minorEastAsia" w:hAnsi="Palatino Linotype" w:cs="Arial"/>
          <w:i/>
          <w:sz w:val="18"/>
          <w:szCs w:val="18"/>
        </w:rPr>
        <w:t xml:space="preserve"> El Instituto resolverá el recurso de revisión conforme a lo siguiente:</w:t>
      </w:r>
    </w:p>
    <w:p w14:paraId="415D27F3" w14:textId="77777777" w:rsidR="000F02B4" w:rsidRDefault="000F02B4" w:rsidP="00EA0E77">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2DD2714A" w14:textId="77777777" w:rsidR="000F02B4" w:rsidRDefault="000F02B4" w:rsidP="00EA0E77">
      <w:pPr>
        <w:autoSpaceDE w:val="0"/>
        <w:autoSpaceDN w:val="0"/>
        <w:adjustRightInd w:val="0"/>
        <w:jc w:val="both"/>
        <w:rPr>
          <w:rFonts w:ascii="Palatino Linotype" w:eastAsiaTheme="minorEastAsia" w:hAnsi="Palatino Linotype" w:cs="Arial"/>
          <w:b/>
          <w:i/>
          <w:sz w:val="18"/>
          <w:szCs w:val="18"/>
        </w:rPr>
      </w:pPr>
      <w:r w:rsidRPr="002E0992">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7D50FFD1" w14:textId="77777777" w:rsidR="000F02B4" w:rsidRPr="002A5BFF" w:rsidRDefault="000F02B4" w:rsidP="00EA0E77">
      <w:pPr>
        <w:autoSpaceDE w:val="0"/>
        <w:autoSpaceDN w:val="0"/>
        <w:adjustRightInd w:val="0"/>
        <w:jc w:val="both"/>
        <w:rPr>
          <w:rFonts w:ascii="Palatino Linotype" w:eastAsiaTheme="minorEastAsia" w:hAnsi="Palatino Linotype" w:cs="Arial"/>
          <w:b/>
          <w:i/>
          <w:sz w:val="18"/>
          <w:szCs w:val="18"/>
        </w:rPr>
      </w:pPr>
      <w:r w:rsidRPr="002A5BFF">
        <w:rPr>
          <w:rFonts w:ascii="Palatino Linotype" w:eastAsiaTheme="minorEastAsia" w:hAnsi="Palatino Linotype" w:cs="Arial"/>
          <w:b/>
          <w:i/>
          <w:sz w:val="18"/>
          <w:szCs w:val="18"/>
        </w:rPr>
        <w:t>VII. El Instituto no estará obligado a atender la información remitida por el sujeto obligado una vez decretado el cierre de</w:t>
      </w:r>
      <w:r>
        <w:rPr>
          <w:rFonts w:ascii="Palatino Linotype" w:eastAsiaTheme="minorEastAsia" w:hAnsi="Palatino Linotype" w:cs="Arial"/>
          <w:b/>
          <w:i/>
          <w:sz w:val="18"/>
          <w:szCs w:val="18"/>
        </w:rPr>
        <w:t xml:space="preserve"> </w:t>
      </w:r>
      <w:r w:rsidRPr="002A5BFF">
        <w:rPr>
          <w:rFonts w:ascii="Palatino Linotype" w:eastAsiaTheme="minorEastAsia" w:hAnsi="Palatino Linotype" w:cs="Arial"/>
          <w:b/>
          <w:i/>
          <w:sz w:val="18"/>
          <w:szCs w:val="18"/>
        </w:rPr>
        <w:t>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F02B4" w:rsidRDefault="00CF029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F02B4" w:rsidRPr="0010196A" w:rsidRDefault="00CF029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0F02B4" w:rsidRPr="008F2CCC" w14:paraId="1F097D8A" w14:textId="77777777" w:rsidTr="00013C80">
      <w:tc>
        <w:tcPr>
          <w:tcW w:w="3686" w:type="dxa"/>
          <w:vMerge w:val="restart"/>
        </w:tcPr>
        <w:p w14:paraId="1F780A0C" w14:textId="1EFF25F4" w:rsidR="000F02B4" w:rsidRPr="008F2CCC" w:rsidRDefault="000F02B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0F02B4" w:rsidRPr="00664658" w:rsidRDefault="000F02B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4D5F0052" w:rsidR="000F02B4" w:rsidRPr="00664658" w:rsidRDefault="000F02B4" w:rsidP="00013C80">
          <w:pPr>
            <w:jc w:val="both"/>
            <w:rPr>
              <w:rFonts w:ascii="Palatino Linotype" w:hAnsi="Palatino Linotype"/>
              <w:b/>
              <w:sz w:val="22"/>
              <w:szCs w:val="22"/>
              <w:lang w:val="es-ES_tradnl"/>
            </w:rPr>
          </w:pPr>
          <w:r>
            <w:rPr>
              <w:rFonts w:ascii="Palatino Linotype" w:hAnsi="Palatino Linotype"/>
              <w:b/>
              <w:sz w:val="22"/>
              <w:szCs w:val="22"/>
              <w:lang w:val="es-ES_tradnl"/>
            </w:rPr>
            <w:t>02487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0F02B4" w:rsidRPr="008F2CCC" w14:paraId="049677A3" w14:textId="77777777" w:rsidTr="00013C80">
      <w:tc>
        <w:tcPr>
          <w:tcW w:w="3686" w:type="dxa"/>
          <w:vMerge/>
        </w:tcPr>
        <w:p w14:paraId="4A21EAC1" w14:textId="5C1F145E" w:rsidR="000F02B4" w:rsidRPr="008F2CCC" w:rsidRDefault="000F02B4" w:rsidP="00A938C3">
          <w:pPr>
            <w:rPr>
              <w:rFonts w:ascii="Palatino Linotype" w:hAnsi="Palatino Linotype"/>
              <w:b/>
              <w:sz w:val="22"/>
              <w:szCs w:val="22"/>
              <w:lang w:val="es-ES_tradnl"/>
            </w:rPr>
          </w:pPr>
        </w:p>
      </w:tc>
      <w:tc>
        <w:tcPr>
          <w:tcW w:w="2552" w:type="dxa"/>
          <w:shd w:val="clear" w:color="auto" w:fill="auto"/>
        </w:tcPr>
        <w:p w14:paraId="1237BCDE" w14:textId="77777777" w:rsidR="000F02B4" w:rsidRPr="00664658" w:rsidRDefault="000F02B4"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736ED610" w:rsidR="000F02B4" w:rsidRPr="00D41D47" w:rsidRDefault="000F02B4" w:rsidP="00013C8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Tenancingo   </w:t>
          </w:r>
        </w:p>
      </w:tc>
    </w:tr>
    <w:tr w:rsidR="000F02B4" w:rsidRPr="008F2CCC" w14:paraId="72CD087D" w14:textId="77777777" w:rsidTr="00013C80">
      <w:trPr>
        <w:trHeight w:val="228"/>
      </w:trPr>
      <w:tc>
        <w:tcPr>
          <w:tcW w:w="3686" w:type="dxa"/>
          <w:vMerge/>
        </w:tcPr>
        <w:p w14:paraId="1B78656F" w14:textId="01E6F6F6" w:rsidR="000F02B4" w:rsidRPr="008F2CCC" w:rsidRDefault="000F02B4" w:rsidP="00A938C3">
          <w:pPr>
            <w:rPr>
              <w:rFonts w:ascii="Palatino Linotype" w:hAnsi="Palatino Linotype"/>
              <w:b/>
              <w:sz w:val="22"/>
              <w:szCs w:val="22"/>
              <w:lang w:val="es-ES_tradnl"/>
            </w:rPr>
          </w:pPr>
        </w:p>
      </w:tc>
      <w:tc>
        <w:tcPr>
          <w:tcW w:w="2552" w:type="dxa"/>
          <w:shd w:val="clear" w:color="auto" w:fill="auto"/>
        </w:tcPr>
        <w:p w14:paraId="74D81628" w14:textId="77777777" w:rsidR="000F02B4" w:rsidRPr="00664658" w:rsidRDefault="000F02B4" w:rsidP="00A938C3">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77777777" w:rsidR="000F02B4" w:rsidRPr="00664658" w:rsidRDefault="000F02B4" w:rsidP="00A938C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F02B4" w:rsidRPr="0010196A" w:rsidRDefault="000F02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0F02B4" w:rsidRPr="0010196A" w:rsidRDefault="000F02B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0F02B4" w:rsidRPr="008F2CCC" w14:paraId="6ABABA57" w14:textId="77777777" w:rsidTr="00013C80">
      <w:tc>
        <w:tcPr>
          <w:tcW w:w="4678" w:type="dxa"/>
          <w:vMerge w:val="restart"/>
          <w:shd w:val="clear" w:color="auto" w:fill="auto"/>
        </w:tcPr>
        <w:p w14:paraId="6AA376CC" w14:textId="1E62217E" w:rsidR="000F02B4" w:rsidRPr="008F2CCC" w:rsidRDefault="000F02B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F02B4" w:rsidRPr="008F2CCC" w:rsidRDefault="000F02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316EA4EA" w:rsidR="000F02B4" w:rsidRPr="008F2CCC" w:rsidRDefault="000F02B4" w:rsidP="00013C80">
          <w:pPr>
            <w:jc w:val="both"/>
            <w:rPr>
              <w:rFonts w:ascii="Palatino Linotype" w:hAnsi="Palatino Linotype"/>
              <w:b/>
              <w:sz w:val="22"/>
              <w:szCs w:val="22"/>
              <w:lang w:val="es-ES_tradnl"/>
            </w:rPr>
          </w:pPr>
          <w:r>
            <w:rPr>
              <w:rFonts w:ascii="Palatino Linotype" w:hAnsi="Palatino Linotype"/>
              <w:b/>
              <w:sz w:val="22"/>
              <w:szCs w:val="22"/>
              <w:lang w:val="es-ES_tradnl"/>
            </w:rPr>
            <w:t>02487/INFOEM/IP/RR/2021</w:t>
          </w:r>
        </w:p>
      </w:tc>
    </w:tr>
    <w:tr w:rsidR="000F02B4" w:rsidRPr="008F2CCC" w14:paraId="3B45FB53" w14:textId="77777777" w:rsidTr="00013C80">
      <w:tc>
        <w:tcPr>
          <w:tcW w:w="4678" w:type="dxa"/>
          <w:vMerge/>
          <w:shd w:val="clear" w:color="auto" w:fill="auto"/>
        </w:tcPr>
        <w:p w14:paraId="188B82EF" w14:textId="77777777" w:rsidR="000F02B4" w:rsidRPr="008F2CCC" w:rsidRDefault="000F02B4" w:rsidP="00A2780F">
          <w:pPr>
            <w:rPr>
              <w:rFonts w:ascii="Palatino Linotype" w:hAnsi="Palatino Linotype"/>
              <w:b/>
              <w:sz w:val="22"/>
              <w:szCs w:val="22"/>
              <w:lang w:val="es-ES_tradnl"/>
            </w:rPr>
          </w:pPr>
        </w:p>
      </w:tc>
      <w:tc>
        <w:tcPr>
          <w:tcW w:w="2552" w:type="dxa"/>
          <w:shd w:val="clear" w:color="auto" w:fill="auto"/>
        </w:tcPr>
        <w:p w14:paraId="3B2AD0CF" w14:textId="77777777" w:rsidR="000F02B4" w:rsidRPr="008F2CCC" w:rsidRDefault="000F02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59465E2E" w:rsidR="000F02B4" w:rsidRPr="008F2CCC" w:rsidRDefault="00D02E5D" w:rsidP="00D02E5D">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w:t>
          </w:r>
          <w:proofErr w:type="spellEnd"/>
          <w:r w:rsidR="00783508">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78350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0F02B4" w:rsidRPr="00013C8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0F02B4" w:rsidRPr="00013C8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r w:rsidR="000F02B4" w:rsidRPr="00013C8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0F02B4" w:rsidRPr="00013C8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p>
      </w:tc>
    </w:tr>
    <w:tr w:rsidR="000F02B4" w:rsidRPr="008F2CCC" w14:paraId="28A493EB" w14:textId="77777777" w:rsidTr="00013C80">
      <w:trPr>
        <w:trHeight w:val="228"/>
      </w:trPr>
      <w:tc>
        <w:tcPr>
          <w:tcW w:w="4678" w:type="dxa"/>
          <w:vMerge/>
          <w:shd w:val="clear" w:color="auto" w:fill="auto"/>
        </w:tcPr>
        <w:p w14:paraId="06C77D31" w14:textId="77777777" w:rsidR="000F02B4" w:rsidRPr="008F2CCC" w:rsidRDefault="000F02B4" w:rsidP="00E37C88">
          <w:pPr>
            <w:rPr>
              <w:rFonts w:ascii="Palatino Linotype" w:hAnsi="Palatino Linotype"/>
              <w:b/>
              <w:sz w:val="22"/>
              <w:szCs w:val="22"/>
              <w:lang w:val="es-ES_tradnl"/>
            </w:rPr>
          </w:pPr>
        </w:p>
      </w:tc>
      <w:tc>
        <w:tcPr>
          <w:tcW w:w="2552" w:type="dxa"/>
          <w:shd w:val="clear" w:color="auto" w:fill="auto"/>
        </w:tcPr>
        <w:p w14:paraId="2E1A72B4" w14:textId="77777777" w:rsidR="000F02B4" w:rsidRPr="008F2CCC" w:rsidRDefault="000F02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07641643" w:rsidR="000F02B4" w:rsidRPr="00DC41C8" w:rsidRDefault="000F02B4" w:rsidP="00013C80">
          <w:pPr>
            <w:jc w:val="both"/>
            <w:rPr>
              <w:rFonts w:ascii="Palatino Linotype" w:hAnsi="Palatino Linotype"/>
              <w:b/>
              <w:sz w:val="22"/>
              <w:szCs w:val="22"/>
            </w:rPr>
          </w:pPr>
          <w:r>
            <w:rPr>
              <w:rFonts w:ascii="Palatino Linotype" w:hAnsi="Palatino Linotype"/>
              <w:b/>
              <w:sz w:val="22"/>
              <w:szCs w:val="22"/>
              <w:lang w:val="es-ES_tradnl"/>
            </w:rPr>
            <w:t>Ayuntamiento de Tenancingo</w:t>
          </w:r>
        </w:p>
      </w:tc>
    </w:tr>
    <w:tr w:rsidR="000F02B4" w:rsidRPr="008F2CCC" w14:paraId="0F114FF0" w14:textId="77777777" w:rsidTr="00013C80">
      <w:tc>
        <w:tcPr>
          <w:tcW w:w="4678" w:type="dxa"/>
          <w:vMerge/>
          <w:shd w:val="clear" w:color="auto" w:fill="auto"/>
        </w:tcPr>
        <w:p w14:paraId="4CCB64BA" w14:textId="77777777" w:rsidR="000F02B4" w:rsidRPr="008F2CCC" w:rsidRDefault="000F02B4" w:rsidP="00A2780F">
          <w:pPr>
            <w:rPr>
              <w:rFonts w:ascii="Palatino Linotype" w:hAnsi="Palatino Linotype"/>
              <w:b/>
              <w:sz w:val="22"/>
              <w:szCs w:val="22"/>
              <w:lang w:val="es-ES_tradnl"/>
            </w:rPr>
          </w:pPr>
        </w:p>
      </w:tc>
      <w:tc>
        <w:tcPr>
          <w:tcW w:w="2552" w:type="dxa"/>
          <w:shd w:val="clear" w:color="auto" w:fill="auto"/>
        </w:tcPr>
        <w:p w14:paraId="31E422EA" w14:textId="77777777" w:rsidR="000F02B4" w:rsidRPr="008F2CCC" w:rsidRDefault="000F02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7777777" w:rsidR="000F02B4" w:rsidRPr="008F2CCC" w:rsidRDefault="000F02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0F02B4" w:rsidRPr="0010196A" w:rsidRDefault="00CF029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C80"/>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C7B"/>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2B4"/>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DBC"/>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0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146"/>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3F8"/>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BA3"/>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5D08"/>
    <w:rsid w:val="00326BB0"/>
    <w:rsid w:val="00326E8E"/>
    <w:rsid w:val="00326F37"/>
    <w:rsid w:val="00327676"/>
    <w:rsid w:val="00327DD4"/>
    <w:rsid w:val="00330120"/>
    <w:rsid w:val="00330180"/>
    <w:rsid w:val="003306F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A1"/>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044"/>
    <w:rsid w:val="003F14A0"/>
    <w:rsid w:val="003F1D20"/>
    <w:rsid w:val="003F1D4C"/>
    <w:rsid w:val="003F1FF7"/>
    <w:rsid w:val="003F216F"/>
    <w:rsid w:val="003F2B44"/>
    <w:rsid w:val="003F38D6"/>
    <w:rsid w:val="003F4BAB"/>
    <w:rsid w:val="003F4DDF"/>
    <w:rsid w:val="003F4F0B"/>
    <w:rsid w:val="003F614E"/>
    <w:rsid w:val="003F623D"/>
    <w:rsid w:val="003F6CF0"/>
    <w:rsid w:val="003F7A46"/>
    <w:rsid w:val="003F7DA5"/>
    <w:rsid w:val="004000EC"/>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759"/>
    <w:rsid w:val="004A087A"/>
    <w:rsid w:val="004A088B"/>
    <w:rsid w:val="004A0CAD"/>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9B0"/>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2AC"/>
    <w:rsid w:val="005245EC"/>
    <w:rsid w:val="00524C0D"/>
    <w:rsid w:val="00524ED4"/>
    <w:rsid w:val="005251DD"/>
    <w:rsid w:val="00525242"/>
    <w:rsid w:val="0052570C"/>
    <w:rsid w:val="0052578D"/>
    <w:rsid w:val="00525B05"/>
    <w:rsid w:val="00525C4A"/>
    <w:rsid w:val="00525D52"/>
    <w:rsid w:val="00525ED0"/>
    <w:rsid w:val="00526CD3"/>
    <w:rsid w:val="005271AC"/>
    <w:rsid w:val="0052736F"/>
    <w:rsid w:val="00527D00"/>
    <w:rsid w:val="005304EE"/>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1F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3BF"/>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13A"/>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887"/>
    <w:rsid w:val="006D2CA2"/>
    <w:rsid w:val="006D2D7F"/>
    <w:rsid w:val="006D3972"/>
    <w:rsid w:val="006D4392"/>
    <w:rsid w:val="006D4785"/>
    <w:rsid w:val="006D4A76"/>
    <w:rsid w:val="006D4D7E"/>
    <w:rsid w:val="006D5B86"/>
    <w:rsid w:val="006D6201"/>
    <w:rsid w:val="006D6E39"/>
    <w:rsid w:val="006D78E8"/>
    <w:rsid w:val="006D7EA2"/>
    <w:rsid w:val="006D7EEB"/>
    <w:rsid w:val="006D7F59"/>
    <w:rsid w:val="006E0055"/>
    <w:rsid w:val="006E025C"/>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316"/>
    <w:rsid w:val="006F03F0"/>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0B"/>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1D5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08"/>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41A"/>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C"/>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6E77"/>
    <w:rsid w:val="00877DA3"/>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050"/>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115B"/>
    <w:rsid w:val="00922191"/>
    <w:rsid w:val="0092226E"/>
    <w:rsid w:val="00922BAC"/>
    <w:rsid w:val="00923009"/>
    <w:rsid w:val="00923640"/>
    <w:rsid w:val="00923900"/>
    <w:rsid w:val="00923E4E"/>
    <w:rsid w:val="00923E89"/>
    <w:rsid w:val="009246E5"/>
    <w:rsid w:val="00926554"/>
    <w:rsid w:val="009266EA"/>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FB6"/>
    <w:rsid w:val="00947988"/>
    <w:rsid w:val="00947C72"/>
    <w:rsid w:val="00947CF2"/>
    <w:rsid w:val="00947EE6"/>
    <w:rsid w:val="009500B0"/>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2CB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404"/>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87B"/>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6EE"/>
    <w:rsid w:val="00A16D9E"/>
    <w:rsid w:val="00A176ED"/>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167"/>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030"/>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78"/>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12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4725"/>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499"/>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5324"/>
    <w:rsid w:val="00C56191"/>
    <w:rsid w:val="00C563FC"/>
    <w:rsid w:val="00C569C1"/>
    <w:rsid w:val="00C56E89"/>
    <w:rsid w:val="00C56EB4"/>
    <w:rsid w:val="00C574EA"/>
    <w:rsid w:val="00C57B6B"/>
    <w:rsid w:val="00C57DE6"/>
    <w:rsid w:val="00C601B1"/>
    <w:rsid w:val="00C60F50"/>
    <w:rsid w:val="00C6133E"/>
    <w:rsid w:val="00C6151D"/>
    <w:rsid w:val="00C61AB8"/>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869"/>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0EC8"/>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297"/>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28D"/>
    <w:rsid w:val="00D023BF"/>
    <w:rsid w:val="00D02E5D"/>
    <w:rsid w:val="00D0320A"/>
    <w:rsid w:val="00D034AE"/>
    <w:rsid w:val="00D03D86"/>
    <w:rsid w:val="00D041DB"/>
    <w:rsid w:val="00D060F4"/>
    <w:rsid w:val="00D06221"/>
    <w:rsid w:val="00D076F9"/>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CD8"/>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0D"/>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3F6"/>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73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0B7"/>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22C"/>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606"/>
    <w:rsid w:val="00EB4F8F"/>
    <w:rsid w:val="00EB54A7"/>
    <w:rsid w:val="00EB5645"/>
    <w:rsid w:val="00EB6371"/>
    <w:rsid w:val="00EB648C"/>
    <w:rsid w:val="00EB64EB"/>
    <w:rsid w:val="00EB6691"/>
    <w:rsid w:val="00EB6711"/>
    <w:rsid w:val="00EB6A83"/>
    <w:rsid w:val="00EB6E85"/>
    <w:rsid w:val="00EB6FA9"/>
    <w:rsid w:val="00EB708B"/>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E59"/>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B4C"/>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049"/>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6B"/>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975"/>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0A"/>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0C3496AF-684D-402D-985D-D7B9A805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75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imex.org.mx/saimex/solicitud/downloadAttach/1119617.pag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saimex.org.mx/saimex/solicitud/downloadAttach/1116555.page"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16555.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116554.pag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https://www.saimex.org.mx/saimex/solicitud/downloadAttach/1116554.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1116553.page" TargetMode="External"/><Relationship Id="rId14" Type="http://schemas.openxmlformats.org/officeDocument/2006/relationships/hyperlink" Target="https://www.saimex.org.mx/saimex/solicitud/downloadAttach/1116553.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089B-E7D4-467D-87F7-8153E303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12701</Words>
  <Characters>69860</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2021-05-27T16:46:00Z</cp:lastPrinted>
  <dcterms:created xsi:type="dcterms:W3CDTF">2021-05-27T16:46:00Z</dcterms:created>
  <dcterms:modified xsi:type="dcterms:W3CDTF">2021-07-16T19:29:00Z</dcterms:modified>
</cp:coreProperties>
</file>