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C6D2" w14:textId="3E73290C" w:rsidR="000A4550" w:rsidRPr="00AB1E5A" w:rsidRDefault="000A4550" w:rsidP="000A4550">
      <w:pPr>
        <w:spacing w:before="100" w:beforeAutospacing="1" w:after="100" w:afterAutospacing="1" w:line="360" w:lineRule="auto"/>
        <w:jc w:val="both"/>
        <w:rPr>
          <w:rFonts w:ascii="Palatino Linotype" w:hAnsi="Palatino Linotype"/>
        </w:rPr>
      </w:pPr>
      <w:bookmarkStart w:id="0" w:name="_Hlk54975019"/>
      <w:bookmarkEnd w:id="0"/>
      <w:r w:rsidRPr="00AB1E5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F60DD" w:rsidRPr="00AB1E5A">
        <w:rPr>
          <w:rFonts w:ascii="Palatino Linotype" w:hAnsi="Palatino Linotype"/>
        </w:rPr>
        <w:t>veintiuno</w:t>
      </w:r>
      <w:r w:rsidR="002944D3" w:rsidRPr="00AB1E5A">
        <w:rPr>
          <w:rFonts w:ascii="Palatino Linotype" w:hAnsi="Palatino Linotype"/>
        </w:rPr>
        <w:t xml:space="preserve"> de abril</w:t>
      </w:r>
      <w:r w:rsidRPr="00AB1E5A">
        <w:rPr>
          <w:rFonts w:ascii="Palatino Linotype" w:hAnsi="Palatino Linotype"/>
        </w:rPr>
        <w:t xml:space="preserve"> de dos mil veintiuno.</w:t>
      </w:r>
    </w:p>
    <w:p w14:paraId="18B3560C" w14:textId="715838B3" w:rsidR="000A4550" w:rsidRPr="00AB1E5A" w:rsidRDefault="000A4550" w:rsidP="000A4550">
      <w:pPr>
        <w:spacing w:before="100" w:beforeAutospacing="1" w:after="100" w:afterAutospacing="1" w:line="360" w:lineRule="auto"/>
        <w:jc w:val="both"/>
        <w:rPr>
          <w:rFonts w:ascii="Palatino Linotype" w:hAnsi="Palatino Linotype"/>
        </w:rPr>
      </w:pPr>
      <w:r w:rsidRPr="00AB1E5A">
        <w:rPr>
          <w:rFonts w:ascii="Palatino Linotype" w:hAnsi="Palatino Linotype"/>
          <w:b/>
        </w:rPr>
        <w:t>VISTO</w:t>
      </w:r>
      <w:r w:rsidRPr="00AB1E5A">
        <w:rPr>
          <w:rFonts w:ascii="Palatino Linotype" w:hAnsi="Palatino Linotype"/>
        </w:rPr>
        <w:t xml:space="preserve"> el expediente formado con motivo del recurso de revisión</w:t>
      </w:r>
      <w:r w:rsidRPr="00AB1E5A">
        <w:rPr>
          <w:rFonts w:ascii="Verdana" w:hAnsi="Verdana"/>
          <w:b/>
          <w:bCs/>
          <w:color w:val="FF0000"/>
        </w:rPr>
        <w:t xml:space="preserve"> </w:t>
      </w:r>
      <w:r w:rsidRPr="00AB1E5A">
        <w:rPr>
          <w:rFonts w:ascii="Palatino Linotype" w:hAnsi="Palatino Linotype"/>
          <w:b/>
          <w:bCs/>
        </w:rPr>
        <w:t>0</w:t>
      </w:r>
      <w:r w:rsidR="00142981" w:rsidRPr="00AB1E5A">
        <w:rPr>
          <w:rFonts w:ascii="Palatino Linotype" w:hAnsi="Palatino Linotype"/>
          <w:b/>
          <w:bCs/>
        </w:rPr>
        <w:t>0</w:t>
      </w:r>
      <w:r w:rsidR="00FF60DD" w:rsidRPr="00AB1E5A">
        <w:rPr>
          <w:rFonts w:ascii="Palatino Linotype" w:hAnsi="Palatino Linotype"/>
          <w:b/>
          <w:bCs/>
        </w:rPr>
        <w:t>912</w:t>
      </w:r>
      <w:r w:rsidRPr="00AB1E5A">
        <w:rPr>
          <w:rFonts w:ascii="Palatino Linotype" w:hAnsi="Palatino Linotype"/>
          <w:b/>
          <w:bCs/>
        </w:rPr>
        <w:t>/INFOEM/IP/RR/202</w:t>
      </w:r>
      <w:r w:rsidR="00142981" w:rsidRPr="00AB1E5A">
        <w:rPr>
          <w:rFonts w:ascii="Palatino Linotype" w:hAnsi="Palatino Linotype"/>
          <w:b/>
          <w:bCs/>
        </w:rPr>
        <w:t>1</w:t>
      </w:r>
      <w:r w:rsidRPr="00AB1E5A">
        <w:rPr>
          <w:rFonts w:ascii="Palatino Linotype" w:hAnsi="Palatino Linotype"/>
        </w:rPr>
        <w:t>, promovido por</w:t>
      </w:r>
      <w:r w:rsidR="00884D49" w:rsidRPr="00AB1E5A">
        <w:rPr>
          <w:rFonts w:ascii="Palatino Linotype" w:hAnsi="Palatino Linotype"/>
        </w:rPr>
        <w:t xml:space="preserve"> la C. </w:t>
      </w:r>
      <w:r w:rsidR="00457CA8">
        <w:rPr>
          <w:rFonts w:ascii="Palatino Linotype" w:hAnsi="Palatino Linotype"/>
          <w:b/>
        </w:rPr>
        <w:t>xxxxxxxxxxxxx</w:t>
      </w:r>
      <w:bookmarkStart w:id="1" w:name="_GoBack"/>
      <w:bookmarkEnd w:id="1"/>
      <w:r w:rsidRPr="00AB1E5A">
        <w:rPr>
          <w:rFonts w:ascii="Palatino Linotype" w:hAnsi="Palatino Linotype"/>
        </w:rPr>
        <w:t>,</w:t>
      </w:r>
      <w:r w:rsidRPr="00AB1E5A">
        <w:rPr>
          <w:rFonts w:ascii="Palatino Linotype" w:hAnsi="Palatino Linotype" w:cs="Arial"/>
        </w:rPr>
        <w:t xml:space="preserve"> en lo sucesivo</w:t>
      </w:r>
      <w:r w:rsidRPr="00AB1E5A">
        <w:rPr>
          <w:rFonts w:ascii="Palatino Linotype" w:hAnsi="Palatino Linotype" w:cs="Arial"/>
          <w:b/>
        </w:rPr>
        <w:t xml:space="preserve"> </w:t>
      </w:r>
      <w:r w:rsidR="002944D3" w:rsidRPr="00AB1E5A">
        <w:rPr>
          <w:rFonts w:ascii="Palatino Linotype" w:hAnsi="Palatino Linotype" w:cs="Arial"/>
          <w:b/>
        </w:rPr>
        <w:t xml:space="preserve">LA </w:t>
      </w:r>
      <w:r w:rsidRPr="00AB1E5A">
        <w:rPr>
          <w:rFonts w:ascii="Palatino Linotype" w:hAnsi="Palatino Linotype" w:cs="Arial"/>
          <w:b/>
        </w:rPr>
        <w:t>RECURRENTE</w:t>
      </w:r>
      <w:r w:rsidRPr="00AB1E5A">
        <w:rPr>
          <w:rFonts w:ascii="Palatino Linotype" w:hAnsi="Palatino Linotype"/>
        </w:rPr>
        <w:t xml:space="preserve">, en contra de la respuesta emitida por </w:t>
      </w:r>
      <w:r w:rsidR="00142981" w:rsidRPr="00AB1E5A">
        <w:rPr>
          <w:rFonts w:ascii="Palatino Linotype" w:hAnsi="Palatino Linotype"/>
        </w:rPr>
        <w:t>el</w:t>
      </w:r>
      <w:r w:rsidRPr="00AB1E5A">
        <w:rPr>
          <w:rFonts w:ascii="Palatino Linotype" w:hAnsi="Palatino Linotype"/>
          <w:b/>
          <w:bCs/>
        </w:rPr>
        <w:t xml:space="preserve"> </w:t>
      </w:r>
      <w:r w:rsidR="00142981" w:rsidRPr="00AB1E5A">
        <w:rPr>
          <w:rFonts w:ascii="Palatino Linotype" w:hAnsi="Palatino Linotype"/>
          <w:b/>
          <w:bCs/>
        </w:rPr>
        <w:t xml:space="preserve">Ayuntamiento de </w:t>
      </w:r>
      <w:r w:rsidR="00FF60DD" w:rsidRPr="00AB1E5A">
        <w:rPr>
          <w:rFonts w:ascii="Palatino Linotype" w:hAnsi="Palatino Linotype"/>
          <w:b/>
          <w:bCs/>
        </w:rPr>
        <w:t>Xalatlaco</w:t>
      </w:r>
      <w:r w:rsidRPr="00AB1E5A">
        <w:rPr>
          <w:rFonts w:ascii="Palatino Linotype" w:hAnsi="Palatino Linotype"/>
        </w:rPr>
        <w:t xml:space="preserve">, en lo sucesivo </w:t>
      </w:r>
      <w:r w:rsidRPr="00AB1E5A">
        <w:rPr>
          <w:rFonts w:ascii="Palatino Linotype" w:hAnsi="Palatino Linotype"/>
          <w:b/>
        </w:rPr>
        <w:t>EL SUJETO OBLIGADO</w:t>
      </w:r>
      <w:r w:rsidRPr="00AB1E5A">
        <w:rPr>
          <w:rFonts w:ascii="Palatino Linotype" w:hAnsi="Palatino Linotype"/>
        </w:rPr>
        <w:t xml:space="preserve">, se procede a dictar la presente resolución con base en lo siguiente: </w:t>
      </w:r>
    </w:p>
    <w:p w14:paraId="32F8CDCC" w14:textId="77777777" w:rsidR="000A4550" w:rsidRPr="00AB1E5A" w:rsidRDefault="000A4550" w:rsidP="000A4550">
      <w:pPr>
        <w:spacing w:before="100" w:beforeAutospacing="1" w:after="100" w:afterAutospacing="1" w:line="360" w:lineRule="auto"/>
        <w:jc w:val="center"/>
        <w:rPr>
          <w:rFonts w:ascii="Palatino Linotype" w:hAnsi="Palatino Linotype"/>
          <w:b/>
          <w:bCs/>
          <w:spacing w:val="60"/>
          <w:sz w:val="28"/>
        </w:rPr>
      </w:pPr>
      <w:r w:rsidRPr="00AB1E5A">
        <w:rPr>
          <w:rFonts w:ascii="Palatino Linotype" w:hAnsi="Palatino Linotype"/>
          <w:b/>
          <w:bCs/>
          <w:spacing w:val="60"/>
          <w:sz w:val="28"/>
        </w:rPr>
        <w:t>RESULTANDO</w:t>
      </w:r>
    </w:p>
    <w:p w14:paraId="0DFBD0DF" w14:textId="0B1B66EE" w:rsidR="000A4550" w:rsidRPr="00AB1E5A" w:rsidRDefault="000A4550" w:rsidP="000A4550">
      <w:pPr>
        <w:pStyle w:val="Prrafodelista"/>
        <w:numPr>
          <w:ilvl w:val="0"/>
          <w:numId w:val="26"/>
        </w:numPr>
        <w:tabs>
          <w:tab w:val="left" w:pos="426"/>
        </w:tabs>
        <w:spacing w:before="100" w:beforeAutospacing="1" w:after="100" w:afterAutospacing="1" w:line="360" w:lineRule="auto"/>
        <w:ind w:left="0" w:firstLine="0"/>
        <w:jc w:val="both"/>
        <w:rPr>
          <w:rFonts w:ascii="Palatino Linotype" w:hAnsi="Palatino Linotype" w:cs="Arial"/>
        </w:rPr>
      </w:pPr>
      <w:r w:rsidRPr="00AB1E5A">
        <w:rPr>
          <w:rFonts w:ascii="Palatino Linotype" w:hAnsi="Palatino Linotype"/>
        </w:rPr>
        <w:t xml:space="preserve">En </w:t>
      </w:r>
      <w:r w:rsidRPr="00AB1E5A">
        <w:rPr>
          <w:rFonts w:ascii="Palatino Linotype" w:hAnsi="Palatino Linotype" w:cs="Arial"/>
        </w:rPr>
        <w:t xml:space="preserve">fecha </w:t>
      </w:r>
      <w:r w:rsidR="00FF60DD" w:rsidRPr="00AB1E5A">
        <w:rPr>
          <w:rFonts w:ascii="Palatino Linotype" w:hAnsi="Palatino Linotype" w:cs="Arial"/>
          <w:b/>
          <w:bCs/>
        </w:rPr>
        <w:t>diecinueve</w:t>
      </w:r>
      <w:r w:rsidR="00182EB2" w:rsidRPr="00AB1E5A">
        <w:rPr>
          <w:rFonts w:ascii="Palatino Linotype" w:hAnsi="Palatino Linotype" w:cs="Arial"/>
          <w:b/>
          <w:bCs/>
        </w:rPr>
        <w:t xml:space="preserve"> de febrero de dos mil veintiuno</w:t>
      </w:r>
      <w:r w:rsidRPr="00AB1E5A">
        <w:rPr>
          <w:rFonts w:ascii="Palatino Linotype" w:hAnsi="Palatino Linotype" w:cs="Arial"/>
        </w:rPr>
        <w:t>,</w:t>
      </w:r>
      <w:r w:rsidRPr="00AB1E5A">
        <w:rPr>
          <w:rFonts w:ascii="Palatino Linotype" w:hAnsi="Palatino Linotype"/>
        </w:rPr>
        <w:t xml:space="preserve"> </w:t>
      </w:r>
      <w:r w:rsidR="002944D3" w:rsidRPr="00AB1E5A">
        <w:rPr>
          <w:rFonts w:ascii="Palatino Linotype" w:hAnsi="Palatino Linotype" w:cs="Arial"/>
          <w:b/>
        </w:rPr>
        <w:t>LA</w:t>
      </w:r>
      <w:r w:rsidRPr="00AB1E5A">
        <w:rPr>
          <w:rFonts w:ascii="Palatino Linotype" w:hAnsi="Palatino Linotype" w:cs="Arial"/>
          <w:b/>
        </w:rPr>
        <w:t xml:space="preserve"> RECURRENTE</w:t>
      </w:r>
      <w:r w:rsidRPr="00AB1E5A">
        <w:rPr>
          <w:rFonts w:ascii="Palatino Linotype" w:hAnsi="Palatino Linotype"/>
        </w:rPr>
        <w:t xml:space="preserve"> presentó a través del </w:t>
      </w:r>
      <w:r w:rsidRPr="00AB1E5A">
        <w:rPr>
          <w:rFonts w:ascii="Palatino Linotype" w:hAnsi="Palatino Linotype" w:cs="Arial"/>
        </w:rPr>
        <w:t>Sistema</w:t>
      </w:r>
      <w:r w:rsidRPr="00AB1E5A">
        <w:rPr>
          <w:rFonts w:ascii="Palatino Linotype" w:hAnsi="Palatino Linotype"/>
        </w:rPr>
        <w:t xml:space="preserve"> de Acceso a la Información Mexiquense, en lo subsecuente </w:t>
      </w:r>
      <w:r w:rsidRPr="00AB1E5A">
        <w:rPr>
          <w:rFonts w:ascii="Palatino Linotype" w:hAnsi="Palatino Linotype"/>
          <w:b/>
        </w:rPr>
        <w:t>EL SAIMEX</w:t>
      </w:r>
      <w:r w:rsidRPr="00AB1E5A">
        <w:rPr>
          <w:rFonts w:ascii="Palatino Linotype" w:hAnsi="Palatino Linotype"/>
        </w:rPr>
        <w:t xml:space="preserve"> ante </w:t>
      </w:r>
      <w:r w:rsidRPr="00AB1E5A">
        <w:rPr>
          <w:rFonts w:ascii="Palatino Linotype" w:hAnsi="Palatino Linotype"/>
          <w:b/>
        </w:rPr>
        <w:t>EL SUJETO OBLIGADO</w:t>
      </w:r>
      <w:r w:rsidRPr="00AB1E5A">
        <w:rPr>
          <w:rFonts w:ascii="Palatino Linotype" w:hAnsi="Palatino Linotype"/>
        </w:rPr>
        <w:t xml:space="preserve">, la solicitud de acceso a la información pública, a la que se le asignó el número </w:t>
      </w:r>
      <w:r w:rsidRPr="00AB1E5A">
        <w:rPr>
          <w:rFonts w:ascii="Palatino Linotype" w:hAnsi="Palatino Linotype"/>
          <w:b/>
          <w:bCs/>
        </w:rPr>
        <w:t>00</w:t>
      </w:r>
      <w:r w:rsidR="00182EB2" w:rsidRPr="00AB1E5A">
        <w:rPr>
          <w:rFonts w:ascii="Palatino Linotype" w:hAnsi="Palatino Linotype"/>
          <w:b/>
          <w:bCs/>
        </w:rPr>
        <w:t>0</w:t>
      </w:r>
      <w:r w:rsidR="00FF60DD" w:rsidRPr="00AB1E5A">
        <w:rPr>
          <w:rFonts w:ascii="Palatino Linotype" w:hAnsi="Palatino Linotype"/>
          <w:b/>
          <w:bCs/>
        </w:rPr>
        <w:t>11</w:t>
      </w:r>
      <w:r w:rsidRPr="00AB1E5A">
        <w:rPr>
          <w:rFonts w:ascii="Palatino Linotype" w:hAnsi="Palatino Linotype"/>
          <w:b/>
          <w:bCs/>
        </w:rPr>
        <w:t>/</w:t>
      </w:r>
      <w:r w:rsidR="00FF60DD" w:rsidRPr="00AB1E5A">
        <w:rPr>
          <w:rFonts w:ascii="Palatino Linotype" w:hAnsi="Palatino Linotype"/>
          <w:b/>
          <w:bCs/>
        </w:rPr>
        <w:t>XALA</w:t>
      </w:r>
      <w:r w:rsidR="002944D3" w:rsidRPr="00AB1E5A">
        <w:rPr>
          <w:rFonts w:ascii="Palatino Linotype" w:hAnsi="Palatino Linotype"/>
          <w:b/>
          <w:bCs/>
        </w:rPr>
        <w:t>TLA</w:t>
      </w:r>
      <w:r w:rsidRPr="00AB1E5A">
        <w:rPr>
          <w:rFonts w:ascii="Palatino Linotype" w:hAnsi="Palatino Linotype"/>
          <w:b/>
          <w:bCs/>
        </w:rPr>
        <w:t>/IP/202</w:t>
      </w:r>
      <w:r w:rsidR="00182EB2" w:rsidRPr="00AB1E5A">
        <w:rPr>
          <w:rFonts w:ascii="Palatino Linotype" w:hAnsi="Palatino Linotype"/>
          <w:b/>
          <w:bCs/>
        </w:rPr>
        <w:t>1</w:t>
      </w:r>
      <w:r w:rsidRPr="00AB1E5A">
        <w:rPr>
          <w:rFonts w:ascii="Palatino Linotype" w:hAnsi="Palatino Linotype"/>
        </w:rPr>
        <w:t>, mediante la cual requirió lo siguiente:</w:t>
      </w:r>
    </w:p>
    <w:p w14:paraId="1088B29D" w14:textId="7B5E3463" w:rsidR="000A4550" w:rsidRPr="00AB1E5A" w:rsidRDefault="000A4550" w:rsidP="000A4550">
      <w:pPr>
        <w:ind w:left="709" w:right="709"/>
        <w:jc w:val="both"/>
        <w:rPr>
          <w:rFonts w:ascii="Palatino Linotype" w:hAnsi="Palatino Linotype"/>
          <w:i/>
          <w:sz w:val="22"/>
          <w:szCs w:val="22"/>
        </w:rPr>
      </w:pPr>
      <w:r w:rsidRPr="00AB1E5A">
        <w:rPr>
          <w:rFonts w:ascii="Palatino Linotype" w:hAnsi="Palatino Linotype"/>
          <w:i/>
          <w:sz w:val="22"/>
          <w:szCs w:val="22"/>
        </w:rPr>
        <w:t>“</w:t>
      </w:r>
      <w:r w:rsidR="00FF60DD" w:rsidRPr="00AB1E5A">
        <w:rPr>
          <w:rFonts w:ascii="Palatino Linotype" w:hAnsi="Palatino Linotype"/>
          <w:i/>
          <w:color w:val="000000"/>
          <w:sz w:val="22"/>
          <w:szCs w:val="22"/>
        </w:rPr>
        <w:t>Durante los ejercicios 2016, 2017, 2018, 2019 y 2020, que importe de recursos financieros fueron recibidos del FONDEN (Fondo de desastres naturales) ¿Cuándo, cómo y para qué obras fueron solicitados? ¿Cómo fueron aplicados dichos recursos, definir obra, importe y fecha en que fueron aplicados? Mostrar la evidencia de los daños ocasionados, así como de la aplicación de los recursos en cada una de las obras.</w:t>
      </w:r>
      <w:r w:rsidRPr="00AB1E5A">
        <w:rPr>
          <w:rFonts w:ascii="Palatino Linotype" w:hAnsi="Palatino Linotype"/>
          <w:i/>
          <w:sz w:val="22"/>
          <w:szCs w:val="22"/>
        </w:rPr>
        <w:t>”</w:t>
      </w:r>
      <w:r w:rsidRPr="00AB1E5A">
        <w:rPr>
          <w:rFonts w:ascii="Palatino Linotype" w:hAnsi="Palatino Linotype" w:cs="Arial"/>
          <w:i/>
          <w:sz w:val="22"/>
          <w:szCs w:val="22"/>
        </w:rPr>
        <w:t xml:space="preserve"> </w:t>
      </w:r>
      <w:r w:rsidRPr="00AB1E5A">
        <w:rPr>
          <w:rFonts w:ascii="Palatino Linotype" w:hAnsi="Palatino Linotype"/>
          <w:i/>
          <w:sz w:val="22"/>
          <w:szCs w:val="22"/>
        </w:rPr>
        <w:t>(Sic)</w:t>
      </w:r>
      <w:bookmarkStart w:id="2" w:name="_Ref531692384"/>
      <w:bookmarkStart w:id="3" w:name="_Ref516764469"/>
    </w:p>
    <w:p w14:paraId="6738DBF8" w14:textId="77777777" w:rsidR="000A4550" w:rsidRPr="00AB1E5A" w:rsidRDefault="000A4550" w:rsidP="000A4550">
      <w:pPr>
        <w:spacing w:before="160" w:after="160"/>
        <w:ind w:right="709"/>
        <w:jc w:val="both"/>
        <w:rPr>
          <w:rFonts w:ascii="Palatino Linotype" w:hAnsi="Palatino Linotype"/>
          <w:b/>
        </w:rPr>
      </w:pPr>
    </w:p>
    <w:p w14:paraId="0B5B9602" w14:textId="77777777" w:rsidR="000A4550" w:rsidRPr="00AB1E5A" w:rsidRDefault="000A4550" w:rsidP="000A4550">
      <w:pPr>
        <w:spacing w:before="160" w:after="160"/>
        <w:ind w:right="709"/>
        <w:jc w:val="both"/>
        <w:rPr>
          <w:rFonts w:ascii="Palatino Linotype" w:hAnsi="Palatino Linotype"/>
        </w:rPr>
      </w:pPr>
      <w:r w:rsidRPr="00AB1E5A">
        <w:rPr>
          <w:rFonts w:ascii="Palatino Linotype" w:hAnsi="Palatino Linotype"/>
          <w:b/>
        </w:rPr>
        <w:t>Modalidad de entrega:</w:t>
      </w:r>
      <w:r w:rsidRPr="00AB1E5A">
        <w:rPr>
          <w:rFonts w:ascii="Palatino Linotype" w:hAnsi="Palatino Linotype"/>
          <w:sz w:val="22"/>
          <w:szCs w:val="22"/>
        </w:rPr>
        <w:t xml:space="preserve"> </w:t>
      </w:r>
      <w:r w:rsidRPr="00AB1E5A">
        <w:rPr>
          <w:rFonts w:ascii="Palatino Linotype" w:hAnsi="Palatino Linotype"/>
        </w:rPr>
        <w:t xml:space="preserve">Vía </w:t>
      </w:r>
      <w:bookmarkStart w:id="4" w:name="_Ref507070922"/>
      <w:bookmarkEnd w:id="2"/>
      <w:bookmarkEnd w:id="3"/>
      <w:r w:rsidRPr="00AB1E5A">
        <w:rPr>
          <w:rFonts w:ascii="Palatino Linotype" w:hAnsi="Palatino Linotype"/>
        </w:rPr>
        <w:t>SAIMEX</w:t>
      </w:r>
    </w:p>
    <w:p w14:paraId="196C12E0" w14:textId="097B2319" w:rsidR="00B94AD0" w:rsidRPr="00AB1E5A" w:rsidRDefault="00B94AD0" w:rsidP="00EB4889">
      <w:pPr>
        <w:pStyle w:val="Prrafodelista"/>
        <w:spacing w:before="100" w:beforeAutospacing="1" w:after="100" w:afterAutospacing="1" w:line="360" w:lineRule="auto"/>
        <w:ind w:left="0"/>
        <w:jc w:val="center"/>
        <w:rPr>
          <w:rFonts w:ascii="Palatino Linotype" w:hAnsi="Palatino Linotype" w:cs="Arial"/>
          <w:noProof/>
          <w:color w:val="000000" w:themeColor="text1"/>
        </w:rPr>
      </w:pPr>
    </w:p>
    <w:p w14:paraId="0B57EAF4" w14:textId="1F44C425" w:rsidR="000A4550" w:rsidRPr="00AB1E5A" w:rsidRDefault="000A4550" w:rsidP="00EB4889">
      <w:pPr>
        <w:pStyle w:val="Prrafodelista"/>
        <w:numPr>
          <w:ilvl w:val="0"/>
          <w:numId w:val="26"/>
        </w:numPr>
        <w:tabs>
          <w:tab w:val="left" w:pos="851"/>
          <w:tab w:val="left" w:pos="993"/>
        </w:tabs>
        <w:spacing w:before="100" w:beforeAutospacing="1" w:after="100" w:afterAutospacing="1" w:line="360" w:lineRule="auto"/>
        <w:ind w:left="0" w:firstLine="0"/>
        <w:jc w:val="both"/>
        <w:rPr>
          <w:rFonts w:ascii="Palatino Linotype" w:hAnsi="Palatino Linotype" w:cs="Arial"/>
        </w:rPr>
      </w:pPr>
      <w:r w:rsidRPr="00AB1E5A">
        <w:rPr>
          <w:rFonts w:ascii="Palatino Linotype" w:hAnsi="Palatino Linotype"/>
        </w:rPr>
        <w:lastRenderedPageBreak/>
        <w:t xml:space="preserve">De las constancias que obran en </w:t>
      </w:r>
      <w:r w:rsidRPr="00AB1E5A">
        <w:rPr>
          <w:rFonts w:ascii="Palatino Linotype" w:hAnsi="Palatino Linotype"/>
          <w:b/>
        </w:rPr>
        <w:t>EL SAIMEX,</w:t>
      </w:r>
      <w:r w:rsidRPr="00AB1E5A">
        <w:rPr>
          <w:rFonts w:ascii="Palatino Linotype" w:hAnsi="Palatino Linotype"/>
        </w:rPr>
        <w:t xml:space="preserve"> se advierte que en fecha</w:t>
      </w:r>
      <w:r w:rsidR="009F613C" w:rsidRPr="00AB1E5A">
        <w:rPr>
          <w:rFonts w:ascii="Palatino Linotype" w:hAnsi="Palatino Linotype"/>
        </w:rPr>
        <w:t xml:space="preserve"> </w:t>
      </w:r>
      <w:r w:rsidR="009F613C" w:rsidRPr="00AB1E5A">
        <w:rPr>
          <w:rFonts w:ascii="Palatino Linotype" w:hAnsi="Palatino Linotype"/>
          <w:b/>
          <w:bCs/>
        </w:rPr>
        <w:t>cuatro de marzo</w:t>
      </w:r>
      <w:r w:rsidR="00182EB2" w:rsidRPr="00AB1E5A">
        <w:rPr>
          <w:rFonts w:ascii="Palatino Linotype" w:hAnsi="Palatino Linotype"/>
          <w:b/>
          <w:bCs/>
        </w:rPr>
        <w:t xml:space="preserve"> de dos mil veintiuno</w:t>
      </w:r>
      <w:r w:rsidRPr="00AB1E5A">
        <w:rPr>
          <w:rFonts w:ascii="Palatino Linotype" w:hAnsi="Palatino Linotype"/>
        </w:rPr>
        <w:t xml:space="preserve">, </w:t>
      </w:r>
      <w:r w:rsidR="009F613C" w:rsidRPr="00AB1E5A">
        <w:rPr>
          <w:rFonts w:ascii="Palatino Linotype" w:hAnsi="Palatino Linotype"/>
        </w:rPr>
        <w:t>e</w:t>
      </w:r>
      <w:r w:rsidR="00EB4889" w:rsidRPr="00AB1E5A">
        <w:rPr>
          <w:rFonts w:ascii="Palatino Linotype" w:hAnsi="Palatino Linotype"/>
        </w:rPr>
        <w:t xml:space="preserve">l </w:t>
      </w:r>
      <w:r w:rsidRPr="00AB1E5A">
        <w:rPr>
          <w:rFonts w:ascii="Palatino Linotype" w:hAnsi="Palatino Linotype" w:cs="Arial"/>
        </w:rPr>
        <w:t>Titular de la Unidad de Transparencia del</w:t>
      </w:r>
      <w:r w:rsidRPr="00AB1E5A">
        <w:rPr>
          <w:rFonts w:ascii="Palatino Linotype" w:hAnsi="Palatino Linotype" w:cs="Arial"/>
          <w:b/>
        </w:rPr>
        <w:t xml:space="preserve"> SUJETO OBLIGADO</w:t>
      </w:r>
      <w:r w:rsidRPr="00AB1E5A">
        <w:rPr>
          <w:rFonts w:ascii="Palatino Linotype" w:hAnsi="Palatino Linotype" w:cs="Arial"/>
        </w:rPr>
        <w:t xml:space="preserve"> dio respuesta a la solicitud de información, en los siguientes términos:</w:t>
      </w:r>
    </w:p>
    <w:p w14:paraId="46DD376E" w14:textId="25A86674" w:rsidR="000A4550" w:rsidRPr="00AB1E5A" w:rsidRDefault="000A4550" w:rsidP="00F54B48">
      <w:pPr>
        <w:pStyle w:val="Prrafodelista"/>
        <w:tabs>
          <w:tab w:val="left" w:pos="426"/>
          <w:tab w:val="left" w:pos="567"/>
        </w:tabs>
        <w:ind w:left="851" w:right="902"/>
        <w:jc w:val="both"/>
        <w:rPr>
          <w:rFonts w:ascii="Palatino Linotype" w:hAnsi="Palatino Linotype"/>
          <w:i/>
          <w:color w:val="000000"/>
          <w:sz w:val="22"/>
          <w:szCs w:val="22"/>
        </w:rPr>
      </w:pPr>
      <w:r w:rsidRPr="00AB1E5A">
        <w:rPr>
          <w:rFonts w:ascii="Palatino Linotype" w:hAnsi="Palatino Linotype" w:cs="Arial"/>
          <w:i/>
          <w:sz w:val="22"/>
          <w:szCs w:val="22"/>
        </w:rPr>
        <w:t>“</w:t>
      </w:r>
      <w:r w:rsidR="009F613C" w:rsidRPr="00AB1E5A">
        <w:rPr>
          <w:rFonts w:ascii="Palatino Linotype" w:hAnsi="Palatino Linotype"/>
          <w:i/>
          <w:color w:val="000000"/>
          <w:sz w:val="22"/>
          <w:szCs w:val="22"/>
        </w:rPr>
        <w:t>POR MEDIO DEL PRESENTE LE ENVIO UN CORDIAL SALUDO; AL MISMO TIEMPO EN RELACION A LA SOLICITUD NUMERO 00011/XALATLA/IP/2021 DE FECHA 19 DE FEBERO DEL 2021, REMITIDA A LA PLATAFORMA DEL SISTEMA DE ACCESO A LA INFORMACION MEXIQUENSE; CANALIZADAS A LA TESORERIA MUNICIPAL Y OBRAS PÚBLICAS, REMITIENDO RESPUESTA A ESTA UNIDAD DE TRANSPARENCIA Y ACCESO A LA INFORMACION MÉXIQUENSE, LO ANTERIOR CON FUNDAMENTO EN EL ARTICULO 163 DE LA LEY DE TRANSPARENCIA Y ACCESO A LA INFORMACION PUBLICA DEL ESTADO DE MÉXICO Y MUNICIPIOS. POR LA ATENCON QUE BRINDE A LA PRESENTE LE REITERO LA SEGURIDAD DE MI MAS ATENTA Y DISTINGUIDA CONSIDERACIÓN</w:t>
      </w:r>
    </w:p>
    <w:p w14:paraId="3B96C17A" w14:textId="21892E87" w:rsidR="00EB4889" w:rsidRPr="00AB1E5A" w:rsidRDefault="00EB4889" w:rsidP="00F54B48">
      <w:pPr>
        <w:pStyle w:val="Prrafodelista"/>
        <w:tabs>
          <w:tab w:val="left" w:pos="426"/>
          <w:tab w:val="left" w:pos="567"/>
        </w:tabs>
        <w:ind w:left="851" w:right="902"/>
        <w:jc w:val="both"/>
        <w:rPr>
          <w:rFonts w:ascii="Palatino Linotype" w:hAnsi="Palatino Linotype"/>
          <w:i/>
          <w:color w:val="000000"/>
          <w:sz w:val="22"/>
          <w:szCs w:val="22"/>
        </w:rPr>
      </w:pPr>
    </w:p>
    <w:p w14:paraId="11CBBADF" w14:textId="77777777" w:rsidR="000A4550" w:rsidRPr="00AB1E5A"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4FCCAD1D" w14:textId="77777777" w:rsidR="000A4550" w:rsidRPr="00AB1E5A" w:rsidRDefault="000A4550" w:rsidP="000A4550">
      <w:pPr>
        <w:pStyle w:val="Prrafodelista"/>
        <w:tabs>
          <w:tab w:val="left" w:pos="426"/>
          <w:tab w:val="left" w:pos="567"/>
        </w:tabs>
        <w:ind w:left="851" w:right="902"/>
        <w:jc w:val="both"/>
        <w:rPr>
          <w:rFonts w:ascii="Palatino Linotype" w:hAnsi="Palatino Linotype"/>
          <w:i/>
          <w:color w:val="000000"/>
          <w:sz w:val="22"/>
          <w:szCs w:val="22"/>
        </w:rPr>
      </w:pPr>
      <w:r w:rsidRPr="00AB1E5A">
        <w:rPr>
          <w:rFonts w:ascii="Palatino Linotype" w:hAnsi="Palatino Linotype"/>
          <w:i/>
          <w:color w:val="000000"/>
          <w:sz w:val="22"/>
          <w:szCs w:val="22"/>
        </w:rPr>
        <w:t>ATENTAMENTE</w:t>
      </w:r>
    </w:p>
    <w:p w14:paraId="7A1A22E6" w14:textId="77777777" w:rsidR="000A4550" w:rsidRPr="00AB1E5A"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57B9CAF0" w14:textId="48BFE087" w:rsidR="000A4550" w:rsidRPr="00AB1E5A" w:rsidRDefault="009F613C" w:rsidP="000A4550">
      <w:pPr>
        <w:pStyle w:val="Prrafodelista"/>
        <w:tabs>
          <w:tab w:val="left" w:pos="426"/>
          <w:tab w:val="left" w:pos="567"/>
        </w:tabs>
        <w:ind w:left="851" w:right="902"/>
        <w:jc w:val="both"/>
        <w:rPr>
          <w:rFonts w:ascii="Palatino Linotype" w:hAnsi="Palatino Linotype" w:cs="Arial"/>
          <w:i/>
          <w:sz w:val="22"/>
          <w:szCs w:val="22"/>
        </w:rPr>
      </w:pPr>
      <w:r w:rsidRPr="00AB1E5A">
        <w:rPr>
          <w:rFonts w:ascii="Palatino Linotype" w:hAnsi="Palatino Linotype"/>
          <w:i/>
          <w:color w:val="000000"/>
          <w:sz w:val="22"/>
          <w:szCs w:val="22"/>
        </w:rPr>
        <w:t>PASANTE EN DERECHO IGNACIO BENITEZ BOBADILLA</w:t>
      </w:r>
      <w:r w:rsidR="000A4550" w:rsidRPr="00AB1E5A">
        <w:rPr>
          <w:rFonts w:ascii="Palatino Linotype" w:hAnsi="Palatino Linotype"/>
          <w:i/>
          <w:color w:val="000000"/>
          <w:sz w:val="22"/>
          <w:szCs w:val="22"/>
        </w:rPr>
        <w:t>”</w:t>
      </w:r>
      <w:r w:rsidR="000A4550" w:rsidRPr="00AB1E5A">
        <w:rPr>
          <w:rFonts w:ascii="Palatino Linotype" w:hAnsi="Palatino Linotype" w:cs="Arial"/>
          <w:i/>
          <w:sz w:val="22"/>
          <w:szCs w:val="22"/>
        </w:rPr>
        <w:t xml:space="preserve"> (Sic)</w:t>
      </w:r>
    </w:p>
    <w:p w14:paraId="0DAB3CEC" w14:textId="77777777" w:rsidR="000A4550" w:rsidRPr="00AB1E5A" w:rsidRDefault="000A4550" w:rsidP="000A4550">
      <w:pPr>
        <w:pStyle w:val="Prrafodelista"/>
        <w:tabs>
          <w:tab w:val="left" w:pos="426"/>
          <w:tab w:val="left" w:pos="567"/>
        </w:tabs>
        <w:ind w:left="851" w:right="899"/>
        <w:jc w:val="both"/>
        <w:rPr>
          <w:rFonts w:ascii="Palatino Linotype" w:hAnsi="Palatino Linotype" w:cs="Arial"/>
          <w:i/>
          <w:sz w:val="22"/>
          <w:szCs w:val="22"/>
        </w:rPr>
      </w:pPr>
    </w:p>
    <w:p w14:paraId="7D4CD424" w14:textId="3E781104" w:rsidR="000A4550" w:rsidRPr="00AB1E5A" w:rsidRDefault="000A4550" w:rsidP="000A455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 xml:space="preserve">Así mismo, adjuntó a la respuesta, </w:t>
      </w:r>
      <w:r w:rsidR="00083353" w:rsidRPr="00AB1E5A">
        <w:rPr>
          <w:rFonts w:ascii="Palatino Linotype" w:hAnsi="Palatino Linotype" w:cs="Arial"/>
        </w:rPr>
        <w:t>e</w:t>
      </w:r>
      <w:r w:rsidRPr="00AB1E5A">
        <w:rPr>
          <w:rFonts w:ascii="Palatino Linotype" w:hAnsi="Palatino Linotype" w:cs="Arial"/>
        </w:rPr>
        <w:t>l archivo electrónico que a continuación se desagrega:</w:t>
      </w:r>
    </w:p>
    <w:p w14:paraId="542F032E" w14:textId="4700E875" w:rsidR="00083353" w:rsidRPr="00AB1E5A" w:rsidRDefault="000A4550" w:rsidP="00083353">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b/>
        </w:rPr>
        <w:t>“</w:t>
      </w:r>
      <w:hyperlink r:id="rId8" w:tgtFrame="_blank" w:history="1">
        <w:r w:rsidR="00083353" w:rsidRPr="00AB1E5A">
          <w:rPr>
            <w:rFonts w:ascii="Palatino Linotype" w:hAnsi="Palatino Linotype" w:cs="Arial"/>
            <w:b/>
          </w:rPr>
          <w:t>S</w:t>
        </w:r>
        <w:r w:rsidR="005678C8" w:rsidRPr="00AB1E5A">
          <w:rPr>
            <w:rFonts w:ascii="Palatino Linotype" w:hAnsi="Palatino Linotype" w:cs="Arial"/>
            <w:b/>
          </w:rPr>
          <w:t>0001120210304_14091760</w:t>
        </w:r>
        <w:r w:rsidRPr="00AB1E5A">
          <w:rPr>
            <w:rFonts w:ascii="Palatino Linotype" w:hAnsi="Palatino Linotype" w:cs="Arial"/>
            <w:b/>
          </w:rPr>
          <w:t>.pdf</w:t>
        </w:r>
      </w:hyperlink>
      <w:r w:rsidRPr="00AB1E5A">
        <w:rPr>
          <w:rFonts w:ascii="Palatino Linotype" w:hAnsi="Palatino Linotype" w:cs="Arial"/>
          <w:b/>
        </w:rPr>
        <w:t>”</w:t>
      </w:r>
      <w:r w:rsidRPr="00AB1E5A">
        <w:rPr>
          <w:rFonts w:ascii="Palatino Linotype" w:hAnsi="Palatino Linotype"/>
          <w:b/>
        </w:rPr>
        <w:t>,</w:t>
      </w:r>
      <w:r w:rsidRPr="00AB1E5A">
        <w:rPr>
          <w:rFonts w:ascii="Palatino Linotype" w:hAnsi="Palatino Linotype"/>
        </w:rPr>
        <w:t xml:space="preserve"> </w:t>
      </w:r>
      <w:r w:rsidR="00DD4C57" w:rsidRPr="00AB1E5A">
        <w:rPr>
          <w:rFonts w:ascii="Palatino Linotype" w:hAnsi="Palatino Linotype"/>
        </w:rPr>
        <w:t>que contiene entre otros</w:t>
      </w:r>
      <w:r w:rsidR="005678C8" w:rsidRPr="00AB1E5A">
        <w:rPr>
          <w:rFonts w:ascii="Palatino Linotype" w:hAnsi="Palatino Linotype"/>
        </w:rPr>
        <w:t>,</w:t>
      </w:r>
      <w:r w:rsidRPr="00AB1E5A">
        <w:rPr>
          <w:rFonts w:ascii="Palatino Linotype" w:hAnsi="Palatino Linotype"/>
        </w:rPr>
        <w:t xml:space="preserve"> el oficio </w:t>
      </w:r>
      <w:r w:rsidR="005678C8" w:rsidRPr="00AB1E5A">
        <w:rPr>
          <w:rFonts w:ascii="Palatino Linotype" w:hAnsi="Palatino Linotype"/>
        </w:rPr>
        <w:t>PM</w:t>
      </w:r>
      <w:r w:rsidR="00207DC4" w:rsidRPr="00AB1E5A">
        <w:rPr>
          <w:rFonts w:ascii="Palatino Linotype" w:hAnsi="Palatino Linotype"/>
        </w:rPr>
        <w:t>/</w:t>
      </w:r>
      <w:r w:rsidR="005678C8" w:rsidRPr="00AB1E5A">
        <w:rPr>
          <w:rFonts w:ascii="Palatino Linotype" w:hAnsi="Palatino Linotype"/>
        </w:rPr>
        <w:t>XAL</w:t>
      </w:r>
      <w:r w:rsidR="00207DC4" w:rsidRPr="00AB1E5A">
        <w:rPr>
          <w:rFonts w:ascii="Palatino Linotype" w:hAnsi="Palatino Linotype"/>
        </w:rPr>
        <w:t>/</w:t>
      </w:r>
      <w:r w:rsidR="005678C8" w:rsidRPr="00AB1E5A">
        <w:rPr>
          <w:rFonts w:ascii="Palatino Linotype" w:hAnsi="Palatino Linotype"/>
        </w:rPr>
        <w:t>TM</w:t>
      </w:r>
      <w:r w:rsidR="00207DC4" w:rsidRPr="00AB1E5A">
        <w:rPr>
          <w:rFonts w:ascii="Palatino Linotype" w:hAnsi="Palatino Linotype"/>
        </w:rPr>
        <w:t>/</w:t>
      </w:r>
      <w:r w:rsidR="005678C8" w:rsidRPr="00AB1E5A">
        <w:rPr>
          <w:rFonts w:ascii="Palatino Linotype" w:hAnsi="Palatino Linotype"/>
        </w:rPr>
        <w:t>116/2021</w:t>
      </w:r>
      <w:r w:rsidRPr="00AB1E5A">
        <w:rPr>
          <w:rFonts w:ascii="Palatino Linotype" w:hAnsi="Palatino Linotype"/>
        </w:rPr>
        <w:t xml:space="preserve">, de fecha </w:t>
      </w:r>
      <w:r w:rsidR="005678C8" w:rsidRPr="00AB1E5A">
        <w:rPr>
          <w:rFonts w:ascii="Palatino Linotype" w:hAnsi="Palatino Linotype"/>
        </w:rPr>
        <w:t>tres de marzo</w:t>
      </w:r>
      <w:r w:rsidR="00144162" w:rsidRPr="00AB1E5A">
        <w:rPr>
          <w:rFonts w:ascii="Palatino Linotype" w:hAnsi="Palatino Linotype"/>
        </w:rPr>
        <w:t xml:space="preserve"> de dos mil veintiuno</w:t>
      </w:r>
      <w:r w:rsidRPr="00AB1E5A">
        <w:rPr>
          <w:rFonts w:ascii="Palatino Linotype" w:hAnsi="Palatino Linotype"/>
        </w:rPr>
        <w:t xml:space="preserve">, suscrito por </w:t>
      </w:r>
      <w:r w:rsidR="00207DC4" w:rsidRPr="00AB1E5A">
        <w:rPr>
          <w:rFonts w:ascii="Palatino Linotype" w:hAnsi="Palatino Linotype"/>
        </w:rPr>
        <w:t xml:space="preserve">el </w:t>
      </w:r>
      <w:r w:rsidR="005678C8" w:rsidRPr="00AB1E5A">
        <w:rPr>
          <w:rFonts w:ascii="Palatino Linotype" w:hAnsi="Palatino Linotype"/>
        </w:rPr>
        <w:t xml:space="preserve">Titular de la </w:t>
      </w:r>
      <w:r w:rsidR="00207DC4" w:rsidRPr="00AB1E5A">
        <w:rPr>
          <w:rFonts w:ascii="Palatino Linotype" w:hAnsi="Palatino Linotype"/>
        </w:rPr>
        <w:t>Tesorer</w:t>
      </w:r>
      <w:r w:rsidR="005678C8" w:rsidRPr="00AB1E5A">
        <w:rPr>
          <w:rFonts w:ascii="Palatino Linotype" w:hAnsi="Palatino Linotype"/>
        </w:rPr>
        <w:t>ía</w:t>
      </w:r>
      <w:r w:rsidR="00207DC4" w:rsidRPr="00AB1E5A">
        <w:rPr>
          <w:rFonts w:ascii="Palatino Linotype" w:hAnsi="Palatino Linotype"/>
        </w:rPr>
        <w:t xml:space="preserve"> Municipal</w:t>
      </w:r>
      <w:r w:rsidRPr="00AB1E5A">
        <w:rPr>
          <w:rFonts w:ascii="Palatino Linotype" w:hAnsi="Palatino Linotype"/>
        </w:rPr>
        <w:t>,</w:t>
      </w:r>
      <w:r w:rsidR="00207DC4" w:rsidRPr="00AB1E5A">
        <w:rPr>
          <w:rFonts w:ascii="Palatino Linotype" w:hAnsi="Palatino Linotype"/>
        </w:rPr>
        <w:t xml:space="preserve"> mediante el cual</w:t>
      </w:r>
      <w:r w:rsidRPr="00AB1E5A">
        <w:rPr>
          <w:rFonts w:ascii="Palatino Linotype" w:hAnsi="Palatino Linotype"/>
        </w:rPr>
        <w:t xml:space="preserve"> </w:t>
      </w:r>
      <w:r w:rsidR="00144162" w:rsidRPr="00AB1E5A">
        <w:rPr>
          <w:rFonts w:ascii="Palatino Linotype" w:hAnsi="Palatino Linotype"/>
        </w:rPr>
        <w:t>informa</w:t>
      </w:r>
      <w:r w:rsidR="00961CCB" w:rsidRPr="00AB1E5A">
        <w:rPr>
          <w:rFonts w:ascii="Palatino Linotype" w:hAnsi="Palatino Linotype"/>
        </w:rPr>
        <w:t xml:space="preserve"> al Titular de la Unidad de Transparencia</w:t>
      </w:r>
      <w:r w:rsidR="00144162" w:rsidRPr="00AB1E5A">
        <w:rPr>
          <w:rFonts w:ascii="Palatino Linotype" w:hAnsi="Palatino Linotype"/>
        </w:rPr>
        <w:t xml:space="preserve"> que </w:t>
      </w:r>
      <w:r w:rsidR="005678C8" w:rsidRPr="00AB1E5A">
        <w:rPr>
          <w:rFonts w:ascii="Palatino Linotype" w:hAnsi="Palatino Linotype"/>
        </w:rPr>
        <w:t xml:space="preserve">una vez realizada una búsqueda exhaustiva dentro de sus archivos, no se encontró ningún importe de recursos financieros que se </w:t>
      </w:r>
      <w:r w:rsidR="005678C8" w:rsidRPr="00AB1E5A">
        <w:rPr>
          <w:rFonts w:ascii="Palatino Linotype" w:hAnsi="Palatino Linotype"/>
        </w:rPr>
        <w:lastRenderedPageBreak/>
        <w:t xml:space="preserve">hayan recibido del Fondo de referencia, durante los años 2016, 2017, 2018, 2019 y 2020. </w:t>
      </w:r>
      <w:r w:rsidR="00DD4C57" w:rsidRPr="00AB1E5A">
        <w:rPr>
          <w:rFonts w:ascii="Palatino Linotype" w:hAnsi="Palatino Linotype"/>
        </w:rPr>
        <w:t>Así</w:t>
      </w:r>
      <w:r w:rsidR="005678C8" w:rsidRPr="00AB1E5A">
        <w:rPr>
          <w:rFonts w:ascii="Palatino Linotype" w:hAnsi="Palatino Linotype"/>
        </w:rPr>
        <w:t xml:space="preserve"> como el diverso XAL/DOPYDU/2021/032, de fecha cuatro de marzo del presente año, suscrito por la Directora de Obras Públicas y Desarrollo Urbano, mediante el cual informa al Titular de la Unidad de Transparencia, </w:t>
      </w:r>
      <w:r w:rsidR="00214519" w:rsidRPr="00AB1E5A">
        <w:rPr>
          <w:rFonts w:ascii="Palatino Linotype" w:hAnsi="Palatino Linotype"/>
        </w:rPr>
        <w:t>que,</w:t>
      </w:r>
      <w:r w:rsidR="005678C8" w:rsidRPr="00AB1E5A">
        <w:rPr>
          <w:rFonts w:ascii="Palatino Linotype" w:hAnsi="Palatino Linotype"/>
        </w:rPr>
        <w:t xml:space="preserve"> una vez realizada la búsqueda en sus archivos, no se localizaron obras que hayan sido ejecutadas con recursos del FONDEN (Fondo de Desastres Naturales)</w:t>
      </w:r>
      <w:r w:rsidR="00DD4C57" w:rsidRPr="00AB1E5A">
        <w:rPr>
          <w:rFonts w:ascii="Palatino Linotype" w:hAnsi="Palatino Linotype"/>
        </w:rPr>
        <w:t>, en los ejercicios fiscales 2016, 2017, 2018, 2019 y 2020.</w:t>
      </w:r>
    </w:p>
    <w:p w14:paraId="5B8669C8" w14:textId="64331748" w:rsidR="000A4550" w:rsidRPr="00AB1E5A" w:rsidRDefault="00DD4C57" w:rsidP="00402EC1">
      <w:pPr>
        <w:tabs>
          <w:tab w:val="left" w:pos="709"/>
        </w:tabs>
        <w:spacing w:before="100" w:beforeAutospacing="1" w:after="100" w:afterAutospacing="1" w:line="360" w:lineRule="auto"/>
        <w:ind w:left="60"/>
        <w:jc w:val="both"/>
        <w:rPr>
          <w:rFonts w:ascii="Palatino Linotype" w:hAnsi="Palatino Linotype" w:cs="Arial"/>
        </w:rPr>
      </w:pPr>
      <w:r w:rsidRPr="00AB1E5A">
        <w:rPr>
          <w:rFonts w:ascii="Palatino Linotype" w:hAnsi="Palatino Linotype"/>
          <w:b/>
          <w:bCs/>
          <w:sz w:val="28"/>
          <w:szCs w:val="28"/>
        </w:rPr>
        <w:t>III</w:t>
      </w:r>
      <w:r w:rsidR="000A4550" w:rsidRPr="00AB1E5A">
        <w:rPr>
          <w:rFonts w:ascii="Palatino Linotype" w:hAnsi="Palatino Linotype"/>
          <w:b/>
          <w:bCs/>
          <w:sz w:val="28"/>
          <w:szCs w:val="28"/>
        </w:rPr>
        <w:t>.</w:t>
      </w:r>
      <w:r w:rsidR="000A4550" w:rsidRPr="00AB1E5A">
        <w:rPr>
          <w:rFonts w:ascii="Palatino Linotype" w:hAnsi="Palatino Linotype"/>
          <w:b/>
          <w:bCs/>
        </w:rPr>
        <w:t xml:space="preserve"> </w:t>
      </w:r>
      <w:r w:rsidR="000A4550" w:rsidRPr="00AB1E5A">
        <w:rPr>
          <w:rFonts w:ascii="Palatino Linotype" w:hAnsi="Palatino Linotype"/>
        </w:rPr>
        <w:t xml:space="preserve">Inconforme </w:t>
      </w:r>
      <w:r w:rsidR="000A4550" w:rsidRPr="00AB1E5A">
        <w:rPr>
          <w:rFonts w:ascii="Palatino Linotype" w:hAnsi="Palatino Linotype" w:cs="Arial"/>
        </w:rPr>
        <w:t>con</w:t>
      </w:r>
      <w:r w:rsidR="000A4550" w:rsidRPr="00AB1E5A">
        <w:rPr>
          <w:rFonts w:ascii="Palatino Linotype" w:hAnsi="Palatino Linotype"/>
        </w:rPr>
        <w:t xml:space="preserve"> la respuesta proporcionada por el </w:t>
      </w:r>
      <w:r w:rsidR="000A4550" w:rsidRPr="00AB1E5A">
        <w:rPr>
          <w:rFonts w:ascii="Palatino Linotype" w:hAnsi="Palatino Linotype"/>
          <w:b/>
        </w:rPr>
        <w:t>SUJETO OBLIGADO</w:t>
      </w:r>
      <w:r w:rsidR="000A4550" w:rsidRPr="00AB1E5A">
        <w:rPr>
          <w:rFonts w:ascii="Palatino Linotype" w:hAnsi="Palatino Linotype"/>
        </w:rPr>
        <w:t xml:space="preserve">, en fecha </w:t>
      </w:r>
      <w:r w:rsidR="0034478D" w:rsidRPr="00AB1E5A">
        <w:rPr>
          <w:rFonts w:ascii="Palatino Linotype" w:hAnsi="Palatino Linotype"/>
          <w:b/>
          <w:bCs/>
        </w:rPr>
        <w:t>siete</w:t>
      </w:r>
      <w:r w:rsidR="00402EC1" w:rsidRPr="00AB1E5A">
        <w:rPr>
          <w:rFonts w:ascii="Palatino Linotype" w:hAnsi="Palatino Linotype"/>
          <w:b/>
          <w:bCs/>
        </w:rPr>
        <w:t xml:space="preserve"> de marzo</w:t>
      </w:r>
      <w:r w:rsidR="00EC001C" w:rsidRPr="00AB1E5A">
        <w:rPr>
          <w:rFonts w:ascii="Palatino Linotype" w:hAnsi="Palatino Linotype"/>
          <w:b/>
          <w:bCs/>
        </w:rPr>
        <w:t xml:space="preserve"> de dos mil veintiuno</w:t>
      </w:r>
      <w:r w:rsidR="000A4550" w:rsidRPr="00AB1E5A">
        <w:rPr>
          <w:rFonts w:ascii="Palatino Linotype" w:hAnsi="Palatino Linotype"/>
        </w:rPr>
        <w:t xml:space="preserve">, </w:t>
      </w:r>
      <w:r w:rsidR="005F6B1D" w:rsidRPr="00AB1E5A">
        <w:rPr>
          <w:rFonts w:ascii="Palatino Linotype" w:hAnsi="Palatino Linotype"/>
          <w:b/>
        </w:rPr>
        <w:t xml:space="preserve">LA </w:t>
      </w:r>
      <w:r w:rsidR="000A4550" w:rsidRPr="00AB1E5A">
        <w:rPr>
          <w:rFonts w:ascii="Palatino Linotype" w:hAnsi="Palatino Linotype"/>
          <w:b/>
        </w:rPr>
        <w:t>RECURRENTE</w:t>
      </w:r>
      <w:r w:rsidR="000A4550" w:rsidRPr="00AB1E5A">
        <w:rPr>
          <w:rFonts w:ascii="Palatino Linotype" w:hAnsi="Palatino Linotype"/>
        </w:rPr>
        <w:t xml:space="preserve"> a través </w:t>
      </w:r>
      <w:r w:rsidR="000A4550" w:rsidRPr="00AB1E5A">
        <w:rPr>
          <w:rFonts w:ascii="Palatino Linotype" w:hAnsi="Palatino Linotype"/>
          <w:b/>
          <w:bCs/>
        </w:rPr>
        <w:t xml:space="preserve">DEL </w:t>
      </w:r>
      <w:r w:rsidR="000A4550" w:rsidRPr="00AB1E5A">
        <w:rPr>
          <w:rFonts w:ascii="Palatino Linotype" w:hAnsi="Palatino Linotype"/>
          <w:b/>
        </w:rPr>
        <w:t xml:space="preserve">SAIMEX, </w:t>
      </w:r>
      <w:r w:rsidR="000A4550" w:rsidRPr="00AB1E5A">
        <w:rPr>
          <w:rFonts w:ascii="Palatino Linotype" w:hAnsi="Palatino Linotype"/>
        </w:rPr>
        <w:t xml:space="preserve">interpuso el recurso de revisión objeto del </w:t>
      </w:r>
      <w:r w:rsidR="000A4550" w:rsidRPr="00AB1E5A">
        <w:rPr>
          <w:rFonts w:ascii="Palatino Linotype" w:hAnsi="Palatino Linotype" w:cs="Arial"/>
        </w:rPr>
        <w:t>presente</w:t>
      </w:r>
      <w:r w:rsidR="000A4550" w:rsidRPr="00AB1E5A">
        <w:rPr>
          <w:rFonts w:ascii="Palatino Linotype" w:hAnsi="Palatino Linotype"/>
        </w:rPr>
        <w:t xml:space="preserve"> estudio, mismo que</w:t>
      </w:r>
      <w:r w:rsidR="0034478D" w:rsidRPr="00AB1E5A">
        <w:rPr>
          <w:rFonts w:ascii="Palatino Linotype" w:hAnsi="Palatino Linotype"/>
        </w:rPr>
        <w:t xml:space="preserve"> fue registrado al siguiente día hábil, es decir, el</w:t>
      </w:r>
      <w:r w:rsidR="0034478D" w:rsidRPr="00AB1E5A">
        <w:rPr>
          <w:rFonts w:ascii="Palatino Linotype" w:hAnsi="Palatino Linotype"/>
          <w:b/>
          <w:bCs/>
        </w:rPr>
        <w:t xml:space="preserve"> ocho de marzo de dos mil veintiuno, </w:t>
      </w:r>
      <w:r w:rsidR="0034478D" w:rsidRPr="00AB1E5A">
        <w:rPr>
          <w:rFonts w:ascii="Palatino Linotype" w:hAnsi="Palatino Linotype"/>
        </w:rPr>
        <w:t>al cual</w:t>
      </w:r>
      <w:r w:rsidR="000A4550" w:rsidRPr="00AB1E5A">
        <w:rPr>
          <w:rFonts w:ascii="Palatino Linotype" w:hAnsi="Palatino Linotype"/>
        </w:rPr>
        <w:t xml:space="preserve"> se le asignó el </w:t>
      </w:r>
      <w:r w:rsidR="000A4550" w:rsidRPr="00AB1E5A">
        <w:rPr>
          <w:rFonts w:ascii="Palatino Linotype" w:hAnsi="Palatino Linotype" w:cs="Arial"/>
        </w:rPr>
        <w:t xml:space="preserve">número </w:t>
      </w:r>
      <w:r w:rsidR="00EC001C" w:rsidRPr="00AB1E5A">
        <w:rPr>
          <w:rFonts w:ascii="Palatino Linotype" w:hAnsi="Palatino Linotype" w:cs="Arial"/>
          <w:b/>
        </w:rPr>
        <w:t>00</w:t>
      </w:r>
      <w:r w:rsidRPr="00AB1E5A">
        <w:rPr>
          <w:rFonts w:ascii="Palatino Linotype" w:hAnsi="Palatino Linotype" w:cs="Arial"/>
          <w:b/>
        </w:rPr>
        <w:t>912</w:t>
      </w:r>
      <w:r w:rsidR="000A4550" w:rsidRPr="00AB1E5A">
        <w:rPr>
          <w:rFonts w:ascii="Palatino Linotype" w:hAnsi="Palatino Linotype" w:cs="Arial"/>
          <w:b/>
        </w:rPr>
        <w:t>/INFOEM/IP/RR/202</w:t>
      </w:r>
      <w:r w:rsidR="00EC001C" w:rsidRPr="00AB1E5A">
        <w:rPr>
          <w:rFonts w:ascii="Palatino Linotype" w:hAnsi="Palatino Linotype" w:cs="Arial"/>
          <w:b/>
        </w:rPr>
        <w:t>1</w:t>
      </w:r>
      <w:r w:rsidR="000A4550" w:rsidRPr="00AB1E5A">
        <w:rPr>
          <w:rFonts w:ascii="Palatino Linotype" w:hAnsi="Palatino Linotype" w:cs="Arial"/>
        </w:rPr>
        <w:t>, en el que señaló como acto impugnado:</w:t>
      </w:r>
    </w:p>
    <w:p w14:paraId="4E950FD9" w14:textId="74783D78" w:rsidR="000A4550" w:rsidRPr="00AB1E5A" w:rsidRDefault="000A4550" w:rsidP="000A4550">
      <w:pPr>
        <w:tabs>
          <w:tab w:val="left" w:pos="709"/>
        </w:tabs>
        <w:spacing w:before="100" w:beforeAutospacing="1" w:after="100" w:afterAutospacing="1" w:line="360" w:lineRule="auto"/>
        <w:ind w:left="709" w:right="757"/>
        <w:jc w:val="both"/>
        <w:rPr>
          <w:rFonts w:ascii="Palatino Linotype" w:hAnsi="Palatino Linotype"/>
          <w:i/>
          <w:iCs/>
          <w:color w:val="000000"/>
          <w:sz w:val="22"/>
          <w:szCs w:val="22"/>
        </w:rPr>
      </w:pPr>
      <w:r w:rsidRPr="00AB1E5A">
        <w:rPr>
          <w:rFonts w:ascii="Palatino Linotype" w:hAnsi="Palatino Linotype"/>
          <w:i/>
          <w:iCs/>
          <w:sz w:val="22"/>
          <w:szCs w:val="22"/>
        </w:rPr>
        <w:t>“</w:t>
      </w:r>
      <w:r w:rsidR="00DD4C57" w:rsidRPr="00AB1E5A">
        <w:rPr>
          <w:rFonts w:ascii="Palatino Linotype" w:hAnsi="Palatino Linotype"/>
          <w:i/>
          <w:iCs/>
          <w:color w:val="000000"/>
          <w:sz w:val="22"/>
          <w:szCs w:val="22"/>
        </w:rPr>
        <w:t>respuesta del sujeto obligado</w:t>
      </w:r>
      <w:r w:rsidRPr="00AB1E5A">
        <w:rPr>
          <w:rFonts w:ascii="Palatino Linotype" w:hAnsi="Palatino Linotype"/>
          <w:i/>
          <w:iCs/>
          <w:color w:val="000000"/>
          <w:sz w:val="22"/>
          <w:szCs w:val="22"/>
        </w:rPr>
        <w:t>” (Sic.)</w:t>
      </w:r>
    </w:p>
    <w:p w14:paraId="478DCAC7" w14:textId="77777777" w:rsidR="000A4550" w:rsidRPr="00AB1E5A" w:rsidRDefault="000A4550" w:rsidP="000A4550">
      <w:pPr>
        <w:tabs>
          <w:tab w:val="left" w:pos="709"/>
        </w:tabs>
        <w:spacing w:before="100" w:beforeAutospacing="1" w:after="100" w:afterAutospacing="1" w:line="360" w:lineRule="auto"/>
        <w:ind w:right="757"/>
        <w:jc w:val="both"/>
        <w:rPr>
          <w:rFonts w:ascii="Palatino Linotype" w:hAnsi="Palatino Linotype"/>
          <w:i/>
          <w:iCs/>
          <w:color w:val="000000"/>
          <w:sz w:val="22"/>
          <w:szCs w:val="22"/>
        </w:rPr>
      </w:pPr>
      <w:r w:rsidRPr="00AB1E5A">
        <w:rPr>
          <w:rFonts w:ascii="Palatino Linotype" w:hAnsi="Palatino Linotype" w:cs="Arial"/>
        </w:rPr>
        <w:t>Y razones o motivos, lo siguiente:</w:t>
      </w:r>
    </w:p>
    <w:p w14:paraId="25A9110E" w14:textId="35E442C8" w:rsidR="000A4550" w:rsidRPr="00AB1E5A" w:rsidRDefault="000A4550" w:rsidP="000A4550">
      <w:pPr>
        <w:pStyle w:val="Prrafodelista"/>
        <w:ind w:left="720" w:right="709"/>
        <w:jc w:val="both"/>
        <w:rPr>
          <w:rFonts w:ascii="Palatino Linotype" w:hAnsi="Palatino Linotype"/>
          <w:i/>
          <w:iCs/>
          <w:sz w:val="22"/>
          <w:szCs w:val="22"/>
        </w:rPr>
      </w:pPr>
      <w:r w:rsidRPr="00AB1E5A">
        <w:rPr>
          <w:rFonts w:ascii="Palatino Linotype" w:hAnsi="Palatino Linotype"/>
          <w:i/>
          <w:iCs/>
          <w:sz w:val="22"/>
          <w:szCs w:val="22"/>
        </w:rPr>
        <w:t>“</w:t>
      </w:r>
      <w:r w:rsidR="00DD4C57" w:rsidRPr="00AB1E5A">
        <w:rPr>
          <w:rFonts w:ascii="Palatino Linotype" w:hAnsi="Palatino Linotype"/>
          <w:i/>
          <w:iCs/>
          <w:color w:val="000000"/>
          <w:sz w:val="22"/>
          <w:szCs w:val="22"/>
        </w:rPr>
        <w:t>No se entrega la información y no turna a las áreas competentes para entregar la información</w:t>
      </w:r>
      <w:r w:rsidRPr="00AB1E5A">
        <w:rPr>
          <w:rFonts w:ascii="Palatino Linotype" w:hAnsi="Palatino Linotype"/>
          <w:i/>
          <w:iCs/>
          <w:sz w:val="22"/>
          <w:szCs w:val="22"/>
        </w:rPr>
        <w:t xml:space="preserve">” (Sic) </w:t>
      </w:r>
    </w:p>
    <w:p w14:paraId="62001AFA" w14:textId="75DA6A2F" w:rsidR="000A4550" w:rsidRPr="00AB1E5A" w:rsidRDefault="00DD4C57"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B1E5A">
        <w:rPr>
          <w:rFonts w:ascii="Palatino Linotype" w:hAnsi="Palatino Linotype" w:cs="Arial"/>
          <w:b/>
          <w:bCs/>
          <w:sz w:val="28"/>
          <w:szCs w:val="28"/>
        </w:rPr>
        <w:t>I</w:t>
      </w:r>
      <w:r w:rsidR="000A4550" w:rsidRPr="00AB1E5A">
        <w:rPr>
          <w:rFonts w:ascii="Palatino Linotype" w:hAnsi="Palatino Linotype" w:cs="Arial"/>
          <w:b/>
          <w:bCs/>
          <w:sz w:val="28"/>
          <w:szCs w:val="28"/>
        </w:rPr>
        <w:t>V.</w:t>
      </w:r>
      <w:r w:rsidR="000A4550" w:rsidRPr="00AB1E5A">
        <w:rPr>
          <w:rFonts w:ascii="Palatino Linotype" w:hAnsi="Palatino Linotype" w:cs="Arial"/>
          <w:b/>
          <w:bCs/>
        </w:rPr>
        <w:t xml:space="preserve"> </w:t>
      </w:r>
      <w:r w:rsidR="000A4550" w:rsidRPr="00AB1E5A">
        <w:rPr>
          <w:rFonts w:ascii="Palatino Linotype" w:hAnsi="Palatino Linotype" w:cs="Arial"/>
        </w:rPr>
        <w:t>En fecha</w:t>
      </w:r>
      <w:r w:rsidR="000A4550" w:rsidRPr="00AB1E5A">
        <w:rPr>
          <w:rFonts w:ascii="Palatino Linotype" w:hAnsi="Palatino Linotype"/>
        </w:rPr>
        <w:t xml:space="preserve"> </w:t>
      </w:r>
      <w:r w:rsidR="006806E7" w:rsidRPr="00AB1E5A">
        <w:rPr>
          <w:rFonts w:ascii="Palatino Linotype" w:hAnsi="Palatino Linotype"/>
          <w:b/>
          <w:bCs/>
        </w:rPr>
        <w:t xml:space="preserve">ocho </w:t>
      </w:r>
      <w:r w:rsidR="00402EC1" w:rsidRPr="00AB1E5A">
        <w:rPr>
          <w:rFonts w:ascii="Palatino Linotype" w:hAnsi="Palatino Linotype"/>
          <w:b/>
          <w:bCs/>
        </w:rPr>
        <w:t>de marzo</w:t>
      </w:r>
      <w:r w:rsidR="00EC001C" w:rsidRPr="00AB1E5A">
        <w:rPr>
          <w:rFonts w:ascii="Palatino Linotype" w:hAnsi="Palatino Linotype"/>
          <w:b/>
          <w:bCs/>
        </w:rPr>
        <w:t xml:space="preserve"> de dos mil veintiuno</w:t>
      </w:r>
      <w:r w:rsidR="000A4550" w:rsidRPr="00AB1E5A">
        <w:rPr>
          <w:rFonts w:ascii="Palatino Linotype" w:hAnsi="Palatino Linotype" w:cs="Arial"/>
        </w:rPr>
        <w:t xml:space="preserve">, el recurso de que se trata se envió electrónicamente al Instituto de Transparencia, Acceso a la Información Pública y Protección de </w:t>
      </w:r>
      <w:r w:rsidR="000A4550" w:rsidRPr="00AB1E5A">
        <w:rPr>
          <w:rFonts w:ascii="Palatino Linotype" w:hAnsi="Palatino Linotype"/>
        </w:rPr>
        <w:t>Datos</w:t>
      </w:r>
      <w:r w:rsidR="000A4550" w:rsidRPr="00AB1E5A">
        <w:rPr>
          <w:rFonts w:ascii="Palatino Linotype" w:hAnsi="Palatino Linotype" w:cs="Arial"/>
        </w:rPr>
        <w:t xml:space="preserve"> Personales del </w:t>
      </w:r>
      <w:r w:rsidR="000A4550" w:rsidRPr="00AB1E5A">
        <w:rPr>
          <w:rFonts w:ascii="Palatino Linotype" w:hAnsi="Palatino Linotype"/>
        </w:rPr>
        <w:t>Estado</w:t>
      </w:r>
      <w:r w:rsidR="000A4550" w:rsidRPr="00AB1E5A">
        <w:rPr>
          <w:rFonts w:ascii="Palatino Linotype" w:hAnsi="Palatino Linotype" w:cs="Arial"/>
        </w:rPr>
        <w:t xml:space="preserve"> de México y Municipios y con fundamento en el artículo 185, fracción I de la </w:t>
      </w:r>
      <w:r w:rsidR="000A4550" w:rsidRPr="00AB1E5A">
        <w:rPr>
          <w:rFonts w:ascii="Palatino Linotype" w:hAnsi="Palatino Linotype"/>
        </w:rPr>
        <w:t xml:space="preserve">Ley de Transparencia y Acceso a la Información </w:t>
      </w:r>
      <w:r w:rsidR="000A4550" w:rsidRPr="00AB1E5A">
        <w:rPr>
          <w:rFonts w:ascii="Palatino Linotype" w:hAnsi="Palatino Linotype"/>
        </w:rPr>
        <w:lastRenderedPageBreak/>
        <w:t>Pública del Estado de México y Municipios</w:t>
      </w:r>
      <w:r w:rsidR="000A4550" w:rsidRPr="00AB1E5A">
        <w:rPr>
          <w:rFonts w:ascii="Palatino Linotype" w:hAnsi="Palatino Linotype" w:cs="Arial"/>
        </w:rPr>
        <w:t>, se turnó, a través del</w:t>
      </w:r>
      <w:r w:rsidR="000A4550" w:rsidRPr="00AB1E5A">
        <w:rPr>
          <w:rFonts w:ascii="Palatino Linotype" w:eastAsia="Arial Unicode MS" w:hAnsi="Palatino Linotype" w:cs="Arial"/>
        </w:rPr>
        <w:t xml:space="preserve"> </w:t>
      </w:r>
      <w:r w:rsidR="000A4550" w:rsidRPr="00AB1E5A">
        <w:rPr>
          <w:rFonts w:ascii="Palatino Linotype" w:eastAsia="Arial Unicode MS" w:hAnsi="Palatino Linotype" w:cs="Arial"/>
          <w:b/>
        </w:rPr>
        <w:t>SAIMEX</w:t>
      </w:r>
      <w:r w:rsidR="000A4550" w:rsidRPr="00AB1E5A">
        <w:rPr>
          <w:rFonts w:ascii="Palatino Linotype" w:hAnsi="Palatino Linotype"/>
        </w:rPr>
        <w:t xml:space="preserve">, a la </w:t>
      </w:r>
      <w:r w:rsidR="000A4550" w:rsidRPr="00AB1E5A">
        <w:rPr>
          <w:rFonts w:ascii="Palatino Linotype" w:hAnsi="Palatino Linotype" w:cs="Arial"/>
        </w:rPr>
        <w:t xml:space="preserve">Comisionada </w:t>
      </w:r>
      <w:r w:rsidR="000A4550" w:rsidRPr="00AB1E5A">
        <w:rPr>
          <w:rFonts w:ascii="Palatino Linotype" w:hAnsi="Palatino Linotype" w:cs="Arial"/>
          <w:b/>
        </w:rPr>
        <w:t>EVA ABAID YAPUR</w:t>
      </w:r>
      <w:r w:rsidR="000A4550" w:rsidRPr="00AB1E5A">
        <w:rPr>
          <w:rFonts w:ascii="Palatino Linotype" w:hAnsi="Palatino Linotype" w:cs="Arial"/>
        </w:rPr>
        <w:t>, a efecto de que decretara su admisión o desechamiento.</w:t>
      </w:r>
    </w:p>
    <w:p w14:paraId="3917E14E" w14:textId="778DA3CC" w:rsidR="000A4550" w:rsidRPr="00AB1E5A" w:rsidRDefault="000A4550"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AB1E5A">
        <w:rPr>
          <w:rFonts w:ascii="Palatino Linotype" w:hAnsi="Palatino Linotype" w:cs="Arial"/>
          <w:b/>
          <w:bCs/>
          <w:sz w:val="28"/>
          <w:szCs w:val="28"/>
        </w:rPr>
        <w:t>V.</w:t>
      </w:r>
      <w:r w:rsidRPr="00AB1E5A">
        <w:rPr>
          <w:rFonts w:ascii="Palatino Linotype" w:hAnsi="Palatino Linotype" w:cs="Arial"/>
          <w:b/>
          <w:bCs/>
        </w:rPr>
        <w:t xml:space="preserve"> </w:t>
      </w:r>
      <w:r w:rsidRPr="00AB1E5A">
        <w:rPr>
          <w:rFonts w:ascii="Palatino Linotype" w:hAnsi="Palatino Linotype" w:cs="Arial"/>
        </w:rPr>
        <w:t>En fecha</w:t>
      </w:r>
      <w:r w:rsidRPr="00AB1E5A">
        <w:rPr>
          <w:rFonts w:ascii="Palatino Linotype" w:hAnsi="Palatino Linotype"/>
        </w:rPr>
        <w:t xml:space="preserve"> </w:t>
      </w:r>
      <w:r w:rsidR="000D1042" w:rsidRPr="00AB1E5A">
        <w:rPr>
          <w:rFonts w:ascii="Palatino Linotype" w:hAnsi="Palatino Linotype"/>
          <w:b/>
          <w:bCs/>
        </w:rPr>
        <w:t>once</w:t>
      </w:r>
      <w:r w:rsidR="00EC001C" w:rsidRPr="00AB1E5A">
        <w:rPr>
          <w:rFonts w:ascii="Palatino Linotype" w:hAnsi="Palatino Linotype"/>
          <w:b/>
          <w:bCs/>
        </w:rPr>
        <w:t xml:space="preserve"> de </w:t>
      </w:r>
      <w:r w:rsidR="00402EC1" w:rsidRPr="00AB1E5A">
        <w:rPr>
          <w:rFonts w:ascii="Palatino Linotype" w:hAnsi="Palatino Linotype"/>
          <w:b/>
          <w:bCs/>
        </w:rPr>
        <w:t>marzo</w:t>
      </w:r>
      <w:r w:rsidR="00EC001C" w:rsidRPr="00AB1E5A">
        <w:rPr>
          <w:rFonts w:ascii="Palatino Linotype" w:hAnsi="Palatino Linotype"/>
          <w:b/>
          <w:bCs/>
        </w:rPr>
        <w:t xml:space="preserve"> de dos mil veintiuno</w:t>
      </w:r>
      <w:r w:rsidRPr="00AB1E5A">
        <w:rPr>
          <w:rFonts w:ascii="Palatino Linotype" w:hAnsi="Palatino Linotype" w:cs="Arial"/>
        </w:rPr>
        <w:t xml:space="preserve">, atento a lo dispuesto en el artículo 185, fracciones I, II y IV, de la </w:t>
      </w:r>
      <w:r w:rsidRPr="00AB1E5A">
        <w:rPr>
          <w:rFonts w:ascii="Palatino Linotype" w:hAnsi="Palatino Linotype"/>
        </w:rPr>
        <w:t xml:space="preserve">Ley de Transparencia y Acceso a la Información Pública del </w:t>
      </w:r>
      <w:r w:rsidRPr="00AB1E5A">
        <w:rPr>
          <w:rFonts w:ascii="Palatino Linotype" w:hAnsi="Palatino Linotype" w:cs="Arial"/>
        </w:rPr>
        <w:t>Estado</w:t>
      </w:r>
      <w:r w:rsidRPr="00AB1E5A">
        <w:rPr>
          <w:rFonts w:ascii="Palatino Linotype" w:hAnsi="Palatino Linotype"/>
        </w:rPr>
        <w:t xml:space="preserve"> de México y </w:t>
      </w:r>
      <w:r w:rsidRPr="00AB1E5A">
        <w:rPr>
          <w:rFonts w:ascii="Palatino Linotype" w:hAnsi="Palatino Linotype" w:cs="Arial"/>
        </w:rPr>
        <w:t>Municipios</w:t>
      </w:r>
      <w:r w:rsidRPr="00AB1E5A">
        <w:rPr>
          <w:rFonts w:ascii="Palatino Linotype" w:hAnsi="Palatino Linotype"/>
        </w:rPr>
        <w:t>, se a</w:t>
      </w:r>
      <w:r w:rsidRPr="00AB1E5A">
        <w:rPr>
          <w:rFonts w:ascii="Palatino Linotype" w:hAnsi="Palatino Linotype" w:cs="Arial"/>
        </w:rPr>
        <w:t xml:space="preserve">cordó la admisión a trámite del referido recurso de revisión, así como la integración del expediente respectivo, mismo que se puso a disposición de las partes, para que en el plazo máximo de siete días hábiles, </w:t>
      </w:r>
      <w:r w:rsidR="00402EC1" w:rsidRPr="00AB1E5A">
        <w:rPr>
          <w:rFonts w:ascii="Palatino Linotype" w:hAnsi="Palatino Linotype" w:cs="Arial"/>
          <w:b/>
        </w:rPr>
        <w:t>LA</w:t>
      </w:r>
      <w:r w:rsidRPr="00AB1E5A">
        <w:rPr>
          <w:rFonts w:ascii="Palatino Linotype" w:hAnsi="Palatino Linotype" w:cs="Arial"/>
          <w:b/>
        </w:rPr>
        <w:t xml:space="preserve"> RECURRENTE</w:t>
      </w:r>
      <w:r w:rsidRPr="00AB1E5A">
        <w:rPr>
          <w:rFonts w:ascii="Palatino Linotype" w:hAnsi="Palatino Linotype" w:cs="Arial"/>
        </w:rPr>
        <w:t xml:space="preserve"> realizara manifestaciones, alegatos y ofreciera las pruebas que a su derecho conviniera y, en el caso del</w:t>
      </w:r>
      <w:r w:rsidRPr="00AB1E5A">
        <w:rPr>
          <w:rFonts w:ascii="Palatino Linotype" w:hAnsi="Palatino Linotype" w:cs="Arial"/>
          <w:b/>
        </w:rPr>
        <w:t xml:space="preserve"> SUJETO OBLIGADO</w:t>
      </w:r>
      <w:r w:rsidRPr="00AB1E5A">
        <w:rPr>
          <w:rFonts w:ascii="Palatino Linotype" w:hAnsi="Palatino Linotype" w:cs="Arial"/>
        </w:rPr>
        <w:t>, para que exhibiera el Informe Justificado correspondiente.</w:t>
      </w:r>
    </w:p>
    <w:p w14:paraId="39421740" w14:textId="7A9B5C78" w:rsidR="00F36802" w:rsidRPr="00AB1E5A" w:rsidRDefault="000A4550" w:rsidP="00F36802">
      <w:pPr>
        <w:pStyle w:val="Piedepgina"/>
        <w:spacing w:before="100" w:beforeAutospacing="1" w:after="100" w:afterAutospacing="1" w:line="360" w:lineRule="auto"/>
        <w:jc w:val="both"/>
        <w:rPr>
          <w:rFonts w:ascii="Palatino Linotype" w:hAnsi="Palatino Linotype" w:cs="Arial"/>
        </w:rPr>
      </w:pPr>
      <w:r w:rsidRPr="00AB1E5A">
        <w:rPr>
          <w:rFonts w:ascii="Palatino Linotype" w:eastAsia="Arial Unicode MS" w:hAnsi="Palatino Linotype" w:cs="Arial"/>
          <w:b/>
          <w:color w:val="000000" w:themeColor="text1"/>
          <w:sz w:val="28"/>
          <w:szCs w:val="28"/>
        </w:rPr>
        <w:t>V</w:t>
      </w:r>
      <w:r w:rsidR="00402EC1" w:rsidRPr="00AB1E5A">
        <w:rPr>
          <w:rFonts w:ascii="Palatino Linotype" w:eastAsia="Arial Unicode MS" w:hAnsi="Palatino Linotype" w:cs="Arial"/>
          <w:b/>
          <w:color w:val="000000" w:themeColor="text1"/>
          <w:sz w:val="28"/>
          <w:szCs w:val="28"/>
        </w:rPr>
        <w:t>I</w:t>
      </w:r>
      <w:r w:rsidRPr="00AB1E5A">
        <w:rPr>
          <w:rFonts w:ascii="Palatino Linotype" w:eastAsia="Arial Unicode MS" w:hAnsi="Palatino Linotype" w:cs="Arial"/>
          <w:b/>
          <w:color w:val="000000" w:themeColor="text1"/>
          <w:sz w:val="28"/>
          <w:szCs w:val="28"/>
        </w:rPr>
        <w:t xml:space="preserve">. </w:t>
      </w:r>
      <w:r w:rsidR="00237049" w:rsidRPr="00AB1E5A">
        <w:rPr>
          <w:rFonts w:ascii="Palatino Linotype" w:eastAsia="Arial Unicode MS" w:hAnsi="Palatino Linotype" w:cs="Arial"/>
        </w:rPr>
        <w:t xml:space="preserve">Conforme a las constancias del </w:t>
      </w:r>
      <w:r w:rsidR="00237049" w:rsidRPr="00AB1E5A">
        <w:rPr>
          <w:rFonts w:ascii="Palatino Linotype" w:eastAsia="Arial Unicode MS" w:hAnsi="Palatino Linotype" w:cs="Arial"/>
          <w:b/>
        </w:rPr>
        <w:t>SAIMEX</w:t>
      </w:r>
      <w:r w:rsidR="00237049" w:rsidRPr="00AB1E5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F36802" w:rsidRPr="00AB1E5A">
        <w:rPr>
          <w:rFonts w:ascii="Palatino Linotype" w:eastAsia="Arial Unicode MS" w:hAnsi="Palatino Linotype" w:cs="Arial"/>
        </w:rPr>
        <w:t xml:space="preserve"> </w:t>
      </w:r>
      <w:r w:rsidR="00F36802" w:rsidRPr="00AB1E5A">
        <w:rPr>
          <w:rFonts w:ascii="Palatino Linotype" w:eastAsia="Arial Unicode MS" w:hAnsi="Palatino Linotype" w:cs="Arial"/>
          <w:b/>
          <w:bCs/>
        </w:rPr>
        <w:t>LA</w:t>
      </w:r>
      <w:r w:rsidR="00237049" w:rsidRPr="00AB1E5A">
        <w:rPr>
          <w:rFonts w:ascii="Palatino Linotype" w:eastAsia="Arial Unicode MS" w:hAnsi="Palatino Linotype" w:cs="Arial"/>
        </w:rPr>
        <w:t xml:space="preserve"> </w:t>
      </w:r>
      <w:r w:rsidR="00237049" w:rsidRPr="00AB1E5A">
        <w:rPr>
          <w:rFonts w:ascii="Palatino Linotype" w:eastAsia="Arial Unicode MS" w:hAnsi="Palatino Linotype" w:cs="Arial"/>
          <w:b/>
        </w:rPr>
        <w:t>RECURRENTE</w:t>
      </w:r>
      <w:r w:rsidR="00237049" w:rsidRPr="00AB1E5A">
        <w:rPr>
          <w:rFonts w:ascii="Palatino Linotype" w:eastAsia="Arial Unicode MS" w:hAnsi="Palatino Linotype" w:cs="Arial"/>
        </w:rPr>
        <w:t>, ést</w:t>
      </w:r>
      <w:r w:rsidR="00F36802" w:rsidRPr="00AB1E5A">
        <w:rPr>
          <w:rFonts w:ascii="Palatino Linotype" w:eastAsia="Arial Unicode MS" w:hAnsi="Palatino Linotype" w:cs="Arial"/>
        </w:rPr>
        <w:t>a</w:t>
      </w:r>
      <w:r w:rsidR="00237049" w:rsidRPr="00AB1E5A">
        <w:rPr>
          <w:rFonts w:ascii="Palatino Linotype" w:eastAsia="Arial Unicode MS" w:hAnsi="Palatino Linotype" w:cs="Arial"/>
        </w:rPr>
        <w:t xml:space="preserve"> no realizó manifestación alguna, ni presentó pruebas o alegatos; </w:t>
      </w:r>
      <w:r w:rsidR="00F36802" w:rsidRPr="00AB1E5A">
        <w:rPr>
          <w:rFonts w:ascii="Palatino Linotype" w:eastAsia="Arial Unicode MS" w:hAnsi="Palatino Linotype" w:cs="Arial"/>
        </w:rPr>
        <w:t xml:space="preserve">así como tampoco </w:t>
      </w:r>
      <w:r w:rsidR="00F36802" w:rsidRPr="00AB1E5A">
        <w:rPr>
          <w:rFonts w:ascii="Palatino Linotype" w:eastAsia="Arial Unicode MS" w:hAnsi="Palatino Linotype" w:cs="Arial"/>
          <w:b/>
          <w:color w:val="000000"/>
          <w:lang w:eastAsia="es-MX"/>
        </w:rPr>
        <w:t>EL SUJETO OBLIGADO</w:t>
      </w:r>
      <w:r w:rsidR="00F36802" w:rsidRPr="00AB1E5A">
        <w:rPr>
          <w:rFonts w:ascii="Palatino Linotype" w:eastAsia="Arial Unicode MS" w:hAnsi="Palatino Linotype" w:cs="Arial"/>
        </w:rPr>
        <w:t xml:space="preserve"> rindió su Informe Justificado, tal y como se aprecia en la siguiente imagen: </w:t>
      </w:r>
      <w:r w:rsidR="00F36802" w:rsidRPr="00AB1E5A">
        <w:rPr>
          <w:rFonts w:ascii="Palatino Linotype" w:hAnsi="Palatino Linotype" w:cs="Arial"/>
        </w:rPr>
        <w:t xml:space="preserve"> </w:t>
      </w:r>
    </w:p>
    <w:p w14:paraId="529E97C6" w14:textId="03E0D893" w:rsidR="00237049" w:rsidRPr="00AB1E5A" w:rsidRDefault="000D1042" w:rsidP="00F36802">
      <w:pPr>
        <w:spacing w:before="100" w:beforeAutospacing="1" w:after="100" w:afterAutospacing="1" w:line="360" w:lineRule="auto"/>
        <w:jc w:val="center"/>
        <w:rPr>
          <w:rFonts w:ascii="Palatino Linotype" w:hAnsi="Palatino Linotype" w:cs="Arial"/>
          <w:lang w:val="es-ES_tradnl"/>
        </w:rPr>
      </w:pPr>
      <w:r w:rsidRPr="00AB1E5A">
        <w:rPr>
          <w:noProof/>
          <w:lang w:eastAsia="es-MX"/>
        </w:rPr>
        <w:lastRenderedPageBreak/>
        <w:drawing>
          <wp:inline distT="0" distB="0" distL="0" distR="0" wp14:anchorId="63E128E9" wp14:editId="1B23D9EA">
            <wp:extent cx="5495925" cy="1619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23" t="65230" r="34218" b="11954"/>
                    <a:stretch/>
                  </pic:blipFill>
                  <pic:spPr bwMode="auto">
                    <a:xfrm>
                      <a:off x="0" y="0"/>
                      <a:ext cx="5495925" cy="1619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E56A49" w14:textId="3ABA9B97" w:rsidR="000A4550" w:rsidRDefault="0005177D" w:rsidP="00F3680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B1E5A">
        <w:rPr>
          <w:rFonts w:ascii="Palatino Linotype" w:hAnsi="Palatino Linotype" w:cs="Arial"/>
          <w:b/>
          <w:bCs/>
          <w:sz w:val="28"/>
          <w:szCs w:val="28"/>
        </w:rPr>
        <w:t>VI</w:t>
      </w:r>
      <w:r w:rsidR="000A4550" w:rsidRPr="00AB1E5A">
        <w:rPr>
          <w:rFonts w:ascii="Palatino Linotype" w:hAnsi="Palatino Linotype" w:cs="Arial"/>
          <w:b/>
          <w:bCs/>
          <w:sz w:val="28"/>
          <w:szCs w:val="28"/>
        </w:rPr>
        <w:t xml:space="preserve">I. </w:t>
      </w:r>
      <w:r w:rsidR="000A4550" w:rsidRPr="00AB1E5A">
        <w:rPr>
          <w:rFonts w:ascii="Palatino Linotype" w:hAnsi="Palatino Linotype" w:cs="Arial"/>
        </w:rPr>
        <w:t xml:space="preserve">Por lo que, una vez </w:t>
      </w:r>
      <w:r w:rsidR="000A4550" w:rsidRPr="00AB1E5A">
        <w:rPr>
          <w:rFonts w:ascii="Palatino Linotype" w:hAnsi="Palatino Linotype" w:cs="Arial"/>
          <w:color w:val="000000" w:themeColor="text1"/>
        </w:rPr>
        <w:t>analizado</w:t>
      </w:r>
      <w:r w:rsidR="000A4550" w:rsidRPr="00AB1E5A">
        <w:rPr>
          <w:rFonts w:ascii="Palatino Linotype" w:hAnsi="Palatino Linotype" w:cs="Arial"/>
        </w:rPr>
        <w:t xml:space="preserve"> el estado procesal que guarda el expediente, en fecha </w:t>
      </w:r>
      <w:r w:rsidR="0030394A" w:rsidRPr="00AB1E5A">
        <w:rPr>
          <w:rFonts w:ascii="Palatino Linotype" w:hAnsi="Palatino Linotype" w:cs="Arial"/>
          <w:b/>
          <w:color w:val="000000" w:themeColor="text1"/>
        </w:rPr>
        <w:t>veintitrés</w:t>
      </w:r>
      <w:r w:rsidR="00325E1E" w:rsidRPr="00AB1E5A">
        <w:rPr>
          <w:rFonts w:ascii="Palatino Linotype" w:hAnsi="Palatino Linotype" w:cs="Arial"/>
          <w:b/>
          <w:color w:val="000000" w:themeColor="text1"/>
        </w:rPr>
        <w:t xml:space="preserve"> de marzo de dos mil veintiuno</w:t>
      </w:r>
      <w:r w:rsidR="000A4550" w:rsidRPr="00AB1E5A">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23EFB158" w14:textId="5C0B465E" w:rsidR="00BE17A9" w:rsidRPr="00BE17A9" w:rsidRDefault="00BE17A9" w:rsidP="00F3680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sz w:val="28"/>
        </w:rPr>
      </w:pPr>
      <w:r w:rsidRPr="00BE17A9">
        <w:rPr>
          <w:rFonts w:ascii="Palatino Linotype" w:hAnsi="Palatino Linotype" w:cs="Arial"/>
          <w:b/>
          <w:sz w:val="28"/>
        </w:rPr>
        <w:t>VIII.</w:t>
      </w:r>
      <w:r>
        <w:rPr>
          <w:rFonts w:ascii="Palatino Linotype" w:hAnsi="Palatino Linotype" w:cs="Arial"/>
          <w:b/>
          <w:sz w:val="28"/>
        </w:rPr>
        <w:t xml:space="preserve"> </w:t>
      </w:r>
      <w:r>
        <w:rPr>
          <w:rFonts w:ascii="Palatino Linotype" w:hAnsi="Palatino Linotype" w:cs="Arial"/>
        </w:rPr>
        <w:t>En fecha veintiuno</w:t>
      </w:r>
      <w:r w:rsidRPr="00F2604B">
        <w:rPr>
          <w:rFonts w:ascii="Palatino Linotype" w:hAnsi="Palatino Linotype" w:cs="Arial"/>
        </w:rPr>
        <w:t xml:space="preserve"> de abril del año en curso, se aprobó el returno del proyecto de resolución a la Comisionada Presidenta Zulema Martínez Sánchez a efecto de ser presentado para su aprobación ante el Pleno del Instituto de Transparencia, Acceso a la Información y Protección de Datos Personales del Estado de México y Munici</w:t>
      </w:r>
      <w:r>
        <w:rPr>
          <w:rFonts w:ascii="Palatino Linotype" w:hAnsi="Palatino Linotype" w:cs="Arial"/>
        </w:rPr>
        <w:t>pios; y</w:t>
      </w:r>
    </w:p>
    <w:bookmarkEnd w:id="4"/>
    <w:p w14:paraId="312B54C0" w14:textId="77D7C8F6" w:rsidR="000A4550" w:rsidRPr="00AB1E5A" w:rsidRDefault="000A4550" w:rsidP="00F36802">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B1E5A">
        <w:rPr>
          <w:rFonts w:ascii="Palatino Linotype" w:hAnsi="Palatino Linotype"/>
          <w:b/>
          <w:bCs/>
          <w:spacing w:val="60"/>
          <w:sz w:val="28"/>
        </w:rPr>
        <w:t>CONSIDERANDO</w:t>
      </w:r>
    </w:p>
    <w:p w14:paraId="20EDBBB2" w14:textId="3A370160" w:rsidR="001F1E0E" w:rsidRPr="00AB1E5A" w:rsidRDefault="001F1E0E" w:rsidP="00F36802">
      <w:pPr>
        <w:spacing w:before="100" w:beforeAutospacing="1" w:after="100" w:afterAutospacing="1" w:line="360" w:lineRule="auto"/>
        <w:ind w:right="50"/>
        <w:jc w:val="both"/>
        <w:rPr>
          <w:rFonts w:ascii="Palatino Linotype" w:hAnsi="Palatino Linotype" w:cs="Arial"/>
          <w:color w:val="000000" w:themeColor="text1"/>
        </w:rPr>
      </w:pPr>
      <w:r w:rsidRPr="00AB1E5A">
        <w:rPr>
          <w:rFonts w:ascii="Palatino Linotype" w:hAnsi="Palatino Linotype"/>
          <w:b/>
          <w:color w:val="000000" w:themeColor="text1"/>
          <w:sz w:val="28"/>
          <w:szCs w:val="28"/>
        </w:rPr>
        <w:t>PRIMERO</w:t>
      </w:r>
      <w:r w:rsidRPr="00AB1E5A">
        <w:rPr>
          <w:rFonts w:ascii="Palatino Linotype" w:hAnsi="Palatino Linotype"/>
          <w:b/>
          <w:color w:val="000000" w:themeColor="text1"/>
        </w:rPr>
        <w:t>.</w:t>
      </w:r>
      <w:r w:rsidRPr="00AB1E5A">
        <w:rPr>
          <w:rFonts w:ascii="Palatino Linotype" w:hAnsi="Palatino Linotype"/>
          <w:color w:val="000000" w:themeColor="text1"/>
        </w:rPr>
        <w:t xml:space="preserve"> </w:t>
      </w:r>
      <w:r w:rsidRPr="00AB1E5A">
        <w:rPr>
          <w:rFonts w:ascii="Palatino Linotype" w:hAnsi="Palatino Linotype"/>
          <w:b/>
          <w:color w:val="000000" w:themeColor="text1"/>
        </w:rPr>
        <w:t>Competencia</w:t>
      </w:r>
      <w:r w:rsidRPr="00AB1E5A">
        <w:rPr>
          <w:rFonts w:ascii="Palatino Linotype" w:hAnsi="Palatino Linotype"/>
          <w:color w:val="000000" w:themeColor="text1"/>
        </w:rPr>
        <w:t>.</w:t>
      </w:r>
      <w:r w:rsidRPr="00AB1E5A">
        <w:rPr>
          <w:rFonts w:ascii="Palatino Linotype" w:hAnsi="Palatino Linotype"/>
          <w:b/>
          <w:color w:val="000000" w:themeColor="text1"/>
        </w:rPr>
        <w:t xml:space="preserve"> </w:t>
      </w:r>
      <w:r w:rsidRPr="00AB1E5A">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w:t>
      </w:r>
      <w:r w:rsidRPr="00AB1E5A">
        <w:rPr>
          <w:rFonts w:ascii="Palatino Linotype" w:hAnsi="Palatino Linotype"/>
          <w:color w:val="000000" w:themeColor="text1"/>
        </w:rPr>
        <w:lastRenderedPageBreak/>
        <w:t>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B1E5A">
        <w:rPr>
          <w:rFonts w:ascii="Palatino Linotype" w:hAnsi="Palatino Linotype" w:cs="Arial"/>
          <w:color w:val="000000" w:themeColor="text1"/>
        </w:rPr>
        <w:t>; y 9 fracciones I y XXIV</w:t>
      </w:r>
      <w:r w:rsidR="00F36802" w:rsidRPr="00AB1E5A">
        <w:rPr>
          <w:rFonts w:ascii="Palatino Linotype" w:hAnsi="Palatino Linotype" w:cs="Arial"/>
          <w:color w:val="000000" w:themeColor="text1"/>
        </w:rPr>
        <w:t>;</w:t>
      </w:r>
      <w:r w:rsidRPr="00AB1E5A">
        <w:rPr>
          <w:rFonts w:ascii="Palatino Linotype" w:hAnsi="Palatino Linotype" w:cs="Arial"/>
          <w:color w:val="000000" w:themeColor="text1"/>
        </w:rPr>
        <w:t xml:space="preserve"> y 11 del Reglamento Interior del Instituto de Transparencia, Acceso a la Información Pública y Protección de Datos Personales del Estado de México y Municipios.</w:t>
      </w:r>
    </w:p>
    <w:p w14:paraId="33F222C4" w14:textId="77777777" w:rsidR="001F1E0E" w:rsidRPr="00AB1E5A" w:rsidRDefault="001F1E0E" w:rsidP="00F3680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AB1E5A">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BA5C0DC" w14:textId="2DD680BF" w:rsidR="000A4550" w:rsidRPr="00AB1E5A" w:rsidRDefault="000A4550" w:rsidP="00F36802">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B1E5A">
        <w:rPr>
          <w:rFonts w:ascii="Palatino Linotype" w:hAnsi="Palatino Linotype" w:cs="Arial"/>
          <w:b/>
          <w:sz w:val="28"/>
          <w:szCs w:val="28"/>
        </w:rPr>
        <w:t>SEGUNDO.</w:t>
      </w:r>
      <w:r w:rsidRPr="00AB1E5A">
        <w:rPr>
          <w:rFonts w:ascii="Palatino Linotype" w:hAnsi="Palatino Linotype" w:cs="Arial"/>
          <w:b/>
        </w:rPr>
        <w:t xml:space="preserve"> Interés.</w:t>
      </w:r>
      <w:r w:rsidRPr="00AB1E5A">
        <w:rPr>
          <w:rFonts w:ascii="Palatino Linotype" w:hAnsi="Palatino Linotype" w:cs="Arial"/>
        </w:rPr>
        <w:t xml:space="preserve"> El </w:t>
      </w:r>
      <w:r w:rsidRPr="00AB1E5A">
        <w:rPr>
          <w:rFonts w:ascii="Palatino Linotype" w:hAnsi="Palatino Linotype"/>
        </w:rPr>
        <w:t>recurso</w:t>
      </w:r>
      <w:r w:rsidRPr="00AB1E5A">
        <w:rPr>
          <w:rFonts w:ascii="Palatino Linotype" w:hAnsi="Palatino Linotype" w:cs="Arial"/>
        </w:rPr>
        <w:t xml:space="preserve"> de revisión fue </w:t>
      </w:r>
      <w:r w:rsidRPr="00AB1E5A">
        <w:rPr>
          <w:rFonts w:ascii="Palatino Linotype" w:hAnsi="Palatino Linotype"/>
        </w:rPr>
        <w:t>interpuesto</w:t>
      </w:r>
      <w:r w:rsidRPr="00AB1E5A">
        <w:rPr>
          <w:rFonts w:ascii="Palatino Linotype" w:hAnsi="Palatino Linotype" w:cs="Arial"/>
        </w:rPr>
        <w:t xml:space="preserve"> por parte legítima en atención a que fue </w:t>
      </w:r>
      <w:r w:rsidRPr="00AB1E5A">
        <w:rPr>
          <w:rFonts w:ascii="Palatino Linotype" w:hAnsi="Palatino Linotype"/>
        </w:rPr>
        <w:t>presentado</w:t>
      </w:r>
      <w:r w:rsidRPr="00AB1E5A">
        <w:rPr>
          <w:rFonts w:ascii="Palatino Linotype" w:hAnsi="Palatino Linotype" w:cs="Arial"/>
        </w:rPr>
        <w:t xml:space="preserve"> por </w:t>
      </w:r>
      <w:r w:rsidRPr="00AB1E5A">
        <w:rPr>
          <w:rFonts w:ascii="Palatino Linotype" w:hAnsi="Palatino Linotype" w:cs="Arial"/>
          <w:b/>
        </w:rPr>
        <w:t>L</w:t>
      </w:r>
      <w:r w:rsidR="00F36802" w:rsidRPr="00AB1E5A">
        <w:rPr>
          <w:rFonts w:ascii="Palatino Linotype" w:hAnsi="Palatino Linotype" w:cs="Arial"/>
          <w:b/>
        </w:rPr>
        <w:t>A</w:t>
      </w:r>
      <w:r w:rsidRPr="00AB1E5A">
        <w:rPr>
          <w:rFonts w:ascii="Palatino Linotype" w:hAnsi="Palatino Linotype" w:cs="Arial"/>
          <w:b/>
        </w:rPr>
        <w:t xml:space="preserve"> RECURRENTE</w:t>
      </w:r>
      <w:r w:rsidRPr="00AB1E5A">
        <w:rPr>
          <w:rFonts w:ascii="Palatino Linotype" w:hAnsi="Palatino Linotype" w:cs="Arial"/>
          <w:snapToGrid w:val="0"/>
        </w:rPr>
        <w:t xml:space="preserve">, </w:t>
      </w:r>
      <w:r w:rsidRPr="00AB1E5A">
        <w:rPr>
          <w:rFonts w:ascii="Palatino Linotype" w:hAnsi="Palatino Linotype" w:cs="Arial"/>
        </w:rPr>
        <w:t>quien</w:t>
      </w:r>
      <w:r w:rsidRPr="00AB1E5A">
        <w:rPr>
          <w:rFonts w:ascii="Palatino Linotype" w:hAnsi="Palatino Linotype" w:cs="Arial"/>
          <w:snapToGrid w:val="0"/>
        </w:rPr>
        <w:t xml:space="preserve"> </w:t>
      </w:r>
      <w:r w:rsidRPr="00AB1E5A">
        <w:rPr>
          <w:rFonts w:ascii="Palatino Linotype" w:hAnsi="Palatino Linotype"/>
        </w:rPr>
        <w:t>formuló</w:t>
      </w:r>
      <w:r w:rsidRPr="00AB1E5A">
        <w:rPr>
          <w:rFonts w:ascii="Palatino Linotype" w:hAnsi="Palatino Linotype" w:cs="Arial"/>
          <w:snapToGrid w:val="0"/>
        </w:rPr>
        <w:t xml:space="preserve"> la </w:t>
      </w:r>
      <w:r w:rsidRPr="00AB1E5A">
        <w:rPr>
          <w:rFonts w:ascii="Palatino Linotype" w:hAnsi="Palatino Linotype" w:cs="Arial"/>
        </w:rPr>
        <w:t>solicitud</w:t>
      </w:r>
      <w:r w:rsidRPr="00AB1E5A">
        <w:rPr>
          <w:rFonts w:ascii="Palatino Linotype" w:hAnsi="Palatino Linotype" w:cs="Arial"/>
          <w:snapToGrid w:val="0"/>
        </w:rPr>
        <w:t xml:space="preserve"> de información pública </w:t>
      </w:r>
      <w:r w:rsidRPr="00AB1E5A">
        <w:rPr>
          <w:rFonts w:ascii="Palatino Linotype" w:hAnsi="Palatino Linotype"/>
        </w:rPr>
        <w:t>número</w:t>
      </w:r>
      <w:r w:rsidRPr="00AB1E5A">
        <w:rPr>
          <w:rFonts w:ascii="Palatino Linotype" w:hAnsi="Palatino Linotype"/>
          <w:b/>
          <w:bCs/>
        </w:rPr>
        <w:t xml:space="preserve"> 00</w:t>
      </w:r>
      <w:r w:rsidR="0022739C" w:rsidRPr="00AB1E5A">
        <w:rPr>
          <w:rFonts w:ascii="Palatino Linotype" w:hAnsi="Palatino Linotype"/>
          <w:b/>
          <w:bCs/>
        </w:rPr>
        <w:t>0</w:t>
      </w:r>
      <w:r w:rsidR="0005177D" w:rsidRPr="00AB1E5A">
        <w:rPr>
          <w:rFonts w:ascii="Palatino Linotype" w:hAnsi="Palatino Linotype"/>
          <w:b/>
          <w:bCs/>
        </w:rPr>
        <w:t>11</w:t>
      </w:r>
      <w:r w:rsidRPr="00AB1E5A">
        <w:rPr>
          <w:rFonts w:ascii="Palatino Linotype" w:hAnsi="Palatino Linotype"/>
          <w:b/>
          <w:bCs/>
        </w:rPr>
        <w:t>/</w:t>
      </w:r>
      <w:r w:rsidR="0005177D" w:rsidRPr="00AB1E5A">
        <w:rPr>
          <w:rFonts w:ascii="Palatino Linotype" w:hAnsi="Palatino Linotype"/>
          <w:b/>
          <w:bCs/>
        </w:rPr>
        <w:t>XALA</w:t>
      </w:r>
      <w:r w:rsidR="00F36802" w:rsidRPr="00AB1E5A">
        <w:rPr>
          <w:rFonts w:ascii="Palatino Linotype" w:hAnsi="Palatino Linotype"/>
          <w:b/>
          <w:bCs/>
        </w:rPr>
        <w:t>TLA</w:t>
      </w:r>
      <w:r w:rsidRPr="00AB1E5A">
        <w:rPr>
          <w:rFonts w:ascii="Palatino Linotype" w:hAnsi="Palatino Linotype"/>
          <w:b/>
          <w:bCs/>
        </w:rPr>
        <w:t>/IP/202</w:t>
      </w:r>
      <w:r w:rsidR="0022739C" w:rsidRPr="00AB1E5A">
        <w:rPr>
          <w:rFonts w:ascii="Palatino Linotype" w:hAnsi="Palatino Linotype"/>
          <w:b/>
          <w:bCs/>
        </w:rPr>
        <w:t>1</w:t>
      </w:r>
      <w:r w:rsidRPr="00AB1E5A">
        <w:rPr>
          <w:rFonts w:ascii="Palatino Linotype" w:hAnsi="Palatino Linotype"/>
          <w:b/>
          <w:bCs/>
        </w:rPr>
        <w:t xml:space="preserve">, </w:t>
      </w:r>
      <w:r w:rsidRPr="00AB1E5A">
        <w:rPr>
          <w:rFonts w:ascii="Palatino Linotype" w:hAnsi="Palatino Linotype"/>
        </w:rPr>
        <w:t xml:space="preserve">al </w:t>
      </w:r>
      <w:r w:rsidRPr="00AB1E5A">
        <w:rPr>
          <w:rFonts w:ascii="Palatino Linotype" w:hAnsi="Palatino Linotype"/>
          <w:b/>
          <w:bCs/>
        </w:rPr>
        <w:t>SUJETO OBLIGADO.</w:t>
      </w:r>
    </w:p>
    <w:p w14:paraId="50E4B01B" w14:textId="6AD05123" w:rsidR="000A4550" w:rsidRPr="00AB1E5A" w:rsidRDefault="000A4550" w:rsidP="00F3680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B1E5A">
        <w:rPr>
          <w:rFonts w:ascii="Palatino Linotype" w:hAnsi="Palatino Linotype" w:cs="Arial"/>
          <w:b/>
          <w:sz w:val="28"/>
          <w:szCs w:val="28"/>
        </w:rPr>
        <w:t>TERCERO.</w:t>
      </w:r>
      <w:r w:rsidRPr="00AB1E5A">
        <w:rPr>
          <w:rFonts w:ascii="Palatino Linotype" w:hAnsi="Palatino Linotype" w:cs="Arial"/>
          <w:b/>
        </w:rPr>
        <w:t xml:space="preserve"> Oportunidad. </w:t>
      </w:r>
      <w:r w:rsidRPr="00AB1E5A">
        <w:rPr>
          <w:rFonts w:ascii="Palatino Linotype" w:hAnsi="Palatino Linotype" w:cs="Arial"/>
        </w:rPr>
        <w:t xml:space="preserve">El recurso de revisión fue interpuesto dentro del plazo de quince días hábiles contados a partir del día siguiente al en que </w:t>
      </w:r>
      <w:r w:rsidRPr="00AB1E5A">
        <w:rPr>
          <w:rFonts w:ascii="Palatino Linotype" w:hAnsi="Palatino Linotype" w:cs="Arial"/>
          <w:b/>
        </w:rPr>
        <w:t>L</w:t>
      </w:r>
      <w:r w:rsidR="00F36802" w:rsidRPr="00AB1E5A">
        <w:rPr>
          <w:rFonts w:ascii="Palatino Linotype" w:hAnsi="Palatino Linotype" w:cs="Arial"/>
          <w:b/>
        </w:rPr>
        <w:t>A</w:t>
      </w:r>
      <w:r w:rsidRPr="00AB1E5A">
        <w:rPr>
          <w:rFonts w:ascii="Palatino Linotype" w:hAnsi="Palatino Linotype" w:cs="Arial"/>
          <w:b/>
        </w:rPr>
        <w:t xml:space="preserve"> RECURRENTE </w:t>
      </w:r>
      <w:r w:rsidRPr="00AB1E5A">
        <w:rPr>
          <w:rFonts w:ascii="Palatino Linotype" w:hAnsi="Palatino Linotype" w:cs="Arial"/>
        </w:rPr>
        <w:t xml:space="preserve">tuvo conocimiento de la respuesta impugnada, tal y como lo prevé el artículo 178 de la Ley de Transparencia y Acceso a la Información Pública del Estado </w:t>
      </w:r>
      <w:r w:rsidRPr="00AB1E5A">
        <w:rPr>
          <w:rFonts w:ascii="Palatino Linotype" w:hAnsi="Palatino Linotype" w:cs="Arial"/>
        </w:rPr>
        <w:lastRenderedPageBreak/>
        <w:t xml:space="preserve">de México y Municipios, que establece: </w:t>
      </w:r>
    </w:p>
    <w:p w14:paraId="7044E322" w14:textId="77777777" w:rsidR="000A4550" w:rsidRPr="00AB1E5A" w:rsidRDefault="000A4550" w:rsidP="000A4550">
      <w:pPr>
        <w:tabs>
          <w:tab w:val="left" w:pos="851"/>
        </w:tabs>
        <w:ind w:left="851" w:right="901"/>
        <w:jc w:val="both"/>
        <w:rPr>
          <w:rFonts w:ascii="Palatino Linotype" w:eastAsiaTheme="minorEastAsia" w:hAnsi="Palatino Linotype" w:cs="Arial"/>
          <w:i/>
          <w:sz w:val="22"/>
          <w:szCs w:val="22"/>
        </w:rPr>
      </w:pPr>
      <w:r w:rsidRPr="00AB1E5A">
        <w:rPr>
          <w:rFonts w:ascii="Palatino Linotype" w:eastAsiaTheme="minorEastAsia" w:hAnsi="Palatino Linotype" w:cs="Arial"/>
          <w:b/>
          <w:i/>
          <w:sz w:val="22"/>
          <w:szCs w:val="22"/>
        </w:rPr>
        <w:t>“Artículo 178.</w:t>
      </w:r>
      <w:r w:rsidRPr="00AB1E5A">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CA7BB3" w14:textId="77777777" w:rsidR="000A4550" w:rsidRPr="00AB1E5A" w:rsidRDefault="000A4550" w:rsidP="000A4550">
      <w:pPr>
        <w:tabs>
          <w:tab w:val="left" w:pos="851"/>
        </w:tabs>
        <w:ind w:left="851" w:right="901"/>
        <w:jc w:val="both"/>
        <w:rPr>
          <w:rFonts w:ascii="Palatino Linotype" w:eastAsiaTheme="minorEastAsia" w:hAnsi="Palatino Linotype" w:cs="Arial"/>
          <w:i/>
          <w:sz w:val="22"/>
          <w:szCs w:val="22"/>
        </w:rPr>
      </w:pPr>
      <w:r w:rsidRPr="00AB1E5A">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BF84EAD" w14:textId="77777777" w:rsidR="000A4550" w:rsidRPr="00AB1E5A" w:rsidRDefault="000A4550" w:rsidP="000A4550">
      <w:pPr>
        <w:tabs>
          <w:tab w:val="left" w:pos="851"/>
        </w:tabs>
        <w:ind w:left="851" w:right="901"/>
        <w:jc w:val="both"/>
        <w:rPr>
          <w:rFonts w:ascii="Palatino Linotype" w:eastAsiaTheme="minorEastAsia" w:hAnsi="Palatino Linotype" w:cs="Arial"/>
          <w:b/>
          <w:i/>
          <w:sz w:val="22"/>
          <w:szCs w:val="22"/>
        </w:rPr>
      </w:pPr>
      <w:r w:rsidRPr="00AB1E5A">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AB1E5A">
        <w:rPr>
          <w:rFonts w:ascii="Palatino Linotype" w:eastAsiaTheme="minorEastAsia" w:hAnsi="Palatino Linotype" w:cs="Arial"/>
          <w:b/>
          <w:i/>
          <w:sz w:val="22"/>
          <w:szCs w:val="22"/>
        </w:rPr>
        <w:t>”</w:t>
      </w:r>
    </w:p>
    <w:p w14:paraId="7FEF3C14" w14:textId="77777777" w:rsidR="000A4550" w:rsidRPr="00AB1E5A" w:rsidRDefault="000A4550" w:rsidP="000A4550">
      <w:pPr>
        <w:tabs>
          <w:tab w:val="left" w:pos="851"/>
        </w:tabs>
        <w:ind w:left="851" w:right="901"/>
        <w:jc w:val="both"/>
        <w:rPr>
          <w:rFonts w:ascii="Palatino Linotype" w:eastAsiaTheme="minorEastAsia" w:hAnsi="Palatino Linotype" w:cs="Arial"/>
          <w:i/>
          <w:sz w:val="22"/>
          <w:szCs w:val="22"/>
        </w:rPr>
      </w:pPr>
    </w:p>
    <w:p w14:paraId="17E0C793" w14:textId="77777777" w:rsidR="000A4550" w:rsidRPr="00AB1E5A" w:rsidRDefault="000A4550" w:rsidP="000A4550">
      <w:pPr>
        <w:ind w:left="851" w:right="902"/>
        <w:jc w:val="both"/>
        <w:rPr>
          <w:rFonts w:ascii="Palatino Linotype" w:eastAsiaTheme="minorEastAsia" w:hAnsi="Palatino Linotype" w:cs="Arial"/>
          <w:szCs w:val="20"/>
        </w:rPr>
      </w:pPr>
    </w:p>
    <w:p w14:paraId="4BC943A6" w14:textId="5FE5FA94" w:rsidR="000A4550" w:rsidRPr="00AB1E5A" w:rsidRDefault="000A4550" w:rsidP="00F36802">
      <w:pPr>
        <w:spacing w:line="360" w:lineRule="auto"/>
        <w:jc w:val="both"/>
        <w:rPr>
          <w:rFonts w:ascii="Palatino Linotype" w:eastAsiaTheme="minorEastAsia" w:hAnsi="Palatino Linotype" w:cs="Arial"/>
        </w:rPr>
      </w:pPr>
      <w:r w:rsidRPr="00AB1E5A">
        <w:rPr>
          <w:rFonts w:ascii="Palatino Linotype" w:hAnsi="Palatino Linotype" w:cs="Arial"/>
        </w:rPr>
        <w:t xml:space="preserve">En esa tesitura, atendiendo a que </w:t>
      </w:r>
      <w:r w:rsidRPr="00AB1E5A">
        <w:rPr>
          <w:rFonts w:ascii="Palatino Linotype" w:hAnsi="Palatino Linotype" w:cs="Arial"/>
          <w:b/>
        </w:rPr>
        <w:t>EL SUJETO OBLIGADO</w:t>
      </w:r>
      <w:r w:rsidRPr="00AB1E5A">
        <w:rPr>
          <w:rFonts w:ascii="Palatino Linotype" w:hAnsi="Palatino Linotype" w:cs="Arial"/>
        </w:rPr>
        <w:t xml:space="preserve"> notificó la respuesta a la solicitud de información pública el día</w:t>
      </w:r>
      <w:r w:rsidR="0022739C" w:rsidRPr="00AB1E5A">
        <w:rPr>
          <w:rFonts w:ascii="Palatino Linotype" w:hAnsi="Palatino Linotype" w:cs="Arial"/>
        </w:rPr>
        <w:t xml:space="preserve"> </w:t>
      </w:r>
      <w:r w:rsidR="0005177D" w:rsidRPr="00AB1E5A">
        <w:rPr>
          <w:rFonts w:ascii="Palatino Linotype" w:hAnsi="Palatino Linotype" w:cs="Arial"/>
          <w:b/>
          <w:bCs/>
        </w:rPr>
        <w:t>cuatro de marzo</w:t>
      </w:r>
      <w:r w:rsidR="0022739C" w:rsidRPr="00AB1E5A">
        <w:rPr>
          <w:rFonts w:ascii="Palatino Linotype" w:hAnsi="Palatino Linotype" w:cs="Arial"/>
          <w:b/>
          <w:bCs/>
        </w:rPr>
        <w:t xml:space="preserve"> de dos mil veintiuno</w:t>
      </w:r>
      <w:r w:rsidRPr="00AB1E5A">
        <w:rPr>
          <w:rFonts w:ascii="Palatino Linotype" w:hAnsi="Palatino Linotype" w:cs="Arial"/>
        </w:rPr>
        <w:t>; el plazo de quince días hábiles que el artículo 178 de la Ley de la materia otorga a</w:t>
      </w:r>
      <w:r w:rsidR="005F6B1D" w:rsidRPr="00AB1E5A">
        <w:rPr>
          <w:rFonts w:ascii="Palatino Linotype" w:hAnsi="Palatino Linotype" w:cs="Arial"/>
        </w:rPr>
        <w:t xml:space="preserve"> </w:t>
      </w:r>
      <w:r w:rsidRPr="00AB1E5A">
        <w:rPr>
          <w:rFonts w:ascii="Palatino Linotype" w:hAnsi="Palatino Linotype" w:cs="Arial"/>
        </w:rPr>
        <w:t>l</w:t>
      </w:r>
      <w:r w:rsidR="005F6B1D" w:rsidRPr="00AB1E5A">
        <w:rPr>
          <w:rFonts w:ascii="Palatino Linotype" w:hAnsi="Palatino Linotype" w:cs="Arial"/>
        </w:rPr>
        <w:t>a</w:t>
      </w:r>
      <w:r w:rsidRPr="00AB1E5A">
        <w:rPr>
          <w:rFonts w:ascii="Palatino Linotype" w:hAnsi="Palatino Linotype" w:cs="Arial"/>
          <w:b/>
        </w:rPr>
        <w:t xml:space="preserve"> RECURRENTE</w:t>
      </w:r>
      <w:r w:rsidRPr="00AB1E5A">
        <w:rPr>
          <w:rFonts w:ascii="Palatino Linotype" w:hAnsi="Palatino Linotype" w:cs="Arial"/>
        </w:rPr>
        <w:t xml:space="preserve"> para presentar los recursos de revisión, transcurrió del</w:t>
      </w:r>
      <w:r w:rsidRPr="00AB1E5A">
        <w:rPr>
          <w:rFonts w:ascii="Palatino Linotype" w:hAnsi="Palatino Linotype" w:cs="Arial"/>
          <w:b/>
        </w:rPr>
        <w:t xml:space="preserve"> </w:t>
      </w:r>
      <w:r w:rsidR="0005177D" w:rsidRPr="00AB1E5A">
        <w:rPr>
          <w:rFonts w:ascii="Palatino Linotype" w:hAnsi="Palatino Linotype" w:cs="Arial"/>
          <w:b/>
        </w:rPr>
        <w:t>cinco</w:t>
      </w:r>
      <w:r w:rsidRPr="00AB1E5A">
        <w:rPr>
          <w:rFonts w:ascii="Palatino Linotype" w:hAnsi="Palatino Linotype" w:cs="Arial"/>
          <w:b/>
        </w:rPr>
        <w:t xml:space="preserve"> al </w:t>
      </w:r>
      <w:r w:rsidR="0030394A" w:rsidRPr="00AB1E5A">
        <w:rPr>
          <w:rFonts w:ascii="Palatino Linotype" w:hAnsi="Palatino Linotype" w:cs="Arial"/>
          <w:b/>
        </w:rPr>
        <w:t>veintiséis</w:t>
      </w:r>
      <w:r w:rsidR="00F36802" w:rsidRPr="00AB1E5A">
        <w:rPr>
          <w:rFonts w:ascii="Palatino Linotype" w:hAnsi="Palatino Linotype" w:cs="Arial"/>
          <w:b/>
        </w:rPr>
        <w:t xml:space="preserve"> </w:t>
      </w:r>
      <w:r w:rsidR="0022739C" w:rsidRPr="00AB1E5A">
        <w:rPr>
          <w:rFonts w:ascii="Palatino Linotype" w:hAnsi="Palatino Linotype" w:cs="Arial"/>
          <w:b/>
        </w:rPr>
        <w:t>de marzo de dos mil veintiuno</w:t>
      </w:r>
      <w:r w:rsidRPr="00AB1E5A">
        <w:rPr>
          <w:rFonts w:ascii="Palatino Linotype" w:hAnsi="Palatino Linotype" w:cs="Arial"/>
        </w:rPr>
        <w:t xml:space="preserve">, sin contemplar en el cómputo los días </w:t>
      </w:r>
      <w:r w:rsidR="0022739C" w:rsidRPr="00AB1E5A">
        <w:rPr>
          <w:rFonts w:ascii="Palatino Linotype" w:hAnsi="Palatino Linotype" w:cs="Arial"/>
        </w:rPr>
        <w:t>seis, siete, trece</w:t>
      </w:r>
      <w:r w:rsidR="00F36802" w:rsidRPr="00AB1E5A">
        <w:rPr>
          <w:rFonts w:ascii="Palatino Linotype" w:hAnsi="Palatino Linotype" w:cs="Arial"/>
        </w:rPr>
        <w:t>,</w:t>
      </w:r>
      <w:r w:rsidR="0022739C" w:rsidRPr="00AB1E5A">
        <w:rPr>
          <w:rFonts w:ascii="Palatino Linotype" w:hAnsi="Palatino Linotype" w:cs="Arial"/>
        </w:rPr>
        <w:t xml:space="preserve"> catorce</w:t>
      </w:r>
      <w:r w:rsidR="00F36802" w:rsidRPr="00AB1E5A">
        <w:rPr>
          <w:rFonts w:ascii="Palatino Linotype" w:hAnsi="Palatino Linotype" w:cs="Arial"/>
        </w:rPr>
        <w:t>, veinte y veintiuno</w:t>
      </w:r>
      <w:r w:rsidR="0022739C" w:rsidRPr="00AB1E5A">
        <w:rPr>
          <w:rFonts w:ascii="Palatino Linotype" w:hAnsi="Palatino Linotype" w:cs="Arial"/>
        </w:rPr>
        <w:t xml:space="preserve"> de marzo de dos mil veintiuno</w:t>
      </w:r>
      <w:r w:rsidRPr="00AB1E5A">
        <w:rPr>
          <w:rFonts w:ascii="Palatino Linotype" w:hAnsi="Palatino Linotype" w:cs="Arial"/>
        </w:rPr>
        <w:t xml:space="preserve">, por corresponder a sábados y domingos, considerados como días inhábiles, en términos del artículo 3, fracción X de la </w:t>
      </w:r>
      <w:r w:rsidRPr="00AB1E5A">
        <w:rPr>
          <w:rFonts w:ascii="Palatino Linotype" w:hAnsi="Palatino Linotype"/>
        </w:rPr>
        <w:t xml:space="preserve">Ley de Transparencia y Acceso a la Información Pública del Estado de México y Municipios; así como </w:t>
      </w:r>
      <w:r w:rsidR="0050443C" w:rsidRPr="00AB1E5A">
        <w:rPr>
          <w:rFonts w:ascii="Palatino Linotype" w:hAnsi="Palatino Linotype"/>
        </w:rPr>
        <w:t>el</w:t>
      </w:r>
      <w:r w:rsidR="005766EC" w:rsidRPr="00AB1E5A">
        <w:rPr>
          <w:rFonts w:ascii="Palatino Linotype" w:hAnsi="Palatino Linotype"/>
        </w:rPr>
        <w:t xml:space="preserve"> día</w:t>
      </w:r>
      <w:r w:rsidRPr="00AB1E5A">
        <w:rPr>
          <w:rFonts w:ascii="Palatino Linotype" w:hAnsi="Palatino Linotype"/>
        </w:rPr>
        <w:t xml:space="preserve"> </w:t>
      </w:r>
      <w:r w:rsidR="005766EC" w:rsidRPr="00AB1E5A">
        <w:rPr>
          <w:rFonts w:ascii="Palatino Linotype" w:hAnsi="Palatino Linotype" w:cs="Arial"/>
          <w:b/>
        </w:rPr>
        <w:t xml:space="preserve">quince </w:t>
      </w:r>
      <w:r w:rsidR="00614686" w:rsidRPr="00AB1E5A">
        <w:rPr>
          <w:rFonts w:ascii="Palatino Linotype" w:hAnsi="Palatino Linotype" w:cs="Arial"/>
          <w:b/>
        </w:rPr>
        <w:t>de marzo de dos mil veintiuno</w:t>
      </w:r>
      <w:r w:rsidRPr="00AB1E5A">
        <w:rPr>
          <w:rFonts w:ascii="Palatino Linotype" w:hAnsi="Palatino Linotype" w:cs="Arial"/>
        </w:rPr>
        <w:t xml:space="preserve">, </w:t>
      </w:r>
      <w:r w:rsidR="00F36802" w:rsidRPr="00AB1E5A">
        <w:rPr>
          <w:rFonts w:ascii="Palatino Linotype" w:hAnsi="Palatino Linotype" w:cs="Arial"/>
        </w:rPr>
        <w:t>por ser considerado como día</w:t>
      </w:r>
      <w:r w:rsidR="0005177D" w:rsidRPr="00AB1E5A">
        <w:rPr>
          <w:rFonts w:ascii="Palatino Linotype" w:hAnsi="Palatino Linotype" w:cs="Arial"/>
        </w:rPr>
        <w:t>s</w:t>
      </w:r>
      <w:r w:rsidR="00F36802" w:rsidRPr="00AB1E5A">
        <w:rPr>
          <w:rFonts w:ascii="Palatino Linotype" w:hAnsi="Palatino Linotype" w:cs="Arial"/>
        </w:rPr>
        <w:t xml:space="preserve"> inhábil</w:t>
      </w:r>
      <w:r w:rsidR="0005177D" w:rsidRPr="00AB1E5A">
        <w:rPr>
          <w:rFonts w:ascii="Palatino Linotype" w:hAnsi="Palatino Linotype" w:cs="Arial"/>
        </w:rPr>
        <w:t>es</w:t>
      </w:r>
      <w:r w:rsidR="00F36802" w:rsidRPr="00AB1E5A">
        <w:rPr>
          <w:rFonts w:ascii="Palatino Linotype" w:hAnsi="Palatino Linotype" w:cs="Arial"/>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0335144B" w14:textId="7774122E" w:rsidR="000A4550" w:rsidRPr="00AB1E5A" w:rsidRDefault="000A4550" w:rsidP="00365C40">
      <w:pPr>
        <w:spacing w:before="100" w:beforeAutospacing="1" w:after="100" w:afterAutospacing="1" w:line="360" w:lineRule="auto"/>
        <w:jc w:val="both"/>
        <w:rPr>
          <w:rFonts w:ascii="Palatino Linotype" w:eastAsiaTheme="minorEastAsia" w:hAnsi="Palatino Linotype" w:cs="Arial"/>
        </w:rPr>
      </w:pPr>
      <w:r w:rsidRPr="00AB1E5A">
        <w:rPr>
          <w:rFonts w:ascii="Palatino Linotype" w:eastAsiaTheme="minorEastAsia" w:hAnsi="Palatino Linotype" w:cs="Arial"/>
        </w:rPr>
        <w:lastRenderedPageBreak/>
        <w:t>En ese tenor, si el recurso de revisión que nos ocupa, se interpuso el</w:t>
      </w:r>
      <w:r w:rsidRPr="00AB1E5A">
        <w:rPr>
          <w:rFonts w:ascii="Palatino Linotype" w:eastAsiaTheme="minorEastAsia" w:hAnsi="Palatino Linotype" w:cs="Arial"/>
          <w:b/>
        </w:rPr>
        <w:t xml:space="preserve"> </w:t>
      </w:r>
      <w:r w:rsidR="0050443C" w:rsidRPr="00AB1E5A">
        <w:rPr>
          <w:rFonts w:ascii="Palatino Linotype" w:eastAsiaTheme="minorEastAsia" w:hAnsi="Palatino Linotype" w:cs="Arial"/>
          <w:b/>
        </w:rPr>
        <w:t>ocho</w:t>
      </w:r>
      <w:r w:rsidR="00365C40" w:rsidRPr="00AB1E5A">
        <w:rPr>
          <w:rFonts w:ascii="Palatino Linotype" w:eastAsiaTheme="minorEastAsia" w:hAnsi="Palatino Linotype" w:cs="Arial"/>
          <w:b/>
        </w:rPr>
        <w:t xml:space="preserve"> de marzo</w:t>
      </w:r>
      <w:r w:rsidR="00C156C0" w:rsidRPr="00AB1E5A">
        <w:rPr>
          <w:rFonts w:ascii="Palatino Linotype" w:eastAsiaTheme="minorEastAsia" w:hAnsi="Palatino Linotype" w:cs="Arial"/>
          <w:b/>
        </w:rPr>
        <w:t xml:space="preserve"> de dos mil veintiuno</w:t>
      </w:r>
      <w:r w:rsidRPr="00AB1E5A">
        <w:rPr>
          <w:rFonts w:ascii="Palatino Linotype" w:eastAsiaTheme="minorEastAsia" w:hAnsi="Palatino Linotype" w:cs="Arial"/>
          <w:b/>
        </w:rPr>
        <w:t>,</w:t>
      </w:r>
      <w:r w:rsidRPr="00AB1E5A">
        <w:rPr>
          <w:rFonts w:ascii="Palatino Linotype" w:eastAsiaTheme="minorEastAsia" w:hAnsi="Palatino Linotype" w:cs="Arial"/>
        </w:rPr>
        <w:t xml:space="preserve"> éste se encuentra dentro de los márgenes temporales previstos en el citado precepto legal y, por tanto, se considera oportuno.</w:t>
      </w:r>
    </w:p>
    <w:p w14:paraId="4C2135FE" w14:textId="77777777" w:rsidR="00FA54A9" w:rsidRPr="00AB1E5A" w:rsidRDefault="00FA54A9" w:rsidP="00365C40">
      <w:pPr>
        <w:widowControl w:val="0"/>
        <w:autoSpaceDE w:val="0"/>
        <w:autoSpaceDN w:val="0"/>
        <w:adjustRightInd w:val="0"/>
        <w:spacing w:before="100" w:beforeAutospacing="1" w:after="100" w:afterAutospacing="1" w:line="360" w:lineRule="auto"/>
        <w:jc w:val="both"/>
        <w:rPr>
          <w:rFonts w:ascii="Palatino Linotype" w:hAnsi="Palatino Linotype"/>
          <w:b/>
        </w:rPr>
      </w:pPr>
      <w:r w:rsidRPr="00AB1E5A">
        <w:rPr>
          <w:rFonts w:ascii="Palatino Linotype" w:hAnsi="Palatino Linotype" w:cs="Arial"/>
          <w:b/>
          <w:sz w:val="28"/>
          <w:szCs w:val="28"/>
        </w:rPr>
        <w:t>CUARTO</w:t>
      </w:r>
      <w:r w:rsidRPr="00AB1E5A">
        <w:rPr>
          <w:rFonts w:ascii="Palatino Linotype" w:hAnsi="Palatino Linotype" w:cs="Arial"/>
          <w:b/>
        </w:rPr>
        <w:t xml:space="preserve">. </w:t>
      </w:r>
      <w:r w:rsidRPr="00AB1E5A">
        <w:rPr>
          <w:rFonts w:ascii="Palatino Linotype" w:hAnsi="Palatino Linotype" w:cs="Arial"/>
          <w:b/>
          <w:szCs w:val="28"/>
        </w:rPr>
        <w:t xml:space="preserve">Procedibilidad. </w:t>
      </w:r>
      <w:r w:rsidRPr="00AB1E5A">
        <w:rPr>
          <w:rFonts w:ascii="Palatino Linotype" w:hAnsi="Palatino Linotype" w:cs="Arial"/>
        </w:rPr>
        <w:t xml:space="preserve">Esta Ponencia considera importante abordar el análisis de los requisitos de procedibilidad del recurso de revisión, así que, el artículo 180 de la </w:t>
      </w:r>
      <w:r w:rsidRPr="00AB1E5A">
        <w:rPr>
          <w:rFonts w:ascii="Palatino Linotype" w:hAnsi="Palatino Linotype" w:cs="Arial"/>
          <w:lang w:eastAsia="es-MX"/>
        </w:rPr>
        <w:t xml:space="preserve">Ley de Transparencia y Acceso a la </w:t>
      </w:r>
      <w:r w:rsidRPr="00AB1E5A">
        <w:rPr>
          <w:rFonts w:ascii="Palatino Linotype" w:hAnsi="Palatino Linotype" w:cs="Arial"/>
        </w:rPr>
        <w:t>Información</w:t>
      </w:r>
      <w:r w:rsidRPr="00AB1E5A">
        <w:rPr>
          <w:rFonts w:ascii="Palatino Linotype" w:hAnsi="Palatino Linotype" w:cs="Arial"/>
          <w:lang w:eastAsia="es-MX"/>
        </w:rPr>
        <w:t xml:space="preserve"> Pública del Estado de México y Municipios, </w:t>
      </w:r>
      <w:r w:rsidRPr="00AB1E5A">
        <w:rPr>
          <w:rFonts w:ascii="Palatino Linotype" w:hAnsi="Palatino Linotype" w:cs="Arial"/>
        </w:rPr>
        <w:t>establece lo siguiente:</w:t>
      </w:r>
    </w:p>
    <w:p w14:paraId="3121263E" w14:textId="77777777" w:rsidR="00FA54A9" w:rsidRPr="00AB1E5A" w:rsidRDefault="00FA54A9" w:rsidP="00FA54A9">
      <w:pPr>
        <w:spacing w:line="276" w:lineRule="auto"/>
        <w:ind w:left="851" w:right="902"/>
        <w:jc w:val="both"/>
        <w:rPr>
          <w:rFonts w:ascii="Palatino Linotype" w:hAnsi="Palatino Linotype"/>
          <w:b/>
          <w:i/>
        </w:rPr>
      </w:pPr>
      <w:r w:rsidRPr="00AB1E5A">
        <w:rPr>
          <w:rFonts w:ascii="Palatino Linotype" w:hAnsi="Palatino Linotype"/>
          <w:b/>
          <w:i/>
        </w:rPr>
        <w:t xml:space="preserve">Artículo 180. </w:t>
      </w:r>
      <w:r w:rsidRPr="00AB1E5A">
        <w:rPr>
          <w:rFonts w:ascii="Palatino Linotype" w:hAnsi="Palatino Linotype"/>
          <w:i/>
        </w:rPr>
        <w:t xml:space="preserve">El </w:t>
      </w:r>
      <w:r w:rsidRPr="00AB1E5A">
        <w:rPr>
          <w:rFonts w:ascii="Palatino Linotype" w:hAnsi="Palatino Linotype" w:cs="Arial"/>
          <w:i/>
        </w:rPr>
        <w:t>recurso</w:t>
      </w:r>
      <w:r w:rsidRPr="00AB1E5A">
        <w:rPr>
          <w:rFonts w:ascii="Palatino Linotype" w:hAnsi="Palatino Linotype"/>
          <w:i/>
        </w:rPr>
        <w:t xml:space="preserve"> </w:t>
      </w:r>
      <w:r w:rsidRPr="00AB1E5A">
        <w:rPr>
          <w:rFonts w:ascii="Palatino Linotype" w:hAnsi="Palatino Linotype" w:cs="Arial"/>
          <w:i/>
          <w:color w:val="222222"/>
          <w:lang w:eastAsia="es-MX"/>
        </w:rPr>
        <w:t>de</w:t>
      </w:r>
      <w:r w:rsidRPr="00AB1E5A">
        <w:rPr>
          <w:rFonts w:ascii="Palatino Linotype" w:hAnsi="Palatino Linotype"/>
          <w:i/>
        </w:rPr>
        <w:t xml:space="preserve"> revisión contendrá:</w:t>
      </w:r>
      <w:r w:rsidRPr="00AB1E5A">
        <w:rPr>
          <w:rFonts w:ascii="Palatino Linotype" w:hAnsi="Palatino Linotype"/>
          <w:b/>
          <w:i/>
        </w:rPr>
        <w:t xml:space="preserve"> </w:t>
      </w:r>
    </w:p>
    <w:p w14:paraId="5FC4F19D" w14:textId="77777777" w:rsidR="00FA54A9" w:rsidRPr="00AB1E5A" w:rsidRDefault="00FA54A9" w:rsidP="00FA54A9">
      <w:pPr>
        <w:spacing w:line="276" w:lineRule="auto"/>
        <w:ind w:left="851" w:right="902"/>
        <w:jc w:val="both"/>
        <w:rPr>
          <w:rFonts w:ascii="Palatino Linotype" w:hAnsi="Palatino Linotype"/>
          <w:b/>
          <w:i/>
        </w:rPr>
      </w:pPr>
      <w:r w:rsidRPr="00AB1E5A">
        <w:rPr>
          <w:rFonts w:ascii="Palatino Linotype" w:hAnsi="Palatino Linotype"/>
          <w:b/>
          <w:i/>
        </w:rPr>
        <w:t xml:space="preserve">I. </w:t>
      </w:r>
      <w:r w:rsidRPr="00AB1E5A">
        <w:rPr>
          <w:rFonts w:ascii="Palatino Linotype" w:hAnsi="Palatino Linotype"/>
          <w:i/>
        </w:rPr>
        <w:t xml:space="preserve">El sujeto obligado ante </w:t>
      </w:r>
      <w:r w:rsidRPr="00AB1E5A">
        <w:rPr>
          <w:rFonts w:ascii="Palatino Linotype" w:hAnsi="Palatino Linotype" w:cs="Arial"/>
          <w:i/>
        </w:rPr>
        <w:t>la</w:t>
      </w:r>
      <w:r w:rsidRPr="00AB1E5A">
        <w:rPr>
          <w:rFonts w:ascii="Palatino Linotype" w:hAnsi="Palatino Linotype"/>
          <w:i/>
        </w:rPr>
        <w:t xml:space="preserve"> cual </w:t>
      </w:r>
      <w:r w:rsidRPr="00AB1E5A">
        <w:rPr>
          <w:rFonts w:ascii="Palatino Linotype" w:hAnsi="Palatino Linotype" w:cs="Arial"/>
          <w:i/>
          <w:color w:val="222222"/>
          <w:lang w:eastAsia="es-MX"/>
        </w:rPr>
        <w:t>se</w:t>
      </w:r>
      <w:r w:rsidRPr="00AB1E5A">
        <w:rPr>
          <w:rFonts w:ascii="Palatino Linotype" w:hAnsi="Palatino Linotype"/>
          <w:i/>
        </w:rPr>
        <w:t xml:space="preserve"> presentó la solicitud;</w:t>
      </w:r>
      <w:r w:rsidRPr="00AB1E5A">
        <w:rPr>
          <w:rFonts w:ascii="Palatino Linotype" w:hAnsi="Palatino Linotype"/>
          <w:b/>
          <w:i/>
        </w:rPr>
        <w:t xml:space="preserve"> </w:t>
      </w:r>
    </w:p>
    <w:p w14:paraId="2175ECC1" w14:textId="77777777" w:rsidR="00FA54A9" w:rsidRPr="00AB1E5A" w:rsidRDefault="00FA54A9" w:rsidP="00FA54A9">
      <w:pPr>
        <w:spacing w:line="276" w:lineRule="auto"/>
        <w:ind w:left="851" w:right="902"/>
        <w:jc w:val="both"/>
        <w:rPr>
          <w:rFonts w:ascii="Palatino Linotype" w:hAnsi="Palatino Linotype"/>
          <w:b/>
          <w:i/>
        </w:rPr>
      </w:pPr>
      <w:r w:rsidRPr="00AB1E5A">
        <w:rPr>
          <w:rFonts w:ascii="Palatino Linotype" w:hAnsi="Palatino Linotype"/>
          <w:b/>
          <w:i/>
        </w:rPr>
        <w:t xml:space="preserve">II. El nombre del solicitante </w:t>
      </w:r>
      <w:r w:rsidRPr="00AB1E5A">
        <w:rPr>
          <w:rFonts w:ascii="Palatino Linotype" w:hAnsi="Palatino Linotype" w:cs="Arial"/>
          <w:b/>
          <w:i/>
          <w:color w:val="222222"/>
          <w:lang w:eastAsia="es-MX"/>
        </w:rPr>
        <w:t>que</w:t>
      </w:r>
      <w:r w:rsidRPr="00AB1E5A">
        <w:rPr>
          <w:rFonts w:ascii="Palatino Linotype" w:hAnsi="Palatino Linotype"/>
          <w:b/>
          <w:i/>
        </w:rPr>
        <w:t xml:space="preserve"> recurre </w:t>
      </w:r>
      <w:r w:rsidRPr="00AB1E5A">
        <w:rPr>
          <w:rFonts w:ascii="Palatino Linotype" w:hAnsi="Palatino Linotype"/>
          <w:i/>
        </w:rPr>
        <w:t>o de su representante y, en su caso, del tercero interesado, así como la dirección o medio que señale para recibir notificaciones;</w:t>
      </w:r>
      <w:r w:rsidRPr="00AB1E5A">
        <w:rPr>
          <w:rFonts w:ascii="Palatino Linotype" w:hAnsi="Palatino Linotype"/>
          <w:b/>
          <w:i/>
        </w:rPr>
        <w:t xml:space="preserve"> </w:t>
      </w:r>
    </w:p>
    <w:p w14:paraId="44085DFD" w14:textId="77777777" w:rsidR="00FA54A9" w:rsidRPr="00AB1E5A" w:rsidRDefault="00FA54A9" w:rsidP="00FA54A9">
      <w:pPr>
        <w:spacing w:line="276" w:lineRule="auto"/>
        <w:ind w:left="851" w:right="902"/>
        <w:jc w:val="both"/>
        <w:rPr>
          <w:rFonts w:ascii="Palatino Linotype" w:hAnsi="Palatino Linotype"/>
          <w:b/>
          <w:i/>
        </w:rPr>
      </w:pPr>
      <w:r w:rsidRPr="00AB1E5A">
        <w:rPr>
          <w:rFonts w:ascii="Palatino Linotype" w:hAnsi="Palatino Linotype"/>
          <w:b/>
          <w:i/>
        </w:rPr>
        <w:t xml:space="preserve">III. </w:t>
      </w:r>
      <w:r w:rsidRPr="00AB1E5A">
        <w:rPr>
          <w:rFonts w:ascii="Palatino Linotype" w:hAnsi="Palatino Linotype"/>
          <w:i/>
        </w:rPr>
        <w:t xml:space="preserve">El número de folio de </w:t>
      </w:r>
      <w:r w:rsidRPr="00AB1E5A">
        <w:rPr>
          <w:rFonts w:ascii="Palatino Linotype" w:hAnsi="Palatino Linotype" w:cs="Arial"/>
          <w:i/>
          <w:color w:val="222222"/>
          <w:lang w:eastAsia="es-MX"/>
        </w:rPr>
        <w:t>respuesta</w:t>
      </w:r>
      <w:r w:rsidRPr="00AB1E5A">
        <w:rPr>
          <w:rFonts w:ascii="Palatino Linotype" w:hAnsi="Palatino Linotype"/>
          <w:i/>
        </w:rPr>
        <w:t xml:space="preserve"> de la solicitud de acceso; </w:t>
      </w:r>
    </w:p>
    <w:p w14:paraId="100A7D64" w14:textId="77777777" w:rsidR="00FA54A9" w:rsidRPr="00AB1E5A" w:rsidRDefault="00FA54A9" w:rsidP="00FA54A9">
      <w:pPr>
        <w:spacing w:line="276" w:lineRule="auto"/>
        <w:ind w:left="851" w:right="902"/>
        <w:jc w:val="both"/>
        <w:rPr>
          <w:rFonts w:ascii="Palatino Linotype" w:hAnsi="Palatino Linotype"/>
          <w:b/>
          <w:i/>
        </w:rPr>
      </w:pPr>
      <w:r w:rsidRPr="00AB1E5A">
        <w:rPr>
          <w:rFonts w:ascii="Palatino Linotype" w:hAnsi="Palatino Linotype"/>
          <w:b/>
          <w:i/>
        </w:rPr>
        <w:t xml:space="preserve">IV. </w:t>
      </w:r>
      <w:r w:rsidRPr="00AB1E5A">
        <w:rPr>
          <w:rFonts w:ascii="Palatino Linotype" w:hAnsi="Palatino Linotype"/>
          <w:i/>
        </w:rPr>
        <w:t xml:space="preserve">La fecha en que fue </w:t>
      </w:r>
      <w:r w:rsidRPr="00AB1E5A">
        <w:rPr>
          <w:rFonts w:ascii="Palatino Linotype" w:hAnsi="Palatino Linotype" w:cs="Arial"/>
          <w:i/>
          <w:color w:val="222222"/>
          <w:lang w:eastAsia="es-MX"/>
        </w:rPr>
        <w:t>notificada</w:t>
      </w:r>
      <w:r w:rsidRPr="00AB1E5A">
        <w:rPr>
          <w:rFonts w:ascii="Palatino Linotype" w:hAnsi="Palatino Linotype"/>
          <w:i/>
        </w:rPr>
        <w:t xml:space="preserve"> la respuesta al solicitante o tuvo conocimiento del acto reclamado, o de presentación de la solicitud, en caso de falta de respuesta;</w:t>
      </w:r>
      <w:r w:rsidRPr="00AB1E5A">
        <w:rPr>
          <w:rFonts w:ascii="Palatino Linotype" w:hAnsi="Palatino Linotype"/>
          <w:b/>
          <w:i/>
        </w:rPr>
        <w:t xml:space="preserve"> </w:t>
      </w:r>
    </w:p>
    <w:p w14:paraId="7D792DEE" w14:textId="77777777" w:rsidR="00FA54A9" w:rsidRPr="00AB1E5A" w:rsidRDefault="00FA54A9" w:rsidP="00FA54A9">
      <w:pPr>
        <w:spacing w:line="276" w:lineRule="auto"/>
        <w:ind w:left="851" w:right="902"/>
        <w:jc w:val="both"/>
        <w:rPr>
          <w:rFonts w:ascii="Palatino Linotype" w:hAnsi="Palatino Linotype"/>
          <w:b/>
          <w:i/>
        </w:rPr>
      </w:pPr>
      <w:r w:rsidRPr="00AB1E5A">
        <w:rPr>
          <w:rFonts w:ascii="Palatino Linotype" w:hAnsi="Palatino Linotype"/>
          <w:b/>
          <w:i/>
        </w:rPr>
        <w:t xml:space="preserve">V. </w:t>
      </w:r>
      <w:r w:rsidRPr="00AB1E5A">
        <w:rPr>
          <w:rFonts w:ascii="Palatino Linotype" w:hAnsi="Palatino Linotype"/>
          <w:i/>
        </w:rPr>
        <w:t xml:space="preserve">El acto que se </w:t>
      </w:r>
      <w:r w:rsidRPr="00AB1E5A">
        <w:rPr>
          <w:rFonts w:ascii="Palatino Linotype" w:hAnsi="Palatino Linotype" w:cs="Arial"/>
          <w:i/>
          <w:color w:val="222222"/>
          <w:lang w:eastAsia="es-MX"/>
        </w:rPr>
        <w:t>recurre</w:t>
      </w:r>
      <w:r w:rsidRPr="00AB1E5A">
        <w:rPr>
          <w:rFonts w:ascii="Palatino Linotype" w:hAnsi="Palatino Linotype"/>
          <w:i/>
        </w:rPr>
        <w:t>;</w:t>
      </w:r>
      <w:r w:rsidRPr="00AB1E5A">
        <w:rPr>
          <w:rFonts w:ascii="Palatino Linotype" w:hAnsi="Palatino Linotype"/>
          <w:b/>
          <w:i/>
        </w:rPr>
        <w:t xml:space="preserve"> </w:t>
      </w:r>
    </w:p>
    <w:p w14:paraId="2CE4040A" w14:textId="77777777" w:rsidR="00FA54A9" w:rsidRPr="00AB1E5A" w:rsidRDefault="00FA54A9" w:rsidP="00FA54A9">
      <w:pPr>
        <w:spacing w:line="276" w:lineRule="auto"/>
        <w:ind w:left="851" w:right="902"/>
        <w:jc w:val="both"/>
        <w:rPr>
          <w:rFonts w:ascii="Palatino Linotype" w:hAnsi="Palatino Linotype"/>
          <w:b/>
          <w:i/>
        </w:rPr>
      </w:pPr>
      <w:r w:rsidRPr="00AB1E5A">
        <w:rPr>
          <w:rFonts w:ascii="Palatino Linotype" w:hAnsi="Palatino Linotype"/>
          <w:b/>
          <w:i/>
        </w:rPr>
        <w:t xml:space="preserve">VI. </w:t>
      </w:r>
      <w:r w:rsidRPr="00AB1E5A">
        <w:rPr>
          <w:rFonts w:ascii="Palatino Linotype" w:hAnsi="Palatino Linotype"/>
          <w:i/>
        </w:rPr>
        <w:t xml:space="preserve">Las razones o </w:t>
      </w:r>
      <w:r w:rsidRPr="00AB1E5A">
        <w:rPr>
          <w:rFonts w:ascii="Palatino Linotype" w:hAnsi="Palatino Linotype" w:cs="Arial"/>
          <w:i/>
          <w:color w:val="222222"/>
          <w:lang w:eastAsia="es-MX"/>
        </w:rPr>
        <w:t>motivos</w:t>
      </w:r>
      <w:r w:rsidRPr="00AB1E5A">
        <w:rPr>
          <w:rFonts w:ascii="Palatino Linotype" w:hAnsi="Palatino Linotype"/>
          <w:i/>
        </w:rPr>
        <w:t xml:space="preserve"> de inconformidad;</w:t>
      </w:r>
      <w:r w:rsidRPr="00AB1E5A">
        <w:rPr>
          <w:rFonts w:ascii="Palatino Linotype" w:hAnsi="Palatino Linotype"/>
          <w:b/>
          <w:i/>
        </w:rPr>
        <w:t xml:space="preserve"> </w:t>
      </w:r>
    </w:p>
    <w:p w14:paraId="427BC1C8" w14:textId="77777777" w:rsidR="00FA54A9" w:rsidRPr="00AB1E5A" w:rsidRDefault="00FA54A9" w:rsidP="00FA54A9">
      <w:pPr>
        <w:spacing w:line="276" w:lineRule="auto"/>
        <w:ind w:left="851" w:right="902"/>
        <w:jc w:val="both"/>
        <w:rPr>
          <w:rFonts w:ascii="Palatino Linotype" w:hAnsi="Palatino Linotype"/>
          <w:b/>
          <w:i/>
        </w:rPr>
      </w:pPr>
      <w:r w:rsidRPr="00AB1E5A">
        <w:rPr>
          <w:rFonts w:ascii="Palatino Linotype" w:hAnsi="Palatino Linotype"/>
          <w:b/>
          <w:i/>
        </w:rPr>
        <w:t xml:space="preserve">VII. </w:t>
      </w:r>
      <w:r w:rsidRPr="00AB1E5A">
        <w:rPr>
          <w:rFonts w:ascii="Palatino Linotype" w:hAnsi="Palatino Linotype"/>
          <w:i/>
        </w:rPr>
        <w:t>La copia de la respuesta que se impugna y, en su caso, de la notificación correspondiente, en el caso de respuesta de la solicitud; y</w:t>
      </w:r>
      <w:r w:rsidRPr="00AB1E5A">
        <w:rPr>
          <w:rFonts w:ascii="Palatino Linotype" w:hAnsi="Palatino Linotype"/>
          <w:b/>
          <w:i/>
        </w:rPr>
        <w:t xml:space="preserve"> </w:t>
      </w:r>
    </w:p>
    <w:p w14:paraId="20C600CE" w14:textId="77777777" w:rsidR="00FA54A9" w:rsidRPr="00AB1E5A" w:rsidRDefault="00FA54A9" w:rsidP="00FA54A9">
      <w:pPr>
        <w:spacing w:line="276" w:lineRule="auto"/>
        <w:ind w:left="851" w:right="902"/>
        <w:jc w:val="both"/>
        <w:rPr>
          <w:rFonts w:ascii="Palatino Linotype" w:hAnsi="Palatino Linotype"/>
          <w:i/>
        </w:rPr>
      </w:pPr>
      <w:r w:rsidRPr="00AB1E5A">
        <w:rPr>
          <w:rFonts w:ascii="Palatino Linotype" w:hAnsi="Palatino Linotype"/>
          <w:b/>
          <w:i/>
        </w:rPr>
        <w:t xml:space="preserve">VIII. </w:t>
      </w:r>
      <w:r w:rsidRPr="00AB1E5A">
        <w:rPr>
          <w:rFonts w:ascii="Palatino Linotype" w:hAnsi="Palatino Linotype"/>
          <w:i/>
        </w:rPr>
        <w:t xml:space="preserve">Firma del recurrente, en su caso, cuando se presente por escrito, requisito sin el cual se dará trámite al recurso. </w:t>
      </w:r>
    </w:p>
    <w:p w14:paraId="6719AEEF" w14:textId="77777777" w:rsidR="00FA54A9" w:rsidRPr="00AB1E5A" w:rsidRDefault="00FA54A9" w:rsidP="00FA54A9">
      <w:pPr>
        <w:spacing w:line="276" w:lineRule="auto"/>
        <w:ind w:left="851" w:right="902"/>
        <w:jc w:val="both"/>
        <w:rPr>
          <w:rFonts w:ascii="Palatino Linotype" w:hAnsi="Palatino Linotype"/>
          <w:i/>
        </w:rPr>
      </w:pPr>
      <w:r w:rsidRPr="00AB1E5A">
        <w:rPr>
          <w:rFonts w:ascii="Palatino Linotype" w:hAnsi="Palatino Linotype"/>
          <w:i/>
        </w:rPr>
        <w:t xml:space="preserve">Adicionalmente, se podrán anexar las pruebas y demás elementos que considere procedentes someter a juicio del Instituto. </w:t>
      </w:r>
    </w:p>
    <w:p w14:paraId="5F58E755" w14:textId="77777777" w:rsidR="00FA54A9" w:rsidRPr="00AB1E5A" w:rsidRDefault="00FA54A9" w:rsidP="00FA54A9">
      <w:pPr>
        <w:spacing w:line="276" w:lineRule="auto"/>
        <w:ind w:left="851" w:right="902"/>
        <w:jc w:val="both"/>
        <w:rPr>
          <w:rFonts w:ascii="Palatino Linotype" w:hAnsi="Palatino Linotype"/>
          <w:i/>
        </w:rPr>
      </w:pPr>
      <w:r w:rsidRPr="00AB1E5A">
        <w:rPr>
          <w:rFonts w:ascii="Palatino Linotype" w:hAnsi="Palatino Linotype"/>
          <w:i/>
        </w:rPr>
        <w:t xml:space="preserve">En ningún caso será necesario que el particular ratifique el recurso de revisión interpuesto. </w:t>
      </w:r>
    </w:p>
    <w:p w14:paraId="70AF7FEB" w14:textId="77777777" w:rsidR="00FA54A9" w:rsidRPr="00AB1E5A" w:rsidRDefault="00FA54A9" w:rsidP="00FA54A9">
      <w:pPr>
        <w:spacing w:line="276" w:lineRule="auto"/>
        <w:ind w:left="851" w:right="902"/>
        <w:jc w:val="both"/>
        <w:rPr>
          <w:rFonts w:ascii="Palatino Linotype" w:hAnsi="Palatino Linotype"/>
          <w:i/>
        </w:rPr>
      </w:pPr>
      <w:r w:rsidRPr="00AB1E5A">
        <w:rPr>
          <w:rFonts w:ascii="Palatino Linotype" w:hAnsi="Palatino Linotype"/>
          <w:b/>
          <w:i/>
        </w:rPr>
        <w:lastRenderedPageBreak/>
        <w:t xml:space="preserve">En caso de </w:t>
      </w:r>
      <w:r w:rsidRPr="00AB1E5A">
        <w:rPr>
          <w:rFonts w:ascii="Palatino Linotype" w:hAnsi="Palatino Linotype" w:cs="Arial"/>
          <w:b/>
          <w:i/>
          <w:color w:val="222222"/>
          <w:lang w:eastAsia="es-MX"/>
        </w:rPr>
        <w:t>que</w:t>
      </w:r>
      <w:r w:rsidRPr="00AB1E5A">
        <w:rPr>
          <w:rFonts w:ascii="Palatino Linotype" w:hAnsi="Palatino Linotype"/>
          <w:b/>
          <w:i/>
        </w:rPr>
        <w:t xml:space="preserve"> el recurso se interponga de manera electrónica no será indispensable que contengan los requisitos establecidos en las fracciones II</w:t>
      </w:r>
      <w:r w:rsidRPr="00AB1E5A">
        <w:rPr>
          <w:rFonts w:ascii="Palatino Linotype" w:hAnsi="Palatino Linotype"/>
          <w:i/>
        </w:rPr>
        <w:t xml:space="preserve">, IV, VII y VIII. </w:t>
      </w:r>
    </w:p>
    <w:p w14:paraId="17CB449F" w14:textId="77777777" w:rsidR="00FA54A9" w:rsidRPr="00AB1E5A" w:rsidRDefault="00FA54A9" w:rsidP="00FA54A9">
      <w:pPr>
        <w:spacing w:line="276" w:lineRule="auto"/>
        <w:ind w:left="851" w:right="902"/>
        <w:jc w:val="both"/>
        <w:rPr>
          <w:rFonts w:ascii="Palatino Linotype" w:hAnsi="Palatino Linotype"/>
        </w:rPr>
      </w:pPr>
      <w:r w:rsidRPr="00AB1E5A">
        <w:rPr>
          <w:rFonts w:ascii="Palatino Linotype" w:hAnsi="Palatino Linotype"/>
        </w:rPr>
        <w:t>(Énfasis añadido)</w:t>
      </w:r>
    </w:p>
    <w:p w14:paraId="6C14511D" w14:textId="77777777" w:rsidR="00FA54A9" w:rsidRPr="00AB1E5A" w:rsidRDefault="00FA54A9" w:rsidP="00FA54A9">
      <w:pPr>
        <w:spacing w:before="100" w:beforeAutospacing="1" w:after="100" w:afterAutospacing="1" w:line="360" w:lineRule="auto"/>
        <w:jc w:val="both"/>
        <w:rPr>
          <w:rFonts w:ascii="Palatino Linotype" w:hAnsi="Palatino Linotype"/>
        </w:rPr>
      </w:pPr>
      <w:r w:rsidRPr="00AB1E5A">
        <w:rPr>
          <w:rFonts w:ascii="Palatino Linotype" w:hAnsi="Palatino Linotype"/>
        </w:rPr>
        <w:t xml:space="preserve">En principio, de una interpretación del artículo transcrito se observa que los requisitos que </w:t>
      </w:r>
      <w:r w:rsidRPr="00AB1E5A">
        <w:rPr>
          <w:rFonts w:ascii="Palatino Linotype" w:hAnsi="Palatino Linotype" w:cs="Arial"/>
        </w:rPr>
        <w:t>deberán</w:t>
      </w:r>
      <w:r w:rsidRPr="00AB1E5A">
        <w:rPr>
          <w:rFonts w:ascii="Palatino Linotype" w:hAnsi="Palatino Linotype"/>
        </w:rPr>
        <w:t xml:space="preserve"> </w:t>
      </w:r>
      <w:r w:rsidRPr="00AB1E5A">
        <w:rPr>
          <w:rFonts w:ascii="Palatino Linotype" w:hAnsi="Palatino Linotype" w:cs="Arial"/>
        </w:rPr>
        <w:t>contener</w:t>
      </w:r>
      <w:r w:rsidRPr="00AB1E5A">
        <w:rPr>
          <w:rFonts w:ascii="Palatino Linotype" w:hAnsi="Palatino Linotype"/>
        </w:rPr>
        <w:t xml:space="preserve"> los recursos de revisión; sobre el particular, de la revisión del expediente electrónico del </w:t>
      </w:r>
      <w:r w:rsidRPr="00AB1E5A">
        <w:rPr>
          <w:rFonts w:ascii="Palatino Linotype" w:hAnsi="Palatino Linotype"/>
          <w:b/>
        </w:rPr>
        <w:t>SAIMEX</w:t>
      </w:r>
      <w:r w:rsidRPr="00AB1E5A">
        <w:rPr>
          <w:rFonts w:ascii="Palatino Linotype" w:hAnsi="Palatino Linotype"/>
        </w:rPr>
        <w:t xml:space="preserve"> se desprende que la parte solicitante y ahora </w:t>
      </w:r>
      <w:r w:rsidRPr="00AB1E5A">
        <w:rPr>
          <w:rFonts w:ascii="Palatino Linotype" w:hAnsi="Palatino Linotype"/>
          <w:b/>
        </w:rPr>
        <w:t>RECURRENTE</w:t>
      </w:r>
      <w:r w:rsidRPr="00AB1E5A">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AB1E5A">
        <w:rPr>
          <w:rFonts w:ascii="Palatino Linotype" w:hAnsi="Palatino Linotype" w:cs="Arial"/>
        </w:rPr>
        <w:t>no</w:t>
      </w:r>
      <w:r w:rsidRPr="00AB1E5A">
        <w:rPr>
          <w:rFonts w:ascii="Palatino Linotype" w:hAnsi="Palatino Linotype"/>
        </w:rPr>
        <w:t xml:space="preserve"> se colmen los requisitos establecidos en el citado artículo 180 de la Ley de Transparencia.</w:t>
      </w:r>
    </w:p>
    <w:p w14:paraId="6278BF11" w14:textId="77777777" w:rsidR="00FA54A9" w:rsidRPr="00AB1E5A" w:rsidRDefault="00FA54A9" w:rsidP="00FA54A9">
      <w:pPr>
        <w:spacing w:before="100" w:beforeAutospacing="1" w:after="100" w:afterAutospacing="1" w:line="360" w:lineRule="auto"/>
        <w:jc w:val="both"/>
        <w:rPr>
          <w:rFonts w:ascii="Palatino Linotype" w:hAnsi="Palatino Linotype" w:cs="Arial"/>
          <w:color w:val="000000"/>
        </w:rPr>
      </w:pPr>
      <w:r w:rsidRPr="00AB1E5A">
        <w:rPr>
          <w:rFonts w:ascii="Palatino Linotype" w:hAnsi="Palatino Linotype"/>
        </w:rPr>
        <w:t xml:space="preserve">Empero lo anterior, debe destacarse que el artículo 15 de </w:t>
      </w:r>
      <w:r w:rsidRPr="00AB1E5A">
        <w:rPr>
          <w:rFonts w:ascii="Palatino Linotype" w:hAnsi="Palatino Linotype" w:cs="Arial"/>
          <w:lang w:eastAsia="es-MX"/>
        </w:rPr>
        <w:t xml:space="preserve">Ley de Transparencia y Acceso a la </w:t>
      </w:r>
      <w:r w:rsidRPr="00AB1E5A">
        <w:rPr>
          <w:rFonts w:ascii="Palatino Linotype" w:hAnsi="Palatino Linotype" w:cs="Arial"/>
        </w:rPr>
        <w:t>Información</w:t>
      </w:r>
      <w:r w:rsidRPr="00AB1E5A">
        <w:rPr>
          <w:rFonts w:ascii="Palatino Linotype" w:hAnsi="Palatino Linotype" w:cs="Arial"/>
          <w:lang w:eastAsia="es-MX"/>
        </w:rPr>
        <w:t xml:space="preserve"> Pública del Estado de México y Municipios </w:t>
      </w:r>
      <w:r w:rsidRPr="00AB1E5A">
        <w:rPr>
          <w:rFonts w:ascii="Palatino Linotype" w:hAnsi="Palatino Linotype" w:cs="Arial"/>
          <w:iCs/>
        </w:rPr>
        <w:t xml:space="preserve">prevé que, </w:t>
      </w:r>
      <w:r w:rsidRPr="00AB1E5A">
        <w:rPr>
          <w:rFonts w:ascii="Palatino Linotype" w:hAnsi="Palatino Linotype"/>
        </w:rPr>
        <w:t xml:space="preserve">toda persona tendrá acceso a la información </w:t>
      </w:r>
      <w:r w:rsidRPr="00AB1E5A">
        <w:rPr>
          <w:rFonts w:ascii="Palatino Linotype" w:hAnsi="Palatino Linotype" w:cs="Arial"/>
          <w:color w:val="000000"/>
        </w:rPr>
        <w:t xml:space="preserve">sin necesidad de acreditar interés alguno o justificar su utilización, de lo que se infiere que para el </w:t>
      </w:r>
      <w:r w:rsidRPr="00AB1E5A">
        <w:rPr>
          <w:rFonts w:ascii="Palatino Linotype" w:hAnsi="Palatino Linotype"/>
        </w:rPr>
        <w:t>ejercicio</w:t>
      </w:r>
      <w:r w:rsidRPr="00AB1E5A">
        <w:rPr>
          <w:rFonts w:ascii="Palatino Linotype" w:hAnsi="Palatino Linotype" w:cs="Arial"/>
          <w:color w:val="000000"/>
        </w:rPr>
        <w:t xml:space="preserve"> del derecho de acceso a la información pública, </w:t>
      </w:r>
      <w:r w:rsidRPr="00AB1E5A">
        <w:rPr>
          <w:rFonts w:ascii="Palatino Linotype" w:hAnsi="Palatino Linotype" w:cs="Arial"/>
          <w:b/>
          <w:color w:val="000000"/>
        </w:rPr>
        <w:t xml:space="preserve">el nombre no es un requisito </w:t>
      </w:r>
      <w:r w:rsidRPr="00AB1E5A">
        <w:rPr>
          <w:rFonts w:ascii="Palatino Linotype" w:hAnsi="Palatino Linotype" w:cs="Arial"/>
          <w:b/>
          <w:i/>
          <w:color w:val="000000"/>
        </w:rPr>
        <w:t>sine qua non</w:t>
      </w:r>
      <w:r w:rsidRPr="00AB1E5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D46E0FE" w14:textId="77777777" w:rsidR="00FA54A9" w:rsidRPr="00AB1E5A" w:rsidRDefault="00FA54A9" w:rsidP="00FA54A9">
      <w:pPr>
        <w:spacing w:before="100" w:beforeAutospacing="1" w:after="100" w:afterAutospacing="1" w:line="360" w:lineRule="auto"/>
        <w:jc w:val="both"/>
        <w:rPr>
          <w:rFonts w:ascii="Palatino Linotype" w:hAnsi="Palatino Linotype" w:cstheme="minorBidi"/>
        </w:rPr>
      </w:pPr>
      <w:r w:rsidRPr="00AB1E5A">
        <w:rPr>
          <w:rFonts w:ascii="Palatino Linotype" w:hAnsi="Palatino Linotype"/>
        </w:rPr>
        <w:t xml:space="preserve">Correlativo a ello, cabe mencionar que los artículos 6, Apartado A, fracciones I, III, V y VI de la </w:t>
      </w:r>
      <w:r w:rsidRPr="00AB1E5A">
        <w:rPr>
          <w:rFonts w:ascii="Palatino Linotype" w:hAnsi="Palatino Linotype" w:cs="Arial"/>
        </w:rPr>
        <w:t>Constitución</w:t>
      </w:r>
      <w:r w:rsidRPr="00AB1E5A">
        <w:rPr>
          <w:rFonts w:ascii="Palatino Linotype" w:hAnsi="Palatino Linotype"/>
        </w:rPr>
        <w:t xml:space="preserve"> Política de los Estados Unidos Mexicanos y 5 párrafos vigésimo segundo, vigésimo tercero y vigésimo cuarto, fracciones I y III de la </w:t>
      </w:r>
      <w:r w:rsidRPr="00AB1E5A">
        <w:rPr>
          <w:rFonts w:ascii="Palatino Linotype" w:hAnsi="Palatino Linotype"/>
        </w:rPr>
        <w:lastRenderedPageBreak/>
        <w:t>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33246BE" w14:textId="77777777" w:rsidR="00FA54A9" w:rsidRPr="00AB1E5A" w:rsidRDefault="00FA54A9" w:rsidP="00FA54A9">
      <w:pPr>
        <w:spacing w:before="120" w:after="120"/>
        <w:ind w:left="851" w:right="899"/>
        <w:jc w:val="center"/>
        <w:rPr>
          <w:rFonts w:ascii="Palatino Linotype" w:hAnsi="Palatino Linotype" w:cs="Arial"/>
          <w:b/>
          <w:i/>
          <w:sz w:val="22"/>
          <w:szCs w:val="22"/>
        </w:rPr>
      </w:pPr>
      <w:r w:rsidRPr="00AB1E5A">
        <w:rPr>
          <w:rFonts w:ascii="Palatino Linotype" w:hAnsi="Palatino Linotype" w:cs="Arial"/>
          <w:b/>
          <w:i/>
        </w:rPr>
        <w:t>Constitución Política de los Estados Unidos Mexicanos</w:t>
      </w:r>
    </w:p>
    <w:p w14:paraId="2AD0B207"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i/>
        </w:rPr>
        <w:t>“</w:t>
      </w:r>
      <w:r w:rsidRPr="00AB1E5A">
        <w:rPr>
          <w:rFonts w:ascii="Palatino Linotype" w:hAnsi="Palatino Linotype" w:cs="Arial"/>
          <w:b/>
          <w:i/>
        </w:rPr>
        <w:t>Artículo 6o.</w:t>
      </w:r>
      <w:r w:rsidRPr="00AB1E5A">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B1E5A">
        <w:rPr>
          <w:rFonts w:ascii="Palatino Linotype" w:hAnsi="Palatino Linotype" w:cs="Arial"/>
          <w:b/>
          <w:i/>
        </w:rPr>
        <w:t>El derecho a la información será garantizado por el Estado.</w:t>
      </w:r>
      <w:r w:rsidRPr="00AB1E5A">
        <w:rPr>
          <w:rFonts w:ascii="Palatino Linotype" w:hAnsi="Palatino Linotype" w:cs="Arial"/>
          <w:i/>
        </w:rPr>
        <w:t xml:space="preserve"> </w:t>
      </w:r>
    </w:p>
    <w:p w14:paraId="234A8991"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b/>
          <w:i/>
        </w:rPr>
        <w:t xml:space="preserve">Toda persona tiene </w:t>
      </w:r>
      <w:r w:rsidRPr="00AB1E5A">
        <w:rPr>
          <w:rFonts w:ascii="Palatino Linotype" w:hAnsi="Palatino Linotype"/>
          <w:b/>
          <w:i/>
        </w:rPr>
        <w:t>derecho</w:t>
      </w:r>
      <w:r w:rsidRPr="00AB1E5A">
        <w:rPr>
          <w:rFonts w:ascii="Palatino Linotype" w:hAnsi="Palatino Linotype" w:cs="Arial"/>
          <w:b/>
          <w:i/>
        </w:rPr>
        <w:t xml:space="preserve"> al libre acceso a información plural y oportuna, así como a buscar, recibir y difundir información e ideas de toda índole por cualquier medio de expresión</w:t>
      </w:r>
      <w:r w:rsidRPr="00AB1E5A">
        <w:rPr>
          <w:rFonts w:ascii="Palatino Linotype" w:hAnsi="Palatino Linotype" w:cs="Arial"/>
          <w:i/>
        </w:rPr>
        <w:t>.</w:t>
      </w:r>
    </w:p>
    <w:p w14:paraId="7D8C3D0A"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i/>
        </w:rPr>
        <w:t xml:space="preserve">Para efectos de lo </w:t>
      </w:r>
      <w:r w:rsidRPr="00AB1E5A">
        <w:rPr>
          <w:rFonts w:ascii="Palatino Linotype" w:hAnsi="Palatino Linotype"/>
          <w:i/>
        </w:rPr>
        <w:t>dispuesto</w:t>
      </w:r>
      <w:r w:rsidRPr="00AB1E5A">
        <w:rPr>
          <w:rFonts w:ascii="Palatino Linotype" w:hAnsi="Palatino Linotype" w:cs="Arial"/>
          <w:i/>
        </w:rPr>
        <w:t xml:space="preserve"> en el presente artículo se observará lo siguiente:</w:t>
      </w:r>
    </w:p>
    <w:p w14:paraId="080E9FC6"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b/>
          <w:i/>
        </w:rPr>
        <w:t>A.</w:t>
      </w:r>
      <w:r w:rsidRPr="00AB1E5A">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34141B37" w14:textId="77777777" w:rsidR="00FA54A9" w:rsidRPr="00AB1E5A" w:rsidRDefault="00FA54A9" w:rsidP="00FA54A9">
      <w:pPr>
        <w:spacing w:before="120" w:after="120"/>
        <w:ind w:left="851" w:right="899"/>
        <w:jc w:val="both"/>
        <w:rPr>
          <w:rFonts w:ascii="Palatino Linotype" w:hAnsi="Palatino Linotype" w:cs="Arial"/>
          <w:b/>
          <w:i/>
        </w:rPr>
      </w:pPr>
      <w:r w:rsidRPr="00AB1E5A">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AB1E5A">
        <w:rPr>
          <w:rFonts w:ascii="Palatino Linotype" w:hAnsi="Palatino Linotype" w:cs="Arial"/>
          <w:b/>
          <w:i/>
        </w:rPr>
        <w:lastRenderedPageBreak/>
        <w:t>determinará los supuestos específicos bajo los cuales procederá la declaración de inexistencia de la información.</w:t>
      </w:r>
    </w:p>
    <w:p w14:paraId="0264CDDF"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i/>
        </w:rPr>
        <w:t>…</w:t>
      </w:r>
    </w:p>
    <w:p w14:paraId="703AA306" w14:textId="77777777" w:rsidR="00FA54A9" w:rsidRPr="00AB1E5A" w:rsidRDefault="00FA54A9" w:rsidP="00FA54A9">
      <w:pPr>
        <w:spacing w:before="120" w:after="120"/>
        <w:ind w:left="851" w:right="899"/>
        <w:jc w:val="both"/>
        <w:rPr>
          <w:rFonts w:ascii="Palatino Linotype" w:hAnsi="Palatino Linotype" w:cs="Arial"/>
          <w:b/>
          <w:i/>
        </w:rPr>
      </w:pPr>
      <w:r w:rsidRPr="00AB1E5A">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148D142C"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i/>
        </w:rPr>
        <w:t>…</w:t>
      </w:r>
    </w:p>
    <w:p w14:paraId="034B9143" w14:textId="77777777" w:rsidR="00FA54A9" w:rsidRPr="00AB1E5A" w:rsidRDefault="00FA54A9" w:rsidP="00FA54A9">
      <w:pPr>
        <w:spacing w:before="120" w:after="120"/>
        <w:ind w:left="851" w:right="899"/>
        <w:jc w:val="both"/>
        <w:rPr>
          <w:rFonts w:ascii="Palatino Linotype" w:hAnsi="Palatino Linotype" w:cs="Arial"/>
          <w:b/>
          <w:i/>
        </w:rPr>
      </w:pPr>
      <w:r w:rsidRPr="00AB1E5A">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5107070" w14:textId="77777777" w:rsidR="00FA54A9" w:rsidRPr="00AB1E5A" w:rsidRDefault="00FA54A9" w:rsidP="00FA54A9">
      <w:pPr>
        <w:spacing w:before="120" w:after="120"/>
        <w:ind w:left="851" w:right="899"/>
        <w:jc w:val="both"/>
        <w:rPr>
          <w:rFonts w:ascii="Palatino Linotype" w:hAnsi="Palatino Linotype" w:cs="Arial"/>
          <w:b/>
          <w:i/>
        </w:rPr>
      </w:pPr>
      <w:r w:rsidRPr="00AB1E5A">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AB1E5A">
        <w:rPr>
          <w:rFonts w:ascii="Palatino Linotype" w:hAnsi="Palatino Linotype" w:cs="Arial"/>
          <w:i/>
        </w:rPr>
        <w:t>.”</w:t>
      </w:r>
    </w:p>
    <w:p w14:paraId="62B63BE6"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i/>
        </w:rPr>
        <w:t>…</w:t>
      </w:r>
    </w:p>
    <w:p w14:paraId="0424D4C5" w14:textId="77777777" w:rsidR="00FA54A9" w:rsidRPr="00AB1E5A" w:rsidRDefault="00FA54A9" w:rsidP="00FA54A9">
      <w:pPr>
        <w:spacing w:before="120" w:after="120"/>
        <w:ind w:left="851" w:right="899"/>
        <w:jc w:val="both"/>
        <w:rPr>
          <w:rFonts w:ascii="Palatino Linotype" w:hAnsi="Palatino Linotype" w:cs="Arial"/>
          <w:b/>
          <w:i/>
        </w:rPr>
      </w:pPr>
      <w:r w:rsidRPr="00AB1E5A">
        <w:rPr>
          <w:rFonts w:ascii="Palatino Linotype" w:hAnsi="Palatino Linotype" w:cs="Arial"/>
          <w:b/>
          <w:i/>
        </w:rPr>
        <w:t>La ley establecerá aquella información que se considere reservada o confidencial.</w:t>
      </w:r>
    </w:p>
    <w:p w14:paraId="1403352D" w14:textId="77777777" w:rsidR="00FA54A9" w:rsidRPr="00AB1E5A" w:rsidRDefault="00FA54A9" w:rsidP="00FA54A9">
      <w:pPr>
        <w:spacing w:before="120" w:after="120"/>
        <w:ind w:left="851" w:right="899"/>
        <w:jc w:val="center"/>
        <w:rPr>
          <w:rFonts w:ascii="Palatino Linotype" w:hAnsi="Palatino Linotype" w:cs="Arial"/>
          <w:b/>
          <w:i/>
        </w:rPr>
      </w:pPr>
      <w:r w:rsidRPr="00AB1E5A">
        <w:rPr>
          <w:rFonts w:ascii="Palatino Linotype" w:hAnsi="Palatino Linotype" w:cs="Arial"/>
          <w:b/>
          <w:i/>
        </w:rPr>
        <w:t>Constitución Política del Estado Libre y Soberano de México</w:t>
      </w:r>
    </w:p>
    <w:p w14:paraId="5A1BCE3F"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i/>
        </w:rPr>
        <w:t>“</w:t>
      </w:r>
      <w:r w:rsidRPr="00AB1E5A">
        <w:rPr>
          <w:rFonts w:ascii="Palatino Linotype" w:hAnsi="Palatino Linotype" w:cs="Arial"/>
          <w:b/>
          <w:i/>
        </w:rPr>
        <w:t xml:space="preserve">Artículo 5. </w:t>
      </w:r>
      <w:r w:rsidRPr="00AB1E5A">
        <w:rPr>
          <w:rFonts w:ascii="Palatino Linotype" w:hAnsi="Palatino Linotype" w:cs="Arial"/>
          <w:i/>
        </w:rPr>
        <w:t xml:space="preserve">… </w:t>
      </w:r>
    </w:p>
    <w:p w14:paraId="77C42AFD" w14:textId="77777777" w:rsidR="00FA54A9" w:rsidRPr="00AB1E5A" w:rsidRDefault="00FA54A9" w:rsidP="00FA54A9">
      <w:pPr>
        <w:spacing w:before="120" w:after="120"/>
        <w:ind w:left="851" w:right="899"/>
        <w:jc w:val="both"/>
        <w:rPr>
          <w:rFonts w:ascii="Palatino Linotype" w:hAnsi="Palatino Linotype" w:cstheme="minorBidi"/>
          <w:i/>
        </w:rPr>
      </w:pPr>
      <w:r w:rsidRPr="00AB1E5A">
        <w:rPr>
          <w:rFonts w:ascii="Palatino Linotype" w:hAnsi="Palatino Linotype"/>
          <w:i/>
        </w:rPr>
        <w:t>…</w:t>
      </w:r>
    </w:p>
    <w:p w14:paraId="3BB21F86" w14:textId="77777777" w:rsidR="00FA54A9" w:rsidRPr="00AB1E5A" w:rsidRDefault="00FA54A9" w:rsidP="00FA54A9">
      <w:pPr>
        <w:spacing w:before="120" w:after="120"/>
        <w:ind w:left="851" w:right="899"/>
        <w:jc w:val="both"/>
        <w:rPr>
          <w:rFonts w:ascii="Palatino Linotype" w:hAnsi="Palatino Linotype"/>
          <w:i/>
        </w:rPr>
      </w:pPr>
      <w:r w:rsidRPr="00AB1E5A">
        <w:rPr>
          <w:rFonts w:ascii="Palatino Linotype" w:hAnsi="Palatino Linotype"/>
          <w:b/>
          <w:i/>
        </w:rPr>
        <w:t>El derecho a la información será garantizado por el Estado</w:t>
      </w:r>
      <w:r w:rsidRPr="00AB1E5A">
        <w:rPr>
          <w:rFonts w:ascii="Palatino Linotype" w:hAnsi="Palatino Linotype"/>
          <w:i/>
        </w:rPr>
        <w:t>. La ley establecerá las previsiones que permitan asegurar la protección, el respeto y la difusión de este derecho.</w:t>
      </w:r>
    </w:p>
    <w:p w14:paraId="3B703C02" w14:textId="77777777" w:rsidR="00FA54A9" w:rsidRPr="00AB1E5A" w:rsidRDefault="00FA54A9" w:rsidP="00FA54A9">
      <w:pPr>
        <w:spacing w:before="120" w:after="120"/>
        <w:ind w:left="851" w:right="899"/>
        <w:jc w:val="both"/>
        <w:rPr>
          <w:rFonts w:ascii="Palatino Linotype" w:hAnsi="Palatino Linotype"/>
          <w:i/>
        </w:rPr>
      </w:pPr>
      <w:r w:rsidRPr="00AB1E5A">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BBAFAE2" w14:textId="77777777" w:rsidR="00FA54A9" w:rsidRPr="00AB1E5A" w:rsidRDefault="00FA54A9" w:rsidP="00FA54A9">
      <w:pPr>
        <w:spacing w:before="120" w:after="120"/>
        <w:ind w:left="851" w:right="899"/>
        <w:jc w:val="both"/>
        <w:rPr>
          <w:rFonts w:ascii="Palatino Linotype" w:hAnsi="Palatino Linotype"/>
          <w:i/>
        </w:rPr>
      </w:pPr>
      <w:r w:rsidRPr="00AB1E5A">
        <w:rPr>
          <w:rFonts w:ascii="Palatino Linotype" w:hAnsi="Palatino Linotype"/>
          <w:i/>
        </w:rPr>
        <w:t>Este derecho se regirá por los principios y bases siguientes:</w:t>
      </w:r>
    </w:p>
    <w:p w14:paraId="2F3787FE" w14:textId="77777777" w:rsidR="00FA54A9" w:rsidRPr="00AB1E5A" w:rsidRDefault="00FA54A9" w:rsidP="00FA54A9">
      <w:pPr>
        <w:spacing w:before="120" w:after="120"/>
        <w:ind w:left="851" w:right="899"/>
        <w:jc w:val="both"/>
        <w:rPr>
          <w:rFonts w:ascii="Palatino Linotype" w:hAnsi="Palatino Linotype"/>
          <w:i/>
        </w:rPr>
      </w:pPr>
      <w:r w:rsidRPr="00AB1E5A">
        <w:rPr>
          <w:rFonts w:ascii="Palatino Linotype" w:hAnsi="Palatino Linotype"/>
          <w:b/>
          <w:i/>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AB1E5A">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AB1E5A">
        <w:rPr>
          <w:rFonts w:ascii="Palatino Linotype" w:hAnsi="Palatino Linotype" w:cs="Arial"/>
          <w:i/>
        </w:rPr>
        <w:t>determinará</w:t>
      </w:r>
      <w:r w:rsidRPr="00AB1E5A">
        <w:rPr>
          <w:rFonts w:ascii="Palatino Linotype" w:hAnsi="Palatino Linotype"/>
          <w:i/>
        </w:rPr>
        <w:t xml:space="preserve"> los supuestos específicos bajo los cuales procederá la declaración de inexistencia de la información.</w:t>
      </w:r>
    </w:p>
    <w:p w14:paraId="0068F797" w14:textId="77777777" w:rsidR="00FA54A9" w:rsidRPr="00AB1E5A" w:rsidRDefault="00FA54A9" w:rsidP="00FA54A9">
      <w:pPr>
        <w:spacing w:before="120" w:after="120"/>
        <w:ind w:left="851" w:right="899"/>
        <w:jc w:val="both"/>
        <w:rPr>
          <w:rFonts w:ascii="Palatino Linotype" w:hAnsi="Palatino Linotype"/>
          <w:i/>
        </w:rPr>
      </w:pPr>
      <w:r w:rsidRPr="00AB1E5A">
        <w:rPr>
          <w:rFonts w:ascii="Palatino Linotype" w:hAnsi="Palatino Linotype"/>
          <w:i/>
        </w:rPr>
        <w:t>…</w:t>
      </w:r>
    </w:p>
    <w:p w14:paraId="55EF06F0" w14:textId="77777777" w:rsidR="00FA54A9" w:rsidRPr="00AB1E5A" w:rsidRDefault="00FA54A9" w:rsidP="00FA54A9">
      <w:pPr>
        <w:spacing w:before="120" w:after="120"/>
        <w:ind w:left="851" w:right="899"/>
        <w:jc w:val="both"/>
        <w:rPr>
          <w:rFonts w:ascii="Palatino Linotype" w:hAnsi="Palatino Linotype"/>
          <w:i/>
        </w:rPr>
      </w:pPr>
      <w:r w:rsidRPr="00AB1E5A">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AB1E5A">
        <w:rPr>
          <w:rFonts w:ascii="Palatino Linotype" w:hAnsi="Palatino Linotype"/>
          <w:i/>
        </w:rPr>
        <w:t>”</w:t>
      </w:r>
    </w:p>
    <w:p w14:paraId="4DEA1009" w14:textId="77777777" w:rsidR="00FA54A9" w:rsidRPr="00AB1E5A" w:rsidRDefault="00FA54A9" w:rsidP="00FA54A9">
      <w:pPr>
        <w:spacing w:before="120" w:after="120"/>
        <w:ind w:left="851" w:right="899"/>
        <w:jc w:val="both"/>
        <w:rPr>
          <w:rFonts w:ascii="Palatino Linotype" w:hAnsi="Palatino Linotype"/>
        </w:rPr>
      </w:pPr>
      <w:r w:rsidRPr="00AB1E5A">
        <w:rPr>
          <w:rFonts w:ascii="Palatino Linotype" w:hAnsi="Palatino Linotype"/>
        </w:rPr>
        <w:t>(Énfasis añadido)</w:t>
      </w:r>
    </w:p>
    <w:p w14:paraId="2776123F" w14:textId="77777777" w:rsidR="00FA54A9" w:rsidRPr="00AB1E5A" w:rsidRDefault="00FA54A9" w:rsidP="00FA54A9">
      <w:pPr>
        <w:spacing w:before="100" w:beforeAutospacing="1" w:after="100" w:afterAutospacing="1" w:line="360" w:lineRule="auto"/>
        <w:jc w:val="both"/>
        <w:rPr>
          <w:rFonts w:ascii="Palatino Linotype" w:hAnsi="Palatino Linotype"/>
        </w:rPr>
      </w:pPr>
      <w:r w:rsidRPr="00AB1E5A">
        <w:rPr>
          <w:rFonts w:ascii="Palatino Linotype" w:hAnsi="Palatino Linotype"/>
        </w:rPr>
        <w:t xml:space="preserve">Por otra parte, del </w:t>
      </w:r>
      <w:r w:rsidRPr="00AB1E5A">
        <w:rPr>
          <w:rFonts w:ascii="Palatino Linotype" w:hAnsi="Palatino Linotype" w:cs="Arial"/>
        </w:rPr>
        <w:t>contenido</w:t>
      </w:r>
      <w:r w:rsidRPr="00AB1E5A">
        <w:rPr>
          <w:rFonts w:ascii="Palatino Linotype" w:hAnsi="Palatino Linotype"/>
        </w:rPr>
        <w:t xml:space="preserve"> del artículo 1 de la Constitución Política de los Estados Unidos Mexicanos, se destaca lo siguiente:</w:t>
      </w:r>
    </w:p>
    <w:p w14:paraId="77A6C0B8" w14:textId="77777777" w:rsidR="00FA54A9" w:rsidRPr="00AB1E5A" w:rsidRDefault="00FA54A9" w:rsidP="00FA54A9">
      <w:pPr>
        <w:spacing w:before="120" w:after="120"/>
        <w:ind w:left="851" w:right="899"/>
        <w:jc w:val="both"/>
        <w:rPr>
          <w:rFonts w:ascii="Palatino Linotype" w:hAnsi="Palatino Linotype" w:cs="Arial"/>
          <w:i/>
          <w:sz w:val="22"/>
          <w:szCs w:val="22"/>
        </w:rPr>
      </w:pPr>
      <w:r w:rsidRPr="00AB1E5A">
        <w:rPr>
          <w:rFonts w:ascii="Palatino Linotype" w:hAnsi="Palatino Linotype" w:cs="Arial"/>
          <w:i/>
        </w:rPr>
        <w:t>“</w:t>
      </w:r>
      <w:r w:rsidRPr="00AB1E5A">
        <w:rPr>
          <w:rFonts w:ascii="Palatino Linotype" w:hAnsi="Palatino Linotype" w:cs="Arial"/>
          <w:b/>
          <w:i/>
        </w:rPr>
        <w:t>Artículo 1o</w:t>
      </w:r>
      <w:r w:rsidRPr="00AB1E5A">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3C37C5" w14:textId="77777777" w:rsidR="00FA54A9" w:rsidRPr="00AB1E5A" w:rsidRDefault="00FA54A9" w:rsidP="00FA54A9">
      <w:pPr>
        <w:spacing w:before="120" w:after="120"/>
        <w:ind w:left="851" w:right="899"/>
        <w:jc w:val="both"/>
        <w:rPr>
          <w:rFonts w:ascii="Palatino Linotype" w:hAnsi="Palatino Linotype" w:cs="Arial"/>
          <w:b/>
          <w:i/>
        </w:rPr>
      </w:pPr>
      <w:r w:rsidRPr="00AB1E5A">
        <w:rPr>
          <w:rFonts w:ascii="Palatino Linotype" w:hAnsi="Palatino Linotype" w:cs="Arial"/>
          <w:b/>
          <w:i/>
        </w:rPr>
        <w:t>Las normas relativas a los derechos humanos se interpretarán</w:t>
      </w:r>
      <w:r w:rsidRPr="00AB1E5A">
        <w:rPr>
          <w:rFonts w:ascii="Palatino Linotype" w:hAnsi="Palatino Linotype" w:cs="Arial"/>
          <w:i/>
        </w:rPr>
        <w:t xml:space="preserve"> de conformidad con esta Constitución y con los tratados internacionales de la </w:t>
      </w:r>
      <w:r w:rsidRPr="00AB1E5A">
        <w:rPr>
          <w:rFonts w:ascii="Palatino Linotype" w:hAnsi="Palatino Linotype" w:cs="Arial"/>
          <w:b/>
          <w:i/>
        </w:rPr>
        <w:lastRenderedPageBreak/>
        <w:t>materia favoreciendo en todo tiempo a las personas la protección más amplia.</w:t>
      </w:r>
    </w:p>
    <w:p w14:paraId="4834742E" w14:textId="77777777" w:rsidR="00FA54A9" w:rsidRPr="00AB1E5A" w:rsidRDefault="00FA54A9" w:rsidP="00FA54A9">
      <w:pPr>
        <w:spacing w:before="120" w:after="120"/>
        <w:ind w:left="851" w:right="899"/>
        <w:jc w:val="both"/>
        <w:rPr>
          <w:rFonts w:ascii="Palatino Linotype" w:hAnsi="Palatino Linotype" w:cs="Arial"/>
          <w:i/>
        </w:rPr>
      </w:pPr>
      <w:r w:rsidRPr="00AB1E5A">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AB1E5A">
        <w:rPr>
          <w:rFonts w:ascii="Palatino Linotype" w:hAnsi="Palatino Linotype" w:cs="Arial"/>
          <w:i/>
        </w:rPr>
        <w:t>. En consecuencia, el Estado deberá prevenir, investigar, sancionar y reparar las violaciones a los derechos humanos, en los términos que establezca la ley.”</w:t>
      </w:r>
    </w:p>
    <w:p w14:paraId="1F59ECF8" w14:textId="77777777" w:rsidR="00FA54A9" w:rsidRPr="00AB1E5A" w:rsidRDefault="00FA54A9" w:rsidP="00FA54A9">
      <w:pPr>
        <w:spacing w:before="120" w:after="120"/>
        <w:ind w:left="851" w:right="899"/>
        <w:jc w:val="both"/>
        <w:rPr>
          <w:rFonts w:ascii="Palatino Linotype" w:hAnsi="Palatino Linotype" w:cstheme="minorBidi"/>
        </w:rPr>
      </w:pPr>
      <w:r w:rsidRPr="00AB1E5A">
        <w:rPr>
          <w:rFonts w:ascii="Palatino Linotype" w:hAnsi="Palatino Linotype"/>
        </w:rPr>
        <w:t>(Énfasis añadido)</w:t>
      </w:r>
    </w:p>
    <w:p w14:paraId="57E49AEB" w14:textId="77777777" w:rsidR="00FA54A9" w:rsidRPr="00AB1E5A" w:rsidRDefault="00FA54A9" w:rsidP="00FA54A9">
      <w:pPr>
        <w:spacing w:before="100" w:beforeAutospacing="1" w:after="100" w:afterAutospacing="1" w:line="360" w:lineRule="auto"/>
        <w:jc w:val="both"/>
        <w:rPr>
          <w:rFonts w:ascii="Palatino Linotype" w:hAnsi="Palatino Linotype"/>
        </w:rPr>
      </w:pPr>
      <w:r w:rsidRPr="00AB1E5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AB1E5A">
        <w:rPr>
          <w:rFonts w:ascii="Palatino Linotype" w:hAnsi="Palatino Linotype" w:cs="Arial"/>
        </w:rPr>
        <w:t>alguno</w:t>
      </w:r>
      <w:r w:rsidRPr="00AB1E5A">
        <w:rPr>
          <w:rFonts w:ascii="Palatino Linotype" w:hAnsi="Palatino Linotype"/>
        </w:rPr>
        <w:t xml:space="preserve"> o justificar su utilización, deberá tener acceso a la información pública, es decir, dicho </w:t>
      </w:r>
      <w:r w:rsidRPr="00AB1E5A">
        <w:rPr>
          <w:rFonts w:ascii="Palatino Linotype" w:hAnsi="Palatino Linotype" w:cs="Arial"/>
        </w:rPr>
        <w:t>derecho</w:t>
      </w:r>
      <w:r w:rsidRPr="00AB1E5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180561" w14:textId="77777777" w:rsidR="00FA54A9" w:rsidRPr="00AB1E5A" w:rsidRDefault="00FA54A9" w:rsidP="00FA54A9">
      <w:pPr>
        <w:spacing w:before="100" w:beforeAutospacing="1" w:after="100" w:afterAutospacing="1" w:line="360" w:lineRule="auto"/>
        <w:jc w:val="both"/>
        <w:rPr>
          <w:rFonts w:ascii="Palatino Linotype" w:hAnsi="Palatino Linotype"/>
        </w:rPr>
      </w:pPr>
      <w:r w:rsidRPr="00AB1E5A">
        <w:rPr>
          <w:rFonts w:ascii="Palatino Linotype" w:hAnsi="Palatino Linotype"/>
        </w:rPr>
        <w:t xml:space="preserve">Robustece lo anterior, el Criterio 6/2014 del entonces Instituto Federal de Acceso a la Información y </w:t>
      </w:r>
      <w:r w:rsidRPr="00AB1E5A">
        <w:rPr>
          <w:rFonts w:ascii="Palatino Linotype" w:hAnsi="Palatino Linotype" w:cs="Arial"/>
        </w:rPr>
        <w:t>Protección</w:t>
      </w:r>
      <w:r w:rsidRPr="00AB1E5A">
        <w:rPr>
          <w:rFonts w:ascii="Palatino Linotype" w:hAnsi="Palatino Linotype"/>
        </w:rPr>
        <w:t xml:space="preserve"> de Datos (IFAI) hoy Instituto Nacional de Transparencia, Acceso a la Información y Protección de Datos Personales (INAI), el cual se reproduce para una mayor referencia:</w:t>
      </w:r>
    </w:p>
    <w:p w14:paraId="4C935C8A" w14:textId="77777777" w:rsidR="00FA54A9" w:rsidRPr="00AB1E5A" w:rsidRDefault="00FA54A9" w:rsidP="00FA54A9">
      <w:pPr>
        <w:spacing w:line="276" w:lineRule="auto"/>
        <w:ind w:left="851" w:right="902"/>
        <w:jc w:val="both"/>
        <w:rPr>
          <w:rFonts w:ascii="Palatino Linotype" w:hAnsi="Palatino Linotype" w:cs="Arial"/>
          <w:i/>
          <w:sz w:val="22"/>
          <w:szCs w:val="22"/>
        </w:rPr>
      </w:pPr>
      <w:r w:rsidRPr="00AB1E5A">
        <w:rPr>
          <w:rFonts w:ascii="Palatino Linotype" w:hAnsi="Palatino Linotype" w:cs="Arial"/>
          <w:i/>
        </w:rPr>
        <w:t>“</w:t>
      </w:r>
      <w:r w:rsidRPr="00AB1E5A">
        <w:rPr>
          <w:rFonts w:ascii="Palatino Linotype" w:hAnsi="Palatino Linotype" w:cs="Arial"/>
          <w:b/>
          <w:i/>
        </w:rPr>
        <w:t>Acceso a información gubernamental. No debe condicionarse a que el solicitante acredite su personalidad, demuestre interés alguno o justifique su utilización.</w:t>
      </w:r>
      <w:r w:rsidRPr="00AB1E5A">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w:t>
      </w:r>
      <w:r w:rsidRPr="00AB1E5A">
        <w:rPr>
          <w:rFonts w:ascii="Palatino Linotype" w:hAnsi="Palatino Linotype" w:cs="Arial"/>
          <w:i/>
        </w:rPr>
        <w:lastRenderedPageBreak/>
        <w:t>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51EF2D" w14:textId="77777777" w:rsidR="00FA54A9" w:rsidRPr="00AB1E5A" w:rsidRDefault="00FA54A9" w:rsidP="00FA54A9">
      <w:pPr>
        <w:spacing w:line="276" w:lineRule="auto"/>
        <w:ind w:left="851" w:right="902"/>
        <w:jc w:val="both"/>
        <w:rPr>
          <w:rFonts w:ascii="Palatino Linotype" w:hAnsi="Palatino Linotype" w:cs="Arial"/>
          <w:i/>
        </w:rPr>
      </w:pPr>
      <w:r w:rsidRPr="00AB1E5A">
        <w:rPr>
          <w:rFonts w:ascii="Palatino Linotype" w:hAnsi="Palatino Linotype" w:cs="Arial"/>
          <w:i/>
        </w:rPr>
        <w:t>Resoluciones</w:t>
      </w:r>
    </w:p>
    <w:p w14:paraId="7E517167" w14:textId="77777777" w:rsidR="00FA54A9" w:rsidRPr="00AB1E5A" w:rsidRDefault="00FA54A9" w:rsidP="00FA54A9">
      <w:pPr>
        <w:spacing w:line="276" w:lineRule="auto"/>
        <w:ind w:left="851" w:right="902"/>
        <w:jc w:val="both"/>
        <w:rPr>
          <w:rFonts w:ascii="Palatino Linotype" w:hAnsi="Palatino Linotype" w:cs="Arial"/>
          <w:i/>
        </w:rPr>
      </w:pPr>
      <w:r w:rsidRPr="00AB1E5A">
        <w:rPr>
          <w:rFonts w:ascii="Palatino Linotype" w:hAnsi="Palatino Linotype" w:cs="Arial"/>
          <w:b/>
          <w:i/>
        </w:rPr>
        <w:t>• RDA 5275/13</w:t>
      </w:r>
      <w:r w:rsidRPr="00AB1E5A">
        <w:rPr>
          <w:rFonts w:ascii="Palatino Linotype" w:hAnsi="Palatino Linotype" w:cs="Arial"/>
          <w:i/>
        </w:rPr>
        <w:t>. Interpuesto en contra de la Secretaría de la Defensa Nacional. Comisionado Ponente Ángel Trinidad Zaldívar.</w:t>
      </w:r>
    </w:p>
    <w:p w14:paraId="15787761" w14:textId="77777777" w:rsidR="00FA54A9" w:rsidRPr="00AB1E5A" w:rsidRDefault="00FA54A9" w:rsidP="00FA54A9">
      <w:pPr>
        <w:spacing w:line="276" w:lineRule="auto"/>
        <w:ind w:left="851" w:right="902"/>
        <w:jc w:val="both"/>
        <w:rPr>
          <w:rFonts w:ascii="Palatino Linotype" w:hAnsi="Palatino Linotype" w:cs="Arial"/>
          <w:i/>
        </w:rPr>
      </w:pPr>
      <w:r w:rsidRPr="00AB1E5A">
        <w:rPr>
          <w:rFonts w:ascii="Palatino Linotype" w:hAnsi="Palatino Linotype" w:cs="Arial"/>
          <w:i/>
        </w:rPr>
        <w:t xml:space="preserve">• </w:t>
      </w:r>
      <w:r w:rsidRPr="00AB1E5A">
        <w:rPr>
          <w:rFonts w:ascii="Palatino Linotype" w:hAnsi="Palatino Linotype" w:cs="Arial"/>
          <w:b/>
          <w:i/>
        </w:rPr>
        <w:t>RDA 2937/13</w:t>
      </w:r>
      <w:r w:rsidRPr="00AB1E5A">
        <w:rPr>
          <w:rFonts w:ascii="Palatino Linotype" w:hAnsi="Palatino Linotype" w:cs="Arial"/>
          <w:i/>
        </w:rPr>
        <w:t>. Interpuesto en contra de LICONSA, S.A. de C.V. Comisionado. Ponente Gerardo Laveaga Rendón.</w:t>
      </w:r>
    </w:p>
    <w:p w14:paraId="49887A90" w14:textId="77777777" w:rsidR="00FA54A9" w:rsidRPr="00AB1E5A" w:rsidRDefault="00FA54A9" w:rsidP="00FA54A9">
      <w:pPr>
        <w:spacing w:line="276" w:lineRule="auto"/>
        <w:ind w:left="851" w:right="902"/>
        <w:jc w:val="both"/>
        <w:rPr>
          <w:rFonts w:ascii="Palatino Linotype" w:hAnsi="Palatino Linotype" w:cs="Arial"/>
          <w:i/>
        </w:rPr>
      </w:pPr>
      <w:r w:rsidRPr="00AB1E5A">
        <w:rPr>
          <w:rFonts w:ascii="Palatino Linotype" w:hAnsi="Palatino Linotype" w:cs="Arial"/>
          <w:i/>
        </w:rPr>
        <w:t xml:space="preserve">• </w:t>
      </w:r>
      <w:r w:rsidRPr="00AB1E5A">
        <w:rPr>
          <w:rFonts w:ascii="Palatino Linotype" w:hAnsi="Palatino Linotype" w:cs="Arial"/>
          <w:b/>
          <w:i/>
        </w:rPr>
        <w:t>RDA 3609/12</w:t>
      </w:r>
      <w:r w:rsidRPr="00AB1E5A">
        <w:rPr>
          <w:rFonts w:ascii="Palatino Linotype" w:hAnsi="Palatino Linotype" w:cs="Arial"/>
          <w:i/>
        </w:rPr>
        <w:t>. Interpuesto en contra de la Secretaría de Educación Pública. Comisionada Ponente Sigrid Arzt Colunga.</w:t>
      </w:r>
    </w:p>
    <w:p w14:paraId="13D2B43E" w14:textId="77777777" w:rsidR="00FA54A9" w:rsidRPr="00AB1E5A" w:rsidRDefault="00FA54A9" w:rsidP="00FA54A9">
      <w:pPr>
        <w:spacing w:line="276" w:lineRule="auto"/>
        <w:ind w:left="851" w:right="902"/>
        <w:jc w:val="both"/>
        <w:rPr>
          <w:rFonts w:ascii="Palatino Linotype" w:hAnsi="Palatino Linotype" w:cs="Arial"/>
          <w:i/>
        </w:rPr>
      </w:pPr>
      <w:r w:rsidRPr="00AB1E5A">
        <w:rPr>
          <w:rFonts w:ascii="Palatino Linotype" w:hAnsi="Palatino Linotype" w:cs="Arial"/>
          <w:i/>
        </w:rPr>
        <w:t xml:space="preserve">• </w:t>
      </w:r>
      <w:r w:rsidRPr="00AB1E5A">
        <w:rPr>
          <w:rFonts w:ascii="Palatino Linotype" w:hAnsi="Palatino Linotype" w:cs="Arial"/>
          <w:b/>
          <w:i/>
        </w:rPr>
        <w:t>RDA 3361/12</w:t>
      </w:r>
      <w:r w:rsidRPr="00AB1E5A">
        <w:rPr>
          <w:rFonts w:ascii="Palatino Linotype" w:hAnsi="Palatino Linotype" w:cs="Arial"/>
          <w:i/>
        </w:rPr>
        <w:t>. Interpuesto en contra del Servicio de Administración Tributaria. Comisionada Ponente María Elena Pérez-Jaén Zermeño.</w:t>
      </w:r>
    </w:p>
    <w:p w14:paraId="15595E68" w14:textId="77777777" w:rsidR="00FA54A9" w:rsidRPr="00AB1E5A" w:rsidRDefault="00FA54A9" w:rsidP="00FA54A9">
      <w:pPr>
        <w:spacing w:line="276" w:lineRule="auto"/>
        <w:ind w:left="851" w:right="902"/>
        <w:jc w:val="both"/>
        <w:rPr>
          <w:rFonts w:ascii="Palatino Linotype" w:hAnsi="Palatino Linotype" w:cs="Arial"/>
          <w:i/>
        </w:rPr>
      </w:pPr>
      <w:r w:rsidRPr="00AB1E5A">
        <w:rPr>
          <w:rFonts w:ascii="Palatino Linotype" w:hAnsi="Palatino Linotype" w:cs="Arial"/>
          <w:i/>
        </w:rPr>
        <w:t xml:space="preserve">• </w:t>
      </w:r>
      <w:r w:rsidRPr="00AB1E5A">
        <w:rPr>
          <w:rFonts w:ascii="Palatino Linotype" w:hAnsi="Palatino Linotype" w:cs="Arial"/>
          <w:b/>
          <w:i/>
        </w:rPr>
        <w:t>RDA 0563/12</w:t>
      </w:r>
      <w:r w:rsidRPr="00AB1E5A">
        <w:rPr>
          <w:rFonts w:ascii="Palatino Linotype" w:hAnsi="Palatino Linotype" w:cs="Arial"/>
          <w:i/>
        </w:rPr>
        <w:t>. Interpuesto en contra de la Secretaría de la Función Pública. Comisionada Ponente Jacqueline Peschard Mariscal.” (SIC)</w:t>
      </w:r>
    </w:p>
    <w:p w14:paraId="208771E2" w14:textId="20CF356C" w:rsidR="00FA54A9" w:rsidRPr="00AB1E5A" w:rsidRDefault="00FA54A9" w:rsidP="00FA54A9">
      <w:pPr>
        <w:spacing w:before="100" w:beforeAutospacing="1" w:after="100" w:afterAutospacing="1" w:line="360" w:lineRule="auto"/>
        <w:jc w:val="both"/>
        <w:rPr>
          <w:rFonts w:ascii="Palatino Linotype" w:hAnsi="Palatino Linotype" w:cstheme="minorBidi"/>
        </w:rPr>
      </w:pPr>
      <w:r w:rsidRPr="00AB1E5A">
        <w:rPr>
          <w:rFonts w:ascii="Palatino Linotype" w:hAnsi="Palatino Linotype"/>
        </w:rPr>
        <w:t xml:space="preserve">En ese orden de ideas, se estima que el requerimiento relativo al nombre como presupuesto de procedibilidad, </w:t>
      </w:r>
      <w:r w:rsidRPr="00AB1E5A">
        <w:rPr>
          <w:rFonts w:ascii="Palatino Linotype" w:hAnsi="Palatino Linotype" w:cs="Arial"/>
        </w:rPr>
        <w:t>podría</w:t>
      </w:r>
      <w:r w:rsidRPr="00AB1E5A">
        <w:rPr>
          <w:rFonts w:ascii="Palatino Linotype" w:hAnsi="Palatino Linotype"/>
        </w:rPr>
        <w:t xml:space="preserve"> limitar el ejercicio del derecho de acceso a la información pública, debido a que, el hecho de solicitar la identificación de</w:t>
      </w:r>
      <w:r w:rsidR="00365C40" w:rsidRPr="00AB1E5A">
        <w:rPr>
          <w:rFonts w:ascii="Palatino Linotype" w:hAnsi="Palatino Linotype"/>
        </w:rPr>
        <w:t xml:space="preserve"> </w:t>
      </w:r>
      <w:r w:rsidRPr="00AB1E5A">
        <w:rPr>
          <w:rFonts w:ascii="Palatino Linotype" w:hAnsi="Palatino Linotype"/>
        </w:rPr>
        <w:t>l</w:t>
      </w:r>
      <w:r w:rsidR="00365C40" w:rsidRPr="00AB1E5A">
        <w:rPr>
          <w:rFonts w:ascii="Palatino Linotype" w:hAnsi="Palatino Linotype"/>
        </w:rPr>
        <w:t>a</w:t>
      </w:r>
      <w:r w:rsidRPr="00AB1E5A">
        <w:rPr>
          <w:rFonts w:ascii="Palatino Linotype" w:hAnsi="Palatino Linotype"/>
        </w:rPr>
        <w:t xml:space="preserve"> hoy </w:t>
      </w:r>
      <w:r w:rsidRPr="00AB1E5A">
        <w:rPr>
          <w:rFonts w:ascii="Palatino Linotype" w:hAnsi="Palatino Linotype" w:cs="Arial"/>
          <w:b/>
        </w:rPr>
        <w:t>RECURRENTE</w:t>
      </w:r>
      <w:r w:rsidRPr="00AB1E5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0728A420" w14:textId="77777777" w:rsidR="00FA54A9" w:rsidRPr="00AB1E5A" w:rsidRDefault="00FA54A9" w:rsidP="00FA54A9">
      <w:pPr>
        <w:spacing w:before="100" w:beforeAutospacing="1" w:after="100" w:afterAutospacing="1" w:line="360" w:lineRule="auto"/>
        <w:jc w:val="both"/>
        <w:rPr>
          <w:rFonts w:ascii="Palatino Linotype" w:hAnsi="Palatino Linotype"/>
        </w:rPr>
      </w:pPr>
      <w:r w:rsidRPr="00AB1E5A">
        <w:rPr>
          <w:rFonts w:ascii="Palatino Linotype" w:hAnsi="Palatino Linotype"/>
        </w:rPr>
        <w:t xml:space="preserve">Aunado a ello, para el estudio de la materia sobre la que se resuelve el presente recurso de revisión, resulta intrascendente conocer el nombre de la persona que lo </w:t>
      </w:r>
      <w:r w:rsidRPr="00AB1E5A">
        <w:rPr>
          <w:rFonts w:ascii="Palatino Linotype" w:hAnsi="Palatino Linotype"/>
        </w:rPr>
        <w:lastRenderedPageBreak/>
        <w:t xml:space="preserve">hubiere promovido, en virtud de que tanto la </w:t>
      </w:r>
      <w:r w:rsidRPr="00AB1E5A">
        <w:rPr>
          <w:rFonts w:ascii="Palatino Linotype" w:hAnsi="Palatino Linotype" w:cs="Arial"/>
        </w:rPr>
        <w:t>Constitución</w:t>
      </w:r>
      <w:r w:rsidRPr="00AB1E5A">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D2D1BDE" w14:textId="1A04ACD5" w:rsidR="00FA54A9" w:rsidRPr="00AB1E5A" w:rsidRDefault="00FA54A9" w:rsidP="00FA54A9">
      <w:pPr>
        <w:spacing w:before="100" w:beforeAutospacing="1" w:after="100" w:afterAutospacing="1" w:line="360" w:lineRule="auto"/>
        <w:jc w:val="both"/>
        <w:rPr>
          <w:rFonts w:ascii="Palatino Linotype" w:hAnsi="Palatino Linotype"/>
        </w:rPr>
      </w:pPr>
      <w:r w:rsidRPr="00AB1E5A">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B1E5A">
        <w:rPr>
          <w:rFonts w:ascii="Palatino Linotype" w:hAnsi="Palatino Linotype" w:cs="Arial"/>
          <w:b/>
        </w:rPr>
        <w:t>L</w:t>
      </w:r>
      <w:r w:rsidR="00365C40" w:rsidRPr="00AB1E5A">
        <w:rPr>
          <w:rFonts w:ascii="Palatino Linotype" w:hAnsi="Palatino Linotype" w:cs="Arial"/>
          <w:b/>
        </w:rPr>
        <w:t>A</w:t>
      </w:r>
      <w:r w:rsidRPr="00AB1E5A">
        <w:rPr>
          <w:rFonts w:ascii="Palatino Linotype" w:hAnsi="Palatino Linotype" w:cs="Arial"/>
          <w:b/>
        </w:rPr>
        <w:t xml:space="preserve"> RECURRENTE</w:t>
      </w:r>
      <w:r w:rsidRPr="00AB1E5A">
        <w:rPr>
          <w:rFonts w:ascii="Palatino Linotype" w:hAnsi="Palatino Linotype"/>
        </w:rPr>
        <w:t>, es la misma persona que realizó la solicitud de acceso a la información pública que ahora se impugna.</w:t>
      </w:r>
    </w:p>
    <w:p w14:paraId="0692EEFD" w14:textId="42B26524" w:rsidR="00FA54A9" w:rsidRPr="00AB1E5A" w:rsidRDefault="00FA54A9" w:rsidP="00365C4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AB1E5A">
        <w:rPr>
          <w:rFonts w:ascii="Palatino Linotype" w:hAnsi="Palatino Linotype"/>
        </w:rPr>
        <w:t xml:space="preserve">En adición a lo anterior, el propio artículo 180 en su último párrafo establece que cuando el recurso se interponga de </w:t>
      </w:r>
      <w:r w:rsidRPr="00AB1E5A">
        <w:rPr>
          <w:rFonts w:ascii="Palatino Linotype" w:hAnsi="Palatino Linotype"/>
          <w:szCs w:val="20"/>
        </w:rPr>
        <w:t>manera</w:t>
      </w:r>
      <w:r w:rsidRPr="00AB1E5A">
        <w:rPr>
          <w:rFonts w:ascii="Palatino Linotype" w:hAnsi="Palatino Linotype"/>
        </w:rPr>
        <w:t xml:space="preserve"> electrónica no será indispensable que contenga determinados requisitos, entre ellos, el nombre de</w:t>
      </w:r>
      <w:r w:rsidR="00365C40" w:rsidRPr="00AB1E5A">
        <w:rPr>
          <w:rFonts w:ascii="Palatino Linotype" w:hAnsi="Palatino Linotype"/>
        </w:rPr>
        <w:t xml:space="preserve"> </w:t>
      </w:r>
      <w:r w:rsidRPr="00AB1E5A">
        <w:rPr>
          <w:rFonts w:ascii="Palatino Linotype" w:hAnsi="Palatino Linotype"/>
        </w:rPr>
        <w:t>l</w:t>
      </w:r>
      <w:r w:rsidR="00365C40" w:rsidRPr="00AB1E5A">
        <w:rPr>
          <w:rFonts w:ascii="Palatino Linotype" w:hAnsi="Palatino Linotype"/>
        </w:rPr>
        <w:t>a</w:t>
      </w:r>
      <w:r w:rsidRPr="00AB1E5A">
        <w:rPr>
          <w:rFonts w:ascii="Palatino Linotype" w:hAnsi="Palatino Linotype"/>
        </w:rPr>
        <w:t xml:space="preserve"> hoy</w:t>
      </w:r>
      <w:r w:rsidRPr="00AB1E5A">
        <w:rPr>
          <w:rFonts w:ascii="Palatino Linotype" w:hAnsi="Palatino Linotype" w:cs="Arial"/>
          <w:b/>
        </w:rPr>
        <w:t xml:space="preserve"> RECURRENTE</w:t>
      </w:r>
      <w:r w:rsidRPr="00AB1E5A">
        <w:rPr>
          <w:rFonts w:ascii="Palatino Linotype" w:hAnsi="Palatino Linotype"/>
        </w:rPr>
        <w:t xml:space="preserve">, por lo </w:t>
      </w:r>
      <w:r w:rsidR="00E44C33" w:rsidRPr="00AB1E5A">
        <w:rPr>
          <w:rFonts w:ascii="Palatino Linotype" w:hAnsi="Palatino Linotype"/>
        </w:rPr>
        <w:t>que,</w:t>
      </w:r>
      <w:r w:rsidRPr="00AB1E5A">
        <w:rPr>
          <w:rFonts w:ascii="Palatino Linotype" w:hAnsi="Palatino Linotype"/>
        </w:rPr>
        <w:t xml:space="preserve"> en el presente caso, al haber sido presentado el recurso de revisión vía </w:t>
      </w:r>
      <w:r w:rsidRPr="00AB1E5A">
        <w:rPr>
          <w:rFonts w:ascii="Palatino Linotype" w:hAnsi="Palatino Linotype"/>
          <w:b/>
        </w:rPr>
        <w:lastRenderedPageBreak/>
        <w:t>SAIMEX</w:t>
      </w:r>
      <w:r w:rsidRPr="00AB1E5A">
        <w:rPr>
          <w:rFonts w:ascii="Palatino Linotype" w:hAnsi="Palatino Linotype"/>
        </w:rPr>
        <w:t>, dicho requisito resulta innecesario.</w:t>
      </w:r>
    </w:p>
    <w:p w14:paraId="09BE75F2" w14:textId="2B31FFCF" w:rsidR="007238FD" w:rsidRPr="00AB1E5A" w:rsidRDefault="000A4550" w:rsidP="00815FE4">
      <w:pPr>
        <w:pStyle w:val="Prrafodelista"/>
        <w:widowControl w:val="0"/>
        <w:numPr>
          <w:ilvl w:val="0"/>
          <w:numId w:val="28"/>
        </w:numPr>
        <w:tabs>
          <w:tab w:val="left" w:pos="1276"/>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AB1E5A">
        <w:rPr>
          <w:rFonts w:ascii="Palatino Linotype" w:hAnsi="Palatino Linotype" w:cs="Arial"/>
          <w:b/>
        </w:rPr>
        <w:t>Estudio y resolución del asunto.</w:t>
      </w:r>
      <w:r w:rsidRPr="00AB1E5A">
        <w:rPr>
          <w:rFonts w:ascii="Palatino Linotype" w:hAnsi="Palatino Linotype" w:cs="Arial"/>
        </w:rPr>
        <w:t xml:space="preserve"> </w:t>
      </w:r>
      <w:r w:rsidR="007238FD" w:rsidRPr="00AB1E5A">
        <w:rPr>
          <w:rFonts w:ascii="Palatino Linotype" w:hAnsi="Palatino Linotype" w:cs="Arial"/>
        </w:rPr>
        <w:t xml:space="preserve">Por tanto, una vez determinada la vía sobre la que versará el presente recurso, y previa revisión del expediente electrónico formado en </w:t>
      </w:r>
      <w:r w:rsidR="007238FD" w:rsidRPr="00AB1E5A">
        <w:rPr>
          <w:rFonts w:ascii="Palatino Linotype" w:hAnsi="Palatino Linotype" w:cs="Arial"/>
          <w:b/>
        </w:rPr>
        <w:t>EL SAIMEX,</w:t>
      </w:r>
      <w:r w:rsidR="007238FD" w:rsidRPr="00AB1E5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15D5C52B" w14:textId="58C45F6D" w:rsidR="00D7508A" w:rsidRPr="00AB1E5A" w:rsidRDefault="00D7508A" w:rsidP="00D7508A">
      <w:pPr>
        <w:spacing w:before="100" w:beforeAutospacing="1" w:after="100" w:afterAutospacing="1" w:line="360" w:lineRule="auto"/>
        <w:jc w:val="both"/>
        <w:rPr>
          <w:rFonts w:ascii="Palatino Linotype" w:hAnsi="Palatino Linotype"/>
        </w:rPr>
      </w:pPr>
      <w:r w:rsidRPr="00AB1E5A">
        <w:rPr>
          <w:rFonts w:ascii="Palatino Linotype" w:hAnsi="Palatino Linotype" w:cs="Arial"/>
        </w:rPr>
        <w:t xml:space="preserve">Establecido lo anterior, esta Ponencia Resolutora advierte que </w:t>
      </w:r>
      <w:r w:rsidRPr="00AB1E5A">
        <w:rPr>
          <w:rFonts w:ascii="Palatino Linotype" w:hAnsi="Palatino Linotype"/>
        </w:rPr>
        <w:t xml:space="preserve">resultan </w:t>
      </w:r>
      <w:r w:rsidRPr="00AB1E5A">
        <w:rPr>
          <w:rFonts w:ascii="Palatino Linotype" w:hAnsi="Palatino Linotype"/>
          <w:b/>
        </w:rPr>
        <w:t xml:space="preserve">fundadas </w:t>
      </w:r>
      <w:r w:rsidRPr="00AB1E5A">
        <w:rPr>
          <w:rFonts w:ascii="Palatino Linotype" w:hAnsi="Palatino Linotype" w:cs="Arial"/>
        </w:rPr>
        <w:t xml:space="preserve">las </w:t>
      </w:r>
      <w:r w:rsidRPr="00AB1E5A">
        <w:rPr>
          <w:rFonts w:ascii="Palatino Linotype" w:hAnsi="Palatino Linotype"/>
        </w:rPr>
        <w:t>razones</w:t>
      </w:r>
      <w:r w:rsidRPr="00AB1E5A">
        <w:rPr>
          <w:rFonts w:ascii="Palatino Linotype" w:hAnsi="Palatino Linotype" w:cs="Arial"/>
        </w:rPr>
        <w:t xml:space="preserve"> o motivos de </w:t>
      </w:r>
      <w:r w:rsidRPr="00AB1E5A">
        <w:rPr>
          <w:rFonts w:ascii="Palatino Linotype" w:hAnsi="Palatino Linotype"/>
        </w:rPr>
        <w:t xml:space="preserve">inconformidad expuestas por </w:t>
      </w:r>
      <w:r w:rsidRPr="00AB1E5A">
        <w:rPr>
          <w:rFonts w:ascii="Palatino Linotype" w:hAnsi="Palatino Linotype" w:cs="Arial"/>
          <w:b/>
        </w:rPr>
        <w:t>L</w:t>
      </w:r>
      <w:r w:rsidR="00E44C33" w:rsidRPr="00AB1E5A">
        <w:rPr>
          <w:rFonts w:ascii="Palatino Linotype" w:hAnsi="Palatino Linotype" w:cs="Arial"/>
          <w:b/>
        </w:rPr>
        <w:t>A</w:t>
      </w:r>
      <w:r w:rsidRPr="00AB1E5A">
        <w:rPr>
          <w:rFonts w:ascii="Palatino Linotype" w:hAnsi="Palatino Linotype" w:cs="Arial"/>
          <w:b/>
        </w:rPr>
        <w:t xml:space="preserve"> RECURRENTE</w:t>
      </w:r>
      <w:r w:rsidRPr="00AB1E5A">
        <w:rPr>
          <w:rFonts w:ascii="Palatino Linotype" w:hAnsi="Palatino Linotype"/>
        </w:rPr>
        <w:t>, de conformidad con los argumentos que a continuación se exponen.</w:t>
      </w:r>
    </w:p>
    <w:p w14:paraId="100C7C88" w14:textId="4B1B9EB9" w:rsidR="00D25411" w:rsidRPr="00AB1E5A" w:rsidRDefault="00D7508A" w:rsidP="000A4550">
      <w:pPr>
        <w:widowControl w:val="0"/>
        <w:autoSpaceDE w:val="0"/>
        <w:autoSpaceDN w:val="0"/>
        <w:adjustRightInd w:val="0"/>
        <w:spacing w:before="100" w:beforeAutospacing="1" w:after="100" w:afterAutospacing="1" w:line="360" w:lineRule="auto"/>
        <w:jc w:val="both"/>
        <w:rPr>
          <w:rFonts w:ascii="Palatino Linotype" w:hAnsi="Palatino Linotype"/>
        </w:rPr>
      </w:pPr>
      <w:r w:rsidRPr="00AB1E5A">
        <w:rPr>
          <w:rFonts w:ascii="Palatino Linotype" w:hAnsi="Palatino Linotype" w:cs="Arial"/>
        </w:rPr>
        <w:t>E</w:t>
      </w:r>
      <w:r w:rsidR="000A4550" w:rsidRPr="00AB1E5A">
        <w:rPr>
          <w:rFonts w:ascii="Palatino Linotype" w:hAnsi="Palatino Linotype" w:cs="Arial"/>
        </w:rPr>
        <w:t xml:space="preserve">n primer </w:t>
      </w:r>
      <w:r w:rsidR="00D25411" w:rsidRPr="00AB1E5A">
        <w:rPr>
          <w:rFonts w:ascii="Palatino Linotype" w:hAnsi="Palatino Linotype" w:cs="Arial"/>
        </w:rPr>
        <w:t>término,</w:t>
      </w:r>
      <w:r w:rsidR="000A4550" w:rsidRPr="00AB1E5A">
        <w:rPr>
          <w:rFonts w:ascii="Palatino Linotype" w:hAnsi="Palatino Linotype" w:cs="Arial"/>
        </w:rPr>
        <w:t xml:space="preserve"> debemos recordar que </w:t>
      </w:r>
      <w:r w:rsidR="000A4550" w:rsidRPr="00AB1E5A">
        <w:rPr>
          <w:rFonts w:ascii="Palatino Linotype" w:hAnsi="Palatino Linotype" w:cs="Arial"/>
          <w:b/>
          <w:bCs/>
        </w:rPr>
        <w:t>L</w:t>
      </w:r>
      <w:r w:rsidR="00605AC4" w:rsidRPr="00AB1E5A">
        <w:rPr>
          <w:rFonts w:ascii="Palatino Linotype" w:hAnsi="Palatino Linotype" w:cs="Arial"/>
          <w:b/>
          <w:bCs/>
        </w:rPr>
        <w:t>A</w:t>
      </w:r>
      <w:r w:rsidR="000A4550" w:rsidRPr="00AB1E5A">
        <w:rPr>
          <w:rFonts w:ascii="Palatino Linotype" w:hAnsi="Palatino Linotype" w:cs="Arial"/>
          <w:b/>
        </w:rPr>
        <w:t xml:space="preserve"> RECURRENTE </w:t>
      </w:r>
      <w:r w:rsidR="000A4550" w:rsidRPr="00AB1E5A">
        <w:rPr>
          <w:rFonts w:ascii="Palatino Linotype" w:hAnsi="Palatino Linotype"/>
        </w:rPr>
        <w:t xml:space="preserve">solicitó al </w:t>
      </w:r>
      <w:r w:rsidR="000A4550" w:rsidRPr="00AB1E5A">
        <w:rPr>
          <w:rFonts w:ascii="Palatino Linotype" w:hAnsi="Palatino Linotype"/>
          <w:b/>
        </w:rPr>
        <w:t xml:space="preserve">SUJETO OBLIGADO, </w:t>
      </w:r>
      <w:r w:rsidR="0030394A" w:rsidRPr="00AB1E5A">
        <w:rPr>
          <w:rFonts w:ascii="Palatino Linotype" w:hAnsi="Palatino Linotype"/>
          <w:bCs/>
        </w:rPr>
        <w:t>le informara</w:t>
      </w:r>
      <w:r w:rsidR="0030394A" w:rsidRPr="00AB1E5A">
        <w:rPr>
          <w:rFonts w:ascii="Palatino Linotype" w:hAnsi="Palatino Linotype"/>
          <w:b/>
        </w:rPr>
        <w:t xml:space="preserve"> </w:t>
      </w:r>
      <w:r w:rsidR="00443D67" w:rsidRPr="00AB1E5A">
        <w:rPr>
          <w:rFonts w:ascii="Palatino Linotype" w:hAnsi="Palatino Linotype"/>
          <w:bCs/>
        </w:rPr>
        <w:t xml:space="preserve">durante los ejercicios 2016, 2017, 2018, 2019 y 2020, </w:t>
      </w:r>
      <w:r w:rsidR="00443D67" w:rsidRPr="00AB1E5A">
        <w:rPr>
          <w:rFonts w:ascii="Palatino Linotype" w:hAnsi="Palatino Linotype"/>
        </w:rPr>
        <w:t>qu</w:t>
      </w:r>
      <w:r w:rsidR="009851C4" w:rsidRPr="00AB1E5A">
        <w:rPr>
          <w:rFonts w:ascii="Palatino Linotype" w:hAnsi="Palatino Linotype"/>
        </w:rPr>
        <w:t>é</w:t>
      </w:r>
      <w:r w:rsidR="00443D67" w:rsidRPr="00AB1E5A">
        <w:rPr>
          <w:rFonts w:ascii="Palatino Linotype" w:hAnsi="Palatino Linotype"/>
        </w:rPr>
        <w:t xml:space="preserve"> importe de recursos financieros fueron recibidos del FONDEN (Fondo de Desastres Naturales); cu</w:t>
      </w:r>
      <w:r w:rsidR="009851C4" w:rsidRPr="00AB1E5A">
        <w:rPr>
          <w:rFonts w:ascii="Palatino Linotype" w:hAnsi="Palatino Linotype"/>
        </w:rPr>
        <w:t>á</w:t>
      </w:r>
      <w:r w:rsidR="00443D67" w:rsidRPr="00AB1E5A">
        <w:rPr>
          <w:rFonts w:ascii="Palatino Linotype" w:hAnsi="Palatino Linotype"/>
        </w:rPr>
        <w:t>ndo, c</w:t>
      </w:r>
      <w:r w:rsidR="009851C4" w:rsidRPr="00AB1E5A">
        <w:rPr>
          <w:rFonts w:ascii="Palatino Linotype" w:hAnsi="Palatino Linotype"/>
        </w:rPr>
        <w:t>ó</w:t>
      </w:r>
      <w:r w:rsidR="00443D67" w:rsidRPr="00AB1E5A">
        <w:rPr>
          <w:rFonts w:ascii="Palatino Linotype" w:hAnsi="Palatino Linotype"/>
        </w:rPr>
        <w:t>mo y para qu</w:t>
      </w:r>
      <w:r w:rsidR="009851C4" w:rsidRPr="00AB1E5A">
        <w:rPr>
          <w:rFonts w:ascii="Palatino Linotype" w:hAnsi="Palatino Linotype"/>
        </w:rPr>
        <w:t>é</w:t>
      </w:r>
      <w:r w:rsidR="00443D67" w:rsidRPr="00AB1E5A">
        <w:rPr>
          <w:rFonts w:ascii="Palatino Linotype" w:hAnsi="Palatino Linotype"/>
        </w:rPr>
        <w:t xml:space="preserve"> obras fueron solicitados; como fuer</w:t>
      </w:r>
      <w:r w:rsidR="009851C4" w:rsidRPr="00AB1E5A">
        <w:rPr>
          <w:rFonts w:ascii="Palatino Linotype" w:hAnsi="Palatino Linotype"/>
        </w:rPr>
        <w:t>o</w:t>
      </w:r>
      <w:r w:rsidR="00443D67" w:rsidRPr="00AB1E5A">
        <w:rPr>
          <w:rFonts w:ascii="Palatino Linotype" w:hAnsi="Palatino Linotype"/>
        </w:rPr>
        <w:t>n aplicados dichos recursos</w:t>
      </w:r>
      <w:r w:rsidR="0030394A" w:rsidRPr="00AB1E5A">
        <w:rPr>
          <w:rFonts w:ascii="Palatino Linotype" w:hAnsi="Palatino Linotype"/>
        </w:rPr>
        <w:t>,</w:t>
      </w:r>
      <w:r w:rsidR="00443D67" w:rsidRPr="00AB1E5A">
        <w:rPr>
          <w:rFonts w:ascii="Palatino Linotype" w:hAnsi="Palatino Linotype"/>
        </w:rPr>
        <w:t xml:space="preserve"> solicitando se definiera la obra, importe y fecha en que </w:t>
      </w:r>
      <w:r w:rsidR="009851C4" w:rsidRPr="00AB1E5A">
        <w:rPr>
          <w:rFonts w:ascii="Palatino Linotype" w:hAnsi="Palatino Linotype"/>
        </w:rPr>
        <w:t xml:space="preserve">se </w:t>
      </w:r>
      <w:r w:rsidR="00443D67" w:rsidRPr="00AB1E5A">
        <w:rPr>
          <w:rFonts w:ascii="Palatino Linotype" w:hAnsi="Palatino Linotype"/>
        </w:rPr>
        <w:t>aplica</w:t>
      </w:r>
      <w:r w:rsidR="009851C4" w:rsidRPr="00AB1E5A">
        <w:rPr>
          <w:rFonts w:ascii="Palatino Linotype" w:hAnsi="Palatino Linotype"/>
        </w:rPr>
        <w:t>ron</w:t>
      </w:r>
      <w:r w:rsidR="00443D67" w:rsidRPr="00AB1E5A">
        <w:rPr>
          <w:rFonts w:ascii="Palatino Linotype" w:hAnsi="Palatino Linotype"/>
        </w:rPr>
        <w:t xml:space="preserve">; así como la evidencia de los daños ocasionados y de la aplicación de los recursos en </w:t>
      </w:r>
      <w:r w:rsidR="00443D67" w:rsidRPr="00AB1E5A">
        <w:rPr>
          <w:rFonts w:ascii="Palatino Linotype" w:hAnsi="Palatino Linotype"/>
        </w:rPr>
        <w:lastRenderedPageBreak/>
        <w:t>cada una de las obras.</w:t>
      </w:r>
    </w:p>
    <w:p w14:paraId="3C6D21A0" w14:textId="59FF07F9" w:rsidR="00863A66" w:rsidRPr="00AB1E5A" w:rsidRDefault="007238FD" w:rsidP="00F8444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Por lo que,</w:t>
      </w:r>
      <w:r w:rsidR="000A4550" w:rsidRPr="00AB1E5A">
        <w:rPr>
          <w:rFonts w:ascii="Palatino Linotype" w:hAnsi="Palatino Linotype" w:cs="Arial"/>
        </w:rPr>
        <w:t xml:space="preserve"> en respuesta a la referida solicitud, </w:t>
      </w:r>
      <w:r w:rsidR="000A4550" w:rsidRPr="00AB1E5A">
        <w:rPr>
          <w:rFonts w:ascii="Palatino Linotype" w:hAnsi="Palatino Linotype" w:cs="Arial"/>
          <w:b/>
        </w:rPr>
        <w:t>EL SUJETO OBLIGADO</w:t>
      </w:r>
      <w:r w:rsidR="000A4550" w:rsidRPr="00AB1E5A">
        <w:rPr>
          <w:rFonts w:ascii="Palatino Linotype" w:hAnsi="Palatino Linotype" w:cs="Arial"/>
        </w:rPr>
        <w:t xml:space="preserve"> informó </w:t>
      </w:r>
      <w:r w:rsidR="006334CE" w:rsidRPr="00AB1E5A">
        <w:rPr>
          <w:rFonts w:ascii="Palatino Linotype" w:hAnsi="Palatino Linotype" w:cs="Arial"/>
        </w:rPr>
        <w:t>lo que a continuación se inserta:</w:t>
      </w:r>
    </w:p>
    <w:p w14:paraId="055D2699" w14:textId="7552E7C4" w:rsidR="006334CE" w:rsidRPr="00AB1E5A" w:rsidRDefault="00863A66" w:rsidP="00863A66">
      <w:pPr>
        <w:tabs>
          <w:tab w:val="left" w:pos="709"/>
        </w:tabs>
        <w:spacing w:before="100" w:beforeAutospacing="1" w:after="100" w:afterAutospacing="1" w:line="360" w:lineRule="auto"/>
        <w:jc w:val="center"/>
        <w:rPr>
          <w:rFonts w:ascii="Palatino Linotype" w:hAnsi="Palatino Linotype" w:cs="Arial"/>
        </w:rPr>
      </w:pPr>
      <w:r w:rsidRPr="00AB1E5A">
        <w:rPr>
          <w:noProof/>
          <w:lang w:eastAsia="es-MX"/>
        </w:rPr>
        <w:lastRenderedPageBreak/>
        <mc:AlternateContent>
          <mc:Choice Requires="wps">
            <w:drawing>
              <wp:anchor distT="0" distB="0" distL="114300" distR="114300" simplePos="0" relativeHeight="251712512" behindDoc="0" locked="0" layoutInCell="1" allowOverlap="1" wp14:anchorId="145A6351" wp14:editId="39DA1FC5">
                <wp:simplePos x="0" y="0"/>
                <wp:positionH relativeFrom="page">
                  <wp:align>center</wp:align>
                </wp:positionH>
                <wp:positionV relativeFrom="paragraph">
                  <wp:posOffset>3546475</wp:posOffset>
                </wp:positionV>
                <wp:extent cx="4591050" cy="638798"/>
                <wp:effectExtent l="19050" t="19050" r="19050" b="28575"/>
                <wp:wrapNone/>
                <wp:docPr id="56" name="Rectángulo: esquinas redondeadas 56"/>
                <wp:cNvGraphicFramePr/>
                <a:graphic xmlns:a="http://schemas.openxmlformats.org/drawingml/2006/main">
                  <a:graphicData uri="http://schemas.microsoft.com/office/word/2010/wordprocessingShape">
                    <wps:wsp>
                      <wps:cNvSpPr/>
                      <wps:spPr>
                        <a:xfrm>
                          <a:off x="0" y="0"/>
                          <a:ext cx="4591050" cy="638798"/>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D5B58" id="Rectángulo: esquinas redondeadas 56" o:spid="_x0000_s1026" style="position:absolute;margin-left:0;margin-top:279.25pt;width:361.5pt;height:50.3pt;z-index:251712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" filled="f" strokecolor="red" strokeweight="2.25pt">
                <v:stroke joinstyle="miter"/>
                <w10:wrap anchorx="page"/>
              </v:roundrect>
            </w:pict>
          </mc:Fallback>
        </mc:AlternateContent>
      </w:r>
      <w:r w:rsidRPr="00AB1E5A">
        <w:rPr>
          <w:noProof/>
          <w:lang w:eastAsia="es-MX"/>
        </w:rPr>
        <w:t xml:space="preserve"> </w:t>
      </w:r>
      <w:r w:rsidRPr="00AB1E5A">
        <w:rPr>
          <w:noProof/>
        </w:rPr>
        <w:t xml:space="preserve"> </w:t>
      </w:r>
      <w:r w:rsidRPr="00AB1E5A">
        <w:rPr>
          <w:noProof/>
          <w:lang w:eastAsia="es-MX"/>
        </w:rPr>
        <w:drawing>
          <wp:inline distT="0" distB="0" distL="0" distR="0" wp14:anchorId="3C0A22DC" wp14:editId="7FEBE11C">
            <wp:extent cx="7197219" cy="5418202"/>
            <wp:effectExtent l="0" t="571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53" t="17551" r="24186" b="14001"/>
                    <a:stretch/>
                  </pic:blipFill>
                  <pic:spPr bwMode="auto">
                    <a:xfrm rot="5400000">
                      <a:off x="0" y="0"/>
                      <a:ext cx="7223379" cy="54378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0B49E9" w14:textId="0D9406EA" w:rsidR="006334CE" w:rsidRPr="00AB1E5A" w:rsidRDefault="00863A66" w:rsidP="006334CE">
      <w:pPr>
        <w:tabs>
          <w:tab w:val="left" w:pos="709"/>
        </w:tabs>
        <w:spacing w:before="100" w:beforeAutospacing="1" w:after="100" w:afterAutospacing="1" w:line="360" w:lineRule="auto"/>
        <w:jc w:val="center"/>
        <w:rPr>
          <w:rFonts w:ascii="Palatino Linotype" w:hAnsi="Palatino Linotype"/>
          <w:lang w:eastAsia="es-MX"/>
        </w:rPr>
      </w:pPr>
      <w:r w:rsidRPr="00AB1E5A">
        <w:rPr>
          <w:noProof/>
          <w:lang w:eastAsia="es-MX"/>
        </w:rPr>
        <w:lastRenderedPageBreak/>
        <mc:AlternateContent>
          <mc:Choice Requires="wps">
            <w:drawing>
              <wp:anchor distT="0" distB="0" distL="114300" distR="114300" simplePos="0" relativeHeight="251714560" behindDoc="0" locked="0" layoutInCell="1" allowOverlap="1" wp14:anchorId="6EA389D0" wp14:editId="2980F870">
                <wp:simplePos x="0" y="0"/>
                <wp:positionH relativeFrom="margin">
                  <wp:posOffset>-114300</wp:posOffset>
                </wp:positionH>
                <wp:positionV relativeFrom="paragraph">
                  <wp:posOffset>4275455</wp:posOffset>
                </wp:positionV>
                <wp:extent cx="4552950" cy="962025"/>
                <wp:effectExtent l="0" t="0" r="19050" b="28575"/>
                <wp:wrapNone/>
                <wp:docPr id="11" name="Rectángulo: esquinas redondeadas 11"/>
                <wp:cNvGraphicFramePr/>
                <a:graphic xmlns:a="http://schemas.openxmlformats.org/drawingml/2006/main">
                  <a:graphicData uri="http://schemas.microsoft.com/office/word/2010/wordprocessingShape">
                    <wps:wsp>
                      <wps:cNvSpPr/>
                      <wps:spPr>
                        <a:xfrm>
                          <a:off x="0" y="0"/>
                          <a:ext cx="4552950" cy="96202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5FDF" id="Rectángulo: esquinas redondeadas 11" o:spid="_x0000_s1026" style="position:absolute;margin-left:-9pt;margin-top:336.65pt;width:358.5pt;height:75.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" filled="f" strokecolor="red" strokeweight="2.25pt">
                <v:stroke joinstyle="miter"/>
                <w10:wrap anchorx="margin"/>
              </v:roundrect>
            </w:pict>
          </mc:Fallback>
        </mc:AlternateContent>
      </w:r>
      <w:r w:rsidRPr="00AB1E5A">
        <w:rPr>
          <w:noProof/>
        </w:rPr>
        <w:t xml:space="preserve"> </w:t>
      </w:r>
      <w:r w:rsidRPr="00AB1E5A">
        <w:rPr>
          <w:noProof/>
          <w:lang w:eastAsia="es-MX"/>
        </w:rPr>
        <w:drawing>
          <wp:inline distT="0" distB="0" distL="0" distR="0" wp14:anchorId="7F224F13" wp14:editId="0337C540">
            <wp:extent cx="7220585" cy="5545666"/>
            <wp:effectExtent l="0" t="635"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88" t="17258" r="24021" b="14294"/>
                    <a:stretch/>
                  </pic:blipFill>
                  <pic:spPr bwMode="auto">
                    <a:xfrm rot="5400000">
                      <a:off x="0" y="0"/>
                      <a:ext cx="7226269" cy="55500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D2DE56" w14:textId="39074DCA" w:rsidR="00583E00" w:rsidRPr="00AB1E5A" w:rsidRDefault="00583E00" w:rsidP="00F8444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lastRenderedPageBreak/>
        <w:t xml:space="preserve">Inconforme con la respuesta, </w:t>
      </w:r>
      <w:r w:rsidR="009851C4" w:rsidRPr="00AB1E5A">
        <w:rPr>
          <w:rFonts w:ascii="Palatino Linotype" w:hAnsi="Palatino Linotype" w:cs="Arial"/>
        </w:rPr>
        <w:t>la</w:t>
      </w:r>
      <w:r w:rsidRPr="00AB1E5A">
        <w:rPr>
          <w:rFonts w:ascii="Palatino Linotype" w:hAnsi="Palatino Linotype" w:cs="Arial"/>
        </w:rPr>
        <w:t xml:space="preserve"> particular interpuso el recurso de revisión materia de la presente resolución, en la que señaló como</w:t>
      </w:r>
      <w:r w:rsidR="00AE0400" w:rsidRPr="00AB1E5A">
        <w:rPr>
          <w:rFonts w:ascii="Palatino Linotype" w:hAnsi="Palatino Linotype" w:cs="Arial"/>
        </w:rPr>
        <w:t xml:space="preserve"> razones o motivos de su inconformidad la no entrega de la información solicitada, además de que </w:t>
      </w:r>
      <w:r w:rsidR="00AE0400" w:rsidRPr="00AB1E5A">
        <w:rPr>
          <w:rFonts w:ascii="Palatino Linotype" w:hAnsi="Palatino Linotype" w:cs="Arial"/>
          <w:b/>
          <w:bCs/>
        </w:rPr>
        <w:t xml:space="preserve">EL SUJETO OBLIGADO </w:t>
      </w:r>
      <w:r w:rsidR="00AE0400" w:rsidRPr="00AB1E5A">
        <w:rPr>
          <w:rFonts w:ascii="Palatino Linotype" w:hAnsi="Palatino Linotype" w:cs="Arial"/>
        </w:rPr>
        <w:t>no turnó la solicitud a las áreas competentes</w:t>
      </w:r>
      <w:r w:rsidR="008D2C1E" w:rsidRPr="00AB1E5A">
        <w:rPr>
          <w:rFonts w:ascii="Palatino Linotype" w:hAnsi="Palatino Linotype" w:cs="Arial"/>
        </w:rPr>
        <w:t xml:space="preserve"> para la entrega de la información.</w:t>
      </w:r>
    </w:p>
    <w:p w14:paraId="094F7005" w14:textId="36E61415" w:rsidR="009C4944" w:rsidRPr="00AB1E5A" w:rsidRDefault="00786974" w:rsidP="009C4944">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P</w:t>
      </w:r>
      <w:r w:rsidR="00EE045C" w:rsidRPr="00AB1E5A">
        <w:rPr>
          <w:rFonts w:ascii="Palatino Linotype" w:hAnsi="Palatino Linotype" w:cs="Arial"/>
        </w:rPr>
        <w:t>rimeramente</w:t>
      </w:r>
      <w:r w:rsidRPr="00AB1E5A">
        <w:rPr>
          <w:rFonts w:ascii="Palatino Linotype" w:hAnsi="Palatino Linotype" w:cs="Arial"/>
        </w:rPr>
        <w:t>,</w:t>
      </w:r>
      <w:r w:rsidR="00EE045C" w:rsidRPr="00AB1E5A">
        <w:rPr>
          <w:rFonts w:ascii="Palatino Linotype" w:hAnsi="Palatino Linotype" w:cs="Arial"/>
        </w:rPr>
        <w:t xml:space="preserve"> conviene precisar que toda vez que el recurso que nos ocupa, </w:t>
      </w:r>
      <w:r w:rsidRPr="00AB1E5A">
        <w:rPr>
          <w:rFonts w:ascii="Palatino Linotype" w:hAnsi="Palatino Linotype" w:cs="Arial"/>
        </w:rPr>
        <w:t>está relacionado</w:t>
      </w:r>
      <w:r w:rsidR="00EE045C" w:rsidRPr="00AB1E5A">
        <w:rPr>
          <w:rFonts w:ascii="Palatino Linotype" w:hAnsi="Palatino Linotype" w:cs="Arial"/>
        </w:rPr>
        <w:t xml:space="preserve"> con el Fonden (Fondo de Desastres Naturales)</w:t>
      </w:r>
      <w:r w:rsidRPr="00AB1E5A">
        <w:rPr>
          <w:rFonts w:ascii="Palatino Linotype" w:hAnsi="Palatino Linotype" w:cs="Arial"/>
        </w:rPr>
        <w:t xml:space="preserve"> </w:t>
      </w:r>
      <w:r w:rsidR="009C4944" w:rsidRPr="00AB1E5A">
        <w:rPr>
          <w:rFonts w:ascii="Palatino Linotype" w:hAnsi="Palatino Linotype" w:cs="Arial"/>
        </w:rPr>
        <w:t>que ante la magnitud de los desastres provocados por la naturaleza y con el propósito de atender a la población damnificada, así como los daños ocasionados por los siniestros, sin afectar o alterar los programas normales de las dependencias de la Administración Pública Federal, en el año de 1996 se constituyó el Fondo de Desastres Naturales.</w:t>
      </w:r>
    </w:p>
    <w:p w14:paraId="4789179A" w14:textId="77777777" w:rsidR="009C4944" w:rsidRPr="00AB1E5A" w:rsidRDefault="009C4944" w:rsidP="009C4944">
      <w:pPr>
        <w:pStyle w:val="NormalWeb"/>
        <w:shd w:val="clear" w:color="auto" w:fill="FFFFFF"/>
        <w:spacing w:line="360" w:lineRule="auto"/>
        <w:jc w:val="both"/>
        <w:rPr>
          <w:rFonts w:ascii="Palatino Linotype" w:hAnsi="Palatino Linotype" w:cs="Arial"/>
          <w:color w:val="2F2F2F"/>
          <w:lang w:eastAsia="es-MX"/>
        </w:rPr>
      </w:pPr>
      <w:r w:rsidRPr="00AB1E5A">
        <w:rPr>
          <w:rFonts w:ascii="Palatino Linotype" w:hAnsi="Palatino Linotype" w:cs="Arial"/>
        </w:rPr>
        <w:t xml:space="preserve">El cual de conformidad con el Acuerdo que establece las Reglas de Operación del Fondo de Desastres Naturales (FONDEN), </w:t>
      </w:r>
      <w:r w:rsidRPr="00AB1E5A">
        <w:rPr>
          <w:rFonts w:ascii="Palatino Linotype" w:hAnsi="Palatino Linotype" w:cs="Arial"/>
          <w:color w:val="2F2F2F"/>
          <w:lang w:eastAsia="es-MX"/>
        </w:rPr>
        <w:t xml:space="preserve">tiene como objetivo atender los efectos de desastres naturales imprevisibles, cuya magnitud supere la capacidad de respuesta de las dependencias y entidades federales, así como de las entidades federativas, constituyendo un complemento de las acciones que deben de llevarse a cabo para la prevención de desastres naturales. </w:t>
      </w:r>
    </w:p>
    <w:p w14:paraId="715B5A17" w14:textId="5A0B1106" w:rsidR="009C4944" w:rsidRPr="00AB1E5A" w:rsidRDefault="00786974" w:rsidP="009C4944">
      <w:pPr>
        <w:shd w:val="clear" w:color="auto" w:fill="FFFFFF"/>
        <w:spacing w:before="100" w:beforeAutospacing="1" w:after="100" w:afterAutospacing="1" w:line="360" w:lineRule="auto"/>
        <w:jc w:val="both"/>
        <w:rPr>
          <w:rFonts w:ascii="Palatino Linotype" w:hAnsi="Palatino Linotype" w:cs="Arial"/>
          <w:color w:val="2F2F2F"/>
          <w:lang w:eastAsia="es-MX"/>
        </w:rPr>
      </w:pPr>
      <w:r w:rsidRPr="00AB1E5A">
        <w:rPr>
          <w:rFonts w:ascii="Palatino Linotype" w:hAnsi="Palatino Linotype" w:cs="Arial"/>
          <w:color w:val="2F2F2F"/>
          <w:lang w:eastAsia="es-MX"/>
        </w:rPr>
        <w:t>Por lo que, l</w:t>
      </w:r>
      <w:r w:rsidR="009C4944" w:rsidRPr="00AB1E5A">
        <w:rPr>
          <w:rFonts w:ascii="Palatino Linotype" w:hAnsi="Palatino Linotype" w:cs="Arial"/>
          <w:color w:val="2F2F2F"/>
          <w:lang w:eastAsia="es-MX"/>
        </w:rPr>
        <w:t xml:space="preserve">a prevención eficaz de los desastres naturales se ve fortalecida, a su vez, si se realiza como un esfuerzo conjunto de los tres órdenes de gobierno. Es por ello que, de forma simultánea con las medidas antes señaladas, la Segob, a través de la Coordinación y su órgano de prevención, el Cenapred, promueve mediante acciones de difusión, y en su caso, acciones de concertación que derivan en Convenios de Colaboración con las entidades federativas, que estas últimas llevan a cabo </w:t>
      </w:r>
      <w:r w:rsidR="009C4944" w:rsidRPr="00AB1E5A">
        <w:rPr>
          <w:rFonts w:ascii="Palatino Linotype" w:hAnsi="Palatino Linotype" w:cs="Arial"/>
          <w:color w:val="2F2F2F"/>
          <w:lang w:eastAsia="es-MX"/>
        </w:rPr>
        <w:lastRenderedPageBreak/>
        <w:t>programas o medidas coincidentes en materia de prevención y, en lo conducente, de atención a los efectos de desastres.</w:t>
      </w:r>
    </w:p>
    <w:p w14:paraId="589C1AD1" w14:textId="77777777" w:rsidR="009C4944" w:rsidRPr="00AB1E5A" w:rsidRDefault="009C4944" w:rsidP="009C4944">
      <w:pPr>
        <w:shd w:val="clear" w:color="auto" w:fill="FFFFFF"/>
        <w:spacing w:before="100" w:beforeAutospacing="1" w:after="100" w:afterAutospacing="1" w:line="360" w:lineRule="auto"/>
        <w:jc w:val="both"/>
        <w:rPr>
          <w:rFonts w:ascii="Palatino Linotype" w:hAnsi="Palatino Linotype" w:cs="Arial"/>
          <w:color w:val="2F2F2F"/>
          <w:lang w:eastAsia="es-MX"/>
        </w:rPr>
      </w:pPr>
      <w:r w:rsidRPr="00AB1E5A">
        <w:rPr>
          <w:rFonts w:ascii="Palatino Linotype" w:hAnsi="Palatino Linotype" w:cs="Arial"/>
          <w:color w:val="2F2F2F"/>
          <w:lang w:eastAsia="es-MX"/>
        </w:rPr>
        <w:t>Asimismo, la Segob impulsa la integración de fondos estatales para la atención de desastres naturales que permiten a las entidades federativas ante la ocurrencia de un desastre atender, dentro de una determinada zona geográfica, la reparación de daños a la infraestructura pública y bienes públicos estatales y municipales no sujetos a aseguramiento; combatir y restituir en la medida de lo posible, los daños provocados por los siniestros en bosques y áreas naturales protegidas; apoyar a toda la población afectada dentro de las zonas siniestradas en sus necesidades inmediatas de protección a la vida, salud, alimentación, vestido</w:t>
      </w:r>
      <w:r w:rsidRPr="00AB1E5A">
        <w:rPr>
          <w:rFonts w:ascii="Palatino Linotype" w:hAnsi="Palatino Linotype" w:cs="Arial"/>
          <w:b/>
          <w:bCs/>
          <w:i/>
          <w:iCs/>
          <w:color w:val="2F2F2F"/>
          <w:lang w:eastAsia="es-MX"/>
        </w:rPr>
        <w:t> </w:t>
      </w:r>
      <w:r w:rsidRPr="00AB1E5A">
        <w:rPr>
          <w:rFonts w:ascii="Palatino Linotype" w:hAnsi="Palatino Linotype" w:cs="Arial"/>
          <w:color w:val="2F2F2F"/>
          <w:lang w:eastAsia="es-MX"/>
        </w:rPr>
        <w:t xml:space="preserve">y albergue; apoyar a las familias de bajos ingresos en la mitigación de los daños a su patrimonio productivo y su vivienda; apoyar de manera transitoria a dependencias y entidades estatales y municipales para la reparación de infraestructura asegurada, en tanto éstas reciban los pagos correspondientes de los seguros, de conformidad con la legislación local aplicable; adquirir equipo y bienes muebles especializados que permitan responder con mayor eficacia y prontitud en la eventualidad de un desastre; y apoyar la consolidación, reestructuración o, en su caso, reconstrucción de los bienes inmuebles considerados como monumentos arqueológicos, artísticos e históricos bajo responsabilidad de las entidades federativas. </w:t>
      </w:r>
    </w:p>
    <w:p w14:paraId="77BDA481" w14:textId="714C8E21" w:rsidR="009C4944" w:rsidRPr="00AB1E5A" w:rsidRDefault="00580C7B" w:rsidP="009C4944">
      <w:pPr>
        <w:shd w:val="clear" w:color="auto" w:fill="FFFFFF"/>
        <w:spacing w:before="100" w:beforeAutospacing="1" w:after="100" w:afterAutospacing="1" w:line="360" w:lineRule="auto"/>
        <w:jc w:val="both"/>
        <w:rPr>
          <w:rFonts w:ascii="Palatino Linotype" w:hAnsi="Palatino Linotype" w:cs="Arial"/>
          <w:color w:val="2F2F2F"/>
          <w:lang w:eastAsia="es-MX"/>
        </w:rPr>
      </w:pPr>
      <w:r w:rsidRPr="00AB1E5A">
        <w:rPr>
          <w:rFonts w:ascii="Palatino Linotype" w:hAnsi="Palatino Linotype" w:cs="Arial"/>
          <w:color w:val="2F2F2F"/>
          <w:lang w:eastAsia="es-MX"/>
        </w:rPr>
        <w:t>Por ello</w:t>
      </w:r>
      <w:r w:rsidR="009C4944" w:rsidRPr="00AB1E5A">
        <w:rPr>
          <w:rFonts w:ascii="Palatino Linotype" w:hAnsi="Palatino Linotype" w:cs="Arial"/>
          <w:color w:val="2F2F2F"/>
          <w:lang w:eastAsia="es-MX"/>
        </w:rPr>
        <w:t>, a través del Fonden se complementan los esfuerzos realizados por el Sistema Nacional de Protección Civil, los de otras instituciones de prevención y de apoyo a damnificados, así como los de los programas normales de las dependencias y entidades federales relacionados directamente con la atención de desastres.</w:t>
      </w:r>
    </w:p>
    <w:p w14:paraId="415CEE3C" w14:textId="77777777" w:rsidR="009C4944" w:rsidRPr="00AB1E5A" w:rsidRDefault="009C4944" w:rsidP="009C4944">
      <w:pPr>
        <w:shd w:val="clear" w:color="auto" w:fill="FFFFFF"/>
        <w:spacing w:before="100" w:beforeAutospacing="1" w:after="100" w:afterAutospacing="1" w:line="360" w:lineRule="auto"/>
        <w:jc w:val="both"/>
        <w:rPr>
          <w:rFonts w:ascii="Palatino Linotype" w:hAnsi="Palatino Linotype" w:cs="Arial"/>
          <w:color w:val="2F2F2F"/>
          <w:lang w:eastAsia="es-MX"/>
        </w:rPr>
      </w:pPr>
      <w:r w:rsidRPr="00AB1E5A">
        <w:rPr>
          <w:rFonts w:ascii="Palatino Linotype" w:hAnsi="Palatino Linotype" w:cs="Arial"/>
          <w:color w:val="2F2F2F"/>
          <w:lang w:eastAsia="es-MX"/>
        </w:rPr>
        <w:lastRenderedPageBreak/>
        <w:t>Por último, el Fonden es un instrumento para promover la cooperación y la corresponsabilidad en la atención de desastres naturales entre el Gobierno Federal y las entidades federativas. Lo anterior, mediante el establecimiento de mecanismos de coparticipación de pago ante la eventualidad de un desastre.</w:t>
      </w:r>
    </w:p>
    <w:p w14:paraId="252C59ED" w14:textId="77777777" w:rsidR="009C4944" w:rsidRPr="00AB1E5A" w:rsidRDefault="009C4944" w:rsidP="009C4944">
      <w:pPr>
        <w:shd w:val="clear" w:color="auto" w:fill="FFFFFF"/>
        <w:spacing w:before="100" w:beforeAutospacing="1" w:after="100" w:afterAutospacing="1" w:line="360" w:lineRule="auto"/>
        <w:jc w:val="both"/>
        <w:rPr>
          <w:rFonts w:ascii="Palatino Linotype" w:hAnsi="Palatino Linotype" w:cs="Arial"/>
        </w:rPr>
      </w:pPr>
      <w:r w:rsidRPr="00AB1E5A">
        <w:rPr>
          <w:rFonts w:ascii="Palatino Linotype" w:hAnsi="Palatino Linotype" w:cs="Arial"/>
          <w:color w:val="2F2F2F"/>
          <w:lang w:eastAsia="es-MX"/>
        </w:rPr>
        <w:t>En consecuencia, en forma solidaria, la Secretaría con cargo al Fonden también puede aportar recursos para apoyar a las entidades federativas a fin de atender a la población damnificada y los daños a la infraestructura pública estatal y municipal y del Distrito Federal.</w:t>
      </w:r>
    </w:p>
    <w:p w14:paraId="7598F389" w14:textId="77777777" w:rsidR="00786974" w:rsidRPr="00AB1E5A" w:rsidRDefault="00786974" w:rsidP="00786974">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 xml:space="preserve">Una vez precisado lo anterior, se procede a realizar un análisis de la información entregada por </w:t>
      </w:r>
      <w:r w:rsidRPr="00AB1E5A">
        <w:rPr>
          <w:rFonts w:ascii="Palatino Linotype" w:hAnsi="Palatino Linotype" w:cs="Arial"/>
          <w:b/>
          <w:bCs/>
        </w:rPr>
        <w:t>EL SUJETO OBLIGADO</w:t>
      </w:r>
      <w:r w:rsidRPr="00AB1E5A">
        <w:rPr>
          <w:rFonts w:ascii="Palatino Linotype" w:hAnsi="Palatino Linotype" w:cs="Arial"/>
        </w:rPr>
        <w:t xml:space="preserve"> a manera de respuesta a efecto de saber si esta colmó el requerimiento de la particular respecto de lo siguiente:</w:t>
      </w:r>
    </w:p>
    <w:p w14:paraId="1B73791C" w14:textId="39F39FF0" w:rsidR="00D01256" w:rsidRPr="00AB1E5A" w:rsidRDefault="00FC7388" w:rsidP="00A901F5">
      <w:pPr>
        <w:shd w:val="clear" w:color="auto" w:fill="FFFFFF"/>
        <w:spacing w:line="360" w:lineRule="auto"/>
        <w:jc w:val="both"/>
        <w:rPr>
          <w:rFonts w:ascii="Palatino Linotype" w:hAnsi="Palatino Linotype" w:cs="Arial"/>
        </w:rPr>
      </w:pPr>
      <w:r w:rsidRPr="00AB1E5A">
        <w:rPr>
          <w:rFonts w:ascii="Palatino Linotype" w:hAnsi="Palatino Linotype" w:cs="Arial"/>
        </w:rPr>
        <w:t xml:space="preserve">De la </w:t>
      </w:r>
      <w:r w:rsidR="00EC26DB" w:rsidRPr="00AB1E5A">
        <w:rPr>
          <w:rFonts w:ascii="Palatino Linotype" w:hAnsi="Palatino Linotype" w:cs="Arial"/>
        </w:rPr>
        <w:t>respuesta</w:t>
      </w:r>
      <w:r w:rsidR="00DF6579" w:rsidRPr="00AB1E5A">
        <w:rPr>
          <w:rFonts w:ascii="Palatino Linotype" w:hAnsi="Palatino Linotype" w:cs="Arial"/>
        </w:rPr>
        <w:t xml:space="preserve"> se advierte</w:t>
      </w:r>
      <w:r w:rsidR="009206B8" w:rsidRPr="00AB1E5A">
        <w:rPr>
          <w:rFonts w:ascii="Palatino Linotype" w:hAnsi="Palatino Linotype" w:cs="Arial"/>
        </w:rPr>
        <w:t>,</w:t>
      </w:r>
      <w:r w:rsidR="009A3E43" w:rsidRPr="00AB1E5A">
        <w:rPr>
          <w:rFonts w:ascii="Palatino Linotype" w:hAnsi="Palatino Linotype" w:cs="Arial"/>
        </w:rPr>
        <w:t xml:space="preserve"> </w:t>
      </w:r>
      <w:r w:rsidR="004553A1" w:rsidRPr="00AB1E5A">
        <w:rPr>
          <w:rFonts w:ascii="Palatino Linotype" w:hAnsi="Palatino Linotype" w:cs="Arial"/>
        </w:rPr>
        <w:t xml:space="preserve">que </w:t>
      </w:r>
      <w:r w:rsidR="009A3E43" w:rsidRPr="00AB1E5A">
        <w:rPr>
          <w:rFonts w:ascii="Palatino Linotype" w:hAnsi="Palatino Linotype" w:cs="Arial"/>
          <w:b/>
          <w:bCs/>
        </w:rPr>
        <w:t xml:space="preserve">EL SUJETO OBLIGADO </w:t>
      </w:r>
      <w:r w:rsidR="00175652" w:rsidRPr="00AB1E5A">
        <w:rPr>
          <w:rFonts w:ascii="Palatino Linotype" w:hAnsi="Palatino Linotype" w:cs="Arial"/>
        </w:rPr>
        <w:t>a través de l</w:t>
      </w:r>
      <w:r w:rsidR="00133B98" w:rsidRPr="00AB1E5A">
        <w:rPr>
          <w:rFonts w:ascii="Palatino Linotype" w:hAnsi="Palatino Linotype" w:cs="Arial"/>
        </w:rPr>
        <w:t xml:space="preserve">os </w:t>
      </w:r>
      <w:r w:rsidR="001555A5" w:rsidRPr="00AB1E5A">
        <w:rPr>
          <w:rFonts w:ascii="Palatino Linotype" w:hAnsi="Palatino Linotype" w:cs="Arial"/>
        </w:rPr>
        <w:t>Servidores Públicos Habilitados</w:t>
      </w:r>
      <w:r w:rsidR="00133B98" w:rsidRPr="00AB1E5A">
        <w:rPr>
          <w:rFonts w:ascii="Palatino Linotype" w:hAnsi="Palatino Linotype" w:cs="Arial"/>
        </w:rPr>
        <w:t xml:space="preserve"> de</w:t>
      </w:r>
      <w:r w:rsidR="001555A5" w:rsidRPr="00AB1E5A">
        <w:rPr>
          <w:rFonts w:ascii="Palatino Linotype" w:hAnsi="Palatino Linotype" w:cs="Arial"/>
        </w:rPr>
        <w:t xml:space="preserve"> la</w:t>
      </w:r>
      <w:r w:rsidR="00175652" w:rsidRPr="00AB1E5A">
        <w:rPr>
          <w:rFonts w:ascii="Palatino Linotype" w:hAnsi="Palatino Linotype" w:cs="Arial"/>
        </w:rPr>
        <w:t xml:space="preserve"> Tesorería Municipal y de la Dirección de Obras Públicas y Desarrollo Urbano, manifestó no </w:t>
      </w:r>
      <w:r w:rsidR="00D01256" w:rsidRPr="00AB1E5A">
        <w:rPr>
          <w:rFonts w:ascii="Palatino Linotype" w:hAnsi="Palatino Linotype" w:cs="Arial"/>
        </w:rPr>
        <w:t>haber encontrado</w:t>
      </w:r>
      <w:r w:rsidR="00175652" w:rsidRPr="00AB1E5A">
        <w:rPr>
          <w:rFonts w:ascii="Palatino Linotype" w:hAnsi="Palatino Linotype" w:cs="Arial"/>
        </w:rPr>
        <w:t xml:space="preserve"> ningún importe de recursos financieros recibidos del Fonde</w:t>
      </w:r>
      <w:r w:rsidR="00D01256" w:rsidRPr="00AB1E5A">
        <w:rPr>
          <w:rFonts w:ascii="Palatino Linotype" w:hAnsi="Palatino Linotype" w:cs="Arial"/>
        </w:rPr>
        <w:t>n</w:t>
      </w:r>
      <w:r w:rsidR="00175652" w:rsidRPr="00AB1E5A">
        <w:rPr>
          <w:rFonts w:ascii="Palatino Linotype" w:hAnsi="Palatino Linotype" w:cs="Arial"/>
        </w:rPr>
        <w:t xml:space="preserve">, </w:t>
      </w:r>
      <w:r w:rsidR="00A901F5" w:rsidRPr="00AB1E5A">
        <w:rPr>
          <w:rFonts w:ascii="Palatino Linotype" w:hAnsi="Palatino Linotype" w:cs="Arial"/>
        </w:rPr>
        <w:t>ni haber localizado</w:t>
      </w:r>
      <w:r w:rsidR="00175652" w:rsidRPr="00AB1E5A">
        <w:rPr>
          <w:rFonts w:ascii="Palatino Linotype" w:hAnsi="Palatino Linotype" w:cs="Arial"/>
        </w:rPr>
        <w:t xml:space="preserve"> obras ejecutadas con recursos del mismo en los años 2016, 2017, 2018, 2019 y 2020</w:t>
      </w:r>
      <w:r w:rsidR="00D01256" w:rsidRPr="00AB1E5A">
        <w:rPr>
          <w:rFonts w:ascii="Palatino Linotype" w:hAnsi="Palatino Linotype" w:cs="Arial"/>
        </w:rPr>
        <w:t>.</w:t>
      </w:r>
    </w:p>
    <w:p w14:paraId="78D10E79" w14:textId="07252030" w:rsidR="00F92079" w:rsidRPr="00AB1E5A" w:rsidRDefault="00F92079" w:rsidP="00A901F5">
      <w:pPr>
        <w:shd w:val="clear" w:color="auto" w:fill="FFFFFF"/>
        <w:spacing w:line="360" w:lineRule="auto"/>
        <w:jc w:val="both"/>
        <w:rPr>
          <w:rFonts w:ascii="Palatino Linotype" w:hAnsi="Palatino Linotype" w:cs="Arial"/>
        </w:rPr>
      </w:pPr>
    </w:p>
    <w:p w14:paraId="7B936AC0" w14:textId="0FCB286C" w:rsidR="00A901F5" w:rsidRDefault="00786974" w:rsidP="00A901F5">
      <w:pPr>
        <w:shd w:val="clear" w:color="auto" w:fill="FFFFFF"/>
        <w:spacing w:line="360" w:lineRule="auto"/>
        <w:jc w:val="both"/>
        <w:rPr>
          <w:rFonts w:ascii="Palatino Linotype" w:hAnsi="Palatino Linotype" w:cs="Arial"/>
        </w:rPr>
      </w:pPr>
      <w:r w:rsidRPr="00AB1E5A">
        <w:rPr>
          <w:rFonts w:ascii="Palatino Linotype" w:hAnsi="Palatino Linotype" w:cs="Arial"/>
        </w:rPr>
        <w:t>Sin embargo, dicha respuesta no atiende la solicitud de acceso a la información del particular, ello en virtud de que no precisa</w:t>
      </w:r>
      <w:r w:rsidR="00F92079" w:rsidRPr="00AB1E5A">
        <w:rPr>
          <w:rFonts w:ascii="Palatino Linotype" w:hAnsi="Palatino Linotype" w:cs="Arial"/>
        </w:rPr>
        <w:t xml:space="preserve"> </w:t>
      </w:r>
      <w:r w:rsidRPr="00AB1E5A">
        <w:rPr>
          <w:rFonts w:ascii="Palatino Linotype" w:hAnsi="Palatino Linotype" w:cs="Arial"/>
        </w:rPr>
        <w:t xml:space="preserve">si </w:t>
      </w:r>
      <w:r w:rsidR="00811099" w:rsidRPr="00AB1E5A">
        <w:rPr>
          <w:rFonts w:ascii="Palatino Linotype" w:hAnsi="Palatino Linotype" w:cs="Arial"/>
        </w:rPr>
        <w:t xml:space="preserve">los recursos </w:t>
      </w:r>
      <w:r w:rsidR="00D01256" w:rsidRPr="00AB1E5A">
        <w:rPr>
          <w:rFonts w:ascii="Palatino Linotype" w:hAnsi="Palatino Linotype" w:cs="Arial"/>
        </w:rPr>
        <w:t>financieros mencionados en la solicitud,</w:t>
      </w:r>
      <w:r w:rsidR="00811099" w:rsidRPr="00AB1E5A">
        <w:rPr>
          <w:rFonts w:ascii="Palatino Linotype" w:hAnsi="Palatino Linotype" w:cs="Arial"/>
        </w:rPr>
        <w:t xml:space="preserve"> </w:t>
      </w:r>
      <w:r w:rsidRPr="00AB1E5A">
        <w:rPr>
          <w:rFonts w:ascii="Palatino Linotype" w:hAnsi="Palatino Linotype" w:cs="Arial"/>
        </w:rPr>
        <w:t>fueron</w:t>
      </w:r>
      <w:r w:rsidR="00811099" w:rsidRPr="00AB1E5A">
        <w:rPr>
          <w:rFonts w:ascii="Palatino Linotype" w:hAnsi="Palatino Linotype" w:cs="Arial"/>
        </w:rPr>
        <w:t xml:space="preserve"> recibidos y</w:t>
      </w:r>
      <w:r w:rsidR="00415987" w:rsidRPr="00AB1E5A">
        <w:rPr>
          <w:rFonts w:ascii="Palatino Linotype" w:hAnsi="Palatino Linotype" w:cs="Arial"/>
        </w:rPr>
        <w:t xml:space="preserve"> </w:t>
      </w:r>
      <w:r w:rsidR="00AD1244" w:rsidRPr="00AB1E5A">
        <w:rPr>
          <w:rFonts w:ascii="Palatino Linotype" w:hAnsi="Palatino Linotype" w:cs="Arial"/>
        </w:rPr>
        <w:t>la información solicitada</w:t>
      </w:r>
      <w:r w:rsidR="009043A7" w:rsidRPr="00AB1E5A">
        <w:rPr>
          <w:rFonts w:ascii="Palatino Linotype" w:hAnsi="Palatino Linotype" w:cs="Arial"/>
        </w:rPr>
        <w:t>,</w:t>
      </w:r>
      <w:r w:rsidR="00AD1244" w:rsidRPr="00AB1E5A">
        <w:rPr>
          <w:rFonts w:ascii="Palatino Linotype" w:hAnsi="Palatino Linotype" w:cs="Arial"/>
        </w:rPr>
        <w:t xml:space="preserve"> </w:t>
      </w:r>
      <w:r w:rsidR="00415987" w:rsidRPr="00AB1E5A">
        <w:rPr>
          <w:rFonts w:ascii="Palatino Linotype" w:hAnsi="Palatino Linotype" w:cs="Arial"/>
        </w:rPr>
        <w:t>no localizada en sus archivos</w:t>
      </w:r>
      <w:r w:rsidR="00133B98" w:rsidRPr="00AB1E5A">
        <w:rPr>
          <w:rFonts w:ascii="Palatino Linotype" w:hAnsi="Palatino Linotype" w:cs="Arial"/>
        </w:rPr>
        <w:t>,</w:t>
      </w:r>
      <w:r w:rsidRPr="00AB1E5A">
        <w:rPr>
          <w:rFonts w:ascii="Palatino Linotype" w:hAnsi="Palatino Linotype" w:cs="Arial"/>
        </w:rPr>
        <w:t xml:space="preserve"> ya que de ser así,</w:t>
      </w:r>
      <w:r w:rsidR="00415987" w:rsidRPr="00AB1E5A">
        <w:rPr>
          <w:rFonts w:ascii="Palatino Linotype" w:hAnsi="Palatino Linotype" w:cs="Arial"/>
        </w:rPr>
        <w:t xml:space="preserve"> </w:t>
      </w:r>
      <w:r w:rsidR="00A901F5" w:rsidRPr="00AB1E5A">
        <w:rPr>
          <w:rFonts w:ascii="Palatino Linotype" w:hAnsi="Palatino Linotype" w:cs="Arial"/>
        </w:rPr>
        <w:t xml:space="preserve">debió emitir el Acuerdo de Inexistencia correspondiente, </w:t>
      </w:r>
      <w:r w:rsidR="00415987" w:rsidRPr="00AB1E5A">
        <w:rPr>
          <w:rFonts w:ascii="Palatino Linotype" w:hAnsi="Palatino Linotype" w:cs="Arial"/>
        </w:rPr>
        <w:t>situación que no aconteció</w:t>
      </w:r>
      <w:r w:rsidR="00A901F5" w:rsidRPr="00AB1E5A">
        <w:rPr>
          <w:rFonts w:ascii="Palatino Linotype" w:hAnsi="Palatino Linotype" w:cs="Arial"/>
        </w:rPr>
        <w:t xml:space="preserve">; </w:t>
      </w:r>
      <w:r w:rsidRPr="00AB1E5A">
        <w:rPr>
          <w:rFonts w:ascii="Palatino Linotype" w:hAnsi="Palatino Linotype" w:cs="Arial"/>
        </w:rPr>
        <w:t>asimismo</w:t>
      </w:r>
      <w:r w:rsidR="00415987" w:rsidRPr="00AB1E5A">
        <w:rPr>
          <w:rFonts w:ascii="Palatino Linotype" w:hAnsi="Palatino Linotype" w:cs="Arial"/>
        </w:rPr>
        <w:t>, en</w:t>
      </w:r>
      <w:r w:rsidR="00D01256" w:rsidRPr="00AB1E5A">
        <w:rPr>
          <w:rFonts w:ascii="Palatino Linotype" w:hAnsi="Palatino Linotype" w:cs="Arial"/>
        </w:rPr>
        <w:t xml:space="preserve"> caso de encontrarse en</w:t>
      </w:r>
      <w:r w:rsidR="00415987" w:rsidRPr="00AB1E5A">
        <w:rPr>
          <w:rFonts w:ascii="Palatino Linotype" w:hAnsi="Palatino Linotype" w:cs="Arial"/>
        </w:rPr>
        <w:t xml:space="preserve"> el supuesto</w:t>
      </w:r>
      <w:r w:rsidR="00A901F5" w:rsidRPr="00AB1E5A">
        <w:rPr>
          <w:rFonts w:ascii="Palatino Linotype" w:hAnsi="Palatino Linotype" w:cs="Arial"/>
        </w:rPr>
        <w:t xml:space="preserve"> de no </w:t>
      </w:r>
      <w:r w:rsidR="00A901F5" w:rsidRPr="00AB1E5A">
        <w:rPr>
          <w:rFonts w:ascii="Palatino Linotype" w:hAnsi="Palatino Linotype" w:cs="Arial"/>
        </w:rPr>
        <w:lastRenderedPageBreak/>
        <w:t>haber recibido</w:t>
      </w:r>
      <w:r w:rsidR="001555A5" w:rsidRPr="00AB1E5A">
        <w:rPr>
          <w:rFonts w:ascii="Palatino Linotype" w:hAnsi="Palatino Linotype" w:cs="Arial"/>
        </w:rPr>
        <w:t xml:space="preserve"> recursos</w:t>
      </w:r>
      <w:r w:rsidR="00A901F5" w:rsidRPr="00AB1E5A">
        <w:rPr>
          <w:rFonts w:ascii="Palatino Linotype" w:hAnsi="Palatino Linotype" w:cs="Arial"/>
        </w:rPr>
        <w:t xml:space="preserve"> </w:t>
      </w:r>
      <w:r w:rsidR="001555A5" w:rsidRPr="00AB1E5A">
        <w:rPr>
          <w:rFonts w:ascii="Palatino Linotype" w:hAnsi="Palatino Linotype" w:cs="Arial"/>
        </w:rPr>
        <w:t>d</w:t>
      </w:r>
      <w:r w:rsidR="00A901F5" w:rsidRPr="00AB1E5A">
        <w:rPr>
          <w:rFonts w:ascii="Palatino Linotype" w:hAnsi="Palatino Linotype" w:cs="Arial"/>
        </w:rPr>
        <w:t xml:space="preserve">el aludido Fondo de Desastres Naturales, debió </w:t>
      </w:r>
      <w:r w:rsidR="00415987" w:rsidRPr="00AB1E5A">
        <w:rPr>
          <w:rFonts w:ascii="Palatino Linotype" w:hAnsi="Palatino Linotype" w:cs="Arial"/>
        </w:rPr>
        <w:t>hacerlo del conocimiento</w:t>
      </w:r>
      <w:r w:rsidR="00133B98" w:rsidRPr="00AB1E5A">
        <w:rPr>
          <w:rFonts w:ascii="Palatino Linotype" w:hAnsi="Palatino Linotype" w:cs="Arial"/>
        </w:rPr>
        <w:t xml:space="preserve"> </w:t>
      </w:r>
      <w:r w:rsidR="00415987" w:rsidRPr="00AB1E5A">
        <w:rPr>
          <w:rFonts w:ascii="Palatino Linotype" w:hAnsi="Palatino Linotype" w:cs="Arial"/>
        </w:rPr>
        <w:t xml:space="preserve">de </w:t>
      </w:r>
      <w:r w:rsidR="00133B98" w:rsidRPr="00AB1E5A">
        <w:rPr>
          <w:rFonts w:ascii="Palatino Linotype" w:hAnsi="Palatino Linotype" w:cs="Arial"/>
        </w:rPr>
        <w:t>l</w:t>
      </w:r>
      <w:r w:rsidR="00415987" w:rsidRPr="00AB1E5A">
        <w:rPr>
          <w:rFonts w:ascii="Palatino Linotype" w:hAnsi="Palatino Linotype" w:cs="Arial"/>
        </w:rPr>
        <w:t>a</w:t>
      </w:r>
      <w:r w:rsidR="00133B98" w:rsidRPr="00AB1E5A">
        <w:rPr>
          <w:rFonts w:ascii="Palatino Linotype" w:hAnsi="Palatino Linotype" w:cs="Arial"/>
        </w:rPr>
        <w:t xml:space="preserve"> particular, </w:t>
      </w:r>
      <w:r w:rsidR="00D01256" w:rsidRPr="00AB1E5A">
        <w:rPr>
          <w:rFonts w:ascii="Palatino Linotype" w:hAnsi="Palatino Linotype" w:cs="Arial"/>
        </w:rPr>
        <w:t xml:space="preserve">situación que tampoco ocurrió, ya que </w:t>
      </w:r>
      <w:r w:rsidR="00A901F5" w:rsidRPr="00AB1E5A">
        <w:rPr>
          <w:rFonts w:ascii="Palatino Linotype" w:hAnsi="Palatino Linotype" w:cs="Arial"/>
        </w:rPr>
        <w:t xml:space="preserve">solo </w:t>
      </w:r>
      <w:r w:rsidR="00D01256" w:rsidRPr="00AB1E5A">
        <w:rPr>
          <w:rFonts w:ascii="Palatino Linotype" w:hAnsi="Palatino Linotype" w:cs="Arial"/>
        </w:rPr>
        <w:t>se limitó</w:t>
      </w:r>
      <w:r w:rsidR="00A901F5" w:rsidRPr="00AB1E5A">
        <w:rPr>
          <w:rFonts w:ascii="Palatino Linotype" w:hAnsi="Palatino Linotype" w:cs="Arial"/>
        </w:rPr>
        <w:t xml:space="preserve"> a </w:t>
      </w:r>
      <w:r w:rsidR="00415987" w:rsidRPr="00AB1E5A">
        <w:rPr>
          <w:rFonts w:ascii="Palatino Linotype" w:hAnsi="Palatino Linotype" w:cs="Arial"/>
        </w:rPr>
        <w:t xml:space="preserve">informar a la hoy </w:t>
      </w:r>
      <w:r w:rsidR="00415987" w:rsidRPr="00AB1E5A">
        <w:rPr>
          <w:rFonts w:ascii="Palatino Linotype" w:hAnsi="Palatino Linotype" w:cs="Arial"/>
          <w:b/>
          <w:bCs/>
        </w:rPr>
        <w:t>RECURRENTE</w:t>
      </w:r>
      <w:r w:rsidR="00A901F5" w:rsidRPr="00AB1E5A">
        <w:rPr>
          <w:rFonts w:ascii="Palatino Linotype" w:hAnsi="Palatino Linotype" w:cs="Arial"/>
        </w:rPr>
        <w:t xml:space="preserve"> que no había encontrado recursos</w:t>
      </w:r>
      <w:r w:rsidR="00415987" w:rsidRPr="00AB1E5A">
        <w:rPr>
          <w:rFonts w:ascii="Palatino Linotype" w:hAnsi="Palatino Linotype" w:cs="Arial"/>
        </w:rPr>
        <w:t xml:space="preserve"> financieros ni obras de dicho </w:t>
      </w:r>
      <w:r w:rsidR="000E294F" w:rsidRPr="00AB1E5A">
        <w:rPr>
          <w:rFonts w:ascii="Palatino Linotype" w:hAnsi="Palatino Linotype" w:cs="Arial"/>
        </w:rPr>
        <w:t xml:space="preserve">fondo; </w:t>
      </w:r>
      <w:r w:rsidR="00A901F5" w:rsidRPr="00AB1E5A">
        <w:rPr>
          <w:rFonts w:ascii="Palatino Linotype" w:hAnsi="Palatino Linotype" w:cs="Arial"/>
        </w:rPr>
        <w:t xml:space="preserve">por lo que </w:t>
      </w:r>
      <w:r w:rsidR="00141B02" w:rsidRPr="00AB1E5A">
        <w:rPr>
          <w:rFonts w:ascii="Palatino Linotype" w:hAnsi="Palatino Linotype" w:cs="Arial"/>
        </w:rPr>
        <w:t>es evidente que no colmo el derecho de acceso a la información de la solicitante.</w:t>
      </w:r>
    </w:p>
    <w:p w14:paraId="5E412D51" w14:textId="77777777" w:rsidR="002E0340" w:rsidRDefault="002E0340" w:rsidP="00A901F5">
      <w:pPr>
        <w:shd w:val="clear" w:color="auto" w:fill="FFFFFF"/>
        <w:spacing w:line="360" w:lineRule="auto"/>
        <w:jc w:val="both"/>
        <w:rPr>
          <w:rFonts w:ascii="Palatino Linotype" w:hAnsi="Palatino Linotype" w:cs="Arial"/>
        </w:rPr>
      </w:pPr>
    </w:p>
    <w:p w14:paraId="0574730B" w14:textId="05F01104" w:rsidR="002E0340" w:rsidRDefault="002E0340" w:rsidP="00A901F5">
      <w:pPr>
        <w:shd w:val="clear" w:color="auto" w:fill="FFFFFF"/>
        <w:spacing w:line="360" w:lineRule="auto"/>
        <w:jc w:val="both"/>
        <w:rPr>
          <w:rFonts w:ascii="Palatino Linotype" w:hAnsi="Palatino Linotype" w:cs="Arial"/>
        </w:rPr>
      </w:pPr>
      <w:r>
        <w:rPr>
          <w:rFonts w:ascii="Palatino Linotype" w:hAnsi="Palatino Linotype" w:cs="Arial"/>
        </w:rPr>
        <w:t>Mención especial requiere el año 2017, ya que en dicha anualidad aconteció el lamentable sismo que afectó a varios municipios de la entidad, incluyendo al SUJETO OBLIGADO, siendo que se advirtió un medio de comunicación oficial por parte de Gobierno del Estado de México en el cual se refiere lo siguiente:</w:t>
      </w:r>
    </w:p>
    <w:p w14:paraId="28A2BB16" w14:textId="776474CA" w:rsidR="002E0340" w:rsidRDefault="002E0340" w:rsidP="00A901F5">
      <w:pPr>
        <w:shd w:val="clear" w:color="auto" w:fill="FFFFFF"/>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715584" behindDoc="0" locked="0" layoutInCell="1" allowOverlap="1" wp14:anchorId="63E16DB4" wp14:editId="31911AE3">
                <wp:simplePos x="0" y="0"/>
                <wp:positionH relativeFrom="column">
                  <wp:posOffset>4082415</wp:posOffset>
                </wp:positionH>
                <wp:positionV relativeFrom="paragraph">
                  <wp:posOffset>4270375</wp:posOffset>
                </wp:positionV>
                <wp:extent cx="638175" cy="952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638175"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2B2C87" id="Conector recto 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21.45pt,336.25pt" to="371.7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" strokecolor="black [3200]" strokeweight="1.5pt">
                <v:stroke joinstyle="miter"/>
              </v:line>
            </w:pict>
          </mc:Fallback>
        </mc:AlternateContent>
      </w:r>
      <w:r>
        <w:rPr>
          <w:noProof/>
          <w:lang w:eastAsia="es-MX"/>
        </w:rPr>
        <w:drawing>
          <wp:inline distT="0" distB="0" distL="0" distR="0" wp14:anchorId="5715C61E" wp14:editId="6455DF28">
            <wp:extent cx="5953125" cy="6858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125" cy="6858000"/>
                    </a:xfrm>
                    <a:prstGeom prst="rect">
                      <a:avLst/>
                    </a:prstGeom>
                  </pic:spPr>
                </pic:pic>
              </a:graphicData>
            </a:graphic>
          </wp:inline>
        </w:drawing>
      </w:r>
      <w:r>
        <w:rPr>
          <w:rStyle w:val="Refdenotaalpie"/>
          <w:rFonts w:ascii="Palatino Linotype" w:hAnsi="Palatino Linotype" w:cs="Arial"/>
        </w:rPr>
        <w:lastRenderedPageBreak/>
        <w:footnoteReference w:id="1"/>
      </w:r>
      <w:r w:rsidRPr="002E0340">
        <w:t xml:space="preserve"> </w:t>
      </w:r>
      <w:r w:rsidRPr="002E0340">
        <w:rPr>
          <w:rFonts w:ascii="Palatino Linotype" w:hAnsi="Palatino Linotype" w:cs="Arial"/>
        </w:rPr>
        <w:t>https://www.gem.gob.mx/medios/w2detalle.aspx?folio=2926</w:t>
      </w:r>
    </w:p>
    <w:p w14:paraId="65C967A5" w14:textId="7FBD119A" w:rsidR="002E0340" w:rsidRDefault="002E0340" w:rsidP="00A901F5">
      <w:pPr>
        <w:shd w:val="clear" w:color="auto" w:fill="FFFFFF"/>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716608" behindDoc="0" locked="0" layoutInCell="1" allowOverlap="1" wp14:anchorId="4D2D7AAA" wp14:editId="475923B3">
                <wp:simplePos x="0" y="0"/>
                <wp:positionH relativeFrom="margin">
                  <wp:align>center</wp:align>
                </wp:positionH>
                <wp:positionV relativeFrom="paragraph">
                  <wp:posOffset>2517775</wp:posOffset>
                </wp:positionV>
                <wp:extent cx="6029325" cy="971550"/>
                <wp:effectExtent l="0" t="0" r="28575" b="19050"/>
                <wp:wrapNone/>
                <wp:docPr id="5" name="Elipse 5"/>
                <wp:cNvGraphicFramePr/>
                <a:graphic xmlns:a="http://schemas.openxmlformats.org/drawingml/2006/main">
                  <a:graphicData uri="http://schemas.microsoft.com/office/word/2010/wordprocessingShape">
                    <wps:wsp>
                      <wps:cNvSpPr/>
                      <wps:spPr>
                        <a:xfrm>
                          <a:off x="0" y="0"/>
                          <a:ext cx="6029325" cy="971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6D3415" id="Elipse 5" o:spid="_x0000_s1026" style="position:absolute;margin-left:0;margin-top:198.25pt;width:474.75pt;height:76.5pt;z-index:2517166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" filled="f" strokecolor="#1f3763 [1604]" strokeweight="1pt">
                <v:stroke joinstyle="miter"/>
                <w10:wrap anchorx="margin"/>
              </v:oval>
            </w:pict>
          </mc:Fallback>
        </mc:AlternateContent>
      </w:r>
      <w:r>
        <w:rPr>
          <w:rFonts w:ascii="Palatino Linotype" w:hAnsi="Palatino Linotype" w:cs="Arial"/>
        </w:rPr>
        <w:t xml:space="preserve">por </w:t>
      </w:r>
      <w:r>
        <w:rPr>
          <w:noProof/>
          <w:lang w:eastAsia="es-MX"/>
        </w:rPr>
        <w:drawing>
          <wp:inline distT="0" distB="0" distL="0" distR="0" wp14:anchorId="1F3C5BEA" wp14:editId="7D056B32">
            <wp:extent cx="5791835" cy="51473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147310"/>
                    </a:xfrm>
                    <a:prstGeom prst="rect">
                      <a:avLst/>
                    </a:prstGeom>
                  </pic:spPr>
                </pic:pic>
              </a:graphicData>
            </a:graphic>
          </wp:inline>
        </w:drawing>
      </w:r>
    </w:p>
    <w:p w14:paraId="69EBBD7B" w14:textId="1B894096" w:rsidR="004B6430" w:rsidRPr="00AB1E5A" w:rsidRDefault="004B6430" w:rsidP="004B643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En virtud de ello, dicha respuesta carece de certeza jurídica, ello en razón de que no se precisó si estamos ante un supuesto de hecho negativo; es decir, la información no fue generada (basta con que se manifiest</w:t>
      </w:r>
      <w:r w:rsidR="00580C7B" w:rsidRPr="00AB1E5A">
        <w:rPr>
          <w:rFonts w:ascii="Palatino Linotype" w:hAnsi="Palatino Linotype" w:cs="Arial"/>
        </w:rPr>
        <w:t>e</w:t>
      </w:r>
      <w:r w:rsidRPr="00AB1E5A">
        <w:rPr>
          <w:rFonts w:ascii="Palatino Linotype" w:hAnsi="Palatino Linotype" w:cs="Arial"/>
        </w:rPr>
        <w:t xml:space="preserve"> tal circunstancia); o bien, si estamos en el </w:t>
      </w:r>
      <w:r w:rsidRPr="00AB1E5A">
        <w:rPr>
          <w:rFonts w:ascii="Palatino Linotype" w:hAnsi="Palatino Linotype" w:cs="Arial"/>
        </w:rPr>
        <w:lastRenderedPageBreak/>
        <w:t xml:space="preserve">supuesto de que la información si fue generada pero no fue localizada, </w:t>
      </w:r>
      <w:r w:rsidRPr="00AB1E5A">
        <w:rPr>
          <w:rFonts w:ascii="Palatino Linotype" w:hAnsi="Palatino Linotype" w:cs="Arial"/>
          <w:b/>
          <w:bCs/>
        </w:rPr>
        <w:t>EL SUJETO OBLIGADO</w:t>
      </w:r>
      <w:r w:rsidRPr="00AB1E5A">
        <w:rPr>
          <w:rFonts w:ascii="Palatino Linotype" w:hAnsi="Palatino Linotype" w:cs="Arial"/>
        </w:rPr>
        <w:t xml:space="preserve"> se encuentra constreñido a través de su Comité de Transparencia a emitir el Acuerdo de Inexistencia debidamente fundado y motivado en el que se detallen las razones por las cuales no existe la información que por mandato normativo debiese de existir. </w:t>
      </w:r>
    </w:p>
    <w:p w14:paraId="5571C973" w14:textId="01B60E3F" w:rsidR="004B6430" w:rsidRPr="00AB1E5A" w:rsidRDefault="004B6430" w:rsidP="004B643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Atento a ello es importante traer a conte</w:t>
      </w:r>
      <w:r w:rsidR="00956975" w:rsidRPr="00AB1E5A">
        <w:rPr>
          <w:rFonts w:ascii="Palatino Linotype" w:hAnsi="Palatino Linotype" w:cs="Arial"/>
        </w:rPr>
        <w:t>x</w:t>
      </w:r>
      <w:r w:rsidRPr="00AB1E5A">
        <w:rPr>
          <w:rFonts w:ascii="Palatino Linotype" w:hAnsi="Palatino Linotype" w:cs="Arial"/>
        </w:rPr>
        <w:t>to el artículo 19 de la Ley de la materia que a la letra dice:</w:t>
      </w:r>
    </w:p>
    <w:p w14:paraId="7BFA24E9" w14:textId="47F7670A" w:rsidR="004B6430" w:rsidRPr="00AB1E5A" w:rsidRDefault="00956975" w:rsidP="00956975">
      <w:pPr>
        <w:tabs>
          <w:tab w:val="left" w:pos="709"/>
        </w:tabs>
        <w:ind w:left="851" w:right="902"/>
        <w:jc w:val="both"/>
        <w:rPr>
          <w:rFonts w:ascii="Palatino Linotype" w:hAnsi="Palatino Linotype" w:cs="Arial"/>
          <w:i/>
          <w:iCs/>
          <w:sz w:val="22"/>
          <w:szCs w:val="22"/>
        </w:rPr>
      </w:pPr>
      <w:r w:rsidRPr="00AB1E5A">
        <w:rPr>
          <w:rFonts w:ascii="Palatino Linotype" w:hAnsi="Palatino Linotype" w:cs="Arial"/>
          <w:b/>
          <w:bCs/>
          <w:i/>
          <w:iCs/>
          <w:sz w:val="22"/>
          <w:szCs w:val="22"/>
        </w:rPr>
        <w:t>“</w:t>
      </w:r>
      <w:r w:rsidR="004B6430" w:rsidRPr="00AB1E5A">
        <w:rPr>
          <w:rFonts w:ascii="Palatino Linotype" w:hAnsi="Palatino Linotype" w:cs="Arial"/>
          <w:b/>
          <w:bCs/>
          <w:i/>
          <w:iCs/>
          <w:sz w:val="22"/>
          <w:szCs w:val="22"/>
        </w:rPr>
        <w:t xml:space="preserve">Artículo 19. </w:t>
      </w:r>
      <w:r w:rsidR="004B6430" w:rsidRPr="00AB1E5A">
        <w:rPr>
          <w:rFonts w:ascii="Palatino Linotype" w:hAnsi="Palatino Linotype" w:cs="Arial"/>
          <w:i/>
          <w:iCs/>
          <w:sz w:val="22"/>
          <w:szCs w:val="22"/>
        </w:rPr>
        <w:t>Se presume que la información debe existir si se refiere a las facultades, competencias y funciones que los ordenamientos jurídicos aplicables otorgan a los sujetos obligados.</w:t>
      </w:r>
    </w:p>
    <w:p w14:paraId="1EB38698" w14:textId="77777777" w:rsidR="00956975" w:rsidRPr="00AB1E5A" w:rsidRDefault="00956975" w:rsidP="00956975">
      <w:pPr>
        <w:tabs>
          <w:tab w:val="left" w:pos="709"/>
        </w:tabs>
        <w:ind w:left="851" w:right="902"/>
        <w:jc w:val="both"/>
        <w:rPr>
          <w:rFonts w:ascii="Palatino Linotype" w:hAnsi="Palatino Linotype" w:cs="Arial"/>
          <w:i/>
          <w:iCs/>
          <w:sz w:val="22"/>
          <w:szCs w:val="22"/>
        </w:rPr>
      </w:pPr>
    </w:p>
    <w:p w14:paraId="4666FAA7" w14:textId="77777777" w:rsidR="004B6430" w:rsidRPr="00AB1E5A" w:rsidRDefault="004B6430" w:rsidP="00956975">
      <w:pPr>
        <w:tabs>
          <w:tab w:val="left" w:pos="709"/>
        </w:tabs>
        <w:ind w:left="851" w:right="902"/>
        <w:jc w:val="both"/>
        <w:rPr>
          <w:rFonts w:ascii="Palatino Linotype" w:hAnsi="Palatino Linotype" w:cs="Arial"/>
          <w:i/>
          <w:iCs/>
          <w:sz w:val="22"/>
          <w:szCs w:val="22"/>
        </w:rPr>
      </w:pPr>
      <w:r w:rsidRPr="00AB1E5A">
        <w:rPr>
          <w:rFonts w:ascii="Palatino Linotype" w:hAnsi="Palatino Linotype" w:cs="Arial"/>
          <w:i/>
          <w:iCs/>
          <w:sz w:val="22"/>
          <w:szCs w:val="22"/>
        </w:rPr>
        <w:t>En los casos en que ciertas facultades, competencias o funciones no se hayan ejercido, se debe motivar la respuesta en función de las causas que motiven tal circunstancia.</w:t>
      </w:r>
    </w:p>
    <w:p w14:paraId="77AAA3D1" w14:textId="0B4655C8" w:rsidR="004B6430" w:rsidRPr="00AB1E5A" w:rsidRDefault="004B6430" w:rsidP="00956975">
      <w:pPr>
        <w:tabs>
          <w:tab w:val="left" w:pos="709"/>
        </w:tabs>
        <w:ind w:left="851" w:right="902"/>
        <w:jc w:val="both"/>
        <w:rPr>
          <w:rFonts w:ascii="Palatino Linotype" w:hAnsi="Palatino Linotype" w:cs="Arial"/>
          <w:i/>
          <w:iCs/>
          <w:sz w:val="22"/>
          <w:szCs w:val="22"/>
        </w:rPr>
      </w:pPr>
      <w:r w:rsidRPr="00AB1E5A">
        <w:rPr>
          <w:rFonts w:ascii="Palatino Linotype" w:hAnsi="Palatino Linotype" w:cs="Arial"/>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956975" w:rsidRPr="00AB1E5A">
        <w:rPr>
          <w:rFonts w:ascii="Palatino Linotype" w:hAnsi="Palatino Linotype" w:cs="Arial"/>
          <w:i/>
          <w:iCs/>
          <w:sz w:val="22"/>
          <w:szCs w:val="22"/>
        </w:rPr>
        <w:t>”</w:t>
      </w:r>
    </w:p>
    <w:p w14:paraId="1BB99C87" w14:textId="77777777" w:rsidR="004B6430" w:rsidRPr="00AB1E5A" w:rsidRDefault="004B6430" w:rsidP="004B643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 xml:space="preserve">De lo anterior, se advierte que en los casos de que la información debía obrar en los archivos del </w:t>
      </w:r>
      <w:r w:rsidRPr="00AB1E5A">
        <w:rPr>
          <w:rFonts w:ascii="Palatino Linotype" w:hAnsi="Palatino Linotype" w:cs="Arial"/>
          <w:b/>
          <w:bCs/>
        </w:rPr>
        <w:t>SUJETO OBLIGADO</w:t>
      </w:r>
      <w:r w:rsidRPr="00AB1E5A">
        <w:rPr>
          <w:rFonts w:ascii="Palatino Linotype" w:hAnsi="Palatino Linotype" w:cs="Arial"/>
        </w:rPr>
        <w:t xml:space="preserve"> y éste no la localice, se deberá emitir el Acuerdo de Inexistencia, en términos de los artículos 49 fracciones I y II, 169, fracción II y 170 de la ley de la materia que establece lo siguiente:</w:t>
      </w:r>
    </w:p>
    <w:p w14:paraId="0B2A484B" w14:textId="6FA2A806" w:rsidR="004B6430" w:rsidRPr="00AB1E5A" w:rsidRDefault="005910DC"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b/>
          <w:bCs/>
          <w:i/>
          <w:iCs/>
          <w:sz w:val="22"/>
          <w:szCs w:val="22"/>
        </w:rPr>
        <w:t>“</w:t>
      </w:r>
      <w:r w:rsidR="004B6430" w:rsidRPr="00AB1E5A">
        <w:rPr>
          <w:rFonts w:ascii="Palatino Linotype" w:hAnsi="Palatino Linotype" w:cs="Arial"/>
          <w:b/>
          <w:bCs/>
          <w:i/>
          <w:iCs/>
          <w:sz w:val="22"/>
          <w:szCs w:val="22"/>
        </w:rPr>
        <w:t>Artículo 49.</w:t>
      </w:r>
      <w:r w:rsidR="004B6430" w:rsidRPr="00AB1E5A">
        <w:rPr>
          <w:rFonts w:ascii="Palatino Linotype" w:hAnsi="Palatino Linotype" w:cs="Arial"/>
          <w:i/>
          <w:iCs/>
          <w:sz w:val="22"/>
          <w:szCs w:val="22"/>
        </w:rPr>
        <w:t xml:space="preserve"> Los Comités de Transparencia tendrán las siguientes atribuciones:</w:t>
      </w:r>
    </w:p>
    <w:p w14:paraId="70241619"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14:paraId="3370A768"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 xml:space="preserve">II. Confirmar, modificar o revocar las determinaciones que en materia de ampliación del plazo de respuesta, clasificación de la información y declaración de </w:t>
      </w:r>
      <w:r w:rsidRPr="00AB1E5A">
        <w:rPr>
          <w:rFonts w:ascii="Palatino Linotype" w:hAnsi="Palatino Linotype" w:cs="Arial"/>
          <w:i/>
          <w:iCs/>
          <w:sz w:val="22"/>
          <w:szCs w:val="22"/>
        </w:rPr>
        <w:lastRenderedPageBreak/>
        <w:t>inexistencia o de incompetencia realicen los titulares de las áreas de los sujetos obligados;</w:t>
      </w:r>
    </w:p>
    <w:p w14:paraId="03D31109"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w:t>
      </w:r>
    </w:p>
    <w:p w14:paraId="534127FD" w14:textId="77777777" w:rsidR="004B6430" w:rsidRPr="00AB1E5A" w:rsidRDefault="004B6430" w:rsidP="005910DC">
      <w:pPr>
        <w:tabs>
          <w:tab w:val="left" w:pos="709"/>
        </w:tabs>
        <w:ind w:left="851" w:right="899"/>
        <w:jc w:val="both"/>
        <w:rPr>
          <w:rFonts w:ascii="Palatino Linotype" w:hAnsi="Palatino Linotype" w:cs="Arial"/>
          <w:i/>
          <w:iCs/>
          <w:sz w:val="22"/>
          <w:szCs w:val="22"/>
        </w:rPr>
      </w:pPr>
    </w:p>
    <w:p w14:paraId="05A7E4B6"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b/>
          <w:bCs/>
          <w:i/>
          <w:iCs/>
          <w:sz w:val="22"/>
          <w:szCs w:val="22"/>
        </w:rPr>
        <w:t>Artículo 169.</w:t>
      </w:r>
      <w:r w:rsidRPr="00AB1E5A">
        <w:rPr>
          <w:rFonts w:ascii="Palatino Linotype" w:hAnsi="Palatino Linotype" w:cs="Arial"/>
          <w:i/>
          <w:iCs/>
          <w:sz w:val="22"/>
          <w:szCs w:val="22"/>
        </w:rPr>
        <w:t xml:space="preserve"> Cuando la información no se encuentre en los archivos del sujeto obligado, el Comité de Transparencia:</w:t>
      </w:r>
    </w:p>
    <w:p w14:paraId="14FDDEC1"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w:t>
      </w:r>
    </w:p>
    <w:p w14:paraId="6A575446"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II. Expedirá una resolución que confirme la inexistencia del documento;</w:t>
      </w:r>
    </w:p>
    <w:p w14:paraId="3348EA2E"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w:t>
      </w:r>
    </w:p>
    <w:p w14:paraId="0F4CBE01"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b/>
          <w:bCs/>
          <w:i/>
          <w:iCs/>
          <w:sz w:val="22"/>
          <w:szCs w:val="22"/>
        </w:rPr>
        <w:t>Artículo 170.</w:t>
      </w:r>
      <w:r w:rsidRPr="00AB1E5A">
        <w:rPr>
          <w:rFonts w:ascii="Palatino Linotype" w:hAnsi="Palatino Linotype" w:cs="Arial"/>
          <w:i/>
          <w:iCs/>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4818C44C" w14:textId="77777777" w:rsidR="004B6430" w:rsidRPr="00AB1E5A" w:rsidRDefault="004B6430" w:rsidP="004B643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 xml:space="preserve">Es decir, en el supuesto de que la información no obre en los archivos del </w:t>
      </w:r>
      <w:r w:rsidRPr="00AB1E5A">
        <w:rPr>
          <w:rFonts w:ascii="Palatino Linotype" w:hAnsi="Palatino Linotype" w:cs="Arial"/>
          <w:b/>
          <w:bCs/>
        </w:rPr>
        <w:t>SUJETO OBLIGADO</w:t>
      </w:r>
      <w:r w:rsidRPr="00AB1E5A">
        <w:rPr>
          <w:rFonts w:ascii="Palatino Linotype" w:hAnsi="Palatino Linotype" w:cs="Arial"/>
        </w:rPr>
        <w:t>, deberá proceder a decretar la inexistencia de la información, es decir, 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14:paraId="2E39A244" w14:textId="41E530DE" w:rsidR="004B6430" w:rsidRPr="00AB1E5A" w:rsidRDefault="004B6430" w:rsidP="004B643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Sirven de sustento los criterios 0003-11 y 0004-11 aprobados por el Pleno de este Organismo Garante que demuestra qué circunstancias debe emitirse el Acuerdo de inexistencia respectiva:</w:t>
      </w:r>
    </w:p>
    <w:p w14:paraId="1346C0A3" w14:textId="77777777" w:rsidR="004B6430" w:rsidRPr="00AB1E5A" w:rsidRDefault="004B6430" w:rsidP="005910DC">
      <w:pPr>
        <w:tabs>
          <w:tab w:val="left" w:pos="709"/>
        </w:tabs>
        <w:ind w:left="851" w:right="899"/>
        <w:jc w:val="both"/>
        <w:rPr>
          <w:rFonts w:ascii="Palatino Linotype" w:hAnsi="Palatino Linotype" w:cs="Arial"/>
          <w:b/>
          <w:bCs/>
          <w:i/>
          <w:iCs/>
          <w:sz w:val="22"/>
          <w:szCs w:val="22"/>
        </w:rPr>
      </w:pPr>
      <w:r w:rsidRPr="00AB1E5A">
        <w:rPr>
          <w:rFonts w:ascii="Palatino Linotype" w:hAnsi="Palatino Linotype" w:cs="Arial"/>
          <w:b/>
          <w:bCs/>
          <w:i/>
          <w:iCs/>
          <w:sz w:val="22"/>
          <w:szCs w:val="22"/>
        </w:rPr>
        <w:t>“CRITERIO 0003-11</w:t>
      </w:r>
    </w:p>
    <w:p w14:paraId="1C58EE7B"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b/>
          <w:bCs/>
          <w:i/>
          <w:iCs/>
          <w:sz w:val="22"/>
          <w:szCs w:val="22"/>
        </w:rPr>
        <w:t>INEXISTENCIA, CONCEPTO DE, EN MATERIA DE TRANSPARENCIA</w:t>
      </w:r>
      <w:r w:rsidRPr="00AB1E5A">
        <w:rPr>
          <w:rFonts w:ascii="Palatino Linotype" w:hAnsi="Palatino Linotype" w:cs="Arial"/>
          <w:i/>
          <w:iCs/>
          <w:sz w:val="22"/>
          <w:szCs w:val="22"/>
        </w:rPr>
        <w:t xml:space="preserve">. La interpretación sistemática de los artículos 29 y 30, fracción VIII, de la Ley de Transparencia y Acceso a la Información Pública del Estado de México y </w:t>
      </w:r>
      <w:r w:rsidRPr="00AB1E5A">
        <w:rPr>
          <w:rFonts w:ascii="Palatino Linotype" w:hAnsi="Palatino Linotype" w:cs="Arial"/>
          <w:i/>
          <w:iCs/>
          <w:sz w:val="22"/>
          <w:szCs w:val="22"/>
        </w:rPr>
        <w:lastRenderedPageBreak/>
        <w:t>Municipios, permite concluir que la inexistencia de la información en el derecho de acceso a la información pública conlleva necesariamente a los siguientes supuestos:</w:t>
      </w:r>
    </w:p>
    <w:p w14:paraId="1AC1A02E"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12AC0BB"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b) En los casos en que por las atribuciones conferidas al Sujeto Obligado éste debió generar, administrar o poseer la información, pero en incumplimiento a la normatividad respectiva no llevó a cabo ninguna de esas acciones.</w:t>
      </w:r>
    </w:p>
    <w:p w14:paraId="30308C5E"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331867B"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5185C219" w14:textId="67EEE76F"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Precedentes:</w:t>
      </w:r>
    </w:p>
    <w:p w14:paraId="70F6042D" w14:textId="77777777" w:rsidR="005910DC"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 xml:space="preserve">01287/INFOEM/IP/RR/2010. Ayuntamiento de </w:t>
      </w:r>
    </w:p>
    <w:p w14:paraId="13740BA8" w14:textId="290B1661"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Huixquilucan. Sesión 20 de octubre de 2010. Por Unanimidad. Comisionado Rosendoevgueni Monterrey Chepov.</w:t>
      </w:r>
    </w:p>
    <w:p w14:paraId="29664D99"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65EFE5F3" w14:textId="54BBAF90"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01379/INFOEM/IP/RR/A/2010. Ayuntamiento de Toluca. Sesión del 01 de diciembre de 201.0. Por Unanimidad. Comisionada Miroslava Carrillo Martínez.</w:t>
      </w:r>
    </w:p>
    <w:p w14:paraId="3F4AFE01"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3F5584C7"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01679/INFOEM/IP/RR/A/2010. Ayuntamiento de Ecatepec de Morelos. Sesión 3 de febrero de 2011. Por Unanimidad. Comisionado Federico Guzmán Tamayo.</w:t>
      </w:r>
    </w:p>
    <w:p w14:paraId="4ED3968A" w14:textId="3AFF4C46"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01073/INFOEM/IP/RR/2011. Ayuntamiento de Huixquilucan. Sesión 12 de mayo de 2011. Por Unanimidad. Comisionada Myrna Araceli García Morón.</w:t>
      </w:r>
    </w:p>
    <w:p w14:paraId="6F1DE016"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26431A94"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01135/INFOEM/IP/RR/2011. Ayuntamiento de Nezahualcóyotl Sesión 24 de mayo de 2011. Por Unanimidad. Comisionado Arcadio A. Sánchez Henkel Gómeztagle.</w:t>
      </w:r>
    </w:p>
    <w:p w14:paraId="775F6F90" w14:textId="77777777" w:rsidR="004B6430" w:rsidRPr="00AB1E5A" w:rsidRDefault="004B6430" w:rsidP="005910DC">
      <w:pPr>
        <w:tabs>
          <w:tab w:val="left" w:pos="709"/>
        </w:tabs>
        <w:ind w:left="851" w:right="899"/>
        <w:jc w:val="both"/>
        <w:rPr>
          <w:rFonts w:ascii="Palatino Linotype" w:hAnsi="Palatino Linotype" w:cs="Arial"/>
          <w:i/>
          <w:iCs/>
          <w:sz w:val="22"/>
          <w:szCs w:val="22"/>
        </w:rPr>
      </w:pPr>
    </w:p>
    <w:p w14:paraId="2347D250" w14:textId="77777777" w:rsidR="004B6430" w:rsidRPr="00AB1E5A" w:rsidRDefault="004B6430" w:rsidP="005910DC">
      <w:pPr>
        <w:tabs>
          <w:tab w:val="left" w:pos="709"/>
        </w:tabs>
        <w:ind w:left="851" w:right="899"/>
        <w:jc w:val="both"/>
        <w:rPr>
          <w:rFonts w:ascii="Palatino Linotype" w:hAnsi="Palatino Linotype" w:cs="Arial"/>
          <w:b/>
          <w:bCs/>
          <w:i/>
          <w:iCs/>
          <w:sz w:val="22"/>
          <w:szCs w:val="22"/>
        </w:rPr>
      </w:pPr>
      <w:r w:rsidRPr="00AB1E5A">
        <w:rPr>
          <w:rFonts w:ascii="Palatino Linotype" w:hAnsi="Palatino Linotype" w:cs="Arial"/>
          <w:b/>
          <w:bCs/>
          <w:i/>
          <w:iCs/>
          <w:sz w:val="22"/>
          <w:szCs w:val="22"/>
        </w:rPr>
        <w:t>CRITERIO 0004-11</w:t>
      </w:r>
    </w:p>
    <w:p w14:paraId="155C093A" w14:textId="682A90D8"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b/>
          <w:bCs/>
          <w:i/>
          <w:iCs/>
          <w:sz w:val="22"/>
          <w:szCs w:val="22"/>
        </w:rPr>
        <w:t xml:space="preserve">INEXISTENCIA. DECLARATORIA DE LA. ALCANCES Y PROCEDIMIENTOS. </w:t>
      </w:r>
      <w:r w:rsidRPr="00AB1E5A">
        <w:rPr>
          <w:rFonts w:ascii="Palatino Linotype" w:hAnsi="Palatino Linotype" w:cs="Arial"/>
          <w:i/>
          <w:iCs/>
          <w:sz w:val="22"/>
          <w:szCs w:val="22"/>
        </w:rPr>
        <w:t xml:space="preserve">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w:t>
      </w:r>
      <w:r w:rsidRPr="00AB1E5A">
        <w:rPr>
          <w:rFonts w:ascii="Palatino Linotype" w:hAnsi="Palatino Linotype" w:cs="Arial"/>
          <w:i/>
          <w:iCs/>
          <w:sz w:val="22"/>
          <w:szCs w:val="22"/>
        </w:rPr>
        <w:lastRenderedPageBreak/>
        <w:t>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4039B31"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06DAB876"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Bajo el entendido de que dicha búsqueda exhaustiva permitirá dos determinaciones:</w:t>
      </w:r>
    </w:p>
    <w:p w14:paraId="0FE337CC" w14:textId="59656FC8"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1ª) Que se localice la documentación que contenga la información solicitada y de ser así la información pueda entregarse al solicitante en la forma en que se encuentra disponible, o</w:t>
      </w:r>
    </w:p>
    <w:p w14:paraId="237E225A"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1AE0580A" w14:textId="6DA0C0A9"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 xml:space="preserve">2ª) Que no se haya encontrado documento alguno que contenga la información requerida, por lo </w:t>
      </w:r>
      <w:r w:rsidR="007B096E" w:rsidRPr="00AB1E5A">
        <w:rPr>
          <w:rFonts w:ascii="Palatino Linotype" w:hAnsi="Palatino Linotype" w:cs="Arial"/>
          <w:i/>
          <w:iCs/>
          <w:sz w:val="22"/>
          <w:szCs w:val="22"/>
        </w:rPr>
        <w:t>que,</w:t>
      </w:r>
      <w:r w:rsidRPr="00AB1E5A">
        <w:rPr>
          <w:rFonts w:ascii="Palatino Linotype" w:hAnsi="Palatino Linotype" w:cs="Arial"/>
          <w:i/>
          <w:iCs/>
          <w:sz w:val="22"/>
          <w:szCs w:val="22"/>
        </w:rPr>
        <w:t xml:space="preserve"> agotadas las medidas necesarias de búsqueda de la información y de no encontrarla, el Comité de Información deba emitir el dictamen de declaratoria de inexistencia y notificarlo al interesado.</w:t>
      </w:r>
    </w:p>
    <w:p w14:paraId="32C2612F"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2B9E43B0" w14:textId="27C9183B"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r w:rsidR="007B096E" w:rsidRPr="00AB1E5A">
        <w:rPr>
          <w:rFonts w:ascii="Palatino Linotype" w:hAnsi="Palatino Linotype" w:cs="Arial"/>
          <w:i/>
          <w:iCs/>
          <w:sz w:val="22"/>
          <w:szCs w:val="22"/>
        </w:rPr>
        <w:t>aquellas</w:t>
      </w:r>
      <w:r w:rsidRPr="00AB1E5A">
        <w:rPr>
          <w:rFonts w:ascii="Palatino Linotype" w:hAnsi="Palatino Linotype" w:cs="Arial"/>
          <w:i/>
          <w:iCs/>
          <w:sz w:val="22"/>
          <w:szCs w:val="22"/>
        </w:rPr>
        <w:t xml:space="preserve"> circunstancias que se tomaron en cuenta para llegar a determinar que la información requerida no obra en los archivos a cargo.</w:t>
      </w:r>
    </w:p>
    <w:p w14:paraId="1C63AEE3"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7197786C"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Precedentes:</w:t>
      </w:r>
    </w:p>
    <w:p w14:paraId="5AF3BDFF" w14:textId="3738F582"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00360/INFOEM/IP/RR/A/2010. Ayuntamiento de Texcoco. Sesión 14 de abril de 2010. Por Unanimidad. Comisionado Federico Guzmán Tamayo.</w:t>
      </w:r>
    </w:p>
    <w:p w14:paraId="1F2F5B2A"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53CCB5BA" w14:textId="76C9130D"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00807/INFOEM/IP/RR/A/2010. Poder Legislativo. Sesión 16 de agosto de 2010. Por Unanimidad. Comisionado Rosendoevgueni Monterrey Chepov.</w:t>
      </w:r>
    </w:p>
    <w:p w14:paraId="1AECCDCA"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6F649575" w14:textId="099F7FCD"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lastRenderedPageBreak/>
        <w:t>01410/INFOEM/IP/RR/2010, Ayuntamiento de La Paz. Sesión 1º de diciembre de 2010. Por Unanimidad. Comisionado Federico Guzmán.</w:t>
      </w:r>
    </w:p>
    <w:p w14:paraId="46F67E8A"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00C69122" w14:textId="79614E45"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01010/INFOEM/IP/RR/2011, Junta de Caminos del Estado de México. Sesión 28 de abril de 2011. Por Unanimidad. Comisionado Arcadio A. Sánchez Henkel Gómeztagle.</w:t>
      </w:r>
    </w:p>
    <w:p w14:paraId="25049A9D" w14:textId="77777777" w:rsidR="005910DC" w:rsidRPr="00AB1E5A" w:rsidRDefault="005910DC" w:rsidP="005910DC">
      <w:pPr>
        <w:tabs>
          <w:tab w:val="left" w:pos="709"/>
        </w:tabs>
        <w:ind w:left="851" w:right="899"/>
        <w:jc w:val="both"/>
        <w:rPr>
          <w:rFonts w:ascii="Palatino Linotype" w:hAnsi="Palatino Linotype" w:cs="Arial"/>
          <w:i/>
          <w:iCs/>
          <w:sz w:val="22"/>
          <w:szCs w:val="22"/>
        </w:rPr>
      </w:pPr>
    </w:p>
    <w:p w14:paraId="5CBA80EB" w14:textId="77777777" w:rsidR="004B6430" w:rsidRPr="00AB1E5A" w:rsidRDefault="004B6430" w:rsidP="005910DC">
      <w:pPr>
        <w:tabs>
          <w:tab w:val="left" w:pos="709"/>
        </w:tabs>
        <w:ind w:left="851" w:right="899"/>
        <w:jc w:val="both"/>
        <w:rPr>
          <w:rFonts w:ascii="Palatino Linotype" w:hAnsi="Palatino Linotype" w:cs="Arial"/>
          <w:i/>
          <w:iCs/>
          <w:sz w:val="22"/>
          <w:szCs w:val="22"/>
        </w:rPr>
      </w:pPr>
      <w:r w:rsidRPr="00AB1E5A">
        <w:rPr>
          <w:rFonts w:ascii="Palatino Linotype" w:hAnsi="Palatino Linotype" w:cs="Arial"/>
          <w:i/>
          <w:iCs/>
          <w:sz w:val="22"/>
          <w:szCs w:val="22"/>
        </w:rPr>
        <w:t>01148/INFOEM/IP/RR/201. Ayuntamiento de Huixquilucan. Sesión 24 de mayo 2011. Por Unanimidad. Comisionado Myrna Araceli García Morón.”</w:t>
      </w:r>
    </w:p>
    <w:p w14:paraId="1F52A6FC" w14:textId="77777777" w:rsidR="004B6430" w:rsidRPr="00AB1E5A" w:rsidRDefault="004B6430" w:rsidP="004B643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Por ello, como se prevé en los criterios anteriores, es necesario que los SUJETOS OBLIGADOS,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14:paraId="40DCDA01" w14:textId="77777777" w:rsidR="004B6430" w:rsidRPr="00AB1E5A" w:rsidRDefault="004B6430" w:rsidP="004B6430">
      <w:pPr>
        <w:tabs>
          <w:tab w:val="left" w:pos="709"/>
        </w:tabs>
        <w:spacing w:before="100" w:beforeAutospacing="1" w:after="100" w:afterAutospacing="1" w:line="360" w:lineRule="auto"/>
        <w:jc w:val="both"/>
        <w:rPr>
          <w:rFonts w:ascii="Palatino Linotype" w:hAnsi="Palatino Linotype" w:cs="Arial"/>
        </w:rPr>
      </w:pPr>
    </w:p>
    <w:p w14:paraId="73A424A3" w14:textId="77777777" w:rsidR="004B6430" w:rsidRPr="00AB1E5A" w:rsidRDefault="004B6430" w:rsidP="004B643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Adicionalmente, es aplicable por analogía el Criterio 17/17 del Instituto Nacional de Transparencia, Acceso a la Información y Protección de Datos Personales, que a la letra dice:</w:t>
      </w:r>
    </w:p>
    <w:p w14:paraId="5BD37D91" w14:textId="62C317A0" w:rsidR="004B6430" w:rsidRPr="00AB1E5A" w:rsidRDefault="004B6430" w:rsidP="005910DC">
      <w:pPr>
        <w:tabs>
          <w:tab w:val="left" w:pos="709"/>
        </w:tabs>
        <w:ind w:left="709" w:right="1041"/>
        <w:jc w:val="both"/>
        <w:rPr>
          <w:rFonts w:ascii="Palatino Linotype" w:hAnsi="Palatino Linotype" w:cs="Arial"/>
          <w:i/>
          <w:iCs/>
          <w:sz w:val="22"/>
          <w:szCs w:val="22"/>
        </w:rPr>
      </w:pPr>
      <w:r w:rsidRPr="00AB1E5A">
        <w:rPr>
          <w:rFonts w:ascii="Palatino Linotype" w:hAnsi="Palatino Linotype" w:cs="Arial"/>
          <w:i/>
          <w:iCs/>
          <w:sz w:val="22"/>
          <w:szCs w:val="22"/>
        </w:rPr>
        <w:t>“Inexistencia. La inexistencia es una cuestión de hecho que se atribuye a la información solicitada e implica que ésta no se encuentra en los archivos del sujeto obligado, no obstante que cuenta con facultades para poseerla.</w:t>
      </w:r>
    </w:p>
    <w:p w14:paraId="716E43CB" w14:textId="77777777" w:rsidR="002772A5" w:rsidRPr="00AB1E5A" w:rsidRDefault="002772A5" w:rsidP="005910DC">
      <w:pPr>
        <w:tabs>
          <w:tab w:val="left" w:pos="709"/>
        </w:tabs>
        <w:ind w:left="709" w:right="1041"/>
        <w:jc w:val="both"/>
        <w:rPr>
          <w:rFonts w:ascii="Palatino Linotype" w:hAnsi="Palatino Linotype" w:cs="Arial"/>
          <w:i/>
          <w:iCs/>
          <w:sz w:val="22"/>
          <w:szCs w:val="22"/>
        </w:rPr>
      </w:pPr>
    </w:p>
    <w:p w14:paraId="5B8501DC" w14:textId="77777777" w:rsidR="004B6430" w:rsidRPr="00AB1E5A" w:rsidRDefault="004B6430" w:rsidP="005910DC">
      <w:pPr>
        <w:tabs>
          <w:tab w:val="left" w:pos="709"/>
        </w:tabs>
        <w:ind w:left="709" w:right="1041"/>
        <w:jc w:val="both"/>
        <w:rPr>
          <w:rFonts w:ascii="Palatino Linotype" w:hAnsi="Palatino Linotype" w:cs="Arial"/>
          <w:i/>
          <w:iCs/>
          <w:sz w:val="22"/>
          <w:szCs w:val="22"/>
        </w:rPr>
      </w:pPr>
      <w:r w:rsidRPr="00AB1E5A">
        <w:rPr>
          <w:rFonts w:ascii="Palatino Linotype" w:hAnsi="Palatino Linotype" w:cs="Arial"/>
          <w:i/>
          <w:iCs/>
          <w:sz w:val="22"/>
          <w:szCs w:val="22"/>
        </w:rPr>
        <w:t xml:space="preserve">Resoluciones: </w:t>
      </w:r>
    </w:p>
    <w:p w14:paraId="18A53B20" w14:textId="2E2BA773" w:rsidR="004B6430" w:rsidRPr="00AB1E5A" w:rsidRDefault="004B6430" w:rsidP="005910DC">
      <w:pPr>
        <w:tabs>
          <w:tab w:val="left" w:pos="709"/>
        </w:tabs>
        <w:ind w:left="709" w:right="1041"/>
        <w:jc w:val="both"/>
        <w:rPr>
          <w:rFonts w:ascii="Palatino Linotype" w:hAnsi="Palatino Linotype" w:cs="Arial"/>
          <w:i/>
          <w:iCs/>
          <w:sz w:val="22"/>
          <w:szCs w:val="22"/>
        </w:rPr>
      </w:pPr>
      <w:r w:rsidRPr="00AB1E5A">
        <w:rPr>
          <w:rFonts w:ascii="Palatino Linotype" w:hAnsi="Palatino Linotype" w:cs="Arial"/>
          <w:i/>
          <w:iCs/>
          <w:sz w:val="22"/>
          <w:szCs w:val="22"/>
        </w:rPr>
        <w:t xml:space="preserve">RRA 4669/16. Instituto Nacional Electoral. 18 de enero de 2017. Por unanimidad. Comisionado Ponente Joel Salas Suárez. </w:t>
      </w:r>
    </w:p>
    <w:p w14:paraId="5BC3C569" w14:textId="77777777" w:rsidR="002772A5" w:rsidRPr="00AB1E5A" w:rsidRDefault="002772A5" w:rsidP="005910DC">
      <w:pPr>
        <w:tabs>
          <w:tab w:val="left" w:pos="709"/>
        </w:tabs>
        <w:ind w:left="709" w:right="1041"/>
        <w:jc w:val="both"/>
        <w:rPr>
          <w:rFonts w:ascii="Palatino Linotype" w:hAnsi="Palatino Linotype" w:cs="Arial"/>
          <w:i/>
          <w:iCs/>
          <w:sz w:val="22"/>
          <w:szCs w:val="22"/>
        </w:rPr>
      </w:pPr>
    </w:p>
    <w:p w14:paraId="15DA0B2D" w14:textId="007936CC" w:rsidR="004B6430" w:rsidRPr="00AB1E5A" w:rsidRDefault="004B6430" w:rsidP="005910DC">
      <w:pPr>
        <w:tabs>
          <w:tab w:val="left" w:pos="709"/>
        </w:tabs>
        <w:ind w:left="709" w:right="1041"/>
        <w:jc w:val="both"/>
        <w:rPr>
          <w:rFonts w:ascii="Palatino Linotype" w:hAnsi="Palatino Linotype" w:cs="Arial"/>
          <w:i/>
          <w:iCs/>
          <w:sz w:val="22"/>
          <w:szCs w:val="22"/>
        </w:rPr>
      </w:pPr>
      <w:r w:rsidRPr="00AB1E5A">
        <w:rPr>
          <w:rFonts w:ascii="Palatino Linotype" w:hAnsi="Palatino Linotype" w:cs="Arial"/>
          <w:i/>
          <w:iCs/>
          <w:sz w:val="22"/>
          <w:szCs w:val="22"/>
        </w:rPr>
        <w:lastRenderedPageBreak/>
        <w:t xml:space="preserve">RRA 0183/17. Nueva Alianza. 01 de febrero de 2017. Por unanimidad. Comisionado Ponente Francisco Javier Acuña Llamas. </w:t>
      </w:r>
    </w:p>
    <w:p w14:paraId="4537E7EE" w14:textId="77777777" w:rsidR="002772A5" w:rsidRPr="00AB1E5A" w:rsidRDefault="002772A5" w:rsidP="005910DC">
      <w:pPr>
        <w:tabs>
          <w:tab w:val="left" w:pos="709"/>
        </w:tabs>
        <w:ind w:left="709" w:right="1041"/>
        <w:jc w:val="both"/>
        <w:rPr>
          <w:rFonts w:ascii="Palatino Linotype" w:hAnsi="Palatino Linotype" w:cs="Arial"/>
          <w:i/>
          <w:iCs/>
          <w:sz w:val="22"/>
          <w:szCs w:val="22"/>
        </w:rPr>
      </w:pPr>
    </w:p>
    <w:p w14:paraId="7086A356" w14:textId="0CC97BAB" w:rsidR="005910DC" w:rsidRPr="00AB1E5A" w:rsidRDefault="004B6430" w:rsidP="005910DC">
      <w:pPr>
        <w:tabs>
          <w:tab w:val="left" w:pos="709"/>
        </w:tabs>
        <w:ind w:left="709" w:right="1041"/>
        <w:jc w:val="both"/>
        <w:rPr>
          <w:rFonts w:ascii="Palatino Linotype" w:hAnsi="Palatino Linotype" w:cs="Arial"/>
          <w:i/>
          <w:iCs/>
          <w:sz w:val="22"/>
          <w:szCs w:val="22"/>
        </w:rPr>
      </w:pPr>
      <w:r w:rsidRPr="00AB1E5A">
        <w:rPr>
          <w:rFonts w:ascii="Palatino Linotype" w:hAnsi="Palatino Linotype" w:cs="Arial"/>
          <w:i/>
          <w:iCs/>
          <w:sz w:val="22"/>
          <w:szCs w:val="22"/>
        </w:rPr>
        <w:t>RRA 4484/16. Instituto Nacional de Migración. 16 de febrero de 2017. Por mayoría de seis votos a favor y uno en contra de la Comisionada Areli Cano Guadiana. Comisionada Ponente María Patricia Kurczyn Villalobos.”</w:t>
      </w:r>
    </w:p>
    <w:p w14:paraId="289A04C6" w14:textId="77777777" w:rsidR="002772A5" w:rsidRPr="00AB1E5A" w:rsidRDefault="002772A5" w:rsidP="005910DC">
      <w:pPr>
        <w:tabs>
          <w:tab w:val="left" w:pos="709"/>
        </w:tabs>
        <w:ind w:left="709" w:right="1041"/>
        <w:jc w:val="both"/>
        <w:rPr>
          <w:rFonts w:ascii="Palatino Linotype" w:hAnsi="Palatino Linotype" w:cs="Arial"/>
          <w:i/>
          <w:iCs/>
          <w:sz w:val="22"/>
          <w:szCs w:val="22"/>
        </w:rPr>
      </w:pPr>
    </w:p>
    <w:p w14:paraId="4774E06B" w14:textId="7D9FA4EA" w:rsidR="00A901F5" w:rsidRPr="00AB1E5A" w:rsidRDefault="00141B02" w:rsidP="004B643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Por otro lado</w:t>
      </w:r>
      <w:r w:rsidR="00000D44" w:rsidRPr="00AB1E5A">
        <w:rPr>
          <w:rFonts w:ascii="Palatino Linotype" w:hAnsi="Palatino Linotype" w:cs="Arial"/>
        </w:rPr>
        <w:t xml:space="preserve">, </w:t>
      </w:r>
      <w:r w:rsidRPr="00AB1E5A">
        <w:rPr>
          <w:rFonts w:ascii="Palatino Linotype" w:hAnsi="Palatino Linotype" w:cs="Arial"/>
        </w:rPr>
        <w:t>es importante</w:t>
      </w:r>
      <w:r w:rsidR="001555A5" w:rsidRPr="00AB1E5A">
        <w:rPr>
          <w:rFonts w:ascii="Palatino Linotype" w:hAnsi="Palatino Linotype" w:cs="Arial"/>
        </w:rPr>
        <w:t xml:space="preserve"> señalar que la particular también solicitó evidencias de los daños causados</w:t>
      </w:r>
      <w:r w:rsidR="00631D48" w:rsidRPr="00AB1E5A">
        <w:rPr>
          <w:rFonts w:ascii="Palatino Linotype" w:hAnsi="Palatino Linotype" w:cs="Arial"/>
        </w:rPr>
        <w:t>,</w:t>
      </w:r>
      <w:r w:rsidR="001555A5" w:rsidRPr="00AB1E5A">
        <w:rPr>
          <w:rFonts w:ascii="Palatino Linotype" w:hAnsi="Palatino Linotype" w:cs="Arial"/>
        </w:rPr>
        <w:t xml:space="preserve"> </w:t>
      </w:r>
      <w:r w:rsidR="00631D48" w:rsidRPr="00AB1E5A">
        <w:rPr>
          <w:rFonts w:ascii="Palatino Linotype" w:hAnsi="Palatino Linotype" w:cs="Arial"/>
        </w:rPr>
        <w:t xml:space="preserve">y el </w:t>
      </w:r>
      <w:r w:rsidR="00631D48" w:rsidRPr="00AB1E5A">
        <w:rPr>
          <w:rFonts w:ascii="Palatino Linotype" w:hAnsi="Palatino Linotype" w:cs="Arial"/>
          <w:b/>
          <w:bCs/>
        </w:rPr>
        <w:t>SUJETO OBLIGADO,</w:t>
      </w:r>
      <w:r w:rsidR="00631D48" w:rsidRPr="00AB1E5A">
        <w:rPr>
          <w:rFonts w:ascii="Palatino Linotype" w:hAnsi="Palatino Linotype" w:cs="Arial"/>
        </w:rPr>
        <w:t xml:space="preserve"> no hizo pronunciamiento alguno; en virtud de ello, es necesario</w:t>
      </w:r>
      <w:r w:rsidR="001555A5" w:rsidRPr="00AB1E5A">
        <w:rPr>
          <w:rFonts w:ascii="Palatino Linotype" w:hAnsi="Palatino Linotype" w:cs="Arial"/>
        </w:rPr>
        <w:t xml:space="preserve"> recordar que el Fonde</w:t>
      </w:r>
      <w:r w:rsidR="00214519" w:rsidRPr="00AB1E5A">
        <w:rPr>
          <w:rFonts w:ascii="Palatino Linotype" w:hAnsi="Palatino Linotype" w:cs="Arial"/>
        </w:rPr>
        <w:t>n</w:t>
      </w:r>
      <w:r w:rsidR="001555A5" w:rsidRPr="00AB1E5A">
        <w:rPr>
          <w:rFonts w:ascii="Palatino Linotype" w:hAnsi="Palatino Linotype" w:cs="Arial"/>
        </w:rPr>
        <w:t xml:space="preserve"> como ya quedo precisado</w:t>
      </w:r>
      <w:r w:rsidR="00631D48" w:rsidRPr="00AB1E5A">
        <w:rPr>
          <w:rFonts w:ascii="Palatino Linotype" w:hAnsi="Palatino Linotype" w:cs="Arial"/>
        </w:rPr>
        <w:t>,</w:t>
      </w:r>
      <w:r w:rsidR="001555A5" w:rsidRPr="00AB1E5A">
        <w:rPr>
          <w:rFonts w:ascii="Palatino Linotype" w:hAnsi="Palatino Linotype" w:cs="Arial"/>
        </w:rPr>
        <w:t xml:space="preserve"> es un instrumento para atender desastres naturales y</w:t>
      </w:r>
      <w:r w:rsidRPr="00AB1E5A">
        <w:rPr>
          <w:rFonts w:ascii="Palatino Linotype" w:hAnsi="Palatino Linotype" w:cs="Arial"/>
        </w:rPr>
        <w:t xml:space="preserve"> se</w:t>
      </w:r>
      <w:r w:rsidR="001555A5" w:rsidRPr="00AB1E5A">
        <w:rPr>
          <w:rFonts w:ascii="Palatino Linotype" w:hAnsi="Palatino Linotype" w:cs="Arial"/>
        </w:rPr>
        <w:t xml:space="preserve"> complementa </w:t>
      </w:r>
      <w:r w:rsidRPr="00AB1E5A">
        <w:rPr>
          <w:rFonts w:ascii="Palatino Linotype" w:hAnsi="Palatino Linotype" w:cs="Arial"/>
        </w:rPr>
        <w:t xml:space="preserve">de </w:t>
      </w:r>
      <w:r w:rsidR="001555A5" w:rsidRPr="00AB1E5A">
        <w:rPr>
          <w:rFonts w:ascii="Palatino Linotype" w:hAnsi="Palatino Linotype" w:cs="Arial"/>
        </w:rPr>
        <w:t xml:space="preserve">esfuerzos realizados por el Sistema Nacional de Protección Civil y </w:t>
      </w:r>
      <w:r w:rsidRPr="00AB1E5A">
        <w:rPr>
          <w:rFonts w:ascii="Palatino Linotype" w:hAnsi="Palatino Linotype" w:cs="Arial"/>
        </w:rPr>
        <w:t xml:space="preserve">por </w:t>
      </w:r>
      <w:r w:rsidR="001555A5" w:rsidRPr="00AB1E5A">
        <w:rPr>
          <w:rFonts w:ascii="Palatino Linotype" w:hAnsi="Palatino Linotype" w:cs="Arial"/>
        </w:rPr>
        <w:t xml:space="preserve">las </w:t>
      </w:r>
      <w:r w:rsidRPr="00AB1E5A">
        <w:rPr>
          <w:rFonts w:ascii="Palatino Linotype" w:hAnsi="Palatino Linotype" w:cs="Arial"/>
        </w:rPr>
        <w:t>i</w:t>
      </w:r>
      <w:r w:rsidR="001555A5" w:rsidRPr="00AB1E5A">
        <w:rPr>
          <w:rFonts w:ascii="Palatino Linotype" w:hAnsi="Palatino Linotype" w:cs="Arial"/>
        </w:rPr>
        <w:t xml:space="preserve">nstituciones de </w:t>
      </w:r>
      <w:r w:rsidRPr="00AB1E5A">
        <w:rPr>
          <w:rFonts w:ascii="Palatino Linotype" w:hAnsi="Palatino Linotype" w:cs="Arial"/>
        </w:rPr>
        <w:t>p</w:t>
      </w:r>
      <w:r w:rsidR="001555A5" w:rsidRPr="00AB1E5A">
        <w:rPr>
          <w:rFonts w:ascii="Palatino Linotype" w:hAnsi="Palatino Linotype" w:cs="Arial"/>
        </w:rPr>
        <w:t xml:space="preserve">revención y </w:t>
      </w:r>
      <w:r w:rsidRPr="00AB1E5A">
        <w:rPr>
          <w:rFonts w:ascii="Palatino Linotype" w:hAnsi="Palatino Linotype" w:cs="Arial"/>
        </w:rPr>
        <w:t>a</w:t>
      </w:r>
      <w:r w:rsidR="001555A5" w:rsidRPr="00AB1E5A">
        <w:rPr>
          <w:rFonts w:ascii="Palatino Linotype" w:hAnsi="Palatino Linotype" w:cs="Arial"/>
        </w:rPr>
        <w:t xml:space="preserve">poyo a </w:t>
      </w:r>
      <w:r w:rsidRPr="00AB1E5A">
        <w:rPr>
          <w:rFonts w:ascii="Palatino Linotype" w:hAnsi="Palatino Linotype" w:cs="Arial"/>
        </w:rPr>
        <w:t>d</w:t>
      </w:r>
      <w:r w:rsidR="001555A5" w:rsidRPr="00AB1E5A">
        <w:rPr>
          <w:rFonts w:ascii="Palatino Linotype" w:hAnsi="Palatino Linotype" w:cs="Arial"/>
        </w:rPr>
        <w:t xml:space="preserve">amnificados de todos los niveles de gobierno, </w:t>
      </w:r>
      <w:r w:rsidRPr="00AB1E5A">
        <w:rPr>
          <w:rFonts w:ascii="Palatino Linotype" w:hAnsi="Palatino Linotype" w:cs="Arial"/>
        </w:rPr>
        <w:t>por ello, conviene traer a colación lo dispuesto por la Ley Orgánica del Estado de México y Municipios que al respecto señala:</w:t>
      </w:r>
    </w:p>
    <w:p w14:paraId="2AA6541A" w14:textId="77777777" w:rsidR="00B32199" w:rsidRPr="00AB1E5A" w:rsidRDefault="00B32199" w:rsidP="00B32199">
      <w:pPr>
        <w:tabs>
          <w:tab w:val="left" w:pos="709"/>
        </w:tabs>
        <w:ind w:left="851" w:right="1183"/>
        <w:jc w:val="both"/>
        <w:rPr>
          <w:rFonts w:ascii="Palatino Linotype" w:hAnsi="Palatino Linotype"/>
          <w:i/>
          <w:iCs/>
          <w:sz w:val="22"/>
          <w:szCs w:val="22"/>
        </w:rPr>
      </w:pPr>
      <w:r w:rsidRPr="00AB1E5A">
        <w:rPr>
          <w:rFonts w:ascii="Palatino Linotype" w:hAnsi="Palatino Linotype"/>
          <w:i/>
          <w:iCs/>
          <w:sz w:val="22"/>
          <w:szCs w:val="22"/>
        </w:rPr>
        <w:t>“</w:t>
      </w:r>
      <w:r w:rsidRPr="00AB1E5A">
        <w:rPr>
          <w:rFonts w:ascii="Palatino Linotype" w:hAnsi="Palatino Linotype"/>
          <w:b/>
          <w:bCs/>
          <w:i/>
          <w:iCs/>
          <w:sz w:val="22"/>
          <w:szCs w:val="22"/>
        </w:rPr>
        <w:t xml:space="preserve">Artículo 81.- </w:t>
      </w:r>
      <w:r w:rsidRPr="00AB1E5A">
        <w:rPr>
          <w:rFonts w:ascii="Palatino Linotype" w:hAnsi="Palatino Linotype"/>
          <w:i/>
          <w:iCs/>
          <w:sz w:val="22"/>
          <w:szCs w:val="22"/>
        </w:rPr>
        <w:t xml:space="preserve">En cada municipio se establecerá una Coordinación Municipal de Protección Civil misma que se coordinará con las dependencias de la administración pública que sean necesarias y cuyo jefe inmediato será el Presidente Municipal. Las Coordinaciones Municipales de Protección Civil tendrán a su cargo la organización, coordinación y operación de programas municipales de protección civil apoyándose en el respectivo Consejo Municipal. </w:t>
      </w:r>
      <w:r w:rsidRPr="00AB1E5A">
        <w:rPr>
          <w:rFonts w:ascii="Palatino Linotype" w:hAnsi="Palatino Linotype"/>
          <w:b/>
          <w:bCs/>
          <w:i/>
          <w:iCs/>
          <w:sz w:val="22"/>
          <w:szCs w:val="22"/>
        </w:rPr>
        <w:t>La Coordinación Municipal de Protección Civil será la autoridad encargada de dar la primer respuesta en la materia, debiendo asistir a las emergencias que se presenten en su demarcación; en caso de que su capacidad de respuesta sea superada, está obligada a notificar al Presidente Municipal para solicitar la intervención de la Coordinación General de Protección Civil del Estado de México.</w:t>
      </w:r>
      <w:r w:rsidRPr="00AB1E5A">
        <w:rPr>
          <w:rFonts w:ascii="Palatino Linotype" w:hAnsi="Palatino Linotype"/>
          <w:i/>
          <w:iCs/>
          <w:sz w:val="22"/>
          <w:szCs w:val="22"/>
        </w:rPr>
        <w:t xml:space="preserve"> A la Coordinación Municipal de Protección Civil le corresponde otorgar el registro a los Comités Ciudadanos de Prevención de Protección Civil. </w:t>
      </w:r>
    </w:p>
    <w:p w14:paraId="5F6E2CD9" w14:textId="5063F534" w:rsidR="00B32199" w:rsidRPr="00AB1E5A" w:rsidRDefault="00B32199" w:rsidP="00B32199">
      <w:pPr>
        <w:tabs>
          <w:tab w:val="left" w:pos="709"/>
        </w:tabs>
        <w:ind w:left="851" w:right="1183"/>
        <w:jc w:val="both"/>
        <w:rPr>
          <w:rFonts w:ascii="Palatino Linotype" w:hAnsi="Palatino Linotype"/>
          <w:i/>
          <w:iCs/>
          <w:sz w:val="22"/>
          <w:szCs w:val="22"/>
        </w:rPr>
      </w:pPr>
    </w:p>
    <w:p w14:paraId="25C2BC36" w14:textId="3C351F0F" w:rsidR="00B32199" w:rsidRPr="00AB1E5A" w:rsidRDefault="00B32199" w:rsidP="00B32199">
      <w:pPr>
        <w:tabs>
          <w:tab w:val="left" w:pos="709"/>
        </w:tabs>
        <w:ind w:left="851" w:right="1183"/>
        <w:jc w:val="both"/>
        <w:rPr>
          <w:rFonts w:ascii="Palatino Linotype" w:hAnsi="Palatino Linotype"/>
          <w:i/>
          <w:iCs/>
          <w:sz w:val="22"/>
          <w:szCs w:val="22"/>
        </w:rPr>
      </w:pPr>
      <w:r w:rsidRPr="00AB1E5A">
        <w:rPr>
          <w:rFonts w:ascii="Palatino Linotype" w:hAnsi="Palatino Linotype"/>
          <w:i/>
          <w:iCs/>
          <w:sz w:val="22"/>
          <w:szCs w:val="22"/>
        </w:rPr>
        <w:t>…</w:t>
      </w:r>
    </w:p>
    <w:p w14:paraId="4AEB1FAD" w14:textId="77777777" w:rsidR="00B32199" w:rsidRPr="00AB1E5A" w:rsidRDefault="00B32199" w:rsidP="00B32199">
      <w:pPr>
        <w:tabs>
          <w:tab w:val="left" w:pos="709"/>
        </w:tabs>
        <w:ind w:left="851" w:right="1183"/>
        <w:jc w:val="both"/>
        <w:rPr>
          <w:rFonts w:ascii="Palatino Linotype" w:hAnsi="Palatino Linotype"/>
          <w:i/>
          <w:iCs/>
          <w:sz w:val="22"/>
          <w:szCs w:val="22"/>
        </w:rPr>
      </w:pPr>
      <w:r w:rsidRPr="00AB1E5A">
        <w:rPr>
          <w:rFonts w:ascii="Palatino Linotype" w:hAnsi="Palatino Linotype"/>
          <w:b/>
          <w:bCs/>
          <w:i/>
          <w:iCs/>
          <w:sz w:val="22"/>
          <w:szCs w:val="22"/>
        </w:rPr>
        <w:lastRenderedPageBreak/>
        <w:t>Artículo 81 TER.-</w:t>
      </w:r>
      <w:r w:rsidRPr="00AB1E5A">
        <w:rPr>
          <w:rFonts w:ascii="Palatino Linotype" w:hAnsi="Palatino Linotype"/>
          <w:i/>
          <w:iCs/>
          <w:sz w:val="22"/>
          <w:szCs w:val="22"/>
        </w:rPr>
        <w:t xml:space="preserve"> Cada Ayuntamiento constituirá un consejo municipal de protección civil 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 </w:t>
      </w:r>
    </w:p>
    <w:p w14:paraId="446CE79C" w14:textId="77777777" w:rsidR="00B32199" w:rsidRPr="00AB1E5A" w:rsidRDefault="00B32199" w:rsidP="00B32199">
      <w:pPr>
        <w:tabs>
          <w:tab w:val="left" w:pos="709"/>
        </w:tabs>
        <w:ind w:left="851" w:right="1183"/>
        <w:jc w:val="both"/>
        <w:rPr>
          <w:rFonts w:ascii="Palatino Linotype" w:hAnsi="Palatino Linotype"/>
          <w:i/>
          <w:iCs/>
          <w:sz w:val="22"/>
          <w:szCs w:val="22"/>
        </w:rPr>
      </w:pPr>
    </w:p>
    <w:p w14:paraId="311AFF0E" w14:textId="77777777" w:rsidR="001E6FE4" w:rsidRPr="00AB1E5A" w:rsidRDefault="001E6FE4" w:rsidP="00B32199">
      <w:pPr>
        <w:tabs>
          <w:tab w:val="left" w:pos="709"/>
        </w:tabs>
        <w:ind w:left="851" w:right="1183"/>
        <w:jc w:val="both"/>
        <w:rPr>
          <w:rFonts w:ascii="Palatino Linotype" w:hAnsi="Palatino Linotype"/>
          <w:i/>
          <w:iCs/>
          <w:sz w:val="22"/>
          <w:szCs w:val="22"/>
        </w:rPr>
      </w:pPr>
    </w:p>
    <w:p w14:paraId="4E3A438F" w14:textId="73B78729" w:rsidR="00B32199" w:rsidRPr="00AB1E5A" w:rsidRDefault="00B32199" w:rsidP="00B32199">
      <w:pPr>
        <w:tabs>
          <w:tab w:val="left" w:pos="709"/>
        </w:tabs>
        <w:ind w:left="851" w:right="1183"/>
        <w:jc w:val="both"/>
        <w:rPr>
          <w:rFonts w:ascii="Palatino Linotype" w:hAnsi="Palatino Linotype"/>
          <w:i/>
          <w:iCs/>
          <w:sz w:val="22"/>
          <w:szCs w:val="22"/>
        </w:rPr>
      </w:pPr>
      <w:r w:rsidRPr="00AB1E5A">
        <w:rPr>
          <w:rFonts w:ascii="Palatino Linotype" w:hAnsi="Palatino Linotype"/>
          <w:i/>
          <w:iCs/>
          <w:sz w:val="22"/>
          <w:szCs w:val="22"/>
        </w:rPr>
        <w:t xml:space="preserve">Son atribuciones de los Consejos Municipales de Protección Civil: </w:t>
      </w:r>
    </w:p>
    <w:p w14:paraId="62C9303F" w14:textId="77777777" w:rsidR="001E6FE4" w:rsidRPr="00AB1E5A" w:rsidRDefault="001E6FE4" w:rsidP="00B32199">
      <w:pPr>
        <w:tabs>
          <w:tab w:val="left" w:pos="709"/>
        </w:tabs>
        <w:ind w:left="851" w:right="1183"/>
        <w:jc w:val="both"/>
        <w:rPr>
          <w:rFonts w:ascii="Palatino Linotype" w:hAnsi="Palatino Linotype"/>
          <w:i/>
          <w:iCs/>
          <w:sz w:val="22"/>
          <w:szCs w:val="22"/>
        </w:rPr>
      </w:pPr>
    </w:p>
    <w:p w14:paraId="4D5C6E3D" w14:textId="77777777" w:rsidR="009A52CE" w:rsidRPr="00AB1E5A" w:rsidRDefault="00B32199" w:rsidP="00B32199">
      <w:pPr>
        <w:tabs>
          <w:tab w:val="left" w:pos="709"/>
        </w:tabs>
        <w:ind w:left="851" w:right="1183"/>
        <w:jc w:val="both"/>
        <w:rPr>
          <w:rFonts w:ascii="Palatino Linotype" w:hAnsi="Palatino Linotype"/>
          <w:i/>
          <w:iCs/>
          <w:sz w:val="22"/>
          <w:szCs w:val="22"/>
        </w:rPr>
      </w:pPr>
      <w:r w:rsidRPr="00AB1E5A">
        <w:rPr>
          <w:rFonts w:ascii="Palatino Linotype" w:hAnsi="Palatino Linotype"/>
          <w:i/>
          <w:iCs/>
          <w:sz w:val="22"/>
          <w:szCs w:val="22"/>
        </w:rPr>
        <w:t xml:space="preserve">I. Identificar en un 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 </w:t>
      </w:r>
    </w:p>
    <w:p w14:paraId="132ADBF2" w14:textId="4033A7BF" w:rsidR="009A52CE" w:rsidRPr="00AB1E5A" w:rsidRDefault="009A52CE" w:rsidP="00B32199">
      <w:pPr>
        <w:tabs>
          <w:tab w:val="left" w:pos="709"/>
        </w:tabs>
        <w:ind w:left="851" w:right="1183"/>
        <w:jc w:val="both"/>
        <w:rPr>
          <w:rFonts w:ascii="Palatino Linotype" w:hAnsi="Palatino Linotype"/>
          <w:i/>
          <w:iCs/>
          <w:sz w:val="22"/>
          <w:szCs w:val="22"/>
        </w:rPr>
      </w:pPr>
      <w:r w:rsidRPr="00AB1E5A">
        <w:rPr>
          <w:rFonts w:ascii="Palatino Linotype" w:hAnsi="Palatino Linotype"/>
          <w:i/>
          <w:iCs/>
          <w:sz w:val="22"/>
          <w:szCs w:val="22"/>
        </w:rPr>
        <w:t>…</w:t>
      </w:r>
    </w:p>
    <w:p w14:paraId="18B72C06" w14:textId="77777777" w:rsidR="009A52CE" w:rsidRPr="00AB1E5A" w:rsidRDefault="009A52CE" w:rsidP="00B32199">
      <w:pPr>
        <w:tabs>
          <w:tab w:val="left" w:pos="709"/>
        </w:tabs>
        <w:ind w:left="851" w:right="1183"/>
        <w:jc w:val="both"/>
        <w:rPr>
          <w:rFonts w:ascii="Palatino Linotype" w:hAnsi="Palatino Linotype"/>
          <w:i/>
          <w:iCs/>
          <w:sz w:val="22"/>
          <w:szCs w:val="22"/>
        </w:rPr>
      </w:pPr>
    </w:p>
    <w:p w14:paraId="6AF7A141" w14:textId="77777777" w:rsidR="009A52CE" w:rsidRPr="00AB1E5A" w:rsidRDefault="00B32199" w:rsidP="00B32199">
      <w:pPr>
        <w:tabs>
          <w:tab w:val="left" w:pos="709"/>
        </w:tabs>
        <w:ind w:left="851" w:right="1183"/>
        <w:jc w:val="both"/>
        <w:rPr>
          <w:rFonts w:ascii="Palatino Linotype" w:hAnsi="Palatino Linotype"/>
          <w:i/>
          <w:iCs/>
          <w:sz w:val="22"/>
          <w:szCs w:val="22"/>
        </w:rPr>
      </w:pPr>
      <w:r w:rsidRPr="00AB1E5A">
        <w:rPr>
          <w:rFonts w:ascii="Palatino Linotype" w:hAnsi="Palatino Linotype"/>
          <w:i/>
          <w:iCs/>
          <w:sz w:val="22"/>
          <w:szCs w:val="22"/>
        </w:rPr>
        <w:t xml:space="preserve">III. Definir y poner en práctica los instrumentos de concertación que se requieran entre los sectores del municipio, con otros municipios y el Gobierno del Estado, con la finalidad de coordinar acciones y recursos para la mejor ejecución de los programas y planes operativos. </w:t>
      </w:r>
    </w:p>
    <w:p w14:paraId="720A07B3" w14:textId="77777777" w:rsidR="009A52CE" w:rsidRPr="00AB1E5A" w:rsidRDefault="009A52CE" w:rsidP="00B32199">
      <w:pPr>
        <w:tabs>
          <w:tab w:val="left" w:pos="709"/>
        </w:tabs>
        <w:ind w:left="851" w:right="1183"/>
        <w:jc w:val="both"/>
        <w:rPr>
          <w:rFonts w:ascii="Palatino Linotype" w:hAnsi="Palatino Linotype"/>
          <w:i/>
          <w:iCs/>
          <w:sz w:val="22"/>
          <w:szCs w:val="22"/>
        </w:rPr>
      </w:pPr>
    </w:p>
    <w:p w14:paraId="082CB141" w14:textId="77777777" w:rsidR="009A52CE" w:rsidRPr="00AB1E5A" w:rsidRDefault="00B32199" w:rsidP="00B32199">
      <w:pPr>
        <w:tabs>
          <w:tab w:val="left" w:pos="709"/>
        </w:tabs>
        <w:ind w:left="851" w:right="1183"/>
        <w:jc w:val="both"/>
        <w:rPr>
          <w:rFonts w:ascii="Palatino Linotype" w:hAnsi="Palatino Linotype"/>
          <w:b/>
          <w:bCs/>
          <w:i/>
          <w:iCs/>
          <w:sz w:val="22"/>
          <w:szCs w:val="22"/>
        </w:rPr>
      </w:pPr>
      <w:r w:rsidRPr="00AB1E5A">
        <w:rPr>
          <w:rFonts w:ascii="Palatino Linotype" w:hAnsi="Palatino Linotype"/>
          <w:i/>
          <w:iCs/>
          <w:sz w:val="22"/>
          <w:szCs w:val="22"/>
        </w:rPr>
        <w:t xml:space="preserve">IV. </w:t>
      </w:r>
      <w:r w:rsidRPr="00AB1E5A">
        <w:rPr>
          <w:rFonts w:ascii="Palatino Linotype" w:hAnsi="Palatino Linotype"/>
          <w:b/>
          <w:bCs/>
          <w:i/>
          <w:iCs/>
          <w:sz w:val="22"/>
          <w:szCs w:val="22"/>
        </w:rPr>
        <w:t xml:space="preserve">Coordinar sus acciones con los sistemas nacional y estatal de protección civil; </w:t>
      </w:r>
    </w:p>
    <w:p w14:paraId="1A049ABE" w14:textId="28F64BD7" w:rsidR="00821896" w:rsidRPr="00AB1E5A" w:rsidRDefault="00821896" w:rsidP="00B32199">
      <w:pPr>
        <w:tabs>
          <w:tab w:val="left" w:pos="709"/>
        </w:tabs>
        <w:ind w:left="851" w:right="1183"/>
        <w:jc w:val="both"/>
        <w:rPr>
          <w:rFonts w:ascii="Palatino Linotype" w:hAnsi="Palatino Linotype"/>
          <w:i/>
          <w:iCs/>
          <w:sz w:val="22"/>
          <w:szCs w:val="22"/>
        </w:rPr>
      </w:pPr>
      <w:r w:rsidRPr="00AB1E5A">
        <w:rPr>
          <w:rFonts w:ascii="Palatino Linotype" w:hAnsi="Palatino Linotype"/>
          <w:i/>
          <w:iCs/>
          <w:sz w:val="22"/>
          <w:szCs w:val="22"/>
        </w:rPr>
        <w:t>…</w:t>
      </w:r>
    </w:p>
    <w:p w14:paraId="0BC839F2" w14:textId="77777777" w:rsidR="00821896" w:rsidRPr="00AB1E5A" w:rsidRDefault="00821896" w:rsidP="00B32199">
      <w:pPr>
        <w:tabs>
          <w:tab w:val="left" w:pos="709"/>
        </w:tabs>
        <w:ind w:left="851" w:right="1183"/>
        <w:jc w:val="both"/>
        <w:rPr>
          <w:rFonts w:ascii="Palatino Linotype" w:hAnsi="Palatino Linotype"/>
          <w:i/>
          <w:iCs/>
          <w:sz w:val="22"/>
          <w:szCs w:val="22"/>
        </w:rPr>
      </w:pPr>
    </w:p>
    <w:p w14:paraId="3E0F3D8E" w14:textId="254D1AA9" w:rsidR="009A52CE" w:rsidRPr="00AB1E5A" w:rsidRDefault="009A52CE" w:rsidP="00B32199">
      <w:pPr>
        <w:tabs>
          <w:tab w:val="left" w:pos="709"/>
        </w:tabs>
        <w:ind w:left="851" w:right="1183"/>
        <w:jc w:val="both"/>
        <w:rPr>
          <w:rFonts w:ascii="Palatino Linotype" w:hAnsi="Palatino Linotype"/>
          <w:i/>
          <w:iCs/>
          <w:sz w:val="22"/>
          <w:szCs w:val="22"/>
        </w:rPr>
      </w:pPr>
      <w:r w:rsidRPr="00AB1E5A">
        <w:rPr>
          <w:rFonts w:ascii="Palatino Linotype" w:hAnsi="Palatino Linotype"/>
          <w:i/>
          <w:iCs/>
          <w:sz w:val="22"/>
          <w:szCs w:val="22"/>
        </w:rPr>
        <w:t>(Énfasis añadido)</w:t>
      </w:r>
    </w:p>
    <w:p w14:paraId="3028F492" w14:textId="39BDAE4D" w:rsidR="00CF4545" w:rsidRPr="00AB1E5A" w:rsidRDefault="00CF4545" w:rsidP="00F84440">
      <w:pPr>
        <w:tabs>
          <w:tab w:val="left" w:pos="709"/>
        </w:tabs>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Por su parte, el Bando Municipal de Xalatlaco 2019 - 2021, también refiere:</w:t>
      </w:r>
    </w:p>
    <w:p w14:paraId="59FB59D9" w14:textId="77777777" w:rsidR="00CE186C" w:rsidRPr="00AB1E5A" w:rsidRDefault="00CE186C" w:rsidP="00CE186C">
      <w:pPr>
        <w:tabs>
          <w:tab w:val="left" w:pos="709"/>
        </w:tabs>
        <w:ind w:left="851" w:right="618"/>
        <w:jc w:val="both"/>
        <w:rPr>
          <w:rFonts w:ascii="Palatino Linotype" w:hAnsi="Palatino Linotype"/>
          <w:i/>
          <w:iCs/>
          <w:sz w:val="22"/>
          <w:szCs w:val="22"/>
        </w:rPr>
      </w:pPr>
      <w:r w:rsidRPr="00AB1E5A">
        <w:rPr>
          <w:rFonts w:ascii="Palatino Linotype" w:hAnsi="Palatino Linotype"/>
          <w:i/>
          <w:iCs/>
          <w:sz w:val="22"/>
          <w:szCs w:val="22"/>
        </w:rPr>
        <w:t>“</w:t>
      </w:r>
      <w:r w:rsidRPr="00AB1E5A">
        <w:rPr>
          <w:rFonts w:ascii="Palatino Linotype" w:hAnsi="Palatino Linotype"/>
          <w:b/>
          <w:bCs/>
          <w:i/>
          <w:iCs/>
          <w:sz w:val="22"/>
          <w:szCs w:val="22"/>
        </w:rPr>
        <w:t>Artículo 161.-</w:t>
      </w:r>
      <w:r w:rsidRPr="00AB1E5A">
        <w:rPr>
          <w:rFonts w:ascii="Palatino Linotype" w:hAnsi="Palatino Linotype"/>
          <w:i/>
          <w:iCs/>
          <w:sz w:val="22"/>
          <w:szCs w:val="22"/>
        </w:rPr>
        <w:t xml:space="preserve"> </w:t>
      </w:r>
      <w:r w:rsidRPr="00AB1E5A">
        <w:rPr>
          <w:rFonts w:ascii="Palatino Linotype" w:hAnsi="Palatino Linotype"/>
          <w:b/>
          <w:bCs/>
          <w:i/>
          <w:iCs/>
          <w:sz w:val="22"/>
          <w:szCs w:val="22"/>
        </w:rPr>
        <w:t>La Dirección de Protección Civil y Bomberos</w:t>
      </w:r>
      <w:r w:rsidRPr="00AB1E5A">
        <w:rPr>
          <w:rFonts w:ascii="Palatino Linotype" w:hAnsi="Palatino Linotype"/>
          <w:i/>
          <w:iCs/>
          <w:sz w:val="22"/>
          <w:szCs w:val="22"/>
        </w:rPr>
        <w:t>,</w:t>
      </w:r>
      <w:r w:rsidRPr="00AB1E5A">
        <w:rPr>
          <w:rFonts w:ascii="Palatino Linotype" w:hAnsi="Palatino Linotype"/>
          <w:b/>
          <w:bCs/>
          <w:i/>
          <w:iCs/>
          <w:sz w:val="22"/>
          <w:szCs w:val="22"/>
        </w:rPr>
        <w:t xml:space="preserve"> es el primer nivel de respuesta ante cualquier fenómeno destructor que afecte a la población</w:t>
      </w:r>
      <w:r w:rsidRPr="00AB1E5A">
        <w:rPr>
          <w:rFonts w:ascii="Palatino Linotype" w:hAnsi="Palatino Linotype"/>
          <w:i/>
          <w:iCs/>
          <w:sz w:val="22"/>
          <w:szCs w:val="22"/>
        </w:rPr>
        <w:t xml:space="preserve">, y </w:t>
      </w:r>
      <w:r w:rsidRPr="00AB1E5A">
        <w:rPr>
          <w:rFonts w:ascii="Palatino Linotype" w:hAnsi="Palatino Linotype"/>
          <w:b/>
          <w:bCs/>
          <w:i/>
          <w:iCs/>
          <w:sz w:val="22"/>
          <w:szCs w:val="22"/>
        </w:rPr>
        <w:t>tiene por objeto regular las acciones</w:t>
      </w:r>
      <w:r w:rsidRPr="00AB1E5A">
        <w:rPr>
          <w:rFonts w:ascii="Palatino Linotype" w:hAnsi="Palatino Linotype"/>
          <w:i/>
          <w:iCs/>
          <w:sz w:val="22"/>
          <w:szCs w:val="22"/>
        </w:rPr>
        <w:t xml:space="preserve"> relativas a la prevención y salvaguardar la integridad de las personas, sus bienes y medio ambiente, así como el funcionamiento de los servicios públicos y equipamiento estratégico </w:t>
      </w:r>
      <w:r w:rsidRPr="00AB1E5A">
        <w:rPr>
          <w:rFonts w:ascii="Palatino Linotype" w:hAnsi="Palatino Linotype"/>
          <w:b/>
          <w:bCs/>
          <w:i/>
          <w:iCs/>
          <w:sz w:val="22"/>
          <w:szCs w:val="22"/>
        </w:rPr>
        <w:t>en caso de riesgo, siniestro o desastre.</w:t>
      </w:r>
      <w:r w:rsidRPr="00AB1E5A">
        <w:rPr>
          <w:rFonts w:ascii="Palatino Linotype" w:hAnsi="Palatino Linotype"/>
          <w:i/>
          <w:iCs/>
          <w:sz w:val="22"/>
          <w:szCs w:val="22"/>
        </w:rPr>
        <w:t xml:space="preserve"> </w:t>
      </w:r>
    </w:p>
    <w:p w14:paraId="562A8D91" w14:textId="77777777" w:rsidR="00CE186C" w:rsidRPr="00AB1E5A" w:rsidRDefault="00CE186C" w:rsidP="00CE186C">
      <w:pPr>
        <w:tabs>
          <w:tab w:val="left" w:pos="709"/>
        </w:tabs>
        <w:ind w:left="851" w:right="618"/>
        <w:jc w:val="both"/>
        <w:rPr>
          <w:rFonts w:ascii="Palatino Linotype" w:hAnsi="Palatino Linotype"/>
          <w:i/>
          <w:iCs/>
          <w:sz w:val="22"/>
          <w:szCs w:val="22"/>
        </w:rPr>
      </w:pPr>
    </w:p>
    <w:p w14:paraId="5F57B989" w14:textId="11351FAC" w:rsidR="00CE186C" w:rsidRPr="00AB1E5A" w:rsidRDefault="00CE186C" w:rsidP="00CE186C">
      <w:pPr>
        <w:tabs>
          <w:tab w:val="left" w:pos="709"/>
        </w:tabs>
        <w:ind w:left="851" w:right="618"/>
        <w:jc w:val="both"/>
        <w:rPr>
          <w:rFonts w:ascii="Palatino Linotype" w:hAnsi="Palatino Linotype"/>
          <w:i/>
          <w:iCs/>
          <w:sz w:val="22"/>
          <w:szCs w:val="22"/>
        </w:rPr>
      </w:pPr>
      <w:r w:rsidRPr="00AB1E5A">
        <w:rPr>
          <w:rFonts w:ascii="Palatino Linotype" w:hAnsi="Palatino Linotype"/>
          <w:b/>
          <w:bCs/>
          <w:i/>
          <w:iCs/>
          <w:sz w:val="22"/>
          <w:szCs w:val="22"/>
        </w:rPr>
        <w:lastRenderedPageBreak/>
        <w:t>Artículo 162.-</w:t>
      </w:r>
      <w:r w:rsidRPr="00AB1E5A">
        <w:rPr>
          <w:rFonts w:ascii="Palatino Linotype" w:hAnsi="Palatino Linotype"/>
          <w:i/>
          <w:iCs/>
          <w:sz w:val="22"/>
          <w:szCs w:val="22"/>
        </w:rPr>
        <w:t xml:space="preserve"> Se consideran autoridades en materia de Protección Civil y Bomberos, las siguientes: </w:t>
      </w:r>
    </w:p>
    <w:p w14:paraId="3E0CD17E" w14:textId="77777777" w:rsidR="00066CBB" w:rsidRPr="00AB1E5A" w:rsidRDefault="00066CBB" w:rsidP="00CE186C">
      <w:pPr>
        <w:tabs>
          <w:tab w:val="left" w:pos="709"/>
        </w:tabs>
        <w:ind w:left="851" w:right="618"/>
        <w:jc w:val="both"/>
        <w:rPr>
          <w:rFonts w:ascii="Palatino Linotype" w:hAnsi="Palatino Linotype"/>
          <w:i/>
          <w:iCs/>
          <w:sz w:val="22"/>
          <w:szCs w:val="22"/>
        </w:rPr>
      </w:pPr>
    </w:p>
    <w:p w14:paraId="11FA2685" w14:textId="77777777" w:rsidR="00CE186C" w:rsidRPr="00AB1E5A" w:rsidRDefault="00CE186C" w:rsidP="00CE186C">
      <w:pPr>
        <w:tabs>
          <w:tab w:val="left" w:pos="709"/>
        </w:tabs>
        <w:ind w:left="851" w:right="618"/>
        <w:jc w:val="both"/>
        <w:rPr>
          <w:rFonts w:ascii="Palatino Linotype" w:hAnsi="Palatino Linotype"/>
          <w:i/>
          <w:iCs/>
          <w:sz w:val="22"/>
          <w:szCs w:val="22"/>
        </w:rPr>
      </w:pPr>
      <w:r w:rsidRPr="00AB1E5A">
        <w:rPr>
          <w:rFonts w:ascii="Palatino Linotype" w:hAnsi="Palatino Linotype"/>
          <w:i/>
          <w:iCs/>
          <w:sz w:val="22"/>
          <w:szCs w:val="22"/>
        </w:rPr>
        <w:t xml:space="preserve">a) El Ayuntamiento; </w:t>
      </w:r>
    </w:p>
    <w:p w14:paraId="725EDC0E" w14:textId="77777777" w:rsidR="00CE186C" w:rsidRPr="00AB1E5A" w:rsidRDefault="00CE186C" w:rsidP="00CE186C">
      <w:pPr>
        <w:tabs>
          <w:tab w:val="left" w:pos="709"/>
        </w:tabs>
        <w:ind w:left="851" w:right="618"/>
        <w:jc w:val="both"/>
        <w:rPr>
          <w:rFonts w:ascii="Palatino Linotype" w:hAnsi="Palatino Linotype"/>
          <w:i/>
          <w:iCs/>
          <w:sz w:val="22"/>
          <w:szCs w:val="22"/>
        </w:rPr>
      </w:pPr>
      <w:r w:rsidRPr="00AB1E5A">
        <w:rPr>
          <w:rFonts w:ascii="Palatino Linotype" w:hAnsi="Palatino Linotype"/>
          <w:i/>
          <w:iCs/>
          <w:sz w:val="22"/>
          <w:szCs w:val="22"/>
        </w:rPr>
        <w:t xml:space="preserve">b) El Presidente (a) Municipal, responsable de coordinar la intervención del sistema municipal de protección civil; </w:t>
      </w:r>
    </w:p>
    <w:p w14:paraId="2436D065" w14:textId="77777777" w:rsidR="00CE186C" w:rsidRPr="00AB1E5A" w:rsidRDefault="00CE186C" w:rsidP="00CE186C">
      <w:pPr>
        <w:tabs>
          <w:tab w:val="left" w:pos="709"/>
        </w:tabs>
        <w:ind w:left="851" w:right="618"/>
        <w:jc w:val="both"/>
        <w:rPr>
          <w:rFonts w:ascii="Palatino Linotype" w:hAnsi="Palatino Linotype"/>
          <w:i/>
          <w:iCs/>
          <w:sz w:val="22"/>
          <w:szCs w:val="22"/>
        </w:rPr>
      </w:pPr>
      <w:r w:rsidRPr="00AB1E5A">
        <w:rPr>
          <w:rFonts w:ascii="Palatino Linotype" w:hAnsi="Palatino Linotype"/>
          <w:i/>
          <w:iCs/>
          <w:sz w:val="22"/>
          <w:szCs w:val="22"/>
        </w:rPr>
        <w:t xml:space="preserve">c) El Consejo Municipal de Protección Civil; </w:t>
      </w:r>
    </w:p>
    <w:p w14:paraId="2CFD6C40" w14:textId="77777777" w:rsidR="00CE186C" w:rsidRPr="00AB1E5A" w:rsidRDefault="00CE186C" w:rsidP="00CE186C">
      <w:pPr>
        <w:tabs>
          <w:tab w:val="left" w:pos="709"/>
        </w:tabs>
        <w:ind w:left="851" w:right="618"/>
        <w:jc w:val="both"/>
        <w:rPr>
          <w:rFonts w:ascii="Palatino Linotype" w:hAnsi="Palatino Linotype"/>
          <w:i/>
          <w:iCs/>
          <w:sz w:val="22"/>
          <w:szCs w:val="22"/>
        </w:rPr>
      </w:pPr>
      <w:r w:rsidRPr="00AB1E5A">
        <w:rPr>
          <w:rFonts w:ascii="Palatino Linotype" w:hAnsi="Palatino Linotype"/>
          <w:i/>
          <w:iCs/>
          <w:sz w:val="22"/>
          <w:szCs w:val="22"/>
        </w:rPr>
        <w:t xml:space="preserve">d) El Secretario (a) del Ayuntamiento; </w:t>
      </w:r>
    </w:p>
    <w:p w14:paraId="458B0A59" w14:textId="77777777" w:rsidR="00CE186C" w:rsidRPr="00AB1E5A" w:rsidRDefault="00CE186C" w:rsidP="00CE186C">
      <w:pPr>
        <w:tabs>
          <w:tab w:val="left" w:pos="709"/>
        </w:tabs>
        <w:ind w:left="851" w:right="618"/>
        <w:jc w:val="both"/>
        <w:rPr>
          <w:rFonts w:ascii="Palatino Linotype" w:hAnsi="Palatino Linotype"/>
          <w:i/>
          <w:iCs/>
          <w:sz w:val="22"/>
          <w:szCs w:val="22"/>
        </w:rPr>
      </w:pPr>
      <w:r w:rsidRPr="00AB1E5A">
        <w:rPr>
          <w:rFonts w:ascii="Palatino Linotype" w:hAnsi="Palatino Linotype"/>
          <w:i/>
          <w:iCs/>
          <w:sz w:val="22"/>
          <w:szCs w:val="22"/>
        </w:rPr>
        <w:t xml:space="preserve">e) La Dirección de Protección Civil y Bomberos; </w:t>
      </w:r>
    </w:p>
    <w:p w14:paraId="306B8C64" w14:textId="0218D433" w:rsidR="00141B02" w:rsidRPr="00AB1E5A" w:rsidRDefault="00CE186C" w:rsidP="00CE186C">
      <w:pPr>
        <w:tabs>
          <w:tab w:val="left" w:pos="709"/>
        </w:tabs>
        <w:ind w:left="851" w:right="618"/>
        <w:jc w:val="both"/>
        <w:rPr>
          <w:rFonts w:ascii="Palatino Linotype" w:hAnsi="Palatino Linotype"/>
          <w:i/>
          <w:iCs/>
          <w:sz w:val="22"/>
          <w:szCs w:val="22"/>
        </w:rPr>
      </w:pPr>
      <w:r w:rsidRPr="00AB1E5A">
        <w:rPr>
          <w:rFonts w:ascii="Palatino Linotype" w:hAnsi="Palatino Linotype"/>
          <w:i/>
          <w:iCs/>
          <w:sz w:val="22"/>
          <w:szCs w:val="22"/>
        </w:rPr>
        <w:t>y f) El Presidente (a) del Sistema Municipal DIF.</w:t>
      </w:r>
    </w:p>
    <w:p w14:paraId="0D91502B" w14:textId="1ABD3879" w:rsidR="00CE186C" w:rsidRPr="00AB1E5A" w:rsidRDefault="00CE186C" w:rsidP="00CE186C">
      <w:pPr>
        <w:tabs>
          <w:tab w:val="left" w:pos="709"/>
        </w:tabs>
        <w:ind w:left="851" w:right="618"/>
        <w:jc w:val="both"/>
        <w:rPr>
          <w:rFonts w:ascii="Palatino Linotype" w:hAnsi="Palatino Linotype"/>
          <w:i/>
          <w:iCs/>
          <w:sz w:val="22"/>
          <w:szCs w:val="22"/>
        </w:rPr>
      </w:pPr>
    </w:p>
    <w:p w14:paraId="0845C89C" w14:textId="0C93291D" w:rsidR="001A5115" w:rsidRPr="00AB1E5A" w:rsidRDefault="00175652" w:rsidP="00066CBB">
      <w:pPr>
        <w:tabs>
          <w:tab w:val="left" w:pos="709"/>
        </w:tabs>
        <w:ind w:left="851" w:right="618"/>
        <w:jc w:val="both"/>
        <w:rPr>
          <w:rFonts w:ascii="Palatino Linotype" w:hAnsi="Palatino Linotype"/>
          <w:i/>
          <w:iCs/>
          <w:sz w:val="22"/>
          <w:szCs w:val="22"/>
        </w:rPr>
      </w:pPr>
      <w:r w:rsidRPr="00AB1E5A">
        <w:rPr>
          <w:rFonts w:ascii="Palatino Linotype" w:hAnsi="Palatino Linotype" w:cs="Arial"/>
          <w:b/>
          <w:bCs/>
          <w:i/>
          <w:iCs/>
          <w:sz w:val="22"/>
          <w:szCs w:val="22"/>
        </w:rPr>
        <w:t xml:space="preserve"> </w:t>
      </w:r>
      <w:r w:rsidR="00CE186C" w:rsidRPr="00AB1E5A">
        <w:rPr>
          <w:rFonts w:ascii="Palatino Linotype" w:hAnsi="Palatino Linotype"/>
          <w:b/>
          <w:bCs/>
          <w:i/>
          <w:iCs/>
          <w:sz w:val="22"/>
          <w:szCs w:val="22"/>
        </w:rPr>
        <w:t>Artículo 163.-</w:t>
      </w:r>
      <w:r w:rsidR="00CE186C" w:rsidRPr="00AB1E5A">
        <w:rPr>
          <w:rFonts w:ascii="Palatino Linotype" w:hAnsi="Palatino Linotype"/>
          <w:i/>
          <w:iCs/>
          <w:sz w:val="22"/>
          <w:szCs w:val="22"/>
        </w:rPr>
        <w:t xml:space="preserve"> La Dirección de Protección Civil y Bomberos, para su adecuado funcionamiento, deberá disponer de los siguientes documentos: </w:t>
      </w:r>
      <w:r w:rsidR="001A5115" w:rsidRPr="00AB1E5A">
        <w:rPr>
          <w:rFonts w:ascii="Palatino Linotype" w:hAnsi="Palatino Linotype"/>
          <w:i/>
          <w:iCs/>
          <w:sz w:val="22"/>
          <w:szCs w:val="22"/>
        </w:rPr>
        <w:t xml:space="preserve"> </w:t>
      </w:r>
    </w:p>
    <w:p w14:paraId="049D0698" w14:textId="77777777" w:rsidR="00066CBB" w:rsidRPr="00AB1E5A" w:rsidRDefault="00066CBB" w:rsidP="00066CBB">
      <w:pPr>
        <w:tabs>
          <w:tab w:val="left" w:pos="709"/>
        </w:tabs>
        <w:ind w:left="851" w:right="618"/>
        <w:jc w:val="both"/>
        <w:rPr>
          <w:rFonts w:ascii="Palatino Linotype" w:hAnsi="Palatino Linotype"/>
          <w:i/>
          <w:iCs/>
          <w:sz w:val="22"/>
          <w:szCs w:val="22"/>
        </w:rPr>
      </w:pPr>
    </w:p>
    <w:p w14:paraId="1046D092" w14:textId="07BC30A8" w:rsidR="001A5115" w:rsidRPr="00AB1E5A" w:rsidRDefault="00CE186C" w:rsidP="00066CBB">
      <w:pPr>
        <w:pStyle w:val="Prrafodelista"/>
        <w:numPr>
          <w:ilvl w:val="0"/>
          <w:numId w:val="47"/>
        </w:numPr>
        <w:tabs>
          <w:tab w:val="left" w:pos="709"/>
        </w:tabs>
        <w:ind w:right="618"/>
        <w:jc w:val="both"/>
        <w:rPr>
          <w:rFonts w:ascii="Palatino Linotype" w:hAnsi="Palatino Linotype"/>
          <w:i/>
          <w:iCs/>
          <w:sz w:val="22"/>
          <w:szCs w:val="22"/>
        </w:rPr>
      </w:pPr>
      <w:r w:rsidRPr="00AB1E5A">
        <w:rPr>
          <w:rFonts w:ascii="Palatino Linotype" w:hAnsi="Palatino Linotype"/>
          <w:i/>
          <w:iCs/>
          <w:sz w:val="22"/>
          <w:szCs w:val="22"/>
        </w:rPr>
        <w:t xml:space="preserve">Los programas estatales y municipales internos y especiales de Protección Civil; </w:t>
      </w:r>
    </w:p>
    <w:p w14:paraId="77598BAD" w14:textId="77777777" w:rsidR="001A5115" w:rsidRPr="00AB1E5A" w:rsidRDefault="00CE186C" w:rsidP="00066CBB">
      <w:pPr>
        <w:pStyle w:val="Prrafodelista"/>
        <w:numPr>
          <w:ilvl w:val="0"/>
          <w:numId w:val="47"/>
        </w:numPr>
        <w:tabs>
          <w:tab w:val="left" w:pos="709"/>
        </w:tabs>
        <w:ind w:right="618"/>
        <w:jc w:val="both"/>
        <w:rPr>
          <w:rFonts w:ascii="Palatino Linotype" w:hAnsi="Palatino Linotype" w:cs="Arial"/>
          <w:i/>
          <w:iCs/>
          <w:sz w:val="22"/>
          <w:szCs w:val="22"/>
        </w:rPr>
      </w:pPr>
      <w:r w:rsidRPr="00AB1E5A">
        <w:rPr>
          <w:rFonts w:ascii="Palatino Linotype" w:hAnsi="Palatino Linotype"/>
          <w:b/>
          <w:bCs/>
          <w:i/>
          <w:iCs/>
          <w:sz w:val="22"/>
          <w:szCs w:val="22"/>
        </w:rPr>
        <w:t>Atlas Nacional, Estatal y Municipal de riesgos</w:t>
      </w:r>
      <w:r w:rsidRPr="00AB1E5A">
        <w:rPr>
          <w:rFonts w:ascii="Palatino Linotype" w:hAnsi="Palatino Linotype"/>
          <w:i/>
          <w:iCs/>
          <w:sz w:val="22"/>
          <w:szCs w:val="22"/>
        </w:rPr>
        <w:t xml:space="preserve">; así como </w:t>
      </w:r>
    </w:p>
    <w:p w14:paraId="0B4DEE68" w14:textId="62B19547" w:rsidR="006A38B9" w:rsidRPr="00AB1E5A" w:rsidRDefault="00CE186C" w:rsidP="00066CBB">
      <w:pPr>
        <w:pStyle w:val="Prrafodelista"/>
        <w:numPr>
          <w:ilvl w:val="0"/>
          <w:numId w:val="47"/>
        </w:numPr>
        <w:tabs>
          <w:tab w:val="left" w:pos="709"/>
        </w:tabs>
        <w:ind w:right="618"/>
        <w:jc w:val="both"/>
        <w:rPr>
          <w:rFonts w:ascii="Palatino Linotype" w:hAnsi="Palatino Linotype" w:cs="Arial"/>
          <w:b/>
          <w:bCs/>
          <w:i/>
          <w:iCs/>
          <w:sz w:val="22"/>
          <w:szCs w:val="22"/>
        </w:rPr>
      </w:pPr>
      <w:r w:rsidRPr="00AB1E5A">
        <w:rPr>
          <w:rFonts w:ascii="Palatino Linotype" w:hAnsi="Palatino Linotype"/>
          <w:b/>
          <w:bCs/>
          <w:i/>
          <w:iCs/>
          <w:sz w:val="22"/>
          <w:szCs w:val="22"/>
        </w:rPr>
        <w:t xml:space="preserve">Inventarios y directorios de recursos materiales </w:t>
      </w:r>
      <w:r w:rsidRPr="00AB1E5A">
        <w:rPr>
          <w:rFonts w:ascii="Palatino Linotype" w:hAnsi="Palatino Linotype"/>
          <w:i/>
          <w:iCs/>
          <w:sz w:val="22"/>
          <w:szCs w:val="22"/>
        </w:rPr>
        <w:t>y humanos.</w:t>
      </w:r>
    </w:p>
    <w:p w14:paraId="51B8A334" w14:textId="77777777" w:rsidR="009C0B12" w:rsidRPr="00AB1E5A" w:rsidRDefault="009C0B12" w:rsidP="009C0B12">
      <w:pPr>
        <w:pStyle w:val="Prrafodelista"/>
        <w:tabs>
          <w:tab w:val="left" w:pos="709"/>
        </w:tabs>
        <w:ind w:left="1571" w:right="618"/>
        <w:jc w:val="both"/>
        <w:rPr>
          <w:rFonts w:ascii="Palatino Linotype" w:hAnsi="Palatino Linotype" w:cs="Arial"/>
          <w:b/>
          <w:bCs/>
          <w:i/>
          <w:iCs/>
          <w:sz w:val="22"/>
          <w:szCs w:val="22"/>
        </w:rPr>
      </w:pPr>
    </w:p>
    <w:p w14:paraId="51DDC82D" w14:textId="50A9D5CB" w:rsidR="00066CBB" w:rsidRPr="00AB1E5A" w:rsidRDefault="00066CBB" w:rsidP="00066CBB">
      <w:pPr>
        <w:ind w:left="851" w:right="618"/>
        <w:jc w:val="both"/>
        <w:rPr>
          <w:rFonts w:ascii="Palatino Linotype" w:hAnsi="Palatino Linotype"/>
          <w:i/>
          <w:iCs/>
          <w:sz w:val="22"/>
          <w:szCs w:val="22"/>
        </w:rPr>
      </w:pPr>
      <w:bookmarkStart w:id="5" w:name="_Hlk66279806"/>
      <w:r w:rsidRPr="00AB1E5A">
        <w:rPr>
          <w:rFonts w:ascii="Palatino Linotype" w:hAnsi="Palatino Linotype"/>
          <w:b/>
          <w:bCs/>
          <w:i/>
          <w:iCs/>
          <w:sz w:val="22"/>
          <w:szCs w:val="22"/>
        </w:rPr>
        <w:t>Artículo 164.-</w:t>
      </w:r>
      <w:r w:rsidRPr="00AB1E5A">
        <w:rPr>
          <w:rFonts w:ascii="Palatino Linotype" w:hAnsi="Palatino Linotype"/>
          <w:i/>
          <w:iCs/>
          <w:sz w:val="22"/>
          <w:szCs w:val="22"/>
        </w:rPr>
        <w:t xml:space="preserve"> La Dirección de Protección Civil y Bomberos deberá impulsar la capacitación del personal a su mando y se encargará de la organización y evaluación de las acciones de los sectores públicos, privados y sociales con la finalidad de restablecer las condiciones de vida de las personas que resulten afectadas con motivo de algún siniestro. </w:t>
      </w:r>
    </w:p>
    <w:p w14:paraId="1E7BB99F" w14:textId="77777777" w:rsidR="00066CBB" w:rsidRPr="00AB1E5A" w:rsidRDefault="00066CBB" w:rsidP="00066CBB">
      <w:pPr>
        <w:ind w:left="851" w:right="618"/>
        <w:jc w:val="both"/>
        <w:rPr>
          <w:rFonts w:ascii="Palatino Linotype" w:hAnsi="Palatino Linotype"/>
          <w:i/>
          <w:iCs/>
          <w:sz w:val="22"/>
          <w:szCs w:val="22"/>
        </w:rPr>
      </w:pPr>
    </w:p>
    <w:p w14:paraId="184C836D" w14:textId="77777777" w:rsidR="00066CBB"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b/>
          <w:bCs/>
          <w:i/>
          <w:iCs/>
          <w:sz w:val="22"/>
          <w:szCs w:val="22"/>
        </w:rPr>
        <w:t>Artículo 165.-</w:t>
      </w:r>
      <w:r w:rsidRPr="00AB1E5A">
        <w:rPr>
          <w:rFonts w:ascii="Palatino Linotype" w:hAnsi="Palatino Linotype"/>
          <w:i/>
          <w:iCs/>
          <w:sz w:val="22"/>
          <w:szCs w:val="22"/>
        </w:rPr>
        <w:t xml:space="preserve"> </w:t>
      </w:r>
      <w:r w:rsidRPr="00AB1E5A">
        <w:rPr>
          <w:rFonts w:ascii="Palatino Linotype" w:hAnsi="Palatino Linotype"/>
          <w:b/>
          <w:bCs/>
          <w:i/>
          <w:iCs/>
          <w:sz w:val="22"/>
          <w:szCs w:val="22"/>
        </w:rPr>
        <w:t>El Presidente Municipal, tendrá el mando de la Dirección de Protección Civil y Bomberos, el cuál ejecutará a través del Titular de la Dirección de Protección Civil y Bomberos.</w:t>
      </w:r>
      <w:r w:rsidRPr="00AB1E5A">
        <w:rPr>
          <w:rFonts w:ascii="Palatino Linotype" w:hAnsi="Palatino Linotype"/>
          <w:i/>
          <w:iCs/>
          <w:sz w:val="22"/>
          <w:szCs w:val="22"/>
        </w:rPr>
        <w:t xml:space="preserve"> </w:t>
      </w:r>
    </w:p>
    <w:p w14:paraId="30AE26E1" w14:textId="77777777" w:rsidR="00066CBB" w:rsidRPr="00AB1E5A" w:rsidRDefault="00066CBB" w:rsidP="00066CBB">
      <w:pPr>
        <w:ind w:left="851" w:right="618"/>
        <w:jc w:val="both"/>
        <w:rPr>
          <w:rFonts w:ascii="Palatino Linotype" w:hAnsi="Palatino Linotype"/>
          <w:b/>
          <w:bCs/>
          <w:i/>
          <w:iCs/>
          <w:sz w:val="22"/>
          <w:szCs w:val="22"/>
        </w:rPr>
      </w:pPr>
    </w:p>
    <w:p w14:paraId="1595BE38" w14:textId="0B8CB952" w:rsidR="00066CBB"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b/>
          <w:bCs/>
          <w:i/>
          <w:iCs/>
          <w:sz w:val="22"/>
          <w:szCs w:val="22"/>
        </w:rPr>
        <w:t>Artículo 166.-</w:t>
      </w:r>
      <w:r w:rsidRPr="00AB1E5A">
        <w:rPr>
          <w:rFonts w:ascii="Palatino Linotype" w:hAnsi="Palatino Linotype"/>
          <w:i/>
          <w:iCs/>
          <w:sz w:val="22"/>
          <w:szCs w:val="22"/>
        </w:rPr>
        <w:t xml:space="preserve"> La Dirección de Protección Civil y Bomberos con arreglo en las disposiciones legales federales, estatales y municipales de la materia, tendrá las siguientes atribuciones:</w:t>
      </w:r>
    </w:p>
    <w:p w14:paraId="4237857E" w14:textId="24164009" w:rsidR="00066CBB"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w:t>
      </w:r>
    </w:p>
    <w:p w14:paraId="04A358E3" w14:textId="77777777" w:rsidR="00066CBB" w:rsidRPr="00AB1E5A" w:rsidRDefault="00066CBB" w:rsidP="00066CBB">
      <w:pPr>
        <w:ind w:left="851" w:right="618"/>
        <w:jc w:val="both"/>
        <w:rPr>
          <w:rFonts w:ascii="Palatino Linotype" w:hAnsi="Palatino Linotype"/>
          <w:i/>
          <w:iCs/>
          <w:sz w:val="22"/>
          <w:szCs w:val="22"/>
        </w:rPr>
      </w:pPr>
    </w:p>
    <w:p w14:paraId="3CDF1B79"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 xml:space="preserve">II. Elaborar el Atlas de Riesgos del Municipio en colaboración con el Consejo Municipal de Protección Civil; </w:t>
      </w:r>
    </w:p>
    <w:p w14:paraId="18FD0F7F"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 xml:space="preserve">IV. Emitir las disposiciones relativas a la regulación de protección civil en el territorio municipal; </w:t>
      </w:r>
    </w:p>
    <w:p w14:paraId="105A6436"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lastRenderedPageBreak/>
        <w:t xml:space="preserve">IX. Proponer al Presidente (a) Municipal los inmuebles susceptibles de ser utilizados como refugios temporales y albergues; </w:t>
      </w:r>
    </w:p>
    <w:p w14:paraId="4404E327"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 xml:space="preserve">XI. Llevar a cabo el salvamento de personas en accidentes de tránsito, derrumbes, precipitaciones a pozos, ríos, lagos, zanjas y lugares profundos, así como de aquellos que se encuentren en inminente peligro de perder la vida o sufrir lesiones cuando exista o pudiera existir intoxicación o asfixia; </w:t>
      </w:r>
    </w:p>
    <w:p w14:paraId="17D661B8"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XVI. Desalojar a la ciudadanía, cuando las circunstancias lo requieran, con la finalidad de salvaguardad la integridad física de las mismas;</w:t>
      </w:r>
    </w:p>
    <w:p w14:paraId="60DBC9A3"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 xml:space="preserve">XVII. Auxiliar en cualquier desastre que ponga en peligro la integridad física y el patrimonio de los avecindados del municipio; </w:t>
      </w:r>
    </w:p>
    <w:p w14:paraId="4BCDF092"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XIX. Organizar y capacitar a la población mediante el diseño y ejecución de operativos y simulacros ante situaciones de riesgo y de emergencia;</w:t>
      </w:r>
    </w:p>
    <w:p w14:paraId="7AB5F1A0"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 xml:space="preserve">XX. Preparar a la población en general en casos de desastres; </w:t>
      </w:r>
    </w:p>
    <w:p w14:paraId="3BFA7FC7" w14:textId="77777777" w:rsidR="00CF4545"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i/>
          <w:iCs/>
          <w:sz w:val="22"/>
          <w:szCs w:val="22"/>
        </w:rPr>
        <w:t xml:space="preserve">XXI. </w:t>
      </w:r>
      <w:r w:rsidRPr="00AB1E5A">
        <w:rPr>
          <w:rFonts w:ascii="Palatino Linotype" w:hAnsi="Palatino Linotype"/>
          <w:b/>
          <w:bCs/>
          <w:i/>
          <w:iCs/>
          <w:sz w:val="22"/>
          <w:szCs w:val="22"/>
        </w:rPr>
        <w:t>Diseñar y poner en operación planes, programas y procedimientos para atacar los casos de emergencias por siniestros, desastres y contingencias</w:t>
      </w:r>
      <w:r w:rsidRPr="00AB1E5A">
        <w:rPr>
          <w:rFonts w:ascii="Palatino Linotype" w:hAnsi="Palatino Linotype"/>
          <w:i/>
          <w:iCs/>
          <w:sz w:val="22"/>
          <w:szCs w:val="22"/>
        </w:rPr>
        <w:t xml:space="preserve">; </w:t>
      </w:r>
    </w:p>
    <w:p w14:paraId="198AC602" w14:textId="77777777" w:rsidR="00CF4545" w:rsidRPr="00AB1E5A" w:rsidRDefault="00CF4545" w:rsidP="00066CBB">
      <w:pPr>
        <w:ind w:left="851" w:right="618"/>
        <w:jc w:val="both"/>
        <w:rPr>
          <w:rFonts w:ascii="Palatino Linotype" w:hAnsi="Palatino Linotype"/>
          <w:i/>
          <w:iCs/>
          <w:sz w:val="22"/>
          <w:szCs w:val="22"/>
        </w:rPr>
      </w:pPr>
    </w:p>
    <w:p w14:paraId="739C2AC2" w14:textId="0E5E8662" w:rsidR="00FC0C57" w:rsidRPr="00AB1E5A" w:rsidRDefault="00066CBB" w:rsidP="00066CBB">
      <w:pPr>
        <w:ind w:left="851" w:right="618"/>
        <w:jc w:val="both"/>
        <w:rPr>
          <w:rFonts w:ascii="Palatino Linotype" w:hAnsi="Palatino Linotype"/>
          <w:i/>
          <w:iCs/>
          <w:sz w:val="22"/>
          <w:szCs w:val="22"/>
        </w:rPr>
      </w:pPr>
      <w:r w:rsidRPr="00AB1E5A">
        <w:rPr>
          <w:rFonts w:ascii="Palatino Linotype" w:hAnsi="Palatino Linotype"/>
          <w:b/>
          <w:bCs/>
          <w:i/>
          <w:iCs/>
          <w:sz w:val="22"/>
          <w:szCs w:val="22"/>
        </w:rPr>
        <w:t>Artículo 167.-</w:t>
      </w:r>
      <w:r w:rsidRPr="00AB1E5A">
        <w:rPr>
          <w:rFonts w:ascii="Palatino Linotype" w:hAnsi="Palatino Linotype"/>
          <w:i/>
          <w:iCs/>
          <w:sz w:val="22"/>
          <w:szCs w:val="22"/>
        </w:rPr>
        <w:t xml:space="preserve"> La Dirección de Protección Civil y Bomberos, dará respuesta inmediata para ejecutar las acciones de prevención y auxilio, además de contribuir al restablecimiento de la normalidad en caso de riesgo, siniestro o desastre que afecten a la población, así como hacer las recomendaciones a las áreas respectivas, para el funcionamiento de los servicios públicos, en la salvaguarda de la integridad física de las personas, sus bienes y el medio ambiente, con el apoyo de las autoridades federales, estatales y municipales, de conformidad, con las disposiciones legales de la materia.</w:t>
      </w:r>
    </w:p>
    <w:p w14:paraId="5B562070" w14:textId="77777777" w:rsidR="00A96C02" w:rsidRPr="00AB1E5A" w:rsidRDefault="00A96C02" w:rsidP="00066CBB">
      <w:pPr>
        <w:ind w:left="851" w:right="618"/>
        <w:jc w:val="both"/>
        <w:rPr>
          <w:rFonts w:ascii="Palatino Linotype" w:hAnsi="Palatino Linotype"/>
          <w:i/>
          <w:iCs/>
          <w:sz w:val="22"/>
          <w:szCs w:val="22"/>
        </w:rPr>
      </w:pPr>
    </w:p>
    <w:p w14:paraId="7907C169" w14:textId="335ABBD8" w:rsidR="005766EC" w:rsidRPr="00AB1E5A" w:rsidRDefault="005766EC" w:rsidP="005766EC">
      <w:pPr>
        <w:autoSpaceDE w:val="0"/>
        <w:autoSpaceDN w:val="0"/>
        <w:adjustRightInd w:val="0"/>
        <w:ind w:right="902"/>
        <w:jc w:val="both"/>
        <w:rPr>
          <w:rFonts w:ascii="Palatino Linotype" w:hAnsi="Palatino Linotype" w:cs="Arial"/>
          <w:b/>
          <w:bCs/>
          <w:i/>
          <w:sz w:val="22"/>
          <w:szCs w:val="22"/>
        </w:rPr>
      </w:pPr>
    </w:p>
    <w:p w14:paraId="45649967" w14:textId="77777777" w:rsidR="007B096E" w:rsidRPr="00AB1E5A" w:rsidRDefault="007B096E" w:rsidP="007C63C7">
      <w:pPr>
        <w:spacing w:before="100" w:beforeAutospacing="1" w:after="100" w:afterAutospacing="1" w:line="360" w:lineRule="auto"/>
        <w:contextualSpacing/>
        <w:jc w:val="both"/>
        <w:rPr>
          <w:rFonts w:ascii="Palatino Linotype" w:hAnsi="Palatino Linotype" w:cs="Arial"/>
        </w:rPr>
      </w:pPr>
    </w:p>
    <w:p w14:paraId="116621A8" w14:textId="51FCA3ED" w:rsidR="007B096E" w:rsidRPr="00AB1E5A" w:rsidRDefault="000D7276" w:rsidP="007C63C7">
      <w:pPr>
        <w:spacing w:before="100" w:beforeAutospacing="1" w:after="100" w:afterAutospacing="1" w:line="360" w:lineRule="auto"/>
        <w:contextualSpacing/>
        <w:jc w:val="both"/>
        <w:rPr>
          <w:rFonts w:ascii="Palatino Linotype" w:hAnsi="Palatino Linotype" w:cs="Arial"/>
        </w:rPr>
      </w:pPr>
      <w:r w:rsidRPr="00AB1E5A">
        <w:rPr>
          <w:rFonts w:ascii="Palatino Linotype" w:hAnsi="Palatino Linotype" w:cs="Arial"/>
        </w:rPr>
        <w:t>En ese tenor</w:t>
      </w:r>
      <w:r w:rsidR="007B096E" w:rsidRPr="00AB1E5A">
        <w:rPr>
          <w:rFonts w:ascii="Palatino Linotype" w:hAnsi="Palatino Linotype" w:cs="Arial"/>
        </w:rPr>
        <w:t xml:space="preserve">, </w:t>
      </w:r>
      <w:r w:rsidRPr="00AB1E5A">
        <w:rPr>
          <w:rFonts w:ascii="Palatino Linotype" w:hAnsi="Palatino Linotype" w:cs="Arial"/>
        </w:rPr>
        <w:t xml:space="preserve">resulta pertinente </w:t>
      </w:r>
      <w:r w:rsidR="007B096E" w:rsidRPr="00AB1E5A">
        <w:rPr>
          <w:rFonts w:ascii="Palatino Linotype" w:hAnsi="Palatino Linotype" w:cs="Arial"/>
        </w:rPr>
        <w:t>también citar el artículo 91 fracción VI, de la citada Ley Orgánica, que a la letra dispone:</w:t>
      </w:r>
    </w:p>
    <w:p w14:paraId="56F1A902" w14:textId="0FEDA592" w:rsidR="007B096E" w:rsidRPr="00AB1E5A" w:rsidRDefault="007B096E" w:rsidP="007C63C7">
      <w:pPr>
        <w:spacing w:before="100" w:beforeAutospacing="1" w:after="100" w:afterAutospacing="1" w:line="360" w:lineRule="auto"/>
        <w:contextualSpacing/>
        <w:jc w:val="both"/>
        <w:rPr>
          <w:rFonts w:ascii="Palatino Linotype" w:hAnsi="Palatino Linotype" w:cs="Arial"/>
        </w:rPr>
      </w:pPr>
    </w:p>
    <w:p w14:paraId="6B3EE2AC" w14:textId="77777777" w:rsidR="007B096E" w:rsidRPr="00AB1E5A" w:rsidRDefault="007B096E" w:rsidP="007B096E">
      <w:pPr>
        <w:ind w:left="1134" w:right="760"/>
        <w:contextualSpacing/>
        <w:jc w:val="both"/>
        <w:rPr>
          <w:rFonts w:ascii="Palatino Linotype" w:hAnsi="Palatino Linotype"/>
          <w:i/>
          <w:iCs/>
          <w:sz w:val="22"/>
          <w:szCs w:val="22"/>
        </w:rPr>
      </w:pPr>
      <w:r w:rsidRPr="00AB1E5A">
        <w:rPr>
          <w:rFonts w:ascii="Palatino Linotype" w:hAnsi="Palatino Linotype"/>
          <w:i/>
          <w:iCs/>
          <w:sz w:val="22"/>
          <w:szCs w:val="22"/>
        </w:rPr>
        <w:t>“</w:t>
      </w:r>
      <w:r w:rsidRPr="00AB1E5A">
        <w:rPr>
          <w:rFonts w:ascii="Palatino Linotype" w:hAnsi="Palatino Linotype"/>
          <w:b/>
          <w:bCs/>
          <w:i/>
          <w:iCs/>
          <w:sz w:val="22"/>
          <w:szCs w:val="22"/>
        </w:rPr>
        <w:t>Artículo 91.-</w:t>
      </w:r>
      <w:r w:rsidRPr="00AB1E5A">
        <w:rPr>
          <w:rFonts w:ascii="Palatino Linotype" w:hAnsi="Palatino Linotype"/>
          <w:i/>
          <w:iCs/>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7D10D06D" w14:textId="77777777" w:rsidR="007B096E" w:rsidRPr="00AB1E5A" w:rsidRDefault="007B096E" w:rsidP="007B096E">
      <w:pPr>
        <w:ind w:left="1134" w:right="760"/>
        <w:contextualSpacing/>
        <w:jc w:val="both"/>
        <w:rPr>
          <w:rFonts w:ascii="Palatino Linotype" w:hAnsi="Palatino Linotype"/>
          <w:i/>
          <w:iCs/>
          <w:sz w:val="22"/>
          <w:szCs w:val="22"/>
        </w:rPr>
      </w:pPr>
      <w:r w:rsidRPr="00AB1E5A">
        <w:rPr>
          <w:rFonts w:ascii="Palatino Linotype" w:hAnsi="Palatino Linotype"/>
          <w:i/>
          <w:iCs/>
          <w:sz w:val="22"/>
          <w:szCs w:val="22"/>
        </w:rPr>
        <w:t>…</w:t>
      </w:r>
    </w:p>
    <w:p w14:paraId="18747AFB" w14:textId="77777777" w:rsidR="007B096E" w:rsidRPr="00AB1E5A" w:rsidRDefault="007B096E" w:rsidP="007B096E">
      <w:pPr>
        <w:ind w:left="1134" w:right="760"/>
        <w:contextualSpacing/>
        <w:jc w:val="both"/>
        <w:rPr>
          <w:rFonts w:ascii="Palatino Linotype" w:hAnsi="Palatino Linotype"/>
          <w:i/>
          <w:iCs/>
          <w:sz w:val="22"/>
          <w:szCs w:val="22"/>
        </w:rPr>
      </w:pPr>
    </w:p>
    <w:p w14:paraId="2AF589F0" w14:textId="5A51B798" w:rsidR="007B096E" w:rsidRPr="00AB1E5A" w:rsidRDefault="007B096E" w:rsidP="007B096E">
      <w:pPr>
        <w:ind w:left="1134" w:right="760"/>
        <w:contextualSpacing/>
        <w:jc w:val="both"/>
        <w:rPr>
          <w:rFonts w:ascii="Palatino Linotype" w:hAnsi="Palatino Linotype"/>
          <w:i/>
          <w:iCs/>
          <w:sz w:val="22"/>
          <w:szCs w:val="22"/>
        </w:rPr>
      </w:pPr>
      <w:r w:rsidRPr="00AB1E5A">
        <w:rPr>
          <w:rFonts w:ascii="Palatino Linotype" w:hAnsi="Palatino Linotype"/>
          <w:i/>
          <w:iCs/>
          <w:sz w:val="22"/>
          <w:szCs w:val="22"/>
        </w:rPr>
        <w:lastRenderedPageBreak/>
        <w:t>VI. Tener a su cargo el archivo general del ayuntamiento;</w:t>
      </w:r>
    </w:p>
    <w:p w14:paraId="0BFD3756" w14:textId="0C408E0D" w:rsidR="000D7276" w:rsidRPr="00AB1E5A" w:rsidRDefault="000D7276" w:rsidP="007B096E">
      <w:pPr>
        <w:ind w:left="1134" w:right="760"/>
        <w:contextualSpacing/>
        <w:jc w:val="both"/>
        <w:rPr>
          <w:rFonts w:ascii="Palatino Linotype" w:hAnsi="Palatino Linotype"/>
          <w:i/>
          <w:iCs/>
          <w:sz w:val="22"/>
          <w:szCs w:val="22"/>
        </w:rPr>
      </w:pPr>
    </w:p>
    <w:p w14:paraId="239637DB" w14:textId="3E33D045" w:rsidR="000D7276" w:rsidRPr="00AB1E5A" w:rsidRDefault="000D7276" w:rsidP="007B096E">
      <w:pPr>
        <w:ind w:left="1134" w:right="760"/>
        <w:contextualSpacing/>
        <w:jc w:val="both"/>
        <w:rPr>
          <w:rFonts w:ascii="Palatino Linotype" w:hAnsi="Palatino Linotype"/>
          <w:i/>
          <w:iCs/>
          <w:sz w:val="22"/>
          <w:szCs w:val="22"/>
        </w:rPr>
      </w:pPr>
      <w:r w:rsidRPr="00AB1E5A">
        <w:rPr>
          <w:rFonts w:ascii="Palatino Linotype" w:hAnsi="Palatino Linotype"/>
          <w:i/>
          <w:iCs/>
          <w:sz w:val="22"/>
          <w:szCs w:val="22"/>
        </w:rPr>
        <w:t>…</w:t>
      </w:r>
    </w:p>
    <w:p w14:paraId="64C9AD0C" w14:textId="77777777" w:rsidR="000D7276" w:rsidRPr="00AB1E5A" w:rsidRDefault="000D7276" w:rsidP="007B096E">
      <w:pPr>
        <w:ind w:left="1134" w:right="760"/>
        <w:contextualSpacing/>
        <w:jc w:val="both"/>
        <w:rPr>
          <w:rFonts w:ascii="Palatino Linotype" w:hAnsi="Palatino Linotype" w:cs="Arial"/>
          <w:i/>
          <w:iCs/>
          <w:sz w:val="22"/>
          <w:szCs w:val="22"/>
        </w:rPr>
      </w:pPr>
    </w:p>
    <w:p w14:paraId="7381C98C" w14:textId="77777777" w:rsidR="007B096E" w:rsidRPr="00AB1E5A" w:rsidRDefault="007B096E" w:rsidP="007C63C7">
      <w:pPr>
        <w:spacing w:before="100" w:beforeAutospacing="1" w:after="100" w:afterAutospacing="1" w:line="360" w:lineRule="auto"/>
        <w:contextualSpacing/>
        <w:jc w:val="both"/>
        <w:rPr>
          <w:rFonts w:ascii="Palatino Linotype" w:hAnsi="Palatino Linotype" w:cs="Arial"/>
        </w:rPr>
      </w:pPr>
    </w:p>
    <w:p w14:paraId="7B93E214" w14:textId="3F5DED51" w:rsidR="007C63C7" w:rsidRPr="00AB1E5A" w:rsidRDefault="009C0B12" w:rsidP="007C63C7">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cs="Arial"/>
        </w:rPr>
        <w:t xml:space="preserve">En virtud de lo anterior, </w:t>
      </w:r>
      <w:r w:rsidR="007C63C7" w:rsidRPr="00AB1E5A">
        <w:rPr>
          <w:rFonts w:ascii="Palatino Linotype" w:hAnsi="Palatino Linotype" w:cs="Arial"/>
        </w:rPr>
        <w:t>y considerando que las</w:t>
      </w:r>
      <w:r w:rsidR="007C63C7" w:rsidRPr="00AB1E5A">
        <w:rPr>
          <w:rFonts w:ascii="Palatino Linotype" w:hAnsi="Palatino Linotype"/>
          <w:i/>
          <w:iCs/>
          <w:sz w:val="22"/>
          <w:szCs w:val="22"/>
        </w:rPr>
        <w:t xml:space="preserve"> </w:t>
      </w:r>
      <w:r w:rsidR="007C63C7" w:rsidRPr="00AB1E5A">
        <w:rPr>
          <w:rFonts w:ascii="Palatino Linotype" w:hAnsi="Palatino Linotype"/>
        </w:rPr>
        <w:t>Coordinaciones Municipales de Protección Civil t</w:t>
      </w:r>
      <w:r w:rsidR="00CD6019" w:rsidRPr="00AB1E5A">
        <w:rPr>
          <w:rFonts w:ascii="Palatino Linotype" w:hAnsi="Palatino Linotype"/>
        </w:rPr>
        <w:t>ienen</w:t>
      </w:r>
      <w:r w:rsidR="007C63C7" w:rsidRPr="00AB1E5A">
        <w:rPr>
          <w:rFonts w:ascii="Palatino Linotype" w:hAnsi="Palatino Linotype"/>
        </w:rPr>
        <w:t xml:space="preserve"> a su cargo la organización, coordinación y operación de programas municipales de protección civil apoyándose en el Consejo Municipal, siendo la autoridad encargada de dar la primer respuesta en la materia, debiendo asistir a las emergencias que se presenten en su demarcación y en caso de que su capacidad de respuesta sea superada, debe notificar al Presidente Municipal para solicitar la intervención de la Coordinación General de Protección Civil del Estado de México; así también, que la Dirección de Protección Civil y Bomberos para su funcionamiento debe disponer del documento que contenga los inventarios y directorios de recursos materiales</w:t>
      </w:r>
      <w:r w:rsidR="000E294F" w:rsidRPr="00AB1E5A">
        <w:rPr>
          <w:rFonts w:ascii="Palatino Linotype" w:hAnsi="Palatino Linotype"/>
        </w:rPr>
        <w:t>; por lo que</w:t>
      </w:r>
      <w:r w:rsidR="007C63C7" w:rsidRPr="00AB1E5A">
        <w:rPr>
          <w:rFonts w:ascii="Palatino Linotype" w:hAnsi="Palatino Linotype"/>
        </w:rPr>
        <w:t xml:space="preserve"> es evidente</w:t>
      </w:r>
      <w:r w:rsidR="000E294F" w:rsidRPr="00AB1E5A">
        <w:rPr>
          <w:rFonts w:ascii="Palatino Linotype" w:hAnsi="Palatino Linotype"/>
        </w:rPr>
        <w:t>,</w:t>
      </w:r>
      <w:r w:rsidR="007C63C7" w:rsidRPr="00AB1E5A">
        <w:rPr>
          <w:rFonts w:ascii="Palatino Linotype" w:hAnsi="Palatino Linotype"/>
        </w:rPr>
        <w:t xml:space="preserve"> que</w:t>
      </w:r>
      <w:r w:rsidR="00CD6019" w:rsidRPr="00AB1E5A">
        <w:rPr>
          <w:rFonts w:ascii="Palatino Linotype" w:hAnsi="Palatino Linotype"/>
        </w:rPr>
        <w:t xml:space="preserve"> de manera enunciativa mas no limitativa,</w:t>
      </w:r>
      <w:r w:rsidR="007C63C7" w:rsidRPr="00AB1E5A">
        <w:rPr>
          <w:rFonts w:ascii="Palatino Linotype" w:hAnsi="Palatino Linotype"/>
        </w:rPr>
        <w:t xml:space="preserve"> dichas áreas </w:t>
      </w:r>
      <w:r w:rsidR="00CD6019" w:rsidRPr="00AB1E5A">
        <w:rPr>
          <w:rFonts w:ascii="Palatino Linotype" w:hAnsi="Palatino Linotype"/>
        </w:rPr>
        <w:t xml:space="preserve">cuentan </w:t>
      </w:r>
      <w:r w:rsidR="001E6FE4" w:rsidRPr="00AB1E5A">
        <w:rPr>
          <w:rFonts w:ascii="Palatino Linotype" w:hAnsi="Palatino Linotype"/>
        </w:rPr>
        <w:t>también</w:t>
      </w:r>
      <w:r w:rsidR="00CD6019" w:rsidRPr="00AB1E5A">
        <w:rPr>
          <w:rFonts w:ascii="Palatino Linotype" w:hAnsi="Palatino Linotype"/>
        </w:rPr>
        <w:t xml:space="preserve"> con la información requerida por la particular</w:t>
      </w:r>
      <w:r w:rsidR="00102BB3" w:rsidRPr="00AB1E5A">
        <w:rPr>
          <w:rFonts w:ascii="Palatino Linotype" w:hAnsi="Palatino Linotype"/>
        </w:rPr>
        <w:t>.</w:t>
      </w:r>
    </w:p>
    <w:p w14:paraId="6FA85FD1" w14:textId="77777777" w:rsidR="007C63C7" w:rsidRPr="00AB1E5A" w:rsidRDefault="007C63C7" w:rsidP="00A96C02">
      <w:pPr>
        <w:spacing w:before="100" w:beforeAutospacing="1" w:after="100" w:afterAutospacing="1" w:line="360" w:lineRule="auto"/>
        <w:contextualSpacing/>
        <w:jc w:val="both"/>
        <w:rPr>
          <w:rFonts w:ascii="Palatino Linotype" w:hAnsi="Palatino Linotype" w:cs="Arial"/>
        </w:rPr>
      </w:pPr>
    </w:p>
    <w:p w14:paraId="201A30DF" w14:textId="51BF1700"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 xml:space="preserve">Ahora bien, para el caso de que, durante los años 2016 y 2017, no se hayan recibido y aplicado recursos del Fondo de Desastres Naturales, EL SUJETO OBLIGADO, deberá de hacerlo del conocimiento del particular de manera fundada y motivada. </w:t>
      </w:r>
    </w:p>
    <w:p w14:paraId="298DE2E3" w14:textId="77777777" w:rsidR="00EF1015" w:rsidRPr="00AB1E5A" w:rsidRDefault="00EF1015" w:rsidP="00EF1015">
      <w:pPr>
        <w:spacing w:before="100" w:beforeAutospacing="1" w:after="100" w:afterAutospacing="1" w:line="360" w:lineRule="auto"/>
        <w:contextualSpacing/>
        <w:jc w:val="both"/>
        <w:rPr>
          <w:rFonts w:ascii="Palatino Linotype" w:hAnsi="Palatino Linotype"/>
        </w:rPr>
      </w:pPr>
    </w:p>
    <w:p w14:paraId="27D1A2B8" w14:textId="4809DB7D"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 xml:space="preserve">En mismo orden de ideas, es importante traer a contexto, que toda vez que el particular pretende acceder a la información consistente en el importe de los recursos recibidos del Fonden, fecha y obras en que fueron aplicados, así como las evidencias </w:t>
      </w:r>
      <w:r w:rsidRPr="00AB1E5A">
        <w:rPr>
          <w:rFonts w:ascii="Palatino Linotype" w:hAnsi="Palatino Linotype"/>
        </w:rPr>
        <w:lastRenderedPageBreak/>
        <w:t>de los daños causados y de la aplicación de los recursos en cada una de las obras, es importante hacer mención que los Lineamientos para la Administración de Documentos en el Estado de México, señalan los ciclos de vida de los diversos documentos en poder de los Sujetos Obligados como se advierte a continuación:</w:t>
      </w:r>
    </w:p>
    <w:p w14:paraId="3D3617A9" w14:textId="77777777" w:rsidR="00EF1015" w:rsidRPr="00AB1E5A" w:rsidRDefault="00EF1015" w:rsidP="00EF1015">
      <w:pPr>
        <w:spacing w:before="100" w:beforeAutospacing="1" w:after="100" w:afterAutospacing="1" w:line="360" w:lineRule="auto"/>
        <w:contextualSpacing/>
        <w:jc w:val="both"/>
        <w:rPr>
          <w:rFonts w:ascii="Palatino Linotype" w:hAnsi="Palatino Linotype"/>
        </w:rPr>
      </w:pPr>
    </w:p>
    <w:p w14:paraId="305C402A" w14:textId="3F81ABD1" w:rsidR="00EF1015" w:rsidRPr="00AB1E5A" w:rsidRDefault="00EF1015" w:rsidP="00420CC2">
      <w:pPr>
        <w:ind w:left="993" w:right="899"/>
        <w:contextualSpacing/>
        <w:jc w:val="both"/>
        <w:rPr>
          <w:rFonts w:ascii="Palatino Linotype" w:hAnsi="Palatino Linotype"/>
          <w:i/>
          <w:iCs/>
          <w:sz w:val="22"/>
          <w:szCs w:val="22"/>
        </w:rPr>
      </w:pPr>
      <w:r w:rsidRPr="00AB1E5A">
        <w:rPr>
          <w:rFonts w:ascii="Palatino Linotype" w:hAnsi="Palatino Linotype"/>
          <w:b/>
          <w:bCs/>
          <w:i/>
          <w:iCs/>
          <w:sz w:val="22"/>
          <w:szCs w:val="22"/>
        </w:rPr>
        <w:t>“Artículo 61.</w:t>
      </w:r>
      <w:r w:rsidRPr="00AB1E5A">
        <w:rPr>
          <w:rFonts w:ascii="Palatino Linotype" w:hAnsi="Palatino Linotype"/>
          <w:i/>
          <w:iCs/>
          <w:sz w:val="22"/>
          <w:szCs w:val="22"/>
        </w:rPr>
        <w:t xml:space="preserve"> El ciclo de vida de los documentos de Archivo se corresponderá con las siguientes fases:</w:t>
      </w:r>
    </w:p>
    <w:p w14:paraId="6CA9419F" w14:textId="77777777" w:rsidR="001E37E3" w:rsidRPr="00AB1E5A" w:rsidRDefault="001E37E3" w:rsidP="00420CC2">
      <w:pPr>
        <w:ind w:left="993" w:right="899"/>
        <w:contextualSpacing/>
        <w:jc w:val="both"/>
        <w:rPr>
          <w:rFonts w:ascii="Palatino Linotype" w:hAnsi="Palatino Linotype"/>
          <w:i/>
          <w:iCs/>
          <w:sz w:val="22"/>
          <w:szCs w:val="22"/>
        </w:rPr>
      </w:pPr>
    </w:p>
    <w:p w14:paraId="5E16647F" w14:textId="344762A7" w:rsidR="00EF1015" w:rsidRPr="00AB1E5A" w:rsidRDefault="00EF1015" w:rsidP="00420CC2">
      <w:pPr>
        <w:ind w:left="993" w:right="899"/>
        <w:contextualSpacing/>
        <w:jc w:val="both"/>
        <w:rPr>
          <w:rFonts w:ascii="Palatino Linotype" w:hAnsi="Palatino Linotype"/>
          <w:i/>
          <w:iCs/>
          <w:sz w:val="22"/>
          <w:szCs w:val="22"/>
        </w:rPr>
      </w:pPr>
      <w:r w:rsidRPr="00AB1E5A">
        <w:rPr>
          <w:rFonts w:ascii="Palatino Linotype" w:hAnsi="Palatino Linotype"/>
          <w:i/>
          <w:iCs/>
          <w:sz w:val="22"/>
          <w:szCs w:val="22"/>
        </w:rPr>
        <w:t>I.</w:t>
      </w:r>
      <w:r w:rsidRPr="00AB1E5A">
        <w:rPr>
          <w:rFonts w:ascii="Palatino Linotype" w:hAnsi="Palatino Linotype"/>
          <w:i/>
          <w:iCs/>
          <w:sz w:val="22"/>
          <w:szCs w:val="22"/>
        </w:rPr>
        <w:tab/>
        <w:t>Fase Activa. Etapa en la que los documentos están en un período de tramitación y se utilizan constantemente por parte de la Unidad Administrativa que los generó o recibió, y se ubican en el Archivo de Trámite;</w:t>
      </w:r>
    </w:p>
    <w:p w14:paraId="31A07E1B" w14:textId="77777777" w:rsidR="001E37E3" w:rsidRPr="00AB1E5A" w:rsidRDefault="001E37E3" w:rsidP="00420CC2">
      <w:pPr>
        <w:ind w:left="993" w:right="899"/>
        <w:contextualSpacing/>
        <w:jc w:val="both"/>
        <w:rPr>
          <w:rFonts w:ascii="Palatino Linotype" w:hAnsi="Palatino Linotype"/>
          <w:i/>
          <w:iCs/>
          <w:sz w:val="22"/>
          <w:szCs w:val="22"/>
        </w:rPr>
      </w:pPr>
    </w:p>
    <w:p w14:paraId="1C1A42CA" w14:textId="2E7F3577" w:rsidR="00EF1015" w:rsidRPr="00AB1E5A" w:rsidRDefault="00EF1015" w:rsidP="00420CC2">
      <w:pPr>
        <w:ind w:left="993" w:right="899"/>
        <w:contextualSpacing/>
        <w:jc w:val="both"/>
        <w:rPr>
          <w:rFonts w:ascii="Palatino Linotype" w:hAnsi="Palatino Linotype"/>
          <w:i/>
          <w:iCs/>
          <w:sz w:val="22"/>
          <w:szCs w:val="22"/>
        </w:rPr>
      </w:pPr>
      <w:r w:rsidRPr="00AB1E5A">
        <w:rPr>
          <w:rFonts w:ascii="Palatino Linotype" w:hAnsi="Palatino Linotype"/>
          <w:i/>
          <w:iCs/>
          <w:sz w:val="22"/>
          <w:szCs w:val="22"/>
        </w:rPr>
        <w:t>II.</w:t>
      </w:r>
      <w:r w:rsidRPr="00AB1E5A">
        <w:rPr>
          <w:rFonts w:ascii="Palatino Linotype" w:hAnsi="Palatino Linotype"/>
          <w:i/>
          <w:iCs/>
          <w:sz w:val="22"/>
          <w:szCs w:val="22"/>
        </w:rPr>
        <w:tab/>
        <w:t xml:space="preserve">Fase Semiactiva. Período en el que los documentos, una vez concluido su trámite, mantienen un valor </w:t>
      </w:r>
      <w:r w:rsidR="001E37E3" w:rsidRPr="00AB1E5A">
        <w:rPr>
          <w:rFonts w:ascii="Palatino Linotype" w:hAnsi="Palatino Linotype"/>
          <w:i/>
          <w:iCs/>
          <w:sz w:val="22"/>
          <w:szCs w:val="22"/>
        </w:rPr>
        <w:t>administrativo,</w:t>
      </w:r>
      <w:r w:rsidRPr="00AB1E5A">
        <w:rPr>
          <w:rFonts w:ascii="Palatino Linotype" w:hAnsi="Palatino Linotype"/>
          <w:i/>
          <w:iCs/>
          <w:sz w:val="22"/>
          <w:szCs w:val="22"/>
        </w:rPr>
        <w:t xml:space="preserve"> pero ya no son de uso frecuente por parte de la Unidad Administrativa que los generó o recibió y se resguardan en el Archivo de Concentración…”</w:t>
      </w:r>
    </w:p>
    <w:p w14:paraId="2BDE7F01" w14:textId="77777777" w:rsidR="00420CC2" w:rsidRPr="00AB1E5A" w:rsidRDefault="00420CC2" w:rsidP="00420CC2">
      <w:pPr>
        <w:ind w:left="993" w:right="899"/>
        <w:contextualSpacing/>
        <w:jc w:val="both"/>
        <w:rPr>
          <w:rFonts w:ascii="Palatino Linotype" w:hAnsi="Palatino Linotype"/>
          <w:i/>
          <w:iCs/>
          <w:sz w:val="22"/>
          <w:szCs w:val="22"/>
        </w:rPr>
      </w:pPr>
    </w:p>
    <w:p w14:paraId="36811361" w14:textId="2BA90827" w:rsidR="00EF1015" w:rsidRPr="00AB1E5A" w:rsidRDefault="00EF1015" w:rsidP="00420CC2">
      <w:pPr>
        <w:spacing w:before="100" w:beforeAutospacing="1" w:after="100" w:afterAutospacing="1" w:line="360" w:lineRule="auto"/>
        <w:ind w:left="851"/>
        <w:contextualSpacing/>
        <w:jc w:val="both"/>
        <w:rPr>
          <w:rFonts w:ascii="Palatino Linotype" w:hAnsi="Palatino Linotype"/>
        </w:rPr>
      </w:pPr>
      <w:r w:rsidRPr="00AB1E5A">
        <w:rPr>
          <w:rFonts w:ascii="Palatino Linotype" w:hAnsi="Palatino Linotype"/>
        </w:rPr>
        <w:t>(Énfasis añadido)</w:t>
      </w:r>
    </w:p>
    <w:p w14:paraId="0EAA8A20" w14:textId="77777777" w:rsidR="001E37E3" w:rsidRPr="00AB1E5A" w:rsidRDefault="001E37E3" w:rsidP="00420CC2">
      <w:pPr>
        <w:spacing w:before="100" w:beforeAutospacing="1" w:after="100" w:afterAutospacing="1" w:line="360" w:lineRule="auto"/>
        <w:ind w:left="851"/>
        <w:contextualSpacing/>
        <w:jc w:val="both"/>
        <w:rPr>
          <w:rFonts w:ascii="Palatino Linotype" w:hAnsi="Palatino Linotype"/>
        </w:rPr>
      </w:pPr>
    </w:p>
    <w:p w14:paraId="10D13B78" w14:textId="6132EBCC"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 xml:space="preserve">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w:t>
      </w:r>
      <w:r w:rsidRPr="00AB1E5A">
        <w:rPr>
          <w:rFonts w:ascii="Palatino Linotype" w:hAnsi="Palatino Linotype"/>
        </w:rPr>
        <w:lastRenderedPageBreak/>
        <w:t>investigación; establecen, en su artículo 4, fracciones II, III y IX, 20 y 27, fracción I, lo siguiente:</w:t>
      </w:r>
    </w:p>
    <w:p w14:paraId="798CDB94" w14:textId="77777777" w:rsidR="001E37E3" w:rsidRPr="00AB1E5A" w:rsidRDefault="001E37E3" w:rsidP="00EF1015">
      <w:pPr>
        <w:spacing w:before="100" w:beforeAutospacing="1" w:after="100" w:afterAutospacing="1" w:line="360" w:lineRule="auto"/>
        <w:contextualSpacing/>
        <w:jc w:val="both"/>
        <w:rPr>
          <w:rFonts w:ascii="Palatino Linotype" w:hAnsi="Palatino Linotype"/>
        </w:rPr>
      </w:pPr>
    </w:p>
    <w:p w14:paraId="45E32C28" w14:textId="1FF537C8"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 xml:space="preserve">“II. Acta de Baja: Acta de Baja Documental. Documento por el que El </w:t>
      </w:r>
      <w:r w:rsidR="001E37E3" w:rsidRPr="00AB1E5A">
        <w:rPr>
          <w:rFonts w:ascii="Palatino Linotype" w:hAnsi="Palatino Linotype"/>
          <w:i/>
          <w:iCs/>
          <w:sz w:val="22"/>
          <w:szCs w:val="22"/>
        </w:rPr>
        <w:t>Comité de</w:t>
      </w:r>
      <w:r w:rsidRPr="00AB1E5A">
        <w:rPr>
          <w:rFonts w:ascii="Palatino Linotype" w:hAnsi="Palatino Linotype"/>
          <w:i/>
          <w:iCs/>
          <w:sz w:val="22"/>
          <w:szCs w:val="22"/>
        </w:rPr>
        <w:t xml:space="preserv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1D69C674" w14:textId="77777777" w:rsidR="001E37E3" w:rsidRPr="00AB1E5A" w:rsidRDefault="001E37E3" w:rsidP="001E37E3">
      <w:pPr>
        <w:ind w:left="1134" w:right="1041"/>
        <w:contextualSpacing/>
        <w:jc w:val="both"/>
        <w:rPr>
          <w:rFonts w:ascii="Palatino Linotype" w:hAnsi="Palatino Linotype"/>
          <w:i/>
          <w:iCs/>
          <w:sz w:val="22"/>
          <w:szCs w:val="22"/>
        </w:rPr>
      </w:pPr>
    </w:p>
    <w:p w14:paraId="3721D1E6" w14:textId="7DEF1EF6"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 xml:space="preserve">III. Acuerdo: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14:paraId="5983C6DD" w14:textId="77777777" w:rsidR="001E37E3" w:rsidRPr="00AB1E5A" w:rsidRDefault="001E37E3" w:rsidP="001E37E3">
      <w:pPr>
        <w:ind w:left="1134" w:right="1041"/>
        <w:contextualSpacing/>
        <w:jc w:val="both"/>
        <w:rPr>
          <w:rFonts w:ascii="Palatino Linotype" w:hAnsi="Palatino Linotype"/>
          <w:i/>
          <w:iCs/>
          <w:sz w:val="22"/>
          <w:szCs w:val="22"/>
        </w:rPr>
      </w:pPr>
    </w:p>
    <w:p w14:paraId="277E3674" w14:textId="19D7E473"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IX. Baja Documental: Eliminación física de la documentación que haya prescrito en sus valores administrativos, legales, fiscales o contables, y que no contenga valores históricos, conforme a la normatividad emitida por la Comisión</w:t>
      </w:r>
    </w:p>
    <w:p w14:paraId="0A63DAA2" w14:textId="77777777" w:rsidR="001E37E3" w:rsidRPr="00AB1E5A" w:rsidRDefault="001E37E3" w:rsidP="001E37E3">
      <w:pPr>
        <w:ind w:left="1134" w:right="1041"/>
        <w:contextualSpacing/>
        <w:jc w:val="both"/>
        <w:rPr>
          <w:rFonts w:ascii="Palatino Linotype" w:hAnsi="Palatino Linotype"/>
          <w:i/>
          <w:iCs/>
          <w:sz w:val="22"/>
          <w:szCs w:val="22"/>
        </w:rPr>
      </w:pPr>
    </w:p>
    <w:p w14:paraId="2FFBC813" w14:textId="77777777"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 xml:space="preserve">Artículo 20.-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 </w:t>
      </w:r>
    </w:p>
    <w:p w14:paraId="693742C3" w14:textId="7A3F9321"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 xml:space="preserve">El período señalado se computará a partir del día siguiente a la fecha del documento con el cual se dé por concluido et asunto que motivó </w:t>
      </w:r>
      <w:r w:rsidR="001E37E3" w:rsidRPr="00AB1E5A">
        <w:rPr>
          <w:rFonts w:ascii="Palatino Linotype" w:hAnsi="Palatino Linotype"/>
        </w:rPr>
        <w:t>l</w:t>
      </w:r>
      <w:r w:rsidRPr="00AB1E5A">
        <w:rPr>
          <w:rFonts w:ascii="Palatino Linotype" w:hAnsi="Palatino Linotype"/>
        </w:rPr>
        <w:t>a integración de los expedientes.</w:t>
      </w:r>
    </w:p>
    <w:p w14:paraId="73FC58E3" w14:textId="77777777" w:rsidR="001E37E3" w:rsidRPr="00AB1E5A" w:rsidRDefault="001E37E3" w:rsidP="00EF1015">
      <w:pPr>
        <w:spacing w:before="100" w:beforeAutospacing="1" w:after="100" w:afterAutospacing="1" w:line="360" w:lineRule="auto"/>
        <w:contextualSpacing/>
        <w:jc w:val="both"/>
        <w:rPr>
          <w:rFonts w:ascii="Palatino Linotype" w:hAnsi="Palatino Linotype"/>
        </w:rPr>
      </w:pPr>
    </w:p>
    <w:p w14:paraId="08092615" w14:textId="77777777" w:rsidR="00EF1015" w:rsidRPr="00AB1E5A" w:rsidRDefault="00EF1015" w:rsidP="001E37E3">
      <w:pPr>
        <w:ind w:left="851" w:right="1041"/>
        <w:contextualSpacing/>
        <w:jc w:val="both"/>
        <w:rPr>
          <w:rFonts w:ascii="Palatino Linotype" w:hAnsi="Palatino Linotype"/>
          <w:i/>
          <w:iCs/>
          <w:sz w:val="22"/>
          <w:szCs w:val="22"/>
        </w:rPr>
      </w:pPr>
      <w:r w:rsidRPr="00AB1E5A">
        <w:rPr>
          <w:rFonts w:ascii="Palatino Linotype" w:hAnsi="Palatino Linotype"/>
          <w:b/>
          <w:bCs/>
          <w:i/>
          <w:iCs/>
          <w:sz w:val="22"/>
          <w:szCs w:val="22"/>
        </w:rPr>
        <w:t>Artículo 27.-</w:t>
      </w:r>
      <w:r w:rsidRPr="00AB1E5A">
        <w:rPr>
          <w:rFonts w:ascii="Palatino Linotype" w:hAnsi="Palatino Linotype"/>
          <w:i/>
          <w:iCs/>
          <w:sz w:val="22"/>
          <w:szCs w:val="22"/>
        </w:rPr>
        <w:t xml:space="preserve"> Las Unidades Administrativas al realizar la transferencia de los expedientes de trámite concluido, señalarán en el Inventario correspondiente los plazos de conservación precauciona! de éstos en el Archivo de Concentración. Para determinar el plazo de conservación precauciona! deberán considerar el </w:t>
      </w:r>
      <w:r w:rsidRPr="00AB1E5A">
        <w:rPr>
          <w:rFonts w:ascii="Palatino Linotype" w:hAnsi="Palatino Linotype"/>
          <w:i/>
          <w:iCs/>
          <w:sz w:val="22"/>
          <w:szCs w:val="22"/>
        </w:rPr>
        <w:lastRenderedPageBreak/>
        <w:t xml:space="preserve">marco legal o administrativo bajo el cual se produjeron o recibieron los documentos y los siguientes periodos: </w:t>
      </w:r>
    </w:p>
    <w:p w14:paraId="6206B50A" w14:textId="77777777" w:rsidR="00EF1015" w:rsidRPr="00AB1E5A" w:rsidRDefault="00EF1015" w:rsidP="001E37E3">
      <w:pPr>
        <w:ind w:left="851" w:right="1041"/>
        <w:contextualSpacing/>
        <w:jc w:val="both"/>
        <w:rPr>
          <w:rFonts w:ascii="Palatino Linotype" w:hAnsi="Palatino Linotype"/>
          <w:i/>
          <w:iCs/>
          <w:sz w:val="22"/>
          <w:szCs w:val="22"/>
        </w:rPr>
      </w:pPr>
      <w:r w:rsidRPr="00AB1E5A">
        <w:rPr>
          <w:rFonts w:ascii="Palatino Linotype" w:hAnsi="Palatino Linotype"/>
          <w:i/>
          <w:iCs/>
          <w:sz w:val="22"/>
          <w:szCs w:val="22"/>
        </w:rPr>
        <w:t>I. 6 años para expedientes con información administrativa …”</w:t>
      </w:r>
    </w:p>
    <w:p w14:paraId="46B7760F" w14:textId="77777777" w:rsidR="001E37E3" w:rsidRPr="00AB1E5A" w:rsidRDefault="001E37E3" w:rsidP="001E37E3">
      <w:pPr>
        <w:ind w:left="851" w:right="1041"/>
        <w:contextualSpacing/>
        <w:jc w:val="both"/>
        <w:rPr>
          <w:rFonts w:ascii="Palatino Linotype" w:hAnsi="Palatino Linotype"/>
          <w:i/>
          <w:iCs/>
          <w:sz w:val="22"/>
          <w:szCs w:val="22"/>
        </w:rPr>
      </w:pPr>
    </w:p>
    <w:p w14:paraId="365C306D" w14:textId="63BF8E00" w:rsidR="00EF1015" w:rsidRPr="00AB1E5A" w:rsidRDefault="00EF1015" w:rsidP="001E37E3">
      <w:pPr>
        <w:ind w:left="851" w:right="1041"/>
        <w:contextualSpacing/>
        <w:jc w:val="both"/>
        <w:rPr>
          <w:rFonts w:ascii="Palatino Linotype" w:hAnsi="Palatino Linotype"/>
          <w:i/>
          <w:iCs/>
          <w:sz w:val="22"/>
          <w:szCs w:val="22"/>
        </w:rPr>
      </w:pPr>
      <w:r w:rsidRPr="00AB1E5A">
        <w:rPr>
          <w:rFonts w:ascii="Palatino Linotype" w:hAnsi="Palatino Linotype"/>
          <w:i/>
          <w:iCs/>
          <w:sz w:val="22"/>
          <w:szCs w:val="22"/>
        </w:rPr>
        <w:t>(Énfasis añadido)</w:t>
      </w:r>
    </w:p>
    <w:p w14:paraId="51E07466" w14:textId="77777777" w:rsidR="001E37E3" w:rsidRPr="00AB1E5A" w:rsidRDefault="001E37E3" w:rsidP="001E37E3">
      <w:pPr>
        <w:ind w:left="851" w:right="1041"/>
        <w:contextualSpacing/>
        <w:jc w:val="both"/>
        <w:rPr>
          <w:rFonts w:ascii="Palatino Linotype" w:hAnsi="Palatino Linotype"/>
          <w:i/>
          <w:iCs/>
          <w:sz w:val="22"/>
          <w:szCs w:val="22"/>
        </w:rPr>
      </w:pPr>
    </w:p>
    <w:p w14:paraId="09BA9FBD" w14:textId="0738F20C"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En este sentido, tenemos que los documentos requeridos, a través de la solicitud de acceso a la información pública, según las normas y catálogos de vigencia pudiera ser que agotaran su vida administrativa útil y no se consideraran de importancia para formar parte del Archivo Histórico, por lo que, pudieron ser dados de baja; sin embargo, dichos efectos por sí no colman el derecho de acceso a la información de los ciudadanos.</w:t>
      </w:r>
    </w:p>
    <w:p w14:paraId="2EAA6C9C" w14:textId="77777777" w:rsidR="001E37E3" w:rsidRPr="00AB1E5A" w:rsidRDefault="001E37E3" w:rsidP="00EF1015">
      <w:pPr>
        <w:spacing w:before="100" w:beforeAutospacing="1" w:after="100" w:afterAutospacing="1" w:line="360" w:lineRule="auto"/>
        <w:contextualSpacing/>
        <w:jc w:val="both"/>
        <w:rPr>
          <w:rFonts w:ascii="Palatino Linotype" w:hAnsi="Palatino Linotype"/>
        </w:rPr>
      </w:pPr>
    </w:p>
    <w:p w14:paraId="578EDCD7" w14:textId="5B1563A1"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14:paraId="5E9BF1DA" w14:textId="77777777" w:rsidR="001E37E3" w:rsidRPr="00AB1E5A" w:rsidRDefault="001E37E3" w:rsidP="00EF1015">
      <w:pPr>
        <w:spacing w:before="100" w:beforeAutospacing="1" w:after="100" w:afterAutospacing="1" w:line="360" w:lineRule="auto"/>
        <w:contextualSpacing/>
        <w:jc w:val="both"/>
        <w:rPr>
          <w:rFonts w:ascii="Palatino Linotype" w:hAnsi="Palatino Linotype"/>
        </w:rPr>
      </w:pPr>
    </w:p>
    <w:p w14:paraId="1EBB1360" w14:textId="1F9A1449"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14:paraId="7508F10F" w14:textId="77777777" w:rsidR="001E37E3" w:rsidRPr="00AB1E5A" w:rsidRDefault="001E37E3" w:rsidP="00EF1015">
      <w:pPr>
        <w:spacing w:before="100" w:beforeAutospacing="1" w:after="100" w:afterAutospacing="1" w:line="360" w:lineRule="auto"/>
        <w:contextualSpacing/>
        <w:jc w:val="both"/>
        <w:rPr>
          <w:rFonts w:ascii="Palatino Linotype" w:hAnsi="Palatino Linotype"/>
        </w:rPr>
      </w:pPr>
    </w:p>
    <w:p w14:paraId="09E3199A" w14:textId="7314C3A8"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lastRenderedPageBreak/>
        <w:t>Por lo que, en caso de que la información no obre en los archivos del SUJETO OBLIGADO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7EA303EE" w14:textId="77777777" w:rsidR="001E37E3" w:rsidRPr="00AB1E5A" w:rsidRDefault="001E37E3" w:rsidP="00EF1015">
      <w:pPr>
        <w:spacing w:before="100" w:beforeAutospacing="1" w:after="100" w:afterAutospacing="1" w:line="360" w:lineRule="auto"/>
        <w:contextualSpacing/>
        <w:jc w:val="both"/>
        <w:rPr>
          <w:rFonts w:ascii="Palatino Linotype" w:hAnsi="Palatino Linotype"/>
        </w:rPr>
      </w:pPr>
    </w:p>
    <w:p w14:paraId="6859E69C" w14:textId="4EDAC40F"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Sirve de apoyo a lo anterior por analogía el criterio 14-09 que emite el Instituto Nacional de Transparencia, Acceso a la Información y Protección de Datos Personales que a la letra dice:</w:t>
      </w:r>
    </w:p>
    <w:p w14:paraId="39A0645E" w14:textId="77777777" w:rsidR="001E37E3" w:rsidRPr="00AB1E5A" w:rsidRDefault="001E37E3" w:rsidP="00EF1015">
      <w:pPr>
        <w:spacing w:before="100" w:beforeAutospacing="1" w:after="100" w:afterAutospacing="1" w:line="360" w:lineRule="auto"/>
        <w:contextualSpacing/>
        <w:jc w:val="both"/>
        <w:rPr>
          <w:rFonts w:ascii="Palatino Linotype" w:hAnsi="Palatino Linotype"/>
        </w:rPr>
      </w:pPr>
    </w:p>
    <w:p w14:paraId="5BF0DB51" w14:textId="77777777"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“Baja documental.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421A9ACD" w14:textId="77777777"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Expedientes:</w:t>
      </w:r>
    </w:p>
    <w:p w14:paraId="11B1854A" w14:textId="77777777"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4650/07 Instituto de Seguridad y Servicios Sociales de los Trabajadores del Estado – Alonso Lujambio Irazábal</w:t>
      </w:r>
    </w:p>
    <w:p w14:paraId="6253210D" w14:textId="77777777"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0908/08 Instituto Mexicano del Seguro Social – Alonso Lujambio Irazábal</w:t>
      </w:r>
    </w:p>
    <w:p w14:paraId="2A27E044" w14:textId="77777777"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lastRenderedPageBreak/>
        <w:t>4961/08 Instituto Mexicano del Seguro Social – Alonso Gómez-Robledo V.</w:t>
      </w:r>
    </w:p>
    <w:p w14:paraId="56D363CC" w14:textId="77777777"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0820/09 Secretaría de Agricultura, Ganadería, Desarrollo Rural, Pesca y Alimentación – Jacqueline Peschard Mariscal</w:t>
      </w:r>
    </w:p>
    <w:p w14:paraId="06A873D0" w14:textId="77777777" w:rsidR="00EF1015" w:rsidRPr="00AB1E5A" w:rsidRDefault="00EF1015" w:rsidP="001E37E3">
      <w:pPr>
        <w:ind w:left="1134" w:right="1041"/>
        <w:contextualSpacing/>
        <w:jc w:val="both"/>
        <w:rPr>
          <w:rFonts w:ascii="Palatino Linotype" w:hAnsi="Palatino Linotype"/>
          <w:i/>
          <w:iCs/>
          <w:sz w:val="22"/>
          <w:szCs w:val="22"/>
        </w:rPr>
      </w:pPr>
      <w:r w:rsidRPr="00AB1E5A">
        <w:rPr>
          <w:rFonts w:ascii="Palatino Linotype" w:hAnsi="Palatino Linotype"/>
          <w:i/>
          <w:iCs/>
          <w:sz w:val="22"/>
          <w:szCs w:val="22"/>
        </w:rPr>
        <w:t>3928/09 Administración Federal de Servicios Educativos en el Distrito Federal María Marván Laborde”</w:t>
      </w:r>
    </w:p>
    <w:p w14:paraId="076F98DB" w14:textId="77777777" w:rsidR="00EF1015" w:rsidRPr="00AB1E5A" w:rsidRDefault="00EF1015" w:rsidP="00EF1015">
      <w:pPr>
        <w:spacing w:before="100" w:beforeAutospacing="1" w:after="100" w:afterAutospacing="1" w:line="360" w:lineRule="auto"/>
        <w:contextualSpacing/>
        <w:jc w:val="both"/>
        <w:rPr>
          <w:rFonts w:ascii="Palatino Linotype" w:hAnsi="Palatino Linotype"/>
        </w:rPr>
      </w:pPr>
    </w:p>
    <w:p w14:paraId="3F142716" w14:textId="4FEF5CF3" w:rsidR="00EF1015" w:rsidRPr="00AB1E5A" w:rsidRDefault="00EF1015" w:rsidP="00EF1015">
      <w:pPr>
        <w:spacing w:before="100" w:beforeAutospacing="1" w:after="100" w:afterAutospacing="1" w:line="360" w:lineRule="auto"/>
        <w:contextualSpacing/>
        <w:jc w:val="both"/>
        <w:rPr>
          <w:rFonts w:ascii="Palatino Linotype" w:hAnsi="Palatino Linotype"/>
        </w:rPr>
      </w:pPr>
      <w:r w:rsidRPr="00AB1E5A">
        <w:rPr>
          <w:rFonts w:ascii="Palatino Linotype" w:hAnsi="Palatino Linotype"/>
        </w:rPr>
        <w:t xml:space="preserve">Por lo que, en su caso, antes de decretar la baja documental EL SUJETO OBLIGADO, deberá hacer la búsqueda exhaustiva y razonable de la información, en especificó en la Secretaría del Ayuntamiento como área encargada del Archivo </w:t>
      </w:r>
      <w:r w:rsidR="001E37E3" w:rsidRPr="00AB1E5A">
        <w:rPr>
          <w:rFonts w:ascii="Palatino Linotype" w:hAnsi="Palatino Linotype"/>
        </w:rPr>
        <w:t>G</w:t>
      </w:r>
      <w:r w:rsidRPr="00AB1E5A">
        <w:rPr>
          <w:rFonts w:ascii="Palatino Linotype" w:hAnsi="Palatino Linotype"/>
        </w:rPr>
        <w:t>eneral del Ayuntamiento, de conformidad con el artículo 91, fracción VI, de la Ley Orgánica Municipal del Estado de México.</w:t>
      </w:r>
    </w:p>
    <w:p w14:paraId="52E7126D" w14:textId="77777777" w:rsidR="00EF1015" w:rsidRPr="00AB1E5A" w:rsidRDefault="00EF1015" w:rsidP="003B48D0">
      <w:pPr>
        <w:spacing w:before="100" w:beforeAutospacing="1" w:after="100" w:afterAutospacing="1" w:line="360" w:lineRule="auto"/>
        <w:contextualSpacing/>
        <w:jc w:val="both"/>
        <w:rPr>
          <w:rFonts w:ascii="Palatino Linotype" w:hAnsi="Palatino Linotype"/>
        </w:rPr>
      </w:pPr>
    </w:p>
    <w:p w14:paraId="3FD32EE8" w14:textId="032C3B2E" w:rsidR="003B48D0" w:rsidRPr="00AB1E5A" w:rsidRDefault="00FF29E4" w:rsidP="003B48D0">
      <w:pPr>
        <w:spacing w:before="100" w:beforeAutospacing="1" w:after="100" w:afterAutospacing="1" w:line="360" w:lineRule="auto"/>
        <w:contextualSpacing/>
        <w:jc w:val="both"/>
        <w:rPr>
          <w:rFonts w:ascii="Palatino Linotype" w:hAnsi="Palatino Linotype" w:cs="Arial"/>
        </w:rPr>
      </w:pPr>
      <w:r w:rsidRPr="00AB1E5A">
        <w:rPr>
          <w:rFonts w:ascii="Palatino Linotype" w:hAnsi="Palatino Linotype"/>
        </w:rPr>
        <w:t>En mérito de lo expuesto, es claro que, en este caso en particular, la Unidad de Transparencia incumplió con la normativ</w:t>
      </w:r>
      <w:r w:rsidR="003B48D0" w:rsidRPr="00AB1E5A">
        <w:rPr>
          <w:rFonts w:ascii="Palatino Linotype" w:hAnsi="Palatino Linotype"/>
        </w:rPr>
        <w:t>idad</w:t>
      </w:r>
      <w:r w:rsidRPr="00AB1E5A">
        <w:rPr>
          <w:rFonts w:ascii="Palatino Linotype" w:hAnsi="Palatino Linotype"/>
        </w:rPr>
        <w:t xml:space="preserve"> en la materia, puesto que del análisis minucioso del expediente electrónico del </w:t>
      </w:r>
      <w:r w:rsidRPr="00AB1E5A">
        <w:rPr>
          <w:rFonts w:ascii="Palatino Linotype" w:hAnsi="Palatino Linotype"/>
          <w:b/>
        </w:rPr>
        <w:t>SAIMEX</w:t>
      </w:r>
      <w:r w:rsidRPr="00AB1E5A">
        <w:rPr>
          <w:rFonts w:ascii="Palatino Linotype" w:hAnsi="Palatino Linotype"/>
        </w:rPr>
        <w:t xml:space="preserve">, se advierte </w:t>
      </w:r>
      <w:r w:rsidR="003B48D0" w:rsidRPr="00AB1E5A">
        <w:rPr>
          <w:rFonts w:ascii="Palatino Linotype" w:hAnsi="Palatino Linotype" w:cs="Arial"/>
        </w:rPr>
        <w:t xml:space="preserve">que </w:t>
      </w:r>
      <w:r w:rsidR="003B48D0" w:rsidRPr="00AB1E5A">
        <w:rPr>
          <w:rFonts w:ascii="Palatino Linotype" w:hAnsi="Palatino Linotype" w:cs="Arial"/>
          <w:b/>
          <w:bCs/>
        </w:rPr>
        <w:t xml:space="preserve">EL SUJETO OBLIGADO </w:t>
      </w:r>
      <w:r w:rsidR="003B48D0" w:rsidRPr="00AB1E5A">
        <w:rPr>
          <w:rFonts w:ascii="Palatino Linotype" w:hAnsi="Palatino Linotype" w:cs="Arial"/>
        </w:rPr>
        <w:t>solo requirió la información a la Tesorería y a Obras Públicas, como se muestra en la imagen que se inserta a continuación:</w:t>
      </w:r>
    </w:p>
    <w:p w14:paraId="23BB45E3" w14:textId="77777777" w:rsidR="003B48D0" w:rsidRPr="00AB1E5A" w:rsidRDefault="003B48D0" w:rsidP="003B48D0">
      <w:pPr>
        <w:spacing w:before="100" w:beforeAutospacing="1" w:after="100" w:afterAutospacing="1" w:line="360" w:lineRule="auto"/>
        <w:contextualSpacing/>
        <w:jc w:val="both"/>
        <w:rPr>
          <w:rFonts w:ascii="Palatino Linotype" w:hAnsi="Palatino Linotype" w:cs="Arial"/>
        </w:rPr>
      </w:pPr>
    </w:p>
    <w:p w14:paraId="6274D381" w14:textId="77777777" w:rsidR="003B48D0" w:rsidRPr="00AB1E5A" w:rsidRDefault="003B48D0" w:rsidP="003B48D0">
      <w:pPr>
        <w:ind w:left="851" w:right="899"/>
        <w:contextualSpacing/>
        <w:jc w:val="both"/>
        <w:rPr>
          <w:rFonts w:ascii="Palatino Linotype" w:hAnsi="Palatino Linotype"/>
          <w:i/>
          <w:iCs/>
          <w:color w:val="000000"/>
          <w:sz w:val="22"/>
          <w:szCs w:val="22"/>
          <w:lang w:eastAsia="es-MX"/>
        </w:rPr>
      </w:pPr>
      <w:r w:rsidRPr="00AB1E5A">
        <w:rPr>
          <w:rFonts w:ascii="Palatino Linotype" w:hAnsi="Palatino Linotype"/>
          <w:i/>
          <w:iCs/>
          <w:color w:val="000000"/>
          <w:sz w:val="22"/>
          <w:szCs w:val="22"/>
          <w:lang w:eastAsia="es-MX"/>
        </w:rPr>
        <w:t xml:space="preserve">POR MEDIO DEL PRESENTE LE ENVIO UN CORDIAL SALUDO; AL MISMO TIEMPO EN RELACION A LA SOLICITUD NUMERO 00011/XALATLA/IP/2021 DE FECHA 19 DE FEBERO DEL 2021, REMITIDA A LA PLATAFORMA DEL SISTEMA DE ACCESO A LA INFORMACION MEXIQUENSE; </w:t>
      </w:r>
      <w:r w:rsidRPr="00AB1E5A">
        <w:rPr>
          <w:rFonts w:ascii="Palatino Linotype" w:hAnsi="Palatino Linotype"/>
          <w:b/>
          <w:bCs/>
          <w:i/>
          <w:iCs/>
          <w:color w:val="000000"/>
          <w:sz w:val="22"/>
          <w:szCs w:val="22"/>
          <w:u w:val="single"/>
          <w:lang w:eastAsia="es-MX"/>
        </w:rPr>
        <w:t>CANALIZADAS A LA TESORERIA MUNICIPAL Y OBRAS PÚBLICAS,</w:t>
      </w:r>
      <w:r w:rsidRPr="00AB1E5A">
        <w:rPr>
          <w:rFonts w:ascii="Palatino Linotype" w:hAnsi="Palatino Linotype"/>
          <w:i/>
          <w:iCs/>
          <w:color w:val="000000"/>
          <w:sz w:val="22"/>
          <w:szCs w:val="22"/>
          <w:lang w:eastAsia="es-MX"/>
        </w:rPr>
        <w:t xml:space="preserve"> REMITIENDO RESPUESTA A ESTA UNIDAD DE TRANSPARENCIA Y ACCESO A LA INFORMACION MÉXIQUENSE…</w:t>
      </w:r>
    </w:p>
    <w:p w14:paraId="4DBB6060" w14:textId="53DC88F8" w:rsidR="00FF29E4" w:rsidRPr="00AB1E5A" w:rsidRDefault="003B48D0" w:rsidP="00FF29E4">
      <w:pPr>
        <w:spacing w:before="100" w:beforeAutospacing="1" w:after="100" w:afterAutospacing="1" w:line="360" w:lineRule="auto"/>
        <w:jc w:val="both"/>
        <w:rPr>
          <w:rFonts w:ascii="Palatino Linotype" w:hAnsi="Palatino Linotype"/>
          <w:bCs/>
        </w:rPr>
      </w:pPr>
      <w:r w:rsidRPr="00AB1E5A">
        <w:rPr>
          <w:rFonts w:ascii="Palatino Linotype" w:hAnsi="Palatino Linotype"/>
        </w:rPr>
        <w:t xml:space="preserve">Siendo evidente </w:t>
      </w:r>
      <w:r w:rsidR="00FF29E4" w:rsidRPr="00AB1E5A">
        <w:rPr>
          <w:rFonts w:ascii="Palatino Linotype" w:hAnsi="Palatino Linotype"/>
        </w:rPr>
        <w:t xml:space="preserve">que </w:t>
      </w:r>
      <w:r w:rsidR="00FF29E4" w:rsidRPr="00AB1E5A">
        <w:rPr>
          <w:rFonts w:ascii="Palatino Linotype" w:hAnsi="Palatino Linotype"/>
          <w:bCs/>
        </w:rPr>
        <w:t xml:space="preserve">existen áreas adicionales que pudieran contar con la información solicitada, por lo que, se advierte que </w:t>
      </w:r>
      <w:r w:rsidR="00FF29E4" w:rsidRPr="00AB1E5A">
        <w:rPr>
          <w:rFonts w:ascii="Palatino Linotype" w:hAnsi="Palatino Linotype"/>
          <w:b/>
          <w:bCs/>
        </w:rPr>
        <w:t xml:space="preserve">EL SUJETO OBLIGADO </w:t>
      </w:r>
      <w:r w:rsidR="00FF29E4" w:rsidRPr="00AB1E5A">
        <w:rPr>
          <w:rFonts w:ascii="Palatino Linotype" w:hAnsi="Palatino Linotype"/>
          <w:bCs/>
        </w:rPr>
        <w:t xml:space="preserve">omitió realizar la </w:t>
      </w:r>
      <w:r w:rsidR="00FF29E4" w:rsidRPr="00AB1E5A">
        <w:rPr>
          <w:rFonts w:ascii="Palatino Linotype" w:hAnsi="Palatino Linotype"/>
          <w:b/>
          <w:bCs/>
        </w:rPr>
        <w:t>búsqueda</w:t>
      </w:r>
      <w:r w:rsidR="00FF29E4" w:rsidRPr="00AB1E5A">
        <w:rPr>
          <w:rFonts w:ascii="Palatino Linotype" w:hAnsi="Palatino Linotype"/>
          <w:bCs/>
        </w:rPr>
        <w:t xml:space="preserve"> </w:t>
      </w:r>
      <w:r w:rsidR="00FF29E4" w:rsidRPr="00AB1E5A">
        <w:rPr>
          <w:rFonts w:ascii="Palatino Linotype" w:hAnsi="Palatino Linotype"/>
          <w:b/>
          <w:bCs/>
        </w:rPr>
        <w:t>exhaustiva</w:t>
      </w:r>
      <w:r w:rsidR="00FF29E4" w:rsidRPr="00AB1E5A">
        <w:rPr>
          <w:rFonts w:ascii="Palatino Linotype" w:hAnsi="Palatino Linotype"/>
          <w:bCs/>
        </w:rPr>
        <w:t xml:space="preserve"> y </w:t>
      </w:r>
      <w:r w:rsidR="00FF29E4" w:rsidRPr="00AB1E5A">
        <w:rPr>
          <w:rFonts w:ascii="Palatino Linotype" w:hAnsi="Palatino Linotype"/>
          <w:b/>
          <w:bCs/>
        </w:rPr>
        <w:t>razonable</w:t>
      </w:r>
      <w:r w:rsidR="00FF29E4" w:rsidRPr="00AB1E5A">
        <w:rPr>
          <w:rFonts w:ascii="Palatino Linotype" w:hAnsi="Palatino Linotype"/>
          <w:bCs/>
        </w:rPr>
        <w:t xml:space="preserve"> de la información solicitada; en consecuencia, al </w:t>
      </w:r>
      <w:r w:rsidR="00FF29E4" w:rsidRPr="00AB1E5A">
        <w:rPr>
          <w:rFonts w:ascii="Palatino Linotype" w:hAnsi="Palatino Linotype"/>
          <w:bCs/>
        </w:rPr>
        <w:lastRenderedPageBreak/>
        <w:t xml:space="preserve">momento de dar cumplimiento a la presente resolución deberá realizarla correctamente y remitir los oficios de respuesta de los Servidores Públicos Habilitados a fin de evitar opacidad e incertidumbre a la hoy </w:t>
      </w:r>
      <w:r w:rsidR="00FF29E4" w:rsidRPr="00AB1E5A">
        <w:rPr>
          <w:rFonts w:ascii="Palatino Linotype" w:hAnsi="Palatino Linotype"/>
          <w:b/>
          <w:bCs/>
        </w:rPr>
        <w:t>RECURRENTE.</w:t>
      </w:r>
      <w:r w:rsidR="00FF29E4" w:rsidRPr="00AB1E5A">
        <w:rPr>
          <w:rFonts w:ascii="Palatino Linotype" w:hAnsi="Palatino Linotype"/>
          <w:bCs/>
        </w:rPr>
        <w:t xml:space="preserve"> </w:t>
      </w:r>
    </w:p>
    <w:p w14:paraId="4CA9B133" w14:textId="77777777" w:rsidR="00676CCF" w:rsidRPr="00AB1E5A" w:rsidRDefault="00676CCF" w:rsidP="00676CCF">
      <w:pPr>
        <w:contextualSpacing/>
        <w:jc w:val="both"/>
        <w:rPr>
          <w:rFonts w:ascii="Palatino Linotype" w:hAnsi="Palatino Linotype" w:cs="Arial"/>
          <w:i/>
          <w:iCs/>
          <w:sz w:val="22"/>
          <w:szCs w:val="22"/>
        </w:rPr>
      </w:pPr>
    </w:p>
    <w:p w14:paraId="04DC987A" w14:textId="77777777" w:rsidR="00B01EF4" w:rsidRPr="00AB1E5A" w:rsidRDefault="00B01EF4" w:rsidP="00B01EF4">
      <w:pPr>
        <w:spacing w:before="100" w:beforeAutospacing="1" w:after="100" w:afterAutospacing="1" w:line="360" w:lineRule="auto"/>
        <w:contextualSpacing/>
        <w:jc w:val="both"/>
        <w:rPr>
          <w:rFonts w:ascii="Palatino Linotype" w:hAnsi="Palatino Linotype" w:cs="Arial"/>
          <w:b/>
          <w:u w:val="single"/>
        </w:rPr>
      </w:pPr>
      <w:r w:rsidRPr="00AB1E5A">
        <w:rPr>
          <w:rFonts w:ascii="Palatino Linotype" w:hAnsi="Palatino Linotype" w:cs="Arial"/>
          <w:lang w:eastAsia="es-MX"/>
        </w:rPr>
        <w:t xml:space="preserve">De lo anterior, es importante referir que el Titular de la Unidad de Transparencia debe turnar la solicitud a todas las unidades administrativas </w:t>
      </w:r>
      <w:r w:rsidRPr="00AB1E5A">
        <w:rPr>
          <w:rFonts w:ascii="Palatino Linotype" w:hAnsi="Palatino Linotype" w:cs="Arial"/>
        </w:rPr>
        <w:t xml:space="preserve">competentes que pudiesen contar con la información o deban tenerla de acuerdo a sus facultades, competencias y funciones, </w:t>
      </w:r>
      <w:r w:rsidRPr="00AB1E5A">
        <w:rPr>
          <w:rFonts w:ascii="Palatino Linotype" w:hAnsi="Palatino Linotype" w:cs="Arial"/>
          <w:b/>
          <w:u w:val="single"/>
        </w:rPr>
        <w:t>con el objeto de que realicen una búsqueda exhaustiva y razonable de la información solicitada.</w:t>
      </w:r>
    </w:p>
    <w:p w14:paraId="1DD23A64" w14:textId="77777777" w:rsidR="00B01EF4" w:rsidRPr="00AB1E5A" w:rsidRDefault="00B01EF4" w:rsidP="00B01EF4">
      <w:pPr>
        <w:spacing w:before="100" w:beforeAutospacing="1" w:after="100" w:afterAutospacing="1" w:line="360" w:lineRule="auto"/>
        <w:contextualSpacing/>
        <w:jc w:val="both"/>
        <w:rPr>
          <w:rFonts w:ascii="Palatino Linotype" w:hAnsi="Palatino Linotype" w:cs="Arial"/>
          <w:b/>
          <w:u w:val="single"/>
        </w:rPr>
      </w:pPr>
    </w:p>
    <w:p w14:paraId="2516DF67" w14:textId="72D2DE7B" w:rsidR="00B01EF4" w:rsidRPr="00AB1E5A" w:rsidRDefault="009A7DF8" w:rsidP="00B01EF4">
      <w:pPr>
        <w:spacing w:line="360" w:lineRule="auto"/>
        <w:jc w:val="both"/>
        <w:rPr>
          <w:rFonts w:ascii="Palatino Linotype" w:hAnsi="Palatino Linotype" w:cs="Arial"/>
        </w:rPr>
      </w:pPr>
      <w:r w:rsidRPr="00AB1E5A">
        <w:rPr>
          <w:rFonts w:ascii="Palatino Linotype" w:hAnsi="Palatino Linotype" w:cs="Arial"/>
          <w:lang w:val="es-ES"/>
        </w:rPr>
        <w:t>E</w:t>
      </w:r>
      <w:r w:rsidR="00B01EF4" w:rsidRPr="00AB1E5A">
        <w:rPr>
          <w:rFonts w:ascii="Palatino Linotype" w:hAnsi="Palatino Linotype" w:cs="Arial"/>
          <w:lang w:val="es-ES"/>
        </w:rPr>
        <w:t>s de señalar</w:t>
      </w:r>
      <w:r w:rsidRPr="00AB1E5A">
        <w:rPr>
          <w:rFonts w:ascii="Palatino Linotype" w:hAnsi="Palatino Linotype" w:cs="Arial"/>
          <w:lang w:val="es-ES"/>
        </w:rPr>
        <w:t>,</w:t>
      </w:r>
      <w:r w:rsidR="00B01EF4" w:rsidRPr="00AB1E5A">
        <w:rPr>
          <w:rFonts w:ascii="Palatino Linotype" w:hAnsi="Palatino Linotype" w:cs="Arial"/>
          <w:lang w:val="es-ES"/>
        </w:rPr>
        <w:t xml:space="preserve"> que </w:t>
      </w:r>
      <w:r w:rsidR="00B01EF4" w:rsidRPr="00AB1E5A">
        <w:rPr>
          <w:rFonts w:ascii="Palatino Linotype" w:hAnsi="Palatino Linotype"/>
          <w:color w:val="000000"/>
          <w:lang w:val="es-ES" w:eastAsia="en-US"/>
        </w:rPr>
        <w:t xml:space="preserve">el </w:t>
      </w:r>
      <w:r w:rsidR="00B01EF4" w:rsidRPr="00AB1E5A">
        <w:rPr>
          <w:rFonts w:ascii="Palatino Linotype" w:hAnsi="Palatino Linotype"/>
          <w:color w:val="222222"/>
          <w:shd w:val="clear" w:color="auto" w:fill="FFFFFF"/>
          <w:lang w:val="es-ES"/>
        </w:rPr>
        <w:t xml:space="preserve">Titular de la Unidad de Transparencia </w:t>
      </w:r>
      <w:r w:rsidR="00B01EF4" w:rsidRPr="00AB1E5A">
        <w:rPr>
          <w:rFonts w:ascii="Palatino Linotype" w:hAnsi="Palatino Linotype" w:cs="Arial"/>
          <w:lang w:val="es-ES"/>
        </w:rPr>
        <w:t>no siguió a cabalidad el procedimiento de acceso a la información previsto en el artículo 162 de la Ley de Transparencia y Acceso a la Información Pública del Estado de México y Municipios, esto dado que no turno a todas las Áreas competentes que pudiesen contar con la información o deban tenerla de acuerdo a sus facultades, competencias y funciones, con el objeto de que realicen una búsqueda exhaustiva y razonable de la información solicitada</w:t>
      </w:r>
      <w:r w:rsidRPr="00AB1E5A">
        <w:rPr>
          <w:rFonts w:ascii="Palatino Linotype" w:hAnsi="Palatino Linotype" w:cs="Arial"/>
          <w:lang w:val="es-ES"/>
        </w:rPr>
        <w:t>.</w:t>
      </w:r>
    </w:p>
    <w:p w14:paraId="71F7FFC6" w14:textId="77777777" w:rsidR="006270BB" w:rsidRPr="00AB1E5A" w:rsidRDefault="006270BB" w:rsidP="006270BB">
      <w:pPr>
        <w:spacing w:line="360" w:lineRule="auto"/>
        <w:ind w:left="426"/>
        <w:jc w:val="both"/>
        <w:rPr>
          <w:rFonts w:ascii="Palatino Linotype" w:eastAsia="Calibri" w:hAnsi="Palatino Linotype"/>
          <w:lang w:val="es-ES"/>
        </w:rPr>
      </w:pPr>
    </w:p>
    <w:p w14:paraId="7A45CFFA" w14:textId="77777777" w:rsidR="000008BA" w:rsidRPr="00AB1E5A" w:rsidRDefault="000008BA" w:rsidP="000008BA">
      <w:pPr>
        <w:tabs>
          <w:tab w:val="left" w:pos="709"/>
        </w:tabs>
        <w:spacing w:line="360" w:lineRule="auto"/>
        <w:jc w:val="both"/>
        <w:rPr>
          <w:rFonts w:ascii="Palatino Linotype" w:eastAsia="Arial Unicode MS" w:hAnsi="Palatino Linotype" w:cs="Arial"/>
        </w:rPr>
      </w:pPr>
      <w:r w:rsidRPr="00AB1E5A">
        <w:rPr>
          <w:rFonts w:ascii="Palatino Linotype" w:hAnsi="Palatino Linotype" w:cs="Arial"/>
        </w:rPr>
        <w:t xml:space="preserve">Bajo ese tenor, es importante hacer del conocimiento de las partes que </w:t>
      </w:r>
      <w:r w:rsidRPr="00AB1E5A">
        <w:rPr>
          <w:rFonts w:ascii="Palatino Linotype" w:hAnsi="Palatino Linotype" w:cs="Arial"/>
          <w:b/>
        </w:rPr>
        <w:t xml:space="preserve">EL SUJETO OBLIGADO </w:t>
      </w:r>
      <w:r w:rsidRPr="00AB1E5A">
        <w:rPr>
          <w:rFonts w:ascii="Palatino Linotype" w:hAnsi="Palatino Linotype" w:cs="Arial"/>
        </w:rPr>
        <w:t xml:space="preserve">deberá realizar una nueva búsqueda exhaustiva y razonable de la información solicitada con la finalidad de determinar si esta fue o no generada por el mismo; para ello, deberá seguir puntualmente el procedimiento siguiente: </w:t>
      </w:r>
      <w:r w:rsidRPr="00AB1E5A">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w:t>
      </w:r>
      <w:r w:rsidRPr="00AB1E5A">
        <w:rPr>
          <w:rFonts w:ascii="Palatino Linotype" w:eastAsia="Arial Unicode MS" w:hAnsi="Palatino Linotype" w:cs="Arial"/>
        </w:rPr>
        <w:lastRenderedPageBreak/>
        <w:t>designar a un responsable para atender dicha Unidad, quien fungirá como enlace entre éstos y los solicitantes.</w:t>
      </w:r>
    </w:p>
    <w:p w14:paraId="75FA3690" w14:textId="77777777" w:rsidR="000008BA" w:rsidRPr="00AB1E5A" w:rsidRDefault="000008BA" w:rsidP="000008BA">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AB1E5A">
        <w:rPr>
          <w:rFonts w:ascii="Palatino Linotype" w:hAnsi="Palatino Linotype"/>
          <w:bCs/>
          <w:lang w:val="es-ES"/>
        </w:rPr>
        <w:t>En este mismo orden ideas, el derecho de acceso a la información pública y el procedimiento para su acceso debe ser claro y preciso, a fin de dotar de certeza jurídica a todas las respuestas proporcionadas por los Sujetos Obligados.</w:t>
      </w:r>
    </w:p>
    <w:p w14:paraId="1B0C1A9E" w14:textId="77777777" w:rsidR="000008BA" w:rsidRPr="00AB1E5A" w:rsidRDefault="000008BA" w:rsidP="000008B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AB1E5A">
        <w:rPr>
          <w:rFonts w:ascii="Palatino Linotype" w:eastAsia="Arial Unicode MS" w:hAnsi="Palatino Linotype" w:cs="Arial"/>
          <w:color w:val="000000" w:themeColor="text1"/>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3A65CCE1" w14:textId="77777777" w:rsidR="000008BA" w:rsidRPr="00AB1E5A" w:rsidRDefault="000008BA" w:rsidP="000008B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6E71B764" w14:textId="1EAE083A" w:rsidR="000008BA" w:rsidRPr="00AB1E5A" w:rsidRDefault="000008BA" w:rsidP="000008B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AB1E5A">
        <w:rPr>
          <w:rFonts w:ascii="Palatino Linotype" w:eastAsia="Arial Unicode MS" w:hAnsi="Palatino Linotype" w:cs="Arial"/>
          <w:color w:val="000000" w:themeColor="text1"/>
        </w:rPr>
        <w:t>Por su parte, el artículo 53, fracciones II, IV y V de la Ley antes citada</w:t>
      </w:r>
      <w:r w:rsidR="009A7DF8" w:rsidRPr="00AB1E5A">
        <w:rPr>
          <w:rFonts w:ascii="Palatino Linotype" w:eastAsia="Arial Unicode MS" w:hAnsi="Palatino Linotype" w:cs="Arial"/>
          <w:color w:val="000000" w:themeColor="text1"/>
        </w:rPr>
        <w:t>,</w:t>
      </w:r>
      <w:r w:rsidRPr="00AB1E5A">
        <w:rPr>
          <w:rFonts w:ascii="Palatino Linotype" w:eastAsia="Arial Unicode MS" w:hAnsi="Palatino Linotype" w:cs="Arial"/>
          <w:color w:val="000000" w:themeColor="text1"/>
        </w:rPr>
        <w:t xml:space="preserve">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B956780" w14:textId="77777777" w:rsidR="000008BA" w:rsidRPr="00AB1E5A" w:rsidRDefault="000008BA" w:rsidP="000008B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4DB049D4" w14:textId="77777777" w:rsidR="000008BA" w:rsidRPr="00AB1E5A" w:rsidRDefault="000008BA" w:rsidP="000008BA">
      <w:pPr>
        <w:spacing w:line="360" w:lineRule="auto"/>
        <w:jc w:val="both"/>
        <w:rPr>
          <w:rFonts w:ascii="Palatino Linotype" w:hAnsi="Palatino Linotype" w:cs="Arial"/>
          <w:color w:val="000000" w:themeColor="text1"/>
        </w:rPr>
      </w:pPr>
      <w:r w:rsidRPr="00AB1E5A">
        <w:rPr>
          <w:rFonts w:ascii="Palatino Linotype" w:hAnsi="Palatino Linotype" w:cs="Arial"/>
          <w:color w:val="000000" w:themeColor="text1"/>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w:t>
      </w:r>
      <w:r w:rsidRPr="00AB1E5A">
        <w:rPr>
          <w:rFonts w:ascii="Palatino Linotype" w:hAnsi="Palatino Linotype" w:cs="Arial"/>
          <w:color w:val="000000" w:themeColor="text1"/>
        </w:rPr>
        <w:lastRenderedPageBreak/>
        <w:t>conocimiento de la autoridad competente para que se inicie, en su caso, el procedimiento de responsabilidad respectivo.</w:t>
      </w:r>
    </w:p>
    <w:p w14:paraId="7F0D29EC" w14:textId="77777777" w:rsidR="000008BA" w:rsidRPr="00AB1E5A" w:rsidRDefault="000008BA" w:rsidP="000008BA">
      <w:pPr>
        <w:spacing w:line="360" w:lineRule="auto"/>
        <w:jc w:val="both"/>
        <w:rPr>
          <w:rFonts w:ascii="Palatino Linotype" w:hAnsi="Palatino Linotype" w:cs="Arial"/>
          <w:color w:val="000000" w:themeColor="text1"/>
        </w:rPr>
      </w:pPr>
    </w:p>
    <w:p w14:paraId="370E2FC2" w14:textId="157E5025" w:rsidR="000008BA" w:rsidRPr="00AB1E5A" w:rsidRDefault="000008BA" w:rsidP="000008B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AB1E5A">
        <w:rPr>
          <w:rFonts w:ascii="Palatino Linotype" w:eastAsia="Arial Unicode MS" w:hAnsi="Palatino Linotype" w:cs="Arial"/>
          <w:color w:val="000000" w:themeColor="text1"/>
        </w:rPr>
        <w:t>De igual forma, el diverso artículo 59, fracciones I, II y III de la multicitada legislación Sustantiva</w:t>
      </w:r>
      <w:r w:rsidR="009A7DF8" w:rsidRPr="00AB1E5A">
        <w:rPr>
          <w:rFonts w:ascii="Palatino Linotype" w:eastAsia="Arial Unicode MS" w:hAnsi="Palatino Linotype" w:cs="Arial"/>
          <w:color w:val="000000" w:themeColor="text1"/>
        </w:rPr>
        <w:t>,</w:t>
      </w:r>
      <w:r w:rsidRPr="00AB1E5A">
        <w:rPr>
          <w:rFonts w:ascii="Palatino Linotype" w:eastAsia="Arial Unicode MS" w:hAnsi="Palatino Linotype" w:cs="Arial"/>
          <w:color w:val="000000" w:themeColor="text1"/>
        </w:rPr>
        <w:t xml:space="preserve"> establece que los Servidores Públicos Habilitados deben localizar la información que le solicite la Unidad de Transparencia; proporcionar la misma y apoyarla en lo que ésta le solicite para el cumplimiento de sus funciones.</w:t>
      </w:r>
    </w:p>
    <w:p w14:paraId="364AE40B" w14:textId="77777777" w:rsidR="000008BA" w:rsidRPr="00AB1E5A" w:rsidRDefault="000008BA" w:rsidP="000008B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721B472B" w14:textId="77777777" w:rsidR="000008BA" w:rsidRPr="00AB1E5A" w:rsidRDefault="000008BA" w:rsidP="000008BA">
      <w:pPr>
        <w:spacing w:line="360" w:lineRule="auto"/>
        <w:jc w:val="both"/>
        <w:rPr>
          <w:rFonts w:ascii="Palatino Linotype" w:hAnsi="Palatino Linotype" w:cs="Arial"/>
          <w:color w:val="000000" w:themeColor="text1"/>
        </w:rPr>
      </w:pPr>
      <w:r w:rsidRPr="00AB1E5A">
        <w:rPr>
          <w:rFonts w:ascii="Palatino Linotype" w:hAnsi="Palatino Linotype" w:cs="Arial"/>
          <w:color w:val="000000" w:themeColor="text1"/>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1B864046" w14:textId="77777777" w:rsidR="000008BA" w:rsidRPr="00AB1E5A" w:rsidRDefault="000008BA" w:rsidP="000008BA">
      <w:pPr>
        <w:jc w:val="both"/>
        <w:rPr>
          <w:rFonts w:ascii="Palatino Linotype" w:hAnsi="Palatino Linotype" w:cs="Arial"/>
          <w:color w:val="000000" w:themeColor="text1"/>
        </w:rPr>
      </w:pPr>
    </w:p>
    <w:p w14:paraId="085C7674" w14:textId="77777777" w:rsidR="000008BA" w:rsidRPr="00AB1E5A" w:rsidRDefault="000008BA" w:rsidP="000008BA">
      <w:pPr>
        <w:ind w:left="851" w:right="902"/>
        <w:jc w:val="both"/>
        <w:rPr>
          <w:rFonts w:ascii="Palatino Linotype" w:hAnsi="Palatino Linotype"/>
          <w:i/>
          <w:color w:val="000000" w:themeColor="text1"/>
          <w:sz w:val="22"/>
        </w:rPr>
      </w:pPr>
      <w:r w:rsidRPr="00AB1E5A">
        <w:rPr>
          <w:rFonts w:ascii="Palatino Linotype" w:hAnsi="Palatino Linotype"/>
          <w:i/>
          <w:color w:val="000000" w:themeColor="text1"/>
          <w:sz w:val="22"/>
        </w:rPr>
        <w:t>“</w:t>
      </w:r>
      <w:r w:rsidRPr="00AB1E5A">
        <w:rPr>
          <w:rFonts w:ascii="Palatino Linotype" w:hAnsi="Palatino Linotype"/>
          <w:b/>
          <w:i/>
          <w:color w:val="000000" w:themeColor="text1"/>
          <w:sz w:val="22"/>
        </w:rPr>
        <w:t>Artículo 163. La Unidad de Transparencia deberá notificar la respuesta a la solicitud al interesado en el menor tiempo posible, que no podrá exceder de quince días hábiles</w:t>
      </w:r>
      <w:r w:rsidRPr="00AB1E5A">
        <w:rPr>
          <w:rFonts w:ascii="Palatino Linotype" w:hAnsi="Palatino Linotype"/>
          <w:i/>
          <w:color w:val="000000" w:themeColor="text1"/>
          <w:sz w:val="22"/>
        </w:rPr>
        <w:t xml:space="preserve">, contados a partir del día siguiente a la presentación de aquélla. </w:t>
      </w:r>
    </w:p>
    <w:p w14:paraId="5E38FC62" w14:textId="77777777" w:rsidR="000008BA" w:rsidRPr="00AB1E5A" w:rsidRDefault="000008BA" w:rsidP="000008BA">
      <w:pPr>
        <w:ind w:left="851" w:right="902"/>
        <w:jc w:val="both"/>
        <w:rPr>
          <w:rFonts w:ascii="Palatino Linotype" w:hAnsi="Palatino Linotype"/>
          <w:i/>
          <w:color w:val="000000" w:themeColor="text1"/>
          <w:sz w:val="22"/>
        </w:rPr>
      </w:pPr>
      <w:r w:rsidRPr="00AB1E5A">
        <w:rPr>
          <w:rFonts w:ascii="Palatino Linotype" w:hAnsi="Palatino Linotype"/>
          <w:i/>
          <w:color w:val="000000" w:themeColor="text1"/>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B3716F0" w14:textId="77777777" w:rsidR="000008BA" w:rsidRPr="00AB1E5A" w:rsidRDefault="000008BA" w:rsidP="000008BA">
      <w:pPr>
        <w:ind w:left="851" w:right="902"/>
        <w:jc w:val="both"/>
        <w:rPr>
          <w:rFonts w:ascii="Palatino Linotype" w:hAnsi="Palatino Linotype"/>
          <w:color w:val="000000" w:themeColor="text1"/>
          <w:sz w:val="22"/>
        </w:rPr>
      </w:pPr>
      <w:r w:rsidRPr="00AB1E5A">
        <w:rPr>
          <w:rFonts w:ascii="Palatino Linotype" w:hAnsi="Palatino Linotype"/>
          <w:color w:val="000000" w:themeColor="text1"/>
          <w:sz w:val="22"/>
        </w:rPr>
        <w:t>(Énfasis añadido.)</w:t>
      </w:r>
    </w:p>
    <w:p w14:paraId="1B77DF23" w14:textId="77777777" w:rsidR="000008BA" w:rsidRPr="00AB1E5A" w:rsidRDefault="000008BA" w:rsidP="000008BA">
      <w:pPr>
        <w:spacing w:line="360" w:lineRule="auto"/>
        <w:jc w:val="both"/>
        <w:rPr>
          <w:rFonts w:ascii="Palatino Linotype" w:hAnsi="Palatino Linotype"/>
          <w:color w:val="000000" w:themeColor="text1"/>
        </w:rPr>
      </w:pPr>
    </w:p>
    <w:p w14:paraId="60B81568" w14:textId="1D5645A2" w:rsidR="000008BA" w:rsidRPr="00AB1E5A" w:rsidRDefault="000008BA" w:rsidP="000008BA">
      <w:pPr>
        <w:spacing w:line="360" w:lineRule="auto"/>
        <w:jc w:val="both"/>
        <w:rPr>
          <w:rFonts w:ascii="Palatino Linotype" w:hAnsi="Palatino Linotype"/>
          <w:color w:val="000000" w:themeColor="text1"/>
        </w:rPr>
      </w:pPr>
      <w:r w:rsidRPr="00AB1E5A">
        <w:rPr>
          <w:rFonts w:ascii="Palatino Linotype" w:hAnsi="Palatino Linotype"/>
          <w:color w:val="000000" w:themeColor="text1"/>
        </w:rPr>
        <w:t>En mérito de lo expuesto, es claro que en este caso en particular la Unidad de Transparencia incumplió la normativa en la materia, puesto que no dio respuesta completa a la solicitud de acceso a la información, limitando el derecho de acceso a la información, accionado por el particular.</w:t>
      </w:r>
    </w:p>
    <w:p w14:paraId="111A32DE" w14:textId="77777777" w:rsidR="000008BA" w:rsidRPr="00AB1E5A" w:rsidRDefault="000008BA" w:rsidP="000008BA">
      <w:pPr>
        <w:widowControl w:val="0"/>
        <w:autoSpaceDE w:val="0"/>
        <w:autoSpaceDN w:val="0"/>
        <w:adjustRightInd w:val="0"/>
        <w:spacing w:line="360" w:lineRule="auto"/>
        <w:jc w:val="both"/>
        <w:rPr>
          <w:rFonts w:ascii="Palatino Linotype" w:hAnsi="Palatino Linotype"/>
          <w:color w:val="000000" w:themeColor="text1"/>
          <w:lang w:val="es-ES"/>
        </w:rPr>
      </w:pPr>
    </w:p>
    <w:p w14:paraId="351E1A55" w14:textId="77777777" w:rsidR="000008BA" w:rsidRPr="00AB1E5A" w:rsidRDefault="000008BA" w:rsidP="000008BA">
      <w:pPr>
        <w:spacing w:line="360" w:lineRule="auto"/>
        <w:jc w:val="both"/>
        <w:rPr>
          <w:rFonts w:ascii="Palatino Linotype" w:hAnsi="Palatino Linotype"/>
          <w:color w:val="000000" w:themeColor="text1"/>
        </w:rPr>
      </w:pPr>
      <w:r w:rsidRPr="00AB1E5A">
        <w:rPr>
          <w:rFonts w:ascii="Palatino Linotype" w:hAnsi="Palatino Linotype"/>
          <w:color w:val="000000" w:themeColor="text1"/>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A3191D5" w14:textId="77777777" w:rsidR="000008BA" w:rsidRPr="00AB1E5A" w:rsidRDefault="000008BA" w:rsidP="000008BA">
      <w:pPr>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Es así, que no se desprende que EL SUJETO OBLIGADO haya desarrollado el procedimiento descrito con antelación, por lo cual no se puede dar por colmado el derecho de acceso accionado.</w:t>
      </w:r>
    </w:p>
    <w:p w14:paraId="5AB48DF1" w14:textId="0685A6B6" w:rsidR="000008BA" w:rsidRPr="00AB1E5A" w:rsidRDefault="000008BA" w:rsidP="000008BA">
      <w:pPr>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 en consecuencia, </w:t>
      </w:r>
      <w:r w:rsidRPr="00AB1E5A">
        <w:rPr>
          <w:rFonts w:ascii="Palatino Linotype" w:hAnsi="Palatino Linotype" w:cs="Arial"/>
          <w:b/>
        </w:rPr>
        <w:t>EL SUJETO OBLIGADO</w:t>
      </w:r>
      <w:r w:rsidRPr="00AB1E5A">
        <w:rPr>
          <w:rFonts w:ascii="Palatino Linotype" w:hAnsi="Palatino Linotype" w:cs="Arial"/>
        </w:rPr>
        <w:t xml:space="preserve">, debe  hacer </w:t>
      </w:r>
      <w:r w:rsidRPr="00AB1E5A">
        <w:rPr>
          <w:rFonts w:ascii="Palatino Linotype" w:hAnsi="Palatino Linotype" w:cs="Arial"/>
        </w:rPr>
        <w:lastRenderedPageBreak/>
        <w:t>entrega d</w:t>
      </w:r>
      <w:r w:rsidRPr="00AB1E5A">
        <w:rPr>
          <w:rFonts w:ascii="Palatino Linotype" w:hAnsi="Palatino Linotype"/>
        </w:rPr>
        <w:t>e</w:t>
      </w:r>
      <w:r w:rsidR="00B47DB6" w:rsidRPr="00AB1E5A">
        <w:rPr>
          <w:rFonts w:ascii="Palatino Linotype" w:hAnsi="Palatino Linotype"/>
        </w:rPr>
        <w:t xml:space="preserve"> </w:t>
      </w:r>
      <w:r w:rsidRPr="00AB1E5A">
        <w:rPr>
          <w:rFonts w:ascii="Palatino Linotype" w:hAnsi="Palatino Linotype"/>
        </w:rPr>
        <w:t>l</w:t>
      </w:r>
      <w:r w:rsidR="00B47DB6" w:rsidRPr="00AB1E5A">
        <w:rPr>
          <w:rFonts w:ascii="Palatino Linotype" w:hAnsi="Palatino Linotype"/>
        </w:rPr>
        <w:t>os</w:t>
      </w:r>
      <w:r w:rsidRPr="00AB1E5A">
        <w:rPr>
          <w:rFonts w:ascii="Palatino Linotype" w:hAnsi="Palatino Linotype"/>
        </w:rPr>
        <w:t xml:space="preserve"> documentos </w:t>
      </w:r>
      <w:r w:rsidR="00EB5155" w:rsidRPr="00AB1E5A">
        <w:rPr>
          <w:rFonts w:ascii="Palatino Linotype" w:hAnsi="Palatino Linotype"/>
        </w:rPr>
        <w:t>en los que consten el importe de los recursos financieros recibidos del Fonden (Fondo de Desastres Naturales) en los ejercicios fiscales 2016, 2017, 2018, 2019 y 2020; fecha, importe y obras en las que fueron aplicados; así como, evidencias de los daños ocasionados y de la aplicación de los recursos en cada una de las obras</w:t>
      </w:r>
      <w:r w:rsidRPr="00AB1E5A">
        <w:rPr>
          <w:rFonts w:ascii="Palatino Linotype" w:hAnsi="Palatino Linotype" w:cs="Arial"/>
        </w:rPr>
        <w:t xml:space="preserve">, de ser procedente </w:t>
      </w:r>
      <w:r w:rsidRPr="00AB1E5A">
        <w:rPr>
          <w:rFonts w:ascii="Palatino Linotype" w:hAnsi="Palatino Linotype" w:cs="Arial"/>
          <w:b/>
        </w:rPr>
        <w:t>en versión pública</w:t>
      </w:r>
      <w:r w:rsidRPr="00AB1E5A">
        <w:rPr>
          <w:rFonts w:ascii="Palatino Linotype" w:hAnsi="Palatino Linotype" w:cs="Arial"/>
        </w:rPr>
        <w:t>.</w:t>
      </w:r>
    </w:p>
    <w:p w14:paraId="63661BD8" w14:textId="77777777" w:rsidR="0030394A" w:rsidRPr="00AB1E5A" w:rsidRDefault="0030394A" w:rsidP="0030394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AB1E5A">
        <w:rPr>
          <w:rFonts w:ascii="Palatino Linotype" w:hAnsi="Palatino Linotype" w:cs="Arial"/>
          <w:lang w:eastAsia="es-MX"/>
        </w:rPr>
        <w:t xml:space="preserve">Dicho lo anterior, esta Ponencia que resuelve no es omisa en precisar que como ya se estableció en párrafos anteriores, en virtud de que existe certeza respecto de que la información de la que se ordena su entrega contiene datos personales susceptibles de ser clasificados como información confidencial lo procedente es que </w:t>
      </w:r>
      <w:r w:rsidRPr="00AB1E5A">
        <w:rPr>
          <w:rFonts w:ascii="Palatino Linotype" w:hAnsi="Palatino Linotype" w:cs="Arial"/>
          <w:b/>
          <w:lang w:eastAsia="es-MX"/>
        </w:rPr>
        <w:t>EL SUJETO OBLIGADO</w:t>
      </w:r>
      <w:r w:rsidRPr="00AB1E5A">
        <w:rPr>
          <w:rFonts w:ascii="Palatino Linotype" w:hAnsi="Palatino Linotype" w:cs="Arial"/>
          <w:lang w:eastAsia="es-MX"/>
        </w:rPr>
        <w:t xml:space="preserve"> deberá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B1E5A">
        <w:rPr>
          <w:rFonts w:ascii="Palatino Linotype" w:hAnsi="Palatino Linotype" w:cs="Arial"/>
          <w:b/>
          <w:lang w:eastAsia="es-MX"/>
        </w:rPr>
        <w:t>EL SUJETO OBLIGADO</w:t>
      </w:r>
      <w:r w:rsidRPr="00AB1E5A">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B1E5A">
        <w:rPr>
          <w:rFonts w:ascii="Palatino Linotype" w:hAnsi="Palatino Linotype" w:cs="Arial"/>
          <w:b/>
          <w:lang w:eastAsia="es-MX"/>
        </w:rPr>
        <w:t>SUJETO OBLIGADO</w:t>
      </w:r>
      <w:r w:rsidRPr="00AB1E5A">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F4727E6" w14:textId="77777777" w:rsidR="0030394A" w:rsidRPr="00AB1E5A" w:rsidRDefault="0030394A" w:rsidP="0030394A">
      <w:pPr>
        <w:spacing w:before="100" w:beforeAutospacing="1" w:after="100" w:afterAutospacing="1" w:line="360" w:lineRule="auto"/>
        <w:jc w:val="both"/>
        <w:rPr>
          <w:rFonts w:ascii="Palatino Linotype" w:eastAsia="Calibri" w:hAnsi="Palatino Linotype"/>
        </w:rPr>
      </w:pPr>
      <w:r w:rsidRPr="00AB1E5A">
        <w:rPr>
          <w:rFonts w:ascii="Palatino Linotype" w:eastAsia="Calibri" w:hAnsi="Palatino Linotype"/>
        </w:rPr>
        <w:lastRenderedPageBreak/>
        <w:t xml:space="preserve">Así, es que </w:t>
      </w:r>
      <w:r w:rsidRPr="00AB1E5A">
        <w:rPr>
          <w:rFonts w:ascii="Palatino Linotype" w:eastAsia="Calibri" w:hAnsi="Palatino Linotype"/>
          <w:b/>
        </w:rPr>
        <w:t>EL SUJETO OBLIGADO</w:t>
      </w:r>
      <w:r w:rsidRPr="00AB1E5A">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7D29B1D" w14:textId="77777777" w:rsidR="0030394A" w:rsidRPr="00AB1E5A" w:rsidRDefault="0030394A" w:rsidP="0030394A">
      <w:pPr>
        <w:spacing w:before="100" w:beforeAutospacing="1" w:after="100" w:afterAutospacing="1" w:line="360" w:lineRule="auto"/>
        <w:jc w:val="both"/>
        <w:rPr>
          <w:rFonts w:ascii="Palatino Linotype" w:hAnsi="Palatino Linotype"/>
        </w:rPr>
      </w:pPr>
      <w:r w:rsidRPr="00AB1E5A">
        <w:rPr>
          <w:rFonts w:ascii="Palatino Linotype" w:hAnsi="Palatino Linotype"/>
        </w:rPr>
        <w:t xml:space="preserve">Ello, </w:t>
      </w:r>
      <w:r w:rsidRPr="00AB1E5A">
        <w:rPr>
          <w:rFonts w:ascii="Palatino Linotype" w:hAnsi="Palatino Linotype" w:cs="Arial"/>
        </w:rPr>
        <w:t>sin pasar por alto que la clasificación respectiva tiene que cumplirse mediante la forma y formalidades impuestas por la ley; es decir, mediante Acuerdo debidamente fundado y motivado, en términos de los numerales 49 fracción VIII y 132 fracciones II y III de la Ley de Transparencia y Acceso a la Información Pública del Estado de México y Municipios en vigor y los numerales Segundo, fracción XVIII, y del Cuarto al Décimo Primero de los Lineamientos Generales en materia de Clasificación y Desclasificación de la Información, así como para la elaboración de Versiones Públicas, que literalmente expresan:</w:t>
      </w:r>
    </w:p>
    <w:p w14:paraId="75958B56"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 xml:space="preserve">“Artículo 49. </w:t>
      </w:r>
      <w:r w:rsidRPr="00AB1E5A">
        <w:rPr>
          <w:rFonts w:ascii="Palatino Linotype" w:hAnsi="Palatino Linotype" w:cs="Arial"/>
          <w:i/>
          <w:sz w:val="22"/>
          <w:lang w:eastAsia="es-MX"/>
        </w:rPr>
        <w:t>Los Comités de Transparencia tendrán las siguientes atribuciones:</w:t>
      </w:r>
    </w:p>
    <w:p w14:paraId="050F605A"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VIII.</w:t>
      </w:r>
      <w:r w:rsidRPr="00AB1E5A">
        <w:rPr>
          <w:rFonts w:ascii="Palatino Linotype" w:hAnsi="Palatino Linotype" w:cs="Arial"/>
          <w:i/>
          <w:sz w:val="22"/>
          <w:lang w:eastAsia="es-MX"/>
        </w:rPr>
        <w:t xml:space="preserve"> Aprobar, modificar o revocar la clasificación de la información;</w:t>
      </w:r>
    </w:p>
    <w:p w14:paraId="39F004C8" w14:textId="77777777" w:rsidR="0030394A" w:rsidRPr="00AB1E5A" w:rsidRDefault="0030394A" w:rsidP="0030394A">
      <w:pPr>
        <w:ind w:left="709" w:right="757"/>
        <w:jc w:val="both"/>
        <w:rPr>
          <w:rFonts w:ascii="Palatino Linotype" w:hAnsi="Palatino Linotype" w:cs="Arial"/>
          <w:i/>
          <w:sz w:val="22"/>
          <w:lang w:eastAsia="es-MX"/>
        </w:rPr>
      </w:pPr>
    </w:p>
    <w:p w14:paraId="47F44D50"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Artículo 132.</w:t>
      </w:r>
      <w:r w:rsidRPr="00AB1E5A">
        <w:rPr>
          <w:rFonts w:ascii="Palatino Linotype" w:hAnsi="Palatino Linotype" w:cs="Arial"/>
          <w:i/>
          <w:sz w:val="22"/>
          <w:lang w:eastAsia="es-MX"/>
        </w:rPr>
        <w:t xml:space="preserve"> La clasificación de la información se llevará a cabo en el momento en que:</w:t>
      </w:r>
    </w:p>
    <w:p w14:paraId="0246DC0B" w14:textId="77777777" w:rsidR="0030394A" w:rsidRPr="00AB1E5A" w:rsidRDefault="0030394A" w:rsidP="0030394A">
      <w:pPr>
        <w:ind w:left="709" w:right="757"/>
        <w:jc w:val="both"/>
        <w:rPr>
          <w:rFonts w:ascii="Palatino Linotype" w:hAnsi="Palatino Linotype" w:cs="Arial"/>
          <w:b/>
          <w:i/>
          <w:sz w:val="22"/>
          <w:lang w:eastAsia="es-MX"/>
        </w:rPr>
      </w:pPr>
    </w:p>
    <w:p w14:paraId="73744DA3"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I.</w:t>
      </w:r>
      <w:r w:rsidRPr="00AB1E5A">
        <w:rPr>
          <w:rFonts w:ascii="Palatino Linotype" w:hAnsi="Palatino Linotype" w:cs="Arial"/>
          <w:i/>
          <w:sz w:val="22"/>
          <w:lang w:eastAsia="es-MX"/>
        </w:rPr>
        <w:t xml:space="preserve"> Se reciba una solicitud de acceso a la información;</w:t>
      </w:r>
    </w:p>
    <w:p w14:paraId="4FD35689"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II.</w:t>
      </w:r>
      <w:r w:rsidRPr="00AB1E5A">
        <w:rPr>
          <w:rFonts w:ascii="Palatino Linotype" w:hAnsi="Palatino Linotype" w:cs="Arial"/>
          <w:i/>
          <w:sz w:val="22"/>
          <w:lang w:eastAsia="es-MX"/>
        </w:rPr>
        <w:t xml:space="preserve"> Se determine mediante resolución de autoridad competente; o</w:t>
      </w:r>
    </w:p>
    <w:p w14:paraId="79AB9AF6" w14:textId="77777777" w:rsidR="0030394A" w:rsidRPr="00AB1E5A" w:rsidRDefault="0030394A" w:rsidP="0030394A">
      <w:pPr>
        <w:ind w:left="709" w:right="757"/>
        <w:jc w:val="both"/>
        <w:rPr>
          <w:rFonts w:ascii="Palatino Linotype" w:hAnsi="Palatino Linotype" w:cs="Arial"/>
          <w:b/>
          <w:i/>
          <w:sz w:val="22"/>
          <w:lang w:eastAsia="es-MX"/>
        </w:rPr>
      </w:pPr>
      <w:r w:rsidRPr="00AB1E5A">
        <w:rPr>
          <w:rFonts w:ascii="Palatino Linotype" w:hAnsi="Palatino Linotype" w:cs="Arial"/>
          <w:i/>
          <w:sz w:val="22"/>
          <w:lang w:eastAsia="es-MX"/>
        </w:rPr>
        <w:lastRenderedPageBreak/>
        <w:t>III. Se generen versiones públicas para dar cumplimiento a las obligaciones de transparencia previstas en esta Ley.</w:t>
      </w:r>
      <w:r w:rsidRPr="00AB1E5A">
        <w:rPr>
          <w:rFonts w:ascii="Palatino Linotype" w:hAnsi="Palatino Linotype" w:cs="Arial"/>
          <w:b/>
          <w:i/>
          <w:sz w:val="22"/>
          <w:lang w:eastAsia="es-MX"/>
        </w:rPr>
        <w:t>”</w:t>
      </w:r>
    </w:p>
    <w:p w14:paraId="4764BD5D" w14:textId="77777777" w:rsidR="0030394A" w:rsidRPr="00AB1E5A" w:rsidRDefault="0030394A" w:rsidP="0030394A">
      <w:pPr>
        <w:ind w:left="709" w:right="757"/>
        <w:jc w:val="both"/>
        <w:rPr>
          <w:rFonts w:ascii="Palatino Linotype" w:hAnsi="Palatino Linotype" w:cs="Arial"/>
          <w:b/>
          <w:i/>
          <w:sz w:val="22"/>
          <w:lang w:eastAsia="es-MX"/>
        </w:rPr>
      </w:pPr>
    </w:p>
    <w:p w14:paraId="7EC16522"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“Segundo.-</w:t>
      </w:r>
      <w:r w:rsidRPr="00AB1E5A">
        <w:rPr>
          <w:rFonts w:ascii="Palatino Linotype" w:hAnsi="Palatino Linotype" w:cs="Arial"/>
          <w:i/>
          <w:sz w:val="22"/>
          <w:lang w:eastAsia="es-MX"/>
        </w:rPr>
        <w:t xml:space="preserve"> Para efectos de los presentes Lineamientos Generales, se entenderá por:</w:t>
      </w:r>
    </w:p>
    <w:p w14:paraId="5C51CD13" w14:textId="77777777" w:rsidR="0030394A" w:rsidRPr="00AB1E5A" w:rsidRDefault="0030394A" w:rsidP="0030394A">
      <w:pPr>
        <w:ind w:left="709" w:right="757"/>
        <w:jc w:val="both"/>
        <w:rPr>
          <w:rFonts w:ascii="Palatino Linotype" w:hAnsi="Palatino Linotype" w:cs="Arial"/>
          <w:b/>
          <w:i/>
          <w:sz w:val="22"/>
          <w:lang w:eastAsia="es-MX"/>
        </w:rPr>
      </w:pPr>
    </w:p>
    <w:p w14:paraId="49353854"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XVIII.</w:t>
      </w:r>
      <w:r w:rsidRPr="00AB1E5A">
        <w:rPr>
          <w:rFonts w:ascii="Palatino Linotype" w:hAnsi="Palatino Linotype" w:cs="Arial"/>
          <w:i/>
          <w:sz w:val="22"/>
          <w:lang w:eastAsia="es-MX"/>
        </w:rPr>
        <w:t xml:space="preserve"> </w:t>
      </w:r>
      <w:r w:rsidRPr="00AB1E5A">
        <w:rPr>
          <w:rFonts w:ascii="Palatino Linotype" w:hAnsi="Palatino Linotype" w:cs="Arial"/>
          <w:b/>
          <w:i/>
          <w:sz w:val="22"/>
          <w:lang w:eastAsia="es-MX"/>
        </w:rPr>
        <w:t>Versión pública:</w:t>
      </w:r>
      <w:r w:rsidRPr="00AB1E5A">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9BED3F9" w14:textId="77777777" w:rsidR="0030394A" w:rsidRPr="00AB1E5A" w:rsidRDefault="0030394A" w:rsidP="0030394A">
      <w:pPr>
        <w:ind w:left="709" w:right="757"/>
        <w:jc w:val="both"/>
        <w:rPr>
          <w:rFonts w:ascii="Palatino Linotype" w:hAnsi="Palatino Linotype" w:cs="Arial"/>
          <w:b/>
          <w:i/>
          <w:sz w:val="22"/>
          <w:lang w:eastAsia="es-MX"/>
        </w:rPr>
      </w:pPr>
    </w:p>
    <w:p w14:paraId="48D6A8AF"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Cuarto.</w:t>
      </w:r>
      <w:r w:rsidRPr="00AB1E5A">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122860"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49A3CCCE" w14:textId="77777777" w:rsidR="0030394A" w:rsidRPr="00AB1E5A" w:rsidRDefault="0030394A" w:rsidP="0030394A">
      <w:pPr>
        <w:ind w:left="709" w:right="757"/>
        <w:jc w:val="both"/>
        <w:rPr>
          <w:rFonts w:ascii="Palatino Linotype" w:hAnsi="Palatino Linotype" w:cs="Arial"/>
          <w:b/>
          <w:i/>
          <w:sz w:val="22"/>
          <w:lang w:eastAsia="es-MX"/>
        </w:rPr>
      </w:pPr>
    </w:p>
    <w:p w14:paraId="2BF4E443"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Quinto.</w:t>
      </w:r>
      <w:r w:rsidRPr="00AB1E5A">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CE5A79E" w14:textId="77777777" w:rsidR="0030394A" w:rsidRPr="00AB1E5A" w:rsidRDefault="0030394A" w:rsidP="0030394A">
      <w:pPr>
        <w:ind w:left="709" w:right="757"/>
        <w:jc w:val="both"/>
        <w:rPr>
          <w:rFonts w:ascii="Palatino Linotype" w:hAnsi="Palatino Linotype" w:cs="Arial"/>
          <w:b/>
          <w:i/>
          <w:sz w:val="22"/>
          <w:lang w:eastAsia="es-MX"/>
        </w:rPr>
      </w:pPr>
    </w:p>
    <w:p w14:paraId="415C4AF7"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Sexto.</w:t>
      </w:r>
      <w:r w:rsidRPr="00AB1E5A">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CB4B53C"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0B996790" w14:textId="77777777" w:rsidR="0030394A" w:rsidRPr="00AB1E5A" w:rsidRDefault="0030394A" w:rsidP="0030394A">
      <w:pPr>
        <w:ind w:left="709" w:right="757"/>
        <w:jc w:val="both"/>
        <w:rPr>
          <w:rFonts w:ascii="Palatino Linotype" w:hAnsi="Palatino Linotype" w:cs="Arial"/>
          <w:b/>
          <w:i/>
          <w:sz w:val="22"/>
          <w:lang w:eastAsia="es-MX"/>
        </w:rPr>
      </w:pPr>
    </w:p>
    <w:p w14:paraId="1726AB99"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Séptimo.</w:t>
      </w:r>
      <w:r w:rsidRPr="00AB1E5A">
        <w:rPr>
          <w:rFonts w:ascii="Palatino Linotype" w:hAnsi="Palatino Linotype" w:cs="Arial"/>
          <w:i/>
          <w:sz w:val="22"/>
          <w:lang w:eastAsia="es-MX"/>
        </w:rPr>
        <w:t xml:space="preserve"> La clasificación de la información se llevará a cabo en el momento en que:</w:t>
      </w:r>
    </w:p>
    <w:p w14:paraId="4191CD78"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I.</w:t>
      </w:r>
      <w:r w:rsidRPr="00AB1E5A">
        <w:rPr>
          <w:rFonts w:ascii="Palatino Linotype" w:hAnsi="Palatino Linotype" w:cs="Arial"/>
          <w:i/>
          <w:sz w:val="22"/>
          <w:lang w:eastAsia="es-MX"/>
        </w:rPr>
        <w:t xml:space="preserve"> Se reciba una solicitud de acceso a la información;</w:t>
      </w:r>
    </w:p>
    <w:p w14:paraId="118459FA" w14:textId="77777777" w:rsidR="0030394A" w:rsidRPr="00AB1E5A" w:rsidRDefault="0030394A" w:rsidP="0030394A">
      <w:pPr>
        <w:ind w:left="709" w:right="757"/>
        <w:jc w:val="both"/>
        <w:rPr>
          <w:rFonts w:ascii="Palatino Linotype" w:hAnsi="Palatino Linotype" w:cs="Arial"/>
          <w:b/>
          <w:i/>
          <w:sz w:val="22"/>
          <w:lang w:eastAsia="es-MX"/>
        </w:rPr>
      </w:pPr>
    </w:p>
    <w:p w14:paraId="1D7C7615"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II.</w:t>
      </w:r>
      <w:r w:rsidRPr="00AB1E5A">
        <w:rPr>
          <w:rFonts w:ascii="Palatino Linotype" w:hAnsi="Palatino Linotype" w:cs="Arial"/>
          <w:i/>
          <w:sz w:val="22"/>
          <w:lang w:eastAsia="es-MX"/>
        </w:rPr>
        <w:t xml:space="preserve"> Se determine mediante resolución de autoridad competente, o</w:t>
      </w:r>
    </w:p>
    <w:p w14:paraId="4ACAC830" w14:textId="77777777" w:rsidR="0030394A" w:rsidRPr="00AB1E5A" w:rsidRDefault="0030394A" w:rsidP="0030394A">
      <w:pPr>
        <w:ind w:left="709" w:right="757"/>
        <w:jc w:val="both"/>
        <w:rPr>
          <w:rFonts w:ascii="Palatino Linotype" w:hAnsi="Palatino Linotype" w:cs="Arial"/>
          <w:b/>
          <w:i/>
          <w:sz w:val="22"/>
          <w:lang w:eastAsia="es-MX"/>
        </w:rPr>
      </w:pPr>
    </w:p>
    <w:p w14:paraId="606EBAFE"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lastRenderedPageBreak/>
        <w:t>III.</w:t>
      </w:r>
      <w:r w:rsidRPr="00AB1E5A">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13088F26"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4A68555C" w14:textId="77777777" w:rsidR="0030394A" w:rsidRPr="00AB1E5A" w:rsidRDefault="0030394A" w:rsidP="0030394A">
      <w:pPr>
        <w:ind w:left="709" w:right="757"/>
        <w:jc w:val="both"/>
        <w:rPr>
          <w:rFonts w:ascii="Palatino Linotype" w:hAnsi="Palatino Linotype" w:cs="Arial"/>
          <w:b/>
          <w:i/>
          <w:sz w:val="22"/>
          <w:lang w:eastAsia="es-MX"/>
        </w:rPr>
      </w:pPr>
    </w:p>
    <w:p w14:paraId="1F9F78E0"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Octavo.</w:t>
      </w:r>
      <w:r w:rsidRPr="00AB1E5A">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ECE3AB"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71E6FD19"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45888A17" w14:textId="77777777" w:rsidR="0030394A" w:rsidRPr="00AB1E5A" w:rsidRDefault="0030394A" w:rsidP="0030394A">
      <w:pPr>
        <w:ind w:left="709" w:right="757"/>
        <w:jc w:val="both"/>
        <w:rPr>
          <w:rFonts w:ascii="Palatino Linotype" w:hAnsi="Palatino Linotype" w:cs="Arial"/>
          <w:i/>
          <w:sz w:val="22"/>
          <w:lang w:eastAsia="es-MX"/>
        </w:rPr>
      </w:pPr>
    </w:p>
    <w:p w14:paraId="22265E50"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4FCE141"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645A4B4F" w14:textId="77777777" w:rsidR="0030394A" w:rsidRPr="00AB1E5A" w:rsidRDefault="0030394A" w:rsidP="0030394A">
      <w:pPr>
        <w:ind w:left="709" w:right="757"/>
        <w:jc w:val="both"/>
        <w:rPr>
          <w:rFonts w:ascii="Palatino Linotype" w:hAnsi="Palatino Linotype" w:cs="Arial"/>
          <w:b/>
          <w:i/>
          <w:sz w:val="22"/>
          <w:lang w:eastAsia="es-MX"/>
        </w:rPr>
      </w:pPr>
    </w:p>
    <w:p w14:paraId="77080796"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Noveno.</w:t>
      </w:r>
      <w:r w:rsidRPr="00AB1E5A">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A18094B" w14:textId="77777777" w:rsidR="0030394A" w:rsidRPr="00AB1E5A" w:rsidRDefault="0030394A" w:rsidP="0030394A">
      <w:pPr>
        <w:ind w:left="709" w:right="757"/>
        <w:jc w:val="both"/>
        <w:rPr>
          <w:rFonts w:ascii="Palatino Linotype" w:hAnsi="Palatino Linotype" w:cs="Arial"/>
          <w:b/>
          <w:i/>
          <w:sz w:val="22"/>
          <w:lang w:eastAsia="es-MX"/>
        </w:rPr>
      </w:pPr>
    </w:p>
    <w:p w14:paraId="57294934"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b/>
          <w:i/>
          <w:sz w:val="22"/>
          <w:lang w:eastAsia="es-MX"/>
        </w:rPr>
        <w:t>Décimo.</w:t>
      </w:r>
      <w:r w:rsidRPr="00AB1E5A">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5EA2A41" w14:textId="77777777" w:rsidR="0030394A" w:rsidRPr="00AB1E5A" w:rsidRDefault="0030394A" w:rsidP="0030394A">
      <w:pPr>
        <w:ind w:left="709" w:right="757"/>
        <w:jc w:val="both"/>
        <w:rPr>
          <w:rFonts w:ascii="Palatino Linotype" w:hAnsi="Palatino Linotype" w:cs="Arial"/>
          <w:i/>
          <w:sz w:val="22"/>
          <w:lang w:eastAsia="es-MX"/>
        </w:rPr>
      </w:pPr>
    </w:p>
    <w:p w14:paraId="6363DBB3" w14:textId="77777777" w:rsidR="0030394A" w:rsidRPr="00AB1E5A" w:rsidRDefault="0030394A" w:rsidP="0030394A">
      <w:pPr>
        <w:ind w:left="709" w:right="757"/>
        <w:jc w:val="both"/>
        <w:rPr>
          <w:rFonts w:ascii="Palatino Linotype" w:hAnsi="Palatino Linotype" w:cs="Arial"/>
          <w:i/>
          <w:sz w:val="22"/>
          <w:lang w:eastAsia="es-MX"/>
        </w:rPr>
      </w:pPr>
      <w:r w:rsidRPr="00AB1E5A">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08F044F0" w14:textId="77777777" w:rsidR="0030394A" w:rsidRPr="00AB1E5A" w:rsidRDefault="0030394A" w:rsidP="0030394A">
      <w:pPr>
        <w:ind w:left="709" w:right="757"/>
        <w:jc w:val="both"/>
        <w:rPr>
          <w:rFonts w:ascii="Palatino Linotype" w:hAnsi="Palatino Linotype" w:cs="Arial"/>
          <w:b/>
          <w:i/>
          <w:sz w:val="22"/>
          <w:lang w:eastAsia="es-MX"/>
        </w:rPr>
      </w:pPr>
    </w:p>
    <w:p w14:paraId="049155AD" w14:textId="77777777" w:rsidR="0030394A" w:rsidRPr="00AB1E5A" w:rsidRDefault="0030394A" w:rsidP="0030394A">
      <w:pPr>
        <w:ind w:left="709" w:right="757"/>
        <w:jc w:val="both"/>
        <w:rPr>
          <w:rFonts w:ascii="Palatino Linotype" w:hAnsi="Palatino Linotype" w:cs="Arial"/>
          <w:b/>
          <w:i/>
          <w:sz w:val="22"/>
          <w:lang w:eastAsia="es-MX"/>
        </w:rPr>
      </w:pPr>
      <w:r w:rsidRPr="00AB1E5A">
        <w:rPr>
          <w:rFonts w:ascii="Palatino Linotype" w:hAnsi="Palatino Linotype" w:cs="Arial"/>
          <w:b/>
          <w:i/>
          <w:sz w:val="22"/>
          <w:lang w:eastAsia="es-MX"/>
        </w:rPr>
        <w:t>Décimo primero.</w:t>
      </w:r>
      <w:r w:rsidRPr="00AB1E5A">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B1E5A">
        <w:rPr>
          <w:rFonts w:ascii="Palatino Linotype" w:hAnsi="Palatino Linotype" w:cs="Arial"/>
          <w:b/>
          <w:i/>
          <w:sz w:val="22"/>
          <w:lang w:eastAsia="es-MX"/>
        </w:rPr>
        <w:t>”</w:t>
      </w:r>
    </w:p>
    <w:p w14:paraId="569080F3" w14:textId="0D01F8CB" w:rsidR="0030394A" w:rsidRPr="00AB1E5A" w:rsidRDefault="0030394A" w:rsidP="0030394A">
      <w:pPr>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AB1E5A">
        <w:rPr>
          <w:rFonts w:ascii="Palatino Linotype" w:hAnsi="Palatino Linotype" w:cs="Arial"/>
          <w:b/>
        </w:rPr>
        <w:t>EL SUJETO OBLIGADO</w:t>
      </w:r>
      <w:r w:rsidRPr="00AB1E5A">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F04E266" w14:textId="3C6D88A8" w:rsidR="00EB5155" w:rsidRPr="00AB1E5A" w:rsidRDefault="00EB5155" w:rsidP="00BF65A4">
      <w:pPr>
        <w:spacing w:before="100" w:beforeAutospacing="1" w:after="100" w:afterAutospacing="1" w:line="360" w:lineRule="auto"/>
        <w:jc w:val="both"/>
        <w:rPr>
          <w:rFonts w:ascii="Palatino Linotype" w:hAnsi="Palatino Linotype" w:cs="Arial"/>
        </w:rPr>
      </w:pPr>
      <w:r w:rsidRPr="00AB1E5A">
        <w:rPr>
          <w:rFonts w:ascii="Palatino Linotype" w:hAnsi="Palatino Linotype" w:cs="Arial"/>
        </w:rPr>
        <w:t>Para el caso de que la información de la que se ordena la entrega haya sido generada pero no se localice EL SUJETO OBLIGADO deberá emitir el Acuerdo de Inexistencia en términos de los artículos 49, fracciones II y XIII, 169 y 170 de la Ley de Transparencia y Acceso a la Información Pública del Estado de México y Municipios; sin embargo, para el caso de que no haya sido generada por no haber recibido dicho recurso deberá hacerlo de conocimiento a la particular de manera fundada y motivada.”</w:t>
      </w:r>
    </w:p>
    <w:p w14:paraId="78F979D9" w14:textId="7A3A595A" w:rsidR="00F41AB5" w:rsidRPr="00AB1E5A" w:rsidRDefault="00F84440" w:rsidP="00F41AB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6" w:name="_Hlk66358128"/>
      <w:bookmarkEnd w:id="5"/>
      <w:r w:rsidRPr="00AB1E5A">
        <w:rPr>
          <w:rFonts w:ascii="Palatino Linotype" w:hAnsi="Palatino Linotype" w:cs="Arial"/>
          <w:lang w:eastAsia="es-MX"/>
        </w:rPr>
        <w:t>Expuesto todo lo anterior</w:t>
      </w:r>
      <w:r w:rsidRPr="00AB1E5A">
        <w:rPr>
          <w:rFonts w:ascii="Palatino Linotype" w:hAnsi="Palatino Linotype" w:cs="Arial"/>
          <w:b/>
          <w:lang w:eastAsia="es-MX"/>
        </w:rPr>
        <w:t xml:space="preserve">, </w:t>
      </w:r>
      <w:r w:rsidRPr="00AB1E5A">
        <w:rPr>
          <w:rFonts w:ascii="Palatino Linotype" w:hAnsi="Palatino Linotype" w:cs="Arial"/>
          <w:lang w:eastAsia="es-MX"/>
        </w:rPr>
        <w:t>el Pleno de este Instituto</w:t>
      </w:r>
      <w:r w:rsidRPr="00AB1E5A">
        <w:rPr>
          <w:rFonts w:ascii="Palatino Linotype" w:hAnsi="Palatino Linotype"/>
        </w:rPr>
        <w:t xml:space="preserve">, </w:t>
      </w:r>
      <w:r w:rsidR="00F41AB5" w:rsidRPr="00AB1E5A">
        <w:rPr>
          <w:rFonts w:ascii="Palatino Linotype" w:hAnsi="Palatino Linotype" w:cs="Arial"/>
        </w:rPr>
        <w:t xml:space="preserve">estima que las razones o motivos </w:t>
      </w:r>
      <w:r w:rsidR="00F41AB5" w:rsidRPr="00AB1E5A">
        <w:rPr>
          <w:rFonts w:ascii="Palatino Linotype" w:hAnsi="Palatino Linotype" w:cs="Arial"/>
        </w:rPr>
        <w:lastRenderedPageBreak/>
        <w:t xml:space="preserve">de inconformidad hechos valer por </w:t>
      </w:r>
      <w:r w:rsidR="00F41AB5" w:rsidRPr="00AB1E5A">
        <w:rPr>
          <w:rFonts w:ascii="Palatino Linotype" w:hAnsi="Palatino Linotype" w:cs="Arial"/>
          <w:b/>
        </w:rPr>
        <w:t>L</w:t>
      </w:r>
      <w:r w:rsidR="00111955" w:rsidRPr="00AB1E5A">
        <w:rPr>
          <w:rFonts w:ascii="Palatino Linotype" w:hAnsi="Palatino Linotype" w:cs="Arial"/>
          <w:b/>
        </w:rPr>
        <w:t>A</w:t>
      </w:r>
      <w:r w:rsidR="00F41AB5" w:rsidRPr="00AB1E5A">
        <w:rPr>
          <w:rFonts w:ascii="Palatino Linotype" w:hAnsi="Palatino Linotype" w:cs="Arial"/>
          <w:b/>
        </w:rPr>
        <w:t xml:space="preserve"> RECURRENTE, </w:t>
      </w:r>
      <w:r w:rsidR="00F41AB5" w:rsidRPr="00AB1E5A">
        <w:rPr>
          <w:rFonts w:ascii="Palatino Linotype" w:hAnsi="Palatino Linotype" w:cs="Arial"/>
        </w:rPr>
        <w:t xml:space="preserve">devienen </w:t>
      </w:r>
      <w:r w:rsidR="002007A5" w:rsidRPr="00AB1E5A">
        <w:rPr>
          <w:rFonts w:ascii="Palatino Linotype" w:hAnsi="Palatino Linotype" w:cs="Arial"/>
          <w:b/>
          <w:bCs/>
        </w:rPr>
        <w:t xml:space="preserve">parcialmente </w:t>
      </w:r>
      <w:r w:rsidR="00F41AB5" w:rsidRPr="00AB1E5A">
        <w:rPr>
          <w:rFonts w:ascii="Palatino Linotype" w:hAnsi="Palatino Linotype" w:cs="Arial"/>
          <w:b/>
        </w:rPr>
        <w:t xml:space="preserve">fundados, </w:t>
      </w:r>
      <w:r w:rsidR="00F41AB5" w:rsidRPr="00AB1E5A">
        <w:rPr>
          <w:rFonts w:ascii="Palatino Linotype" w:hAnsi="Palatino Linotype" w:cs="Arial"/>
          <w:bCs/>
        </w:rPr>
        <w:t>y</w:t>
      </w:r>
      <w:r w:rsidR="00F41AB5" w:rsidRPr="00AB1E5A">
        <w:rPr>
          <w:rFonts w:ascii="Palatino Linotype" w:hAnsi="Palatino Linotype" w:cs="Arial"/>
        </w:rPr>
        <w:t xml:space="preserve"> suficientes para </w:t>
      </w:r>
      <w:r w:rsidR="00BF65A4" w:rsidRPr="00AB1E5A">
        <w:rPr>
          <w:rFonts w:ascii="Palatino Linotype" w:hAnsi="Palatino Linotype" w:cs="Arial"/>
          <w:b/>
        </w:rPr>
        <w:t>Modificar</w:t>
      </w:r>
      <w:r w:rsidR="00F41AB5" w:rsidRPr="00AB1E5A">
        <w:rPr>
          <w:rFonts w:ascii="Palatino Linotype" w:hAnsi="Palatino Linotype" w:cs="Arial"/>
        </w:rPr>
        <w:t xml:space="preserve"> la respuesta del </w:t>
      </w:r>
      <w:r w:rsidR="00F41AB5" w:rsidRPr="00AB1E5A">
        <w:rPr>
          <w:rFonts w:ascii="Palatino Linotype" w:hAnsi="Palatino Linotype" w:cs="Arial"/>
          <w:b/>
        </w:rPr>
        <w:t xml:space="preserve">SUJETO OBLIGADO </w:t>
      </w:r>
      <w:r w:rsidR="00F41AB5" w:rsidRPr="00AB1E5A">
        <w:rPr>
          <w:rFonts w:ascii="Palatino Linotype" w:hAnsi="Palatino Linotype" w:cs="Arial"/>
          <w:bCs/>
        </w:rPr>
        <w:t>a la solicitud</w:t>
      </w:r>
      <w:r w:rsidR="00F41AB5" w:rsidRPr="00AB1E5A">
        <w:rPr>
          <w:rFonts w:ascii="Palatino Linotype" w:hAnsi="Palatino Linotype" w:cs="Arial"/>
        </w:rPr>
        <w:t xml:space="preserve"> </w:t>
      </w:r>
      <w:r w:rsidR="00F41AB5" w:rsidRPr="00AB1E5A">
        <w:rPr>
          <w:rFonts w:ascii="Palatino Linotype" w:hAnsi="Palatino Linotype" w:cs="Arial"/>
          <w:b/>
          <w:bCs/>
        </w:rPr>
        <w:t>000</w:t>
      </w:r>
      <w:r w:rsidR="00FF2225" w:rsidRPr="00AB1E5A">
        <w:rPr>
          <w:rFonts w:ascii="Palatino Linotype" w:hAnsi="Palatino Linotype" w:cs="Arial"/>
          <w:b/>
          <w:bCs/>
        </w:rPr>
        <w:t>11</w:t>
      </w:r>
      <w:r w:rsidR="00F41AB5" w:rsidRPr="00AB1E5A">
        <w:rPr>
          <w:rFonts w:ascii="Palatino Linotype" w:hAnsi="Palatino Linotype" w:cs="Arial"/>
          <w:b/>
          <w:bCs/>
        </w:rPr>
        <w:t>/</w:t>
      </w:r>
      <w:r w:rsidR="00FF2225" w:rsidRPr="00AB1E5A">
        <w:rPr>
          <w:rFonts w:ascii="Palatino Linotype" w:hAnsi="Palatino Linotype" w:cs="Arial"/>
          <w:b/>
          <w:bCs/>
        </w:rPr>
        <w:t>XALATLA</w:t>
      </w:r>
      <w:r w:rsidR="00F41AB5" w:rsidRPr="00AB1E5A">
        <w:rPr>
          <w:rFonts w:ascii="Palatino Linotype" w:hAnsi="Palatino Linotype" w:cs="Arial"/>
          <w:b/>
          <w:bCs/>
        </w:rPr>
        <w:t>/IP/2021,</w:t>
      </w:r>
      <w:r w:rsidR="00F41AB5" w:rsidRPr="00AB1E5A">
        <w:rPr>
          <w:rFonts w:ascii="Palatino Linotype" w:hAnsi="Palatino Linotype" w:cs="Arial"/>
        </w:rPr>
        <w:t xml:space="preserve"> y ordenarle haga entrega de la información descrita en el presente Considerando.</w:t>
      </w:r>
    </w:p>
    <w:bookmarkEnd w:id="6"/>
    <w:p w14:paraId="6A15F588" w14:textId="77777777" w:rsidR="000A4550" w:rsidRPr="00AB1E5A" w:rsidRDefault="000A4550" w:rsidP="000A4550">
      <w:pPr>
        <w:spacing w:before="100" w:beforeAutospacing="1" w:after="100" w:afterAutospacing="1" w:line="360" w:lineRule="auto"/>
        <w:jc w:val="both"/>
        <w:rPr>
          <w:rFonts w:ascii="Palatino Linotype" w:eastAsia="Calibri" w:hAnsi="Palatino Linotype" w:cs="Arial"/>
        </w:rPr>
      </w:pPr>
      <w:r w:rsidRPr="00AB1E5A">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7795438" w14:textId="77777777" w:rsidR="000A4550" w:rsidRPr="00AB1E5A" w:rsidRDefault="000A4550" w:rsidP="000A4550">
      <w:pPr>
        <w:spacing w:line="360" w:lineRule="auto"/>
        <w:jc w:val="center"/>
        <w:rPr>
          <w:rFonts w:ascii="Palatino Linotype" w:eastAsia="Calibri" w:hAnsi="Palatino Linotype" w:cs="Arial"/>
          <w:b/>
          <w:sz w:val="28"/>
        </w:rPr>
      </w:pPr>
      <w:r w:rsidRPr="00AB1E5A">
        <w:rPr>
          <w:rFonts w:ascii="Palatino Linotype" w:eastAsia="Calibri" w:hAnsi="Palatino Linotype" w:cs="Arial"/>
          <w:b/>
          <w:sz w:val="28"/>
        </w:rPr>
        <w:t>R E S U E L V E</w:t>
      </w:r>
    </w:p>
    <w:p w14:paraId="5426FE63" w14:textId="1C3CF119" w:rsidR="00DF019C" w:rsidRPr="00AB1E5A" w:rsidRDefault="00DF019C" w:rsidP="00DF019C">
      <w:pPr>
        <w:spacing w:before="100" w:beforeAutospacing="1" w:after="100" w:afterAutospacing="1" w:line="360" w:lineRule="auto"/>
        <w:jc w:val="both"/>
        <w:rPr>
          <w:rFonts w:ascii="Palatino Linotype" w:hAnsi="Palatino Linotype"/>
          <w:color w:val="222222"/>
          <w:lang w:eastAsia="es-MX"/>
        </w:rPr>
      </w:pPr>
      <w:r w:rsidRPr="00AB1E5A">
        <w:rPr>
          <w:rFonts w:ascii="Palatino Linotype" w:hAnsi="Palatino Linotype"/>
          <w:b/>
          <w:bCs/>
          <w:color w:val="222222"/>
          <w:sz w:val="28"/>
          <w:szCs w:val="28"/>
          <w:lang w:eastAsia="es-MX"/>
        </w:rPr>
        <w:t>PRIMERO</w:t>
      </w:r>
      <w:r w:rsidRPr="00AB1E5A">
        <w:rPr>
          <w:rFonts w:ascii="Palatino Linotype" w:hAnsi="Palatino Linotype"/>
          <w:color w:val="222222"/>
          <w:lang w:eastAsia="es-MX"/>
        </w:rPr>
        <w:t>. Resultan</w:t>
      </w:r>
      <w:r w:rsidR="00A36101" w:rsidRPr="00AB1E5A">
        <w:rPr>
          <w:rFonts w:ascii="Palatino Linotype" w:hAnsi="Palatino Linotype"/>
          <w:color w:val="222222"/>
          <w:lang w:eastAsia="es-MX"/>
        </w:rPr>
        <w:t xml:space="preserve"> </w:t>
      </w:r>
      <w:r w:rsidR="00A36101" w:rsidRPr="00AB1E5A">
        <w:rPr>
          <w:rFonts w:ascii="Palatino Linotype" w:hAnsi="Palatino Linotype"/>
          <w:b/>
          <w:color w:val="222222"/>
          <w:lang w:eastAsia="es-MX"/>
        </w:rPr>
        <w:t>parcialmente</w:t>
      </w:r>
      <w:r w:rsidRPr="00AB1E5A">
        <w:rPr>
          <w:rFonts w:ascii="Palatino Linotype" w:hAnsi="Palatino Linotype"/>
          <w:color w:val="222222"/>
          <w:lang w:eastAsia="es-MX"/>
        </w:rPr>
        <w:t xml:space="preserve"> </w:t>
      </w:r>
      <w:r w:rsidRPr="00AB1E5A">
        <w:rPr>
          <w:rFonts w:ascii="Palatino Linotype" w:hAnsi="Palatino Linotype"/>
          <w:b/>
          <w:bCs/>
          <w:color w:val="222222"/>
          <w:lang w:eastAsia="es-MX"/>
        </w:rPr>
        <w:t>fundadas</w:t>
      </w:r>
      <w:r w:rsidRPr="00AB1E5A">
        <w:rPr>
          <w:rFonts w:ascii="Palatino Linotype" w:hAnsi="Palatino Linotype"/>
          <w:color w:val="222222"/>
          <w:lang w:eastAsia="es-MX"/>
        </w:rPr>
        <w:t xml:space="preserve"> las razones o motivos de inconformidad planteadas por </w:t>
      </w:r>
      <w:r w:rsidRPr="00AB1E5A">
        <w:rPr>
          <w:rFonts w:ascii="Palatino Linotype" w:hAnsi="Palatino Linotype"/>
          <w:b/>
          <w:bCs/>
          <w:color w:val="222222"/>
          <w:lang w:eastAsia="es-MX"/>
        </w:rPr>
        <w:t>L</w:t>
      </w:r>
      <w:r w:rsidR="00E071D3" w:rsidRPr="00AB1E5A">
        <w:rPr>
          <w:rFonts w:ascii="Palatino Linotype" w:hAnsi="Palatino Linotype"/>
          <w:b/>
          <w:bCs/>
          <w:color w:val="222222"/>
          <w:lang w:eastAsia="es-MX"/>
        </w:rPr>
        <w:t>A</w:t>
      </w:r>
      <w:r w:rsidRPr="00AB1E5A">
        <w:rPr>
          <w:rFonts w:ascii="Palatino Linotype" w:hAnsi="Palatino Linotype"/>
          <w:b/>
          <w:bCs/>
          <w:color w:val="222222"/>
          <w:lang w:eastAsia="es-MX"/>
        </w:rPr>
        <w:t xml:space="preserve"> RECURRENTE,</w:t>
      </w:r>
      <w:r w:rsidRPr="00AB1E5A">
        <w:rPr>
          <w:rFonts w:ascii="Palatino Linotype" w:hAnsi="Palatino Linotype"/>
          <w:color w:val="222222"/>
          <w:lang w:eastAsia="es-MX"/>
        </w:rPr>
        <w:t xml:space="preserve"> en términos del Considerando </w:t>
      </w:r>
      <w:r w:rsidRPr="00AB1E5A">
        <w:rPr>
          <w:rFonts w:ascii="Palatino Linotype" w:hAnsi="Palatino Linotype"/>
          <w:b/>
          <w:bCs/>
          <w:color w:val="222222"/>
          <w:lang w:eastAsia="es-MX"/>
        </w:rPr>
        <w:t>QUINTO</w:t>
      </w:r>
      <w:r w:rsidRPr="00AB1E5A">
        <w:rPr>
          <w:rFonts w:ascii="Palatino Linotype" w:hAnsi="Palatino Linotype"/>
          <w:color w:val="222222"/>
          <w:lang w:eastAsia="es-MX"/>
        </w:rPr>
        <w:t xml:space="preserve"> de esta Resolución.</w:t>
      </w:r>
    </w:p>
    <w:p w14:paraId="70EDB6A7" w14:textId="4A18F0CB" w:rsidR="00F41AB5" w:rsidRPr="00AB1E5A" w:rsidRDefault="00F41AB5" w:rsidP="00F41AB5">
      <w:pPr>
        <w:spacing w:line="360" w:lineRule="auto"/>
        <w:jc w:val="both"/>
        <w:rPr>
          <w:rFonts w:ascii="Palatino Linotype" w:hAnsi="Palatino Linotype" w:cs="Arial"/>
          <w:lang w:val="es-ES"/>
        </w:rPr>
      </w:pPr>
      <w:r w:rsidRPr="00AB1E5A">
        <w:rPr>
          <w:rFonts w:ascii="Palatino Linotype" w:hAnsi="Palatino Linotype" w:cs="Arial"/>
          <w:b/>
          <w:sz w:val="28"/>
          <w:szCs w:val="28"/>
          <w:lang w:val="es-ES"/>
        </w:rPr>
        <w:t>SEGUNDO</w:t>
      </w:r>
      <w:r w:rsidRPr="00AB1E5A">
        <w:rPr>
          <w:rFonts w:ascii="Palatino Linotype" w:hAnsi="Palatino Linotype" w:cs="Arial"/>
          <w:sz w:val="28"/>
          <w:szCs w:val="28"/>
          <w:lang w:val="es-ES"/>
        </w:rPr>
        <w:t>.</w:t>
      </w:r>
      <w:r w:rsidRPr="00AB1E5A">
        <w:rPr>
          <w:rFonts w:ascii="Palatino Linotype" w:hAnsi="Palatino Linotype" w:cs="Arial"/>
          <w:lang w:val="es-ES"/>
        </w:rPr>
        <w:t xml:space="preserve"> </w:t>
      </w:r>
      <w:r w:rsidRPr="00AB1E5A">
        <w:rPr>
          <w:rFonts w:ascii="Palatino Linotype" w:eastAsia="Calibri" w:hAnsi="Palatino Linotype" w:cs="Arial"/>
        </w:rPr>
        <w:t xml:space="preserve">Se </w:t>
      </w:r>
      <w:r w:rsidR="00B47DB6" w:rsidRPr="00AB1E5A">
        <w:rPr>
          <w:rFonts w:ascii="Palatino Linotype" w:eastAsia="Calibri" w:hAnsi="Palatino Linotype" w:cs="Arial"/>
          <w:b/>
        </w:rPr>
        <w:t>MODIFICA</w:t>
      </w:r>
      <w:r w:rsidRPr="00AB1E5A">
        <w:rPr>
          <w:rFonts w:ascii="Palatino Linotype" w:eastAsia="Calibri" w:hAnsi="Palatino Linotype" w:cs="Arial"/>
          <w:b/>
        </w:rPr>
        <w:t xml:space="preserve"> </w:t>
      </w:r>
      <w:r w:rsidRPr="00AB1E5A">
        <w:rPr>
          <w:rFonts w:ascii="Palatino Linotype" w:eastAsia="Calibri" w:hAnsi="Palatino Linotype" w:cs="Arial"/>
        </w:rPr>
        <w:t xml:space="preserve">la respuesta proporcionada por </w:t>
      </w:r>
      <w:r w:rsidRPr="00AB1E5A">
        <w:rPr>
          <w:rFonts w:ascii="Palatino Linotype" w:eastAsia="Calibri" w:hAnsi="Palatino Linotype" w:cs="Arial"/>
          <w:b/>
        </w:rPr>
        <w:t xml:space="preserve">EL SUJETO OBLIGADO </w:t>
      </w:r>
      <w:r w:rsidRPr="00AB1E5A">
        <w:rPr>
          <w:rFonts w:ascii="Palatino Linotype" w:eastAsia="Calibri" w:hAnsi="Palatino Linotype" w:cs="Arial"/>
        </w:rPr>
        <w:t xml:space="preserve">y se </w:t>
      </w:r>
      <w:r w:rsidRPr="00AB1E5A">
        <w:rPr>
          <w:rFonts w:ascii="Palatino Linotype" w:eastAsia="Calibri" w:hAnsi="Palatino Linotype" w:cs="Arial"/>
          <w:b/>
        </w:rPr>
        <w:t xml:space="preserve">ordena </w:t>
      </w:r>
      <w:r w:rsidRPr="00AB1E5A">
        <w:rPr>
          <w:rFonts w:ascii="Palatino Linotype" w:eastAsia="Calibri" w:hAnsi="Palatino Linotype" w:cs="Arial"/>
        </w:rPr>
        <w:t xml:space="preserve">atienda la solicitud de información </w:t>
      </w:r>
      <w:r w:rsidRPr="00AB1E5A">
        <w:rPr>
          <w:rFonts w:ascii="Palatino Linotype" w:eastAsia="Calibri" w:hAnsi="Palatino Linotype" w:cs="Arial"/>
          <w:b/>
        </w:rPr>
        <w:t>000</w:t>
      </w:r>
      <w:r w:rsidR="00B47DB6" w:rsidRPr="00AB1E5A">
        <w:rPr>
          <w:rFonts w:ascii="Palatino Linotype" w:eastAsia="Calibri" w:hAnsi="Palatino Linotype" w:cs="Arial"/>
          <w:b/>
        </w:rPr>
        <w:t>11</w:t>
      </w:r>
      <w:r w:rsidRPr="00AB1E5A">
        <w:rPr>
          <w:rFonts w:ascii="Palatino Linotype" w:eastAsia="Calibri" w:hAnsi="Palatino Linotype" w:cs="Arial"/>
          <w:b/>
        </w:rPr>
        <w:t>/</w:t>
      </w:r>
      <w:r w:rsidR="00B47DB6" w:rsidRPr="00AB1E5A">
        <w:rPr>
          <w:rFonts w:ascii="Palatino Linotype" w:eastAsia="Calibri" w:hAnsi="Palatino Linotype" w:cs="Arial"/>
          <w:b/>
        </w:rPr>
        <w:t>XALATLA</w:t>
      </w:r>
      <w:r w:rsidRPr="00AB1E5A">
        <w:rPr>
          <w:rFonts w:ascii="Palatino Linotype" w:eastAsia="Calibri" w:hAnsi="Palatino Linotype" w:cs="Arial"/>
          <w:b/>
        </w:rPr>
        <w:t>/IP/2021</w:t>
      </w:r>
      <w:r w:rsidRPr="00AB1E5A">
        <w:rPr>
          <w:rFonts w:ascii="Palatino Linotype" w:hAnsi="Palatino Linotype" w:cs="Arial"/>
        </w:rPr>
        <w:t xml:space="preserve">, en términos del Considerando </w:t>
      </w:r>
      <w:r w:rsidRPr="00AB1E5A">
        <w:rPr>
          <w:rFonts w:ascii="Palatino Linotype" w:hAnsi="Palatino Linotype" w:cs="Arial"/>
          <w:b/>
        </w:rPr>
        <w:t>QUINTO</w:t>
      </w:r>
      <w:r w:rsidRPr="00AB1E5A">
        <w:rPr>
          <w:rFonts w:ascii="Palatino Linotype" w:hAnsi="Palatino Linotype" w:cs="Arial"/>
        </w:rPr>
        <w:t xml:space="preserve"> </w:t>
      </w:r>
      <w:r w:rsidRPr="00AB1E5A">
        <w:rPr>
          <w:rFonts w:ascii="Palatino Linotype" w:hAnsi="Palatino Linotype" w:cs="Arial"/>
          <w:lang w:val="es-ES"/>
        </w:rPr>
        <w:t>de la presente resolución, y haga entrega a</w:t>
      </w:r>
      <w:r w:rsidR="00E071D3" w:rsidRPr="00AB1E5A">
        <w:rPr>
          <w:rFonts w:ascii="Palatino Linotype" w:hAnsi="Palatino Linotype" w:cs="Arial"/>
          <w:lang w:val="es-ES"/>
        </w:rPr>
        <w:t xml:space="preserve"> </w:t>
      </w:r>
      <w:r w:rsidR="00E071D3" w:rsidRPr="00AB1E5A">
        <w:rPr>
          <w:rFonts w:ascii="Palatino Linotype" w:hAnsi="Palatino Linotype" w:cs="Arial"/>
          <w:b/>
          <w:bCs/>
          <w:lang w:val="es-ES"/>
        </w:rPr>
        <w:t>LA</w:t>
      </w:r>
      <w:r w:rsidRPr="00AB1E5A">
        <w:rPr>
          <w:rFonts w:ascii="Palatino Linotype" w:hAnsi="Palatino Linotype" w:cs="Arial"/>
          <w:lang w:val="es-ES"/>
        </w:rPr>
        <w:t xml:space="preserve"> </w:t>
      </w:r>
      <w:r w:rsidRPr="00AB1E5A">
        <w:rPr>
          <w:rFonts w:ascii="Palatino Linotype" w:hAnsi="Palatino Linotype" w:cs="Arial"/>
          <w:b/>
          <w:lang w:val="es-ES"/>
        </w:rPr>
        <w:t>RECURRENTE</w:t>
      </w:r>
      <w:r w:rsidRPr="00AB1E5A">
        <w:rPr>
          <w:rFonts w:ascii="Palatino Linotype" w:hAnsi="Palatino Linotype" w:cs="Arial"/>
          <w:lang w:val="es-ES"/>
        </w:rPr>
        <w:t>,</w:t>
      </w:r>
      <w:r w:rsidR="00B47DB6" w:rsidRPr="00AB1E5A">
        <w:rPr>
          <w:rFonts w:ascii="Palatino Linotype" w:hAnsi="Palatino Linotype" w:cs="Arial"/>
          <w:lang w:val="es-ES"/>
        </w:rPr>
        <w:t xml:space="preserve"> previa </w:t>
      </w:r>
      <w:r w:rsidR="00B47DB6" w:rsidRPr="00AB1E5A">
        <w:rPr>
          <w:rFonts w:ascii="Palatino Linotype" w:hAnsi="Palatino Linotype" w:cs="Arial"/>
          <w:b/>
          <w:bCs/>
          <w:lang w:val="es-ES"/>
        </w:rPr>
        <w:t>búsqueda exhaustiva y razonable de la información,</w:t>
      </w:r>
      <w:r w:rsidRPr="00AB1E5A">
        <w:rPr>
          <w:rFonts w:ascii="Palatino Linotype" w:hAnsi="Palatino Linotype" w:cs="Arial"/>
          <w:lang w:val="es-ES"/>
        </w:rPr>
        <w:t xml:space="preserve"> vía </w:t>
      </w:r>
      <w:r w:rsidRPr="00AB1E5A">
        <w:rPr>
          <w:rFonts w:ascii="Palatino Linotype" w:hAnsi="Palatino Linotype" w:cs="Arial"/>
          <w:b/>
          <w:lang w:val="es-ES"/>
        </w:rPr>
        <w:t>SAIMEX</w:t>
      </w:r>
      <w:r w:rsidRPr="00AB1E5A">
        <w:rPr>
          <w:rFonts w:ascii="Palatino Linotype" w:hAnsi="Palatino Linotype" w:cs="Arial"/>
          <w:lang w:val="es-ES"/>
        </w:rPr>
        <w:t>,</w:t>
      </w:r>
      <w:r w:rsidR="004A08CD" w:rsidRPr="00AB1E5A">
        <w:rPr>
          <w:rFonts w:ascii="Palatino Linotype" w:hAnsi="Palatino Linotype" w:cs="Arial"/>
          <w:lang w:val="es-ES"/>
        </w:rPr>
        <w:t xml:space="preserve"> </w:t>
      </w:r>
      <w:r w:rsidR="00B47DB6" w:rsidRPr="00AB1E5A">
        <w:rPr>
          <w:rFonts w:ascii="Palatino Linotype" w:hAnsi="Palatino Linotype" w:cs="Arial"/>
          <w:bCs/>
          <w:lang w:val="es-ES"/>
        </w:rPr>
        <w:t>de ser procedente en</w:t>
      </w:r>
      <w:r w:rsidR="004A08CD" w:rsidRPr="00AB1E5A">
        <w:rPr>
          <w:rFonts w:ascii="Palatino Linotype" w:hAnsi="Palatino Linotype" w:cs="Arial"/>
          <w:b/>
          <w:bCs/>
          <w:lang w:val="es-ES"/>
        </w:rPr>
        <w:t xml:space="preserve"> versión pública,</w:t>
      </w:r>
      <w:r w:rsidRPr="00AB1E5A">
        <w:rPr>
          <w:rFonts w:ascii="Palatino Linotype" w:hAnsi="Palatino Linotype" w:cs="Arial"/>
          <w:lang w:val="es-ES"/>
        </w:rPr>
        <w:t xml:space="preserve"> de</w:t>
      </w:r>
      <w:r w:rsidRPr="00AB1E5A">
        <w:rPr>
          <w:rFonts w:ascii="Palatino Linotype" w:hAnsi="Palatino Linotype" w:cs="Arial"/>
          <w:b/>
          <w:lang w:val="es-ES"/>
        </w:rPr>
        <w:t xml:space="preserve"> </w:t>
      </w:r>
      <w:r w:rsidRPr="00AB1E5A">
        <w:rPr>
          <w:rFonts w:ascii="Palatino Linotype" w:hAnsi="Palatino Linotype" w:cs="Arial"/>
          <w:lang w:val="es-ES"/>
        </w:rPr>
        <w:t>lo siguiente:</w:t>
      </w:r>
    </w:p>
    <w:p w14:paraId="7FE6D413" w14:textId="72C252DF" w:rsidR="00B47DB6" w:rsidRPr="00AB1E5A" w:rsidRDefault="00DF019C" w:rsidP="00DE323B">
      <w:pPr>
        <w:spacing w:before="100" w:beforeAutospacing="1" w:after="100" w:afterAutospacing="1"/>
        <w:ind w:left="851" w:right="757"/>
        <w:jc w:val="both"/>
        <w:rPr>
          <w:rFonts w:ascii="Palatino Linotype" w:hAnsi="Palatino Linotype" w:cs="Arial"/>
          <w:i/>
          <w:iCs/>
          <w:sz w:val="22"/>
          <w:szCs w:val="22"/>
        </w:rPr>
      </w:pPr>
      <w:r w:rsidRPr="00AB1E5A">
        <w:rPr>
          <w:rFonts w:ascii="Palatino Linotype" w:hAnsi="Palatino Linotype"/>
          <w:i/>
          <w:iCs/>
          <w:color w:val="222222"/>
          <w:sz w:val="22"/>
          <w:szCs w:val="22"/>
          <w:lang w:eastAsia="es-MX"/>
        </w:rPr>
        <w:t>“</w:t>
      </w:r>
      <w:r w:rsidR="00A36101" w:rsidRPr="00AB1E5A">
        <w:rPr>
          <w:rFonts w:ascii="Palatino Linotype" w:hAnsi="Palatino Linotype"/>
          <w:i/>
          <w:iCs/>
          <w:color w:val="222222"/>
          <w:sz w:val="22"/>
          <w:szCs w:val="22"/>
          <w:lang w:eastAsia="es-MX"/>
        </w:rPr>
        <w:t>Los d</w:t>
      </w:r>
      <w:r w:rsidR="00B47DB6" w:rsidRPr="00AB1E5A">
        <w:rPr>
          <w:rFonts w:ascii="Palatino Linotype" w:hAnsi="Palatino Linotype"/>
          <w:i/>
          <w:iCs/>
          <w:sz w:val="22"/>
          <w:szCs w:val="22"/>
        </w:rPr>
        <w:t xml:space="preserve">ocumentos en los que consten el </w:t>
      </w:r>
      <w:r w:rsidR="00A36101" w:rsidRPr="00AB1E5A">
        <w:rPr>
          <w:rFonts w:ascii="Palatino Linotype" w:hAnsi="Palatino Linotype"/>
          <w:i/>
          <w:iCs/>
          <w:sz w:val="22"/>
          <w:szCs w:val="22"/>
        </w:rPr>
        <w:t xml:space="preserve">monto recibido, fecha y modalidad de </w:t>
      </w:r>
      <w:r w:rsidR="009851C4" w:rsidRPr="00AB1E5A">
        <w:rPr>
          <w:rFonts w:ascii="Palatino Linotype" w:hAnsi="Palatino Linotype"/>
          <w:i/>
          <w:iCs/>
          <w:sz w:val="22"/>
          <w:szCs w:val="22"/>
        </w:rPr>
        <w:t>recepción del</w:t>
      </w:r>
      <w:r w:rsidR="00B47DB6" w:rsidRPr="00AB1E5A">
        <w:rPr>
          <w:rFonts w:ascii="Palatino Linotype" w:hAnsi="Palatino Linotype"/>
          <w:i/>
          <w:iCs/>
          <w:sz w:val="22"/>
          <w:szCs w:val="22"/>
        </w:rPr>
        <w:t xml:space="preserve"> </w:t>
      </w:r>
      <w:r w:rsidR="00A36101" w:rsidRPr="00AB1E5A">
        <w:rPr>
          <w:rFonts w:ascii="Palatino Linotype" w:hAnsi="Palatino Linotype"/>
          <w:i/>
          <w:iCs/>
          <w:sz w:val="22"/>
          <w:szCs w:val="22"/>
        </w:rPr>
        <w:t xml:space="preserve">FONDEN </w:t>
      </w:r>
      <w:r w:rsidR="00B47DB6" w:rsidRPr="00AB1E5A">
        <w:rPr>
          <w:rFonts w:ascii="Palatino Linotype" w:hAnsi="Palatino Linotype"/>
          <w:i/>
          <w:iCs/>
          <w:sz w:val="22"/>
          <w:szCs w:val="22"/>
        </w:rPr>
        <w:t>(Fondo de Desastres Naturales)</w:t>
      </w:r>
      <w:r w:rsidR="006C1FA3" w:rsidRPr="00AB1E5A">
        <w:rPr>
          <w:rFonts w:ascii="Palatino Linotype" w:hAnsi="Palatino Linotype"/>
          <w:i/>
          <w:iCs/>
          <w:sz w:val="22"/>
          <w:szCs w:val="22"/>
        </w:rPr>
        <w:t xml:space="preserve"> en los ejercicios fiscales </w:t>
      </w:r>
      <w:r w:rsidR="006C1FA3" w:rsidRPr="00AB1E5A">
        <w:rPr>
          <w:rFonts w:ascii="Palatino Linotype" w:hAnsi="Palatino Linotype"/>
          <w:i/>
          <w:iCs/>
          <w:sz w:val="22"/>
          <w:szCs w:val="22"/>
        </w:rPr>
        <w:lastRenderedPageBreak/>
        <w:t>2016, 2017, 2018, 2019 y 2020</w:t>
      </w:r>
      <w:r w:rsidR="006C1FA3" w:rsidRPr="00AB1E5A">
        <w:rPr>
          <w:rFonts w:ascii="Palatino Linotype" w:hAnsi="Palatino Linotype" w:cs="Arial"/>
          <w:i/>
          <w:iCs/>
          <w:sz w:val="22"/>
          <w:szCs w:val="22"/>
        </w:rPr>
        <w:t>;</w:t>
      </w:r>
      <w:r w:rsidR="00B47DB6" w:rsidRPr="00AB1E5A">
        <w:rPr>
          <w:rFonts w:ascii="Palatino Linotype" w:hAnsi="Palatino Linotype"/>
          <w:i/>
          <w:iCs/>
          <w:sz w:val="22"/>
          <w:szCs w:val="22"/>
        </w:rPr>
        <w:t xml:space="preserve"> </w:t>
      </w:r>
      <w:r w:rsidR="00A36101" w:rsidRPr="00AB1E5A">
        <w:rPr>
          <w:rFonts w:ascii="Palatino Linotype" w:hAnsi="Palatino Linotype"/>
          <w:i/>
          <w:iCs/>
          <w:sz w:val="22"/>
          <w:szCs w:val="22"/>
        </w:rPr>
        <w:t xml:space="preserve">así como, el motivo del requerimiento, la forma de utilización de recursos, la obra, el importe, fecha de la obra, </w:t>
      </w:r>
      <w:r w:rsidR="00B47DB6" w:rsidRPr="00AB1E5A">
        <w:rPr>
          <w:rFonts w:ascii="Palatino Linotype" w:hAnsi="Palatino Linotype"/>
          <w:i/>
          <w:iCs/>
          <w:sz w:val="22"/>
          <w:szCs w:val="22"/>
        </w:rPr>
        <w:t>evidencias de los daños ocasionados y de la aplicación de los recursos e</w:t>
      </w:r>
      <w:r w:rsidR="004B76C6" w:rsidRPr="00AB1E5A">
        <w:rPr>
          <w:rFonts w:ascii="Palatino Linotype" w:hAnsi="Palatino Linotype"/>
          <w:i/>
          <w:iCs/>
          <w:sz w:val="22"/>
          <w:szCs w:val="22"/>
        </w:rPr>
        <w:t>n</w:t>
      </w:r>
      <w:r w:rsidR="00B47DB6" w:rsidRPr="00AB1E5A">
        <w:rPr>
          <w:rFonts w:ascii="Palatino Linotype" w:hAnsi="Palatino Linotype"/>
          <w:i/>
          <w:iCs/>
          <w:sz w:val="22"/>
          <w:szCs w:val="22"/>
        </w:rPr>
        <w:t xml:space="preserve"> cada una de las obras</w:t>
      </w:r>
      <w:r w:rsidR="006C1FA3" w:rsidRPr="00AB1E5A">
        <w:rPr>
          <w:rFonts w:ascii="Palatino Linotype" w:hAnsi="Palatino Linotype"/>
          <w:i/>
          <w:iCs/>
          <w:sz w:val="22"/>
          <w:szCs w:val="22"/>
        </w:rPr>
        <w:t>.</w:t>
      </w:r>
      <w:r w:rsidR="00B47DB6" w:rsidRPr="00AB1E5A">
        <w:rPr>
          <w:rFonts w:ascii="Palatino Linotype" w:hAnsi="Palatino Linotype"/>
          <w:i/>
          <w:iCs/>
          <w:sz w:val="22"/>
          <w:szCs w:val="22"/>
        </w:rPr>
        <w:t xml:space="preserve"> </w:t>
      </w:r>
    </w:p>
    <w:p w14:paraId="4C0B5328" w14:textId="1028A727" w:rsidR="0069176A" w:rsidRPr="00AB1E5A" w:rsidRDefault="00DF019C" w:rsidP="00DE323B">
      <w:pPr>
        <w:spacing w:before="100" w:beforeAutospacing="1" w:after="100" w:afterAutospacing="1"/>
        <w:ind w:left="851" w:right="902"/>
        <w:jc w:val="both"/>
        <w:rPr>
          <w:rFonts w:ascii="Palatino Linotype" w:hAnsi="Palatino Linotype"/>
          <w:i/>
          <w:iCs/>
          <w:color w:val="222222"/>
          <w:sz w:val="22"/>
          <w:szCs w:val="22"/>
          <w:lang w:eastAsia="es-MX"/>
        </w:rPr>
      </w:pPr>
      <w:r w:rsidRPr="00AB1E5A">
        <w:rPr>
          <w:rFonts w:ascii="Palatino Linotype" w:hAnsi="Palatino Linotype"/>
          <w:i/>
          <w:sz w:val="22"/>
          <w:szCs w:val="22"/>
        </w:rPr>
        <w:t>Debiendo notificar a</w:t>
      </w:r>
      <w:r w:rsidR="009B56D4" w:rsidRPr="00AB1E5A">
        <w:rPr>
          <w:rFonts w:ascii="Palatino Linotype" w:hAnsi="Palatino Linotype"/>
          <w:i/>
          <w:sz w:val="22"/>
          <w:szCs w:val="22"/>
        </w:rPr>
        <w:t xml:space="preserve"> </w:t>
      </w:r>
      <w:r w:rsidRPr="00AB1E5A">
        <w:rPr>
          <w:rFonts w:ascii="Palatino Linotype" w:hAnsi="Palatino Linotype"/>
          <w:i/>
          <w:sz w:val="22"/>
          <w:szCs w:val="22"/>
        </w:rPr>
        <w:t>l</w:t>
      </w:r>
      <w:r w:rsidR="009B56D4" w:rsidRPr="00AB1E5A">
        <w:rPr>
          <w:rFonts w:ascii="Palatino Linotype" w:hAnsi="Palatino Linotype"/>
          <w:i/>
          <w:sz w:val="22"/>
          <w:szCs w:val="22"/>
        </w:rPr>
        <w:t>a</w:t>
      </w:r>
      <w:r w:rsidRPr="00AB1E5A">
        <w:rPr>
          <w:rFonts w:ascii="Palatino Linotype" w:hAnsi="Palatino Linotype"/>
          <w:i/>
          <w:sz w:val="22"/>
          <w:szCs w:val="22"/>
        </w:rPr>
        <w:t xml:space="preserve"> </w:t>
      </w:r>
      <w:r w:rsidRPr="00AB1E5A">
        <w:rPr>
          <w:rFonts w:ascii="Palatino Linotype" w:hAnsi="Palatino Linotype"/>
          <w:b/>
          <w:i/>
          <w:sz w:val="22"/>
          <w:szCs w:val="22"/>
        </w:rPr>
        <w:t>RECURRENTE</w:t>
      </w:r>
      <w:r w:rsidRPr="00AB1E5A">
        <w:rPr>
          <w:rFonts w:ascii="Palatino Linotype" w:hAnsi="Palatino Linotype"/>
          <w:i/>
          <w:sz w:val="22"/>
          <w:szCs w:val="22"/>
        </w:rPr>
        <w:t xml:space="preserve"> el Acuerdo de Clasificación de la información que emita el Comité de Transparencia, con motivo de la versión pública</w:t>
      </w:r>
      <w:r w:rsidR="0069176A" w:rsidRPr="00AB1E5A">
        <w:rPr>
          <w:rFonts w:ascii="Palatino Linotype" w:eastAsia="Palatino Linotype" w:hAnsi="Palatino Linotype" w:cs="Palatino Linotype"/>
          <w:i/>
          <w:sz w:val="22"/>
          <w:szCs w:val="22"/>
        </w:rPr>
        <w:t>.</w:t>
      </w:r>
    </w:p>
    <w:p w14:paraId="4257C3BA" w14:textId="28E0850F" w:rsidR="00A36101" w:rsidRPr="00AB1E5A" w:rsidRDefault="00DE3A8C" w:rsidP="00DE323B">
      <w:pPr>
        <w:spacing w:before="100" w:beforeAutospacing="1" w:after="100" w:afterAutospacing="1"/>
        <w:ind w:left="850" w:right="901"/>
        <w:jc w:val="both"/>
        <w:rPr>
          <w:rFonts w:ascii="Palatino Linotype" w:hAnsi="Palatino Linotype" w:cs="Arial"/>
          <w:i/>
          <w:sz w:val="22"/>
          <w:szCs w:val="22"/>
        </w:rPr>
      </w:pPr>
      <w:r w:rsidRPr="00AB1E5A">
        <w:rPr>
          <w:rFonts w:ascii="Palatino Linotype" w:hAnsi="Palatino Linotype" w:cs="Arial"/>
          <w:i/>
          <w:sz w:val="22"/>
          <w:szCs w:val="22"/>
        </w:rPr>
        <w:t>Para el caso de que la información de la que se ordena la entrega</w:t>
      </w:r>
      <w:r w:rsidR="00A36101" w:rsidRPr="00AB1E5A">
        <w:rPr>
          <w:rFonts w:ascii="Palatino Linotype" w:hAnsi="Palatino Linotype" w:cs="Arial"/>
          <w:i/>
          <w:sz w:val="22"/>
          <w:szCs w:val="22"/>
        </w:rPr>
        <w:t xml:space="preserve"> no obre en los archivos del</w:t>
      </w:r>
      <w:r w:rsidRPr="00AB1E5A">
        <w:rPr>
          <w:rFonts w:ascii="Palatino Linotype" w:hAnsi="Palatino Linotype" w:cs="Arial"/>
          <w:i/>
          <w:sz w:val="22"/>
          <w:szCs w:val="22"/>
        </w:rPr>
        <w:t xml:space="preserve"> </w:t>
      </w:r>
      <w:r w:rsidRPr="00AB1E5A">
        <w:rPr>
          <w:rFonts w:ascii="Palatino Linotype" w:hAnsi="Palatino Linotype" w:cs="Arial"/>
          <w:b/>
          <w:i/>
          <w:sz w:val="22"/>
          <w:szCs w:val="22"/>
        </w:rPr>
        <w:t>SUJETO OBLIGADO</w:t>
      </w:r>
      <w:r w:rsidRPr="00AB1E5A">
        <w:rPr>
          <w:rFonts w:ascii="Palatino Linotype" w:hAnsi="Palatino Linotype" w:cs="Arial"/>
          <w:i/>
          <w:sz w:val="22"/>
          <w:szCs w:val="22"/>
        </w:rPr>
        <w:t xml:space="preserve"> </w:t>
      </w:r>
      <w:r w:rsidR="00A36101" w:rsidRPr="00AB1E5A">
        <w:rPr>
          <w:rFonts w:ascii="Palatino Linotype" w:hAnsi="Palatino Linotype" w:cs="Arial"/>
          <w:i/>
          <w:sz w:val="22"/>
          <w:szCs w:val="22"/>
        </w:rPr>
        <w:t>por no haber recib</w:t>
      </w:r>
      <w:r w:rsidR="002E0340">
        <w:rPr>
          <w:rFonts w:ascii="Palatino Linotype" w:hAnsi="Palatino Linotype" w:cs="Arial"/>
          <w:i/>
          <w:sz w:val="22"/>
          <w:szCs w:val="22"/>
        </w:rPr>
        <w:t>ido monto alguno de dicho Fondo,</w:t>
      </w:r>
      <w:r w:rsidR="00A36101" w:rsidRPr="00AB1E5A">
        <w:rPr>
          <w:rFonts w:ascii="Palatino Linotype" w:hAnsi="Palatino Linotype" w:cs="Arial"/>
          <w:i/>
          <w:sz w:val="22"/>
          <w:szCs w:val="22"/>
        </w:rPr>
        <w:t xml:space="preserve"> deberá manifestarlo en tal sentido de manera fundada y motivada al RECURRENTE</w:t>
      </w:r>
    </w:p>
    <w:p w14:paraId="5A579041" w14:textId="2E531DA0" w:rsidR="00B47DB6" w:rsidRPr="00AB1E5A" w:rsidRDefault="00A36101" w:rsidP="00DE323B">
      <w:pPr>
        <w:spacing w:before="100" w:beforeAutospacing="1" w:after="100" w:afterAutospacing="1"/>
        <w:ind w:left="850" w:right="901"/>
        <w:jc w:val="both"/>
        <w:rPr>
          <w:rFonts w:ascii="Palatino Linotype" w:hAnsi="Palatino Linotype"/>
          <w:bCs/>
          <w:i/>
          <w:sz w:val="22"/>
          <w:szCs w:val="22"/>
        </w:rPr>
      </w:pPr>
      <w:r w:rsidRPr="00AB1E5A">
        <w:rPr>
          <w:rFonts w:ascii="Palatino Linotype" w:hAnsi="Palatino Linotype" w:cs="Arial"/>
          <w:i/>
          <w:sz w:val="22"/>
          <w:szCs w:val="22"/>
        </w:rPr>
        <w:t>Asimismo, de haber generado</w:t>
      </w:r>
      <w:r w:rsidR="00DE323B" w:rsidRPr="00AB1E5A">
        <w:rPr>
          <w:rFonts w:ascii="Palatino Linotype" w:hAnsi="Palatino Linotype" w:cs="Arial"/>
          <w:i/>
          <w:sz w:val="22"/>
          <w:szCs w:val="22"/>
        </w:rPr>
        <w:t>, poseído o administrado</w:t>
      </w:r>
      <w:r w:rsidRPr="00AB1E5A">
        <w:rPr>
          <w:rFonts w:ascii="Palatino Linotype" w:hAnsi="Palatino Linotype" w:cs="Arial"/>
          <w:i/>
          <w:sz w:val="22"/>
          <w:szCs w:val="22"/>
        </w:rPr>
        <w:t xml:space="preserve"> la información empero la misma no se localice </w:t>
      </w:r>
      <w:r w:rsidR="00DE3A8C" w:rsidRPr="00AB1E5A">
        <w:rPr>
          <w:rFonts w:ascii="Palatino Linotype" w:hAnsi="Palatino Linotype" w:cs="Arial"/>
          <w:i/>
          <w:sz w:val="22"/>
          <w:szCs w:val="22"/>
        </w:rPr>
        <w:t>deberá emitir el Acuerdo de Inexistencia en términos de los artículos 49, fracciones II y XIII, 169 y 170 de la Ley de Transparencia y Acceso a la Información Pública del Estado de México y Municipios</w:t>
      </w:r>
      <w:r w:rsidRPr="00AB1E5A">
        <w:rPr>
          <w:rFonts w:ascii="Palatino Linotype" w:hAnsi="Palatino Linotype" w:cs="Arial"/>
          <w:i/>
          <w:sz w:val="22"/>
          <w:szCs w:val="22"/>
        </w:rPr>
        <w:t>.</w:t>
      </w:r>
      <w:r w:rsidR="00B47DB6" w:rsidRPr="00AB1E5A">
        <w:rPr>
          <w:rFonts w:ascii="Palatino Linotype" w:hAnsi="Palatino Linotype"/>
          <w:bCs/>
          <w:i/>
          <w:sz w:val="22"/>
          <w:szCs w:val="22"/>
        </w:rPr>
        <w:t>”</w:t>
      </w:r>
    </w:p>
    <w:p w14:paraId="6428D629" w14:textId="77777777" w:rsidR="00B47DB6" w:rsidRPr="00AB1E5A" w:rsidRDefault="00B47DB6" w:rsidP="009B56D4">
      <w:pPr>
        <w:spacing w:before="100" w:beforeAutospacing="1" w:after="100" w:afterAutospacing="1"/>
        <w:ind w:left="851" w:right="902"/>
        <w:jc w:val="both"/>
        <w:rPr>
          <w:rFonts w:ascii="Palatino Linotype" w:eastAsia="Palatino Linotype" w:hAnsi="Palatino Linotype" w:cs="Palatino Linotype"/>
          <w:i/>
          <w:sz w:val="22"/>
          <w:szCs w:val="22"/>
        </w:rPr>
      </w:pPr>
    </w:p>
    <w:p w14:paraId="562C4ACC" w14:textId="5C929E0D" w:rsidR="00DF019C" w:rsidRPr="00AB1E5A" w:rsidRDefault="00DF019C" w:rsidP="00DF019C">
      <w:pPr>
        <w:spacing w:before="100" w:beforeAutospacing="1" w:after="100" w:afterAutospacing="1" w:line="360" w:lineRule="auto"/>
        <w:jc w:val="both"/>
        <w:rPr>
          <w:rFonts w:ascii="Palatino Linotype" w:eastAsia="Calibri" w:hAnsi="Palatino Linotype" w:cs="Arial"/>
        </w:rPr>
      </w:pPr>
      <w:r w:rsidRPr="00AB1E5A">
        <w:rPr>
          <w:rFonts w:ascii="Palatino Linotype" w:eastAsia="Calibri" w:hAnsi="Palatino Linotype" w:cs="Arial"/>
          <w:b/>
          <w:sz w:val="28"/>
        </w:rPr>
        <w:t>TERCERO</w:t>
      </w:r>
      <w:r w:rsidRPr="00AB1E5A">
        <w:rPr>
          <w:rFonts w:ascii="Palatino Linotype" w:eastAsia="Calibri" w:hAnsi="Palatino Linotype" w:cs="Arial"/>
        </w:rPr>
        <w:t xml:space="preserve">. Notifíquese al Titular de la Unidad de Transparencia del </w:t>
      </w:r>
      <w:r w:rsidRPr="00AB1E5A">
        <w:rPr>
          <w:rFonts w:ascii="Palatino Linotype" w:eastAsia="Calibri" w:hAnsi="Palatino Linotype" w:cs="Arial"/>
          <w:b/>
        </w:rPr>
        <w:t>SUJETO OBLIGADO</w:t>
      </w:r>
      <w:r w:rsidRPr="00AB1E5A">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1E37E3" w:rsidRPr="00AB1E5A">
        <w:rPr>
          <w:rFonts w:ascii="Palatino Linotype" w:eastAsia="Calibri" w:hAnsi="Palatino Linotype" w:cs="Arial"/>
        </w:rPr>
        <w:t>diez</w:t>
      </w:r>
      <w:r w:rsidR="00DF42BA" w:rsidRPr="00AB1E5A">
        <w:rPr>
          <w:rFonts w:ascii="Palatino Linotype" w:eastAsia="Calibri" w:hAnsi="Palatino Linotype" w:cs="Arial"/>
        </w:rPr>
        <w:t xml:space="preserve"> </w:t>
      </w:r>
      <w:r w:rsidRPr="00AB1E5A">
        <w:rPr>
          <w:rFonts w:ascii="Palatino Linotype" w:eastAsia="Calibri" w:hAnsi="Palatino Linotype" w:cs="Arial"/>
        </w:rPr>
        <w:t>días hábiles, debiendo informar a este Instituto en un plazo de tres días hábiles siguientes sobre el cumplimiento dado a la presente resolución.</w:t>
      </w:r>
    </w:p>
    <w:p w14:paraId="7C3E68C5" w14:textId="77777777" w:rsidR="00DF019C" w:rsidRPr="00AB1E5A" w:rsidRDefault="00DF019C" w:rsidP="00DF019C">
      <w:pPr>
        <w:spacing w:before="100" w:beforeAutospacing="1" w:after="100" w:afterAutospacing="1" w:line="360" w:lineRule="auto"/>
        <w:jc w:val="both"/>
        <w:rPr>
          <w:rFonts w:ascii="Palatino Linotype" w:eastAsia="Calibri" w:hAnsi="Palatino Linotype" w:cs="Arial"/>
        </w:rPr>
      </w:pPr>
      <w:r w:rsidRPr="00AB1E5A">
        <w:rPr>
          <w:rFonts w:ascii="Palatino Linotype" w:eastAsia="Calibri" w:hAnsi="Palatino Linotype" w:cs="Arial"/>
          <w:b/>
          <w:sz w:val="28"/>
        </w:rPr>
        <w:t>CUARTO</w:t>
      </w:r>
      <w:r w:rsidRPr="00AB1E5A">
        <w:rPr>
          <w:rFonts w:ascii="Palatino Linotype" w:eastAsia="Calibri" w:hAnsi="Palatino Linotype" w:cs="Arial"/>
        </w:rPr>
        <w:t xml:space="preserve">. </w:t>
      </w:r>
      <w:r w:rsidRPr="00AB1E5A">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AB1E5A">
        <w:rPr>
          <w:rFonts w:ascii="Palatino Linotype" w:hAnsi="Palatino Linotype"/>
          <w:b/>
          <w:szCs w:val="17"/>
          <w:lang w:eastAsia="es-ES_tradnl"/>
        </w:rPr>
        <w:t>SUJETO OBLIGADO</w:t>
      </w:r>
      <w:r w:rsidRPr="00AB1E5A">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14646A8" w14:textId="265E41AE" w:rsidR="00DF019C" w:rsidRPr="00AB1E5A" w:rsidRDefault="00DF019C" w:rsidP="00DF019C">
      <w:pPr>
        <w:spacing w:before="100" w:beforeAutospacing="1" w:after="100" w:afterAutospacing="1" w:line="360" w:lineRule="auto"/>
        <w:jc w:val="both"/>
        <w:rPr>
          <w:rFonts w:ascii="Palatino Linotype" w:eastAsia="Calibri" w:hAnsi="Palatino Linotype" w:cs="Arial"/>
        </w:rPr>
      </w:pPr>
      <w:r w:rsidRPr="00AB1E5A">
        <w:rPr>
          <w:rFonts w:ascii="Palatino Linotype" w:eastAsia="Calibri" w:hAnsi="Palatino Linotype" w:cs="Arial"/>
          <w:b/>
          <w:sz w:val="28"/>
        </w:rPr>
        <w:lastRenderedPageBreak/>
        <w:t>QUINTO</w:t>
      </w:r>
      <w:r w:rsidRPr="00AB1E5A">
        <w:rPr>
          <w:rFonts w:ascii="Palatino Linotype" w:eastAsia="Calibri" w:hAnsi="Palatino Linotype" w:cs="Arial"/>
        </w:rPr>
        <w:t>. Notifíquese a</w:t>
      </w:r>
      <w:r w:rsidR="00E071D3" w:rsidRPr="00AB1E5A">
        <w:rPr>
          <w:rFonts w:ascii="Palatino Linotype" w:eastAsia="Calibri" w:hAnsi="Palatino Linotype" w:cs="Arial"/>
        </w:rPr>
        <w:t xml:space="preserve"> </w:t>
      </w:r>
      <w:r w:rsidR="00E071D3" w:rsidRPr="00AB1E5A">
        <w:rPr>
          <w:rFonts w:ascii="Palatino Linotype" w:eastAsia="Calibri" w:hAnsi="Palatino Linotype" w:cs="Arial"/>
          <w:b/>
          <w:bCs/>
        </w:rPr>
        <w:t>LA</w:t>
      </w:r>
      <w:r w:rsidRPr="00AB1E5A">
        <w:rPr>
          <w:rFonts w:ascii="Palatino Linotype" w:eastAsia="Calibri" w:hAnsi="Palatino Linotype" w:cs="Arial"/>
        </w:rPr>
        <w:t xml:space="preserve"> </w:t>
      </w:r>
      <w:r w:rsidRPr="00AB1E5A">
        <w:rPr>
          <w:rFonts w:ascii="Palatino Linotype" w:eastAsia="Calibri" w:hAnsi="Palatino Linotype" w:cs="Arial"/>
          <w:b/>
        </w:rPr>
        <w:t>RECURRENTE</w:t>
      </w:r>
      <w:r w:rsidRPr="00AB1E5A">
        <w:rPr>
          <w:rFonts w:ascii="Palatino Linotype" w:eastAsia="Calibri" w:hAnsi="Palatino Linotype" w:cs="Arial"/>
        </w:rPr>
        <w:t xml:space="preserve"> la presente resolución.</w:t>
      </w:r>
    </w:p>
    <w:p w14:paraId="00113C87" w14:textId="7B91FE9D" w:rsidR="00DF019C" w:rsidRPr="00AB1E5A" w:rsidRDefault="00884D49" w:rsidP="00DF019C">
      <w:pPr>
        <w:spacing w:before="100" w:beforeAutospacing="1" w:after="100" w:afterAutospacing="1" w:line="360" w:lineRule="auto"/>
        <w:jc w:val="both"/>
        <w:rPr>
          <w:rFonts w:ascii="Palatino Linotype" w:eastAsia="Calibri" w:hAnsi="Palatino Linotype" w:cs="Arial"/>
        </w:rPr>
      </w:pPr>
      <w:r w:rsidRPr="00AB1E5A">
        <w:rPr>
          <w:rFonts w:ascii="Palatino Linotype" w:hAnsi="Palatino Linotype" w:cs="Arial"/>
          <w:b/>
          <w:bCs/>
          <w:color w:val="000000" w:themeColor="text1"/>
          <w:sz w:val="28"/>
          <w:lang w:eastAsia="es-MX"/>
        </w:rPr>
        <w:t>SEXTO</w:t>
      </w:r>
      <w:r w:rsidR="00CA6CA3" w:rsidRPr="00AB1E5A">
        <w:rPr>
          <w:rFonts w:ascii="Palatino Linotype" w:hAnsi="Palatino Linotype" w:cs="Arial"/>
          <w:b/>
          <w:bCs/>
          <w:color w:val="000000" w:themeColor="text1"/>
          <w:sz w:val="28"/>
          <w:lang w:eastAsia="es-MX"/>
        </w:rPr>
        <w:t>.</w:t>
      </w:r>
      <w:r w:rsidR="00BD263A" w:rsidRPr="00AB1E5A">
        <w:rPr>
          <w:rFonts w:ascii="Palatino Linotype" w:hAnsi="Palatino Linotype" w:cs="Arial"/>
          <w:b/>
          <w:bCs/>
          <w:color w:val="000000" w:themeColor="text1"/>
          <w:sz w:val="28"/>
          <w:lang w:eastAsia="es-MX"/>
        </w:rPr>
        <w:t xml:space="preserve"> </w:t>
      </w:r>
      <w:r w:rsidR="00DF019C" w:rsidRPr="00AB1E5A">
        <w:rPr>
          <w:rFonts w:ascii="Palatino Linotype" w:eastAsia="Calibri" w:hAnsi="Palatino Linotype" w:cs="Arial"/>
        </w:rPr>
        <w:t>Hágase del conocimiento de</w:t>
      </w:r>
      <w:r w:rsidR="00E071D3" w:rsidRPr="00AB1E5A">
        <w:rPr>
          <w:rFonts w:ascii="Palatino Linotype" w:eastAsia="Calibri" w:hAnsi="Palatino Linotype" w:cs="Arial"/>
        </w:rPr>
        <w:t xml:space="preserve"> </w:t>
      </w:r>
      <w:r w:rsidR="00E071D3" w:rsidRPr="00AB1E5A">
        <w:rPr>
          <w:rFonts w:ascii="Palatino Linotype" w:eastAsia="Calibri" w:hAnsi="Palatino Linotype" w:cs="Arial"/>
          <w:b/>
          <w:bCs/>
        </w:rPr>
        <w:t>LA</w:t>
      </w:r>
      <w:r w:rsidR="00DF019C" w:rsidRPr="00AB1E5A">
        <w:rPr>
          <w:rFonts w:ascii="Palatino Linotype" w:eastAsia="Calibri" w:hAnsi="Palatino Linotype" w:cs="Arial"/>
        </w:rPr>
        <w:t xml:space="preserve"> </w:t>
      </w:r>
      <w:r w:rsidR="00DF019C" w:rsidRPr="00AB1E5A">
        <w:rPr>
          <w:rFonts w:ascii="Palatino Linotype" w:eastAsia="Calibri" w:hAnsi="Palatino Linotype" w:cs="Arial"/>
          <w:b/>
        </w:rPr>
        <w:t>RECURRENTE</w:t>
      </w:r>
      <w:r w:rsidR="00DF019C" w:rsidRPr="00AB1E5A">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3729895" w14:textId="33FF5C1F" w:rsidR="000A3B5C" w:rsidRPr="00884D49" w:rsidRDefault="00884D49" w:rsidP="000A3B5C">
      <w:pPr>
        <w:spacing w:line="360" w:lineRule="auto"/>
        <w:jc w:val="both"/>
        <w:rPr>
          <w:rFonts w:ascii="Palatino Linotype" w:hAnsi="Palatino Linotype" w:cs="Arial"/>
        </w:rPr>
      </w:pPr>
      <w:r w:rsidRPr="00AB1E5A">
        <w:rPr>
          <w:rFonts w:ascii="Palatino Linotype" w:eastAsiaTheme="minorEastAsia" w:hAnsi="Palatino Linotype" w:cstheme="minorBidi"/>
          <w:b/>
          <w:bCs/>
          <w:color w:val="222222"/>
          <w:sz w:val="28"/>
          <w:szCs w:val="28"/>
          <w:lang w:val="es-ES_tradnl" w:eastAsia="es-ES_tradnl"/>
        </w:rPr>
        <w:t>SÉPTIMO</w:t>
      </w:r>
      <w:r w:rsidR="000A3B5C" w:rsidRPr="00AB1E5A">
        <w:rPr>
          <w:rFonts w:ascii="Palatino Linotype" w:eastAsiaTheme="minorEastAsia" w:hAnsi="Palatino Linotype" w:cstheme="minorBidi"/>
          <w:b/>
          <w:bCs/>
          <w:color w:val="222222"/>
          <w:sz w:val="28"/>
          <w:szCs w:val="28"/>
          <w:lang w:val="es-ES_tradnl" w:eastAsia="es-ES_tradnl"/>
        </w:rPr>
        <w:t xml:space="preserve">. </w:t>
      </w:r>
      <w:r w:rsidR="000A3B5C" w:rsidRPr="00AB1E5A">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000A3B5C" w:rsidRPr="00AB1E5A">
        <w:rPr>
          <w:rFonts w:ascii="Palatino Linotype" w:eastAsiaTheme="minorEastAsia" w:hAnsi="Palatino Linotype" w:cstheme="minorBidi"/>
          <w:b/>
          <w:bCs/>
          <w:color w:val="222222"/>
          <w:lang w:val="es-ES_tradnl" w:eastAsia="es-ES_tradnl"/>
        </w:rPr>
        <w:t>EL SUJETO OBLIGADO</w:t>
      </w:r>
      <w:r w:rsidR="000A3B5C" w:rsidRPr="00AB1E5A">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4BEB9449" w14:textId="0160765B" w:rsidR="00DE323B" w:rsidRDefault="000A4550" w:rsidP="00BE17A9">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 LO RESUELVE, POR</w:t>
      </w:r>
      <w:r w:rsidR="001216DE">
        <w:rPr>
          <w:rFonts w:ascii="Palatino Linotype" w:hAnsi="Palatino Linotype" w:cs="Arial"/>
        </w:rPr>
        <w:t xml:space="preserve"> UNANIMIDAD</w:t>
      </w:r>
      <w:r w:rsidRPr="00F26BCD">
        <w:rPr>
          <w:rFonts w:ascii="Palatino Linotype" w:hAnsi="Palatino Linotype" w:cs="Arial"/>
        </w:rPr>
        <w:t xml:space="preserve"> 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CONFORMADO POR LOS COMISIONADOS ZULEMA MARTÍNEZ SÁNCHEZ; EVA ABAID YAPUR</w:t>
      </w:r>
      <w:r w:rsidR="001216DE">
        <w:rPr>
          <w:rFonts w:ascii="Palatino Linotype" w:hAnsi="Palatino Linotype" w:cs="Arial"/>
        </w:rPr>
        <w:t xml:space="preserve"> (AUSENCIA JUSTIFICADA)</w:t>
      </w:r>
      <w:r w:rsidRPr="00F26BCD">
        <w:rPr>
          <w:rFonts w:ascii="Palatino Linotype" w:hAnsi="Palatino Linotype" w:cs="Arial"/>
        </w:rPr>
        <w:t>; JOSÉ GUADALUPE LUNA HERNÁNDEZ; JAVIER MARTÍNEZ CRUZ Y LUIS GUSTAVO PARRA NORIEGA; EN</w:t>
      </w:r>
      <w:r w:rsidRPr="00F26BCD">
        <w:rPr>
          <w:rFonts w:ascii="Palatino Linotype" w:hAnsi="Palatino Linotype" w:cs="Arial"/>
          <w:shd w:val="clear" w:color="auto" w:fill="FFFFFF" w:themeFill="background1"/>
        </w:rPr>
        <w:t xml:space="preserve"> LA </w:t>
      </w:r>
      <w:r w:rsidR="00BE17A9" w:rsidRPr="001216DE">
        <w:rPr>
          <w:rFonts w:ascii="Palatino Linotype" w:hAnsi="Palatino Linotype" w:cs="Arial"/>
        </w:rPr>
        <w:t xml:space="preserve">DÉCIMA </w:t>
      </w:r>
      <w:r w:rsidR="00193A55" w:rsidRPr="001216DE">
        <w:rPr>
          <w:rFonts w:ascii="Palatino Linotype" w:hAnsi="Palatino Linotype" w:cs="Arial"/>
        </w:rPr>
        <w:t>TERCERA</w:t>
      </w:r>
      <w:r w:rsidRPr="001216DE">
        <w:rPr>
          <w:rFonts w:ascii="Palatino Linotype" w:hAnsi="Palatino Linotype" w:cs="Arial"/>
        </w:rPr>
        <w:t xml:space="preserve"> SESIÓN ORDINARIA CELEBRADA EL DÍA </w:t>
      </w:r>
      <w:r w:rsidR="00193A55" w:rsidRPr="001216DE">
        <w:rPr>
          <w:rFonts w:ascii="Palatino Linotype" w:hAnsi="Palatino Linotype" w:cs="Arial"/>
        </w:rPr>
        <w:t>VEINTIUNO</w:t>
      </w:r>
      <w:r w:rsidR="00E071D3" w:rsidRPr="001216DE">
        <w:rPr>
          <w:rFonts w:ascii="Palatino Linotype" w:hAnsi="Palatino Linotype" w:cs="Arial"/>
        </w:rPr>
        <w:t xml:space="preserve"> DE ABRIL</w:t>
      </w:r>
      <w:r w:rsidRPr="001216DE">
        <w:rPr>
          <w:rFonts w:ascii="Palatino Linotype" w:hAnsi="Palatino Linotype" w:cs="Arial"/>
        </w:rPr>
        <w:t xml:space="preserve"> DE DOS MIL VEINT</w:t>
      </w:r>
      <w:r w:rsidR="00BD7E44" w:rsidRPr="001216DE">
        <w:rPr>
          <w:rFonts w:ascii="Palatino Linotype" w:hAnsi="Palatino Linotype" w:cs="Arial"/>
        </w:rPr>
        <w:t>IUNO</w:t>
      </w:r>
      <w:r w:rsidRPr="001216DE">
        <w:rPr>
          <w:rFonts w:ascii="Palatino Linotype" w:hAnsi="Palatino Linotype" w:cs="Arial"/>
        </w:rPr>
        <w:t>,</w:t>
      </w:r>
      <w:r w:rsidRPr="00F26BCD">
        <w:rPr>
          <w:rFonts w:ascii="Palatino Linotype" w:hAnsi="Palatino Linotype" w:cs="Arial"/>
        </w:rPr>
        <w:t xml:space="preserve"> ANTE EL SECRETARIO TÉCNICO DEL PLENO, ALEXIS TAPIA RAMÍREZ.</w:t>
      </w:r>
    </w:p>
    <w:p w14:paraId="07024EFA" w14:textId="4E7A0AF9" w:rsidR="00D27792" w:rsidRDefault="001216DE" w:rsidP="00DE323B">
      <w:pPr>
        <w:spacing w:before="100" w:beforeAutospacing="1" w:after="100" w:afterAutospacing="1"/>
        <w:jc w:val="both"/>
        <w:rPr>
          <w:rFonts w:ascii="Palatino Linotype" w:hAnsi="Palatino Linotype" w:cs="Arial"/>
          <w:sz w:val="14"/>
          <w:szCs w:val="14"/>
          <w:lang w:val="es-ES"/>
        </w:rPr>
      </w:pPr>
      <w:r>
        <w:rPr>
          <w:rFonts w:ascii="Palatino Linotype" w:hAnsi="Palatino Linotype" w:cs="Arial"/>
          <w:sz w:val="14"/>
          <w:szCs w:val="14"/>
          <w:lang w:val="es-ES"/>
        </w:rPr>
        <w:t>OSAM/FJJC</w:t>
      </w:r>
    </w:p>
    <w:p w14:paraId="5D6C63D9" w14:textId="77777777" w:rsidR="00D27792" w:rsidRDefault="00D27792">
      <w:pPr>
        <w:spacing w:after="160" w:line="259" w:lineRule="auto"/>
        <w:rPr>
          <w:rFonts w:ascii="Palatino Linotype" w:hAnsi="Palatino Linotype" w:cs="Arial"/>
          <w:sz w:val="14"/>
          <w:szCs w:val="14"/>
          <w:lang w:val="es-ES"/>
        </w:rPr>
      </w:pPr>
      <w:r>
        <w:rPr>
          <w:rFonts w:ascii="Palatino Linotype" w:hAnsi="Palatino Linotype" w:cs="Arial"/>
          <w:sz w:val="14"/>
          <w:szCs w:val="14"/>
          <w:lang w:val="es-ES"/>
        </w:rPr>
        <w:br w:type="page"/>
      </w:r>
    </w:p>
    <w:p w14:paraId="2EBB2A7E" w14:textId="77777777" w:rsidR="000A4550" w:rsidRPr="00D27792" w:rsidRDefault="000A4550" w:rsidP="000A4550">
      <w:pPr>
        <w:jc w:val="both"/>
        <w:rPr>
          <w:rFonts w:ascii="Palatino Linotype" w:hAnsi="Palatino Linotype" w:cs="Arial"/>
          <w:sz w:val="14"/>
          <w:szCs w:val="14"/>
          <w:lang w:val="es-ES"/>
        </w:rPr>
      </w:pPr>
    </w:p>
    <w:sectPr w:rsidR="000A4550" w:rsidRPr="00D27792" w:rsidSect="00DC3E79">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29B75" w14:textId="77777777" w:rsidR="00480024" w:rsidRDefault="00480024" w:rsidP="006F6451">
      <w:r>
        <w:separator/>
      </w:r>
    </w:p>
  </w:endnote>
  <w:endnote w:type="continuationSeparator" w:id="0">
    <w:p w14:paraId="10C1626A" w14:textId="77777777" w:rsidR="00480024" w:rsidRDefault="00480024" w:rsidP="006F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C45" w14:textId="77777777" w:rsidR="009C4944" w:rsidRPr="0010196A" w:rsidRDefault="009C4944" w:rsidP="00DC3E7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57CA8">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57CA8">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31BEE" w14:textId="77777777" w:rsidR="009C4944" w:rsidRPr="0010196A" w:rsidRDefault="009C4944" w:rsidP="00DC3E79">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57CA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57CA8">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B0F95" w14:textId="77777777" w:rsidR="00480024" w:rsidRDefault="00480024" w:rsidP="006F6451">
      <w:r>
        <w:separator/>
      </w:r>
    </w:p>
  </w:footnote>
  <w:footnote w:type="continuationSeparator" w:id="0">
    <w:p w14:paraId="3A5FC36E" w14:textId="77777777" w:rsidR="00480024" w:rsidRDefault="00480024" w:rsidP="006F6451">
      <w:r>
        <w:continuationSeparator/>
      </w:r>
    </w:p>
  </w:footnote>
  <w:footnote w:id="1">
    <w:p w14:paraId="388DBFD3" w14:textId="225F82B5" w:rsidR="002E0340" w:rsidRDefault="002E0340">
      <w:pPr>
        <w:pStyle w:val="Textonotapie"/>
      </w:pPr>
      <w:r>
        <w:rPr>
          <w:rStyle w:val="Refdenotaalpi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A51F" w14:textId="77777777" w:rsidR="009C4944" w:rsidRDefault="00480024">
    <w:pPr>
      <w:pStyle w:val="Encabezado"/>
    </w:pPr>
    <w:r>
      <w:rPr>
        <w:noProof/>
        <w:lang w:val="es-MX" w:eastAsia="es-MX"/>
      </w:rPr>
      <w:pict w14:anchorId="754BC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3D409" w14:textId="77777777" w:rsidR="009C4944" w:rsidRPr="0010196A" w:rsidRDefault="00480024" w:rsidP="00DC3E7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73B8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C4944" w:rsidRPr="008F2CCC" w14:paraId="7BE71144" w14:textId="77777777" w:rsidTr="00DC3E79">
      <w:tc>
        <w:tcPr>
          <w:tcW w:w="3261" w:type="dxa"/>
          <w:vMerge w:val="restart"/>
        </w:tcPr>
        <w:p w14:paraId="2BDA261A" w14:textId="77777777" w:rsidR="009C4944" w:rsidRPr="008F2CCC" w:rsidRDefault="009C4944" w:rsidP="00DC3E7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38B233C" wp14:editId="1BD39109">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AF47C33" w14:textId="77777777" w:rsidR="009C4944" w:rsidRPr="00664658" w:rsidRDefault="009C4944" w:rsidP="00DC3E7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04D98AE" w14:textId="5E673704" w:rsidR="009C4944" w:rsidRPr="00664658" w:rsidRDefault="009C4944" w:rsidP="00DC3E79">
          <w:pPr>
            <w:jc w:val="both"/>
            <w:rPr>
              <w:rFonts w:ascii="Palatino Linotype" w:hAnsi="Palatino Linotype"/>
              <w:b/>
              <w:sz w:val="22"/>
              <w:szCs w:val="22"/>
              <w:lang w:val="es-ES_tradnl"/>
            </w:rPr>
          </w:pPr>
          <w:r>
            <w:rPr>
              <w:rFonts w:ascii="Palatino Linotype" w:hAnsi="Palatino Linotype"/>
              <w:b/>
              <w:sz w:val="22"/>
              <w:szCs w:val="22"/>
            </w:rPr>
            <w:t>00912</w:t>
          </w:r>
          <w:r w:rsidRPr="007E654B">
            <w:rPr>
              <w:rFonts w:ascii="Palatino Linotype" w:hAnsi="Palatino Linotype"/>
              <w:b/>
              <w:sz w:val="22"/>
              <w:szCs w:val="22"/>
            </w:rPr>
            <w:t>/INFOEM/IP/RR/20</w:t>
          </w:r>
          <w:r>
            <w:rPr>
              <w:rFonts w:ascii="Palatino Linotype" w:hAnsi="Palatino Linotype"/>
              <w:b/>
              <w:sz w:val="22"/>
              <w:szCs w:val="22"/>
            </w:rPr>
            <w:t>21</w:t>
          </w:r>
        </w:p>
      </w:tc>
    </w:tr>
    <w:tr w:rsidR="009C4944" w:rsidRPr="008F2CCC" w14:paraId="2EC083D4" w14:textId="77777777" w:rsidTr="00DC3E79">
      <w:tc>
        <w:tcPr>
          <w:tcW w:w="3261" w:type="dxa"/>
          <w:vMerge/>
        </w:tcPr>
        <w:p w14:paraId="6A8E5789" w14:textId="77777777" w:rsidR="009C4944" w:rsidRPr="008F2CCC" w:rsidRDefault="009C4944" w:rsidP="00DC3E79">
          <w:pPr>
            <w:rPr>
              <w:rFonts w:ascii="Palatino Linotype" w:hAnsi="Palatino Linotype"/>
              <w:b/>
              <w:sz w:val="22"/>
              <w:szCs w:val="22"/>
              <w:lang w:val="es-ES_tradnl"/>
            </w:rPr>
          </w:pPr>
        </w:p>
      </w:tc>
      <w:tc>
        <w:tcPr>
          <w:tcW w:w="2551" w:type="dxa"/>
          <w:shd w:val="clear" w:color="auto" w:fill="auto"/>
        </w:tcPr>
        <w:p w14:paraId="71C10A18" w14:textId="77777777" w:rsidR="009C4944" w:rsidRPr="00664658" w:rsidRDefault="009C4944" w:rsidP="00DC3E7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15AD2711" w14:textId="50B10BAC" w:rsidR="009C4944" w:rsidRPr="00D41D47" w:rsidRDefault="009C4944" w:rsidP="00DC3E79">
          <w:pPr>
            <w:jc w:val="both"/>
            <w:rPr>
              <w:rFonts w:ascii="Palatino Linotype" w:hAnsi="Palatino Linotype"/>
              <w:b/>
              <w:sz w:val="22"/>
              <w:szCs w:val="22"/>
              <w:lang w:val="es-ES_tradnl"/>
            </w:rPr>
          </w:pPr>
          <w:r>
            <w:rPr>
              <w:rFonts w:ascii="Palatino Linotype" w:hAnsi="Palatino Linotype"/>
              <w:b/>
              <w:sz w:val="22"/>
              <w:szCs w:val="22"/>
            </w:rPr>
            <w:t>Ayuntamiento de Xalatlaco</w:t>
          </w:r>
        </w:p>
      </w:tc>
    </w:tr>
    <w:tr w:rsidR="009C4944" w:rsidRPr="008F2CCC" w14:paraId="39CF3E05" w14:textId="77777777" w:rsidTr="00DC3E79">
      <w:trPr>
        <w:trHeight w:val="228"/>
      </w:trPr>
      <w:tc>
        <w:tcPr>
          <w:tcW w:w="3261" w:type="dxa"/>
          <w:vMerge/>
        </w:tcPr>
        <w:p w14:paraId="2A8E2EE3" w14:textId="77777777" w:rsidR="009C4944" w:rsidRPr="008F2CCC" w:rsidRDefault="009C4944" w:rsidP="00DC3E79">
          <w:pPr>
            <w:rPr>
              <w:rFonts w:ascii="Palatino Linotype" w:hAnsi="Palatino Linotype"/>
              <w:b/>
              <w:sz w:val="22"/>
              <w:szCs w:val="22"/>
              <w:lang w:val="es-ES_tradnl"/>
            </w:rPr>
          </w:pPr>
        </w:p>
      </w:tc>
      <w:tc>
        <w:tcPr>
          <w:tcW w:w="2551" w:type="dxa"/>
          <w:shd w:val="clear" w:color="auto" w:fill="auto"/>
        </w:tcPr>
        <w:p w14:paraId="2BA99042" w14:textId="77777777" w:rsidR="009C4944" w:rsidRPr="00664658" w:rsidRDefault="009C4944" w:rsidP="00DC3E7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3100CFE" w14:textId="7A0648F3" w:rsidR="009C4944" w:rsidRPr="00664658" w:rsidRDefault="00C807F1" w:rsidP="00DC3E79">
          <w:pPr>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14:paraId="5E8B262C" w14:textId="77777777" w:rsidR="009C4944" w:rsidRPr="0010196A" w:rsidRDefault="009C4944" w:rsidP="00DC3E7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EFF6" w14:textId="77777777" w:rsidR="009C4944" w:rsidRPr="0010196A" w:rsidRDefault="00480024">
    <w:pPr>
      <w:rPr>
        <w:rFonts w:ascii="Palatino Linotype" w:hAnsi="Palatino Linotype"/>
        <w:sz w:val="28"/>
        <w:szCs w:val="28"/>
      </w:rPr>
    </w:pPr>
    <w:r>
      <w:rPr>
        <w:rFonts w:ascii="Palatino Linotype" w:hAnsi="Palatino Linotype"/>
        <w:noProof/>
        <w:sz w:val="28"/>
        <w:szCs w:val="28"/>
        <w:lang w:eastAsia="es-MX"/>
      </w:rPr>
      <w:pict w14:anchorId="4165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403"/>
      <w:gridCol w:w="2552"/>
      <w:gridCol w:w="3259"/>
    </w:tblGrid>
    <w:tr w:rsidR="009C4944" w:rsidRPr="008F2CCC" w14:paraId="6DD225E5" w14:textId="77777777" w:rsidTr="00DE30E0">
      <w:tc>
        <w:tcPr>
          <w:tcW w:w="3403" w:type="dxa"/>
          <w:vMerge w:val="restart"/>
          <w:shd w:val="clear" w:color="auto" w:fill="auto"/>
        </w:tcPr>
        <w:p w14:paraId="5658608C" w14:textId="77777777" w:rsidR="009C4944" w:rsidRPr="008F2CCC" w:rsidRDefault="009C4944" w:rsidP="00DC3E7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E6FD0C0" wp14:editId="42A81E5B">
                <wp:extent cx="1663440" cy="838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77CACD5" w14:textId="77777777" w:rsidR="009C4944" w:rsidRPr="008F2CCC" w:rsidRDefault="009C4944"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24FF3648" w14:textId="4B6BE5CE" w:rsidR="009C4944" w:rsidRPr="008F2CCC" w:rsidRDefault="009C4944" w:rsidP="00DC3E79">
          <w:pPr>
            <w:jc w:val="both"/>
            <w:rPr>
              <w:rFonts w:ascii="Palatino Linotype" w:hAnsi="Palatino Linotype"/>
              <w:b/>
              <w:sz w:val="22"/>
              <w:szCs w:val="22"/>
              <w:lang w:val="es-ES_tradnl"/>
            </w:rPr>
          </w:pPr>
          <w:r>
            <w:rPr>
              <w:rFonts w:ascii="Palatino Linotype" w:hAnsi="Palatino Linotype"/>
              <w:b/>
              <w:sz w:val="22"/>
              <w:szCs w:val="22"/>
            </w:rPr>
            <w:t>00912</w:t>
          </w:r>
          <w:r w:rsidRPr="007E654B">
            <w:rPr>
              <w:rFonts w:ascii="Palatino Linotype" w:hAnsi="Palatino Linotype"/>
              <w:b/>
              <w:sz w:val="22"/>
              <w:szCs w:val="22"/>
            </w:rPr>
            <w:t>/INFOEM/IP/RR/20</w:t>
          </w:r>
          <w:r>
            <w:rPr>
              <w:rFonts w:ascii="Palatino Linotype" w:hAnsi="Palatino Linotype"/>
              <w:b/>
              <w:sz w:val="22"/>
              <w:szCs w:val="22"/>
            </w:rPr>
            <w:t>21</w:t>
          </w:r>
        </w:p>
      </w:tc>
    </w:tr>
    <w:tr w:rsidR="009C4944" w:rsidRPr="008F2CCC" w14:paraId="4194B78C" w14:textId="77777777" w:rsidTr="00DE30E0">
      <w:tc>
        <w:tcPr>
          <w:tcW w:w="3403" w:type="dxa"/>
          <w:vMerge/>
          <w:shd w:val="clear" w:color="auto" w:fill="auto"/>
        </w:tcPr>
        <w:p w14:paraId="3204B5CF" w14:textId="77777777" w:rsidR="009C4944" w:rsidRPr="008F2CCC" w:rsidRDefault="009C4944" w:rsidP="00DC3E79">
          <w:pPr>
            <w:rPr>
              <w:rFonts w:ascii="Palatino Linotype" w:hAnsi="Palatino Linotype"/>
              <w:b/>
              <w:sz w:val="22"/>
              <w:szCs w:val="22"/>
              <w:lang w:val="es-ES_tradnl"/>
            </w:rPr>
          </w:pPr>
        </w:p>
      </w:tc>
      <w:tc>
        <w:tcPr>
          <w:tcW w:w="2552" w:type="dxa"/>
          <w:shd w:val="clear" w:color="auto" w:fill="auto"/>
        </w:tcPr>
        <w:p w14:paraId="79BF8429" w14:textId="77777777" w:rsidR="009C4944" w:rsidRPr="008F2CCC" w:rsidRDefault="009C4944"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59" w:type="dxa"/>
          <w:shd w:val="clear" w:color="auto" w:fill="auto"/>
          <w:vAlign w:val="center"/>
        </w:tcPr>
        <w:p w14:paraId="433E216A" w14:textId="43DF79F4" w:rsidR="009C4944" w:rsidRPr="008F2CCC" w:rsidRDefault="00457CA8" w:rsidP="00DC3E79">
          <w:pPr>
            <w:jc w:val="both"/>
            <w:rPr>
              <w:rFonts w:ascii="Palatino Linotype" w:hAnsi="Palatino Linotype"/>
              <w:b/>
              <w:sz w:val="22"/>
              <w:szCs w:val="22"/>
              <w:lang w:val="es-ES_tradnl"/>
            </w:rPr>
          </w:pPr>
          <w:r>
            <w:rPr>
              <w:rFonts w:ascii="Palatino Linotype" w:hAnsi="Palatino Linotype"/>
              <w:b/>
              <w:sz w:val="22"/>
              <w:szCs w:val="22"/>
              <w:lang w:val="es-ES_tradnl"/>
            </w:rPr>
            <w:t>xxxxxxxxxxxxxxx</w:t>
          </w:r>
        </w:p>
      </w:tc>
    </w:tr>
    <w:tr w:rsidR="009C4944" w:rsidRPr="008F2CCC" w14:paraId="11DE49F8" w14:textId="77777777" w:rsidTr="00DE30E0">
      <w:trPr>
        <w:trHeight w:val="228"/>
      </w:trPr>
      <w:tc>
        <w:tcPr>
          <w:tcW w:w="3403" w:type="dxa"/>
          <w:vMerge/>
          <w:shd w:val="clear" w:color="auto" w:fill="auto"/>
        </w:tcPr>
        <w:p w14:paraId="0152601D" w14:textId="77777777" w:rsidR="009C4944" w:rsidRPr="008F2CCC" w:rsidRDefault="009C4944" w:rsidP="00DC3E79">
          <w:pPr>
            <w:rPr>
              <w:rFonts w:ascii="Palatino Linotype" w:hAnsi="Palatino Linotype"/>
              <w:b/>
              <w:sz w:val="22"/>
              <w:szCs w:val="22"/>
              <w:lang w:val="es-ES_tradnl"/>
            </w:rPr>
          </w:pPr>
        </w:p>
      </w:tc>
      <w:tc>
        <w:tcPr>
          <w:tcW w:w="2552" w:type="dxa"/>
          <w:shd w:val="clear" w:color="auto" w:fill="auto"/>
        </w:tcPr>
        <w:p w14:paraId="503DDB60" w14:textId="77777777" w:rsidR="009C4944" w:rsidRPr="008F2CCC" w:rsidRDefault="009C4944" w:rsidP="00DC3E7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59" w:type="dxa"/>
          <w:shd w:val="clear" w:color="auto" w:fill="auto"/>
          <w:vAlign w:val="center"/>
        </w:tcPr>
        <w:p w14:paraId="7015DD78" w14:textId="08F3EE95" w:rsidR="009C4944" w:rsidRPr="00DC41C8" w:rsidRDefault="009C4944" w:rsidP="00DC3E79">
          <w:pPr>
            <w:jc w:val="both"/>
            <w:rPr>
              <w:rFonts w:ascii="Palatino Linotype" w:hAnsi="Palatino Linotype"/>
              <w:b/>
              <w:sz w:val="22"/>
              <w:szCs w:val="22"/>
            </w:rPr>
          </w:pPr>
          <w:r>
            <w:rPr>
              <w:rFonts w:ascii="Palatino Linotype" w:hAnsi="Palatino Linotype"/>
              <w:b/>
              <w:sz w:val="22"/>
              <w:szCs w:val="22"/>
            </w:rPr>
            <w:t>Ayuntamiento de Xalatlaco</w:t>
          </w:r>
        </w:p>
      </w:tc>
    </w:tr>
    <w:tr w:rsidR="009C4944" w:rsidRPr="008F2CCC" w14:paraId="0D5299C9" w14:textId="77777777" w:rsidTr="00DE30E0">
      <w:tc>
        <w:tcPr>
          <w:tcW w:w="3403" w:type="dxa"/>
          <w:vMerge/>
          <w:shd w:val="clear" w:color="auto" w:fill="auto"/>
        </w:tcPr>
        <w:p w14:paraId="17C86EDC" w14:textId="77777777" w:rsidR="009C4944" w:rsidRPr="008F2CCC" w:rsidRDefault="009C4944" w:rsidP="00DC3E79">
          <w:pPr>
            <w:rPr>
              <w:rFonts w:ascii="Palatino Linotype" w:hAnsi="Palatino Linotype"/>
              <w:b/>
              <w:sz w:val="22"/>
              <w:szCs w:val="22"/>
              <w:lang w:val="es-ES_tradnl"/>
            </w:rPr>
          </w:pPr>
        </w:p>
      </w:tc>
      <w:tc>
        <w:tcPr>
          <w:tcW w:w="2552" w:type="dxa"/>
          <w:shd w:val="clear" w:color="auto" w:fill="auto"/>
        </w:tcPr>
        <w:p w14:paraId="7F51B77F" w14:textId="77777777" w:rsidR="009C4944" w:rsidRPr="008F2CCC" w:rsidRDefault="009C4944" w:rsidP="00DC3E7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7CF99192" w14:textId="3ECDE58C" w:rsidR="009C4944" w:rsidRPr="008F2CCC" w:rsidRDefault="00C807F1" w:rsidP="00DC3E79">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14:paraId="34E25E5B" w14:textId="77777777" w:rsidR="009C4944" w:rsidRPr="0010196A" w:rsidRDefault="009C4944" w:rsidP="00DC3E7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DE5657"/>
    <w:multiLevelType w:val="hybridMultilevel"/>
    <w:tmpl w:val="2EE4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222B05AB"/>
    <w:multiLevelType w:val="hybridMultilevel"/>
    <w:tmpl w:val="C0728AE2"/>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4">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5">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67A631C"/>
    <w:multiLevelType w:val="hybridMultilevel"/>
    <w:tmpl w:val="F5848062"/>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7">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3D0EC7"/>
    <w:multiLevelType w:val="hybridMultilevel"/>
    <w:tmpl w:val="2B42DA4E"/>
    <w:lvl w:ilvl="0" w:tplc="EB885B1A">
      <w:start w:val="1"/>
      <w:numFmt w:val="lowerLetter"/>
      <w:lvlText w:val="%1)"/>
      <w:lvlJc w:val="left"/>
      <w:pPr>
        <w:ind w:left="420" w:hanging="360"/>
      </w:pPr>
      <w:rPr>
        <w:rFonts w:cs="Times New Roman"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9">
    <w:nsid w:val="2AEC5010"/>
    <w:multiLevelType w:val="hybridMultilevel"/>
    <w:tmpl w:val="5FA0E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FAE659D"/>
    <w:multiLevelType w:val="hybridMultilevel"/>
    <w:tmpl w:val="8D9062C0"/>
    <w:lvl w:ilvl="0" w:tplc="B682339E">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BE0E7C"/>
    <w:multiLevelType w:val="hybridMultilevel"/>
    <w:tmpl w:val="9EB28832"/>
    <w:lvl w:ilvl="0" w:tplc="2234A5C8">
      <w:start w:val="8"/>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0854CBE"/>
    <w:multiLevelType w:val="hybridMultilevel"/>
    <w:tmpl w:val="2B42DA4E"/>
    <w:lvl w:ilvl="0" w:tplc="EB885B1A">
      <w:start w:val="1"/>
      <w:numFmt w:val="lowerLetter"/>
      <w:lvlText w:val="%1)"/>
      <w:lvlJc w:val="left"/>
      <w:pPr>
        <w:ind w:left="420" w:hanging="360"/>
      </w:pPr>
      <w:rPr>
        <w:rFonts w:cs="Times New Roman"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3">
    <w:nsid w:val="533965DE"/>
    <w:multiLevelType w:val="hybridMultilevel"/>
    <w:tmpl w:val="5E94C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nsid w:val="59A26A8C"/>
    <w:multiLevelType w:val="hybridMultilevel"/>
    <w:tmpl w:val="E31C45B4"/>
    <w:lvl w:ilvl="0" w:tplc="AF90AD2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1BB7C34"/>
    <w:multiLevelType w:val="hybridMultilevel"/>
    <w:tmpl w:val="4B149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2105449"/>
    <w:multiLevelType w:val="hybridMultilevel"/>
    <w:tmpl w:val="8BAE181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79795EEB"/>
    <w:multiLevelType w:val="hybridMultilevel"/>
    <w:tmpl w:val="DA069270"/>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7EA308DE"/>
    <w:multiLevelType w:val="hybridMultilevel"/>
    <w:tmpl w:val="ECD2BEB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2"/>
  </w:num>
  <w:num w:numId="4">
    <w:abstractNumId w:val="19"/>
  </w:num>
  <w:num w:numId="5">
    <w:abstractNumId w:val="21"/>
  </w:num>
  <w:num w:numId="6">
    <w:abstractNumId w:val="10"/>
  </w:num>
  <w:num w:numId="7">
    <w:abstractNumId w:val="15"/>
  </w:num>
  <w:num w:numId="8">
    <w:abstractNumId w:val="30"/>
  </w:num>
  <w:num w:numId="9">
    <w:abstractNumId w:val="42"/>
  </w:num>
  <w:num w:numId="10">
    <w:abstractNumId w:val="2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40"/>
  </w:num>
  <w:num w:numId="14">
    <w:abstractNumId w:val="17"/>
  </w:num>
  <w:num w:numId="15">
    <w:abstractNumId w:val="11"/>
  </w:num>
  <w:num w:numId="16">
    <w:abstractNumId w:val="0"/>
  </w:num>
  <w:num w:numId="17">
    <w:abstractNumId w:val="43"/>
  </w:num>
  <w:num w:numId="18">
    <w:abstractNumId w:val="5"/>
  </w:num>
  <w:num w:numId="19">
    <w:abstractNumId w:val="6"/>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3"/>
  </w:num>
  <w:num w:numId="23">
    <w:abstractNumId w:val="7"/>
  </w:num>
  <w:num w:numId="24">
    <w:abstractNumId w:val="29"/>
  </w:num>
  <w:num w:numId="25">
    <w:abstractNumId w:val="28"/>
  </w:num>
  <w:num w:numId="26">
    <w:abstractNumId w:val="45"/>
  </w:num>
  <w:num w:numId="27">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3"/>
  </w:num>
  <w:num w:numId="31">
    <w:abstractNumId w:val="9"/>
  </w:num>
  <w:num w:numId="32">
    <w:abstractNumId w:val="14"/>
  </w:num>
  <w:num w:numId="33">
    <w:abstractNumId w:val="24"/>
  </w:num>
  <w:num w:numId="34">
    <w:abstractNumId w:val="41"/>
  </w:num>
  <w:num w:numId="35">
    <w:abstractNumId w:val="38"/>
  </w:num>
  <w:num w:numId="36">
    <w:abstractNumId w:val="31"/>
  </w:num>
  <w:num w:numId="37">
    <w:abstractNumId w:val="39"/>
  </w:num>
  <w:num w:numId="38">
    <w:abstractNumId w:val="20"/>
  </w:num>
  <w:num w:numId="39">
    <w:abstractNumId w:val="8"/>
  </w:num>
  <w:num w:numId="40">
    <w:abstractNumId w:val="32"/>
  </w:num>
  <w:num w:numId="41">
    <w:abstractNumId w:val="16"/>
  </w:num>
  <w:num w:numId="42">
    <w:abstractNumId w:val="13"/>
  </w:num>
  <w:num w:numId="43">
    <w:abstractNumId w:val="18"/>
  </w:num>
  <w:num w:numId="44">
    <w:abstractNumId w:val="2"/>
  </w:num>
  <w:num w:numId="45">
    <w:abstractNumId w:val="34"/>
  </w:num>
  <w:num w:numId="46">
    <w:abstractNumId w:val="37"/>
  </w:num>
  <w:num w:numId="47">
    <w:abstractNumId w:val="35"/>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51"/>
    <w:rsid w:val="000008BA"/>
    <w:rsid w:val="00000D44"/>
    <w:rsid w:val="0000385B"/>
    <w:rsid w:val="00003F9E"/>
    <w:rsid w:val="00013BB0"/>
    <w:rsid w:val="00015504"/>
    <w:rsid w:val="00015BB8"/>
    <w:rsid w:val="000177ED"/>
    <w:rsid w:val="00027939"/>
    <w:rsid w:val="00031D72"/>
    <w:rsid w:val="00040C28"/>
    <w:rsid w:val="0005137B"/>
    <w:rsid w:val="0005177D"/>
    <w:rsid w:val="00064726"/>
    <w:rsid w:val="00066CBB"/>
    <w:rsid w:val="00071065"/>
    <w:rsid w:val="00083353"/>
    <w:rsid w:val="00092A64"/>
    <w:rsid w:val="000A3B5C"/>
    <w:rsid w:val="000A4550"/>
    <w:rsid w:val="000A5E8A"/>
    <w:rsid w:val="000C762A"/>
    <w:rsid w:val="000D1042"/>
    <w:rsid w:val="000D67BB"/>
    <w:rsid w:val="000D725E"/>
    <w:rsid w:val="000D7276"/>
    <w:rsid w:val="000E294F"/>
    <w:rsid w:val="000E453F"/>
    <w:rsid w:val="000F748A"/>
    <w:rsid w:val="00102BB3"/>
    <w:rsid w:val="00111830"/>
    <w:rsid w:val="00111955"/>
    <w:rsid w:val="00117087"/>
    <w:rsid w:val="001216DE"/>
    <w:rsid w:val="00133B98"/>
    <w:rsid w:val="00141B02"/>
    <w:rsid w:val="00142981"/>
    <w:rsid w:val="00144162"/>
    <w:rsid w:val="00147BA9"/>
    <w:rsid w:val="001555A5"/>
    <w:rsid w:val="00160460"/>
    <w:rsid w:val="00174000"/>
    <w:rsid w:val="00175652"/>
    <w:rsid w:val="00182EB2"/>
    <w:rsid w:val="00183047"/>
    <w:rsid w:val="001921A8"/>
    <w:rsid w:val="00193A55"/>
    <w:rsid w:val="00194D71"/>
    <w:rsid w:val="001A3ED5"/>
    <w:rsid w:val="001A5115"/>
    <w:rsid w:val="001A7CFF"/>
    <w:rsid w:val="001B2832"/>
    <w:rsid w:val="001E37E3"/>
    <w:rsid w:val="001E6E0A"/>
    <w:rsid w:val="001E6FE4"/>
    <w:rsid w:val="001F1E0E"/>
    <w:rsid w:val="002007A5"/>
    <w:rsid w:val="00202C0D"/>
    <w:rsid w:val="0020621F"/>
    <w:rsid w:val="00207DC4"/>
    <w:rsid w:val="00214519"/>
    <w:rsid w:val="002163F4"/>
    <w:rsid w:val="00217F79"/>
    <w:rsid w:val="0022739C"/>
    <w:rsid w:val="0023292E"/>
    <w:rsid w:val="00233DD9"/>
    <w:rsid w:val="00237049"/>
    <w:rsid w:val="00240920"/>
    <w:rsid w:val="00244255"/>
    <w:rsid w:val="00244C6D"/>
    <w:rsid w:val="00245604"/>
    <w:rsid w:val="00251E70"/>
    <w:rsid w:val="00260557"/>
    <w:rsid w:val="0027728B"/>
    <w:rsid w:val="002772A5"/>
    <w:rsid w:val="00282393"/>
    <w:rsid w:val="002944D3"/>
    <w:rsid w:val="00296355"/>
    <w:rsid w:val="002A637E"/>
    <w:rsid w:val="002E0340"/>
    <w:rsid w:val="002E40DB"/>
    <w:rsid w:val="002E76BE"/>
    <w:rsid w:val="00302FB2"/>
    <w:rsid w:val="0030394A"/>
    <w:rsid w:val="00304FAD"/>
    <w:rsid w:val="00325E1E"/>
    <w:rsid w:val="0034478D"/>
    <w:rsid w:val="00345372"/>
    <w:rsid w:val="0035281B"/>
    <w:rsid w:val="00353F74"/>
    <w:rsid w:val="003565BD"/>
    <w:rsid w:val="0035671D"/>
    <w:rsid w:val="003601F7"/>
    <w:rsid w:val="00361533"/>
    <w:rsid w:val="00365C40"/>
    <w:rsid w:val="003920E2"/>
    <w:rsid w:val="003A1D3B"/>
    <w:rsid w:val="003B48D0"/>
    <w:rsid w:val="003C62C8"/>
    <w:rsid w:val="003C7E13"/>
    <w:rsid w:val="003D14E3"/>
    <w:rsid w:val="003F3456"/>
    <w:rsid w:val="003F76A1"/>
    <w:rsid w:val="00402EC1"/>
    <w:rsid w:val="0040325E"/>
    <w:rsid w:val="00415014"/>
    <w:rsid w:val="00415987"/>
    <w:rsid w:val="00417796"/>
    <w:rsid w:val="00420CC2"/>
    <w:rsid w:val="0043370C"/>
    <w:rsid w:val="00443D67"/>
    <w:rsid w:val="00445A78"/>
    <w:rsid w:val="00453E7B"/>
    <w:rsid w:val="004553A1"/>
    <w:rsid w:val="00457CA8"/>
    <w:rsid w:val="00470897"/>
    <w:rsid w:val="00480024"/>
    <w:rsid w:val="00481AEE"/>
    <w:rsid w:val="004913A7"/>
    <w:rsid w:val="004A03D7"/>
    <w:rsid w:val="004A08CD"/>
    <w:rsid w:val="004B13EA"/>
    <w:rsid w:val="004B6430"/>
    <w:rsid w:val="004B76C6"/>
    <w:rsid w:val="004C15DB"/>
    <w:rsid w:val="004C1BF5"/>
    <w:rsid w:val="004C4795"/>
    <w:rsid w:val="004C5657"/>
    <w:rsid w:val="004E77F1"/>
    <w:rsid w:val="004F2E4E"/>
    <w:rsid w:val="0050443C"/>
    <w:rsid w:val="0051576C"/>
    <w:rsid w:val="0051736B"/>
    <w:rsid w:val="00517BD3"/>
    <w:rsid w:val="00517C6A"/>
    <w:rsid w:val="005335BB"/>
    <w:rsid w:val="00540F9F"/>
    <w:rsid w:val="00542B77"/>
    <w:rsid w:val="0054670C"/>
    <w:rsid w:val="00554E8C"/>
    <w:rsid w:val="0055706E"/>
    <w:rsid w:val="005666D9"/>
    <w:rsid w:val="0056681D"/>
    <w:rsid w:val="005678C8"/>
    <w:rsid w:val="0057575D"/>
    <w:rsid w:val="005766EC"/>
    <w:rsid w:val="00577B44"/>
    <w:rsid w:val="00580C7B"/>
    <w:rsid w:val="00583E00"/>
    <w:rsid w:val="0058762F"/>
    <w:rsid w:val="005910DC"/>
    <w:rsid w:val="005A3C5F"/>
    <w:rsid w:val="005F6B1D"/>
    <w:rsid w:val="00604DA1"/>
    <w:rsid w:val="006059CB"/>
    <w:rsid w:val="00605AC4"/>
    <w:rsid w:val="00614686"/>
    <w:rsid w:val="006149CE"/>
    <w:rsid w:val="006209F4"/>
    <w:rsid w:val="006270BB"/>
    <w:rsid w:val="00631D48"/>
    <w:rsid w:val="006334CE"/>
    <w:rsid w:val="006444A2"/>
    <w:rsid w:val="00652283"/>
    <w:rsid w:val="00655EFC"/>
    <w:rsid w:val="0066638F"/>
    <w:rsid w:val="00676CCF"/>
    <w:rsid w:val="006806E7"/>
    <w:rsid w:val="0069176A"/>
    <w:rsid w:val="006A24E2"/>
    <w:rsid w:val="006A38B9"/>
    <w:rsid w:val="006B5AB3"/>
    <w:rsid w:val="006C1FA3"/>
    <w:rsid w:val="006D7867"/>
    <w:rsid w:val="006E06C2"/>
    <w:rsid w:val="006F578D"/>
    <w:rsid w:val="006F6451"/>
    <w:rsid w:val="00722CAA"/>
    <w:rsid w:val="007238FD"/>
    <w:rsid w:val="00727CB3"/>
    <w:rsid w:val="0074338B"/>
    <w:rsid w:val="007453D9"/>
    <w:rsid w:val="00762440"/>
    <w:rsid w:val="00764C36"/>
    <w:rsid w:val="00786974"/>
    <w:rsid w:val="00790512"/>
    <w:rsid w:val="0079364C"/>
    <w:rsid w:val="007940E8"/>
    <w:rsid w:val="007B096E"/>
    <w:rsid w:val="007B6AED"/>
    <w:rsid w:val="007C38EE"/>
    <w:rsid w:val="007C42C4"/>
    <w:rsid w:val="007C47ED"/>
    <w:rsid w:val="007C63C7"/>
    <w:rsid w:val="007E2C7C"/>
    <w:rsid w:val="007E3B04"/>
    <w:rsid w:val="007E6415"/>
    <w:rsid w:val="007F786E"/>
    <w:rsid w:val="0080170F"/>
    <w:rsid w:val="0080553F"/>
    <w:rsid w:val="00811099"/>
    <w:rsid w:val="008156E0"/>
    <w:rsid w:val="00815FE4"/>
    <w:rsid w:val="00821896"/>
    <w:rsid w:val="00825F0D"/>
    <w:rsid w:val="00830104"/>
    <w:rsid w:val="00832C85"/>
    <w:rsid w:val="0083737A"/>
    <w:rsid w:val="00840AD3"/>
    <w:rsid w:val="00842244"/>
    <w:rsid w:val="00846DA9"/>
    <w:rsid w:val="008474AB"/>
    <w:rsid w:val="00852384"/>
    <w:rsid w:val="00856C66"/>
    <w:rsid w:val="008612EC"/>
    <w:rsid w:val="00862990"/>
    <w:rsid w:val="00863A66"/>
    <w:rsid w:val="00864854"/>
    <w:rsid w:val="00865960"/>
    <w:rsid w:val="00870792"/>
    <w:rsid w:val="00884D49"/>
    <w:rsid w:val="00892016"/>
    <w:rsid w:val="0089316D"/>
    <w:rsid w:val="00896B49"/>
    <w:rsid w:val="00897699"/>
    <w:rsid w:val="008978E8"/>
    <w:rsid w:val="008A49C1"/>
    <w:rsid w:val="008B366C"/>
    <w:rsid w:val="008C233F"/>
    <w:rsid w:val="008C595F"/>
    <w:rsid w:val="008C6E92"/>
    <w:rsid w:val="008D236E"/>
    <w:rsid w:val="008D2C1E"/>
    <w:rsid w:val="008D3677"/>
    <w:rsid w:val="008D4585"/>
    <w:rsid w:val="008D474F"/>
    <w:rsid w:val="008D7E5D"/>
    <w:rsid w:val="008E0D99"/>
    <w:rsid w:val="008E1D8E"/>
    <w:rsid w:val="009043A7"/>
    <w:rsid w:val="0091555A"/>
    <w:rsid w:val="00915767"/>
    <w:rsid w:val="009168BD"/>
    <w:rsid w:val="00917F2B"/>
    <w:rsid w:val="009206B8"/>
    <w:rsid w:val="009255C0"/>
    <w:rsid w:val="00935B22"/>
    <w:rsid w:val="0094432B"/>
    <w:rsid w:val="0095065F"/>
    <w:rsid w:val="00956975"/>
    <w:rsid w:val="00961CCB"/>
    <w:rsid w:val="00966848"/>
    <w:rsid w:val="00966FDC"/>
    <w:rsid w:val="009851C4"/>
    <w:rsid w:val="00993F9A"/>
    <w:rsid w:val="00995ED4"/>
    <w:rsid w:val="009A3E43"/>
    <w:rsid w:val="009A52CE"/>
    <w:rsid w:val="009A7DF8"/>
    <w:rsid w:val="009B56D4"/>
    <w:rsid w:val="009B5CED"/>
    <w:rsid w:val="009C0B12"/>
    <w:rsid w:val="009C4944"/>
    <w:rsid w:val="009C54B0"/>
    <w:rsid w:val="009D2403"/>
    <w:rsid w:val="009D3EE2"/>
    <w:rsid w:val="009F0BE3"/>
    <w:rsid w:val="009F2FDC"/>
    <w:rsid w:val="009F49BF"/>
    <w:rsid w:val="009F5C7F"/>
    <w:rsid w:val="009F613C"/>
    <w:rsid w:val="00A00159"/>
    <w:rsid w:val="00A00515"/>
    <w:rsid w:val="00A31DE1"/>
    <w:rsid w:val="00A36101"/>
    <w:rsid w:val="00A43E04"/>
    <w:rsid w:val="00A66466"/>
    <w:rsid w:val="00A83E3A"/>
    <w:rsid w:val="00A901F5"/>
    <w:rsid w:val="00A96C02"/>
    <w:rsid w:val="00AB1E5A"/>
    <w:rsid w:val="00AB340C"/>
    <w:rsid w:val="00AC3775"/>
    <w:rsid w:val="00AC4552"/>
    <w:rsid w:val="00AD1244"/>
    <w:rsid w:val="00AD29E6"/>
    <w:rsid w:val="00AD6D68"/>
    <w:rsid w:val="00AE0400"/>
    <w:rsid w:val="00AE4960"/>
    <w:rsid w:val="00AE5583"/>
    <w:rsid w:val="00AF1D02"/>
    <w:rsid w:val="00B01B19"/>
    <w:rsid w:val="00B01EF4"/>
    <w:rsid w:val="00B028E9"/>
    <w:rsid w:val="00B22D88"/>
    <w:rsid w:val="00B32199"/>
    <w:rsid w:val="00B47DB6"/>
    <w:rsid w:val="00B5208B"/>
    <w:rsid w:val="00B62950"/>
    <w:rsid w:val="00B66DCC"/>
    <w:rsid w:val="00B8105A"/>
    <w:rsid w:val="00B82AE7"/>
    <w:rsid w:val="00B90AC3"/>
    <w:rsid w:val="00B943C8"/>
    <w:rsid w:val="00B948ED"/>
    <w:rsid w:val="00B94AD0"/>
    <w:rsid w:val="00BB2EBB"/>
    <w:rsid w:val="00BB6C14"/>
    <w:rsid w:val="00BD13A1"/>
    <w:rsid w:val="00BD1B18"/>
    <w:rsid w:val="00BD263A"/>
    <w:rsid w:val="00BD27A4"/>
    <w:rsid w:val="00BD7E44"/>
    <w:rsid w:val="00BE17A9"/>
    <w:rsid w:val="00BE2369"/>
    <w:rsid w:val="00BF65A4"/>
    <w:rsid w:val="00BF77E2"/>
    <w:rsid w:val="00C04F4E"/>
    <w:rsid w:val="00C156C0"/>
    <w:rsid w:val="00C61EB8"/>
    <w:rsid w:val="00C67E74"/>
    <w:rsid w:val="00C8013A"/>
    <w:rsid w:val="00C807F1"/>
    <w:rsid w:val="00C85143"/>
    <w:rsid w:val="00C86E77"/>
    <w:rsid w:val="00C95C02"/>
    <w:rsid w:val="00C97F3C"/>
    <w:rsid w:val="00CA63C6"/>
    <w:rsid w:val="00CA6CA3"/>
    <w:rsid w:val="00CC55FC"/>
    <w:rsid w:val="00CC6AD2"/>
    <w:rsid w:val="00CD224B"/>
    <w:rsid w:val="00CD6019"/>
    <w:rsid w:val="00CE186C"/>
    <w:rsid w:val="00CF2AFC"/>
    <w:rsid w:val="00CF4545"/>
    <w:rsid w:val="00D01256"/>
    <w:rsid w:val="00D019B5"/>
    <w:rsid w:val="00D14FE9"/>
    <w:rsid w:val="00D25411"/>
    <w:rsid w:val="00D27792"/>
    <w:rsid w:val="00D515E3"/>
    <w:rsid w:val="00D748C1"/>
    <w:rsid w:val="00D7508A"/>
    <w:rsid w:val="00D76EA5"/>
    <w:rsid w:val="00D77716"/>
    <w:rsid w:val="00D97E3D"/>
    <w:rsid w:val="00DA39FC"/>
    <w:rsid w:val="00DA3E1B"/>
    <w:rsid w:val="00DC2EFE"/>
    <w:rsid w:val="00DC3E79"/>
    <w:rsid w:val="00DC5146"/>
    <w:rsid w:val="00DD4868"/>
    <w:rsid w:val="00DD4C57"/>
    <w:rsid w:val="00DE30E0"/>
    <w:rsid w:val="00DE323B"/>
    <w:rsid w:val="00DE3A8C"/>
    <w:rsid w:val="00DF019C"/>
    <w:rsid w:val="00DF1579"/>
    <w:rsid w:val="00DF42BA"/>
    <w:rsid w:val="00DF6579"/>
    <w:rsid w:val="00E0376A"/>
    <w:rsid w:val="00E071D3"/>
    <w:rsid w:val="00E13439"/>
    <w:rsid w:val="00E1369C"/>
    <w:rsid w:val="00E336D9"/>
    <w:rsid w:val="00E35FCB"/>
    <w:rsid w:val="00E375A0"/>
    <w:rsid w:val="00E44C33"/>
    <w:rsid w:val="00E52413"/>
    <w:rsid w:val="00E646B3"/>
    <w:rsid w:val="00E70226"/>
    <w:rsid w:val="00E70EA8"/>
    <w:rsid w:val="00E83017"/>
    <w:rsid w:val="00E87634"/>
    <w:rsid w:val="00E95D38"/>
    <w:rsid w:val="00EA5CAE"/>
    <w:rsid w:val="00EB039E"/>
    <w:rsid w:val="00EB159B"/>
    <w:rsid w:val="00EB4889"/>
    <w:rsid w:val="00EB5155"/>
    <w:rsid w:val="00EB74DA"/>
    <w:rsid w:val="00EB7C7F"/>
    <w:rsid w:val="00EC001C"/>
    <w:rsid w:val="00EC06BD"/>
    <w:rsid w:val="00EC26DB"/>
    <w:rsid w:val="00EC786C"/>
    <w:rsid w:val="00ED1DE5"/>
    <w:rsid w:val="00EE045C"/>
    <w:rsid w:val="00EE18A2"/>
    <w:rsid w:val="00EE67B8"/>
    <w:rsid w:val="00EE7C55"/>
    <w:rsid w:val="00EF00C7"/>
    <w:rsid w:val="00EF1015"/>
    <w:rsid w:val="00EF4F94"/>
    <w:rsid w:val="00EF5A06"/>
    <w:rsid w:val="00F27439"/>
    <w:rsid w:val="00F36802"/>
    <w:rsid w:val="00F41AB5"/>
    <w:rsid w:val="00F4578B"/>
    <w:rsid w:val="00F45BFB"/>
    <w:rsid w:val="00F525DB"/>
    <w:rsid w:val="00F54B48"/>
    <w:rsid w:val="00F84440"/>
    <w:rsid w:val="00F85C8F"/>
    <w:rsid w:val="00F92079"/>
    <w:rsid w:val="00F958DE"/>
    <w:rsid w:val="00F971C1"/>
    <w:rsid w:val="00FA54A9"/>
    <w:rsid w:val="00FB0821"/>
    <w:rsid w:val="00FC0C57"/>
    <w:rsid w:val="00FC202A"/>
    <w:rsid w:val="00FC7388"/>
    <w:rsid w:val="00FD1E27"/>
    <w:rsid w:val="00FD42C8"/>
    <w:rsid w:val="00FE1568"/>
    <w:rsid w:val="00FE43F0"/>
    <w:rsid w:val="00FF0FE0"/>
    <w:rsid w:val="00FF2225"/>
    <w:rsid w:val="00FF29E4"/>
    <w:rsid w:val="00FF60D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8609C8D"/>
  <w15:docId w15:val="{43A294DF-0ADF-4C4B-BE01-B998B590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5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F6451"/>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unhideWhenUsed/>
    <w:qFormat/>
    <w:rsid w:val="006F6451"/>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qFormat/>
    <w:rsid w:val="006F6451"/>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F6451"/>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unhideWhenUsed/>
    <w:qFormat/>
    <w:rsid w:val="006F6451"/>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unhideWhenUsed/>
    <w:qFormat/>
    <w:rsid w:val="006F6451"/>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F6451"/>
    <w:rPr>
      <w:rFonts w:eastAsiaTheme="minorEastAsia"/>
      <w:sz w:val="24"/>
      <w:szCs w:val="24"/>
      <w:lang w:val="es-ES_tradnl" w:eastAsia="es-ES"/>
    </w:rPr>
  </w:style>
  <w:style w:type="paragraph" w:styleId="Piedepgina">
    <w:name w:val="footer"/>
    <w:basedOn w:val="Normal"/>
    <w:link w:val="Piedepgina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F645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F645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F645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F64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F645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F6451"/>
    <w:rPr>
      <w:vertAlign w:val="superscript"/>
    </w:rPr>
  </w:style>
  <w:style w:type="character" w:customStyle="1" w:styleId="Ttulo1Car">
    <w:name w:val="Título 1 Car"/>
    <w:basedOn w:val="Fuentedeprrafopredeter"/>
    <w:link w:val="Ttulo1"/>
    <w:uiPriority w:val="9"/>
    <w:rsid w:val="006F6451"/>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6F645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F6451"/>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F6451"/>
    <w:rPr>
      <w:rFonts w:asciiTheme="majorHAnsi" w:eastAsiaTheme="majorEastAsia" w:hAnsiTheme="majorHAnsi" w:cstheme="majorBidi"/>
      <w:i/>
      <w:iCs/>
      <w:color w:val="2F5496" w:themeColor="accent1" w:themeShade="BF"/>
      <w:sz w:val="24"/>
      <w:szCs w:val="24"/>
      <w:lang w:val="es-ES" w:eastAsia="es-ES"/>
    </w:rPr>
  </w:style>
  <w:style w:type="character" w:customStyle="1" w:styleId="Ttulo5Car">
    <w:name w:val="Título 5 Car"/>
    <w:basedOn w:val="Fuentedeprrafopredeter"/>
    <w:link w:val="Ttulo5"/>
    <w:uiPriority w:val="9"/>
    <w:rsid w:val="006F6451"/>
    <w:rPr>
      <w:rFonts w:asciiTheme="majorHAnsi" w:eastAsiaTheme="majorEastAsia" w:hAnsiTheme="majorHAnsi" w:cstheme="majorBidi"/>
      <w:color w:val="2F5496" w:themeColor="accent1" w:themeShade="BF"/>
      <w:sz w:val="24"/>
      <w:szCs w:val="24"/>
      <w:lang w:val="es-ES" w:eastAsia="es-ES"/>
    </w:rPr>
  </w:style>
  <w:style w:type="character" w:customStyle="1" w:styleId="Ttulo6Car">
    <w:name w:val="Título 6 Car"/>
    <w:basedOn w:val="Fuentedeprrafopredeter"/>
    <w:link w:val="Ttulo6"/>
    <w:uiPriority w:val="9"/>
    <w:rsid w:val="006F6451"/>
    <w:rPr>
      <w:rFonts w:asciiTheme="majorHAnsi" w:eastAsiaTheme="majorEastAsia" w:hAnsiTheme="majorHAnsi" w:cstheme="majorBidi"/>
      <w:color w:val="1F3763" w:themeColor="accent1" w:themeShade="7F"/>
      <w:sz w:val="24"/>
      <w:szCs w:val="24"/>
      <w:lang w:val="es-ES" w:eastAsia="es-ES"/>
    </w:rPr>
  </w:style>
  <w:style w:type="paragraph" w:styleId="Textodeglobo">
    <w:name w:val="Balloon Text"/>
    <w:basedOn w:val="Normal"/>
    <w:link w:val="TextodegloboCar"/>
    <w:uiPriority w:val="99"/>
    <w:semiHidden/>
    <w:unhideWhenUsed/>
    <w:rsid w:val="006F6451"/>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F6451"/>
    <w:rPr>
      <w:rFonts w:ascii="Lucida Grande" w:eastAsiaTheme="minorEastAsia" w:hAnsi="Lucida Grande" w:cs="Lucida Grande"/>
      <w:sz w:val="18"/>
      <w:szCs w:val="18"/>
      <w:lang w:val="es-ES_tradnl" w:eastAsia="es-ES"/>
    </w:rPr>
  </w:style>
  <w:style w:type="character" w:styleId="Hipervnculo">
    <w:name w:val="Hyperlink"/>
    <w:uiPriority w:val="99"/>
    <w:unhideWhenUsed/>
    <w:rsid w:val="006F6451"/>
    <w:rPr>
      <w:strike w:val="0"/>
      <w:dstrike w:val="0"/>
      <w:color w:val="035899"/>
      <w:u w:val="none"/>
      <w:effect w:val="none"/>
    </w:rPr>
  </w:style>
  <w:style w:type="paragraph" w:styleId="NormalWeb">
    <w:name w:val="Normal (Web)"/>
    <w:basedOn w:val="Normal"/>
    <w:uiPriority w:val="99"/>
    <w:rsid w:val="006F6451"/>
    <w:pPr>
      <w:spacing w:before="100" w:beforeAutospacing="1" w:after="100" w:afterAutospacing="1"/>
    </w:pPr>
  </w:style>
  <w:style w:type="character" w:styleId="Textoennegrita">
    <w:name w:val="Strong"/>
    <w:uiPriority w:val="22"/>
    <w:qFormat/>
    <w:rsid w:val="006F6451"/>
    <w:rPr>
      <w:b/>
      <w:bCs/>
    </w:rPr>
  </w:style>
  <w:style w:type="character" w:styleId="Hipervnculovisitado">
    <w:name w:val="FollowedHyperlink"/>
    <w:basedOn w:val="Fuentedeprrafopredeter"/>
    <w:uiPriority w:val="99"/>
    <w:semiHidden/>
    <w:unhideWhenUsed/>
    <w:rsid w:val="006F6451"/>
    <w:rPr>
      <w:color w:val="954F72" w:themeColor="followedHyperlink"/>
      <w:u w:val="single"/>
    </w:rPr>
  </w:style>
  <w:style w:type="paragraph" w:styleId="Textoindependiente2">
    <w:name w:val="Body Text 2"/>
    <w:basedOn w:val="Normal"/>
    <w:link w:val="Textoindependiente2Car"/>
    <w:uiPriority w:val="99"/>
    <w:unhideWhenUsed/>
    <w:rsid w:val="006F6451"/>
    <w:pPr>
      <w:spacing w:after="120" w:line="480" w:lineRule="auto"/>
    </w:pPr>
  </w:style>
  <w:style w:type="character" w:customStyle="1" w:styleId="Textoindependiente2Car">
    <w:name w:val="Texto independiente 2 Car"/>
    <w:basedOn w:val="Fuentedeprrafopredeter"/>
    <w:link w:val="Textoindependiente2"/>
    <w:uiPriority w:val="99"/>
    <w:rsid w:val="006F6451"/>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F6451"/>
    <w:rPr>
      <w:sz w:val="16"/>
      <w:szCs w:val="16"/>
    </w:rPr>
  </w:style>
  <w:style w:type="character" w:customStyle="1" w:styleId="apple-converted-space">
    <w:name w:val="apple-converted-space"/>
    <w:basedOn w:val="Fuentedeprrafopredeter"/>
    <w:rsid w:val="006F6451"/>
  </w:style>
  <w:style w:type="paragraph" w:customStyle="1" w:styleId="Default">
    <w:name w:val="Default"/>
    <w:rsid w:val="006F6451"/>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6F6451"/>
    <w:pPr>
      <w:ind w:left="708"/>
    </w:pPr>
  </w:style>
  <w:style w:type="character" w:customStyle="1" w:styleId="Listavistosa-nfasis1Car">
    <w:name w:val="Lista vistosa - Énfasis 1 Car"/>
    <w:link w:val="Listavistosa-nfasis11"/>
    <w:uiPriority w:val="34"/>
    <w:locked/>
    <w:rsid w:val="006F6451"/>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F6451"/>
    <w:pPr>
      <w:spacing w:after="101" w:line="216" w:lineRule="exact"/>
      <w:ind w:firstLine="288"/>
      <w:jc w:val="both"/>
    </w:pPr>
    <w:rPr>
      <w:rFonts w:ascii="Arial" w:hAnsi="Arial" w:cs="Arial"/>
      <w:sz w:val="18"/>
      <w:szCs w:val="18"/>
    </w:rPr>
  </w:style>
  <w:style w:type="character" w:customStyle="1" w:styleId="apple-style-span">
    <w:name w:val="apple-style-span"/>
    <w:rsid w:val="006F6451"/>
  </w:style>
  <w:style w:type="paragraph" w:styleId="Sinespaciado">
    <w:name w:val="No Spacing"/>
    <w:aliases w:val="Francesa"/>
    <w:link w:val="SinespaciadoCar"/>
    <w:uiPriority w:val="1"/>
    <w:qFormat/>
    <w:rsid w:val="006F6451"/>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6F6451"/>
    <w:rPr>
      <w:rFonts w:ascii="Courier New" w:hAnsi="Courier New"/>
      <w:sz w:val="20"/>
      <w:szCs w:val="20"/>
    </w:rPr>
  </w:style>
  <w:style w:type="character" w:customStyle="1" w:styleId="TextosinformatoCar">
    <w:name w:val="Texto sin formato Car"/>
    <w:basedOn w:val="Fuentedeprrafopredeter"/>
    <w:link w:val="Textosinformato"/>
    <w:rsid w:val="006F6451"/>
    <w:rPr>
      <w:rFonts w:ascii="Courier New" w:eastAsia="Times New Roman" w:hAnsi="Courier New" w:cs="Times New Roman"/>
      <w:sz w:val="20"/>
      <w:szCs w:val="20"/>
      <w:lang w:eastAsia="es-ES"/>
    </w:rPr>
  </w:style>
  <w:style w:type="paragraph" w:customStyle="1" w:styleId="Standard">
    <w:name w:val="Standard"/>
    <w:rsid w:val="006F6451"/>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F6451"/>
    <w:rPr>
      <w:rFonts w:ascii="Arial" w:hAnsi="Arial" w:cs="Arial" w:hint="default"/>
      <w:b/>
      <w:bCs/>
      <w:sz w:val="18"/>
      <w:szCs w:val="18"/>
    </w:rPr>
  </w:style>
  <w:style w:type="paragraph" w:customStyle="1" w:styleId="Pa2">
    <w:name w:val="Pa2"/>
    <w:basedOn w:val="Normal"/>
    <w:next w:val="Normal"/>
    <w:uiPriority w:val="99"/>
    <w:rsid w:val="006F6451"/>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6F6451"/>
  </w:style>
  <w:style w:type="paragraph" w:customStyle="1" w:styleId="q">
    <w:name w:val="q"/>
    <w:basedOn w:val="Normal"/>
    <w:rsid w:val="006F6451"/>
    <w:pPr>
      <w:spacing w:before="100" w:beforeAutospacing="1" w:after="100" w:afterAutospacing="1"/>
    </w:pPr>
    <w:rPr>
      <w:lang w:eastAsia="es-MX"/>
    </w:rPr>
  </w:style>
  <w:style w:type="character" w:customStyle="1" w:styleId="d">
    <w:name w:val="d"/>
    <w:basedOn w:val="Fuentedeprrafopredeter"/>
    <w:rsid w:val="006F6451"/>
  </w:style>
  <w:style w:type="character" w:customStyle="1" w:styleId="b">
    <w:name w:val="b"/>
    <w:basedOn w:val="Fuentedeprrafopredeter"/>
    <w:rsid w:val="006F6451"/>
  </w:style>
  <w:style w:type="character" w:customStyle="1" w:styleId="k">
    <w:name w:val="k"/>
    <w:basedOn w:val="Fuentedeprrafopredeter"/>
    <w:rsid w:val="006F6451"/>
  </w:style>
  <w:style w:type="character" w:customStyle="1" w:styleId="h">
    <w:name w:val="h"/>
    <w:basedOn w:val="Fuentedeprrafopredeter"/>
    <w:rsid w:val="006F6451"/>
  </w:style>
  <w:style w:type="character" w:styleId="CitaHTML">
    <w:name w:val="HTML Cite"/>
    <w:uiPriority w:val="99"/>
    <w:semiHidden/>
    <w:unhideWhenUsed/>
    <w:rsid w:val="006F6451"/>
    <w:rPr>
      <w:i/>
      <w:iCs/>
    </w:rPr>
  </w:style>
  <w:style w:type="paragraph" w:customStyle="1" w:styleId="RSCGnotaalpie">
    <w:name w:val="RSCG nota al pie"/>
    <w:basedOn w:val="Normal"/>
    <w:uiPriority w:val="99"/>
    <w:qFormat/>
    <w:rsid w:val="006F6451"/>
    <w:pPr>
      <w:spacing w:after="120"/>
      <w:jc w:val="both"/>
    </w:pPr>
    <w:rPr>
      <w:rFonts w:ascii="Palatino" w:hAnsi="Palatino" w:cstheme="minorBidi"/>
      <w:sz w:val="22"/>
      <w:szCs w:val="22"/>
      <w:lang w:eastAsia="en-US"/>
    </w:rPr>
  </w:style>
  <w:style w:type="character" w:customStyle="1" w:styleId="lbl-encabezado-blanco2">
    <w:name w:val="lbl-encabezado-blanco2"/>
    <w:rsid w:val="006F6451"/>
    <w:rPr>
      <w:color w:val="FFFFFF"/>
    </w:rPr>
  </w:style>
  <w:style w:type="character" w:customStyle="1" w:styleId="TextoCar">
    <w:name w:val="Texto Car"/>
    <w:link w:val="Texto"/>
    <w:locked/>
    <w:rsid w:val="006F6451"/>
    <w:rPr>
      <w:rFonts w:ascii="Arial" w:eastAsia="Times New Roman" w:hAnsi="Arial" w:cs="Arial"/>
      <w:sz w:val="18"/>
      <w:szCs w:val="18"/>
      <w:lang w:eastAsia="es-ES"/>
    </w:rPr>
  </w:style>
  <w:style w:type="paragraph" w:customStyle="1" w:styleId="ANOTACION">
    <w:name w:val="ANOTACION"/>
    <w:basedOn w:val="Normal"/>
    <w:link w:val="ANOTACIONCar"/>
    <w:rsid w:val="006F6451"/>
    <w:pPr>
      <w:spacing w:before="101" w:after="101"/>
      <w:jc w:val="center"/>
    </w:pPr>
    <w:rPr>
      <w:b/>
      <w:sz w:val="18"/>
      <w:szCs w:val="18"/>
    </w:rPr>
  </w:style>
  <w:style w:type="character" w:customStyle="1" w:styleId="ANOTACIONCar">
    <w:name w:val="ANOTACION Car"/>
    <w:link w:val="ANOTACION"/>
    <w:locked/>
    <w:rsid w:val="006F6451"/>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6F6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6F6451"/>
    <w:rPr>
      <w:i/>
      <w:iCs/>
    </w:rPr>
  </w:style>
  <w:style w:type="character" w:customStyle="1" w:styleId="SinespaciadoCar">
    <w:name w:val="Sin espaciado Car"/>
    <w:aliases w:val="Francesa Car"/>
    <w:link w:val="Sinespaciado"/>
    <w:uiPriority w:val="1"/>
    <w:locked/>
    <w:rsid w:val="006F6451"/>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6F6451"/>
  </w:style>
  <w:style w:type="paragraph" w:styleId="Textocomentario">
    <w:name w:val="annotation text"/>
    <w:basedOn w:val="Normal"/>
    <w:link w:val="TextocomentarioCar"/>
    <w:uiPriority w:val="99"/>
    <w:semiHidden/>
    <w:unhideWhenUsed/>
    <w:rsid w:val="006F6451"/>
    <w:rPr>
      <w:sz w:val="20"/>
      <w:szCs w:val="20"/>
    </w:rPr>
  </w:style>
  <w:style w:type="character" w:customStyle="1" w:styleId="TextocomentarioCar">
    <w:name w:val="Texto comentario Car"/>
    <w:basedOn w:val="Fuentedeprrafopredeter"/>
    <w:link w:val="Textocomentario"/>
    <w:uiPriority w:val="99"/>
    <w:semiHidden/>
    <w:rsid w:val="006F64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F6451"/>
    <w:rPr>
      <w:b/>
      <w:bCs/>
    </w:rPr>
  </w:style>
  <w:style w:type="character" w:customStyle="1" w:styleId="AsuntodelcomentarioCar">
    <w:name w:val="Asunto del comentario Car"/>
    <w:basedOn w:val="TextocomentarioCar"/>
    <w:link w:val="Asuntodelcomentario"/>
    <w:uiPriority w:val="99"/>
    <w:semiHidden/>
    <w:rsid w:val="006F6451"/>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F6451"/>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F6451"/>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F6451"/>
  </w:style>
  <w:style w:type="character" w:customStyle="1" w:styleId="Ninguno">
    <w:name w:val="Ninguno"/>
    <w:rsid w:val="006F6451"/>
    <w:rPr>
      <w:lang w:val="es-ES_tradnl"/>
    </w:rPr>
  </w:style>
  <w:style w:type="paragraph" w:customStyle="1" w:styleId="Cuerpo">
    <w:name w:val="Cuerpo"/>
    <w:rsid w:val="006F645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F6451"/>
    <w:pPr>
      <w:numPr>
        <w:numId w:val="5"/>
      </w:numPr>
    </w:pPr>
  </w:style>
  <w:style w:type="numbering" w:customStyle="1" w:styleId="Estiloimportado1">
    <w:name w:val="Estilo importado 1"/>
    <w:rsid w:val="006F6451"/>
    <w:pPr>
      <w:numPr>
        <w:numId w:val="6"/>
      </w:numPr>
    </w:pPr>
  </w:style>
  <w:style w:type="character" w:customStyle="1" w:styleId="normaltextrun">
    <w:name w:val="normaltextrun"/>
    <w:basedOn w:val="Fuentedeprrafopredeter"/>
    <w:rsid w:val="006F6451"/>
  </w:style>
  <w:style w:type="paragraph" w:customStyle="1" w:styleId="INCISO">
    <w:name w:val="INCISO"/>
    <w:basedOn w:val="Normal"/>
    <w:rsid w:val="006F6451"/>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6F6451"/>
    <w:pPr>
      <w:spacing w:before="100" w:beforeAutospacing="1" w:after="100" w:afterAutospacing="1"/>
    </w:pPr>
    <w:rPr>
      <w:lang w:eastAsia="es-MX"/>
    </w:rPr>
  </w:style>
  <w:style w:type="paragraph" w:customStyle="1" w:styleId="j">
    <w:name w:val="j"/>
    <w:basedOn w:val="Normal"/>
    <w:rsid w:val="006F6451"/>
    <w:pPr>
      <w:spacing w:before="100" w:beforeAutospacing="1" w:after="100" w:afterAutospacing="1"/>
    </w:pPr>
    <w:rPr>
      <w:lang w:eastAsia="es-MX"/>
    </w:rPr>
  </w:style>
  <w:style w:type="character" w:customStyle="1" w:styleId="nacep">
    <w:name w:val="n_acep"/>
    <w:basedOn w:val="Fuentedeprrafopredeter"/>
    <w:rsid w:val="006F6451"/>
  </w:style>
  <w:style w:type="paragraph" w:customStyle="1" w:styleId="m5212863947045306324gmail-msonormal">
    <w:name w:val="m_5212863947045306324gmail-msonormal"/>
    <w:basedOn w:val="Normal"/>
    <w:rsid w:val="006F6451"/>
    <w:pPr>
      <w:spacing w:before="100" w:beforeAutospacing="1" w:after="100" w:afterAutospacing="1"/>
    </w:pPr>
    <w:rPr>
      <w:lang w:eastAsia="es-MX"/>
    </w:rPr>
  </w:style>
  <w:style w:type="character" w:customStyle="1" w:styleId="user-highlighted-active">
    <w:name w:val="user-highlighted-active"/>
    <w:basedOn w:val="Fuentedeprrafopredeter"/>
    <w:rsid w:val="006F6451"/>
  </w:style>
  <w:style w:type="paragraph" w:styleId="Lista">
    <w:name w:val="List"/>
    <w:basedOn w:val="Normal"/>
    <w:uiPriority w:val="99"/>
    <w:unhideWhenUsed/>
    <w:rsid w:val="006F6451"/>
    <w:pPr>
      <w:ind w:left="283" w:hanging="283"/>
      <w:contextualSpacing/>
    </w:pPr>
    <w:rPr>
      <w:lang w:val="es-ES"/>
    </w:rPr>
  </w:style>
  <w:style w:type="paragraph" w:styleId="Lista2">
    <w:name w:val="List 2"/>
    <w:basedOn w:val="Normal"/>
    <w:uiPriority w:val="99"/>
    <w:unhideWhenUsed/>
    <w:rsid w:val="006F6451"/>
    <w:pPr>
      <w:ind w:left="566" w:hanging="283"/>
      <w:contextualSpacing/>
    </w:pPr>
    <w:rPr>
      <w:lang w:val="es-ES"/>
    </w:rPr>
  </w:style>
  <w:style w:type="paragraph" w:styleId="Lista3">
    <w:name w:val="List 3"/>
    <w:basedOn w:val="Normal"/>
    <w:uiPriority w:val="99"/>
    <w:unhideWhenUsed/>
    <w:rsid w:val="006F6451"/>
    <w:pPr>
      <w:ind w:left="849" w:hanging="283"/>
      <w:contextualSpacing/>
    </w:pPr>
    <w:rPr>
      <w:lang w:val="es-ES"/>
    </w:rPr>
  </w:style>
  <w:style w:type="paragraph" w:styleId="Textoindependiente">
    <w:name w:val="Body Text"/>
    <w:basedOn w:val="Normal"/>
    <w:link w:val="TextoindependienteCar"/>
    <w:uiPriority w:val="99"/>
    <w:unhideWhenUsed/>
    <w:rsid w:val="006F6451"/>
    <w:pPr>
      <w:spacing w:after="120"/>
    </w:pPr>
    <w:rPr>
      <w:lang w:val="es-ES"/>
    </w:rPr>
  </w:style>
  <w:style w:type="character" w:customStyle="1" w:styleId="TextoindependienteCar">
    <w:name w:val="Texto independiente Car"/>
    <w:basedOn w:val="Fuentedeprrafopredeter"/>
    <w:link w:val="Textoindependiente"/>
    <w:uiPriority w:val="99"/>
    <w:rsid w:val="006F6451"/>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F6451"/>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F64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F645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451"/>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F6451"/>
  </w:style>
  <w:style w:type="character" w:customStyle="1" w:styleId="titulorubrolgt">
    <w:name w:val="titulorubrolgt"/>
    <w:basedOn w:val="Fuentedeprrafopredeter"/>
    <w:rsid w:val="006F6451"/>
  </w:style>
  <w:style w:type="paragraph" w:customStyle="1" w:styleId="Text">
    <w:name w:val="Text"/>
    <w:basedOn w:val="Normal"/>
    <w:link w:val="TextChar"/>
    <w:rsid w:val="006F6451"/>
    <w:pPr>
      <w:spacing w:after="240"/>
    </w:pPr>
    <w:rPr>
      <w:szCs w:val="20"/>
      <w:lang w:val="en-US" w:eastAsia="en-US"/>
    </w:rPr>
  </w:style>
  <w:style w:type="character" w:customStyle="1" w:styleId="TextChar">
    <w:name w:val="Text Char"/>
    <w:link w:val="Text"/>
    <w:locked/>
    <w:rsid w:val="006F6451"/>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F6451"/>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6F6451"/>
    <w:rPr>
      <w:rFonts w:asciiTheme="minorHAnsi" w:eastAsia="Cambria" w:hAnsiTheme="minorHAnsi" w:cstheme="minorBidi"/>
      <w:sz w:val="20"/>
      <w:szCs w:val="20"/>
      <w:lang w:eastAsia="en-US"/>
    </w:rPr>
  </w:style>
  <w:style w:type="paragraph" w:customStyle="1" w:styleId="paragraph">
    <w:name w:val="paragraph"/>
    <w:basedOn w:val="Normal"/>
    <w:uiPriority w:val="99"/>
    <w:rsid w:val="006F6451"/>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6F6451"/>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6F64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6F6451"/>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6F645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F6451"/>
    <w:rPr>
      <w:rFonts w:ascii="Times New Roman" w:eastAsia="Times New Roman" w:hAnsi="Times New Roman" w:cs="Times New Roman"/>
      <w:sz w:val="16"/>
      <w:szCs w:val="16"/>
      <w:lang w:eastAsia="es-ES"/>
    </w:rPr>
  </w:style>
  <w:style w:type="paragraph" w:customStyle="1" w:styleId="xmsonormal">
    <w:name w:val="x_msonormal"/>
    <w:basedOn w:val="Normal"/>
    <w:rsid w:val="006F6451"/>
    <w:pPr>
      <w:spacing w:before="100" w:beforeAutospacing="1" w:after="100" w:afterAutospacing="1"/>
    </w:pPr>
    <w:rPr>
      <w:lang w:eastAsia="es-MX"/>
    </w:rPr>
  </w:style>
  <w:style w:type="paragraph" w:customStyle="1" w:styleId="francesa">
    <w:name w:val="francesa"/>
    <w:basedOn w:val="Normal"/>
    <w:uiPriority w:val="99"/>
    <w:rsid w:val="006F6451"/>
    <w:pPr>
      <w:spacing w:before="100" w:beforeAutospacing="1" w:after="100" w:afterAutospacing="1"/>
    </w:pPr>
    <w:rPr>
      <w:lang w:eastAsia="es-MX"/>
    </w:rPr>
  </w:style>
  <w:style w:type="character" w:customStyle="1" w:styleId="eop">
    <w:name w:val="eop"/>
    <w:basedOn w:val="Fuentedeprrafopredeter"/>
    <w:rsid w:val="006F6451"/>
  </w:style>
  <w:style w:type="table" w:customStyle="1" w:styleId="Tablaconcuadrcula111">
    <w:name w:val="Tabla con cuadrícula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6F6451"/>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6F6451"/>
    <w:pPr>
      <w:spacing w:after="0" w:line="240" w:lineRule="auto"/>
    </w:pPr>
    <w:rPr>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6F6451"/>
    <w:pPr>
      <w:numPr>
        <w:numId w:val="29"/>
      </w:numPr>
    </w:pPr>
  </w:style>
  <w:style w:type="numbering" w:customStyle="1" w:styleId="Estiloimportado14">
    <w:name w:val="Estilo importado 14"/>
    <w:rsid w:val="006F6451"/>
    <w:pPr>
      <w:numPr>
        <w:numId w:val="30"/>
      </w:numPr>
    </w:pPr>
  </w:style>
  <w:style w:type="numbering" w:customStyle="1" w:styleId="Estiloimportado22">
    <w:name w:val="Estilo importado 22"/>
    <w:rsid w:val="006F6451"/>
    <w:pPr>
      <w:numPr>
        <w:numId w:val="31"/>
      </w:numPr>
    </w:pPr>
  </w:style>
  <w:style w:type="numbering" w:customStyle="1" w:styleId="Estiloimportado212">
    <w:name w:val="Estilo importado 212"/>
    <w:rsid w:val="006F6451"/>
    <w:pPr>
      <w:numPr>
        <w:numId w:val="32"/>
      </w:numPr>
    </w:pPr>
  </w:style>
  <w:style w:type="numbering" w:customStyle="1" w:styleId="Estiloimportado24">
    <w:name w:val="Estilo importado 24"/>
    <w:rsid w:val="006F6451"/>
    <w:pPr>
      <w:numPr>
        <w:numId w:val="33"/>
      </w:numPr>
    </w:pPr>
  </w:style>
  <w:style w:type="numbering" w:customStyle="1" w:styleId="Estiloimportado112">
    <w:name w:val="Estilo importado 112"/>
    <w:rsid w:val="006F6451"/>
    <w:pPr>
      <w:numPr>
        <w:numId w:val="34"/>
      </w:numPr>
    </w:pPr>
  </w:style>
  <w:style w:type="paragraph" w:styleId="Textonotaalfinal">
    <w:name w:val="endnote text"/>
    <w:basedOn w:val="Normal"/>
    <w:link w:val="TextonotaalfinalCar"/>
    <w:uiPriority w:val="99"/>
    <w:semiHidden/>
    <w:unhideWhenUsed/>
    <w:rsid w:val="006F6451"/>
    <w:rPr>
      <w:sz w:val="20"/>
      <w:szCs w:val="20"/>
    </w:rPr>
  </w:style>
  <w:style w:type="character" w:customStyle="1" w:styleId="TextonotaalfinalCar">
    <w:name w:val="Texto nota al final Car"/>
    <w:basedOn w:val="Fuentedeprrafopredeter"/>
    <w:link w:val="Textonotaalfinal"/>
    <w:uiPriority w:val="99"/>
    <w:semiHidden/>
    <w:rsid w:val="006F645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F6451"/>
    <w:rPr>
      <w:vertAlign w:val="superscript"/>
    </w:rPr>
  </w:style>
  <w:style w:type="numbering" w:customStyle="1" w:styleId="Sinlista1">
    <w:name w:val="Sin lista1"/>
    <w:next w:val="Sinlista"/>
    <w:uiPriority w:val="99"/>
    <w:semiHidden/>
    <w:unhideWhenUsed/>
    <w:rsid w:val="006F6451"/>
  </w:style>
  <w:style w:type="numbering" w:customStyle="1" w:styleId="Sinlista11">
    <w:name w:val="Sin lista11"/>
    <w:next w:val="Sinlista"/>
    <w:uiPriority w:val="99"/>
    <w:semiHidden/>
    <w:unhideWhenUsed/>
    <w:rsid w:val="006F6451"/>
  </w:style>
  <w:style w:type="numbering" w:customStyle="1" w:styleId="Sinlista2">
    <w:name w:val="Sin lista2"/>
    <w:next w:val="Sinlista"/>
    <w:uiPriority w:val="99"/>
    <w:semiHidden/>
    <w:unhideWhenUsed/>
    <w:rsid w:val="006F6451"/>
  </w:style>
  <w:style w:type="numbering" w:customStyle="1" w:styleId="Sinlista3">
    <w:name w:val="Sin lista3"/>
    <w:next w:val="Sinlista"/>
    <w:uiPriority w:val="99"/>
    <w:semiHidden/>
    <w:unhideWhenUsed/>
    <w:rsid w:val="006F6451"/>
  </w:style>
  <w:style w:type="numbering" w:customStyle="1" w:styleId="Sinlista4">
    <w:name w:val="Sin lista4"/>
    <w:next w:val="Sinlista"/>
    <w:uiPriority w:val="99"/>
    <w:semiHidden/>
    <w:unhideWhenUsed/>
    <w:rsid w:val="006F6451"/>
  </w:style>
  <w:style w:type="numbering" w:customStyle="1" w:styleId="Sinlista5">
    <w:name w:val="Sin lista5"/>
    <w:next w:val="Sinlista"/>
    <w:uiPriority w:val="99"/>
    <w:semiHidden/>
    <w:unhideWhenUsed/>
    <w:rsid w:val="006F6451"/>
  </w:style>
  <w:style w:type="numbering" w:customStyle="1" w:styleId="Sinlista12">
    <w:name w:val="Sin lista12"/>
    <w:next w:val="Sinlista"/>
    <w:uiPriority w:val="99"/>
    <w:semiHidden/>
    <w:unhideWhenUsed/>
    <w:rsid w:val="006F6451"/>
  </w:style>
  <w:style w:type="numbering" w:customStyle="1" w:styleId="Sinlista111">
    <w:name w:val="Sin lista111"/>
    <w:next w:val="Sinlista"/>
    <w:uiPriority w:val="99"/>
    <w:semiHidden/>
    <w:unhideWhenUsed/>
    <w:rsid w:val="006F6451"/>
  </w:style>
  <w:style w:type="numbering" w:customStyle="1" w:styleId="Sinlista21">
    <w:name w:val="Sin lista21"/>
    <w:next w:val="Sinlista"/>
    <w:uiPriority w:val="99"/>
    <w:semiHidden/>
    <w:unhideWhenUsed/>
    <w:rsid w:val="006F6451"/>
  </w:style>
  <w:style w:type="numbering" w:customStyle="1" w:styleId="Sinlista31">
    <w:name w:val="Sin lista31"/>
    <w:next w:val="Sinlista"/>
    <w:uiPriority w:val="99"/>
    <w:semiHidden/>
    <w:unhideWhenUsed/>
    <w:rsid w:val="006F6451"/>
  </w:style>
  <w:style w:type="numbering" w:customStyle="1" w:styleId="Sinlista41">
    <w:name w:val="Sin lista41"/>
    <w:next w:val="Sinlista"/>
    <w:uiPriority w:val="99"/>
    <w:semiHidden/>
    <w:unhideWhenUsed/>
    <w:rsid w:val="006F6451"/>
  </w:style>
  <w:style w:type="numbering" w:customStyle="1" w:styleId="Estiloimportado21">
    <w:name w:val="Estilo importado 21"/>
    <w:rsid w:val="006F6451"/>
  </w:style>
  <w:style w:type="numbering" w:customStyle="1" w:styleId="Estiloimportado11">
    <w:name w:val="Estilo importado 11"/>
    <w:rsid w:val="006F6451"/>
  </w:style>
  <w:style w:type="numbering" w:customStyle="1" w:styleId="Sinlista6">
    <w:name w:val="Sin lista6"/>
    <w:next w:val="Sinlista"/>
    <w:uiPriority w:val="99"/>
    <w:semiHidden/>
    <w:unhideWhenUsed/>
    <w:rsid w:val="006F6451"/>
  </w:style>
  <w:style w:type="character" w:customStyle="1" w:styleId="Mencinsinresolver1">
    <w:name w:val="Mención sin resolver1"/>
    <w:basedOn w:val="Fuentedeprrafopredeter"/>
    <w:uiPriority w:val="99"/>
    <w:semiHidden/>
    <w:unhideWhenUsed/>
    <w:rsid w:val="006F6451"/>
    <w:rPr>
      <w:color w:val="605E5C"/>
      <w:shd w:val="clear" w:color="auto" w:fill="E1DFDD"/>
    </w:rPr>
  </w:style>
  <w:style w:type="paragraph" w:styleId="Revisin">
    <w:name w:val="Revision"/>
    <w:hidden/>
    <w:uiPriority w:val="99"/>
    <w:semiHidden/>
    <w:rsid w:val="006F6451"/>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91797">
      <w:bodyDiv w:val="1"/>
      <w:marLeft w:val="0"/>
      <w:marRight w:val="0"/>
      <w:marTop w:val="0"/>
      <w:marBottom w:val="0"/>
      <w:divBdr>
        <w:top w:val="none" w:sz="0" w:space="0" w:color="auto"/>
        <w:left w:val="none" w:sz="0" w:space="0" w:color="auto"/>
        <w:bottom w:val="none" w:sz="0" w:space="0" w:color="auto"/>
        <w:right w:val="none" w:sz="0" w:space="0" w:color="auto"/>
      </w:divBdr>
    </w:div>
    <w:div w:id="263155490">
      <w:bodyDiv w:val="1"/>
      <w:marLeft w:val="0"/>
      <w:marRight w:val="0"/>
      <w:marTop w:val="0"/>
      <w:marBottom w:val="0"/>
      <w:divBdr>
        <w:top w:val="none" w:sz="0" w:space="0" w:color="auto"/>
        <w:left w:val="none" w:sz="0" w:space="0" w:color="auto"/>
        <w:bottom w:val="none" w:sz="0" w:space="0" w:color="auto"/>
        <w:right w:val="none" w:sz="0" w:space="0" w:color="auto"/>
      </w:divBdr>
    </w:div>
    <w:div w:id="415979478">
      <w:bodyDiv w:val="1"/>
      <w:marLeft w:val="0"/>
      <w:marRight w:val="0"/>
      <w:marTop w:val="0"/>
      <w:marBottom w:val="0"/>
      <w:divBdr>
        <w:top w:val="none" w:sz="0" w:space="0" w:color="auto"/>
        <w:left w:val="none" w:sz="0" w:space="0" w:color="auto"/>
        <w:bottom w:val="none" w:sz="0" w:space="0" w:color="auto"/>
        <w:right w:val="none" w:sz="0" w:space="0" w:color="auto"/>
      </w:divBdr>
    </w:div>
    <w:div w:id="436368839">
      <w:bodyDiv w:val="1"/>
      <w:marLeft w:val="0"/>
      <w:marRight w:val="0"/>
      <w:marTop w:val="0"/>
      <w:marBottom w:val="0"/>
      <w:divBdr>
        <w:top w:val="none" w:sz="0" w:space="0" w:color="auto"/>
        <w:left w:val="none" w:sz="0" w:space="0" w:color="auto"/>
        <w:bottom w:val="none" w:sz="0" w:space="0" w:color="auto"/>
        <w:right w:val="none" w:sz="0" w:space="0" w:color="auto"/>
      </w:divBdr>
    </w:div>
    <w:div w:id="959148049">
      <w:bodyDiv w:val="1"/>
      <w:marLeft w:val="0"/>
      <w:marRight w:val="0"/>
      <w:marTop w:val="0"/>
      <w:marBottom w:val="0"/>
      <w:divBdr>
        <w:top w:val="none" w:sz="0" w:space="0" w:color="auto"/>
        <w:left w:val="none" w:sz="0" w:space="0" w:color="auto"/>
        <w:bottom w:val="none" w:sz="0" w:space="0" w:color="auto"/>
        <w:right w:val="none" w:sz="0" w:space="0" w:color="auto"/>
      </w:divBdr>
    </w:div>
    <w:div w:id="199460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48257.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2E2DC-2047-4D04-869E-3232AB457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53</Pages>
  <Words>12346</Words>
  <Characters>67908</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jlhr1986@hotmail.com</dc:creator>
  <cp:keywords/>
  <dc:description/>
  <cp:lastModifiedBy>USUARIO</cp:lastModifiedBy>
  <cp:revision>6</cp:revision>
  <dcterms:created xsi:type="dcterms:W3CDTF">2021-04-16T02:39:00Z</dcterms:created>
  <dcterms:modified xsi:type="dcterms:W3CDTF">2021-05-12T19:32:00Z</dcterms:modified>
</cp:coreProperties>
</file>