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30C83" w14:textId="373E04E3" w:rsidR="00951173" w:rsidRPr="00ED570C" w:rsidRDefault="00951173" w:rsidP="00951173">
      <w:pPr>
        <w:shd w:val="clear" w:color="auto" w:fill="FFFFFF"/>
        <w:spacing w:before="240" w:line="360" w:lineRule="auto"/>
        <w:jc w:val="both"/>
        <w:rPr>
          <w:rFonts w:ascii="Palatino Linotype" w:eastAsia="Times New Roman" w:hAnsi="Palatino Linotype" w:cs="Arial"/>
          <w:sz w:val="24"/>
          <w:szCs w:val="24"/>
          <w:lang w:eastAsia="es-MX"/>
        </w:rPr>
      </w:pPr>
      <w:r w:rsidRPr="00ED570C">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sidR="00ED570C">
        <w:rPr>
          <w:rFonts w:ascii="Palatino Linotype" w:eastAsia="Times New Roman" w:hAnsi="Palatino Linotype" w:cs="Arial"/>
          <w:sz w:val="24"/>
          <w:szCs w:val="24"/>
          <w:lang w:eastAsia="es-MX"/>
        </w:rPr>
        <w:t xml:space="preserve"> cuatro</w:t>
      </w:r>
      <w:r w:rsidRPr="00ED570C">
        <w:rPr>
          <w:rFonts w:ascii="Palatino Linotype" w:eastAsia="Times New Roman" w:hAnsi="Palatino Linotype" w:cs="Arial"/>
          <w:sz w:val="24"/>
          <w:szCs w:val="24"/>
          <w:lang w:eastAsia="es-MX"/>
        </w:rPr>
        <w:t xml:space="preserve"> de </w:t>
      </w:r>
      <w:r w:rsidR="00ED570C">
        <w:rPr>
          <w:rFonts w:ascii="Palatino Linotype" w:eastAsia="Times New Roman" w:hAnsi="Palatino Linotype" w:cs="Arial"/>
          <w:sz w:val="24"/>
          <w:szCs w:val="24"/>
          <w:lang w:eastAsia="es-MX"/>
        </w:rPr>
        <w:t>noviembre</w:t>
      </w:r>
      <w:r w:rsidRPr="00ED570C">
        <w:rPr>
          <w:rFonts w:ascii="Palatino Linotype" w:eastAsia="Times New Roman" w:hAnsi="Palatino Linotype" w:cs="Arial"/>
          <w:sz w:val="24"/>
          <w:szCs w:val="24"/>
          <w:lang w:eastAsia="es-MX"/>
        </w:rPr>
        <w:t xml:space="preserve"> de dos mil veintiuno.</w:t>
      </w:r>
    </w:p>
    <w:p w14:paraId="47F3D81A" w14:textId="77777777" w:rsidR="00951173" w:rsidRPr="00ED570C" w:rsidRDefault="00951173" w:rsidP="00951173">
      <w:pPr>
        <w:pStyle w:val="Sinespaciado"/>
        <w:rPr>
          <w:sz w:val="18"/>
        </w:rPr>
      </w:pPr>
    </w:p>
    <w:p w14:paraId="70B64777" w14:textId="098265CA" w:rsidR="00951173" w:rsidRPr="00ED570C" w:rsidRDefault="00951173" w:rsidP="00C6154A">
      <w:pPr>
        <w:spacing w:line="360" w:lineRule="auto"/>
        <w:jc w:val="both"/>
        <w:rPr>
          <w:rFonts w:ascii="Times New Roman" w:eastAsia="Times New Roman" w:hAnsi="Times New Roman" w:cs="Times New Roman"/>
          <w:sz w:val="24"/>
          <w:szCs w:val="24"/>
          <w:lang w:eastAsia="es-MX"/>
        </w:rPr>
      </w:pPr>
      <w:r w:rsidRPr="00ED570C">
        <w:rPr>
          <w:rFonts w:ascii="Palatino Linotype" w:hAnsi="Palatino Linotype" w:cs="Arial"/>
          <w:b/>
          <w:sz w:val="24"/>
        </w:rPr>
        <w:t>VISTO</w:t>
      </w:r>
      <w:r w:rsidRPr="00ED570C">
        <w:rPr>
          <w:rFonts w:ascii="Palatino Linotype" w:hAnsi="Palatino Linotype" w:cs="Arial"/>
          <w:sz w:val="24"/>
        </w:rPr>
        <w:t xml:space="preserve"> el expediente electrónico formado con motivo del recurso de revisión número </w:t>
      </w:r>
      <w:r w:rsidR="006B1A19" w:rsidRPr="00ED570C">
        <w:rPr>
          <w:rFonts w:ascii="Palatino Linotype" w:hAnsi="Palatino Linotype" w:cs="Arial"/>
          <w:b/>
          <w:bCs/>
          <w:sz w:val="24"/>
          <w:lang w:eastAsia="es-MX"/>
        </w:rPr>
        <w:t xml:space="preserve">04814/INFOEM/IP/RR/2021 </w:t>
      </w:r>
      <w:r w:rsidRPr="00ED570C">
        <w:rPr>
          <w:rFonts w:ascii="Palatino Linotype" w:hAnsi="Palatino Linotype" w:cs="Arial"/>
          <w:sz w:val="24"/>
        </w:rPr>
        <w:t>interpuesto por</w:t>
      </w:r>
      <w:r w:rsidR="006B1A19" w:rsidRPr="00ED570C">
        <w:rPr>
          <w:rFonts w:ascii="Palatino Linotype" w:hAnsi="Palatino Linotype" w:cs="Arial"/>
          <w:sz w:val="24"/>
        </w:rPr>
        <w:t xml:space="preserve"> el</w:t>
      </w:r>
      <w:r w:rsidR="00C6154A" w:rsidRPr="00ED570C">
        <w:rPr>
          <w:rFonts w:ascii="Palatino Linotype" w:hAnsi="Palatino Linotype" w:cs="Arial"/>
          <w:sz w:val="24"/>
        </w:rPr>
        <w:t xml:space="preserve"> c. </w:t>
      </w:r>
      <w:r w:rsidR="00A82378">
        <w:rPr>
          <w:rFonts w:ascii="Palatino Linotype" w:hAnsi="Palatino Linotype" w:cs="Arial"/>
        </w:rPr>
        <w:t>XXXXXXXXXXXXXXXXXXXXXXX</w:t>
      </w:r>
      <w:r w:rsidR="006B1A19" w:rsidRPr="00ED570C">
        <w:rPr>
          <w:rFonts w:ascii="Palatino Linotype" w:hAnsi="Palatino Linotype" w:cs="Arial"/>
        </w:rPr>
        <w:t xml:space="preserve"> </w:t>
      </w:r>
      <w:r w:rsidR="00C6154A" w:rsidRPr="00ED570C">
        <w:rPr>
          <w:rFonts w:ascii="Palatino Linotype" w:hAnsi="Palatino Linotype" w:cs="Arial"/>
        </w:rPr>
        <w:t>en lo subsecuente</w:t>
      </w:r>
      <w:r w:rsidR="006B1A19" w:rsidRPr="00ED570C">
        <w:rPr>
          <w:rFonts w:ascii="Palatino Linotype" w:hAnsi="Palatino Linotype" w:cs="Arial"/>
          <w:sz w:val="24"/>
        </w:rPr>
        <w:t xml:space="preserve"> el</w:t>
      </w:r>
      <w:r w:rsidRPr="00ED570C">
        <w:rPr>
          <w:rFonts w:ascii="Palatino Linotype" w:hAnsi="Palatino Linotype" w:cs="Arial"/>
          <w:b/>
          <w:sz w:val="24"/>
        </w:rPr>
        <w:t xml:space="preserve"> Recurrente</w:t>
      </w:r>
      <w:r w:rsidRPr="00ED570C">
        <w:rPr>
          <w:rFonts w:ascii="Palatino Linotype" w:hAnsi="Palatino Linotype" w:cs="Arial"/>
          <w:sz w:val="24"/>
        </w:rPr>
        <w:t>, en contra</w:t>
      </w:r>
      <w:r w:rsidR="00C6154A" w:rsidRPr="00ED570C">
        <w:rPr>
          <w:rFonts w:ascii="Palatino Linotype" w:hAnsi="Palatino Linotype" w:cs="Arial"/>
          <w:sz w:val="24"/>
        </w:rPr>
        <w:t xml:space="preserve"> de la falta de respuesta por parte </w:t>
      </w:r>
      <w:r w:rsidRPr="00ED570C">
        <w:rPr>
          <w:rFonts w:ascii="Palatino Linotype" w:hAnsi="Palatino Linotype" w:cs="Arial"/>
          <w:sz w:val="24"/>
        </w:rPr>
        <w:t xml:space="preserve"> del</w:t>
      </w:r>
      <w:r w:rsidRPr="00ED570C">
        <w:rPr>
          <w:rFonts w:ascii="Palatino Linotype" w:hAnsi="Palatino Linotype" w:cs="Arial"/>
          <w:b/>
          <w:sz w:val="24"/>
          <w:szCs w:val="24"/>
        </w:rPr>
        <w:t xml:space="preserve"> Sujeto Obligado</w:t>
      </w:r>
      <w:r w:rsidRPr="00ED570C">
        <w:rPr>
          <w:rFonts w:ascii="Palatino Linotype" w:hAnsi="Palatino Linotype" w:cs="Arial"/>
          <w:sz w:val="24"/>
        </w:rPr>
        <w:t xml:space="preserve"> denominado </w:t>
      </w:r>
      <w:r w:rsidR="006B1A19" w:rsidRPr="00ED570C">
        <w:rPr>
          <w:rFonts w:ascii="Palatino Linotype" w:hAnsi="Palatino Linotype" w:cs="Arial"/>
          <w:b/>
          <w:sz w:val="24"/>
          <w:szCs w:val="24"/>
        </w:rPr>
        <w:t>Ayuntamiento de Teoloyucan</w:t>
      </w:r>
      <w:r w:rsidRPr="00ED570C">
        <w:rPr>
          <w:rFonts w:ascii="Palatino Linotype" w:hAnsi="Palatino Linotype" w:cs="Arial"/>
          <w:sz w:val="28"/>
          <w:szCs w:val="24"/>
        </w:rPr>
        <w:t>,</w:t>
      </w:r>
      <w:r w:rsidRPr="00ED570C">
        <w:rPr>
          <w:rFonts w:ascii="Palatino Linotype" w:hAnsi="Palatino Linotype" w:cs="Arial"/>
          <w:b/>
          <w:sz w:val="24"/>
          <w:szCs w:val="24"/>
        </w:rPr>
        <w:t xml:space="preserve"> </w:t>
      </w:r>
      <w:r w:rsidRPr="00ED570C">
        <w:rPr>
          <w:rFonts w:ascii="Palatino Linotype" w:hAnsi="Palatino Linotype" w:cs="Arial"/>
          <w:sz w:val="24"/>
          <w:szCs w:val="24"/>
        </w:rPr>
        <w:t>se procede a</w:t>
      </w:r>
      <w:r w:rsidRPr="00ED570C">
        <w:rPr>
          <w:rFonts w:ascii="Palatino Linotype" w:hAnsi="Palatino Linotype" w:cs="Arial"/>
          <w:sz w:val="24"/>
        </w:rPr>
        <w:t xml:space="preserve"> dictar la presente resolución.</w:t>
      </w:r>
    </w:p>
    <w:p w14:paraId="1BE0A142" w14:textId="77777777" w:rsidR="00951173" w:rsidRPr="00ED570C" w:rsidRDefault="00951173" w:rsidP="00951173">
      <w:pPr>
        <w:spacing w:before="240" w:after="240" w:line="360" w:lineRule="auto"/>
        <w:jc w:val="center"/>
        <w:rPr>
          <w:rFonts w:ascii="Palatino Linotype" w:hAnsi="Palatino Linotype"/>
          <w:b/>
          <w:sz w:val="28"/>
        </w:rPr>
      </w:pPr>
      <w:r w:rsidRPr="00ED570C">
        <w:rPr>
          <w:rFonts w:ascii="Palatino Linotype" w:hAnsi="Palatino Linotype"/>
          <w:b/>
          <w:sz w:val="28"/>
        </w:rPr>
        <w:t>A N T E C E D E N T E S   D E L   A S U N T O</w:t>
      </w:r>
    </w:p>
    <w:p w14:paraId="139732BA" w14:textId="77777777" w:rsidR="00951173" w:rsidRPr="00ED570C" w:rsidRDefault="00951173" w:rsidP="00951173">
      <w:pPr>
        <w:pStyle w:val="Sinespaciado"/>
        <w:rPr>
          <w:sz w:val="14"/>
        </w:rPr>
      </w:pPr>
    </w:p>
    <w:p w14:paraId="2A81C391" w14:textId="77777777" w:rsidR="00951173" w:rsidRPr="00ED570C" w:rsidRDefault="00951173" w:rsidP="00951173">
      <w:pPr>
        <w:spacing w:before="240" w:after="240" w:line="360" w:lineRule="auto"/>
        <w:jc w:val="both"/>
        <w:rPr>
          <w:rFonts w:ascii="Palatino Linotype" w:hAnsi="Palatino Linotype"/>
        </w:rPr>
      </w:pPr>
      <w:r w:rsidRPr="00ED570C">
        <w:rPr>
          <w:rFonts w:ascii="Palatino Linotype" w:hAnsi="Palatino Linotype" w:cs="Arial"/>
          <w:b/>
          <w:sz w:val="28"/>
        </w:rPr>
        <w:t>1.</w:t>
      </w:r>
      <w:r w:rsidRPr="00ED570C">
        <w:rPr>
          <w:rFonts w:ascii="Palatino Linotype" w:hAnsi="Palatino Linotype" w:cs="Arial"/>
        </w:rPr>
        <w:t xml:space="preserve"> </w:t>
      </w:r>
      <w:r w:rsidRPr="00ED570C">
        <w:rPr>
          <w:rFonts w:ascii="Palatino Linotype" w:hAnsi="Palatino Linotype"/>
          <w:b/>
          <w:sz w:val="28"/>
          <w:szCs w:val="28"/>
        </w:rPr>
        <w:t>De la Solicitud de Información.</w:t>
      </w:r>
    </w:p>
    <w:p w14:paraId="4F385BC7" w14:textId="506E9757" w:rsidR="00951173" w:rsidRPr="00ED570C" w:rsidRDefault="00951173" w:rsidP="00951173">
      <w:pPr>
        <w:spacing w:before="240" w:line="360" w:lineRule="auto"/>
        <w:jc w:val="both"/>
        <w:rPr>
          <w:rFonts w:ascii="Palatino Linotype" w:hAnsi="Palatino Linotype" w:cs="Arial"/>
          <w:sz w:val="24"/>
        </w:rPr>
      </w:pPr>
      <w:r w:rsidRPr="00ED570C">
        <w:rPr>
          <w:rFonts w:ascii="Palatino Linotype" w:hAnsi="Palatino Linotype" w:cs="Arial"/>
          <w:sz w:val="24"/>
        </w:rPr>
        <w:t xml:space="preserve">Con fecha </w:t>
      </w:r>
      <w:r w:rsidR="006B1A19" w:rsidRPr="00ED570C">
        <w:rPr>
          <w:rFonts w:ascii="Palatino Linotype" w:hAnsi="Palatino Linotype" w:cs="Arial"/>
          <w:sz w:val="24"/>
        </w:rPr>
        <w:t>seis</w:t>
      </w:r>
      <w:r w:rsidRPr="00ED570C">
        <w:rPr>
          <w:rFonts w:ascii="Palatino Linotype" w:hAnsi="Palatino Linotype" w:cs="Arial"/>
          <w:sz w:val="24"/>
        </w:rPr>
        <w:t xml:space="preserve"> de </w:t>
      </w:r>
      <w:r w:rsidR="00EF35A2" w:rsidRPr="00ED570C">
        <w:rPr>
          <w:rFonts w:ascii="Palatino Linotype" w:hAnsi="Palatino Linotype" w:cs="Arial"/>
          <w:sz w:val="24"/>
        </w:rPr>
        <w:t>agosto</w:t>
      </w:r>
      <w:r w:rsidRPr="00ED570C">
        <w:rPr>
          <w:rFonts w:ascii="Palatino Linotype" w:hAnsi="Palatino Linotype" w:cs="Arial"/>
          <w:sz w:val="24"/>
        </w:rPr>
        <w:t xml:space="preserve"> de dos mil veintiuno, </w:t>
      </w:r>
      <w:r w:rsidRPr="00ED570C">
        <w:rPr>
          <w:rFonts w:ascii="Palatino Linotype" w:hAnsi="Palatino Linotype" w:cs="Arial"/>
          <w:b/>
          <w:sz w:val="24"/>
        </w:rPr>
        <w:t>El Recurrente</w:t>
      </w:r>
      <w:r w:rsidRPr="00ED570C">
        <w:rPr>
          <w:rFonts w:ascii="Palatino Linotype" w:hAnsi="Palatino Linotype" w:cs="Arial"/>
          <w:sz w:val="24"/>
        </w:rPr>
        <w:t>, presentó a través del Sistema de Acceso a la Información Mexiquense (</w:t>
      </w:r>
      <w:r w:rsidRPr="00ED570C">
        <w:rPr>
          <w:rFonts w:ascii="Palatino Linotype" w:hAnsi="Palatino Linotype" w:cs="Arial"/>
          <w:b/>
          <w:sz w:val="24"/>
        </w:rPr>
        <w:t>SAIMEX)</w:t>
      </w:r>
      <w:r w:rsidRPr="00ED570C">
        <w:rPr>
          <w:rFonts w:ascii="Palatino Linotype" w:hAnsi="Palatino Linotype" w:cs="Arial"/>
          <w:sz w:val="24"/>
        </w:rPr>
        <w:t xml:space="preserve"> ante </w:t>
      </w:r>
      <w:r w:rsidRPr="00ED570C">
        <w:rPr>
          <w:rFonts w:ascii="Palatino Linotype" w:hAnsi="Palatino Linotype" w:cs="Arial"/>
          <w:b/>
          <w:sz w:val="24"/>
        </w:rPr>
        <w:t>El Sujeto Obligado</w:t>
      </w:r>
      <w:r w:rsidRPr="00ED570C">
        <w:rPr>
          <w:rFonts w:ascii="Palatino Linotype" w:hAnsi="Palatino Linotype" w:cs="Arial"/>
          <w:sz w:val="24"/>
        </w:rPr>
        <w:t>, solicitud de acceso a la información pública, registrada bajo el número de expediente</w:t>
      </w:r>
      <w:r w:rsidRPr="00ED570C">
        <w:rPr>
          <w:rFonts w:ascii="Palatino Linotype" w:hAnsi="Palatino Linotype" w:cs="Arial"/>
          <w:b/>
          <w:sz w:val="24"/>
        </w:rPr>
        <w:t xml:space="preserve"> </w:t>
      </w:r>
      <w:r w:rsidR="006B1A19" w:rsidRPr="00ED570C">
        <w:rPr>
          <w:rFonts w:ascii="Palatino Linotype" w:hAnsi="Palatino Linotype"/>
          <w:b/>
          <w:color w:val="000000"/>
          <w:sz w:val="24"/>
          <w:szCs w:val="24"/>
        </w:rPr>
        <w:t>00393/TEOLOYU/IP/2021</w:t>
      </w:r>
      <w:r w:rsidRPr="00ED570C">
        <w:rPr>
          <w:rFonts w:ascii="Palatino Linotype" w:hAnsi="Palatino Linotype" w:cs="Arial"/>
          <w:sz w:val="24"/>
          <w:lang w:eastAsia="es-MX"/>
        </w:rPr>
        <w:t>,</w:t>
      </w:r>
      <w:r w:rsidRPr="00ED570C">
        <w:rPr>
          <w:rFonts w:ascii="Palatino Linotype" w:hAnsi="Palatino Linotype" w:cs="Arial"/>
          <w:b/>
          <w:sz w:val="24"/>
          <w:lang w:eastAsia="es-MX"/>
        </w:rPr>
        <w:t xml:space="preserve"> </w:t>
      </w:r>
      <w:r w:rsidRPr="00ED570C">
        <w:rPr>
          <w:rFonts w:ascii="Palatino Linotype" w:hAnsi="Palatino Linotype" w:cs="Arial"/>
          <w:sz w:val="24"/>
        </w:rPr>
        <w:t xml:space="preserve">mediante la cual solicitó información en el tenor </w:t>
      </w:r>
      <w:r w:rsidRPr="00ED570C">
        <w:rPr>
          <w:rFonts w:ascii="Palatino Linotype" w:hAnsi="Palatino Linotype" w:cs="Arial"/>
          <w:sz w:val="24"/>
          <w:szCs w:val="24"/>
        </w:rPr>
        <w:t>siguiente:</w:t>
      </w:r>
    </w:p>
    <w:p w14:paraId="4025D3C9" w14:textId="5868452A" w:rsidR="00287B60" w:rsidRPr="00ED570C" w:rsidRDefault="00407D87" w:rsidP="006B1A19">
      <w:pPr>
        <w:ind w:left="1416"/>
        <w:jc w:val="both"/>
        <w:rPr>
          <w:rFonts w:ascii="Palatino Linotype" w:hAnsi="Palatino Linotype"/>
          <w:i/>
          <w:color w:val="000000"/>
          <w:sz w:val="24"/>
          <w:szCs w:val="24"/>
        </w:rPr>
      </w:pPr>
      <w:r w:rsidRPr="00ED570C">
        <w:rPr>
          <w:rFonts w:ascii="Palatino Linotype" w:hAnsi="Palatino Linotype"/>
          <w:i/>
          <w:color w:val="000000"/>
          <w:sz w:val="24"/>
          <w:szCs w:val="24"/>
        </w:rPr>
        <w:t>“</w:t>
      </w:r>
      <w:r w:rsidR="006B1A19" w:rsidRPr="00ED570C">
        <w:rPr>
          <w:rFonts w:ascii="Palatino Linotype" w:hAnsi="Palatino Linotype"/>
          <w:i/>
          <w:color w:val="000000"/>
          <w:sz w:val="24"/>
          <w:szCs w:val="24"/>
        </w:rPr>
        <w:t xml:space="preserve">Solicito en formato XLS el tabulador de los sueldos de los ejercicios fiscales 2020, 2021 así como la </w:t>
      </w:r>
      <w:proofErr w:type="spellStart"/>
      <w:r w:rsidR="006B1A19" w:rsidRPr="00ED570C">
        <w:rPr>
          <w:rFonts w:ascii="Palatino Linotype" w:hAnsi="Palatino Linotype"/>
          <w:i/>
          <w:color w:val="000000"/>
          <w:sz w:val="24"/>
          <w:szCs w:val="24"/>
        </w:rPr>
        <w:t>nomina</w:t>
      </w:r>
      <w:proofErr w:type="spellEnd"/>
      <w:r w:rsidR="006B1A19" w:rsidRPr="00ED570C">
        <w:rPr>
          <w:rFonts w:ascii="Palatino Linotype" w:hAnsi="Palatino Linotype"/>
          <w:i/>
          <w:color w:val="000000"/>
          <w:sz w:val="24"/>
          <w:szCs w:val="24"/>
        </w:rPr>
        <w:t xml:space="preserve"> en el formato que se entrega al órgano superior de fiscalización del mes de marzo de 2021.</w:t>
      </w:r>
      <w:r w:rsidRPr="00ED570C">
        <w:rPr>
          <w:rFonts w:ascii="Palatino Linotype" w:hAnsi="Palatino Linotype"/>
          <w:i/>
          <w:color w:val="000000"/>
          <w:sz w:val="24"/>
          <w:szCs w:val="24"/>
        </w:rPr>
        <w:t xml:space="preserve">”. </w:t>
      </w:r>
      <w:r w:rsidR="008772E7" w:rsidRPr="00ED570C">
        <w:rPr>
          <w:rFonts w:ascii="Palatino Linotype" w:hAnsi="Palatino Linotype"/>
          <w:i/>
          <w:color w:val="000000"/>
          <w:sz w:val="24"/>
          <w:szCs w:val="24"/>
        </w:rPr>
        <w:t>(Sic.)</w:t>
      </w:r>
    </w:p>
    <w:p w14:paraId="063A8E7B" w14:textId="77777777" w:rsidR="008772E7" w:rsidRPr="00ED570C" w:rsidRDefault="008772E7" w:rsidP="008772E7">
      <w:pPr>
        <w:spacing w:line="360" w:lineRule="auto"/>
        <w:ind w:right="851"/>
        <w:jc w:val="both"/>
        <w:rPr>
          <w:rFonts w:ascii="Palatino Linotype" w:eastAsia="Times New Roman" w:hAnsi="Palatino Linotype" w:cs="Times New Roman"/>
          <w:sz w:val="24"/>
          <w:szCs w:val="24"/>
          <w:lang w:val="es-ES_tradnl" w:eastAsia="es-ES"/>
        </w:rPr>
      </w:pPr>
      <w:r w:rsidRPr="00ED570C">
        <w:rPr>
          <w:rFonts w:ascii="Palatino Linotype" w:eastAsia="Times New Roman" w:hAnsi="Palatino Linotype" w:cs="Times New Roman"/>
          <w:sz w:val="24"/>
          <w:szCs w:val="24"/>
          <w:lang w:val="es-ES_tradnl" w:eastAsia="es-ES"/>
        </w:rPr>
        <w:t xml:space="preserve">Modalidad de entrega: A través del </w:t>
      </w:r>
      <w:r w:rsidRPr="00ED570C">
        <w:rPr>
          <w:rFonts w:ascii="Palatino Linotype" w:eastAsia="Times New Roman" w:hAnsi="Palatino Linotype" w:cs="Times New Roman"/>
          <w:b/>
          <w:sz w:val="24"/>
          <w:szCs w:val="24"/>
          <w:lang w:val="es-ES_tradnl" w:eastAsia="es-ES"/>
        </w:rPr>
        <w:t>SAIMEX</w:t>
      </w:r>
      <w:r w:rsidRPr="00ED570C">
        <w:rPr>
          <w:rFonts w:ascii="Palatino Linotype" w:eastAsia="Times New Roman" w:hAnsi="Palatino Linotype" w:cs="Times New Roman"/>
          <w:sz w:val="24"/>
          <w:szCs w:val="24"/>
          <w:lang w:val="es-ES_tradnl" w:eastAsia="es-ES"/>
        </w:rPr>
        <w:t>.</w:t>
      </w:r>
    </w:p>
    <w:p w14:paraId="0F78AA9A" w14:textId="77777777" w:rsidR="008772E7" w:rsidRPr="00ED570C" w:rsidRDefault="008772E7" w:rsidP="008772E7">
      <w:pPr>
        <w:spacing w:line="360" w:lineRule="auto"/>
        <w:ind w:right="851"/>
        <w:jc w:val="both"/>
        <w:rPr>
          <w:rFonts w:ascii="Palatino Linotype" w:eastAsia="Times New Roman" w:hAnsi="Palatino Linotype" w:cs="Times New Roman"/>
          <w:sz w:val="24"/>
          <w:szCs w:val="24"/>
          <w:lang w:val="es-ES_tradnl" w:eastAsia="es-ES"/>
        </w:rPr>
      </w:pPr>
    </w:p>
    <w:p w14:paraId="3B252556" w14:textId="77777777" w:rsidR="0082718A" w:rsidRPr="00ED570C" w:rsidRDefault="0082718A" w:rsidP="008772E7">
      <w:pPr>
        <w:spacing w:line="360" w:lineRule="auto"/>
        <w:ind w:right="851"/>
        <w:jc w:val="both"/>
        <w:rPr>
          <w:rFonts w:ascii="Palatino Linotype" w:eastAsia="Times New Roman" w:hAnsi="Palatino Linotype" w:cs="Times New Roman"/>
          <w:sz w:val="24"/>
          <w:szCs w:val="24"/>
          <w:lang w:val="es-ES_tradnl" w:eastAsia="es-ES"/>
        </w:rPr>
      </w:pPr>
    </w:p>
    <w:p w14:paraId="233585FA" w14:textId="77777777" w:rsidR="008772E7" w:rsidRPr="00ED570C" w:rsidRDefault="008772E7" w:rsidP="008772E7">
      <w:pPr>
        <w:spacing w:before="240" w:line="360" w:lineRule="auto"/>
        <w:jc w:val="both"/>
        <w:rPr>
          <w:rFonts w:ascii="Palatino Linotype" w:hAnsi="Palatino Linotype" w:cs="Arial"/>
          <w:b/>
          <w:sz w:val="28"/>
          <w:szCs w:val="20"/>
        </w:rPr>
      </w:pPr>
      <w:r w:rsidRPr="00ED570C">
        <w:rPr>
          <w:rFonts w:ascii="Palatino Linotype" w:hAnsi="Palatino Linotype" w:cs="Arial"/>
          <w:b/>
          <w:sz w:val="28"/>
        </w:rPr>
        <w:t xml:space="preserve">2. </w:t>
      </w:r>
      <w:r w:rsidRPr="00ED570C">
        <w:rPr>
          <w:rFonts w:ascii="Palatino Linotype" w:hAnsi="Palatino Linotype" w:cs="Arial"/>
          <w:b/>
          <w:sz w:val="28"/>
          <w:szCs w:val="20"/>
        </w:rPr>
        <w:t>De la respuesta del Sujeto Obligado.</w:t>
      </w:r>
    </w:p>
    <w:p w14:paraId="57618BDB" w14:textId="5A4D340B" w:rsidR="008772E7" w:rsidRPr="00ED570C" w:rsidRDefault="008772E7" w:rsidP="00F940E4">
      <w:pPr>
        <w:spacing w:line="360" w:lineRule="auto"/>
        <w:jc w:val="both"/>
        <w:rPr>
          <w:rFonts w:ascii="Palatino Linotype" w:hAnsi="Palatino Linotype" w:cs="Arial"/>
          <w:sz w:val="24"/>
          <w:szCs w:val="24"/>
        </w:rPr>
      </w:pPr>
      <w:r w:rsidRPr="00ED570C">
        <w:rPr>
          <w:rFonts w:ascii="Palatino Linotype" w:hAnsi="Palatino Linotype" w:cs="Arial"/>
          <w:sz w:val="24"/>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6B1A19" w:rsidRPr="00ED570C">
        <w:rPr>
          <w:rFonts w:ascii="Palatino Linotype" w:hAnsi="Palatino Linotype" w:cs="Arial"/>
          <w:sz w:val="24"/>
          <w:szCs w:val="24"/>
        </w:rPr>
        <w:t>Ayuntamiento de Teoloyucan</w:t>
      </w:r>
      <w:r w:rsidRPr="00ED570C">
        <w:rPr>
          <w:rFonts w:ascii="Palatino Linotype" w:hAnsi="Palatino Linotype" w:cs="Arial"/>
          <w:sz w:val="24"/>
          <w:szCs w:val="24"/>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p w14:paraId="543F27B3" w14:textId="77777777" w:rsidR="008772E7" w:rsidRPr="00ED570C" w:rsidRDefault="008772E7" w:rsidP="008772E7">
      <w:pPr>
        <w:spacing w:line="360" w:lineRule="auto"/>
        <w:ind w:right="851"/>
        <w:jc w:val="both"/>
        <w:rPr>
          <w:rFonts w:ascii="Palatino Linotype" w:hAnsi="Palatino Linotype" w:cs="Arial"/>
          <w:b/>
          <w:sz w:val="28"/>
          <w:szCs w:val="20"/>
        </w:rPr>
      </w:pPr>
    </w:p>
    <w:p w14:paraId="15E2E163" w14:textId="77777777" w:rsidR="008772E7" w:rsidRPr="00ED570C" w:rsidRDefault="008772E7" w:rsidP="008772E7">
      <w:pPr>
        <w:spacing w:line="360" w:lineRule="auto"/>
        <w:ind w:right="851"/>
        <w:jc w:val="both"/>
        <w:rPr>
          <w:rFonts w:ascii="Palatino Linotype" w:hAnsi="Palatino Linotype" w:cs="Arial"/>
          <w:b/>
          <w:sz w:val="28"/>
          <w:szCs w:val="20"/>
        </w:rPr>
      </w:pPr>
      <w:r w:rsidRPr="00ED570C">
        <w:rPr>
          <w:rFonts w:ascii="Palatino Linotype" w:hAnsi="Palatino Linotype" w:cs="Arial"/>
          <w:b/>
          <w:sz w:val="28"/>
          <w:szCs w:val="20"/>
        </w:rPr>
        <w:t xml:space="preserve">3. Interposición del Recurso de Revisión. </w:t>
      </w:r>
    </w:p>
    <w:p w14:paraId="3BED40E5" w14:textId="4C3DCD05" w:rsidR="008772E7" w:rsidRPr="00ED570C" w:rsidRDefault="008772E7" w:rsidP="008772E7">
      <w:pPr>
        <w:spacing w:line="360" w:lineRule="auto"/>
        <w:ind w:right="49"/>
        <w:jc w:val="both"/>
        <w:rPr>
          <w:rFonts w:ascii="Palatino Linotype" w:hAnsi="Palatino Linotype" w:cs="Arial"/>
          <w:sz w:val="24"/>
          <w:szCs w:val="20"/>
        </w:rPr>
      </w:pPr>
      <w:r w:rsidRPr="00ED570C">
        <w:rPr>
          <w:rFonts w:ascii="Palatino Linotype" w:hAnsi="Palatino Linotype" w:cs="Arial"/>
          <w:sz w:val="24"/>
          <w:szCs w:val="20"/>
        </w:rPr>
        <w:t xml:space="preserve">Con fecha </w:t>
      </w:r>
      <w:r w:rsidR="006B1A19" w:rsidRPr="00ED570C">
        <w:rPr>
          <w:rFonts w:ascii="Palatino Linotype" w:hAnsi="Palatino Linotype" w:cs="Arial"/>
          <w:sz w:val="24"/>
          <w:szCs w:val="20"/>
        </w:rPr>
        <w:t>veinticuatro</w:t>
      </w:r>
      <w:r w:rsidRPr="00ED570C">
        <w:rPr>
          <w:rFonts w:ascii="Palatino Linotype" w:hAnsi="Palatino Linotype" w:cs="Arial"/>
          <w:sz w:val="24"/>
          <w:szCs w:val="20"/>
        </w:rPr>
        <w:t xml:space="preserve"> de septiembre de dos mil veintiuno se recibió en este Instituto, a través del Sistema de Acceso a la Información Mexiquense (SAIMEX), el Recurso de Revisión interpuesto por la parte Recurrente en contra de la omisión de la respuesta del Sujeto Obligado; lo anterior, en los siguientes términos: </w:t>
      </w:r>
    </w:p>
    <w:p w14:paraId="17DF784C" w14:textId="77777777" w:rsidR="008772E7" w:rsidRPr="00ED570C" w:rsidRDefault="008772E7" w:rsidP="008772E7">
      <w:pPr>
        <w:spacing w:line="360" w:lineRule="auto"/>
        <w:ind w:right="851"/>
        <w:jc w:val="both"/>
        <w:rPr>
          <w:rFonts w:ascii="Palatino Linotype" w:hAnsi="Palatino Linotype"/>
          <w:i/>
          <w:color w:val="000000"/>
          <w:sz w:val="24"/>
          <w:szCs w:val="24"/>
        </w:rPr>
      </w:pPr>
      <w:r w:rsidRPr="00ED570C">
        <w:rPr>
          <w:rFonts w:ascii="Palatino Linotype" w:hAnsi="Palatino Linotype"/>
          <w:i/>
          <w:color w:val="000000"/>
          <w:sz w:val="24"/>
          <w:szCs w:val="24"/>
        </w:rPr>
        <w:t>“ACTO IMPUGNADO</w:t>
      </w:r>
    </w:p>
    <w:p w14:paraId="7316ACAF" w14:textId="4699B96E" w:rsidR="008772E7" w:rsidRPr="00ED570C" w:rsidRDefault="006B1A19" w:rsidP="008772E7">
      <w:pPr>
        <w:spacing w:after="0" w:line="240" w:lineRule="auto"/>
        <w:jc w:val="both"/>
        <w:rPr>
          <w:rFonts w:ascii="Palatino Linotype" w:eastAsia="Times New Roman" w:hAnsi="Palatino Linotype" w:cs="Times New Roman"/>
          <w:i/>
          <w:sz w:val="24"/>
          <w:szCs w:val="24"/>
          <w:lang w:eastAsia="es-MX"/>
        </w:rPr>
      </w:pPr>
      <w:r w:rsidRPr="00ED570C">
        <w:rPr>
          <w:rFonts w:ascii="Palatino Linotype" w:hAnsi="Palatino Linotype"/>
          <w:i/>
          <w:color w:val="000000"/>
          <w:sz w:val="24"/>
          <w:szCs w:val="24"/>
        </w:rPr>
        <w:t xml:space="preserve">Falta de respuesta </w:t>
      </w:r>
      <w:r w:rsidR="008772E7" w:rsidRPr="00ED570C">
        <w:rPr>
          <w:rFonts w:ascii="Palatino Linotype" w:hAnsi="Palatino Linotype"/>
          <w:i/>
          <w:color w:val="000000"/>
          <w:sz w:val="24"/>
          <w:szCs w:val="24"/>
        </w:rPr>
        <w:t>(Sic.)</w:t>
      </w:r>
    </w:p>
    <w:p w14:paraId="47EBB4CD" w14:textId="77777777" w:rsidR="008772E7" w:rsidRPr="00ED570C" w:rsidRDefault="008772E7" w:rsidP="008772E7">
      <w:pPr>
        <w:jc w:val="both"/>
        <w:rPr>
          <w:rFonts w:ascii="Palatino Linotype" w:hAnsi="Palatino Linotype" w:cs="Arial"/>
          <w:sz w:val="24"/>
          <w:szCs w:val="24"/>
        </w:rPr>
      </w:pPr>
    </w:p>
    <w:p w14:paraId="388406CC" w14:textId="77777777" w:rsidR="008772E7" w:rsidRPr="00ED570C" w:rsidRDefault="008772E7" w:rsidP="008772E7">
      <w:pPr>
        <w:spacing w:line="360" w:lineRule="auto"/>
        <w:ind w:right="851"/>
        <w:jc w:val="both"/>
        <w:rPr>
          <w:rFonts w:ascii="Palatino Linotype" w:hAnsi="Palatino Linotype"/>
          <w:i/>
          <w:color w:val="000000"/>
          <w:sz w:val="24"/>
          <w:szCs w:val="24"/>
        </w:rPr>
      </w:pPr>
      <w:r w:rsidRPr="00ED570C">
        <w:rPr>
          <w:rFonts w:ascii="Palatino Linotype" w:hAnsi="Palatino Linotype"/>
          <w:i/>
          <w:color w:val="000000"/>
          <w:sz w:val="24"/>
          <w:szCs w:val="24"/>
        </w:rPr>
        <w:t>“RAZONES O MOTIVOS DE LA INCONFORMIDAD</w:t>
      </w:r>
    </w:p>
    <w:p w14:paraId="3C059049" w14:textId="1ABB6089" w:rsidR="008772E7" w:rsidRPr="00ED570C" w:rsidRDefault="006B1A19" w:rsidP="008772E7">
      <w:pPr>
        <w:spacing w:after="0" w:line="240" w:lineRule="auto"/>
        <w:jc w:val="both"/>
        <w:rPr>
          <w:rFonts w:ascii="Palatino Linotype" w:eastAsia="Times New Roman" w:hAnsi="Palatino Linotype" w:cs="Times New Roman"/>
          <w:i/>
          <w:sz w:val="24"/>
          <w:szCs w:val="24"/>
          <w:lang w:eastAsia="es-MX"/>
        </w:rPr>
      </w:pPr>
      <w:r w:rsidRPr="00ED570C">
        <w:rPr>
          <w:rFonts w:ascii="Palatino Linotype" w:hAnsi="Palatino Linotype"/>
          <w:i/>
          <w:color w:val="000000"/>
          <w:sz w:val="24"/>
          <w:szCs w:val="24"/>
        </w:rPr>
        <w:lastRenderedPageBreak/>
        <w:t>La información solicitada no me fue entregada</w:t>
      </w:r>
      <w:r w:rsidR="008772E7" w:rsidRPr="00ED570C">
        <w:rPr>
          <w:rFonts w:ascii="Palatino Linotype" w:hAnsi="Palatino Linotype"/>
          <w:color w:val="000000"/>
          <w:sz w:val="24"/>
          <w:szCs w:val="24"/>
        </w:rPr>
        <w:t>.</w:t>
      </w:r>
      <w:r w:rsidR="008772E7" w:rsidRPr="00ED570C">
        <w:rPr>
          <w:rFonts w:ascii="Palatino Linotype" w:hAnsi="Palatino Linotype"/>
          <w:i/>
          <w:color w:val="000000"/>
          <w:sz w:val="24"/>
          <w:szCs w:val="24"/>
        </w:rPr>
        <w:t>” (Sic.)</w:t>
      </w:r>
    </w:p>
    <w:p w14:paraId="22B477C6" w14:textId="77777777" w:rsidR="00EB5BA9" w:rsidRPr="00ED570C" w:rsidRDefault="00EB5BA9" w:rsidP="008772E7">
      <w:pPr>
        <w:jc w:val="both"/>
        <w:rPr>
          <w:rFonts w:ascii="Palatino Linotype" w:hAnsi="Palatino Linotype" w:cs="Arial"/>
          <w:sz w:val="24"/>
          <w:szCs w:val="24"/>
        </w:rPr>
      </w:pPr>
    </w:p>
    <w:p w14:paraId="0063AB32" w14:textId="77777777" w:rsidR="008772E7" w:rsidRPr="00ED570C" w:rsidRDefault="008772E7" w:rsidP="008772E7">
      <w:pPr>
        <w:spacing w:line="360" w:lineRule="auto"/>
        <w:ind w:right="851"/>
        <w:jc w:val="both"/>
        <w:rPr>
          <w:rFonts w:ascii="Palatino Linotype" w:hAnsi="Palatino Linotype"/>
          <w:b/>
          <w:color w:val="000000"/>
          <w:sz w:val="28"/>
          <w:szCs w:val="24"/>
        </w:rPr>
      </w:pPr>
      <w:r w:rsidRPr="00ED570C">
        <w:rPr>
          <w:rFonts w:ascii="Palatino Linotype" w:hAnsi="Palatino Linotype"/>
          <w:b/>
          <w:color w:val="000000"/>
          <w:sz w:val="28"/>
          <w:szCs w:val="24"/>
        </w:rPr>
        <w:t>4. Trámite del Recurso de Revisión ante este Instituto.</w:t>
      </w:r>
    </w:p>
    <w:p w14:paraId="0AAB3C7D" w14:textId="5CFFB27F" w:rsidR="008772E7" w:rsidRPr="00ED570C" w:rsidRDefault="008772E7" w:rsidP="006B1A19">
      <w:pPr>
        <w:pStyle w:val="Prrafodelista"/>
        <w:numPr>
          <w:ilvl w:val="0"/>
          <w:numId w:val="1"/>
        </w:numPr>
        <w:spacing w:line="360" w:lineRule="auto"/>
        <w:ind w:right="851"/>
        <w:jc w:val="both"/>
        <w:rPr>
          <w:rFonts w:ascii="Palatino Linotype" w:hAnsi="Palatino Linotype"/>
          <w:color w:val="000000"/>
          <w:sz w:val="24"/>
          <w:szCs w:val="24"/>
        </w:rPr>
      </w:pPr>
      <w:r w:rsidRPr="00ED570C">
        <w:rPr>
          <w:rFonts w:ascii="Palatino Linotype" w:hAnsi="Palatino Linotype"/>
          <w:b/>
          <w:color w:val="000000"/>
          <w:sz w:val="24"/>
          <w:szCs w:val="24"/>
        </w:rPr>
        <w:t>Turno del Medio de Impugnación.</w:t>
      </w:r>
      <w:r w:rsidRPr="00ED570C">
        <w:rPr>
          <w:rFonts w:ascii="Palatino Linotype" w:hAnsi="Palatino Linotype"/>
          <w:color w:val="000000"/>
          <w:sz w:val="24"/>
          <w:szCs w:val="24"/>
        </w:rPr>
        <w:t xml:space="preserve">  El </w:t>
      </w:r>
      <w:r w:rsidR="00345B98" w:rsidRPr="00ED570C">
        <w:rPr>
          <w:rFonts w:ascii="Palatino Linotype" w:hAnsi="Palatino Linotype"/>
          <w:color w:val="000000"/>
          <w:sz w:val="24"/>
          <w:szCs w:val="24"/>
        </w:rPr>
        <w:t>dieciséis</w:t>
      </w:r>
      <w:r w:rsidRPr="00ED570C">
        <w:rPr>
          <w:rFonts w:ascii="Palatino Linotype" w:hAnsi="Palatino Linotype"/>
          <w:color w:val="000000"/>
          <w:sz w:val="24"/>
          <w:szCs w:val="24"/>
        </w:rPr>
        <w:t xml:space="preserve"> de septiembre de dos mil veintiuno, el Sistema de Acceso a la Información Mexiquense (SAIMEX), asignó el número de expediente </w:t>
      </w:r>
      <w:r w:rsidRPr="00ED570C">
        <w:rPr>
          <w:rFonts w:ascii="Palatino Linotype" w:hAnsi="Palatino Linotype" w:cs="Arial"/>
          <w:b/>
          <w:bCs/>
          <w:sz w:val="24"/>
          <w:lang w:eastAsia="es-MX"/>
        </w:rPr>
        <w:t xml:space="preserve"> </w:t>
      </w:r>
      <w:r w:rsidR="006B1A19" w:rsidRPr="00ED570C">
        <w:rPr>
          <w:rFonts w:ascii="Palatino Linotype" w:hAnsi="Palatino Linotype" w:cs="Arial"/>
          <w:b/>
          <w:bCs/>
          <w:sz w:val="24"/>
          <w:lang w:eastAsia="es-MX"/>
        </w:rPr>
        <w:t>04814/INFOEM/IP/RR/2021</w:t>
      </w:r>
      <w:r w:rsidRPr="00ED570C">
        <w:rPr>
          <w:rFonts w:ascii="Palatino Linotype" w:hAnsi="Palatino Linotype" w:cs="Arial"/>
          <w:b/>
          <w:bCs/>
          <w:sz w:val="24"/>
          <w:lang w:eastAsia="es-MX"/>
        </w:rPr>
        <w:t xml:space="preserve">, </w:t>
      </w:r>
      <w:r w:rsidRPr="00ED570C">
        <w:rPr>
          <w:rFonts w:ascii="Palatino Linotype" w:hAnsi="Palatino Linotype" w:cs="Arial"/>
          <w:bCs/>
          <w:sz w:val="24"/>
          <w:lang w:eastAsia="es-MX"/>
        </w:rPr>
        <w:t xml:space="preserve">al medio de impugnación que nos atañe, con base en el sistema aprobado por el Pleno de este Órgano Garante y lo turnó a la Comisionada Ponente Guadalupe Ramírez Peña, para los efectos del artículo 185 fracción I de la Ley de Transparencia y Acceso a la Información Pública del Estado de México y Municipios. </w:t>
      </w:r>
    </w:p>
    <w:p w14:paraId="3A078B9E" w14:textId="77777777" w:rsidR="006B1A19" w:rsidRPr="00ED570C" w:rsidRDefault="006B1A19" w:rsidP="006B1A19">
      <w:pPr>
        <w:pStyle w:val="Prrafodelista"/>
        <w:spacing w:line="360" w:lineRule="auto"/>
        <w:ind w:right="851"/>
        <w:jc w:val="both"/>
        <w:rPr>
          <w:rFonts w:ascii="Palatino Linotype" w:hAnsi="Palatino Linotype"/>
          <w:color w:val="000000"/>
          <w:sz w:val="24"/>
          <w:szCs w:val="24"/>
        </w:rPr>
      </w:pPr>
    </w:p>
    <w:p w14:paraId="663C380A" w14:textId="4D37B7AD" w:rsidR="008772E7" w:rsidRPr="00ED570C" w:rsidRDefault="008772E7" w:rsidP="008772E7">
      <w:pPr>
        <w:pStyle w:val="Prrafodelista"/>
        <w:numPr>
          <w:ilvl w:val="0"/>
          <w:numId w:val="1"/>
        </w:numPr>
        <w:spacing w:line="360" w:lineRule="auto"/>
        <w:ind w:left="284" w:right="851"/>
        <w:jc w:val="both"/>
        <w:rPr>
          <w:rFonts w:ascii="Palatino Linotype" w:hAnsi="Palatino Linotype"/>
          <w:color w:val="000000"/>
          <w:sz w:val="24"/>
          <w:szCs w:val="24"/>
        </w:rPr>
      </w:pPr>
      <w:r w:rsidRPr="00ED570C">
        <w:rPr>
          <w:rFonts w:ascii="Palatino Linotype" w:hAnsi="Palatino Linotype"/>
          <w:b/>
          <w:color w:val="000000"/>
          <w:sz w:val="24"/>
          <w:szCs w:val="24"/>
        </w:rPr>
        <w:t>Admisión del Recurso de Revisión.</w:t>
      </w:r>
      <w:r w:rsidRPr="00ED570C">
        <w:rPr>
          <w:rFonts w:ascii="Palatino Linotype" w:hAnsi="Palatino Linotype"/>
          <w:color w:val="000000"/>
          <w:sz w:val="24"/>
          <w:szCs w:val="24"/>
        </w:rPr>
        <w:t xml:space="preserve"> El </w:t>
      </w:r>
      <w:r w:rsidR="006B1A19" w:rsidRPr="00ED570C">
        <w:rPr>
          <w:rFonts w:ascii="Palatino Linotype" w:hAnsi="Palatino Linotype"/>
          <w:color w:val="000000"/>
          <w:sz w:val="24"/>
          <w:szCs w:val="24"/>
        </w:rPr>
        <w:t>doce</w:t>
      </w:r>
      <w:r w:rsidRPr="00ED570C">
        <w:rPr>
          <w:rFonts w:ascii="Palatino Linotype" w:hAnsi="Palatino Linotype"/>
          <w:color w:val="000000"/>
          <w:sz w:val="24"/>
          <w:szCs w:val="24"/>
        </w:rPr>
        <w:t xml:space="preserve"> de </w:t>
      </w:r>
      <w:r w:rsidR="006B1A19" w:rsidRPr="00ED570C">
        <w:rPr>
          <w:rFonts w:ascii="Palatino Linotype" w:hAnsi="Palatino Linotype"/>
          <w:color w:val="000000"/>
          <w:sz w:val="24"/>
          <w:szCs w:val="24"/>
        </w:rPr>
        <w:t>octubre</w:t>
      </w:r>
      <w:r w:rsidRPr="00ED570C">
        <w:rPr>
          <w:rFonts w:ascii="Palatino Linotype" w:hAnsi="Palatino Linotype"/>
          <w:color w:val="000000"/>
          <w:sz w:val="24"/>
          <w:szCs w:val="24"/>
        </w:rPr>
        <w:t xml:space="preserve"> de dos mil veintiuno, se acordó la admisión del Recurso de Revisión interpuesto por el Recurrente en contra del Sujeto Obligado, en términos del artículo 185 fracciones I y II de la </w:t>
      </w:r>
      <w:r w:rsidRPr="00ED570C">
        <w:rPr>
          <w:rFonts w:ascii="Palatino Linotype" w:hAnsi="Palatino Linotype" w:cs="Arial"/>
          <w:bCs/>
          <w:sz w:val="24"/>
          <w:lang w:eastAsia="es-MX"/>
        </w:rPr>
        <w:t xml:space="preserve">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F3EBB6E" w14:textId="77777777" w:rsidR="00EB0E47" w:rsidRPr="00ED570C" w:rsidRDefault="00EB0E47" w:rsidP="00EB0E47">
      <w:pPr>
        <w:pStyle w:val="Prrafodelista"/>
        <w:numPr>
          <w:ilvl w:val="0"/>
          <w:numId w:val="1"/>
        </w:numPr>
        <w:spacing w:line="360" w:lineRule="auto"/>
        <w:ind w:left="284" w:right="851"/>
        <w:jc w:val="both"/>
        <w:rPr>
          <w:rFonts w:ascii="Palatino Linotype" w:hAnsi="Palatino Linotype"/>
          <w:b/>
          <w:color w:val="000000"/>
          <w:sz w:val="24"/>
          <w:szCs w:val="24"/>
        </w:rPr>
      </w:pPr>
      <w:r w:rsidRPr="00ED570C">
        <w:rPr>
          <w:rFonts w:ascii="Palatino Linotype" w:hAnsi="Palatino Linotype"/>
          <w:b/>
          <w:color w:val="000000"/>
          <w:sz w:val="24"/>
          <w:szCs w:val="24"/>
        </w:rPr>
        <w:t>Informe Justificado.</w:t>
      </w:r>
    </w:p>
    <w:p w14:paraId="14A9336B" w14:textId="77777777" w:rsidR="00EB0E47" w:rsidRPr="00ED570C" w:rsidRDefault="00EB0E47" w:rsidP="00EB0E47">
      <w:pPr>
        <w:spacing w:line="360" w:lineRule="auto"/>
        <w:ind w:right="851"/>
        <w:jc w:val="both"/>
        <w:rPr>
          <w:rFonts w:ascii="Palatino Linotype" w:hAnsi="Palatino Linotype"/>
          <w:i/>
          <w:color w:val="000000"/>
          <w:sz w:val="24"/>
          <w:szCs w:val="24"/>
        </w:rPr>
      </w:pPr>
      <w:r w:rsidRPr="00ED570C">
        <w:rPr>
          <w:rFonts w:ascii="Palatino Linotype" w:hAnsi="Palatino Linotype" w:cs="Arial"/>
          <w:bCs/>
          <w:sz w:val="24"/>
          <w:lang w:eastAsia="es-MX"/>
        </w:rPr>
        <w:t>Las partes fueron omisas en emitir manifestaciones o alegatos.</w:t>
      </w:r>
    </w:p>
    <w:p w14:paraId="3A265C26" w14:textId="742A2635" w:rsidR="00EB0E47" w:rsidRPr="00ED570C" w:rsidRDefault="00EB0E47" w:rsidP="00A349F1">
      <w:pPr>
        <w:pStyle w:val="Prrafodelista"/>
        <w:numPr>
          <w:ilvl w:val="0"/>
          <w:numId w:val="1"/>
        </w:numPr>
        <w:spacing w:line="360" w:lineRule="auto"/>
        <w:ind w:left="0" w:right="851" w:firstLine="0"/>
        <w:jc w:val="both"/>
        <w:rPr>
          <w:rFonts w:ascii="Palatino Linotype" w:hAnsi="Palatino Linotype" w:cs="Arial"/>
          <w:b/>
          <w:bCs/>
          <w:sz w:val="24"/>
          <w:lang w:eastAsia="es-MX"/>
        </w:rPr>
      </w:pPr>
      <w:r w:rsidRPr="00ED570C">
        <w:rPr>
          <w:rFonts w:ascii="Palatino Linotype" w:hAnsi="Palatino Linotype" w:cs="Arial"/>
          <w:b/>
          <w:bCs/>
          <w:sz w:val="24"/>
          <w:lang w:eastAsia="es-MX"/>
        </w:rPr>
        <w:lastRenderedPageBreak/>
        <w:t xml:space="preserve">Cierre de instrucción. </w:t>
      </w:r>
      <w:r w:rsidRPr="00ED570C">
        <w:rPr>
          <w:rFonts w:ascii="Palatino Linotype" w:hAnsi="Palatino Linotype" w:cs="Arial"/>
          <w:bCs/>
          <w:sz w:val="24"/>
          <w:lang w:eastAsia="es-MX"/>
        </w:rPr>
        <w:t xml:space="preserve">El </w:t>
      </w:r>
      <w:proofErr w:type="spellStart"/>
      <w:r w:rsidR="00A349F1" w:rsidRPr="00ED570C">
        <w:rPr>
          <w:rFonts w:ascii="Palatino Linotype" w:hAnsi="Palatino Linotype" w:cs="Arial"/>
          <w:bCs/>
          <w:sz w:val="24"/>
          <w:lang w:eastAsia="es-MX"/>
        </w:rPr>
        <w:t>veitninueve</w:t>
      </w:r>
      <w:proofErr w:type="spellEnd"/>
      <w:r w:rsidR="00A349F1" w:rsidRPr="00ED570C">
        <w:rPr>
          <w:rFonts w:ascii="Palatino Linotype" w:hAnsi="Palatino Linotype" w:cs="Arial"/>
          <w:bCs/>
          <w:sz w:val="24"/>
          <w:lang w:eastAsia="es-MX"/>
        </w:rPr>
        <w:t xml:space="preserve"> de octubre de esta anualidad</w:t>
      </w:r>
      <w:r w:rsidRPr="00ED570C">
        <w:rPr>
          <w:rFonts w:ascii="Palatino Linotype" w:hAnsi="Palatino Linotype" w:cs="Arial"/>
          <w:bCs/>
          <w:sz w:val="24"/>
          <w:lang w:eastAsia="es-MX"/>
        </w:rPr>
        <w:t xml:space="preserve">, al no existir diligencias pendientes por </w:t>
      </w:r>
      <w:proofErr w:type="gramStart"/>
      <w:r w:rsidRPr="00ED570C">
        <w:rPr>
          <w:rFonts w:ascii="Palatino Linotype" w:hAnsi="Palatino Linotype" w:cs="Arial"/>
          <w:bCs/>
          <w:sz w:val="24"/>
          <w:lang w:eastAsia="es-MX"/>
        </w:rPr>
        <w:t>desahogar ,</w:t>
      </w:r>
      <w:proofErr w:type="gramEnd"/>
      <w:r w:rsidRPr="00ED570C">
        <w:rPr>
          <w:rFonts w:ascii="Palatino Linotype" w:hAnsi="Palatino Linotype" w:cs="Arial"/>
          <w:bCs/>
          <w:sz w:val="24"/>
          <w:lang w:eastAsia="es-MX"/>
        </w:rPr>
        <w:t xml:space="preserve"> se emitió el acuerdo por medio del cual se declaró cerrada la inst</w:t>
      </w:r>
      <w:r w:rsidR="00A349F1" w:rsidRPr="00ED570C">
        <w:rPr>
          <w:rFonts w:ascii="Palatino Linotype" w:hAnsi="Palatino Linotype" w:cs="Arial"/>
          <w:bCs/>
          <w:sz w:val="24"/>
          <w:lang w:eastAsia="es-MX"/>
        </w:rPr>
        <w:t>rucción y se determinó pasar el expediente</w:t>
      </w:r>
      <w:r w:rsidRPr="00ED570C">
        <w:rPr>
          <w:rFonts w:ascii="Palatino Linotype" w:hAnsi="Palatino Linotype" w:cs="Arial"/>
          <w:bCs/>
          <w:sz w:val="24"/>
          <w:lang w:eastAsia="es-MX"/>
        </w:rPr>
        <w:t xml:space="preserve"> a resolución, en términos de lo dispuesto en los artículos 185 fracciones VI y VIII de la Ley de Transparencia y Acceso a la Información Pública del Estado de México y Municipios</w:t>
      </w:r>
      <w:r w:rsidR="00A349F1" w:rsidRPr="00ED570C">
        <w:rPr>
          <w:rFonts w:ascii="Palatino Linotype" w:hAnsi="Palatino Linotype" w:cs="Arial"/>
          <w:bCs/>
          <w:sz w:val="24"/>
          <w:lang w:eastAsia="es-MX"/>
        </w:rPr>
        <w:t xml:space="preserve">. </w:t>
      </w:r>
    </w:p>
    <w:p w14:paraId="6CA9F432" w14:textId="77777777" w:rsidR="00EB0E47" w:rsidRPr="00ED570C" w:rsidRDefault="00EB0E47" w:rsidP="00EB0E47">
      <w:pPr>
        <w:pStyle w:val="Prrafodelista"/>
        <w:spacing w:line="360" w:lineRule="auto"/>
        <w:ind w:right="851"/>
        <w:jc w:val="both"/>
        <w:rPr>
          <w:rFonts w:ascii="Palatino Linotype" w:hAnsi="Palatino Linotype" w:cs="Arial"/>
          <w:bCs/>
          <w:sz w:val="24"/>
          <w:lang w:eastAsia="es-MX"/>
        </w:rPr>
      </w:pPr>
    </w:p>
    <w:p w14:paraId="4F0A0C90" w14:textId="77777777" w:rsidR="00EB0E47" w:rsidRPr="00ED570C" w:rsidRDefault="00EB0E47" w:rsidP="00EB0E47">
      <w:pPr>
        <w:pStyle w:val="Prrafodelista"/>
        <w:spacing w:line="360" w:lineRule="auto"/>
        <w:ind w:left="0" w:right="851"/>
        <w:jc w:val="both"/>
        <w:rPr>
          <w:rFonts w:ascii="Palatino Linotype" w:hAnsi="Palatino Linotype" w:cs="Arial"/>
          <w:bCs/>
          <w:sz w:val="24"/>
          <w:lang w:eastAsia="es-MX"/>
        </w:rPr>
      </w:pPr>
      <w:r w:rsidRPr="00ED570C">
        <w:rPr>
          <w:rFonts w:ascii="Palatino Linotype" w:hAnsi="Palatino Linotype" w:cs="Arial"/>
          <w:bCs/>
          <w:sz w:val="24"/>
          <w:lang w:eastAsia="es-MX"/>
        </w:rPr>
        <w:t>En razón de que fue debidamente sustanciado e integrado el expediente electrónico y no existe diligencia pendiente de desahogo, se emite la resolución que conforme a Derecho le corresponda, de acuerdo a los siguientes:</w:t>
      </w:r>
    </w:p>
    <w:p w14:paraId="4F90C774" w14:textId="77777777" w:rsidR="00EB0E47" w:rsidRPr="00ED570C" w:rsidRDefault="00EB0E47" w:rsidP="00EB0E47">
      <w:pPr>
        <w:pStyle w:val="Prrafodelista"/>
        <w:spacing w:line="360" w:lineRule="auto"/>
        <w:ind w:left="0" w:right="851"/>
        <w:jc w:val="both"/>
        <w:rPr>
          <w:rFonts w:ascii="Palatino Linotype" w:hAnsi="Palatino Linotype" w:cs="Arial"/>
          <w:bCs/>
          <w:sz w:val="24"/>
          <w:lang w:eastAsia="es-MX"/>
        </w:rPr>
      </w:pPr>
    </w:p>
    <w:p w14:paraId="11060950" w14:textId="4BD289A4" w:rsidR="00D62237" w:rsidRPr="00ED570C" w:rsidRDefault="00EB0E47" w:rsidP="0049026F">
      <w:pPr>
        <w:pStyle w:val="Prrafodelista"/>
        <w:spacing w:line="360" w:lineRule="auto"/>
        <w:ind w:right="851"/>
        <w:jc w:val="center"/>
        <w:rPr>
          <w:rFonts w:ascii="Palatino Linotype" w:hAnsi="Palatino Linotype" w:cs="Arial"/>
          <w:b/>
          <w:bCs/>
          <w:sz w:val="24"/>
          <w:lang w:eastAsia="es-MX"/>
        </w:rPr>
      </w:pPr>
      <w:r w:rsidRPr="00ED570C">
        <w:rPr>
          <w:rFonts w:ascii="Palatino Linotype" w:hAnsi="Palatino Linotype" w:cs="Arial"/>
          <w:b/>
          <w:bCs/>
          <w:sz w:val="24"/>
          <w:lang w:eastAsia="es-MX"/>
        </w:rPr>
        <w:t>CONSIDERANDOS</w:t>
      </w:r>
    </w:p>
    <w:p w14:paraId="47DD06A5" w14:textId="0A4D2008" w:rsidR="00D62237" w:rsidRPr="00ED570C" w:rsidRDefault="00D62237" w:rsidP="00D62237">
      <w:pPr>
        <w:spacing w:before="240" w:after="240" w:line="360" w:lineRule="auto"/>
        <w:jc w:val="both"/>
        <w:rPr>
          <w:rFonts w:ascii="Palatino Linotype" w:hAnsi="Palatino Linotype"/>
          <w:color w:val="FF0000"/>
          <w:shd w:val="clear" w:color="auto" w:fill="FFFFFF"/>
        </w:rPr>
      </w:pPr>
      <w:r w:rsidRPr="00ED570C">
        <w:rPr>
          <w:rFonts w:ascii="Palatino Linotype" w:hAnsi="Palatino Linotype" w:cs="Arial"/>
          <w:b/>
        </w:rPr>
        <w:t xml:space="preserve">Primero. Competencia. </w:t>
      </w:r>
      <w:r w:rsidRPr="00ED570C">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49026F" w:rsidRPr="00ED570C">
        <w:rPr>
          <w:rFonts w:ascii="Palatino Linotype" w:hAnsi="Palatino Linotype"/>
          <w:shd w:val="clear" w:color="auto" w:fill="FFFFFF"/>
        </w:rPr>
        <w:t xml:space="preserve">os; 5, párrafos </w:t>
      </w:r>
      <w:r w:rsidRPr="00ED570C">
        <w:rPr>
          <w:rFonts w:ascii="Palatino Linotype" w:hAnsi="Palatino Linotype"/>
          <w:shd w:val="clear" w:color="auto" w:fill="FFFFFF"/>
        </w:rPr>
        <w:t xml:space="preserve"> trigésimo</w:t>
      </w:r>
      <w:r w:rsidR="0049026F" w:rsidRPr="00ED570C">
        <w:rPr>
          <w:rFonts w:ascii="Palatino Linotype" w:hAnsi="Palatino Linotype"/>
          <w:shd w:val="clear" w:color="auto" w:fill="FFFFFF"/>
        </w:rPr>
        <w:t xml:space="preserve">, trigésimo primero y trigésimo segundo  </w:t>
      </w:r>
      <w:r w:rsidRPr="00ED570C">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ED570C">
        <w:rPr>
          <w:rStyle w:val="apple-converted-space"/>
          <w:rFonts w:ascii="Palatino Linotype" w:hAnsi="Palatino Linotype"/>
          <w:shd w:val="clear" w:color="auto" w:fill="FFFFFF"/>
        </w:rPr>
        <w:t xml:space="preserve"> 7, </w:t>
      </w:r>
      <w:r w:rsidRPr="00ED570C">
        <w:rPr>
          <w:rFonts w:ascii="Palatino Linotype" w:hAnsi="Palatino Linotype" w:cs="Arial"/>
        </w:rPr>
        <w:t xml:space="preserve">9, fracciones I y XXIV y 11 </w:t>
      </w:r>
      <w:r w:rsidRPr="00ED570C">
        <w:rPr>
          <w:rFonts w:ascii="Palatino Linotype" w:hAnsi="Palatino Linotype"/>
          <w:shd w:val="clear" w:color="auto" w:fill="FFFFFF"/>
        </w:rPr>
        <w:t>del Reglamento Interior del Instituto de Transparencia, Acceso a la Información Pública y Protección de Datos Personales del Estado de México y Municipios</w:t>
      </w:r>
      <w:r w:rsidRPr="00ED570C">
        <w:rPr>
          <w:rFonts w:ascii="Palatino Linotype" w:hAnsi="Palatino Linotype"/>
          <w:color w:val="FF0000"/>
          <w:shd w:val="clear" w:color="auto" w:fill="FFFFFF"/>
        </w:rPr>
        <w:t>.</w:t>
      </w:r>
    </w:p>
    <w:p w14:paraId="0554BFE9"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b/>
        </w:rPr>
        <w:lastRenderedPageBreak/>
        <w:t xml:space="preserve">Segundo. Oportunidad y </w:t>
      </w:r>
      <w:proofErr w:type="spellStart"/>
      <w:r w:rsidRPr="00ED570C">
        <w:rPr>
          <w:rFonts w:ascii="Palatino Linotype" w:hAnsi="Palatino Linotype" w:cs="Arial"/>
          <w:b/>
        </w:rPr>
        <w:t>Procedibilidad</w:t>
      </w:r>
      <w:proofErr w:type="spellEnd"/>
      <w:r w:rsidRPr="00ED570C">
        <w:rPr>
          <w:rFonts w:ascii="Palatino Linotype" w:hAnsi="Palatino Linotype" w:cs="Arial"/>
          <w:b/>
        </w:rPr>
        <w:t xml:space="preserve">. </w:t>
      </w:r>
      <w:r w:rsidRPr="00ED570C">
        <w:rPr>
          <w:rFonts w:ascii="Palatino Linotype" w:hAnsi="Palatino Linotype" w:cs="Arial"/>
        </w:rPr>
        <w:t>Es de precisar que la</w:t>
      </w:r>
      <w:r w:rsidRPr="00ED570C">
        <w:rPr>
          <w:rFonts w:ascii="Palatino Linotype" w:hAnsi="Palatino Linotype" w:cs="Arial"/>
          <w:b/>
        </w:rPr>
        <w:t xml:space="preserve"> </w:t>
      </w:r>
      <w:r w:rsidRPr="00ED570C">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1F530A90"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w:t>
      </w:r>
      <w:r w:rsidRPr="00ED570C">
        <w:rPr>
          <w:rFonts w:ascii="Palatino Linotype" w:hAnsi="Palatino Linotype" w:cs="Arial"/>
          <w:b/>
          <w:bCs/>
          <w:i/>
        </w:rPr>
        <w:t xml:space="preserve">Artículo 163. </w:t>
      </w:r>
      <w:r w:rsidRPr="00ED570C">
        <w:rPr>
          <w:rFonts w:ascii="Palatino Linotype" w:hAnsi="Palatino Linotype" w:cs="Arial"/>
          <w:i/>
        </w:rPr>
        <w:t xml:space="preserve">La Unidad de Transparencia deberá notificar la respuesta a la solicitud al interesado en el menor tiempo posible, que no podrá exceder de quince días hábiles, contados a partir del día siguiente a la presentación de aquélla. </w:t>
      </w:r>
    </w:p>
    <w:p w14:paraId="4FC903A3"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w:t>
      </w:r>
    </w:p>
    <w:p w14:paraId="6D9D6F6F"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i/>
        </w:rPr>
        <w:t>Artículo 166.-</w:t>
      </w:r>
      <w:r w:rsidRPr="00ED570C">
        <w:rPr>
          <w:rFonts w:ascii="Palatino Linotype" w:hAnsi="Palatino Linotype" w:cs="Arial"/>
          <w:i/>
        </w:rPr>
        <w:t xml:space="preserve"> (…)</w:t>
      </w:r>
    </w:p>
    <w:p w14:paraId="4BC8F2C1"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Cuando el sujeto obligado no entregue la respuesta a la solicitud dentro del plazo previsto en la Ley, la solicitud se entenderá negada y el solicitante podrá interponer el recurso de revisión previsto en este ordenamiento.</w:t>
      </w:r>
    </w:p>
    <w:p w14:paraId="7715B2A6"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 xml:space="preserve">(…)” </w:t>
      </w:r>
    </w:p>
    <w:p w14:paraId="167370A9"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(Énfasis añadido)</w:t>
      </w:r>
    </w:p>
    <w:p w14:paraId="65B5BBAA"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7ED5269" w14:textId="77777777" w:rsidR="00D62237" w:rsidRPr="00ED570C" w:rsidRDefault="00D62237" w:rsidP="00D62237">
      <w:pPr>
        <w:spacing w:before="240" w:after="240" w:line="360" w:lineRule="auto"/>
        <w:jc w:val="both"/>
        <w:rPr>
          <w:rFonts w:ascii="Palatino Linotype" w:hAnsi="Palatino Linotype" w:cs="Arial"/>
          <w:i/>
        </w:rPr>
      </w:pPr>
      <w:r w:rsidRPr="00ED570C">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67F3DF8" w14:textId="77777777" w:rsidR="00D62237" w:rsidRPr="00ED570C" w:rsidRDefault="00D62237" w:rsidP="00D62237">
      <w:pPr>
        <w:spacing w:before="240" w:after="240" w:line="360" w:lineRule="auto"/>
        <w:jc w:val="both"/>
        <w:rPr>
          <w:rFonts w:ascii="Palatino Linotype" w:hAnsi="Palatino Linotype" w:cs="Arial"/>
          <w:i/>
        </w:rPr>
      </w:pPr>
      <w:r w:rsidRPr="00ED570C">
        <w:rPr>
          <w:rFonts w:ascii="Palatino Linotype" w:hAnsi="Palatino Linotype" w:cs="Arial"/>
        </w:rPr>
        <w:t>Por su parte, el artículo 178 del citado ordenamiento, establece:</w:t>
      </w:r>
    </w:p>
    <w:p w14:paraId="4A7912EF"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lastRenderedPageBreak/>
        <w:t>“</w:t>
      </w:r>
      <w:r w:rsidRPr="00ED570C">
        <w:rPr>
          <w:rFonts w:ascii="Palatino Linotype" w:hAnsi="Palatino Linotype" w:cs="Arial"/>
          <w:b/>
          <w:bCs/>
          <w:i/>
        </w:rPr>
        <w:t xml:space="preserve">Artículo 178. </w:t>
      </w:r>
      <w:r w:rsidRPr="00ED570C">
        <w:rPr>
          <w:rFonts w:ascii="Palatino Linotype" w:hAnsi="Palatino Linotype" w:cs="Arial"/>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D570C">
        <w:rPr>
          <w:rFonts w:ascii="Palatino Linotype" w:hAnsi="Palatino Linotype" w:cs="Arial"/>
          <w:b/>
          <w:i/>
        </w:rPr>
        <w:t>.”</w:t>
      </w:r>
    </w:p>
    <w:p w14:paraId="21D82B60"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De lo anterior, se advierte que el recurso de revisión se ha de interponer dentro del plazo de quince días hábiles, a partir de la fecha en que el </w:t>
      </w:r>
      <w:r w:rsidRPr="00ED570C">
        <w:rPr>
          <w:rFonts w:ascii="Palatino Linotype" w:hAnsi="Palatino Linotype" w:cs="Arial"/>
          <w:b/>
        </w:rPr>
        <w:t xml:space="preserve">Sujeto Obligado </w:t>
      </w:r>
      <w:r w:rsidRPr="00ED570C">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D04BF76"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La negativa ficta constituye una presunción legal, en el entendido de que donde no hubo respuesta por parte del </w:t>
      </w:r>
      <w:r w:rsidRPr="00ED570C">
        <w:rPr>
          <w:rFonts w:ascii="Palatino Linotype" w:hAnsi="Palatino Linotype" w:cs="Arial"/>
          <w:b/>
        </w:rPr>
        <w:t xml:space="preserve">Sujeto Obligado </w:t>
      </w:r>
      <w:r w:rsidRPr="00ED570C">
        <w:rPr>
          <w:rFonts w:ascii="Palatino Linotype" w:hAnsi="Palatino Linotype" w:cs="Arial"/>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A321DE9"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D570C">
        <w:rPr>
          <w:rFonts w:ascii="Palatino Linotype" w:hAnsi="Palatino Linotype" w:cs="Arial"/>
        </w:rPr>
        <w:t>desechamiento</w:t>
      </w:r>
      <w:proofErr w:type="spellEnd"/>
      <w:r w:rsidRPr="00ED570C">
        <w:rPr>
          <w:rFonts w:ascii="Palatino Linotype" w:hAnsi="Palatino Linotype" w:cs="Arial"/>
        </w:rPr>
        <w:t xml:space="preserve"> del mismo.</w:t>
      </w:r>
    </w:p>
    <w:p w14:paraId="2FB239DB" w14:textId="77777777" w:rsidR="00D62237" w:rsidRPr="00ED570C" w:rsidRDefault="00D62237" w:rsidP="00D62237">
      <w:pPr>
        <w:spacing w:before="240" w:after="240" w:line="360" w:lineRule="auto"/>
        <w:jc w:val="both"/>
        <w:rPr>
          <w:rFonts w:ascii="Palatino Linotype" w:hAnsi="Palatino Linotype" w:cs="Arial"/>
          <w:i/>
        </w:rPr>
      </w:pPr>
      <w:r w:rsidRPr="00ED570C">
        <w:rPr>
          <w:rFonts w:ascii="Palatino Linotype" w:hAnsi="Palatino Linotype" w:cs="Arial"/>
        </w:rPr>
        <w:lastRenderedPageBreak/>
        <w:t xml:space="preserve">Por lo tanto, con la finalidad de no reducir ni limitar el derecho de acceso a la información y concederle una protección más eficaz al solicitante para impugnar el silencio del </w:t>
      </w:r>
      <w:r w:rsidRPr="00ED570C">
        <w:rPr>
          <w:rFonts w:ascii="Palatino Linotype" w:hAnsi="Palatino Linotype" w:cs="Arial"/>
          <w:b/>
        </w:rPr>
        <w:t>Sujeto Obligado</w:t>
      </w:r>
      <w:r w:rsidRPr="00ED570C">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362419A"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i/>
        </w:rPr>
        <w:t>“CRITERIO 0001-15. NEGATIVA FICTA. PLAZO PARA INTERPONER EL RECURSO DE REVISIÓN TRATÁNDOSE DE</w:t>
      </w:r>
      <w:r w:rsidRPr="00ED570C">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4B7B8FE1" w14:textId="77777777" w:rsidR="00D62237" w:rsidRPr="00ED570C" w:rsidRDefault="00D62237" w:rsidP="00D62237">
      <w:pPr>
        <w:spacing w:before="240" w:after="240" w:line="360" w:lineRule="auto"/>
        <w:contextualSpacing/>
        <w:jc w:val="both"/>
        <w:rPr>
          <w:rFonts w:ascii="Palatino Linotype" w:hAnsi="Palatino Linotype" w:cs="Arial"/>
        </w:rPr>
      </w:pPr>
    </w:p>
    <w:p w14:paraId="6DC83F5D"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ED570C">
        <w:rPr>
          <w:rFonts w:ascii="Palatino Linotype" w:hAnsi="Palatino Linotype" w:cs="Arial"/>
          <w:lang w:val="es-ES_tradnl"/>
        </w:rPr>
        <w:t xml:space="preserve">de la </w:t>
      </w:r>
      <w:r w:rsidRPr="00ED570C">
        <w:rPr>
          <w:rFonts w:ascii="Palatino Linotype" w:hAnsi="Palatino Linotype" w:cs="Arial"/>
        </w:rPr>
        <w:t xml:space="preserve">Ley de Transparencia y Acceso a la Información Pública del Estado de México y Municipios en vigor, en atención a que fue presentado mediante el formato visible </w:t>
      </w:r>
      <w:r w:rsidRPr="00ED570C">
        <w:rPr>
          <w:rFonts w:ascii="Palatino Linotype" w:hAnsi="Palatino Linotype" w:cs="Arial"/>
          <w:b/>
        </w:rPr>
        <w:t xml:space="preserve">EL SAIMEX.  </w:t>
      </w:r>
    </w:p>
    <w:p w14:paraId="3633B445" w14:textId="77777777" w:rsidR="00D62237" w:rsidRPr="00ED570C" w:rsidRDefault="00D62237" w:rsidP="00D62237">
      <w:pPr>
        <w:tabs>
          <w:tab w:val="left" w:pos="8647"/>
        </w:tabs>
        <w:spacing w:before="240" w:after="240" w:line="360" w:lineRule="auto"/>
        <w:jc w:val="both"/>
        <w:rPr>
          <w:rFonts w:ascii="Palatino Linotype" w:hAnsi="Palatino Linotype" w:cs="Arial"/>
          <w:b/>
        </w:rPr>
      </w:pPr>
      <w:r w:rsidRPr="00ED570C">
        <w:rPr>
          <w:rFonts w:ascii="Palatino Linotype" w:hAnsi="Palatino Linotype" w:cs="Arial"/>
          <w:b/>
        </w:rPr>
        <w:lastRenderedPageBreak/>
        <w:t xml:space="preserve">Tercero. Materia de la revisión. </w:t>
      </w:r>
      <w:r w:rsidRPr="00ED570C">
        <w:rPr>
          <w:rFonts w:ascii="Palatino Linotype" w:hAnsi="Palatino Linotype" w:cs="Arial"/>
        </w:rPr>
        <w:t xml:space="preserve">Este Órgano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78977AAD"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b/>
        </w:rPr>
        <w:t xml:space="preserve">Cuarto. Estudio del asunto. </w:t>
      </w:r>
      <w:r w:rsidRPr="00ED570C">
        <w:rPr>
          <w:rFonts w:ascii="Palatino Linotype" w:hAnsi="Palatino Linotype" w:cs="Arial"/>
        </w:rPr>
        <w:t>Antes de entrar al estudio de la presente resolución es preciso determinar si resulta procedente la interposición de los recursos de revisión, toda vez que se actualizan las hipótesis previstas en el artículo 179, fracciones VII y XI de la ley de la materia, que a la letra dice:</w:t>
      </w:r>
    </w:p>
    <w:p w14:paraId="664A4737"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Cs/>
          <w:i/>
        </w:rPr>
        <w:t>“</w:t>
      </w:r>
      <w:r w:rsidRPr="00ED570C">
        <w:rPr>
          <w:rFonts w:ascii="Palatino Linotype" w:hAnsi="Palatino Linotype" w:cs="Arial"/>
          <w:b/>
          <w:bCs/>
          <w:i/>
        </w:rPr>
        <w:t xml:space="preserve">Artículo 179. </w:t>
      </w:r>
      <w:r w:rsidRPr="00ED570C">
        <w:rPr>
          <w:rFonts w:ascii="Palatino Linotype" w:hAnsi="Palatino Linotype" w:cs="Arial"/>
          <w:i/>
        </w:rPr>
        <w:t>El recurso de revisión es un medio de protección que la Ley otorga a los particulares, para hacer valer su derecho de acceso a la información pública, y procederá en contra de las siguientes causas:</w:t>
      </w:r>
    </w:p>
    <w:p w14:paraId="4A9AF94C"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bCs/>
          <w:i/>
        </w:rPr>
        <w:t>. . .</w:t>
      </w:r>
    </w:p>
    <w:p w14:paraId="365ABD2A"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bCs/>
          <w:i/>
        </w:rPr>
        <w:t xml:space="preserve">VII. </w:t>
      </w:r>
      <w:r w:rsidRPr="00ED570C">
        <w:rPr>
          <w:rFonts w:ascii="Palatino Linotype" w:hAnsi="Palatino Linotype" w:cs="Arial"/>
          <w:i/>
        </w:rPr>
        <w:t>La falta de respuesta a una solicitud de acceso a la información;</w:t>
      </w:r>
    </w:p>
    <w:p w14:paraId="5217C4F4"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bCs/>
          <w:i/>
        </w:rPr>
        <w:t>…</w:t>
      </w:r>
    </w:p>
    <w:p w14:paraId="74EBB687"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i/>
        </w:rPr>
        <w:t>XI.</w:t>
      </w:r>
      <w:r w:rsidRPr="00ED570C">
        <w:rPr>
          <w:rFonts w:ascii="Palatino Linotype" w:hAnsi="Palatino Linotype" w:cs="Arial"/>
          <w:i/>
        </w:rPr>
        <w:t xml:space="preserve"> La falta de trámite a una solicitud…”</w:t>
      </w:r>
    </w:p>
    <w:p w14:paraId="11C65CD8" w14:textId="77777777" w:rsidR="00D62237" w:rsidRPr="00ED570C" w:rsidRDefault="00D62237" w:rsidP="00D62237">
      <w:pPr>
        <w:ind w:left="851" w:right="851"/>
        <w:jc w:val="both"/>
        <w:rPr>
          <w:rFonts w:ascii="Palatino Linotype" w:hAnsi="Palatino Linotype" w:cs="Arial"/>
          <w:i/>
          <w:color w:val="FF0000"/>
        </w:rPr>
      </w:pPr>
    </w:p>
    <w:p w14:paraId="01E4916E" w14:textId="7777777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El precepto legal citado, establece como supuesto de procedencia del recurso de revisión, en aquellos casos en que el </w:t>
      </w:r>
      <w:r w:rsidRPr="00ED570C">
        <w:rPr>
          <w:rFonts w:ascii="Palatino Linotype" w:hAnsi="Palatino Linotype" w:cs="Arial"/>
          <w:b/>
        </w:rPr>
        <w:t xml:space="preserve">recurrente </w:t>
      </w:r>
      <w:r w:rsidRPr="00ED570C">
        <w:rPr>
          <w:rFonts w:ascii="Palatino Linotype" w:hAnsi="Palatino Linotype" w:cs="Arial"/>
        </w:rPr>
        <w:t xml:space="preserve">estime negado el acceso a la información por la falta de respuesta por el </w:t>
      </w:r>
      <w:r w:rsidRPr="00ED570C">
        <w:rPr>
          <w:rFonts w:ascii="Palatino Linotype" w:hAnsi="Palatino Linotype" w:cs="Arial"/>
          <w:b/>
        </w:rPr>
        <w:t>Sujeto Obligado</w:t>
      </w:r>
      <w:r w:rsidRPr="00ED570C">
        <w:rPr>
          <w:rFonts w:ascii="Palatino Linotype" w:hAnsi="Palatino Linotype" w:cs="Arial"/>
        </w:rPr>
        <w:t xml:space="preserve">, en este asunto se actualiza la hipótesis jurídica citada, en atención a que el </w:t>
      </w:r>
      <w:r w:rsidRPr="00ED570C">
        <w:rPr>
          <w:rFonts w:ascii="Palatino Linotype" w:hAnsi="Palatino Linotype" w:cs="Arial"/>
          <w:b/>
        </w:rPr>
        <w:t xml:space="preserve">recurrente </w:t>
      </w:r>
      <w:r w:rsidRPr="00ED570C">
        <w:rPr>
          <w:rFonts w:ascii="Palatino Linotype" w:hAnsi="Palatino Linotype" w:cs="Arial"/>
        </w:rPr>
        <w:t xml:space="preserve">combate falta de trámite por el </w:t>
      </w:r>
      <w:r w:rsidRPr="00ED570C">
        <w:rPr>
          <w:rFonts w:ascii="Palatino Linotype" w:hAnsi="Palatino Linotype" w:cs="Arial"/>
          <w:b/>
        </w:rPr>
        <w:t xml:space="preserve">Sujeto Obligado </w:t>
      </w:r>
      <w:r w:rsidRPr="00ED570C">
        <w:rPr>
          <w:rFonts w:ascii="Palatino Linotype" w:hAnsi="Palatino Linotype" w:cs="Arial"/>
        </w:rPr>
        <w:t>y expresa motivos de inconformidad en contra de ella.</w:t>
      </w:r>
    </w:p>
    <w:p w14:paraId="3448A575" w14:textId="73E01E4D"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ED570C">
        <w:rPr>
          <w:rFonts w:ascii="Palatino Linotype" w:hAnsi="Palatino Linotype" w:cs="Arial"/>
          <w:b/>
        </w:rPr>
        <w:t xml:space="preserve">Sujeto Obligado </w:t>
      </w:r>
      <w:r w:rsidRPr="00ED570C">
        <w:rPr>
          <w:rFonts w:ascii="Palatino Linotype" w:hAnsi="Palatino Linotype" w:cs="Arial"/>
        </w:rPr>
        <w:t>no dio respuesta a la solicitud de información planteada por el</w:t>
      </w:r>
      <w:r w:rsidRPr="00ED570C">
        <w:rPr>
          <w:rFonts w:ascii="Palatino Linotype" w:hAnsi="Palatino Linotype" w:cs="Arial"/>
          <w:b/>
        </w:rPr>
        <w:t xml:space="preserve"> recurrente</w:t>
      </w:r>
      <w:r w:rsidRPr="00ED570C">
        <w:rPr>
          <w:rFonts w:ascii="Palatino Linotype" w:hAnsi="Palatino Linotype" w:cs="Arial"/>
        </w:rPr>
        <w:t xml:space="preserve">, lo que se traduce como la configuración de la </w:t>
      </w:r>
      <w:r w:rsidRPr="00ED570C">
        <w:rPr>
          <w:rFonts w:ascii="Palatino Linotype" w:hAnsi="Palatino Linotype" w:cs="Arial"/>
          <w:b/>
        </w:rPr>
        <w:t>NEGATIVA FICTA</w:t>
      </w:r>
      <w:r w:rsidRPr="00ED570C">
        <w:rPr>
          <w:rFonts w:ascii="Palatino Linotype" w:hAnsi="Palatino Linotype" w:cs="Arial"/>
        </w:rPr>
        <w:t xml:space="preserve">, situación que demuestra </w:t>
      </w:r>
      <w:r w:rsidRPr="00ED570C">
        <w:rPr>
          <w:rFonts w:ascii="Palatino Linotype" w:hAnsi="Palatino Linotype" w:cs="Arial"/>
        </w:rPr>
        <w:lastRenderedPageBreak/>
        <w:t xml:space="preserve">la existencia del acto impugnado y procedencia del motivo de inconformidad, que en términos generales consistente en que el Sujeto Obligado no emitió respuesta a la solicitud </w:t>
      </w:r>
      <w:r w:rsidRPr="00ED570C">
        <w:rPr>
          <w:rFonts w:ascii="Palatino Linotype" w:hAnsi="Palatino Linotype" w:cs="Arial"/>
          <w:b/>
          <w:bCs/>
        </w:rPr>
        <w:t> </w:t>
      </w:r>
      <w:r w:rsidRPr="00ED570C">
        <w:rPr>
          <w:rFonts w:ascii="Verdana" w:hAnsi="Verdana"/>
          <w:b/>
          <w:bCs/>
        </w:rPr>
        <w:t> </w:t>
      </w:r>
      <w:r w:rsidR="006B1A19" w:rsidRPr="00ED570C">
        <w:rPr>
          <w:rFonts w:ascii="Palatino Linotype" w:hAnsi="Palatino Linotype" w:cs="Arial"/>
          <w:b/>
        </w:rPr>
        <w:t>00393/TEOLOYU/IP/2021</w:t>
      </w:r>
      <w:r w:rsidRPr="00ED570C">
        <w:rPr>
          <w:rFonts w:ascii="Palatino Linotype" w:hAnsi="Palatino Linotype" w:cs="Arial"/>
          <w:b/>
        </w:rPr>
        <w:tab/>
        <w:t>,</w:t>
      </w:r>
      <w:r w:rsidRPr="00ED570C">
        <w:rPr>
          <w:rFonts w:ascii="Palatino Linotype" w:hAnsi="Palatino Linotype" w:cs="Arial"/>
        </w:rPr>
        <w:t xml:space="preserve"> dentro del plazo legal previsto para ello.</w:t>
      </w:r>
    </w:p>
    <w:p w14:paraId="62004D0C" w14:textId="7ACD88AA"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 xml:space="preserve">Previo a exponer los argumentos que justifiquen la afirmación que antecede, es necesario precisar que, del análisis realizado a la solicitud formulada por el </w:t>
      </w:r>
      <w:r w:rsidRPr="00ED570C">
        <w:rPr>
          <w:rFonts w:ascii="Palatino Linotype" w:hAnsi="Palatino Linotype" w:cs="Arial"/>
          <w:b/>
        </w:rPr>
        <w:t xml:space="preserve">recurrente, </w:t>
      </w:r>
      <w:r w:rsidRPr="00ED570C">
        <w:rPr>
          <w:rFonts w:ascii="Palatino Linotype" w:hAnsi="Palatino Linotype" w:cs="Arial"/>
        </w:rPr>
        <w:t xml:space="preserve">se advierte que requirió del </w:t>
      </w:r>
      <w:r w:rsidR="006B1A19" w:rsidRPr="00ED570C">
        <w:rPr>
          <w:rFonts w:ascii="Palatino Linotype" w:hAnsi="Palatino Linotype" w:cs="Arial"/>
          <w:szCs w:val="20"/>
        </w:rPr>
        <w:t>Ayuntamiento de Teoloyuc</w:t>
      </w:r>
      <w:bookmarkStart w:id="0" w:name="_GoBack"/>
      <w:bookmarkEnd w:id="0"/>
      <w:r w:rsidR="006B1A19" w:rsidRPr="00ED570C">
        <w:rPr>
          <w:rFonts w:ascii="Palatino Linotype" w:hAnsi="Palatino Linotype" w:cs="Arial"/>
          <w:szCs w:val="20"/>
        </w:rPr>
        <w:t xml:space="preserve">an  </w:t>
      </w:r>
      <w:r w:rsidRPr="00ED570C">
        <w:rPr>
          <w:rFonts w:ascii="Palatino Linotype" w:hAnsi="Palatino Linotype" w:cs="Arial"/>
        </w:rPr>
        <w:t>le proporcionara, lo siguiente:</w:t>
      </w:r>
    </w:p>
    <w:p w14:paraId="025B935D" w14:textId="18F1B6D2" w:rsidR="006B1A19" w:rsidRPr="00ED570C" w:rsidRDefault="006B1A19" w:rsidP="006B1A19">
      <w:pPr>
        <w:pStyle w:val="Prrafodelista"/>
        <w:numPr>
          <w:ilvl w:val="0"/>
          <w:numId w:val="9"/>
        </w:numPr>
        <w:spacing w:before="240" w:after="240" w:line="360" w:lineRule="auto"/>
        <w:jc w:val="both"/>
        <w:rPr>
          <w:rFonts w:ascii="Palatino Linotype" w:hAnsi="Palatino Linotype" w:cs="Arial"/>
        </w:rPr>
      </w:pPr>
      <w:r w:rsidRPr="00ED570C">
        <w:rPr>
          <w:rFonts w:ascii="Palatino Linotype" w:hAnsi="Palatino Linotype" w:cs="Arial"/>
        </w:rPr>
        <w:t xml:space="preserve">En formato XLS el tabulador de los sueldos de los ejercicios fiscales 2020, 2021 así como la nómina en el formato que se entrega al órgano superior de fiscalización del mes de marzo de 2021. </w:t>
      </w:r>
    </w:p>
    <w:p w14:paraId="3D2B3627" w14:textId="0E3116C7" w:rsidR="00D62237" w:rsidRPr="00ED570C" w:rsidRDefault="00D62237" w:rsidP="00D62237">
      <w:pPr>
        <w:spacing w:before="240" w:after="240" w:line="360" w:lineRule="auto"/>
        <w:jc w:val="both"/>
        <w:rPr>
          <w:rFonts w:ascii="Palatino Linotype" w:hAnsi="Palatino Linotype" w:cs="Arial"/>
        </w:rPr>
      </w:pPr>
      <w:r w:rsidRPr="00ED570C">
        <w:rPr>
          <w:rFonts w:ascii="Palatino Linotype" w:hAnsi="Palatino Linotype" w:cs="Arial"/>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C94B49" w14:textId="77777777" w:rsidR="00D62237" w:rsidRPr="00ED570C" w:rsidRDefault="00D62237" w:rsidP="00D62237">
      <w:pPr>
        <w:tabs>
          <w:tab w:val="left" w:pos="709"/>
        </w:tabs>
        <w:spacing w:line="360" w:lineRule="auto"/>
        <w:jc w:val="both"/>
        <w:rPr>
          <w:rFonts w:ascii="Palatino Linotype" w:hAnsi="Palatino Linotype"/>
        </w:rPr>
      </w:pPr>
      <w:r w:rsidRPr="00ED570C">
        <w:rPr>
          <w:rFonts w:ascii="Palatino Linotype" w:hAnsi="Palatino Linotype" w:cs="Arial"/>
        </w:rPr>
        <w:t xml:space="preserve">En primer lugar, es </w:t>
      </w:r>
      <w:r w:rsidRPr="00ED570C">
        <w:rPr>
          <w:rFonts w:ascii="Palatino Linotype" w:hAnsi="Palatino Linotype"/>
        </w:rPr>
        <w:t xml:space="preserve">menester mencionar que </w:t>
      </w:r>
      <w:r w:rsidRPr="00ED570C">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E5A168B" w14:textId="77777777" w:rsidR="00D62237" w:rsidRPr="00ED570C" w:rsidRDefault="00D62237" w:rsidP="00D62237">
      <w:pPr>
        <w:tabs>
          <w:tab w:val="left" w:pos="709"/>
        </w:tabs>
        <w:ind w:left="851" w:right="850"/>
        <w:jc w:val="both"/>
        <w:rPr>
          <w:rFonts w:ascii="Palatino Linotype" w:hAnsi="Palatino Linotype" w:cs="Arial"/>
        </w:rPr>
      </w:pPr>
    </w:p>
    <w:p w14:paraId="111FC956" w14:textId="77777777" w:rsidR="00D62237" w:rsidRPr="00ED570C" w:rsidRDefault="00D62237" w:rsidP="00D62237">
      <w:pPr>
        <w:tabs>
          <w:tab w:val="left" w:pos="709"/>
        </w:tabs>
        <w:ind w:left="851" w:right="851"/>
        <w:jc w:val="both"/>
        <w:rPr>
          <w:rFonts w:ascii="Palatino Linotype" w:hAnsi="Palatino Linotype" w:cs="Arial"/>
          <w:i/>
        </w:rPr>
      </w:pPr>
      <w:r w:rsidRPr="00ED570C">
        <w:rPr>
          <w:rFonts w:ascii="Palatino Linotype" w:hAnsi="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ED570C">
        <w:rPr>
          <w:rFonts w:ascii="Palatino Linotype" w:hAnsi="Palatino Linotype"/>
          <w:i/>
        </w:rPr>
        <w:t>, así como de las garantías para su protección, cuyo ejercicio no podrá restringirse ni suspenderse, salvo en los casos y bajo las condiciones que esta Constitución establece.</w:t>
      </w:r>
    </w:p>
    <w:p w14:paraId="0B7B9F05" w14:textId="77777777" w:rsidR="00D62237" w:rsidRPr="00ED570C" w:rsidRDefault="00D62237" w:rsidP="00D62237">
      <w:pPr>
        <w:tabs>
          <w:tab w:val="left" w:pos="709"/>
        </w:tabs>
        <w:ind w:left="851" w:right="851"/>
        <w:jc w:val="both"/>
        <w:rPr>
          <w:rFonts w:ascii="Palatino Linotype" w:hAnsi="Palatino Linotype"/>
          <w:b/>
          <w:i/>
        </w:rPr>
      </w:pPr>
      <w:r w:rsidRPr="00ED570C">
        <w:rPr>
          <w:rFonts w:ascii="Palatino Linotype" w:hAnsi="Palatino Linotype"/>
          <w:b/>
          <w:i/>
        </w:rPr>
        <w:t>Las normas relativas a los derechos humanos se interpretarán de conformidad con esta Constitución y con los tratados internacionales de la materia favoreciendo en todo tiempo a las personas la protección más amplia.</w:t>
      </w:r>
    </w:p>
    <w:p w14:paraId="20902DD4" w14:textId="77777777" w:rsidR="00D62237" w:rsidRPr="00ED570C" w:rsidRDefault="00D62237" w:rsidP="00D62237">
      <w:pPr>
        <w:tabs>
          <w:tab w:val="left" w:pos="709"/>
        </w:tabs>
        <w:ind w:left="851" w:right="851"/>
        <w:jc w:val="both"/>
        <w:rPr>
          <w:rFonts w:ascii="Palatino Linotype" w:hAnsi="Palatino Linotype"/>
          <w:i/>
        </w:rPr>
      </w:pPr>
      <w:r w:rsidRPr="00ED570C">
        <w:rPr>
          <w:rFonts w:ascii="Palatino Linotype" w:hAnsi="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D570C">
        <w:rPr>
          <w:rFonts w:ascii="Palatino Linotype" w:hAnsi="Palatino Linotype"/>
          <w:i/>
        </w:rPr>
        <w:t xml:space="preserve"> En consecuencia, el Estado deberá prevenir, investigar, sancionar y reparar las violaciones a los derechos humanos, en los términos que establezca la ley</w:t>
      </w:r>
    </w:p>
    <w:p w14:paraId="563ADB88" w14:textId="77777777" w:rsidR="00D62237" w:rsidRPr="00ED570C" w:rsidRDefault="00D62237" w:rsidP="00D62237">
      <w:pPr>
        <w:tabs>
          <w:tab w:val="left" w:pos="709"/>
        </w:tabs>
        <w:ind w:left="851" w:right="851"/>
        <w:jc w:val="both"/>
        <w:rPr>
          <w:rFonts w:ascii="Palatino Linotype" w:hAnsi="Palatino Linotype" w:cs="Arial"/>
          <w:i/>
        </w:rPr>
      </w:pPr>
      <w:r w:rsidRPr="00ED570C">
        <w:rPr>
          <w:rFonts w:ascii="Palatino Linotype" w:hAnsi="Palatino Linotype" w:cs="Arial"/>
          <w:i/>
        </w:rPr>
        <w:t>[…]</w:t>
      </w:r>
    </w:p>
    <w:p w14:paraId="2B04CF1E"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b/>
          <w:i/>
        </w:rPr>
        <w:t>“Artículo 6o.</w:t>
      </w:r>
    </w:p>
    <w:p w14:paraId="728A7C26" w14:textId="77777777" w:rsidR="00D62237" w:rsidRPr="00ED570C" w:rsidRDefault="00D62237" w:rsidP="00D62237">
      <w:pPr>
        <w:ind w:left="851" w:right="851"/>
        <w:jc w:val="both"/>
        <w:rPr>
          <w:rFonts w:ascii="Palatino Linotype" w:hAnsi="Palatino Linotype" w:cs="Arial"/>
          <w:i/>
        </w:rPr>
      </w:pPr>
      <w:r w:rsidRPr="00ED570C">
        <w:rPr>
          <w:rFonts w:ascii="Palatino Linotype" w:hAnsi="Palatino Linotype" w:cs="Arial"/>
          <w:i/>
        </w:rPr>
        <w:t>[...]</w:t>
      </w:r>
    </w:p>
    <w:p w14:paraId="45C9BE3B"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b/>
          <w:bCs/>
          <w:i/>
          <w:lang w:val="es-ES_tradnl" w:eastAsia="es-MX"/>
        </w:rPr>
        <w:t>A. </w:t>
      </w:r>
      <w:r w:rsidRPr="00ED570C">
        <w:rPr>
          <w:rFonts w:ascii="Palatino Linotype" w:hAnsi="Palatino Linotype"/>
          <w:b/>
          <w:i/>
        </w:rPr>
        <w:t xml:space="preserve">Para el ejercicio del derecho de acceso a la información, la Federación y </w:t>
      </w:r>
      <w:r w:rsidRPr="00ED570C">
        <w:rPr>
          <w:rFonts w:ascii="Palatino Linotype" w:hAnsi="Palatino Linotype"/>
          <w:b/>
          <w:i/>
          <w:u w:val="single"/>
        </w:rPr>
        <w:t>las entidades federativas</w:t>
      </w:r>
      <w:r w:rsidRPr="00ED570C">
        <w:rPr>
          <w:rFonts w:ascii="Palatino Linotype" w:hAnsi="Palatino Linotype"/>
          <w:b/>
          <w:i/>
        </w:rPr>
        <w:t>,</w:t>
      </w:r>
      <w:r w:rsidRPr="00ED570C">
        <w:rPr>
          <w:rFonts w:ascii="Palatino Linotype" w:hAnsi="Palatino Linotype"/>
          <w:i/>
        </w:rPr>
        <w:t xml:space="preserve"> en el ámbito de sus respectivas competencias, se regirán por los siguientes principios y bases:</w:t>
      </w:r>
    </w:p>
    <w:p w14:paraId="6793C428"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2AD933DC" w14:textId="77777777" w:rsidR="00D62237" w:rsidRPr="00ED570C" w:rsidRDefault="00D62237" w:rsidP="00D62237">
      <w:pPr>
        <w:ind w:left="851" w:right="851"/>
        <w:jc w:val="both"/>
        <w:rPr>
          <w:rFonts w:ascii="Palatino Linotype" w:hAnsi="Palatino Linotype" w:cs="Courier New"/>
          <w:i/>
          <w:lang w:eastAsia="es-MX"/>
        </w:rPr>
      </w:pPr>
      <w:r w:rsidRPr="00ED570C">
        <w:rPr>
          <w:rFonts w:ascii="Palatino Linotype" w:hAnsi="Palatino Linotype" w:cs="Arial"/>
          <w:b/>
          <w:bCs/>
          <w:i/>
          <w:lang w:eastAsia="es-MX"/>
        </w:rPr>
        <w:t xml:space="preserve">I. </w:t>
      </w:r>
      <w:r w:rsidRPr="00ED570C">
        <w:rPr>
          <w:rFonts w:ascii="Palatino Linotype" w:hAnsi="Palatino Linotype" w:cs="Arial"/>
          <w:b/>
          <w:i/>
          <w:u w:val="single"/>
          <w:lang w:eastAsia="es-MX"/>
        </w:rPr>
        <w:t>Toda la información en posesión de cualquier autoridad, entidad, órgano y organismo de los Poderes</w:t>
      </w:r>
      <w:r w:rsidRPr="00ED570C">
        <w:rPr>
          <w:rFonts w:ascii="Palatino Linotype" w:hAnsi="Palatino Linotype" w:cs="Arial"/>
          <w:i/>
          <w:lang w:eastAsia="es-MX"/>
        </w:rPr>
        <w:t xml:space="preserve"> Ejecutivo, Legislativo </w:t>
      </w:r>
      <w:r w:rsidRPr="00ED570C">
        <w:rPr>
          <w:rFonts w:ascii="Palatino Linotype" w:hAnsi="Palatino Linotype" w:cs="Arial"/>
          <w:b/>
          <w:i/>
          <w:u w:val="single"/>
          <w:lang w:eastAsia="es-MX"/>
        </w:rPr>
        <w:t>y Judicial</w:t>
      </w:r>
      <w:r w:rsidRPr="00ED570C">
        <w:rPr>
          <w:rFonts w:ascii="Palatino Linotype" w:hAnsi="Palatino Linotype" w:cs="Arial"/>
          <w:i/>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D570C">
        <w:rPr>
          <w:rFonts w:ascii="Palatino Linotype" w:hAnsi="Palatino Linotype" w:cs="Arial"/>
          <w:b/>
          <w:i/>
          <w:lang w:eastAsia="es-MX"/>
        </w:rPr>
        <w:t>es pública y sólo podrá ser reservada temporalmente por razones de interés público y seguridad nacional,</w:t>
      </w:r>
      <w:r w:rsidRPr="00ED570C">
        <w:rPr>
          <w:rFonts w:ascii="Palatino Linotype" w:hAnsi="Palatino Linotype" w:cs="Arial"/>
          <w:i/>
          <w:lang w:eastAsia="es-MX"/>
        </w:rPr>
        <w:t xml:space="preserve"> en los términos que fijen las leyes. En la interpretación de este derecho deberá prevalecer el principio de máxima publicidad. Los sujetos obligados deberán documentar todo acto que derive del ejercicio de sus facultades, </w:t>
      </w:r>
      <w:r w:rsidRPr="00ED570C">
        <w:rPr>
          <w:rFonts w:ascii="Palatino Linotype" w:hAnsi="Palatino Linotype" w:cs="Arial"/>
          <w:i/>
          <w:lang w:eastAsia="es-MX"/>
        </w:rPr>
        <w:lastRenderedPageBreak/>
        <w:t>competencias o funciones, la ley determinará los supuestos específicos bajo los cuales procederá la declaración de inexistencia de la información.</w:t>
      </w:r>
    </w:p>
    <w:p w14:paraId="69A74607"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513662D8" w14:textId="77777777" w:rsidR="00D62237" w:rsidRPr="00ED570C" w:rsidRDefault="00D62237" w:rsidP="00D62237">
      <w:pPr>
        <w:ind w:left="851" w:right="851"/>
        <w:jc w:val="both"/>
        <w:rPr>
          <w:rFonts w:ascii="Palatino Linotype" w:hAnsi="Palatino Linotype" w:cs="Arial"/>
          <w:b/>
          <w:i/>
          <w:lang w:eastAsia="es-MX"/>
        </w:rPr>
      </w:pPr>
      <w:r w:rsidRPr="00ED570C">
        <w:rPr>
          <w:rFonts w:ascii="Palatino Linotype" w:hAnsi="Palatino Linotype" w:cs="Arial"/>
          <w:b/>
          <w:bCs/>
          <w:i/>
          <w:lang w:eastAsia="es-MX"/>
        </w:rPr>
        <w:t xml:space="preserve">II. </w:t>
      </w:r>
      <w:r w:rsidRPr="00ED570C">
        <w:rPr>
          <w:rFonts w:ascii="Palatino Linotype" w:hAnsi="Palatino Linotype" w:cs="Arial"/>
          <w:b/>
          <w:i/>
          <w:lang w:eastAsia="es-MX"/>
        </w:rPr>
        <w:t>La información que se refiere a la vida privada y los datos personales será protegida en los términos y con las excepciones que fijen las leyes.</w:t>
      </w:r>
    </w:p>
    <w:p w14:paraId="2E7ACC51"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37FCFCB8"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b/>
          <w:bCs/>
          <w:i/>
          <w:lang w:eastAsia="es-MX"/>
        </w:rPr>
        <w:t xml:space="preserve">III. </w:t>
      </w:r>
      <w:r w:rsidRPr="00ED570C">
        <w:rPr>
          <w:rFonts w:ascii="Palatino Linotype" w:hAnsi="Palatino Linotype" w:cs="Arial"/>
          <w:b/>
          <w:i/>
          <w:u w:val="single"/>
          <w:lang w:eastAsia="es-MX"/>
        </w:rPr>
        <w:t>Toda persona, sin necesidad de acreditar interés alguno o justificar su utilización, tendrá acceso gratuito a la información pública,</w:t>
      </w:r>
      <w:r w:rsidRPr="00ED570C">
        <w:rPr>
          <w:rFonts w:ascii="Palatino Linotype" w:hAnsi="Palatino Linotype" w:cs="Arial"/>
          <w:i/>
          <w:lang w:eastAsia="es-MX"/>
        </w:rPr>
        <w:t xml:space="preserve"> a sus datos personales o a la rectificación de éstos.</w:t>
      </w:r>
    </w:p>
    <w:p w14:paraId="7F77E8A5"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3624FEEC"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b/>
          <w:bCs/>
          <w:i/>
          <w:lang w:eastAsia="es-MX"/>
        </w:rPr>
        <w:t xml:space="preserve">IV. </w:t>
      </w:r>
      <w:r w:rsidRPr="00ED570C">
        <w:rPr>
          <w:rFonts w:ascii="Palatino Linotype" w:hAnsi="Palatino Linotype" w:cs="Arial"/>
          <w:i/>
          <w:lang w:eastAsia="es-MX"/>
        </w:rPr>
        <w:t>Se establecerán mecanismos de acceso a la información y procedimientos de revisión expeditos que se sustanciarán ante los organismos autónomos especializados e imparciales que establece esta Constitución.</w:t>
      </w:r>
    </w:p>
    <w:p w14:paraId="44547CAD" w14:textId="77777777" w:rsidR="00D62237" w:rsidRPr="00ED570C" w:rsidRDefault="00D62237" w:rsidP="00D62237">
      <w:pPr>
        <w:ind w:left="851" w:right="851"/>
        <w:jc w:val="both"/>
        <w:rPr>
          <w:rFonts w:ascii="Palatino Linotype" w:hAnsi="Palatino Linotype" w:cs="Courier New"/>
          <w:i/>
          <w:lang w:eastAsia="es-MX"/>
        </w:rPr>
      </w:pPr>
    </w:p>
    <w:p w14:paraId="783FC39F"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b/>
          <w:bCs/>
          <w:i/>
          <w:lang w:eastAsia="es-MX"/>
        </w:rPr>
        <w:t xml:space="preserve">V. </w:t>
      </w:r>
      <w:r w:rsidRPr="00ED570C">
        <w:rPr>
          <w:rFonts w:ascii="Palatino Linotype" w:hAnsi="Palatino Linotype" w:cs="Arial"/>
          <w:i/>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140B59B"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6A83C51C"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b/>
          <w:bCs/>
          <w:i/>
          <w:lang w:eastAsia="es-MX"/>
        </w:rPr>
        <w:t xml:space="preserve">VI. </w:t>
      </w:r>
      <w:r w:rsidRPr="00ED570C">
        <w:rPr>
          <w:rFonts w:ascii="Palatino Linotype" w:hAnsi="Palatino Linotype" w:cs="Arial"/>
          <w:i/>
          <w:lang w:eastAsia="es-MX"/>
        </w:rPr>
        <w:t>Las leyes determinarán la manera en que los sujetos obligados deberán hacer pública la información relativa a los recursos públicos que entreguen a personas físicas o morales.</w:t>
      </w:r>
    </w:p>
    <w:p w14:paraId="5C2DC027" w14:textId="77777777" w:rsidR="00D62237" w:rsidRPr="00ED570C" w:rsidRDefault="00D62237" w:rsidP="00D62237">
      <w:pPr>
        <w:ind w:left="851" w:right="851"/>
        <w:jc w:val="both"/>
        <w:rPr>
          <w:rFonts w:ascii="Palatino Linotype" w:hAnsi="Palatino Linotype" w:cs="Arial"/>
          <w:i/>
          <w:lang w:eastAsia="es-MX"/>
        </w:rPr>
      </w:pPr>
      <w:r w:rsidRPr="00ED570C">
        <w:rPr>
          <w:rFonts w:ascii="Palatino Linotype" w:hAnsi="Palatino Linotype" w:cs="Arial"/>
          <w:i/>
          <w:lang w:eastAsia="es-MX"/>
        </w:rPr>
        <w:t> </w:t>
      </w:r>
    </w:p>
    <w:p w14:paraId="6231711B" w14:textId="77777777" w:rsidR="00D62237" w:rsidRPr="00ED570C" w:rsidRDefault="00D62237" w:rsidP="00D62237">
      <w:pPr>
        <w:ind w:left="851" w:right="851"/>
        <w:jc w:val="both"/>
        <w:rPr>
          <w:rFonts w:ascii="Palatino Linotype" w:hAnsi="Palatino Linotype"/>
          <w:i/>
        </w:rPr>
      </w:pPr>
      <w:r w:rsidRPr="00ED570C">
        <w:rPr>
          <w:rFonts w:ascii="Palatino Linotype" w:hAnsi="Palatino Linotype" w:cs="Arial"/>
          <w:b/>
          <w:bCs/>
          <w:i/>
          <w:lang w:eastAsia="es-MX"/>
        </w:rPr>
        <w:t xml:space="preserve">VII. </w:t>
      </w:r>
      <w:r w:rsidRPr="00ED570C">
        <w:rPr>
          <w:rFonts w:ascii="Palatino Linotype" w:hAnsi="Palatino Linotype" w:cs="Arial"/>
          <w:i/>
          <w:lang w:eastAsia="es-MX"/>
        </w:rPr>
        <w:t>La inobservancia a las disposiciones en materia de acceso a la información pública será sancionada en los términos que dispongan las leyes.</w:t>
      </w:r>
      <w:r w:rsidRPr="00ED570C">
        <w:rPr>
          <w:rFonts w:ascii="Palatino Linotype" w:hAnsi="Palatino Linotype"/>
          <w:i/>
        </w:rPr>
        <w:t xml:space="preserve"> [Sic]</w:t>
      </w:r>
    </w:p>
    <w:p w14:paraId="1DCD09F4" w14:textId="77777777" w:rsidR="00D62237" w:rsidRPr="00ED570C" w:rsidRDefault="00D62237" w:rsidP="00D62237">
      <w:pPr>
        <w:ind w:left="851" w:right="851"/>
        <w:jc w:val="both"/>
        <w:rPr>
          <w:rFonts w:ascii="Palatino Linotype" w:hAnsi="Palatino Linotype" w:cs="Arial"/>
          <w:i/>
          <w:color w:val="FF0000"/>
          <w:lang w:eastAsia="es-MX"/>
        </w:rPr>
      </w:pPr>
    </w:p>
    <w:p w14:paraId="5E0393C1" w14:textId="77777777" w:rsidR="00D62237" w:rsidRPr="00ED570C" w:rsidRDefault="00D62237" w:rsidP="00D62237">
      <w:pPr>
        <w:tabs>
          <w:tab w:val="left" w:pos="709"/>
        </w:tabs>
        <w:spacing w:before="240" w:after="240" w:line="360" w:lineRule="auto"/>
        <w:jc w:val="both"/>
        <w:rPr>
          <w:rFonts w:ascii="Palatino Linotype" w:hAnsi="Palatino Linotype" w:cs="Arial"/>
        </w:rPr>
      </w:pPr>
      <w:r w:rsidRPr="00ED570C">
        <w:rPr>
          <w:rFonts w:ascii="Palatino Linotype" w:hAnsi="Palatino Linotype" w:cs="Arial"/>
        </w:rPr>
        <w:t xml:space="preserve">Así, de la interpretación sistémica de los numerales inmersos en los instrumentos legales Internacionales y Nacional, el derecho de acceso a la información es un derecho del cual </w:t>
      </w:r>
      <w:r w:rsidRPr="00ED570C">
        <w:rPr>
          <w:rFonts w:ascii="Palatino Linotype" w:hAnsi="Palatino Linotype" w:cs="Arial"/>
        </w:rPr>
        <w:lastRenderedPageBreak/>
        <w:t>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484335" w14:textId="77777777" w:rsidR="00D62237" w:rsidRPr="00ED570C" w:rsidRDefault="00D62237" w:rsidP="00D62237">
      <w:pPr>
        <w:spacing w:before="100" w:beforeAutospacing="1" w:after="100" w:afterAutospacing="1" w:line="360" w:lineRule="auto"/>
        <w:jc w:val="both"/>
        <w:rPr>
          <w:rFonts w:ascii="Palatino Linotype" w:hAnsi="Palatino Linotype" w:cs="Arial"/>
          <w:sz w:val="28"/>
        </w:rPr>
      </w:pPr>
      <w:r w:rsidRPr="00ED570C">
        <w:rPr>
          <w:rFonts w:ascii="Palatino Linotype" w:hAnsi="Palatino Linotype" w:cs="Arial"/>
        </w:rPr>
        <w:t>En ese orden de ideas, la Ley de Transparencia y Acceso a la Información Pública del Estado de México y Municipios, prevé en su artículo 23, lo siguiente:</w:t>
      </w:r>
    </w:p>
    <w:p w14:paraId="514717E7" w14:textId="77777777" w:rsidR="00D62237" w:rsidRPr="00ED570C" w:rsidRDefault="00D62237" w:rsidP="00D62237">
      <w:pPr>
        <w:ind w:left="851" w:right="902"/>
        <w:jc w:val="both"/>
        <w:rPr>
          <w:rFonts w:ascii="Palatino Linotype" w:hAnsi="Palatino Linotype" w:cs="Arial"/>
          <w:i/>
        </w:rPr>
      </w:pPr>
      <w:r w:rsidRPr="00ED570C">
        <w:rPr>
          <w:rFonts w:ascii="Palatino Linotype" w:hAnsi="Palatino Linotype" w:cs="Arial"/>
          <w:i/>
        </w:rPr>
        <w:t>“</w:t>
      </w:r>
      <w:r w:rsidRPr="00ED570C">
        <w:rPr>
          <w:rFonts w:ascii="Palatino Linotype" w:hAnsi="Palatino Linotype" w:cs="Arial"/>
          <w:b/>
          <w:i/>
        </w:rPr>
        <w:t xml:space="preserve">Artículo 23. Son sujetos obligados a transparentar y permitir el acceso a su información y </w:t>
      </w:r>
      <w:r w:rsidRPr="00ED570C">
        <w:rPr>
          <w:rFonts w:ascii="Palatino Linotype" w:hAnsi="Palatino Linotype"/>
          <w:b/>
          <w:i/>
        </w:rPr>
        <w:t>proteger</w:t>
      </w:r>
      <w:r w:rsidRPr="00ED570C">
        <w:rPr>
          <w:rFonts w:ascii="Palatino Linotype" w:hAnsi="Palatino Linotype" w:cs="Arial"/>
          <w:b/>
          <w:i/>
        </w:rPr>
        <w:t xml:space="preserve"> los datos personales que obren en su poder</w:t>
      </w:r>
      <w:r w:rsidRPr="00ED570C">
        <w:rPr>
          <w:rFonts w:ascii="Palatino Linotype" w:hAnsi="Palatino Linotype" w:cs="Arial"/>
          <w:i/>
        </w:rPr>
        <w:t>:</w:t>
      </w:r>
    </w:p>
    <w:p w14:paraId="2F6CD5FB" w14:textId="77777777" w:rsidR="00D62237" w:rsidRPr="00ED570C" w:rsidRDefault="00D62237" w:rsidP="00D62237">
      <w:pPr>
        <w:ind w:left="851" w:right="902"/>
        <w:jc w:val="both"/>
        <w:rPr>
          <w:rFonts w:ascii="Palatino Linotype" w:hAnsi="Palatino Linotype" w:cs="Arial"/>
          <w:b/>
          <w:i/>
        </w:rPr>
      </w:pPr>
      <w:r w:rsidRPr="00ED570C">
        <w:rPr>
          <w:rFonts w:ascii="Palatino Linotype" w:hAnsi="Palatino Linotype" w:cs="Arial"/>
          <w:i/>
        </w:rPr>
        <w:t>I. El Poder Ejecutivo del Estado de México, las dependencias, organismos auxiliares,</w:t>
      </w:r>
      <w:r w:rsidRPr="00ED570C">
        <w:rPr>
          <w:rFonts w:ascii="Palatino Linotype" w:hAnsi="Palatino Linotype" w:cs="Arial"/>
          <w:b/>
          <w:i/>
        </w:rPr>
        <w:t xml:space="preserve"> </w:t>
      </w:r>
      <w:r w:rsidRPr="00ED570C">
        <w:rPr>
          <w:rFonts w:ascii="Palatino Linotype" w:hAnsi="Palatino Linotype" w:cs="Arial"/>
          <w:i/>
        </w:rPr>
        <w:t xml:space="preserve">órganos, </w:t>
      </w:r>
      <w:r w:rsidRPr="00ED570C">
        <w:rPr>
          <w:rFonts w:ascii="Palatino Linotype" w:hAnsi="Palatino Linotype"/>
          <w:i/>
        </w:rPr>
        <w:t>entidades</w:t>
      </w:r>
      <w:r w:rsidRPr="00ED570C">
        <w:rPr>
          <w:rFonts w:ascii="Palatino Linotype" w:hAnsi="Palatino Linotype" w:cs="Arial"/>
          <w:i/>
        </w:rPr>
        <w:t>, fideicomisos y fondos públicos, así como la Procuraduría General de Justicia;</w:t>
      </w:r>
    </w:p>
    <w:p w14:paraId="7D59C895" w14:textId="77777777" w:rsidR="00D62237" w:rsidRPr="00ED570C" w:rsidRDefault="00D62237" w:rsidP="00D62237">
      <w:pPr>
        <w:ind w:left="851" w:right="902"/>
        <w:jc w:val="both"/>
        <w:rPr>
          <w:rFonts w:ascii="Palatino Linotype" w:hAnsi="Palatino Linotype" w:cs="Arial"/>
          <w:i/>
        </w:rPr>
      </w:pPr>
      <w:r w:rsidRPr="00ED570C">
        <w:rPr>
          <w:rFonts w:ascii="Palatino Linotype" w:hAnsi="Palatino Linotype" w:cs="Arial"/>
          <w:i/>
        </w:rPr>
        <w:t xml:space="preserve">II. El Poder </w:t>
      </w:r>
      <w:r w:rsidRPr="00ED570C">
        <w:rPr>
          <w:rFonts w:ascii="Palatino Linotype" w:hAnsi="Palatino Linotype"/>
          <w:i/>
        </w:rPr>
        <w:t>Legislativo</w:t>
      </w:r>
      <w:r w:rsidRPr="00ED570C">
        <w:rPr>
          <w:rFonts w:ascii="Palatino Linotype" w:hAnsi="Palatino Linotype" w:cs="Arial"/>
          <w:i/>
        </w:rPr>
        <w:t xml:space="preserve"> del Estado, los organismos, órganos y entidades de la Legislatura y sus dependencias;</w:t>
      </w:r>
    </w:p>
    <w:p w14:paraId="78710A7D" w14:textId="77777777" w:rsidR="00D62237" w:rsidRPr="00ED570C" w:rsidRDefault="00D62237" w:rsidP="00D62237">
      <w:pPr>
        <w:ind w:left="851" w:right="902"/>
        <w:jc w:val="both"/>
        <w:rPr>
          <w:rFonts w:ascii="Palatino Linotype" w:hAnsi="Palatino Linotype" w:cs="Arial"/>
          <w:i/>
        </w:rPr>
      </w:pPr>
      <w:r w:rsidRPr="00ED570C">
        <w:rPr>
          <w:rFonts w:ascii="Palatino Linotype" w:hAnsi="Palatino Linotype" w:cs="Arial"/>
          <w:i/>
        </w:rPr>
        <w:t xml:space="preserve">III. El Poder </w:t>
      </w:r>
      <w:r w:rsidRPr="00ED570C">
        <w:rPr>
          <w:rFonts w:ascii="Palatino Linotype" w:hAnsi="Palatino Linotype"/>
          <w:i/>
        </w:rPr>
        <w:t>Judicial</w:t>
      </w:r>
      <w:r w:rsidRPr="00ED570C">
        <w:rPr>
          <w:rFonts w:ascii="Palatino Linotype" w:hAnsi="Palatino Linotype" w:cs="Arial"/>
          <w:i/>
        </w:rPr>
        <w:t xml:space="preserve">, sus organismos, órganos y entidades, así como el Consejo de la </w:t>
      </w:r>
      <w:r w:rsidRPr="00ED570C">
        <w:rPr>
          <w:rFonts w:ascii="Palatino Linotype" w:hAnsi="Palatino Linotype"/>
          <w:i/>
        </w:rPr>
        <w:t>Judicatura</w:t>
      </w:r>
      <w:r w:rsidRPr="00ED570C">
        <w:rPr>
          <w:rFonts w:ascii="Palatino Linotype" w:hAnsi="Palatino Linotype" w:cs="Arial"/>
          <w:i/>
        </w:rPr>
        <w:t xml:space="preserve"> del Estado;</w:t>
      </w:r>
    </w:p>
    <w:p w14:paraId="23AC621C" w14:textId="77777777" w:rsidR="00D62237" w:rsidRPr="00ED570C" w:rsidRDefault="00D62237" w:rsidP="00D62237">
      <w:pPr>
        <w:ind w:left="851" w:right="902"/>
        <w:jc w:val="both"/>
        <w:rPr>
          <w:rFonts w:ascii="Palatino Linotype" w:hAnsi="Palatino Linotype" w:cs="Arial"/>
          <w:b/>
          <w:i/>
        </w:rPr>
      </w:pPr>
      <w:r w:rsidRPr="00ED570C">
        <w:rPr>
          <w:rFonts w:ascii="Palatino Linotype" w:hAnsi="Palatino Linotype" w:cs="Arial"/>
          <w:b/>
          <w:i/>
        </w:rPr>
        <w:t>IV. Los ayuntamientos y las dependencias, organismos, órganos y entidades de la administración municipal;</w:t>
      </w:r>
    </w:p>
    <w:p w14:paraId="273C9A06" w14:textId="77777777" w:rsidR="00D62237" w:rsidRPr="00ED570C" w:rsidRDefault="00D62237" w:rsidP="00D62237">
      <w:pPr>
        <w:ind w:left="851" w:right="902"/>
        <w:jc w:val="both"/>
        <w:rPr>
          <w:rFonts w:ascii="Palatino Linotype" w:hAnsi="Palatino Linotype" w:cs="Arial"/>
          <w:i/>
        </w:rPr>
      </w:pPr>
      <w:r w:rsidRPr="00ED570C">
        <w:rPr>
          <w:rFonts w:ascii="Palatino Linotype" w:hAnsi="Palatino Linotype" w:cs="Arial"/>
          <w:i/>
        </w:rPr>
        <w:t xml:space="preserve">V. Los </w:t>
      </w:r>
      <w:r w:rsidRPr="00ED570C">
        <w:rPr>
          <w:rFonts w:ascii="Palatino Linotype" w:hAnsi="Palatino Linotype"/>
          <w:i/>
        </w:rPr>
        <w:t>órganos</w:t>
      </w:r>
      <w:r w:rsidRPr="00ED570C">
        <w:rPr>
          <w:rFonts w:ascii="Palatino Linotype" w:hAnsi="Palatino Linotype" w:cs="Arial"/>
          <w:i/>
        </w:rPr>
        <w:t xml:space="preserve"> </w:t>
      </w:r>
      <w:r w:rsidRPr="00ED570C">
        <w:rPr>
          <w:rFonts w:ascii="Palatino Linotype" w:hAnsi="Palatino Linotype"/>
          <w:i/>
        </w:rPr>
        <w:t>autónomos</w:t>
      </w:r>
      <w:r w:rsidRPr="00ED570C">
        <w:rPr>
          <w:rFonts w:ascii="Palatino Linotype" w:hAnsi="Palatino Linotype" w:cs="Arial"/>
          <w:i/>
        </w:rPr>
        <w:t>;</w:t>
      </w:r>
    </w:p>
    <w:p w14:paraId="5AEDA774"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cs="Arial"/>
          <w:i/>
        </w:rPr>
        <w:t xml:space="preserve">VI. Los </w:t>
      </w:r>
      <w:r w:rsidRPr="00ED570C">
        <w:rPr>
          <w:rFonts w:ascii="Palatino Linotype" w:hAnsi="Palatino Linotype"/>
          <w:i/>
        </w:rPr>
        <w:t>tribunales administrativos y autoridades jurisdiccionales en materia laboral;</w:t>
      </w:r>
    </w:p>
    <w:p w14:paraId="6A3DEDB9"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VII. Los partidos políticos y agrupaciones políticas, en los términos de las disposiciones aplicables;</w:t>
      </w:r>
    </w:p>
    <w:p w14:paraId="64D5B137"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VIII. Los fideicomisos y fondos públicos que cuenten con financiamiento público, parcial o total, o con participación de entidades de gobierno;</w:t>
      </w:r>
    </w:p>
    <w:p w14:paraId="74FC711B"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IX. Los sindicatos que reciban y/o ejerzan recursos públicos en el ámbito estatal y municipal;</w:t>
      </w:r>
    </w:p>
    <w:p w14:paraId="138C08C1"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lastRenderedPageBreak/>
        <w:t>X. Cualquier persona física o jurídico colectiva que reciba y ejerza recursos públicos en el ámbito estatal o municipal; y</w:t>
      </w:r>
    </w:p>
    <w:p w14:paraId="7E3895F9"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XI. Cualquier otra autoridad, entidad, órgano u organismo de los poderes estatal o municipal, que reciba recursos públicos.</w:t>
      </w:r>
    </w:p>
    <w:p w14:paraId="5BDE64B2"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DC9E896" w14:textId="77777777" w:rsidR="00D62237" w:rsidRPr="00ED570C" w:rsidRDefault="00D62237" w:rsidP="00D62237">
      <w:pPr>
        <w:ind w:left="851" w:right="902"/>
        <w:jc w:val="both"/>
        <w:rPr>
          <w:rFonts w:ascii="Palatino Linotype" w:hAnsi="Palatino Linotype" w:cs="Arial"/>
          <w:i/>
        </w:rPr>
      </w:pPr>
      <w:r w:rsidRPr="00ED570C">
        <w:rPr>
          <w:rFonts w:ascii="Palatino Linotype" w:hAnsi="Palatino Linotype" w:cs="Arial"/>
          <w:b/>
          <w:i/>
        </w:rPr>
        <w:t>Los servidores públicos deberán transparentar sus acciones, así como garantizar y respetar el derecho de acceso a la información pública</w:t>
      </w:r>
      <w:r w:rsidRPr="00ED570C">
        <w:rPr>
          <w:rFonts w:ascii="Palatino Linotype" w:hAnsi="Palatino Linotype" w:cs="Arial"/>
          <w:i/>
        </w:rPr>
        <w:t>.” (Sic)</w:t>
      </w:r>
    </w:p>
    <w:p w14:paraId="45ECC039" w14:textId="77777777" w:rsidR="00D62237" w:rsidRPr="00ED570C" w:rsidRDefault="00D62237" w:rsidP="00D62237">
      <w:pPr>
        <w:ind w:left="851" w:right="902"/>
        <w:jc w:val="both"/>
        <w:rPr>
          <w:rFonts w:ascii="Palatino Linotype" w:hAnsi="Palatino Linotype" w:cs="Arial"/>
        </w:rPr>
      </w:pPr>
    </w:p>
    <w:p w14:paraId="26971CC1" w14:textId="77777777" w:rsidR="00D62237" w:rsidRPr="00ED570C" w:rsidRDefault="00D62237" w:rsidP="00D62237">
      <w:pPr>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E36EDFC" w14:textId="77777777" w:rsidR="00D62237" w:rsidRPr="00ED570C" w:rsidRDefault="00D62237" w:rsidP="00D62237">
      <w:pPr>
        <w:spacing w:before="100" w:beforeAutospacing="1" w:after="100" w:afterAutospacing="1" w:line="360" w:lineRule="auto"/>
        <w:jc w:val="both"/>
        <w:rPr>
          <w:rFonts w:ascii="Palatino Linotype" w:eastAsia="Arial Unicode MS" w:hAnsi="Palatino Linotype" w:cs="Arial"/>
        </w:rPr>
      </w:pPr>
      <w:r w:rsidRPr="00ED570C">
        <w:rPr>
          <w:rFonts w:ascii="Palatino Linotype" w:eastAsia="Calibri" w:hAnsi="Palatino Linotype"/>
        </w:rPr>
        <w:t xml:space="preserve">En esa tesitura, </w:t>
      </w:r>
      <w:r w:rsidRPr="00ED570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C54962A" w14:textId="77777777" w:rsidR="00D62237" w:rsidRPr="00ED570C"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570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11BD40" w14:textId="77777777" w:rsidR="00D62237" w:rsidRPr="00ED570C"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570C">
        <w:rPr>
          <w:rFonts w:ascii="Palatino Linotype" w:eastAsia="Arial Unicode MS" w:hAnsi="Palatino Linotype" w:cs="Arial"/>
        </w:rPr>
        <w:t xml:space="preserve">Por su parte, el artículo 53, fracciones II, IV y V de la Ley antes citada establece que las </w:t>
      </w:r>
      <w:r w:rsidRPr="00ED570C">
        <w:rPr>
          <w:rFonts w:ascii="Palatino Linotype" w:eastAsia="Arial Unicode MS" w:hAnsi="Palatino Linotype" w:cs="Arial"/>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795FA9F" w14:textId="77777777" w:rsidR="00D62237" w:rsidRPr="00ED570C" w:rsidRDefault="00D62237" w:rsidP="00D62237">
      <w:pPr>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BC6C59" w14:textId="77777777" w:rsidR="00D62237" w:rsidRPr="00ED570C" w:rsidRDefault="00D62237" w:rsidP="00D6223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D570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A9549DB" w14:textId="77777777" w:rsidR="00D62237" w:rsidRPr="00ED570C" w:rsidRDefault="00D62237" w:rsidP="00D62237">
      <w:pPr>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C3F20E3"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t>“</w:t>
      </w:r>
      <w:r w:rsidRPr="00ED570C">
        <w:rPr>
          <w:rFonts w:ascii="Palatino Linotype" w:hAnsi="Palatino Linotype"/>
          <w:b/>
          <w:i/>
        </w:rPr>
        <w:t>Artículo 163. La Unidad de Transparencia deberá notificar la respuesta a la solicitud al interesado en el menor tiempo posible, que no podrá exceder de quince días hábiles</w:t>
      </w:r>
      <w:r w:rsidRPr="00ED570C">
        <w:rPr>
          <w:rFonts w:ascii="Palatino Linotype" w:hAnsi="Palatino Linotype"/>
          <w:i/>
        </w:rPr>
        <w:t xml:space="preserve">, contados a partir del día siguiente a la presentación de aquélla. </w:t>
      </w:r>
    </w:p>
    <w:p w14:paraId="7CDD857E" w14:textId="77777777" w:rsidR="00D62237" w:rsidRPr="00ED570C" w:rsidRDefault="00D62237" w:rsidP="00D62237">
      <w:pPr>
        <w:ind w:left="851" w:right="902"/>
        <w:jc w:val="both"/>
        <w:rPr>
          <w:rFonts w:ascii="Palatino Linotype" w:hAnsi="Palatino Linotype"/>
          <w:i/>
        </w:rPr>
      </w:pPr>
      <w:r w:rsidRPr="00ED570C">
        <w:rPr>
          <w:rFonts w:ascii="Palatino Linotype" w:hAnsi="Palatino Linotype"/>
          <w:i/>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9573B97"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29603C6"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D570C">
        <w:rPr>
          <w:rFonts w:ascii="Palatino Linotype" w:hAnsi="Palatino Linotype"/>
          <w:b/>
        </w:rPr>
        <w:t>SUJETO OBLIGADO</w:t>
      </w:r>
      <w:r w:rsidRPr="00ED570C">
        <w:rPr>
          <w:rFonts w:ascii="Palatino Linotype" w:hAnsi="Palatino Linotype"/>
        </w:rPr>
        <w:t xml:space="preserve"> dé tramité y respuesta a la solicitud del particular</w:t>
      </w:r>
    </w:p>
    <w:p w14:paraId="501B7654" w14:textId="77777777" w:rsidR="00D62237" w:rsidRPr="00ED570C" w:rsidRDefault="00D62237" w:rsidP="00D62237">
      <w:pPr>
        <w:spacing w:before="100" w:beforeAutospacing="1" w:after="100" w:afterAutospacing="1" w:line="360" w:lineRule="auto"/>
        <w:jc w:val="both"/>
        <w:rPr>
          <w:rFonts w:ascii="Palatino Linotype" w:eastAsia="Calibri" w:hAnsi="Palatino Linotype"/>
        </w:rPr>
      </w:pPr>
      <w:r w:rsidRPr="00ED570C">
        <w:rPr>
          <w:rFonts w:ascii="Palatino Linotype" w:eastAsia="Calibri" w:hAnsi="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D570C">
        <w:rPr>
          <w:rFonts w:ascii="Palatino Linotype" w:eastAsia="Calibri" w:hAnsi="Palatino Linotype"/>
        </w:rPr>
        <w:lastRenderedPageBreak/>
        <w:t xml:space="preserve">a la información deben recaer en </w:t>
      </w:r>
      <w:r w:rsidRPr="00ED570C">
        <w:rPr>
          <w:rFonts w:ascii="Palatino Linotype" w:eastAsia="Calibri" w:hAnsi="Palatino Linotype"/>
          <w:b/>
        </w:rPr>
        <w:t>EL SUJETO OBLIGADO</w:t>
      </w:r>
      <w:r w:rsidRPr="00ED570C">
        <w:rPr>
          <w:rFonts w:ascii="Palatino Linotype" w:eastAsia="Calibri" w:hAnsi="Palatino Linotype"/>
        </w:rPr>
        <w:t>; por lo que, en caso de no atender de manera positiva</w:t>
      </w:r>
      <w:r w:rsidRPr="00ED570C">
        <w:rPr>
          <w:rStyle w:val="Refdenotaalpie"/>
          <w:rFonts w:ascii="Palatino Linotype" w:eastAsia="Calibri" w:hAnsi="Palatino Linotype"/>
        </w:rPr>
        <w:footnoteReference w:id="1"/>
      </w:r>
      <w:r w:rsidRPr="00ED570C">
        <w:rPr>
          <w:rFonts w:ascii="Palatino Linotype" w:eastAsia="Calibri" w:hAnsi="Palatino Linotype"/>
        </w:rPr>
        <w:t>, el requerimiento de información deberá manifestarse al respecto.</w:t>
      </w:r>
    </w:p>
    <w:p w14:paraId="48976596" w14:textId="77777777" w:rsidR="00D62237" w:rsidRPr="00ED570C" w:rsidRDefault="00D62237" w:rsidP="00D62237">
      <w:pPr>
        <w:spacing w:before="100" w:beforeAutospacing="1" w:after="100" w:afterAutospacing="1" w:line="360" w:lineRule="auto"/>
        <w:jc w:val="both"/>
        <w:rPr>
          <w:rFonts w:ascii="Palatino Linotype" w:hAnsi="Palatino Linotype" w:cs="Arial"/>
        </w:rPr>
      </w:pPr>
      <w:r w:rsidRPr="00ED570C">
        <w:rPr>
          <w:rFonts w:ascii="Palatino Linotype" w:eastAsia="Calibri" w:hAnsi="Palatino Linotype"/>
        </w:rPr>
        <w:t xml:space="preserve">Ahora bien, en atención al sentido en que se resuelve el presente medio de impugnación, esta Ponencia </w:t>
      </w:r>
      <w:proofErr w:type="spellStart"/>
      <w:r w:rsidRPr="00ED570C">
        <w:rPr>
          <w:rFonts w:ascii="Palatino Linotype" w:eastAsia="Calibri" w:hAnsi="Palatino Linotype"/>
        </w:rPr>
        <w:t>Resolutora</w:t>
      </w:r>
      <w:proofErr w:type="spellEnd"/>
      <w:r w:rsidRPr="00ED570C">
        <w:rPr>
          <w:rFonts w:ascii="Palatino Linotype" w:eastAsia="Calibri" w:hAnsi="Palatino Linotype"/>
        </w:rPr>
        <w:t xml:space="preserve"> no omite señalar que, s</w:t>
      </w:r>
      <w:r w:rsidRPr="00ED570C">
        <w:rPr>
          <w:rFonts w:ascii="Palatino Linotype" w:hAnsi="Palatino Linotype" w:cs="Arial"/>
        </w:rPr>
        <w:t xml:space="preserve">i </w:t>
      </w:r>
      <w:r w:rsidRPr="00ED570C">
        <w:rPr>
          <w:rFonts w:ascii="Palatino Linotype" w:hAnsi="Palatino Linotype" w:cs="Arial"/>
          <w:b/>
        </w:rPr>
        <w:t>EL SUJETO OBLIGADO</w:t>
      </w:r>
      <w:r w:rsidRPr="00ED570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D570C">
        <w:rPr>
          <w:rFonts w:ascii="Palatino Linotype" w:hAnsi="Palatino Linotype" w:cs="Arial"/>
          <w:lang w:val="es-ES_tradnl"/>
        </w:rPr>
        <w:t>en materia de Clasificación y Desclasificación de la Información, así como para la elaboración de Versiones Públicas.</w:t>
      </w:r>
    </w:p>
    <w:p w14:paraId="7320F9A4" w14:textId="77777777" w:rsidR="00D62237" w:rsidRPr="00ED570C" w:rsidRDefault="00D62237" w:rsidP="00D62237">
      <w:pPr>
        <w:autoSpaceDE w:val="0"/>
        <w:autoSpaceDN w:val="0"/>
        <w:adjustRightInd w:val="0"/>
        <w:spacing w:before="100" w:beforeAutospacing="1" w:after="100" w:afterAutospacing="1" w:line="360" w:lineRule="auto"/>
        <w:ind w:right="51"/>
        <w:jc w:val="both"/>
        <w:rPr>
          <w:rFonts w:ascii="Palatino Linotype" w:hAnsi="Palatino Linotype" w:cs="Arial"/>
        </w:rPr>
      </w:pPr>
      <w:r w:rsidRPr="00ED570C">
        <w:rPr>
          <w:rFonts w:ascii="Palatino Linotype" w:hAnsi="Palatino Linotype" w:cs="Arial"/>
        </w:rPr>
        <w:t xml:space="preserve">En ese sentido, es de precisar que </w:t>
      </w:r>
      <w:r w:rsidRPr="00ED570C">
        <w:rPr>
          <w:rFonts w:ascii="Palatino Linotype" w:eastAsia="Calibri" w:hAnsi="Palatino Linotype" w:cs="Bookman Old Style,Bold"/>
          <w:bCs/>
        </w:rPr>
        <w:t xml:space="preserve">la clasificación de la información no se da por el simple mandato de la Ley, sino que </w:t>
      </w:r>
      <w:r w:rsidRPr="00ED570C">
        <w:rPr>
          <w:rFonts w:ascii="Palatino Linotype" w:hAnsi="Palatino Linotype"/>
        </w:rPr>
        <w:t xml:space="preserve">es necesario que </w:t>
      </w:r>
      <w:r w:rsidRPr="00ED570C">
        <w:rPr>
          <w:rFonts w:ascii="Palatino Linotype" w:hAnsi="Palatino Linotype"/>
          <w:b/>
        </w:rPr>
        <w:t xml:space="preserve">EL SUJETO OBLIGADO </w:t>
      </w:r>
      <w:r w:rsidRPr="00ED570C">
        <w:rPr>
          <w:rFonts w:ascii="Palatino Linotype" w:hAnsi="Palatino Linotype"/>
        </w:rPr>
        <w:t xml:space="preserve">cuando clasifique algún documento o información, ya sea todo o en parte, debe atender lo dispuesto por </w:t>
      </w:r>
      <w:r w:rsidRPr="00ED570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D570C">
        <w:rPr>
          <w:rFonts w:ascii="Palatino Linotype" w:hAnsi="Palatino Linotype" w:cs="Arial"/>
          <w:b/>
        </w:rPr>
        <w:t>SUJETO OBLIGADO</w:t>
      </w:r>
      <w:r w:rsidRPr="00ED570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5315F3BA" w14:textId="77777777" w:rsidR="00D62237" w:rsidRPr="00ED570C" w:rsidRDefault="00D62237" w:rsidP="00D62237">
      <w:pPr>
        <w:autoSpaceDE w:val="0"/>
        <w:autoSpaceDN w:val="0"/>
        <w:adjustRightInd w:val="0"/>
        <w:spacing w:before="100" w:beforeAutospacing="1" w:after="100" w:afterAutospacing="1" w:line="360" w:lineRule="auto"/>
        <w:jc w:val="both"/>
        <w:rPr>
          <w:rFonts w:ascii="Palatino Linotype" w:hAnsi="Palatino Linotype" w:cs="Arial"/>
          <w:color w:val="FF0000"/>
        </w:rPr>
      </w:pPr>
      <w:r w:rsidRPr="00ED570C">
        <w:rPr>
          <w:rFonts w:ascii="Palatino Linotype" w:hAnsi="Palatino Linotype" w:cs="Arial"/>
        </w:rPr>
        <w:t xml:space="preserve">Así las cosas, dentro de los datos personales que pudieran contenerse se destacan los datos personales sensibles, los cuales son aquellos referentes de la esfera de su titular cuya </w:t>
      </w:r>
      <w:r w:rsidRPr="00ED570C">
        <w:rPr>
          <w:rFonts w:ascii="Palatino Linotype" w:hAnsi="Palatino Linotype" w:cs="Arial"/>
        </w:rPr>
        <w:lastRenderedPageBreak/>
        <w:t>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r w:rsidRPr="00ED570C">
        <w:rPr>
          <w:rFonts w:ascii="Palatino Linotype" w:hAnsi="Palatino Linotype" w:cs="Arial"/>
          <w:color w:val="FF0000"/>
        </w:rPr>
        <w:t>.</w:t>
      </w:r>
    </w:p>
    <w:p w14:paraId="0C33F6D2" w14:textId="77777777" w:rsidR="00D62237" w:rsidRPr="00ED570C" w:rsidRDefault="00D62237" w:rsidP="00D62237">
      <w:pPr>
        <w:autoSpaceDE w:val="0"/>
        <w:autoSpaceDN w:val="0"/>
        <w:adjustRightInd w:val="0"/>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0909E5F" w14:textId="77777777" w:rsidR="00D62237" w:rsidRPr="00ED570C" w:rsidRDefault="00D62237" w:rsidP="00D62237">
      <w:pPr>
        <w:autoSpaceDE w:val="0"/>
        <w:autoSpaceDN w:val="0"/>
        <w:adjustRightInd w:val="0"/>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 xml:space="preserve">Por otra parte, esta Ponencia </w:t>
      </w:r>
      <w:proofErr w:type="spellStart"/>
      <w:r w:rsidRPr="00ED570C">
        <w:rPr>
          <w:rFonts w:ascii="Palatino Linotype" w:hAnsi="Palatino Linotype" w:cs="Arial"/>
        </w:rPr>
        <w:t>Resolutora</w:t>
      </w:r>
      <w:proofErr w:type="spellEnd"/>
      <w:r w:rsidRPr="00ED570C">
        <w:rPr>
          <w:rFonts w:ascii="Palatino Linotype" w:hAnsi="Palatino Linotype" w:cs="Arial"/>
        </w:rPr>
        <w:t xml:space="preserve"> no omite mencionar que, si </w:t>
      </w:r>
      <w:r w:rsidRPr="00ED570C">
        <w:rPr>
          <w:rFonts w:ascii="Palatino Linotype" w:hAnsi="Palatino Linotype" w:cs="Arial"/>
          <w:b/>
        </w:rPr>
        <w:t>EL SUJETO OBLIGADO</w:t>
      </w:r>
      <w:r w:rsidRPr="00ED570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D570C">
        <w:rPr>
          <w:rFonts w:ascii="Palatino Linotype" w:hAnsi="Palatino Linotype" w:cs="Arial"/>
          <w:lang w:val="es-ES_tradnl"/>
        </w:rPr>
        <w:t>en materia de Clasificación y Desclasificación de la Información, así como para la elaboración de Versiones Públicas.</w:t>
      </w:r>
    </w:p>
    <w:p w14:paraId="07187250" w14:textId="77777777" w:rsidR="00D62237" w:rsidRPr="00ED570C" w:rsidRDefault="00D62237" w:rsidP="00D62237">
      <w:pPr>
        <w:spacing w:before="100" w:beforeAutospacing="1" w:after="100" w:afterAutospacing="1" w:line="360" w:lineRule="auto"/>
        <w:jc w:val="both"/>
        <w:rPr>
          <w:rFonts w:ascii="Palatino Linotype" w:hAnsi="Palatino Linotype" w:cs="Arial"/>
          <w:color w:val="FF0000"/>
        </w:rPr>
      </w:pPr>
      <w:r w:rsidRPr="00ED570C">
        <w:rPr>
          <w:rFonts w:ascii="Palatino Linotype" w:hAnsi="Palatino Linotype" w:cs="Arial"/>
        </w:rPr>
        <w:t xml:space="preserve">Lo anterior, sin perder de vista que la Constitución Política de los Estados Unidos Mexicanos le otorga a </w:t>
      </w:r>
      <w:r w:rsidRPr="00ED570C">
        <w:rPr>
          <w:rFonts w:ascii="Palatino Linotype" w:hAnsi="Palatino Linotype" w:cs="Arial"/>
          <w:b/>
        </w:rPr>
        <w:t>todos los documentos</w:t>
      </w:r>
      <w:r w:rsidRPr="00ED570C">
        <w:rPr>
          <w:rFonts w:ascii="Palatino Linotype" w:hAnsi="Palatino Linotype" w:cs="Arial"/>
        </w:rPr>
        <w:t xml:space="preserve"> en posesión de las autoridades </w:t>
      </w:r>
      <w:r w:rsidRPr="00ED570C">
        <w:rPr>
          <w:rFonts w:ascii="Palatino Linotype" w:hAnsi="Palatino Linotype" w:cs="Arial"/>
          <w:b/>
        </w:rPr>
        <w:t>la calidad de públicos</w:t>
      </w:r>
      <w:r w:rsidRPr="00ED570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w:t>
      </w:r>
      <w:r w:rsidRPr="00ED570C">
        <w:rPr>
          <w:rFonts w:ascii="Palatino Linotype" w:hAnsi="Palatino Linotype" w:cs="Arial"/>
        </w:rPr>
        <w:lastRenderedPageBreak/>
        <w:t>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r w:rsidRPr="00ED570C">
        <w:rPr>
          <w:rFonts w:ascii="Palatino Linotype" w:hAnsi="Palatino Linotype" w:cs="Arial"/>
          <w:color w:val="FF0000"/>
        </w:rPr>
        <w:t>.</w:t>
      </w:r>
    </w:p>
    <w:p w14:paraId="4FE62BB2" w14:textId="77777777" w:rsidR="00D62237" w:rsidRPr="00ED570C" w:rsidRDefault="00D62237" w:rsidP="00D62237">
      <w:pPr>
        <w:spacing w:before="100" w:beforeAutospacing="1" w:after="100" w:afterAutospacing="1" w:line="360" w:lineRule="auto"/>
        <w:jc w:val="both"/>
        <w:rPr>
          <w:rFonts w:ascii="Palatino Linotype" w:hAnsi="Palatino Linotype"/>
          <w:color w:val="FF0000"/>
        </w:rPr>
      </w:pPr>
      <w:r w:rsidRPr="00ED570C">
        <w:rPr>
          <w:rFonts w:ascii="Palatino Linotype" w:hAnsi="Palatino Linotype"/>
        </w:rPr>
        <w:t xml:space="preserve">Siendo pertinente aclarar que, la información que se clasifica bajo la premisa de reservada, </w:t>
      </w:r>
      <w:r w:rsidRPr="00ED570C">
        <w:rPr>
          <w:rFonts w:ascii="Palatino Linotype" w:hAnsi="Palatino Linotype"/>
          <w:b/>
        </w:rPr>
        <w:t>no pierde el carácter de pública</w:t>
      </w:r>
      <w:r w:rsidRPr="00ED570C">
        <w:rPr>
          <w:rFonts w:ascii="Palatino Linotype" w:hAnsi="Palatino Linotype"/>
        </w:rPr>
        <w:t xml:space="preserve">, sino que </w:t>
      </w:r>
      <w:r w:rsidRPr="00ED570C">
        <w:rPr>
          <w:rFonts w:ascii="Palatino Linotype" w:hAnsi="Palatino Linotype"/>
          <w:b/>
        </w:rPr>
        <w:t>se reserva temporalmente</w:t>
      </w:r>
      <w:r w:rsidRPr="00ED570C">
        <w:rPr>
          <w:rFonts w:ascii="Palatino Linotype" w:hAnsi="Palatino Linotype"/>
        </w:rPr>
        <w:t xml:space="preserve"> </w:t>
      </w:r>
      <w:r w:rsidRPr="00ED570C">
        <w:rPr>
          <w:rFonts w:ascii="Palatino Linotype" w:hAnsi="Palatino Linotype"/>
          <w:b/>
        </w:rPr>
        <w:t>del conocimiento público</w:t>
      </w:r>
      <w:r w:rsidRPr="00ED570C">
        <w:rPr>
          <w:rFonts w:ascii="Palatino Linotype" w:hAnsi="Palatino Linotype"/>
        </w:rPr>
        <w:t xml:space="preserve">, es decir, que, </w:t>
      </w:r>
      <w:r w:rsidRPr="00ED570C">
        <w:rPr>
          <w:rFonts w:ascii="Palatino Linotype" w:hAnsi="Palatino Linotype"/>
          <w:b/>
        </w:rPr>
        <w:t>por un tiempo determinado</w:t>
      </w:r>
      <w:r w:rsidRPr="00ED570C">
        <w:rPr>
          <w:rFonts w:ascii="Palatino Linotype" w:hAnsi="Palatino Linotype"/>
        </w:rPr>
        <w:t>, se conservará y custodiará la información de manera especial, y una vez transcurrido el plazo de reserva, el documento podrá divulgarse</w:t>
      </w:r>
      <w:r w:rsidRPr="00ED570C">
        <w:rPr>
          <w:rFonts w:ascii="Palatino Linotype" w:hAnsi="Palatino Linotype"/>
          <w:color w:val="FF0000"/>
        </w:rPr>
        <w:t>.</w:t>
      </w:r>
    </w:p>
    <w:p w14:paraId="4C273430" w14:textId="77777777" w:rsidR="00D62237" w:rsidRPr="00ED570C" w:rsidRDefault="00D62237" w:rsidP="00D62237">
      <w:pPr>
        <w:spacing w:before="100" w:beforeAutospacing="1" w:after="100" w:afterAutospacing="1" w:line="360" w:lineRule="auto"/>
        <w:jc w:val="both"/>
        <w:rPr>
          <w:rFonts w:ascii="Palatino Linotype" w:eastAsia="Calibri" w:hAnsi="Palatino Linotype" w:cs="Arial"/>
          <w:bCs/>
        </w:rPr>
      </w:pPr>
      <w:r w:rsidRPr="00ED570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D570C">
        <w:rPr>
          <w:rFonts w:ascii="Palatino Linotype" w:eastAsia="Arial Unicode MS" w:hAnsi="Palatino Linotype" w:cs="Arial"/>
        </w:rPr>
        <w:t>,</w:t>
      </w:r>
      <w:r w:rsidRPr="00ED570C">
        <w:rPr>
          <w:rFonts w:ascii="Palatino Linotype" w:eastAsia="Calibri" w:hAnsi="Palatino Linotype" w:cs="Arial"/>
          <w:bCs/>
        </w:rPr>
        <w:t xml:space="preserve"> que literalmente señala:</w:t>
      </w:r>
    </w:p>
    <w:p w14:paraId="1709FE31" w14:textId="77777777" w:rsidR="00D62237" w:rsidRPr="00ED570C" w:rsidRDefault="00D62237" w:rsidP="00D62237">
      <w:pPr>
        <w:ind w:left="851" w:right="902"/>
        <w:jc w:val="both"/>
        <w:rPr>
          <w:rFonts w:ascii="Palatino Linotype" w:eastAsia="Calibri" w:hAnsi="Palatino Linotype"/>
          <w:i/>
        </w:rPr>
      </w:pPr>
      <w:r w:rsidRPr="00ED570C">
        <w:rPr>
          <w:rFonts w:ascii="Palatino Linotype" w:eastAsia="Calibri" w:hAnsi="Palatino Linotype"/>
          <w:i/>
        </w:rPr>
        <w:t>“</w:t>
      </w:r>
      <w:r w:rsidRPr="00ED570C">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ED570C">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w:t>
      </w:r>
      <w:r w:rsidRPr="00ED570C">
        <w:rPr>
          <w:rFonts w:ascii="Palatino Linotype" w:eastAsia="Calibri" w:hAnsi="Palatino Linotype"/>
          <w:i/>
        </w:rPr>
        <w:lastRenderedPageBreak/>
        <w:t xml:space="preserve">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D570C">
        <w:rPr>
          <w:rFonts w:ascii="Palatino Linotype" w:eastAsia="Calibri" w:hAnsi="Palatino Linotype"/>
          <w:i/>
        </w:rPr>
        <w:t>officio</w:t>
      </w:r>
      <w:proofErr w:type="spellEnd"/>
      <w:r w:rsidRPr="00ED570C">
        <w:rPr>
          <w:rFonts w:ascii="Palatino Linotype" w:eastAsia="Calibri" w:hAnsi="Palatino Linotype"/>
          <w:i/>
        </w:rPr>
        <w:t>, con el propósito de obtener una versión que sea pública para la parte interesada.” (Sic)</w:t>
      </w:r>
    </w:p>
    <w:p w14:paraId="75694EBA" w14:textId="77777777" w:rsidR="00D62237" w:rsidRPr="00ED570C" w:rsidRDefault="00D62237" w:rsidP="00D62237">
      <w:pPr>
        <w:spacing w:before="100" w:beforeAutospacing="1" w:after="100" w:afterAutospacing="1" w:line="360" w:lineRule="auto"/>
        <w:jc w:val="both"/>
        <w:rPr>
          <w:rFonts w:ascii="Palatino Linotype" w:hAnsi="Palatino Linotype"/>
          <w:bCs/>
        </w:rPr>
      </w:pPr>
      <w:r w:rsidRPr="00ED570C">
        <w:rPr>
          <w:rFonts w:ascii="Palatino Linotype" w:hAnsi="Palatino Linotype"/>
          <w:bCs/>
        </w:rPr>
        <w:t xml:space="preserve">Por todo lo anterior, la reserva de la información implica una clasificación, la cual debe entenderse como el proceso mediante el cual </w:t>
      </w:r>
      <w:r w:rsidRPr="00ED570C">
        <w:rPr>
          <w:rFonts w:ascii="Palatino Linotype" w:hAnsi="Palatino Linotype"/>
          <w:b/>
          <w:bCs/>
        </w:rPr>
        <w:t>EL SUJETO OBLIGADO</w:t>
      </w:r>
      <w:r w:rsidRPr="00ED570C">
        <w:rPr>
          <w:rFonts w:ascii="Palatino Linotype" w:hAnsi="Palatino Linotype"/>
          <w:bCs/>
        </w:rPr>
        <w:t xml:space="preserve"> determina que la información en su poder, actualiza alguno de los supuestos conforme a las normas aplicables.</w:t>
      </w:r>
    </w:p>
    <w:p w14:paraId="63FE26DC"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 xml:space="preserve">En tal virtud, conforme al artículo 49, fracción VIII de la </w:t>
      </w:r>
      <w:r w:rsidRPr="00ED570C">
        <w:rPr>
          <w:rFonts w:ascii="Palatino Linotype" w:hAnsi="Palatino Linotype" w:cs="Arial"/>
        </w:rPr>
        <w:t>Ley de Transparencia y Acceso a la Información Pública del Estado de México y Municipios</w:t>
      </w:r>
      <w:r w:rsidRPr="00ED570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D570C">
        <w:rPr>
          <w:rFonts w:ascii="Palatino Linotype" w:hAnsi="Palatino Linotype"/>
          <w:b/>
        </w:rPr>
        <w:t>SUJETO OBLIGADO</w:t>
      </w:r>
      <w:r w:rsidRPr="00ED570C">
        <w:rPr>
          <w:rFonts w:ascii="Palatino Linotype" w:hAnsi="Palatino Linotype"/>
        </w:rPr>
        <w:t xml:space="preserve"> a concluir que el caso particular se ajusta al supuesto previsto por la norma legal invocada como fundamento; siendo que, además, </w:t>
      </w:r>
      <w:r w:rsidRPr="00ED570C">
        <w:rPr>
          <w:rFonts w:ascii="Palatino Linotype" w:hAnsi="Palatino Linotype"/>
          <w:b/>
        </w:rPr>
        <w:t>EL SUJETO OBLIGADO</w:t>
      </w:r>
      <w:r w:rsidRPr="00ED570C">
        <w:rPr>
          <w:rFonts w:ascii="Palatino Linotype" w:hAnsi="Palatino Linotype"/>
        </w:rPr>
        <w:t xml:space="preserve"> debe, en todo momento, aplicar una prueba de daño.</w:t>
      </w:r>
    </w:p>
    <w:p w14:paraId="2825B857"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1DA318"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06A01D" w14:textId="77777777" w:rsidR="00D62237" w:rsidRPr="00ED570C"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ED570C">
        <w:rPr>
          <w:rFonts w:ascii="Palatino Linotype" w:hAnsi="Palatino Linotype"/>
        </w:rPr>
        <w:t>Se reciba una solicitud de acceso a la información;</w:t>
      </w:r>
    </w:p>
    <w:p w14:paraId="0F3974EB" w14:textId="77777777" w:rsidR="00D62237" w:rsidRPr="00ED570C"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ED570C">
        <w:rPr>
          <w:rFonts w:ascii="Palatino Linotype" w:hAnsi="Palatino Linotype"/>
        </w:rPr>
        <w:t>Se determine mediante resolución de autoridad competente; y/o</w:t>
      </w:r>
    </w:p>
    <w:p w14:paraId="2A4722EE" w14:textId="77777777" w:rsidR="00D62237" w:rsidRPr="00ED570C" w:rsidRDefault="00D62237" w:rsidP="00D62237">
      <w:pPr>
        <w:numPr>
          <w:ilvl w:val="0"/>
          <w:numId w:val="5"/>
        </w:numPr>
        <w:spacing w:before="100" w:beforeAutospacing="1" w:after="100" w:afterAutospacing="1" w:line="360" w:lineRule="auto"/>
        <w:ind w:left="1276" w:hanging="425"/>
        <w:jc w:val="both"/>
        <w:rPr>
          <w:rFonts w:ascii="Palatino Linotype" w:hAnsi="Palatino Linotype"/>
        </w:rPr>
      </w:pPr>
      <w:r w:rsidRPr="00ED570C">
        <w:rPr>
          <w:rFonts w:ascii="Palatino Linotype" w:hAnsi="Palatino Linotype"/>
        </w:rPr>
        <w:t>Se generen versiones públicas para dar cumplimiento a las obligaciones de transparencia previstas en la Ley.</w:t>
      </w:r>
    </w:p>
    <w:p w14:paraId="0613C9D9"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03344F3"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9E9042F" w14:textId="77777777" w:rsidR="00D62237" w:rsidRPr="00ED570C"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ED570C">
        <w:rPr>
          <w:rFonts w:ascii="Palatino Linotype" w:hAnsi="Palatino Linotype"/>
        </w:rPr>
        <w:t xml:space="preserve">La divulgación de la información representa un </w:t>
      </w:r>
      <w:r w:rsidRPr="00ED570C">
        <w:rPr>
          <w:rFonts w:ascii="Palatino Linotype" w:hAnsi="Palatino Linotype"/>
          <w:b/>
        </w:rPr>
        <w:t>riesgo real, demostrable e identificable del perjuicio significativo al interés público o a la seguridad pública</w:t>
      </w:r>
      <w:r w:rsidRPr="00ED570C">
        <w:rPr>
          <w:rFonts w:ascii="Palatino Linotype" w:hAnsi="Palatino Linotype"/>
        </w:rPr>
        <w:t>;</w:t>
      </w:r>
    </w:p>
    <w:p w14:paraId="4B5233C0" w14:textId="77777777" w:rsidR="00D62237" w:rsidRPr="00ED570C"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ED570C">
        <w:rPr>
          <w:rFonts w:ascii="Palatino Linotype" w:hAnsi="Palatino Linotype"/>
        </w:rPr>
        <w:t>El riesgo de perjuicio que supondría la divulgación supera el interés público general de que se difunda; y,</w:t>
      </w:r>
    </w:p>
    <w:p w14:paraId="2B981AD4" w14:textId="77777777" w:rsidR="00D62237" w:rsidRPr="00ED570C" w:rsidRDefault="00D62237" w:rsidP="00D62237">
      <w:pPr>
        <w:numPr>
          <w:ilvl w:val="0"/>
          <w:numId w:val="6"/>
        </w:numPr>
        <w:spacing w:before="100" w:beforeAutospacing="1" w:after="100" w:afterAutospacing="1" w:line="360" w:lineRule="auto"/>
        <w:ind w:left="1134" w:hanging="283"/>
        <w:jc w:val="both"/>
        <w:rPr>
          <w:rFonts w:ascii="Palatino Linotype" w:hAnsi="Palatino Linotype"/>
        </w:rPr>
      </w:pPr>
      <w:r w:rsidRPr="00ED570C">
        <w:rPr>
          <w:rFonts w:ascii="Palatino Linotype" w:hAnsi="Palatino Linotype"/>
        </w:rPr>
        <w:lastRenderedPageBreak/>
        <w:t xml:space="preserve">La limitación se adecua al principio de proporcionalidad y representa el medio menos restrictivo disponible para evitar el perjuicio. </w:t>
      </w:r>
    </w:p>
    <w:p w14:paraId="0549F4D6" w14:textId="77777777" w:rsidR="00D62237" w:rsidRPr="00ED570C" w:rsidRDefault="00D62237" w:rsidP="00D62237">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D570C">
        <w:rPr>
          <w:rFonts w:ascii="Palatino Linotype" w:hAnsi="Palatino Linotype"/>
          <w:bCs/>
          <w:sz w:val="24"/>
          <w:szCs w:val="24"/>
        </w:rPr>
        <w:t xml:space="preserve">Atento a lo anterior, </w:t>
      </w:r>
      <w:r w:rsidRPr="00ED570C">
        <w:rPr>
          <w:rFonts w:ascii="Palatino Linotype" w:hAnsi="Palatino Linotype" w:cs="Arial"/>
          <w:sz w:val="24"/>
          <w:szCs w:val="24"/>
          <w:lang w:eastAsia="es-MX"/>
        </w:rPr>
        <w:t xml:space="preserve">es necesario hacer hincapié que para el caso de que existan </w:t>
      </w:r>
      <w:r w:rsidRPr="00ED570C">
        <w:rPr>
          <w:rFonts w:ascii="Palatino Linotype" w:hAnsi="Palatino Linotype"/>
          <w:sz w:val="24"/>
          <w:szCs w:val="24"/>
        </w:rPr>
        <w:t xml:space="preserve">causas presentes que impiden la publicidad de la información durante cierto periodo de tiempo, </w:t>
      </w:r>
      <w:r w:rsidRPr="00ED570C">
        <w:rPr>
          <w:rFonts w:ascii="Palatino Linotype" w:hAnsi="Palatino Linotype" w:cs="Arial"/>
          <w:sz w:val="24"/>
          <w:szCs w:val="24"/>
          <w:lang w:eastAsia="es-MX"/>
        </w:rPr>
        <w:t xml:space="preserve">debe clasificar la información </w:t>
      </w:r>
      <w:r w:rsidRPr="00ED570C">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42639A" w14:textId="77777777" w:rsidR="00D62237" w:rsidRPr="00ED570C" w:rsidRDefault="00D62237" w:rsidP="00D62237">
      <w:pPr>
        <w:spacing w:before="100" w:beforeAutospacing="1" w:after="100" w:afterAutospacing="1" w:line="360" w:lineRule="auto"/>
        <w:jc w:val="both"/>
        <w:rPr>
          <w:rFonts w:ascii="Palatino Linotype" w:hAnsi="Palatino Linotype" w:cs="Arial"/>
        </w:rPr>
      </w:pPr>
      <w:r w:rsidRPr="00ED570C">
        <w:rPr>
          <w:rFonts w:ascii="Palatino Linotype" w:hAnsi="Palatino Linotype" w:cs="Arial"/>
        </w:rPr>
        <w:t xml:space="preserve">Finalmente, este Órgano Garante de la Protección de Datos Personales no omite mencionar que, si dentro de la información que se ordena su entrega, </w:t>
      </w:r>
      <w:r w:rsidRPr="00ED570C">
        <w:rPr>
          <w:rFonts w:ascii="Palatino Linotype" w:hAnsi="Palatino Linotype" w:cs="Arial"/>
          <w:b/>
        </w:rPr>
        <w:t xml:space="preserve">EL SUJETO OBLIGADO </w:t>
      </w:r>
      <w:r w:rsidRPr="00ED570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AF3C4B6" w14:textId="77777777" w:rsidR="00D62237" w:rsidRPr="00ED570C" w:rsidRDefault="00D62237" w:rsidP="00D62237">
      <w:pPr>
        <w:spacing w:before="100" w:beforeAutospacing="1" w:after="100" w:afterAutospacing="1" w:line="360" w:lineRule="auto"/>
        <w:jc w:val="both"/>
      </w:pPr>
      <w:r w:rsidRPr="00ED570C">
        <w:rPr>
          <w:rFonts w:ascii="Palatino Linotype" w:hAnsi="Palatino Linotype" w:cs="Arial"/>
        </w:rPr>
        <w:t>Por lo tanto,</w:t>
      </w:r>
      <w:r w:rsidRPr="00ED570C">
        <w:rPr>
          <w:rFonts w:ascii="Palatino Linotype" w:hAnsi="Palatino Linotype"/>
        </w:rPr>
        <w:t xml:space="preserve"> es importante referir que </w:t>
      </w:r>
      <w:r w:rsidRPr="00ED570C">
        <w:rPr>
          <w:rFonts w:ascii="Palatino Linotype" w:hAnsi="Palatino Linotype"/>
          <w:b/>
        </w:rPr>
        <w:t>EL SUJETO OBLIGADO</w:t>
      </w:r>
      <w:r w:rsidRPr="00ED570C">
        <w:rPr>
          <w:rFonts w:ascii="Palatino Linotype" w:hAnsi="Palatino Linotype"/>
        </w:rPr>
        <w:t xml:space="preserve"> deberá seguir el procedimiento legal establecido para su </w:t>
      </w:r>
      <w:r w:rsidRPr="00ED570C">
        <w:rPr>
          <w:rFonts w:ascii="Palatino Linotype" w:hAnsi="Palatino Linotype"/>
          <w:lang w:eastAsia="es-MX"/>
        </w:rPr>
        <w:t>clasificación</w:t>
      </w:r>
      <w:r w:rsidRPr="00ED570C">
        <w:rPr>
          <w:rFonts w:ascii="Palatino Linotype" w:hAnsi="Palatino Linotype"/>
        </w:rPr>
        <w:t>, esto es, que su Comité de</w:t>
      </w:r>
      <w:r w:rsidRPr="00ED570C">
        <w:rPr>
          <w:rFonts w:ascii="Palatino Linotype" w:hAnsi="Palatino Linotype" w:cs="Arial"/>
        </w:rPr>
        <w:t xml:space="preserve"> Transparencia emita </w:t>
      </w:r>
      <w:r w:rsidRPr="00ED570C">
        <w:rPr>
          <w:rFonts w:ascii="Palatino Linotype" w:hAnsi="Palatino Linotype" w:cs="Arial"/>
          <w:lang w:val="es-ES_tradnl"/>
        </w:rPr>
        <w:t>un</w:t>
      </w:r>
      <w:r w:rsidRPr="00ED570C">
        <w:rPr>
          <w:rFonts w:ascii="Palatino Linotype" w:hAnsi="Palatino Linotype" w:cs="Arial"/>
        </w:rPr>
        <w:t xml:space="preserve"> Acuerdo de Clasificación que cumpla con las formalidades antes citadas</w:t>
      </w:r>
      <w:r w:rsidRPr="00ED570C">
        <w:rPr>
          <w:rFonts w:ascii="Palatino Linotype" w:hAnsi="Palatino Linotype" w:cs="Arial"/>
          <w:b/>
        </w:rPr>
        <w:t xml:space="preserve"> </w:t>
      </w:r>
      <w:r w:rsidRPr="00ED570C">
        <w:rPr>
          <w:rFonts w:ascii="Palatino Linotype" w:hAnsi="Palatino Linotype" w:cs="Arial"/>
        </w:rPr>
        <w:t xml:space="preserve">que la sustente, en el </w:t>
      </w:r>
      <w:r w:rsidRPr="00ED570C">
        <w:rPr>
          <w:rFonts w:ascii="Palatino Linotype" w:hAnsi="Palatino Linotype" w:cs="Arial"/>
          <w:lang w:eastAsia="es-MX"/>
        </w:rPr>
        <w:t>que</w:t>
      </w:r>
      <w:r w:rsidRPr="00ED570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CE7C0C" w14:textId="77777777" w:rsidR="00D62237" w:rsidRPr="00ED570C" w:rsidRDefault="00D62237" w:rsidP="00D62237">
      <w:pPr>
        <w:spacing w:before="100" w:beforeAutospacing="1" w:after="100" w:afterAutospacing="1" w:line="360" w:lineRule="auto"/>
        <w:jc w:val="both"/>
        <w:rPr>
          <w:rFonts w:ascii="Palatino Linotype" w:eastAsia="Calibri" w:hAnsi="Palatino Linotype" w:cs="Bookman Old Style"/>
          <w:szCs w:val="20"/>
        </w:rPr>
      </w:pPr>
      <w:r w:rsidRPr="00ED570C">
        <w:rPr>
          <w:rFonts w:ascii="Palatino Linotype" w:hAnsi="Palatino Linotype" w:cs="Arial"/>
        </w:rPr>
        <w:t xml:space="preserve">Por otra parte, esta Ponencia </w:t>
      </w:r>
      <w:proofErr w:type="spellStart"/>
      <w:r w:rsidRPr="00ED570C">
        <w:rPr>
          <w:rFonts w:ascii="Palatino Linotype" w:hAnsi="Palatino Linotype" w:cs="Arial"/>
        </w:rPr>
        <w:t>Resolutora</w:t>
      </w:r>
      <w:proofErr w:type="spellEnd"/>
      <w:r w:rsidRPr="00ED570C">
        <w:rPr>
          <w:rFonts w:ascii="Palatino Linotype" w:hAnsi="Palatino Linotype" w:cs="Arial"/>
        </w:rPr>
        <w:t xml:space="preserve"> estima prudente señalar al </w:t>
      </w:r>
      <w:r w:rsidRPr="00ED570C">
        <w:rPr>
          <w:rFonts w:ascii="Palatino Linotype" w:hAnsi="Palatino Linotype" w:cs="Arial"/>
          <w:b/>
        </w:rPr>
        <w:t>SUJETO OBLIGADO</w:t>
      </w:r>
      <w:r w:rsidRPr="00ED570C">
        <w:rPr>
          <w:rFonts w:ascii="Palatino Linotype" w:hAnsi="Palatino Linotype" w:cs="Arial"/>
        </w:rPr>
        <w:t xml:space="preserve"> que, en caso de que la información solicitada, debiera obrar en sus archivos y no cuente con </w:t>
      </w:r>
      <w:r w:rsidRPr="00ED570C">
        <w:rPr>
          <w:rFonts w:ascii="Palatino Linotype" w:hAnsi="Palatino Linotype" w:cs="Arial"/>
        </w:rPr>
        <w:lastRenderedPageBreak/>
        <w:t xml:space="preserve">ella, </w:t>
      </w:r>
      <w:r w:rsidRPr="00ED570C">
        <w:rPr>
          <w:rFonts w:ascii="Palatino Linotype" w:eastAsia="Calibri" w:hAnsi="Palatino Linotype" w:cs="Bookman Old Style"/>
          <w:szCs w:val="20"/>
        </w:rPr>
        <w:t>deberá entregar el Acuerdo del Comité de Transparencia, en donde conste la declaratoria de inexistencia de la misma.</w:t>
      </w:r>
    </w:p>
    <w:p w14:paraId="20799607" w14:textId="77777777" w:rsidR="00D62237" w:rsidRPr="00ED570C" w:rsidRDefault="00D62237" w:rsidP="00D62237">
      <w:pPr>
        <w:spacing w:before="100" w:beforeAutospacing="1" w:after="100" w:afterAutospacing="1" w:line="360" w:lineRule="auto"/>
        <w:jc w:val="both"/>
        <w:rPr>
          <w:rFonts w:ascii="Palatino Linotype" w:hAnsi="Palatino Linotype"/>
        </w:rPr>
      </w:pPr>
      <w:r w:rsidRPr="00ED570C">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37D50D3" w14:textId="77777777" w:rsidR="00D62237" w:rsidRPr="00ED570C" w:rsidRDefault="00D62237" w:rsidP="00D62237">
      <w:pPr>
        <w:shd w:val="clear" w:color="auto" w:fill="FFFFFF"/>
        <w:spacing w:before="100" w:beforeAutospacing="1" w:after="100" w:afterAutospacing="1" w:line="360" w:lineRule="auto"/>
        <w:jc w:val="both"/>
        <w:rPr>
          <w:rFonts w:ascii="Palatino Linotype" w:hAnsi="Palatino Linotype"/>
          <w:lang w:eastAsia="es-MX"/>
        </w:rPr>
      </w:pPr>
      <w:r w:rsidRPr="00ED570C">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9929707" w14:textId="77777777" w:rsidR="00D62237" w:rsidRPr="00ED570C" w:rsidRDefault="00D62237" w:rsidP="00D62237">
      <w:pPr>
        <w:shd w:val="clear" w:color="auto" w:fill="FFFFFF"/>
        <w:spacing w:before="100" w:beforeAutospacing="1" w:after="100" w:afterAutospacing="1" w:line="360" w:lineRule="auto"/>
        <w:jc w:val="both"/>
        <w:rPr>
          <w:rFonts w:ascii="Palatino Linotype" w:hAnsi="Palatino Linotype"/>
          <w:lang w:eastAsia="es-MX"/>
        </w:rPr>
      </w:pPr>
      <w:r w:rsidRPr="00ED570C">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77B8C26E" w14:textId="77777777" w:rsidR="00D62237" w:rsidRPr="00ED570C" w:rsidRDefault="00D62237" w:rsidP="00D62237">
      <w:pPr>
        <w:shd w:val="clear" w:color="auto" w:fill="FFFFFF"/>
        <w:ind w:left="851" w:right="902"/>
        <w:jc w:val="both"/>
        <w:rPr>
          <w:rFonts w:ascii="Palatino Linotype" w:hAnsi="Palatino Linotype"/>
          <w:bCs/>
          <w:i/>
          <w:iCs/>
          <w:lang w:eastAsia="es-MX"/>
        </w:rPr>
      </w:pPr>
      <w:r w:rsidRPr="00ED570C">
        <w:rPr>
          <w:rFonts w:ascii="Palatino Linotype" w:hAnsi="Palatino Linotype"/>
          <w:b/>
          <w:bCs/>
          <w:i/>
          <w:iCs/>
          <w:lang w:eastAsia="es-MX"/>
        </w:rPr>
        <w:t xml:space="preserve">“INEXISTENCIA DE LA INFORMACIÓN. SUPUESTOS PARA EMITIR LA RESOLUCIÓN DE LA. </w:t>
      </w:r>
      <w:r w:rsidRPr="00ED570C">
        <w:rPr>
          <w:rFonts w:ascii="Palatino Linotype" w:hAnsi="Palatino Linotype"/>
          <w:bCs/>
          <w:i/>
          <w:iCs/>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w:t>
      </w:r>
      <w:r w:rsidRPr="00ED570C">
        <w:rPr>
          <w:rFonts w:ascii="Palatino Linotype" w:hAnsi="Palatino Linotype"/>
          <w:bCs/>
          <w:i/>
          <w:iCs/>
          <w:lang w:eastAsia="es-MX"/>
        </w:rPr>
        <w:lastRenderedPageBreak/>
        <w:t>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607DC77" w14:textId="77777777" w:rsidR="00D62237" w:rsidRPr="00ED570C" w:rsidRDefault="00D62237" w:rsidP="00D62237">
      <w:pPr>
        <w:shd w:val="clear" w:color="auto" w:fill="FFFFFF"/>
        <w:ind w:left="851" w:right="902"/>
        <w:jc w:val="both"/>
        <w:rPr>
          <w:rFonts w:ascii="Palatino Linotype" w:hAnsi="Palatino Linotype"/>
          <w:bCs/>
          <w:i/>
          <w:iCs/>
          <w:lang w:eastAsia="es-MX"/>
        </w:rPr>
      </w:pPr>
      <w:r w:rsidRPr="00ED570C">
        <w:rPr>
          <w:rFonts w:ascii="Palatino Linotype" w:hAnsi="Palatino Linotype"/>
          <w:bCs/>
          <w:i/>
          <w:iCs/>
          <w:lang w:eastAsia="es-MX"/>
        </w:rPr>
        <w:t xml:space="preserve">Precedentes: </w:t>
      </w:r>
    </w:p>
    <w:p w14:paraId="76A18749" w14:textId="77777777" w:rsidR="00D62237" w:rsidRPr="00ED570C" w:rsidRDefault="00D62237" w:rsidP="00D62237">
      <w:pPr>
        <w:shd w:val="clear" w:color="auto" w:fill="FFFFFF"/>
        <w:ind w:left="851" w:right="902"/>
        <w:jc w:val="both"/>
        <w:rPr>
          <w:rFonts w:ascii="Palatino Linotype" w:hAnsi="Palatino Linotype"/>
          <w:bCs/>
          <w:i/>
          <w:iCs/>
          <w:lang w:eastAsia="es-MX"/>
        </w:rPr>
      </w:pPr>
      <w:r w:rsidRPr="00ED570C">
        <w:rPr>
          <w:rFonts w:ascii="Palatino Linotype" w:hAnsi="Palatino Linotype"/>
          <w:bCs/>
          <w:i/>
          <w:iCs/>
          <w:lang w:eastAsia="es-MX"/>
        </w:rPr>
        <w:t>•</w:t>
      </w:r>
      <w:r w:rsidRPr="00ED570C">
        <w:rPr>
          <w:rFonts w:ascii="Palatino Linotype" w:hAnsi="Palatino Linotype"/>
          <w:bCs/>
          <w:i/>
          <w:iCs/>
          <w:lang w:eastAsia="es-MX"/>
        </w:rPr>
        <w:tab/>
        <w:t xml:space="preserve">En materia de acceso a la información pública. 06881/INFOEM/IP/RR/2019. Aprobado por unanimidad de votos, emitiendo voto particular las Comisionadas Zulema Martínez Sánchez y Eva </w:t>
      </w:r>
      <w:proofErr w:type="spellStart"/>
      <w:r w:rsidRPr="00ED570C">
        <w:rPr>
          <w:rFonts w:ascii="Palatino Linotype" w:hAnsi="Palatino Linotype"/>
          <w:bCs/>
          <w:i/>
          <w:iCs/>
          <w:lang w:eastAsia="es-MX"/>
        </w:rPr>
        <w:t>Abaid</w:t>
      </w:r>
      <w:proofErr w:type="spellEnd"/>
      <w:r w:rsidRPr="00ED570C">
        <w:rPr>
          <w:rFonts w:ascii="Palatino Linotype" w:hAnsi="Palatino Linotype"/>
          <w:bCs/>
          <w:i/>
          <w:iCs/>
          <w:lang w:eastAsia="es-MX"/>
        </w:rPr>
        <w:t xml:space="preserve"> </w:t>
      </w:r>
      <w:proofErr w:type="spellStart"/>
      <w:r w:rsidRPr="00ED570C">
        <w:rPr>
          <w:rFonts w:ascii="Palatino Linotype" w:hAnsi="Palatino Linotype"/>
          <w:bCs/>
          <w:i/>
          <w:iCs/>
          <w:lang w:eastAsia="es-MX"/>
        </w:rPr>
        <w:t>Yapur</w:t>
      </w:r>
      <w:proofErr w:type="spellEnd"/>
      <w:r w:rsidRPr="00ED570C">
        <w:rPr>
          <w:rFonts w:ascii="Palatino Linotype" w:hAnsi="Palatino Linotype"/>
          <w:bCs/>
          <w:i/>
          <w:iCs/>
          <w:lang w:eastAsia="es-MX"/>
        </w:rPr>
        <w:t xml:space="preserve">. Instituto de Salud del Estado de México. Comisionado Ponente Luis Gustavo Parra Noriega. </w:t>
      </w:r>
    </w:p>
    <w:p w14:paraId="2DCFF55B" w14:textId="77777777" w:rsidR="00D62237" w:rsidRPr="00ED570C" w:rsidRDefault="00D62237" w:rsidP="00D62237">
      <w:pPr>
        <w:shd w:val="clear" w:color="auto" w:fill="FFFFFF"/>
        <w:ind w:left="851" w:right="902"/>
        <w:jc w:val="both"/>
        <w:rPr>
          <w:rFonts w:ascii="Palatino Linotype" w:hAnsi="Palatino Linotype"/>
          <w:bCs/>
          <w:i/>
          <w:iCs/>
          <w:lang w:eastAsia="es-MX"/>
        </w:rPr>
      </w:pPr>
      <w:r w:rsidRPr="00ED570C">
        <w:rPr>
          <w:rFonts w:ascii="Palatino Linotype" w:hAnsi="Palatino Linotype"/>
          <w:bCs/>
          <w:i/>
          <w:iCs/>
          <w:lang w:eastAsia="es-MX"/>
        </w:rPr>
        <w:t>•</w:t>
      </w:r>
      <w:r w:rsidRPr="00ED570C">
        <w:rPr>
          <w:rFonts w:ascii="Palatino Linotype" w:hAnsi="Palatino Linotype"/>
          <w:bCs/>
          <w:i/>
          <w:iCs/>
          <w:lang w:eastAsia="es-MX"/>
        </w:rPr>
        <w:tab/>
        <w:t xml:space="preserve">En materia de acceso a la información pública. 05732/INFOEM/IP/RR/2019. Aprobado por unanimidad de votos. Ayuntamiento de Chicoloapan. Comisionada Ponente Eva </w:t>
      </w:r>
      <w:proofErr w:type="spellStart"/>
      <w:r w:rsidRPr="00ED570C">
        <w:rPr>
          <w:rFonts w:ascii="Palatino Linotype" w:hAnsi="Palatino Linotype"/>
          <w:bCs/>
          <w:i/>
          <w:iCs/>
          <w:lang w:eastAsia="es-MX"/>
        </w:rPr>
        <w:t>Abaid</w:t>
      </w:r>
      <w:proofErr w:type="spellEnd"/>
      <w:r w:rsidRPr="00ED570C">
        <w:rPr>
          <w:rFonts w:ascii="Palatino Linotype" w:hAnsi="Palatino Linotype"/>
          <w:bCs/>
          <w:i/>
          <w:iCs/>
          <w:lang w:eastAsia="es-MX"/>
        </w:rPr>
        <w:t xml:space="preserve"> </w:t>
      </w:r>
      <w:proofErr w:type="spellStart"/>
      <w:r w:rsidRPr="00ED570C">
        <w:rPr>
          <w:rFonts w:ascii="Palatino Linotype" w:hAnsi="Palatino Linotype"/>
          <w:bCs/>
          <w:i/>
          <w:iCs/>
          <w:lang w:eastAsia="es-MX"/>
        </w:rPr>
        <w:t>Yapur</w:t>
      </w:r>
      <w:proofErr w:type="spellEnd"/>
      <w:r w:rsidRPr="00ED570C">
        <w:rPr>
          <w:rFonts w:ascii="Palatino Linotype" w:hAnsi="Palatino Linotype"/>
          <w:bCs/>
          <w:i/>
          <w:iCs/>
          <w:lang w:eastAsia="es-MX"/>
        </w:rPr>
        <w:t xml:space="preserve">. </w:t>
      </w:r>
    </w:p>
    <w:p w14:paraId="1E046506" w14:textId="77777777" w:rsidR="00D62237" w:rsidRPr="00ED570C" w:rsidRDefault="00D62237" w:rsidP="00D62237">
      <w:pPr>
        <w:shd w:val="clear" w:color="auto" w:fill="FFFFFF"/>
        <w:ind w:left="851" w:right="902"/>
        <w:jc w:val="both"/>
        <w:rPr>
          <w:rFonts w:ascii="Georgia" w:hAnsi="Georgia"/>
          <w:b/>
          <w:i/>
          <w:lang w:eastAsia="es-MX"/>
        </w:rPr>
      </w:pPr>
      <w:r w:rsidRPr="00ED570C">
        <w:rPr>
          <w:rFonts w:ascii="Palatino Linotype" w:hAnsi="Palatino Linotype"/>
          <w:bCs/>
          <w:i/>
          <w:iCs/>
          <w:lang w:eastAsia="es-MX"/>
        </w:rPr>
        <w:t>•</w:t>
      </w:r>
      <w:r w:rsidRPr="00ED570C">
        <w:rPr>
          <w:rFonts w:ascii="Palatino Linotype" w:hAnsi="Palatino Linotype"/>
          <w:bCs/>
          <w:i/>
          <w:iCs/>
          <w:lang w:eastAsia="es-MX"/>
        </w:rPr>
        <w:tab/>
        <w:t xml:space="preserve">En materia de acceso a la información pública. 04749INFOEM/IP/RR/2019 y acumulados. Aprobado por unanimidad de votos, emitiendo voto particular la Comisionada Eva </w:t>
      </w:r>
      <w:proofErr w:type="spellStart"/>
      <w:r w:rsidRPr="00ED570C">
        <w:rPr>
          <w:rFonts w:ascii="Palatino Linotype" w:hAnsi="Palatino Linotype"/>
          <w:bCs/>
          <w:i/>
          <w:iCs/>
          <w:lang w:eastAsia="es-MX"/>
        </w:rPr>
        <w:t>Abaid</w:t>
      </w:r>
      <w:proofErr w:type="spellEnd"/>
      <w:r w:rsidRPr="00ED570C">
        <w:rPr>
          <w:rFonts w:ascii="Palatino Linotype" w:hAnsi="Palatino Linotype"/>
          <w:bCs/>
          <w:i/>
          <w:iCs/>
          <w:lang w:eastAsia="es-MX"/>
        </w:rPr>
        <w:t xml:space="preserve"> </w:t>
      </w:r>
      <w:proofErr w:type="spellStart"/>
      <w:r w:rsidRPr="00ED570C">
        <w:rPr>
          <w:rFonts w:ascii="Palatino Linotype" w:hAnsi="Palatino Linotype"/>
          <w:bCs/>
          <w:i/>
          <w:iCs/>
          <w:lang w:eastAsia="es-MX"/>
        </w:rPr>
        <w:t>Yapur</w:t>
      </w:r>
      <w:proofErr w:type="spellEnd"/>
      <w:r w:rsidRPr="00ED570C">
        <w:rPr>
          <w:rFonts w:ascii="Palatino Linotype" w:hAnsi="Palatino Linotype"/>
          <w:bCs/>
          <w:i/>
          <w:iCs/>
          <w:lang w:eastAsia="es-MX"/>
        </w:rPr>
        <w:t>. Universidad Politécnica del Valle de Toluca. Comisionado Ponente Javier Martínez Cruz</w:t>
      </w:r>
      <w:r w:rsidRPr="00ED570C">
        <w:rPr>
          <w:rFonts w:ascii="Palatino Linotype" w:hAnsi="Palatino Linotype"/>
          <w:b/>
          <w:bCs/>
          <w:i/>
          <w:iCs/>
          <w:lang w:eastAsia="es-MX"/>
        </w:rPr>
        <w:t>.</w:t>
      </w:r>
      <w:r w:rsidRPr="00ED570C">
        <w:rPr>
          <w:rFonts w:ascii="Palatino Linotype" w:hAnsi="Palatino Linotype"/>
          <w:b/>
          <w:i/>
          <w:iCs/>
          <w:lang w:eastAsia="es-MX"/>
        </w:rPr>
        <w:t>”</w:t>
      </w:r>
    </w:p>
    <w:p w14:paraId="29A45D2A" w14:textId="77777777" w:rsidR="00D62237" w:rsidRPr="00ED570C" w:rsidRDefault="00D62237" w:rsidP="00D62237">
      <w:pPr>
        <w:shd w:val="clear" w:color="auto" w:fill="FFFFFF"/>
        <w:ind w:right="902" w:firstLine="851"/>
        <w:jc w:val="both"/>
        <w:rPr>
          <w:rFonts w:ascii="Georgia" w:hAnsi="Georgia"/>
          <w:lang w:eastAsia="es-MX"/>
        </w:rPr>
      </w:pPr>
      <w:r w:rsidRPr="00ED570C">
        <w:rPr>
          <w:rFonts w:ascii="Palatino Linotype" w:hAnsi="Palatino Linotype"/>
          <w:lang w:eastAsia="es-MX"/>
        </w:rPr>
        <w:t>(Énfasis añadido)</w:t>
      </w:r>
    </w:p>
    <w:p w14:paraId="2196E0C3" w14:textId="77777777" w:rsidR="00D62237" w:rsidRPr="00ED570C" w:rsidRDefault="00D62237" w:rsidP="00D62237">
      <w:pPr>
        <w:shd w:val="clear" w:color="auto" w:fill="FFFFFF"/>
        <w:ind w:right="902" w:firstLine="851"/>
        <w:jc w:val="both"/>
        <w:rPr>
          <w:rFonts w:ascii="Georgia" w:hAnsi="Georgia"/>
          <w:lang w:eastAsia="es-MX"/>
        </w:rPr>
      </w:pPr>
    </w:p>
    <w:p w14:paraId="34395DC6" w14:textId="77777777" w:rsidR="00D62237" w:rsidRPr="00ED570C" w:rsidRDefault="00D62237" w:rsidP="00D62237">
      <w:pPr>
        <w:spacing w:before="100" w:beforeAutospacing="1" w:after="100" w:afterAutospacing="1" w:line="360" w:lineRule="auto"/>
        <w:jc w:val="both"/>
        <w:rPr>
          <w:rFonts w:ascii="Palatino Linotype" w:hAnsi="Palatino Linotype" w:cs="Arial"/>
          <w:lang w:val="es-ES_tradnl"/>
        </w:rPr>
      </w:pPr>
      <w:r w:rsidRPr="00ED570C">
        <w:rPr>
          <w:rFonts w:ascii="Palatino Linotype" w:hAnsi="Palatino Linotype" w:cs="Arial"/>
          <w:lang w:val="es-ES_tradnl"/>
        </w:rPr>
        <w:t xml:space="preserve">En mérito de todo lo expuesto, ante lo </w:t>
      </w:r>
      <w:r w:rsidRPr="00ED570C">
        <w:rPr>
          <w:rFonts w:ascii="Palatino Linotype" w:hAnsi="Palatino Linotype" w:cs="Arial"/>
          <w:b/>
          <w:lang w:val="es-ES_tradnl"/>
        </w:rPr>
        <w:t>fundado</w:t>
      </w:r>
      <w:r w:rsidRPr="00ED570C">
        <w:rPr>
          <w:rFonts w:ascii="Palatino Linotype" w:hAnsi="Palatino Linotype" w:cs="Arial"/>
          <w:lang w:val="es-ES_tradnl"/>
        </w:rPr>
        <w:t xml:space="preserve"> de las razones o motivos de inconformidad hechos valer por </w:t>
      </w:r>
      <w:r w:rsidRPr="00ED570C">
        <w:rPr>
          <w:rFonts w:ascii="Palatino Linotype" w:hAnsi="Palatino Linotype" w:cs="Arial"/>
          <w:b/>
          <w:lang w:val="es-ES_tradnl"/>
        </w:rPr>
        <w:t>EL RECURRENTE</w:t>
      </w:r>
      <w:r w:rsidRPr="00ED570C">
        <w:rPr>
          <w:rFonts w:ascii="Palatino Linotype" w:hAnsi="Palatino Linotype" w:cs="Arial"/>
          <w:lang w:val="es-ES_tradnl"/>
        </w:rPr>
        <w:t xml:space="preserve">, este Instituto estima que lo dable es </w:t>
      </w:r>
      <w:r w:rsidRPr="00ED570C">
        <w:rPr>
          <w:rFonts w:ascii="Palatino Linotype" w:hAnsi="Palatino Linotype" w:cs="Arial"/>
          <w:b/>
          <w:lang w:val="es-ES_tradnl"/>
        </w:rPr>
        <w:t>ORDENAR</w:t>
      </w:r>
      <w:r w:rsidRPr="00ED570C">
        <w:rPr>
          <w:rFonts w:ascii="Palatino Linotype" w:hAnsi="Palatino Linotype" w:cs="Arial"/>
          <w:lang w:val="es-ES_tradnl"/>
        </w:rPr>
        <w:t xml:space="preserve"> al </w:t>
      </w:r>
      <w:r w:rsidRPr="00ED570C">
        <w:rPr>
          <w:rFonts w:ascii="Palatino Linotype" w:hAnsi="Palatino Linotype" w:cs="Arial"/>
          <w:b/>
          <w:lang w:val="es-ES_tradnl"/>
        </w:rPr>
        <w:t>SUJETO OBLIGADO</w:t>
      </w:r>
      <w:r w:rsidRPr="00ED570C">
        <w:rPr>
          <w:rFonts w:ascii="Palatino Linotype" w:hAnsi="Palatino Linotype" w:cs="Arial"/>
          <w:lang w:val="es-ES_tradnl"/>
        </w:rPr>
        <w:t xml:space="preserve"> dé respuesta a la solicitud de acceso a la información, atendiendo lo señalado en el presente Considerando.</w:t>
      </w:r>
    </w:p>
    <w:p w14:paraId="17CF52F8" w14:textId="77777777" w:rsidR="00D62237" w:rsidRPr="00ED570C" w:rsidRDefault="00D62237" w:rsidP="00D62237">
      <w:pPr>
        <w:spacing w:before="100" w:beforeAutospacing="1" w:after="100" w:afterAutospacing="1" w:line="360" w:lineRule="auto"/>
        <w:ind w:right="49"/>
        <w:jc w:val="both"/>
        <w:rPr>
          <w:rFonts w:ascii="Palatino Linotype" w:hAnsi="Palatino Linotype" w:cs="Arial"/>
          <w:color w:val="FF0000"/>
        </w:rPr>
      </w:pPr>
      <w:r w:rsidRPr="00ED570C">
        <w:rPr>
          <w:rFonts w:ascii="Palatino Linotype" w:hAnsi="Palatino Linotype"/>
          <w:lang w:eastAsia="es-MX"/>
        </w:rPr>
        <w:t>Antes de concluir, es de señalar que</w:t>
      </w:r>
      <w:r w:rsidRPr="00ED570C">
        <w:rPr>
          <w:rFonts w:ascii="Palatino Linotype" w:hAnsi="Palatino Linotype" w:cs="Arial"/>
        </w:rPr>
        <w:t xml:space="preserve">, como ya se mencionó </w:t>
      </w:r>
      <w:r w:rsidRPr="00ED570C">
        <w:rPr>
          <w:rFonts w:ascii="Palatino Linotype" w:hAnsi="Palatino Linotype" w:cs="Arial"/>
          <w:b/>
        </w:rPr>
        <w:t xml:space="preserve">EL </w:t>
      </w:r>
      <w:r w:rsidRPr="00ED570C">
        <w:rPr>
          <w:rFonts w:ascii="Palatino Linotype" w:eastAsia="Calibri" w:hAnsi="Palatino Linotype" w:cs="Arial"/>
          <w:b/>
        </w:rPr>
        <w:t>SUJETO OBLIGADO</w:t>
      </w:r>
      <w:r w:rsidRPr="00ED570C">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D570C">
        <w:rPr>
          <w:rFonts w:ascii="Palatino Linotype" w:hAnsi="Palatino Linotype" w:cs="Arial"/>
        </w:rPr>
        <w:t xml:space="preserve"> </w:t>
      </w:r>
      <w:r w:rsidRPr="00ED570C">
        <w:rPr>
          <w:rFonts w:ascii="Palatino Linotype" w:hAnsi="Palatino Linotype" w:cs="Arial"/>
          <w:b/>
        </w:rPr>
        <w:t xml:space="preserve">se ordena </w:t>
      </w:r>
      <w:r w:rsidRPr="00ED570C">
        <w:rPr>
          <w:rFonts w:ascii="Palatino Linotype" w:hAnsi="Palatino Linotype" w:cs="Arial"/>
          <w:b/>
        </w:rPr>
        <w:lastRenderedPageBreak/>
        <w:t>dar vista al Titular de la Contraloría Interna y Órgano de Control y Vigilancia de este Instituto</w:t>
      </w:r>
      <w:r w:rsidRPr="00ED570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F799C24" w14:textId="77777777" w:rsidR="00D62237" w:rsidRPr="00ED570C" w:rsidRDefault="00D62237" w:rsidP="00AD7F5F">
      <w:pPr>
        <w:jc w:val="both"/>
        <w:rPr>
          <w:rFonts w:ascii="Palatino Linotype" w:hAnsi="Palatino Linotype"/>
          <w:sz w:val="24"/>
          <w:szCs w:val="24"/>
          <w:lang w:val="es-ES"/>
        </w:rPr>
      </w:pPr>
    </w:p>
    <w:p w14:paraId="57680511" w14:textId="77777777" w:rsidR="00D62237" w:rsidRPr="00ED570C" w:rsidRDefault="00D62237" w:rsidP="00AD7F5F">
      <w:pPr>
        <w:jc w:val="both"/>
        <w:rPr>
          <w:rFonts w:ascii="Palatino Linotype" w:hAnsi="Palatino Linotype"/>
          <w:sz w:val="24"/>
          <w:szCs w:val="24"/>
          <w:lang w:val="es-ES"/>
        </w:rPr>
      </w:pPr>
    </w:p>
    <w:p w14:paraId="6B887F63" w14:textId="77777777" w:rsidR="00AD7F5F" w:rsidRPr="00ED570C" w:rsidRDefault="00AD7F5F" w:rsidP="00AD7F5F">
      <w:pPr>
        <w:jc w:val="both"/>
        <w:rPr>
          <w:rFonts w:ascii="Palatino Linotype" w:hAnsi="Palatino Linotype"/>
          <w:sz w:val="24"/>
          <w:szCs w:val="24"/>
          <w:lang w:val="es-ES"/>
        </w:rPr>
      </w:pPr>
      <w:r w:rsidRPr="00ED570C">
        <w:rPr>
          <w:rFonts w:ascii="Palatino Linotype" w:hAnsi="Palatino Linotype"/>
          <w:sz w:val="24"/>
          <w:szCs w:val="24"/>
          <w:lang w:val="es-ES"/>
        </w:rPr>
        <w:t>Por lo expuesto y fundado, este Pleno:</w:t>
      </w:r>
    </w:p>
    <w:p w14:paraId="6E8BE383" w14:textId="77777777" w:rsidR="00AD7F5F" w:rsidRPr="00ED570C" w:rsidRDefault="00AD7F5F" w:rsidP="00AD7F5F">
      <w:pPr>
        <w:spacing w:before="240" w:after="240" w:line="360" w:lineRule="auto"/>
        <w:jc w:val="both"/>
        <w:rPr>
          <w:rFonts w:ascii="Palatino Linotype" w:hAnsi="Palatino Linotype" w:cs="Arial"/>
          <w:sz w:val="24"/>
          <w:szCs w:val="24"/>
          <w:lang w:eastAsia="es-MX"/>
        </w:rPr>
        <w:sectPr w:rsidR="00AD7F5F" w:rsidRPr="00ED570C" w:rsidSect="009172DE">
          <w:headerReference w:type="default" r:id="rId7"/>
          <w:footerReference w:type="default" r:id="rId8"/>
          <w:headerReference w:type="first" r:id="rId9"/>
          <w:type w:val="continuous"/>
          <w:pgSz w:w="12240" w:h="15840"/>
          <w:pgMar w:top="1417" w:right="1701" w:bottom="1417" w:left="1701" w:header="708" w:footer="708" w:gutter="0"/>
          <w:cols w:space="708"/>
          <w:docGrid w:linePitch="360"/>
        </w:sectPr>
      </w:pPr>
    </w:p>
    <w:p w14:paraId="07A3FDD2" w14:textId="77777777" w:rsidR="00AD7F5F" w:rsidRPr="00ED570C" w:rsidRDefault="00AD7F5F" w:rsidP="00AD7F5F">
      <w:pPr>
        <w:ind w:left="-142" w:right="-93"/>
        <w:contextualSpacing/>
        <w:jc w:val="center"/>
        <w:rPr>
          <w:rFonts w:ascii="Palatino Linotype" w:hAnsi="Palatino Linotype"/>
          <w:b/>
          <w:sz w:val="28"/>
          <w:szCs w:val="24"/>
        </w:rPr>
      </w:pPr>
      <w:r w:rsidRPr="00ED570C">
        <w:rPr>
          <w:rFonts w:ascii="Palatino Linotype" w:hAnsi="Palatino Linotype"/>
          <w:b/>
          <w:sz w:val="28"/>
          <w:szCs w:val="24"/>
        </w:rPr>
        <w:lastRenderedPageBreak/>
        <w:t>RE S U E L V E:</w:t>
      </w:r>
    </w:p>
    <w:p w14:paraId="394D240D" w14:textId="77777777" w:rsidR="00AD7F5F" w:rsidRPr="00ED570C" w:rsidRDefault="00AD7F5F" w:rsidP="00AD7F5F">
      <w:pPr>
        <w:shd w:val="clear" w:color="auto" w:fill="FFFFFF"/>
        <w:spacing w:line="300" w:lineRule="atLeast"/>
        <w:jc w:val="both"/>
        <w:rPr>
          <w:rFonts w:ascii="Palatino Linotype" w:hAnsi="Palatino Linotype"/>
          <w:b/>
          <w:sz w:val="24"/>
          <w:szCs w:val="24"/>
        </w:rPr>
      </w:pPr>
    </w:p>
    <w:p w14:paraId="34800233" w14:textId="77777777" w:rsidR="0049026F" w:rsidRPr="00ED570C" w:rsidRDefault="0049026F" w:rsidP="0049026F">
      <w:pPr>
        <w:spacing w:before="240" w:after="240" w:line="360" w:lineRule="auto"/>
        <w:ind w:right="49"/>
        <w:jc w:val="both"/>
        <w:rPr>
          <w:rFonts w:ascii="Palatino Linotype" w:hAnsi="Palatino Linotype" w:cs="Arial"/>
        </w:rPr>
      </w:pPr>
      <w:r w:rsidRPr="00ED570C">
        <w:rPr>
          <w:rFonts w:ascii="Palatino Linotype" w:hAnsi="Palatino Linotype" w:cs="Arial"/>
          <w:b/>
        </w:rPr>
        <w:t xml:space="preserve">Primero. </w:t>
      </w:r>
      <w:r w:rsidRPr="00ED570C">
        <w:rPr>
          <w:rFonts w:ascii="Palatino Linotype" w:hAnsi="Palatino Linotype" w:cs="Arial"/>
          <w:lang w:val="es-ES_tradnl"/>
        </w:rPr>
        <w:t xml:space="preserve">Resultan </w:t>
      </w:r>
      <w:r w:rsidRPr="00ED570C">
        <w:rPr>
          <w:rFonts w:ascii="Palatino Linotype" w:eastAsia="Arial Unicode MS" w:hAnsi="Palatino Linotype" w:cs="Arial"/>
        </w:rPr>
        <w:t xml:space="preserve">fundados los motivos de inconformidad que arguye el recurrente, en términos del </w:t>
      </w:r>
      <w:r w:rsidRPr="00ED570C">
        <w:rPr>
          <w:rFonts w:ascii="Palatino Linotype" w:hAnsi="Palatino Linotype" w:cs="Arial"/>
        </w:rPr>
        <w:t>Considerando Cuarto de la presente resolución.</w:t>
      </w:r>
    </w:p>
    <w:p w14:paraId="2DE11E4B" w14:textId="0A42DF79" w:rsidR="0049026F" w:rsidRPr="00ED570C" w:rsidRDefault="0049026F" w:rsidP="0049026F">
      <w:pPr>
        <w:spacing w:before="240" w:after="240" w:line="360" w:lineRule="auto"/>
        <w:jc w:val="both"/>
        <w:rPr>
          <w:rFonts w:ascii="Palatino Linotype" w:hAnsi="Palatino Linotype"/>
          <w:color w:val="FF0000"/>
          <w:lang w:val="es-ES_tradnl"/>
        </w:rPr>
      </w:pPr>
      <w:r w:rsidRPr="00ED570C">
        <w:rPr>
          <w:rFonts w:ascii="Palatino Linotype" w:hAnsi="Palatino Linotype" w:cs="Arial"/>
          <w:b/>
        </w:rPr>
        <w:t>Segundo.</w:t>
      </w:r>
      <w:r w:rsidRPr="00ED570C">
        <w:rPr>
          <w:rFonts w:ascii="Palatino Linotype" w:eastAsia="Calibri" w:hAnsi="Palatino Linotype" w:cs="Arial"/>
        </w:rPr>
        <w:t xml:space="preserve"> </w:t>
      </w:r>
      <w:r w:rsidRPr="00ED570C">
        <w:rPr>
          <w:rFonts w:ascii="Palatino Linotype" w:hAnsi="Palatino Linotype" w:cs="Arial"/>
        </w:rPr>
        <w:t>Se</w:t>
      </w:r>
      <w:r w:rsidRPr="00ED570C">
        <w:rPr>
          <w:rFonts w:ascii="Palatino Linotype" w:hAnsi="Palatino Linotype" w:cs="Arial"/>
          <w:b/>
        </w:rPr>
        <w:t xml:space="preserve"> </w:t>
      </w:r>
      <w:r w:rsidRPr="00ED570C">
        <w:rPr>
          <w:rFonts w:ascii="Palatino Linotype" w:hAnsi="Palatino Linotype"/>
          <w:b/>
          <w:bCs/>
          <w:lang w:eastAsia="es-MX"/>
        </w:rPr>
        <w:t xml:space="preserve">ORDENA </w:t>
      </w:r>
      <w:r w:rsidRPr="00ED570C">
        <w:rPr>
          <w:rFonts w:ascii="Palatino Linotype" w:hAnsi="Palatino Linotype"/>
          <w:lang w:eastAsia="es-MX"/>
        </w:rPr>
        <w:t xml:space="preserve">al </w:t>
      </w:r>
      <w:r w:rsidRPr="00ED570C">
        <w:rPr>
          <w:rFonts w:ascii="Palatino Linotype" w:hAnsi="Palatino Linotype"/>
          <w:b/>
          <w:bCs/>
          <w:lang w:eastAsia="es-MX"/>
        </w:rPr>
        <w:t xml:space="preserve">SUJETO OBLIGADO </w:t>
      </w:r>
      <w:r w:rsidRPr="00ED570C">
        <w:rPr>
          <w:rFonts w:ascii="Palatino Linotype" w:hAnsi="Palatino Linotype"/>
          <w:lang w:eastAsia="es-MX"/>
        </w:rPr>
        <w:t xml:space="preserve">dé trámite a la solicitud de acceso a la información pública que dio origen al recurso de revisión </w:t>
      </w:r>
      <w:r w:rsidR="006B1A19" w:rsidRPr="00ED570C">
        <w:rPr>
          <w:rFonts w:ascii="Palatino Linotype" w:eastAsia="Times New Roman" w:hAnsi="Palatino Linotype" w:cs="Times New Roman"/>
          <w:sz w:val="24"/>
          <w:lang w:eastAsia="es-MX"/>
        </w:rPr>
        <w:t>04814/INFOEM/IP/RR/2021</w:t>
      </w:r>
      <w:r w:rsidRPr="00ED570C">
        <w:rPr>
          <w:rFonts w:ascii="Palatino Linotype" w:hAnsi="Palatino Linotype"/>
          <w:bCs/>
          <w:lang w:eastAsia="es-MX"/>
        </w:rPr>
        <w:t>,</w:t>
      </w:r>
      <w:r w:rsidRPr="00ED570C">
        <w:rPr>
          <w:rFonts w:ascii="Palatino Linotype" w:hAnsi="Palatino Linotype"/>
          <w:b/>
          <w:bCs/>
          <w:lang w:eastAsia="es-MX"/>
        </w:rPr>
        <w:t xml:space="preserve"> </w:t>
      </w:r>
      <w:r w:rsidRPr="00ED570C">
        <w:rPr>
          <w:rFonts w:ascii="Palatino Linotype" w:hAnsi="Palatino Linotype"/>
          <w:lang w:eastAsia="es-MX"/>
        </w:rPr>
        <w:t xml:space="preserve">vía </w:t>
      </w:r>
      <w:r w:rsidRPr="00ED570C">
        <w:rPr>
          <w:rFonts w:ascii="Palatino Linotype" w:hAnsi="Palatino Linotype"/>
          <w:b/>
          <w:bCs/>
          <w:lang w:eastAsia="es-MX"/>
        </w:rPr>
        <w:t xml:space="preserve">SAIMEX, </w:t>
      </w:r>
      <w:r w:rsidRPr="00ED570C">
        <w:rPr>
          <w:rFonts w:ascii="Palatino Linotype" w:hAnsi="Palatino Linotype"/>
          <w:lang w:eastAsia="es-MX"/>
        </w:rPr>
        <w:t xml:space="preserve">en términos del Considerando </w:t>
      </w:r>
      <w:r w:rsidRPr="00ED570C">
        <w:rPr>
          <w:rFonts w:ascii="Palatino Linotype" w:hAnsi="Palatino Linotype"/>
          <w:bCs/>
          <w:lang w:eastAsia="es-MX"/>
        </w:rPr>
        <w:t xml:space="preserve">Cuarto </w:t>
      </w:r>
      <w:r w:rsidRPr="00ED570C">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14:paraId="3053ECD4" w14:textId="77777777" w:rsidR="0049026F" w:rsidRPr="00ED570C" w:rsidRDefault="0049026F" w:rsidP="0049026F">
      <w:pPr>
        <w:pStyle w:val="NormalWeb"/>
        <w:spacing w:line="360" w:lineRule="auto"/>
        <w:jc w:val="both"/>
        <w:rPr>
          <w:rFonts w:ascii="Palatino Linotype" w:eastAsia="MS Mincho" w:hAnsi="Palatino Linotype"/>
          <w:shd w:val="clear" w:color="auto" w:fill="FFFFFF"/>
          <w:lang w:val="es-ES_tradnl"/>
        </w:rPr>
      </w:pPr>
      <w:r w:rsidRPr="00ED570C">
        <w:rPr>
          <w:rFonts w:ascii="Palatino Linotype" w:hAnsi="Palatino Linotype" w:cs="Arial"/>
          <w:b/>
          <w:bCs/>
          <w:shd w:val="clear" w:color="auto" w:fill="FFFFFF"/>
        </w:rPr>
        <w:t xml:space="preserve">Tercero. </w:t>
      </w:r>
      <w:bookmarkStart w:id="1" w:name="_Toc450120670"/>
      <w:r w:rsidRPr="00ED570C">
        <w:rPr>
          <w:rFonts w:ascii="Palatino Linotype" w:hAnsi="Palatino Linotype"/>
          <w:b/>
          <w:szCs w:val="17"/>
          <w:lang w:eastAsia="es-ES_tradnl"/>
        </w:rPr>
        <w:t>Notifíquese</w:t>
      </w:r>
      <w:r w:rsidRPr="00ED570C">
        <w:rPr>
          <w:rFonts w:ascii="Palatino Linotype" w:eastAsia="MS Mincho" w:hAnsi="Palatino Linotype" w:cs="Arial"/>
          <w:b/>
          <w:bCs/>
          <w:shd w:val="clear" w:color="auto" w:fill="FFFFFF"/>
          <w:lang w:val="es-ES_tradnl"/>
        </w:rPr>
        <w:t xml:space="preserve"> </w:t>
      </w:r>
      <w:r w:rsidRPr="00ED570C">
        <w:rPr>
          <w:rFonts w:ascii="Palatino Linotype" w:eastAsia="MS Mincho" w:hAnsi="Palatino Linotype"/>
          <w:shd w:val="clear" w:color="auto" w:fill="FFFFFF"/>
          <w:lang w:val="es-ES_tradnl"/>
        </w:rPr>
        <w:t>al Titular de la Unidad de Transparencia del</w:t>
      </w:r>
      <w:r w:rsidRPr="00ED570C">
        <w:rPr>
          <w:rFonts w:ascii="Palatino Linotype" w:eastAsia="MS Mincho" w:hAnsi="Palatino Linotype"/>
          <w:b/>
          <w:bCs/>
          <w:shd w:val="clear" w:color="auto" w:fill="FFFFFF"/>
          <w:lang w:val="es-ES_tradnl"/>
        </w:rPr>
        <w:t xml:space="preserve"> SUJETO OBLIGADO</w:t>
      </w:r>
      <w:r w:rsidRPr="00ED570C">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14:paraId="1EB142BB" w14:textId="77777777" w:rsidR="0049026F" w:rsidRPr="00ED570C" w:rsidRDefault="0049026F" w:rsidP="0049026F">
      <w:pPr>
        <w:spacing w:before="240" w:after="240" w:line="360" w:lineRule="auto"/>
        <w:jc w:val="both"/>
        <w:rPr>
          <w:rFonts w:ascii="Palatino Linotype" w:eastAsia="Palatino Linotype" w:hAnsi="Palatino Linotype" w:cs="Palatino Linotype"/>
        </w:rPr>
      </w:pPr>
      <w:r w:rsidRPr="00ED570C">
        <w:rPr>
          <w:rFonts w:ascii="Palatino Linotype" w:eastAsia="Palatino Linotype" w:hAnsi="Palatino Linotype" w:cs="Palatino Linotype"/>
          <w:b/>
        </w:rPr>
        <w:lastRenderedPageBreak/>
        <w:t>Cuarto. Hágase del conocimiento</w:t>
      </w:r>
      <w:r w:rsidRPr="00ED570C">
        <w:rPr>
          <w:rFonts w:ascii="Palatino Linotype" w:eastAsia="Palatino Linotype" w:hAnsi="Palatino Linotype" w:cs="Palatino Linotype"/>
        </w:rPr>
        <w:t xml:space="preserve"> del recurrente</w:t>
      </w:r>
      <w:r w:rsidRPr="00ED570C">
        <w:rPr>
          <w:rFonts w:ascii="Palatino Linotype" w:eastAsia="Palatino Linotype" w:hAnsi="Palatino Linotype" w:cs="Palatino Linotype"/>
          <w:b/>
        </w:rPr>
        <w:t xml:space="preserve">, </w:t>
      </w:r>
      <w:r w:rsidRPr="00ED570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159BEE0" w14:textId="77777777" w:rsidR="0049026F" w:rsidRPr="00ED570C" w:rsidRDefault="0049026F" w:rsidP="0049026F">
      <w:pPr>
        <w:spacing w:before="240" w:after="240" w:line="360" w:lineRule="auto"/>
        <w:ind w:right="49"/>
        <w:jc w:val="both"/>
        <w:rPr>
          <w:rFonts w:ascii="Palatino Linotype" w:hAnsi="Palatino Linotype"/>
          <w:b/>
        </w:rPr>
      </w:pPr>
      <w:r w:rsidRPr="00ED570C">
        <w:rPr>
          <w:rFonts w:ascii="Palatino Linotype" w:hAnsi="Palatino Linotype"/>
          <w:b/>
        </w:rPr>
        <w:t xml:space="preserve">Quinto. </w:t>
      </w:r>
      <w:r w:rsidRPr="00ED570C">
        <w:rPr>
          <w:rFonts w:ascii="Palatino Linotype" w:hAnsi="Palatino Linotype"/>
          <w:b/>
          <w:szCs w:val="17"/>
          <w:lang w:eastAsia="es-ES_tradnl"/>
        </w:rPr>
        <w:t xml:space="preserve">Hágase del conocimiento </w:t>
      </w:r>
      <w:r w:rsidRPr="00ED570C">
        <w:rPr>
          <w:rFonts w:ascii="Palatino Linotype" w:hAnsi="Palatino Linotype"/>
          <w:szCs w:val="17"/>
          <w:lang w:eastAsia="es-ES_tradnl"/>
        </w:rPr>
        <w:t xml:space="preserve">del </w:t>
      </w:r>
      <w:r w:rsidRPr="00ED570C">
        <w:rPr>
          <w:rFonts w:ascii="Palatino Linotype" w:hAnsi="Palatino Linotype"/>
          <w:b/>
          <w:szCs w:val="17"/>
          <w:lang w:eastAsia="es-ES_tradnl"/>
        </w:rPr>
        <w:t xml:space="preserve">RECURRENTE </w:t>
      </w:r>
      <w:r w:rsidRPr="00ED570C">
        <w:rPr>
          <w:rFonts w:ascii="Palatino Linotype" w:hAnsi="Palatino Linotype"/>
          <w:szCs w:val="17"/>
          <w:lang w:eastAsia="es-ES_tradnl"/>
        </w:rPr>
        <w:t xml:space="preserve">que la respuesta que dé </w:t>
      </w:r>
      <w:r w:rsidRPr="00ED570C">
        <w:rPr>
          <w:rFonts w:ascii="Palatino Linotype" w:hAnsi="Palatino Linotype"/>
          <w:b/>
          <w:szCs w:val="17"/>
          <w:lang w:eastAsia="es-ES_tradnl"/>
        </w:rPr>
        <w:t>EL SUJETO OBLIGADO</w:t>
      </w:r>
      <w:r w:rsidRPr="00ED570C">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ED570C">
        <w:rPr>
          <w:rFonts w:ascii="Palatino Linotype" w:hAnsi="Palatino Linotype"/>
          <w:lang w:eastAsia="es-MX"/>
        </w:rPr>
        <w:t>de Transparencia y Acceso a la Información Pública del Estado de México y Municipios.</w:t>
      </w:r>
    </w:p>
    <w:p w14:paraId="3AFC6108" w14:textId="77777777" w:rsidR="0049026F" w:rsidRPr="00ED570C" w:rsidRDefault="0049026F" w:rsidP="0049026F">
      <w:pPr>
        <w:shd w:val="clear" w:color="auto" w:fill="FFFFFF"/>
        <w:spacing w:line="360" w:lineRule="auto"/>
        <w:jc w:val="both"/>
        <w:rPr>
          <w:rFonts w:ascii="Palatino Linotype" w:hAnsi="Palatino Linotype"/>
          <w:b/>
          <w:sz w:val="24"/>
          <w:szCs w:val="24"/>
          <w:lang w:val="es-ES"/>
        </w:rPr>
      </w:pPr>
      <w:r w:rsidRPr="00ED570C">
        <w:rPr>
          <w:rFonts w:ascii="Palatino Linotype" w:hAnsi="Palatino Linotype"/>
          <w:b/>
          <w:sz w:val="24"/>
        </w:rPr>
        <w:t>Sexto</w:t>
      </w:r>
      <w:r w:rsidRPr="00ED570C">
        <w:rPr>
          <w:rFonts w:ascii="Palatino Linotype" w:hAnsi="Palatino Linotype"/>
          <w:b/>
        </w:rPr>
        <w:t>.</w:t>
      </w:r>
      <w:r w:rsidRPr="00ED570C">
        <w:rPr>
          <w:rFonts w:ascii="Palatino Linotype" w:eastAsia="MS Mincho" w:hAnsi="Palatino Linotype" w:cs="Arial"/>
          <w:b/>
          <w:bCs/>
          <w:shd w:val="clear" w:color="auto" w:fill="FFFFFF"/>
          <w:lang w:val="es-ES_tradnl"/>
        </w:rPr>
        <w:t xml:space="preserve"> </w:t>
      </w:r>
      <w:r w:rsidRPr="00ED570C">
        <w:rPr>
          <w:rFonts w:ascii="Palatino Linotype" w:eastAsia="MS Mincho" w:hAnsi="Palatino Linotype" w:cs="Arial"/>
          <w:b/>
          <w:bCs/>
          <w:shd w:val="clear" w:color="auto" w:fill="FFFFFF"/>
        </w:rPr>
        <w:t>Gírese</w:t>
      </w:r>
      <w:r w:rsidRPr="00ED570C">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0EAC5622" w14:textId="77777777" w:rsidR="00AD7F5F" w:rsidRPr="00ED570C" w:rsidRDefault="00AD7F5F" w:rsidP="00AD7F5F">
      <w:pPr>
        <w:spacing w:after="0" w:line="360" w:lineRule="auto"/>
        <w:jc w:val="both"/>
        <w:rPr>
          <w:rFonts w:ascii="Palatino Linotype" w:hAnsi="Palatino Linotype" w:cs="Arial"/>
          <w:sz w:val="24"/>
          <w:szCs w:val="24"/>
          <w:lang w:val="es-ES_tradnl"/>
        </w:rPr>
      </w:pPr>
    </w:p>
    <w:p w14:paraId="047102A3" w14:textId="782C866A" w:rsidR="005E0010" w:rsidRDefault="00ED570C" w:rsidP="00AD7F5F">
      <w:pPr>
        <w:spacing w:before="240" w:after="240" w:line="360" w:lineRule="auto"/>
        <w:jc w:val="both"/>
        <w:rPr>
          <w:rFonts w:ascii="Palatino Linotype" w:hAnsi="Palatino Linotype" w:cs="Arial"/>
          <w:sz w:val="24"/>
          <w:szCs w:val="24"/>
          <w:lang w:eastAsia="es-MX"/>
        </w:rPr>
        <w:sectPr w:rsidR="005E0010" w:rsidSect="009172DE">
          <w:type w:val="continuous"/>
          <w:pgSz w:w="12240" w:h="15840"/>
          <w:pgMar w:top="1417" w:right="1701" w:bottom="1417" w:left="1701" w:header="708" w:footer="708" w:gutter="0"/>
          <w:cols w:space="708"/>
          <w:docGrid w:linePitch="360"/>
        </w:sectPr>
      </w:pPr>
      <w:r>
        <w:rPr>
          <w:rFonts w:ascii="Palatino Linotype" w:hAnsi="Palatino Linotype" w:cs="Arial"/>
          <w:sz w:val="24"/>
          <w:szCs w:val="24"/>
          <w:lang w:val="es-ES_tradnl"/>
        </w:rPr>
        <w:t>ASÍ LO RESUELVE, POR UNANIMIDAD</w:t>
      </w:r>
      <w:r w:rsidR="00AD7F5F" w:rsidRPr="00ED570C">
        <w:rPr>
          <w:rFonts w:ascii="Palatino Linotype" w:hAnsi="Palatino Linotype" w:cs="Arial"/>
          <w:sz w:val="24"/>
          <w:szCs w:val="24"/>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GUADALUPE RAMÍREZ PEÑA Y GUADALUPE RAMÍREZ PEÑA; EN LA TRIGÉSIMA </w:t>
      </w:r>
      <w:r w:rsidR="00A349F1" w:rsidRPr="00ED570C">
        <w:rPr>
          <w:rFonts w:ascii="Palatino Linotype" w:hAnsi="Palatino Linotype" w:cs="Arial"/>
          <w:sz w:val="24"/>
          <w:szCs w:val="24"/>
          <w:lang w:val="es-ES_tradnl"/>
        </w:rPr>
        <w:t>NOVENA</w:t>
      </w:r>
      <w:r w:rsidR="00AD7F5F" w:rsidRPr="00ED570C">
        <w:rPr>
          <w:rFonts w:ascii="Palatino Linotype" w:hAnsi="Palatino Linotype" w:cs="Arial"/>
          <w:sz w:val="24"/>
          <w:szCs w:val="24"/>
          <w:lang w:val="es-ES_tradnl"/>
        </w:rPr>
        <w:t xml:space="preserve"> SESIÓN ORDINARIA CELEBRADA EL </w:t>
      </w:r>
      <w:r w:rsidR="00A349F1" w:rsidRPr="00ED570C">
        <w:rPr>
          <w:rFonts w:ascii="Palatino Linotype" w:hAnsi="Palatino Linotype" w:cs="Arial"/>
          <w:sz w:val="24"/>
          <w:szCs w:val="24"/>
          <w:lang w:val="es-ES_tradnl"/>
        </w:rPr>
        <w:t>CUATRO</w:t>
      </w:r>
      <w:r w:rsidR="00AD7F5F" w:rsidRPr="00ED570C">
        <w:rPr>
          <w:rFonts w:ascii="Palatino Linotype" w:hAnsi="Palatino Linotype" w:cs="Arial"/>
          <w:sz w:val="24"/>
          <w:szCs w:val="24"/>
          <w:lang w:val="es-ES_tradnl"/>
        </w:rPr>
        <w:t xml:space="preserve"> DE </w:t>
      </w:r>
      <w:r w:rsidR="00A349F1" w:rsidRPr="00ED570C">
        <w:rPr>
          <w:rFonts w:ascii="Palatino Linotype" w:hAnsi="Palatino Linotype" w:cs="Arial"/>
          <w:sz w:val="24"/>
          <w:szCs w:val="24"/>
          <w:lang w:val="es-ES_tradnl"/>
        </w:rPr>
        <w:t>NOVIEMBRE</w:t>
      </w:r>
      <w:r w:rsidR="00AD7F5F" w:rsidRPr="00ED570C">
        <w:rPr>
          <w:rFonts w:ascii="Palatino Linotype" w:hAnsi="Palatino Linotype" w:cs="Arial"/>
          <w:sz w:val="24"/>
          <w:szCs w:val="24"/>
          <w:lang w:val="es-ES_tradnl"/>
        </w:rPr>
        <w:t xml:space="preserve"> DE DOS MIL VEINTIUNO, ANTE EL SECRETARIO TÉCNICO </w:t>
      </w:r>
      <w:r w:rsidR="00A349F1" w:rsidRPr="00ED570C">
        <w:rPr>
          <w:rFonts w:ascii="Palatino Linotype" w:hAnsi="Palatino Linotype" w:cs="Arial"/>
          <w:sz w:val="24"/>
          <w:szCs w:val="24"/>
          <w:lang w:val="es-ES_tradnl"/>
        </w:rPr>
        <w:t xml:space="preserve">DEL PLENO, </w:t>
      </w:r>
      <w:r>
        <w:rPr>
          <w:rFonts w:ascii="Palatino Linotype" w:hAnsi="Palatino Linotype" w:cs="Arial"/>
          <w:sz w:val="24"/>
          <w:szCs w:val="24"/>
          <w:lang w:val="es-ES_tradnl"/>
        </w:rPr>
        <w:t>ALEXIS TAPIA RAMIREZ.</w:t>
      </w:r>
    </w:p>
    <w:p w14:paraId="7E7EE819" w14:textId="77777777" w:rsidR="00094019" w:rsidRDefault="00094019" w:rsidP="005E0010">
      <w:pPr>
        <w:spacing w:before="240" w:after="240" w:line="360" w:lineRule="auto"/>
        <w:jc w:val="both"/>
        <w:rPr>
          <w:rFonts w:ascii="Palatino Linotype" w:hAnsi="Palatino Linotype" w:cs="Arial"/>
          <w:b/>
          <w:i/>
          <w:sz w:val="24"/>
          <w:szCs w:val="24"/>
          <w:lang w:eastAsia="es-MX"/>
        </w:rPr>
        <w:sectPr w:rsidR="00094019" w:rsidSect="005E0010">
          <w:pgSz w:w="12240" w:h="15840"/>
          <w:pgMar w:top="1417" w:right="1701" w:bottom="1417" w:left="1701" w:header="708" w:footer="708" w:gutter="0"/>
          <w:cols w:space="708"/>
          <w:docGrid w:linePitch="360"/>
        </w:sectPr>
      </w:pPr>
    </w:p>
    <w:p w14:paraId="74A7DEA2" w14:textId="1BACB39C" w:rsidR="00094019" w:rsidRPr="00ED570C" w:rsidRDefault="00094019" w:rsidP="00ED570C">
      <w:pPr>
        <w:tabs>
          <w:tab w:val="left" w:pos="1455"/>
        </w:tabs>
        <w:rPr>
          <w:rFonts w:ascii="Palatino Linotype" w:hAnsi="Palatino Linotype" w:cs="Arial"/>
          <w:sz w:val="24"/>
          <w:szCs w:val="24"/>
          <w:lang w:eastAsia="es-MX"/>
        </w:rPr>
        <w:sectPr w:rsidR="00094019" w:rsidRPr="00ED570C" w:rsidSect="009172DE">
          <w:type w:val="continuous"/>
          <w:pgSz w:w="12240" w:h="15840"/>
          <w:pgMar w:top="1417" w:right="1701" w:bottom="1417" w:left="1701" w:header="708" w:footer="708" w:gutter="0"/>
          <w:cols w:space="708"/>
          <w:docGrid w:linePitch="360"/>
        </w:sectPr>
      </w:pPr>
    </w:p>
    <w:p w14:paraId="092DF95B" w14:textId="77777777" w:rsidR="00094019" w:rsidRDefault="00094019" w:rsidP="00094019">
      <w:pPr>
        <w:spacing w:before="240" w:after="240" w:line="360" w:lineRule="auto"/>
        <w:jc w:val="both"/>
        <w:rPr>
          <w:rFonts w:ascii="Palatino Linotype" w:hAnsi="Palatino Linotype" w:cs="Arial"/>
          <w:b/>
          <w:i/>
          <w:sz w:val="24"/>
          <w:szCs w:val="24"/>
          <w:lang w:eastAsia="es-MX"/>
        </w:rPr>
        <w:sectPr w:rsidR="00094019" w:rsidSect="009172DE">
          <w:type w:val="continuous"/>
          <w:pgSz w:w="12240" w:h="15840"/>
          <w:pgMar w:top="1417" w:right="1701" w:bottom="1417" w:left="1701" w:header="708" w:footer="708" w:gutter="0"/>
          <w:cols w:space="708"/>
          <w:docGrid w:linePitch="360"/>
        </w:sectPr>
      </w:pPr>
    </w:p>
    <w:p w14:paraId="43C3BD39" w14:textId="77777777" w:rsidR="00094019" w:rsidRPr="009638C3" w:rsidRDefault="00094019" w:rsidP="00094019">
      <w:pPr>
        <w:spacing w:before="240" w:after="240" w:line="360" w:lineRule="auto"/>
        <w:jc w:val="both"/>
        <w:rPr>
          <w:rFonts w:ascii="Palatino Linotype" w:hAnsi="Palatino Linotype" w:cs="Arial"/>
          <w:bCs/>
          <w:sz w:val="24"/>
          <w:szCs w:val="24"/>
        </w:rPr>
        <w:sectPr w:rsidR="00094019" w:rsidRPr="009638C3" w:rsidSect="00094019">
          <w:pgSz w:w="12240" w:h="15840"/>
          <w:pgMar w:top="1417" w:right="1701" w:bottom="1417" w:left="1701" w:header="708" w:footer="708" w:gutter="0"/>
          <w:cols w:space="708"/>
          <w:docGrid w:linePitch="360"/>
        </w:sectPr>
      </w:pPr>
    </w:p>
    <w:p w14:paraId="473F1124" w14:textId="77777777" w:rsidR="000553E5" w:rsidRPr="00131A13" w:rsidRDefault="000553E5" w:rsidP="00131A13">
      <w:pPr>
        <w:spacing w:after="0" w:line="360" w:lineRule="auto"/>
        <w:ind w:right="900"/>
        <w:jc w:val="both"/>
        <w:rPr>
          <w:rFonts w:ascii="Palatino Linotype" w:hAnsi="Palatino Linotype" w:cs="Arial"/>
          <w:i/>
          <w:sz w:val="24"/>
          <w:szCs w:val="24"/>
        </w:rPr>
      </w:pPr>
    </w:p>
    <w:sectPr w:rsidR="000553E5" w:rsidRPr="00131A13" w:rsidSect="0027356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DDCC8" w14:textId="77777777" w:rsidR="00951173" w:rsidRDefault="00951173" w:rsidP="00951173">
      <w:pPr>
        <w:spacing w:after="0" w:line="240" w:lineRule="auto"/>
      </w:pPr>
      <w:r>
        <w:separator/>
      </w:r>
    </w:p>
  </w:endnote>
  <w:endnote w:type="continuationSeparator" w:id="0">
    <w:p w14:paraId="1D388DDA" w14:textId="77777777" w:rsidR="00951173" w:rsidRDefault="00951173" w:rsidP="0095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051051"/>
      <w:docPartObj>
        <w:docPartGallery w:val="Page Numbers (Bottom of Page)"/>
        <w:docPartUnique/>
      </w:docPartObj>
    </w:sdtPr>
    <w:sdtEndPr/>
    <w:sdtContent>
      <w:p w14:paraId="5FDC1CD3" w14:textId="77777777" w:rsidR="00094019" w:rsidRDefault="00094019">
        <w:pPr>
          <w:pStyle w:val="Piedepgina"/>
          <w:jc w:val="right"/>
        </w:pPr>
        <w:r>
          <w:fldChar w:fldCharType="begin"/>
        </w:r>
        <w:r>
          <w:instrText>PAGE   \* MERGEFORMAT</w:instrText>
        </w:r>
        <w:r>
          <w:fldChar w:fldCharType="separate"/>
        </w:r>
        <w:r w:rsidR="00A82378" w:rsidRPr="00A82378">
          <w:rPr>
            <w:noProof/>
            <w:lang w:val="es-ES"/>
          </w:rPr>
          <w:t>25</w:t>
        </w:r>
        <w:r>
          <w:fldChar w:fldCharType="end"/>
        </w:r>
      </w:p>
    </w:sdtContent>
  </w:sdt>
  <w:p w14:paraId="1A4ABEF2" w14:textId="77777777" w:rsidR="00094019" w:rsidRDefault="000940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0AA03" w14:textId="77777777" w:rsidR="00951173" w:rsidRDefault="00951173" w:rsidP="00951173">
      <w:pPr>
        <w:spacing w:after="0" w:line="240" w:lineRule="auto"/>
      </w:pPr>
      <w:r>
        <w:separator/>
      </w:r>
    </w:p>
  </w:footnote>
  <w:footnote w:type="continuationSeparator" w:id="0">
    <w:p w14:paraId="000C734E" w14:textId="77777777" w:rsidR="00951173" w:rsidRDefault="00951173" w:rsidP="00951173">
      <w:pPr>
        <w:spacing w:after="0" w:line="240" w:lineRule="auto"/>
      </w:pPr>
      <w:r>
        <w:continuationSeparator/>
      </w:r>
    </w:p>
  </w:footnote>
  <w:footnote w:id="1">
    <w:p w14:paraId="07AEA600" w14:textId="77777777" w:rsidR="00D62237" w:rsidRDefault="00D62237" w:rsidP="00D6223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14:paraId="186D39DF" w14:textId="77777777" w:rsidTr="00F02281">
      <w:trPr>
        <w:trHeight w:val="227"/>
      </w:trPr>
      <w:tc>
        <w:tcPr>
          <w:tcW w:w="5529" w:type="dxa"/>
          <w:hideMark/>
        </w:tcPr>
        <w:p w14:paraId="56D319B6" w14:textId="77777777"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B8E2D4F" w14:textId="20D453EB" w:rsidR="00094019" w:rsidRPr="00B4142F" w:rsidRDefault="00B5700B" w:rsidP="00B73782">
          <w:pPr>
            <w:spacing w:after="120"/>
            <w:ind w:left="-486" w:right="214" w:firstLine="1408"/>
            <w:jc w:val="right"/>
            <w:rPr>
              <w:rFonts w:ascii="Palatino Linotype" w:hAnsi="Palatino Linotype" w:cs="Arial"/>
              <w:szCs w:val="20"/>
            </w:rPr>
          </w:pPr>
          <w:r w:rsidRPr="00B5700B">
            <w:rPr>
              <w:rFonts w:ascii="Palatino Linotype" w:hAnsi="Palatino Linotype" w:cs="Arial"/>
              <w:bCs/>
              <w:sz w:val="24"/>
              <w:lang w:eastAsia="es-MX"/>
            </w:rPr>
            <w:t>04814/INFOEM/IP/RR/2021</w:t>
          </w:r>
        </w:p>
      </w:tc>
    </w:tr>
    <w:tr w:rsidR="00094019" w:rsidRPr="00F06FED" w14:paraId="23C64E15" w14:textId="77777777" w:rsidTr="00F02281">
      <w:trPr>
        <w:trHeight w:val="196"/>
      </w:trPr>
      <w:tc>
        <w:tcPr>
          <w:tcW w:w="5529" w:type="dxa"/>
          <w:hideMark/>
        </w:tcPr>
        <w:p w14:paraId="3151D164" w14:textId="77777777" w:rsidR="00094019" w:rsidRDefault="00094019" w:rsidP="00894CD4">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AB7B4" w14:textId="64970CB2" w:rsidR="00094019" w:rsidRPr="00F06FED" w:rsidRDefault="00A82378" w:rsidP="00894CD4">
          <w:pPr>
            <w:spacing w:after="120"/>
            <w:ind w:left="-486" w:right="214" w:firstLine="567"/>
            <w:jc w:val="right"/>
            <w:rPr>
              <w:rFonts w:ascii="Palatino Linotype" w:hAnsi="Palatino Linotype" w:cs="Arial"/>
            </w:rPr>
          </w:pPr>
          <w:r>
            <w:rPr>
              <w:rFonts w:ascii="Palatino Linotype" w:hAnsi="Palatino Linotype" w:cs="Arial"/>
            </w:rPr>
            <w:t>XXXXXXXXXXXXXXXXXXXXX</w:t>
          </w:r>
        </w:p>
      </w:tc>
    </w:tr>
    <w:tr w:rsidR="00094019" w14:paraId="2E333A59" w14:textId="77777777" w:rsidTr="00F02281">
      <w:trPr>
        <w:trHeight w:val="242"/>
      </w:trPr>
      <w:tc>
        <w:tcPr>
          <w:tcW w:w="5529" w:type="dxa"/>
          <w:hideMark/>
        </w:tcPr>
        <w:p w14:paraId="09AE3F5E" w14:textId="77777777" w:rsidR="00094019" w:rsidRDefault="00094019" w:rsidP="00894CD4">
          <w:pPr>
            <w:spacing w:after="0"/>
            <w:ind w:right="204"/>
            <w:jc w:val="right"/>
            <w:rPr>
              <w:rFonts w:ascii="Palatino Linotype" w:hAnsi="Palatino Linotype" w:cs="Arial"/>
              <w:b/>
              <w:szCs w:val="20"/>
            </w:rPr>
          </w:pPr>
          <w:r>
            <w:rPr>
              <w:noProof/>
              <w:lang w:eastAsia="es-MX"/>
            </w:rPr>
            <w:drawing>
              <wp:anchor distT="0" distB="0" distL="114300" distR="114300" simplePos="0" relativeHeight="251661312" behindDoc="1" locked="0" layoutInCell="0" allowOverlap="1" wp14:anchorId="117B6134" wp14:editId="454CC0D6">
                <wp:simplePos x="0" y="0"/>
                <wp:positionH relativeFrom="margin">
                  <wp:posOffset>-200025</wp:posOffset>
                </wp:positionH>
                <wp:positionV relativeFrom="margin">
                  <wp:posOffset>-575310</wp:posOffset>
                </wp:positionV>
                <wp:extent cx="1851879" cy="896848"/>
                <wp:effectExtent l="0" t="0" r="0" b="0"/>
                <wp:wrapNone/>
                <wp:docPr id="3" name="Imagen 3"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14:paraId="7CC1B46A" w14:textId="4653D170" w:rsidR="00094019" w:rsidRDefault="00B5700B" w:rsidP="00B73782">
          <w:pPr>
            <w:spacing w:after="0"/>
            <w:ind w:left="-495" w:right="214" w:firstLine="567"/>
            <w:jc w:val="right"/>
            <w:rPr>
              <w:rFonts w:ascii="Palatino Linotype" w:hAnsi="Palatino Linotype" w:cs="Arial"/>
              <w:szCs w:val="20"/>
            </w:rPr>
          </w:pPr>
          <w:r w:rsidRPr="00B5700B">
            <w:rPr>
              <w:rFonts w:ascii="Palatino Linotype" w:hAnsi="Palatino Linotype" w:cs="Arial"/>
              <w:szCs w:val="20"/>
            </w:rPr>
            <w:t>Ayuntamiento de Teoloyucan</w:t>
          </w:r>
        </w:p>
      </w:tc>
    </w:tr>
    <w:tr w:rsidR="00094019" w14:paraId="58CAEFA1" w14:textId="77777777" w:rsidTr="00F02281">
      <w:trPr>
        <w:trHeight w:val="342"/>
      </w:trPr>
      <w:tc>
        <w:tcPr>
          <w:tcW w:w="5529" w:type="dxa"/>
          <w:hideMark/>
        </w:tcPr>
        <w:p w14:paraId="7E523B46" w14:textId="77777777" w:rsidR="00094019" w:rsidRDefault="00094019" w:rsidP="00894CD4">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3B8EF8E" w14:textId="77777777" w:rsidR="00094019" w:rsidRDefault="00094019" w:rsidP="00894CD4">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14:paraId="7C57D38B" w14:textId="77777777" w:rsidR="00094019" w:rsidRDefault="000940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94019" w:rsidRPr="00B4142F" w14:paraId="61FC44D2" w14:textId="77777777" w:rsidTr="009007B7">
      <w:trPr>
        <w:trHeight w:val="227"/>
      </w:trPr>
      <w:tc>
        <w:tcPr>
          <w:tcW w:w="5529" w:type="dxa"/>
          <w:hideMark/>
        </w:tcPr>
        <w:p w14:paraId="54FABD35" w14:textId="77777777"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3979A4" w14:textId="77777777" w:rsidR="00094019" w:rsidRPr="00B4142F" w:rsidRDefault="00094019" w:rsidP="009C038D">
          <w:pPr>
            <w:spacing w:after="120"/>
            <w:ind w:left="-486" w:right="214" w:firstLine="1408"/>
            <w:jc w:val="right"/>
            <w:rPr>
              <w:rFonts w:ascii="Palatino Linotype" w:hAnsi="Palatino Linotype" w:cs="Arial"/>
              <w:szCs w:val="20"/>
            </w:rPr>
          </w:pPr>
          <w:r w:rsidRPr="00B91FC5">
            <w:rPr>
              <w:rFonts w:ascii="Palatino Linotype" w:hAnsi="Palatino Linotype" w:cs="Arial"/>
              <w:bCs/>
              <w:sz w:val="24"/>
              <w:lang w:eastAsia="es-MX"/>
            </w:rPr>
            <w:t>0</w:t>
          </w:r>
          <w:r>
            <w:rPr>
              <w:rFonts w:ascii="Palatino Linotype" w:hAnsi="Palatino Linotype" w:cs="Arial"/>
              <w:bCs/>
              <w:sz w:val="24"/>
              <w:lang w:eastAsia="es-MX"/>
            </w:rPr>
            <w:t>4654</w:t>
          </w:r>
          <w:r w:rsidRPr="00B91FC5">
            <w:rPr>
              <w:rFonts w:ascii="Palatino Linotype" w:hAnsi="Palatino Linotype" w:cs="Arial"/>
              <w:bCs/>
              <w:sz w:val="24"/>
              <w:lang w:eastAsia="es-MX"/>
            </w:rPr>
            <w:t>/INFOEM/IP/RR/2021</w:t>
          </w:r>
        </w:p>
      </w:tc>
    </w:tr>
    <w:tr w:rsidR="00094019" w:rsidRPr="00F06FED" w14:paraId="786FFF98" w14:textId="77777777" w:rsidTr="009007B7">
      <w:trPr>
        <w:trHeight w:val="196"/>
      </w:trPr>
      <w:tc>
        <w:tcPr>
          <w:tcW w:w="5529" w:type="dxa"/>
          <w:hideMark/>
        </w:tcPr>
        <w:p w14:paraId="25E907A1" w14:textId="77777777" w:rsidR="00094019" w:rsidRDefault="00094019" w:rsidP="009C038D">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7D66F12" w14:textId="77777777" w:rsidR="00094019" w:rsidRPr="00F06FED" w:rsidRDefault="00094019" w:rsidP="009C038D">
          <w:pPr>
            <w:spacing w:after="120"/>
            <w:ind w:left="-486" w:right="214" w:firstLine="567"/>
            <w:jc w:val="right"/>
            <w:rPr>
              <w:rFonts w:ascii="Palatino Linotype" w:hAnsi="Palatino Linotype" w:cs="Arial"/>
            </w:rPr>
          </w:pPr>
          <w:r>
            <w:rPr>
              <w:rFonts w:ascii="Palatino Linotype" w:hAnsi="Palatino Linotype" w:cs="Arial"/>
            </w:rPr>
            <w:t>Carmen Lara</w:t>
          </w:r>
        </w:p>
      </w:tc>
    </w:tr>
    <w:tr w:rsidR="00094019" w14:paraId="384B6185" w14:textId="77777777" w:rsidTr="009007B7">
      <w:trPr>
        <w:trHeight w:val="242"/>
      </w:trPr>
      <w:tc>
        <w:tcPr>
          <w:tcW w:w="5529" w:type="dxa"/>
          <w:hideMark/>
        </w:tcPr>
        <w:p w14:paraId="7BAD665F" w14:textId="77777777" w:rsidR="00094019" w:rsidRDefault="00094019" w:rsidP="009C038D">
          <w:pPr>
            <w:spacing w:after="0"/>
            <w:ind w:right="204"/>
            <w:jc w:val="right"/>
            <w:rPr>
              <w:rFonts w:ascii="Palatino Linotype" w:hAnsi="Palatino Linotype" w:cs="Arial"/>
              <w:b/>
              <w:szCs w:val="20"/>
            </w:rPr>
          </w:pPr>
          <w:r>
            <w:rPr>
              <w:noProof/>
              <w:lang w:eastAsia="es-MX"/>
            </w:rPr>
            <w:drawing>
              <wp:anchor distT="0" distB="0" distL="114300" distR="114300" simplePos="0" relativeHeight="251662336" behindDoc="1" locked="0" layoutInCell="0" allowOverlap="1" wp14:anchorId="2C8EAD62" wp14:editId="789E41B2">
                <wp:simplePos x="0" y="0"/>
                <wp:positionH relativeFrom="margin">
                  <wp:posOffset>-200025</wp:posOffset>
                </wp:positionH>
                <wp:positionV relativeFrom="margin">
                  <wp:posOffset>-575310</wp:posOffset>
                </wp:positionV>
                <wp:extent cx="1851879" cy="896848"/>
                <wp:effectExtent l="0" t="0" r="0" b="0"/>
                <wp:wrapNone/>
                <wp:docPr id="4" name="Imagen 4" descr="fondo opinion p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4464111" descr="fondo opinion particular"/>
                        <pic:cNvPicPr>
                          <a:picLocks noChangeAspect="1" noChangeArrowheads="1"/>
                        </pic:cNvPicPr>
                      </pic:nvPicPr>
                      <pic:blipFill rotWithShape="1">
                        <a:blip r:embed="rId1">
                          <a:extLst>
                            <a:ext uri="{28A0092B-C50C-407E-A947-70E740481C1C}">
                              <a14:useLocalDpi xmlns:a14="http://schemas.microsoft.com/office/drawing/2010/main" val="0"/>
                            </a:ext>
                          </a:extLst>
                        </a:blip>
                        <a:srcRect l="8062" t="2705" r="71287" b="86572"/>
                        <a:stretch/>
                      </pic:blipFill>
                      <pic:spPr bwMode="auto">
                        <a:xfrm>
                          <a:off x="0" y="0"/>
                          <a:ext cx="1851879" cy="896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Sujeto Obligado:</w:t>
          </w:r>
        </w:p>
      </w:tc>
      <w:tc>
        <w:tcPr>
          <w:tcW w:w="4536" w:type="dxa"/>
          <w:hideMark/>
        </w:tcPr>
        <w:p w14:paraId="463D49F7" w14:textId="77777777" w:rsidR="00094019" w:rsidRDefault="00094019" w:rsidP="009C038D">
          <w:pPr>
            <w:spacing w:after="0"/>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r>
    <w:tr w:rsidR="00094019" w14:paraId="3CD1D59D" w14:textId="77777777" w:rsidTr="009007B7">
      <w:trPr>
        <w:trHeight w:val="342"/>
      </w:trPr>
      <w:tc>
        <w:tcPr>
          <w:tcW w:w="5529" w:type="dxa"/>
          <w:hideMark/>
        </w:tcPr>
        <w:p w14:paraId="3EE90E86" w14:textId="77777777" w:rsidR="00094019" w:rsidRDefault="00094019" w:rsidP="009C038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DDEF10A" w14:textId="77777777" w:rsidR="00094019" w:rsidRDefault="00094019" w:rsidP="009C038D">
          <w:pPr>
            <w:spacing w:after="120"/>
            <w:ind w:left="-486" w:right="214" w:firstLine="567"/>
            <w:jc w:val="right"/>
            <w:rPr>
              <w:rFonts w:ascii="Palatino Linotype" w:hAnsi="Palatino Linotype" w:cs="Arial"/>
              <w:szCs w:val="20"/>
            </w:rPr>
          </w:pPr>
          <w:r>
            <w:rPr>
              <w:rFonts w:ascii="Palatino Linotype" w:hAnsi="Palatino Linotype" w:cs="Arial"/>
              <w:szCs w:val="20"/>
            </w:rPr>
            <w:t>Guadalupe Ramírez Peña</w:t>
          </w:r>
        </w:p>
      </w:tc>
    </w:tr>
  </w:tbl>
  <w:p w14:paraId="58FCBEBA" w14:textId="77777777" w:rsidR="00094019" w:rsidRDefault="000940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1385"/>
    <w:multiLevelType w:val="hybridMultilevel"/>
    <w:tmpl w:val="21369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4BB300F"/>
    <w:multiLevelType w:val="hybridMultilevel"/>
    <w:tmpl w:val="BA5A98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38A96BAC"/>
    <w:multiLevelType w:val="hybridMultilevel"/>
    <w:tmpl w:val="0F7A3232"/>
    <w:lvl w:ilvl="0" w:tplc="8738E74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668D7566"/>
    <w:multiLevelType w:val="hybridMultilevel"/>
    <w:tmpl w:val="52002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3D86C28"/>
    <w:multiLevelType w:val="hybridMultilevel"/>
    <w:tmpl w:val="222AFE3E"/>
    <w:lvl w:ilvl="0" w:tplc="428A1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70C470D"/>
    <w:multiLevelType w:val="hybridMultilevel"/>
    <w:tmpl w:val="E0D25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9CC5198"/>
    <w:multiLevelType w:val="hybridMultilevel"/>
    <w:tmpl w:val="EAECE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73"/>
    <w:rsid w:val="00046B40"/>
    <w:rsid w:val="000553E5"/>
    <w:rsid w:val="00094019"/>
    <w:rsid w:val="00131A13"/>
    <w:rsid w:val="00187C2A"/>
    <w:rsid w:val="001C103E"/>
    <w:rsid w:val="0027356C"/>
    <w:rsid w:val="003403B9"/>
    <w:rsid w:val="00345B98"/>
    <w:rsid w:val="00407D87"/>
    <w:rsid w:val="0049026F"/>
    <w:rsid w:val="004B28CE"/>
    <w:rsid w:val="005124CD"/>
    <w:rsid w:val="00560CCF"/>
    <w:rsid w:val="005C1D5A"/>
    <w:rsid w:val="005E0010"/>
    <w:rsid w:val="00612AAF"/>
    <w:rsid w:val="00630AF3"/>
    <w:rsid w:val="00680F27"/>
    <w:rsid w:val="0069174E"/>
    <w:rsid w:val="006B1A19"/>
    <w:rsid w:val="006C1726"/>
    <w:rsid w:val="006C62A3"/>
    <w:rsid w:val="00705913"/>
    <w:rsid w:val="00721337"/>
    <w:rsid w:val="007A3E29"/>
    <w:rsid w:val="00821AEC"/>
    <w:rsid w:val="0082718A"/>
    <w:rsid w:val="008772E7"/>
    <w:rsid w:val="008D1DA3"/>
    <w:rsid w:val="00951173"/>
    <w:rsid w:val="009C3556"/>
    <w:rsid w:val="00A22ABA"/>
    <w:rsid w:val="00A349F1"/>
    <w:rsid w:val="00A82378"/>
    <w:rsid w:val="00AD7F5F"/>
    <w:rsid w:val="00B3256D"/>
    <w:rsid w:val="00B5700B"/>
    <w:rsid w:val="00BA665A"/>
    <w:rsid w:val="00BD06A4"/>
    <w:rsid w:val="00C6154A"/>
    <w:rsid w:val="00CA1BF8"/>
    <w:rsid w:val="00D37352"/>
    <w:rsid w:val="00D40A41"/>
    <w:rsid w:val="00D46F9A"/>
    <w:rsid w:val="00D52E92"/>
    <w:rsid w:val="00D6036F"/>
    <w:rsid w:val="00D62237"/>
    <w:rsid w:val="00D663B3"/>
    <w:rsid w:val="00DD7E32"/>
    <w:rsid w:val="00DF033E"/>
    <w:rsid w:val="00DF7ADF"/>
    <w:rsid w:val="00E71548"/>
    <w:rsid w:val="00EB0E47"/>
    <w:rsid w:val="00EB5BA9"/>
    <w:rsid w:val="00ED570C"/>
    <w:rsid w:val="00EF35A2"/>
    <w:rsid w:val="00F45D4B"/>
    <w:rsid w:val="00F5421A"/>
    <w:rsid w:val="00F826EE"/>
    <w:rsid w:val="00F940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F98273"/>
  <w15:chartTrackingRefBased/>
  <w15:docId w15:val="{26AC6BEA-A4F6-4BAB-A33F-135117E1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7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1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173"/>
  </w:style>
  <w:style w:type="paragraph" w:styleId="Piedepgina">
    <w:name w:val="footer"/>
    <w:basedOn w:val="Normal"/>
    <w:link w:val="PiedepginaCar"/>
    <w:uiPriority w:val="99"/>
    <w:unhideWhenUsed/>
    <w:rsid w:val="009511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173"/>
  </w:style>
  <w:style w:type="paragraph" w:styleId="Sinespaciado">
    <w:name w:val="No Spacing"/>
    <w:aliases w:val="Francesa"/>
    <w:link w:val="SinespaciadoCar"/>
    <w:uiPriority w:val="1"/>
    <w:qFormat/>
    <w:rsid w:val="0095117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51173"/>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72E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72E7"/>
  </w:style>
  <w:style w:type="character" w:styleId="Hipervnculo">
    <w:name w:val="Hyperlink"/>
    <w:basedOn w:val="Fuentedeprrafopredeter"/>
    <w:uiPriority w:val="99"/>
    <w:semiHidden/>
    <w:unhideWhenUsed/>
    <w:rsid w:val="005E0010"/>
    <w:rPr>
      <w:color w:val="0000FF"/>
      <w:u w:val="single"/>
    </w:rPr>
  </w:style>
  <w:style w:type="paragraph" w:styleId="Textodeglobo">
    <w:name w:val="Balloon Text"/>
    <w:basedOn w:val="Normal"/>
    <w:link w:val="TextodegloboCar"/>
    <w:uiPriority w:val="99"/>
    <w:semiHidden/>
    <w:unhideWhenUsed/>
    <w:rsid w:val="00D663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3B3"/>
    <w:rPr>
      <w:rFonts w:ascii="Segoe UI" w:hAnsi="Segoe UI" w:cs="Segoe UI"/>
      <w:sz w:val="18"/>
      <w:szCs w:val="18"/>
    </w:rPr>
  </w:style>
  <w:style w:type="character" w:customStyle="1" w:styleId="apple-converted-space">
    <w:name w:val="apple-converted-space"/>
    <w:basedOn w:val="Fuentedeprrafopredeter"/>
    <w:rsid w:val="00D62237"/>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223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6223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2237"/>
    <w:rPr>
      <w:vertAlign w:val="superscript"/>
    </w:rPr>
  </w:style>
  <w:style w:type="paragraph" w:styleId="NormalWeb">
    <w:name w:val="Normal (Web)"/>
    <w:basedOn w:val="Normal"/>
    <w:uiPriority w:val="99"/>
    <w:unhideWhenUsed/>
    <w:rsid w:val="004902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6806</Words>
  <Characters>37435</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2021-10-21T18:47:00Z</cp:lastPrinted>
  <dcterms:created xsi:type="dcterms:W3CDTF">2021-11-05T17:45:00Z</dcterms:created>
  <dcterms:modified xsi:type="dcterms:W3CDTF">2021-12-02T20:34:00Z</dcterms:modified>
</cp:coreProperties>
</file>