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E5E77C" w14:textId="0C46DD95" w:rsidR="004C0649" w:rsidRPr="0055489E" w:rsidRDefault="004C0649" w:rsidP="004C0649">
      <w:pPr>
        <w:spacing w:before="100" w:beforeAutospacing="1" w:after="100" w:afterAutospacing="1" w:line="360" w:lineRule="auto"/>
        <w:jc w:val="both"/>
        <w:rPr>
          <w:rFonts w:ascii="Palatino Linotype" w:hAnsi="Palatino Linotype"/>
        </w:rPr>
      </w:pPr>
      <w:r w:rsidRPr="0055489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4216A" w:rsidRPr="0055489E">
        <w:rPr>
          <w:rFonts w:ascii="Palatino Linotype" w:hAnsi="Palatino Linotype"/>
        </w:rPr>
        <w:t xml:space="preserve">doce de mayo de </w:t>
      </w:r>
      <w:r w:rsidRPr="0055489E">
        <w:rPr>
          <w:rFonts w:ascii="Palatino Linotype" w:hAnsi="Palatino Linotype"/>
        </w:rPr>
        <w:t>dos mil veintiuno.</w:t>
      </w:r>
    </w:p>
    <w:p w14:paraId="41EE5AA3" w14:textId="2ACE6B58" w:rsidR="004C0649" w:rsidRPr="0055489E" w:rsidRDefault="004C0649" w:rsidP="004C0649">
      <w:pPr>
        <w:spacing w:before="100" w:beforeAutospacing="1" w:after="100" w:afterAutospacing="1" w:line="360" w:lineRule="auto"/>
        <w:jc w:val="both"/>
        <w:rPr>
          <w:rFonts w:ascii="Palatino Linotype" w:hAnsi="Palatino Linotype"/>
          <w:b/>
        </w:rPr>
      </w:pPr>
      <w:r w:rsidRPr="0055489E">
        <w:rPr>
          <w:rFonts w:ascii="Palatino Linotype" w:hAnsi="Palatino Linotype"/>
          <w:b/>
        </w:rPr>
        <w:t>VISTO</w:t>
      </w:r>
      <w:r w:rsidRPr="0055489E">
        <w:rPr>
          <w:rFonts w:ascii="Palatino Linotype" w:hAnsi="Palatino Linotype"/>
        </w:rPr>
        <w:t xml:space="preserve"> el expediente formado con motivo del recurso de revisión </w:t>
      </w:r>
      <w:r w:rsidR="00D92D06" w:rsidRPr="0055489E">
        <w:rPr>
          <w:rFonts w:ascii="Palatino Linotype" w:hAnsi="Palatino Linotype"/>
          <w:b/>
        </w:rPr>
        <w:t>00772</w:t>
      </w:r>
      <w:r w:rsidRPr="0055489E">
        <w:rPr>
          <w:rFonts w:ascii="Palatino Linotype" w:hAnsi="Palatino Linotype"/>
          <w:b/>
        </w:rPr>
        <w:t>/INFOEM/IP/RR/2021</w:t>
      </w:r>
      <w:r w:rsidRPr="0055489E">
        <w:rPr>
          <w:rFonts w:ascii="Palatino Linotype" w:hAnsi="Palatino Linotype"/>
        </w:rPr>
        <w:t xml:space="preserve">, promovido por </w:t>
      </w:r>
      <w:r w:rsidR="00012C6D">
        <w:rPr>
          <w:rFonts w:ascii="Palatino Linotype" w:hAnsi="Palatino Linotype"/>
          <w:b/>
        </w:rPr>
        <w:t>XXXXXXXXXXXXXXXXXXXXXXXXXX</w:t>
      </w:r>
      <w:r w:rsidR="00D4216A" w:rsidRPr="0055489E">
        <w:rPr>
          <w:rFonts w:ascii="Palatino Linotype" w:hAnsi="Palatino Linotype"/>
          <w:b/>
        </w:rPr>
        <w:t xml:space="preserve">, </w:t>
      </w:r>
      <w:proofErr w:type="gramStart"/>
      <w:r w:rsidR="00D92D06" w:rsidRPr="0055489E">
        <w:rPr>
          <w:rFonts w:ascii="Palatino Linotype" w:hAnsi="Palatino Linotype"/>
        </w:rPr>
        <w:t>a</w:t>
      </w:r>
      <w:proofErr w:type="gramEnd"/>
      <w:r w:rsidR="00D92D06" w:rsidRPr="0055489E">
        <w:rPr>
          <w:rFonts w:ascii="Palatino Linotype" w:hAnsi="Palatino Linotype"/>
        </w:rPr>
        <w:t xml:space="preserve"> quien en lo sucesivo se le </w:t>
      </w:r>
      <w:r w:rsidRPr="0055489E">
        <w:rPr>
          <w:rFonts w:ascii="Palatino Linotype" w:hAnsi="Palatino Linotype"/>
        </w:rPr>
        <w:t xml:space="preserve">denominará </w:t>
      </w:r>
      <w:r w:rsidRPr="0055489E">
        <w:rPr>
          <w:rFonts w:ascii="Palatino Linotype" w:hAnsi="Palatino Linotype" w:cs="Arial"/>
          <w:b/>
        </w:rPr>
        <w:t>EL RECURRENTE</w:t>
      </w:r>
      <w:r w:rsidRPr="0055489E">
        <w:rPr>
          <w:rFonts w:ascii="Palatino Linotype" w:hAnsi="Palatino Linotype"/>
        </w:rPr>
        <w:t xml:space="preserve">, en contra de la respuesta emitida por la </w:t>
      </w:r>
      <w:r w:rsidR="00D92D06" w:rsidRPr="0055489E">
        <w:rPr>
          <w:rFonts w:ascii="Palatino Linotype" w:hAnsi="Palatino Linotype" w:cs="Arial"/>
          <w:b/>
        </w:rPr>
        <w:t>Fiscalía General de Justicia del Estado de México</w:t>
      </w:r>
      <w:r w:rsidRPr="0055489E">
        <w:rPr>
          <w:rFonts w:ascii="Palatino Linotype" w:hAnsi="Palatino Linotype" w:cs="Arial"/>
          <w:b/>
        </w:rPr>
        <w:t>,</w:t>
      </w:r>
      <w:r w:rsidRPr="0055489E">
        <w:rPr>
          <w:rFonts w:ascii="Palatino Linotype" w:hAnsi="Palatino Linotype"/>
        </w:rPr>
        <w:t xml:space="preserve"> en lo sucesivo </w:t>
      </w:r>
      <w:r w:rsidRPr="0055489E">
        <w:rPr>
          <w:rFonts w:ascii="Palatino Linotype" w:hAnsi="Palatino Linotype"/>
          <w:b/>
        </w:rPr>
        <w:t>EL SUJETO OBLIGADO</w:t>
      </w:r>
      <w:r w:rsidRPr="0055489E">
        <w:rPr>
          <w:rFonts w:ascii="Palatino Linotype" w:hAnsi="Palatino Linotype"/>
        </w:rPr>
        <w:t xml:space="preserve">, se procede a dictar la presente resolución con base en lo siguiente: </w:t>
      </w:r>
    </w:p>
    <w:p w14:paraId="7017E9D7" w14:textId="77777777" w:rsidR="004C0649" w:rsidRPr="0055489E" w:rsidRDefault="004C0649" w:rsidP="004C0649">
      <w:pPr>
        <w:spacing w:before="100" w:beforeAutospacing="1" w:after="100" w:afterAutospacing="1" w:line="360" w:lineRule="auto"/>
        <w:jc w:val="center"/>
        <w:rPr>
          <w:rFonts w:ascii="Palatino Linotype" w:hAnsi="Palatino Linotype"/>
          <w:b/>
          <w:bCs/>
          <w:spacing w:val="60"/>
          <w:sz w:val="28"/>
        </w:rPr>
      </w:pPr>
      <w:r w:rsidRPr="0055489E">
        <w:rPr>
          <w:rFonts w:ascii="Palatino Linotype" w:hAnsi="Palatino Linotype"/>
          <w:b/>
          <w:bCs/>
          <w:spacing w:val="60"/>
          <w:sz w:val="28"/>
        </w:rPr>
        <w:t>RESULTANDO</w:t>
      </w:r>
    </w:p>
    <w:p w14:paraId="6072DA02" w14:textId="77777777" w:rsidR="004C0649" w:rsidRPr="0055489E" w:rsidRDefault="004C0649" w:rsidP="004C0649">
      <w:pPr>
        <w:pStyle w:val="Prrafodelista"/>
        <w:tabs>
          <w:tab w:val="left" w:pos="709"/>
        </w:tabs>
        <w:spacing w:before="100" w:beforeAutospacing="1" w:after="100" w:afterAutospacing="1" w:line="360" w:lineRule="auto"/>
        <w:ind w:left="0"/>
        <w:jc w:val="both"/>
        <w:rPr>
          <w:rFonts w:ascii="Palatino Linotype" w:hAnsi="Palatino Linotype"/>
          <w:b/>
        </w:rPr>
      </w:pPr>
      <w:r w:rsidRPr="0055489E">
        <w:rPr>
          <w:rFonts w:ascii="Palatino Linotype" w:hAnsi="Palatino Linotype"/>
          <w:b/>
          <w:sz w:val="28"/>
          <w:szCs w:val="28"/>
        </w:rPr>
        <w:t>I.</w:t>
      </w:r>
      <w:r w:rsidRPr="0055489E">
        <w:rPr>
          <w:rFonts w:ascii="Palatino Linotype" w:hAnsi="Palatino Linotype"/>
        </w:rPr>
        <w:t xml:space="preserve"> En </w:t>
      </w:r>
      <w:r w:rsidRPr="0055489E">
        <w:rPr>
          <w:rFonts w:ascii="Palatino Linotype" w:hAnsi="Palatino Linotype" w:cs="Arial"/>
        </w:rPr>
        <w:t>fecha</w:t>
      </w:r>
      <w:r w:rsidRPr="0055489E">
        <w:rPr>
          <w:rFonts w:ascii="Palatino Linotype" w:hAnsi="Palatino Linotype"/>
        </w:rPr>
        <w:t xml:space="preserve"> </w:t>
      </w:r>
      <w:r w:rsidR="00D92D06" w:rsidRPr="0055489E">
        <w:rPr>
          <w:rFonts w:ascii="Palatino Linotype" w:hAnsi="Palatino Linotype"/>
        </w:rPr>
        <w:t xml:space="preserve">dieciocho </w:t>
      </w:r>
      <w:r w:rsidRPr="0055489E">
        <w:rPr>
          <w:rFonts w:ascii="Palatino Linotype" w:hAnsi="Palatino Linotype"/>
        </w:rPr>
        <w:t xml:space="preserve">de enero de dos mil veintiuno, </w:t>
      </w:r>
      <w:r w:rsidRPr="0055489E">
        <w:rPr>
          <w:rFonts w:ascii="Palatino Linotype" w:hAnsi="Palatino Linotype" w:cs="Arial"/>
          <w:b/>
        </w:rPr>
        <w:t>EL RECURRENTE</w:t>
      </w:r>
      <w:r w:rsidRPr="0055489E">
        <w:rPr>
          <w:rFonts w:ascii="Palatino Linotype" w:hAnsi="Palatino Linotype"/>
        </w:rPr>
        <w:t xml:space="preserve"> presentó </w:t>
      </w:r>
      <w:r w:rsidRPr="0055489E">
        <w:rPr>
          <w:rFonts w:ascii="Palatino Linotype" w:hAnsi="Palatino Linotype" w:cs="Arial"/>
        </w:rPr>
        <w:t xml:space="preserve">a través del Sistema de Acceso a la Información Mexiquense, en lo subsecuente </w:t>
      </w:r>
      <w:r w:rsidRPr="0055489E">
        <w:rPr>
          <w:rFonts w:ascii="Palatino Linotype" w:hAnsi="Palatino Linotype" w:cs="Arial"/>
          <w:b/>
        </w:rPr>
        <w:t>EL SAIMEX,</w:t>
      </w:r>
      <w:r w:rsidRPr="0055489E">
        <w:rPr>
          <w:rFonts w:ascii="Palatino Linotype" w:hAnsi="Palatino Linotype"/>
        </w:rPr>
        <w:t xml:space="preserve"> ante </w:t>
      </w:r>
      <w:r w:rsidRPr="0055489E">
        <w:rPr>
          <w:rFonts w:ascii="Palatino Linotype" w:hAnsi="Palatino Linotype"/>
          <w:b/>
        </w:rPr>
        <w:t>EL SUJETO OBLIGADO</w:t>
      </w:r>
      <w:r w:rsidRPr="0055489E">
        <w:rPr>
          <w:rFonts w:ascii="Palatino Linotype" w:hAnsi="Palatino Linotype"/>
        </w:rPr>
        <w:t xml:space="preserve">, la solicitud de acceso a la información pública, a la que se le asignó el número </w:t>
      </w:r>
      <w:r w:rsidR="00D92D06" w:rsidRPr="0055489E">
        <w:rPr>
          <w:rFonts w:ascii="Palatino Linotype" w:hAnsi="Palatino Linotype"/>
          <w:b/>
        </w:rPr>
        <w:t>00026/FGJ/IP/2021</w:t>
      </w:r>
      <w:r w:rsidRPr="0055489E">
        <w:rPr>
          <w:rFonts w:ascii="Palatino Linotype" w:hAnsi="Palatino Linotype"/>
          <w:b/>
        </w:rPr>
        <w:t>,</w:t>
      </w:r>
      <w:r w:rsidRPr="0055489E">
        <w:rPr>
          <w:rFonts w:ascii="Palatino Linotype" w:hAnsi="Palatino Linotype"/>
        </w:rPr>
        <w:t xml:space="preserve"> mediante la cual requirió, lo siguiente:</w:t>
      </w:r>
    </w:p>
    <w:p w14:paraId="31227723" w14:textId="03917285" w:rsidR="004C0649" w:rsidRPr="0055489E" w:rsidRDefault="004C0649" w:rsidP="00833604">
      <w:pPr>
        <w:spacing w:before="100" w:beforeAutospacing="1" w:after="100" w:afterAutospacing="1"/>
        <w:ind w:left="709" w:right="709"/>
        <w:jc w:val="both"/>
        <w:rPr>
          <w:rFonts w:ascii="Palatino Linotype" w:hAnsi="Palatino Linotype"/>
          <w:i/>
          <w:sz w:val="22"/>
          <w:szCs w:val="22"/>
        </w:rPr>
      </w:pPr>
      <w:r w:rsidRPr="0055489E">
        <w:rPr>
          <w:rFonts w:ascii="Palatino Linotype" w:hAnsi="Palatino Linotype"/>
          <w:i/>
          <w:sz w:val="22"/>
          <w:szCs w:val="22"/>
        </w:rPr>
        <w:t>“</w:t>
      </w:r>
      <w:r w:rsidR="00D92D06" w:rsidRPr="0055489E">
        <w:rPr>
          <w:rFonts w:ascii="Palatino Linotype" w:hAnsi="Palatino Linotype"/>
          <w:i/>
          <w:sz w:val="22"/>
          <w:szCs w:val="22"/>
        </w:rPr>
        <w:t xml:space="preserve">Se solicita se proporcione la siguiente información: Número de denuncias que se han interpuesto ante el Órgano Interno de Control de la Fiscalía General de Justicia del Estado de México, en contra de la servidora </w:t>
      </w:r>
      <w:proofErr w:type="spellStart"/>
      <w:r w:rsidR="00D92D06" w:rsidRPr="0055489E">
        <w:rPr>
          <w:rFonts w:ascii="Palatino Linotype" w:hAnsi="Palatino Linotype"/>
          <w:i/>
          <w:sz w:val="22"/>
          <w:szCs w:val="22"/>
        </w:rPr>
        <w:t>publica</w:t>
      </w:r>
      <w:proofErr w:type="spellEnd"/>
      <w:r w:rsidR="00D92D06" w:rsidRPr="0055489E">
        <w:rPr>
          <w:rFonts w:ascii="Palatino Linotype" w:hAnsi="Palatino Linotype"/>
          <w:i/>
          <w:sz w:val="22"/>
          <w:szCs w:val="22"/>
        </w:rPr>
        <w:t xml:space="preserve"> Luz María Hernández Moreno. Del número de denuncias cuantas se han </w:t>
      </w:r>
      <w:proofErr w:type="spellStart"/>
      <w:r w:rsidR="00D92D06" w:rsidRPr="0055489E">
        <w:rPr>
          <w:rFonts w:ascii="Palatino Linotype" w:hAnsi="Palatino Linotype"/>
          <w:i/>
          <w:sz w:val="22"/>
          <w:szCs w:val="22"/>
        </w:rPr>
        <w:t>resuleto</w:t>
      </w:r>
      <w:proofErr w:type="spellEnd"/>
      <w:r w:rsidR="00D92D06" w:rsidRPr="0055489E">
        <w:rPr>
          <w:rFonts w:ascii="Palatino Linotype" w:hAnsi="Palatino Linotype"/>
          <w:i/>
          <w:sz w:val="22"/>
          <w:szCs w:val="22"/>
        </w:rPr>
        <w:t xml:space="preserve"> y cuales se encuentran pendientes de resolver. Versión pública de todas y cada una de las denuncias interpuestas en contra de Luz María Hernández Moreno</w:t>
      </w:r>
      <w:proofErr w:type="gramStart"/>
      <w:r w:rsidR="00D92D06" w:rsidRPr="0055489E">
        <w:rPr>
          <w:rFonts w:ascii="Palatino Linotype" w:hAnsi="Palatino Linotype"/>
          <w:i/>
          <w:sz w:val="22"/>
          <w:szCs w:val="22"/>
        </w:rPr>
        <w:t>..</w:t>
      </w:r>
      <w:proofErr w:type="gramEnd"/>
      <w:r w:rsidR="00D92D06" w:rsidRPr="0055489E">
        <w:rPr>
          <w:rFonts w:ascii="Palatino Linotype" w:hAnsi="Palatino Linotype"/>
          <w:i/>
          <w:sz w:val="22"/>
          <w:szCs w:val="22"/>
        </w:rPr>
        <w:t xml:space="preserve"> Se señalen los motivos por los cuales las han interpuesto. </w:t>
      </w:r>
      <w:proofErr w:type="gramStart"/>
      <w:r w:rsidR="00D92D06" w:rsidRPr="0055489E">
        <w:rPr>
          <w:rFonts w:ascii="Palatino Linotype" w:hAnsi="Palatino Linotype"/>
          <w:i/>
          <w:sz w:val="22"/>
          <w:szCs w:val="22"/>
        </w:rPr>
        <w:t>Nombre ,</w:t>
      </w:r>
      <w:proofErr w:type="gramEnd"/>
      <w:r w:rsidR="00D92D06" w:rsidRPr="0055489E">
        <w:rPr>
          <w:rFonts w:ascii="Palatino Linotype" w:hAnsi="Palatino Linotype"/>
          <w:i/>
          <w:sz w:val="22"/>
          <w:szCs w:val="22"/>
        </w:rPr>
        <w:t xml:space="preserve"> cargo , </w:t>
      </w:r>
      <w:proofErr w:type="spellStart"/>
      <w:r w:rsidR="00D92D06" w:rsidRPr="0055489E">
        <w:rPr>
          <w:rFonts w:ascii="Palatino Linotype" w:hAnsi="Palatino Linotype"/>
          <w:i/>
          <w:sz w:val="22"/>
          <w:szCs w:val="22"/>
        </w:rPr>
        <w:t>curriculum</w:t>
      </w:r>
      <w:proofErr w:type="spellEnd"/>
      <w:r w:rsidR="00D92D06" w:rsidRPr="0055489E">
        <w:rPr>
          <w:rFonts w:ascii="Palatino Linotype" w:hAnsi="Palatino Linotype"/>
          <w:i/>
          <w:sz w:val="22"/>
          <w:szCs w:val="22"/>
        </w:rPr>
        <w:t xml:space="preserve"> vitae y sueldo de los servidores públicos del Órgano Interno de Control de esa Fiscalía que ha dictaminado las denuncias en contra de la servidora pública Luz María Hernández Moreno. Motivos de la denuncia y </w:t>
      </w:r>
      <w:r w:rsidR="00D92D06" w:rsidRPr="0055489E">
        <w:rPr>
          <w:rFonts w:ascii="Palatino Linotype" w:hAnsi="Palatino Linotype"/>
          <w:i/>
          <w:sz w:val="22"/>
          <w:szCs w:val="22"/>
        </w:rPr>
        <w:lastRenderedPageBreak/>
        <w:t xml:space="preserve">determinación a la llegaron en cada denuncia. Que acciones ha realizado su superior jerárquico el Maestro Jorge </w:t>
      </w:r>
      <w:proofErr w:type="spellStart"/>
      <w:r w:rsidR="00D92D06" w:rsidRPr="0055489E">
        <w:rPr>
          <w:rFonts w:ascii="Palatino Linotype" w:hAnsi="Palatino Linotype"/>
          <w:i/>
          <w:sz w:val="22"/>
          <w:szCs w:val="22"/>
        </w:rPr>
        <w:t>Mezher</w:t>
      </w:r>
      <w:proofErr w:type="spellEnd"/>
      <w:r w:rsidR="00D92D06" w:rsidRPr="0055489E">
        <w:rPr>
          <w:rFonts w:ascii="Palatino Linotype" w:hAnsi="Palatino Linotype"/>
          <w:i/>
          <w:sz w:val="22"/>
          <w:szCs w:val="22"/>
        </w:rPr>
        <w:t xml:space="preserve"> </w:t>
      </w:r>
      <w:proofErr w:type="gramStart"/>
      <w:r w:rsidR="00D92D06" w:rsidRPr="0055489E">
        <w:rPr>
          <w:rFonts w:ascii="Palatino Linotype" w:hAnsi="Palatino Linotype"/>
          <w:i/>
          <w:sz w:val="22"/>
          <w:szCs w:val="22"/>
        </w:rPr>
        <w:t>Rage ,</w:t>
      </w:r>
      <w:proofErr w:type="gramEnd"/>
      <w:r w:rsidR="00D92D06" w:rsidRPr="0055489E">
        <w:rPr>
          <w:rFonts w:ascii="Palatino Linotype" w:hAnsi="Palatino Linotype"/>
          <w:i/>
          <w:sz w:val="22"/>
          <w:szCs w:val="22"/>
        </w:rPr>
        <w:t xml:space="preserve"> </w:t>
      </w:r>
      <w:r w:rsidR="00833604">
        <w:rPr>
          <w:rFonts w:ascii="Palatino Linotype" w:hAnsi="Palatino Linotype"/>
          <w:i/>
          <w:sz w:val="22"/>
          <w:szCs w:val="22"/>
        </w:rPr>
        <w:t>…</w:t>
      </w:r>
      <w:proofErr w:type="spellStart"/>
      <w:r w:rsidR="00D92D06" w:rsidRPr="0055489E">
        <w:rPr>
          <w:rFonts w:ascii="Palatino Linotype" w:hAnsi="Palatino Linotype"/>
          <w:i/>
          <w:sz w:val="22"/>
          <w:szCs w:val="22"/>
        </w:rPr>
        <w:t>por que</w:t>
      </w:r>
      <w:proofErr w:type="spellEnd"/>
      <w:r w:rsidR="00D92D06" w:rsidRPr="0055489E">
        <w:rPr>
          <w:rFonts w:ascii="Palatino Linotype" w:hAnsi="Palatino Linotype"/>
          <w:i/>
          <w:sz w:val="22"/>
          <w:szCs w:val="22"/>
        </w:rPr>
        <w:t xml:space="preserve"> ella tiene poder y manifiesta que lo autoriza el Maestro Jorge </w:t>
      </w:r>
      <w:proofErr w:type="spellStart"/>
      <w:r w:rsidR="00D92D06" w:rsidRPr="0055489E">
        <w:rPr>
          <w:rFonts w:ascii="Palatino Linotype" w:hAnsi="Palatino Linotype"/>
          <w:i/>
          <w:sz w:val="22"/>
          <w:szCs w:val="22"/>
        </w:rPr>
        <w:t>Mezher</w:t>
      </w:r>
      <w:proofErr w:type="spellEnd"/>
      <w:r w:rsidR="00D92D06" w:rsidRPr="0055489E">
        <w:rPr>
          <w:rFonts w:ascii="Palatino Linotype" w:hAnsi="Palatino Linotype"/>
          <w:i/>
          <w:sz w:val="22"/>
          <w:szCs w:val="22"/>
        </w:rPr>
        <w:t xml:space="preserve"> </w:t>
      </w:r>
      <w:r w:rsidR="00833604">
        <w:rPr>
          <w:rFonts w:ascii="Palatino Linotype" w:hAnsi="Palatino Linotype"/>
          <w:i/>
          <w:sz w:val="22"/>
          <w:szCs w:val="22"/>
        </w:rPr>
        <w:t>…</w:t>
      </w:r>
      <w:r w:rsidR="00D92D06" w:rsidRPr="0055489E">
        <w:rPr>
          <w:rFonts w:ascii="Palatino Linotype" w:hAnsi="Palatino Linotype"/>
          <w:i/>
          <w:sz w:val="22"/>
          <w:szCs w:val="22"/>
        </w:rPr>
        <w:t xml:space="preserve"> a las personas para no tenga conocimiento </w:t>
      </w:r>
      <w:proofErr w:type="spellStart"/>
      <w:r w:rsidR="00D92D06" w:rsidRPr="0055489E">
        <w:rPr>
          <w:rFonts w:ascii="Palatino Linotype" w:hAnsi="Palatino Linotype"/>
          <w:i/>
          <w:sz w:val="22"/>
          <w:szCs w:val="22"/>
        </w:rPr>
        <w:t>ell</w:t>
      </w:r>
      <w:proofErr w:type="spellEnd"/>
      <w:r w:rsidR="00D92D06" w:rsidRPr="0055489E">
        <w:rPr>
          <w:rFonts w:ascii="Palatino Linotype" w:hAnsi="Palatino Linotype"/>
          <w:i/>
          <w:sz w:val="22"/>
          <w:szCs w:val="22"/>
        </w:rPr>
        <w:t xml:space="preserve"> Fiscal de su actuar. Versión pública de todos los extrañamientos, llamadas de atención que se le han realizado a la licenciada Luz María Hernández </w:t>
      </w:r>
      <w:proofErr w:type="spellStart"/>
      <w:r w:rsidR="00D92D06" w:rsidRPr="0055489E">
        <w:rPr>
          <w:rFonts w:ascii="Palatino Linotype" w:hAnsi="Palatino Linotype"/>
          <w:i/>
          <w:sz w:val="22"/>
          <w:szCs w:val="22"/>
        </w:rPr>
        <w:t>Moreno.como</w:t>
      </w:r>
      <w:proofErr w:type="spellEnd"/>
      <w:r w:rsidR="00D92D06" w:rsidRPr="0055489E">
        <w:rPr>
          <w:rFonts w:ascii="Palatino Linotype" w:hAnsi="Palatino Linotype"/>
          <w:i/>
          <w:sz w:val="22"/>
          <w:szCs w:val="22"/>
        </w:rPr>
        <w:t xml:space="preserve"> servidora pública ante su mal actuar. Cuál va ser el actuar del Maestro Jorge </w:t>
      </w:r>
      <w:proofErr w:type="spellStart"/>
      <w:r w:rsidR="00D92D06" w:rsidRPr="0055489E">
        <w:rPr>
          <w:rFonts w:ascii="Palatino Linotype" w:hAnsi="Palatino Linotype"/>
          <w:i/>
          <w:sz w:val="22"/>
          <w:szCs w:val="22"/>
        </w:rPr>
        <w:t>Mezher</w:t>
      </w:r>
      <w:proofErr w:type="spellEnd"/>
      <w:r w:rsidR="00D92D06" w:rsidRPr="0055489E">
        <w:rPr>
          <w:rFonts w:ascii="Palatino Linotype" w:hAnsi="Palatino Linotype"/>
          <w:i/>
          <w:sz w:val="22"/>
          <w:szCs w:val="22"/>
        </w:rPr>
        <w:t xml:space="preserve"> Rage, ante el conocimiento </w:t>
      </w:r>
      <w:proofErr w:type="gramStart"/>
      <w:r w:rsidR="00D92D06" w:rsidRPr="0055489E">
        <w:rPr>
          <w:rFonts w:ascii="Palatino Linotype" w:hAnsi="Palatino Linotype"/>
          <w:i/>
          <w:sz w:val="22"/>
          <w:szCs w:val="22"/>
        </w:rPr>
        <w:t xml:space="preserve">de </w:t>
      </w:r>
      <w:r w:rsidR="00833604">
        <w:rPr>
          <w:rFonts w:ascii="Palatino Linotype" w:hAnsi="Palatino Linotype"/>
          <w:i/>
          <w:sz w:val="22"/>
          <w:szCs w:val="22"/>
        </w:rPr>
        <w:t>…</w:t>
      </w:r>
      <w:proofErr w:type="gramEnd"/>
      <w:r w:rsidR="00D92D06" w:rsidRPr="0055489E">
        <w:rPr>
          <w:rFonts w:ascii="Palatino Linotype" w:hAnsi="Palatino Linotype"/>
          <w:i/>
          <w:sz w:val="22"/>
          <w:szCs w:val="22"/>
        </w:rPr>
        <w:t xml:space="preserve"> la licenciada Luz María Hernández Moreno, tanto a su personal, como a todos los que pertenecen a la Dirección de Personal y Nómina.,</w:t>
      </w:r>
      <w:r w:rsidRPr="0055489E">
        <w:rPr>
          <w:rFonts w:ascii="Palatino Linotype" w:hAnsi="Palatino Linotype"/>
          <w:i/>
          <w:sz w:val="22"/>
          <w:szCs w:val="22"/>
        </w:rPr>
        <w:t>” (Sic)</w:t>
      </w:r>
      <w:bookmarkStart w:id="0" w:name="_Ref516764469"/>
      <w:bookmarkStart w:id="1" w:name="_Ref531692384"/>
    </w:p>
    <w:p w14:paraId="12414F96" w14:textId="77777777" w:rsidR="004C0649" w:rsidRPr="0055489E" w:rsidRDefault="004C0649" w:rsidP="004C0649">
      <w:pPr>
        <w:spacing w:before="100" w:beforeAutospacing="1" w:after="100" w:afterAutospacing="1"/>
        <w:ind w:right="709"/>
        <w:jc w:val="both"/>
        <w:rPr>
          <w:rFonts w:ascii="Palatino Linotype" w:hAnsi="Palatino Linotype"/>
          <w:b/>
          <w:sz w:val="22"/>
          <w:szCs w:val="22"/>
        </w:rPr>
      </w:pPr>
      <w:r w:rsidRPr="0055489E">
        <w:rPr>
          <w:rFonts w:ascii="Palatino Linotype" w:hAnsi="Palatino Linotype"/>
          <w:b/>
          <w:sz w:val="22"/>
          <w:szCs w:val="22"/>
        </w:rPr>
        <w:t xml:space="preserve">Modalidad de entrega: </w:t>
      </w:r>
      <w:r w:rsidRPr="0055489E">
        <w:rPr>
          <w:rFonts w:ascii="Palatino Linotype" w:hAnsi="Palatino Linotype"/>
          <w:sz w:val="22"/>
          <w:szCs w:val="22"/>
        </w:rPr>
        <w:t xml:space="preserve">vía </w:t>
      </w:r>
      <w:r w:rsidRPr="0055489E">
        <w:rPr>
          <w:rFonts w:ascii="Palatino Linotype" w:hAnsi="Palatino Linotype"/>
          <w:b/>
          <w:sz w:val="22"/>
          <w:szCs w:val="22"/>
        </w:rPr>
        <w:t>SAIMEX</w:t>
      </w:r>
    </w:p>
    <w:p w14:paraId="6E96E71C" w14:textId="6F82E298" w:rsidR="004C0649" w:rsidRPr="0055489E" w:rsidRDefault="004C0649" w:rsidP="004C0649">
      <w:pPr>
        <w:pStyle w:val="Prrafodelista"/>
        <w:tabs>
          <w:tab w:val="left" w:pos="709"/>
        </w:tabs>
        <w:spacing w:before="100" w:beforeAutospacing="1" w:after="100" w:afterAutospacing="1" w:line="360" w:lineRule="auto"/>
        <w:ind w:left="0"/>
        <w:jc w:val="both"/>
        <w:rPr>
          <w:rFonts w:ascii="Palatino Linotype" w:hAnsi="Palatino Linotype" w:cs="Arial"/>
        </w:rPr>
      </w:pPr>
      <w:r w:rsidRPr="0055489E">
        <w:rPr>
          <w:rFonts w:ascii="Palatino Linotype" w:hAnsi="Palatino Linotype" w:cs="Arial"/>
          <w:b/>
          <w:sz w:val="28"/>
          <w:szCs w:val="28"/>
        </w:rPr>
        <w:t>II.</w:t>
      </w:r>
      <w:r w:rsidRPr="0055489E">
        <w:rPr>
          <w:rFonts w:ascii="Palatino Linotype" w:hAnsi="Palatino Linotype" w:cs="Arial"/>
        </w:rPr>
        <w:t xml:space="preserve"> </w:t>
      </w:r>
      <w:r w:rsidRPr="0055489E">
        <w:rPr>
          <w:rFonts w:ascii="Palatino Linotype" w:hAnsi="Palatino Linotype" w:cs="Arial"/>
          <w:color w:val="000000" w:themeColor="text1"/>
        </w:rPr>
        <w:t>De conformidad con lo establecido en el artículo 162 de la Ley de Transparencia y Acceso a la Información Pública del Estado de México y Municipios, el veint</w:t>
      </w:r>
      <w:r w:rsidR="00D92D06" w:rsidRPr="0055489E">
        <w:rPr>
          <w:rFonts w:ascii="Palatino Linotype" w:hAnsi="Palatino Linotype" w:cs="Arial"/>
          <w:color w:val="000000" w:themeColor="text1"/>
        </w:rPr>
        <w:t xml:space="preserve">iséis de enero </w:t>
      </w:r>
      <w:r w:rsidRPr="0055489E">
        <w:rPr>
          <w:rFonts w:ascii="Palatino Linotype" w:hAnsi="Palatino Linotype" w:cs="Arial"/>
          <w:color w:val="000000" w:themeColor="text1"/>
        </w:rPr>
        <w:t>de dos mil veintiuno,</w:t>
      </w:r>
      <w:r w:rsidR="00D4216A" w:rsidRPr="0055489E">
        <w:rPr>
          <w:rFonts w:ascii="Palatino Linotype" w:hAnsi="Palatino Linotype" w:cs="Arial"/>
          <w:color w:val="000000" w:themeColor="text1"/>
        </w:rPr>
        <w:t xml:space="preserve"> la</w:t>
      </w:r>
      <w:r w:rsidRPr="0055489E">
        <w:rPr>
          <w:rFonts w:ascii="Palatino Linotype" w:hAnsi="Palatino Linotype" w:cs="Arial"/>
          <w:color w:val="000000" w:themeColor="text1"/>
        </w:rPr>
        <w:t xml:space="preserve"> Titular de la Unidad de Transparencia del </w:t>
      </w:r>
      <w:r w:rsidRPr="0055489E">
        <w:rPr>
          <w:rFonts w:ascii="Palatino Linotype" w:hAnsi="Palatino Linotype" w:cs="Arial"/>
          <w:b/>
          <w:color w:val="000000" w:themeColor="text1"/>
        </w:rPr>
        <w:t>SUJETO OBLIGADO</w:t>
      </w:r>
      <w:r w:rsidRPr="0055489E">
        <w:rPr>
          <w:rFonts w:ascii="Palatino Linotype" w:hAnsi="Palatino Linotype" w:cs="Arial"/>
          <w:color w:val="000000" w:themeColor="text1"/>
        </w:rPr>
        <w:t xml:space="preserve">, </w:t>
      </w:r>
      <w:r w:rsidRPr="0055489E">
        <w:rPr>
          <w:rFonts w:ascii="Palatino Linotype" w:hAnsi="Palatino Linotype"/>
          <w:bCs/>
          <w:color w:val="000000" w:themeColor="text1"/>
        </w:rPr>
        <w:t xml:space="preserve">turnó el requerimiento de información a los Servidores Públicos Habilitados que estimó competentes, </w:t>
      </w:r>
      <w:r w:rsidRPr="0055489E">
        <w:rPr>
          <w:rFonts w:ascii="Palatino Linotype" w:hAnsi="Palatino Linotype" w:cs="Arial"/>
          <w:color w:val="000000" w:themeColor="text1"/>
        </w:rPr>
        <w:t>a efecto de que realizaran la búsqueda y localización de la información; tal como se desprende a continuación:</w:t>
      </w:r>
    </w:p>
    <w:p w14:paraId="2E2D112A" w14:textId="77777777" w:rsidR="004C0649" w:rsidRPr="0055489E" w:rsidRDefault="00D92D06" w:rsidP="004C0649">
      <w:pPr>
        <w:pStyle w:val="Prrafodelista"/>
        <w:tabs>
          <w:tab w:val="left" w:pos="709"/>
        </w:tabs>
        <w:spacing w:before="100" w:beforeAutospacing="1" w:after="100" w:afterAutospacing="1" w:line="360" w:lineRule="auto"/>
        <w:ind w:left="0"/>
        <w:jc w:val="center"/>
        <w:rPr>
          <w:rFonts w:ascii="Palatino Linotype" w:hAnsi="Palatino Linotype" w:cs="Arial"/>
        </w:rPr>
      </w:pPr>
      <w:r w:rsidRPr="0055489E">
        <w:rPr>
          <w:noProof/>
          <w:lang w:eastAsia="es-MX"/>
        </w:rPr>
        <w:drawing>
          <wp:inline distT="0" distB="0" distL="0" distR="0" wp14:anchorId="7FAE2EC3" wp14:editId="5844E91F">
            <wp:extent cx="5631910" cy="66675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384" t="39196" r="8563" b="42473"/>
                    <a:stretch/>
                  </pic:blipFill>
                  <pic:spPr bwMode="auto">
                    <a:xfrm>
                      <a:off x="0" y="0"/>
                      <a:ext cx="5640824" cy="66780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1F832A1" w14:textId="1149D4BF" w:rsidR="00D92D06" w:rsidRPr="0055489E" w:rsidRDefault="004C0649" w:rsidP="00D92D06">
      <w:pPr>
        <w:spacing w:before="100" w:beforeAutospacing="1" w:after="100" w:afterAutospacing="1" w:line="360" w:lineRule="auto"/>
        <w:jc w:val="both"/>
        <w:rPr>
          <w:rFonts w:ascii="Palatino Linotype" w:hAnsi="Palatino Linotype"/>
          <w:lang w:val="es-ES_tradnl"/>
        </w:rPr>
      </w:pPr>
      <w:r w:rsidRPr="0055489E">
        <w:rPr>
          <w:rFonts w:ascii="Palatino Linotype" w:hAnsi="Palatino Linotype" w:cs="Arial"/>
          <w:b/>
          <w:sz w:val="28"/>
          <w:szCs w:val="28"/>
        </w:rPr>
        <w:t>III.</w:t>
      </w:r>
      <w:r w:rsidRPr="0055489E">
        <w:rPr>
          <w:rFonts w:ascii="Palatino Linotype" w:hAnsi="Palatino Linotype" w:cs="Arial"/>
        </w:rPr>
        <w:t xml:space="preserve"> </w:t>
      </w:r>
      <w:r w:rsidR="00D92D06" w:rsidRPr="0055489E">
        <w:rPr>
          <w:rFonts w:ascii="Palatino Linotype" w:hAnsi="Palatino Linotype"/>
        </w:rPr>
        <w:t>En fecha nueve de febrero de dos mil veint</w:t>
      </w:r>
      <w:r w:rsidR="00D4216A" w:rsidRPr="0055489E">
        <w:rPr>
          <w:rFonts w:ascii="Palatino Linotype" w:hAnsi="Palatino Linotype"/>
        </w:rPr>
        <w:t>iuno</w:t>
      </w:r>
      <w:r w:rsidR="00D92D06" w:rsidRPr="0055489E">
        <w:rPr>
          <w:rFonts w:ascii="Palatino Linotype" w:hAnsi="Palatino Linotype"/>
        </w:rPr>
        <w:t xml:space="preserve">, se advierte que </w:t>
      </w:r>
      <w:r w:rsidR="00D92D06" w:rsidRPr="0055489E">
        <w:rPr>
          <w:rFonts w:ascii="Palatino Linotype" w:hAnsi="Palatino Linotype"/>
          <w:b/>
        </w:rPr>
        <w:t>EL SUJETO OBLIGADO</w:t>
      </w:r>
      <w:r w:rsidR="00D92D06" w:rsidRPr="0055489E">
        <w:rPr>
          <w:rFonts w:ascii="Palatino Linotype" w:hAnsi="Palatino Linotype" w:cs="Arial"/>
        </w:rPr>
        <w:t xml:space="preserve"> notificó al solicitante la ampliación del plazo para otorgar respuesta, en la solicitud de información;</w:t>
      </w:r>
      <w:r w:rsidR="00D92D06" w:rsidRPr="0055489E">
        <w:rPr>
          <w:rFonts w:ascii="Palatino Linotype" w:hAnsi="Palatino Linotype" w:cs="Arial"/>
          <w:b/>
        </w:rPr>
        <w:t xml:space="preserve"> </w:t>
      </w:r>
      <w:r w:rsidR="00D92D06" w:rsidRPr="0055489E">
        <w:rPr>
          <w:rFonts w:ascii="Palatino Linotype" w:hAnsi="Palatino Linotype"/>
          <w:lang w:val="es-ES_tradnl"/>
        </w:rPr>
        <w:t>tal y como, se aprecia enseguida:</w:t>
      </w:r>
    </w:p>
    <w:p w14:paraId="79BB1111" w14:textId="77777777" w:rsidR="00D92D06" w:rsidRPr="0055489E" w:rsidRDefault="00D92D06" w:rsidP="00D92D06">
      <w:pPr>
        <w:spacing w:before="100" w:beforeAutospacing="1" w:after="100" w:afterAutospacing="1"/>
        <w:ind w:left="709" w:right="709"/>
        <w:jc w:val="both"/>
        <w:rPr>
          <w:rFonts w:ascii="Palatino Linotype" w:hAnsi="Palatino Linotype"/>
          <w:i/>
          <w:sz w:val="22"/>
          <w:szCs w:val="22"/>
        </w:rPr>
      </w:pPr>
      <w:r w:rsidRPr="0055489E">
        <w:rPr>
          <w:rFonts w:ascii="Palatino Linotype" w:hAnsi="Palatino Linotype"/>
          <w:i/>
          <w:sz w:val="22"/>
          <w:szCs w:val="22"/>
        </w:rPr>
        <w:t xml:space="preserve">“RESOLUCIÓN DE LA AMPLIACIÓN DE PLAZO PARA LA ENTREGA DE INFORMACIÓN DE LA SOLICITUD 00026/FGJ/IP/2021. El Comité de Transparencia de la Fiscalía General de Justicia del Estado de México, integrado por </w:t>
      </w:r>
      <w:proofErr w:type="spellStart"/>
      <w:r w:rsidRPr="0055489E">
        <w:rPr>
          <w:rFonts w:ascii="Palatino Linotype" w:hAnsi="Palatino Linotype"/>
          <w:i/>
          <w:sz w:val="22"/>
          <w:szCs w:val="22"/>
        </w:rPr>
        <w:t>Yamilit</w:t>
      </w:r>
      <w:proofErr w:type="spellEnd"/>
      <w:r w:rsidRPr="0055489E">
        <w:rPr>
          <w:rFonts w:ascii="Palatino Linotype" w:hAnsi="Palatino Linotype"/>
          <w:i/>
          <w:sz w:val="22"/>
          <w:szCs w:val="22"/>
        </w:rPr>
        <w:t xml:space="preserve"> Leyva Gutiérrez, Titular de la Unidad de Transparencia; la Lic. Claudia Romero Landázuri, Titular del Órgano Interno de Control; y el Lic. Delfino Rodríguez Manzanares, Coordinador de Archivos; tuvieron a bien reunirse siendo las 10:30 horas </w:t>
      </w:r>
      <w:r w:rsidRPr="0055489E">
        <w:rPr>
          <w:rFonts w:ascii="Palatino Linotype" w:hAnsi="Palatino Linotype"/>
          <w:i/>
          <w:sz w:val="22"/>
          <w:szCs w:val="22"/>
        </w:rPr>
        <w:lastRenderedPageBreak/>
        <w:t>del día 9 de febrero de 2021,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18 de enero de 2021, se recibió la solicitud de información de “POR UN GOBIERNO”, a través del Módulo de Transparencia y Acceso a la Información Pública, la cual fue registrada bajo el folio 00026/FGJ/IP/2021. III. Con fundamento en lo dispuesto en el artículo 163, párrafo segundo de la Ley de la materia, la solicitud de mérito fue turnada al Servidor Público Habilitado correspondiente, mismo que solicito la prórroga de 7 días en virtud de que debido a la contingencia sanitaria derivada del virus COVD-19, no se cuenta con la totalidad del personal institucional que permita abarcar la operación de todas las unidades administrativas. Por lo antes expuesto, este Comité: RESUELVE PRIMERO. Aprobar la ampliación del plazo para la entrega de la información solicitada, por un periodo de siete días hábiles, los cuales correrán del 10 al 18 de febrero de 2021. SEGUNDO. Notifíquese a “POR UN GOBIERNO”, la aprobación de la ampliación del plazo para dar contestación a su solitud de información. YAMILIT LEYVA GUTIÉRREZ Titular de la Unidad de Transparencia LIC. CLAUDIA ROMERO LANDÁZURI Titular del Órgano Interno de Control LIC. DELFINO RODRÍGUEZ MANZANARES Coordinador de Archivos YLG/</w:t>
      </w:r>
      <w:proofErr w:type="spellStart"/>
      <w:r w:rsidRPr="0055489E">
        <w:rPr>
          <w:rFonts w:ascii="Palatino Linotype" w:hAnsi="Palatino Linotype"/>
          <w:i/>
          <w:sz w:val="22"/>
          <w:szCs w:val="22"/>
        </w:rPr>
        <w:t>pcs</w:t>
      </w:r>
      <w:proofErr w:type="spellEnd"/>
      <w:r w:rsidRPr="0055489E">
        <w:rPr>
          <w:rFonts w:ascii="Palatino Linotype" w:hAnsi="Palatino Linotype"/>
          <w:i/>
          <w:sz w:val="22"/>
          <w:szCs w:val="22"/>
        </w:rPr>
        <w:t>.” (Sic)</w:t>
      </w:r>
    </w:p>
    <w:p w14:paraId="188ABD6D" w14:textId="77777777" w:rsidR="00A369E2" w:rsidRPr="0055489E" w:rsidRDefault="00A369E2" w:rsidP="00A369E2">
      <w:pPr>
        <w:spacing w:before="100" w:beforeAutospacing="1" w:after="100" w:afterAutospacing="1" w:line="360" w:lineRule="auto"/>
        <w:jc w:val="both"/>
        <w:rPr>
          <w:rFonts w:ascii="Palatino Linotype" w:hAnsi="Palatino Linotype"/>
        </w:rPr>
      </w:pPr>
      <w:bookmarkStart w:id="2" w:name="_Hlk71189978"/>
      <w:r w:rsidRPr="0055489E">
        <w:rPr>
          <w:rFonts w:ascii="Palatino Linotype" w:hAnsi="Palatino Linotype"/>
        </w:rPr>
        <w:t xml:space="preserve">Destacando que, dicha prórroga no cumple </w:t>
      </w:r>
      <w:r w:rsidRPr="0055489E">
        <w:rPr>
          <w:rFonts w:ascii="Palatino Linotype" w:hAnsi="Palatino Linotype" w:cs="Arial"/>
        </w:rPr>
        <w:t xml:space="preserve">con la debida fundamentación y motivación de acuerdo a </w:t>
      </w:r>
      <w:r w:rsidRPr="0055489E">
        <w:rPr>
          <w:rFonts w:ascii="Palatino Linotype" w:hAnsi="Palatino Linotype"/>
        </w:rPr>
        <w:t xml:space="preserve">lo establecido en los artículos 49, fracción II y 163, párrafo </w:t>
      </w:r>
      <w:r w:rsidRPr="0055489E">
        <w:rPr>
          <w:rFonts w:ascii="Palatino Linotype" w:hAnsi="Palatino Linotype"/>
        </w:rPr>
        <w:lastRenderedPageBreak/>
        <w:t xml:space="preserve">segundo de la </w:t>
      </w:r>
      <w:r w:rsidRPr="0055489E">
        <w:rPr>
          <w:rFonts w:ascii="Palatino Linotype" w:hAnsi="Palatino Linotype" w:cs="Arial"/>
        </w:rPr>
        <w:t>Ley de Transparencia y Acceso a la Información Pública del Estado de México y Municipios; toda vez que omitió adjuntar el Acuerdo correspondiente donde el Comité de Transparencia aprobara dicha prórroga.</w:t>
      </w:r>
    </w:p>
    <w:bookmarkEnd w:id="2"/>
    <w:p w14:paraId="1D91C901" w14:textId="77777777" w:rsidR="004949C2" w:rsidRPr="0055489E" w:rsidRDefault="00D92D06" w:rsidP="004C0649">
      <w:pPr>
        <w:pStyle w:val="Prrafodelista"/>
        <w:tabs>
          <w:tab w:val="left" w:pos="709"/>
        </w:tabs>
        <w:spacing w:before="100" w:beforeAutospacing="1" w:after="100" w:afterAutospacing="1" w:line="360" w:lineRule="auto"/>
        <w:ind w:left="0"/>
        <w:jc w:val="both"/>
        <w:rPr>
          <w:rFonts w:ascii="Palatino Linotype" w:hAnsi="Palatino Linotype" w:cs="Arial"/>
        </w:rPr>
      </w:pPr>
      <w:r w:rsidRPr="0055489E">
        <w:rPr>
          <w:rFonts w:ascii="Palatino Linotype" w:hAnsi="Palatino Linotype" w:cs="Arial"/>
          <w:b/>
        </w:rPr>
        <w:t>IV.</w:t>
      </w:r>
      <w:r w:rsidRPr="0055489E">
        <w:rPr>
          <w:rFonts w:ascii="Palatino Linotype" w:hAnsi="Palatino Linotype" w:cs="Arial"/>
        </w:rPr>
        <w:t xml:space="preserve"> </w:t>
      </w:r>
      <w:r w:rsidR="004C0649" w:rsidRPr="0055489E">
        <w:rPr>
          <w:rFonts w:ascii="Palatino Linotype" w:hAnsi="Palatino Linotype" w:cs="Arial"/>
        </w:rPr>
        <w:t xml:space="preserve">Posteriormente, el día </w:t>
      </w:r>
      <w:r w:rsidR="00C02B32" w:rsidRPr="0055489E">
        <w:rPr>
          <w:rFonts w:ascii="Palatino Linotype" w:hAnsi="Palatino Linotype" w:cs="Arial"/>
        </w:rPr>
        <w:t xml:space="preserve">dieciocho de </w:t>
      </w:r>
      <w:r w:rsidR="004C0649" w:rsidRPr="0055489E">
        <w:rPr>
          <w:rFonts w:ascii="Palatino Linotype" w:hAnsi="Palatino Linotype" w:cs="Arial"/>
        </w:rPr>
        <w:t xml:space="preserve">febrero de dos mil veintiuno, </w:t>
      </w:r>
      <w:r w:rsidR="004C0649" w:rsidRPr="0055489E">
        <w:rPr>
          <w:rFonts w:ascii="Palatino Linotype" w:hAnsi="Palatino Linotype" w:cs="Arial"/>
          <w:b/>
        </w:rPr>
        <w:t>EL SUJETO OBLIGADO</w:t>
      </w:r>
      <w:r w:rsidR="004C0649" w:rsidRPr="0055489E">
        <w:rPr>
          <w:rFonts w:ascii="Palatino Linotype" w:hAnsi="Palatino Linotype" w:cs="Arial"/>
        </w:rPr>
        <w:t xml:space="preserve"> dio respuesta a la </w:t>
      </w:r>
      <w:r w:rsidR="004C0649" w:rsidRPr="0055489E">
        <w:rPr>
          <w:rFonts w:ascii="Palatino Linotype" w:hAnsi="Palatino Linotype"/>
        </w:rPr>
        <w:t>solicitud</w:t>
      </w:r>
      <w:r w:rsidR="004C0649" w:rsidRPr="0055489E">
        <w:rPr>
          <w:rFonts w:ascii="Palatino Linotype" w:hAnsi="Palatino Linotype" w:cs="Arial"/>
        </w:rPr>
        <w:t xml:space="preserve"> de </w:t>
      </w:r>
      <w:r w:rsidR="004C0649" w:rsidRPr="0055489E">
        <w:rPr>
          <w:rFonts w:ascii="Palatino Linotype" w:hAnsi="Palatino Linotype"/>
        </w:rPr>
        <w:t>acceso</w:t>
      </w:r>
      <w:r w:rsidR="004C0649" w:rsidRPr="0055489E">
        <w:rPr>
          <w:rFonts w:ascii="Palatino Linotype" w:hAnsi="Palatino Linotype" w:cs="Arial"/>
        </w:rPr>
        <w:t xml:space="preserve"> a la información pública requerida por </w:t>
      </w:r>
      <w:r w:rsidR="004C0649" w:rsidRPr="0055489E">
        <w:rPr>
          <w:rFonts w:ascii="Palatino Linotype" w:hAnsi="Palatino Linotype" w:cs="Arial"/>
          <w:b/>
        </w:rPr>
        <w:t>EL RECURRENTE</w:t>
      </w:r>
      <w:r w:rsidR="004C0649" w:rsidRPr="0055489E">
        <w:rPr>
          <w:rFonts w:ascii="Palatino Linotype" w:hAnsi="Palatino Linotype" w:cs="Arial"/>
        </w:rPr>
        <w:t xml:space="preserve">, </w:t>
      </w:r>
      <w:r w:rsidR="004949C2" w:rsidRPr="0055489E">
        <w:rPr>
          <w:rFonts w:ascii="Palatino Linotype" w:hAnsi="Palatino Linotype" w:cs="Arial"/>
        </w:rPr>
        <w:t>en los términos siguientes:</w:t>
      </w:r>
    </w:p>
    <w:p w14:paraId="7CD8ECFF" w14:textId="496CE5B3" w:rsidR="004949C2" w:rsidRPr="0055489E" w:rsidRDefault="004949C2" w:rsidP="004949C2">
      <w:pPr>
        <w:spacing w:before="100" w:beforeAutospacing="1" w:after="100" w:afterAutospacing="1"/>
        <w:ind w:left="709" w:right="709"/>
        <w:jc w:val="both"/>
        <w:rPr>
          <w:rFonts w:ascii="Palatino Linotype" w:hAnsi="Palatino Linotype"/>
          <w:i/>
          <w:sz w:val="22"/>
          <w:szCs w:val="22"/>
        </w:rPr>
      </w:pPr>
      <w:r w:rsidRPr="0055489E">
        <w:rPr>
          <w:rFonts w:ascii="Palatino Linotype" w:hAnsi="Palatino Linotype"/>
          <w:i/>
          <w:sz w:val="22"/>
          <w:szCs w:val="22"/>
        </w:rPr>
        <w:t xml:space="preserve">“Toluca de Lerdo, Estado de México; a 17 de febrero de 2021 Número de oficio: 310/MAIP/FGJ/2021 “POR UN GOBIERNO” Hago referencia al contenido de su solicitud de información pública, presentada ante el Módulo de Transparencia y Acceso a la Información Pública de la Fiscalía General de Justicia del Estado de México, misma que fue registrada en el Sistema de Acceso a la Información Mexiquense (SAIMEX), bajo el folio 00026/FGJ/IP/2021, en la que requiere lo siguiente: “Se solicita se proporcione la siguiente información: Número de denuncias que se han interpuesto ante el Órgano Interno de Control de la Fiscalía General de Justicia del Estado de México, en contra de la servidora </w:t>
      </w:r>
      <w:proofErr w:type="spellStart"/>
      <w:r w:rsidRPr="0055489E">
        <w:rPr>
          <w:rFonts w:ascii="Palatino Linotype" w:hAnsi="Palatino Linotype"/>
          <w:i/>
          <w:sz w:val="22"/>
          <w:szCs w:val="22"/>
        </w:rPr>
        <w:t>publica</w:t>
      </w:r>
      <w:proofErr w:type="spellEnd"/>
      <w:r w:rsidRPr="0055489E">
        <w:rPr>
          <w:rFonts w:ascii="Palatino Linotype" w:hAnsi="Palatino Linotype"/>
          <w:i/>
          <w:sz w:val="22"/>
          <w:szCs w:val="22"/>
        </w:rPr>
        <w:t xml:space="preserve"> Luz María Hernández Moreno. Del número de denuncias cuantas se han resuelto y cuales se encuentran pendientes de resolver. Versión pública de todas y cada una de las denuncias interpuestas en contra de Luz María Hernández Moreno. Se señalen los motivos por los cuales las han interpuesto. </w:t>
      </w:r>
      <w:proofErr w:type="gramStart"/>
      <w:r w:rsidRPr="0055489E">
        <w:rPr>
          <w:rFonts w:ascii="Palatino Linotype" w:hAnsi="Palatino Linotype"/>
          <w:i/>
          <w:sz w:val="22"/>
          <w:szCs w:val="22"/>
        </w:rPr>
        <w:t>Nombre ,</w:t>
      </w:r>
      <w:proofErr w:type="gramEnd"/>
      <w:r w:rsidRPr="0055489E">
        <w:rPr>
          <w:rFonts w:ascii="Palatino Linotype" w:hAnsi="Palatino Linotype"/>
          <w:i/>
          <w:sz w:val="22"/>
          <w:szCs w:val="22"/>
        </w:rPr>
        <w:t xml:space="preserve"> cargo , </w:t>
      </w:r>
      <w:proofErr w:type="spellStart"/>
      <w:r w:rsidRPr="0055489E">
        <w:rPr>
          <w:rFonts w:ascii="Palatino Linotype" w:hAnsi="Palatino Linotype"/>
          <w:i/>
          <w:sz w:val="22"/>
          <w:szCs w:val="22"/>
        </w:rPr>
        <w:t>curriculum</w:t>
      </w:r>
      <w:proofErr w:type="spellEnd"/>
      <w:r w:rsidRPr="0055489E">
        <w:rPr>
          <w:rFonts w:ascii="Palatino Linotype" w:hAnsi="Palatino Linotype"/>
          <w:i/>
          <w:sz w:val="22"/>
          <w:szCs w:val="22"/>
        </w:rPr>
        <w:t xml:space="preserve"> vitae y sueldo de los servidores públicos del Órgano Interno de Control de esa Fiscalía que ha dictaminado las denuncias en contra de la servidora pública Luz María Hernández Moreno. Motivos de la denuncia y determinación a la llegaron en cada denuncia. Que acciones ha realizado su superior jerárquico el Maestro Jorge </w:t>
      </w:r>
      <w:proofErr w:type="spellStart"/>
      <w:r w:rsidRPr="0055489E">
        <w:rPr>
          <w:rFonts w:ascii="Palatino Linotype" w:hAnsi="Palatino Linotype"/>
          <w:i/>
          <w:sz w:val="22"/>
          <w:szCs w:val="22"/>
        </w:rPr>
        <w:t>Mezher</w:t>
      </w:r>
      <w:proofErr w:type="spellEnd"/>
      <w:r w:rsidRPr="0055489E">
        <w:rPr>
          <w:rFonts w:ascii="Palatino Linotype" w:hAnsi="Palatino Linotype"/>
          <w:i/>
          <w:sz w:val="22"/>
          <w:szCs w:val="22"/>
        </w:rPr>
        <w:t xml:space="preserve"> Rage , </w:t>
      </w:r>
      <w:r w:rsidR="00833604">
        <w:rPr>
          <w:rFonts w:ascii="Palatino Linotype" w:hAnsi="Palatino Linotype"/>
          <w:i/>
          <w:sz w:val="22"/>
          <w:szCs w:val="22"/>
        </w:rPr>
        <w:t>…</w:t>
      </w:r>
      <w:proofErr w:type="spellStart"/>
      <w:r w:rsidRPr="0055489E">
        <w:rPr>
          <w:rFonts w:ascii="Palatino Linotype" w:hAnsi="Palatino Linotype"/>
          <w:i/>
          <w:sz w:val="22"/>
          <w:szCs w:val="22"/>
        </w:rPr>
        <w:t>por que</w:t>
      </w:r>
      <w:proofErr w:type="spellEnd"/>
      <w:r w:rsidRPr="0055489E">
        <w:rPr>
          <w:rFonts w:ascii="Palatino Linotype" w:hAnsi="Palatino Linotype"/>
          <w:i/>
          <w:sz w:val="22"/>
          <w:szCs w:val="22"/>
        </w:rPr>
        <w:t xml:space="preserve"> ella tiene poder y manifiesta que lo autoriza el Maestro Jorge </w:t>
      </w:r>
      <w:proofErr w:type="spellStart"/>
      <w:r w:rsidRPr="0055489E">
        <w:rPr>
          <w:rFonts w:ascii="Palatino Linotype" w:hAnsi="Palatino Linotype"/>
          <w:i/>
          <w:sz w:val="22"/>
          <w:szCs w:val="22"/>
        </w:rPr>
        <w:t>Mezher</w:t>
      </w:r>
      <w:proofErr w:type="spellEnd"/>
      <w:r w:rsidRPr="0055489E">
        <w:rPr>
          <w:rFonts w:ascii="Palatino Linotype" w:hAnsi="Palatino Linotype"/>
          <w:i/>
          <w:sz w:val="22"/>
          <w:szCs w:val="22"/>
        </w:rPr>
        <w:t xml:space="preserve"> Rage y obligar al personal a quedarse horas extras trabajando porque ella puede hacer cambios y bloquear a las personas para no tenga conocimiento el Fiscal de su actuar. Versión pública de todos los extrañamientos, llamadas de atención que se le han realizado a la licenciada Luz María Hernández Moreno, como servidora pública ante su mal actuar. Cuál va ser el actuar del Maestro Jorge </w:t>
      </w:r>
      <w:proofErr w:type="spellStart"/>
      <w:r w:rsidRPr="0055489E">
        <w:rPr>
          <w:rFonts w:ascii="Palatino Linotype" w:hAnsi="Palatino Linotype"/>
          <w:i/>
          <w:sz w:val="22"/>
          <w:szCs w:val="22"/>
        </w:rPr>
        <w:t>Mezher</w:t>
      </w:r>
      <w:proofErr w:type="spellEnd"/>
      <w:r w:rsidRPr="0055489E">
        <w:rPr>
          <w:rFonts w:ascii="Palatino Linotype" w:hAnsi="Palatino Linotype"/>
          <w:i/>
          <w:sz w:val="22"/>
          <w:szCs w:val="22"/>
        </w:rPr>
        <w:t xml:space="preserve"> Rage, ante el conocimiento </w:t>
      </w:r>
      <w:r w:rsidR="00833604">
        <w:rPr>
          <w:rFonts w:ascii="Palatino Linotype" w:hAnsi="Palatino Linotype"/>
          <w:i/>
          <w:sz w:val="22"/>
          <w:szCs w:val="22"/>
        </w:rPr>
        <w:t>…</w:t>
      </w:r>
      <w:r w:rsidRPr="0055489E">
        <w:rPr>
          <w:rFonts w:ascii="Palatino Linotype" w:hAnsi="Palatino Linotype"/>
          <w:i/>
          <w:sz w:val="22"/>
          <w:szCs w:val="22"/>
        </w:rPr>
        <w:t xml:space="preserve"> la licenciada Luz María Hernández Moreno, tanto a su personal, como a todos los que pertenecen a la Dirección de Personal y Nómina.,?” (</w:t>
      </w:r>
      <w:proofErr w:type="gramStart"/>
      <w:r w:rsidRPr="0055489E">
        <w:rPr>
          <w:rFonts w:ascii="Palatino Linotype" w:hAnsi="Palatino Linotype"/>
          <w:i/>
          <w:sz w:val="22"/>
          <w:szCs w:val="22"/>
        </w:rPr>
        <w:t>sic</w:t>
      </w:r>
      <w:proofErr w:type="gramEnd"/>
      <w:r w:rsidRPr="0055489E">
        <w:rPr>
          <w:rFonts w:ascii="Palatino Linotype" w:hAnsi="Palatino Linotype"/>
          <w:i/>
          <w:sz w:val="22"/>
          <w:szCs w:val="22"/>
        </w:rPr>
        <w:t xml:space="preserve">) Al respecto, esta Fiscalía General de Justicia del Estado de México, con fundamento en los artículos 1, 4 y 163 de la Ley de Transparencia y Acceso a la Información Pública del Estado de México y Municipios, hace de su </w:t>
      </w:r>
      <w:r w:rsidRPr="0055489E">
        <w:rPr>
          <w:rFonts w:ascii="Palatino Linotype" w:hAnsi="Palatino Linotype"/>
          <w:i/>
          <w:sz w:val="22"/>
          <w:szCs w:val="22"/>
        </w:rPr>
        <w:lastRenderedPageBreak/>
        <w:t xml:space="preserve">conocimiento que de acuerdo a lo informado por los servidores públicos habilitados, después de efectuar una búsqueda en los archivos de las diversas unidades administrativas se localizó lo siguiente: ”Número de denuncias que se han interpuesto ante el Órgano Interno de Control de la Fiscalía General de Justicia del Estado de México, en contra de la servidora </w:t>
      </w:r>
      <w:proofErr w:type="spellStart"/>
      <w:r w:rsidRPr="0055489E">
        <w:rPr>
          <w:rFonts w:ascii="Palatino Linotype" w:hAnsi="Palatino Linotype"/>
          <w:i/>
          <w:sz w:val="22"/>
          <w:szCs w:val="22"/>
        </w:rPr>
        <w:t>publica</w:t>
      </w:r>
      <w:proofErr w:type="spellEnd"/>
      <w:r w:rsidRPr="0055489E">
        <w:rPr>
          <w:rFonts w:ascii="Palatino Linotype" w:hAnsi="Palatino Linotype"/>
          <w:i/>
          <w:sz w:val="22"/>
          <w:szCs w:val="22"/>
        </w:rPr>
        <w:t xml:space="preserve"> Luz María Hernández Moreno…” (</w:t>
      </w:r>
      <w:proofErr w:type="gramStart"/>
      <w:r w:rsidRPr="0055489E">
        <w:rPr>
          <w:rFonts w:ascii="Palatino Linotype" w:hAnsi="Palatino Linotype"/>
          <w:i/>
          <w:sz w:val="22"/>
          <w:szCs w:val="22"/>
        </w:rPr>
        <w:t>sic</w:t>
      </w:r>
      <w:proofErr w:type="gramEnd"/>
      <w:r w:rsidRPr="0055489E">
        <w:rPr>
          <w:rFonts w:ascii="Palatino Linotype" w:hAnsi="Palatino Linotype"/>
          <w:i/>
          <w:sz w:val="22"/>
          <w:szCs w:val="22"/>
        </w:rPr>
        <w:t>) R. 1 denuncia realizada a través del “Sistema de Atención Mexiquense”. “Del número de denuncias cuantas se han resuelto y cuales se encuentran pendientes de resolver. Versión pública de todas y cada una de las denuncias interpuestas en contra de Luz María Hernández Moreno.” (</w:t>
      </w:r>
      <w:proofErr w:type="gramStart"/>
      <w:r w:rsidRPr="0055489E">
        <w:rPr>
          <w:rFonts w:ascii="Palatino Linotype" w:hAnsi="Palatino Linotype"/>
          <w:i/>
          <w:sz w:val="22"/>
          <w:szCs w:val="22"/>
        </w:rPr>
        <w:t>sic</w:t>
      </w:r>
      <w:proofErr w:type="gramEnd"/>
      <w:r w:rsidRPr="0055489E">
        <w:rPr>
          <w:rFonts w:ascii="Palatino Linotype" w:hAnsi="Palatino Linotype"/>
          <w:i/>
          <w:sz w:val="22"/>
          <w:szCs w:val="22"/>
        </w:rPr>
        <w:t>) R. La única denuncia interpuesta de manera anónima, en contra de la servidora pública mencionada fue atendida por el Órgano Interno de Control, determinando una acción de mejora por parte de la Oficialía Mayor. Asimismo, se informa que el “Sistema de Atención Mexiquense” no es administrado por esta Fiscalía, sino por el Gobierno del Estado de México, razón por la cual este sujeto obligado se encuentra imposibilitado para proporcionar versión pública de la denuncia. “</w:t>
      </w:r>
      <w:proofErr w:type="gramStart"/>
      <w:r w:rsidRPr="0055489E">
        <w:rPr>
          <w:rFonts w:ascii="Palatino Linotype" w:hAnsi="Palatino Linotype"/>
          <w:i/>
          <w:sz w:val="22"/>
          <w:szCs w:val="22"/>
        </w:rPr>
        <w:t>Nombre ,</w:t>
      </w:r>
      <w:proofErr w:type="gramEnd"/>
      <w:r w:rsidRPr="0055489E">
        <w:rPr>
          <w:rFonts w:ascii="Palatino Linotype" w:hAnsi="Palatino Linotype"/>
          <w:i/>
          <w:sz w:val="22"/>
          <w:szCs w:val="22"/>
        </w:rPr>
        <w:t xml:space="preserve"> cargo, </w:t>
      </w:r>
      <w:proofErr w:type="spellStart"/>
      <w:r w:rsidRPr="0055489E">
        <w:rPr>
          <w:rFonts w:ascii="Palatino Linotype" w:hAnsi="Palatino Linotype"/>
          <w:i/>
          <w:sz w:val="22"/>
          <w:szCs w:val="22"/>
        </w:rPr>
        <w:t>curriculum</w:t>
      </w:r>
      <w:proofErr w:type="spellEnd"/>
      <w:r w:rsidRPr="0055489E">
        <w:rPr>
          <w:rFonts w:ascii="Palatino Linotype" w:hAnsi="Palatino Linotype"/>
          <w:i/>
          <w:sz w:val="22"/>
          <w:szCs w:val="22"/>
        </w:rPr>
        <w:t xml:space="preserve"> vitae y sueldo de los servidores públicos del Órgano Interno de Control de esa Fiscalía que ha dictaminado las denuncias en contra de la servidora pública Luz María Hernández Moreno.” (</w:t>
      </w:r>
      <w:proofErr w:type="gramStart"/>
      <w:r w:rsidRPr="0055489E">
        <w:rPr>
          <w:rFonts w:ascii="Palatino Linotype" w:hAnsi="Palatino Linotype"/>
          <w:i/>
          <w:sz w:val="22"/>
          <w:szCs w:val="22"/>
        </w:rPr>
        <w:t>sic</w:t>
      </w:r>
      <w:proofErr w:type="gramEnd"/>
      <w:r w:rsidRPr="0055489E">
        <w:rPr>
          <w:rFonts w:ascii="Palatino Linotype" w:hAnsi="Palatino Linotype"/>
          <w:i/>
          <w:sz w:val="22"/>
          <w:szCs w:val="22"/>
        </w:rPr>
        <w:t xml:space="preserve">) R. Lic. Marco Antonio Salazar García, Titular del Área de Atención Ciudadana, Denuncias y Auditoría del Órgano Interno de Control en la Fiscalía General de Justicia del Estado de México, cuyo sueldo bruto es de 29,352.80 y neto de 21,117.57. No se omite señalar que en el expediente del citado servidor público no obra su </w:t>
      </w:r>
      <w:proofErr w:type="spellStart"/>
      <w:r w:rsidRPr="0055489E">
        <w:rPr>
          <w:rFonts w:ascii="Palatino Linotype" w:hAnsi="Palatino Linotype"/>
          <w:i/>
          <w:sz w:val="22"/>
          <w:szCs w:val="22"/>
        </w:rPr>
        <w:t>curriculum</w:t>
      </w:r>
      <w:proofErr w:type="spellEnd"/>
      <w:r w:rsidRPr="0055489E">
        <w:rPr>
          <w:rFonts w:ascii="Palatino Linotype" w:hAnsi="Palatino Linotype"/>
          <w:i/>
          <w:sz w:val="22"/>
          <w:szCs w:val="22"/>
        </w:rPr>
        <w:t xml:space="preserve"> vitae, toda vez que a su fecha de ingreso no era requisito indispensable la presentación de dicho documento para ingresar a la entonces Procuraduría General de Justicia del Estado de México. “Motivos de la denuncia y determinación a la llegaron en cada denuncia” (sic) R. Según el dicho del denunciante anónimo, “la Directora de Reclutamiento la Lic. Luz María Hernández obliga a todo el personal a asistir a laborar aun cuando existe el antecedente de que se trata de una persona de riesgo y corre peligro su integridad por la contingencia mundial (…) por lo cual ha hecho caso omiso en aislar a los demás compañeros…” “…Que acciones ha realizado su superior jerárquico el Maestro Jorge </w:t>
      </w:r>
      <w:proofErr w:type="spellStart"/>
      <w:r w:rsidRPr="0055489E">
        <w:rPr>
          <w:rFonts w:ascii="Palatino Linotype" w:hAnsi="Palatino Linotype"/>
          <w:i/>
          <w:sz w:val="22"/>
          <w:szCs w:val="22"/>
        </w:rPr>
        <w:t>Mezher</w:t>
      </w:r>
      <w:proofErr w:type="spellEnd"/>
      <w:r w:rsidRPr="0055489E">
        <w:rPr>
          <w:rFonts w:ascii="Palatino Linotype" w:hAnsi="Palatino Linotype"/>
          <w:i/>
          <w:sz w:val="22"/>
          <w:szCs w:val="22"/>
        </w:rPr>
        <w:t xml:space="preserve"> Rage, </w:t>
      </w:r>
      <w:proofErr w:type="gramStart"/>
      <w:r w:rsidRPr="0055489E">
        <w:rPr>
          <w:rFonts w:ascii="Palatino Linotype" w:hAnsi="Palatino Linotype"/>
          <w:i/>
          <w:sz w:val="22"/>
          <w:szCs w:val="22"/>
        </w:rPr>
        <w:t xml:space="preserve">ante </w:t>
      </w:r>
      <w:r w:rsidR="00833604">
        <w:rPr>
          <w:rFonts w:ascii="Palatino Linotype" w:hAnsi="Palatino Linotype"/>
          <w:i/>
          <w:sz w:val="22"/>
          <w:szCs w:val="22"/>
        </w:rPr>
        <w:t>…</w:t>
      </w:r>
      <w:proofErr w:type="gramEnd"/>
      <w:r w:rsidR="00833604">
        <w:rPr>
          <w:rFonts w:ascii="Palatino Linotype" w:hAnsi="Palatino Linotype"/>
          <w:i/>
          <w:sz w:val="22"/>
          <w:szCs w:val="22"/>
        </w:rPr>
        <w:t xml:space="preserve"> l</w:t>
      </w:r>
      <w:r w:rsidRPr="0055489E">
        <w:rPr>
          <w:rFonts w:ascii="Palatino Linotype" w:hAnsi="Palatino Linotype"/>
          <w:i/>
          <w:sz w:val="22"/>
          <w:szCs w:val="22"/>
        </w:rPr>
        <w:t xml:space="preserve">as personas para no tenga conocimiento el Fiscal de su actuar…”, “…Cuál va ser el actuar del Maestro Jorge </w:t>
      </w:r>
      <w:proofErr w:type="spellStart"/>
      <w:r w:rsidRPr="0055489E">
        <w:rPr>
          <w:rFonts w:ascii="Palatino Linotype" w:hAnsi="Palatino Linotype"/>
          <w:i/>
          <w:sz w:val="22"/>
          <w:szCs w:val="22"/>
        </w:rPr>
        <w:t>Mezher</w:t>
      </w:r>
      <w:proofErr w:type="spellEnd"/>
      <w:r w:rsidRPr="0055489E">
        <w:rPr>
          <w:rFonts w:ascii="Palatino Linotype" w:hAnsi="Palatino Linotype"/>
          <w:i/>
          <w:sz w:val="22"/>
          <w:szCs w:val="22"/>
        </w:rPr>
        <w:t xml:space="preserve"> Rage, ante el conocimiento de los malos tratos y violación a derechos humanos que realiza de manera cínica la licenciada Luz María Hernández Moreno, tanto a su personal, como a todos los que pertenecen a la Dirección de Personal y Nómina.?” (</w:t>
      </w:r>
      <w:proofErr w:type="gramStart"/>
      <w:r w:rsidRPr="0055489E">
        <w:rPr>
          <w:rFonts w:ascii="Palatino Linotype" w:hAnsi="Palatino Linotype"/>
          <w:i/>
          <w:sz w:val="22"/>
          <w:szCs w:val="22"/>
        </w:rPr>
        <w:t>sic</w:t>
      </w:r>
      <w:proofErr w:type="gramEnd"/>
      <w:r w:rsidRPr="0055489E">
        <w:rPr>
          <w:rFonts w:ascii="Palatino Linotype" w:hAnsi="Palatino Linotype"/>
          <w:i/>
          <w:sz w:val="22"/>
          <w:szCs w:val="22"/>
        </w:rPr>
        <w:t>) R. Al respecto, el Oficial Mayor informó que carece de elementos probatorios que acrediten los supuestos “</w:t>
      </w:r>
      <w:r w:rsidR="00833604">
        <w:rPr>
          <w:rFonts w:ascii="Palatino Linotype" w:hAnsi="Palatino Linotype"/>
          <w:i/>
          <w:sz w:val="22"/>
          <w:szCs w:val="22"/>
        </w:rPr>
        <w:t>…</w:t>
      </w:r>
      <w:bookmarkStart w:id="3" w:name="_GoBack"/>
      <w:bookmarkEnd w:id="3"/>
      <w:r w:rsidRPr="0055489E">
        <w:rPr>
          <w:rFonts w:ascii="Palatino Linotype" w:hAnsi="Palatino Linotype"/>
          <w:i/>
          <w:sz w:val="22"/>
          <w:szCs w:val="22"/>
        </w:rPr>
        <w:t xml:space="preserve">”, perpetrados presuntamente por la Lic. Luz María Hernández Moreno, trayendo a consecuencia la imposibilidad jurídica y material como superior jerárquico, de ejercer acciones, entre éstas la de informar a la autoridad competente respecto de actos y omisiones que pudieran ser causa de responsabilidad administrativa por parte de citada </w:t>
      </w:r>
      <w:r w:rsidRPr="0055489E">
        <w:rPr>
          <w:rFonts w:ascii="Palatino Linotype" w:hAnsi="Palatino Linotype"/>
          <w:i/>
          <w:sz w:val="22"/>
          <w:szCs w:val="22"/>
        </w:rPr>
        <w:lastRenderedPageBreak/>
        <w:t xml:space="preserve">servidora pública, en términos de lo dispuesto en la Ley Responsabilidades de los Servidores Públicos del Estado de México y Municipios; lo anterior es así, ya que dichas acciones no pueden basarse en simples dichos que no cuentan con elementos de prueba. Ahora bien, respecto a la supuesta violación a derechos humanos a que hace referencia en su petición, es de señalar que mediante oficio número 400LJ0100/357/2021-TOL del 8 de febrero del año en curso, suscrito por la Lic. Martha Olalla Sánchez Gómez, Agente del Ministerio adscrita a la Unidad de Derechos Humanos en Toluca, informó al Oficial Mayor que a través del similar 400C131000/339/2021, la </w:t>
      </w:r>
      <w:proofErr w:type="spellStart"/>
      <w:r w:rsidRPr="0055489E">
        <w:rPr>
          <w:rFonts w:ascii="Palatino Linotype" w:hAnsi="Palatino Linotype"/>
          <w:i/>
          <w:sz w:val="22"/>
          <w:szCs w:val="22"/>
        </w:rPr>
        <w:t>Visitaduría</w:t>
      </w:r>
      <w:proofErr w:type="spellEnd"/>
      <w:r w:rsidRPr="0055489E">
        <w:rPr>
          <w:rFonts w:ascii="Palatino Linotype" w:hAnsi="Palatino Linotype"/>
          <w:i/>
          <w:sz w:val="22"/>
          <w:szCs w:val="22"/>
        </w:rPr>
        <w:t xml:space="preserve"> General sede Toluca, de la Comisión de Derechos Humanos del Estado de México, notificó el archivo del expediente de queja relacionado con la Lic. Luz María Hernández Moreno, determinando la conclusión del mismo por improcedencia de la queja. “Versión pública de todos los extrañamientos, llamadas de atención que se le han realizado a la licenciada Luz María Hernández Moreno. </w:t>
      </w:r>
      <w:proofErr w:type="gramStart"/>
      <w:r w:rsidRPr="0055489E">
        <w:rPr>
          <w:rFonts w:ascii="Palatino Linotype" w:hAnsi="Palatino Linotype"/>
          <w:i/>
          <w:sz w:val="22"/>
          <w:szCs w:val="22"/>
        </w:rPr>
        <w:t>como</w:t>
      </w:r>
      <w:proofErr w:type="gramEnd"/>
      <w:r w:rsidRPr="0055489E">
        <w:rPr>
          <w:rFonts w:ascii="Palatino Linotype" w:hAnsi="Palatino Linotype"/>
          <w:i/>
          <w:sz w:val="22"/>
          <w:szCs w:val="22"/>
        </w:rPr>
        <w:t xml:space="preserve"> servidora pública ante su mal actuar.” (</w:t>
      </w:r>
      <w:proofErr w:type="gramStart"/>
      <w:r w:rsidRPr="0055489E">
        <w:rPr>
          <w:rFonts w:ascii="Palatino Linotype" w:hAnsi="Palatino Linotype"/>
          <w:i/>
          <w:sz w:val="22"/>
          <w:szCs w:val="22"/>
        </w:rPr>
        <w:t>sic</w:t>
      </w:r>
      <w:proofErr w:type="gramEnd"/>
      <w:r w:rsidRPr="0055489E">
        <w:rPr>
          <w:rFonts w:ascii="Palatino Linotype" w:hAnsi="Palatino Linotype"/>
          <w:i/>
          <w:sz w:val="22"/>
          <w:szCs w:val="22"/>
        </w:rPr>
        <w:t>) R. No se han realizado extrañamientos ni llamadas de atención a la servidora pública. Sin otro particular, le reitero la seguridad de mi distinguida consideración. A T E N T A M E N T E YAMILIT LEYVA GUTIÉRREZ TITULAR DE LA UNIDAD DE TRANSPARENCIA.” (Sic)</w:t>
      </w:r>
    </w:p>
    <w:p w14:paraId="2908F756" w14:textId="77777777" w:rsidR="004C0649" w:rsidRPr="0055489E" w:rsidRDefault="004C0649" w:rsidP="004C0649">
      <w:pPr>
        <w:pStyle w:val="Prrafodelista"/>
        <w:tabs>
          <w:tab w:val="left" w:pos="709"/>
        </w:tabs>
        <w:spacing w:before="100" w:beforeAutospacing="1" w:after="100" w:afterAutospacing="1" w:line="360" w:lineRule="auto"/>
        <w:ind w:left="0"/>
        <w:jc w:val="both"/>
        <w:rPr>
          <w:rFonts w:ascii="Palatino Linotype" w:hAnsi="Palatino Linotype" w:cs="Arial"/>
        </w:rPr>
      </w:pPr>
      <w:r w:rsidRPr="0055489E">
        <w:rPr>
          <w:rFonts w:ascii="Palatino Linotype" w:hAnsi="Palatino Linotype" w:cs="Arial"/>
          <w:b/>
          <w:sz w:val="28"/>
          <w:szCs w:val="28"/>
        </w:rPr>
        <w:t xml:space="preserve">V. </w:t>
      </w:r>
      <w:r w:rsidRPr="0055489E">
        <w:rPr>
          <w:rFonts w:ascii="Palatino Linotype" w:hAnsi="Palatino Linotype"/>
        </w:rPr>
        <w:t xml:space="preserve">Inconforme con la respuesta del </w:t>
      </w:r>
      <w:r w:rsidRPr="0055489E">
        <w:rPr>
          <w:rFonts w:ascii="Palatino Linotype" w:hAnsi="Palatino Linotype"/>
          <w:b/>
        </w:rPr>
        <w:t>SUJETO OBLIGADO</w:t>
      </w:r>
      <w:r w:rsidRPr="0055489E">
        <w:rPr>
          <w:rFonts w:ascii="Palatino Linotype" w:hAnsi="Palatino Linotype"/>
        </w:rPr>
        <w:t xml:space="preserve">, en fecha </w:t>
      </w:r>
      <w:r w:rsidR="004949C2" w:rsidRPr="0055489E">
        <w:rPr>
          <w:rFonts w:ascii="Palatino Linotype" w:hAnsi="Palatino Linotype"/>
        </w:rPr>
        <w:t xml:space="preserve">uno de marzo de dos mil </w:t>
      </w:r>
      <w:r w:rsidRPr="0055489E">
        <w:rPr>
          <w:rFonts w:ascii="Palatino Linotype" w:hAnsi="Palatino Linotype"/>
        </w:rPr>
        <w:t xml:space="preserve">veintiuno, </w:t>
      </w:r>
      <w:r w:rsidRPr="0055489E">
        <w:rPr>
          <w:rFonts w:ascii="Palatino Linotype" w:hAnsi="Palatino Linotype" w:cs="Arial"/>
          <w:b/>
        </w:rPr>
        <w:t>EL RECURRENTE</w:t>
      </w:r>
      <w:r w:rsidRPr="0055489E">
        <w:rPr>
          <w:rFonts w:ascii="Palatino Linotype" w:hAnsi="Palatino Linotype"/>
        </w:rPr>
        <w:t>, a través del</w:t>
      </w:r>
      <w:r w:rsidRPr="0055489E">
        <w:rPr>
          <w:rFonts w:ascii="Palatino Linotype" w:hAnsi="Palatino Linotype"/>
          <w:b/>
        </w:rPr>
        <w:t xml:space="preserve"> SAIMEX, </w:t>
      </w:r>
      <w:r w:rsidRPr="0055489E">
        <w:rPr>
          <w:rFonts w:ascii="Palatino Linotype" w:hAnsi="Palatino Linotype"/>
        </w:rPr>
        <w:t xml:space="preserve">interpuso el recurso de revisión objeto del </w:t>
      </w:r>
      <w:r w:rsidRPr="0055489E">
        <w:rPr>
          <w:rFonts w:ascii="Palatino Linotype" w:hAnsi="Palatino Linotype" w:cs="Arial"/>
        </w:rPr>
        <w:t>presente</w:t>
      </w:r>
      <w:r w:rsidRPr="0055489E">
        <w:rPr>
          <w:rFonts w:ascii="Palatino Linotype" w:hAnsi="Palatino Linotype"/>
        </w:rPr>
        <w:t xml:space="preserve"> estudio, al que se le asignó el </w:t>
      </w:r>
      <w:r w:rsidRPr="0055489E">
        <w:rPr>
          <w:rFonts w:ascii="Palatino Linotype" w:hAnsi="Palatino Linotype" w:cs="Arial"/>
        </w:rPr>
        <w:t>número al rubro citado, en el que señaló como acto impugnado:</w:t>
      </w:r>
    </w:p>
    <w:p w14:paraId="58056C17" w14:textId="77777777" w:rsidR="004C0649" w:rsidRPr="0055489E" w:rsidRDefault="004C0649" w:rsidP="004C0649">
      <w:pPr>
        <w:spacing w:before="100" w:beforeAutospacing="1" w:after="100" w:afterAutospacing="1"/>
        <w:ind w:left="709" w:right="709"/>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w:t>
      </w:r>
      <w:r w:rsidR="004949C2" w:rsidRPr="0055489E">
        <w:rPr>
          <w:rFonts w:ascii="Palatino Linotype" w:hAnsi="Palatino Linotype" w:cs="Arial"/>
          <w:i/>
          <w:sz w:val="22"/>
          <w:szCs w:val="22"/>
          <w:lang w:eastAsia="es-MX"/>
        </w:rPr>
        <w:t>Los señalado en la solicitud de información</w:t>
      </w:r>
      <w:r w:rsidRPr="0055489E">
        <w:rPr>
          <w:rFonts w:ascii="Palatino Linotype" w:hAnsi="Palatino Linotype" w:cs="Arial"/>
          <w:i/>
          <w:sz w:val="22"/>
          <w:szCs w:val="22"/>
          <w:lang w:eastAsia="es-MX"/>
        </w:rPr>
        <w:t>.” (Sic)</w:t>
      </w:r>
    </w:p>
    <w:p w14:paraId="6310A3FE" w14:textId="77777777" w:rsidR="004C0649" w:rsidRPr="0055489E" w:rsidRDefault="004C0649" w:rsidP="004C0649">
      <w:pPr>
        <w:pStyle w:val="Prrafodelista"/>
        <w:spacing w:before="100" w:beforeAutospacing="1" w:after="100" w:afterAutospacing="1" w:line="360" w:lineRule="auto"/>
        <w:ind w:left="0"/>
        <w:jc w:val="both"/>
        <w:rPr>
          <w:rFonts w:ascii="Palatino Linotype" w:hAnsi="Palatino Linotype"/>
        </w:rPr>
      </w:pPr>
      <w:r w:rsidRPr="0055489E">
        <w:rPr>
          <w:rFonts w:ascii="Palatino Linotype" w:hAnsi="Palatino Linotype" w:cs="Arial"/>
        </w:rPr>
        <w:t>Asimismo</w:t>
      </w:r>
      <w:r w:rsidRPr="0055489E">
        <w:rPr>
          <w:rFonts w:ascii="Palatino Linotype" w:hAnsi="Palatino Linotype"/>
        </w:rPr>
        <w:t>, indicó como razones o motivos de inconformidad:</w:t>
      </w:r>
    </w:p>
    <w:p w14:paraId="107027DC" w14:textId="77777777" w:rsidR="004C0649" w:rsidRPr="0055489E" w:rsidRDefault="004C0649" w:rsidP="004C0649">
      <w:pPr>
        <w:spacing w:before="100" w:beforeAutospacing="1" w:after="100" w:afterAutospacing="1"/>
        <w:ind w:left="709" w:right="709"/>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w:t>
      </w:r>
      <w:r w:rsidR="004949C2" w:rsidRPr="0055489E">
        <w:rPr>
          <w:rFonts w:ascii="Palatino Linotype" w:hAnsi="Palatino Linotype" w:cs="Arial"/>
          <w:i/>
          <w:sz w:val="22"/>
          <w:szCs w:val="22"/>
          <w:lang w:eastAsia="es-MX"/>
        </w:rPr>
        <w:t xml:space="preserve">respuesta incompleta </w:t>
      </w:r>
      <w:proofErr w:type="spellStart"/>
      <w:r w:rsidR="004949C2" w:rsidRPr="0055489E">
        <w:rPr>
          <w:rFonts w:ascii="Palatino Linotype" w:hAnsi="Palatino Linotype" w:cs="Arial"/>
          <w:i/>
          <w:sz w:val="22"/>
          <w:szCs w:val="22"/>
          <w:lang w:eastAsia="es-MX"/>
        </w:rPr>
        <w:t>continuan</w:t>
      </w:r>
      <w:proofErr w:type="spellEnd"/>
      <w:r w:rsidR="004949C2" w:rsidRPr="0055489E">
        <w:rPr>
          <w:rFonts w:ascii="Palatino Linotype" w:hAnsi="Palatino Linotype" w:cs="Arial"/>
          <w:i/>
          <w:sz w:val="22"/>
          <w:szCs w:val="22"/>
          <w:lang w:eastAsia="es-MX"/>
        </w:rPr>
        <w:t xml:space="preserve"> los actos de </w:t>
      </w:r>
      <w:proofErr w:type="spellStart"/>
      <w:r w:rsidR="004949C2" w:rsidRPr="0055489E">
        <w:rPr>
          <w:rFonts w:ascii="Palatino Linotype" w:hAnsi="Palatino Linotype" w:cs="Arial"/>
          <w:i/>
          <w:sz w:val="22"/>
          <w:szCs w:val="22"/>
          <w:lang w:eastAsia="es-MX"/>
        </w:rPr>
        <w:t>corrupcion</w:t>
      </w:r>
      <w:proofErr w:type="spellEnd"/>
      <w:r w:rsidRPr="0055489E">
        <w:rPr>
          <w:rFonts w:ascii="Palatino Linotype" w:hAnsi="Palatino Linotype" w:cs="Arial"/>
          <w:i/>
          <w:sz w:val="22"/>
          <w:szCs w:val="22"/>
          <w:lang w:eastAsia="es-MX"/>
        </w:rPr>
        <w:t>.” (Sic)</w:t>
      </w:r>
    </w:p>
    <w:p w14:paraId="39B5DB92" w14:textId="77777777" w:rsidR="004C0649" w:rsidRPr="0055489E" w:rsidRDefault="004C0649" w:rsidP="004C064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55489E">
        <w:rPr>
          <w:rFonts w:ascii="Palatino Linotype" w:hAnsi="Palatino Linotype" w:cs="Arial"/>
          <w:b/>
          <w:sz w:val="28"/>
          <w:szCs w:val="28"/>
        </w:rPr>
        <w:t>V</w:t>
      </w:r>
      <w:r w:rsidR="004949C2" w:rsidRPr="0055489E">
        <w:rPr>
          <w:rFonts w:ascii="Palatino Linotype" w:hAnsi="Palatino Linotype" w:cs="Arial"/>
          <w:b/>
          <w:sz w:val="28"/>
          <w:szCs w:val="28"/>
        </w:rPr>
        <w:t>I</w:t>
      </w:r>
      <w:r w:rsidRPr="0055489E">
        <w:rPr>
          <w:rFonts w:ascii="Palatino Linotype" w:hAnsi="Palatino Linotype" w:cs="Arial"/>
          <w:b/>
          <w:sz w:val="28"/>
          <w:szCs w:val="28"/>
        </w:rPr>
        <w:t>.</w:t>
      </w:r>
      <w:r w:rsidRPr="0055489E">
        <w:rPr>
          <w:rFonts w:ascii="Palatino Linotype" w:hAnsi="Palatino Linotype" w:cs="Arial"/>
        </w:rPr>
        <w:t xml:space="preserve"> En fecha </w:t>
      </w:r>
      <w:r w:rsidR="004949C2" w:rsidRPr="0055489E">
        <w:rPr>
          <w:rFonts w:ascii="Palatino Linotype" w:hAnsi="Palatino Linotype"/>
        </w:rPr>
        <w:t xml:space="preserve">uno de marzo </w:t>
      </w:r>
      <w:r w:rsidRPr="0055489E">
        <w:rPr>
          <w:rFonts w:ascii="Palatino Linotype" w:hAnsi="Palatino Linotype"/>
        </w:rPr>
        <w:t>de dos mil veintiuno</w:t>
      </w:r>
      <w:r w:rsidRPr="0055489E">
        <w:rPr>
          <w:rFonts w:ascii="Palatino Linotype" w:hAnsi="Palatino Linotype" w:cs="Arial"/>
        </w:rPr>
        <w:t>, el recurso de que se trata se envió electrónicamente al Instituto de Transparencia, Acceso a la Información Pública</w:t>
      </w:r>
      <w:r w:rsidRPr="0055489E">
        <w:rPr>
          <w:rFonts w:ascii="Palatino Linotype" w:hAnsi="Palatino Linotype" w:cs="Arial"/>
          <w:lang w:val="es-ES_tradnl"/>
        </w:rPr>
        <w:t xml:space="preserve"> y </w:t>
      </w:r>
      <w:r w:rsidRPr="0055489E">
        <w:rPr>
          <w:rFonts w:ascii="Palatino Linotype" w:hAnsi="Palatino Linotype" w:cs="Arial"/>
        </w:rPr>
        <w:t>Protección</w:t>
      </w:r>
      <w:r w:rsidRPr="0055489E">
        <w:rPr>
          <w:rFonts w:ascii="Palatino Linotype" w:hAnsi="Palatino Linotype" w:cs="Arial"/>
          <w:lang w:val="es-ES_tradnl"/>
        </w:rPr>
        <w:t xml:space="preserve"> </w:t>
      </w:r>
      <w:r w:rsidRPr="0055489E">
        <w:rPr>
          <w:rFonts w:ascii="Palatino Linotype" w:hAnsi="Palatino Linotype" w:cs="Arial"/>
        </w:rPr>
        <w:t>de</w:t>
      </w:r>
      <w:r w:rsidRPr="0055489E">
        <w:rPr>
          <w:rFonts w:ascii="Palatino Linotype" w:hAnsi="Palatino Linotype" w:cs="Arial"/>
          <w:lang w:val="es-ES_tradnl"/>
        </w:rPr>
        <w:t xml:space="preserve"> </w:t>
      </w:r>
      <w:r w:rsidRPr="0055489E">
        <w:rPr>
          <w:rFonts w:ascii="Palatino Linotype" w:hAnsi="Palatino Linotype"/>
        </w:rPr>
        <w:t>Datos</w:t>
      </w:r>
      <w:r w:rsidRPr="0055489E">
        <w:rPr>
          <w:rFonts w:ascii="Palatino Linotype" w:hAnsi="Palatino Linotype" w:cs="Arial"/>
          <w:lang w:val="es-ES_tradnl"/>
        </w:rPr>
        <w:t xml:space="preserve"> </w:t>
      </w:r>
      <w:r w:rsidRPr="0055489E">
        <w:rPr>
          <w:rFonts w:ascii="Palatino Linotype" w:hAnsi="Palatino Linotype" w:cs="Arial"/>
        </w:rPr>
        <w:t>Personales</w:t>
      </w:r>
      <w:r w:rsidRPr="0055489E">
        <w:rPr>
          <w:rFonts w:ascii="Palatino Linotype" w:hAnsi="Palatino Linotype" w:cs="Arial"/>
          <w:lang w:val="es-ES_tradnl"/>
        </w:rPr>
        <w:t xml:space="preserve"> </w:t>
      </w:r>
      <w:r w:rsidRPr="0055489E">
        <w:rPr>
          <w:rFonts w:ascii="Palatino Linotype" w:hAnsi="Palatino Linotype" w:cs="Arial"/>
        </w:rPr>
        <w:t>del</w:t>
      </w:r>
      <w:r w:rsidRPr="0055489E">
        <w:rPr>
          <w:rFonts w:ascii="Palatino Linotype" w:hAnsi="Palatino Linotype" w:cs="Arial"/>
          <w:lang w:val="es-ES_tradnl"/>
        </w:rPr>
        <w:t xml:space="preserve"> </w:t>
      </w:r>
      <w:r w:rsidRPr="0055489E">
        <w:rPr>
          <w:rFonts w:ascii="Palatino Linotype" w:hAnsi="Palatino Linotype"/>
        </w:rPr>
        <w:t>Estado</w:t>
      </w:r>
      <w:r w:rsidRPr="0055489E">
        <w:rPr>
          <w:rFonts w:ascii="Palatino Linotype" w:hAnsi="Palatino Linotype" w:cs="Arial"/>
          <w:lang w:val="es-ES_tradnl"/>
        </w:rPr>
        <w:t xml:space="preserve"> de México y Municipios y con fundamento </w:t>
      </w:r>
      <w:r w:rsidRPr="0055489E">
        <w:rPr>
          <w:rFonts w:ascii="Palatino Linotype" w:hAnsi="Palatino Linotype" w:cs="Arial"/>
          <w:lang w:val="es-ES_tradnl"/>
        </w:rPr>
        <w:lastRenderedPageBreak/>
        <w:t xml:space="preserve">en el </w:t>
      </w:r>
      <w:r w:rsidRPr="0055489E">
        <w:rPr>
          <w:rFonts w:ascii="Palatino Linotype" w:hAnsi="Palatino Linotype" w:cs="Arial"/>
        </w:rPr>
        <w:t>artículo</w:t>
      </w:r>
      <w:r w:rsidRPr="0055489E">
        <w:rPr>
          <w:rFonts w:ascii="Palatino Linotype" w:hAnsi="Palatino Linotype" w:cs="Arial"/>
          <w:lang w:val="es-ES_tradnl"/>
        </w:rPr>
        <w:t xml:space="preserve"> 185, </w:t>
      </w:r>
      <w:r w:rsidRPr="0055489E">
        <w:rPr>
          <w:rFonts w:ascii="Palatino Linotype" w:hAnsi="Palatino Linotype" w:cs="Arial"/>
        </w:rPr>
        <w:t>fracción</w:t>
      </w:r>
      <w:r w:rsidRPr="0055489E">
        <w:rPr>
          <w:rFonts w:ascii="Palatino Linotype" w:hAnsi="Palatino Linotype" w:cs="Arial"/>
          <w:lang w:val="es-ES_tradnl"/>
        </w:rPr>
        <w:t xml:space="preserve"> I de la </w:t>
      </w:r>
      <w:r w:rsidRPr="0055489E">
        <w:rPr>
          <w:rFonts w:ascii="Palatino Linotype" w:hAnsi="Palatino Linotype"/>
        </w:rPr>
        <w:t>Ley de Transparencia y Acceso a la Información Pública del Estado de México y Municipios</w:t>
      </w:r>
      <w:r w:rsidRPr="0055489E">
        <w:rPr>
          <w:rFonts w:ascii="Palatino Linotype" w:hAnsi="Palatino Linotype" w:cs="Arial"/>
          <w:lang w:val="es-ES_tradnl"/>
        </w:rPr>
        <w:t>, se turnó, a través del</w:t>
      </w:r>
      <w:r w:rsidRPr="0055489E">
        <w:rPr>
          <w:rFonts w:ascii="Palatino Linotype" w:eastAsia="Arial Unicode MS" w:hAnsi="Palatino Linotype" w:cs="Arial"/>
          <w:lang w:val="es-ES_tradnl"/>
        </w:rPr>
        <w:t xml:space="preserve"> </w:t>
      </w:r>
      <w:r w:rsidRPr="0055489E">
        <w:rPr>
          <w:rFonts w:ascii="Palatino Linotype" w:eastAsia="Arial Unicode MS" w:hAnsi="Palatino Linotype" w:cs="Arial"/>
          <w:b/>
          <w:lang w:val="es-ES_tradnl"/>
        </w:rPr>
        <w:t>SAIMEX</w:t>
      </w:r>
      <w:r w:rsidRPr="0055489E">
        <w:rPr>
          <w:rFonts w:ascii="Palatino Linotype" w:hAnsi="Palatino Linotype"/>
        </w:rPr>
        <w:t xml:space="preserve">, a la </w:t>
      </w:r>
      <w:r w:rsidRPr="0055489E">
        <w:rPr>
          <w:rFonts w:ascii="Palatino Linotype" w:hAnsi="Palatino Linotype" w:cs="Arial"/>
          <w:lang w:val="es-ES_tradnl"/>
        </w:rPr>
        <w:t xml:space="preserve">Comisionada </w:t>
      </w:r>
      <w:r w:rsidRPr="0055489E">
        <w:rPr>
          <w:rFonts w:ascii="Palatino Linotype" w:hAnsi="Palatino Linotype" w:cs="Arial"/>
          <w:b/>
          <w:lang w:val="es-ES_tradnl"/>
        </w:rPr>
        <w:t>EVA ABAID YAPUR</w:t>
      </w:r>
      <w:r w:rsidRPr="0055489E">
        <w:rPr>
          <w:rFonts w:ascii="Palatino Linotype" w:hAnsi="Palatino Linotype" w:cs="Arial"/>
          <w:lang w:val="es-ES_tradnl"/>
        </w:rPr>
        <w:t xml:space="preserve">, a efecto de que decretara su admisión o </w:t>
      </w:r>
      <w:proofErr w:type="spellStart"/>
      <w:r w:rsidRPr="0055489E">
        <w:rPr>
          <w:rFonts w:ascii="Palatino Linotype" w:hAnsi="Palatino Linotype" w:cs="Arial"/>
          <w:lang w:val="es-ES_tradnl"/>
        </w:rPr>
        <w:t>desechamiento</w:t>
      </w:r>
      <w:proofErr w:type="spellEnd"/>
      <w:r w:rsidRPr="0055489E">
        <w:rPr>
          <w:rFonts w:ascii="Palatino Linotype" w:hAnsi="Palatino Linotype" w:cs="Arial"/>
          <w:lang w:val="es-ES_tradnl"/>
        </w:rPr>
        <w:t>.</w:t>
      </w:r>
    </w:p>
    <w:p w14:paraId="10B52FCE" w14:textId="77777777" w:rsidR="004C0649" w:rsidRPr="0055489E" w:rsidRDefault="004C0649" w:rsidP="004C0649">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55489E">
        <w:rPr>
          <w:rFonts w:ascii="Palatino Linotype" w:hAnsi="Palatino Linotype" w:cs="Arial"/>
          <w:b/>
          <w:sz w:val="28"/>
          <w:szCs w:val="28"/>
        </w:rPr>
        <w:t>V</w:t>
      </w:r>
      <w:r w:rsidR="004949C2" w:rsidRPr="0055489E">
        <w:rPr>
          <w:rFonts w:ascii="Palatino Linotype" w:hAnsi="Palatino Linotype" w:cs="Arial"/>
          <w:b/>
          <w:sz w:val="28"/>
          <w:szCs w:val="28"/>
        </w:rPr>
        <w:t>I</w:t>
      </w:r>
      <w:r w:rsidRPr="0055489E">
        <w:rPr>
          <w:rFonts w:ascii="Palatino Linotype" w:hAnsi="Palatino Linotype" w:cs="Arial"/>
          <w:b/>
          <w:sz w:val="28"/>
          <w:szCs w:val="28"/>
        </w:rPr>
        <w:t>I.</w:t>
      </w:r>
      <w:r w:rsidRPr="0055489E">
        <w:rPr>
          <w:rFonts w:ascii="Palatino Linotype" w:hAnsi="Palatino Linotype" w:cs="Arial"/>
        </w:rPr>
        <w:t xml:space="preserve"> En fecha</w:t>
      </w:r>
      <w:r w:rsidR="004949C2" w:rsidRPr="0055489E">
        <w:rPr>
          <w:rFonts w:ascii="Palatino Linotype" w:hAnsi="Palatino Linotype" w:cs="Arial"/>
        </w:rPr>
        <w:t xml:space="preserve"> cinco </w:t>
      </w:r>
      <w:r w:rsidRPr="0055489E">
        <w:rPr>
          <w:rFonts w:ascii="Palatino Linotype" w:hAnsi="Palatino Linotype" w:cs="Arial"/>
        </w:rPr>
        <w:t xml:space="preserve">de marzo de dos mil veintiuno, atento a lo dispuesto en el artículo 185, fracciones I, II y IV, de la </w:t>
      </w:r>
      <w:r w:rsidRPr="0055489E">
        <w:rPr>
          <w:rFonts w:ascii="Palatino Linotype" w:hAnsi="Palatino Linotype"/>
        </w:rPr>
        <w:t xml:space="preserve">Ley de Transparencia y Acceso a la Información Pública del </w:t>
      </w:r>
      <w:r w:rsidRPr="0055489E">
        <w:rPr>
          <w:rFonts w:ascii="Palatino Linotype" w:hAnsi="Palatino Linotype" w:cs="Arial"/>
        </w:rPr>
        <w:t>Estado</w:t>
      </w:r>
      <w:r w:rsidRPr="0055489E">
        <w:rPr>
          <w:rFonts w:ascii="Palatino Linotype" w:hAnsi="Palatino Linotype"/>
        </w:rPr>
        <w:t xml:space="preserve"> de México y </w:t>
      </w:r>
      <w:r w:rsidRPr="0055489E">
        <w:rPr>
          <w:rFonts w:ascii="Palatino Linotype" w:hAnsi="Palatino Linotype" w:cs="Arial"/>
          <w:lang w:val="es-ES_tradnl"/>
        </w:rPr>
        <w:t>Municipios</w:t>
      </w:r>
      <w:r w:rsidRPr="0055489E">
        <w:rPr>
          <w:rFonts w:ascii="Palatino Linotype" w:hAnsi="Palatino Linotype"/>
        </w:rPr>
        <w:t>, se a</w:t>
      </w:r>
      <w:r w:rsidRPr="0055489E">
        <w:rPr>
          <w:rFonts w:ascii="Palatino Linotype" w:hAnsi="Palatino Linotype" w:cs="Arial"/>
        </w:rPr>
        <w:t xml:space="preserve">cordó la admisión a trámite del referido recurso de </w:t>
      </w:r>
      <w:r w:rsidRPr="0055489E">
        <w:rPr>
          <w:rFonts w:ascii="Palatino Linotype" w:hAnsi="Palatino Linotype" w:cs="Arial"/>
          <w:lang w:val="es-ES_tradnl"/>
        </w:rPr>
        <w:t>revisión;</w:t>
      </w:r>
      <w:r w:rsidRPr="0055489E">
        <w:rPr>
          <w:rFonts w:ascii="Palatino Linotype" w:hAnsi="Palatino Linotype" w:cs="Arial"/>
        </w:rPr>
        <w:t xml:space="preserve"> así como, la </w:t>
      </w:r>
      <w:r w:rsidRPr="0055489E">
        <w:rPr>
          <w:rFonts w:ascii="Palatino Linotype" w:hAnsi="Palatino Linotype" w:cs="Arial"/>
          <w:lang w:val="es-ES_tradnl"/>
        </w:rPr>
        <w:t>integración</w:t>
      </w:r>
      <w:r w:rsidRPr="0055489E">
        <w:rPr>
          <w:rFonts w:ascii="Palatino Linotype" w:hAnsi="Palatino Linotype" w:cs="Arial"/>
        </w:rPr>
        <w:t xml:space="preserve"> del expediente respectivo, mismo que se puso a disposición de las partes, para que en el plazo máximo de siete días hábiles, </w:t>
      </w:r>
      <w:r w:rsidRPr="0055489E">
        <w:rPr>
          <w:rFonts w:ascii="Palatino Linotype" w:hAnsi="Palatino Linotype" w:cs="Arial"/>
          <w:b/>
        </w:rPr>
        <w:t>EL RECURRENTE</w:t>
      </w:r>
      <w:r w:rsidRPr="0055489E">
        <w:rPr>
          <w:rFonts w:ascii="Palatino Linotype" w:hAnsi="Palatino Linotype" w:cs="Arial"/>
        </w:rPr>
        <w:t xml:space="preserve"> realizara manifestaciones, alegatos y ofreciera las pruebas que a su derecho </w:t>
      </w:r>
      <w:r w:rsidRPr="0055489E">
        <w:rPr>
          <w:rFonts w:ascii="Palatino Linotype" w:hAnsi="Palatino Linotype" w:cs="Arial"/>
          <w:lang w:val="es-ES_tradnl"/>
        </w:rPr>
        <w:t>conviniera</w:t>
      </w:r>
      <w:r w:rsidRPr="0055489E">
        <w:rPr>
          <w:rFonts w:ascii="Palatino Linotype" w:hAnsi="Palatino Linotype" w:cs="Arial"/>
        </w:rPr>
        <w:t xml:space="preserve"> y, en el caso del</w:t>
      </w:r>
      <w:r w:rsidRPr="0055489E">
        <w:rPr>
          <w:rFonts w:ascii="Palatino Linotype" w:hAnsi="Palatino Linotype" w:cs="Arial"/>
          <w:b/>
        </w:rPr>
        <w:t xml:space="preserve"> SUJETO OBLIGADO</w:t>
      </w:r>
      <w:r w:rsidRPr="0055489E">
        <w:rPr>
          <w:rFonts w:ascii="Palatino Linotype" w:hAnsi="Palatino Linotype" w:cs="Arial"/>
        </w:rPr>
        <w:t>, para que exhibiera el Informe Justificado correspondiente.</w:t>
      </w:r>
    </w:p>
    <w:bookmarkEnd w:id="0"/>
    <w:bookmarkEnd w:id="1"/>
    <w:p w14:paraId="11F7BB6B" w14:textId="77777777" w:rsidR="004C0649" w:rsidRPr="0055489E" w:rsidRDefault="004C0649" w:rsidP="004C0649">
      <w:pPr>
        <w:pStyle w:val="Prrafodelista"/>
        <w:spacing w:before="240" w:after="240" w:line="360" w:lineRule="auto"/>
        <w:ind w:left="0"/>
        <w:jc w:val="both"/>
        <w:rPr>
          <w:rFonts w:ascii="Palatino Linotype" w:hAnsi="Palatino Linotype" w:cs="Arial"/>
        </w:rPr>
      </w:pPr>
      <w:r w:rsidRPr="0055489E">
        <w:rPr>
          <w:rFonts w:ascii="Palatino Linotype" w:hAnsi="Palatino Linotype" w:cs="Arial"/>
          <w:b/>
          <w:sz w:val="28"/>
          <w:szCs w:val="28"/>
        </w:rPr>
        <w:t>VI</w:t>
      </w:r>
      <w:r w:rsidR="004949C2" w:rsidRPr="0055489E">
        <w:rPr>
          <w:rFonts w:ascii="Palatino Linotype" w:hAnsi="Palatino Linotype" w:cs="Arial"/>
          <w:b/>
          <w:sz w:val="28"/>
          <w:szCs w:val="28"/>
        </w:rPr>
        <w:t>I</w:t>
      </w:r>
      <w:r w:rsidRPr="0055489E">
        <w:rPr>
          <w:rFonts w:ascii="Palatino Linotype" w:hAnsi="Palatino Linotype" w:cs="Arial"/>
          <w:b/>
          <w:sz w:val="28"/>
          <w:szCs w:val="28"/>
        </w:rPr>
        <w:t>I.</w:t>
      </w:r>
      <w:r w:rsidRPr="0055489E">
        <w:rPr>
          <w:rFonts w:ascii="Palatino Linotype" w:hAnsi="Palatino Linotype" w:cs="Arial"/>
        </w:rPr>
        <w:t xml:space="preserve"> De las constancias que obran en el </w:t>
      </w:r>
      <w:r w:rsidRPr="0055489E">
        <w:rPr>
          <w:rFonts w:ascii="Palatino Linotype" w:hAnsi="Palatino Linotype" w:cs="Arial"/>
          <w:b/>
        </w:rPr>
        <w:t>SAIMEX</w:t>
      </w:r>
      <w:r w:rsidRPr="0055489E">
        <w:rPr>
          <w:rFonts w:ascii="Palatino Linotype" w:hAnsi="Palatino Linotype" w:cs="Arial"/>
        </w:rPr>
        <w:t xml:space="preserve">, se desprende que </w:t>
      </w:r>
      <w:r w:rsidRPr="0055489E">
        <w:rPr>
          <w:rFonts w:ascii="Palatino Linotype" w:hAnsi="Palatino Linotype" w:cs="Arial"/>
          <w:b/>
        </w:rPr>
        <w:t xml:space="preserve">EL SUJETO OBLIGADO </w:t>
      </w:r>
      <w:r w:rsidRPr="0055489E">
        <w:rPr>
          <w:rFonts w:ascii="Palatino Linotype" w:hAnsi="Palatino Linotype" w:cs="Arial"/>
        </w:rPr>
        <w:t>en fecha d</w:t>
      </w:r>
      <w:r w:rsidR="004949C2" w:rsidRPr="0055489E">
        <w:rPr>
          <w:rFonts w:ascii="Palatino Linotype" w:hAnsi="Palatino Linotype" w:cs="Arial"/>
        </w:rPr>
        <w:t xml:space="preserve">iecisiete </w:t>
      </w:r>
      <w:r w:rsidRPr="0055489E">
        <w:rPr>
          <w:rFonts w:ascii="Palatino Linotype" w:hAnsi="Palatino Linotype" w:cs="Arial"/>
        </w:rPr>
        <w:t>de marzo de dos mil veintiuno, rindió el Informe Justificado correspondiente, al que adjuntó los archivos electrónicos que se describen a continuación:</w:t>
      </w:r>
    </w:p>
    <w:p w14:paraId="67DDB995" w14:textId="77777777" w:rsidR="00855A45" w:rsidRPr="0055489E" w:rsidRDefault="00833604" w:rsidP="00855A45">
      <w:pPr>
        <w:pStyle w:val="Prrafodelista"/>
        <w:numPr>
          <w:ilvl w:val="0"/>
          <w:numId w:val="16"/>
        </w:numPr>
        <w:spacing w:before="240" w:after="240" w:line="360" w:lineRule="auto"/>
        <w:jc w:val="both"/>
        <w:rPr>
          <w:rFonts w:ascii="Palatino Linotype" w:hAnsi="Palatino Linotype"/>
          <w:b/>
        </w:rPr>
      </w:pPr>
      <w:hyperlink r:id="rId9" w:history="1">
        <w:r w:rsidR="00855A45" w:rsidRPr="0055489E">
          <w:rPr>
            <w:rFonts w:ascii="Palatino Linotype" w:hAnsi="Palatino Linotype"/>
            <w:b/>
          </w:rPr>
          <w:t>informe justificado rr772.pdf</w:t>
        </w:r>
      </w:hyperlink>
      <w:r w:rsidR="00855A45" w:rsidRPr="0055489E">
        <w:rPr>
          <w:rFonts w:ascii="Palatino Linotype" w:hAnsi="Palatino Linotype"/>
          <w:b/>
        </w:rPr>
        <w:t xml:space="preserve">: </w:t>
      </w:r>
      <w:r w:rsidR="00855A45" w:rsidRPr="0055489E">
        <w:rPr>
          <w:rFonts w:ascii="Palatino Linotype" w:hAnsi="Palatino Linotype"/>
        </w:rPr>
        <w:t xml:space="preserve">contiene el escrito mediante el cual </w:t>
      </w:r>
      <w:r w:rsidR="00855A45" w:rsidRPr="0055489E">
        <w:rPr>
          <w:rFonts w:ascii="Palatino Linotype" w:hAnsi="Palatino Linotype"/>
          <w:b/>
        </w:rPr>
        <w:t xml:space="preserve">EL SUJETO OBLIGADO </w:t>
      </w:r>
      <w:r w:rsidR="00855A45" w:rsidRPr="0055489E">
        <w:rPr>
          <w:rFonts w:ascii="Palatino Linotype" w:hAnsi="Palatino Linotype"/>
        </w:rPr>
        <w:t>remitió su informe justificado refutando como insuficientes las razones o motivos de inconformidad.</w:t>
      </w:r>
    </w:p>
    <w:p w14:paraId="40256E6F" w14:textId="77777777" w:rsidR="00855A45" w:rsidRPr="0055489E" w:rsidRDefault="00833604" w:rsidP="00855A45">
      <w:pPr>
        <w:pStyle w:val="Prrafodelista"/>
        <w:numPr>
          <w:ilvl w:val="0"/>
          <w:numId w:val="16"/>
        </w:numPr>
        <w:spacing w:before="240" w:after="240" w:line="360" w:lineRule="auto"/>
        <w:jc w:val="both"/>
        <w:rPr>
          <w:rFonts w:ascii="Palatino Linotype" w:hAnsi="Palatino Linotype"/>
          <w:b/>
        </w:rPr>
      </w:pPr>
      <w:hyperlink r:id="rId10" w:history="1">
        <w:r w:rsidR="00855A45" w:rsidRPr="0055489E">
          <w:rPr>
            <w:rFonts w:ascii="Palatino Linotype" w:hAnsi="Palatino Linotype"/>
            <w:b/>
          </w:rPr>
          <w:t xml:space="preserve">oficio </w:t>
        </w:r>
        <w:proofErr w:type="spellStart"/>
        <w:r w:rsidR="00855A45" w:rsidRPr="0055489E">
          <w:rPr>
            <w:rFonts w:ascii="Palatino Linotype" w:hAnsi="Palatino Linotype"/>
            <w:b/>
          </w:rPr>
          <w:t>inf</w:t>
        </w:r>
        <w:proofErr w:type="spellEnd"/>
        <w:r w:rsidR="00855A45" w:rsidRPr="0055489E">
          <w:rPr>
            <w:rFonts w:ascii="Palatino Linotype" w:hAnsi="Palatino Linotype"/>
            <w:b/>
          </w:rPr>
          <w:t>. just.pdf</w:t>
        </w:r>
      </w:hyperlink>
      <w:r w:rsidR="00855A45" w:rsidRPr="0055489E">
        <w:rPr>
          <w:rFonts w:ascii="Palatino Linotype" w:hAnsi="Palatino Linotype"/>
          <w:b/>
        </w:rPr>
        <w:t xml:space="preserve">: </w:t>
      </w:r>
      <w:r w:rsidR="00925ABF" w:rsidRPr="0055489E">
        <w:rPr>
          <w:rFonts w:ascii="Palatino Linotype" w:hAnsi="Palatino Linotype"/>
        </w:rPr>
        <w:t>contiene el oficio mediante el cual la Titular de la Unidad de Transparencia remitió a esta ponencia el informe justificado respectivo.</w:t>
      </w:r>
    </w:p>
    <w:p w14:paraId="770A61FA" w14:textId="77777777" w:rsidR="004C0649" w:rsidRPr="0055489E" w:rsidRDefault="004C0649" w:rsidP="004C0649">
      <w:pPr>
        <w:pStyle w:val="Prrafodelista"/>
        <w:spacing w:before="240" w:after="240" w:line="360" w:lineRule="auto"/>
        <w:ind w:left="0"/>
        <w:jc w:val="both"/>
        <w:rPr>
          <w:rFonts w:ascii="Palatino Linotype" w:hAnsi="Palatino Linotype" w:cs="Arial"/>
        </w:rPr>
      </w:pPr>
      <w:r w:rsidRPr="0055489E">
        <w:rPr>
          <w:rFonts w:ascii="Palatino Linotype" w:hAnsi="Palatino Linotype" w:cs="Arial"/>
        </w:rPr>
        <w:lastRenderedPageBreak/>
        <w:t xml:space="preserve">Por su parte, </w:t>
      </w:r>
      <w:r w:rsidRPr="0055489E">
        <w:rPr>
          <w:rFonts w:ascii="Palatino Linotype" w:hAnsi="Palatino Linotype" w:cs="Arial"/>
          <w:b/>
        </w:rPr>
        <w:t>EL RECURRENTE</w:t>
      </w:r>
      <w:r w:rsidRPr="0055489E">
        <w:rPr>
          <w:rFonts w:ascii="Palatino Linotype" w:hAnsi="Palatino Linotype" w:cs="Arial"/>
        </w:rPr>
        <w:t xml:space="preserve"> fue omiso en realizar las manifestaciones que a su derecho conviniera tal y como se aprecia a continuación:</w:t>
      </w:r>
    </w:p>
    <w:p w14:paraId="645DA2DD" w14:textId="77777777" w:rsidR="004C0649" w:rsidRPr="0055489E" w:rsidRDefault="00925ABF" w:rsidP="004C0649">
      <w:pPr>
        <w:pStyle w:val="Prrafodelista"/>
        <w:widowControl w:val="0"/>
        <w:tabs>
          <w:tab w:val="left" w:pos="0"/>
        </w:tabs>
        <w:autoSpaceDE w:val="0"/>
        <w:autoSpaceDN w:val="0"/>
        <w:adjustRightInd w:val="0"/>
        <w:spacing w:before="240" w:after="240" w:line="360" w:lineRule="auto"/>
        <w:ind w:left="0"/>
        <w:jc w:val="center"/>
        <w:rPr>
          <w:rFonts w:ascii="Palatino Linotype" w:hAnsi="Palatino Linotype" w:cs="Arial"/>
        </w:rPr>
      </w:pPr>
      <w:r w:rsidRPr="0055489E">
        <w:rPr>
          <w:noProof/>
          <w:lang w:eastAsia="es-MX"/>
        </w:rPr>
        <w:drawing>
          <wp:inline distT="0" distB="0" distL="0" distR="0" wp14:anchorId="66B034E2" wp14:editId="10E9AE27">
            <wp:extent cx="5216382" cy="88265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2279" t="37441" r="15799" b="40913"/>
                    <a:stretch/>
                  </pic:blipFill>
                  <pic:spPr bwMode="auto">
                    <a:xfrm>
                      <a:off x="0" y="0"/>
                      <a:ext cx="5221733" cy="88355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73DD99D" w14:textId="77777777" w:rsidR="004C0649" w:rsidRPr="0055489E" w:rsidRDefault="004C0649" w:rsidP="004C0649">
      <w:pPr>
        <w:pStyle w:val="Prrafodelista"/>
        <w:spacing w:before="240" w:after="240" w:line="360" w:lineRule="auto"/>
        <w:ind w:left="0"/>
        <w:jc w:val="both"/>
        <w:rPr>
          <w:rFonts w:ascii="Palatino Linotype" w:hAnsi="Palatino Linotype"/>
        </w:rPr>
      </w:pPr>
      <w:r w:rsidRPr="0055489E">
        <w:rPr>
          <w:rFonts w:ascii="Palatino Linotype" w:hAnsi="Palatino Linotype" w:cs="Arial"/>
          <w:b/>
          <w:sz w:val="28"/>
          <w:szCs w:val="28"/>
        </w:rPr>
        <w:t>I</w:t>
      </w:r>
      <w:r w:rsidR="00925ABF" w:rsidRPr="0055489E">
        <w:rPr>
          <w:rFonts w:ascii="Palatino Linotype" w:hAnsi="Palatino Linotype" w:cs="Arial"/>
          <w:b/>
          <w:sz w:val="28"/>
          <w:szCs w:val="28"/>
        </w:rPr>
        <w:t>X</w:t>
      </w:r>
      <w:r w:rsidRPr="0055489E">
        <w:rPr>
          <w:rFonts w:ascii="Palatino Linotype" w:hAnsi="Palatino Linotype" w:cs="Arial"/>
          <w:b/>
          <w:sz w:val="28"/>
          <w:szCs w:val="28"/>
        </w:rPr>
        <w:t>.</w:t>
      </w:r>
      <w:r w:rsidRPr="0055489E">
        <w:rPr>
          <w:rFonts w:ascii="Palatino Linotype" w:hAnsi="Palatino Linotype" w:cs="Arial"/>
        </w:rPr>
        <w:t xml:space="preserve"> Una vez </w:t>
      </w:r>
      <w:r w:rsidRPr="0055489E">
        <w:rPr>
          <w:rFonts w:ascii="Palatino Linotype" w:hAnsi="Palatino Linotype" w:cs="Arial"/>
          <w:color w:val="000000" w:themeColor="text1"/>
        </w:rPr>
        <w:t>analizado</w:t>
      </w:r>
      <w:r w:rsidRPr="0055489E">
        <w:rPr>
          <w:rFonts w:ascii="Palatino Linotype" w:hAnsi="Palatino Linotype" w:cs="Arial"/>
        </w:rPr>
        <w:t xml:space="preserve"> el estado procesal que guardaba el expediente, en fecha </w:t>
      </w:r>
      <w:r w:rsidR="00925ABF" w:rsidRPr="0055489E">
        <w:rPr>
          <w:rFonts w:ascii="Palatino Linotype" w:hAnsi="Palatino Linotype" w:cs="Arial"/>
        </w:rPr>
        <w:t xml:space="preserve">diecinueve de </w:t>
      </w:r>
      <w:r w:rsidRPr="0055489E">
        <w:rPr>
          <w:rFonts w:ascii="Palatino Linotype" w:hAnsi="Palatino Linotype" w:cs="Arial"/>
        </w:rPr>
        <w:t xml:space="preserve">marzo de dos mil veintiuno, la Comisionada Ponente acordó el cierre de instrucción; así </w:t>
      </w:r>
      <w:r w:rsidRPr="0055489E">
        <w:rPr>
          <w:rFonts w:ascii="Palatino Linotype" w:hAnsi="Palatino Linotype" w:cs="Arial"/>
          <w:lang w:val="es-ES_tradnl"/>
        </w:rPr>
        <w:t>como,</w:t>
      </w:r>
      <w:r w:rsidRPr="0055489E">
        <w:rPr>
          <w:rFonts w:ascii="Palatino Linotype" w:hAnsi="Palatino Linotype" w:cs="Arial"/>
        </w:rPr>
        <w:t xml:space="preserve"> la remisión del mismo a efecto </w:t>
      </w:r>
      <w:r w:rsidRPr="0055489E">
        <w:rPr>
          <w:rFonts w:ascii="Palatino Linotype" w:hAnsi="Palatino Linotype" w:cs="Arial"/>
          <w:lang w:val="es-ES_tradnl"/>
        </w:rPr>
        <w:t>de</w:t>
      </w:r>
      <w:r w:rsidRPr="0055489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7D1830" w:rsidRPr="0055489E">
        <w:rPr>
          <w:rFonts w:ascii="Palatino Linotype" w:hAnsi="Palatino Linotype"/>
        </w:rPr>
        <w:t>.</w:t>
      </w:r>
    </w:p>
    <w:p w14:paraId="1AD25A5E" w14:textId="77777777" w:rsidR="007D1830" w:rsidRPr="0055489E" w:rsidRDefault="007D1830" w:rsidP="007D1830">
      <w:pPr>
        <w:pStyle w:val="Prrafodelista"/>
        <w:spacing w:before="240" w:after="240" w:line="360" w:lineRule="auto"/>
        <w:ind w:left="0"/>
        <w:jc w:val="both"/>
        <w:rPr>
          <w:rFonts w:ascii="Palatino Linotype" w:hAnsi="Palatino Linotype"/>
        </w:rPr>
      </w:pPr>
      <w:r w:rsidRPr="0055489E">
        <w:rPr>
          <w:rFonts w:ascii="Palatino Linotype" w:hAnsi="Palatino Linotype"/>
          <w:b/>
          <w:sz w:val="28"/>
          <w:szCs w:val="28"/>
        </w:rPr>
        <w:t>X.</w:t>
      </w:r>
      <w:r w:rsidRPr="0055489E">
        <w:rPr>
          <w:rFonts w:ascii="Palatino Linotype" w:hAnsi="Palatino Linotype"/>
        </w:rPr>
        <w:t xml:space="preserve"> En fecha veintiséis de abril de dos mil veintiuno,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14:paraId="12E18538" w14:textId="77777777" w:rsidR="004C0649" w:rsidRPr="0055489E" w:rsidRDefault="004C0649" w:rsidP="004C064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55489E">
        <w:rPr>
          <w:rFonts w:ascii="Palatino Linotype" w:hAnsi="Palatino Linotype"/>
          <w:b/>
          <w:bCs/>
          <w:spacing w:val="60"/>
          <w:sz w:val="28"/>
        </w:rPr>
        <w:t>CONSIDERANDO</w:t>
      </w:r>
    </w:p>
    <w:p w14:paraId="70C06A3E" w14:textId="77777777" w:rsidR="004C0649" w:rsidRPr="0055489E" w:rsidRDefault="004C0649" w:rsidP="004C064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5489E">
        <w:rPr>
          <w:rFonts w:ascii="Palatino Linotype" w:hAnsi="Palatino Linotype"/>
          <w:b/>
          <w:sz w:val="28"/>
          <w:szCs w:val="28"/>
        </w:rPr>
        <w:t>PRIMERO</w:t>
      </w:r>
      <w:r w:rsidRPr="0055489E">
        <w:rPr>
          <w:rFonts w:ascii="Palatino Linotype" w:hAnsi="Palatino Linotype"/>
          <w:b/>
        </w:rPr>
        <w:t>. Competencia</w:t>
      </w:r>
      <w:r w:rsidRPr="0055489E">
        <w:rPr>
          <w:rFonts w:ascii="Palatino Linotype" w:hAnsi="Palatino Linotype"/>
        </w:rPr>
        <w:t>.</w:t>
      </w:r>
      <w:r w:rsidRPr="0055489E">
        <w:rPr>
          <w:rFonts w:ascii="Palatino Linotype" w:hAnsi="Palatino Linotype"/>
          <w:b/>
        </w:rPr>
        <w:t xml:space="preserve"> </w:t>
      </w:r>
      <w:r w:rsidRPr="0055489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w:t>
      </w:r>
      <w:r w:rsidRPr="0055489E">
        <w:rPr>
          <w:rFonts w:ascii="Palatino Linotype" w:hAnsi="Palatino Linotype"/>
        </w:rPr>
        <w:lastRenderedPageBreak/>
        <w:t>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0B8AF82" w14:textId="77777777" w:rsidR="004C0649" w:rsidRPr="0055489E" w:rsidRDefault="004C0649" w:rsidP="004C064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55489E">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6831BFC1" w14:textId="77777777" w:rsidR="004C0649" w:rsidRPr="0055489E" w:rsidRDefault="004C0649" w:rsidP="004C0649">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55489E">
        <w:rPr>
          <w:rFonts w:ascii="Palatino Linotype" w:hAnsi="Palatino Linotype" w:cs="Arial"/>
          <w:b/>
          <w:sz w:val="28"/>
          <w:szCs w:val="28"/>
        </w:rPr>
        <w:t>SEGUNDO</w:t>
      </w:r>
      <w:r w:rsidRPr="0055489E">
        <w:rPr>
          <w:rFonts w:ascii="Palatino Linotype" w:hAnsi="Palatino Linotype" w:cs="Arial"/>
          <w:b/>
        </w:rPr>
        <w:t>. Interés.</w:t>
      </w:r>
      <w:r w:rsidRPr="0055489E">
        <w:rPr>
          <w:rFonts w:ascii="Palatino Linotype" w:hAnsi="Palatino Linotype" w:cs="Arial"/>
        </w:rPr>
        <w:t xml:space="preserve"> El </w:t>
      </w:r>
      <w:r w:rsidRPr="0055489E">
        <w:rPr>
          <w:rFonts w:ascii="Palatino Linotype" w:hAnsi="Palatino Linotype"/>
        </w:rPr>
        <w:t>recurso</w:t>
      </w:r>
      <w:r w:rsidRPr="0055489E">
        <w:rPr>
          <w:rFonts w:ascii="Palatino Linotype" w:hAnsi="Palatino Linotype" w:cs="Arial"/>
        </w:rPr>
        <w:t xml:space="preserve"> de revisión fue </w:t>
      </w:r>
      <w:r w:rsidRPr="0055489E">
        <w:rPr>
          <w:rFonts w:ascii="Palatino Linotype" w:hAnsi="Palatino Linotype"/>
        </w:rPr>
        <w:t>interpuesto</w:t>
      </w:r>
      <w:r w:rsidRPr="0055489E">
        <w:rPr>
          <w:rFonts w:ascii="Palatino Linotype" w:hAnsi="Palatino Linotype" w:cs="Arial"/>
        </w:rPr>
        <w:t xml:space="preserve"> por parte legítima en atención a que fue </w:t>
      </w:r>
      <w:r w:rsidRPr="0055489E">
        <w:rPr>
          <w:rFonts w:ascii="Palatino Linotype" w:hAnsi="Palatino Linotype"/>
        </w:rPr>
        <w:t>presentado</w:t>
      </w:r>
      <w:r w:rsidRPr="0055489E">
        <w:rPr>
          <w:rFonts w:ascii="Palatino Linotype" w:hAnsi="Palatino Linotype" w:cs="Arial"/>
        </w:rPr>
        <w:t xml:space="preserve"> por </w:t>
      </w:r>
      <w:r w:rsidRPr="0055489E">
        <w:rPr>
          <w:rFonts w:ascii="Palatino Linotype" w:hAnsi="Palatino Linotype" w:cs="Arial"/>
          <w:b/>
        </w:rPr>
        <w:t>EL RECURRENTE</w:t>
      </w:r>
      <w:r w:rsidRPr="0055489E">
        <w:rPr>
          <w:rFonts w:ascii="Palatino Linotype" w:hAnsi="Palatino Linotype" w:cs="Arial"/>
          <w:snapToGrid w:val="0"/>
        </w:rPr>
        <w:t xml:space="preserve">, </w:t>
      </w:r>
      <w:r w:rsidRPr="0055489E">
        <w:rPr>
          <w:rFonts w:ascii="Palatino Linotype" w:hAnsi="Palatino Linotype" w:cs="Arial"/>
        </w:rPr>
        <w:t>quien</w:t>
      </w:r>
      <w:r w:rsidRPr="0055489E">
        <w:rPr>
          <w:rFonts w:ascii="Palatino Linotype" w:hAnsi="Palatino Linotype" w:cs="Arial"/>
          <w:snapToGrid w:val="0"/>
        </w:rPr>
        <w:t xml:space="preserve"> </w:t>
      </w:r>
      <w:r w:rsidRPr="0055489E">
        <w:rPr>
          <w:rFonts w:ascii="Palatino Linotype" w:hAnsi="Palatino Linotype"/>
        </w:rPr>
        <w:t>formuló</w:t>
      </w:r>
      <w:r w:rsidRPr="0055489E">
        <w:rPr>
          <w:rFonts w:ascii="Palatino Linotype" w:hAnsi="Palatino Linotype" w:cs="Arial"/>
          <w:snapToGrid w:val="0"/>
        </w:rPr>
        <w:t xml:space="preserve"> la </w:t>
      </w:r>
      <w:r w:rsidRPr="0055489E">
        <w:rPr>
          <w:rFonts w:ascii="Palatino Linotype" w:hAnsi="Palatino Linotype" w:cs="Arial"/>
        </w:rPr>
        <w:t>solicitud</w:t>
      </w:r>
      <w:r w:rsidRPr="0055489E">
        <w:rPr>
          <w:rFonts w:ascii="Palatino Linotype" w:hAnsi="Palatino Linotype" w:cs="Arial"/>
          <w:snapToGrid w:val="0"/>
        </w:rPr>
        <w:t xml:space="preserve"> de información pública.</w:t>
      </w:r>
    </w:p>
    <w:p w14:paraId="57962B6C" w14:textId="77777777" w:rsidR="004C0649" w:rsidRPr="0055489E" w:rsidRDefault="004C0649" w:rsidP="004C0649">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55489E">
        <w:rPr>
          <w:rFonts w:ascii="Palatino Linotype" w:hAnsi="Palatino Linotype" w:cs="Arial"/>
          <w:b/>
          <w:sz w:val="28"/>
          <w:szCs w:val="28"/>
        </w:rPr>
        <w:t>TERCERO</w:t>
      </w:r>
      <w:r w:rsidRPr="0055489E">
        <w:rPr>
          <w:rFonts w:ascii="Palatino Linotype" w:hAnsi="Palatino Linotype" w:cs="Arial"/>
          <w:b/>
        </w:rPr>
        <w:t xml:space="preserve">. Oportunidad. </w:t>
      </w:r>
      <w:r w:rsidRPr="0055489E">
        <w:rPr>
          <w:rFonts w:ascii="Palatino Linotype" w:hAnsi="Palatino Linotype" w:cs="Arial"/>
        </w:rPr>
        <w:t xml:space="preserve">El recurso de revisión fue interpuesto dentro del plazo de quince días hábiles, contados a partir del día siguiente al en que </w:t>
      </w:r>
      <w:r w:rsidRPr="0055489E">
        <w:rPr>
          <w:rFonts w:ascii="Palatino Linotype" w:hAnsi="Palatino Linotype" w:cs="Arial"/>
          <w:b/>
        </w:rPr>
        <w:t xml:space="preserve">EL RECURRENTE </w:t>
      </w:r>
      <w:r w:rsidRPr="0055489E">
        <w:rPr>
          <w:rFonts w:ascii="Palatino Linotype" w:hAnsi="Palatino Linotype" w:cs="Arial"/>
        </w:rPr>
        <w:t xml:space="preserve">tuvo conocimiento de la respuesta impugnada; tal y como, lo prevé el artículo 178 de la Ley de Transparencia y Acceso a la Información Pública del </w:t>
      </w:r>
      <w:r w:rsidRPr="0055489E">
        <w:rPr>
          <w:rFonts w:ascii="Palatino Linotype" w:hAnsi="Palatino Linotype" w:cs="Arial"/>
        </w:rPr>
        <w:lastRenderedPageBreak/>
        <w:t>Estado de México y Municipios, que establece:</w:t>
      </w:r>
    </w:p>
    <w:p w14:paraId="370CC60C" w14:textId="77777777" w:rsidR="004C0649" w:rsidRPr="0055489E" w:rsidRDefault="004C0649" w:rsidP="004C0649">
      <w:pPr>
        <w:spacing w:before="100" w:beforeAutospacing="1" w:after="100" w:afterAutospacing="1"/>
        <w:ind w:left="720" w:right="709"/>
        <w:contextualSpacing/>
        <w:jc w:val="both"/>
        <w:rPr>
          <w:rFonts w:ascii="Palatino Linotype" w:hAnsi="Palatino Linotype" w:cs="Arial"/>
          <w:i/>
          <w:sz w:val="22"/>
        </w:rPr>
      </w:pPr>
      <w:r w:rsidRPr="0055489E">
        <w:rPr>
          <w:rFonts w:ascii="Palatino Linotype" w:hAnsi="Palatino Linotype" w:cs="Arial"/>
          <w:i/>
          <w:sz w:val="22"/>
        </w:rPr>
        <w:t>“</w:t>
      </w:r>
      <w:r w:rsidRPr="0055489E">
        <w:rPr>
          <w:rFonts w:ascii="Palatino Linotype" w:hAnsi="Palatino Linotype" w:cs="Arial"/>
          <w:b/>
          <w:i/>
          <w:sz w:val="22"/>
        </w:rPr>
        <w:t>Artículo 178.</w:t>
      </w:r>
      <w:r w:rsidRPr="0055489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0167ED9" w14:textId="77777777" w:rsidR="004C0649" w:rsidRPr="0055489E" w:rsidRDefault="004C0649" w:rsidP="004C0649">
      <w:pPr>
        <w:spacing w:before="100" w:beforeAutospacing="1" w:after="100" w:afterAutospacing="1"/>
        <w:ind w:left="720" w:right="709"/>
        <w:contextualSpacing/>
        <w:jc w:val="both"/>
        <w:rPr>
          <w:rFonts w:ascii="Palatino Linotype" w:hAnsi="Palatino Linotype" w:cs="Arial"/>
          <w:i/>
          <w:sz w:val="22"/>
        </w:rPr>
      </w:pPr>
      <w:r w:rsidRPr="0055489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A0CFF0E" w14:textId="77777777" w:rsidR="004C0649" w:rsidRPr="0055489E" w:rsidRDefault="004C0649" w:rsidP="004C0649">
      <w:pPr>
        <w:spacing w:before="240" w:after="100" w:afterAutospacing="1"/>
        <w:ind w:left="720" w:right="709"/>
        <w:jc w:val="both"/>
        <w:rPr>
          <w:rFonts w:ascii="Palatino Linotype" w:hAnsi="Palatino Linotype" w:cs="Arial"/>
          <w:i/>
          <w:sz w:val="22"/>
        </w:rPr>
      </w:pPr>
      <w:r w:rsidRPr="0055489E">
        <w:rPr>
          <w:rFonts w:ascii="Palatino Linotype" w:hAnsi="Palatino Linotype" w:cs="Arial"/>
          <w:i/>
          <w:sz w:val="22"/>
        </w:rPr>
        <w:t xml:space="preserve">En el caso de que se interponga ante la Unidad de Transparencia, ésta deberá remitir el recurso de revisión al Instituto a más tardar al día </w:t>
      </w:r>
      <w:r w:rsidRPr="0055489E">
        <w:rPr>
          <w:rFonts w:ascii="Palatino Linotype" w:hAnsi="Palatino Linotype" w:cs="Arial"/>
          <w:i/>
          <w:sz w:val="22"/>
          <w:lang w:eastAsia="es-MX"/>
        </w:rPr>
        <w:t>siguiente</w:t>
      </w:r>
      <w:r w:rsidRPr="0055489E">
        <w:rPr>
          <w:rFonts w:ascii="Palatino Linotype" w:hAnsi="Palatino Linotype" w:cs="Arial"/>
          <w:i/>
          <w:sz w:val="22"/>
        </w:rPr>
        <w:t xml:space="preserve"> de haberlo recibido.”</w:t>
      </w:r>
    </w:p>
    <w:p w14:paraId="5FA1AD14" w14:textId="77777777" w:rsidR="004C0649" w:rsidRPr="0055489E" w:rsidRDefault="004C0649" w:rsidP="004C0649">
      <w:pPr>
        <w:spacing w:before="240" w:after="100" w:afterAutospacing="1" w:line="360" w:lineRule="auto"/>
        <w:jc w:val="both"/>
        <w:rPr>
          <w:rFonts w:ascii="Palatino Linotype" w:hAnsi="Palatino Linotype" w:cs="Arial"/>
        </w:rPr>
      </w:pPr>
      <w:r w:rsidRPr="0055489E">
        <w:rPr>
          <w:rFonts w:ascii="Palatino Linotype" w:hAnsi="Palatino Linotype" w:cs="Arial"/>
        </w:rPr>
        <w:t xml:space="preserve">En esa tesitura, atendiendo a que </w:t>
      </w:r>
      <w:r w:rsidRPr="0055489E">
        <w:rPr>
          <w:rFonts w:ascii="Palatino Linotype" w:hAnsi="Palatino Linotype" w:cs="Arial"/>
          <w:b/>
        </w:rPr>
        <w:t>EL SUJETO OBLIGADO</w:t>
      </w:r>
      <w:r w:rsidRPr="0055489E">
        <w:rPr>
          <w:rFonts w:ascii="Palatino Linotype" w:hAnsi="Palatino Linotype" w:cs="Arial"/>
        </w:rPr>
        <w:t xml:space="preserve"> notificó la respuesta a la solicitud de acceso a la información pública el día</w:t>
      </w:r>
      <w:r w:rsidR="00925ABF" w:rsidRPr="0055489E">
        <w:rPr>
          <w:rFonts w:ascii="Palatino Linotype" w:hAnsi="Palatino Linotype" w:cs="Arial"/>
          <w:b/>
        </w:rPr>
        <w:t xml:space="preserve"> dieciocho de febrero </w:t>
      </w:r>
      <w:r w:rsidRPr="0055489E">
        <w:rPr>
          <w:rFonts w:ascii="Palatino Linotype" w:hAnsi="Palatino Linotype" w:cs="Arial"/>
          <w:b/>
        </w:rPr>
        <w:t>de dos mil veintiuno</w:t>
      </w:r>
      <w:r w:rsidRPr="0055489E">
        <w:rPr>
          <w:rFonts w:ascii="Palatino Linotype" w:hAnsi="Palatino Linotype" w:cs="Arial"/>
        </w:rPr>
        <w:t>; así, el plazo de quince días hábiles que el artículo 178 de la Ley de la materia otorga al</w:t>
      </w:r>
      <w:r w:rsidRPr="0055489E">
        <w:rPr>
          <w:rFonts w:ascii="Palatino Linotype" w:hAnsi="Palatino Linotype" w:cs="Arial"/>
          <w:b/>
        </w:rPr>
        <w:t xml:space="preserve"> RECURRENTE</w:t>
      </w:r>
      <w:r w:rsidRPr="0055489E">
        <w:rPr>
          <w:rFonts w:ascii="Palatino Linotype" w:hAnsi="Palatino Linotype" w:cs="Arial"/>
        </w:rPr>
        <w:t xml:space="preserve"> para presentar el respectivo recurso de revisión, transcurrió del </w:t>
      </w:r>
      <w:r w:rsidR="00925ABF" w:rsidRPr="0055489E">
        <w:rPr>
          <w:rFonts w:ascii="Palatino Linotype" w:hAnsi="Palatino Linotype" w:cs="Arial"/>
          <w:b/>
        </w:rPr>
        <w:t xml:space="preserve">diecinueve de febrero al doce de marzo de </w:t>
      </w:r>
      <w:r w:rsidRPr="0055489E">
        <w:rPr>
          <w:rFonts w:ascii="Palatino Linotype" w:hAnsi="Palatino Linotype" w:cs="Arial"/>
          <w:b/>
        </w:rPr>
        <w:t xml:space="preserve">dos mil veintiuno, </w:t>
      </w:r>
      <w:r w:rsidRPr="0055489E">
        <w:rPr>
          <w:rFonts w:ascii="Palatino Linotype" w:hAnsi="Palatino Linotype" w:cs="Arial"/>
        </w:rPr>
        <w:t xml:space="preserve">sin contemplar en el cómputo los días </w:t>
      </w:r>
      <w:r w:rsidR="00925ABF" w:rsidRPr="0055489E">
        <w:rPr>
          <w:rFonts w:ascii="Palatino Linotype" w:hAnsi="Palatino Linotype" w:cs="Arial"/>
        </w:rPr>
        <w:t>veinte, veintiuno, veintisiete y veintiocho de febrero, seis y siete de marzo de dos mil veintiuno</w:t>
      </w:r>
      <w:r w:rsidRPr="0055489E">
        <w:rPr>
          <w:rFonts w:ascii="Palatino Linotype" w:hAnsi="Palatino Linotype" w:cs="Arial"/>
        </w:rPr>
        <w:t xml:space="preserve">; por corresponder a sábados y domingos, considerados como días inhábiles, en términos del artículo 3, fracción X de la </w:t>
      </w:r>
      <w:r w:rsidRPr="0055489E">
        <w:rPr>
          <w:rFonts w:ascii="Palatino Linotype" w:hAnsi="Palatino Linotype"/>
        </w:rPr>
        <w:t xml:space="preserve">Ley de Transparencia y Acceso a la Información Pública del Estado de México y Municipios; así como, </w:t>
      </w:r>
      <w:r w:rsidR="00925ABF" w:rsidRPr="0055489E">
        <w:rPr>
          <w:rFonts w:ascii="Palatino Linotype" w:hAnsi="Palatino Linotype"/>
        </w:rPr>
        <w:t xml:space="preserve">el día dos de marzo del presente año, </w:t>
      </w:r>
      <w:r w:rsidRPr="0055489E">
        <w:rPr>
          <w:rFonts w:ascii="Palatino Linotype" w:hAnsi="Palatino Linotype"/>
        </w:rPr>
        <w:t xml:space="preserve">por corresponder a un día de suspensión de labores en el Instituto de conformidad con el Calendario Oficial en Materia de Transparencia, Acceso a la Información Pública y Protección de Datos Personales para el año dos mil veintiuno y enero de dos mil veintidós, aprobado por el Pleno de este Instituto, el dieciséis de diciembre de dos mil veinte. </w:t>
      </w:r>
    </w:p>
    <w:p w14:paraId="5879BC98" w14:textId="77777777" w:rsidR="004C0649" w:rsidRPr="0055489E" w:rsidRDefault="004C0649" w:rsidP="004C0649">
      <w:pPr>
        <w:spacing w:before="240" w:after="100" w:afterAutospacing="1" w:line="360" w:lineRule="auto"/>
        <w:jc w:val="both"/>
        <w:rPr>
          <w:rFonts w:ascii="Palatino Linotype" w:hAnsi="Palatino Linotype" w:cs="Arial"/>
        </w:rPr>
      </w:pPr>
      <w:r w:rsidRPr="0055489E">
        <w:rPr>
          <w:rFonts w:ascii="Palatino Linotype" w:hAnsi="Palatino Linotype" w:cs="Arial"/>
        </w:rPr>
        <w:lastRenderedPageBreak/>
        <w:t>En ese tenor, si el recurso de revisión que nos ocupa, se interpuso el</w:t>
      </w:r>
      <w:r w:rsidR="00925ABF" w:rsidRPr="0055489E">
        <w:rPr>
          <w:rFonts w:ascii="Palatino Linotype" w:hAnsi="Palatino Linotype" w:cs="Arial"/>
          <w:b/>
        </w:rPr>
        <w:t xml:space="preserve"> uno de marzo d</w:t>
      </w:r>
      <w:r w:rsidRPr="0055489E">
        <w:rPr>
          <w:rFonts w:ascii="Palatino Linotype" w:hAnsi="Palatino Linotype" w:cs="Arial"/>
          <w:b/>
        </w:rPr>
        <w:t xml:space="preserve">e dos mil veintiuno, </w:t>
      </w:r>
      <w:r w:rsidRPr="0055489E">
        <w:rPr>
          <w:rFonts w:ascii="Palatino Linotype" w:hAnsi="Palatino Linotype" w:cs="Arial"/>
        </w:rPr>
        <w:t>éste se encuentra dentro de los márgenes temporales previstos en el precepto legal citado en el párrafo anterior y, por tanto, su interposición se considera oportuna.</w:t>
      </w:r>
    </w:p>
    <w:p w14:paraId="5144F560" w14:textId="77777777" w:rsidR="004C0649" w:rsidRPr="0055489E" w:rsidRDefault="004C0649" w:rsidP="004C0649">
      <w:pPr>
        <w:widowControl w:val="0"/>
        <w:autoSpaceDE w:val="0"/>
        <w:autoSpaceDN w:val="0"/>
        <w:adjustRightInd w:val="0"/>
        <w:spacing w:before="100" w:beforeAutospacing="1" w:after="100" w:afterAutospacing="1" w:line="360" w:lineRule="auto"/>
        <w:jc w:val="both"/>
        <w:rPr>
          <w:rFonts w:ascii="Palatino Linotype" w:hAnsi="Palatino Linotype"/>
          <w:b/>
        </w:rPr>
      </w:pPr>
      <w:r w:rsidRPr="0055489E">
        <w:rPr>
          <w:rFonts w:ascii="Palatino Linotype" w:hAnsi="Palatino Linotype" w:cs="Arial"/>
          <w:b/>
          <w:sz w:val="28"/>
          <w:szCs w:val="28"/>
          <w:lang w:val="es-ES"/>
        </w:rPr>
        <w:t>CUARTO</w:t>
      </w:r>
      <w:r w:rsidRPr="0055489E">
        <w:rPr>
          <w:rFonts w:ascii="Palatino Linotype" w:hAnsi="Palatino Linotype" w:cs="Arial"/>
          <w:b/>
          <w:lang w:val="es-ES"/>
        </w:rPr>
        <w:t xml:space="preserve">. </w:t>
      </w:r>
      <w:proofErr w:type="spellStart"/>
      <w:r w:rsidRPr="0055489E">
        <w:rPr>
          <w:rFonts w:ascii="Palatino Linotype" w:hAnsi="Palatino Linotype" w:cs="Arial"/>
          <w:b/>
          <w:lang w:val="es-ES"/>
        </w:rPr>
        <w:t>Procedibilidad</w:t>
      </w:r>
      <w:proofErr w:type="spellEnd"/>
      <w:r w:rsidRPr="0055489E">
        <w:rPr>
          <w:rFonts w:ascii="Palatino Linotype" w:hAnsi="Palatino Linotype" w:cs="Arial"/>
          <w:b/>
          <w:lang w:val="es-ES"/>
        </w:rPr>
        <w:t xml:space="preserve">. </w:t>
      </w:r>
      <w:r w:rsidRPr="0055489E">
        <w:rPr>
          <w:rFonts w:ascii="Palatino Linotype" w:hAnsi="Palatino Linotype" w:cs="Arial"/>
        </w:rPr>
        <w:t xml:space="preserve">Esta Ponencia considera importante abordar el análisis de los requisitos de </w:t>
      </w:r>
      <w:proofErr w:type="spellStart"/>
      <w:r w:rsidRPr="0055489E">
        <w:rPr>
          <w:rFonts w:ascii="Palatino Linotype" w:hAnsi="Palatino Linotype" w:cs="Arial"/>
        </w:rPr>
        <w:t>procedibilidad</w:t>
      </w:r>
      <w:proofErr w:type="spellEnd"/>
      <w:r w:rsidRPr="0055489E">
        <w:rPr>
          <w:rFonts w:ascii="Palatino Linotype" w:hAnsi="Palatino Linotype" w:cs="Arial"/>
        </w:rPr>
        <w:t xml:space="preserve"> del recurso de revisión, así que, el artículo 180 de la </w:t>
      </w:r>
      <w:r w:rsidRPr="0055489E">
        <w:rPr>
          <w:rFonts w:ascii="Palatino Linotype" w:hAnsi="Palatino Linotype" w:cs="Arial"/>
          <w:lang w:eastAsia="es-MX"/>
        </w:rPr>
        <w:t xml:space="preserve">Ley de Transparencia y Acceso a la </w:t>
      </w:r>
      <w:r w:rsidRPr="0055489E">
        <w:rPr>
          <w:rFonts w:ascii="Palatino Linotype" w:hAnsi="Palatino Linotype" w:cs="Arial"/>
        </w:rPr>
        <w:t>Información</w:t>
      </w:r>
      <w:r w:rsidRPr="0055489E">
        <w:rPr>
          <w:rFonts w:ascii="Palatino Linotype" w:hAnsi="Palatino Linotype" w:cs="Arial"/>
          <w:lang w:eastAsia="es-MX"/>
        </w:rPr>
        <w:t xml:space="preserve"> Pública del Estado de México y Municipios, </w:t>
      </w:r>
      <w:r w:rsidRPr="0055489E">
        <w:rPr>
          <w:rFonts w:ascii="Palatino Linotype" w:hAnsi="Palatino Linotype" w:cs="Arial"/>
        </w:rPr>
        <w:t>establece lo siguiente:</w:t>
      </w:r>
    </w:p>
    <w:p w14:paraId="5D863BC4" w14:textId="77777777" w:rsidR="004C0649" w:rsidRPr="0055489E" w:rsidRDefault="004C0649" w:rsidP="004C0649">
      <w:pPr>
        <w:spacing w:line="276" w:lineRule="auto"/>
        <w:ind w:left="851" w:right="902"/>
        <w:jc w:val="both"/>
        <w:rPr>
          <w:rFonts w:ascii="Palatino Linotype" w:hAnsi="Palatino Linotype"/>
          <w:b/>
          <w:i/>
          <w:sz w:val="22"/>
          <w:szCs w:val="22"/>
        </w:rPr>
      </w:pPr>
      <w:r w:rsidRPr="0055489E">
        <w:rPr>
          <w:rFonts w:ascii="Palatino Linotype" w:hAnsi="Palatino Linotype"/>
          <w:b/>
          <w:i/>
          <w:sz w:val="22"/>
          <w:szCs w:val="22"/>
        </w:rPr>
        <w:t xml:space="preserve">Artículo 180. </w:t>
      </w:r>
      <w:r w:rsidRPr="0055489E">
        <w:rPr>
          <w:rFonts w:ascii="Palatino Linotype" w:hAnsi="Palatino Linotype"/>
          <w:i/>
          <w:sz w:val="22"/>
          <w:szCs w:val="22"/>
        </w:rPr>
        <w:t xml:space="preserve">El </w:t>
      </w:r>
      <w:r w:rsidRPr="0055489E">
        <w:rPr>
          <w:rFonts w:ascii="Palatino Linotype" w:hAnsi="Palatino Linotype" w:cs="Arial"/>
          <w:i/>
          <w:sz w:val="22"/>
          <w:szCs w:val="22"/>
        </w:rPr>
        <w:t>recurso</w:t>
      </w:r>
      <w:r w:rsidRPr="0055489E">
        <w:rPr>
          <w:rFonts w:ascii="Palatino Linotype" w:hAnsi="Palatino Linotype"/>
          <w:i/>
          <w:sz w:val="22"/>
          <w:szCs w:val="22"/>
        </w:rPr>
        <w:t xml:space="preserve"> </w:t>
      </w:r>
      <w:r w:rsidRPr="0055489E">
        <w:rPr>
          <w:rFonts w:ascii="Palatino Linotype" w:hAnsi="Palatino Linotype" w:cs="Arial"/>
          <w:i/>
          <w:color w:val="222222"/>
          <w:sz w:val="22"/>
          <w:szCs w:val="22"/>
          <w:lang w:eastAsia="es-MX"/>
        </w:rPr>
        <w:t>de</w:t>
      </w:r>
      <w:r w:rsidRPr="0055489E">
        <w:rPr>
          <w:rFonts w:ascii="Palatino Linotype" w:hAnsi="Palatino Linotype"/>
          <w:i/>
          <w:sz w:val="22"/>
          <w:szCs w:val="22"/>
        </w:rPr>
        <w:t xml:space="preserve"> revisión contendrá:</w:t>
      </w:r>
      <w:r w:rsidRPr="0055489E">
        <w:rPr>
          <w:rFonts w:ascii="Palatino Linotype" w:hAnsi="Palatino Linotype"/>
          <w:b/>
          <w:i/>
          <w:sz w:val="22"/>
          <w:szCs w:val="22"/>
        </w:rPr>
        <w:t xml:space="preserve"> </w:t>
      </w:r>
    </w:p>
    <w:p w14:paraId="01AFAA85" w14:textId="77777777" w:rsidR="004C0649" w:rsidRPr="0055489E" w:rsidRDefault="004C0649" w:rsidP="004C0649">
      <w:pPr>
        <w:spacing w:line="276" w:lineRule="auto"/>
        <w:ind w:left="851" w:right="902"/>
        <w:jc w:val="both"/>
        <w:rPr>
          <w:rFonts w:ascii="Palatino Linotype" w:hAnsi="Palatino Linotype"/>
          <w:b/>
          <w:i/>
          <w:sz w:val="22"/>
          <w:szCs w:val="22"/>
        </w:rPr>
      </w:pPr>
      <w:r w:rsidRPr="0055489E">
        <w:rPr>
          <w:rFonts w:ascii="Palatino Linotype" w:hAnsi="Palatino Linotype"/>
          <w:b/>
          <w:i/>
          <w:sz w:val="22"/>
          <w:szCs w:val="22"/>
        </w:rPr>
        <w:t xml:space="preserve">I. </w:t>
      </w:r>
      <w:r w:rsidRPr="0055489E">
        <w:rPr>
          <w:rFonts w:ascii="Palatino Linotype" w:hAnsi="Palatino Linotype"/>
          <w:i/>
          <w:sz w:val="22"/>
          <w:szCs w:val="22"/>
        </w:rPr>
        <w:t xml:space="preserve">El sujeto obligado ante </w:t>
      </w:r>
      <w:r w:rsidRPr="0055489E">
        <w:rPr>
          <w:rFonts w:ascii="Palatino Linotype" w:hAnsi="Palatino Linotype" w:cs="Arial"/>
          <w:i/>
          <w:sz w:val="22"/>
          <w:szCs w:val="22"/>
        </w:rPr>
        <w:t>la</w:t>
      </w:r>
      <w:r w:rsidRPr="0055489E">
        <w:rPr>
          <w:rFonts w:ascii="Palatino Linotype" w:hAnsi="Palatino Linotype"/>
          <w:i/>
          <w:sz w:val="22"/>
          <w:szCs w:val="22"/>
        </w:rPr>
        <w:t xml:space="preserve"> cual </w:t>
      </w:r>
      <w:r w:rsidRPr="0055489E">
        <w:rPr>
          <w:rFonts w:ascii="Palatino Linotype" w:hAnsi="Palatino Linotype" w:cs="Arial"/>
          <w:i/>
          <w:color w:val="222222"/>
          <w:sz w:val="22"/>
          <w:szCs w:val="22"/>
          <w:lang w:eastAsia="es-MX"/>
        </w:rPr>
        <w:t>se</w:t>
      </w:r>
      <w:r w:rsidRPr="0055489E">
        <w:rPr>
          <w:rFonts w:ascii="Palatino Linotype" w:hAnsi="Palatino Linotype"/>
          <w:i/>
          <w:sz w:val="22"/>
          <w:szCs w:val="22"/>
        </w:rPr>
        <w:t xml:space="preserve"> presentó la solicitud;</w:t>
      </w:r>
      <w:r w:rsidRPr="0055489E">
        <w:rPr>
          <w:rFonts w:ascii="Palatino Linotype" w:hAnsi="Palatino Linotype"/>
          <w:b/>
          <w:i/>
          <w:sz w:val="22"/>
          <w:szCs w:val="22"/>
        </w:rPr>
        <w:t xml:space="preserve"> </w:t>
      </w:r>
    </w:p>
    <w:p w14:paraId="4B2D5B66" w14:textId="77777777" w:rsidR="004C0649" w:rsidRPr="0055489E" w:rsidRDefault="004C0649" w:rsidP="004C0649">
      <w:pPr>
        <w:spacing w:line="276" w:lineRule="auto"/>
        <w:ind w:left="851" w:right="902"/>
        <w:jc w:val="both"/>
        <w:rPr>
          <w:rFonts w:ascii="Palatino Linotype" w:hAnsi="Palatino Linotype"/>
          <w:b/>
          <w:i/>
          <w:sz w:val="22"/>
          <w:szCs w:val="22"/>
        </w:rPr>
      </w:pPr>
      <w:r w:rsidRPr="0055489E">
        <w:rPr>
          <w:rFonts w:ascii="Palatino Linotype" w:hAnsi="Palatino Linotype"/>
          <w:b/>
          <w:i/>
          <w:sz w:val="22"/>
          <w:szCs w:val="22"/>
        </w:rPr>
        <w:t xml:space="preserve">II. El nombre del solicitante </w:t>
      </w:r>
      <w:r w:rsidRPr="0055489E">
        <w:rPr>
          <w:rFonts w:ascii="Palatino Linotype" w:hAnsi="Palatino Linotype" w:cs="Arial"/>
          <w:b/>
          <w:i/>
          <w:color w:val="222222"/>
          <w:sz w:val="22"/>
          <w:szCs w:val="22"/>
          <w:lang w:eastAsia="es-MX"/>
        </w:rPr>
        <w:t>que</w:t>
      </w:r>
      <w:r w:rsidRPr="0055489E">
        <w:rPr>
          <w:rFonts w:ascii="Palatino Linotype" w:hAnsi="Palatino Linotype"/>
          <w:b/>
          <w:i/>
          <w:sz w:val="22"/>
          <w:szCs w:val="22"/>
        </w:rPr>
        <w:t xml:space="preserve"> recurre </w:t>
      </w:r>
      <w:r w:rsidRPr="0055489E">
        <w:rPr>
          <w:rFonts w:ascii="Palatino Linotype" w:hAnsi="Palatino Linotype"/>
          <w:i/>
          <w:sz w:val="22"/>
          <w:szCs w:val="22"/>
        </w:rPr>
        <w:t>o de su representante y, en su caso, del tercero interesado, así como la dirección o medio que señale para recibir notificaciones;</w:t>
      </w:r>
      <w:r w:rsidRPr="0055489E">
        <w:rPr>
          <w:rFonts w:ascii="Palatino Linotype" w:hAnsi="Palatino Linotype"/>
          <w:b/>
          <w:i/>
          <w:sz w:val="22"/>
          <w:szCs w:val="22"/>
        </w:rPr>
        <w:t xml:space="preserve"> </w:t>
      </w:r>
    </w:p>
    <w:p w14:paraId="261842E8" w14:textId="77777777" w:rsidR="004C0649" w:rsidRPr="0055489E" w:rsidRDefault="004C0649" w:rsidP="004C0649">
      <w:pPr>
        <w:spacing w:line="276" w:lineRule="auto"/>
        <w:ind w:left="851" w:right="902"/>
        <w:jc w:val="both"/>
        <w:rPr>
          <w:rFonts w:ascii="Palatino Linotype" w:hAnsi="Palatino Linotype"/>
          <w:b/>
          <w:i/>
          <w:sz w:val="22"/>
          <w:szCs w:val="22"/>
        </w:rPr>
      </w:pPr>
      <w:r w:rsidRPr="0055489E">
        <w:rPr>
          <w:rFonts w:ascii="Palatino Linotype" w:hAnsi="Palatino Linotype"/>
          <w:b/>
          <w:i/>
          <w:sz w:val="22"/>
          <w:szCs w:val="22"/>
        </w:rPr>
        <w:t xml:space="preserve">III. </w:t>
      </w:r>
      <w:r w:rsidRPr="0055489E">
        <w:rPr>
          <w:rFonts w:ascii="Palatino Linotype" w:hAnsi="Palatino Linotype"/>
          <w:i/>
          <w:sz w:val="22"/>
          <w:szCs w:val="22"/>
        </w:rPr>
        <w:t xml:space="preserve">El número de folio de </w:t>
      </w:r>
      <w:r w:rsidRPr="0055489E">
        <w:rPr>
          <w:rFonts w:ascii="Palatino Linotype" w:hAnsi="Palatino Linotype" w:cs="Arial"/>
          <w:i/>
          <w:color w:val="222222"/>
          <w:sz w:val="22"/>
          <w:szCs w:val="22"/>
          <w:lang w:eastAsia="es-MX"/>
        </w:rPr>
        <w:t>respuesta</w:t>
      </w:r>
      <w:r w:rsidRPr="0055489E">
        <w:rPr>
          <w:rFonts w:ascii="Palatino Linotype" w:hAnsi="Palatino Linotype"/>
          <w:i/>
          <w:sz w:val="22"/>
          <w:szCs w:val="22"/>
        </w:rPr>
        <w:t xml:space="preserve"> de la solicitud de acceso; </w:t>
      </w:r>
    </w:p>
    <w:p w14:paraId="0BCB8983" w14:textId="77777777" w:rsidR="004C0649" w:rsidRPr="0055489E" w:rsidRDefault="004C0649" w:rsidP="004C0649">
      <w:pPr>
        <w:spacing w:line="276" w:lineRule="auto"/>
        <w:ind w:left="851" w:right="902"/>
        <w:jc w:val="both"/>
        <w:rPr>
          <w:rFonts w:ascii="Palatino Linotype" w:hAnsi="Palatino Linotype"/>
          <w:b/>
          <w:i/>
          <w:sz w:val="22"/>
          <w:szCs w:val="22"/>
        </w:rPr>
      </w:pPr>
      <w:r w:rsidRPr="0055489E">
        <w:rPr>
          <w:rFonts w:ascii="Palatino Linotype" w:hAnsi="Palatino Linotype"/>
          <w:b/>
          <w:i/>
          <w:sz w:val="22"/>
          <w:szCs w:val="22"/>
        </w:rPr>
        <w:t xml:space="preserve">IV. </w:t>
      </w:r>
      <w:r w:rsidRPr="0055489E">
        <w:rPr>
          <w:rFonts w:ascii="Palatino Linotype" w:hAnsi="Palatino Linotype"/>
          <w:i/>
          <w:sz w:val="22"/>
          <w:szCs w:val="22"/>
        </w:rPr>
        <w:t xml:space="preserve">La fecha en que fue </w:t>
      </w:r>
      <w:r w:rsidRPr="0055489E">
        <w:rPr>
          <w:rFonts w:ascii="Palatino Linotype" w:hAnsi="Palatino Linotype" w:cs="Arial"/>
          <w:i/>
          <w:color w:val="222222"/>
          <w:sz w:val="22"/>
          <w:szCs w:val="22"/>
          <w:lang w:eastAsia="es-MX"/>
        </w:rPr>
        <w:t>notificada</w:t>
      </w:r>
      <w:r w:rsidRPr="0055489E">
        <w:rPr>
          <w:rFonts w:ascii="Palatino Linotype" w:hAnsi="Palatino Linotype"/>
          <w:i/>
          <w:sz w:val="22"/>
          <w:szCs w:val="22"/>
        </w:rPr>
        <w:t xml:space="preserve"> la respuesta al solicitante o tuvo conocimiento del acto reclamado, o de presentación de la solicitud, en caso de falta de respuesta;</w:t>
      </w:r>
      <w:r w:rsidRPr="0055489E">
        <w:rPr>
          <w:rFonts w:ascii="Palatino Linotype" w:hAnsi="Palatino Linotype"/>
          <w:b/>
          <w:i/>
          <w:sz w:val="22"/>
          <w:szCs w:val="22"/>
        </w:rPr>
        <w:t xml:space="preserve"> </w:t>
      </w:r>
    </w:p>
    <w:p w14:paraId="1A672828" w14:textId="77777777" w:rsidR="004C0649" w:rsidRPr="0055489E" w:rsidRDefault="004C0649" w:rsidP="004C0649">
      <w:pPr>
        <w:spacing w:line="276" w:lineRule="auto"/>
        <w:ind w:left="851" w:right="902"/>
        <w:jc w:val="both"/>
        <w:rPr>
          <w:rFonts w:ascii="Palatino Linotype" w:hAnsi="Palatino Linotype"/>
          <w:b/>
          <w:i/>
          <w:sz w:val="22"/>
          <w:szCs w:val="22"/>
        </w:rPr>
      </w:pPr>
      <w:r w:rsidRPr="0055489E">
        <w:rPr>
          <w:rFonts w:ascii="Palatino Linotype" w:hAnsi="Palatino Linotype"/>
          <w:b/>
          <w:i/>
          <w:sz w:val="22"/>
          <w:szCs w:val="22"/>
        </w:rPr>
        <w:t xml:space="preserve">V. </w:t>
      </w:r>
      <w:r w:rsidRPr="0055489E">
        <w:rPr>
          <w:rFonts w:ascii="Palatino Linotype" w:hAnsi="Palatino Linotype"/>
          <w:i/>
          <w:sz w:val="22"/>
          <w:szCs w:val="22"/>
        </w:rPr>
        <w:t xml:space="preserve">El acto que se </w:t>
      </w:r>
      <w:r w:rsidRPr="0055489E">
        <w:rPr>
          <w:rFonts w:ascii="Palatino Linotype" w:hAnsi="Palatino Linotype" w:cs="Arial"/>
          <w:i/>
          <w:color w:val="222222"/>
          <w:sz w:val="22"/>
          <w:szCs w:val="22"/>
          <w:lang w:eastAsia="es-MX"/>
        </w:rPr>
        <w:t>recurre</w:t>
      </w:r>
      <w:r w:rsidRPr="0055489E">
        <w:rPr>
          <w:rFonts w:ascii="Palatino Linotype" w:hAnsi="Palatino Linotype"/>
          <w:i/>
          <w:sz w:val="22"/>
          <w:szCs w:val="22"/>
        </w:rPr>
        <w:t>;</w:t>
      </w:r>
      <w:r w:rsidRPr="0055489E">
        <w:rPr>
          <w:rFonts w:ascii="Palatino Linotype" w:hAnsi="Palatino Linotype"/>
          <w:b/>
          <w:i/>
          <w:sz w:val="22"/>
          <w:szCs w:val="22"/>
        </w:rPr>
        <w:t xml:space="preserve"> </w:t>
      </w:r>
    </w:p>
    <w:p w14:paraId="027C378A" w14:textId="77777777" w:rsidR="004C0649" w:rsidRPr="0055489E" w:rsidRDefault="004C0649" w:rsidP="004C0649">
      <w:pPr>
        <w:spacing w:line="276" w:lineRule="auto"/>
        <w:ind w:left="851" w:right="902"/>
        <w:jc w:val="both"/>
        <w:rPr>
          <w:rFonts w:ascii="Palatino Linotype" w:hAnsi="Palatino Linotype"/>
          <w:b/>
          <w:i/>
          <w:sz w:val="22"/>
          <w:szCs w:val="22"/>
        </w:rPr>
      </w:pPr>
      <w:r w:rsidRPr="0055489E">
        <w:rPr>
          <w:rFonts w:ascii="Palatino Linotype" w:hAnsi="Palatino Linotype"/>
          <w:b/>
          <w:i/>
          <w:sz w:val="22"/>
          <w:szCs w:val="22"/>
        </w:rPr>
        <w:t xml:space="preserve">VI. </w:t>
      </w:r>
      <w:r w:rsidRPr="0055489E">
        <w:rPr>
          <w:rFonts w:ascii="Palatino Linotype" w:hAnsi="Palatino Linotype"/>
          <w:i/>
          <w:sz w:val="22"/>
          <w:szCs w:val="22"/>
        </w:rPr>
        <w:t xml:space="preserve">Las razones o </w:t>
      </w:r>
      <w:r w:rsidRPr="0055489E">
        <w:rPr>
          <w:rFonts w:ascii="Palatino Linotype" w:hAnsi="Palatino Linotype" w:cs="Arial"/>
          <w:i/>
          <w:color w:val="222222"/>
          <w:sz w:val="22"/>
          <w:szCs w:val="22"/>
          <w:lang w:eastAsia="es-MX"/>
        </w:rPr>
        <w:t>motivos</w:t>
      </w:r>
      <w:r w:rsidRPr="0055489E">
        <w:rPr>
          <w:rFonts w:ascii="Palatino Linotype" w:hAnsi="Palatino Linotype"/>
          <w:i/>
          <w:sz w:val="22"/>
          <w:szCs w:val="22"/>
        </w:rPr>
        <w:t xml:space="preserve"> de inconformidad;</w:t>
      </w:r>
      <w:r w:rsidRPr="0055489E">
        <w:rPr>
          <w:rFonts w:ascii="Palatino Linotype" w:hAnsi="Palatino Linotype"/>
          <w:b/>
          <w:i/>
          <w:sz w:val="22"/>
          <w:szCs w:val="22"/>
        </w:rPr>
        <w:t xml:space="preserve"> </w:t>
      </w:r>
    </w:p>
    <w:p w14:paraId="726B54AA" w14:textId="77777777" w:rsidR="004C0649" w:rsidRPr="0055489E" w:rsidRDefault="004C0649" w:rsidP="004C0649">
      <w:pPr>
        <w:spacing w:line="276" w:lineRule="auto"/>
        <w:ind w:left="851" w:right="902"/>
        <w:jc w:val="both"/>
        <w:rPr>
          <w:rFonts w:ascii="Palatino Linotype" w:hAnsi="Palatino Linotype"/>
          <w:b/>
          <w:i/>
          <w:sz w:val="22"/>
          <w:szCs w:val="22"/>
        </w:rPr>
      </w:pPr>
      <w:r w:rsidRPr="0055489E">
        <w:rPr>
          <w:rFonts w:ascii="Palatino Linotype" w:hAnsi="Palatino Linotype"/>
          <w:b/>
          <w:i/>
          <w:sz w:val="22"/>
          <w:szCs w:val="22"/>
        </w:rPr>
        <w:t xml:space="preserve">VII. </w:t>
      </w:r>
      <w:r w:rsidRPr="0055489E">
        <w:rPr>
          <w:rFonts w:ascii="Palatino Linotype" w:hAnsi="Palatino Linotype"/>
          <w:i/>
          <w:sz w:val="22"/>
          <w:szCs w:val="22"/>
        </w:rPr>
        <w:t>La copia de la respuesta que se impugna y, en su caso, de la notificación correspondiente, en el caso de respuesta de la solicitud; y</w:t>
      </w:r>
      <w:r w:rsidRPr="0055489E">
        <w:rPr>
          <w:rFonts w:ascii="Palatino Linotype" w:hAnsi="Palatino Linotype"/>
          <w:b/>
          <w:i/>
          <w:sz w:val="22"/>
          <w:szCs w:val="22"/>
        </w:rPr>
        <w:t xml:space="preserve"> </w:t>
      </w:r>
    </w:p>
    <w:p w14:paraId="1A9BEC0F"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b/>
          <w:i/>
          <w:sz w:val="22"/>
          <w:szCs w:val="22"/>
        </w:rPr>
        <w:t xml:space="preserve">VIII. </w:t>
      </w:r>
      <w:r w:rsidRPr="0055489E">
        <w:rPr>
          <w:rFonts w:ascii="Palatino Linotype" w:hAnsi="Palatino Linotype"/>
          <w:i/>
          <w:sz w:val="22"/>
          <w:szCs w:val="22"/>
        </w:rPr>
        <w:t xml:space="preserve">Firma del recurrente, en su caso, cuando se presente por escrito, requisito sin el cual se dará trámite al recurso. </w:t>
      </w:r>
    </w:p>
    <w:p w14:paraId="6ABBAE06"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i/>
          <w:sz w:val="22"/>
          <w:szCs w:val="22"/>
        </w:rPr>
        <w:t xml:space="preserve">Adicionalmente, se podrán anexar las pruebas y demás elementos que considere procedentes someter a juicio del Instituto. </w:t>
      </w:r>
    </w:p>
    <w:p w14:paraId="3D100D52"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i/>
          <w:sz w:val="22"/>
          <w:szCs w:val="22"/>
        </w:rPr>
        <w:t xml:space="preserve">En ningún caso será necesario que el particular ratifique el recurso de revisión interpuesto. </w:t>
      </w:r>
    </w:p>
    <w:p w14:paraId="2BDBE745"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b/>
          <w:i/>
          <w:sz w:val="22"/>
          <w:szCs w:val="22"/>
        </w:rPr>
        <w:lastRenderedPageBreak/>
        <w:t xml:space="preserve">En caso de </w:t>
      </w:r>
      <w:r w:rsidRPr="0055489E">
        <w:rPr>
          <w:rFonts w:ascii="Palatino Linotype" w:hAnsi="Palatino Linotype" w:cs="Arial"/>
          <w:b/>
          <w:i/>
          <w:color w:val="222222"/>
          <w:sz w:val="22"/>
          <w:szCs w:val="22"/>
          <w:lang w:eastAsia="es-MX"/>
        </w:rPr>
        <w:t>que</w:t>
      </w:r>
      <w:r w:rsidRPr="0055489E">
        <w:rPr>
          <w:rFonts w:ascii="Palatino Linotype" w:hAnsi="Palatino Linotype"/>
          <w:b/>
          <w:i/>
          <w:sz w:val="22"/>
          <w:szCs w:val="22"/>
        </w:rPr>
        <w:t xml:space="preserve"> el recurso se interponga de manera electrónica no será indispensable que contengan los requisitos establecidos en las fracciones II</w:t>
      </w:r>
      <w:r w:rsidRPr="0055489E">
        <w:rPr>
          <w:rFonts w:ascii="Palatino Linotype" w:hAnsi="Palatino Linotype"/>
          <w:i/>
          <w:sz w:val="22"/>
          <w:szCs w:val="22"/>
        </w:rPr>
        <w:t xml:space="preserve">, IV, VII y VIII. </w:t>
      </w:r>
    </w:p>
    <w:p w14:paraId="2E440BCC"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i/>
          <w:sz w:val="22"/>
          <w:szCs w:val="22"/>
        </w:rPr>
        <w:t>(Énfasis añadido)</w:t>
      </w:r>
    </w:p>
    <w:p w14:paraId="038560C3" w14:textId="77777777" w:rsidR="004C0649" w:rsidRPr="0055489E" w:rsidRDefault="004C0649" w:rsidP="004C0649">
      <w:pPr>
        <w:spacing w:before="100" w:beforeAutospacing="1" w:after="100" w:afterAutospacing="1" w:line="360" w:lineRule="auto"/>
        <w:jc w:val="both"/>
        <w:rPr>
          <w:rFonts w:ascii="Palatino Linotype" w:hAnsi="Palatino Linotype"/>
        </w:rPr>
      </w:pPr>
      <w:r w:rsidRPr="0055489E">
        <w:rPr>
          <w:rFonts w:ascii="Palatino Linotype" w:hAnsi="Palatino Linotype"/>
        </w:rPr>
        <w:t xml:space="preserve">En principio, de una interpretación del artículo transcrito se observa que los requisitos que </w:t>
      </w:r>
      <w:r w:rsidRPr="0055489E">
        <w:rPr>
          <w:rFonts w:ascii="Palatino Linotype" w:hAnsi="Palatino Linotype" w:cs="Arial"/>
        </w:rPr>
        <w:t>deberán</w:t>
      </w:r>
      <w:r w:rsidRPr="0055489E">
        <w:rPr>
          <w:rFonts w:ascii="Palatino Linotype" w:hAnsi="Palatino Linotype"/>
        </w:rPr>
        <w:t xml:space="preserve"> </w:t>
      </w:r>
      <w:r w:rsidRPr="0055489E">
        <w:rPr>
          <w:rFonts w:ascii="Palatino Linotype" w:hAnsi="Palatino Linotype" w:cs="Arial"/>
        </w:rPr>
        <w:t>contener</w:t>
      </w:r>
      <w:r w:rsidRPr="0055489E">
        <w:rPr>
          <w:rFonts w:ascii="Palatino Linotype" w:hAnsi="Palatino Linotype"/>
        </w:rPr>
        <w:t xml:space="preserve"> los recursos de revisión; sobre el particular, de la revisión del expediente electrónico del </w:t>
      </w:r>
      <w:r w:rsidRPr="0055489E">
        <w:rPr>
          <w:rFonts w:ascii="Palatino Linotype" w:hAnsi="Palatino Linotype"/>
          <w:b/>
        </w:rPr>
        <w:t>SAIMEX</w:t>
      </w:r>
      <w:r w:rsidRPr="0055489E">
        <w:rPr>
          <w:rFonts w:ascii="Palatino Linotype" w:hAnsi="Palatino Linotype"/>
        </w:rPr>
        <w:t xml:space="preserve"> se desprende que la parte solicitante y ahora </w:t>
      </w:r>
      <w:r w:rsidRPr="0055489E">
        <w:rPr>
          <w:rFonts w:ascii="Palatino Linotype" w:hAnsi="Palatino Linotype"/>
          <w:b/>
        </w:rPr>
        <w:t>RECURRENTE</w:t>
      </w:r>
      <w:r w:rsidRPr="0055489E">
        <w:rPr>
          <w:rFonts w:ascii="Palatino Linotype" w:hAnsi="Palatino Linotype"/>
        </w:rPr>
        <w:t xml:space="preserve">, en ejercicio de su derecho de acceso a la información pública, no proporcionó un nombre completo que lo hiciera identificable; por lo que, no se tiene certeza sobre su identidad, lo que en estricto sentido, provoca que </w:t>
      </w:r>
      <w:r w:rsidRPr="0055489E">
        <w:rPr>
          <w:rFonts w:ascii="Palatino Linotype" w:hAnsi="Palatino Linotype" w:cs="Arial"/>
        </w:rPr>
        <w:t>no</w:t>
      </w:r>
      <w:r w:rsidRPr="0055489E">
        <w:rPr>
          <w:rFonts w:ascii="Palatino Linotype" w:hAnsi="Palatino Linotype"/>
        </w:rPr>
        <w:t xml:space="preserve"> se colmen los requisitos establecidos en el citado artículo 180 de la Ley de Transparencia.</w:t>
      </w:r>
    </w:p>
    <w:p w14:paraId="2EDDCF8A" w14:textId="77777777" w:rsidR="004C0649" w:rsidRPr="0055489E" w:rsidRDefault="004C0649" w:rsidP="004C0649">
      <w:pPr>
        <w:spacing w:before="100" w:beforeAutospacing="1" w:after="100" w:afterAutospacing="1" w:line="360" w:lineRule="auto"/>
        <w:jc w:val="both"/>
        <w:rPr>
          <w:rFonts w:ascii="Palatino Linotype" w:hAnsi="Palatino Linotype" w:cs="Arial"/>
          <w:color w:val="000000"/>
        </w:rPr>
      </w:pPr>
      <w:r w:rsidRPr="0055489E">
        <w:rPr>
          <w:rFonts w:ascii="Palatino Linotype" w:hAnsi="Palatino Linotype"/>
        </w:rPr>
        <w:t xml:space="preserve">Empero lo anterior, debe destacarse que el artículo 15 de </w:t>
      </w:r>
      <w:r w:rsidRPr="0055489E">
        <w:rPr>
          <w:rFonts w:ascii="Palatino Linotype" w:hAnsi="Palatino Linotype" w:cs="Arial"/>
          <w:lang w:eastAsia="es-MX"/>
        </w:rPr>
        <w:t xml:space="preserve">Ley de Transparencia y Acceso a la </w:t>
      </w:r>
      <w:r w:rsidRPr="0055489E">
        <w:rPr>
          <w:rFonts w:ascii="Palatino Linotype" w:hAnsi="Palatino Linotype" w:cs="Arial"/>
        </w:rPr>
        <w:t>Información</w:t>
      </w:r>
      <w:r w:rsidRPr="0055489E">
        <w:rPr>
          <w:rFonts w:ascii="Palatino Linotype" w:hAnsi="Palatino Linotype" w:cs="Arial"/>
          <w:lang w:eastAsia="es-MX"/>
        </w:rPr>
        <w:t xml:space="preserve"> Pública del Estado de México y Municipios </w:t>
      </w:r>
      <w:r w:rsidRPr="0055489E">
        <w:rPr>
          <w:rFonts w:ascii="Palatino Linotype" w:hAnsi="Palatino Linotype" w:cs="Arial"/>
          <w:iCs/>
        </w:rPr>
        <w:t xml:space="preserve">prevé que, </w:t>
      </w:r>
      <w:r w:rsidRPr="0055489E">
        <w:rPr>
          <w:rFonts w:ascii="Palatino Linotype" w:hAnsi="Palatino Linotype"/>
        </w:rPr>
        <w:t xml:space="preserve">toda persona tendrá acceso a la información </w:t>
      </w:r>
      <w:r w:rsidRPr="0055489E">
        <w:rPr>
          <w:rFonts w:ascii="Palatino Linotype" w:hAnsi="Palatino Linotype" w:cs="Arial"/>
          <w:color w:val="000000"/>
        </w:rPr>
        <w:t xml:space="preserve">sin necesidad de acreditar interés alguno o justificar su utilización, de lo que se infiere que para el </w:t>
      </w:r>
      <w:r w:rsidRPr="0055489E">
        <w:rPr>
          <w:rFonts w:ascii="Palatino Linotype" w:hAnsi="Palatino Linotype"/>
        </w:rPr>
        <w:t>ejercicio</w:t>
      </w:r>
      <w:r w:rsidRPr="0055489E">
        <w:rPr>
          <w:rFonts w:ascii="Palatino Linotype" w:hAnsi="Palatino Linotype" w:cs="Arial"/>
          <w:color w:val="000000"/>
        </w:rPr>
        <w:t xml:space="preserve"> del derecho de acceso a la información pública, </w:t>
      </w:r>
      <w:r w:rsidRPr="0055489E">
        <w:rPr>
          <w:rFonts w:ascii="Palatino Linotype" w:hAnsi="Palatino Linotype" w:cs="Arial"/>
          <w:b/>
          <w:color w:val="000000"/>
        </w:rPr>
        <w:t xml:space="preserve">el nombre no es un requisito </w:t>
      </w:r>
      <w:r w:rsidRPr="0055489E">
        <w:rPr>
          <w:rFonts w:ascii="Palatino Linotype" w:hAnsi="Palatino Linotype" w:cs="Arial"/>
          <w:b/>
          <w:i/>
          <w:color w:val="000000"/>
        </w:rPr>
        <w:t>sine qua non</w:t>
      </w:r>
      <w:r w:rsidRPr="0055489E">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E6FAB8A" w14:textId="77777777" w:rsidR="004C0649" w:rsidRPr="0055489E" w:rsidRDefault="004C0649" w:rsidP="004C0649">
      <w:pPr>
        <w:spacing w:before="100" w:beforeAutospacing="1" w:after="100" w:afterAutospacing="1" w:line="360" w:lineRule="auto"/>
        <w:jc w:val="both"/>
        <w:rPr>
          <w:rFonts w:ascii="Palatino Linotype" w:hAnsi="Palatino Linotype" w:cstheme="minorBidi"/>
        </w:rPr>
      </w:pPr>
      <w:r w:rsidRPr="0055489E">
        <w:rPr>
          <w:rFonts w:ascii="Palatino Linotype" w:hAnsi="Palatino Linotype"/>
        </w:rPr>
        <w:t xml:space="preserve">Correlativo a ello, cabe mencionar que los artículos 6, Apartado A, fracciones I, III, V y VI de la </w:t>
      </w:r>
      <w:r w:rsidRPr="0055489E">
        <w:rPr>
          <w:rFonts w:ascii="Palatino Linotype" w:hAnsi="Palatino Linotype" w:cs="Arial"/>
        </w:rPr>
        <w:t>Constitución</w:t>
      </w:r>
      <w:r w:rsidRPr="0055489E">
        <w:rPr>
          <w:rFonts w:ascii="Palatino Linotype" w:hAnsi="Palatino Linotype"/>
        </w:rPr>
        <w:t xml:space="preserve"> Política de los Estados Unidos Mexicanos y 5 párrafos vigésimo segundo, vigésimo tercero y vigésimo cuarto, fracciones I y III de la </w:t>
      </w:r>
      <w:r w:rsidRPr="0055489E">
        <w:rPr>
          <w:rFonts w:ascii="Palatino Linotype" w:hAnsi="Palatino Linotype"/>
        </w:rPr>
        <w:lastRenderedPageBreak/>
        <w:t>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D148EC4" w14:textId="77777777" w:rsidR="004C0649" w:rsidRPr="0055489E" w:rsidRDefault="004C0649" w:rsidP="004C0649">
      <w:pPr>
        <w:spacing w:line="276" w:lineRule="auto"/>
        <w:ind w:left="851" w:right="902"/>
        <w:jc w:val="center"/>
        <w:rPr>
          <w:rFonts w:ascii="Palatino Linotype" w:hAnsi="Palatino Linotype" w:cs="Arial"/>
          <w:b/>
          <w:i/>
          <w:sz w:val="22"/>
          <w:szCs w:val="22"/>
        </w:rPr>
      </w:pPr>
      <w:r w:rsidRPr="0055489E">
        <w:rPr>
          <w:rFonts w:ascii="Palatino Linotype" w:hAnsi="Palatino Linotype" w:cs="Arial"/>
          <w:b/>
          <w:i/>
          <w:sz w:val="22"/>
          <w:szCs w:val="22"/>
        </w:rPr>
        <w:t>Constitución Política de los Estados Unidos Mexicanos</w:t>
      </w:r>
    </w:p>
    <w:p w14:paraId="48B5F9E7"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w:t>
      </w:r>
      <w:r w:rsidRPr="0055489E">
        <w:rPr>
          <w:rFonts w:ascii="Palatino Linotype" w:hAnsi="Palatino Linotype" w:cs="Arial"/>
          <w:b/>
          <w:i/>
          <w:sz w:val="22"/>
          <w:szCs w:val="22"/>
        </w:rPr>
        <w:t>Artículo 6o.</w:t>
      </w:r>
      <w:r w:rsidRPr="0055489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489E">
        <w:rPr>
          <w:rFonts w:ascii="Palatino Linotype" w:hAnsi="Palatino Linotype" w:cs="Arial"/>
          <w:b/>
          <w:i/>
          <w:sz w:val="22"/>
          <w:szCs w:val="22"/>
        </w:rPr>
        <w:t>El derecho a la información será garantizado por el Estado.</w:t>
      </w:r>
      <w:r w:rsidRPr="0055489E">
        <w:rPr>
          <w:rFonts w:ascii="Palatino Linotype" w:hAnsi="Palatino Linotype" w:cs="Arial"/>
          <w:i/>
          <w:sz w:val="22"/>
          <w:szCs w:val="22"/>
        </w:rPr>
        <w:t xml:space="preserve"> </w:t>
      </w:r>
    </w:p>
    <w:p w14:paraId="0840E0C6"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b/>
          <w:i/>
          <w:sz w:val="22"/>
          <w:szCs w:val="22"/>
        </w:rPr>
        <w:t xml:space="preserve">Toda persona tiene </w:t>
      </w:r>
      <w:r w:rsidRPr="0055489E">
        <w:rPr>
          <w:rFonts w:ascii="Palatino Linotype" w:hAnsi="Palatino Linotype"/>
          <w:b/>
          <w:i/>
          <w:sz w:val="22"/>
          <w:szCs w:val="22"/>
        </w:rPr>
        <w:t>derecho</w:t>
      </w:r>
      <w:r w:rsidRPr="0055489E">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55489E">
        <w:rPr>
          <w:rFonts w:ascii="Palatino Linotype" w:hAnsi="Palatino Linotype" w:cs="Arial"/>
          <w:i/>
          <w:sz w:val="22"/>
          <w:szCs w:val="22"/>
        </w:rPr>
        <w:t>.</w:t>
      </w:r>
    </w:p>
    <w:p w14:paraId="3BFBB4D7"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 xml:space="preserve">Para efectos de lo </w:t>
      </w:r>
      <w:r w:rsidRPr="0055489E">
        <w:rPr>
          <w:rFonts w:ascii="Palatino Linotype" w:hAnsi="Palatino Linotype"/>
          <w:i/>
          <w:sz w:val="22"/>
          <w:szCs w:val="22"/>
        </w:rPr>
        <w:t>dispuesto</w:t>
      </w:r>
      <w:r w:rsidRPr="0055489E">
        <w:rPr>
          <w:rFonts w:ascii="Palatino Linotype" w:hAnsi="Palatino Linotype" w:cs="Arial"/>
          <w:i/>
          <w:sz w:val="22"/>
          <w:szCs w:val="22"/>
        </w:rPr>
        <w:t xml:space="preserve"> en el presente artículo se observará lo siguiente:</w:t>
      </w:r>
    </w:p>
    <w:p w14:paraId="42557CB0"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b/>
          <w:i/>
          <w:sz w:val="22"/>
          <w:szCs w:val="22"/>
        </w:rPr>
        <w:t>A.</w:t>
      </w:r>
      <w:r w:rsidRPr="0055489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649D4AF2" w14:textId="77777777" w:rsidR="004C0649" w:rsidRPr="0055489E" w:rsidRDefault="004C0649" w:rsidP="004C0649">
      <w:pPr>
        <w:spacing w:line="276" w:lineRule="auto"/>
        <w:ind w:left="851" w:right="902"/>
        <w:jc w:val="both"/>
        <w:rPr>
          <w:rFonts w:ascii="Palatino Linotype" w:hAnsi="Palatino Linotype" w:cs="Arial"/>
          <w:b/>
          <w:i/>
          <w:sz w:val="22"/>
          <w:szCs w:val="22"/>
        </w:rPr>
      </w:pPr>
      <w:r w:rsidRPr="0055489E">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1510C0C"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w:t>
      </w:r>
    </w:p>
    <w:p w14:paraId="1D47CB94" w14:textId="77777777" w:rsidR="004C0649" w:rsidRPr="0055489E" w:rsidRDefault="004C0649" w:rsidP="004C0649">
      <w:pPr>
        <w:spacing w:line="276" w:lineRule="auto"/>
        <w:ind w:left="851" w:right="902"/>
        <w:jc w:val="both"/>
        <w:rPr>
          <w:rFonts w:ascii="Palatino Linotype" w:hAnsi="Palatino Linotype" w:cs="Arial"/>
          <w:b/>
          <w:i/>
          <w:sz w:val="22"/>
          <w:szCs w:val="22"/>
        </w:rPr>
      </w:pPr>
      <w:r w:rsidRPr="0055489E">
        <w:rPr>
          <w:rFonts w:ascii="Palatino Linotype" w:hAnsi="Palatino Linotype" w:cs="Arial"/>
          <w:b/>
          <w:i/>
          <w:sz w:val="22"/>
          <w:szCs w:val="22"/>
        </w:rPr>
        <w:lastRenderedPageBreak/>
        <w:t>III. Toda persona, sin necesidad de acreditar interés alguno o justificar su utilización, tendrá acceso gratuito a la información pública, a sus datos personales o a la rectificación de éstos.</w:t>
      </w:r>
    </w:p>
    <w:p w14:paraId="6659AE7A"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w:t>
      </w:r>
    </w:p>
    <w:p w14:paraId="19876F21" w14:textId="77777777" w:rsidR="004C0649" w:rsidRPr="0055489E" w:rsidRDefault="004C0649" w:rsidP="004C0649">
      <w:pPr>
        <w:spacing w:line="276" w:lineRule="auto"/>
        <w:ind w:left="851" w:right="902"/>
        <w:jc w:val="both"/>
        <w:rPr>
          <w:rFonts w:ascii="Palatino Linotype" w:hAnsi="Palatino Linotype" w:cs="Arial"/>
          <w:b/>
          <w:i/>
          <w:sz w:val="22"/>
          <w:szCs w:val="22"/>
        </w:rPr>
      </w:pPr>
      <w:r w:rsidRPr="0055489E">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BBEF6E3" w14:textId="77777777" w:rsidR="004C0649" w:rsidRPr="0055489E" w:rsidRDefault="004C0649" w:rsidP="004C0649">
      <w:pPr>
        <w:spacing w:line="276" w:lineRule="auto"/>
        <w:ind w:left="851" w:right="902"/>
        <w:jc w:val="both"/>
        <w:rPr>
          <w:rFonts w:ascii="Palatino Linotype" w:hAnsi="Palatino Linotype" w:cs="Arial"/>
          <w:b/>
          <w:i/>
          <w:sz w:val="22"/>
          <w:szCs w:val="22"/>
        </w:rPr>
      </w:pPr>
      <w:r w:rsidRPr="0055489E">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55489E">
        <w:rPr>
          <w:rFonts w:ascii="Palatino Linotype" w:hAnsi="Palatino Linotype" w:cs="Arial"/>
          <w:i/>
          <w:sz w:val="22"/>
          <w:szCs w:val="22"/>
        </w:rPr>
        <w:t>.”</w:t>
      </w:r>
    </w:p>
    <w:p w14:paraId="6812619E"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w:t>
      </w:r>
    </w:p>
    <w:p w14:paraId="2437CDAE" w14:textId="77777777" w:rsidR="004C0649" w:rsidRPr="0055489E" w:rsidRDefault="004C0649" w:rsidP="004C0649">
      <w:pPr>
        <w:spacing w:line="276" w:lineRule="auto"/>
        <w:ind w:left="851" w:right="902"/>
        <w:jc w:val="both"/>
        <w:rPr>
          <w:rFonts w:ascii="Palatino Linotype" w:hAnsi="Palatino Linotype" w:cs="Arial"/>
          <w:b/>
          <w:i/>
          <w:sz w:val="22"/>
          <w:szCs w:val="22"/>
        </w:rPr>
      </w:pPr>
      <w:r w:rsidRPr="0055489E">
        <w:rPr>
          <w:rFonts w:ascii="Palatino Linotype" w:hAnsi="Palatino Linotype" w:cs="Arial"/>
          <w:b/>
          <w:i/>
          <w:sz w:val="22"/>
          <w:szCs w:val="22"/>
        </w:rPr>
        <w:t>La ley establecerá aquella información que se considere reservada o confidencial.</w:t>
      </w:r>
    </w:p>
    <w:p w14:paraId="0BDA598A" w14:textId="77777777" w:rsidR="004C0649" w:rsidRPr="0055489E" w:rsidRDefault="004C0649" w:rsidP="004C0649">
      <w:pPr>
        <w:spacing w:line="276" w:lineRule="auto"/>
        <w:ind w:left="851" w:right="902"/>
        <w:jc w:val="center"/>
        <w:rPr>
          <w:rFonts w:ascii="Palatino Linotype" w:hAnsi="Palatino Linotype" w:cs="Arial"/>
          <w:b/>
          <w:i/>
          <w:sz w:val="22"/>
          <w:szCs w:val="22"/>
        </w:rPr>
      </w:pPr>
      <w:r w:rsidRPr="0055489E">
        <w:rPr>
          <w:rFonts w:ascii="Palatino Linotype" w:hAnsi="Palatino Linotype" w:cs="Arial"/>
          <w:b/>
          <w:i/>
          <w:sz w:val="22"/>
          <w:szCs w:val="22"/>
        </w:rPr>
        <w:t>Constitución Política del Estado Libre y Soberano de México</w:t>
      </w:r>
    </w:p>
    <w:p w14:paraId="52A9C7FE"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w:t>
      </w:r>
      <w:r w:rsidRPr="0055489E">
        <w:rPr>
          <w:rFonts w:ascii="Palatino Linotype" w:hAnsi="Palatino Linotype" w:cs="Arial"/>
          <w:b/>
          <w:i/>
          <w:sz w:val="22"/>
          <w:szCs w:val="22"/>
        </w:rPr>
        <w:t xml:space="preserve">Artículo 5. </w:t>
      </w:r>
      <w:r w:rsidRPr="0055489E">
        <w:rPr>
          <w:rFonts w:ascii="Palatino Linotype" w:hAnsi="Palatino Linotype" w:cs="Arial"/>
          <w:i/>
          <w:sz w:val="22"/>
          <w:szCs w:val="22"/>
        </w:rPr>
        <w:t xml:space="preserve">… </w:t>
      </w:r>
    </w:p>
    <w:p w14:paraId="566A3257" w14:textId="77777777" w:rsidR="004C0649" w:rsidRPr="0055489E" w:rsidRDefault="004C0649" w:rsidP="004C0649">
      <w:pPr>
        <w:spacing w:line="276" w:lineRule="auto"/>
        <w:ind w:left="851" w:right="902"/>
        <w:jc w:val="both"/>
        <w:rPr>
          <w:rFonts w:ascii="Palatino Linotype" w:hAnsi="Palatino Linotype" w:cstheme="minorBidi"/>
          <w:i/>
          <w:sz w:val="22"/>
          <w:szCs w:val="22"/>
        </w:rPr>
      </w:pPr>
      <w:r w:rsidRPr="0055489E">
        <w:rPr>
          <w:rFonts w:ascii="Palatino Linotype" w:hAnsi="Palatino Linotype"/>
          <w:i/>
          <w:sz w:val="22"/>
          <w:szCs w:val="22"/>
        </w:rPr>
        <w:t>…</w:t>
      </w:r>
    </w:p>
    <w:p w14:paraId="431A0FFE"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b/>
          <w:i/>
          <w:sz w:val="22"/>
          <w:szCs w:val="22"/>
        </w:rPr>
        <w:t>El derecho a la información será garantizado por el Estado</w:t>
      </w:r>
      <w:r w:rsidRPr="0055489E">
        <w:rPr>
          <w:rFonts w:ascii="Palatino Linotype" w:hAnsi="Palatino Linotype"/>
          <w:i/>
          <w:sz w:val="22"/>
          <w:szCs w:val="22"/>
        </w:rPr>
        <w:t>. La ley establecerá las previsiones que permitan asegurar la protección, el respeto y la difusión de este derecho.</w:t>
      </w:r>
    </w:p>
    <w:p w14:paraId="59E45BB0" w14:textId="77777777" w:rsidR="004C0649" w:rsidRPr="0055489E" w:rsidRDefault="004C0649" w:rsidP="004C0649">
      <w:pPr>
        <w:spacing w:line="276" w:lineRule="auto"/>
        <w:ind w:left="851" w:right="902"/>
        <w:jc w:val="both"/>
        <w:rPr>
          <w:rFonts w:ascii="Palatino Linotype" w:hAnsi="Palatino Linotype" w:cstheme="minorBidi"/>
          <w:i/>
          <w:sz w:val="22"/>
          <w:szCs w:val="22"/>
        </w:rPr>
      </w:pPr>
      <w:r w:rsidRPr="0055489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89E55AA"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i/>
          <w:sz w:val="22"/>
          <w:szCs w:val="22"/>
        </w:rPr>
        <w:t>Este derecho se regirá por los principios y bases siguientes:</w:t>
      </w:r>
    </w:p>
    <w:p w14:paraId="5D4935B8"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55489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55489E">
        <w:rPr>
          <w:rFonts w:ascii="Palatino Linotype" w:hAnsi="Palatino Linotype"/>
          <w:i/>
          <w:sz w:val="22"/>
          <w:szCs w:val="22"/>
        </w:rPr>
        <w:lastRenderedPageBreak/>
        <w:t xml:space="preserve">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5489E">
        <w:rPr>
          <w:rFonts w:ascii="Palatino Linotype" w:hAnsi="Palatino Linotype" w:cs="Arial"/>
          <w:i/>
          <w:sz w:val="22"/>
          <w:szCs w:val="22"/>
        </w:rPr>
        <w:t>determinará</w:t>
      </w:r>
      <w:r w:rsidRPr="0055489E">
        <w:rPr>
          <w:rFonts w:ascii="Palatino Linotype" w:hAnsi="Palatino Linotype"/>
          <w:i/>
          <w:sz w:val="22"/>
          <w:szCs w:val="22"/>
        </w:rPr>
        <w:t xml:space="preserve"> los supuestos específicos bajo los cuales procederá la declaración de inexistencia de la información.</w:t>
      </w:r>
    </w:p>
    <w:p w14:paraId="5C9EC150"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i/>
          <w:sz w:val="22"/>
          <w:szCs w:val="22"/>
        </w:rPr>
        <w:t>…</w:t>
      </w:r>
    </w:p>
    <w:p w14:paraId="516B025D" w14:textId="77777777" w:rsidR="004C0649" w:rsidRPr="0055489E" w:rsidRDefault="004C0649" w:rsidP="004C0649">
      <w:pPr>
        <w:spacing w:line="276" w:lineRule="auto"/>
        <w:ind w:left="851" w:right="902"/>
        <w:jc w:val="both"/>
        <w:rPr>
          <w:rFonts w:ascii="Palatino Linotype" w:hAnsi="Palatino Linotype"/>
          <w:i/>
          <w:sz w:val="22"/>
          <w:szCs w:val="22"/>
        </w:rPr>
      </w:pPr>
      <w:r w:rsidRPr="0055489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55489E">
        <w:rPr>
          <w:rFonts w:ascii="Palatino Linotype" w:hAnsi="Palatino Linotype"/>
          <w:i/>
          <w:sz w:val="22"/>
          <w:szCs w:val="22"/>
        </w:rPr>
        <w:t>”</w:t>
      </w:r>
    </w:p>
    <w:p w14:paraId="11467DA2" w14:textId="77777777" w:rsidR="004C0649" w:rsidRPr="0055489E" w:rsidRDefault="004C0649" w:rsidP="004C0649">
      <w:pPr>
        <w:spacing w:line="276" w:lineRule="auto"/>
        <w:ind w:left="851" w:right="902"/>
        <w:jc w:val="both"/>
        <w:rPr>
          <w:rFonts w:ascii="Palatino Linotype" w:hAnsi="Palatino Linotype"/>
          <w:sz w:val="22"/>
          <w:szCs w:val="22"/>
        </w:rPr>
      </w:pPr>
      <w:r w:rsidRPr="0055489E">
        <w:rPr>
          <w:rFonts w:ascii="Palatino Linotype" w:hAnsi="Palatino Linotype"/>
          <w:sz w:val="22"/>
          <w:szCs w:val="22"/>
        </w:rPr>
        <w:t>(Énfasis añadido)</w:t>
      </w:r>
    </w:p>
    <w:p w14:paraId="584E6D24" w14:textId="77777777" w:rsidR="004C0649" w:rsidRPr="0055489E" w:rsidRDefault="004C0649" w:rsidP="004C0649">
      <w:pPr>
        <w:spacing w:before="100" w:beforeAutospacing="1" w:after="100" w:afterAutospacing="1" w:line="360" w:lineRule="auto"/>
        <w:jc w:val="both"/>
        <w:rPr>
          <w:rFonts w:ascii="Palatino Linotype" w:hAnsi="Palatino Linotype"/>
        </w:rPr>
      </w:pPr>
      <w:r w:rsidRPr="0055489E">
        <w:rPr>
          <w:rFonts w:ascii="Palatino Linotype" w:hAnsi="Palatino Linotype"/>
        </w:rPr>
        <w:t xml:space="preserve">Por otra parte, del </w:t>
      </w:r>
      <w:r w:rsidRPr="0055489E">
        <w:rPr>
          <w:rFonts w:ascii="Palatino Linotype" w:hAnsi="Palatino Linotype" w:cs="Arial"/>
        </w:rPr>
        <w:t>contenido</w:t>
      </w:r>
      <w:r w:rsidRPr="0055489E">
        <w:rPr>
          <w:rFonts w:ascii="Palatino Linotype" w:hAnsi="Palatino Linotype"/>
        </w:rPr>
        <w:t xml:space="preserve"> del artículo 1 de la Constitución Política de los Estados Unidos Mexicanos, se destaca lo siguiente:</w:t>
      </w:r>
    </w:p>
    <w:p w14:paraId="53BDEE3F"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w:t>
      </w:r>
      <w:r w:rsidRPr="0055489E">
        <w:rPr>
          <w:rFonts w:ascii="Palatino Linotype" w:hAnsi="Palatino Linotype" w:cs="Arial"/>
          <w:b/>
          <w:i/>
          <w:sz w:val="22"/>
          <w:szCs w:val="22"/>
        </w:rPr>
        <w:t>Artículo 1o</w:t>
      </w:r>
      <w:r w:rsidRPr="0055489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69BD81" w14:textId="77777777" w:rsidR="004C0649" w:rsidRPr="0055489E" w:rsidRDefault="004C0649" w:rsidP="004C0649">
      <w:pPr>
        <w:spacing w:line="276" w:lineRule="auto"/>
        <w:ind w:left="851" w:right="902"/>
        <w:jc w:val="both"/>
        <w:rPr>
          <w:rFonts w:ascii="Palatino Linotype" w:hAnsi="Palatino Linotype" w:cs="Arial"/>
          <w:b/>
          <w:i/>
          <w:sz w:val="22"/>
          <w:szCs w:val="22"/>
        </w:rPr>
      </w:pPr>
      <w:r w:rsidRPr="0055489E">
        <w:rPr>
          <w:rFonts w:ascii="Palatino Linotype" w:hAnsi="Palatino Linotype" w:cs="Arial"/>
          <w:b/>
          <w:i/>
          <w:sz w:val="22"/>
          <w:szCs w:val="22"/>
        </w:rPr>
        <w:t>Las normas relativas a los derechos humanos se interpretarán</w:t>
      </w:r>
      <w:r w:rsidRPr="0055489E">
        <w:rPr>
          <w:rFonts w:ascii="Palatino Linotype" w:hAnsi="Palatino Linotype" w:cs="Arial"/>
          <w:i/>
          <w:sz w:val="22"/>
          <w:szCs w:val="22"/>
        </w:rPr>
        <w:t xml:space="preserve"> de conformidad con esta Constitución y con los tratados internacionales de la </w:t>
      </w:r>
      <w:r w:rsidRPr="0055489E">
        <w:rPr>
          <w:rFonts w:ascii="Palatino Linotype" w:hAnsi="Palatino Linotype" w:cs="Arial"/>
          <w:b/>
          <w:i/>
          <w:sz w:val="22"/>
          <w:szCs w:val="22"/>
        </w:rPr>
        <w:t>materia favoreciendo en todo tiempo a las personas la protección más amplia.</w:t>
      </w:r>
    </w:p>
    <w:p w14:paraId="4B97D6CE"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55489E">
        <w:rPr>
          <w:rFonts w:ascii="Palatino Linotype" w:hAnsi="Palatino Linotype" w:cs="Arial"/>
          <w:i/>
          <w:sz w:val="22"/>
          <w:szCs w:val="22"/>
        </w:rPr>
        <w:t>. En consecuencia, el Estado deberá prevenir, investigar, sancionar y reparar las violaciones a los derechos humanos, en los términos que establezca la ley.”</w:t>
      </w:r>
    </w:p>
    <w:p w14:paraId="1B18679E" w14:textId="77777777" w:rsidR="004C0649" w:rsidRPr="0055489E" w:rsidRDefault="004C0649" w:rsidP="004C0649">
      <w:pPr>
        <w:spacing w:line="276" w:lineRule="auto"/>
        <w:ind w:left="851" w:right="902"/>
        <w:jc w:val="both"/>
        <w:rPr>
          <w:rFonts w:ascii="Palatino Linotype" w:hAnsi="Palatino Linotype" w:cstheme="minorBidi"/>
          <w:sz w:val="22"/>
          <w:szCs w:val="22"/>
        </w:rPr>
      </w:pPr>
      <w:r w:rsidRPr="0055489E">
        <w:rPr>
          <w:rFonts w:ascii="Palatino Linotype" w:hAnsi="Palatino Linotype"/>
          <w:sz w:val="22"/>
          <w:szCs w:val="22"/>
        </w:rPr>
        <w:t>(Énfasis añadido)</w:t>
      </w:r>
    </w:p>
    <w:p w14:paraId="124BD684" w14:textId="77777777" w:rsidR="004C0649" w:rsidRPr="0055489E" w:rsidRDefault="004C0649" w:rsidP="004C0649">
      <w:pPr>
        <w:spacing w:before="100" w:beforeAutospacing="1" w:after="100" w:afterAutospacing="1" w:line="360" w:lineRule="auto"/>
        <w:jc w:val="both"/>
        <w:rPr>
          <w:rFonts w:ascii="Palatino Linotype" w:hAnsi="Palatino Linotype"/>
        </w:rPr>
      </w:pPr>
      <w:r w:rsidRPr="0055489E">
        <w:rPr>
          <w:rFonts w:ascii="Palatino Linotype" w:hAnsi="Palatino Linotype"/>
        </w:rPr>
        <w:lastRenderedPageBreak/>
        <w:t xml:space="preserve">En esa virtud, de una interpretación sistemática, armónica y progresiva del derecho humano de acceso a la información pública se reitera que toda persona, sin necesidad de acreditar interés </w:t>
      </w:r>
      <w:r w:rsidRPr="0055489E">
        <w:rPr>
          <w:rFonts w:ascii="Palatino Linotype" w:hAnsi="Palatino Linotype" w:cs="Arial"/>
        </w:rPr>
        <w:t>alguno</w:t>
      </w:r>
      <w:r w:rsidRPr="0055489E">
        <w:rPr>
          <w:rFonts w:ascii="Palatino Linotype" w:hAnsi="Palatino Linotype"/>
        </w:rPr>
        <w:t xml:space="preserve"> o justificar su utilización, deberá tener acceso a la información pública, es decir, dicho </w:t>
      </w:r>
      <w:r w:rsidRPr="0055489E">
        <w:rPr>
          <w:rFonts w:ascii="Palatino Linotype" w:hAnsi="Palatino Linotype" w:cs="Arial"/>
        </w:rPr>
        <w:t>derecho</w:t>
      </w:r>
      <w:r w:rsidRPr="0055489E">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2714FB0" w14:textId="77777777" w:rsidR="004C0649" w:rsidRPr="0055489E" w:rsidRDefault="004C0649" w:rsidP="004C0649">
      <w:pPr>
        <w:spacing w:before="100" w:beforeAutospacing="1" w:after="100" w:afterAutospacing="1" w:line="360" w:lineRule="auto"/>
        <w:jc w:val="both"/>
        <w:rPr>
          <w:rFonts w:ascii="Palatino Linotype" w:hAnsi="Palatino Linotype" w:cstheme="minorBidi"/>
        </w:rPr>
      </w:pPr>
      <w:r w:rsidRPr="0055489E">
        <w:rPr>
          <w:rFonts w:ascii="Palatino Linotype" w:hAnsi="Palatino Linotype"/>
        </w:rPr>
        <w:t xml:space="preserve">Robustece lo anterior, el Criterio 6/2014 del entonces Instituto Federal de Acceso a la Información y </w:t>
      </w:r>
      <w:r w:rsidRPr="0055489E">
        <w:rPr>
          <w:rFonts w:ascii="Palatino Linotype" w:hAnsi="Palatino Linotype" w:cs="Arial"/>
        </w:rPr>
        <w:t>Protección</w:t>
      </w:r>
      <w:r w:rsidRPr="0055489E">
        <w:rPr>
          <w:rFonts w:ascii="Palatino Linotype" w:hAnsi="Palatino Linotype"/>
        </w:rPr>
        <w:t xml:space="preserve"> de Datos (IFAI) hoy Instituto Nacional de Transparencia, Acceso a la Información y Protección de Datos Personales (INAI), el cual se reproduce para una mayor referencia:</w:t>
      </w:r>
    </w:p>
    <w:p w14:paraId="500ABC39"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w:t>
      </w:r>
      <w:r w:rsidRPr="0055489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55489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6E3B3C5"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Resoluciones</w:t>
      </w:r>
    </w:p>
    <w:p w14:paraId="28746DFA"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b/>
          <w:i/>
          <w:sz w:val="22"/>
          <w:szCs w:val="22"/>
        </w:rPr>
        <w:t>• RDA 5275/13</w:t>
      </w:r>
      <w:r w:rsidRPr="0055489E">
        <w:rPr>
          <w:rFonts w:ascii="Palatino Linotype" w:hAnsi="Palatino Linotype" w:cs="Arial"/>
          <w:i/>
          <w:sz w:val="22"/>
          <w:szCs w:val="22"/>
        </w:rPr>
        <w:t>. Interpuesto en contra de la Secretaría de la Defensa Nacional. Comisionado Ponente Ángel Trinidad Zaldívar.</w:t>
      </w:r>
    </w:p>
    <w:p w14:paraId="15ABC865"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lastRenderedPageBreak/>
        <w:t xml:space="preserve">• </w:t>
      </w:r>
      <w:r w:rsidRPr="0055489E">
        <w:rPr>
          <w:rFonts w:ascii="Palatino Linotype" w:hAnsi="Palatino Linotype" w:cs="Arial"/>
          <w:b/>
          <w:i/>
          <w:sz w:val="22"/>
          <w:szCs w:val="22"/>
        </w:rPr>
        <w:t>RDA 2937/13</w:t>
      </w:r>
      <w:r w:rsidRPr="0055489E">
        <w:rPr>
          <w:rFonts w:ascii="Palatino Linotype" w:hAnsi="Palatino Linotype" w:cs="Arial"/>
          <w:i/>
          <w:sz w:val="22"/>
          <w:szCs w:val="22"/>
        </w:rPr>
        <w:t xml:space="preserve">. Interpuesto en contra de LICONSA, S.A. de C.V. Comisionado. Ponente Gerardo </w:t>
      </w:r>
      <w:proofErr w:type="spellStart"/>
      <w:r w:rsidRPr="0055489E">
        <w:rPr>
          <w:rFonts w:ascii="Palatino Linotype" w:hAnsi="Palatino Linotype" w:cs="Arial"/>
          <w:i/>
          <w:sz w:val="22"/>
          <w:szCs w:val="22"/>
        </w:rPr>
        <w:t>Laveaga</w:t>
      </w:r>
      <w:proofErr w:type="spellEnd"/>
      <w:r w:rsidRPr="0055489E">
        <w:rPr>
          <w:rFonts w:ascii="Palatino Linotype" w:hAnsi="Palatino Linotype" w:cs="Arial"/>
          <w:i/>
          <w:sz w:val="22"/>
          <w:szCs w:val="22"/>
        </w:rPr>
        <w:t xml:space="preserve"> Rendón.</w:t>
      </w:r>
    </w:p>
    <w:p w14:paraId="7A33837C"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 xml:space="preserve">• </w:t>
      </w:r>
      <w:r w:rsidRPr="0055489E">
        <w:rPr>
          <w:rFonts w:ascii="Palatino Linotype" w:hAnsi="Palatino Linotype" w:cs="Arial"/>
          <w:b/>
          <w:i/>
          <w:sz w:val="22"/>
          <w:szCs w:val="22"/>
        </w:rPr>
        <w:t>RDA 3609/12</w:t>
      </w:r>
      <w:r w:rsidRPr="0055489E">
        <w:rPr>
          <w:rFonts w:ascii="Palatino Linotype" w:hAnsi="Palatino Linotype" w:cs="Arial"/>
          <w:i/>
          <w:sz w:val="22"/>
          <w:szCs w:val="22"/>
        </w:rPr>
        <w:t xml:space="preserve">. Interpuesto en contra de la Secretaría de Educación Pública. Comisionada Ponente Sigrid </w:t>
      </w:r>
      <w:proofErr w:type="spellStart"/>
      <w:r w:rsidRPr="0055489E">
        <w:rPr>
          <w:rFonts w:ascii="Palatino Linotype" w:hAnsi="Palatino Linotype" w:cs="Arial"/>
          <w:i/>
          <w:sz w:val="22"/>
          <w:szCs w:val="22"/>
        </w:rPr>
        <w:t>Arzt</w:t>
      </w:r>
      <w:proofErr w:type="spellEnd"/>
      <w:r w:rsidRPr="0055489E">
        <w:rPr>
          <w:rFonts w:ascii="Palatino Linotype" w:hAnsi="Palatino Linotype" w:cs="Arial"/>
          <w:i/>
          <w:sz w:val="22"/>
          <w:szCs w:val="22"/>
        </w:rPr>
        <w:t xml:space="preserve"> Colunga.</w:t>
      </w:r>
    </w:p>
    <w:p w14:paraId="2548201D"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 xml:space="preserve">• </w:t>
      </w:r>
      <w:r w:rsidRPr="0055489E">
        <w:rPr>
          <w:rFonts w:ascii="Palatino Linotype" w:hAnsi="Palatino Linotype" w:cs="Arial"/>
          <w:b/>
          <w:i/>
          <w:sz w:val="22"/>
          <w:szCs w:val="22"/>
        </w:rPr>
        <w:t>RDA 3361/12</w:t>
      </w:r>
      <w:r w:rsidRPr="0055489E">
        <w:rPr>
          <w:rFonts w:ascii="Palatino Linotype" w:hAnsi="Palatino Linotype" w:cs="Arial"/>
          <w:i/>
          <w:sz w:val="22"/>
          <w:szCs w:val="22"/>
        </w:rPr>
        <w:t>. Interpuesto en contra del Servicio de Administración Tributaria. Comisionada Ponente María Elena Pérez-Jaén Zermeño.</w:t>
      </w:r>
    </w:p>
    <w:p w14:paraId="5B04B9F2" w14:textId="77777777" w:rsidR="004C0649" w:rsidRPr="0055489E" w:rsidRDefault="004C0649" w:rsidP="004C0649">
      <w:pPr>
        <w:spacing w:line="276" w:lineRule="auto"/>
        <w:ind w:left="851" w:right="902"/>
        <w:jc w:val="both"/>
        <w:rPr>
          <w:rFonts w:ascii="Palatino Linotype" w:hAnsi="Palatino Linotype" w:cs="Arial"/>
          <w:i/>
          <w:sz w:val="22"/>
          <w:szCs w:val="22"/>
        </w:rPr>
      </w:pPr>
      <w:r w:rsidRPr="0055489E">
        <w:rPr>
          <w:rFonts w:ascii="Palatino Linotype" w:hAnsi="Palatino Linotype" w:cs="Arial"/>
          <w:i/>
          <w:sz w:val="22"/>
          <w:szCs w:val="22"/>
        </w:rPr>
        <w:t xml:space="preserve">• </w:t>
      </w:r>
      <w:r w:rsidRPr="0055489E">
        <w:rPr>
          <w:rFonts w:ascii="Palatino Linotype" w:hAnsi="Palatino Linotype" w:cs="Arial"/>
          <w:b/>
          <w:i/>
          <w:sz w:val="22"/>
          <w:szCs w:val="22"/>
        </w:rPr>
        <w:t>RDA 0563/12</w:t>
      </w:r>
      <w:r w:rsidRPr="0055489E">
        <w:rPr>
          <w:rFonts w:ascii="Palatino Linotype" w:hAnsi="Palatino Linotype" w:cs="Arial"/>
          <w:i/>
          <w:sz w:val="22"/>
          <w:szCs w:val="22"/>
        </w:rPr>
        <w:t xml:space="preserve">. Interpuesto en contra de la Secretaría de la Función Pública. Comisionada Ponente Jacqueline </w:t>
      </w:r>
      <w:proofErr w:type="spellStart"/>
      <w:r w:rsidRPr="0055489E">
        <w:rPr>
          <w:rFonts w:ascii="Palatino Linotype" w:hAnsi="Palatino Linotype" w:cs="Arial"/>
          <w:i/>
          <w:sz w:val="22"/>
          <w:szCs w:val="22"/>
        </w:rPr>
        <w:t>Peschard</w:t>
      </w:r>
      <w:proofErr w:type="spellEnd"/>
      <w:r w:rsidRPr="0055489E">
        <w:rPr>
          <w:rFonts w:ascii="Palatino Linotype" w:hAnsi="Palatino Linotype" w:cs="Arial"/>
          <w:i/>
          <w:sz w:val="22"/>
          <w:szCs w:val="22"/>
        </w:rPr>
        <w:t xml:space="preserve"> Mariscal.” (</w:t>
      </w:r>
      <w:proofErr w:type="gramStart"/>
      <w:r w:rsidRPr="0055489E">
        <w:rPr>
          <w:rFonts w:ascii="Palatino Linotype" w:hAnsi="Palatino Linotype" w:cs="Arial"/>
          <w:i/>
          <w:sz w:val="22"/>
          <w:szCs w:val="22"/>
        </w:rPr>
        <w:t>sic</w:t>
      </w:r>
      <w:proofErr w:type="gramEnd"/>
      <w:r w:rsidRPr="0055489E">
        <w:rPr>
          <w:rFonts w:ascii="Palatino Linotype" w:hAnsi="Palatino Linotype" w:cs="Arial"/>
          <w:i/>
          <w:sz w:val="22"/>
          <w:szCs w:val="22"/>
        </w:rPr>
        <w:t>)</w:t>
      </w:r>
    </w:p>
    <w:p w14:paraId="5F5E68B5" w14:textId="77777777" w:rsidR="004C0649" w:rsidRPr="0055489E" w:rsidRDefault="004C0649" w:rsidP="004C0649">
      <w:pPr>
        <w:spacing w:before="100" w:beforeAutospacing="1" w:after="100" w:afterAutospacing="1" w:line="360" w:lineRule="auto"/>
        <w:jc w:val="both"/>
        <w:rPr>
          <w:rFonts w:ascii="Palatino Linotype" w:hAnsi="Palatino Linotype" w:cstheme="minorBidi"/>
        </w:rPr>
      </w:pPr>
      <w:r w:rsidRPr="0055489E">
        <w:rPr>
          <w:rFonts w:ascii="Palatino Linotype" w:hAnsi="Palatino Linotype"/>
        </w:rPr>
        <w:t xml:space="preserve">En ese orden de ideas, se estima que el requerimiento relativo al nombre como presupuesto de </w:t>
      </w:r>
      <w:proofErr w:type="spellStart"/>
      <w:r w:rsidRPr="0055489E">
        <w:rPr>
          <w:rFonts w:ascii="Palatino Linotype" w:hAnsi="Palatino Linotype"/>
        </w:rPr>
        <w:t>procedibilidad</w:t>
      </w:r>
      <w:proofErr w:type="spellEnd"/>
      <w:r w:rsidRPr="0055489E">
        <w:rPr>
          <w:rFonts w:ascii="Palatino Linotype" w:hAnsi="Palatino Linotype"/>
        </w:rPr>
        <w:t xml:space="preserve">, </w:t>
      </w:r>
      <w:r w:rsidRPr="0055489E">
        <w:rPr>
          <w:rFonts w:ascii="Palatino Linotype" w:hAnsi="Palatino Linotype" w:cs="Arial"/>
        </w:rPr>
        <w:t>podría</w:t>
      </w:r>
      <w:r w:rsidRPr="0055489E">
        <w:rPr>
          <w:rFonts w:ascii="Palatino Linotype" w:hAnsi="Palatino Linotype"/>
        </w:rPr>
        <w:t xml:space="preserve"> limitar el ejercicio del derecho de acceso a la información pública, debido a que, el hecho de solicitar la identificación del hoy </w:t>
      </w:r>
      <w:r w:rsidRPr="0055489E">
        <w:rPr>
          <w:rFonts w:ascii="Palatino Linotype" w:hAnsi="Palatino Linotype" w:cs="Arial"/>
          <w:b/>
        </w:rPr>
        <w:t>RECURRENTE</w:t>
      </w:r>
      <w:r w:rsidRPr="0055489E">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43E3C1E5" w14:textId="77777777" w:rsidR="004C0649" w:rsidRPr="0055489E" w:rsidRDefault="004C0649" w:rsidP="004C0649">
      <w:pPr>
        <w:spacing w:before="100" w:beforeAutospacing="1" w:after="100" w:afterAutospacing="1" w:line="360" w:lineRule="auto"/>
        <w:jc w:val="both"/>
        <w:rPr>
          <w:rFonts w:ascii="Palatino Linotype" w:hAnsi="Palatino Linotype"/>
        </w:rPr>
      </w:pPr>
      <w:r w:rsidRPr="0055489E">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55489E">
        <w:rPr>
          <w:rFonts w:ascii="Palatino Linotype" w:hAnsi="Palatino Linotype" w:cs="Arial"/>
        </w:rPr>
        <w:t>Constitución</w:t>
      </w:r>
      <w:r w:rsidRPr="0055489E">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13923560" w14:textId="77777777" w:rsidR="004C0649" w:rsidRPr="0055489E" w:rsidRDefault="004C0649" w:rsidP="004C0649">
      <w:pPr>
        <w:spacing w:before="100" w:beforeAutospacing="1" w:after="100" w:afterAutospacing="1" w:line="360" w:lineRule="auto"/>
        <w:jc w:val="both"/>
        <w:rPr>
          <w:rFonts w:ascii="Palatino Linotype" w:hAnsi="Palatino Linotype" w:cstheme="minorBidi"/>
        </w:rPr>
      </w:pPr>
      <w:r w:rsidRPr="0055489E">
        <w:rPr>
          <w:rFonts w:ascii="Palatino Linotype" w:hAnsi="Palatino Linotype"/>
        </w:rPr>
        <w:lastRenderedPageBreak/>
        <w:t xml:space="preserve">Asimismo, se estima que el requisito relativo al nombre del solicitante no constituye un presupuesto indispensable de </w:t>
      </w:r>
      <w:proofErr w:type="spellStart"/>
      <w:r w:rsidRPr="0055489E">
        <w:rPr>
          <w:rFonts w:ascii="Palatino Linotype" w:hAnsi="Palatino Linotype"/>
        </w:rPr>
        <w:t>procedibilidad</w:t>
      </w:r>
      <w:proofErr w:type="spellEnd"/>
      <w:r w:rsidRPr="0055489E">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5489E">
        <w:rPr>
          <w:rFonts w:ascii="Palatino Linotype" w:hAnsi="Palatino Linotype" w:cs="Arial"/>
          <w:b/>
        </w:rPr>
        <w:t>EL RECURRENTE</w:t>
      </w:r>
      <w:r w:rsidRPr="0055489E">
        <w:rPr>
          <w:rFonts w:ascii="Palatino Linotype" w:hAnsi="Palatino Linotype"/>
        </w:rPr>
        <w:t>, es la misma persona que realizó la solicitud de acceso a la información pública que ahora se impugna.</w:t>
      </w:r>
    </w:p>
    <w:p w14:paraId="6B166CC7" w14:textId="77777777" w:rsidR="004C0649" w:rsidRPr="0055489E" w:rsidRDefault="004C0649" w:rsidP="004C064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55489E">
        <w:rPr>
          <w:rFonts w:ascii="Palatino Linotype" w:hAnsi="Palatino Linotype"/>
        </w:rPr>
        <w:t>En adición a lo anterior, el propio artículo 180 en su último párrafo establece que cuando el recurso se interponga de manera electrónica no será indispensable que contenga determinados requisitos, entre ellos, el nombre del hoy</w:t>
      </w:r>
      <w:r w:rsidRPr="0055489E">
        <w:rPr>
          <w:rFonts w:ascii="Palatino Linotype" w:hAnsi="Palatino Linotype" w:cs="Arial"/>
          <w:b/>
        </w:rPr>
        <w:t xml:space="preserve"> RECURRENTE</w:t>
      </w:r>
      <w:r w:rsidRPr="0055489E">
        <w:rPr>
          <w:rFonts w:ascii="Palatino Linotype" w:hAnsi="Palatino Linotype"/>
        </w:rPr>
        <w:t xml:space="preserve">, por lo que en el presente caso, al haber sido presentado el recurso de revisión vía </w:t>
      </w:r>
      <w:r w:rsidRPr="0055489E">
        <w:rPr>
          <w:rFonts w:ascii="Palatino Linotype" w:hAnsi="Palatino Linotype"/>
          <w:b/>
        </w:rPr>
        <w:t>SAIMEX</w:t>
      </w:r>
      <w:r w:rsidRPr="0055489E">
        <w:rPr>
          <w:rFonts w:ascii="Palatino Linotype" w:hAnsi="Palatino Linotype"/>
        </w:rPr>
        <w:t>, dicho requisito resulta innecesario.</w:t>
      </w:r>
    </w:p>
    <w:p w14:paraId="56580461" w14:textId="77777777" w:rsidR="004C0649" w:rsidRPr="0055489E" w:rsidRDefault="004C0649" w:rsidP="004C0649">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cs="Arial"/>
        </w:rPr>
      </w:pPr>
      <w:r w:rsidRPr="0055489E">
        <w:rPr>
          <w:rFonts w:ascii="Palatino Linotype" w:hAnsi="Palatino Linotype"/>
          <w:b/>
          <w:sz w:val="28"/>
          <w:szCs w:val="20"/>
          <w:lang w:val="es-ES_tradnl"/>
        </w:rPr>
        <w:t xml:space="preserve">QUINTO. </w:t>
      </w:r>
      <w:r w:rsidRPr="0055489E">
        <w:rPr>
          <w:rFonts w:ascii="Palatino Linotype" w:hAnsi="Palatino Linotype" w:cs="Arial"/>
          <w:b/>
          <w:color w:val="000000" w:themeColor="text1"/>
        </w:rPr>
        <w:t>Estudio y resolución del asunto.</w:t>
      </w:r>
      <w:r w:rsidRPr="0055489E">
        <w:rPr>
          <w:rFonts w:ascii="Palatino Linotype" w:hAnsi="Palatino Linotype" w:cs="Arial"/>
          <w:color w:val="000000" w:themeColor="text1"/>
        </w:rPr>
        <w:t xml:space="preserve"> </w:t>
      </w:r>
      <w:r w:rsidRPr="0055489E">
        <w:rPr>
          <w:rFonts w:ascii="Palatino Linotype" w:hAnsi="Palatino Linotype" w:cs="Arial"/>
        </w:rPr>
        <w:t>Del análisis efectuado, se advierte que el Recurso de Revisión de que se trata es procedente; toda vez, que se actualiza la hip</w:t>
      </w:r>
      <w:r w:rsidR="007D1830" w:rsidRPr="0055489E">
        <w:rPr>
          <w:rFonts w:ascii="Palatino Linotype" w:hAnsi="Palatino Linotype" w:cs="Arial"/>
        </w:rPr>
        <w:t>ótesis prevista en la fracción V</w:t>
      </w:r>
      <w:r w:rsidRPr="0055489E">
        <w:rPr>
          <w:rFonts w:ascii="Palatino Linotype" w:hAnsi="Palatino Linotype" w:cs="Arial"/>
        </w:rPr>
        <w:t xml:space="preserve"> del artículo 179 de la Ley de la materia, que a la letra dice:</w:t>
      </w:r>
    </w:p>
    <w:p w14:paraId="09ACE145" w14:textId="77777777" w:rsidR="004C0649" w:rsidRPr="0055489E" w:rsidRDefault="004C0649" w:rsidP="004C0649">
      <w:pPr>
        <w:ind w:left="851" w:right="902"/>
        <w:jc w:val="both"/>
        <w:rPr>
          <w:rFonts w:ascii="Palatino Linotype" w:hAnsi="Palatino Linotype" w:cs="Arial"/>
          <w:bCs/>
          <w:i/>
          <w:sz w:val="22"/>
          <w:szCs w:val="22"/>
        </w:rPr>
      </w:pPr>
      <w:r w:rsidRPr="0055489E">
        <w:rPr>
          <w:rFonts w:ascii="Palatino Linotype" w:hAnsi="Palatino Linotype" w:cs="Arial"/>
          <w:bCs/>
          <w:i/>
          <w:sz w:val="22"/>
          <w:szCs w:val="22"/>
        </w:rPr>
        <w:lastRenderedPageBreak/>
        <w:t>“</w:t>
      </w:r>
      <w:r w:rsidRPr="0055489E">
        <w:rPr>
          <w:rFonts w:ascii="Palatino Linotype" w:hAnsi="Palatino Linotype" w:cs="Arial"/>
          <w:b/>
          <w:bCs/>
          <w:i/>
          <w:sz w:val="22"/>
          <w:szCs w:val="22"/>
        </w:rPr>
        <w:t>Artículo</w:t>
      </w:r>
      <w:r w:rsidRPr="0055489E">
        <w:rPr>
          <w:rFonts w:ascii="Palatino Linotype" w:hAnsi="Palatino Linotype" w:cs="Arial"/>
          <w:b/>
          <w:bCs/>
          <w:i/>
        </w:rPr>
        <w:t xml:space="preserve"> </w:t>
      </w:r>
      <w:r w:rsidRPr="0055489E">
        <w:rPr>
          <w:rFonts w:ascii="Palatino Linotype" w:hAnsi="Palatino Linotype" w:cs="Arial"/>
          <w:b/>
          <w:bCs/>
          <w:i/>
          <w:sz w:val="22"/>
          <w:szCs w:val="22"/>
        </w:rPr>
        <w:t>179.</w:t>
      </w:r>
      <w:r w:rsidRPr="0055489E">
        <w:rPr>
          <w:rFonts w:ascii="Palatino Linotype" w:hAnsi="Palatino Linotype" w:cs="Arial"/>
          <w:bCs/>
          <w:i/>
        </w:rPr>
        <w:t xml:space="preserve"> </w:t>
      </w:r>
      <w:r w:rsidRPr="0055489E">
        <w:rPr>
          <w:rFonts w:ascii="Palatino Linotype" w:hAnsi="Palatino Linotype" w:cs="Arial"/>
          <w:bCs/>
          <w:i/>
          <w:sz w:val="22"/>
          <w:szCs w:val="22"/>
        </w:rPr>
        <w:t>El</w:t>
      </w:r>
      <w:r w:rsidRPr="0055489E">
        <w:rPr>
          <w:rFonts w:ascii="Palatino Linotype" w:hAnsi="Palatino Linotype" w:cs="Arial"/>
          <w:bCs/>
          <w:i/>
        </w:rPr>
        <w:t xml:space="preserve"> </w:t>
      </w:r>
      <w:r w:rsidRPr="0055489E">
        <w:rPr>
          <w:rFonts w:ascii="Palatino Linotype" w:hAnsi="Palatino Linotype" w:cs="Arial"/>
          <w:bCs/>
          <w:i/>
          <w:sz w:val="22"/>
          <w:szCs w:val="22"/>
        </w:rPr>
        <w:t>recurso</w:t>
      </w:r>
      <w:r w:rsidRPr="0055489E">
        <w:rPr>
          <w:rFonts w:ascii="Palatino Linotype" w:hAnsi="Palatino Linotype" w:cs="Arial"/>
          <w:bCs/>
          <w:i/>
        </w:rPr>
        <w:t xml:space="preserve"> </w:t>
      </w:r>
      <w:r w:rsidRPr="0055489E">
        <w:rPr>
          <w:rFonts w:ascii="Palatino Linotype" w:hAnsi="Palatino Linotype" w:cs="Arial"/>
          <w:bCs/>
          <w:i/>
          <w:sz w:val="22"/>
          <w:szCs w:val="22"/>
        </w:rPr>
        <w:t>de</w:t>
      </w:r>
      <w:r w:rsidRPr="0055489E">
        <w:rPr>
          <w:rFonts w:ascii="Palatino Linotype" w:hAnsi="Palatino Linotype" w:cs="Arial"/>
          <w:bCs/>
          <w:i/>
        </w:rPr>
        <w:t xml:space="preserve"> </w:t>
      </w:r>
      <w:r w:rsidRPr="0055489E">
        <w:rPr>
          <w:rFonts w:ascii="Palatino Linotype" w:hAnsi="Palatino Linotype" w:cs="Arial"/>
          <w:bCs/>
          <w:i/>
          <w:sz w:val="22"/>
          <w:szCs w:val="22"/>
        </w:rPr>
        <w:t>revisión</w:t>
      </w:r>
      <w:r w:rsidRPr="0055489E">
        <w:rPr>
          <w:rFonts w:ascii="Palatino Linotype" w:hAnsi="Palatino Linotype" w:cs="Arial"/>
          <w:bCs/>
          <w:i/>
        </w:rPr>
        <w:t xml:space="preserve"> </w:t>
      </w:r>
      <w:r w:rsidRPr="0055489E">
        <w:rPr>
          <w:rFonts w:ascii="Palatino Linotype" w:hAnsi="Palatino Linotype" w:cs="Arial"/>
          <w:bCs/>
          <w:i/>
          <w:sz w:val="22"/>
          <w:szCs w:val="22"/>
        </w:rPr>
        <w:t>es</w:t>
      </w:r>
      <w:r w:rsidRPr="0055489E">
        <w:rPr>
          <w:rFonts w:ascii="Palatino Linotype" w:hAnsi="Palatino Linotype" w:cs="Arial"/>
          <w:bCs/>
          <w:i/>
        </w:rPr>
        <w:t xml:space="preserve"> </w:t>
      </w:r>
      <w:r w:rsidRPr="0055489E">
        <w:rPr>
          <w:rFonts w:ascii="Palatino Linotype" w:hAnsi="Palatino Linotype" w:cs="Arial"/>
          <w:bCs/>
          <w:i/>
          <w:sz w:val="22"/>
          <w:szCs w:val="22"/>
        </w:rPr>
        <w:t>un</w:t>
      </w:r>
      <w:r w:rsidRPr="0055489E">
        <w:rPr>
          <w:rFonts w:ascii="Palatino Linotype" w:hAnsi="Palatino Linotype" w:cs="Arial"/>
          <w:bCs/>
          <w:i/>
        </w:rPr>
        <w:t xml:space="preserve"> </w:t>
      </w:r>
      <w:r w:rsidRPr="0055489E">
        <w:rPr>
          <w:rFonts w:ascii="Palatino Linotype" w:hAnsi="Palatino Linotype" w:cs="Arial"/>
          <w:bCs/>
          <w:i/>
          <w:sz w:val="22"/>
          <w:szCs w:val="22"/>
        </w:rPr>
        <w:t>medio</w:t>
      </w:r>
      <w:r w:rsidRPr="0055489E">
        <w:rPr>
          <w:rFonts w:ascii="Palatino Linotype" w:hAnsi="Palatino Linotype" w:cs="Arial"/>
          <w:bCs/>
          <w:i/>
        </w:rPr>
        <w:t xml:space="preserve"> </w:t>
      </w:r>
      <w:r w:rsidRPr="0055489E">
        <w:rPr>
          <w:rFonts w:ascii="Palatino Linotype" w:hAnsi="Palatino Linotype" w:cs="Arial"/>
          <w:bCs/>
          <w:i/>
          <w:sz w:val="22"/>
          <w:szCs w:val="22"/>
        </w:rPr>
        <w:t>de</w:t>
      </w:r>
      <w:r w:rsidRPr="0055489E">
        <w:rPr>
          <w:rFonts w:ascii="Palatino Linotype" w:hAnsi="Palatino Linotype" w:cs="Arial"/>
          <w:bCs/>
          <w:i/>
        </w:rPr>
        <w:t xml:space="preserve"> </w:t>
      </w:r>
      <w:r w:rsidRPr="0055489E">
        <w:rPr>
          <w:rFonts w:ascii="Palatino Linotype" w:hAnsi="Palatino Linotype" w:cs="Arial"/>
          <w:bCs/>
          <w:i/>
          <w:sz w:val="22"/>
          <w:szCs w:val="22"/>
        </w:rPr>
        <w:t>protección</w:t>
      </w:r>
      <w:r w:rsidRPr="0055489E">
        <w:rPr>
          <w:rFonts w:ascii="Palatino Linotype" w:hAnsi="Palatino Linotype" w:cs="Arial"/>
          <w:bCs/>
          <w:i/>
        </w:rPr>
        <w:t xml:space="preserve"> </w:t>
      </w:r>
      <w:r w:rsidRPr="0055489E">
        <w:rPr>
          <w:rFonts w:ascii="Palatino Linotype" w:hAnsi="Palatino Linotype" w:cs="Arial"/>
          <w:bCs/>
          <w:i/>
          <w:sz w:val="22"/>
          <w:szCs w:val="22"/>
        </w:rPr>
        <w:t>que</w:t>
      </w:r>
      <w:r w:rsidRPr="0055489E">
        <w:rPr>
          <w:rFonts w:ascii="Palatino Linotype" w:hAnsi="Palatino Linotype" w:cs="Arial"/>
          <w:bCs/>
          <w:i/>
        </w:rPr>
        <w:t xml:space="preserve"> </w:t>
      </w:r>
      <w:r w:rsidRPr="0055489E">
        <w:rPr>
          <w:rFonts w:ascii="Palatino Linotype" w:hAnsi="Palatino Linotype" w:cs="Arial"/>
          <w:bCs/>
          <w:i/>
          <w:sz w:val="22"/>
          <w:szCs w:val="22"/>
        </w:rPr>
        <w:t>la</w:t>
      </w:r>
      <w:r w:rsidRPr="0055489E">
        <w:rPr>
          <w:rFonts w:ascii="Palatino Linotype" w:hAnsi="Palatino Linotype" w:cs="Arial"/>
          <w:bCs/>
          <w:i/>
        </w:rPr>
        <w:t xml:space="preserve"> </w:t>
      </w:r>
      <w:r w:rsidRPr="0055489E">
        <w:rPr>
          <w:rFonts w:ascii="Palatino Linotype" w:hAnsi="Palatino Linotype" w:cs="Arial"/>
          <w:bCs/>
          <w:i/>
          <w:sz w:val="22"/>
          <w:szCs w:val="22"/>
        </w:rPr>
        <w:t>Ley</w:t>
      </w:r>
      <w:r w:rsidRPr="0055489E">
        <w:rPr>
          <w:rFonts w:ascii="Palatino Linotype" w:hAnsi="Palatino Linotype" w:cs="Arial"/>
          <w:bCs/>
          <w:i/>
        </w:rPr>
        <w:t xml:space="preserve"> </w:t>
      </w:r>
      <w:r w:rsidRPr="0055489E">
        <w:rPr>
          <w:rFonts w:ascii="Palatino Linotype" w:hAnsi="Palatino Linotype" w:cs="Arial"/>
          <w:bCs/>
          <w:i/>
          <w:sz w:val="22"/>
          <w:szCs w:val="22"/>
        </w:rPr>
        <w:t>otorga</w:t>
      </w:r>
      <w:r w:rsidRPr="0055489E">
        <w:rPr>
          <w:rFonts w:ascii="Palatino Linotype" w:hAnsi="Palatino Linotype" w:cs="Arial"/>
          <w:bCs/>
          <w:i/>
        </w:rPr>
        <w:t xml:space="preserve"> </w:t>
      </w:r>
      <w:r w:rsidRPr="0055489E">
        <w:rPr>
          <w:rFonts w:ascii="Palatino Linotype" w:hAnsi="Palatino Linotype" w:cs="Arial"/>
          <w:bCs/>
          <w:i/>
          <w:sz w:val="22"/>
          <w:szCs w:val="22"/>
        </w:rPr>
        <w:t>a</w:t>
      </w:r>
      <w:r w:rsidRPr="0055489E">
        <w:rPr>
          <w:rFonts w:ascii="Palatino Linotype" w:hAnsi="Palatino Linotype" w:cs="Arial"/>
          <w:bCs/>
          <w:i/>
        </w:rPr>
        <w:t xml:space="preserve"> </w:t>
      </w:r>
      <w:r w:rsidRPr="0055489E">
        <w:rPr>
          <w:rFonts w:ascii="Palatino Linotype" w:hAnsi="Palatino Linotype" w:cs="Arial"/>
          <w:bCs/>
          <w:i/>
          <w:sz w:val="22"/>
          <w:szCs w:val="22"/>
        </w:rPr>
        <w:t>los</w:t>
      </w:r>
      <w:r w:rsidRPr="0055489E">
        <w:rPr>
          <w:rFonts w:ascii="Palatino Linotype" w:hAnsi="Palatino Linotype" w:cs="Arial"/>
          <w:bCs/>
          <w:i/>
        </w:rPr>
        <w:t xml:space="preserve"> </w:t>
      </w:r>
      <w:r w:rsidRPr="0055489E">
        <w:rPr>
          <w:rFonts w:ascii="Palatino Linotype" w:hAnsi="Palatino Linotype" w:cs="Arial"/>
          <w:bCs/>
          <w:i/>
          <w:sz w:val="22"/>
          <w:szCs w:val="22"/>
        </w:rPr>
        <w:t>particulares,</w:t>
      </w:r>
      <w:r w:rsidRPr="0055489E">
        <w:rPr>
          <w:rFonts w:ascii="Palatino Linotype" w:hAnsi="Palatino Linotype" w:cs="Arial"/>
          <w:bCs/>
          <w:i/>
        </w:rPr>
        <w:t xml:space="preserve"> </w:t>
      </w:r>
      <w:r w:rsidRPr="0055489E">
        <w:rPr>
          <w:rFonts w:ascii="Palatino Linotype" w:hAnsi="Palatino Linotype" w:cs="Arial"/>
          <w:bCs/>
          <w:i/>
          <w:sz w:val="22"/>
          <w:szCs w:val="22"/>
        </w:rPr>
        <w:t>para</w:t>
      </w:r>
      <w:r w:rsidRPr="0055489E">
        <w:rPr>
          <w:rFonts w:ascii="Palatino Linotype" w:hAnsi="Palatino Linotype" w:cs="Arial"/>
          <w:bCs/>
          <w:i/>
        </w:rPr>
        <w:t xml:space="preserve"> </w:t>
      </w:r>
      <w:r w:rsidRPr="0055489E">
        <w:rPr>
          <w:rFonts w:ascii="Palatino Linotype" w:hAnsi="Palatino Linotype" w:cs="Arial"/>
          <w:bCs/>
          <w:i/>
          <w:sz w:val="22"/>
          <w:szCs w:val="22"/>
        </w:rPr>
        <w:t>hacer</w:t>
      </w:r>
      <w:r w:rsidRPr="0055489E">
        <w:rPr>
          <w:rFonts w:ascii="Palatino Linotype" w:hAnsi="Palatino Linotype" w:cs="Arial"/>
          <w:bCs/>
          <w:i/>
        </w:rPr>
        <w:t xml:space="preserve"> </w:t>
      </w:r>
      <w:r w:rsidRPr="0055489E">
        <w:rPr>
          <w:rFonts w:ascii="Palatino Linotype" w:hAnsi="Palatino Linotype" w:cs="Arial"/>
          <w:bCs/>
          <w:i/>
          <w:sz w:val="22"/>
          <w:szCs w:val="22"/>
        </w:rPr>
        <w:t>valer</w:t>
      </w:r>
      <w:r w:rsidRPr="0055489E">
        <w:rPr>
          <w:rFonts w:ascii="Palatino Linotype" w:hAnsi="Palatino Linotype" w:cs="Arial"/>
          <w:bCs/>
          <w:i/>
        </w:rPr>
        <w:t xml:space="preserve"> </w:t>
      </w:r>
      <w:r w:rsidRPr="0055489E">
        <w:rPr>
          <w:rFonts w:ascii="Palatino Linotype" w:hAnsi="Palatino Linotype" w:cs="Arial"/>
          <w:bCs/>
          <w:i/>
          <w:sz w:val="22"/>
          <w:szCs w:val="22"/>
        </w:rPr>
        <w:t>su</w:t>
      </w:r>
      <w:r w:rsidRPr="0055489E">
        <w:rPr>
          <w:rFonts w:ascii="Palatino Linotype" w:hAnsi="Palatino Linotype" w:cs="Arial"/>
          <w:bCs/>
          <w:i/>
        </w:rPr>
        <w:t xml:space="preserve"> </w:t>
      </w:r>
      <w:r w:rsidRPr="0055489E">
        <w:rPr>
          <w:rFonts w:ascii="Palatino Linotype" w:hAnsi="Palatino Linotype" w:cs="Arial"/>
          <w:bCs/>
          <w:i/>
          <w:sz w:val="22"/>
          <w:szCs w:val="22"/>
        </w:rPr>
        <w:t>derecho</w:t>
      </w:r>
      <w:r w:rsidRPr="0055489E">
        <w:rPr>
          <w:rFonts w:ascii="Palatino Linotype" w:hAnsi="Palatino Linotype" w:cs="Arial"/>
          <w:bCs/>
          <w:i/>
        </w:rPr>
        <w:t xml:space="preserve"> </w:t>
      </w:r>
      <w:r w:rsidRPr="0055489E">
        <w:rPr>
          <w:rFonts w:ascii="Palatino Linotype" w:hAnsi="Palatino Linotype" w:cs="Arial"/>
          <w:bCs/>
          <w:i/>
          <w:sz w:val="22"/>
          <w:szCs w:val="22"/>
        </w:rPr>
        <w:t>de</w:t>
      </w:r>
      <w:r w:rsidRPr="0055489E">
        <w:rPr>
          <w:rFonts w:ascii="Palatino Linotype" w:hAnsi="Palatino Linotype" w:cs="Arial"/>
          <w:bCs/>
          <w:i/>
        </w:rPr>
        <w:t xml:space="preserve"> </w:t>
      </w:r>
      <w:r w:rsidRPr="0055489E">
        <w:rPr>
          <w:rFonts w:ascii="Palatino Linotype" w:hAnsi="Palatino Linotype" w:cs="Arial"/>
          <w:bCs/>
          <w:i/>
          <w:sz w:val="22"/>
          <w:szCs w:val="22"/>
        </w:rPr>
        <w:t>acceso</w:t>
      </w:r>
      <w:r w:rsidRPr="0055489E">
        <w:rPr>
          <w:rFonts w:ascii="Palatino Linotype" w:hAnsi="Palatino Linotype" w:cs="Arial"/>
          <w:bCs/>
          <w:i/>
        </w:rPr>
        <w:t xml:space="preserve"> </w:t>
      </w:r>
      <w:r w:rsidRPr="0055489E">
        <w:rPr>
          <w:rFonts w:ascii="Palatino Linotype" w:hAnsi="Palatino Linotype" w:cs="Arial"/>
          <w:bCs/>
          <w:i/>
          <w:sz w:val="22"/>
          <w:szCs w:val="22"/>
        </w:rPr>
        <w:t>a</w:t>
      </w:r>
      <w:r w:rsidRPr="0055489E">
        <w:rPr>
          <w:rFonts w:ascii="Palatino Linotype" w:hAnsi="Palatino Linotype" w:cs="Arial"/>
          <w:bCs/>
          <w:i/>
        </w:rPr>
        <w:t xml:space="preserve"> </w:t>
      </w:r>
      <w:r w:rsidRPr="0055489E">
        <w:rPr>
          <w:rFonts w:ascii="Palatino Linotype" w:hAnsi="Palatino Linotype" w:cs="Arial"/>
          <w:bCs/>
          <w:i/>
          <w:sz w:val="22"/>
          <w:szCs w:val="22"/>
        </w:rPr>
        <w:t>la</w:t>
      </w:r>
      <w:r w:rsidRPr="0055489E">
        <w:rPr>
          <w:rFonts w:ascii="Palatino Linotype" w:hAnsi="Palatino Linotype" w:cs="Arial"/>
          <w:bCs/>
          <w:i/>
        </w:rPr>
        <w:t xml:space="preserve"> </w:t>
      </w:r>
      <w:r w:rsidRPr="0055489E">
        <w:rPr>
          <w:rFonts w:ascii="Palatino Linotype" w:hAnsi="Palatino Linotype" w:cs="Arial"/>
          <w:bCs/>
          <w:i/>
          <w:sz w:val="22"/>
          <w:szCs w:val="22"/>
        </w:rPr>
        <w:t>información</w:t>
      </w:r>
      <w:r w:rsidRPr="0055489E">
        <w:rPr>
          <w:rFonts w:ascii="Palatino Linotype" w:hAnsi="Palatino Linotype" w:cs="Arial"/>
          <w:bCs/>
          <w:i/>
        </w:rPr>
        <w:t xml:space="preserve"> </w:t>
      </w:r>
      <w:r w:rsidRPr="0055489E">
        <w:rPr>
          <w:rFonts w:ascii="Palatino Linotype" w:hAnsi="Palatino Linotype" w:cs="Arial"/>
          <w:bCs/>
          <w:i/>
          <w:sz w:val="22"/>
          <w:szCs w:val="22"/>
        </w:rPr>
        <w:t>pública,</w:t>
      </w:r>
      <w:r w:rsidRPr="0055489E">
        <w:rPr>
          <w:rFonts w:ascii="Palatino Linotype" w:hAnsi="Palatino Linotype" w:cs="Arial"/>
          <w:bCs/>
          <w:i/>
        </w:rPr>
        <w:t xml:space="preserve"> </w:t>
      </w:r>
      <w:r w:rsidRPr="0055489E">
        <w:rPr>
          <w:rFonts w:ascii="Palatino Linotype" w:hAnsi="Palatino Linotype" w:cs="Arial"/>
          <w:bCs/>
          <w:i/>
          <w:sz w:val="22"/>
          <w:szCs w:val="22"/>
        </w:rPr>
        <w:t>y</w:t>
      </w:r>
      <w:r w:rsidRPr="0055489E">
        <w:rPr>
          <w:rFonts w:ascii="Palatino Linotype" w:hAnsi="Palatino Linotype" w:cs="Arial"/>
          <w:bCs/>
          <w:i/>
        </w:rPr>
        <w:t xml:space="preserve"> </w:t>
      </w:r>
      <w:r w:rsidRPr="0055489E">
        <w:rPr>
          <w:rFonts w:ascii="Palatino Linotype" w:hAnsi="Palatino Linotype" w:cs="Arial"/>
          <w:bCs/>
          <w:i/>
          <w:sz w:val="22"/>
          <w:szCs w:val="22"/>
        </w:rPr>
        <w:t>procederá</w:t>
      </w:r>
      <w:r w:rsidRPr="0055489E">
        <w:rPr>
          <w:rFonts w:ascii="Palatino Linotype" w:hAnsi="Palatino Linotype" w:cs="Arial"/>
          <w:bCs/>
          <w:i/>
        </w:rPr>
        <w:t xml:space="preserve"> </w:t>
      </w:r>
      <w:r w:rsidRPr="0055489E">
        <w:rPr>
          <w:rFonts w:ascii="Palatino Linotype" w:hAnsi="Palatino Linotype" w:cs="Arial"/>
          <w:bCs/>
          <w:i/>
          <w:sz w:val="22"/>
          <w:szCs w:val="22"/>
        </w:rPr>
        <w:t>en</w:t>
      </w:r>
      <w:r w:rsidRPr="0055489E">
        <w:rPr>
          <w:rFonts w:ascii="Palatino Linotype" w:hAnsi="Palatino Linotype" w:cs="Arial"/>
          <w:bCs/>
          <w:i/>
        </w:rPr>
        <w:t xml:space="preserve"> </w:t>
      </w:r>
      <w:r w:rsidRPr="0055489E">
        <w:rPr>
          <w:rFonts w:ascii="Palatino Linotype" w:hAnsi="Palatino Linotype" w:cs="Arial"/>
          <w:bCs/>
          <w:i/>
          <w:sz w:val="22"/>
          <w:szCs w:val="22"/>
        </w:rPr>
        <w:t>contra</w:t>
      </w:r>
      <w:r w:rsidRPr="0055489E">
        <w:rPr>
          <w:rFonts w:ascii="Palatino Linotype" w:hAnsi="Palatino Linotype" w:cs="Arial"/>
          <w:bCs/>
          <w:i/>
        </w:rPr>
        <w:t xml:space="preserve"> </w:t>
      </w:r>
      <w:r w:rsidRPr="0055489E">
        <w:rPr>
          <w:rFonts w:ascii="Palatino Linotype" w:hAnsi="Palatino Linotype" w:cs="Arial"/>
          <w:bCs/>
          <w:i/>
          <w:sz w:val="22"/>
          <w:szCs w:val="22"/>
        </w:rPr>
        <w:t>de</w:t>
      </w:r>
      <w:r w:rsidRPr="0055489E">
        <w:rPr>
          <w:rFonts w:ascii="Palatino Linotype" w:hAnsi="Palatino Linotype" w:cs="Arial"/>
          <w:bCs/>
          <w:i/>
        </w:rPr>
        <w:t xml:space="preserve"> </w:t>
      </w:r>
      <w:r w:rsidRPr="0055489E">
        <w:rPr>
          <w:rFonts w:ascii="Palatino Linotype" w:hAnsi="Palatino Linotype" w:cs="Arial"/>
          <w:bCs/>
          <w:i/>
          <w:sz w:val="22"/>
          <w:szCs w:val="22"/>
        </w:rPr>
        <w:t>las</w:t>
      </w:r>
      <w:r w:rsidRPr="0055489E">
        <w:rPr>
          <w:rFonts w:ascii="Palatino Linotype" w:hAnsi="Palatino Linotype" w:cs="Arial"/>
          <w:bCs/>
          <w:i/>
        </w:rPr>
        <w:t xml:space="preserve"> </w:t>
      </w:r>
      <w:r w:rsidRPr="0055489E">
        <w:rPr>
          <w:rFonts w:ascii="Palatino Linotype" w:hAnsi="Palatino Linotype" w:cs="Arial"/>
          <w:bCs/>
          <w:i/>
          <w:sz w:val="22"/>
          <w:szCs w:val="22"/>
        </w:rPr>
        <w:t>siguientes</w:t>
      </w:r>
      <w:r w:rsidRPr="0055489E">
        <w:rPr>
          <w:rFonts w:ascii="Palatino Linotype" w:hAnsi="Palatino Linotype" w:cs="Arial"/>
          <w:bCs/>
          <w:i/>
        </w:rPr>
        <w:t xml:space="preserve"> </w:t>
      </w:r>
      <w:r w:rsidRPr="0055489E">
        <w:rPr>
          <w:rFonts w:ascii="Palatino Linotype" w:hAnsi="Palatino Linotype" w:cs="Arial"/>
          <w:bCs/>
          <w:i/>
          <w:sz w:val="22"/>
          <w:szCs w:val="22"/>
        </w:rPr>
        <w:t>causas:</w:t>
      </w:r>
    </w:p>
    <w:p w14:paraId="484ADA59" w14:textId="77777777" w:rsidR="007D1830" w:rsidRPr="0055489E" w:rsidRDefault="007D1830" w:rsidP="004C0649">
      <w:pPr>
        <w:ind w:left="851" w:right="902"/>
        <w:jc w:val="both"/>
        <w:rPr>
          <w:rFonts w:ascii="Palatino Linotype" w:hAnsi="Palatino Linotype" w:cs="Arial"/>
          <w:b/>
          <w:bCs/>
          <w:i/>
          <w:sz w:val="22"/>
          <w:szCs w:val="22"/>
        </w:rPr>
      </w:pPr>
      <w:r w:rsidRPr="0055489E">
        <w:rPr>
          <w:rFonts w:ascii="Palatino Linotype" w:hAnsi="Palatino Linotype" w:cs="Arial"/>
          <w:b/>
          <w:bCs/>
          <w:i/>
          <w:sz w:val="22"/>
          <w:szCs w:val="22"/>
        </w:rPr>
        <w:t>…</w:t>
      </w:r>
    </w:p>
    <w:p w14:paraId="7AA770B4" w14:textId="77777777" w:rsidR="004C0649" w:rsidRPr="0055489E" w:rsidRDefault="007D1830" w:rsidP="004C0649">
      <w:pPr>
        <w:ind w:left="851" w:right="902"/>
        <w:jc w:val="both"/>
        <w:rPr>
          <w:rFonts w:ascii="Palatino Linotype" w:hAnsi="Palatino Linotype" w:cs="Arial"/>
          <w:b/>
          <w:bCs/>
          <w:i/>
        </w:rPr>
      </w:pPr>
      <w:r w:rsidRPr="0055489E">
        <w:rPr>
          <w:rFonts w:ascii="Palatino Linotype" w:hAnsi="Palatino Linotype" w:cs="Arial"/>
          <w:b/>
          <w:bCs/>
          <w:i/>
          <w:sz w:val="22"/>
          <w:szCs w:val="22"/>
        </w:rPr>
        <w:t xml:space="preserve">V. </w:t>
      </w:r>
      <w:r w:rsidR="004C0649" w:rsidRPr="0055489E">
        <w:rPr>
          <w:rFonts w:ascii="Palatino Linotype" w:hAnsi="Palatino Linotype" w:cs="Arial"/>
          <w:b/>
          <w:bCs/>
          <w:i/>
          <w:sz w:val="22"/>
          <w:szCs w:val="22"/>
        </w:rPr>
        <w:t xml:space="preserve">La </w:t>
      </w:r>
      <w:r w:rsidR="0026443E" w:rsidRPr="0055489E">
        <w:rPr>
          <w:rFonts w:ascii="Palatino Linotype" w:hAnsi="Palatino Linotype" w:cs="Arial"/>
          <w:b/>
          <w:bCs/>
          <w:i/>
          <w:sz w:val="22"/>
          <w:szCs w:val="22"/>
        </w:rPr>
        <w:t>entrega de información incompleta</w:t>
      </w:r>
      <w:r w:rsidR="004C0649" w:rsidRPr="0055489E">
        <w:rPr>
          <w:rFonts w:ascii="Palatino Linotype" w:hAnsi="Palatino Linotype" w:cs="Arial"/>
          <w:b/>
          <w:bCs/>
          <w:i/>
          <w:sz w:val="22"/>
          <w:szCs w:val="22"/>
        </w:rPr>
        <w:t xml:space="preserve">; </w:t>
      </w:r>
    </w:p>
    <w:p w14:paraId="049BAA92" w14:textId="77777777" w:rsidR="004C0649" w:rsidRPr="0055489E" w:rsidRDefault="004C0649" w:rsidP="004C0649">
      <w:pPr>
        <w:ind w:left="851" w:right="902"/>
        <w:jc w:val="both"/>
        <w:rPr>
          <w:rFonts w:ascii="Palatino Linotype" w:hAnsi="Palatino Linotype" w:cs="Arial"/>
          <w:b/>
          <w:bCs/>
          <w:i/>
          <w:sz w:val="22"/>
          <w:szCs w:val="22"/>
        </w:rPr>
      </w:pPr>
      <w:r w:rsidRPr="0055489E">
        <w:rPr>
          <w:rFonts w:ascii="Palatino Linotype" w:hAnsi="Palatino Linotype" w:cs="Arial"/>
          <w:b/>
          <w:bCs/>
          <w:i/>
          <w:sz w:val="22"/>
          <w:szCs w:val="22"/>
        </w:rPr>
        <w:t>…</w:t>
      </w:r>
      <w:r w:rsidRPr="0055489E">
        <w:rPr>
          <w:rFonts w:ascii="Palatino Linotype" w:hAnsi="Palatino Linotype" w:cs="Arial"/>
          <w:bCs/>
          <w:i/>
          <w:sz w:val="22"/>
          <w:szCs w:val="22"/>
        </w:rPr>
        <w:t>”</w:t>
      </w:r>
      <w:r w:rsidRPr="0055489E">
        <w:rPr>
          <w:rFonts w:ascii="Palatino Linotype" w:hAnsi="Palatino Linotype" w:cs="Arial"/>
          <w:b/>
          <w:bCs/>
          <w:i/>
        </w:rPr>
        <w:t xml:space="preserve"> </w:t>
      </w:r>
    </w:p>
    <w:p w14:paraId="62EB5C35" w14:textId="77777777" w:rsidR="004C0649" w:rsidRPr="0055489E" w:rsidRDefault="004C0649" w:rsidP="004C0649">
      <w:pPr>
        <w:ind w:left="851" w:right="902"/>
        <w:jc w:val="both"/>
        <w:rPr>
          <w:rFonts w:ascii="Palatino Linotype" w:hAnsi="Palatino Linotype" w:cs="Arial"/>
          <w:b/>
          <w:bCs/>
          <w:sz w:val="22"/>
          <w:szCs w:val="22"/>
        </w:rPr>
      </w:pPr>
      <w:r w:rsidRPr="0055489E">
        <w:rPr>
          <w:rFonts w:ascii="Palatino Linotype" w:hAnsi="Palatino Linotype" w:cs="Arial"/>
          <w:bCs/>
          <w:sz w:val="22"/>
          <w:szCs w:val="22"/>
        </w:rPr>
        <w:t>(Énfasis añadido.)</w:t>
      </w:r>
    </w:p>
    <w:p w14:paraId="7A3D4DCB" w14:textId="77777777" w:rsidR="0026443E" w:rsidRPr="0055489E" w:rsidRDefault="004C0649" w:rsidP="004C0649">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rPr>
        <w:t xml:space="preserve">El precepto legal citado, establece como supuesto de procedencia del recurso de revisión, en aquellos casos en que se </w:t>
      </w:r>
      <w:r w:rsidR="0026443E" w:rsidRPr="0055489E">
        <w:rPr>
          <w:rFonts w:ascii="Palatino Linotype" w:hAnsi="Palatino Linotype" w:cs="Arial"/>
        </w:rPr>
        <w:t xml:space="preserve">haga entrega incompleta de la información </w:t>
      </w:r>
      <w:r w:rsidRPr="0055489E">
        <w:rPr>
          <w:rFonts w:ascii="Palatino Linotype" w:hAnsi="Palatino Linotype" w:cs="Arial"/>
        </w:rPr>
        <w:t xml:space="preserve">solicitada; por lo que, una vez determinada la vía, sobre la que versará el presente estudio, y para ilustrar lo anterior, </w:t>
      </w:r>
      <w:r w:rsidRPr="0055489E">
        <w:rPr>
          <w:rFonts w:ascii="Palatino Linotype" w:hAnsi="Palatino Linotype" w:cs="Arial"/>
          <w:lang w:val="es-ES"/>
        </w:rPr>
        <w:t>de la solicitud de información se puede advertir que</w:t>
      </w:r>
      <w:r w:rsidRPr="0055489E">
        <w:rPr>
          <w:rFonts w:ascii="Palatino Linotype" w:hAnsi="Palatino Linotype" w:cs="Arial"/>
          <w:b/>
          <w:lang w:val="es-ES"/>
        </w:rPr>
        <w:t xml:space="preserve"> EL RECURRENTE </w:t>
      </w:r>
      <w:r w:rsidRPr="0055489E">
        <w:rPr>
          <w:rFonts w:ascii="Palatino Linotype" w:hAnsi="Palatino Linotype" w:cs="Arial"/>
          <w:lang w:val="es-ES"/>
        </w:rPr>
        <w:t xml:space="preserve">requirió del </w:t>
      </w:r>
      <w:r w:rsidRPr="0055489E">
        <w:rPr>
          <w:rFonts w:ascii="Palatino Linotype" w:hAnsi="Palatino Linotype" w:cs="Arial"/>
          <w:b/>
        </w:rPr>
        <w:t>SUJETO OBLIGADO</w:t>
      </w:r>
      <w:r w:rsidRPr="0055489E">
        <w:rPr>
          <w:rFonts w:ascii="Palatino Linotype" w:hAnsi="Palatino Linotype" w:cs="Arial"/>
          <w:bCs/>
          <w:lang w:val="es-ES"/>
        </w:rPr>
        <w:t>,</w:t>
      </w:r>
      <w:r w:rsidRPr="0055489E">
        <w:rPr>
          <w:rFonts w:ascii="Palatino Linotype" w:hAnsi="Palatino Linotype" w:cs="Arial"/>
          <w:lang w:val="es-ES"/>
        </w:rPr>
        <w:t xml:space="preserve"> </w:t>
      </w:r>
      <w:r w:rsidR="0026443E" w:rsidRPr="0055489E">
        <w:rPr>
          <w:rFonts w:ascii="Palatino Linotype" w:hAnsi="Palatino Linotype" w:cs="Arial"/>
          <w:lang w:val="es-ES"/>
        </w:rPr>
        <w:t>la información que a continuación se desagrega:</w:t>
      </w:r>
    </w:p>
    <w:p w14:paraId="1CDE5E35" w14:textId="77777777" w:rsidR="0026443E" w:rsidRPr="0055489E" w:rsidRDefault="0026443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El número de denuncias que se han interpuesto ante el Órgano de Control de la Fiscalía General de Justicia del Estado, en contra de la servidora pública Luz María Hernández Moreno.</w:t>
      </w:r>
    </w:p>
    <w:p w14:paraId="19D0DBAB" w14:textId="77777777" w:rsidR="0026443E" w:rsidRPr="0055489E" w:rsidRDefault="0026443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Del número de denuncias cuantas se han resuelto y cuales se encuentran pendientes de resolver.</w:t>
      </w:r>
    </w:p>
    <w:p w14:paraId="7C87DC60" w14:textId="77777777" w:rsidR="0026443E" w:rsidRPr="0055489E" w:rsidRDefault="0026443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La versión pública de todas y cada una de las denuncias interpuestas en contra de Luz María Hernández Moreno.</w:t>
      </w:r>
    </w:p>
    <w:p w14:paraId="031E43FE" w14:textId="77777777" w:rsidR="0026443E" w:rsidRPr="0055489E" w:rsidRDefault="0026443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Los motivos por los cuales se han interpuesto las denuncias.</w:t>
      </w:r>
    </w:p>
    <w:p w14:paraId="3B231727" w14:textId="77777777" w:rsidR="0026443E" w:rsidRPr="0055489E" w:rsidRDefault="0026443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Nombre, cargo, currículum vitae y sueldo de los servidores públicos del Órgano Interno de Control que ha dictaminado las denuncias en contra de la servidora pública Luz María Hernández Moreno.</w:t>
      </w:r>
    </w:p>
    <w:p w14:paraId="4C3C0FA2" w14:textId="77777777" w:rsidR="0026443E" w:rsidRPr="0055489E" w:rsidRDefault="0026443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lastRenderedPageBreak/>
        <w:t xml:space="preserve">Los motivos de la denuncia y de la </w:t>
      </w:r>
      <w:r w:rsidR="006A067E" w:rsidRPr="0055489E">
        <w:rPr>
          <w:rFonts w:ascii="Palatino Linotype" w:hAnsi="Palatino Linotype" w:cs="Arial"/>
          <w:lang w:val="es-ES"/>
        </w:rPr>
        <w:t>determinación a la que llegaron en cada denuncia.</w:t>
      </w:r>
    </w:p>
    <w:p w14:paraId="373089E0" w14:textId="77777777" w:rsidR="006A067E" w:rsidRPr="0055489E" w:rsidRDefault="006A067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 xml:space="preserve">Las acciones que ha realizado el Maestro Jorge </w:t>
      </w:r>
      <w:proofErr w:type="spellStart"/>
      <w:r w:rsidRPr="0055489E">
        <w:rPr>
          <w:rFonts w:ascii="Palatino Linotype" w:hAnsi="Palatino Linotype" w:cs="Arial"/>
          <w:lang w:val="es-ES"/>
        </w:rPr>
        <w:t>Mezher</w:t>
      </w:r>
      <w:proofErr w:type="spellEnd"/>
      <w:r w:rsidRPr="0055489E">
        <w:rPr>
          <w:rFonts w:ascii="Palatino Linotype" w:hAnsi="Palatino Linotype" w:cs="Arial"/>
          <w:lang w:val="es-ES"/>
        </w:rPr>
        <w:t xml:space="preserve"> Rage, ante los malos tratos, abuso de autoridad, actos denigrantes, amenazas de pedir renuncias y obligar al personal a quedarse horas extras trabajando y bloquear a las personas para que no tenga conocimiento el Fiscal de su actuar.</w:t>
      </w:r>
    </w:p>
    <w:p w14:paraId="5C262FEA" w14:textId="77777777" w:rsidR="006A067E" w:rsidRPr="0055489E" w:rsidRDefault="006A067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La versión pública de todos los extrañamientos llamadas de atención que se le han realizado a la servidora pública Luz María Hernández Moreno, ante su mal actuar.</w:t>
      </w:r>
    </w:p>
    <w:p w14:paraId="4009002C" w14:textId="77777777" w:rsidR="006A067E" w:rsidRPr="0055489E" w:rsidRDefault="006A067E" w:rsidP="0026443E">
      <w:pPr>
        <w:pStyle w:val="Prrafodelista"/>
        <w:numPr>
          <w:ilvl w:val="0"/>
          <w:numId w:val="19"/>
        </w:num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 xml:space="preserve">Conocer cuál será el actuar del Maestro Jorge </w:t>
      </w:r>
      <w:proofErr w:type="spellStart"/>
      <w:r w:rsidRPr="0055489E">
        <w:rPr>
          <w:rFonts w:ascii="Palatino Linotype" w:hAnsi="Palatino Linotype" w:cs="Arial"/>
          <w:lang w:val="es-ES"/>
        </w:rPr>
        <w:t>Mezher</w:t>
      </w:r>
      <w:proofErr w:type="spellEnd"/>
      <w:r w:rsidRPr="0055489E">
        <w:rPr>
          <w:rFonts w:ascii="Palatino Linotype" w:hAnsi="Palatino Linotype" w:cs="Arial"/>
          <w:lang w:val="es-ES"/>
        </w:rPr>
        <w:t xml:space="preserve"> Rage, ante el conocimiento de los malos tratos y violación a derechos humanos que realiza de manera cínica la servidora pública, tanto a su personal como a todos los que pertenecen a la Dirección de Personal y N</w:t>
      </w:r>
      <w:r w:rsidR="001F7D51" w:rsidRPr="0055489E">
        <w:rPr>
          <w:rFonts w:ascii="Palatino Linotype" w:hAnsi="Palatino Linotype" w:cs="Arial"/>
          <w:lang w:val="es-ES"/>
        </w:rPr>
        <w:t>ómina.</w:t>
      </w:r>
    </w:p>
    <w:p w14:paraId="34585B7F" w14:textId="77777777" w:rsidR="001F7D51" w:rsidRPr="0055489E" w:rsidRDefault="004C0649" w:rsidP="004C0649">
      <w:pPr>
        <w:spacing w:before="240" w:after="240" w:line="360" w:lineRule="auto"/>
        <w:jc w:val="both"/>
        <w:rPr>
          <w:rFonts w:ascii="Palatino Linotype" w:hAnsi="Palatino Linotype" w:cs="Arial"/>
          <w:lang w:val="es-ES_tradnl"/>
        </w:rPr>
      </w:pPr>
      <w:r w:rsidRPr="0055489E">
        <w:rPr>
          <w:rFonts w:ascii="Palatino Linotype" w:hAnsi="Palatino Linotype" w:cs="Arial"/>
          <w:lang w:val="es-ES_tradnl"/>
        </w:rPr>
        <w:t xml:space="preserve">En respuesta, </w:t>
      </w:r>
      <w:r w:rsidRPr="0055489E">
        <w:rPr>
          <w:rFonts w:ascii="Palatino Linotype" w:hAnsi="Palatino Linotype" w:cs="Arial"/>
          <w:b/>
          <w:lang w:val="es-ES_tradnl"/>
        </w:rPr>
        <w:t xml:space="preserve">EL SUJETO OBLIGADO </w:t>
      </w:r>
      <w:r w:rsidR="001F7D51" w:rsidRPr="0055489E">
        <w:rPr>
          <w:rFonts w:ascii="Palatino Linotype" w:hAnsi="Palatino Linotype" w:cs="Arial"/>
          <w:lang w:val="es-ES_tradnl"/>
        </w:rPr>
        <w:t xml:space="preserve">señaló </w:t>
      </w:r>
      <w:r w:rsidR="004B7F44" w:rsidRPr="0055489E">
        <w:rPr>
          <w:rFonts w:ascii="Palatino Linotype" w:hAnsi="Palatino Linotype" w:cs="Arial"/>
          <w:lang w:val="es-ES_tradnl"/>
        </w:rPr>
        <w:t>haber encontrado una denuncia en contra de la referida servidora pública, a través del Sistema de Atención Mexiquense, indicando que dicha denuncia fue presentada de manera anónima y fue atendida por el Órgano Interno de Control, quien determinó una acción de mejora de parte de la Oficialía Mayor; asimismo, informó que el Sistema de Atención mexiquense no es administrado por la Fiscalía sino por Gobierno del Estado; razón por la cual, se encontraba impedido para proporcionar la versión pública de la denuncia solicitada.</w:t>
      </w:r>
    </w:p>
    <w:p w14:paraId="3CBAE3DD" w14:textId="22B7DCF5" w:rsidR="004B7F44" w:rsidRPr="0055489E" w:rsidRDefault="004B7F44" w:rsidP="004C0649">
      <w:pPr>
        <w:spacing w:before="240" w:after="240" w:line="360" w:lineRule="auto"/>
        <w:jc w:val="both"/>
        <w:rPr>
          <w:rFonts w:ascii="Palatino Linotype" w:hAnsi="Palatino Linotype" w:cs="Arial"/>
          <w:lang w:val="es-ES_tradnl"/>
        </w:rPr>
      </w:pPr>
      <w:r w:rsidRPr="0055489E">
        <w:rPr>
          <w:rFonts w:ascii="Palatino Linotype" w:hAnsi="Palatino Linotype" w:cs="Arial"/>
          <w:lang w:val="es-ES_tradnl"/>
        </w:rPr>
        <w:t xml:space="preserve">En cuanto, al nombre, cargo, currículum vitae y sueldo de los servidores públicos que dictaminaron la denuncia, señaló que fue el Licenciado Marco Antonio Salazar García, como Titular del área de Atención Ciudadana, Denuncias y </w:t>
      </w:r>
      <w:r w:rsidR="00725C47" w:rsidRPr="0055489E">
        <w:rPr>
          <w:rFonts w:ascii="Palatino Linotype" w:hAnsi="Palatino Linotype" w:cs="Arial"/>
          <w:lang w:val="es-ES_tradnl"/>
        </w:rPr>
        <w:t xml:space="preserve">Auditoría </w:t>
      </w:r>
      <w:r w:rsidRPr="0055489E">
        <w:rPr>
          <w:rFonts w:ascii="Palatino Linotype" w:hAnsi="Palatino Linotype" w:cs="Arial"/>
          <w:lang w:val="es-ES_tradnl"/>
        </w:rPr>
        <w:t xml:space="preserve">del </w:t>
      </w:r>
      <w:r w:rsidRPr="0055489E">
        <w:rPr>
          <w:rFonts w:ascii="Palatino Linotype" w:hAnsi="Palatino Linotype" w:cs="Arial"/>
          <w:lang w:val="es-ES_tradnl"/>
        </w:rPr>
        <w:lastRenderedPageBreak/>
        <w:t>Órgano Interno de Control de la Fiscalía, con un sueldo bruto de veintinueve mil trescientos cincuenta y dos pesos y neto de veintiún mil ciento diecisiete pesos; indicando que en el expediente personal del servidor público no obra el currículum solicitado; toda vez que, a la fecha de ingreso al servicio público del mismo no era requisito indispensable su presentación.</w:t>
      </w:r>
    </w:p>
    <w:p w14:paraId="68C46F1F" w14:textId="77777777" w:rsidR="004B7F44" w:rsidRPr="0055489E" w:rsidRDefault="00E0708B" w:rsidP="004C0649">
      <w:pPr>
        <w:spacing w:before="240" w:after="240" w:line="360" w:lineRule="auto"/>
        <w:jc w:val="both"/>
        <w:rPr>
          <w:rFonts w:ascii="Palatino Linotype" w:hAnsi="Palatino Linotype" w:cs="Arial"/>
          <w:lang w:val="es-ES_tradnl"/>
        </w:rPr>
      </w:pPr>
      <w:r w:rsidRPr="0055489E">
        <w:rPr>
          <w:rFonts w:ascii="Palatino Linotype" w:hAnsi="Palatino Linotype" w:cs="Arial"/>
          <w:lang w:val="es-ES_tradnl"/>
        </w:rPr>
        <w:t>Por su parte el Oficial Mayor informó que carecía de elementos probatorios que acreditaran los supuestos malos tratos cometidos por la servidora pública referida en la solicitud de origen, trayendo como consecuencia la imposibilidad jurídica y material como superior jerárquico para ejercer acciones entre ellas la de informar a la autoridad competente respecto de actos y omisiones que pudieran ser causa de responsabilidad administrativa.</w:t>
      </w:r>
    </w:p>
    <w:p w14:paraId="52E7F04C" w14:textId="77777777" w:rsidR="001F7D51" w:rsidRPr="0055489E" w:rsidRDefault="001F7D51" w:rsidP="00E0708B">
      <w:pPr>
        <w:spacing w:before="100" w:beforeAutospacing="1" w:after="100" w:afterAutospacing="1" w:line="360" w:lineRule="auto"/>
        <w:ind w:right="709"/>
        <w:jc w:val="both"/>
        <w:rPr>
          <w:rFonts w:ascii="Palatino Linotype" w:hAnsi="Palatino Linotype" w:cs="Arial"/>
          <w:lang w:val="es-ES_tradnl"/>
        </w:rPr>
      </w:pPr>
      <w:r w:rsidRPr="0055489E">
        <w:rPr>
          <w:rFonts w:ascii="Palatino Linotype" w:hAnsi="Palatino Linotype" w:cs="Arial"/>
          <w:lang w:val="es-ES_tradnl"/>
        </w:rPr>
        <w:t xml:space="preserve">Ahora bien, respecto a la supuesta violación a derechos humanos </w:t>
      </w:r>
      <w:r w:rsidR="00E0708B" w:rsidRPr="0055489E">
        <w:rPr>
          <w:rFonts w:ascii="Palatino Linotype" w:hAnsi="Palatino Linotype" w:cs="Arial"/>
          <w:lang w:val="es-ES_tradnl"/>
        </w:rPr>
        <w:t xml:space="preserve">señaló que </w:t>
      </w:r>
      <w:r w:rsidRPr="0055489E">
        <w:rPr>
          <w:rFonts w:ascii="Palatino Linotype" w:hAnsi="Palatino Linotype" w:cs="Arial"/>
          <w:lang w:val="es-ES_tradnl"/>
        </w:rPr>
        <w:t xml:space="preserve">mediante oficio número 400LJ0100/357/2021-TOL del 8 de febrero del año en curso, suscrito por la Lic. Martha Olalla Sánchez Gómez, Agente del Ministerio adscrita a la Unidad de Derechos Humanos en Toluca, informó al Oficial Mayor a través del similar 400C131000/339/2021, la </w:t>
      </w:r>
      <w:proofErr w:type="spellStart"/>
      <w:r w:rsidRPr="0055489E">
        <w:rPr>
          <w:rFonts w:ascii="Palatino Linotype" w:hAnsi="Palatino Linotype" w:cs="Arial"/>
          <w:lang w:val="es-ES_tradnl"/>
        </w:rPr>
        <w:t>Visitaduría</w:t>
      </w:r>
      <w:proofErr w:type="spellEnd"/>
      <w:r w:rsidRPr="0055489E">
        <w:rPr>
          <w:rFonts w:ascii="Palatino Linotype" w:hAnsi="Palatino Linotype" w:cs="Arial"/>
          <w:lang w:val="es-ES_tradnl"/>
        </w:rPr>
        <w:t xml:space="preserve"> General </w:t>
      </w:r>
      <w:r w:rsidR="00E0708B" w:rsidRPr="0055489E">
        <w:rPr>
          <w:rFonts w:ascii="Palatino Linotype" w:hAnsi="Palatino Linotype" w:cs="Arial"/>
          <w:lang w:val="es-ES_tradnl"/>
        </w:rPr>
        <w:t xml:space="preserve">con </w:t>
      </w:r>
      <w:r w:rsidRPr="0055489E">
        <w:rPr>
          <w:rFonts w:ascii="Palatino Linotype" w:hAnsi="Palatino Linotype" w:cs="Arial"/>
          <w:lang w:val="es-ES_tradnl"/>
        </w:rPr>
        <w:t xml:space="preserve">sede </w:t>
      </w:r>
      <w:r w:rsidR="00E0708B" w:rsidRPr="0055489E">
        <w:rPr>
          <w:rFonts w:ascii="Palatino Linotype" w:hAnsi="Palatino Linotype" w:cs="Arial"/>
          <w:lang w:val="es-ES_tradnl"/>
        </w:rPr>
        <w:t xml:space="preserve">en </w:t>
      </w:r>
      <w:r w:rsidRPr="0055489E">
        <w:rPr>
          <w:rFonts w:ascii="Palatino Linotype" w:hAnsi="Palatino Linotype" w:cs="Arial"/>
          <w:lang w:val="es-ES_tradnl"/>
        </w:rPr>
        <w:t>Toluca, de la Comisión de Derechos Humanos del Estado de México, el archivo del expediente de queja relacionado con la Lic. Luz María Hernández Moreno, determinando la conclusión del mismo por improcedencia de la queja.</w:t>
      </w:r>
      <w:r w:rsidR="005B1FAE" w:rsidRPr="0055489E">
        <w:rPr>
          <w:rFonts w:ascii="Palatino Linotype" w:hAnsi="Palatino Linotype" w:cs="Arial"/>
          <w:lang w:val="es-ES_tradnl"/>
        </w:rPr>
        <w:t xml:space="preserve"> Finalmente indicó no haber realizado </w:t>
      </w:r>
      <w:r w:rsidRPr="0055489E">
        <w:rPr>
          <w:rFonts w:ascii="Palatino Linotype" w:hAnsi="Palatino Linotype" w:cs="Arial"/>
          <w:lang w:val="es-ES_tradnl"/>
        </w:rPr>
        <w:t xml:space="preserve">extrañamientos ni llamadas de atención a la servidora pública. </w:t>
      </w:r>
    </w:p>
    <w:p w14:paraId="26FA6D00" w14:textId="77777777" w:rsidR="005B1FAE" w:rsidRPr="0055489E" w:rsidRDefault="004C0649" w:rsidP="004C0649">
      <w:pPr>
        <w:spacing w:before="240" w:after="240" w:line="360" w:lineRule="auto"/>
        <w:jc w:val="both"/>
        <w:rPr>
          <w:rFonts w:ascii="Palatino Linotype" w:hAnsi="Palatino Linotype" w:cs="Arial"/>
          <w:lang w:val="es-ES_tradnl"/>
        </w:rPr>
      </w:pPr>
      <w:r w:rsidRPr="0055489E">
        <w:rPr>
          <w:rFonts w:ascii="Palatino Linotype" w:hAnsi="Palatino Linotype" w:cs="Arial"/>
          <w:lang w:val="es-ES_tradnl"/>
        </w:rPr>
        <w:lastRenderedPageBreak/>
        <w:t xml:space="preserve">Inconforme con dicha respuesta, </w:t>
      </w:r>
      <w:r w:rsidRPr="0055489E">
        <w:rPr>
          <w:rFonts w:ascii="Palatino Linotype" w:hAnsi="Palatino Linotype" w:cs="Arial"/>
          <w:b/>
          <w:lang w:val="es-ES_tradnl"/>
        </w:rPr>
        <w:t xml:space="preserve">EL RECURRENTE </w:t>
      </w:r>
      <w:r w:rsidRPr="0055489E">
        <w:rPr>
          <w:rFonts w:ascii="Palatino Linotype" w:hAnsi="Palatino Linotype" w:cs="Arial"/>
          <w:lang w:val="es-ES_tradnl"/>
        </w:rPr>
        <w:t xml:space="preserve">interpuso el medio de impugnación en estudio, doliéndose </w:t>
      </w:r>
      <w:r w:rsidR="005B1FAE" w:rsidRPr="0055489E">
        <w:rPr>
          <w:rFonts w:ascii="Palatino Linotype" w:hAnsi="Palatino Linotype" w:cs="Arial"/>
          <w:lang w:val="es-ES_tradnl"/>
        </w:rPr>
        <w:t>de la entrega incompleta de la información; señalando que siguen los actos de corrupción.</w:t>
      </w:r>
    </w:p>
    <w:p w14:paraId="70346739" w14:textId="77777777" w:rsidR="004C0649" w:rsidRPr="0055489E" w:rsidRDefault="004C0649" w:rsidP="004C0649">
      <w:pPr>
        <w:spacing w:before="240" w:after="240" w:line="360" w:lineRule="auto"/>
        <w:jc w:val="both"/>
        <w:rPr>
          <w:rFonts w:ascii="Palatino Linotype" w:hAnsi="Palatino Linotype" w:cs="Arial"/>
          <w:lang w:val="es-ES_tradnl"/>
        </w:rPr>
      </w:pPr>
      <w:r w:rsidRPr="0055489E">
        <w:rPr>
          <w:rFonts w:ascii="Palatino Linotype" w:hAnsi="Palatino Linotype" w:cs="Arial"/>
          <w:lang w:val="es-ES_tradnl"/>
        </w:rPr>
        <w:t>Conviene recordar que</w:t>
      </w:r>
      <w:r w:rsidR="00863C65" w:rsidRPr="0055489E">
        <w:rPr>
          <w:rFonts w:ascii="Palatino Linotype" w:hAnsi="Palatino Linotype" w:cs="Arial"/>
          <w:lang w:val="es-ES_tradnl"/>
        </w:rPr>
        <w:t>,</w:t>
      </w:r>
      <w:r w:rsidRPr="0055489E">
        <w:rPr>
          <w:rFonts w:ascii="Palatino Linotype" w:hAnsi="Palatino Linotype" w:cs="Arial"/>
          <w:lang w:val="es-ES_tradnl"/>
        </w:rPr>
        <w:t xml:space="preserve"> </w:t>
      </w:r>
      <w:r w:rsidRPr="0055489E">
        <w:rPr>
          <w:rFonts w:ascii="Palatino Linotype" w:hAnsi="Palatino Linotype" w:cs="Arial"/>
          <w:b/>
          <w:lang w:val="es-ES_tradnl"/>
        </w:rPr>
        <w:t xml:space="preserve">EL SUJETO OBLIGADO </w:t>
      </w:r>
      <w:r w:rsidR="00863C65" w:rsidRPr="0055489E">
        <w:rPr>
          <w:rFonts w:ascii="Palatino Linotype" w:hAnsi="Palatino Linotype" w:cs="Arial"/>
          <w:lang w:val="es-ES_tradnl"/>
        </w:rPr>
        <w:t xml:space="preserve">mediante el Informe Justificado correspondiente, señaló que las razones o motivos de inconformidad resultaron </w:t>
      </w:r>
      <w:r w:rsidR="00B646D2" w:rsidRPr="0055489E">
        <w:rPr>
          <w:rFonts w:ascii="Palatino Linotype" w:hAnsi="Palatino Linotype" w:cs="Arial"/>
          <w:lang w:val="es-ES_tradnl"/>
        </w:rPr>
        <w:t xml:space="preserve">insuficientes; toda vez que, dio respuesta puntual a todos y cada uno de los cuestionamientos que le fueron planteados. </w:t>
      </w:r>
      <w:r w:rsidRPr="0055489E">
        <w:rPr>
          <w:rFonts w:ascii="Palatino Linotype" w:hAnsi="Palatino Linotype" w:cs="Arial"/>
          <w:lang w:val="es-ES_tradnl"/>
        </w:rPr>
        <w:t xml:space="preserve">Por su parte </w:t>
      </w:r>
      <w:r w:rsidRPr="0055489E">
        <w:rPr>
          <w:rFonts w:ascii="Palatino Linotype" w:hAnsi="Palatino Linotype" w:cs="Arial"/>
          <w:b/>
          <w:lang w:val="es-ES_tradnl"/>
        </w:rPr>
        <w:t xml:space="preserve">EL RECURRENTE </w:t>
      </w:r>
      <w:r w:rsidRPr="0055489E">
        <w:rPr>
          <w:rFonts w:ascii="Palatino Linotype" w:hAnsi="Palatino Linotype" w:cs="Arial"/>
          <w:lang w:val="es-ES_tradnl"/>
        </w:rPr>
        <w:t>también fue omiso en realizar cualquier tipo de manifestaciones.</w:t>
      </w:r>
    </w:p>
    <w:p w14:paraId="2568E7D3" w14:textId="77777777" w:rsidR="00C761CE" w:rsidRPr="0055489E" w:rsidRDefault="004C0649" w:rsidP="004C0649">
      <w:pPr>
        <w:spacing w:before="240" w:after="240" w:line="360" w:lineRule="auto"/>
        <w:jc w:val="both"/>
        <w:rPr>
          <w:rFonts w:ascii="Palatino Linotype" w:hAnsi="Palatino Linotype" w:cs="Arial"/>
          <w:lang w:val="es-ES_tradnl"/>
        </w:rPr>
      </w:pPr>
      <w:r w:rsidRPr="0055489E">
        <w:rPr>
          <w:rFonts w:ascii="Palatino Linotype" w:hAnsi="Palatino Linotype" w:cs="Arial"/>
          <w:lang w:val="es-ES_tradnl"/>
        </w:rPr>
        <w:t>Hechas las precisiones anteriores, para un mejor estudio del recurso de revisión es nece</w:t>
      </w:r>
      <w:r w:rsidR="00C761CE" w:rsidRPr="0055489E">
        <w:rPr>
          <w:rFonts w:ascii="Palatino Linotype" w:hAnsi="Palatino Linotype" w:cs="Arial"/>
          <w:lang w:val="es-ES_tradnl"/>
        </w:rPr>
        <w:t>sario analizar parte por parte la solicitud de información; sirviendo para ello el siguiente cuadro comparativo:</w:t>
      </w:r>
    </w:p>
    <w:tbl>
      <w:tblPr>
        <w:tblStyle w:val="Tablaconcuadrcula"/>
        <w:tblW w:w="0" w:type="auto"/>
        <w:tblLook w:val="04A0" w:firstRow="1" w:lastRow="0" w:firstColumn="1" w:lastColumn="0" w:noHBand="0" w:noVBand="1"/>
      </w:tblPr>
      <w:tblGrid>
        <w:gridCol w:w="704"/>
        <w:gridCol w:w="3544"/>
        <w:gridCol w:w="3544"/>
        <w:gridCol w:w="1319"/>
      </w:tblGrid>
      <w:tr w:rsidR="00C761CE" w:rsidRPr="0055489E" w14:paraId="3D046EAC" w14:textId="77777777" w:rsidTr="009249D5">
        <w:trPr>
          <w:trHeight w:val="385"/>
        </w:trPr>
        <w:tc>
          <w:tcPr>
            <w:tcW w:w="704" w:type="dxa"/>
            <w:shd w:val="clear" w:color="auto" w:fill="000000" w:themeFill="text1"/>
            <w:vAlign w:val="center"/>
          </w:tcPr>
          <w:p w14:paraId="449255B4" w14:textId="77777777" w:rsidR="00C761CE" w:rsidRPr="0055489E" w:rsidRDefault="00C761CE"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N.P.</w:t>
            </w:r>
          </w:p>
        </w:tc>
        <w:tc>
          <w:tcPr>
            <w:tcW w:w="3544" w:type="dxa"/>
            <w:shd w:val="clear" w:color="auto" w:fill="000000" w:themeFill="text1"/>
            <w:vAlign w:val="center"/>
          </w:tcPr>
          <w:p w14:paraId="3CEEC23E" w14:textId="77777777" w:rsidR="00C761CE" w:rsidRPr="0055489E" w:rsidRDefault="00C761CE"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Solicitud</w:t>
            </w:r>
          </w:p>
        </w:tc>
        <w:tc>
          <w:tcPr>
            <w:tcW w:w="3544" w:type="dxa"/>
            <w:shd w:val="clear" w:color="auto" w:fill="000000" w:themeFill="text1"/>
            <w:vAlign w:val="center"/>
          </w:tcPr>
          <w:p w14:paraId="2E9E94EC" w14:textId="77777777" w:rsidR="00C761CE" w:rsidRPr="0055489E" w:rsidRDefault="00C761CE"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Respuesta</w:t>
            </w:r>
          </w:p>
        </w:tc>
        <w:tc>
          <w:tcPr>
            <w:tcW w:w="1319" w:type="dxa"/>
            <w:shd w:val="clear" w:color="auto" w:fill="000000" w:themeFill="text1"/>
            <w:vAlign w:val="center"/>
          </w:tcPr>
          <w:p w14:paraId="14C3F7C1" w14:textId="77777777" w:rsidR="00C761CE" w:rsidRPr="0055489E" w:rsidRDefault="009249D5"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Colmó</w:t>
            </w:r>
          </w:p>
        </w:tc>
      </w:tr>
      <w:tr w:rsidR="00C761CE" w:rsidRPr="0055489E" w14:paraId="2FE40B7D" w14:textId="77777777" w:rsidTr="009249D5">
        <w:tc>
          <w:tcPr>
            <w:tcW w:w="704" w:type="dxa"/>
            <w:shd w:val="clear" w:color="auto" w:fill="000000" w:themeFill="text1"/>
            <w:vAlign w:val="center"/>
          </w:tcPr>
          <w:p w14:paraId="6E1681DE" w14:textId="77777777" w:rsidR="00C761CE" w:rsidRPr="0055489E" w:rsidRDefault="009249D5"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1</w:t>
            </w:r>
          </w:p>
        </w:tc>
        <w:tc>
          <w:tcPr>
            <w:tcW w:w="3544" w:type="dxa"/>
          </w:tcPr>
          <w:p w14:paraId="70810321" w14:textId="77777777" w:rsidR="00C761CE" w:rsidRPr="0055489E" w:rsidRDefault="009249D5" w:rsidP="009249D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El número de denuncias que se han interpuesto ante el Órgano de Control de la Fiscalía General de Justicia del Estado, en contra de la servidora pública Luz María Hernández Moreno.</w:t>
            </w:r>
          </w:p>
        </w:tc>
        <w:tc>
          <w:tcPr>
            <w:tcW w:w="3544" w:type="dxa"/>
          </w:tcPr>
          <w:p w14:paraId="2061EEF8" w14:textId="77777777" w:rsidR="00C761CE" w:rsidRPr="0055489E" w:rsidRDefault="009249D5" w:rsidP="009249D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Sólo una a través del Sistema de Atención Mexiquense </w:t>
            </w:r>
          </w:p>
        </w:tc>
        <w:tc>
          <w:tcPr>
            <w:tcW w:w="1319" w:type="dxa"/>
          </w:tcPr>
          <w:p w14:paraId="68195BCF" w14:textId="77777777" w:rsidR="00C761CE" w:rsidRPr="0055489E" w:rsidRDefault="009249D5" w:rsidP="009249D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Si </w:t>
            </w:r>
          </w:p>
        </w:tc>
      </w:tr>
      <w:tr w:rsidR="00C761CE" w:rsidRPr="0055489E" w14:paraId="3B52AF43" w14:textId="77777777" w:rsidTr="009249D5">
        <w:tc>
          <w:tcPr>
            <w:tcW w:w="704" w:type="dxa"/>
            <w:shd w:val="clear" w:color="auto" w:fill="000000" w:themeFill="text1"/>
            <w:vAlign w:val="center"/>
          </w:tcPr>
          <w:p w14:paraId="5A99747A" w14:textId="77777777" w:rsidR="00C761CE" w:rsidRPr="0055489E" w:rsidRDefault="009249D5"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2</w:t>
            </w:r>
          </w:p>
        </w:tc>
        <w:tc>
          <w:tcPr>
            <w:tcW w:w="3544" w:type="dxa"/>
          </w:tcPr>
          <w:p w14:paraId="4C1663C1" w14:textId="64D8C32A" w:rsidR="009249D5" w:rsidRPr="0055489E" w:rsidRDefault="00725C47" w:rsidP="002A3C69">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Del número de denuncias cuántas se han resuelto y cuá</w:t>
            </w:r>
            <w:r w:rsidR="009249D5" w:rsidRPr="0055489E">
              <w:rPr>
                <w:rFonts w:ascii="Palatino Linotype" w:hAnsi="Palatino Linotype" w:cs="Arial"/>
                <w:sz w:val="18"/>
                <w:szCs w:val="18"/>
                <w:lang w:val="es-ES"/>
              </w:rPr>
              <w:t>les se encuentran pendientes de resolver.</w:t>
            </w:r>
          </w:p>
          <w:p w14:paraId="11FDD17C" w14:textId="77777777" w:rsidR="002A3C69" w:rsidRPr="0055489E" w:rsidRDefault="002A3C69" w:rsidP="002A3C69">
            <w:pPr>
              <w:autoSpaceDE w:val="0"/>
              <w:autoSpaceDN w:val="0"/>
              <w:adjustRightInd w:val="0"/>
              <w:spacing w:before="100" w:beforeAutospacing="1" w:after="100" w:afterAutospacing="1"/>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La versión pública de todas y cada una de las denuncias interpuestas en contra de Luz María Hernández Moreno.</w:t>
            </w:r>
          </w:p>
          <w:p w14:paraId="515A4AE0" w14:textId="647C08C1" w:rsidR="00C761CE" w:rsidRPr="0055489E" w:rsidRDefault="00725C47" w:rsidP="002A3C69">
            <w:pPr>
              <w:autoSpaceDE w:val="0"/>
              <w:autoSpaceDN w:val="0"/>
              <w:adjustRightInd w:val="0"/>
              <w:spacing w:before="100" w:beforeAutospacing="1" w:after="100" w:afterAutospacing="1"/>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Los motivos por los cuá</w:t>
            </w:r>
            <w:r w:rsidR="002A3C69" w:rsidRPr="0055489E">
              <w:rPr>
                <w:rFonts w:ascii="Palatino Linotype" w:hAnsi="Palatino Linotype" w:cs="Arial"/>
                <w:sz w:val="18"/>
                <w:szCs w:val="18"/>
                <w:lang w:val="es-ES"/>
              </w:rPr>
              <w:t>les se han interpuesto las denuncias.</w:t>
            </w:r>
          </w:p>
        </w:tc>
        <w:tc>
          <w:tcPr>
            <w:tcW w:w="3544" w:type="dxa"/>
          </w:tcPr>
          <w:p w14:paraId="0FF7627F" w14:textId="77777777" w:rsidR="009249D5" w:rsidRPr="0055489E" w:rsidRDefault="002A3C69" w:rsidP="009249D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Indicó q</w:t>
            </w:r>
            <w:r w:rsidR="009249D5" w:rsidRPr="0055489E">
              <w:rPr>
                <w:rFonts w:ascii="Palatino Linotype" w:hAnsi="Palatino Linotype" w:cs="Arial"/>
                <w:sz w:val="18"/>
                <w:szCs w:val="18"/>
                <w:lang w:val="es-ES"/>
              </w:rPr>
              <w:t xml:space="preserve">ue dicha denuncia fue presentada de manera anónima y fue atendida por el Órgano Interno de Control, quien determinó una acción de mejora de parte de la Oficialía Mayor; asimismo, informó que el Sistema de Atención </w:t>
            </w:r>
            <w:r w:rsidRPr="0055489E">
              <w:rPr>
                <w:rFonts w:ascii="Palatino Linotype" w:hAnsi="Palatino Linotype" w:cs="Arial"/>
                <w:sz w:val="18"/>
                <w:szCs w:val="18"/>
                <w:lang w:val="es-ES"/>
              </w:rPr>
              <w:t xml:space="preserve">Mexiquense </w:t>
            </w:r>
            <w:r w:rsidR="009249D5" w:rsidRPr="0055489E">
              <w:rPr>
                <w:rFonts w:ascii="Palatino Linotype" w:hAnsi="Palatino Linotype" w:cs="Arial"/>
                <w:sz w:val="18"/>
                <w:szCs w:val="18"/>
                <w:lang w:val="es-ES"/>
              </w:rPr>
              <w:t>no es administrado por la Fiscalía sino por Gobierno del Estado; razón por la cual, se encontraba impedido para proporcionar la versión pública de la denuncia solicitada.</w:t>
            </w:r>
          </w:p>
          <w:p w14:paraId="208A63ED" w14:textId="77777777" w:rsidR="00C761CE" w:rsidRPr="0055489E" w:rsidRDefault="00C761CE" w:rsidP="009249D5">
            <w:pPr>
              <w:autoSpaceDE w:val="0"/>
              <w:autoSpaceDN w:val="0"/>
              <w:adjustRightInd w:val="0"/>
              <w:ind w:right="49"/>
              <w:jc w:val="both"/>
              <w:rPr>
                <w:rFonts w:ascii="Palatino Linotype" w:hAnsi="Palatino Linotype" w:cs="Arial"/>
                <w:sz w:val="18"/>
                <w:szCs w:val="18"/>
                <w:lang w:val="es-ES"/>
              </w:rPr>
            </w:pPr>
          </w:p>
        </w:tc>
        <w:tc>
          <w:tcPr>
            <w:tcW w:w="1319" w:type="dxa"/>
          </w:tcPr>
          <w:p w14:paraId="78284101" w14:textId="77777777" w:rsidR="00C761CE" w:rsidRPr="0055489E" w:rsidRDefault="0021111A" w:rsidP="002A3C69">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Parcialmente </w:t>
            </w:r>
          </w:p>
        </w:tc>
      </w:tr>
      <w:tr w:rsidR="00C761CE" w:rsidRPr="0055489E" w14:paraId="17C427F5" w14:textId="77777777" w:rsidTr="009249D5">
        <w:tc>
          <w:tcPr>
            <w:tcW w:w="704" w:type="dxa"/>
            <w:shd w:val="clear" w:color="auto" w:fill="000000" w:themeFill="text1"/>
            <w:vAlign w:val="center"/>
          </w:tcPr>
          <w:p w14:paraId="6E1A6664" w14:textId="77777777" w:rsidR="00C761CE" w:rsidRPr="0055489E" w:rsidRDefault="009249D5"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lastRenderedPageBreak/>
              <w:t>3</w:t>
            </w:r>
          </w:p>
        </w:tc>
        <w:tc>
          <w:tcPr>
            <w:tcW w:w="3544" w:type="dxa"/>
          </w:tcPr>
          <w:p w14:paraId="05D70E5B" w14:textId="77777777" w:rsidR="002A3C69" w:rsidRPr="0055489E" w:rsidRDefault="002A3C69" w:rsidP="002A3C69">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Nombre, cargo, currículum vitae y sueldo de los servidores públicos del Órgano Interno de Control que ha dictaminado las denuncias en contra de la servidora pública Luz María Hernández Moreno.</w:t>
            </w:r>
          </w:p>
          <w:p w14:paraId="264E6EA2" w14:textId="77777777" w:rsidR="00C761CE" w:rsidRPr="0055489E" w:rsidRDefault="00C761CE" w:rsidP="002A3C69">
            <w:pPr>
              <w:autoSpaceDE w:val="0"/>
              <w:autoSpaceDN w:val="0"/>
              <w:adjustRightInd w:val="0"/>
              <w:ind w:right="49"/>
              <w:jc w:val="both"/>
              <w:rPr>
                <w:rFonts w:ascii="Palatino Linotype" w:hAnsi="Palatino Linotype" w:cs="Arial"/>
                <w:sz w:val="18"/>
                <w:szCs w:val="18"/>
                <w:lang w:val="es-ES"/>
              </w:rPr>
            </w:pPr>
          </w:p>
        </w:tc>
        <w:tc>
          <w:tcPr>
            <w:tcW w:w="3544" w:type="dxa"/>
          </w:tcPr>
          <w:p w14:paraId="29F711D2" w14:textId="77777777" w:rsidR="00C761CE" w:rsidRPr="0055489E" w:rsidRDefault="00917325" w:rsidP="0091732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Licenciado Marco Antonio Salazar García, como Titular del área de Atención Ciudadana, Denuncias y auditoría del Órgano Interno de Control de la Fiscalía, con un sueldo bruto de veintinueve mil trescientos cincuenta y dos pesos y neto de veintiún mil ciento diecisiete pesos; indicando que en el expediente personal del servidor público no obra el currículum solicitado; toda vez que, a la fecha de ingreso al servicio público del mismo no era requisito indispensable su presentación.</w:t>
            </w:r>
          </w:p>
        </w:tc>
        <w:tc>
          <w:tcPr>
            <w:tcW w:w="1319" w:type="dxa"/>
          </w:tcPr>
          <w:p w14:paraId="06737E62" w14:textId="77777777" w:rsidR="00C761CE" w:rsidRPr="0055489E" w:rsidRDefault="00917325" w:rsidP="0091732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Parcialmente </w:t>
            </w:r>
          </w:p>
        </w:tc>
      </w:tr>
      <w:tr w:rsidR="00C761CE" w:rsidRPr="0055489E" w14:paraId="2DBAC0ED" w14:textId="77777777" w:rsidTr="009249D5">
        <w:tc>
          <w:tcPr>
            <w:tcW w:w="704" w:type="dxa"/>
            <w:shd w:val="clear" w:color="auto" w:fill="000000" w:themeFill="text1"/>
            <w:vAlign w:val="center"/>
          </w:tcPr>
          <w:p w14:paraId="5B3D97E0" w14:textId="77777777" w:rsidR="00C761CE" w:rsidRPr="0055489E" w:rsidRDefault="009249D5"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4</w:t>
            </w:r>
          </w:p>
        </w:tc>
        <w:tc>
          <w:tcPr>
            <w:tcW w:w="3544" w:type="dxa"/>
          </w:tcPr>
          <w:p w14:paraId="64F85D37" w14:textId="77777777" w:rsidR="00C761CE" w:rsidRPr="0055489E" w:rsidRDefault="00917325" w:rsidP="0091732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Los motivos de la denuncia y de la determinación a la que llegaron en cada denuncia.</w:t>
            </w:r>
          </w:p>
        </w:tc>
        <w:tc>
          <w:tcPr>
            <w:tcW w:w="3544" w:type="dxa"/>
          </w:tcPr>
          <w:p w14:paraId="271CF5F3" w14:textId="77777777" w:rsidR="00C761CE" w:rsidRPr="0055489E" w:rsidRDefault="00917325" w:rsidP="0091732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De acuerdo a lo dicho por el denunciante anónimo “la Directora de Reclutamiento, obliga a todo el personal a asistir a laborar aun cuan existe el antecedente de que se trata de una persona de riesgo  y corre </w:t>
            </w:r>
            <w:r w:rsidR="00432D99" w:rsidRPr="0055489E">
              <w:rPr>
                <w:rFonts w:ascii="Palatino Linotype" w:hAnsi="Palatino Linotype" w:cs="Arial"/>
                <w:sz w:val="18"/>
                <w:szCs w:val="18"/>
                <w:lang w:val="es-ES"/>
              </w:rPr>
              <w:t>peligro su integridad por la contingencia mundial…por lo cual ha hecho caso omiso en aislar a los demás compañeros…”</w:t>
            </w:r>
          </w:p>
        </w:tc>
        <w:tc>
          <w:tcPr>
            <w:tcW w:w="1319" w:type="dxa"/>
          </w:tcPr>
          <w:p w14:paraId="1D14457E" w14:textId="77777777" w:rsidR="00C761CE" w:rsidRPr="0055489E" w:rsidRDefault="00432D99" w:rsidP="00432D99">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Parcialmente </w:t>
            </w:r>
          </w:p>
        </w:tc>
      </w:tr>
      <w:tr w:rsidR="00C761CE" w:rsidRPr="0055489E" w14:paraId="213A52D7" w14:textId="77777777" w:rsidTr="009249D5">
        <w:tc>
          <w:tcPr>
            <w:tcW w:w="704" w:type="dxa"/>
            <w:shd w:val="clear" w:color="auto" w:fill="000000" w:themeFill="text1"/>
            <w:vAlign w:val="center"/>
          </w:tcPr>
          <w:p w14:paraId="708808E1" w14:textId="77777777" w:rsidR="00C761CE" w:rsidRPr="0055489E" w:rsidRDefault="009249D5"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5</w:t>
            </w:r>
          </w:p>
        </w:tc>
        <w:tc>
          <w:tcPr>
            <w:tcW w:w="3544" w:type="dxa"/>
          </w:tcPr>
          <w:p w14:paraId="2DC99634" w14:textId="77777777" w:rsidR="00C761CE" w:rsidRPr="0055489E" w:rsidRDefault="00917325" w:rsidP="0091732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Las acciones que ha realizado el Maestro Jorge </w:t>
            </w:r>
            <w:proofErr w:type="spellStart"/>
            <w:r w:rsidRPr="0055489E">
              <w:rPr>
                <w:rFonts w:ascii="Palatino Linotype" w:hAnsi="Palatino Linotype" w:cs="Arial"/>
                <w:sz w:val="18"/>
                <w:szCs w:val="18"/>
                <w:lang w:val="es-ES"/>
              </w:rPr>
              <w:t>Mezher</w:t>
            </w:r>
            <w:proofErr w:type="spellEnd"/>
            <w:r w:rsidRPr="0055489E">
              <w:rPr>
                <w:rFonts w:ascii="Palatino Linotype" w:hAnsi="Palatino Linotype" w:cs="Arial"/>
                <w:sz w:val="18"/>
                <w:szCs w:val="18"/>
                <w:lang w:val="es-ES"/>
              </w:rPr>
              <w:t xml:space="preserve"> Rage, ante los malos tratos, abuso de autoridad, actos denigrantes, amenazas de pedir renuncias y obligar al personal a quedarse horas extras trabajando y bloquear a las personas para que no tenga conocimiento el Fiscal de su actuar.</w:t>
            </w:r>
          </w:p>
        </w:tc>
        <w:tc>
          <w:tcPr>
            <w:tcW w:w="3544" w:type="dxa"/>
          </w:tcPr>
          <w:p w14:paraId="2994031D" w14:textId="77777777" w:rsidR="00C761CE" w:rsidRPr="0055489E" w:rsidRDefault="00432D99" w:rsidP="00432D99">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El Oficial Mayor informó que carecía de elementos probatorios que acreditaran los supuestos malos tratos cometidos por la servidora pública referida en la solicitud de origen, trayendo como consecuencia la imposibilidad jurídica y material como superior jerárquico para ejercer acciones entre ellas la de informar a la autoridad competente respecto de actos y omisiones que pudieran ser causa de responsabilidad </w:t>
            </w:r>
            <w:r w:rsidR="0021111A" w:rsidRPr="0055489E">
              <w:rPr>
                <w:rFonts w:ascii="Palatino Linotype" w:hAnsi="Palatino Linotype" w:cs="Arial"/>
                <w:sz w:val="18"/>
                <w:szCs w:val="18"/>
                <w:lang w:val="es-ES"/>
              </w:rPr>
              <w:t>administrativa.</w:t>
            </w:r>
          </w:p>
        </w:tc>
        <w:tc>
          <w:tcPr>
            <w:tcW w:w="1319" w:type="dxa"/>
          </w:tcPr>
          <w:p w14:paraId="2E48282F" w14:textId="77777777" w:rsidR="00C761CE" w:rsidRPr="0055489E" w:rsidRDefault="008D3A70" w:rsidP="008D3A70">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Si </w:t>
            </w:r>
          </w:p>
        </w:tc>
      </w:tr>
      <w:tr w:rsidR="00C761CE" w:rsidRPr="0055489E" w14:paraId="0108415E" w14:textId="77777777" w:rsidTr="009249D5">
        <w:tc>
          <w:tcPr>
            <w:tcW w:w="704" w:type="dxa"/>
            <w:shd w:val="clear" w:color="auto" w:fill="000000" w:themeFill="text1"/>
            <w:vAlign w:val="center"/>
          </w:tcPr>
          <w:p w14:paraId="5588CBAF" w14:textId="77777777" w:rsidR="00C761CE" w:rsidRPr="0055489E" w:rsidRDefault="009249D5"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6</w:t>
            </w:r>
          </w:p>
        </w:tc>
        <w:tc>
          <w:tcPr>
            <w:tcW w:w="3544" w:type="dxa"/>
          </w:tcPr>
          <w:p w14:paraId="7BFAE0A5" w14:textId="77777777" w:rsidR="00917325" w:rsidRPr="0055489E" w:rsidRDefault="00917325" w:rsidP="0091732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La versión pública de todos los extrañamientos llamadas de atención que se le han realizado a la servidora pública Luz María Hernández Moreno, ante su mal actuar.</w:t>
            </w:r>
          </w:p>
          <w:p w14:paraId="6289259B" w14:textId="77777777" w:rsidR="00C761CE" w:rsidRPr="0055489E" w:rsidRDefault="00C761CE" w:rsidP="00917325">
            <w:pPr>
              <w:autoSpaceDE w:val="0"/>
              <w:autoSpaceDN w:val="0"/>
              <w:adjustRightInd w:val="0"/>
              <w:ind w:right="49"/>
              <w:jc w:val="both"/>
              <w:rPr>
                <w:rFonts w:ascii="Palatino Linotype" w:hAnsi="Palatino Linotype" w:cs="Arial"/>
                <w:sz w:val="18"/>
                <w:szCs w:val="18"/>
                <w:lang w:val="es-ES"/>
              </w:rPr>
            </w:pPr>
          </w:p>
        </w:tc>
        <w:tc>
          <w:tcPr>
            <w:tcW w:w="3544" w:type="dxa"/>
          </w:tcPr>
          <w:p w14:paraId="42749B54" w14:textId="77777777" w:rsidR="00432D99" w:rsidRPr="0055489E" w:rsidRDefault="00432D99" w:rsidP="00432D99">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Indicó no haber realizado extrañamientos ni llamadas de atención a la servidora pública. </w:t>
            </w:r>
          </w:p>
          <w:p w14:paraId="0E77AE33" w14:textId="77777777" w:rsidR="00C761CE" w:rsidRPr="0055489E" w:rsidRDefault="00C761CE" w:rsidP="00432D99">
            <w:pPr>
              <w:autoSpaceDE w:val="0"/>
              <w:autoSpaceDN w:val="0"/>
              <w:adjustRightInd w:val="0"/>
              <w:ind w:right="49"/>
              <w:jc w:val="both"/>
              <w:rPr>
                <w:rFonts w:ascii="Palatino Linotype" w:hAnsi="Palatino Linotype" w:cs="Arial"/>
                <w:sz w:val="18"/>
                <w:szCs w:val="18"/>
                <w:lang w:val="es-ES"/>
              </w:rPr>
            </w:pPr>
          </w:p>
        </w:tc>
        <w:tc>
          <w:tcPr>
            <w:tcW w:w="1319" w:type="dxa"/>
          </w:tcPr>
          <w:p w14:paraId="20629559" w14:textId="77777777" w:rsidR="00C761CE" w:rsidRPr="0055489E" w:rsidRDefault="008D3A70" w:rsidP="008D3A70">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Si</w:t>
            </w:r>
          </w:p>
        </w:tc>
      </w:tr>
      <w:tr w:rsidR="00C761CE" w:rsidRPr="0055489E" w14:paraId="42BDA106" w14:textId="77777777" w:rsidTr="009249D5">
        <w:tc>
          <w:tcPr>
            <w:tcW w:w="704" w:type="dxa"/>
            <w:shd w:val="clear" w:color="auto" w:fill="000000" w:themeFill="text1"/>
            <w:vAlign w:val="center"/>
          </w:tcPr>
          <w:p w14:paraId="34C051F2" w14:textId="77777777" w:rsidR="00C761CE" w:rsidRPr="0055489E" w:rsidRDefault="009249D5" w:rsidP="009249D5">
            <w:pPr>
              <w:spacing w:before="240" w:after="240" w:line="360" w:lineRule="auto"/>
              <w:jc w:val="center"/>
              <w:rPr>
                <w:rFonts w:ascii="Palatino Linotype" w:hAnsi="Palatino Linotype" w:cs="Arial"/>
                <w:b/>
                <w:color w:val="FFFFFF" w:themeColor="background1"/>
                <w:sz w:val="20"/>
                <w:szCs w:val="20"/>
                <w:lang w:val="es-ES_tradnl"/>
              </w:rPr>
            </w:pPr>
            <w:r w:rsidRPr="0055489E">
              <w:rPr>
                <w:rFonts w:ascii="Palatino Linotype" w:hAnsi="Palatino Linotype" w:cs="Arial"/>
                <w:b/>
                <w:color w:val="FFFFFF" w:themeColor="background1"/>
                <w:sz w:val="20"/>
                <w:szCs w:val="20"/>
                <w:lang w:val="es-ES_tradnl"/>
              </w:rPr>
              <w:t>7</w:t>
            </w:r>
          </w:p>
        </w:tc>
        <w:tc>
          <w:tcPr>
            <w:tcW w:w="3544" w:type="dxa"/>
          </w:tcPr>
          <w:p w14:paraId="51147D7E" w14:textId="77777777" w:rsidR="00917325" w:rsidRPr="0055489E" w:rsidRDefault="00917325" w:rsidP="00917325">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t xml:space="preserve">Conocer cuál será el actuar del Maestro Jorge </w:t>
            </w:r>
            <w:proofErr w:type="spellStart"/>
            <w:r w:rsidRPr="0055489E">
              <w:rPr>
                <w:rFonts w:ascii="Palatino Linotype" w:hAnsi="Palatino Linotype" w:cs="Arial"/>
                <w:sz w:val="18"/>
                <w:szCs w:val="18"/>
                <w:lang w:val="es-ES"/>
              </w:rPr>
              <w:t>Mezher</w:t>
            </w:r>
            <w:proofErr w:type="spellEnd"/>
            <w:r w:rsidRPr="0055489E">
              <w:rPr>
                <w:rFonts w:ascii="Palatino Linotype" w:hAnsi="Palatino Linotype" w:cs="Arial"/>
                <w:sz w:val="18"/>
                <w:szCs w:val="18"/>
                <w:lang w:val="es-ES"/>
              </w:rPr>
              <w:t xml:space="preserve"> Rage, ante el conocimiento de los malos tratos y violación a derechos humanos que realiza de manera cínica la servidora pública, tanto a su personal como a todos los que pertenecen a la Dirección de Personal y Nómina.</w:t>
            </w:r>
          </w:p>
          <w:p w14:paraId="1A1F222E" w14:textId="77777777" w:rsidR="00C761CE" w:rsidRPr="0055489E" w:rsidRDefault="00C761CE" w:rsidP="00917325">
            <w:pPr>
              <w:autoSpaceDE w:val="0"/>
              <w:autoSpaceDN w:val="0"/>
              <w:adjustRightInd w:val="0"/>
              <w:ind w:right="49"/>
              <w:jc w:val="both"/>
              <w:rPr>
                <w:rFonts w:ascii="Palatino Linotype" w:hAnsi="Palatino Linotype" w:cs="Arial"/>
                <w:sz w:val="18"/>
                <w:szCs w:val="18"/>
                <w:lang w:val="es-ES"/>
              </w:rPr>
            </w:pPr>
          </w:p>
        </w:tc>
        <w:tc>
          <w:tcPr>
            <w:tcW w:w="3544" w:type="dxa"/>
          </w:tcPr>
          <w:p w14:paraId="376F00F3" w14:textId="77777777" w:rsidR="00C761CE" w:rsidRPr="0055489E" w:rsidRDefault="00432D99" w:rsidP="00432D99">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lastRenderedPageBreak/>
              <w:t xml:space="preserve">Ahora bien, respecto a la supuesta violación a derechos humanos señaló que mediante oficio número 400LJ0100/357/2021-TOL del 8 de febrero del año en curso, suscrito por la Lic. Martha Olalla Sánchez Gómez, Agente del Ministerio adscrita a la Unidad de Derechos Humanos en Toluca, informó </w:t>
            </w:r>
            <w:r w:rsidRPr="0055489E">
              <w:rPr>
                <w:rFonts w:ascii="Palatino Linotype" w:hAnsi="Palatino Linotype" w:cs="Arial"/>
                <w:sz w:val="18"/>
                <w:szCs w:val="18"/>
                <w:lang w:val="es-ES"/>
              </w:rPr>
              <w:lastRenderedPageBreak/>
              <w:t xml:space="preserve">al Oficial Mayor a través del similar 400C131000/339/2021, la </w:t>
            </w:r>
            <w:proofErr w:type="spellStart"/>
            <w:r w:rsidRPr="0055489E">
              <w:rPr>
                <w:rFonts w:ascii="Palatino Linotype" w:hAnsi="Palatino Linotype" w:cs="Arial"/>
                <w:sz w:val="18"/>
                <w:szCs w:val="18"/>
                <w:lang w:val="es-ES"/>
              </w:rPr>
              <w:t>Visitaduría</w:t>
            </w:r>
            <w:proofErr w:type="spellEnd"/>
            <w:r w:rsidRPr="0055489E">
              <w:rPr>
                <w:rFonts w:ascii="Palatino Linotype" w:hAnsi="Palatino Linotype" w:cs="Arial"/>
                <w:sz w:val="18"/>
                <w:szCs w:val="18"/>
                <w:lang w:val="es-ES"/>
              </w:rPr>
              <w:t xml:space="preserve"> General con sede en Toluca, de la Comisión de Derechos Humanos del Estado de México, el archivo del expediente de queja relacionado con la Lic. Luz María Hernández Moreno, determinando la conclusión del mismo por improcedencia de la queja.</w:t>
            </w:r>
          </w:p>
        </w:tc>
        <w:tc>
          <w:tcPr>
            <w:tcW w:w="1319" w:type="dxa"/>
          </w:tcPr>
          <w:p w14:paraId="388433A2" w14:textId="77777777" w:rsidR="00C761CE" w:rsidRPr="0055489E" w:rsidRDefault="00421F13" w:rsidP="008D3A70">
            <w:pPr>
              <w:autoSpaceDE w:val="0"/>
              <w:autoSpaceDN w:val="0"/>
              <w:adjustRightInd w:val="0"/>
              <w:ind w:right="49"/>
              <w:jc w:val="both"/>
              <w:rPr>
                <w:rFonts w:ascii="Palatino Linotype" w:hAnsi="Palatino Linotype" w:cs="Arial"/>
                <w:sz w:val="18"/>
                <w:szCs w:val="18"/>
                <w:lang w:val="es-ES"/>
              </w:rPr>
            </w:pPr>
            <w:r w:rsidRPr="0055489E">
              <w:rPr>
                <w:rFonts w:ascii="Palatino Linotype" w:hAnsi="Palatino Linotype" w:cs="Arial"/>
                <w:sz w:val="18"/>
                <w:szCs w:val="18"/>
                <w:lang w:val="es-ES"/>
              </w:rPr>
              <w:lastRenderedPageBreak/>
              <w:t>Derecho petición, la respuesta entregada no guarda relación con lo solicitado</w:t>
            </w:r>
          </w:p>
        </w:tc>
      </w:tr>
    </w:tbl>
    <w:p w14:paraId="7FD72E7B" w14:textId="77777777" w:rsidR="004C0649" w:rsidRPr="0055489E" w:rsidRDefault="0021111A" w:rsidP="004C0649">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55489E">
        <w:rPr>
          <w:rFonts w:ascii="Palatino Linotype" w:hAnsi="Palatino Linotype" w:cs="Arial"/>
          <w:b/>
          <w:lang w:val="es-ES"/>
        </w:rPr>
        <w:lastRenderedPageBreak/>
        <w:t xml:space="preserve">Número 2 </w:t>
      </w:r>
    </w:p>
    <w:p w14:paraId="7D1F1393" w14:textId="77777777" w:rsidR="0001657F" w:rsidRPr="0055489E" w:rsidRDefault="004C0649" w:rsidP="0001657F">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En relación a dicho</w:t>
      </w:r>
      <w:r w:rsidR="0021111A" w:rsidRPr="0055489E">
        <w:rPr>
          <w:rFonts w:ascii="Palatino Linotype" w:hAnsi="Palatino Linotype" w:cs="Arial"/>
          <w:lang w:val="es-ES"/>
        </w:rPr>
        <w:t xml:space="preserve"> requerimiento el particular solicitó conocer de la denuncia presentada si ya fue resuelta o se encuentra pendiente de resolver, versión pública de la misma y los motivos por los que fue interpuesta; donde </w:t>
      </w:r>
      <w:r w:rsidR="0021111A" w:rsidRPr="0055489E">
        <w:rPr>
          <w:rFonts w:ascii="Palatino Linotype" w:hAnsi="Palatino Linotype" w:cs="Arial"/>
          <w:b/>
          <w:lang w:val="es-ES"/>
        </w:rPr>
        <w:t xml:space="preserve">EL SUJETO OBLIGADO </w:t>
      </w:r>
      <w:r w:rsidR="0001657F" w:rsidRPr="0055489E">
        <w:rPr>
          <w:rFonts w:ascii="Palatino Linotype" w:hAnsi="Palatino Linotype" w:cs="Arial"/>
          <w:lang w:val="es-ES"/>
        </w:rPr>
        <w:t xml:space="preserve">señaló en su respuesta que la denuncia fue presentada de manera anónima y atendida por el Órgano Interno de Control, quien determinó una acción de mejora de parte de la Oficialía Mayor; asimismo, informó que el Sistema de Atención Mexiquense </w:t>
      </w:r>
      <w:r w:rsidR="00311FFC" w:rsidRPr="0055489E">
        <w:rPr>
          <w:rFonts w:ascii="Palatino Linotype" w:hAnsi="Palatino Linotype" w:cs="Arial"/>
          <w:lang w:val="es-ES"/>
        </w:rPr>
        <w:t xml:space="preserve">(SAM) </w:t>
      </w:r>
      <w:r w:rsidR="0001657F" w:rsidRPr="0055489E">
        <w:rPr>
          <w:rFonts w:ascii="Palatino Linotype" w:hAnsi="Palatino Linotype" w:cs="Arial"/>
          <w:lang w:val="es-ES"/>
        </w:rPr>
        <w:t>no es administrado por la Fiscalía sino por Gobierno del Estado; razón por la cual, se encontraba impedido para proporcionar la versión pública de la denuncia solicitada.</w:t>
      </w:r>
    </w:p>
    <w:p w14:paraId="2C3EE803" w14:textId="77777777" w:rsidR="0021111A" w:rsidRPr="0055489E" w:rsidRDefault="00C5430F" w:rsidP="004C0649">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 xml:space="preserve">Del análisis realizado a la respuesta otorgada </w:t>
      </w:r>
      <w:r w:rsidR="00311FFC" w:rsidRPr="0055489E">
        <w:rPr>
          <w:rFonts w:ascii="Palatino Linotype" w:hAnsi="Palatino Linotype" w:cs="Arial"/>
          <w:lang w:val="es-ES"/>
        </w:rPr>
        <w:t xml:space="preserve">se puede advertir que el requerimiento que se encuentra pendiente de cumplimentar por parte del </w:t>
      </w:r>
      <w:r w:rsidR="00311FFC" w:rsidRPr="0055489E">
        <w:rPr>
          <w:rFonts w:ascii="Palatino Linotype" w:hAnsi="Palatino Linotype" w:cs="Arial"/>
          <w:b/>
          <w:lang w:val="es-ES"/>
        </w:rPr>
        <w:t xml:space="preserve">SUJETO OBLIGADO </w:t>
      </w:r>
      <w:r w:rsidR="00311FFC" w:rsidRPr="0055489E">
        <w:rPr>
          <w:rFonts w:ascii="Palatino Linotype" w:hAnsi="Palatino Linotype" w:cs="Arial"/>
          <w:lang w:val="es-ES"/>
        </w:rPr>
        <w:t>es precisamente la versión pública de la denuncia presentada de manera anónima en el SAM</w:t>
      </w:r>
      <w:r w:rsidR="00E67A52" w:rsidRPr="0055489E">
        <w:rPr>
          <w:rFonts w:ascii="Palatino Linotype" w:hAnsi="Palatino Linotype" w:cs="Arial"/>
          <w:lang w:val="es-ES"/>
        </w:rPr>
        <w:t xml:space="preserve">, ya que, a su decir dicho sistema no es administrado por éste; sin embargo, de conformidad con el Manual para la Atención y Trámite de los Asuntos que se Registran en el Sistema de Atención Mexiquense </w:t>
      </w:r>
      <w:r w:rsidR="006C6703" w:rsidRPr="0055489E">
        <w:rPr>
          <w:rFonts w:ascii="Palatino Linotype" w:hAnsi="Palatino Linotype" w:cs="Arial"/>
          <w:lang w:val="es-ES"/>
        </w:rPr>
        <w:t>estable el Procedimiento para la Recepción y Trámite de los Asuntos que se Registran en el SAM; de la siguiente manera:</w:t>
      </w:r>
    </w:p>
    <w:p w14:paraId="04578D71" w14:textId="77777777" w:rsidR="006C6703" w:rsidRPr="0055489E" w:rsidRDefault="006C6703" w:rsidP="006C6703">
      <w:pPr>
        <w:autoSpaceDE w:val="0"/>
        <w:autoSpaceDN w:val="0"/>
        <w:adjustRightInd w:val="0"/>
        <w:ind w:left="851" w:right="899"/>
        <w:jc w:val="both"/>
        <w:rPr>
          <w:rFonts w:ascii="Palatino Linotype" w:hAnsi="Palatino Linotype"/>
          <w:i/>
          <w:sz w:val="22"/>
          <w:szCs w:val="22"/>
        </w:rPr>
      </w:pPr>
      <w:r w:rsidRPr="0055489E">
        <w:rPr>
          <w:rFonts w:ascii="Palatino Linotype" w:hAnsi="Palatino Linotype"/>
          <w:i/>
          <w:sz w:val="22"/>
          <w:szCs w:val="22"/>
        </w:rPr>
        <w:lastRenderedPageBreak/>
        <w:t>“</w:t>
      </w:r>
      <w:r w:rsidRPr="0055489E">
        <w:rPr>
          <w:rFonts w:ascii="Palatino Linotype" w:hAnsi="Palatino Linotype"/>
          <w:b/>
          <w:i/>
          <w:sz w:val="22"/>
          <w:szCs w:val="22"/>
        </w:rPr>
        <w:t>6.1. REGISTRO.</w:t>
      </w:r>
      <w:r w:rsidRPr="0055489E">
        <w:rPr>
          <w:rFonts w:ascii="Palatino Linotype" w:hAnsi="Palatino Linotype"/>
          <w:i/>
          <w:sz w:val="22"/>
          <w:szCs w:val="22"/>
        </w:rPr>
        <w:t xml:space="preserve"> </w:t>
      </w:r>
      <w:r w:rsidRPr="0055489E">
        <w:rPr>
          <w:rFonts w:ascii="Palatino Linotype" w:hAnsi="Palatino Linotype"/>
          <w:b/>
          <w:i/>
          <w:sz w:val="22"/>
          <w:szCs w:val="22"/>
        </w:rPr>
        <w:t>Las autoridades investigadoras recibirán las denuncias, sugerencias o reconocimientos que se presenten por escrito, vía telefónica, por comparecencia y redes sociales, y las registrarán en el SAM</w:t>
      </w:r>
      <w:r w:rsidRPr="0055489E">
        <w:rPr>
          <w:rFonts w:ascii="Palatino Linotype" w:hAnsi="Palatino Linotype"/>
          <w:i/>
          <w:sz w:val="22"/>
          <w:szCs w:val="22"/>
        </w:rPr>
        <w:t xml:space="preserve">, el mismo día de su recepción. Las autoridades investigadoras </w:t>
      </w:r>
      <w:proofErr w:type="spellStart"/>
      <w:r w:rsidRPr="0055489E">
        <w:rPr>
          <w:rFonts w:ascii="Palatino Linotype" w:hAnsi="Palatino Linotype"/>
          <w:i/>
          <w:sz w:val="22"/>
          <w:szCs w:val="22"/>
        </w:rPr>
        <w:t>recepcionarán</w:t>
      </w:r>
      <w:proofErr w:type="spellEnd"/>
      <w:r w:rsidRPr="0055489E">
        <w:rPr>
          <w:rFonts w:ascii="Palatino Linotype" w:hAnsi="Palatino Linotype"/>
          <w:i/>
          <w:sz w:val="22"/>
          <w:szCs w:val="22"/>
        </w:rPr>
        <w:t xml:space="preserve"> en el SAM las denuncias, actuaciones de oficio y las auditorías que se vinculen con el Sistema Automatizado de Auditorías Federales y Estatales (SAAEF), dando el seguimiento correspondiente hasta su conclusión. </w:t>
      </w:r>
    </w:p>
    <w:p w14:paraId="2DD9CD11" w14:textId="77777777" w:rsidR="006C6703" w:rsidRPr="0055489E" w:rsidRDefault="006C6703" w:rsidP="006C6703">
      <w:pPr>
        <w:autoSpaceDE w:val="0"/>
        <w:autoSpaceDN w:val="0"/>
        <w:adjustRightInd w:val="0"/>
        <w:ind w:left="851" w:right="899"/>
        <w:jc w:val="both"/>
        <w:rPr>
          <w:rFonts w:ascii="Palatino Linotype" w:hAnsi="Palatino Linotype"/>
          <w:i/>
          <w:sz w:val="22"/>
          <w:szCs w:val="22"/>
        </w:rPr>
      </w:pPr>
    </w:p>
    <w:p w14:paraId="179CD4AD" w14:textId="77777777" w:rsidR="006C6703" w:rsidRPr="0055489E" w:rsidRDefault="006C6703" w:rsidP="006C6703">
      <w:pPr>
        <w:autoSpaceDE w:val="0"/>
        <w:autoSpaceDN w:val="0"/>
        <w:adjustRightInd w:val="0"/>
        <w:ind w:left="851" w:right="899"/>
        <w:jc w:val="both"/>
        <w:rPr>
          <w:rFonts w:ascii="Palatino Linotype" w:hAnsi="Palatino Linotype"/>
          <w:b/>
          <w:i/>
          <w:sz w:val="22"/>
          <w:szCs w:val="22"/>
        </w:rPr>
      </w:pPr>
      <w:r w:rsidRPr="0055489E">
        <w:rPr>
          <w:rFonts w:ascii="Palatino Linotype" w:hAnsi="Palatino Linotype"/>
          <w:b/>
          <w:i/>
          <w:sz w:val="22"/>
          <w:szCs w:val="22"/>
          <w:u w:val="single"/>
        </w:rPr>
        <w:t>6.2. ANÁLISIS DE LAS DENUNCIAS, SUGERENCIAS Y RECONOCIMIENTOS</w:t>
      </w:r>
      <w:r w:rsidRPr="0055489E">
        <w:rPr>
          <w:rFonts w:ascii="Palatino Linotype" w:hAnsi="Palatino Linotype"/>
          <w:b/>
          <w:i/>
          <w:sz w:val="22"/>
          <w:szCs w:val="22"/>
        </w:rPr>
        <w:t>.</w:t>
      </w:r>
      <w:r w:rsidRPr="0055489E">
        <w:rPr>
          <w:rFonts w:ascii="Palatino Linotype" w:hAnsi="Palatino Linotype"/>
          <w:i/>
          <w:sz w:val="22"/>
          <w:szCs w:val="22"/>
        </w:rPr>
        <w:t xml:space="preserve"> </w:t>
      </w:r>
      <w:r w:rsidRPr="0055489E">
        <w:rPr>
          <w:rFonts w:ascii="Palatino Linotype" w:hAnsi="Palatino Linotype"/>
          <w:b/>
          <w:i/>
          <w:sz w:val="22"/>
          <w:szCs w:val="22"/>
        </w:rPr>
        <w:t>La Dirección General, una vez recibidas en el SAM las denuncias, sugerencias o reconocimientos, realizará el análisis y determinará con algunos de los siguientes procedimientos:</w:t>
      </w:r>
    </w:p>
    <w:p w14:paraId="7697BFF8" w14:textId="77777777" w:rsidR="006C6703" w:rsidRPr="0055489E" w:rsidRDefault="006C6703" w:rsidP="006C6703">
      <w:pPr>
        <w:autoSpaceDE w:val="0"/>
        <w:autoSpaceDN w:val="0"/>
        <w:adjustRightInd w:val="0"/>
        <w:ind w:left="851" w:right="899"/>
        <w:jc w:val="both"/>
        <w:rPr>
          <w:rFonts w:ascii="Palatino Linotype" w:hAnsi="Palatino Linotype"/>
          <w:i/>
          <w:sz w:val="22"/>
          <w:szCs w:val="22"/>
        </w:rPr>
      </w:pPr>
      <w:r w:rsidRPr="0055489E">
        <w:rPr>
          <w:rFonts w:ascii="Palatino Linotype" w:hAnsi="Palatino Linotype"/>
          <w:b/>
          <w:i/>
          <w:sz w:val="22"/>
          <w:szCs w:val="22"/>
        </w:rPr>
        <w:t>6.2.1. TURNO.</w:t>
      </w:r>
      <w:r w:rsidRPr="0055489E">
        <w:rPr>
          <w:rFonts w:ascii="Palatino Linotype" w:hAnsi="Palatino Linotype"/>
          <w:i/>
          <w:sz w:val="22"/>
          <w:szCs w:val="22"/>
        </w:rPr>
        <w:t xml:space="preserve"> </w:t>
      </w:r>
      <w:r w:rsidRPr="0055489E">
        <w:rPr>
          <w:rFonts w:ascii="Palatino Linotype" w:hAnsi="Palatino Linotype"/>
          <w:b/>
          <w:i/>
          <w:sz w:val="22"/>
          <w:szCs w:val="22"/>
          <w:u w:val="single"/>
        </w:rPr>
        <w:t>Consiste en remitir a través del SAM, las denuncias a las autoridades investigadoras competentes, a más tardar el día hábil siguiente a su recepción para la atención correspondiente</w:t>
      </w:r>
      <w:r w:rsidRPr="0055489E">
        <w:rPr>
          <w:rFonts w:ascii="Palatino Linotype" w:hAnsi="Palatino Linotype"/>
          <w:i/>
          <w:sz w:val="22"/>
          <w:szCs w:val="22"/>
        </w:rPr>
        <w:t>. Tratándose de sugerencias o reconocimientos, se turnarán para su atención a las Dependencias u Organismos Auxiliares de que se trate y a los titulares de los Órganos Internos de Control que correspondan para verificar que sean atendidos.</w:t>
      </w:r>
    </w:p>
    <w:p w14:paraId="36AC861B" w14:textId="77777777" w:rsidR="006C6703" w:rsidRPr="0055489E" w:rsidRDefault="006C6703" w:rsidP="006C6703">
      <w:pPr>
        <w:autoSpaceDE w:val="0"/>
        <w:autoSpaceDN w:val="0"/>
        <w:adjustRightInd w:val="0"/>
        <w:ind w:left="851" w:right="899"/>
        <w:jc w:val="both"/>
        <w:rPr>
          <w:rFonts w:ascii="Palatino Linotype" w:hAnsi="Palatino Linotype" w:cs="Arial"/>
          <w:i/>
          <w:sz w:val="22"/>
          <w:szCs w:val="22"/>
          <w:lang w:val="es-ES"/>
        </w:rPr>
      </w:pPr>
      <w:r w:rsidRPr="0055489E">
        <w:rPr>
          <w:rFonts w:ascii="Palatino Linotype" w:hAnsi="Palatino Linotype" w:cs="Arial"/>
          <w:i/>
          <w:sz w:val="22"/>
          <w:szCs w:val="22"/>
          <w:lang w:val="es-ES"/>
        </w:rPr>
        <w:t>…</w:t>
      </w:r>
    </w:p>
    <w:p w14:paraId="13A17AC6" w14:textId="77777777" w:rsidR="006C6703" w:rsidRPr="0055489E" w:rsidRDefault="006C6703" w:rsidP="006C6703">
      <w:pPr>
        <w:autoSpaceDE w:val="0"/>
        <w:autoSpaceDN w:val="0"/>
        <w:adjustRightInd w:val="0"/>
        <w:ind w:left="851" w:right="899"/>
        <w:jc w:val="both"/>
        <w:rPr>
          <w:rFonts w:ascii="Palatino Linotype" w:hAnsi="Palatino Linotype"/>
          <w:i/>
          <w:sz w:val="22"/>
          <w:szCs w:val="22"/>
        </w:rPr>
      </w:pPr>
      <w:r w:rsidRPr="0055489E">
        <w:rPr>
          <w:rFonts w:ascii="Palatino Linotype" w:hAnsi="Palatino Linotype"/>
          <w:b/>
          <w:i/>
          <w:sz w:val="22"/>
          <w:szCs w:val="22"/>
          <w:u w:val="single"/>
        </w:rPr>
        <w:t>6.4. CONCLUSIÓN DEL EXPEDIENTE</w:t>
      </w:r>
      <w:r w:rsidRPr="0055489E">
        <w:rPr>
          <w:rFonts w:ascii="Palatino Linotype" w:hAnsi="Palatino Linotype"/>
          <w:i/>
          <w:sz w:val="22"/>
          <w:szCs w:val="22"/>
        </w:rPr>
        <w:t xml:space="preserve">. </w:t>
      </w:r>
      <w:r w:rsidRPr="0055489E">
        <w:rPr>
          <w:rFonts w:ascii="Palatino Linotype" w:hAnsi="Palatino Linotype"/>
          <w:b/>
          <w:i/>
          <w:sz w:val="22"/>
          <w:szCs w:val="22"/>
        </w:rPr>
        <w:t xml:space="preserve">Una vez concluidas las diligencias de investigación, las autoridades investigadoras tienen la obligación de emitir el acuerdo correspondiente, </w:t>
      </w:r>
      <w:r w:rsidRPr="0055489E">
        <w:rPr>
          <w:rFonts w:ascii="Palatino Linotype" w:hAnsi="Palatino Linotype"/>
          <w:i/>
          <w:sz w:val="22"/>
          <w:szCs w:val="22"/>
        </w:rPr>
        <w:t>los cuales pueden consistir en:</w:t>
      </w:r>
    </w:p>
    <w:p w14:paraId="34EFC3EA" w14:textId="77777777" w:rsidR="006C6703" w:rsidRPr="0055489E" w:rsidRDefault="006C6703" w:rsidP="006C6703">
      <w:pPr>
        <w:autoSpaceDE w:val="0"/>
        <w:autoSpaceDN w:val="0"/>
        <w:adjustRightInd w:val="0"/>
        <w:ind w:left="851" w:right="899"/>
        <w:jc w:val="both"/>
        <w:rPr>
          <w:rFonts w:ascii="Palatino Linotype" w:hAnsi="Palatino Linotype"/>
          <w:i/>
          <w:sz w:val="22"/>
          <w:szCs w:val="22"/>
        </w:rPr>
      </w:pPr>
    </w:p>
    <w:p w14:paraId="6D3BB482" w14:textId="77777777" w:rsidR="006C6703" w:rsidRPr="0055489E" w:rsidRDefault="006C6703" w:rsidP="006C6703">
      <w:pPr>
        <w:autoSpaceDE w:val="0"/>
        <w:autoSpaceDN w:val="0"/>
        <w:adjustRightInd w:val="0"/>
        <w:ind w:left="851" w:right="899"/>
        <w:jc w:val="both"/>
        <w:rPr>
          <w:rFonts w:ascii="Palatino Linotype" w:hAnsi="Palatino Linotype"/>
          <w:i/>
          <w:sz w:val="22"/>
          <w:szCs w:val="22"/>
        </w:rPr>
      </w:pPr>
      <w:r w:rsidRPr="0055489E">
        <w:t>6</w:t>
      </w:r>
      <w:r w:rsidRPr="0055489E">
        <w:rPr>
          <w:rFonts w:ascii="Palatino Linotype" w:hAnsi="Palatino Linotype"/>
          <w:i/>
          <w:sz w:val="22"/>
          <w:szCs w:val="22"/>
        </w:rPr>
        <w:t xml:space="preserve">.4.1. Acuerdo de calificación de la conducta, cuando existan elementos que presuman actos u omisiones que la ley señale como falta administrativa y elaboración de Informe de Presunta Responsabilidad Administrativa. </w:t>
      </w:r>
    </w:p>
    <w:p w14:paraId="2688CA87" w14:textId="77777777" w:rsidR="006C6703" w:rsidRPr="0055489E" w:rsidRDefault="006C6703" w:rsidP="006C6703">
      <w:pPr>
        <w:autoSpaceDE w:val="0"/>
        <w:autoSpaceDN w:val="0"/>
        <w:adjustRightInd w:val="0"/>
        <w:ind w:left="851" w:right="899"/>
        <w:jc w:val="both"/>
        <w:rPr>
          <w:rFonts w:ascii="Palatino Linotype" w:hAnsi="Palatino Linotype"/>
          <w:b/>
          <w:i/>
          <w:sz w:val="22"/>
          <w:szCs w:val="22"/>
          <w:u w:val="single"/>
        </w:rPr>
      </w:pPr>
      <w:r w:rsidRPr="0055489E">
        <w:rPr>
          <w:rFonts w:ascii="Palatino Linotype" w:hAnsi="Palatino Linotype"/>
          <w:b/>
          <w:i/>
          <w:sz w:val="22"/>
          <w:szCs w:val="22"/>
          <w:u w:val="single"/>
        </w:rPr>
        <w:t xml:space="preserve">6.4.2. Acuerdo de conclusión y archivo. </w:t>
      </w:r>
    </w:p>
    <w:p w14:paraId="68CE54B6" w14:textId="77777777" w:rsidR="006C6703" w:rsidRPr="0055489E" w:rsidRDefault="006C6703" w:rsidP="006C6703">
      <w:pPr>
        <w:autoSpaceDE w:val="0"/>
        <w:autoSpaceDN w:val="0"/>
        <w:adjustRightInd w:val="0"/>
        <w:ind w:left="851" w:right="899"/>
        <w:jc w:val="both"/>
        <w:rPr>
          <w:rFonts w:ascii="Palatino Linotype" w:hAnsi="Palatino Linotype"/>
          <w:i/>
          <w:sz w:val="22"/>
          <w:szCs w:val="22"/>
        </w:rPr>
      </w:pPr>
      <w:r w:rsidRPr="0055489E">
        <w:rPr>
          <w:rFonts w:ascii="Palatino Linotype" w:hAnsi="Palatino Linotype"/>
          <w:i/>
          <w:sz w:val="22"/>
          <w:szCs w:val="22"/>
        </w:rPr>
        <w:t>6.4.3. Acuerdo de incompetencia.</w:t>
      </w:r>
    </w:p>
    <w:p w14:paraId="4E94C8BF" w14:textId="77777777" w:rsidR="0021111A" w:rsidRPr="0055489E" w:rsidRDefault="00876001" w:rsidP="00876001">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 xml:space="preserve">De la interpretación sistemática a la normatividad en cita, se puede advertir que las autoridades investigadoras de las dependencias recibirán las denuncias que se presenten por escrito, vía telefónica, por comparecencia y redes sociales y las registraran en el SAM; por lo que, una vez concluidas las diligencias de investigación la autoridad investigadora tendrá que emitir el acuerdo que corresponda; por ello, resulta importante traer a contexto que de conformidad con lo establecido en la Ley </w:t>
      </w:r>
      <w:r w:rsidRPr="0055489E">
        <w:rPr>
          <w:rFonts w:ascii="Palatino Linotype" w:hAnsi="Palatino Linotype" w:cs="Arial"/>
          <w:lang w:val="es-ES"/>
        </w:rPr>
        <w:lastRenderedPageBreak/>
        <w:t>de Responsabilidades Administrativas del Estado de México y Municipios, en su numeral 3, fracción I, señala que deberá entenderse por autoridad investigadora, tal y como se advierte enseguida:</w:t>
      </w:r>
    </w:p>
    <w:p w14:paraId="3CE6202D" w14:textId="77777777" w:rsidR="00876001" w:rsidRPr="0055489E" w:rsidRDefault="00876001" w:rsidP="00876001">
      <w:pPr>
        <w:autoSpaceDE w:val="0"/>
        <w:autoSpaceDN w:val="0"/>
        <w:adjustRightInd w:val="0"/>
        <w:ind w:left="851" w:right="899"/>
        <w:jc w:val="both"/>
        <w:rPr>
          <w:rFonts w:ascii="Palatino Linotype" w:hAnsi="Palatino Linotype"/>
          <w:i/>
          <w:sz w:val="22"/>
          <w:szCs w:val="22"/>
        </w:rPr>
      </w:pPr>
      <w:r w:rsidRPr="0055489E">
        <w:rPr>
          <w:rFonts w:ascii="Palatino Linotype" w:hAnsi="Palatino Linotype"/>
          <w:b/>
          <w:i/>
          <w:sz w:val="22"/>
          <w:szCs w:val="22"/>
        </w:rPr>
        <w:t>“Artículo 3.</w:t>
      </w:r>
      <w:r w:rsidRPr="0055489E">
        <w:rPr>
          <w:rFonts w:ascii="Palatino Linotype" w:hAnsi="Palatino Linotype"/>
          <w:i/>
          <w:sz w:val="22"/>
          <w:szCs w:val="22"/>
        </w:rPr>
        <w:t xml:space="preserve"> Para los efectos de la presente Ley, se entenderá por: </w:t>
      </w:r>
    </w:p>
    <w:p w14:paraId="636D418D" w14:textId="77777777" w:rsidR="00876001" w:rsidRPr="0055489E" w:rsidRDefault="00876001" w:rsidP="00876001">
      <w:pPr>
        <w:autoSpaceDE w:val="0"/>
        <w:autoSpaceDN w:val="0"/>
        <w:adjustRightInd w:val="0"/>
        <w:ind w:left="851" w:right="899"/>
        <w:jc w:val="both"/>
        <w:rPr>
          <w:rFonts w:ascii="Palatino Linotype" w:hAnsi="Palatino Linotype" w:cs="Arial"/>
          <w:i/>
          <w:sz w:val="22"/>
          <w:szCs w:val="22"/>
          <w:lang w:val="es-ES"/>
        </w:rPr>
      </w:pPr>
      <w:r w:rsidRPr="0055489E">
        <w:rPr>
          <w:rFonts w:ascii="Palatino Linotype" w:hAnsi="Palatino Linotype"/>
          <w:b/>
          <w:i/>
          <w:sz w:val="22"/>
          <w:szCs w:val="22"/>
        </w:rPr>
        <w:t>I. Autoridad investigadora:</w:t>
      </w:r>
      <w:r w:rsidRPr="0055489E">
        <w:rPr>
          <w:rFonts w:ascii="Palatino Linotype" w:hAnsi="Palatino Linotype"/>
          <w:i/>
          <w:sz w:val="22"/>
          <w:szCs w:val="22"/>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 (Sic) </w:t>
      </w:r>
    </w:p>
    <w:p w14:paraId="7178AAF1" w14:textId="77777777" w:rsidR="00876001" w:rsidRPr="0055489E" w:rsidRDefault="00B87DA0" w:rsidP="004C0649">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Hecha la manifestación anterior, conviene señalar que de conformidad con el Organigrama</w:t>
      </w:r>
      <w:r w:rsidRPr="0055489E">
        <w:rPr>
          <w:rStyle w:val="Refdenotaalpie"/>
          <w:rFonts w:ascii="Palatino Linotype" w:hAnsi="Palatino Linotype" w:cs="Arial"/>
          <w:lang w:val="es-ES"/>
        </w:rPr>
        <w:footnoteReference w:id="1"/>
      </w:r>
      <w:r w:rsidRPr="0055489E">
        <w:rPr>
          <w:rFonts w:ascii="Palatino Linotype" w:hAnsi="Palatino Linotype" w:cs="Arial"/>
          <w:lang w:val="es-ES"/>
        </w:rPr>
        <w:t xml:space="preserve"> publicado en IPOMEX </w:t>
      </w:r>
      <w:r w:rsidRPr="0055489E">
        <w:rPr>
          <w:rFonts w:ascii="Palatino Linotype" w:hAnsi="Palatino Linotype" w:cs="Arial"/>
          <w:b/>
          <w:lang w:val="es-ES"/>
        </w:rPr>
        <w:t xml:space="preserve">EL SUJETO OBLIGADO </w:t>
      </w:r>
      <w:r w:rsidRPr="0055489E">
        <w:rPr>
          <w:rFonts w:ascii="Palatino Linotype" w:hAnsi="Palatino Linotype" w:cs="Arial"/>
          <w:lang w:val="es-ES"/>
        </w:rPr>
        <w:t>cuenta con un Órgano Interno de Control, tal y como se advierte a continuación:</w:t>
      </w:r>
    </w:p>
    <w:p w14:paraId="3D42CEE5" w14:textId="77777777" w:rsidR="00876001" w:rsidRPr="0055489E" w:rsidRDefault="00B87DA0" w:rsidP="00B87DA0">
      <w:pPr>
        <w:autoSpaceDE w:val="0"/>
        <w:autoSpaceDN w:val="0"/>
        <w:adjustRightInd w:val="0"/>
        <w:spacing w:before="100" w:beforeAutospacing="1" w:after="100" w:afterAutospacing="1" w:line="360" w:lineRule="auto"/>
        <w:ind w:right="49"/>
        <w:jc w:val="center"/>
        <w:rPr>
          <w:rFonts w:ascii="Palatino Linotype" w:hAnsi="Palatino Linotype" w:cs="Arial"/>
          <w:lang w:val="es-ES"/>
        </w:rPr>
      </w:pPr>
      <w:r w:rsidRPr="0055489E">
        <w:rPr>
          <w:noProof/>
          <w:lang w:eastAsia="es-MX"/>
        </w:rPr>
        <mc:AlternateContent>
          <mc:Choice Requires="wps">
            <w:drawing>
              <wp:anchor distT="0" distB="0" distL="114300" distR="114300" simplePos="0" relativeHeight="251668480" behindDoc="0" locked="0" layoutInCell="1" allowOverlap="1" wp14:anchorId="6FCABECB" wp14:editId="50066D87">
                <wp:simplePos x="0" y="0"/>
                <wp:positionH relativeFrom="column">
                  <wp:posOffset>1277117</wp:posOffset>
                </wp:positionH>
                <wp:positionV relativeFrom="paragraph">
                  <wp:posOffset>1694592</wp:posOffset>
                </wp:positionV>
                <wp:extent cx="1425039" cy="540328"/>
                <wp:effectExtent l="19050" t="19050" r="22860" b="12700"/>
                <wp:wrapNone/>
                <wp:docPr id="28" name="Rectángulo 28"/>
                <wp:cNvGraphicFramePr/>
                <a:graphic xmlns:a="http://schemas.openxmlformats.org/drawingml/2006/main">
                  <a:graphicData uri="http://schemas.microsoft.com/office/word/2010/wordprocessingShape">
                    <wps:wsp>
                      <wps:cNvSpPr/>
                      <wps:spPr>
                        <a:xfrm>
                          <a:off x="0" y="0"/>
                          <a:ext cx="1425039" cy="540328"/>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F739B8" id="Rectángulo 28" o:spid="_x0000_s1026" style="position:absolute;margin-left:100.55pt;margin-top:133.45pt;width:112.2pt;height:42.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x8yjAIAAFkFAAAOAAAAZHJzL2Uyb0RvYy54bWysVMFu2zAMvQ/YPwi6r7bTZGuDOkXQosOA&#10;oi3aDj2rshQbkEWNUuJkf7Nv2Y+Nkh03aIsdhuXgkCL5SD6ROjvftoZtFPoGbMmLo5wzZSVUjV2V&#10;/Pvj1acTznwQthIGrCr5Tnl+vvj44axzczWBGkylkBGI9fPOlbwOwc2zzMtatcIfgVOWjBqwFYFU&#10;XGUVio7QW5NN8vxz1gFWDkEq7+n0sjfyRcLXWslwq7VXgZmSU20hfTF9n+M3W5yJ+QqFqxs5lCH+&#10;oYpWNJaSjlCXIgi2xuYNVNtIBA86HEloM9C6kSr1QN0U+atuHmrhVOqFyPFupMn/P1h5s7lD1lQl&#10;n9BNWdHSHd0Ta79/2dXaAKNToqhzfk6eD+4OB82TGPvdamzjP3XCtonW3Uir2gYm6bCYTmb58Sln&#10;kmyzaX7cg2Yv0Q59+KqgZVEoOVIBiU2xufaBMpLr3iUms3DVGJOuzljWlfz4pMjTXWax0r62JIWd&#10;UTHC2HulqU2qZpKQ04CpC4NsI2g0hJTKhqI31aJS/fEsp18kgAoYI5KWACOypkpG7AEgDu9b7B5m&#10;8I+hKs3nGJz/rbA+eIxImcGGMbhtLOB7AIa6GjL3/lT+ATVRfIZqR0OA0G+Hd/KqoXu4Fj7cCaR1&#10;oMWhFQ+39NEGiG8YJM5qwJ/vnUd/mlKyctbRepXc/1gLVJyZb5bm97SYTuM+JmU6+zIhBQ8tz4cW&#10;u24vgK6poMfEySRG/2D2okZon+glWMasZBJWUu6Sy4B75SL0a09viVTLZXKjHXQiXNsHJyN4ZDXO&#10;2eP2SaAbhjHQGN/AfhXF/NVM9r4x0sJyHUA3aWBfeB34pv1NgzO8NfGBONST18uLuPgDAAD//wMA&#10;UEsDBBQABgAIAAAAIQCcz2hi4AAAAAsBAAAPAAAAZHJzL2Rvd25yZXYueG1sTI/BTsMwDIbvSLxD&#10;ZCRuLG2hFZSm0wBx4YK2ceCYNF5brXGqJt0KT485wc2WP/3/52q9uEGccAq9JwXpKgGB1HjbU6vg&#10;Y/96cw8iRE1WD55QwRcGWNeXF5UurT/TFk+72AoOoVBqBV2MYyllaDp0Oqz8iMS3g5+cjrxOrbST&#10;PnO4G2SWJIV0uidu6PSIzx02x93suEQWbxv7eTTSHcb9bN6fzPfLVqnrq2XzCCLiEv9g+NVndajZ&#10;yfiZbBCDgixJU0Z5KIoHEEzcZXkOwii4zbMEZF3J/z/UPwAAAP//AwBQSwECLQAUAAYACAAAACEA&#10;toM4kv4AAADhAQAAEwAAAAAAAAAAAAAAAAAAAAAAW0NvbnRlbnRfVHlwZXNdLnhtbFBLAQItABQA&#10;BgAIAAAAIQA4/SH/1gAAAJQBAAALAAAAAAAAAAAAAAAAAC8BAABfcmVscy8ucmVsc1BLAQItABQA&#10;BgAIAAAAIQA8rx8yjAIAAFkFAAAOAAAAAAAAAAAAAAAAAC4CAABkcnMvZTJvRG9jLnhtbFBLAQIt&#10;ABQABgAIAAAAIQCcz2hi4AAAAAsBAAAPAAAAAAAAAAAAAAAAAOYEAABkcnMvZG93bnJldi54bWxQ&#10;SwUGAAAAAAQABADzAAAA8wUAAAAA&#10;" filled="f" strokecolor="#1f4d78 [1604]" strokeweight="3pt"/>
            </w:pict>
          </mc:Fallback>
        </mc:AlternateContent>
      </w:r>
      <w:r w:rsidRPr="0055489E">
        <w:rPr>
          <w:noProof/>
          <w:lang w:eastAsia="es-MX"/>
        </w:rPr>
        <w:drawing>
          <wp:inline distT="0" distB="0" distL="0" distR="0" wp14:anchorId="21A4B095" wp14:editId="4617041E">
            <wp:extent cx="3085660" cy="2571384"/>
            <wp:effectExtent l="0" t="0" r="635" b="63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0187" t="16411" r="25979" b="33439"/>
                    <a:stretch/>
                  </pic:blipFill>
                  <pic:spPr bwMode="auto">
                    <a:xfrm>
                      <a:off x="0" y="0"/>
                      <a:ext cx="3090363" cy="257530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707FE08" w14:textId="77777777" w:rsidR="00876001" w:rsidRPr="0055489E" w:rsidRDefault="00B87DA0" w:rsidP="004C0649">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 xml:space="preserve">En ese tenor, </w:t>
      </w:r>
      <w:r w:rsidR="00866BE0" w:rsidRPr="0055489E">
        <w:rPr>
          <w:rFonts w:ascii="Palatino Linotype" w:hAnsi="Palatino Linotype" w:cs="Arial"/>
          <w:lang w:val="es-ES"/>
        </w:rPr>
        <w:t xml:space="preserve">resulta dable ordenar al </w:t>
      </w:r>
      <w:r w:rsidR="00866BE0" w:rsidRPr="0055489E">
        <w:rPr>
          <w:rFonts w:ascii="Palatino Linotype" w:hAnsi="Palatino Linotype" w:cs="Arial"/>
          <w:b/>
          <w:lang w:val="es-ES"/>
        </w:rPr>
        <w:t xml:space="preserve">SUJETO OBLIGADO </w:t>
      </w:r>
      <w:r w:rsidR="00866BE0" w:rsidRPr="0055489E">
        <w:rPr>
          <w:rFonts w:ascii="Palatino Linotype" w:hAnsi="Palatino Linotype" w:cs="Arial"/>
          <w:lang w:val="es-ES"/>
        </w:rPr>
        <w:t>haga entrega de la versión pública de la denuncia presentada a través del Sistema de Atención Mexiquense en contra de la servidora pública referida en la solicitud de información.</w:t>
      </w:r>
    </w:p>
    <w:p w14:paraId="18A966C1" w14:textId="77777777" w:rsidR="00866BE0" w:rsidRPr="0055489E" w:rsidRDefault="00866BE0" w:rsidP="004C0649">
      <w:pPr>
        <w:autoSpaceDE w:val="0"/>
        <w:autoSpaceDN w:val="0"/>
        <w:adjustRightInd w:val="0"/>
        <w:spacing w:before="100" w:beforeAutospacing="1" w:after="100" w:afterAutospacing="1" w:line="360" w:lineRule="auto"/>
        <w:ind w:right="49"/>
        <w:jc w:val="both"/>
        <w:rPr>
          <w:rFonts w:ascii="Palatino Linotype" w:hAnsi="Palatino Linotype" w:cs="Arial"/>
          <w:b/>
          <w:lang w:val="es-ES"/>
        </w:rPr>
      </w:pPr>
      <w:r w:rsidRPr="0055489E">
        <w:rPr>
          <w:rFonts w:ascii="Palatino Linotype" w:hAnsi="Palatino Linotype" w:cs="Arial"/>
          <w:b/>
          <w:lang w:val="es-ES"/>
        </w:rPr>
        <w:lastRenderedPageBreak/>
        <w:t xml:space="preserve">Número 3 </w:t>
      </w:r>
    </w:p>
    <w:p w14:paraId="35D7B888" w14:textId="77777777" w:rsidR="00866BE0" w:rsidRPr="0055489E" w:rsidRDefault="00866BE0" w:rsidP="004C0649">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En dicho requerimiento, el particular solicitó el nombre, cargo, currículum vitae y sueldo de los servidores públicos del Órgano Interno de Control que ha</w:t>
      </w:r>
      <w:r w:rsidR="006E25AB" w:rsidRPr="0055489E">
        <w:rPr>
          <w:rFonts w:ascii="Palatino Linotype" w:hAnsi="Palatino Linotype" w:cs="Arial"/>
          <w:lang w:val="es-ES"/>
        </w:rPr>
        <w:t>n</w:t>
      </w:r>
      <w:r w:rsidRPr="0055489E">
        <w:rPr>
          <w:rFonts w:ascii="Palatino Linotype" w:hAnsi="Palatino Linotype" w:cs="Arial"/>
          <w:lang w:val="es-ES"/>
        </w:rPr>
        <w:t xml:space="preserve"> dictaminado las denuncias en contra de la servidora pública Luz María Hernández Moreno</w:t>
      </w:r>
      <w:r w:rsidR="006E25AB" w:rsidRPr="0055489E">
        <w:rPr>
          <w:rFonts w:ascii="Palatino Linotype" w:hAnsi="Palatino Linotype" w:cs="Arial"/>
          <w:lang w:val="es-ES"/>
        </w:rPr>
        <w:t xml:space="preserve">; donde </w:t>
      </w:r>
      <w:r w:rsidR="006E25AB" w:rsidRPr="0055489E">
        <w:rPr>
          <w:rFonts w:ascii="Palatino Linotype" w:hAnsi="Palatino Linotype" w:cs="Arial"/>
          <w:b/>
          <w:lang w:val="es-ES"/>
        </w:rPr>
        <w:t xml:space="preserve">EL SUJETO OBLIGADO </w:t>
      </w:r>
      <w:r w:rsidR="006E25AB" w:rsidRPr="0055489E">
        <w:rPr>
          <w:rFonts w:ascii="Palatino Linotype" w:hAnsi="Palatino Linotype" w:cs="Arial"/>
          <w:lang w:val="es-ES"/>
        </w:rPr>
        <w:t xml:space="preserve">en su respuesta indicó que el Licenciado Marco Antonio Salazar García, como Titular del área de Atención Ciudadana, Denuncias y </w:t>
      </w:r>
      <w:r w:rsidR="003E7DA9" w:rsidRPr="0055489E">
        <w:rPr>
          <w:rFonts w:ascii="Palatino Linotype" w:hAnsi="Palatino Linotype" w:cs="Arial"/>
          <w:lang w:val="es-ES"/>
        </w:rPr>
        <w:t xml:space="preserve">Auditoría </w:t>
      </w:r>
      <w:r w:rsidR="006E25AB" w:rsidRPr="0055489E">
        <w:rPr>
          <w:rFonts w:ascii="Palatino Linotype" w:hAnsi="Palatino Linotype" w:cs="Arial"/>
          <w:lang w:val="es-ES"/>
        </w:rPr>
        <w:t xml:space="preserve">del Órgano Interno de Control de la Fiscalía, con un </w:t>
      </w:r>
      <w:r w:rsidR="006E25AB" w:rsidRPr="0055489E">
        <w:rPr>
          <w:rFonts w:ascii="Palatino Linotype" w:hAnsi="Palatino Linotype" w:cs="Arial"/>
          <w:b/>
          <w:lang w:val="es-ES"/>
        </w:rPr>
        <w:t>sueldo bruto</w:t>
      </w:r>
      <w:r w:rsidR="006E25AB" w:rsidRPr="0055489E">
        <w:rPr>
          <w:rFonts w:ascii="Palatino Linotype" w:hAnsi="Palatino Linotype" w:cs="Arial"/>
          <w:lang w:val="es-ES"/>
        </w:rPr>
        <w:t xml:space="preserve"> de veintinueve mil trescientos cincuenta y dos pesos y </w:t>
      </w:r>
      <w:r w:rsidR="006E25AB" w:rsidRPr="0055489E">
        <w:rPr>
          <w:rFonts w:ascii="Palatino Linotype" w:hAnsi="Palatino Linotype" w:cs="Arial"/>
          <w:b/>
          <w:lang w:val="es-ES"/>
        </w:rPr>
        <w:t>neto</w:t>
      </w:r>
      <w:r w:rsidR="006E25AB" w:rsidRPr="0055489E">
        <w:rPr>
          <w:rFonts w:ascii="Palatino Linotype" w:hAnsi="Palatino Linotype" w:cs="Arial"/>
          <w:lang w:val="es-ES"/>
        </w:rPr>
        <w:t xml:space="preserve"> de veintiún mil ciento diecisiete pesos; indicando que en el expediente personal del servidor público no obra el currículum solicitado; toda vez que, a la fecha de ingreso al servicio público del mismo no era requisito indispensable su presentación.</w:t>
      </w:r>
    </w:p>
    <w:p w14:paraId="2FCEF8A6" w14:textId="77777777" w:rsidR="00706585" w:rsidRPr="0055489E" w:rsidRDefault="00706585" w:rsidP="00706585">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 xml:space="preserve">Asimismo, no se omite comentar que al haber existido un pronunciamiento por parte del </w:t>
      </w:r>
      <w:r w:rsidRPr="0055489E">
        <w:rPr>
          <w:rFonts w:ascii="Palatino Linotype" w:hAnsi="Palatino Linotype" w:cs="Arial"/>
          <w:b/>
        </w:rPr>
        <w:t>SUJETO OBLIGADO</w:t>
      </w:r>
      <w:r w:rsidRPr="0055489E">
        <w:rPr>
          <w:rFonts w:ascii="Palatino Linotype" w:hAnsi="Palatino Linotype" w:cs="Arial"/>
        </w:rPr>
        <w:t>, a fin de dar respuesta a parte de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225B778" w14:textId="77777777" w:rsidR="00706585" w:rsidRPr="0055489E" w:rsidRDefault="00706585" w:rsidP="00706585">
      <w:pPr>
        <w:spacing w:before="100" w:beforeAutospacing="1" w:after="100" w:afterAutospacing="1" w:line="360" w:lineRule="auto"/>
        <w:jc w:val="both"/>
        <w:rPr>
          <w:rFonts w:ascii="Palatino Linotype" w:eastAsiaTheme="minorEastAsia" w:hAnsi="Palatino Linotype" w:cs="Arial"/>
          <w:lang w:val="es-ES_tradnl"/>
        </w:rPr>
      </w:pPr>
      <w:r w:rsidRPr="0055489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BFC5527" w14:textId="77777777" w:rsidR="00706585" w:rsidRPr="0055489E" w:rsidRDefault="00706585" w:rsidP="00706585">
      <w:pPr>
        <w:ind w:left="851" w:right="1041"/>
        <w:jc w:val="both"/>
        <w:rPr>
          <w:rFonts w:ascii="Palatino Linotype" w:eastAsiaTheme="minorEastAsia" w:hAnsi="Palatino Linotype" w:cs="Arial"/>
          <w:i/>
          <w:sz w:val="22"/>
          <w:szCs w:val="20"/>
          <w:lang w:val="es-ES_tradnl"/>
        </w:rPr>
      </w:pPr>
      <w:r w:rsidRPr="0055489E">
        <w:rPr>
          <w:rFonts w:ascii="Palatino Linotype" w:eastAsiaTheme="minorEastAsia" w:hAnsi="Palatino Linotype" w:cs="Arial"/>
          <w:b/>
          <w:i/>
          <w:sz w:val="22"/>
          <w:szCs w:val="20"/>
          <w:lang w:val="es-ES_tradnl"/>
        </w:rPr>
        <w:t xml:space="preserve">“El Instituto Federal de Acceso a la Información y Protección de Datos no cuenta con facultades para pronunciarse respecto de la veracidad de </w:t>
      </w:r>
      <w:r w:rsidRPr="0055489E">
        <w:rPr>
          <w:rFonts w:ascii="Palatino Linotype" w:eastAsiaTheme="minorEastAsia" w:hAnsi="Palatino Linotype" w:cs="Arial"/>
          <w:b/>
          <w:i/>
          <w:sz w:val="22"/>
          <w:szCs w:val="20"/>
          <w:lang w:val="es-ES_tradnl"/>
        </w:rPr>
        <w:lastRenderedPageBreak/>
        <w:t>los documentos proporcionados por los sujetos obligados</w:t>
      </w:r>
      <w:r w:rsidRPr="0055489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5489E">
        <w:rPr>
          <w:rFonts w:ascii="Palatino Linotype" w:eastAsiaTheme="minorEastAsia" w:hAnsi="Palatino Linotype" w:cs="Arial"/>
          <w:i/>
          <w:sz w:val="22"/>
          <w:szCs w:val="20"/>
          <w:lang w:val="es-ES_tradnl"/>
        </w:rPr>
        <w:t>Marván</w:t>
      </w:r>
      <w:proofErr w:type="spellEnd"/>
      <w:r w:rsidRPr="0055489E">
        <w:rPr>
          <w:rFonts w:ascii="Palatino Linotype" w:eastAsiaTheme="minorEastAsia" w:hAnsi="Palatino Linotype" w:cs="Arial"/>
          <w:i/>
          <w:sz w:val="22"/>
          <w:szCs w:val="20"/>
          <w:lang w:val="es-ES_tradnl"/>
        </w:rPr>
        <w:t xml:space="preserve"> Laborde 2395/09 Secretaría de Economía - María </w:t>
      </w:r>
      <w:proofErr w:type="spellStart"/>
      <w:r w:rsidRPr="0055489E">
        <w:rPr>
          <w:rFonts w:ascii="Palatino Linotype" w:eastAsiaTheme="minorEastAsia" w:hAnsi="Palatino Linotype" w:cs="Arial"/>
          <w:i/>
          <w:sz w:val="22"/>
          <w:szCs w:val="20"/>
          <w:lang w:val="es-ES_tradnl"/>
        </w:rPr>
        <w:t>Marván</w:t>
      </w:r>
      <w:proofErr w:type="spellEnd"/>
      <w:r w:rsidRPr="0055489E">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55489E">
        <w:rPr>
          <w:rFonts w:ascii="Palatino Linotype" w:eastAsiaTheme="minorEastAsia" w:hAnsi="Palatino Linotype" w:cs="Arial"/>
          <w:i/>
          <w:sz w:val="22"/>
          <w:szCs w:val="20"/>
          <w:lang w:val="es-ES_tradnl"/>
        </w:rPr>
        <w:t>Marván</w:t>
      </w:r>
      <w:proofErr w:type="spellEnd"/>
      <w:r w:rsidRPr="0055489E">
        <w:rPr>
          <w:rFonts w:ascii="Palatino Linotype" w:eastAsiaTheme="minorEastAsia" w:hAnsi="Palatino Linotype" w:cs="Arial"/>
          <w:i/>
          <w:sz w:val="22"/>
          <w:szCs w:val="20"/>
          <w:lang w:val="es-ES_tradnl"/>
        </w:rPr>
        <w:t xml:space="preserve"> Laborde </w:t>
      </w:r>
    </w:p>
    <w:p w14:paraId="4A5B9BD9" w14:textId="77777777" w:rsidR="00706585" w:rsidRPr="0055489E" w:rsidRDefault="00706585" w:rsidP="00706585">
      <w:pPr>
        <w:ind w:left="851" w:right="1041"/>
        <w:jc w:val="both"/>
        <w:rPr>
          <w:rFonts w:ascii="Palatino Linotype" w:eastAsiaTheme="minorEastAsia" w:hAnsi="Palatino Linotype" w:cs="Arial"/>
          <w:b/>
          <w:i/>
          <w:sz w:val="22"/>
          <w:szCs w:val="20"/>
          <w:lang w:val="es-ES_tradnl"/>
        </w:rPr>
      </w:pPr>
      <w:r w:rsidRPr="0055489E">
        <w:rPr>
          <w:rFonts w:ascii="Palatino Linotype" w:eastAsiaTheme="minorEastAsia" w:hAnsi="Palatino Linotype" w:cs="Arial"/>
          <w:i/>
          <w:sz w:val="22"/>
          <w:szCs w:val="20"/>
          <w:lang w:val="es-ES_tradnl"/>
        </w:rPr>
        <w:t>Criterio 31/10</w:t>
      </w:r>
      <w:r w:rsidRPr="0055489E">
        <w:rPr>
          <w:rFonts w:ascii="Palatino Linotype" w:eastAsiaTheme="minorEastAsia" w:hAnsi="Palatino Linotype" w:cs="Arial"/>
          <w:b/>
          <w:i/>
          <w:sz w:val="22"/>
          <w:szCs w:val="20"/>
          <w:lang w:val="es-ES_tradnl"/>
        </w:rPr>
        <w:t>”</w:t>
      </w:r>
      <w:r w:rsidRPr="0055489E">
        <w:rPr>
          <w:rFonts w:ascii="Palatino Linotype" w:eastAsiaTheme="minorEastAsia" w:hAnsi="Palatino Linotype" w:cs="Arial"/>
          <w:i/>
          <w:sz w:val="22"/>
          <w:szCs w:val="20"/>
          <w:lang w:val="es-ES_tradnl"/>
        </w:rPr>
        <w:t xml:space="preserve"> (sic)</w:t>
      </w:r>
    </w:p>
    <w:p w14:paraId="3776B637" w14:textId="77777777" w:rsidR="00A0697D" w:rsidRPr="0055489E" w:rsidRDefault="00706585" w:rsidP="00A0697D">
      <w:pPr>
        <w:autoSpaceDE w:val="0"/>
        <w:autoSpaceDN w:val="0"/>
        <w:adjustRightInd w:val="0"/>
        <w:spacing w:before="100" w:beforeAutospacing="1" w:after="100" w:afterAutospacing="1" w:line="360" w:lineRule="auto"/>
        <w:ind w:right="49"/>
        <w:jc w:val="both"/>
        <w:rPr>
          <w:rFonts w:ascii="Palatino Linotype" w:hAnsi="Palatino Linotype" w:cs="Arial"/>
          <w:lang w:val="es-ES"/>
        </w:rPr>
      </w:pPr>
      <w:r w:rsidRPr="0055489E">
        <w:rPr>
          <w:rFonts w:ascii="Palatino Linotype" w:hAnsi="Palatino Linotype" w:cs="Arial"/>
          <w:lang w:val="es-ES"/>
        </w:rPr>
        <w:t>Por otra parte, del aná</w:t>
      </w:r>
      <w:r w:rsidR="003E7DA9" w:rsidRPr="0055489E">
        <w:rPr>
          <w:rFonts w:ascii="Palatino Linotype" w:hAnsi="Palatino Linotype" w:cs="Arial"/>
          <w:lang w:val="es-ES"/>
        </w:rPr>
        <w:t xml:space="preserve">lisis a la respuesta otorgada, tenemos que el requerimiento pendiente de </w:t>
      </w:r>
      <w:r w:rsidR="00A0697D" w:rsidRPr="0055489E">
        <w:rPr>
          <w:rFonts w:ascii="Palatino Linotype" w:hAnsi="Palatino Linotype" w:cs="Arial"/>
          <w:lang w:val="es-ES"/>
        </w:rPr>
        <w:t xml:space="preserve">atender por parte del </w:t>
      </w:r>
      <w:r w:rsidR="00A0697D" w:rsidRPr="0055489E">
        <w:rPr>
          <w:rFonts w:ascii="Palatino Linotype" w:hAnsi="Palatino Linotype" w:cs="Arial"/>
          <w:b/>
          <w:lang w:val="es-ES"/>
        </w:rPr>
        <w:t xml:space="preserve">SUJETO OBLIGADO </w:t>
      </w:r>
      <w:r w:rsidR="00A0697D" w:rsidRPr="0055489E">
        <w:rPr>
          <w:rFonts w:ascii="Palatino Linotype" w:hAnsi="Palatino Linotype" w:cs="Arial"/>
          <w:lang w:val="es-ES"/>
        </w:rPr>
        <w:t xml:space="preserve">consistió en no haber entregado el currículum vitae del servidor público referido en el párrafo que antecede, debido a que no obra en sus archivos; pues al momento de ser contratado no era requisito indispensable; sin embargo, dicha justificación no colma el derecho de acceso a la información del solicitante; motivo por el cual, se considera importante traer a contexto lo que </w:t>
      </w:r>
      <w:r w:rsidR="00A0697D" w:rsidRPr="0055489E">
        <w:rPr>
          <w:rFonts w:ascii="Palatino Linotype" w:hAnsi="Palatino Linotype" w:cs="Arial"/>
        </w:rPr>
        <w:t xml:space="preserve">el Diccionario de la Lengua Española define como </w:t>
      </w:r>
      <w:proofErr w:type="spellStart"/>
      <w:r w:rsidR="00A0697D" w:rsidRPr="0055489E">
        <w:rPr>
          <w:rFonts w:ascii="Palatino Linotype" w:hAnsi="Palatino Linotype" w:cs="Arial"/>
          <w:i/>
        </w:rPr>
        <w:t>curriculum</w:t>
      </w:r>
      <w:proofErr w:type="spellEnd"/>
      <w:r w:rsidR="00A0697D" w:rsidRPr="0055489E">
        <w:rPr>
          <w:rFonts w:ascii="Palatino Linotype" w:hAnsi="Palatino Linotype" w:cs="Arial"/>
        </w:rPr>
        <w:t xml:space="preserve"> como </w:t>
      </w:r>
      <w:r w:rsidR="00A0697D" w:rsidRPr="0055489E">
        <w:rPr>
          <w:rFonts w:ascii="Palatino Linotype" w:hAnsi="Palatino Linotype" w:cs="Arial"/>
          <w:lang w:val="es-ES"/>
        </w:rPr>
        <w:t xml:space="preserve">la </w:t>
      </w:r>
      <w:r w:rsidR="00A0697D" w:rsidRPr="0055489E">
        <w:rPr>
          <w:rFonts w:ascii="Palatino Linotype" w:hAnsi="Palatino Linotype" w:cs="Arial"/>
          <w:i/>
          <w:lang w:val="es-ES"/>
        </w:rPr>
        <w:t xml:space="preserve">relación de los títulos, honores, </w:t>
      </w:r>
      <w:r w:rsidR="00A0697D" w:rsidRPr="0055489E">
        <w:rPr>
          <w:rFonts w:ascii="Palatino Linotype" w:hAnsi="Palatino Linotype" w:cs="Arial"/>
          <w:b/>
          <w:i/>
          <w:lang w:val="es-ES"/>
        </w:rPr>
        <w:t>cargos</w:t>
      </w:r>
      <w:r w:rsidR="00A0697D" w:rsidRPr="0055489E">
        <w:rPr>
          <w:rFonts w:ascii="Palatino Linotype" w:hAnsi="Palatino Linotype" w:cs="Arial"/>
          <w:i/>
          <w:lang w:val="es-ES"/>
        </w:rPr>
        <w:t xml:space="preserve">, </w:t>
      </w:r>
      <w:r w:rsidR="00A0697D" w:rsidRPr="0055489E">
        <w:rPr>
          <w:rFonts w:ascii="Palatino Linotype" w:hAnsi="Palatino Linotype" w:cs="Arial"/>
          <w:b/>
          <w:i/>
          <w:lang w:val="es-ES"/>
        </w:rPr>
        <w:t>trabajos realizados</w:t>
      </w:r>
      <w:r w:rsidR="00A0697D" w:rsidRPr="0055489E">
        <w:rPr>
          <w:rFonts w:ascii="Palatino Linotype" w:hAnsi="Palatino Linotype" w:cs="Arial"/>
          <w:i/>
          <w:lang w:val="es-ES"/>
        </w:rPr>
        <w:t xml:space="preserve">, </w:t>
      </w:r>
      <w:r w:rsidR="00A0697D" w:rsidRPr="0055489E">
        <w:rPr>
          <w:rFonts w:ascii="Palatino Linotype" w:hAnsi="Palatino Linotype" w:cs="Arial"/>
          <w:b/>
          <w:i/>
          <w:lang w:val="es-ES"/>
        </w:rPr>
        <w:t>datos biográficos</w:t>
      </w:r>
      <w:r w:rsidR="00A0697D" w:rsidRPr="0055489E">
        <w:rPr>
          <w:rFonts w:ascii="Palatino Linotype" w:hAnsi="Palatino Linotype" w:cs="Arial"/>
          <w:i/>
          <w:lang w:val="es-ES"/>
        </w:rPr>
        <w:t xml:space="preserve">, </w:t>
      </w:r>
      <w:proofErr w:type="spellStart"/>
      <w:r w:rsidR="00A0697D" w:rsidRPr="0055489E">
        <w:rPr>
          <w:rFonts w:ascii="Palatino Linotype" w:hAnsi="Palatino Linotype" w:cs="Arial"/>
          <w:i/>
          <w:lang w:val="es-ES"/>
        </w:rPr>
        <w:t>etc</w:t>
      </w:r>
      <w:proofErr w:type="spellEnd"/>
      <w:r w:rsidR="00A0697D" w:rsidRPr="0055489E">
        <w:rPr>
          <w:rFonts w:ascii="Palatino Linotype" w:hAnsi="Palatino Linotype" w:cs="Arial"/>
          <w:i/>
          <w:lang w:val="es-ES"/>
        </w:rPr>
        <w:t>, que califican a una persona</w:t>
      </w:r>
      <w:r w:rsidR="00A0697D" w:rsidRPr="0055489E">
        <w:rPr>
          <w:rFonts w:ascii="Palatino Linotype" w:hAnsi="Palatino Linotype" w:cs="Arial"/>
          <w:i/>
          <w:vertAlign w:val="superscript"/>
          <w:lang w:val="es-ES"/>
        </w:rPr>
        <w:footnoteReference w:id="2"/>
      </w:r>
      <w:r w:rsidR="00A0697D" w:rsidRPr="0055489E">
        <w:rPr>
          <w:rFonts w:ascii="Palatino Linotype" w:hAnsi="Palatino Linotype" w:cs="Arial"/>
          <w:i/>
          <w:lang w:val="es-ES"/>
        </w:rPr>
        <w:t xml:space="preserve">; </w:t>
      </w:r>
      <w:bookmarkStart w:id="4" w:name="0_1"/>
      <w:bookmarkEnd w:id="4"/>
      <w:r w:rsidR="00A0697D" w:rsidRPr="0055489E">
        <w:rPr>
          <w:rFonts w:ascii="Palatino Linotype" w:hAnsi="Palatino Linotype" w:cs="Arial"/>
          <w:lang w:val="es-ES"/>
        </w:rPr>
        <w:t>por lo tanto se trata de un documento en el que se asientan diversos antecedentes personales, profesionales y laborales de una persona.</w:t>
      </w:r>
    </w:p>
    <w:p w14:paraId="1AB9E2C0" w14:textId="43953B35" w:rsidR="00AC420F" w:rsidRPr="0055489E" w:rsidRDefault="00AC420F" w:rsidP="00AC420F">
      <w:pPr>
        <w:spacing w:line="360" w:lineRule="auto"/>
        <w:jc w:val="both"/>
        <w:rPr>
          <w:rFonts w:ascii="Palatino Linotype" w:hAnsi="Palatino Linotype" w:cs="Arial"/>
          <w:color w:val="000000"/>
        </w:rPr>
      </w:pPr>
      <w:r w:rsidRPr="0055489E">
        <w:rPr>
          <w:rFonts w:ascii="Palatino Linotype" w:hAnsi="Palatino Linotype"/>
        </w:rPr>
        <w:lastRenderedPageBreak/>
        <w:t xml:space="preserve">Así, esta Ponencia </w:t>
      </w:r>
      <w:proofErr w:type="spellStart"/>
      <w:r w:rsidRPr="0055489E">
        <w:rPr>
          <w:rFonts w:ascii="Palatino Linotype" w:hAnsi="Palatino Linotype"/>
        </w:rPr>
        <w:t>Resolutora</w:t>
      </w:r>
      <w:proofErr w:type="spellEnd"/>
      <w:r w:rsidRPr="0055489E">
        <w:rPr>
          <w:rFonts w:ascii="Palatino Linotype" w:hAnsi="Palatino Linotype"/>
        </w:rPr>
        <w:t xml:space="preserve"> considera pertinente observar lo estipulado en el artículo 47, fracción I, de la Ley del Trabajo de los Servidores Públicos del Estado y Municipios</w:t>
      </w:r>
      <w:r w:rsidRPr="0055489E">
        <w:rPr>
          <w:rFonts w:ascii="Palatino Linotype" w:hAnsi="Palatino Linotype"/>
          <w:szCs w:val="17"/>
          <w:lang w:eastAsia="es-ES_tradnl"/>
        </w:rPr>
        <w:t>:</w:t>
      </w:r>
    </w:p>
    <w:p w14:paraId="683CABE0" w14:textId="77777777" w:rsidR="00AC420F" w:rsidRPr="0055489E" w:rsidRDefault="00AC420F" w:rsidP="00AC420F">
      <w:pPr>
        <w:ind w:left="709" w:right="709"/>
        <w:jc w:val="center"/>
        <w:rPr>
          <w:rFonts w:ascii="Palatino Linotype" w:hAnsi="Palatino Linotype" w:cs="Arial"/>
          <w:b/>
          <w:i/>
          <w:sz w:val="22"/>
          <w:lang w:val="es-ES"/>
        </w:rPr>
      </w:pPr>
      <w:r w:rsidRPr="0055489E">
        <w:rPr>
          <w:rFonts w:ascii="Palatino Linotype" w:hAnsi="Palatino Linotype" w:cs="Arial"/>
          <w:b/>
          <w:i/>
          <w:sz w:val="22"/>
          <w:lang w:val="es-ES"/>
        </w:rPr>
        <w:t>Ley del Trabajo de los Servidores Públicos del Estado y Municipios</w:t>
      </w:r>
    </w:p>
    <w:p w14:paraId="7A9A9F31"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w:t>
      </w:r>
      <w:r w:rsidRPr="0055489E">
        <w:rPr>
          <w:rFonts w:ascii="Palatino Linotype" w:hAnsi="Palatino Linotype" w:cs="Arial"/>
          <w:b/>
          <w:i/>
          <w:sz w:val="22"/>
          <w:lang w:val="es-ES"/>
        </w:rPr>
        <w:t>ARTÍCULO 47</w:t>
      </w:r>
      <w:r w:rsidRPr="0055489E">
        <w:rPr>
          <w:rFonts w:ascii="Palatino Linotype" w:hAnsi="Palatino Linotype" w:cs="Arial"/>
          <w:i/>
          <w:sz w:val="22"/>
          <w:lang w:val="es-ES"/>
        </w:rPr>
        <w:t xml:space="preserve">. </w:t>
      </w:r>
      <w:r w:rsidRPr="0055489E">
        <w:rPr>
          <w:rFonts w:ascii="Palatino Linotype" w:hAnsi="Palatino Linotype" w:cs="Arial"/>
          <w:b/>
          <w:i/>
          <w:sz w:val="22"/>
          <w:u w:val="single"/>
          <w:lang w:val="es-ES"/>
        </w:rPr>
        <w:t>Para ingresar al servicio público se requiere</w:t>
      </w:r>
      <w:r w:rsidRPr="0055489E">
        <w:rPr>
          <w:rFonts w:ascii="Palatino Linotype" w:hAnsi="Palatino Linotype" w:cs="Arial"/>
          <w:i/>
          <w:sz w:val="22"/>
          <w:lang w:val="es-ES"/>
        </w:rPr>
        <w:t>:</w:t>
      </w:r>
    </w:p>
    <w:p w14:paraId="18DA0D72"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b/>
          <w:i/>
          <w:sz w:val="22"/>
          <w:lang w:val="es-ES"/>
        </w:rPr>
        <w:t xml:space="preserve">I. </w:t>
      </w:r>
      <w:r w:rsidRPr="0055489E">
        <w:rPr>
          <w:rFonts w:ascii="Palatino Linotype" w:hAnsi="Palatino Linotype" w:cs="Arial"/>
          <w:b/>
          <w:i/>
          <w:sz w:val="22"/>
          <w:u w:val="single"/>
          <w:lang w:val="es-ES"/>
        </w:rPr>
        <w:t>Presentar una solicitud utilizando la forma oficial que se autorice</w:t>
      </w:r>
      <w:r w:rsidRPr="0055489E">
        <w:rPr>
          <w:rFonts w:ascii="Palatino Linotype" w:hAnsi="Palatino Linotype" w:cs="Arial"/>
          <w:i/>
          <w:sz w:val="22"/>
          <w:lang w:val="es-ES"/>
        </w:rPr>
        <w:t xml:space="preserve"> por la institución pública o dependencia correspondiente; </w:t>
      </w:r>
    </w:p>
    <w:p w14:paraId="00427E99"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II. Ser de nacionalidad mexicana, con la excepción prevista en el artículo 17 de la presente ley;</w:t>
      </w:r>
    </w:p>
    <w:p w14:paraId="11FF5F32"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III. Estar en pleno ejercicio de sus derechos civiles y políticos, en su caso;</w:t>
      </w:r>
    </w:p>
    <w:p w14:paraId="0CF3A9B5"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IV. Acreditar, cuando proceda, el cumplimiento de la Ley del Servicio Militar Nacional;</w:t>
      </w:r>
    </w:p>
    <w:p w14:paraId="7AC22A7F"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V. Derogada.</w:t>
      </w:r>
    </w:p>
    <w:p w14:paraId="05E540CF"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VI. No haber sido separado anteriormente del servicio por las causas previstas en el artículo 93 de la presente ley;</w:t>
      </w:r>
    </w:p>
    <w:p w14:paraId="46F3F5D4"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VII. Tener buena salud, lo que se comprobará con los certificados médicos correspondientes, en la forma en que se establezca en cada institución pública;</w:t>
      </w:r>
    </w:p>
    <w:p w14:paraId="182A9B70"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VIII. Cumplir con los requisitos que se establezcan para los diferentes puestos;</w:t>
      </w:r>
    </w:p>
    <w:p w14:paraId="3599CDDD"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IX. Acreditar por medio de los exámenes correspondientes los conocimientos y aptitudes necesarios para el desempeño del puesto; y</w:t>
      </w:r>
    </w:p>
    <w:p w14:paraId="687B5746" w14:textId="77777777"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 xml:space="preserve">X. No estar inhabilitado para el ejercicio del servicio público. </w:t>
      </w:r>
    </w:p>
    <w:p w14:paraId="5ECFF6EA" w14:textId="49CAF8C5"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 xml:space="preserve">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4F0D3C31" w14:textId="14F2E3C0" w:rsidR="00AC420F" w:rsidRPr="0055489E" w:rsidRDefault="00AC420F" w:rsidP="00AC420F">
      <w:pPr>
        <w:ind w:left="709" w:right="709"/>
        <w:jc w:val="both"/>
        <w:rPr>
          <w:rFonts w:ascii="Palatino Linotype" w:hAnsi="Palatino Linotype" w:cs="Arial"/>
          <w:i/>
          <w:sz w:val="22"/>
          <w:lang w:val="es-ES"/>
        </w:rPr>
      </w:pPr>
      <w:r w:rsidRPr="0055489E">
        <w:rPr>
          <w:rFonts w:ascii="Palatino Linotype" w:hAnsi="Palatino Linotype" w:cs="Arial"/>
          <w:i/>
          <w:sz w:val="22"/>
          <w:lang w:val="es-ES"/>
        </w:rPr>
        <w:t>(Énfasis añadido)</w:t>
      </w:r>
    </w:p>
    <w:p w14:paraId="57130E96" w14:textId="77777777" w:rsidR="00AC420F" w:rsidRPr="0055489E" w:rsidRDefault="00AC420F" w:rsidP="00AC420F">
      <w:pPr>
        <w:pStyle w:val="Prrafodelista"/>
        <w:widowControl w:val="0"/>
        <w:autoSpaceDE w:val="0"/>
        <w:autoSpaceDN w:val="0"/>
        <w:adjustRightInd w:val="0"/>
        <w:spacing w:before="360" w:after="240" w:line="360" w:lineRule="auto"/>
        <w:ind w:left="0"/>
        <w:jc w:val="both"/>
        <w:rPr>
          <w:rFonts w:ascii="Palatino Linotype" w:hAnsi="Palatino Linotype"/>
          <w:lang w:val="es-ES"/>
        </w:rPr>
      </w:pPr>
      <w:r w:rsidRPr="0055489E">
        <w:rPr>
          <w:rFonts w:ascii="Palatino Linotype" w:hAnsi="Palatino Linotype"/>
          <w:lang w:val="es-ES"/>
        </w:rPr>
        <w:t xml:space="preserve">Del precepto en cita, se advierte que para acreditar los requerimientos de </w:t>
      </w:r>
      <w:r w:rsidRPr="0055489E">
        <w:rPr>
          <w:rFonts w:ascii="Palatino Linotype" w:hAnsi="Palatino Linotype"/>
          <w:b/>
          <w:lang w:val="es-ES"/>
        </w:rPr>
        <w:t>ingreso al servicio público</w:t>
      </w:r>
      <w:r w:rsidRPr="0055489E">
        <w:rPr>
          <w:rFonts w:ascii="Palatino Linotype" w:hAnsi="Palatino Linotype"/>
          <w:lang w:val="es-ES"/>
        </w:rPr>
        <w:t xml:space="preserve">, </w:t>
      </w:r>
      <w:r w:rsidRPr="0055489E">
        <w:rPr>
          <w:rFonts w:ascii="Palatino Linotype" w:hAnsi="Palatino Linotype"/>
          <w:b/>
          <w:lang w:val="es-ES"/>
        </w:rPr>
        <w:t>EL SUJETO OBLIGADO</w:t>
      </w:r>
      <w:r w:rsidRPr="0055489E">
        <w:rPr>
          <w:rFonts w:ascii="Palatino Linotype" w:hAnsi="Palatino Linotype"/>
          <w:lang w:val="es-ES"/>
        </w:rPr>
        <w:t xml:space="preserve">, debe contar en sus archivos con una serie de documentos, tales como la </w:t>
      </w:r>
      <w:r w:rsidRPr="0055489E">
        <w:rPr>
          <w:rFonts w:ascii="Palatino Linotype" w:hAnsi="Palatino Linotype"/>
          <w:b/>
          <w:lang w:val="es-ES"/>
        </w:rPr>
        <w:t>solicitud de empleo,</w:t>
      </w:r>
      <w:r w:rsidRPr="0055489E">
        <w:rPr>
          <w:rFonts w:ascii="Palatino Linotype" w:hAnsi="Palatino Linotype"/>
          <w:lang w:val="es-ES"/>
        </w:rPr>
        <w:t xml:space="preserve"> en los que se asienta la experiencia profesional de los servidores públicos y, en alguno casos, una vez que se ha entrado al servicio público estatal y/o municipal, se procede a la elaboración de </w:t>
      </w:r>
      <w:r w:rsidRPr="0055489E">
        <w:rPr>
          <w:rFonts w:ascii="Palatino Linotype" w:hAnsi="Palatino Linotype"/>
          <w:lang w:val="es-ES"/>
        </w:rPr>
        <w:lastRenderedPageBreak/>
        <w:t>otros que pudieran contener dicha información.</w:t>
      </w:r>
    </w:p>
    <w:p w14:paraId="60392269" w14:textId="61FA0CCA" w:rsidR="00A0697D" w:rsidRPr="0055489E" w:rsidRDefault="00AC420F" w:rsidP="00A0697D">
      <w:pPr>
        <w:autoSpaceDE w:val="0"/>
        <w:autoSpaceDN w:val="0"/>
        <w:adjustRightInd w:val="0"/>
        <w:spacing w:line="360" w:lineRule="auto"/>
        <w:jc w:val="both"/>
        <w:rPr>
          <w:rFonts w:ascii="Palatino Linotype" w:eastAsia="Calibri" w:hAnsi="Palatino Linotype" w:cs="Calibri"/>
          <w:bCs/>
          <w:lang w:eastAsia="en-US"/>
        </w:rPr>
      </w:pPr>
      <w:r w:rsidRPr="0055489E">
        <w:rPr>
          <w:rFonts w:ascii="Palatino Linotype" w:eastAsia="Calibri" w:hAnsi="Palatino Linotype" w:cs="Calibri"/>
          <w:bCs/>
          <w:lang w:eastAsia="en-US"/>
        </w:rPr>
        <w:t xml:space="preserve">Bajo ese tenor, </w:t>
      </w:r>
      <w:r w:rsidR="00A0697D" w:rsidRPr="0055489E">
        <w:rPr>
          <w:rFonts w:ascii="Palatino Linotype" w:eastAsia="Calibri" w:hAnsi="Palatino Linotype" w:cs="Calibri"/>
          <w:bCs/>
          <w:lang w:eastAsia="en-US"/>
        </w:rPr>
        <w:t>conviene recordar que si bien es cierto</w:t>
      </w:r>
      <w:r w:rsidR="00725C47" w:rsidRPr="0055489E">
        <w:rPr>
          <w:rFonts w:ascii="Palatino Linotype" w:eastAsia="Calibri" w:hAnsi="Palatino Linotype" w:cs="Calibri"/>
          <w:bCs/>
          <w:lang w:eastAsia="en-US"/>
        </w:rPr>
        <w:t>, que</w:t>
      </w:r>
      <w:r w:rsidR="00A0697D" w:rsidRPr="0055489E">
        <w:rPr>
          <w:rFonts w:ascii="Palatino Linotype" w:eastAsia="Calibri" w:hAnsi="Palatino Linotype" w:cs="Calibri"/>
          <w:bCs/>
          <w:lang w:eastAsia="en-US"/>
        </w:rPr>
        <w:t xml:space="preserve"> al momento de la contratación del servidor público en referencia no existía la obligatoriedad de que éste presentará su currículum como un requisito indispensable para su contratación; también lo es que, </w:t>
      </w:r>
      <w:r w:rsidR="00A0697D" w:rsidRPr="0055489E">
        <w:rPr>
          <w:rFonts w:ascii="Palatino Linotype" w:eastAsia="Calibri" w:hAnsi="Palatino Linotype" w:cs="Calibri"/>
          <w:b/>
          <w:bCs/>
          <w:lang w:eastAsia="en-US"/>
        </w:rPr>
        <w:t xml:space="preserve">EL SUJETO OBLIGADO </w:t>
      </w:r>
      <w:r w:rsidR="00A0697D" w:rsidRPr="0055489E">
        <w:rPr>
          <w:rFonts w:ascii="Palatino Linotype" w:eastAsia="Calibri" w:hAnsi="Palatino Linotype"/>
          <w:lang w:val="es-ES"/>
        </w:rPr>
        <w:t>tiene el deber de poner a disposición del público de manera permanente y actualizada de forma sencilla, precisa y entendible, en los respectivos medios electrónicos, de acuerdo con sus facultades, atribuciones, funciones u objeto social, según corresponda; la información curricular, de los servidores públicos cuyo nivel de puesto corresponda al de jefe de departamento o equivalente y hasta el titular del</w:t>
      </w:r>
      <w:r w:rsidR="00706585" w:rsidRPr="0055489E">
        <w:rPr>
          <w:rFonts w:ascii="Palatino Linotype" w:eastAsia="Calibri" w:hAnsi="Palatino Linotype"/>
          <w:lang w:val="es-ES"/>
        </w:rPr>
        <w:t xml:space="preserve"> mismo, como parte de las obligaciones de transparencia comunes; </w:t>
      </w:r>
      <w:r w:rsidR="00A0697D" w:rsidRPr="0055489E">
        <w:rPr>
          <w:rFonts w:ascii="Palatino Linotype" w:eastAsia="Calibri" w:hAnsi="Palatino Linotype"/>
          <w:lang w:val="es-ES"/>
        </w:rPr>
        <w:t>esto conforme a lo establecido en</w:t>
      </w:r>
      <w:r w:rsidR="00706585" w:rsidRPr="0055489E">
        <w:rPr>
          <w:rFonts w:ascii="Palatino Linotype" w:eastAsia="Calibri" w:hAnsi="Palatino Linotype"/>
          <w:lang w:val="es-ES"/>
        </w:rPr>
        <w:t>,</w:t>
      </w:r>
      <w:r w:rsidR="00A0697D" w:rsidRPr="0055489E">
        <w:rPr>
          <w:rFonts w:ascii="Palatino Linotype" w:eastAsia="Calibri" w:hAnsi="Palatino Linotype"/>
          <w:lang w:val="es-ES"/>
        </w:rPr>
        <w:t xml:space="preserve"> el artículo 92 de la de la Ley de Transparencia y Acceso a la Información Pública del Estado de México y Municipios, en su fracción XXI</w:t>
      </w:r>
      <w:r w:rsidR="00A0697D" w:rsidRPr="0055489E">
        <w:rPr>
          <w:rFonts w:ascii="Palatino Linotype" w:eastAsia="MS Mincho" w:hAnsi="Palatino Linotype" w:cs="Tahoma"/>
        </w:rPr>
        <w:t xml:space="preserve">, que refiere: </w:t>
      </w:r>
    </w:p>
    <w:p w14:paraId="0AEA0C76" w14:textId="77777777" w:rsidR="00A0697D" w:rsidRPr="0055489E" w:rsidRDefault="00A0697D" w:rsidP="00A0697D">
      <w:pPr>
        <w:autoSpaceDE w:val="0"/>
        <w:autoSpaceDN w:val="0"/>
        <w:adjustRightInd w:val="0"/>
        <w:jc w:val="both"/>
        <w:rPr>
          <w:rFonts w:ascii="Palatino Linotype" w:eastAsia="MS Mincho" w:hAnsi="Palatino Linotype" w:cs="Tahoma"/>
        </w:rPr>
      </w:pPr>
    </w:p>
    <w:p w14:paraId="4FECB713" w14:textId="77777777" w:rsidR="00A0697D" w:rsidRPr="0055489E" w:rsidRDefault="00A0697D" w:rsidP="00A0697D">
      <w:pPr>
        <w:autoSpaceDE w:val="0"/>
        <w:autoSpaceDN w:val="0"/>
        <w:adjustRightInd w:val="0"/>
        <w:ind w:left="851" w:right="900"/>
        <w:jc w:val="both"/>
        <w:rPr>
          <w:rFonts w:ascii="Palatino Linotype" w:hAnsi="Palatino Linotype" w:cs="Arial"/>
          <w:i/>
          <w:sz w:val="22"/>
          <w:szCs w:val="22"/>
          <w:lang w:val="es-ES"/>
        </w:rPr>
      </w:pPr>
      <w:r w:rsidRPr="0055489E">
        <w:rPr>
          <w:rFonts w:ascii="Palatino Linotype" w:hAnsi="Palatino Linotype" w:cs="Arial"/>
          <w:i/>
          <w:sz w:val="22"/>
          <w:szCs w:val="22"/>
          <w:lang w:val="es-ES"/>
        </w:rPr>
        <w:t>“</w:t>
      </w:r>
      <w:r w:rsidRPr="0055489E">
        <w:rPr>
          <w:rFonts w:ascii="Palatino Linotype" w:hAnsi="Palatino Linotype" w:cs="Arial"/>
          <w:b/>
          <w:i/>
          <w:sz w:val="22"/>
          <w:szCs w:val="22"/>
          <w:lang w:val="es-ES"/>
        </w:rPr>
        <w:t>Artículo 92.</w:t>
      </w:r>
      <w:r w:rsidRPr="0055489E">
        <w:rPr>
          <w:rFonts w:ascii="Palatino Linotype" w:hAnsi="Palatino Linotype" w:cs="Arial"/>
          <w:i/>
          <w:sz w:val="22"/>
          <w:szCs w:val="22"/>
          <w:lang w:val="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738342F" w14:textId="77777777" w:rsidR="00A0697D" w:rsidRPr="0055489E" w:rsidRDefault="00A0697D" w:rsidP="00A0697D">
      <w:pPr>
        <w:autoSpaceDE w:val="0"/>
        <w:autoSpaceDN w:val="0"/>
        <w:adjustRightInd w:val="0"/>
        <w:ind w:left="851" w:right="900"/>
        <w:jc w:val="both"/>
        <w:rPr>
          <w:rFonts w:ascii="Palatino Linotype" w:hAnsi="Palatino Linotype" w:cs="Arial"/>
          <w:i/>
          <w:sz w:val="22"/>
          <w:szCs w:val="22"/>
          <w:lang w:val="es-ES"/>
        </w:rPr>
      </w:pPr>
      <w:r w:rsidRPr="0055489E">
        <w:rPr>
          <w:rFonts w:ascii="Palatino Linotype" w:hAnsi="Palatino Linotype" w:cs="Arial"/>
          <w:i/>
          <w:sz w:val="22"/>
          <w:szCs w:val="22"/>
          <w:lang w:val="es-ES"/>
        </w:rPr>
        <w:t>…</w:t>
      </w:r>
    </w:p>
    <w:p w14:paraId="5236D893" w14:textId="77777777" w:rsidR="00A0697D" w:rsidRPr="0055489E" w:rsidRDefault="00A0697D" w:rsidP="00A0697D">
      <w:pPr>
        <w:ind w:left="851" w:right="899"/>
        <w:jc w:val="both"/>
        <w:rPr>
          <w:rFonts w:ascii="Palatino Linotype" w:hAnsi="Palatino Linotype"/>
          <w:i/>
          <w:sz w:val="22"/>
          <w:szCs w:val="22"/>
        </w:rPr>
      </w:pPr>
      <w:r w:rsidRPr="0055489E">
        <w:rPr>
          <w:rFonts w:ascii="Palatino Linotype" w:hAnsi="Palatino Linotype"/>
          <w:i/>
          <w:sz w:val="22"/>
          <w:szCs w:val="22"/>
        </w:rPr>
        <w:t xml:space="preserve">XXI. La </w:t>
      </w:r>
      <w:r w:rsidRPr="0055489E">
        <w:rPr>
          <w:rFonts w:ascii="Palatino Linotype" w:hAnsi="Palatino Linotype"/>
          <w:b/>
          <w:i/>
          <w:sz w:val="22"/>
          <w:szCs w:val="22"/>
        </w:rPr>
        <w:t>información curricular</w:t>
      </w:r>
      <w:r w:rsidRPr="0055489E">
        <w:rPr>
          <w:rFonts w:ascii="Palatino Linotype" w:hAnsi="Palatino Linotype"/>
          <w:i/>
          <w:sz w:val="22"/>
          <w:szCs w:val="22"/>
        </w:rPr>
        <w:t xml:space="preserve">, </w:t>
      </w:r>
      <w:r w:rsidRPr="0055489E">
        <w:rPr>
          <w:rFonts w:ascii="Palatino Linotype" w:hAnsi="Palatino Linotype"/>
          <w:b/>
          <w:i/>
          <w:sz w:val="22"/>
          <w:szCs w:val="22"/>
        </w:rPr>
        <w:t>desde el nivel de jefe de departamento o equivalente, hasta el titular del sujeto obligado</w:t>
      </w:r>
      <w:r w:rsidRPr="0055489E">
        <w:rPr>
          <w:rFonts w:ascii="Palatino Linotype" w:hAnsi="Palatino Linotype"/>
          <w:i/>
          <w:sz w:val="22"/>
          <w:szCs w:val="22"/>
        </w:rPr>
        <w:t>, así como, en su caso, las sanciones administrativas de que haya sido objeto;</w:t>
      </w:r>
    </w:p>
    <w:p w14:paraId="1D1F4FA7" w14:textId="77777777" w:rsidR="00A0697D" w:rsidRPr="0055489E" w:rsidRDefault="00A0697D" w:rsidP="00A0697D">
      <w:pPr>
        <w:ind w:left="851" w:right="899"/>
        <w:jc w:val="both"/>
        <w:rPr>
          <w:rFonts w:ascii="Palatino Linotype" w:hAnsi="Palatino Linotype"/>
          <w:i/>
          <w:sz w:val="22"/>
          <w:szCs w:val="22"/>
        </w:rPr>
      </w:pPr>
      <w:r w:rsidRPr="0055489E">
        <w:rPr>
          <w:rFonts w:ascii="Palatino Linotype" w:hAnsi="Palatino Linotype"/>
          <w:i/>
          <w:sz w:val="22"/>
          <w:szCs w:val="22"/>
        </w:rPr>
        <w:t>…”</w:t>
      </w:r>
    </w:p>
    <w:p w14:paraId="553F81BF" w14:textId="77777777" w:rsidR="00A0697D" w:rsidRPr="0055489E" w:rsidRDefault="00A0697D" w:rsidP="00A0697D">
      <w:pPr>
        <w:ind w:left="851" w:right="899"/>
        <w:jc w:val="both"/>
        <w:rPr>
          <w:rFonts w:ascii="Palatino Linotype" w:hAnsi="Palatino Linotype"/>
          <w:i/>
          <w:sz w:val="22"/>
          <w:szCs w:val="22"/>
        </w:rPr>
      </w:pPr>
      <w:r w:rsidRPr="0055489E">
        <w:rPr>
          <w:rFonts w:ascii="Palatino Linotype" w:hAnsi="Palatino Linotype"/>
          <w:i/>
          <w:sz w:val="22"/>
          <w:szCs w:val="22"/>
        </w:rPr>
        <w:t>(Énfasis añadido)</w:t>
      </w:r>
    </w:p>
    <w:p w14:paraId="0061728E" w14:textId="50C99E83" w:rsidR="00706585" w:rsidRPr="0055489E" w:rsidRDefault="00706585" w:rsidP="00706585">
      <w:pPr>
        <w:spacing w:before="100" w:beforeAutospacing="1" w:after="100" w:afterAutospacing="1" w:line="360" w:lineRule="auto"/>
        <w:jc w:val="both"/>
        <w:rPr>
          <w:rFonts w:ascii="Palatino Linotype" w:hAnsi="Palatino Linotype" w:cs="Arial"/>
          <w:lang w:val="es-ES"/>
        </w:rPr>
      </w:pPr>
      <w:r w:rsidRPr="0055489E">
        <w:rPr>
          <w:rFonts w:ascii="Palatino Linotype" w:hAnsi="Palatino Linotype"/>
          <w:lang w:eastAsia="es-MX"/>
        </w:rPr>
        <w:t xml:space="preserve">Así, podemos concluir que el servidor público que </w:t>
      </w:r>
      <w:r w:rsidRPr="0055489E">
        <w:rPr>
          <w:rFonts w:ascii="Palatino Linotype" w:hAnsi="Palatino Linotype" w:cs="Arial"/>
          <w:lang w:val="es-ES"/>
        </w:rPr>
        <w:t xml:space="preserve">dictaminó las denuncias en contra de la servidora pública referida en la solicitud de información de origen, ostenta el </w:t>
      </w:r>
      <w:r w:rsidRPr="0055489E">
        <w:rPr>
          <w:rFonts w:ascii="Palatino Linotype" w:hAnsi="Palatino Linotype" w:cs="Arial"/>
          <w:lang w:val="es-ES"/>
        </w:rPr>
        <w:lastRenderedPageBreak/>
        <w:t xml:space="preserve">cargo de Titular del área de Atención Ciudadana, Denuncias y Auditoría del Órgano Interno de Control de la Fiscalía; por lo que, en relación a lo establecido en la Ley de la materia, tiene un nivel de jefe de departamento o en este caso en específico de área (equivalente), lo que permite ultimar que </w:t>
      </w:r>
      <w:r w:rsidRPr="0055489E">
        <w:rPr>
          <w:rFonts w:ascii="Palatino Linotype" w:hAnsi="Palatino Linotype" w:cs="Arial"/>
          <w:b/>
          <w:lang w:val="es-ES"/>
        </w:rPr>
        <w:t xml:space="preserve">EL SUJETO OBLIGADO </w:t>
      </w:r>
      <w:r w:rsidRPr="0055489E">
        <w:rPr>
          <w:rFonts w:ascii="Palatino Linotype" w:hAnsi="Palatino Linotype" w:cs="Arial"/>
          <w:lang w:val="es-ES"/>
        </w:rPr>
        <w:t>en cumplimiento a dicha Ley debe contar con la ficha curricular</w:t>
      </w:r>
      <w:r w:rsidR="0057064E" w:rsidRPr="0055489E">
        <w:rPr>
          <w:rFonts w:ascii="Palatino Linotype" w:hAnsi="Palatino Linotype" w:cs="Arial"/>
          <w:lang w:val="es-ES"/>
        </w:rPr>
        <w:t xml:space="preserve">, solicitud de empleo o documento análogo donde conste dicha información </w:t>
      </w:r>
      <w:r w:rsidRPr="0055489E">
        <w:rPr>
          <w:rFonts w:ascii="Palatino Linotype" w:hAnsi="Palatino Linotype" w:cs="Arial"/>
          <w:lang w:val="es-ES"/>
        </w:rPr>
        <w:t>del servidor público y en consecuencia resulta dable ordenar su entrega.</w:t>
      </w:r>
    </w:p>
    <w:p w14:paraId="35744FDC" w14:textId="77777777" w:rsidR="00706585" w:rsidRPr="0055489E" w:rsidRDefault="00706585" w:rsidP="00706585">
      <w:pPr>
        <w:spacing w:before="100" w:beforeAutospacing="1" w:after="100" w:afterAutospacing="1" w:line="360" w:lineRule="auto"/>
        <w:jc w:val="both"/>
        <w:rPr>
          <w:rFonts w:ascii="Palatino Linotype" w:hAnsi="Palatino Linotype" w:cs="Arial"/>
          <w:b/>
          <w:lang w:val="es-ES"/>
        </w:rPr>
      </w:pPr>
      <w:r w:rsidRPr="0055489E">
        <w:rPr>
          <w:rFonts w:ascii="Palatino Linotype" w:hAnsi="Palatino Linotype" w:cs="Arial"/>
          <w:b/>
          <w:lang w:val="es-ES"/>
        </w:rPr>
        <w:t xml:space="preserve">Número 4 </w:t>
      </w:r>
    </w:p>
    <w:p w14:paraId="4A286D16" w14:textId="77777777" w:rsidR="004C0649" w:rsidRPr="0055489E" w:rsidRDefault="00D11AC0" w:rsidP="00D11AC0">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5489E">
        <w:rPr>
          <w:rFonts w:ascii="Palatino Linotype" w:hAnsi="Palatino Linotype"/>
          <w:lang w:val="es-ES"/>
        </w:rPr>
        <w:t xml:space="preserve">Requerimiento mediante el cual, </w:t>
      </w:r>
      <w:r w:rsidRPr="0055489E">
        <w:rPr>
          <w:rFonts w:ascii="Palatino Linotype" w:hAnsi="Palatino Linotype"/>
          <w:b/>
          <w:lang w:val="es-ES"/>
        </w:rPr>
        <w:t xml:space="preserve">EL RECURRENTE </w:t>
      </w:r>
      <w:r w:rsidRPr="0055489E">
        <w:rPr>
          <w:rFonts w:ascii="Palatino Linotype" w:hAnsi="Palatino Linotype"/>
          <w:lang w:val="es-ES"/>
        </w:rPr>
        <w:t xml:space="preserve">solicitó los motivos de la denuncia, así como la determinación a la que se llegó en dicha denuncia; a lo que </w:t>
      </w:r>
      <w:r w:rsidRPr="0055489E">
        <w:rPr>
          <w:rFonts w:ascii="Palatino Linotype" w:hAnsi="Palatino Linotype"/>
          <w:b/>
          <w:lang w:val="es-ES"/>
        </w:rPr>
        <w:t xml:space="preserve">EL SUJETO OBLIGADO </w:t>
      </w:r>
      <w:r w:rsidRPr="0055489E">
        <w:rPr>
          <w:rFonts w:ascii="Palatino Linotype" w:hAnsi="Palatino Linotype"/>
          <w:lang w:val="es-ES"/>
        </w:rPr>
        <w:t xml:space="preserve">indicó en respuesta el motivo de la denuncia; sin embargo, en relación a la determinación a la que se llegó indicó en la respuesta al cuestionamiento identificado en el presente estudio con el </w:t>
      </w:r>
      <w:r w:rsidRPr="0055489E">
        <w:rPr>
          <w:rFonts w:ascii="Palatino Linotype" w:hAnsi="Palatino Linotype"/>
          <w:b/>
          <w:lang w:val="es-ES"/>
        </w:rPr>
        <w:t>numeral 2</w:t>
      </w:r>
      <w:r w:rsidRPr="0055489E">
        <w:rPr>
          <w:rFonts w:ascii="Palatino Linotype" w:hAnsi="Palatino Linotype"/>
          <w:lang w:val="es-ES"/>
        </w:rPr>
        <w:t xml:space="preserve"> que se había determinado una acción de mejora de parte de la Oficialía Mayor; sin dar más detalles.</w:t>
      </w:r>
    </w:p>
    <w:p w14:paraId="0BEDB5C5" w14:textId="77777777" w:rsidR="009D3EB8" w:rsidRPr="0055489E" w:rsidRDefault="009D3EB8" w:rsidP="009D3EB8">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55489E">
        <w:rPr>
          <w:rFonts w:ascii="Palatino Linotype" w:hAnsi="Palatino Linotype"/>
          <w:lang w:val="es-ES"/>
        </w:rPr>
        <w:t xml:space="preserve">No obstante de que, </w:t>
      </w:r>
      <w:r w:rsidRPr="0055489E">
        <w:rPr>
          <w:rFonts w:ascii="Palatino Linotype" w:hAnsi="Palatino Linotype"/>
          <w:b/>
          <w:lang w:val="es-ES"/>
        </w:rPr>
        <w:t xml:space="preserve">EL SUJETO OBLIGADO </w:t>
      </w:r>
      <w:r w:rsidRPr="0055489E">
        <w:rPr>
          <w:rFonts w:ascii="Palatino Linotype" w:hAnsi="Palatino Linotype"/>
          <w:lang w:val="es-ES"/>
        </w:rPr>
        <w:t xml:space="preserve">emitió un pronunciamiento en relación a la determinación que se tomó con motivo de la denuncia presentada en contra de la servidora pública de manera anónima, debemos </w:t>
      </w:r>
      <w:r w:rsidRPr="0055489E">
        <w:rPr>
          <w:rFonts w:ascii="Palatino Linotype" w:hAnsi="Palatino Linotype" w:cs="Arial"/>
          <w:color w:val="000000" w:themeColor="text1"/>
        </w:rPr>
        <w:t xml:space="preserve">subrayar que </w:t>
      </w:r>
      <w:r w:rsidRPr="0055489E">
        <w:rPr>
          <w:rFonts w:ascii="Palatino Linotype" w:hAnsi="Palatino Linotype" w:cs="Arial"/>
          <w:b/>
          <w:color w:val="000000" w:themeColor="text1"/>
        </w:rPr>
        <w:t>el derecho de acceso a la información pública</w:t>
      </w:r>
      <w:r w:rsidRPr="0055489E">
        <w:rPr>
          <w:rFonts w:ascii="Palatino Linotype" w:hAnsi="Palatino Linotype" w:cs="Arial"/>
          <w:color w:val="000000" w:themeColor="text1"/>
        </w:rPr>
        <w:t xml:space="preserve">, consiste en que la información solicitada </w:t>
      </w:r>
      <w:r w:rsidRPr="0055489E">
        <w:rPr>
          <w:rFonts w:ascii="Palatino Linotype" w:hAnsi="Palatino Linotype" w:cs="Arial"/>
          <w:b/>
          <w:color w:val="000000" w:themeColor="text1"/>
        </w:rPr>
        <w:t>conste en un soporte documental</w:t>
      </w:r>
      <w:r w:rsidRPr="0055489E">
        <w:rPr>
          <w:rFonts w:ascii="Palatino Linotype" w:hAnsi="Palatino Linotype" w:cs="Arial"/>
          <w:color w:val="000000" w:themeColor="text1"/>
        </w:rPr>
        <w:t xml:space="preserve"> en cualquiera de sus formas, a saber: </w:t>
      </w:r>
      <w:r w:rsidRPr="0055489E">
        <w:rPr>
          <w:rFonts w:ascii="Palatino Linotype" w:hAnsi="Palatino Linotype" w:cs="Arial"/>
        </w:rPr>
        <w:t xml:space="preserve">expedientes, reportes, estudios, actas, resoluciones, oficios, correspondencia, acuerdos, directivas, directrices, circulares, contratos, convenios, instructivos, notas, memorandos, estadísticas o bien, cualquier otro registro que documente el ejercicio de las </w:t>
      </w:r>
      <w:r w:rsidRPr="0055489E">
        <w:rPr>
          <w:rFonts w:ascii="Palatino Linotype" w:hAnsi="Palatino Linotype" w:cs="Arial"/>
        </w:rPr>
        <w:lastRenderedPageBreak/>
        <w:t>facultades, funciones y competencias de los Sujetos Obligados</w:t>
      </w:r>
      <w:r w:rsidRPr="0055489E">
        <w:rPr>
          <w:rFonts w:ascii="Palatino Linotype" w:hAnsi="Palatino Linotype" w:cs="Arial"/>
          <w:color w:val="000000" w:themeColor="text1"/>
        </w:rPr>
        <w:t xml:space="preserve">; los que </w:t>
      </w:r>
      <w:r w:rsidRPr="0055489E">
        <w:rPr>
          <w:rFonts w:ascii="Palatino Linotype" w:hAnsi="Palatino Linotype" w:cs="Arial"/>
        </w:rPr>
        <w:t>podrán estar en cualquier medio, sea escrito, impreso, sonoro, visual, electrónico, informático u holográfico</w:t>
      </w:r>
      <w:r w:rsidRPr="0055489E">
        <w:rPr>
          <w:rFonts w:ascii="Palatino Linotype" w:hAnsi="Palatino Linotype" w:cs="Arial"/>
          <w:color w:val="000000" w:themeColor="text1"/>
        </w:rPr>
        <w:t xml:space="preserve">, de conformidad con el artículo 3, fracción XI de la Ley de la materia, el cual dispone lo siguiente: </w:t>
      </w:r>
    </w:p>
    <w:p w14:paraId="3962F2B3" w14:textId="77777777" w:rsidR="009D3EB8" w:rsidRPr="0055489E" w:rsidRDefault="009D3EB8" w:rsidP="009D3EB8">
      <w:pPr>
        <w:ind w:left="851" w:right="901"/>
        <w:jc w:val="both"/>
        <w:rPr>
          <w:rFonts w:ascii="Palatino Linotype" w:hAnsi="Palatino Linotype" w:cs="Arial"/>
          <w:i/>
          <w:color w:val="000000"/>
          <w:sz w:val="22"/>
          <w:szCs w:val="22"/>
        </w:rPr>
      </w:pPr>
      <w:r w:rsidRPr="0055489E">
        <w:rPr>
          <w:rFonts w:ascii="Palatino Linotype" w:hAnsi="Palatino Linotype" w:cs="Arial"/>
          <w:i/>
          <w:color w:val="000000"/>
          <w:sz w:val="22"/>
          <w:szCs w:val="22"/>
        </w:rPr>
        <w:t>“</w:t>
      </w:r>
      <w:r w:rsidRPr="0055489E">
        <w:rPr>
          <w:rFonts w:ascii="Palatino Linotype" w:hAnsi="Palatino Linotype" w:cs="Arial"/>
          <w:b/>
          <w:i/>
          <w:color w:val="000000"/>
          <w:sz w:val="22"/>
          <w:szCs w:val="22"/>
        </w:rPr>
        <w:t xml:space="preserve">Artículo 3. </w:t>
      </w:r>
      <w:r w:rsidRPr="0055489E">
        <w:rPr>
          <w:rFonts w:ascii="Palatino Linotype" w:hAnsi="Palatino Linotype" w:cs="Arial"/>
          <w:i/>
          <w:color w:val="000000"/>
          <w:sz w:val="22"/>
          <w:szCs w:val="22"/>
        </w:rPr>
        <w:t>Para los efectos de la presente Ley se entenderá por:</w:t>
      </w:r>
    </w:p>
    <w:p w14:paraId="24059658" w14:textId="77777777" w:rsidR="009D3EB8" w:rsidRPr="0055489E" w:rsidRDefault="009D3EB8" w:rsidP="009D3EB8">
      <w:pPr>
        <w:ind w:left="851" w:right="901"/>
        <w:jc w:val="both"/>
        <w:rPr>
          <w:rFonts w:ascii="Palatino Linotype" w:hAnsi="Palatino Linotype" w:cs="Arial"/>
          <w:i/>
          <w:color w:val="000000"/>
          <w:sz w:val="22"/>
          <w:szCs w:val="22"/>
        </w:rPr>
      </w:pPr>
      <w:r w:rsidRPr="0055489E">
        <w:rPr>
          <w:rFonts w:ascii="Palatino Linotype" w:hAnsi="Palatino Linotype" w:cs="Arial"/>
          <w:b/>
          <w:i/>
          <w:color w:val="000000"/>
          <w:sz w:val="22"/>
          <w:szCs w:val="22"/>
        </w:rPr>
        <w:t>XI. Documento:</w:t>
      </w:r>
      <w:r w:rsidRPr="0055489E">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565753B" w14:textId="77777777" w:rsidR="009D3EB8" w:rsidRPr="0055489E" w:rsidRDefault="009D3EB8" w:rsidP="009D3EB8">
      <w:pPr>
        <w:autoSpaceDE w:val="0"/>
        <w:autoSpaceDN w:val="0"/>
        <w:adjustRightInd w:val="0"/>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 xml:space="preserve">Siendo aplicable el criterio </w:t>
      </w:r>
      <w:r w:rsidRPr="0055489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5489E">
        <w:rPr>
          <w:rFonts w:ascii="Palatino Linotype" w:hAnsi="Palatino Linotype" w:cs="Arial"/>
        </w:rPr>
        <w:t>cuyo rubro y texto dispone:</w:t>
      </w:r>
    </w:p>
    <w:p w14:paraId="204F01F2" w14:textId="77777777" w:rsidR="009D3EB8" w:rsidRPr="0055489E" w:rsidRDefault="009D3EB8" w:rsidP="009D3EB8">
      <w:pPr>
        <w:ind w:left="851" w:right="901"/>
        <w:jc w:val="center"/>
        <w:rPr>
          <w:rFonts w:ascii="Palatino Linotype" w:hAnsi="Palatino Linotype" w:cs="Arial"/>
          <w:b/>
          <w:i/>
          <w:sz w:val="22"/>
          <w:szCs w:val="22"/>
          <w:lang w:eastAsia="es-MX"/>
        </w:rPr>
      </w:pPr>
      <w:r w:rsidRPr="0055489E">
        <w:rPr>
          <w:rFonts w:ascii="Palatino Linotype" w:hAnsi="Palatino Linotype" w:cs="Arial"/>
          <w:sz w:val="22"/>
          <w:szCs w:val="22"/>
          <w:lang w:eastAsia="es-MX"/>
        </w:rPr>
        <w:t>“</w:t>
      </w:r>
      <w:r w:rsidRPr="0055489E">
        <w:rPr>
          <w:rFonts w:ascii="Palatino Linotype" w:hAnsi="Palatino Linotype" w:cs="Arial"/>
          <w:b/>
          <w:i/>
          <w:sz w:val="22"/>
          <w:szCs w:val="22"/>
          <w:lang w:eastAsia="es-MX"/>
        </w:rPr>
        <w:t>CRITERIO 0002-11</w:t>
      </w:r>
    </w:p>
    <w:p w14:paraId="120A6C85" w14:textId="77777777" w:rsidR="009D3EB8" w:rsidRPr="0055489E" w:rsidRDefault="009D3EB8" w:rsidP="009D3EB8">
      <w:pPr>
        <w:ind w:left="851" w:right="901"/>
        <w:jc w:val="both"/>
        <w:rPr>
          <w:rFonts w:ascii="Palatino Linotype" w:hAnsi="Palatino Linotype" w:cs="Arial"/>
          <w:i/>
          <w:sz w:val="22"/>
          <w:szCs w:val="22"/>
          <w:lang w:eastAsia="es-MX"/>
        </w:rPr>
      </w:pPr>
      <w:r w:rsidRPr="0055489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5489E">
        <w:rPr>
          <w:rFonts w:ascii="Palatino Linotype" w:hAnsi="Palatino Linotype" w:cs="Arial"/>
          <w:b/>
          <w:bCs/>
          <w:i/>
          <w:sz w:val="22"/>
          <w:szCs w:val="22"/>
          <w:u w:val="single"/>
          <w:lang w:eastAsia="es-MX"/>
        </w:rPr>
        <w:t xml:space="preserve">V, XV, Y XVI, </w:t>
      </w:r>
      <w:r w:rsidRPr="0055489E">
        <w:rPr>
          <w:rFonts w:ascii="Palatino Linotype" w:hAnsi="Palatino Linotype" w:cs="Arial"/>
          <w:b/>
          <w:i/>
          <w:sz w:val="22"/>
          <w:szCs w:val="22"/>
          <w:u w:val="single"/>
          <w:lang w:eastAsia="es-MX"/>
        </w:rPr>
        <w:t>3°, 4°, 11 Y 41.</w:t>
      </w:r>
      <w:r w:rsidRPr="0055489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F1E85C" w14:textId="77777777" w:rsidR="009D3EB8" w:rsidRPr="0055489E" w:rsidRDefault="009D3EB8" w:rsidP="009D3EB8">
      <w:pPr>
        <w:ind w:left="851" w:right="901"/>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En consecuencia el acceso a la información se refiere a que se cumplan cualquiera de los siguientes tres supuestos:</w:t>
      </w:r>
    </w:p>
    <w:p w14:paraId="3F6BD42F" w14:textId="77777777" w:rsidR="009D3EB8" w:rsidRPr="0055489E" w:rsidRDefault="009D3EB8" w:rsidP="009D3EB8">
      <w:pPr>
        <w:ind w:left="851" w:right="901"/>
        <w:jc w:val="both"/>
        <w:rPr>
          <w:rFonts w:ascii="Palatino Linotype" w:hAnsi="Palatino Linotype" w:cs="Arial"/>
          <w:b/>
          <w:i/>
          <w:sz w:val="22"/>
          <w:szCs w:val="22"/>
          <w:u w:val="single"/>
          <w:lang w:eastAsia="es-MX"/>
        </w:rPr>
      </w:pPr>
      <w:r w:rsidRPr="0055489E">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26B7E2D9" w14:textId="77777777" w:rsidR="009D3EB8" w:rsidRPr="0055489E" w:rsidRDefault="009D3EB8" w:rsidP="009D3EB8">
      <w:pPr>
        <w:ind w:left="851" w:right="901"/>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 xml:space="preserve">2) Que se trate de </w:t>
      </w:r>
      <w:r w:rsidRPr="0055489E">
        <w:rPr>
          <w:rFonts w:ascii="Palatino Linotype" w:hAnsi="Palatino Linotype" w:cs="Arial"/>
          <w:b/>
          <w:i/>
          <w:sz w:val="22"/>
          <w:szCs w:val="22"/>
          <w:u w:val="single"/>
          <w:lang w:eastAsia="es-MX"/>
        </w:rPr>
        <w:t>información</w:t>
      </w:r>
      <w:r w:rsidRPr="0055489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77865527" w14:textId="77777777" w:rsidR="009D3EB8" w:rsidRPr="0055489E" w:rsidRDefault="009D3EB8" w:rsidP="009D3EB8">
      <w:pPr>
        <w:ind w:left="851" w:right="901"/>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77DAD74" w14:textId="77777777" w:rsidR="009D3EB8" w:rsidRPr="0055489E" w:rsidRDefault="009D3EB8" w:rsidP="009D3EB8">
      <w:pPr>
        <w:ind w:left="851" w:right="901"/>
        <w:jc w:val="both"/>
        <w:rPr>
          <w:rFonts w:ascii="Palatino Linotype" w:hAnsi="Palatino Linotype" w:cs="Arial"/>
          <w:sz w:val="22"/>
          <w:szCs w:val="22"/>
          <w:lang w:eastAsia="es-MX"/>
        </w:rPr>
      </w:pPr>
    </w:p>
    <w:p w14:paraId="2B7437BF" w14:textId="77777777" w:rsidR="009D3EB8" w:rsidRPr="0055489E" w:rsidRDefault="009D3EB8" w:rsidP="009D3EB8">
      <w:pPr>
        <w:ind w:left="851" w:right="901"/>
        <w:jc w:val="both"/>
        <w:rPr>
          <w:rFonts w:ascii="Palatino Linotype" w:hAnsi="Palatino Linotype" w:cs="Arial"/>
          <w:sz w:val="22"/>
          <w:szCs w:val="22"/>
          <w:lang w:eastAsia="es-MX"/>
        </w:rPr>
      </w:pPr>
      <w:r w:rsidRPr="0055489E">
        <w:rPr>
          <w:rFonts w:ascii="Palatino Linotype" w:hAnsi="Palatino Linotype" w:cs="Arial"/>
          <w:sz w:val="22"/>
          <w:szCs w:val="22"/>
          <w:lang w:eastAsia="es-MX"/>
        </w:rPr>
        <w:t>(Énfasis Añadido)</w:t>
      </w:r>
    </w:p>
    <w:p w14:paraId="248B76ED" w14:textId="77777777" w:rsidR="009D3EB8" w:rsidRPr="0055489E" w:rsidRDefault="009D3EB8" w:rsidP="009D3EB8">
      <w:pPr>
        <w:widowControl w:val="0"/>
        <w:autoSpaceDE w:val="0"/>
        <w:autoSpaceDN w:val="0"/>
        <w:adjustRightInd w:val="0"/>
        <w:spacing w:before="100" w:beforeAutospacing="1" w:after="100" w:afterAutospacing="1" w:line="360" w:lineRule="auto"/>
        <w:jc w:val="both"/>
        <w:rPr>
          <w:rFonts w:ascii="Palatino Linotype" w:hAnsi="Palatino Linotype"/>
        </w:rPr>
      </w:pPr>
      <w:r w:rsidRPr="0055489E">
        <w:rPr>
          <w:rFonts w:ascii="Palatino Linotype" w:hAnsi="Palatino Linotype"/>
          <w:lang w:val="es-ES"/>
        </w:rPr>
        <w:t xml:space="preserve">Así, resulta aún más evidente que </w:t>
      </w:r>
      <w:r w:rsidRPr="0055489E">
        <w:rPr>
          <w:rFonts w:ascii="Palatino Linotype" w:hAnsi="Palatino Linotype"/>
          <w:b/>
          <w:lang w:val="es-ES"/>
        </w:rPr>
        <w:t xml:space="preserve">EL SUJETO OBLIGADO </w:t>
      </w:r>
      <w:r w:rsidRPr="0055489E">
        <w:rPr>
          <w:rFonts w:ascii="Palatino Linotype" w:hAnsi="Palatino Linotype"/>
          <w:lang w:val="es-ES"/>
        </w:rPr>
        <w:t xml:space="preserve">fue omiso en hacer entrega del documento en el que conste dicha determinación; motivo por el cual su respuesta carece de certeza jurídica y en consecuencia el derecho de acceso a la información no puede tenerse por colmado; resultando importante </w:t>
      </w:r>
      <w:r w:rsidRPr="0055489E">
        <w:rPr>
          <w:rFonts w:ascii="Palatino Linotype" w:hAnsi="Palatino Linotype"/>
        </w:rPr>
        <w:t xml:space="preserve">traer a contexto lo </w:t>
      </w:r>
      <w:r w:rsidRPr="0055489E">
        <w:rPr>
          <w:rFonts w:ascii="Palatino Linotype" w:hAnsi="Palatino Linotype" w:cs="Arial"/>
        </w:rPr>
        <w:t xml:space="preserve">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55489E">
        <w:rPr>
          <w:rFonts w:ascii="Palatino Linotype" w:hAnsi="Palatino Linotype" w:cs="Arial"/>
          <w:i/>
        </w:rPr>
        <w:t>pro</w:t>
      </w:r>
      <w:proofErr w:type="spellEnd"/>
      <w:r w:rsidRPr="0055489E">
        <w:rPr>
          <w:rFonts w:ascii="Palatino Linotype" w:hAnsi="Palatino Linotype" w:cs="Arial"/>
          <w:i/>
        </w:rPr>
        <w:t xml:space="preserve"> persona</w:t>
      </w:r>
      <w:r w:rsidRPr="0055489E">
        <w:rPr>
          <w:rFonts w:ascii="Palatino Linotype" w:hAnsi="Palatino Linotype" w:cs="Arial"/>
        </w:rPr>
        <w:t>, sirviendo de sustento la transcripción de los preceptos legales que a la letra rezan:</w:t>
      </w:r>
    </w:p>
    <w:p w14:paraId="155E2217"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
          <w:bCs/>
          <w:i/>
          <w:sz w:val="22"/>
        </w:rPr>
        <w:t>“Artículo 4.</w:t>
      </w:r>
      <w:r w:rsidRPr="0055489E">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74E847A"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
          <w:bCs/>
          <w:i/>
          <w:sz w:val="22"/>
        </w:rPr>
        <w:t xml:space="preserve">Toda la información </w:t>
      </w:r>
      <w:r w:rsidRPr="0055489E">
        <w:rPr>
          <w:rFonts w:ascii="Palatino Linotype" w:hAnsi="Palatino Linotype" w:cs="Arial"/>
          <w:bCs/>
          <w:i/>
          <w:sz w:val="22"/>
        </w:rPr>
        <w:t>generada,</w:t>
      </w:r>
      <w:r w:rsidRPr="0055489E">
        <w:rPr>
          <w:rFonts w:ascii="Palatino Linotype" w:hAnsi="Palatino Linotype" w:cs="Arial"/>
          <w:b/>
          <w:bCs/>
          <w:i/>
          <w:sz w:val="22"/>
        </w:rPr>
        <w:t xml:space="preserve"> obtenida, adquirida, transformada, administrada o en posesión de los sujetos obligados es pública y accesible de manera permanente a cualquier persona</w:t>
      </w:r>
      <w:r w:rsidRPr="0055489E">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55489E">
        <w:rPr>
          <w:rFonts w:ascii="Palatino Linotype" w:hAnsi="Palatino Linotype" w:cs="Arial"/>
          <w:b/>
          <w:bCs/>
          <w:i/>
          <w:sz w:val="22"/>
        </w:rPr>
        <w:t>privilegiando el principio de máxima publicidad</w:t>
      </w:r>
      <w:r w:rsidRPr="0055489E">
        <w:rPr>
          <w:rFonts w:ascii="Palatino Linotype" w:hAnsi="Palatino Linotype" w:cs="Arial"/>
          <w:bCs/>
          <w:i/>
          <w:sz w:val="22"/>
        </w:rPr>
        <w:t xml:space="preserve"> de la </w:t>
      </w:r>
      <w:r w:rsidRPr="0055489E">
        <w:rPr>
          <w:rFonts w:ascii="Palatino Linotype" w:hAnsi="Palatino Linotype" w:cs="Arial"/>
          <w:i/>
          <w:color w:val="000000"/>
          <w:sz w:val="22"/>
        </w:rPr>
        <w:t>información</w:t>
      </w:r>
      <w:r w:rsidRPr="0055489E">
        <w:rPr>
          <w:rFonts w:ascii="Palatino Linotype" w:hAnsi="Palatino Linotype" w:cs="Arial"/>
          <w:bCs/>
          <w:i/>
          <w:sz w:val="22"/>
        </w:rPr>
        <w:t xml:space="preserve">. Solo podrá ser clasificada excepcionalmente como reservada temporalmente por razones de </w:t>
      </w:r>
      <w:r w:rsidRPr="0055489E">
        <w:rPr>
          <w:rFonts w:ascii="Palatino Linotype" w:hAnsi="Palatino Linotype" w:cs="Arial"/>
          <w:bCs/>
          <w:i/>
          <w:sz w:val="22"/>
        </w:rPr>
        <w:lastRenderedPageBreak/>
        <w:t xml:space="preserve">interés público, en los términos de las causas legítimas y estrictamente necesarias previstas por esta Ley. </w:t>
      </w:r>
    </w:p>
    <w:p w14:paraId="7A3D1808"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14:paraId="14CFD156" w14:textId="77777777" w:rsidR="009D3EB8" w:rsidRPr="0055489E" w:rsidRDefault="009D3EB8" w:rsidP="009D3EB8">
      <w:pPr>
        <w:framePr w:hSpace="141" w:wrap="around" w:vAnchor="text" w:hAnchor="text" w:y="1"/>
        <w:ind w:left="851" w:right="902"/>
        <w:jc w:val="both"/>
        <w:rPr>
          <w:rFonts w:ascii="Palatino Linotype" w:hAnsi="Palatino Linotype" w:cs="Arial"/>
          <w:bCs/>
          <w:i/>
          <w:sz w:val="22"/>
        </w:rPr>
      </w:pPr>
      <w:r w:rsidRPr="0055489E">
        <w:rPr>
          <w:rFonts w:ascii="Palatino Linotype" w:hAnsi="Palatino Linotype" w:cs="Arial"/>
          <w:b/>
          <w:bCs/>
          <w:i/>
          <w:sz w:val="22"/>
        </w:rPr>
        <w:t>Artículo 8</w:t>
      </w:r>
      <w:r w:rsidRPr="0055489E">
        <w:rPr>
          <w:rFonts w:ascii="Palatino Linotype" w:hAnsi="Palatino Linotype" w:cs="Arial"/>
          <w:bCs/>
          <w:i/>
          <w:sz w:val="22"/>
        </w:rPr>
        <w:t xml:space="preserve">. </w:t>
      </w:r>
      <w:r w:rsidRPr="0055489E">
        <w:rPr>
          <w:rFonts w:ascii="Palatino Linotype" w:hAnsi="Palatino Linotype" w:cs="Arial"/>
          <w:b/>
          <w:bCs/>
          <w:i/>
          <w:sz w:val="22"/>
        </w:rPr>
        <w:t>El derecho de acceso a la información o la clasificación de la información</w:t>
      </w:r>
      <w:r w:rsidRPr="0055489E">
        <w:rPr>
          <w:rFonts w:ascii="Palatino Linotype" w:hAnsi="Palatino Linotype" w:cs="Arial"/>
          <w:bCs/>
          <w:i/>
          <w:sz w:val="22"/>
        </w:rPr>
        <w:t xml:space="preserve"> </w:t>
      </w:r>
      <w:r w:rsidRPr="0055489E">
        <w:rPr>
          <w:rFonts w:ascii="Palatino Linotype" w:hAnsi="Palatino Linotype" w:cs="Arial"/>
          <w:b/>
          <w:bCs/>
          <w:i/>
          <w:sz w:val="22"/>
        </w:rPr>
        <w:t>se interpretarán conforme a los principios establecidos en la Constitución Federal</w:t>
      </w:r>
      <w:r w:rsidRPr="0055489E">
        <w:rPr>
          <w:rFonts w:ascii="Palatino Linotype" w:hAnsi="Palatino Linotype" w:cs="Arial"/>
          <w:bCs/>
          <w:i/>
          <w:sz w:val="22"/>
        </w:rPr>
        <w:t xml:space="preserve">, los tratados internacionales de los que el Estado mexicano sea parte, </w:t>
      </w:r>
      <w:r w:rsidRPr="0055489E">
        <w:rPr>
          <w:rFonts w:ascii="Palatino Linotype" w:hAnsi="Palatino Linotype" w:cs="Arial"/>
          <w:b/>
          <w:bCs/>
          <w:i/>
          <w:sz w:val="22"/>
        </w:rPr>
        <w:t>la Ley General, la Constitución Local y la presente Ley</w:t>
      </w:r>
      <w:r w:rsidRPr="0055489E">
        <w:rPr>
          <w:rFonts w:ascii="Palatino Linotype" w:hAnsi="Palatino Linotype" w:cs="Arial"/>
          <w:bCs/>
          <w:i/>
          <w:sz w:val="22"/>
        </w:rPr>
        <w:t>.</w:t>
      </w:r>
    </w:p>
    <w:p w14:paraId="039E8F69" w14:textId="77777777" w:rsidR="009D3EB8" w:rsidRPr="0055489E" w:rsidRDefault="009D3EB8" w:rsidP="009D3EB8">
      <w:pPr>
        <w:ind w:left="851" w:right="902"/>
        <w:jc w:val="both"/>
        <w:rPr>
          <w:rFonts w:ascii="Palatino Linotype" w:hAnsi="Palatino Linotype" w:cs="Arial"/>
          <w:b/>
          <w:bCs/>
          <w:i/>
          <w:sz w:val="22"/>
        </w:rPr>
      </w:pPr>
      <w:r w:rsidRPr="0055489E">
        <w:rPr>
          <w:rFonts w:ascii="Palatino Linotype" w:hAnsi="Palatino Linotype" w:cs="Arial"/>
          <w:b/>
          <w:bCs/>
          <w:i/>
          <w:sz w:val="22"/>
        </w:rPr>
        <w:t>En la aplicación e interpretación de la presente Ley deberá prevalecer el principio de máxima publicidad</w:t>
      </w:r>
      <w:r w:rsidRPr="0055489E">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55489E">
        <w:rPr>
          <w:rFonts w:ascii="Palatino Linotype" w:hAnsi="Palatino Linotype" w:cs="Arial"/>
          <w:b/>
          <w:bCs/>
          <w:i/>
          <w:sz w:val="22"/>
        </w:rPr>
        <w:t>favoreciendo en todo tiempo a las personas la protección más amplia, atendiendo al principio pro persona…</w:t>
      </w:r>
    </w:p>
    <w:p w14:paraId="74F06756" w14:textId="77777777" w:rsidR="009D3EB8" w:rsidRPr="0055489E" w:rsidRDefault="009D3EB8" w:rsidP="009D3EB8">
      <w:pPr>
        <w:ind w:left="851" w:right="902"/>
        <w:jc w:val="both"/>
        <w:rPr>
          <w:rFonts w:ascii="Palatino Linotype" w:hAnsi="Palatino Linotype" w:cs="Arial"/>
          <w:b/>
          <w:bCs/>
          <w:i/>
          <w:sz w:val="22"/>
        </w:rPr>
      </w:pPr>
      <w:r w:rsidRPr="0055489E">
        <w:rPr>
          <w:rFonts w:ascii="Palatino Linotype" w:hAnsi="Palatino Linotype" w:cs="Arial"/>
          <w:b/>
          <w:bCs/>
          <w:i/>
          <w:sz w:val="22"/>
        </w:rPr>
        <w:t>Artículo 9. El Instituto deberá regir su funcionamiento de acuerdo a los siguientes principios:</w:t>
      </w:r>
    </w:p>
    <w:p w14:paraId="45B95749" w14:textId="77777777" w:rsidR="009D3EB8" w:rsidRPr="0055489E" w:rsidRDefault="009D3EB8" w:rsidP="009D3EB8">
      <w:pPr>
        <w:ind w:left="851" w:right="902"/>
        <w:jc w:val="both"/>
        <w:rPr>
          <w:rFonts w:ascii="Palatino Linotype" w:hAnsi="Palatino Linotype" w:cs="Arial"/>
          <w:b/>
          <w:bCs/>
          <w:i/>
          <w:sz w:val="22"/>
        </w:rPr>
      </w:pPr>
      <w:r w:rsidRPr="0055489E">
        <w:rPr>
          <w:rFonts w:ascii="Palatino Linotype" w:hAnsi="Palatino Linotype" w:cs="Arial"/>
          <w:b/>
          <w:bCs/>
          <w:i/>
          <w:sz w:val="22"/>
        </w:rPr>
        <w:t>I. Certeza:</w:t>
      </w:r>
      <w:r w:rsidRPr="0055489E">
        <w:rPr>
          <w:rFonts w:ascii="Palatino Linotype" w:hAnsi="Palatino Linotype" w:cs="Arial"/>
          <w:bCs/>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55489E">
        <w:rPr>
          <w:rFonts w:ascii="Palatino Linotype" w:hAnsi="Palatino Linotype" w:cs="Arial"/>
          <w:b/>
          <w:bCs/>
          <w:i/>
          <w:sz w:val="22"/>
        </w:rPr>
        <w:t xml:space="preserve"> </w:t>
      </w:r>
    </w:p>
    <w:p w14:paraId="72566DE6" w14:textId="77777777" w:rsidR="009D3EB8" w:rsidRPr="0055489E" w:rsidRDefault="009D3EB8" w:rsidP="009D3EB8">
      <w:pPr>
        <w:ind w:left="851" w:right="902"/>
        <w:jc w:val="both"/>
        <w:rPr>
          <w:rFonts w:ascii="Palatino Linotype" w:hAnsi="Palatino Linotype" w:cs="Arial"/>
          <w:b/>
          <w:bCs/>
          <w:i/>
          <w:sz w:val="22"/>
        </w:rPr>
      </w:pPr>
      <w:r w:rsidRPr="0055489E">
        <w:rPr>
          <w:rFonts w:ascii="Palatino Linotype" w:hAnsi="Palatino Linotype" w:cs="Arial"/>
          <w:b/>
          <w:bCs/>
          <w:i/>
          <w:sz w:val="22"/>
        </w:rPr>
        <w:t>…</w:t>
      </w:r>
    </w:p>
    <w:p w14:paraId="78C2FD59"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
          <w:bCs/>
          <w:i/>
          <w:sz w:val="22"/>
        </w:rPr>
        <w:t xml:space="preserve">VII. Máxima Publicidad: </w:t>
      </w:r>
      <w:r w:rsidRPr="0055489E">
        <w:rPr>
          <w:rFonts w:ascii="Palatino Linotype" w:hAnsi="Palatino Linotype" w:cs="Arial"/>
          <w:bCs/>
          <w:i/>
          <w:sz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6B7E35A4"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
          <w:bCs/>
          <w:i/>
          <w:sz w:val="22"/>
        </w:rPr>
        <w:t xml:space="preserve">VIII. Objetividad: </w:t>
      </w:r>
      <w:r w:rsidRPr="0055489E">
        <w:rPr>
          <w:rFonts w:ascii="Palatino Linotype" w:hAnsi="Palatino Linotype" w:cs="Arial"/>
          <w:bCs/>
          <w:i/>
          <w:sz w:val="22"/>
        </w:rPr>
        <w:t xml:space="preserve">Obligación del Instituto de ajustar su actuación a los presupuestos de ley que deben ser aplicados al analizar el caso en concreto y resolver todos los hechos, prescindiendo de las consideraciones y criterios personales; </w:t>
      </w:r>
    </w:p>
    <w:p w14:paraId="63DCCD96"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w:t>
      </w:r>
    </w:p>
    <w:p w14:paraId="28C7DAD2"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(Énfasis añadido)</w:t>
      </w:r>
    </w:p>
    <w:p w14:paraId="16227046" w14:textId="77777777" w:rsidR="009D3EB8" w:rsidRPr="0055489E" w:rsidRDefault="009D3EB8" w:rsidP="009D3EB8">
      <w:pPr>
        <w:spacing w:before="100" w:beforeAutospacing="1" w:after="100" w:afterAutospacing="1" w:line="360" w:lineRule="auto"/>
        <w:jc w:val="both"/>
        <w:rPr>
          <w:rFonts w:ascii="Palatino Linotype" w:hAnsi="Palatino Linotype" w:cs="Arial"/>
        </w:rPr>
      </w:pPr>
      <w:r w:rsidRPr="0055489E">
        <w:rPr>
          <w:rFonts w:ascii="Palatino Linotype" w:hAnsi="Palatino Linotype"/>
        </w:rPr>
        <w:t xml:space="preserve">A fin de robustecer lo expuesto, conviene citar </w:t>
      </w:r>
      <w:r w:rsidRPr="0055489E">
        <w:rPr>
          <w:rFonts w:ascii="Palatino Linotype" w:hAnsi="Palatino Linotype" w:cs="Segoe UI"/>
        </w:rPr>
        <w:t xml:space="preserve">el criterio orientador </w:t>
      </w:r>
      <w:r w:rsidRPr="0055489E">
        <w:rPr>
          <w:rFonts w:ascii="Palatino Linotype" w:hAnsi="Palatino Linotype"/>
        </w:rPr>
        <w:t xml:space="preserve">002/2017 del INAI, y la </w:t>
      </w:r>
      <w:r w:rsidRPr="0055489E">
        <w:rPr>
          <w:rFonts w:ascii="Palatino Linotype" w:hAnsi="Palatino Linotype" w:cs="Arial"/>
        </w:rPr>
        <w:t>tesis 1a. CCCXXVII/2014 (10a.) emitida por la Primera Sala de la Suprema Corte de Justicia de la Nación, cuyo tenor es el siguiente:</w:t>
      </w:r>
    </w:p>
    <w:p w14:paraId="4239F9EF" w14:textId="77777777" w:rsidR="009D3EB8" w:rsidRPr="0055489E" w:rsidRDefault="009D3EB8" w:rsidP="009D3EB8">
      <w:pPr>
        <w:ind w:left="851" w:right="899"/>
        <w:jc w:val="both"/>
        <w:rPr>
          <w:rFonts w:ascii="Palatino Linotype" w:hAnsi="Palatino Linotype" w:cs="Arial"/>
          <w:b/>
          <w:bCs/>
          <w:i/>
          <w:sz w:val="22"/>
        </w:rPr>
      </w:pPr>
      <w:r w:rsidRPr="0055489E">
        <w:rPr>
          <w:rFonts w:ascii="Palatino Linotype" w:hAnsi="Palatino Linotype" w:cs="Arial"/>
          <w:b/>
          <w:bCs/>
          <w:i/>
          <w:sz w:val="22"/>
        </w:rPr>
        <w:lastRenderedPageBreak/>
        <w:t>“Congruencia y exhaustividad.</w:t>
      </w:r>
      <w:r w:rsidRPr="0055489E">
        <w:rPr>
          <w:rFonts w:ascii="Palatino Linotype" w:hAnsi="Palatino Linotype" w:cs="Arial"/>
          <w:bCs/>
          <w:i/>
          <w:sz w:val="22"/>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55489E">
        <w:rPr>
          <w:rFonts w:ascii="Palatino Linotype" w:hAnsi="Palatino Linotype" w:cs="Arial"/>
          <w:b/>
          <w:bCs/>
          <w:i/>
          <w:sz w:val="22"/>
        </w:rPr>
        <w:t>la congruencia implica que exista concordancia entre el requerimiento formulado por el particular y la respuesta proporcionada por el sujeto obligado;</w:t>
      </w:r>
      <w:r w:rsidRPr="0055489E">
        <w:rPr>
          <w:rFonts w:ascii="Palatino Linotype" w:hAnsi="Palatino Linotype" w:cs="Arial"/>
          <w:bCs/>
          <w:i/>
          <w:sz w:val="22"/>
        </w:rPr>
        <w:t xml:space="preserve"> mientras que </w:t>
      </w:r>
      <w:r w:rsidRPr="0055489E">
        <w:rPr>
          <w:rFonts w:ascii="Palatino Linotype" w:hAnsi="Palatino Linotype" w:cs="Arial"/>
          <w:b/>
          <w:bCs/>
          <w:i/>
          <w:sz w:val="22"/>
        </w:rPr>
        <w:t xml:space="preserve">la exhaustividad significa que dicha respuesta se refiera expresamente a cada uno de los puntos solicitados. </w:t>
      </w:r>
      <w:r w:rsidRPr="0055489E">
        <w:rPr>
          <w:rFonts w:ascii="Palatino Linotype" w:hAnsi="Palatino Linotype" w:cs="Arial"/>
          <w:bCs/>
          <w:i/>
          <w:sz w:val="22"/>
        </w:rPr>
        <w:t xml:space="preserve">Por lo anterior, los sujetos obligados cumplirán con los principios de congruencia y exhaustividad, </w:t>
      </w:r>
      <w:r w:rsidRPr="0055489E">
        <w:rPr>
          <w:rFonts w:ascii="Palatino Linotype" w:hAnsi="Palatino Linotype" w:cs="Arial"/>
          <w:b/>
          <w:bCs/>
          <w:i/>
          <w:sz w:val="22"/>
        </w:rPr>
        <w:t>cuando las respuestas que emitan guarden una relación lógica con lo solicitado y atiendan de manera puntual y expresa, cada uno de los contenidos de información.</w:t>
      </w:r>
    </w:p>
    <w:p w14:paraId="45360AC2" w14:textId="77777777" w:rsidR="009D3EB8" w:rsidRPr="0055489E" w:rsidRDefault="009D3EB8" w:rsidP="009D3EB8">
      <w:pPr>
        <w:ind w:left="851" w:right="899"/>
        <w:jc w:val="both"/>
        <w:rPr>
          <w:rFonts w:ascii="Palatino Linotype" w:hAnsi="Palatino Linotype" w:cs="Arial"/>
          <w:b/>
          <w:bCs/>
          <w:i/>
          <w:sz w:val="22"/>
        </w:rPr>
      </w:pPr>
      <w:r w:rsidRPr="0055489E">
        <w:rPr>
          <w:rFonts w:ascii="Palatino Linotype" w:hAnsi="Palatino Linotype" w:cs="Arial"/>
          <w:bCs/>
          <w:i/>
          <w:sz w:val="22"/>
        </w:rPr>
        <w:t xml:space="preserve">Resoluciones: </w:t>
      </w:r>
      <w:r w:rsidRPr="0055489E">
        <w:rPr>
          <w:rFonts w:ascii="Palatino Linotype" w:hAnsi="Palatino Linotype" w:cs="Arial"/>
          <w:bCs/>
          <w:i/>
          <w:sz w:val="22"/>
        </w:rPr>
        <w:sym w:font="Symbol" w:char="F0B7"/>
      </w:r>
      <w:r w:rsidRPr="0055489E">
        <w:rPr>
          <w:rFonts w:ascii="Palatino Linotype" w:hAnsi="Palatino Linotype" w:cs="Arial"/>
          <w:bCs/>
          <w:i/>
          <w:sz w:val="22"/>
        </w:rPr>
        <w:t xml:space="preserve"> RRA 0003/16. Comisión Nacional de las Zonas Áridas. 29 de junio de 2016. Por unanimidad. Comisionado Ponente Oscar Mauricio Guerra Ford. </w:t>
      </w:r>
      <w:r w:rsidRPr="0055489E">
        <w:rPr>
          <w:rFonts w:ascii="Palatino Linotype" w:hAnsi="Palatino Linotype" w:cs="Arial"/>
          <w:bCs/>
          <w:i/>
          <w:sz w:val="22"/>
        </w:rPr>
        <w:sym w:font="Symbol" w:char="F0B7"/>
      </w:r>
      <w:r w:rsidRPr="0055489E">
        <w:rPr>
          <w:rFonts w:ascii="Palatino Linotype" w:hAnsi="Palatino Linotype" w:cs="Arial"/>
          <w:bCs/>
          <w:i/>
          <w:sz w:val="22"/>
        </w:rPr>
        <w:t xml:space="preserve"> RRA 0100/16. Sindicato Nacional de Trabajadores de la Educación. 13 de julio de 2016. Por unanimidad. Comisionada Ponente. Areli Cano Guadiana. </w:t>
      </w:r>
      <w:r w:rsidRPr="0055489E">
        <w:rPr>
          <w:rFonts w:ascii="Palatino Linotype" w:hAnsi="Palatino Linotype" w:cs="Arial"/>
          <w:bCs/>
          <w:i/>
          <w:sz w:val="22"/>
        </w:rPr>
        <w:sym w:font="Symbol" w:char="F0B7"/>
      </w:r>
      <w:r w:rsidRPr="0055489E">
        <w:rPr>
          <w:rFonts w:ascii="Palatino Linotype" w:hAnsi="Palatino Linotype" w:cs="Arial"/>
          <w:bCs/>
          <w:i/>
          <w:sz w:val="22"/>
        </w:rPr>
        <w:t xml:space="preserve"> RRA 1419/16. Secretaría de Educación Pública. 14 de septiembre de 2016. Por unanimidad. Comisionado Ponente </w:t>
      </w:r>
      <w:proofErr w:type="spellStart"/>
      <w:r w:rsidRPr="0055489E">
        <w:rPr>
          <w:rFonts w:ascii="Palatino Linotype" w:hAnsi="Palatino Linotype" w:cs="Arial"/>
          <w:bCs/>
          <w:i/>
          <w:sz w:val="22"/>
        </w:rPr>
        <w:t>Rosendoevgueni</w:t>
      </w:r>
      <w:proofErr w:type="spellEnd"/>
      <w:r w:rsidRPr="0055489E">
        <w:rPr>
          <w:rFonts w:ascii="Palatino Linotype" w:hAnsi="Palatino Linotype" w:cs="Arial"/>
          <w:bCs/>
          <w:i/>
          <w:sz w:val="22"/>
        </w:rPr>
        <w:t xml:space="preserve"> Monterrey </w:t>
      </w:r>
      <w:proofErr w:type="spellStart"/>
      <w:r w:rsidRPr="0055489E">
        <w:rPr>
          <w:rFonts w:ascii="Palatino Linotype" w:hAnsi="Palatino Linotype" w:cs="Arial"/>
          <w:bCs/>
          <w:i/>
          <w:sz w:val="22"/>
        </w:rPr>
        <w:t>Chepov</w:t>
      </w:r>
      <w:proofErr w:type="spellEnd"/>
      <w:r w:rsidRPr="0055489E">
        <w:rPr>
          <w:rFonts w:ascii="Palatino Linotype" w:hAnsi="Palatino Linotype" w:cs="Arial"/>
          <w:b/>
          <w:bCs/>
          <w:i/>
          <w:sz w:val="22"/>
        </w:rPr>
        <w:t>.”</w:t>
      </w:r>
    </w:p>
    <w:p w14:paraId="45479283"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Época: Décima Época </w:t>
      </w:r>
    </w:p>
    <w:p w14:paraId="65CC83DA"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Registro: 2007561 </w:t>
      </w:r>
    </w:p>
    <w:p w14:paraId="71EB4159"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Instancia: Primera Sala </w:t>
      </w:r>
    </w:p>
    <w:p w14:paraId="6936D689"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Tipo de Tesis: Aislada </w:t>
      </w:r>
    </w:p>
    <w:p w14:paraId="77D1327D"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Fuente: Gaceta del Semanario Judicial de la Federación </w:t>
      </w:r>
    </w:p>
    <w:p w14:paraId="2F8AD4C1"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Libro 11, Octubre de 2014, Tomo I </w:t>
      </w:r>
    </w:p>
    <w:p w14:paraId="7C10C6F4"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Materia(s): Constitucional, Común </w:t>
      </w:r>
    </w:p>
    <w:p w14:paraId="2AAD6C7D"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Tesis: 1a. CCCXXVII/2014 (10a.) </w:t>
      </w:r>
    </w:p>
    <w:p w14:paraId="5A27B5F9" w14:textId="77777777" w:rsidR="009D3EB8" w:rsidRPr="0055489E" w:rsidRDefault="009D3EB8" w:rsidP="009D3EB8">
      <w:pPr>
        <w:ind w:left="851" w:right="902"/>
        <w:jc w:val="both"/>
        <w:rPr>
          <w:rFonts w:ascii="Palatino Linotype" w:hAnsi="Palatino Linotype" w:cs="Arial"/>
          <w:bCs/>
          <w:i/>
          <w:sz w:val="22"/>
        </w:rPr>
      </w:pPr>
      <w:r w:rsidRPr="0055489E">
        <w:rPr>
          <w:rFonts w:ascii="Palatino Linotype" w:hAnsi="Palatino Linotype" w:cs="Arial"/>
          <w:bCs/>
          <w:i/>
          <w:sz w:val="22"/>
        </w:rPr>
        <w:t xml:space="preserve">Página: 613 </w:t>
      </w:r>
    </w:p>
    <w:p w14:paraId="407D04FF" w14:textId="77777777" w:rsidR="009D3EB8" w:rsidRPr="0055489E" w:rsidRDefault="009D3EB8" w:rsidP="009D3EB8">
      <w:pPr>
        <w:ind w:left="851" w:right="899"/>
        <w:jc w:val="both"/>
        <w:rPr>
          <w:rFonts w:ascii="Palatino Linotype" w:hAnsi="Palatino Linotype" w:cs="Arial"/>
          <w:bCs/>
          <w:i/>
          <w:sz w:val="22"/>
        </w:rPr>
      </w:pPr>
      <w:r w:rsidRPr="0055489E">
        <w:rPr>
          <w:rFonts w:ascii="Palatino Linotype" w:hAnsi="Palatino Linotype" w:cs="Arial"/>
          <w:b/>
          <w:bCs/>
          <w:i/>
          <w:sz w:val="22"/>
        </w:rPr>
        <w:t>“PRINCIPIO PRO PERSONA. REQUISITOS MÍNIMOS PARA QUE SE ATIENDA EL FONDO DE LA SOLICITUD DE SU APLICACIÓN, O LA IMPUGNACIÓN DE SU OMISIÓN POR LA AUTORIDAD RESPONSABLE. El artículo 1o. de la Constitución</w:t>
      </w:r>
      <w:r w:rsidRPr="0055489E">
        <w:rPr>
          <w:rFonts w:ascii="Palatino Linotype" w:hAnsi="Palatino Linotype" w:cs="Arial"/>
          <w:bCs/>
          <w:i/>
          <w:sz w:val="22"/>
        </w:rPr>
        <w:t xml:space="preserve"> Política de los Estados Unidos Mexicanos </w:t>
      </w:r>
      <w:r w:rsidRPr="0055489E">
        <w:rPr>
          <w:rFonts w:ascii="Palatino Linotype" w:hAnsi="Palatino Linotype" w:cs="Arial"/>
          <w:b/>
          <w:bCs/>
          <w:i/>
          <w:sz w:val="22"/>
        </w:rPr>
        <w:t>impone a las autoridades el deber de aplicar el principio pro persona como un criterio de interpretación de las normas relativas a derechos humanos</w:t>
      </w:r>
      <w:r w:rsidRPr="0055489E">
        <w:rPr>
          <w:rFonts w:ascii="Palatino Linotype" w:hAnsi="Palatino Linotype" w:cs="Arial"/>
          <w:bCs/>
          <w:i/>
          <w:sz w:val="22"/>
        </w:rPr>
        <w:t xml:space="preserve">, el cual </w:t>
      </w:r>
      <w:r w:rsidRPr="0055489E">
        <w:rPr>
          <w:rFonts w:ascii="Palatino Linotype" w:hAnsi="Palatino Linotype" w:cs="Arial"/>
          <w:b/>
          <w:bCs/>
          <w:i/>
          <w:sz w:val="22"/>
        </w:rPr>
        <w:t>busca maximizar</w:t>
      </w:r>
      <w:r w:rsidRPr="0055489E">
        <w:rPr>
          <w:rFonts w:ascii="Palatino Linotype" w:hAnsi="Palatino Linotype" w:cs="Arial"/>
          <w:bCs/>
          <w:i/>
          <w:sz w:val="22"/>
        </w:rPr>
        <w:t xml:space="preserve"> su vigencia y respeto, para optar por </w:t>
      </w:r>
      <w:r w:rsidRPr="0055489E">
        <w:rPr>
          <w:rFonts w:ascii="Palatino Linotype" w:hAnsi="Palatino Linotype" w:cs="Arial"/>
          <w:b/>
          <w:bCs/>
          <w:i/>
          <w:sz w:val="22"/>
        </w:rPr>
        <w:t>la aplicación o interpretación de la norma que los favorezca en mayor medida</w:t>
      </w:r>
      <w:r w:rsidRPr="0055489E">
        <w:rPr>
          <w:rFonts w:ascii="Palatino Linotype" w:hAnsi="Palatino Linotype" w:cs="Arial"/>
          <w:bCs/>
          <w:i/>
          <w:sz w:val="22"/>
        </w:rPr>
        <w:t xml:space="preserve">, o bien, que implique menores restricciones a su ejercicio. Así, como deber, se entiende que dicho principio </w:t>
      </w:r>
      <w:r w:rsidRPr="0055489E">
        <w:rPr>
          <w:rFonts w:ascii="Palatino Linotype" w:hAnsi="Palatino Linotype" w:cs="Arial"/>
          <w:b/>
          <w:bCs/>
          <w:i/>
          <w:sz w:val="22"/>
        </w:rPr>
        <w:t>es aplicable de oficio</w:t>
      </w:r>
      <w:r w:rsidRPr="0055489E">
        <w:rPr>
          <w:rFonts w:ascii="Palatino Linotype" w:hAnsi="Palatino Linotype" w:cs="Arial"/>
          <w:bCs/>
          <w:i/>
          <w:sz w:val="22"/>
        </w:rPr>
        <w:t xml:space="preserve">, cuando el Juez o tribunal </w:t>
      </w:r>
      <w:r w:rsidRPr="0055489E">
        <w:rPr>
          <w:rFonts w:ascii="Palatino Linotype" w:hAnsi="Palatino Linotype" w:cs="Arial"/>
          <w:bCs/>
          <w:i/>
          <w:sz w:val="22"/>
        </w:rPr>
        <w:lastRenderedPageBreak/>
        <w:t xml:space="preserve">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55489E">
        <w:rPr>
          <w:rFonts w:ascii="Palatino Linotype" w:hAnsi="Palatino Linotype" w:cs="Arial"/>
          <w:bCs/>
          <w:i/>
          <w:sz w:val="22"/>
        </w:rPr>
        <w:t>pro</w:t>
      </w:r>
      <w:proofErr w:type="spellEnd"/>
      <w:r w:rsidRPr="0055489E">
        <w:rPr>
          <w:rFonts w:ascii="Palatino Linotype" w:hAnsi="Palatino Linotype" w:cs="Arial"/>
          <w:bCs/>
          <w:i/>
          <w:sz w:val="22"/>
        </w:rPr>
        <w:t xml:space="preserve"> persona, pues </w:t>
      </w:r>
      <w:r w:rsidRPr="0055489E">
        <w:rPr>
          <w:rFonts w:ascii="Palatino Linotype" w:hAnsi="Palatino Linotype" w:cs="Arial"/>
          <w:b/>
          <w:bCs/>
          <w:i/>
          <w:sz w:val="22"/>
        </w:rPr>
        <w:t>para realizarlo debe conocerse cuál es el derecho humano que se busca maximizar</w:t>
      </w:r>
      <w:r w:rsidRPr="0055489E">
        <w:rPr>
          <w:rFonts w:ascii="Palatino Linotype" w:hAnsi="Palatino Linotype" w:cs="Arial"/>
          <w:bCs/>
          <w:i/>
          <w:sz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73587ED" w14:textId="77777777" w:rsidR="009D3EB8" w:rsidRPr="0055489E" w:rsidRDefault="009D3EB8" w:rsidP="009D3EB8">
      <w:pPr>
        <w:ind w:left="851" w:right="899"/>
        <w:jc w:val="both"/>
        <w:rPr>
          <w:rFonts w:ascii="Palatino Linotype" w:hAnsi="Palatino Linotype" w:cs="Arial"/>
          <w:bCs/>
          <w:i/>
          <w:sz w:val="22"/>
        </w:rPr>
      </w:pPr>
      <w:r w:rsidRPr="0055489E">
        <w:rPr>
          <w:rFonts w:ascii="Palatino Linotype" w:hAnsi="Palatino Linotype" w:cs="Arial"/>
          <w:bCs/>
          <w:i/>
          <w:sz w:val="22"/>
        </w:rPr>
        <w:t>(Énfasis añadido)</w:t>
      </w:r>
    </w:p>
    <w:p w14:paraId="7BAC480A" w14:textId="77777777" w:rsidR="009D3EB8" w:rsidRPr="0055489E" w:rsidRDefault="00C30109" w:rsidP="00D11AC0">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5489E">
        <w:rPr>
          <w:rFonts w:ascii="Palatino Linotype" w:hAnsi="Palatino Linotype"/>
          <w:lang w:val="es-ES"/>
        </w:rPr>
        <w:t xml:space="preserve">En consecuencia de lo anterior, esta Autoridad a fin de generar certeza jurídica al </w:t>
      </w:r>
      <w:r w:rsidRPr="0055489E">
        <w:rPr>
          <w:rFonts w:ascii="Palatino Linotype" w:hAnsi="Palatino Linotype"/>
          <w:b/>
          <w:lang w:val="es-ES"/>
        </w:rPr>
        <w:t xml:space="preserve">RECURRENTE  </w:t>
      </w:r>
      <w:r w:rsidRPr="0055489E">
        <w:rPr>
          <w:rFonts w:ascii="Palatino Linotype" w:hAnsi="Palatino Linotype"/>
          <w:lang w:val="es-ES"/>
        </w:rPr>
        <w:t>respecto de la información solicitada, establece ordenar la entrega del documento en el que conste la determinación que tomo el Órgano Interno de Control respecto a la denuncia presentada en contra de la servidora pública referida en la solicitud de información de origen; en versión pública de ser procedente.</w:t>
      </w:r>
    </w:p>
    <w:p w14:paraId="1B54A9A3" w14:textId="77777777" w:rsidR="00C30109" w:rsidRPr="0055489E" w:rsidRDefault="00C30109" w:rsidP="00D11AC0">
      <w:pPr>
        <w:widowControl w:val="0"/>
        <w:autoSpaceDE w:val="0"/>
        <w:autoSpaceDN w:val="0"/>
        <w:adjustRightInd w:val="0"/>
        <w:spacing w:before="100" w:beforeAutospacing="1" w:after="100" w:afterAutospacing="1" w:line="360" w:lineRule="auto"/>
        <w:jc w:val="both"/>
        <w:rPr>
          <w:rFonts w:ascii="Palatino Linotype" w:hAnsi="Palatino Linotype"/>
          <w:b/>
          <w:lang w:val="es-ES"/>
        </w:rPr>
      </w:pPr>
      <w:r w:rsidRPr="0055489E">
        <w:rPr>
          <w:rFonts w:ascii="Palatino Linotype" w:hAnsi="Palatino Linotype"/>
          <w:b/>
          <w:lang w:val="es-ES"/>
        </w:rPr>
        <w:t>Número 7</w:t>
      </w:r>
    </w:p>
    <w:p w14:paraId="19FC8B63" w14:textId="77777777" w:rsidR="00C30109" w:rsidRPr="0055489E" w:rsidRDefault="00C30109" w:rsidP="00D11AC0">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5489E">
        <w:rPr>
          <w:rFonts w:ascii="Palatino Linotype" w:hAnsi="Palatino Linotype"/>
          <w:lang w:val="es-ES"/>
        </w:rPr>
        <w:lastRenderedPageBreak/>
        <w:t xml:space="preserve">Requerimiento a través del cual el particular solicitó conocer </w:t>
      </w:r>
      <w:r w:rsidR="00421F13" w:rsidRPr="0055489E">
        <w:rPr>
          <w:rFonts w:ascii="Palatino Linotype" w:hAnsi="Palatino Linotype"/>
          <w:lang w:val="es-ES"/>
        </w:rPr>
        <w:t xml:space="preserve">¿Cuál </w:t>
      </w:r>
      <w:r w:rsidRPr="0055489E">
        <w:rPr>
          <w:rFonts w:ascii="Palatino Linotype" w:hAnsi="Palatino Linotype"/>
          <w:lang w:val="es-ES"/>
        </w:rPr>
        <w:t xml:space="preserve">sería el </w:t>
      </w:r>
      <w:r w:rsidR="00421F13" w:rsidRPr="0055489E">
        <w:rPr>
          <w:rFonts w:ascii="Palatino Linotype" w:hAnsi="Palatino Linotype"/>
          <w:lang w:val="es-ES"/>
        </w:rPr>
        <w:t xml:space="preserve">actuar del Maestro Jorge </w:t>
      </w:r>
      <w:proofErr w:type="spellStart"/>
      <w:r w:rsidR="00421F13" w:rsidRPr="0055489E">
        <w:rPr>
          <w:rFonts w:ascii="Palatino Linotype" w:hAnsi="Palatino Linotype"/>
          <w:lang w:val="es-ES"/>
        </w:rPr>
        <w:t>Mezher</w:t>
      </w:r>
      <w:proofErr w:type="spellEnd"/>
      <w:r w:rsidR="00421F13" w:rsidRPr="0055489E">
        <w:rPr>
          <w:rFonts w:ascii="Palatino Linotype" w:hAnsi="Palatino Linotype"/>
          <w:lang w:val="es-ES"/>
        </w:rPr>
        <w:t xml:space="preserve"> Rage, ante el conocimiento de los malos tratos y violación a derechos humanos que realiza de manera cínica la servidora pública, tanto a su personal como a todos los que pertenecen a la Dirección de Personal y Nómina?</w:t>
      </w:r>
    </w:p>
    <w:p w14:paraId="087C1F26" w14:textId="77777777" w:rsidR="00421F13" w:rsidRPr="0055489E" w:rsidRDefault="00421F13" w:rsidP="00D11AC0">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5489E">
        <w:rPr>
          <w:rFonts w:ascii="Palatino Linotype" w:hAnsi="Palatino Linotype"/>
          <w:lang w:val="es-ES"/>
        </w:rPr>
        <w:t xml:space="preserve">Mediante respuesta </w:t>
      </w:r>
      <w:r w:rsidRPr="0055489E">
        <w:rPr>
          <w:rFonts w:ascii="Palatino Linotype" w:hAnsi="Palatino Linotype"/>
          <w:b/>
          <w:lang w:val="es-ES"/>
        </w:rPr>
        <w:t xml:space="preserve">EL SUJETO OBLIGADO </w:t>
      </w:r>
      <w:r w:rsidRPr="0055489E">
        <w:rPr>
          <w:rFonts w:ascii="Palatino Linotype" w:hAnsi="Palatino Linotype"/>
          <w:lang w:val="es-ES"/>
        </w:rPr>
        <w:t xml:space="preserve">señaló que respecto a la supuesta violación a derechos humanos informó que mediante oficio número 400LJ0100/357/2021-TOL de fecha ocho de febrero del año en curso, suscrito por la Lic. Martha Olalla Sánchez Gómez, Agente del Ministerio adscrita a la Unidad de Derechos Humanos en Toluca, señaló al Oficial Mayor a través del similar 400C131000/339/2021, la </w:t>
      </w:r>
      <w:proofErr w:type="spellStart"/>
      <w:r w:rsidRPr="0055489E">
        <w:rPr>
          <w:rFonts w:ascii="Palatino Linotype" w:hAnsi="Palatino Linotype"/>
          <w:lang w:val="es-ES"/>
        </w:rPr>
        <w:t>Visitaduría</w:t>
      </w:r>
      <w:proofErr w:type="spellEnd"/>
      <w:r w:rsidRPr="0055489E">
        <w:rPr>
          <w:rFonts w:ascii="Palatino Linotype" w:hAnsi="Palatino Linotype"/>
          <w:lang w:val="es-ES"/>
        </w:rPr>
        <w:t xml:space="preserve"> General con sede en Toluca, de la Comisión de Derechos Humanos del Estado de México, el archivo del expediente de queja relacionado con la servidora pública referida en la solicitud de información de origen, determinando la conclusión del mismo por improcedencia de la queja.</w:t>
      </w:r>
    </w:p>
    <w:p w14:paraId="1CC3A18A" w14:textId="512F9C96" w:rsidR="009B088A" w:rsidRPr="0055489E" w:rsidRDefault="004C5665" w:rsidP="009B088A">
      <w:pPr>
        <w:widowControl w:val="0"/>
        <w:autoSpaceDE w:val="0"/>
        <w:autoSpaceDN w:val="0"/>
        <w:adjustRightInd w:val="0"/>
        <w:spacing w:before="100" w:beforeAutospacing="1" w:after="100" w:afterAutospacing="1" w:line="360" w:lineRule="auto"/>
        <w:jc w:val="both"/>
        <w:rPr>
          <w:rFonts w:ascii="Palatino Linotype" w:hAnsi="Palatino Linotype"/>
          <w:lang w:val="es-ES"/>
        </w:rPr>
      </w:pPr>
      <w:r w:rsidRPr="0055489E">
        <w:rPr>
          <w:rFonts w:ascii="Palatino Linotype" w:hAnsi="Palatino Linotype"/>
          <w:lang w:val="es-ES"/>
        </w:rPr>
        <w:t xml:space="preserve">Derivado del análisis tanto a la solicitud de información, como a la respuesta se puede advertir que no existe relación entre ellas; pues el particular solicitó del </w:t>
      </w:r>
      <w:r w:rsidRPr="0055489E">
        <w:rPr>
          <w:rFonts w:ascii="Palatino Linotype" w:hAnsi="Palatino Linotype"/>
          <w:b/>
          <w:lang w:val="es-ES"/>
        </w:rPr>
        <w:t xml:space="preserve">SUJETO OBLIGADO </w:t>
      </w:r>
      <w:r w:rsidRPr="0055489E">
        <w:rPr>
          <w:rFonts w:ascii="Palatino Linotype" w:hAnsi="Palatino Linotype"/>
          <w:lang w:val="es-ES"/>
        </w:rPr>
        <w:t xml:space="preserve">conocer el actuar del Oficial Mayor ante el comportamiento de la servidora pública </w:t>
      </w:r>
      <w:r w:rsidR="009B088A" w:rsidRPr="0055489E">
        <w:rPr>
          <w:rFonts w:ascii="Palatino Linotype" w:hAnsi="Palatino Linotype"/>
          <w:lang w:val="es-ES"/>
        </w:rPr>
        <w:t>en contra de la que se interpuso la denuncia; mientras que, en su respuesta señaló que se le hizo del conocimiento mediante oficio suscrito por la Lic. Martha Olalla Sánchez Gómez, Agente del Ministerio adscrita a la Unidad de Derechos Humanos en Toluca el archivo del expediente de queja relacionado con la servidora pública, determinando la conclusión del mismo por improcedencia de la queja.</w:t>
      </w:r>
    </w:p>
    <w:p w14:paraId="1818EF78" w14:textId="77777777" w:rsidR="009B088A" w:rsidRPr="0055489E" w:rsidRDefault="009B088A" w:rsidP="004C1E15">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5489E">
        <w:rPr>
          <w:rFonts w:ascii="Palatino Linotype" w:hAnsi="Palatino Linotype"/>
          <w:lang w:val="es-ES"/>
        </w:rPr>
        <w:lastRenderedPageBreak/>
        <w:t xml:space="preserve">De lo anterior se puede advertir que, </w:t>
      </w:r>
      <w:r w:rsidRPr="0055489E">
        <w:rPr>
          <w:rFonts w:ascii="Palatino Linotype" w:hAnsi="Palatino Linotype"/>
          <w:b/>
          <w:lang w:val="es-ES"/>
        </w:rPr>
        <w:t xml:space="preserve">EL SUJETO OBLIGADO </w:t>
      </w:r>
      <w:r w:rsidRPr="0055489E">
        <w:rPr>
          <w:rFonts w:ascii="Palatino Linotype" w:hAnsi="Palatino Linotype"/>
          <w:lang w:val="es-ES"/>
        </w:rPr>
        <w:t xml:space="preserve">entregó en respuesta información que no le fue solicitada; por otra parte </w:t>
      </w:r>
      <w:r w:rsidR="004C1E15" w:rsidRPr="0055489E">
        <w:rPr>
          <w:rFonts w:ascii="Palatino Linotype" w:hAnsi="Palatino Linotype"/>
          <w:lang w:val="es-ES"/>
        </w:rPr>
        <w:t xml:space="preserve">y en relación al requerimiento </w:t>
      </w:r>
      <w:r w:rsidRPr="0055489E">
        <w:rPr>
          <w:rFonts w:ascii="Palatino Linotype" w:hAnsi="Palatino Linotype"/>
          <w:lang w:eastAsia="es-MX"/>
        </w:rPr>
        <w:t>est</w:t>
      </w:r>
      <w:r w:rsidR="004C1E15" w:rsidRPr="0055489E">
        <w:rPr>
          <w:rFonts w:ascii="Palatino Linotype" w:hAnsi="Palatino Linotype"/>
          <w:lang w:eastAsia="es-MX"/>
        </w:rPr>
        <w:t>e Órgano Garante advierte que el mismo,</w:t>
      </w:r>
      <w:r w:rsidRPr="0055489E">
        <w:rPr>
          <w:rFonts w:ascii="Palatino Linotype" w:hAnsi="Palatino Linotype"/>
          <w:lang w:eastAsia="es-MX"/>
        </w:rPr>
        <w:t xml:space="preserve"> </w:t>
      </w:r>
      <w:r w:rsidRPr="0055489E">
        <w:rPr>
          <w:rFonts w:ascii="Palatino Linotype" w:hAnsi="Palatino Linotype" w:cs="Arial"/>
        </w:rPr>
        <w:t>no constituye un derecho de acceso a la información pública, sino un derecho de petición, debido a que se trata</w:t>
      </w:r>
      <w:r w:rsidR="004C1E15" w:rsidRPr="0055489E">
        <w:rPr>
          <w:rFonts w:ascii="Palatino Linotype" w:hAnsi="Palatino Linotype" w:cs="Arial"/>
        </w:rPr>
        <w:t xml:space="preserve"> de un cuestionamiento realizado, una interrogante y una declaración que no se colma con la entrega de documentos</w:t>
      </w:r>
      <w:r w:rsidRPr="0055489E">
        <w:rPr>
          <w:rFonts w:ascii="Palatino Linotype" w:hAnsi="Palatino Linotype" w:cs="Arial"/>
        </w:rPr>
        <w:t xml:space="preserve">, situación que conlleva a afirmar que se está ante la presencia del ejercicio del derecho enunciado, ya que se busca obtener un pronunciamiento en particular por parte del ente gubernamental al requerimiento o duda en específico. </w:t>
      </w:r>
    </w:p>
    <w:p w14:paraId="0FA79B40" w14:textId="77777777" w:rsidR="009B088A" w:rsidRPr="0055489E" w:rsidRDefault="009B088A" w:rsidP="004C1E15">
      <w:pPr>
        <w:autoSpaceDE w:val="0"/>
        <w:autoSpaceDN w:val="0"/>
        <w:adjustRightInd w:val="0"/>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Bajo ese contexto, es importante dejar en claro lo que debe entenderse por derecho de petición y por derecho de acceso a la información pública.</w:t>
      </w:r>
    </w:p>
    <w:p w14:paraId="2BFB92C2" w14:textId="77777777" w:rsidR="009B088A" w:rsidRPr="0055489E" w:rsidRDefault="009B088A" w:rsidP="009B088A">
      <w:pPr>
        <w:autoSpaceDE w:val="0"/>
        <w:autoSpaceDN w:val="0"/>
        <w:adjustRightInd w:val="0"/>
        <w:spacing w:line="360" w:lineRule="auto"/>
        <w:jc w:val="both"/>
        <w:rPr>
          <w:rFonts w:ascii="Palatino Linotype" w:hAnsi="Palatino Linotype" w:cs="Arial"/>
        </w:rPr>
      </w:pPr>
      <w:r w:rsidRPr="0055489E">
        <w:rPr>
          <w:rFonts w:ascii="Palatino Linotype" w:hAnsi="Palatino Linotype" w:cs="Arial"/>
        </w:rPr>
        <w:t xml:space="preserve">Por lo que respecta a la definición de Derecho de Petición, el Maestro Ignacio Burgoa Orihuela refiere: </w:t>
      </w:r>
    </w:p>
    <w:p w14:paraId="6D39F244" w14:textId="77777777" w:rsidR="009B088A" w:rsidRPr="0055489E" w:rsidRDefault="009B088A" w:rsidP="009B088A">
      <w:pPr>
        <w:tabs>
          <w:tab w:val="left" w:pos="8222"/>
        </w:tabs>
        <w:ind w:left="851" w:right="1134"/>
        <w:jc w:val="both"/>
        <w:rPr>
          <w:rFonts w:ascii="Palatino Linotype" w:hAnsi="Palatino Linotype" w:cs="Arial"/>
          <w:i/>
          <w:sz w:val="22"/>
          <w:szCs w:val="22"/>
        </w:rPr>
      </w:pPr>
      <w:r w:rsidRPr="0055489E">
        <w:rPr>
          <w:rFonts w:ascii="Palatino Linotype" w:hAnsi="Palatino Linotype" w:cs="Arial"/>
          <w:b/>
          <w:sz w:val="22"/>
          <w:szCs w:val="22"/>
        </w:rPr>
        <w:t>“</w:t>
      </w:r>
      <w:r w:rsidRPr="0055489E">
        <w:rPr>
          <w:rFonts w:ascii="Palatino Linotype" w:hAnsi="Palatino Linotype" w:cs="Arial"/>
          <w:sz w:val="22"/>
          <w:szCs w:val="22"/>
        </w:rPr>
        <w:t>…</w:t>
      </w:r>
      <w:r w:rsidRPr="0055489E">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55489E">
        <w:rPr>
          <w:rFonts w:ascii="Palatino Linotype" w:eastAsia="MS Mincho" w:hAnsi="Palatino Linotype"/>
          <w:i/>
          <w:sz w:val="22"/>
          <w:szCs w:val="22"/>
          <w:shd w:val="clear" w:color="auto" w:fill="FFFFFF"/>
        </w:rPr>
        <w:t>autoridad</w:t>
      </w:r>
      <w:r w:rsidRPr="0055489E">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55489E">
        <w:rPr>
          <w:rFonts w:ascii="Palatino Linotype" w:hAnsi="Palatino Linotype"/>
          <w:b/>
          <w:i/>
          <w:sz w:val="22"/>
          <w:szCs w:val="22"/>
        </w:rPr>
        <w:t xml:space="preserve"> “</w:t>
      </w:r>
      <w:r w:rsidRPr="0055489E">
        <w:rPr>
          <w:rFonts w:ascii="Palatino Linotype" w:hAnsi="Palatino Linotype" w:cs="Arial"/>
          <w:i/>
          <w:sz w:val="22"/>
          <w:szCs w:val="22"/>
        </w:rPr>
        <w:t>(sic)</w:t>
      </w:r>
    </w:p>
    <w:p w14:paraId="63101A14" w14:textId="77777777" w:rsidR="009B088A" w:rsidRPr="0055489E" w:rsidRDefault="009B088A" w:rsidP="004C1E15">
      <w:pPr>
        <w:autoSpaceDE w:val="0"/>
        <w:autoSpaceDN w:val="0"/>
        <w:adjustRightInd w:val="0"/>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 xml:space="preserve">Por su parte, David Cienfuegos Salgado, concibe al derecho de petición como: </w:t>
      </w:r>
    </w:p>
    <w:p w14:paraId="7BC5695F" w14:textId="77777777" w:rsidR="009B088A" w:rsidRPr="0055489E" w:rsidRDefault="009B088A" w:rsidP="009B088A">
      <w:pPr>
        <w:tabs>
          <w:tab w:val="left" w:pos="8222"/>
        </w:tabs>
        <w:ind w:left="851" w:right="1134"/>
        <w:jc w:val="both"/>
        <w:rPr>
          <w:rFonts w:ascii="Palatino Linotype" w:hAnsi="Palatino Linotype" w:cs="Arial"/>
          <w:i/>
          <w:sz w:val="22"/>
          <w:szCs w:val="22"/>
        </w:rPr>
      </w:pPr>
      <w:r w:rsidRPr="0055489E">
        <w:rPr>
          <w:rFonts w:ascii="Palatino Linotype" w:hAnsi="Palatino Linotype" w:cs="Arial"/>
          <w:b/>
          <w:i/>
          <w:sz w:val="22"/>
          <w:szCs w:val="22"/>
        </w:rPr>
        <w:t>“</w:t>
      </w:r>
      <w:r w:rsidRPr="0055489E">
        <w:rPr>
          <w:rFonts w:ascii="Palatino Linotype" w:hAnsi="Palatino Linotype" w:cs="Arial"/>
          <w:i/>
          <w:sz w:val="22"/>
          <w:szCs w:val="22"/>
        </w:rPr>
        <w:t xml:space="preserve">el derecho de toda persona a ser </w:t>
      </w:r>
      <w:r w:rsidRPr="0055489E">
        <w:rPr>
          <w:rFonts w:ascii="Palatino Linotype" w:eastAsia="MS Mincho" w:hAnsi="Palatino Linotype"/>
          <w:i/>
          <w:sz w:val="22"/>
          <w:szCs w:val="22"/>
          <w:shd w:val="clear" w:color="auto" w:fill="FFFFFF"/>
        </w:rPr>
        <w:t>escuchado</w:t>
      </w:r>
      <w:r w:rsidRPr="0055489E">
        <w:rPr>
          <w:rFonts w:ascii="Palatino Linotype" w:hAnsi="Palatino Linotype" w:cs="Arial"/>
          <w:i/>
          <w:sz w:val="22"/>
          <w:szCs w:val="22"/>
        </w:rPr>
        <w:t xml:space="preserve"> por quienes ejercen el poder público.</w:t>
      </w:r>
      <w:r w:rsidRPr="0055489E">
        <w:rPr>
          <w:rFonts w:ascii="Palatino Linotype" w:hAnsi="Palatino Linotype" w:cs="Arial"/>
          <w:b/>
          <w:i/>
          <w:sz w:val="22"/>
          <w:szCs w:val="22"/>
        </w:rPr>
        <w:t>”</w:t>
      </w:r>
      <w:r w:rsidRPr="0055489E">
        <w:rPr>
          <w:rFonts w:ascii="Palatino Linotype" w:hAnsi="Palatino Linotype" w:cs="Arial"/>
          <w:i/>
          <w:sz w:val="22"/>
          <w:szCs w:val="22"/>
        </w:rPr>
        <w:t xml:space="preserve"> (Sic) </w:t>
      </w:r>
    </w:p>
    <w:p w14:paraId="5F68683B" w14:textId="77777777" w:rsidR="009B088A" w:rsidRPr="0055489E" w:rsidRDefault="009B088A" w:rsidP="004C1E15">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4373900D" w14:textId="77777777" w:rsidR="009B088A" w:rsidRPr="0055489E" w:rsidRDefault="009B088A" w:rsidP="009B088A">
      <w:pPr>
        <w:tabs>
          <w:tab w:val="left" w:pos="8222"/>
        </w:tabs>
        <w:ind w:left="851" w:right="1134"/>
        <w:jc w:val="both"/>
        <w:rPr>
          <w:rFonts w:ascii="Palatino Linotype" w:hAnsi="Palatino Linotype" w:cs="Arial"/>
          <w:i/>
          <w:sz w:val="22"/>
          <w:szCs w:val="22"/>
        </w:rPr>
      </w:pPr>
      <w:r w:rsidRPr="0055489E">
        <w:rPr>
          <w:rFonts w:ascii="Palatino Linotype" w:hAnsi="Palatino Linotype" w:cs="Arial"/>
          <w:b/>
          <w:i/>
          <w:sz w:val="22"/>
          <w:szCs w:val="22"/>
        </w:rPr>
        <w:lastRenderedPageBreak/>
        <w:t>“</w:t>
      </w:r>
      <w:r w:rsidRPr="0055489E">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55489E">
        <w:rPr>
          <w:rFonts w:ascii="Palatino Linotype" w:eastAsia="MS Mincho" w:hAnsi="Palatino Linotype"/>
          <w:i/>
          <w:sz w:val="22"/>
          <w:szCs w:val="22"/>
          <w:shd w:val="clear" w:color="auto" w:fill="FFFFFF"/>
        </w:rPr>
        <w:t>claridad</w:t>
      </w:r>
      <w:r w:rsidRPr="0055489E">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55489E">
        <w:rPr>
          <w:rFonts w:ascii="Palatino Linotype" w:hAnsi="Palatino Linotype" w:cs="Arial"/>
          <w:b/>
          <w:i/>
          <w:sz w:val="22"/>
          <w:szCs w:val="22"/>
        </w:rPr>
        <w:t>”</w:t>
      </w:r>
      <w:r w:rsidRPr="0055489E">
        <w:rPr>
          <w:rFonts w:ascii="Palatino Linotype" w:hAnsi="Palatino Linotype" w:cs="Arial"/>
          <w:i/>
          <w:sz w:val="22"/>
          <w:szCs w:val="22"/>
        </w:rPr>
        <w:t xml:space="preserve"> (Sic) </w:t>
      </w:r>
    </w:p>
    <w:p w14:paraId="436A1CC9" w14:textId="77777777" w:rsidR="009B088A" w:rsidRPr="0055489E" w:rsidRDefault="009B088A" w:rsidP="004C1E15">
      <w:pPr>
        <w:spacing w:before="100" w:beforeAutospacing="1" w:after="100" w:afterAutospacing="1" w:line="360" w:lineRule="auto"/>
        <w:jc w:val="both"/>
        <w:rPr>
          <w:rFonts w:ascii="Palatino Linotype" w:hAnsi="Palatino Linotype"/>
        </w:rPr>
      </w:pPr>
      <w:r w:rsidRPr="0055489E">
        <w:rPr>
          <w:rFonts w:ascii="Palatino Linotype" w:hAnsi="Palatino Linotype" w:cs="Arial"/>
        </w:rPr>
        <w:t xml:space="preserve">Ahora bien, el derecho </w:t>
      </w:r>
      <w:r w:rsidRPr="0055489E">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8DF3198" w14:textId="77777777" w:rsidR="009B088A" w:rsidRPr="0055489E" w:rsidRDefault="009B088A" w:rsidP="004C1E15">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57E879D" w14:textId="77777777" w:rsidR="009B088A" w:rsidRPr="0055489E" w:rsidRDefault="009B088A" w:rsidP="00870541">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62253B05" w14:textId="77777777" w:rsidR="009B088A" w:rsidRPr="0055489E" w:rsidRDefault="009B088A" w:rsidP="00870541">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lastRenderedPageBreak/>
        <w:t>En esa tesitura, los Sujetos Obligados deberán poner en práctica, políticas y programas de acceso a la información que se apeguen a criterios de publicidad, veracidad, oportunidad, precisión y suficiencia en beneficio de los solicitantes</w:t>
      </w:r>
    </w:p>
    <w:p w14:paraId="4956165E" w14:textId="77777777" w:rsidR="009B088A" w:rsidRPr="0055489E" w:rsidRDefault="009B088A" w:rsidP="00870541">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Lo anterior, tiene sustento en los artículos 3, fracciones XI y XXII; 4; 11 y 12 de la Ley de Transparencia y Acceso a la Información Pública del Estado de México y Municipios:</w:t>
      </w:r>
    </w:p>
    <w:p w14:paraId="06A4EF0A"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
          <w:bCs/>
          <w:i/>
          <w:noProof/>
          <w:sz w:val="22"/>
        </w:rPr>
        <w:t xml:space="preserve">“Artículo 3. Para los efectos </w:t>
      </w:r>
      <w:r w:rsidRPr="0055489E">
        <w:rPr>
          <w:rFonts w:ascii="Palatino Linotype" w:hAnsi="Palatino Linotype" w:cs="Arial"/>
          <w:b/>
          <w:i/>
          <w:sz w:val="22"/>
          <w:szCs w:val="22"/>
        </w:rPr>
        <w:t>de</w:t>
      </w:r>
      <w:r w:rsidRPr="0055489E">
        <w:rPr>
          <w:rFonts w:ascii="Palatino Linotype" w:hAnsi="Palatino Linotype" w:cs="Arial"/>
          <w:b/>
          <w:bCs/>
          <w:i/>
          <w:noProof/>
          <w:sz w:val="22"/>
        </w:rPr>
        <w:t xml:space="preserve"> la presente Ley se entenderá por: </w:t>
      </w:r>
      <w:r w:rsidRPr="0055489E">
        <w:rPr>
          <w:rFonts w:ascii="Palatino Linotype" w:hAnsi="Palatino Linotype" w:cs="Arial"/>
          <w:bCs/>
          <w:i/>
          <w:noProof/>
          <w:sz w:val="22"/>
        </w:rPr>
        <w:t>…</w:t>
      </w:r>
    </w:p>
    <w:p w14:paraId="007312C7"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Cs/>
          <w:i/>
          <w:noProof/>
          <w:sz w:val="22"/>
        </w:rPr>
        <w:t>…</w:t>
      </w:r>
    </w:p>
    <w:p w14:paraId="59A3FBFD"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
          <w:bCs/>
          <w:i/>
          <w:noProof/>
          <w:sz w:val="22"/>
        </w:rPr>
        <w:t>XI. Documento:</w:t>
      </w:r>
      <w:r w:rsidRPr="0055489E">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306EC63"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Cs/>
          <w:i/>
          <w:noProof/>
          <w:sz w:val="22"/>
        </w:rPr>
        <w:t>…</w:t>
      </w:r>
    </w:p>
    <w:p w14:paraId="3BA737E1"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
          <w:bCs/>
          <w:i/>
          <w:noProof/>
          <w:sz w:val="22"/>
        </w:rPr>
        <w:t>XXII.</w:t>
      </w:r>
      <w:r w:rsidRPr="0055489E">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19178923"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
          <w:bCs/>
          <w:i/>
          <w:noProof/>
          <w:sz w:val="22"/>
        </w:rPr>
        <w:t>Artículo 4.</w:t>
      </w:r>
      <w:r w:rsidRPr="0055489E">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6F4B864"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6552A267"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Cs/>
          <w:i/>
          <w:noProof/>
          <w:sz w:val="22"/>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14:paraId="2E2D2D99"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
          <w:bCs/>
          <w:i/>
          <w:noProof/>
          <w:sz w:val="22"/>
        </w:rPr>
        <w:t>Artículo 11.-</w:t>
      </w:r>
      <w:r w:rsidRPr="0055489E">
        <w:rPr>
          <w:rFonts w:ascii="Palatino Linotype" w:hAnsi="Palatino Linotype" w:cs="Arial"/>
          <w:bCs/>
          <w:i/>
          <w:noProof/>
          <w:sz w:val="22"/>
        </w:rPr>
        <w:t xml:space="preserve"> Los Sujetos Obligados sólo proporcionarán la información que generen en el ejercicio de sus atribuciones.</w:t>
      </w:r>
    </w:p>
    <w:p w14:paraId="163B1ACE"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
          <w:bCs/>
          <w:i/>
          <w:noProof/>
          <w:sz w:val="22"/>
        </w:rPr>
        <w:t>Artículo 12.</w:t>
      </w:r>
      <w:r w:rsidRPr="0055489E">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74800A9A"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F23B7DE" w14:textId="77777777" w:rsidR="009B088A" w:rsidRPr="0055489E" w:rsidRDefault="009B088A" w:rsidP="009B088A">
      <w:pPr>
        <w:tabs>
          <w:tab w:val="left" w:pos="8222"/>
        </w:tabs>
        <w:ind w:left="851" w:right="1134"/>
        <w:jc w:val="both"/>
        <w:rPr>
          <w:rFonts w:ascii="Palatino Linotype" w:hAnsi="Palatino Linotype" w:cs="Arial"/>
          <w:bCs/>
          <w:i/>
          <w:noProof/>
          <w:sz w:val="22"/>
        </w:rPr>
      </w:pPr>
      <w:r w:rsidRPr="0055489E">
        <w:rPr>
          <w:rFonts w:ascii="Palatino Linotype" w:hAnsi="Palatino Linotype" w:cs="Arial"/>
          <w:bCs/>
          <w:i/>
          <w:noProof/>
          <w:sz w:val="22"/>
        </w:rPr>
        <w:t>(Ënfasis añadido)</w:t>
      </w:r>
    </w:p>
    <w:p w14:paraId="4851BEA7" w14:textId="77777777" w:rsidR="009B088A" w:rsidRPr="0055489E" w:rsidRDefault="009B088A" w:rsidP="00870541">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030BE204" w14:textId="77777777" w:rsidR="009B088A" w:rsidRPr="0055489E" w:rsidRDefault="009B088A" w:rsidP="00870541">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5489E">
        <w:rPr>
          <w:rFonts w:ascii="Palatino Linotype" w:hAnsi="Palatino Linotype" w:cs="Arial"/>
          <w:b/>
        </w:rPr>
        <w:t>cualquier otro registro que documente el ejercicio de las facultades, funciones y competencias de los sujetos obligados</w:t>
      </w:r>
      <w:r w:rsidRPr="0055489E">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79EA62A8" w14:textId="77777777" w:rsidR="009B088A" w:rsidRPr="0055489E" w:rsidRDefault="009B088A" w:rsidP="00870541">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lastRenderedPageBreak/>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2FD7B182" w14:textId="77777777" w:rsidR="009B088A" w:rsidRPr="0055489E" w:rsidRDefault="009B088A" w:rsidP="00870541">
      <w:pPr>
        <w:spacing w:before="100" w:beforeAutospacing="1" w:after="100" w:afterAutospacing="1" w:line="360" w:lineRule="auto"/>
        <w:jc w:val="both"/>
        <w:rPr>
          <w:rFonts w:ascii="Palatino Linotype" w:hAnsi="Palatino Linotype" w:cs="Arial"/>
          <w:lang w:eastAsia="es-MX"/>
        </w:rPr>
      </w:pPr>
      <w:r w:rsidRPr="0055489E">
        <w:rPr>
          <w:rFonts w:ascii="Palatino Linotype" w:hAnsi="Palatino Linotype" w:cs="Arial"/>
          <w:lang w:eastAsia="es-MX"/>
        </w:rPr>
        <w:t xml:space="preserve">Aunado a lo anterior, el doctrinario Ernesto Villanueva </w:t>
      </w:r>
      <w:proofErr w:type="spellStart"/>
      <w:r w:rsidRPr="0055489E">
        <w:rPr>
          <w:rFonts w:ascii="Palatino Linotype" w:hAnsi="Palatino Linotype" w:cs="Arial"/>
          <w:lang w:eastAsia="es-MX"/>
        </w:rPr>
        <w:t>Villanueva</w:t>
      </w:r>
      <w:proofErr w:type="spellEnd"/>
      <w:r w:rsidRPr="0055489E">
        <w:rPr>
          <w:rFonts w:ascii="Palatino Linotype" w:hAnsi="Palatino Linotype" w:cs="Arial"/>
          <w:lang w:eastAsia="es-MX"/>
        </w:rPr>
        <w:t xml:space="preserve"> define al derecho de acceso a la información como: </w:t>
      </w:r>
    </w:p>
    <w:p w14:paraId="00C196FB" w14:textId="77777777" w:rsidR="009B088A" w:rsidRPr="0055489E" w:rsidRDefault="009B088A" w:rsidP="009B088A">
      <w:pPr>
        <w:tabs>
          <w:tab w:val="left" w:pos="8222"/>
        </w:tabs>
        <w:ind w:left="851" w:right="1134"/>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w:t>
      </w:r>
      <w:r w:rsidRPr="0055489E">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5489E">
        <w:rPr>
          <w:rFonts w:ascii="Palatino Linotype" w:hAnsi="Palatino Linotype" w:cs="Arial"/>
          <w:b/>
          <w:i/>
          <w:sz w:val="22"/>
          <w:szCs w:val="22"/>
          <w:lang w:eastAsia="es-MX"/>
        </w:rPr>
        <w:t>”</w:t>
      </w:r>
      <w:r w:rsidRPr="0055489E">
        <w:rPr>
          <w:rFonts w:ascii="Palatino Linotype" w:hAnsi="Palatino Linotype" w:cs="Arial"/>
          <w:i/>
          <w:sz w:val="22"/>
          <w:szCs w:val="22"/>
          <w:vertAlign w:val="superscript"/>
          <w:lang w:eastAsia="es-MX"/>
        </w:rPr>
        <w:t xml:space="preserve"> </w:t>
      </w:r>
      <w:r w:rsidRPr="0055489E">
        <w:rPr>
          <w:rFonts w:ascii="Palatino Linotype" w:hAnsi="Palatino Linotype" w:cs="Arial"/>
          <w:i/>
          <w:sz w:val="22"/>
          <w:szCs w:val="22"/>
          <w:lang w:eastAsia="es-MX"/>
        </w:rPr>
        <w:t xml:space="preserve">(Sic) </w:t>
      </w:r>
    </w:p>
    <w:p w14:paraId="1DC9CAFE" w14:textId="77777777" w:rsidR="009B088A" w:rsidRPr="0055489E" w:rsidRDefault="009B088A" w:rsidP="009B088A">
      <w:pPr>
        <w:ind w:left="851" w:right="902"/>
        <w:jc w:val="both"/>
        <w:rPr>
          <w:rFonts w:ascii="Palatino Linotype" w:hAnsi="Palatino Linotype" w:cs="Arial"/>
          <w:i/>
          <w:sz w:val="22"/>
          <w:szCs w:val="22"/>
        </w:rPr>
      </w:pPr>
    </w:p>
    <w:p w14:paraId="617D2167" w14:textId="77777777" w:rsidR="009B088A" w:rsidRPr="0055489E" w:rsidRDefault="009B088A" w:rsidP="00870541">
      <w:pPr>
        <w:spacing w:before="100" w:beforeAutospacing="1" w:after="100" w:afterAutospacing="1" w:line="360" w:lineRule="auto"/>
        <w:jc w:val="both"/>
        <w:rPr>
          <w:rFonts w:ascii="Palatino Linotype" w:hAnsi="Palatino Linotype" w:cs="Arial"/>
          <w:b/>
          <w:u w:val="single"/>
        </w:rPr>
      </w:pPr>
      <w:r w:rsidRPr="0055489E">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55489E">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5489E">
        <w:rPr>
          <w:rFonts w:ascii="Palatino Linotype" w:hAnsi="Palatino Linotype" w:cs="Arial"/>
          <w:bCs/>
          <w:lang w:eastAsia="es-CO"/>
        </w:rPr>
        <w:t xml:space="preserve">segundo supuesto </w:t>
      </w:r>
      <w:r w:rsidRPr="0055489E">
        <w:rPr>
          <w:rFonts w:ascii="Palatino Linotype" w:hAnsi="Palatino Linotype" w:cs="Arial"/>
          <w:b/>
          <w:bCs/>
          <w:u w:val="single"/>
          <w:lang w:eastAsia="es-CO"/>
        </w:rPr>
        <w:t>la solicitud de acceso a la información pública se encamina primordialmente a</w:t>
      </w:r>
      <w:r w:rsidRPr="0055489E">
        <w:rPr>
          <w:rFonts w:ascii="Palatino Linotype" w:hAnsi="Palatino Linotype" w:cs="Arial"/>
          <w:b/>
          <w:u w:val="single"/>
        </w:rPr>
        <w:t xml:space="preserve"> permitir el </w:t>
      </w:r>
      <w:r w:rsidRPr="0055489E">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55489E">
        <w:rPr>
          <w:rFonts w:ascii="Palatino Linotype" w:hAnsi="Palatino Linotype" w:cs="Arial"/>
          <w:b/>
          <w:u w:val="single"/>
        </w:rPr>
        <w:t xml:space="preserve">la autoridad. </w:t>
      </w:r>
    </w:p>
    <w:p w14:paraId="18775B6D" w14:textId="77777777" w:rsidR="009B088A" w:rsidRPr="0055489E" w:rsidRDefault="009B088A" w:rsidP="00870541">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 xml:space="preserve">Así las cosas, debe señalarse que en la solicitud de información presentada en </w:t>
      </w:r>
      <w:r w:rsidRPr="0055489E">
        <w:rPr>
          <w:rFonts w:ascii="Palatino Linotype" w:hAnsi="Palatino Linotype" w:cs="Arial"/>
          <w:b/>
        </w:rPr>
        <w:t>EL SAIMEX,</w:t>
      </w:r>
      <w:r w:rsidRPr="0055489E">
        <w:rPr>
          <w:rFonts w:ascii="Palatino Linotype" w:hAnsi="Palatino Linotype" w:cs="Arial"/>
        </w:rPr>
        <w:t xml:space="preserve"> </w:t>
      </w:r>
      <w:r w:rsidRPr="0055489E">
        <w:rPr>
          <w:rFonts w:ascii="Palatino Linotype" w:hAnsi="Palatino Linotype" w:cs="Arial"/>
          <w:lang w:eastAsia="es-MX"/>
        </w:rPr>
        <w:t xml:space="preserve">el particular </w:t>
      </w:r>
      <w:r w:rsidRPr="0055489E">
        <w:rPr>
          <w:rFonts w:ascii="Palatino Linotype" w:hAnsi="Palatino Linotype" w:cs="Arial"/>
        </w:rPr>
        <w:t>solicitó una razón o bien razonamiento por parte del</w:t>
      </w:r>
      <w:r w:rsidRPr="0055489E">
        <w:rPr>
          <w:rFonts w:ascii="Palatino Linotype" w:hAnsi="Palatino Linotype" w:cs="Arial"/>
          <w:b/>
        </w:rPr>
        <w:t xml:space="preserve"> SUJETO </w:t>
      </w:r>
      <w:r w:rsidRPr="0055489E">
        <w:rPr>
          <w:rFonts w:ascii="Palatino Linotype" w:hAnsi="Palatino Linotype" w:cs="Arial"/>
          <w:b/>
        </w:rPr>
        <w:lastRenderedPageBreak/>
        <w:t>OBLIGADO</w:t>
      </w:r>
      <w:r w:rsidRPr="0055489E">
        <w:rPr>
          <w:rFonts w:ascii="Palatino Linotype" w:hAnsi="Palatino Linotype" w:cs="Arial"/>
        </w:rPr>
        <w:t xml:space="preserve"> mediante la realización de cuestionamientos, entendiéndose por éste la definición de la Real Academia de la Lengua Española que dice:</w:t>
      </w:r>
    </w:p>
    <w:p w14:paraId="35FB2F14" w14:textId="77777777" w:rsidR="009B088A" w:rsidRPr="0055489E" w:rsidRDefault="009B088A" w:rsidP="00D91018">
      <w:pPr>
        <w:tabs>
          <w:tab w:val="left" w:pos="8222"/>
        </w:tabs>
        <w:ind w:left="851" w:right="1134"/>
        <w:jc w:val="both"/>
        <w:rPr>
          <w:rFonts w:ascii="Palatino Linotype" w:eastAsia="Arial Unicode MS" w:hAnsi="Palatino Linotype" w:cs="Arial"/>
          <w:b/>
          <w:i/>
          <w:sz w:val="22"/>
          <w:szCs w:val="22"/>
          <w:lang w:eastAsia="es-MX"/>
        </w:rPr>
      </w:pPr>
      <w:r w:rsidRPr="0055489E">
        <w:rPr>
          <w:rFonts w:ascii="Palatino Linotype" w:eastAsia="Arial Unicode MS" w:hAnsi="Palatino Linotype"/>
          <w:i/>
          <w:sz w:val="22"/>
          <w:szCs w:val="22"/>
        </w:rPr>
        <w:t>“</w:t>
      </w:r>
      <w:r w:rsidRPr="0055489E">
        <w:rPr>
          <w:rFonts w:ascii="Palatino Linotype" w:eastAsia="Arial Unicode MS" w:hAnsi="Palatino Linotype"/>
          <w:b/>
          <w:i/>
          <w:sz w:val="22"/>
          <w:szCs w:val="22"/>
        </w:rPr>
        <w:t>Razonamiento</w:t>
      </w:r>
      <w:r w:rsidRPr="0055489E">
        <w:rPr>
          <w:rFonts w:ascii="Palatino Linotype" w:eastAsia="Arial Unicode MS" w:hAnsi="Palatino Linotype" w:cs="Arial"/>
          <w:b/>
          <w:bCs/>
          <w:i/>
          <w:sz w:val="22"/>
          <w:szCs w:val="22"/>
          <w:lang w:eastAsia="es-MX"/>
        </w:rPr>
        <w:t>.</w:t>
      </w:r>
    </w:p>
    <w:p w14:paraId="0049DAE0" w14:textId="77777777" w:rsidR="009B088A" w:rsidRPr="0055489E" w:rsidRDefault="009B088A" w:rsidP="009B088A">
      <w:pPr>
        <w:ind w:left="851" w:right="902"/>
        <w:jc w:val="both"/>
        <w:rPr>
          <w:rFonts w:ascii="Palatino Linotype" w:eastAsia="Arial Unicode MS" w:hAnsi="Palatino Linotype" w:cs="Arial"/>
          <w:i/>
          <w:sz w:val="22"/>
          <w:szCs w:val="22"/>
          <w:lang w:eastAsia="es-MX"/>
        </w:rPr>
      </w:pPr>
      <w:r w:rsidRPr="0055489E">
        <w:rPr>
          <w:rFonts w:ascii="Palatino Linotype" w:eastAsia="Arial Unicode MS" w:hAnsi="Palatino Linotype" w:cs="Arial"/>
          <w:b/>
          <w:bCs/>
          <w:i/>
          <w:sz w:val="22"/>
          <w:szCs w:val="22"/>
          <w:lang w:eastAsia="es-MX"/>
        </w:rPr>
        <w:t>1.</w:t>
      </w:r>
      <w:r w:rsidRPr="0055489E">
        <w:rPr>
          <w:rFonts w:ascii="Palatino Linotype" w:eastAsia="Arial Unicode MS" w:hAnsi="Palatino Linotype" w:cs="Arial"/>
          <w:i/>
          <w:sz w:val="22"/>
          <w:szCs w:val="22"/>
          <w:lang w:eastAsia="es-MX"/>
        </w:rPr>
        <w:t xml:space="preserve"> m. Acción y efecto de razonar.</w:t>
      </w:r>
    </w:p>
    <w:p w14:paraId="2C5E773A" w14:textId="77777777" w:rsidR="009B088A" w:rsidRPr="0055489E" w:rsidRDefault="009B088A" w:rsidP="009B088A">
      <w:pPr>
        <w:tabs>
          <w:tab w:val="left" w:pos="8222"/>
        </w:tabs>
        <w:ind w:left="851" w:right="1134"/>
        <w:jc w:val="both"/>
        <w:rPr>
          <w:rFonts w:ascii="Palatino Linotype" w:eastAsia="Arial Unicode MS" w:hAnsi="Palatino Linotype" w:cs="Arial"/>
          <w:b/>
          <w:i/>
          <w:sz w:val="22"/>
          <w:szCs w:val="22"/>
          <w:lang w:eastAsia="es-MX"/>
        </w:rPr>
      </w:pPr>
      <w:r w:rsidRPr="0055489E">
        <w:rPr>
          <w:rFonts w:ascii="Palatino Linotype" w:eastAsia="Arial Unicode MS" w:hAnsi="Palatino Linotype" w:cs="Arial"/>
          <w:b/>
          <w:bCs/>
          <w:i/>
          <w:sz w:val="22"/>
          <w:szCs w:val="22"/>
          <w:lang w:eastAsia="es-MX"/>
        </w:rPr>
        <w:t>2.</w:t>
      </w:r>
      <w:r w:rsidRPr="0055489E">
        <w:rPr>
          <w:rFonts w:ascii="Palatino Linotype" w:eastAsia="Arial Unicode MS" w:hAnsi="Palatino Linotype" w:cs="Arial"/>
          <w:i/>
          <w:sz w:val="22"/>
          <w:szCs w:val="22"/>
          <w:lang w:eastAsia="es-MX"/>
        </w:rPr>
        <w:t xml:space="preserve"> </w:t>
      </w:r>
      <w:proofErr w:type="gramStart"/>
      <w:r w:rsidRPr="0055489E">
        <w:rPr>
          <w:rFonts w:ascii="Palatino Linotype" w:eastAsia="Arial Unicode MS" w:hAnsi="Palatino Linotype" w:cs="Arial"/>
          <w:i/>
          <w:sz w:val="22"/>
          <w:szCs w:val="22"/>
          <w:lang w:eastAsia="es-MX"/>
        </w:rPr>
        <w:t>m</w:t>
      </w:r>
      <w:proofErr w:type="gramEnd"/>
      <w:r w:rsidRPr="0055489E">
        <w:rPr>
          <w:rFonts w:ascii="Palatino Linotype" w:eastAsia="Arial Unicode MS" w:hAnsi="Palatino Linotype" w:cs="Arial"/>
          <w:i/>
          <w:sz w:val="22"/>
          <w:szCs w:val="22"/>
          <w:lang w:eastAsia="es-MX"/>
        </w:rPr>
        <w:t>. Serie de conceptos encaminados a demostrar algo o a persuadir o mover a oyentes o lectores.</w:t>
      </w:r>
      <w:r w:rsidRPr="0055489E">
        <w:rPr>
          <w:rFonts w:ascii="Palatino Linotype" w:eastAsia="Arial Unicode MS" w:hAnsi="Palatino Linotype" w:cs="Arial"/>
          <w:b/>
          <w:i/>
          <w:sz w:val="22"/>
          <w:szCs w:val="22"/>
          <w:lang w:eastAsia="es-MX"/>
        </w:rPr>
        <w:t>”</w:t>
      </w:r>
    </w:p>
    <w:p w14:paraId="3F10BA39" w14:textId="77777777" w:rsidR="009B088A" w:rsidRPr="0055489E" w:rsidRDefault="009B088A" w:rsidP="00D91018">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Es así que, la entrega de una razón o un razonamiento por parte del</w:t>
      </w:r>
      <w:r w:rsidRPr="0055489E">
        <w:rPr>
          <w:rFonts w:ascii="Palatino Linotype" w:hAnsi="Palatino Linotype" w:cs="Arial"/>
          <w:b/>
          <w:lang w:eastAsia="es-MX"/>
        </w:rPr>
        <w:t xml:space="preserve"> SUJETO OBLIGADO</w:t>
      </w:r>
      <w:r w:rsidRPr="0055489E">
        <w:rPr>
          <w:rFonts w:ascii="Palatino Linotype" w:hAnsi="Palatino Linotype" w:cs="Aria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FC4EFE0" w14:textId="77777777" w:rsidR="009B088A" w:rsidRPr="0055489E" w:rsidRDefault="009B088A" w:rsidP="00D91018">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Ahora bien,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la materia, es competente para resolver los recursos de revisión, cuando se actualice cualquiera de las siguientes causas:</w:t>
      </w:r>
    </w:p>
    <w:p w14:paraId="4133560B" w14:textId="77777777" w:rsidR="009B088A" w:rsidRPr="0055489E" w:rsidRDefault="009B088A" w:rsidP="009B088A">
      <w:pPr>
        <w:tabs>
          <w:tab w:val="left" w:pos="8222"/>
        </w:tabs>
        <w:ind w:left="851" w:right="1134"/>
        <w:jc w:val="both"/>
        <w:rPr>
          <w:rFonts w:ascii="Palatino Linotype" w:hAnsi="Palatino Linotype" w:cs="Arial"/>
          <w:i/>
          <w:sz w:val="22"/>
        </w:rPr>
      </w:pPr>
      <w:r w:rsidRPr="0055489E">
        <w:rPr>
          <w:rFonts w:ascii="Palatino Linotype" w:hAnsi="Palatino Linotype" w:cs="Arial"/>
          <w:i/>
          <w:sz w:val="22"/>
        </w:rPr>
        <w:t>“</w:t>
      </w:r>
      <w:r w:rsidRPr="0055489E">
        <w:rPr>
          <w:rFonts w:ascii="Palatino Linotype" w:hAnsi="Palatino Linotype" w:cs="Arial"/>
          <w:b/>
          <w:i/>
          <w:sz w:val="22"/>
        </w:rPr>
        <w:t>Artículo 179</w:t>
      </w:r>
      <w:r w:rsidRPr="0055489E">
        <w:rPr>
          <w:rFonts w:ascii="Palatino Linotype" w:hAnsi="Palatino Linotype" w:cs="Arial"/>
          <w:i/>
          <w:sz w:val="22"/>
        </w:rPr>
        <w:t xml:space="preserve">. El recurso de revisión es un medio de protección que la Ley otorga a los particulares, para hacer valer su derecho de acceso a la información </w:t>
      </w:r>
      <w:r w:rsidRPr="0055489E">
        <w:rPr>
          <w:rFonts w:ascii="Palatino Linotype" w:eastAsia="Arial Unicode MS" w:hAnsi="Palatino Linotype" w:cs="Arial"/>
          <w:b/>
          <w:i/>
          <w:sz w:val="22"/>
          <w:szCs w:val="22"/>
          <w:lang w:eastAsia="es-MX"/>
        </w:rPr>
        <w:t>pública</w:t>
      </w:r>
      <w:r w:rsidRPr="0055489E">
        <w:rPr>
          <w:rFonts w:ascii="Palatino Linotype" w:hAnsi="Palatino Linotype" w:cs="Arial"/>
          <w:i/>
          <w:sz w:val="22"/>
        </w:rPr>
        <w:t>, y procederá en contra de las siguientes causas:</w:t>
      </w:r>
    </w:p>
    <w:p w14:paraId="6978AC99"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I. La negativa a la información solicitada;</w:t>
      </w:r>
    </w:p>
    <w:p w14:paraId="55826A28"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II. La clasificación de la información;</w:t>
      </w:r>
    </w:p>
    <w:p w14:paraId="072F750C"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III. La declaración de inexistencia de la información;</w:t>
      </w:r>
    </w:p>
    <w:p w14:paraId="42AA1225"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IV. La declaración de incompetencia por el sujeto obligado;</w:t>
      </w:r>
    </w:p>
    <w:p w14:paraId="1186E58B"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V. La entrega de información incompleta;</w:t>
      </w:r>
    </w:p>
    <w:p w14:paraId="7F20BFA3"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VI. La entrega de información que no corresponda con lo solicitado;</w:t>
      </w:r>
    </w:p>
    <w:p w14:paraId="2664CE9F"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VII. La falta de respuesta a una solicitud de acceso a la información;</w:t>
      </w:r>
    </w:p>
    <w:p w14:paraId="04576DBA" w14:textId="77777777" w:rsidR="009B088A" w:rsidRPr="0055489E" w:rsidRDefault="009B088A" w:rsidP="009B088A">
      <w:pPr>
        <w:tabs>
          <w:tab w:val="left" w:pos="8222"/>
        </w:tabs>
        <w:ind w:left="851" w:right="1134"/>
        <w:jc w:val="both"/>
        <w:rPr>
          <w:rFonts w:ascii="Palatino Linotype" w:hAnsi="Palatino Linotype" w:cs="Arial"/>
          <w:i/>
          <w:sz w:val="22"/>
        </w:rPr>
      </w:pPr>
      <w:r w:rsidRPr="0055489E">
        <w:rPr>
          <w:rFonts w:ascii="Palatino Linotype" w:hAnsi="Palatino Linotype" w:cs="Arial"/>
          <w:i/>
          <w:sz w:val="22"/>
        </w:rPr>
        <w:lastRenderedPageBreak/>
        <w:t>VIII. La notificación, entrega o puesta a disposición de información en una modalidad o formato distinto al solicitado;</w:t>
      </w:r>
    </w:p>
    <w:p w14:paraId="29192262" w14:textId="77777777" w:rsidR="009B088A" w:rsidRPr="0055489E" w:rsidRDefault="009B088A" w:rsidP="009B088A">
      <w:pPr>
        <w:tabs>
          <w:tab w:val="left" w:pos="8222"/>
        </w:tabs>
        <w:ind w:left="851" w:right="1134"/>
        <w:jc w:val="both"/>
        <w:rPr>
          <w:rFonts w:ascii="Palatino Linotype" w:hAnsi="Palatino Linotype" w:cs="Arial"/>
          <w:i/>
          <w:sz w:val="22"/>
        </w:rPr>
      </w:pPr>
      <w:r w:rsidRPr="0055489E">
        <w:rPr>
          <w:rFonts w:ascii="Palatino Linotype" w:hAnsi="Palatino Linotype" w:cs="Arial"/>
          <w:i/>
          <w:sz w:val="22"/>
        </w:rPr>
        <w:t>IX. La entrega o puesta a disposición de información en un formato incomprensible y/o no accesible para el solicitante;</w:t>
      </w:r>
    </w:p>
    <w:p w14:paraId="4448CAB7"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X. Los costos o tiempos de entrega de la información;</w:t>
      </w:r>
    </w:p>
    <w:p w14:paraId="3795A267"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XI. La falta de trámite a una solicitud;</w:t>
      </w:r>
    </w:p>
    <w:p w14:paraId="02840DAF"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XII. La negativa a permitir la consulta directa de la información;</w:t>
      </w:r>
    </w:p>
    <w:p w14:paraId="1F0D91E6" w14:textId="77777777" w:rsidR="009B088A" w:rsidRPr="0055489E" w:rsidRDefault="009B088A" w:rsidP="009B088A">
      <w:pPr>
        <w:tabs>
          <w:tab w:val="left" w:pos="8222"/>
        </w:tabs>
        <w:ind w:left="851" w:right="1134"/>
        <w:jc w:val="both"/>
        <w:rPr>
          <w:rFonts w:ascii="Palatino Linotype" w:hAnsi="Palatino Linotype" w:cs="Arial"/>
          <w:i/>
          <w:sz w:val="22"/>
        </w:rPr>
      </w:pPr>
      <w:r w:rsidRPr="0055489E">
        <w:rPr>
          <w:rFonts w:ascii="Palatino Linotype" w:hAnsi="Palatino Linotype" w:cs="Arial"/>
          <w:i/>
          <w:sz w:val="22"/>
        </w:rPr>
        <w:t>XIII. La falta, deficiencia o insuficiencia de la fundamentación y/o motivación en la respuesta; y</w:t>
      </w:r>
    </w:p>
    <w:p w14:paraId="66A2D52F" w14:textId="77777777" w:rsidR="009B088A" w:rsidRPr="0055489E" w:rsidRDefault="009B088A" w:rsidP="009B088A">
      <w:pPr>
        <w:ind w:left="851" w:right="899"/>
        <w:jc w:val="both"/>
        <w:rPr>
          <w:rFonts w:ascii="Palatino Linotype" w:hAnsi="Palatino Linotype" w:cs="Arial"/>
          <w:i/>
          <w:sz w:val="22"/>
        </w:rPr>
      </w:pPr>
      <w:r w:rsidRPr="0055489E">
        <w:rPr>
          <w:rFonts w:ascii="Palatino Linotype" w:hAnsi="Palatino Linotype" w:cs="Arial"/>
          <w:i/>
          <w:sz w:val="22"/>
        </w:rPr>
        <w:t>XIV. La orientación a un trámite específico.</w:t>
      </w:r>
    </w:p>
    <w:p w14:paraId="0FD95880" w14:textId="77777777" w:rsidR="009B088A" w:rsidRPr="0055489E" w:rsidRDefault="009B088A" w:rsidP="009B088A">
      <w:pPr>
        <w:ind w:left="851" w:right="899"/>
        <w:jc w:val="both"/>
        <w:rPr>
          <w:rFonts w:ascii="Palatino Linotype" w:hAnsi="Palatino Linotype" w:cs="Arial"/>
          <w:i/>
          <w:sz w:val="22"/>
        </w:rPr>
      </w:pPr>
    </w:p>
    <w:p w14:paraId="2024D39C" w14:textId="77777777" w:rsidR="009B088A" w:rsidRPr="0055489E" w:rsidRDefault="009B088A" w:rsidP="009B088A">
      <w:pPr>
        <w:tabs>
          <w:tab w:val="left" w:pos="8222"/>
        </w:tabs>
        <w:ind w:left="851" w:right="1134"/>
        <w:jc w:val="both"/>
        <w:rPr>
          <w:rFonts w:ascii="Palatino Linotype" w:hAnsi="Palatino Linotype" w:cs="Arial"/>
          <w:i/>
          <w:sz w:val="22"/>
        </w:rPr>
      </w:pPr>
      <w:r w:rsidRPr="0055489E">
        <w:rPr>
          <w:rFonts w:ascii="Palatino Linotype" w:hAnsi="Palatino Linotype" w:cs="Arial"/>
          <w:i/>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 (Sic)</w:t>
      </w:r>
    </w:p>
    <w:p w14:paraId="3FD6C87C" w14:textId="77777777" w:rsidR="009B088A" w:rsidRPr="0055489E" w:rsidRDefault="009B088A" w:rsidP="00D91018">
      <w:pPr>
        <w:spacing w:before="100" w:beforeAutospacing="1" w:after="100" w:afterAutospacing="1" w:line="360" w:lineRule="auto"/>
        <w:jc w:val="both"/>
        <w:rPr>
          <w:rFonts w:ascii="Palatino Linotype" w:hAnsi="Palatino Linotype" w:cs="Arial"/>
          <w:lang w:val="es-ES"/>
        </w:rPr>
      </w:pPr>
      <w:r w:rsidRPr="0055489E">
        <w:rPr>
          <w:rFonts w:ascii="Palatino Linotype" w:hAnsi="Palatino Linotype" w:cs="Arial"/>
          <w:lang w:val="es-ES"/>
        </w:rPr>
        <w:t>Siendo así que dentro de dichas causales no se contempla la de cuando se trate de un derecho de petición ejercido por un gobernado.</w:t>
      </w:r>
    </w:p>
    <w:p w14:paraId="2DD61B75" w14:textId="77777777" w:rsidR="009B088A" w:rsidRPr="0055489E" w:rsidRDefault="009B088A" w:rsidP="009B088A">
      <w:pPr>
        <w:spacing w:line="360" w:lineRule="auto"/>
        <w:jc w:val="both"/>
        <w:rPr>
          <w:rFonts w:ascii="Palatino Linotype" w:hAnsi="Palatino Linotype" w:cs="Arial"/>
          <w:lang w:eastAsia="es-MX"/>
        </w:rPr>
      </w:pPr>
      <w:r w:rsidRPr="0055489E">
        <w:rPr>
          <w:rFonts w:ascii="Palatino Linotype" w:hAnsi="Palatino Linotype" w:cs="Arial"/>
          <w:lang w:val="es-ES"/>
        </w:rPr>
        <w:t xml:space="preserve">En tal virtud, al no actualizarse ninguno de los supuestos aludidos, este Instituto </w:t>
      </w:r>
      <w:r w:rsidRPr="0055489E">
        <w:rPr>
          <w:rFonts w:ascii="Palatino Linotype" w:hAnsi="Palatino Linotype" w:cs="Arial"/>
          <w:lang w:eastAsia="es-MX"/>
        </w:rPr>
        <w:t xml:space="preserve">no tiene atribuciones para pronunciarse respecto a la petición formulada por </w:t>
      </w:r>
      <w:r w:rsidRPr="0055489E">
        <w:rPr>
          <w:rFonts w:ascii="Palatino Linotype" w:hAnsi="Palatino Linotype" w:cs="Arial"/>
          <w:b/>
          <w:lang w:eastAsia="es-MX"/>
        </w:rPr>
        <w:t>EL RECURRENTE</w:t>
      </w:r>
      <w:r w:rsidRPr="0055489E">
        <w:rPr>
          <w:rFonts w:ascii="Palatino Linotype" w:hAnsi="Palatino Linotype" w:cs="Arial"/>
          <w:lang w:eastAsia="es-MX"/>
        </w:rPr>
        <w:t xml:space="preserve">, </w:t>
      </w:r>
      <w:r w:rsidRPr="0055489E">
        <w:rPr>
          <w:rFonts w:ascii="Palatino Linotype" w:hAnsi="Palatino Linotype" w:cs="Arial"/>
          <w:lang w:val="es-ES"/>
        </w:rPr>
        <w:t xml:space="preserve">máxime que se trata de cuestionamientos y manifestaciones vertidas por el entonces solicitante que van encaminados a obtener un juicio de valor emitido por parte de </w:t>
      </w:r>
      <w:r w:rsidRPr="0055489E">
        <w:rPr>
          <w:rFonts w:ascii="Palatino Linotype" w:hAnsi="Palatino Linotype" w:cs="Arial"/>
          <w:b/>
          <w:lang w:val="es-ES"/>
        </w:rPr>
        <w:t xml:space="preserve">EL SUJETO OBLIGADO </w:t>
      </w:r>
      <w:r w:rsidRPr="0055489E">
        <w:rPr>
          <w:rFonts w:ascii="Palatino Linotype" w:hAnsi="Palatino Linotype" w:cs="Arial"/>
          <w:lang w:val="es-ES"/>
        </w:rPr>
        <w:t>tendente a aclarar un cuestionamiento o una inquietud</w:t>
      </w:r>
      <w:r w:rsidRPr="0055489E">
        <w:rPr>
          <w:rFonts w:ascii="Palatino Linotype" w:hAnsi="Palatino Linotype" w:cs="Arial"/>
          <w:lang w:eastAsia="es-MX"/>
        </w:rPr>
        <w:t xml:space="preserve">. </w:t>
      </w:r>
    </w:p>
    <w:p w14:paraId="09E82C40" w14:textId="77777777" w:rsidR="009B088A" w:rsidRPr="0055489E" w:rsidRDefault="00BE1EE7" w:rsidP="009B088A">
      <w:pPr>
        <w:widowControl w:val="0"/>
        <w:autoSpaceDE w:val="0"/>
        <w:autoSpaceDN w:val="0"/>
        <w:adjustRightInd w:val="0"/>
        <w:spacing w:before="100" w:beforeAutospacing="1" w:after="100" w:afterAutospacing="1" w:line="360" w:lineRule="auto"/>
        <w:rPr>
          <w:rFonts w:ascii="Palatino Linotype" w:hAnsi="Palatino Linotype"/>
          <w:b/>
          <w:lang w:val="es-ES"/>
        </w:rPr>
      </w:pPr>
      <w:r w:rsidRPr="0055489E">
        <w:rPr>
          <w:rFonts w:ascii="Palatino Linotype" w:hAnsi="Palatino Linotype"/>
          <w:b/>
          <w:lang w:val="es-ES"/>
        </w:rPr>
        <w:t>Versión pública</w:t>
      </w:r>
    </w:p>
    <w:p w14:paraId="2AF65770" w14:textId="77777777" w:rsidR="00BE1EE7" w:rsidRPr="0055489E" w:rsidRDefault="00BE1EE7" w:rsidP="00BE1EE7">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55489E">
        <w:rPr>
          <w:rFonts w:ascii="Palatino Linotype" w:hAnsi="Palatino Linotype"/>
          <w:color w:val="000000"/>
        </w:rPr>
        <w:t xml:space="preserve">Ahora bien, respecto a la información de la que se ordena su entrega en versión pública, en términos del artículo 143 de la Ley de Transparencia y Acceso a la Información Pública del Estado de México y Municipios, se deberá </w:t>
      </w:r>
      <w:r w:rsidRPr="0055489E">
        <w:rPr>
          <w:rFonts w:ascii="Palatino Linotype" w:eastAsia="Arial Unicode MS" w:hAnsi="Palatino Linotype" w:cs="Arial"/>
        </w:rPr>
        <w:t xml:space="preserve">omitir, eliminar o </w:t>
      </w:r>
      <w:r w:rsidRPr="0055489E">
        <w:rPr>
          <w:rFonts w:ascii="Palatino Linotype" w:eastAsia="Arial Unicode MS" w:hAnsi="Palatino Linotype" w:cs="Arial"/>
        </w:rPr>
        <w:lastRenderedPageBreak/>
        <w:t>suprimir la</w:t>
      </w:r>
      <w:r w:rsidRPr="0055489E">
        <w:rPr>
          <w:rFonts w:ascii="Palatino Linotype" w:hAnsi="Palatino Linotype"/>
          <w:color w:val="000000"/>
        </w:rPr>
        <w:t xml:space="preserve"> información </w:t>
      </w:r>
      <w:r w:rsidRPr="0055489E">
        <w:rPr>
          <w:rFonts w:ascii="Palatino Linotype" w:hAnsi="Palatino Linotype"/>
          <w:b/>
          <w:color w:val="000000"/>
        </w:rPr>
        <w:t>confidencial</w:t>
      </w:r>
      <w:r w:rsidRPr="0055489E">
        <w:rPr>
          <w:rFonts w:ascii="Palatino Linotype" w:eastAsia="Arial Unicode MS" w:hAnsi="Palatino Linotype" w:cs="Arial"/>
        </w:rPr>
        <w:t xml:space="preserve">. En ese sentido, </w:t>
      </w:r>
      <w:r w:rsidRPr="0055489E">
        <w:rPr>
          <w:rFonts w:ascii="Palatino Linotype" w:hAnsi="Palatino Linotype" w:cs="Arial"/>
          <w:lang w:val="es-ES_tradnl"/>
        </w:rPr>
        <w:t xml:space="preserve">sólo podrán </w:t>
      </w:r>
      <w:r w:rsidRPr="0055489E">
        <w:rPr>
          <w:rFonts w:ascii="Palatino Linotype" w:hAnsi="Palatino Linotype" w:cs="Arial"/>
        </w:rPr>
        <w:t>ser</w:t>
      </w:r>
      <w:r w:rsidRPr="0055489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55489E">
        <w:rPr>
          <w:rFonts w:ascii="Palatino Linotype" w:hAnsi="Palatino Linotype" w:cs="Arial"/>
        </w:rPr>
        <w:t xml:space="preserve"> que el Comité de Transparencia del </w:t>
      </w:r>
      <w:r w:rsidRPr="0055489E">
        <w:rPr>
          <w:rFonts w:ascii="Palatino Linotype" w:hAnsi="Palatino Linotype" w:cs="Arial"/>
          <w:b/>
        </w:rPr>
        <w:t>SUJETO OBLIGADO</w:t>
      </w:r>
      <w:r w:rsidRPr="0055489E">
        <w:rPr>
          <w:rFonts w:ascii="Palatino Linotype" w:hAnsi="Palatino Linotype" w:cs="Arial"/>
        </w:rPr>
        <w:t xml:space="preserve"> emita el Acuerdo de Clasificación correspondiente</w:t>
      </w:r>
      <w:r w:rsidRPr="0055489E">
        <w:rPr>
          <w:rFonts w:ascii="Palatino Linotype" w:hAnsi="Palatino Linotype" w:cs="Arial"/>
          <w:lang w:val="es-ES_tradnl"/>
        </w:rPr>
        <w:t xml:space="preserve"> debidamente fundado y motivado, en el cual se</w:t>
      </w:r>
      <w:r w:rsidRPr="0055489E">
        <w:rPr>
          <w:rFonts w:ascii="Palatino Linotype" w:hAnsi="Palatino Linotype" w:cs="Arial"/>
        </w:rPr>
        <w:t xml:space="preserve"> sustente la versión pública, </w:t>
      </w:r>
      <w:r w:rsidRPr="0055489E">
        <w:rPr>
          <w:rFonts w:ascii="Palatino Linotype" w:hAnsi="Palatino Linotype" w:cs="Arial"/>
          <w:lang w:val="es-ES_tradnl"/>
        </w:rPr>
        <w:t xml:space="preserve">en </w:t>
      </w:r>
      <w:r w:rsidRPr="0055489E">
        <w:rPr>
          <w:rFonts w:ascii="Palatino Linotype" w:hAnsi="Palatino Linotype" w:cs="Arial"/>
          <w:noProof/>
          <w:lang w:eastAsia="es-MX"/>
        </w:rPr>
        <w:t>términos</w:t>
      </w:r>
      <w:r w:rsidRPr="0055489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852267" w14:textId="77777777" w:rsidR="00BE1EE7" w:rsidRPr="0055489E" w:rsidRDefault="00BE1EE7" w:rsidP="00BE1EE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lang w:val="es-ES_tradnl"/>
        </w:rPr>
      </w:pPr>
    </w:p>
    <w:p w14:paraId="5985A488" w14:textId="77777777" w:rsidR="00BE1EE7" w:rsidRPr="0055489E" w:rsidRDefault="00BE1EE7" w:rsidP="00BE1EE7">
      <w:pPr>
        <w:spacing w:before="100" w:beforeAutospacing="1" w:after="100" w:afterAutospacing="1"/>
        <w:ind w:left="709" w:right="757"/>
        <w:contextualSpacing/>
        <w:jc w:val="center"/>
        <w:rPr>
          <w:rFonts w:ascii="Palatino Linotype" w:hAnsi="Palatino Linotype" w:cs="Arial"/>
          <w:b/>
          <w:i/>
          <w:sz w:val="22"/>
        </w:rPr>
      </w:pPr>
      <w:r w:rsidRPr="0055489E">
        <w:rPr>
          <w:rFonts w:ascii="Palatino Linotype" w:hAnsi="Palatino Linotype" w:cs="Arial"/>
          <w:b/>
          <w:i/>
          <w:sz w:val="22"/>
        </w:rPr>
        <w:t>Ley de Transparencia y Acceso a la Información Pública del Estado de México y Municipios</w:t>
      </w:r>
    </w:p>
    <w:p w14:paraId="7705CA72" w14:textId="77777777" w:rsidR="00BE1EE7" w:rsidRPr="0055489E" w:rsidRDefault="00BE1EE7" w:rsidP="00BE1EE7">
      <w:pPr>
        <w:spacing w:before="100" w:beforeAutospacing="1" w:after="100" w:afterAutospacing="1"/>
        <w:ind w:left="709" w:right="757"/>
        <w:contextualSpacing/>
        <w:jc w:val="center"/>
        <w:rPr>
          <w:rFonts w:ascii="Palatino Linotype" w:hAnsi="Palatino Linotype" w:cs="Arial"/>
          <w:b/>
          <w:i/>
          <w:sz w:val="22"/>
        </w:rPr>
      </w:pPr>
    </w:p>
    <w:p w14:paraId="34347DD6"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w:t>
      </w:r>
      <w:r w:rsidRPr="0055489E">
        <w:rPr>
          <w:rFonts w:ascii="Palatino Linotype" w:hAnsi="Palatino Linotype" w:cs="Arial"/>
          <w:b/>
          <w:i/>
          <w:sz w:val="22"/>
          <w:szCs w:val="22"/>
          <w:lang w:eastAsia="es-MX"/>
        </w:rPr>
        <w:t xml:space="preserve">Artículo 49. </w:t>
      </w:r>
      <w:r w:rsidRPr="0055489E">
        <w:rPr>
          <w:rFonts w:ascii="Palatino Linotype" w:hAnsi="Palatino Linotype" w:cs="Arial"/>
          <w:i/>
          <w:sz w:val="22"/>
          <w:szCs w:val="22"/>
          <w:lang w:eastAsia="es-MX"/>
        </w:rPr>
        <w:t xml:space="preserve">Los </w:t>
      </w:r>
      <w:r w:rsidRPr="0055489E">
        <w:rPr>
          <w:rFonts w:ascii="Palatino Linotype" w:hAnsi="Palatino Linotype" w:cs="Arial"/>
          <w:i/>
          <w:sz w:val="22"/>
        </w:rPr>
        <w:t>Comités</w:t>
      </w:r>
      <w:r w:rsidRPr="0055489E">
        <w:rPr>
          <w:rFonts w:ascii="Palatino Linotype" w:hAnsi="Palatino Linotype" w:cs="Arial"/>
          <w:i/>
          <w:sz w:val="22"/>
          <w:szCs w:val="22"/>
          <w:lang w:eastAsia="es-MX"/>
        </w:rPr>
        <w:t xml:space="preserve"> de </w:t>
      </w:r>
      <w:r w:rsidRPr="0055489E">
        <w:rPr>
          <w:rFonts w:ascii="Palatino Linotype" w:hAnsi="Palatino Linotype" w:cs="Arial"/>
          <w:i/>
          <w:sz w:val="22"/>
          <w:lang w:eastAsia="es-MX"/>
        </w:rPr>
        <w:t>Transparencia</w:t>
      </w:r>
      <w:r w:rsidRPr="0055489E">
        <w:rPr>
          <w:rFonts w:ascii="Palatino Linotype" w:hAnsi="Palatino Linotype" w:cs="Arial"/>
          <w:i/>
          <w:sz w:val="22"/>
          <w:szCs w:val="22"/>
          <w:lang w:eastAsia="es-MX"/>
        </w:rPr>
        <w:t xml:space="preserve"> </w:t>
      </w:r>
      <w:r w:rsidRPr="0055489E">
        <w:rPr>
          <w:rFonts w:ascii="Palatino Linotype" w:hAnsi="Palatino Linotype"/>
          <w:i/>
          <w:sz w:val="22"/>
          <w:szCs w:val="22"/>
        </w:rPr>
        <w:t>tendrán</w:t>
      </w:r>
      <w:r w:rsidRPr="0055489E">
        <w:rPr>
          <w:rFonts w:ascii="Palatino Linotype" w:hAnsi="Palatino Linotype" w:cs="Arial"/>
          <w:i/>
          <w:sz w:val="22"/>
          <w:szCs w:val="22"/>
          <w:lang w:eastAsia="es-MX"/>
        </w:rPr>
        <w:t xml:space="preserve"> las siguientes atribuciones:</w:t>
      </w:r>
    </w:p>
    <w:p w14:paraId="5CCC4F7C"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VIII.</w:t>
      </w:r>
      <w:r w:rsidRPr="0055489E">
        <w:rPr>
          <w:rFonts w:ascii="Palatino Linotype" w:hAnsi="Palatino Linotype" w:cs="Arial"/>
          <w:i/>
          <w:sz w:val="22"/>
          <w:szCs w:val="22"/>
          <w:lang w:eastAsia="es-MX"/>
        </w:rPr>
        <w:t xml:space="preserve"> Aprobar, </w:t>
      </w:r>
      <w:r w:rsidRPr="0055489E">
        <w:rPr>
          <w:rFonts w:ascii="Palatino Linotype" w:hAnsi="Palatino Linotype" w:cs="Arial"/>
          <w:i/>
          <w:sz w:val="22"/>
        </w:rPr>
        <w:t>modificar</w:t>
      </w:r>
      <w:r w:rsidRPr="0055489E">
        <w:rPr>
          <w:rFonts w:ascii="Palatino Linotype" w:hAnsi="Palatino Linotype" w:cs="Arial"/>
          <w:i/>
          <w:sz w:val="22"/>
          <w:szCs w:val="22"/>
          <w:lang w:eastAsia="es-MX"/>
        </w:rPr>
        <w:t xml:space="preserve"> o revocar la clasificación de la información;</w:t>
      </w:r>
    </w:p>
    <w:p w14:paraId="25123299"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462BD64C"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Artículo 132.</w:t>
      </w:r>
      <w:r w:rsidRPr="0055489E">
        <w:rPr>
          <w:rFonts w:ascii="Palatino Linotype" w:hAnsi="Palatino Linotype" w:cs="Arial"/>
          <w:i/>
          <w:sz w:val="22"/>
          <w:szCs w:val="22"/>
          <w:lang w:eastAsia="es-MX"/>
        </w:rPr>
        <w:t xml:space="preserve"> La </w:t>
      </w:r>
      <w:r w:rsidRPr="0055489E">
        <w:rPr>
          <w:rFonts w:ascii="Palatino Linotype" w:hAnsi="Palatino Linotype" w:cs="Arial"/>
          <w:i/>
          <w:sz w:val="22"/>
          <w:lang w:eastAsia="es-MX"/>
        </w:rPr>
        <w:t>clasificación</w:t>
      </w:r>
      <w:r w:rsidRPr="0055489E">
        <w:rPr>
          <w:rFonts w:ascii="Palatino Linotype" w:hAnsi="Palatino Linotype" w:cs="Arial"/>
          <w:i/>
          <w:sz w:val="22"/>
          <w:szCs w:val="22"/>
          <w:lang w:eastAsia="es-MX"/>
        </w:rPr>
        <w:t xml:space="preserve"> de la información se llevará a cabo en el momento en que:</w:t>
      </w:r>
    </w:p>
    <w:p w14:paraId="1AC8FCBA"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w:t>
      </w:r>
    </w:p>
    <w:p w14:paraId="2B941A41"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II.</w:t>
      </w:r>
      <w:r w:rsidRPr="0055489E">
        <w:rPr>
          <w:rFonts w:ascii="Palatino Linotype" w:hAnsi="Palatino Linotype" w:cs="Arial"/>
          <w:i/>
          <w:sz w:val="22"/>
          <w:szCs w:val="22"/>
          <w:lang w:eastAsia="es-MX"/>
        </w:rPr>
        <w:t xml:space="preserve"> Se determine </w:t>
      </w:r>
      <w:r w:rsidRPr="0055489E">
        <w:rPr>
          <w:rFonts w:ascii="Palatino Linotype" w:hAnsi="Palatino Linotype" w:cs="Arial"/>
          <w:i/>
          <w:sz w:val="22"/>
          <w:lang w:eastAsia="es-MX"/>
        </w:rPr>
        <w:t>mediante</w:t>
      </w:r>
      <w:r w:rsidRPr="0055489E">
        <w:rPr>
          <w:rFonts w:ascii="Palatino Linotype" w:hAnsi="Palatino Linotype" w:cs="Arial"/>
          <w:i/>
          <w:sz w:val="22"/>
          <w:szCs w:val="22"/>
          <w:lang w:eastAsia="es-MX"/>
        </w:rPr>
        <w:t xml:space="preserve"> resolución de autoridad competente; o</w:t>
      </w:r>
    </w:p>
    <w:p w14:paraId="6BBFE94E"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III</w:t>
      </w:r>
      <w:r w:rsidRPr="0055489E">
        <w:rPr>
          <w:rFonts w:ascii="Palatino Linotype" w:hAnsi="Palatino Linotype" w:cs="Arial"/>
          <w:i/>
          <w:sz w:val="22"/>
          <w:szCs w:val="22"/>
          <w:lang w:eastAsia="es-MX"/>
        </w:rPr>
        <w:t xml:space="preserve">. Se generen </w:t>
      </w:r>
      <w:r w:rsidRPr="0055489E">
        <w:rPr>
          <w:rFonts w:ascii="Palatino Linotype" w:hAnsi="Palatino Linotype" w:cs="Arial"/>
          <w:i/>
          <w:sz w:val="22"/>
          <w:lang w:eastAsia="es-MX"/>
        </w:rPr>
        <w:t>versiones</w:t>
      </w:r>
      <w:r w:rsidRPr="0055489E">
        <w:rPr>
          <w:rFonts w:ascii="Palatino Linotype" w:hAnsi="Palatino Linotype" w:cs="Arial"/>
          <w:i/>
          <w:sz w:val="22"/>
          <w:szCs w:val="22"/>
          <w:lang w:eastAsia="es-MX"/>
        </w:rPr>
        <w:t xml:space="preserve"> públicas para dar cumplimiento a las obligaciones de transparencia previstas en esta Ley.”</w:t>
      </w:r>
    </w:p>
    <w:p w14:paraId="3C66504B" w14:textId="77777777" w:rsidR="00BE1EE7" w:rsidRPr="0055489E" w:rsidRDefault="00BE1EE7" w:rsidP="00BE1EE7">
      <w:pPr>
        <w:spacing w:before="100" w:beforeAutospacing="1" w:after="100" w:afterAutospacing="1"/>
        <w:ind w:left="709" w:right="757"/>
        <w:contextualSpacing/>
        <w:jc w:val="center"/>
        <w:rPr>
          <w:rFonts w:ascii="Palatino Linotype" w:hAnsi="Palatino Linotype" w:cs="Arial"/>
          <w:b/>
          <w:i/>
          <w:sz w:val="22"/>
          <w:szCs w:val="22"/>
          <w:lang w:eastAsia="es-MX"/>
        </w:rPr>
      </w:pPr>
    </w:p>
    <w:p w14:paraId="3C2329EF" w14:textId="77777777" w:rsidR="00BE1EE7" w:rsidRPr="0055489E" w:rsidRDefault="00BE1EE7" w:rsidP="00BE1EE7">
      <w:pPr>
        <w:spacing w:before="100" w:beforeAutospacing="1" w:after="100" w:afterAutospacing="1"/>
        <w:ind w:left="709" w:right="757"/>
        <w:contextualSpacing/>
        <w:jc w:val="center"/>
        <w:rPr>
          <w:rFonts w:ascii="Palatino Linotype" w:hAnsi="Palatino Linotype" w:cs="Arial"/>
          <w:b/>
          <w:i/>
          <w:sz w:val="22"/>
          <w:szCs w:val="22"/>
          <w:lang w:eastAsia="es-MX"/>
        </w:rPr>
      </w:pPr>
      <w:r w:rsidRPr="0055489E">
        <w:rPr>
          <w:rFonts w:ascii="Palatino Linotype" w:hAnsi="Palatino Linotype" w:cs="Arial"/>
          <w:b/>
          <w:i/>
          <w:sz w:val="22"/>
          <w:szCs w:val="22"/>
          <w:lang w:eastAsia="es-MX"/>
        </w:rPr>
        <w:t xml:space="preserve">Lineamientos Generales en materia de Clasificación y Desclasificación de la </w:t>
      </w:r>
      <w:r w:rsidRPr="0055489E">
        <w:rPr>
          <w:rFonts w:ascii="Palatino Linotype" w:hAnsi="Palatino Linotype" w:cs="Arial"/>
          <w:b/>
          <w:i/>
          <w:sz w:val="22"/>
        </w:rPr>
        <w:t>Información, así como para la elaboración de Versiones Públicas</w:t>
      </w:r>
    </w:p>
    <w:p w14:paraId="2C0C83C0"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772732FD"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w:t>
      </w:r>
      <w:r w:rsidRPr="0055489E">
        <w:rPr>
          <w:rFonts w:ascii="Palatino Linotype" w:hAnsi="Palatino Linotype" w:cs="Arial"/>
          <w:b/>
          <w:i/>
          <w:sz w:val="22"/>
          <w:szCs w:val="22"/>
          <w:lang w:eastAsia="es-MX"/>
        </w:rPr>
        <w:t>Segundo.-</w:t>
      </w:r>
      <w:r w:rsidRPr="0055489E">
        <w:rPr>
          <w:rFonts w:ascii="Palatino Linotype" w:hAnsi="Palatino Linotype" w:cs="Arial"/>
          <w:i/>
          <w:sz w:val="22"/>
          <w:szCs w:val="22"/>
          <w:lang w:eastAsia="es-MX"/>
        </w:rPr>
        <w:t xml:space="preserve"> Para </w:t>
      </w:r>
      <w:r w:rsidRPr="0055489E">
        <w:rPr>
          <w:rFonts w:ascii="Palatino Linotype" w:hAnsi="Palatino Linotype" w:cs="Arial"/>
          <w:i/>
          <w:sz w:val="22"/>
          <w:lang w:eastAsia="es-MX"/>
        </w:rPr>
        <w:t>efectos</w:t>
      </w:r>
      <w:r w:rsidRPr="0055489E">
        <w:rPr>
          <w:rFonts w:ascii="Palatino Linotype" w:hAnsi="Palatino Linotype" w:cs="Arial"/>
          <w:i/>
          <w:sz w:val="22"/>
          <w:szCs w:val="22"/>
          <w:lang w:eastAsia="es-MX"/>
        </w:rPr>
        <w:t xml:space="preserve"> de los </w:t>
      </w:r>
      <w:r w:rsidRPr="0055489E">
        <w:rPr>
          <w:rFonts w:ascii="Palatino Linotype" w:hAnsi="Palatino Linotype" w:cs="Arial"/>
          <w:i/>
          <w:sz w:val="22"/>
        </w:rPr>
        <w:t>presentes</w:t>
      </w:r>
      <w:r w:rsidRPr="0055489E">
        <w:rPr>
          <w:rFonts w:ascii="Palatino Linotype" w:hAnsi="Palatino Linotype" w:cs="Arial"/>
          <w:i/>
          <w:sz w:val="22"/>
          <w:szCs w:val="22"/>
          <w:lang w:eastAsia="es-MX"/>
        </w:rPr>
        <w:t xml:space="preserve"> Lineamientos Generales, se entenderá por:</w:t>
      </w:r>
    </w:p>
    <w:p w14:paraId="35DC16BC"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576109D4"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XVIII.</w:t>
      </w:r>
      <w:r w:rsidRPr="0055489E">
        <w:rPr>
          <w:rFonts w:ascii="Palatino Linotype" w:hAnsi="Palatino Linotype" w:cs="Arial"/>
          <w:i/>
          <w:sz w:val="22"/>
          <w:szCs w:val="22"/>
          <w:lang w:eastAsia="es-MX"/>
        </w:rPr>
        <w:t xml:space="preserve"> </w:t>
      </w:r>
      <w:r w:rsidRPr="0055489E">
        <w:rPr>
          <w:rFonts w:ascii="Palatino Linotype" w:hAnsi="Palatino Linotype" w:cs="Arial"/>
          <w:b/>
          <w:i/>
          <w:sz w:val="22"/>
          <w:szCs w:val="22"/>
          <w:lang w:eastAsia="es-MX"/>
        </w:rPr>
        <w:t>Versión pública:</w:t>
      </w:r>
      <w:r w:rsidRPr="0055489E">
        <w:rPr>
          <w:rFonts w:ascii="Palatino Linotype" w:hAnsi="Palatino Linotype" w:cs="Arial"/>
          <w:i/>
          <w:sz w:val="22"/>
          <w:szCs w:val="22"/>
          <w:lang w:eastAsia="es-MX"/>
        </w:rPr>
        <w:t xml:space="preserve"> El </w:t>
      </w:r>
      <w:r w:rsidRPr="0055489E">
        <w:rPr>
          <w:rFonts w:ascii="Palatino Linotype" w:hAnsi="Palatino Linotype" w:cs="Arial"/>
          <w:bCs/>
          <w:i/>
          <w:noProof/>
          <w:sz w:val="22"/>
        </w:rPr>
        <w:t>documento</w:t>
      </w:r>
      <w:r w:rsidRPr="0055489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5489E">
        <w:rPr>
          <w:rFonts w:ascii="Palatino Linotype" w:hAnsi="Palatino Linotype" w:cs="Arial"/>
          <w:b/>
          <w:i/>
          <w:sz w:val="22"/>
          <w:szCs w:val="22"/>
          <w:u w:val="single"/>
          <w:lang w:eastAsia="es-MX"/>
        </w:rPr>
        <w:t>fundando y motivando la</w:t>
      </w:r>
      <w:r w:rsidRPr="0055489E">
        <w:rPr>
          <w:rFonts w:ascii="Palatino Linotype" w:hAnsi="Palatino Linotype" w:cs="Arial"/>
          <w:i/>
          <w:sz w:val="22"/>
          <w:szCs w:val="22"/>
          <w:lang w:eastAsia="es-MX"/>
        </w:rPr>
        <w:t xml:space="preserve"> reserva o </w:t>
      </w:r>
      <w:r w:rsidRPr="0055489E">
        <w:rPr>
          <w:rFonts w:ascii="Palatino Linotype" w:hAnsi="Palatino Linotype" w:cs="Arial"/>
          <w:b/>
          <w:i/>
          <w:sz w:val="22"/>
          <w:szCs w:val="22"/>
          <w:u w:val="single"/>
          <w:lang w:eastAsia="es-MX"/>
        </w:rPr>
        <w:t>confidencialidad</w:t>
      </w:r>
      <w:r w:rsidRPr="0055489E">
        <w:rPr>
          <w:rFonts w:ascii="Palatino Linotype" w:hAnsi="Palatino Linotype" w:cs="Arial"/>
          <w:i/>
          <w:sz w:val="22"/>
          <w:szCs w:val="22"/>
          <w:lang w:eastAsia="es-MX"/>
        </w:rPr>
        <w:t xml:space="preserve">, a través de la resolución que para tal efecto emita el </w:t>
      </w:r>
      <w:r w:rsidRPr="0055489E">
        <w:rPr>
          <w:rFonts w:ascii="Palatino Linotype" w:hAnsi="Palatino Linotype" w:cs="Arial"/>
          <w:bCs/>
          <w:i/>
          <w:noProof/>
          <w:sz w:val="22"/>
        </w:rPr>
        <w:t>Comité</w:t>
      </w:r>
      <w:r w:rsidRPr="0055489E">
        <w:rPr>
          <w:rFonts w:ascii="Palatino Linotype" w:hAnsi="Palatino Linotype" w:cs="Arial"/>
          <w:i/>
          <w:sz w:val="22"/>
          <w:szCs w:val="22"/>
          <w:lang w:eastAsia="es-MX"/>
        </w:rPr>
        <w:t xml:space="preserve"> de Transparencia.</w:t>
      </w:r>
    </w:p>
    <w:p w14:paraId="40C2FA8F"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1313130C"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Cuarto.</w:t>
      </w:r>
      <w:r w:rsidRPr="0055489E">
        <w:rPr>
          <w:rFonts w:ascii="Palatino Linotype" w:hAnsi="Palatino Linotype" w:cs="Arial"/>
          <w:i/>
          <w:sz w:val="22"/>
          <w:szCs w:val="22"/>
          <w:lang w:eastAsia="es-MX"/>
        </w:rPr>
        <w:t xml:space="preserve"> Para clasificar la información como reservada o confidencial, de manera total o parcial, el </w:t>
      </w:r>
      <w:r w:rsidRPr="0055489E">
        <w:rPr>
          <w:rFonts w:ascii="Palatino Linotype" w:hAnsi="Palatino Linotype" w:cs="Arial"/>
          <w:i/>
          <w:sz w:val="22"/>
          <w:lang w:eastAsia="es-MX"/>
        </w:rPr>
        <w:t>titular</w:t>
      </w:r>
      <w:r w:rsidRPr="0055489E">
        <w:rPr>
          <w:rFonts w:ascii="Palatino Linotype" w:hAnsi="Palatino Linotype" w:cs="Arial"/>
          <w:i/>
          <w:sz w:val="22"/>
          <w:szCs w:val="22"/>
          <w:lang w:eastAsia="es-MX"/>
        </w:rPr>
        <w:t xml:space="preserve"> del </w:t>
      </w:r>
      <w:r w:rsidRPr="0055489E">
        <w:rPr>
          <w:rFonts w:ascii="Palatino Linotype" w:hAnsi="Palatino Linotype" w:cs="Arial"/>
          <w:bCs/>
          <w:i/>
          <w:noProof/>
          <w:sz w:val="22"/>
        </w:rPr>
        <w:t>área</w:t>
      </w:r>
      <w:r w:rsidRPr="0055489E">
        <w:rPr>
          <w:rFonts w:ascii="Palatino Linotype" w:hAnsi="Palatino Linotype" w:cs="Arial"/>
          <w:i/>
          <w:sz w:val="22"/>
          <w:szCs w:val="22"/>
          <w:lang w:eastAsia="es-MX"/>
        </w:rPr>
        <w:t xml:space="preserve"> del sujeto </w:t>
      </w:r>
      <w:r w:rsidRPr="0055489E">
        <w:rPr>
          <w:rFonts w:ascii="Palatino Linotype" w:hAnsi="Palatino Linotype" w:cs="Arial"/>
          <w:i/>
          <w:sz w:val="22"/>
        </w:rPr>
        <w:t>obligado</w:t>
      </w:r>
      <w:r w:rsidRPr="0055489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DCE77B1"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54D2B451"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 xml:space="preserve">Los sujetos obligados deberán aplicar, de manera estricta, las excepciones al derecho de acceso a la </w:t>
      </w:r>
      <w:r w:rsidRPr="0055489E">
        <w:rPr>
          <w:rFonts w:ascii="Palatino Linotype" w:hAnsi="Palatino Linotype" w:cs="Arial"/>
          <w:bCs/>
          <w:i/>
          <w:noProof/>
          <w:sz w:val="22"/>
        </w:rPr>
        <w:t>información</w:t>
      </w:r>
      <w:r w:rsidRPr="0055489E">
        <w:rPr>
          <w:rFonts w:ascii="Palatino Linotype" w:hAnsi="Palatino Linotype" w:cs="Arial"/>
          <w:i/>
          <w:sz w:val="22"/>
          <w:szCs w:val="22"/>
          <w:lang w:eastAsia="es-MX"/>
        </w:rPr>
        <w:t xml:space="preserve"> y sólo </w:t>
      </w:r>
      <w:r w:rsidRPr="0055489E">
        <w:rPr>
          <w:rFonts w:ascii="Palatino Linotype" w:hAnsi="Palatino Linotype" w:cs="Arial"/>
          <w:i/>
          <w:sz w:val="22"/>
        </w:rPr>
        <w:t>podrán</w:t>
      </w:r>
      <w:r w:rsidRPr="0055489E">
        <w:rPr>
          <w:rFonts w:ascii="Palatino Linotype" w:hAnsi="Palatino Linotype" w:cs="Arial"/>
          <w:i/>
          <w:sz w:val="22"/>
          <w:szCs w:val="22"/>
          <w:lang w:eastAsia="es-MX"/>
        </w:rPr>
        <w:t xml:space="preserve"> invocarlas cuando acrediten su procedencia.</w:t>
      </w:r>
    </w:p>
    <w:p w14:paraId="325C5A4C"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1C00EB68"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Quinto.</w:t>
      </w:r>
      <w:r w:rsidRPr="0055489E">
        <w:rPr>
          <w:rFonts w:ascii="Palatino Linotype" w:hAnsi="Palatino Linotype" w:cs="Arial"/>
          <w:i/>
          <w:sz w:val="22"/>
          <w:szCs w:val="22"/>
          <w:lang w:eastAsia="es-MX"/>
        </w:rPr>
        <w:t xml:space="preserve"> La carga de </w:t>
      </w:r>
      <w:r w:rsidRPr="0055489E">
        <w:rPr>
          <w:rFonts w:ascii="Palatino Linotype" w:hAnsi="Palatino Linotype" w:cs="Arial"/>
          <w:i/>
          <w:sz w:val="22"/>
          <w:lang w:eastAsia="es-MX"/>
        </w:rPr>
        <w:t>la</w:t>
      </w:r>
      <w:r w:rsidRPr="0055489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55489E">
        <w:rPr>
          <w:rFonts w:ascii="Palatino Linotype" w:hAnsi="Palatino Linotype" w:cs="Arial"/>
          <w:i/>
          <w:sz w:val="22"/>
        </w:rPr>
        <w:t>corresponderá</w:t>
      </w:r>
      <w:r w:rsidRPr="0055489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A53A76E"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64B1F13"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Sexto.</w:t>
      </w:r>
      <w:r w:rsidRPr="0055489E">
        <w:rPr>
          <w:rFonts w:ascii="Palatino Linotype" w:hAnsi="Palatino Linotype" w:cs="Arial"/>
          <w:i/>
          <w:sz w:val="22"/>
          <w:szCs w:val="22"/>
          <w:lang w:eastAsia="es-MX"/>
        </w:rPr>
        <w:t xml:space="preserve"> Los sujetos obligados no podrán emitir acuerdos de carácter general ni particular que clasifiquen </w:t>
      </w:r>
      <w:r w:rsidRPr="0055489E">
        <w:rPr>
          <w:rFonts w:ascii="Palatino Linotype" w:hAnsi="Palatino Linotype" w:cs="Arial"/>
          <w:bCs/>
          <w:i/>
          <w:noProof/>
          <w:sz w:val="22"/>
        </w:rPr>
        <w:t>documentos</w:t>
      </w:r>
      <w:r w:rsidRPr="0055489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AF3D5E6"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 xml:space="preserve">La clasificación de </w:t>
      </w:r>
      <w:r w:rsidRPr="0055489E">
        <w:rPr>
          <w:rFonts w:ascii="Palatino Linotype" w:hAnsi="Palatino Linotype" w:cs="Arial"/>
          <w:i/>
          <w:sz w:val="22"/>
        </w:rPr>
        <w:t>información</w:t>
      </w:r>
      <w:r w:rsidRPr="0055489E">
        <w:rPr>
          <w:rFonts w:ascii="Palatino Linotype" w:hAnsi="Palatino Linotype" w:cs="Arial"/>
          <w:i/>
          <w:sz w:val="22"/>
          <w:szCs w:val="22"/>
          <w:lang w:eastAsia="es-MX"/>
        </w:rPr>
        <w:t xml:space="preserve"> se realizará conforme a un análisis caso por caso, mediante la aplicación </w:t>
      </w:r>
      <w:r w:rsidRPr="0055489E">
        <w:rPr>
          <w:rFonts w:ascii="Palatino Linotype" w:hAnsi="Palatino Linotype" w:cs="Arial"/>
          <w:bCs/>
          <w:i/>
          <w:noProof/>
          <w:sz w:val="22"/>
        </w:rPr>
        <w:t>de</w:t>
      </w:r>
      <w:r w:rsidRPr="0055489E">
        <w:rPr>
          <w:rFonts w:ascii="Palatino Linotype" w:hAnsi="Palatino Linotype" w:cs="Arial"/>
          <w:i/>
          <w:sz w:val="22"/>
          <w:szCs w:val="22"/>
          <w:lang w:eastAsia="es-MX"/>
        </w:rPr>
        <w:t xml:space="preserve"> la prueba de daño y de interés público.</w:t>
      </w:r>
    </w:p>
    <w:p w14:paraId="6761A2A8"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7A9F986"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Séptimo.</w:t>
      </w:r>
      <w:r w:rsidRPr="0055489E">
        <w:rPr>
          <w:rFonts w:ascii="Palatino Linotype" w:hAnsi="Palatino Linotype" w:cs="Arial"/>
          <w:i/>
          <w:sz w:val="22"/>
          <w:szCs w:val="22"/>
          <w:lang w:eastAsia="es-MX"/>
        </w:rPr>
        <w:t xml:space="preserve"> La </w:t>
      </w:r>
      <w:r w:rsidRPr="0055489E">
        <w:rPr>
          <w:rFonts w:ascii="Palatino Linotype" w:hAnsi="Palatino Linotype" w:cs="Arial"/>
          <w:i/>
          <w:sz w:val="22"/>
          <w:lang w:eastAsia="es-MX"/>
        </w:rPr>
        <w:t>clasificación</w:t>
      </w:r>
      <w:r w:rsidRPr="0055489E">
        <w:rPr>
          <w:rFonts w:ascii="Palatino Linotype" w:hAnsi="Palatino Linotype" w:cs="Arial"/>
          <w:i/>
          <w:sz w:val="22"/>
          <w:szCs w:val="22"/>
          <w:lang w:eastAsia="es-MX"/>
        </w:rPr>
        <w:t xml:space="preserve"> </w:t>
      </w:r>
      <w:r w:rsidRPr="0055489E">
        <w:rPr>
          <w:rFonts w:ascii="Palatino Linotype" w:hAnsi="Palatino Linotype" w:cs="Arial"/>
          <w:bCs/>
          <w:i/>
          <w:noProof/>
          <w:sz w:val="22"/>
        </w:rPr>
        <w:t>de</w:t>
      </w:r>
      <w:r w:rsidRPr="0055489E">
        <w:rPr>
          <w:rFonts w:ascii="Palatino Linotype" w:hAnsi="Palatino Linotype" w:cs="Arial"/>
          <w:i/>
          <w:sz w:val="22"/>
          <w:szCs w:val="22"/>
          <w:lang w:eastAsia="es-MX"/>
        </w:rPr>
        <w:t xml:space="preserve"> la </w:t>
      </w:r>
      <w:r w:rsidRPr="0055489E">
        <w:rPr>
          <w:rFonts w:ascii="Palatino Linotype" w:hAnsi="Palatino Linotype" w:cs="Arial"/>
          <w:i/>
          <w:sz w:val="22"/>
        </w:rPr>
        <w:t>información</w:t>
      </w:r>
      <w:r w:rsidRPr="0055489E">
        <w:rPr>
          <w:rFonts w:ascii="Palatino Linotype" w:hAnsi="Palatino Linotype" w:cs="Arial"/>
          <w:i/>
          <w:sz w:val="22"/>
          <w:szCs w:val="22"/>
          <w:lang w:eastAsia="es-MX"/>
        </w:rPr>
        <w:t xml:space="preserve"> se llevará a cabo en el momento en que:</w:t>
      </w:r>
    </w:p>
    <w:p w14:paraId="3ED65223"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3F19D4FE"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I.</w:t>
      </w:r>
      <w:r w:rsidRPr="0055489E">
        <w:rPr>
          <w:rFonts w:ascii="Palatino Linotype" w:hAnsi="Palatino Linotype" w:cs="Arial"/>
          <w:i/>
          <w:sz w:val="22"/>
          <w:szCs w:val="22"/>
          <w:lang w:eastAsia="es-MX"/>
        </w:rPr>
        <w:t xml:space="preserve"> Se reciba una </w:t>
      </w:r>
      <w:r w:rsidRPr="0055489E">
        <w:rPr>
          <w:rFonts w:ascii="Palatino Linotype" w:hAnsi="Palatino Linotype" w:cs="Arial"/>
          <w:i/>
          <w:sz w:val="22"/>
          <w:lang w:eastAsia="es-MX"/>
        </w:rPr>
        <w:t>solicitud</w:t>
      </w:r>
      <w:r w:rsidRPr="0055489E">
        <w:rPr>
          <w:rFonts w:ascii="Palatino Linotype" w:hAnsi="Palatino Linotype" w:cs="Arial"/>
          <w:i/>
          <w:sz w:val="22"/>
          <w:szCs w:val="22"/>
          <w:lang w:eastAsia="es-MX"/>
        </w:rPr>
        <w:t xml:space="preserve"> de acceso a la información;</w:t>
      </w:r>
    </w:p>
    <w:p w14:paraId="5D0CEAAA"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II.</w:t>
      </w:r>
      <w:r w:rsidRPr="0055489E">
        <w:rPr>
          <w:rFonts w:ascii="Palatino Linotype" w:hAnsi="Palatino Linotype" w:cs="Arial"/>
          <w:i/>
          <w:sz w:val="22"/>
          <w:szCs w:val="22"/>
          <w:lang w:eastAsia="es-MX"/>
        </w:rPr>
        <w:t xml:space="preserve"> Se determine </w:t>
      </w:r>
      <w:r w:rsidRPr="0055489E">
        <w:rPr>
          <w:rFonts w:ascii="Palatino Linotype" w:hAnsi="Palatino Linotype" w:cs="Arial"/>
          <w:bCs/>
          <w:i/>
          <w:noProof/>
          <w:sz w:val="22"/>
        </w:rPr>
        <w:t>mediante</w:t>
      </w:r>
      <w:r w:rsidRPr="0055489E">
        <w:rPr>
          <w:rFonts w:ascii="Palatino Linotype" w:hAnsi="Palatino Linotype" w:cs="Arial"/>
          <w:i/>
          <w:sz w:val="22"/>
          <w:szCs w:val="22"/>
          <w:lang w:eastAsia="es-MX"/>
        </w:rPr>
        <w:t xml:space="preserve"> resolución de autoridad competente, o</w:t>
      </w:r>
    </w:p>
    <w:p w14:paraId="53936628"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III.</w:t>
      </w:r>
      <w:r w:rsidRPr="0055489E">
        <w:rPr>
          <w:rFonts w:ascii="Palatino Linotype" w:hAnsi="Palatino Linotype" w:cs="Arial"/>
          <w:i/>
          <w:sz w:val="22"/>
          <w:szCs w:val="22"/>
          <w:lang w:eastAsia="es-MX"/>
        </w:rPr>
        <w:t xml:space="preserve"> Se generen </w:t>
      </w:r>
      <w:r w:rsidRPr="0055489E">
        <w:rPr>
          <w:rFonts w:ascii="Palatino Linotype" w:hAnsi="Palatino Linotype" w:cs="Arial"/>
          <w:bCs/>
          <w:i/>
          <w:noProof/>
          <w:sz w:val="22"/>
        </w:rPr>
        <w:t>versiones</w:t>
      </w:r>
      <w:r w:rsidRPr="0055489E">
        <w:rPr>
          <w:rFonts w:ascii="Palatino Linotype" w:hAnsi="Palatino Linotype" w:cs="Arial"/>
          <w:i/>
          <w:sz w:val="22"/>
          <w:szCs w:val="22"/>
          <w:lang w:eastAsia="es-MX"/>
        </w:rPr>
        <w:t xml:space="preserve"> públicas para dar cumplimiento a las obligaciones de transparencia </w:t>
      </w:r>
      <w:r w:rsidRPr="0055489E">
        <w:rPr>
          <w:rFonts w:ascii="Palatino Linotype" w:hAnsi="Palatino Linotype" w:cs="Arial"/>
          <w:i/>
          <w:sz w:val="22"/>
          <w:lang w:eastAsia="es-MX"/>
        </w:rPr>
        <w:t>previstas</w:t>
      </w:r>
      <w:r w:rsidRPr="0055489E">
        <w:rPr>
          <w:rFonts w:ascii="Palatino Linotype" w:hAnsi="Palatino Linotype" w:cs="Arial"/>
          <w:i/>
          <w:sz w:val="22"/>
          <w:szCs w:val="22"/>
          <w:lang w:eastAsia="es-MX"/>
        </w:rPr>
        <w:t xml:space="preserve"> en la Ley General, la Ley Federal y las correspondientes de las entidades federativas.</w:t>
      </w:r>
    </w:p>
    <w:p w14:paraId="58C2E3AC"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47A520D7"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55489E">
        <w:rPr>
          <w:rFonts w:ascii="Palatino Linotype" w:hAnsi="Palatino Linotype" w:cs="Arial"/>
          <w:bCs/>
          <w:i/>
          <w:noProof/>
          <w:sz w:val="22"/>
        </w:rPr>
        <w:t>acceso</w:t>
      </w:r>
      <w:r w:rsidRPr="0055489E">
        <w:rPr>
          <w:rFonts w:ascii="Palatino Linotype" w:hAnsi="Palatino Linotype" w:cs="Arial"/>
          <w:i/>
          <w:sz w:val="22"/>
          <w:szCs w:val="22"/>
          <w:lang w:eastAsia="es-MX"/>
        </w:rPr>
        <w:t xml:space="preserve"> a la información, para verificar si encuadra en una causal de reserva o de confidencialidad.</w:t>
      </w:r>
    </w:p>
    <w:p w14:paraId="24E9AC67"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3387AC28"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Octavo.</w:t>
      </w:r>
      <w:r w:rsidRPr="0055489E">
        <w:rPr>
          <w:rFonts w:ascii="Palatino Linotype" w:hAnsi="Palatino Linotype" w:cs="Arial"/>
          <w:i/>
          <w:sz w:val="22"/>
          <w:szCs w:val="22"/>
          <w:lang w:eastAsia="es-MX"/>
        </w:rPr>
        <w:t xml:space="preserve"> Para fundar la clasificación de la información se debe señalar el artículo, fracción, inciso, </w:t>
      </w:r>
      <w:r w:rsidRPr="0055489E">
        <w:rPr>
          <w:rFonts w:ascii="Palatino Linotype" w:hAnsi="Palatino Linotype" w:cs="Arial"/>
          <w:i/>
          <w:sz w:val="22"/>
          <w:lang w:eastAsia="es-MX"/>
        </w:rPr>
        <w:t>párrafo</w:t>
      </w:r>
      <w:r w:rsidRPr="0055489E">
        <w:rPr>
          <w:rFonts w:ascii="Palatino Linotype" w:hAnsi="Palatino Linotype" w:cs="Arial"/>
          <w:i/>
          <w:sz w:val="22"/>
          <w:szCs w:val="22"/>
          <w:lang w:eastAsia="es-MX"/>
        </w:rPr>
        <w:t xml:space="preserve"> o numeral de la ley o tratado internacional suscrito por el Estado mexicano que </w:t>
      </w:r>
      <w:r w:rsidRPr="0055489E">
        <w:rPr>
          <w:rFonts w:ascii="Palatino Linotype" w:hAnsi="Palatino Linotype" w:cs="Arial"/>
          <w:bCs/>
          <w:i/>
          <w:noProof/>
          <w:sz w:val="22"/>
        </w:rPr>
        <w:t>expresamente</w:t>
      </w:r>
      <w:r w:rsidRPr="0055489E">
        <w:rPr>
          <w:rFonts w:ascii="Palatino Linotype" w:hAnsi="Palatino Linotype" w:cs="Arial"/>
          <w:i/>
          <w:sz w:val="22"/>
          <w:szCs w:val="22"/>
          <w:lang w:eastAsia="es-MX"/>
        </w:rPr>
        <w:t xml:space="preserve"> le otorga el carácter de reservada o confidencial.</w:t>
      </w:r>
    </w:p>
    <w:p w14:paraId="76E451F8"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55489E">
        <w:rPr>
          <w:rFonts w:ascii="Palatino Linotype" w:hAnsi="Palatino Linotype" w:cs="Arial"/>
          <w:i/>
          <w:sz w:val="22"/>
          <w:szCs w:val="22"/>
          <w:lang w:eastAsia="es-MX"/>
        </w:rPr>
        <w:t xml:space="preserve">Para </w:t>
      </w:r>
      <w:r w:rsidRPr="0055489E">
        <w:rPr>
          <w:rFonts w:ascii="Palatino Linotype" w:hAnsi="Palatino Linotype" w:cs="Arial"/>
          <w:bCs/>
          <w:i/>
          <w:noProof/>
          <w:sz w:val="22"/>
        </w:rPr>
        <w:t xml:space="preserve">motivar la clasificación se deberán señalar las razones o circunstancias especiales que lo </w:t>
      </w:r>
      <w:r w:rsidRPr="0055489E">
        <w:rPr>
          <w:rFonts w:ascii="Palatino Linotype" w:hAnsi="Palatino Linotype" w:cs="Arial"/>
          <w:i/>
          <w:sz w:val="22"/>
          <w:szCs w:val="22"/>
          <w:lang w:eastAsia="es-MX"/>
        </w:rPr>
        <w:t>llevaron</w:t>
      </w:r>
      <w:r w:rsidRPr="0055489E">
        <w:rPr>
          <w:rFonts w:ascii="Palatino Linotype" w:hAnsi="Palatino Linotype" w:cs="Arial"/>
          <w:bCs/>
          <w:i/>
          <w:noProof/>
          <w:sz w:val="22"/>
        </w:rPr>
        <w:t xml:space="preserve"> a concluir que el caso particular se ajusta al supuesto previsto por la norma legal invocada como fundamento.</w:t>
      </w:r>
    </w:p>
    <w:p w14:paraId="30299653"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14:paraId="4678B21D"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55489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5489E">
        <w:rPr>
          <w:rFonts w:ascii="Palatino Linotype" w:hAnsi="Palatino Linotype" w:cs="Arial"/>
          <w:i/>
          <w:sz w:val="22"/>
          <w:szCs w:val="22"/>
          <w:lang w:eastAsia="es-MX"/>
        </w:rPr>
        <w:t>de</w:t>
      </w:r>
      <w:r w:rsidRPr="0055489E">
        <w:rPr>
          <w:rFonts w:ascii="Palatino Linotype" w:hAnsi="Palatino Linotype" w:cs="Arial"/>
          <w:bCs/>
          <w:i/>
          <w:noProof/>
          <w:sz w:val="22"/>
        </w:rPr>
        <w:t xml:space="preserve"> </w:t>
      </w:r>
      <w:r w:rsidRPr="0055489E">
        <w:rPr>
          <w:rFonts w:ascii="Palatino Linotype" w:hAnsi="Palatino Linotype" w:cs="Arial"/>
          <w:i/>
          <w:sz w:val="22"/>
          <w:szCs w:val="22"/>
          <w:lang w:eastAsia="es-MX"/>
        </w:rPr>
        <w:t>reserva</w:t>
      </w:r>
      <w:r w:rsidRPr="0055489E">
        <w:rPr>
          <w:rFonts w:ascii="Palatino Linotype" w:hAnsi="Palatino Linotype" w:cs="Arial"/>
          <w:bCs/>
          <w:i/>
          <w:noProof/>
          <w:sz w:val="22"/>
        </w:rPr>
        <w:t>.</w:t>
      </w:r>
    </w:p>
    <w:p w14:paraId="1F55D2B6"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3A81513B"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55489E">
        <w:rPr>
          <w:rFonts w:ascii="Palatino Linotype" w:hAnsi="Palatino Linotype" w:cs="Arial"/>
          <w:i/>
          <w:sz w:val="22"/>
          <w:szCs w:val="22"/>
          <w:lang w:eastAsia="es-MX"/>
        </w:rPr>
        <w:t>Tratándose</w:t>
      </w:r>
      <w:r w:rsidRPr="0055489E">
        <w:rPr>
          <w:rFonts w:ascii="Palatino Linotype" w:hAnsi="Palatino Linotype" w:cs="Arial"/>
          <w:bCs/>
          <w:i/>
          <w:noProof/>
          <w:sz w:val="22"/>
        </w:rPr>
        <w:t xml:space="preserve"> de información clasificada como confidencial respecto de la cual se haya </w:t>
      </w:r>
      <w:r w:rsidRPr="0055489E">
        <w:rPr>
          <w:rFonts w:ascii="Palatino Linotype" w:hAnsi="Palatino Linotype" w:cs="Arial"/>
          <w:i/>
          <w:sz w:val="22"/>
          <w:lang w:eastAsia="es-MX"/>
        </w:rPr>
        <w:t>determinado</w:t>
      </w:r>
      <w:r w:rsidRPr="0055489E">
        <w:rPr>
          <w:rFonts w:ascii="Palatino Linotype" w:hAnsi="Palatino Linotype" w:cs="Arial"/>
          <w:bCs/>
          <w:i/>
          <w:noProof/>
          <w:sz w:val="22"/>
        </w:rPr>
        <w:t xml:space="preserve"> </w:t>
      </w:r>
      <w:r w:rsidRPr="0055489E">
        <w:rPr>
          <w:rFonts w:ascii="Palatino Linotype" w:hAnsi="Palatino Linotype" w:cs="Arial"/>
          <w:i/>
          <w:sz w:val="22"/>
          <w:szCs w:val="22"/>
          <w:lang w:eastAsia="es-MX"/>
        </w:rPr>
        <w:t>su</w:t>
      </w:r>
      <w:r w:rsidRPr="0055489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E16185B"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14:paraId="00B11F53"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Cs/>
          <w:i/>
          <w:noProof/>
          <w:sz w:val="22"/>
        </w:rPr>
        <w:t>Los documentos contenidos</w:t>
      </w:r>
      <w:r w:rsidRPr="0055489E">
        <w:rPr>
          <w:rFonts w:ascii="Palatino Linotype" w:hAnsi="Palatino Linotype" w:cs="Arial"/>
          <w:i/>
          <w:sz w:val="22"/>
          <w:szCs w:val="22"/>
          <w:lang w:eastAsia="es-MX"/>
        </w:rPr>
        <w:t xml:space="preserve"> en los archivos históricos y los identificados como históricos confidenciales no </w:t>
      </w:r>
      <w:r w:rsidRPr="0055489E">
        <w:rPr>
          <w:rFonts w:ascii="Palatino Linotype" w:hAnsi="Palatino Linotype" w:cs="Arial"/>
          <w:i/>
          <w:sz w:val="22"/>
          <w:lang w:eastAsia="es-MX"/>
        </w:rPr>
        <w:t>serán</w:t>
      </w:r>
      <w:r w:rsidRPr="0055489E">
        <w:rPr>
          <w:rFonts w:ascii="Palatino Linotype" w:hAnsi="Palatino Linotype" w:cs="Arial"/>
          <w:i/>
          <w:sz w:val="22"/>
          <w:szCs w:val="22"/>
          <w:lang w:eastAsia="es-MX"/>
        </w:rPr>
        <w:t xml:space="preserve"> susceptibles de clasificación como reservados.</w:t>
      </w:r>
    </w:p>
    <w:p w14:paraId="260B5279"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1B67C2F4"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Noveno.</w:t>
      </w:r>
      <w:r w:rsidRPr="0055489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6AEC532"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9CFFA5A"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Décimo.</w:t>
      </w:r>
      <w:r w:rsidRPr="0055489E">
        <w:rPr>
          <w:rFonts w:ascii="Palatino Linotype" w:hAnsi="Palatino Linotype" w:cs="Arial"/>
          <w:i/>
          <w:sz w:val="22"/>
          <w:szCs w:val="22"/>
          <w:lang w:eastAsia="es-MX"/>
        </w:rPr>
        <w:t xml:space="preserve"> Los titulares de las áreas, deberán tener conocimiento y llevar un registro del personal que, por la </w:t>
      </w:r>
      <w:r w:rsidRPr="0055489E">
        <w:rPr>
          <w:rFonts w:ascii="Palatino Linotype" w:hAnsi="Palatino Linotype" w:cs="Arial"/>
          <w:i/>
          <w:sz w:val="22"/>
          <w:lang w:eastAsia="es-MX"/>
        </w:rPr>
        <w:t>naturaleza</w:t>
      </w:r>
      <w:r w:rsidRPr="0055489E">
        <w:rPr>
          <w:rFonts w:ascii="Palatino Linotype" w:hAnsi="Palatino Linotype" w:cs="Arial"/>
          <w:i/>
          <w:sz w:val="22"/>
          <w:szCs w:val="22"/>
          <w:lang w:eastAsia="es-MX"/>
        </w:rPr>
        <w:t xml:space="preserve"> de sus atribuciones, tenga acceso a los </w:t>
      </w:r>
      <w:r w:rsidRPr="0055489E">
        <w:rPr>
          <w:rFonts w:ascii="Palatino Linotype" w:hAnsi="Palatino Linotype" w:cs="Arial"/>
          <w:i/>
          <w:sz w:val="22"/>
        </w:rPr>
        <w:t>documentos</w:t>
      </w:r>
      <w:r w:rsidRPr="0055489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AC40F36"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5489E">
        <w:rPr>
          <w:rFonts w:ascii="Palatino Linotype" w:hAnsi="Palatino Linotype" w:cs="Arial"/>
          <w:i/>
          <w:sz w:val="22"/>
        </w:rPr>
        <w:t>que</w:t>
      </w:r>
      <w:r w:rsidRPr="0055489E">
        <w:rPr>
          <w:rFonts w:ascii="Palatino Linotype" w:hAnsi="Palatino Linotype" w:cs="Arial"/>
          <w:i/>
          <w:sz w:val="22"/>
          <w:szCs w:val="22"/>
          <w:lang w:eastAsia="es-MX"/>
        </w:rPr>
        <w:t xml:space="preserve"> rija la actuación del sujeto obligado.</w:t>
      </w:r>
    </w:p>
    <w:p w14:paraId="3E884D27"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0E04B666"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lastRenderedPageBreak/>
        <w:t>Décimo primero.</w:t>
      </w:r>
      <w:r w:rsidRPr="0055489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5D629BD" w14:textId="77777777" w:rsidR="00BE1EE7" w:rsidRPr="0055489E" w:rsidRDefault="00BE1EE7" w:rsidP="00BE1EE7">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w:t>
      </w:r>
    </w:p>
    <w:p w14:paraId="640C2AD3" w14:textId="77777777" w:rsidR="00BE1EE7" w:rsidRDefault="00BE1EE7" w:rsidP="00BE1EE7">
      <w:pPr>
        <w:spacing w:before="100" w:beforeAutospacing="1" w:after="100" w:afterAutospacing="1"/>
        <w:ind w:left="709" w:right="757"/>
        <w:contextualSpacing/>
        <w:jc w:val="center"/>
        <w:rPr>
          <w:rFonts w:ascii="Palatino Linotype" w:hAnsi="Palatino Linotype" w:cs="Arial"/>
          <w:b/>
          <w:i/>
          <w:sz w:val="22"/>
          <w:szCs w:val="22"/>
          <w:lang w:eastAsia="es-MX"/>
        </w:rPr>
      </w:pPr>
    </w:p>
    <w:p w14:paraId="6A3D3784" w14:textId="77777777" w:rsidR="0055489E" w:rsidRDefault="0055489E" w:rsidP="00BE1EE7">
      <w:pPr>
        <w:spacing w:before="100" w:beforeAutospacing="1" w:after="100" w:afterAutospacing="1"/>
        <w:ind w:left="709" w:right="757"/>
        <w:contextualSpacing/>
        <w:jc w:val="center"/>
        <w:rPr>
          <w:rFonts w:ascii="Palatino Linotype" w:hAnsi="Palatino Linotype" w:cs="Arial"/>
          <w:b/>
          <w:i/>
          <w:sz w:val="22"/>
          <w:szCs w:val="22"/>
          <w:lang w:eastAsia="es-MX"/>
        </w:rPr>
      </w:pPr>
    </w:p>
    <w:p w14:paraId="4987C242" w14:textId="77777777" w:rsidR="0055489E" w:rsidRPr="0055489E" w:rsidRDefault="0055489E" w:rsidP="00BE1EE7">
      <w:pPr>
        <w:spacing w:before="100" w:beforeAutospacing="1" w:after="100" w:afterAutospacing="1"/>
        <w:ind w:left="709" w:right="757"/>
        <w:contextualSpacing/>
        <w:jc w:val="center"/>
        <w:rPr>
          <w:rFonts w:ascii="Palatino Linotype" w:hAnsi="Palatino Linotype" w:cs="Arial"/>
          <w:b/>
          <w:i/>
          <w:sz w:val="22"/>
          <w:szCs w:val="22"/>
          <w:lang w:eastAsia="es-MX"/>
        </w:rPr>
      </w:pPr>
    </w:p>
    <w:p w14:paraId="41D3C176" w14:textId="77777777" w:rsidR="00BE1EE7" w:rsidRPr="0055489E" w:rsidRDefault="00BE1EE7" w:rsidP="00BE1EE7">
      <w:pPr>
        <w:spacing w:before="100" w:beforeAutospacing="1" w:after="100" w:afterAutospacing="1"/>
        <w:ind w:left="709" w:right="757"/>
        <w:contextualSpacing/>
        <w:jc w:val="center"/>
        <w:rPr>
          <w:rFonts w:ascii="Palatino Linotype" w:hAnsi="Palatino Linotype" w:cs="Arial"/>
          <w:b/>
          <w:i/>
          <w:sz w:val="22"/>
          <w:szCs w:val="22"/>
          <w:lang w:eastAsia="es-MX"/>
        </w:rPr>
      </w:pPr>
      <w:r w:rsidRPr="0055489E">
        <w:rPr>
          <w:rFonts w:ascii="Palatino Linotype" w:hAnsi="Palatino Linotype" w:cs="Arial"/>
          <w:b/>
          <w:i/>
          <w:sz w:val="22"/>
          <w:szCs w:val="22"/>
          <w:lang w:eastAsia="es-MX"/>
        </w:rPr>
        <w:t>CAPÍTULO VIII</w:t>
      </w:r>
    </w:p>
    <w:p w14:paraId="73B1996A" w14:textId="77777777" w:rsidR="00BE1EE7" w:rsidRPr="0055489E" w:rsidRDefault="00BE1EE7" w:rsidP="00BE1EE7">
      <w:pPr>
        <w:spacing w:before="100" w:beforeAutospacing="1" w:after="100" w:afterAutospacing="1"/>
        <w:ind w:left="709" w:right="757"/>
        <w:contextualSpacing/>
        <w:jc w:val="center"/>
        <w:rPr>
          <w:rFonts w:ascii="Palatino Linotype" w:hAnsi="Palatino Linotype" w:cs="Arial"/>
          <w:b/>
          <w:i/>
          <w:sz w:val="22"/>
          <w:szCs w:val="22"/>
          <w:lang w:eastAsia="es-MX"/>
        </w:rPr>
      </w:pPr>
      <w:r w:rsidRPr="0055489E">
        <w:rPr>
          <w:rFonts w:ascii="Palatino Linotype" w:hAnsi="Palatino Linotype" w:cs="Arial"/>
          <w:b/>
          <w:i/>
          <w:sz w:val="22"/>
          <w:szCs w:val="22"/>
          <w:lang w:eastAsia="es-MX"/>
        </w:rPr>
        <w:t>DE LA LEYENDA DE CLASIFICACIÓN</w:t>
      </w:r>
    </w:p>
    <w:p w14:paraId="7F5777A2"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b/>
          <w:i/>
          <w:sz w:val="22"/>
          <w:szCs w:val="22"/>
          <w:lang w:eastAsia="es-MX"/>
        </w:rPr>
      </w:pPr>
    </w:p>
    <w:p w14:paraId="59957311"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 xml:space="preserve">Quincuagésimo. </w:t>
      </w:r>
      <w:r w:rsidRPr="0055489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5489E">
        <w:rPr>
          <w:rFonts w:ascii="Palatino Linotype" w:hAnsi="Palatino Linotype" w:cs="Arial"/>
          <w:i/>
          <w:sz w:val="22"/>
          <w:szCs w:val="22"/>
          <w:lang w:eastAsia="es-MX"/>
        </w:rPr>
        <w:t xml:space="preserve"> para señalar la clasificación de documentos o expedientes, sin perjuicio de que establezcan los propios.</w:t>
      </w:r>
    </w:p>
    <w:p w14:paraId="556C3EB2"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w:t>
      </w:r>
    </w:p>
    <w:p w14:paraId="34AE259B"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b/>
          <w:i/>
          <w:sz w:val="22"/>
          <w:szCs w:val="22"/>
          <w:lang w:eastAsia="es-MX"/>
        </w:rPr>
      </w:pPr>
    </w:p>
    <w:p w14:paraId="17E57737"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b/>
          <w:i/>
          <w:sz w:val="22"/>
          <w:szCs w:val="22"/>
          <w:lang w:eastAsia="es-MX"/>
        </w:rPr>
        <w:t xml:space="preserve">Quincuagésimo tercero. </w:t>
      </w:r>
      <w:r w:rsidRPr="0055489E">
        <w:rPr>
          <w:rFonts w:ascii="Palatino Linotype" w:hAnsi="Palatino Linotype" w:cs="Arial"/>
          <w:b/>
          <w:i/>
          <w:sz w:val="22"/>
          <w:szCs w:val="22"/>
          <w:u w:val="single"/>
          <w:lang w:eastAsia="es-MX"/>
        </w:rPr>
        <w:t>El formato para señalar la clasificación parcial de un documento</w:t>
      </w:r>
      <w:r w:rsidRPr="0055489E">
        <w:rPr>
          <w:rFonts w:ascii="Palatino Linotype" w:hAnsi="Palatino Linotype" w:cs="Arial"/>
          <w:i/>
          <w:sz w:val="22"/>
          <w:szCs w:val="22"/>
          <w:lang w:eastAsia="es-MX"/>
        </w:rPr>
        <w:t>, es el siguiente:</w:t>
      </w:r>
    </w:p>
    <w:p w14:paraId="591B2C88"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460"/>
      </w:tblGrid>
      <w:tr w:rsidR="00BE1EE7" w:rsidRPr="0055489E" w14:paraId="16279B98" w14:textId="77777777" w:rsidTr="00BE1EE7">
        <w:tc>
          <w:tcPr>
            <w:tcW w:w="1129" w:type="dxa"/>
            <w:tcBorders>
              <w:top w:val="nil"/>
              <w:left w:val="nil"/>
              <w:bottom w:val="single" w:sz="4" w:space="0" w:color="auto"/>
              <w:right w:val="single" w:sz="4" w:space="0" w:color="auto"/>
            </w:tcBorders>
          </w:tcPr>
          <w:p w14:paraId="0288360D"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8E3FA1"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b/>
                <w:i/>
                <w:sz w:val="22"/>
                <w:szCs w:val="22"/>
                <w:lang w:val="es-ES_tradnl"/>
              </w:rPr>
            </w:pPr>
            <w:r w:rsidRPr="0055489E">
              <w:rPr>
                <w:rFonts w:ascii="Palatino Linotype" w:hAnsi="Palatino Linotype"/>
                <w:b/>
                <w:i/>
                <w:sz w:val="22"/>
                <w:szCs w:val="22"/>
                <w:lang w:val="es-ES_tradnl"/>
              </w:rPr>
              <w:t>Concepto</w:t>
            </w:r>
          </w:p>
        </w:tc>
        <w:tc>
          <w:tcPr>
            <w:tcW w:w="4677" w:type="dxa"/>
            <w:tcBorders>
              <w:top w:val="single" w:sz="4" w:space="0" w:color="auto"/>
              <w:left w:val="single" w:sz="4" w:space="0" w:color="auto"/>
              <w:bottom w:val="single" w:sz="4" w:space="0" w:color="auto"/>
              <w:right w:val="single" w:sz="4" w:space="0" w:color="auto"/>
            </w:tcBorders>
            <w:hideMark/>
          </w:tcPr>
          <w:p w14:paraId="722BD216"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b/>
                <w:i/>
                <w:sz w:val="22"/>
                <w:szCs w:val="22"/>
                <w:lang w:val="es-ES_tradnl"/>
              </w:rPr>
            </w:pPr>
            <w:r w:rsidRPr="0055489E">
              <w:rPr>
                <w:rFonts w:ascii="Palatino Linotype" w:hAnsi="Palatino Linotype"/>
                <w:b/>
                <w:i/>
                <w:sz w:val="22"/>
                <w:szCs w:val="22"/>
                <w:lang w:val="es-ES_tradnl"/>
              </w:rPr>
              <w:t>Dónde:</w:t>
            </w:r>
          </w:p>
        </w:tc>
      </w:tr>
      <w:tr w:rsidR="00BE1EE7" w:rsidRPr="0055489E" w14:paraId="13DCEE4B" w14:textId="77777777" w:rsidTr="00BE1EE7">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888C49A"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b/>
                <w:i/>
                <w:sz w:val="22"/>
                <w:szCs w:val="22"/>
                <w:lang w:val="es-ES_tradnl" w:eastAsia="es-MX"/>
              </w:rPr>
            </w:pPr>
            <w:r w:rsidRPr="0055489E">
              <w:rPr>
                <w:rFonts w:ascii="Palatino Linotype" w:hAnsi="Palatino Linotype" w:cs="Arial"/>
                <w:b/>
                <w:i/>
                <w:sz w:val="22"/>
                <w:szCs w:val="22"/>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1EB0C22"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14:paraId="313D3311"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Se anotará la fecha en la que el Comité de Transparencia confirmó la clasificación del documento, en su caso.</w:t>
            </w:r>
          </w:p>
        </w:tc>
      </w:tr>
      <w:tr w:rsidR="00BE1EE7" w:rsidRPr="0055489E" w14:paraId="22C0E67D"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1DAE78EF"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9621974"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Área</w:t>
            </w:r>
          </w:p>
        </w:tc>
        <w:tc>
          <w:tcPr>
            <w:tcW w:w="4677" w:type="dxa"/>
            <w:tcBorders>
              <w:top w:val="single" w:sz="4" w:space="0" w:color="auto"/>
              <w:left w:val="single" w:sz="4" w:space="0" w:color="auto"/>
              <w:bottom w:val="single" w:sz="4" w:space="0" w:color="auto"/>
              <w:right w:val="single" w:sz="4" w:space="0" w:color="auto"/>
            </w:tcBorders>
            <w:hideMark/>
          </w:tcPr>
          <w:p w14:paraId="53774C8F"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Se señalará el nombre del área del cual es titular quien clasifica.</w:t>
            </w:r>
          </w:p>
        </w:tc>
      </w:tr>
      <w:tr w:rsidR="00BE1EE7" w:rsidRPr="0055489E" w14:paraId="5852D5E5"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5D570966"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F106C89"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14:paraId="6420C5D8"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 xml:space="preserve">Se indicarán, en su caso, las partes o páginas del documento que se clasifican como reservadas. Si el documento fuera reservado en su totalidad, se </w:t>
            </w:r>
            <w:proofErr w:type="gramStart"/>
            <w:r w:rsidRPr="0055489E">
              <w:rPr>
                <w:rFonts w:ascii="Palatino Linotype" w:hAnsi="Palatino Linotype" w:cs="Arial"/>
                <w:i/>
                <w:sz w:val="22"/>
                <w:szCs w:val="22"/>
                <w:lang w:val="es-ES_tradnl" w:eastAsia="es-MX"/>
              </w:rPr>
              <w:t>anotarán</w:t>
            </w:r>
            <w:proofErr w:type="gramEnd"/>
            <w:r w:rsidRPr="0055489E">
              <w:rPr>
                <w:rFonts w:ascii="Palatino Linotype" w:hAnsi="Palatino Linotype" w:cs="Arial"/>
                <w:i/>
                <w:sz w:val="22"/>
                <w:szCs w:val="22"/>
                <w:lang w:val="es-ES_tradnl" w:eastAsia="es-MX"/>
              </w:rPr>
              <w:t xml:space="preserve"> todas las páginas que lo conforman. Si el documento no contiene información reservada, se tachará este apartado.</w:t>
            </w:r>
          </w:p>
        </w:tc>
      </w:tr>
      <w:tr w:rsidR="00BE1EE7" w:rsidRPr="0055489E" w14:paraId="1DD9A70F"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7CE497A4"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9A6C88"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14:paraId="07428449"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Se anotará el número de años o meses por los que se mantendrá el documento o las partes del mismo como reservado.</w:t>
            </w:r>
          </w:p>
        </w:tc>
      </w:tr>
      <w:tr w:rsidR="00BE1EE7" w:rsidRPr="0055489E" w14:paraId="26CA180D"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41EAA950"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26E4B1C"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3C446456"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Se señalará el nombre del ordenamiento, el o los artículos, fracción(es), párrafo(s) con base en los cuales se sustente la reserva.</w:t>
            </w:r>
          </w:p>
        </w:tc>
      </w:tr>
      <w:tr w:rsidR="00BE1EE7" w:rsidRPr="0055489E" w14:paraId="25B9F129"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32097846"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057EF32"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14:paraId="38801BDE"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En caso de haber solicitado la ampliación del periodo de reserva originalmente establecido, se deberá anotar el número de años o meses por los que se amplía la reserva.</w:t>
            </w:r>
          </w:p>
        </w:tc>
      </w:tr>
      <w:tr w:rsidR="00BE1EE7" w:rsidRPr="0055489E" w14:paraId="2695B5E8"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69657FBE"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E291A8"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14:paraId="0FFAE0FB"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E1EE7" w:rsidRPr="0055489E" w14:paraId="6C386B7F"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58704C03"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20FAE9"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14:paraId="7746A517"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Se señalará el nombre del ordenamiento, el o los artículos, fracción(es), párrafo(s) con base en los cuales se sustente la confidencialidad.</w:t>
            </w:r>
          </w:p>
        </w:tc>
      </w:tr>
      <w:tr w:rsidR="00BE1EE7" w:rsidRPr="0055489E" w14:paraId="7BF806A6"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4B80E8FD"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B770382"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14:paraId="0FCE64A7"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Rúbrica autógrafa de quien clasifica.</w:t>
            </w:r>
          </w:p>
        </w:tc>
      </w:tr>
      <w:tr w:rsidR="00BE1EE7" w:rsidRPr="0055489E" w14:paraId="386450A9"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7524000B"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229C03"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14:paraId="27C7D5DD" w14:textId="77777777" w:rsidR="00BE1EE7" w:rsidRPr="0055489E" w:rsidRDefault="00BE1EE7">
            <w:pPr>
              <w:spacing w:before="100" w:beforeAutospacing="1" w:after="100" w:afterAutospacing="1" w:line="254" w:lineRule="auto"/>
              <w:ind w:right="757"/>
              <w:contextualSpacing/>
              <w:jc w:val="both"/>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Se anotará la fecha en que se desclasifica el documento.</w:t>
            </w:r>
          </w:p>
        </w:tc>
      </w:tr>
      <w:tr w:rsidR="00BE1EE7" w:rsidRPr="0055489E" w14:paraId="42832D32" w14:textId="77777777" w:rsidTr="00BE1EE7">
        <w:tc>
          <w:tcPr>
            <w:tcW w:w="0" w:type="auto"/>
            <w:vMerge/>
            <w:tcBorders>
              <w:top w:val="single" w:sz="4" w:space="0" w:color="auto"/>
              <w:left w:val="single" w:sz="4" w:space="0" w:color="auto"/>
              <w:bottom w:val="single" w:sz="4" w:space="0" w:color="auto"/>
              <w:right w:val="single" w:sz="4" w:space="0" w:color="auto"/>
            </w:tcBorders>
            <w:vAlign w:val="center"/>
            <w:hideMark/>
          </w:tcPr>
          <w:p w14:paraId="7B772C69" w14:textId="77777777" w:rsidR="00BE1EE7" w:rsidRPr="0055489E" w:rsidRDefault="00BE1EE7">
            <w:pPr>
              <w:rPr>
                <w:rFonts w:ascii="Palatino Linotype" w:hAnsi="Palatino Linotype" w:cs="Arial"/>
                <w:b/>
                <w:i/>
                <w:sz w:val="22"/>
                <w:szCs w:val="22"/>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EFA58B" w14:textId="77777777" w:rsidR="00BE1EE7" w:rsidRPr="0055489E" w:rsidRDefault="00BE1EE7">
            <w:pPr>
              <w:spacing w:before="100" w:beforeAutospacing="1" w:after="100" w:afterAutospacing="1" w:line="254" w:lineRule="auto"/>
              <w:ind w:right="757"/>
              <w:contextualSpacing/>
              <w:jc w:val="center"/>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5AE8076" w14:textId="77777777" w:rsidR="00BE1EE7" w:rsidRPr="0055489E" w:rsidRDefault="00BE1EE7">
            <w:pPr>
              <w:spacing w:before="100" w:beforeAutospacing="1" w:after="100" w:afterAutospacing="1" w:line="254" w:lineRule="auto"/>
              <w:ind w:right="757"/>
              <w:contextualSpacing/>
              <w:rPr>
                <w:rFonts w:ascii="Palatino Linotype" w:hAnsi="Palatino Linotype" w:cs="Arial"/>
                <w:i/>
                <w:sz w:val="22"/>
                <w:szCs w:val="22"/>
                <w:lang w:val="es-ES_tradnl" w:eastAsia="es-MX"/>
              </w:rPr>
            </w:pPr>
            <w:r w:rsidRPr="0055489E">
              <w:rPr>
                <w:rFonts w:ascii="Palatino Linotype" w:hAnsi="Palatino Linotype" w:cs="Arial"/>
                <w:i/>
                <w:sz w:val="22"/>
                <w:szCs w:val="22"/>
                <w:lang w:val="es-ES_tradnl" w:eastAsia="es-MX"/>
              </w:rPr>
              <w:t>Rúbrica autógrafa de quien desclasifica.</w:t>
            </w:r>
          </w:p>
        </w:tc>
      </w:tr>
    </w:tbl>
    <w:p w14:paraId="3D69BA98"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i/>
          <w:sz w:val="22"/>
          <w:szCs w:val="22"/>
          <w:lang w:eastAsia="es-MX"/>
        </w:rPr>
      </w:pPr>
      <w:r w:rsidRPr="0055489E">
        <w:rPr>
          <w:rFonts w:ascii="Palatino Linotype" w:hAnsi="Palatino Linotype" w:cs="Arial"/>
          <w:i/>
          <w:sz w:val="22"/>
          <w:szCs w:val="22"/>
          <w:lang w:eastAsia="es-MX"/>
        </w:rPr>
        <w:t>…”</w:t>
      </w:r>
    </w:p>
    <w:p w14:paraId="1C28347C"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i/>
          <w:sz w:val="22"/>
          <w:szCs w:val="22"/>
          <w:lang w:eastAsia="es-MX"/>
        </w:rPr>
      </w:pPr>
    </w:p>
    <w:p w14:paraId="4D7235AA" w14:textId="77777777" w:rsidR="00BE1EE7" w:rsidRPr="0055489E" w:rsidRDefault="00BE1EE7" w:rsidP="00BE1EE7">
      <w:pPr>
        <w:spacing w:before="100" w:beforeAutospacing="1" w:after="100" w:afterAutospacing="1"/>
        <w:ind w:left="709" w:right="757"/>
        <w:contextualSpacing/>
        <w:jc w:val="both"/>
        <w:rPr>
          <w:rFonts w:ascii="Palatino Linotype" w:hAnsi="Palatino Linotype" w:cs="Arial"/>
          <w:sz w:val="22"/>
          <w:szCs w:val="22"/>
          <w:lang w:eastAsia="es-MX"/>
        </w:rPr>
      </w:pPr>
      <w:r w:rsidRPr="0055489E">
        <w:rPr>
          <w:rFonts w:ascii="Palatino Linotype" w:hAnsi="Palatino Linotype" w:cs="Arial"/>
          <w:sz w:val="22"/>
          <w:szCs w:val="22"/>
          <w:lang w:eastAsia="es-MX"/>
        </w:rPr>
        <w:t>(Énfasis Añadido)</w:t>
      </w:r>
    </w:p>
    <w:p w14:paraId="31819293" w14:textId="77777777" w:rsidR="00BE1EE7" w:rsidRPr="0055489E" w:rsidRDefault="00BE1EE7" w:rsidP="00BE1EE7">
      <w:pPr>
        <w:spacing w:before="100" w:beforeAutospacing="1" w:after="100" w:afterAutospacing="1" w:line="360" w:lineRule="auto"/>
        <w:ind w:left="709" w:right="757"/>
        <w:contextualSpacing/>
        <w:jc w:val="both"/>
        <w:rPr>
          <w:rFonts w:ascii="Palatino Linotype" w:hAnsi="Palatino Linotype" w:cs="Arial"/>
          <w:sz w:val="22"/>
          <w:szCs w:val="22"/>
          <w:lang w:eastAsia="es-MX"/>
        </w:rPr>
      </w:pPr>
    </w:p>
    <w:p w14:paraId="7A08480C" w14:textId="77777777" w:rsidR="0055489E" w:rsidRDefault="0055489E" w:rsidP="00BE1EE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52E0E6BF" w14:textId="77777777" w:rsidR="00BE1EE7" w:rsidRPr="0055489E" w:rsidRDefault="00BE1EE7" w:rsidP="00BE1EE7">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55489E">
        <w:rPr>
          <w:rFonts w:ascii="Palatino Linotype" w:hAnsi="Palatino Linotype" w:cs="Arial"/>
        </w:rPr>
        <w:t>Por lo tanto,</w:t>
      </w:r>
      <w:r w:rsidRPr="0055489E">
        <w:rPr>
          <w:rFonts w:ascii="Palatino Linotype" w:hAnsi="Palatino Linotype"/>
        </w:rPr>
        <w:t xml:space="preserve"> es importante referir que </w:t>
      </w:r>
      <w:r w:rsidRPr="0055489E">
        <w:rPr>
          <w:rFonts w:ascii="Palatino Linotype" w:hAnsi="Palatino Linotype"/>
          <w:b/>
        </w:rPr>
        <w:t>EL SUJETO OBLIGADO</w:t>
      </w:r>
      <w:r w:rsidRPr="0055489E">
        <w:rPr>
          <w:rFonts w:ascii="Palatino Linotype" w:hAnsi="Palatino Linotype"/>
        </w:rPr>
        <w:t xml:space="preserve"> deberá seguir el </w:t>
      </w:r>
      <w:r w:rsidRPr="0055489E">
        <w:rPr>
          <w:rFonts w:ascii="Palatino Linotype" w:hAnsi="Palatino Linotype"/>
        </w:rPr>
        <w:lastRenderedPageBreak/>
        <w:t xml:space="preserve">procedimiento legal establecido para su </w:t>
      </w:r>
      <w:r w:rsidRPr="0055489E">
        <w:rPr>
          <w:rFonts w:ascii="Palatino Linotype" w:hAnsi="Palatino Linotype"/>
          <w:lang w:eastAsia="es-MX"/>
        </w:rPr>
        <w:t>clasificación</w:t>
      </w:r>
      <w:r w:rsidRPr="0055489E">
        <w:rPr>
          <w:rFonts w:ascii="Palatino Linotype" w:hAnsi="Palatino Linotype"/>
        </w:rPr>
        <w:t>, esto es, que su Comité de</w:t>
      </w:r>
      <w:r w:rsidRPr="0055489E">
        <w:rPr>
          <w:rFonts w:ascii="Palatino Linotype" w:hAnsi="Palatino Linotype" w:cs="Arial"/>
        </w:rPr>
        <w:t xml:space="preserve"> Transparencia emita </w:t>
      </w:r>
      <w:r w:rsidRPr="0055489E">
        <w:rPr>
          <w:rFonts w:ascii="Palatino Linotype" w:hAnsi="Palatino Linotype" w:cs="Arial"/>
          <w:lang w:val="es-ES_tradnl"/>
        </w:rPr>
        <w:t>un</w:t>
      </w:r>
      <w:r w:rsidRPr="0055489E">
        <w:rPr>
          <w:rFonts w:ascii="Palatino Linotype" w:hAnsi="Palatino Linotype" w:cs="Arial"/>
        </w:rPr>
        <w:t xml:space="preserve"> Acuerdo de Clasificación que cumpla con las formalidades previstas, antes citadas</w:t>
      </w:r>
      <w:r w:rsidRPr="0055489E">
        <w:rPr>
          <w:rFonts w:ascii="Palatino Linotype" w:hAnsi="Palatino Linotype" w:cs="Arial"/>
          <w:b/>
        </w:rPr>
        <w:t xml:space="preserve"> </w:t>
      </w:r>
      <w:r w:rsidRPr="0055489E">
        <w:rPr>
          <w:rFonts w:ascii="Palatino Linotype" w:hAnsi="Palatino Linotype" w:cs="Arial"/>
        </w:rPr>
        <w:t xml:space="preserve">que la sustente, en el </w:t>
      </w:r>
      <w:r w:rsidRPr="0055489E">
        <w:rPr>
          <w:rFonts w:ascii="Palatino Linotype" w:hAnsi="Palatino Linotype" w:cs="Arial"/>
          <w:lang w:eastAsia="es-MX"/>
        </w:rPr>
        <w:t>que</w:t>
      </w:r>
      <w:r w:rsidRPr="0055489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90102F5" w14:textId="77777777" w:rsidR="00BE1EE7" w:rsidRPr="0055489E" w:rsidRDefault="004C0649" w:rsidP="004C0649">
      <w:pPr>
        <w:spacing w:before="240" w:after="240" w:line="360" w:lineRule="auto"/>
        <w:jc w:val="both"/>
        <w:rPr>
          <w:rFonts w:ascii="Palatino Linotype" w:hAnsi="Palatino Linotype" w:cs="Arial"/>
          <w:b/>
        </w:rPr>
      </w:pPr>
      <w:r w:rsidRPr="0055489E">
        <w:rPr>
          <w:rFonts w:ascii="Palatino Linotype" w:hAnsi="Palatino Linotype" w:cs="Arial"/>
        </w:rPr>
        <w:t>En mérito de lo ya expuesto, el Pleno de este Instituto determina que las razones o motivos de inconformidad devienen</w:t>
      </w:r>
      <w:r w:rsidR="00BE1EE7" w:rsidRPr="0055489E">
        <w:rPr>
          <w:rFonts w:ascii="Palatino Linotype" w:hAnsi="Palatino Linotype" w:cs="Arial"/>
          <w:b/>
        </w:rPr>
        <w:t xml:space="preserve"> parcialmente f</w:t>
      </w:r>
      <w:r w:rsidRPr="0055489E">
        <w:rPr>
          <w:rFonts w:ascii="Palatino Linotype" w:hAnsi="Palatino Linotype" w:cs="Arial"/>
          <w:b/>
        </w:rPr>
        <w:t>undadas</w:t>
      </w:r>
      <w:r w:rsidRPr="0055489E">
        <w:rPr>
          <w:rFonts w:ascii="Palatino Linotype" w:hAnsi="Palatino Linotype" w:cs="Arial"/>
        </w:rPr>
        <w:t xml:space="preserve">, </w:t>
      </w:r>
      <w:r w:rsidR="00BE1EE7" w:rsidRPr="0055489E">
        <w:rPr>
          <w:rFonts w:ascii="Palatino Linotype" w:hAnsi="Palatino Linotype" w:cs="Arial"/>
        </w:rPr>
        <w:t xml:space="preserve">por lo que, </w:t>
      </w:r>
      <w:r w:rsidRPr="0055489E">
        <w:rPr>
          <w:rFonts w:ascii="Palatino Linotype" w:hAnsi="Palatino Linotype" w:cs="Arial"/>
        </w:rPr>
        <w:t xml:space="preserve">se </w:t>
      </w:r>
      <w:r w:rsidR="00BE1EE7" w:rsidRPr="0055489E">
        <w:rPr>
          <w:rFonts w:ascii="Palatino Linotype" w:hAnsi="Palatino Linotype" w:cs="Arial"/>
        </w:rPr>
        <w:t xml:space="preserve">determina ordenar al </w:t>
      </w:r>
      <w:r w:rsidRPr="0055489E">
        <w:rPr>
          <w:rFonts w:ascii="Palatino Linotype" w:hAnsi="Palatino Linotype" w:cs="Arial"/>
          <w:b/>
        </w:rPr>
        <w:t xml:space="preserve">SUJETO OBLIGADO </w:t>
      </w:r>
      <w:r w:rsidRPr="0055489E">
        <w:rPr>
          <w:rFonts w:ascii="Palatino Linotype" w:hAnsi="Palatino Linotype" w:cs="Arial"/>
        </w:rPr>
        <w:t xml:space="preserve">hacer entrega de la información </w:t>
      </w:r>
      <w:r w:rsidR="00BE1EE7" w:rsidRPr="0055489E">
        <w:rPr>
          <w:rFonts w:ascii="Palatino Linotype" w:hAnsi="Palatino Linotype" w:cs="Arial"/>
        </w:rPr>
        <w:t>que ha quedado precisada en el presente considerando;</w:t>
      </w:r>
      <w:r w:rsidRPr="0055489E">
        <w:rPr>
          <w:rFonts w:ascii="Palatino Linotype" w:hAnsi="Palatino Linotype" w:cs="Arial"/>
        </w:rPr>
        <w:t xml:space="preserve"> por lo que</w:t>
      </w:r>
      <w:r w:rsidR="00BE1EE7" w:rsidRPr="0055489E">
        <w:rPr>
          <w:rFonts w:ascii="Palatino Linotype" w:hAnsi="Palatino Linotype" w:cs="Arial"/>
        </w:rPr>
        <w:t>,</w:t>
      </w:r>
      <w:r w:rsidRPr="0055489E">
        <w:rPr>
          <w:rFonts w:ascii="Palatino Linotype" w:hAnsi="Palatino Linotype" w:cs="Arial"/>
        </w:rPr>
        <w:t xml:space="preserve"> se determina </w:t>
      </w:r>
      <w:r w:rsidR="00BE1EE7" w:rsidRPr="0055489E">
        <w:rPr>
          <w:rFonts w:ascii="Palatino Linotype" w:hAnsi="Palatino Linotype" w:cs="Arial"/>
          <w:b/>
        </w:rPr>
        <w:t xml:space="preserve">Modificar </w:t>
      </w:r>
      <w:r w:rsidRPr="0055489E">
        <w:rPr>
          <w:rFonts w:ascii="Palatino Linotype" w:hAnsi="Palatino Linotype" w:cs="Arial"/>
        </w:rPr>
        <w:t xml:space="preserve">la respuesta del </w:t>
      </w:r>
      <w:r w:rsidR="00BE1EE7" w:rsidRPr="0055489E">
        <w:rPr>
          <w:rFonts w:ascii="Palatino Linotype" w:hAnsi="Palatino Linotype" w:cs="Arial"/>
          <w:b/>
        </w:rPr>
        <w:t>SUJETO OBLIGADO.</w:t>
      </w:r>
    </w:p>
    <w:p w14:paraId="56DB351D" w14:textId="77777777" w:rsidR="004C0649" w:rsidRPr="0055489E" w:rsidRDefault="004C0649" w:rsidP="004C0649">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55489E">
        <w:rPr>
          <w:rFonts w:ascii="Palatino Linotype" w:eastAsia="Calibri" w:hAnsi="Palatino Linotype" w:cs="Arial"/>
        </w:rPr>
        <w:t xml:space="preserve">Así, con </w:t>
      </w:r>
      <w:r w:rsidRPr="0055489E">
        <w:rPr>
          <w:rFonts w:ascii="Palatino Linotype" w:hAnsi="Palatino Linotype" w:cs="Arial"/>
        </w:rPr>
        <w:t>fundamento</w:t>
      </w:r>
      <w:r w:rsidRPr="0055489E">
        <w:rPr>
          <w:rFonts w:ascii="Palatino Linotype" w:eastAsia="Calibri" w:hAnsi="Palatino Linotype" w:cs="Arial"/>
        </w:rPr>
        <w:t xml:space="preserve"> en lo prescrito en los artículos 5, </w:t>
      </w:r>
      <w:r w:rsidRPr="0055489E">
        <w:rPr>
          <w:rFonts w:ascii="Palatino Linotype" w:hAnsi="Palatino Linotype"/>
        </w:rPr>
        <w:t>párrafos trigésimo, trigésimo primero y trigésimo segundo</w:t>
      </w:r>
      <w:r w:rsidRPr="0055489E">
        <w:rPr>
          <w:rFonts w:ascii="Palatino Linotype" w:hAnsi="Palatino Linotype" w:cs="Arial"/>
        </w:rPr>
        <w:t>,</w:t>
      </w:r>
      <w:r w:rsidRPr="0055489E">
        <w:rPr>
          <w:rFonts w:ascii="Palatino Linotype" w:hAnsi="Palatino Linotype"/>
        </w:rPr>
        <w:t xml:space="preserve"> </w:t>
      </w:r>
      <w:r w:rsidRPr="0055489E">
        <w:rPr>
          <w:rFonts w:ascii="Palatino Linotype" w:hAnsi="Palatino Linotype" w:cs="Arial"/>
        </w:rPr>
        <w:t>fracciones</w:t>
      </w:r>
      <w:r w:rsidRPr="0055489E">
        <w:rPr>
          <w:rFonts w:ascii="Palatino Linotype" w:hAnsi="Palatino Linotype"/>
        </w:rPr>
        <w:t xml:space="preserve"> IV y V,</w:t>
      </w:r>
      <w:r w:rsidRPr="0055489E">
        <w:rPr>
          <w:rFonts w:ascii="Palatino Linotype" w:eastAsia="Calibri" w:hAnsi="Palatino Linotype" w:cs="Arial"/>
        </w:rPr>
        <w:t xml:space="preserve"> de la Constitución Política del Estado Libre y Soberano de México, y los artículos </w:t>
      </w:r>
      <w:r w:rsidRPr="0055489E">
        <w:rPr>
          <w:rFonts w:ascii="Palatino Linotype" w:hAnsi="Palatino Linotype"/>
        </w:rPr>
        <w:t xml:space="preserve">2, </w:t>
      </w:r>
      <w:r w:rsidRPr="0055489E">
        <w:rPr>
          <w:rFonts w:ascii="Palatino Linotype" w:hAnsi="Palatino Linotype" w:cs="Arial"/>
        </w:rPr>
        <w:t>fracción</w:t>
      </w:r>
      <w:r w:rsidRPr="0055489E">
        <w:rPr>
          <w:rFonts w:ascii="Palatino Linotype" w:hAnsi="Palatino Linotype"/>
        </w:rPr>
        <w:t xml:space="preserve"> II, 9, </w:t>
      </w:r>
      <w:r w:rsidRPr="0055489E">
        <w:rPr>
          <w:rFonts w:ascii="Palatino Linotype" w:hAnsi="Palatino Linotype" w:cs="Arial"/>
          <w:lang w:val="es-ES_tradnl"/>
        </w:rPr>
        <w:t>29</w:t>
      </w:r>
      <w:r w:rsidRPr="0055489E">
        <w:rPr>
          <w:rFonts w:ascii="Palatino Linotype" w:hAnsi="Palatino Linotype"/>
        </w:rPr>
        <w:t>, 36, fracciones I y II, 176, 178, 179, 181, 185, fracción I, 186, 188 y 192, fracción III</w:t>
      </w:r>
      <w:r w:rsidRPr="0055489E">
        <w:rPr>
          <w:rFonts w:ascii="Palatino Linotype" w:eastAsia="Calibri" w:hAnsi="Palatino Linotype" w:cs="Arial"/>
        </w:rPr>
        <w:t xml:space="preserve"> de la Ley de Transparencia y Acceso a la Información Pública del Estado de México y </w:t>
      </w:r>
      <w:r w:rsidRPr="0055489E">
        <w:rPr>
          <w:rFonts w:ascii="Palatino Linotype" w:hAnsi="Palatino Linotype" w:cs="Arial"/>
        </w:rPr>
        <w:t>Municipios</w:t>
      </w:r>
      <w:r w:rsidRPr="0055489E">
        <w:rPr>
          <w:rFonts w:ascii="Palatino Linotype" w:eastAsia="Calibri" w:hAnsi="Palatino Linotype" w:cs="Arial"/>
        </w:rPr>
        <w:t xml:space="preserve">, </w:t>
      </w:r>
      <w:r w:rsidRPr="0055489E">
        <w:rPr>
          <w:rFonts w:ascii="Palatino Linotype" w:hAnsi="Palatino Linotype"/>
        </w:rPr>
        <w:t>este</w:t>
      </w:r>
      <w:r w:rsidRPr="0055489E">
        <w:rPr>
          <w:rFonts w:ascii="Palatino Linotype" w:eastAsia="Calibri" w:hAnsi="Palatino Linotype" w:cs="Arial"/>
        </w:rPr>
        <w:t xml:space="preserve"> Pleno:</w:t>
      </w:r>
    </w:p>
    <w:p w14:paraId="783428C0" w14:textId="77777777" w:rsidR="0055489E" w:rsidRDefault="0055489E" w:rsidP="0055489E">
      <w:pPr>
        <w:spacing w:before="240" w:after="100" w:afterAutospacing="1" w:line="276" w:lineRule="auto"/>
        <w:jc w:val="center"/>
        <w:rPr>
          <w:rFonts w:ascii="Palatino Linotype" w:hAnsi="Palatino Linotype"/>
          <w:b/>
          <w:bCs/>
          <w:spacing w:val="60"/>
          <w:sz w:val="28"/>
        </w:rPr>
      </w:pPr>
    </w:p>
    <w:p w14:paraId="040C5899" w14:textId="77777777" w:rsidR="0055489E" w:rsidRDefault="0055489E" w:rsidP="0055489E">
      <w:pPr>
        <w:spacing w:before="240" w:after="100" w:afterAutospacing="1" w:line="276" w:lineRule="auto"/>
        <w:jc w:val="center"/>
        <w:rPr>
          <w:rFonts w:ascii="Palatino Linotype" w:hAnsi="Palatino Linotype"/>
          <w:b/>
          <w:bCs/>
          <w:spacing w:val="60"/>
          <w:sz w:val="28"/>
        </w:rPr>
      </w:pPr>
    </w:p>
    <w:p w14:paraId="68AF8905" w14:textId="77777777" w:rsidR="0055489E" w:rsidRDefault="0055489E" w:rsidP="0055489E">
      <w:pPr>
        <w:spacing w:before="240" w:after="100" w:afterAutospacing="1" w:line="276" w:lineRule="auto"/>
        <w:jc w:val="center"/>
        <w:rPr>
          <w:rFonts w:ascii="Palatino Linotype" w:hAnsi="Palatino Linotype"/>
          <w:b/>
          <w:bCs/>
          <w:spacing w:val="60"/>
          <w:sz w:val="28"/>
        </w:rPr>
      </w:pPr>
    </w:p>
    <w:p w14:paraId="312881CC" w14:textId="77777777" w:rsidR="0055489E" w:rsidRDefault="0055489E" w:rsidP="0055489E">
      <w:pPr>
        <w:spacing w:before="240" w:after="100" w:afterAutospacing="1" w:line="276" w:lineRule="auto"/>
        <w:jc w:val="center"/>
        <w:rPr>
          <w:rFonts w:ascii="Palatino Linotype" w:hAnsi="Palatino Linotype"/>
          <w:b/>
          <w:bCs/>
          <w:spacing w:val="60"/>
          <w:sz w:val="28"/>
        </w:rPr>
      </w:pPr>
    </w:p>
    <w:p w14:paraId="329177A5" w14:textId="77777777" w:rsidR="004C0649" w:rsidRPr="0055489E" w:rsidRDefault="004C0649" w:rsidP="0055489E">
      <w:pPr>
        <w:spacing w:before="240" w:after="100" w:afterAutospacing="1" w:line="276" w:lineRule="auto"/>
        <w:jc w:val="center"/>
        <w:rPr>
          <w:rFonts w:ascii="Palatino Linotype" w:hAnsi="Palatino Linotype"/>
          <w:b/>
          <w:bCs/>
          <w:spacing w:val="60"/>
          <w:sz w:val="28"/>
        </w:rPr>
      </w:pPr>
      <w:r w:rsidRPr="0055489E">
        <w:rPr>
          <w:rFonts w:ascii="Palatino Linotype" w:hAnsi="Palatino Linotype"/>
          <w:b/>
          <w:bCs/>
          <w:spacing w:val="60"/>
          <w:sz w:val="28"/>
        </w:rPr>
        <w:t>RESUELVE</w:t>
      </w:r>
    </w:p>
    <w:p w14:paraId="11A7D42E" w14:textId="77777777" w:rsidR="004C0649" w:rsidRPr="0055489E" w:rsidRDefault="004C0649" w:rsidP="004C0649">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b/>
          <w:bCs/>
          <w:color w:val="222222"/>
          <w:sz w:val="28"/>
          <w:lang w:eastAsia="es-MX"/>
        </w:rPr>
        <w:t>PRIMERO</w:t>
      </w:r>
      <w:r w:rsidRPr="0055489E">
        <w:rPr>
          <w:rFonts w:ascii="Palatino Linotype" w:hAnsi="Palatino Linotype" w:cs="Arial"/>
          <w:b/>
        </w:rPr>
        <w:t>.</w:t>
      </w:r>
      <w:r w:rsidRPr="0055489E">
        <w:rPr>
          <w:rFonts w:ascii="Palatino Linotype" w:hAnsi="Palatino Linotype" w:cs="Arial"/>
        </w:rPr>
        <w:t xml:space="preserve"> Resultan </w:t>
      </w:r>
      <w:r w:rsidR="00BE1EE7" w:rsidRPr="0055489E">
        <w:rPr>
          <w:rFonts w:ascii="Palatino Linotype" w:hAnsi="Palatino Linotype" w:cs="Arial"/>
          <w:b/>
        </w:rPr>
        <w:t>parcialmente f</w:t>
      </w:r>
      <w:r w:rsidRPr="0055489E">
        <w:rPr>
          <w:rFonts w:ascii="Palatino Linotype" w:hAnsi="Palatino Linotype" w:cs="Arial"/>
          <w:b/>
        </w:rPr>
        <w:t>undadas</w:t>
      </w:r>
      <w:r w:rsidRPr="0055489E">
        <w:rPr>
          <w:rFonts w:ascii="Palatino Linotype" w:hAnsi="Palatino Linotype" w:cs="Arial"/>
        </w:rPr>
        <w:t xml:space="preserve"> las razones o motivos de inconformidad planteadas por </w:t>
      </w:r>
      <w:r w:rsidRPr="0055489E">
        <w:rPr>
          <w:rFonts w:ascii="Palatino Linotype" w:hAnsi="Palatino Linotype" w:cs="Arial"/>
          <w:b/>
        </w:rPr>
        <w:t>EL RECURRENTE</w:t>
      </w:r>
      <w:r w:rsidRPr="0055489E">
        <w:rPr>
          <w:rFonts w:ascii="Palatino Linotype" w:hAnsi="Palatino Linotype" w:cs="Arial"/>
        </w:rPr>
        <w:t xml:space="preserve"> en términos del Considerando </w:t>
      </w:r>
      <w:r w:rsidRPr="0055489E">
        <w:rPr>
          <w:rFonts w:ascii="Palatino Linotype" w:hAnsi="Palatino Linotype" w:cs="Arial"/>
          <w:b/>
        </w:rPr>
        <w:t>QUINTO</w:t>
      </w:r>
      <w:r w:rsidRPr="0055489E">
        <w:rPr>
          <w:rFonts w:ascii="Palatino Linotype" w:hAnsi="Palatino Linotype" w:cs="Arial"/>
        </w:rPr>
        <w:t xml:space="preserve"> de esta Resolución.</w:t>
      </w:r>
    </w:p>
    <w:p w14:paraId="6E839704" w14:textId="77777777" w:rsidR="004C0649" w:rsidRPr="0055489E" w:rsidRDefault="004C0649" w:rsidP="004C0649">
      <w:pPr>
        <w:spacing w:before="100" w:beforeAutospacing="1" w:after="100" w:afterAutospacing="1" w:line="360" w:lineRule="auto"/>
        <w:ind w:right="49"/>
        <w:jc w:val="both"/>
        <w:rPr>
          <w:rFonts w:ascii="Palatino Linotype" w:hAnsi="Palatino Linotype" w:cs="Arial"/>
        </w:rPr>
      </w:pPr>
      <w:r w:rsidRPr="0055489E">
        <w:rPr>
          <w:rFonts w:ascii="Palatino Linotype" w:hAnsi="Palatino Linotype" w:cs="Arial"/>
          <w:b/>
          <w:color w:val="000000" w:themeColor="text1"/>
          <w:sz w:val="28"/>
          <w:szCs w:val="28"/>
        </w:rPr>
        <w:t>SEGUNDO.</w:t>
      </w:r>
      <w:r w:rsidRPr="0055489E">
        <w:rPr>
          <w:rFonts w:ascii="Palatino Linotype" w:hAnsi="Palatino Linotype" w:cs="Arial"/>
          <w:color w:val="000000" w:themeColor="text1"/>
        </w:rPr>
        <w:t xml:space="preserve"> Se</w:t>
      </w:r>
      <w:r w:rsidR="00B7567B" w:rsidRPr="0055489E">
        <w:rPr>
          <w:rFonts w:ascii="Palatino Linotype" w:hAnsi="Palatino Linotype" w:cs="Arial"/>
          <w:b/>
          <w:color w:val="000000" w:themeColor="text1"/>
        </w:rPr>
        <w:t xml:space="preserve"> Modifi</w:t>
      </w:r>
      <w:r w:rsidRPr="0055489E">
        <w:rPr>
          <w:rFonts w:ascii="Palatino Linotype" w:hAnsi="Palatino Linotype" w:cs="Arial"/>
          <w:b/>
          <w:color w:val="000000" w:themeColor="text1"/>
        </w:rPr>
        <w:t xml:space="preserve">ca </w:t>
      </w:r>
      <w:r w:rsidRPr="0055489E">
        <w:rPr>
          <w:rFonts w:ascii="Palatino Linotype" w:hAnsi="Palatino Linotype" w:cs="Arial"/>
          <w:color w:val="000000" w:themeColor="text1"/>
        </w:rPr>
        <w:t xml:space="preserve">la respuesta del </w:t>
      </w:r>
      <w:r w:rsidRPr="0055489E">
        <w:rPr>
          <w:rFonts w:ascii="Palatino Linotype" w:hAnsi="Palatino Linotype" w:cs="Arial"/>
          <w:b/>
          <w:color w:val="000000" w:themeColor="text1"/>
        </w:rPr>
        <w:t xml:space="preserve">SUJETO OBLIGADO </w:t>
      </w:r>
      <w:r w:rsidRPr="0055489E">
        <w:rPr>
          <w:rFonts w:ascii="Palatino Linotype" w:hAnsi="Palatino Linotype" w:cs="Arial"/>
          <w:color w:val="000000" w:themeColor="text1"/>
        </w:rPr>
        <w:t xml:space="preserve">otorgada a la solicitud de información que dio origen al recurso de revisión </w:t>
      </w:r>
      <w:r w:rsidR="00B7567B" w:rsidRPr="0055489E">
        <w:rPr>
          <w:rFonts w:ascii="Palatino Linotype" w:hAnsi="Palatino Linotype" w:cs="Arial"/>
          <w:b/>
          <w:bCs/>
        </w:rPr>
        <w:t>00772</w:t>
      </w:r>
      <w:r w:rsidRPr="0055489E">
        <w:rPr>
          <w:rFonts w:ascii="Palatino Linotype" w:hAnsi="Palatino Linotype" w:cs="Arial"/>
          <w:b/>
          <w:bCs/>
        </w:rPr>
        <w:t>/INFOEM/IP/RR/2021</w:t>
      </w:r>
      <w:r w:rsidRPr="0055489E">
        <w:rPr>
          <w:rFonts w:ascii="Palatino Linotype" w:hAnsi="Palatino Linotype" w:cs="Arial"/>
          <w:color w:val="000000" w:themeColor="text1"/>
        </w:rPr>
        <w:t xml:space="preserve">, en términos del Considerando </w:t>
      </w:r>
      <w:r w:rsidRPr="0055489E">
        <w:rPr>
          <w:rFonts w:ascii="Palatino Linotype" w:hAnsi="Palatino Linotype" w:cs="Arial"/>
          <w:b/>
          <w:color w:val="000000" w:themeColor="text1"/>
        </w:rPr>
        <w:t xml:space="preserve">QUINTO, </w:t>
      </w:r>
      <w:r w:rsidRPr="0055489E">
        <w:rPr>
          <w:rFonts w:ascii="Palatino Linotype" w:hAnsi="Palatino Linotype" w:cs="Arial"/>
        </w:rPr>
        <w:t xml:space="preserve">de la presente resolución, y se </w:t>
      </w:r>
      <w:r w:rsidRPr="0055489E">
        <w:rPr>
          <w:rFonts w:ascii="Palatino Linotype" w:hAnsi="Palatino Linotype" w:cs="Arial"/>
          <w:b/>
        </w:rPr>
        <w:t>ordena</w:t>
      </w:r>
      <w:r w:rsidRPr="0055489E">
        <w:rPr>
          <w:rFonts w:ascii="Palatino Linotype" w:hAnsi="Palatino Linotype" w:cs="Arial"/>
        </w:rPr>
        <w:t xml:space="preserve"> haga entrega al </w:t>
      </w:r>
      <w:r w:rsidRPr="0055489E">
        <w:rPr>
          <w:rFonts w:ascii="Palatino Linotype" w:hAnsi="Palatino Linotype" w:cs="Arial"/>
          <w:b/>
        </w:rPr>
        <w:t>RECURRENTE</w:t>
      </w:r>
      <w:r w:rsidRPr="0055489E">
        <w:rPr>
          <w:rFonts w:ascii="Palatino Linotype" w:hAnsi="Palatino Linotype" w:cs="Arial"/>
        </w:rPr>
        <w:t xml:space="preserve">, vía </w:t>
      </w:r>
      <w:r w:rsidRPr="0055489E">
        <w:rPr>
          <w:rFonts w:ascii="Palatino Linotype" w:hAnsi="Palatino Linotype" w:cs="Arial"/>
          <w:b/>
        </w:rPr>
        <w:t>SAIMEX</w:t>
      </w:r>
      <w:r w:rsidRPr="0055489E">
        <w:rPr>
          <w:rFonts w:ascii="Palatino Linotype" w:hAnsi="Palatino Linotype" w:cs="Arial"/>
        </w:rPr>
        <w:t xml:space="preserve">, en </w:t>
      </w:r>
      <w:r w:rsidRPr="0055489E">
        <w:rPr>
          <w:rFonts w:ascii="Palatino Linotype" w:hAnsi="Palatino Linotype" w:cs="Arial"/>
          <w:b/>
        </w:rPr>
        <w:t>versión pública</w:t>
      </w:r>
      <w:r w:rsidRPr="0055489E">
        <w:rPr>
          <w:rFonts w:ascii="Palatino Linotype" w:hAnsi="Palatino Linotype" w:cs="Arial"/>
        </w:rPr>
        <w:t>, de lo siguiente:</w:t>
      </w:r>
    </w:p>
    <w:p w14:paraId="49455808" w14:textId="77777777" w:rsidR="00B7567B" w:rsidRPr="0055489E" w:rsidRDefault="004C0649" w:rsidP="004C0649">
      <w:pPr>
        <w:ind w:left="567" w:right="899"/>
        <w:jc w:val="both"/>
        <w:rPr>
          <w:rFonts w:ascii="Palatino Linotype" w:hAnsi="Palatino Linotype" w:cs="Arial"/>
          <w:i/>
          <w:sz w:val="22"/>
          <w:szCs w:val="22"/>
        </w:rPr>
      </w:pPr>
      <w:r w:rsidRPr="0055489E">
        <w:rPr>
          <w:rFonts w:ascii="Palatino Linotype" w:hAnsi="Palatino Linotype" w:cs="Arial"/>
          <w:i/>
          <w:sz w:val="22"/>
          <w:szCs w:val="22"/>
        </w:rPr>
        <w:t>“</w:t>
      </w:r>
      <w:r w:rsidR="00B7567B" w:rsidRPr="0055489E">
        <w:rPr>
          <w:rFonts w:ascii="Palatino Linotype" w:hAnsi="Palatino Linotype" w:cs="Arial"/>
          <w:i/>
          <w:sz w:val="22"/>
          <w:szCs w:val="22"/>
        </w:rPr>
        <w:t>a) La denuncia presentada a través del Sistema de Atención Mexiquense en contra de la servidora pública referida en la solicitud de información.</w:t>
      </w:r>
    </w:p>
    <w:p w14:paraId="044F142F" w14:textId="77777777" w:rsidR="00B7567B" w:rsidRPr="0055489E" w:rsidRDefault="00B7567B" w:rsidP="004C0649">
      <w:pPr>
        <w:ind w:left="567" w:right="899"/>
        <w:jc w:val="both"/>
        <w:rPr>
          <w:rFonts w:ascii="Palatino Linotype" w:hAnsi="Palatino Linotype" w:cs="Arial"/>
          <w:i/>
          <w:sz w:val="22"/>
          <w:szCs w:val="22"/>
        </w:rPr>
      </w:pPr>
    </w:p>
    <w:p w14:paraId="68C60A6A" w14:textId="28C0A649" w:rsidR="00B7567B" w:rsidRPr="0055489E" w:rsidRDefault="00B7567B" w:rsidP="004C0649">
      <w:pPr>
        <w:ind w:left="567" w:right="899"/>
        <w:jc w:val="both"/>
        <w:rPr>
          <w:rFonts w:ascii="Palatino Linotype" w:hAnsi="Palatino Linotype" w:cs="Arial"/>
          <w:i/>
          <w:sz w:val="22"/>
          <w:szCs w:val="22"/>
        </w:rPr>
      </w:pPr>
      <w:r w:rsidRPr="0055489E">
        <w:rPr>
          <w:rFonts w:ascii="Palatino Linotype" w:hAnsi="Palatino Linotype" w:cs="Arial"/>
          <w:i/>
          <w:sz w:val="22"/>
          <w:szCs w:val="22"/>
        </w:rPr>
        <w:t>b) La ficha curricular</w:t>
      </w:r>
      <w:r w:rsidR="0057064E" w:rsidRPr="0055489E">
        <w:rPr>
          <w:rFonts w:ascii="Palatino Linotype" w:hAnsi="Palatino Linotype" w:cs="Arial"/>
          <w:i/>
          <w:sz w:val="22"/>
          <w:szCs w:val="22"/>
        </w:rPr>
        <w:t xml:space="preserve"> o solicitud de empleo</w:t>
      </w:r>
      <w:r w:rsidRPr="0055489E">
        <w:rPr>
          <w:rFonts w:ascii="Palatino Linotype" w:hAnsi="Palatino Linotype" w:cs="Arial"/>
          <w:i/>
          <w:sz w:val="22"/>
          <w:szCs w:val="22"/>
        </w:rPr>
        <w:t xml:space="preserve"> del servidor público que dictaminó la denuncia en contra de la servidora pública referida en la solicitud de información.</w:t>
      </w:r>
    </w:p>
    <w:p w14:paraId="108A7F52" w14:textId="77777777" w:rsidR="00B7567B" w:rsidRPr="0055489E" w:rsidRDefault="00B7567B" w:rsidP="004C0649">
      <w:pPr>
        <w:ind w:left="567" w:right="899"/>
        <w:jc w:val="both"/>
        <w:rPr>
          <w:rFonts w:ascii="Palatino Linotype" w:hAnsi="Palatino Linotype" w:cs="Arial"/>
          <w:i/>
          <w:sz w:val="22"/>
          <w:szCs w:val="22"/>
        </w:rPr>
      </w:pPr>
    </w:p>
    <w:p w14:paraId="2C43151A" w14:textId="61D2EE77" w:rsidR="00B7567B" w:rsidRPr="0055489E" w:rsidRDefault="00B7567B" w:rsidP="004C0649">
      <w:pPr>
        <w:ind w:left="567" w:right="899"/>
        <w:jc w:val="both"/>
        <w:rPr>
          <w:rFonts w:ascii="Palatino Linotype" w:hAnsi="Palatino Linotype" w:cs="Arial"/>
          <w:i/>
          <w:sz w:val="22"/>
          <w:szCs w:val="22"/>
        </w:rPr>
      </w:pPr>
      <w:r w:rsidRPr="0055489E">
        <w:rPr>
          <w:rFonts w:ascii="Palatino Linotype" w:hAnsi="Palatino Linotype" w:cs="Arial"/>
          <w:i/>
          <w:sz w:val="22"/>
          <w:szCs w:val="22"/>
        </w:rPr>
        <w:t>c) El documento en el que conste la determinación</w:t>
      </w:r>
      <w:r w:rsidR="0057064E" w:rsidRPr="0055489E">
        <w:rPr>
          <w:rFonts w:ascii="Palatino Linotype" w:hAnsi="Palatino Linotype" w:cs="Arial"/>
          <w:i/>
          <w:sz w:val="22"/>
          <w:szCs w:val="22"/>
        </w:rPr>
        <w:t xml:space="preserve"> (acción de mejora)</w:t>
      </w:r>
      <w:r w:rsidRPr="0055489E">
        <w:rPr>
          <w:rFonts w:ascii="Palatino Linotype" w:hAnsi="Palatino Linotype" w:cs="Arial"/>
          <w:i/>
          <w:sz w:val="22"/>
          <w:szCs w:val="22"/>
        </w:rPr>
        <w:t xml:space="preserve"> que tom</w:t>
      </w:r>
      <w:r w:rsidR="0057064E" w:rsidRPr="0055489E">
        <w:rPr>
          <w:rFonts w:ascii="Palatino Linotype" w:hAnsi="Palatino Linotype" w:cs="Arial"/>
          <w:i/>
          <w:sz w:val="22"/>
          <w:szCs w:val="22"/>
        </w:rPr>
        <w:t>ó</w:t>
      </w:r>
      <w:r w:rsidRPr="0055489E">
        <w:rPr>
          <w:rFonts w:ascii="Palatino Linotype" w:hAnsi="Palatino Linotype" w:cs="Arial"/>
          <w:i/>
          <w:sz w:val="22"/>
          <w:szCs w:val="22"/>
        </w:rPr>
        <w:t xml:space="preserve"> el Órgano Interno de Control respecto a la denuncia presentada en contra de la servidora pública referida en la solicitud de información.</w:t>
      </w:r>
    </w:p>
    <w:p w14:paraId="248D55A6" w14:textId="77777777" w:rsidR="004C0649" w:rsidRPr="0055489E" w:rsidRDefault="004C0649" w:rsidP="004C0649">
      <w:pPr>
        <w:spacing w:beforeAutospacing="1" w:afterAutospacing="1"/>
        <w:ind w:left="567" w:right="902"/>
        <w:contextualSpacing/>
        <w:jc w:val="both"/>
        <w:rPr>
          <w:rFonts w:ascii="Palatino Linotype" w:hAnsi="Palatino Linotype" w:cs="Arial"/>
          <w:i/>
          <w:sz w:val="22"/>
          <w:szCs w:val="22"/>
          <w:lang w:eastAsia="es-MX"/>
        </w:rPr>
      </w:pPr>
    </w:p>
    <w:p w14:paraId="5D1B748E" w14:textId="77777777" w:rsidR="004C0649" w:rsidRPr="0055489E" w:rsidRDefault="004C0649" w:rsidP="004C0649">
      <w:pPr>
        <w:ind w:left="567" w:right="899"/>
        <w:jc w:val="both"/>
        <w:rPr>
          <w:rFonts w:ascii="Palatino Linotype" w:hAnsi="Palatino Linotype" w:cs="Arial"/>
          <w:i/>
          <w:sz w:val="22"/>
          <w:szCs w:val="22"/>
        </w:rPr>
      </w:pPr>
      <w:r w:rsidRPr="0055489E">
        <w:rPr>
          <w:rFonts w:ascii="Palatino Linotype" w:hAnsi="Palatino Linotype" w:cs="Arial"/>
          <w:i/>
          <w:sz w:val="22"/>
          <w:szCs w:val="22"/>
          <w:lang w:eastAsia="es-MX"/>
        </w:rPr>
        <w:lastRenderedPageBreak/>
        <w:t>Debiendo</w:t>
      </w:r>
      <w:r w:rsidRPr="0055489E">
        <w:rPr>
          <w:rFonts w:ascii="Palatino Linotype" w:hAnsi="Palatino Linotype" w:cs="Arial"/>
          <w:i/>
          <w:sz w:val="22"/>
          <w:szCs w:val="22"/>
        </w:rPr>
        <w:t xml:space="preserve"> notificar al </w:t>
      </w:r>
      <w:r w:rsidRPr="0055489E">
        <w:rPr>
          <w:rFonts w:ascii="Palatino Linotype" w:hAnsi="Palatino Linotype" w:cs="Arial"/>
          <w:b/>
          <w:i/>
          <w:sz w:val="22"/>
          <w:szCs w:val="22"/>
        </w:rPr>
        <w:t>RECURRENTE</w:t>
      </w:r>
      <w:r w:rsidRPr="0055489E">
        <w:rPr>
          <w:rFonts w:ascii="Palatino Linotype" w:hAnsi="Palatino Linotype" w:cs="Arial"/>
          <w:i/>
          <w:sz w:val="22"/>
          <w:szCs w:val="22"/>
        </w:rPr>
        <w:t xml:space="preserve"> el Acuerdo de Clasificación de la información que emita su Comité de Transparencia con motivo de la versión pública.” </w:t>
      </w:r>
    </w:p>
    <w:p w14:paraId="01534EB8" w14:textId="77777777" w:rsidR="004C0649" w:rsidRPr="0055489E" w:rsidRDefault="004C0649" w:rsidP="004C0649">
      <w:pPr>
        <w:spacing w:beforeAutospacing="1" w:afterAutospacing="1"/>
        <w:ind w:left="567" w:right="902"/>
        <w:contextualSpacing/>
        <w:jc w:val="both"/>
        <w:rPr>
          <w:rFonts w:ascii="Palatino Linotype" w:hAnsi="Palatino Linotype" w:cs="Arial"/>
          <w:i/>
          <w:sz w:val="22"/>
          <w:szCs w:val="22"/>
          <w:lang w:eastAsia="es-MX"/>
        </w:rPr>
      </w:pPr>
    </w:p>
    <w:p w14:paraId="73FFA83B" w14:textId="1FC3BB38" w:rsidR="004C0649" w:rsidRPr="0055489E" w:rsidRDefault="004C0649" w:rsidP="004C0649">
      <w:pPr>
        <w:spacing w:line="360" w:lineRule="auto"/>
        <w:ind w:right="49"/>
        <w:jc w:val="both"/>
        <w:rPr>
          <w:rFonts w:ascii="Palatino Linotype" w:hAnsi="Palatino Linotype" w:cs="Arial"/>
        </w:rPr>
      </w:pPr>
      <w:r w:rsidRPr="0055489E">
        <w:rPr>
          <w:rFonts w:ascii="Palatino Linotype" w:hAnsi="Palatino Linotype"/>
          <w:b/>
          <w:color w:val="222222"/>
          <w:sz w:val="28"/>
          <w:szCs w:val="28"/>
          <w:shd w:val="clear" w:color="auto" w:fill="FFFFFF"/>
        </w:rPr>
        <w:t>TERCERO.</w:t>
      </w:r>
      <w:r w:rsidRPr="0055489E">
        <w:rPr>
          <w:rStyle w:val="apple-converted-space"/>
          <w:rFonts w:ascii="Palatino Linotype" w:hAnsi="Palatino Linotype"/>
          <w:color w:val="222222"/>
          <w:shd w:val="clear" w:color="auto" w:fill="FFFFFF"/>
        </w:rPr>
        <w:t> </w:t>
      </w:r>
      <w:r w:rsidRPr="0055489E">
        <w:rPr>
          <w:rFonts w:ascii="Palatino Linotype" w:hAnsi="Palatino Linotype"/>
          <w:b/>
          <w:color w:val="222222"/>
          <w:szCs w:val="17"/>
          <w:lang w:eastAsia="es-ES_tradnl"/>
        </w:rPr>
        <w:t>Notifíquese</w:t>
      </w:r>
      <w:r w:rsidRPr="0055489E">
        <w:rPr>
          <w:rFonts w:ascii="Palatino Linotype" w:hAnsi="Palatino Linotype"/>
          <w:color w:val="222222"/>
          <w:szCs w:val="17"/>
          <w:lang w:eastAsia="es-ES_tradnl"/>
        </w:rPr>
        <w:t xml:space="preserve"> </w:t>
      </w:r>
      <w:r w:rsidR="00AC420F" w:rsidRPr="0055489E">
        <w:rPr>
          <w:rFonts w:ascii="Palatino Linotype" w:hAnsi="Palatino Linotype" w:cs="Arial"/>
        </w:rPr>
        <w:t>a la</w:t>
      </w:r>
      <w:r w:rsidRPr="0055489E">
        <w:rPr>
          <w:rFonts w:ascii="Palatino Linotype" w:hAnsi="Palatino Linotype" w:cs="Arial"/>
        </w:rPr>
        <w:t xml:space="preserve"> Titular de la Unidad de Transparencia del</w:t>
      </w:r>
      <w:r w:rsidRPr="0055489E">
        <w:rPr>
          <w:rFonts w:cs="Arial"/>
        </w:rPr>
        <w:t> </w:t>
      </w:r>
      <w:r w:rsidRPr="0055489E">
        <w:rPr>
          <w:rFonts w:ascii="Palatino Linotype" w:hAnsi="Palatino Linotype" w:cs="Arial"/>
          <w:b/>
        </w:rPr>
        <w:t>SUJETO OBLIGADO</w:t>
      </w:r>
      <w:r w:rsidRPr="0055489E">
        <w:rPr>
          <w:rFonts w:ascii="Palatino Linotype"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31E5D2E7" w14:textId="77777777" w:rsidR="004C0649" w:rsidRPr="0055489E" w:rsidRDefault="004C0649" w:rsidP="004C0649">
      <w:pPr>
        <w:spacing w:before="100" w:beforeAutospacing="1" w:after="100" w:afterAutospacing="1" w:line="360" w:lineRule="auto"/>
        <w:jc w:val="both"/>
        <w:rPr>
          <w:rFonts w:ascii="Palatino Linotype" w:eastAsia="Calibri" w:hAnsi="Palatino Linotype" w:cs="Arial"/>
        </w:rPr>
      </w:pPr>
      <w:r w:rsidRPr="0055489E">
        <w:rPr>
          <w:rFonts w:ascii="Palatino Linotype" w:eastAsia="Calibri" w:hAnsi="Palatino Linotype" w:cs="Arial"/>
          <w:b/>
          <w:sz w:val="28"/>
        </w:rPr>
        <w:t>CUARTO</w:t>
      </w:r>
      <w:r w:rsidRPr="0055489E">
        <w:rPr>
          <w:rFonts w:ascii="Palatino Linotype" w:eastAsia="Calibri" w:hAnsi="Palatino Linotype" w:cs="Arial"/>
        </w:rPr>
        <w:t xml:space="preserve">. </w:t>
      </w:r>
      <w:r w:rsidRPr="0055489E">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55489E">
        <w:rPr>
          <w:rFonts w:ascii="Palatino Linotype" w:hAnsi="Palatino Linotype"/>
          <w:b/>
          <w:szCs w:val="17"/>
          <w:lang w:eastAsia="es-ES_tradnl"/>
        </w:rPr>
        <w:t>SUJETO OBLIGADO</w:t>
      </w:r>
      <w:r w:rsidRPr="0055489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58D8A37C" w14:textId="77777777" w:rsidR="004C0649" w:rsidRPr="0055489E" w:rsidRDefault="004C0649" w:rsidP="004C0649">
      <w:pPr>
        <w:spacing w:line="360" w:lineRule="auto"/>
        <w:ind w:right="49"/>
        <w:jc w:val="both"/>
        <w:rPr>
          <w:rFonts w:ascii="Palatino Linotype" w:hAnsi="Palatino Linotype"/>
          <w:color w:val="222222"/>
          <w:szCs w:val="17"/>
          <w:lang w:eastAsia="es-ES_tradnl"/>
        </w:rPr>
      </w:pPr>
      <w:r w:rsidRPr="0055489E">
        <w:rPr>
          <w:rFonts w:ascii="Palatino Linotype" w:hAnsi="Palatino Linotype" w:cs="Arial"/>
          <w:b/>
          <w:bCs/>
          <w:color w:val="222222"/>
          <w:sz w:val="28"/>
          <w:lang w:eastAsia="es-MX"/>
        </w:rPr>
        <w:t xml:space="preserve">QUINTO. </w:t>
      </w:r>
      <w:r w:rsidRPr="0055489E">
        <w:rPr>
          <w:rFonts w:ascii="Palatino Linotype" w:hAnsi="Palatino Linotype"/>
          <w:b/>
          <w:color w:val="222222"/>
          <w:szCs w:val="17"/>
          <w:lang w:eastAsia="es-ES_tradnl"/>
        </w:rPr>
        <w:t>Notifíquese</w:t>
      </w:r>
      <w:r w:rsidRPr="0055489E">
        <w:rPr>
          <w:rFonts w:ascii="Palatino Linotype" w:hAnsi="Palatino Linotype"/>
          <w:color w:val="222222"/>
          <w:szCs w:val="17"/>
          <w:lang w:eastAsia="es-ES_tradnl"/>
        </w:rPr>
        <w:t xml:space="preserve"> al</w:t>
      </w:r>
      <w:r w:rsidRPr="0055489E">
        <w:rPr>
          <w:rFonts w:ascii="Palatino Linotype" w:hAnsi="Palatino Linotype"/>
          <w:b/>
          <w:color w:val="222222"/>
          <w:szCs w:val="17"/>
          <w:lang w:eastAsia="es-ES_tradnl"/>
        </w:rPr>
        <w:t xml:space="preserve"> RECURRENTE</w:t>
      </w:r>
      <w:r w:rsidRPr="0055489E">
        <w:rPr>
          <w:rFonts w:ascii="Palatino Linotype" w:hAnsi="Palatino Linotype"/>
          <w:color w:val="222222"/>
          <w:szCs w:val="17"/>
          <w:lang w:eastAsia="es-ES_tradnl"/>
        </w:rPr>
        <w:t xml:space="preserve"> la presente resolución.</w:t>
      </w:r>
    </w:p>
    <w:p w14:paraId="0A04B566" w14:textId="77777777" w:rsidR="004C0649" w:rsidRPr="0055489E" w:rsidRDefault="004C0649" w:rsidP="004C0649">
      <w:pPr>
        <w:spacing w:before="100" w:beforeAutospacing="1" w:after="100" w:afterAutospacing="1" w:line="360" w:lineRule="auto"/>
        <w:ind w:right="51"/>
        <w:jc w:val="both"/>
        <w:rPr>
          <w:rFonts w:ascii="Palatino Linotype" w:hAnsi="Palatino Linotype"/>
          <w:color w:val="222222"/>
          <w:szCs w:val="17"/>
          <w:lang w:eastAsia="es-ES_tradnl"/>
        </w:rPr>
      </w:pPr>
      <w:r w:rsidRPr="0055489E">
        <w:rPr>
          <w:rFonts w:ascii="Palatino Linotype" w:hAnsi="Palatino Linotype" w:cs="Arial"/>
          <w:b/>
          <w:bCs/>
          <w:color w:val="222222"/>
          <w:sz w:val="28"/>
          <w:lang w:eastAsia="es-MX"/>
        </w:rPr>
        <w:t>SEXTO.</w:t>
      </w:r>
      <w:r w:rsidRPr="0055489E">
        <w:rPr>
          <w:rFonts w:ascii="Palatino Linotype" w:hAnsi="Palatino Linotype"/>
          <w:color w:val="222222"/>
          <w:szCs w:val="17"/>
          <w:lang w:eastAsia="es-ES_tradnl"/>
        </w:rPr>
        <w:t xml:space="preserve"> </w:t>
      </w:r>
      <w:r w:rsidRPr="0055489E">
        <w:rPr>
          <w:rFonts w:ascii="Palatino Linotype" w:hAnsi="Palatino Linotype"/>
          <w:b/>
          <w:color w:val="222222"/>
          <w:szCs w:val="17"/>
          <w:lang w:eastAsia="es-ES_tradnl"/>
        </w:rPr>
        <w:t>Hágase del conocimiento</w:t>
      </w:r>
      <w:r w:rsidRPr="0055489E">
        <w:rPr>
          <w:rFonts w:ascii="Palatino Linotype" w:hAnsi="Palatino Linotype"/>
          <w:color w:val="222222"/>
          <w:szCs w:val="17"/>
          <w:lang w:eastAsia="es-ES_tradnl"/>
        </w:rPr>
        <w:t xml:space="preserve"> al </w:t>
      </w:r>
      <w:r w:rsidRPr="0055489E">
        <w:rPr>
          <w:rFonts w:ascii="Palatino Linotype" w:hAnsi="Palatino Linotype"/>
          <w:b/>
          <w:color w:val="222222"/>
          <w:szCs w:val="17"/>
          <w:lang w:eastAsia="es-ES_tradnl"/>
        </w:rPr>
        <w:t>RECURRENTE</w:t>
      </w:r>
      <w:r w:rsidRPr="0055489E">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1AFCC5D" w14:textId="77777777" w:rsidR="004C0649" w:rsidRPr="0055489E" w:rsidRDefault="004C0649" w:rsidP="004C0649">
      <w:pPr>
        <w:spacing w:before="100" w:beforeAutospacing="1" w:after="100" w:afterAutospacing="1" w:line="360" w:lineRule="auto"/>
        <w:jc w:val="both"/>
        <w:rPr>
          <w:rFonts w:ascii="Palatino Linotype" w:eastAsia="Calibri" w:hAnsi="Palatino Linotype" w:cs="Arial"/>
        </w:rPr>
      </w:pPr>
      <w:r w:rsidRPr="0055489E">
        <w:rPr>
          <w:rFonts w:ascii="Palatino Linotype" w:eastAsia="Calibri" w:hAnsi="Palatino Linotype" w:cs="Arial"/>
          <w:b/>
          <w:sz w:val="28"/>
          <w:szCs w:val="28"/>
        </w:rPr>
        <w:t>SÉPTIMO</w:t>
      </w:r>
      <w:r w:rsidRPr="0055489E">
        <w:rPr>
          <w:rFonts w:ascii="Palatino Linotype" w:eastAsia="Calibri" w:hAnsi="Palatino Linotype" w:cs="Arial"/>
        </w:rPr>
        <w:t>.</w:t>
      </w:r>
      <w:r w:rsidRPr="0055489E">
        <w:rPr>
          <w:rFonts w:ascii="Palatino Linotype" w:hAnsi="Palatino Linotype"/>
          <w:szCs w:val="17"/>
          <w:lang w:eastAsia="es-ES_tradnl"/>
        </w:rPr>
        <w:t xml:space="preserve"> De conformidad con el artículo 198 de la Ley de Transparencia y Acceso a la Información Pública del Estado de México y Municipios, de considerarlo </w:t>
      </w:r>
      <w:r w:rsidRPr="0055489E">
        <w:rPr>
          <w:rFonts w:ascii="Palatino Linotype" w:hAnsi="Palatino Linotype"/>
          <w:szCs w:val="17"/>
          <w:lang w:eastAsia="es-ES_tradnl"/>
        </w:rPr>
        <w:lastRenderedPageBreak/>
        <w:t xml:space="preserve">procedente, el Sujeto Obligado de manera fundada y motivada, podrá solicitar una ampliación de plazo para el cumplimiento de la presente. </w:t>
      </w:r>
    </w:p>
    <w:p w14:paraId="0040027A" w14:textId="2471F05D" w:rsidR="004C0649" w:rsidRPr="0055489E" w:rsidRDefault="004C0649" w:rsidP="004C0649">
      <w:pPr>
        <w:spacing w:before="100" w:beforeAutospacing="1" w:after="100" w:afterAutospacing="1" w:line="360" w:lineRule="auto"/>
        <w:jc w:val="both"/>
        <w:rPr>
          <w:rFonts w:ascii="Palatino Linotype" w:hAnsi="Palatino Linotype" w:cs="Arial"/>
        </w:rPr>
      </w:pPr>
      <w:r w:rsidRPr="0055489E">
        <w:rPr>
          <w:rFonts w:ascii="Palatino Linotype" w:hAnsi="Palatino Linotype" w:cs="Arial"/>
        </w:rPr>
        <w:t>ASÍ LO RESUELVE, POR UNANIMIDAD DE VOTOS EL PLENO DEL</w:t>
      </w:r>
      <w:r w:rsidRPr="0055489E">
        <w:rPr>
          <w:rFonts w:ascii="Palatino Linotype" w:eastAsia="Arial Unicode MS" w:hAnsi="Palatino Linotype" w:cs="Arial"/>
        </w:rPr>
        <w:t xml:space="preserve"> INSTITUTO DE </w:t>
      </w:r>
      <w:r w:rsidRPr="0055489E">
        <w:rPr>
          <w:rFonts w:ascii="Palatino Linotype" w:hAnsi="Palatino Linotype"/>
          <w:lang w:eastAsia="en-US"/>
        </w:rPr>
        <w:t>TRANSPARENCIA</w:t>
      </w:r>
      <w:r w:rsidRPr="0055489E">
        <w:rPr>
          <w:rFonts w:ascii="Palatino Linotype" w:eastAsia="Arial Unicode MS" w:hAnsi="Palatino Linotype" w:cs="Arial"/>
        </w:rPr>
        <w:t>, ACCESO A LA INFORMACIÓN PÚBLICA Y PROTECCIÓN DE DATOS PERSONALES DEL ESTADO DE MÉXICO Y MUNICIPIOS</w:t>
      </w:r>
      <w:r w:rsidRPr="0055489E">
        <w:rPr>
          <w:rFonts w:ascii="Palatino Linotype" w:hAnsi="Palatino Linotype" w:cs="Arial"/>
        </w:rPr>
        <w:t>, CONFORMADO POR LOS COMISIONADOS ZULEMA MARTÍNEZ SÁNCHEZ</w:t>
      </w:r>
      <w:r w:rsidR="0055489E">
        <w:rPr>
          <w:rFonts w:ascii="Palatino Linotype" w:hAnsi="Palatino Linotype" w:cs="Arial"/>
        </w:rPr>
        <w:t xml:space="preserve"> EMITIENDO VOTO PARTICULAR CONCURRENTE</w:t>
      </w:r>
      <w:r w:rsidRPr="0055489E">
        <w:rPr>
          <w:rFonts w:ascii="Palatino Linotype" w:hAnsi="Palatino Linotype" w:cs="Arial"/>
        </w:rPr>
        <w:t>; EVA ABAID YAPUR</w:t>
      </w:r>
      <w:r w:rsidR="0055489E">
        <w:rPr>
          <w:rFonts w:ascii="Palatino Linotype" w:hAnsi="Palatino Linotype" w:cs="Arial"/>
        </w:rPr>
        <w:t xml:space="preserve"> EMITIENDO VOTO PARTICULAR CONCURRENTE</w:t>
      </w:r>
      <w:r w:rsidRPr="0055489E">
        <w:rPr>
          <w:rFonts w:ascii="Palatino Linotype" w:hAnsi="Palatino Linotype" w:cs="Arial"/>
        </w:rPr>
        <w:t>; JOSÉ GUADALUPE LUNA HERNÁNDEZ; JAVIER MARTÍNEZ CRUZ Y LUIS GUSTAVO PARRA NORIEGA; EN</w:t>
      </w:r>
      <w:r w:rsidRPr="0055489E">
        <w:rPr>
          <w:rFonts w:ascii="Palatino Linotype" w:hAnsi="Palatino Linotype" w:cs="Arial"/>
          <w:shd w:val="clear" w:color="auto" w:fill="FFFFFF" w:themeFill="background1"/>
        </w:rPr>
        <w:t xml:space="preserve"> LA </w:t>
      </w:r>
      <w:r w:rsidR="00B7567B" w:rsidRPr="0055489E">
        <w:rPr>
          <w:rFonts w:ascii="Palatino Linotype" w:hAnsi="Palatino Linotype" w:cs="Arial"/>
        </w:rPr>
        <w:t xml:space="preserve">DÉCIMA SEXTA </w:t>
      </w:r>
      <w:r w:rsidRPr="0055489E">
        <w:rPr>
          <w:rFonts w:ascii="Palatino Linotype" w:hAnsi="Palatino Linotype" w:cs="Arial"/>
        </w:rPr>
        <w:t xml:space="preserve">SESIÓN ORDINARIA CELEBRADA EL DÍA </w:t>
      </w:r>
      <w:r w:rsidR="00B7567B" w:rsidRPr="0055489E">
        <w:rPr>
          <w:rFonts w:ascii="Palatino Linotype" w:hAnsi="Palatino Linotype" w:cs="Arial"/>
        </w:rPr>
        <w:t xml:space="preserve">DOCE DE MAYO DE </w:t>
      </w:r>
      <w:r w:rsidRPr="0055489E">
        <w:rPr>
          <w:rFonts w:ascii="Palatino Linotype" w:hAnsi="Palatino Linotype" w:cs="Arial"/>
        </w:rPr>
        <w:t>DOS MIL VEINTIUNO, ANTE EL SECRETARIO TÉCNICO DEL PLENO, ALEXIS TAPIA RAMÍREZ.</w:t>
      </w:r>
    </w:p>
    <w:p w14:paraId="32ABAB02" w14:textId="77777777" w:rsidR="004C0649" w:rsidRDefault="004C0649" w:rsidP="004C0649">
      <w:pPr>
        <w:jc w:val="both"/>
        <w:rPr>
          <w:rFonts w:ascii="Palatino Linotype" w:hAnsi="Palatino Linotype" w:cs="Arial"/>
          <w:sz w:val="16"/>
          <w:szCs w:val="16"/>
          <w:lang w:val="es-ES"/>
        </w:rPr>
      </w:pPr>
      <w:r w:rsidRPr="0055489E">
        <w:rPr>
          <w:rFonts w:ascii="Palatino Linotype" w:hAnsi="Palatino Linotype" w:cs="Arial"/>
          <w:sz w:val="16"/>
          <w:szCs w:val="16"/>
          <w:lang w:val="es-ES"/>
        </w:rPr>
        <w:t>YSM/AMV</w:t>
      </w:r>
    </w:p>
    <w:p w14:paraId="7ECC3767" w14:textId="77777777" w:rsidR="004C0649" w:rsidRDefault="004C0649" w:rsidP="004C0649">
      <w:pPr>
        <w:spacing w:after="160" w:line="259" w:lineRule="auto"/>
        <w:rPr>
          <w:rFonts w:ascii="Palatino Linotype" w:hAnsi="Palatino Linotype" w:cs="Arial"/>
          <w:sz w:val="16"/>
          <w:szCs w:val="16"/>
          <w:lang w:val="es-ES"/>
        </w:rPr>
      </w:pPr>
      <w:r>
        <w:rPr>
          <w:rFonts w:ascii="Palatino Linotype" w:hAnsi="Palatino Linotype" w:cs="Arial"/>
          <w:sz w:val="16"/>
          <w:szCs w:val="16"/>
          <w:lang w:val="es-ES"/>
        </w:rPr>
        <w:br w:type="page"/>
      </w:r>
    </w:p>
    <w:sectPr w:rsidR="004C0649" w:rsidSect="004C0649">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449A" w16cex:dateUtc="2021-05-06T15:34:00Z"/>
  <w16cex:commentExtensible w16cex:durableId="243E4598" w16cex:dateUtc="2021-05-06T15:38:00Z"/>
  <w16cex:commentExtensible w16cex:durableId="243E45AD" w16cex:dateUtc="2021-05-06T15:38:00Z"/>
  <w16cex:commentExtensible w16cex:durableId="243E48B5" w16cex:dateUtc="2021-05-06T15:51:00Z"/>
  <w16cex:commentExtensible w16cex:durableId="243E4921" w16cex:dateUtc="2021-05-06T15:53:00Z"/>
  <w16cex:commentExtensible w16cex:durableId="243E4938" w16cex:dateUtc="2021-05-06T15:53:00Z"/>
  <w16cex:commentExtensible w16cex:durableId="243E49DF" w16cex:dateUtc="2021-05-06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C22FCE" w16cid:durableId="243E449A"/>
  <w16cid:commentId w16cid:paraId="4882BD7E" w16cid:durableId="243E4598"/>
  <w16cid:commentId w16cid:paraId="1A37CF34" w16cid:durableId="243E45AD"/>
  <w16cid:commentId w16cid:paraId="21CD9244" w16cid:durableId="243E48B5"/>
  <w16cid:commentId w16cid:paraId="451DD762" w16cid:durableId="243E4921"/>
  <w16cid:commentId w16cid:paraId="059F028F" w16cid:durableId="243E4938"/>
  <w16cid:commentId w16cid:paraId="2A9705F4" w16cid:durableId="243E49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1B021" w14:textId="77777777" w:rsidR="00A674BA" w:rsidRDefault="00A674BA" w:rsidP="004C0649">
      <w:r>
        <w:separator/>
      </w:r>
    </w:p>
  </w:endnote>
  <w:endnote w:type="continuationSeparator" w:id="0">
    <w:p w14:paraId="12F5234A" w14:textId="77777777" w:rsidR="00A674BA" w:rsidRDefault="00A674BA" w:rsidP="004C0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5DF15" w14:textId="77777777" w:rsidR="0055489E" w:rsidRPr="0010196A" w:rsidRDefault="0055489E" w:rsidP="004C0649">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3604">
      <w:rPr>
        <w:rFonts w:ascii="Palatino Linotype" w:hAnsi="Palatino Linotype" w:cs="Arial"/>
        <w:bCs/>
        <w:noProof/>
        <w:sz w:val="22"/>
        <w:szCs w:val="22"/>
      </w:rPr>
      <w:t>53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3604">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57D53" w14:textId="77777777" w:rsidR="0055489E" w:rsidRPr="0010196A" w:rsidRDefault="0055489E" w:rsidP="004C0649">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3360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33604">
      <w:rPr>
        <w:rFonts w:ascii="Palatino Linotype" w:hAnsi="Palatino Linotype" w:cs="Arial"/>
        <w:bCs/>
        <w:noProof/>
        <w:sz w:val="22"/>
        <w:szCs w:val="22"/>
      </w:rPr>
      <w:t>54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1E012" w14:textId="77777777" w:rsidR="00A674BA" w:rsidRDefault="00A674BA" w:rsidP="004C0649">
      <w:r>
        <w:separator/>
      </w:r>
    </w:p>
  </w:footnote>
  <w:footnote w:type="continuationSeparator" w:id="0">
    <w:p w14:paraId="2B17392B" w14:textId="77777777" w:rsidR="00A674BA" w:rsidRDefault="00A674BA" w:rsidP="004C0649">
      <w:r>
        <w:continuationSeparator/>
      </w:r>
    </w:p>
  </w:footnote>
  <w:footnote w:id="1">
    <w:p w14:paraId="08EA5B3A" w14:textId="77777777" w:rsidR="0055489E" w:rsidRPr="00B87DA0" w:rsidRDefault="0055489E" w:rsidP="00B87DA0">
      <w:pPr>
        <w:pStyle w:val="Textonotapie"/>
        <w:jc w:val="both"/>
        <w:rPr>
          <w:rFonts w:ascii="Palatino Linotype" w:hAnsi="Palatino Linotype"/>
          <w:sz w:val="16"/>
          <w:szCs w:val="16"/>
        </w:rPr>
      </w:pPr>
      <w:r>
        <w:rPr>
          <w:rStyle w:val="Refdenotaalpie"/>
        </w:rPr>
        <w:footnoteRef/>
      </w:r>
      <w:r>
        <w:t xml:space="preserve"> </w:t>
      </w:r>
      <w:r w:rsidRPr="00B87DA0">
        <w:rPr>
          <w:rFonts w:ascii="Palatino Linotype" w:hAnsi="Palatino Linotype"/>
          <w:sz w:val="16"/>
          <w:szCs w:val="16"/>
        </w:rPr>
        <w:t>Consultable en: https://dgi.edomex.gob.mx/sites/dgi.edomex.gob.mx/files/organigramas/pdf/22891512618261.pdf</w:t>
      </w:r>
    </w:p>
  </w:footnote>
  <w:footnote w:id="2">
    <w:p w14:paraId="21BA80E3" w14:textId="77777777" w:rsidR="0055489E" w:rsidRDefault="0055489E" w:rsidP="00A0697D">
      <w:pPr>
        <w:pStyle w:val="Textonotapie"/>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Diccionario de la lengua española. Versión electrónica: </w:t>
      </w:r>
      <w:r>
        <w:rPr>
          <w:rFonts w:ascii="Palatino Linotype" w:hAnsi="Palatino Linotype"/>
          <w:sz w:val="18"/>
        </w:rPr>
        <w:t>http://lema.rae.es/drae/?val=curriculum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4A6C1" w14:textId="77777777" w:rsidR="0055489E" w:rsidRDefault="00833604">
    <w:pPr>
      <w:pStyle w:val="Encabezado"/>
    </w:pPr>
    <w:r>
      <w:rPr>
        <w:noProof/>
        <w:lang w:val="es-MX" w:eastAsia="es-MX"/>
      </w:rPr>
      <w:pict w14:anchorId="2EA35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339BC" w14:textId="77777777" w:rsidR="0055489E" w:rsidRPr="0010196A" w:rsidRDefault="00833604" w:rsidP="004C0649">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eastAsia="es-MX"/>
      </w:rPr>
      <w:pict w14:anchorId="4BE96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15.6pt;margin-top:-137.55pt;width:540pt;height:10in;z-index:-251656192;mso-position-horizontal-relative:margin;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1"/>
      <w:gridCol w:w="2977"/>
    </w:tblGrid>
    <w:tr w:rsidR="0055489E" w:rsidRPr="008F2CCC" w14:paraId="7B786CC6" w14:textId="77777777" w:rsidTr="004C0649">
      <w:tc>
        <w:tcPr>
          <w:tcW w:w="3828" w:type="dxa"/>
          <w:vMerge w:val="restart"/>
        </w:tcPr>
        <w:p w14:paraId="24CAD357" w14:textId="77777777" w:rsidR="0055489E" w:rsidRPr="008F2CCC" w:rsidRDefault="0055489E" w:rsidP="004C064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44F623D" wp14:editId="0478A5B7">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41A759E" w14:textId="77777777" w:rsidR="0055489E" w:rsidRPr="00664658" w:rsidRDefault="0055489E" w:rsidP="004C0649">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561EED0A" w14:textId="77777777" w:rsidR="0055489E" w:rsidRPr="00664658" w:rsidRDefault="0055489E" w:rsidP="004C0649">
          <w:pPr>
            <w:jc w:val="both"/>
            <w:rPr>
              <w:rFonts w:ascii="Palatino Linotype" w:hAnsi="Palatino Linotype"/>
              <w:b/>
              <w:sz w:val="22"/>
              <w:szCs w:val="22"/>
              <w:lang w:val="es-ES_tradnl"/>
            </w:rPr>
          </w:pPr>
          <w:r>
            <w:rPr>
              <w:rFonts w:ascii="Palatino Linotype" w:hAnsi="Palatino Linotype"/>
              <w:b/>
              <w:sz w:val="22"/>
              <w:szCs w:val="22"/>
              <w:lang w:val="es-ES_tradnl"/>
            </w:rPr>
            <w:t>00772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55489E" w:rsidRPr="008F2CCC" w14:paraId="2C255639" w14:textId="77777777" w:rsidTr="004C0649">
      <w:tc>
        <w:tcPr>
          <w:tcW w:w="3828" w:type="dxa"/>
          <w:vMerge/>
        </w:tcPr>
        <w:p w14:paraId="55F1E775" w14:textId="77777777" w:rsidR="0055489E" w:rsidRPr="008F2CCC" w:rsidRDefault="0055489E" w:rsidP="004C0649">
          <w:pPr>
            <w:rPr>
              <w:rFonts w:ascii="Palatino Linotype" w:hAnsi="Palatino Linotype"/>
              <w:b/>
              <w:sz w:val="22"/>
              <w:szCs w:val="22"/>
              <w:lang w:val="es-ES_tradnl"/>
            </w:rPr>
          </w:pPr>
        </w:p>
      </w:tc>
      <w:tc>
        <w:tcPr>
          <w:tcW w:w="2551" w:type="dxa"/>
          <w:shd w:val="clear" w:color="auto" w:fill="auto"/>
        </w:tcPr>
        <w:p w14:paraId="3C495356" w14:textId="77777777" w:rsidR="0055489E" w:rsidRPr="00664658" w:rsidRDefault="0055489E" w:rsidP="004C0649">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640EF04B" w14:textId="77777777" w:rsidR="0055489E" w:rsidRPr="00D41D47" w:rsidRDefault="0055489E" w:rsidP="004C0649">
          <w:pPr>
            <w:jc w:val="both"/>
            <w:rPr>
              <w:rFonts w:ascii="Palatino Linotype" w:hAnsi="Palatino Linotype"/>
              <w:b/>
              <w:sz w:val="22"/>
              <w:szCs w:val="22"/>
              <w:lang w:val="es-ES_tradnl"/>
            </w:rPr>
          </w:pPr>
          <w:r w:rsidRPr="00D92D06">
            <w:rPr>
              <w:rFonts w:ascii="Palatino Linotype" w:hAnsi="Palatino Linotype"/>
              <w:b/>
              <w:sz w:val="22"/>
              <w:szCs w:val="22"/>
              <w:lang w:val="es-ES_tradnl"/>
            </w:rPr>
            <w:t>Fiscalía General de Justicia del Estado de México</w:t>
          </w:r>
        </w:p>
      </w:tc>
    </w:tr>
    <w:tr w:rsidR="0055489E" w:rsidRPr="008F2CCC" w14:paraId="63072258" w14:textId="77777777" w:rsidTr="004C0649">
      <w:trPr>
        <w:trHeight w:val="228"/>
      </w:trPr>
      <w:tc>
        <w:tcPr>
          <w:tcW w:w="3828" w:type="dxa"/>
          <w:vMerge/>
        </w:tcPr>
        <w:p w14:paraId="2F698E8B" w14:textId="77777777" w:rsidR="0055489E" w:rsidRPr="008F2CCC" w:rsidRDefault="0055489E" w:rsidP="004C0649">
          <w:pPr>
            <w:rPr>
              <w:rFonts w:ascii="Palatino Linotype" w:hAnsi="Palatino Linotype"/>
              <w:b/>
              <w:sz w:val="22"/>
              <w:szCs w:val="22"/>
              <w:lang w:val="es-ES_tradnl"/>
            </w:rPr>
          </w:pPr>
        </w:p>
      </w:tc>
      <w:tc>
        <w:tcPr>
          <w:tcW w:w="2551" w:type="dxa"/>
          <w:shd w:val="clear" w:color="auto" w:fill="auto"/>
        </w:tcPr>
        <w:p w14:paraId="7F8E290F" w14:textId="77777777" w:rsidR="0055489E" w:rsidRPr="00664658" w:rsidRDefault="0055489E" w:rsidP="004C0649">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0BCA17FE" w14:textId="77777777" w:rsidR="0055489E" w:rsidRPr="00664658" w:rsidRDefault="0055489E" w:rsidP="004C064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3BD7737" w14:textId="77777777" w:rsidR="0055489E" w:rsidRPr="0010196A" w:rsidRDefault="0055489E" w:rsidP="004C064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4F843" w14:textId="77777777" w:rsidR="0055489E" w:rsidRPr="0010196A" w:rsidRDefault="00833604">
    <w:pPr>
      <w:rPr>
        <w:rFonts w:ascii="Palatino Linotype" w:hAnsi="Palatino Linotype"/>
        <w:sz w:val="28"/>
        <w:szCs w:val="28"/>
      </w:rPr>
    </w:pPr>
    <w:r>
      <w:rPr>
        <w:rFonts w:ascii="Palatino Linotype" w:hAnsi="Palatino Linotype"/>
        <w:noProof/>
        <w:sz w:val="28"/>
        <w:szCs w:val="28"/>
        <w:lang w:eastAsia="es-MX"/>
      </w:rPr>
      <w:pict w14:anchorId="237A1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3828"/>
      <w:gridCol w:w="2552"/>
      <w:gridCol w:w="2976"/>
    </w:tblGrid>
    <w:tr w:rsidR="0055489E" w:rsidRPr="008F2CCC" w14:paraId="0C971924" w14:textId="77777777" w:rsidTr="004C0649">
      <w:tc>
        <w:tcPr>
          <w:tcW w:w="3828" w:type="dxa"/>
          <w:vMerge w:val="restart"/>
          <w:shd w:val="clear" w:color="auto" w:fill="auto"/>
        </w:tcPr>
        <w:p w14:paraId="2E251069" w14:textId="77777777" w:rsidR="0055489E" w:rsidRPr="008F2CCC" w:rsidRDefault="0055489E" w:rsidP="004C0649">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D1196DE" wp14:editId="46D588B5">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EF35F8A" w14:textId="77777777" w:rsidR="0055489E" w:rsidRPr="008F2CCC" w:rsidRDefault="0055489E" w:rsidP="004C0649">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6" w:type="dxa"/>
          <w:shd w:val="clear" w:color="auto" w:fill="auto"/>
          <w:vAlign w:val="center"/>
        </w:tcPr>
        <w:p w14:paraId="39A51157" w14:textId="77777777" w:rsidR="0055489E" w:rsidRPr="008F2CCC" w:rsidRDefault="0055489E" w:rsidP="004C0649">
          <w:pPr>
            <w:jc w:val="both"/>
            <w:rPr>
              <w:rFonts w:ascii="Palatino Linotype" w:hAnsi="Palatino Linotype"/>
              <w:b/>
              <w:sz w:val="22"/>
              <w:szCs w:val="22"/>
              <w:lang w:val="es-ES_tradnl"/>
            </w:rPr>
          </w:pPr>
          <w:r>
            <w:rPr>
              <w:rFonts w:ascii="Palatino Linotype" w:hAnsi="Palatino Linotype"/>
              <w:b/>
              <w:sz w:val="22"/>
              <w:szCs w:val="22"/>
              <w:lang w:val="es-ES_tradnl"/>
            </w:rPr>
            <w:t>00772/INFOEM/IP/RR/2021</w:t>
          </w:r>
        </w:p>
      </w:tc>
    </w:tr>
    <w:tr w:rsidR="0055489E" w:rsidRPr="008F2CCC" w14:paraId="27683093" w14:textId="77777777" w:rsidTr="004C0649">
      <w:tc>
        <w:tcPr>
          <w:tcW w:w="3828" w:type="dxa"/>
          <w:vMerge/>
          <w:shd w:val="clear" w:color="auto" w:fill="auto"/>
        </w:tcPr>
        <w:p w14:paraId="1BAC2816" w14:textId="77777777" w:rsidR="0055489E" w:rsidRPr="008F2CCC" w:rsidRDefault="0055489E" w:rsidP="004C0649">
          <w:pPr>
            <w:rPr>
              <w:rFonts w:ascii="Palatino Linotype" w:hAnsi="Palatino Linotype"/>
              <w:b/>
              <w:sz w:val="22"/>
              <w:szCs w:val="22"/>
              <w:lang w:val="es-ES_tradnl"/>
            </w:rPr>
          </w:pPr>
        </w:p>
      </w:tc>
      <w:tc>
        <w:tcPr>
          <w:tcW w:w="2552" w:type="dxa"/>
          <w:shd w:val="clear" w:color="auto" w:fill="auto"/>
        </w:tcPr>
        <w:p w14:paraId="368A9BB3" w14:textId="77777777" w:rsidR="0055489E" w:rsidRPr="008F2CCC" w:rsidRDefault="0055489E" w:rsidP="004C0649">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6" w:type="dxa"/>
          <w:shd w:val="clear" w:color="auto" w:fill="auto"/>
          <w:vAlign w:val="center"/>
        </w:tcPr>
        <w:p w14:paraId="7E83F558" w14:textId="14527C58" w:rsidR="0055489E" w:rsidRPr="008F2CCC" w:rsidRDefault="00012C6D" w:rsidP="004C0649">
          <w:pPr>
            <w:jc w:val="both"/>
            <w:rPr>
              <w:rFonts w:ascii="Palatino Linotype" w:hAnsi="Palatino Linotype"/>
              <w:b/>
              <w:sz w:val="22"/>
              <w:szCs w:val="22"/>
              <w:lang w:val="es-ES_tradnl"/>
            </w:rPr>
          </w:pPr>
          <w:r>
            <w:rPr>
              <w:rFonts w:ascii="Palatino Linotype" w:hAnsi="Palatino Linotype"/>
              <w:b/>
              <w:sz w:val="22"/>
              <w:szCs w:val="22"/>
              <w:lang w:val="es-ES_tradnl"/>
            </w:rPr>
            <w:t>XXXXXXXXXXXXXXXXXX</w:t>
          </w:r>
        </w:p>
      </w:tc>
    </w:tr>
    <w:tr w:rsidR="0055489E" w:rsidRPr="008F2CCC" w14:paraId="61F2BCDE" w14:textId="77777777" w:rsidTr="004C0649">
      <w:trPr>
        <w:trHeight w:val="228"/>
      </w:trPr>
      <w:tc>
        <w:tcPr>
          <w:tcW w:w="3828" w:type="dxa"/>
          <w:vMerge/>
          <w:shd w:val="clear" w:color="auto" w:fill="auto"/>
        </w:tcPr>
        <w:p w14:paraId="631C37C4" w14:textId="77777777" w:rsidR="0055489E" w:rsidRPr="008F2CCC" w:rsidRDefault="0055489E" w:rsidP="004C0649">
          <w:pPr>
            <w:rPr>
              <w:rFonts w:ascii="Palatino Linotype" w:hAnsi="Palatino Linotype"/>
              <w:b/>
              <w:sz w:val="22"/>
              <w:szCs w:val="22"/>
              <w:lang w:val="es-ES_tradnl"/>
            </w:rPr>
          </w:pPr>
        </w:p>
      </w:tc>
      <w:tc>
        <w:tcPr>
          <w:tcW w:w="2552" w:type="dxa"/>
          <w:shd w:val="clear" w:color="auto" w:fill="auto"/>
        </w:tcPr>
        <w:p w14:paraId="4C94352A" w14:textId="77777777" w:rsidR="0055489E" w:rsidRPr="008F2CCC" w:rsidRDefault="0055489E" w:rsidP="004C0649">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6" w:type="dxa"/>
          <w:shd w:val="clear" w:color="auto" w:fill="auto"/>
          <w:vAlign w:val="center"/>
        </w:tcPr>
        <w:p w14:paraId="6CC879BA" w14:textId="77777777" w:rsidR="0055489E" w:rsidRPr="00D907B3" w:rsidRDefault="0055489E" w:rsidP="004C0649">
          <w:pPr>
            <w:jc w:val="both"/>
            <w:rPr>
              <w:rFonts w:ascii="Palatino Linotype" w:hAnsi="Palatino Linotype"/>
              <w:b/>
              <w:sz w:val="22"/>
              <w:szCs w:val="22"/>
              <w:lang w:val="es-ES_tradnl"/>
            </w:rPr>
          </w:pPr>
          <w:r w:rsidRPr="00D92D06">
            <w:rPr>
              <w:rFonts w:ascii="Palatino Linotype" w:hAnsi="Palatino Linotype"/>
              <w:b/>
              <w:sz w:val="22"/>
              <w:szCs w:val="22"/>
              <w:lang w:val="es-ES_tradnl"/>
            </w:rPr>
            <w:t>Fiscalía General de Justicia del Estado de México</w:t>
          </w:r>
        </w:p>
      </w:tc>
    </w:tr>
    <w:tr w:rsidR="0055489E" w:rsidRPr="008F2CCC" w14:paraId="14834FA4" w14:textId="77777777" w:rsidTr="004C0649">
      <w:tc>
        <w:tcPr>
          <w:tcW w:w="3828" w:type="dxa"/>
          <w:vMerge/>
          <w:shd w:val="clear" w:color="auto" w:fill="auto"/>
        </w:tcPr>
        <w:p w14:paraId="38448ADB" w14:textId="77777777" w:rsidR="0055489E" w:rsidRPr="008F2CCC" w:rsidRDefault="0055489E" w:rsidP="004C0649">
          <w:pPr>
            <w:rPr>
              <w:rFonts w:ascii="Palatino Linotype" w:hAnsi="Palatino Linotype"/>
              <w:b/>
              <w:sz w:val="22"/>
              <w:szCs w:val="22"/>
              <w:lang w:val="es-ES_tradnl"/>
            </w:rPr>
          </w:pPr>
        </w:p>
      </w:tc>
      <w:tc>
        <w:tcPr>
          <w:tcW w:w="2552" w:type="dxa"/>
          <w:shd w:val="clear" w:color="auto" w:fill="auto"/>
        </w:tcPr>
        <w:p w14:paraId="388FD737" w14:textId="77777777" w:rsidR="0055489E" w:rsidRPr="008F2CCC" w:rsidRDefault="0055489E" w:rsidP="004C0649">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6" w:type="dxa"/>
          <w:shd w:val="clear" w:color="auto" w:fill="auto"/>
        </w:tcPr>
        <w:p w14:paraId="014022CA" w14:textId="77777777" w:rsidR="0055489E" w:rsidRPr="008F2CCC" w:rsidRDefault="0055489E" w:rsidP="004C0649">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0C92F929" w14:textId="77777777" w:rsidR="0055489E" w:rsidRPr="0010196A" w:rsidRDefault="0055489E" w:rsidP="004C0649">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15E27"/>
    <w:multiLevelType w:val="hybridMultilevel"/>
    <w:tmpl w:val="DAF21BC4"/>
    <w:lvl w:ilvl="0" w:tplc="06E251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79C706D"/>
    <w:multiLevelType w:val="hybridMultilevel"/>
    <w:tmpl w:val="DAF21BC4"/>
    <w:lvl w:ilvl="0" w:tplc="06E251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A445CEF"/>
    <w:multiLevelType w:val="hybridMultilevel"/>
    <w:tmpl w:val="1B9A2F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58026C"/>
    <w:multiLevelType w:val="hybridMultilevel"/>
    <w:tmpl w:val="16FC3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6820B6D"/>
    <w:multiLevelType w:val="hybridMultilevel"/>
    <w:tmpl w:val="0082C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A14D83"/>
    <w:multiLevelType w:val="hybridMultilevel"/>
    <w:tmpl w:val="B9C8A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A2D471D"/>
    <w:multiLevelType w:val="hybridMultilevel"/>
    <w:tmpl w:val="52702B3A"/>
    <w:lvl w:ilvl="0" w:tplc="C374D51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AD03431"/>
    <w:multiLevelType w:val="hybridMultilevel"/>
    <w:tmpl w:val="2070E8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CF613A"/>
    <w:multiLevelType w:val="hybridMultilevel"/>
    <w:tmpl w:val="65D4D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BD37C13"/>
    <w:multiLevelType w:val="hybridMultilevel"/>
    <w:tmpl w:val="690EB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B9A4CF1"/>
    <w:multiLevelType w:val="hybridMultilevel"/>
    <w:tmpl w:val="F0B038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D01491"/>
    <w:multiLevelType w:val="multilevel"/>
    <w:tmpl w:val="8076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43D6B"/>
    <w:multiLevelType w:val="hybridMultilevel"/>
    <w:tmpl w:val="051A10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68389C"/>
    <w:multiLevelType w:val="hybridMultilevel"/>
    <w:tmpl w:val="6C5EE1FA"/>
    <w:lvl w:ilvl="0" w:tplc="266C461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5D11EBD"/>
    <w:multiLevelType w:val="hybridMultilevel"/>
    <w:tmpl w:val="0082C23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7B8241F"/>
    <w:multiLevelType w:val="hybridMultilevel"/>
    <w:tmpl w:val="65D4D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0D9627E"/>
    <w:multiLevelType w:val="hybridMultilevel"/>
    <w:tmpl w:val="65D4D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9A0F06"/>
    <w:multiLevelType w:val="hybridMultilevel"/>
    <w:tmpl w:val="2070E8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EC778E"/>
    <w:multiLevelType w:val="hybridMultilevel"/>
    <w:tmpl w:val="70D87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4070197"/>
    <w:multiLevelType w:val="hybridMultilevel"/>
    <w:tmpl w:val="2070E8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3"/>
  </w:num>
  <w:num w:numId="3">
    <w:abstractNumId w:val="7"/>
  </w:num>
  <w:num w:numId="4">
    <w:abstractNumId w:val="2"/>
  </w:num>
  <w:num w:numId="5">
    <w:abstractNumId w:val="12"/>
  </w:num>
  <w:num w:numId="6">
    <w:abstractNumId w:val="17"/>
  </w:num>
  <w:num w:numId="7">
    <w:abstractNumId w:val="16"/>
  </w:num>
  <w:num w:numId="8">
    <w:abstractNumId w:val="8"/>
  </w:num>
  <w:num w:numId="9">
    <w:abstractNumId w:val="1"/>
  </w:num>
  <w:num w:numId="10">
    <w:abstractNumId w:val="6"/>
  </w:num>
  <w:num w:numId="11">
    <w:abstractNumId w:val="19"/>
  </w:num>
  <w:num w:numId="12">
    <w:abstractNumId w:val="13"/>
  </w:num>
  <w:num w:numId="13">
    <w:abstractNumId w:val="15"/>
  </w:num>
  <w:num w:numId="14">
    <w:abstractNumId w:val="0"/>
  </w:num>
  <w:num w:numId="15">
    <w:abstractNumId w:val="10"/>
  </w:num>
  <w:num w:numId="16">
    <w:abstractNumId w:val="5"/>
  </w:num>
  <w:num w:numId="17">
    <w:abstractNumId w:val="11"/>
  </w:num>
  <w:num w:numId="18">
    <w:abstractNumId w:val="9"/>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49"/>
    <w:rsid w:val="00012C6D"/>
    <w:rsid w:val="0001657F"/>
    <w:rsid w:val="0007650C"/>
    <w:rsid w:val="0008597A"/>
    <w:rsid w:val="00092077"/>
    <w:rsid w:val="00164928"/>
    <w:rsid w:val="00165D29"/>
    <w:rsid w:val="001F69D8"/>
    <w:rsid w:val="001F7D51"/>
    <w:rsid w:val="0021111A"/>
    <w:rsid w:val="0026443E"/>
    <w:rsid w:val="002A3C69"/>
    <w:rsid w:val="00311FFC"/>
    <w:rsid w:val="003E7DA9"/>
    <w:rsid w:val="00421F13"/>
    <w:rsid w:val="00432D99"/>
    <w:rsid w:val="004949C2"/>
    <w:rsid w:val="004B7F44"/>
    <w:rsid w:val="004C0649"/>
    <w:rsid w:val="004C1E15"/>
    <w:rsid w:val="004C5665"/>
    <w:rsid w:val="00512034"/>
    <w:rsid w:val="0055489E"/>
    <w:rsid w:val="00567AF2"/>
    <w:rsid w:val="0057064E"/>
    <w:rsid w:val="005B1FAE"/>
    <w:rsid w:val="006163CF"/>
    <w:rsid w:val="006A067E"/>
    <w:rsid w:val="006C6703"/>
    <w:rsid w:val="006E25AB"/>
    <w:rsid w:val="00706585"/>
    <w:rsid w:val="00722E67"/>
    <w:rsid w:val="00725C47"/>
    <w:rsid w:val="007D1830"/>
    <w:rsid w:val="00805EA0"/>
    <w:rsid w:val="00833604"/>
    <w:rsid w:val="00855A45"/>
    <w:rsid w:val="00863C65"/>
    <w:rsid w:val="00866BE0"/>
    <w:rsid w:val="00870541"/>
    <w:rsid w:val="00876001"/>
    <w:rsid w:val="008D3A70"/>
    <w:rsid w:val="0090246E"/>
    <w:rsid w:val="00917325"/>
    <w:rsid w:val="009249D5"/>
    <w:rsid w:val="00925ABF"/>
    <w:rsid w:val="009470CE"/>
    <w:rsid w:val="00955588"/>
    <w:rsid w:val="0099252B"/>
    <w:rsid w:val="009B088A"/>
    <w:rsid w:val="009D3EB8"/>
    <w:rsid w:val="00A0697D"/>
    <w:rsid w:val="00A369E2"/>
    <w:rsid w:val="00A674BA"/>
    <w:rsid w:val="00AC420F"/>
    <w:rsid w:val="00B646D2"/>
    <w:rsid w:val="00B7567B"/>
    <w:rsid w:val="00B87DA0"/>
    <w:rsid w:val="00BE1EE7"/>
    <w:rsid w:val="00C02B32"/>
    <w:rsid w:val="00C04530"/>
    <w:rsid w:val="00C30109"/>
    <w:rsid w:val="00C5430F"/>
    <w:rsid w:val="00C55416"/>
    <w:rsid w:val="00C761CE"/>
    <w:rsid w:val="00D11AC0"/>
    <w:rsid w:val="00D4216A"/>
    <w:rsid w:val="00D5237C"/>
    <w:rsid w:val="00D91018"/>
    <w:rsid w:val="00D92D06"/>
    <w:rsid w:val="00E02796"/>
    <w:rsid w:val="00E0708B"/>
    <w:rsid w:val="00E67A5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08AA16D"/>
  <w15:docId w15:val="{269C028D-1B9C-4851-92BD-EC4BAEDC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64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064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C0649"/>
    <w:rPr>
      <w:rFonts w:eastAsiaTheme="minorEastAsia"/>
      <w:sz w:val="24"/>
      <w:szCs w:val="24"/>
      <w:lang w:val="es-ES_tradnl" w:eastAsia="es-ES"/>
    </w:rPr>
  </w:style>
  <w:style w:type="paragraph" w:styleId="Piedepgina">
    <w:name w:val="footer"/>
    <w:basedOn w:val="Normal"/>
    <w:link w:val="PiedepginaCar"/>
    <w:uiPriority w:val="99"/>
    <w:unhideWhenUsed/>
    <w:rsid w:val="004C064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C064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C064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C0649"/>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C064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C0649"/>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C0649"/>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C0649"/>
    <w:rPr>
      <w:vertAlign w:val="superscript"/>
    </w:rPr>
  </w:style>
  <w:style w:type="character" w:styleId="Hipervnculo">
    <w:name w:val="Hyperlink"/>
    <w:basedOn w:val="Fuentedeprrafopredeter"/>
    <w:uiPriority w:val="99"/>
    <w:unhideWhenUsed/>
    <w:rsid w:val="004C0649"/>
    <w:rPr>
      <w:color w:val="0000FF"/>
      <w:u w:val="single"/>
    </w:rPr>
  </w:style>
  <w:style w:type="table" w:styleId="Tablaconcuadrcula">
    <w:name w:val="Table Grid"/>
    <w:basedOn w:val="Tablanormal"/>
    <w:uiPriority w:val="39"/>
    <w:rsid w:val="00C761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6163CF"/>
    <w:rPr>
      <w:sz w:val="16"/>
      <w:szCs w:val="16"/>
    </w:rPr>
  </w:style>
  <w:style w:type="paragraph" w:styleId="Textocomentario">
    <w:name w:val="annotation text"/>
    <w:basedOn w:val="Normal"/>
    <w:link w:val="TextocomentarioCar"/>
    <w:uiPriority w:val="99"/>
    <w:semiHidden/>
    <w:unhideWhenUsed/>
    <w:rsid w:val="006163CF"/>
    <w:rPr>
      <w:sz w:val="20"/>
      <w:szCs w:val="20"/>
    </w:rPr>
  </w:style>
  <w:style w:type="character" w:customStyle="1" w:styleId="TextocomentarioCar">
    <w:name w:val="Texto comentario Car"/>
    <w:basedOn w:val="Fuentedeprrafopredeter"/>
    <w:link w:val="Textocomentario"/>
    <w:uiPriority w:val="99"/>
    <w:semiHidden/>
    <w:rsid w:val="006163C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163CF"/>
    <w:rPr>
      <w:b/>
      <w:bCs/>
    </w:rPr>
  </w:style>
  <w:style w:type="character" w:customStyle="1" w:styleId="AsuntodelcomentarioCar">
    <w:name w:val="Asunto del comentario Car"/>
    <w:basedOn w:val="TextocomentarioCar"/>
    <w:link w:val="Asuntodelcomentario"/>
    <w:uiPriority w:val="99"/>
    <w:semiHidden/>
    <w:rsid w:val="006163C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E027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279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3908">
      <w:bodyDiv w:val="1"/>
      <w:marLeft w:val="0"/>
      <w:marRight w:val="0"/>
      <w:marTop w:val="0"/>
      <w:marBottom w:val="0"/>
      <w:divBdr>
        <w:top w:val="none" w:sz="0" w:space="0" w:color="auto"/>
        <w:left w:val="none" w:sz="0" w:space="0" w:color="auto"/>
        <w:bottom w:val="none" w:sz="0" w:space="0" w:color="auto"/>
        <w:right w:val="none" w:sz="0" w:space="0" w:color="auto"/>
      </w:divBdr>
    </w:div>
    <w:div w:id="154417062">
      <w:bodyDiv w:val="1"/>
      <w:marLeft w:val="0"/>
      <w:marRight w:val="0"/>
      <w:marTop w:val="0"/>
      <w:marBottom w:val="0"/>
      <w:divBdr>
        <w:top w:val="none" w:sz="0" w:space="0" w:color="auto"/>
        <w:left w:val="none" w:sz="0" w:space="0" w:color="auto"/>
        <w:bottom w:val="none" w:sz="0" w:space="0" w:color="auto"/>
        <w:right w:val="none" w:sz="0" w:space="0" w:color="auto"/>
      </w:divBdr>
    </w:div>
    <w:div w:id="358698414">
      <w:bodyDiv w:val="1"/>
      <w:marLeft w:val="0"/>
      <w:marRight w:val="0"/>
      <w:marTop w:val="0"/>
      <w:marBottom w:val="0"/>
      <w:divBdr>
        <w:top w:val="none" w:sz="0" w:space="0" w:color="auto"/>
        <w:left w:val="none" w:sz="0" w:space="0" w:color="auto"/>
        <w:bottom w:val="none" w:sz="0" w:space="0" w:color="auto"/>
        <w:right w:val="none" w:sz="0" w:space="0" w:color="auto"/>
      </w:divBdr>
    </w:div>
    <w:div w:id="930091981">
      <w:bodyDiv w:val="1"/>
      <w:marLeft w:val="0"/>
      <w:marRight w:val="0"/>
      <w:marTop w:val="0"/>
      <w:marBottom w:val="0"/>
      <w:divBdr>
        <w:top w:val="none" w:sz="0" w:space="0" w:color="auto"/>
        <w:left w:val="none" w:sz="0" w:space="0" w:color="auto"/>
        <w:bottom w:val="none" w:sz="0" w:space="0" w:color="auto"/>
        <w:right w:val="none" w:sz="0" w:space="0" w:color="auto"/>
      </w:divBdr>
    </w:div>
    <w:div w:id="1259097719">
      <w:bodyDiv w:val="1"/>
      <w:marLeft w:val="0"/>
      <w:marRight w:val="0"/>
      <w:marTop w:val="0"/>
      <w:marBottom w:val="0"/>
      <w:divBdr>
        <w:top w:val="none" w:sz="0" w:space="0" w:color="auto"/>
        <w:left w:val="none" w:sz="0" w:space="0" w:color="auto"/>
        <w:bottom w:val="none" w:sz="0" w:space="0" w:color="auto"/>
        <w:right w:val="none" w:sz="0" w:space="0" w:color="auto"/>
      </w:divBdr>
    </w:div>
    <w:div w:id="201236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hyperlink" Target="https://www.saimex.org.mx/saimex/solicitud/downloadAttach/1088659.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08865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CD62-AB48-4799-83D6-8CFF6630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54</Pages>
  <Words>14984</Words>
  <Characters>82414</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Rocío Popoca</cp:lastModifiedBy>
  <cp:revision>5</cp:revision>
  <cp:lastPrinted>2021-05-14T18:20:00Z</cp:lastPrinted>
  <dcterms:created xsi:type="dcterms:W3CDTF">2021-05-14T18:20:00Z</dcterms:created>
  <dcterms:modified xsi:type="dcterms:W3CDTF">2021-07-16T07:33:00Z</dcterms:modified>
</cp:coreProperties>
</file>