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C79710" w14:textId="77777777" w:rsidR="0046570E" w:rsidRPr="00D922F3" w:rsidRDefault="0046570E" w:rsidP="00F86921">
      <w:pPr>
        <w:tabs>
          <w:tab w:val="left" w:pos="0"/>
          <w:tab w:val="left" w:pos="3720"/>
          <w:tab w:val="center" w:pos="4419"/>
        </w:tabs>
        <w:spacing w:line="360" w:lineRule="auto"/>
        <w:jc w:val="center"/>
        <w:rPr>
          <w:rFonts w:ascii="Palatino Linotype" w:eastAsia="MS Mincho" w:hAnsi="Palatino Linotype"/>
          <w:b/>
          <w:lang w:val="es-ES_tradnl"/>
        </w:rPr>
      </w:pPr>
    </w:p>
    <w:p w14:paraId="4F6A6BD6" w14:textId="7586A938" w:rsidR="00EA0165" w:rsidRPr="00D922F3" w:rsidRDefault="00EA0165" w:rsidP="00F86921">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D922F3">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D922F3">
        <w:rPr>
          <w:rFonts w:ascii="Palatino Linotype" w:eastAsiaTheme="minorEastAsia" w:hAnsi="Palatino Linotype" w:cstheme="minorBidi"/>
          <w:color w:val="000000" w:themeColor="text1"/>
          <w:lang w:val="es-ES_tradnl"/>
        </w:rPr>
        <w:t xml:space="preserve">n Metepec, Estado </w:t>
      </w:r>
      <w:r w:rsidR="00D1535F">
        <w:rPr>
          <w:rFonts w:ascii="Palatino Linotype" w:eastAsiaTheme="minorEastAsia" w:hAnsi="Palatino Linotype" w:cstheme="minorBidi"/>
          <w:color w:val="000000" w:themeColor="text1"/>
          <w:lang w:val="es-ES_tradnl"/>
        </w:rPr>
        <w:t>de México; de diez</w:t>
      </w:r>
      <w:r w:rsidRPr="00D922F3">
        <w:rPr>
          <w:rFonts w:ascii="Palatino Linotype" w:eastAsiaTheme="minorEastAsia" w:hAnsi="Palatino Linotype" w:cstheme="minorBidi"/>
          <w:color w:val="000000" w:themeColor="text1"/>
          <w:lang w:val="es-MX"/>
        </w:rPr>
        <w:t xml:space="preserve"> (</w:t>
      </w:r>
      <w:r w:rsidR="00D1535F">
        <w:rPr>
          <w:rFonts w:ascii="Palatino Linotype" w:eastAsiaTheme="minorEastAsia" w:hAnsi="Palatino Linotype" w:cstheme="minorBidi"/>
          <w:color w:val="000000" w:themeColor="text1"/>
          <w:lang w:val="es-MX"/>
        </w:rPr>
        <w:t>10</w:t>
      </w:r>
      <w:r w:rsidRPr="00D922F3">
        <w:rPr>
          <w:rFonts w:ascii="Palatino Linotype" w:eastAsiaTheme="minorEastAsia" w:hAnsi="Palatino Linotype" w:cstheme="minorBidi"/>
          <w:color w:val="000000" w:themeColor="text1"/>
          <w:lang w:val="es-MX"/>
        </w:rPr>
        <w:t>) de</w:t>
      </w:r>
      <w:r w:rsidR="003D473A" w:rsidRPr="00D922F3">
        <w:rPr>
          <w:rFonts w:ascii="Palatino Linotype" w:eastAsiaTheme="minorEastAsia" w:hAnsi="Palatino Linotype" w:cstheme="minorBidi"/>
          <w:color w:val="000000" w:themeColor="text1"/>
          <w:lang w:val="es-MX"/>
        </w:rPr>
        <w:t xml:space="preserve"> noviembre</w:t>
      </w:r>
      <w:r w:rsidR="00F03AFC" w:rsidRPr="00D922F3">
        <w:rPr>
          <w:rFonts w:ascii="Palatino Linotype" w:eastAsiaTheme="minorEastAsia" w:hAnsi="Palatino Linotype" w:cstheme="minorBidi"/>
          <w:color w:val="000000" w:themeColor="text1"/>
          <w:lang w:val="es-MX"/>
        </w:rPr>
        <w:t xml:space="preserve"> </w:t>
      </w:r>
      <w:r w:rsidRPr="00D922F3">
        <w:rPr>
          <w:rFonts w:ascii="Palatino Linotype" w:eastAsiaTheme="minorEastAsia" w:hAnsi="Palatino Linotype" w:cstheme="minorBidi"/>
          <w:color w:val="000000" w:themeColor="text1"/>
          <w:lang w:val="es-MX"/>
        </w:rPr>
        <w:t>de dos mil veintiuno</w:t>
      </w:r>
      <w:r w:rsidRPr="00D922F3">
        <w:rPr>
          <w:rFonts w:ascii="Palatino Linotype" w:eastAsiaTheme="minorEastAsia" w:hAnsi="Palatino Linotype" w:cstheme="minorBidi"/>
          <w:color w:val="000000" w:themeColor="text1"/>
          <w:lang w:val="es-ES_tradnl"/>
        </w:rPr>
        <w:t xml:space="preserve">. </w:t>
      </w:r>
    </w:p>
    <w:p w14:paraId="68E5E524" w14:textId="31754FF9" w:rsidR="00EA0165" w:rsidRPr="00D922F3" w:rsidRDefault="00EA0165" w:rsidP="00F86921">
      <w:pPr>
        <w:pStyle w:val="Prrafodelista"/>
        <w:tabs>
          <w:tab w:val="left" w:pos="0"/>
        </w:tabs>
        <w:spacing w:line="360" w:lineRule="auto"/>
        <w:ind w:left="0"/>
        <w:jc w:val="both"/>
        <w:rPr>
          <w:rFonts w:ascii="Palatino Linotype" w:eastAsia="MS Mincho" w:hAnsi="Palatino Linotype"/>
          <w:lang w:val="es-ES_tradnl"/>
        </w:rPr>
      </w:pPr>
      <w:r w:rsidRPr="00D922F3">
        <w:rPr>
          <w:rFonts w:ascii="Palatino Linotype" w:eastAsia="MS Mincho" w:hAnsi="Palatino Linotype"/>
          <w:b/>
          <w:lang w:val="es-ES_tradnl"/>
        </w:rPr>
        <w:t>VISTO</w:t>
      </w:r>
      <w:r w:rsidRPr="00D922F3">
        <w:rPr>
          <w:rFonts w:ascii="Palatino Linotype" w:eastAsia="MS Mincho" w:hAnsi="Palatino Linotype"/>
          <w:lang w:val="es-ES_tradnl"/>
        </w:rPr>
        <w:t xml:space="preserve"> el expediente electrónico formado con motivo del recurso de revisión</w:t>
      </w:r>
      <w:r w:rsidR="009F11E8" w:rsidRPr="00D922F3">
        <w:rPr>
          <w:rFonts w:ascii="Palatino Linotype" w:eastAsia="MS Mincho" w:hAnsi="Palatino Linotype"/>
          <w:lang w:val="es-ES_tradnl"/>
        </w:rPr>
        <w:t xml:space="preserve"> </w:t>
      </w:r>
      <w:r w:rsidR="00D1535F">
        <w:rPr>
          <w:rFonts w:ascii="Palatino Linotype" w:eastAsia="MS Mincho" w:hAnsi="Palatino Linotype"/>
          <w:b/>
          <w:bCs/>
        </w:rPr>
        <w:t>04873</w:t>
      </w:r>
      <w:r w:rsidR="009F11E8" w:rsidRPr="00D922F3">
        <w:rPr>
          <w:rFonts w:ascii="Palatino Linotype" w:eastAsia="MS Mincho" w:hAnsi="Palatino Linotype"/>
          <w:b/>
          <w:bCs/>
        </w:rPr>
        <w:t>/INFOEM/IP/RR/2021</w:t>
      </w:r>
      <w:r w:rsidRPr="00D922F3">
        <w:rPr>
          <w:rFonts w:ascii="Palatino Linotype" w:eastAsia="MS Mincho" w:hAnsi="Palatino Linotype"/>
          <w:b/>
          <w:bCs/>
          <w:lang w:val="es-ES_tradnl"/>
        </w:rPr>
        <w:t xml:space="preserve">, </w:t>
      </w:r>
      <w:r w:rsidRPr="00D922F3">
        <w:rPr>
          <w:rFonts w:ascii="Palatino Linotype" w:eastAsia="MS Mincho" w:hAnsi="Palatino Linotype"/>
          <w:lang w:val="es-ES_tradnl"/>
        </w:rPr>
        <w:t>promovido por</w:t>
      </w:r>
      <w:r w:rsidR="00D1535F" w:rsidRPr="00D1535F">
        <w:rPr>
          <w:rFonts w:ascii="Palatino Linotype" w:hAnsi="Palatino Linotype"/>
          <w:b/>
          <w:szCs w:val="22"/>
        </w:rPr>
        <w:t xml:space="preserve"> </w:t>
      </w:r>
      <w:r w:rsidR="00CA2187" w:rsidRPr="00CA2187">
        <w:rPr>
          <w:rFonts w:ascii="Palatino Linotype" w:hAnsi="Palatino Linotype"/>
          <w:b/>
          <w:szCs w:val="22"/>
        </w:rPr>
        <w:t xml:space="preserve">XXXXXXXXXXXX XXXXXXXXXX XX XXXXXXXXX </w:t>
      </w:r>
      <w:r w:rsidRPr="00D922F3">
        <w:rPr>
          <w:rFonts w:ascii="Palatino Linotype" w:eastAsia="MS Mincho" w:hAnsi="Palatino Linotype"/>
          <w:lang w:val="es-ES_tradnl"/>
        </w:rPr>
        <w:t xml:space="preserve">en su calidad de </w:t>
      </w:r>
      <w:r w:rsidRPr="00D922F3">
        <w:rPr>
          <w:rFonts w:ascii="Palatino Linotype" w:eastAsia="MS Mincho" w:hAnsi="Palatino Linotype"/>
          <w:b/>
          <w:lang w:val="es-ES_tradnl"/>
        </w:rPr>
        <w:t>RECURRENTE</w:t>
      </w:r>
      <w:r w:rsidR="00B4299A" w:rsidRPr="00D922F3">
        <w:rPr>
          <w:rFonts w:ascii="Palatino Linotype" w:eastAsia="MS Mincho" w:hAnsi="Palatino Linotype"/>
          <w:lang w:val="es-ES_tradnl"/>
        </w:rPr>
        <w:t xml:space="preserve">, </w:t>
      </w:r>
      <w:r w:rsidR="003D473A" w:rsidRPr="00D922F3">
        <w:rPr>
          <w:rFonts w:ascii="Palatino Linotype" w:eastAsia="MS Mincho" w:hAnsi="Palatino Linotype"/>
          <w:lang w:val="es-ES_tradnl"/>
        </w:rPr>
        <w:t xml:space="preserve">en contra de la respuesta del </w:t>
      </w:r>
      <w:r w:rsidR="00D1535F">
        <w:rPr>
          <w:rFonts w:ascii="Palatino Linotype" w:eastAsia="MS Mincho" w:hAnsi="Palatino Linotype"/>
          <w:b/>
          <w:lang w:val="es-ES_tradnl"/>
        </w:rPr>
        <w:t xml:space="preserve">Ayuntamiento de Tenancingo </w:t>
      </w:r>
      <w:r w:rsidRPr="00D922F3">
        <w:rPr>
          <w:rFonts w:ascii="Palatino Linotype" w:eastAsia="MS Mincho" w:hAnsi="Palatino Linotype"/>
          <w:lang w:val="es-ES_tradnl"/>
        </w:rPr>
        <w:t>en lo sucesivo el</w:t>
      </w:r>
      <w:r w:rsidRPr="00D922F3">
        <w:rPr>
          <w:rFonts w:ascii="Palatino Linotype" w:eastAsia="MS Mincho" w:hAnsi="Palatino Linotype"/>
          <w:b/>
          <w:lang w:val="es-ES_tradnl"/>
        </w:rPr>
        <w:t xml:space="preserve"> SUJETO OBLIGADO, </w:t>
      </w:r>
      <w:r w:rsidRPr="00D922F3">
        <w:rPr>
          <w:rFonts w:ascii="Palatino Linotype" w:eastAsia="MS Mincho" w:hAnsi="Palatino Linotype"/>
          <w:lang w:val="es-ES_tradnl"/>
        </w:rPr>
        <w:t xml:space="preserve">se procede a dictar la presente resolución, con base en los siguientes: </w:t>
      </w:r>
    </w:p>
    <w:p w14:paraId="64D30E95" w14:textId="2F57A823" w:rsidR="00F216D7" w:rsidRPr="00D922F3" w:rsidRDefault="00EA0165" w:rsidP="00F86921">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86941033"/>
      <w:r w:rsidRPr="00D922F3">
        <w:rPr>
          <w:rFonts w:ascii="Palatino Linotype" w:hAnsi="Palatino Linotype"/>
          <w:b/>
          <w:color w:val="000000" w:themeColor="text1"/>
          <w:sz w:val="24"/>
          <w:szCs w:val="24"/>
          <w:lang w:val="es-MX" w:eastAsia="en-US"/>
        </w:rPr>
        <w:t>ANTECEDENTES</w:t>
      </w:r>
      <w:bookmarkEnd w:id="0"/>
      <w:bookmarkEnd w:id="1"/>
      <w:bookmarkEnd w:id="2"/>
      <w:bookmarkEnd w:id="3"/>
    </w:p>
    <w:p w14:paraId="218046B5" w14:textId="5831AFA6" w:rsidR="00707416" w:rsidRPr="00D1535F" w:rsidRDefault="00EA0165" w:rsidP="00D1535F">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D922F3">
        <w:rPr>
          <w:rFonts w:ascii="Palatino Linotype" w:eastAsia="Calibri" w:hAnsi="Palatino Linotype" w:cs="Arial"/>
          <w:color w:val="000000" w:themeColor="text1"/>
        </w:rPr>
        <w:t>El</w:t>
      </w:r>
      <w:r w:rsidR="00F216D7" w:rsidRPr="00D922F3">
        <w:rPr>
          <w:rFonts w:ascii="Palatino Linotype" w:eastAsia="Calibri" w:hAnsi="Palatino Linotype" w:cs="Arial"/>
          <w:color w:val="000000" w:themeColor="text1"/>
        </w:rPr>
        <w:t xml:space="preserve"> </w:t>
      </w:r>
      <w:r w:rsidR="00D1535F">
        <w:rPr>
          <w:rFonts w:ascii="Palatino Linotype" w:eastAsia="Calibri" w:hAnsi="Palatino Linotype" w:cs="Arial"/>
          <w:color w:val="000000" w:themeColor="text1"/>
        </w:rPr>
        <w:t>treinta</w:t>
      </w:r>
      <w:r w:rsidR="00416E00" w:rsidRPr="00D922F3">
        <w:rPr>
          <w:rFonts w:ascii="Palatino Linotype" w:eastAsia="Calibri" w:hAnsi="Palatino Linotype" w:cs="Arial"/>
          <w:color w:val="000000" w:themeColor="text1"/>
        </w:rPr>
        <w:t xml:space="preserve"> </w:t>
      </w:r>
      <w:r w:rsidRPr="00D922F3">
        <w:rPr>
          <w:rFonts w:ascii="Palatino Linotype" w:eastAsia="Calibri" w:hAnsi="Palatino Linotype" w:cs="Arial"/>
          <w:color w:val="000000" w:themeColor="text1"/>
        </w:rPr>
        <w:t>(</w:t>
      </w:r>
      <w:r w:rsidR="00D1535F">
        <w:rPr>
          <w:rFonts w:ascii="Palatino Linotype" w:eastAsia="Calibri" w:hAnsi="Palatino Linotype" w:cs="Arial"/>
          <w:color w:val="000000" w:themeColor="text1"/>
        </w:rPr>
        <w:t>30</w:t>
      </w:r>
      <w:r w:rsidRPr="00D922F3">
        <w:rPr>
          <w:rFonts w:ascii="Palatino Linotype" w:eastAsia="Calibri" w:hAnsi="Palatino Linotype" w:cs="Arial"/>
          <w:color w:val="000000" w:themeColor="text1"/>
        </w:rPr>
        <w:t>) de</w:t>
      </w:r>
      <w:r w:rsidR="00D1535F">
        <w:rPr>
          <w:rFonts w:ascii="Palatino Linotype" w:eastAsia="Calibri" w:hAnsi="Palatino Linotype" w:cs="Arial"/>
          <w:color w:val="000000" w:themeColor="text1"/>
        </w:rPr>
        <w:t xml:space="preserve"> agosto</w:t>
      </w:r>
      <w:r w:rsidR="00707416" w:rsidRPr="00D922F3">
        <w:rPr>
          <w:rFonts w:ascii="Palatino Linotype" w:eastAsia="Calibri" w:hAnsi="Palatino Linotype" w:cs="Arial"/>
          <w:color w:val="000000" w:themeColor="text1"/>
        </w:rPr>
        <w:t xml:space="preserve"> </w:t>
      </w:r>
      <w:r w:rsidRPr="00D922F3">
        <w:rPr>
          <w:rFonts w:ascii="Palatino Linotype" w:eastAsia="Calibri" w:hAnsi="Palatino Linotype" w:cs="Arial"/>
          <w:color w:val="000000" w:themeColor="text1"/>
        </w:rPr>
        <w:t xml:space="preserve">de dos mil </w:t>
      </w:r>
      <w:r w:rsidR="002B2B24" w:rsidRPr="00D922F3">
        <w:rPr>
          <w:rFonts w:ascii="Palatino Linotype" w:eastAsia="Calibri" w:hAnsi="Palatino Linotype" w:cs="Arial"/>
          <w:color w:val="000000" w:themeColor="text1"/>
        </w:rPr>
        <w:t>veintiuno</w:t>
      </w:r>
      <w:r w:rsidRPr="00D922F3">
        <w:rPr>
          <w:rFonts w:ascii="Palatino Linotype" w:eastAsia="Calibri" w:hAnsi="Palatino Linotype" w:cs="Arial"/>
          <w:color w:val="000000" w:themeColor="text1"/>
        </w:rPr>
        <w:t xml:space="preserve">, </w:t>
      </w:r>
      <w:r w:rsidRPr="00D922F3">
        <w:rPr>
          <w:rFonts w:ascii="Palatino Linotype" w:eastAsiaTheme="minorEastAsia" w:hAnsi="Palatino Linotype" w:cstheme="minorBidi"/>
          <w:color w:val="000000" w:themeColor="text1"/>
          <w:lang w:val="es-ES_tradnl"/>
        </w:rPr>
        <w:t>el particular presentó</w:t>
      </w:r>
      <w:r w:rsidRPr="00D922F3">
        <w:rPr>
          <w:rFonts w:ascii="Palatino Linotype" w:eastAsiaTheme="minorEastAsia" w:hAnsi="Palatino Linotype" w:cstheme="minorBidi"/>
          <w:b/>
          <w:color w:val="000000" w:themeColor="text1"/>
          <w:lang w:val="es-ES_tradnl"/>
        </w:rPr>
        <w:t xml:space="preserve"> </w:t>
      </w:r>
      <w:r w:rsidR="00936BED" w:rsidRPr="00D922F3">
        <w:rPr>
          <w:rFonts w:ascii="Palatino Linotype" w:eastAsiaTheme="minorEastAsia" w:hAnsi="Palatino Linotype" w:cstheme="minorBidi"/>
          <w:bCs/>
          <w:color w:val="000000" w:themeColor="text1"/>
          <w:lang w:val="es-ES_tradnl"/>
        </w:rPr>
        <w:t>a través de</w:t>
      </w:r>
      <w:r w:rsidR="00D1535F">
        <w:rPr>
          <w:rFonts w:ascii="Palatino Linotype" w:eastAsiaTheme="minorEastAsia" w:hAnsi="Palatino Linotype" w:cstheme="minorBidi"/>
          <w:bCs/>
          <w:color w:val="000000" w:themeColor="text1"/>
          <w:lang w:val="es-ES_tradnl"/>
        </w:rPr>
        <w:t xml:space="preserve">l Sistema de Acceso a la Información Mexiquense </w:t>
      </w:r>
      <w:r w:rsidR="00D1535F" w:rsidRPr="00D1535F">
        <w:rPr>
          <w:rFonts w:ascii="Palatino Linotype" w:eastAsiaTheme="minorEastAsia" w:hAnsi="Palatino Linotype" w:cstheme="minorBidi"/>
          <w:b/>
          <w:bCs/>
          <w:color w:val="000000" w:themeColor="text1"/>
          <w:lang w:val="es-ES_tradnl"/>
        </w:rPr>
        <w:t>(SAIMEX)</w:t>
      </w:r>
      <w:r w:rsidRPr="00D922F3">
        <w:rPr>
          <w:rFonts w:ascii="Palatino Linotype" w:eastAsia="Calibri" w:hAnsi="Palatino Linotype" w:cs="Arial"/>
          <w:b/>
          <w:color w:val="000000" w:themeColor="text1"/>
        </w:rPr>
        <w:t xml:space="preserve">, </w:t>
      </w:r>
      <w:r w:rsidRPr="00D922F3">
        <w:rPr>
          <w:rFonts w:ascii="Palatino Linotype" w:eastAsia="Calibri" w:hAnsi="Palatino Linotype" w:cs="Arial"/>
          <w:color w:val="000000" w:themeColor="text1"/>
        </w:rPr>
        <w:t>la solicitud de información pública registrada con el número</w:t>
      </w:r>
      <w:r w:rsidR="00D1535F">
        <w:rPr>
          <w:rFonts w:ascii="Palatino Linotype" w:eastAsia="Calibri" w:hAnsi="Palatino Linotype" w:cs="Arial"/>
          <w:b/>
          <w:bCs/>
          <w:color w:val="000000" w:themeColor="text1"/>
        </w:rPr>
        <w:t xml:space="preserve"> </w:t>
      </w:r>
      <w:r w:rsidR="00D1535F" w:rsidRPr="00D1535F">
        <w:rPr>
          <w:rFonts w:ascii="Palatino Linotype" w:eastAsia="Calibri" w:hAnsi="Palatino Linotype" w:cs="Arial"/>
          <w:b/>
          <w:bCs/>
          <w:color w:val="000000" w:themeColor="text1"/>
        </w:rPr>
        <w:t>00275/TENANCIN/IP/2021</w:t>
      </w:r>
      <w:r w:rsidRPr="00D1535F">
        <w:rPr>
          <w:rFonts w:ascii="Palatino Linotype" w:eastAsiaTheme="minorEastAsia" w:hAnsi="Palatino Linotype" w:cstheme="minorBidi"/>
          <w:b/>
          <w:bCs/>
          <w:color w:val="000000" w:themeColor="text1"/>
          <w:lang w:val="es-ES_tradnl"/>
        </w:rPr>
        <w:t>,</w:t>
      </w:r>
      <w:r w:rsidRPr="00D1535F">
        <w:rPr>
          <w:rFonts w:ascii="Palatino Linotype" w:eastAsia="Calibri" w:hAnsi="Palatino Linotype" w:cs="Arial"/>
          <w:color w:val="000000" w:themeColor="text1"/>
        </w:rPr>
        <w:t xml:space="preserve"> mediante la cual requirió:</w:t>
      </w:r>
    </w:p>
    <w:p w14:paraId="119BF7E0" w14:textId="7CD84F5D" w:rsidR="00EA0165" w:rsidRPr="00D922F3" w:rsidRDefault="00EA0165" w:rsidP="00F86921">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D922F3">
        <w:rPr>
          <w:rFonts w:ascii="Palatino Linotype" w:eastAsiaTheme="minorEastAsia" w:hAnsi="Palatino Linotype" w:cstheme="minorBidi"/>
          <w:i/>
          <w:color w:val="000000" w:themeColor="text1"/>
          <w:lang w:val="es-ES_tradnl"/>
        </w:rPr>
        <w:t>“</w:t>
      </w:r>
      <w:r w:rsidR="00D1535F" w:rsidRPr="00D1535F">
        <w:rPr>
          <w:rFonts w:ascii="Palatino Linotype" w:eastAsiaTheme="minorEastAsia" w:hAnsi="Palatino Linotype" w:cstheme="minorBidi"/>
          <w:i/>
          <w:color w:val="000000" w:themeColor="text1"/>
          <w:lang w:val="es-ES_tradnl"/>
        </w:rPr>
        <w:t>Solicito información de cualquier financiamiento contratado desde el inicio de la administración hasta el día de hoy</w:t>
      </w:r>
      <w:r w:rsidRPr="00D922F3">
        <w:rPr>
          <w:rFonts w:ascii="Palatino Linotype" w:eastAsiaTheme="minorEastAsia" w:hAnsi="Palatino Linotype" w:cstheme="minorBidi"/>
          <w:i/>
          <w:color w:val="000000" w:themeColor="text1"/>
          <w:lang w:val="es-ES_tradnl"/>
        </w:rPr>
        <w:t xml:space="preserve">.” </w:t>
      </w:r>
      <w:r w:rsidRPr="00D922F3">
        <w:rPr>
          <w:rFonts w:ascii="Palatino Linotype" w:eastAsiaTheme="minorEastAsia" w:hAnsi="Palatino Linotype" w:cstheme="minorBidi"/>
          <w:color w:val="000000" w:themeColor="text1"/>
          <w:lang w:val="es-ES_tradnl"/>
        </w:rPr>
        <w:t>(Sic).</w:t>
      </w:r>
    </w:p>
    <w:p w14:paraId="1046CCE1" w14:textId="304A6F03" w:rsidR="00A415DB" w:rsidRPr="00D922F3" w:rsidRDefault="00A415DB" w:rsidP="00F86921">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3514C807" w14:textId="77777777" w:rsidR="001162D9" w:rsidRPr="001162D9" w:rsidRDefault="00D1535F" w:rsidP="001162D9">
      <w:pPr>
        <w:pStyle w:val="Prrafodelista"/>
        <w:numPr>
          <w:ilvl w:val="0"/>
          <w:numId w:val="2"/>
        </w:numPr>
        <w:tabs>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8A02D8">
        <w:rPr>
          <w:rFonts w:ascii="Palatino Linotype" w:hAnsi="Palatino Linotype" w:cs="Arial"/>
          <w:color w:val="000000" w:themeColor="text1"/>
        </w:rPr>
        <w:t>Se hace constar que se señaló como modalidad de entrega de la información</w:t>
      </w:r>
      <w:r w:rsidRPr="008A02D8">
        <w:rPr>
          <w:rFonts w:ascii="Palatino Linotype" w:hAnsi="Palatino Linotype" w:cs="Arial"/>
          <w:b/>
          <w:color w:val="000000" w:themeColor="text1"/>
        </w:rPr>
        <w:t>:</w:t>
      </w:r>
      <w:r w:rsidRPr="008A02D8">
        <w:rPr>
          <w:rFonts w:ascii="Palatino Linotype" w:hAnsi="Palatino Linotype" w:cs="Arial"/>
          <w:color w:val="000000" w:themeColor="text1"/>
        </w:rPr>
        <w:t xml:space="preserve"> a través </w:t>
      </w:r>
      <w:r w:rsidRPr="008A02D8">
        <w:rPr>
          <w:rFonts w:ascii="Palatino Linotype" w:hAnsi="Palatino Linotype"/>
          <w:color w:val="000000" w:themeColor="text1"/>
        </w:rPr>
        <w:t xml:space="preserve">del </w:t>
      </w:r>
      <w:r w:rsidRPr="008A02D8">
        <w:rPr>
          <w:rFonts w:ascii="Palatino Linotype" w:eastAsia="Calibri" w:hAnsi="Palatino Linotype" w:cs="Arial"/>
          <w:color w:val="000000" w:themeColor="text1"/>
        </w:rPr>
        <w:t xml:space="preserve">Sistema de Acceso a la Información Mexiquense </w:t>
      </w:r>
      <w:r w:rsidRPr="008A02D8">
        <w:rPr>
          <w:rFonts w:ascii="Palatino Linotype" w:eastAsia="Calibri" w:hAnsi="Palatino Linotype" w:cs="Arial"/>
          <w:b/>
          <w:color w:val="000000" w:themeColor="text1"/>
        </w:rPr>
        <w:t>(SAIMEX).</w:t>
      </w:r>
    </w:p>
    <w:p w14:paraId="3C987386" w14:textId="77777777" w:rsidR="001162D9" w:rsidRPr="001162D9" w:rsidRDefault="001162D9" w:rsidP="001162D9">
      <w:pPr>
        <w:pStyle w:val="Prrafodelista"/>
        <w:tabs>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0FCD4301" w14:textId="315AFDB2" w:rsidR="001162D9" w:rsidRPr="001162D9" w:rsidRDefault="001162D9" w:rsidP="001162D9">
      <w:pPr>
        <w:pStyle w:val="Prrafodelista"/>
        <w:numPr>
          <w:ilvl w:val="0"/>
          <w:numId w:val="2"/>
        </w:numPr>
        <w:tabs>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Pr>
          <w:rFonts w:ascii="Palatino Linotype" w:eastAsia="Calibri" w:hAnsi="Palatino Linotype" w:cs="Arial"/>
          <w:lang w:val="es-AR"/>
        </w:rPr>
        <w:lastRenderedPageBreak/>
        <w:t>En fecha veintidós (22</w:t>
      </w:r>
      <w:r w:rsidRPr="001162D9">
        <w:rPr>
          <w:rFonts w:ascii="Palatino Linotype" w:eastAsia="Calibri" w:hAnsi="Palatino Linotype" w:cs="Arial"/>
          <w:lang w:val="es-AR"/>
        </w:rPr>
        <w:t>) de</w:t>
      </w:r>
      <w:r>
        <w:rPr>
          <w:rFonts w:ascii="Palatino Linotype" w:eastAsia="Calibri" w:hAnsi="Palatino Linotype" w:cs="Arial"/>
          <w:lang w:val="es-AR"/>
        </w:rPr>
        <w:t xml:space="preserve"> septiembre </w:t>
      </w:r>
      <w:r w:rsidRPr="001162D9">
        <w:rPr>
          <w:rFonts w:ascii="Palatino Linotype" w:eastAsia="Calibri" w:hAnsi="Palatino Linotype" w:cs="Arial"/>
          <w:lang w:val="es-AR"/>
        </w:rPr>
        <w:t>de dos mil</w:t>
      </w:r>
      <w:r>
        <w:rPr>
          <w:rFonts w:ascii="Palatino Linotype" w:eastAsia="Calibri" w:hAnsi="Palatino Linotype" w:cs="Arial"/>
          <w:lang w:val="es-AR"/>
        </w:rPr>
        <w:t xml:space="preserve"> veintiuno </w:t>
      </w:r>
      <w:r w:rsidRPr="001162D9">
        <w:rPr>
          <w:rFonts w:ascii="Palatino Linotype" w:eastAsia="Calibri" w:hAnsi="Palatino Linotype" w:cs="Arial"/>
          <w:lang w:val="es-AR"/>
        </w:rPr>
        <w:t xml:space="preserve">el   </w:t>
      </w:r>
      <w:r w:rsidRPr="001162D9">
        <w:rPr>
          <w:rFonts w:ascii="Palatino Linotype" w:hAnsi="Palatino Linotype" w:cs="Arial"/>
          <w:b/>
        </w:rPr>
        <w:t>SUJETO OBLIGADO</w:t>
      </w:r>
      <w:r w:rsidRPr="001162D9">
        <w:rPr>
          <w:rFonts w:ascii="Palatino Linotype" w:hAnsi="Palatino Linotype" w:cs="Arial"/>
        </w:rPr>
        <w:t xml:space="preserve"> hizo del conocimiento al particular que el plazo de  quince (15) días hábiles para atender la solicitud de información ha sido prorrogado por siete (07) d</w:t>
      </w:r>
      <w:r w:rsidR="00C5719C">
        <w:rPr>
          <w:rFonts w:ascii="Palatino Linotype" w:hAnsi="Palatino Linotype" w:cs="Arial"/>
        </w:rPr>
        <w:t xml:space="preserve">ías. </w:t>
      </w:r>
    </w:p>
    <w:p w14:paraId="1AE017D9" w14:textId="77777777" w:rsidR="001162D9" w:rsidRPr="001162D9" w:rsidRDefault="001162D9" w:rsidP="001162D9">
      <w:pPr>
        <w:pStyle w:val="Prrafodelista"/>
        <w:tabs>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3A130D6D" w14:textId="5E23EFEF" w:rsidR="002B2B24" w:rsidRPr="00D922F3" w:rsidRDefault="001A0598" w:rsidP="00F86921">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D922F3">
        <w:rPr>
          <w:rFonts w:ascii="Palatino Linotype" w:eastAsiaTheme="minorEastAsia" w:hAnsi="Palatino Linotype" w:cstheme="minorBidi"/>
          <w:color w:val="000000" w:themeColor="text1"/>
          <w:lang w:val="es-ES_tradnl"/>
        </w:rPr>
        <w:t xml:space="preserve">El </w:t>
      </w:r>
      <w:r w:rsidR="00D01CEF" w:rsidRPr="00D922F3">
        <w:rPr>
          <w:rFonts w:ascii="Palatino Linotype" w:eastAsiaTheme="minorEastAsia" w:hAnsi="Palatino Linotype" w:cstheme="minorBidi"/>
          <w:color w:val="000000" w:themeColor="text1"/>
          <w:lang w:val="es-ES_tradnl"/>
        </w:rPr>
        <w:t>dieciséis (16</w:t>
      </w:r>
      <w:r w:rsidR="00BA3CDE" w:rsidRPr="00D922F3">
        <w:rPr>
          <w:rFonts w:ascii="Palatino Linotype" w:eastAsiaTheme="minorEastAsia" w:hAnsi="Palatino Linotype" w:cstheme="minorBidi"/>
          <w:color w:val="000000" w:themeColor="text1"/>
          <w:lang w:val="es-ES_tradnl"/>
        </w:rPr>
        <w:t>) de</w:t>
      </w:r>
      <w:r w:rsidR="005379E3" w:rsidRPr="00D922F3">
        <w:rPr>
          <w:rFonts w:ascii="Palatino Linotype" w:eastAsiaTheme="minorEastAsia" w:hAnsi="Palatino Linotype" w:cstheme="minorBidi"/>
          <w:color w:val="000000" w:themeColor="text1"/>
          <w:lang w:val="es-ES_tradnl"/>
        </w:rPr>
        <w:t xml:space="preserve"> agosto </w:t>
      </w:r>
      <w:r w:rsidR="00EA0165" w:rsidRPr="00D922F3">
        <w:rPr>
          <w:rFonts w:ascii="Palatino Linotype" w:eastAsiaTheme="minorEastAsia" w:hAnsi="Palatino Linotype" w:cstheme="minorBidi"/>
          <w:color w:val="000000" w:themeColor="text1"/>
          <w:lang w:val="es-ES_tradnl"/>
        </w:rPr>
        <w:t xml:space="preserve">de dos mil veintiuno, el </w:t>
      </w:r>
      <w:r w:rsidR="00EA0165" w:rsidRPr="00D922F3">
        <w:rPr>
          <w:rFonts w:ascii="Palatino Linotype" w:eastAsiaTheme="minorEastAsia" w:hAnsi="Palatino Linotype" w:cstheme="minorBidi"/>
          <w:b/>
          <w:color w:val="000000" w:themeColor="text1"/>
          <w:lang w:val="es-ES_tradnl"/>
        </w:rPr>
        <w:t>SUJETO OBLIGADO</w:t>
      </w:r>
      <w:r w:rsidR="00EA0165" w:rsidRPr="00D922F3">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23B8908C" w14:textId="77777777" w:rsidR="00D01CEF" w:rsidRPr="00D922F3" w:rsidRDefault="00D01CEF" w:rsidP="00F86921">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240D9913" w14:textId="07DDC8EC" w:rsidR="00C5719C" w:rsidRPr="00C5719C" w:rsidRDefault="00EA0165" w:rsidP="00C5719C">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D922F3">
        <w:rPr>
          <w:rFonts w:ascii="Palatino Linotype" w:eastAsiaTheme="minorEastAsia" w:hAnsi="Palatino Linotype" w:cstheme="minorBidi"/>
          <w:i/>
          <w:noProof/>
          <w:color w:val="000000" w:themeColor="text1"/>
          <w:lang w:val="es-MX" w:eastAsia="es-MX"/>
        </w:rPr>
        <w:t>“</w:t>
      </w:r>
      <w:r w:rsidR="00C5719C" w:rsidRPr="00C5719C">
        <w:rPr>
          <w:rFonts w:ascii="Palatino Linotype" w:eastAsiaTheme="minorEastAsia" w:hAnsi="Palatino Linotype" w:cstheme="minorBidi"/>
          <w:i/>
          <w:noProof/>
          <w:color w:val="000000" w:themeColor="text1"/>
          <w:lang w:val="es-MX" w:eastAsia="es-MX"/>
        </w:rPr>
        <w:t>Tenancingo, México a 30 de Septiembre de 2021</w:t>
      </w:r>
    </w:p>
    <w:p w14:paraId="38B637B5" w14:textId="4E85CF18" w:rsidR="00C5719C" w:rsidRPr="00C5719C" w:rsidRDefault="00C5719C" w:rsidP="00C5719C">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C5719C">
        <w:rPr>
          <w:rFonts w:ascii="Palatino Linotype" w:eastAsiaTheme="minorEastAsia" w:hAnsi="Palatino Linotype" w:cstheme="minorBidi"/>
          <w:i/>
          <w:noProof/>
          <w:color w:val="000000" w:themeColor="text1"/>
          <w:lang w:val="es-MX" w:eastAsia="es-MX"/>
        </w:rPr>
        <w:t xml:space="preserve">Nombre del solicitante: </w:t>
      </w:r>
      <w:bookmarkStart w:id="4" w:name="_GoBack"/>
      <w:r w:rsidR="00CA2187" w:rsidRPr="00CA2187">
        <w:rPr>
          <w:rFonts w:ascii="Palatino Linotype" w:eastAsiaTheme="minorEastAsia" w:hAnsi="Palatino Linotype" w:cstheme="minorBidi"/>
          <w:i/>
          <w:noProof/>
          <w:color w:val="000000" w:themeColor="text1"/>
          <w:lang w:eastAsia="es-MX"/>
        </w:rPr>
        <w:t>XXXXXXXXXXXX XXXXXXXXXX XX XXXXXXXXX</w:t>
      </w:r>
      <w:bookmarkEnd w:id="4"/>
    </w:p>
    <w:p w14:paraId="4183F15F" w14:textId="77777777" w:rsidR="00C5719C" w:rsidRDefault="00C5719C" w:rsidP="00C5719C">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C5719C">
        <w:rPr>
          <w:rFonts w:ascii="Palatino Linotype" w:eastAsiaTheme="minorEastAsia" w:hAnsi="Palatino Linotype" w:cstheme="minorBidi"/>
          <w:i/>
          <w:noProof/>
          <w:color w:val="000000" w:themeColor="text1"/>
          <w:lang w:val="es-MX" w:eastAsia="es-MX"/>
        </w:rPr>
        <w:t>Folio de la solicitud: 00275/TENANCIN/IP/2021</w:t>
      </w:r>
    </w:p>
    <w:p w14:paraId="6271C486" w14:textId="77777777" w:rsidR="00C5719C" w:rsidRPr="00C5719C" w:rsidRDefault="00C5719C" w:rsidP="00C5719C">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7DCFA273" w14:textId="77777777" w:rsidR="00C5719C" w:rsidRPr="00C5719C" w:rsidRDefault="00C5719C" w:rsidP="00C5719C">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C5719C">
        <w:rPr>
          <w:rFonts w:ascii="Palatino Linotype" w:eastAsiaTheme="minorEastAsia" w:hAnsi="Palatino Linotype" w:cstheme="minorBidi"/>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19806EC" w14:textId="77777777" w:rsidR="00C5719C" w:rsidRDefault="00C5719C" w:rsidP="00C5719C">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C5719C">
        <w:rPr>
          <w:rFonts w:ascii="Palatino Linotype" w:eastAsiaTheme="minorEastAsia" w:hAnsi="Palatino Linotype" w:cstheme="minorBidi"/>
          <w:i/>
          <w:noProof/>
          <w:color w:val="000000" w:themeColor="text1"/>
          <w:lang w:val="es-MX" w:eastAsia="es-MX"/>
        </w:rPr>
        <w:t xml:space="preserve">Sirva este medio para enviarle un saludo, al mismo tiempo con fundamento en el artículo 53 fracciones II, V y VI de la Ley de Transparencia y Acceso a la Información Pública del Estado de México y Municipios, remito contestación del Servidor Público Habilitado a su solicitud de información identificada con folio No. 00275/TENANCIN/IP/2021, en archivo anexo PDF como se describe a continuación: 1.- R S.H.P. 00275 TESORERÍA Haciendo de su conocimiento que de acuerdo a lo establecido por los artículos 176 y 178 de la Ley de </w:t>
      </w:r>
      <w:r w:rsidRPr="00C5719C">
        <w:rPr>
          <w:rFonts w:ascii="Palatino Linotype" w:eastAsiaTheme="minorEastAsia" w:hAnsi="Palatino Linotype" w:cstheme="minorBidi"/>
          <w:i/>
          <w:noProof/>
          <w:color w:val="000000" w:themeColor="text1"/>
          <w:lang w:val="es-MX" w:eastAsia="es-MX"/>
        </w:rPr>
        <w:lastRenderedPageBreak/>
        <w:t>Transparencia y Acceso a la Información Pública del Estado de México y Municipios, podrá ejercer su segunda garantía del Derecho de Acceso a la Información pública, recurriendo la respuesta otorgada, ante el Instituto o ante la Unidad de Transparencia, dentro de los quince días hábiles posteriores a la fecha de recepción de la respuesta, por alguna de las causales establecidas en el artículo 179 de la Ley de Transparencia y Acceso a la Información Pública del Estado de México y Municipios, atendiendo los criterios señalados en los artículos 180 y 181 de la misma Ley. Sin otro particular por el momento, le reitero la seguridad de mi más atenta y distinguida consideración.</w:t>
      </w:r>
    </w:p>
    <w:p w14:paraId="76D49C86" w14:textId="77777777" w:rsidR="00C5719C" w:rsidRPr="00C5719C" w:rsidRDefault="00C5719C" w:rsidP="00C5719C">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604E4A00" w14:textId="77777777" w:rsidR="00C5719C" w:rsidRPr="00C5719C" w:rsidRDefault="00C5719C" w:rsidP="00C5719C">
      <w:pPr>
        <w:spacing w:line="360" w:lineRule="auto"/>
        <w:ind w:left="567" w:right="567"/>
        <w:rPr>
          <w:rFonts w:ascii="Palatino Linotype" w:eastAsiaTheme="minorEastAsia" w:hAnsi="Palatino Linotype" w:cstheme="minorBidi"/>
          <w:i/>
          <w:noProof/>
          <w:color w:val="000000" w:themeColor="text1"/>
          <w:lang w:val="es-MX" w:eastAsia="es-MX"/>
        </w:rPr>
      </w:pPr>
      <w:r w:rsidRPr="00C5719C">
        <w:rPr>
          <w:rFonts w:ascii="Palatino Linotype" w:eastAsiaTheme="minorEastAsia" w:hAnsi="Palatino Linotype" w:cstheme="minorBidi"/>
          <w:i/>
          <w:noProof/>
          <w:color w:val="000000" w:themeColor="text1"/>
          <w:lang w:val="es-MX" w:eastAsia="es-MX"/>
        </w:rPr>
        <w:t>ATENTAMENTE</w:t>
      </w:r>
    </w:p>
    <w:p w14:paraId="1CD10B41" w14:textId="5585C4DA" w:rsidR="00EA0165" w:rsidRPr="00D922F3" w:rsidRDefault="00C5719C" w:rsidP="00C5719C">
      <w:pPr>
        <w:spacing w:line="360" w:lineRule="auto"/>
        <w:ind w:left="567" w:right="567"/>
        <w:rPr>
          <w:rFonts w:ascii="Palatino Linotype" w:eastAsiaTheme="minorEastAsia" w:hAnsi="Palatino Linotype" w:cstheme="minorBidi"/>
          <w:i/>
          <w:noProof/>
          <w:color w:val="000000" w:themeColor="text1"/>
          <w:lang w:val="es-MX" w:eastAsia="es-MX"/>
        </w:rPr>
      </w:pPr>
      <w:r w:rsidRPr="00C5719C">
        <w:rPr>
          <w:rFonts w:ascii="Palatino Linotype" w:eastAsiaTheme="minorEastAsia" w:hAnsi="Palatino Linotype" w:cstheme="minorBidi"/>
          <w:i/>
          <w:noProof/>
          <w:color w:val="000000" w:themeColor="text1"/>
          <w:lang w:val="es-MX" w:eastAsia="es-MX"/>
        </w:rPr>
        <w:t>P. L. P. T. YEIMI ESMERALDA GONZÁLEZ VALDÉZ</w:t>
      </w:r>
      <w:r w:rsidR="001A0598" w:rsidRPr="00D922F3">
        <w:rPr>
          <w:rFonts w:ascii="Palatino Linotype" w:eastAsiaTheme="minorEastAsia" w:hAnsi="Palatino Linotype" w:cstheme="minorBidi"/>
          <w:i/>
          <w:noProof/>
          <w:color w:val="000000" w:themeColor="text1"/>
          <w:lang w:val="es-MX" w:eastAsia="es-MX"/>
        </w:rPr>
        <w:t>.” (Sic)</w:t>
      </w:r>
    </w:p>
    <w:p w14:paraId="3FD7499C" w14:textId="77777777" w:rsidR="00D01CEF" w:rsidRPr="00D922F3" w:rsidRDefault="00D01CEF" w:rsidP="00F86921">
      <w:pPr>
        <w:spacing w:line="360" w:lineRule="auto"/>
        <w:ind w:left="567" w:right="567"/>
        <w:rPr>
          <w:rFonts w:ascii="Palatino Linotype" w:eastAsiaTheme="minorEastAsia" w:hAnsi="Palatino Linotype" w:cstheme="minorBidi"/>
          <w:i/>
          <w:noProof/>
          <w:color w:val="000000" w:themeColor="text1"/>
          <w:lang w:val="es-MX" w:eastAsia="es-MX"/>
        </w:rPr>
      </w:pPr>
    </w:p>
    <w:p w14:paraId="1AA97197" w14:textId="3332B7D3" w:rsidR="00EA0165" w:rsidRPr="00D922F3" w:rsidRDefault="00EA0165" w:rsidP="00F86921">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D922F3">
        <w:rPr>
          <w:rFonts w:ascii="Palatino Linotype" w:eastAsiaTheme="minorEastAsia" w:hAnsi="Palatino Linotype" w:cstheme="minorBidi"/>
          <w:color w:val="000000" w:themeColor="text1"/>
          <w:lang w:val="es-ES_tradnl"/>
        </w:rPr>
        <w:t xml:space="preserve">Asimismo, el </w:t>
      </w:r>
      <w:r w:rsidRPr="00D922F3">
        <w:rPr>
          <w:rFonts w:ascii="Palatino Linotype" w:eastAsiaTheme="minorEastAsia" w:hAnsi="Palatino Linotype" w:cstheme="minorBidi"/>
          <w:b/>
          <w:bCs/>
          <w:color w:val="000000" w:themeColor="text1"/>
          <w:lang w:val="es-ES_tradnl"/>
        </w:rPr>
        <w:t>SUJETO OBLIGADO</w:t>
      </w:r>
      <w:r w:rsidRPr="00D922F3">
        <w:rPr>
          <w:rFonts w:ascii="Palatino Linotype" w:eastAsiaTheme="minorEastAsia" w:hAnsi="Palatino Linotype" w:cstheme="minorBidi"/>
          <w:color w:val="000000" w:themeColor="text1"/>
          <w:lang w:val="es-ES_tradnl"/>
        </w:rPr>
        <w:t xml:space="preserve"> adjuntó a su respuesta </w:t>
      </w:r>
      <w:r w:rsidR="0096567F">
        <w:rPr>
          <w:rFonts w:ascii="Palatino Linotype" w:eastAsiaTheme="minorEastAsia" w:hAnsi="Palatino Linotype" w:cstheme="minorBidi"/>
          <w:color w:val="000000" w:themeColor="text1"/>
          <w:lang w:val="es-ES_tradnl"/>
        </w:rPr>
        <w:t>el</w:t>
      </w:r>
      <w:r w:rsidR="009B5F4C" w:rsidRPr="00D922F3">
        <w:rPr>
          <w:rFonts w:ascii="Palatino Linotype" w:eastAsiaTheme="minorEastAsia" w:hAnsi="Palatino Linotype" w:cstheme="minorBidi"/>
          <w:color w:val="000000" w:themeColor="text1"/>
          <w:lang w:val="es-ES_tradnl"/>
        </w:rPr>
        <w:t xml:space="preserve"> </w:t>
      </w:r>
      <w:r w:rsidR="00F11AAF" w:rsidRPr="00D922F3">
        <w:rPr>
          <w:rFonts w:ascii="Palatino Linotype" w:eastAsiaTheme="minorEastAsia" w:hAnsi="Palatino Linotype" w:cstheme="minorBidi"/>
          <w:color w:val="000000" w:themeColor="text1"/>
          <w:lang w:val="es-ES_tradnl"/>
        </w:rPr>
        <w:t>archivo</w:t>
      </w:r>
      <w:r w:rsidR="00376142" w:rsidRPr="00D922F3">
        <w:rPr>
          <w:rFonts w:ascii="Palatino Linotype" w:eastAsiaTheme="minorEastAsia" w:hAnsi="Palatino Linotype" w:cstheme="minorBidi"/>
          <w:color w:val="000000" w:themeColor="text1"/>
          <w:lang w:val="es-ES_tradnl"/>
        </w:rPr>
        <w:t xml:space="preserve"> </w:t>
      </w:r>
      <w:r w:rsidRPr="00D922F3">
        <w:rPr>
          <w:rFonts w:ascii="Palatino Linotype" w:eastAsiaTheme="minorEastAsia" w:hAnsi="Palatino Linotype" w:cstheme="minorBidi"/>
          <w:color w:val="000000" w:themeColor="text1"/>
          <w:lang w:val="es-ES_tradnl"/>
        </w:rPr>
        <w:t>electrónico</w:t>
      </w:r>
      <w:r w:rsidR="00AE125E" w:rsidRPr="00D922F3">
        <w:rPr>
          <w:rFonts w:ascii="Palatino Linotype" w:eastAsiaTheme="minorEastAsia" w:hAnsi="Palatino Linotype" w:cstheme="minorBidi"/>
          <w:color w:val="000000" w:themeColor="text1"/>
          <w:lang w:val="es-ES_tradnl"/>
        </w:rPr>
        <w:t>s</w:t>
      </w:r>
      <w:r w:rsidRPr="00D922F3">
        <w:rPr>
          <w:rFonts w:ascii="Palatino Linotype" w:eastAsiaTheme="minorEastAsia" w:hAnsi="Palatino Linotype" w:cstheme="minorBidi"/>
          <w:color w:val="000000" w:themeColor="text1"/>
          <w:lang w:val="es-ES_tradnl"/>
        </w:rPr>
        <w:t xml:space="preserve"> que se describe a continuación:</w:t>
      </w:r>
    </w:p>
    <w:p w14:paraId="2C4ABD59" w14:textId="77777777" w:rsidR="00A3314E" w:rsidRPr="00D922F3" w:rsidRDefault="00A3314E" w:rsidP="00F86921">
      <w:pPr>
        <w:pStyle w:val="Prrafodelista"/>
        <w:tabs>
          <w:tab w:val="left" w:pos="284"/>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4CB4E546" w14:textId="2E62A74E" w:rsidR="0096567F" w:rsidRDefault="00F71B46" w:rsidP="00F86921">
      <w:pPr>
        <w:pStyle w:val="Prrafodelista"/>
        <w:numPr>
          <w:ilvl w:val="0"/>
          <w:numId w:val="10"/>
        </w:numPr>
        <w:tabs>
          <w:tab w:val="left" w:pos="284"/>
          <w:tab w:val="left" w:pos="426"/>
          <w:tab w:val="left" w:pos="993"/>
          <w:tab w:val="left" w:pos="113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hyperlink r:id="rId8" w:tgtFrame="_blank" w:history="1">
        <w:r w:rsidR="0096567F" w:rsidRPr="0096567F">
          <w:rPr>
            <w:rStyle w:val="Hipervnculo"/>
            <w:rFonts w:ascii="Palatino Linotype" w:eastAsiaTheme="minorEastAsia" w:hAnsi="Palatino Linotype" w:cstheme="minorBidi"/>
            <w:b/>
            <w:bCs/>
            <w:color w:val="000000" w:themeColor="text1"/>
            <w:u w:val="none"/>
          </w:rPr>
          <w:t>OFICIO SOL. 0275 RECIBIDA DE TESORERIA 2021.pdf</w:t>
        </w:r>
      </w:hyperlink>
      <w:hyperlink r:id="rId9" w:tgtFrame="_blank" w:history="1"/>
      <w:r w:rsidR="00556E99" w:rsidRPr="0096567F">
        <w:rPr>
          <w:rFonts w:ascii="Palatino Linotype" w:eastAsiaTheme="minorEastAsia" w:hAnsi="Palatino Linotype" w:cstheme="minorBidi"/>
          <w:color w:val="000000" w:themeColor="text1"/>
          <w:lang w:val="es-ES_tradnl"/>
        </w:rPr>
        <w:t xml:space="preserve">: </w:t>
      </w:r>
      <w:r w:rsidR="00556E99" w:rsidRPr="00D922F3">
        <w:rPr>
          <w:rFonts w:ascii="Palatino Linotype" w:eastAsiaTheme="minorEastAsia" w:hAnsi="Palatino Linotype" w:cstheme="minorBidi"/>
          <w:color w:val="000000" w:themeColor="text1"/>
          <w:lang w:val="es-ES_tradnl"/>
        </w:rPr>
        <w:t>D</w:t>
      </w:r>
      <w:r w:rsidR="0096567F">
        <w:rPr>
          <w:rFonts w:ascii="Palatino Linotype" w:eastAsiaTheme="minorEastAsia" w:hAnsi="Palatino Linotype" w:cstheme="minorBidi"/>
          <w:color w:val="000000" w:themeColor="text1"/>
          <w:lang w:val="es-ES_tradnl"/>
        </w:rPr>
        <w:t>ocumento electrónico que en una (01) hoja</w:t>
      </w:r>
      <w:r w:rsidR="00556E99" w:rsidRPr="00D922F3">
        <w:rPr>
          <w:rFonts w:ascii="Palatino Linotype" w:eastAsiaTheme="minorEastAsia" w:hAnsi="Palatino Linotype" w:cstheme="minorBidi"/>
          <w:color w:val="000000" w:themeColor="text1"/>
          <w:lang w:val="es-ES_tradnl"/>
        </w:rPr>
        <w:t xml:space="preserve"> contiene el</w:t>
      </w:r>
      <w:r w:rsidR="0096567F">
        <w:rPr>
          <w:rFonts w:ascii="Palatino Linotype" w:eastAsiaTheme="minorEastAsia" w:hAnsi="Palatino Linotype" w:cstheme="minorBidi"/>
          <w:color w:val="000000" w:themeColor="text1"/>
          <w:lang w:val="es-ES_tradnl"/>
        </w:rPr>
        <w:t xml:space="preserve"> oficio PMT/TM/058/0940//2021 dirigido al Secretario Técnico y suscrito por el Tesorero Municipal, mediante el cual se refiere que “</w:t>
      </w:r>
      <w:r w:rsidR="0096567F" w:rsidRPr="0096567F">
        <w:rPr>
          <w:rFonts w:ascii="Palatino Linotype" w:eastAsiaTheme="minorEastAsia" w:hAnsi="Palatino Linotype" w:cstheme="minorBidi"/>
          <w:i/>
          <w:color w:val="000000" w:themeColor="text1"/>
          <w:lang w:val="es-ES_tradnl"/>
        </w:rPr>
        <w:t xml:space="preserve">Al respecto se hace de su conocimiento que después de realizar una búsqueda exhaustiva y minuciosa en el archivo documental y sistemas de esta Tesorería Municipal; a la fecha esta Tesorería Municipal de Tenancingo no cuenta con ningún crédito contratado, ya que este fue liquidado, dicha información se encuentra publicada en la página </w:t>
      </w:r>
      <w:r w:rsidR="0096567F" w:rsidRPr="0096567F">
        <w:rPr>
          <w:rFonts w:ascii="Palatino Linotype" w:eastAsiaTheme="minorEastAsia" w:hAnsi="Palatino Linotype" w:cstheme="minorBidi"/>
          <w:i/>
          <w:color w:val="000000" w:themeColor="text1"/>
          <w:lang w:val="es-ES_tradnl"/>
        </w:rPr>
        <w:lastRenderedPageBreak/>
        <w:t>web del ayuntamiento, en el apartado de transparencia cuenta pública 2019</w:t>
      </w:r>
      <w:r w:rsidR="0096567F">
        <w:rPr>
          <w:rFonts w:ascii="Palatino Linotype" w:eastAsiaTheme="minorEastAsia" w:hAnsi="Palatino Linotype" w:cstheme="minorBidi"/>
          <w:color w:val="000000" w:themeColor="text1"/>
          <w:lang w:val="es-ES_tradnl"/>
        </w:rPr>
        <w:t xml:space="preserve">” (Sic) </w:t>
      </w:r>
    </w:p>
    <w:p w14:paraId="0997C7A2" w14:textId="77777777" w:rsidR="0096567F" w:rsidRDefault="0096567F" w:rsidP="0096567F">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7132F863" w14:textId="77777777" w:rsidR="00A3314E" w:rsidRPr="00D922F3" w:rsidRDefault="00A3314E" w:rsidP="00F86921">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4BB5C5BA" w14:textId="4C6399E1" w:rsidR="00EA0165" w:rsidRPr="00D922F3" w:rsidRDefault="00EA0165" w:rsidP="0096567F">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D922F3">
        <w:rPr>
          <w:rFonts w:ascii="Palatino Linotype" w:hAnsi="Palatino Linotype" w:cs="Arial"/>
          <w:color w:val="000000" w:themeColor="text1"/>
        </w:rPr>
        <w:t xml:space="preserve">Derivado de la respuesta emitida por el </w:t>
      </w:r>
      <w:r w:rsidRPr="00D922F3">
        <w:rPr>
          <w:rFonts w:ascii="Palatino Linotype" w:hAnsi="Palatino Linotype" w:cs="Arial"/>
          <w:b/>
          <w:color w:val="000000" w:themeColor="text1"/>
        </w:rPr>
        <w:t>SUJETO OBLIGADO</w:t>
      </w:r>
      <w:r w:rsidRPr="00D922F3">
        <w:rPr>
          <w:rFonts w:ascii="Palatino Linotype" w:hAnsi="Palatino Linotype" w:cs="Arial"/>
          <w:color w:val="000000" w:themeColor="text1"/>
        </w:rPr>
        <w:t>, e</w:t>
      </w:r>
      <w:r w:rsidR="0096567F">
        <w:rPr>
          <w:rFonts w:ascii="Palatino Linotype" w:hAnsi="Palatino Linotype" w:cs="Arial"/>
          <w:color w:val="000000" w:themeColor="text1"/>
        </w:rPr>
        <w:t>l treinta (30</w:t>
      </w:r>
      <w:r w:rsidR="003D1DF9" w:rsidRPr="00D922F3">
        <w:rPr>
          <w:rFonts w:ascii="Palatino Linotype" w:hAnsi="Palatino Linotype" w:cs="Arial"/>
          <w:color w:val="000000" w:themeColor="text1"/>
        </w:rPr>
        <w:t>)</w:t>
      </w:r>
      <w:r w:rsidR="0096567F">
        <w:rPr>
          <w:rFonts w:ascii="Palatino Linotype" w:hAnsi="Palatino Linotype" w:cs="Arial"/>
          <w:color w:val="000000" w:themeColor="text1"/>
        </w:rPr>
        <w:t xml:space="preserve"> de septiembre</w:t>
      </w:r>
      <w:r w:rsidR="003D1DF9" w:rsidRPr="00D922F3">
        <w:rPr>
          <w:rFonts w:ascii="Palatino Linotype" w:hAnsi="Palatino Linotype" w:cs="Arial"/>
          <w:color w:val="000000" w:themeColor="text1"/>
        </w:rPr>
        <w:t xml:space="preserve"> </w:t>
      </w:r>
      <w:r w:rsidRPr="00D922F3">
        <w:rPr>
          <w:rFonts w:ascii="Palatino Linotype" w:hAnsi="Palatino Linotype" w:cs="Arial"/>
          <w:color w:val="000000" w:themeColor="text1"/>
        </w:rPr>
        <w:t>de dos mil veintiuno, el particular interpuso el recurso de revisión</w:t>
      </w:r>
      <w:r w:rsidR="0096567F">
        <w:rPr>
          <w:rFonts w:ascii="Palatino Linotype" w:hAnsi="Palatino Linotype" w:cs="Arial"/>
          <w:color w:val="000000" w:themeColor="text1"/>
        </w:rPr>
        <w:t xml:space="preserve"> </w:t>
      </w:r>
      <w:r w:rsidR="0096567F" w:rsidRPr="0096567F">
        <w:rPr>
          <w:rFonts w:ascii="Palatino Linotype" w:hAnsi="Palatino Linotype" w:cs="Arial"/>
          <w:b/>
          <w:color w:val="000000" w:themeColor="text1"/>
        </w:rPr>
        <w:t>04873/INFOEM/IP/RR/2021</w:t>
      </w:r>
      <w:r w:rsidRPr="00D922F3">
        <w:rPr>
          <w:rFonts w:ascii="Palatino Linotype" w:eastAsia="Calibri" w:hAnsi="Palatino Linotype" w:cs="Arial"/>
          <w:b/>
          <w:color w:val="000000" w:themeColor="text1"/>
        </w:rPr>
        <w:t>;</w:t>
      </w:r>
      <w:r w:rsidRPr="00D922F3">
        <w:rPr>
          <w:rFonts w:ascii="Palatino Linotype" w:hAnsi="Palatino Linotype" w:cs="Arial"/>
          <w:color w:val="000000" w:themeColor="text1"/>
        </w:rPr>
        <w:t xml:space="preserve"> impugnación en la que refirió lo siguiente:</w:t>
      </w:r>
    </w:p>
    <w:p w14:paraId="176F4252" w14:textId="77777777" w:rsidR="00EA0165" w:rsidRPr="00D922F3" w:rsidRDefault="00EA0165" w:rsidP="00F86921">
      <w:pPr>
        <w:tabs>
          <w:tab w:val="left" w:pos="426"/>
        </w:tabs>
        <w:spacing w:line="360" w:lineRule="auto"/>
        <w:ind w:left="284"/>
        <w:contextualSpacing/>
        <w:jc w:val="both"/>
        <w:rPr>
          <w:rFonts w:ascii="Palatino Linotype" w:hAnsi="Palatino Linotype" w:cs="Arial"/>
          <w:color w:val="000000" w:themeColor="text1"/>
        </w:rPr>
      </w:pPr>
    </w:p>
    <w:p w14:paraId="224FFDC9" w14:textId="01D560D6" w:rsidR="00EA0165" w:rsidRPr="00D922F3" w:rsidRDefault="00EA0165" w:rsidP="0096567F">
      <w:pPr>
        <w:numPr>
          <w:ilvl w:val="0"/>
          <w:numId w:val="1"/>
        </w:numPr>
        <w:tabs>
          <w:tab w:val="left" w:pos="426"/>
          <w:tab w:val="left" w:pos="567"/>
        </w:tabs>
        <w:spacing w:line="360" w:lineRule="auto"/>
        <w:ind w:right="616" w:hanging="1003"/>
        <w:contextualSpacing/>
        <w:jc w:val="both"/>
        <w:rPr>
          <w:rFonts w:ascii="Palatino Linotype" w:hAnsi="Palatino Linotype" w:cs="Arial"/>
          <w:color w:val="000000" w:themeColor="text1"/>
        </w:rPr>
      </w:pPr>
      <w:r w:rsidRPr="00D922F3">
        <w:rPr>
          <w:rFonts w:ascii="Palatino Linotype" w:hAnsi="Palatino Linotype" w:cs="Arial"/>
          <w:b/>
          <w:color w:val="000000" w:themeColor="text1"/>
        </w:rPr>
        <w:t>Acto impugnado:</w:t>
      </w:r>
      <w:r w:rsidRPr="00D922F3">
        <w:rPr>
          <w:rFonts w:ascii="Palatino Linotype" w:hAnsi="Palatino Linotype" w:cs="Arial"/>
          <w:color w:val="000000" w:themeColor="text1"/>
        </w:rPr>
        <w:t xml:space="preserve"> </w:t>
      </w:r>
      <w:r w:rsidRPr="00D922F3">
        <w:rPr>
          <w:rFonts w:ascii="Palatino Linotype" w:hAnsi="Palatino Linotype" w:cs="Arial"/>
          <w:i/>
          <w:color w:val="000000" w:themeColor="text1"/>
        </w:rPr>
        <w:t>“</w:t>
      </w:r>
      <w:r w:rsidR="0096567F" w:rsidRPr="0096567F">
        <w:rPr>
          <w:rFonts w:ascii="Palatino Linotype" w:hAnsi="Palatino Linotype" w:cs="Arial"/>
          <w:i/>
          <w:color w:val="000000" w:themeColor="text1"/>
        </w:rPr>
        <w:t>Se entrega incompleta la información</w:t>
      </w:r>
      <w:r w:rsidR="008426D8" w:rsidRPr="00D922F3">
        <w:rPr>
          <w:rFonts w:ascii="Palatino Linotype" w:hAnsi="Palatino Linotype" w:cs="Arial"/>
          <w:i/>
          <w:color w:val="000000" w:themeColor="text1"/>
        </w:rPr>
        <w:t>.</w:t>
      </w:r>
      <w:r w:rsidRPr="00D922F3">
        <w:rPr>
          <w:rFonts w:ascii="Palatino Linotype" w:hAnsi="Palatino Linotype" w:cs="Arial"/>
          <w:i/>
          <w:color w:val="000000" w:themeColor="text1"/>
        </w:rPr>
        <w:t>”</w:t>
      </w:r>
      <w:r w:rsidRPr="00D922F3">
        <w:rPr>
          <w:rFonts w:ascii="Palatino Linotype" w:hAnsi="Palatino Linotype" w:cs="Arial"/>
          <w:color w:val="000000" w:themeColor="text1"/>
        </w:rPr>
        <w:t xml:space="preserve"> (Sic).</w:t>
      </w:r>
    </w:p>
    <w:p w14:paraId="71C7D21F" w14:textId="77777777" w:rsidR="00EA0165" w:rsidRPr="00D922F3" w:rsidRDefault="00EA0165" w:rsidP="00F86921">
      <w:pPr>
        <w:tabs>
          <w:tab w:val="left" w:pos="0"/>
        </w:tabs>
        <w:spacing w:line="360" w:lineRule="auto"/>
        <w:ind w:left="567" w:right="616"/>
        <w:contextualSpacing/>
        <w:jc w:val="both"/>
        <w:rPr>
          <w:rFonts w:ascii="Palatino Linotype" w:hAnsi="Palatino Linotype" w:cs="Arial"/>
          <w:color w:val="000000" w:themeColor="text1"/>
        </w:rPr>
      </w:pPr>
    </w:p>
    <w:p w14:paraId="16E57192" w14:textId="66E9A578" w:rsidR="00EA0165" w:rsidRPr="00D922F3" w:rsidRDefault="00EA0165" w:rsidP="0096567F">
      <w:pPr>
        <w:numPr>
          <w:ilvl w:val="0"/>
          <w:numId w:val="1"/>
        </w:numPr>
        <w:tabs>
          <w:tab w:val="left" w:pos="0"/>
        </w:tabs>
        <w:spacing w:line="360" w:lineRule="auto"/>
        <w:ind w:left="567" w:right="616" w:hanging="141"/>
        <w:contextualSpacing/>
        <w:jc w:val="both"/>
        <w:rPr>
          <w:rFonts w:ascii="Palatino Linotype" w:hAnsi="Palatino Linotype" w:cs="Arial"/>
          <w:color w:val="000000" w:themeColor="text1"/>
        </w:rPr>
      </w:pPr>
      <w:r w:rsidRPr="00D922F3">
        <w:rPr>
          <w:rFonts w:ascii="Palatino Linotype" w:hAnsi="Palatino Linotype" w:cs="Arial"/>
          <w:b/>
          <w:color w:val="000000" w:themeColor="text1"/>
        </w:rPr>
        <w:t>Razones o motivos de inconformidad:</w:t>
      </w:r>
      <w:r w:rsidRPr="00D922F3">
        <w:rPr>
          <w:rFonts w:ascii="Palatino Linotype" w:hAnsi="Palatino Linotype" w:cs="Arial"/>
          <w:color w:val="000000" w:themeColor="text1"/>
        </w:rPr>
        <w:t xml:space="preserve"> </w:t>
      </w:r>
      <w:r w:rsidRPr="00D922F3">
        <w:rPr>
          <w:rFonts w:ascii="Palatino Linotype" w:hAnsi="Palatino Linotype" w:cs="Arial"/>
          <w:i/>
          <w:color w:val="000000" w:themeColor="text1"/>
        </w:rPr>
        <w:t>“</w:t>
      </w:r>
      <w:r w:rsidR="0096567F" w:rsidRPr="0096567F">
        <w:rPr>
          <w:rFonts w:ascii="Palatino Linotype" w:hAnsi="Palatino Linotype" w:cs="Arial"/>
          <w:i/>
          <w:color w:val="000000" w:themeColor="text1"/>
        </w:rPr>
        <w:t>Solicito información sobre la contratación de algún crédito desde el inicio de la administración, dan respuesta y mencionan que si existe pero ya fue liquidada. Solicite información del crédito independientemente de si ya fue liquidada o no. Por tal motivo la información reciba esta incompleta</w:t>
      </w:r>
      <w:r w:rsidR="00F62E09" w:rsidRPr="00D922F3">
        <w:rPr>
          <w:rFonts w:ascii="Palatino Linotype" w:hAnsi="Palatino Linotype" w:cs="Arial"/>
          <w:i/>
          <w:color w:val="000000" w:themeColor="text1"/>
        </w:rPr>
        <w:t>.</w:t>
      </w:r>
      <w:r w:rsidRPr="00D922F3">
        <w:rPr>
          <w:rFonts w:ascii="Palatino Linotype" w:hAnsi="Palatino Linotype" w:cs="Arial"/>
          <w:i/>
          <w:color w:val="000000" w:themeColor="text1"/>
        </w:rPr>
        <w:t xml:space="preserve">” </w:t>
      </w:r>
      <w:r w:rsidRPr="00D922F3">
        <w:rPr>
          <w:rFonts w:ascii="Palatino Linotype" w:hAnsi="Palatino Linotype" w:cs="Arial"/>
          <w:color w:val="000000" w:themeColor="text1"/>
        </w:rPr>
        <w:t>(Sic).</w:t>
      </w:r>
    </w:p>
    <w:p w14:paraId="552C6645" w14:textId="77777777" w:rsidR="001B234C" w:rsidRPr="00D922F3" w:rsidRDefault="001B234C" w:rsidP="00F86921">
      <w:pPr>
        <w:tabs>
          <w:tab w:val="left" w:pos="0"/>
        </w:tabs>
        <w:spacing w:line="360" w:lineRule="auto"/>
        <w:ind w:right="616"/>
        <w:contextualSpacing/>
        <w:jc w:val="both"/>
        <w:rPr>
          <w:rFonts w:ascii="Palatino Linotype" w:hAnsi="Palatino Linotype" w:cs="Arial"/>
          <w:color w:val="000000" w:themeColor="text1"/>
        </w:rPr>
      </w:pPr>
    </w:p>
    <w:p w14:paraId="7B42BA50" w14:textId="38D65371" w:rsidR="00EA0165" w:rsidRPr="00D922F3" w:rsidRDefault="00EA0165" w:rsidP="00F86921">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D922F3">
        <w:rPr>
          <w:rFonts w:ascii="Palatino Linotype" w:hAnsi="Palatino Linotype" w:cs="Arial"/>
          <w:color w:val="000000" w:themeColor="text1"/>
        </w:rPr>
        <w:t xml:space="preserve">Se registró el recurso de revisión bajo el número de expediente </w:t>
      </w:r>
      <w:r w:rsidRPr="00D922F3">
        <w:rPr>
          <w:rFonts w:ascii="Palatino Linotype" w:eastAsiaTheme="minorEastAsia" w:hAnsi="Palatino Linotype" w:cs="Arial"/>
          <w:bCs/>
          <w:color w:val="000000" w:themeColor="text1"/>
          <w:lang w:val="es-ES_tradnl"/>
        </w:rPr>
        <w:t xml:space="preserve">al rubro indicado, asimismo, con fundamento en lo dispuesto por el </w:t>
      </w:r>
      <w:r w:rsidRPr="00D922F3">
        <w:rPr>
          <w:rFonts w:ascii="Palatino Linotype" w:eastAsia="Calibri" w:hAnsi="Palatino Linotype" w:cs="Arial"/>
          <w:color w:val="000000" w:themeColor="text1"/>
        </w:rPr>
        <w:t xml:space="preserve">artículo 185 fracción I de la </w:t>
      </w:r>
      <w:r w:rsidRPr="00D922F3">
        <w:rPr>
          <w:rFonts w:ascii="Palatino Linotype" w:eastAsia="Calibri" w:hAnsi="Palatino Linotype" w:cs="Arial"/>
          <w:b/>
          <w:color w:val="000000" w:themeColor="text1"/>
        </w:rPr>
        <w:t xml:space="preserve">Ley de Transparencia y Acceso a la Información Pública del Estado de México y Municipios </w:t>
      </w:r>
      <w:r w:rsidR="005E6282" w:rsidRPr="00D922F3">
        <w:rPr>
          <w:rFonts w:ascii="Palatino Linotype" w:hAnsi="Palatino Linotype" w:cs="Arial"/>
          <w:color w:val="000000" w:themeColor="text1"/>
        </w:rPr>
        <w:t>se turnó a</w:t>
      </w:r>
      <w:r w:rsidR="00351568" w:rsidRPr="00D922F3">
        <w:rPr>
          <w:rFonts w:ascii="Palatino Linotype" w:hAnsi="Palatino Linotype" w:cs="Arial"/>
          <w:color w:val="000000" w:themeColor="text1"/>
        </w:rPr>
        <w:t xml:space="preserve"> la </w:t>
      </w:r>
      <w:r w:rsidR="00E3149E" w:rsidRPr="00D922F3">
        <w:rPr>
          <w:rFonts w:ascii="Palatino Linotype" w:hAnsi="Palatino Linotype" w:cs="Arial"/>
          <w:b/>
          <w:color w:val="000000" w:themeColor="text1"/>
        </w:rPr>
        <w:t>C</w:t>
      </w:r>
      <w:r w:rsidR="00351568" w:rsidRPr="00D922F3">
        <w:rPr>
          <w:rFonts w:ascii="Palatino Linotype" w:hAnsi="Palatino Linotype" w:cs="Arial"/>
          <w:b/>
          <w:color w:val="000000" w:themeColor="text1"/>
        </w:rPr>
        <w:t>omisionada María del Rosario Mejía Ayala</w:t>
      </w:r>
      <w:r w:rsidRPr="00D922F3">
        <w:rPr>
          <w:rFonts w:ascii="Palatino Linotype" w:hAnsi="Palatino Linotype" w:cs="Arial"/>
          <w:b/>
          <w:color w:val="000000" w:themeColor="text1"/>
        </w:rPr>
        <w:t xml:space="preserve">, </w:t>
      </w:r>
      <w:r w:rsidRPr="00D922F3">
        <w:rPr>
          <w:rFonts w:ascii="Palatino Linotype" w:hAnsi="Palatino Linotype" w:cs="Arial"/>
          <w:color w:val="000000" w:themeColor="text1"/>
        </w:rPr>
        <w:t xml:space="preserve">con el objeto de </w:t>
      </w:r>
      <w:r w:rsidRPr="00D922F3">
        <w:rPr>
          <w:rFonts w:ascii="Palatino Linotype" w:hAnsi="Palatino Linotype" w:cs="Arial"/>
          <w:color w:val="000000" w:themeColor="text1"/>
          <w:lang w:val="es-MX"/>
        </w:rPr>
        <w:t>su análisis.</w:t>
      </w:r>
    </w:p>
    <w:p w14:paraId="49F28BD1" w14:textId="77777777" w:rsidR="00EA0165" w:rsidRPr="00D922F3" w:rsidRDefault="00EA0165" w:rsidP="00F86921">
      <w:pPr>
        <w:tabs>
          <w:tab w:val="left" w:pos="426"/>
        </w:tabs>
        <w:spacing w:line="360" w:lineRule="auto"/>
        <w:contextualSpacing/>
        <w:jc w:val="both"/>
        <w:rPr>
          <w:rFonts w:ascii="Palatino Linotype" w:eastAsia="Calibri" w:hAnsi="Palatino Linotype" w:cs="Arial"/>
          <w:color w:val="000000" w:themeColor="text1"/>
        </w:rPr>
      </w:pPr>
    </w:p>
    <w:p w14:paraId="78EABB65" w14:textId="4C423BDD" w:rsidR="00EA0165" w:rsidRPr="00D922F3" w:rsidRDefault="00351568" w:rsidP="00F86921">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D922F3">
        <w:rPr>
          <w:rFonts w:ascii="Palatino Linotype" w:hAnsi="Palatino Linotype" w:cs="Arial"/>
          <w:color w:val="000000" w:themeColor="text1"/>
        </w:rPr>
        <w:t xml:space="preserve">La </w:t>
      </w:r>
      <w:r w:rsidRPr="00D922F3">
        <w:rPr>
          <w:rFonts w:ascii="Palatino Linotype" w:hAnsi="Palatino Linotype" w:cs="Arial"/>
          <w:b/>
          <w:color w:val="000000" w:themeColor="text1"/>
        </w:rPr>
        <w:t>Comisionada María del Rosario Mejía Ayala</w:t>
      </w:r>
      <w:r w:rsidR="00EA0165" w:rsidRPr="00D922F3">
        <w:rPr>
          <w:rFonts w:ascii="Palatino Linotype" w:eastAsia="Calibri" w:hAnsi="Palatino Linotype" w:cs="Arial"/>
          <w:color w:val="000000" w:themeColor="text1"/>
        </w:rPr>
        <w:t>, con fundamento en lo dispuesto por el artículo 185 fracción II de la ley de la materia, a través del acuerdo de admisión de</w:t>
      </w:r>
      <w:r w:rsidR="0096567F">
        <w:rPr>
          <w:rFonts w:ascii="Palatino Linotype" w:eastAsia="Calibri" w:hAnsi="Palatino Linotype" w:cs="Arial"/>
          <w:color w:val="000000" w:themeColor="text1"/>
        </w:rPr>
        <w:t xml:space="preserve"> cuatro </w:t>
      </w:r>
      <w:r w:rsidR="008426D8" w:rsidRPr="00D922F3">
        <w:rPr>
          <w:rFonts w:ascii="Palatino Linotype" w:eastAsia="Calibri" w:hAnsi="Palatino Linotype" w:cs="Arial"/>
          <w:color w:val="000000" w:themeColor="text1"/>
        </w:rPr>
        <w:t xml:space="preserve"> </w:t>
      </w:r>
      <w:r w:rsidR="00EA0165" w:rsidRPr="00D922F3">
        <w:rPr>
          <w:rFonts w:ascii="Palatino Linotype" w:eastAsia="Calibri" w:hAnsi="Palatino Linotype" w:cs="Arial"/>
          <w:color w:val="000000" w:themeColor="text1"/>
        </w:rPr>
        <w:t>(</w:t>
      </w:r>
      <w:r w:rsidR="0096567F">
        <w:rPr>
          <w:rFonts w:ascii="Palatino Linotype" w:eastAsia="Calibri" w:hAnsi="Palatino Linotype" w:cs="Arial"/>
          <w:color w:val="000000" w:themeColor="text1"/>
        </w:rPr>
        <w:t>04</w:t>
      </w:r>
      <w:r w:rsidR="00EA0165" w:rsidRPr="00D922F3">
        <w:rPr>
          <w:rFonts w:ascii="Palatino Linotype" w:eastAsia="Calibri" w:hAnsi="Palatino Linotype" w:cs="Arial"/>
          <w:color w:val="000000" w:themeColor="text1"/>
        </w:rPr>
        <w:t>) de</w:t>
      </w:r>
      <w:r w:rsidR="0096567F">
        <w:rPr>
          <w:rFonts w:ascii="Palatino Linotype" w:eastAsia="Calibri" w:hAnsi="Palatino Linotype" w:cs="Arial"/>
          <w:color w:val="000000" w:themeColor="text1"/>
        </w:rPr>
        <w:t xml:space="preserve"> octubre</w:t>
      </w:r>
      <w:r w:rsidR="00EA0165" w:rsidRPr="00D922F3">
        <w:rPr>
          <w:rFonts w:ascii="Palatino Linotype" w:eastAsia="Calibri" w:hAnsi="Palatino Linotype" w:cs="Arial"/>
          <w:color w:val="000000" w:themeColor="text1"/>
        </w:rPr>
        <w:t xml:space="preserve"> de dos mil veintiuno, puso a disposición de </w:t>
      </w:r>
      <w:r w:rsidR="00EA0165" w:rsidRPr="00D922F3">
        <w:rPr>
          <w:rFonts w:ascii="Palatino Linotype" w:eastAsia="Calibri" w:hAnsi="Palatino Linotype" w:cs="Arial"/>
          <w:color w:val="000000" w:themeColor="text1"/>
        </w:rPr>
        <w:lastRenderedPageBreak/>
        <w:t xml:space="preserve">las partes el expediente electrónico </w:t>
      </w:r>
      <w:r w:rsidR="00EA0165" w:rsidRPr="00D922F3">
        <w:rPr>
          <w:rFonts w:ascii="Palatino Linotype" w:eastAsia="Calibri" w:hAnsi="Palatino Linotype" w:cs="Arial"/>
          <w:color w:val="000000" w:themeColor="text1"/>
          <w:lang w:val="es-ES_tradnl"/>
        </w:rPr>
        <w:t xml:space="preserve">vía </w:t>
      </w:r>
      <w:r w:rsidR="00EA0165" w:rsidRPr="00D922F3">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D922F3">
        <w:rPr>
          <w:rFonts w:ascii="Palatino Linotype" w:eastAsia="Calibri" w:hAnsi="Palatino Linotype" w:cs="Arial"/>
          <w:b/>
          <w:color w:val="000000" w:themeColor="text1"/>
        </w:rPr>
        <w:t>SUJETO OBLIGADO</w:t>
      </w:r>
      <w:r w:rsidR="00EA0165" w:rsidRPr="00D922F3">
        <w:rPr>
          <w:rFonts w:ascii="Palatino Linotype" w:eastAsia="Calibri" w:hAnsi="Palatino Linotype" w:cs="Arial"/>
          <w:color w:val="000000" w:themeColor="text1"/>
        </w:rPr>
        <w:t xml:space="preserve"> presentara el</w:t>
      </w:r>
      <w:r w:rsidR="00266490" w:rsidRPr="00D922F3">
        <w:rPr>
          <w:rFonts w:ascii="Palatino Linotype" w:eastAsia="Calibri" w:hAnsi="Palatino Linotype" w:cs="Arial"/>
          <w:color w:val="000000" w:themeColor="text1"/>
        </w:rPr>
        <w:t xml:space="preserve"> </w:t>
      </w:r>
      <w:r w:rsidR="007567B1">
        <w:rPr>
          <w:rFonts w:ascii="Palatino Linotype" w:eastAsia="Calibri" w:hAnsi="Palatino Linotype" w:cs="Arial"/>
          <w:color w:val="000000" w:themeColor="text1"/>
        </w:rPr>
        <w:t xml:space="preserve">informe justificado procedente, situación que no aconteció por ninguna de las partes. </w:t>
      </w:r>
    </w:p>
    <w:p w14:paraId="069466D8" w14:textId="77777777" w:rsidR="001B234C" w:rsidRPr="00D922F3" w:rsidRDefault="001B234C" w:rsidP="00F86921">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p>
    <w:p w14:paraId="1A06EC63" w14:textId="310D0C20" w:rsidR="0028674A" w:rsidRPr="007567B1" w:rsidRDefault="00B13EF8" w:rsidP="00F86921">
      <w:pPr>
        <w:pStyle w:val="Prrafodelista"/>
        <w:numPr>
          <w:ilvl w:val="0"/>
          <w:numId w:val="5"/>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bookmarkStart w:id="5" w:name="_Toc461555889"/>
      <w:bookmarkStart w:id="6" w:name="_Toc466371858"/>
      <w:r w:rsidRPr="00D922F3">
        <w:rPr>
          <w:rFonts w:ascii="Palatino Linotype" w:eastAsiaTheme="minorEastAsia" w:hAnsi="Palatino Linotype" w:cstheme="minorBidi"/>
          <w:color w:val="000000" w:themeColor="text1"/>
          <w:lang w:val="es-ES_tradnl"/>
        </w:rPr>
        <w:t>Así las cosas</w:t>
      </w:r>
      <w:r w:rsidR="00E3149E" w:rsidRPr="00D922F3">
        <w:rPr>
          <w:rFonts w:ascii="Palatino Linotype" w:eastAsiaTheme="minorEastAsia" w:hAnsi="Palatino Linotype" w:cstheme="minorBidi"/>
          <w:color w:val="000000" w:themeColor="text1"/>
          <w:lang w:val="es-ES_tradnl"/>
        </w:rPr>
        <w:t>,</w:t>
      </w:r>
      <w:r w:rsidRPr="00D922F3">
        <w:rPr>
          <w:rFonts w:ascii="Palatino Linotype" w:eastAsiaTheme="minorEastAsia" w:hAnsi="Palatino Linotype" w:cstheme="minorBidi"/>
          <w:color w:val="000000" w:themeColor="text1"/>
          <w:lang w:val="es-ES_tradnl"/>
        </w:rPr>
        <w:t xml:space="preserve"> la</w:t>
      </w:r>
      <w:r w:rsidRPr="00D922F3">
        <w:rPr>
          <w:rFonts w:ascii="Palatino Linotype" w:eastAsiaTheme="minorEastAsia" w:hAnsi="Palatino Linotype" w:cstheme="minorBidi"/>
          <w:b/>
          <w:color w:val="000000" w:themeColor="text1"/>
          <w:lang w:val="es-ES_tradnl"/>
        </w:rPr>
        <w:t xml:space="preserve"> Comisionada María del Rosario Mejía Ayala</w:t>
      </w:r>
      <w:r w:rsidRPr="00D922F3">
        <w:rPr>
          <w:rFonts w:ascii="Palatino Linotype" w:eastAsiaTheme="minorEastAsia" w:hAnsi="Palatino Linotype" w:cstheme="minorBidi"/>
          <w:color w:val="000000" w:themeColor="text1"/>
          <w:lang w:val="es-ES_tradnl"/>
        </w:rPr>
        <w:t xml:space="preserve"> decretó el cierre de instrucción me</w:t>
      </w:r>
      <w:r w:rsidR="005079B9" w:rsidRPr="00D922F3">
        <w:rPr>
          <w:rFonts w:ascii="Palatino Linotype" w:eastAsiaTheme="minorEastAsia" w:hAnsi="Palatino Linotype" w:cstheme="minorBidi"/>
          <w:color w:val="000000" w:themeColor="text1"/>
          <w:lang w:val="es-ES_tradnl"/>
        </w:rPr>
        <w:t>di</w:t>
      </w:r>
      <w:r w:rsidR="007567B1">
        <w:rPr>
          <w:rFonts w:ascii="Palatino Linotype" w:eastAsiaTheme="minorEastAsia" w:hAnsi="Palatino Linotype" w:cstheme="minorBidi"/>
          <w:color w:val="000000" w:themeColor="text1"/>
          <w:lang w:val="es-ES_tradnl"/>
        </w:rPr>
        <w:t>ante acuerdo de fecha veinticinco (25</w:t>
      </w:r>
      <w:r w:rsidR="005079B9" w:rsidRPr="00D922F3">
        <w:rPr>
          <w:rFonts w:ascii="Palatino Linotype" w:eastAsiaTheme="minorEastAsia" w:hAnsi="Palatino Linotype" w:cstheme="minorBidi"/>
          <w:color w:val="000000" w:themeColor="text1"/>
          <w:lang w:val="es-ES_tradnl"/>
        </w:rPr>
        <w:t>) de</w:t>
      </w:r>
      <w:r w:rsidR="007567B1">
        <w:rPr>
          <w:rFonts w:ascii="Palatino Linotype" w:eastAsiaTheme="minorEastAsia" w:hAnsi="Palatino Linotype" w:cstheme="minorBidi"/>
          <w:color w:val="000000" w:themeColor="text1"/>
          <w:lang w:val="es-ES_tradnl"/>
        </w:rPr>
        <w:t xml:space="preserve"> octubre</w:t>
      </w:r>
      <w:r w:rsidR="009C5D0E" w:rsidRPr="00D922F3">
        <w:rPr>
          <w:rFonts w:ascii="Palatino Linotype" w:eastAsiaTheme="minorEastAsia" w:hAnsi="Palatino Linotype" w:cstheme="minorBidi"/>
          <w:color w:val="000000" w:themeColor="text1"/>
          <w:lang w:val="es-ES_tradnl"/>
        </w:rPr>
        <w:t xml:space="preserve"> de dos mil veintiuno</w:t>
      </w:r>
      <w:r w:rsidRPr="00D922F3">
        <w:rPr>
          <w:rFonts w:ascii="Palatino Linotype" w:eastAsiaTheme="minorEastAsia" w:hAnsi="Palatino Linotype" w:cstheme="minorBidi"/>
          <w:color w:val="000000" w:themeColor="text1"/>
          <w:lang w:val="es-ES_tradnl"/>
        </w:rPr>
        <w:t>.</w:t>
      </w:r>
      <w:bookmarkStart w:id="7" w:name="_Toc68804758"/>
    </w:p>
    <w:p w14:paraId="494F97AD" w14:textId="77777777" w:rsidR="00EA0165" w:rsidRPr="00D922F3" w:rsidRDefault="00EA0165" w:rsidP="00F86921">
      <w:pPr>
        <w:pStyle w:val="Ttulo1"/>
        <w:spacing w:line="360" w:lineRule="auto"/>
        <w:jc w:val="center"/>
        <w:rPr>
          <w:rFonts w:ascii="Palatino Linotype" w:hAnsi="Palatino Linotype"/>
          <w:b/>
          <w:color w:val="000000" w:themeColor="text1"/>
          <w:sz w:val="24"/>
          <w:szCs w:val="24"/>
          <w:lang w:val="es-MX" w:eastAsia="en-US"/>
        </w:rPr>
      </w:pPr>
      <w:bookmarkStart w:id="8" w:name="_Toc86941034"/>
      <w:r w:rsidRPr="00D922F3">
        <w:rPr>
          <w:rFonts w:ascii="Palatino Linotype" w:hAnsi="Palatino Linotype"/>
          <w:b/>
          <w:color w:val="000000" w:themeColor="text1"/>
          <w:sz w:val="24"/>
          <w:szCs w:val="24"/>
          <w:lang w:val="es-MX" w:eastAsia="en-US"/>
        </w:rPr>
        <w:t>CONSIDERANDO</w:t>
      </w:r>
      <w:bookmarkEnd w:id="5"/>
      <w:bookmarkEnd w:id="6"/>
      <w:bookmarkEnd w:id="7"/>
      <w:bookmarkEnd w:id="8"/>
    </w:p>
    <w:p w14:paraId="0D7AA06B" w14:textId="77777777" w:rsidR="00EA0165" w:rsidRPr="00D922F3" w:rsidRDefault="00EA0165" w:rsidP="00F86921">
      <w:pPr>
        <w:spacing w:line="360" w:lineRule="auto"/>
        <w:rPr>
          <w:rFonts w:ascii="Palatino Linotype" w:eastAsiaTheme="minorEastAsia" w:hAnsi="Palatino Linotype" w:cstheme="minorBidi"/>
          <w:color w:val="000000" w:themeColor="text1"/>
          <w:lang w:val="es-MX" w:eastAsia="en-US"/>
        </w:rPr>
      </w:pPr>
    </w:p>
    <w:p w14:paraId="3468D0CF" w14:textId="475BACAF" w:rsidR="00EA0165" w:rsidRPr="00D922F3" w:rsidRDefault="00EA0165" w:rsidP="00F86921">
      <w:pPr>
        <w:pStyle w:val="Ttulo1"/>
        <w:spacing w:line="360" w:lineRule="auto"/>
        <w:rPr>
          <w:rFonts w:ascii="Palatino Linotype" w:hAnsi="Palatino Linotype"/>
          <w:b/>
          <w:color w:val="000000" w:themeColor="text1"/>
          <w:sz w:val="24"/>
          <w:szCs w:val="24"/>
          <w:lang w:val="es-MX" w:eastAsia="en-US"/>
        </w:rPr>
      </w:pPr>
      <w:bookmarkStart w:id="9" w:name="_Toc461555890"/>
      <w:bookmarkStart w:id="10" w:name="_Toc466371859"/>
      <w:bookmarkStart w:id="11" w:name="_Toc68804759"/>
      <w:bookmarkStart w:id="12" w:name="_Toc86941035"/>
      <w:r w:rsidRPr="00D922F3">
        <w:rPr>
          <w:rFonts w:ascii="Palatino Linotype" w:hAnsi="Palatino Linotype"/>
          <w:b/>
          <w:color w:val="000000" w:themeColor="text1"/>
          <w:sz w:val="24"/>
          <w:szCs w:val="24"/>
          <w:lang w:val="es-MX" w:eastAsia="en-US"/>
        </w:rPr>
        <w:t>PRIMERO. De la competencia</w:t>
      </w:r>
      <w:bookmarkEnd w:id="9"/>
      <w:bookmarkEnd w:id="10"/>
      <w:bookmarkEnd w:id="11"/>
      <w:r w:rsidR="00537427" w:rsidRPr="00D922F3">
        <w:rPr>
          <w:rFonts w:ascii="Palatino Linotype" w:hAnsi="Palatino Linotype"/>
          <w:b/>
          <w:color w:val="000000" w:themeColor="text1"/>
          <w:sz w:val="24"/>
          <w:szCs w:val="24"/>
          <w:lang w:val="es-MX" w:eastAsia="en-US"/>
        </w:rPr>
        <w:t>.</w:t>
      </w:r>
      <w:bookmarkEnd w:id="12"/>
    </w:p>
    <w:p w14:paraId="341F67EC" w14:textId="77777777" w:rsidR="00EA0165" w:rsidRPr="00D922F3" w:rsidRDefault="00EA0165" w:rsidP="00F86921">
      <w:pPr>
        <w:spacing w:line="360" w:lineRule="auto"/>
        <w:rPr>
          <w:rFonts w:ascii="Palatino Linotype" w:eastAsiaTheme="minorEastAsia" w:hAnsi="Palatino Linotype" w:cstheme="minorBidi"/>
          <w:color w:val="000000" w:themeColor="text1"/>
          <w:lang w:val="es-MX" w:eastAsia="en-US"/>
        </w:rPr>
      </w:pPr>
    </w:p>
    <w:p w14:paraId="15D1D21E" w14:textId="4667732A" w:rsidR="00EA0165" w:rsidRPr="00D922F3" w:rsidRDefault="00EA0165" w:rsidP="00F86921">
      <w:pPr>
        <w:pStyle w:val="Prrafodelista"/>
        <w:numPr>
          <w:ilvl w:val="0"/>
          <w:numId w:val="5"/>
        </w:numPr>
        <w:tabs>
          <w:tab w:val="left" w:pos="0"/>
        </w:tabs>
        <w:spacing w:after="160" w:line="360" w:lineRule="auto"/>
        <w:ind w:left="0" w:hanging="11"/>
        <w:contextualSpacing/>
        <w:jc w:val="both"/>
        <w:rPr>
          <w:rFonts w:ascii="Palatino Linotype" w:eastAsia="MS Mincho" w:hAnsi="Palatino Linotype"/>
          <w:lang w:val="es-ES_tradnl"/>
        </w:rPr>
      </w:pPr>
      <w:r w:rsidRPr="00D922F3">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D922F3">
        <w:rPr>
          <w:rFonts w:ascii="Palatino Linotype" w:eastAsia="Calibri" w:hAnsi="Palatino Linotype"/>
          <w:b/>
        </w:rPr>
        <w:t>Constitución Política de los Estados Unidos Mexicanos</w:t>
      </w:r>
      <w:r w:rsidRPr="00D922F3">
        <w:rPr>
          <w:rFonts w:ascii="Palatino Linotype" w:eastAsia="Calibri" w:hAnsi="Palatino Linotype"/>
        </w:rPr>
        <w:t xml:space="preserve">; </w:t>
      </w:r>
      <w:r w:rsidRPr="00D922F3">
        <w:rPr>
          <w:rFonts w:ascii="Palatino Linotype" w:eastAsia="Calibri" w:hAnsi="Palatino Linotype" w:cs="Arial"/>
          <w:bCs/>
          <w:color w:val="222222"/>
          <w:shd w:val="clear" w:color="auto" w:fill="FFFFFF"/>
          <w:lang w:eastAsia="en-US"/>
        </w:rPr>
        <w:t>5, párrafo</w:t>
      </w:r>
      <w:r w:rsidR="00543BF9" w:rsidRPr="00D922F3">
        <w:rPr>
          <w:rFonts w:ascii="Palatino Linotype" w:eastAsia="Calibri" w:hAnsi="Palatino Linotype"/>
          <w:lang w:val="es-MX" w:eastAsia="en-US"/>
        </w:rPr>
        <w:t xml:space="preserve"> trigésimo, trigésimo primero y trigésimo segundo, fracciones I, II, III, IV y V</w:t>
      </w:r>
      <w:r w:rsidR="00543BF9" w:rsidRPr="00D922F3">
        <w:rPr>
          <w:rFonts w:ascii="Palatino Linotype" w:eastAsia="MS Mincho" w:hAnsi="Palatino Linotype"/>
          <w:lang w:val="es-ES_tradnl"/>
        </w:rPr>
        <w:t xml:space="preserve"> </w:t>
      </w:r>
      <w:r w:rsidRPr="00D922F3">
        <w:rPr>
          <w:rFonts w:ascii="Palatino Linotype" w:eastAsia="Calibri" w:hAnsi="Palatino Linotype"/>
        </w:rPr>
        <w:t xml:space="preserve">de la </w:t>
      </w:r>
      <w:r w:rsidRPr="00D922F3">
        <w:rPr>
          <w:rFonts w:ascii="Palatino Linotype" w:eastAsia="Calibri" w:hAnsi="Palatino Linotype"/>
          <w:b/>
        </w:rPr>
        <w:t>Constitución Política del Estado Libre y Soberano de México</w:t>
      </w:r>
      <w:r w:rsidRPr="00D922F3">
        <w:rPr>
          <w:rFonts w:ascii="Palatino Linotype" w:eastAsia="Calibri" w:hAnsi="Palatino Linotype"/>
        </w:rPr>
        <w:t xml:space="preserve">; artículos 1, 2 fracción II, 13, 29, 36 fracciones I y II, 176, 178, 179, 181 párrafo tercero y 185 </w:t>
      </w:r>
      <w:r w:rsidRPr="00D922F3">
        <w:rPr>
          <w:rFonts w:ascii="Palatino Linotype" w:eastAsia="Calibri" w:hAnsi="Palatino Linotype" w:cs="Arial"/>
        </w:rPr>
        <w:t xml:space="preserve">de la </w:t>
      </w:r>
      <w:r w:rsidRPr="00D922F3">
        <w:rPr>
          <w:rFonts w:ascii="Palatino Linotype" w:eastAsia="Calibri" w:hAnsi="Palatino Linotype" w:cs="Arial"/>
          <w:b/>
        </w:rPr>
        <w:t>Ley de Transparencia y Acceso a la Información Pública del Estado de México y Municipios</w:t>
      </w:r>
      <w:r w:rsidRPr="00D922F3">
        <w:rPr>
          <w:rFonts w:ascii="Palatino Linotype" w:eastAsia="Calibri" w:hAnsi="Palatino Linotype" w:cs="Arial"/>
        </w:rPr>
        <w:t xml:space="preserve">; </w:t>
      </w:r>
      <w:r w:rsidRPr="00D922F3">
        <w:rPr>
          <w:rFonts w:ascii="Palatino Linotype" w:eastAsia="Calibri" w:hAnsi="Palatino Linotype" w:cs="Arial"/>
          <w:b/>
        </w:rPr>
        <w:t>7, 9 fracciones I y XXIV, y 11</w:t>
      </w:r>
      <w:r w:rsidRPr="00D922F3">
        <w:rPr>
          <w:rFonts w:ascii="Palatino Linotype" w:eastAsia="Calibri" w:hAnsi="Palatino Linotype" w:cs="Arial"/>
        </w:rPr>
        <w:t xml:space="preserve"> del </w:t>
      </w:r>
      <w:r w:rsidRPr="00D922F3">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D922F3">
        <w:rPr>
          <w:rFonts w:ascii="Palatino Linotype" w:eastAsia="Calibri" w:hAnsi="Palatino Linotype" w:cs="Arial"/>
          <w:b/>
        </w:rPr>
        <w:t>.</w:t>
      </w:r>
    </w:p>
    <w:p w14:paraId="343B0FCF" w14:textId="413622B7" w:rsidR="00EA0165" w:rsidRPr="00D922F3" w:rsidRDefault="00EA0165" w:rsidP="00F86921">
      <w:pPr>
        <w:pStyle w:val="Ttulo1"/>
        <w:spacing w:line="360" w:lineRule="auto"/>
        <w:rPr>
          <w:rFonts w:ascii="Palatino Linotype" w:hAnsi="Palatino Linotype"/>
          <w:b/>
          <w:color w:val="000000" w:themeColor="text1"/>
          <w:sz w:val="24"/>
          <w:szCs w:val="24"/>
          <w:lang w:val="es-MX" w:eastAsia="en-US"/>
        </w:rPr>
      </w:pPr>
      <w:bookmarkStart w:id="13" w:name="_Toc461555891"/>
      <w:bookmarkStart w:id="14" w:name="_Toc466371860"/>
      <w:bookmarkStart w:id="15" w:name="_Toc68804760"/>
      <w:bookmarkStart w:id="16" w:name="_Toc86941036"/>
      <w:r w:rsidRPr="00D922F3">
        <w:rPr>
          <w:rFonts w:ascii="Palatino Linotype" w:hAnsi="Palatino Linotype"/>
          <w:b/>
          <w:color w:val="000000" w:themeColor="text1"/>
          <w:sz w:val="24"/>
          <w:szCs w:val="24"/>
          <w:lang w:val="es-MX" w:eastAsia="en-US"/>
        </w:rPr>
        <w:lastRenderedPageBreak/>
        <w:t>SEGUNDO. De la oportunidad y procedencia.</w:t>
      </w:r>
      <w:bookmarkEnd w:id="13"/>
      <w:bookmarkEnd w:id="14"/>
      <w:bookmarkEnd w:id="15"/>
      <w:bookmarkEnd w:id="16"/>
    </w:p>
    <w:p w14:paraId="58DA4526" w14:textId="77777777" w:rsidR="00EA0165" w:rsidRPr="00D922F3" w:rsidRDefault="00EA0165" w:rsidP="00F86921">
      <w:pPr>
        <w:pStyle w:val="Ttulo1"/>
        <w:spacing w:line="360" w:lineRule="auto"/>
        <w:rPr>
          <w:rFonts w:ascii="Palatino Linotype" w:hAnsi="Palatino Linotype"/>
          <w:b/>
          <w:color w:val="000000" w:themeColor="text1"/>
          <w:sz w:val="24"/>
          <w:szCs w:val="24"/>
          <w:lang w:val="es-MX" w:eastAsia="en-US"/>
        </w:rPr>
      </w:pPr>
      <w:bookmarkStart w:id="17" w:name="_Toc67587985"/>
      <w:bookmarkStart w:id="18" w:name="_Toc68804761"/>
      <w:bookmarkStart w:id="19" w:name="_Toc86941037"/>
      <w:r w:rsidRPr="00D922F3">
        <w:rPr>
          <w:rFonts w:ascii="Palatino Linotype" w:hAnsi="Palatino Linotype"/>
          <w:b/>
          <w:color w:val="000000" w:themeColor="text1"/>
          <w:sz w:val="24"/>
          <w:szCs w:val="24"/>
          <w:lang w:val="es-MX" w:eastAsia="en-US"/>
        </w:rPr>
        <w:t>I. De la interposición del recurso.</w:t>
      </w:r>
      <w:bookmarkEnd w:id="17"/>
      <w:bookmarkEnd w:id="18"/>
      <w:bookmarkEnd w:id="19"/>
      <w:r w:rsidRPr="00D922F3">
        <w:rPr>
          <w:rFonts w:ascii="Palatino Linotype" w:hAnsi="Palatino Linotype"/>
          <w:b/>
          <w:color w:val="000000" w:themeColor="text1"/>
          <w:sz w:val="24"/>
          <w:szCs w:val="24"/>
          <w:lang w:val="es-MX" w:eastAsia="en-US"/>
        </w:rPr>
        <w:t xml:space="preserve"> </w:t>
      </w:r>
    </w:p>
    <w:p w14:paraId="489BB18C" w14:textId="77777777" w:rsidR="00EA0165" w:rsidRPr="00D922F3" w:rsidRDefault="00EA0165" w:rsidP="00F86921">
      <w:pPr>
        <w:keepNext/>
        <w:keepLines/>
        <w:tabs>
          <w:tab w:val="left" w:pos="0"/>
        </w:tabs>
        <w:spacing w:line="360" w:lineRule="auto"/>
        <w:contextualSpacing/>
        <w:outlineLvl w:val="0"/>
        <w:rPr>
          <w:rFonts w:ascii="Palatino Linotype" w:eastAsia="MS Gothic" w:hAnsi="Palatino Linotype"/>
          <w:b/>
          <w:lang w:val="es-MX" w:eastAsia="en-US"/>
        </w:rPr>
      </w:pPr>
    </w:p>
    <w:p w14:paraId="5BD5FC5D" w14:textId="183D51E6" w:rsidR="00D53E41" w:rsidRPr="00D922F3" w:rsidRDefault="00EA0165" w:rsidP="00F86921">
      <w:pPr>
        <w:pStyle w:val="Prrafodelista"/>
        <w:numPr>
          <w:ilvl w:val="0"/>
          <w:numId w:val="5"/>
        </w:numPr>
        <w:spacing w:after="160" w:line="360" w:lineRule="auto"/>
        <w:ind w:left="0" w:right="49" w:firstLine="0"/>
        <w:contextualSpacing/>
        <w:jc w:val="both"/>
        <w:rPr>
          <w:rFonts w:ascii="Palatino Linotype" w:hAnsi="Palatino Linotype"/>
          <w:lang w:val="es-ES_tradnl"/>
        </w:rPr>
      </w:pPr>
      <w:r w:rsidRPr="00D922F3">
        <w:rPr>
          <w:rFonts w:ascii="Palatino Linotype" w:eastAsia="Calibri" w:hAnsi="Palatino Linotype" w:cs="Arial"/>
          <w:lang w:val="es-ES_tradnl"/>
        </w:rPr>
        <w:t xml:space="preserve">El medio de impugnación fue presentado a través del </w:t>
      </w:r>
      <w:r w:rsidRPr="00D922F3">
        <w:rPr>
          <w:rFonts w:ascii="Palatino Linotype" w:eastAsia="Calibri" w:hAnsi="Palatino Linotype" w:cs="Arial"/>
          <w:b/>
          <w:lang w:val="es-ES_tradnl"/>
        </w:rPr>
        <w:t>SAIMEX,</w:t>
      </w:r>
      <w:r w:rsidRPr="00D922F3">
        <w:rPr>
          <w:rFonts w:ascii="Palatino Linotype" w:eastAsia="Calibri" w:hAnsi="Palatino Linotype" w:cs="Arial"/>
          <w:lang w:val="es-ES_tradnl"/>
        </w:rPr>
        <w:t xml:space="preserve"> en el formato previamente aprobado para tal efecto y dentro del plazo legal de quince días hábiles otorgados; para el caso en </w:t>
      </w:r>
      <w:r w:rsidR="00BD6857" w:rsidRPr="00D922F3">
        <w:rPr>
          <w:rFonts w:ascii="Palatino Linotype" w:eastAsia="Calibri" w:hAnsi="Palatino Linotype" w:cs="Arial"/>
          <w:lang w:val="es-ES_tradnl"/>
        </w:rPr>
        <w:t xml:space="preserve">particular es de señalar que si el </w:t>
      </w:r>
      <w:r w:rsidRPr="00D922F3">
        <w:rPr>
          <w:rFonts w:ascii="Palatino Linotype" w:eastAsia="Calibri" w:hAnsi="Palatino Linotype" w:cs="Arial"/>
          <w:b/>
          <w:lang w:val="es-ES_tradnl"/>
        </w:rPr>
        <w:t>SUJETO OBLIGADO</w:t>
      </w:r>
      <w:r w:rsidRPr="00D922F3">
        <w:rPr>
          <w:rFonts w:ascii="Palatino Linotype" w:eastAsia="Calibri" w:hAnsi="Palatino Linotype" w:cs="Arial"/>
          <w:lang w:val="es-ES_tradnl"/>
        </w:rPr>
        <w:t xml:space="preserve"> entregó respuesta el d</w:t>
      </w:r>
      <w:r w:rsidR="007567B1">
        <w:rPr>
          <w:rFonts w:ascii="Palatino Linotype" w:eastAsia="Calibri" w:hAnsi="Palatino Linotype" w:cs="Arial"/>
          <w:lang w:val="es-ES_tradnl"/>
        </w:rPr>
        <w:t>ía treinta (30</w:t>
      </w:r>
      <w:r w:rsidRPr="00D922F3">
        <w:rPr>
          <w:rFonts w:ascii="Palatino Linotype" w:eastAsia="Calibri" w:hAnsi="Palatino Linotype" w:cs="Arial"/>
          <w:lang w:val="es-ES_tradnl"/>
        </w:rPr>
        <w:t>) de</w:t>
      </w:r>
      <w:r w:rsidR="007567B1">
        <w:rPr>
          <w:rFonts w:ascii="Palatino Linotype" w:eastAsia="Calibri" w:hAnsi="Palatino Linotype" w:cs="Arial"/>
          <w:lang w:val="es-ES_tradnl"/>
        </w:rPr>
        <w:t xml:space="preserve"> septiembre </w:t>
      </w:r>
      <w:r w:rsidRPr="00D922F3">
        <w:rPr>
          <w:rFonts w:ascii="Palatino Linotype" w:eastAsia="Calibri" w:hAnsi="Palatino Linotype" w:cs="Arial"/>
          <w:lang w:val="es-ES_tradnl"/>
        </w:rPr>
        <w:t>de dos mil veintiuno</w:t>
      </w:r>
      <w:r w:rsidRPr="00D922F3">
        <w:rPr>
          <w:rFonts w:ascii="Palatino Linotype" w:eastAsia="Calibri" w:hAnsi="Palatino Linotype" w:cs="Arial"/>
          <w:lang w:val="es-MX" w:eastAsia="en-US"/>
        </w:rPr>
        <w:t>, el plazo para interponer el recurso de rev</w:t>
      </w:r>
      <w:r w:rsidR="00E62DC6" w:rsidRPr="00D922F3">
        <w:rPr>
          <w:rFonts w:ascii="Palatino Linotype" w:eastAsia="Calibri" w:hAnsi="Palatino Linotype" w:cs="Arial"/>
          <w:lang w:val="es-MX" w:eastAsia="en-US"/>
        </w:rPr>
        <w:t xml:space="preserve">isión </w:t>
      </w:r>
      <w:r w:rsidR="00806829" w:rsidRPr="00D922F3">
        <w:rPr>
          <w:rFonts w:ascii="Palatino Linotype" w:eastAsia="Calibri" w:hAnsi="Palatino Linotype" w:cs="Arial"/>
          <w:lang w:val="es-MX" w:eastAsia="en-US"/>
        </w:rPr>
        <w:t xml:space="preserve">trascurrió del </w:t>
      </w:r>
      <w:r w:rsidR="007567B1">
        <w:rPr>
          <w:rFonts w:ascii="Palatino Linotype" w:eastAsia="Calibri" w:hAnsi="Palatino Linotype" w:cs="Arial"/>
          <w:lang w:val="es-MX" w:eastAsia="en-US"/>
        </w:rPr>
        <w:t>uno (01</w:t>
      </w:r>
      <w:r w:rsidRPr="00D922F3">
        <w:rPr>
          <w:rFonts w:ascii="Palatino Linotype" w:eastAsia="Calibri" w:hAnsi="Palatino Linotype" w:cs="Arial"/>
          <w:lang w:val="es-MX" w:eastAsia="en-US"/>
        </w:rPr>
        <w:t>)</w:t>
      </w:r>
      <w:r w:rsidR="00BD6857" w:rsidRPr="00D922F3">
        <w:rPr>
          <w:rFonts w:ascii="Palatino Linotype" w:eastAsia="Calibri" w:hAnsi="Palatino Linotype" w:cs="Arial"/>
          <w:lang w:val="es-MX" w:eastAsia="en-US"/>
        </w:rPr>
        <w:t xml:space="preserve"> </w:t>
      </w:r>
      <w:r w:rsidR="007567B1">
        <w:rPr>
          <w:rFonts w:ascii="Palatino Linotype" w:eastAsia="Calibri" w:hAnsi="Palatino Linotype" w:cs="Arial"/>
          <w:lang w:val="es-MX" w:eastAsia="en-US"/>
        </w:rPr>
        <w:t xml:space="preserve">al veintiuno (21) </w:t>
      </w:r>
      <w:r w:rsidR="00BD6857" w:rsidRPr="00D922F3">
        <w:rPr>
          <w:rFonts w:ascii="Palatino Linotype" w:eastAsia="Calibri" w:hAnsi="Palatino Linotype" w:cs="Arial"/>
          <w:lang w:val="es-MX" w:eastAsia="en-US"/>
        </w:rPr>
        <w:t>de</w:t>
      </w:r>
      <w:r w:rsidR="007567B1">
        <w:rPr>
          <w:rFonts w:ascii="Palatino Linotype" w:eastAsia="Calibri" w:hAnsi="Palatino Linotype" w:cs="Arial"/>
          <w:lang w:val="es-MX" w:eastAsia="en-US"/>
        </w:rPr>
        <w:t xml:space="preserve"> octubre </w:t>
      </w:r>
      <w:r w:rsidR="00E62DC6" w:rsidRPr="00D922F3">
        <w:rPr>
          <w:rFonts w:ascii="Palatino Linotype" w:eastAsia="Calibri" w:hAnsi="Palatino Linotype" w:cs="Arial"/>
          <w:lang w:val="es-MX" w:eastAsia="en-US"/>
        </w:rPr>
        <w:t xml:space="preserve">de dos mil veintiuno, </w:t>
      </w:r>
      <w:r w:rsidRPr="00D922F3">
        <w:rPr>
          <w:rFonts w:ascii="Palatino Linotype" w:eastAsia="Calibri" w:hAnsi="Palatino Linotype" w:cs="Arial"/>
          <w:lang w:val="es-MX" w:eastAsia="en-US"/>
        </w:rPr>
        <w:t>por lo que si el particular i</w:t>
      </w:r>
      <w:r w:rsidR="00392E2B" w:rsidRPr="00D922F3">
        <w:rPr>
          <w:rFonts w:ascii="Palatino Linotype" w:eastAsia="Calibri" w:hAnsi="Palatino Linotype" w:cs="Arial"/>
          <w:lang w:val="es-MX" w:eastAsia="en-US"/>
        </w:rPr>
        <w:t>nterpus</w:t>
      </w:r>
      <w:r w:rsidR="00806829" w:rsidRPr="00D922F3">
        <w:rPr>
          <w:rFonts w:ascii="Palatino Linotype" w:eastAsia="Calibri" w:hAnsi="Palatino Linotype" w:cs="Arial"/>
          <w:lang w:val="es-MX" w:eastAsia="en-US"/>
        </w:rPr>
        <w:t xml:space="preserve">o recurso de revisión el </w:t>
      </w:r>
      <w:r w:rsidR="007567B1">
        <w:rPr>
          <w:rFonts w:ascii="Palatino Linotype" w:eastAsia="Calibri" w:hAnsi="Palatino Linotype" w:cs="Arial"/>
          <w:lang w:val="es-MX" w:eastAsia="en-US"/>
        </w:rPr>
        <w:t>treinta (30</w:t>
      </w:r>
      <w:r w:rsidR="00BD6857" w:rsidRPr="00D922F3">
        <w:rPr>
          <w:rFonts w:ascii="Palatino Linotype" w:eastAsia="Calibri" w:hAnsi="Palatino Linotype" w:cs="Arial"/>
          <w:lang w:val="es-MX" w:eastAsia="en-US"/>
        </w:rPr>
        <w:t>) de</w:t>
      </w:r>
      <w:r w:rsidR="007567B1">
        <w:rPr>
          <w:rFonts w:ascii="Palatino Linotype" w:eastAsia="Calibri" w:hAnsi="Palatino Linotype" w:cs="Arial"/>
          <w:lang w:val="es-MX" w:eastAsia="en-US"/>
        </w:rPr>
        <w:t xml:space="preserve"> septiembre </w:t>
      </w:r>
      <w:r w:rsidRPr="00D922F3">
        <w:rPr>
          <w:rFonts w:ascii="Palatino Linotype" w:hAnsi="Palatino Linotype"/>
          <w:lang w:val="es-ES_tradnl"/>
        </w:rPr>
        <w:t xml:space="preserve">se encuentra dentro del periodo establecido por la Ley. </w:t>
      </w:r>
    </w:p>
    <w:p w14:paraId="63EFBD4F" w14:textId="77777777" w:rsidR="00D53E41" w:rsidRPr="00D922F3" w:rsidRDefault="00D53E41" w:rsidP="00F86921">
      <w:pPr>
        <w:pStyle w:val="Prrafodelista"/>
        <w:spacing w:after="160" w:line="360" w:lineRule="auto"/>
        <w:ind w:left="0" w:right="49"/>
        <w:contextualSpacing/>
        <w:jc w:val="both"/>
        <w:rPr>
          <w:rFonts w:ascii="Palatino Linotype" w:hAnsi="Palatino Linotype"/>
          <w:lang w:val="es-ES_tradnl"/>
        </w:rPr>
      </w:pPr>
    </w:p>
    <w:p w14:paraId="49D99025" w14:textId="4AB0F338" w:rsidR="001B234C" w:rsidRPr="00D922F3" w:rsidRDefault="00D53E41" w:rsidP="00F86921">
      <w:pPr>
        <w:pStyle w:val="Ttulo1"/>
        <w:spacing w:line="360" w:lineRule="auto"/>
        <w:jc w:val="both"/>
        <w:rPr>
          <w:rFonts w:ascii="Palatino Linotype" w:eastAsia="Calibri" w:hAnsi="Palatino Linotype" w:cs="Arial"/>
          <w:sz w:val="24"/>
          <w:szCs w:val="24"/>
        </w:rPr>
      </w:pPr>
      <w:bookmarkStart w:id="20" w:name="_Toc85137160"/>
      <w:bookmarkStart w:id="21" w:name="_Toc86941038"/>
      <w:r w:rsidRPr="00D922F3">
        <w:rPr>
          <w:rFonts w:ascii="Palatino Linotype" w:hAnsi="Palatino Linotype"/>
          <w:b/>
          <w:color w:val="auto"/>
          <w:sz w:val="24"/>
          <w:szCs w:val="24"/>
        </w:rPr>
        <w:t>II</w:t>
      </w:r>
      <w:bookmarkStart w:id="22" w:name="_Toc82023088"/>
      <w:bookmarkStart w:id="23" w:name="_Toc82784385"/>
      <w:bookmarkStart w:id="24" w:name="_Toc84940707"/>
      <w:bookmarkEnd w:id="20"/>
      <w:r w:rsidR="00806829" w:rsidRPr="00D922F3">
        <w:rPr>
          <w:rFonts w:ascii="Palatino Linotype" w:hAnsi="Palatino Linotype"/>
          <w:b/>
          <w:color w:val="auto"/>
          <w:sz w:val="24"/>
          <w:szCs w:val="24"/>
        </w:rPr>
        <w:t>. Del</w:t>
      </w:r>
      <w:r w:rsidR="001B234C" w:rsidRPr="00D922F3">
        <w:rPr>
          <w:rFonts w:ascii="Palatino Linotype" w:hAnsi="Palatino Linotype"/>
          <w:b/>
          <w:color w:val="auto"/>
          <w:sz w:val="24"/>
          <w:szCs w:val="24"/>
        </w:rPr>
        <w:t xml:space="preserve"> nombre como requisito innecesario para la tramitación del recurso.</w:t>
      </w:r>
      <w:bookmarkEnd w:id="21"/>
      <w:bookmarkEnd w:id="22"/>
      <w:bookmarkEnd w:id="23"/>
      <w:bookmarkEnd w:id="24"/>
      <w:r w:rsidR="001B234C" w:rsidRPr="00D922F3">
        <w:rPr>
          <w:rFonts w:ascii="Palatino Linotype" w:hAnsi="Palatino Linotype"/>
          <w:b/>
          <w:color w:val="auto"/>
          <w:sz w:val="24"/>
          <w:szCs w:val="24"/>
        </w:rPr>
        <w:t xml:space="preserve"> </w:t>
      </w:r>
    </w:p>
    <w:p w14:paraId="3A7BC8FD" w14:textId="77777777" w:rsidR="001B234C" w:rsidRPr="00D922F3" w:rsidRDefault="001B234C" w:rsidP="00F86921">
      <w:pPr>
        <w:tabs>
          <w:tab w:val="left" w:pos="426"/>
        </w:tabs>
        <w:spacing w:line="360" w:lineRule="auto"/>
        <w:ind w:right="49"/>
        <w:contextualSpacing/>
        <w:jc w:val="both"/>
        <w:rPr>
          <w:rFonts w:ascii="Palatino Linotype" w:hAnsi="Palatino Linotype" w:cs="Arial"/>
          <w:b/>
        </w:rPr>
      </w:pPr>
    </w:p>
    <w:p w14:paraId="39DA5AD1" w14:textId="77777777" w:rsidR="001B234C" w:rsidRPr="00D922F3" w:rsidRDefault="001B234C" w:rsidP="00F86921">
      <w:pPr>
        <w:pStyle w:val="Prrafodelista"/>
        <w:numPr>
          <w:ilvl w:val="0"/>
          <w:numId w:val="2"/>
        </w:numPr>
        <w:tabs>
          <w:tab w:val="left" w:pos="426"/>
        </w:tabs>
        <w:spacing w:after="160" w:line="360" w:lineRule="auto"/>
        <w:ind w:left="0" w:right="49" w:firstLine="0"/>
        <w:contextualSpacing/>
        <w:jc w:val="both"/>
        <w:rPr>
          <w:rFonts w:ascii="Palatino Linotype" w:hAnsi="Palatino Linotype" w:cs="Arial"/>
          <w:b/>
          <w:lang w:val="es-ES_tradnl"/>
        </w:rPr>
      </w:pPr>
      <w:r w:rsidRPr="00D922F3">
        <w:rPr>
          <w:rFonts w:ascii="Palatino Linotype" w:hAnsi="Palatino Linotype" w:cs="Arial"/>
          <w:bCs/>
          <w:lang w:val="es-ES_tradnl"/>
        </w:rPr>
        <w:t xml:space="preserve">Por </w:t>
      </w:r>
      <w:r w:rsidRPr="00D922F3">
        <w:rPr>
          <w:rFonts w:ascii="Palatino Linotype" w:hAnsi="Palatino Linotype" w:cs="Arial"/>
          <w:bCs/>
        </w:rPr>
        <w:t xml:space="preserve">otro lado, de la revisión a los expedientes electrónicos contenidos en el sistema </w:t>
      </w:r>
      <w:r w:rsidRPr="00D922F3">
        <w:rPr>
          <w:rFonts w:ascii="Palatino Linotype" w:hAnsi="Palatino Linotype" w:cs="Arial"/>
          <w:b/>
          <w:bCs/>
        </w:rPr>
        <w:t>SAIMEX,</w:t>
      </w:r>
      <w:r w:rsidRPr="00D922F3">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D922F3">
        <w:rPr>
          <w:rFonts w:ascii="Palatino Linotype" w:hAnsi="Palatino Linotype" w:cs="Arial"/>
          <w:b/>
          <w:bCs/>
        </w:rPr>
        <w:t>no señaló su nombre completo, ni se tiene certeza sobre su identidad</w:t>
      </w:r>
      <w:r w:rsidRPr="00D922F3">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08DAD3A7" w14:textId="77777777" w:rsidR="001B234C" w:rsidRPr="00D922F3" w:rsidRDefault="001B234C" w:rsidP="00F86921">
      <w:pPr>
        <w:tabs>
          <w:tab w:val="left" w:pos="426"/>
        </w:tabs>
        <w:spacing w:line="360" w:lineRule="auto"/>
        <w:ind w:right="49"/>
        <w:contextualSpacing/>
        <w:jc w:val="both"/>
        <w:rPr>
          <w:rFonts w:ascii="Palatino Linotype" w:hAnsi="Palatino Linotype" w:cs="Arial"/>
          <w:b/>
        </w:rPr>
      </w:pPr>
    </w:p>
    <w:p w14:paraId="4DF66B55" w14:textId="77777777" w:rsidR="001B234C" w:rsidRPr="00D922F3" w:rsidRDefault="001B234C" w:rsidP="00F86921">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D922F3">
        <w:rPr>
          <w:rFonts w:ascii="Palatino Linotype" w:hAnsi="Palatino Linotype" w:cs="Arial"/>
          <w:bCs/>
        </w:rPr>
        <w:t xml:space="preserve">Esto es así, ya que de conformidad con los artículos 6, apartado A, fracciones III y IV de la </w:t>
      </w:r>
      <w:r w:rsidRPr="00D922F3">
        <w:rPr>
          <w:rFonts w:ascii="Palatino Linotype" w:hAnsi="Palatino Linotype" w:cs="Arial"/>
          <w:b/>
          <w:bCs/>
        </w:rPr>
        <w:t>Constitución Política de los Estados Unidos Mexicanos</w:t>
      </w:r>
      <w:r w:rsidRPr="00D922F3">
        <w:rPr>
          <w:rFonts w:ascii="Palatino Linotype" w:hAnsi="Palatino Linotype" w:cs="Arial"/>
          <w:bCs/>
        </w:rPr>
        <w:t xml:space="preserve">; 5, párrafos trigésimo, trigésimo primero y trigésimo segundo, fracciones III, IV y V, de la </w:t>
      </w:r>
      <w:r w:rsidRPr="00D922F3">
        <w:rPr>
          <w:rFonts w:ascii="Palatino Linotype" w:hAnsi="Palatino Linotype" w:cs="Arial"/>
          <w:b/>
          <w:bCs/>
        </w:rPr>
        <w:t>Constitución Política del Estado Libre y Soberano de México</w:t>
      </w:r>
      <w:r w:rsidRPr="00D922F3">
        <w:rPr>
          <w:rFonts w:ascii="Palatino Linotype" w:hAnsi="Palatino Linotype" w:cs="Arial"/>
          <w:bC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01808887" w14:textId="77777777" w:rsidR="001B234C" w:rsidRPr="00D922F3" w:rsidRDefault="001B234C" w:rsidP="00F86921">
      <w:pPr>
        <w:tabs>
          <w:tab w:val="left" w:pos="426"/>
        </w:tabs>
        <w:spacing w:line="360" w:lineRule="auto"/>
        <w:ind w:right="49"/>
        <w:contextualSpacing/>
        <w:jc w:val="both"/>
        <w:rPr>
          <w:rFonts w:ascii="Palatino Linotype" w:hAnsi="Palatino Linotype" w:cs="Arial"/>
          <w:b/>
        </w:rPr>
      </w:pPr>
    </w:p>
    <w:p w14:paraId="3B02650E" w14:textId="77777777" w:rsidR="001B234C" w:rsidRPr="00D922F3" w:rsidRDefault="001B234C" w:rsidP="00F86921">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D922F3">
        <w:rPr>
          <w:rFonts w:ascii="Palatino Linotype" w:hAnsi="Palatino Linotype" w:cs="Arial"/>
          <w:bC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5EBA4E6" w14:textId="77777777" w:rsidR="001B234C" w:rsidRPr="00D922F3" w:rsidRDefault="001B234C" w:rsidP="00F86921">
      <w:pPr>
        <w:tabs>
          <w:tab w:val="left" w:pos="426"/>
        </w:tabs>
        <w:spacing w:line="360" w:lineRule="auto"/>
        <w:ind w:right="49"/>
        <w:contextualSpacing/>
        <w:jc w:val="both"/>
        <w:rPr>
          <w:rFonts w:ascii="Palatino Linotype" w:hAnsi="Palatino Linotype" w:cs="Arial"/>
          <w:b/>
        </w:rPr>
      </w:pPr>
    </w:p>
    <w:p w14:paraId="1C21F68E" w14:textId="77777777" w:rsidR="001B234C" w:rsidRPr="00D922F3" w:rsidRDefault="001B234C" w:rsidP="00F86921">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D922F3">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5DFC67BF" w14:textId="77777777" w:rsidR="001B234C" w:rsidRPr="00D922F3" w:rsidRDefault="001B234C" w:rsidP="00F86921">
      <w:pPr>
        <w:tabs>
          <w:tab w:val="left" w:pos="426"/>
        </w:tabs>
        <w:spacing w:line="360" w:lineRule="auto"/>
        <w:ind w:right="49"/>
        <w:contextualSpacing/>
        <w:jc w:val="both"/>
        <w:rPr>
          <w:rFonts w:ascii="Palatino Linotype" w:hAnsi="Palatino Linotype" w:cs="Arial"/>
          <w:b/>
        </w:rPr>
      </w:pPr>
    </w:p>
    <w:p w14:paraId="3724F323" w14:textId="77777777" w:rsidR="001B234C" w:rsidRPr="00D922F3" w:rsidRDefault="001B234C" w:rsidP="00F86921">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D922F3">
        <w:rPr>
          <w:rFonts w:ascii="Palatino Linotype" w:hAnsi="Palatino Linotype" w:cs="Arial"/>
          <w:bCs/>
        </w:rPr>
        <w:lastRenderedPageBreak/>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1F905D02" w14:textId="77777777" w:rsidR="001B234C" w:rsidRPr="00D922F3" w:rsidRDefault="001B234C" w:rsidP="00F86921">
      <w:pPr>
        <w:tabs>
          <w:tab w:val="left" w:pos="426"/>
        </w:tabs>
        <w:spacing w:line="360" w:lineRule="auto"/>
        <w:ind w:right="49"/>
        <w:contextualSpacing/>
        <w:jc w:val="both"/>
        <w:rPr>
          <w:rFonts w:ascii="Palatino Linotype" w:hAnsi="Palatino Linotype" w:cs="Arial"/>
          <w:b/>
        </w:rPr>
      </w:pPr>
    </w:p>
    <w:p w14:paraId="6C1A1872" w14:textId="30F88FAC" w:rsidR="001B234C" w:rsidRPr="00385F20" w:rsidRDefault="001B234C" w:rsidP="00F86921">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D922F3">
        <w:rPr>
          <w:rFonts w:ascii="Palatino Linotype" w:hAnsi="Palatino Linotype" w:cs="Arial"/>
          <w:bCs/>
        </w:rPr>
        <w:t xml:space="preserve">Por lo tanto, el nombre de la </w:t>
      </w:r>
      <w:r w:rsidRPr="00D922F3">
        <w:rPr>
          <w:rFonts w:ascii="Palatino Linotype" w:hAnsi="Palatino Linotype" w:cs="Arial"/>
          <w:b/>
          <w:bCs/>
        </w:rPr>
        <w:t>SOLICITANTE</w:t>
      </w:r>
      <w:r w:rsidRPr="00D922F3">
        <w:rPr>
          <w:rFonts w:ascii="Palatino Linotype" w:hAnsi="Palatino Linotype" w:cs="Arial"/>
          <w:bCs/>
        </w:rPr>
        <w:t xml:space="preserve"> y subsecuente </w:t>
      </w:r>
      <w:r w:rsidRPr="00D922F3">
        <w:rPr>
          <w:rFonts w:ascii="Palatino Linotype" w:hAnsi="Palatino Linotype" w:cs="Arial"/>
          <w:b/>
          <w:bCs/>
        </w:rPr>
        <w:t>RECURRENTE</w:t>
      </w:r>
      <w:r w:rsidRPr="00D922F3">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Resolutor.</w:t>
      </w:r>
    </w:p>
    <w:p w14:paraId="5B7D8C4A" w14:textId="77777777" w:rsidR="00385F20" w:rsidRPr="00385F20" w:rsidRDefault="00385F20" w:rsidP="00385F20">
      <w:pPr>
        <w:spacing w:after="160" w:line="360" w:lineRule="auto"/>
        <w:ind w:right="49"/>
        <w:contextualSpacing/>
        <w:jc w:val="both"/>
        <w:rPr>
          <w:rFonts w:ascii="Palatino Linotype" w:hAnsi="Palatino Linotype"/>
          <w:lang w:val="es-ES_tradnl"/>
        </w:rPr>
      </w:pPr>
    </w:p>
    <w:p w14:paraId="7A7BEB4A" w14:textId="2751C882" w:rsidR="00385F20" w:rsidRPr="00385F20" w:rsidRDefault="00385F20" w:rsidP="00385F20">
      <w:pPr>
        <w:keepNext/>
        <w:keepLines/>
        <w:spacing w:before="240" w:line="360" w:lineRule="auto"/>
        <w:ind w:right="49"/>
        <w:jc w:val="both"/>
        <w:outlineLvl w:val="0"/>
        <w:rPr>
          <w:rFonts w:ascii="Palatino Linotype" w:eastAsia="Calibri" w:hAnsi="Palatino Linotype" w:cstheme="majorBidi"/>
          <w:b/>
        </w:rPr>
      </w:pPr>
      <w:bookmarkStart w:id="25" w:name="_Toc86941039"/>
      <w:r w:rsidRPr="00385F20">
        <w:rPr>
          <w:rFonts w:ascii="Palatino Linotype" w:eastAsia="Calibri" w:hAnsi="Palatino Linotype" w:cstheme="majorBidi"/>
          <w:b/>
        </w:rPr>
        <w:t>II</w:t>
      </w:r>
      <w:r w:rsidR="00576E85">
        <w:rPr>
          <w:rFonts w:ascii="Palatino Linotype" w:eastAsia="Calibri" w:hAnsi="Palatino Linotype" w:cstheme="majorBidi"/>
          <w:b/>
        </w:rPr>
        <w:t>I</w:t>
      </w:r>
      <w:r w:rsidRPr="00385F20">
        <w:rPr>
          <w:rFonts w:ascii="Palatino Linotype" w:eastAsia="Calibri" w:hAnsi="Palatino Linotype" w:cstheme="majorBidi"/>
          <w:b/>
        </w:rPr>
        <w:t>. La interposición del recurso de revisión el mismo día que se tiene conocimiento de la respuesta otorgada, no es determinante para su improcedencia.</w:t>
      </w:r>
      <w:bookmarkEnd w:id="25"/>
      <w:r w:rsidRPr="00385F20">
        <w:rPr>
          <w:rFonts w:ascii="Palatino Linotype" w:eastAsia="Calibri" w:hAnsi="Palatino Linotype" w:cstheme="majorBidi"/>
          <w:b/>
        </w:rPr>
        <w:t xml:space="preserve"> </w:t>
      </w:r>
    </w:p>
    <w:p w14:paraId="7EFE721C" w14:textId="77777777" w:rsidR="00385F20" w:rsidRPr="00385F20" w:rsidRDefault="00385F20" w:rsidP="00385F20">
      <w:pPr>
        <w:spacing w:line="360" w:lineRule="auto"/>
        <w:ind w:right="49"/>
        <w:contextualSpacing/>
        <w:jc w:val="both"/>
        <w:rPr>
          <w:rFonts w:ascii="Palatino Linotype" w:eastAsia="Calibri" w:hAnsi="Palatino Linotype" w:cs="Arial"/>
          <w:b/>
        </w:rPr>
      </w:pPr>
    </w:p>
    <w:p w14:paraId="026CA2AC" w14:textId="77777777" w:rsidR="00385F20" w:rsidRPr="00385F20" w:rsidRDefault="00385F20" w:rsidP="00385F20">
      <w:pPr>
        <w:numPr>
          <w:ilvl w:val="0"/>
          <w:numId w:val="29"/>
        </w:numPr>
        <w:spacing w:line="360" w:lineRule="auto"/>
        <w:ind w:left="0" w:right="49" w:firstLine="0"/>
        <w:contextualSpacing/>
        <w:jc w:val="both"/>
        <w:rPr>
          <w:rFonts w:ascii="Palatino Linotype" w:hAnsi="Palatino Linotype"/>
          <w:lang w:val="es-ES_tradnl"/>
        </w:rPr>
      </w:pPr>
      <w:r w:rsidRPr="00385F20">
        <w:rPr>
          <w:rFonts w:ascii="Palatino Linotype" w:eastAsia="Calibri" w:hAnsi="Palatino Linotype" w:cs="Arial"/>
          <w:lang w:val="es-ES_tradnl"/>
        </w:rPr>
        <w:t>Como se observa, el particular presentó su inconformidad el mismo día en que tuvo conocimiento de la respuesta, y un día antes de que iniciara el plazo de quince (15) días para la interposición del recurso,  así es de señalar que  dicha situación no es determinante para declarar el recurso interpuesto extemporáneo, toda vez que el tiempo concedido es para delimitar el término en que pueden impugnarse las respuestas, lo cual no impide  que se presenten antes de iniciado el plazo previsto.</w:t>
      </w:r>
    </w:p>
    <w:p w14:paraId="1CA955C3" w14:textId="77777777" w:rsidR="00385F20" w:rsidRPr="00385F20" w:rsidRDefault="00385F20" w:rsidP="00385F20">
      <w:pPr>
        <w:spacing w:line="360" w:lineRule="auto"/>
        <w:ind w:right="49"/>
        <w:contextualSpacing/>
        <w:jc w:val="both"/>
        <w:rPr>
          <w:rFonts w:ascii="Palatino Linotype" w:hAnsi="Palatino Linotype"/>
          <w:lang w:val="es-ES_tradnl"/>
        </w:rPr>
      </w:pPr>
    </w:p>
    <w:p w14:paraId="274BD2F0" w14:textId="77777777" w:rsidR="00385F20" w:rsidRPr="00385F20" w:rsidRDefault="00385F20" w:rsidP="00385F20">
      <w:pPr>
        <w:numPr>
          <w:ilvl w:val="0"/>
          <w:numId w:val="29"/>
        </w:numPr>
        <w:spacing w:before="240" w:after="240" w:line="360" w:lineRule="auto"/>
        <w:ind w:left="0" w:right="49" w:firstLine="0"/>
        <w:contextualSpacing/>
        <w:jc w:val="both"/>
        <w:rPr>
          <w:rFonts w:ascii="Palatino Linotype" w:eastAsiaTheme="minorEastAsia" w:hAnsi="Palatino Linotype"/>
          <w:lang w:val="es-ES_tradnl"/>
        </w:rPr>
      </w:pPr>
      <w:r w:rsidRPr="00385F20">
        <w:rPr>
          <w:rFonts w:ascii="Palatino Linotype" w:eastAsia="Calibri" w:hAnsi="Palatino Linotype" w:cs="Arial"/>
        </w:rPr>
        <w:lastRenderedPageBreak/>
        <w:t xml:space="preserve">Discernimiento </w:t>
      </w:r>
      <w:r w:rsidRPr="00385F20">
        <w:rPr>
          <w:rFonts w:ascii="Palatino Linotype" w:eastAsia="Calibri" w:hAnsi="Palatino Linotype" w:cs="Arial"/>
          <w:lang w:val="es-ES_tradnl"/>
        </w:rPr>
        <w:t>de este Órgano Garante 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disponen:</w:t>
      </w:r>
    </w:p>
    <w:p w14:paraId="22E81B67" w14:textId="77777777" w:rsidR="00385F20" w:rsidRPr="00385F20" w:rsidRDefault="00385F20" w:rsidP="00385F20">
      <w:pPr>
        <w:contextualSpacing/>
        <w:rPr>
          <w:rFonts w:ascii="Palatino Linotype" w:eastAsia="Calibri" w:hAnsi="Palatino Linotype" w:cs="Arial"/>
          <w:i/>
        </w:rPr>
      </w:pPr>
    </w:p>
    <w:p w14:paraId="3D700C92" w14:textId="77777777" w:rsidR="00385F20" w:rsidRPr="00385F20" w:rsidRDefault="00385F20" w:rsidP="00385F20">
      <w:pPr>
        <w:spacing w:line="360" w:lineRule="auto"/>
        <w:ind w:left="567" w:right="616"/>
        <w:contextualSpacing/>
        <w:jc w:val="both"/>
        <w:rPr>
          <w:rFonts w:ascii="Palatino Linotype" w:eastAsia="Calibri" w:hAnsi="Palatino Linotype" w:cs="Arial"/>
        </w:rPr>
      </w:pPr>
      <w:r w:rsidRPr="00385F20">
        <w:rPr>
          <w:rFonts w:ascii="Palatino Linotype" w:eastAsia="Calibri" w:hAnsi="Palatino Linotype" w:cs="Arial"/>
          <w:b/>
          <w:i/>
        </w:rPr>
        <w:t>RECURSO DE RECLAMACIÓN. SU INTERPOSICIÓN NO ES EXTEMPORÁNEA SI SE REALIZA ANTES DE QUE INICIE EL PLAZO PARA HACERLO.</w:t>
      </w:r>
      <w:r w:rsidRPr="00385F20">
        <w:rPr>
          <w:rFonts w:ascii="Palatino Linotype" w:eastAsia="Calibri" w:hAnsi="Palatino Linotype" w:cs="Arial"/>
          <w:i/>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0E9F01D4" w14:textId="77777777" w:rsidR="00385F20" w:rsidRPr="00385F20" w:rsidRDefault="00385F20" w:rsidP="00385F20">
      <w:pPr>
        <w:spacing w:after="160" w:line="360" w:lineRule="auto"/>
        <w:ind w:right="49"/>
        <w:contextualSpacing/>
        <w:jc w:val="both"/>
        <w:rPr>
          <w:rFonts w:ascii="Palatino Linotype" w:hAnsi="Palatino Linotype"/>
          <w:lang w:val="es-ES_tradnl"/>
        </w:rPr>
      </w:pPr>
    </w:p>
    <w:p w14:paraId="0515CBC1" w14:textId="5A016B20" w:rsidR="00385F20" w:rsidRPr="00385F20" w:rsidRDefault="00576E85" w:rsidP="00385F20">
      <w:pPr>
        <w:keepNext/>
        <w:keepLines/>
        <w:spacing w:before="240" w:line="360" w:lineRule="auto"/>
        <w:outlineLvl w:val="0"/>
        <w:rPr>
          <w:rFonts w:ascii="Palatino Linotype" w:eastAsiaTheme="majorEastAsia" w:hAnsi="Palatino Linotype" w:cstheme="majorBidi"/>
          <w:b/>
          <w:color w:val="000000" w:themeColor="text1"/>
          <w:lang w:val="es-MX" w:eastAsia="en-US"/>
        </w:rPr>
      </w:pPr>
      <w:bookmarkStart w:id="26" w:name="_Toc67587987"/>
      <w:bookmarkStart w:id="27" w:name="_Toc68804763"/>
      <w:bookmarkStart w:id="28" w:name="_Toc85137161"/>
      <w:bookmarkStart w:id="29" w:name="_Toc86941040"/>
      <w:r>
        <w:rPr>
          <w:rFonts w:ascii="Palatino Linotype" w:eastAsiaTheme="majorEastAsia" w:hAnsi="Palatino Linotype" w:cstheme="majorBidi"/>
          <w:b/>
          <w:color w:val="000000" w:themeColor="text1"/>
          <w:lang w:val="es-MX" w:eastAsia="en-US"/>
        </w:rPr>
        <w:t>IV</w:t>
      </w:r>
      <w:r w:rsidR="00385F20" w:rsidRPr="00385F20">
        <w:rPr>
          <w:rFonts w:ascii="Palatino Linotype" w:eastAsiaTheme="majorEastAsia" w:hAnsi="Palatino Linotype" w:cstheme="majorBidi"/>
          <w:b/>
          <w:color w:val="000000" w:themeColor="text1"/>
          <w:lang w:val="es-MX" w:eastAsia="en-US"/>
        </w:rPr>
        <w:t>. De la determinación sobre la procedibilidad del recurso.</w:t>
      </w:r>
      <w:bookmarkEnd w:id="26"/>
      <w:bookmarkEnd w:id="27"/>
      <w:bookmarkEnd w:id="28"/>
      <w:bookmarkEnd w:id="29"/>
      <w:r w:rsidR="00385F20" w:rsidRPr="00385F20">
        <w:rPr>
          <w:rFonts w:ascii="Palatino Linotype" w:eastAsiaTheme="majorEastAsia" w:hAnsi="Palatino Linotype" w:cstheme="majorBidi"/>
          <w:b/>
          <w:color w:val="000000" w:themeColor="text1"/>
          <w:lang w:val="es-MX" w:eastAsia="en-US"/>
        </w:rPr>
        <w:t xml:space="preserve"> </w:t>
      </w:r>
    </w:p>
    <w:p w14:paraId="30366542" w14:textId="77777777" w:rsidR="00385F20" w:rsidRPr="00385F20" w:rsidRDefault="00385F20" w:rsidP="00385F20">
      <w:pPr>
        <w:rPr>
          <w:rFonts w:ascii="Palatino Linotype" w:hAnsi="Palatino Linotype"/>
          <w:lang w:val="es-MX" w:eastAsia="en-US"/>
        </w:rPr>
      </w:pPr>
    </w:p>
    <w:p w14:paraId="31D76D05" w14:textId="77777777" w:rsidR="00385F20" w:rsidRPr="00385F20" w:rsidRDefault="00385F20" w:rsidP="00385F20">
      <w:pPr>
        <w:numPr>
          <w:ilvl w:val="0"/>
          <w:numId w:val="29"/>
        </w:numPr>
        <w:spacing w:after="160" w:line="360" w:lineRule="auto"/>
        <w:ind w:left="0" w:right="49" w:firstLine="0"/>
        <w:contextualSpacing/>
        <w:jc w:val="both"/>
        <w:rPr>
          <w:rFonts w:ascii="Palatino Linotype" w:hAnsi="Palatino Linotype"/>
          <w:lang w:val="es-ES_tradnl"/>
        </w:rPr>
      </w:pPr>
      <w:r w:rsidRPr="00385F20">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85266C8" w14:textId="77777777" w:rsidR="00385F20" w:rsidRPr="007A583C" w:rsidRDefault="00385F20" w:rsidP="00385F20">
      <w:pPr>
        <w:tabs>
          <w:tab w:val="left" w:pos="426"/>
        </w:tabs>
        <w:spacing w:after="160" w:line="360" w:lineRule="auto"/>
        <w:ind w:right="49"/>
        <w:contextualSpacing/>
        <w:jc w:val="both"/>
        <w:rPr>
          <w:rFonts w:ascii="Palatino Linotype" w:hAnsi="Palatino Linotype" w:cs="Arial"/>
          <w:b/>
        </w:rPr>
      </w:pPr>
    </w:p>
    <w:p w14:paraId="0EB2E86A" w14:textId="09724DF4" w:rsidR="003669E8" w:rsidRPr="00D922F3" w:rsidRDefault="00992BC7" w:rsidP="00F86921">
      <w:pPr>
        <w:pStyle w:val="Ttulo1"/>
        <w:spacing w:line="360" w:lineRule="auto"/>
        <w:rPr>
          <w:rFonts w:ascii="Palatino Linotype" w:hAnsi="Palatino Linotype"/>
          <w:sz w:val="24"/>
          <w:szCs w:val="24"/>
          <w:lang w:eastAsia="es-ES_tradnl"/>
        </w:rPr>
      </w:pPr>
      <w:bookmarkStart w:id="30" w:name="_Toc86941041"/>
      <w:r w:rsidRPr="00D922F3">
        <w:rPr>
          <w:rFonts w:ascii="Palatino Linotype" w:eastAsia="MS Mincho" w:hAnsi="Palatino Linotype"/>
          <w:b/>
          <w:color w:val="000000" w:themeColor="text1"/>
          <w:sz w:val="24"/>
          <w:szCs w:val="24"/>
          <w:lang w:val="es-ES_tradnl"/>
        </w:rPr>
        <w:lastRenderedPageBreak/>
        <w:t>TERCERO</w:t>
      </w:r>
      <w:r w:rsidRPr="00D922F3">
        <w:rPr>
          <w:rFonts w:ascii="Palatino Linotype" w:hAnsi="Palatino Linotype" w:cs="Times New Roman"/>
          <w:b/>
          <w:color w:val="000000" w:themeColor="text1"/>
          <w:sz w:val="24"/>
          <w:szCs w:val="24"/>
        </w:rPr>
        <w:t>.</w:t>
      </w:r>
      <w:bookmarkStart w:id="31" w:name="_Toc67587990"/>
      <w:bookmarkStart w:id="32" w:name="_Toc68804766"/>
      <w:bookmarkStart w:id="33" w:name="_Toc455991148"/>
      <w:bookmarkStart w:id="34" w:name="_Toc450120669"/>
      <w:bookmarkStart w:id="35" w:name="_Toc461555896"/>
      <w:bookmarkStart w:id="36" w:name="_Toc462154385"/>
      <w:bookmarkStart w:id="37" w:name="_Toc462660376"/>
      <w:bookmarkStart w:id="38" w:name="_Toc462660687"/>
      <w:bookmarkStart w:id="39" w:name="_Toc462660766"/>
      <w:bookmarkStart w:id="40" w:name="_Toc465264624"/>
      <w:bookmarkStart w:id="41" w:name="_Toc465264870"/>
      <w:bookmarkStart w:id="42" w:name="_Toc465266520"/>
      <w:bookmarkStart w:id="43" w:name="_Toc466302258"/>
      <w:bookmarkStart w:id="44" w:name="_Toc466371866"/>
      <w:bookmarkStart w:id="45" w:name="_Toc466371925"/>
      <w:bookmarkStart w:id="46" w:name="_Toc466377654"/>
      <w:bookmarkStart w:id="47" w:name="_Toc478549736"/>
      <w:bookmarkStart w:id="48" w:name="_Toc478572850"/>
      <w:bookmarkStart w:id="49" w:name="_Toc479238537"/>
      <w:r w:rsidR="0065578F" w:rsidRPr="00D922F3">
        <w:rPr>
          <w:rFonts w:ascii="Palatino Linotype" w:hAnsi="Palatino Linotype" w:cs="Times New Roman"/>
          <w:b/>
          <w:color w:val="000000" w:themeColor="text1"/>
          <w:sz w:val="24"/>
          <w:szCs w:val="24"/>
        </w:rPr>
        <w:t xml:space="preserve"> </w:t>
      </w:r>
      <w:r w:rsidR="00EA0165" w:rsidRPr="00D922F3">
        <w:rPr>
          <w:rFonts w:ascii="Palatino Linotype" w:hAnsi="Palatino Linotype"/>
          <w:b/>
          <w:color w:val="000000" w:themeColor="text1"/>
          <w:sz w:val="24"/>
          <w:szCs w:val="24"/>
          <w:lang w:val="es-MX" w:eastAsia="en-US"/>
        </w:rPr>
        <w:t xml:space="preserve">Del planteamiento de la </w:t>
      </w:r>
      <w:r w:rsidR="00EA0165" w:rsidRPr="00D922F3">
        <w:rPr>
          <w:rFonts w:ascii="Palatino Linotype" w:hAnsi="Palatino Linotype"/>
          <w:b/>
          <w:i/>
          <w:color w:val="000000" w:themeColor="text1"/>
          <w:sz w:val="24"/>
          <w:szCs w:val="24"/>
          <w:lang w:val="es-MX" w:eastAsia="en-US"/>
        </w:rPr>
        <w:t>Litis.</w:t>
      </w:r>
      <w:bookmarkEnd w:id="30"/>
      <w:bookmarkEnd w:id="31"/>
      <w:bookmarkEnd w:id="32"/>
    </w:p>
    <w:p w14:paraId="6B097BE2" w14:textId="0929F460" w:rsidR="00D217A4" w:rsidRPr="00D922F3" w:rsidRDefault="00EA0165" w:rsidP="00385F20">
      <w:pPr>
        <w:pStyle w:val="Prrafodelista"/>
        <w:numPr>
          <w:ilvl w:val="0"/>
          <w:numId w:val="29"/>
        </w:numPr>
        <w:spacing w:before="240" w:after="240" w:line="360" w:lineRule="auto"/>
        <w:ind w:left="0" w:firstLine="0"/>
        <w:contextualSpacing/>
        <w:jc w:val="both"/>
        <w:rPr>
          <w:rFonts w:ascii="Palatino Linotype" w:hAnsi="Palatino Linotype"/>
          <w:i/>
          <w:lang w:val="es-ES_tradnl"/>
        </w:rPr>
      </w:pPr>
      <w:r w:rsidRPr="00D922F3">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D922F3">
        <w:rPr>
          <w:rFonts w:ascii="Palatino Linotype" w:eastAsia="Calibri" w:hAnsi="Palatino Linotype" w:cs="Arial"/>
          <w:b/>
        </w:rPr>
        <w:t>Ley de Transparencia y Acceso a la Información Pública del Estado de México y Municipios</w:t>
      </w:r>
      <w:r w:rsidRPr="00D922F3">
        <w:rPr>
          <w:rFonts w:ascii="Palatino Linotype" w:hAnsi="Palatino Linotype" w:cs="Arial"/>
          <w:lang w:val="es-ES_tradnl"/>
        </w:rPr>
        <w:t xml:space="preserve"> y determinar la confirmación; revocación o modificación; desechamiento o sobreseimiento; y en su </w:t>
      </w:r>
      <w:r w:rsidRPr="00D922F3">
        <w:rPr>
          <w:rFonts w:ascii="Palatino Linotype" w:hAnsi="Palatino Linotype" w:cs="Arial"/>
          <w:b/>
          <w:lang w:val="es-ES_tradnl"/>
        </w:rPr>
        <w:t>caso ordenar la entrega de la información,</w:t>
      </w:r>
      <w:r w:rsidRPr="00D922F3">
        <w:rPr>
          <w:rFonts w:ascii="Palatino Linotype" w:hAnsi="Palatino Linotype" w:cs="Arial"/>
          <w:lang w:val="es-ES_tradnl"/>
        </w:rPr>
        <w:t xml:space="preserve"> respecto a las respuestas o falta de ellas de los Sujetos Obligados. </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3E5F6627" w14:textId="77777777" w:rsidR="00D217A4" w:rsidRPr="00D922F3" w:rsidRDefault="00D217A4" w:rsidP="00F86921">
      <w:pPr>
        <w:pStyle w:val="Prrafodelista"/>
        <w:spacing w:before="240" w:after="240" w:line="360" w:lineRule="auto"/>
        <w:ind w:left="0"/>
        <w:contextualSpacing/>
        <w:jc w:val="both"/>
        <w:rPr>
          <w:rFonts w:ascii="Palatino Linotype" w:hAnsi="Palatino Linotype"/>
          <w:i/>
          <w:lang w:val="es-ES_tradnl"/>
        </w:rPr>
      </w:pPr>
    </w:p>
    <w:p w14:paraId="22E5B958" w14:textId="50D4D538" w:rsidR="00D217A4" w:rsidRPr="00D922F3" w:rsidRDefault="00EA0165" w:rsidP="00385F20">
      <w:pPr>
        <w:pStyle w:val="Prrafodelista"/>
        <w:numPr>
          <w:ilvl w:val="0"/>
          <w:numId w:val="29"/>
        </w:numPr>
        <w:spacing w:before="240" w:after="240" w:line="360" w:lineRule="auto"/>
        <w:ind w:left="0" w:firstLine="0"/>
        <w:contextualSpacing/>
        <w:jc w:val="both"/>
        <w:rPr>
          <w:rFonts w:ascii="Palatino Linotype" w:hAnsi="Palatino Linotype"/>
          <w:i/>
          <w:lang w:val="es-ES_tradnl"/>
        </w:rPr>
      </w:pPr>
      <w:r w:rsidRPr="00D922F3">
        <w:rPr>
          <w:rFonts w:ascii="Palatino Linotype" w:eastAsia="MS Mincho" w:hAnsi="Palatino Linotype"/>
          <w:lang w:val="es-ES_tradnl"/>
        </w:rPr>
        <w:t xml:space="preserve">De las constancias en el expediente al rubro indicado, se desprende que el particular solicitó </w:t>
      </w:r>
      <w:r w:rsidR="003669E8" w:rsidRPr="00D922F3">
        <w:rPr>
          <w:rFonts w:ascii="Palatino Linotype" w:eastAsia="MS Mincho" w:hAnsi="Palatino Linotype"/>
          <w:lang w:val="es-ES_tradnl"/>
        </w:rPr>
        <w:t xml:space="preserve">acceso </w:t>
      </w:r>
      <w:r w:rsidR="003D1DF9" w:rsidRPr="00D922F3">
        <w:rPr>
          <w:rFonts w:ascii="Palatino Linotype" w:eastAsia="MS Mincho" w:hAnsi="Palatino Linotype"/>
          <w:lang w:val="es-ES_tradnl"/>
        </w:rPr>
        <w:t>a</w:t>
      </w:r>
      <w:r w:rsidR="00E00BFD" w:rsidRPr="00D922F3">
        <w:rPr>
          <w:rFonts w:ascii="Palatino Linotype" w:eastAsia="MS Mincho" w:hAnsi="Palatino Linotype"/>
          <w:lang w:val="es-ES_tradnl"/>
        </w:rPr>
        <w:t xml:space="preserve"> </w:t>
      </w:r>
      <w:r w:rsidR="0085032B" w:rsidRPr="00D922F3">
        <w:rPr>
          <w:rFonts w:ascii="Palatino Linotype" w:eastAsia="MS Mincho" w:hAnsi="Palatino Linotype"/>
          <w:lang w:val="es-ES_tradnl"/>
        </w:rPr>
        <w:t>información relacionada con</w:t>
      </w:r>
      <w:r w:rsidR="003F4E8E">
        <w:rPr>
          <w:rFonts w:ascii="Palatino Linotype" w:eastAsia="MS Mincho" w:hAnsi="Palatino Linotype"/>
          <w:lang w:val="es-ES_tradnl"/>
        </w:rPr>
        <w:t xml:space="preserve"> financiamientos obtenidos por el </w:t>
      </w:r>
      <w:r w:rsidR="003F4E8E">
        <w:rPr>
          <w:rFonts w:ascii="Palatino Linotype" w:eastAsia="MS Mincho" w:hAnsi="Palatino Linotype"/>
          <w:b/>
          <w:lang w:val="es-ES_tradnl"/>
        </w:rPr>
        <w:t xml:space="preserve">SUJETO OBLIGADO </w:t>
      </w:r>
      <w:r w:rsidR="003F4E8E">
        <w:rPr>
          <w:rFonts w:ascii="Palatino Linotype" w:eastAsia="MS Mincho" w:hAnsi="Palatino Linotype"/>
          <w:lang w:val="es-ES_tradnl"/>
        </w:rPr>
        <w:t>en la actual, requerimiento al que se respondió</w:t>
      </w:r>
      <w:r w:rsidR="00EC6134" w:rsidRPr="00D922F3">
        <w:rPr>
          <w:rFonts w:ascii="Palatino Linotype" w:eastAsia="MS Mincho" w:hAnsi="Palatino Linotype"/>
          <w:lang w:val="es-ES_tradnl"/>
        </w:rPr>
        <w:t xml:space="preserve"> a través de</w:t>
      </w:r>
      <w:r w:rsidR="003F4E8E">
        <w:rPr>
          <w:rFonts w:ascii="Palatino Linotype" w:eastAsia="MS Mincho" w:hAnsi="Palatino Linotype"/>
          <w:lang w:val="es-ES_tradnl"/>
        </w:rPr>
        <w:t>l Tesorero Municipal</w:t>
      </w:r>
      <w:r w:rsidR="0011033C" w:rsidRPr="00D922F3">
        <w:rPr>
          <w:rFonts w:ascii="Palatino Linotype" w:eastAsia="MS Mincho" w:hAnsi="Palatino Linotype"/>
          <w:lang w:val="es-ES_tradnl"/>
        </w:rPr>
        <w:t>, re</w:t>
      </w:r>
      <w:r w:rsidR="003F4E8E">
        <w:rPr>
          <w:rFonts w:ascii="Palatino Linotype" w:eastAsia="MS Mincho" w:hAnsi="Palatino Linotype"/>
          <w:lang w:val="es-ES_tradnl"/>
        </w:rPr>
        <w:t>firiendo que no se cuenta con la información ya que se han liquidado el o los créditos solicitados</w:t>
      </w:r>
      <w:r w:rsidR="00EC6134" w:rsidRPr="00D922F3">
        <w:rPr>
          <w:rFonts w:ascii="Palatino Linotype" w:eastAsia="MS Mincho" w:hAnsi="Palatino Linotype"/>
          <w:lang w:val="es-ES_tradnl"/>
        </w:rPr>
        <w:t>, no</w:t>
      </w:r>
      <w:r w:rsidR="009C61F1" w:rsidRPr="00D922F3">
        <w:rPr>
          <w:rFonts w:ascii="Palatino Linotype" w:eastAsia="MS Mincho" w:hAnsi="Palatino Linotype"/>
          <w:lang w:val="es-ES_tradnl"/>
        </w:rPr>
        <w:t xml:space="preserve"> obstante lo anterior, </w:t>
      </w:r>
      <w:r w:rsidR="00B0049C" w:rsidRPr="00D922F3">
        <w:rPr>
          <w:rFonts w:ascii="Palatino Linotype" w:eastAsia="MS Mincho" w:hAnsi="Palatino Linotype"/>
          <w:lang w:val="es-ES_tradnl"/>
        </w:rPr>
        <w:t xml:space="preserve">la parte recurrente </w:t>
      </w:r>
      <w:r w:rsidRPr="00D922F3">
        <w:rPr>
          <w:rFonts w:ascii="Palatino Linotype" w:eastAsia="MS Mincho" w:hAnsi="Palatino Linotype"/>
          <w:lang w:val="es-ES_tradnl"/>
        </w:rPr>
        <w:t>se inconforma e interpone el presente recurso de revisión, argumentado como raz</w:t>
      </w:r>
      <w:r w:rsidR="00B153AD" w:rsidRPr="00D922F3">
        <w:rPr>
          <w:rFonts w:ascii="Palatino Linotype" w:eastAsia="MS Mincho" w:hAnsi="Palatino Linotype"/>
          <w:lang w:val="es-ES_tradnl"/>
        </w:rPr>
        <w:t xml:space="preserve">ones o motivos de inconformidad la </w:t>
      </w:r>
      <w:r w:rsidR="003F4E8E">
        <w:rPr>
          <w:rFonts w:ascii="Palatino Linotype" w:eastAsia="MS Mincho" w:hAnsi="Palatino Linotype"/>
          <w:lang w:val="es-ES_tradnl"/>
        </w:rPr>
        <w:t xml:space="preserve">entrega de información que no corresponde con lo solicitado. </w:t>
      </w:r>
    </w:p>
    <w:p w14:paraId="44EC49A6" w14:textId="77777777" w:rsidR="00B153AD" w:rsidRPr="00D922F3" w:rsidRDefault="00B153AD" w:rsidP="00F86921">
      <w:pPr>
        <w:pStyle w:val="Prrafodelista"/>
        <w:spacing w:before="240" w:after="240" w:line="360" w:lineRule="auto"/>
        <w:ind w:left="0"/>
        <w:contextualSpacing/>
        <w:jc w:val="both"/>
        <w:rPr>
          <w:rFonts w:ascii="Palatino Linotype" w:hAnsi="Palatino Linotype"/>
          <w:i/>
          <w:lang w:val="es-ES_tradnl"/>
        </w:rPr>
      </w:pPr>
    </w:p>
    <w:p w14:paraId="4F030FC3" w14:textId="10049B71" w:rsidR="00D217A4" w:rsidRPr="00D922F3" w:rsidRDefault="00EA0165" w:rsidP="00385F20">
      <w:pPr>
        <w:pStyle w:val="Prrafodelista"/>
        <w:numPr>
          <w:ilvl w:val="0"/>
          <w:numId w:val="29"/>
        </w:numPr>
        <w:spacing w:before="240" w:after="240" w:line="360" w:lineRule="auto"/>
        <w:ind w:left="0" w:firstLine="0"/>
        <w:contextualSpacing/>
        <w:jc w:val="both"/>
        <w:rPr>
          <w:rFonts w:ascii="Palatino Linotype" w:hAnsi="Palatino Linotype"/>
          <w:i/>
          <w:lang w:val="es-ES_tradnl"/>
        </w:rPr>
      </w:pPr>
      <w:r w:rsidRPr="00D922F3">
        <w:rPr>
          <w:rFonts w:ascii="Palatino Linotype" w:eastAsia="MS Mincho" w:hAnsi="Palatino Linotype"/>
          <w:lang w:val="es-ES_tradnl"/>
        </w:rPr>
        <w:t xml:space="preserve">En ese sentido, el agravio del recurrente consiste en que la respuesta proporcionada por el </w:t>
      </w:r>
      <w:r w:rsidRPr="00D922F3">
        <w:rPr>
          <w:rFonts w:ascii="Palatino Linotype" w:eastAsia="MS Mincho" w:hAnsi="Palatino Linotype"/>
          <w:b/>
          <w:lang w:val="es-ES_tradnl"/>
        </w:rPr>
        <w:t>SUJETO OBLIGADO</w:t>
      </w:r>
      <w:r w:rsidRPr="00D922F3">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w:t>
      </w:r>
      <w:r w:rsidR="00562ACE" w:rsidRPr="00D922F3">
        <w:rPr>
          <w:rFonts w:ascii="Palatino Linotype" w:eastAsia="MS Mincho" w:hAnsi="Palatino Linotype"/>
          <w:lang w:val="es-ES_tradnl"/>
        </w:rPr>
        <w:t xml:space="preserve"> se deberá garantiza</w:t>
      </w:r>
      <w:r w:rsidR="00543427" w:rsidRPr="00D922F3">
        <w:rPr>
          <w:rFonts w:ascii="Palatino Linotype" w:eastAsia="MS Mincho" w:hAnsi="Palatino Linotype"/>
          <w:lang w:val="es-ES_tradnl"/>
        </w:rPr>
        <w:t>r que sea</w:t>
      </w:r>
      <w:r w:rsidR="0082641D" w:rsidRPr="00D922F3">
        <w:rPr>
          <w:rFonts w:ascii="Palatino Linotype" w:eastAsia="MS Mincho" w:hAnsi="Palatino Linotype"/>
          <w:lang w:val="es-ES_tradnl"/>
        </w:rPr>
        <w:t xml:space="preserve"> </w:t>
      </w:r>
      <w:r w:rsidR="00543427" w:rsidRPr="00D922F3">
        <w:rPr>
          <w:rFonts w:ascii="Palatino Linotype" w:eastAsia="MS Mincho" w:hAnsi="Palatino Linotype"/>
          <w:lang w:val="es-ES_tradnl"/>
        </w:rPr>
        <w:t>congruente</w:t>
      </w:r>
      <w:r w:rsidRPr="00D922F3">
        <w:rPr>
          <w:rFonts w:ascii="Palatino Linotype" w:eastAsia="MS Mincho" w:hAnsi="Palatino Linotype"/>
          <w:lang w:val="es-ES_tradnl"/>
        </w:rPr>
        <w:t xml:space="preserve">. </w:t>
      </w:r>
    </w:p>
    <w:p w14:paraId="35853B1F" w14:textId="77777777" w:rsidR="00D217A4" w:rsidRPr="00D922F3" w:rsidRDefault="00D217A4" w:rsidP="00F86921">
      <w:pPr>
        <w:pStyle w:val="Prrafodelista"/>
        <w:spacing w:line="360" w:lineRule="auto"/>
        <w:rPr>
          <w:rFonts w:ascii="Palatino Linotype" w:eastAsia="MS Mincho" w:hAnsi="Palatino Linotype"/>
          <w:lang w:val="es-ES_tradnl"/>
        </w:rPr>
      </w:pPr>
    </w:p>
    <w:p w14:paraId="566EE704" w14:textId="77870FE4" w:rsidR="0006184D" w:rsidRPr="00D922F3" w:rsidRDefault="00EA0165" w:rsidP="00385F20">
      <w:pPr>
        <w:pStyle w:val="Prrafodelista"/>
        <w:numPr>
          <w:ilvl w:val="0"/>
          <w:numId w:val="29"/>
        </w:numPr>
        <w:spacing w:before="240" w:after="240" w:line="360" w:lineRule="auto"/>
        <w:ind w:left="0" w:firstLine="0"/>
        <w:contextualSpacing/>
        <w:jc w:val="both"/>
        <w:rPr>
          <w:rFonts w:ascii="Palatino Linotype" w:hAnsi="Palatino Linotype"/>
          <w:i/>
          <w:lang w:val="es-ES_tradnl"/>
        </w:rPr>
      </w:pPr>
      <w:r w:rsidRPr="00D922F3">
        <w:rPr>
          <w:rFonts w:ascii="Palatino Linotype" w:eastAsia="MS Mincho" w:hAnsi="Palatino Linotype"/>
          <w:lang w:val="es-ES_tradnl"/>
        </w:rPr>
        <w:lastRenderedPageBreak/>
        <w:t xml:space="preserve">Por lo que de este modo, el presente recurso de revisión se circunscribe a determinar si el </w:t>
      </w:r>
      <w:r w:rsidRPr="00D922F3">
        <w:rPr>
          <w:rFonts w:ascii="Palatino Linotype" w:eastAsia="MS Mincho" w:hAnsi="Palatino Linotype"/>
          <w:b/>
          <w:lang w:val="es-ES_tradnl"/>
        </w:rPr>
        <w:t>SUJETO OBLIGADO</w:t>
      </w:r>
      <w:r w:rsidR="009C4F62" w:rsidRPr="00D922F3">
        <w:rPr>
          <w:rFonts w:ascii="Palatino Linotype" w:eastAsia="MS Mincho" w:hAnsi="Palatino Linotype"/>
          <w:lang w:val="es-ES_tradnl"/>
        </w:rPr>
        <w:t xml:space="preserve"> con la respuesta otorgada</w:t>
      </w:r>
      <w:r w:rsidR="00562ACE" w:rsidRPr="00D922F3">
        <w:rPr>
          <w:rFonts w:ascii="Palatino Linotype" w:eastAsia="MS Mincho" w:hAnsi="Palatino Linotype"/>
          <w:lang w:val="es-ES_tradnl"/>
        </w:rPr>
        <w:t xml:space="preserve">, </w:t>
      </w:r>
      <w:r w:rsidRPr="00D922F3">
        <w:rPr>
          <w:rFonts w:ascii="Palatino Linotype" w:eastAsia="MS Mincho" w:hAnsi="Palatino Linotype"/>
          <w:lang w:val="es-ES_tradnl"/>
        </w:rPr>
        <w:t>vulnera el derecho de acceso a la información accionado por el particular a</w:t>
      </w:r>
      <w:r w:rsidR="005F7AD4" w:rsidRPr="00D922F3">
        <w:rPr>
          <w:rFonts w:ascii="Palatino Linotype" w:eastAsia="MS Mincho" w:hAnsi="Palatino Linotype"/>
          <w:lang w:val="es-ES_tradnl"/>
        </w:rPr>
        <w:t>ctualizando la causal</w:t>
      </w:r>
      <w:r w:rsidRPr="00D922F3">
        <w:rPr>
          <w:rFonts w:ascii="Palatino Linotype" w:eastAsia="MS Mincho" w:hAnsi="Palatino Linotype"/>
          <w:lang w:val="es-ES_tradnl"/>
        </w:rPr>
        <w:t xml:space="preserve"> de procedencia prevista</w:t>
      </w:r>
      <w:r w:rsidR="003F4E8E">
        <w:rPr>
          <w:rFonts w:ascii="Palatino Linotype" w:eastAsia="MS Mincho" w:hAnsi="Palatino Linotype"/>
          <w:lang w:val="es-ES_tradnl"/>
        </w:rPr>
        <w:t xml:space="preserve"> en el artículo 179 fracción</w:t>
      </w:r>
      <w:r w:rsidR="00650D78" w:rsidRPr="00D922F3">
        <w:rPr>
          <w:rFonts w:ascii="Palatino Linotype" w:eastAsia="MS Mincho" w:hAnsi="Palatino Linotype"/>
          <w:lang w:val="es-ES_tradnl"/>
        </w:rPr>
        <w:t xml:space="preserve"> </w:t>
      </w:r>
      <w:r w:rsidR="00E00BFD" w:rsidRPr="00D922F3">
        <w:rPr>
          <w:rFonts w:ascii="Palatino Linotype" w:eastAsia="MS Mincho" w:hAnsi="Palatino Linotype"/>
          <w:lang w:val="es-ES_tradnl"/>
        </w:rPr>
        <w:t>V</w:t>
      </w:r>
      <w:r w:rsidR="0011033C" w:rsidRPr="00D922F3">
        <w:rPr>
          <w:rFonts w:ascii="Palatino Linotype" w:eastAsia="MS Mincho" w:hAnsi="Palatino Linotype"/>
          <w:lang w:val="es-ES_tradnl"/>
        </w:rPr>
        <w:t>I</w:t>
      </w:r>
      <w:r w:rsidR="009C4F62" w:rsidRPr="00D922F3">
        <w:rPr>
          <w:rStyle w:val="Refdenotaalpie"/>
          <w:rFonts w:ascii="Palatino Linotype" w:eastAsia="MS Mincho" w:hAnsi="Palatino Linotype"/>
          <w:lang w:val="es-ES_tradnl"/>
        </w:rPr>
        <w:footnoteReference w:id="1"/>
      </w:r>
      <w:r w:rsidR="00562ACE" w:rsidRPr="00D922F3">
        <w:rPr>
          <w:rFonts w:ascii="Palatino Linotype" w:eastAsia="MS Mincho" w:hAnsi="Palatino Linotype"/>
          <w:lang w:val="es-ES_tradnl"/>
        </w:rPr>
        <w:t xml:space="preserve"> </w:t>
      </w:r>
      <w:r w:rsidRPr="00D922F3">
        <w:rPr>
          <w:rFonts w:ascii="Palatino Linotype" w:eastAsia="MS Mincho" w:hAnsi="Palatino Linotype"/>
          <w:lang w:val="es-ES_tradnl"/>
        </w:rPr>
        <w:t>de la Ley de Transparencia y Acceso a la Información del Estado de México y Municipios.</w:t>
      </w:r>
    </w:p>
    <w:p w14:paraId="5162A17C" w14:textId="71549F44" w:rsidR="00286C23" w:rsidRPr="00D922F3" w:rsidRDefault="009A1E3F" w:rsidP="00F86921">
      <w:pPr>
        <w:pStyle w:val="Ttulo1"/>
        <w:spacing w:line="360" w:lineRule="auto"/>
        <w:rPr>
          <w:rFonts w:ascii="Palatino Linotype" w:hAnsi="Palatino Linotype"/>
          <w:b/>
          <w:color w:val="000000" w:themeColor="text1"/>
          <w:sz w:val="24"/>
          <w:szCs w:val="24"/>
          <w:lang w:val="es-MX" w:eastAsia="en-US"/>
        </w:rPr>
      </w:pPr>
      <w:bookmarkStart w:id="50" w:name="_Toc68804767"/>
      <w:bookmarkStart w:id="51" w:name="_Toc86941042"/>
      <w:bookmarkStart w:id="52" w:name="_Toc459174366"/>
      <w:bookmarkStart w:id="53" w:name="_Toc459659884"/>
      <w:bookmarkStart w:id="54" w:name="_Toc461687280"/>
      <w:bookmarkStart w:id="55" w:name="_Toc462771051"/>
      <w:bookmarkStart w:id="56" w:name="_Toc464139201"/>
      <w:r w:rsidRPr="00D922F3">
        <w:rPr>
          <w:rFonts w:ascii="Palatino Linotype" w:hAnsi="Palatino Linotype"/>
          <w:b/>
          <w:color w:val="000000" w:themeColor="text1"/>
          <w:sz w:val="24"/>
          <w:szCs w:val="24"/>
          <w:lang w:val="es-MX" w:eastAsia="en-US"/>
        </w:rPr>
        <w:t>CUARTO</w:t>
      </w:r>
      <w:r w:rsidR="00F041CF" w:rsidRPr="00D922F3">
        <w:rPr>
          <w:rFonts w:ascii="Palatino Linotype" w:hAnsi="Palatino Linotype"/>
          <w:b/>
          <w:color w:val="000000" w:themeColor="text1"/>
          <w:sz w:val="24"/>
          <w:szCs w:val="24"/>
          <w:lang w:val="es-MX" w:eastAsia="en-US"/>
        </w:rPr>
        <w:t>. Estudio y r</w:t>
      </w:r>
      <w:r w:rsidR="00EA0165" w:rsidRPr="00D922F3">
        <w:rPr>
          <w:rFonts w:ascii="Palatino Linotype" w:hAnsi="Palatino Linotype"/>
          <w:b/>
          <w:color w:val="000000" w:themeColor="text1"/>
          <w:sz w:val="24"/>
          <w:szCs w:val="24"/>
          <w:lang w:val="es-MX" w:eastAsia="en-US"/>
        </w:rPr>
        <w:t>esolución del asunto.</w:t>
      </w:r>
      <w:bookmarkEnd w:id="50"/>
      <w:bookmarkEnd w:id="51"/>
    </w:p>
    <w:p w14:paraId="06F00F11" w14:textId="766B338E" w:rsidR="00286C23" w:rsidRPr="00D922F3" w:rsidRDefault="00286C23" w:rsidP="00F86921">
      <w:pPr>
        <w:pStyle w:val="Prrafodelista"/>
        <w:numPr>
          <w:ilvl w:val="0"/>
          <w:numId w:val="7"/>
        </w:numPr>
        <w:tabs>
          <w:tab w:val="left" w:pos="426"/>
        </w:tabs>
        <w:spacing w:before="240" w:after="240" w:line="360" w:lineRule="auto"/>
        <w:ind w:left="0" w:right="51" w:firstLine="0"/>
        <w:contextualSpacing/>
        <w:jc w:val="both"/>
        <w:outlineLvl w:val="2"/>
        <w:rPr>
          <w:rFonts w:ascii="Palatino Linotype" w:eastAsiaTheme="minorEastAsia" w:hAnsi="Palatino Linotype" w:cstheme="minorBidi"/>
          <w:b/>
          <w:bCs/>
          <w:color w:val="000000" w:themeColor="text1"/>
          <w:lang w:val="es-MX"/>
        </w:rPr>
      </w:pPr>
      <w:bookmarkStart w:id="57" w:name="_Toc86941043"/>
      <w:r w:rsidRPr="00D922F3">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bookmarkEnd w:id="57"/>
    </w:p>
    <w:p w14:paraId="09A5BF5B" w14:textId="77777777" w:rsidR="00286C23" w:rsidRPr="00D922F3" w:rsidRDefault="00286C23" w:rsidP="00F86921">
      <w:pPr>
        <w:pStyle w:val="Prrafodelista"/>
        <w:tabs>
          <w:tab w:val="left" w:pos="426"/>
        </w:tabs>
        <w:spacing w:before="240" w:after="240" w:line="360" w:lineRule="auto"/>
        <w:ind w:left="0" w:right="51"/>
        <w:contextualSpacing/>
        <w:jc w:val="both"/>
        <w:outlineLvl w:val="2"/>
        <w:rPr>
          <w:rFonts w:ascii="Palatino Linotype" w:eastAsiaTheme="minorEastAsia" w:hAnsi="Palatino Linotype" w:cstheme="minorBidi"/>
          <w:b/>
          <w:bCs/>
          <w:color w:val="000000" w:themeColor="text1"/>
          <w:lang w:val="es-MX"/>
        </w:rPr>
      </w:pPr>
    </w:p>
    <w:p w14:paraId="427EAC22" w14:textId="73BD8B40" w:rsidR="00286C23" w:rsidRPr="00D922F3" w:rsidRDefault="00286C23" w:rsidP="00385F20">
      <w:pPr>
        <w:pStyle w:val="Prrafodelista"/>
        <w:numPr>
          <w:ilvl w:val="0"/>
          <w:numId w:val="29"/>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922F3">
        <w:rPr>
          <w:rFonts w:ascii="Palatino Linotype" w:eastAsiaTheme="minorEastAsia" w:hAnsi="Palatino Linotype" w:cstheme="minorBidi"/>
          <w:color w:val="000000" w:themeColor="text1"/>
          <w:lang w:val="es-MX"/>
        </w:rPr>
        <w:t>Es menester precisar</w:t>
      </w:r>
      <w:r w:rsidRPr="00D922F3">
        <w:rPr>
          <w:rFonts w:ascii="Palatino Linotype" w:eastAsiaTheme="minorEastAsia" w:hAnsi="Palatino Linotype" w:cstheme="minorBidi"/>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D922F3">
        <w:rPr>
          <w:rFonts w:ascii="Palatino Linotype" w:eastAsiaTheme="minorEastAsia" w:hAnsi="Palatino Linotype" w:cstheme="minorBidi"/>
          <w:b/>
          <w:bCs/>
          <w:color w:val="000000" w:themeColor="text1"/>
          <w:lang w:val="es-MX"/>
        </w:rPr>
        <w:t>SUJETO OBLIGADO</w:t>
      </w:r>
      <w:r w:rsidRPr="00D922F3">
        <w:rPr>
          <w:rFonts w:ascii="Palatino Linotype" w:eastAsiaTheme="minorEastAsia" w:hAnsi="Palatino Linotype" w:cstheme="minorBidi"/>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D922F3">
        <w:rPr>
          <w:rFonts w:ascii="Palatino Linotype" w:eastAsiaTheme="minorEastAsia" w:hAnsi="Palatino Linotype" w:cstheme="minorBidi"/>
          <w:b/>
          <w:bCs/>
          <w:color w:val="000000" w:themeColor="text1"/>
          <w:lang w:val="es-MX"/>
        </w:rPr>
        <w:t>Constitución Política de los Estados Unidos Mexicanos</w:t>
      </w:r>
      <w:r w:rsidRPr="00D922F3">
        <w:rPr>
          <w:rFonts w:ascii="Palatino Linotype" w:eastAsiaTheme="minorEastAsia" w:hAnsi="Palatino Linotype" w:cstheme="minorBidi"/>
          <w:bCs/>
          <w:color w:val="000000" w:themeColor="text1"/>
          <w:lang w:val="es-MX"/>
        </w:rPr>
        <w:t>, tienen</w:t>
      </w:r>
      <w:r w:rsidRPr="00D922F3">
        <w:rPr>
          <w:rFonts w:ascii="Palatino Linotype" w:eastAsiaTheme="minorEastAsia" w:hAnsi="Palatino Linotype" w:cstheme="minorBidi"/>
          <w:b/>
          <w:bCs/>
          <w:color w:val="000000" w:themeColor="text1"/>
          <w:lang w:val="es-MX"/>
        </w:rPr>
        <w:t xml:space="preserve"> </w:t>
      </w:r>
      <w:r w:rsidRPr="00D922F3">
        <w:rPr>
          <w:rFonts w:ascii="Palatino Linotype" w:eastAsiaTheme="minorEastAsia" w:hAnsi="Palatino Linotype" w:cstheme="minorBidi"/>
          <w:bCs/>
          <w:color w:val="000000" w:themeColor="text1"/>
          <w:lang w:val="es-MX"/>
        </w:rPr>
        <w:t xml:space="preserve">la obligación de “promover, </w:t>
      </w:r>
      <w:r w:rsidRPr="00D922F3">
        <w:rPr>
          <w:rFonts w:ascii="Palatino Linotype" w:eastAsiaTheme="minorEastAsia" w:hAnsi="Palatino Linotype" w:cstheme="minorBidi"/>
          <w:b/>
          <w:bCs/>
          <w:color w:val="000000" w:themeColor="text1"/>
          <w:lang w:val="es-MX"/>
        </w:rPr>
        <w:t>respetar</w:t>
      </w:r>
      <w:r w:rsidRPr="00D922F3">
        <w:rPr>
          <w:rFonts w:ascii="Palatino Linotype" w:eastAsiaTheme="minorEastAsia" w:hAnsi="Palatino Linotype" w:cstheme="minorBidi"/>
          <w:bCs/>
          <w:color w:val="000000" w:themeColor="text1"/>
          <w:lang w:val="es-MX"/>
        </w:rPr>
        <w:t xml:space="preserve">, </w:t>
      </w:r>
      <w:r w:rsidRPr="00D922F3">
        <w:rPr>
          <w:rFonts w:ascii="Palatino Linotype" w:eastAsiaTheme="minorEastAsia" w:hAnsi="Palatino Linotype" w:cstheme="minorBidi"/>
          <w:bCs/>
          <w:color w:val="000000" w:themeColor="text1"/>
          <w:lang w:val="es-MX"/>
        </w:rPr>
        <w:lastRenderedPageBreak/>
        <w:t xml:space="preserve">proteger y </w:t>
      </w:r>
      <w:r w:rsidRPr="00D922F3">
        <w:rPr>
          <w:rFonts w:ascii="Palatino Linotype" w:eastAsiaTheme="minorEastAsia" w:hAnsi="Palatino Linotype" w:cstheme="minorBidi"/>
          <w:b/>
          <w:bCs/>
          <w:color w:val="000000" w:themeColor="text1"/>
          <w:lang w:val="es-MX"/>
        </w:rPr>
        <w:t>garantizar</w:t>
      </w:r>
      <w:r w:rsidRPr="00D922F3">
        <w:rPr>
          <w:rFonts w:ascii="Palatino Linotype" w:eastAsiaTheme="minorEastAsia" w:hAnsi="Palatino Linotype" w:cstheme="minorBidi"/>
          <w:bCs/>
          <w:color w:val="000000" w:themeColor="text1"/>
          <w:lang w:val="es-MX"/>
        </w:rPr>
        <w:t xml:space="preserve"> los derechos humanos”, entre los cuales se encuentra dicho derecho.</w:t>
      </w:r>
    </w:p>
    <w:p w14:paraId="109E6D98" w14:textId="77777777" w:rsidR="00286C23" w:rsidRPr="00D922F3" w:rsidRDefault="00286C23" w:rsidP="00F86921">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8DF2082" w14:textId="77777777" w:rsidR="00286C23" w:rsidRPr="00D922F3" w:rsidRDefault="00286C23" w:rsidP="00385F20">
      <w:pPr>
        <w:numPr>
          <w:ilvl w:val="0"/>
          <w:numId w:val="29"/>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922F3">
        <w:rPr>
          <w:rFonts w:ascii="Palatino Linotype" w:eastAsiaTheme="minorEastAsia" w:hAnsi="Palatino Linotype" w:cstheme="minorBidi"/>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12EEEF39" w14:textId="77777777" w:rsidR="00286C23" w:rsidRPr="00D922F3" w:rsidRDefault="00286C23" w:rsidP="00F86921">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35C28EF" w14:textId="77777777" w:rsidR="00286C23" w:rsidRPr="00D922F3" w:rsidRDefault="00286C23" w:rsidP="00385F20">
      <w:pPr>
        <w:numPr>
          <w:ilvl w:val="0"/>
          <w:numId w:val="29"/>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922F3">
        <w:rPr>
          <w:rFonts w:ascii="Palatino Linotype" w:eastAsiaTheme="minorEastAsia" w:hAnsi="Palatino Linotype" w:cstheme="minorBidi"/>
          <w:color w:val="000000" w:themeColor="text1"/>
          <w:lang w:val="es-MX"/>
        </w:rPr>
        <w:t xml:space="preserve">Así las cosas, podemos definir el Derecho de Acceso a la Información Pública como: </w:t>
      </w:r>
      <w:r w:rsidRPr="00D922F3">
        <w:rPr>
          <w:rFonts w:ascii="Palatino Linotype" w:eastAsiaTheme="minorEastAsia" w:hAnsi="Palatino Linotype" w:cstheme="minorBidi"/>
          <w:i/>
          <w:color w:val="000000" w:themeColor="text1"/>
          <w:lang w:val="es-MX"/>
        </w:rPr>
        <w:t>La igualdad de oportunidades para recibir, buscar e impartir información</w:t>
      </w:r>
      <w:r w:rsidRPr="00D922F3">
        <w:rPr>
          <w:rFonts w:ascii="Palatino Linotype" w:eastAsiaTheme="minorEastAsia" w:hAnsi="Palatino Linotype" w:cstheme="minorBidi"/>
          <w:i/>
          <w:color w:val="000000" w:themeColor="text1"/>
          <w:vertAlign w:val="superscript"/>
          <w:lang w:val="es-MX"/>
        </w:rPr>
        <w:footnoteReference w:id="2"/>
      </w:r>
      <w:r w:rsidRPr="00D922F3">
        <w:rPr>
          <w:rFonts w:ascii="Palatino Linotype" w:eastAsiaTheme="minorEastAsia" w:hAnsi="Palatino Linotype" w:cstheme="minorBidi"/>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922F3">
        <w:rPr>
          <w:rFonts w:ascii="Palatino Linotype" w:eastAsiaTheme="minorEastAsia" w:hAnsi="Palatino Linotype" w:cstheme="minorBidi"/>
          <w:i/>
          <w:color w:val="000000" w:themeColor="text1"/>
          <w:vertAlign w:val="superscript"/>
          <w:lang w:val="es-MX"/>
        </w:rPr>
        <w:footnoteReference w:id="3"/>
      </w:r>
      <w:r w:rsidRPr="00D922F3">
        <w:rPr>
          <w:rFonts w:ascii="Palatino Linotype" w:eastAsiaTheme="minorEastAsia" w:hAnsi="Palatino Linotype" w:cstheme="minorBidi"/>
          <w:color w:val="000000" w:themeColor="text1"/>
          <w:lang w:val="es-MX"/>
        </w:rPr>
        <w:t>que se constituye como una herramienta fundamental para ejercer</w:t>
      </w:r>
      <w:r w:rsidRPr="00D922F3">
        <w:rPr>
          <w:rFonts w:ascii="Palatino Linotype" w:eastAsiaTheme="minorEastAsia" w:hAnsi="Palatino Linotype" w:cstheme="minorBidi"/>
          <w:i/>
          <w:color w:val="000000" w:themeColor="text1"/>
          <w:lang w:val="es-MX"/>
        </w:rPr>
        <w:t xml:space="preserve"> el control democrático de las gestiones estatales, de forma tal que puedan cuestionar, indagar y considerar si se está dando un adecuado cumplimiento a las funciones públicas,</w:t>
      </w:r>
      <w:r w:rsidRPr="00D922F3">
        <w:rPr>
          <w:rFonts w:ascii="Palatino Linotype" w:eastAsiaTheme="minorEastAsia" w:hAnsi="Palatino Linotype" w:cstheme="minorBidi"/>
          <w:i/>
          <w:color w:val="000000" w:themeColor="text1"/>
          <w:vertAlign w:val="superscript"/>
          <w:lang w:val="es-MX"/>
        </w:rPr>
        <w:footnoteReference w:id="4"/>
      </w:r>
      <w:r w:rsidRPr="00D922F3">
        <w:rPr>
          <w:rFonts w:ascii="Palatino Linotype" w:eastAsiaTheme="minorEastAsia" w:hAnsi="Palatino Linotype" w:cstheme="minorBidi"/>
          <w:i/>
          <w:color w:val="000000" w:themeColor="text1"/>
          <w:lang w:val="es-MX"/>
        </w:rPr>
        <w:t xml:space="preserve"> </w:t>
      </w:r>
      <w:r w:rsidRPr="00D922F3">
        <w:rPr>
          <w:rFonts w:ascii="Palatino Linotype" w:eastAsiaTheme="minorEastAsia" w:hAnsi="Palatino Linotype" w:cstheme="minorBidi"/>
          <w:color w:val="000000" w:themeColor="text1"/>
          <w:lang w:val="es-MX"/>
        </w:rPr>
        <w:t>fomentando</w:t>
      </w:r>
      <w:r w:rsidRPr="00D922F3">
        <w:rPr>
          <w:rFonts w:ascii="Palatino Linotype" w:eastAsiaTheme="minorEastAsia" w:hAnsi="Palatino Linotype" w:cstheme="minorBidi"/>
          <w:i/>
          <w:color w:val="000000" w:themeColor="text1"/>
          <w:lang w:val="es-MX"/>
        </w:rPr>
        <w:t xml:space="preserve"> la transparencia de las actividades estatales y </w:t>
      </w:r>
      <w:r w:rsidRPr="00D922F3">
        <w:rPr>
          <w:rFonts w:ascii="Palatino Linotype" w:eastAsiaTheme="minorEastAsia" w:hAnsi="Palatino Linotype" w:cstheme="minorBidi"/>
          <w:color w:val="000000" w:themeColor="text1"/>
          <w:lang w:val="es-MX"/>
        </w:rPr>
        <w:t>promoviendo</w:t>
      </w:r>
      <w:r w:rsidRPr="00D922F3">
        <w:rPr>
          <w:rFonts w:ascii="Palatino Linotype" w:eastAsiaTheme="minorEastAsia" w:hAnsi="Palatino Linotype" w:cstheme="minorBidi"/>
          <w:i/>
          <w:color w:val="000000" w:themeColor="text1"/>
          <w:lang w:val="es-MX"/>
        </w:rPr>
        <w:t xml:space="preserve"> la responsabilidad de los funcionarios sobre su gestión pública,</w:t>
      </w:r>
      <w:r w:rsidRPr="00D922F3">
        <w:rPr>
          <w:rFonts w:ascii="Palatino Linotype" w:eastAsiaTheme="minorEastAsia" w:hAnsi="Palatino Linotype" w:cstheme="minorBidi"/>
          <w:i/>
          <w:color w:val="000000" w:themeColor="text1"/>
          <w:vertAlign w:val="superscript"/>
          <w:lang w:val="es-MX"/>
        </w:rPr>
        <w:footnoteReference w:id="5"/>
      </w:r>
      <w:r w:rsidRPr="00D922F3">
        <w:rPr>
          <w:rFonts w:ascii="Palatino Linotype" w:eastAsiaTheme="minorEastAsia" w:hAnsi="Palatino Linotype" w:cstheme="minorBidi"/>
          <w:color w:val="000000" w:themeColor="text1"/>
          <w:lang w:val="es-MX"/>
        </w:rPr>
        <w:t>que permite</w:t>
      </w:r>
      <w:r w:rsidRPr="00D922F3">
        <w:rPr>
          <w:rFonts w:ascii="Palatino Linotype" w:eastAsiaTheme="minorEastAsia" w:hAnsi="Palatino Linotype" w:cstheme="minorBidi"/>
          <w:i/>
          <w:color w:val="000000" w:themeColor="text1"/>
          <w:lang w:val="es-MX"/>
        </w:rPr>
        <w:t xml:space="preserve"> saber qué están haciendo los gobiernos por sus pueblos, sin lo cual la verdad languidecería y la participación en el gobierno permanecería fragmentada.</w:t>
      </w:r>
    </w:p>
    <w:p w14:paraId="319B40C0" w14:textId="77777777" w:rsidR="00286C23" w:rsidRPr="00D922F3" w:rsidRDefault="00286C23" w:rsidP="00F86921">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4F65A52" w14:textId="4F861417" w:rsidR="001D60A4" w:rsidRPr="00D922F3" w:rsidRDefault="00286C23" w:rsidP="00385F20">
      <w:pPr>
        <w:numPr>
          <w:ilvl w:val="0"/>
          <w:numId w:val="29"/>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922F3">
        <w:rPr>
          <w:rFonts w:ascii="Palatino Linotype" w:eastAsiaTheme="minorEastAsia" w:hAnsi="Palatino Linotype" w:cstheme="minorBidi"/>
          <w:color w:val="000000" w:themeColor="text1"/>
          <w:lang w:val="es-MX"/>
        </w:rPr>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4C48BE97" w14:textId="1C92B791" w:rsidR="003523DE" w:rsidRPr="00D922F3" w:rsidRDefault="00D91C33" w:rsidP="00F86921">
      <w:pPr>
        <w:pStyle w:val="Ttulo1"/>
        <w:numPr>
          <w:ilvl w:val="0"/>
          <w:numId w:val="7"/>
        </w:numPr>
        <w:spacing w:line="360" w:lineRule="auto"/>
        <w:ind w:left="0" w:firstLine="0"/>
        <w:rPr>
          <w:rFonts w:ascii="Palatino Linotype" w:hAnsi="Palatino Linotype"/>
          <w:b/>
          <w:color w:val="auto"/>
          <w:sz w:val="24"/>
          <w:szCs w:val="24"/>
          <w:lang w:val="es-MX" w:eastAsia="en-US"/>
        </w:rPr>
      </w:pPr>
      <w:bookmarkStart w:id="58" w:name="_Toc86941044"/>
      <w:r w:rsidRPr="00D922F3">
        <w:rPr>
          <w:rFonts w:ascii="Palatino Linotype" w:hAnsi="Palatino Linotype"/>
          <w:b/>
          <w:color w:val="auto"/>
          <w:sz w:val="24"/>
          <w:szCs w:val="24"/>
          <w:lang w:val="es-MX" w:eastAsia="en-US"/>
        </w:rPr>
        <w:t>De la solicitud de información y la respuesta otorgada.</w:t>
      </w:r>
      <w:bookmarkEnd w:id="58"/>
      <w:r w:rsidRPr="00D922F3">
        <w:rPr>
          <w:rFonts w:ascii="Palatino Linotype" w:hAnsi="Palatino Linotype"/>
          <w:b/>
          <w:color w:val="auto"/>
          <w:sz w:val="24"/>
          <w:szCs w:val="24"/>
          <w:lang w:val="es-MX" w:eastAsia="en-US"/>
        </w:rPr>
        <w:t xml:space="preserve"> </w:t>
      </w:r>
    </w:p>
    <w:p w14:paraId="4BF3BCA3" w14:textId="77777777" w:rsidR="00D91C33" w:rsidRPr="00D922F3" w:rsidRDefault="00D91C33" w:rsidP="00F86921">
      <w:pPr>
        <w:pStyle w:val="Prrafodelista"/>
        <w:spacing w:line="360" w:lineRule="auto"/>
        <w:ind w:left="1080"/>
        <w:rPr>
          <w:rFonts w:ascii="Palatino Linotype" w:hAnsi="Palatino Linotype"/>
          <w:lang w:val="es-MX" w:eastAsia="en-US"/>
        </w:rPr>
      </w:pPr>
    </w:p>
    <w:p w14:paraId="113D11EC" w14:textId="77777777" w:rsidR="00D91C33" w:rsidRPr="00D922F3" w:rsidRDefault="00EA0165" w:rsidP="00385F20">
      <w:pPr>
        <w:pStyle w:val="Prrafodelista"/>
        <w:numPr>
          <w:ilvl w:val="0"/>
          <w:numId w:val="29"/>
        </w:numPr>
        <w:spacing w:before="240" w:after="360" w:line="360" w:lineRule="auto"/>
        <w:ind w:left="0" w:firstLine="0"/>
        <w:contextualSpacing/>
        <w:jc w:val="both"/>
        <w:rPr>
          <w:rFonts w:ascii="Palatino Linotype" w:eastAsia="MS Mincho" w:hAnsi="Palatino Linotype" w:cs="Arial"/>
          <w:i/>
          <w:lang w:val="es-MX"/>
        </w:rPr>
      </w:pPr>
      <w:r w:rsidRPr="00D922F3">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D922F3">
        <w:rPr>
          <w:rFonts w:ascii="Palatino Linotype" w:eastAsia="Calibri" w:hAnsi="Palatino Linotype" w:cs="Arial"/>
          <w:b/>
          <w:lang w:eastAsia="en-US"/>
        </w:rPr>
        <w:t>Ley de Transparencia y Acceso a la Información Pública del Estado de México y Municipios</w:t>
      </w:r>
      <w:r w:rsidR="006C693D" w:rsidRPr="00D922F3">
        <w:rPr>
          <w:rFonts w:ascii="Palatino Linotype" w:hAnsi="Palatino Linotype" w:cs="Arial"/>
          <w:lang w:eastAsia="es-MX"/>
        </w:rPr>
        <w:t>.</w:t>
      </w:r>
    </w:p>
    <w:p w14:paraId="6DCC758D" w14:textId="77777777" w:rsidR="00D91C33" w:rsidRPr="00D922F3" w:rsidRDefault="00D91C33" w:rsidP="00F86921">
      <w:pPr>
        <w:pStyle w:val="Prrafodelista"/>
        <w:spacing w:before="240" w:after="360" w:line="360" w:lineRule="auto"/>
        <w:ind w:left="0"/>
        <w:contextualSpacing/>
        <w:jc w:val="both"/>
        <w:rPr>
          <w:rFonts w:ascii="Palatino Linotype" w:eastAsia="MS Mincho" w:hAnsi="Palatino Linotype" w:cs="Arial"/>
          <w:i/>
          <w:lang w:val="es-MX"/>
        </w:rPr>
      </w:pPr>
    </w:p>
    <w:p w14:paraId="75E38CF3" w14:textId="20D36029" w:rsidR="00450C33" w:rsidRPr="00273C51" w:rsidRDefault="00D91C33" w:rsidP="00F86921">
      <w:pPr>
        <w:pStyle w:val="Prrafodelista"/>
        <w:numPr>
          <w:ilvl w:val="0"/>
          <w:numId w:val="29"/>
        </w:numPr>
        <w:spacing w:before="240" w:after="360" w:line="360" w:lineRule="auto"/>
        <w:ind w:left="0" w:firstLine="0"/>
        <w:contextualSpacing/>
        <w:jc w:val="both"/>
        <w:rPr>
          <w:rFonts w:ascii="Palatino Linotype" w:eastAsia="MS Mincho" w:hAnsi="Palatino Linotype" w:cs="Arial"/>
          <w:i/>
          <w:lang w:val="es-MX"/>
        </w:rPr>
      </w:pPr>
      <w:r w:rsidRPr="00273C51">
        <w:rPr>
          <w:rFonts w:ascii="Palatino Linotype" w:eastAsia="MS Mincho" w:hAnsi="Palatino Linotype" w:cs="Arial"/>
          <w:lang w:val="es-MX"/>
        </w:rPr>
        <w:t xml:space="preserve">Así, de la lectura a la solicitud de información se observa </w:t>
      </w:r>
      <w:r w:rsidR="00691811" w:rsidRPr="00273C51">
        <w:rPr>
          <w:rFonts w:ascii="Palatino Linotype" w:eastAsia="MS Mincho" w:hAnsi="Palatino Linotype" w:cs="Arial"/>
          <w:lang w:val="es-MX"/>
        </w:rPr>
        <w:t xml:space="preserve">que el particular requirió al </w:t>
      </w:r>
      <w:r w:rsidR="00273C51" w:rsidRPr="00273C51">
        <w:rPr>
          <w:rFonts w:ascii="Palatino Linotype" w:hAnsi="Palatino Linotype"/>
          <w:b/>
          <w:lang w:val="es-ES_tradnl"/>
        </w:rPr>
        <w:t xml:space="preserve">Ayuntamiento de Tenancingo </w:t>
      </w:r>
      <w:r w:rsidRPr="00273C51">
        <w:rPr>
          <w:rFonts w:ascii="Palatino Linotype" w:eastAsia="MS Mincho" w:hAnsi="Palatino Linotype" w:cs="Arial"/>
          <w:lang w:val="es-MX"/>
        </w:rPr>
        <w:t xml:space="preserve">acceder a información relacionada </w:t>
      </w:r>
      <w:r w:rsidR="00104ECA" w:rsidRPr="00273C51">
        <w:rPr>
          <w:rFonts w:ascii="Palatino Linotype" w:eastAsia="MS Mincho" w:hAnsi="Palatino Linotype" w:cs="Arial"/>
          <w:lang w:val="es-MX"/>
        </w:rPr>
        <w:t>con</w:t>
      </w:r>
      <w:r w:rsidR="00691811" w:rsidRPr="00273C51">
        <w:rPr>
          <w:rFonts w:ascii="Palatino Linotype" w:eastAsia="MS Mincho" w:hAnsi="Palatino Linotype" w:cs="Arial"/>
          <w:lang w:val="es-MX"/>
        </w:rPr>
        <w:t xml:space="preserve">  </w:t>
      </w:r>
      <w:r w:rsidR="00273C51" w:rsidRPr="00273C51">
        <w:rPr>
          <w:rFonts w:ascii="Palatino Linotype" w:eastAsia="MS Mincho" w:hAnsi="Palatino Linotype" w:cs="Arial"/>
          <w:lang w:val="es-MX"/>
        </w:rPr>
        <w:t xml:space="preserve">los financiamientos contratados durante la administración </w:t>
      </w:r>
      <w:r w:rsidR="00273C51">
        <w:rPr>
          <w:rFonts w:ascii="Palatino Linotype" w:eastAsia="MS Mincho" w:hAnsi="Palatino Linotype" w:cs="Arial"/>
          <w:lang w:val="es-MX"/>
        </w:rPr>
        <w:t xml:space="preserve">, a lo cual el ente recurrido </w:t>
      </w:r>
      <w:r w:rsidR="00273C51">
        <w:rPr>
          <w:rFonts w:ascii="Palatino Linotype" w:eastAsia="MS Mincho" w:hAnsi="Palatino Linotype" w:cs="Arial"/>
          <w:lang w:val="es-MX"/>
        </w:rPr>
        <w:lastRenderedPageBreak/>
        <w:t>refirió que no se contaba con la información ya que los mismos habían sido liquidados.</w:t>
      </w:r>
    </w:p>
    <w:p w14:paraId="7A9004CE" w14:textId="681CCEB2" w:rsidR="003C4A72" w:rsidRPr="00D922F3" w:rsidRDefault="00C548CF" w:rsidP="00385F20">
      <w:pPr>
        <w:numPr>
          <w:ilvl w:val="0"/>
          <w:numId w:val="29"/>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bookmarkStart w:id="59" w:name="_Toc84264165"/>
      <w:r w:rsidRPr="00D922F3">
        <w:rPr>
          <w:rFonts w:ascii="Palatino Linotype" w:eastAsia="MS Mincho" w:hAnsi="Palatino Linotype" w:cs="Arial"/>
          <w:color w:val="000000"/>
          <w:lang w:val="es-ES_tradnl"/>
        </w:rPr>
        <w:t>Así las cosas, este Instituto de Transparencia, de conformidad con los principios de eficacia y profesionalismo</w:t>
      </w:r>
      <w:r w:rsidRPr="00D922F3">
        <w:rPr>
          <w:rStyle w:val="Refdenotaalpie"/>
          <w:rFonts w:ascii="Palatino Linotype" w:eastAsia="MS Mincho" w:hAnsi="Palatino Linotype" w:cs="Arial"/>
          <w:color w:val="000000"/>
          <w:lang w:val="es-ES_tradnl"/>
        </w:rPr>
        <w:footnoteReference w:id="6"/>
      </w:r>
      <w:r w:rsidRPr="00D922F3">
        <w:rPr>
          <w:rFonts w:ascii="Palatino Linotype" w:eastAsia="MS Mincho" w:hAnsi="Palatino Linotype" w:cs="Arial"/>
          <w:color w:val="000000"/>
          <w:lang w:val="es-ES_tradnl"/>
        </w:rPr>
        <w:t xml:space="preserve">, procederá a verificar la información remitida por el </w:t>
      </w:r>
      <w:r w:rsidRPr="00D922F3">
        <w:rPr>
          <w:rFonts w:ascii="Palatino Linotype" w:eastAsia="MS Mincho" w:hAnsi="Palatino Linotype" w:cs="Arial"/>
          <w:b/>
          <w:color w:val="000000"/>
          <w:lang w:val="es-ES_tradnl"/>
        </w:rPr>
        <w:t xml:space="preserve">SUJETO OBLIGADO </w:t>
      </w:r>
      <w:r w:rsidRPr="00D922F3">
        <w:rPr>
          <w:rFonts w:ascii="Palatino Linotype" w:eastAsia="MS Mincho" w:hAnsi="Palatino Linotype" w:cs="Arial"/>
          <w:color w:val="000000"/>
          <w:lang w:val="es-ES_tradnl"/>
        </w:rPr>
        <w:t xml:space="preserve">a efecto de determinar </w:t>
      </w:r>
      <w:bookmarkEnd w:id="59"/>
      <w:r w:rsidR="002E2669" w:rsidRPr="00D922F3">
        <w:rPr>
          <w:rFonts w:ascii="Palatino Linotype" w:eastAsia="MS Mincho" w:hAnsi="Palatino Linotype" w:cs="Arial"/>
          <w:color w:val="000000"/>
          <w:lang w:val="es-ES_tradnl"/>
        </w:rPr>
        <w:t xml:space="preserve">si la información remitida se encuentra apegada a lo que establece la Ley en materia de transparencia. </w:t>
      </w:r>
    </w:p>
    <w:p w14:paraId="0DECFA7A" w14:textId="77777777" w:rsidR="00CD04A8" w:rsidRPr="00D922F3" w:rsidRDefault="00CD04A8" w:rsidP="00F86921">
      <w:pPr>
        <w:spacing w:line="360" w:lineRule="auto"/>
        <w:rPr>
          <w:rFonts w:ascii="Palatino Linotype" w:hAnsi="Palatino Linotype"/>
        </w:rPr>
      </w:pPr>
    </w:p>
    <w:p w14:paraId="4D975905" w14:textId="46751FC8" w:rsidR="00CD04A8" w:rsidRPr="00D922F3" w:rsidRDefault="00273C51" w:rsidP="00F86921">
      <w:pPr>
        <w:widowControl w:val="0"/>
        <w:numPr>
          <w:ilvl w:val="0"/>
          <w:numId w:val="2"/>
        </w:numPr>
        <w:tabs>
          <w:tab w:val="left" w:pos="0"/>
        </w:tabs>
        <w:autoSpaceDE w:val="0"/>
        <w:autoSpaceDN w:val="0"/>
        <w:adjustRightInd w:val="0"/>
        <w:spacing w:before="240" w:after="240" w:line="360" w:lineRule="auto"/>
        <w:ind w:left="0" w:right="49" w:firstLine="0"/>
        <w:contextualSpacing/>
        <w:jc w:val="both"/>
        <w:rPr>
          <w:rFonts w:ascii="Palatino Linotype" w:eastAsia="MS Mincho" w:hAnsi="Palatino Linotype"/>
          <w:i/>
          <w:lang w:eastAsia="es-ES_tradnl"/>
        </w:rPr>
      </w:pPr>
      <w:r>
        <w:rPr>
          <w:rFonts w:ascii="Palatino Linotype" w:eastAsia="Calibri" w:hAnsi="Palatino Linotype" w:cs="Arial"/>
          <w:bCs/>
        </w:rPr>
        <w:t>Así</w:t>
      </w:r>
      <w:r w:rsidR="00CD04A8" w:rsidRPr="00D922F3">
        <w:rPr>
          <w:rFonts w:ascii="Palatino Linotype" w:eastAsia="Calibri" w:hAnsi="Palatino Linotype" w:cs="Arial"/>
          <w:bCs/>
        </w:rPr>
        <w:t xml:space="preserve">, </w:t>
      </w:r>
      <w:r>
        <w:rPr>
          <w:rFonts w:ascii="Palatino Linotype" w:eastAsia="Calibri" w:hAnsi="Palatino Linotype" w:cs="Arial"/>
          <w:bCs/>
        </w:rPr>
        <w:t xml:space="preserve">y si ben el </w:t>
      </w:r>
      <w:r w:rsidRPr="00273C51">
        <w:rPr>
          <w:rFonts w:ascii="Palatino Linotype" w:eastAsia="Calibri" w:hAnsi="Palatino Linotype" w:cs="Arial"/>
          <w:b/>
          <w:bCs/>
        </w:rPr>
        <w:t>SUJETO OBLIGADO</w:t>
      </w:r>
      <w:r>
        <w:rPr>
          <w:rFonts w:ascii="Palatino Linotype" w:eastAsia="Calibri" w:hAnsi="Palatino Linotype" w:cs="Arial"/>
          <w:bCs/>
        </w:rPr>
        <w:t xml:space="preserve"> </w:t>
      </w:r>
      <w:r w:rsidR="00CB1D5A" w:rsidRPr="00D922F3">
        <w:rPr>
          <w:rFonts w:ascii="Palatino Linotype" w:eastAsia="Calibri" w:hAnsi="Palatino Linotype" w:cs="Arial"/>
          <w:bCs/>
        </w:rPr>
        <w:t xml:space="preserve">mediante </w:t>
      </w:r>
      <w:r>
        <w:rPr>
          <w:rFonts w:ascii="Palatino Linotype" w:eastAsia="Calibri" w:hAnsi="Palatino Linotype" w:cs="Arial"/>
          <w:bCs/>
        </w:rPr>
        <w:t>su respuesta asume contar con la información</w:t>
      </w:r>
      <w:r w:rsidR="00CB1D5A" w:rsidRPr="00D922F3">
        <w:rPr>
          <w:rFonts w:ascii="Palatino Linotype" w:eastAsia="Calibri" w:hAnsi="Palatino Linotype" w:cs="Arial"/>
          <w:bCs/>
        </w:rPr>
        <w:t xml:space="preserve"> solicitada</w:t>
      </w:r>
      <w:r>
        <w:rPr>
          <w:rFonts w:ascii="Palatino Linotype" w:eastAsia="Calibri" w:hAnsi="Palatino Linotype" w:cs="Arial"/>
          <w:bCs/>
        </w:rPr>
        <w:t>, lo cierto es que</w:t>
      </w:r>
      <w:r w:rsidR="00CB1D5A" w:rsidRPr="00D922F3">
        <w:rPr>
          <w:rFonts w:ascii="Palatino Linotype" w:eastAsia="Calibri" w:hAnsi="Palatino Linotype" w:cs="Arial"/>
          <w:bCs/>
        </w:rPr>
        <w:t xml:space="preserve"> </w:t>
      </w:r>
      <w:r w:rsidR="00CD04A8" w:rsidRPr="00D922F3">
        <w:rPr>
          <w:rFonts w:ascii="Palatino Linotype" w:eastAsia="Calibri" w:hAnsi="Palatino Linotype" w:cs="Arial"/>
          <w:color w:val="000000"/>
          <w:lang w:val="es-MX" w:eastAsia="en-US"/>
        </w:rPr>
        <w:t>tienen el ineludible compromiso de documentar todos los actos que deriven de sus atribuciones, funciones y competencias considerando desde su origen la eventual publicidad de la información como a continuación se observa:</w:t>
      </w:r>
    </w:p>
    <w:p w14:paraId="04170C0B" w14:textId="77777777" w:rsidR="00CD04A8" w:rsidRPr="00D922F3" w:rsidRDefault="00CD04A8" w:rsidP="00F86921">
      <w:pPr>
        <w:widowControl w:val="0"/>
        <w:autoSpaceDE w:val="0"/>
        <w:autoSpaceDN w:val="0"/>
        <w:adjustRightInd w:val="0"/>
        <w:spacing w:before="240" w:after="240" w:line="360" w:lineRule="auto"/>
        <w:contextualSpacing/>
        <w:jc w:val="both"/>
        <w:rPr>
          <w:rFonts w:ascii="Palatino Linotype" w:eastAsia="Calibri" w:hAnsi="Palatino Linotype"/>
          <w:lang w:val="es-MX" w:eastAsia="es-ES_tradnl"/>
        </w:rPr>
      </w:pPr>
    </w:p>
    <w:p w14:paraId="3D4C2278" w14:textId="21F659C3" w:rsidR="00CD04A8" w:rsidRPr="00D922F3" w:rsidRDefault="00CD04A8" w:rsidP="00F86921">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D922F3">
        <w:rPr>
          <w:rFonts w:ascii="Palatino Linotype" w:eastAsia="Calibri" w:hAnsi="Palatino Linotype"/>
          <w:b/>
          <w:i/>
          <w:lang w:val="es-MX" w:eastAsia="es-ES_tradnl"/>
        </w:rPr>
        <w:t>Artículo 18.</w:t>
      </w:r>
      <w:r w:rsidRPr="00D922F3">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w:t>
      </w:r>
      <w:r w:rsidR="00605A1F" w:rsidRPr="00D922F3">
        <w:rPr>
          <w:rFonts w:ascii="Palatino Linotype" w:eastAsia="Calibri" w:hAnsi="Palatino Linotype"/>
          <w:i/>
          <w:lang w:val="es-MX" w:eastAsia="es-ES_tradnl"/>
        </w:rPr>
        <w:t xml:space="preserve"> de la información que generen.</w:t>
      </w:r>
    </w:p>
    <w:p w14:paraId="1A226564" w14:textId="77777777" w:rsidR="00E97A91" w:rsidRPr="00D922F3" w:rsidRDefault="00E97A91" w:rsidP="00F86921">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p>
    <w:p w14:paraId="2CD31B95" w14:textId="77777777" w:rsidR="00CD04A8" w:rsidRPr="00D922F3" w:rsidRDefault="00CD04A8" w:rsidP="00F86921">
      <w:pPr>
        <w:numPr>
          <w:ilvl w:val="0"/>
          <w:numId w:val="2"/>
        </w:numPr>
        <w:spacing w:before="240" w:after="240" w:line="360" w:lineRule="auto"/>
        <w:ind w:left="0" w:right="49" w:firstLine="0"/>
        <w:contextualSpacing/>
        <w:jc w:val="both"/>
        <w:rPr>
          <w:rFonts w:ascii="Palatino Linotype" w:eastAsia="Calibri" w:hAnsi="Palatino Linotype" w:cs="Arial"/>
          <w:lang w:val="es-MX" w:eastAsia="en-US"/>
        </w:rPr>
      </w:pPr>
      <w:r w:rsidRPr="00D922F3">
        <w:rPr>
          <w:rFonts w:ascii="Palatino Linotype" w:eastAsia="Calibri" w:hAnsi="Palatino Linotype" w:cs="Arial"/>
          <w:lang w:val="es-MX" w:eastAsia="en-US"/>
        </w:rPr>
        <w:lastRenderedPageBreak/>
        <w:t xml:space="preserve">Por otro lado, </w:t>
      </w:r>
      <w:r w:rsidRPr="00D922F3">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D922F3">
        <w:rPr>
          <w:rFonts w:ascii="Palatino Linotype" w:hAnsi="Palatino Linotype"/>
          <w:b/>
          <w:lang w:val="es-MX" w:eastAsia="es-MX"/>
        </w:rPr>
        <w:t>SUJETOS OBLIGADOS</w:t>
      </w:r>
      <w:r w:rsidRPr="00D922F3">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39D5E045" w14:textId="77777777" w:rsidR="00CD04A8" w:rsidRPr="00D922F3" w:rsidRDefault="00CD04A8" w:rsidP="00F86921">
      <w:pPr>
        <w:spacing w:before="240" w:after="240" w:line="360" w:lineRule="auto"/>
        <w:ind w:right="49"/>
        <w:contextualSpacing/>
        <w:jc w:val="both"/>
        <w:rPr>
          <w:rFonts w:ascii="Palatino Linotype" w:eastAsia="Calibri" w:hAnsi="Palatino Linotype" w:cs="Arial"/>
          <w:lang w:val="es-MX" w:eastAsia="en-US"/>
        </w:rPr>
      </w:pPr>
    </w:p>
    <w:p w14:paraId="5D09994C" w14:textId="77777777" w:rsidR="00CD04A8" w:rsidRPr="00D922F3" w:rsidRDefault="00CD04A8" w:rsidP="00F86921">
      <w:pPr>
        <w:spacing w:after="160" w:line="360" w:lineRule="auto"/>
        <w:ind w:left="567" w:right="567"/>
        <w:jc w:val="both"/>
        <w:rPr>
          <w:rFonts w:ascii="Palatino Linotype" w:hAnsi="Palatino Linotype"/>
          <w:i/>
          <w:lang w:eastAsia="en-US"/>
        </w:rPr>
      </w:pPr>
      <w:r w:rsidRPr="00D922F3">
        <w:rPr>
          <w:rFonts w:ascii="Palatino Linotype" w:hAnsi="Palatino Linotype"/>
          <w:i/>
          <w:lang w:eastAsia="en-US"/>
        </w:rPr>
        <w:t>“</w:t>
      </w:r>
      <w:r w:rsidRPr="00D922F3">
        <w:rPr>
          <w:rFonts w:ascii="Palatino Linotype" w:hAnsi="Palatino Linotype"/>
          <w:b/>
          <w:i/>
          <w:lang w:eastAsia="en-US"/>
        </w:rPr>
        <w:t>Artículo 4.</w:t>
      </w:r>
      <w:r w:rsidRPr="00D922F3">
        <w:rPr>
          <w:rFonts w:ascii="Palatino Linotype" w:hAnsi="Palatino Linotype"/>
          <w:i/>
          <w:lang w:eastAsia="en-US"/>
        </w:rPr>
        <w:t xml:space="preserve"> </w:t>
      </w:r>
    </w:p>
    <w:p w14:paraId="544AD778" w14:textId="77777777" w:rsidR="00CD04A8" w:rsidRPr="00D922F3" w:rsidRDefault="00CD04A8" w:rsidP="00F86921">
      <w:pPr>
        <w:spacing w:after="160" w:line="360" w:lineRule="auto"/>
        <w:ind w:left="567" w:right="567"/>
        <w:jc w:val="both"/>
        <w:rPr>
          <w:rFonts w:ascii="Palatino Linotype" w:hAnsi="Palatino Linotype"/>
          <w:i/>
          <w:lang w:eastAsia="en-US"/>
        </w:rPr>
      </w:pPr>
      <w:r w:rsidRPr="00D922F3">
        <w:rPr>
          <w:rFonts w:ascii="Palatino Linotype" w:hAnsi="Palatino Linotype"/>
          <w:i/>
          <w:lang w:eastAsia="en-US"/>
        </w:rPr>
        <w:t>(…)</w:t>
      </w:r>
    </w:p>
    <w:p w14:paraId="5638EEC9" w14:textId="77777777" w:rsidR="00CD04A8" w:rsidRPr="00D922F3" w:rsidRDefault="00CD04A8" w:rsidP="00F86921">
      <w:pPr>
        <w:spacing w:after="160" w:line="360" w:lineRule="auto"/>
        <w:ind w:left="567" w:right="567"/>
        <w:jc w:val="both"/>
        <w:rPr>
          <w:rFonts w:ascii="Palatino Linotype" w:hAnsi="Palatino Linotype"/>
          <w:i/>
          <w:lang w:eastAsia="en-US"/>
        </w:rPr>
      </w:pPr>
      <w:r w:rsidRPr="00D922F3">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D922F3">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D922F3">
        <w:rPr>
          <w:rFonts w:ascii="Palatino Linotype" w:hAnsi="Palatino Linotype"/>
          <w:b/>
          <w:i/>
          <w:lang w:eastAsia="en-US"/>
        </w:rPr>
        <w:t>principio de máxima publicidad</w:t>
      </w:r>
      <w:r w:rsidRPr="00D922F3">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612D66D7" w14:textId="77777777" w:rsidR="00CD04A8" w:rsidRPr="00D922F3" w:rsidRDefault="00CD04A8" w:rsidP="00F86921">
      <w:pPr>
        <w:spacing w:after="160" w:line="360" w:lineRule="auto"/>
        <w:ind w:left="567" w:right="567"/>
        <w:jc w:val="both"/>
        <w:rPr>
          <w:rFonts w:ascii="Palatino Linotype" w:hAnsi="Palatino Linotype"/>
          <w:i/>
          <w:lang w:eastAsia="en-US"/>
        </w:rPr>
      </w:pPr>
      <w:r w:rsidRPr="00D922F3">
        <w:rPr>
          <w:rFonts w:ascii="Palatino Linotype" w:hAnsi="Palatino Linotype"/>
          <w:i/>
          <w:lang w:eastAsia="en-US"/>
        </w:rPr>
        <w:t>(…)</w:t>
      </w:r>
    </w:p>
    <w:p w14:paraId="25CF2D6F" w14:textId="77777777" w:rsidR="00CD04A8" w:rsidRPr="00D922F3" w:rsidRDefault="00CD04A8" w:rsidP="00F86921">
      <w:pPr>
        <w:spacing w:after="160" w:line="360" w:lineRule="auto"/>
        <w:ind w:right="567"/>
        <w:jc w:val="both"/>
        <w:rPr>
          <w:rFonts w:ascii="Palatino Linotype" w:hAnsi="Palatino Linotype"/>
          <w:lang w:eastAsia="en-US"/>
        </w:rPr>
      </w:pPr>
    </w:p>
    <w:p w14:paraId="091AC034" w14:textId="416A33DE" w:rsidR="00CD04A8" w:rsidRPr="00D922F3" w:rsidRDefault="00CD04A8" w:rsidP="00F86921">
      <w:pPr>
        <w:spacing w:after="160" w:line="360" w:lineRule="auto"/>
        <w:ind w:left="567" w:right="567"/>
        <w:jc w:val="both"/>
        <w:rPr>
          <w:rFonts w:ascii="Palatino Linotype" w:hAnsi="Palatino Linotype"/>
          <w:i/>
          <w:lang w:eastAsia="en-US"/>
        </w:rPr>
      </w:pPr>
      <w:r w:rsidRPr="00D922F3">
        <w:rPr>
          <w:rFonts w:ascii="Palatino Linotype" w:hAnsi="Palatino Linotype"/>
          <w:i/>
          <w:lang w:eastAsia="en-US"/>
        </w:rPr>
        <w:t>(Énfasis añad</w:t>
      </w:r>
      <w:r w:rsidR="00605A1F" w:rsidRPr="00D922F3">
        <w:rPr>
          <w:rFonts w:ascii="Palatino Linotype" w:hAnsi="Palatino Linotype"/>
          <w:i/>
          <w:lang w:eastAsia="en-US"/>
        </w:rPr>
        <w:t>ido)</w:t>
      </w:r>
    </w:p>
    <w:p w14:paraId="624C4FD3" w14:textId="77777777" w:rsidR="00CD04A8" w:rsidRPr="00D922F3" w:rsidRDefault="00CD04A8" w:rsidP="00F86921">
      <w:pPr>
        <w:numPr>
          <w:ilvl w:val="0"/>
          <w:numId w:val="2"/>
        </w:numPr>
        <w:spacing w:before="240" w:after="240" w:line="360" w:lineRule="auto"/>
        <w:ind w:left="0" w:right="49" w:firstLine="0"/>
        <w:contextualSpacing/>
        <w:jc w:val="both"/>
        <w:rPr>
          <w:rFonts w:ascii="Palatino Linotype" w:eastAsia="Calibri" w:hAnsi="Palatino Linotype" w:cs="Arial"/>
          <w:lang w:val="es-MX" w:eastAsia="en-US"/>
        </w:rPr>
      </w:pPr>
      <w:r w:rsidRPr="00D922F3">
        <w:rPr>
          <w:rFonts w:ascii="Palatino Linotype" w:eastAsia="Calibri" w:hAnsi="Palatino Linotype" w:cs="Arial"/>
          <w:lang w:val="es-MX" w:eastAsia="en-US"/>
        </w:rPr>
        <w:t xml:space="preserve">En ese sentido, no debe de pasar de vista para el </w:t>
      </w:r>
      <w:r w:rsidRPr="00D922F3">
        <w:rPr>
          <w:rFonts w:ascii="Palatino Linotype" w:eastAsia="Calibri" w:hAnsi="Palatino Linotype" w:cs="Arial"/>
          <w:b/>
          <w:lang w:val="es-MX" w:eastAsia="en-US"/>
        </w:rPr>
        <w:t>SUJETO OBLIGADO</w:t>
      </w:r>
      <w:r w:rsidRPr="00D922F3">
        <w:rPr>
          <w:rFonts w:ascii="Palatino Linotype" w:eastAsia="Calibri" w:hAnsi="Palatino Linotype" w:cs="Arial"/>
          <w:lang w:val="es-MX" w:eastAsia="en-US"/>
        </w:rPr>
        <w:t xml:space="preserve"> que el principio fundamental del acceso a la información pública, es la máxima </w:t>
      </w:r>
      <w:r w:rsidRPr="00D922F3">
        <w:rPr>
          <w:rFonts w:ascii="Palatino Linotype" w:eastAsia="Calibri" w:hAnsi="Palatino Linotype" w:cs="Arial"/>
          <w:lang w:val="es-MX" w:eastAsia="en-US"/>
        </w:rPr>
        <w:lastRenderedPageBreak/>
        <w:t>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249F2FB0" w14:textId="77777777" w:rsidR="00CD04A8" w:rsidRPr="00D922F3" w:rsidRDefault="00CD04A8" w:rsidP="00F86921">
      <w:pPr>
        <w:spacing w:before="240" w:after="240" w:line="360" w:lineRule="auto"/>
        <w:ind w:left="426" w:right="49"/>
        <w:contextualSpacing/>
        <w:jc w:val="both"/>
        <w:rPr>
          <w:rFonts w:ascii="Palatino Linotype" w:eastAsia="Calibri" w:hAnsi="Palatino Linotype" w:cs="Arial"/>
          <w:lang w:val="es-MX" w:eastAsia="en-US"/>
        </w:rPr>
      </w:pPr>
    </w:p>
    <w:p w14:paraId="09F54B35" w14:textId="77777777" w:rsidR="00CD04A8" w:rsidRPr="00D922F3" w:rsidRDefault="00CD04A8" w:rsidP="00F86921">
      <w:pPr>
        <w:spacing w:after="160" w:line="360" w:lineRule="auto"/>
        <w:ind w:left="567" w:right="567"/>
        <w:jc w:val="both"/>
        <w:rPr>
          <w:rFonts w:ascii="Palatino Linotype" w:eastAsia="Calibri" w:hAnsi="Palatino Linotype"/>
          <w:i/>
          <w:lang w:val="es-MX" w:eastAsia="en-US"/>
        </w:rPr>
      </w:pPr>
      <w:r w:rsidRPr="00D922F3">
        <w:rPr>
          <w:rFonts w:ascii="Palatino Linotype" w:eastAsia="Calibri" w:hAnsi="Palatino Linotype"/>
          <w:i/>
          <w:lang w:val="es-MX" w:eastAsia="en-US"/>
        </w:rPr>
        <w:t>“</w:t>
      </w:r>
      <w:r w:rsidRPr="00D922F3">
        <w:rPr>
          <w:rFonts w:ascii="Palatino Linotype" w:eastAsia="Calibri" w:hAnsi="Palatino Linotype"/>
          <w:b/>
          <w:i/>
          <w:lang w:val="es-MX" w:eastAsia="en-US"/>
        </w:rPr>
        <w:t>Artículo 8.</w:t>
      </w:r>
      <w:r w:rsidRPr="00D922F3">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2252E2AF" w14:textId="77777777" w:rsidR="00CD04A8" w:rsidRPr="00D922F3" w:rsidRDefault="00CD04A8" w:rsidP="00F86921">
      <w:pPr>
        <w:spacing w:after="160" w:line="360" w:lineRule="auto"/>
        <w:ind w:left="567" w:right="567"/>
        <w:jc w:val="both"/>
        <w:rPr>
          <w:rFonts w:ascii="Palatino Linotype" w:eastAsia="Calibri" w:hAnsi="Palatino Linotype"/>
          <w:i/>
          <w:lang w:val="es-MX" w:eastAsia="en-US"/>
        </w:rPr>
      </w:pPr>
    </w:p>
    <w:p w14:paraId="60CF106A" w14:textId="77777777" w:rsidR="00CD04A8" w:rsidRPr="00D922F3" w:rsidRDefault="00CD04A8" w:rsidP="00F86921">
      <w:pPr>
        <w:spacing w:after="160" w:line="360" w:lineRule="auto"/>
        <w:ind w:left="567" w:right="567"/>
        <w:jc w:val="both"/>
        <w:rPr>
          <w:rFonts w:ascii="Palatino Linotype" w:eastAsia="Calibri" w:hAnsi="Palatino Linotype"/>
          <w:i/>
          <w:lang w:val="es-MX" w:eastAsia="en-US"/>
        </w:rPr>
      </w:pPr>
      <w:r w:rsidRPr="00D922F3">
        <w:rPr>
          <w:rFonts w:ascii="Palatino Linotype" w:eastAsia="Calibri" w:hAnsi="Palatino Linotype"/>
          <w:b/>
          <w:i/>
          <w:lang w:val="es-MX" w:eastAsia="en-US"/>
        </w:rPr>
        <w:t>En la aplicación e interpretación de la presente Ley deberá prevalecer el principio de máxima publicidad,</w:t>
      </w:r>
      <w:r w:rsidRPr="00D922F3">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02B59F3C" w14:textId="77777777" w:rsidR="00CD04A8" w:rsidRPr="00D922F3" w:rsidRDefault="00CD04A8" w:rsidP="00F86921">
      <w:pPr>
        <w:spacing w:after="160" w:line="360" w:lineRule="auto"/>
        <w:ind w:left="567" w:right="567"/>
        <w:jc w:val="both"/>
        <w:rPr>
          <w:rFonts w:ascii="Palatino Linotype" w:eastAsia="Calibri" w:hAnsi="Palatino Linotype"/>
          <w:i/>
          <w:lang w:val="es-MX" w:eastAsia="en-US"/>
        </w:rPr>
      </w:pPr>
    </w:p>
    <w:p w14:paraId="0CAA636B" w14:textId="77777777" w:rsidR="00CD04A8" w:rsidRPr="00D922F3" w:rsidRDefault="00CD04A8" w:rsidP="00F86921">
      <w:pPr>
        <w:spacing w:after="160" w:line="360" w:lineRule="auto"/>
        <w:ind w:left="567" w:right="567"/>
        <w:jc w:val="both"/>
        <w:rPr>
          <w:rFonts w:ascii="Palatino Linotype" w:eastAsia="Calibri" w:hAnsi="Palatino Linotype"/>
          <w:i/>
          <w:lang w:val="es-MX" w:eastAsia="en-US"/>
        </w:rPr>
      </w:pPr>
      <w:r w:rsidRPr="00D922F3">
        <w:rPr>
          <w:rFonts w:ascii="Palatino Linotype" w:eastAsia="Calibri" w:hAnsi="Palatino Linotype"/>
          <w:i/>
          <w:lang w:val="es-MX" w:eastAsia="en-US"/>
        </w:rPr>
        <w:lastRenderedPageBreak/>
        <w:t>Para el caso de la interpretación se podrá tomar en cuenta los criterios, determinaciones y opiniones de los organismos nacionales e internacionales, en materia de transparencia y el derecho de acceso a la información.</w:t>
      </w:r>
    </w:p>
    <w:p w14:paraId="7FB4B033" w14:textId="77777777" w:rsidR="00CD04A8" w:rsidRPr="00D922F3" w:rsidRDefault="00CD04A8" w:rsidP="00F86921">
      <w:pPr>
        <w:spacing w:after="160" w:line="360" w:lineRule="auto"/>
        <w:ind w:left="567" w:right="567"/>
        <w:jc w:val="both"/>
        <w:rPr>
          <w:rFonts w:ascii="Palatino Linotype" w:eastAsia="Calibri" w:hAnsi="Palatino Linotype"/>
          <w:i/>
          <w:lang w:val="es-MX" w:eastAsia="en-US"/>
        </w:rPr>
      </w:pPr>
      <w:r w:rsidRPr="00D922F3">
        <w:rPr>
          <w:rFonts w:ascii="Palatino Linotype" w:eastAsia="Calibri" w:hAnsi="Palatino Linotype"/>
          <w:i/>
          <w:lang w:val="es-MX" w:eastAsia="en-US"/>
        </w:rPr>
        <w:t>(Énfasis añadido)</w:t>
      </w:r>
    </w:p>
    <w:p w14:paraId="7564B1A7" w14:textId="77777777" w:rsidR="00CD04A8" w:rsidRPr="00D922F3" w:rsidRDefault="00CD04A8" w:rsidP="00F86921">
      <w:pPr>
        <w:spacing w:after="160" w:line="360" w:lineRule="auto"/>
        <w:ind w:left="567" w:right="567"/>
        <w:jc w:val="both"/>
        <w:rPr>
          <w:rFonts w:ascii="Palatino Linotype" w:eastAsia="Calibri" w:hAnsi="Palatino Linotype"/>
          <w:i/>
          <w:lang w:val="es-MX" w:eastAsia="en-US"/>
        </w:rPr>
      </w:pPr>
    </w:p>
    <w:p w14:paraId="51D88B6E" w14:textId="16512336" w:rsidR="00CD04A8" w:rsidRPr="00D922F3" w:rsidRDefault="00CD04A8" w:rsidP="00F86921">
      <w:pPr>
        <w:numPr>
          <w:ilvl w:val="0"/>
          <w:numId w:val="2"/>
        </w:numPr>
        <w:spacing w:after="160" w:line="360" w:lineRule="auto"/>
        <w:ind w:left="0" w:firstLine="0"/>
        <w:contextualSpacing/>
        <w:jc w:val="both"/>
        <w:rPr>
          <w:rFonts w:ascii="Palatino Linotype" w:eastAsia="MS Mincho" w:hAnsi="Palatino Linotype"/>
          <w:lang w:val="es-MX" w:eastAsia="en-US"/>
        </w:rPr>
      </w:pPr>
      <w:r w:rsidRPr="00D922F3">
        <w:rPr>
          <w:rFonts w:ascii="Palatino Linotype" w:eastAsia="Calibri" w:hAnsi="Palatino Linotype" w:cs="Arial"/>
          <w:bCs/>
          <w:lang w:val="es-MX" w:eastAsia="en-US"/>
        </w:rPr>
        <w:t xml:space="preserve">Además, </w:t>
      </w:r>
      <w:r w:rsidRPr="00D922F3">
        <w:rPr>
          <w:rFonts w:ascii="Palatino Linotype" w:hAnsi="Palatino Linotype" w:cs="Arial"/>
          <w:lang w:val="es-MX" w:eastAsia="en-US"/>
        </w:rPr>
        <w:t>a Ley de Transparencia y Acceso a la Información Pública del Estado de México y Municipios, prevé en su artículo 23 fracción I</w:t>
      </w:r>
      <w:r w:rsidR="00273C51">
        <w:rPr>
          <w:rFonts w:ascii="Palatino Linotype" w:hAnsi="Palatino Linotype" w:cs="Arial"/>
          <w:lang w:val="es-MX" w:eastAsia="en-US"/>
        </w:rPr>
        <w:t>V</w:t>
      </w:r>
      <w:r w:rsidRPr="00D922F3">
        <w:rPr>
          <w:rFonts w:ascii="Palatino Linotype" w:hAnsi="Palatino Linotype" w:cs="Arial"/>
          <w:lang w:val="es-MX" w:eastAsia="en-US"/>
        </w:rPr>
        <w:t xml:space="preserve"> que son Sujetos Obligados a Transparentar y permitir el acceso a su información y proteger los datos que obren en su poder:</w:t>
      </w:r>
    </w:p>
    <w:p w14:paraId="7B69CFB4" w14:textId="77777777" w:rsidR="00CD04A8" w:rsidRPr="00D922F3" w:rsidRDefault="00CD04A8" w:rsidP="00F86921">
      <w:pPr>
        <w:spacing w:after="160" w:line="360" w:lineRule="auto"/>
        <w:contextualSpacing/>
        <w:jc w:val="both"/>
        <w:rPr>
          <w:rFonts w:ascii="Palatino Linotype" w:hAnsi="Palatino Linotype" w:cs="Arial"/>
          <w:i/>
          <w:lang w:val="es-MX" w:eastAsia="en-US"/>
        </w:rPr>
      </w:pPr>
    </w:p>
    <w:p w14:paraId="255216F1" w14:textId="77777777" w:rsidR="00CD04A8" w:rsidRPr="00D922F3" w:rsidRDefault="00CD04A8" w:rsidP="00F86921">
      <w:pPr>
        <w:spacing w:after="160" w:line="360" w:lineRule="auto"/>
        <w:ind w:left="426" w:right="616"/>
        <w:contextualSpacing/>
        <w:jc w:val="both"/>
        <w:rPr>
          <w:rFonts w:ascii="Palatino Linotype" w:hAnsi="Palatino Linotype" w:cs="Arial"/>
          <w:i/>
          <w:lang w:val="es-MX" w:eastAsia="en-US"/>
        </w:rPr>
      </w:pPr>
      <w:r w:rsidRPr="00D922F3">
        <w:rPr>
          <w:rFonts w:ascii="Palatino Linotype" w:hAnsi="Palatino Linotype" w:cs="Arial"/>
          <w:b/>
          <w:i/>
          <w:lang w:eastAsia="en-US"/>
        </w:rPr>
        <w:t>“Artículo 23.</w:t>
      </w:r>
      <w:r w:rsidRPr="00D922F3">
        <w:rPr>
          <w:rFonts w:ascii="Palatino Linotype" w:hAnsi="Palatino Linotype" w:cs="Arial"/>
          <w:i/>
          <w:lang w:eastAsia="en-US"/>
        </w:rPr>
        <w:t xml:space="preserve"> Son sujetos obligados a transparentar y permitir el acceso a su información y proteger los datos personales que obren en su poder:”</w:t>
      </w:r>
    </w:p>
    <w:p w14:paraId="5946DA6A" w14:textId="77777777" w:rsidR="00CD04A8" w:rsidRPr="00D922F3" w:rsidRDefault="00CD04A8" w:rsidP="00F86921">
      <w:pPr>
        <w:spacing w:after="160" w:line="360" w:lineRule="auto"/>
        <w:contextualSpacing/>
        <w:jc w:val="both"/>
        <w:rPr>
          <w:rFonts w:ascii="Palatino Linotype" w:eastAsia="MS Mincho" w:hAnsi="Palatino Linotype"/>
          <w:lang w:val="es-MX" w:eastAsia="en-US"/>
        </w:rPr>
      </w:pPr>
    </w:p>
    <w:p w14:paraId="0E35FD90" w14:textId="77777777" w:rsidR="00CD04A8" w:rsidRPr="00D922F3" w:rsidRDefault="00CD04A8" w:rsidP="00F86921">
      <w:pPr>
        <w:spacing w:before="240" w:after="240" w:line="360" w:lineRule="auto"/>
        <w:ind w:left="567" w:right="616"/>
        <w:contextualSpacing/>
        <w:jc w:val="both"/>
        <w:rPr>
          <w:rFonts w:ascii="Palatino Linotype" w:eastAsia="MS Mincho" w:hAnsi="Palatino Linotype" w:cs="Arial"/>
          <w:lang w:val="es-MX"/>
        </w:rPr>
      </w:pPr>
      <w:r w:rsidRPr="00D922F3">
        <w:rPr>
          <w:rFonts w:ascii="Palatino Linotype" w:eastAsia="MS Mincho" w:hAnsi="Palatino Linotype" w:cs="Arial"/>
          <w:lang w:val="es-MX"/>
        </w:rPr>
        <w:t>(…)</w:t>
      </w:r>
    </w:p>
    <w:p w14:paraId="484D23C0" w14:textId="77777777" w:rsidR="00CD04A8" w:rsidRPr="00D922F3" w:rsidRDefault="00CD04A8" w:rsidP="00F86921">
      <w:pPr>
        <w:spacing w:before="240" w:after="240" w:line="360" w:lineRule="auto"/>
        <w:ind w:left="567" w:right="616"/>
        <w:contextualSpacing/>
        <w:jc w:val="both"/>
        <w:rPr>
          <w:rFonts w:ascii="Palatino Linotype" w:eastAsia="MS Mincho" w:hAnsi="Palatino Linotype" w:cs="Arial"/>
          <w:b/>
          <w:lang w:val="es-MX"/>
        </w:rPr>
      </w:pPr>
    </w:p>
    <w:p w14:paraId="52615D8E" w14:textId="2A3D1F24" w:rsidR="00CD04A8" w:rsidRPr="00D922F3" w:rsidRDefault="00273C51" w:rsidP="00273C51">
      <w:pPr>
        <w:spacing w:before="240" w:after="240" w:line="360" w:lineRule="auto"/>
        <w:ind w:left="567" w:right="616"/>
        <w:contextualSpacing/>
        <w:jc w:val="both"/>
        <w:rPr>
          <w:rFonts w:ascii="Palatino Linotype" w:eastAsia="MS Mincho" w:hAnsi="Palatino Linotype" w:cs="Arial"/>
          <w:b/>
          <w:i/>
          <w:lang w:val="es-MX"/>
        </w:rPr>
      </w:pPr>
      <w:r>
        <w:rPr>
          <w:rFonts w:ascii="Palatino Linotype" w:eastAsia="MS Mincho" w:hAnsi="Palatino Linotype" w:cs="Arial"/>
          <w:b/>
          <w:i/>
          <w:lang w:val="es-MX"/>
        </w:rPr>
        <w:t>“</w:t>
      </w:r>
      <w:r w:rsidRPr="00273C51">
        <w:rPr>
          <w:rFonts w:ascii="Palatino Linotype" w:eastAsia="MS Mincho" w:hAnsi="Palatino Linotype" w:cs="Arial"/>
          <w:b/>
          <w:i/>
          <w:lang w:val="es-MX"/>
        </w:rPr>
        <w:t>IV. Los ayuntamientos y las dependencias, organismos, órganos y</w:t>
      </w:r>
      <w:r>
        <w:rPr>
          <w:rFonts w:ascii="Palatino Linotype" w:eastAsia="MS Mincho" w:hAnsi="Palatino Linotype" w:cs="Arial"/>
          <w:b/>
          <w:i/>
          <w:lang w:val="es-MX"/>
        </w:rPr>
        <w:t xml:space="preserve"> entidades de la administración municipal</w:t>
      </w:r>
      <w:r w:rsidR="00CD04A8" w:rsidRPr="00D922F3">
        <w:rPr>
          <w:rFonts w:ascii="Palatino Linotype" w:eastAsia="MS Mincho" w:hAnsi="Palatino Linotype" w:cs="Arial"/>
          <w:b/>
          <w:i/>
          <w:lang w:val="es-MX"/>
        </w:rPr>
        <w:t>;"</w:t>
      </w:r>
    </w:p>
    <w:p w14:paraId="7C4F047F" w14:textId="77777777" w:rsidR="00CD04A8" w:rsidRPr="00D922F3" w:rsidRDefault="00CD04A8" w:rsidP="00F86921">
      <w:pPr>
        <w:tabs>
          <w:tab w:val="left" w:pos="851"/>
        </w:tabs>
        <w:spacing w:line="360" w:lineRule="auto"/>
        <w:ind w:right="616"/>
        <w:contextualSpacing/>
        <w:jc w:val="both"/>
        <w:rPr>
          <w:rFonts w:ascii="Palatino Linotype" w:hAnsi="Palatino Linotype" w:cs="Arial"/>
          <w:b/>
          <w:i/>
          <w:lang w:val="es-MX" w:eastAsia="en-US"/>
        </w:rPr>
      </w:pPr>
    </w:p>
    <w:p w14:paraId="5751DB48" w14:textId="18887BCF" w:rsidR="00CD04A8" w:rsidRPr="00D922F3" w:rsidRDefault="00CD04A8" w:rsidP="00F86921">
      <w:pPr>
        <w:tabs>
          <w:tab w:val="left" w:pos="851"/>
        </w:tabs>
        <w:spacing w:line="360" w:lineRule="auto"/>
        <w:ind w:left="567" w:right="616"/>
        <w:contextualSpacing/>
        <w:jc w:val="both"/>
        <w:rPr>
          <w:rFonts w:ascii="Palatino Linotype" w:hAnsi="Palatino Linotype" w:cs="Arial"/>
          <w:i/>
          <w:lang w:val="es-MX" w:eastAsia="en-US"/>
        </w:rPr>
      </w:pPr>
      <w:r w:rsidRPr="00D922F3">
        <w:rPr>
          <w:rFonts w:ascii="Palatino Linotype" w:hAnsi="Palatino Linotype" w:cs="Arial"/>
          <w:i/>
          <w:lang w:val="es-MX" w:eastAsia="en-US"/>
        </w:rPr>
        <w:t>(…)”</w:t>
      </w:r>
    </w:p>
    <w:p w14:paraId="7A564580" w14:textId="77777777" w:rsidR="00CD04A8" w:rsidRPr="00D922F3" w:rsidRDefault="00CD04A8" w:rsidP="00F86921">
      <w:pPr>
        <w:spacing w:line="360" w:lineRule="auto"/>
        <w:rPr>
          <w:rFonts w:ascii="Palatino Linotype" w:hAnsi="Palatino Linotype"/>
        </w:rPr>
      </w:pPr>
    </w:p>
    <w:p w14:paraId="71DA53A9" w14:textId="0C269220" w:rsidR="00CD04A8" w:rsidRPr="00D922F3" w:rsidRDefault="00CD04A8" w:rsidP="00F86921">
      <w:pPr>
        <w:pStyle w:val="Prrafodelista"/>
        <w:numPr>
          <w:ilvl w:val="0"/>
          <w:numId w:val="2"/>
        </w:numPr>
        <w:spacing w:before="240" w:after="240" w:line="360" w:lineRule="auto"/>
        <w:ind w:left="0" w:right="49" w:firstLine="0"/>
        <w:contextualSpacing/>
        <w:jc w:val="both"/>
        <w:rPr>
          <w:rFonts w:ascii="Palatino Linotype" w:eastAsia="Calibri" w:hAnsi="Palatino Linotype"/>
        </w:rPr>
      </w:pPr>
      <w:r w:rsidRPr="00D922F3">
        <w:rPr>
          <w:rFonts w:ascii="Palatino Linotype" w:eastAsia="Calibri" w:hAnsi="Palatino Linotype"/>
        </w:rPr>
        <w:t>Por otro lado y de conformidad  con la naturaleza de la información solicitada es de precisar que el artículo 92 de la ya referida Ley Estatal de Transparencia estable que constituye una obligación de transparencia común el reportar</w:t>
      </w:r>
      <w:r w:rsidR="00273C51">
        <w:rPr>
          <w:rFonts w:ascii="Palatino Linotype" w:eastAsia="Calibri" w:hAnsi="Palatino Linotype"/>
        </w:rPr>
        <w:t xml:space="preserve"> la </w:t>
      </w:r>
      <w:r w:rsidR="00273C51">
        <w:rPr>
          <w:rFonts w:ascii="Palatino Linotype" w:eastAsia="Calibri" w:hAnsi="Palatino Linotype"/>
        </w:rPr>
        <w:lastRenderedPageBreak/>
        <w:t xml:space="preserve">información financiera y la relativa a la deuda pública, </w:t>
      </w:r>
      <w:r w:rsidRPr="00D922F3">
        <w:rPr>
          <w:rFonts w:ascii="Palatino Linotype" w:eastAsia="Calibri" w:hAnsi="Palatino Linotype"/>
        </w:rPr>
        <w:t xml:space="preserve">como se observa a continuación: </w:t>
      </w:r>
    </w:p>
    <w:p w14:paraId="3718482C" w14:textId="24B8C382" w:rsidR="00CD04A8" w:rsidRPr="00D922F3" w:rsidRDefault="00CD04A8" w:rsidP="00F86921">
      <w:pPr>
        <w:spacing w:before="240" w:after="240" w:line="360" w:lineRule="auto"/>
        <w:ind w:right="49"/>
        <w:contextualSpacing/>
        <w:jc w:val="both"/>
        <w:rPr>
          <w:rFonts w:ascii="Palatino Linotype" w:eastAsia="Calibri" w:hAnsi="Palatino Linotype"/>
        </w:rPr>
      </w:pPr>
    </w:p>
    <w:p w14:paraId="017CD36A" w14:textId="5422099A" w:rsidR="00CD04A8" w:rsidRPr="00D922F3" w:rsidRDefault="00CD04A8" w:rsidP="00F86921">
      <w:pPr>
        <w:spacing w:before="240" w:after="240" w:line="360" w:lineRule="auto"/>
        <w:ind w:left="567" w:right="616"/>
        <w:contextualSpacing/>
        <w:jc w:val="both"/>
        <w:rPr>
          <w:rFonts w:ascii="Palatino Linotype" w:hAnsi="Palatino Linotype"/>
          <w:i/>
        </w:rPr>
      </w:pPr>
      <w:r w:rsidRPr="00D922F3">
        <w:rPr>
          <w:rFonts w:ascii="Palatino Linotype" w:hAnsi="Palatino Linotype"/>
          <w:i/>
        </w:rPr>
        <w:t>“</w:t>
      </w:r>
      <w:r w:rsidRPr="00D922F3">
        <w:rPr>
          <w:rFonts w:ascii="Palatino Linotype" w:hAnsi="Palatino Linotype"/>
          <w:b/>
          <w:i/>
        </w:rPr>
        <w:t>Artículo 92.</w:t>
      </w:r>
      <w:r w:rsidRPr="00D922F3">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84B923B" w14:textId="77777777" w:rsidR="00CD04A8" w:rsidRPr="00D922F3" w:rsidRDefault="00CD04A8" w:rsidP="00F86921">
      <w:pPr>
        <w:spacing w:before="240" w:after="240" w:line="360" w:lineRule="auto"/>
        <w:ind w:left="567" w:right="616"/>
        <w:contextualSpacing/>
        <w:jc w:val="both"/>
        <w:rPr>
          <w:rFonts w:ascii="Palatino Linotype" w:hAnsi="Palatino Linotype"/>
          <w:i/>
        </w:rPr>
      </w:pPr>
    </w:p>
    <w:p w14:paraId="7635A70A" w14:textId="765B2C11" w:rsidR="00CD04A8" w:rsidRPr="00D922F3" w:rsidRDefault="00CD04A8" w:rsidP="00F86921">
      <w:pPr>
        <w:spacing w:before="240" w:after="240" w:line="360" w:lineRule="auto"/>
        <w:ind w:left="567" w:right="616"/>
        <w:contextualSpacing/>
        <w:jc w:val="both"/>
        <w:rPr>
          <w:rFonts w:ascii="Palatino Linotype" w:hAnsi="Palatino Linotype"/>
          <w:i/>
        </w:rPr>
      </w:pPr>
      <w:r w:rsidRPr="00D922F3">
        <w:rPr>
          <w:rFonts w:ascii="Palatino Linotype" w:hAnsi="Palatino Linotype"/>
          <w:i/>
        </w:rPr>
        <w:t>(…)</w:t>
      </w:r>
    </w:p>
    <w:p w14:paraId="41A8ED10" w14:textId="77777777" w:rsidR="00C255BC" w:rsidRPr="00D922F3" w:rsidRDefault="00C255BC" w:rsidP="00F86921">
      <w:pPr>
        <w:spacing w:before="240" w:after="240" w:line="360" w:lineRule="auto"/>
        <w:ind w:left="567" w:right="616"/>
        <w:contextualSpacing/>
        <w:jc w:val="both"/>
        <w:rPr>
          <w:rFonts w:ascii="Palatino Linotype" w:hAnsi="Palatino Linotype"/>
          <w:i/>
        </w:rPr>
      </w:pPr>
    </w:p>
    <w:p w14:paraId="429E91B5" w14:textId="57BD2015" w:rsidR="00CD04A8" w:rsidRPr="00273C51" w:rsidRDefault="00273C51" w:rsidP="00F86921">
      <w:pPr>
        <w:spacing w:before="240" w:after="240" w:line="360" w:lineRule="auto"/>
        <w:ind w:left="567" w:right="616"/>
        <w:contextualSpacing/>
        <w:jc w:val="both"/>
        <w:rPr>
          <w:rFonts w:ascii="Palatino Linotype" w:hAnsi="Palatino Linotype"/>
          <w:b/>
          <w:i/>
        </w:rPr>
      </w:pPr>
      <w:r w:rsidRPr="00273C51">
        <w:rPr>
          <w:rFonts w:ascii="Palatino Linotype" w:hAnsi="Palatino Linotype"/>
          <w:b/>
          <w:i/>
        </w:rPr>
        <w:t xml:space="preserve"> XXV. La información financiera sobre el presupuesto asignado, así como los informes del ejercicio trimestral del gasto, en términos de la Ley General de Contabilidad Gubernamental y demás disposiciones jurídicas aplicables; </w:t>
      </w:r>
    </w:p>
    <w:p w14:paraId="163AE833" w14:textId="77777777" w:rsidR="00273C51" w:rsidRPr="00D922F3" w:rsidRDefault="00273C51" w:rsidP="00F86921">
      <w:pPr>
        <w:spacing w:before="240" w:after="240" w:line="360" w:lineRule="auto"/>
        <w:ind w:left="567" w:right="616"/>
        <w:contextualSpacing/>
        <w:jc w:val="both"/>
        <w:rPr>
          <w:rFonts w:ascii="Palatino Linotype" w:hAnsi="Palatino Linotype"/>
          <w:i/>
        </w:rPr>
      </w:pPr>
    </w:p>
    <w:p w14:paraId="66AD0583" w14:textId="77777777" w:rsidR="00E645CC" w:rsidRDefault="00273C51" w:rsidP="00F86921">
      <w:pPr>
        <w:spacing w:before="240" w:after="240" w:line="360" w:lineRule="auto"/>
        <w:ind w:left="567" w:right="616"/>
        <w:contextualSpacing/>
        <w:jc w:val="both"/>
        <w:rPr>
          <w:rFonts w:ascii="Palatino Linotype" w:hAnsi="Palatino Linotype"/>
          <w:i/>
        </w:rPr>
      </w:pPr>
      <w:r w:rsidRPr="00273C51">
        <w:rPr>
          <w:rFonts w:ascii="Palatino Linotype" w:hAnsi="Palatino Linotype"/>
          <w:b/>
          <w:i/>
        </w:rPr>
        <w:t>XXVI. La información relativa a la deuda pública, en términos de las disposiciones jurídicas aplicables</w:t>
      </w:r>
      <w:r w:rsidRPr="00273C51">
        <w:rPr>
          <w:rFonts w:ascii="Palatino Linotype" w:hAnsi="Palatino Linotype"/>
          <w:i/>
        </w:rPr>
        <w:t>:</w:t>
      </w:r>
    </w:p>
    <w:p w14:paraId="5EAFFE61" w14:textId="77777777" w:rsidR="00E645CC" w:rsidRDefault="00E645CC" w:rsidP="00F86921">
      <w:pPr>
        <w:spacing w:before="240" w:after="240" w:line="360" w:lineRule="auto"/>
        <w:ind w:left="567" w:right="616"/>
        <w:contextualSpacing/>
        <w:jc w:val="both"/>
        <w:rPr>
          <w:rFonts w:ascii="Palatino Linotype" w:hAnsi="Palatino Linotype"/>
          <w:i/>
        </w:rPr>
      </w:pPr>
    </w:p>
    <w:p w14:paraId="53E166C9" w14:textId="16B952F3" w:rsidR="00E645CC" w:rsidRDefault="00273C51" w:rsidP="00F86921">
      <w:pPr>
        <w:spacing w:before="240" w:after="240" w:line="360" w:lineRule="auto"/>
        <w:ind w:left="567" w:right="616"/>
        <w:contextualSpacing/>
        <w:jc w:val="both"/>
        <w:rPr>
          <w:rFonts w:ascii="Palatino Linotype" w:hAnsi="Palatino Linotype"/>
          <w:i/>
        </w:rPr>
      </w:pPr>
      <w:r w:rsidRPr="00273C51">
        <w:rPr>
          <w:rFonts w:ascii="Palatino Linotype" w:hAnsi="Palatino Linotype"/>
          <w:i/>
        </w:rPr>
        <w:t xml:space="preserve"> </w:t>
      </w:r>
      <w:r w:rsidRPr="00D922F3">
        <w:rPr>
          <w:rFonts w:ascii="Palatino Linotype" w:hAnsi="Palatino Linotype"/>
          <w:i/>
        </w:rPr>
        <w:t>(…)</w:t>
      </w:r>
    </w:p>
    <w:p w14:paraId="3845BE94" w14:textId="3D0D28BD" w:rsidR="00E645CC" w:rsidRPr="00E645CC" w:rsidRDefault="00E645CC" w:rsidP="00F86921">
      <w:pPr>
        <w:spacing w:before="240" w:after="240" w:line="360" w:lineRule="auto"/>
        <w:ind w:left="567" w:right="616"/>
        <w:contextualSpacing/>
        <w:jc w:val="both"/>
        <w:rPr>
          <w:rFonts w:ascii="Palatino Linotype" w:hAnsi="Palatino Linotype"/>
          <w:i/>
        </w:rPr>
      </w:pPr>
      <w:r w:rsidRPr="00E645CC">
        <w:rPr>
          <w:rFonts w:ascii="Palatino Linotype" w:hAnsi="Palatino Linotype"/>
          <w:i/>
        </w:rPr>
        <w:t xml:space="preserve">XXXII. Las concesiones, </w:t>
      </w:r>
      <w:r w:rsidRPr="00E645CC">
        <w:rPr>
          <w:rFonts w:ascii="Palatino Linotype" w:hAnsi="Palatino Linotype"/>
          <w:b/>
          <w:i/>
        </w:rPr>
        <w:t>contratos,</w:t>
      </w:r>
      <w:r w:rsidRPr="00E645CC">
        <w:rPr>
          <w:rFonts w:ascii="Palatino Linotype" w:hAnsi="Palatino Linotype"/>
          <w:i/>
        </w:rPr>
        <w:t xml:space="preserve"> convenios, permisos, licencias o autorizaciones otorgados, especificando los titulares de aquéllos, debiendo publicarse su objeto, nombre o razón social del titular, vigencia, tipo, términos, </w:t>
      </w:r>
      <w:r w:rsidRPr="00E645CC">
        <w:rPr>
          <w:rFonts w:ascii="Palatino Linotype" w:hAnsi="Palatino Linotype"/>
          <w:i/>
        </w:rPr>
        <w:lastRenderedPageBreak/>
        <w:t>condiciones, monto y modificaciones, así como si el procedimiento involucra el aprovechamiento de bienes, servicios y/o recursos públicos;</w:t>
      </w:r>
    </w:p>
    <w:p w14:paraId="3CE0BE04" w14:textId="77777777" w:rsidR="00E645CC" w:rsidRPr="00E645CC" w:rsidRDefault="00E645CC" w:rsidP="00F86921">
      <w:pPr>
        <w:spacing w:before="240" w:after="240" w:line="360" w:lineRule="auto"/>
        <w:ind w:left="567" w:right="616"/>
        <w:contextualSpacing/>
        <w:jc w:val="both"/>
        <w:rPr>
          <w:rFonts w:ascii="Palatino Linotype" w:hAnsi="Palatino Linotype"/>
          <w:b/>
          <w:i/>
        </w:rPr>
      </w:pPr>
    </w:p>
    <w:p w14:paraId="14E673C0" w14:textId="063DBC1B" w:rsidR="00E645CC" w:rsidRPr="00E645CC" w:rsidRDefault="00E645CC" w:rsidP="00F86921">
      <w:pPr>
        <w:spacing w:before="240" w:after="240" w:line="360" w:lineRule="auto"/>
        <w:ind w:left="567" w:right="616"/>
        <w:contextualSpacing/>
        <w:jc w:val="both"/>
        <w:rPr>
          <w:rFonts w:ascii="Palatino Linotype" w:hAnsi="Palatino Linotype"/>
          <w:b/>
          <w:i/>
        </w:rPr>
      </w:pPr>
      <w:r w:rsidRPr="00E645CC">
        <w:rPr>
          <w:rFonts w:ascii="Palatino Linotype" w:hAnsi="Palatino Linotype"/>
          <w:b/>
          <w:i/>
        </w:rPr>
        <w:t>(…)</w:t>
      </w:r>
    </w:p>
    <w:p w14:paraId="5E5042E7" w14:textId="093102D1" w:rsidR="00C255BC" w:rsidRDefault="00273C51" w:rsidP="00F86921">
      <w:pPr>
        <w:spacing w:before="240" w:after="240" w:line="360" w:lineRule="auto"/>
        <w:ind w:left="567" w:right="616"/>
        <w:contextualSpacing/>
        <w:jc w:val="both"/>
        <w:rPr>
          <w:rFonts w:ascii="Palatino Linotype" w:hAnsi="Palatino Linotype"/>
          <w:i/>
        </w:rPr>
      </w:pPr>
      <w:r w:rsidRPr="00D922F3">
        <w:rPr>
          <w:rFonts w:ascii="Palatino Linotype" w:hAnsi="Palatino Linotype"/>
          <w:i/>
        </w:rPr>
        <w:t>”</w:t>
      </w:r>
    </w:p>
    <w:p w14:paraId="6CEA9AC1" w14:textId="77777777" w:rsidR="00273C51" w:rsidRPr="00D922F3" w:rsidRDefault="00273C51" w:rsidP="00F86921">
      <w:pPr>
        <w:spacing w:before="240" w:after="240" w:line="360" w:lineRule="auto"/>
        <w:ind w:left="567" w:right="616"/>
        <w:contextualSpacing/>
        <w:jc w:val="both"/>
        <w:rPr>
          <w:rFonts w:ascii="Palatino Linotype" w:hAnsi="Palatino Linotype"/>
          <w:i/>
        </w:rPr>
      </w:pPr>
    </w:p>
    <w:p w14:paraId="4823895C" w14:textId="3FB2991E" w:rsidR="00C255BC" w:rsidRPr="00D922F3" w:rsidRDefault="00C255BC" w:rsidP="00F86921">
      <w:pPr>
        <w:spacing w:before="240" w:after="240" w:line="360" w:lineRule="auto"/>
        <w:ind w:left="567" w:right="616"/>
        <w:contextualSpacing/>
        <w:jc w:val="both"/>
        <w:rPr>
          <w:rFonts w:ascii="Palatino Linotype" w:hAnsi="Palatino Linotype"/>
        </w:rPr>
      </w:pPr>
      <w:r w:rsidRPr="00D922F3">
        <w:rPr>
          <w:rFonts w:ascii="Palatino Linotype" w:hAnsi="Palatino Linotype"/>
        </w:rPr>
        <w:t>(Énfasis añadido)</w:t>
      </w:r>
    </w:p>
    <w:p w14:paraId="173C23C7" w14:textId="77777777" w:rsidR="00CD04A8" w:rsidRPr="00D922F3" w:rsidRDefault="00CD04A8" w:rsidP="00F86921">
      <w:pPr>
        <w:spacing w:before="240" w:after="240" w:line="360" w:lineRule="auto"/>
        <w:ind w:right="49"/>
        <w:contextualSpacing/>
        <w:jc w:val="both"/>
        <w:rPr>
          <w:rFonts w:ascii="Palatino Linotype" w:eastAsia="Calibri" w:hAnsi="Palatino Linotype"/>
        </w:rPr>
      </w:pPr>
    </w:p>
    <w:p w14:paraId="187DC113" w14:textId="7E5D4969" w:rsidR="002340B7" w:rsidRPr="002340B7" w:rsidRDefault="00CB1D5A" w:rsidP="002340B7">
      <w:pPr>
        <w:numPr>
          <w:ilvl w:val="0"/>
          <w:numId w:val="2"/>
        </w:numPr>
        <w:spacing w:before="240" w:after="240" w:line="360" w:lineRule="auto"/>
        <w:ind w:left="0" w:right="49" w:firstLine="0"/>
        <w:contextualSpacing/>
        <w:jc w:val="both"/>
        <w:rPr>
          <w:rFonts w:ascii="Palatino Linotype" w:eastAsia="Calibri" w:hAnsi="Palatino Linotype"/>
        </w:rPr>
      </w:pPr>
      <w:r w:rsidRPr="00D922F3">
        <w:rPr>
          <w:rFonts w:ascii="Palatino Linotype" w:eastAsia="Calibri" w:hAnsi="Palatino Linotype"/>
        </w:rPr>
        <w:t>Señalado lo anterior,</w:t>
      </w:r>
      <w:r w:rsidR="00273C51">
        <w:rPr>
          <w:rFonts w:ascii="Palatino Linotype" w:eastAsia="Calibri" w:hAnsi="Palatino Linotype"/>
        </w:rPr>
        <w:t xml:space="preserve"> </w:t>
      </w:r>
      <w:r w:rsidR="002340B7" w:rsidRPr="002340B7">
        <w:rPr>
          <w:rFonts w:ascii="Palatino Linotype" w:eastAsia="Calibri" w:hAnsi="Palatino Linotype"/>
        </w:rPr>
        <w:t xml:space="preserve">y si bien el </w:t>
      </w:r>
      <w:r w:rsidR="002340B7" w:rsidRPr="002340B7">
        <w:rPr>
          <w:rFonts w:ascii="Palatino Linotype" w:eastAsia="Calibri" w:hAnsi="Palatino Linotype"/>
          <w:b/>
        </w:rPr>
        <w:t xml:space="preserve">Ayuntamiento de </w:t>
      </w:r>
      <w:r w:rsidR="002340B7">
        <w:rPr>
          <w:rFonts w:ascii="Palatino Linotype" w:eastAsia="Calibri" w:hAnsi="Palatino Linotype"/>
          <w:b/>
        </w:rPr>
        <w:t xml:space="preserve">Tenancingo </w:t>
      </w:r>
      <w:r w:rsidR="002340B7" w:rsidRPr="002340B7">
        <w:rPr>
          <w:rFonts w:ascii="Palatino Linotype" w:eastAsia="Calibri" w:hAnsi="Palatino Linotype"/>
        </w:rPr>
        <w:t>asumió contar con la información solicitada es oportuno señalar que</w:t>
      </w:r>
      <w:r w:rsidR="002340B7" w:rsidRPr="002340B7">
        <w:rPr>
          <w:rFonts w:ascii="Palatino Linotype" w:hAnsi="Palatino Linotype" w:cs="Arial"/>
        </w:rPr>
        <w:t>, el artículo 61 de la Constitución Política del Estado Libre y Soberano de México, establece las facultades y obligaciones de la Legislatura de las cuales podemos resaltar las siguientes:</w:t>
      </w:r>
    </w:p>
    <w:p w14:paraId="2B64BCDC" w14:textId="77777777" w:rsidR="002340B7" w:rsidRPr="002340B7" w:rsidRDefault="002340B7" w:rsidP="002340B7">
      <w:pPr>
        <w:tabs>
          <w:tab w:val="left" w:pos="426"/>
        </w:tabs>
        <w:spacing w:before="240" w:line="360" w:lineRule="auto"/>
        <w:ind w:right="51"/>
        <w:contextualSpacing/>
        <w:jc w:val="both"/>
        <w:rPr>
          <w:rFonts w:ascii="Palatino Linotype" w:eastAsiaTheme="minorEastAsia" w:hAnsi="Palatino Linotype" w:cstheme="minorBidi"/>
          <w:color w:val="000000" w:themeColor="text1"/>
          <w:lang w:val="es-ES_tradnl"/>
        </w:rPr>
      </w:pPr>
    </w:p>
    <w:p w14:paraId="52AE1E49" w14:textId="77777777" w:rsidR="002340B7" w:rsidRDefault="002340B7" w:rsidP="002340B7">
      <w:pPr>
        <w:spacing w:line="360" w:lineRule="auto"/>
        <w:ind w:left="567" w:right="567"/>
        <w:contextualSpacing/>
        <w:jc w:val="both"/>
        <w:rPr>
          <w:rFonts w:ascii="Palatino Linotype" w:eastAsiaTheme="minorEastAsia" w:hAnsi="Palatino Linotype" w:cs="Arial"/>
          <w:b/>
          <w:i/>
          <w:iCs/>
          <w:lang w:val="es-ES_tradnl"/>
        </w:rPr>
      </w:pPr>
      <w:r w:rsidRPr="002340B7">
        <w:rPr>
          <w:rFonts w:ascii="Palatino Linotype" w:eastAsiaTheme="minorEastAsia" w:hAnsi="Palatino Linotype" w:cs="Arial"/>
          <w:b/>
          <w:i/>
          <w:iCs/>
          <w:lang w:val="es-ES_tradnl"/>
        </w:rPr>
        <w:t>“Artículo 61.</w:t>
      </w:r>
    </w:p>
    <w:p w14:paraId="5ADBA076" w14:textId="77777777" w:rsidR="005C0333" w:rsidRPr="002340B7" w:rsidRDefault="005C0333" w:rsidP="00E645CC">
      <w:pPr>
        <w:spacing w:line="360" w:lineRule="auto"/>
        <w:ind w:right="567"/>
        <w:contextualSpacing/>
        <w:jc w:val="both"/>
        <w:rPr>
          <w:rFonts w:ascii="Palatino Linotype" w:eastAsiaTheme="minorEastAsia" w:hAnsi="Palatino Linotype" w:cs="Arial"/>
          <w:b/>
          <w:i/>
          <w:iCs/>
          <w:lang w:val="es-ES_tradnl"/>
        </w:rPr>
      </w:pPr>
    </w:p>
    <w:p w14:paraId="7CCCB29A" w14:textId="77777777" w:rsidR="002340B7" w:rsidRDefault="002340B7" w:rsidP="002340B7">
      <w:pPr>
        <w:spacing w:line="360" w:lineRule="auto"/>
        <w:ind w:left="567" w:right="567"/>
        <w:contextualSpacing/>
        <w:jc w:val="both"/>
        <w:rPr>
          <w:rFonts w:ascii="Palatino Linotype" w:eastAsiaTheme="minorEastAsia" w:hAnsi="Palatino Linotype" w:cs="Arial"/>
          <w:iCs/>
          <w:lang w:val="es-ES_tradnl"/>
        </w:rPr>
      </w:pPr>
      <w:r w:rsidRPr="002340B7">
        <w:rPr>
          <w:rFonts w:ascii="Palatino Linotype" w:eastAsiaTheme="minorEastAsia" w:hAnsi="Palatino Linotype" w:cs="Arial"/>
          <w:iCs/>
          <w:lang w:val="es-ES_tradnl"/>
        </w:rPr>
        <w:t>(…)</w:t>
      </w:r>
    </w:p>
    <w:p w14:paraId="36A7B705" w14:textId="77777777" w:rsidR="005C0333" w:rsidRPr="002340B7" w:rsidRDefault="005C0333" w:rsidP="002340B7">
      <w:pPr>
        <w:spacing w:line="360" w:lineRule="auto"/>
        <w:ind w:left="567" w:right="567"/>
        <w:contextualSpacing/>
        <w:jc w:val="both"/>
        <w:rPr>
          <w:rFonts w:ascii="Palatino Linotype" w:eastAsiaTheme="minorEastAsia" w:hAnsi="Palatino Linotype" w:cs="Arial"/>
          <w:iCs/>
          <w:lang w:val="es-ES_tradnl"/>
        </w:rPr>
      </w:pPr>
    </w:p>
    <w:p w14:paraId="53ECC737" w14:textId="77777777" w:rsidR="002340B7" w:rsidRDefault="002340B7" w:rsidP="002340B7">
      <w:pPr>
        <w:autoSpaceDE w:val="0"/>
        <w:autoSpaceDN w:val="0"/>
        <w:adjustRightInd w:val="0"/>
        <w:spacing w:line="360" w:lineRule="auto"/>
        <w:ind w:left="567" w:right="567"/>
        <w:contextualSpacing/>
        <w:jc w:val="both"/>
        <w:rPr>
          <w:rFonts w:ascii="Palatino Linotype" w:eastAsiaTheme="minorEastAsia" w:hAnsi="Palatino Linotype" w:cs="Bookman Old Style"/>
          <w:i/>
          <w:iCs/>
          <w:lang w:val="es-ES_tradnl"/>
        </w:rPr>
      </w:pPr>
      <w:r w:rsidRPr="002340B7">
        <w:rPr>
          <w:rFonts w:ascii="Palatino Linotype" w:eastAsiaTheme="minorEastAsia" w:hAnsi="Palatino Linotype" w:cs="Bookman Old Style"/>
          <w:b/>
          <w:i/>
          <w:iCs/>
          <w:lang w:val="es-ES_tradnl"/>
        </w:rPr>
        <w:t>XXXIII.</w:t>
      </w:r>
      <w:r w:rsidRPr="002340B7">
        <w:rPr>
          <w:rFonts w:ascii="Palatino Linotype" w:eastAsiaTheme="minorEastAsia" w:hAnsi="Palatino Linotype" w:cs="Bookman Old Style"/>
          <w:i/>
          <w:iCs/>
          <w:lang w:val="es-ES_tradnl"/>
        </w:rPr>
        <w:t xml:space="preserve"> Revisar, por conducto del </w:t>
      </w:r>
      <w:r w:rsidRPr="002340B7">
        <w:rPr>
          <w:rFonts w:ascii="Palatino Linotype" w:eastAsiaTheme="minorEastAsia" w:hAnsi="Palatino Linotype" w:cs="Bookman Old Style"/>
          <w:b/>
          <w:i/>
          <w:iCs/>
          <w:lang w:val="es-ES_tradnl"/>
        </w:rPr>
        <w:t>Órgano Superior de Fiscalización del Estado de México</w:t>
      </w:r>
      <w:r w:rsidRPr="002340B7">
        <w:rPr>
          <w:rFonts w:ascii="Palatino Linotype" w:eastAsiaTheme="minorEastAsia" w:hAnsi="Palatino Linotype" w:cs="Bookman Old Style"/>
          <w:i/>
          <w:iCs/>
          <w:lang w:val="es-ES_tradnl"/>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1257FDAE" w14:textId="77777777" w:rsidR="005C0333" w:rsidRPr="002340B7" w:rsidRDefault="005C0333" w:rsidP="002340B7">
      <w:pPr>
        <w:autoSpaceDE w:val="0"/>
        <w:autoSpaceDN w:val="0"/>
        <w:adjustRightInd w:val="0"/>
        <w:spacing w:line="360" w:lineRule="auto"/>
        <w:ind w:left="567" w:right="567"/>
        <w:contextualSpacing/>
        <w:jc w:val="both"/>
        <w:rPr>
          <w:rFonts w:ascii="Palatino Linotype" w:eastAsiaTheme="minorEastAsia" w:hAnsi="Palatino Linotype" w:cs="Bookman Old Style"/>
          <w:i/>
          <w:iCs/>
          <w:lang w:val="es-ES_tradnl"/>
        </w:rPr>
      </w:pPr>
    </w:p>
    <w:p w14:paraId="3DA359D4" w14:textId="77777777" w:rsidR="002340B7" w:rsidRDefault="002340B7" w:rsidP="002340B7">
      <w:pPr>
        <w:autoSpaceDE w:val="0"/>
        <w:autoSpaceDN w:val="0"/>
        <w:adjustRightInd w:val="0"/>
        <w:spacing w:line="360" w:lineRule="auto"/>
        <w:ind w:left="567" w:right="567"/>
        <w:contextualSpacing/>
        <w:jc w:val="both"/>
        <w:rPr>
          <w:rFonts w:ascii="Palatino Linotype" w:eastAsiaTheme="minorEastAsia" w:hAnsi="Palatino Linotype" w:cs="Bookman Old Style"/>
          <w:i/>
          <w:iCs/>
          <w:lang w:val="es-ES_tradnl"/>
        </w:rPr>
      </w:pPr>
      <w:r w:rsidRPr="002340B7">
        <w:rPr>
          <w:rFonts w:ascii="Palatino Linotype" w:eastAsiaTheme="minorEastAsia" w:hAnsi="Palatino Linotype" w:cs="Bookman Old Style"/>
          <w:i/>
          <w:iCs/>
          <w:lang w:val="es-ES_tradnl"/>
        </w:rPr>
        <w:t>(…)</w:t>
      </w:r>
    </w:p>
    <w:p w14:paraId="54ABB8C1" w14:textId="77777777" w:rsidR="005C0333" w:rsidRPr="002340B7" w:rsidRDefault="005C0333" w:rsidP="002340B7">
      <w:pPr>
        <w:autoSpaceDE w:val="0"/>
        <w:autoSpaceDN w:val="0"/>
        <w:adjustRightInd w:val="0"/>
        <w:spacing w:line="360" w:lineRule="auto"/>
        <w:ind w:left="567" w:right="567"/>
        <w:contextualSpacing/>
        <w:jc w:val="both"/>
        <w:rPr>
          <w:rFonts w:ascii="Palatino Linotype" w:eastAsiaTheme="minorEastAsia" w:hAnsi="Palatino Linotype" w:cs="Bookman Old Style"/>
          <w:i/>
          <w:iCs/>
          <w:lang w:val="es-ES_tradnl"/>
        </w:rPr>
      </w:pPr>
    </w:p>
    <w:p w14:paraId="3EB9F37B" w14:textId="77777777" w:rsidR="002340B7" w:rsidRDefault="002340B7" w:rsidP="002340B7">
      <w:pPr>
        <w:autoSpaceDE w:val="0"/>
        <w:autoSpaceDN w:val="0"/>
        <w:adjustRightInd w:val="0"/>
        <w:spacing w:line="360" w:lineRule="auto"/>
        <w:ind w:left="567" w:right="567"/>
        <w:contextualSpacing/>
        <w:jc w:val="both"/>
        <w:rPr>
          <w:rFonts w:ascii="Palatino Linotype" w:eastAsiaTheme="minorEastAsia" w:hAnsi="Palatino Linotype" w:cs="Bookman Old Style"/>
          <w:i/>
          <w:iCs/>
          <w:lang w:val="es-ES_tradnl"/>
        </w:rPr>
      </w:pPr>
      <w:r w:rsidRPr="002340B7">
        <w:rPr>
          <w:rFonts w:ascii="Palatino Linotype" w:eastAsiaTheme="minorEastAsia" w:hAnsi="Palatino Linotype" w:cs="Bookman Old Style"/>
          <w:b/>
          <w:i/>
          <w:iCs/>
          <w:lang w:val="es-ES_tradnl"/>
        </w:rPr>
        <w:t>XXXIV.</w:t>
      </w:r>
      <w:r w:rsidRPr="002340B7">
        <w:rPr>
          <w:rFonts w:ascii="Palatino Linotype" w:eastAsiaTheme="minorEastAsia" w:hAnsi="Palatino Linotype" w:cs="Bookman Old Style"/>
          <w:i/>
          <w:iCs/>
          <w:lang w:val="es-ES_tradnl"/>
        </w:rPr>
        <w:t xml:space="preserve"> </w:t>
      </w:r>
      <w:r w:rsidRPr="002340B7">
        <w:rPr>
          <w:rFonts w:ascii="Palatino Linotype" w:eastAsiaTheme="minorEastAsia" w:hAnsi="Palatino Linotype" w:cs="Bookman Old Style"/>
          <w:b/>
          <w:i/>
          <w:iCs/>
          <w:lang w:val="es-ES_tradnl"/>
        </w:rPr>
        <w:t>Fiscalizar la administración de los ingresos y egresos del Estado y de los Municipios,</w:t>
      </w:r>
      <w:r w:rsidRPr="002340B7">
        <w:rPr>
          <w:rFonts w:ascii="Palatino Linotype" w:eastAsiaTheme="minorEastAsia" w:hAnsi="Palatino Linotype" w:cs="Bookman Old Style"/>
          <w:i/>
          <w:iCs/>
          <w:lang w:val="es-ES_tradnl"/>
        </w:rPr>
        <w:t xml:space="preserve"> que incluyen a los Poderes Públicos, organismos autónomos, organismos auxiliares, fideicomisos públicos o privados y demás entes públicos que manejen recursos del Estado y Municipios, a través del </w:t>
      </w:r>
      <w:r w:rsidRPr="002340B7">
        <w:rPr>
          <w:rFonts w:ascii="Palatino Linotype" w:eastAsiaTheme="minorEastAsia" w:hAnsi="Palatino Linotype" w:cs="Bookman Old Style"/>
          <w:b/>
          <w:i/>
          <w:iCs/>
          <w:lang w:val="es-ES_tradnl"/>
        </w:rPr>
        <w:t>Órgano Superior de Fiscalización</w:t>
      </w:r>
      <w:r w:rsidRPr="002340B7">
        <w:rPr>
          <w:rFonts w:ascii="Palatino Linotype" w:eastAsiaTheme="minorEastAsia" w:hAnsi="Palatino Linotype" w:cs="Bookman Old Style"/>
          <w:i/>
          <w:iCs/>
          <w:lang w:val="es-ES_tradnl"/>
        </w:rPr>
        <w:t>.”</w:t>
      </w:r>
    </w:p>
    <w:p w14:paraId="01A39FA6" w14:textId="77777777" w:rsidR="00E645CC" w:rsidRPr="002340B7" w:rsidRDefault="00E645CC" w:rsidP="002340B7">
      <w:pPr>
        <w:autoSpaceDE w:val="0"/>
        <w:autoSpaceDN w:val="0"/>
        <w:adjustRightInd w:val="0"/>
        <w:spacing w:line="360" w:lineRule="auto"/>
        <w:ind w:left="567" w:right="567"/>
        <w:contextualSpacing/>
        <w:jc w:val="both"/>
        <w:rPr>
          <w:rFonts w:ascii="Palatino Linotype" w:eastAsiaTheme="minorEastAsia" w:hAnsi="Palatino Linotype" w:cs="Bookman Old Style"/>
          <w:i/>
          <w:iCs/>
          <w:lang w:val="es-ES_tradnl"/>
        </w:rPr>
      </w:pPr>
    </w:p>
    <w:p w14:paraId="7EBE8AE0" w14:textId="77777777" w:rsidR="002340B7" w:rsidRPr="002340B7" w:rsidRDefault="002340B7" w:rsidP="002340B7">
      <w:pPr>
        <w:autoSpaceDE w:val="0"/>
        <w:autoSpaceDN w:val="0"/>
        <w:adjustRightInd w:val="0"/>
        <w:spacing w:line="360" w:lineRule="auto"/>
        <w:ind w:left="567" w:right="567"/>
        <w:contextualSpacing/>
        <w:jc w:val="both"/>
        <w:rPr>
          <w:rFonts w:ascii="Palatino Linotype" w:eastAsiaTheme="minorEastAsia" w:hAnsi="Palatino Linotype" w:cs="Bookman Old Style"/>
          <w:iCs/>
          <w:lang w:val="es-ES_tradnl"/>
        </w:rPr>
      </w:pPr>
      <w:r w:rsidRPr="002340B7">
        <w:rPr>
          <w:rFonts w:ascii="Palatino Linotype" w:eastAsiaTheme="minorEastAsia" w:hAnsi="Palatino Linotype" w:cs="Bookman Old Style"/>
          <w:iCs/>
          <w:lang w:val="es-ES_tradnl"/>
        </w:rPr>
        <w:t>(Énfasis añadido)</w:t>
      </w:r>
    </w:p>
    <w:p w14:paraId="6EE2A15E" w14:textId="77777777" w:rsidR="002340B7" w:rsidRPr="002340B7" w:rsidRDefault="002340B7" w:rsidP="002340B7">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075585DE" w14:textId="77777777" w:rsidR="002340B7" w:rsidRPr="002340B7" w:rsidRDefault="002340B7" w:rsidP="002340B7">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ES_tradnl"/>
        </w:rPr>
      </w:pPr>
      <w:r w:rsidRPr="002340B7">
        <w:rPr>
          <w:rFonts w:ascii="Palatino Linotype" w:eastAsiaTheme="minorEastAsia" w:hAnsi="Palatino Linotype" w:cstheme="minorBidi"/>
          <w:color w:val="000000" w:themeColor="text1"/>
          <w:lang w:val="es-ES_tradnl"/>
        </w:rPr>
        <w:t xml:space="preserve">Ahora </w:t>
      </w:r>
      <w:r w:rsidRPr="002340B7">
        <w:rPr>
          <w:rFonts w:ascii="Palatino Linotype" w:eastAsiaTheme="minorEastAsia" w:hAnsi="Palatino Linotype" w:cstheme="minorBidi"/>
          <w:color w:val="000000" w:themeColor="text1"/>
        </w:rPr>
        <w:t xml:space="preserve">bien, la Ley de Fiscalización Superior del Estado de México, tiene por objeto establecer disposiciones encaminadas a fiscalizar, auditar y revisar las cuentas y actos relativos a la aplicación de los recursos públicos del Estado de México y de los municipios; y en este sentido, se aprecia que el </w:t>
      </w:r>
      <w:r w:rsidRPr="002340B7">
        <w:rPr>
          <w:rFonts w:ascii="Palatino Linotype" w:eastAsiaTheme="minorEastAsia" w:hAnsi="Palatino Linotype" w:cstheme="minorBidi"/>
          <w:b/>
          <w:color w:val="000000" w:themeColor="text1"/>
        </w:rPr>
        <w:t>SUJETO OBLIGADO</w:t>
      </w:r>
      <w:r w:rsidRPr="002340B7">
        <w:rPr>
          <w:rFonts w:ascii="Palatino Linotype" w:eastAsiaTheme="minorEastAsia" w:hAnsi="Palatino Linotype" w:cstheme="minorBidi"/>
          <w:color w:val="000000" w:themeColor="text1"/>
        </w:rPr>
        <w:t xml:space="preserve"> se halla reconocido como un Sujeto de Fiscalización con base en los artículos 2, fracción II, y 4, fracción II:</w:t>
      </w:r>
    </w:p>
    <w:p w14:paraId="76FD4CB8" w14:textId="77777777" w:rsidR="002340B7" w:rsidRPr="002340B7" w:rsidRDefault="002340B7" w:rsidP="002340B7">
      <w:pPr>
        <w:tabs>
          <w:tab w:val="left" w:pos="426"/>
        </w:tabs>
        <w:spacing w:before="240" w:line="360" w:lineRule="auto"/>
        <w:ind w:right="51"/>
        <w:contextualSpacing/>
        <w:jc w:val="both"/>
        <w:rPr>
          <w:rFonts w:ascii="Palatino Linotype" w:eastAsiaTheme="minorEastAsia" w:hAnsi="Palatino Linotype" w:cstheme="minorBidi"/>
          <w:color w:val="000000" w:themeColor="text1"/>
          <w:lang w:val="es-ES_tradnl"/>
        </w:rPr>
      </w:pPr>
    </w:p>
    <w:p w14:paraId="6E751C16" w14:textId="77777777" w:rsidR="002340B7" w:rsidRPr="002340B7" w:rsidRDefault="002340B7" w:rsidP="002340B7">
      <w:pPr>
        <w:spacing w:line="360" w:lineRule="auto"/>
        <w:ind w:left="567" w:right="567"/>
        <w:contextualSpacing/>
        <w:jc w:val="both"/>
        <w:rPr>
          <w:rFonts w:ascii="Palatino Linotype" w:eastAsiaTheme="minorEastAsia" w:hAnsi="Palatino Linotype" w:cstheme="minorBidi"/>
          <w:i/>
          <w:lang w:val="es-ES_tradnl"/>
        </w:rPr>
      </w:pPr>
      <w:r w:rsidRPr="002340B7">
        <w:rPr>
          <w:rFonts w:ascii="Palatino Linotype" w:eastAsiaTheme="minorEastAsia" w:hAnsi="Palatino Linotype" w:cstheme="minorBidi"/>
          <w:i/>
          <w:lang w:val="es-ES_tradnl"/>
        </w:rPr>
        <w:t>“</w:t>
      </w:r>
      <w:r w:rsidRPr="002340B7">
        <w:rPr>
          <w:rFonts w:ascii="Palatino Linotype" w:eastAsiaTheme="minorEastAsia" w:hAnsi="Palatino Linotype" w:cstheme="minorBidi"/>
          <w:b/>
          <w:i/>
          <w:lang w:val="es-ES_tradnl"/>
        </w:rPr>
        <w:t>Artículo 2.</w:t>
      </w:r>
      <w:r w:rsidRPr="002340B7">
        <w:rPr>
          <w:rFonts w:ascii="Palatino Linotype" w:eastAsiaTheme="minorEastAsia" w:hAnsi="Palatino Linotype" w:cstheme="minorBidi"/>
          <w:i/>
          <w:lang w:val="es-ES_tradnl"/>
        </w:rPr>
        <w:t xml:space="preserve"> Para los efectos de la presente Ley, se entenderá por:</w:t>
      </w:r>
    </w:p>
    <w:p w14:paraId="1DC371E7" w14:textId="77777777" w:rsidR="002340B7" w:rsidRPr="002340B7" w:rsidRDefault="002340B7" w:rsidP="002340B7">
      <w:pPr>
        <w:spacing w:line="360" w:lineRule="auto"/>
        <w:ind w:left="567" w:right="567"/>
        <w:contextualSpacing/>
        <w:jc w:val="both"/>
        <w:rPr>
          <w:rFonts w:ascii="Palatino Linotype" w:eastAsiaTheme="minorEastAsia" w:hAnsi="Palatino Linotype" w:cstheme="minorBidi"/>
          <w:i/>
          <w:lang w:val="es-ES_tradnl"/>
        </w:rPr>
      </w:pPr>
      <w:r w:rsidRPr="002340B7">
        <w:rPr>
          <w:rFonts w:ascii="Palatino Linotype" w:eastAsiaTheme="minorEastAsia" w:hAnsi="Palatino Linotype" w:cstheme="minorBidi"/>
          <w:i/>
          <w:lang w:val="es-ES_tradnl"/>
        </w:rPr>
        <w:t>(…)</w:t>
      </w:r>
    </w:p>
    <w:p w14:paraId="6DF572C6" w14:textId="77777777" w:rsidR="002340B7" w:rsidRPr="002340B7" w:rsidRDefault="002340B7" w:rsidP="002340B7">
      <w:pPr>
        <w:spacing w:line="360" w:lineRule="auto"/>
        <w:ind w:left="567" w:right="567"/>
        <w:contextualSpacing/>
        <w:jc w:val="both"/>
        <w:rPr>
          <w:rFonts w:ascii="Palatino Linotype" w:eastAsiaTheme="minorEastAsia" w:hAnsi="Palatino Linotype" w:cstheme="minorBidi"/>
          <w:i/>
          <w:lang w:val="es-ES_tradnl"/>
        </w:rPr>
      </w:pPr>
      <w:r w:rsidRPr="002340B7">
        <w:rPr>
          <w:rFonts w:ascii="Palatino Linotype" w:eastAsiaTheme="minorEastAsia" w:hAnsi="Palatino Linotype" w:cstheme="minorBidi"/>
          <w:b/>
          <w:i/>
          <w:lang w:val="es-ES_tradnl"/>
        </w:rPr>
        <w:t>II.</w:t>
      </w:r>
      <w:r w:rsidRPr="002340B7">
        <w:rPr>
          <w:rFonts w:ascii="Palatino Linotype" w:eastAsiaTheme="minorEastAsia" w:hAnsi="Palatino Linotype" w:cstheme="minorBidi"/>
          <w:i/>
          <w:lang w:val="es-ES_tradnl"/>
        </w:rPr>
        <w:t xml:space="preserve"> Municipios: A los Municipios del Estado;</w:t>
      </w:r>
    </w:p>
    <w:p w14:paraId="7C40F72F" w14:textId="77777777" w:rsidR="002340B7" w:rsidRPr="002340B7" w:rsidRDefault="002340B7" w:rsidP="002340B7">
      <w:pPr>
        <w:spacing w:line="360" w:lineRule="auto"/>
        <w:ind w:left="567" w:right="567"/>
        <w:contextualSpacing/>
        <w:jc w:val="both"/>
        <w:rPr>
          <w:rFonts w:ascii="Palatino Linotype" w:eastAsiaTheme="minorEastAsia" w:hAnsi="Palatino Linotype" w:cstheme="minorBidi"/>
          <w:i/>
          <w:lang w:val="es-ES_tradnl"/>
        </w:rPr>
      </w:pPr>
      <w:r w:rsidRPr="002340B7">
        <w:rPr>
          <w:rFonts w:ascii="Palatino Linotype" w:eastAsiaTheme="minorEastAsia" w:hAnsi="Palatino Linotype" w:cstheme="minorBidi"/>
          <w:i/>
          <w:lang w:val="es-ES_tradnl"/>
        </w:rPr>
        <w:t>(…)</w:t>
      </w:r>
    </w:p>
    <w:p w14:paraId="6357BD95" w14:textId="77777777" w:rsidR="002340B7" w:rsidRPr="002340B7" w:rsidRDefault="002340B7" w:rsidP="002340B7">
      <w:pPr>
        <w:spacing w:line="360" w:lineRule="auto"/>
        <w:ind w:left="567" w:right="567"/>
        <w:contextualSpacing/>
        <w:jc w:val="both"/>
        <w:rPr>
          <w:rFonts w:ascii="Palatino Linotype" w:eastAsiaTheme="minorEastAsia" w:hAnsi="Palatino Linotype" w:cstheme="minorBidi"/>
          <w:i/>
          <w:lang w:val="es-ES_tradnl"/>
        </w:rPr>
      </w:pPr>
    </w:p>
    <w:p w14:paraId="3810F28B" w14:textId="77777777" w:rsidR="002340B7" w:rsidRPr="002340B7" w:rsidRDefault="002340B7" w:rsidP="002340B7">
      <w:pPr>
        <w:spacing w:line="360" w:lineRule="auto"/>
        <w:ind w:left="567" w:right="567"/>
        <w:contextualSpacing/>
        <w:jc w:val="both"/>
        <w:rPr>
          <w:rFonts w:ascii="Palatino Linotype" w:eastAsiaTheme="minorEastAsia" w:hAnsi="Palatino Linotype" w:cstheme="minorBidi"/>
          <w:i/>
          <w:lang w:val="es-ES_tradnl"/>
        </w:rPr>
      </w:pPr>
      <w:r w:rsidRPr="002340B7">
        <w:rPr>
          <w:rFonts w:ascii="Palatino Linotype" w:eastAsiaTheme="minorEastAsia" w:hAnsi="Palatino Linotype" w:cstheme="minorBidi"/>
          <w:b/>
          <w:i/>
          <w:lang w:val="es-ES_tradnl"/>
        </w:rPr>
        <w:t>Artículo 4.-</w:t>
      </w:r>
      <w:r w:rsidRPr="002340B7">
        <w:rPr>
          <w:rFonts w:ascii="Palatino Linotype" w:eastAsiaTheme="minorEastAsia" w:hAnsi="Palatino Linotype" w:cstheme="minorBidi"/>
          <w:i/>
          <w:lang w:val="es-ES_tradnl"/>
        </w:rPr>
        <w:t xml:space="preserve"> Son sujetos de fiscalización:</w:t>
      </w:r>
    </w:p>
    <w:p w14:paraId="7D358A2C" w14:textId="77777777" w:rsidR="002340B7" w:rsidRPr="002340B7" w:rsidRDefault="002340B7" w:rsidP="002340B7">
      <w:pPr>
        <w:spacing w:line="360" w:lineRule="auto"/>
        <w:ind w:left="567" w:right="567"/>
        <w:contextualSpacing/>
        <w:jc w:val="both"/>
        <w:rPr>
          <w:rFonts w:ascii="Palatino Linotype" w:eastAsiaTheme="minorEastAsia" w:hAnsi="Palatino Linotype" w:cstheme="minorBidi"/>
          <w:i/>
          <w:lang w:val="es-ES_tradnl"/>
        </w:rPr>
      </w:pPr>
      <w:r w:rsidRPr="002340B7">
        <w:rPr>
          <w:rFonts w:ascii="Palatino Linotype" w:eastAsiaTheme="minorEastAsia" w:hAnsi="Palatino Linotype" w:cstheme="minorBidi"/>
          <w:i/>
          <w:lang w:val="es-ES_tradnl"/>
        </w:rPr>
        <w:t>(…)</w:t>
      </w:r>
    </w:p>
    <w:p w14:paraId="0A02A55C" w14:textId="77777777" w:rsidR="002340B7" w:rsidRPr="002340B7" w:rsidRDefault="002340B7" w:rsidP="002340B7">
      <w:pPr>
        <w:spacing w:line="360" w:lineRule="auto"/>
        <w:ind w:left="567" w:right="567"/>
        <w:contextualSpacing/>
        <w:jc w:val="both"/>
        <w:rPr>
          <w:rFonts w:ascii="Palatino Linotype" w:eastAsiaTheme="minorEastAsia" w:hAnsi="Palatino Linotype" w:cstheme="minorBidi"/>
          <w:i/>
          <w:lang w:val="es-ES_tradnl"/>
        </w:rPr>
      </w:pPr>
      <w:r w:rsidRPr="002340B7">
        <w:rPr>
          <w:rFonts w:ascii="Palatino Linotype" w:eastAsiaTheme="minorEastAsia" w:hAnsi="Palatino Linotype" w:cstheme="minorBidi"/>
          <w:b/>
          <w:i/>
          <w:lang w:val="es-ES_tradnl"/>
        </w:rPr>
        <w:lastRenderedPageBreak/>
        <w:t>II.</w:t>
      </w:r>
      <w:r w:rsidRPr="002340B7">
        <w:rPr>
          <w:rFonts w:ascii="Palatino Linotype" w:eastAsiaTheme="minorEastAsia" w:hAnsi="Palatino Linotype" w:cstheme="minorBidi"/>
          <w:i/>
          <w:lang w:val="es-ES_tradnl"/>
        </w:rPr>
        <w:t xml:space="preserve"> Los municipios del Estado de México; </w:t>
      </w:r>
    </w:p>
    <w:p w14:paraId="228E7924" w14:textId="77777777" w:rsidR="002340B7" w:rsidRPr="002340B7" w:rsidRDefault="002340B7" w:rsidP="002340B7">
      <w:pPr>
        <w:spacing w:line="360" w:lineRule="auto"/>
        <w:ind w:left="567" w:right="567"/>
        <w:contextualSpacing/>
        <w:jc w:val="both"/>
        <w:rPr>
          <w:rFonts w:ascii="Palatino Linotype" w:eastAsiaTheme="minorEastAsia" w:hAnsi="Palatino Linotype" w:cstheme="minorBidi"/>
          <w:i/>
          <w:lang w:val="es-ES_tradnl"/>
        </w:rPr>
      </w:pPr>
      <w:r w:rsidRPr="002340B7">
        <w:rPr>
          <w:rFonts w:ascii="Palatino Linotype" w:eastAsiaTheme="minorEastAsia" w:hAnsi="Palatino Linotype" w:cstheme="minorBidi"/>
          <w:i/>
          <w:lang w:val="es-ES_tradnl"/>
        </w:rPr>
        <w:t>(…)”</w:t>
      </w:r>
    </w:p>
    <w:p w14:paraId="4ECA0ED4" w14:textId="77777777" w:rsidR="002340B7" w:rsidRPr="002340B7" w:rsidRDefault="002340B7" w:rsidP="002340B7">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7171B7A3" w14:textId="32BAC0CC" w:rsidR="002340B7" w:rsidRPr="002340B7" w:rsidRDefault="002340B7" w:rsidP="002340B7">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ES_tradnl"/>
        </w:rPr>
      </w:pPr>
      <w:r w:rsidRPr="002340B7">
        <w:rPr>
          <w:rFonts w:ascii="Palatino Linotype" w:eastAsiaTheme="minorEastAsia" w:hAnsi="Palatino Linotype" w:cstheme="minorBidi"/>
          <w:color w:val="000000" w:themeColor="text1"/>
          <w:lang w:val="es-ES_tradnl"/>
        </w:rPr>
        <w:t xml:space="preserve">Establecido </w:t>
      </w:r>
      <w:r w:rsidRPr="002340B7">
        <w:rPr>
          <w:rFonts w:ascii="Palatino Linotype" w:hAnsi="Palatino Linotype" w:cs="Arial"/>
        </w:rPr>
        <w:t>lo anterior,</w:t>
      </w:r>
      <w:r>
        <w:rPr>
          <w:rFonts w:ascii="Palatino Linotype" w:hAnsi="Palatino Linotype" w:cs="Arial"/>
        </w:rPr>
        <w:t xml:space="preserve"> dicha Ley señala que </w:t>
      </w:r>
      <w:r w:rsidRPr="002340B7">
        <w:rPr>
          <w:rFonts w:ascii="Palatino Linotype" w:eastAsia="Calibri" w:hAnsi="Palatino Linotype"/>
        </w:rPr>
        <w:t xml:space="preserve">en el artículo 2 que  se entenderá  por “Informe Trimestral” lo siguiente: </w:t>
      </w:r>
    </w:p>
    <w:p w14:paraId="329ED47D" w14:textId="77777777" w:rsidR="002340B7" w:rsidRDefault="002340B7" w:rsidP="002340B7">
      <w:pPr>
        <w:spacing w:before="240" w:after="240" w:line="360" w:lineRule="auto"/>
        <w:ind w:right="49"/>
        <w:contextualSpacing/>
        <w:jc w:val="both"/>
        <w:rPr>
          <w:rFonts w:ascii="Palatino Linotype" w:eastAsia="Calibri" w:hAnsi="Palatino Linotype"/>
        </w:rPr>
      </w:pPr>
    </w:p>
    <w:p w14:paraId="124A8506" w14:textId="77777777" w:rsidR="002340B7" w:rsidRDefault="002340B7" w:rsidP="002340B7">
      <w:pPr>
        <w:spacing w:before="240" w:after="240" w:line="360" w:lineRule="auto"/>
        <w:ind w:left="567" w:right="616"/>
        <w:contextualSpacing/>
        <w:jc w:val="both"/>
        <w:rPr>
          <w:rFonts w:ascii="Palatino Linotype" w:eastAsia="Calibri" w:hAnsi="Palatino Linotype"/>
          <w:i/>
        </w:rPr>
      </w:pPr>
      <w:r w:rsidRPr="006F4F72">
        <w:rPr>
          <w:rFonts w:ascii="Palatino Linotype" w:eastAsia="Calibri" w:hAnsi="Palatino Linotype"/>
          <w:i/>
        </w:rPr>
        <w:t>“</w:t>
      </w:r>
      <w:r w:rsidRPr="006F4F72">
        <w:rPr>
          <w:rFonts w:ascii="Palatino Linotype" w:eastAsia="Calibri" w:hAnsi="Palatino Linotype"/>
          <w:b/>
          <w:i/>
        </w:rPr>
        <w:t>Artículo 2.</w:t>
      </w:r>
      <w:r w:rsidRPr="006F4F72">
        <w:rPr>
          <w:rFonts w:ascii="Palatino Linotype" w:eastAsia="Calibri" w:hAnsi="Palatino Linotype"/>
          <w:i/>
        </w:rPr>
        <w:t xml:space="preserve"> Para los efectos de la presente Ley, se entenderá por:</w:t>
      </w:r>
    </w:p>
    <w:p w14:paraId="4227CC36" w14:textId="77777777" w:rsidR="00E645CC" w:rsidRPr="006F4F72" w:rsidRDefault="00E645CC" w:rsidP="002340B7">
      <w:pPr>
        <w:spacing w:before="240" w:after="240" w:line="360" w:lineRule="auto"/>
        <w:ind w:left="567" w:right="616"/>
        <w:contextualSpacing/>
        <w:jc w:val="both"/>
        <w:rPr>
          <w:rFonts w:ascii="Palatino Linotype" w:eastAsia="Calibri" w:hAnsi="Palatino Linotype"/>
          <w:i/>
        </w:rPr>
      </w:pPr>
    </w:p>
    <w:p w14:paraId="4FDDE0D7" w14:textId="77777777" w:rsidR="002340B7" w:rsidRDefault="002340B7" w:rsidP="002340B7">
      <w:pPr>
        <w:spacing w:before="240" w:after="240" w:line="360" w:lineRule="auto"/>
        <w:ind w:left="567" w:right="616"/>
        <w:contextualSpacing/>
        <w:jc w:val="both"/>
        <w:rPr>
          <w:rFonts w:ascii="Palatino Linotype" w:eastAsia="Calibri" w:hAnsi="Palatino Linotype"/>
          <w:i/>
        </w:rPr>
      </w:pPr>
      <w:r w:rsidRPr="006F4F72">
        <w:rPr>
          <w:rFonts w:ascii="Palatino Linotype" w:eastAsia="Calibri" w:hAnsi="Palatino Linotype"/>
          <w:i/>
        </w:rPr>
        <w:t>(…)</w:t>
      </w:r>
    </w:p>
    <w:p w14:paraId="7D305487" w14:textId="77777777" w:rsidR="00E645CC" w:rsidRPr="006F4F72" w:rsidRDefault="00E645CC" w:rsidP="002340B7">
      <w:pPr>
        <w:spacing w:before="240" w:after="240" w:line="360" w:lineRule="auto"/>
        <w:ind w:left="567" w:right="616"/>
        <w:contextualSpacing/>
        <w:jc w:val="both"/>
        <w:rPr>
          <w:rFonts w:ascii="Palatino Linotype" w:eastAsia="Calibri" w:hAnsi="Palatino Linotype"/>
          <w:i/>
        </w:rPr>
      </w:pPr>
    </w:p>
    <w:p w14:paraId="0E0771A6" w14:textId="77777777" w:rsidR="002340B7" w:rsidRPr="006F4F72" w:rsidRDefault="002340B7" w:rsidP="002340B7">
      <w:pPr>
        <w:spacing w:before="240" w:after="240" w:line="360" w:lineRule="auto"/>
        <w:ind w:left="567" w:right="616"/>
        <w:contextualSpacing/>
        <w:jc w:val="both"/>
        <w:rPr>
          <w:rFonts w:ascii="Palatino Linotype" w:eastAsia="Calibri" w:hAnsi="Palatino Linotype"/>
          <w:i/>
        </w:rPr>
      </w:pPr>
      <w:r w:rsidRPr="006F4F72">
        <w:rPr>
          <w:rFonts w:ascii="Palatino Linotype" w:eastAsia="Calibri" w:hAnsi="Palatino Linotype"/>
          <w:i/>
        </w:rPr>
        <w:t xml:space="preserve">XI. Informe Trimestral: Al documento físico y/o electrónico que trimestralmente presentan las entidades fiscalizables sobre la situación económica, las finanzas públicas, </w:t>
      </w:r>
      <w:r w:rsidRPr="006F4F72">
        <w:rPr>
          <w:rFonts w:ascii="Palatino Linotype" w:eastAsia="Calibri" w:hAnsi="Palatino Linotype"/>
          <w:b/>
          <w:i/>
        </w:rPr>
        <w:t>y en su caso deuda pública para su análisis al Órgano Superior</w:t>
      </w:r>
      <w:r w:rsidRPr="006F4F72">
        <w:rPr>
          <w:rFonts w:ascii="Palatino Linotype" w:eastAsia="Calibri" w:hAnsi="Palatino Linotype"/>
          <w:i/>
        </w:rPr>
        <w:t xml:space="preserve">, a través de las tesorerías municipales y la Secretaría de Finanzas y, en su caso, las áreas competentes;” </w:t>
      </w:r>
    </w:p>
    <w:p w14:paraId="4E9FA31A" w14:textId="77777777" w:rsidR="002340B7" w:rsidRPr="006F4F72" w:rsidRDefault="002340B7" w:rsidP="002340B7">
      <w:pPr>
        <w:spacing w:before="240" w:after="240" w:line="360" w:lineRule="auto"/>
        <w:ind w:left="567" w:right="616"/>
        <w:contextualSpacing/>
        <w:jc w:val="both"/>
        <w:rPr>
          <w:rFonts w:ascii="Palatino Linotype" w:eastAsia="Calibri" w:hAnsi="Palatino Linotype"/>
          <w:i/>
        </w:rPr>
      </w:pPr>
      <w:r w:rsidRPr="006F4F72">
        <w:rPr>
          <w:rFonts w:ascii="Palatino Linotype" w:eastAsia="Calibri" w:hAnsi="Palatino Linotype"/>
          <w:i/>
        </w:rPr>
        <w:t xml:space="preserve">(Sic) </w:t>
      </w:r>
    </w:p>
    <w:p w14:paraId="7CCAF706" w14:textId="77777777" w:rsidR="002340B7" w:rsidRPr="002340B7" w:rsidRDefault="002340B7" w:rsidP="002340B7">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38A7B00F" w14:textId="6852C538" w:rsidR="002340B7" w:rsidRPr="002340B7" w:rsidRDefault="002340B7" w:rsidP="002340B7">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ES_tradnl"/>
        </w:rPr>
      </w:pPr>
      <w:r w:rsidRPr="002340B7">
        <w:rPr>
          <w:rFonts w:ascii="Palatino Linotype" w:hAnsi="Palatino Linotype" w:cs="Arial"/>
        </w:rPr>
        <w:t xml:space="preserve"> </w:t>
      </w:r>
      <w:r>
        <w:rPr>
          <w:rFonts w:ascii="Palatino Linotype" w:hAnsi="Palatino Linotype" w:cs="Arial"/>
        </w:rPr>
        <w:t xml:space="preserve">En razón de lo anterior </w:t>
      </w:r>
      <w:r w:rsidRPr="002340B7">
        <w:rPr>
          <w:rFonts w:ascii="Palatino Linotype" w:hAnsi="Palatino Linotype" w:cs="Arial"/>
        </w:rPr>
        <w:t>el Órgano Superior de Fiscalización del Estado de Méxi</w:t>
      </w:r>
      <w:r w:rsidR="005C0333">
        <w:rPr>
          <w:rFonts w:ascii="Palatino Linotype" w:hAnsi="Palatino Linotype" w:cs="Arial"/>
        </w:rPr>
        <w:t>co (OSFEM), emite anualmente diversas</w:t>
      </w:r>
      <w:r w:rsidRPr="002340B7">
        <w:rPr>
          <w:rFonts w:ascii="Palatino Linotype" w:hAnsi="Palatino Linotype" w:cs="Arial"/>
        </w:rPr>
        <w:t xml:space="preserve"> herramienta</w:t>
      </w:r>
      <w:r w:rsidR="005C0333">
        <w:rPr>
          <w:rFonts w:ascii="Palatino Linotype" w:hAnsi="Palatino Linotype" w:cs="Arial"/>
        </w:rPr>
        <w:t>s</w:t>
      </w:r>
      <w:r w:rsidRPr="002340B7">
        <w:rPr>
          <w:rFonts w:ascii="Palatino Linotype" w:hAnsi="Palatino Linotype" w:cs="Arial"/>
        </w:rPr>
        <w:t xml:space="preserve"> para elaborar y presentar los informes mensuales, denominado</w:t>
      </w:r>
      <w:r w:rsidR="005C0333">
        <w:rPr>
          <w:rFonts w:ascii="Palatino Linotype" w:hAnsi="Palatino Linotype" w:cs="Arial"/>
        </w:rPr>
        <w:t>s</w:t>
      </w:r>
      <w:r w:rsidRPr="002340B7">
        <w:rPr>
          <w:rFonts w:ascii="Palatino Linotype" w:hAnsi="Palatino Linotype" w:cs="Arial"/>
        </w:rPr>
        <w:t xml:space="preserve"> </w:t>
      </w:r>
      <w:r w:rsidRPr="002340B7">
        <w:rPr>
          <w:rFonts w:ascii="Palatino Linotype" w:hAnsi="Palatino Linotype" w:cs="Arial"/>
          <w:b/>
          <w:bCs/>
        </w:rPr>
        <w:t>“Lineamientos para la Entrega del Informe Mensual Municipal”</w:t>
      </w:r>
      <w:r>
        <w:rPr>
          <w:rFonts w:ascii="Palatino Linotype" w:hAnsi="Palatino Linotype" w:cs="Arial"/>
          <w:b/>
          <w:bCs/>
        </w:rPr>
        <w:t xml:space="preserve"> y la </w:t>
      </w:r>
      <w:r w:rsidR="005C0333">
        <w:rPr>
          <w:rFonts w:ascii="Palatino Linotype" w:hAnsi="Palatino Linotype" w:cs="Arial"/>
          <w:b/>
          <w:bCs/>
        </w:rPr>
        <w:t>“</w:t>
      </w:r>
      <w:r>
        <w:rPr>
          <w:rFonts w:ascii="Palatino Linotype" w:hAnsi="Palatino Linotype" w:cs="Arial"/>
          <w:b/>
          <w:bCs/>
        </w:rPr>
        <w:t>Capacitación del Informe Trimestral de los Sujetos de Fiscalización Municipales para el ejercicio 2021</w:t>
      </w:r>
      <w:r w:rsidR="005C0333">
        <w:rPr>
          <w:rFonts w:ascii="Palatino Linotype" w:hAnsi="Palatino Linotype" w:cs="Arial"/>
          <w:b/>
          <w:bCs/>
        </w:rPr>
        <w:t>”</w:t>
      </w:r>
      <w:r w:rsidRPr="002340B7">
        <w:rPr>
          <w:rFonts w:ascii="Palatino Linotype" w:hAnsi="Palatino Linotype" w:cs="Arial"/>
        </w:rPr>
        <w:t>, cuyo objetivo es establecer las especificaciones necesarias para que las entidades fiscales elaboren y presentes los referidos informes.</w:t>
      </w:r>
    </w:p>
    <w:p w14:paraId="141A0F83" w14:textId="77777777" w:rsidR="002340B7" w:rsidRPr="002340B7" w:rsidRDefault="002340B7" w:rsidP="002340B7">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76065161" w14:textId="019D8084" w:rsidR="00601DE5" w:rsidRPr="00601DE5" w:rsidRDefault="002340B7" w:rsidP="00601DE5">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ES_tradnl"/>
        </w:rPr>
      </w:pPr>
      <w:r w:rsidRPr="00601DE5">
        <w:rPr>
          <w:rFonts w:ascii="Palatino Linotype" w:hAnsi="Palatino Linotype" w:cs="Arial"/>
        </w:rPr>
        <w:lastRenderedPageBreak/>
        <w:t xml:space="preserve">En ese sentido, es de resaltar que dichos informes </w:t>
      </w:r>
      <w:r w:rsidR="00601DE5" w:rsidRPr="00601DE5">
        <w:rPr>
          <w:rFonts w:ascii="Palatino Linotype" w:hAnsi="Palatino Linotype" w:cs="Arial"/>
        </w:rPr>
        <w:t xml:space="preserve">de manera enunciativa </w:t>
      </w:r>
      <w:r w:rsidRPr="00601DE5">
        <w:rPr>
          <w:rFonts w:ascii="Palatino Linotype" w:hAnsi="Palatino Linotype" w:cs="Arial"/>
        </w:rPr>
        <w:t xml:space="preserve">deberán contener los </w:t>
      </w:r>
      <w:r w:rsidR="005C0333">
        <w:rPr>
          <w:rFonts w:ascii="Palatino Linotype" w:hAnsi="Palatino Linotype" w:cs="Arial"/>
        </w:rPr>
        <w:t>“</w:t>
      </w:r>
      <w:r w:rsidRPr="00601DE5">
        <w:rPr>
          <w:rFonts w:ascii="Palatino Linotype" w:hAnsi="Palatino Linotype" w:cs="Arial"/>
        </w:rPr>
        <w:t>Estados Analíticos de Deuda y  Otros Pasivos</w:t>
      </w:r>
      <w:r w:rsidR="005C0333">
        <w:rPr>
          <w:rFonts w:ascii="Palatino Linotype" w:hAnsi="Palatino Linotype" w:cs="Arial"/>
        </w:rPr>
        <w:t>”</w:t>
      </w:r>
      <w:r w:rsidR="00601DE5" w:rsidRPr="00601DE5">
        <w:rPr>
          <w:rFonts w:ascii="Palatino Linotype" w:eastAsiaTheme="minorEastAsia" w:hAnsi="Palatino Linotype" w:cstheme="minorBidi"/>
          <w:color w:val="000000" w:themeColor="text1"/>
          <w:lang w:val="es-ES_tradnl"/>
        </w:rPr>
        <w:t xml:space="preserve"> en los cuales se deberán plasmar las obligaciones de los entes públicos, derivadas del endeudamiento interno y externo, así como </w:t>
      </w:r>
      <w:r w:rsidR="00601DE5" w:rsidRPr="00601DE5">
        <w:rPr>
          <w:rFonts w:ascii="Palatino Linotype" w:hAnsi="Palatino Linotype"/>
        </w:rPr>
        <w:t xml:space="preserve">suministrar a los usuarios información analítica relevante sobre la variación de la deuda del ente público entre el inicio y el fin del período, ya sea que tenga su origen en operaciones de crédito público (deuda pública) o </w:t>
      </w:r>
      <w:r w:rsidR="00601DE5" w:rsidRPr="00601DE5">
        <w:rPr>
          <w:rFonts w:ascii="Palatino Linotype" w:hAnsi="Palatino Linotype"/>
          <w:b/>
        </w:rPr>
        <w:t xml:space="preserve">en cualquier otro tipo de endeudamiento, </w:t>
      </w:r>
      <w:r w:rsidR="00601DE5" w:rsidRPr="00601DE5">
        <w:rPr>
          <w:rFonts w:ascii="Palatino Linotype" w:hAnsi="Palatino Linotype"/>
        </w:rPr>
        <w:t xml:space="preserve">como a continuación se observa: </w:t>
      </w:r>
    </w:p>
    <w:p w14:paraId="38A15893" w14:textId="77777777" w:rsidR="00601DE5" w:rsidRPr="00E645CC" w:rsidRDefault="00601DE5" w:rsidP="00E645CC">
      <w:pPr>
        <w:rPr>
          <w:rFonts w:ascii="Palatino Linotype" w:eastAsiaTheme="minorEastAsia" w:hAnsi="Palatino Linotype" w:cstheme="minorBidi"/>
          <w:color w:val="000000" w:themeColor="text1"/>
          <w:lang w:val="es-ES_tradnl"/>
        </w:rPr>
      </w:pPr>
    </w:p>
    <w:p w14:paraId="42AF4781" w14:textId="7FDD4698" w:rsidR="00601DE5" w:rsidRDefault="00601DE5" w:rsidP="00E645CC">
      <w:pPr>
        <w:pStyle w:val="Prrafodelista"/>
        <w:ind w:left="0" w:hanging="426"/>
        <w:jc w:val="center"/>
        <w:rPr>
          <w:rFonts w:ascii="Palatino Linotype" w:eastAsiaTheme="minorEastAsia" w:hAnsi="Palatino Linotype" w:cstheme="minorBidi"/>
          <w:color w:val="000000" w:themeColor="text1"/>
          <w:lang w:val="es-ES_tradnl"/>
        </w:rPr>
      </w:pPr>
      <w:r>
        <w:rPr>
          <w:noProof/>
          <w:lang w:val="es-MX" w:eastAsia="es-MX"/>
        </w:rPr>
        <w:drawing>
          <wp:inline distT="0" distB="0" distL="0" distR="0" wp14:anchorId="66EA3EB6" wp14:editId="3E04B449">
            <wp:extent cx="5946140" cy="4209708"/>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8879" t="22213" r="24378" b="19734"/>
                    <a:stretch/>
                  </pic:blipFill>
                  <pic:spPr bwMode="auto">
                    <a:xfrm>
                      <a:off x="0" y="0"/>
                      <a:ext cx="5977063" cy="4231601"/>
                    </a:xfrm>
                    <a:prstGeom prst="rect">
                      <a:avLst/>
                    </a:prstGeom>
                    <a:ln>
                      <a:noFill/>
                    </a:ln>
                    <a:extLst>
                      <a:ext uri="{53640926-AAD7-44D8-BBD7-CCE9431645EC}">
                        <a14:shadowObscured xmlns:a14="http://schemas.microsoft.com/office/drawing/2010/main"/>
                      </a:ext>
                    </a:extLst>
                  </pic:spPr>
                </pic:pic>
              </a:graphicData>
            </a:graphic>
          </wp:inline>
        </w:drawing>
      </w:r>
    </w:p>
    <w:p w14:paraId="59570816" w14:textId="77777777" w:rsidR="00601DE5" w:rsidRDefault="00601DE5" w:rsidP="00601DE5">
      <w:pPr>
        <w:pStyle w:val="Prrafodelista"/>
        <w:rPr>
          <w:rFonts w:ascii="Palatino Linotype" w:eastAsiaTheme="minorEastAsia" w:hAnsi="Palatino Linotype" w:cstheme="minorBidi"/>
          <w:color w:val="000000" w:themeColor="text1"/>
          <w:lang w:val="es-ES_tradnl"/>
        </w:rPr>
      </w:pPr>
    </w:p>
    <w:p w14:paraId="7ADE273B" w14:textId="77777777" w:rsidR="00601DE5" w:rsidRDefault="00601DE5" w:rsidP="00601DE5">
      <w:pPr>
        <w:pStyle w:val="Prrafodelista"/>
        <w:rPr>
          <w:rFonts w:ascii="Palatino Linotype" w:eastAsiaTheme="minorEastAsia" w:hAnsi="Palatino Linotype" w:cstheme="minorBidi"/>
          <w:color w:val="000000" w:themeColor="text1"/>
          <w:lang w:val="es-ES_tradnl"/>
        </w:rPr>
      </w:pPr>
    </w:p>
    <w:p w14:paraId="3793EA36" w14:textId="77777777" w:rsidR="00601DE5" w:rsidRDefault="00601DE5" w:rsidP="00601DE5">
      <w:pPr>
        <w:pStyle w:val="Prrafodelista"/>
        <w:rPr>
          <w:rFonts w:ascii="Palatino Linotype" w:eastAsiaTheme="minorEastAsia" w:hAnsi="Palatino Linotype" w:cstheme="minorBidi"/>
          <w:color w:val="000000" w:themeColor="text1"/>
          <w:lang w:val="es-ES_tradnl"/>
        </w:rPr>
      </w:pPr>
    </w:p>
    <w:p w14:paraId="408CE31F" w14:textId="77777777" w:rsidR="00601DE5" w:rsidRDefault="00601DE5" w:rsidP="00601DE5">
      <w:pPr>
        <w:pStyle w:val="Prrafodelista"/>
        <w:rPr>
          <w:rFonts w:ascii="Palatino Linotype" w:eastAsiaTheme="minorEastAsia" w:hAnsi="Palatino Linotype" w:cstheme="minorBidi"/>
          <w:color w:val="000000" w:themeColor="text1"/>
          <w:lang w:val="es-ES_tradnl"/>
        </w:rPr>
      </w:pPr>
    </w:p>
    <w:p w14:paraId="77F1FD5E" w14:textId="06657C00" w:rsidR="00601DE5" w:rsidRDefault="00E645CC" w:rsidP="00E645CC">
      <w:pPr>
        <w:pStyle w:val="Prrafodelista"/>
        <w:ind w:hanging="708"/>
        <w:jc w:val="center"/>
        <w:rPr>
          <w:rFonts w:ascii="Palatino Linotype" w:eastAsiaTheme="minorEastAsia" w:hAnsi="Palatino Linotype" w:cstheme="minorBidi"/>
          <w:color w:val="000000" w:themeColor="text1"/>
          <w:lang w:val="es-ES_tradnl"/>
        </w:rPr>
      </w:pPr>
      <w:r>
        <w:rPr>
          <w:noProof/>
          <w:lang w:val="es-MX" w:eastAsia="es-MX"/>
        </w:rPr>
        <w:drawing>
          <wp:inline distT="0" distB="0" distL="0" distR="0" wp14:anchorId="7E52C431" wp14:editId="7BBA5C22">
            <wp:extent cx="5851591" cy="70866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1072" t="19916" r="25153" b="7363"/>
                    <a:stretch/>
                  </pic:blipFill>
                  <pic:spPr bwMode="auto">
                    <a:xfrm>
                      <a:off x="0" y="0"/>
                      <a:ext cx="5871817" cy="7111095"/>
                    </a:xfrm>
                    <a:prstGeom prst="rect">
                      <a:avLst/>
                    </a:prstGeom>
                    <a:ln>
                      <a:noFill/>
                    </a:ln>
                    <a:extLst>
                      <a:ext uri="{53640926-AAD7-44D8-BBD7-CCE9431645EC}">
                        <a14:shadowObscured xmlns:a14="http://schemas.microsoft.com/office/drawing/2010/main"/>
                      </a:ext>
                    </a:extLst>
                  </pic:spPr>
                </pic:pic>
              </a:graphicData>
            </a:graphic>
          </wp:inline>
        </w:drawing>
      </w:r>
    </w:p>
    <w:p w14:paraId="1991E893" w14:textId="77777777" w:rsidR="00601DE5" w:rsidRDefault="00601DE5" w:rsidP="00601DE5">
      <w:pPr>
        <w:pStyle w:val="Prrafodelista"/>
        <w:rPr>
          <w:rFonts w:ascii="Palatino Linotype" w:eastAsiaTheme="minorEastAsia" w:hAnsi="Palatino Linotype" w:cstheme="minorBidi"/>
          <w:color w:val="000000" w:themeColor="text1"/>
          <w:lang w:val="es-ES_tradnl"/>
        </w:rPr>
      </w:pPr>
    </w:p>
    <w:p w14:paraId="0D9418C3" w14:textId="77777777" w:rsidR="00601DE5" w:rsidRDefault="00601DE5" w:rsidP="00601DE5">
      <w:pPr>
        <w:pStyle w:val="Prrafodelista"/>
        <w:rPr>
          <w:rFonts w:ascii="Palatino Linotype" w:eastAsiaTheme="minorEastAsia" w:hAnsi="Palatino Linotype" w:cstheme="minorBidi"/>
          <w:color w:val="000000" w:themeColor="text1"/>
          <w:lang w:val="es-ES_tradnl"/>
        </w:rPr>
      </w:pPr>
    </w:p>
    <w:p w14:paraId="22C677B2" w14:textId="5A1433F9" w:rsidR="006F180C" w:rsidRDefault="00601DE5" w:rsidP="006F180C">
      <w:pPr>
        <w:numPr>
          <w:ilvl w:val="0"/>
          <w:numId w:val="2"/>
        </w:numPr>
        <w:tabs>
          <w:tab w:val="left" w:pos="426"/>
        </w:tabs>
        <w:spacing w:before="240" w:after="240" w:line="360" w:lineRule="auto"/>
        <w:ind w:left="0" w:right="51" w:firstLine="0"/>
        <w:contextualSpacing/>
        <w:jc w:val="both"/>
        <w:rPr>
          <w:rFonts w:ascii="Palatino Linotype" w:hAnsi="Palatino Linotype" w:cs="Arial"/>
        </w:rPr>
      </w:pPr>
      <w:r>
        <w:rPr>
          <w:rFonts w:ascii="Palatino Linotype" w:eastAsiaTheme="minorEastAsia" w:hAnsi="Palatino Linotype" w:cstheme="minorBidi"/>
          <w:color w:val="000000" w:themeColor="text1"/>
          <w:lang w:val="es-ES_tradnl"/>
        </w:rPr>
        <w:t xml:space="preserve">  Es en razón de lo anterior que</w:t>
      </w:r>
      <w:r w:rsidR="005C0333">
        <w:rPr>
          <w:rFonts w:ascii="Palatino Linotype" w:eastAsiaTheme="minorEastAsia" w:hAnsi="Palatino Linotype" w:cstheme="minorBidi"/>
          <w:color w:val="000000" w:themeColor="text1"/>
          <w:lang w:val="es-ES_tradnl"/>
        </w:rPr>
        <w:t xml:space="preserve"> de </w:t>
      </w:r>
      <w:r w:rsidR="005C0333" w:rsidRPr="005C0333">
        <w:rPr>
          <w:rFonts w:ascii="Palatino Linotype" w:eastAsiaTheme="minorEastAsia" w:hAnsi="Palatino Linotype" w:cstheme="minorBidi"/>
          <w:b/>
          <w:color w:val="000000" w:themeColor="text1"/>
          <w:lang w:val="es-ES_tradnl"/>
        </w:rPr>
        <w:t>manera enunciativa mas no limitativa</w:t>
      </w:r>
      <w:r w:rsidR="005C0333">
        <w:rPr>
          <w:rFonts w:ascii="Palatino Linotype" w:eastAsiaTheme="minorEastAsia" w:hAnsi="Palatino Linotype" w:cstheme="minorBidi"/>
          <w:color w:val="000000" w:themeColor="text1"/>
          <w:lang w:val="es-ES_tradnl"/>
        </w:rPr>
        <w:t xml:space="preserve"> la información solicitada por el particular se pudiera encontrar en los “Estados Analíticos de Deuda y Otros Pasivos”</w:t>
      </w:r>
      <w:r w:rsidR="00E645CC">
        <w:rPr>
          <w:rFonts w:ascii="Palatino Linotype" w:eastAsiaTheme="minorEastAsia" w:hAnsi="Palatino Linotype" w:cstheme="minorBidi"/>
          <w:color w:val="000000" w:themeColor="text1"/>
          <w:lang w:val="es-ES_tradnl"/>
        </w:rPr>
        <w:t xml:space="preserve"> o Contratos suscritos con motivo de los financiamientos, </w:t>
      </w:r>
      <w:r w:rsidR="005C0333">
        <w:rPr>
          <w:rFonts w:ascii="Palatino Linotype" w:eastAsiaTheme="minorEastAsia" w:hAnsi="Palatino Linotype" w:cstheme="minorBidi"/>
          <w:color w:val="000000" w:themeColor="text1"/>
          <w:lang w:val="es-ES_tradnl"/>
        </w:rPr>
        <w:t xml:space="preserve">por lo que </w:t>
      </w:r>
      <w:r>
        <w:rPr>
          <w:rFonts w:ascii="Palatino Linotype" w:eastAsiaTheme="minorEastAsia" w:hAnsi="Palatino Linotype" w:cstheme="minorBidi"/>
          <w:color w:val="000000" w:themeColor="text1"/>
          <w:lang w:val="es-ES_tradnl"/>
        </w:rPr>
        <w:t xml:space="preserve">es </w:t>
      </w:r>
      <w:r w:rsidRPr="00601DE5">
        <w:rPr>
          <w:rFonts w:ascii="Palatino Linotype" w:hAnsi="Palatino Linotype" w:cs="Arial"/>
        </w:rPr>
        <w:t xml:space="preserve">dable ordenar </w:t>
      </w:r>
      <w:r>
        <w:rPr>
          <w:rFonts w:ascii="Palatino Linotype" w:hAnsi="Palatino Linotype" w:cs="Arial"/>
        </w:rPr>
        <w:t xml:space="preserve">el documento donde conste o se aprecie información sobre los financiamientos contratados </w:t>
      </w:r>
      <w:r w:rsidR="005C0333">
        <w:rPr>
          <w:rFonts w:ascii="Palatino Linotype" w:hAnsi="Palatino Linotype" w:cs="Arial"/>
        </w:rPr>
        <w:t xml:space="preserve">por el Ayuntamiento de Tenancingo </w:t>
      </w:r>
      <w:r>
        <w:rPr>
          <w:rFonts w:ascii="Palatino Linotype" w:hAnsi="Palatino Linotype" w:cs="Arial"/>
        </w:rPr>
        <w:t>desde el primero de enero de dos mil diecinueve al treinta de agosto de dos mil veintiuno</w:t>
      </w:r>
      <w:r w:rsidRPr="00601DE5">
        <w:rPr>
          <w:rFonts w:ascii="Palatino Linotype" w:hAnsi="Palatino Linotype" w:cs="Arial"/>
          <w:b/>
        </w:rPr>
        <w:t xml:space="preserve">, </w:t>
      </w:r>
      <w:r w:rsidRPr="00601DE5">
        <w:rPr>
          <w:rFonts w:ascii="Palatino Linotype" w:hAnsi="Palatino Linotype" w:cs="Arial"/>
        </w:rPr>
        <w:t>en versión pública</w:t>
      </w:r>
      <w:bookmarkStart w:id="60" w:name="_Toc34310247"/>
      <w:bookmarkStart w:id="61" w:name="_Toc34849558"/>
      <w:bookmarkStart w:id="62" w:name="_Toc53659481"/>
      <w:bookmarkStart w:id="63" w:name="_Toc67598514"/>
      <w:bookmarkStart w:id="64" w:name="_Toc69999203"/>
      <w:bookmarkStart w:id="65" w:name="_Toc73033012"/>
      <w:bookmarkStart w:id="66" w:name="_Toc466371865"/>
      <w:bookmarkStart w:id="67" w:name="_Toc466377653"/>
      <w:bookmarkEnd w:id="52"/>
      <w:bookmarkEnd w:id="53"/>
      <w:bookmarkEnd w:id="54"/>
      <w:bookmarkEnd w:id="55"/>
      <w:bookmarkEnd w:id="56"/>
      <w:r>
        <w:rPr>
          <w:rFonts w:ascii="Palatino Linotype" w:hAnsi="Palatino Linotype" w:cs="Arial"/>
        </w:rPr>
        <w:t xml:space="preserve"> de ser procedente. </w:t>
      </w:r>
    </w:p>
    <w:p w14:paraId="3F1DDB62" w14:textId="77777777" w:rsidR="00601DE5" w:rsidRPr="00601DE5" w:rsidRDefault="00601DE5" w:rsidP="00601DE5">
      <w:pPr>
        <w:tabs>
          <w:tab w:val="left" w:pos="426"/>
        </w:tabs>
        <w:spacing w:before="240" w:after="240" w:line="360" w:lineRule="auto"/>
        <w:ind w:right="51"/>
        <w:contextualSpacing/>
        <w:jc w:val="both"/>
        <w:rPr>
          <w:rFonts w:ascii="Palatino Linotype" w:hAnsi="Palatino Linotype" w:cs="Arial"/>
        </w:rPr>
      </w:pPr>
    </w:p>
    <w:p w14:paraId="3AB5E792" w14:textId="77777777" w:rsidR="00464C89" w:rsidRPr="00464C89" w:rsidRDefault="00464C89" w:rsidP="00464C89">
      <w:pPr>
        <w:keepNext/>
        <w:keepLines/>
        <w:spacing w:before="240" w:line="360" w:lineRule="auto"/>
        <w:outlineLvl w:val="0"/>
        <w:rPr>
          <w:rFonts w:ascii="Palatino Linotype" w:eastAsia="MS Mincho" w:hAnsi="Palatino Linotype"/>
          <w:b/>
          <w:lang w:val="es-ES_tradnl"/>
        </w:rPr>
      </w:pPr>
      <w:bookmarkStart w:id="68" w:name="_Toc84433126"/>
      <w:bookmarkStart w:id="69" w:name="_Toc86941045"/>
      <w:r w:rsidRPr="00464C89">
        <w:rPr>
          <w:rFonts w:ascii="Palatino Linotype" w:eastAsia="MS Gothic" w:hAnsi="Palatino Linotype"/>
          <w:b/>
          <w:lang w:val="es-ES_tradnl" w:eastAsia="es-ES_tradnl"/>
        </w:rPr>
        <w:t xml:space="preserve">QUINTO. </w:t>
      </w:r>
      <w:r w:rsidRPr="00464C89">
        <w:rPr>
          <w:rFonts w:ascii="Palatino Linotype" w:eastAsia="MS Mincho" w:hAnsi="Palatino Linotype"/>
          <w:b/>
          <w:lang w:val="es-ES_tradnl"/>
        </w:rPr>
        <w:t>De la elaboración de la versión pública y el acuerdo de clasificación como información confidencial.</w:t>
      </w:r>
      <w:bookmarkEnd w:id="68"/>
      <w:bookmarkEnd w:id="69"/>
    </w:p>
    <w:p w14:paraId="6F81AC78" w14:textId="77777777" w:rsidR="00464C89" w:rsidRPr="00464C89" w:rsidRDefault="00464C89" w:rsidP="00464C89">
      <w:pPr>
        <w:numPr>
          <w:ilvl w:val="0"/>
          <w:numId w:val="6"/>
        </w:numPr>
        <w:spacing w:before="240" w:after="240" w:line="360" w:lineRule="auto"/>
        <w:ind w:left="0" w:hanging="11"/>
        <w:contextualSpacing/>
        <w:jc w:val="both"/>
        <w:rPr>
          <w:rFonts w:ascii="Palatino Linotype" w:hAnsi="Palatino Linotype" w:cs="Arial"/>
        </w:rPr>
      </w:pPr>
      <w:r w:rsidRPr="00464C89">
        <w:rPr>
          <w:rFonts w:ascii="Palatino Linotype" w:hAnsi="Palatino Linotype" w:cs="Arial"/>
          <w:color w:val="000000"/>
          <w:lang w:val="es-ES_tradnl"/>
        </w:rPr>
        <w:t xml:space="preserve"> Debe destacarse que debido a la naturaleza de </w:t>
      </w:r>
      <w:r w:rsidRPr="00464C89">
        <w:rPr>
          <w:rFonts w:ascii="Palatino Linotype" w:hAnsi="Palatino Linotype"/>
          <w:color w:val="000000"/>
          <w:lang w:val="es-ES_tradnl"/>
        </w:rPr>
        <w:t xml:space="preserve">la información solicitada, en la misma pudieran obrar datos personales o información reservada susceptibles de protegerse </w:t>
      </w:r>
      <w:r w:rsidRPr="00464C89">
        <w:rPr>
          <w:rFonts w:ascii="Palatino Linotype" w:hAnsi="Palatino Linotype" w:cs="Arial"/>
          <w:color w:val="000000"/>
          <w:lang w:val="es-ES_tradnl"/>
        </w:rPr>
        <w:t>y toda vez que este Instituto de Transparencia, Acceso a la Información Pública y Protección de Datos Personales del Estado de México tiene el deber de velar por la protección de los datos personales aun tratándose de servidores públicos o  por aquella información que deba ser clasificada en su totalidad como información reservada, por las consideraciones que se estimen pertinentes.</w:t>
      </w:r>
    </w:p>
    <w:p w14:paraId="5CC26F07" w14:textId="77777777" w:rsidR="00464C89" w:rsidRPr="00464C89" w:rsidRDefault="00464C89" w:rsidP="00464C89">
      <w:pPr>
        <w:spacing w:before="240" w:after="240" w:line="360" w:lineRule="auto"/>
        <w:contextualSpacing/>
        <w:jc w:val="both"/>
        <w:rPr>
          <w:rFonts w:ascii="Palatino Linotype" w:hAnsi="Palatino Linotype" w:cs="Arial"/>
        </w:rPr>
      </w:pPr>
    </w:p>
    <w:p w14:paraId="2A2A4E10" w14:textId="77777777" w:rsidR="00464C89" w:rsidRPr="00464C89" w:rsidRDefault="00464C89" w:rsidP="00464C89">
      <w:pPr>
        <w:numPr>
          <w:ilvl w:val="0"/>
          <w:numId w:val="6"/>
        </w:numPr>
        <w:spacing w:before="240" w:after="240" w:line="360" w:lineRule="auto"/>
        <w:ind w:left="0" w:hanging="11"/>
        <w:contextualSpacing/>
        <w:jc w:val="both"/>
        <w:rPr>
          <w:rFonts w:ascii="Palatino Linotype" w:hAnsi="Palatino Linotype" w:cs="Arial"/>
        </w:rPr>
      </w:pPr>
      <w:r w:rsidRPr="00464C89">
        <w:rPr>
          <w:rFonts w:ascii="Palatino Linotype" w:eastAsia="Calibri" w:hAnsi="Palatino Linotype" w:cs="Arial"/>
          <w:color w:val="000000"/>
          <w:lang w:eastAsia="es-MX"/>
        </w:rPr>
        <w:t xml:space="preserve">Es de señalar que, por lo que hace a las versiones públicas, el </w:t>
      </w:r>
      <w:r w:rsidRPr="00464C89">
        <w:rPr>
          <w:rFonts w:ascii="Palatino Linotype" w:eastAsia="Calibri" w:hAnsi="Palatino Linotype" w:cs="Arial"/>
          <w:b/>
          <w:color w:val="000000"/>
          <w:lang w:eastAsia="es-MX"/>
        </w:rPr>
        <w:t>SUJETO OBLIGADO</w:t>
      </w:r>
      <w:r w:rsidRPr="00464C89">
        <w:rPr>
          <w:rFonts w:ascii="Palatino Linotype" w:eastAsia="Calibri" w:hAnsi="Palatino Linotype" w:cs="Arial"/>
          <w:color w:val="000000"/>
          <w:lang w:eastAsia="es-MX"/>
        </w:rPr>
        <w:t xml:space="preserve"> debe cumplir con las formalidades exigidas en la Ley, por lo que </w:t>
      </w:r>
      <w:r w:rsidRPr="00464C89">
        <w:rPr>
          <w:rFonts w:ascii="Palatino Linotype" w:hAnsi="Palatino Linotype" w:cs="Arial"/>
          <w:color w:val="000000"/>
          <w:lang w:val="es-ES_tradnl" w:eastAsia="es-MX"/>
        </w:rPr>
        <w:t xml:space="preserve">para tal efecto emitirá el </w:t>
      </w:r>
      <w:r w:rsidRPr="00464C89">
        <w:rPr>
          <w:rFonts w:ascii="Palatino Linotype" w:eastAsia="Calibri" w:hAnsi="Palatino Linotype" w:cs="Arial"/>
          <w:color w:val="000000"/>
          <w:lang w:eastAsia="es-MX"/>
        </w:rPr>
        <w:t xml:space="preserve">Acuerdo del Comité de Transparencia en términos de los </w:t>
      </w:r>
      <w:r w:rsidRPr="00464C89">
        <w:rPr>
          <w:rFonts w:ascii="Palatino Linotype" w:eastAsia="Calibri" w:hAnsi="Palatino Linotype" w:cs="Arial"/>
          <w:color w:val="000000"/>
          <w:lang w:eastAsia="es-MX"/>
        </w:rPr>
        <w:lastRenderedPageBreak/>
        <w:t>artículos 49 fracción</w:t>
      </w:r>
      <w:r w:rsidRPr="00464C89">
        <w:rPr>
          <w:rFonts w:ascii="Palatino Linotype" w:eastAsia="Calibri" w:hAnsi="Palatino Linotype" w:cs="Arial"/>
          <w:bCs/>
          <w:color w:val="000000"/>
          <w:lang w:val="es-ES_tradnl"/>
        </w:rPr>
        <w:t xml:space="preserve"> VIII,</w:t>
      </w:r>
      <w:r w:rsidRPr="00464C89">
        <w:rPr>
          <w:rFonts w:ascii="Palatino Linotype" w:eastAsia="Calibri" w:hAnsi="Palatino Linotype" w:cs="Arial"/>
          <w:color w:val="000000"/>
          <w:lang w:eastAsia="es-MX"/>
        </w:rPr>
        <w:t xml:space="preserve"> 122</w:t>
      </w:r>
      <w:r w:rsidRPr="00464C89">
        <w:rPr>
          <w:rFonts w:ascii="Palatino Linotype" w:hAnsi="Palatino Linotype"/>
          <w:vertAlign w:val="superscript"/>
          <w:lang w:eastAsia="es-MX"/>
        </w:rPr>
        <w:footnoteReference w:id="7"/>
      </w:r>
      <w:r w:rsidRPr="00464C89">
        <w:rPr>
          <w:rFonts w:ascii="Palatino Linotype" w:eastAsia="Calibri" w:hAnsi="Palatino Linotype" w:cs="Arial"/>
          <w:color w:val="000000"/>
          <w:lang w:eastAsia="es-MX"/>
        </w:rPr>
        <w:t>, 135</w:t>
      </w:r>
      <w:r w:rsidRPr="00464C89">
        <w:rPr>
          <w:rFonts w:ascii="Palatino Linotype" w:hAnsi="Palatino Linotype"/>
          <w:vertAlign w:val="superscript"/>
          <w:lang w:eastAsia="es-MX"/>
        </w:rPr>
        <w:footnoteReference w:id="8"/>
      </w:r>
      <w:r w:rsidRPr="00464C89">
        <w:rPr>
          <w:rFonts w:ascii="Palatino Linotype" w:eastAsia="Calibri" w:hAnsi="Palatino Linotype" w:cs="Arial"/>
          <w:color w:val="000000"/>
          <w:lang w:eastAsia="es-MX"/>
        </w:rPr>
        <w:t xml:space="preserve"> y 149 de la </w:t>
      </w:r>
      <w:r w:rsidRPr="00464C89">
        <w:rPr>
          <w:rFonts w:ascii="Palatino Linotype" w:eastAsia="Calibri" w:hAnsi="Palatino Linotype" w:cs="Arial"/>
          <w:b/>
          <w:color w:val="000000"/>
          <w:lang w:eastAsia="es-MX"/>
        </w:rPr>
        <w:t>Ley de Transparencia y Acceso a la Información Pública del Estado de México y Municipios</w:t>
      </w:r>
      <w:r w:rsidRPr="00464C89">
        <w:rPr>
          <w:rFonts w:ascii="Palatino Linotype" w:eastAsia="Calibri" w:hAnsi="Palatino Linotype" w:cs="Arial"/>
          <w:color w:val="000000"/>
          <w:lang w:eastAsia="es-MX"/>
        </w:rPr>
        <w:t>, con el cual sustentara de forma fundada y motivada la clasificación de datos y con ello la "versión pública" de los documentos materia de la solicitud.</w:t>
      </w:r>
    </w:p>
    <w:p w14:paraId="34019295" w14:textId="77777777" w:rsidR="00464C89" w:rsidRPr="00464C89" w:rsidRDefault="00464C89" w:rsidP="00464C89">
      <w:pPr>
        <w:spacing w:before="240" w:after="240" w:line="360" w:lineRule="auto"/>
        <w:contextualSpacing/>
        <w:jc w:val="both"/>
        <w:rPr>
          <w:rFonts w:ascii="Palatino Linotype" w:hAnsi="Palatino Linotype" w:cs="Arial"/>
        </w:rPr>
      </w:pPr>
    </w:p>
    <w:p w14:paraId="3B611EA5" w14:textId="77777777" w:rsidR="00464C89" w:rsidRPr="00464C89" w:rsidRDefault="00464C89" w:rsidP="00464C89">
      <w:pPr>
        <w:keepNext/>
        <w:keepLines/>
        <w:numPr>
          <w:ilvl w:val="0"/>
          <w:numId w:val="23"/>
        </w:numPr>
        <w:spacing w:before="240"/>
        <w:ind w:left="284" w:hanging="284"/>
        <w:outlineLvl w:val="0"/>
        <w:rPr>
          <w:rFonts w:ascii="Palatino Linotype" w:eastAsiaTheme="majorEastAsia" w:hAnsi="Palatino Linotype" w:cstheme="majorBidi"/>
          <w:b/>
          <w:color w:val="000000" w:themeColor="text1"/>
          <w:lang w:val="es-ES_tradnl"/>
        </w:rPr>
      </w:pPr>
      <w:bookmarkStart w:id="70" w:name="_Toc84433127"/>
      <w:bookmarkStart w:id="71" w:name="_Toc86941046"/>
      <w:r w:rsidRPr="00464C89">
        <w:rPr>
          <w:rFonts w:ascii="Palatino Linotype" w:eastAsiaTheme="majorEastAsia" w:hAnsi="Palatino Linotype" w:cstheme="majorBidi"/>
          <w:b/>
          <w:color w:val="000000" w:themeColor="text1"/>
          <w:lang w:val="es-ES_tradnl"/>
        </w:rPr>
        <w:t>De la clasificación de la información.</w:t>
      </w:r>
      <w:bookmarkEnd w:id="70"/>
      <w:bookmarkEnd w:id="71"/>
      <w:r w:rsidRPr="00464C89">
        <w:rPr>
          <w:rFonts w:ascii="Palatino Linotype" w:eastAsiaTheme="majorEastAsia" w:hAnsi="Palatino Linotype" w:cstheme="majorBidi"/>
          <w:b/>
          <w:color w:val="000000" w:themeColor="text1"/>
          <w:lang w:val="es-ES_tradnl"/>
        </w:rPr>
        <w:t xml:space="preserve"> </w:t>
      </w:r>
    </w:p>
    <w:p w14:paraId="17E1627B" w14:textId="77777777" w:rsidR="00464C89" w:rsidRPr="00464C89" w:rsidRDefault="00464C89" w:rsidP="00464C89">
      <w:pPr>
        <w:shd w:val="clear" w:color="auto" w:fill="FFFFFF"/>
        <w:spacing w:before="240" w:after="200" w:line="360" w:lineRule="auto"/>
        <w:contextualSpacing/>
        <w:jc w:val="both"/>
        <w:rPr>
          <w:rFonts w:ascii="Palatino Linotype" w:hAnsi="Palatino Linotype" w:cs="Arial"/>
          <w:b/>
          <w:color w:val="000000"/>
          <w:lang w:val="es-ES_tradnl"/>
        </w:rPr>
      </w:pPr>
    </w:p>
    <w:p w14:paraId="3C8BC78D" w14:textId="77777777" w:rsidR="00464C89" w:rsidRPr="00464C89" w:rsidRDefault="00464C89" w:rsidP="00464C89">
      <w:pPr>
        <w:numPr>
          <w:ilvl w:val="0"/>
          <w:numId w:val="6"/>
        </w:numPr>
        <w:spacing w:before="240" w:after="240" w:line="360" w:lineRule="auto"/>
        <w:ind w:left="0" w:firstLine="0"/>
        <w:contextualSpacing/>
        <w:jc w:val="both"/>
        <w:rPr>
          <w:rFonts w:ascii="Palatino Linotype" w:hAnsi="Palatino Linotype" w:cs="Arial"/>
          <w:color w:val="000000"/>
          <w:lang w:val="es-ES_tradnl"/>
        </w:rPr>
      </w:pPr>
      <w:r w:rsidRPr="00464C89">
        <w:rPr>
          <w:rFonts w:ascii="Palatino Linotype" w:hAnsi="Palatino Linotype" w:cs="Arial"/>
          <w:color w:val="000000"/>
          <w:lang w:val="es-ES_tradnl"/>
        </w:rPr>
        <w:t>L</w:t>
      </w:r>
      <w:r w:rsidRPr="00464C89">
        <w:rPr>
          <w:rFonts w:ascii="Palatino Linotype" w:hAnsi="Palatino Linotype"/>
          <w:color w:val="000000"/>
          <w:lang w:val="es-ES_tradnl"/>
        </w:rPr>
        <w:t>a</w:t>
      </w:r>
      <w:r w:rsidRPr="00464C89">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464C89">
        <w:rPr>
          <w:rFonts w:ascii="Palatino Linotype" w:hAnsi="Palatino Linotype"/>
          <w:vertAlign w:val="superscript"/>
          <w:lang w:val="es-ES_tradnl"/>
        </w:rPr>
        <w:footnoteReference w:id="9"/>
      </w:r>
      <w:r w:rsidRPr="00464C89">
        <w:rPr>
          <w:rFonts w:ascii="Palatino Linotype" w:hAnsi="Palatino Linotype"/>
          <w:lang w:val="es-ES_tradnl"/>
        </w:rPr>
        <w:t xml:space="preserve"> aunque cualquier límite o restricción, </w:t>
      </w:r>
      <w:r w:rsidRPr="00464C89">
        <w:rPr>
          <w:rFonts w:ascii="Palatino Linotype" w:hAnsi="Palatino Linotype"/>
          <w:lang w:val="es-ES_tradnl"/>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464C89">
        <w:rPr>
          <w:rFonts w:ascii="Palatino Linotype" w:hAnsi="Palatino Linotype"/>
          <w:vertAlign w:val="superscript"/>
          <w:lang w:val="es-ES_tradnl"/>
        </w:rPr>
        <w:footnoteReference w:id="10"/>
      </w:r>
      <w:r w:rsidRPr="00464C89">
        <w:rPr>
          <w:rFonts w:ascii="Palatino Linotype" w:hAnsi="Palatino Linotype"/>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32DB6D72" w14:textId="77777777" w:rsidR="00464C89" w:rsidRPr="00464C89" w:rsidRDefault="00464C89" w:rsidP="00464C89">
      <w:pPr>
        <w:spacing w:before="240" w:after="240" w:line="360" w:lineRule="auto"/>
        <w:contextualSpacing/>
        <w:jc w:val="both"/>
        <w:rPr>
          <w:rFonts w:ascii="Palatino Linotype" w:hAnsi="Palatino Linotype" w:cs="Arial"/>
          <w:color w:val="000000"/>
          <w:lang w:val="es-ES_tradnl"/>
        </w:rPr>
      </w:pPr>
    </w:p>
    <w:p w14:paraId="27028F39" w14:textId="77777777" w:rsidR="00464C89" w:rsidRDefault="00464C89" w:rsidP="00464C89">
      <w:pPr>
        <w:keepNext/>
        <w:keepLines/>
        <w:spacing w:before="240" w:line="360" w:lineRule="auto"/>
        <w:outlineLvl w:val="0"/>
        <w:rPr>
          <w:rFonts w:ascii="Palatino Linotype" w:hAnsi="Palatino Linotype"/>
          <w:b/>
          <w:lang w:val="es-MX" w:eastAsia="en-US"/>
        </w:rPr>
      </w:pPr>
      <w:bookmarkStart w:id="72" w:name="_Toc86941047"/>
      <w:r w:rsidRPr="00464C89">
        <w:rPr>
          <w:rFonts w:ascii="Palatino Linotype" w:hAnsi="Palatino Linotype"/>
          <w:b/>
          <w:lang w:val="es-MX" w:eastAsia="en-US"/>
        </w:rPr>
        <w:t xml:space="preserve">II. </w:t>
      </w:r>
      <w:bookmarkStart w:id="73" w:name="_Toc5890461"/>
      <w:bookmarkStart w:id="74" w:name="_Toc50062187"/>
      <w:bookmarkStart w:id="75" w:name="_Toc63348478"/>
      <w:bookmarkStart w:id="76" w:name="_Toc67598515"/>
      <w:bookmarkStart w:id="77" w:name="_Toc69999204"/>
      <w:bookmarkStart w:id="78" w:name="_Toc73033013"/>
      <w:bookmarkStart w:id="79" w:name="_Toc84433128"/>
      <w:r w:rsidRPr="00464C89">
        <w:rPr>
          <w:rFonts w:ascii="Palatino Linotype" w:hAnsi="Palatino Linotype"/>
          <w:b/>
          <w:lang w:val="es-MX" w:eastAsia="en-US"/>
        </w:rPr>
        <w:t>Requisitos previos.</w:t>
      </w:r>
      <w:bookmarkEnd w:id="72"/>
      <w:bookmarkEnd w:id="73"/>
      <w:bookmarkEnd w:id="74"/>
      <w:bookmarkEnd w:id="75"/>
      <w:bookmarkEnd w:id="76"/>
      <w:bookmarkEnd w:id="77"/>
      <w:bookmarkEnd w:id="78"/>
      <w:bookmarkEnd w:id="79"/>
    </w:p>
    <w:p w14:paraId="304339A6" w14:textId="77777777" w:rsidR="001D6A83" w:rsidRPr="00464C89" w:rsidRDefault="001D6A83" w:rsidP="00464C89">
      <w:pPr>
        <w:keepNext/>
        <w:keepLines/>
        <w:spacing w:before="240" w:line="360" w:lineRule="auto"/>
        <w:outlineLvl w:val="0"/>
        <w:rPr>
          <w:rFonts w:ascii="Palatino Linotype" w:hAnsi="Palatino Linotype"/>
          <w:b/>
          <w:lang w:val="es-MX" w:eastAsia="en-US"/>
        </w:rPr>
      </w:pPr>
    </w:p>
    <w:p w14:paraId="283D4B42" w14:textId="77777777" w:rsidR="00464C89" w:rsidRPr="00464C89" w:rsidRDefault="00464C89" w:rsidP="00464C89">
      <w:pPr>
        <w:numPr>
          <w:ilvl w:val="0"/>
          <w:numId w:val="6"/>
        </w:numPr>
        <w:spacing w:before="240" w:after="240" w:line="360" w:lineRule="auto"/>
        <w:ind w:left="0" w:firstLine="0"/>
        <w:contextualSpacing/>
        <w:jc w:val="both"/>
        <w:rPr>
          <w:rFonts w:ascii="Palatino Linotype" w:hAnsi="Palatino Linotype" w:cs="Arial"/>
          <w:color w:val="000000"/>
          <w:lang w:val="es-ES_tradnl"/>
        </w:rPr>
      </w:pPr>
      <w:r w:rsidRPr="00464C89">
        <w:rPr>
          <w:rFonts w:ascii="Palatino Linotype" w:hAnsi="Palatino Linotype"/>
          <w:lang w:val="es-ES_tradnl"/>
        </w:rPr>
        <w:t>Los</w:t>
      </w:r>
      <w:r w:rsidRPr="00464C89">
        <w:rPr>
          <w:rFonts w:ascii="Palatino Linotype" w:hAnsi="Palatino Linotype" w:cs="Arial"/>
          <w:color w:val="000000"/>
          <w:lang w:val="es-ES_tradnl"/>
        </w:rPr>
        <w:t xml:space="preserve"> </w:t>
      </w:r>
      <w:r w:rsidRPr="00464C89">
        <w:rPr>
          <w:rFonts w:ascii="Palatino Linotype" w:hAnsi="Palatino Linotype"/>
          <w:lang w:val="es-ES_tradnl"/>
        </w:rPr>
        <w:t>artículos</w:t>
      </w:r>
      <w:r w:rsidRPr="00464C89">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w:t>
      </w:r>
      <w:r w:rsidRPr="00464C89">
        <w:rPr>
          <w:rFonts w:ascii="Palatino Linotype" w:hAnsi="Palatino Linotype" w:cs="Arial"/>
          <w:color w:val="000000"/>
          <w:lang w:val="es-ES_tradnl"/>
        </w:rPr>
        <w:lastRenderedPageBreak/>
        <w:t>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527CFCBD" w14:textId="77777777" w:rsidR="00464C89" w:rsidRPr="00464C89" w:rsidRDefault="00464C89" w:rsidP="00464C89">
      <w:pPr>
        <w:spacing w:before="240" w:after="240" w:line="360" w:lineRule="auto"/>
        <w:contextualSpacing/>
        <w:jc w:val="both"/>
        <w:rPr>
          <w:rFonts w:ascii="Palatino Linotype" w:hAnsi="Palatino Linotype" w:cs="Arial"/>
          <w:color w:val="000000"/>
          <w:lang w:val="es-ES_tradnl"/>
        </w:rPr>
      </w:pPr>
    </w:p>
    <w:p w14:paraId="1FF8CFBB" w14:textId="77777777" w:rsidR="00464C89" w:rsidRPr="00464C89" w:rsidRDefault="00464C89" w:rsidP="00464C89">
      <w:pPr>
        <w:numPr>
          <w:ilvl w:val="0"/>
          <w:numId w:val="6"/>
        </w:numPr>
        <w:spacing w:before="240" w:after="240" w:line="360" w:lineRule="auto"/>
        <w:ind w:left="0" w:firstLine="0"/>
        <w:contextualSpacing/>
        <w:jc w:val="both"/>
        <w:rPr>
          <w:rFonts w:ascii="Palatino Linotype" w:hAnsi="Palatino Linotype" w:cs="Arial"/>
          <w:color w:val="000000"/>
          <w:lang w:val="es-ES_tradnl"/>
        </w:rPr>
      </w:pPr>
      <w:r w:rsidRPr="00464C89">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2745F015" w14:textId="77777777" w:rsidR="00464C89" w:rsidRPr="00464C89" w:rsidRDefault="00464C89" w:rsidP="00464C89">
      <w:pPr>
        <w:ind w:left="708"/>
        <w:rPr>
          <w:rFonts w:ascii="Palatino Linotype" w:hAnsi="Palatino Linotype" w:cs="Arial"/>
          <w:color w:val="000000"/>
          <w:lang w:val="es-ES_tradnl"/>
        </w:rPr>
      </w:pPr>
    </w:p>
    <w:p w14:paraId="4118237B" w14:textId="77777777" w:rsidR="00464C89" w:rsidRPr="00464C89" w:rsidRDefault="00464C89" w:rsidP="00464C89">
      <w:pPr>
        <w:numPr>
          <w:ilvl w:val="0"/>
          <w:numId w:val="6"/>
        </w:numPr>
        <w:spacing w:before="240" w:after="240" w:line="360" w:lineRule="auto"/>
        <w:ind w:left="0" w:firstLine="0"/>
        <w:contextualSpacing/>
        <w:jc w:val="both"/>
        <w:rPr>
          <w:rFonts w:ascii="Palatino Linotype" w:hAnsi="Palatino Linotype" w:cs="Arial"/>
          <w:color w:val="000000"/>
          <w:lang w:val="es-ES_tradnl"/>
        </w:rPr>
      </w:pPr>
      <w:r w:rsidRPr="00464C89">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464C89">
        <w:rPr>
          <w:rFonts w:ascii="Palatino Linotype" w:hAnsi="Palatino Linotype" w:cs="Arial"/>
          <w:b/>
          <w:color w:val="000000"/>
          <w:lang w:val="es-ES_tradnl"/>
        </w:rPr>
        <w:t xml:space="preserve">no se puede hacer un acuerdo para clasificar de manera general todos los documentos de un expediente o área,  </w:t>
      </w:r>
      <w:r w:rsidRPr="00464C89">
        <w:rPr>
          <w:rFonts w:ascii="Palatino Linotype" w:hAnsi="Palatino Linotype" w:cs="Arial"/>
          <w:color w:val="000000"/>
          <w:lang w:val="es-ES_tradnl"/>
        </w:rPr>
        <w:t>sin individualizar su análisis y tampoco se puede hacer un acuerdo por cada dato que se vaya a clasificar dentro de un documento con diez datos, por ejemplo, susceptibles de ser clasificados.</w:t>
      </w:r>
    </w:p>
    <w:p w14:paraId="5615F4F5" w14:textId="77777777" w:rsidR="00464C89" w:rsidRPr="00464C89" w:rsidRDefault="00464C89" w:rsidP="00464C89">
      <w:pPr>
        <w:keepNext/>
        <w:keepLines/>
        <w:spacing w:before="240" w:line="360" w:lineRule="auto"/>
        <w:outlineLvl w:val="0"/>
        <w:rPr>
          <w:rFonts w:ascii="Palatino Linotype" w:hAnsi="Palatino Linotype" w:cs="Arial"/>
          <w:color w:val="000000"/>
          <w:lang w:val="es-ES_tradnl"/>
        </w:rPr>
      </w:pPr>
      <w:bookmarkStart w:id="80" w:name="_Toc5890462"/>
      <w:bookmarkStart w:id="81" w:name="_Toc50062188"/>
      <w:bookmarkStart w:id="82" w:name="_Toc63348479"/>
      <w:bookmarkStart w:id="83" w:name="_Toc67598516"/>
      <w:bookmarkStart w:id="84" w:name="_Toc69999205"/>
      <w:bookmarkStart w:id="85" w:name="_Toc73033014"/>
      <w:bookmarkStart w:id="86" w:name="_Toc84433129"/>
      <w:bookmarkStart w:id="87" w:name="_Toc86941048"/>
      <w:r w:rsidRPr="00464C89">
        <w:rPr>
          <w:rFonts w:ascii="Palatino Linotype" w:hAnsi="Palatino Linotype"/>
          <w:b/>
          <w:lang w:val="es-MX" w:eastAsia="en-US"/>
        </w:rPr>
        <w:lastRenderedPageBreak/>
        <w:t>III</w:t>
      </w:r>
      <w:bookmarkStart w:id="88" w:name="_Toc5890463"/>
      <w:bookmarkStart w:id="89" w:name="_Toc50062189"/>
      <w:bookmarkStart w:id="90" w:name="_Toc63348480"/>
      <w:bookmarkStart w:id="91" w:name="_Toc67598517"/>
      <w:bookmarkStart w:id="92" w:name="_Toc69999206"/>
      <w:bookmarkStart w:id="93" w:name="_Toc73033015"/>
      <w:bookmarkEnd w:id="80"/>
      <w:bookmarkEnd w:id="81"/>
      <w:bookmarkEnd w:id="82"/>
      <w:bookmarkEnd w:id="83"/>
      <w:bookmarkEnd w:id="84"/>
      <w:bookmarkEnd w:id="85"/>
      <w:r w:rsidRPr="00464C89">
        <w:rPr>
          <w:rFonts w:ascii="Palatino Linotype" w:hAnsi="Palatino Linotype"/>
          <w:b/>
          <w:lang w:val="es-MX" w:eastAsia="en-US"/>
        </w:rPr>
        <w:t>. La intervención del comité de transparencia.</w:t>
      </w:r>
      <w:bookmarkEnd w:id="86"/>
      <w:bookmarkEnd w:id="87"/>
      <w:bookmarkEnd w:id="88"/>
      <w:bookmarkEnd w:id="89"/>
      <w:bookmarkEnd w:id="90"/>
      <w:bookmarkEnd w:id="91"/>
      <w:bookmarkEnd w:id="92"/>
      <w:bookmarkEnd w:id="93"/>
    </w:p>
    <w:p w14:paraId="23633B97" w14:textId="77777777" w:rsidR="00464C89" w:rsidRPr="00464C89" w:rsidRDefault="00464C89" w:rsidP="00464C89">
      <w:pPr>
        <w:keepNext/>
        <w:keepLines/>
        <w:numPr>
          <w:ilvl w:val="0"/>
          <w:numId w:val="21"/>
        </w:numPr>
        <w:spacing w:before="240" w:after="160" w:line="360" w:lineRule="auto"/>
        <w:ind w:left="0" w:firstLine="0"/>
        <w:outlineLvl w:val="0"/>
        <w:rPr>
          <w:rFonts w:ascii="Palatino Linotype" w:hAnsi="Palatino Linotype"/>
          <w:b/>
          <w:lang w:val="es-MX" w:eastAsia="en-US"/>
        </w:rPr>
      </w:pPr>
      <w:bookmarkStart w:id="94" w:name="_Toc5890464"/>
      <w:bookmarkStart w:id="95" w:name="_Toc50062190"/>
      <w:bookmarkStart w:id="96" w:name="_Toc63348481"/>
      <w:bookmarkStart w:id="97" w:name="_Toc67598518"/>
      <w:bookmarkStart w:id="98" w:name="_Toc69999207"/>
      <w:bookmarkStart w:id="99" w:name="_Toc73033016"/>
      <w:bookmarkStart w:id="100" w:name="_Toc84433130"/>
      <w:bookmarkStart w:id="101" w:name="_Toc86941049"/>
      <w:r w:rsidRPr="00464C89">
        <w:rPr>
          <w:rFonts w:ascii="Palatino Linotype" w:hAnsi="Palatino Linotype"/>
          <w:b/>
          <w:lang w:val="es-MX" w:eastAsia="en-US"/>
        </w:rPr>
        <w:t>Formalidades para emitir el acuerdo de clasificación.</w:t>
      </w:r>
      <w:bookmarkEnd w:id="94"/>
      <w:bookmarkEnd w:id="95"/>
      <w:bookmarkEnd w:id="96"/>
      <w:bookmarkEnd w:id="97"/>
      <w:bookmarkEnd w:id="98"/>
      <w:bookmarkEnd w:id="99"/>
      <w:bookmarkEnd w:id="100"/>
      <w:bookmarkEnd w:id="101"/>
    </w:p>
    <w:p w14:paraId="30F1C881" w14:textId="77777777" w:rsidR="00464C89" w:rsidRPr="00464C89" w:rsidRDefault="00464C89" w:rsidP="00464C89">
      <w:pPr>
        <w:numPr>
          <w:ilvl w:val="0"/>
          <w:numId w:val="6"/>
        </w:numPr>
        <w:spacing w:before="240" w:after="240" w:line="360" w:lineRule="auto"/>
        <w:ind w:left="0" w:firstLine="0"/>
        <w:contextualSpacing/>
        <w:jc w:val="both"/>
        <w:rPr>
          <w:rFonts w:ascii="Palatino Linotype" w:hAnsi="Palatino Linotype"/>
          <w:lang w:val="es-ES_tradnl" w:eastAsia="es-ES_tradnl"/>
        </w:rPr>
      </w:pPr>
      <w:r w:rsidRPr="00464C89">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464C89">
        <w:rPr>
          <w:rFonts w:ascii="Palatino Linotype" w:hAnsi="Palatino Linotype"/>
          <w:lang w:val="es-ES_tradnl"/>
        </w:rPr>
        <w:t xml:space="preserve">la fracción III del numeral Segundo de los </w:t>
      </w:r>
      <w:r w:rsidRPr="00464C89">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464C89">
        <w:rPr>
          <w:rFonts w:ascii="Palatino Linotype" w:hAnsi="Palatino Linotype"/>
          <w:lang w:val="es-ES_tradnl"/>
        </w:rPr>
        <w:t xml:space="preserve"> </w:t>
      </w:r>
      <w:r w:rsidRPr="00464C89">
        <w:rPr>
          <w:rFonts w:ascii="Palatino Linotype" w:hAnsi="Palatino Linotype" w:cs="Arial"/>
          <w:color w:val="000000"/>
          <w:lang w:val="es-ES_tradnl"/>
        </w:rPr>
        <w:t xml:space="preserve">cuenta con las facultades para </w:t>
      </w:r>
      <w:r w:rsidRPr="00464C89">
        <w:rPr>
          <w:rFonts w:ascii="Palatino Linotype" w:hAnsi="Palatino Linotype" w:cs="Arial"/>
          <w:b/>
          <w:color w:val="000000"/>
          <w:lang w:val="es-ES_tradnl"/>
        </w:rPr>
        <w:t>confirmar, modificar o revocar</w:t>
      </w:r>
      <w:r w:rsidRPr="00464C89">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464C89">
        <w:rPr>
          <w:rFonts w:ascii="Palatino Linotype" w:hAnsi="Palatino Linotype" w:cs="Arial"/>
          <w:b/>
          <w:color w:val="000000"/>
          <w:lang w:val="es-ES_tradnl"/>
        </w:rPr>
        <w:t>no aprueba</w:t>
      </w:r>
      <w:r w:rsidRPr="00464C89">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46A5BCA1" w14:textId="77777777" w:rsidR="00464C89" w:rsidRPr="00464C89" w:rsidRDefault="00464C89" w:rsidP="00464C89">
      <w:pPr>
        <w:spacing w:before="240" w:after="240" w:line="360" w:lineRule="auto"/>
        <w:contextualSpacing/>
        <w:jc w:val="both"/>
        <w:rPr>
          <w:rFonts w:ascii="Palatino Linotype" w:hAnsi="Palatino Linotype"/>
          <w:lang w:val="es-ES_tradnl" w:eastAsia="es-ES_tradnl"/>
        </w:rPr>
      </w:pPr>
    </w:p>
    <w:p w14:paraId="5F423611" w14:textId="77777777" w:rsidR="00464C89" w:rsidRPr="00464C89" w:rsidRDefault="00464C89" w:rsidP="00464C89">
      <w:pPr>
        <w:numPr>
          <w:ilvl w:val="0"/>
          <w:numId w:val="6"/>
        </w:numPr>
        <w:spacing w:before="240" w:after="240" w:line="360" w:lineRule="auto"/>
        <w:ind w:left="0" w:firstLine="0"/>
        <w:contextualSpacing/>
        <w:jc w:val="both"/>
        <w:rPr>
          <w:rFonts w:ascii="Palatino Linotype" w:hAnsi="Palatino Linotype"/>
          <w:lang w:val="es-ES_tradnl" w:eastAsia="es-ES_tradnl"/>
        </w:rPr>
      </w:pPr>
      <w:r w:rsidRPr="00464C89">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464C89">
        <w:rPr>
          <w:rFonts w:ascii="Palatino Linotype" w:hAnsi="Palatino Linotype" w:cs="Arial"/>
          <w:b/>
          <w:color w:val="000000"/>
          <w:lang w:val="es-ES_tradnl"/>
        </w:rPr>
        <w:t>el acto reúna con los requisitos elementales</w:t>
      </w:r>
      <w:r w:rsidRPr="00464C89">
        <w:rPr>
          <w:rFonts w:ascii="Palatino Linotype" w:hAnsi="Palatino Linotype" w:cs="Arial"/>
          <w:color w:val="000000"/>
          <w:lang w:val="es-ES_tradnl"/>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0A211241" w14:textId="77777777" w:rsidR="00464C89" w:rsidRPr="00464C89" w:rsidRDefault="00464C89" w:rsidP="00464C89">
      <w:pPr>
        <w:ind w:left="708"/>
        <w:rPr>
          <w:rFonts w:ascii="Palatino Linotype" w:hAnsi="Palatino Linotype"/>
          <w:lang w:val="es-ES_tradnl"/>
        </w:rPr>
      </w:pPr>
    </w:p>
    <w:p w14:paraId="31C6068E" w14:textId="77777777" w:rsidR="00464C89" w:rsidRDefault="00464C89" w:rsidP="00464C89">
      <w:pPr>
        <w:numPr>
          <w:ilvl w:val="0"/>
          <w:numId w:val="6"/>
        </w:numPr>
        <w:spacing w:before="240" w:after="240" w:line="360" w:lineRule="auto"/>
        <w:ind w:left="0" w:firstLine="0"/>
        <w:contextualSpacing/>
        <w:jc w:val="both"/>
        <w:rPr>
          <w:rFonts w:ascii="Palatino Linotype" w:hAnsi="Palatino Linotype"/>
          <w:lang w:val="es-ES_tradnl" w:eastAsia="es-ES_tradnl"/>
        </w:rPr>
      </w:pPr>
      <w:r w:rsidRPr="00464C89">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6F11FEFF" w14:textId="77777777" w:rsidR="001D6A83" w:rsidRPr="00464C89" w:rsidRDefault="001D6A83" w:rsidP="001D6A83">
      <w:pPr>
        <w:spacing w:before="240" w:after="240" w:line="360" w:lineRule="auto"/>
        <w:contextualSpacing/>
        <w:jc w:val="both"/>
        <w:rPr>
          <w:rFonts w:ascii="Palatino Linotype" w:hAnsi="Palatino Linotype"/>
          <w:lang w:val="es-ES_tradnl" w:eastAsia="es-ES_tradnl"/>
        </w:rPr>
      </w:pPr>
    </w:p>
    <w:p w14:paraId="026B71F7" w14:textId="7D6BEBD5" w:rsidR="001D6A83" w:rsidRPr="001D6A83" w:rsidRDefault="00464C89" w:rsidP="003D1A39">
      <w:pPr>
        <w:pStyle w:val="Prrafodelista"/>
        <w:keepNext/>
        <w:keepLines/>
        <w:numPr>
          <w:ilvl w:val="0"/>
          <w:numId w:val="21"/>
        </w:numPr>
        <w:spacing w:before="240" w:line="360" w:lineRule="auto"/>
        <w:ind w:left="142" w:hanging="142"/>
        <w:outlineLvl w:val="0"/>
        <w:rPr>
          <w:rFonts w:ascii="Palatino Linotype" w:hAnsi="Palatino Linotype"/>
          <w:b/>
          <w:lang w:val="es-MX" w:eastAsia="en-US"/>
        </w:rPr>
      </w:pPr>
      <w:bookmarkStart w:id="102" w:name="_Toc63348482"/>
      <w:bookmarkStart w:id="103" w:name="_Toc67598519"/>
      <w:bookmarkStart w:id="104" w:name="_Toc69999208"/>
      <w:bookmarkStart w:id="105" w:name="_Toc73033017"/>
      <w:bookmarkStart w:id="106" w:name="_Toc84433131"/>
      <w:bookmarkStart w:id="107" w:name="_Toc5890465"/>
      <w:bookmarkStart w:id="108" w:name="_Toc50062191"/>
      <w:bookmarkStart w:id="109" w:name="_Toc86941050"/>
      <w:r w:rsidRPr="001D6A83">
        <w:rPr>
          <w:rFonts w:ascii="Palatino Linotype" w:hAnsi="Palatino Linotype"/>
          <w:b/>
          <w:lang w:val="es-MX" w:eastAsia="en-US"/>
        </w:rPr>
        <w:t>Requisitos de fondo del acuerdo de clasificación.</w:t>
      </w:r>
      <w:bookmarkEnd w:id="102"/>
      <w:bookmarkEnd w:id="103"/>
      <w:bookmarkEnd w:id="104"/>
      <w:bookmarkEnd w:id="105"/>
      <w:bookmarkEnd w:id="106"/>
      <w:bookmarkEnd w:id="107"/>
      <w:bookmarkEnd w:id="108"/>
      <w:bookmarkEnd w:id="109"/>
    </w:p>
    <w:p w14:paraId="45E4F634" w14:textId="77777777" w:rsidR="00464C89" w:rsidRPr="00464C89" w:rsidRDefault="00464C89" w:rsidP="00464C89">
      <w:pPr>
        <w:numPr>
          <w:ilvl w:val="0"/>
          <w:numId w:val="6"/>
        </w:numPr>
        <w:spacing w:before="240" w:after="240" w:line="360" w:lineRule="auto"/>
        <w:ind w:left="0" w:firstLine="0"/>
        <w:contextualSpacing/>
        <w:jc w:val="both"/>
        <w:rPr>
          <w:rFonts w:ascii="Palatino Linotype" w:hAnsi="Palatino Linotype" w:cs="Arial"/>
          <w:color w:val="000000"/>
          <w:lang w:val="es-ES_tradnl"/>
        </w:rPr>
      </w:pPr>
      <w:r w:rsidRPr="00464C89">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7BC60A12" w14:textId="77777777" w:rsidR="00464C89" w:rsidRPr="00464C89" w:rsidRDefault="00464C89" w:rsidP="00464C89">
      <w:pPr>
        <w:spacing w:before="240" w:after="240" w:line="360" w:lineRule="auto"/>
        <w:contextualSpacing/>
        <w:jc w:val="both"/>
        <w:rPr>
          <w:rFonts w:ascii="Palatino Linotype" w:hAnsi="Palatino Linotype" w:cs="Arial"/>
          <w:color w:val="000000"/>
          <w:lang w:val="es-ES_tradnl"/>
        </w:rPr>
      </w:pPr>
    </w:p>
    <w:p w14:paraId="777D44EE" w14:textId="77777777" w:rsidR="00464C89" w:rsidRPr="00464C89" w:rsidRDefault="00464C89" w:rsidP="00464C89">
      <w:pPr>
        <w:numPr>
          <w:ilvl w:val="0"/>
          <w:numId w:val="6"/>
        </w:numPr>
        <w:spacing w:before="240" w:after="240" w:line="360" w:lineRule="auto"/>
        <w:ind w:left="0" w:firstLine="0"/>
        <w:contextualSpacing/>
        <w:jc w:val="both"/>
        <w:rPr>
          <w:rFonts w:ascii="Palatino Linotype" w:hAnsi="Palatino Linotype" w:cs="Arial"/>
          <w:color w:val="000000"/>
          <w:lang w:val="es-ES_tradnl"/>
        </w:rPr>
      </w:pPr>
      <w:r w:rsidRPr="00464C89">
        <w:rPr>
          <w:rFonts w:ascii="Palatino Linotype" w:hAnsi="Palatino Linotype"/>
          <w:lang w:val="es-ES_tradnl"/>
        </w:rPr>
        <w:t xml:space="preserve">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w:t>
      </w:r>
      <w:r w:rsidRPr="00464C89">
        <w:rPr>
          <w:rFonts w:ascii="Palatino Linotype" w:hAnsi="Palatino Linotype"/>
          <w:lang w:val="es-ES_tradnl"/>
        </w:rPr>
        <w:lastRenderedPageBreak/>
        <w:t>fundamentos legales que le dieron origen y las razones por las que se deben aplicar al caso concreto.</w:t>
      </w:r>
    </w:p>
    <w:p w14:paraId="1BCA49FC" w14:textId="77777777" w:rsidR="00464C89" w:rsidRPr="00464C89" w:rsidRDefault="00464C89" w:rsidP="00464C89">
      <w:pPr>
        <w:ind w:left="708"/>
        <w:rPr>
          <w:rFonts w:ascii="Palatino Linotype" w:hAnsi="Palatino Linotype" w:cs="Arial"/>
          <w:color w:val="000000"/>
          <w:lang w:val="es-ES_tradnl"/>
        </w:rPr>
      </w:pPr>
    </w:p>
    <w:p w14:paraId="3A851533" w14:textId="77777777" w:rsidR="00464C89" w:rsidRPr="00464C89" w:rsidRDefault="00464C89" w:rsidP="00464C89">
      <w:pPr>
        <w:spacing w:before="240" w:after="240" w:line="360" w:lineRule="auto"/>
        <w:contextualSpacing/>
        <w:jc w:val="both"/>
        <w:rPr>
          <w:rFonts w:ascii="Palatino Linotype" w:hAnsi="Palatino Linotype" w:cs="Arial"/>
          <w:color w:val="000000"/>
          <w:lang w:val="es-ES_tradnl"/>
        </w:rPr>
      </w:pPr>
    </w:p>
    <w:p w14:paraId="1E8B1867" w14:textId="77777777" w:rsidR="00464C89" w:rsidRPr="00464C89" w:rsidRDefault="00464C89" w:rsidP="00464C89">
      <w:pPr>
        <w:numPr>
          <w:ilvl w:val="0"/>
          <w:numId w:val="6"/>
        </w:numPr>
        <w:spacing w:before="240" w:after="240" w:line="360" w:lineRule="auto"/>
        <w:ind w:left="0" w:firstLine="0"/>
        <w:contextualSpacing/>
        <w:jc w:val="both"/>
        <w:rPr>
          <w:rFonts w:ascii="Palatino Linotype" w:hAnsi="Palatino Linotype" w:cs="Arial"/>
          <w:color w:val="222222"/>
          <w:lang w:val="es-ES_tradnl" w:eastAsia="es-MX"/>
        </w:rPr>
      </w:pPr>
      <w:r w:rsidRPr="00464C89">
        <w:rPr>
          <w:rFonts w:ascii="Palatino Linotype" w:hAnsi="Palatino Linotype" w:cs="Arial"/>
          <w:color w:val="222222"/>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464C89">
        <w:rPr>
          <w:rFonts w:ascii="Palatino Linotype" w:hAnsi="Palatino Linotype"/>
          <w:vertAlign w:val="superscript"/>
          <w:lang w:val="es-ES_tradnl"/>
        </w:rPr>
        <w:footnoteReference w:id="11"/>
      </w:r>
    </w:p>
    <w:p w14:paraId="5933D6D9" w14:textId="77777777" w:rsidR="00464C89" w:rsidRPr="00464C89" w:rsidRDefault="00464C89" w:rsidP="00464C89">
      <w:pPr>
        <w:ind w:left="708"/>
        <w:rPr>
          <w:rFonts w:ascii="Palatino Linotype" w:hAnsi="Palatino Linotype" w:cs="Arial"/>
          <w:color w:val="222222"/>
          <w:lang w:val="es-ES_tradnl" w:eastAsia="es-MX"/>
        </w:rPr>
      </w:pPr>
    </w:p>
    <w:p w14:paraId="34C61BD9" w14:textId="77777777" w:rsidR="00464C89" w:rsidRPr="00464C89" w:rsidRDefault="00464C89" w:rsidP="00464C89">
      <w:pPr>
        <w:numPr>
          <w:ilvl w:val="0"/>
          <w:numId w:val="6"/>
        </w:numPr>
        <w:spacing w:before="240" w:after="240" w:line="360" w:lineRule="auto"/>
        <w:ind w:left="0" w:firstLine="0"/>
        <w:contextualSpacing/>
        <w:jc w:val="both"/>
        <w:rPr>
          <w:rFonts w:ascii="Palatino Linotype" w:hAnsi="Palatino Linotype" w:cs="Arial"/>
          <w:color w:val="222222"/>
          <w:lang w:val="es-ES_tradnl" w:eastAsia="es-MX"/>
        </w:rPr>
      </w:pPr>
      <w:r w:rsidRPr="00464C89">
        <w:rPr>
          <w:rFonts w:ascii="Palatino Linotype" w:hAnsi="Palatino Linotype" w:cs="Arial"/>
          <w:color w:val="222222"/>
          <w:lang w:val="es-ES_tradnl" w:eastAsia="es-MX"/>
        </w:rPr>
        <w:t>Por su parte, el intérprete judicial del país ha establecido una jurisprudencia respecto a qué debe entenderse por fundamentación y motivación, en los siguientes términos:</w:t>
      </w:r>
    </w:p>
    <w:p w14:paraId="2F272595" w14:textId="77777777" w:rsidR="00464C89" w:rsidRPr="00464C89" w:rsidRDefault="00464C89" w:rsidP="00464C89">
      <w:pPr>
        <w:spacing w:before="240" w:after="240" w:line="360" w:lineRule="auto"/>
        <w:contextualSpacing/>
        <w:jc w:val="both"/>
        <w:rPr>
          <w:rFonts w:ascii="Palatino Linotype" w:hAnsi="Palatino Linotype" w:cs="Arial"/>
          <w:color w:val="222222"/>
          <w:lang w:val="es-ES_tradnl" w:eastAsia="es-MX"/>
        </w:rPr>
      </w:pPr>
    </w:p>
    <w:p w14:paraId="0BD97F20" w14:textId="77777777" w:rsidR="00464C89" w:rsidRPr="00464C89" w:rsidRDefault="00464C89" w:rsidP="00464C89">
      <w:pPr>
        <w:spacing w:line="360" w:lineRule="auto"/>
        <w:ind w:left="851" w:right="618"/>
        <w:contextualSpacing/>
        <w:jc w:val="both"/>
        <w:rPr>
          <w:rFonts w:ascii="Palatino Linotype" w:hAnsi="Palatino Linotype" w:cs="Arial"/>
          <w:i/>
          <w:color w:val="000000"/>
          <w:lang w:val="es-ES_tradnl"/>
        </w:rPr>
      </w:pPr>
      <w:r w:rsidRPr="00464C89">
        <w:rPr>
          <w:rFonts w:ascii="Palatino Linotype" w:hAnsi="Palatino Linotype" w:cs="Arial"/>
          <w:b/>
          <w:i/>
          <w:color w:val="000000"/>
          <w:lang w:val="es-ES_tradnl"/>
        </w:rPr>
        <w:t>FUNDAMENTACIÓN Y MOTIVACIÓN.</w:t>
      </w:r>
      <w:r w:rsidRPr="00464C89">
        <w:rPr>
          <w:rFonts w:ascii="Palatino Linotype" w:hAnsi="Palatino Linotype" w:cs="Arial"/>
          <w:i/>
          <w:color w:val="000000"/>
          <w:lang w:val="es-ES_tradnl"/>
        </w:rPr>
        <w:t xml:space="preserve"> La debida fundamentación y motivación legal, deben entenderse, por lo primero, la cita del precepto legal </w:t>
      </w:r>
      <w:r w:rsidRPr="00464C89">
        <w:rPr>
          <w:rFonts w:ascii="Palatino Linotype" w:hAnsi="Palatino Linotype" w:cs="Arial"/>
          <w:i/>
          <w:color w:val="000000"/>
          <w:lang w:val="es-ES_tradnl"/>
        </w:rPr>
        <w:lastRenderedPageBreak/>
        <w:t>aplicable al caso, y por lo segundo, las razones, motivos o circunstancias especiales que llevaron a la autoridad a concluir que el caso particular encuadra en el supuesto previsto por la norma legal invocada como fundamento.</w:t>
      </w:r>
    </w:p>
    <w:p w14:paraId="31EEB8BB" w14:textId="77777777" w:rsidR="00464C89" w:rsidRPr="00464C89" w:rsidRDefault="00464C89" w:rsidP="00464C89">
      <w:pPr>
        <w:spacing w:line="360" w:lineRule="auto"/>
        <w:ind w:left="851" w:right="618"/>
        <w:contextualSpacing/>
        <w:jc w:val="both"/>
        <w:rPr>
          <w:rFonts w:ascii="Palatino Linotype" w:hAnsi="Palatino Linotype" w:cs="Arial"/>
          <w:i/>
          <w:color w:val="000000"/>
          <w:lang w:val="es-ES_tradnl"/>
        </w:rPr>
      </w:pPr>
      <w:r w:rsidRPr="00464C89">
        <w:rPr>
          <w:rFonts w:ascii="Palatino Linotype" w:hAnsi="Palatino Linotype" w:cs="Arial"/>
          <w:i/>
          <w:color w:val="000000"/>
          <w:lang w:val="es-ES_tradnl"/>
        </w:rPr>
        <w:t>SEGUNDO TRIBUNAL COLEGIADO DEL SEXTO CIRCUITO.</w:t>
      </w:r>
    </w:p>
    <w:p w14:paraId="2E31AA10" w14:textId="77777777" w:rsidR="00464C89" w:rsidRPr="00464C89" w:rsidRDefault="00464C89" w:rsidP="00464C89">
      <w:pPr>
        <w:spacing w:line="360" w:lineRule="auto"/>
        <w:ind w:left="851" w:right="618"/>
        <w:contextualSpacing/>
        <w:jc w:val="both"/>
        <w:rPr>
          <w:rFonts w:ascii="Palatino Linotype" w:hAnsi="Palatino Linotype" w:cs="Arial"/>
          <w:i/>
          <w:color w:val="000000"/>
          <w:lang w:val="es-ES_tradnl"/>
        </w:rPr>
      </w:pPr>
      <w:r w:rsidRPr="00464C89">
        <w:rPr>
          <w:rFonts w:ascii="Palatino Linotype" w:hAnsi="Palatino Linotype" w:cs="Arial"/>
          <w:i/>
          <w:color w:val="000000"/>
          <w:lang w:val="es-ES_tradnl"/>
        </w:rPr>
        <w:t>Amparo directo 194/88. Bufete Industrial Construcciones, S.A. de C.V. 28 de junio de 1988. Unanimidad de votos. Ponente: Gustavo Calvillo Rangel. Secretario: Jorge Alberto González Álvarez.</w:t>
      </w:r>
    </w:p>
    <w:p w14:paraId="4255F045" w14:textId="77777777" w:rsidR="00464C89" w:rsidRPr="00464C89" w:rsidRDefault="00464C89" w:rsidP="00464C89">
      <w:pPr>
        <w:spacing w:line="360" w:lineRule="auto"/>
        <w:ind w:left="851" w:right="618"/>
        <w:contextualSpacing/>
        <w:jc w:val="both"/>
        <w:rPr>
          <w:rFonts w:ascii="Palatino Linotype" w:hAnsi="Palatino Linotype" w:cs="Arial"/>
          <w:i/>
          <w:color w:val="000000"/>
          <w:lang w:val="es-ES_tradnl"/>
        </w:rPr>
      </w:pPr>
      <w:r w:rsidRPr="00464C89">
        <w:rPr>
          <w:rFonts w:ascii="Palatino Linotype" w:hAnsi="Palatino Linotype" w:cs="Arial"/>
          <w:i/>
          <w:color w:val="000000"/>
          <w:lang w:val="es-ES_tradnl"/>
        </w:rPr>
        <w:t>Revisión fiscal 103/88. Instituto Mexicano del Seguro Social. 18 de octubre de 1988. Unanimidad de votos. Ponente: Arnoldo Nájera Virgen. Secretario: Alejandro Esponda Rincón.</w:t>
      </w:r>
    </w:p>
    <w:p w14:paraId="75EF5357" w14:textId="77777777" w:rsidR="00464C89" w:rsidRPr="00464C89" w:rsidRDefault="00464C89" w:rsidP="00464C89">
      <w:pPr>
        <w:spacing w:line="360" w:lineRule="auto"/>
        <w:ind w:left="851" w:right="618"/>
        <w:contextualSpacing/>
        <w:jc w:val="both"/>
        <w:rPr>
          <w:rFonts w:ascii="Palatino Linotype" w:hAnsi="Palatino Linotype" w:cs="Arial"/>
          <w:i/>
          <w:color w:val="000000"/>
          <w:lang w:val="es-ES_tradnl"/>
        </w:rPr>
      </w:pPr>
      <w:r w:rsidRPr="00464C89">
        <w:rPr>
          <w:rFonts w:ascii="Palatino Linotype" w:hAnsi="Palatino Linotype" w:cs="Arial"/>
          <w:i/>
          <w:color w:val="000000"/>
          <w:lang w:val="es-ES_tradnl"/>
        </w:rPr>
        <w:t>Amparo en revisión 333/88. Adilia Romero. 26 de octubre de 1988. Unanimidad de votos. Ponente: Arnoldo Nájera Virgen. Secretario: Enrique Crispín Campos Ramírez.</w:t>
      </w:r>
    </w:p>
    <w:p w14:paraId="795D2D5C" w14:textId="77777777" w:rsidR="00464C89" w:rsidRPr="00464C89" w:rsidRDefault="00464C89" w:rsidP="00464C89">
      <w:pPr>
        <w:spacing w:line="360" w:lineRule="auto"/>
        <w:ind w:left="851" w:right="618"/>
        <w:contextualSpacing/>
        <w:jc w:val="both"/>
        <w:rPr>
          <w:rFonts w:ascii="Palatino Linotype" w:hAnsi="Palatino Linotype" w:cs="Arial"/>
          <w:i/>
          <w:color w:val="000000"/>
          <w:lang w:val="es-ES_tradnl"/>
        </w:rPr>
      </w:pPr>
      <w:r w:rsidRPr="00464C89">
        <w:rPr>
          <w:rFonts w:ascii="Palatino Linotype" w:hAnsi="Palatino Linotype" w:cs="Arial"/>
          <w:i/>
          <w:color w:val="000000"/>
          <w:lang w:val="es-ES_tradnl"/>
        </w:rPr>
        <w:t>Amparo en revisión 597/95. Emilio Maurer Bretón. 15 de noviembre de 1995. Unanimidad de votos. Ponente: Clementina Ramírez Moguel Goyzueta. Secretario: Gonzalo Carrera Molina.</w:t>
      </w:r>
    </w:p>
    <w:p w14:paraId="06A20CE6" w14:textId="77777777" w:rsidR="00464C89" w:rsidRPr="00464C89" w:rsidRDefault="00464C89" w:rsidP="00464C89">
      <w:pPr>
        <w:spacing w:line="360" w:lineRule="auto"/>
        <w:ind w:left="851" w:right="618"/>
        <w:contextualSpacing/>
        <w:jc w:val="both"/>
        <w:rPr>
          <w:rFonts w:ascii="Palatino Linotype" w:hAnsi="Palatino Linotype" w:cs="Arial"/>
          <w:i/>
          <w:color w:val="000000"/>
          <w:lang w:val="es-ES_tradnl"/>
        </w:rPr>
      </w:pPr>
      <w:r w:rsidRPr="00464C89">
        <w:rPr>
          <w:rFonts w:ascii="Palatino Linotype" w:hAnsi="Palatino Linotype" w:cs="Arial"/>
          <w:i/>
          <w:color w:val="000000"/>
          <w:lang w:val="es-ES_tradnl"/>
        </w:rPr>
        <w:t>Amparo directo 7/96. Pedro Vicente López Miro. 21 de febrero de 1996. Unanimidad de votos. Ponente: María Eugenia Estela Martínez Cardiel. Secretario: Enrique Baigts Muñoz.</w:t>
      </w:r>
    </w:p>
    <w:p w14:paraId="11D58B61" w14:textId="77777777" w:rsidR="00464C89" w:rsidRPr="00464C89" w:rsidRDefault="00464C89" w:rsidP="00464C89">
      <w:pPr>
        <w:spacing w:line="360" w:lineRule="auto"/>
        <w:contextualSpacing/>
        <w:jc w:val="both"/>
        <w:rPr>
          <w:rFonts w:ascii="Palatino Linotype" w:hAnsi="Palatino Linotype" w:cs="Arial"/>
          <w:i/>
          <w:color w:val="000000"/>
          <w:lang w:val="es-ES_tradnl"/>
        </w:rPr>
      </w:pPr>
    </w:p>
    <w:p w14:paraId="4850C814" w14:textId="77777777" w:rsidR="00464C89" w:rsidRPr="00464C89" w:rsidRDefault="00464C89" w:rsidP="00464C89">
      <w:pPr>
        <w:numPr>
          <w:ilvl w:val="0"/>
          <w:numId w:val="6"/>
        </w:numPr>
        <w:spacing w:before="240" w:after="240" w:line="360" w:lineRule="auto"/>
        <w:ind w:left="0" w:firstLine="0"/>
        <w:contextualSpacing/>
        <w:jc w:val="both"/>
        <w:rPr>
          <w:rFonts w:ascii="Palatino Linotype" w:hAnsi="Palatino Linotype" w:cs="Arial"/>
          <w:color w:val="222222"/>
          <w:lang w:val="es-ES_tradnl" w:eastAsia="es-MX"/>
        </w:rPr>
      </w:pPr>
      <w:r w:rsidRPr="00464C89">
        <w:rPr>
          <w:rFonts w:ascii="Palatino Linotype" w:hAnsi="Palatino Linotype" w:cs="Arial"/>
          <w:color w:val="222222"/>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5E1877D0" w14:textId="77777777" w:rsidR="00464C89" w:rsidRPr="00464C89" w:rsidRDefault="00464C89" w:rsidP="00464C89">
      <w:pPr>
        <w:spacing w:before="240" w:after="240" w:line="360" w:lineRule="auto"/>
        <w:contextualSpacing/>
        <w:jc w:val="both"/>
        <w:rPr>
          <w:rFonts w:ascii="Palatino Linotype" w:hAnsi="Palatino Linotype" w:cs="Arial"/>
          <w:color w:val="222222"/>
          <w:lang w:val="es-ES_tradnl" w:eastAsia="es-MX"/>
        </w:rPr>
      </w:pPr>
    </w:p>
    <w:p w14:paraId="6BB94A84" w14:textId="77777777" w:rsidR="00464C89" w:rsidRPr="00464C89" w:rsidRDefault="00464C89" w:rsidP="00464C89">
      <w:pPr>
        <w:numPr>
          <w:ilvl w:val="0"/>
          <w:numId w:val="6"/>
        </w:numPr>
        <w:spacing w:before="240" w:after="240" w:line="360" w:lineRule="auto"/>
        <w:ind w:left="0" w:firstLine="0"/>
        <w:contextualSpacing/>
        <w:jc w:val="both"/>
        <w:rPr>
          <w:rFonts w:ascii="Palatino Linotype" w:hAnsi="Palatino Linotype" w:cs="Arial"/>
          <w:color w:val="222222"/>
          <w:lang w:val="es-ES_tradnl" w:eastAsia="es-MX"/>
        </w:rPr>
      </w:pPr>
      <w:r w:rsidRPr="00464C89">
        <w:rPr>
          <w:rFonts w:ascii="Palatino Linotype" w:hAnsi="Palatino Linotype" w:cs="Arial"/>
          <w:color w:val="222222"/>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3E6C8FA2" w14:textId="77777777" w:rsidR="00464C89" w:rsidRPr="00464C89" w:rsidRDefault="00464C89" w:rsidP="00464C89">
      <w:pPr>
        <w:spacing w:before="240" w:after="240" w:line="360" w:lineRule="auto"/>
        <w:contextualSpacing/>
        <w:jc w:val="both"/>
        <w:rPr>
          <w:rFonts w:ascii="Palatino Linotype" w:hAnsi="Palatino Linotype" w:cs="Arial"/>
          <w:color w:val="222222"/>
          <w:lang w:val="es-ES_tradnl" w:eastAsia="es-MX"/>
        </w:rPr>
      </w:pPr>
    </w:p>
    <w:p w14:paraId="65CF000F" w14:textId="77777777" w:rsidR="00464C89" w:rsidRPr="00464C89" w:rsidRDefault="00464C89" w:rsidP="00464C89">
      <w:pPr>
        <w:numPr>
          <w:ilvl w:val="0"/>
          <w:numId w:val="6"/>
        </w:numPr>
        <w:spacing w:before="240" w:after="240" w:line="360" w:lineRule="auto"/>
        <w:ind w:left="0" w:firstLine="0"/>
        <w:contextualSpacing/>
        <w:jc w:val="both"/>
        <w:rPr>
          <w:rFonts w:ascii="Palatino Linotype" w:hAnsi="Palatino Linotype" w:cs="Arial"/>
          <w:color w:val="222222"/>
          <w:lang w:val="es-ES_tradnl" w:eastAsia="es-MX"/>
        </w:rPr>
      </w:pPr>
      <w:r w:rsidRPr="00464C89">
        <w:rPr>
          <w:rFonts w:ascii="Palatino Linotype" w:hAnsi="Palatino Linotype" w:cs="Arial"/>
          <w:color w:val="222222"/>
          <w:lang w:val="es-ES_tradnl" w:eastAsia="es-MX"/>
        </w:rPr>
        <w:t>En ese mismo sentido, el numeral trigésimo tercero fracción V de los Lineamientos Generales, precisa que para motivar la clasificación se deben acreditar las circunstancias de tiempo, modo y lugar.</w:t>
      </w:r>
    </w:p>
    <w:p w14:paraId="514220DB" w14:textId="77777777" w:rsidR="00464C89" w:rsidRPr="00464C89" w:rsidRDefault="00464C89" w:rsidP="00464C89">
      <w:pPr>
        <w:spacing w:before="240" w:after="240" w:line="360" w:lineRule="auto"/>
        <w:contextualSpacing/>
        <w:jc w:val="both"/>
        <w:rPr>
          <w:rFonts w:ascii="Palatino Linotype" w:hAnsi="Palatino Linotype" w:cs="Arial"/>
          <w:color w:val="222222"/>
          <w:lang w:val="es-ES_tradnl" w:eastAsia="es-MX"/>
        </w:rPr>
      </w:pPr>
    </w:p>
    <w:p w14:paraId="70F3507D" w14:textId="77777777" w:rsidR="00464C89" w:rsidRPr="00464C89" w:rsidRDefault="00464C89" w:rsidP="00464C89">
      <w:pPr>
        <w:ind w:left="708"/>
        <w:rPr>
          <w:rFonts w:ascii="Palatino Linotype" w:hAnsi="Palatino Linotype" w:cs="Arial"/>
          <w:color w:val="222222"/>
          <w:lang w:val="es-ES_tradnl" w:eastAsia="es-MX"/>
        </w:rPr>
      </w:pPr>
    </w:p>
    <w:p w14:paraId="4163D0EF" w14:textId="77777777" w:rsidR="00464C89" w:rsidRPr="00464C89" w:rsidRDefault="00464C89" w:rsidP="00464C89">
      <w:pPr>
        <w:numPr>
          <w:ilvl w:val="0"/>
          <w:numId w:val="6"/>
        </w:numPr>
        <w:spacing w:before="240" w:after="240" w:line="360" w:lineRule="auto"/>
        <w:ind w:left="0" w:firstLine="0"/>
        <w:contextualSpacing/>
        <w:jc w:val="both"/>
        <w:rPr>
          <w:rFonts w:ascii="Palatino Linotype" w:hAnsi="Palatino Linotype" w:cs="Arial"/>
          <w:color w:val="222222"/>
          <w:lang w:val="es-ES_tradnl" w:eastAsia="es-MX"/>
        </w:rPr>
      </w:pPr>
      <w:r w:rsidRPr="00464C89">
        <w:rPr>
          <w:rFonts w:ascii="Palatino Linotype" w:hAnsi="Palatino Linotype" w:cs="Arial"/>
          <w:color w:val="222222"/>
          <w:lang w:val="es-ES_tradnl" w:eastAsia="es-MX"/>
        </w:rPr>
        <w:t xml:space="preserve">Ahora bien, </w:t>
      </w:r>
      <w:r w:rsidRPr="00464C89">
        <w:rPr>
          <w:rFonts w:ascii="Palatino Linotype" w:hAnsi="Palatino Linotype" w:cs="Arial"/>
          <w:b/>
          <w:color w:val="222222"/>
          <w:lang w:val="es-ES_tradnl" w:eastAsia="es-MX"/>
        </w:rPr>
        <w:t>para cada caso además de fundar y motivar</w:t>
      </w:r>
      <w:r w:rsidRPr="00464C89">
        <w:rPr>
          <w:rFonts w:ascii="Palatino Linotype" w:hAnsi="Palatino Linotype" w:cs="Arial"/>
          <w:color w:val="222222"/>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464C89">
        <w:rPr>
          <w:rFonts w:ascii="Palatino Linotype" w:eastAsia="Calibri" w:hAnsi="Palatino Linotype" w:cs="Arial"/>
          <w:lang w:eastAsia="es-MX"/>
        </w:rPr>
        <w:t>el Registro Federal de Contribuyentes (R.F.C.), y clave de Cadenas Originales del Sellos Digitales y los Códigos Bidimensionales, también denominados Códigos QR, se consideran datos públicos, o de ser el caso en que una documental contenga datos personales relacionados con algún procedimiento judicial será susceptible de clasificarse como reservada.</w:t>
      </w:r>
    </w:p>
    <w:p w14:paraId="2D532EAD" w14:textId="77777777" w:rsidR="00464C89" w:rsidRPr="00464C89" w:rsidRDefault="00464C89" w:rsidP="00464C89">
      <w:pPr>
        <w:numPr>
          <w:ilvl w:val="0"/>
          <w:numId w:val="6"/>
        </w:numPr>
        <w:spacing w:before="240" w:after="240" w:line="360" w:lineRule="auto"/>
        <w:ind w:left="0" w:firstLine="0"/>
        <w:contextualSpacing/>
        <w:jc w:val="both"/>
        <w:rPr>
          <w:rFonts w:ascii="Palatino Linotype" w:hAnsi="Palatino Linotype" w:cs="Arial"/>
          <w:color w:val="222222"/>
          <w:lang w:val="es-ES_tradnl" w:eastAsia="es-MX"/>
        </w:rPr>
      </w:pPr>
      <w:r w:rsidRPr="00464C89">
        <w:rPr>
          <w:rFonts w:ascii="Palatino Linotype" w:eastAsia="Calibri" w:hAnsi="Palatino Linotype" w:cs="Arial"/>
          <w:lang w:eastAsia="es-MX"/>
        </w:rPr>
        <w:t xml:space="preserve">Finalmente no pasa desapercibido que se solicita acceso al Expediente Laboral de una persona, por lo que de existir documentos que por su naturaleza contengan datos personales en su totalidad, se deberá proceder a su clasificación </w:t>
      </w:r>
      <w:r w:rsidRPr="00464C89">
        <w:rPr>
          <w:rFonts w:ascii="Palatino Linotype" w:eastAsia="Calibri" w:hAnsi="Palatino Linotype" w:cs="Arial"/>
          <w:lang w:eastAsia="es-MX"/>
        </w:rPr>
        <w:lastRenderedPageBreak/>
        <w:t xml:space="preserve">total, como de manera enunciativa más no limitativa pueden ser el acta de nacimiento, la credencial de elector o la cartilla militar. </w:t>
      </w:r>
    </w:p>
    <w:p w14:paraId="6B32721F" w14:textId="77777777" w:rsidR="00464C89" w:rsidRPr="00464C89" w:rsidRDefault="00464C89" w:rsidP="00464C89">
      <w:pPr>
        <w:spacing w:before="240" w:after="240" w:line="360" w:lineRule="auto"/>
        <w:contextualSpacing/>
        <w:jc w:val="both"/>
        <w:rPr>
          <w:rFonts w:ascii="Palatino Linotype" w:eastAsia="Calibri" w:hAnsi="Palatino Linotype" w:cs="Arial"/>
          <w:lang w:eastAsia="es-MX"/>
        </w:rPr>
      </w:pPr>
    </w:p>
    <w:p w14:paraId="0950EFD9" w14:textId="77777777" w:rsidR="00464C89" w:rsidRPr="00464C89" w:rsidRDefault="00464C89" w:rsidP="00464C89">
      <w:pPr>
        <w:keepNext/>
        <w:keepLines/>
        <w:spacing w:before="240" w:line="360" w:lineRule="auto"/>
        <w:jc w:val="both"/>
        <w:outlineLvl w:val="0"/>
        <w:rPr>
          <w:rFonts w:ascii="Palatino Linotype" w:hAnsi="Palatino Linotype"/>
          <w:b/>
          <w:lang w:val="es-MX" w:eastAsia="en-US"/>
        </w:rPr>
      </w:pPr>
      <w:bookmarkStart w:id="110" w:name="_Toc5711929"/>
      <w:bookmarkStart w:id="111" w:name="_Toc5890466"/>
      <w:bookmarkStart w:id="112" w:name="_Toc50062192"/>
      <w:bookmarkStart w:id="113" w:name="_Toc63348483"/>
      <w:bookmarkStart w:id="114" w:name="_Toc67598520"/>
      <w:bookmarkStart w:id="115" w:name="_Toc69999209"/>
      <w:bookmarkStart w:id="116" w:name="_Toc73033018"/>
      <w:bookmarkStart w:id="117" w:name="_Toc84433132"/>
      <w:bookmarkStart w:id="118" w:name="_Toc86941051"/>
      <w:r w:rsidRPr="00464C89">
        <w:rPr>
          <w:rFonts w:ascii="Palatino Linotype" w:hAnsi="Palatino Linotype"/>
          <w:b/>
          <w:lang w:val="es-MX" w:eastAsia="en-US"/>
        </w:rPr>
        <w:t>IV. Condiciones especiales de la clasificación de la información como confidencial.</w:t>
      </w:r>
      <w:bookmarkEnd w:id="110"/>
      <w:bookmarkEnd w:id="111"/>
      <w:bookmarkEnd w:id="112"/>
      <w:bookmarkEnd w:id="113"/>
      <w:bookmarkEnd w:id="114"/>
      <w:bookmarkEnd w:id="115"/>
      <w:bookmarkEnd w:id="116"/>
      <w:bookmarkEnd w:id="117"/>
      <w:bookmarkEnd w:id="118"/>
    </w:p>
    <w:p w14:paraId="010E108F" w14:textId="77777777" w:rsidR="00464C89" w:rsidRPr="00464C89" w:rsidRDefault="00464C89" w:rsidP="00464C89">
      <w:pPr>
        <w:keepNext/>
        <w:keepLines/>
        <w:spacing w:before="240" w:line="360" w:lineRule="auto"/>
        <w:jc w:val="both"/>
        <w:outlineLvl w:val="0"/>
        <w:rPr>
          <w:rFonts w:ascii="Palatino Linotype" w:hAnsi="Palatino Linotype"/>
          <w:b/>
          <w:lang w:val="es-MX" w:eastAsia="en-US"/>
        </w:rPr>
      </w:pPr>
    </w:p>
    <w:p w14:paraId="139DDE52" w14:textId="77777777" w:rsidR="00464C89" w:rsidRPr="00464C89" w:rsidRDefault="00464C89" w:rsidP="00464C89">
      <w:pPr>
        <w:numPr>
          <w:ilvl w:val="0"/>
          <w:numId w:val="6"/>
        </w:numPr>
        <w:spacing w:before="240" w:after="240" w:line="360" w:lineRule="auto"/>
        <w:ind w:left="-142" w:firstLine="142"/>
        <w:contextualSpacing/>
        <w:jc w:val="both"/>
        <w:rPr>
          <w:rFonts w:ascii="Palatino Linotype" w:hAnsi="Palatino Linotype" w:cs="Arial"/>
          <w:color w:val="000000"/>
          <w:lang w:val="es-ES_tradnl"/>
        </w:rPr>
      </w:pPr>
      <w:r w:rsidRPr="00464C89">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2A66B540" w14:textId="77777777" w:rsidR="00464C89" w:rsidRPr="00464C89" w:rsidRDefault="00464C89" w:rsidP="00464C89">
      <w:pPr>
        <w:spacing w:before="240" w:after="240" w:line="360" w:lineRule="auto"/>
        <w:contextualSpacing/>
        <w:jc w:val="both"/>
        <w:rPr>
          <w:rFonts w:ascii="Palatino Linotype" w:hAnsi="Palatino Linotype" w:cs="Arial"/>
          <w:color w:val="000000"/>
          <w:lang w:val="es-ES_tradnl"/>
        </w:rPr>
      </w:pPr>
    </w:p>
    <w:p w14:paraId="414425D7" w14:textId="77777777" w:rsidR="00464C89" w:rsidRPr="00464C89" w:rsidRDefault="00464C89" w:rsidP="00464C89">
      <w:pPr>
        <w:numPr>
          <w:ilvl w:val="0"/>
          <w:numId w:val="6"/>
        </w:numPr>
        <w:spacing w:before="240" w:after="240" w:line="360" w:lineRule="auto"/>
        <w:ind w:left="0" w:firstLine="0"/>
        <w:contextualSpacing/>
        <w:jc w:val="both"/>
        <w:rPr>
          <w:rFonts w:ascii="Palatino Linotype" w:hAnsi="Palatino Linotype" w:cs="Arial"/>
          <w:color w:val="000000"/>
          <w:lang w:val="es-ES_tradnl"/>
        </w:rPr>
      </w:pPr>
      <w:r w:rsidRPr="00464C89">
        <w:rPr>
          <w:rFonts w:ascii="Palatino Linotype" w:hAnsi="Palatino Linotype" w:cs="Arial"/>
          <w:color w:val="000000"/>
          <w:lang w:val="es-ES_tradnl"/>
        </w:rPr>
        <w:t>Los artículos 143 y 116 de la Ley Estatal y de la Ley General, respectivamente, señalan los supuestos para que la información pueda ser clasificada como confidencial:</w:t>
      </w:r>
    </w:p>
    <w:p w14:paraId="6E6C732B" w14:textId="77777777" w:rsidR="00464C89" w:rsidRPr="00464C89" w:rsidRDefault="00464C89" w:rsidP="00464C89">
      <w:pPr>
        <w:spacing w:before="240" w:after="240" w:line="360" w:lineRule="auto"/>
        <w:contextualSpacing/>
        <w:jc w:val="both"/>
        <w:rPr>
          <w:rFonts w:ascii="Palatino Linotype" w:hAnsi="Palatino Linotype" w:cs="Arial"/>
          <w:color w:val="000000"/>
          <w:lang w:val="es-ES_tradnl"/>
        </w:rPr>
      </w:pPr>
    </w:p>
    <w:p w14:paraId="518B3AD9" w14:textId="77777777" w:rsidR="00464C89" w:rsidRPr="00464C89" w:rsidRDefault="00464C89" w:rsidP="00464C89">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464C89">
        <w:rPr>
          <w:rFonts w:ascii="Palatino Linotype" w:hAnsi="Palatino Linotype" w:cs="Bookman Old Style"/>
          <w:bCs/>
          <w:i/>
          <w:color w:val="000000"/>
          <w:lang w:val="es-ES_tradnl"/>
        </w:rPr>
        <w:t xml:space="preserve">I. </w:t>
      </w:r>
      <w:r w:rsidRPr="00464C89">
        <w:rPr>
          <w:rFonts w:ascii="Palatino Linotype" w:hAnsi="Palatino Linotype" w:cs="Bookman Old Style"/>
          <w:i/>
          <w:color w:val="000000"/>
          <w:lang w:val="es-ES_tradnl"/>
        </w:rPr>
        <w:t xml:space="preserve">Se refiera a la información privada y los datos personales concernientes a una persona física o jurídico colectiva identificada o identificable; </w:t>
      </w:r>
    </w:p>
    <w:p w14:paraId="655D64FB" w14:textId="77777777" w:rsidR="00464C89" w:rsidRPr="00464C89" w:rsidRDefault="00464C89" w:rsidP="00464C89">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464C89">
        <w:rPr>
          <w:rFonts w:ascii="Palatino Linotype" w:hAnsi="Palatino Linotype" w:cs="Bookman Old Style"/>
          <w:bCs/>
          <w:i/>
          <w:color w:val="000000"/>
          <w:lang w:val="es-ES_tradnl"/>
        </w:rPr>
        <w:t xml:space="preserve">II. </w:t>
      </w:r>
      <w:r w:rsidRPr="00464C89">
        <w:rPr>
          <w:rFonts w:ascii="Palatino Linotype" w:hAnsi="Palatino Linotype" w:cs="Bookman Old Style"/>
          <w:i/>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4AF7DC55" w14:textId="77777777" w:rsidR="00464C89" w:rsidRPr="00464C89" w:rsidRDefault="00464C89" w:rsidP="00464C89">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464C89">
        <w:rPr>
          <w:rFonts w:ascii="Palatino Linotype" w:hAnsi="Palatino Linotype" w:cs="Bookman Old Style"/>
          <w:bCs/>
          <w:i/>
          <w:color w:val="000000"/>
          <w:lang w:val="es-ES_tradnl"/>
        </w:rPr>
        <w:t xml:space="preserve">III. </w:t>
      </w:r>
      <w:r w:rsidRPr="00464C89">
        <w:rPr>
          <w:rFonts w:ascii="Palatino Linotype" w:hAnsi="Palatino Linotype" w:cs="Bookman Old Style"/>
          <w:i/>
          <w:color w:val="000000"/>
          <w:lang w:val="es-ES_tradnl"/>
        </w:rPr>
        <w:t xml:space="preserve">La que presenten los particulares a los sujetos obligados, de conformidad con lo dispuesto por las leyes o los tratados internacionales. </w:t>
      </w:r>
    </w:p>
    <w:p w14:paraId="21CC78FB" w14:textId="77777777" w:rsidR="00464C89" w:rsidRPr="00464C89" w:rsidRDefault="00464C89" w:rsidP="00464C89">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464C89">
        <w:rPr>
          <w:rFonts w:ascii="Palatino Linotype" w:hAnsi="Palatino Linotype" w:cs="Bookman Old Style"/>
          <w:i/>
          <w:color w:val="000000"/>
          <w:lang w:val="es-ES_tradnl"/>
        </w:rPr>
        <w:t xml:space="preserve">La información confidencial no estará sujeta a temporalidad alguna y sólo podrán tener acceso a ella los titulares de la misma, sus representantes y los servidores </w:t>
      </w:r>
      <w:r w:rsidRPr="00464C89">
        <w:rPr>
          <w:rFonts w:ascii="Palatino Linotype" w:hAnsi="Palatino Linotype" w:cs="Bookman Old Style"/>
          <w:i/>
          <w:color w:val="000000"/>
          <w:lang w:val="es-ES_tradnl"/>
        </w:rPr>
        <w:lastRenderedPageBreak/>
        <w:t xml:space="preserve">públicos facultados para ello. </w:t>
      </w:r>
    </w:p>
    <w:p w14:paraId="3C49EF54" w14:textId="77777777" w:rsidR="00464C89" w:rsidRPr="00464C89" w:rsidRDefault="00464C89" w:rsidP="00464C89">
      <w:pPr>
        <w:widowControl w:val="0"/>
        <w:autoSpaceDE w:val="0"/>
        <w:autoSpaceDN w:val="0"/>
        <w:adjustRightInd w:val="0"/>
        <w:spacing w:after="240" w:line="360" w:lineRule="auto"/>
        <w:ind w:left="567" w:right="616"/>
        <w:jc w:val="both"/>
        <w:rPr>
          <w:rFonts w:ascii="Palatino Linotype" w:hAnsi="Palatino Linotype" w:cs="Bookman Old Style"/>
          <w:i/>
          <w:color w:val="000000"/>
          <w:lang w:val="es-ES_tradnl"/>
        </w:rPr>
      </w:pPr>
      <w:r w:rsidRPr="00464C89">
        <w:rPr>
          <w:rFonts w:ascii="Palatino Linotype" w:hAnsi="Palatino Linotype" w:cs="Bookman Old Style"/>
          <w:i/>
          <w:color w:val="000000"/>
          <w:lang w:val="es-ES_tradnl"/>
        </w:rPr>
        <w:t xml:space="preserve">No se considerará confidencial la información que se encuentre en los registros públicos o en fuentes de acceso público, ni tampoco la que sea considerada por la presente ley como información pública. </w:t>
      </w:r>
    </w:p>
    <w:p w14:paraId="7B6F418E" w14:textId="77777777" w:rsidR="00464C89" w:rsidRPr="00464C89" w:rsidRDefault="00464C89" w:rsidP="00464C89">
      <w:pPr>
        <w:numPr>
          <w:ilvl w:val="0"/>
          <w:numId w:val="6"/>
        </w:numPr>
        <w:spacing w:before="240" w:after="240" w:line="360" w:lineRule="auto"/>
        <w:ind w:left="0" w:firstLine="0"/>
        <w:contextualSpacing/>
        <w:jc w:val="both"/>
        <w:rPr>
          <w:rFonts w:ascii="Palatino Linotype" w:hAnsi="Palatino Linotype" w:cs="Arial"/>
          <w:color w:val="000000"/>
          <w:lang w:val="es-ES_tradnl"/>
        </w:rPr>
      </w:pPr>
      <w:r w:rsidRPr="00464C89">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7632CED5" w14:textId="77777777" w:rsidR="00464C89" w:rsidRPr="00464C89" w:rsidRDefault="00464C89" w:rsidP="00464C89">
      <w:pPr>
        <w:spacing w:before="240" w:after="240" w:line="360" w:lineRule="auto"/>
        <w:contextualSpacing/>
        <w:jc w:val="both"/>
        <w:rPr>
          <w:rFonts w:ascii="Palatino Linotype" w:hAnsi="Palatino Linotype" w:cs="Arial"/>
          <w:color w:val="000000"/>
          <w:lang w:val="es-ES_tradnl"/>
        </w:rPr>
      </w:pPr>
    </w:p>
    <w:p w14:paraId="1635B11A" w14:textId="77777777" w:rsidR="00464C89" w:rsidRPr="00464C89" w:rsidRDefault="00464C89" w:rsidP="00464C89">
      <w:pPr>
        <w:numPr>
          <w:ilvl w:val="0"/>
          <w:numId w:val="6"/>
        </w:numPr>
        <w:spacing w:before="240" w:after="240" w:line="360" w:lineRule="auto"/>
        <w:ind w:left="0" w:firstLine="0"/>
        <w:contextualSpacing/>
        <w:jc w:val="both"/>
        <w:rPr>
          <w:rFonts w:ascii="Palatino Linotype" w:hAnsi="Palatino Linotype" w:cs="Arial"/>
          <w:color w:val="000000"/>
          <w:lang w:val="es-ES_tradnl"/>
        </w:rPr>
      </w:pPr>
      <w:r w:rsidRPr="00464C89">
        <w:rPr>
          <w:rFonts w:ascii="Palatino Linotype" w:hAnsi="Palatino Linotype" w:cs="Arial"/>
          <w:color w:val="000000"/>
          <w:lang w:val="es-ES_tradnl"/>
        </w:rPr>
        <w:t xml:space="preserve">Como consecuencia de lo anterior, el </w:t>
      </w:r>
      <w:r w:rsidRPr="00464C89">
        <w:rPr>
          <w:rFonts w:ascii="Palatino Linotype" w:hAnsi="Palatino Linotype" w:cs="Arial"/>
          <w:b/>
          <w:color w:val="000000"/>
          <w:lang w:val="es-ES_tradnl"/>
        </w:rPr>
        <w:t>SUJETO OBLIGADO</w:t>
      </w:r>
      <w:r w:rsidRPr="00464C89">
        <w:rPr>
          <w:rFonts w:ascii="Palatino Linotype" w:hAnsi="Palatino Linotype" w:cs="Arial"/>
          <w:color w:val="000000"/>
          <w:lang w:val="es-ES_tradnl"/>
        </w:rPr>
        <w:t xml:space="preserve"> debe identificar claramente el tipo de información y hacer un juicio de subsunción o encaje</w:t>
      </w:r>
      <w:r w:rsidRPr="00464C89">
        <w:rPr>
          <w:rFonts w:ascii="Palatino Linotype" w:hAnsi="Palatino Linotype"/>
          <w:vertAlign w:val="superscript"/>
          <w:lang w:val="es-ES_tradnl"/>
        </w:rPr>
        <w:footnoteReference w:id="12"/>
      </w:r>
      <w:r w:rsidRPr="00464C89">
        <w:rPr>
          <w:rFonts w:ascii="Palatino Linotype" w:hAnsi="Palatino Linotype" w:cs="Arial"/>
          <w:color w:val="000000"/>
          <w:lang w:val="es-ES_tradnl"/>
        </w:rPr>
        <w:t xml:space="preserve"> para acreditar que el supuesto de hecho corresponde estrictamente con la hipótesis jurídica. Esto también lo debe de realizar el servidor público habilitado y el titular del área que administra la información.</w:t>
      </w:r>
    </w:p>
    <w:p w14:paraId="24D7DF54" w14:textId="77777777" w:rsidR="00464C89" w:rsidRPr="00464C89" w:rsidRDefault="00464C89" w:rsidP="00464C89">
      <w:pPr>
        <w:ind w:left="708"/>
        <w:rPr>
          <w:rFonts w:ascii="Palatino Linotype" w:hAnsi="Palatino Linotype" w:cs="Arial"/>
          <w:color w:val="000000"/>
          <w:lang w:val="es-ES_tradnl"/>
        </w:rPr>
      </w:pPr>
    </w:p>
    <w:p w14:paraId="089F6BCA" w14:textId="77777777" w:rsidR="00464C89" w:rsidRPr="00464C89" w:rsidRDefault="00464C89" w:rsidP="00464C89">
      <w:pPr>
        <w:numPr>
          <w:ilvl w:val="0"/>
          <w:numId w:val="6"/>
        </w:numPr>
        <w:spacing w:before="240" w:after="240" w:line="360" w:lineRule="auto"/>
        <w:ind w:left="0" w:firstLine="0"/>
        <w:contextualSpacing/>
        <w:jc w:val="both"/>
        <w:rPr>
          <w:rFonts w:ascii="Palatino Linotype" w:hAnsi="Palatino Linotype" w:cs="Arial"/>
          <w:color w:val="000000"/>
          <w:lang w:val="es-ES_tradnl"/>
        </w:rPr>
      </w:pPr>
      <w:r w:rsidRPr="00464C89">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66F6E8CA" w14:textId="77777777" w:rsidR="00464C89" w:rsidRPr="00464C89" w:rsidRDefault="00464C89" w:rsidP="00464C89">
      <w:pPr>
        <w:ind w:left="708"/>
        <w:rPr>
          <w:rFonts w:ascii="Palatino Linotype" w:hAnsi="Palatino Linotype" w:cs="Arial"/>
          <w:color w:val="000000"/>
          <w:lang w:val="es-ES_tradnl"/>
        </w:rPr>
      </w:pPr>
    </w:p>
    <w:p w14:paraId="294D875E" w14:textId="77777777" w:rsidR="00464C89" w:rsidRPr="00464C89" w:rsidRDefault="00464C89" w:rsidP="00464C89">
      <w:pPr>
        <w:spacing w:before="240" w:after="240" w:line="360" w:lineRule="auto"/>
        <w:contextualSpacing/>
        <w:jc w:val="both"/>
        <w:rPr>
          <w:rFonts w:ascii="Palatino Linotype" w:hAnsi="Palatino Linotype" w:cs="Arial"/>
          <w:color w:val="000000"/>
          <w:lang w:val="es-ES_tradnl"/>
        </w:rPr>
      </w:pPr>
    </w:p>
    <w:p w14:paraId="1E4EEFE7" w14:textId="77777777" w:rsidR="00464C89" w:rsidRPr="00464C89" w:rsidRDefault="00464C89" w:rsidP="00464C89">
      <w:pPr>
        <w:keepNext/>
        <w:keepLines/>
        <w:numPr>
          <w:ilvl w:val="0"/>
          <w:numId w:val="22"/>
        </w:numPr>
        <w:spacing w:before="240" w:after="160" w:line="360" w:lineRule="auto"/>
        <w:ind w:left="0" w:firstLine="0"/>
        <w:outlineLvl w:val="0"/>
        <w:rPr>
          <w:rFonts w:ascii="Palatino Linotype" w:eastAsia="MS Gothic" w:hAnsi="Palatino Linotype"/>
          <w:b/>
          <w:lang w:val="es-MX" w:eastAsia="en-US"/>
        </w:rPr>
      </w:pPr>
      <w:bookmarkStart w:id="119" w:name="_Toc5711930"/>
      <w:bookmarkStart w:id="120" w:name="_Toc5890467"/>
      <w:bookmarkStart w:id="121" w:name="_Toc50062193"/>
      <w:r w:rsidRPr="00464C89">
        <w:rPr>
          <w:rFonts w:ascii="Palatino Linotype" w:eastAsia="MS Gothic" w:hAnsi="Palatino Linotype"/>
          <w:b/>
          <w:lang w:val="es-MX" w:eastAsia="en-US"/>
        </w:rPr>
        <w:t xml:space="preserve"> </w:t>
      </w:r>
      <w:bookmarkStart w:id="122" w:name="_Toc63348484"/>
      <w:bookmarkStart w:id="123" w:name="_Toc67598521"/>
      <w:bookmarkStart w:id="124" w:name="_Toc69999210"/>
      <w:bookmarkStart w:id="125" w:name="_Toc73033019"/>
      <w:bookmarkStart w:id="126" w:name="_Toc84433133"/>
      <w:bookmarkStart w:id="127" w:name="_Toc86941052"/>
      <w:r w:rsidRPr="00464C89">
        <w:rPr>
          <w:rFonts w:ascii="Palatino Linotype" w:eastAsia="MS Gothic" w:hAnsi="Palatino Linotype"/>
          <w:b/>
          <w:lang w:val="es-MX" w:eastAsia="en-US"/>
        </w:rPr>
        <w:t>Del consentimiento.</w:t>
      </w:r>
      <w:bookmarkEnd w:id="119"/>
      <w:bookmarkEnd w:id="120"/>
      <w:bookmarkEnd w:id="121"/>
      <w:bookmarkEnd w:id="122"/>
      <w:bookmarkEnd w:id="123"/>
      <w:bookmarkEnd w:id="124"/>
      <w:bookmarkEnd w:id="125"/>
      <w:bookmarkEnd w:id="126"/>
      <w:bookmarkEnd w:id="127"/>
    </w:p>
    <w:p w14:paraId="555620B9" w14:textId="77777777" w:rsidR="00464C89" w:rsidRPr="00464C89" w:rsidRDefault="00464C89" w:rsidP="00464C89">
      <w:pPr>
        <w:spacing w:line="360" w:lineRule="auto"/>
        <w:rPr>
          <w:rFonts w:ascii="Palatino Linotype" w:eastAsia="MS Mincho" w:hAnsi="Palatino Linotype"/>
          <w:lang w:val="es-MX" w:eastAsia="en-US"/>
        </w:rPr>
      </w:pPr>
    </w:p>
    <w:p w14:paraId="64322EB3" w14:textId="77777777" w:rsidR="00464C89" w:rsidRPr="00464C89" w:rsidRDefault="00464C89" w:rsidP="00464C89">
      <w:pPr>
        <w:numPr>
          <w:ilvl w:val="0"/>
          <w:numId w:val="6"/>
        </w:numPr>
        <w:spacing w:after="120" w:line="360" w:lineRule="auto"/>
        <w:ind w:left="0" w:right="49" w:firstLine="0"/>
        <w:contextualSpacing/>
        <w:jc w:val="both"/>
        <w:rPr>
          <w:rFonts w:ascii="Palatino Linotype" w:eastAsia="MS Mincho" w:hAnsi="Palatino Linotype" w:cs="Arial"/>
          <w:color w:val="000000"/>
          <w:lang w:val="es-ES_tradnl"/>
        </w:rPr>
      </w:pPr>
      <w:r w:rsidRPr="00464C89">
        <w:rPr>
          <w:rFonts w:ascii="Palatino Linotype" w:eastAsia="MS Mincho" w:hAnsi="Palatino Linotype" w:cs="Arial"/>
          <w:color w:val="000000"/>
          <w:lang w:val="es-ES_tradnl"/>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74366C87" w14:textId="77777777" w:rsidR="00464C89" w:rsidRPr="00464C89" w:rsidRDefault="00464C89" w:rsidP="00464C89">
      <w:pPr>
        <w:spacing w:after="120" w:line="360" w:lineRule="auto"/>
        <w:ind w:left="426" w:right="49" w:hanging="426"/>
        <w:contextualSpacing/>
        <w:jc w:val="both"/>
        <w:rPr>
          <w:rFonts w:ascii="Palatino Linotype" w:eastAsia="MS Mincho" w:hAnsi="Palatino Linotype" w:cs="Arial"/>
          <w:color w:val="000000"/>
          <w:lang w:val="es-ES_tradnl"/>
        </w:rPr>
      </w:pPr>
    </w:p>
    <w:p w14:paraId="66EE7FA3" w14:textId="77777777" w:rsidR="00464C89" w:rsidRPr="00464C89" w:rsidRDefault="00464C89" w:rsidP="00464C89">
      <w:pPr>
        <w:spacing w:after="120" w:line="360" w:lineRule="auto"/>
        <w:ind w:left="567" w:right="567"/>
        <w:contextualSpacing/>
        <w:jc w:val="both"/>
        <w:rPr>
          <w:rFonts w:ascii="Palatino Linotype" w:eastAsia="MS Mincho" w:hAnsi="Palatino Linotype" w:cs="Arial"/>
          <w:bCs/>
          <w:i/>
          <w:color w:val="000000"/>
          <w:lang w:val="es-MX"/>
        </w:rPr>
      </w:pPr>
      <w:r w:rsidRPr="00464C89">
        <w:rPr>
          <w:rFonts w:ascii="Palatino Linotype" w:eastAsia="MS Mincho" w:hAnsi="Palatino Linotype" w:cs="Arial"/>
          <w:bCs/>
          <w:i/>
          <w:color w:val="000000"/>
          <w:lang w:val="es-MX"/>
        </w:rPr>
        <w:t>I.</w:t>
      </w:r>
      <w:r w:rsidRPr="00464C89">
        <w:rPr>
          <w:rFonts w:ascii="Palatino Linotype" w:eastAsia="MS Mincho" w:hAnsi="Palatino Linotype" w:cs="Arial"/>
          <w:i/>
          <w:color w:val="000000"/>
          <w:lang w:val="es-MX"/>
        </w:rPr>
        <w:t xml:space="preserve"> La información se encuentre en registros públicos o fuentes de acceso público;</w:t>
      </w:r>
    </w:p>
    <w:p w14:paraId="66A36F26" w14:textId="77777777" w:rsidR="00464C89" w:rsidRPr="00464C89" w:rsidRDefault="00464C89" w:rsidP="00464C89">
      <w:pPr>
        <w:spacing w:after="120" w:line="360" w:lineRule="auto"/>
        <w:ind w:left="567" w:right="567"/>
        <w:contextualSpacing/>
        <w:jc w:val="both"/>
        <w:rPr>
          <w:rFonts w:ascii="Palatino Linotype" w:eastAsia="MS Mincho" w:hAnsi="Palatino Linotype" w:cs="Arial"/>
          <w:bCs/>
          <w:i/>
          <w:color w:val="000000"/>
          <w:lang w:val="es-MX"/>
        </w:rPr>
      </w:pPr>
      <w:r w:rsidRPr="00464C89">
        <w:rPr>
          <w:rFonts w:ascii="Palatino Linotype" w:eastAsia="MS Mincho" w:hAnsi="Palatino Linotype" w:cs="Arial"/>
          <w:bCs/>
          <w:i/>
          <w:color w:val="000000"/>
          <w:lang w:val="es-MX"/>
        </w:rPr>
        <w:t xml:space="preserve">II. </w:t>
      </w:r>
      <w:r w:rsidRPr="00464C89">
        <w:rPr>
          <w:rFonts w:ascii="Palatino Linotype" w:eastAsia="MS Mincho" w:hAnsi="Palatino Linotype" w:cs="Arial"/>
          <w:i/>
          <w:color w:val="000000"/>
          <w:lang w:val="es-MX"/>
        </w:rPr>
        <w:t>Por Ley tenga el carácter de pública;</w:t>
      </w:r>
    </w:p>
    <w:p w14:paraId="26EBE3F7" w14:textId="77777777" w:rsidR="00464C89" w:rsidRPr="00464C89" w:rsidRDefault="00464C89" w:rsidP="00464C89">
      <w:pPr>
        <w:spacing w:after="120" w:line="360" w:lineRule="auto"/>
        <w:ind w:left="567" w:right="567"/>
        <w:contextualSpacing/>
        <w:jc w:val="both"/>
        <w:rPr>
          <w:rFonts w:ascii="Palatino Linotype" w:eastAsia="MS Mincho" w:hAnsi="Palatino Linotype" w:cs="Arial"/>
          <w:i/>
          <w:color w:val="000000"/>
          <w:lang w:val="es-MX"/>
        </w:rPr>
      </w:pPr>
      <w:r w:rsidRPr="00464C89">
        <w:rPr>
          <w:rFonts w:ascii="Palatino Linotype" w:eastAsia="MS Mincho" w:hAnsi="Palatino Linotype" w:cs="Arial"/>
          <w:bCs/>
          <w:i/>
          <w:color w:val="000000"/>
          <w:lang w:val="es-MX"/>
        </w:rPr>
        <w:t xml:space="preserve">III. </w:t>
      </w:r>
      <w:r w:rsidRPr="00464C89">
        <w:rPr>
          <w:rFonts w:ascii="Palatino Linotype" w:eastAsia="MS Mincho" w:hAnsi="Palatino Linotype" w:cs="Arial"/>
          <w:i/>
          <w:color w:val="000000"/>
          <w:lang w:val="es-MX"/>
        </w:rPr>
        <w:t xml:space="preserve">Exista una orden judicial; </w:t>
      </w:r>
    </w:p>
    <w:p w14:paraId="4295486E" w14:textId="77777777" w:rsidR="00464C89" w:rsidRPr="00464C89" w:rsidRDefault="00464C89" w:rsidP="00464C89">
      <w:pPr>
        <w:spacing w:after="120" w:line="360" w:lineRule="auto"/>
        <w:ind w:left="567" w:right="567"/>
        <w:contextualSpacing/>
        <w:jc w:val="both"/>
        <w:rPr>
          <w:rFonts w:ascii="Palatino Linotype" w:eastAsia="MS Mincho" w:hAnsi="Palatino Linotype" w:cs="Arial"/>
          <w:i/>
          <w:color w:val="000000"/>
          <w:lang w:val="es-MX"/>
        </w:rPr>
      </w:pPr>
      <w:r w:rsidRPr="00464C89">
        <w:rPr>
          <w:rFonts w:ascii="Palatino Linotype" w:eastAsia="MS Mincho" w:hAnsi="Palatino Linotype" w:cs="Arial"/>
          <w:bCs/>
          <w:i/>
          <w:color w:val="000000"/>
          <w:lang w:val="es-MX"/>
        </w:rPr>
        <w:t xml:space="preserve">IV. </w:t>
      </w:r>
      <w:r w:rsidRPr="00464C89">
        <w:rPr>
          <w:rFonts w:ascii="Palatino Linotype" w:eastAsia="MS Mincho" w:hAnsi="Palatino Linotype" w:cs="Arial"/>
          <w:i/>
          <w:color w:val="000000"/>
          <w:lang w:val="es-MX"/>
        </w:rPr>
        <w:t xml:space="preserve">Por razones de seguridad pública, o para proteger los derechos de terceros, se requiera su publicación; o </w:t>
      </w:r>
    </w:p>
    <w:p w14:paraId="74088BA9" w14:textId="77777777" w:rsidR="00464C89" w:rsidRPr="00464C89" w:rsidRDefault="00464C89" w:rsidP="00464C89">
      <w:pPr>
        <w:spacing w:after="120" w:line="360" w:lineRule="auto"/>
        <w:ind w:left="567" w:right="567"/>
        <w:contextualSpacing/>
        <w:jc w:val="both"/>
        <w:rPr>
          <w:rFonts w:ascii="Palatino Linotype" w:eastAsia="MS Mincho" w:hAnsi="Palatino Linotype" w:cs="Arial"/>
          <w:i/>
          <w:color w:val="000000"/>
          <w:lang w:val="es-MX"/>
        </w:rPr>
      </w:pPr>
      <w:r w:rsidRPr="00464C89">
        <w:rPr>
          <w:rFonts w:ascii="Palatino Linotype" w:eastAsia="MS Mincho" w:hAnsi="Palatino Linotype" w:cs="Arial"/>
          <w:bCs/>
          <w:i/>
          <w:color w:val="000000"/>
          <w:lang w:val="es-MX"/>
        </w:rPr>
        <w:t xml:space="preserve">V. </w:t>
      </w:r>
      <w:r w:rsidRPr="00464C89">
        <w:rPr>
          <w:rFonts w:ascii="Palatino Linotype" w:eastAsia="MS Mincho" w:hAnsi="Palatino Linotype" w:cs="Arial"/>
          <w:i/>
          <w:color w:val="000000"/>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06E2BB39" w14:textId="77777777" w:rsidR="00464C89" w:rsidRPr="00464C89" w:rsidRDefault="00464C89" w:rsidP="00464C89">
      <w:pPr>
        <w:spacing w:after="120" w:line="360" w:lineRule="auto"/>
        <w:ind w:left="426" w:right="49" w:hanging="426"/>
        <w:contextualSpacing/>
        <w:jc w:val="both"/>
        <w:rPr>
          <w:rFonts w:ascii="Palatino Linotype" w:eastAsia="MS Mincho" w:hAnsi="Palatino Linotype" w:cs="Arial"/>
          <w:color w:val="000000"/>
          <w:lang w:val="es-ES_tradnl"/>
        </w:rPr>
      </w:pPr>
    </w:p>
    <w:p w14:paraId="433531AE" w14:textId="77777777" w:rsidR="00464C89" w:rsidRPr="00464C89" w:rsidRDefault="00464C89" w:rsidP="00464C89">
      <w:pPr>
        <w:numPr>
          <w:ilvl w:val="0"/>
          <w:numId w:val="6"/>
        </w:numPr>
        <w:spacing w:after="120" w:line="360" w:lineRule="auto"/>
        <w:ind w:left="0" w:firstLine="0"/>
        <w:contextualSpacing/>
        <w:jc w:val="both"/>
        <w:rPr>
          <w:rFonts w:ascii="Palatino Linotype" w:eastAsia="MS Mincho" w:hAnsi="Palatino Linotype" w:cs="Arial"/>
          <w:color w:val="000000"/>
          <w:lang w:val="es-ES_tradnl"/>
        </w:rPr>
      </w:pPr>
      <w:r w:rsidRPr="00464C89">
        <w:rPr>
          <w:rFonts w:ascii="Palatino Linotype" w:eastAsia="MS Mincho" w:hAnsi="Palatino Linotype" w:cs="Arial"/>
          <w:color w:val="000000"/>
          <w:lang w:val="es-ES_tradnl"/>
        </w:rPr>
        <w:t xml:space="preserve">En el caso de lo señalado en la fracción IV, será el Instituto quien deba aplicar la prueba de interés público, considerando también que como recientemente ha </w:t>
      </w:r>
      <w:r w:rsidRPr="00464C89">
        <w:rPr>
          <w:rFonts w:ascii="Palatino Linotype" w:eastAsia="MS Mincho" w:hAnsi="Palatino Linotype" w:cs="Arial"/>
          <w:color w:val="000000"/>
          <w:lang w:val="es-ES_tradnl"/>
        </w:rPr>
        <w:lastRenderedPageBreak/>
        <w:t xml:space="preserve">discutido la Suprema Corte de Justicia de la Nación, los servidores públicos nos encontramos sujetos a un régimen menor de protección. </w:t>
      </w:r>
    </w:p>
    <w:p w14:paraId="6ABFADFC" w14:textId="77777777" w:rsidR="00464C89" w:rsidRPr="00464C89" w:rsidRDefault="00464C89" w:rsidP="00464C89">
      <w:pPr>
        <w:spacing w:after="120" w:line="360" w:lineRule="auto"/>
        <w:contextualSpacing/>
        <w:jc w:val="both"/>
        <w:rPr>
          <w:rFonts w:ascii="Palatino Linotype" w:eastAsia="MS Mincho" w:hAnsi="Palatino Linotype" w:cs="Arial"/>
          <w:color w:val="000000"/>
          <w:lang w:val="es-ES_tradnl"/>
        </w:rPr>
      </w:pPr>
    </w:p>
    <w:p w14:paraId="56828B37" w14:textId="77777777" w:rsidR="00464C89" w:rsidRPr="00D922F3" w:rsidRDefault="00464C89" w:rsidP="00464C89">
      <w:pPr>
        <w:numPr>
          <w:ilvl w:val="0"/>
          <w:numId w:val="6"/>
        </w:numPr>
        <w:spacing w:after="120" w:line="360" w:lineRule="auto"/>
        <w:ind w:left="0" w:firstLine="0"/>
        <w:contextualSpacing/>
        <w:jc w:val="both"/>
        <w:rPr>
          <w:rFonts w:ascii="Palatino Linotype" w:eastAsia="MS Mincho" w:hAnsi="Palatino Linotype" w:cs="Arial"/>
          <w:color w:val="000000"/>
          <w:lang w:val="es-ES_tradnl"/>
        </w:rPr>
      </w:pPr>
      <w:r w:rsidRPr="00464C89">
        <w:rPr>
          <w:rFonts w:ascii="Palatino Linotype" w:eastAsia="MS Mincho" w:hAnsi="Palatino Linotype" w:cs="Arial"/>
          <w:color w:val="000000"/>
          <w:lang w:val="es-ES_tradnl"/>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66AC01E5" w14:textId="77777777" w:rsidR="00D8465C" w:rsidRPr="00D922F3" w:rsidRDefault="00D8465C" w:rsidP="00D8465C">
      <w:pPr>
        <w:spacing w:after="120" w:line="360" w:lineRule="auto"/>
        <w:ind w:left="284" w:right="49" w:hanging="284"/>
        <w:jc w:val="both"/>
        <w:rPr>
          <w:rFonts w:ascii="Palatino Linotype" w:eastAsia="MS Mincho" w:hAnsi="Palatino Linotype" w:cstheme="majorBidi"/>
          <w:lang w:val="es-ES_tradnl"/>
        </w:rPr>
      </w:pPr>
    </w:p>
    <w:p w14:paraId="6923A1AF" w14:textId="7F1E3D2D" w:rsidR="00464C89" w:rsidRPr="00464C89" w:rsidRDefault="00464C89" w:rsidP="00D8465C">
      <w:pPr>
        <w:keepNext/>
        <w:keepLines/>
        <w:numPr>
          <w:ilvl w:val="0"/>
          <w:numId w:val="22"/>
        </w:numPr>
        <w:spacing w:before="240" w:after="160" w:line="360" w:lineRule="auto"/>
        <w:ind w:left="284" w:hanging="284"/>
        <w:outlineLvl w:val="0"/>
        <w:rPr>
          <w:rFonts w:ascii="Palatino Linotype" w:hAnsi="Palatino Linotype"/>
          <w:b/>
          <w:color w:val="000000"/>
          <w:lang w:val="es-ES_tradnl"/>
        </w:rPr>
      </w:pPr>
      <w:bookmarkStart w:id="128" w:name="_Toc63348485"/>
      <w:bookmarkStart w:id="129" w:name="_Toc67598522"/>
      <w:bookmarkStart w:id="130" w:name="_Toc69999211"/>
      <w:bookmarkStart w:id="131" w:name="_Toc73033020"/>
      <w:bookmarkStart w:id="132" w:name="_Toc84433134"/>
      <w:bookmarkStart w:id="133" w:name="_Toc86941053"/>
      <w:r w:rsidRPr="00464C89">
        <w:rPr>
          <w:rFonts w:ascii="Palatino Linotype" w:hAnsi="Palatino Linotype"/>
          <w:b/>
          <w:lang w:val="es-MX" w:eastAsia="en-US"/>
        </w:rPr>
        <w:t>De la firma de los servidores públicos.</w:t>
      </w:r>
      <w:bookmarkEnd w:id="128"/>
      <w:bookmarkEnd w:id="129"/>
      <w:bookmarkEnd w:id="130"/>
      <w:bookmarkEnd w:id="131"/>
      <w:bookmarkEnd w:id="132"/>
      <w:bookmarkEnd w:id="133"/>
    </w:p>
    <w:p w14:paraId="16FE9536" w14:textId="77777777" w:rsidR="00464C89" w:rsidRPr="00464C89" w:rsidRDefault="00464C89" w:rsidP="00464C89">
      <w:pPr>
        <w:numPr>
          <w:ilvl w:val="0"/>
          <w:numId w:val="6"/>
        </w:numPr>
        <w:tabs>
          <w:tab w:val="left" w:pos="567"/>
        </w:tabs>
        <w:spacing w:after="160" w:line="360" w:lineRule="auto"/>
        <w:ind w:left="0" w:firstLine="0"/>
        <w:contextualSpacing/>
        <w:jc w:val="both"/>
        <w:rPr>
          <w:rFonts w:ascii="Palatino Linotype" w:hAnsi="Palatino Linotype"/>
          <w:b/>
          <w:lang w:val="es-ES_tradnl"/>
        </w:rPr>
      </w:pPr>
      <w:r w:rsidRPr="00464C89">
        <w:rPr>
          <w:rFonts w:ascii="Palatino Linotype" w:eastAsia="MS Mincho" w:hAnsi="Palatino Linotype"/>
          <w:lang w:val="es-ES_tradnl"/>
        </w:rPr>
        <w:t xml:space="preserve">En lo referente a la firma de los servidores públicos es necesario  precisar que si bien la firma pudiera corresponder a un dato personal cuando se trata de servidores púbicos dicha consideración se encuentra limitada, lo anterior ya que en ejercicio de sus obligaciones y atribuciones desempeña diversos actos mismos que únicamente se validan a través de su rúbrica o firma, por lo que la misma es publica, sirve de apoyo a lo anterior el siguiente criterio orientador: </w:t>
      </w:r>
    </w:p>
    <w:p w14:paraId="3FAEFBE7" w14:textId="77777777" w:rsidR="00464C89" w:rsidRPr="00464C89" w:rsidRDefault="00464C89" w:rsidP="00464C89">
      <w:pPr>
        <w:tabs>
          <w:tab w:val="left" w:pos="567"/>
        </w:tabs>
        <w:spacing w:line="360" w:lineRule="auto"/>
        <w:contextualSpacing/>
        <w:jc w:val="both"/>
        <w:rPr>
          <w:rFonts w:ascii="Palatino Linotype" w:hAnsi="Palatino Linotype"/>
          <w:b/>
          <w:lang w:val="es-ES_tradnl"/>
        </w:rPr>
      </w:pPr>
    </w:p>
    <w:p w14:paraId="3702AB1B" w14:textId="77777777" w:rsidR="00464C89" w:rsidRPr="00464C89" w:rsidRDefault="00464C89" w:rsidP="00464C89">
      <w:pPr>
        <w:tabs>
          <w:tab w:val="left" w:pos="567"/>
        </w:tabs>
        <w:spacing w:line="360" w:lineRule="auto"/>
        <w:ind w:left="567" w:right="616"/>
        <w:jc w:val="both"/>
        <w:rPr>
          <w:rFonts w:ascii="Palatino Linotype" w:hAnsi="Palatino Linotype"/>
          <w:i/>
          <w:color w:val="000000"/>
          <w:lang w:val="es-MX"/>
        </w:rPr>
      </w:pPr>
      <w:r w:rsidRPr="00464C89">
        <w:rPr>
          <w:rFonts w:ascii="Palatino Linotype" w:hAnsi="Palatino Linotype"/>
          <w:i/>
          <w:color w:val="000000"/>
          <w:lang w:val="es-MX"/>
        </w:rPr>
        <w:t>“</w:t>
      </w:r>
      <w:r w:rsidRPr="00464C89">
        <w:rPr>
          <w:rFonts w:ascii="Palatino Linotype" w:hAnsi="Palatino Linotype"/>
          <w:b/>
          <w:i/>
          <w:color w:val="000000"/>
          <w:lang w:val="es-MX"/>
        </w:rPr>
        <w:t>Firma y rúbrica de servidores públicos. Si bien la firma y la rúbrica son datos personales confidenciales, cuando un servidor público emite un acto como autoridad, en ejercicio de las funciones que tiene conferidas, la firma o rúbrica mediante la cual se valida dicho acto es pública</w:t>
      </w:r>
      <w:r w:rsidRPr="00464C89">
        <w:rPr>
          <w:rFonts w:ascii="Palatino Linotype" w:hAnsi="Palatino Linotype"/>
          <w:i/>
          <w:color w:val="000000"/>
          <w:lang w:val="es-MX"/>
        </w:rPr>
        <w:t>.</w:t>
      </w:r>
      <w:r w:rsidRPr="00464C89">
        <w:rPr>
          <w:rFonts w:ascii="Palatino Linotype" w:hAnsi="Palatino Linotype"/>
          <w:bCs/>
          <w:i/>
          <w:color w:val="000000"/>
          <w:lang w:val="es-MX"/>
        </w:rPr>
        <w:t>“</w:t>
      </w:r>
    </w:p>
    <w:p w14:paraId="7C6AEAA5" w14:textId="77777777" w:rsidR="00464C89" w:rsidRPr="00464C89" w:rsidRDefault="00464C89" w:rsidP="00464C89">
      <w:pPr>
        <w:spacing w:line="360" w:lineRule="auto"/>
        <w:contextualSpacing/>
        <w:jc w:val="both"/>
        <w:rPr>
          <w:rFonts w:ascii="Palatino Linotype" w:eastAsia="MS Mincho" w:hAnsi="Palatino Linotype"/>
          <w:lang w:val="es-ES_tradnl"/>
        </w:rPr>
      </w:pPr>
    </w:p>
    <w:p w14:paraId="2CB8B2DB" w14:textId="77777777" w:rsidR="00464C89" w:rsidRPr="00464C89" w:rsidRDefault="00464C89" w:rsidP="00464C89">
      <w:pPr>
        <w:numPr>
          <w:ilvl w:val="0"/>
          <w:numId w:val="6"/>
        </w:numPr>
        <w:spacing w:after="160" w:line="360" w:lineRule="auto"/>
        <w:ind w:left="0" w:firstLine="0"/>
        <w:contextualSpacing/>
        <w:jc w:val="both"/>
        <w:rPr>
          <w:rFonts w:ascii="Palatino Linotype" w:eastAsia="MS Mincho" w:hAnsi="Palatino Linotype"/>
          <w:lang w:val="es-ES_tradnl"/>
        </w:rPr>
      </w:pPr>
      <w:r w:rsidRPr="00464C89">
        <w:rPr>
          <w:rFonts w:ascii="Palatino Linotype" w:eastAsia="MS Mincho" w:hAnsi="Palatino Linotype"/>
          <w:lang w:val="es-ES_tradnl"/>
        </w:rPr>
        <w:t xml:space="preserve">En ese mismo sentido los </w:t>
      </w:r>
      <w:r w:rsidRPr="00464C89">
        <w:rPr>
          <w:rFonts w:ascii="Palatino Linotype" w:hAnsi="Palatino Linotype" w:cs="Arial"/>
          <w:b/>
          <w:lang w:val="es-ES_tradnl"/>
        </w:rPr>
        <w:t xml:space="preserve">Lineamientos Generales en Materia de Clasificación y Desclasificación de la Información, así como para la Elaboración de Versiones Públicas </w:t>
      </w:r>
      <w:r w:rsidRPr="00464C89">
        <w:rPr>
          <w:rFonts w:ascii="Palatino Linotype" w:hAnsi="Palatino Linotype" w:cs="Arial"/>
          <w:lang w:val="es-ES_tradnl"/>
        </w:rPr>
        <w:t>que señalan lo siguiente:</w:t>
      </w:r>
    </w:p>
    <w:p w14:paraId="44B2393A" w14:textId="77777777" w:rsidR="00464C89" w:rsidRPr="00464C89" w:rsidRDefault="00464C89" w:rsidP="00464C89">
      <w:pPr>
        <w:spacing w:line="360" w:lineRule="auto"/>
        <w:contextualSpacing/>
        <w:jc w:val="both"/>
        <w:rPr>
          <w:rFonts w:ascii="Palatino Linotype" w:eastAsia="MS Mincho" w:hAnsi="Palatino Linotype"/>
          <w:lang w:val="es-ES_tradnl"/>
        </w:rPr>
      </w:pPr>
    </w:p>
    <w:p w14:paraId="044A2C5B" w14:textId="77777777" w:rsidR="00464C89" w:rsidRPr="00464C89" w:rsidRDefault="00464C89" w:rsidP="00464C89">
      <w:pPr>
        <w:shd w:val="clear" w:color="auto" w:fill="FFFFFF"/>
        <w:spacing w:after="200" w:line="360" w:lineRule="auto"/>
        <w:ind w:left="567" w:right="567"/>
        <w:jc w:val="both"/>
        <w:rPr>
          <w:rFonts w:ascii="Palatino Linotype" w:hAnsi="Palatino Linotype" w:cs="Arial"/>
          <w:i/>
          <w:lang w:val="es-ES_tradnl"/>
        </w:rPr>
      </w:pPr>
      <w:r w:rsidRPr="00464C89">
        <w:rPr>
          <w:rFonts w:ascii="Palatino Linotype" w:hAnsi="Palatino Linotype" w:cs="Arial"/>
          <w:b/>
          <w:i/>
          <w:lang w:val="es-ES_tradnl"/>
        </w:rPr>
        <w:t>Quincuagésimo séptimo</w:t>
      </w:r>
      <w:r w:rsidRPr="00464C89">
        <w:rPr>
          <w:rFonts w:ascii="Palatino Linotype" w:hAnsi="Palatino Linotype" w:cs="Arial"/>
          <w:i/>
          <w:lang w:val="es-ES_tradnl"/>
        </w:rPr>
        <w:t xml:space="preserve">. </w:t>
      </w:r>
      <w:r w:rsidRPr="00464C89">
        <w:rPr>
          <w:rFonts w:ascii="Palatino Linotype" w:hAnsi="Palatino Linotype" w:cs="Arial"/>
          <w:b/>
          <w:i/>
          <w:lang w:val="es-ES_tradnl"/>
        </w:rPr>
        <w:t>Se considera, en principio, como información pública</w:t>
      </w:r>
      <w:r w:rsidRPr="00464C89">
        <w:rPr>
          <w:rFonts w:ascii="Palatino Linotype" w:hAnsi="Palatino Linotype" w:cs="Arial"/>
          <w:i/>
          <w:lang w:val="es-ES_tradnl"/>
        </w:rPr>
        <w:t xml:space="preserve"> y no podrá omitirse de las versiones públicas la siguiente:</w:t>
      </w:r>
    </w:p>
    <w:p w14:paraId="2C946112" w14:textId="77777777" w:rsidR="00464C89" w:rsidRPr="00464C89" w:rsidRDefault="00464C89" w:rsidP="00464C89">
      <w:pPr>
        <w:shd w:val="clear" w:color="auto" w:fill="FFFFFF"/>
        <w:spacing w:after="200" w:line="360" w:lineRule="auto"/>
        <w:ind w:left="567" w:right="567"/>
        <w:jc w:val="both"/>
        <w:rPr>
          <w:rFonts w:ascii="Palatino Linotype" w:hAnsi="Palatino Linotype" w:cs="Arial"/>
          <w:i/>
          <w:lang w:val="es-ES_tradnl"/>
        </w:rPr>
      </w:pPr>
      <w:r w:rsidRPr="00464C89">
        <w:rPr>
          <w:rFonts w:ascii="Palatino Linotype" w:hAnsi="Palatino Linotype" w:cs="Arial"/>
          <w:i/>
          <w:lang w:val="es-ES_tradnl"/>
        </w:rPr>
        <w:t>La relativa a las Obligaciones de Transparencia que contempla el Título V de la Ley General y las demás disposiciones legales aplicables;</w:t>
      </w:r>
    </w:p>
    <w:p w14:paraId="535CCA5A" w14:textId="77777777" w:rsidR="00464C89" w:rsidRPr="00464C89" w:rsidRDefault="00464C89" w:rsidP="00464C89">
      <w:pPr>
        <w:shd w:val="clear" w:color="auto" w:fill="FFFFFF"/>
        <w:spacing w:after="200" w:line="360" w:lineRule="auto"/>
        <w:ind w:left="567" w:right="567"/>
        <w:jc w:val="both"/>
        <w:rPr>
          <w:rFonts w:ascii="Palatino Linotype" w:hAnsi="Palatino Linotype" w:cs="Arial"/>
          <w:b/>
          <w:i/>
          <w:lang w:val="es-ES_tradnl"/>
        </w:rPr>
      </w:pPr>
      <w:r w:rsidRPr="00464C89">
        <w:rPr>
          <w:rFonts w:ascii="Palatino Linotype" w:hAnsi="Palatino Linotype" w:cs="Arial"/>
          <w:b/>
          <w:i/>
          <w:lang w:val="es-ES_tradnl"/>
        </w:rPr>
        <w:t>El nombre de los servidores públicos en los documentos, y sus firmas autógrafas, cuando sean utilizados en el ejercicio de las facultades conferidas para el desempeño del servicio público, y</w:t>
      </w:r>
    </w:p>
    <w:p w14:paraId="29CBBE3B" w14:textId="77777777" w:rsidR="00464C89" w:rsidRPr="00464C89" w:rsidRDefault="00464C89" w:rsidP="00464C89">
      <w:pPr>
        <w:shd w:val="clear" w:color="auto" w:fill="FFFFFF"/>
        <w:spacing w:after="200" w:line="360" w:lineRule="auto"/>
        <w:ind w:left="567" w:right="567"/>
        <w:jc w:val="both"/>
        <w:rPr>
          <w:rFonts w:ascii="Palatino Linotype" w:hAnsi="Palatino Linotype" w:cs="Arial"/>
          <w:b/>
          <w:i/>
          <w:lang w:val="es-ES_tradnl"/>
        </w:rPr>
      </w:pPr>
      <w:r w:rsidRPr="00464C89">
        <w:rPr>
          <w:rFonts w:ascii="Palatino Linotype" w:hAnsi="Palatino Linotype" w:cs="Arial"/>
          <w:b/>
          <w:i/>
          <w:lang w:val="es-ES_tradnl"/>
        </w:rPr>
        <w:t>La información que documente decisiones y los actos de autoridad concluidos de los sujetos obligados, así como el ejercicio de las facultades o actividades de los servidores públicos, de manera que se pueda valorar el desempeño de los mismos.</w:t>
      </w:r>
    </w:p>
    <w:p w14:paraId="084DA79E" w14:textId="47BAF50C" w:rsidR="00464C89" w:rsidRPr="00464C89" w:rsidRDefault="00464C89" w:rsidP="00464C89">
      <w:pPr>
        <w:shd w:val="clear" w:color="auto" w:fill="FFFFFF"/>
        <w:spacing w:after="200" w:line="360" w:lineRule="auto"/>
        <w:ind w:left="567" w:right="567"/>
        <w:jc w:val="both"/>
        <w:rPr>
          <w:rFonts w:ascii="Palatino Linotype" w:hAnsi="Palatino Linotype" w:cs="Arial"/>
          <w:i/>
          <w:lang w:val="es-ES_tradnl"/>
        </w:rPr>
      </w:pPr>
      <w:r w:rsidRPr="00464C89">
        <w:rPr>
          <w:rFonts w:ascii="Palatino Linotype" w:hAnsi="Palatino Linotype" w:cs="Arial"/>
          <w:i/>
          <w:lang w:val="es-ES_tradnl"/>
        </w:rPr>
        <w:t>Lo anterior, siempre y cuando no se acredite alguna causal de clasificación, prevista en las leyes o en los tratados internaciones suscritos por el Estado mexicano.</w:t>
      </w:r>
      <w:r w:rsidR="00FC7BA9">
        <w:rPr>
          <w:rFonts w:ascii="Palatino Linotype" w:hAnsi="Palatino Linotype" w:cs="Arial"/>
          <w:i/>
          <w:lang w:val="es-ES_tradnl"/>
        </w:rPr>
        <w:t xml:space="preserve"> </w:t>
      </w:r>
    </w:p>
    <w:p w14:paraId="4127E9DE" w14:textId="721B0FED" w:rsidR="007A1177" w:rsidRDefault="00464C89" w:rsidP="007A1177">
      <w:pPr>
        <w:numPr>
          <w:ilvl w:val="0"/>
          <w:numId w:val="6"/>
        </w:numPr>
        <w:spacing w:after="160" w:line="360" w:lineRule="auto"/>
        <w:ind w:left="0" w:firstLine="0"/>
        <w:contextualSpacing/>
        <w:jc w:val="both"/>
        <w:rPr>
          <w:rFonts w:ascii="Palatino Linotype" w:eastAsia="MS Mincho" w:hAnsi="Palatino Linotype"/>
          <w:lang w:val="es-ES_tradnl"/>
        </w:rPr>
      </w:pPr>
      <w:r w:rsidRPr="00464C89">
        <w:rPr>
          <w:rFonts w:ascii="Palatino Linotype" w:eastAsia="MS Mincho" w:hAnsi="Palatino Linotype"/>
          <w:lang w:val="es-ES_tradnl"/>
        </w:rPr>
        <w:t xml:space="preserve">Por lo tanto, si la firma contenida en un documento generado con motivo de las funciones u obligaciones de los servidores públicos corresponde a información pública, en ese contexto la entrega de dichos documentos deberá ser en situaciones posteriores en versión pública pero sin testar los nombres y las firmas correspondientes a los servidores públicos que aparezcan en los mismos. </w:t>
      </w:r>
    </w:p>
    <w:p w14:paraId="7F88E59A" w14:textId="77777777" w:rsidR="007D4DAC" w:rsidRDefault="007D4DAC" w:rsidP="007D4DAC">
      <w:pPr>
        <w:spacing w:after="160" w:line="360" w:lineRule="auto"/>
        <w:contextualSpacing/>
        <w:jc w:val="both"/>
        <w:rPr>
          <w:rFonts w:ascii="Palatino Linotype" w:eastAsia="MS Mincho" w:hAnsi="Palatino Linotype"/>
          <w:lang w:val="es-ES_tradnl"/>
        </w:rPr>
      </w:pPr>
    </w:p>
    <w:p w14:paraId="7E767BE1" w14:textId="1FEAF418" w:rsidR="007D4DAC" w:rsidRDefault="007D4DAC" w:rsidP="007D4DAC">
      <w:pPr>
        <w:pStyle w:val="Ttulo1"/>
        <w:numPr>
          <w:ilvl w:val="0"/>
          <w:numId w:val="22"/>
        </w:numPr>
        <w:ind w:left="0" w:firstLine="0"/>
        <w:rPr>
          <w:rFonts w:ascii="Palatino Linotype" w:hAnsi="Palatino Linotype"/>
          <w:b/>
          <w:color w:val="000000" w:themeColor="text1"/>
          <w:sz w:val="24"/>
          <w:lang w:val="es-ES_tradnl"/>
        </w:rPr>
      </w:pPr>
      <w:bookmarkStart w:id="134" w:name="_Toc86941054"/>
      <w:r w:rsidRPr="007D4DAC">
        <w:rPr>
          <w:rFonts w:ascii="Palatino Linotype" w:hAnsi="Palatino Linotype"/>
          <w:b/>
          <w:color w:val="000000" w:themeColor="text1"/>
          <w:sz w:val="24"/>
          <w:lang w:val="es-ES_tradnl"/>
        </w:rPr>
        <w:lastRenderedPageBreak/>
        <w:t>D</w:t>
      </w:r>
      <w:r w:rsidR="00960D84">
        <w:rPr>
          <w:rFonts w:ascii="Palatino Linotype" w:hAnsi="Palatino Linotype"/>
          <w:b/>
          <w:color w:val="000000" w:themeColor="text1"/>
          <w:sz w:val="24"/>
          <w:lang w:val="es-ES_tradnl"/>
        </w:rPr>
        <w:t xml:space="preserve">el </w:t>
      </w:r>
      <w:r w:rsidRPr="007D4DAC">
        <w:rPr>
          <w:rFonts w:ascii="Palatino Linotype" w:hAnsi="Palatino Linotype"/>
          <w:b/>
          <w:color w:val="000000" w:themeColor="text1"/>
          <w:sz w:val="24"/>
          <w:lang w:val="es-ES_tradnl"/>
        </w:rPr>
        <w:t>nombre de personas morales.</w:t>
      </w:r>
      <w:bookmarkEnd w:id="134"/>
      <w:r w:rsidRPr="007D4DAC">
        <w:rPr>
          <w:rFonts w:ascii="Palatino Linotype" w:hAnsi="Palatino Linotype"/>
          <w:b/>
          <w:color w:val="000000" w:themeColor="text1"/>
          <w:sz w:val="24"/>
          <w:lang w:val="es-ES_tradnl"/>
        </w:rPr>
        <w:t xml:space="preserve"> </w:t>
      </w:r>
    </w:p>
    <w:p w14:paraId="1E187E88" w14:textId="77777777" w:rsidR="007D4DAC" w:rsidRDefault="007D4DAC" w:rsidP="007D4DAC">
      <w:pPr>
        <w:rPr>
          <w:rFonts w:eastAsia="MS Mincho"/>
          <w:lang w:val="es-ES_tradnl"/>
        </w:rPr>
      </w:pPr>
    </w:p>
    <w:p w14:paraId="53112A61" w14:textId="6BE4DCCD" w:rsidR="007D4DAC" w:rsidRPr="007D4DAC" w:rsidRDefault="007D4DAC" w:rsidP="007D4DAC">
      <w:pPr>
        <w:pStyle w:val="Prrafodelista"/>
        <w:numPr>
          <w:ilvl w:val="0"/>
          <w:numId w:val="6"/>
        </w:numPr>
        <w:spacing w:line="360" w:lineRule="auto"/>
        <w:ind w:left="0" w:hanging="11"/>
        <w:jc w:val="both"/>
        <w:rPr>
          <w:rFonts w:ascii="Palatino Linotype" w:eastAsia="MS Mincho" w:hAnsi="Palatino Linotype"/>
          <w:lang w:val="es-ES_tradnl"/>
        </w:rPr>
      </w:pPr>
      <w:r w:rsidRPr="007D4DAC">
        <w:rPr>
          <w:rFonts w:ascii="Palatino Linotype" w:eastAsia="MS Mincho" w:hAnsi="Palatino Linotype"/>
          <w:lang w:val="es-ES_tradnl"/>
        </w:rPr>
        <w:t>Por cuanto hace al nombre de personas morales</w:t>
      </w:r>
      <w:r w:rsidRPr="007D4DAC">
        <w:rPr>
          <w:rFonts w:ascii="Palatino Linotype" w:eastAsia="Calibri" w:hAnsi="Palatino Linotype"/>
        </w:rPr>
        <w:t xml:space="preserve">, es necesario referir que el Instituto Nacional de Transparencia, Acceso a la información y Protección de Datos Personales  se ha pronunciado en razón de la publicidad de la razón social de las personas morales, en efecto, toda vez que la razón social de personas morales se encuentra inscrita en el Registro Público de Comercio y </w:t>
      </w:r>
      <w:r w:rsidR="00960D84">
        <w:rPr>
          <w:rFonts w:ascii="Palatino Linotype" w:eastAsia="Calibri" w:hAnsi="Palatino Linotype"/>
        </w:rPr>
        <w:t>obra</w:t>
      </w:r>
      <w:r w:rsidRPr="007D4DAC">
        <w:rPr>
          <w:rFonts w:ascii="Palatino Linotype" w:eastAsia="Calibri" w:hAnsi="Palatino Linotype"/>
        </w:rPr>
        <w:t xml:space="preserve"> en una fuente de acceso público, la misma se considera púbica, </w:t>
      </w:r>
      <w:r w:rsidR="00960D84">
        <w:rPr>
          <w:rFonts w:ascii="Palatino Linotype" w:eastAsia="Calibri" w:hAnsi="Palatino Linotype"/>
        </w:rPr>
        <w:t xml:space="preserve"> por lo que de ser el caso, </w:t>
      </w:r>
      <w:r w:rsidRPr="007D4DAC">
        <w:rPr>
          <w:rFonts w:ascii="Palatino Linotype" w:eastAsia="Calibri" w:hAnsi="Palatino Linotype"/>
        </w:rPr>
        <w:t>el</w:t>
      </w:r>
      <w:r w:rsidRPr="007D4DAC">
        <w:rPr>
          <w:rFonts w:ascii="Palatino Linotype" w:eastAsia="Calibri" w:hAnsi="Palatino Linotype"/>
          <w:b/>
        </w:rPr>
        <w:t xml:space="preserve"> SUJETO OBLIGADO </w:t>
      </w:r>
      <w:r w:rsidRPr="007D4DAC">
        <w:rPr>
          <w:rFonts w:ascii="Palatino Linotype" w:eastAsia="Calibri" w:hAnsi="Palatino Linotype"/>
        </w:rPr>
        <w:t>deberá considerarlo en la</w:t>
      </w:r>
      <w:r w:rsidR="00960D84">
        <w:rPr>
          <w:rFonts w:ascii="Palatino Linotype" w:eastAsia="Calibri" w:hAnsi="Palatino Linotype"/>
        </w:rPr>
        <w:t>s</w:t>
      </w:r>
      <w:r w:rsidRPr="007D4DAC">
        <w:rPr>
          <w:rFonts w:ascii="Palatino Linotype" w:eastAsia="Calibri" w:hAnsi="Palatino Linotype"/>
        </w:rPr>
        <w:t xml:space="preserve"> versiones públicas que se entreguen en cumplimiento a la presente resolución; como a continuación se observa:</w:t>
      </w:r>
    </w:p>
    <w:p w14:paraId="5493BC4E" w14:textId="77777777" w:rsidR="007D4DAC" w:rsidRPr="007D4DAC" w:rsidRDefault="007D4DAC" w:rsidP="007D4DAC">
      <w:pPr>
        <w:spacing w:before="74" w:line="360" w:lineRule="auto"/>
        <w:ind w:left="720" w:right="616"/>
        <w:jc w:val="both"/>
        <w:rPr>
          <w:rFonts w:ascii="Palatino Linotype" w:eastAsia="Arial" w:hAnsi="Palatino Linotype" w:cs="Arial"/>
          <w:i/>
          <w:lang w:val="es-MX" w:eastAsia="en-US"/>
        </w:rPr>
      </w:pPr>
    </w:p>
    <w:p w14:paraId="42ABD9D9" w14:textId="77777777" w:rsidR="007D4DAC" w:rsidRPr="007D4DAC" w:rsidRDefault="007D4DAC" w:rsidP="007D4DAC">
      <w:pPr>
        <w:spacing w:before="74" w:line="360" w:lineRule="auto"/>
        <w:ind w:left="720" w:right="616"/>
        <w:jc w:val="both"/>
        <w:rPr>
          <w:rFonts w:ascii="Palatino Linotype" w:eastAsia="Arial" w:hAnsi="Palatino Linotype" w:cs="Arial"/>
          <w:i/>
          <w:lang w:val="es-MX" w:eastAsia="en-US"/>
        </w:rPr>
      </w:pPr>
    </w:p>
    <w:p w14:paraId="55D127AE" w14:textId="77777777" w:rsidR="007D4DAC" w:rsidRPr="007D4DAC" w:rsidRDefault="007D4DAC" w:rsidP="007D4DAC">
      <w:pPr>
        <w:spacing w:before="74" w:line="360" w:lineRule="auto"/>
        <w:ind w:left="720" w:right="616"/>
        <w:jc w:val="center"/>
        <w:rPr>
          <w:rFonts w:ascii="Palatino Linotype" w:eastAsia="Arial" w:hAnsi="Palatino Linotype" w:cs="Arial"/>
          <w:b/>
          <w:i/>
          <w:lang w:val="es-MX" w:eastAsia="en-US"/>
        </w:rPr>
      </w:pPr>
      <w:r w:rsidRPr="007D4DAC">
        <w:rPr>
          <w:rFonts w:ascii="Palatino Linotype" w:eastAsia="Arial" w:hAnsi="Palatino Linotype" w:cs="Arial"/>
          <w:b/>
          <w:i/>
          <w:lang w:val="es-MX" w:eastAsia="en-US"/>
        </w:rPr>
        <w:t>“Criterio 08/19</w:t>
      </w:r>
    </w:p>
    <w:p w14:paraId="53EC33D9" w14:textId="77777777" w:rsidR="007D4DAC" w:rsidRPr="007D4DAC" w:rsidRDefault="007D4DAC" w:rsidP="007D4DAC">
      <w:pPr>
        <w:spacing w:before="74" w:line="360" w:lineRule="auto"/>
        <w:ind w:left="720" w:right="616"/>
        <w:rPr>
          <w:rFonts w:ascii="Palatino Linotype" w:eastAsia="Arial" w:hAnsi="Palatino Linotype" w:cs="Arial"/>
          <w:i/>
          <w:lang w:val="es-MX" w:eastAsia="en-US"/>
        </w:rPr>
      </w:pPr>
    </w:p>
    <w:p w14:paraId="278DEC6B" w14:textId="77777777" w:rsidR="007D4DAC" w:rsidRPr="007D4DAC" w:rsidRDefault="007D4DAC" w:rsidP="007D4DAC">
      <w:pPr>
        <w:tabs>
          <w:tab w:val="left" w:pos="7371"/>
        </w:tabs>
        <w:spacing w:line="360" w:lineRule="auto"/>
        <w:ind w:left="360" w:right="616"/>
        <w:jc w:val="both"/>
        <w:rPr>
          <w:rFonts w:ascii="Palatino Linotype" w:eastAsia="Calibri" w:hAnsi="Palatino Linotype" w:cs="Arial"/>
          <w:bCs/>
          <w:i/>
          <w:lang w:val="es-MX" w:eastAsia="en-US"/>
        </w:rPr>
      </w:pPr>
      <w:r w:rsidRPr="007D4DAC">
        <w:rPr>
          <w:rFonts w:ascii="Palatino Linotype" w:eastAsia="Calibri" w:hAnsi="Palatino Linotype" w:cs="Arial"/>
          <w:b/>
          <w:bCs/>
          <w:i/>
          <w:lang w:val="es-MX" w:eastAsia="en-US"/>
        </w:rPr>
        <w:t xml:space="preserve">Razón social y RFC de personas morales. </w:t>
      </w:r>
      <w:r w:rsidRPr="007D4DAC">
        <w:rPr>
          <w:rFonts w:ascii="Palatino Linotype" w:eastAsia="Calibri" w:hAnsi="Palatino Linotype" w:cs="Arial"/>
          <w:bCs/>
          <w:i/>
          <w:lang w:val="es-MX" w:eastAsia="en-US"/>
        </w:rPr>
        <w:t>La denominación o razón social de personas morales es pública, por encontrarse inscritas en el Registro Público de Comercio; asimismo, su Registro Federal de Contribuyentes (RFC), en principio, también es público, ya que no se refiere a hechos o actos de carácter económico, contable, jurídico o administrativo que sean útiles o representen una ventaja a sus competidores.</w:t>
      </w:r>
    </w:p>
    <w:p w14:paraId="0AB37D85" w14:textId="77777777" w:rsidR="007D4DAC" w:rsidRPr="007D4DAC" w:rsidRDefault="007D4DAC" w:rsidP="007D4DAC">
      <w:pPr>
        <w:spacing w:before="240" w:after="240" w:line="360" w:lineRule="auto"/>
        <w:ind w:right="49"/>
        <w:contextualSpacing/>
        <w:jc w:val="both"/>
        <w:rPr>
          <w:rFonts w:ascii="Palatino Linotype" w:eastAsia="Calibri" w:hAnsi="Palatino Linotype"/>
        </w:rPr>
      </w:pPr>
    </w:p>
    <w:p w14:paraId="22E31715" w14:textId="77777777" w:rsidR="007D4DAC" w:rsidRPr="007D4DAC" w:rsidRDefault="007D4DAC" w:rsidP="007D4DAC">
      <w:pPr>
        <w:spacing w:before="240" w:after="240" w:line="360" w:lineRule="auto"/>
        <w:ind w:left="567" w:right="616"/>
        <w:contextualSpacing/>
        <w:jc w:val="center"/>
        <w:rPr>
          <w:rFonts w:ascii="Palatino Linotype" w:eastAsia="Calibri" w:hAnsi="Palatino Linotype"/>
          <w:b/>
          <w:i/>
        </w:rPr>
      </w:pPr>
      <w:r w:rsidRPr="007D4DAC">
        <w:rPr>
          <w:rFonts w:ascii="Palatino Linotype" w:eastAsia="Calibri" w:hAnsi="Palatino Linotype"/>
          <w:b/>
          <w:i/>
        </w:rPr>
        <w:t>Criterio 1/2014</w:t>
      </w:r>
    </w:p>
    <w:p w14:paraId="7CF94A35" w14:textId="77777777" w:rsidR="007D4DAC" w:rsidRPr="007D4DAC" w:rsidRDefault="007D4DAC" w:rsidP="007D4DAC">
      <w:pPr>
        <w:spacing w:before="240" w:after="240" w:line="360" w:lineRule="auto"/>
        <w:ind w:left="567" w:right="616"/>
        <w:contextualSpacing/>
        <w:jc w:val="center"/>
        <w:rPr>
          <w:rFonts w:ascii="Palatino Linotype" w:eastAsia="Calibri" w:hAnsi="Palatino Linotype"/>
          <w:i/>
        </w:rPr>
      </w:pPr>
    </w:p>
    <w:p w14:paraId="02A0BB55" w14:textId="77777777" w:rsidR="007D4DAC" w:rsidRPr="007D4DAC" w:rsidRDefault="007D4DAC" w:rsidP="007D4DAC">
      <w:pPr>
        <w:spacing w:before="74" w:line="360" w:lineRule="auto"/>
        <w:ind w:left="567" w:right="616"/>
        <w:jc w:val="both"/>
        <w:rPr>
          <w:rFonts w:ascii="Palatino Linotype" w:eastAsia="Arial" w:hAnsi="Palatino Linotype" w:cs="Arial"/>
          <w:i/>
          <w:lang w:val="es-MX" w:eastAsia="en-US"/>
        </w:rPr>
      </w:pPr>
      <w:r w:rsidRPr="007D4DAC">
        <w:rPr>
          <w:rFonts w:ascii="Palatino Linotype" w:eastAsia="Arial" w:hAnsi="Palatino Linotype" w:cs="Arial"/>
          <w:b/>
          <w:i/>
          <w:lang w:val="es-MX" w:eastAsia="en-US"/>
        </w:rPr>
        <w:t xml:space="preserve">Denominación o razón social, y Registro Federal de Contribuyentes de personas morales, no constituyen información confidencial. </w:t>
      </w:r>
      <w:r w:rsidRPr="007D4DAC">
        <w:rPr>
          <w:rFonts w:ascii="Palatino Linotype" w:eastAsia="Arial" w:hAnsi="Palatino Linotype" w:cs="Arial"/>
          <w:i/>
          <w:lang w:val="es-MX" w:eastAsia="en-US"/>
        </w:rPr>
        <w:t xml:space="preserve">La </w:t>
      </w:r>
      <w:r w:rsidRPr="007D4DAC">
        <w:rPr>
          <w:rFonts w:ascii="Palatino Linotype" w:eastAsia="Arial" w:hAnsi="Palatino Linotype" w:cs="Arial"/>
          <w:i/>
          <w:lang w:val="es-MX" w:eastAsia="en-US"/>
        </w:rPr>
        <w:lastRenderedPageBreak/>
        <w:t>denominación o razón social de personas morales es pública, por encontrarse inscritas en el Registro Público de Comercio. Por lo que respecta a su Registro Federal de Contribuyentes (RFC), en principio, también es público, ya que no se refiere a hechos o actos de carácter económico, contable, jurídico o administrativo que sean útiles o representen una ventaja a sus competidores, en términos de lo dispuesto en el artículo 18, fracción I de la Ley Federal de Transparencia y Acceso a la Información Pública Gubernamental y en el Trigésimo Sexto de los Lineamientos Generales para la clasificación y desclasificación de la información de las dependencias y entidades de la Administración Pública Federal; aunado al hecho de que tampoco se trata de información concerniente a personas físicas, por lo que no puede considerarse un dato personal, con fundamento en lo previsto en el artículo 18, fracción II de ese ordenamiento legal. Por lo anterior, la denominación o razón social, así como el RFC de personas morales, no constituye información confidencial.” (Sic)</w:t>
      </w:r>
    </w:p>
    <w:p w14:paraId="4262BAB4" w14:textId="77777777" w:rsidR="007D4DAC" w:rsidRPr="007D4DAC" w:rsidRDefault="007D4DAC" w:rsidP="007D4DAC">
      <w:pPr>
        <w:rPr>
          <w:rFonts w:eastAsia="MS Mincho"/>
          <w:lang w:val="es-ES_tradnl"/>
        </w:rPr>
      </w:pPr>
    </w:p>
    <w:p w14:paraId="66839595" w14:textId="1EC48D26" w:rsidR="00EA0165" w:rsidRDefault="007A1177" w:rsidP="005C0333">
      <w:pPr>
        <w:pStyle w:val="Ttulo1"/>
        <w:rPr>
          <w:rFonts w:ascii="Palatino Linotype" w:eastAsia="MS Mincho" w:hAnsi="Palatino Linotype"/>
          <w:b/>
          <w:color w:val="000000"/>
          <w:sz w:val="24"/>
          <w:szCs w:val="24"/>
          <w:lang w:val="es-ES_tradnl"/>
        </w:rPr>
      </w:pPr>
      <w:bookmarkStart w:id="135" w:name="_Toc86941055"/>
      <w:r w:rsidRPr="007A1177">
        <w:rPr>
          <w:rFonts w:ascii="Palatino Linotype" w:hAnsi="Palatino Linotype"/>
          <w:b/>
          <w:color w:val="000000" w:themeColor="text1"/>
          <w:sz w:val="24"/>
          <w:szCs w:val="24"/>
          <w:lang w:val="es-ES_tradnl"/>
        </w:rPr>
        <w:t>SEXTO</w:t>
      </w:r>
      <w:bookmarkStart w:id="136" w:name="_Toc67588008"/>
      <w:bookmarkStart w:id="137" w:name="_Toc68804770"/>
      <w:bookmarkEnd w:id="60"/>
      <w:bookmarkEnd w:id="61"/>
      <w:bookmarkEnd w:id="62"/>
      <w:bookmarkEnd w:id="63"/>
      <w:bookmarkEnd w:id="64"/>
      <w:bookmarkEnd w:id="65"/>
      <w:r w:rsidR="005C0333">
        <w:rPr>
          <w:rFonts w:ascii="Palatino Linotype" w:hAnsi="Palatino Linotype"/>
          <w:b/>
          <w:color w:val="000000" w:themeColor="text1"/>
          <w:sz w:val="24"/>
          <w:szCs w:val="24"/>
          <w:lang w:val="es-ES_tradnl"/>
        </w:rPr>
        <w:t xml:space="preserve">. </w:t>
      </w:r>
      <w:r w:rsidR="00EA0165" w:rsidRPr="00D922F3">
        <w:rPr>
          <w:rFonts w:ascii="Palatino Linotype" w:eastAsia="MS Mincho" w:hAnsi="Palatino Linotype"/>
          <w:b/>
          <w:color w:val="000000"/>
          <w:sz w:val="24"/>
          <w:szCs w:val="24"/>
          <w:lang w:val="es-ES_tradnl"/>
        </w:rPr>
        <w:t>De la decisión.</w:t>
      </w:r>
      <w:bookmarkEnd w:id="135"/>
      <w:bookmarkEnd w:id="136"/>
      <w:bookmarkEnd w:id="137"/>
      <w:r w:rsidR="00EA0165" w:rsidRPr="00D922F3">
        <w:rPr>
          <w:rFonts w:ascii="Palatino Linotype" w:eastAsia="MS Mincho" w:hAnsi="Palatino Linotype"/>
          <w:b/>
          <w:color w:val="000000"/>
          <w:sz w:val="24"/>
          <w:szCs w:val="24"/>
          <w:lang w:val="es-ES_tradnl"/>
        </w:rPr>
        <w:t xml:space="preserve"> </w:t>
      </w:r>
    </w:p>
    <w:p w14:paraId="3F977044" w14:textId="77777777" w:rsidR="007D4DAC" w:rsidRPr="007D4DAC" w:rsidRDefault="007D4DAC" w:rsidP="007D4DAC">
      <w:pPr>
        <w:rPr>
          <w:rFonts w:eastAsia="MS Gothic"/>
          <w:lang w:val="es-ES_tradnl"/>
        </w:rPr>
      </w:pPr>
    </w:p>
    <w:p w14:paraId="4E18A6F5" w14:textId="18F7C212" w:rsidR="005C0333" w:rsidRPr="005C0333" w:rsidRDefault="00EA0165" w:rsidP="005C0333">
      <w:pPr>
        <w:pStyle w:val="Prrafodelista"/>
        <w:numPr>
          <w:ilvl w:val="0"/>
          <w:numId w:val="6"/>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D922F3">
        <w:rPr>
          <w:rFonts w:ascii="Palatino Linotype" w:hAnsi="Palatino Linotype" w:cs="Tahoma"/>
          <w:lang w:val="es-MX"/>
        </w:rPr>
        <w:t>Con base en todo lo expuesto, y con fundamento en el artículo 186, fracción II</w:t>
      </w:r>
      <w:r w:rsidR="002F750C" w:rsidRPr="00D922F3">
        <w:rPr>
          <w:rFonts w:ascii="Palatino Linotype" w:hAnsi="Palatino Linotype" w:cs="Tahoma"/>
          <w:lang w:val="es-MX"/>
        </w:rPr>
        <w:t>I</w:t>
      </w:r>
      <w:r w:rsidRPr="00D922F3">
        <w:rPr>
          <w:rFonts w:ascii="Palatino Linotype" w:hAnsi="Palatino Linotype" w:cs="Tahoma"/>
          <w:lang w:val="es-MX"/>
        </w:rPr>
        <w:t>, de la Ley de Transparencia y Acceso a la Información Pública del Estado de México y Municipios, este Instituto considera procedente</w:t>
      </w:r>
      <w:r w:rsidRPr="00D922F3">
        <w:rPr>
          <w:rFonts w:ascii="Palatino Linotype" w:hAnsi="Palatino Linotype" w:cs="Tahoma"/>
          <w:b/>
          <w:lang w:val="es-MX"/>
        </w:rPr>
        <w:t xml:space="preserve"> </w:t>
      </w:r>
      <w:r w:rsidR="00150F2B">
        <w:rPr>
          <w:rFonts w:ascii="Palatino Linotype" w:hAnsi="Palatino Linotype" w:cs="Tahoma"/>
          <w:b/>
          <w:lang w:val="es-MX"/>
        </w:rPr>
        <w:t xml:space="preserve">REVOCAR </w:t>
      </w:r>
      <w:r w:rsidR="005C0333">
        <w:rPr>
          <w:rFonts w:ascii="Palatino Linotype" w:hAnsi="Palatino Linotype" w:cs="Tahoma"/>
          <w:lang w:val="es-MX"/>
        </w:rPr>
        <w:t xml:space="preserve">la respuesta otorgada por el </w:t>
      </w:r>
      <w:r w:rsidR="005C0333" w:rsidRPr="005C0333">
        <w:rPr>
          <w:rFonts w:ascii="Palatino Linotype" w:hAnsi="Palatino Linotype" w:cs="Tahoma"/>
          <w:b/>
          <w:lang w:val="es-MX"/>
        </w:rPr>
        <w:t>Ayuntamiento de Tenancingo</w:t>
      </w:r>
      <w:r w:rsidR="005C0333">
        <w:rPr>
          <w:rFonts w:ascii="Palatino Linotype" w:hAnsi="Palatino Linotype" w:cs="Tahoma"/>
          <w:lang w:val="es-MX"/>
        </w:rPr>
        <w:t xml:space="preserve"> </w:t>
      </w:r>
      <w:r w:rsidR="007F4FC6" w:rsidRPr="00D922F3">
        <w:rPr>
          <w:rFonts w:ascii="Palatino Linotype" w:eastAsia="MS Mincho" w:hAnsi="Palatino Linotype"/>
          <w:lang w:val="es-ES_tradnl"/>
        </w:rPr>
        <w:t xml:space="preserve">y ordenar la entrega de </w:t>
      </w:r>
      <w:r w:rsidR="00B95CDD" w:rsidRPr="00D922F3">
        <w:rPr>
          <w:rFonts w:ascii="Palatino Linotype" w:eastAsia="MS Mincho" w:hAnsi="Palatino Linotype"/>
          <w:lang w:val="es-ES_tradnl"/>
        </w:rPr>
        <w:t>los documentos donde conste</w:t>
      </w:r>
      <w:r w:rsidR="000200EF" w:rsidRPr="00D922F3">
        <w:rPr>
          <w:rFonts w:ascii="Palatino Linotype" w:eastAsia="MS Mincho" w:hAnsi="Palatino Linotype"/>
          <w:lang w:val="es-ES_tradnl"/>
        </w:rPr>
        <w:t xml:space="preserve"> la información </w:t>
      </w:r>
      <w:r w:rsidR="005C0333" w:rsidRPr="005C0333">
        <w:rPr>
          <w:rFonts w:ascii="Palatino Linotype" w:hAnsi="Palatino Linotype" w:cs="Arial"/>
        </w:rPr>
        <w:t>sobre los financiamientos contratados por el Ayuntamiento de Tenancingo desde el primero de enero de dos mil diecinueve al treinta de agosto de dos mil veintiuno</w:t>
      </w:r>
      <w:r w:rsidR="005C0333" w:rsidRPr="005C0333">
        <w:rPr>
          <w:rFonts w:ascii="Palatino Linotype" w:hAnsi="Palatino Linotype" w:cs="Arial"/>
          <w:b/>
        </w:rPr>
        <w:t xml:space="preserve">, </w:t>
      </w:r>
      <w:r w:rsidR="005C0333" w:rsidRPr="005C0333">
        <w:rPr>
          <w:rFonts w:ascii="Palatino Linotype" w:hAnsi="Palatino Linotype" w:cs="Arial"/>
        </w:rPr>
        <w:t xml:space="preserve">en versión pública de ser procedente. </w:t>
      </w:r>
    </w:p>
    <w:p w14:paraId="2EAC2E3C" w14:textId="7FD5CA33" w:rsidR="00117030" w:rsidRPr="00FC7BA9" w:rsidRDefault="00EA0165" w:rsidP="007A1177">
      <w:pPr>
        <w:pStyle w:val="Prrafodelista"/>
        <w:numPr>
          <w:ilvl w:val="0"/>
          <w:numId w:val="6"/>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D922F3">
        <w:rPr>
          <w:rFonts w:ascii="Palatino Linotype" w:eastAsia="MS Mincho" w:hAnsi="Palatino Linotype"/>
          <w:color w:val="000000"/>
        </w:rPr>
        <w:lastRenderedPageBreak/>
        <w:t xml:space="preserve">Por lo anteriormente expuesto y fundado, este </w:t>
      </w:r>
      <w:r w:rsidRPr="00D922F3">
        <w:rPr>
          <w:rFonts w:ascii="Palatino Linotype" w:eastAsia="MS Mincho" w:hAnsi="Palatino Linotype"/>
          <w:b/>
          <w:bCs/>
          <w:color w:val="000000"/>
        </w:rPr>
        <w:t>ÓRGANO GARANTE</w:t>
      </w:r>
      <w:r w:rsidRPr="00D922F3">
        <w:rPr>
          <w:rFonts w:ascii="Palatino Linotype" w:eastAsia="MS Mincho" w:hAnsi="Palatino Linotype"/>
          <w:color w:val="000000"/>
        </w:rPr>
        <w:t xml:space="preserve"> emite los siguientes:</w:t>
      </w:r>
      <w:bookmarkStart w:id="138" w:name="_Toc495427547"/>
      <w:bookmarkStart w:id="139" w:name="_Toc497905366"/>
    </w:p>
    <w:p w14:paraId="7434775D" w14:textId="28F95D19" w:rsidR="00985D90" w:rsidRDefault="00EA0165" w:rsidP="00150F2B">
      <w:pPr>
        <w:pStyle w:val="Ttulo1"/>
        <w:spacing w:line="360" w:lineRule="auto"/>
        <w:jc w:val="center"/>
        <w:rPr>
          <w:rFonts w:ascii="Palatino Linotype" w:hAnsi="Palatino Linotype"/>
          <w:b/>
          <w:color w:val="000000" w:themeColor="text1"/>
          <w:sz w:val="24"/>
          <w:szCs w:val="24"/>
          <w:lang w:val="es-ES_tradnl"/>
        </w:rPr>
      </w:pPr>
      <w:bookmarkStart w:id="140" w:name="_Toc86941056"/>
      <w:r w:rsidRPr="00D922F3">
        <w:rPr>
          <w:rFonts w:ascii="Palatino Linotype" w:hAnsi="Palatino Linotype"/>
          <w:b/>
          <w:color w:val="000000" w:themeColor="text1"/>
          <w:sz w:val="24"/>
          <w:szCs w:val="24"/>
          <w:lang w:val="es-ES_tradnl"/>
        </w:rPr>
        <w:t>R E S O L U T I V O S</w:t>
      </w:r>
      <w:bookmarkEnd w:id="66"/>
      <w:bookmarkEnd w:id="67"/>
      <w:bookmarkEnd w:id="138"/>
      <w:bookmarkEnd w:id="139"/>
      <w:bookmarkEnd w:id="140"/>
    </w:p>
    <w:p w14:paraId="01754F31" w14:textId="77777777" w:rsidR="00150F2B" w:rsidRPr="00150F2B" w:rsidRDefault="00150F2B" w:rsidP="00150F2B">
      <w:pPr>
        <w:rPr>
          <w:rFonts w:eastAsiaTheme="minorEastAsia"/>
          <w:lang w:val="es-ES_tradnl"/>
        </w:rPr>
      </w:pPr>
    </w:p>
    <w:p w14:paraId="0CF404E7" w14:textId="552174C1" w:rsidR="002F750C" w:rsidRPr="00D922F3" w:rsidRDefault="002F750C" w:rsidP="00F86921">
      <w:pPr>
        <w:spacing w:line="360" w:lineRule="auto"/>
        <w:jc w:val="both"/>
        <w:rPr>
          <w:rFonts w:ascii="Palatino Linotype" w:hAnsi="Palatino Linotype"/>
          <w:lang w:val="es-ES_tradnl"/>
        </w:rPr>
      </w:pPr>
      <w:r w:rsidRPr="00D922F3">
        <w:rPr>
          <w:rFonts w:ascii="Palatino Linotype" w:hAnsi="Palatino Linotype" w:cs="Arial"/>
          <w:b/>
          <w:lang w:val="es-ES_tradnl"/>
        </w:rPr>
        <w:t xml:space="preserve">PRIMERO. </w:t>
      </w:r>
      <w:r w:rsidRPr="00D922F3">
        <w:rPr>
          <w:rFonts w:ascii="Palatino Linotype" w:hAnsi="Palatino Linotype" w:cs="Arial"/>
          <w:lang w:val="es-ES_tradnl"/>
        </w:rPr>
        <w:t>Resultan</w:t>
      </w:r>
      <w:r w:rsidR="009F6E82" w:rsidRPr="00D922F3">
        <w:rPr>
          <w:rFonts w:ascii="Palatino Linotype" w:hAnsi="Palatino Linotype" w:cs="Arial"/>
          <w:lang w:val="es-ES_tradnl"/>
        </w:rPr>
        <w:t xml:space="preserve"> </w:t>
      </w:r>
      <w:r w:rsidRPr="00D922F3">
        <w:rPr>
          <w:rFonts w:ascii="Palatino Linotype" w:hAnsi="Palatino Linotype" w:cs="Arial"/>
          <w:lang w:val="es-ES_tradnl"/>
        </w:rPr>
        <w:t>fundadas las</w:t>
      </w:r>
      <w:r w:rsidRPr="00D922F3">
        <w:rPr>
          <w:rFonts w:ascii="Palatino Linotype" w:hAnsi="Palatino Linotype" w:cs="Arial"/>
          <w:b/>
          <w:lang w:val="es-ES_tradnl"/>
        </w:rPr>
        <w:t xml:space="preserve"> </w:t>
      </w:r>
      <w:r w:rsidRPr="00D922F3">
        <w:rPr>
          <w:rFonts w:ascii="Palatino Linotype" w:hAnsi="Palatino Linotype" w:cs="Arial"/>
          <w:lang w:val="es-ES_tradnl"/>
        </w:rPr>
        <w:t xml:space="preserve">razones y motivos de inconformidad hechos valer </w:t>
      </w:r>
      <w:r w:rsidRPr="00D922F3">
        <w:rPr>
          <w:rFonts w:ascii="Palatino Linotype" w:eastAsia="Calibri" w:hAnsi="Palatino Linotype" w:cs="Arial"/>
          <w:lang w:val="es-ES_tradnl"/>
        </w:rPr>
        <w:t>en el recurso de revisión</w:t>
      </w:r>
      <w:r w:rsidR="004F759E" w:rsidRPr="00D922F3">
        <w:rPr>
          <w:rFonts w:ascii="Palatino Linotype" w:eastAsia="Calibri" w:hAnsi="Palatino Linotype" w:cs="Arial"/>
          <w:lang w:val="es-ES_tradnl"/>
        </w:rPr>
        <w:t xml:space="preserve"> </w:t>
      </w:r>
      <w:r w:rsidR="007D4DAC">
        <w:rPr>
          <w:rFonts w:ascii="Palatino Linotype" w:eastAsia="Calibri" w:hAnsi="Palatino Linotype" w:cs="Arial"/>
          <w:b/>
          <w:lang w:val="es-ES_tradnl"/>
        </w:rPr>
        <w:t>048</w:t>
      </w:r>
      <w:r w:rsidR="00F86921" w:rsidRPr="00D922F3">
        <w:rPr>
          <w:rFonts w:ascii="Palatino Linotype" w:eastAsia="Calibri" w:hAnsi="Palatino Linotype" w:cs="Arial"/>
          <w:b/>
          <w:lang w:val="es-ES_tradnl"/>
        </w:rPr>
        <w:t>7</w:t>
      </w:r>
      <w:r w:rsidR="007D4DAC">
        <w:rPr>
          <w:rFonts w:ascii="Palatino Linotype" w:eastAsia="Calibri" w:hAnsi="Palatino Linotype" w:cs="Arial"/>
          <w:b/>
          <w:lang w:val="es-ES_tradnl"/>
        </w:rPr>
        <w:t>3</w:t>
      </w:r>
      <w:r w:rsidR="004F759E" w:rsidRPr="00D922F3">
        <w:rPr>
          <w:rFonts w:ascii="Palatino Linotype" w:eastAsia="Calibri" w:hAnsi="Palatino Linotype" w:cs="Arial"/>
          <w:b/>
          <w:lang w:val="es-ES_tradnl"/>
        </w:rPr>
        <w:t>/INFOEM/IP/RR/2021</w:t>
      </w:r>
      <w:r w:rsidRPr="00D922F3">
        <w:rPr>
          <w:rFonts w:ascii="Palatino Linotype" w:eastAsiaTheme="minorEastAsia" w:hAnsi="Palatino Linotype" w:cs="Arial"/>
          <w:b/>
          <w:bCs/>
          <w:lang w:val="es-ES_tradnl"/>
        </w:rPr>
        <w:t xml:space="preserve">, </w:t>
      </w:r>
      <w:r w:rsidR="00B95CDD" w:rsidRPr="00D922F3">
        <w:rPr>
          <w:rFonts w:ascii="Palatino Linotype" w:eastAsiaTheme="minorEastAsia" w:hAnsi="Palatino Linotype" w:cs="Arial"/>
          <w:bCs/>
          <w:lang w:val="es-ES_tradnl"/>
        </w:rPr>
        <w:t>en términos del</w:t>
      </w:r>
      <w:r w:rsidR="0077107A" w:rsidRPr="00D922F3">
        <w:rPr>
          <w:rFonts w:ascii="Palatino Linotype" w:eastAsiaTheme="minorEastAsia" w:hAnsi="Palatino Linotype" w:cs="Arial"/>
          <w:bCs/>
          <w:lang w:val="es-ES_tradnl"/>
        </w:rPr>
        <w:t xml:space="preserve"> </w:t>
      </w:r>
      <w:r w:rsidRPr="00D922F3">
        <w:rPr>
          <w:rFonts w:ascii="Palatino Linotype" w:eastAsiaTheme="minorEastAsia" w:hAnsi="Palatino Linotype" w:cs="Arial"/>
          <w:b/>
          <w:bCs/>
          <w:lang w:val="es-ES_tradnl"/>
        </w:rPr>
        <w:t>Considerando</w:t>
      </w:r>
      <w:r w:rsidRPr="00D922F3">
        <w:rPr>
          <w:rFonts w:ascii="Palatino Linotype" w:eastAsiaTheme="minorEastAsia" w:hAnsi="Palatino Linotype" w:cs="Arial"/>
          <w:bCs/>
          <w:lang w:val="es-ES_tradnl"/>
        </w:rPr>
        <w:t xml:space="preserve"> </w:t>
      </w:r>
      <w:r w:rsidR="00B95CDD" w:rsidRPr="00D922F3">
        <w:rPr>
          <w:rFonts w:ascii="Palatino Linotype" w:eastAsiaTheme="minorEastAsia" w:hAnsi="Palatino Linotype" w:cs="Arial"/>
          <w:b/>
          <w:bCs/>
          <w:lang w:val="es-ES_tradnl"/>
        </w:rPr>
        <w:t>CUARTO</w:t>
      </w:r>
      <w:r w:rsidR="00F86921" w:rsidRPr="00D922F3">
        <w:rPr>
          <w:rFonts w:ascii="Palatino Linotype" w:eastAsiaTheme="minorEastAsia" w:hAnsi="Palatino Linotype" w:cs="Arial"/>
          <w:b/>
          <w:bCs/>
          <w:lang w:val="es-ES_tradnl"/>
        </w:rPr>
        <w:t xml:space="preserve"> y QUINTO</w:t>
      </w:r>
      <w:r w:rsidRPr="00D922F3">
        <w:rPr>
          <w:rFonts w:ascii="Palatino Linotype" w:eastAsiaTheme="minorEastAsia" w:hAnsi="Palatino Linotype" w:cs="Arial"/>
          <w:b/>
          <w:bCs/>
          <w:lang w:val="es-ES_tradnl"/>
        </w:rPr>
        <w:t xml:space="preserve"> </w:t>
      </w:r>
      <w:r w:rsidRPr="00D922F3">
        <w:rPr>
          <w:rFonts w:ascii="Palatino Linotype" w:eastAsiaTheme="minorEastAsia" w:hAnsi="Palatino Linotype" w:cs="Arial"/>
          <w:bCs/>
          <w:lang w:val="es-ES_tradnl"/>
        </w:rPr>
        <w:t>de la presente resolución.</w:t>
      </w:r>
    </w:p>
    <w:p w14:paraId="4E60036F" w14:textId="60EC6FB8" w:rsidR="005C0333" w:rsidRDefault="00985D90" w:rsidP="00F86921">
      <w:pPr>
        <w:spacing w:before="240" w:line="360" w:lineRule="auto"/>
        <w:jc w:val="both"/>
        <w:rPr>
          <w:rFonts w:ascii="Palatino Linotype" w:eastAsia="MS Mincho" w:hAnsi="Palatino Linotype" w:cs="Arial"/>
          <w:lang w:val="es-MX"/>
        </w:rPr>
      </w:pPr>
      <w:bookmarkStart w:id="141" w:name="_Toc477891768"/>
      <w:bookmarkStart w:id="142" w:name="_Toc477891858"/>
      <w:bookmarkStart w:id="143" w:name="_Toc481576259"/>
      <w:bookmarkStart w:id="144" w:name="_Toc492590391"/>
      <w:bookmarkStart w:id="145" w:name="_Toc462653937"/>
      <w:bookmarkStart w:id="146" w:name="_Toc453696502"/>
      <w:bookmarkStart w:id="147" w:name="_Toc454301155"/>
      <w:r w:rsidRPr="00D922F3">
        <w:rPr>
          <w:rFonts w:ascii="Palatino Linotype" w:eastAsiaTheme="minorEastAsia" w:hAnsi="Palatino Linotype" w:cstheme="minorBidi"/>
          <w:b/>
          <w:lang w:val="es-ES_tradnl"/>
        </w:rPr>
        <w:t>SEGUNDO.</w:t>
      </w:r>
      <w:r w:rsidRPr="00D922F3">
        <w:rPr>
          <w:rFonts w:ascii="Palatino Linotype" w:eastAsiaTheme="majorEastAsia" w:hAnsi="Palatino Linotype" w:cstheme="majorBidi"/>
          <w:b/>
          <w:color w:val="365F91" w:themeColor="accent1" w:themeShade="BF"/>
          <w:lang w:val="es-MX" w:eastAsia="en-US"/>
        </w:rPr>
        <w:t xml:space="preserve"> </w:t>
      </w:r>
      <w:bookmarkEnd w:id="141"/>
      <w:bookmarkEnd w:id="142"/>
      <w:bookmarkEnd w:id="143"/>
      <w:bookmarkEnd w:id="144"/>
      <w:bookmarkEnd w:id="145"/>
      <w:bookmarkEnd w:id="146"/>
      <w:bookmarkEnd w:id="147"/>
      <w:r w:rsidRPr="00D922F3">
        <w:rPr>
          <w:rFonts w:ascii="Palatino Linotype" w:eastAsia="Calibri" w:hAnsi="Palatino Linotype" w:cs="Arial"/>
          <w:lang w:val="es-ES_tradnl"/>
        </w:rPr>
        <w:t>Se</w:t>
      </w:r>
      <w:r w:rsidR="00150F2B">
        <w:rPr>
          <w:rFonts w:ascii="Palatino Linotype" w:eastAsia="Calibri" w:hAnsi="Palatino Linotype" w:cs="Arial"/>
          <w:b/>
          <w:lang w:val="es-ES_tradnl"/>
        </w:rPr>
        <w:t xml:space="preserve"> REVOCA</w:t>
      </w:r>
      <w:r w:rsidR="009015DD" w:rsidRPr="00D922F3">
        <w:rPr>
          <w:rFonts w:ascii="Palatino Linotype" w:eastAsia="Calibri" w:hAnsi="Palatino Linotype" w:cs="Arial"/>
          <w:b/>
          <w:lang w:val="es-ES_tradnl"/>
        </w:rPr>
        <w:t xml:space="preserve"> </w:t>
      </w:r>
      <w:r w:rsidR="00F86921" w:rsidRPr="00D922F3">
        <w:rPr>
          <w:rFonts w:ascii="Palatino Linotype" w:eastAsia="Calibri" w:hAnsi="Palatino Linotype" w:cs="Arial"/>
          <w:lang w:val="es-ES_tradnl"/>
        </w:rPr>
        <w:t>la respuesta emitida por el</w:t>
      </w:r>
      <w:r w:rsidR="00F86921" w:rsidRPr="00D922F3">
        <w:rPr>
          <w:rFonts w:ascii="Palatino Linotype" w:hAnsi="Palatino Linotype"/>
          <w:b/>
          <w:lang w:val="es-ES_tradnl"/>
        </w:rPr>
        <w:t xml:space="preserve"> </w:t>
      </w:r>
      <w:r w:rsidR="005C0333">
        <w:rPr>
          <w:rFonts w:ascii="Palatino Linotype" w:hAnsi="Palatino Linotype"/>
          <w:b/>
          <w:lang w:val="es-ES_tradnl"/>
        </w:rPr>
        <w:t xml:space="preserve">Ayuntamiento de Tenancingo </w:t>
      </w:r>
      <w:r w:rsidRPr="00D922F3">
        <w:rPr>
          <w:rFonts w:ascii="Palatino Linotype" w:eastAsia="Calibri" w:hAnsi="Palatino Linotype" w:cs="Arial"/>
          <w:lang w:val="es-ES_tradnl"/>
        </w:rPr>
        <w:t>y se</w:t>
      </w:r>
      <w:r w:rsidRPr="00D922F3">
        <w:rPr>
          <w:rFonts w:ascii="Palatino Linotype" w:eastAsia="Calibri" w:hAnsi="Palatino Linotype" w:cs="Arial"/>
          <w:b/>
          <w:lang w:val="es-ES_tradnl"/>
        </w:rPr>
        <w:t xml:space="preserve"> ORDENA </w:t>
      </w:r>
      <w:r w:rsidRPr="00D922F3">
        <w:rPr>
          <w:rFonts w:ascii="Palatino Linotype" w:hAnsi="Palatino Linotype" w:cs="Arial"/>
          <w:lang w:val="es-ES_tradnl"/>
        </w:rPr>
        <w:t xml:space="preserve">entregar vía Sistema de Acceso a la Información Mexiquense </w:t>
      </w:r>
      <w:r w:rsidR="0077107A" w:rsidRPr="00D922F3">
        <w:rPr>
          <w:rFonts w:ascii="Palatino Linotype" w:hAnsi="Palatino Linotype" w:cs="Arial"/>
          <w:b/>
          <w:lang w:val="es-ES_tradnl"/>
        </w:rPr>
        <w:t>(SAIMEX)</w:t>
      </w:r>
      <w:r w:rsidR="0049105B" w:rsidRPr="00D922F3">
        <w:rPr>
          <w:rFonts w:ascii="Palatino Linotype" w:eastAsia="MS Mincho" w:hAnsi="Palatino Linotype" w:cs="Arial"/>
          <w:lang w:val="es-MX"/>
        </w:rPr>
        <w:t>,</w:t>
      </w:r>
      <w:r w:rsidR="002D0878" w:rsidRPr="00D922F3">
        <w:rPr>
          <w:rFonts w:ascii="Palatino Linotype" w:eastAsia="MS Mincho" w:hAnsi="Palatino Linotype" w:cs="Arial"/>
          <w:lang w:val="es-MX"/>
        </w:rPr>
        <w:t xml:space="preserve"> </w:t>
      </w:r>
      <w:r w:rsidR="000B07E5">
        <w:rPr>
          <w:rFonts w:ascii="Palatino Linotype" w:eastAsia="MS Mincho" w:hAnsi="Palatino Linotype" w:cs="Arial"/>
          <w:lang w:val="es-MX"/>
        </w:rPr>
        <w:t>en versión pública</w:t>
      </w:r>
      <w:r w:rsidR="00892AF9">
        <w:rPr>
          <w:rFonts w:ascii="Palatino Linotype" w:eastAsia="MS Mincho" w:hAnsi="Palatino Linotype" w:cs="Arial"/>
          <w:lang w:val="es-MX"/>
        </w:rPr>
        <w:t xml:space="preserve"> de ser procedente</w:t>
      </w:r>
      <w:r w:rsidR="000B07E5">
        <w:rPr>
          <w:rFonts w:ascii="Palatino Linotype" w:eastAsia="MS Mincho" w:hAnsi="Palatino Linotype" w:cs="Arial"/>
          <w:lang w:val="es-MX"/>
        </w:rPr>
        <w:t xml:space="preserve">, </w:t>
      </w:r>
      <w:r w:rsidR="005C0333">
        <w:rPr>
          <w:rFonts w:ascii="Palatino Linotype" w:eastAsia="MS Mincho" w:hAnsi="Palatino Linotype" w:cs="Arial"/>
          <w:lang w:val="es-MX"/>
        </w:rPr>
        <w:t>los documentos donde conste o se aprecie</w:t>
      </w:r>
      <w:r w:rsidR="00543E3D">
        <w:rPr>
          <w:rFonts w:ascii="Palatino Linotype" w:eastAsia="MS Mincho" w:hAnsi="Palatino Linotype" w:cs="Arial"/>
          <w:lang w:val="es-MX"/>
        </w:rPr>
        <w:t>n</w:t>
      </w:r>
      <w:r w:rsidR="005C0333">
        <w:rPr>
          <w:rFonts w:ascii="Palatino Linotype" w:eastAsia="MS Mincho" w:hAnsi="Palatino Linotype" w:cs="Arial"/>
          <w:lang w:val="es-MX"/>
        </w:rPr>
        <w:t xml:space="preserve">: </w:t>
      </w:r>
    </w:p>
    <w:p w14:paraId="6591E48A" w14:textId="77777777" w:rsidR="00150F2B" w:rsidRDefault="00150F2B" w:rsidP="00F86921">
      <w:pPr>
        <w:spacing w:before="240" w:line="360" w:lineRule="auto"/>
        <w:jc w:val="both"/>
        <w:rPr>
          <w:rFonts w:ascii="Palatino Linotype" w:eastAsia="MS Mincho" w:hAnsi="Palatino Linotype" w:cs="Arial"/>
          <w:lang w:val="es-MX"/>
        </w:rPr>
      </w:pPr>
    </w:p>
    <w:p w14:paraId="310349BF" w14:textId="6986DEA0" w:rsidR="005C0333" w:rsidRPr="005C0333" w:rsidRDefault="00543E3D" w:rsidP="005C0333">
      <w:pPr>
        <w:pStyle w:val="Prrafodelista"/>
        <w:numPr>
          <w:ilvl w:val="0"/>
          <w:numId w:val="30"/>
        </w:numPr>
        <w:spacing w:before="240" w:line="360" w:lineRule="auto"/>
        <w:ind w:left="993" w:right="616" w:hanging="426"/>
        <w:jc w:val="both"/>
        <w:rPr>
          <w:rFonts w:ascii="Palatino Linotype" w:eastAsia="MS Mincho" w:hAnsi="Palatino Linotype" w:cs="Arial"/>
          <w:b/>
          <w:lang w:val="es-MX"/>
        </w:rPr>
      </w:pPr>
      <w:r>
        <w:rPr>
          <w:rFonts w:ascii="Palatino Linotype" w:eastAsia="MS Mincho" w:hAnsi="Palatino Linotype" w:cs="Arial"/>
          <w:b/>
          <w:lang w:val="es-MX"/>
        </w:rPr>
        <w:t xml:space="preserve">Los </w:t>
      </w:r>
      <w:r w:rsidR="005C0333" w:rsidRPr="005C0333">
        <w:rPr>
          <w:rFonts w:ascii="Palatino Linotype" w:eastAsia="MS Mincho" w:hAnsi="Palatino Linotype" w:cs="Arial"/>
          <w:b/>
          <w:lang w:val="es-MX"/>
        </w:rPr>
        <w:t xml:space="preserve">financiamientos </w:t>
      </w:r>
      <w:r>
        <w:rPr>
          <w:rFonts w:ascii="Palatino Linotype" w:eastAsia="MS Mincho" w:hAnsi="Palatino Linotype" w:cs="Arial"/>
          <w:b/>
          <w:lang w:val="es-MX"/>
        </w:rPr>
        <w:t xml:space="preserve">contratados </w:t>
      </w:r>
      <w:r w:rsidR="005C0333" w:rsidRPr="005C0333">
        <w:rPr>
          <w:rFonts w:ascii="Palatino Linotype" w:eastAsia="MS Mincho" w:hAnsi="Palatino Linotype" w:cs="Arial"/>
          <w:b/>
          <w:lang w:val="es-MX"/>
        </w:rPr>
        <w:t xml:space="preserve">del </w:t>
      </w:r>
      <w:r w:rsidR="005C0333" w:rsidRPr="005C0333">
        <w:rPr>
          <w:rFonts w:ascii="Palatino Linotype" w:hAnsi="Palatino Linotype" w:cs="Arial"/>
          <w:b/>
        </w:rPr>
        <w:t>primero de enero de dos mil diecinueve al treinta de agosto de dos mil veintiuno</w:t>
      </w:r>
      <w:r w:rsidR="00150F2B">
        <w:rPr>
          <w:rFonts w:ascii="Palatino Linotype" w:hAnsi="Palatino Linotype" w:cs="Arial"/>
          <w:b/>
        </w:rPr>
        <w:t xml:space="preserve">. </w:t>
      </w:r>
    </w:p>
    <w:p w14:paraId="6E303FA5" w14:textId="77777777" w:rsidR="005C0333" w:rsidRPr="00D922F3" w:rsidRDefault="005C0333" w:rsidP="00F86921">
      <w:pPr>
        <w:spacing w:before="240" w:line="360" w:lineRule="auto"/>
        <w:jc w:val="both"/>
        <w:rPr>
          <w:rFonts w:ascii="Palatino Linotype" w:eastAsia="MS Mincho" w:hAnsi="Palatino Linotype" w:cs="Arial"/>
          <w:lang w:val="es-MX"/>
        </w:rPr>
      </w:pPr>
    </w:p>
    <w:p w14:paraId="589AF45C" w14:textId="77777777" w:rsidR="002D0878" w:rsidRPr="00D922F3" w:rsidRDefault="002D0878" w:rsidP="002D0878">
      <w:pPr>
        <w:tabs>
          <w:tab w:val="left" w:pos="7088"/>
        </w:tabs>
        <w:autoSpaceDE w:val="0"/>
        <w:autoSpaceDN w:val="0"/>
        <w:adjustRightInd w:val="0"/>
        <w:spacing w:line="360" w:lineRule="auto"/>
        <w:ind w:right="49"/>
        <w:contextualSpacing/>
        <w:jc w:val="both"/>
        <w:rPr>
          <w:rFonts w:ascii="Palatino Linotype" w:eastAsia="Calibri" w:hAnsi="Palatino Linotype" w:cs="Arial"/>
        </w:rPr>
      </w:pPr>
      <w:r w:rsidRPr="00D922F3">
        <w:rPr>
          <w:rFonts w:ascii="Palatino Linotype" w:eastAsia="Calibri" w:hAnsi="Palatino Linotype" w:cs="Arial"/>
          <w:lang w:val="es-ES_tradn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 </w:t>
      </w:r>
    </w:p>
    <w:p w14:paraId="73497EF2" w14:textId="77777777" w:rsidR="002D0878" w:rsidRPr="00D922F3" w:rsidRDefault="002D0878" w:rsidP="002D0878">
      <w:pPr>
        <w:pStyle w:val="Prrafodelista"/>
        <w:rPr>
          <w:rFonts w:ascii="Palatino Linotype" w:eastAsia="Calibri" w:hAnsi="Palatino Linotype"/>
        </w:rPr>
      </w:pPr>
    </w:p>
    <w:p w14:paraId="0122C8F8" w14:textId="2E8483EC" w:rsidR="00593401" w:rsidRPr="00D922F3" w:rsidRDefault="00503E5E" w:rsidP="00F86921">
      <w:pPr>
        <w:shd w:val="clear" w:color="auto" w:fill="FFFFFF"/>
        <w:spacing w:before="240" w:line="360" w:lineRule="auto"/>
        <w:ind w:right="49"/>
        <w:jc w:val="both"/>
        <w:rPr>
          <w:rFonts w:ascii="Palatino Linotype" w:hAnsi="Palatino Linotype" w:cs="Arial"/>
          <w:color w:val="222222"/>
          <w:lang w:val="es-ES_tradnl" w:eastAsia="es-MX"/>
        </w:rPr>
      </w:pPr>
      <w:r w:rsidRPr="00D922F3">
        <w:rPr>
          <w:rFonts w:ascii="Palatino Linotype" w:hAnsi="Palatino Linotype" w:cs="Arial"/>
          <w:b/>
          <w:bCs/>
          <w:color w:val="222222"/>
          <w:lang w:val="es-ES_tradnl" w:eastAsia="es-MX"/>
        </w:rPr>
        <w:lastRenderedPageBreak/>
        <w:t xml:space="preserve">TERCERO. </w:t>
      </w:r>
      <w:r w:rsidRPr="00D922F3">
        <w:rPr>
          <w:rFonts w:ascii="Palatino Linotype" w:hAnsi="Palatino Linotype" w:cs="Arial"/>
          <w:b/>
          <w:color w:val="222222"/>
          <w:lang w:val="es-ES_tradnl" w:eastAsia="es-MX"/>
        </w:rPr>
        <w:t>Notifíquese</w:t>
      </w:r>
      <w:r w:rsidRPr="00D922F3">
        <w:rPr>
          <w:rFonts w:ascii="Palatino Linotype" w:hAnsi="Palatino Linotype" w:cs="Arial"/>
          <w:b/>
          <w:bCs/>
          <w:color w:val="222222"/>
          <w:lang w:val="es-ES_tradnl" w:eastAsia="es-MX"/>
        </w:rPr>
        <w:t xml:space="preserve"> </w:t>
      </w:r>
      <w:r w:rsidRPr="00D922F3">
        <w:rPr>
          <w:rFonts w:ascii="Palatino Linotype" w:hAnsi="Palatino Linotype" w:cs="Arial"/>
          <w:color w:val="222222"/>
          <w:lang w:val="es-ES_tradnl" w:eastAsia="es-MX"/>
        </w:rPr>
        <w:t xml:space="preserve">al Titular de la Unidad de Transparencia del </w:t>
      </w:r>
      <w:r w:rsidRPr="00D922F3">
        <w:rPr>
          <w:rFonts w:ascii="Palatino Linotype" w:hAnsi="Palatino Linotype" w:cs="Arial"/>
          <w:b/>
          <w:bCs/>
          <w:color w:val="222222"/>
          <w:lang w:val="es-ES_tradnl" w:eastAsia="es-MX"/>
        </w:rPr>
        <w:t>SUJETO OBLIGADO</w:t>
      </w:r>
      <w:r w:rsidRPr="00D922F3">
        <w:rPr>
          <w:rFonts w:ascii="Palatino Linotype" w:hAnsi="Palatino Linotype" w:cs="Arial"/>
          <w:color w:val="222222"/>
          <w:lang w:val="es-ES_tradnl" w:eastAsia="es-MX"/>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w:t>
      </w:r>
      <w:r w:rsidR="00F05DBF" w:rsidRPr="00D922F3">
        <w:rPr>
          <w:rFonts w:ascii="Palatino Linotype" w:hAnsi="Palatino Linotype" w:cs="Arial"/>
          <w:color w:val="222222"/>
          <w:lang w:val="es-ES_tradnl" w:eastAsia="es-MX"/>
        </w:rPr>
        <w:t xml:space="preserve"> tres días hábiles posteriores.</w:t>
      </w:r>
    </w:p>
    <w:p w14:paraId="2CC5C68F" w14:textId="77777777" w:rsidR="00593401" w:rsidRPr="00D922F3" w:rsidRDefault="00593401" w:rsidP="00F86921">
      <w:pPr>
        <w:shd w:val="clear" w:color="auto" w:fill="FFFFFF"/>
        <w:spacing w:before="240" w:line="360" w:lineRule="auto"/>
        <w:ind w:right="49"/>
        <w:jc w:val="both"/>
        <w:rPr>
          <w:rFonts w:ascii="Palatino Linotype" w:hAnsi="Palatino Linotype" w:cs="Arial"/>
          <w:color w:val="222222"/>
          <w:lang w:val="es-ES_tradnl" w:eastAsia="es-MX"/>
        </w:rPr>
      </w:pPr>
    </w:p>
    <w:p w14:paraId="2EC25CE5" w14:textId="77777777" w:rsidR="00503E5E" w:rsidRPr="00D922F3" w:rsidRDefault="00503E5E" w:rsidP="00F86921">
      <w:pPr>
        <w:shd w:val="clear" w:color="auto" w:fill="FFFFFF"/>
        <w:spacing w:line="360" w:lineRule="auto"/>
        <w:jc w:val="both"/>
        <w:rPr>
          <w:rFonts w:ascii="Palatino Linotype" w:eastAsia="MS Mincho" w:hAnsi="Palatino Linotype"/>
          <w:color w:val="000000"/>
          <w:shd w:val="clear" w:color="auto" w:fill="FFFFFF"/>
          <w:lang w:val="es-ES_tradnl"/>
        </w:rPr>
      </w:pPr>
      <w:r w:rsidRPr="00D922F3">
        <w:rPr>
          <w:rFonts w:ascii="Palatino Linotype" w:eastAsia="Calibri" w:hAnsi="Palatino Linotype" w:cs="Arial"/>
          <w:b/>
          <w:bCs/>
          <w:color w:val="000000"/>
          <w:lang w:val="es-MX" w:eastAsia="en-US"/>
        </w:rPr>
        <w:t>CUARTO.</w:t>
      </w:r>
      <w:r w:rsidRPr="00D922F3">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1728425" w14:textId="77777777" w:rsidR="00503E5E" w:rsidRPr="00D922F3" w:rsidRDefault="00503E5E" w:rsidP="00F86921">
      <w:pPr>
        <w:spacing w:line="360" w:lineRule="auto"/>
        <w:rPr>
          <w:rFonts w:ascii="Palatino Linotype" w:eastAsia="MS Mincho" w:hAnsi="Palatino Linotype"/>
        </w:rPr>
      </w:pPr>
    </w:p>
    <w:p w14:paraId="5144802B" w14:textId="10615005" w:rsidR="00503E5E" w:rsidRPr="00D922F3" w:rsidRDefault="00503E5E" w:rsidP="00F86921">
      <w:pPr>
        <w:shd w:val="clear" w:color="auto" w:fill="FFFFFF"/>
        <w:spacing w:line="360" w:lineRule="auto"/>
        <w:jc w:val="both"/>
        <w:rPr>
          <w:rFonts w:ascii="Palatino Linotype" w:hAnsi="Palatino Linotype"/>
          <w:color w:val="000000" w:themeColor="text1"/>
          <w:lang w:val="es-ES_tradnl"/>
        </w:rPr>
      </w:pPr>
      <w:r w:rsidRPr="00D922F3">
        <w:rPr>
          <w:rFonts w:ascii="Palatino Linotype" w:hAnsi="Palatino Linotype" w:cs="Arial"/>
          <w:b/>
          <w:lang w:val="es-ES_tradnl"/>
        </w:rPr>
        <w:t xml:space="preserve">QUINTO. </w:t>
      </w:r>
      <w:r w:rsidRPr="00D922F3">
        <w:rPr>
          <w:rFonts w:ascii="Palatino Linotype" w:hAnsi="Palatino Linotype"/>
          <w:b/>
          <w:bCs/>
          <w:color w:val="222222"/>
        </w:rPr>
        <w:t xml:space="preserve">Notifíquese </w:t>
      </w:r>
      <w:r w:rsidR="003771DD" w:rsidRPr="00D922F3">
        <w:rPr>
          <w:rFonts w:ascii="Palatino Linotype" w:hAnsi="Palatino Linotype"/>
          <w:bCs/>
          <w:color w:val="222222"/>
        </w:rPr>
        <w:t>al</w:t>
      </w:r>
      <w:r w:rsidRPr="00D922F3">
        <w:rPr>
          <w:rFonts w:ascii="Palatino Linotype" w:hAnsi="Palatino Linotype"/>
          <w:bCs/>
          <w:color w:val="222222"/>
        </w:rPr>
        <w:t xml:space="preserve"> </w:t>
      </w:r>
      <w:r w:rsidRPr="00D922F3">
        <w:rPr>
          <w:rFonts w:ascii="Palatino Linotype" w:hAnsi="Palatino Linotype"/>
          <w:b/>
          <w:bCs/>
          <w:color w:val="222222"/>
        </w:rPr>
        <w:t>RECURRENTE</w:t>
      </w:r>
      <w:r w:rsidRPr="00D922F3">
        <w:rPr>
          <w:rFonts w:ascii="Palatino Linotype" w:hAnsi="Palatino Linotype"/>
          <w:bCs/>
          <w:color w:val="222222"/>
        </w:rPr>
        <w:t xml:space="preserve"> </w:t>
      </w:r>
      <w:r w:rsidRPr="00D922F3">
        <w:rPr>
          <w:rFonts w:ascii="Palatino Linotype" w:hAnsi="Palatino Linotype"/>
          <w:lang w:val="es-ES_tradnl"/>
        </w:rPr>
        <w:t>la presente resolució</w:t>
      </w:r>
      <w:r w:rsidR="00CD4D23" w:rsidRPr="00D922F3">
        <w:rPr>
          <w:rFonts w:ascii="Palatino Linotype" w:hAnsi="Palatino Linotype"/>
          <w:lang w:val="es-ES_tradnl"/>
        </w:rPr>
        <w:t>n</w:t>
      </w:r>
      <w:r w:rsidR="00EE5DF3" w:rsidRPr="00D922F3">
        <w:rPr>
          <w:rFonts w:ascii="Palatino Linotype" w:hAnsi="Palatino Linotype"/>
          <w:lang w:val="es-ES_tradnl"/>
        </w:rPr>
        <w:t xml:space="preserve"> vía </w:t>
      </w:r>
      <w:r w:rsidR="00EE5DF3" w:rsidRPr="00D922F3">
        <w:rPr>
          <w:rFonts w:ascii="Palatino Linotype" w:hAnsi="Palatino Linotype" w:cs="Arial"/>
          <w:lang w:val="es-ES_tradnl"/>
        </w:rPr>
        <w:t xml:space="preserve">Sistema de Acceso a la Información Mexiquense </w:t>
      </w:r>
      <w:r w:rsidR="005C0333">
        <w:rPr>
          <w:rFonts w:ascii="Palatino Linotype" w:hAnsi="Palatino Linotype" w:cs="Arial"/>
          <w:b/>
          <w:lang w:val="es-ES_tradnl"/>
        </w:rPr>
        <w:t>(SAIMEX).</w:t>
      </w:r>
    </w:p>
    <w:p w14:paraId="4BF5CDDB" w14:textId="77777777" w:rsidR="00503E5E" w:rsidRPr="00D922F3" w:rsidRDefault="00503E5E" w:rsidP="00F86921">
      <w:pPr>
        <w:shd w:val="clear" w:color="auto" w:fill="FFFFFF"/>
        <w:spacing w:line="360" w:lineRule="auto"/>
        <w:jc w:val="both"/>
        <w:rPr>
          <w:rFonts w:ascii="Palatino Linotype" w:hAnsi="Palatino Linotype"/>
          <w:lang w:val="es-ES_tradnl"/>
        </w:rPr>
      </w:pPr>
    </w:p>
    <w:p w14:paraId="1B9FF1EC" w14:textId="0047883E" w:rsidR="00AC6FA3" w:rsidRDefault="00503E5E" w:rsidP="00F86921">
      <w:pPr>
        <w:spacing w:line="360" w:lineRule="auto"/>
        <w:jc w:val="both"/>
        <w:rPr>
          <w:rFonts w:ascii="Palatino Linotype" w:hAnsi="Palatino Linotype"/>
          <w:b/>
          <w:lang w:val="es-MX" w:eastAsia="es-MX"/>
        </w:rPr>
      </w:pPr>
      <w:r w:rsidRPr="00D922F3">
        <w:rPr>
          <w:rFonts w:ascii="Palatino Linotype" w:eastAsia="MS Mincho" w:hAnsi="Palatino Linotype"/>
          <w:b/>
          <w:lang w:val="es-MX"/>
        </w:rPr>
        <w:t>SEXTO.</w:t>
      </w:r>
      <w:r w:rsidRPr="00D922F3">
        <w:rPr>
          <w:rFonts w:ascii="Palatino Linotype" w:eastAsia="MS Mincho" w:hAnsi="Palatino Linotype"/>
          <w:lang w:val="es-MX"/>
        </w:rPr>
        <w:t xml:space="preserve"> </w:t>
      </w:r>
      <w:r w:rsidR="0077107A" w:rsidRPr="00D922F3">
        <w:rPr>
          <w:rFonts w:ascii="Palatino Linotype" w:eastAsia="MS Mincho" w:hAnsi="Palatino Linotype"/>
        </w:rPr>
        <w:t xml:space="preserve">Se hace del conocimiento del </w:t>
      </w:r>
      <w:r w:rsidRPr="00D922F3">
        <w:rPr>
          <w:rFonts w:ascii="Palatino Linotype" w:eastAsia="MS Mincho" w:hAnsi="Palatino Linotype"/>
          <w:b/>
          <w:bCs/>
        </w:rPr>
        <w:t>RECURRENTE</w:t>
      </w:r>
      <w:r w:rsidRPr="00D922F3">
        <w:rPr>
          <w:rFonts w:ascii="Palatino Linotype" w:hAnsi="Palatino Linotype"/>
          <w:bCs/>
          <w:color w:val="222222"/>
          <w:lang w:val="es-ES_tradnl"/>
        </w:rPr>
        <w:t xml:space="preserve"> </w:t>
      </w:r>
      <w:r w:rsidRPr="00D922F3">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D922F3">
        <w:rPr>
          <w:rFonts w:ascii="Palatino Linotype" w:eastAsia="MS Mincho" w:hAnsi="Palatino Linotype"/>
          <w:bCs/>
        </w:rPr>
        <w:t>vía juicio de amparo</w:t>
      </w:r>
      <w:r w:rsidRPr="00D922F3">
        <w:rPr>
          <w:rFonts w:ascii="Palatino Linotype" w:eastAsia="MS Mincho" w:hAnsi="Palatino Linotype"/>
        </w:rPr>
        <w:t> en los términos de las leyes a</w:t>
      </w:r>
      <w:r w:rsidR="00631490" w:rsidRPr="00D922F3">
        <w:rPr>
          <w:rFonts w:ascii="Palatino Linotype" w:eastAsia="MS Mincho" w:hAnsi="Palatino Linotype"/>
        </w:rPr>
        <w:t>plicables.</w:t>
      </w:r>
      <w:r w:rsidRPr="00D922F3">
        <w:rPr>
          <w:rFonts w:ascii="Palatino Linotype" w:eastAsia="MS Mincho" w:hAnsi="Palatino Linotype"/>
        </w:rPr>
        <w:tab/>
      </w:r>
      <w:r w:rsidR="002A6A41" w:rsidRPr="00D922F3">
        <w:rPr>
          <w:rFonts w:ascii="Palatino Linotype" w:hAnsi="Palatino Linotype"/>
          <w:b/>
          <w:lang w:val="es-MX" w:eastAsia="es-MX"/>
        </w:rPr>
        <w:t xml:space="preserve"> </w:t>
      </w:r>
    </w:p>
    <w:p w14:paraId="4453F8E6" w14:textId="3A65CEA5" w:rsidR="00090DE6" w:rsidRPr="00D922F3" w:rsidRDefault="00E86EA4" w:rsidP="00464C89">
      <w:pPr>
        <w:spacing w:before="240" w:after="240" w:line="360" w:lineRule="auto"/>
        <w:ind w:firstLine="1"/>
        <w:jc w:val="both"/>
        <w:rPr>
          <w:rFonts w:ascii="Palatino Linotype" w:hAnsi="Palatino Linotype"/>
          <w:lang w:val="es-ES_tradnl"/>
        </w:rPr>
      </w:pPr>
      <w:r w:rsidRPr="00D922F3">
        <w:rPr>
          <w:rFonts w:ascii="Palatino Linotype" w:hAnsi="Palatino Linotype"/>
          <w:lang w:val="es-ES_tradnl"/>
        </w:rPr>
        <w:t xml:space="preserve">ASÍ LO RESUELVE, POR UNANIMIDAD DE VOTOS, EL PLENO DEL INSTITUTO DE TRANSPARENCIA, ACCESO A LA INFORMACIÓN PÚBLICA Y PROTECCIÓN DE DATOS PERSONALES DEL ESTADO DE MÉXICO Y MUNICIPIOS, CONFORMADO POR LOS COMISIONADOS JOSÉ MARTÍNEZ </w:t>
      </w:r>
      <w:r w:rsidRPr="00D922F3">
        <w:rPr>
          <w:rFonts w:ascii="Palatino Linotype" w:hAnsi="Palatino Linotype"/>
          <w:lang w:val="es-ES_tradnl"/>
        </w:rPr>
        <w:lastRenderedPageBreak/>
        <w:t xml:space="preserve">VILCHIS, MARÍA DEL ROSARIO MEJÍA AYALA, SHARON CRISTINA MORALES MARTÍNEZ, LUIS GUSTAVO PARRA NORIEGA Y GUADALUPE RAMÍREZ PEÑA; EN LA </w:t>
      </w:r>
      <w:r w:rsidR="00157EEF">
        <w:rPr>
          <w:rFonts w:ascii="Palatino Linotype" w:hAnsi="Palatino Linotype" w:cs="Arial"/>
        </w:rPr>
        <w:t>CUADRAGÉSIMA SESIÓN ORDINARIA CELEBRADA EL DIEZ DE NOVIEMBRE DE DOS MIL VEINTIUNO</w:t>
      </w:r>
      <w:r w:rsidRPr="00D922F3">
        <w:rPr>
          <w:rFonts w:ascii="Palatino Linotype" w:hAnsi="Palatino Linotype"/>
          <w:lang w:val="es-ES_tradnl"/>
        </w:rPr>
        <w:t>, ANTE EL SECRETARIO TÉCNICO DEL PLENO ALEXIS TAPIA RAMÍREZ.</w:t>
      </w:r>
    </w:p>
    <w:sectPr w:rsidR="00090DE6" w:rsidRPr="00D922F3" w:rsidSect="009F07F4">
      <w:headerReference w:type="default" r:id="rId12"/>
      <w:footerReference w:type="default" r:id="rId13"/>
      <w:headerReference w:type="first" r:id="rId14"/>
      <w:footerReference w:type="first" r:id="rId15"/>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06E38E" w14:textId="77777777" w:rsidR="00F71B46" w:rsidRDefault="00F71B46" w:rsidP="00C80F8C">
      <w:r>
        <w:separator/>
      </w:r>
    </w:p>
  </w:endnote>
  <w:endnote w:type="continuationSeparator" w:id="0">
    <w:p w14:paraId="081B70CE" w14:textId="77777777" w:rsidR="00F71B46" w:rsidRDefault="00F71B4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75F2D95D" w:rsidR="00E645CC" w:rsidRPr="00817AAB" w:rsidRDefault="00E645CC"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CA2187">
      <w:rPr>
        <w:rFonts w:ascii="Palatino Linotype" w:hAnsi="Palatino Linotype" w:cs="Arial"/>
        <w:b/>
        <w:bCs/>
        <w:noProof/>
      </w:rPr>
      <w:t>21</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CA2187">
      <w:rPr>
        <w:rFonts w:ascii="Palatino Linotype" w:hAnsi="Palatino Linotype" w:cs="Arial"/>
        <w:b/>
        <w:bCs/>
        <w:noProof/>
      </w:rPr>
      <w:t>42</w:t>
    </w:r>
    <w:r w:rsidRPr="00817AAB">
      <w:rPr>
        <w:rFonts w:ascii="Palatino Linotype" w:hAnsi="Palatino Linotype" w:cs="Arial"/>
        <w:b/>
        <w:bCs/>
      </w:rPr>
      <w:fldChar w:fldCharType="end"/>
    </w:r>
  </w:p>
  <w:p w14:paraId="1192A578" w14:textId="77777777" w:rsidR="00E645CC" w:rsidRDefault="00E645CC" w:rsidP="00935A0D">
    <w:pPr>
      <w:pStyle w:val="Piedepgina"/>
      <w:rPr>
        <w:rFonts w:ascii="Times New Roman" w:hAnsi="Times New Roman" w:cs="Times New Roman"/>
      </w:rPr>
    </w:pPr>
  </w:p>
  <w:p w14:paraId="14A770F8" w14:textId="77777777" w:rsidR="00E645CC" w:rsidRDefault="00E645CC"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2833E28C" w:rsidR="00E645CC" w:rsidRDefault="00E645CC"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CA2187">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CA2187">
      <w:rPr>
        <w:rFonts w:ascii="Arial" w:hAnsi="Arial" w:cs="Arial"/>
        <w:b/>
        <w:bCs/>
        <w:noProof/>
        <w:sz w:val="20"/>
        <w:szCs w:val="20"/>
      </w:rPr>
      <w:t>42</w:t>
    </w:r>
    <w:r>
      <w:rPr>
        <w:rFonts w:ascii="Arial" w:hAnsi="Arial" w:cs="Arial"/>
        <w:b/>
        <w:bCs/>
        <w:sz w:val="20"/>
        <w:szCs w:val="20"/>
      </w:rPr>
      <w:fldChar w:fldCharType="end"/>
    </w:r>
  </w:p>
  <w:p w14:paraId="5D98ABD5" w14:textId="77777777" w:rsidR="00E645CC" w:rsidRDefault="00E645C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748086" w14:textId="77777777" w:rsidR="00F71B46" w:rsidRDefault="00F71B46" w:rsidP="00C80F8C">
      <w:r>
        <w:separator/>
      </w:r>
    </w:p>
  </w:footnote>
  <w:footnote w:type="continuationSeparator" w:id="0">
    <w:p w14:paraId="2DB562F0" w14:textId="77777777" w:rsidR="00F71B46" w:rsidRDefault="00F71B46" w:rsidP="00C80F8C">
      <w:r>
        <w:continuationSeparator/>
      </w:r>
    </w:p>
  </w:footnote>
  <w:footnote w:id="1">
    <w:p w14:paraId="39D7764F" w14:textId="77777777" w:rsidR="00E645CC" w:rsidRDefault="00E645CC" w:rsidP="009C4F62">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1A8DFF2E" w14:textId="42046C9C" w:rsidR="00E645CC" w:rsidRDefault="00E645CC" w:rsidP="009C4F62">
      <w:pPr>
        <w:pStyle w:val="Textonotapie"/>
        <w:jc w:val="both"/>
        <w:rPr>
          <w:lang w:val="es-ES"/>
        </w:rPr>
      </w:pPr>
      <w:r>
        <w:rPr>
          <w:lang w:val="es-ES"/>
        </w:rPr>
        <w:t>(…)</w:t>
      </w:r>
    </w:p>
    <w:p w14:paraId="24100679" w14:textId="4A8DEE86" w:rsidR="00E645CC" w:rsidRDefault="00931C86" w:rsidP="009C4F62">
      <w:pPr>
        <w:pStyle w:val="Textonotapie"/>
        <w:jc w:val="both"/>
        <w:rPr>
          <w:lang w:val="es-ES"/>
        </w:rPr>
      </w:pPr>
      <w:r w:rsidRPr="00931C86">
        <w:t>VI. La entrega de información que no corresponda con lo solicitado;</w:t>
      </w:r>
    </w:p>
    <w:p w14:paraId="622D63AF" w14:textId="19E29237" w:rsidR="00E645CC" w:rsidRDefault="00E645CC" w:rsidP="009C4F62">
      <w:pPr>
        <w:pStyle w:val="Textonotapie"/>
        <w:jc w:val="both"/>
        <w:rPr>
          <w:lang w:val="es-ES"/>
        </w:rPr>
      </w:pPr>
      <w:r>
        <w:rPr>
          <w:lang w:val="es-ES"/>
        </w:rPr>
        <w:t>(…)</w:t>
      </w:r>
    </w:p>
    <w:p w14:paraId="1867D448" w14:textId="3D0D5CA2" w:rsidR="00E645CC" w:rsidRDefault="00E645CC" w:rsidP="009C4F62">
      <w:pPr>
        <w:pStyle w:val="Textonotapie"/>
        <w:jc w:val="both"/>
      </w:pPr>
    </w:p>
  </w:footnote>
  <w:footnote w:id="2">
    <w:p w14:paraId="77A579AA" w14:textId="77777777" w:rsidR="00E645CC" w:rsidRDefault="00E645CC"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223958EF" w14:textId="77777777" w:rsidR="00E645CC" w:rsidRDefault="00E645CC"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0D158B24" w14:textId="77777777" w:rsidR="00E645CC" w:rsidRDefault="00E645CC"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0E878E0B" w14:textId="77777777" w:rsidR="00E645CC" w:rsidRDefault="00E645CC" w:rsidP="00286C23">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6">
    <w:p w14:paraId="6E57EC4F" w14:textId="77777777" w:rsidR="00E645CC" w:rsidRPr="00F5102E" w:rsidRDefault="00E645CC" w:rsidP="00C548CF">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3E119021" w14:textId="77777777" w:rsidR="00E645CC" w:rsidRPr="00F5102E" w:rsidRDefault="00E645CC" w:rsidP="00C548CF">
      <w:pPr>
        <w:pStyle w:val="Textonotapie"/>
        <w:jc w:val="both"/>
        <w:rPr>
          <w:rFonts w:ascii="Palatino Linotype" w:hAnsi="Palatino Linotype"/>
        </w:rPr>
      </w:pPr>
      <w:r w:rsidRPr="00F5102E">
        <w:rPr>
          <w:rFonts w:ascii="Palatino Linotype" w:hAnsi="Palatino Linotype"/>
        </w:rPr>
        <w:t>(…)</w:t>
      </w:r>
    </w:p>
    <w:p w14:paraId="42D31E86" w14:textId="77777777" w:rsidR="00E645CC" w:rsidRPr="00F5102E" w:rsidRDefault="00E645CC" w:rsidP="00C548CF">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3846E108" w14:textId="77777777" w:rsidR="00E645CC" w:rsidRPr="00F5102E" w:rsidRDefault="00E645CC" w:rsidP="00C548CF">
      <w:pPr>
        <w:pStyle w:val="Textonotapie"/>
        <w:jc w:val="both"/>
        <w:rPr>
          <w:rFonts w:ascii="Palatino Linotype" w:hAnsi="Palatino Linotype"/>
          <w:lang w:val="es-ES"/>
        </w:rPr>
      </w:pPr>
      <w:r w:rsidRPr="00F5102E">
        <w:rPr>
          <w:rFonts w:ascii="Palatino Linotype" w:hAnsi="Palatino Linotype"/>
          <w:lang w:val="es-ES"/>
        </w:rPr>
        <w:t>(…)</w:t>
      </w:r>
    </w:p>
    <w:p w14:paraId="1233CE65" w14:textId="77777777" w:rsidR="00E645CC" w:rsidRDefault="00E645CC" w:rsidP="00C548CF">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7">
    <w:p w14:paraId="4EE5ADB0" w14:textId="77777777" w:rsidR="00E645CC" w:rsidRPr="00985DD4" w:rsidRDefault="00E645CC" w:rsidP="00464C89">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14:paraId="5C450596" w14:textId="77777777" w:rsidR="00E645CC" w:rsidRPr="00985DD4" w:rsidRDefault="00E645CC" w:rsidP="00464C89">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14:paraId="5EF444B9" w14:textId="77777777" w:rsidR="00E645CC" w:rsidRPr="00BE13A0" w:rsidRDefault="00E645CC" w:rsidP="00464C89">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footnote>
  <w:footnote w:id="8">
    <w:p w14:paraId="5BFD695D" w14:textId="77777777" w:rsidR="00E645CC" w:rsidRPr="00985DD4" w:rsidRDefault="00E645CC" w:rsidP="00464C89">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9">
    <w:p w14:paraId="23BFEDCD" w14:textId="77777777" w:rsidR="00E645CC" w:rsidRPr="009F19BE" w:rsidRDefault="00E645CC" w:rsidP="00464C89">
      <w:pPr>
        <w:pStyle w:val="Textonotapie"/>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1512A339" w14:textId="77777777" w:rsidR="00E645CC" w:rsidRPr="009F19BE" w:rsidRDefault="00E645CC" w:rsidP="00464C89">
      <w:pPr>
        <w:pStyle w:val="Textonotapie"/>
        <w:jc w:val="both"/>
        <w:rPr>
          <w:rFonts w:ascii="Palatino Linotype" w:hAnsi="Palatino Linotype"/>
          <w:sz w:val="18"/>
        </w:rPr>
      </w:pPr>
      <w:r w:rsidRPr="009F19BE">
        <w:rPr>
          <w:rFonts w:ascii="Palatino Linotype" w:hAnsi="Palatino Linotype"/>
          <w:sz w:val="18"/>
        </w:rPr>
        <w:t xml:space="preserve">1a./J. 2/2012 (9a.). Primera Sala. Décima Época. Semanario Judicial de la Federación y su Gaceta. Libro V, Febrero de 2012, Pág. 533.  </w:t>
      </w:r>
    </w:p>
  </w:footnote>
  <w:footnote w:id="10">
    <w:p w14:paraId="070C7BB5" w14:textId="77777777" w:rsidR="00E645CC" w:rsidRPr="009F19BE" w:rsidRDefault="00E645CC" w:rsidP="00464C89">
      <w:pPr>
        <w:pStyle w:val="Textonotapie"/>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11">
    <w:p w14:paraId="04F27280" w14:textId="77777777" w:rsidR="00E645CC" w:rsidRPr="00034B44" w:rsidRDefault="00E645CC" w:rsidP="00464C89">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2">
    <w:p w14:paraId="641F3E43" w14:textId="77777777" w:rsidR="00E645CC" w:rsidRPr="00034B44" w:rsidRDefault="00E645CC" w:rsidP="00464C89">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1DA47F29" w14:textId="77777777" w:rsidR="00E645CC" w:rsidRPr="00034B44" w:rsidRDefault="00E645CC" w:rsidP="00464C89">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AAF142C" w14:textId="77777777" w:rsidR="00E645CC" w:rsidRPr="00034B44" w:rsidRDefault="00E645CC" w:rsidP="00464C89">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E645CC" w14:paraId="6B4E3B81" w14:textId="77777777" w:rsidTr="00B4299A">
      <w:tc>
        <w:tcPr>
          <w:tcW w:w="2701" w:type="dxa"/>
          <w:vAlign w:val="center"/>
          <w:hideMark/>
        </w:tcPr>
        <w:p w14:paraId="0ABBC6C0" w14:textId="1226DAAF" w:rsidR="00E645CC" w:rsidRPr="00B4299A" w:rsidRDefault="00E645CC"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73EBC5CC" w:rsidR="00E645CC" w:rsidRPr="00B4299A" w:rsidRDefault="00E645CC" w:rsidP="006E011A">
          <w:pPr>
            <w:rPr>
              <w:rFonts w:ascii="Palatino Linotype" w:hAnsi="Palatino Linotype"/>
              <w:b/>
              <w:szCs w:val="22"/>
              <w:lang w:val="es-ES_tradnl"/>
            </w:rPr>
          </w:pPr>
          <w:r>
            <w:rPr>
              <w:rFonts w:ascii="Palatino Linotype" w:eastAsia="Calibri" w:hAnsi="Palatino Linotype" w:cs="Arial"/>
              <w:b/>
              <w:bCs/>
              <w:szCs w:val="22"/>
              <w:lang w:val="es-MX" w:eastAsia="es-MX"/>
            </w:rPr>
            <w:t>04873</w:t>
          </w:r>
          <w:r w:rsidRPr="00B4299A">
            <w:rPr>
              <w:rFonts w:ascii="Palatino Linotype" w:eastAsia="Calibri" w:hAnsi="Palatino Linotype" w:cs="Arial"/>
              <w:b/>
              <w:bCs/>
              <w:szCs w:val="22"/>
              <w:lang w:val="es-MX" w:eastAsia="es-MX"/>
            </w:rPr>
            <w:t>/INFOEM/IP/RR/2021</w:t>
          </w:r>
        </w:p>
      </w:tc>
    </w:tr>
    <w:tr w:rsidR="00E645CC" w14:paraId="31CB780F" w14:textId="77777777" w:rsidTr="00B4299A">
      <w:trPr>
        <w:trHeight w:val="228"/>
      </w:trPr>
      <w:tc>
        <w:tcPr>
          <w:tcW w:w="2701" w:type="dxa"/>
          <w:vAlign w:val="center"/>
          <w:hideMark/>
        </w:tcPr>
        <w:p w14:paraId="4F49CB4A" w14:textId="6966D32E" w:rsidR="00E645CC" w:rsidRPr="00B4299A" w:rsidRDefault="00E645CC"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3C9274DB" w:rsidR="00E645CC" w:rsidRPr="00B4299A" w:rsidRDefault="00E645CC" w:rsidP="00EA0165">
          <w:pPr>
            <w:jc w:val="both"/>
            <w:rPr>
              <w:rFonts w:ascii="Palatino Linotype" w:hAnsi="Palatino Linotype"/>
              <w:b/>
              <w:szCs w:val="22"/>
              <w:lang w:val="es-ES_tradnl"/>
            </w:rPr>
          </w:pPr>
          <w:r>
            <w:rPr>
              <w:rFonts w:ascii="Palatino Linotype" w:hAnsi="Palatino Linotype"/>
              <w:b/>
              <w:szCs w:val="22"/>
              <w:lang w:val="es-ES_tradnl"/>
            </w:rPr>
            <w:t xml:space="preserve">Ayuntamiento de Tenancingo </w:t>
          </w:r>
        </w:p>
      </w:tc>
    </w:tr>
    <w:tr w:rsidR="00E645CC" w14:paraId="69050F56" w14:textId="77777777" w:rsidTr="00B4299A">
      <w:tc>
        <w:tcPr>
          <w:tcW w:w="2701" w:type="dxa"/>
          <w:vAlign w:val="center"/>
          <w:hideMark/>
        </w:tcPr>
        <w:p w14:paraId="65C9B735" w14:textId="75C78F81" w:rsidR="00E645CC" w:rsidRPr="00B4299A" w:rsidRDefault="00E645CC"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E645CC" w:rsidRPr="00B4299A" w:rsidRDefault="00E645CC"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E645CC" w:rsidRDefault="00E645CC"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88279F5">
          <wp:simplePos x="0" y="0"/>
          <wp:positionH relativeFrom="page">
            <wp:align>left</wp:align>
          </wp:positionH>
          <wp:positionV relativeFrom="paragraph">
            <wp:posOffset>-913130</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E645CC" w:rsidRDefault="00E645CC"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E645CC" w:rsidRDefault="00E645CC"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7095" w:type="dxa"/>
      <w:tblInd w:w="2830" w:type="dxa"/>
      <w:tblLayout w:type="fixed"/>
      <w:tblLook w:val="04A0" w:firstRow="1" w:lastRow="0" w:firstColumn="1" w:lastColumn="0" w:noHBand="0" w:noVBand="1"/>
    </w:tblPr>
    <w:tblGrid>
      <w:gridCol w:w="2694"/>
      <w:gridCol w:w="4401"/>
    </w:tblGrid>
    <w:tr w:rsidR="00E645CC" w14:paraId="477E149B" w14:textId="77777777" w:rsidTr="00931C86">
      <w:trPr>
        <w:trHeight w:val="277"/>
      </w:trPr>
      <w:tc>
        <w:tcPr>
          <w:tcW w:w="2694" w:type="dxa"/>
          <w:vAlign w:val="center"/>
          <w:hideMark/>
        </w:tcPr>
        <w:p w14:paraId="5C0586E4" w14:textId="77777777" w:rsidR="00E645CC" w:rsidRPr="009B3353" w:rsidRDefault="00E645CC"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4401" w:type="dxa"/>
          <w:vAlign w:val="center"/>
          <w:hideMark/>
        </w:tcPr>
        <w:p w14:paraId="5B14C95E" w14:textId="129E006D" w:rsidR="00E645CC" w:rsidRPr="009B3353" w:rsidRDefault="00E645CC" w:rsidP="00761460">
          <w:pPr>
            <w:rPr>
              <w:rFonts w:ascii="Palatino Linotype" w:hAnsi="Palatino Linotype"/>
              <w:b/>
              <w:szCs w:val="22"/>
              <w:lang w:val="es-ES_tradnl"/>
            </w:rPr>
          </w:pPr>
          <w:r>
            <w:rPr>
              <w:rFonts w:ascii="Palatino Linotype" w:eastAsia="Calibri" w:hAnsi="Palatino Linotype" w:cs="Arial"/>
              <w:b/>
              <w:bCs/>
              <w:szCs w:val="22"/>
              <w:lang w:val="es-MX" w:eastAsia="es-MX"/>
            </w:rPr>
            <w:t>04873</w:t>
          </w:r>
          <w:r w:rsidRPr="009B3353">
            <w:rPr>
              <w:rFonts w:ascii="Palatino Linotype" w:eastAsia="Calibri" w:hAnsi="Palatino Linotype" w:cs="Arial"/>
              <w:b/>
              <w:bCs/>
              <w:szCs w:val="22"/>
              <w:lang w:val="es-MX" w:eastAsia="es-MX"/>
            </w:rPr>
            <w:t>/INFOEM/IP/RR/2021</w:t>
          </w:r>
        </w:p>
      </w:tc>
    </w:tr>
    <w:tr w:rsidR="00E645CC" w14:paraId="5B5BE21C" w14:textId="77777777" w:rsidTr="00CA2187">
      <w:trPr>
        <w:trHeight w:val="802"/>
      </w:trPr>
      <w:tc>
        <w:tcPr>
          <w:tcW w:w="2694" w:type="dxa"/>
          <w:vAlign w:val="center"/>
          <w:hideMark/>
        </w:tcPr>
        <w:p w14:paraId="4AE96902" w14:textId="4E063913" w:rsidR="00E645CC" w:rsidRPr="009B3353" w:rsidRDefault="00E645CC"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4401" w:type="dxa"/>
          <w:vAlign w:val="center"/>
          <w:hideMark/>
        </w:tcPr>
        <w:p w14:paraId="776E3E60" w14:textId="7285B5EC" w:rsidR="00E645CC" w:rsidRPr="009B3353" w:rsidRDefault="00CA2187" w:rsidP="00CA2187">
          <w:pPr>
            <w:rPr>
              <w:rFonts w:ascii="Palatino Linotype" w:hAnsi="Palatino Linotype"/>
              <w:b/>
              <w:szCs w:val="22"/>
              <w:lang w:val="es-ES_tradnl"/>
            </w:rPr>
          </w:pPr>
          <w:r>
            <w:rPr>
              <w:rFonts w:ascii="Palatino Linotype" w:hAnsi="Palatino Linotype"/>
              <w:b/>
              <w:szCs w:val="22"/>
            </w:rPr>
            <w:t>XXXXXXXXXXXX XXXXXXXXXX XX XXXXXXXXX</w:t>
          </w:r>
          <w:r w:rsidR="00E645CC">
            <w:rPr>
              <w:rFonts w:ascii="Palatino Linotype" w:hAnsi="Palatino Linotype"/>
              <w:b/>
              <w:szCs w:val="22"/>
            </w:rPr>
            <w:t xml:space="preserve"> </w:t>
          </w:r>
        </w:p>
      </w:tc>
    </w:tr>
    <w:tr w:rsidR="00E645CC" w14:paraId="22601A11" w14:textId="77777777" w:rsidTr="00931C86">
      <w:trPr>
        <w:trHeight w:val="228"/>
      </w:trPr>
      <w:tc>
        <w:tcPr>
          <w:tcW w:w="2694" w:type="dxa"/>
          <w:vAlign w:val="center"/>
          <w:hideMark/>
        </w:tcPr>
        <w:p w14:paraId="6EFE221D" w14:textId="49C5F800" w:rsidR="00E645CC" w:rsidRPr="009B3353" w:rsidRDefault="00E645CC"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4401" w:type="dxa"/>
          <w:vAlign w:val="center"/>
          <w:hideMark/>
        </w:tcPr>
        <w:p w14:paraId="266F997D" w14:textId="1E8B34BC" w:rsidR="00E645CC" w:rsidRPr="009B3353" w:rsidRDefault="00E645CC" w:rsidP="003D473A">
          <w:pPr>
            <w:jc w:val="both"/>
            <w:rPr>
              <w:rFonts w:ascii="Palatino Linotype" w:eastAsia="Calibri" w:hAnsi="Palatino Linotype"/>
              <w:b/>
              <w:szCs w:val="22"/>
              <w:lang w:val="es-MX" w:eastAsia="en-US"/>
            </w:rPr>
          </w:pPr>
          <w:r>
            <w:rPr>
              <w:rFonts w:ascii="Palatino Linotype" w:eastAsia="Calibri" w:hAnsi="Palatino Linotype"/>
              <w:b/>
              <w:szCs w:val="22"/>
              <w:lang w:val="es-MX" w:eastAsia="en-US"/>
            </w:rPr>
            <w:t xml:space="preserve">Ayuntamiento de Tenancingo </w:t>
          </w:r>
        </w:p>
      </w:tc>
    </w:tr>
    <w:tr w:rsidR="00E645CC" w14:paraId="2D6C630E" w14:textId="77777777" w:rsidTr="00931C86">
      <w:tc>
        <w:tcPr>
          <w:tcW w:w="2694" w:type="dxa"/>
          <w:vAlign w:val="center"/>
          <w:hideMark/>
        </w:tcPr>
        <w:p w14:paraId="5BD4C6DB" w14:textId="7CF21504" w:rsidR="00E645CC" w:rsidRPr="009B3353" w:rsidRDefault="00E645CC"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4401" w:type="dxa"/>
          <w:vAlign w:val="center"/>
          <w:hideMark/>
        </w:tcPr>
        <w:p w14:paraId="0CDDA0BE" w14:textId="7A79F24D" w:rsidR="00E645CC" w:rsidRPr="009B3353" w:rsidRDefault="00E645CC"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E645CC" w:rsidRDefault="00E645CC"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706C3"/>
    <w:multiLevelType w:val="hybridMultilevel"/>
    <w:tmpl w:val="95BA8102"/>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FD17D6"/>
    <w:multiLevelType w:val="hybridMultilevel"/>
    <w:tmpl w:val="2070EA78"/>
    <w:lvl w:ilvl="0" w:tplc="4994349E">
      <w:start w:val="1"/>
      <w:numFmt w:val="low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2" w15:restartNumberingAfterBreak="0">
    <w:nsid w:val="12DC48D0"/>
    <w:multiLevelType w:val="hybridMultilevel"/>
    <w:tmpl w:val="0EA2C2CC"/>
    <w:lvl w:ilvl="0" w:tplc="5C2C6F7A">
      <w:start w:val="1"/>
      <w:numFmt w:val="lowerLetter"/>
      <w:lvlText w:val="%1)"/>
      <w:lvlJc w:val="left"/>
      <w:pPr>
        <w:ind w:left="927" w:hanging="360"/>
      </w:pPr>
      <w:rPr>
        <w:rFonts w:cs="Arial"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15:restartNumberingAfterBreak="0">
    <w:nsid w:val="15A80B5C"/>
    <w:multiLevelType w:val="hybridMultilevel"/>
    <w:tmpl w:val="0AD601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 w15:restartNumberingAfterBreak="0">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536658"/>
    <w:multiLevelType w:val="hybridMultilevel"/>
    <w:tmpl w:val="ED4C312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8364FF8"/>
    <w:multiLevelType w:val="hybridMultilevel"/>
    <w:tmpl w:val="4D9CF26E"/>
    <w:lvl w:ilvl="0" w:tplc="080A0001">
      <w:start w:val="1"/>
      <w:numFmt w:val="bullet"/>
      <w:lvlText w:val=""/>
      <w:lvlJc w:val="left"/>
      <w:pPr>
        <w:ind w:left="220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D927D1D"/>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317490"/>
    <w:multiLevelType w:val="hybridMultilevel"/>
    <w:tmpl w:val="56241990"/>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324F42"/>
    <w:multiLevelType w:val="hybridMultilevel"/>
    <w:tmpl w:val="6C9AADBC"/>
    <w:lvl w:ilvl="0" w:tplc="2A4C109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F642A62"/>
    <w:multiLevelType w:val="hybridMultilevel"/>
    <w:tmpl w:val="44B092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68C785F"/>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75C3514"/>
    <w:multiLevelType w:val="hybridMultilevel"/>
    <w:tmpl w:val="2E0AC2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02B190D"/>
    <w:multiLevelType w:val="hybridMultilevel"/>
    <w:tmpl w:val="0DA02224"/>
    <w:lvl w:ilvl="0" w:tplc="29029D38">
      <w:start w:val="1"/>
      <w:numFmt w:val="decimal"/>
      <w:lvlText w:val="%1."/>
      <w:lvlJc w:val="left"/>
      <w:pPr>
        <w:ind w:left="720" w:hanging="360"/>
      </w:pPr>
      <w:rPr>
        <w:rFonts w:ascii="Palatino Linotype" w:hAnsi="Palatino Linotype"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66FF0CD5"/>
    <w:multiLevelType w:val="hybridMultilevel"/>
    <w:tmpl w:val="E30AA7F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8A01F75"/>
    <w:multiLevelType w:val="hybridMultilevel"/>
    <w:tmpl w:val="5CBC034C"/>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F875C07"/>
    <w:multiLevelType w:val="hybridMultilevel"/>
    <w:tmpl w:val="A83C78D4"/>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70720F94"/>
    <w:multiLevelType w:val="hybridMultilevel"/>
    <w:tmpl w:val="A708491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15:restartNumberingAfterBreak="0">
    <w:nsid w:val="71103A57"/>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27261C9"/>
    <w:multiLevelType w:val="hybridMultilevel"/>
    <w:tmpl w:val="F2426162"/>
    <w:lvl w:ilvl="0" w:tplc="080A000F">
      <w:start w:val="3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43204EE"/>
    <w:multiLevelType w:val="hybridMultilevel"/>
    <w:tmpl w:val="BFF829A0"/>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54950E1"/>
    <w:multiLevelType w:val="hybridMultilevel"/>
    <w:tmpl w:val="4562317C"/>
    <w:lvl w:ilvl="0" w:tplc="006454C8">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70136A0"/>
    <w:multiLevelType w:val="hybridMultilevel"/>
    <w:tmpl w:val="22F444EE"/>
    <w:lvl w:ilvl="0" w:tplc="B42C72A2">
      <w:start w:val="1"/>
      <w:numFmt w:val="decimal"/>
      <w:lvlText w:val="%1."/>
      <w:lvlJc w:val="left"/>
      <w:pPr>
        <w:ind w:left="8582" w:hanging="360"/>
      </w:pPr>
      <w:rPr>
        <w:rFonts w:hint="default"/>
        <w:b/>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884274A"/>
    <w:multiLevelType w:val="hybridMultilevel"/>
    <w:tmpl w:val="871A9914"/>
    <w:lvl w:ilvl="0" w:tplc="FEFCD20A">
      <w:start w:val="1"/>
      <w:numFmt w:val="upperRoman"/>
      <w:lvlText w:val="%1."/>
      <w:lvlJc w:val="left"/>
      <w:pPr>
        <w:ind w:left="1080" w:hanging="72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B5370FA"/>
    <w:multiLevelType w:val="hybridMultilevel"/>
    <w:tmpl w:val="23480B3A"/>
    <w:lvl w:ilvl="0" w:tplc="A08EE95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24"/>
  </w:num>
  <w:num w:numId="3">
    <w:abstractNumId w:val="3"/>
  </w:num>
  <w:num w:numId="4">
    <w:abstractNumId w:val="0"/>
  </w:num>
  <w:num w:numId="5">
    <w:abstractNumId w:val="10"/>
  </w:num>
  <w:num w:numId="6">
    <w:abstractNumId w:val="8"/>
  </w:num>
  <w:num w:numId="7">
    <w:abstractNumId w:val="7"/>
  </w:num>
  <w:num w:numId="8">
    <w:abstractNumId w:val="13"/>
  </w:num>
  <w:num w:numId="9">
    <w:abstractNumId w:val="15"/>
  </w:num>
  <w:num w:numId="10">
    <w:abstractNumId w:val="9"/>
  </w:num>
  <w:num w:numId="11">
    <w:abstractNumId w:val="20"/>
  </w:num>
  <w:num w:numId="12">
    <w:abstractNumId w:val="11"/>
  </w:num>
  <w:num w:numId="13">
    <w:abstractNumId w:val="23"/>
  </w:num>
  <w:num w:numId="14">
    <w:abstractNumId w:val="29"/>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19"/>
  </w:num>
  <w:num w:numId="18">
    <w:abstractNumId w:val="2"/>
  </w:num>
  <w:num w:numId="19">
    <w:abstractNumId w:val="12"/>
  </w:num>
  <w:num w:numId="20">
    <w:abstractNumId w:val="28"/>
  </w:num>
  <w:num w:numId="21">
    <w:abstractNumId w:val="5"/>
  </w:num>
  <w:num w:numId="22">
    <w:abstractNumId w:val="25"/>
  </w:num>
  <w:num w:numId="23">
    <w:abstractNumId w:val="22"/>
  </w:num>
  <w:num w:numId="24">
    <w:abstractNumId w:val="14"/>
  </w:num>
  <w:num w:numId="25">
    <w:abstractNumId w:val="17"/>
  </w:num>
  <w:num w:numId="26">
    <w:abstractNumId w:val="26"/>
  </w:num>
  <w:num w:numId="27">
    <w:abstractNumId w:val="18"/>
  </w:num>
  <w:num w:numId="28">
    <w:abstractNumId w:val="27"/>
  </w:num>
  <w:num w:numId="29">
    <w:abstractNumId w:val="21"/>
  </w:num>
  <w:num w:numId="30">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40383"/>
    <w:rsid w:val="00041464"/>
    <w:rsid w:val="00041731"/>
    <w:rsid w:val="00041BCD"/>
    <w:rsid w:val="000423C7"/>
    <w:rsid w:val="0004471E"/>
    <w:rsid w:val="00045165"/>
    <w:rsid w:val="00045FD8"/>
    <w:rsid w:val="00047F41"/>
    <w:rsid w:val="00051773"/>
    <w:rsid w:val="0005205E"/>
    <w:rsid w:val="000535B0"/>
    <w:rsid w:val="00053D74"/>
    <w:rsid w:val="00054EFE"/>
    <w:rsid w:val="00055938"/>
    <w:rsid w:val="00055F7A"/>
    <w:rsid w:val="00057073"/>
    <w:rsid w:val="00060CD1"/>
    <w:rsid w:val="0006184D"/>
    <w:rsid w:val="000646E3"/>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4DB"/>
    <w:rsid w:val="00083058"/>
    <w:rsid w:val="0008337E"/>
    <w:rsid w:val="00084105"/>
    <w:rsid w:val="00085359"/>
    <w:rsid w:val="0008542A"/>
    <w:rsid w:val="00085C91"/>
    <w:rsid w:val="00086E2B"/>
    <w:rsid w:val="00086EAA"/>
    <w:rsid w:val="00087498"/>
    <w:rsid w:val="00087514"/>
    <w:rsid w:val="00090DE6"/>
    <w:rsid w:val="00090EBA"/>
    <w:rsid w:val="00091682"/>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E3D"/>
    <w:rsid w:val="000B5351"/>
    <w:rsid w:val="000B57CE"/>
    <w:rsid w:val="000B69A8"/>
    <w:rsid w:val="000B7101"/>
    <w:rsid w:val="000B7318"/>
    <w:rsid w:val="000B7332"/>
    <w:rsid w:val="000B77BE"/>
    <w:rsid w:val="000B7B5A"/>
    <w:rsid w:val="000C1184"/>
    <w:rsid w:val="000C11BE"/>
    <w:rsid w:val="000C16AF"/>
    <w:rsid w:val="000C1B34"/>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E5D65"/>
    <w:rsid w:val="000E693E"/>
    <w:rsid w:val="000F1BBF"/>
    <w:rsid w:val="000F219C"/>
    <w:rsid w:val="000F2EB3"/>
    <w:rsid w:val="000F4598"/>
    <w:rsid w:val="000F71B5"/>
    <w:rsid w:val="000F7FE2"/>
    <w:rsid w:val="001002A8"/>
    <w:rsid w:val="0010152C"/>
    <w:rsid w:val="00101832"/>
    <w:rsid w:val="00103E4C"/>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62D9"/>
    <w:rsid w:val="00117030"/>
    <w:rsid w:val="0012062D"/>
    <w:rsid w:val="00120D7C"/>
    <w:rsid w:val="001210A4"/>
    <w:rsid w:val="001219E7"/>
    <w:rsid w:val="001227CA"/>
    <w:rsid w:val="00124762"/>
    <w:rsid w:val="00124D16"/>
    <w:rsid w:val="00126994"/>
    <w:rsid w:val="00126F04"/>
    <w:rsid w:val="00127CCA"/>
    <w:rsid w:val="00130642"/>
    <w:rsid w:val="001306E4"/>
    <w:rsid w:val="00130AA5"/>
    <w:rsid w:val="00130BA7"/>
    <w:rsid w:val="00135D98"/>
    <w:rsid w:val="00136083"/>
    <w:rsid w:val="001362C2"/>
    <w:rsid w:val="00137C1F"/>
    <w:rsid w:val="00141F78"/>
    <w:rsid w:val="00143012"/>
    <w:rsid w:val="00143967"/>
    <w:rsid w:val="001445AB"/>
    <w:rsid w:val="0014506E"/>
    <w:rsid w:val="00147E1D"/>
    <w:rsid w:val="00150789"/>
    <w:rsid w:val="00150C0D"/>
    <w:rsid w:val="00150F2B"/>
    <w:rsid w:val="00151A0D"/>
    <w:rsid w:val="00151D19"/>
    <w:rsid w:val="00152866"/>
    <w:rsid w:val="0015311F"/>
    <w:rsid w:val="001539B3"/>
    <w:rsid w:val="00153F8E"/>
    <w:rsid w:val="001543BC"/>
    <w:rsid w:val="0015502B"/>
    <w:rsid w:val="0015554A"/>
    <w:rsid w:val="0015575F"/>
    <w:rsid w:val="00155BCB"/>
    <w:rsid w:val="00157EEF"/>
    <w:rsid w:val="00160E43"/>
    <w:rsid w:val="00161160"/>
    <w:rsid w:val="00161B66"/>
    <w:rsid w:val="00161FC4"/>
    <w:rsid w:val="00162CA1"/>
    <w:rsid w:val="00163B98"/>
    <w:rsid w:val="00164952"/>
    <w:rsid w:val="00164BD1"/>
    <w:rsid w:val="00165138"/>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E15"/>
    <w:rsid w:val="0017530C"/>
    <w:rsid w:val="0017555E"/>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78F5"/>
    <w:rsid w:val="001A7913"/>
    <w:rsid w:val="001B0C32"/>
    <w:rsid w:val="001B234C"/>
    <w:rsid w:val="001B2379"/>
    <w:rsid w:val="001B3256"/>
    <w:rsid w:val="001B3C02"/>
    <w:rsid w:val="001B5099"/>
    <w:rsid w:val="001B6BDC"/>
    <w:rsid w:val="001B6E23"/>
    <w:rsid w:val="001C085B"/>
    <w:rsid w:val="001C0C3F"/>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361"/>
    <w:rsid w:val="00205ADF"/>
    <w:rsid w:val="002066DF"/>
    <w:rsid w:val="002070E6"/>
    <w:rsid w:val="00212FE4"/>
    <w:rsid w:val="00213228"/>
    <w:rsid w:val="0021442C"/>
    <w:rsid w:val="002155B0"/>
    <w:rsid w:val="002158CB"/>
    <w:rsid w:val="00215922"/>
    <w:rsid w:val="00220958"/>
    <w:rsid w:val="00221545"/>
    <w:rsid w:val="00221D2C"/>
    <w:rsid w:val="0022285B"/>
    <w:rsid w:val="00222F65"/>
    <w:rsid w:val="00223D0B"/>
    <w:rsid w:val="00224DEB"/>
    <w:rsid w:val="00225FCB"/>
    <w:rsid w:val="002271AA"/>
    <w:rsid w:val="002278E9"/>
    <w:rsid w:val="00231269"/>
    <w:rsid w:val="0023264F"/>
    <w:rsid w:val="00233285"/>
    <w:rsid w:val="00233748"/>
    <w:rsid w:val="0023380E"/>
    <w:rsid w:val="002339A2"/>
    <w:rsid w:val="00233F88"/>
    <w:rsid w:val="002340B7"/>
    <w:rsid w:val="002347E0"/>
    <w:rsid w:val="00234DEF"/>
    <w:rsid w:val="00235FB4"/>
    <w:rsid w:val="00236540"/>
    <w:rsid w:val="00236E44"/>
    <w:rsid w:val="00237482"/>
    <w:rsid w:val="002423FE"/>
    <w:rsid w:val="00242C4A"/>
    <w:rsid w:val="0024380A"/>
    <w:rsid w:val="0024404E"/>
    <w:rsid w:val="002440EB"/>
    <w:rsid w:val="002441D0"/>
    <w:rsid w:val="00244265"/>
    <w:rsid w:val="00244EEF"/>
    <w:rsid w:val="002464E7"/>
    <w:rsid w:val="002500C8"/>
    <w:rsid w:val="00251066"/>
    <w:rsid w:val="00251C63"/>
    <w:rsid w:val="002529ED"/>
    <w:rsid w:val="0025386B"/>
    <w:rsid w:val="00253F03"/>
    <w:rsid w:val="002556CA"/>
    <w:rsid w:val="00255E4E"/>
    <w:rsid w:val="00256193"/>
    <w:rsid w:val="00256BFD"/>
    <w:rsid w:val="00257AA8"/>
    <w:rsid w:val="0026164E"/>
    <w:rsid w:val="0026271B"/>
    <w:rsid w:val="002629E7"/>
    <w:rsid w:val="00265366"/>
    <w:rsid w:val="002657BB"/>
    <w:rsid w:val="00266490"/>
    <w:rsid w:val="0026683E"/>
    <w:rsid w:val="00266A60"/>
    <w:rsid w:val="002677C1"/>
    <w:rsid w:val="00267A6D"/>
    <w:rsid w:val="00270883"/>
    <w:rsid w:val="00271446"/>
    <w:rsid w:val="00271FC2"/>
    <w:rsid w:val="00273204"/>
    <w:rsid w:val="00273C51"/>
    <w:rsid w:val="00275423"/>
    <w:rsid w:val="00275AD6"/>
    <w:rsid w:val="00276D8F"/>
    <w:rsid w:val="00276F2E"/>
    <w:rsid w:val="0027702B"/>
    <w:rsid w:val="00277F70"/>
    <w:rsid w:val="00280FF5"/>
    <w:rsid w:val="002817BA"/>
    <w:rsid w:val="00281EF2"/>
    <w:rsid w:val="00282135"/>
    <w:rsid w:val="00283308"/>
    <w:rsid w:val="00284224"/>
    <w:rsid w:val="002856CF"/>
    <w:rsid w:val="002856DC"/>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7B6"/>
    <w:rsid w:val="002D0878"/>
    <w:rsid w:val="002D21B3"/>
    <w:rsid w:val="002D2486"/>
    <w:rsid w:val="002D46BF"/>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C06"/>
    <w:rsid w:val="00302FBC"/>
    <w:rsid w:val="00303BC7"/>
    <w:rsid w:val="00303BDC"/>
    <w:rsid w:val="00304058"/>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94E"/>
    <w:rsid w:val="00340B86"/>
    <w:rsid w:val="0034164E"/>
    <w:rsid w:val="00342AE7"/>
    <w:rsid w:val="00343A82"/>
    <w:rsid w:val="00345D3E"/>
    <w:rsid w:val="00346090"/>
    <w:rsid w:val="00347274"/>
    <w:rsid w:val="0034736C"/>
    <w:rsid w:val="00347F1F"/>
    <w:rsid w:val="00351568"/>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142"/>
    <w:rsid w:val="0037663F"/>
    <w:rsid w:val="003771DD"/>
    <w:rsid w:val="00377B34"/>
    <w:rsid w:val="00382014"/>
    <w:rsid w:val="00384CD8"/>
    <w:rsid w:val="00385F20"/>
    <w:rsid w:val="00387128"/>
    <w:rsid w:val="00392E2B"/>
    <w:rsid w:val="003A0C73"/>
    <w:rsid w:val="003A11DD"/>
    <w:rsid w:val="003A19EE"/>
    <w:rsid w:val="003A2B96"/>
    <w:rsid w:val="003A2E5E"/>
    <w:rsid w:val="003A3683"/>
    <w:rsid w:val="003A4ABA"/>
    <w:rsid w:val="003A5891"/>
    <w:rsid w:val="003A5A6E"/>
    <w:rsid w:val="003A5E0F"/>
    <w:rsid w:val="003A6186"/>
    <w:rsid w:val="003A6534"/>
    <w:rsid w:val="003A78A7"/>
    <w:rsid w:val="003A7A6D"/>
    <w:rsid w:val="003A7E31"/>
    <w:rsid w:val="003A7F01"/>
    <w:rsid w:val="003B5CA9"/>
    <w:rsid w:val="003B62A2"/>
    <w:rsid w:val="003B6A7C"/>
    <w:rsid w:val="003B72E9"/>
    <w:rsid w:val="003B7A17"/>
    <w:rsid w:val="003C375A"/>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E0A67"/>
    <w:rsid w:val="003E0BFB"/>
    <w:rsid w:val="003E132A"/>
    <w:rsid w:val="003E1576"/>
    <w:rsid w:val="003E1BBE"/>
    <w:rsid w:val="003E5DB7"/>
    <w:rsid w:val="003E5F18"/>
    <w:rsid w:val="003E6A2E"/>
    <w:rsid w:val="003E6D0E"/>
    <w:rsid w:val="003F09F0"/>
    <w:rsid w:val="003F0CD4"/>
    <w:rsid w:val="003F2BA9"/>
    <w:rsid w:val="003F3041"/>
    <w:rsid w:val="003F3A6C"/>
    <w:rsid w:val="003F4E8E"/>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41"/>
    <w:rsid w:val="00425620"/>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700B"/>
    <w:rsid w:val="00437337"/>
    <w:rsid w:val="00437D10"/>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E4C"/>
    <w:rsid w:val="00451F5B"/>
    <w:rsid w:val="00452AF2"/>
    <w:rsid w:val="00453028"/>
    <w:rsid w:val="00453918"/>
    <w:rsid w:val="00454113"/>
    <w:rsid w:val="004553D4"/>
    <w:rsid w:val="00455768"/>
    <w:rsid w:val="00456E2C"/>
    <w:rsid w:val="00456F5D"/>
    <w:rsid w:val="00457077"/>
    <w:rsid w:val="00457FC7"/>
    <w:rsid w:val="00461796"/>
    <w:rsid w:val="00461A0A"/>
    <w:rsid w:val="00461B3D"/>
    <w:rsid w:val="00462197"/>
    <w:rsid w:val="00462417"/>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764F"/>
    <w:rsid w:val="004D7D33"/>
    <w:rsid w:val="004E1EBF"/>
    <w:rsid w:val="004E27AD"/>
    <w:rsid w:val="004E2D51"/>
    <w:rsid w:val="004E37B6"/>
    <w:rsid w:val="004E3AFD"/>
    <w:rsid w:val="004E44D0"/>
    <w:rsid w:val="004E4987"/>
    <w:rsid w:val="004E52D1"/>
    <w:rsid w:val="004E585B"/>
    <w:rsid w:val="004F0A75"/>
    <w:rsid w:val="004F1841"/>
    <w:rsid w:val="004F227C"/>
    <w:rsid w:val="004F2CC0"/>
    <w:rsid w:val="004F3B64"/>
    <w:rsid w:val="004F5243"/>
    <w:rsid w:val="004F64AD"/>
    <w:rsid w:val="004F759E"/>
    <w:rsid w:val="004F7AC2"/>
    <w:rsid w:val="00501721"/>
    <w:rsid w:val="00503053"/>
    <w:rsid w:val="00503E5E"/>
    <w:rsid w:val="005042BC"/>
    <w:rsid w:val="0050583D"/>
    <w:rsid w:val="00505B26"/>
    <w:rsid w:val="0050606E"/>
    <w:rsid w:val="00506258"/>
    <w:rsid w:val="00507449"/>
    <w:rsid w:val="005079B9"/>
    <w:rsid w:val="00510866"/>
    <w:rsid w:val="00511092"/>
    <w:rsid w:val="00511602"/>
    <w:rsid w:val="005119CD"/>
    <w:rsid w:val="0051339D"/>
    <w:rsid w:val="00513EAE"/>
    <w:rsid w:val="00514166"/>
    <w:rsid w:val="005164B6"/>
    <w:rsid w:val="00516E6A"/>
    <w:rsid w:val="005171DE"/>
    <w:rsid w:val="005206C8"/>
    <w:rsid w:val="005218EA"/>
    <w:rsid w:val="00521EE1"/>
    <w:rsid w:val="00523390"/>
    <w:rsid w:val="00523435"/>
    <w:rsid w:val="0052414D"/>
    <w:rsid w:val="00525A5B"/>
    <w:rsid w:val="0052638D"/>
    <w:rsid w:val="0053002A"/>
    <w:rsid w:val="0053153A"/>
    <w:rsid w:val="00531ABD"/>
    <w:rsid w:val="00535560"/>
    <w:rsid w:val="005356D8"/>
    <w:rsid w:val="00537427"/>
    <w:rsid w:val="005379E3"/>
    <w:rsid w:val="00541397"/>
    <w:rsid w:val="005413A9"/>
    <w:rsid w:val="00541C7E"/>
    <w:rsid w:val="00542386"/>
    <w:rsid w:val="00542D8A"/>
    <w:rsid w:val="00543427"/>
    <w:rsid w:val="00543BF9"/>
    <w:rsid w:val="00543E3D"/>
    <w:rsid w:val="00544117"/>
    <w:rsid w:val="00544E0A"/>
    <w:rsid w:val="00550CA5"/>
    <w:rsid w:val="00551BA4"/>
    <w:rsid w:val="00552D59"/>
    <w:rsid w:val="00553835"/>
    <w:rsid w:val="00555349"/>
    <w:rsid w:val="005553D7"/>
    <w:rsid w:val="00555595"/>
    <w:rsid w:val="005556E4"/>
    <w:rsid w:val="0055597D"/>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949"/>
    <w:rsid w:val="00573ECF"/>
    <w:rsid w:val="00574A4F"/>
    <w:rsid w:val="00576107"/>
    <w:rsid w:val="00576A50"/>
    <w:rsid w:val="00576E85"/>
    <w:rsid w:val="00577287"/>
    <w:rsid w:val="00577553"/>
    <w:rsid w:val="005777E0"/>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C3F"/>
    <w:rsid w:val="005B00B6"/>
    <w:rsid w:val="005B087C"/>
    <w:rsid w:val="005B112F"/>
    <w:rsid w:val="005B1FED"/>
    <w:rsid w:val="005B2F33"/>
    <w:rsid w:val="005B3671"/>
    <w:rsid w:val="005B3B62"/>
    <w:rsid w:val="005B3D93"/>
    <w:rsid w:val="005B6938"/>
    <w:rsid w:val="005B6F32"/>
    <w:rsid w:val="005B7350"/>
    <w:rsid w:val="005C0333"/>
    <w:rsid w:val="005C222C"/>
    <w:rsid w:val="005C299A"/>
    <w:rsid w:val="005C2D60"/>
    <w:rsid w:val="005C3943"/>
    <w:rsid w:val="005C3D2C"/>
    <w:rsid w:val="005C5799"/>
    <w:rsid w:val="005C5929"/>
    <w:rsid w:val="005C637B"/>
    <w:rsid w:val="005C6B17"/>
    <w:rsid w:val="005D19E4"/>
    <w:rsid w:val="005D1DF5"/>
    <w:rsid w:val="005D45A0"/>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2060"/>
    <w:rsid w:val="005F2E9B"/>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1DE5"/>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2111F"/>
    <w:rsid w:val="00621380"/>
    <w:rsid w:val="00621BE7"/>
    <w:rsid w:val="00621D3A"/>
    <w:rsid w:val="00622C25"/>
    <w:rsid w:val="00623DDC"/>
    <w:rsid w:val="00623EA3"/>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BB7"/>
    <w:rsid w:val="00643D6C"/>
    <w:rsid w:val="006443ED"/>
    <w:rsid w:val="006445D2"/>
    <w:rsid w:val="00645887"/>
    <w:rsid w:val="0064661F"/>
    <w:rsid w:val="00647094"/>
    <w:rsid w:val="006505D9"/>
    <w:rsid w:val="00650880"/>
    <w:rsid w:val="00650D78"/>
    <w:rsid w:val="00653030"/>
    <w:rsid w:val="0065578F"/>
    <w:rsid w:val="00655A5C"/>
    <w:rsid w:val="00655B83"/>
    <w:rsid w:val="00655F33"/>
    <w:rsid w:val="00656AB0"/>
    <w:rsid w:val="00656C59"/>
    <w:rsid w:val="006578C2"/>
    <w:rsid w:val="00661AC2"/>
    <w:rsid w:val="00661B36"/>
    <w:rsid w:val="00663207"/>
    <w:rsid w:val="00663F26"/>
    <w:rsid w:val="00666655"/>
    <w:rsid w:val="00666C54"/>
    <w:rsid w:val="00667C8B"/>
    <w:rsid w:val="00667D3E"/>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EF6"/>
    <w:rsid w:val="00686279"/>
    <w:rsid w:val="00686A8A"/>
    <w:rsid w:val="006870C8"/>
    <w:rsid w:val="006871B3"/>
    <w:rsid w:val="006878A4"/>
    <w:rsid w:val="00690415"/>
    <w:rsid w:val="00691811"/>
    <w:rsid w:val="0069305F"/>
    <w:rsid w:val="006937F3"/>
    <w:rsid w:val="00694CB5"/>
    <w:rsid w:val="006954F2"/>
    <w:rsid w:val="006957B8"/>
    <w:rsid w:val="00697E9E"/>
    <w:rsid w:val="006A03CD"/>
    <w:rsid w:val="006A06FE"/>
    <w:rsid w:val="006A3BCF"/>
    <w:rsid w:val="006A42D4"/>
    <w:rsid w:val="006A48CE"/>
    <w:rsid w:val="006A4E98"/>
    <w:rsid w:val="006A505E"/>
    <w:rsid w:val="006A737B"/>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4F72"/>
    <w:rsid w:val="006F5B9E"/>
    <w:rsid w:val="006F6E1B"/>
    <w:rsid w:val="006F733F"/>
    <w:rsid w:val="00700C41"/>
    <w:rsid w:val="00700D26"/>
    <w:rsid w:val="007020A1"/>
    <w:rsid w:val="00702B26"/>
    <w:rsid w:val="00702CB3"/>
    <w:rsid w:val="00703E92"/>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67B1"/>
    <w:rsid w:val="00757444"/>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601"/>
    <w:rsid w:val="007738EC"/>
    <w:rsid w:val="00773EA1"/>
    <w:rsid w:val="007753ED"/>
    <w:rsid w:val="00775414"/>
    <w:rsid w:val="00775CB2"/>
    <w:rsid w:val="0077600B"/>
    <w:rsid w:val="0077689F"/>
    <w:rsid w:val="0078030F"/>
    <w:rsid w:val="00780906"/>
    <w:rsid w:val="00780D17"/>
    <w:rsid w:val="00782370"/>
    <w:rsid w:val="00782DD9"/>
    <w:rsid w:val="007830E3"/>
    <w:rsid w:val="0078775D"/>
    <w:rsid w:val="00787DB5"/>
    <w:rsid w:val="0079039F"/>
    <w:rsid w:val="0079298A"/>
    <w:rsid w:val="00793368"/>
    <w:rsid w:val="0079361A"/>
    <w:rsid w:val="00793A7B"/>
    <w:rsid w:val="00794261"/>
    <w:rsid w:val="00794305"/>
    <w:rsid w:val="00794323"/>
    <w:rsid w:val="007966AC"/>
    <w:rsid w:val="007A02EB"/>
    <w:rsid w:val="007A0327"/>
    <w:rsid w:val="007A1080"/>
    <w:rsid w:val="007A1177"/>
    <w:rsid w:val="007A11F1"/>
    <w:rsid w:val="007A1A5F"/>
    <w:rsid w:val="007A2132"/>
    <w:rsid w:val="007A29CA"/>
    <w:rsid w:val="007A32BE"/>
    <w:rsid w:val="007A33E2"/>
    <w:rsid w:val="007A35F6"/>
    <w:rsid w:val="007A49CE"/>
    <w:rsid w:val="007A4E83"/>
    <w:rsid w:val="007A583C"/>
    <w:rsid w:val="007A5F1A"/>
    <w:rsid w:val="007A7693"/>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4DAC"/>
    <w:rsid w:val="007D5575"/>
    <w:rsid w:val="007D5B23"/>
    <w:rsid w:val="007D71E1"/>
    <w:rsid w:val="007D7334"/>
    <w:rsid w:val="007D7BC8"/>
    <w:rsid w:val="007E07A7"/>
    <w:rsid w:val="007E16B7"/>
    <w:rsid w:val="007E24F8"/>
    <w:rsid w:val="007E2D8C"/>
    <w:rsid w:val="007E3963"/>
    <w:rsid w:val="007E5467"/>
    <w:rsid w:val="007E5CB2"/>
    <w:rsid w:val="007E64E0"/>
    <w:rsid w:val="007E6A21"/>
    <w:rsid w:val="007F0999"/>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4137"/>
    <w:rsid w:val="00805A48"/>
    <w:rsid w:val="008063E2"/>
    <w:rsid w:val="00806829"/>
    <w:rsid w:val="00806A83"/>
    <w:rsid w:val="00807739"/>
    <w:rsid w:val="0080791A"/>
    <w:rsid w:val="008100C2"/>
    <w:rsid w:val="00810A48"/>
    <w:rsid w:val="00811637"/>
    <w:rsid w:val="008139B9"/>
    <w:rsid w:val="00814930"/>
    <w:rsid w:val="00815752"/>
    <w:rsid w:val="00817AAB"/>
    <w:rsid w:val="008207CA"/>
    <w:rsid w:val="008223A5"/>
    <w:rsid w:val="008228A2"/>
    <w:rsid w:val="008235DE"/>
    <w:rsid w:val="008246C9"/>
    <w:rsid w:val="00824873"/>
    <w:rsid w:val="008254D3"/>
    <w:rsid w:val="00825CA4"/>
    <w:rsid w:val="00826018"/>
    <w:rsid w:val="0082641D"/>
    <w:rsid w:val="008266BC"/>
    <w:rsid w:val="00832DF8"/>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DD8"/>
    <w:rsid w:val="008665F8"/>
    <w:rsid w:val="00867111"/>
    <w:rsid w:val="00867C9A"/>
    <w:rsid w:val="008701A1"/>
    <w:rsid w:val="008712EF"/>
    <w:rsid w:val="0087173E"/>
    <w:rsid w:val="008718F3"/>
    <w:rsid w:val="0087246B"/>
    <w:rsid w:val="00872487"/>
    <w:rsid w:val="00872D3B"/>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3158"/>
    <w:rsid w:val="008C3963"/>
    <w:rsid w:val="008C4415"/>
    <w:rsid w:val="008C4CFE"/>
    <w:rsid w:val="008D033C"/>
    <w:rsid w:val="008D0725"/>
    <w:rsid w:val="008D0B33"/>
    <w:rsid w:val="008D0B48"/>
    <w:rsid w:val="008D0D25"/>
    <w:rsid w:val="008D1526"/>
    <w:rsid w:val="008D2273"/>
    <w:rsid w:val="008D38EE"/>
    <w:rsid w:val="008D4B2A"/>
    <w:rsid w:val="008D70C5"/>
    <w:rsid w:val="008D75E7"/>
    <w:rsid w:val="008E0791"/>
    <w:rsid w:val="008E094D"/>
    <w:rsid w:val="008E0D06"/>
    <w:rsid w:val="008E152A"/>
    <w:rsid w:val="008E176A"/>
    <w:rsid w:val="008E1A76"/>
    <w:rsid w:val="008E2822"/>
    <w:rsid w:val="008E2982"/>
    <w:rsid w:val="008E3357"/>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355E"/>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33BF"/>
    <w:rsid w:val="00923433"/>
    <w:rsid w:val="00923961"/>
    <w:rsid w:val="009239BB"/>
    <w:rsid w:val="0092433B"/>
    <w:rsid w:val="00925CD5"/>
    <w:rsid w:val="00926B57"/>
    <w:rsid w:val="009305F2"/>
    <w:rsid w:val="00930F79"/>
    <w:rsid w:val="0093143C"/>
    <w:rsid w:val="00931559"/>
    <w:rsid w:val="00931A26"/>
    <w:rsid w:val="00931C8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1598"/>
    <w:rsid w:val="00952919"/>
    <w:rsid w:val="009542AC"/>
    <w:rsid w:val="00954A59"/>
    <w:rsid w:val="00955ADE"/>
    <w:rsid w:val="009573BD"/>
    <w:rsid w:val="0095790B"/>
    <w:rsid w:val="0096079C"/>
    <w:rsid w:val="0096089C"/>
    <w:rsid w:val="00960D84"/>
    <w:rsid w:val="0096146C"/>
    <w:rsid w:val="00962E4E"/>
    <w:rsid w:val="00964C60"/>
    <w:rsid w:val="00964E79"/>
    <w:rsid w:val="00964F37"/>
    <w:rsid w:val="0096567F"/>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37CB"/>
    <w:rsid w:val="00985240"/>
    <w:rsid w:val="009858EF"/>
    <w:rsid w:val="00985D90"/>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5F4C"/>
    <w:rsid w:val="009B6C33"/>
    <w:rsid w:val="009B6C5A"/>
    <w:rsid w:val="009B6EF8"/>
    <w:rsid w:val="009B7B7A"/>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1E8"/>
    <w:rsid w:val="009F19E6"/>
    <w:rsid w:val="009F1F2E"/>
    <w:rsid w:val="009F1F62"/>
    <w:rsid w:val="009F3947"/>
    <w:rsid w:val="009F4D23"/>
    <w:rsid w:val="009F5C19"/>
    <w:rsid w:val="009F69BA"/>
    <w:rsid w:val="009F6E82"/>
    <w:rsid w:val="009F704F"/>
    <w:rsid w:val="00A00110"/>
    <w:rsid w:val="00A00BC6"/>
    <w:rsid w:val="00A014EE"/>
    <w:rsid w:val="00A01821"/>
    <w:rsid w:val="00A0225D"/>
    <w:rsid w:val="00A037CB"/>
    <w:rsid w:val="00A0469A"/>
    <w:rsid w:val="00A04B89"/>
    <w:rsid w:val="00A04EB0"/>
    <w:rsid w:val="00A05063"/>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C97"/>
    <w:rsid w:val="00A20F7B"/>
    <w:rsid w:val="00A22365"/>
    <w:rsid w:val="00A2300C"/>
    <w:rsid w:val="00A2340B"/>
    <w:rsid w:val="00A234AD"/>
    <w:rsid w:val="00A25070"/>
    <w:rsid w:val="00A25AF8"/>
    <w:rsid w:val="00A27150"/>
    <w:rsid w:val="00A27728"/>
    <w:rsid w:val="00A31EDE"/>
    <w:rsid w:val="00A31F2A"/>
    <w:rsid w:val="00A32A88"/>
    <w:rsid w:val="00A32DE9"/>
    <w:rsid w:val="00A3314E"/>
    <w:rsid w:val="00A344AD"/>
    <w:rsid w:val="00A35622"/>
    <w:rsid w:val="00A36ED5"/>
    <w:rsid w:val="00A41054"/>
    <w:rsid w:val="00A415DB"/>
    <w:rsid w:val="00A4197A"/>
    <w:rsid w:val="00A41E44"/>
    <w:rsid w:val="00A42D27"/>
    <w:rsid w:val="00A43472"/>
    <w:rsid w:val="00A43B64"/>
    <w:rsid w:val="00A4679F"/>
    <w:rsid w:val="00A47246"/>
    <w:rsid w:val="00A47C9E"/>
    <w:rsid w:val="00A50C74"/>
    <w:rsid w:val="00A51357"/>
    <w:rsid w:val="00A51D2C"/>
    <w:rsid w:val="00A52C18"/>
    <w:rsid w:val="00A536A0"/>
    <w:rsid w:val="00A53CB1"/>
    <w:rsid w:val="00A5404F"/>
    <w:rsid w:val="00A55D42"/>
    <w:rsid w:val="00A55E21"/>
    <w:rsid w:val="00A57AFC"/>
    <w:rsid w:val="00A6004F"/>
    <w:rsid w:val="00A6220A"/>
    <w:rsid w:val="00A64A07"/>
    <w:rsid w:val="00A650DC"/>
    <w:rsid w:val="00A654F7"/>
    <w:rsid w:val="00A66299"/>
    <w:rsid w:val="00A67754"/>
    <w:rsid w:val="00A67ED9"/>
    <w:rsid w:val="00A717E4"/>
    <w:rsid w:val="00A744CF"/>
    <w:rsid w:val="00A757D4"/>
    <w:rsid w:val="00A7641B"/>
    <w:rsid w:val="00A767EF"/>
    <w:rsid w:val="00A76FB1"/>
    <w:rsid w:val="00A77111"/>
    <w:rsid w:val="00A81037"/>
    <w:rsid w:val="00A81140"/>
    <w:rsid w:val="00A81C19"/>
    <w:rsid w:val="00A82448"/>
    <w:rsid w:val="00A8620C"/>
    <w:rsid w:val="00A8711C"/>
    <w:rsid w:val="00A900E2"/>
    <w:rsid w:val="00A90703"/>
    <w:rsid w:val="00A917E6"/>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1362"/>
    <w:rsid w:val="00AB3F5E"/>
    <w:rsid w:val="00AB4396"/>
    <w:rsid w:val="00AB6036"/>
    <w:rsid w:val="00AB61CC"/>
    <w:rsid w:val="00AB66F0"/>
    <w:rsid w:val="00AB7491"/>
    <w:rsid w:val="00AC161D"/>
    <w:rsid w:val="00AC17F2"/>
    <w:rsid w:val="00AC20D8"/>
    <w:rsid w:val="00AC2D4B"/>
    <w:rsid w:val="00AC3EA4"/>
    <w:rsid w:val="00AC3EC5"/>
    <w:rsid w:val="00AC46E5"/>
    <w:rsid w:val="00AC5B93"/>
    <w:rsid w:val="00AC6E31"/>
    <w:rsid w:val="00AC6FA3"/>
    <w:rsid w:val="00AC74AC"/>
    <w:rsid w:val="00AC7ABC"/>
    <w:rsid w:val="00AD1C3D"/>
    <w:rsid w:val="00AD1D3D"/>
    <w:rsid w:val="00AD2277"/>
    <w:rsid w:val="00AD5C04"/>
    <w:rsid w:val="00AD66CB"/>
    <w:rsid w:val="00AE013D"/>
    <w:rsid w:val="00AE125E"/>
    <w:rsid w:val="00AE1D9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48A"/>
    <w:rsid w:val="00B01E0D"/>
    <w:rsid w:val="00B03459"/>
    <w:rsid w:val="00B03CE2"/>
    <w:rsid w:val="00B04842"/>
    <w:rsid w:val="00B05E33"/>
    <w:rsid w:val="00B06BA1"/>
    <w:rsid w:val="00B10802"/>
    <w:rsid w:val="00B11E6A"/>
    <w:rsid w:val="00B125CC"/>
    <w:rsid w:val="00B13EF8"/>
    <w:rsid w:val="00B13F95"/>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61C1"/>
    <w:rsid w:val="00B46853"/>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62AD"/>
    <w:rsid w:val="00B67E89"/>
    <w:rsid w:val="00B70AD5"/>
    <w:rsid w:val="00B71DAA"/>
    <w:rsid w:val="00B722A7"/>
    <w:rsid w:val="00B728D6"/>
    <w:rsid w:val="00B72ACE"/>
    <w:rsid w:val="00B7332C"/>
    <w:rsid w:val="00B73BC0"/>
    <w:rsid w:val="00B75466"/>
    <w:rsid w:val="00B76233"/>
    <w:rsid w:val="00B76358"/>
    <w:rsid w:val="00B778AA"/>
    <w:rsid w:val="00B81C55"/>
    <w:rsid w:val="00B82000"/>
    <w:rsid w:val="00B82E36"/>
    <w:rsid w:val="00B84265"/>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A00A9"/>
    <w:rsid w:val="00BA0426"/>
    <w:rsid w:val="00BA1854"/>
    <w:rsid w:val="00BA1B7A"/>
    <w:rsid w:val="00BA2EE9"/>
    <w:rsid w:val="00BA363C"/>
    <w:rsid w:val="00BA3674"/>
    <w:rsid w:val="00BA36A5"/>
    <w:rsid w:val="00BA3CDE"/>
    <w:rsid w:val="00BA4B2C"/>
    <w:rsid w:val="00BA56BB"/>
    <w:rsid w:val="00BA69F4"/>
    <w:rsid w:val="00BA7F80"/>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E097D"/>
    <w:rsid w:val="00BE0E74"/>
    <w:rsid w:val="00BE1DBF"/>
    <w:rsid w:val="00BE226E"/>
    <w:rsid w:val="00BE3B2F"/>
    <w:rsid w:val="00BE421A"/>
    <w:rsid w:val="00BE66D6"/>
    <w:rsid w:val="00BE67A1"/>
    <w:rsid w:val="00BE732D"/>
    <w:rsid w:val="00BF0540"/>
    <w:rsid w:val="00BF0748"/>
    <w:rsid w:val="00BF0B64"/>
    <w:rsid w:val="00BF212E"/>
    <w:rsid w:val="00BF330A"/>
    <w:rsid w:val="00BF42CF"/>
    <w:rsid w:val="00BF469C"/>
    <w:rsid w:val="00BF558C"/>
    <w:rsid w:val="00BF685A"/>
    <w:rsid w:val="00BF6B39"/>
    <w:rsid w:val="00C0076A"/>
    <w:rsid w:val="00C0130F"/>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6490"/>
    <w:rsid w:val="00C16ECF"/>
    <w:rsid w:val="00C17535"/>
    <w:rsid w:val="00C1778D"/>
    <w:rsid w:val="00C20E42"/>
    <w:rsid w:val="00C22635"/>
    <w:rsid w:val="00C22842"/>
    <w:rsid w:val="00C22DAC"/>
    <w:rsid w:val="00C23048"/>
    <w:rsid w:val="00C23621"/>
    <w:rsid w:val="00C23792"/>
    <w:rsid w:val="00C24F5E"/>
    <w:rsid w:val="00C255BC"/>
    <w:rsid w:val="00C265CC"/>
    <w:rsid w:val="00C265FB"/>
    <w:rsid w:val="00C26973"/>
    <w:rsid w:val="00C273AE"/>
    <w:rsid w:val="00C27C1C"/>
    <w:rsid w:val="00C27C61"/>
    <w:rsid w:val="00C3109F"/>
    <w:rsid w:val="00C32280"/>
    <w:rsid w:val="00C330CA"/>
    <w:rsid w:val="00C3479E"/>
    <w:rsid w:val="00C34A6D"/>
    <w:rsid w:val="00C3500A"/>
    <w:rsid w:val="00C400E5"/>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19C"/>
    <w:rsid w:val="00C57553"/>
    <w:rsid w:val="00C57670"/>
    <w:rsid w:val="00C579F0"/>
    <w:rsid w:val="00C6012D"/>
    <w:rsid w:val="00C61018"/>
    <w:rsid w:val="00C61355"/>
    <w:rsid w:val="00C63269"/>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C57"/>
    <w:rsid w:val="00C8343C"/>
    <w:rsid w:val="00C83B36"/>
    <w:rsid w:val="00C84585"/>
    <w:rsid w:val="00C8497C"/>
    <w:rsid w:val="00C84A04"/>
    <w:rsid w:val="00C851C6"/>
    <w:rsid w:val="00C866A8"/>
    <w:rsid w:val="00C87926"/>
    <w:rsid w:val="00C90A72"/>
    <w:rsid w:val="00C91A3F"/>
    <w:rsid w:val="00C92091"/>
    <w:rsid w:val="00C92FA3"/>
    <w:rsid w:val="00C9414E"/>
    <w:rsid w:val="00C94EA7"/>
    <w:rsid w:val="00C95E47"/>
    <w:rsid w:val="00C963A0"/>
    <w:rsid w:val="00C9699D"/>
    <w:rsid w:val="00C9775A"/>
    <w:rsid w:val="00C97E22"/>
    <w:rsid w:val="00CA07FF"/>
    <w:rsid w:val="00CA0F7D"/>
    <w:rsid w:val="00CA2187"/>
    <w:rsid w:val="00CA30DF"/>
    <w:rsid w:val="00CA456C"/>
    <w:rsid w:val="00CA460D"/>
    <w:rsid w:val="00CA666E"/>
    <w:rsid w:val="00CA66DF"/>
    <w:rsid w:val="00CA7476"/>
    <w:rsid w:val="00CA7C1E"/>
    <w:rsid w:val="00CA7FE3"/>
    <w:rsid w:val="00CB0565"/>
    <w:rsid w:val="00CB1D5A"/>
    <w:rsid w:val="00CB2A57"/>
    <w:rsid w:val="00CB57FD"/>
    <w:rsid w:val="00CB63FB"/>
    <w:rsid w:val="00CB6D69"/>
    <w:rsid w:val="00CB703A"/>
    <w:rsid w:val="00CB7E67"/>
    <w:rsid w:val="00CC0C5D"/>
    <w:rsid w:val="00CC0EE1"/>
    <w:rsid w:val="00CC18AB"/>
    <w:rsid w:val="00CC22DD"/>
    <w:rsid w:val="00CC2BF2"/>
    <w:rsid w:val="00CC30A8"/>
    <w:rsid w:val="00CC3C9F"/>
    <w:rsid w:val="00CC4A8B"/>
    <w:rsid w:val="00CC5E23"/>
    <w:rsid w:val="00CC77E3"/>
    <w:rsid w:val="00CD04A8"/>
    <w:rsid w:val="00CD0985"/>
    <w:rsid w:val="00CD2AE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657B"/>
    <w:rsid w:val="00CF3292"/>
    <w:rsid w:val="00CF3A3D"/>
    <w:rsid w:val="00CF58CF"/>
    <w:rsid w:val="00CF67F8"/>
    <w:rsid w:val="00CF6971"/>
    <w:rsid w:val="00CF6B0F"/>
    <w:rsid w:val="00CF78DB"/>
    <w:rsid w:val="00CF7D1F"/>
    <w:rsid w:val="00D01CEF"/>
    <w:rsid w:val="00D01EDC"/>
    <w:rsid w:val="00D0248E"/>
    <w:rsid w:val="00D027E3"/>
    <w:rsid w:val="00D035FA"/>
    <w:rsid w:val="00D03E56"/>
    <w:rsid w:val="00D049A0"/>
    <w:rsid w:val="00D07F0D"/>
    <w:rsid w:val="00D11533"/>
    <w:rsid w:val="00D11F5B"/>
    <w:rsid w:val="00D12E08"/>
    <w:rsid w:val="00D14D6E"/>
    <w:rsid w:val="00D1535F"/>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8A7"/>
    <w:rsid w:val="00D30441"/>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645"/>
    <w:rsid w:val="00D53E41"/>
    <w:rsid w:val="00D547F7"/>
    <w:rsid w:val="00D553E6"/>
    <w:rsid w:val="00D562E7"/>
    <w:rsid w:val="00D5723A"/>
    <w:rsid w:val="00D61B1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492A"/>
    <w:rsid w:val="00D75214"/>
    <w:rsid w:val="00D756D5"/>
    <w:rsid w:val="00D75922"/>
    <w:rsid w:val="00D77B71"/>
    <w:rsid w:val="00D804E1"/>
    <w:rsid w:val="00D83994"/>
    <w:rsid w:val="00D83CE5"/>
    <w:rsid w:val="00D8465C"/>
    <w:rsid w:val="00D85008"/>
    <w:rsid w:val="00D87A49"/>
    <w:rsid w:val="00D90475"/>
    <w:rsid w:val="00D90BBF"/>
    <w:rsid w:val="00D9148A"/>
    <w:rsid w:val="00D91C33"/>
    <w:rsid w:val="00D91FB9"/>
    <w:rsid w:val="00D922F3"/>
    <w:rsid w:val="00D943C5"/>
    <w:rsid w:val="00D94DEE"/>
    <w:rsid w:val="00D950A6"/>
    <w:rsid w:val="00D950EC"/>
    <w:rsid w:val="00D956AA"/>
    <w:rsid w:val="00D95EF8"/>
    <w:rsid w:val="00D971F3"/>
    <w:rsid w:val="00DA0B14"/>
    <w:rsid w:val="00DA0B77"/>
    <w:rsid w:val="00DA1064"/>
    <w:rsid w:val="00DA120B"/>
    <w:rsid w:val="00DA13FD"/>
    <w:rsid w:val="00DA1851"/>
    <w:rsid w:val="00DA205C"/>
    <w:rsid w:val="00DA2450"/>
    <w:rsid w:val="00DA299A"/>
    <w:rsid w:val="00DA31C0"/>
    <w:rsid w:val="00DA3DBD"/>
    <w:rsid w:val="00DA4C11"/>
    <w:rsid w:val="00DA5781"/>
    <w:rsid w:val="00DA63C9"/>
    <w:rsid w:val="00DA6B83"/>
    <w:rsid w:val="00DA6E68"/>
    <w:rsid w:val="00DB143B"/>
    <w:rsid w:val="00DB19E6"/>
    <w:rsid w:val="00DB25BC"/>
    <w:rsid w:val="00DB2606"/>
    <w:rsid w:val="00DB26C3"/>
    <w:rsid w:val="00DB5812"/>
    <w:rsid w:val="00DB5868"/>
    <w:rsid w:val="00DB7C2A"/>
    <w:rsid w:val="00DC057B"/>
    <w:rsid w:val="00DC0595"/>
    <w:rsid w:val="00DC10E2"/>
    <w:rsid w:val="00DC215D"/>
    <w:rsid w:val="00DC241A"/>
    <w:rsid w:val="00DC2975"/>
    <w:rsid w:val="00DC3E83"/>
    <w:rsid w:val="00DC4A66"/>
    <w:rsid w:val="00DC5B57"/>
    <w:rsid w:val="00DC60C7"/>
    <w:rsid w:val="00DC6415"/>
    <w:rsid w:val="00DC6829"/>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30119"/>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40ED"/>
    <w:rsid w:val="00E64143"/>
    <w:rsid w:val="00E645CC"/>
    <w:rsid w:val="00E64976"/>
    <w:rsid w:val="00E6514E"/>
    <w:rsid w:val="00E65A1F"/>
    <w:rsid w:val="00E65C80"/>
    <w:rsid w:val="00E66AC9"/>
    <w:rsid w:val="00E66CA0"/>
    <w:rsid w:val="00E70E38"/>
    <w:rsid w:val="00E70F66"/>
    <w:rsid w:val="00E71476"/>
    <w:rsid w:val="00E733A6"/>
    <w:rsid w:val="00E7373D"/>
    <w:rsid w:val="00E742B9"/>
    <w:rsid w:val="00E747D5"/>
    <w:rsid w:val="00E74EB3"/>
    <w:rsid w:val="00E75D14"/>
    <w:rsid w:val="00E8003A"/>
    <w:rsid w:val="00E805C5"/>
    <w:rsid w:val="00E8080E"/>
    <w:rsid w:val="00E81221"/>
    <w:rsid w:val="00E8169E"/>
    <w:rsid w:val="00E81DB5"/>
    <w:rsid w:val="00E82030"/>
    <w:rsid w:val="00E82A53"/>
    <w:rsid w:val="00E83381"/>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11950"/>
    <w:rsid w:val="00F11AAF"/>
    <w:rsid w:val="00F12A0E"/>
    <w:rsid w:val="00F134AC"/>
    <w:rsid w:val="00F13EA4"/>
    <w:rsid w:val="00F16720"/>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55BE"/>
    <w:rsid w:val="00F567A8"/>
    <w:rsid w:val="00F574F8"/>
    <w:rsid w:val="00F576E4"/>
    <w:rsid w:val="00F600F2"/>
    <w:rsid w:val="00F6065B"/>
    <w:rsid w:val="00F62E09"/>
    <w:rsid w:val="00F63C1F"/>
    <w:rsid w:val="00F6662F"/>
    <w:rsid w:val="00F70118"/>
    <w:rsid w:val="00F702B4"/>
    <w:rsid w:val="00F706F1"/>
    <w:rsid w:val="00F70E4A"/>
    <w:rsid w:val="00F71B46"/>
    <w:rsid w:val="00F743AF"/>
    <w:rsid w:val="00F75810"/>
    <w:rsid w:val="00F76A55"/>
    <w:rsid w:val="00F80496"/>
    <w:rsid w:val="00F80729"/>
    <w:rsid w:val="00F80996"/>
    <w:rsid w:val="00F81DCD"/>
    <w:rsid w:val="00F82380"/>
    <w:rsid w:val="00F84BAA"/>
    <w:rsid w:val="00F84D35"/>
    <w:rsid w:val="00F86921"/>
    <w:rsid w:val="00F8725D"/>
    <w:rsid w:val="00F87384"/>
    <w:rsid w:val="00F87F8D"/>
    <w:rsid w:val="00F907B2"/>
    <w:rsid w:val="00F90BD9"/>
    <w:rsid w:val="00F90DE0"/>
    <w:rsid w:val="00F92058"/>
    <w:rsid w:val="00F923A7"/>
    <w:rsid w:val="00F944D7"/>
    <w:rsid w:val="00F97F78"/>
    <w:rsid w:val="00FA17C7"/>
    <w:rsid w:val="00FA2526"/>
    <w:rsid w:val="00FA43A4"/>
    <w:rsid w:val="00FA499D"/>
    <w:rsid w:val="00FA5129"/>
    <w:rsid w:val="00FA62D8"/>
    <w:rsid w:val="00FA7275"/>
    <w:rsid w:val="00FA7B5A"/>
    <w:rsid w:val="00FA7FCA"/>
    <w:rsid w:val="00FA7FF8"/>
    <w:rsid w:val="00FB1D01"/>
    <w:rsid w:val="00FB1D39"/>
    <w:rsid w:val="00FB3A38"/>
    <w:rsid w:val="00FB48D6"/>
    <w:rsid w:val="00FB52E0"/>
    <w:rsid w:val="00FB53E4"/>
    <w:rsid w:val="00FB59B6"/>
    <w:rsid w:val="00FB75C0"/>
    <w:rsid w:val="00FC12AD"/>
    <w:rsid w:val="00FC17E0"/>
    <w:rsid w:val="00FC21B4"/>
    <w:rsid w:val="00FC3122"/>
    <w:rsid w:val="00FC3695"/>
    <w:rsid w:val="00FC43ED"/>
    <w:rsid w:val="00FC5F9B"/>
    <w:rsid w:val="00FC687B"/>
    <w:rsid w:val="00FC698F"/>
    <w:rsid w:val="00FC6B59"/>
    <w:rsid w:val="00FC7BA9"/>
    <w:rsid w:val="00FD0471"/>
    <w:rsid w:val="00FD0A75"/>
    <w:rsid w:val="00FD15F2"/>
    <w:rsid w:val="00FD168C"/>
    <w:rsid w:val="00FD1A19"/>
    <w:rsid w:val="00FD1A93"/>
    <w:rsid w:val="00FD1DE6"/>
    <w:rsid w:val="00FD2092"/>
    <w:rsid w:val="00FD2A22"/>
    <w:rsid w:val="00FD344E"/>
    <w:rsid w:val="00FD34DD"/>
    <w:rsid w:val="00FD45A6"/>
    <w:rsid w:val="00FD66EF"/>
    <w:rsid w:val="00FD6ADE"/>
    <w:rsid w:val="00FD6EAB"/>
    <w:rsid w:val="00FD7CD2"/>
    <w:rsid w:val="00FE021A"/>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6096064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77677392">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25574.pag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saimex.org.mx/saimex/solicitud/downloadAttach/1193286.page"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FA2A70-531D-41BB-B7A8-6E45A7EAF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7910</Words>
  <Characters>43506</Characters>
  <Application>Microsoft Office Word</Application>
  <DocSecurity>0</DocSecurity>
  <Lines>362</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Windows User</cp:lastModifiedBy>
  <cp:revision>2</cp:revision>
  <cp:lastPrinted>2021-11-04T23:18:00Z</cp:lastPrinted>
  <dcterms:created xsi:type="dcterms:W3CDTF">2021-12-02T23:54:00Z</dcterms:created>
  <dcterms:modified xsi:type="dcterms:W3CDTF">2021-12-02T23:54:00Z</dcterms:modified>
</cp:coreProperties>
</file>