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0A364E" w:rsidR="00D55DAE" w:rsidP="00D139AF" w:rsidRDefault="00D55DAE" w14:paraId="6D85603E" w14:textId="4630AD02">
      <w:pPr>
        <w:spacing w:after="0" w:line="360" w:lineRule="auto"/>
        <w:rPr>
          <w:rFonts w:eastAsia="Times New Roman" w:cs="Tahoma"/>
          <w:bCs/>
          <w:color w:val="auto"/>
          <w:lang w:eastAsia="es-ES"/>
        </w:rPr>
      </w:pPr>
      <w:r w:rsidRPr="000A364E">
        <w:rPr>
          <w:rFonts w:eastAsia="Calibri" w:cs="Tahoma"/>
          <w:bCs/>
          <w:color w:val="000000"/>
        </w:rPr>
        <w:t xml:space="preserve">Resolución del Pleno del Instituto de Transparencia, Acceso a la Información Pública y </w:t>
      </w:r>
      <w:r w:rsidRPr="000A364E">
        <w:rPr>
          <w:rFonts w:eastAsia="Times New Roman" w:cs="Tahoma"/>
          <w:bCs/>
          <w:color w:val="auto"/>
          <w:lang w:eastAsia="es-ES"/>
        </w:rPr>
        <w:t xml:space="preserve">Protección </w:t>
      </w:r>
      <w:r w:rsidRPr="00AA2C90">
        <w:rPr>
          <w:rFonts w:eastAsia="Times New Roman" w:cs="Tahoma"/>
          <w:bCs/>
          <w:color w:val="auto"/>
          <w:lang w:eastAsia="es-ES"/>
        </w:rPr>
        <w:t xml:space="preserve">de Datos Personales del Estado de México y Municipios, con domicilio en Metepec, Estado de México, de fecha </w:t>
      </w:r>
      <w:r w:rsidR="00BC0D67">
        <w:rPr>
          <w:rFonts w:eastAsia="Times New Roman" w:cs="Tahoma"/>
          <w:bCs/>
          <w:color w:val="auto"/>
          <w:lang w:eastAsia="es-ES"/>
        </w:rPr>
        <w:t>veinti</w:t>
      </w:r>
      <w:r w:rsidR="003B607A">
        <w:rPr>
          <w:rFonts w:eastAsia="Times New Roman" w:cs="Tahoma"/>
          <w:bCs/>
          <w:color w:val="auto"/>
          <w:lang w:eastAsia="es-ES"/>
        </w:rPr>
        <w:t>ocho</w:t>
      </w:r>
      <w:r>
        <w:rPr>
          <w:rFonts w:eastAsia="Times New Roman" w:cs="Tahoma"/>
          <w:bCs/>
          <w:color w:val="auto"/>
          <w:lang w:eastAsia="es-ES"/>
        </w:rPr>
        <w:t xml:space="preserve"> de abril</w:t>
      </w:r>
      <w:r w:rsidRPr="00AA2C90">
        <w:rPr>
          <w:rFonts w:eastAsia="Times New Roman" w:cs="Tahoma"/>
          <w:bCs/>
          <w:color w:val="auto"/>
          <w:lang w:eastAsia="es-ES"/>
        </w:rPr>
        <w:t xml:space="preserve"> de dos mil veintiuno.</w:t>
      </w:r>
    </w:p>
    <w:p w:rsidRPr="000A364E" w:rsidR="00D55DAE" w:rsidP="00D139AF" w:rsidRDefault="00D55DAE" w14:paraId="30CA1E97" w14:textId="77777777">
      <w:pPr>
        <w:tabs>
          <w:tab w:val="left" w:pos="2839"/>
        </w:tabs>
        <w:spacing w:after="0" w:line="360" w:lineRule="auto"/>
        <w:rPr>
          <w:rFonts w:eastAsia="Times New Roman" w:cs="Tahoma"/>
          <w:bCs/>
          <w:color w:val="auto"/>
          <w:lang w:eastAsia="es-ES"/>
        </w:rPr>
      </w:pPr>
    </w:p>
    <w:p w:rsidRPr="00760980" w:rsidR="00D55DAE" w:rsidP="650ED835" w:rsidRDefault="00D55DAE" w14:paraId="55044844" w14:textId="141EB311">
      <w:pPr>
        <w:spacing w:after="0" w:line="360" w:lineRule="auto"/>
        <w:rPr>
          <w:rFonts w:eastAsia="Calibri" w:cs="Tahoma"/>
          <w:color w:val="0D0D0D"/>
        </w:rPr>
      </w:pPr>
      <w:r w:rsidRPr="650ED835" w:rsidR="650ED835">
        <w:rPr>
          <w:rFonts w:eastAsia="Times New Roman" w:cs="Tahoma"/>
          <w:b w:val="1"/>
          <w:bCs w:val="1"/>
          <w:color w:val="auto"/>
          <w:lang w:eastAsia="es-ES"/>
        </w:rPr>
        <w:t>VISTO</w:t>
      </w:r>
      <w:r w:rsidRPr="650ED835" w:rsidR="650ED835">
        <w:rPr>
          <w:rFonts w:eastAsia="Calibri" w:cs="Tahoma"/>
          <w:color w:val="0D0D0D" w:themeColor="text1" w:themeTint="F2" w:themeShade="FF"/>
        </w:rPr>
        <w:t xml:space="preserve"> el expediente conformado con motivo del Recurso de Revisión </w:t>
      </w:r>
      <w:r w:rsidRPr="650ED835" w:rsidR="650ED835">
        <w:rPr>
          <w:rFonts w:eastAsia="Calibri" w:cs="Tahoma"/>
          <w:color w:val="000000" w:themeColor="text1" w:themeTint="FF" w:themeShade="FF"/>
        </w:rPr>
        <w:t xml:space="preserve">00361/INFOEM/IP/RR/2021, interpuesto por </w:t>
      </w:r>
      <w:r w:rsidRPr="650ED835" w:rsidR="650ED835">
        <w:rPr>
          <w:rFonts w:eastAsia="Calibri" w:cs="Tahoma"/>
          <w:color w:val="auto"/>
          <w:highlight w:val="black"/>
        </w:rPr>
        <w:t>XXXXXXXXXXXXXXXXXXXXXXXXX</w:t>
      </w:r>
      <w:r w:rsidRPr="650ED835" w:rsidR="650ED835">
        <w:rPr>
          <w:rFonts w:eastAsia="Calibri" w:cs="Tahoma"/>
          <w:color w:val="0D0D0D" w:themeColor="text1" w:themeTint="F2" w:themeShade="FF"/>
        </w:rPr>
        <w:t xml:space="preserve">, en lo sucesivo la Recurrente o Particular, en contra de la respuesta del Sujeto Obligado, </w:t>
      </w:r>
      <w:r w:rsidRPr="650ED835" w:rsidR="650ED835">
        <w:rPr>
          <w:rFonts w:eastAsia="Calibri" w:cs="Tahoma"/>
          <w:color w:val="000000" w:themeColor="text1" w:themeTint="FF" w:themeShade="FF"/>
        </w:rPr>
        <w:t>Ayuntamiento de Nicolás Romero, a la solicitud de acceso a la información 00032/NICOROM/IP/2021, se emite la presente Resolución, con base en los Antecedentes y Considerandos que se exponen a continuación:</w:t>
      </w:r>
      <w:r w:rsidRPr="650ED835" w:rsidR="650ED835">
        <w:rPr>
          <w:rFonts w:eastAsia="Calibri" w:cs="Tahoma"/>
          <w:color w:val="000000" w:themeColor="text1" w:themeTint="FF" w:themeShade="FF"/>
        </w:rPr>
        <w:t xml:space="preserve">  </w:t>
      </w:r>
    </w:p>
    <w:p w:rsidRPr="000A364E" w:rsidR="00D55DAE" w:rsidP="00D139AF" w:rsidRDefault="00D55DAE" w14:paraId="20554880" w14:textId="77777777">
      <w:pPr>
        <w:spacing w:after="0" w:line="360" w:lineRule="auto"/>
      </w:pPr>
    </w:p>
    <w:p w:rsidR="00D55DAE" w:rsidP="00D139AF" w:rsidRDefault="00D55DAE" w14:paraId="02CB0A48" w14:textId="77777777">
      <w:pPr>
        <w:tabs>
          <w:tab w:val="center" w:pos="4522"/>
          <w:tab w:val="left" w:pos="7245"/>
        </w:tabs>
        <w:spacing w:after="0" w:line="360" w:lineRule="auto"/>
        <w:jc w:val="center"/>
        <w:rPr>
          <w:rFonts w:eastAsia="Calibri" w:cs="Tahoma"/>
          <w:b/>
          <w:color w:val="000000"/>
        </w:rPr>
      </w:pPr>
      <w:r w:rsidRPr="000A364E">
        <w:rPr>
          <w:rFonts w:eastAsia="Calibri" w:cs="Tahoma"/>
          <w:b/>
          <w:color w:val="000000"/>
        </w:rPr>
        <w:t>A N T E C E D E N T E S:</w:t>
      </w:r>
    </w:p>
    <w:p w:rsidRPr="000A364E" w:rsidR="00D55DAE" w:rsidP="00D139AF" w:rsidRDefault="00D55DAE" w14:paraId="42560CFA" w14:textId="77777777">
      <w:pPr>
        <w:spacing w:after="0" w:line="360" w:lineRule="auto"/>
      </w:pPr>
    </w:p>
    <w:p w:rsidRPr="001763A7" w:rsidR="00D55DAE" w:rsidP="00D139AF" w:rsidRDefault="00D55DAE" w14:paraId="7A3C9BBA" w14:textId="77777777">
      <w:pPr>
        <w:tabs>
          <w:tab w:val="left" w:pos="567"/>
        </w:tabs>
        <w:spacing w:after="0" w:line="360" w:lineRule="auto"/>
        <w:rPr>
          <w:rFonts w:eastAsia="Times New Roman" w:cs="Tahoma"/>
          <w:b/>
          <w:color w:val="auto"/>
          <w:lang w:eastAsia="es-ES"/>
        </w:rPr>
      </w:pPr>
      <w:r w:rsidRPr="001763A7">
        <w:rPr>
          <w:rFonts w:eastAsia="Times New Roman" w:cs="Tahoma"/>
          <w:b/>
          <w:color w:val="auto"/>
          <w:lang w:eastAsia="es-ES"/>
        </w:rPr>
        <w:t>I. Presentación de la solicitud de información:</w:t>
      </w:r>
    </w:p>
    <w:p w:rsidRPr="001763A7" w:rsidR="00D55DAE" w:rsidP="00D139AF" w:rsidRDefault="00D55DAE" w14:paraId="022F154D" w14:textId="77777777">
      <w:pPr>
        <w:tabs>
          <w:tab w:val="left" w:pos="567"/>
        </w:tabs>
        <w:spacing w:after="0" w:line="360" w:lineRule="auto"/>
        <w:rPr>
          <w:rFonts w:eastAsia="Times New Roman" w:cs="Tahoma"/>
          <w:color w:val="auto"/>
          <w:lang w:eastAsia="es-ES"/>
        </w:rPr>
      </w:pPr>
    </w:p>
    <w:p w:rsidR="00D55DAE" w:rsidP="00D139AF" w:rsidRDefault="00D55DAE" w14:paraId="6350DFA5" w14:textId="5F1D4583">
      <w:pPr>
        <w:spacing w:after="0" w:line="360" w:lineRule="auto"/>
        <w:rPr>
          <w:rFonts w:eastAsia="Times New Roman" w:cs="Tahoma"/>
          <w:bCs/>
          <w:color w:val="auto"/>
          <w:lang w:eastAsia="es-ES"/>
        </w:rPr>
      </w:pPr>
      <w:r w:rsidRPr="001763A7">
        <w:rPr>
          <w:rFonts w:eastAsia="Times New Roman" w:cs="Tahoma"/>
          <w:color w:val="auto"/>
          <w:lang w:eastAsia="es-ES"/>
        </w:rPr>
        <w:t xml:space="preserve">Con fecha </w:t>
      </w:r>
      <w:r w:rsidR="003B607A">
        <w:rPr>
          <w:rFonts w:eastAsia="Times New Roman" w:cs="Tahoma"/>
          <w:color w:val="auto"/>
          <w:lang w:eastAsia="es-ES"/>
        </w:rPr>
        <w:t>nueve</w:t>
      </w:r>
      <w:r w:rsidR="00EB5710">
        <w:rPr>
          <w:rFonts w:eastAsia="Times New Roman" w:cs="Tahoma"/>
          <w:color w:val="auto"/>
          <w:lang w:eastAsia="es-ES"/>
        </w:rPr>
        <w:t xml:space="preserve"> de febrero</w:t>
      </w:r>
      <w:r w:rsidRPr="001763A7">
        <w:rPr>
          <w:rFonts w:eastAsia="Times New Roman" w:cs="Tahoma"/>
          <w:color w:val="auto"/>
          <w:lang w:eastAsia="es-ES"/>
        </w:rPr>
        <w:t xml:space="preserve"> de dos mil veint</w:t>
      </w:r>
      <w:r>
        <w:rPr>
          <w:rFonts w:eastAsia="Times New Roman" w:cs="Tahoma"/>
          <w:color w:val="auto"/>
          <w:lang w:eastAsia="es-ES"/>
        </w:rPr>
        <w:t>iuno</w:t>
      </w:r>
      <w:r w:rsidRPr="001763A7">
        <w:rPr>
          <w:rFonts w:eastAsia="Times New Roman" w:cs="Tahoma"/>
          <w:color w:val="auto"/>
          <w:lang w:eastAsia="es-ES"/>
        </w:rPr>
        <w:t xml:space="preserve">, </w:t>
      </w:r>
      <w:r>
        <w:rPr>
          <w:rFonts w:eastAsia="Times New Roman" w:cs="Tahoma"/>
          <w:color w:val="auto"/>
          <w:lang w:eastAsia="es-ES"/>
        </w:rPr>
        <w:t>el</w:t>
      </w:r>
      <w:r w:rsidRPr="001763A7">
        <w:rPr>
          <w:rFonts w:eastAsia="Times New Roman" w:cs="Tahoma"/>
          <w:color w:val="auto"/>
          <w:lang w:eastAsia="es-ES"/>
        </w:rPr>
        <w:t xml:space="preserve"> Particular presentó una solicitud de acceso a la información pública, a través del Sistema de Acceso a la Información Mexiquense (SAIMEX), ante </w:t>
      </w:r>
      <w:r>
        <w:rPr>
          <w:rFonts w:eastAsia="Times New Roman" w:cs="Tahoma"/>
          <w:color w:val="auto"/>
          <w:lang w:eastAsia="es-ES"/>
        </w:rPr>
        <w:t xml:space="preserve">el </w:t>
      </w:r>
      <w:r w:rsidRPr="00EB5710" w:rsidR="00EB5710">
        <w:rPr>
          <w:rFonts w:eastAsia="Calibri" w:cs="Tahoma"/>
          <w:bCs/>
          <w:color w:val="000000"/>
        </w:rPr>
        <w:t xml:space="preserve">Ayuntamiento de </w:t>
      </w:r>
      <w:r w:rsidR="003B607A">
        <w:rPr>
          <w:rFonts w:eastAsia="Calibri" w:cs="Tahoma"/>
          <w:bCs/>
          <w:color w:val="000000"/>
        </w:rPr>
        <w:t>Nicolás Romero</w:t>
      </w:r>
      <w:r w:rsidR="00EB5710">
        <w:rPr>
          <w:rFonts w:eastAsia="Calibri" w:cs="Tahoma"/>
          <w:bCs/>
          <w:color w:val="000000"/>
        </w:rPr>
        <w:t>,</w:t>
      </w:r>
      <w:r w:rsidRPr="00EB5710" w:rsidR="00EB5710">
        <w:rPr>
          <w:rFonts w:eastAsia="Calibri" w:cs="Tahoma"/>
          <w:bCs/>
          <w:color w:val="000000"/>
        </w:rPr>
        <w:t xml:space="preserve"> </w:t>
      </w:r>
      <w:r w:rsidRPr="00D87BF4">
        <w:rPr>
          <w:rFonts w:eastAsia="Times New Roman" w:cs="Tahoma"/>
          <w:bCs/>
          <w:color w:val="auto"/>
          <w:lang w:eastAsia="es-ES"/>
        </w:rPr>
        <w:t>en los términos siguientes</w:t>
      </w:r>
      <w:r>
        <w:rPr>
          <w:rFonts w:eastAsia="Times New Roman" w:cs="Tahoma"/>
          <w:bCs/>
          <w:color w:val="auto"/>
          <w:lang w:eastAsia="es-ES"/>
        </w:rPr>
        <w:t>:</w:t>
      </w:r>
    </w:p>
    <w:p w:rsidR="00D55DAE" w:rsidP="00D139AF" w:rsidRDefault="00D55DAE" w14:paraId="30A0B162" w14:textId="77777777">
      <w:pPr>
        <w:spacing w:after="0" w:line="360" w:lineRule="auto"/>
        <w:rPr>
          <w:rFonts w:eastAsia="Times New Roman" w:cs="Tahoma"/>
          <w:bCs/>
          <w:color w:val="auto"/>
          <w:lang w:eastAsia="es-ES"/>
        </w:rPr>
      </w:pPr>
    </w:p>
    <w:p w:rsidRPr="00D87BF4" w:rsidR="00D55DAE" w:rsidP="00D139AF" w:rsidRDefault="00D55DAE" w14:paraId="1FC1D16C" w14:textId="77777777">
      <w:pPr>
        <w:tabs>
          <w:tab w:val="left" w:pos="4667"/>
        </w:tabs>
        <w:spacing w:after="0" w:line="360" w:lineRule="auto"/>
        <w:ind w:left="567" w:right="567"/>
        <w:rPr>
          <w:rFonts w:eastAsia="Times New Roman" w:cs="Tahoma"/>
          <w:b/>
          <w:i/>
          <w:iCs/>
          <w:color w:val="auto"/>
          <w:sz w:val="20"/>
          <w:szCs w:val="20"/>
          <w:lang w:eastAsia="es-ES"/>
        </w:rPr>
      </w:pPr>
      <w:r w:rsidRPr="00D87BF4">
        <w:rPr>
          <w:rFonts w:eastAsia="Times New Roman" w:cs="Tahoma"/>
          <w:b/>
          <w:i/>
          <w:iCs/>
          <w:color w:val="auto"/>
          <w:sz w:val="20"/>
          <w:szCs w:val="20"/>
          <w:lang w:eastAsia="es-ES"/>
        </w:rPr>
        <w:t>“DESCRIPCIÓN CLARA Y PRECISA DE LA INFORMACIÓN SOLICITADA.</w:t>
      </w:r>
    </w:p>
    <w:p w:rsidRPr="00D87BF4" w:rsidR="00D55DAE" w:rsidP="00D139AF" w:rsidRDefault="003B607A" w14:paraId="698BE763" w14:textId="51141235">
      <w:pPr>
        <w:tabs>
          <w:tab w:val="left" w:pos="4667"/>
        </w:tabs>
        <w:spacing w:after="0" w:line="360" w:lineRule="auto"/>
        <w:ind w:left="567" w:right="567"/>
        <w:rPr>
          <w:rFonts w:eastAsia="Times New Roman" w:cs="Tahoma"/>
          <w:bCs/>
          <w:i/>
          <w:iCs/>
          <w:color w:val="auto"/>
          <w:sz w:val="20"/>
          <w:szCs w:val="20"/>
          <w:lang w:eastAsia="es-ES"/>
        </w:rPr>
      </w:pPr>
      <w:r w:rsidRPr="003B607A">
        <w:rPr>
          <w:i/>
          <w:iCs/>
          <w:color w:val="000000"/>
          <w:sz w:val="20"/>
          <w:szCs w:val="20"/>
        </w:rPr>
        <w:t>Quiero recibir: 1.- Copia de la prueba por COVID-19 en la que el alcalde de este municipio resultó positivo el pasado mes de octubre, y por la que se le otorgó 100 días de licencia. 2.- Documento donde se oficializa la licencia de 100 días. Esta información es de interés debido al puesto que ocupa el alcalde de Nicolás Romero, además que este resultado positivo fue dado a conocer por el mismo Ayuntamiento. Como en cualquier trabajo en el que a los empleados les solicitan este comprobante e incluso lo piden en el IMSS para otorgar incapacidades, considero que la información y documentación que solicitó debe ser otorgada. Muchas gracias.</w:t>
      </w:r>
      <w:r w:rsidRPr="00287F18" w:rsidR="00D55DAE">
        <w:rPr>
          <w:rFonts w:eastAsia="Times New Roman" w:cs="Tahoma"/>
          <w:bCs/>
          <w:i/>
          <w:iCs/>
          <w:color w:val="auto"/>
          <w:sz w:val="20"/>
          <w:szCs w:val="20"/>
          <w:lang w:eastAsia="es-ES"/>
        </w:rPr>
        <w:t>”</w:t>
      </w:r>
      <w:r w:rsidRPr="00287F18" w:rsidR="00D55DAE">
        <w:rPr>
          <w:rFonts w:eastAsia="Times New Roman" w:cs="Tahoma"/>
          <w:bCs/>
          <w:i/>
          <w:iCs/>
          <w:color w:val="auto"/>
          <w:sz w:val="18"/>
          <w:szCs w:val="18"/>
          <w:lang w:eastAsia="es-ES"/>
        </w:rPr>
        <w:t xml:space="preserve"> </w:t>
      </w:r>
      <w:r w:rsidRPr="00F80CEE" w:rsidR="00D55DAE">
        <w:rPr>
          <w:rFonts w:eastAsia="Times New Roman" w:cs="Tahoma"/>
          <w:bCs/>
          <w:i/>
          <w:iCs/>
          <w:color w:val="auto"/>
          <w:sz w:val="20"/>
          <w:szCs w:val="20"/>
          <w:lang w:eastAsia="es-ES"/>
        </w:rPr>
        <w:t>(Sic)</w:t>
      </w:r>
      <w:r w:rsidRPr="00D87BF4" w:rsidR="00D55DAE">
        <w:rPr>
          <w:rFonts w:eastAsia="Times New Roman" w:cs="Tahoma"/>
          <w:bCs/>
          <w:i/>
          <w:iCs/>
          <w:color w:val="auto"/>
          <w:sz w:val="20"/>
          <w:szCs w:val="20"/>
          <w:lang w:eastAsia="es-ES"/>
        </w:rPr>
        <w:t xml:space="preserve"> </w:t>
      </w:r>
    </w:p>
    <w:p w:rsidRPr="00D87BF4" w:rsidR="00D55DAE" w:rsidP="00D139AF" w:rsidRDefault="00D55DAE" w14:paraId="12A8B63A" w14:textId="77777777">
      <w:pPr>
        <w:tabs>
          <w:tab w:val="left" w:pos="4667"/>
        </w:tabs>
        <w:spacing w:after="0" w:line="360" w:lineRule="auto"/>
        <w:ind w:left="567" w:right="567"/>
        <w:rPr>
          <w:rFonts w:eastAsia="Times New Roman" w:cs="Tahoma"/>
          <w:b/>
          <w:bCs/>
          <w:i/>
          <w:iCs/>
          <w:color w:val="auto"/>
          <w:sz w:val="20"/>
          <w:lang w:eastAsia="es-ES"/>
        </w:rPr>
      </w:pPr>
      <w:r w:rsidRPr="00D87BF4">
        <w:rPr>
          <w:rFonts w:eastAsia="Times New Roman" w:cs="Tahoma"/>
          <w:b/>
          <w:bCs/>
          <w:i/>
          <w:iCs/>
          <w:color w:val="auto"/>
          <w:sz w:val="20"/>
          <w:lang w:eastAsia="es-ES"/>
        </w:rPr>
        <w:lastRenderedPageBreak/>
        <w:t>“MODALIDAD DE ENTREGA</w:t>
      </w:r>
    </w:p>
    <w:p w:rsidRPr="00D87BF4" w:rsidR="00D55DAE" w:rsidP="00D139AF" w:rsidRDefault="00D55DAE" w14:paraId="6D637A3A" w14:textId="77777777">
      <w:pPr>
        <w:spacing w:after="0" w:line="360" w:lineRule="auto"/>
        <w:ind w:left="567" w:right="567"/>
        <w:rPr>
          <w:rFonts w:eastAsia="Times New Roman" w:cs="Arial"/>
          <w:bCs/>
          <w:i/>
          <w:iCs/>
          <w:color w:val="auto"/>
          <w:sz w:val="20"/>
          <w:lang w:eastAsia="es-ES"/>
        </w:rPr>
      </w:pPr>
      <w:r w:rsidRPr="00D87BF4">
        <w:rPr>
          <w:rFonts w:eastAsia="Times New Roman" w:cs="Arial"/>
          <w:bCs/>
          <w:i/>
          <w:iCs/>
          <w:color w:val="auto"/>
          <w:sz w:val="20"/>
          <w:lang w:eastAsia="es-ES"/>
        </w:rPr>
        <w:t>A través del SAIMEX”</w:t>
      </w:r>
    </w:p>
    <w:p w:rsidR="00D55DAE" w:rsidP="00D139AF" w:rsidRDefault="00D55DAE" w14:paraId="1C54F4E4" w14:textId="77777777">
      <w:pPr>
        <w:spacing w:after="0" w:line="360" w:lineRule="auto"/>
      </w:pPr>
    </w:p>
    <w:p w:rsidRPr="00593AD5" w:rsidR="00D55DAE" w:rsidP="00D139AF" w:rsidRDefault="00D55DAE" w14:paraId="726C41B2" w14:textId="439A4070">
      <w:pPr>
        <w:tabs>
          <w:tab w:val="left" w:pos="567"/>
        </w:tabs>
        <w:spacing w:after="0" w:line="360" w:lineRule="auto"/>
        <w:rPr>
          <w:rFonts w:eastAsia="Times New Roman" w:cs="Tahoma"/>
          <w:i/>
          <w:color w:val="auto"/>
          <w:sz w:val="20"/>
          <w:lang w:eastAsia="es-ES"/>
        </w:rPr>
      </w:pPr>
      <w:r w:rsidRPr="00D87BF4">
        <w:rPr>
          <w:rFonts w:eastAsia="Times New Roman" w:cs="Tahoma"/>
          <w:b/>
          <w:color w:val="auto"/>
          <w:szCs w:val="24"/>
          <w:lang w:eastAsia="es-ES"/>
        </w:rPr>
        <w:t>II. Respuesta del Sujeto Obligado.</w:t>
      </w:r>
    </w:p>
    <w:p w:rsidR="001C3829" w:rsidP="00D139AF" w:rsidRDefault="001C3829" w14:paraId="7E7BE27A" w14:textId="77777777">
      <w:pPr>
        <w:spacing w:after="0" w:line="360" w:lineRule="auto"/>
        <w:rPr>
          <w:rFonts w:cs="Tahoma"/>
        </w:rPr>
      </w:pPr>
    </w:p>
    <w:p w:rsidR="00593AD5" w:rsidP="00D139AF" w:rsidRDefault="00D55DAE" w14:paraId="1A92F83F" w14:textId="5A9BCF46">
      <w:pPr>
        <w:spacing w:after="0" w:line="360" w:lineRule="auto"/>
        <w:rPr>
          <w:rFonts w:cs="Tahoma"/>
        </w:rPr>
      </w:pPr>
      <w:r w:rsidRPr="00232BF5">
        <w:rPr>
          <w:rFonts w:cs="Tahoma"/>
        </w:rPr>
        <w:t xml:space="preserve">Con fecha </w:t>
      </w:r>
      <w:r w:rsidR="003B607A">
        <w:rPr>
          <w:rFonts w:cs="Tahoma"/>
        </w:rPr>
        <w:t>doce</w:t>
      </w:r>
      <w:r w:rsidR="001C3829">
        <w:rPr>
          <w:rFonts w:cs="Tahoma"/>
        </w:rPr>
        <w:t xml:space="preserve"> de febrero</w:t>
      </w:r>
      <w:r>
        <w:rPr>
          <w:rFonts w:cs="Tahoma"/>
        </w:rPr>
        <w:t xml:space="preserve"> </w:t>
      </w:r>
      <w:r w:rsidRPr="00232BF5">
        <w:rPr>
          <w:rFonts w:cs="Tahoma"/>
        </w:rPr>
        <w:t>de dos mil veint</w:t>
      </w:r>
      <w:r>
        <w:rPr>
          <w:rFonts w:cs="Tahoma"/>
        </w:rPr>
        <w:t>iuno</w:t>
      </w:r>
      <w:r w:rsidRPr="00232BF5">
        <w:rPr>
          <w:rFonts w:cs="Tahoma"/>
        </w:rPr>
        <w:t xml:space="preserve">, </w:t>
      </w:r>
      <w:r w:rsidR="001C3829">
        <w:rPr>
          <w:rFonts w:cs="Tahoma"/>
        </w:rPr>
        <w:t>el Sujeto Obligado</w:t>
      </w:r>
      <w:r>
        <w:rPr>
          <w:rFonts w:cs="Tahoma"/>
          <w:bCs/>
        </w:rPr>
        <w:t>,</w:t>
      </w:r>
      <w:r w:rsidRPr="00E51A3A">
        <w:rPr>
          <w:rFonts w:cs="Tahoma"/>
        </w:rPr>
        <w:t xml:space="preserve"> </w:t>
      </w:r>
      <w:r w:rsidRPr="00232BF5">
        <w:rPr>
          <w:rFonts w:cs="Tahoma"/>
        </w:rPr>
        <w:t xml:space="preserve">notificó </w:t>
      </w:r>
      <w:r w:rsidR="00F24F3A">
        <w:rPr>
          <w:rFonts w:cs="Tahoma"/>
        </w:rPr>
        <w:t>al</w:t>
      </w:r>
      <w:r w:rsidRPr="00232BF5">
        <w:rPr>
          <w:rFonts w:cs="Tahoma"/>
        </w:rPr>
        <w:t xml:space="preserve"> Solicitante</w:t>
      </w:r>
      <w:r w:rsidR="00F24F3A">
        <w:rPr>
          <w:rFonts w:cs="Tahoma"/>
        </w:rPr>
        <w:t>,</w:t>
      </w:r>
      <w:r>
        <w:rPr>
          <w:rFonts w:cs="Tahoma"/>
        </w:rPr>
        <w:t xml:space="preserve"> a través</w:t>
      </w:r>
      <w:r w:rsidRPr="00232BF5">
        <w:rPr>
          <w:rFonts w:cs="Tahoma"/>
        </w:rPr>
        <w:t xml:space="preserve"> </w:t>
      </w:r>
      <w:r w:rsidR="003B607A">
        <w:rPr>
          <w:rFonts w:cs="Tahoma"/>
        </w:rPr>
        <w:t xml:space="preserve">del </w:t>
      </w:r>
      <w:r w:rsidRPr="00232BF5">
        <w:rPr>
          <w:rFonts w:cs="Tahoma"/>
        </w:rPr>
        <w:t xml:space="preserve">Sistema de Acceso a la Información Mexiquense (SAIMEX), </w:t>
      </w:r>
      <w:r w:rsidR="00EB5710">
        <w:rPr>
          <w:rFonts w:cs="Tahoma"/>
        </w:rPr>
        <w:t xml:space="preserve">la respuesta </w:t>
      </w:r>
      <w:r w:rsidR="00495D8E">
        <w:rPr>
          <w:rFonts w:cs="Tahoma"/>
        </w:rPr>
        <w:t>mediante el oficio número</w:t>
      </w:r>
      <w:r w:rsidR="003B607A">
        <w:rPr>
          <w:rFonts w:cs="Tahoma"/>
        </w:rPr>
        <w:t xml:space="preserve"> NR/SA/DAT/0197/2021, </w:t>
      </w:r>
      <w:r w:rsidR="00495D8E">
        <w:rPr>
          <w:rFonts w:cs="Tahoma"/>
        </w:rPr>
        <w:t>de la misma fecha de recepción</w:t>
      </w:r>
      <w:r w:rsidR="00F24F3A">
        <w:rPr>
          <w:rFonts w:cs="Tahoma"/>
        </w:rPr>
        <w:t>,</w:t>
      </w:r>
      <w:r w:rsidR="00495D8E">
        <w:rPr>
          <w:rFonts w:cs="Tahoma"/>
        </w:rPr>
        <w:t xml:space="preserve"> suscrito por el Secretario del Ayuntamiento y dirigido a la Titular de la Unidad de Transparencia, </w:t>
      </w:r>
      <w:r w:rsidR="00F24F3A">
        <w:rPr>
          <w:rFonts w:cs="Tahoma"/>
        </w:rPr>
        <w:t xml:space="preserve"> </w:t>
      </w:r>
      <w:r w:rsidR="00593AD5">
        <w:rPr>
          <w:rFonts w:cs="Tahoma"/>
        </w:rPr>
        <w:t xml:space="preserve">por medio del cual manifiesta lo siguiente: </w:t>
      </w:r>
    </w:p>
    <w:p w:rsidR="00593AD5" w:rsidP="00D139AF" w:rsidRDefault="00593AD5" w14:paraId="251109E5" w14:textId="14196780">
      <w:pPr>
        <w:spacing w:after="0" w:line="360" w:lineRule="auto"/>
        <w:rPr>
          <w:rFonts w:cs="Tahoma"/>
        </w:rPr>
      </w:pPr>
    </w:p>
    <w:p w:rsidRPr="00593AD5" w:rsidR="00593AD5" w:rsidP="00D139AF" w:rsidRDefault="00593AD5" w14:paraId="2DA44D94" w14:textId="0DE16C06">
      <w:pPr>
        <w:spacing w:after="0" w:line="360" w:lineRule="auto"/>
        <w:ind w:left="567" w:right="567"/>
        <w:rPr>
          <w:rFonts w:cs="Tahoma"/>
          <w:i/>
          <w:iCs/>
          <w:sz w:val="20"/>
          <w:szCs w:val="20"/>
        </w:rPr>
      </w:pPr>
      <w:r w:rsidRPr="00593AD5">
        <w:rPr>
          <w:rFonts w:cs="Tahoma"/>
          <w:i/>
          <w:iCs/>
          <w:sz w:val="20"/>
          <w:szCs w:val="20"/>
        </w:rPr>
        <w:t>“…</w:t>
      </w:r>
    </w:p>
    <w:p w:rsidR="00EB5710" w:rsidP="00D139AF" w:rsidRDefault="00335CE6" w14:paraId="00CA9199" w14:textId="4E313D2B">
      <w:pPr>
        <w:pStyle w:val="Prrafodelista"/>
        <w:numPr>
          <w:ilvl w:val="0"/>
          <w:numId w:val="19"/>
        </w:numPr>
        <w:spacing w:after="0" w:line="360" w:lineRule="auto"/>
        <w:ind w:left="1134" w:right="567"/>
        <w:rPr>
          <w:rFonts w:cs="Tahoma"/>
          <w:i/>
          <w:iCs/>
          <w:sz w:val="20"/>
          <w:szCs w:val="20"/>
        </w:rPr>
      </w:pPr>
      <w:r>
        <w:rPr>
          <w:rFonts w:cs="Tahoma"/>
          <w:i/>
          <w:iCs/>
          <w:sz w:val="20"/>
          <w:szCs w:val="20"/>
        </w:rPr>
        <w:t xml:space="preserve">En relación con: </w:t>
      </w:r>
      <w:r w:rsidR="00495D8E">
        <w:rPr>
          <w:rFonts w:cs="Tahoma"/>
          <w:i/>
          <w:iCs/>
          <w:sz w:val="20"/>
          <w:szCs w:val="20"/>
        </w:rPr>
        <w:t>‘</w:t>
      </w:r>
      <w:r>
        <w:rPr>
          <w:rFonts w:cs="Tahoma"/>
          <w:i/>
          <w:iCs/>
          <w:sz w:val="20"/>
          <w:szCs w:val="20"/>
        </w:rPr>
        <w:t>1. Copia de la prueba por COVID-19 en el que el alcalde de este municipio resulto positivo el pasado mes de octubre, y por la que se le otorgó 100 días</w:t>
      </w:r>
      <w:r w:rsidR="00495D8E">
        <w:rPr>
          <w:rFonts w:cs="Tahoma"/>
          <w:i/>
          <w:iCs/>
          <w:sz w:val="20"/>
          <w:szCs w:val="20"/>
        </w:rPr>
        <w:t>’</w:t>
      </w:r>
      <w:r>
        <w:rPr>
          <w:rFonts w:cs="Tahoma"/>
          <w:i/>
          <w:iCs/>
          <w:sz w:val="20"/>
          <w:szCs w:val="20"/>
        </w:rPr>
        <w:t>, dadas las características de  la información solicitada que se refiere a la vida privada y los datos personales del Ejecutivo Municipal, en términos del artículo 6 apartado A, inciso II de la Constitución Política de los Estados Unidos Mexicanos, del artículo 4 fracción XII y 7 de la Ley de Protección de Datos Personales en Posesión de Sujetos Obligados del Estado de México y Municipios; se hace necesario contar con el consentimiento expreso, inequívoco y explícito</w:t>
      </w:r>
      <w:r w:rsidRPr="003B607A" w:rsidR="00EB5710">
        <w:rPr>
          <w:rFonts w:cs="Tahoma"/>
          <w:i/>
          <w:iCs/>
          <w:sz w:val="20"/>
          <w:szCs w:val="20"/>
        </w:rPr>
        <w:t xml:space="preserve"> </w:t>
      </w:r>
      <w:r>
        <w:rPr>
          <w:rFonts w:cs="Tahoma"/>
          <w:i/>
          <w:iCs/>
          <w:sz w:val="20"/>
          <w:szCs w:val="20"/>
        </w:rPr>
        <w:t>de su titular, del cual se carece, por lo que se deberá recabar primeramente la misma.</w:t>
      </w:r>
    </w:p>
    <w:p w:rsidR="00495D8E" w:rsidP="00D139AF" w:rsidRDefault="00495D8E" w14:paraId="52046EFD" w14:textId="77777777">
      <w:pPr>
        <w:pStyle w:val="Prrafodelista"/>
        <w:spacing w:after="0" w:line="360" w:lineRule="auto"/>
        <w:ind w:left="1134" w:right="567"/>
        <w:rPr>
          <w:rFonts w:cs="Tahoma"/>
          <w:i/>
          <w:iCs/>
          <w:sz w:val="20"/>
          <w:szCs w:val="20"/>
        </w:rPr>
      </w:pPr>
    </w:p>
    <w:p w:rsidRPr="003B607A" w:rsidR="00335CE6" w:rsidP="00D139AF" w:rsidRDefault="00335CE6" w14:paraId="11C530FD" w14:textId="5A727B94">
      <w:pPr>
        <w:pStyle w:val="Prrafodelista"/>
        <w:numPr>
          <w:ilvl w:val="0"/>
          <w:numId w:val="19"/>
        </w:numPr>
        <w:spacing w:after="0" w:line="360" w:lineRule="auto"/>
        <w:ind w:left="1134" w:right="567"/>
        <w:rPr>
          <w:rFonts w:cs="Tahoma"/>
          <w:i/>
          <w:iCs/>
          <w:sz w:val="20"/>
          <w:szCs w:val="20"/>
        </w:rPr>
      </w:pPr>
      <w:r>
        <w:rPr>
          <w:rFonts w:cs="Tahoma"/>
          <w:i/>
          <w:iCs/>
          <w:sz w:val="20"/>
          <w:szCs w:val="20"/>
        </w:rPr>
        <w:t>En relación con: “2. Documento donde se oficializa de 100 días”, se adjunta a la presente copia simple del punto Tercero del Orden del Día de la Cuadragésima Sesión Extraordinaria de Cabildo en el que se concede Licencia señalada.</w:t>
      </w:r>
    </w:p>
    <w:p w:rsidRPr="00593AD5" w:rsidR="00593AD5" w:rsidP="00D139AF" w:rsidRDefault="00593AD5" w14:paraId="1BF9EA57" w14:textId="2D319E03">
      <w:pPr>
        <w:spacing w:after="0" w:line="360" w:lineRule="auto"/>
        <w:ind w:left="567" w:right="567"/>
        <w:rPr>
          <w:rFonts w:cs="Tahoma"/>
          <w:i/>
          <w:iCs/>
          <w:sz w:val="20"/>
          <w:szCs w:val="20"/>
        </w:rPr>
      </w:pPr>
      <w:r w:rsidRPr="00593AD5">
        <w:rPr>
          <w:rFonts w:eastAsia="Calibri" w:cs="Tahoma"/>
          <w:bCs/>
          <w:i/>
          <w:iCs/>
          <w:color w:val="000000"/>
          <w:sz w:val="20"/>
          <w:szCs w:val="20"/>
        </w:rPr>
        <w:t xml:space="preserve">…” (Sic) </w:t>
      </w:r>
    </w:p>
    <w:p w:rsidR="00495D8E" w:rsidP="00D139AF" w:rsidRDefault="00495D8E" w14:paraId="121CEAD1" w14:textId="77777777">
      <w:pPr>
        <w:spacing w:after="0" w:line="360" w:lineRule="auto"/>
        <w:rPr>
          <w:rFonts w:cs="Tahoma"/>
        </w:rPr>
      </w:pPr>
    </w:p>
    <w:p w:rsidR="001B793D" w:rsidP="00D139AF" w:rsidRDefault="004F08AA" w14:paraId="0AB825D9" w14:textId="1390E7F9">
      <w:pPr>
        <w:spacing w:after="0" w:line="360" w:lineRule="auto"/>
        <w:rPr>
          <w:rFonts w:cs="Tahoma"/>
        </w:rPr>
      </w:pPr>
      <w:r>
        <w:rPr>
          <w:rFonts w:cs="Tahoma"/>
        </w:rPr>
        <w:lastRenderedPageBreak/>
        <w:t xml:space="preserve">El Sujeto Obligado adjuntó la digitalización </w:t>
      </w:r>
      <w:r w:rsidR="003B65E3">
        <w:rPr>
          <w:rFonts w:cs="Tahoma"/>
        </w:rPr>
        <w:t>de la</w:t>
      </w:r>
      <w:r w:rsidR="00335CE6">
        <w:rPr>
          <w:rFonts w:cs="Tahoma"/>
        </w:rPr>
        <w:t xml:space="preserve"> </w:t>
      </w:r>
      <w:r>
        <w:rPr>
          <w:rFonts w:cs="Tahoma"/>
        </w:rPr>
        <w:t xml:space="preserve">Certificación del Libro </w:t>
      </w:r>
      <w:r w:rsidR="001B793D">
        <w:rPr>
          <w:rFonts w:cs="Tahoma"/>
        </w:rPr>
        <w:t>Segundo de Actas de Cabildo, Acuerdo 001/43/EX/2020, del diez de febrero de dos mil veintiuno, suscrito por el Secretario del Ayuntamiento, cuyo contenido es el siguiente:</w:t>
      </w:r>
    </w:p>
    <w:p w:rsidR="00335CE6" w:rsidP="00D139AF" w:rsidRDefault="001B793D" w14:paraId="489F0E56" w14:textId="2B9D362B">
      <w:pPr>
        <w:spacing w:after="0" w:line="360" w:lineRule="auto"/>
        <w:rPr>
          <w:rFonts w:cs="Tahoma"/>
        </w:rPr>
      </w:pPr>
      <w:r>
        <w:rPr>
          <w:rFonts w:cs="Tahoma"/>
        </w:rPr>
        <w:t xml:space="preserve"> </w:t>
      </w:r>
    </w:p>
    <w:p w:rsidR="001B793D" w:rsidP="00D139AF" w:rsidRDefault="001B793D" w14:paraId="4933D3E1" w14:textId="0F9B344F">
      <w:pPr>
        <w:spacing w:after="0" w:line="360" w:lineRule="auto"/>
        <w:jc w:val="center"/>
        <w:rPr>
          <w:rFonts w:cs="Tahoma"/>
        </w:rPr>
      </w:pPr>
      <w:r>
        <w:drawing>
          <wp:inline wp14:editId="3721857D" wp14:anchorId="503281BB">
            <wp:extent cx="4400550" cy="1741394"/>
            <wp:effectExtent l="0" t="0" r="0" b="0"/>
            <wp:docPr id="4" name="Imagen 4" title=""/>
            <wp:cNvGraphicFramePr>
              <a:graphicFrameLocks noChangeAspect="1"/>
            </wp:cNvGraphicFramePr>
            <a:graphic>
              <a:graphicData uri="http://schemas.openxmlformats.org/drawingml/2006/picture">
                <pic:pic>
                  <pic:nvPicPr>
                    <pic:cNvPr id="0" name="Imagen 4"/>
                    <pic:cNvPicPr/>
                  </pic:nvPicPr>
                  <pic:blipFill>
                    <a:blip r:embed="R1738684891ff4a25">
                      <a:extLst>
                        <a:ext xmlns:a="http://schemas.openxmlformats.org/drawingml/2006/main" uri="{28A0092B-C50C-407E-A947-70E740481C1C}">
                          <a14:useLocalDpi val="0"/>
                        </a:ext>
                      </a:extLst>
                    </a:blip>
                    <a:stretch>
                      <a:fillRect/>
                    </a:stretch>
                  </pic:blipFill>
                  <pic:spPr>
                    <a:xfrm rot="0" flipH="0" flipV="0">
                      <a:off x="0" y="0"/>
                      <a:ext cx="4400550" cy="1741394"/>
                    </a:xfrm>
                    <a:prstGeom prst="rect">
                      <a:avLst/>
                    </a:prstGeom>
                  </pic:spPr>
                </pic:pic>
              </a:graphicData>
            </a:graphic>
          </wp:inline>
        </w:drawing>
      </w:r>
    </w:p>
    <w:p w:rsidR="00335CE6" w:rsidP="00D139AF" w:rsidRDefault="00335CE6" w14:paraId="18F5E61E" w14:textId="77777777">
      <w:pPr>
        <w:spacing w:after="0" w:line="360" w:lineRule="auto"/>
        <w:rPr>
          <w:rFonts w:cs="Tahoma"/>
        </w:rPr>
      </w:pPr>
    </w:p>
    <w:p w:rsidRPr="00F811C4" w:rsidR="00D55DAE" w:rsidP="00D139AF" w:rsidRDefault="00D55DAE" w14:paraId="3FCCC50F" w14:textId="77777777">
      <w:pPr>
        <w:autoSpaceDE w:val="0"/>
        <w:autoSpaceDN w:val="0"/>
        <w:adjustRightInd w:val="0"/>
        <w:spacing w:after="0" w:line="360" w:lineRule="auto"/>
        <w:rPr>
          <w:rFonts w:eastAsia="Times New Roman" w:cs="Tahoma"/>
          <w:b/>
          <w:color w:val="auto"/>
          <w:lang w:eastAsia="es-ES"/>
        </w:rPr>
      </w:pPr>
      <w:r w:rsidRPr="00F811C4">
        <w:rPr>
          <w:rFonts w:eastAsia="Times New Roman" w:cs="Tahoma"/>
          <w:b/>
          <w:color w:val="auto"/>
          <w:lang w:eastAsia="es-ES"/>
        </w:rPr>
        <w:t xml:space="preserve">III. Interposición del Recurso de Revisión. </w:t>
      </w:r>
    </w:p>
    <w:p w:rsidRPr="00F811C4" w:rsidR="00D55DAE" w:rsidP="00D139AF" w:rsidRDefault="00D55DAE" w14:paraId="2DB0B84D" w14:textId="77777777">
      <w:pPr>
        <w:widowControl w:val="0"/>
        <w:autoSpaceDE w:val="0"/>
        <w:autoSpaceDN w:val="0"/>
        <w:adjustRightInd w:val="0"/>
        <w:spacing w:after="0" w:line="360" w:lineRule="auto"/>
        <w:rPr>
          <w:rFonts w:eastAsia="Times New Roman" w:cs="Tahoma"/>
          <w:color w:val="auto"/>
          <w:lang w:eastAsia="es-ES"/>
        </w:rPr>
      </w:pPr>
    </w:p>
    <w:p w:rsidR="00D55DAE" w:rsidP="00D139AF" w:rsidRDefault="00D55DAE" w14:paraId="6F9B325E" w14:textId="391FE4E5">
      <w:pPr>
        <w:widowControl w:val="0"/>
        <w:autoSpaceDE w:val="0"/>
        <w:autoSpaceDN w:val="0"/>
        <w:adjustRightInd w:val="0"/>
        <w:spacing w:after="0" w:line="360" w:lineRule="auto"/>
        <w:rPr>
          <w:rFonts w:eastAsia="Times New Roman" w:cs="Tahoma"/>
          <w:color w:val="auto"/>
          <w:lang w:eastAsia="es-ES"/>
        </w:rPr>
      </w:pPr>
      <w:r w:rsidRPr="00F811C4">
        <w:rPr>
          <w:rFonts w:eastAsia="Times New Roman" w:cs="Tahoma"/>
          <w:color w:val="auto"/>
          <w:lang w:eastAsia="es-ES"/>
        </w:rPr>
        <w:t xml:space="preserve">Con fecha </w:t>
      </w:r>
      <w:r w:rsidR="00EC0CB6">
        <w:rPr>
          <w:rFonts w:eastAsia="Times New Roman" w:cs="Tahoma"/>
          <w:color w:val="auto"/>
          <w:lang w:eastAsia="es-ES"/>
        </w:rPr>
        <w:t>quince</w:t>
      </w:r>
      <w:r w:rsidR="008514D2">
        <w:rPr>
          <w:rFonts w:eastAsia="Times New Roman" w:cs="Tahoma"/>
          <w:color w:val="auto"/>
          <w:lang w:eastAsia="es-ES"/>
        </w:rPr>
        <w:t xml:space="preserve"> de </w:t>
      </w:r>
      <w:r w:rsidR="001B793D">
        <w:rPr>
          <w:rFonts w:eastAsia="Times New Roman" w:cs="Tahoma"/>
          <w:color w:val="auto"/>
          <w:lang w:eastAsia="es-ES"/>
        </w:rPr>
        <w:t>febrero</w:t>
      </w:r>
      <w:r w:rsidRPr="00F811C4">
        <w:rPr>
          <w:rFonts w:eastAsia="Times New Roman" w:cs="Tahoma"/>
          <w:color w:val="auto"/>
          <w:lang w:eastAsia="es-ES"/>
        </w:rPr>
        <w:t xml:space="preserve"> de dos mil veint</w:t>
      </w:r>
      <w:r>
        <w:rPr>
          <w:rFonts w:eastAsia="Times New Roman" w:cs="Tahoma"/>
          <w:color w:val="auto"/>
          <w:lang w:eastAsia="es-ES"/>
        </w:rPr>
        <w:t>iuno</w:t>
      </w:r>
      <w:r w:rsidRPr="00F811C4">
        <w:rPr>
          <w:rFonts w:eastAsia="Times New Roman" w:cs="Tahoma"/>
          <w:color w:val="auto"/>
          <w:lang w:eastAsia="es-ES"/>
        </w:rPr>
        <w:t xml:space="preserve">, se recibió en este </w:t>
      </w:r>
      <w:r w:rsidRPr="00F811C4">
        <w:rPr>
          <w:rFonts w:eastAsia="Calibri" w:cs="Tahoma"/>
          <w:color w:val="auto"/>
        </w:rPr>
        <w:t xml:space="preserve">Instituto, a través del </w:t>
      </w:r>
      <w:r w:rsidRPr="00F811C4">
        <w:rPr>
          <w:rFonts w:eastAsia="Times New Roman" w:cs="Tahoma"/>
          <w:color w:val="auto"/>
          <w:lang w:val="es-ES" w:eastAsia="es-ES"/>
        </w:rPr>
        <w:t>Sistema de Acceso a la Información Mexiquense (SAIMEX)</w:t>
      </w:r>
      <w:r w:rsidRPr="00F811C4">
        <w:rPr>
          <w:rFonts w:eastAsia="Times New Roman" w:cs="Tahoma"/>
          <w:color w:val="auto"/>
          <w:lang w:eastAsia="es-ES"/>
        </w:rPr>
        <w:t>, Recurso de Revisión interpuesto por la parte Recurrente, en contra de la respuesta del Sujeto Obligado,</w:t>
      </w:r>
      <w:r w:rsidR="00276A9B">
        <w:rPr>
          <w:rFonts w:cs="Tahoma"/>
          <w:b/>
          <w:lang w:val="es-ES"/>
        </w:rPr>
        <w:t xml:space="preserve"> </w:t>
      </w:r>
      <w:r w:rsidRPr="005E02E7" w:rsidR="005E02E7">
        <w:rPr>
          <w:rFonts w:cs="Tahoma"/>
          <w:b/>
          <w:lang w:val="es-ES"/>
        </w:rPr>
        <w:t xml:space="preserve">lo anterior, ya que si bien, se registró el catorce </w:t>
      </w:r>
      <w:r w:rsidR="001B793D">
        <w:rPr>
          <w:rFonts w:cs="Tahoma"/>
          <w:b/>
          <w:lang w:val="es-ES"/>
        </w:rPr>
        <w:t>del</w:t>
      </w:r>
      <w:r w:rsidRPr="005E02E7" w:rsidR="005E02E7">
        <w:rPr>
          <w:rFonts w:cs="Tahoma"/>
          <w:b/>
          <w:lang w:val="es-ES"/>
        </w:rPr>
        <w:t xml:space="preserve"> mes y año</w:t>
      </w:r>
      <w:r w:rsidR="001B793D">
        <w:rPr>
          <w:rFonts w:cs="Tahoma"/>
          <w:b/>
          <w:lang w:val="es-ES"/>
        </w:rPr>
        <w:t xml:space="preserve"> mencionados</w:t>
      </w:r>
      <w:r w:rsidRPr="005E02E7" w:rsidR="005E02E7">
        <w:rPr>
          <w:rFonts w:cs="Tahoma"/>
          <w:b/>
          <w:lang w:val="es-ES"/>
        </w:rPr>
        <w:t xml:space="preserve">, a través de dicho portal, también lo es, que fue inhábil, de conformidad con el artículo 3°, fracción X de la Ley de Transparencia y Acceso a la Información Pública del Estado de México y Municipios y el Acuerdo mediante el cual se expide el Calendario Oficial en Materia de Transparencia, Acceso a la Información Pública y Protección de Datos Personales del Estado de México y Municipios, así como de laborales del Instituto, para el año dos mil veintiuno y enero dos mil veintidós, por lo que, se tuvo por recibido, el día hábil subsecuente; </w:t>
      </w:r>
      <w:r w:rsidRPr="00F811C4">
        <w:rPr>
          <w:rFonts w:eastAsia="Times New Roman" w:cs="Tahoma"/>
          <w:color w:val="auto"/>
          <w:lang w:eastAsia="es-ES"/>
        </w:rPr>
        <w:t>en los siguientes términos:</w:t>
      </w:r>
    </w:p>
    <w:p w:rsidRPr="00F811C4" w:rsidR="003B65E3" w:rsidP="00D139AF" w:rsidRDefault="003B65E3" w14:paraId="179CE9D4" w14:textId="77777777">
      <w:pPr>
        <w:widowControl w:val="0"/>
        <w:autoSpaceDE w:val="0"/>
        <w:autoSpaceDN w:val="0"/>
        <w:adjustRightInd w:val="0"/>
        <w:spacing w:after="0" w:line="360" w:lineRule="auto"/>
        <w:rPr>
          <w:rFonts w:eastAsia="Times New Roman" w:cs="Tahoma"/>
          <w:color w:val="auto"/>
          <w:lang w:eastAsia="es-ES"/>
        </w:rPr>
      </w:pPr>
    </w:p>
    <w:p w:rsidRPr="00F811C4" w:rsidR="00D55DAE" w:rsidP="00D139AF" w:rsidRDefault="00D55DAE" w14:paraId="7B66F4F6" w14:textId="77777777">
      <w:pPr>
        <w:tabs>
          <w:tab w:val="left" w:pos="4667"/>
        </w:tabs>
        <w:spacing w:after="0" w:line="360" w:lineRule="auto"/>
        <w:ind w:left="567" w:right="567"/>
        <w:rPr>
          <w:rFonts w:eastAsia="Times New Roman" w:cs="Tahoma"/>
          <w:bCs/>
          <w:i/>
          <w:color w:val="auto"/>
          <w:sz w:val="20"/>
          <w:szCs w:val="20"/>
          <w:lang w:eastAsia="es-ES"/>
        </w:rPr>
      </w:pPr>
      <w:r w:rsidRPr="00F811C4">
        <w:rPr>
          <w:rFonts w:eastAsia="Times New Roman" w:cs="Tahoma"/>
          <w:b/>
          <w:bCs/>
          <w:i/>
          <w:color w:val="auto"/>
          <w:sz w:val="20"/>
          <w:szCs w:val="20"/>
          <w:lang w:eastAsia="es-ES"/>
        </w:rPr>
        <w:t>“ACTO IMPUGNADO</w:t>
      </w:r>
    </w:p>
    <w:p w:rsidRPr="00F811C4" w:rsidR="00D55DAE" w:rsidP="00D139AF" w:rsidRDefault="005E02E7" w14:paraId="37D06D1D" w14:textId="35EEC8A9">
      <w:pPr>
        <w:autoSpaceDE w:val="0"/>
        <w:autoSpaceDN w:val="0"/>
        <w:adjustRightInd w:val="0"/>
        <w:spacing w:after="0" w:line="360" w:lineRule="auto"/>
        <w:ind w:left="567" w:right="567"/>
        <w:rPr>
          <w:rFonts w:eastAsia="Times New Roman" w:cs="Tahoma"/>
          <w:i/>
          <w:color w:val="auto"/>
          <w:sz w:val="20"/>
          <w:szCs w:val="20"/>
          <w:lang w:eastAsia="es-ES"/>
        </w:rPr>
      </w:pPr>
      <w:r w:rsidRPr="005E02E7">
        <w:rPr>
          <w:rFonts w:eastAsia="Times New Roman" w:cs="Tahoma"/>
          <w:i/>
          <w:color w:val="auto"/>
          <w:sz w:val="20"/>
          <w:szCs w:val="20"/>
          <w:lang w:eastAsia="es-ES"/>
        </w:rPr>
        <w:t>Respuesta del ente obligado</w:t>
      </w:r>
      <w:r w:rsidRPr="00ED2E85" w:rsidR="00ED2E85">
        <w:rPr>
          <w:rFonts w:eastAsia="Times New Roman" w:cs="Tahoma"/>
          <w:i/>
          <w:color w:val="auto"/>
          <w:sz w:val="20"/>
          <w:szCs w:val="20"/>
          <w:lang w:eastAsia="es-ES"/>
        </w:rPr>
        <w:t>.</w:t>
      </w:r>
      <w:r w:rsidRPr="00F811C4" w:rsidR="00D55DAE">
        <w:rPr>
          <w:rFonts w:eastAsia="Times New Roman" w:cs="Tahoma"/>
          <w:i/>
          <w:color w:val="auto"/>
          <w:sz w:val="20"/>
          <w:szCs w:val="20"/>
          <w:lang w:eastAsia="es-ES"/>
        </w:rPr>
        <w:t>” (Sic.)</w:t>
      </w:r>
    </w:p>
    <w:p w:rsidRPr="00F811C4" w:rsidR="00D55DAE" w:rsidP="00D139AF" w:rsidRDefault="00D55DAE" w14:paraId="51F6D32A" w14:textId="77777777">
      <w:pPr>
        <w:autoSpaceDE w:val="0"/>
        <w:autoSpaceDN w:val="0"/>
        <w:adjustRightInd w:val="0"/>
        <w:spacing w:after="0" w:line="360" w:lineRule="auto"/>
        <w:ind w:left="567" w:right="567"/>
        <w:rPr>
          <w:rFonts w:eastAsia="Times New Roman" w:cs="Tahoma"/>
          <w:i/>
          <w:color w:val="auto"/>
          <w:sz w:val="20"/>
          <w:szCs w:val="20"/>
          <w:lang w:eastAsia="es-ES"/>
        </w:rPr>
      </w:pPr>
    </w:p>
    <w:p w:rsidRPr="00F811C4" w:rsidR="00D55DAE" w:rsidP="00D139AF" w:rsidRDefault="00D55DAE" w14:paraId="050FE61A" w14:textId="77777777">
      <w:pPr>
        <w:autoSpaceDE w:val="0"/>
        <w:autoSpaceDN w:val="0"/>
        <w:adjustRightInd w:val="0"/>
        <w:spacing w:after="0" w:line="360" w:lineRule="auto"/>
        <w:ind w:left="567" w:right="567"/>
        <w:rPr>
          <w:rFonts w:eastAsia="Times New Roman" w:cs="Tahoma"/>
          <w:b/>
          <w:i/>
          <w:color w:val="auto"/>
          <w:sz w:val="20"/>
          <w:szCs w:val="20"/>
          <w:lang w:eastAsia="es-ES"/>
        </w:rPr>
      </w:pPr>
      <w:r w:rsidRPr="00F811C4">
        <w:rPr>
          <w:rFonts w:eastAsia="Times New Roman" w:cs="Tahoma"/>
          <w:b/>
          <w:i/>
          <w:color w:val="auto"/>
          <w:sz w:val="20"/>
          <w:szCs w:val="20"/>
          <w:lang w:eastAsia="es-ES"/>
        </w:rPr>
        <w:t>“RAZONES O MOTIVOS DE LA INCONFORMIDAD</w:t>
      </w:r>
    </w:p>
    <w:p w:rsidRPr="00F811C4" w:rsidR="00D55DAE" w:rsidP="00D139AF" w:rsidRDefault="005E02E7" w14:paraId="4DFB1FE1" w14:textId="278E8D03">
      <w:pPr>
        <w:widowControl w:val="0"/>
        <w:autoSpaceDE w:val="0"/>
        <w:autoSpaceDN w:val="0"/>
        <w:adjustRightInd w:val="0"/>
        <w:spacing w:after="0" w:line="360" w:lineRule="auto"/>
        <w:ind w:left="567" w:right="567"/>
        <w:rPr>
          <w:rFonts w:eastAsia="Times New Roman" w:cs="Tahoma"/>
          <w:i/>
          <w:color w:val="auto"/>
          <w:sz w:val="20"/>
          <w:szCs w:val="20"/>
          <w:lang w:eastAsia="es-ES"/>
        </w:rPr>
      </w:pPr>
      <w:r w:rsidRPr="005E02E7">
        <w:rPr>
          <w:rFonts w:eastAsia="Times New Roman" w:cs="Tahoma"/>
          <w:i/>
          <w:color w:val="auto"/>
          <w:sz w:val="20"/>
          <w:szCs w:val="20"/>
          <w:lang w:eastAsia="es-ES"/>
        </w:rPr>
        <w:t>La respuesta no corresponde a lo solicitado en la petición de información. En mi solicitud es muy claro y puntual la información y documentación que se está solicitando, y que no tiene nada ver con una versión estenográfica de una sesión de cabildo.</w:t>
      </w:r>
      <w:r w:rsidRPr="00F811C4" w:rsidR="00D55DAE">
        <w:rPr>
          <w:rFonts w:eastAsia="Times New Roman" w:cs="Tahoma"/>
          <w:i/>
          <w:color w:val="auto"/>
          <w:sz w:val="20"/>
          <w:szCs w:val="20"/>
          <w:lang w:eastAsia="es-ES"/>
        </w:rPr>
        <w:t>” (Sic.)</w:t>
      </w:r>
    </w:p>
    <w:p w:rsidRPr="00E51A3A" w:rsidR="00D55DAE" w:rsidP="00D139AF" w:rsidRDefault="00D55DAE" w14:paraId="3602C990" w14:textId="77777777">
      <w:pPr>
        <w:spacing w:after="0" w:line="360" w:lineRule="auto"/>
      </w:pPr>
    </w:p>
    <w:p w:rsidR="00D55DAE" w:rsidP="00D139AF" w:rsidRDefault="00D55DAE" w14:paraId="23FB7673" w14:textId="77777777">
      <w:pPr>
        <w:spacing w:after="0" w:line="360" w:lineRule="auto"/>
        <w:rPr>
          <w:rFonts w:eastAsia="Batang" w:cs="Tahoma"/>
          <w:b/>
          <w:bCs/>
          <w:color w:val="auto"/>
          <w:lang w:eastAsia="es-ES"/>
        </w:rPr>
      </w:pPr>
      <w:r w:rsidRPr="007C2D7F">
        <w:rPr>
          <w:rFonts w:eastAsia="Times New Roman" w:cs="Tahoma"/>
          <w:b/>
          <w:color w:val="auto"/>
          <w:lang w:eastAsia="es-ES"/>
        </w:rPr>
        <w:t xml:space="preserve">IV. </w:t>
      </w:r>
      <w:r w:rsidRPr="007C2D7F">
        <w:rPr>
          <w:rFonts w:eastAsia="Batang" w:cs="Tahoma"/>
          <w:b/>
          <w:bCs/>
          <w:color w:val="auto"/>
          <w:lang w:eastAsia="es-ES"/>
        </w:rPr>
        <w:t xml:space="preserve">Trámite del </w:t>
      </w:r>
      <w:r w:rsidRPr="007C2D7F">
        <w:rPr>
          <w:rFonts w:eastAsia="Times New Roman" w:cs="Tahoma"/>
          <w:b/>
          <w:color w:val="auto"/>
          <w:lang w:eastAsia="es-ES"/>
        </w:rPr>
        <w:t xml:space="preserve">Recurso de Revisión </w:t>
      </w:r>
      <w:r w:rsidRPr="007C2D7F">
        <w:rPr>
          <w:rFonts w:eastAsia="Batang" w:cs="Tahoma"/>
          <w:b/>
          <w:bCs/>
          <w:color w:val="auto"/>
          <w:lang w:eastAsia="es-ES"/>
        </w:rPr>
        <w:t>ante el Instituto.</w:t>
      </w:r>
    </w:p>
    <w:p w:rsidRPr="007C2D7F" w:rsidR="00D55DAE" w:rsidP="00D139AF" w:rsidRDefault="00D55DAE" w14:paraId="00FBEB27" w14:textId="77777777">
      <w:pPr>
        <w:spacing w:after="0" w:line="360" w:lineRule="auto"/>
        <w:rPr>
          <w:rFonts w:eastAsia="Batang" w:cs="Tahoma"/>
          <w:b/>
          <w:bCs/>
          <w:color w:val="auto"/>
          <w:lang w:eastAsia="es-ES"/>
        </w:rPr>
      </w:pPr>
    </w:p>
    <w:p w:rsidRPr="007C2D7F" w:rsidR="00D55DAE" w:rsidP="00D139AF" w:rsidRDefault="00D55DAE" w14:paraId="5B78F4AF" w14:textId="58BC79C4">
      <w:pPr>
        <w:spacing w:after="0" w:line="360" w:lineRule="auto"/>
        <w:rPr>
          <w:rFonts w:eastAsia="Batang" w:cs="Tahoma"/>
          <w:bCs/>
          <w:color w:val="auto"/>
          <w:lang w:eastAsia="es-ES"/>
        </w:rPr>
      </w:pPr>
      <w:r w:rsidRPr="007C2D7F">
        <w:rPr>
          <w:rFonts w:eastAsia="Batang" w:cs="Tahoma"/>
          <w:b/>
          <w:bCs/>
          <w:color w:val="auto"/>
          <w:lang w:eastAsia="es-ES"/>
        </w:rPr>
        <w:t xml:space="preserve">a) Turno del </w:t>
      </w:r>
      <w:r w:rsidRPr="007C2D7F">
        <w:rPr>
          <w:rFonts w:eastAsia="Times New Roman" w:cs="Tahoma"/>
          <w:b/>
          <w:color w:val="auto"/>
          <w:lang w:eastAsia="es-ES"/>
        </w:rPr>
        <w:t>Recurso de Revisión</w:t>
      </w:r>
      <w:r w:rsidRPr="007C2D7F">
        <w:rPr>
          <w:rFonts w:eastAsia="Batang" w:cs="Tahoma"/>
          <w:b/>
          <w:bCs/>
          <w:color w:val="auto"/>
          <w:lang w:eastAsia="es-ES"/>
        </w:rPr>
        <w:t xml:space="preserve">. </w:t>
      </w:r>
      <w:r w:rsidRPr="007C2D7F">
        <w:rPr>
          <w:rFonts w:eastAsia="Batang" w:cs="Tahoma"/>
          <w:bCs/>
          <w:color w:val="auto"/>
          <w:lang w:eastAsia="es-ES"/>
        </w:rPr>
        <w:t xml:space="preserve">El </w:t>
      </w:r>
      <w:r w:rsidR="005E02E7">
        <w:rPr>
          <w:rFonts w:eastAsia="Batang" w:cs="Tahoma"/>
          <w:bCs/>
          <w:color w:val="auto"/>
          <w:lang w:eastAsia="es-ES"/>
        </w:rPr>
        <w:t>quince</w:t>
      </w:r>
      <w:r w:rsidR="008514D2">
        <w:rPr>
          <w:rFonts w:eastAsia="Batang" w:cs="Tahoma"/>
          <w:bCs/>
          <w:color w:val="auto"/>
          <w:lang w:eastAsia="es-ES"/>
        </w:rPr>
        <w:t xml:space="preserve"> de </w:t>
      </w:r>
      <w:r w:rsidR="001B793D">
        <w:rPr>
          <w:rFonts w:eastAsia="Batang" w:cs="Tahoma"/>
          <w:bCs/>
          <w:color w:val="auto"/>
          <w:lang w:eastAsia="es-ES"/>
        </w:rPr>
        <w:t>febrero</w:t>
      </w:r>
      <w:r w:rsidR="008514D2">
        <w:rPr>
          <w:rFonts w:eastAsia="Batang" w:cs="Tahoma"/>
          <w:bCs/>
          <w:color w:val="auto"/>
          <w:lang w:eastAsia="es-ES"/>
        </w:rPr>
        <w:t xml:space="preserve"> </w:t>
      </w:r>
      <w:r w:rsidRPr="00593AD5" w:rsidR="00593AD5">
        <w:rPr>
          <w:rFonts w:eastAsia="Batang" w:cs="Tahoma"/>
          <w:bCs/>
          <w:color w:val="auto"/>
          <w:lang w:eastAsia="es-ES"/>
        </w:rPr>
        <w:t>de dos mil veintiuno</w:t>
      </w:r>
      <w:r w:rsidRPr="007C2D7F">
        <w:rPr>
          <w:rFonts w:eastAsia="Batang" w:cs="Tahoma"/>
          <w:bCs/>
          <w:color w:val="auto"/>
          <w:lang w:eastAsia="es-ES"/>
        </w:rPr>
        <w:t xml:space="preserve">, el </w:t>
      </w:r>
      <w:r w:rsidRPr="007C2D7F">
        <w:rPr>
          <w:rFonts w:eastAsia="Times New Roman" w:cs="Tahoma"/>
          <w:color w:val="auto"/>
          <w:lang w:val="es-ES" w:eastAsia="es-ES"/>
        </w:rPr>
        <w:t>Sistema de Acceso a la Información Mexiquense (SAIMEX),</w:t>
      </w:r>
      <w:r w:rsidRPr="007C2D7F">
        <w:rPr>
          <w:rFonts w:eastAsia="Batang" w:cs="Tahoma"/>
          <w:bCs/>
          <w:color w:val="auto"/>
          <w:lang w:eastAsia="es-ES"/>
        </w:rPr>
        <w:t xml:space="preserve"> asignó el número de expediente </w:t>
      </w:r>
      <w:r>
        <w:rPr>
          <w:rFonts w:eastAsia="Batang" w:cs="Tahoma"/>
          <w:b/>
          <w:color w:val="auto"/>
          <w:lang w:eastAsia="es-ES"/>
        </w:rPr>
        <w:t>00</w:t>
      </w:r>
      <w:r w:rsidR="005E02E7">
        <w:rPr>
          <w:rFonts w:eastAsia="Batang" w:cs="Tahoma"/>
          <w:b/>
          <w:color w:val="auto"/>
          <w:lang w:eastAsia="es-ES"/>
        </w:rPr>
        <w:t>361</w:t>
      </w:r>
      <w:r>
        <w:rPr>
          <w:rFonts w:eastAsia="Batang" w:cs="Tahoma"/>
          <w:b/>
          <w:color w:val="auto"/>
          <w:lang w:eastAsia="es-ES"/>
        </w:rPr>
        <w:t>/INFOEM/IP/RR/2021</w:t>
      </w:r>
      <w:r w:rsidRPr="007C2D7F">
        <w:rPr>
          <w:rFonts w:eastAsia="Batang" w:cs="Tahoma"/>
          <w:bCs/>
          <w:color w:val="auto"/>
          <w:lang w:eastAsia="es-ES"/>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Pr="007C2D7F" w:rsidR="00D55DAE" w:rsidP="00D139AF" w:rsidRDefault="00D55DAE" w14:paraId="4A4FBC49" w14:textId="77777777">
      <w:pPr>
        <w:spacing w:after="0" w:line="360" w:lineRule="auto"/>
        <w:rPr>
          <w:rFonts w:eastAsia="Batang" w:cs="Tahoma"/>
          <w:bCs/>
          <w:color w:val="auto"/>
          <w:lang w:eastAsia="es-ES"/>
        </w:rPr>
      </w:pPr>
    </w:p>
    <w:p w:rsidRPr="007C2D7F" w:rsidR="00D55DAE" w:rsidP="00D139AF" w:rsidRDefault="00D55DAE" w14:paraId="6FF7123C" w14:textId="745EC75D">
      <w:pPr>
        <w:spacing w:after="0" w:line="360" w:lineRule="auto"/>
        <w:rPr>
          <w:rFonts w:eastAsia="Times New Roman" w:cs="Tahoma"/>
          <w:bCs/>
          <w:color w:val="auto"/>
          <w:lang w:eastAsia="es-ES"/>
        </w:rPr>
      </w:pPr>
      <w:r w:rsidRPr="007C2D7F">
        <w:rPr>
          <w:rFonts w:eastAsia="Batang" w:cs="Tahoma"/>
          <w:b/>
          <w:bCs/>
          <w:color w:val="auto"/>
          <w:lang w:eastAsia="es-ES"/>
        </w:rPr>
        <w:t xml:space="preserve">b) Admisión del </w:t>
      </w:r>
      <w:r w:rsidRPr="007C2D7F">
        <w:rPr>
          <w:rFonts w:eastAsia="Times New Roman" w:cs="Tahoma"/>
          <w:b/>
          <w:color w:val="auto"/>
          <w:lang w:eastAsia="es-ES"/>
        </w:rPr>
        <w:t>Recurso de Revisión</w:t>
      </w:r>
      <w:r w:rsidRPr="007C2D7F">
        <w:rPr>
          <w:rFonts w:eastAsia="Batang" w:cs="Tahoma"/>
          <w:b/>
          <w:bCs/>
          <w:color w:val="auto"/>
          <w:lang w:val="es-ES_tradnl" w:eastAsia="es-ES"/>
        </w:rPr>
        <w:t xml:space="preserve">. </w:t>
      </w:r>
      <w:r w:rsidRPr="007C2D7F">
        <w:rPr>
          <w:rFonts w:eastAsia="Batang" w:cs="Tahoma"/>
          <w:bCs/>
          <w:color w:val="auto"/>
          <w:lang w:val="es-ES_tradnl" w:eastAsia="es-ES"/>
        </w:rPr>
        <w:t xml:space="preserve">El </w:t>
      </w:r>
      <w:r w:rsidR="005E02E7">
        <w:rPr>
          <w:rFonts w:eastAsia="Batang" w:cs="Tahoma"/>
          <w:bCs/>
          <w:color w:val="auto"/>
          <w:lang w:val="es-ES_tradnl" w:eastAsia="es-ES"/>
        </w:rPr>
        <w:t>diecinueve</w:t>
      </w:r>
      <w:r w:rsidR="007C66FF">
        <w:rPr>
          <w:rFonts w:eastAsia="Batang" w:cs="Tahoma"/>
          <w:bCs/>
          <w:color w:val="auto"/>
          <w:lang w:val="es-ES_tradnl" w:eastAsia="es-ES"/>
        </w:rPr>
        <w:t xml:space="preserve"> de </w:t>
      </w:r>
      <w:r w:rsidR="0006517F">
        <w:rPr>
          <w:rFonts w:eastAsia="Batang" w:cs="Tahoma"/>
          <w:bCs/>
          <w:color w:val="auto"/>
          <w:lang w:val="es-ES_tradnl" w:eastAsia="es-ES"/>
        </w:rPr>
        <w:t>febrero</w:t>
      </w:r>
      <w:r w:rsidR="00593AD5">
        <w:rPr>
          <w:rFonts w:eastAsia="Batang" w:cs="Tahoma"/>
          <w:bCs/>
          <w:color w:val="auto"/>
          <w:lang w:val="es-ES_tradnl" w:eastAsia="es-ES"/>
        </w:rPr>
        <w:t xml:space="preserve"> de dos mil veintiuno</w:t>
      </w:r>
      <w:r w:rsidRPr="007C2D7F">
        <w:rPr>
          <w:rFonts w:eastAsia="Batang" w:cs="Tahoma"/>
          <w:bCs/>
          <w:color w:val="auto"/>
          <w:lang w:val="es-ES_tradnl" w:eastAsia="es-ES"/>
        </w:rPr>
        <w:t xml:space="preserve">, se acordó la admisión del Recurso de Revisión interpuesto por la Recurrente en contra del Sujeto Obligado, en términos del artículo 185, fracciones I y II de la Ley de Transparencia y Acceso a la Información Pública del Estado de México y Municipios, el cual fue notificado a las partes el </w:t>
      </w:r>
      <w:r w:rsidR="00F8458A">
        <w:rPr>
          <w:rFonts w:eastAsia="Batang" w:cs="Tahoma"/>
          <w:bCs/>
          <w:color w:val="auto"/>
          <w:lang w:val="es-ES_tradnl" w:eastAsia="es-ES"/>
        </w:rPr>
        <w:t>mismo día, mes y año de emisión</w:t>
      </w:r>
      <w:r w:rsidRPr="007C2D7F">
        <w:rPr>
          <w:rFonts w:eastAsia="Batang" w:cs="Tahoma"/>
          <w:bCs/>
          <w:color w:val="auto"/>
          <w:lang w:val="es-ES_tradnl" w:eastAsia="es-ES"/>
        </w:rPr>
        <w:t>, a través del Sistema de Acceso a la Información Mexiquense (SAIMEX), en el que se les otorgó un plazo de siete días hábiles posteriores a la misma, para que manifestaran lo que a su derecho conviniera y formularan alegatos.</w:t>
      </w:r>
    </w:p>
    <w:p w:rsidR="00D55DAE" w:rsidP="00D139AF" w:rsidRDefault="00D55DAE" w14:paraId="74838034" w14:textId="77777777">
      <w:pPr>
        <w:widowControl w:val="0"/>
        <w:spacing w:after="0" w:line="360" w:lineRule="auto"/>
        <w:rPr>
          <w:b/>
          <w:bCs/>
        </w:rPr>
      </w:pPr>
    </w:p>
    <w:p w:rsidR="001646C9" w:rsidP="00D139AF" w:rsidRDefault="00D55DAE" w14:paraId="06A6297C" w14:textId="15EF9252">
      <w:pPr>
        <w:widowControl w:val="0"/>
        <w:spacing w:after="0" w:line="360" w:lineRule="auto"/>
        <w:rPr>
          <w:bCs/>
          <w:iCs/>
          <w:lang w:val="es-ES"/>
        </w:rPr>
      </w:pPr>
      <w:r>
        <w:rPr>
          <w:b/>
          <w:bCs/>
        </w:rPr>
        <w:t>c</w:t>
      </w:r>
      <w:r w:rsidRPr="00A31EE5">
        <w:rPr>
          <w:b/>
          <w:bCs/>
        </w:rPr>
        <w:t xml:space="preserve">) </w:t>
      </w:r>
      <w:r w:rsidRPr="00A31EE5">
        <w:rPr>
          <w:b/>
          <w:lang w:val="es-ES_tradnl"/>
        </w:rPr>
        <w:t>Informe Justificado</w:t>
      </w:r>
      <w:r w:rsidR="00F24F3A">
        <w:rPr>
          <w:b/>
          <w:lang w:val="es-ES_tradnl"/>
        </w:rPr>
        <w:t xml:space="preserve">. </w:t>
      </w:r>
      <w:r w:rsidRPr="004C69C6" w:rsidR="004C69C6">
        <w:rPr>
          <w:bCs/>
          <w:lang w:val="es-ES"/>
        </w:rPr>
        <w:t xml:space="preserve">El </w:t>
      </w:r>
      <w:r w:rsidR="00E2623B">
        <w:rPr>
          <w:bCs/>
          <w:lang w:val="es-ES"/>
        </w:rPr>
        <w:t>tres</w:t>
      </w:r>
      <w:r w:rsidR="008514D2">
        <w:rPr>
          <w:bCs/>
          <w:lang w:val="es-ES"/>
        </w:rPr>
        <w:t xml:space="preserve"> de marzo</w:t>
      </w:r>
      <w:r w:rsidRPr="004C69C6" w:rsidR="004C69C6">
        <w:rPr>
          <w:bCs/>
          <w:lang w:val="es-ES"/>
        </w:rPr>
        <w:t xml:space="preserve"> de dos mil veintiuno, se recibió, a través del Sistema de Acceso a la Información Mexiquense (SAIMEX), el </w:t>
      </w:r>
      <w:r w:rsidRPr="004C69C6" w:rsidR="004C69C6">
        <w:rPr>
          <w:bCs/>
          <w:iCs/>
          <w:lang w:val="es-ES"/>
        </w:rPr>
        <w:t>Informe Justificado, a través</w:t>
      </w:r>
      <w:r w:rsidR="001646C9">
        <w:rPr>
          <w:bCs/>
          <w:iCs/>
          <w:lang w:val="es-ES"/>
        </w:rPr>
        <w:t xml:space="preserve"> del</w:t>
      </w:r>
      <w:r w:rsidRPr="004C69C6" w:rsidR="004C69C6">
        <w:rPr>
          <w:bCs/>
          <w:iCs/>
          <w:lang w:val="es-ES"/>
        </w:rPr>
        <w:t xml:space="preserve"> </w:t>
      </w:r>
      <w:r w:rsidR="001B793D">
        <w:rPr>
          <w:bCs/>
          <w:iCs/>
          <w:lang w:val="es-ES"/>
        </w:rPr>
        <w:t>o</w:t>
      </w:r>
      <w:r w:rsidR="001646C9">
        <w:rPr>
          <w:bCs/>
          <w:iCs/>
          <w:lang w:val="es-ES"/>
        </w:rPr>
        <w:t xml:space="preserve">ficio </w:t>
      </w:r>
      <w:r w:rsidR="001B793D">
        <w:rPr>
          <w:bCs/>
          <w:iCs/>
          <w:lang w:val="es-ES"/>
        </w:rPr>
        <w:t xml:space="preserve">número </w:t>
      </w:r>
      <w:r w:rsidR="001646C9">
        <w:rPr>
          <w:bCs/>
          <w:iCs/>
          <w:lang w:val="es-ES"/>
        </w:rPr>
        <w:t>NR/PM/UTM/138/2021</w:t>
      </w:r>
      <w:r w:rsidR="001B793D">
        <w:rPr>
          <w:bCs/>
          <w:iCs/>
          <w:lang w:val="es-ES"/>
        </w:rPr>
        <w:t>, de la misma fecha de recepción</w:t>
      </w:r>
      <w:r w:rsidR="001646C9">
        <w:rPr>
          <w:bCs/>
          <w:iCs/>
          <w:lang w:val="es-ES"/>
        </w:rPr>
        <w:t xml:space="preserve">, signado por el Titular de la </w:t>
      </w:r>
      <w:r w:rsidR="001646C9">
        <w:rPr>
          <w:bCs/>
          <w:iCs/>
          <w:lang w:val="es-ES"/>
        </w:rPr>
        <w:lastRenderedPageBreak/>
        <w:t xml:space="preserve">Unidad de Transparencia y dirigido al Comisionado </w:t>
      </w:r>
      <w:r w:rsidR="001B793D">
        <w:rPr>
          <w:bCs/>
          <w:iCs/>
          <w:lang w:val="es-ES"/>
        </w:rPr>
        <w:t>P</w:t>
      </w:r>
      <w:r w:rsidR="001646C9">
        <w:rPr>
          <w:bCs/>
          <w:iCs/>
          <w:lang w:val="es-ES"/>
        </w:rPr>
        <w:t>onente</w:t>
      </w:r>
      <w:r w:rsidR="00F2129E">
        <w:rPr>
          <w:bCs/>
          <w:iCs/>
          <w:lang w:val="es-ES"/>
        </w:rPr>
        <w:t>, cuyo contenido es el siguiente:</w:t>
      </w:r>
    </w:p>
    <w:p w:rsidR="00F2129E" w:rsidP="00D139AF" w:rsidRDefault="00F2129E" w14:paraId="5D959BAB" w14:textId="4F81D3D3">
      <w:pPr>
        <w:widowControl w:val="0"/>
        <w:spacing w:after="0" w:line="360" w:lineRule="auto"/>
        <w:rPr>
          <w:bCs/>
          <w:iCs/>
          <w:lang w:val="es-ES"/>
        </w:rPr>
      </w:pPr>
    </w:p>
    <w:p w:rsidR="00F2129E" w:rsidP="00D139AF" w:rsidRDefault="00F2129E" w14:paraId="58AC3EC5" w14:textId="1464E583">
      <w:pPr>
        <w:widowControl w:val="0"/>
        <w:autoSpaceDE w:val="0"/>
        <w:autoSpaceDN w:val="0"/>
        <w:adjustRightInd w:val="0"/>
        <w:spacing w:after="0" w:line="360" w:lineRule="auto"/>
        <w:ind w:left="567" w:right="567"/>
        <w:rPr>
          <w:rFonts w:eastAsia="Times New Roman" w:cs="Tahoma"/>
          <w:i/>
          <w:color w:val="auto"/>
          <w:sz w:val="20"/>
          <w:szCs w:val="20"/>
          <w:lang w:eastAsia="es-ES"/>
        </w:rPr>
      </w:pPr>
      <w:r>
        <w:rPr>
          <w:rFonts w:eastAsia="Times New Roman" w:cs="Tahoma"/>
          <w:i/>
          <w:color w:val="auto"/>
          <w:sz w:val="20"/>
          <w:szCs w:val="20"/>
          <w:lang w:eastAsia="es-ES"/>
        </w:rPr>
        <w:t>“…</w:t>
      </w:r>
    </w:p>
    <w:p w:rsidR="00F2129E" w:rsidP="00D139AF" w:rsidRDefault="00F2129E" w14:paraId="1DFAF051" w14:textId="77777777">
      <w:pPr>
        <w:widowControl w:val="0"/>
        <w:autoSpaceDE w:val="0"/>
        <w:autoSpaceDN w:val="0"/>
        <w:adjustRightInd w:val="0"/>
        <w:spacing w:after="0" w:line="360" w:lineRule="auto"/>
        <w:ind w:left="567" w:right="567"/>
        <w:rPr>
          <w:rFonts w:eastAsia="Times New Roman" w:cs="Tahoma"/>
          <w:i/>
          <w:color w:val="auto"/>
          <w:sz w:val="20"/>
          <w:szCs w:val="20"/>
          <w:lang w:eastAsia="es-ES"/>
        </w:rPr>
      </w:pPr>
      <w:r w:rsidRPr="00F2129E">
        <w:rPr>
          <w:rFonts w:eastAsia="Times New Roman" w:cs="Tahoma"/>
          <w:i/>
          <w:color w:val="auto"/>
          <w:sz w:val="20"/>
          <w:szCs w:val="20"/>
          <w:lang w:eastAsia="es-ES"/>
        </w:rPr>
        <w:t>Derivado del pronunciamiento del ciudadano, es menester mencionar que la información solicitada es entendible y en la primera respuesta se brindaron los datos necesarios para atender la solicitud de información. De forma complementaria, se envía anexo al presente la Gaceta Municipal de Nicolás Romero del 16 de octubre 2020, donde se publica el punto de acuerdo para otorgar licencia temporal hasta por 1</w:t>
      </w:r>
      <w:r>
        <w:rPr>
          <w:rFonts w:eastAsia="Times New Roman" w:cs="Tahoma"/>
          <w:i/>
          <w:color w:val="auto"/>
          <w:sz w:val="20"/>
          <w:szCs w:val="20"/>
          <w:lang w:eastAsia="es-ES"/>
        </w:rPr>
        <w:t>00</w:t>
      </w:r>
      <w:r w:rsidRPr="00F2129E">
        <w:rPr>
          <w:rFonts w:eastAsia="Times New Roman" w:cs="Tahoma"/>
          <w:i/>
          <w:color w:val="auto"/>
          <w:sz w:val="20"/>
          <w:szCs w:val="20"/>
          <w:lang w:eastAsia="es-ES"/>
        </w:rPr>
        <w:t xml:space="preserve"> días al ciudadano presidente. </w:t>
      </w:r>
    </w:p>
    <w:p w:rsidR="00F2129E" w:rsidP="00D139AF" w:rsidRDefault="00F2129E" w14:paraId="04264FF1" w14:textId="77777777">
      <w:pPr>
        <w:widowControl w:val="0"/>
        <w:autoSpaceDE w:val="0"/>
        <w:autoSpaceDN w:val="0"/>
        <w:adjustRightInd w:val="0"/>
        <w:spacing w:after="0" w:line="360" w:lineRule="auto"/>
        <w:ind w:left="567" w:right="567"/>
        <w:rPr>
          <w:rFonts w:eastAsia="Times New Roman" w:cs="Tahoma"/>
          <w:i/>
          <w:color w:val="auto"/>
          <w:sz w:val="20"/>
          <w:szCs w:val="20"/>
          <w:lang w:eastAsia="es-ES"/>
        </w:rPr>
      </w:pPr>
    </w:p>
    <w:p w:rsidR="00F2129E" w:rsidP="00D139AF" w:rsidRDefault="00F2129E" w14:paraId="7DC586E3" w14:textId="1BCB05FB">
      <w:pPr>
        <w:widowControl w:val="0"/>
        <w:autoSpaceDE w:val="0"/>
        <w:autoSpaceDN w:val="0"/>
        <w:adjustRightInd w:val="0"/>
        <w:spacing w:after="0" w:line="360" w:lineRule="auto"/>
        <w:ind w:left="567" w:right="567"/>
        <w:rPr>
          <w:rFonts w:eastAsia="Times New Roman" w:cs="Tahoma"/>
          <w:i/>
          <w:color w:val="auto"/>
          <w:sz w:val="20"/>
          <w:szCs w:val="20"/>
          <w:lang w:eastAsia="es-ES"/>
        </w:rPr>
      </w:pPr>
      <w:r w:rsidRPr="00F2129E">
        <w:rPr>
          <w:rFonts w:eastAsia="Times New Roman" w:cs="Tahoma"/>
          <w:i/>
          <w:color w:val="auto"/>
          <w:sz w:val="20"/>
          <w:szCs w:val="20"/>
          <w:lang w:eastAsia="es-ES"/>
        </w:rPr>
        <w:t xml:space="preserve">Respecto a la prueba de </w:t>
      </w:r>
      <w:proofErr w:type="spellStart"/>
      <w:r w:rsidRPr="00F2129E">
        <w:rPr>
          <w:rFonts w:eastAsia="Times New Roman" w:cs="Tahoma"/>
          <w:i/>
          <w:color w:val="auto"/>
          <w:sz w:val="20"/>
          <w:szCs w:val="20"/>
          <w:lang w:eastAsia="es-ES"/>
        </w:rPr>
        <w:t>Covid</w:t>
      </w:r>
      <w:proofErr w:type="spellEnd"/>
      <w:r w:rsidRPr="00F2129E">
        <w:rPr>
          <w:rFonts w:eastAsia="Times New Roman" w:cs="Tahoma"/>
          <w:i/>
          <w:color w:val="auto"/>
          <w:sz w:val="20"/>
          <w:szCs w:val="20"/>
          <w:lang w:eastAsia="es-ES"/>
        </w:rPr>
        <w:t xml:space="preserve">, éste H. Ayuntamiento no tiene la obligación de contar con ese documento, debido a que no es un requisito para solicitar y otorgar la licencia mencionada. Por otra parte, aunque fuera el caso de que este sujeto obligado contara con el documento indicado, se tendría que apegar a lo establecido en el Artículo 4 fracción </w:t>
      </w:r>
      <w:proofErr w:type="spellStart"/>
      <w:r w:rsidRPr="00F2129E">
        <w:rPr>
          <w:rFonts w:eastAsia="Times New Roman" w:cs="Tahoma"/>
          <w:i/>
          <w:color w:val="auto"/>
          <w:sz w:val="20"/>
          <w:szCs w:val="20"/>
          <w:lang w:eastAsia="es-ES"/>
        </w:rPr>
        <w:t>Xl</w:t>
      </w:r>
      <w:r>
        <w:rPr>
          <w:rFonts w:eastAsia="Times New Roman" w:cs="Tahoma"/>
          <w:i/>
          <w:color w:val="auto"/>
          <w:sz w:val="20"/>
          <w:szCs w:val="20"/>
          <w:lang w:eastAsia="es-ES"/>
        </w:rPr>
        <w:t>I</w:t>
      </w:r>
      <w:proofErr w:type="spellEnd"/>
      <w:r w:rsidRPr="00F2129E">
        <w:rPr>
          <w:rFonts w:eastAsia="Times New Roman" w:cs="Tahoma"/>
          <w:i/>
          <w:color w:val="auto"/>
          <w:sz w:val="20"/>
          <w:szCs w:val="20"/>
          <w:lang w:eastAsia="es-ES"/>
        </w:rPr>
        <w:t xml:space="preserve"> de la Ley de Protección de Datos Personales en Posesión de Sujetos Obligados del Estado de México y Municipios, y demás relativos aplicables a la protección de datos personales:</w:t>
      </w:r>
    </w:p>
    <w:p w:rsidR="00F2129E" w:rsidP="00D139AF" w:rsidRDefault="00F2129E" w14:paraId="369B6DB0" w14:textId="03CBDB8C">
      <w:pPr>
        <w:widowControl w:val="0"/>
        <w:autoSpaceDE w:val="0"/>
        <w:autoSpaceDN w:val="0"/>
        <w:adjustRightInd w:val="0"/>
        <w:spacing w:after="0" w:line="360" w:lineRule="auto"/>
        <w:ind w:left="567" w:right="567"/>
        <w:rPr>
          <w:rFonts w:eastAsia="Times New Roman" w:cs="Tahoma"/>
          <w:i/>
          <w:color w:val="auto"/>
          <w:sz w:val="20"/>
          <w:szCs w:val="20"/>
          <w:lang w:eastAsia="es-ES"/>
        </w:rPr>
      </w:pPr>
    </w:p>
    <w:p w:rsidR="00F2129E" w:rsidP="00D139AF" w:rsidRDefault="00F2129E" w14:paraId="3EB23ED6" w14:textId="40B32E9E">
      <w:pPr>
        <w:widowControl w:val="0"/>
        <w:autoSpaceDE w:val="0"/>
        <w:autoSpaceDN w:val="0"/>
        <w:adjustRightInd w:val="0"/>
        <w:spacing w:after="0" w:line="360" w:lineRule="auto"/>
        <w:ind w:left="567" w:right="567"/>
        <w:jc w:val="center"/>
        <w:rPr>
          <w:rFonts w:eastAsia="Times New Roman" w:cs="Tahoma"/>
          <w:i/>
          <w:color w:val="auto"/>
          <w:sz w:val="20"/>
          <w:szCs w:val="20"/>
          <w:lang w:eastAsia="es-ES"/>
        </w:rPr>
      </w:pPr>
      <w:r>
        <w:rPr>
          <w:rFonts w:eastAsia="Times New Roman" w:cs="Tahoma"/>
          <w:i/>
          <w:color w:val="auto"/>
          <w:sz w:val="20"/>
          <w:szCs w:val="20"/>
          <w:lang w:eastAsia="es-ES"/>
        </w:rPr>
        <w:t>[Se reproduce el artículo 4° de la Ley referida]</w:t>
      </w:r>
    </w:p>
    <w:p w:rsidR="00F2129E" w:rsidP="00D139AF" w:rsidRDefault="00F2129E" w14:paraId="35B97936" w14:textId="351027A9">
      <w:pPr>
        <w:widowControl w:val="0"/>
        <w:autoSpaceDE w:val="0"/>
        <w:autoSpaceDN w:val="0"/>
        <w:adjustRightInd w:val="0"/>
        <w:spacing w:after="0" w:line="360" w:lineRule="auto"/>
        <w:ind w:left="567" w:right="567"/>
        <w:rPr>
          <w:rFonts w:eastAsia="Times New Roman" w:cs="Tahoma"/>
          <w:i/>
          <w:color w:val="auto"/>
          <w:sz w:val="20"/>
          <w:szCs w:val="20"/>
          <w:lang w:eastAsia="es-ES"/>
        </w:rPr>
      </w:pPr>
    </w:p>
    <w:p w:rsidR="00F2129E" w:rsidP="00D139AF" w:rsidRDefault="00F2129E" w14:paraId="558C9D7D" w14:textId="77777777">
      <w:pPr>
        <w:widowControl w:val="0"/>
        <w:autoSpaceDE w:val="0"/>
        <w:autoSpaceDN w:val="0"/>
        <w:adjustRightInd w:val="0"/>
        <w:spacing w:after="0" w:line="360" w:lineRule="auto"/>
        <w:ind w:left="567" w:right="567"/>
        <w:rPr>
          <w:rFonts w:eastAsia="Times New Roman" w:cs="Tahoma"/>
          <w:i/>
          <w:color w:val="auto"/>
          <w:sz w:val="20"/>
          <w:szCs w:val="20"/>
          <w:lang w:eastAsia="es-ES"/>
        </w:rPr>
      </w:pPr>
      <w:r w:rsidRPr="00F2129E">
        <w:rPr>
          <w:rFonts w:eastAsia="Times New Roman" w:cs="Tahoma"/>
          <w:i/>
          <w:color w:val="auto"/>
          <w:sz w:val="20"/>
          <w:szCs w:val="20"/>
          <w:lang w:eastAsia="es-ES"/>
        </w:rPr>
        <w:t xml:space="preserve">Por tal motivo me permito manifestar que: </w:t>
      </w:r>
    </w:p>
    <w:p w:rsidR="00F2129E" w:rsidP="00D139AF" w:rsidRDefault="00F2129E" w14:paraId="42A4DE71" w14:textId="77777777">
      <w:pPr>
        <w:widowControl w:val="0"/>
        <w:autoSpaceDE w:val="0"/>
        <w:autoSpaceDN w:val="0"/>
        <w:adjustRightInd w:val="0"/>
        <w:spacing w:after="0" w:line="360" w:lineRule="auto"/>
        <w:ind w:left="567" w:right="567"/>
        <w:rPr>
          <w:rFonts w:eastAsia="Times New Roman" w:cs="Tahoma"/>
          <w:i/>
          <w:color w:val="auto"/>
          <w:sz w:val="20"/>
          <w:szCs w:val="20"/>
          <w:lang w:eastAsia="es-ES"/>
        </w:rPr>
      </w:pPr>
    </w:p>
    <w:p w:rsidR="00F2129E" w:rsidP="00D139AF" w:rsidRDefault="00F2129E" w14:paraId="0A23D9E3" w14:textId="77777777">
      <w:pPr>
        <w:widowControl w:val="0"/>
        <w:autoSpaceDE w:val="0"/>
        <w:autoSpaceDN w:val="0"/>
        <w:adjustRightInd w:val="0"/>
        <w:spacing w:after="0" w:line="360" w:lineRule="auto"/>
        <w:ind w:left="567" w:right="567"/>
        <w:rPr>
          <w:rFonts w:eastAsia="Times New Roman" w:cs="Tahoma"/>
          <w:i/>
          <w:color w:val="auto"/>
          <w:sz w:val="20"/>
          <w:szCs w:val="20"/>
          <w:lang w:eastAsia="es-ES"/>
        </w:rPr>
      </w:pPr>
      <w:r w:rsidRPr="00F2129E">
        <w:rPr>
          <w:rFonts w:eastAsia="Times New Roman" w:cs="Tahoma"/>
          <w:i/>
          <w:color w:val="auto"/>
          <w:sz w:val="20"/>
          <w:szCs w:val="20"/>
          <w:lang w:eastAsia="es-ES"/>
        </w:rPr>
        <w:t xml:space="preserve">El ciudadano solicitante recibió la información que es competencia de este H. Ayuntamiento, como sujeto obligado, y se le indicó el motivo por el cual no contamos con una parte de la información requerida. </w:t>
      </w:r>
    </w:p>
    <w:p w:rsidR="00F2129E" w:rsidP="00D139AF" w:rsidRDefault="00F2129E" w14:paraId="3F93C0E0" w14:textId="77777777">
      <w:pPr>
        <w:widowControl w:val="0"/>
        <w:autoSpaceDE w:val="0"/>
        <w:autoSpaceDN w:val="0"/>
        <w:adjustRightInd w:val="0"/>
        <w:spacing w:after="0" w:line="360" w:lineRule="auto"/>
        <w:ind w:left="567" w:right="567"/>
        <w:rPr>
          <w:rFonts w:eastAsia="Times New Roman" w:cs="Tahoma"/>
          <w:i/>
          <w:color w:val="auto"/>
          <w:sz w:val="20"/>
          <w:szCs w:val="20"/>
          <w:lang w:eastAsia="es-ES"/>
        </w:rPr>
      </w:pPr>
    </w:p>
    <w:p w:rsidR="00F2129E" w:rsidP="00D139AF" w:rsidRDefault="00F2129E" w14:paraId="0D56BA86" w14:textId="1C6A92F0">
      <w:pPr>
        <w:widowControl w:val="0"/>
        <w:autoSpaceDE w:val="0"/>
        <w:autoSpaceDN w:val="0"/>
        <w:adjustRightInd w:val="0"/>
        <w:spacing w:after="0" w:line="360" w:lineRule="auto"/>
        <w:ind w:left="567" w:right="567"/>
        <w:rPr>
          <w:rFonts w:eastAsia="Times New Roman" w:cs="Tahoma"/>
          <w:i/>
          <w:color w:val="auto"/>
          <w:sz w:val="20"/>
          <w:szCs w:val="20"/>
          <w:lang w:eastAsia="es-ES"/>
        </w:rPr>
      </w:pPr>
      <w:r w:rsidRPr="00F2129E">
        <w:rPr>
          <w:rFonts w:eastAsia="Times New Roman" w:cs="Tahoma"/>
          <w:i/>
          <w:color w:val="auto"/>
          <w:sz w:val="20"/>
          <w:szCs w:val="20"/>
          <w:lang w:eastAsia="es-ES"/>
        </w:rPr>
        <w:t xml:space="preserve">Este sujeto obligado puso a disposición del recurrente la información solicitada, en tiempo y forma, cumpliendo así con las directrices y ordenamientos referentes al acceso a la información pública. </w:t>
      </w:r>
    </w:p>
    <w:p w:rsidR="00F2129E" w:rsidP="00D139AF" w:rsidRDefault="00F2129E" w14:paraId="1810197C" w14:textId="77777777">
      <w:pPr>
        <w:widowControl w:val="0"/>
        <w:autoSpaceDE w:val="0"/>
        <w:autoSpaceDN w:val="0"/>
        <w:adjustRightInd w:val="0"/>
        <w:spacing w:after="0" w:line="360" w:lineRule="auto"/>
        <w:ind w:left="567" w:right="567"/>
        <w:rPr>
          <w:rFonts w:eastAsia="Times New Roman" w:cs="Tahoma"/>
          <w:i/>
          <w:color w:val="auto"/>
          <w:sz w:val="20"/>
          <w:szCs w:val="20"/>
          <w:lang w:eastAsia="es-ES"/>
        </w:rPr>
      </w:pPr>
    </w:p>
    <w:p w:rsidR="00F2129E" w:rsidP="00D139AF" w:rsidRDefault="00F2129E" w14:paraId="47CE4414" w14:textId="225B3A5A">
      <w:pPr>
        <w:widowControl w:val="0"/>
        <w:autoSpaceDE w:val="0"/>
        <w:autoSpaceDN w:val="0"/>
        <w:adjustRightInd w:val="0"/>
        <w:spacing w:after="0" w:line="360" w:lineRule="auto"/>
        <w:ind w:left="567" w:right="567"/>
        <w:rPr>
          <w:rFonts w:eastAsia="Times New Roman" w:cs="Tahoma"/>
          <w:i/>
          <w:color w:val="auto"/>
          <w:sz w:val="20"/>
          <w:szCs w:val="20"/>
          <w:lang w:eastAsia="es-ES"/>
        </w:rPr>
      </w:pPr>
      <w:r w:rsidRPr="00F2129E">
        <w:rPr>
          <w:rFonts w:eastAsia="Times New Roman" w:cs="Tahoma"/>
          <w:i/>
          <w:color w:val="auto"/>
          <w:sz w:val="20"/>
          <w:szCs w:val="20"/>
          <w:lang w:eastAsia="es-ES"/>
        </w:rPr>
        <w:t xml:space="preserve">Derivado de lo antes expresado, solicito sobreseer el presente recurso de revisión, ya que se satisfizo </w:t>
      </w:r>
      <w:r w:rsidRPr="00F2129E">
        <w:rPr>
          <w:rFonts w:eastAsia="Times New Roman" w:cs="Tahoma"/>
          <w:i/>
          <w:color w:val="auto"/>
          <w:sz w:val="20"/>
          <w:szCs w:val="20"/>
          <w:lang w:eastAsia="es-ES"/>
        </w:rPr>
        <w:lastRenderedPageBreak/>
        <w:t>el derecho de acceso a la información al entregarle la información solicitada y con la que cuenta este H. Ayuntamiento.</w:t>
      </w:r>
    </w:p>
    <w:p w:rsidR="00F2129E" w:rsidP="00D139AF" w:rsidRDefault="00F2129E" w14:paraId="20DA5488" w14:textId="72E9A3F8">
      <w:pPr>
        <w:widowControl w:val="0"/>
        <w:autoSpaceDE w:val="0"/>
        <w:autoSpaceDN w:val="0"/>
        <w:adjustRightInd w:val="0"/>
        <w:spacing w:after="0" w:line="360" w:lineRule="auto"/>
        <w:ind w:left="567" w:right="567"/>
        <w:rPr>
          <w:rFonts w:eastAsia="Times New Roman" w:cs="Tahoma"/>
          <w:i/>
          <w:color w:val="auto"/>
          <w:sz w:val="20"/>
          <w:szCs w:val="20"/>
          <w:lang w:eastAsia="es-ES"/>
        </w:rPr>
      </w:pPr>
    </w:p>
    <w:p w:rsidR="00F2129E" w:rsidP="00D139AF" w:rsidRDefault="00F2129E" w14:paraId="254509B2" w14:textId="77777777">
      <w:pPr>
        <w:widowControl w:val="0"/>
        <w:autoSpaceDE w:val="0"/>
        <w:autoSpaceDN w:val="0"/>
        <w:adjustRightInd w:val="0"/>
        <w:spacing w:after="0" w:line="360" w:lineRule="auto"/>
        <w:ind w:left="567" w:right="567"/>
        <w:rPr>
          <w:rFonts w:eastAsia="Times New Roman" w:cs="Tahoma"/>
          <w:i/>
          <w:color w:val="auto"/>
          <w:sz w:val="20"/>
          <w:szCs w:val="20"/>
          <w:lang w:eastAsia="es-ES"/>
        </w:rPr>
      </w:pPr>
      <w:r w:rsidRPr="00F2129E">
        <w:rPr>
          <w:rFonts w:eastAsia="Times New Roman" w:cs="Tahoma"/>
          <w:i/>
          <w:color w:val="auto"/>
          <w:sz w:val="20"/>
          <w:szCs w:val="20"/>
          <w:lang w:eastAsia="es-ES"/>
        </w:rPr>
        <w:t xml:space="preserve">Por lo anterior expuesto, Lic. Luis Gustavo Parra Noriega comisionado del INFOEM, se solicita a usted: </w:t>
      </w:r>
    </w:p>
    <w:p w:rsidR="00F2129E" w:rsidP="00D139AF" w:rsidRDefault="00F2129E" w14:paraId="444DB2AB" w14:textId="77777777">
      <w:pPr>
        <w:widowControl w:val="0"/>
        <w:autoSpaceDE w:val="0"/>
        <w:autoSpaceDN w:val="0"/>
        <w:adjustRightInd w:val="0"/>
        <w:spacing w:after="0" w:line="360" w:lineRule="auto"/>
        <w:ind w:left="567" w:right="567"/>
        <w:rPr>
          <w:rFonts w:eastAsia="Times New Roman" w:cs="Tahoma"/>
          <w:i/>
          <w:color w:val="auto"/>
          <w:sz w:val="20"/>
          <w:szCs w:val="20"/>
          <w:lang w:eastAsia="es-ES"/>
        </w:rPr>
      </w:pPr>
    </w:p>
    <w:p w:rsidR="00F2129E" w:rsidP="00D139AF" w:rsidRDefault="00F2129E" w14:paraId="7C4CA65A" w14:textId="77777777">
      <w:pPr>
        <w:widowControl w:val="0"/>
        <w:autoSpaceDE w:val="0"/>
        <w:autoSpaceDN w:val="0"/>
        <w:adjustRightInd w:val="0"/>
        <w:spacing w:after="0" w:line="360" w:lineRule="auto"/>
        <w:ind w:left="567" w:right="567"/>
        <w:rPr>
          <w:rFonts w:eastAsia="Times New Roman" w:cs="Tahoma"/>
          <w:i/>
          <w:color w:val="auto"/>
          <w:sz w:val="20"/>
          <w:szCs w:val="20"/>
          <w:lang w:eastAsia="es-ES"/>
        </w:rPr>
      </w:pPr>
      <w:r w:rsidRPr="00F2129E">
        <w:rPr>
          <w:rFonts w:eastAsia="Times New Roman" w:cs="Tahoma"/>
          <w:i/>
          <w:color w:val="auto"/>
          <w:sz w:val="20"/>
          <w:szCs w:val="20"/>
          <w:lang w:eastAsia="es-ES"/>
        </w:rPr>
        <w:t xml:space="preserve">PRIMERO: Tener por presentado el informe justificado en términos del artículo 185 de la Ley de Transparencia y Acceso a la Información Pública del Estado de México y Municipios. </w:t>
      </w:r>
    </w:p>
    <w:p w:rsidR="00F2129E" w:rsidP="00D139AF" w:rsidRDefault="00F2129E" w14:paraId="690FC107" w14:textId="77777777">
      <w:pPr>
        <w:widowControl w:val="0"/>
        <w:autoSpaceDE w:val="0"/>
        <w:autoSpaceDN w:val="0"/>
        <w:adjustRightInd w:val="0"/>
        <w:spacing w:after="0" w:line="360" w:lineRule="auto"/>
        <w:ind w:left="567" w:right="567"/>
        <w:rPr>
          <w:rFonts w:eastAsia="Times New Roman" w:cs="Tahoma"/>
          <w:i/>
          <w:color w:val="auto"/>
          <w:sz w:val="20"/>
          <w:szCs w:val="20"/>
          <w:lang w:eastAsia="es-ES"/>
        </w:rPr>
      </w:pPr>
    </w:p>
    <w:p w:rsidR="00F2129E" w:rsidP="00D139AF" w:rsidRDefault="00F2129E" w14:paraId="1E66A9EC" w14:textId="77777777">
      <w:pPr>
        <w:widowControl w:val="0"/>
        <w:autoSpaceDE w:val="0"/>
        <w:autoSpaceDN w:val="0"/>
        <w:adjustRightInd w:val="0"/>
        <w:spacing w:after="0" w:line="360" w:lineRule="auto"/>
        <w:ind w:left="567" w:right="567"/>
        <w:rPr>
          <w:rFonts w:eastAsia="Times New Roman" w:cs="Tahoma"/>
          <w:i/>
          <w:color w:val="auto"/>
          <w:sz w:val="20"/>
          <w:szCs w:val="20"/>
          <w:lang w:eastAsia="es-ES"/>
        </w:rPr>
      </w:pPr>
      <w:r w:rsidRPr="00F2129E">
        <w:rPr>
          <w:rFonts w:eastAsia="Times New Roman" w:cs="Tahoma"/>
          <w:i/>
          <w:color w:val="auto"/>
          <w:sz w:val="20"/>
          <w:szCs w:val="20"/>
          <w:lang w:eastAsia="es-ES"/>
        </w:rPr>
        <w:t xml:space="preserve">SEGUNDO: Sobreseer el recurso de revisión en cita por encontrarse en términos del artículo 192 fracción V de la Ley de Transparencia y Acceso a la Información Pública del Estado de México y Municipios. </w:t>
      </w:r>
    </w:p>
    <w:p w:rsidRPr="00F811C4" w:rsidR="00F2129E" w:rsidP="00D139AF" w:rsidRDefault="00F2129E" w14:paraId="2BFE560A" w14:textId="5149B9AC">
      <w:pPr>
        <w:widowControl w:val="0"/>
        <w:autoSpaceDE w:val="0"/>
        <w:autoSpaceDN w:val="0"/>
        <w:adjustRightInd w:val="0"/>
        <w:spacing w:after="0" w:line="360" w:lineRule="auto"/>
        <w:ind w:left="567" w:right="567"/>
        <w:rPr>
          <w:rFonts w:eastAsia="Times New Roman" w:cs="Tahoma"/>
          <w:i/>
          <w:color w:val="auto"/>
          <w:sz w:val="20"/>
          <w:szCs w:val="20"/>
          <w:lang w:eastAsia="es-ES"/>
        </w:rPr>
      </w:pPr>
      <w:r>
        <w:rPr>
          <w:rFonts w:eastAsia="Times New Roman" w:cs="Tahoma"/>
          <w:i/>
          <w:color w:val="auto"/>
          <w:sz w:val="20"/>
          <w:szCs w:val="20"/>
          <w:lang w:eastAsia="es-ES"/>
        </w:rPr>
        <w:t>..</w:t>
      </w:r>
      <w:r w:rsidRPr="005E02E7">
        <w:rPr>
          <w:rFonts w:eastAsia="Times New Roman" w:cs="Tahoma"/>
          <w:i/>
          <w:color w:val="auto"/>
          <w:sz w:val="20"/>
          <w:szCs w:val="20"/>
          <w:lang w:eastAsia="es-ES"/>
        </w:rPr>
        <w:t>.</w:t>
      </w:r>
      <w:r w:rsidRPr="00F811C4">
        <w:rPr>
          <w:rFonts w:eastAsia="Times New Roman" w:cs="Tahoma"/>
          <w:i/>
          <w:color w:val="auto"/>
          <w:sz w:val="20"/>
          <w:szCs w:val="20"/>
          <w:lang w:eastAsia="es-ES"/>
        </w:rPr>
        <w:t>” (Sic.)</w:t>
      </w:r>
    </w:p>
    <w:p w:rsidR="00F2129E" w:rsidP="00D139AF" w:rsidRDefault="00F2129E" w14:paraId="42A82449" w14:textId="77777777">
      <w:pPr>
        <w:widowControl w:val="0"/>
        <w:spacing w:after="0" w:line="360" w:lineRule="auto"/>
        <w:rPr>
          <w:bCs/>
          <w:iCs/>
          <w:lang w:val="es-ES"/>
        </w:rPr>
      </w:pPr>
    </w:p>
    <w:p w:rsidR="00F2129E" w:rsidP="00D139AF" w:rsidRDefault="00F2129E" w14:paraId="482BBB52" w14:textId="77777777">
      <w:pPr>
        <w:widowControl w:val="0"/>
        <w:tabs>
          <w:tab w:val="left" w:pos="6302"/>
        </w:tabs>
        <w:spacing w:after="0" w:line="360" w:lineRule="auto"/>
        <w:rPr>
          <w:bCs/>
          <w:iCs/>
          <w:lang w:val="es-ES"/>
        </w:rPr>
      </w:pPr>
      <w:r>
        <w:rPr>
          <w:bCs/>
          <w:iCs/>
          <w:lang w:val="es-ES"/>
        </w:rPr>
        <w:t>El Sujeto Obligado adjuntó la digitalización de la Gaceta Municipal de Nicolás Romero, año 2, número 90, del dieciséis de octubre de dos mil veinte, que contiene la publicación de los acuerdos aprobados en la Cuadragésima Tercera Sesión Extraordinaria de Cabildo, la cual contiene la propuesta y en su caso de aprobación, de la licencia temporal hasta por cien días del Ejecutivo Municipal, tal como se muestra a continuación:</w:t>
      </w:r>
    </w:p>
    <w:p w:rsidR="00536E51" w:rsidP="00D139AF" w:rsidRDefault="00536E51" w14:paraId="69A46B12" w14:textId="2DCD96B0">
      <w:pPr>
        <w:widowControl w:val="0"/>
        <w:tabs>
          <w:tab w:val="left" w:pos="6302"/>
        </w:tabs>
        <w:spacing w:after="0" w:line="360" w:lineRule="auto"/>
        <w:rPr>
          <w:bCs/>
          <w:iCs/>
          <w:lang w:val="es-ES"/>
        </w:rPr>
      </w:pPr>
    </w:p>
    <w:p w:rsidR="0026775A" w:rsidP="00D139AF" w:rsidRDefault="0026775A" w14:paraId="431AAD23" w14:textId="244D2F7F">
      <w:pPr>
        <w:widowControl w:val="0"/>
        <w:tabs>
          <w:tab w:val="left" w:pos="6302"/>
        </w:tabs>
        <w:spacing w:after="0" w:line="360" w:lineRule="auto"/>
        <w:jc w:val="center"/>
        <w:rPr>
          <w:bCs/>
          <w:iCs/>
          <w:lang w:val="es-ES"/>
        </w:rPr>
      </w:pPr>
      <w:r>
        <w:rPr>
          <w:noProof/>
        </w:rPr>
        <w:drawing>
          <wp:inline distT="0" distB="0" distL="0" distR="0" wp14:anchorId="324FA73D" wp14:editId="2B143BC8">
            <wp:extent cx="4428490" cy="16859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53685"/>
                    <a:stretch/>
                  </pic:blipFill>
                  <pic:spPr bwMode="auto">
                    <a:xfrm>
                      <a:off x="0" y="0"/>
                      <a:ext cx="4434395" cy="1688173"/>
                    </a:xfrm>
                    <a:prstGeom prst="rect">
                      <a:avLst/>
                    </a:prstGeom>
                    <a:ln>
                      <a:noFill/>
                    </a:ln>
                    <a:extLst>
                      <a:ext uri="{53640926-AAD7-44D8-BBD7-CCE9431645EC}">
                        <a14:shadowObscured xmlns:a14="http://schemas.microsoft.com/office/drawing/2010/main"/>
                      </a:ext>
                    </a:extLst>
                  </pic:spPr>
                </pic:pic>
              </a:graphicData>
            </a:graphic>
          </wp:inline>
        </w:drawing>
      </w:r>
    </w:p>
    <w:p w:rsidR="0026775A" w:rsidP="00D139AF" w:rsidRDefault="0026775A" w14:paraId="4023D74E" w14:textId="40B2BEAD">
      <w:pPr>
        <w:widowControl w:val="0"/>
        <w:tabs>
          <w:tab w:val="left" w:pos="6302"/>
        </w:tabs>
        <w:spacing w:after="0" w:line="360" w:lineRule="auto"/>
        <w:jc w:val="center"/>
        <w:rPr>
          <w:bCs/>
          <w:iCs/>
          <w:lang w:val="es-ES"/>
        </w:rPr>
      </w:pPr>
      <w:r>
        <w:rPr>
          <w:noProof/>
        </w:rPr>
        <w:lastRenderedPageBreak/>
        <w:drawing>
          <wp:inline distT="0" distB="0" distL="0" distR="0" wp14:anchorId="2449D980" wp14:editId="0EBC668D">
            <wp:extent cx="4428834" cy="185928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8927"/>
                    <a:stretch/>
                  </pic:blipFill>
                  <pic:spPr bwMode="auto">
                    <a:xfrm>
                      <a:off x="0" y="0"/>
                      <a:ext cx="4434395" cy="1861615"/>
                    </a:xfrm>
                    <a:prstGeom prst="rect">
                      <a:avLst/>
                    </a:prstGeom>
                    <a:ln>
                      <a:noFill/>
                    </a:ln>
                    <a:extLst>
                      <a:ext uri="{53640926-AAD7-44D8-BBD7-CCE9431645EC}">
                        <a14:shadowObscured xmlns:a14="http://schemas.microsoft.com/office/drawing/2010/main"/>
                      </a:ext>
                    </a:extLst>
                  </pic:spPr>
                </pic:pic>
              </a:graphicData>
            </a:graphic>
          </wp:inline>
        </w:drawing>
      </w:r>
    </w:p>
    <w:p w:rsidRPr="00F24F3A" w:rsidR="00D55DAE" w:rsidP="00D139AF" w:rsidRDefault="00D55DAE" w14:paraId="0E970B54" w14:textId="6847E953">
      <w:pPr>
        <w:widowControl w:val="0"/>
        <w:spacing w:after="0" w:line="360" w:lineRule="auto"/>
        <w:rPr>
          <w:bCs/>
        </w:rPr>
      </w:pPr>
    </w:p>
    <w:p w:rsidR="00CE76EE" w:rsidP="00D139AF" w:rsidRDefault="00CE76EE" w14:paraId="41F429EB" w14:textId="7EEDE0D3">
      <w:pPr>
        <w:spacing w:after="0" w:line="360" w:lineRule="auto"/>
        <w:rPr>
          <w:rFonts w:cs="Tahoma"/>
          <w:b/>
          <w:bCs/>
        </w:rPr>
      </w:pPr>
      <w:r>
        <w:rPr>
          <w:rFonts w:cs="Tahoma"/>
          <w:b/>
        </w:rPr>
        <w:t xml:space="preserve">d) Vista de Informe Justificado. </w:t>
      </w:r>
      <w:r w:rsidR="008514D2">
        <w:rPr>
          <w:rFonts w:cs="Tahoma"/>
        </w:rPr>
        <w:t xml:space="preserve">El </w:t>
      </w:r>
      <w:r w:rsidR="00536E51">
        <w:rPr>
          <w:rFonts w:cs="Tahoma"/>
        </w:rPr>
        <w:t>tres de marzo de</w:t>
      </w:r>
      <w:r>
        <w:rPr>
          <w:rFonts w:cs="Tahoma"/>
        </w:rPr>
        <w:t xml:space="preserve"> dos mil veintiuno, se dictó acuerdo mediante el cual se puso a la vista del Particular, el Informe Justificado, entregado por el Sujeto Obligado, el cual fue notificado al Recurrente, a través del Sistema de Acceso a la Información Mexiquense (SAIMEX), e</w:t>
      </w:r>
      <w:r w:rsidR="00536E51">
        <w:rPr>
          <w:rFonts w:cs="Tahoma"/>
        </w:rPr>
        <w:t>l cuatro de marzo de dos mil veintiuno</w:t>
      </w:r>
      <w:r>
        <w:rPr>
          <w:rFonts w:cs="Tahoma"/>
        </w:rPr>
        <w:t xml:space="preserve">. </w:t>
      </w:r>
      <w:r>
        <w:rPr>
          <w:rFonts w:cs="Tahoma"/>
          <w:b/>
          <w:bCs/>
        </w:rPr>
        <w:t>No obstante, el Particular omitió realizar manifestación alguna que a su derecho conviniera y asistiera.</w:t>
      </w:r>
    </w:p>
    <w:p w:rsidR="00CE76EE" w:rsidP="00D139AF" w:rsidRDefault="00CE76EE" w14:paraId="6502AB2A" w14:textId="77777777">
      <w:pPr>
        <w:spacing w:after="0" w:line="360" w:lineRule="auto"/>
        <w:rPr>
          <w:rFonts w:cs="Tahoma"/>
          <w:b/>
          <w:bCs/>
        </w:rPr>
      </w:pPr>
    </w:p>
    <w:p w:rsidRPr="00E149B2" w:rsidR="00D55DAE" w:rsidP="00D139AF" w:rsidRDefault="008514D2" w14:paraId="61BB20C3" w14:textId="7EBB8B38">
      <w:pPr>
        <w:spacing w:after="0" w:line="360" w:lineRule="auto"/>
        <w:rPr>
          <w:rFonts w:eastAsia="Times New Roman" w:cs="Tahoma"/>
          <w:color w:val="auto"/>
          <w:szCs w:val="24"/>
          <w:lang w:val="es-ES" w:eastAsia="es-ES"/>
        </w:rPr>
      </w:pPr>
      <w:r>
        <w:rPr>
          <w:rFonts w:eastAsia="Times New Roman" w:cs="Tahoma"/>
          <w:b/>
          <w:color w:val="auto"/>
          <w:szCs w:val="24"/>
          <w:lang w:eastAsia="es-ES"/>
        </w:rPr>
        <w:t>e</w:t>
      </w:r>
      <w:r w:rsidRPr="00E149B2" w:rsidR="00D55DAE">
        <w:rPr>
          <w:rFonts w:eastAsia="Times New Roman" w:cs="Tahoma"/>
          <w:b/>
          <w:color w:val="auto"/>
          <w:szCs w:val="24"/>
          <w:lang w:eastAsia="es-ES"/>
        </w:rPr>
        <w:t>) Cierre de instrucción.</w:t>
      </w:r>
      <w:r w:rsidRPr="00E149B2" w:rsidR="00D55DAE">
        <w:rPr>
          <w:rFonts w:eastAsia="Times New Roman" w:cs="Tahoma"/>
          <w:color w:val="auto"/>
          <w:szCs w:val="24"/>
          <w:lang w:eastAsia="es-ES"/>
        </w:rPr>
        <w:t xml:space="preserve"> El </w:t>
      </w:r>
      <w:r w:rsidR="00446752">
        <w:rPr>
          <w:rFonts w:eastAsia="Times New Roman" w:cs="Tahoma"/>
          <w:color w:val="auto"/>
          <w:szCs w:val="24"/>
          <w:lang w:val="es-ES" w:eastAsia="es-ES"/>
        </w:rPr>
        <w:t>veintiuno</w:t>
      </w:r>
      <w:r w:rsidR="00D55DAE">
        <w:rPr>
          <w:rFonts w:eastAsia="Times New Roman" w:cs="Tahoma"/>
          <w:color w:val="auto"/>
          <w:szCs w:val="24"/>
          <w:lang w:val="es-ES" w:eastAsia="es-ES"/>
        </w:rPr>
        <w:t xml:space="preserve"> de</w:t>
      </w:r>
      <w:r w:rsidR="008C3EAB">
        <w:rPr>
          <w:rFonts w:eastAsia="Times New Roman" w:cs="Tahoma"/>
          <w:color w:val="auto"/>
          <w:szCs w:val="24"/>
          <w:lang w:val="es-ES" w:eastAsia="es-ES"/>
        </w:rPr>
        <w:t xml:space="preserve"> abril</w:t>
      </w:r>
      <w:r w:rsidR="00D55DAE">
        <w:rPr>
          <w:rFonts w:eastAsia="Times New Roman" w:cs="Tahoma"/>
          <w:color w:val="auto"/>
          <w:szCs w:val="24"/>
          <w:lang w:val="es-ES" w:eastAsia="es-ES"/>
        </w:rPr>
        <w:t xml:space="preserve"> de dos mil veintiuno</w:t>
      </w:r>
      <w:r w:rsidRPr="00E149B2" w:rsidR="00D55DAE">
        <w:rPr>
          <w:rFonts w:eastAsia="Times New Roman" w:cs="Tahoma"/>
          <w:color w:val="auto"/>
          <w:szCs w:val="24"/>
          <w:lang w:eastAsia="es-ES"/>
        </w:rPr>
        <w:t>,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w:t>
      </w:r>
      <w:r w:rsidR="0026775A">
        <w:rPr>
          <w:rFonts w:eastAsia="Times New Roman" w:cs="Tahoma"/>
          <w:color w:val="auto"/>
          <w:szCs w:val="24"/>
          <w:lang w:eastAsia="es-ES"/>
        </w:rPr>
        <w:t>s, el cuatro del mismo mes y año</w:t>
      </w:r>
      <w:r w:rsidRPr="00E149B2" w:rsidR="00D55DAE">
        <w:rPr>
          <w:rFonts w:eastAsia="Times New Roman" w:cs="Tahoma"/>
          <w:color w:val="auto"/>
          <w:szCs w:val="24"/>
          <w:lang w:eastAsia="es-ES"/>
        </w:rPr>
        <w:t xml:space="preserve">, a través del </w:t>
      </w:r>
      <w:r w:rsidRPr="00E149B2" w:rsidR="00D55DAE">
        <w:rPr>
          <w:rFonts w:eastAsia="Times New Roman" w:cs="Tahoma"/>
          <w:color w:val="auto"/>
          <w:szCs w:val="20"/>
          <w:lang w:val="es-ES" w:eastAsia="es-ES"/>
        </w:rPr>
        <w:t>Sistema de Acceso a la Información Mexiquense (SAIMEX)</w:t>
      </w:r>
      <w:r w:rsidRPr="00E149B2" w:rsidR="00D55DAE">
        <w:rPr>
          <w:rFonts w:eastAsia="Times New Roman" w:cs="Tahoma"/>
          <w:color w:val="auto"/>
          <w:szCs w:val="24"/>
          <w:lang w:eastAsia="es-ES"/>
        </w:rPr>
        <w:t>.</w:t>
      </w:r>
    </w:p>
    <w:p w:rsidRPr="00E149B2" w:rsidR="00D55DAE" w:rsidP="00D139AF" w:rsidRDefault="00D55DAE" w14:paraId="62E4C08A" w14:textId="77777777">
      <w:pPr>
        <w:spacing w:after="0" w:line="360" w:lineRule="auto"/>
        <w:rPr>
          <w:rFonts w:eastAsia="Times New Roman" w:cs="Tahoma"/>
          <w:color w:val="auto"/>
          <w:szCs w:val="24"/>
          <w:lang w:eastAsia="es-ES"/>
        </w:rPr>
      </w:pPr>
    </w:p>
    <w:p w:rsidRPr="00C3353F" w:rsidR="00D55DAE" w:rsidP="00D139AF" w:rsidRDefault="00D55DAE" w14:paraId="7CBB56F4" w14:textId="77777777">
      <w:pPr>
        <w:spacing w:after="0" w:line="360" w:lineRule="auto"/>
        <w:rPr>
          <w:rFonts w:eastAsia="Times New Roman" w:cs="Tahoma"/>
          <w:color w:val="000000"/>
          <w:szCs w:val="24"/>
          <w:lang w:eastAsia="es-ES"/>
        </w:rPr>
      </w:pPr>
      <w:r w:rsidRPr="00E149B2">
        <w:rPr>
          <w:rFonts w:eastAsia="Times New Roman" w:cs="Tahoma"/>
          <w:color w:val="000000"/>
          <w:szCs w:val="24"/>
          <w:lang w:eastAsia="es-ES"/>
        </w:rPr>
        <w:t>En razón de que fue debidamente sustanciado e integrado el expediente electrónico y no existe diligencia pendiente de desahogo, se emite la resolución que conforme a Derecho proceda, de acuerdo a los siguientes:</w:t>
      </w:r>
      <w:r w:rsidRPr="00C3353F">
        <w:rPr>
          <w:rFonts w:eastAsia="Times New Roman" w:cs="Tahoma"/>
          <w:color w:val="000000"/>
          <w:szCs w:val="24"/>
          <w:lang w:eastAsia="es-ES"/>
        </w:rPr>
        <w:t xml:space="preserve"> </w:t>
      </w:r>
    </w:p>
    <w:p w:rsidR="00D55DAE" w:rsidP="00D139AF" w:rsidRDefault="00D55DAE" w14:paraId="3A03D344" w14:textId="77777777">
      <w:pPr>
        <w:spacing w:after="0" w:line="360" w:lineRule="auto"/>
      </w:pPr>
    </w:p>
    <w:p w:rsidRPr="004C2A9F" w:rsidR="00D55DAE" w:rsidP="00D139AF" w:rsidRDefault="00D55DAE" w14:paraId="3FCC9EA9" w14:textId="77777777">
      <w:pPr>
        <w:spacing w:after="0" w:line="360" w:lineRule="auto"/>
        <w:jc w:val="center"/>
        <w:rPr>
          <w:rFonts w:eastAsia="Times New Roman" w:cs="Tahoma"/>
          <w:b/>
          <w:color w:val="auto"/>
          <w:lang w:val="es-ES" w:eastAsia="es-ES"/>
        </w:rPr>
      </w:pPr>
      <w:r w:rsidRPr="004C2A9F">
        <w:rPr>
          <w:rFonts w:eastAsia="Times New Roman" w:cs="Tahoma"/>
          <w:b/>
          <w:color w:val="auto"/>
          <w:lang w:val="es-ES" w:eastAsia="es-ES"/>
        </w:rPr>
        <w:t>C O N S I D E R A N D O S:</w:t>
      </w:r>
    </w:p>
    <w:p w:rsidRPr="004C2A9F" w:rsidR="00D55DAE" w:rsidP="00D139AF" w:rsidRDefault="00D55DAE" w14:paraId="2D045591" w14:textId="77777777">
      <w:pPr>
        <w:autoSpaceDE w:val="0"/>
        <w:autoSpaceDN w:val="0"/>
        <w:adjustRightInd w:val="0"/>
        <w:spacing w:after="0" w:line="360" w:lineRule="auto"/>
        <w:rPr>
          <w:rFonts w:eastAsia="Times New Roman" w:cs="Tahoma"/>
          <w:b/>
          <w:color w:val="auto"/>
          <w:szCs w:val="24"/>
          <w:lang w:val="es-ES" w:eastAsia="es-ES"/>
        </w:rPr>
      </w:pPr>
      <w:r w:rsidRPr="004C2A9F">
        <w:rPr>
          <w:rFonts w:eastAsia="Calibri" w:cs="Tahoma"/>
          <w:b/>
          <w:color w:val="000000"/>
          <w:szCs w:val="24"/>
          <w:lang w:val="es-ES" w:eastAsia="es-MX"/>
        </w:rPr>
        <w:lastRenderedPageBreak/>
        <w:t>PRIMERO</w:t>
      </w:r>
      <w:r w:rsidRPr="004C2A9F">
        <w:rPr>
          <w:rFonts w:eastAsia="Calibri" w:cs="Tahoma"/>
          <w:color w:val="000000"/>
          <w:szCs w:val="24"/>
          <w:lang w:val="es-ES" w:eastAsia="es-MX"/>
        </w:rPr>
        <w:t xml:space="preserve">. </w:t>
      </w:r>
      <w:r w:rsidRPr="004C2A9F">
        <w:rPr>
          <w:rFonts w:eastAsia="Times New Roman" w:cs="Tahoma"/>
          <w:b/>
          <w:color w:val="auto"/>
          <w:szCs w:val="24"/>
          <w:lang w:val="es-ES" w:eastAsia="es-ES"/>
        </w:rPr>
        <w:t>Competencia.</w:t>
      </w:r>
    </w:p>
    <w:p w:rsidRPr="004C2A9F" w:rsidR="00D55DAE" w:rsidP="00D139AF" w:rsidRDefault="00D55DAE" w14:paraId="1A535838" w14:textId="77777777">
      <w:pPr>
        <w:autoSpaceDE w:val="0"/>
        <w:autoSpaceDN w:val="0"/>
        <w:adjustRightInd w:val="0"/>
        <w:spacing w:after="0" w:line="360" w:lineRule="auto"/>
        <w:rPr>
          <w:rFonts w:eastAsia="Times New Roman" w:cs="Tahoma"/>
          <w:b/>
          <w:color w:val="auto"/>
          <w:szCs w:val="24"/>
          <w:lang w:val="es-ES" w:eastAsia="es-ES"/>
        </w:rPr>
      </w:pPr>
    </w:p>
    <w:p w:rsidRPr="006B2BB3" w:rsidR="00D55DAE" w:rsidP="00D139AF" w:rsidRDefault="00D55DAE" w14:paraId="0A6C2D32" w14:textId="77777777">
      <w:pPr>
        <w:spacing w:after="0" w:line="360" w:lineRule="auto"/>
        <w:rPr>
          <w:rFonts w:eastAsia="Calibri" w:cs="Times New Roman"/>
          <w:bCs/>
          <w:color w:val="000000"/>
        </w:rPr>
      </w:pPr>
      <w:r w:rsidRPr="006B2BB3">
        <w:rPr>
          <w:rFonts w:eastAsia="Calibri" w:cs="Times New Roman"/>
          <w:bCs/>
          <w:color w:val="000000"/>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noveno, trigésimo y trigésimo primero,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Pr="004C2A9F" w:rsidR="00D55DAE" w:rsidP="00D139AF" w:rsidRDefault="00D55DAE" w14:paraId="730E8A43" w14:textId="77777777">
      <w:pPr>
        <w:spacing w:after="0" w:line="360" w:lineRule="auto"/>
        <w:rPr>
          <w:rFonts w:eastAsia="Times New Roman" w:cs="Tahoma"/>
          <w:bCs/>
          <w:color w:val="auto"/>
          <w:lang w:eastAsia="es-ES"/>
        </w:rPr>
      </w:pPr>
    </w:p>
    <w:p w:rsidRPr="004C2A9F" w:rsidR="00D55DAE" w:rsidP="00D139AF" w:rsidRDefault="00D55DAE" w14:paraId="0FDB27E6" w14:textId="77777777">
      <w:pPr>
        <w:autoSpaceDE w:val="0"/>
        <w:autoSpaceDN w:val="0"/>
        <w:adjustRightInd w:val="0"/>
        <w:spacing w:after="0" w:line="360" w:lineRule="auto"/>
        <w:rPr>
          <w:rFonts w:eastAsia="Times New Roman" w:cs="Tahoma"/>
          <w:color w:val="auto"/>
          <w:szCs w:val="24"/>
          <w:lang w:val="es-ES" w:eastAsia="es-ES"/>
        </w:rPr>
      </w:pPr>
      <w:r w:rsidRPr="004C2A9F">
        <w:rPr>
          <w:rFonts w:eastAsia="Calibri" w:cs="Tahoma"/>
          <w:b/>
          <w:color w:val="000000"/>
          <w:szCs w:val="24"/>
          <w:lang w:val="es-ES" w:eastAsia="es-MX"/>
        </w:rPr>
        <w:t>SEGUNDO</w:t>
      </w:r>
      <w:r w:rsidRPr="004C2A9F">
        <w:rPr>
          <w:rFonts w:eastAsia="Calibri" w:cs="Tahoma"/>
          <w:color w:val="000000"/>
          <w:szCs w:val="24"/>
          <w:lang w:val="es-ES" w:eastAsia="es-MX"/>
        </w:rPr>
        <w:t xml:space="preserve">. </w:t>
      </w:r>
      <w:r w:rsidRPr="004C2A9F">
        <w:rPr>
          <w:rFonts w:eastAsia="Times New Roman" w:cs="Tahoma"/>
          <w:b/>
          <w:color w:val="auto"/>
          <w:szCs w:val="24"/>
          <w:lang w:val="es-ES" w:eastAsia="es-ES"/>
        </w:rPr>
        <w:t>Causales de improcedencia y sobreseimiento.</w:t>
      </w:r>
      <w:r w:rsidRPr="004C2A9F">
        <w:rPr>
          <w:rFonts w:eastAsia="Times New Roman" w:cs="Tahoma"/>
          <w:color w:val="auto"/>
          <w:szCs w:val="24"/>
          <w:lang w:val="es-ES" w:eastAsia="es-ES"/>
        </w:rPr>
        <w:t xml:space="preserve"> </w:t>
      </w:r>
    </w:p>
    <w:p w:rsidRPr="004C2A9F" w:rsidR="00D55DAE" w:rsidP="00D139AF" w:rsidRDefault="00D55DAE" w14:paraId="65966A42" w14:textId="77777777">
      <w:pPr>
        <w:autoSpaceDE w:val="0"/>
        <w:autoSpaceDN w:val="0"/>
        <w:adjustRightInd w:val="0"/>
        <w:spacing w:after="0" w:line="360" w:lineRule="auto"/>
        <w:rPr>
          <w:rFonts w:eastAsia="Times New Roman" w:cs="Tahoma"/>
          <w:color w:val="auto"/>
          <w:szCs w:val="24"/>
          <w:lang w:val="es-ES" w:eastAsia="es-ES"/>
        </w:rPr>
      </w:pPr>
    </w:p>
    <w:p w:rsidRPr="004C2A9F" w:rsidR="00D55DAE" w:rsidP="00D139AF" w:rsidRDefault="00D55DAE" w14:paraId="56775FA9" w14:textId="77777777">
      <w:pPr>
        <w:autoSpaceDE w:val="0"/>
        <w:autoSpaceDN w:val="0"/>
        <w:adjustRightInd w:val="0"/>
        <w:spacing w:after="0" w:line="360" w:lineRule="auto"/>
        <w:rPr>
          <w:rFonts w:eastAsia="Times New Roman" w:cs="Tahoma"/>
          <w:color w:val="auto"/>
          <w:szCs w:val="24"/>
          <w:lang w:val="es-ES" w:eastAsia="es-ES"/>
        </w:rPr>
      </w:pPr>
      <w:r w:rsidRPr="004C2A9F">
        <w:rPr>
          <w:rFonts w:eastAsia="Times New Roman" w:cs="Tahoma"/>
          <w:color w:val="auto"/>
          <w:szCs w:val="24"/>
          <w:lang w:val="es-ES" w:eastAsia="es-ES"/>
        </w:rPr>
        <w:t xml:space="preserve">De las constancias que forma parte del Recurso de Revisión que se analiza, se advierte que previo al estudio del fondo de la </w:t>
      </w:r>
      <w:r w:rsidRPr="004C2A9F">
        <w:rPr>
          <w:rFonts w:eastAsia="Times New Roman" w:cs="Tahoma"/>
          <w:i/>
          <w:color w:val="auto"/>
          <w:szCs w:val="24"/>
          <w:lang w:val="es-ES" w:eastAsia="es-ES"/>
        </w:rPr>
        <w:t>litis</w:t>
      </w:r>
      <w:r w:rsidRPr="004C2A9F">
        <w:rPr>
          <w:rFonts w:eastAsia="Times New Roman" w:cs="Tahoma"/>
          <w:color w:val="auto"/>
          <w:szCs w:val="24"/>
          <w:lang w:val="es-ES" w:eastAsia="es-ES"/>
        </w:rPr>
        <w:t>, es necesario estudiar las causales de improcedencia y sobreseimiento que se adviertan, para determinar lo que en Derecho proceda.</w:t>
      </w:r>
    </w:p>
    <w:p w:rsidRPr="004C2A9F" w:rsidR="00D55DAE" w:rsidP="00D139AF" w:rsidRDefault="00D55DAE" w14:paraId="3C9DAFA2" w14:textId="77777777">
      <w:pPr>
        <w:autoSpaceDE w:val="0"/>
        <w:autoSpaceDN w:val="0"/>
        <w:adjustRightInd w:val="0"/>
        <w:spacing w:after="0" w:line="360" w:lineRule="auto"/>
        <w:rPr>
          <w:rFonts w:eastAsia="Times New Roman" w:cs="Tahoma"/>
          <w:color w:val="auto"/>
          <w:szCs w:val="24"/>
          <w:lang w:val="es-ES" w:eastAsia="es-ES"/>
        </w:rPr>
      </w:pPr>
    </w:p>
    <w:p w:rsidRPr="004C2A9F" w:rsidR="00D55DAE" w:rsidP="00D139AF" w:rsidRDefault="00D55DAE" w14:paraId="0867C082" w14:textId="77777777">
      <w:pPr>
        <w:autoSpaceDE w:val="0"/>
        <w:autoSpaceDN w:val="0"/>
        <w:adjustRightInd w:val="0"/>
        <w:spacing w:after="0" w:line="360" w:lineRule="auto"/>
        <w:rPr>
          <w:rFonts w:eastAsia="Calibri" w:cs="Tahoma"/>
          <w:color w:val="000000"/>
          <w:szCs w:val="24"/>
          <w:lang w:val="es-ES" w:eastAsia="es-MX"/>
        </w:rPr>
      </w:pPr>
      <w:r w:rsidRPr="004C2A9F">
        <w:rPr>
          <w:rFonts w:eastAsia="Calibri" w:cs="Tahoma"/>
          <w:b/>
          <w:color w:val="000000"/>
          <w:szCs w:val="24"/>
          <w:lang w:val="es-ES" w:eastAsia="es-MX"/>
        </w:rPr>
        <w:t>Causales de improcedencia.</w:t>
      </w:r>
      <w:r w:rsidRPr="004C2A9F">
        <w:rPr>
          <w:rFonts w:eastAsia="Calibri" w:cs="Tahoma"/>
          <w:color w:val="000000"/>
          <w:szCs w:val="24"/>
          <w:lang w:val="es-ES" w:eastAsia="es-MX"/>
        </w:rPr>
        <w:t xml:space="preserve"> </w:t>
      </w:r>
    </w:p>
    <w:p w:rsidRPr="004C2A9F" w:rsidR="00D55DAE" w:rsidP="00D139AF" w:rsidRDefault="00D55DAE" w14:paraId="0F50E8DC" w14:textId="77777777">
      <w:pPr>
        <w:autoSpaceDE w:val="0"/>
        <w:autoSpaceDN w:val="0"/>
        <w:adjustRightInd w:val="0"/>
        <w:spacing w:after="0" w:line="360" w:lineRule="auto"/>
        <w:rPr>
          <w:rFonts w:eastAsia="Calibri" w:cs="Tahoma"/>
          <w:color w:val="000000"/>
          <w:szCs w:val="24"/>
          <w:lang w:val="es-ES" w:eastAsia="es-MX"/>
        </w:rPr>
      </w:pPr>
    </w:p>
    <w:p w:rsidRPr="004C2A9F" w:rsidR="00D55DAE" w:rsidP="00D139AF" w:rsidRDefault="00D55DAE" w14:paraId="2E020B27" w14:textId="77777777">
      <w:pPr>
        <w:autoSpaceDE w:val="0"/>
        <w:autoSpaceDN w:val="0"/>
        <w:adjustRightInd w:val="0"/>
        <w:spacing w:after="0" w:line="360" w:lineRule="auto"/>
        <w:rPr>
          <w:rFonts w:eastAsia="Calibri" w:cs="Tahoma"/>
          <w:color w:val="000000"/>
          <w:lang w:eastAsia="es-MX"/>
        </w:rPr>
      </w:pPr>
      <w:r w:rsidRPr="004C2A9F">
        <w:rPr>
          <w:rFonts w:eastAsia="Calibri" w:cs="Tahoma"/>
          <w:color w:val="000000"/>
          <w:lang w:eastAsia="es-MX"/>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w:t>
      </w:r>
      <w:r w:rsidRPr="004C2A9F">
        <w:rPr>
          <w:rFonts w:eastAsia="Calibri" w:cs="Tahoma"/>
          <w:color w:val="000000"/>
          <w:lang w:eastAsia="es-MX"/>
        </w:rPr>
        <w:lastRenderedPageBreak/>
        <w:t>amparo, sea que las partes lo soliciten o no, por ser una cuestión de orden público; de tal suerte, será desechado cualquier Recurso de Revisión que actualice alguno de los supuestos establecidos en el artículo 191 de la Ley de Transparencia y Acceso a la Información Pública del Estado de México y Municipios, por ser improcedente.</w:t>
      </w:r>
    </w:p>
    <w:p w:rsidRPr="004C2A9F" w:rsidR="00D55DAE" w:rsidP="00D139AF" w:rsidRDefault="00D55DAE" w14:paraId="1F7298BC" w14:textId="77777777">
      <w:pPr>
        <w:autoSpaceDE w:val="0"/>
        <w:autoSpaceDN w:val="0"/>
        <w:adjustRightInd w:val="0"/>
        <w:spacing w:after="0" w:line="360" w:lineRule="auto"/>
        <w:rPr>
          <w:rFonts w:eastAsia="Calibri" w:cs="Tahoma"/>
          <w:color w:val="000000"/>
          <w:lang w:eastAsia="es-MX"/>
        </w:rPr>
      </w:pPr>
    </w:p>
    <w:p w:rsidRPr="004C2A9F" w:rsidR="00D55DAE" w:rsidP="00D139AF" w:rsidRDefault="00D55DAE" w14:paraId="0A5A154E" w14:textId="77777777">
      <w:pPr>
        <w:autoSpaceDE w:val="0"/>
        <w:autoSpaceDN w:val="0"/>
        <w:adjustRightInd w:val="0"/>
        <w:spacing w:after="0" w:line="360" w:lineRule="auto"/>
        <w:rPr>
          <w:rFonts w:eastAsia="Calibri" w:cs="Tahoma"/>
          <w:color w:val="000000"/>
          <w:lang w:eastAsia="es-MX"/>
        </w:rPr>
      </w:pPr>
      <w:r w:rsidRPr="004C2A9F">
        <w:rPr>
          <w:rFonts w:eastAsia="Calibri" w:cs="Tahoma"/>
          <w:color w:val="000000"/>
          <w:lang w:eastAsia="es-MX"/>
        </w:rPr>
        <w:t xml:space="preserve">En el presente caso, </w:t>
      </w:r>
      <w:r w:rsidRPr="004C2A9F">
        <w:rPr>
          <w:rFonts w:eastAsia="Calibri" w:cs="Tahoma"/>
          <w:b/>
          <w:color w:val="000000"/>
          <w:lang w:eastAsia="es-MX"/>
        </w:rPr>
        <w:t>no se actualiza ninguna de las causales de improcedencia</w:t>
      </w:r>
      <w:r w:rsidRPr="004C2A9F">
        <w:rPr>
          <w:rFonts w:eastAsia="Calibri" w:cs="Tahoma"/>
          <w:color w:val="000000"/>
          <w:lang w:eastAsia="es-MX"/>
        </w:rPr>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rsidRPr="004C2A9F" w:rsidR="00D55DAE" w:rsidP="00D139AF" w:rsidRDefault="00D55DAE" w14:paraId="3CEFFCDF" w14:textId="77777777">
      <w:pPr>
        <w:autoSpaceDE w:val="0"/>
        <w:autoSpaceDN w:val="0"/>
        <w:adjustRightInd w:val="0"/>
        <w:spacing w:after="0" w:line="360" w:lineRule="auto"/>
        <w:rPr>
          <w:rFonts w:eastAsia="Calibri" w:cs="Tahoma"/>
          <w:color w:val="000000"/>
          <w:lang w:eastAsia="es-MX"/>
        </w:rPr>
      </w:pPr>
    </w:p>
    <w:p w:rsidR="00D55DAE" w:rsidP="00D139AF" w:rsidRDefault="00D55DAE" w14:paraId="5FDE0BC6" w14:textId="1A5A0782">
      <w:pPr>
        <w:autoSpaceDE w:val="0"/>
        <w:autoSpaceDN w:val="0"/>
        <w:adjustRightInd w:val="0"/>
        <w:spacing w:after="0" w:line="360" w:lineRule="auto"/>
        <w:rPr>
          <w:rFonts w:eastAsia="Calibri" w:cs="Tahoma"/>
          <w:color w:val="000000"/>
          <w:lang w:eastAsia="es-MX"/>
        </w:rPr>
      </w:pPr>
      <w:r w:rsidRPr="004C2A9F">
        <w:rPr>
          <w:rFonts w:eastAsia="Calibri" w:cs="Tahoma"/>
          <w:color w:val="000000"/>
          <w:lang w:eastAsia="es-MX"/>
        </w:rPr>
        <w:t xml:space="preserve">Asimismo, se actualiza la causal de procedencia señalada en el artículo 179, fracción </w:t>
      </w:r>
      <w:r w:rsidR="00556E76">
        <w:rPr>
          <w:rFonts w:eastAsia="Calibri" w:cs="Tahoma"/>
          <w:color w:val="000000"/>
          <w:lang w:eastAsia="es-MX"/>
        </w:rPr>
        <w:t>V</w:t>
      </w:r>
      <w:r w:rsidR="00D75D3C">
        <w:rPr>
          <w:rFonts w:eastAsia="Calibri" w:cs="Tahoma"/>
          <w:color w:val="000000"/>
          <w:lang w:eastAsia="es-MX"/>
        </w:rPr>
        <w:t>I</w:t>
      </w:r>
      <w:r w:rsidRPr="004C2A9F">
        <w:rPr>
          <w:rFonts w:eastAsia="Calibri" w:cs="Tahoma"/>
          <w:color w:val="000000"/>
          <w:lang w:eastAsia="es-MX"/>
        </w:rPr>
        <w:t xml:space="preserve">, de la Ley de la materia, toda vez que el Solicitante se inconformó </w:t>
      </w:r>
      <w:r w:rsidR="00F24F3A">
        <w:rPr>
          <w:rFonts w:eastAsia="Calibri" w:cs="Tahoma"/>
          <w:color w:val="000000"/>
          <w:lang w:eastAsia="es-MX"/>
        </w:rPr>
        <w:t xml:space="preserve">con la </w:t>
      </w:r>
      <w:r w:rsidRPr="00556E76" w:rsidR="00556E76">
        <w:rPr>
          <w:rFonts w:eastAsia="Calibri" w:cs="Tahoma"/>
          <w:color w:val="000000"/>
          <w:lang w:eastAsia="es-MX"/>
        </w:rPr>
        <w:t>entrega de información que no corresponda con lo solicitado</w:t>
      </w:r>
      <w:r w:rsidR="00F24F3A">
        <w:rPr>
          <w:rFonts w:eastAsia="Calibri" w:cs="Tahoma"/>
          <w:color w:val="000000"/>
          <w:lang w:eastAsia="es-MX"/>
        </w:rPr>
        <w:t xml:space="preserve"> por el Sujeto Obligado.</w:t>
      </w:r>
    </w:p>
    <w:p w:rsidRPr="004C2A9F" w:rsidR="00F24F3A" w:rsidP="00D139AF" w:rsidRDefault="00F24F3A" w14:paraId="2C8B99FB" w14:textId="77777777">
      <w:pPr>
        <w:autoSpaceDE w:val="0"/>
        <w:autoSpaceDN w:val="0"/>
        <w:adjustRightInd w:val="0"/>
        <w:spacing w:after="0" w:line="360" w:lineRule="auto"/>
        <w:rPr>
          <w:rFonts w:eastAsia="Times New Roman" w:cs="Tahoma"/>
          <w:color w:val="auto"/>
          <w:lang w:eastAsia="es-ES"/>
        </w:rPr>
      </w:pPr>
    </w:p>
    <w:p w:rsidRPr="004C2A9F" w:rsidR="00D55DAE" w:rsidP="00D139AF" w:rsidRDefault="00D55DAE" w14:paraId="64769E2B" w14:textId="77777777">
      <w:pPr>
        <w:spacing w:after="0" w:line="360" w:lineRule="auto"/>
        <w:rPr>
          <w:rFonts w:eastAsia="Times New Roman" w:cs="Tahoma"/>
          <w:color w:val="auto"/>
          <w:lang w:eastAsia="es-ES"/>
        </w:rPr>
      </w:pPr>
      <w:r w:rsidRPr="004C2A9F">
        <w:rPr>
          <w:rFonts w:eastAsia="Times New Roman" w:cs="Tahoma"/>
          <w:b/>
          <w:bCs/>
          <w:color w:val="auto"/>
          <w:lang w:eastAsia="es-ES"/>
        </w:rPr>
        <w:t>Causales de sobreseimiento.</w:t>
      </w:r>
    </w:p>
    <w:p w:rsidRPr="004C2A9F" w:rsidR="00D55DAE" w:rsidP="00D139AF" w:rsidRDefault="00D55DAE" w14:paraId="359EBF66" w14:textId="77777777">
      <w:pPr>
        <w:spacing w:after="0" w:line="360" w:lineRule="auto"/>
        <w:rPr>
          <w:rFonts w:eastAsia="Times New Roman" w:cs="Tahoma"/>
          <w:color w:val="auto"/>
          <w:lang w:eastAsia="es-ES"/>
        </w:rPr>
      </w:pPr>
    </w:p>
    <w:p w:rsidR="00D55DAE" w:rsidP="00D139AF" w:rsidRDefault="00D55DAE" w14:paraId="2621757C" w14:textId="77777777">
      <w:pPr>
        <w:spacing w:after="0" w:line="360" w:lineRule="auto"/>
        <w:rPr>
          <w:rFonts w:eastAsia="Times New Roman" w:cs="Tahoma"/>
          <w:color w:val="auto"/>
          <w:szCs w:val="24"/>
          <w:lang w:eastAsia="es-ES"/>
        </w:rPr>
      </w:pPr>
      <w:r w:rsidRPr="004C2A9F">
        <w:rPr>
          <w:rFonts w:eastAsia="Times New Roman" w:cs="Tahoma"/>
          <w:color w:val="auto"/>
          <w:szCs w:val="24"/>
          <w:lang w:eastAsia="es-ES"/>
        </w:rPr>
        <w:t>Por ser de previo y especial pronunciamiento, este Instituto analiza si se actualiza alguna causal de sobreseimiento.</w:t>
      </w:r>
    </w:p>
    <w:p w:rsidRPr="004C2A9F" w:rsidR="00BC0D67" w:rsidP="00D139AF" w:rsidRDefault="00BC0D67" w14:paraId="0CA80F32" w14:textId="77777777">
      <w:pPr>
        <w:spacing w:after="0" w:line="360" w:lineRule="auto"/>
        <w:rPr>
          <w:rFonts w:eastAsia="Times New Roman" w:cs="Tahoma"/>
          <w:color w:val="auto"/>
          <w:szCs w:val="24"/>
          <w:lang w:eastAsia="es-ES"/>
        </w:rPr>
      </w:pPr>
    </w:p>
    <w:p w:rsidRPr="004C2A9F" w:rsidR="00D55DAE" w:rsidP="00D139AF" w:rsidRDefault="00D55DAE" w14:paraId="0E9F289F" w14:textId="77777777">
      <w:pPr>
        <w:spacing w:after="0" w:line="360" w:lineRule="auto"/>
        <w:rPr>
          <w:rFonts w:eastAsia="Times New Roman" w:cs="Tahoma"/>
          <w:color w:val="auto"/>
          <w:szCs w:val="24"/>
          <w:lang w:eastAsia="es-ES"/>
        </w:rPr>
      </w:pPr>
      <w:r w:rsidRPr="004C2A9F">
        <w:rPr>
          <w:rFonts w:eastAsia="Times New Roman" w:cs="Tahoma"/>
          <w:color w:val="auto"/>
          <w:szCs w:val="24"/>
          <w:lang w:eastAsia="es-ES"/>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w:t>
      </w:r>
      <w:r w:rsidRPr="004C2A9F">
        <w:rPr>
          <w:rFonts w:eastAsia="Times New Roman" w:cs="Tahoma"/>
          <w:color w:val="auto"/>
          <w:szCs w:val="24"/>
          <w:lang w:eastAsia="es-ES"/>
        </w:rPr>
        <w:lastRenderedPageBreak/>
        <w:t>sobreviniera alguna causal de improcedencia, que el Sujeto Obligado hubiese modificado o revocado el acto impugnado o bien, haya quedado sin materia.</w:t>
      </w:r>
    </w:p>
    <w:p w:rsidRPr="004C2A9F" w:rsidR="00D55DAE" w:rsidP="00D139AF" w:rsidRDefault="00D55DAE" w14:paraId="0AE624D2" w14:textId="77777777">
      <w:pPr>
        <w:spacing w:after="0" w:line="360" w:lineRule="auto"/>
        <w:rPr>
          <w:rFonts w:eastAsia="Times New Roman" w:cs="Tahoma"/>
          <w:color w:val="auto"/>
          <w:szCs w:val="24"/>
          <w:lang w:eastAsia="es-ES"/>
        </w:rPr>
      </w:pPr>
    </w:p>
    <w:p w:rsidR="00D55DAE" w:rsidP="00D139AF" w:rsidRDefault="00D55DAE" w14:paraId="3A1F4396" w14:textId="77777777">
      <w:pPr>
        <w:spacing w:after="0" w:line="360" w:lineRule="auto"/>
        <w:rPr>
          <w:rFonts w:eastAsia="Times New Roman" w:cs="Tahoma"/>
          <w:color w:val="auto"/>
          <w:szCs w:val="24"/>
          <w:lang w:val="es-ES" w:eastAsia="es-ES"/>
        </w:rPr>
      </w:pPr>
      <w:r w:rsidRPr="004C2A9F">
        <w:rPr>
          <w:rFonts w:eastAsia="Times New Roman" w:cs="Tahoma"/>
          <w:bCs/>
          <w:color w:val="auto"/>
          <w:szCs w:val="24"/>
          <w:lang w:val="es-ES" w:eastAsia="es-ES"/>
        </w:rPr>
        <w:t xml:space="preserve">Por tales motivos, </w:t>
      </w:r>
      <w:r w:rsidRPr="004C2A9F">
        <w:rPr>
          <w:rFonts w:eastAsia="Times New Roman" w:cs="Tahoma"/>
          <w:color w:val="auto"/>
          <w:szCs w:val="24"/>
          <w:lang w:val="es-ES" w:eastAsia="es-ES"/>
        </w:rPr>
        <w:t>se considera procedente entrar al fondo del presente asunto</w:t>
      </w:r>
      <w:r>
        <w:rPr>
          <w:rFonts w:eastAsia="Times New Roman" w:cs="Tahoma"/>
          <w:color w:val="auto"/>
          <w:szCs w:val="24"/>
          <w:lang w:val="es-ES" w:eastAsia="es-ES"/>
        </w:rPr>
        <w:t>.</w:t>
      </w:r>
    </w:p>
    <w:p w:rsidRPr="004C2A9F" w:rsidR="00D55DAE" w:rsidP="00D139AF" w:rsidRDefault="00D55DAE" w14:paraId="5C70AD47" w14:textId="77777777">
      <w:pPr>
        <w:spacing w:after="0" w:line="360" w:lineRule="auto"/>
        <w:rPr>
          <w:rFonts w:eastAsia="Times New Roman" w:cs="Tahoma"/>
          <w:bCs/>
          <w:color w:val="auto"/>
          <w:lang w:eastAsia="es-ES"/>
        </w:rPr>
      </w:pPr>
    </w:p>
    <w:p w:rsidRPr="004C2A9F" w:rsidR="00D55DAE" w:rsidP="00D139AF" w:rsidRDefault="00D55DAE" w14:paraId="69B46A30" w14:textId="77777777">
      <w:pPr>
        <w:spacing w:after="0" w:line="360" w:lineRule="auto"/>
        <w:rPr>
          <w:rFonts w:eastAsia="Times New Roman" w:cs="Tahoma"/>
          <w:b/>
          <w:bCs/>
          <w:iCs/>
          <w:color w:val="auto"/>
          <w:lang w:val="es-ES" w:eastAsia="es-ES"/>
        </w:rPr>
      </w:pPr>
      <w:r w:rsidRPr="004C2A9F">
        <w:rPr>
          <w:rFonts w:eastAsia="Times New Roman" w:cs="Tahoma"/>
          <w:b/>
          <w:bCs/>
          <w:iCs/>
          <w:color w:val="auto"/>
          <w:lang w:val="es-ES" w:eastAsia="es-ES"/>
        </w:rPr>
        <w:t xml:space="preserve">TERCERO. Determinación de la Controversia. </w:t>
      </w:r>
    </w:p>
    <w:p w:rsidR="00D55DAE" w:rsidP="00D139AF" w:rsidRDefault="00D55DAE" w14:paraId="495A94C5" w14:textId="77777777">
      <w:pPr>
        <w:spacing w:after="0" w:line="360" w:lineRule="auto"/>
      </w:pPr>
    </w:p>
    <w:p w:rsidRPr="00E6175D" w:rsidR="00D55DAE" w:rsidP="00D139AF" w:rsidRDefault="00D55DAE" w14:paraId="330A2189" w14:textId="77777777">
      <w:pPr>
        <w:autoSpaceDE w:val="0"/>
        <w:autoSpaceDN w:val="0"/>
        <w:adjustRightInd w:val="0"/>
        <w:spacing w:after="0" w:line="360" w:lineRule="auto"/>
        <w:rPr>
          <w:lang w:val="es-ES"/>
        </w:rPr>
      </w:pPr>
      <w:r w:rsidRPr="00E6175D">
        <w:rPr>
          <w:lang w:val="es-ES"/>
        </w:rPr>
        <w:t>Con el objeto de ilustrar la controversia planteada, resulta conveniente precisar, que una vez realizado el estudio de las constancias que integran el expediente en que se actúa, se desprende lo siguiente:</w:t>
      </w:r>
    </w:p>
    <w:p w:rsidR="00D55DAE" w:rsidP="00D139AF" w:rsidRDefault="00D55DAE" w14:paraId="26B541B0" w14:textId="2282325F">
      <w:pPr>
        <w:autoSpaceDE w:val="0"/>
        <w:autoSpaceDN w:val="0"/>
        <w:adjustRightInd w:val="0"/>
        <w:spacing w:after="0" w:line="360" w:lineRule="auto"/>
        <w:rPr>
          <w:lang w:val="es-ES"/>
        </w:rPr>
      </w:pPr>
    </w:p>
    <w:p w:rsidR="00F24F3A" w:rsidP="00D139AF" w:rsidRDefault="00E90E69" w14:paraId="39938EA7" w14:textId="5CD2CDC6">
      <w:pPr>
        <w:autoSpaceDE w:val="0"/>
        <w:autoSpaceDN w:val="0"/>
        <w:adjustRightInd w:val="0"/>
        <w:spacing w:after="0" w:line="360" w:lineRule="auto"/>
        <w:rPr>
          <w:lang w:val="es-ES"/>
        </w:rPr>
      </w:pPr>
      <w:r>
        <w:rPr>
          <w:lang w:val="es-ES"/>
        </w:rPr>
        <w:t>El particular requirió</w:t>
      </w:r>
      <w:r w:rsidRPr="004066A3" w:rsidR="004066A3">
        <w:rPr>
          <w:lang w:val="es-ES"/>
        </w:rPr>
        <w:t xml:space="preserve"> la prueba</w:t>
      </w:r>
      <w:r w:rsidR="00786711">
        <w:rPr>
          <w:lang w:val="es-ES"/>
        </w:rPr>
        <w:t xml:space="preserve"> mediante la cual </w:t>
      </w:r>
      <w:r w:rsidRPr="004066A3" w:rsidR="004066A3">
        <w:rPr>
          <w:lang w:val="es-ES"/>
        </w:rPr>
        <w:t>resultó positivo</w:t>
      </w:r>
      <w:r w:rsidR="00786711">
        <w:rPr>
          <w:lang w:val="es-ES"/>
        </w:rPr>
        <w:t xml:space="preserve"> por el virus </w:t>
      </w:r>
      <w:r w:rsidRPr="00786711" w:rsidR="00786711">
        <w:rPr>
          <w:lang w:val="es-ES"/>
        </w:rPr>
        <w:t>SARS-CoV-2​</w:t>
      </w:r>
      <w:r w:rsidR="00786711">
        <w:rPr>
          <w:lang w:val="es-ES"/>
        </w:rPr>
        <w:t xml:space="preserve"> el Presidente Municipal y el documento donde se le autorizó la licencia de cien días</w:t>
      </w:r>
      <w:r w:rsidR="00F24F3A">
        <w:rPr>
          <w:lang w:val="es-ES"/>
        </w:rPr>
        <w:t>; en</w:t>
      </w:r>
      <w:r w:rsidR="00A12F7B">
        <w:rPr>
          <w:lang w:val="es-ES"/>
        </w:rPr>
        <w:t xml:space="preserve"> respuesta, </w:t>
      </w:r>
      <w:r w:rsidR="00786711">
        <w:rPr>
          <w:lang w:val="es-ES"/>
        </w:rPr>
        <w:t>la Secretaría del Ayuntamiento</w:t>
      </w:r>
      <w:r w:rsidR="0074649B">
        <w:rPr>
          <w:lang w:val="es-ES"/>
        </w:rPr>
        <w:t>,</w:t>
      </w:r>
      <w:r w:rsidR="00825C5C">
        <w:rPr>
          <w:lang w:val="es-ES"/>
        </w:rPr>
        <w:t xml:space="preserve"> informó</w:t>
      </w:r>
      <w:r w:rsidR="00786711">
        <w:rPr>
          <w:lang w:val="es-ES"/>
        </w:rPr>
        <w:t xml:space="preserve"> lo siguiente:</w:t>
      </w:r>
    </w:p>
    <w:p w:rsidR="00786711" w:rsidP="00D139AF" w:rsidRDefault="00786711" w14:paraId="636F3478" w14:textId="3C3CDC80">
      <w:pPr>
        <w:autoSpaceDE w:val="0"/>
        <w:autoSpaceDN w:val="0"/>
        <w:adjustRightInd w:val="0"/>
        <w:spacing w:after="0" w:line="360" w:lineRule="auto"/>
        <w:rPr>
          <w:lang w:val="es-ES"/>
        </w:rPr>
      </w:pPr>
    </w:p>
    <w:p w:rsidR="00786711" w:rsidP="00D139AF" w:rsidRDefault="00786711" w14:paraId="05E3EC7A" w14:textId="40009D50">
      <w:pPr>
        <w:pStyle w:val="Prrafodelista"/>
        <w:numPr>
          <w:ilvl w:val="0"/>
          <w:numId w:val="26"/>
        </w:numPr>
        <w:autoSpaceDE w:val="0"/>
        <w:autoSpaceDN w:val="0"/>
        <w:adjustRightInd w:val="0"/>
        <w:spacing w:after="0" w:line="360" w:lineRule="auto"/>
        <w:rPr>
          <w:lang w:val="es-ES"/>
        </w:rPr>
      </w:pPr>
      <w:r>
        <w:rPr>
          <w:lang w:val="es-ES"/>
        </w:rPr>
        <w:t>Que derivado a las características de la información, el documento solicitado, refería a la vida privada y datos personales del Presidente Municipal; por lo que, era necesario su consentimiento expreso, inequívoco y explícito de su titular, y</w:t>
      </w:r>
    </w:p>
    <w:p w:rsidR="00786711" w:rsidP="00D139AF" w:rsidRDefault="00786711" w14:paraId="729FED29" w14:textId="77777777">
      <w:pPr>
        <w:pStyle w:val="Prrafodelista"/>
        <w:autoSpaceDE w:val="0"/>
        <w:autoSpaceDN w:val="0"/>
        <w:adjustRightInd w:val="0"/>
        <w:spacing w:after="0" w:line="360" w:lineRule="auto"/>
        <w:rPr>
          <w:lang w:val="es-ES"/>
        </w:rPr>
      </w:pPr>
    </w:p>
    <w:p w:rsidRPr="00786711" w:rsidR="00786711" w:rsidP="00D139AF" w:rsidRDefault="00786711" w14:paraId="1E3DB2C9" w14:textId="180F5554">
      <w:pPr>
        <w:pStyle w:val="Prrafodelista"/>
        <w:numPr>
          <w:ilvl w:val="0"/>
          <w:numId w:val="26"/>
        </w:numPr>
        <w:autoSpaceDE w:val="0"/>
        <w:autoSpaceDN w:val="0"/>
        <w:adjustRightInd w:val="0"/>
        <w:spacing w:after="0" w:line="360" w:lineRule="auto"/>
        <w:rPr>
          <w:lang w:val="es-ES"/>
        </w:rPr>
      </w:pPr>
      <w:r>
        <w:rPr>
          <w:lang w:val="es-ES"/>
        </w:rPr>
        <w:t xml:space="preserve">Que proporcionaba la </w:t>
      </w:r>
      <w:r>
        <w:rPr>
          <w:rFonts w:cs="Tahoma"/>
        </w:rPr>
        <w:t>Certificación del Libro Segundo de Actas de Cabildo, Acuerdo 001/43/EX/2020, del diez de febrero de dos mil veintiuno.</w:t>
      </w:r>
    </w:p>
    <w:p w:rsidR="00F24F3A" w:rsidP="00D139AF" w:rsidRDefault="00F24F3A" w14:paraId="3A5083DB" w14:textId="3DDF2BD8">
      <w:pPr>
        <w:autoSpaceDE w:val="0"/>
        <w:autoSpaceDN w:val="0"/>
        <w:adjustRightInd w:val="0"/>
        <w:spacing w:after="0" w:line="360" w:lineRule="auto"/>
        <w:rPr>
          <w:bCs/>
        </w:rPr>
      </w:pPr>
    </w:p>
    <w:p w:rsidR="00D55DAE" w:rsidP="00D139AF" w:rsidRDefault="00F24F3A" w14:paraId="249BF949" w14:textId="6BB443AF">
      <w:pPr>
        <w:autoSpaceDE w:val="0"/>
        <w:autoSpaceDN w:val="0"/>
        <w:adjustRightInd w:val="0"/>
        <w:spacing w:after="0" w:line="360" w:lineRule="auto"/>
        <w:rPr>
          <w:bCs/>
          <w:iCs/>
          <w:lang w:val="es-ES"/>
        </w:rPr>
      </w:pPr>
      <w:r>
        <w:rPr>
          <w:bCs/>
        </w:rPr>
        <w:t xml:space="preserve">Ante dicha circunstancia, el </w:t>
      </w:r>
      <w:r>
        <w:rPr>
          <w:lang w:val="es-ES"/>
        </w:rPr>
        <w:t>S</w:t>
      </w:r>
      <w:r w:rsidR="00A5792C">
        <w:rPr>
          <w:lang w:val="es-ES"/>
        </w:rPr>
        <w:t xml:space="preserve">olicitante </w:t>
      </w:r>
      <w:r w:rsidR="00786711">
        <w:rPr>
          <w:lang w:val="es-ES"/>
        </w:rPr>
        <w:t>con la entrega de información que no corresponde con lo solicitado</w:t>
      </w:r>
      <w:r w:rsidR="00E90625">
        <w:rPr>
          <w:lang w:val="es-ES"/>
        </w:rPr>
        <w:t>,</w:t>
      </w:r>
      <w:r>
        <w:rPr>
          <w:lang w:val="es-ES"/>
        </w:rPr>
        <w:t xml:space="preserve"> al señalar </w:t>
      </w:r>
      <w:r w:rsidR="00786711">
        <w:rPr>
          <w:lang w:val="es-ES"/>
        </w:rPr>
        <w:t>no había solicitado una versión estenográfica de un acuerdo,</w:t>
      </w:r>
      <w:r>
        <w:rPr>
          <w:lang w:val="es-ES"/>
        </w:rPr>
        <w:t xml:space="preserve"> lo cual actualiza la</w:t>
      </w:r>
      <w:r w:rsidRPr="00315F6E" w:rsidR="00D55DAE">
        <w:rPr>
          <w:bCs/>
          <w:lang w:val="es-ES"/>
        </w:rPr>
        <w:t xml:space="preserve"> causal de procedencia prevista en la fracción </w:t>
      </w:r>
      <w:r w:rsidR="00117FE6">
        <w:rPr>
          <w:bCs/>
          <w:lang w:val="es-ES"/>
        </w:rPr>
        <w:t>V</w:t>
      </w:r>
      <w:r w:rsidR="00E90625">
        <w:rPr>
          <w:bCs/>
          <w:lang w:val="es-ES"/>
        </w:rPr>
        <w:t>I</w:t>
      </w:r>
      <w:r w:rsidRPr="00315F6E" w:rsidR="00D55DAE">
        <w:rPr>
          <w:bCs/>
          <w:lang w:val="es-ES"/>
        </w:rPr>
        <w:t xml:space="preserve">, del artículo 179 </w:t>
      </w:r>
      <w:r w:rsidRPr="00E6175D" w:rsidR="00D55DAE">
        <w:rPr>
          <w:iCs/>
          <w:lang w:val="es-ES"/>
        </w:rPr>
        <w:t>de la Ley de Transparencia y Acceso a la Información Pública del Estado de México y Municipios</w:t>
      </w:r>
      <w:r>
        <w:rPr>
          <w:iCs/>
          <w:lang w:val="es-ES"/>
        </w:rPr>
        <w:t>; a</w:t>
      </w:r>
      <w:r w:rsidRPr="00E6175D" w:rsidR="00D55DAE">
        <w:rPr>
          <w:bCs/>
          <w:iCs/>
          <w:lang w:val="es-ES"/>
        </w:rPr>
        <w:t xml:space="preserve">sí las </w:t>
      </w:r>
      <w:r w:rsidRPr="00E6175D" w:rsidR="00D55DAE">
        <w:rPr>
          <w:bCs/>
          <w:iCs/>
          <w:lang w:val="es-ES"/>
        </w:rPr>
        <w:lastRenderedPageBreak/>
        <w:t xml:space="preserve">cosas, una vez admitido y notificado el Recurso de Revisión a las partes, </w:t>
      </w:r>
      <w:r w:rsidR="00C81133">
        <w:rPr>
          <w:bCs/>
          <w:iCs/>
          <w:lang w:val="es-ES"/>
        </w:rPr>
        <w:t>el Sujeto Obligado</w:t>
      </w:r>
      <w:r w:rsidR="00786711">
        <w:rPr>
          <w:bCs/>
          <w:iCs/>
          <w:lang w:val="es-ES"/>
        </w:rPr>
        <w:t xml:space="preserve">, por una parte, proporcionó </w:t>
      </w:r>
      <w:r w:rsidR="00E752AC">
        <w:rPr>
          <w:bCs/>
          <w:iCs/>
          <w:lang w:val="es-ES"/>
        </w:rPr>
        <w:t>la Gaceta Municipal de Nicolás Romero, año 2, número 90, del dieciséis de octubre de dos mil veinte, que contiene la publicación de los acuerdos aprobados en la Cuadragésima Tercera Sesión Extraordinaria de Cabildo, la cual contiene la propuesta y en su caso de aprobación, de la licencia temporal hasta por cien días del Ejecutivo Municipal y, por otra parte, señaló que en sus archivos no obraba la prueba requerida, al no ser una obligación contar con dicha documental, pues no es requisito para solicitar y otorgar la licencia señalada.</w:t>
      </w:r>
    </w:p>
    <w:p w:rsidR="00E752AC" w:rsidP="00D139AF" w:rsidRDefault="00E752AC" w14:paraId="7D958F93" w14:textId="6DB1F61B">
      <w:pPr>
        <w:autoSpaceDE w:val="0"/>
        <w:autoSpaceDN w:val="0"/>
        <w:adjustRightInd w:val="0"/>
        <w:spacing w:after="0" w:line="360" w:lineRule="auto"/>
        <w:rPr>
          <w:bCs/>
          <w:iCs/>
          <w:lang w:val="es-ES"/>
        </w:rPr>
      </w:pPr>
    </w:p>
    <w:p w:rsidRPr="00E6175D" w:rsidR="00D55DAE" w:rsidP="00D139AF" w:rsidRDefault="00D55DAE" w14:paraId="21FEB809" w14:textId="13E5D903">
      <w:pPr>
        <w:autoSpaceDE w:val="0"/>
        <w:autoSpaceDN w:val="0"/>
        <w:adjustRightInd w:val="0"/>
        <w:spacing w:after="0" w:line="360" w:lineRule="auto"/>
      </w:pPr>
      <w:r w:rsidRPr="00E6175D">
        <w:t>Lo anterior, se desprende de las documentales que obran en el expediente de referencia, materia de la presente Resolución, consistentes en: la solicitud de acceso a la información; la respuesta del Sujeto Obligado;</w:t>
      </w:r>
      <w:r w:rsidRPr="00E6175D">
        <w:rPr>
          <w:bCs/>
        </w:rPr>
        <w:t xml:space="preserve"> el </w:t>
      </w:r>
      <w:r w:rsidRPr="00E6175D">
        <w:t>escrito recursal</w:t>
      </w:r>
      <w:r w:rsidR="00C81133">
        <w:t xml:space="preserve"> </w:t>
      </w:r>
      <w:r w:rsidR="00E752AC">
        <w:t xml:space="preserve"> y el</w:t>
      </w:r>
      <w:r w:rsidR="00C81133">
        <w:t xml:space="preserve"> informe justificado</w:t>
      </w:r>
      <w:r w:rsidRPr="00E6175D">
        <w:t>; instrumentales que se toman en cuenta a efecto de resolver el presente medio de impugnación, conforme a lo dispuesto por el artículo 185, fracción IV, de la Ley de Transparencia y Acceso a la Información Pública del Estado de México y Municipios.</w:t>
      </w:r>
    </w:p>
    <w:p w:rsidR="00D55DAE" w:rsidP="00D139AF" w:rsidRDefault="00D55DAE" w14:paraId="43E6E917" w14:textId="77777777">
      <w:pPr>
        <w:autoSpaceDE w:val="0"/>
        <w:autoSpaceDN w:val="0"/>
        <w:adjustRightInd w:val="0"/>
        <w:spacing w:after="0" w:line="360" w:lineRule="auto"/>
        <w:rPr>
          <w:rFonts w:eastAsia="Times New Roman" w:cs="Tahoma"/>
          <w:bCs/>
          <w:color w:val="auto"/>
          <w:lang w:val="es-ES" w:eastAsia="es-ES"/>
        </w:rPr>
      </w:pPr>
    </w:p>
    <w:p w:rsidRPr="00BB56AD" w:rsidR="00D55DAE" w:rsidP="00D139AF" w:rsidRDefault="00D55DAE" w14:paraId="0C88FD90" w14:textId="77777777">
      <w:pPr>
        <w:spacing w:after="0" w:line="360" w:lineRule="auto"/>
        <w:rPr>
          <w:rFonts w:eastAsia="Times New Roman" w:cs="Tahoma"/>
          <w:b/>
          <w:bCs/>
          <w:iCs/>
          <w:color w:val="auto"/>
          <w:lang w:eastAsia="es-ES"/>
        </w:rPr>
      </w:pPr>
      <w:r w:rsidRPr="00BB56AD">
        <w:rPr>
          <w:rFonts w:eastAsia="Times New Roman" w:cs="Tahoma"/>
          <w:b/>
          <w:bCs/>
          <w:iCs/>
          <w:color w:val="auto"/>
          <w:lang w:val="es-ES" w:eastAsia="es-ES"/>
        </w:rPr>
        <w:t xml:space="preserve">CUARTO. </w:t>
      </w:r>
      <w:r w:rsidRPr="00BB56AD">
        <w:rPr>
          <w:rFonts w:eastAsia="Times New Roman" w:cs="Tahoma"/>
          <w:b/>
          <w:bCs/>
          <w:iCs/>
          <w:color w:val="auto"/>
          <w:lang w:eastAsia="es-ES"/>
        </w:rPr>
        <w:t>Marco normativo aplicable en materia de transparencia y acceso a la información pública.</w:t>
      </w:r>
    </w:p>
    <w:p w:rsidRPr="00BB56AD" w:rsidR="00D55DAE" w:rsidP="00D139AF" w:rsidRDefault="00D55DAE" w14:paraId="7E74277E" w14:textId="77777777">
      <w:pPr>
        <w:spacing w:after="0" w:line="360" w:lineRule="auto"/>
        <w:rPr>
          <w:rFonts w:eastAsia="Times New Roman" w:cs="Tahoma"/>
          <w:b/>
          <w:bCs/>
          <w:iCs/>
          <w:color w:val="auto"/>
          <w:lang w:eastAsia="es-ES"/>
        </w:rPr>
      </w:pPr>
    </w:p>
    <w:p w:rsidRPr="00BB56AD" w:rsidR="00D55DAE" w:rsidP="00D139AF" w:rsidRDefault="00D55DAE" w14:paraId="491C1717" w14:textId="77777777">
      <w:pPr>
        <w:spacing w:after="0" w:line="360" w:lineRule="auto"/>
        <w:rPr>
          <w:rFonts w:eastAsia="Times New Roman" w:cs="Tahoma"/>
          <w:bCs/>
          <w:iCs/>
          <w:color w:val="auto"/>
          <w:lang w:eastAsia="es-ES"/>
        </w:rPr>
      </w:pPr>
      <w:r w:rsidRPr="00BB56AD">
        <w:rPr>
          <w:rFonts w:eastAsia="Times New Roman" w:cs="Tahoma"/>
          <w:bCs/>
          <w:iCs/>
          <w:color w:val="auto"/>
          <w:lang w:eastAsia="es-E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BB56AD" w:rsidR="00D55DAE" w:rsidP="00D139AF" w:rsidRDefault="00D55DAE" w14:paraId="55AEB32F" w14:textId="77777777">
      <w:pPr>
        <w:spacing w:after="0" w:line="360" w:lineRule="auto"/>
        <w:rPr>
          <w:rFonts w:eastAsia="Times New Roman" w:cs="Tahoma"/>
          <w:bCs/>
          <w:iCs/>
          <w:color w:val="auto"/>
          <w:lang w:eastAsia="es-ES"/>
        </w:rPr>
      </w:pPr>
    </w:p>
    <w:p w:rsidR="00D55DAE" w:rsidP="00D139AF" w:rsidRDefault="00D55DAE" w14:paraId="2A1CE625" w14:textId="3498FF93">
      <w:pPr>
        <w:spacing w:after="0" w:line="360" w:lineRule="auto"/>
        <w:rPr>
          <w:rFonts w:eastAsia="Times New Roman" w:cs="Tahoma"/>
          <w:bCs/>
          <w:iCs/>
          <w:color w:val="auto"/>
          <w:lang w:eastAsia="es-ES"/>
        </w:rPr>
      </w:pPr>
      <w:r w:rsidRPr="00BB56AD">
        <w:rPr>
          <w:rFonts w:eastAsia="Times New Roman" w:cs="Tahoma"/>
          <w:bCs/>
          <w:iCs/>
          <w:color w:val="auto"/>
          <w:lang w:eastAsia="es-ES"/>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rsidRPr="00BB56AD" w:rsidR="00D55DAE" w:rsidP="00D139AF" w:rsidRDefault="00D55DAE" w14:paraId="31B5EBA4" w14:textId="77777777">
      <w:pPr>
        <w:spacing w:after="0" w:line="360" w:lineRule="auto"/>
        <w:rPr>
          <w:rFonts w:eastAsia="Times New Roman" w:cs="Tahoma"/>
          <w:bCs/>
          <w:iCs/>
          <w:color w:val="auto"/>
          <w:lang w:eastAsia="es-ES"/>
        </w:rPr>
      </w:pPr>
    </w:p>
    <w:p w:rsidR="00D55DAE" w:rsidP="00D139AF" w:rsidRDefault="00D55DAE" w14:paraId="2B1DB005" w14:textId="77777777">
      <w:pPr>
        <w:spacing w:after="0" w:line="360" w:lineRule="auto"/>
        <w:rPr>
          <w:rFonts w:eastAsia="Times New Roman" w:cs="Tahoma"/>
          <w:bCs/>
          <w:iCs/>
          <w:color w:val="auto"/>
          <w:lang w:eastAsia="es-ES"/>
        </w:rPr>
      </w:pPr>
      <w:r w:rsidRPr="00BB56AD">
        <w:rPr>
          <w:rFonts w:eastAsia="Times New Roman" w:cs="Tahoma"/>
          <w:bCs/>
          <w:iCs/>
          <w:color w:val="auto"/>
          <w:lang w:eastAsia="es-ES"/>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BB56AD" w:rsidR="002B6AD4" w:rsidP="00D139AF" w:rsidRDefault="002B6AD4" w14:paraId="2B1657CD" w14:textId="77777777">
      <w:pPr>
        <w:spacing w:after="0" w:line="360" w:lineRule="auto"/>
        <w:rPr>
          <w:rFonts w:eastAsia="Times New Roman" w:cs="Tahoma"/>
          <w:bCs/>
          <w:iCs/>
          <w:color w:val="auto"/>
          <w:lang w:eastAsia="es-ES"/>
        </w:rPr>
      </w:pPr>
    </w:p>
    <w:p w:rsidRPr="00BB56AD" w:rsidR="00D55DAE" w:rsidP="00D139AF" w:rsidRDefault="00D55DAE" w14:paraId="08BB4754" w14:textId="77777777">
      <w:pPr>
        <w:spacing w:after="0" w:line="360" w:lineRule="auto"/>
        <w:rPr>
          <w:rFonts w:eastAsia="Times New Roman" w:cs="Tahoma"/>
          <w:bCs/>
          <w:iCs/>
          <w:color w:val="auto"/>
          <w:lang w:eastAsia="es-ES"/>
        </w:rPr>
      </w:pPr>
      <w:r w:rsidRPr="00BB56AD">
        <w:rPr>
          <w:rFonts w:eastAsia="Times New Roman" w:cs="Tahoma"/>
          <w:bCs/>
          <w:iCs/>
          <w:color w:val="auto"/>
          <w:lang w:eastAsia="es-ES"/>
        </w:rPr>
        <w:t>Por su parte, la Ley de Transparencia y Acceso a la Información Pública del Estado de México y Municipios (Reglamentaria del artículo 5° de la Constitución Local), establece lo siguiente:</w:t>
      </w:r>
    </w:p>
    <w:p w:rsidRPr="00BB56AD" w:rsidR="00D55DAE" w:rsidP="00D139AF" w:rsidRDefault="00D55DAE" w14:paraId="13AC14D8" w14:textId="77777777">
      <w:pPr>
        <w:spacing w:after="0" w:line="360" w:lineRule="auto"/>
        <w:rPr>
          <w:rFonts w:eastAsia="Times New Roman" w:cs="Tahoma"/>
          <w:bCs/>
          <w:iCs/>
          <w:color w:val="auto"/>
          <w:lang w:eastAsia="es-ES"/>
        </w:rPr>
      </w:pPr>
    </w:p>
    <w:p w:rsidRPr="00BB56AD" w:rsidR="00D55DAE" w:rsidP="00D139AF" w:rsidRDefault="00D55DAE" w14:paraId="4BA86634" w14:textId="77777777">
      <w:pPr>
        <w:spacing w:after="0" w:line="360" w:lineRule="auto"/>
        <w:rPr>
          <w:rFonts w:eastAsia="Times New Roman" w:cs="Tahoma"/>
          <w:bCs/>
          <w:iCs/>
          <w:color w:val="auto"/>
          <w:lang w:eastAsia="es-ES"/>
        </w:rPr>
      </w:pPr>
      <w:r w:rsidRPr="00BB56AD">
        <w:rPr>
          <w:rFonts w:eastAsia="Times New Roman" w:cs="Tahoma"/>
          <w:bCs/>
          <w:iCs/>
          <w:color w:val="auto"/>
          <w:lang w:eastAsia="es-ES"/>
        </w:rPr>
        <w:t>El artículo 12, que, quienes generen, recopilen, administren, manejen, procesen, archiven o conserven información pública serán responsables de la misma.</w:t>
      </w:r>
    </w:p>
    <w:p w:rsidRPr="00BB56AD" w:rsidR="00D55DAE" w:rsidP="00D139AF" w:rsidRDefault="00D55DAE" w14:paraId="1665BA86" w14:textId="77777777">
      <w:pPr>
        <w:spacing w:after="0" w:line="360" w:lineRule="auto"/>
        <w:rPr>
          <w:rFonts w:eastAsia="Times New Roman" w:cs="Tahoma"/>
          <w:bCs/>
          <w:iCs/>
          <w:color w:val="auto"/>
          <w:lang w:eastAsia="es-ES"/>
        </w:rPr>
      </w:pPr>
    </w:p>
    <w:p w:rsidRPr="00BB56AD" w:rsidR="00D55DAE" w:rsidP="00D139AF" w:rsidRDefault="00D55DAE" w14:paraId="57B17428" w14:textId="77777777">
      <w:pPr>
        <w:spacing w:after="0" w:line="360" w:lineRule="auto"/>
        <w:rPr>
          <w:rFonts w:eastAsia="Times New Roman" w:cs="Tahoma"/>
          <w:bCs/>
          <w:iCs/>
          <w:color w:val="auto"/>
          <w:lang w:eastAsia="es-ES"/>
        </w:rPr>
      </w:pPr>
      <w:r w:rsidRPr="00BB56AD">
        <w:rPr>
          <w:rFonts w:eastAsia="Times New Roman" w:cs="Tahoma"/>
          <w:bCs/>
          <w:iCs/>
          <w:color w:val="auto"/>
          <w:lang w:eastAsia="es-ES"/>
        </w:rPr>
        <w:t>El artículo 18, que, los Sujetos Obligados deberán documentar todo acto que derive del ejercicio de sus facultades, competencias o funciones, considerando desde su origen la eventual publicidad y reutilización de la información que generen.</w:t>
      </w:r>
    </w:p>
    <w:p w:rsidRPr="00BB56AD" w:rsidR="00D55DAE" w:rsidP="00D139AF" w:rsidRDefault="00D55DAE" w14:paraId="4DC1F554" w14:textId="77777777">
      <w:pPr>
        <w:spacing w:after="0" w:line="360" w:lineRule="auto"/>
        <w:rPr>
          <w:rFonts w:eastAsia="Times New Roman" w:cs="Tahoma"/>
          <w:bCs/>
          <w:iCs/>
          <w:color w:val="auto"/>
          <w:lang w:eastAsia="es-ES"/>
        </w:rPr>
      </w:pPr>
    </w:p>
    <w:p w:rsidRPr="00BB56AD" w:rsidR="00D55DAE" w:rsidP="00D139AF" w:rsidRDefault="00D55DAE" w14:paraId="24ED6658" w14:textId="77777777">
      <w:pPr>
        <w:spacing w:after="0" w:line="360" w:lineRule="auto"/>
        <w:rPr>
          <w:rFonts w:eastAsia="Times New Roman" w:cs="Tahoma"/>
          <w:bCs/>
          <w:iCs/>
          <w:color w:val="auto"/>
          <w:lang w:eastAsia="es-ES"/>
        </w:rPr>
      </w:pPr>
      <w:r w:rsidRPr="00BB56AD">
        <w:rPr>
          <w:rFonts w:eastAsia="Times New Roman" w:cs="Tahoma"/>
          <w:bCs/>
          <w:iCs/>
          <w:color w:val="auto"/>
          <w:lang w:eastAsia="es-ES"/>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BB56AD" w:rsidR="00D55DAE" w:rsidP="00D139AF" w:rsidRDefault="00D55DAE" w14:paraId="427BF4BE" w14:textId="77777777">
      <w:pPr>
        <w:spacing w:after="0" w:line="360" w:lineRule="auto"/>
        <w:rPr>
          <w:rFonts w:eastAsia="Times New Roman" w:cs="Tahoma"/>
          <w:bCs/>
          <w:iCs/>
          <w:color w:val="auto"/>
          <w:lang w:eastAsia="es-ES"/>
        </w:rPr>
      </w:pPr>
    </w:p>
    <w:p w:rsidRPr="00BB56AD" w:rsidR="00D55DAE" w:rsidP="00D139AF" w:rsidRDefault="00D55DAE" w14:paraId="614DCBBF" w14:textId="77777777">
      <w:pPr>
        <w:spacing w:after="0" w:line="360" w:lineRule="auto"/>
        <w:rPr>
          <w:rFonts w:eastAsia="Times New Roman" w:cs="Tahoma"/>
          <w:b/>
          <w:bCs/>
          <w:iCs/>
          <w:color w:val="auto"/>
          <w:lang w:val="es-ES" w:eastAsia="es-ES"/>
        </w:rPr>
      </w:pPr>
      <w:r w:rsidRPr="00BB56AD">
        <w:rPr>
          <w:rFonts w:eastAsia="Times New Roman" w:cs="Tahoma"/>
          <w:b/>
          <w:bCs/>
          <w:iCs/>
          <w:color w:val="auto"/>
          <w:lang w:val="es-ES" w:eastAsia="es-ES"/>
        </w:rPr>
        <w:t>Quinto. Estudio de Fondo.</w:t>
      </w:r>
    </w:p>
    <w:p w:rsidR="00D55DAE" w:rsidP="00D139AF" w:rsidRDefault="00D55DAE" w14:paraId="008E4F02" w14:textId="7986C4EB">
      <w:pPr>
        <w:autoSpaceDE w:val="0"/>
        <w:autoSpaceDN w:val="0"/>
        <w:adjustRightInd w:val="0"/>
        <w:spacing w:after="0" w:line="360" w:lineRule="auto"/>
        <w:rPr>
          <w:rFonts w:eastAsia="Times New Roman" w:cs="Tahoma"/>
          <w:bCs/>
          <w:color w:val="auto"/>
          <w:lang w:val="es-ES" w:eastAsia="es-ES"/>
        </w:rPr>
      </w:pPr>
    </w:p>
    <w:p w:rsidR="001D67B8" w:rsidP="00D139AF" w:rsidRDefault="00570A32" w14:paraId="03F06C46" w14:textId="393551FB">
      <w:pPr>
        <w:autoSpaceDE w:val="0"/>
        <w:autoSpaceDN w:val="0"/>
        <w:adjustRightInd w:val="0"/>
        <w:spacing w:after="0" w:line="360" w:lineRule="auto"/>
        <w:rPr>
          <w:rFonts w:eastAsia="Times New Roman" w:cs="Tahoma"/>
          <w:bCs/>
          <w:color w:val="auto"/>
          <w:lang w:val="es-ES" w:eastAsia="es-ES"/>
        </w:rPr>
      </w:pPr>
      <w:r w:rsidRPr="00570A32">
        <w:rPr>
          <w:rFonts w:eastAsia="Times New Roman" w:cs="Tahoma"/>
          <w:bCs/>
          <w:color w:val="auto"/>
          <w:lang w:val="es-ES" w:eastAsia="es-ES"/>
        </w:rPr>
        <w:t xml:space="preserve">Expuestas las posturas de las </w:t>
      </w:r>
      <w:r w:rsidR="00117FE6">
        <w:rPr>
          <w:rFonts w:eastAsia="Times New Roman" w:cs="Tahoma"/>
          <w:bCs/>
          <w:color w:val="auto"/>
          <w:lang w:val="es-ES" w:eastAsia="es-ES"/>
        </w:rPr>
        <w:t>partes, se procede analizar la</w:t>
      </w:r>
      <w:r w:rsidRPr="00117FE6" w:rsidR="00117FE6">
        <w:rPr>
          <w:rFonts w:eastAsia="Times New Roman" w:cs="Tahoma"/>
          <w:bCs/>
          <w:color w:val="auto"/>
          <w:lang w:eastAsia="es-ES"/>
        </w:rPr>
        <w:t xml:space="preserve"> entrega de información que no corresponda con lo solicitado</w:t>
      </w:r>
      <w:r w:rsidR="00225665">
        <w:rPr>
          <w:rFonts w:eastAsia="Times New Roman" w:cs="Tahoma"/>
          <w:bCs/>
          <w:color w:val="auto"/>
          <w:lang w:val="es-ES" w:eastAsia="es-ES"/>
        </w:rPr>
        <w:t xml:space="preserve">; para lo cual, en principio, es necesario contextualizar la solicitud </w:t>
      </w:r>
      <w:r w:rsidR="00225665">
        <w:rPr>
          <w:rFonts w:eastAsia="Times New Roman" w:cs="Tahoma"/>
          <w:bCs/>
          <w:color w:val="auto"/>
          <w:lang w:val="es-ES" w:eastAsia="es-ES"/>
        </w:rPr>
        <w:lastRenderedPageBreak/>
        <w:t>e información</w:t>
      </w:r>
      <w:r w:rsidR="00A0585C">
        <w:rPr>
          <w:rFonts w:eastAsia="Times New Roman" w:cs="Tahoma"/>
          <w:bCs/>
          <w:color w:val="auto"/>
          <w:lang w:val="es-ES" w:eastAsia="es-ES"/>
        </w:rPr>
        <w:t xml:space="preserve">, </w:t>
      </w:r>
      <w:r w:rsidR="001D67B8">
        <w:rPr>
          <w:rFonts w:eastAsia="Times New Roman" w:cs="Tahoma"/>
          <w:bCs/>
          <w:color w:val="auto"/>
          <w:lang w:val="es-ES" w:eastAsia="es-ES"/>
        </w:rPr>
        <w:t xml:space="preserve">por lo que, es de señalar que este Instituto localizó el Comunicado del quince de octubre de dos mil veinte, emitido por el Ayuntamiento de Nicolás Romero, por medio del cual, se informa que el Presidente Municipal, Armando Navarrete López, dio resultado positivo a la prueba del virus </w:t>
      </w:r>
      <w:r w:rsidRPr="00786711" w:rsidR="001D67B8">
        <w:rPr>
          <w:lang w:val="es-ES"/>
        </w:rPr>
        <w:t>SARS-CoV-2​</w:t>
      </w:r>
      <w:r w:rsidR="001D67B8">
        <w:rPr>
          <w:lang w:val="es-ES"/>
        </w:rPr>
        <w:t>, tal como se muestra a continuación:</w:t>
      </w:r>
    </w:p>
    <w:p w:rsidR="001D67B8" w:rsidP="00D139AF" w:rsidRDefault="001D67B8" w14:paraId="0F736F80" w14:textId="77777777">
      <w:pPr>
        <w:autoSpaceDE w:val="0"/>
        <w:autoSpaceDN w:val="0"/>
        <w:adjustRightInd w:val="0"/>
        <w:spacing w:after="0" w:line="360" w:lineRule="auto"/>
        <w:rPr>
          <w:rFonts w:eastAsia="Times New Roman" w:cs="Tahoma"/>
          <w:bCs/>
          <w:color w:val="auto"/>
          <w:lang w:val="es-ES" w:eastAsia="es-ES"/>
        </w:rPr>
      </w:pPr>
    </w:p>
    <w:p w:rsidRPr="00D23413" w:rsidR="00D23413" w:rsidP="00D139AF" w:rsidRDefault="001D67B8" w14:paraId="21777795" w14:textId="39766E54">
      <w:pPr>
        <w:autoSpaceDE w:val="0"/>
        <w:autoSpaceDN w:val="0"/>
        <w:adjustRightInd w:val="0"/>
        <w:spacing w:after="0" w:line="360" w:lineRule="auto"/>
        <w:jc w:val="center"/>
        <w:rPr>
          <w:rFonts w:eastAsia="Calibri" w:cs="Tahoma"/>
          <w:bCs/>
          <w:color w:val="auto"/>
        </w:rPr>
      </w:pPr>
      <w:r>
        <w:rPr>
          <w:rFonts w:eastAsia="Times New Roman" w:cs="Tahoma"/>
          <w:bCs/>
          <w:noProof/>
          <w:color w:val="auto"/>
          <w:lang w:val="es-ES" w:eastAsia="es-ES"/>
        </w:rPr>
        <w:drawing>
          <wp:inline distT="0" distB="0" distL="0" distR="0" wp14:anchorId="6B1FB195" wp14:editId="12001B6F">
            <wp:extent cx="4494963" cy="464820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20035"/>
                    <a:stretch/>
                  </pic:blipFill>
                  <pic:spPr bwMode="auto">
                    <a:xfrm>
                      <a:off x="0" y="0"/>
                      <a:ext cx="4497656" cy="4650985"/>
                    </a:xfrm>
                    <a:prstGeom prst="rect">
                      <a:avLst/>
                    </a:prstGeom>
                    <a:noFill/>
                    <a:ln>
                      <a:noFill/>
                    </a:ln>
                    <a:extLst>
                      <a:ext uri="{53640926-AAD7-44D8-BBD7-CCE9431645EC}">
                        <a14:shadowObscured xmlns:a14="http://schemas.microsoft.com/office/drawing/2010/main"/>
                      </a:ext>
                    </a:extLst>
                  </pic:spPr>
                </pic:pic>
              </a:graphicData>
            </a:graphic>
          </wp:inline>
        </w:drawing>
      </w:r>
    </w:p>
    <w:p w:rsidR="00D23413" w:rsidP="00D139AF" w:rsidRDefault="00D23413" w14:paraId="7F3341A1" w14:textId="0B7A13DF">
      <w:pPr>
        <w:tabs>
          <w:tab w:val="left" w:pos="3405"/>
        </w:tabs>
        <w:spacing w:after="0" w:line="360" w:lineRule="auto"/>
        <w:rPr>
          <w:rFonts w:eastAsia="Calibri" w:cs="Tahoma"/>
          <w:bCs/>
          <w:color w:val="auto"/>
        </w:rPr>
      </w:pPr>
    </w:p>
    <w:p w:rsidR="001D67B8" w:rsidP="00D139AF" w:rsidRDefault="001D67B8" w14:paraId="6559069C" w14:textId="08B7637F">
      <w:pPr>
        <w:tabs>
          <w:tab w:val="left" w:pos="3405"/>
        </w:tabs>
        <w:spacing w:after="0" w:line="360" w:lineRule="auto"/>
        <w:rPr>
          <w:rFonts w:eastAsia="Calibri" w:cs="Tahoma"/>
          <w:bCs/>
          <w:color w:val="auto"/>
        </w:rPr>
      </w:pPr>
      <w:r>
        <w:rPr>
          <w:rFonts w:eastAsia="Calibri" w:cs="Tahoma"/>
          <w:bCs/>
          <w:color w:val="auto"/>
        </w:rPr>
        <w:t xml:space="preserve">Además, se localizó en la página oficial del Sujeto Obligado(consultada el veinte de abril de dos mil veintiuno, a las trece horas con diez minutos, en la página electrónica </w:t>
      </w:r>
      <w:r w:rsidRPr="001D67B8">
        <w:rPr>
          <w:rFonts w:eastAsia="Calibri" w:cs="Tahoma"/>
          <w:bCs/>
          <w:color w:val="auto"/>
        </w:rPr>
        <w:t>https://nicolasromero.s3.amazonaws.com/static/uploads/bc5507d4-ce6c-4ec2-a509-</w:t>
      </w:r>
      <w:r w:rsidRPr="001D67B8">
        <w:rPr>
          <w:rFonts w:eastAsia="Calibri" w:cs="Tahoma"/>
          <w:bCs/>
          <w:color w:val="auto"/>
        </w:rPr>
        <w:lastRenderedPageBreak/>
        <w:t>4e61445f5770.pdf</w:t>
      </w:r>
      <w:r>
        <w:rPr>
          <w:rFonts w:eastAsia="Calibri" w:cs="Tahoma"/>
          <w:bCs/>
          <w:color w:val="auto"/>
        </w:rPr>
        <w:t xml:space="preserve">), la </w:t>
      </w:r>
      <w:r>
        <w:rPr>
          <w:bCs/>
          <w:iCs/>
          <w:lang w:val="es-ES"/>
        </w:rPr>
        <w:t xml:space="preserve">Gaceta Municipal de Nicolás Romero, del dieciséis de octubre de dos mil veinte, que contiene el Acuerdo número </w:t>
      </w:r>
      <w:r>
        <w:t>001/43/EX/2020</w:t>
      </w:r>
      <w:r>
        <w:rPr>
          <w:bCs/>
          <w:iCs/>
          <w:lang w:val="es-ES"/>
        </w:rPr>
        <w:t>, mediante el cual el Cabildo autoriza la licencia temporal hasta por cien días  del Presidente Municipal.</w:t>
      </w:r>
    </w:p>
    <w:p w:rsidR="001D67B8" w:rsidP="00D139AF" w:rsidRDefault="001D67B8" w14:paraId="212A5961" w14:textId="7E70B4B5">
      <w:pPr>
        <w:tabs>
          <w:tab w:val="left" w:pos="3405"/>
        </w:tabs>
        <w:spacing w:after="0" w:line="360" w:lineRule="auto"/>
        <w:rPr>
          <w:rFonts w:eastAsia="Calibri" w:cs="Tahoma"/>
          <w:bCs/>
          <w:color w:val="auto"/>
        </w:rPr>
      </w:pPr>
    </w:p>
    <w:p w:rsidR="001D67B8" w:rsidP="00D139AF" w:rsidRDefault="001D67B8" w14:paraId="44D17F16" w14:textId="5EF0F54F">
      <w:pPr>
        <w:tabs>
          <w:tab w:val="left" w:pos="3405"/>
        </w:tabs>
        <w:spacing w:after="0" w:line="360" w:lineRule="auto"/>
        <w:rPr>
          <w:lang w:val="es-ES"/>
        </w:rPr>
      </w:pPr>
      <w:r>
        <w:rPr>
          <w:rFonts w:eastAsia="Calibri" w:cs="Tahoma"/>
          <w:bCs/>
          <w:color w:val="auto"/>
        </w:rPr>
        <w:t>Como se logra observar</w:t>
      </w:r>
      <w:r w:rsidR="00470E02">
        <w:rPr>
          <w:rFonts w:eastAsia="Calibri" w:cs="Tahoma"/>
          <w:bCs/>
          <w:color w:val="auto"/>
        </w:rPr>
        <w:t xml:space="preserve">, la pretensión del ahora Recurrente, es obtener la prueba mediante la cual el Presidente Municipal dio positivo al virus </w:t>
      </w:r>
      <w:r w:rsidRPr="00786711" w:rsidR="00470E02">
        <w:rPr>
          <w:lang w:val="es-ES"/>
        </w:rPr>
        <w:t>SARS-CoV-2</w:t>
      </w:r>
      <w:r w:rsidR="00470E02">
        <w:rPr>
          <w:lang w:val="es-ES"/>
        </w:rPr>
        <w:t>, así como, el documento que contenga la autorización de la licencia temporal por hasta cien días, para su recuperación.</w:t>
      </w:r>
    </w:p>
    <w:p w:rsidR="00470E02" w:rsidP="00D139AF" w:rsidRDefault="00470E02" w14:paraId="5CFFB98E" w14:textId="597E5EF7">
      <w:pPr>
        <w:tabs>
          <w:tab w:val="left" w:pos="3405"/>
        </w:tabs>
        <w:spacing w:after="0" w:line="360" w:lineRule="auto"/>
        <w:rPr>
          <w:lang w:val="es-ES"/>
        </w:rPr>
      </w:pPr>
    </w:p>
    <w:p w:rsidR="00470E02" w:rsidP="00D139AF" w:rsidRDefault="000B6CF6" w14:paraId="600E1686" w14:textId="0CCA3C3C">
      <w:pPr>
        <w:tabs>
          <w:tab w:val="left" w:pos="3405"/>
        </w:tabs>
        <w:spacing w:after="0" w:line="360" w:lineRule="auto"/>
        <w:rPr>
          <w:lang w:val="es-ES"/>
        </w:rPr>
      </w:pPr>
      <w:r>
        <w:rPr>
          <w:lang w:val="es-ES"/>
        </w:rPr>
        <w:t>Establecido lo anterior, se procede analizar la información entregada por el Sujeto Obligado, respecto a cada requerimiento de información, conforme a lo siguiente:</w:t>
      </w:r>
    </w:p>
    <w:p w:rsidR="000B6CF6" w:rsidP="00D139AF" w:rsidRDefault="000B6CF6" w14:paraId="457579AD" w14:textId="46C9BE4F">
      <w:pPr>
        <w:tabs>
          <w:tab w:val="left" w:pos="3405"/>
        </w:tabs>
        <w:spacing w:after="0" w:line="360" w:lineRule="auto"/>
        <w:rPr>
          <w:lang w:val="es-ES"/>
        </w:rPr>
      </w:pPr>
    </w:p>
    <w:p w:rsidR="000B6CF6" w:rsidP="00D139AF" w:rsidRDefault="000B6CF6" w14:paraId="4496BC15" w14:textId="1521B480">
      <w:pPr>
        <w:pStyle w:val="Prrafodelista"/>
        <w:numPr>
          <w:ilvl w:val="0"/>
          <w:numId w:val="27"/>
        </w:numPr>
        <w:tabs>
          <w:tab w:val="left" w:pos="3405"/>
        </w:tabs>
        <w:spacing w:after="0" w:line="360" w:lineRule="auto"/>
        <w:rPr>
          <w:lang w:val="es-ES"/>
        </w:rPr>
      </w:pPr>
      <w:r>
        <w:rPr>
          <w:lang w:val="es-ES"/>
        </w:rPr>
        <w:t xml:space="preserve">Prueba del virus </w:t>
      </w:r>
      <w:r w:rsidRPr="00786711">
        <w:rPr>
          <w:lang w:val="es-ES"/>
        </w:rPr>
        <w:t>SARS-CoV-2</w:t>
      </w:r>
      <w:r>
        <w:rPr>
          <w:lang w:val="es-ES"/>
        </w:rPr>
        <w:t>, y</w:t>
      </w:r>
    </w:p>
    <w:p w:rsidR="000B6CF6" w:rsidP="00D139AF" w:rsidRDefault="000B6CF6" w14:paraId="49164C58" w14:textId="77777777">
      <w:pPr>
        <w:pStyle w:val="Prrafodelista"/>
        <w:tabs>
          <w:tab w:val="left" w:pos="3405"/>
        </w:tabs>
        <w:spacing w:after="0" w:line="360" w:lineRule="auto"/>
        <w:rPr>
          <w:lang w:val="es-ES"/>
        </w:rPr>
      </w:pPr>
    </w:p>
    <w:p w:rsidR="000B6CF6" w:rsidP="00D139AF" w:rsidRDefault="000B6CF6" w14:paraId="2228DFE2" w14:textId="2CB960F3">
      <w:pPr>
        <w:pStyle w:val="Prrafodelista"/>
        <w:numPr>
          <w:ilvl w:val="0"/>
          <w:numId w:val="27"/>
        </w:numPr>
        <w:tabs>
          <w:tab w:val="left" w:pos="3405"/>
        </w:tabs>
        <w:spacing w:after="0" w:line="360" w:lineRule="auto"/>
        <w:rPr>
          <w:lang w:val="es-ES"/>
        </w:rPr>
      </w:pPr>
      <w:r>
        <w:rPr>
          <w:lang w:val="es-ES"/>
        </w:rPr>
        <w:t>Autorización de licencia temporal.</w:t>
      </w:r>
    </w:p>
    <w:p w:rsidRPr="000B6CF6" w:rsidR="000B6CF6" w:rsidP="00D139AF" w:rsidRDefault="000B6CF6" w14:paraId="62A1456B" w14:textId="77777777">
      <w:pPr>
        <w:pStyle w:val="Prrafodelista"/>
        <w:spacing w:after="0"/>
        <w:rPr>
          <w:lang w:val="es-ES"/>
        </w:rPr>
      </w:pPr>
    </w:p>
    <w:p w:rsidRPr="0073266B" w:rsidR="000B6CF6" w:rsidP="00D139AF" w:rsidRDefault="0073266B" w14:paraId="5EC91115" w14:textId="6385748A">
      <w:pPr>
        <w:tabs>
          <w:tab w:val="left" w:pos="3405"/>
        </w:tabs>
        <w:spacing w:after="0" w:line="360" w:lineRule="auto"/>
        <w:rPr>
          <w:b/>
          <w:bCs/>
          <w:lang w:val="es-ES"/>
        </w:rPr>
      </w:pPr>
      <w:r w:rsidRPr="0073266B">
        <w:rPr>
          <w:b/>
          <w:bCs/>
          <w:lang w:val="es-ES"/>
        </w:rPr>
        <w:t>Prueba del virus SARS-CoV-2</w:t>
      </w:r>
    </w:p>
    <w:p w:rsidR="00470E02" w:rsidP="00D139AF" w:rsidRDefault="00470E02" w14:paraId="18FCCAD9" w14:textId="34FEA0C1">
      <w:pPr>
        <w:tabs>
          <w:tab w:val="left" w:pos="3405"/>
        </w:tabs>
        <w:spacing w:after="0" w:line="360" w:lineRule="auto"/>
        <w:rPr>
          <w:lang w:val="es-ES"/>
        </w:rPr>
      </w:pPr>
    </w:p>
    <w:p w:rsidR="00470E02" w:rsidP="00D139AF" w:rsidRDefault="0073266B" w14:paraId="2769CF40" w14:textId="055B3371">
      <w:pPr>
        <w:tabs>
          <w:tab w:val="left" w:pos="3405"/>
        </w:tabs>
        <w:spacing w:after="0" w:line="360" w:lineRule="auto"/>
        <w:rPr>
          <w:lang w:val="es-ES"/>
        </w:rPr>
      </w:pPr>
      <w:r>
        <w:rPr>
          <w:lang w:val="es-ES"/>
        </w:rPr>
        <w:t xml:space="preserve">Al respecto, en respuesta el Sujeto Obligado señaló respecto a dicho documento, </w:t>
      </w:r>
      <w:r w:rsidR="0027690A">
        <w:rPr>
          <w:lang w:val="es-ES"/>
        </w:rPr>
        <w:t>que,</w:t>
      </w:r>
      <w:r>
        <w:rPr>
          <w:lang w:val="es-ES"/>
        </w:rPr>
        <w:t xml:space="preserve"> dada a las características del mismo, este refería a la vida privada y datos personales del Presidente Municipal; por lo que, era necesario el consentimiento expreso, inequívoco y explícito de su titular.</w:t>
      </w:r>
    </w:p>
    <w:p w:rsidR="0073266B" w:rsidP="00D139AF" w:rsidRDefault="0073266B" w14:paraId="5DF2269D" w14:textId="2DC04A4D">
      <w:pPr>
        <w:tabs>
          <w:tab w:val="left" w:pos="3405"/>
        </w:tabs>
        <w:spacing w:after="0" w:line="360" w:lineRule="auto"/>
        <w:rPr>
          <w:lang w:val="es-ES"/>
        </w:rPr>
      </w:pPr>
    </w:p>
    <w:p w:rsidR="0073266B" w:rsidP="00D139AF" w:rsidRDefault="00C34E76" w14:paraId="44EF29B7" w14:textId="29292F84">
      <w:pPr>
        <w:tabs>
          <w:tab w:val="left" w:pos="3405"/>
        </w:tabs>
        <w:spacing w:after="0" w:line="360" w:lineRule="auto"/>
        <w:rPr>
          <w:lang w:val="es-ES"/>
        </w:rPr>
      </w:pPr>
      <w:r>
        <w:rPr>
          <w:lang w:val="es-ES"/>
        </w:rPr>
        <w:t>Así, se logra observar que, en un principio, el Sujeto Obligado aludió a el documento solicitado era confidencial, n</w:t>
      </w:r>
      <w:r w:rsidR="0073266B">
        <w:rPr>
          <w:lang w:val="es-ES"/>
        </w:rPr>
        <w:t xml:space="preserve">o obstante, durante la substanciación del Medio de Impugnación, aclaró que no obraba en sus archivos </w:t>
      </w:r>
      <w:r>
        <w:rPr>
          <w:lang w:val="es-ES"/>
        </w:rPr>
        <w:t>la prueba requerida</w:t>
      </w:r>
      <w:r w:rsidR="0073266B">
        <w:rPr>
          <w:lang w:val="es-ES"/>
        </w:rPr>
        <w:t xml:space="preserve">, toda vez que no existía </w:t>
      </w:r>
      <w:r w:rsidR="0027690A">
        <w:rPr>
          <w:lang w:val="es-ES"/>
        </w:rPr>
        <w:t>obligación de contar dicha prueba, al no ser un requisito para solicitar y otorgar la licencia temporal</w:t>
      </w:r>
      <w:r>
        <w:rPr>
          <w:lang w:val="es-ES"/>
        </w:rPr>
        <w:t>.</w:t>
      </w:r>
    </w:p>
    <w:p w:rsidR="004F5AF0" w:rsidP="00D139AF" w:rsidRDefault="004F5AF0" w14:paraId="2C10ABA7" w14:textId="77777777">
      <w:pPr>
        <w:tabs>
          <w:tab w:val="left" w:pos="3405"/>
        </w:tabs>
        <w:spacing w:after="0" w:line="360" w:lineRule="auto"/>
        <w:rPr>
          <w:lang w:val="es-ES"/>
        </w:rPr>
      </w:pPr>
    </w:p>
    <w:p w:rsidRPr="00602131" w:rsidR="00C34E76" w:rsidP="00D139AF" w:rsidRDefault="00C34E76" w14:paraId="665FC2FF" w14:textId="77777777">
      <w:pPr>
        <w:tabs>
          <w:tab w:val="left" w:pos="3405"/>
        </w:tabs>
        <w:spacing w:after="0" w:line="360" w:lineRule="auto"/>
        <w:rPr>
          <w:rFonts w:eastAsia="Calibri" w:cs="Tahoma"/>
          <w:bCs/>
          <w:color w:val="auto"/>
        </w:rPr>
      </w:pPr>
      <w:r w:rsidRPr="00602131">
        <w:rPr>
          <w:rFonts w:eastAsia="Calibri" w:cs="Tahoma"/>
          <w:bCs/>
          <w:color w:val="auto"/>
        </w:rPr>
        <w:t>Al respecto, cabe precisar que este Instituto, no tiene atribuciones para pronunciarse sobre la veracidad de la información</w:t>
      </w:r>
      <w:r>
        <w:rPr>
          <w:rFonts w:eastAsia="Calibri" w:cs="Tahoma"/>
          <w:bCs/>
          <w:color w:val="auto"/>
        </w:rPr>
        <w:t>; a</w:t>
      </w:r>
      <w:r w:rsidRPr="00602131">
        <w:rPr>
          <w:rFonts w:eastAsia="Calibri" w:cs="Tahoma"/>
          <w:bCs/>
          <w:color w:val="auto"/>
        </w:rPr>
        <w:t>poya lo anterior, el Criterio histórico 31/10, emitido por el Pleno del entonces Instituto Federal de Acceso a la Información y Protección de Datos, que a continuación se cita:</w:t>
      </w:r>
    </w:p>
    <w:p w:rsidRPr="00A16238" w:rsidR="00C34E76" w:rsidP="00D139AF" w:rsidRDefault="00C34E76" w14:paraId="02C8AEAC" w14:textId="77777777">
      <w:pPr>
        <w:spacing w:after="0" w:line="360" w:lineRule="auto"/>
        <w:ind w:right="49"/>
        <w:rPr>
          <w:rFonts w:eastAsia="Times New Roman" w:cs="Tahoma"/>
          <w:bCs/>
          <w:color w:val="auto"/>
          <w:shd w:val="clear" w:color="auto" w:fill="FFFFFF"/>
          <w:lang w:eastAsia="es-ES"/>
        </w:rPr>
      </w:pPr>
    </w:p>
    <w:p w:rsidRPr="00602131" w:rsidR="00C34E76" w:rsidP="00D139AF" w:rsidRDefault="00C34E76" w14:paraId="67E19D87" w14:textId="77777777">
      <w:pPr>
        <w:tabs>
          <w:tab w:val="left" w:pos="3405"/>
        </w:tabs>
        <w:spacing w:after="0" w:line="360" w:lineRule="auto"/>
        <w:ind w:left="567" w:right="567"/>
        <w:rPr>
          <w:rFonts w:eastAsia="Calibri" w:cs="Tahoma"/>
          <w:bCs/>
          <w:i/>
          <w:iCs/>
          <w:color w:val="auto"/>
          <w:sz w:val="20"/>
          <w:szCs w:val="20"/>
        </w:rPr>
      </w:pPr>
      <w:r w:rsidRPr="00602131">
        <w:rPr>
          <w:rFonts w:eastAsia="Calibri" w:cs="Tahoma"/>
          <w:b/>
          <w:i/>
          <w:iCs/>
          <w:color w:val="auto"/>
          <w:sz w:val="20"/>
          <w:szCs w:val="20"/>
        </w:rPr>
        <w:t>“El Instituto Federal de Acceso a la Información y Protección de Datos no cuenta con facultades para pronunciarse respecto de la veracidad de los documentos proporcionados por los sujetos obligados.</w:t>
      </w:r>
      <w:r w:rsidRPr="00602131">
        <w:rPr>
          <w:rFonts w:eastAsia="Calibri" w:cs="Tahoma"/>
          <w:bCs/>
          <w:i/>
          <w:iCs/>
          <w:color w:val="auto"/>
          <w:sz w:val="20"/>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C34E76" w:rsidP="00D139AF" w:rsidRDefault="00C34E76" w14:paraId="00751C7C" w14:textId="27D28469">
      <w:pPr>
        <w:tabs>
          <w:tab w:val="left" w:pos="3405"/>
        </w:tabs>
        <w:spacing w:after="0" w:line="360" w:lineRule="auto"/>
        <w:rPr>
          <w:lang w:val="es-ES"/>
        </w:rPr>
      </w:pPr>
    </w:p>
    <w:p w:rsidRPr="00A87119" w:rsidR="0027690A" w:rsidP="00D139AF" w:rsidRDefault="00C34E76" w14:paraId="50661C51" w14:textId="2442E006">
      <w:pPr>
        <w:tabs>
          <w:tab w:val="left" w:pos="3405"/>
        </w:tabs>
        <w:spacing w:after="0" w:line="360" w:lineRule="auto"/>
        <w:rPr>
          <w:rFonts w:eastAsia="Times New Roman" w:cs="Tahoma"/>
          <w:color w:val="auto"/>
          <w:lang w:eastAsia="es-ES"/>
        </w:rPr>
      </w:pPr>
      <w:r>
        <w:rPr>
          <w:lang w:val="es-ES"/>
        </w:rPr>
        <w:t xml:space="preserve">Como se logra observar, el Ente Recurrido, </w:t>
      </w:r>
      <w:r w:rsidR="004F5AF0">
        <w:rPr>
          <w:lang w:val="es-ES"/>
        </w:rPr>
        <w:t xml:space="preserve">indicó </w:t>
      </w:r>
      <w:r>
        <w:rPr>
          <w:lang w:val="es-ES"/>
        </w:rPr>
        <w:t xml:space="preserve">que no obraba en sus archivos, la prueba mediante la cual el Presidente Municipal, dio positivo al virus </w:t>
      </w:r>
      <w:r w:rsidRPr="00C34E76">
        <w:rPr>
          <w:lang w:val="es-ES"/>
        </w:rPr>
        <w:t>SARS-CoV-2</w:t>
      </w:r>
      <w:r w:rsidR="004F5AF0">
        <w:rPr>
          <w:lang w:val="es-ES"/>
        </w:rPr>
        <w:t>, al no ser necesaria para solicitar la licencia temporal, es decir, aludió a que la información era inexistente; s</w:t>
      </w:r>
      <w:r w:rsidRPr="00A87119" w:rsidR="0027690A">
        <w:rPr>
          <w:rFonts w:eastAsia="Times New Roman" w:cs="Tahoma"/>
          <w:color w:val="auto"/>
          <w:lang w:val="es-ES" w:eastAsia="es-ES"/>
        </w:rPr>
        <w:t>obre el tema</w:t>
      </w:r>
      <w:r w:rsidRPr="00A87119" w:rsidR="0027690A">
        <w:rPr>
          <w:rFonts w:eastAsia="Times New Roman" w:cs="Tahoma"/>
          <w:color w:val="auto"/>
          <w:lang w:eastAsia="es-ES"/>
        </w:rPr>
        <w:t>, el Criterio 14/17, emitido por el Instituto Nacional de Transparencia, Acceso a la Información Pública y Protección de Datos Personales en el Estado de México y Municipios, señala lo siguiente:</w:t>
      </w:r>
    </w:p>
    <w:p w:rsidRPr="00A87119" w:rsidR="0027690A" w:rsidP="00D139AF" w:rsidRDefault="0027690A" w14:paraId="785937B9" w14:textId="77777777">
      <w:pPr>
        <w:spacing w:after="0" w:line="360" w:lineRule="auto"/>
        <w:rPr>
          <w:rFonts w:eastAsia="Times New Roman" w:cs="Tahoma"/>
          <w:color w:val="auto"/>
          <w:lang w:eastAsia="es-ES"/>
        </w:rPr>
      </w:pPr>
    </w:p>
    <w:p w:rsidRPr="00A87119" w:rsidR="0027690A" w:rsidP="00D139AF" w:rsidRDefault="0027690A" w14:paraId="11BBAE6B" w14:textId="77777777">
      <w:pPr>
        <w:spacing w:after="0" w:line="360" w:lineRule="auto"/>
        <w:ind w:left="567" w:right="567"/>
        <w:rPr>
          <w:rFonts w:eastAsia="Times New Roman" w:cs="Tahoma"/>
          <w:bCs/>
          <w:i/>
          <w:color w:val="auto"/>
          <w:sz w:val="20"/>
          <w:szCs w:val="20"/>
          <w:lang w:val="es-ES" w:eastAsia="es-ES"/>
        </w:rPr>
      </w:pPr>
      <w:r w:rsidRPr="00A87119">
        <w:rPr>
          <w:rFonts w:eastAsia="Times New Roman" w:cs="Tahoma"/>
          <w:bCs/>
          <w:i/>
          <w:color w:val="auto"/>
          <w:sz w:val="20"/>
          <w:szCs w:val="20"/>
          <w:lang w:val="es-ES" w:eastAsia="es-ES"/>
        </w:rPr>
        <w:lastRenderedPageBreak/>
        <w:t>“</w:t>
      </w:r>
      <w:r w:rsidRPr="00A87119">
        <w:rPr>
          <w:rFonts w:eastAsia="Times New Roman" w:cs="Tahoma"/>
          <w:b/>
          <w:bCs/>
          <w:i/>
          <w:color w:val="auto"/>
          <w:sz w:val="20"/>
          <w:szCs w:val="20"/>
          <w:lang w:val="es-ES" w:eastAsia="es-ES"/>
        </w:rPr>
        <w:t xml:space="preserve">Inexistencia. </w:t>
      </w:r>
      <w:r w:rsidRPr="00A87119">
        <w:rPr>
          <w:rFonts w:eastAsia="Times New Roman" w:cs="Tahoma"/>
          <w:bCs/>
          <w:i/>
          <w:color w:val="auto"/>
          <w:sz w:val="20"/>
          <w:szCs w:val="20"/>
          <w:lang w:val="es-ES" w:eastAsia="es-ES"/>
        </w:rPr>
        <w:t>La inexistencia es una cuestión de hecho que se atribuye a la información solicitada e implica que ésta no se encuentra en los archivos del sujeto obligado, no obstante que cuenta con facultades para poseerla.”</w:t>
      </w:r>
    </w:p>
    <w:p w:rsidRPr="00A87119" w:rsidR="0027690A" w:rsidP="00D139AF" w:rsidRDefault="0027690A" w14:paraId="681EFC3C" w14:textId="77777777">
      <w:pPr>
        <w:spacing w:after="0" w:line="360" w:lineRule="auto"/>
        <w:rPr>
          <w:rFonts w:eastAsia="Times New Roman" w:cs="Tahoma"/>
          <w:color w:val="auto"/>
          <w:lang w:eastAsia="es-ES"/>
        </w:rPr>
      </w:pPr>
    </w:p>
    <w:p w:rsidRPr="00A87119" w:rsidR="0027690A" w:rsidP="00D139AF" w:rsidRDefault="0027690A" w14:paraId="07BF80F0" w14:textId="77777777">
      <w:pPr>
        <w:spacing w:after="0" w:line="360" w:lineRule="auto"/>
        <w:rPr>
          <w:rFonts w:eastAsia="Times New Roman" w:cs="Tahoma"/>
          <w:color w:val="auto"/>
          <w:lang w:eastAsia="es-ES"/>
        </w:rPr>
      </w:pPr>
      <w:r w:rsidRPr="00A87119">
        <w:rPr>
          <w:rFonts w:eastAsia="Times New Roman" w:cs="Tahoma"/>
          <w:color w:val="auto"/>
          <w:lang w:eastAsia="es-ES"/>
        </w:rPr>
        <w:t>Del citado criterio, se desprende que la inexistencia de la información, es una cuestión de hecho que se le atribuye a la misma, cuando ésta no se encuentra en los archivos del sujeto obligado.</w:t>
      </w:r>
    </w:p>
    <w:p w:rsidRPr="00A87119" w:rsidR="0027690A" w:rsidP="00D139AF" w:rsidRDefault="0027690A" w14:paraId="58C22352" w14:textId="77777777">
      <w:pPr>
        <w:spacing w:after="0" w:line="360" w:lineRule="auto"/>
        <w:rPr>
          <w:rFonts w:eastAsia="Times New Roman" w:cs="Tahoma"/>
          <w:color w:val="auto"/>
          <w:lang w:eastAsia="es-ES"/>
        </w:rPr>
      </w:pPr>
    </w:p>
    <w:p w:rsidRPr="00A87119" w:rsidR="0027690A" w:rsidP="00D139AF" w:rsidRDefault="0027690A" w14:paraId="2AD1DA1B" w14:textId="77777777">
      <w:pPr>
        <w:spacing w:after="0" w:line="360" w:lineRule="auto"/>
        <w:rPr>
          <w:rFonts w:eastAsia="Times New Roman" w:cs="Tahoma"/>
          <w:color w:val="auto"/>
          <w:lang w:val="es-ES" w:eastAsia="es-ES"/>
        </w:rPr>
      </w:pPr>
      <w:r w:rsidRPr="00A87119">
        <w:rPr>
          <w:rFonts w:eastAsia="Times New Roman" w:cs="Tahoma"/>
          <w:color w:val="auto"/>
          <w:lang w:val="es-ES" w:eastAsia="es-ES"/>
        </w:rPr>
        <w:t xml:space="preserve">En ese orden de ideas, según Trujillo, Humberto (2019), en el “Diccionario de Transparencia y Acceso a la Información Pública” (p. 171), </w:t>
      </w:r>
      <w:r w:rsidRPr="00A87119">
        <w:rPr>
          <w:rFonts w:eastAsia="Times New Roman" w:cs="Tahoma"/>
          <w:b/>
          <w:bCs/>
          <w:color w:val="auto"/>
          <w:lang w:val="es-ES" w:eastAsia="es-ES"/>
        </w:rPr>
        <w:t>la inexistencia de la información</w:t>
      </w:r>
      <w:r w:rsidRPr="00A87119">
        <w:rPr>
          <w:rFonts w:eastAsia="Times New Roman" w:cs="Tahoma"/>
          <w:color w:val="auto"/>
          <w:lang w:val="es-ES" w:eastAsia="es-ES"/>
        </w:rPr>
        <w:t>, es cuando la información requerida no se encuentra en los archivos públicos, reservados o clasificados, de los sujetos obligados.</w:t>
      </w:r>
    </w:p>
    <w:p w:rsidRPr="00A87119" w:rsidR="0027690A" w:rsidP="00D139AF" w:rsidRDefault="0027690A" w14:paraId="4FA90511" w14:textId="77777777">
      <w:pPr>
        <w:spacing w:after="0" w:line="360" w:lineRule="auto"/>
        <w:rPr>
          <w:rFonts w:eastAsia="Times New Roman" w:cs="Tahoma"/>
          <w:color w:val="auto"/>
          <w:lang w:val="es-ES" w:eastAsia="es-ES"/>
        </w:rPr>
      </w:pPr>
    </w:p>
    <w:p w:rsidR="0027690A" w:rsidP="00D139AF" w:rsidRDefault="0027690A" w14:paraId="22342D0D" w14:textId="042F0912">
      <w:pPr>
        <w:tabs>
          <w:tab w:val="left" w:pos="3405"/>
        </w:tabs>
        <w:spacing w:after="0" w:line="360" w:lineRule="auto"/>
        <w:rPr>
          <w:rFonts w:eastAsia="Calibri" w:cs="Tahoma"/>
          <w:bCs/>
          <w:color w:val="auto"/>
        </w:rPr>
      </w:pPr>
      <w:r w:rsidRPr="00A87119">
        <w:rPr>
          <w:rFonts w:eastAsia="Times New Roman" w:cs="Tahoma"/>
          <w:color w:val="auto"/>
          <w:lang w:val="es-ES" w:eastAsia="es-ES"/>
        </w:rPr>
        <w:t>Así</w:t>
      </w:r>
      <w:r w:rsidRPr="00A87119">
        <w:rPr>
          <w:rFonts w:eastAsia="Times New Roman" w:cs="Tahoma"/>
          <w:color w:val="auto"/>
          <w:lang w:eastAsia="es-ES"/>
        </w:rPr>
        <w:t xml:space="preserve">, es posible concluir que la </w:t>
      </w:r>
      <w:r w:rsidRPr="00A87119">
        <w:rPr>
          <w:rFonts w:eastAsia="Times New Roman" w:cs="Tahoma"/>
          <w:b/>
          <w:color w:val="auto"/>
          <w:lang w:eastAsia="es-ES"/>
        </w:rPr>
        <w:t>inexistencia</w:t>
      </w:r>
      <w:r w:rsidRPr="00A87119">
        <w:rPr>
          <w:rFonts w:eastAsia="Times New Roman" w:cs="Tahoma"/>
          <w:color w:val="auto"/>
          <w:lang w:eastAsia="es-ES"/>
        </w:rPr>
        <w:t xml:space="preserve"> presupone la competencia del sujeto obligado para conocer de la información, pero por alguna circunstancia, la documentación solicitada no obra en sus archivos; sin embargo, para poder acreditar dicha circunstancia</w:t>
      </w:r>
      <w:r>
        <w:rPr>
          <w:rFonts w:eastAsia="Times New Roman" w:cs="Tahoma"/>
          <w:color w:val="auto"/>
          <w:lang w:eastAsia="es-ES"/>
        </w:rPr>
        <w:t xml:space="preserve">, los </w:t>
      </w:r>
      <w:r w:rsidR="004F5AF0">
        <w:rPr>
          <w:rFonts w:eastAsia="Times New Roman" w:cs="Tahoma"/>
          <w:color w:val="auto"/>
          <w:lang w:eastAsia="es-ES"/>
        </w:rPr>
        <w:t>entes recurridos</w:t>
      </w:r>
      <w:r>
        <w:rPr>
          <w:rFonts w:eastAsia="Times New Roman" w:cs="Tahoma"/>
          <w:color w:val="auto"/>
          <w:lang w:eastAsia="es-ES"/>
        </w:rPr>
        <w:t xml:space="preserve"> deben señalar las razones por las cuales no cuentan con la información.</w:t>
      </w:r>
    </w:p>
    <w:p w:rsidR="0027690A" w:rsidP="00D139AF" w:rsidRDefault="0027690A" w14:paraId="46B11753" w14:textId="1B7BAED7">
      <w:pPr>
        <w:tabs>
          <w:tab w:val="left" w:pos="3405"/>
        </w:tabs>
        <w:spacing w:after="0" w:line="360" w:lineRule="auto"/>
        <w:rPr>
          <w:rFonts w:eastAsia="Calibri" w:cs="Tahoma"/>
          <w:bCs/>
          <w:color w:val="auto"/>
        </w:rPr>
      </w:pPr>
    </w:p>
    <w:p w:rsidR="004F5AF0" w:rsidP="00D139AF" w:rsidRDefault="004F5AF0" w14:paraId="72EF2387" w14:textId="31DB15F3">
      <w:pPr>
        <w:tabs>
          <w:tab w:val="left" w:pos="3405"/>
        </w:tabs>
        <w:spacing w:after="0" w:line="360" w:lineRule="auto"/>
        <w:rPr>
          <w:rFonts w:eastAsia="Calibri" w:cs="Tahoma"/>
          <w:bCs/>
          <w:color w:val="auto"/>
        </w:rPr>
      </w:pPr>
      <w:r>
        <w:rPr>
          <w:rFonts w:eastAsia="Calibri" w:cs="Tahoma"/>
          <w:bCs/>
          <w:color w:val="auto"/>
        </w:rPr>
        <w:t>Al respecto, es de señalar que el Ayuntamiento, indicó las razones por las cuales no contaba con la prueba solicitada</w:t>
      </w:r>
      <w:r w:rsidR="00066A71">
        <w:rPr>
          <w:rFonts w:eastAsia="Calibri" w:cs="Tahoma"/>
          <w:bCs/>
          <w:color w:val="auto"/>
        </w:rPr>
        <w:t xml:space="preserve"> en su archivos</w:t>
      </w:r>
      <w:r>
        <w:rPr>
          <w:rFonts w:eastAsia="Calibri" w:cs="Tahoma"/>
          <w:bCs/>
          <w:color w:val="auto"/>
        </w:rPr>
        <w:t xml:space="preserve">, a saber, </w:t>
      </w:r>
      <w:r w:rsidR="00066A71">
        <w:rPr>
          <w:rFonts w:eastAsia="Calibri" w:cs="Tahoma"/>
          <w:bCs/>
          <w:color w:val="auto"/>
        </w:rPr>
        <w:t>que no era necesaria para solicitar y otorgar la licencia temporal; sobre lo anterior, el artículo 40 de la Ley Orgánica Municipal del Estado de México, que establece que los miembros del Cabildo, necesitan licencia para separarse temporalmente, misma que será autorizada por dicho Órgano Colegiado</w:t>
      </w:r>
      <w:r w:rsidR="00904BAF">
        <w:rPr>
          <w:rFonts w:eastAsia="Calibri" w:cs="Tahoma"/>
          <w:bCs/>
          <w:color w:val="auto"/>
        </w:rPr>
        <w:t>, cuando exista causa justificada, entre las cuales se encuentra por imposibilidad física o mental, de carácter temporal debido a enfermedad.</w:t>
      </w:r>
    </w:p>
    <w:p w:rsidR="00904BAF" w:rsidP="00D139AF" w:rsidRDefault="00904BAF" w14:paraId="3CE5D7A1" w14:textId="588E18D9">
      <w:pPr>
        <w:tabs>
          <w:tab w:val="left" w:pos="3405"/>
        </w:tabs>
        <w:spacing w:after="0" w:line="360" w:lineRule="auto"/>
        <w:rPr>
          <w:rFonts w:eastAsia="Calibri" w:cs="Tahoma"/>
          <w:bCs/>
          <w:color w:val="auto"/>
        </w:rPr>
      </w:pPr>
    </w:p>
    <w:p w:rsidR="00904BAF" w:rsidP="00D139AF" w:rsidRDefault="00904BAF" w14:paraId="5E5C231C" w14:textId="72440C91">
      <w:pPr>
        <w:widowControl w:val="0"/>
        <w:tabs>
          <w:tab w:val="left" w:pos="3405"/>
        </w:tabs>
        <w:spacing w:after="0" w:line="360" w:lineRule="auto"/>
        <w:rPr>
          <w:rFonts w:eastAsia="Calibri" w:cs="Tahoma"/>
          <w:bCs/>
          <w:color w:val="auto"/>
        </w:rPr>
      </w:pPr>
      <w:r>
        <w:rPr>
          <w:rFonts w:eastAsia="Calibri" w:cs="Tahoma"/>
          <w:bCs/>
          <w:color w:val="auto"/>
        </w:rPr>
        <w:t xml:space="preserve">Conforme a lo anterior, se logra observar que no es necesario una prueba para obtener una </w:t>
      </w:r>
      <w:r>
        <w:rPr>
          <w:rFonts w:eastAsia="Calibri" w:cs="Tahoma"/>
          <w:bCs/>
          <w:color w:val="auto"/>
        </w:rPr>
        <w:lastRenderedPageBreak/>
        <w:t>licencia temporal, pues únicamente es necesario tener la autorización del Cabildo, por lo que, se puede desprender que la información requerida es inexistente en los archivos del Sujeto Obligado.</w:t>
      </w:r>
    </w:p>
    <w:p w:rsidR="00904BAF" w:rsidP="00D139AF" w:rsidRDefault="00904BAF" w14:paraId="37A31109" w14:textId="77777777">
      <w:pPr>
        <w:tabs>
          <w:tab w:val="left" w:pos="3405"/>
        </w:tabs>
        <w:spacing w:after="0" w:line="360" w:lineRule="auto"/>
        <w:rPr>
          <w:rFonts w:eastAsia="Calibri" w:cs="Tahoma"/>
          <w:bCs/>
          <w:color w:val="auto"/>
        </w:rPr>
      </w:pPr>
    </w:p>
    <w:p w:rsidRPr="00A87119" w:rsidR="0027690A" w:rsidP="00D139AF" w:rsidRDefault="00904BAF" w14:paraId="12D8AF8F" w14:textId="27FD4A61">
      <w:pPr>
        <w:spacing w:after="0" w:line="360" w:lineRule="auto"/>
        <w:rPr>
          <w:rFonts w:eastAsia="Times New Roman" w:cs="Tahoma"/>
          <w:color w:val="auto"/>
          <w:lang w:val="es-ES" w:eastAsia="es-ES"/>
        </w:rPr>
      </w:pPr>
      <w:r>
        <w:rPr>
          <w:rFonts w:eastAsia="Times New Roman" w:cs="Tahoma"/>
          <w:color w:val="auto"/>
          <w:lang w:val="es-ES" w:eastAsia="es-ES"/>
        </w:rPr>
        <w:t xml:space="preserve">Además, </w:t>
      </w:r>
      <w:r w:rsidRPr="00A87119" w:rsidR="0027690A">
        <w:rPr>
          <w:rFonts w:eastAsia="Times New Roman" w:cs="Tahoma"/>
          <w:color w:val="auto"/>
          <w:lang w:val="es-ES" w:eastAsia="es-ES"/>
        </w:rPr>
        <w:t xml:space="preserve">este Instituto realizó una búsqueda de información pública, en la página oficial del Ayuntamiento de </w:t>
      </w:r>
      <w:r>
        <w:rPr>
          <w:rFonts w:eastAsia="Times New Roman" w:cs="Tahoma"/>
          <w:color w:val="auto"/>
          <w:lang w:val="es-ES" w:eastAsia="es-ES"/>
        </w:rPr>
        <w:t>Nicolas Romero</w:t>
      </w:r>
      <w:r w:rsidRPr="00A87119" w:rsidR="0027690A">
        <w:rPr>
          <w:rFonts w:eastAsia="Times New Roman" w:cs="Tahoma"/>
          <w:color w:val="auto"/>
          <w:lang w:val="es-ES" w:eastAsia="es-ES"/>
        </w:rPr>
        <w:t xml:space="preserve">, así como en su Portal de Información Pública de Oficio Mexiquense, (consultadas a partir de las doce horas, el </w:t>
      </w:r>
      <w:r w:rsidR="0027690A">
        <w:rPr>
          <w:rFonts w:eastAsia="Times New Roman" w:cs="Tahoma"/>
          <w:color w:val="auto"/>
          <w:lang w:val="es-ES" w:eastAsia="es-ES"/>
        </w:rPr>
        <w:t>veinte de abril</w:t>
      </w:r>
      <w:r w:rsidRPr="00A87119" w:rsidR="0027690A">
        <w:rPr>
          <w:rFonts w:eastAsia="Times New Roman" w:cs="Tahoma"/>
          <w:color w:val="auto"/>
          <w:lang w:val="es-ES" w:eastAsia="es-ES"/>
        </w:rPr>
        <w:t xml:space="preserve"> de dos mil veintiuno, en los vínculos electrónicos, </w:t>
      </w:r>
      <w:r w:rsidRPr="00904BAF">
        <w:rPr>
          <w:rFonts w:eastAsia="Times New Roman" w:cs="Times New Roman"/>
          <w:color w:val="auto"/>
          <w:lang w:eastAsia="es-ES"/>
        </w:rPr>
        <w:t>http://www.nicolasromero.gob.mx/inicio</w:t>
      </w:r>
      <w:r w:rsidRPr="00A87119" w:rsidR="0027690A">
        <w:rPr>
          <w:rFonts w:eastAsia="Times New Roman" w:cs="Times New Roman"/>
          <w:color w:val="auto"/>
          <w:lang w:eastAsia="es-ES"/>
        </w:rPr>
        <w:t xml:space="preserve"> </w:t>
      </w:r>
      <w:r w:rsidRPr="00A87119" w:rsidR="0027690A">
        <w:rPr>
          <w:rFonts w:eastAsia="Times New Roman" w:cs="Tahoma"/>
          <w:color w:val="auto"/>
          <w:lang w:val="es-ES" w:eastAsia="es-ES"/>
        </w:rPr>
        <w:t xml:space="preserve">y </w:t>
      </w:r>
      <w:r w:rsidRPr="00904BAF">
        <w:rPr>
          <w:rFonts w:eastAsia="Times New Roman" w:cs="Times New Roman"/>
          <w:color w:val="auto"/>
          <w:lang w:eastAsia="es-ES"/>
        </w:rPr>
        <w:t>https://www.ipomex.org.mx/ipo3/lgt/indice/nicolasromero.web</w:t>
      </w:r>
      <w:r w:rsidRPr="00A87119" w:rsidR="0027690A">
        <w:rPr>
          <w:rFonts w:eastAsia="Times New Roman" w:cs="Tahoma"/>
          <w:color w:val="auto"/>
          <w:lang w:val="es-ES" w:eastAsia="es-ES"/>
        </w:rPr>
        <w:t xml:space="preserve">),  sin embargo, no se localizó algún </w:t>
      </w:r>
      <w:r w:rsidR="00E5473C">
        <w:rPr>
          <w:rFonts w:eastAsia="Times New Roman" w:cs="Tahoma"/>
          <w:color w:val="auto"/>
          <w:lang w:val="es-ES" w:eastAsia="es-ES"/>
        </w:rPr>
        <w:t xml:space="preserve">indicio de que el Sujeto Obligado cuente en sus archivos con la prueba del virus </w:t>
      </w:r>
      <w:r w:rsidRPr="00E5473C" w:rsidR="00E5473C">
        <w:rPr>
          <w:rFonts w:eastAsia="Times New Roman" w:cs="Tahoma"/>
          <w:color w:val="auto"/>
          <w:lang w:val="es-ES" w:eastAsia="es-ES"/>
        </w:rPr>
        <w:t>SARS-CoV-2</w:t>
      </w:r>
      <w:r w:rsidR="00E5473C">
        <w:rPr>
          <w:rFonts w:eastAsia="Times New Roman" w:cs="Tahoma"/>
          <w:color w:val="auto"/>
          <w:lang w:val="es-ES" w:eastAsia="es-ES"/>
        </w:rPr>
        <w:t xml:space="preserve"> del Presidente Municipal.</w:t>
      </w:r>
    </w:p>
    <w:p w:rsidRPr="00A87119" w:rsidR="0027690A" w:rsidP="00D139AF" w:rsidRDefault="0027690A" w14:paraId="1DD3C3B6" w14:textId="77777777">
      <w:pPr>
        <w:spacing w:after="0" w:line="360" w:lineRule="auto"/>
        <w:rPr>
          <w:rFonts w:eastAsia="Times New Roman" w:cs="Tahoma"/>
          <w:color w:val="auto"/>
          <w:lang w:val="es-ES" w:eastAsia="es-ES"/>
        </w:rPr>
      </w:pPr>
    </w:p>
    <w:p w:rsidRPr="00A87119" w:rsidR="0027690A" w:rsidP="00D139AF" w:rsidRDefault="0027690A" w14:paraId="6007F0E3" w14:textId="0DC25152">
      <w:pPr>
        <w:spacing w:after="0" w:line="360" w:lineRule="auto"/>
        <w:rPr>
          <w:rFonts w:eastAsia="Times New Roman" w:cs="Tahoma"/>
          <w:color w:val="auto"/>
          <w:lang w:val="es-ES" w:eastAsia="es-ES"/>
        </w:rPr>
      </w:pPr>
      <w:r w:rsidRPr="00A87119">
        <w:rPr>
          <w:rFonts w:eastAsia="Times New Roman" w:cs="Tahoma"/>
          <w:color w:val="auto"/>
          <w:lang w:val="es-ES" w:eastAsia="es-ES"/>
        </w:rPr>
        <w:t xml:space="preserve">Así, se logra colegir que la información solicitada por el ahora Recurrente es inexistente, pues </w:t>
      </w:r>
      <w:r>
        <w:rPr>
          <w:rFonts w:eastAsia="Times New Roman" w:cs="Tahoma"/>
          <w:color w:val="auto"/>
          <w:lang w:val="es-ES" w:eastAsia="es-ES"/>
        </w:rPr>
        <w:t>el Sujeto Obligado</w:t>
      </w:r>
      <w:r w:rsidRPr="00A87119">
        <w:rPr>
          <w:rFonts w:eastAsia="Times New Roman" w:cs="Tahoma"/>
          <w:color w:val="auto"/>
          <w:lang w:val="es-ES" w:eastAsia="es-ES"/>
        </w:rPr>
        <w:t xml:space="preserve"> señaló los motivos por las cuales no contaba con la peticionado, a saber, que </w:t>
      </w:r>
      <w:r w:rsidR="00E5473C">
        <w:rPr>
          <w:rFonts w:eastAsia="Times New Roman" w:cs="Tahoma"/>
          <w:color w:val="auto"/>
          <w:lang w:val="es-ES" w:eastAsia="es-ES"/>
        </w:rPr>
        <w:t>no era necesaria la prueba, para otorgar o autorizar la licencia temporal a favor del Presidente Municipal, y por dicha circunstancia, no obraba en sus archivos.</w:t>
      </w:r>
    </w:p>
    <w:p w:rsidRPr="00A87119" w:rsidR="0027690A" w:rsidP="00D139AF" w:rsidRDefault="0027690A" w14:paraId="2BB11127" w14:textId="77777777">
      <w:pPr>
        <w:spacing w:after="0" w:line="360" w:lineRule="auto"/>
        <w:rPr>
          <w:rFonts w:eastAsia="Times New Roman" w:cs="Tahoma"/>
          <w:color w:val="auto"/>
          <w:lang w:val="es-ES" w:eastAsia="es-ES"/>
        </w:rPr>
      </w:pPr>
    </w:p>
    <w:p w:rsidRPr="00A87119" w:rsidR="0027690A" w:rsidP="00D139AF" w:rsidRDefault="0027690A" w14:paraId="42EBD318" w14:textId="77777777">
      <w:pPr>
        <w:spacing w:after="0" w:line="360" w:lineRule="auto"/>
        <w:rPr>
          <w:rFonts w:eastAsia="Times New Roman" w:cs="Tahoma"/>
          <w:color w:val="auto"/>
          <w:lang w:val="es-ES" w:eastAsia="es-ES"/>
        </w:rPr>
      </w:pPr>
      <w:r w:rsidRPr="00A87119">
        <w:rPr>
          <w:rFonts w:eastAsia="Times New Roman" w:cs="Tahoma"/>
          <w:color w:val="auto"/>
          <w:lang w:val="es-ES" w:eastAsia="es-ES"/>
        </w:rPr>
        <w:t xml:space="preserve">Por tales consideraciones, se desprende </w:t>
      </w:r>
      <w:r>
        <w:rPr>
          <w:rFonts w:eastAsia="Times New Roman" w:cs="Tahoma"/>
          <w:color w:val="auto"/>
          <w:lang w:val="es-ES" w:eastAsia="es-ES"/>
        </w:rPr>
        <w:t>el Sujeto Obligado</w:t>
      </w:r>
      <w:r w:rsidRPr="00A87119">
        <w:rPr>
          <w:rFonts w:eastAsia="Times New Roman" w:cs="Tahoma"/>
          <w:color w:val="auto"/>
          <w:lang w:val="es-ES" w:eastAsia="es-ES"/>
        </w:rPr>
        <w:t xml:space="preserve">, señaló las razones por las cuales no contaba con lo peticionado; </w:t>
      </w:r>
      <w:r w:rsidRPr="00A87119">
        <w:rPr>
          <w:rFonts w:eastAsia="Times New Roman" w:cs="Tahoma"/>
          <w:lang w:eastAsia="es-ES"/>
        </w:rPr>
        <w:t xml:space="preserve">al respecto, se trae a colación, el </w:t>
      </w:r>
      <w:r w:rsidRPr="00A87119">
        <w:rPr>
          <w:rFonts w:eastAsia="Times New Roman" w:cs="Tahoma"/>
          <w:color w:val="auto"/>
          <w:lang w:val="es-ES" w:eastAsia="es-ES"/>
        </w:rPr>
        <w:t xml:space="preserve">artículo 19, segundo párrafo, de la Ley de Transparencia y Acceso a la Información Pública del Estado de México y Municipios, que establece que en el caso de que ciertas facultades, competencias o funciones no se hayan ejercido, se debe motivar la respuesta en función de las causas que motiven tal circunstancia. </w:t>
      </w:r>
    </w:p>
    <w:p w:rsidRPr="00A87119" w:rsidR="0027690A" w:rsidP="00D139AF" w:rsidRDefault="0027690A" w14:paraId="6C0E15F5" w14:textId="77777777">
      <w:pPr>
        <w:spacing w:after="0" w:line="360" w:lineRule="auto"/>
        <w:rPr>
          <w:rFonts w:eastAsia="Times New Roman" w:cs="Tahoma"/>
          <w:color w:val="auto"/>
          <w:lang w:val="es-ES" w:eastAsia="es-ES"/>
        </w:rPr>
      </w:pPr>
    </w:p>
    <w:p w:rsidRPr="00A87119" w:rsidR="0027690A" w:rsidP="00D139AF" w:rsidRDefault="0027690A" w14:paraId="736D5AD3" w14:textId="77777777">
      <w:pPr>
        <w:spacing w:after="0" w:line="360" w:lineRule="auto"/>
        <w:rPr>
          <w:rFonts w:eastAsia="Times New Roman" w:cs="Tahoma"/>
          <w:bCs/>
          <w:color w:val="auto"/>
          <w:lang w:eastAsia="es-ES"/>
        </w:rPr>
      </w:pPr>
      <w:r w:rsidRPr="00A87119">
        <w:rPr>
          <w:rFonts w:eastAsia="Times New Roman" w:cs="Tahoma"/>
          <w:color w:val="auto"/>
          <w:lang w:val="es-ES" w:eastAsia="es-ES"/>
        </w:rPr>
        <w:t xml:space="preserve">De la misma manera, </w:t>
      </w:r>
      <w:r w:rsidRPr="00A87119">
        <w:rPr>
          <w:rFonts w:eastAsia="Times New Roman" w:cs="Tahoma"/>
          <w:bCs/>
          <w:color w:val="auto"/>
          <w:lang w:eastAsia="es-ES"/>
        </w:rPr>
        <w:t xml:space="preserve">el Criterio 07/17, emitido por el Instituto Nacional de Transparencia, Acceso a la Información y Protección de Datos Personales, establece que no será necesario que el Comité de Transparencia declare formalmente la inexistencia, cuando del análisis a la </w:t>
      </w:r>
      <w:r w:rsidRPr="00A87119">
        <w:rPr>
          <w:rFonts w:eastAsia="Times New Roman" w:cs="Tahoma"/>
          <w:bCs/>
          <w:color w:val="auto"/>
          <w:lang w:eastAsia="es-ES"/>
        </w:rPr>
        <w:lastRenderedPageBreak/>
        <w:t>normatividad aplicables no se desprenda obligación alguna de contar con la información solicitada, ni se advierta algún otro elemento de convicción que apunto a su existencia.</w:t>
      </w:r>
    </w:p>
    <w:p w:rsidRPr="00A87119" w:rsidR="0027690A" w:rsidP="00D139AF" w:rsidRDefault="0027690A" w14:paraId="4542568D" w14:textId="77777777">
      <w:pPr>
        <w:spacing w:after="0" w:line="360" w:lineRule="auto"/>
        <w:rPr>
          <w:rFonts w:eastAsia="Times New Roman" w:cs="Tahoma"/>
          <w:color w:val="auto"/>
          <w:lang w:val="es-ES" w:eastAsia="es-ES"/>
        </w:rPr>
      </w:pPr>
    </w:p>
    <w:p w:rsidR="0027690A" w:rsidP="00D139AF" w:rsidRDefault="0027690A" w14:paraId="1CFF297B" w14:textId="7A39C038">
      <w:pPr>
        <w:tabs>
          <w:tab w:val="left" w:pos="3405"/>
        </w:tabs>
        <w:spacing w:after="0" w:line="360" w:lineRule="auto"/>
        <w:rPr>
          <w:rFonts w:eastAsia="Times New Roman" w:cs="Tahoma"/>
          <w:b/>
          <w:bCs/>
          <w:color w:val="auto"/>
          <w:lang w:eastAsia="es-ES"/>
        </w:rPr>
      </w:pPr>
      <w:r w:rsidRPr="00A87119">
        <w:rPr>
          <w:rFonts w:eastAsia="Times New Roman" w:cs="Tahoma"/>
          <w:lang w:eastAsia="es-ES"/>
        </w:rPr>
        <w:t xml:space="preserve">Al respecto, dicho criterio aplica al caso en concreto, ya que, no se localizó información respecto </w:t>
      </w:r>
      <w:r w:rsidR="00E5473C">
        <w:rPr>
          <w:rFonts w:eastAsia="Times New Roman" w:cs="Tahoma"/>
          <w:lang w:eastAsia="es-ES"/>
        </w:rPr>
        <w:t xml:space="preserve">a que el Ayuntamiento deba de contar con la prueba positiva al virus </w:t>
      </w:r>
      <w:r w:rsidRPr="00E5473C" w:rsidR="00E5473C">
        <w:rPr>
          <w:rFonts w:eastAsia="Times New Roman" w:cs="Tahoma"/>
          <w:lang w:eastAsia="es-ES"/>
        </w:rPr>
        <w:t>SARS-CoV-2</w:t>
      </w:r>
      <w:r w:rsidR="00E5473C">
        <w:rPr>
          <w:rFonts w:eastAsia="Times New Roman" w:cs="Tahoma"/>
          <w:lang w:eastAsia="es-ES"/>
        </w:rPr>
        <w:t>, del Presidente Municipal</w:t>
      </w:r>
      <w:r w:rsidRPr="00A87119">
        <w:rPr>
          <w:rFonts w:eastAsia="Times New Roman" w:cs="Tahoma"/>
          <w:lang w:eastAsia="es-ES"/>
        </w:rPr>
        <w:t xml:space="preserve">; </w:t>
      </w:r>
      <w:r w:rsidRPr="00A87119">
        <w:rPr>
          <w:rFonts w:eastAsia="Times New Roman" w:cs="Tahoma"/>
          <w:bCs/>
          <w:color w:val="auto"/>
          <w:lang w:eastAsia="es-ES"/>
        </w:rPr>
        <w:t xml:space="preserve">por lo cual, </w:t>
      </w:r>
      <w:r w:rsidRPr="00A87119">
        <w:rPr>
          <w:rFonts w:eastAsia="Times New Roman" w:cs="Tahoma"/>
          <w:b/>
          <w:bCs/>
          <w:color w:val="auto"/>
          <w:lang w:eastAsia="es-ES"/>
        </w:rPr>
        <w:t xml:space="preserve">se considera que </w:t>
      </w:r>
      <w:r>
        <w:rPr>
          <w:rFonts w:eastAsia="Times New Roman" w:cs="Tahoma"/>
          <w:b/>
          <w:bCs/>
          <w:color w:val="auto"/>
          <w:lang w:eastAsia="es-ES"/>
        </w:rPr>
        <w:t>Sujeto Obligado</w:t>
      </w:r>
      <w:r w:rsidRPr="00A87119">
        <w:rPr>
          <w:rFonts w:eastAsia="Times New Roman" w:cs="Tahoma"/>
          <w:b/>
          <w:bCs/>
          <w:color w:val="auto"/>
          <w:lang w:eastAsia="es-ES"/>
        </w:rPr>
        <w:t xml:space="preserve">, señaló las razones por las cuales no contaba con lo requerido, cumplió con el </w:t>
      </w:r>
      <w:r w:rsidRPr="00E5473C">
        <w:rPr>
          <w:rFonts w:eastAsia="Times New Roman" w:cs="Tahoma"/>
          <w:b/>
          <w:bCs/>
          <w:color w:val="auto"/>
          <w:u w:val="single"/>
          <w:lang w:eastAsia="es-ES"/>
        </w:rPr>
        <w:t>segundo</w:t>
      </w:r>
      <w:r w:rsidRPr="00A87119">
        <w:rPr>
          <w:rFonts w:eastAsia="Times New Roman" w:cs="Tahoma"/>
          <w:b/>
          <w:bCs/>
          <w:color w:val="auto"/>
          <w:lang w:eastAsia="es-ES"/>
        </w:rPr>
        <w:t xml:space="preserve"> párrafo del artículo 19 de la Ley de Transparencia y Acceso a la Información Pública del Estado de México y Municipios y dio por atendido el requerimiento de información</w:t>
      </w:r>
      <w:r w:rsidR="002B264C">
        <w:rPr>
          <w:rFonts w:eastAsia="Times New Roman" w:cs="Tahoma"/>
          <w:b/>
          <w:bCs/>
          <w:color w:val="auto"/>
          <w:lang w:eastAsia="es-ES"/>
        </w:rPr>
        <w:t>.</w:t>
      </w:r>
    </w:p>
    <w:p w:rsidR="002B264C" w:rsidP="00D139AF" w:rsidRDefault="002B264C" w14:paraId="149020CD" w14:textId="78472712">
      <w:pPr>
        <w:tabs>
          <w:tab w:val="left" w:pos="3405"/>
        </w:tabs>
        <w:spacing w:after="0" w:line="360" w:lineRule="auto"/>
        <w:rPr>
          <w:rFonts w:eastAsia="Times New Roman" w:cs="Tahoma"/>
          <w:b/>
          <w:bCs/>
          <w:color w:val="auto"/>
          <w:lang w:eastAsia="es-ES"/>
        </w:rPr>
      </w:pPr>
    </w:p>
    <w:p w:rsidRPr="002B264C" w:rsidR="002B264C" w:rsidP="00D139AF" w:rsidRDefault="002B264C" w14:paraId="5CB2CC22" w14:textId="40DD2E17">
      <w:pPr>
        <w:tabs>
          <w:tab w:val="left" w:pos="3405"/>
        </w:tabs>
        <w:spacing w:after="0" w:line="360" w:lineRule="auto"/>
        <w:rPr>
          <w:rFonts w:eastAsia="Calibri" w:cs="Tahoma"/>
          <w:b/>
          <w:color w:val="auto"/>
        </w:rPr>
      </w:pPr>
      <w:r w:rsidRPr="002B264C">
        <w:rPr>
          <w:rFonts w:eastAsia="Calibri" w:cs="Tahoma"/>
          <w:b/>
          <w:color w:val="auto"/>
        </w:rPr>
        <w:t>Autorización de licencia temporal.</w:t>
      </w:r>
    </w:p>
    <w:p w:rsidR="0027690A" w:rsidP="00D139AF" w:rsidRDefault="0027690A" w14:paraId="15F990C3" w14:textId="77777777">
      <w:pPr>
        <w:tabs>
          <w:tab w:val="left" w:pos="3405"/>
        </w:tabs>
        <w:spacing w:after="0" w:line="360" w:lineRule="auto"/>
        <w:rPr>
          <w:lang w:val="es-ES"/>
        </w:rPr>
      </w:pPr>
    </w:p>
    <w:p w:rsidR="00470E02" w:rsidP="00D139AF" w:rsidRDefault="002B264C" w14:paraId="4673E895" w14:textId="3E972DE1">
      <w:pPr>
        <w:tabs>
          <w:tab w:val="left" w:pos="3405"/>
        </w:tabs>
        <w:spacing w:after="0" w:line="360" w:lineRule="auto"/>
        <w:rPr>
          <w:rFonts w:eastAsia="Times New Roman" w:cs="Tahoma"/>
          <w:lang w:eastAsia="es-ES"/>
        </w:rPr>
      </w:pPr>
      <w:r>
        <w:rPr>
          <w:lang w:val="es-ES"/>
        </w:rPr>
        <w:t xml:space="preserve">Al respecto, es de señalar que la pretensión del ahora Recurrente, es obtener el documento mediante el cual se le autorizó al Presidente Municipal, una licencia temporal, de hasta cien días, por dar positivo al virus </w:t>
      </w:r>
      <w:r w:rsidRPr="00E5473C">
        <w:rPr>
          <w:rFonts w:eastAsia="Times New Roman" w:cs="Tahoma"/>
          <w:lang w:eastAsia="es-ES"/>
        </w:rPr>
        <w:t>SARS-CoV-2</w:t>
      </w:r>
      <w:r>
        <w:rPr>
          <w:rFonts w:eastAsia="Times New Roman" w:cs="Tahoma"/>
          <w:lang w:eastAsia="es-ES"/>
        </w:rPr>
        <w:t>.</w:t>
      </w:r>
    </w:p>
    <w:p w:rsidR="002B264C" w:rsidP="00D139AF" w:rsidRDefault="002B264C" w14:paraId="48C7EF39" w14:textId="3931396C">
      <w:pPr>
        <w:tabs>
          <w:tab w:val="left" w:pos="3405"/>
        </w:tabs>
        <w:spacing w:after="0" w:line="360" w:lineRule="auto"/>
        <w:rPr>
          <w:rFonts w:eastAsia="Times New Roman" w:cs="Tahoma"/>
          <w:lang w:eastAsia="es-ES"/>
        </w:rPr>
      </w:pPr>
    </w:p>
    <w:p w:rsidR="002B264C" w:rsidP="00D139AF" w:rsidRDefault="002B264C" w14:paraId="707C885A" w14:textId="5DB45993">
      <w:pPr>
        <w:tabs>
          <w:tab w:val="left" w:pos="3405"/>
        </w:tabs>
        <w:spacing w:after="0" w:line="360" w:lineRule="auto"/>
        <w:rPr>
          <w:rFonts w:eastAsia="Times New Roman" w:cs="Tahoma"/>
          <w:lang w:eastAsia="es-ES"/>
        </w:rPr>
      </w:pPr>
      <w:r>
        <w:rPr>
          <w:rFonts w:eastAsia="Times New Roman" w:cs="Tahoma"/>
          <w:lang w:eastAsia="es-ES"/>
        </w:rPr>
        <w:t>Sobre lo anterior, es de recordar que conforme al artículo 40 de la Ley Orgánica de la Administración Pública Municipal del Estado de México, que establece que las faltas temporales de algún miembro del Cabildo, que excedan de más de quince días naturales, deberán ser aprobadas por dicho Órgano Colegiado, con el fin de autorizar una licencia temporal, siempre y cuando exista una causa justificada, entre las cuales se encuentran, las cuestiones de salud.</w:t>
      </w:r>
    </w:p>
    <w:p w:rsidR="002B264C" w:rsidP="00D139AF" w:rsidRDefault="002B264C" w14:paraId="6ADD51AA" w14:textId="4792CADD">
      <w:pPr>
        <w:tabs>
          <w:tab w:val="left" w:pos="3405"/>
        </w:tabs>
        <w:spacing w:after="0" w:line="360" w:lineRule="auto"/>
        <w:rPr>
          <w:rFonts w:eastAsia="Times New Roman" w:cs="Tahoma"/>
          <w:lang w:eastAsia="es-ES"/>
        </w:rPr>
      </w:pPr>
    </w:p>
    <w:p w:rsidR="002B264C" w:rsidP="00D139AF" w:rsidRDefault="00504F28" w14:paraId="657D4D89" w14:textId="34065E72">
      <w:pPr>
        <w:tabs>
          <w:tab w:val="left" w:pos="3405"/>
        </w:tabs>
        <w:spacing w:after="0" w:line="360" w:lineRule="auto"/>
        <w:rPr>
          <w:rFonts w:eastAsia="Times New Roman" w:cs="Tahoma"/>
          <w:lang w:eastAsia="es-ES"/>
        </w:rPr>
      </w:pPr>
      <w:r>
        <w:rPr>
          <w:rFonts w:eastAsia="Times New Roman" w:cs="Tahoma"/>
          <w:lang w:eastAsia="es-ES"/>
        </w:rPr>
        <w:t>Conforme a lo anterior, se logra observar que la pretensión del Recurrente, es obtener el documento emitido por el Cabildo, en donde se autorizó la licencia temporal del Presidente Municipal.</w:t>
      </w:r>
    </w:p>
    <w:p w:rsidR="00D139AF" w:rsidP="00D139AF" w:rsidRDefault="00D139AF" w14:paraId="73620717" w14:textId="77777777">
      <w:pPr>
        <w:tabs>
          <w:tab w:val="left" w:pos="3405"/>
        </w:tabs>
        <w:spacing w:after="0" w:line="360" w:lineRule="auto"/>
        <w:rPr>
          <w:rFonts w:eastAsia="Times New Roman" w:cs="Tahoma"/>
          <w:lang w:eastAsia="es-ES"/>
        </w:rPr>
      </w:pPr>
    </w:p>
    <w:p w:rsidR="00504F28" w:rsidP="00D139AF" w:rsidRDefault="00504F28" w14:paraId="16FA996D" w14:textId="29BEA706">
      <w:pPr>
        <w:tabs>
          <w:tab w:val="left" w:pos="3405"/>
        </w:tabs>
        <w:spacing w:after="0" w:line="360" w:lineRule="auto"/>
        <w:rPr>
          <w:rFonts w:cs="Tahoma"/>
        </w:rPr>
      </w:pPr>
      <w:r>
        <w:rPr>
          <w:rFonts w:eastAsia="Times New Roman" w:cs="Tahoma"/>
          <w:lang w:eastAsia="es-ES"/>
        </w:rPr>
        <w:t xml:space="preserve">Al respecto, en respuesta el Sujeto Obligado proporcionó </w:t>
      </w:r>
      <w:r>
        <w:rPr>
          <w:rFonts w:cs="Tahoma"/>
        </w:rPr>
        <w:t xml:space="preserve">la Certificación del Libro Segundo de Actas de Cabildo, Acuerdo 001/43/EX/2020, del diez de febrero de dos mil veintiuno, suscrito por el Secretario del Ayuntamiento, el cual contiene un extracto del acuerdo 001/43/EX/2020, mediante el cual se aprobó la solicitud de licencia temporal, hasta por cien días, de Armando Navarrete López, Presidente Municipal, para recuperarse de la enfermedad derivada del virus </w:t>
      </w:r>
      <w:r w:rsidRPr="00E5473C">
        <w:rPr>
          <w:rFonts w:eastAsia="Times New Roman" w:cs="Tahoma"/>
          <w:lang w:eastAsia="es-ES"/>
        </w:rPr>
        <w:t>SARS-CoV-2</w:t>
      </w:r>
      <w:r w:rsidR="007D5A47">
        <w:rPr>
          <w:rFonts w:eastAsia="Times New Roman" w:cs="Tahoma"/>
          <w:lang w:eastAsia="es-ES"/>
        </w:rPr>
        <w:t>; m</w:t>
      </w:r>
      <w:proofErr w:type="spellStart"/>
      <w:r>
        <w:rPr>
          <w:lang w:val="es-ES"/>
        </w:rPr>
        <w:t>ientras</w:t>
      </w:r>
      <w:proofErr w:type="spellEnd"/>
      <w:r>
        <w:rPr>
          <w:lang w:val="es-ES"/>
        </w:rPr>
        <w:t xml:space="preserve"> que, en Informe Justificado, proporcionó la </w:t>
      </w:r>
      <w:r>
        <w:rPr>
          <w:bCs/>
          <w:iCs/>
          <w:lang w:val="es-ES"/>
        </w:rPr>
        <w:t xml:space="preserve">Gaceta Municipal de Nicolás Romero, año 2, número 90, del dieciséis de octubre de dos mil veinte, que contiene la publicación del Acuerdo número </w:t>
      </w:r>
      <w:r>
        <w:rPr>
          <w:rFonts w:cs="Tahoma"/>
        </w:rPr>
        <w:t>001/43/EX/2020, aprobado por el Ayuntamiento.</w:t>
      </w:r>
    </w:p>
    <w:p w:rsidR="00504F28" w:rsidP="00D139AF" w:rsidRDefault="00504F28" w14:paraId="7D159D9E" w14:textId="77777777">
      <w:pPr>
        <w:tabs>
          <w:tab w:val="left" w:pos="3405"/>
        </w:tabs>
        <w:spacing w:after="0" w:line="360" w:lineRule="auto"/>
        <w:rPr>
          <w:rFonts w:cs="Tahoma"/>
        </w:rPr>
      </w:pPr>
    </w:p>
    <w:p w:rsidR="00470E02" w:rsidP="00D139AF" w:rsidRDefault="00504F28" w14:paraId="4A354E46" w14:textId="58F1176B">
      <w:pPr>
        <w:tabs>
          <w:tab w:val="left" w:pos="3405"/>
        </w:tabs>
        <w:spacing w:after="0" w:line="360" w:lineRule="auto"/>
        <w:rPr>
          <w:bCs/>
          <w:iCs/>
          <w:lang w:val="es-ES"/>
        </w:rPr>
      </w:pPr>
      <w:r>
        <w:rPr>
          <w:bCs/>
          <w:iCs/>
          <w:lang w:val="es-ES"/>
        </w:rPr>
        <w:t xml:space="preserve"> </w:t>
      </w:r>
      <w:r w:rsidR="007D5A47">
        <w:rPr>
          <w:bCs/>
          <w:iCs/>
          <w:lang w:val="es-ES"/>
        </w:rPr>
        <w:t xml:space="preserve">Al respecto, es de señalar que ambos documentos contienen el Acuerdo emitido por el Cabildo, mediante el cual autorizaron la licencia temporal del Presidente Municipal; no </w:t>
      </w:r>
      <w:r w:rsidR="00D139AF">
        <w:rPr>
          <w:bCs/>
          <w:iCs/>
          <w:lang w:val="es-ES"/>
        </w:rPr>
        <w:t>obstante,</w:t>
      </w:r>
      <w:r w:rsidR="007D5A47">
        <w:rPr>
          <w:bCs/>
          <w:iCs/>
          <w:lang w:val="es-ES"/>
        </w:rPr>
        <w:t xml:space="preserve"> de su revisión, se logra advertir que no contiene la información completa tomada en el Acta Cuadragésima Tercera Sesión Extraordinaria, del dieciséis de octubre de dos mil veinte, pues solamente corresponde a un extracto del acuerdo respectivo.</w:t>
      </w:r>
    </w:p>
    <w:p w:rsidR="007D5A47" w:rsidP="00D139AF" w:rsidRDefault="007D5A47" w14:paraId="4066EC25" w14:textId="477E1ECF">
      <w:pPr>
        <w:tabs>
          <w:tab w:val="left" w:pos="3405"/>
        </w:tabs>
        <w:spacing w:after="0" w:line="360" w:lineRule="auto"/>
        <w:rPr>
          <w:bCs/>
          <w:iCs/>
          <w:lang w:val="es-ES"/>
        </w:rPr>
      </w:pPr>
    </w:p>
    <w:p w:rsidR="007D5A47" w:rsidP="00D139AF" w:rsidRDefault="007D5A47" w14:paraId="4C70BD18" w14:textId="1539DB53">
      <w:pPr>
        <w:tabs>
          <w:tab w:val="left" w:pos="3405"/>
        </w:tabs>
        <w:spacing w:after="0" w:line="360" w:lineRule="auto"/>
        <w:rPr>
          <w:bCs/>
          <w:iCs/>
          <w:lang w:val="es-ES"/>
        </w:rPr>
      </w:pPr>
      <w:r>
        <w:rPr>
          <w:bCs/>
          <w:iCs/>
          <w:lang w:val="es-ES"/>
        </w:rPr>
        <w:t xml:space="preserve">Por lo que, en el presente caso, si bien el Sujeto Obligado proporcionó información relacionada con lo peticionado, lo cierto es que no entregó el documento firmado o rubricado por el Cabildo, lo cual corresponde al Acta de la Cuadragésima Tercera Sesión Extraordinaria, celebrada el dieciséis de octubre de dos mil veinte, pues es el documento que contiene todas las consideraciones tomadas para emitir el acuerdo número </w:t>
      </w:r>
      <w:r>
        <w:rPr>
          <w:rFonts w:cs="Tahoma"/>
        </w:rPr>
        <w:t>001/43/EX/2020.</w:t>
      </w:r>
    </w:p>
    <w:p w:rsidR="007D5A47" w:rsidP="00D139AF" w:rsidRDefault="007D5A47" w14:paraId="0C628A16" w14:textId="3B582178">
      <w:pPr>
        <w:tabs>
          <w:tab w:val="left" w:pos="3405"/>
        </w:tabs>
        <w:spacing w:after="0" w:line="360" w:lineRule="auto"/>
        <w:rPr>
          <w:bCs/>
          <w:iCs/>
          <w:lang w:val="es-ES"/>
        </w:rPr>
      </w:pPr>
    </w:p>
    <w:p w:rsidRPr="00602131" w:rsidR="00EA277C" w:rsidP="00D139AF" w:rsidRDefault="00EA277C" w14:paraId="59433CD0" w14:textId="4C92A3F5">
      <w:pPr>
        <w:spacing w:after="0" w:line="360" w:lineRule="auto"/>
        <w:rPr>
          <w:rFonts w:eastAsia="Times New Roman" w:cs="Tahoma"/>
          <w:color w:val="auto"/>
          <w:szCs w:val="24"/>
          <w:lang w:val="es-ES" w:eastAsia="es-ES"/>
        </w:rPr>
      </w:pPr>
      <w:r>
        <w:rPr>
          <w:lang w:val="es-ES"/>
        </w:rPr>
        <w:t xml:space="preserve">Por lo que, en el presente caso, se considera que el agravio resulta </w:t>
      </w:r>
      <w:r w:rsidRPr="00EA277C">
        <w:rPr>
          <w:b/>
          <w:bCs/>
          <w:lang w:val="es-ES"/>
        </w:rPr>
        <w:t>PARCIALMENTE FUNDADO</w:t>
      </w:r>
      <w:r>
        <w:rPr>
          <w:b/>
          <w:bCs/>
          <w:lang w:val="es-ES"/>
        </w:rPr>
        <w:t xml:space="preserve">, </w:t>
      </w:r>
      <w:r>
        <w:rPr>
          <w:lang w:val="es-ES"/>
        </w:rPr>
        <w:t xml:space="preserve">pues si bien proporcionó los documentos que contiene el Acuerdo referido, lo cierto es que no entregó aquel que contiene todas las consideraciones tomadas para autorizar la licencia temporal, es decir, que el documento que da cuenta de la información peticionada, </w:t>
      </w:r>
      <w:r>
        <w:rPr>
          <w:lang w:val="es-ES"/>
        </w:rPr>
        <w:lastRenderedPageBreak/>
        <w:t xml:space="preserve">es el Acta de la Cuadragésima Tercera Sesión Extraordinaria de Cabildo; </w:t>
      </w:r>
      <w:r w:rsidRPr="00ED7C07">
        <w:rPr>
          <w:rFonts w:eastAsia="Times New Roman" w:cs="Tahoma"/>
          <w:color w:val="auto"/>
          <w:lang w:val="es-ES" w:eastAsia="es-ES"/>
        </w:rPr>
        <w:t xml:space="preserve">dicha situación, toma sustento </w:t>
      </w:r>
      <w:r w:rsidRPr="00ED7C07">
        <w:rPr>
          <w:rFonts w:eastAsia="Calibri" w:cs="Tahoma"/>
          <w:bCs/>
          <w:color w:val="auto"/>
        </w:rPr>
        <w:t>en el</w:t>
      </w:r>
      <w:r w:rsidRPr="00ED7C07">
        <w:rPr>
          <w:rFonts w:eastAsia="Times New Roman" w:cs="Tahoma"/>
          <w:color w:val="auto"/>
          <w:lang w:eastAsia="es-ES"/>
        </w:rPr>
        <w:t xml:space="preserve">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 la Solicitante, además, que tampoco deberá generarla, resumirla, efectuar cálculos o practicar investigaciones.</w:t>
      </w:r>
    </w:p>
    <w:p w:rsidRPr="00ED7C07" w:rsidR="00EA277C" w:rsidP="00D139AF" w:rsidRDefault="00EA277C" w14:paraId="0380E7F5" w14:textId="77777777">
      <w:pPr>
        <w:tabs>
          <w:tab w:val="left" w:pos="4962"/>
        </w:tabs>
        <w:spacing w:after="0" w:line="360" w:lineRule="auto"/>
        <w:rPr>
          <w:rFonts w:eastAsia="Times New Roman" w:cs="Tahoma"/>
          <w:color w:val="auto"/>
          <w:lang w:eastAsia="es-ES"/>
        </w:rPr>
      </w:pPr>
    </w:p>
    <w:p w:rsidRPr="00ED7C07" w:rsidR="00EA277C" w:rsidP="00D139AF" w:rsidRDefault="00EA277C" w14:paraId="034F672B" w14:textId="77777777">
      <w:pPr>
        <w:widowControl w:val="0"/>
        <w:tabs>
          <w:tab w:val="left" w:pos="4962"/>
        </w:tabs>
        <w:spacing w:after="0" w:line="360" w:lineRule="auto"/>
        <w:rPr>
          <w:rFonts w:eastAsia="Calibri" w:cs="Tahoma"/>
          <w:iCs/>
          <w:color w:val="auto"/>
          <w:lang w:val="es-ES" w:eastAsia="es-ES_tradnl"/>
        </w:rPr>
      </w:pPr>
      <w:r w:rsidRPr="00ED7C07">
        <w:rPr>
          <w:rFonts w:eastAsia="Times New Roman" w:cs="Tahoma"/>
          <w:color w:val="auto"/>
          <w:lang w:eastAsia="es-ES"/>
        </w:rPr>
        <w:t xml:space="preserve">De esta manera, </w:t>
      </w:r>
      <w:r w:rsidRPr="00ED7C07">
        <w:rPr>
          <w:rFonts w:eastAsia="Times New Roman" w:cs="Tahoma"/>
          <w:color w:val="auto"/>
          <w:szCs w:val="24"/>
          <w:lang w:val="es-ES" w:eastAsia="es-ES"/>
        </w:rPr>
        <w:t xml:space="preserve">el derecho de acceso a la información pública se satisface en aquellos casos en que se entregue el soporte documental en el que conste la información solicitada, sin necesidad de elaborar documentos </w:t>
      </w:r>
      <w:r w:rsidRPr="00ED7C07">
        <w:rPr>
          <w:rFonts w:eastAsia="Times New Roman" w:cs="Tahoma"/>
          <w:i/>
          <w:color w:val="auto"/>
          <w:lang w:eastAsia="es-ES"/>
        </w:rPr>
        <w:t>ad hoc</w:t>
      </w:r>
      <w:r w:rsidRPr="00ED7C07">
        <w:rPr>
          <w:rFonts w:eastAsia="Times New Roman" w:cs="Tahoma"/>
          <w:color w:val="auto"/>
          <w:lang w:eastAsia="es-ES"/>
        </w:rPr>
        <w:t xml:space="preserve">; lo cual, toma sustento en el artículo 160 de la Ley de Transparencia y Acceso a la Información Pública del Estado de México y Municipios, el cual refiere que los sujetos obligados deberán entregar la información que obre en sus archivos. </w:t>
      </w:r>
    </w:p>
    <w:p w:rsidRPr="00ED7C07" w:rsidR="00EA277C" w:rsidP="00D139AF" w:rsidRDefault="00EA277C" w14:paraId="183582D6" w14:textId="77777777">
      <w:pPr>
        <w:tabs>
          <w:tab w:val="left" w:pos="4962"/>
        </w:tabs>
        <w:spacing w:after="0" w:line="360" w:lineRule="auto"/>
        <w:rPr>
          <w:rFonts w:eastAsia="Calibri" w:cs="Tahoma"/>
          <w:iCs/>
          <w:color w:val="auto"/>
          <w:lang w:val="es-ES" w:eastAsia="es-ES_tradnl"/>
        </w:rPr>
      </w:pPr>
    </w:p>
    <w:p w:rsidRPr="00EA277C" w:rsidR="007D5A47" w:rsidP="00D139AF" w:rsidRDefault="00EA277C" w14:paraId="3F08CA44" w14:textId="41391581">
      <w:pPr>
        <w:tabs>
          <w:tab w:val="left" w:pos="3405"/>
        </w:tabs>
        <w:spacing w:after="0" w:line="360" w:lineRule="auto"/>
        <w:rPr>
          <w:lang w:val="es-ES"/>
        </w:rPr>
      </w:pPr>
      <w:r w:rsidRPr="00ED7C07">
        <w:rPr>
          <w:rFonts w:eastAsia="Times New Roman" w:cs="Tahoma"/>
          <w:color w:val="auto"/>
          <w:lang w:val="es-ES" w:eastAsia="es-ES"/>
        </w:rPr>
        <w:t>De tales circunstancias, se concluye que los sujetos obligados únicamente se encuentran constreñidos a proporcionar los documentos que den cuenta de la información solicitada, como obren en sus archivos, sin tener que elaborarlos a las necesidades de la Recurrente;</w:t>
      </w:r>
      <w:r>
        <w:rPr>
          <w:rFonts w:eastAsia="Times New Roman" w:cs="Tahoma"/>
          <w:color w:val="auto"/>
          <w:lang w:val="es-ES" w:eastAsia="es-ES"/>
        </w:rPr>
        <w:t xml:space="preserve"> por lo que, el Sujeto Obligado deberá proporcionar el Acta de Cabildo señalada.</w:t>
      </w:r>
    </w:p>
    <w:p w:rsidR="00470E02" w:rsidP="00D139AF" w:rsidRDefault="00470E02" w14:paraId="398A4623" w14:textId="77777777">
      <w:pPr>
        <w:tabs>
          <w:tab w:val="left" w:pos="3405"/>
        </w:tabs>
        <w:spacing w:after="0" w:line="360" w:lineRule="auto"/>
        <w:rPr>
          <w:rFonts w:eastAsia="Calibri" w:cs="Tahoma"/>
          <w:bCs/>
          <w:color w:val="auto"/>
        </w:rPr>
      </w:pPr>
    </w:p>
    <w:p w:rsidR="00EA277C" w:rsidP="00D139AF" w:rsidRDefault="00EA277C" w14:paraId="49234223" w14:textId="1BDD868C">
      <w:pPr>
        <w:spacing w:after="0" w:line="360" w:lineRule="auto"/>
        <w:ind w:right="49"/>
        <w:rPr>
          <w:rFonts w:cs="Tahoma"/>
          <w:bCs/>
          <w:color w:val="000000"/>
        </w:rPr>
      </w:pPr>
      <w:r>
        <w:rPr>
          <w:rFonts w:eastAsia="Calibri" w:cs="Tahoma"/>
          <w:bCs/>
          <w:color w:val="auto"/>
        </w:rPr>
        <w:t>Para tal situación, el Sujeto Obligado, deberá realizar una indagación en sus archivos; por lo que</w:t>
      </w:r>
      <w:r w:rsidRPr="00D23413" w:rsidR="00D23413">
        <w:rPr>
          <w:rFonts w:eastAsia="Calibri" w:cs="Tahoma"/>
          <w:bCs/>
          <w:color w:val="auto"/>
        </w:rPr>
        <w:t xml:space="preserve">, resulta necesario hacer referencia </w:t>
      </w:r>
      <w:r w:rsidRPr="00D23413" w:rsidR="00D23413">
        <w:rPr>
          <w:rFonts w:eastAsia="Times New Roman" w:cs="Tahoma"/>
          <w:color w:val="auto"/>
          <w:lang w:eastAsia="es-ES"/>
        </w:rPr>
        <w:t xml:space="preserve">al </w:t>
      </w:r>
      <w:r w:rsidRPr="00D23413" w:rsidR="00D23413">
        <w:rPr>
          <w:rFonts w:eastAsia="Times New Roman" w:cs="Tahoma"/>
          <w:b/>
          <w:color w:val="auto"/>
          <w:lang w:eastAsia="es-ES"/>
        </w:rPr>
        <w:t>procedimiento de búsqueda que deben seguir el Sujeto Obligado para localizar la información requerida</w:t>
      </w:r>
      <w:r w:rsidRPr="00D23413" w:rsidR="00D23413">
        <w:rPr>
          <w:rFonts w:eastAsia="Times New Roman" w:cs="Tahoma"/>
          <w:color w:val="auto"/>
          <w:lang w:eastAsia="es-ES"/>
        </w:rPr>
        <w:t>,</w:t>
      </w:r>
      <w:r>
        <w:rPr>
          <w:rFonts w:cs="Tahoma"/>
          <w:bCs/>
          <w:color w:val="000000"/>
        </w:rPr>
        <w:t xml:space="preserve"> el cual se encuentra previsto en el artículo 162 de la Ley de Transparencia y Acceso a la Información Pública del Estado de México y Municipios, que precisa que las Unidades de Transparencia garantizarán que las solicitudes de acceso a la información se turnen a todas las áreas competentes que cuenten con la información o deban tenerla de acuerdo a las facultades, competencias y funciones-, con el </w:t>
      </w:r>
      <w:r>
        <w:rPr>
          <w:rFonts w:cs="Tahoma"/>
          <w:bCs/>
          <w:color w:val="000000"/>
        </w:rPr>
        <w:lastRenderedPageBreak/>
        <w:t>objeto de que dichas áreas realicen una búsqueda exhaustiva y razonable de la información requerida.</w:t>
      </w:r>
    </w:p>
    <w:p w:rsidR="00EA277C" w:rsidP="00D139AF" w:rsidRDefault="00EA277C" w14:paraId="68AD15EC" w14:textId="77777777">
      <w:pPr>
        <w:spacing w:after="0" w:line="360" w:lineRule="auto"/>
        <w:ind w:right="49"/>
        <w:rPr>
          <w:rFonts w:cs="Tahoma"/>
          <w:bCs/>
          <w:color w:val="000000"/>
        </w:rPr>
      </w:pPr>
    </w:p>
    <w:p w:rsidRPr="000777CC" w:rsidR="00D23413" w:rsidP="00D139AF" w:rsidRDefault="00EA277C" w14:paraId="6B949759" w14:textId="59F8A6BC">
      <w:pPr>
        <w:tabs>
          <w:tab w:val="left" w:pos="3405"/>
        </w:tabs>
        <w:spacing w:after="0" w:line="360" w:lineRule="auto"/>
        <w:rPr>
          <w:rFonts w:eastAsia="Calibri" w:cs="Tahoma"/>
          <w:b/>
          <w:bCs/>
          <w:color w:val="auto"/>
        </w:rPr>
      </w:pPr>
      <w:r>
        <w:rPr>
          <w:rFonts w:cs="Tahoma"/>
          <w:bCs/>
          <w:color w:val="000000"/>
        </w:rPr>
        <w:t xml:space="preserve">Atendiendo a lo dispuesto en el precepto legal de referencia, </w:t>
      </w:r>
      <w:r w:rsidR="00091E0F">
        <w:rPr>
          <w:rFonts w:cs="Tahoma"/>
          <w:bCs/>
          <w:color w:val="000000"/>
        </w:rPr>
        <w:t xml:space="preserve">se trae a colación el </w:t>
      </w:r>
      <w:r w:rsidR="00091E0F">
        <w:rPr>
          <w:rFonts w:eastAsia="Times New Roman" w:cs="Tahoma"/>
          <w:color w:val="auto"/>
          <w:lang w:eastAsia="es-ES"/>
        </w:rPr>
        <w:t xml:space="preserve">artículo 44, del </w:t>
      </w:r>
      <w:r w:rsidRPr="000777CC" w:rsidR="00091E0F">
        <w:rPr>
          <w:rFonts w:eastAsia="Calibri" w:cs="Tahoma"/>
          <w:bCs/>
          <w:color w:val="auto"/>
        </w:rPr>
        <w:t xml:space="preserve">Reglamento Orgánico </w:t>
      </w:r>
      <w:r w:rsidR="00091E0F">
        <w:rPr>
          <w:rFonts w:eastAsia="Calibri" w:cs="Tahoma"/>
          <w:bCs/>
          <w:color w:val="auto"/>
        </w:rPr>
        <w:t>de la</w:t>
      </w:r>
      <w:r w:rsidRPr="000777CC" w:rsidR="00091E0F">
        <w:rPr>
          <w:rFonts w:eastAsia="Calibri" w:cs="Tahoma"/>
          <w:bCs/>
          <w:color w:val="auto"/>
        </w:rPr>
        <w:t xml:space="preserve"> Administración Pública Municipal </w:t>
      </w:r>
      <w:r w:rsidR="00091E0F">
        <w:rPr>
          <w:rFonts w:eastAsia="Calibri" w:cs="Tahoma"/>
          <w:bCs/>
          <w:color w:val="auto"/>
        </w:rPr>
        <w:t>d</w:t>
      </w:r>
      <w:r w:rsidRPr="000777CC" w:rsidR="00091E0F">
        <w:rPr>
          <w:rFonts w:eastAsia="Calibri" w:cs="Tahoma"/>
          <w:bCs/>
          <w:color w:val="auto"/>
        </w:rPr>
        <w:t>e Nicolás Romero</w:t>
      </w:r>
      <w:r w:rsidR="00091E0F">
        <w:rPr>
          <w:rFonts w:eastAsia="Calibri" w:cs="Tahoma"/>
          <w:bCs/>
          <w:color w:val="auto"/>
        </w:rPr>
        <w:t>,</w:t>
      </w:r>
      <w:r w:rsidRPr="000777CC" w:rsidR="00091E0F">
        <w:rPr>
          <w:rFonts w:eastAsia="Calibri" w:cs="Tahoma"/>
          <w:bCs/>
          <w:color w:val="auto"/>
        </w:rPr>
        <w:t xml:space="preserve"> 2019 </w:t>
      </w:r>
      <w:r w:rsidR="00091E0F">
        <w:rPr>
          <w:rFonts w:eastAsia="Calibri" w:cs="Tahoma"/>
          <w:bCs/>
          <w:color w:val="auto"/>
        </w:rPr>
        <w:t>–</w:t>
      </w:r>
      <w:r w:rsidRPr="000777CC" w:rsidR="00091E0F">
        <w:rPr>
          <w:rFonts w:eastAsia="Calibri" w:cs="Tahoma"/>
          <w:bCs/>
          <w:color w:val="auto"/>
        </w:rPr>
        <w:t xml:space="preserve"> 2021</w:t>
      </w:r>
      <w:r w:rsidR="00091E0F">
        <w:rPr>
          <w:rFonts w:eastAsia="Calibri" w:cs="Tahoma"/>
          <w:bCs/>
          <w:color w:val="auto"/>
        </w:rPr>
        <w:t>, que precisa que el Sujeto Obligado cuenta con diversas unidades administrativas competentes para el ejercicio de sus funciones, entre las cuales se encuentra la Secretaría del Ayuntamiento, que es la encargada de l</w:t>
      </w:r>
      <w:r w:rsidRPr="00A6501F" w:rsidR="000777CC">
        <w:rPr>
          <w:rFonts w:eastAsia="Calibri" w:cs="Tahoma"/>
          <w:bCs/>
          <w:color w:val="auto"/>
        </w:rPr>
        <w:t xml:space="preserve">evantar las actas </w:t>
      </w:r>
      <w:r w:rsidR="00091E0F">
        <w:rPr>
          <w:rFonts w:eastAsia="Calibri" w:cs="Tahoma"/>
          <w:bCs/>
          <w:color w:val="auto"/>
        </w:rPr>
        <w:t>emitidas por el Cabildo;</w:t>
      </w:r>
      <w:r w:rsidR="000777CC">
        <w:rPr>
          <w:rFonts w:eastAsia="Calibri" w:cs="Tahoma"/>
          <w:bCs/>
          <w:color w:val="auto"/>
        </w:rPr>
        <w:t xml:space="preserve"> l</w:t>
      </w:r>
      <w:r w:rsidR="000777CC">
        <w:t xml:space="preserve">levar y conservar los libros de </w:t>
      </w:r>
      <w:r w:rsidR="00091E0F">
        <w:t>A</w:t>
      </w:r>
      <w:r w:rsidR="000777CC">
        <w:t xml:space="preserve">ctas de </w:t>
      </w:r>
      <w:r w:rsidR="00091E0F">
        <w:t>C</w:t>
      </w:r>
      <w:r w:rsidR="000777CC">
        <w:t xml:space="preserve">abildo </w:t>
      </w:r>
      <w:r w:rsidR="00091E0F">
        <w:t xml:space="preserve">y publicar </w:t>
      </w:r>
      <w:r w:rsidR="000777CC">
        <w:t>la Gaceta Municipal</w:t>
      </w:r>
      <w:r w:rsidR="00091E0F">
        <w:t>.</w:t>
      </w:r>
    </w:p>
    <w:p w:rsidRPr="00D23413" w:rsidR="00D23413" w:rsidP="00D139AF" w:rsidRDefault="00D23413" w14:paraId="3E7F3488" w14:textId="77777777">
      <w:pPr>
        <w:spacing w:after="0" w:line="360" w:lineRule="auto"/>
        <w:ind w:left="720"/>
        <w:contextualSpacing/>
        <w:jc w:val="left"/>
        <w:rPr>
          <w:rFonts w:eastAsia="Calibri" w:cs="Tahoma"/>
          <w:b/>
          <w:bCs/>
          <w:color w:val="auto"/>
        </w:rPr>
      </w:pPr>
    </w:p>
    <w:p w:rsidRPr="00091E0F" w:rsidR="002B264C" w:rsidP="00D139AF" w:rsidRDefault="00D23413" w14:paraId="65606CD4" w14:textId="328F1E5A">
      <w:pPr>
        <w:spacing w:after="0" w:line="360" w:lineRule="auto"/>
        <w:rPr>
          <w:rFonts w:eastAsia="Calibri" w:cs="Tahoma"/>
          <w:bCs/>
          <w:color w:val="auto"/>
        </w:rPr>
      </w:pPr>
      <w:r w:rsidRPr="00D23413">
        <w:rPr>
          <w:rFonts w:eastAsia="Calibri" w:cs="Tahoma"/>
          <w:bCs/>
          <w:color w:val="auto"/>
        </w:rPr>
        <w:t xml:space="preserve">Conforme a lo anterior, se </w:t>
      </w:r>
      <w:r w:rsidR="00091E0F">
        <w:rPr>
          <w:rFonts w:eastAsia="Calibri" w:cs="Tahoma"/>
          <w:bCs/>
          <w:color w:val="auto"/>
        </w:rPr>
        <w:t xml:space="preserve">logra vislumbrar, que el Sujeto Obligado deberá realizar una búsqueda exhaustiva y razonable en los archivos de la Secretaría del Ayuntamiento, a efecto de proporcionar el Acta </w:t>
      </w:r>
      <w:r w:rsidR="00091E0F">
        <w:rPr>
          <w:bCs/>
          <w:iCs/>
          <w:lang w:val="es-ES"/>
        </w:rPr>
        <w:t>de la Cuadragésima Tercera Sesión Extraordinaria, celebrada por el Cabildo, el dieciséis de octubre de dos mil veinte, con el fin de dar cumplimiento a los artículos 12, 16</w:t>
      </w:r>
      <w:r w:rsidR="00091E0F">
        <w:rPr>
          <w:rFonts w:eastAsia="Calibri" w:cs="Tahoma"/>
          <w:bCs/>
          <w:color w:val="auto"/>
        </w:rPr>
        <w:t>0 y 162 de la Ley de Transparencia y Acceso a la Información Pública del Estado de México y Municipios.</w:t>
      </w:r>
    </w:p>
    <w:p w:rsidR="002B264C" w:rsidP="00D139AF" w:rsidRDefault="002B264C" w14:paraId="7B4CBB6B" w14:textId="49BEF6F3">
      <w:pPr>
        <w:autoSpaceDE w:val="0"/>
        <w:autoSpaceDN w:val="0"/>
        <w:adjustRightInd w:val="0"/>
        <w:spacing w:after="0" w:line="360" w:lineRule="auto"/>
        <w:rPr>
          <w:rFonts w:eastAsia="Times New Roman" w:cs="Tahoma"/>
          <w:b/>
          <w:bCs/>
          <w:color w:val="auto"/>
          <w:lang w:eastAsia="es-ES"/>
        </w:rPr>
      </w:pPr>
    </w:p>
    <w:p w:rsidR="00091E0F" w:rsidP="00D139AF" w:rsidRDefault="00091E0F" w14:paraId="4926824D" w14:textId="0719C503">
      <w:pPr>
        <w:spacing w:after="0" w:line="360" w:lineRule="auto"/>
        <w:rPr>
          <w:rFonts w:cs="Tahoma"/>
        </w:rPr>
      </w:pPr>
      <w:r>
        <w:rPr>
          <w:rFonts w:eastAsia="Calibri" w:cs="Tahoma"/>
          <w:bCs/>
        </w:rPr>
        <w:t xml:space="preserve">Ahora bien, cabe precisar que el acta referida, pudiera contar con datos confidenciales, en términos del artículo 143, fracción I, de la Ley de la materia; por lo que, se deberán realizar las versiones públicas respectivas. </w:t>
      </w:r>
      <w:r>
        <w:rPr>
          <w:rFonts w:cs="Tahoma"/>
        </w:rPr>
        <w:t>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rsidR="00D139AF" w:rsidP="00D139AF" w:rsidRDefault="00D139AF" w14:paraId="02A7AD28" w14:textId="75AA7952">
      <w:pPr>
        <w:spacing w:after="0" w:line="360" w:lineRule="auto"/>
        <w:rPr>
          <w:rFonts w:cs="Tahoma"/>
        </w:rPr>
      </w:pPr>
    </w:p>
    <w:p w:rsidR="00D139AF" w:rsidP="00D139AF" w:rsidRDefault="00D139AF" w14:paraId="27FD3BEC" w14:textId="77777777">
      <w:pPr>
        <w:spacing w:after="0" w:line="360" w:lineRule="auto"/>
        <w:rPr>
          <w:rFonts w:cs="Tahoma"/>
        </w:rPr>
      </w:pPr>
    </w:p>
    <w:p w:rsidR="00091E0F" w:rsidP="00D139AF" w:rsidRDefault="00091E0F" w14:paraId="6FB8E629" w14:textId="77777777">
      <w:pPr>
        <w:spacing w:after="0" w:line="360" w:lineRule="auto"/>
        <w:ind w:right="-93"/>
        <w:rPr>
          <w:rFonts w:cs="Tahoma"/>
        </w:rPr>
      </w:pPr>
      <w:r>
        <w:rPr>
          <w:rFonts w:cs="Tahoma"/>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8109A2" w:rsidP="00D139AF" w:rsidRDefault="008109A2" w14:paraId="6C76693D" w14:textId="77777777">
      <w:pPr>
        <w:autoSpaceDE w:val="0"/>
        <w:autoSpaceDN w:val="0"/>
        <w:adjustRightInd w:val="0"/>
        <w:spacing w:after="0" w:line="360" w:lineRule="auto"/>
        <w:rPr>
          <w:rFonts w:eastAsia="Times New Roman" w:cs="Tahoma"/>
          <w:bCs/>
          <w:color w:val="auto"/>
          <w:highlight w:val="yellow"/>
          <w:lang w:eastAsia="es-ES"/>
        </w:rPr>
      </w:pPr>
    </w:p>
    <w:p w:rsidR="00D55DAE" w:rsidP="00D139AF" w:rsidRDefault="00D55DAE" w14:paraId="27E3C0EE" w14:textId="3C3FC8AC">
      <w:pPr>
        <w:spacing w:after="0" w:line="360" w:lineRule="auto"/>
        <w:contextualSpacing/>
        <w:rPr>
          <w:rFonts w:eastAsia="Calibri" w:cs="Tahoma"/>
          <w:b/>
          <w:color w:val="000000"/>
        </w:rPr>
      </w:pPr>
      <w:r w:rsidRPr="000A056B">
        <w:rPr>
          <w:rFonts w:eastAsia="Calibri" w:cs="Tahoma"/>
          <w:b/>
          <w:color w:val="000000"/>
        </w:rPr>
        <w:t xml:space="preserve">SEXTO. Decisión. </w:t>
      </w:r>
    </w:p>
    <w:p w:rsidRPr="000A056B" w:rsidR="009409CF" w:rsidP="00D139AF" w:rsidRDefault="009409CF" w14:paraId="76024D31" w14:textId="77777777">
      <w:pPr>
        <w:spacing w:after="0" w:line="360" w:lineRule="auto"/>
        <w:contextualSpacing/>
        <w:rPr>
          <w:rFonts w:eastAsia="Calibri" w:cs="Tahoma"/>
          <w:b/>
          <w:color w:val="000000"/>
        </w:rPr>
      </w:pPr>
    </w:p>
    <w:p w:rsidR="00D139AF" w:rsidP="00D139AF" w:rsidRDefault="00CD10A9" w14:paraId="7CFB436F" w14:textId="77777777">
      <w:pPr>
        <w:tabs>
          <w:tab w:val="left" w:pos="4962"/>
        </w:tabs>
        <w:spacing w:after="0" w:line="360" w:lineRule="auto"/>
        <w:rPr>
          <w:rFonts w:eastAsia="Times New Roman" w:cs="Tahoma"/>
          <w:bCs/>
          <w:color w:val="auto"/>
          <w:lang w:eastAsia="es-ES"/>
        </w:rPr>
      </w:pPr>
      <w:r w:rsidRPr="001D6FB6">
        <w:rPr>
          <w:rFonts w:eastAsia="Calibri" w:cs="Arial"/>
          <w:color w:val="000000"/>
        </w:rPr>
        <w:t xml:space="preserve">Con fundamento en el artículo 186, fracción III, de la Ley de Transparencia y Acceso a la Información Pública del Estado de México y Municipios, este Instituto considera procedente </w:t>
      </w:r>
      <w:r w:rsidRPr="001D6FB6" w:rsidR="00DC2CDA">
        <w:rPr>
          <w:rFonts w:eastAsia="Calibri" w:cs="Arial"/>
          <w:b/>
          <w:color w:val="000000"/>
        </w:rPr>
        <w:t>MODIFI</w:t>
      </w:r>
      <w:r w:rsidRPr="001D6FB6">
        <w:rPr>
          <w:rFonts w:eastAsia="Calibri" w:cs="Arial"/>
          <w:b/>
          <w:color w:val="000000"/>
        </w:rPr>
        <w:t xml:space="preserve">CAR </w:t>
      </w:r>
      <w:r w:rsidRPr="001D6FB6">
        <w:rPr>
          <w:rFonts w:eastAsia="Calibri" w:cs="Arial"/>
          <w:color w:val="000000"/>
        </w:rPr>
        <w:t xml:space="preserve">la respuesta otorgada por </w:t>
      </w:r>
      <w:r w:rsidRPr="001D6FB6" w:rsidR="00DC2CDA">
        <w:rPr>
          <w:rFonts w:eastAsia="Calibri" w:cs="Arial"/>
          <w:color w:val="000000"/>
        </w:rPr>
        <w:t>e</w:t>
      </w:r>
      <w:r w:rsidRPr="001D6FB6">
        <w:rPr>
          <w:rFonts w:eastAsia="Calibri" w:cs="Arial"/>
          <w:color w:val="000000"/>
        </w:rPr>
        <w:t>l</w:t>
      </w:r>
      <w:r w:rsidRPr="001D6FB6" w:rsidR="00DC2CDA">
        <w:rPr>
          <w:rFonts w:eastAsia="Calibri" w:cs="Arial"/>
          <w:color w:val="000000"/>
        </w:rPr>
        <w:t xml:space="preserve"> </w:t>
      </w:r>
      <w:r w:rsidRPr="00091E0F" w:rsidR="00865BF6">
        <w:rPr>
          <w:rFonts w:eastAsia="Calibri" w:cs="Arial"/>
          <w:color w:val="000000"/>
        </w:rPr>
        <w:t xml:space="preserve">Ayuntamiento de </w:t>
      </w:r>
      <w:r w:rsidRPr="00091E0F" w:rsidR="001D6FB6">
        <w:rPr>
          <w:rFonts w:eastAsia="Calibri" w:cs="Arial"/>
          <w:color w:val="000000"/>
        </w:rPr>
        <w:t>Nicolás Romero</w:t>
      </w:r>
      <w:r w:rsidRPr="00091E0F">
        <w:rPr>
          <w:rFonts w:eastAsia="Calibri" w:cs="Arial"/>
          <w:color w:val="000000"/>
        </w:rPr>
        <w:t xml:space="preserve">, </w:t>
      </w:r>
      <w:r w:rsidRPr="001D6FB6">
        <w:rPr>
          <w:rFonts w:eastAsia="Calibri" w:cs="Arial"/>
          <w:color w:val="000000"/>
        </w:rPr>
        <w:t>a efecto de que,</w:t>
      </w:r>
      <w:r w:rsidRPr="001D6FB6" w:rsidR="00843769">
        <w:rPr>
          <w:rFonts w:eastAsia="Calibri" w:cs="Arial"/>
          <w:color w:val="000000"/>
        </w:rPr>
        <w:t xml:space="preserve"> </w:t>
      </w:r>
      <w:r w:rsidR="00091E0F">
        <w:rPr>
          <w:rFonts w:eastAsia="Calibri" w:cs="Arial"/>
          <w:color w:val="000000"/>
        </w:rPr>
        <w:t xml:space="preserve">previa búsqueda exhaustiva y razonable en la Secretaría del Ayuntamiento, </w:t>
      </w:r>
      <w:r w:rsidRPr="001D6FB6" w:rsidR="001D6FB6">
        <w:rPr>
          <w:rFonts w:eastAsia="Times New Roman" w:cs="Tahoma"/>
          <w:bCs/>
          <w:color w:val="auto"/>
          <w:lang w:eastAsia="es-ES"/>
        </w:rPr>
        <w:t xml:space="preserve">entregue, </w:t>
      </w:r>
      <w:r w:rsidR="00091E0F">
        <w:rPr>
          <w:rFonts w:eastAsia="Times New Roman" w:cs="Tahoma"/>
          <w:bCs/>
          <w:color w:val="auto"/>
          <w:lang w:eastAsia="es-ES"/>
        </w:rPr>
        <w:t xml:space="preserve">en su caso en versión pública, </w:t>
      </w:r>
      <w:r w:rsidR="00D139AF">
        <w:rPr>
          <w:rFonts w:eastAsia="Times New Roman" w:cs="Tahoma"/>
          <w:bCs/>
          <w:color w:val="auto"/>
          <w:lang w:eastAsia="es-ES"/>
        </w:rPr>
        <w:t>lo siguiente:</w:t>
      </w:r>
    </w:p>
    <w:p w:rsidR="00D139AF" w:rsidP="00D139AF" w:rsidRDefault="00D139AF" w14:paraId="780ECB8B" w14:textId="77777777">
      <w:pPr>
        <w:tabs>
          <w:tab w:val="left" w:pos="4962"/>
        </w:tabs>
        <w:spacing w:after="0" w:line="360" w:lineRule="auto"/>
        <w:rPr>
          <w:rFonts w:eastAsia="Times New Roman" w:cs="Tahoma"/>
          <w:bCs/>
          <w:color w:val="auto"/>
          <w:lang w:eastAsia="es-ES"/>
        </w:rPr>
      </w:pPr>
    </w:p>
    <w:p w:rsidRPr="00D139AF" w:rsidR="000B2F08" w:rsidP="00D139AF" w:rsidRDefault="00D139AF" w14:paraId="76C470AE" w14:textId="1B795334">
      <w:pPr>
        <w:pStyle w:val="Prrafodelista"/>
        <w:numPr>
          <w:ilvl w:val="0"/>
          <w:numId w:val="30"/>
        </w:numPr>
        <w:tabs>
          <w:tab w:val="left" w:pos="4962"/>
        </w:tabs>
        <w:spacing w:after="0" w:line="360" w:lineRule="auto"/>
        <w:rPr>
          <w:rFonts w:eastAsia="Times New Roman" w:cs="Tahoma"/>
          <w:bCs/>
          <w:color w:val="auto"/>
          <w:lang w:eastAsia="es-ES"/>
        </w:rPr>
      </w:pPr>
      <w:r w:rsidRPr="00D139AF">
        <w:rPr>
          <w:rFonts w:eastAsia="Times New Roman" w:cs="Tahoma"/>
          <w:bCs/>
          <w:color w:val="auto"/>
          <w:lang w:eastAsia="es-ES"/>
        </w:rPr>
        <w:t>El</w:t>
      </w:r>
      <w:r w:rsidRPr="00D139AF" w:rsidR="00091E0F">
        <w:rPr>
          <w:rFonts w:eastAsia="Times New Roman" w:cs="Tahoma"/>
          <w:bCs/>
          <w:color w:val="auto"/>
          <w:lang w:eastAsia="es-ES"/>
        </w:rPr>
        <w:t xml:space="preserve"> Acta de la Cuadragésima Tercera Sesión Extraordinaria de Cabildo, del dieciséis de octubre de dos mil veinte.</w:t>
      </w:r>
    </w:p>
    <w:p w:rsidR="00091E0F" w:rsidP="00D139AF" w:rsidRDefault="00091E0F" w14:paraId="388F87D4" w14:textId="755AA37C">
      <w:pPr>
        <w:tabs>
          <w:tab w:val="left" w:pos="4962"/>
        </w:tabs>
        <w:spacing w:after="0" w:line="360" w:lineRule="auto"/>
        <w:rPr>
          <w:rFonts w:eastAsia="Times New Roman" w:cs="Tahoma"/>
          <w:bCs/>
          <w:color w:val="auto"/>
          <w:lang w:eastAsia="es-ES"/>
        </w:rPr>
      </w:pPr>
    </w:p>
    <w:p w:rsidRPr="00A33B9D" w:rsidR="00091E0F" w:rsidP="00D139AF" w:rsidRDefault="00091E0F" w14:paraId="4D6E7031" w14:textId="04458CFD">
      <w:pPr>
        <w:spacing w:after="0" w:line="360" w:lineRule="auto"/>
        <w:rPr>
          <w:rFonts w:cs="Tahoma"/>
          <w:iCs/>
          <w:lang w:val="es-ES" w:eastAsia="es-MX"/>
        </w:rPr>
      </w:pPr>
      <w:r>
        <w:rPr>
          <w:rFonts w:cs="Tahoma"/>
          <w:iCs/>
          <w:lang w:val="es-ES" w:eastAsia="es-MX"/>
        </w:rPr>
        <w:t>Además, de ser necesario,</w:t>
      </w:r>
      <w:r w:rsidRPr="00A33B9D">
        <w:rPr>
          <w:rFonts w:cs="Tahoma"/>
          <w:iCs/>
          <w:lang w:val="es-ES" w:eastAsia="es-MX"/>
        </w:rPr>
        <w:t xml:space="preserve"> deberá proporcionar el Acuerdo de Clasificación donde el Comité de Transparencia, confirme la eliminación de los datos confidenciales, en la versión pública, de conformidad con los artículos 49, fracciones II y VIII, 143, fracción I y 149 de la Ley de Transparencia y Acceso a la Información Pública del Estado de México y Municipios.</w:t>
      </w:r>
    </w:p>
    <w:p w:rsidR="00D55DAE" w:rsidP="00D139AF" w:rsidRDefault="00D55DAE" w14:paraId="32CF440F" w14:textId="47249D10">
      <w:pPr>
        <w:spacing w:after="0" w:line="360" w:lineRule="auto"/>
        <w:rPr>
          <w:rFonts w:eastAsia="Calibri" w:cs="Tahoma"/>
          <w:bCs/>
          <w:color w:val="000000"/>
          <w:lang w:val="es-ES"/>
        </w:rPr>
      </w:pPr>
    </w:p>
    <w:p w:rsidRPr="0071556D" w:rsidR="00D55DAE" w:rsidP="00D139AF" w:rsidRDefault="00D55DAE" w14:paraId="5472BD1A" w14:textId="77777777">
      <w:pPr>
        <w:spacing w:after="0" w:line="360" w:lineRule="auto"/>
        <w:rPr>
          <w:rFonts w:eastAsia="Calibri" w:cs="Tahoma"/>
          <w:b/>
          <w:bCs/>
          <w:color w:val="000000"/>
        </w:rPr>
      </w:pPr>
      <w:r w:rsidRPr="0071556D">
        <w:rPr>
          <w:rFonts w:eastAsia="Calibri" w:cs="Tahoma"/>
          <w:b/>
          <w:bCs/>
          <w:color w:val="000000"/>
        </w:rPr>
        <w:t>Términos de la Resolución para conocimiento del Particular.</w:t>
      </w:r>
    </w:p>
    <w:p w:rsidR="00D139AF" w:rsidP="00D139AF" w:rsidRDefault="00D139AF" w14:paraId="259EADFB" w14:textId="77777777">
      <w:pPr>
        <w:spacing w:after="0" w:line="360" w:lineRule="auto"/>
        <w:contextualSpacing/>
        <w:rPr>
          <w:rFonts w:eastAsia="Calibri" w:cs="Tahoma"/>
          <w:bCs/>
          <w:color w:val="000000"/>
        </w:rPr>
      </w:pPr>
    </w:p>
    <w:p w:rsidR="00D139AF" w:rsidP="00D139AF" w:rsidRDefault="00D139AF" w14:paraId="3BB50F5A" w14:textId="77777777">
      <w:pPr>
        <w:spacing w:after="0" w:line="360" w:lineRule="auto"/>
        <w:contextualSpacing/>
        <w:rPr>
          <w:rFonts w:eastAsia="Calibri" w:cs="Tahoma"/>
          <w:bCs/>
          <w:color w:val="000000"/>
        </w:rPr>
      </w:pPr>
    </w:p>
    <w:p w:rsidR="00D139AF" w:rsidP="00D139AF" w:rsidRDefault="00D139AF" w14:paraId="1BF44FF6" w14:textId="77777777">
      <w:pPr>
        <w:spacing w:after="0" w:line="360" w:lineRule="auto"/>
        <w:contextualSpacing/>
        <w:rPr>
          <w:rFonts w:eastAsia="Calibri" w:cs="Tahoma"/>
          <w:bCs/>
          <w:color w:val="000000"/>
        </w:rPr>
      </w:pPr>
    </w:p>
    <w:p w:rsidR="00D139AF" w:rsidP="00D139AF" w:rsidRDefault="00D139AF" w14:paraId="197449FD" w14:textId="77777777">
      <w:pPr>
        <w:spacing w:after="0" w:line="360" w:lineRule="auto"/>
        <w:contextualSpacing/>
        <w:rPr>
          <w:rFonts w:eastAsia="Calibri" w:cs="Tahoma"/>
          <w:bCs/>
          <w:color w:val="000000"/>
        </w:rPr>
      </w:pPr>
    </w:p>
    <w:p w:rsidR="001D6FB6" w:rsidP="00D139AF" w:rsidRDefault="00D55DAE" w14:paraId="477D5B48" w14:textId="06AC4233">
      <w:pPr>
        <w:spacing w:after="0" w:line="360" w:lineRule="auto"/>
        <w:contextualSpacing/>
      </w:pPr>
      <w:r w:rsidRPr="0071556D">
        <w:rPr>
          <w:rFonts w:eastAsia="Calibri" w:cs="Tahoma"/>
          <w:bCs/>
          <w:color w:val="000000"/>
        </w:rPr>
        <w:t xml:space="preserve">Se le hace del conocimiento a la Particular, que, en el presente caso, se le da </w:t>
      </w:r>
      <w:r w:rsidR="00EB5A36">
        <w:rPr>
          <w:rFonts w:eastAsia="Calibri" w:cs="Tahoma"/>
          <w:bCs/>
          <w:color w:val="000000"/>
        </w:rPr>
        <w:t xml:space="preserve">parcialmente </w:t>
      </w:r>
      <w:r w:rsidR="00EC0B18">
        <w:rPr>
          <w:rFonts w:eastAsia="Calibri" w:cs="Tahoma"/>
          <w:bCs/>
          <w:color w:val="000000"/>
        </w:rPr>
        <w:t>la razón</w:t>
      </w:r>
      <w:r w:rsidR="00091E0F">
        <w:rPr>
          <w:rFonts w:eastAsia="Calibri" w:cs="Tahoma"/>
          <w:bCs/>
          <w:color w:val="000000"/>
        </w:rPr>
        <w:t>,</w:t>
      </w:r>
      <w:r w:rsidR="00EC0B18">
        <w:rPr>
          <w:rFonts w:eastAsia="Calibri" w:cs="Tahoma"/>
          <w:bCs/>
          <w:color w:val="000000"/>
        </w:rPr>
        <w:t xml:space="preserve"> toda vez que el Sujeto Obligado </w:t>
      </w:r>
      <w:r w:rsidR="00091E0F">
        <w:t>no proporcionó el Acta mediante el cual el Cabildo autorizó la licencia temporal, hasta por cien días del Presidente Municipal.</w:t>
      </w:r>
    </w:p>
    <w:p w:rsidR="00D55DAE" w:rsidP="00D139AF" w:rsidRDefault="00D55DAE" w14:paraId="10676240" w14:textId="3E0C365F">
      <w:pPr>
        <w:spacing w:after="0" w:line="360" w:lineRule="auto"/>
        <w:rPr>
          <w:rFonts w:eastAsia="Calibri" w:cs="Tahoma"/>
          <w:bCs/>
          <w:color w:val="000000"/>
        </w:rPr>
      </w:pPr>
    </w:p>
    <w:p w:rsidR="00091E0F" w:rsidP="00D139AF" w:rsidRDefault="00091E0F" w14:paraId="73BC2A2E" w14:textId="77777777">
      <w:pPr>
        <w:spacing w:after="0" w:line="360" w:lineRule="auto"/>
        <w:rPr>
          <w:rFonts w:eastAsia="Calibri" w:cs="Tahoma"/>
          <w:bCs/>
          <w:iCs/>
          <w:lang w:val="es-ES_tradnl"/>
        </w:rPr>
      </w:pPr>
      <w:r w:rsidRPr="009A7C8A">
        <w:rPr>
          <w:rFonts w:eastAsia="Calibri" w:cs="Tahoma"/>
          <w:bCs/>
          <w:iCs/>
          <w:lang w:val="es-ES_tradnl"/>
        </w:rPr>
        <w:t>La labor de este Instituto, es apoyar a la población a acceder a la información pública y garantizar la protección de los datos personales.</w:t>
      </w:r>
    </w:p>
    <w:p w:rsidR="00091E0F" w:rsidP="00D139AF" w:rsidRDefault="00091E0F" w14:paraId="758E9E3E" w14:textId="3376E043">
      <w:pPr>
        <w:spacing w:after="0" w:line="360" w:lineRule="auto"/>
        <w:rPr>
          <w:rFonts w:eastAsia="Calibri" w:cs="Tahoma"/>
          <w:bCs/>
          <w:color w:val="000000"/>
        </w:rPr>
      </w:pPr>
    </w:p>
    <w:p w:rsidRPr="00D139AF" w:rsidR="00D139AF" w:rsidP="00D139AF" w:rsidRDefault="00D139AF" w14:paraId="17AFB5B8" w14:textId="77777777">
      <w:pPr>
        <w:spacing w:after="0" w:line="360" w:lineRule="auto"/>
        <w:rPr>
          <w:rFonts w:eastAsia="Times New Roman" w:cs="Times New Roman"/>
          <w:color w:val="auto"/>
          <w:lang w:eastAsia="es-MX"/>
        </w:rPr>
      </w:pPr>
      <w:r w:rsidRPr="00D139AF">
        <w:rPr>
          <w:rFonts w:eastAsia="Times New Roman" w:cs="Tahoma"/>
          <w:b/>
          <w:color w:val="auto"/>
          <w:lang w:eastAsia="es-MX"/>
        </w:rPr>
        <w:t xml:space="preserve">SÉPTIMO. </w:t>
      </w:r>
      <w:r w:rsidRPr="00D139AF">
        <w:rPr>
          <w:rFonts w:eastAsia="Times New Roman" w:cs="Times New Roman"/>
          <w:b/>
          <w:bCs/>
          <w:color w:val="auto"/>
          <w:lang w:eastAsia="es-MX"/>
        </w:rPr>
        <w:t xml:space="preserve">Vista </w:t>
      </w:r>
      <w:r w:rsidRPr="00D139AF">
        <w:rPr>
          <w:rFonts w:eastAsia="Times New Roman" w:cs="Times New Roman"/>
          <w:b/>
          <w:bCs/>
          <w:color w:val="auto"/>
          <w:lang w:val="es-ES_tradnl" w:eastAsia="es-MX"/>
        </w:rPr>
        <w:t>la Dirección General Jurídica y de Verificación</w:t>
      </w:r>
      <w:r w:rsidRPr="00D139AF">
        <w:rPr>
          <w:rFonts w:eastAsia="Times New Roman" w:cs="Times New Roman"/>
          <w:b/>
          <w:bCs/>
          <w:color w:val="auto"/>
          <w:lang w:eastAsia="es-MX"/>
        </w:rPr>
        <w:t>.</w:t>
      </w:r>
    </w:p>
    <w:p w:rsidRPr="00D139AF" w:rsidR="00D139AF" w:rsidP="00D139AF" w:rsidRDefault="00D139AF" w14:paraId="4ADB05AC" w14:textId="77777777">
      <w:pPr>
        <w:spacing w:after="0" w:line="360" w:lineRule="auto"/>
        <w:contextualSpacing/>
        <w:rPr>
          <w:rFonts w:eastAsia="Calibri" w:cs="Tahoma"/>
          <w:bCs/>
          <w:color w:val="auto"/>
          <w:lang w:eastAsia="es-MX"/>
        </w:rPr>
      </w:pPr>
    </w:p>
    <w:p w:rsidRPr="00D139AF" w:rsidR="00D139AF" w:rsidP="00D139AF" w:rsidRDefault="00D139AF" w14:paraId="4F75694E" w14:textId="5F8EE6D1">
      <w:pPr>
        <w:spacing w:after="0" w:line="360" w:lineRule="auto"/>
        <w:rPr>
          <w:rFonts w:eastAsia="Calibri" w:cs="Tahoma"/>
          <w:bCs/>
        </w:rPr>
      </w:pPr>
      <w:r w:rsidRPr="00D139AF">
        <w:rPr>
          <w:rFonts w:eastAsia="Calibri" w:cs="Tahoma"/>
          <w:bCs/>
        </w:rPr>
        <w:t xml:space="preserve">Ahora bien, </w:t>
      </w:r>
      <w:r>
        <w:rPr>
          <w:rFonts w:eastAsia="Calibri" w:cs="Tahoma"/>
          <w:bCs/>
        </w:rPr>
        <w:t xml:space="preserve">de la revisión realizada </w:t>
      </w:r>
      <w:r w:rsidRPr="00D139AF">
        <w:rPr>
          <w:rFonts w:eastAsia="Calibri" w:cs="Tahoma"/>
          <w:bCs/>
        </w:rPr>
        <w:t xml:space="preserve">al Portal de Información Pública de Oficio Mexiquense (IPOMEX), con relación a la </w:t>
      </w:r>
      <w:r w:rsidRPr="00D139AF">
        <w:rPr>
          <w:rFonts w:eastAsia="Calibri" w:cs="Tahoma"/>
        </w:rPr>
        <w:t xml:space="preserve">fracción </w:t>
      </w:r>
      <w:r>
        <w:rPr>
          <w:rFonts w:eastAsia="Calibri" w:cs="Tahoma"/>
        </w:rPr>
        <w:t>II B 2</w:t>
      </w:r>
      <w:r w:rsidRPr="00D139AF">
        <w:rPr>
          <w:rFonts w:eastAsia="Calibri" w:cs="Tahoma"/>
        </w:rPr>
        <w:t>, del artículo 9</w:t>
      </w:r>
      <w:r>
        <w:rPr>
          <w:rFonts w:eastAsia="Calibri" w:cs="Tahoma"/>
        </w:rPr>
        <w:t>4, se logra observar que no tiene la información actualizada respecto a las Sesiones de Cabildo celebradas de octubre a diciembre de dos mil veinte</w:t>
      </w:r>
      <w:r w:rsidRPr="00D139AF">
        <w:rPr>
          <w:rFonts w:eastAsia="Calibri" w:cs="Tahoma"/>
          <w:bCs/>
        </w:rPr>
        <w:t>; sobre el particular, si bien, la presente resolución no tiene por objetivo investigar y determinar posibles violaciones al derecho de acceso a la información; toda vez que este Organismo Autónomo, advirtió que el Sujeto Obligado no mantiene actualizado su portal de internet, referente a las obligaciones de transparencia, se considera procedente dar vista a la Dirección General Jurídica y de Verificación de este Instituto, con fundamento en el artículo 23, fracciones XII y XIV, del Reglamento Interior del Instituto de Transparencia, Acceso a la Información Pública y Protección de Datos Personales del Estado de México y Municipios.</w:t>
      </w:r>
    </w:p>
    <w:p w:rsidR="00D139AF" w:rsidP="00D139AF" w:rsidRDefault="00D139AF" w14:paraId="728630EB" w14:textId="77777777">
      <w:pPr>
        <w:spacing w:after="0" w:line="360" w:lineRule="auto"/>
        <w:rPr>
          <w:rFonts w:eastAsia="Calibri" w:cs="Tahoma"/>
          <w:bCs/>
          <w:color w:val="000000"/>
        </w:rPr>
      </w:pPr>
    </w:p>
    <w:p w:rsidRPr="00601386" w:rsidR="00D55DAE" w:rsidP="00D139AF" w:rsidRDefault="00D55DAE" w14:paraId="77C5131B" w14:textId="0852E434">
      <w:pPr>
        <w:spacing w:after="0" w:line="360" w:lineRule="auto"/>
        <w:ind w:right="-28"/>
        <w:rPr>
          <w:rFonts w:eastAsia="Calibri" w:cs="Tahoma"/>
          <w:bCs/>
          <w:color w:val="auto"/>
        </w:rPr>
      </w:pPr>
      <w:r w:rsidRPr="00601386">
        <w:rPr>
          <w:rFonts w:eastAsia="Calibri" w:cs="Tahoma"/>
          <w:bCs/>
          <w:color w:val="auto"/>
        </w:rPr>
        <w:t>Por lo expuesto y fundado, este Pleno:</w:t>
      </w:r>
    </w:p>
    <w:p w:rsidR="00D55DAE" w:rsidP="00D139AF" w:rsidRDefault="00D55DAE" w14:paraId="5E7AF316" w14:textId="77777777">
      <w:pPr>
        <w:spacing w:after="0" w:line="360" w:lineRule="auto"/>
      </w:pPr>
    </w:p>
    <w:p w:rsidR="00D55DAE" w:rsidP="00D139AF" w:rsidRDefault="00D55DAE" w14:paraId="2DCC6BA2" w14:textId="17DBEE41">
      <w:pPr>
        <w:spacing w:after="0" w:line="360" w:lineRule="auto"/>
        <w:ind w:right="-28"/>
        <w:jc w:val="center"/>
        <w:rPr>
          <w:rFonts w:eastAsia="Calibri" w:cs="Tahoma"/>
          <w:b/>
          <w:bCs/>
          <w:color w:val="auto"/>
        </w:rPr>
      </w:pPr>
      <w:r w:rsidRPr="00601386">
        <w:rPr>
          <w:rFonts w:eastAsia="Calibri" w:cs="Tahoma"/>
          <w:b/>
          <w:bCs/>
          <w:color w:val="auto"/>
        </w:rPr>
        <w:t>R E S U E L V E</w:t>
      </w:r>
      <w:r>
        <w:rPr>
          <w:rFonts w:eastAsia="Calibri" w:cs="Tahoma"/>
          <w:b/>
          <w:bCs/>
          <w:color w:val="auto"/>
        </w:rPr>
        <w:t>:</w:t>
      </w:r>
    </w:p>
    <w:p w:rsidR="009409CF" w:rsidP="00D139AF" w:rsidRDefault="009409CF" w14:paraId="6B5001C3" w14:textId="77777777">
      <w:pPr>
        <w:spacing w:after="0" w:line="360" w:lineRule="auto"/>
        <w:ind w:right="-28"/>
        <w:jc w:val="center"/>
        <w:rPr>
          <w:rFonts w:eastAsia="Calibri" w:cs="Tahoma"/>
          <w:b/>
          <w:bCs/>
          <w:color w:val="auto"/>
        </w:rPr>
      </w:pPr>
    </w:p>
    <w:p w:rsidRPr="00C43145" w:rsidR="00C43145" w:rsidP="00D139AF" w:rsidRDefault="00C43145" w14:paraId="0DAFE2D1" w14:textId="1DA4BF00">
      <w:pPr>
        <w:widowControl w:val="0"/>
        <w:spacing w:after="0" w:line="360" w:lineRule="auto"/>
        <w:rPr>
          <w:rFonts w:eastAsia="Times New Roman" w:cs="Tahoma"/>
          <w:color w:val="auto"/>
          <w:lang w:eastAsia="es-ES"/>
        </w:rPr>
      </w:pPr>
      <w:r w:rsidRPr="00C43145">
        <w:rPr>
          <w:rFonts w:eastAsia="Times New Roman" w:cs="Tahoma"/>
          <w:b/>
          <w:bCs/>
          <w:color w:val="auto"/>
          <w:lang w:eastAsia="es-ES"/>
        </w:rPr>
        <w:t>PRIMERO</w:t>
      </w:r>
      <w:r w:rsidRPr="00C43145">
        <w:rPr>
          <w:rFonts w:eastAsia="Times New Roman" w:cs="Tahoma"/>
          <w:color w:val="auto"/>
          <w:lang w:eastAsia="es-ES"/>
        </w:rPr>
        <w:t xml:space="preserve">. Se </w:t>
      </w:r>
      <w:r w:rsidR="00DC2CDA">
        <w:rPr>
          <w:rFonts w:eastAsia="Times New Roman" w:cs="Tahoma"/>
          <w:b/>
          <w:bCs/>
          <w:color w:val="auto"/>
          <w:lang w:eastAsia="es-ES"/>
        </w:rPr>
        <w:t>MODIFICA</w:t>
      </w:r>
      <w:r w:rsidRPr="00C43145">
        <w:rPr>
          <w:rFonts w:eastAsia="Times New Roman" w:cs="Tahoma"/>
          <w:color w:val="auto"/>
          <w:lang w:eastAsia="es-ES"/>
        </w:rPr>
        <w:t xml:space="preserve"> la respuesta entregada por el Sujeto Obligado a la solicitud de </w:t>
      </w:r>
      <w:r w:rsidRPr="00C43145">
        <w:rPr>
          <w:rFonts w:eastAsia="Times New Roman" w:cs="Tahoma"/>
          <w:color w:val="auto"/>
          <w:lang w:eastAsia="es-ES"/>
        </w:rPr>
        <w:lastRenderedPageBreak/>
        <w:t xml:space="preserve">información con número </w:t>
      </w:r>
      <w:r w:rsidRPr="003B607A" w:rsidR="00C36612">
        <w:rPr>
          <w:rFonts w:eastAsia="Calibri" w:cs="Tahoma"/>
          <w:bCs/>
          <w:color w:val="000000"/>
        </w:rPr>
        <w:t>00032/NICOROM/IP/2021</w:t>
      </w:r>
      <w:r w:rsidRPr="009409CF">
        <w:rPr>
          <w:rFonts w:eastAsia="Times New Roman" w:cs="Tahoma"/>
          <w:color w:val="auto"/>
          <w:lang w:eastAsia="es-ES"/>
        </w:rPr>
        <w:t>, por</w:t>
      </w:r>
      <w:r w:rsidRPr="00C43145">
        <w:rPr>
          <w:rFonts w:eastAsia="Times New Roman" w:cs="Tahoma"/>
          <w:color w:val="auto"/>
          <w:lang w:eastAsia="es-ES"/>
        </w:rPr>
        <w:t xml:space="preserve"> resultar </w:t>
      </w:r>
      <w:r w:rsidRPr="00EB5A36" w:rsidR="00EB5A36">
        <w:rPr>
          <w:rFonts w:eastAsia="Times New Roman" w:cs="Tahoma"/>
          <w:b/>
          <w:color w:val="auto"/>
          <w:lang w:eastAsia="es-ES"/>
        </w:rPr>
        <w:t>PARCIALMENTE</w:t>
      </w:r>
      <w:r w:rsidR="00EB5A36">
        <w:rPr>
          <w:rFonts w:eastAsia="Times New Roman" w:cs="Tahoma"/>
          <w:color w:val="auto"/>
          <w:lang w:eastAsia="es-ES"/>
        </w:rPr>
        <w:t xml:space="preserve"> </w:t>
      </w:r>
      <w:r w:rsidRPr="00C43145">
        <w:rPr>
          <w:rFonts w:eastAsia="Times New Roman" w:cs="Tahoma"/>
          <w:b/>
          <w:bCs/>
          <w:color w:val="auto"/>
          <w:lang w:eastAsia="es-ES"/>
        </w:rPr>
        <w:t>FUNDADOS</w:t>
      </w:r>
      <w:r w:rsidRPr="00C43145">
        <w:rPr>
          <w:rFonts w:eastAsia="Times New Roman" w:cs="Tahoma"/>
          <w:color w:val="auto"/>
          <w:lang w:eastAsia="es-ES"/>
        </w:rPr>
        <w:t xml:space="preserve"> los motivos de inconformidad vertidos por el Recurrente, en términos de los Considerandos </w:t>
      </w:r>
      <w:r w:rsidRPr="00C43145">
        <w:rPr>
          <w:rFonts w:eastAsia="Times New Roman" w:cs="Tahoma"/>
          <w:b/>
          <w:bCs/>
          <w:color w:val="auto"/>
          <w:lang w:eastAsia="es-ES"/>
        </w:rPr>
        <w:t>QUINTO</w:t>
      </w:r>
      <w:r w:rsidRPr="00C43145">
        <w:rPr>
          <w:rFonts w:eastAsia="Times New Roman" w:cs="Tahoma"/>
          <w:color w:val="auto"/>
          <w:lang w:eastAsia="es-ES"/>
        </w:rPr>
        <w:t xml:space="preserve"> y </w:t>
      </w:r>
      <w:r w:rsidRPr="00C43145">
        <w:rPr>
          <w:rFonts w:eastAsia="Times New Roman" w:cs="Tahoma"/>
          <w:b/>
          <w:bCs/>
          <w:color w:val="auto"/>
          <w:lang w:eastAsia="es-ES"/>
        </w:rPr>
        <w:t>SEXTO</w:t>
      </w:r>
      <w:r w:rsidRPr="00C43145">
        <w:rPr>
          <w:rFonts w:eastAsia="Times New Roman" w:cs="Tahoma"/>
          <w:color w:val="auto"/>
          <w:lang w:eastAsia="es-ES"/>
        </w:rPr>
        <w:t xml:space="preserve"> de la presente Resolución.</w:t>
      </w:r>
      <w:r w:rsidR="00DC2CDA">
        <w:rPr>
          <w:rFonts w:eastAsia="Times New Roman" w:cs="Tahoma"/>
          <w:color w:val="auto"/>
          <w:lang w:eastAsia="es-ES"/>
        </w:rPr>
        <w:t xml:space="preserve"> </w:t>
      </w:r>
      <w:r w:rsidR="00865BF6">
        <w:rPr>
          <w:rFonts w:eastAsia="Times New Roman" w:cs="Tahoma"/>
          <w:color w:val="auto"/>
          <w:lang w:eastAsia="es-ES"/>
        </w:rPr>
        <w:t xml:space="preserve"> </w:t>
      </w:r>
      <w:r w:rsidR="00C36612">
        <w:rPr>
          <w:rFonts w:eastAsia="Times New Roman" w:cs="Tahoma"/>
          <w:color w:val="auto"/>
          <w:lang w:eastAsia="es-ES"/>
        </w:rPr>
        <w:t xml:space="preserve"> </w:t>
      </w:r>
    </w:p>
    <w:p w:rsidRPr="00C43145" w:rsidR="00C43145" w:rsidP="00D139AF" w:rsidRDefault="00C43145" w14:paraId="2F9D35CE" w14:textId="77777777">
      <w:pPr>
        <w:spacing w:after="0" w:line="360" w:lineRule="auto"/>
        <w:rPr>
          <w:rFonts w:eastAsia="Times New Roman" w:cs="Tahoma"/>
          <w:color w:val="auto"/>
          <w:lang w:eastAsia="es-ES"/>
        </w:rPr>
      </w:pPr>
    </w:p>
    <w:p w:rsidRPr="00865BF6" w:rsidR="00865BF6" w:rsidP="00D139AF" w:rsidRDefault="00C43145" w14:paraId="7E979513" w14:textId="46BDADF6">
      <w:pPr>
        <w:spacing w:after="0" w:line="360" w:lineRule="auto"/>
        <w:contextualSpacing/>
        <w:rPr>
          <w:rFonts w:eastAsia="Calibri" w:cs="Arial"/>
          <w:color w:val="000000"/>
        </w:rPr>
      </w:pPr>
      <w:r w:rsidRPr="00C43145">
        <w:rPr>
          <w:rFonts w:eastAsia="Times New Roman" w:cs="Tahoma"/>
          <w:b/>
          <w:bCs/>
          <w:color w:val="auto"/>
          <w:lang w:eastAsia="es-ES"/>
        </w:rPr>
        <w:t>SEGUNDO</w:t>
      </w:r>
      <w:r w:rsidRPr="00C43145">
        <w:rPr>
          <w:rFonts w:eastAsia="Times New Roman" w:cs="Tahoma"/>
          <w:color w:val="auto"/>
          <w:lang w:eastAsia="es-ES"/>
        </w:rPr>
        <w:t xml:space="preserve">. Se </w:t>
      </w:r>
      <w:r w:rsidRPr="00C43145">
        <w:rPr>
          <w:rFonts w:eastAsia="Times New Roman" w:cs="Tahoma"/>
          <w:b/>
          <w:bCs/>
          <w:color w:val="auto"/>
          <w:lang w:eastAsia="es-ES"/>
        </w:rPr>
        <w:t>ORDENA</w:t>
      </w:r>
      <w:r w:rsidRPr="00C43145">
        <w:rPr>
          <w:rFonts w:eastAsia="Times New Roman" w:cs="Tahoma"/>
          <w:color w:val="auto"/>
          <w:lang w:eastAsia="es-ES"/>
        </w:rPr>
        <w:t xml:space="preserve"> al Sujeto Obligado </w:t>
      </w:r>
      <w:r w:rsidRPr="00CD10A9" w:rsidR="009409CF">
        <w:rPr>
          <w:rFonts w:eastAsia="Calibri" w:cs="Arial"/>
          <w:color w:val="000000"/>
        </w:rPr>
        <w:t>a efecto de que,</w:t>
      </w:r>
      <w:r w:rsidR="009409CF">
        <w:rPr>
          <w:rFonts w:eastAsia="Calibri" w:cs="Arial"/>
          <w:color w:val="000000"/>
        </w:rPr>
        <w:t xml:space="preserve"> </w:t>
      </w:r>
      <w:r w:rsidR="00D139AF">
        <w:rPr>
          <w:rFonts w:eastAsia="Calibri" w:cs="Arial"/>
          <w:color w:val="000000"/>
        </w:rPr>
        <w:t xml:space="preserve">previa búsqueda exhaustiva y razonable en las áreas competentes, </w:t>
      </w:r>
      <w:r w:rsidRPr="00865BF6" w:rsidR="00D139AF">
        <w:rPr>
          <w:rFonts w:eastAsia="Calibri" w:cs="Arial"/>
          <w:color w:val="000000"/>
        </w:rPr>
        <w:t>entregue</w:t>
      </w:r>
      <w:r w:rsidRPr="00865BF6" w:rsidR="00865BF6">
        <w:rPr>
          <w:rFonts w:eastAsia="Calibri" w:cs="Arial"/>
          <w:color w:val="000000"/>
        </w:rPr>
        <w:t>, a través del Sistema de Acceso a la Información Mexiquense (SAIMEX</w:t>
      </w:r>
      <w:r w:rsidR="00C36612">
        <w:rPr>
          <w:rFonts w:eastAsia="Calibri" w:cs="Arial"/>
          <w:color w:val="000000"/>
        </w:rPr>
        <w:t>),</w:t>
      </w:r>
      <w:r w:rsidR="00865BF6">
        <w:rPr>
          <w:rFonts w:eastAsia="Calibri" w:cs="Arial"/>
          <w:color w:val="000000"/>
        </w:rPr>
        <w:t xml:space="preserve"> </w:t>
      </w:r>
      <w:r w:rsidR="00D139AF">
        <w:rPr>
          <w:rFonts w:eastAsia="Calibri" w:cs="Arial"/>
          <w:color w:val="000000"/>
        </w:rPr>
        <w:t xml:space="preserve">en su caso, en versión pública, </w:t>
      </w:r>
      <w:r w:rsidRPr="00865BF6" w:rsidR="00865BF6">
        <w:rPr>
          <w:rFonts w:eastAsia="Calibri" w:cs="Arial"/>
          <w:color w:val="000000"/>
        </w:rPr>
        <w:t>lo siguiente:</w:t>
      </w:r>
    </w:p>
    <w:p w:rsidRPr="00865BF6" w:rsidR="00865BF6" w:rsidP="00D139AF" w:rsidRDefault="00865BF6" w14:paraId="183EF78F" w14:textId="77777777">
      <w:pPr>
        <w:spacing w:after="0" w:line="360" w:lineRule="auto"/>
        <w:contextualSpacing/>
        <w:rPr>
          <w:rFonts w:eastAsia="Calibri" w:cs="Arial"/>
          <w:color w:val="000000"/>
        </w:rPr>
      </w:pPr>
    </w:p>
    <w:p w:rsidRPr="00865BF6" w:rsidR="009409CF" w:rsidP="00D139AF" w:rsidRDefault="00C36612" w14:paraId="631CE913" w14:textId="3FD23B72">
      <w:pPr>
        <w:pStyle w:val="Prrafodelista"/>
        <w:numPr>
          <w:ilvl w:val="0"/>
          <w:numId w:val="29"/>
        </w:numPr>
        <w:spacing w:after="0" w:line="360" w:lineRule="auto"/>
        <w:rPr>
          <w:rFonts w:eastAsia="Calibri" w:cs="Arial"/>
          <w:color w:val="000000"/>
          <w:lang w:val="es-ES"/>
        </w:rPr>
      </w:pPr>
      <w:r>
        <w:rPr>
          <w:rFonts w:eastAsia="Calibri" w:cs="Arial"/>
          <w:bCs/>
          <w:color w:val="000000"/>
        </w:rPr>
        <w:t>E</w:t>
      </w:r>
      <w:r w:rsidRPr="00C36612" w:rsidR="001D6FB6">
        <w:rPr>
          <w:rFonts w:eastAsia="Calibri" w:cs="Arial"/>
          <w:bCs/>
          <w:color w:val="000000"/>
        </w:rPr>
        <w:t xml:space="preserve">l </w:t>
      </w:r>
      <w:r w:rsidR="00D139AF">
        <w:rPr>
          <w:rFonts w:eastAsia="Times New Roman" w:cs="Tahoma"/>
          <w:bCs/>
          <w:color w:val="auto"/>
          <w:lang w:eastAsia="es-ES"/>
        </w:rPr>
        <w:t>Acta de la Cuadragésima Tercera Sesión Extraordinaria de Cabildo, del dieciséis de octubre de dos mil veinte.</w:t>
      </w:r>
    </w:p>
    <w:p w:rsidR="00156F7F" w:rsidP="00D139AF" w:rsidRDefault="00156F7F" w14:paraId="1021470F" w14:textId="6A29A2D3">
      <w:pPr>
        <w:spacing w:after="0" w:line="360" w:lineRule="auto"/>
        <w:contextualSpacing/>
        <w:rPr>
          <w:rFonts w:eastAsia="Calibri" w:cs="Arial"/>
          <w:color w:val="000000"/>
          <w:lang w:val="es-ES"/>
        </w:rPr>
      </w:pPr>
    </w:p>
    <w:p w:rsidRPr="00A33B9D" w:rsidR="00D139AF" w:rsidP="00D139AF" w:rsidRDefault="00D139AF" w14:paraId="58E94C35" w14:textId="77777777">
      <w:pPr>
        <w:spacing w:after="0" w:line="360" w:lineRule="auto"/>
        <w:rPr>
          <w:rFonts w:cs="Tahoma"/>
          <w:iCs/>
          <w:lang w:val="es-ES" w:eastAsia="es-MX"/>
        </w:rPr>
      </w:pPr>
      <w:r>
        <w:rPr>
          <w:rFonts w:cs="Tahoma"/>
          <w:iCs/>
          <w:lang w:val="es-ES" w:eastAsia="es-MX"/>
        </w:rPr>
        <w:t>Además, de ser necesario,</w:t>
      </w:r>
      <w:r w:rsidRPr="00A33B9D">
        <w:rPr>
          <w:rFonts w:cs="Tahoma"/>
          <w:iCs/>
          <w:lang w:val="es-ES" w:eastAsia="es-MX"/>
        </w:rPr>
        <w:t xml:space="preserve"> deberá proporcionar el Acuerdo de Clasificación donde el Comité de Transparencia, confirme la eliminación de los datos confidenciales, en la versión pública, de conformidad con los artículos 49, fracciones II y VIII, 143, fracción I y 149 de la Ley de Transparencia y Acceso a la Información Pública del Estado de México y Municipios.</w:t>
      </w:r>
    </w:p>
    <w:p w:rsidR="00D139AF" w:rsidP="00D139AF" w:rsidRDefault="00D139AF" w14:paraId="403C006E" w14:textId="77777777">
      <w:pPr>
        <w:spacing w:after="0" w:line="360" w:lineRule="auto"/>
        <w:contextualSpacing/>
        <w:rPr>
          <w:rFonts w:eastAsia="Calibri" w:cs="Arial"/>
          <w:color w:val="000000"/>
          <w:lang w:val="es-ES"/>
        </w:rPr>
      </w:pPr>
    </w:p>
    <w:p w:rsidRPr="00E50F99" w:rsidR="00E50F99" w:rsidP="00D139AF" w:rsidRDefault="00E50F99" w14:paraId="4B4BEC4D" w14:textId="73C4AD90">
      <w:pPr>
        <w:spacing w:after="0" w:line="360" w:lineRule="auto"/>
        <w:ind w:right="-28"/>
        <w:rPr>
          <w:rFonts w:eastAsia="Times New Roman" w:cs="Tahoma"/>
          <w:i/>
          <w:color w:val="000000"/>
          <w:lang w:eastAsia="es-ES"/>
        </w:rPr>
      </w:pPr>
      <w:r w:rsidRPr="00E50F99">
        <w:rPr>
          <w:rFonts w:eastAsia="Calibri" w:cs="Tahoma"/>
          <w:b/>
          <w:bCs/>
          <w:color w:val="000000"/>
        </w:rPr>
        <w:t xml:space="preserve">TERCERO. </w:t>
      </w:r>
      <w:r w:rsidRPr="00E50F99">
        <w:rPr>
          <w:rFonts w:eastAsia="Times New Roman" w:cs="Tahoma"/>
          <w:b/>
          <w:color w:val="000000"/>
          <w:lang w:eastAsia="es-ES"/>
        </w:rPr>
        <w:t xml:space="preserve">NOTIFÍQUESE </w:t>
      </w:r>
      <w:r w:rsidRPr="00E50F99">
        <w:rPr>
          <w:rFonts w:eastAsia="Times New Roman" w:cs="Tahoma"/>
          <w:color w:val="000000"/>
          <w:lang w:eastAsia="es-ES"/>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Pr>
          <w:rFonts w:eastAsia="Times New Roman" w:cs="Tahoma"/>
          <w:bCs/>
          <w:color w:val="000000"/>
          <w:lang w:eastAsia="es-ES"/>
        </w:rPr>
        <w:t>diez</w:t>
      </w:r>
      <w:r w:rsidRPr="00E50F99">
        <w:rPr>
          <w:rFonts w:eastAsia="Times New Roman" w:cs="Tahoma"/>
          <w:bCs/>
          <w:color w:val="000000"/>
          <w:lang w:eastAsia="es-ES"/>
        </w:rPr>
        <w:t xml:space="preserve"> días hábiles</w:t>
      </w:r>
      <w:r w:rsidRPr="00E50F99">
        <w:rPr>
          <w:rFonts w:eastAsia="Times New Roman" w:cs="Tahoma"/>
          <w:color w:val="000000"/>
          <w:lang w:eastAsia="es-ES"/>
        </w:rPr>
        <w:t>, e informe a este Instituto en un plazo de tres días hábiles siguientes sobre el cumplimiento dado a la presente.</w:t>
      </w:r>
    </w:p>
    <w:p w:rsidRPr="00E50F99" w:rsidR="00E50F99" w:rsidP="00D139AF" w:rsidRDefault="00E50F99" w14:paraId="3AB524E8" w14:textId="77777777">
      <w:pPr>
        <w:spacing w:after="0" w:line="360" w:lineRule="auto"/>
        <w:ind w:right="-28"/>
        <w:rPr>
          <w:rFonts w:eastAsia="Calibri" w:cs="Tahoma"/>
          <w:color w:val="000000"/>
          <w:lang w:val="es-ES" w:eastAsia="es-MX"/>
        </w:rPr>
      </w:pPr>
    </w:p>
    <w:p w:rsidRPr="00E50F99" w:rsidR="00E50F99" w:rsidP="00D139AF" w:rsidRDefault="00E50F99" w14:paraId="5255B770" w14:textId="77777777">
      <w:pPr>
        <w:spacing w:after="0" w:line="360" w:lineRule="auto"/>
        <w:rPr>
          <w:rFonts w:eastAsia="Calibri" w:cs="Tahoma"/>
          <w:iCs/>
          <w:color w:val="000000"/>
        </w:rPr>
      </w:pPr>
      <w:r w:rsidRPr="00E50F99">
        <w:rPr>
          <w:rFonts w:eastAsia="Calibri" w:cs="Tahoma"/>
          <w:iCs/>
          <w:color w:val="000000"/>
        </w:rPr>
        <w:t xml:space="preserve">De conformidad con el artículo 198 de la Ley de Transparencia y Acceso a la Información Pública del Estado de México y Municipios, de considerarlo procedente, el Sujeto Obligado de </w:t>
      </w:r>
      <w:r w:rsidRPr="00E50F99">
        <w:rPr>
          <w:rFonts w:eastAsia="Calibri" w:cs="Tahoma"/>
          <w:iCs/>
          <w:color w:val="000000"/>
        </w:rPr>
        <w:lastRenderedPageBreak/>
        <w:t>manera fundada y motivada, podrá solicitar una ampliación de plazo para el cumplimiento de la presente resolución.</w:t>
      </w:r>
    </w:p>
    <w:p w:rsidRPr="00E50F99" w:rsidR="00E50F99" w:rsidP="00D139AF" w:rsidRDefault="00E50F99" w14:paraId="3D6B37C0" w14:textId="77777777">
      <w:pPr>
        <w:shd w:val="clear" w:color="auto" w:fill="FFFFFF"/>
        <w:spacing w:after="0" w:line="360" w:lineRule="auto"/>
        <w:ind w:right="-28"/>
        <w:rPr>
          <w:rFonts w:eastAsia="Calibri" w:cs="Tahoma"/>
          <w:b/>
          <w:color w:val="000000"/>
          <w:lang w:eastAsia="es-MX"/>
        </w:rPr>
      </w:pPr>
    </w:p>
    <w:p w:rsidRPr="00E50F99" w:rsidR="00E50F99" w:rsidP="00D139AF" w:rsidRDefault="00E50F99" w14:paraId="5546A873" w14:textId="0B92F6A7">
      <w:pPr>
        <w:shd w:val="clear" w:color="auto" w:fill="FFFFFF"/>
        <w:spacing w:after="0" w:line="360" w:lineRule="auto"/>
        <w:ind w:right="-28"/>
        <w:rPr>
          <w:rFonts w:eastAsia="Times New Roman" w:cs="Tahoma"/>
          <w:color w:val="000000"/>
          <w:lang w:eastAsia="es-ES"/>
        </w:rPr>
      </w:pPr>
      <w:r w:rsidRPr="00E50F99">
        <w:rPr>
          <w:rFonts w:eastAsia="Calibri" w:cs="Tahoma"/>
          <w:b/>
          <w:color w:val="000000"/>
          <w:lang w:eastAsia="es-MX"/>
        </w:rPr>
        <w:t>CUARTO</w:t>
      </w:r>
      <w:r w:rsidRPr="00E50F99">
        <w:rPr>
          <w:rFonts w:eastAsia="Calibri" w:cs="Tahoma"/>
          <w:b/>
          <w:bCs/>
          <w:color w:val="000000"/>
        </w:rPr>
        <w:t xml:space="preserve">. </w:t>
      </w:r>
      <w:r w:rsidRPr="00E50F99">
        <w:rPr>
          <w:rFonts w:eastAsia="Times New Roman" w:cs="Tahoma"/>
          <w:b/>
          <w:color w:val="000000"/>
          <w:lang w:eastAsia="es-ES"/>
        </w:rPr>
        <w:t>NOTIFÍQUESE</w:t>
      </w:r>
      <w:r w:rsidRPr="00E50F99">
        <w:rPr>
          <w:rFonts w:eastAsia="Times New Roman" w:cs="Tahoma"/>
          <w:color w:val="000000"/>
          <w:lang w:eastAsia="es-ES"/>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E50F99" w:rsidR="00E50F99" w:rsidP="00D139AF" w:rsidRDefault="00E50F99" w14:paraId="12B92C9B" w14:textId="77777777">
      <w:pPr>
        <w:shd w:val="clear" w:color="auto" w:fill="FFFFFF"/>
        <w:spacing w:after="0" w:line="360" w:lineRule="auto"/>
        <w:ind w:right="-28"/>
        <w:rPr>
          <w:rFonts w:eastAsia="Times New Roman" w:cs="Tahoma"/>
          <w:color w:val="auto"/>
          <w:lang w:eastAsia="es-ES"/>
        </w:rPr>
      </w:pPr>
    </w:p>
    <w:p w:rsidR="00E50F99" w:rsidP="00D139AF" w:rsidRDefault="00E50F99" w14:paraId="64F0EE34" w14:textId="200D26D5">
      <w:pPr>
        <w:spacing w:after="0" w:line="360" w:lineRule="auto"/>
        <w:rPr>
          <w:rFonts w:eastAsia="Calibri" w:cs="Tahoma"/>
          <w:color w:val="auto"/>
          <w:lang w:val="es-ES" w:eastAsia="es-ES_tradnl"/>
        </w:rPr>
      </w:pPr>
      <w:r w:rsidRPr="00E50F99">
        <w:rPr>
          <w:rFonts w:eastAsia="Calibri" w:cs="Tahoma"/>
          <w:b/>
          <w:color w:val="auto"/>
          <w:lang w:val="es-ES" w:eastAsia="es-ES_tradnl"/>
        </w:rPr>
        <w:t xml:space="preserve">QUINTO. </w:t>
      </w:r>
      <w:r w:rsidRPr="00E50F99">
        <w:rPr>
          <w:rFonts w:eastAsia="Calibri" w:cs="Tahoma"/>
          <w:color w:val="auto"/>
          <w:lang w:val="es-ES" w:eastAsia="es-ES_tradnl"/>
        </w:rPr>
        <w:t>Con fundamento en el artículo 198 de la Ley de Transparencia y Acceso a la Información Pública del Estado de México y Municipios, se apercibe al Sujeto Obligado que, en caso de negarse a cumplir la presente resolución o hacerlo de manera parcial se actuará de conformidad con lo previsto en los artículos 213, 214, 216 y 217 de dicha Ley.</w:t>
      </w:r>
    </w:p>
    <w:p w:rsidR="00D139AF" w:rsidP="00D139AF" w:rsidRDefault="00D139AF" w14:paraId="33977BC4" w14:textId="5573E57E">
      <w:pPr>
        <w:spacing w:after="0" w:line="360" w:lineRule="auto"/>
        <w:rPr>
          <w:rFonts w:eastAsia="Calibri" w:cs="Tahoma"/>
          <w:color w:val="auto"/>
          <w:lang w:val="es-ES" w:eastAsia="es-ES_tradnl"/>
        </w:rPr>
      </w:pPr>
    </w:p>
    <w:p w:rsidRPr="00D139AF" w:rsidR="00D139AF" w:rsidP="00D139AF" w:rsidRDefault="00D139AF" w14:paraId="60782615" w14:textId="77777777">
      <w:pPr>
        <w:spacing w:after="0" w:line="360" w:lineRule="auto"/>
        <w:rPr>
          <w:rFonts w:eastAsia="Times New Roman" w:cs="Tahoma"/>
          <w:color w:val="auto"/>
          <w:lang w:eastAsia="es-MX"/>
        </w:rPr>
      </w:pPr>
      <w:r w:rsidRPr="00D139AF">
        <w:rPr>
          <w:rFonts w:eastAsia="Times New Roman" w:cs="Tahoma"/>
          <w:b/>
          <w:bCs/>
          <w:color w:val="auto"/>
          <w:lang w:eastAsia="es-MX"/>
        </w:rPr>
        <w:t xml:space="preserve">SEXTO. </w:t>
      </w:r>
      <w:r w:rsidRPr="00D139AF">
        <w:rPr>
          <w:rFonts w:eastAsia="Times New Roman" w:cs="Tahoma"/>
          <w:color w:val="auto"/>
          <w:lang w:eastAsia="es-MX"/>
        </w:rPr>
        <w:t xml:space="preserve">Con fundamento en lo dispuesto en el artículo 23, fracciones XII y XIV del Reglamento Interior del Instituto de Transparencia, Acceso a la Información Pública y Protección de Datos Personales del Estado de México y Municipios, gírese oficio a la Dirección General Jurídica y de Verificación de este Instituto, en términos de lo dispuesto en el Considerando </w:t>
      </w:r>
      <w:r w:rsidRPr="00D139AF">
        <w:rPr>
          <w:rFonts w:eastAsia="Times New Roman" w:cs="Tahoma"/>
          <w:b/>
          <w:bCs/>
          <w:color w:val="auto"/>
          <w:lang w:eastAsia="es-MX"/>
        </w:rPr>
        <w:t>SÉPTIMO</w:t>
      </w:r>
      <w:r w:rsidRPr="00D139AF">
        <w:rPr>
          <w:rFonts w:eastAsia="Times New Roman" w:cs="Tahoma"/>
          <w:color w:val="auto"/>
          <w:lang w:eastAsia="es-MX"/>
        </w:rPr>
        <w:t xml:space="preserve"> de la presente Resolución</w:t>
      </w:r>
    </w:p>
    <w:p w:rsidRPr="00E50F99" w:rsidR="00E50F99" w:rsidP="00D139AF" w:rsidRDefault="00E50F99" w14:paraId="09EF2E11" w14:textId="77777777">
      <w:pPr>
        <w:spacing w:after="0" w:line="360" w:lineRule="auto"/>
        <w:rPr>
          <w:rFonts w:eastAsia="Calibri" w:cs="Tahoma"/>
          <w:bCs/>
          <w:color w:val="auto"/>
        </w:rPr>
      </w:pPr>
    </w:p>
    <w:p w:rsidRPr="00D71AF9" w:rsidR="00D55DAE" w:rsidP="00D139AF" w:rsidRDefault="00D55DAE" w14:paraId="3D404271" w14:textId="3C125173">
      <w:pPr>
        <w:spacing w:after="0" w:line="360" w:lineRule="auto"/>
        <w:ind w:right="-93"/>
        <w:rPr>
          <w:rFonts w:eastAsia="Calibri" w:cs="Tahoma"/>
          <w:bCs/>
          <w:color w:val="auto"/>
        </w:rPr>
      </w:pPr>
      <w:r w:rsidRPr="0085196E">
        <w:rPr>
          <w:rFonts w:eastAsia="Calibri" w:cs="Tahoma"/>
          <w:bCs/>
          <w:color w:val="auto"/>
          <w:lang w:val="es-ES_tradnl"/>
        </w:rPr>
        <w:t xml:space="preserve">ASÍ LO RESUELVEN POR </w:t>
      </w:r>
      <w:r w:rsidRPr="0085196E">
        <w:rPr>
          <w:rFonts w:eastAsia="Calibri" w:cs="Tahoma"/>
          <w:b/>
          <w:bCs/>
          <w:color w:val="auto"/>
          <w:lang w:val="es-ES_tradnl"/>
        </w:rPr>
        <w:t>UNANIMIDAD</w:t>
      </w:r>
      <w:r w:rsidRPr="0085196E">
        <w:rPr>
          <w:rFonts w:eastAsia="Calibri" w:cs="Tahoma"/>
          <w:bCs/>
          <w:color w:val="auto"/>
          <w:lang w:val="es-ES_tradnl"/>
        </w:rPr>
        <w:t xml:space="preserve"> DE VOTOS LOS COMISIONADOS DEL INSTITUTO DE TRANSPARENCIA, ACCESO A LA INFORMACIÓN PÚBLICA Y PROTECCIÓN DE DATOS PERSONALES DEL ESTADO DE MÉXICO Y MUNICIPIOS, </w:t>
      </w:r>
      <w:r w:rsidRPr="0085196E" w:rsidR="006C575A">
        <w:rPr>
          <w:rFonts w:eastAsia="Calibri" w:cs="Tahoma"/>
          <w:bCs/>
          <w:color w:val="auto"/>
          <w:lang w:val="es-ES_tradnl"/>
        </w:rPr>
        <w:t xml:space="preserve">ZULEMA MARTÍNEZ SÁNCHEZ; EVA ABAID YAPUR; JOSÉ GUADALUPE LUNA HERNÁNDEZ; JAVIER MARTÍNEZ </w:t>
      </w:r>
      <w:r w:rsidR="006C575A">
        <w:rPr>
          <w:rFonts w:eastAsia="Calibri" w:cs="Tahoma"/>
          <w:bCs/>
          <w:color w:val="auto"/>
          <w:lang w:val="es-ES_tradnl"/>
        </w:rPr>
        <w:t xml:space="preserve">CON VOTO PARTICULAR </w:t>
      </w:r>
      <w:r w:rsidRPr="0085196E" w:rsidR="006C575A">
        <w:rPr>
          <w:rFonts w:eastAsia="Calibri" w:cs="Tahoma"/>
          <w:bCs/>
          <w:color w:val="auto"/>
          <w:lang w:val="es-ES_tradnl"/>
        </w:rPr>
        <w:t>Y LUIS GUSTAVO PARRA NORIEGA</w:t>
      </w:r>
      <w:r w:rsidR="006C575A">
        <w:rPr>
          <w:rFonts w:eastAsia="Calibri" w:cs="Tahoma"/>
          <w:bCs/>
          <w:color w:val="auto"/>
          <w:lang w:val="es-ES_tradnl"/>
        </w:rPr>
        <w:t xml:space="preserve"> CON VOTO PARTICULAR CONCURRENTE</w:t>
      </w:r>
      <w:r w:rsidRPr="0085196E" w:rsidR="006C575A">
        <w:rPr>
          <w:rFonts w:eastAsia="Calibri" w:cs="Tahoma"/>
          <w:bCs/>
          <w:color w:val="auto"/>
          <w:lang w:val="es-ES_tradnl"/>
        </w:rPr>
        <w:t xml:space="preserve">, </w:t>
      </w:r>
      <w:r w:rsidRPr="00A6587B" w:rsidR="006C575A">
        <w:rPr>
          <w:rFonts w:eastAsia="Calibri" w:cs="Tahoma"/>
          <w:bCs/>
          <w:color w:val="auto"/>
          <w:lang w:val="es-ES_tradnl"/>
        </w:rPr>
        <w:t xml:space="preserve">EN </w:t>
      </w:r>
      <w:r w:rsidRPr="00A6587B">
        <w:rPr>
          <w:rFonts w:eastAsia="Calibri" w:cs="Tahoma"/>
          <w:bCs/>
          <w:color w:val="auto"/>
          <w:lang w:val="es-ES_tradnl"/>
        </w:rPr>
        <w:t xml:space="preserve">LA </w:t>
      </w:r>
      <w:r>
        <w:rPr>
          <w:rFonts w:eastAsia="Calibri" w:cs="Tahoma"/>
          <w:bCs/>
          <w:color w:val="auto"/>
          <w:lang w:val="es-ES_tradnl"/>
        </w:rPr>
        <w:t>DÉCIMA</w:t>
      </w:r>
      <w:r w:rsidRPr="00A6587B">
        <w:rPr>
          <w:rFonts w:eastAsia="Calibri" w:cs="Tahoma"/>
          <w:bCs/>
          <w:color w:val="auto"/>
          <w:lang w:val="es-ES_tradnl"/>
        </w:rPr>
        <w:t xml:space="preserve"> </w:t>
      </w:r>
      <w:r w:rsidR="00C772F6">
        <w:rPr>
          <w:rFonts w:eastAsia="Calibri" w:cs="Tahoma"/>
          <w:bCs/>
          <w:color w:val="auto"/>
          <w:lang w:val="es-ES_tradnl"/>
        </w:rPr>
        <w:t xml:space="preserve">CUARTA </w:t>
      </w:r>
      <w:r w:rsidRPr="00A6587B">
        <w:rPr>
          <w:rFonts w:eastAsia="Calibri" w:cs="Tahoma"/>
          <w:bCs/>
          <w:color w:val="auto"/>
          <w:lang w:val="es-ES_tradnl"/>
        </w:rPr>
        <w:t xml:space="preserve">SESIÓN </w:t>
      </w:r>
      <w:r w:rsidRPr="00A6587B">
        <w:rPr>
          <w:rFonts w:eastAsia="Calibri" w:cs="Tahoma"/>
          <w:bCs/>
          <w:color w:val="auto"/>
          <w:lang w:val="es-ES_tradnl"/>
        </w:rPr>
        <w:lastRenderedPageBreak/>
        <w:t xml:space="preserve">ORDINARIA, CELEBRADA EL </w:t>
      </w:r>
      <w:r w:rsidR="00EB5A36">
        <w:rPr>
          <w:rFonts w:eastAsia="Calibri" w:cs="Tahoma"/>
          <w:bCs/>
          <w:color w:val="auto"/>
          <w:lang w:val="es-ES_tradnl"/>
        </w:rPr>
        <w:t>VEINTI</w:t>
      </w:r>
      <w:r w:rsidR="00463C50">
        <w:rPr>
          <w:rFonts w:eastAsia="Calibri" w:cs="Tahoma"/>
          <w:bCs/>
          <w:color w:val="auto"/>
          <w:lang w:val="es-ES_tradnl"/>
        </w:rPr>
        <w:t>OCHO</w:t>
      </w:r>
      <w:r>
        <w:rPr>
          <w:rFonts w:eastAsia="Calibri" w:cs="Tahoma"/>
          <w:bCs/>
          <w:color w:val="auto"/>
          <w:lang w:val="es-ES_tradnl"/>
        </w:rPr>
        <w:t xml:space="preserve"> DE ABRIL </w:t>
      </w:r>
      <w:r w:rsidRPr="00A6587B">
        <w:rPr>
          <w:rFonts w:eastAsia="Calibri" w:cs="Tahoma"/>
          <w:bCs/>
          <w:color w:val="auto"/>
          <w:lang w:val="es-ES_tradnl"/>
        </w:rPr>
        <w:t>DE DOS MIL VEI</w:t>
      </w:r>
      <w:r>
        <w:rPr>
          <w:rFonts w:eastAsia="Calibri" w:cs="Tahoma"/>
          <w:bCs/>
          <w:color w:val="auto"/>
          <w:lang w:val="es-ES_tradnl"/>
        </w:rPr>
        <w:t>NTIUNO</w:t>
      </w:r>
      <w:r w:rsidRPr="00A6587B">
        <w:rPr>
          <w:rFonts w:eastAsia="Calibri" w:cs="Tahoma"/>
          <w:bCs/>
          <w:color w:val="auto"/>
          <w:lang w:val="es-ES_tradnl"/>
        </w:rPr>
        <w:t>, ANTE EL SECRETARIO TÉCNICO DEL PLENO, ALEXIS TAPIA</w:t>
      </w:r>
      <w:r w:rsidRPr="0085196E">
        <w:rPr>
          <w:rFonts w:eastAsia="Calibri" w:cs="Tahoma"/>
          <w:bCs/>
          <w:color w:val="auto"/>
          <w:lang w:val="es-ES_tradnl"/>
        </w:rPr>
        <w:t xml:space="preserve"> RAMÍREZ.</w:t>
      </w:r>
    </w:p>
    <w:p w:rsidRPr="00156F7F" w:rsidR="00D55DAE" w:rsidP="00D139AF" w:rsidRDefault="00D55DAE" w14:paraId="511C0C6E" w14:textId="5E4F2529">
      <w:pPr>
        <w:spacing w:after="0" w:line="360" w:lineRule="auto"/>
        <w:jc w:val="left"/>
        <w:rPr>
          <w:rFonts w:eastAsia="Calibri" w:cs="Tahoma"/>
          <w:b/>
          <w:bCs/>
        </w:rPr>
      </w:pPr>
      <w:r>
        <w:rPr>
          <w:rFonts w:eastAsia="Calibri" w:cs="Tahoma"/>
          <w:b/>
          <w:bCs/>
        </w:rPr>
        <w:br w:type="page"/>
      </w:r>
    </w:p>
    <w:sectPr w:rsidRPr="00156F7F" w:rsidR="00D55DAE" w:rsidSect="00304219">
      <w:headerReference w:type="even" r:id="rId11"/>
      <w:headerReference w:type="default" r:id="rId12"/>
      <w:footerReference w:type="even" r:id="rId13"/>
      <w:footerReference w:type="default" r:id="rId14"/>
      <w:headerReference w:type="first" r:id="rId15"/>
      <w:footerReference w:type="first" r:id="rId16"/>
      <w:pgSz w:w="12240" w:h="15840" w:orient="portrait"/>
      <w:pgMar w:top="1418" w:right="1418" w:bottom="1134" w:left="1701" w:header="62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63C51" w:rsidP="00D55DAE" w:rsidRDefault="00863C51" w14:paraId="1EB3AD43" w14:textId="77777777">
      <w:pPr>
        <w:spacing w:after="0" w:line="240" w:lineRule="auto"/>
      </w:pPr>
      <w:r>
        <w:separator/>
      </w:r>
    </w:p>
  </w:endnote>
  <w:endnote w:type="continuationSeparator" w:id="0">
    <w:p w:rsidR="00863C51" w:rsidP="00D55DAE" w:rsidRDefault="00863C51" w14:paraId="27FDB97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0714345"/>
      <w:docPartObj>
        <w:docPartGallery w:val="Page Numbers (Bottom of Page)"/>
        <w:docPartUnique/>
      </w:docPartObj>
    </w:sdtPr>
    <w:sdtEndPr/>
    <w:sdtContent>
      <w:sdt>
        <w:sdtPr>
          <w:id w:val="92902259"/>
          <w:docPartObj>
            <w:docPartGallery w:val="Page Numbers (Top of Page)"/>
            <w:docPartUnique/>
          </w:docPartObj>
        </w:sdtPr>
        <w:sdtEndPr/>
        <w:sdtContent>
          <w:p w:rsidR="00904BAF" w:rsidRDefault="00904BAF" w14:paraId="3B56526D"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20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23</w:t>
            </w:r>
            <w:r>
              <w:rPr>
                <w:b/>
                <w:bCs/>
                <w:sz w:val="24"/>
                <w:szCs w:val="24"/>
              </w:rPr>
              <w:fldChar w:fldCharType="end"/>
            </w:r>
          </w:p>
        </w:sdtContent>
      </w:sdt>
    </w:sdtContent>
  </w:sdt>
  <w:p w:rsidR="00904BAF" w:rsidRDefault="00904BAF" w14:paraId="79A4F7A3" w14:textId="77777777">
    <w:pPr>
      <w:pStyle w:val="Piedepgina"/>
    </w:pPr>
  </w:p>
  <w:p w:rsidR="00904BAF" w:rsidRDefault="00904BAF" w14:paraId="48BD1277"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9713334"/>
      <w:docPartObj>
        <w:docPartGallery w:val="Page Numbers (Bottom of Page)"/>
        <w:docPartUnique/>
      </w:docPartObj>
    </w:sdtPr>
    <w:sdtEndPr/>
    <w:sdtContent>
      <w:sdt>
        <w:sdtPr>
          <w:id w:val="-434290242"/>
          <w:docPartObj>
            <w:docPartGallery w:val="Page Numbers (Top of Page)"/>
            <w:docPartUnique/>
          </w:docPartObj>
        </w:sdtPr>
        <w:sdtEndPr/>
        <w:sdtContent>
          <w:p w:rsidR="00904BAF" w:rsidRDefault="00904BAF" w14:paraId="2173D5AA"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26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28</w:t>
            </w:r>
            <w:r>
              <w:rPr>
                <w:b/>
                <w:bCs/>
                <w:sz w:val="24"/>
                <w:szCs w:val="24"/>
              </w:rPr>
              <w:fldChar w:fldCharType="end"/>
            </w:r>
          </w:p>
        </w:sdtContent>
      </w:sdt>
    </w:sdtContent>
  </w:sdt>
  <w:p w:rsidR="00904BAF" w:rsidRDefault="00904BAF" w14:paraId="73D8A60F" w14:textId="77777777">
    <w:pPr>
      <w:pStyle w:val="Piedepgina"/>
    </w:pPr>
  </w:p>
  <w:p w:rsidR="00904BAF" w:rsidRDefault="00904BAF" w14:paraId="59677C58"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3211893"/>
      <w:docPartObj>
        <w:docPartGallery w:val="Page Numbers (Bottom of Page)"/>
        <w:docPartUnique/>
      </w:docPartObj>
    </w:sdtPr>
    <w:sdtEndPr/>
    <w:sdtContent>
      <w:sdt>
        <w:sdtPr>
          <w:id w:val="-1769616900"/>
          <w:docPartObj>
            <w:docPartGallery w:val="Page Numbers (Top of Page)"/>
            <w:docPartUnique/>
          </w:docPartObj>
        </w:sdtPr>
        <w:sdtEndPr/>
        <w:sdtContent>
          <w:p w:rsidR="00904BAF" w:rsidRDefault="00904BAF" w14:paraId="72E32AE9"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27</w:t>
            </w:r>
            <w:r>
              <w:rPr>
                <w:b/>
                <w:bCs/>
                <w:sz w:val="24"/>
                <w:szCs w:val="24"/>
              </w:rPr>
              <w:fldChar w:fldCharType="end"/>
            </w:r>
          </w:p>
        </w:sdtContent>
      </w:sdt>
    </w:sdtContent>
  </w:sdt>
  <w:p w:rsidR="00904BAF" w:rsidRDefault="00904BAF" w14:paraId="0FF21420" w14:textId="77777777">
    <w:pPr>
      <w:pStyle w:val="Piedepgina"/>
    </w:pPr>
  </w:p>
  <w:p w:rsidR="00904BAF" w:rsidRDefault="00904BAF" w14:paraId="54FABD41"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63C51" w:rsidP="00D55DAE" w:rsidRDefault="00863C51" w14:paraId="2456F3B3" w14:textId="77777777">
      <w:pPr>
        <w:spacing w:after="0" w:line="240" w:lineRule="auto"/>
      </w:pPr>
      <w:r>
        <w:separator/>
      </w:r>
    </w:p>
  </w:footnote>
  <w:footnote w:type="continuationSeparator" w:id="0">
    <w:p w:rsidR="00863C51" w:rsidP="00D55DAE" w:rsidRDefault="00863C51" w14:paraId="600B1D0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498" w:type="dxa"/>
      <w:tblLayout w:type="fixed"/>
      <w:tblLook w:val="04A0" w:firstRow="1" w:lastRow="0" w:firstColumn="1" w:lastColumn="0" w:noHBand="0" w:noVBand="1"/>
    </w:tblPr>
    <w:tblGrid>
      <w:gridCol w:w="2415"/>
      <w:gridCol w:w="7083"/>
    </w:tblGrid>
    <w:tr w:rsidRPr="005C106F" w:rsidR="00904BAF" w:rsidTr="00304219" w14:paraId="11FF6D97" w14:textId="77777777">
      <w:trPr>
        <w:trHeight w:val="902"/>
      </w:trPr>
      <w:tc>
        <w:tcPr>
          <w:tcW w:w="2415" w:type="dxa"/>
          <w:shd w:val="clear" w:color="auto" w:fill="auto"/>
        </w:tcPr>
        <w:p w:rsidRPr="005C106F" w:rsidR="00904BAF" w:rsidP="00304219" w:rsidRDefault="00904BAF" w14:paraId="49A39E69" w14:textId="77777777">
          <w:pPr>
            <w:tabs>
              <w:tab w:val="right" w:pos="4273"/>
            </w:tabs>
            <w:rPr>
              <w:rFonts w:ascii="Garamond" w:hAnsi="Garamond" w:eastAsia="Calibri"/>
              <w:sz w:val="16"/>
              <w:szCs w:val="16"/>
            </w:rPr>
          </w:pPr>
        </w:p>
      </w:tc>
      <w:tc>
        <w:tcPr>
          <w:tcW w:w="7083" w:type="dxa"/>
          <w:shd w:val="clear" w:color="auto" w:fill="auto"/>
        </w:tcPr>
        <w:tbl>
          <w:tblPr>
            <w:tblStyle w:val="Tablaconcuadrcula"/>
            <w:tblW w:w="6781" w:type="dxa"/>
            <w:tblInd w:w="102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4377"/>
          </w:tblGrid>
          <w:tr w:rsidR="00904BAF" w:rsidTr="00304219" w14:paraId="656C7E8E" w14:textId="77777777">
            <w:trPr>
              <w:trHeight w:val="142"/>
            </w:trPr>
            <w:tc>
              <w:tcPr>
                <w:tcW w:w="2404" w:type="dxa"/>
              </w:tcPr>
              <w:p w:rsidRPr="001B5FB6" w:rsidR="00904BAF" w:rsidP="00304219" w:rsidRDefault="00904BAF" w14:paraId="2500F491" w14:textId="77777777">
                <w:pPr>
                  <w:tabs>
                    <w:tab w:val="right" w:pos="8838"/>
                  </w:tabs>
                  <w:ind w:right="-105"/>
                  <w:rPr>
                    <w:rFonts w:eastAsia="Calibri" w:cs="Tahoma"/>
                    <w:b/>
                    <w:lang w:val="es-MX"/>
                  </w:rPr>
                </w:pPr>
                <w:r w:rsidRPr="001B5FB6">
                  <w:rPr>
                    <w:rFonts w:eastAsia="Calibri" w:cs="Tahoma"/>
                    <w:b/>
                    <w:lang w:val="es-MX"/>
                  </w:rPr>
                  <w:t>Recurso de Revisión:</w:t>
                </w:r>
              </w:p>
            </w:tc>
            <w:tc>
              <w:tcPr>
                <w:tcW w:w="4377" w:type="dxa"/>
              </w:tcPr>
              <w:p w:rsidRPr="00A168EB" w:rsidR="00904BAF" w:rsidP="00304219" w:rsidRDefault="00904BAF" w14:paraId="30B33106" w14:textId="77777777">
                <w:pPr>
                  <w:tabs>
                    <w:tab w:val="right" w:pos="8838"/>
                  </w:tabs>
                  <w:ind w:left="-28" w:right="683"/>
                  <w:rPr>
                    <w:rFonts w:eastAsia="Calibri" w:cs="Tahoma"/>
                    <w:bCs/>
                  </w:rPr>
                </w:pPr>
                <w:r w:rsidRPr="00A50B6C">
                  <w:rPr>
                    <w:rFonts w:eastAsia="Calibri" w:cs="Tahoma"/>
                    <w:bCs/>
                    <w:lang w:val="es-MX"/>
                  </w:rPr>
                  <w:t>0</w:t>
                </w:r>
                <w:r>
                  <w:rPr>
                    <w:rFonts w:eastAsia="Calibri" w:cs="Tahoma"/>
                    <w:bCs/>
                    <w:lang w:val="es-MX"/>
                  </w:rPr>
                  <w:t>0301</w:t>
                </w:r>
                <w:r w:rsidRPr="00A50B6C">
                  <w:rPr>
                    <w:rFonts w:eastAsia="Calibri" w:cs="Tahoma"/>
                    <w:bCs/>
                    <w:lang w:val="es-MX"/>
                  </w:rPr>
                  <w:t>/INFOEM/IP/RR/202</w:t>
                </w:r>
                <w:r>
                  <w:rPr>
                    <w:rFonts w:eastAsia="Calibri" w:cs="Tahoma"/>
                    <w:bCs/>
                    <w:lang w:val="es-MX"/>
                  </w:rPr>
                  <w:t>1</w:t>
                </w:r>
              </w:p>
            </w:tc>
          </w:tr>
          <w:tr w:rsidR="00904BAF" w:rsidTr="00304219" w14:paraId="1A0E6D91" w14:textId="77777777">
            <w:trPr>
              <w:trHeight w:val="278"/>
            </w:trPr>
            <w:tc>
              <w:tcPr>
                <w:tcW w:w="2404" w:type="dxa"/>
              </w:tcPr>
              <w:p w:rsidRPr="001B5FB6" w:rsidR="00904BAF" w:rsidP="00304219" w:rsidRDefault="00904BAF" w14:paraId="0E400374" w14:textId="77777777">
                <w:pPr>
                  <w:tabs>
                    <w:tab w:val="right" w:pos="8838"/>
                  </w:tabs>
                  <w:ind w:right="-105"/>
                  <w:rPr>
                    <w:rFonts w:eastAsia="Calibri" w:cs="Tahoma"/>
                    <w:b/>
                    <w:lang w:val="es-MX"/>
                  </w:rPr>
                </w:pPr>
                <w:r w:rsidRPr="001B5FB6">
                  <w:rPr>
                    <w:rFonts w:eastAsia="Calibri" w:cs="Tahoma"/>
                    <w:b/>
                    <w:lang w:val="es-MX"/>
                  </w:rPr>
                  <w:t>Sujeto Obligado:</w:t>
                </w:r>
              </w:p>
            </w:tc>
            <w:tc>
              <w:tcPr>
                <w:tcW w:w="4377" w:type="dxa"/>
              </w:tcPr>
              <w:p w:rsidRPr="00A168EB" w:rsidR="00904BAF" w:rsidP="00304219" w:rsidRDefault="00904BAF" w14:paraId="48D121E7" w14:textId="77777777">
                <w:pPr>
                  <w:tabs>
                    <w:tab w:val="right" w:pos="8838"/>
                  </w:tabs>
                  <w:ind w:right="116"/>
                  <w:rPr>
                    <w:rFonts w:eastAsia="Calibri" w:cs="Tahoma"/>
                    <w:lang w:val="es-MX"/>
                  </w:rPr>
                </w:pPr>
                <w:r w:rsidRPr="00A50B6C">
                  <w:rPr>
                    <w:rFonts w:eastAsia="Calibri" w:cs="Tahoma"/>
                    <w:bCs/>
                    <w:lang w:val="es-MX"/>
                  </w:rPr>
                  <w:t xml:space="preserve">Ayuntamiento de </w:t>
                </w:r>
                <w:r>
                  <w:rPr>
                    <w:rFonts w:eastAsia="Calibri" w:cs="Tahoma"/>
                    <w:bCs/>
                    <w:lang w:val="es-MX"/>
                  </w:rPr>
                  <w:t>Ixtapan de la Sal</w:t>
                </w:r>
              </w:p>
            </w:tc>
          </w:tr>
          <w:tr w:rsidR="00904BAF" w:rsidTr="00304219" w14:paraId="3AF4FFED" w14:textId="77777777">
            <w:trPr>
              <w:trHeight w:val="278"/>
            </w:trPr>
            <w:tc>
              <w:tcPr>
                <w:tcW w:w="2404" w:type="dxa"/>
              </w:tcPr>
              <w:p w:rsidRPr="001B5FB6" w:rsidR="00904BAF" w:rsidP="00304219" w:rsidRDefault="00904BAF" w14:paraId="368E1491" w14:textId="77777777">
                <w:pPr>
                  <w:tabs>
                    <w:tab w:val="right" w:pos="8838"/>
                  </w:tabs>
                  <w:ind w:right="-105"/>
                  <w:rPr>
                    <w:rFonts w:eastAsia="Calibri" w:cs="Tahoma"/>
                    <w:b/>
                    <w:lang w:val="es-MX"/>
                  </w:rPr>
                </w:pPr>
                <w:r w:rsidRPr="001B5FB6">
                  <w:rPr>
                    <w:rFonts w:eastAsia="Calibri" w:cs="Tahoma"/>
                    <w:b/>
                    <w:lang w:val="es-MX"/>
                  </w:rPr>
                  <w:t>Comisionado Ponente:</w:t>
                </w:r>
              </w:p>
            </w:tc>
            <w:tc>
              <w:tcPr>
                <w:tcW w:w="4377" w:type="dxa"/>
              </w:tcPr>
              <w:p w:rsidRPr="001B5FB6" w:rsidR="00904BAF" w:rsidP="00304219" w:rsidRDefault="00904BAF" w14:paraId="03B7BDB2" w14:textId="77777777">
                <w:pPr>
                  <w:tabs>
                    <w:tab w:val="right" w:pos="8838"/>
                  </w:tabs>
                  <w:ind w:right="-32"/>
                  <w:rPr>
                    <w:rFonts w:eastAsia="Calibri" w:cs="Tahoma"/>
                    <w:b/>
                    <w:lang w:val="es-MX"/>
                  </w:rPr>
                </w:pPr>
                <w:r w:rsidRPr="001B5FB6">
                  <w:rPr>
                    <w:rFonts w:eastAsia="Calibri" w:cs="Tahoma"/>
                    <w:lang w:val="es-MX"/>
                  </w:rPr>
                  <w:t>Luis Gustavo Parra Noriega</w:t>
                </w:r>
              </w:p>
            </w:tc>
          </w:tr>
        </w:tbl>
        <w:p w:rsidRPr="005C106F" w:rsidR="00904BAF" w:rsidP="00304219" w:rsidRDefault="00904BAF" w14:paraId="640AEBA8" w14:textId="77777777">
          <w:pPr>
            <w:tabs>
              <w:tab w:val="right" w:pos="8838"/>
            </w:tabs>
            <w:ind w:left="-28"/>
            <w:rPr>
              <w:rFonts w:ascii="Arial" w:hAnsi="Arial" w:eastAsia="Calibri" w:cs="Arial"/>
              <w:b/>
            </w:rPr>
          </w:pPr>
        </w:p>
      </w:tc>
    </w:tr>
  </w:tbl>
  <w:p w:rsidR="00904BAF" w:rsidRDefault="00C772F6" w14:paraId="0F1C005E" w14:textId="77777777">
    <w:pPr>
      <w:pStyle w:val="Encabezado"/>
    </w:pPr>
    <w:r>
      <w:rPr>
        <w:noProof/>
      </w:rPr>
      <w:pict w14:anchorId="5BCC0A7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552564079" style="position:absolute;left:0;text-align:left;margin-left:0;margin-top:0;width:663.5pt;height:12in;z-index:-251656192;mso-position-horizontal:center;mso-position-horizontal-relative:margin;mso-position-vertical:center;mso-position-vertical-relative:margin" o:spid="_x0000_s2050" o:allowincell="f" type="#_x0000_t75">
          <v:imagedata o:title="MARCA DE AGUA - HOJA RESOLUCIÓN" r:id="rId1"/>
          <w10:wrap anchorx="margin" anchory="margin"/>
        </v:shape>
      </w:pict>
    </w:r>
  </w:p>
  <w:p w:rsidR="00904BAF" w:rsidRDefault="00904BAF" w14:paraId="4046C6B4"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87" w:type="dxa"/>
      <w:tblLayout w:type="fixed"/>
      <w:tblLook w:val="04A0" w:firstRow="1" w:lastRow="0" w:firstColumn="1" w:lastColumn="0" w:noHBand="0" w:noVBand="1"/>
    </w:tblPr>
    <w:tblGrid>
      <w:gridCol w:w="2694"/>
      <w:gridCol w:w="7193"/>
    </w:tblGrid>
    <w:tr w:rsidRPr="005C106F" w:rsidR="00904BAF" w:rsidTr="00304219" w14:paraId="4592C31E" w14:textId="77777777">
      <w:trPr>
        <w:trHeight w:val="70"/>
      </w:trPr>
      <w:tc>
        <w:tcPr>
          <w:tcW w:w="2694" w:type="dxa"/>
          <w:shd w:val="clear" w:color="auto" w:fill="auto"/>
        </w:tcPr>
        <w:p w:rsidRPr="005C106F" w:rsidR="00904BAF" w:rsidP="00304219" w:rsidRDefault="00904BAF" w14:paraId="51E9D9C3" w14:textId="77777777">
          <w:pPr>
            <w:tabs>
              <w:tab w:val="right" w:pos="4273"/>
            </w:tabs>
            <w:rPr>
              <w:rFonts w:ascii="Garamond" w:hAnsi="Garamond" w:eastAsia="Calibri"/>
              <w:sz w:val="16"/>
              <w:szCs w:val="16"/>
            </w:rPr>
          </w:pPr>
        </w:p>
      </w:tc>
      <w:tc>
        <w:tcPr>
          <w:tcW w:w="7193" w:type="dxa"/>
          <w:shd w:val="clear" w:color="auto" w:fill="auto"/>
        </w:tcPr>
        <w:p w:rsidR="00904BAF" w:rsidRDefault="00904BAF" w14:paraId="24FA8F92" w14:textId="77777777"/>
        <w:tbl>
          <w:tblPr>
            <w:tblStyle w:val="Tablaconcuadrcula"/>
            <w:tblW w:w="6793" w:type="dxa"/>
            <w:tblInd w:w="31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8"/>
            <w:gridCol w:w="4385"/>
          </w:tblGrid>
          <w:tr w:rsidR="00904BAF" w:rsidTr="001B793D" w14:paraId="5AAEC08F" w14:textId="77777777">
            <w:trPr>
              <w:trHeight w:val="128"/>
            </w:trPr>
            <w:tc>
              <w:tcPr>
                <w:tcW w:w="2408" w:type="dxa"/>
              </w:tcPr>
              <w:p w:rsidRPr="001B5FB6" w:rsidR="00904BAF" w:rsidP="00304219" w:rsidRDefault="00904BAF" w14:paraId="1353F3F8" w14:textId="77777777">
                <w:pPr>
                  <w:tabs>
                    <w:tab w:val="right" w:pos="8838"/>
                  </w:tabs>
                  <w:ind w:right="-105"/>
                  <w:rPr>
                    <w:rFonts w:eastAsia="Calibri" w:cs="Tahoma"/>
                    <w:b/>
                    <w:lang w:val="es-MX"/>
                  </w:rPr>
                </w:pPr>
                <w:r w:rsidRPr="001B5FB6">
                  <w:rPr>
                    <w:rFonts w:eastAsia="Calibri" w:cs="Tahoma"/>
                    <w:b/>
                    <w:lang w:val="es-MX"/>
                  </w:rPr>
                  <w:t>Recurso de Revisión:</w:t>
                </w:r>
              </w:p>
            </w:tc>
            <w:tc>
              <w:tcPr>
                <w:tcW w:w="4385" w:type="dxa"/>
              </w:tcPr>
              <w:p w:rsidRPr="00D55DAE" w:rsidR="00904BAF" w:rsidP="003B607A" w:rsidRDefault="00904BAF" w14:paraId="16C33AAD" w14:textId="5AE8320A">
                <w:pPr>
                  <w:tabs>
                    <w:tab w:val="right" w:pos="8838"/>
                  </w:tabs>
                  <w:ind w:left="-28" w:right="683"/>
                  <w:rPr>
                    <w:rFonts w:eastAsia="Calibri" w:cs="Tahoma"/>
                  </w:rPr>
                </w:pPr>
                <w:r w:rsidRPr="00D55DAE">
                  <w:rPr>
                    <w:rFonts w:eastAsia="Calibri" w:cs="Tahoma"/>
                    <w:lang w:val="es-MX"/>
                  </w:rPr>
                  <w:t>00</w:t>
                </w:r>
                <w:r>
                  <w:rPr>
                    <w:rFonts w:eastAsia="Calibri" w:cs="Tahoma"/>
                    <w:lang w:val="es-MX"/>
                  </w:rPr>
                  <w:t>361</w:t>
                </w:r>
                <w:r w:rsidRPr="00D55DAE">
                  <w:rPr>
                    <w:rFonts w:eastAsia="Calibri" w:cs="Tahoma"/>
                    <w:lang w:val="es-MX"/>
                  </w:rPr>
                  <w:t>/INFOEM/IP/RR/2021</w:t>
                </w:r>
              </w:p>
            </w:tc>
          </w:tr>
          <w:tr w:rsidR="00904BAF" w:rsidTr="001B793D" w14:paraId="67F415D2" w14:textId="77777777">
            <w:trPr>
              <w:trHeight w:val="251"/>
            </w:trPr>
            <w:tc>
              <w:tcPr>
                <w:tcW w:w="2408" w:type="dxa"/>
              </w:tcPr>
              <w:p w:rsidRPr="001B5FB6" w:rsidR="00904BAF" w:rsidP="00304219" w:rsidRDefault="00904BAF" w14:paraId="7D1E1340" w14:textId="77777777">
                <w:pPr>
                  <w:tabs>
                    <w:tab w:val="right" w:pos="8838"/>
                  </w:tabs>
                  <w:ind w:right="-105"/>
                  <w:rPr>
                    <w:rFonts w:eastAsia="Calibri" w:cs="Tahoma"/>
                    <w:b/>
                    <w:lang w:val="es-MX"/>
                  </w:rPr>
                </w:pPr>
                <w:r w:rsidRPr="001B5FB6">
                  <w:rPr>
                    <w:rFonts w:eastAsia="Calibri" w:cs="Tahoma"/>
                    <w:b/>
                    <w:lang w:val="es-MX"/>
                  </w:rPr>
                  <w:t>Sujeto Obligado:</w:t>
                </w:r>
              </w:p>
            </w:tc>
            <w:tc>
              <w:tcPr>
                <w:tcW w:w="4385" w:type="dxa"/>
              </w:tcPr>
              <w:p w:rsidRPr="00D55DAE" w:rsidR="00904BAF" w:rsidP="003B607A" w:rsidRDefault="00904BAF" w14:paraId="05D56E46" w14:textId="0648B688">
                <w:pPr>
                  <w:tabs>
                    <w:tab w:val="right" w:pos="8838"/>
                  </w:tabs>
                  <w:ind w:right="116"/>
                  <w:rPr>
                    <w:rFonts w:eastAsia="Calibri" w:cs="Tahoma"/>
                    <w:lang w:val="es-MX"/>
                  </w:rPr>
                </w:pPr>
                <w:r w:rsidRPr="0081357B">
                  <w:rPr>
                    <w:rFonts w:eastAsia="Calibri" w:cs="Tahoma"/>
                    <w:lang w:val="es-MX"/>
                  </w:rPr>
                  <w:t xml:space="preserve">Ayuntamiento de </w:t>
                </w:r>
                <w:r>
                  <w:rPr>
                    <w:rFonts w:eastAsia="Calibri" w:cs="Tahoma"/>
                    <w:lang w:val="es-MX"/>
                  </w:rPr>
                  <w:t>Nicolás Romero</w:t>
                </w:r>
              </w:p>
            </w:tc>
          </w:tr>
          <w:tr w:rsidR="00904BAF" w:rsidTr="001B793D" w14:paraId="1D97CFE7" w14:textId="77777777">
            <w:trPr>
              <w:trHeight w:val="251"/>
            </w:trPr>
            <w:tc>
              <w:tcPr>
                <w:tcW w:w="2408" w:type="dxa"/>
              </w:tcPr>
              <w:p w:rsidRPr="001B5FB6" w:rsidR="00904BAF" w:rsidP="00304219" w:rsidRDefault="00904BAF" w14:paraId="19F60171" w14:textId="77777777">
                <w:pPr>
                  <w:tabs>
                    <w:tab w:val="right" w:pos="8838"/>
                  </w:tabs>
                  <w:ind w:right="-105"/>
                  <w:rPr>
                    <w:rFonts w:eastAsia="Calibri" w:cs="Tahoma"/>
                    <w:b/>
                    <w:lang w:val="es-MX"/>
                  </w:rPr>
                </w:pPr>
                <w:r w:rsidRPr="001B5FB6">
                  <w:rPr>
                    <w:rFonts w:eastAsia="Calibri" w:cs="Tahoma"/>
                    <w:b/>
                    <w:lang w:val="es-MX"/>
                  </w:rPr>
                  <w:t>Comisionado Ponente:</w:t>
                </w:r>
              </w:p>
            </w:tc>
            <w:tc>
              <w:tcPr>
                <w:tcW w:w="4385" w:type="dxa"/>
              </w:tcPr>
              <w:p w:rsidRPr="001B5FB6" w:rsidR="00904BAF" w:rsidP="00304219" w:rsidRDefault="00904BAF" w14:paraId="0DA211F6" w14:textId="77777777">
                <w:pPr>
                  <w:tabs>
                    <w:tab w:val="right" w:pos="8838"/>
                  </w:tabs>
                  <w:ind w:right="-32"/>
                  <w:rPr>
                    <w:rFonts w:eastAsia="Calibri" w:cs="Tahoma"/>
                    <w:b/>
                    <w:lang w:val="es-MX"/>
                  </w:rPr>
                </w:pPr>
                <w:r w:rsidRPr="001B5FB6">
                  <w:rPr>
                    <w:rFonts w:eastAsia="Calibri" w:cs="Tahoma"/>
                    <w:lang w:val="es-MX"/>
                  </w:rPr>
                  <w:t>Luis Gustavo Parra Noriega</w:t>
                </w:r>
              </w:p>
            </w:tc>
          </w:tr>
        </w:tbl>
        <w:p w:rsidRPr="005C106F" w:rsidR="00904BAF" w:rsidP="00304219" w:rsidRDefault="00904BAF" w14:paraId="640F99F9" w14:textId="77777777">
          <w:pPr>
            <w:tabs>
              <w:tab w:val="right" w:pos="8838"/>
            </w:tabs>
            <w:ind w:left="-28"/>
            <w:rPr>
              <w:rFonts w:ascii="Arial" w:hAnsi="Arial" w:eastAsia="Calibri" w:cs="Arial"/>
              <w:b/>
            </w:rPr>
          </w:pPr>
        </w:p>
      </w:tc>
    </w:tr>
  </w:tbl>
  <w:p w:rsidR="00904BAF" w:rsidP="00304219" w:rsidRDefault="00C772F6" w14:paraId="2A5431B0" w14:textId="77777777">
    <w:r>
      <w:rPr>
        <w:noProof/>
      </w:rPr>
      <w:pict w14:anchorId="3DBA879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552564080" style="position:absolute;left:0;text-align:left;margin-left:-95.6pt;margin-top:-131.95pt;width:663.5pt;height:12in;z-index:-251655168;mso-position-horizontal-relative:margin;mso-position-vertical-relative:margin" o:spid="_x0000_s2051" o:allowincell="f" type="#_x0000_t75">
          <v:imagedata o:title="MARCA DE AGUA - HOJA RESOLUCIÓN"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498" w:type="dxa"/>
      <w:jc w:val="right"/>
      <w:tblLayout w:type="fixed"/>
      <w:tblLook w:val="04A0" w:firstRow="1" w:lastRow="0" w:firstColumn="1" w:lastColumn="0" w:noHBand="0" w:noVBand="1"/>
    </w:tblPr>
    <w:tblGrid>
      <w:gridCol w:w="2305"/>
      <w:gridCol w:w="7193"/>
    </w:tblGrid>
    <w:tr w:rsidRPr="005C106F" w:rsidR="00904BAF" w:rsidTr="650ED835" w14:paraId="57E11D08" w14:textId="77777777">
      <w:trPr>
        <w:trHeight w:val="902"/>
        <w:jc w:val="right"/>
      </w:trPr>
      <w:tc>
        <w:tcPr>
          <w:tcW w:w="2305" w:type="dxa"/>
          <w:shd w:val="clear" w:color="auto" w:fill="auto"/>
          <w:tcMar/>
        </w:tcPr>
        <w:p w:rsidRPr="005C106F" w:rsidR="00904BAF" w:rsidP="00304219" w:rsidRDefault="00904BAF" w14:paraId="6CC68340" w14:textId="248CFCD9">
          <w:pPr>
            <w:tabs>
              <w:tab w:val="right" w:pos="4273"/>
            </w:tabs>
            <w:rPr>
              <w:rFonts w:ascii="Garamond" w:hAnsi="Garamond" w:eastAsia="Calibri"/>
              <w:sz w:val="16"/>
              <w:szCs w:val="16"/>
            </w:rPr>
          </w:pPr>
        </w:p>
      </w:tc>
      <w:tc>
        <w:tcPr>
          <w:tcW w:w="7193" w:type="dxa"/>
          <w:shd w:val="clear" w:color="auto" w:fill="auto"/>
          <w:tcMar/>
        </w:tcPr>
        <w:tbl>
          <w:tblPr>
            <w:tblStyle w:val="Tablaconcuadrcula"/>
            <w:tblW w:w="6558" w:type="dxa"/>
            <w:tblInd w:w="84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52"/>
            <w:gridCol w:w="4006"/>
          </w:tblGrid>
          <w:tr w:rsidR="00904BAF" w:rsidTr="650ED835" w14:paraId="650C10DF" w14:textId="77777777">
            <w:trPr>
              <w:trHeight w:val="139"/>
            </w:trPr>
            <w:tc>
              <w:tcPr>
                <w:tcW w:w="2552" w:type="dxa"/>
                <w:tcMar/>
              </w:tcPr>
              <w:p w:rsidRPr="001B5FB6" w:rsidR="00904BAF" w:rsidP="00304219" w:rsidRDefault="00904BAF" w14:paraId="16A6192D" w14:textId="77777777">
                <w:pPr>
                  <w:tabs>
                    <w:tab w:val="right" w:pos="8838"/>
                  </w:tabs>
                  <w:ind w:right="-105"/>
                  <w:rPr>
                    <w:rFonts w:eastAsia="Calibri" w:cs="Tahoma"/>
                    <w:b/>
                    <w:lang w:val="es-MX"/>
                  </w:rPr>
                </w:pPr>
                <w:r w:rsidRPr="001B5FB6">
                  <w:rPr>
                    <w:rFonts w:eastAsia="Calibri" w:cs="Tahoma"/>
                    <w:b/>
                    <w:lang w:val="es-MX"/>
                  </w:rPr>
                  <w:t>Recurso de Revisión:</w:t>
                </w:r>
              </w:p>
            </w:tc>
            <w:tc>
              <w:tcPr>
                <w:tcW w:w="4006" w:type="dxa"/>
                <w:tcMar/>
              </w:tcPr>
              <w:p w:rsidRPr="00D55DAE" w:rsidR="00904BAF" w:rsidP="003B607A" w:rsidRDefault="00904BAF" w14:paraId="7D208E9D" w14:textId="268C7687">
                <w:pPr>
                  <w:tabs>
                    <w:tab w:val="right" w:pos="8838"/>
                  </w:tabs>
                  <w:ind w:left="-28" w:right="683"/>
                  <w:rPr>
                    <w:rFonts w:eastAsia="Calibri" w:cs="Tahoma"/>
                  </w:rPr>
                </w:pPr>
                <w:r w:rsidRPr="00D55DAE">
                  <w:rPr>
                    <w:rFonts w:eastAsia="Calibri" w:cs="Tahoma"/>
                    <w:lang w:val="es-MX"/>
                  </w:rPr>
                  <w:t>00</w:t>
                </w:r>
                <w:r>
                  <w:rPr>
                    <w:rFonts w:eastAsia="Calibri" w:cs="Tahoma"/>
                    <w:lang w:val="es-MX"/>
                  </w:rPr>
                  <w:t>361</w:t>
                </w:r>
                <w:r w:rsidRPr="00D55DAE">
                  <w:rPr>
                    <w:rFonts w:eastAsia="Calibri" w:cs="Tahoma"/>
                    <w:lang w:val="es-MX"/>
                  </w:rPr>
                  <w:t>/INFOEM/IP/RR/2021</w:t>
                </w:r>
              </w:p>
            </w:tc>
          </w:tr>
          <w:tr w:rsidR="00904BAF" w:rsidTr="650ED835" w14:paraId="77E5981D" w14:textId="77777777">
            <w:trPr>
              <w:trHeight w:val="139"/>
            </w:trPr>
            <w:tc>
              <w:tcPr>
                <w:tcW w:w="2552" w:type="dxa"/>
                <w:tcMar/>
              </w:tcPr>
              <w:p w:rsidRPr="001B5FB6" w:rsidR="00904BAF" w:rsidP="00304219" w:rsidRDefault="00904BAF" w14:paraId="1AF03453" w14:textId="77777777">
                <w:pPr>
                  <w:tabs>
                    <w:tab w:val="right" w:pos="8838"/>
                  </w:tabs>
                  <w:ind w:right="-105"/>
                  <w:rPr>
                    <w:rFonts w:eastAsia="Calibri" w:cs="Tahoma"/>
                    <w:b/>
                    <w:lang w:val="es-MX"/>
                  </w:rPr>
                </w:pPr>
                <w:r w:rsidRPr="001B5FB6">
                  <w:rPr>
                    <w:rFonts w:eastAsia="Calibri" w:cs="Tahoma"/>
                    <w:b/>
                    <w:lang w:val="es-MX"/>
                  </w:rPr>
                  <w:t>Recurrente:</w:t>
                </w:r>
              </w:p>
            </w:tc>
            <w:tc>
              <w:tcPr>
                <w:tcW w:w="4006" w:type="dxa"/>
                <w:tcMar/>
              </w:tcPr>
              <w:p w:rsidRPr="00D55DAE" w:rsidR="00904BAF" w:rsidP="00304219" w:rsidRDefault="00904BAF" w14:paraId="0C140A8E" w14:textId="0641C916">
                <w:pPr>
                  <w:tabs>
                    <w:tab w:val="right" w:pos="8838"/>
                  </w:tabs>
                  <w:ind w:right="-32"/>
                  <w:rPr>
                    <w:rFonts w:eastAsia="Calibri" w:cs="Tahoma"/>
                    <w:lang w:val="es-MX"/>
                  </w:rPr>
                </w:pPr>
                <w:r w:rsidRPr="650ED835" w:rsidR="650ED835">
                  <w:rPr>
                    <w:rFonts w:eastAsia="Calibri" w:cs="Tahoma"/>
                    <w:color w:val="auto"/>
                    <w:highlight w:val="black"/>
                    <w:lang w:val="es-MX"/>
                  </w:rPr>
                  <w:t>XXXXXXXXXXXXXXXXXXXXXXXX</w:t>
                </w:r>
                <w:r w:rsidRPr="650ED835" w:rsidR="650ED835">
                  <w:rPr>
                    <w:rFonts w:eastAsia="Calibri" w:cs="Tahoma"/>
                    <w:lang w:val="es-MX"/>
                  </w:rPr>
                  <w:t xml:space="preserve"> </w:t>
                </w:r>
              </w:p>
            </w:tc>
          </w:tr>
          <w:tr w:rsidR="00904BAF" w:rsidTr="650ED835" w14:paraId="6AE11F87" w14:textId="77777777">
            <w:trPr>
              <w:trHeight w:val="273"/>
            </w:trPr>
            <w:tc>
              <w:tcPr>
                <w:tcW w:w="2552" w:type="dxa"/>
                <w:tcMar/>
              </w:tcPr>
              <w:p w:rsidRPr="001B5FB6" w:rsidR="00904BAF" w:rsidP="00304219" w:rsidRDefault="00904BAF" w14:paraId="3E098905" w14:textId="77777777">
                <w:pPr>
                  <w:tabs>
                    <w:tab w:val="right" w:pos="8838"/>
                  </w:tabs>
                  <w:ind w:right="-105"/>
                  <w:rPr>
                    <w:rFonts w:eastAsia="Calibri" w:cs="Tahoma"/>
                    <w:b/>
                    <w:lang w:val="es-MX"/>
                  </w:rPr>
                </w:pPr>
                <w:r w:rsidRPr="001B5FB6">
                  <w:rPr>
                    <w:rFonts w:eastAsia="Calibri" w:cs="Tahoma"/>
                    <w:b/>
                    <w:lang w:val="es-MX"/>
                  </w:rPr>
                  <w:t>Sujeto Obligado:</w:t>
                </w:r>
              </w:p>
            </w:tc>
            <w:tc>
              <w:tcPr>
                <w:tcW w:w="4006" w:type="dxa"/>
                <w:tcMar/>
              </w:tcPr>
              <w:p w:rsidRPr="00D55DAE" w:rsidR="00904BAF" w:rsidP="003B607A" w:rsidRDefault="00904BAF" w14:paraId="0EDA61A8" w14:textId="08882BE9">
                <w:pPr>
                  <w:tabs>
                    <w:tab w:val="right" w:pos="8838"/>
                  </w:tabs>
                  <w:ind w:right="116"/>
                  <w:rPr>
                    <w:rFonts w:eastAsia="Calibri" w:cs="Tahoma"/>
                    <w:lang w:val="es-MX"/>
                  </w:rPr>
                </w:pPr>
                <w:r w:rsidRPr="0081357B">
                  <w:rPr>
                    <w:rFonts w:eastAsia="Calibri" w:cs="Tahoma"/>
                    <w:lang w:val="es-MX"/>
                  </w:rPr>
                  <w:t xml:space="preserve">Ayuntamiento de </w:t>
                </w:r>
                <w:r>
                  <w:rPr>
                    <w:rFonts w:eastAsia="Calibri" w:cs="Tahoma"/>
                    <w:lang w:val="es-MX"/>
                  </w:rPr>
                  <w:t>Nicolás Romero</w:t>
                </w:r>
              </w:p>
            </w:tc>
          </w:tr>
          <w:tr w:rsidR="00904BAF" w:rsidTr="650ED835" w14:paraId="0ED5B47D" w14:textId="77777777">
            <w:trPr>
              <w:trHeight w:val="273"/>
            </w:trPr>
            <w:tc>
              <w:tcPr>
                <w:tcW w:w="2552" w:type="dxa"/>
                <w:tcMar/>
              </w:tcPr>
              <w:p w:rsidRPr="001B5FB6" w:rsidR="00904BAF" w:rsidP="00304219" w:rsidRDefault="00904BAF" w14:paraId="59837268" w14:textId="77777777">
                <w:pPr>
                  <w:tabs>
                    <w:tab w:val="right" w:pos="8838"/>
                  </w:tabs>
                  <w:ind w:right="-105"/>
                  <w:rPr>
                    <w:rFonts w:eastAsia="Calibri" w:cs="Tahoma"/>
                    <w:b/>
                    <w:lang w:val="es-MX"/>
                  </w:rPr>
                </w:pPr>
                <w:r w:rsidRPr="001B5FB6">
                  <w:rPr>
                    <w:rFonts w:eastAsia="Calibri" w:cs="Tahoma"/>
                    <w:b/>
                    <w:lang w:val="es-MX"/>
                  </w:rPr>
                  <w:t>Comisionado Ponente:</w:t>
                </w:r>
              </w:p>
            </w:tc>
            <w:tc>
              <w:tcPr>
                <w:tcW w:w="4006" w:type="dxa"/>
                <w:tcMar/>
              </w:tcPr>
              <w:p w:rsidRPr="001B5FB6" w:rsidR="00904BAF" w:rsidP="00304219" w:rsidRDefault="00904BAF" w14:paraId="22C8DD12" w14:textId="77777777">
                <w:pPr>
                  <w:tabs>
                    <w:tab w:val="right" w:pos="8838"/>
                  </w:tabs>
                  <w:ind w:right="-32"/>
                  <w:rPr>
                    <w:rFonts w:eastAsia="Calibri" w:cs="Tahoma"/>
                    <w:b/>
                    <w:lang w:val="es-MX"/>
                  </w:rPr>
                </w:pPr>
                <w:r w:rsidRPr="001B5FB6">
                  <w:rPr>
                    <w:rFonts w:eastAsia="Calibri" w:cs="Tahoma"/>
                    <w:lang w:val="es-MX"/>
                  </w:rPr>
                  <w:t>Luis Gustavo Parra Noriega</w:t>
                </w:r>
              </w:p>
            </w:tc>
          </w:tr>
        </w:tbl>
        <w:p w:rsidRPr="005C106F" w:rsidR="00904BAF" w:rsidP="00304219" w:rsidRDefault="00904BAF" w14:paraId="3779D4AF" w14:textId="77777777">
          <w:pPr>
            <w:tabs>
              <w:tab w:val="right" w:pos="8838"/>
            </w:tabs>
            <w:ind w:left="-28"/>
            <w:rPr>
              <w:rFonts w:ascii="Arial" w:hAnsi="Arial" w:eastAsia="Calibri" w:cs="Arial"/>
              <w:b/>
            </w:rPr>
          </w:pPr>
        </w:p>
      </w:tc>
    </w:tr>
  </w:tbl>
  <w:p w:rsidR="00904BAF" w:rsidP="00D55DAE" w:rsidRDefault="00C772F6" w14:paraId="5C9036E6" w14:textId="4FCCE0A1">
    <w:pPr>
      <w:pStyle w:val="Encabezado"/>
    </w:pPr>
    <w:r>
      <w:rPr>
        <w:noProof/>
      </w:rPr>
      <w:pict w14:anchorId="37F193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552564078" style="position:absolute;left:0;text-align:left;margin-left:-85.1pt;margin-top:-122.65pt;width:663.5pt;height:12in;z-index:-251657216;mso-position-horizontal-relative:margin;mso-position-vertical-relative:margin" o:spid="_x0000_s2049"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645511"/>
    <w:multiLevelType w:val="hybridMultilevel"/>
    <w:tmpl w:val="53EA89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013456"/>
    <w:multiLevelType w:val="hybridMultilevel"/>
    <w:tmpl w:val="07EA14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13F3063B"/>
    <w:multiLevelType w:val="hybridMultilevel"/>
    <w:tmpl w:val="4FD89A4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6F27302"/>
    <w:multiLevelType w:val="hybridMultilevel"/>
    <w:tmpl w:val="D11C963C"/>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 w15:restartNumberingAfterBreak="0">
    <w:nsid w:val="17C814F3"/>
    <w:multiLevelType w:val="hybridMultilevel"/>
    <w:tmpl w:val="D6ECA138"/>
    <w:lvl w:ilvl="0" w:tplc="7EE81C9C">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7911A9"/>
    <w:multiLevelType w:val="hybridMultilevel"/>
    <w:tmpl w:val="60E800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C4F3F89"/>
    <w:multiLevelType w:val="hybridMultilevel"/>
    <w:tmpl w:val="507E6F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FAF4723"/>
    <w:multiLevelType w:val="hybridMultilevel"/>
    <w:tmpl w:val="BD70F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A937209"/>
    <w:multiLevelType w:val="hybridMultilevel"/>
    <w:tmpl w:val="434AFDFA"/>
    <w:lvl w:ilvl="0" w:tplc="0C0A0001">
      <w:start w:val="1"/>
      <w:numFmt w:val="bullet"/>
      <w:lvlText w:val=""/>
      <w:lvlJc w:val="left"/>
      <w:pPr>
        <w:ind w:left="1287" w:hanging="360"/>
      </w:pPr>
      <w:rPr>
        <w:rFonts w:hint="default" w:ascii="Symbol" w:hAnsi="Symbol"/>
      </w:rPr>
    </w:lvl>
    <w:lvl w:ilvl="1" w:tplc="0C0A0003" w:tentative="1">
      <w:start w:val="1"/>
      <w:numFmt w:val="bullet"/>
      <w:lvlText w:val="o"/>
      <w:lvlJc w:val="left"/>
      <w:pPr>
        <w:ind w:left="2007" w:hanging="360"/>
      </w:pPr>
      <w:rPr>
        <w:rFonts w:hint="default" w:ascii="Courier New" w:hAnsi="Courier New" w:cs="Courier New"/>
      </w:rPr>
    </w:lvl>
    <w:lvl w:ilvl="2" w:tplc="0C0A0005" w:tentative="1">
      <w:start w:val="1"/>
      <w:numFmt w:val="bullet"/>
      <w:lvlText w:val=""/>
      <w:lvlJc w:val="left"/>
      <w:pPr>
        <w:ind w:left="2727" w:hanging="360"/>
      </w:pPr>
      <w:rPr>
        <w:rFonts w:hint="default" w:ascii="Wingdings" w:hAnsi="Wingdings"/>
      </w:rPr>
    </w:lvl>
    <w:lvl w:ilvl="3" w:tplc="0C0A0001" w:tentative="1">
      <w:start w:val="1"/>
      <w:numFmt w:val="bullet"/>
      <w:lvlText w:val=""/>
      <w:lvlJc w:val="left"/>
      <w:pPr>
        <w:ind w:left="3447" w:hanging="360"/>
      </w:pPr>
      <w:rPr>
        <w:rFonts w:hint="default" w:ascii="Symbol" w:hAnsi="Symbol"/>
      </w:rPr>
    </w:lvl>
    <w:lvl w:ilvl="4" w:tplc="0C0A0003" w:tentative="1">
      <w:start w:val="1"/>
      <w:numFmt w:val="bullet"/>
      <w:lvlText w:val="o"/>
      <w:lvlJc w:val="left"/>
      <w:pPr>
        <w:ind w:left="4167" w:hanging="360"/>
      </w:pPr>
      <w:rPr>
        <w:rFonts w:hint="default" w:ascii="Courier New" w:hAnsi="Courier New" w:cs="Courier New"/>
      </w:rPr>
    </w:lvl>
    <w:lvl w:ilvl="5" w:tplc="0C0A0005" w:tentative="1">
      <w:start w:val="1"/>
      <w:numFmt w:val="bullet"/>
      <w:lvlText w:val=""/>
      <w:lvlJc w:val="left"/>
      <w:pPr>
        <w:ind w:left="4887" w:hanging="360"/>
      </w:pPr>
      <w:rPr>
        <w:rFonts w:hint="default" w:ascii="Wingdings" w:hAnsi="Wingdings"/>
      </w:rPr>
    </w:lvl>
    <w:lvl w:ilvl="6" w:tplc="0C0A0001" w:tentative="1">
      <w:start w:val="1"/>
      <w:numFmt w:val="bullet"/>
      <w:lvlText w:val=""/>
      <w:lvlJc w:val="left"/>
      <w:pPr>
        <w:ind w:left="5607" w:hanging="360"/>
      </w:pPr>
      <w:rPr>
        <w:rFonts w:hint="default" w:ascii="Symbol" w:hAnsi="Symbol"/>
      </w:rPr>
    </w:lvl>
    <w:lvl w:ilvl="7" w:tplc="0C0A0003" w:tentative="1">
      <w:start w:val="1"/>
      <w:numFmt w:val="bullet"/>
      <w:lvlText w:val="o"/>
      <w:lvlJc w:val="left"/>
      <w:pPr>
        <w:ind w:left="6327" w:hanging="360"/>
      </w:pPr>
      <w:rPr>
        <w:rFonts w:hint="default" w:ascii="Courier New" w:hAnsi="Courier New" w:cs="Courier New"/>
      </w:rPr>
    </w:lvl>
    <w:lvl w:ilvl="8" w:tplc="0C0A0005" w:tentative="1">
      <w:start w:val="1"/>
      <w:numFmt w:val="bullet"/>
      <w:lvlText w:val=""/>
      <w:lvlJc w:val="left"/>
      <w:pPr>
        <w:ind w:left="7047" w:hanging="360"/>
      </w:pPr>
      <w:rPr>
        <w:rFonts w:hint="default" w:ascii="Wingdings" w:hAnsi="Wingdings"/>
      </w:rPr>
    </w:lvl>
  </w:abstractNum>
  <w:abstractNum w:abstractNumId="9" w15:restartNumberingAfterBreak="0">
    <w:nsid w:val="2F2D0CBB"/>
    <w:multiLevelType w:val="hybridMultilevel"/>
    <w:tmpl w:val="1C7E7F2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17199F"/>
    <w:multiLevelType w:val="hybridMultilevel"/>
    <w:tmpl w:val="DD8E184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C344E12"/>
    <w:multiLevelType w:val="hybridMultilevel"/>
    <w:tmpl w:val="B630E3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D5B1B87"/>
    <w:multiLevelType w:val="hybridMultilevel"/>
    <w:tmpl w:val="75EA3170"/>
    <w:lvl w:ilvl="0" w:tplc="080A000F">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47633CF"/>
    <w:multiLevelType w:val="hybridMultilevel"/>
    <w:tmpl w:val="7AF0EB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4F662F0"/>
    <w:multiLevelType w:val="hybridMultilevel"/>
    <w:tmpl w:val="FC9CA496"/>
    <w:lvl w:ilvl="0" w:tplc="080A0011">
      <w:start w:val="1"/>
      <w:numFmt w:val="decimal"/>
      <w:lvlText w:val="%1)"/>
      <w:lvlJc w:val="left"/>
      <w:pPr>
        <w:ind w:left="780" w:hanging="360"/>
      </w:pPr>
      <w:rPr>
        <w:rFonts w:hint="default"/>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15" w15:restartNumberingAfterBreak="0">
    <w:nsid w:val="4BDD3023"/>
    <w:multiLevelType w:val="hybridMultilevel"/>
    <w:tmpl w:val="EC0ADD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25A10EE"/>
    <w:multiLevelType w:val="hybridMultilevel"/>
    <w:tmpl w:val="6C4283F2"/>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17" w15:restartNumberingAfterBreak="0">
    <w:nsid w:val="52E6025E"/>
    <w:multiLevelType w:val="hybridMultilevel"/>
    <w:tmpl w:val="EC2047FE"/>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8" w15:restartNumberingAfterBreak="0">
    <w:nsid w:val="57AF138E"/>
    <w:multiLevelType w:val="hybridMultilevel"/>
    <w:tmpl w:val="A79A5A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5977031C"/>
    <w:multiLevelType w:val="hybridMultilevel"/>
    <w:tmpl w:val="E33E7F5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65B9383D"/>
    <w:multiLevelType w:val="multilevel"/>
    <w:tmpl w:val="970E67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672551FC"/>
    <w:multiLevelType w:val="hybridMultilevel"/>
    <w:tmpl w:val="DB0C06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69313D2E"/>
    <w:multiLevelType w:val="hybridMultilevel"/>
    <w:tmpl w:val="A37431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BA56C59"/>
    <w:multiLevelType w:val="hybridMultilevel"/>
    <w:tmpl w:val="B880AB6E"/>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4"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5" w15:restartNumberingAfterBreak="0">
    <w:nsid w:val="6F6415B4"/>
    <w:multiLevelType w:val="hybridMultilevel"/>
    <w:tmpl w:val="80140B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763E69FD"/>
    <w:multiLevelType w:val="hybridMultilevel"/>
    <w:tmpl w:val="BFC0DAA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7E196450"/>
    <w:multiLevelType w:val="hybridMultilevel"/>
    <w:tmpl w:val="28A4AA68"/>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8" w15:restartNumberingAfterBreak="0">
    <w:nsid w:val="7F3E3D17"/>
    <w:multiLevelType w:val="hybridMultilevel"/>
    <w:tmpl w:val="D9DEAF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6"/>
  </w:num>
  <w:num w:numId="4">
    <w:abstractNumId w:val="10"/>
  </w:num>
  <w:num w:numId="5">
    <w:abstractNumId w:val="24"/>
  </w:num>
  <w:num w:numId="6">
    <w:abstractNumId w:val="25"/>
  </w:num>
  <w:num w:numId="7">
    <w:abstractNumId w:val="7"/>
  </w:num>
  <w:num w:numId="8">
    <w:abstractNumId w:val="0"/>
  </w:num>
  <w:num w:numId="9">
    <w:abstractNumId w:val="14"/>
  </w:num>
  <w:num w:numId="10">
    <w:abstractNumId w:val="18"/>
  </w:num>
  <w:num w:numId="11">
    <w:abstractNumId w:val="21"/>
  </w:num>
  <w:num w:numId="12">
    <w:abstractNumId w:val="26"/>
  </w:num>
  <w:num w:numId="13">
    <w:abstractNumId w:val="19"/>
  </w:num>
  <w:num w:numId="14">
    <w:abstractNumId w:val="13"/>
  </w:num>
  <w:num w:numId="15">
    <w:abstractNumId w:val="15"/>
  </w:num>
  <w:num w:numId="16">
    <w:abstractNumId w:val="22"/>
  </w:num>
  <w:num w:numId="17">
    <w:abstractNumId w:val="4"/>
  </w:num>
  <w:num w:numId="18">
    <w:abstractNumId w:val="12"/>
  </w:num>
  <w:num w:numId="19">
    <w:abstractNumId w:val="8"/>
  </w:num>
  <w:num w:numId="20">
    <w:abstractNumId w:val="1"/>
  </w:num>
  <w:num w:numId="21">
    <w:abstractNumId w:val="9"/>
  </w:num>
  <w:num w:numId="22">
    <w:abstractNumId w:val="3"/>
  </w:num>
  <w:num w:numId="23">
    <w:abstractNumId w:val="27"/>
  </w:num>
  <w:num w:numId="24">
    <w:abstractNumId w:val="6"/>
  </w:num>
  <w:num w:numId="25">
    <w:abstractNumId w:val="23"/>
  </w:num>
  <w:num w:numId="26">
    <w:abstractNumId w:val="2"/>
  </w:num>
  <w:num w:numId="27">
    <w:abstractNumId w:val="20"/>
  </w:num>
  <w:num w:numId="28">
    <w:abstractNumId w:val="17"/>
  </w:num>
  <w:num w:numId="29">
    <w:abstractNumId w:val="28"/>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100"/>
  <w:proofState w:spelling="clean" w:grammar="dirty"/>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DAE"/>
    <w:rsid w:val="000252CE"/>
    <w:rsid w:val="00026DF4"/>
    <w:rsid w:val="00061C4F"/>
    <w:rsid w:val="0006517F"/>
    <w:rsid w:val="00066A71"/>
    <w:rsid w:val="000777CC"/>
    <w:rsid w:val="00091E0F"/>
    <w:rsid w:val="00097AC0"/>
    <w:rsid w:val="000A7E82"/>
    <w:rsid w:val="000B2F08"/>
    <w:rsid w:val="000B6CF6"/>
    <w:rsid w:val="000C677E"/>
    <w:rsid w:val="000F7F04"/>
    <w:rsid w:val="0011688F"/>
    <w:rsid w:val="00117FE6"/>
    <w:rsid w:val="00135563"/>
    <w:rsid w:val="00144BEF"/>
    <w:rsid w:val="00156F7F"/>
    <w:rsid w:val="001646C9"/>
    <w:rsid w:val="00174ED9"/>
    <w:rsid w:val="001B4D5F"/>
    <w:rsid w:val="001B793D"/>
    <w:rsid w:val="001C378E"/>
    <w:rsid w:val="001C3829"/>
    <w:rsid w:val="001C3B82"/>
    <w:rsid w:val="001D67B8"/>
    <w:rsid w:val="001D6FB6"/>
    <w:rsid w:val="001E72DC"/>
    <w:rsid w:val="001F450F"/>
    <w:rsid w:val="002103A2"/>
    <w:rsid w:val="00220BD7"/>
    <w:rsid w:val="00222DD1"/>
    <w:rsid w:val="00225665"/>
    <w:rsid w:val="00242AD6"/>
    <w:rsid w:val="00242C9A"/>
    <w:rsid w:val="00253488"/>
    <w:rsid w:val="00262435"/>
    <w:rsid w:val="0026775A"/>
    <w:rsid w:val="0027690A"/>
    <w:rsid w:val="00276A9B"/>
    <w:rsid w:val="00276F26"/>
    <w:rsid w:val="00280A6F"/>
    <w:rsid w:val="00283D5E"/>
    <w:rsid w:val="00283FB7"/>
    <w:rsid w:val="002A24E3"/>
    <w:rsid w:val="002A6542"/>
    <w:rsid w:val="002B264C"/>
    <w:rsid w:val="002B6AD4"/>
    <w:rsid w:val="002E7A8E"/>
    <w:rsid w:val="00301448"/>
    <w:rsid w:val="00303D13"/>
    <w:rsid w:val="00304219"/>
    <w:rsid w:val="00335CE6"/>
    <w:rsid w:val="00343C01"/>
    <w:rsid w:val="00373C1C"/>
    <w:rsid w:val="00376BDC"/>
    <w:rsid w:val="003839A9"/>
    <w:rsid w:val="00386EBF"/>
    <w:rsid w:val="00393FE9"/>
    <w:rsid w:val="003B607A"/>
    <w:rsid w:val="003B65E3"/>
    <w:rsid w:val="003D791C"/>
    <w:rsid w:val="003F3E30"/>
    <w:rsid w:val="003F6795"/>
    <w:rsid w:val="003F749F"/>
    <w:rsid w:val="004066A3"/>
    <w:rsid w:val="00411877"/>
    <w:rsid w:val="00421CC8"/>
    <w:rsid w:val="004229C8"/>
    <w:rsid w:val="00433FF4"/>
    <w:rsid w:val="00435269"/>
    <w:rsid w:val="004446AA"/>
    <w:rsid w:val="00446752"/>
    <w:rsid w:val="0045315D"/>
    <w:rsid w:val="00463C50"/>
    <w:rsid w:val="00470E02"/>
    <w:rsid w:val="00475827"/>
    <w:rsid w:val="00484A80"/>
    <w:rsid w:val="00486EE4"/>
    <w:rsid w:val="00495D8E"/>
    <w:rsid w:val="004A3ED1"/>
    <w:rsid w:val="004B0282"/>
    <w:rsid w:val="004C173D"/>
    <w:rsid w:val="004C69C6"/>
    <w:rsid w:val="004F08AA"/>
    <w:rsid w:val="004F5AF0"/>
    <w:rsid w:val="00504F28"/>
    <w:rsid w:val="0052486E"/>
    <w:rsid w:val="00536E51"/>
    <w:rsid w:val="00556E76"/>
    <w:rsid w:val="00570A32"/>
    <w:rsid w:val="00593AD5"/>
    <w:rsid w:val="005A5481"/>
    <w:rsid w:val="005A76EC"/>
    <w:rsid w:val="005D03BC"/>
    <w:rsid w:val="005D3580"/>
    <w:rsid w:val="005D48A7"/>
    <w:rsid w:val="005E02E7"/>
    <w:rsid w:val="005E4CB8"/>
    <w:rsid w:val="006302A8"/>
    <w:rsid w:val="00632FD1"/>
    <w:rsid w:val="00636D08"/>
    <w:rsid w:val="00647D21"/>
    <w:rsid w:val="006707B9"/>
    <w:rsid w:val="00685EC3"/>
    <w:rsid w:val="006B00ED"/>
    <w:rsid w:val="006C575A"/>
    <w:rsid w:val="006E62A3"/>
    <w:rsid w:val="00714C10"/>
    <w:rsid w:val="007217D9"/>
    <w:rsid w:val="007231DC"/>
    <w:rsid w:val="0073266B"/>
    <w:rsid w:val="0074649B"/>
    <w:rsid w:val="00760B38"/>
    <w:rsid w:val="00786711"/>
    <w:rsid w:val="00793C62"/>
    <w:rsid w:val="007A1096"/>
    <w:rsid w:val="007A120E"/>
    <w:rsid w:val="007A6544"/>
    <w:rsid w:val="007C66FF"/>
    <w:rsid w:val="007D5A47"/>
    <w:rsid w:val="007F5B22"/>
    <w:rsid w:val="008109A2"/>
    <w:rsid w:val="0081357B"/>
    <w:rsid w:val="00815540"/>
    <w:rsid w:val="00825C5C"/>
    <w:rsid w:val="00843769"/>
    <w:rsid w:val="008514D2"/>
    <w:rsid w:val="00863C51"/>
    <w:rsid w:val="00865BF6"/>
    <w:rsid w:val="008828CC"/>
    <w:rsid w:val="0089383A"/>
    <w:rsid w:val="008A0A7C"/>
    <w:rsid w:val="008A2B64"/>
    <w:rsid w:val="008C236A"/>
    <w:rsid w:val="008C3EAB"/>
    <w:rsid w:val="008C5753"/>
    <w:rsid w:val="008D23E7"/>
    <w:rsid w:val="008E08BA"/>
    <w:rsid w:val="008E1760"/>
    <w:rsid w:val="008F51C9"/>
    <w:rsid w:val="008F5B74"/>
    <w:rsid w:val="008F7B2D"/>
    <w:rsid w:val="00904BAF"/>
    <w:rsid w:val="009400FF"/>
    <w:rsid w:val="009409CF"/>
    <w:rsid w:val="0094485D"/>
    <w:rsid w:val="009643FE"/>
    <w:rsid w:val="00976722"/>
    <w:rsid w:val="009C0BC4"/>
    <w:rsid w:val="009C3986"/>
    <w:rsid w:val="009C66AA"/>
    <w:rsid w:val="009E5DAE"/>
    <w:rsid w:val="009F2842"/>
    <w:rsid w:val="00A0585C"/>
    <w:rsid w:val="00A077E4"/>
    <w:rsid w:val="00A12A20"/>
    <w:rsid w:val="00A12F7B"/>
    <w:rsid w:val="00A23690"/>
    <w:rsid w:val="00A54EAC"/>
    <w:rsid w:val="00A5544B"/>
    <w:rsid w:val="00A5792C"/>
    <w:rsid w:val="00A6501F"/>
    <w:rsid w:val="00A77A9A"/>
    <w:rsid w:val="00A80699"/>
    <w:rsid w:val="00A878EE"/>
    <w:rsid w:val="00AB5D5C"/>
    <w:rsid w:val="00AC58A6"/>
    <w:rsid w:val="00AD64DD"/>
    <w:rsid w:val="00B411D7"/>
    <w:rsid w:val="00B53B3A"/>
    <w:rsid w:val="00B55284"/>
    <w:rsid w:val="00BA0D92"/>
    <w:rsid w:val="00BC0D67"/>
    <w:rsid w:val="00BE4DCA"/>
    <w:rsid w:val="00C100C7"/>
    <w:rsid w:val="00C139A6"/>
    <w:rsid w:val="00C34E76"/>
    <w:rsid w:val="00C36612"/>
    <w:rsid w:val="00C411BC"/>
    <w:rsid w:val="00C43145"/>
    <w:rsid w:val="00C5016F"/>
    <w:rsid w:val="00C65012"/>
    <w:rsid w:val="00C772F6"/>
    <w:rsid w:val="00C81133"/>
    <w:rsid w:val="00C90526"/>
    <w:rsid w:val="00C94C94"/>
    <w:rsid w:val="00CA6F43"/>
    <w:rsid w:val="00CC0279"/>
    <w:rsid w:val="00CD10A9"/>
    <w:rsid w:val="00CD4D13"/>
    <w:rsid w:val="00CD7B75"/>
    <w:rsid w:val="00CE5D26"/>
    <w:rsid w:val="00CE76EE"/>
    <w:rsid w:val="00CF1CB7"/>
    <w:rsid w:val="00D139AF"/>
    <w:rsid w:val="00D1603E"/>
    <w:rsid w:val="00D16AAA"/>
    <w:rsid w:val="00D23413"/>
    <w:rsid w:val="00D36053"/>
    <w:rsid w:val="00D55895"/>
    <w:rsid w:val="00D55DAE"/>
    <w:rsid w:val="00D74C11"/>
    <w:rsid w:val="00D75D3C"/>
    <w:rsid w:val="00D9684C"/>
    <w:rsid w:val="00DA63DE"/>
    <w:rsid w:val="00DC2CDA"/>
    <w:rsid w:val="00DD500B"/>
    <w:rsid w:val="00DE734C"/>
    <w:rsid w:val="00DF665E"/>
    <w:rsid w:val="00DF6B5E"/>
    <w:rsid w:val="00E03EE1"/>
    <w:rsid w:val="00E10FE2"/>
    <w:rsid w:val="00E2623B"/>
    <w:rsid w:val="00E35373"/>
    <w:rsid w:val="00E50F25"/>
    <w:rsid w:val="00E50F99"/>
    <w:rsid w:val="00E54031"/>
    <w:rsid w:val="00E5473C"/>
    <w:rsid w:val="00E752AC"/>
    <w:rsid w:val="00E86930"/>
    <w:rsid w:val="00E90625"/>
    <w:rsid w:val="00E90E69"/>
    <w:rsid w:val="00EA277C"/>
    <w:rsid w:val="00EB4814"/>
    <w:rsid w:val="00EB5710"/>
    <w:rsid w:val="00EB5A36"/>
    <w:rsid w:val="00EB76AA"/>
    <w:rsid w:val="00EC0B18"/>
    <w:rsid w:val="00EC0CB6"/>
    <w:rsid w:val="00EC7702"/>
    <w:rsid w:val="00ED0131"/>
    <w:rsid w:val="00ED2E85"/>
    <w:rsid w:val="00ED319E"/>
    <w:rsid w:val="00EE07AF"/>
    <w:rsid w:val="00F02A3A"/>
    <w:rsid w:val="00F2129E"/>
    <w:rsid w:val="00F24F3A"/>
    <w:rsid w:val="00F27CBE"/>
    <w:rsid w:val="00F30E2C"/>
    <w:rsid w:val="00F424BA"/>
    <w:rsid w:val="00F4350F"/>
    <w:rsid w:val="00F53907"/>
    <w:rsid w:val="00F53BED"/>
    <w:rsid w:val="00F54FF8"/>
    <w:rsid w:val="00F758AA"/>
    <w:rsid w:val="00F82BEE"/>
    <w:rsid w:val="00F8458A"/>
    <w:rsid w:val="00F85855"/>
    <w:rsid w:val="00F924D7"/>
    <w:rsid w:val="00F9290B"/>
    <w:rsid w:val="00F95D62"/>
    <w:rsid w:val="00FA4CCA"/>
    <w:rsid w:val="00FB125B"/>
    <w:rsid w:val="00FB2E9C"/>
    <w:rsid w:val="00FF5168"/>
    <w:rsid w:val="00FF745F"/>
    <w:rsid w:val="650ED8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9891DAB"/>
  <w15:docId w15:val="{22D63DE3-3C37-44F0-9019-C5BBF37D4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A120E"/>
    <w:pPr>
      <w:jc w:val="both"/>
    </w:pPr>
    <w:rPr>
      <w:rFonts w:ascii="Palatino Linotype" w:hAnsi="Palatino Linotype"/>
      <w:color w:val="000000" w:themeColor="text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D55DA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55DAE"/>
    <w:rPr>
      <w:rFonts w:ascii="Palatino Linotype" w:hAnsi="Palatino Linotype"/>
      <w:color w:val="000000" w:themeColor="text1"/>
    </w:rPr>
  </w:style>
  <w:style w:type="paragraph" w:styleId="Piedepgina">
    <w:name w:val="footer"/>
    <w:basedOn w:val="Normal"/>
    <w:link w:val="PiedepginaCar"/>
    <w:uiPriority w:val="99"/>
    <w:unhideWhenUsed/>
    <w:rsid w:val="00D55DA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55DAE"/>
    <w:rPr>
      <w:rFonts w:ascii="Palatino Linotype" w:hAnsi="Palatino Linotype"/>
      <w:color w:val="000000" w:themeColor="text1"/>
    </w:rPr>
  </w:style>
  <w:style w:type="table" w:styleId="Tablaconcuadrcula">
    <w:name w:val="Table Grid"/>
    <w:basedOn w:val="Tablanormal"/>
    <w:uiPriority w:val="59"/>
    <w:rsid w:val="00D55DAE"/>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5D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rsid w:val="00D55DAE"/>
    <w:rPr>
      <w:color w:val="0563C1" w:themeColor="hyperlink"/>
      <w:u w:val="single"/>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D55DAE"/>
    <w:rPr>
      <w:rFonts w:ascii="Palatino Linotype" w:hAnsi="Palatino Linotype"/>
      <w:color w:val="000000" w:themeColor="text1"/>
    </w:rPr>
  </w:style>
  <w:style w:type="character" w:styleId="Mencinsinresolver1" w:customStyle="1">
    <w:name w:val="Mención sin resolver1"/>
    <w:basedOn w:val="Fuentedeprrafopredeter"/>
    <w:uiPriority w:val="99"/>
    <w:semiHidden/>
    <w:unhideWhenUsed/>
    <w:rsid w:val="00570A32"/>
    <w:rPr>
      <w:color w:val="605E5C"/>
      <w:shd w:val="clear" w:color="auto" w:fill="E1DFDD"/>
    </w:rPr>
  </w:style>
  <w:style w:type="paragraph" w:styleId="Textodeglobo">
    <w:name w:val="Balloon Text"/>
    <w:basedOn w:val="Normal"/>
    <w:link w:val="TextodegloboCar"/>
    <w:uiPriority w:val="99"/>
    <w:semiHidden/>
    <w:unhideWhenUsed/>
    <w:rsid w:val="00C81133"/>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C81133"/>
    <w:rPr>
      <w:rFonts w:ascii="Tahoma" w:hAnsi="Tahoma" w:cs="Tahoma"/>
      <w:color w:val="000000" w:themeColor="text1"/>
      <w:sz w:val="16"/>
      <w:szCs w:val="16"/>
    </w:rPr>
  </w:style>
  <w:style w:type="character" w:styleId="Hipervnculovisitado">
    <w:name w:val="FollowedHyperlink"/>
    <w:basedOn w:val="Fuentedeprrafopredeter"/>
    <w:uiPriority w:val="99"/>
    <w:semiHidden/>
    <w:unhideWhenUsed/>
    <w:rsid w:val="00C94C94"/>
    <w:rPr>
      <w:color w:val="954F72" w:themeColor="followedHyperlink"/>
      <w:u w:val="single"/>
    </w:rPr>
  </w:style>
  <w:style w:type="paragraph" w:styleId="NormalWeb">
    <w:name w:val="Normal (Web)"/>
    <w:basedOn w:val="Normal"/>
    <w:uiPriority w:val="99"/>
    <w:semiHidden/>
    <w:unhideWhenUsed/>
    <w:rsid w:val="008D23E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818876">
      <w:bodyDiv w:val="1"/>
      <w:marLeft w:val="0"/>
      <w:marRight w:val="0"/>
      <w:marTop w:val="0"/>
      <w:marBottom w:val="0"/>
      <w:divBdr>
        <w:top w:val="none" w:sz="0" w:space="0" w:color="auto"/>
        <w:left w:val="none" w:sz="0" w:space="0" w:color="auto"/>
        <w:bottom w:val="none" w:sz="0" w:space="0" w:color="auto"/>
        <w:right w:val="none" w:sz="0" w:space="0" w:color="auto"/>
      </w:divBdr>
      <w:divsChild>
        <w:div w:id="1699039918">
          <w:marLeft w:val="-225"/>
          <w:marRight w:val="-225"/>
          <w:marTop w:val="0"/>
          <w:marBottom w:val="0"/>
          <w:divBdr>
            <w:top w:val="none" w:sz="0" w:space="0" w:color="auto"/>
            <w:left w:val="none" w:sz="0" w:space="0" w:color="auto"/>
            <w:bottom w:val="none" w:sz="0" w:space="0" w:color="auto"/>
            <w:right w:val="none" w:sz="0" w:space="0" w:color="auto"/>
          </w:divBdr>
          <w:divsChild>
            <w:div w:id="457838233">
              <w:marLeft w:val="0"/>
              <w:marRight w:val="0"/>
              <w:marTop w:val="0"/>
              <w:marBottom w:val="0"/>
              <w:divBdr>
                <w:top w:val="none" w:sz="0" w:space="0" w:color="auto"/>
                <w:left w:val="none" w:sz="0" w:space="0" w:color="auto"/>
                <w:bottom w:val="none" w:sz="0" w:space="0" w:color="auto"/>
                <w:right w:val="none" w:sz="0" w:space="0" w:color="auto"/>
              </w:divBdr>
            </w:div>
            <w:div w:id="183599027">
              <w:marLeft w:val="0"/>
              <w:marRight w:val="0"/>
              <w:marTop w:val="0"/>
              <w:marBottom w:val="0"/>
              <w:divBdr>
                <w:top w:val="none" w:sz="0" w:space="0" w:color="auto"/>
                <w:left w:val="none" w:sz="0" w:space="0" w:color="auto"/>
                <w:bottom w:val="none" w:sz="0" w:space="0" w:color="auto"/>
                <w:right w:val="none" w:sz="0" w:space="0" w:color="auto"/>
              </w:divBdr>
            </w:div>
            <w:div w:id="486752091">
              <w:marLeft w:val="0"/>
              <w:marRight w:val="0"/>
              <w:marTop w:val="0"/>
              <w:marBottom w:val="0"/>
              <w:divBdr>
                <w:top w:val="none" w:sz="0" w:space="0" w:color="auto"/>
                <w:left w:val="none" w:sz="0" w:space="0" w:color="auto"/>
                <w:bottom w:val="none" w:sz="0" w:space="0" w:color="auto"/>
                <w:right w:val="none" w:sz="0" w:space="0" w:color="auto"/>
              </w:divBdr>
            </w:div>
            <w:div w:id="724641400">
              <w:marLeft w:val="0"/>
              <w:marRight w:val="0"/>
              <w:marTop w:val="0"/>
              <w:marBottom w:val="0"/>
              <w:divBdr>
                <w:top w:val="none" w:sz="0" w:space="0" w:color="auto"/>
                <w:left w:val="none" w:sz="0" w:space="0" w:color="auto"/>
                <w:bottom w:val="none" w:sz="0" w:space="0" w:color="auto"/>
                <w:right w:val="none" w:sz="0" w:space="0" w:color="auto"/>
              </w:divBdr>
            </w:div>
          </w:divsChild>
        </w:div>
        <w:div w:id="640304107">
          <w:marLeft w:val="-225"/>
          <w:marRight w:val="-225"/>
          <w:marTop w:val="0"/>
          <w:marBottom w:val="0"/>
          <w:divBdr>
            <w:top w:val="none" w:sz="0" w:space="0" w:color="auto"/>
            <w:left w:val="none" w:sz="0" w:space="0" w:color="auto"/>
            <w:bottom w:val="none" w:sz="0" w:space="0" w:color="auto"/>
            <w:right w:val="none" w:sz="0" w:space="0" w:color="auto"/>
          </w:divBdr>
          <w:divsChild>
            <w:div w:id="625891973">
              <w:marLeft w:val="0"/>
              <w:marRight w:val="0"/>
              <w:marTop w:val="0"/>
              <w:marBottom w:val="0"/>
              <w:divBdr>
                <w:top w:val="none" w:sz="0" w:space="0" w:color="auto"/>
                <w:left w:val="none" w:sz="0" w:space="0" w:color="auto"/>
                <w:bottom w:val="none" w:sz="0" w:space="0" w:color="auto"/>
                <w:right w:val="none" w:sz="0" w:space="0" w:color="auto"/>
              </w:divBdr>
            </w:div>
            <w:div w:id="960844400">
              <w:marLeft w:val="0"/>
              <w:marRight w:val="0"/>
              <w:marTop w:val="0"/>
              <w:marBottom w:val="0"/>
              <w:divBdr>
                <w:top w:val="none" w:sz="0" w:space="0" w:color="auto"/>
                <w:left w:val="none" w:sz="0" w:space="0" w:color="auto"/>
                <w:bottom w:val="none" w:sz="0" w:space="0" w:color="auto"/>
                <w:right w:val="none" w:sz="0" w:space="0" w:color="auto"/>
              </w:divBdr>
            </w:div>
            <w:div w:id="701904938">
              <w:marLeft w:val="0"/>
              <w:marRight w:val="0"/>
              <w:marTop w:val="0"/>
              <w:marBottom w:val="0"/>
              <w:divBdr>
                <w:top w:val="none" w:sz="0" w:space="0" w:color="auto"/>
                <w:left w:val="none" w:sz="0" w:space="0" w:color="auto"/>
                <w:bottom w:val="none" w:sz="0" w:space="0" w:color="auto"/>
                <w:right w:val="none" w:sz="0" w:space="0" w:color="auto"/>
              </w:divBdr>
            </w:div>
            <w:div w:id="1226064601">
              <w:marLeft w:val="0"/>
              <w:marRight w:val="0"/>
              <w:marTop w:val="0"/>
              <w:marBottom w:val="0"/>
              <w:divBdr>
                <w:top w:val="none" w:sz="0" w:space="0" w:color="auto"/>
                <w:left w:val="none" w:sz="0" w:space="0" w:color="auto"/>
                <w:bottom w:val="none" w:sz="0" w:space="0" w:color="auto"/>
                <w:right w:val="none" w:sz="0" w:space="0" w:color="auto"/>
              </w:divBdr>
            </w:div>
          </w:divsChild>
        </w:div>
        <w:div w:id="1236160986">
          <w:marLeft w:val="-225"/>
          <w:marRight w:val="-225"/>
          <w:marTop w:val="0"/>
          <w:marBottom w:val="0"/>
          <w:divBdr>
            <w:top w:val="none" w:sz="0" w:space="0" w:color="auto"/>
            <w:left w:val="none" w:sz="0" w:space="0" w:color="auto"/>
            <w:bottom w:val="none" w:sz="0" w:space="0" w:color="auto"/>
            <w:right w:val="none" w:sz="0" w:space="0" w:color="auto"/>
          </w:divBdr>
          <w:divsChild>
            <w:div w:id="698942553">
              <w:marLeft w:val="0"/>
              <w:marRight w:val="0"/>
              <w:marTop w:val="0"/>
              <w:marBottom w:val="0"/>
              <w:divBdr>
                <w:top w:val="none" w:sz="0" w:space="0" w:color="auto"/>
                <w:left w:val="none" w:sz="0" w:space="0" w:color="auto"/>
                <w:bottom w:val="none" w:sz="0" w:space="0" w:color="auto"/>
                <w:right w:val="none" w:sz="0" w:space="0" w:color="auto"/>
              </w:divBdr>
            </w:div>
            <w:div w:id="1380399180">
              <w:marLeft w:val="0"/>
              <w:marRight w:val="0"/>
              <w:marTop w:val="0"/>
              <w:marBottom w:val="0"/>
              <w:divBdr>
                <w:top w:val="none" w:sz="0" w:space="0" w:color="auto"/>
                <w:left w:val="none" w:sz="0" w:space="0" w:color="auto"/>
                <w:bottom w:val="none" w:sz="0" w:space="0" w:color="auto"/>
                <w:right w:val="none" w:sz="0" w:space="0" w:color="auto"/>
              </w:divBdr>
            </w:div>
            <w:div w:id="1097335964">
              <w:marLeft w:val="0"/>
              <w:marRight w:val="0"/>
              <w:marTop w:val="0"/>
              <w:marBottom w:val="0"/>
              <w:divBdr>
                <w:top w:val="none" w:sz="0" w:space="0" w:color="auto"/>
                <w:left w:val="none" w:sz="0" w:space="0" w:color="auto"/>
                <w:bottom w:val="none" w:sz="0" w:space="0" w:color="auto"/>
                <w:right w:val="none" w:sz="0" w:space="0" w:color="auto"/>
              </w:divBdr>
            </w:div>
            <w:div w:id="1336304886">
              <w:marLeft w:val="0"/>
              <w:marRight w:val="0"/>
              <w:marTop w:val="0"/>
              <w:marBottom w:val="0"/>
              <w:divBdr>
                <w:top w:val="none" w:sz="0" w:space="0" w:color="auto"/>
                <w:left w:val="none" w:sz="0" w:space="0" w:color="auto"/>
                <w:bottom w:val="none" w:sz="0" w:space="0" w:color="auto"/>
                <w:right w:val="none" w:sz="0" w:space="0" w:color="auto"/>
              </w:divBdr>
            </w:div>
          </w:divsChild>
        </w:div>
        <w:div w:id="264197168">
          <w:marLeft w:val="-225"/>
          <w:marRight w:val="-225"/>
          <w:marTop w:val="0"/>
          <w:marBottom w:val="0"/>
          <w:divBdr>
            <w:top w:val="none" w:sz="0" w:space="0" w:color="auto"/>
            <w:left w:val="none" w:sz="0" w:space="0" w:color="auto"/>
            <w:bottom w:val="none" w:sz="0" w:space="0" w:color="auto"/>
            <w:right w:val="none" w:sz="0" w:space="0" w:color="auto"/>
          </w:divBdr>
          <w:divsChild>
            <w:div w:id="1203592207">
              <w:marLeft w:val="0"/>
              <w:marRight w:val="0"/>
              <w:marTop w:val="0"/>
              <w:marBottom w:val="0"/>
              <w:divBdr>
                <w:top w:val="none" w:sz="0" w:space="0" w:color="auto"/>
                <w:left w:val="none" w:sz="0" w:space="0" w:color="auto"/>
                <w:bottom w:val="none" w:sz="0" w:space="0" w:color="auto"/>
                <w:right w:val="none" w:sz="0" w:space="0" w:color="auto"/>
              </w:divBdr>
            </w:div>
            <w:div w:id="1553465744">
              <w:marLeft w:val="0"/>
              <w:marRight w:val="0"/>
              <w:marTop w:val="0"/>
              <w:marBottom w:val="0"/>
              <w:divBdr>
                <w:top w:val="none" w:sz="0" w:space="0" w:color="auto"/>
                <w:left w:val="none" w:sz="0" w:space="0" w:color="auto"/>
                <w:bottom w:val="none" w:sz="0" w:space="0" w:color="auto"/>
                <w:right w:val="none" w:sz="0" w:space="0" w:color="auto"/>
              </w:divBdr>
            </w:div>
            <w:div w:id="175657399">
              <w:marLeft w:val="0"/>
              <w:marRight w:val="0"/>
              <w:marTop w:val="0"/>
              <w:marBottom w:val="0"/>
              <w:divBdr>
                <w:top w:val="none" w:sz="0" w:space="0" w:color="auto"/>
                <w:left w:val="none" w:sz="0" w:space="0" w:color="auto"/>
                <w:bottom w:val="none" w:sz="0" w:space="0" w:color="auto"/>
                <w:right w:val="none" w:sz="0" w:space="0" w:color="auto"/>
              </w:divBdr>
            </w:div>
            <w:div w:id="2095084949">
              <w:marLeft w:val="0"/>
              <w:marRight w:val="0"/>
              <w:marTop w:val="0"/>
              <w:marBottom w:val="0"/>
              <w:divBdr>
                <w:top w:val="none" w:sz="0" w:space="0" w:color="auto"/>
                <w:left w:val="none" w:sz="0" w:space="0" w:color="auto"/>
                <w:bottom w:val="none" w:sz="0" w:space="0" w:color="auto"/>
                <w:right w:val="none" w:sz="0" w:space="0" w:color="auto"/>
              </w:divBdr>
            </w:div>
          </w:divsChild>
        </w:div>
        <w:div w:id="887567692">
          <w:marLeft w:val="-225"/>
          <w:marRight w:val="-225"/>
          <w:marTop w:val="0"/>
          <w:marBottom w:val="0"/>
          <w:divBdr>
            <w:top w:val="none" w:sz="0" w:space="0" w:color="auto"/>
            <w:left w:val="none" w:sz="0" w:space="0" w:color="auto"/>
            <w:bottom w:val="none" w:sz="0" w:space="0" w:color="auto"/>
            <w:right w:val="none" w:sz="0" w:space="0" w:color="auto"/>
          </w:divBdr>
          <w:divsChild>
            <w:div w:id="1737438531">
              <w:marLeft w:val="0"/>
              <w:marRight w:val="0"/>
              <w:marTop w:val="0"/>
              <w:marBottom w:val="0"/>
              <w:divBdr>
                <w:top w:val="none" w:sz="0" w:space="0" w:color="auto"/>
                <w:left w:val="none" w:sz="0" w:space="0" w:color="auto"/>
                <w:bottom w:val="none" w:sz="0" w:space="0" w:color="auto"/>
                <w:right w:val="none" w:sz="0" w:space="0" w:color="auto"/>
              </w:divBdr>
            </w:div>
            <w:div w:id="1443258772">
              <w:marLeft w:val="0"/>
              <w:marRight w:val="0"/>
              <w:marTop w:val="0"/>
              <w:marBottom w:val="0"/>
              <w:divBdr>
                <w:top w:val="none" w:sz="0" w:space="0" w:color="auto"/>
                <w:left w:val="none" w:sz="0" w:space="0" w:color="auto"/>
                <w:bottom w:val="none" w:sz="0" w:space="0" w:color="auto"/>
                <w:right w:val="none" w:sz="0" w:space="0" w:color="auto"/>
              </w:divBdr>
            </w:div>
            <w:div w:id="331107690">
              <w:marLeft w:val="0"/>
              <w:marRight w:val="0"/>
              <w:marTop w:val="0"/>
              <w:marBottom w:val="0"/>
              <w:divBdr>
                <w:top w:val="none" w:sz="0" w:space="0" w:color="auto"/>
                <w:left w:val="none" w:sz="0" w:space="0" w:color="auto"/>
                <w:bottom w:val="none" w:sz="0" w:space="0" w:color="auto"/>
                <w:right w:val="none" w:sz="0" w:space="0" w:color="auto"/>
              </w:divBdr>
            </w:div>
            <w:div w:id="1743722322">
              <w:marLeft w:val="0"/>
              <w:marRight w:val="0"/>
              <w:marTop w:val="0"/>
              <w:marBottom w:val="0"/>
              <w:divBdr>
                <w:top w:val="none" w:sz="0" w:space="0" w:color="auto"/>
                <w:left w:val="none" w:sz="0" w:space="0" w:color="auto"/>
                <w:bottom w:val="none" w:sz="0" w:space="0" w:color="auto"/>
                <w:right w:val="none" w:sz="0" w:space="0" w:color="auto"/>
              </w:divBdr>
            </w:div>
          </w:divsChild>
        </w:div>
        <w:div w:id="1410342807">
          <w:marLeft w:val="-225"/>
          <w:marRight w:val="-225"/>
          <w:marTop w:val="0"/>
          <w:marBottom w:val="0"/>
          <w:divBdr>
            <w:top w:val="none" w:sz="0" w:space="0" w:color="auto"/>
            <w:left w:val="none" w:sz="0" w:space="0" w:color="auto"/>
            <w:bottom w:val="none" w:sz="0" w:space="0" w:color="auto"/>
            <w:right w:val="none" w:sz="0" w:space="0" w:color="auto"/>
          </w:divBdr>
          <w:divsChild>
            <w:div w:id="1023093248">
              <w:marLeft w:val="0"/>
              <w:marRight w:val="0"/>
              <w:marTop w:val="0"/>
              <w:marBottom w:val="0"/>
              <w:divBdr>
                <w:top w:val="none" w:sz="0" w:space="0" w:color="auto"/>
                <w:left w:val="none" w:sz="0" w:space="0" w:color="auto"/>
                <w:bottom w:val="none" w:sz="0" w:space="0" w:color="auto"/>
                <w:right w:val="none" w:sz="0" w:space="0" w:color="auto"/>
              </w:divBdr>
            </w:div>
            <w:div w:id="1767966726">
              <w:marLeft w:val="0"/>
              <w:marRight w:val="0"/>
              <w:marTop w:val="0"/>
              <w:marBottom w:val="0"/>
              <w:divBdr>
                <w:top w:val="none" w:sz="0" w:space="0" w:color="auto"/>
                <w:left w:val="none" w:sz="0" w:space="0" w:color="auto"/>
                <w:bottom w:val="none" w:sz="0" w:space="0" w:color="auto"/>
                <w:right w:val="none" w:sz="0" w:space="0" w:color="auto"/>
              </w:divBdr>
            </w:div>
            <w:div w:id="1555771663">
              <w:marLeft w:val="0"/>
              <w:marRight w:val="0"/>
              <w:marTop w:val="0"/>
              <w:marBottom w:val="0"/>
              <w:divBdr>
                <w:top w:val="none" w:sz="0" w:space="0" w:color="auto"/>
                <w:left w:val="none" w:sz="0" w:space="0" w:color="auto"/>
                <w:bottom w:val="none" w:sz="0" w:space="0" w:color="auto"/>
                <w:right w:val="none" w:sz="0" w:space="0" w:color="auto"/>
              </w:divBdr>
            </w:div>
            <w:div w:id="69477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1823">
      <w:bodyDiv w:val="1"/>
      <w:marLeft w:val="0"/>
      <w:marRight w:val="0"/>
      <w:marTop w:val="0"/>
      <w:marBottom w:val="0"/>
      <w:divBdr>
        <w:top w:val="none" w:sz="0" w:space="0" w:color="auto"/>
        <w:left w:val="none" w:sz="0" w:space="0" w:color="auto"/>
        <w:bottom w:val="none" w:sz="0" w:space="0" w:color="auto"/>
        <w:right w:val="none" w:sz="0" w:space="0" w:color="auto"/>
      </w:divBdr>
      <w:divsChild>
        <w:div w:id="1684359488">
          <w:marLeft w:val="-225"/>
          <w:marRight w:val="-225"/>
          <w:marTop w:val="0"/>
          <w:marBottom w:val="0"/>
          <w:divBdr>
            <w:top w:val="none" w:sz="0" w:space="0" w:color="auto"/>
            <w:left w:val="none" w:sz="0" w:space="0" w:color="auto"/>
            <w:bottom w:val="none" w:sz="0" w:space="0" w:color="auto"/>
            <w:right w:val="none" w:sz="0" w:space="0" w:color="auto"/>
          </w:divBdr>
          <w:divsChild>
            <w:div w:id="497963286">
              <w:marLeft w:val="0"/>
              <w:marRight w:val="0"/>
              <w:marTop w:val="0"/>
              <w:marBottom w:val="0"/>
              <w:divBdr>
                <w:top w:val="none" w:sz="0" w:space="0" w:color="auto"/>
                <w:left w:val="none" w:sz="0" w:space="0" w:color="auto"/>
                <w:bottom w:val="none" w:sz="0" w:space="0" w:color="auto"/>
                <w:right w:val="none" w:sz="0" w:space="0" w:color="auto"/>
              </w:divBdr>
            </w:div>
          </w:divsChild>
        </w:div>
        <w:div w:id="1874734750">
          <w:marLeft w:val="-225"/>
          <w:marRight w:val="-225"/>
          <w:marTop w:val="0"/>
          <w:marBottom w:val="0"/>
          <w:divBdr>
            <w:top w:val="none" w:sz="0" w:space="0" w:color="auto"/>
            <w:left w:val="none" w:sz="0" w:space="0" w:color="auto"/>
            <w:bottom w:val="none" w:sz="0" w:space="0" w:color="auto"/>
            <w:right w:val="none" w:sz="0" w:space="0" w:color="auto"/>
          </w:divBdr>
          <w:divsChild>
            <w:div w:id="115241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381826">
      <w:bodyDiv w:val="1"/>
      <w:marLeft w:val="0"/>
      <w:marRight w:val="0"/>
      <w:marTop w:val="0"/>
      <w:marBottom w:val="0"/>
      <w:divBdr>
        <w:top w:val="none" w:sz="0" w:space="0" w:color="auto"/>
        <w:left w:val="none" w:sz="0" w:space="0" w:color="auto"/>
        <w:bottom w:val="none" w:sz="0" w:space="0" w:color="auto"/>
        <w:right w:val="none" w:sz="0" w:space="0" w:color="auto"/>
      </w:divBdr>
    </w:div>
    <w:div w:id="460074228">
      <w:bodyDiv w:val="1"/>
      <w:marLeft w:val="0"/>
      <w:marRight w:val="0"/>
      <w:marTop w:val="0"/>
      <w:marBottom w:val="0"/>
      <w:divBdr>
        <w:top w:val="none" w:sz="0" w:space="0" w:color="auto"/>
        <w:left w:val="none" w:sz="0" w:space="0" w:color="auto"/>
        <w:bottom w:val="none" w:sz="0" w:space="0" w:color="auto"/>
        <w:right w:val="none" w:sz="0" w:space="0" w:color="auto"/>
      </w:divBdr>
      <w:divsChild>
        <w:div w:id="330643553">
          <w:marLeft w:val="-225"/>
          <w:marRight w:val="-225"/>
          <w:marTop w:val="0"/>
          <w:marBottom w:val="0"/>
          <w:divBdr>
            <w:top w:val="none" w:sz="0" w:space="0" w:color="auto"/>
            <w:left w:val="none" w:sz="0" w:space="0" w:color="auto"/>
            <w:bottom w:val="none" w:sz="0" w:space="0" w:color="auto"/>
            <w:right w:val="none" w:sz="0" w:space="0" w:color="auto"/>
          </w:divBdr>
          <w:divsChild>
            <w:div w:id="2137524812">
              <w:marLeft w:val="0"/>
              <w:marRight w:val="0"/>
              <w:marTop w:val="0"/>
              <w:marBottom w:val="0"/>
              <w:divBdr>
                <w:top w:val="none" w:sz="0" w:space="0" w:color="auto"/>
                <w:left w:val="none" w:sz="0" w:space="0" w:color="auto"/>
                <w:bottom w:val="none" w:sz="0" w:space="0" w:color="auto"/>
                <w:right w:val="none" w:sz="0" w:space="0" w:color="auto"/>
              </w:divBdr>
            </w:div>
            <w:div w:id="337663438">
              <w:marLeft w:val="0"/>
              <w:marRight w:val="0"/>
              <w:marTop w:val="0"/>
              <w:marBottom w:val="0"/>
              <w:divBdr>
                <w:top w:val="none" w:sz="0" w:space="0" w:color="auto"/>
                <w:left w:val="none" w:sz="0" w:space="0" w:color="auto"/>
                <w:bottom w:val="none" w:sz="0" w:space="0" w:color="auto"/>
                <w:right w:val="none" w:sz="0" w:space="0" w:color="auto"/>
              </w:divBdr>
            </w:div>
            <w:div w:id="1776703524">
              <w:marLeft w:val="0"/>
              <w:marRight w:val="0"/>
              <w:marTop w:val="0"/>
              <w:marBottom w:val="0"/>
              <w:divBdr>
                <w:top w:val="none" w:sz="0" w:space="0" w:color="auto"/>
                <w:left w:val="none" w:sz="0" w:space="0" w:color="auto"/>
                <w:bottom w:val="none" w:sz="0" w:space="0" w:color="auto"/>
                <w:right w:val="none" w:sz="0" w:space="0" w:color="auto"/>
              </w:divBdr>
            </w:div>
            <w:div w:id="1950429271">
              <w:marLeft w:val="0"/>
              <w:marRight w:val="0"/>
              <w:marTop w:val="0"/>
              <w:marBottom w:val="0"/>
              <w:divBdr>
                <w:top w:val="none" w:sz="0" w:space="0" w:color="auto"/>
                <w:left w:val="none" w:sz="0" w:space="0" w:color="auto"/>
                <w:bottom w:val="none" w:sz="0" w:space="0" w:color="auto"/>
                <w:right w:val="none" w:sz="0" w:space="0" w:color="auto"/>
              </w:divBdr>
            </w:div>
          </w:divsChild>
        </w:div>
        <w:div w:id="530611062">
          <w:marLeft w:val="-225"/>
          <w:marRight w:val="-225"/>
          <w:marTop w:val="0"/>
          <w:marBottom w:val="0"/>
          <w:divBdr>
            <w:top w:val="none" w:sz="0" w:space="0" w:color="auto"/>
            <w:left w:val="none" w:sz="0" w:space="0" w:color="auto"/>
            <w:bottom w:val="none" w:sz="0" w:space="0" w:color="auto"/>
            <w:right w:val="none" w:sz="0" w:space="0" w:color="auto"/>
          </w:divBdr>
          <w:divsChild>
            <w:div w:id="107701581">
              <w:marLeft w:val="0"/>
              <w:marRight w:val="0"/>
              <w:marTop w:val="0"/>
              <w:marBottom w:val="0"/>
              <w:divBdr>
                <w:top w:val="none" w:sz="0" w:space="0" w:color="auto"/>
                <w:left w:val="none" w:sz="0" w:space="0" w:color="auto"/>
                <w:bottom w:val="none" w:sz="0" w:space="0" w:color="auto"/>
                <w:right w:val="none" w:sz="0" w:space="0" w:color="auto"/>
              </w:divBdr>
            </w:div>
            <w:div w:id="1594509963">
              <w:marLeft w:val="0"/>
              <w:marRight w:val="0"/>
              <w:marTop w:val="0"/>
              <w:marBottom w:val="0"/>
              <w:divBdr>
                <w:top w:val="none" w:sz="0" w:space="0" w:color="auto"/>
                <w:left w:val="none" w:sz="0" w:space="0" w:color="auto"/>
                <w:bottom w:val="none" w:sz="0" w:space="0" w:color="auto"/>
                <w:right w:val="none" w:sz="0" w:space="0" w:color="auto"/>
              </w:divBdr>
            </w:div>
            <w:div w:id="1205559695">
              <w:marLeft w:val="0"/>
              <w:marRight w:val="0"/>
              <w:marTop w:val="0"/>
              <w:marBottom w:val="0"/>
              <w:divBdr>
                <w:top w:val="none" w:sz="0" w:space="0" w:color="auto"/>
                <w:left w:val="none" w:sz="0" w:space="0" w:color="auto"/>
                <w:bottom w:val="none" w:sz="0" w:space="0" w:color="auto"/>
                <w:right w:val="none" w:sz="0" w:space="0" w:color="auto"/>
              </w:divBdr>
            </w:div>
            <w:div w:id="1444575728">
              <w:marLeft w:val="0"/>
              <w:marRight w:val="0"/>
              <w:marTop w:val="0"/>
              <w:marBottom w:val="0"/>
              <w:divBdr>
                <w:top w:val="none" w:sz="0" w:space="0" w:color="auto"/>
                <w:left w:val="none" w:sz="0" w:space="0" w:color="auto"/>
                <w:bottom w:val="none" w:sz="0" w:space="0" w:color="auto"/>
                <w:right w:val="none" w:sz="0" w:space="0" w:color="auto"/>
              </w:divBdr>
            </w:div>
          </w:divsChild>
        </w:div>
        <w:div w:id="809710297">
          <w:marLeft w:val="-225"/>
          <w:marRight w:val="-225"/>
          <w:marTop w:val="0"/>
          <w:marBottom w:val="0"/>
          <w:divBdr>
            <w:top w:val="none" w:sz="0" w:space="0" w:color="auto"/>
            <w:left w:val="none" w:sz="0" w:space="0" w:color="auto"/>
            <w:bottom w:val="none" w:sz="0" w:space="0" w:color="auto"/>
            <w:right w:val="none" w:sz="0" w:space="0" w:color="auto"/>
          </w:divBdr>
          <w:divsChild>
            <w:div w:id="290988581">
              <w:marLeft w:val="0"/>
              <w:marRight w:val="0"/>
              <w:marTop w:val="0"/>
              <w:marBottom w:val="0"/>
              <w:divBdr>
                <w:top w:val="none" w:sz="0" w:space="0" w:color="auto"/>
                <w:left w:val="none" w:sz="0" w:space="0" w:color="auto"/>
                <w:bottom w:val="none" w:sz="0" w:space="0" w:color="auto"/>
                <w:right w:val="none" w:sz="0" w:space="0" w:color="auto"/>
              </w:divBdr>
            </w:div>
            <w:div w:id="133062567">
              <w:marLeft w:val="0"/>
              <w:marRight w:val="0"/>
              <w:marTop w:val="0"/>
              <w:marBottom w:val="0"/>
              <w:divBdr>
                <w:top w:val="none" w:sz="0" w:space="0" w:color="auto"/>
                <w:left w:val="none" w:sz="0" w:space="0" w:color="auto"/>
                <w:bottom w:val="none" w:sz="0" w:space="0" w:color="auto"/>
                <w:right w:val="none" w:sz="0" w:space="0" w:color="auto"/>
              </w:divBdr>
            </w:div>
            <w:div w:id="945232456">
              <w:marLeft w:val="0"/>
              <w:marRight w:val="0"/>
              <w:marTop w:val="0"/>
              <w:marBottom w:val="0"/>
              <w:divBdr>
                <w:top w:val="none" w:sz="0" w:space="0" w:color="auto"/>
                <w:left w:val="none" w:sz="0" w:space="0" w:color="auto"/>
                <w:bottom w:val="none" w:sz="0" w:space="0" w:color="auto"/>
                <w:right w:val="none" w:sz="0" w:space="0" w:color="auto"/>
              </w:divBdr>
            </w:div>
            <w:div w:id="967930579">
              <w:marLeft w:val="0"/>
              <w:marRight w:val="0"/>
              <w:marTop w:val="0"/>
              <w:marBottom w:val="0"/>
              <w:divBdr>
                <w:top w:val="none" w:sz="0" w:space="0" w:color="auto"/>
                <w:left w:val="none" w:sz="0" w:space="0" w:color="auto"/>
                <w:bottom w:val="none" w:sz="0" w:space="0" w:color="auto"/>
                <w:right w:val="none" w:sz="0" w:space="0" w:color="auto"/>
              </w:divBdr>
            </w:div>
          </w:divsChild>
        </w:div>
        <w:div w:id="1776053799">
          <w:marLeft w:val="-225"/>
          <w:marRight w:val="-225"/>
          <w:marTop w:val="0"/>
          <w:marBottom w:val="0"/>
          <w:divBdr>
            <w:top w:val="none" w:sz="0" w:space="0" w:color="auto"/>
            <w:left w:val="none" w:sz="0" w:space="0" w:color="auto"/>
            <w:bottom w:val="none" w:sz="0" w:space="0" w:color="auto"/>
            <w:right w:val="none" w:sz="0" w:space="0" w:color="auto"/>
          </w:divBdr>
          <w:divsChild>
            <w:div w:id="1456757123">
              <w:marLeft w:val="0"/>
              <w:marRight w:val="0"/>
              <w:marTop w:val="0"/>
              <w:marBottom w:val="0"/>
              <w:divBdr>
                <w:top w:val="none" w:sz="0" w:space="0" w:color="auto"/>
                <w:left w:val="none" w:sz="0" w:space="0" w:color="auto"/>
                <w:bottom w:val="none" w:sz="0" w:space="0" w:color="auto"/>
                <w:right w:val="none" w:sz="0" w:space="0" w:color="auto"/>
              </w:divBdr>
            </w:div>
            <w:div w:id="209000567">
              <w:marLeft w:val="0"/>
              <w:marRight w:val="0"/>
              <w:marTop w:val="0"/>
              <w:marBottom w:val="0"/>
              <w:divBdr>
                <w:top w:val="none" w:sz="0" w:space="0" w:color="auto"/>
                <w:left w:val="none" w:sz="0" w:space="0" w:color="auto"/>
                <w:bottom w:val="none" w:sz="0" w:space="0" w:color="auto"/>
                <w:right w:val="none" w:sz="0" w:space="0" w:color="auto"/>
              </w:divBdr>
            </w:div>
            <w:div w:id="362364420">
              <w:marLeft w:val="0"/>
              <w:marRight w:val="0"/>
              <w:marTop w:val="0"/>
              <w:marBottom w:val="0"/>
              <w:divBdr>
                <w:top w:val="none" w:sz="0" w:space="0" w:color="auto"/>
                <w:left w:val="none" w:sz="0" w:space="0" w:color="auto"/>
                <w:bottom w:val="none" w:sz="0" w:space="0" w:color="auto"/>
                <w:right w:val="none" w:sz="0" w:space="0" w:color="auto"/>
              </w:divBdr>
            </w:div>
            <w:div w:id="663896768">
              <w:marLeft w:val="0"/>
              <w:marRight w:val="0"/>
              <w:marTop w:val="0"/>
              <w:marBottom w:val="0"/>
              <w:divBdr>
                <w:top w:val="none" w:sz="0" w:space="0" w:color="auto"/>
                <w:left w:val="none" w:sz="0" w:space="0" w:color="auto"/>
                <w:bottom w:val="none" w:sz="0" w:space="0" w:color="auto"/>
                <w:right w:val="none" w:sz="0" w:space="0" w:color="auto"/>
              </w:divBdr>
            </w:div>
          </w:divsChild>
        </w:div>
        <w:div w:id="588541107">
          <w:marLeft w:val="-225"/>
          <w:marRight w:val="-225"/>
          <w:marTop w:val="0"/>
          <w:marBottom w:val="0"/>
          <w:divBdr>
            <w:top w:val="none" w:sz="0" w:space="0" w:color="auto"/>
            <w:left w:val="none" w:sz="0" w:space="0" w:color="auto"/>
            <w:bottom w:val="none" w:sz="0" w:space="0" w:color="auto"/>
            <w:right w:val="none" w:sz="0" w:space="0" w:color="auto"/>
          </w:divBdr>
          <w:divsChild>
            <w:div w:id="1982925158">
              <w:marLeft w:val="0"/>
              <w:marRight w:val="0"/>
              <w:marTop w:val="0"/>
              <w:marBottom w:val="0"/>
              <w:divBdr>
                <w:top w:val="none" w:sz="0" w:space="0" w:color="auto"/>
                <w:left w:val="none" w:sz="0" w:space="0" w:color="auto"/>
                <w:bottom w:val="none" w:sz="0" w:space="0" w:color="auto"/>
                <w:right w:val="none" w:sz="0" w:space="0" w:color="auto"/>
              </w:divBdr>
            </w:div>
            <w:div w:id="472985491">
              <w:marLeft w:val="0"/>
              <w:marRight w:val="0"/>
              <w:marTop w:val="0"/>
              <w:marBottom w:val="0"/>
              <w:divBdr>
                <w:top w:val="none" w:sz="0" w:space="0" w:color="auto"/>
                <w:left w:val="none" w:sz="0" w:space="0" w:color="auto"/>
                <w:bottom w:val="none" w:sz="0" w:space="0" w:color="auto"/>
                <w:right w:val="none" w:sz="0" w:space="0" w:color="auto"/>
              </w:divBdr>
            </w:div>
            <w:div w:id="1058285137">
              <w:marLeft w:val="0"/>
              <w:marRight w:val="0"/>
              <w:marTop w:val="0"/>
              <w:marBottom w:val="0"/>
              <w:divBdr>
                <w:top w:val="none" w:sz="0" w:space="0" w:color="auto"/>
                <w:left w:val="none" w:sz="0" w:space="0" w:color="auto"/>
                <w:bottom w:val="none" w:sz="0" w:space="0" w:color="auto"/>
                <w:right w:val="none" w:sz="0" w:space="0" w:color="auto"/>
              </w:divBdr>
            </w:div>
            <w:div w:id="155147735">
              <w:marLeft w:val="0"/>
              <w:marRight w:val="0"/>
              <w:marTop w:val="0"/>
              <w:marBottom w:val="0"/>
              <w:divBdr>
                <w:top w:val="none" w:sz="0" w:space="0" w:color="auto"/>
                <w:left w:val="none" w:sz="0" w:space="0" w:color="auto"/>
                <w:bottom w:val="none" w:sz="0" w:space="0" w:color="auto"/>
                <w:right w:val="none" w:sz="0" w:space="0" w:color="auto"/>
              </w:divBdr>
            </w:div>
          </w:divsChild>
        </w:div>
        <w:div w:id="2049064474">
          <w:marLeft w:val="-225"/>
          <w:marRight w:val="-225"/>
          <w:marTop w:val="0"/>
          <w:marBottom w:val="0"/>
          <w:divBdr>
            <w:top w:val="none" w:sz="0" w:space="0" w:color="auto"/>
            <w:left w:val="none" w:sz="0" w:space="0" w:color="auto"/>
            <w:bottom w:val="none" w:sz="0" w:space="0" w:color="auto"/>
            <w:right w:val="none" w:sz="0" w:space="0" w:color="auto"/>
          </w:divBdr>
          <w:divsChild>
            <w:div w:id="974408359">
              <w:marLeft w:val="0"/>
              <w:marRight w:val="0"/>
              <w:marTop w:val="0"/>
              <w:marBottom w:val="0"/>
              <w:divBdr>
                <w:top w:val="none" w:sz="0" w:space="0" w:color="auto"/>
                <w:left w:val="none" w:sz="0" w:space="0" w:color="auto"/>
                <w:bottom w:val="none" w:sz="0" w:space="0" w:color="auto"/>
                <w:right w:val="none" w:sz="0" w:space="0" w:color="auto"/>
              </w:divBdr>
            </w:div>
            <w:div w:id="2094934207">
              <w:marLeft w:val="0"/>
              <w:marRight w:val="0"/>
              <w:marTop w:val="0"/>
              <w:marBottom w:val="0"/>
              <w:divBdr>
                <w:top w:val="none" w:sz="0" w:space="0" w:color="auto"/>
                <w:left w:val="none" w:sz="0" w:space="0" w:color="auto"/>
                <w:bottom w:val="none" w:sz="0" w:space="0" w:color="auto"/>
                <w:right w:val="none" w:sz="0" w:space="0" w:color="auto"/>
              </w:divBdr>
            </w:div>
            <w:div w:id="881092848">
              <w:marLeft w:val="0"/>
              <w:marRight w:val="0"/>
              <w:marTop w:val="0"/>
              <w:marBottom w:val="0"/>
              <w:divBdr>
                <w:top w:val="none" w:sz="0" w:space="0" w:color="auto"/>
                <w:left w:val="none" w:sz="0" w:space="0" w:color="auto"/>
                <w:bottom w:val="none" w:sz="0" w:space="0" w:color="auto"/>
                <w:right w:val="none" w:sz="0" w:space="0" w:color="auto"/>
              </w:divBdr>
            </w:div>
            <w:div w:id="1857190640">
              <w:marLeft w:val="0"/>
              <w:marRight w:val="0"/>
              <w:marTop w:val="0"/>
              <w:marBottom w:val="0"/>
              <w:divBdr>
                <w:top w:val="none" w:sz="0" w:space="0" w:color="auto"/>
                <w:left w:val="none" w:sz="0" w:space="0" w:color="auto"/>
                <w:bottom w:val="none" w:sz="0" w:space="0" w:color="auto"/>
                <w:right w:val="none" w:sz="0" w:space="0" w:color="auto"/>
              </w:divBdr>
            </w:div>
          </w:divsChild>
        </w:div>
        <w:div w:id="141892639">
          <w:marLeft w:val="-225"/>
          <w:marRight w:val="-225"/>
          <w:marTop w:val="0"/>
          <w:marBottom w:val="0"/>
          <w:divBdr>
            <w:top w:val="none" w:sz="0" w:space="0" w:color="auto"/>
            <w:left w:val="none" w:sz="0" w:space="0" w:color="auto"/>
            <w:bottom w:val="none" w:sz="0" w:space="0" w:color="auto"/>
            <w:right w:val="none" w:sz="0" w:space="0" w:color="auto"/>
          </w:divBdr>
          <w:divsChild>
            <w:div w:id="339695246">
              <w:marLeft w:val="0"/>
              <w:marRight w:val="0"/>
              <w:marTop w:val="0"/>
              <w:marBottom w:val="0"/>
              <w:divBdr>
                <w:top w:val="none" w:sz="0" w:space="0" w:color="auto"/>
                <w:left w:val="none" w:sz="0" w:space="0" w:color="auto"/>
                <w:bottom w:val="none" w:sz="0" w:space="0" w:color="auto"/>
                <w:right w:val="none" w:sz="0" w:space="0" w:color="auto"/>
              </w:divBdr>
            </w:div>
            <w:div w:id="748111327">
              <w:marLeft w:val="0"/>
              <w:marRight w:val="0"/>
              <w:marTop w:val="0"/>
              <w:marBottom w:val="0"/>
              <w:divBdr>
                <w:top w:val="none" w:sz="0" w:space="0" w:color="auto"/>
                <w:left w:val="none" w:sz="0" w:space="0" w:color="auto"/>
                <w:bottom w:val="none" w:sz="0" w:space="0" w:color="auto"/>
                <w:right w:val="none" w:sz="0" w:space="0" w:color="auto"/>
              </w:divBdr>
            </w:div>
            <w:div w:id="186720955">
              <w:marLeft w:val="0"/>
              <w:marRight w:val="0"/>
              <w:marTop w:val="0"/>
              <w:marBottom w:val="0"/>
              <w:divBdr>
                <w:top w:val="none" w:sz="0" w:space="0" w:color="auto"/>
                <w:left w:val="none" w:sz="0" w:space="0" w:color="auto"/>
                <w:bottom w:val="none" w:sz="0" w:space="0" w:color="auto"/>
                <w:right w:val="none" w:sz="0" w:space="0" w:color="auto"/>
              </w:divBdr>
            </w:div>
            <w:div w:id="1746419733">
              <w:marLeft w:val="0"/>
              <w:marRight w:val="0"/>
              <w:marTop w:val="0"/>
              <w:marBottom w:val="0"/>
              <w:divBdr>
                <w:top w:val="none" w:sz="0" w:space="0" w:color="auto"/>
                <w:left w:val="none" w:sz="0" w:space="0" w:color="auto"/>
                <w:bottom w:val="none" w:sz="0" w:space="0" w:color="auto"/>
                <w:right w:val="none" w:sz="0" w:space="0" w:color="auto"/>
              </w:divBdr>
            </w:div>
          </w:divsChild>
        </w:div>
        <w:div w:id="1311787064">
          <w:marLeft w:val="-225"/>
          <w:marRight w:val="-225"/>
          <w:marTop w:val="0"/>
          <w:marBottom w:val="0"/>
          <w:divBdr>
            <w:top w:val="none" w:sz="0" w:space="0" w:color="auto"/>
            <w:left w:val="none" w:sz="0" w:space="0" w:color="auto"/>
            <w:bottom w:val="none" w:sz="0" w:space="0" w:color="auto"/>
            <w:right w:val="none" w:sz="0" w:space="0" w:color="auto"/>
          </w:divBdr>
          <w:divsChild>
            <w:div w:id="1759785511">
              <w:marLeft w:val="0"/>
              <w:marRight w:val="0"/>
              <w:marTop w:val="0"/>
              <w:marBottom w:val="0"/>
              <w:divBdr>
                <w:top w:val="none" w:sz="0" w:space="0" w:color="auto"/>
                <w:left w:val="none" w:sz="0" w:space="0" w:color="auto"/>
                <w:bottom w:val="none" w:sz="0" w:space="0" w:color="auto"/>
                <w:right w:val="none" w:sz="0" w:space="0" w:color="auto"/>
              </w:divBdr>
            </w:div>
            <w:div w:id="620722844">
              <w:marLeft w:val="0"/>
              <w:marRight w:val="0"/>
              <w:marTop w:val="0"/>
              <w:marBottom w:val="0"/>
              <w:divBdr>
                <w:top w:val="none" w:sz="0" w:space="0" w:color="auto"/>
                <w:left w:val="none" w:sz="0" w:space="0" w:color="auto"/>
                <w:bottom w:val="none" w:sz="0" w:space="0" w:color="auto"/>
                <w:right w:val="none" w:sz="0" w:space="0" w:color="auto"/>
              </w:divBdr>
            </w:div>
            <w:div w:id="1442189443">
              <w:marLeft w:val="0"/>
              <w:marRight w:val="0"/>
              <w:marTop w:val="0"/>
              <w:marBottom w:val="0"/>
              <w:divBdr>
                <w:top w:val="none" w:sz="0" w:space="0" w:color="auto"/>
                <w:left w:val="none" w:sz="0" w:space="0" w:color="auto"/>
                <w:bottom w:val="none" w:sz="0" w:space="0" w:color="auto"/>
                <w:right w:val="none" w:sz="0" w:space="0" w:color="auto"/>
              </w:divBdr>
            </w:div>
            <w:div w:id="5782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63220">
      <w:bodyDiv w:val="1"/>
      <w:marLeft w:val="0"/>
      <w:marRight w:val="0"/>
      <w:marTop w:val="0"/>
      <w:marBottom w:val="0"/>
      <w:divBdr>
        <w:top w:val="none" w:sz="0" w:space="0" w:color="auto"/>
        <w:left w:val="none" w:sz="0" w:space="0" w:color="auto"/>
        <w:bottom w:val="none" w:sz="0" w:space="0" w:color="auto"/>
        <w:right w:val="none" w:sz="0" w:space="0" w:color="auto"/>
      </w:divBdr>
      <w:divsChild>
        <w:div w:id="337657890">
          <w:marLeft w:val="0"/>
          <w:marRight w:val="0"/>
          <w:marTop w:val="0"/>
          <w:marBottom w:val="0"/>
          <w:divBdr>
            <w:top w:val="none" w:sz="0" w:space="0" w:color="auto"/>
            <w:left w:val="none" w:sz="0" w:space="0" w:color="auto"/>
            <w:bottom w:val="none" w:sz="0" w:space="0" w:color="auto"/>
            <w:right w:val="none" w:sz="0" w:space="0" w:color="auto"/>
          </w:divBdr>
        </w:div>
        <w:div w:id="2078822410">
          <w:marLeft w:val="0"/>
          <w:marRight w:val="0"/>
          <w:marTop w:val="0"/>
          <w:marBottom w:val="0"/>
          <w:divBdr>
            <w:top w:val="none" w:sz="0" w:space="0" w:color="auto"/>
            <w:left w:val="none" w:sz="0" w:space="0" w:color="auto"/>
            <w:bottom w:val="none" w:sz="0" w:space="0" w:color="auto"/>
            <w:right w:val="none" w:sz="0" w:space="0" w:color="auto"/>
          </w:divBdr>
        </w:div>
      </w:divsChild>
    </w:div>
    <w:div w:id="541524353">
      <w:bodyDiv w:val="1"/>
      <w:marLeft w:val="0"/>
      <w:marRight w:val="0"/>
      <w:marTop w:val="0"/>
      <w:marBottom w:val="0"/>
      <w:divBdr>
        <w:top w:val="none" w:sz="0" w:space="0" w:color="auto"/>
        <w:left w:val="none" w:sz="0" w:space="0" w:color="auto"/>
        <w:bottom w:val="none" w:sz="0" w:space="0" w:color="auto"/>
        <w:right w:val="none" w:sz="0" w:space="0" w:color="auto"/>
      </w:divBdr>
    </w:div>
    <w:div w:id="691807617">
      <w:bodyDiv w:val="1"/>
      <w:marLeft w:val="0"/>
      <w:marRight w:val="0"/>
      <w:marTop w:val="0"/>
      <w:marBottom w:val="0"/>
      <w:divBdr>
        <w:top w:val="none" w:sz="0" w:space="0" w:color="auto"/>
        <w:left w:val="none" w:sz="0" w:space="0" w:color="auto"/>
        <w:bottom w:val="none" w:sz="0" w:space="0" w:color="auto"/>
        <w:right w:val="none" w:sz="0" w:space="0" w:color="auto"/>
      </w:divBdr>
      <w:divsChild>
        <w:div w:id="910113520">
          <w:marLeft w:val="0"/>
          <w:marRight w:val="0"/>
          <w:marTop w:val="0"/>
          <w:marBottom w:val="0"/>
          <w:divBdr>
            <w:top w:val="none" w:sz="0" w:space="0" w:color="auto"/>
            <w:left w:val="none" w:sz="0" w:space="0" w:color="auto"/>
            <w:bottom w:val="none" w:sz="0" w:space="0" w:color="auto"/>
            <w:right w:val="none" w:sz="0" w:space="0" w:color="auto"/>
          </w:divBdr>
        </w:div>
        <w:div w:id="813834080">
          <w:marLeft w:val="0"/>
          <w:marRight w:val="0"/>
          <w:marTop w:val="0"/>
          <w:marBottom w:val="0"/>
          <w:divBdr>
            <w:top w:val="none" w:sz="0" w:space="0" w:color="auto"/>
            <w:left w:val="none" w:sz="0" w:space="0" w:color="auto"/>
            <w:bottom w:val="none" w:sz="0" w:space="0" w:color="auto"/>
            <w:right w:val="none" w:sz="0" w:space="0" w:color="auto"/>
          </w:divBdr>
        </w:div>
      </w:divsChild>
    </w:div>
    <w:div w:id="987172931">
      <w:bodyDiv w:val="1"/>
      <w:marLeft w:val="0"/>
      <w:marRight w:val="0"/>
      <w:marTop w:val="0"/>
      <w:marBottom w:val="0"/>
      <w:divBdr>
        <w:top w:val="none" w:sz="0" w:space="0" w:color="auto"/>
        <w:left w:val="none" w:sz="0" w:space="0" w:color="auto"/>
        <w:bottom w:val="none" w:sz="0" w:space="0" w:color="auto"/>
        <w:right w:val="none" w:sz="0" w:space="0" w:color="auto"/>
      </w:divBdr>
    </w:div>
    <w:div w:id="1080323946">
      <w:bodyDiv w:val="1"/>
      <w:marLeft w:val="0"/>
      <w:marRight w:val="0"/>
      <w:marTop w:val="0"/>
      <w:marBottom w:val="0"/>
      <w:divBdr>
        <w:top w:val="none" w:sz="0" w:space="0" w:color="auto"/>
        <w:left w:val="none" w:sz="0" w:space="0" w:color="auto"/>
        <w:bottom w:val="none" w:sz="0" w:space="0" w:color="auto"/>
        <w:right w:val="none" w:sz="0" w:space="0" w:color="auto"/>
      </w:divBdr>
    </w:div>
    <w:div w:id="1138038647">
      <w:bodyDiv w:val="1"/>
      <w:marLeft w:val="0"/>
      <w:marRight w:val="0"/>
      <w:marTop w:val="0"/>
      <w:marBottom w:val="0"/>
      <w:divBdr>
        <w:top w:val="none" w:sz="0" w:space="0" w:color="auto"/>
        <w:left w:val="none" w:sz="0" w:space="0" w:color="auto"/>
        <w:bottom w:val="none" w:sz="0" w:space="0" w:color="auto"/>
        <w:right w:val="none" w:sz="0" w:space="0" w:color="auto"/>
      </w:divBdr>
      <w:divsChild>
        <w:div w:id="2132895919">
          <w:marLeft w:val="0"/>
          <w:marRight w:val="0"/>
          <w:marTop w:val="0"/>
          <w:marBottom w:val="0"/>
          <w:divBdr>
            <w:top w:val="none" w:sz="0" w:space="0" w:color="auto"/>
            <w:left w:val="none" w:sz="0" w:space="0" w:color="auto"/>
            <w:bottom w:val="none" w:sz="0" w:space="0" w:color="auto"/>
            <w:right w:val="none" w:sz="0" w:space="0" w:color="auto"/>
          </w:divBdr>
          <w:divsChild>
            <w:div w:id="1413963823">
              <w:marLeft w:val="0"/>
              <w:marRight w:val="0"/>
              <w:marTop w:val="0"/>
              <w:marBottom w:val="0"/>
              <w:divBdr>
                <w:top w:val="none" w:sz="0" w:space="0" w:color="auto"/>
                <w:left w:val="none" w:sz="0" w:space="0" w:color="auto"/>
                <w:bottom w:val="none" w:sz="0" w:space="0" w:color="EBCCD1"/>
                <w:right w:val="none" w:sz="0" w:space="0" w:color="auto"/>
              </w:divBdr>
              <w:divsChild>
                <w:div w:id="1438215468">
                  <w:marLeft w:val="0"/>
                  <w:marRight w:val="0"/>
                  <w:marTop w:val="0"/>
                  <w:marBottom w:val="0"/>
                  <w:divBdr>
                    <w:top w:val="single" w:sz="2" w:space="0" w:color="E1E1E1"/>
                    <w:left w:val="single" w:sz="2" w:space="0" w:color="E1E1E1"/>
                    <w:bottom w:val="single" w:sz="2" w:space="0" w:color="E1E1E1"/>
                    <w:right w:val="single" w:sz="2" w:space="0" w:color="E1E1E1"/>
                  </w:divBdr>
                </w:div>
              </w:divsChild>
            </w:div>
          </w:divsChild>
        </w:div>
        <w:div w:id="1036321282">
          <w:marLeft w:val="0"/>
          <w:marRight w:val="0"/>
          <w:marTop w:val="75"/>
          <w:marBottom w:val="0"/>
          <w:divBdr>
            <w:top w:val="none" w:sz="0" w:space="0" w:color="auto"/>
            <w:left w:val="none" w:sz="0" w:space="0" w:color="auto"/>
            <w:bottom w:val="none" w:sz="0" w:space="0" w:color="auto"/>
            <w:right w:val="none" w:sz="0" w:space="0" w:color="auto"/>
          </w:divBdr>
          <w:divsChild>
            <w:div w:id="52627328">
              <w:marLeft w:val="0"/>
              <w:marRight w:val="0"/>
              <w:marTop w:val="0"/>
              <w:marBottom w:val="0"/>
              <w:divBdr>
                <w:top w:val="none" w:sz="0" w:space="0" w:color="auto"/>
                <w:left w:val="none" w:sz="0" w:space="0" w:color="auto"/>
                <w:bottom w:val="none" w:sz="0" w:space="0" w:color="EBCCD1"/>
                <w:right w:val="none" w:sz="0" w:space="0" w:color="auto"/>
              </w:divBdr>
              <w:divsChild>
                <w:div w:id="767887938">
                  <w:marLeft w:val="0"/>
                  <w:marRight w:val="0"/>
                  <w:marTop w:val="0"/>
                  <w:marBottom w:val="0"/>
                  <w:divBdr>
                    <w:top w:val="single" w:sz="2" w:space="0" w:color="E1E1E1"/>
                    <w:left w:val="single" w:sz="2" w:space="0" w:color="E1E1E1"/>
                    <w:bottom w:val="single" w:sz="2" w:space="0" w:color="E1E1E1"/>
                    <w:right w:val="single" w:sz="2" w:space="0" w:color="E1E1E1"/>
                  </w:divBdr>
                </w:div>
              </w:divsChild>
            </w:div>
          </w:divsChild>
        </w:div>
        <w:div w:id="1779442746">
          <w:marLeft w:val="0"/>
          <w:marRight w:val="0"/>
          <w:marTop w:val="75"/>
          <w:marBottom w:val="0"/>
          <w:divBdr>
            <w:top w:val="none" w:sz="0" w:space="0" w:color="auto"/>
            <w:left w:val="none" w:sz="0" w:space="0" w:color="auto"/>
            <w:bottom w:val="none" w:sz="0" w:space="0" w:color="auto"/>
            <w:right w:val="none" w:sz="0" w:space="0" w:color="auto"/>
          </w:divBdr>
          <w:divsChild>
            <w:div w:id="1980912338">
              <w:marLeft w:val="0"/>
              <w:marRight w:val="0"/>
              <w:marTop w:val="0"/>
              <w:marBottom w:val="0"/>
              <w:divBdr>
                <w:top w:val="none" w:sz="0" w:space="0" w:color="auto"/>
                <w:left w:val="none" w:sz="0" w:space="0" w:color="auto"/>
                <w:bottom w:val="none" w:sz="0" w:space="0" w:color="EBCCD1"/>
                <w:right w:val="none" w:sz="0" w:space="0" w:color="auto"/>
              </w:divBdr>
              <w:divsChild>
                <w:div w:id="193689982">
                  <w:marLeft w:val="0"/>
                  <w:marRight w:val="0"/>
                  <w:marTop w:val="0"/>
                  <w:marBottom w:val="0"/>
                  <w:divBdr>
                    <w:top w:val="single" w:sz="2" w:space="0" w:color="E1E1E1"/>
                    <w:left w:val="single" w:sz="2" w:space="0" w:color="E1E1E1"/>
                    <w:bottom w:val="single" w:sz="2" w:space="0" w:color="E1E1E1"/>
                    <w:right w:val="single" w:sz="2" w:space="0" w:color="E1E1E1"/>
                  </w:divBdr>
                </w:div>
              </w:divsChild>
            </w:div>
          </w:divsChild>
        </w:div>
        <w:div w:id="959071763">
          <w:marLeft w:val="0"/>
          <w:marRight w:val="0"/>
          <w:marTop w:val="75"/>
          <w:marBottom w:val="0"/>
          <w:divBdr>
            <w:top w:val="none" w:sz="0" w:space="0" w:color="auto"/>
            <w:left w:val="none" w:sz="0" w:space="0" w:color="auto"/>
            <w:bottom w:val="none" w:sz="0" w:space="0" w:color="auto"/>
            <w:right w:val="none" w:sz="0" w:space="0" w:color="auto"/>
          </w:divBdr>
          <w:divsChild>
            <w:div w:id="358548598">
              <w:marLeft w:val="0"/>
              <w:marRight w:val="0"/>
              <w:marTop w:val="0"/>
              <w:marBottom w:val="0"/>
              <w:divBdr>
                <w:top w:val="none" w:sz="0" w:space="0" w:color="auto"/>
                <w:left w:val="none" w:sz="0" w:space="0" w:color="auto"/>
                <w:bottom w:val="none" w:sz="0" w:space="0" w:color="EBCCD1"/>
                <w:right w:val="none" w:sz="0" w:space="0" w:color="auto"/>
              </w:divBdr>
              <w:divsChild>
                <w:div w:id="1641611448">
                  <w:marLeft w:val="0"/>
                  <w:marRight w:val="0"/>
                  <w:marTop w:val="0"/>
                  <w:marBottom w:val="0"/>
                  <w:divBdr>
                    <w:top w:val="single" w:sz="2" w:space="0" w:color="E1E1E1"/>
                    <w:left w:val="single" w:sz="2" w:space="0" w:color="E1E1E1"/>
                    <w:bottom w:val="single" w:sz="2" w:space="0" w:color="E1E1E1"/>
                    <w:right w:val="single" w:sz="2" w:space="0" w:color="E1E1E1"/>
                  </w:divBdr>
                </w:div>
              </w:divsChild>
            </w:div>
          </w:divsChild>
        </w:div>
        <w:div w:id="763763629">
          <w:marLeft w:val="0"/>
          <w:marRight w:val="0"/>
          <w:marTop w:val="75"/>
          <w:marBottom w:val="0"/>
          <w:divBdr>
            <w:top w:val="none" w:sz="0" w:space="0" w:color="auto"/>
            <w:left w:val="none" w:sz="0" w:space="0" w:color="auto"/>
            <w:bottom w:val="none" w:sz="0" w:space="0" w:color="auto"/>
            <w:right w:val="none" w:sz="0" w:space="0" w:color="auto"/>
          </w:divBdr>
          <w:divsChild>
            <w:div w:id="536965386">
              <w:marLeft w:val="0"/>
              <w:marRight w:val="0"/>
              <w:marTop w:val="0"/>
              <w:marBottom w:val="0"/>
              <w:divBdr>
                <w:top w:val="none" w:sz="0" w:space="0" w:color="auto"/>
                <w:left w:val="none" w:sz="0" w:space="0" w:color="auto"/>
                <w:bottom w:val="none" w:sz="0" w:space="0" w:color="EBCCD1"/>
                <w:right w:val="none" w:sz="0" w:space="0" w:color="auto"/>
              </w:divBdr>
              <w:divsChild>
                <w:div w:id="1828399181">
                  <w:marLeft w:val="0"/>
                  <w:marRight w:val="0"/>
                  <w:marTop w:val="0"/>
                  <w:marBottom w:val="0"/>
                  <w:divBdr>
                    <w:top w:val="single" w:sz="2" w:space="0" w:color="E1E1E1"/>
                    <w:left w:val="single" w:sz="2" w:space="0" w:color="E1E1E1"/>
                    <w:bottom w:val="single" w:sz="2" w:space="0" w:color="E1E1E1"/>
                    <w:right w:val="single" w:sz="2" w:space="0" w:color="E1E1E1"/>
                  </w:divBdr>
                </w:div>
              </w:divsChild>
            </w:div>
          </w:divsChild>
        </w:div>
        <w:div w:id="1788809789">
          <w:marLeft w:val="0"/>
          <w:marRight w:val="0"/>
          <w:marTop w:val="75"/>
          <w:marBottom w:val="0"/>
          <w:divBdr>
            <w:top w:val="none" w:sz="0" w:space="0" w:color="auto"/>
            <w:left w:val="none" w:sz="0" w:space="0" w:color="auto"/>
            <w:bottom w:val="none" w:sz="0" w:space="0" w:color="auto"/>
            <w:right w:val="none" w:sz="0" w:space="0" w:color="auto"/>
          </w:divBdr>
          <w:divsChild>
            <w:div w:id="1560819211">
              <w:marLeft w:val="0"/>
              <w:marRight w:val="0"/>
              <w:marTop w:val="0"/>
              <w:marBottom w:val="0"/>
              <w:divBdr>
                <w:top w:val="none" w:sz="0" w:space="0" w:color="auto"/>
                <w:left w:val="none" w:sz="0" w:space="0" w:color="auto"/>
                <w:bottom w:val="none" w:sz="0" w:space="0" w:color="EBCCD1"/>
                <w:right w:val="none" w:sz="0" w:space="0" w:color="auto"/>
              </w:divBdr>
              <w:divsChild>
                <w:div w:id="1231231050">
                  <w:marLeft w:val="0"/>
                  <w:marRight w:val="0"/>
                  <w:marTop w:val="0"/>
                  <w:marBottom w:val="0"/>
                  <w:divBdr>
                    <w:top w:val="single" w:sz="2" w:space="0" w:color="E1E1E1"/>
                    <w:left w:val="single" w:sz="2" w:space="0" w:color="E1E1E1"/>
                    <w:bottom w:val="single" w:sz="2" w:space="0" w:color="E1E1E1"/>
                    <w:right w:val="single" w:sz="2" w:space="0" w:color="E1E1E1"/>
                  </w:divBdr>
                </w:div>
              </w:divsChild>
            </w:div>
          </w:divsChild>
        </w:div>
      </w:divsChild>
    </w:div>
    <w:div w:id="1463159154">
      <w:bodyDiv w:val="1"/>
      <w:marLeft w:val="0"/>
      <w:marRight w:val="0"/>
      <w:marTop w:val="0"/>
      <w:marBottom w:val="0"/>
      <w:divBdr>
        <w:top w:val="none" w:sz="0" w:space="0" w:color="auto"/>
        <w:left w:val="none" w:sz="0" w:space="0" w:color="auto"/>
        <w:bottom w:val="none" w:sz="0" w:space="0" w:color="auto"/>
        <w:right w:val="none" w:sz="0" w:space="0" w:color="auto"/>
      </w:divBdr>
    </w:div>
    <w:div w:id="1717393508">
      <w:bodyDiv w:val="1"/>
      <w:marLeft w:val="0"/>
      <w:marRight w:val="0"/>
      <w:marTop w:val="0"/>
      <w:marBottom w:val="0"/>
      <w:divBdr>
        <w:top w:val="none" w:sz="0" w:space="0" w:color="auto"/>
        <w:left w:val="none" w:sz="0" w:space="0" w:color="auto"/>
        <w:bottom w:val="none" w:sz="0" w:space="0" w:color="auto"/>
        <w:right w:val="none" w:sz="0" w:space="0" w:color="auto"/>
      </w:divBdr>
      <w:divsChild>
        <w:div w:id="473521354">
          <w:marLeft w:val="-225"/>
          <w:marRight w:val="-225"/>
          <w:marTop w:val="0"/>
          <w:marBottom w:val="0"/>
          <w:divBdr>
            <w:top w:val="none" w:sz="0" w:space="0" w:color="auto"/>
            <w:left w:val="none" w:sz="0" w:space="0" w:color="auto"/>
            <w:bottom w:val="none" w:sz="0" w:space="0" w:color="auto"/>
            <w:right w:val="none" w:sz="0" w:space="0" w:color="auto"/>
          </w:divBdr>
          <w:divsChild>
            <w:div w:id="896673433">
              <w:marLeft w:val="0"/>
              <w:marRight w:val="0"/>
              <w:marTop w:val="0"/>
              <w:marBottom w:val="0"/>
              <w:divBdr>
                <w:top w:val="none" w:sz="0" w:space="0" w:color="auto"/>
                <w:left w:val="none" w:sz="0" w:space="0" w:color="auto"/>
                <w:bottom w:val="none" w:sz="0" w:space="0" w:color="auto"/>
                <w:right w:val="none" w:sz="0" w:space="0" w:color="auto"/>
              </w:divBdr>
            </w:div>
            <w:div w:id="1525289009">
              <w:marLeft w:val="0"/>
              <w:marRight w:val="0"/>
              <w:marTop w:val="0"/>
              <w:marBottom w:val="0"/>
              <w:divBdr>
                <w:top w:val="none" w:sz="0" w:space="0" w:color="auto"/>
                <w:left w:val="none" w:sz="0" w:space="0" w:color="auto"/>
                <w:bottom w:val="none" w:sz="0" w:space="0" w:color="auto"/>
                <w:right w:val="none" w:sz="0" w:space="0" w:color="auto"/>
              </w:divBdr>
            </w:div>
            <w:div w:id="906889074">
              <w:marLeft w:val="0"/>
              <w:marRight w:val="0"/>
              <w:marTop w:val="0"/>
              <w:marBottom w:val="0"/>
              <w:divBdr>
                <w:top w:val="none" w:sz="0" w:space="0" w:color="auto"/>
                <w:left w:val="none" w:sz="0" w:space="0" w:color="auto"/>
                <w:bottom w:val="none" w:sz="0" w:space="0" w:color="auto"/>
                <w:right w:val="none" w:sz="0" w:space="0" w:color="auto"/>
              </w:divBdr>
            </w:div>
            <w:div w:id="563370184">
              <w:marLeft w:val="0"/>
              <w:marRight w:val="0"/>
              <w:marTop w:val="0"/>
              <w:marBottom w:val="0"/>
              <w:divBdr>
                <w:top w:val="none" w:sz="0" w:space="0" w:color="auto"/>
                <w:left w:val="none" w:sz="0" w:space="0" w:color="auto"/>
                <w:bottom w:val="none" w:sz="0" w:space="0" w:color="auto"/>
                <w:right w:val="none" w:sz="0" w:space="0" w:color="auto"/>
              </w:divBdr>
            </w:div>
          </w:divsChild>
        </w:div>
        <w:div w:id="1402175475">
          <w:marLeft w:val="-225"/>
          <w:marRight w:val="-225"/>
          <w:marTop w:val="0"/>
          <w:marBottom w:val="0"/>
          <w:divBdr>
            <w:top w:val="none" w:sz="0" w:space="0" w:color="auto"/>
            <w:left w:val="none" w:sz="0" w:space="0" w:color="auto"/>
            <w:bottom w:val="none" w:sz="0" w:space="0" w:color="auto"/>
            <w:right w:val="none" w:sz="0" w:space="0" w:color="auto"/>
          </w:divBdr>
          <w:divsChild>
            <w:div w:id="1191148046">
              <w:marLeft w:val="0"/>
              <w:marRight w:val="0"/>
              <w:marTop w:val="0"/>
              <w:marBottom w:val="0"/>
              <w:divBdr>
                <w:top w:val="none" w:sz="0" w:space="0" w:color="auto"/>
                <w:left w:val="none" w:sz="0" w:space="0" w:color="auto"/>
                <w:bottom w:val="none" w:sz="0" w:space="0" w:color="auto"/>
                <w:right w:val="none" w:sz="0" w:space="0" w:color="auto"/>
              </w:divBdr>
            </w:div>
            <w:div w:id="471288276">
              <w:marLeft w:val="0"/>
              <w:marRight w:val="0"/>
              <w:marTop w:val="0"/>
              <w:marBottom w:val="0"/>
              <w:divBdr>
                <w:top w:val="none" w:sz="0" w:space="0" w:color="auto"/>
                <w:left w:val="none" w:sz="0" w:space="0" w:color="auto"/>
                <w:bottom w:val="none" w:sz="0" w:space="0" w:color="auto"/>
                <w:right w:val="none" w:sz="0" w:space="0" w:color="auto"/>
              </w:divBdr>
            </w:div>
            <w:div w:id="2037004806">
              <w:marLeft w:val="0"/>
              <w:marRight w:val="0"/>
              <w:marTop w:val="0"/>
              <w:marBottom w:val="0"/>
              <w:divBdr>
                <w:top w:val="none" w:sz="0" w:space="0" w:color="auto"/>
                <w:left w:val="none" w:sz="0" w:space="0" w:color="auto"/>
                <w:bottom w:val="none" w:sz="0" w:space="0" w:color="auto"/>
                <w:right w:val="none" w:sz="0" w:space="0" w:color="auto"/>
              </w:divBdr>
            </w:div>
            <w:div w:id="41442176">
              <w:marLeft w:val="0"/>
              <w:marRight w:val="0"/>
              <w:marTop w:val="0"/>
              <w:marBottom w:val="0"/>
              <w:divBdr>
                <w:top w:val="none" w:sz="0" w:space="0" w:color="auto"/>
                <w:left w:val="none" w:sz="0" w:space="0" w:color="auto"/>
                <w:bottom w:val="none" w:sz="0" w:space="0" w:color="auto"/>
                <w:right w:val="none" w:sz="0" w:space="0" w:color="auto"/>
              </w:divBdr>
            </w:div>
          </w:divsChild>
        </w:div>
        <w:div w:id="461971071">
          <w:marLeft w:val="-225"/>
          <w:marRight w:val="-225"/>
          <w:marTop w:val="0"/>
          <w:marBottom w:val="0"/>
          <w:divBdr>
            <w:top w:val="none" w:sz="0" w:space="0" w:color="auto"/>
            <w:left w:val="none" w:sz="0" w:space="0" w:color="auto"/>
            <w:bottom w:val="none" w:sz="0" w:space="0" w:color="auto"/>
            <w:right w:val="none" w:sz="0" w:space="0" w:color="auto"/>
          </w:divBdr>
          <w:divsChild>
            <w:div w:id="946158906">
              <w:marLeft w:val="0"/>
              <w:marRight w:val="0"/>
              <w:marTop w:val="0"/>
              <w:marBottom w:val="0"/>
              <w:divBdr>
                <w:top w:val="none" w:sz="0" w:space="0" w:color="auto"/>
                <w:left w:val="none" w:sz="0" w:space="0" w:color="auto"/>
                <w:bottom w:val="none" w:sz="0" w:space="0" w:color="auto"/>
                <w:right w:val="none" w:sz="0" w:space="0" w:color="auto"/>
              </w:divBdr>
            </w:div>
            <w:div w:id="1928034776">
              <w:marLeft w:val="0"/>
              <w:marRight w:val="0"/>
              <w:marTop w:val="0"/>
              <w:marBottom w:val="0"/>
              <w:divBdr>
                <w:top w:val="none" w:sz="0" w:space="0" w:color="auto"/>
                <w:left w:val="none" w:sz="0" w:space="0" w:color="auto"/>
                <w:bottom w:val="none" w:sz="0" w:space="0" w:color="auto"/>
                <w:right w:val="none" w:sz="0" w:space="0" w:color="auto"/>
              </w:divBdr>
            </w:div>
            <w:div w:id="1973711478">
              <w:marLeft w:val="0"/>
              <w:marRight w:val="0"/>
              <w:marTop w:val="0"/>
              <w:marBottom w:val="0"/>
              <w:divBdr>
                <w:top w:val="none" w:sz="0" w:space="0" w:color="auto"/>
                <w:left w:val="none" w:sz="0" w:space="0" w:color="auto"/>
                <w:bottom w:val="none" w:sz="0" w:space="0" w:color="auto"/>
                <w:right w:val="none" w:sz="0" w:space="0" w:color="auto"/>
              </w:divBdr>
            </w:div>
            <w:div w:id="1267931852">
              <w:marLeft w:val="0"/>
              <w:marRight w:val="0"/>
              <w:marTop w:val="0"/>
              <w:marBottom w:val="0"/>
              <w:divBdr>
                <w:top w:val="none" w:sz="0" w:space="0" w:color="auto"/>
                <w:left w:val="none" w:sz="0" w:space="0" w:color="auto"/>
                <w:bottom w:val="none" w:sz="0" w:space="0" w:color="auto"/>
                <w:right w:val="none" w:sz="0" w:space="0" w:color="auto"/>
              </w:divBdr>
            </w:div>
          </w:divsChild>
        </w:div>
        <w:div w:id="653795981">
          <w:marLeft w:val="-225"/>
          <w:marRight w:val="-225"/>
          <w:marTop w:val="0"/>
          <w:marBottom w:val="0"/>
          <w:divBdr>
            <w:top w:val="none" w:sz="0" w:space="0" w:color="auto"/>
            <w:left w:val="none" w:sz="0" w:space="0" w:color="auto"/>
            <w:bottom w:val="none" w:sz="0" w:space="0" w:color="auto"/>
            <w:right w:val="none" w:sz="0" w:space="0" w:color="auto"/>
          </w:divBdr>
          <w:divsChild>
            <w:div w:id="122963379">
              <w:marLeft w:val="0"/>
              <w:marRight w:val="0"/>
              <w:marTop w:val="0"/>
              <w:marBottom w:val="0"/>
              <w:divBdr>
                <w:top w:val="none" w:sz="0" w:space="0" w:color="auto"/>
                <w:left w:val="none" w:sz="0" w:space="0" w:color="auto"/>
                <w:bottom w:val="none" w:sz="0" w:space="0" w:color="auto"/>
                <w:right w:val="none" w:sz="0" w:space="0" w:color="auto"/>
              </w:divBdr>
            </w:div>
            <w:div w:id="81533241">
              <w:marLeft w:val="0"/>
              <w:marRight w:val="0"/>
              <w:marTop w:val="0"/>
              <w:marBottom w:val="0"/>
              <w:divBdr>
                <w:top w:val="none" w:sz="0" w:space="0" w:color="auto"/>
                <w:left w:val="none" w:sz="0" w:space="0" w:color="auto"/>
                <w:bottom w:val="none" w:sz="0" w:space="0" w:color="auto"/>
                <w:right w:val="none" w:sz="0" w:space="0" w:color="auto"/>
              </w:divBdr>
            </w:div>
            <w:div w:id="627784253">
              <w:marLeft w:val="0"/>
              <w:marRight w:val="0"/>
              <w:marTop w:val="0"/>
              <w:marBottom w:val="0"/>
              <w:divBdr>
                <w:top w:val="none" w:sz="0" w:space="0" w:color="auto"/>
                <w:left w:val="none" w:sz="0" w:space="0" w:color="auto"/>
                <w:bottom w:val="none" w:sz="0" w:space="0" w:color="auto"/>
                <w:right w:val="none" w:sz="0" w:space="0" w:color="auto"/>
              </w:divBdr>
            </w:div>
            <w:div w:id="1311865679">
              <w:marLeft w:val="0"/>
              <w:marRight w:val="0"/>
              <w:marTop w:val="0"/>
              <w:marBottom w:val="0"/>
              <w:divBdr>
                <w:top w:val="none" w:sz="0" w:space="0" w:color="auto"/>
                <w:left w:val="none" w:sz="0" w:space="0" w:color="auto"/>
                <w:bottom w:val="none" w:sz="0" w:space="0" w:color="auto"/>
                <w:right w:val="none" w:sz="0" w:space="0" w:color="auto"/>
              </w:divBdr>
            </w:div>
          </w:divsChild>
        </w:div>
        <w:div w:id="57098386">
          <w:marLeft w:val="-225"/>
          <w:marRight w:val="-225"/>
          <w:marTop w:val="0"/>
          <w:marBottom w:val="0"/>
          <w:divBdr>
            <w:top w:val="none" w:sz="0" w:space="0" w:color="auto"/>
            <w:left w:val="none" w:sz="0" w:space="0" w:color="auto"/>
            <w:bottom w:val="none" w:sz="0" w:space="0" w:color="auto"/>
            <w:right w:val="none" w:sz="0" w:space="0" w:color="auto"/>
          </w:divBdr>
          <w:divsChild>
            <w:div w:id="58482525">
              <w:marLeft w:val="0"/>
              <w:marRight w:val="0"/>
              <w:marTop w:val="0"/>
              <w:marBottom w:val="0"/>
              <w:divBdr>
                <w:top w:val="none" w:sz="0" w:space="0" w:color="auto"/>
                <w:left w:val="none" w:sz="0" w:space="0" w:color="auto"/>
                <w:bottom w:val="none" w:sz="0" w:space="0" w:color="auto"/>
                <w:right w:val="none" w:sz="0" w:space="0" w:color="auto"/>
              </w:divBdr>
            </w:div>
            <w:div w:id="672029398">
              <w:marLeft w:val="0"/>
              <w:marRight w:val="0"/>
              <w:marTop w:val="0"/>
              <w:marBottom w:val="0"/>
              <w:divBdr>
                <w:top w:val="none" w:sz="0" w:space="0" w:color="auto"/>
                <w:left w:val="none" w:sz="0" w:space="0" w:color="auto"/>
                <w:bottom w:val="none" w:sz="0" w:space="0" w:color="auto"/>
                <w:right w:val="none" w:sz="0" w:space="0" w:color="auto"/>
              </w:divBdr>
            </w:div>
            <w:div w:id="1735816006">
              <w:marLeft w:val="0"/>
              <w:marRight w:val="0"/>
              <w:marTop w:val="0"/>
              <w:marBottom w:val="0"/>
              <w:divBdr>
                <w:top w:val="none" w:sz="0" w:space="0" w:color="auto"/>
                <w:left w:val="none" w:sz="0" w:space="0" w:color="auto"/>
                <w:bottom w:val="none" w:sz="0" w:space="0" w:color="auto"/>
                <w:right w:val="none" w:sz="0" w:space="0" w:color="auto"/>
              </w:divBdr>
            </w:div>
            <w:div w:id="1890651100">
              <w:marLeft w:val="0"/>
              <w:marRight w:val="0"/>
              <w:marTop w:val="0"/>
              <w:marBottom w:val="0"/>
              <w:divBdr>
                <w:top w:val="none" w:sz="0" w:space="0" w:color="auto"/>
                <w:left w:val="none" w:sz="0" w:space="0" w:color="auto"/>
                <w:bottom w:val="none" w:sz="0" w:space="0" w:color="auto"/>
                <w:right w:val="none" w:sz="0" w:space="0" w:color="auto"/>
              </w:divBdr>
            </w:div>
          </w:divsChild>
        </w:div>
        <w:div w:id="1163814454">
          <w:marLeft w:val="-225"/>
          <w:marRight w:val="-225"/>
          <w:marTop w:val="0"/>
          <w:marBottom w:val="0"/>
          <w:divBdr>
            <w:top w:val="none" w:sz="0" w:space="0" w:color="auto"/>
            <w:left w:val="none" w:sz="0" w:space="0" w:color="auto"/>
            <w:bottom w:val="none" w:sz="0" w:space="0" w:color="auto"/>
            <w:right w:val="none" w:sz="0" w:space="0" w:color="auto"/>
          </w:divBdr>
          <w:divsChild>
            <w:div w:id="1121454330">
              <w:marLeft w:val="0"/>
              <w:marRight w:val="0"/>
              <w:marTop w:val="0"/>
              <w:marBottom w:val="0"/>
              <w:divBdr>
                <w:top w:val="none" w:sz="0" w:space="0" w:color="auto"/>
                <w:left w:val="none" w:sz="0" w:space="0" w:color="auto"/>
                <w:bottom w:val="none" w:sz="0" w:space="0" w:color="auto"/>
                <w:right w:val="none" w:sz="0" w:space="0" w:color="auto"/>
              </w:divBdr>
            </w:div>
            <w:div w:id="1498618890">
              <w:marLeft w:val="0"/>
              <w:marRight w:val="0"/>
              <w:marTop w:val="0"/>
              <w:marBottom w:val="0"/>
              <w:divBdr>
                <w:top w:val="none" w:sz="0" w:space="0" w:color="auto"/>
                <w:left w:val="none" w:sz="0" w:space="0" w:color="auto"/>
                <w:bottom w:val="none" w:sz="0" w:space="0" w:color="auto"/>
                <w:right w:val="none" w:sz="0" w:space="0" w:color="auto"/>
              </w:divBdr>
            </w:div>
            <w:div w:id="808594889">
              <w:marLeft w:val="0"/>
              <w:marRight w:val="0"/>
              <w:marTop w:val="0"/>
              <w:marBottom w:val="0"/>
              <w:divBdr>
                <w:top w:val="none" w:sz="0" w:space="0" w:color="auto"/>
                <w:left w:val="none" w:sz="0" w:space="0" w:color="auto"/>
                <w:bottom w:val="none" w:sz="0" w:space="0" w:color="auto"/>
                <w:right w:val="none" w:sz="0" w:space="0" w:color="auto"/>
              </w:divBdr>
            </w:div>
            <w:div w:id="173610928">
              <w:marLeft w:val="0"/>
              <w:marRight w:val="0"/>
              <w:marTop w:val="0"/>
              <w:marBottom w:val="0"/>
              <w:divBdr>
                <w:top w:val="none" w:sz="0" w:space="0" w:color="auto"/>
                <w:left w:val="none" w:sz="0" w:space="0" w:color="auto"/>
                <w:bottom w:val="none" w:sz="0" w:space="0" w:color="auto"/>
                <w:right w:val="none" w:sz="0" w:space="0" w:color="auto"/>
              </w:divBdr>
            </w:div>
          </w:divsChild>
        </w:div>
        <w:div w:id="988360490">
          <w:marLeft w:val="-225"/>
          <w:marRight w:val="-225"/>
          <w:marTop w:val="0"/>
          <w:marBottom w:val="0"/>
          <w:divBdr>
            <w:top w:val="none" w:sz="0" w:space="0" w:color="auto"/>
            <w:left w:val="none" w:sz="0" w:space="0" w:color="auto"/>
            <w:bottom w:val="none" w:sz="0" w:space="0" w:color="auto"/>
            <w:right w:val="none" w:sz="0" w:space="0" w:color="auto"/>
          </w:divBdr>
          <w:divsChild>
            <w:div w:id="990139657">
              <w:marLeft w:val="0"/>
              <w:marRight w:val="0"/>
              <w:marTop w:val="0"/>
              <w:marBottom w:val="0"/>
              <w:divBdr>
                <w:top w:val="none" w:sz="0" w:space="0" w:color="auto"/>
                <w:left w:val="none" w:sz="0" w:space="0" w:color="auto"/>
                <w:bottom w:val="none" w:sz="0" w:space="0" w:color="auto"/>
                <w:right w:val="none" w:sz="0" w:space="0" w:color="auto"/>
              </w:divBdr>
            </w:div>
            <w:div w:id="1688559554">
              <w:marLeft w:val="0"/>
              <w:marRight w:val="0"/>
              <w:marTop w:val="0"/>
              <w:marBottom w:val="0"/>
              <w:divBdr>
                <w:top w:val="none" w:sz="0" w:space="0" w:color="auto"/>
                <w:left w:val="none" w:sz="0" w:space="0" w:color="auto"/>
                <w:bottom w:val="none" w:sz="0" w:space="0" w:color="auto"/>
                <w:right w:val="none" w:sz="0" w:space="0" w:color="auto"/>
              </w:divBdr>
            </w:div>
            <w:div w:id="1019618686">
              <w:marLeft w:val="0"/>
              <w:marRight w:val="0"/>
              <w:marTop w:val="0"/>
              <w:marBottom w:val="0"/>
              <w:divBdr>
                <w:top w:val="none" w:sz="0" w:space="0" w:color="auto"/>
                <w:left w:val="none" w:sz="0" w:space="0" w:color="auto"/>
                <w:bottom w:val="none" w:sz="0" w:space="0" w:color="auto"/>
                <w:right w:val="none" w:sz="0" w:space="0" w:color="auto"/>
              </w:divBdr>
            </w:div>
            <w:div w:id="1703938877">
              <w:marLeft w:val="0"/>
              <w:marRight w:val="0"/>
              <w:marTop w:val="0"/>
              <w:marBottom w:val="0"/>
              <w:divBdr>
                <w:top w:val="none" w:sz="0" w:space="0" w:color="auto"/>
                <w:left w:val="none" w:sz="0" w:space="0" w:color="auto"/>
                <w:bottom w:val="none" w:sz="0" w:space="0" w:color="auto"/>
                <w:right w:val="none" w:sz="0" w:space="0" w:color="auto"/>
              </w:divBdr>
            </w:div>
          </w:divsChild>
        </w:div>
        <w:div w:id="15082114">
          <w:marLeft w:val="-225"/>
          <w:marRight w:val="-225"/>
          <w:marTop w:val="0"/>
          <w:marBottom w:val="0"/>
          <w:divBdr>
            <w:top w:val="none" w:sz="0" w:space="0" w:color="auto"/>
            <w:left w:val="none" w:sz="0" w:space="0" w:color="auto"/>
            <w:bottom w:val="none" w:sz="0" w:space="0" w:color="auto"/>
            <w:right w:val="none" w:sz="0" w:space="0" w:color="auto"/>
          </w:divBdr>
          <w:divsChild>
            <w:div w:id="1728190235">
              <w:marLeft w:val="0"/>
              <w:marRight w:val="0"/>
              <w:marTop w:val="0"/>
              <w:marBottom w:val="0"/>
              <w:divBdr>
                <w:top w:val="none" w:sz="0" w:space="0" w:color="auto"/>
                <w:left w:val="none" w:sz="0" w:space="0" w:color="auto"/>
                <w:bottom w:val="none" w:sz="0" w:space="0" w:color="auto"/>
                <w:right w:val="none" w:sz="0" w:space="0" w:color="auto"/>
              </w:divBdr>
            </w:div>
            <w:div w:id="80639819">
              <w:marLeft w:val="0"/>
              <w:marRight w:val="0"/>
              <w:marTop w:val="0"/>
              <w:marBottom w:val="0"/>
              <w:divBdr>
                <w:top w:val="none" w:sz="0" w:space="0" w:color="auto"/>
                <w:left w:val="none" w:sz="0" w:space="0" w:color="auto"/>
                <w:bottom w:val="none" w:sz="0" w:space="0" w:color="auto"/>
                <w:right w:val="none" w:sz="0" w:space="0" w:color="auto"/>
              </w:divBdr>
            </w:div>
            <w:div w:id="831601864">
              <w:marLeft w:val="0"/>
              <w:marRight w:val="0"/>
              <w:marTop w:val="0"/>
              <w:marBottom w:val="0"/>
              <w:divBdr>
                <w:top w:val="none" w:sz="0" w:space="0" w:color="auto"/>
                <w:left w:val="none" w:sz="0" w:space="0" w:color="auto"/>
                <w:bottom w:val="none" w:sz="0" w:space="0" w:color="auto"/>
                <w:right w:val="none" w:sz="0" w:space="0" w:color="auto"/>
              </w:divBdr>
            </w:div>
            <w:div w:id="18972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11534">
      <w:bodyDiv w:val="1"/>
      <w:marLeft w:val="0"/>
      <w:marRight w:val="0"/>
      <w:marTop w:val="0"/>
      <w:marBottom w:val="0"/>
      <w:divBdr>
        <w:top w:val="none" w:sz="0" w:space="0" w:color="auto"/>
        <w:left w:val="none" w:sz="0" w:space="0" w:color="auto"/>
        <w:bottom w:val="none" w:sz="0" w:space="0" w:color="auto"/>
        <w:right w:val="none" w:sz="0" w:space="0" w:color="auto"/>
      </w:divBdr>
    </w:div>
    <w:div w:id="1807580476">
      <w:bodyDiv w:val="1"/>
      <w:marLeft w:val="0"/>
      <w:marRight w:val="0"/>
      <w:marTop w:val="0"/>
      <w:marBottom w:val="0"/>
      <w:divBdr>
        <w:top w:val="none" w:sz="0" w:space="0" w:color="auto"/>
        <w:left w:val="none" w:sz="0" w:space="0" w:color="auto"/>
        <w:bottom w:val="none" w:sz="0" w:space="0" w:color="auto"/>
        <w:right w:val="none" w:sz="0" w:space="0" w:color="auto"/>
      </w:divBdr>
      <w:divsChild>
        <w:div w:id="2140802417">
          <w:marLeft w:val="0"/>
          <w:marRight w:val="0"/>
          <w:marTop w:val="0"/>
          <w:marBottom w:val="0"/>
          <w:divBdr>
            <w:top w:val="none" w:sz="0" w:space="0" w:color="auto"/>
            <w:left w:val="none" w:sz="0" w:space="0" w:color="auto"/>
            <w:bottom w:val="none" w:sz="0" w:space="0" w:color="auto"/>
            <w:right w:val="none" w:sz="0" w:space="0" w:color="auto"/>
          </w:divBdr>
          <w:divsChild>
            <w:div w:id="683869558">
              <w:marLeft w:val="0"/>
              <w:marRight w:val="0"/>
              <w:marTop w:val="0"/>
              <w:marBottom w:val="0"/>
              <w:divBdr>
                <w:top w:val="none" w:sz="0" w:space="0" w:color="auto"/>
                <w:left w:val="none" w:sz="0" w:space="0" w:color="auto"/>
                <w:bottom w:val="none" w:sz="0" w:space="0" w:color="EBCCD1"/>
                <w:right w:val="none" w:sz="0" w:space="0" w:color="auto"/>
              </w:divBdr>
              <w:divsChild>
                <w:div w:id="118888517">
                  <w:marLeft w:val="0"/>
                  <w:marRight w:val="0"/>
                  <w:marTop w:val="0"/>
                  <w:marBottom w:val="0"/>
                  <w:divBdr>
                    <w:top w:val="single" w:sz="2" w:space="0" w:color="E1E1E1"/>
                    <w:left w:val="single" w:sz="2" w:space="0" w:color="E1E1E1"/>
                    <w:bottom w:val="single" w:sz="2" w:space="0" w:color="E1E1E1"/>
                    <w:right w:val="single" w:sz="2" w:space="0" w:color="E1E1E1"/>
                  </w:divBdr>
                </w:div>
              </w:divsChild>
            </w:div>
          </w:divsChild>
        </w:div>
        <w:div w:id="1549678824">
          <w:marLeft w:val="0"/>
          <w:marRight w:val="0"/>
          <w:marTop w:val="75"/>
          <w:marBottom w:val="0"/>
          <w:divBdr>
            <w:top w:val="none" w:sz="0" w:space="0" w:color="auto"/>
            <w:left w:val="none" w:sz="0" w:space="0" w:color="auto"/>
            <w:bottom w:val="none" w:sz="0" w:space="0" w:color="auto"/>
            <w:right w:val="none" w:sz="0" w:space="0" w:color="auto"/>
          </w:divBdr>
          <w:divsChild>
            <w:div w:id="621574819">
              <w:marLeft w:val="0"/>
              <w:marRight w:val="0"/>
              <w:marTop w:val="0"/>
              <w:marBottom w:val="0"/>
              <w:divBdr>
                <w:top w:val="none" w:sz="0" w:space="0" w:color="auto"/>
                <w:left w:val="none" w:sz="0" w:space="0" w:color="auto"/>
                <w:bottom w:val="none" w:sz="0" w:space="0" w:color="EBCCD1"/>
                <w:right w:val="none" w:sz="0" w:space="0" w:color="auto"/>
              </w:divBdr>
              <w:divsChild>
                <w:div w:id="610085458">
                  <w:marLeft w:val="0"/>
                  <w:marRight w:val="0"/>
                  <w:marTop w:val="0"/>
                  <w:marBottom w:val="0"/>
                  <w:divBdr>
                    <w:top w:val="single" w:sz="2" w:space="0" w:color="E1E1E1"/>
                    <w:left w:val="single" w:sz="2" w:space="0" w:color="E1E1E1"/>
                    <w:bottom w:val="single" w:sz="2" w:space="0" w:color="E1E1E1"/>
                    <w:right w:val="single" w:sz="2" w:space="0" w:color="E1E1E1"/>
                  </w:divBdr>
                </w:div>
              </w:divsChild>
            </w:div>
          </w:divsChild>
        </w:div>
        <w:div w:id="894436016">
          <w:marLeft w:val="0"/>
          <w:marRight w:val="0"/>
          <w:marTop w:val="75"/>
          <w:marBottom w:val="0"/>
          <w:divBdr>
            <w:top w:val="none" w:sz="0" w:space="0" w:color="auto"/>
            <w:left w:val="none" w:sz="0" w:space="0" w:color="auto"/>
            <w:bottom w:val="none" w:sz="0" w:space="0" w:color="auto"/>
            <w:right w:val="none" w:sz="0" w:space="0" w:color="auto"/>
          </w:divBdr>
          <w:divsChild>
            <w:div w:id="1860855293">
              <w:marLeft w:val="0"/>
              <w:marRight w:val="0"/>
              <w:marTop w:val="0"/>
              <w:marBottom w:val="0"/>
              <w:divBdr>
                <w:top w:val="none" w:sz="0" w:space="0" w:color="auto"/>
                <w:left w:val="none" w:sz="0" w:space="0" w:color="auto"/>
                <w:bottom w:val="none" w:sz="0" w:space="0" w:color="EBCCD1"/>
                <w:right w:val="none" w:sz="0" w:space="0" w:color="auto"/>
              </w:divBdr>
              <w:divsChild>
                <w:div w:id="1109198401">
                  <w:marLeft w:val="0"/>
                  <w:marRight w:val="0"/>
                  <w:marTop w:val="0"/>
                  <w:marBottom w:val="0"/>
                  <w:divBdr>
                    <w:top w:val="single" w:sz="2" w:space="0" w:color="E1E1E1"/>
                    <w:left w:val="single" w:sz="2" w:space="0" w:color="E1E1E1"/>
                    <w:bottom w:val="single" w:sz="2" w:space="0" w:color="E1E1E1"/>
                    <w:right w:val="single" w:sz="2" w:space="0" w:color="E1E1E1"/>
                  </w:divBdr>
                </w:div>
              </w:divsChild>
            </w:div>
          </w:divsChild>
        </w:div>
        <w:div w:id="845368823">
          <w:marLeft w:val="0"/>
          <w:marRight w:val="0"/>
          <w:marTop w:val="75"/>
          <w:marBottom w:val="0"/>
          <w:divBdr>
            <w:top w:val="none" w:sz="0" w:space="0" w:color="auto"/>
            <w:left w:val="none" w:sz="0" w:space="0" w:color="auto"/>
            <w:bottom w:val="none" w:sz="0" w:space="0" w:color="auto"/>
            <w:right w:val="none" w:sz="0" w:space="0" w:color="auto"/>
          </w:divBdr>
          <w:divsChild>
            <w:div w:id="1293098958">
              <w:marLeft w:val="0"/>
              <w:marRight w:val="0"/>
              <w:marTop w:val="0"/>
              <w:marBottom w:val="0"/>
              <w:divBdr>
                <w:top w:val="none" w:sz="0" w:space="0" w:color="auto"/>
                <w:left w:val="none" w:sz="0" w:space="0" w:color="auto"/>
                <w:bottom w:val="none" w:sz="0" w:space="0" w:color="EBCCD1"/>
                <w:right w:val="none" w:sz="0" w:space="0" w:color="auto"/>
              </w:divBdr>
              <w:divsChild>
                <w:div w:id="411242866">
                  <w:marLeft w:val="0"/>
                  <w:marRight w:val="0"/>
                  <w:marTop w:val="0"/>
                  <w:marBottom w:val="0"/>
                  <w:divBdr>
                    <w:top w:val="single" w:sz="2" w:space="0" w:color="E1E1E1"/>
                    <w:left w:val="single" w:sz="2" w:space="0" w:color="E1E1E1"/>
                    <w:bottom w:val="single" w:sz="2" w:space="0" w:color="E1E1E1"/>
                    <w:right w:val="single" w:sz="2" w:space="0" w:color="E1E1E1"/>
                  </w:divBdr>
                </w:div>
              </w:divsChild>
            </w:div>
          </w:divsChild>
        </w:div>
        <w:div w:id="508297561">
          <w:marLeft w:val="0"/>
          <w:marRight w:val="0"/>
          <w:marTop w:val="75"/>
          <w:marBottom w:val="0"/>
          <w:divBdr>
            <w:top w:val="none" w:sz="0" w:space="0" w:color="auto"/>
            <w:left w:val="none" w:sz="0" w:space="0" w:color="auto"/>
            <w:bottom w:val="none" w:sz="0" w:space="0" w:color="auto"/>
            <w:right w:val="none" w:sz="0" w:space="0" w:color="auto"/>
          </w:divBdr>
          <w:divsChild>
            <w:div w:id="1832720283">
              <w:marLeft w:val="0"/>
              <w:marRight w:val="0"/>
              <w:marTop w:val="0"/>
              <w:marBottom w:val="0"/>
              <w:divBdr>
                <w:top w:val="none" w:sz="0" w:space="0" w:color="auto"/>
                <w:left w:val="none" w:sz="0" w:space="0" w:color="auto"/>
                <w:bottom w:val="none" w:sz="0" w:space="0" w:color="EBCCD1"/>
                <w:right w:val="none" w:sz="0" w:space="0" w:color="auto"/>
              </w:divBdr>
              <w:divsChild>
                <w:div w:id="187262519">
                  <w:marLeft w:val="0"/>
                  <w:marRight w:val="0"/>
                  <w:marTop w:val="0"/>
                  <w:marBottom w:val="0"/>
                  <w:divBdr>
                    <w:top w:val="single" w:sz="2" w:space="0" w:color="E1E1E1"/>
                    <w:left w:val="single" w:sz="2" w:space="0" w:color="E1E1E1"/>
                    <w:bottom w:val="single" w:sz="2" w:space="0" w:color="E1E1E1"/>
                    <w:right w:val="single" w:sz="2" w:space="0" w:color="E1E1E1"/>
                  </w:divBdr>
                </w:div>
              </w:divsChild>
            </w:div>
          </w:divsChild>
        </w:div>
        <w:div w:id="1169442443">
          <w:marLeft w:val="0"/>
          <w:marRight w:val="0"/>
          <w:marTop w:val="75"/>
          <w:marBottom w:val="0"/>
          <w:divBdr>
            <w:top w:val="none" w:sz="0" w:space="0" w:color="auto"/>
            <w:left w:val="none" w:sz="0" w:space="0" w:color="auto"/>
            <w:bottom w:val="none" w:sz="0" w:space="0" w:color="auto"/>
            <w:right w:val="none" w:sz="0" w:space="0" w:color="auto"/>
          </w:divBdr>
          <w:divsChild>
            <w:div w:id="515507042">
              <w:marLeft w:val="0"/>
              <w:marRight w:val="0"/>
              <w:marTop w:val="0"/>
              <w:marBottom w:val="0"/>
              <w:divBdr>
                <w:top w:val="none" w:sz="0" w:space="0" w:color="auto"/>
                <w:left w:val="none" w:sz="0" w:space="0" w:color="auto"/>
                <w:bottom w:val="none" w:sz="0" w:space="0" w:color="EBCCD1"/>
                <w:right w:val="none" w:sz="0" w:space="0" w:color="auto"/>
              </w:divBdr>
              <w:divsChild>
                <w:div w:id="880360353">
                  <w:marLeft w:val="0"/>
                  <w:marRight w:val="0"/>
                  <w:marTop w:val="0"/>
                  <w:marBottom w:val="0"/>
                  <w:divBdr>
                    <w:top w:val="single" w:sz="2" w:space="0" w:color="E1E1E1"/>
                    <w:left w:val="single" w:sz="2" w:space="0" w:color="E1E1E1"/>
                    <w:bottom w:val="single" w:sz="2" w:space="0" w:color="E1E1E1"/>
                    <w:right w:val="single" w:sz="2" w:space="0" w:color="E1E1E1"/>
                  </w:divBdr>
                </w:div>
              </w:divsChild>
            </w:div>
          </w:divsChild>
        </w:div>
      </w:divsChild>
    </w:div>
    <w:div w:id="1995914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header" Target="header3.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oter" Target="footer2.xml" Id="rId14" /><Relationship Type="http://schemas.openxmlformats.org/officeDocument/2006/relationships/image" Target="/media/image4.png" Id="R1738684891ff4a25" /><Relationship Type="http://schemas.openxmlformats.org/officeDocument/2006/relationships/glossaryDocument" Target="/word/glossary/document.xml" Id="Rf508220df2004319" /></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9477f58-365b-41d5-b6e3-1c30001137c0}"/>
      </w:docPartPr>
      <w:docPartBody>
        <w:p w14:paraId="08270B46">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D61F1-B8D0-4F96-87FC-458924AC275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oswaldo medina hernandez</dc:creator>
  <keywords/>
  <dc:description/>
  <lastModifiedBy>Usuario invitado</lastModifiedBy>
  <revision>8</revision>
  <dcterms:created xsi:type="dcterms:W3CDTF">2021-04-22T02:42:00.0000000Z</dcterms:created>
  <dcterms:modified xsi:type="dcterms:W3CDTF">2021-05-06T20:48:05.1566510Z</dcterms:modified>
</coreProperties>
</file>