
<file path=[Content_Types].xml><?xml version="1.0" encoding="utf-8"?>
<Types xmlns="http://schemas.openxmlformats.org/package/2006/content-types">
  <Default Extension="png" ContentType="image/png"/>
  <Default Extension="bin" ContentType="application/vnd.openxmlformats-officedocument.oleObject"/>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7BF77C08" w14:textId="2EA72528" w:rsidR="00091682" w:rsidRPr="0040233B" w:rsidRDefault="00091682" w:rsidP="00091682">
      <w:pPr>
        <w:spacing w:before="240" w:after="240" w:line="360" w:lineRule="auto"/>
        <w:jc w:val="both"/>
        <w:rPr>
          <w:rFonts w:ascii="Palatino Linotype" w:hAnsi="Palatino Linotype"/>
        </w:rPr>
      </w:pPr>
      <w:r w:rsidRPr="0040233B">
        <w:rPr>
          <w:rFonts w:ascii="Palatino Linotype" w:hAnsi="Palatino Linotype"/>
        </w:rPr>
        <w:t xml:space="preserve">Resolución del Pleno del Instituto de Transparencia, Acceso a la Información Pública y Protección de Datos </w:t>
      </w:r>
      <w:r w:rsidRPr="00E81BCB">
        <w:rPr>
          <w:rFonts w:ascii="Palatino Linotype" w:hAnsi="Palatino Linotype"/>
        </w:rPr>
        <w:t xml:space="preserve">Personales del Estado de México y Municipios, con domicilio en </w:t>
      </w:r>
      <w:r w:rsidR="004440AC" w:rsidRPr="00E81BCB">
        <w:rPr>
          <w:rFonts w:ascii="Palatino Linotype" w:hAnsi="Palatino Linotype"/>
        </w:rPr>
        <w:t>Metepec, Estado de México</w:t>
      </w:r>
      <w:r w:rsidR="00520100">
        <w:rPr>
          <w:rFonts w:ascii="Palatino Linotype" w:hAnsi="Palatino Linotype"/>
        </w:rPr>
        <w:t>,</w:t>
      </w:r>
      <w:r w:rsidR="00EF35FA" w:rsidRPr="00E81BCB">
        <w:rPr>
          <w:rFonts w:ascii="Palatino Linotype" w:hAnsi="Palatino Linotype"/>
        </w:rPr>
        <w:t xml:space="preserve"> </w:t>
      </w:r>
      <w:r w:rsidR="006B1696">
        <w:rPr>
          <w:rFonts w:ascii="Palatino Linotype" w:hAnsi="Palatino Linotype"/>
        </w:rPr>
        <w:t xml:space="preserve">del </w:t>
      </w:r>
      <w:r w:rsidR="005B27FC">
        <w:rPr>
          <w:rFonts w:ascii="Palatino Linotype" w:hAnsi="Palatino Linotype"/>
          <w:b/>
        </w:rPr>
        <w:t>cuatro de noviem</w:t>
      </w:r>
      <w:r w:rsidR="00E74341">
        <w:rPr>
          <w:rFonts w:ascii="Palatino Linotype" w:hAnsi="Palatino Linotype"/>
          <w:b/>
        </w:rPr>
        <w:t>bre</w:t>
      </w:r>
      <w:r w:rsidR="004440AC" w:rsidRPr="00520100">
        <w:rPr>
          <w:rFonts w:ascii="Palatino Linotype" w:hAnsi="Palatino Linotype"/>
          <w:b/>
        </w:rPr>
        <w:t xml:space="preserve"> </w:t>
      </w:r>
      <w:r w:rsidRPr="00520100">
        <w:rPr>
          <w:rFonts w:ascii="Palatino Linotype" w:hAnsi="Palatino Linotype"/>
          <w:b/>
        </w:rPr>
        <w:t>de</w:t>
      </w:r>
      <w:r w:rsidR="00686279" w:rsidRPr="00520100">
        <w:rPr>
          <w:rFonts w:ascii="Palatino Linotype" w:hAnsi="Palatino Linotype"/>
          <w:b/>
        </w:rPr>
        <w:t>l</w:t>
      </w:r>
      <w:r w:rsidR="00E5452C" w:rsidRPr="00520100">
        <w:rPr>
          <w:rFonts w:ascii="Palatino Linotype" w:hAnsi="Palatino Linotype"/>
          <w:b/>
        </w:rPr>
        <w:t xml:space="preserve"> dos mil </w:t>
      </w:r>
      <w:r w:rsidR="00C52CF0" w:rsidRPr="00520100">
        <w:rPr>
          <w:rFonts w:ascii="Palatino Linotype" w:hAnsi="Palatino Linotype"/>
          <w:b/>
        </w:rPr>
        <w:t>veintiuno</w:t>
      </w:r>
      <w:r w:rsidRPr="0040233B">
        <w:rPr>
          <w:rFonts w:ascii="Palatino Linotype" w:hAnsi="Palatino Linotype"/>
        </w:rPr>
        <w:t>.</w:t>
      </w:r>
    </w:p>
    <w:p w14:paraId="7D53FE2D" w14:textId="1A9266BC" w:rsidR="008E7698" w:rsidRPr="0040233B" w:rsidRDefault="008E7698" w:rsidP="008E7698">
      <w:pPr>
        <w:spacing w:before="240" w:after="240" w:line="360" w:lineRule="auto"/>
        <w:jc w:val="both"/>
        <w:rPr>
          <w:rFonts w:ascii="Palatino Linotype" w:hAnsi="Palatino Linotype" w:cs="Arial"/>
        </w:rPr>
      </w:pPr>
      <w:r w:rsidRPr="00520100">
        <w:rPr>
          <w:rFonts w:ascii="Palatino Linotype" w:hAnsi="Palatino Linotype" w:cs="Arial"/>
          <w:b/>
          <w:szCs w:val="28"/>
        </w:rPr>
        <w:t>Visto</w:t>
      </w:r>
      <w:r w:rsidRPr="0040233B">
        <w:rPr>
          <w:rFonts w:ascii="Palatino Linotype" w:hAnsi="Palatino Linotype" w:cs="Arial"/>
        </w:rPr>
        <w:t xml:space="preserve"> el expediente relativo al recurso de revisión </w:t>
      </w:r>
      <w:r w:rsidR="005B27FC">
        <w:rPr>
          <w:rFonts w:ascii="Palatino Linotype" w:eastAsiaTheme="minorEastAsia" w:hAnsi="Palatino Linotype" w:cs="Arial"/>
          <w:b/>
          <w:bCs/>
          <w:szCs w:val="22"/>
          <w:lang w:val="es-MX"/>
        </w:rPr>
        <w:t>0247</w:t>
      </w:r>
      <w:r w:rsidR="00EA4319" w:rsidRPr="00DE01C9">
        <w:rPr>
          <w:rFonts w:ascii="Palatino Linotype" w:eastAsiaTheme="minorEastAsia" w:hAnsi="Palatino Linotype" w:cs="Arial"/>
          <w:b/>
          <w:bCs/>
          <w:szCs w:val="22"/>
          <w:lang w:val="es-MX"/>
        </w:rPr>
        <w:t>9</w:t>
      </w:r>
      <w:r w:rsidR="00BD0BA2" w:rsidRPr="00DE01C9">
        <w:rPr>
          <w:rFonts w:ascii="Palatino Linotype" w:eastAsiaTheme="minorEastAsia" w:hAnsi="Palatino Linotype" w:cs="Arial"/>
          <w:b/>
          <w:bCs/>
          <w:szCs w:val="22"/>
          <w:lang w:val="es-MX"/>
        </w:rPr>
        <w:t>/</w:t>
      </w:r>
      <w:r w:rsidR="00C81998" w:rsidRPr="00DE01C9">
        <w:rPr>
          <w:rFonts w:ascii="Palatino Linotype" w:eastAsiaTheme="minorEastAsia" w:hAnsi="Palatino Linotype" w:cs="Arial"/>
          <w:b/>
          <w:bCs/>
          <w:szCs w:val="22"/>
          <w:lang w:val="es-MX"/>
        </w:rPr>
        <w:t>INFOEM</w:t>
      </w:r>
      <w:r w:rsidR="00D64A87" w:rsidRPr="00DE01C9">
        <w:rPr>
          <w:rFonts w:ascii="Palatino Linotype" w:eastAsiaTheme="minorEastAsia" w:hAnsi="Palatino Linotype" w:cs="Arial"/>
          <w:b/>
          <w:bCs/>
          <w:szCs w:val="22"/>
          <w:lang w:val="es-MX"/>
        </w:rPr>
        <w:t>/IP</w:t>
      </w:r>
      <w:r w:rsidR="00E81BCB" w:rsidRPr="00DE01C9">
        <w:rPr>
          <w:rFonts w:ascii="Palatino Linotype" w:eastAsiaTheme="minorEastAsia" w:hAnsi="Palatino Linotype" w:cs="Arial"/>
          <w:b/>
          <w:bCs/>
          <w:color w:val="000000" w:themeColor="text1"/>
          <w:szCs w:val="22"/>
          <w:lang w:val="es-MX"/>
        </w:rPr>
        <w:t>/RR/2021</w:t>
      </w:r>
      <w:r w:rsidR="00901B48">
        <w:rPr>
          <w:rFonts w:ascii="Palatino Linotype" w:hAnsi="Palatino Linotype" w:cs="Arial"/>
        </w:rPr>
        <w:t xml:space="preserve">, interpuesto </w:t>
      </w:r>
      <w:r w:rsidR="00D46985">
        <w:rPr>
          <w:rFonts w:ascii="Palatino Linotype" w:hAnsi="Palatino Linotype" w:cs="Arial"/>
        </w:rPr>
        <w:t>por</w:t>
      </w:r>
      <w:r w:rsidR="005B27FC">
        <w:rPr>
          <w:rFonts w:ascii="Palatino Linotype" w:hAnsi="Palatino Linotype" w:cs="Arial"/>
          <w:b/>
        </w:rPr>
        <w:t xml:space="preserve"> </w:t>
      </w:r>
      <w:r w:rsidR="00757D83" w:rsidRPr="00757D83">
        <w:rPr>
          <w:rFonts w:ascii="Palatino Linotype" w:hAnsi="Palatino Linotype" w:cs="Arial"/>
          <w:b/>
        </w:rPr>
        <w:t>XXXX XXXXX XXXXXXXX XXXXXXX</w:t>
      </w:r>
      <w:bookmarkStart w:id="0" w:name="_GoBack"/>
      <w:bookmarkEnd w:id="0"/>
      <w:r w:rsidR="00EA4319">
        <w:rPr>
          <w:rFonts w:ascii="Palatino Linotype" w:hAnsi="Palatino Linotype" w:cs="Arial"/>
          <w:b/>
        </w:rPr>
        <w:t xml:space="preserve">, </w:t>
      </w:r>
      <w:r w:rsidR="007E64E0">
        <w:rPr>
          <w:rFonts w:ascii="Palatino Linotype" w:hAnsi="Palatino Linotype" w:cs="Arial"/>
        </w:rPr>
        <w:t>a q</w:t>
      </w:r>
      <w:r w:rsidR="004440AC" w:rsidRPr="0040233B">
        <w:rPr>
          <w:rFonts w:ascii="Palatino Linotype" w:hAnsi="Palatino Linotype" w:cs="Arial"/>
        </w:rPr>
        <w:t>uien</w:t>
      </w:r>
      <w:r w:rsidRPr="0040233B">
        <w:rPr>
          <w:rFonts w:ascii="Palatino Linotype" w:hAnsi="Palatino Linotype" w:cs="Arial"/>
        </w:rPr>
        <w:t xml:space="preserve"> en lo sucesivo se le denominará </w:t>
      </w:r>
      <w:r w:rsidR="009F3806">
        <w:rPr>
          <w:rFonts w:ascii="Palatino Linotype" w:hAnsi="Palatino Linotype" w:cs="Arial"/>
          <w:b/>
        </w:rPr>
        <w:t>el</w:t>
      </w:r>
      <w:r w:rsidR="00E81BCB" w:rsidRPr="00E81BCB">
        <w:rPr>
          <w:rFonts w:ascii="Palatino Linotype" w:hAnsi="Palatino Linotype" w:cs="Arial"/>
          <w:b/>
          <w:i/>
        </w:rPr>
        <w:t xml:space="preserve"> </w:t>
      </w:r>
      <w:r w:rsidR="00CC7823">
        <w:rPr>
          <w:rFonts w:ascii="Palatino Linotype" w:hAnsi="Palatino Linotype" w:cs="Arial"/>
          <w:b/>
        </w:rPr>
        <w:t>R</w:t>
      </w:r>
      <w:r w:rsidR="00E81BCB" w:rsidRPr="00CC7823">
        <w:rPr>
          <w:rFonts w:ascii="Palatino Linotype" w:hAnsi="Palatino Linotype" w:cs="Arial"/>
          <w:b/>
        </w:rPr>
        <w:t>ecurrente</w:t>
      </w:r>
      <w:r w:rsidRPr="0040233B">
        <w:rPr>
          <w:rFonts w:ascii="Palatino Linotype" w:hAnsi="Palatino Linotype" w:cs="Arial"/>
          <w:b/>
          <w:i/>
        </w:rPr>
        <w:t xml:space="preserve"> </w:t>
      </w:r>
      <w:r w:rsidRPr="0040233B">
        <w:rPr>
          <w:rFonts w:ascii="Palatino Linotype" w:hAnsi="Palatino Linotype" w:cs="Arial"/>
        </w:rPr>
        <w:t>en contra de la respuesta</w:t>
      </w:r>
      <w:r w:rsidR="00E66AC9" w:rsidRPr="0040233B">
        <w:rPr>
          <w:rFonts w:ascii="Palatino Linotype" w:hAnsi="Palatino Linotype" w:cs="Arial"/>
        </w:rPr>
        <w:t xml:space="preserve"> a</w:t>
      </w:r>
      <w:r w:rsidRPr="0040233B">
        <w:rPr>
          <w:rFonts w:ascii="Palatino Linotype" w:hAnsi="Palatino Linotype" w:cs="Arial"/>
        </w:rPr>
        <w:t xml:space="preserve"> su solicitud de in</w:t>
      </w:r>
      <w:r w:rsidR="004440AC" w:rsidRPr="0040233B">
        <w:rPr>
          <w:rFonts w:ascii="Palatino Linotype" w:hAnsi="Palatino Linotype" w:cs="Arial"/>
        </w:rPr>
        <w:t xml:space="preserve">formación con número </w:t>
      </w:r>
      <w:r w:rsidR="004440AC" w:rsidRPr="00E81BCB">
        <w:rPr>
          <w:rFonts w:ascii="Palatino Linotype" w:hAnsi="Palatino Linotype" w:cs="Arial"/>
        </w:rPr>
        <w:t>de folio</w:t>
      </w:r>
      <w:r w:rsidR="00A41D70">
        <w:rPr>
          <w:rFonts w:ascii="Verdana" w:hAnsi="Verdana"/>
          <w:b/>
          <w:bCs/>
          <w:color w:val="FF0000"/>
        </w:rPr>
        <w:t> </w:t>
      </w:r>
      <w:r w:rsidR="00BC5DA2" w:rsidRPr="00BC5DA2">
        <w:rPr>
          <w:rFonts w:ascii="Palatino Linotype" w:hAnsi="Palatino Linotype" w:cs="Arial"/>
          <w:b/>
          <w:bCs/>
        </w:rPr>
        <w:t>00125/SMOV/IP/2021</w:t>
      </w:r>
      <w:r w:rsidRPr="00E81BCB">
        <w:rPr>
          <w:rFonts w:ascii="Palatino Linotype" w:hAnsi="Palatino Linotype" w:cs="Arial"/>
          <w:b/>
        </w:rPr>
        <w:t>,</w:t>
      </w:r>
      <w:r w:rsidRPr="0040233B">
        <w:rPr>
          <w:rFonts w:ascii="Palatino Linotype" w:hAnsi="Palatino Linotype" w:cs="Arial"/>
        </w:rPr>
        <w:t xml:space="preserve"> </w:t>
      </w:r>
      <w:r w:rsidR="004440AC" w:rsidRPr="0040233B">
        <w:rPr>
          <w:rFonts w:ascii="Palatino Linotype" w:hAnsi="Palatino Linotype" w:cs="Arial"/>
        </w:rPr>
        <w:t xml:space="preserve">otorgada </w:t>
      </w:r>
      <w:r w:rsidRPr="0040233B">
        <w:rPr>
          <w:rFonts w:ascii="Palatino Linotype" w:hAnsi="Palatino Linotype" w:cs="Arial"/>
        </w:rPr>
        <w:t xml:space="preserve">por </w:t>
      </w:r>
      <w:r w:rsidR="00BC5DA2">
        <w:rPr>
          <w:rFonts w:ascii="Palatino Linotype" w:hAnsi="Palatino Linotype" w:cs="Arial"/>
        </w:rPr>
        <w:t xml:space="preserve">la </w:t>
      </w:r>
      <w:r w:rsidR="00BC5DA2" w:rsidRPr="00BC5DA2">
        <w:rPr>
          <w:rFonts w:ascii="Palatino Linotype" w:hAnsi="Palatino Linotype" w:cs="Arial"/>
          <w:b/>
        </w:rPr>
        <w:t>Secretaría de Movilidad</w:t>
      </w:r>
      <w:r w:rsidR="008F355E">
        <w:rPr>
          <w:rFonts w:ascii="Palatino Linotype" w:hAnsi="Palatino Linotype" w:cs="Arial"/>
        </w:rPr>
        <w:t>,</w:t>
      </w:r>
      <w:r w:rsidRPr="0040233B">
        <w:rPr>
          <w:rFonts w:ascii="Palatino Linotype" w:hAnsi="Palatino Linotype" w:cs="Arial"/>
        </w:rPr>
        <w:t xml:space="preserve"> en lo sucesivo el </w:t>
      </w:r>
      <w:r w:rsidRPr="0040233B">
        <w:rPr>
          <w:rFonts w:ascii="Palatino Linotype" w:hAnsi="Palatino Linotype" w:cs="Arial"/>
          <w:b/>
        </w:rPr>
        <w:t>Sujeto Obligado</w:t>
      </w:r>
      <w:r w:rsidR="00CC7823">
        <w:rPr>
          <w:rFonts w:ascii="Palatino Linotype" w:hAnsi="Palatino Linotype" w:cs="Arial"/>
        </w:rPr>
        <w:t>,</w:t>
      </w:r>
      <w:r w:rsidRPr="0040233B">
        <w:rPr>
          <w:rFonts w:ascii="Palatino Linotype" w:hAnsi="Palatino Linotype" w:cs="Arial"/>
          <w:b/>
        </w:rPr>
        <w:t xml:space="preserve"> </w:t>
      </w:r>
      <w:r w:rsidRPr="0040233B">
        <w:rPr>
          <w:rFonts w:ascii="Palatino Linotype" w:hAnsi="Palatino Linotype" w:cs="Arial"/>
        </w:rPr>
        <w:t>se procede a dictar la presente resolución, con base en lo siguiente.</w:t>
      </w:r>
      <w:r w:rsidR="009403CB">
        <w:rPr>
          <w:rFonts w:ascii="Palatino Linotype" w:hAnsi="Palatino Linotype" w:cs="Arial"/>
        </w:rPr>
        <w:t xml:space="preserve"> </w:t>
      </w:r>
    </w:p>
    <w:p w14:paraId="1A4B04B4" w14:textId="6FE3E403" w:rsidR="008E7698" w:rsidRPr="0040233B" w:rsidRDefault="004A6EFE" w:rsidP="004A6EFE">
      <w:pPr>
        <w:pStyle w:val="Ttulo2"/>
        <w:jc w:val="center"/>
        <w:rPr>
          <w:rFonts w:ascii="Palatino Linotype" w:hAnsi="Palatino Linotype"/>
          <w:b/>
          <w:color w:val="auto"/>
          <w:sz w:val="24"/>
          <w:szCs w:val="24"/>
        </w:rPr>
      </w:pPr>
      <w:r w:rsidRPr="0040233B">
        <w:rPr>
          <w:rFonts w:ascii="Palatino Linotype" w:hAnsi="Palatino Linotype"/>
          <w:b/>
          <w:color w:val="auto"/>
          <w:sz w:val="24"/>
          <w:szCs w:val="24"/>
        </w:rPr>
        <w:t xml:space="preserve">I. </w:t>
      </w:r>
      <w:r w:rsidR="008E7698" w:rsidRPr="0040233B">
        <w:rPr>
          <w:rFonts w:ascii="Palatino Linotype" w:hAnsi="Palatino Linotype"/>
          <w:b/>
          <w:color w:val="auto"/>
          <w:sz w:val="24"/>
          <w:szCs w:val="24"/>
        </w:rPr>
        <w:t>A N T E C E D E N T E S:</w:t>
      </w:r>
    </w:p>
    <w:p w14:paraId="4B0026B6" w14:textId="01BC465E" w:rsidR="008E7698" w:rsidRPr="0040233B" w:rsidRDefault="008E7698" w:rsidP="008E7698">
      <w:pPr>
        <w:spacing w:before="240" w:after="240" w:line="360" w:lineRule="auto"/>
        <w:jc w:val="both"/>
        <w:rPr>
          <w:rFonts w:ascii="Palatino Linotype" w:hAnsi="Palatino Linotype" w:cs="Arial"/>
          <w:b/>
        </w:rPr>
      </w:pPr>
      <w:r w:rsidRPr="00CC7823">
        <w:rPr>
          <w:rFonts w:ascii="Palatino Linotype" w:hAnsi="Palatino Linotype" w:cs="Arial"/>
          <w:b/>
          <w:szCs w:val="28"/>
        </w:rPr>
        <w:t>1. Solicitud de acceso a la información.</w:t>
      </w:r>
      <w:r w:rsidRPr="00CC7823">
        <w:rPr>
          <w:rFonts w:ascii="Palatino Linotype" w:hAnsi="Palatino Linotype" w:cs="Arial"/>
          <w:b/>
          <w:sz w:val="22"/>
        </w:rPr>
        <w:t xml:space="preserve"> </w:t>
      </w:r>
      <w:r w:rsidRPr="0040233B">
        <w:rPr>
          <w:rFonts w:ascii="Palatino Linotype" w:hAnsi="Palatino Linotype" w:cs="Arial"/>
        </w:rPr>
        <w:t>Con</w:t>
      </w:r>
      <w:r w:rsidR="004440AC" w:rsidRPr="0040233B">
        <w:rPr>
          <w:rFonts w:ascii="Palatino Linotype" w:hAnsi="Palatino Linotype" w:cs="Arial"/>
        </w:rPr>
        <w:t xml:space="preserve"> </w:t>
      </w:r>
      <w:r w:rsidR="004440AC" w:rsidRPr="00C52CF0">
        <w:rPr>
          <w:rFonts w:ascii="Palatino Linotype" w:hAnsi="Palatino Linotype" w:cs="Arial"/>
        </w:rPr>
        <w:t xml:space="preserve">fecha </w:t>
      </w:r>
      <w:r w:rsidR="00BC5DA2">
        <w:rPr>
          <w:rFonts w:ascii="Palatino Linotype" w:hAnsi="Palatino Linotype" w:cs="Arial"/>
          <w:b/>
        </w:rPr>
        <w:t>cinco de abril</w:t>
      </w:r>
      <w:r w:rsidR="00D64A87" w:rsidRPr="00550D2B">
        <w:rPr>
          <w:rFonts w:ascii="Palatino Linotype" w:hAnsi="Palatino Linotype" w:cs="Arial"/>
          <w:b/>
        </w:rPr>
        <w:t xml:space="preserve"> </w:t>
      </w:r>
      <w:r w:rsidR="00487B0B" w:rsidRPr="00550D2B">
        <w:rPr>
          <w:rFonts w:ascii="Palatino Linotype" w:hAnsi="Palatino Linotype" w:cs="Arial"/>
          <w:b/>
        </w:rPr>
        <w:t xml:space="preserve">del </w:t>
      </w:r>
      <w:r w:rsidRPr="00550D2B">
        <w:rPr>
          <w:rFonts w:ascii="Palatino Linotype" w:hAnsi="Palatino Linotype" w:cs="Arial"/>
          <w:b/>
        </w:rPr>
        <w:t xml:space="preserve">dos mil </w:t>
      </w:r>
      <w:r w:rsidR="00E81BCB" w:rsidRPr="00550D2B">
        <w:rPr>
          <w:rFonts w:ascii="Palatino Linotype" w:hAnsi="Palatino Linotype" w:cs="Arial"/>
          <w:b/>
        </w:rPr>
        <w:t>veintiuno</w:t>
      </w:r>
      <w:r w:rsidR="00682656" w:rsidRPr="00550D2B">
        <w:rPr>
          <w:rFonts w:ascii="Palatino Linotype" w:hAnsi="Palatino Linotype" w:cs="Arial"/>
          <w:b/>
        </w:rPr>
        <w:t>,</w:t>
      </w:r>
      <w:r w:rsidR="00682656" w:rsidRPr="0040233B">
        <w:rPr>
          <w:rFonts w:ascii="Palatino Linotype" w:hAnsi="Palatino Linotype" w:cs="Arial"/>
        </w:rPr>
        <w:t xml:space="preserve"> </w:t>
      </w:r>
      <w:r w:rsidR="009F3806">
        <w:rPr>
          <w:rFonts w:ascii="Palatino Linotype" w:hAnsi="Palatino Linotype" w:cs="Arial"/>
        </w:rPr>
        <w:t>el ahora</w:t>
      </w:r>
      <w:r w:rsidR="00D46985">
        <w:rPr>
          <w:rFonts w:ascii="Palatino Linotype" w:hAnsi="Palatino Linotype" w:cs="Arial"/>
        </w:rPr>
        <w:t xml:space="preserve"> </w:t>
      </w:r>
      <w:r w:rsidR="00DE7F9A" w:rsidRPr="00CC7823">
        <w:rPr>
          <w:rFonts w:ascii="Palatino Linotype" w:hAnsi="Palatino Linotype" w:cs="Arial"/>
          <w:b/>
        </w:rPr>
        <w:t>Recurrente</w:t>
      </w:r>
      <w:r w:rsidRPr="0040233B">
        <w:rPr>
          <w:rFonts w:ascii="Palatino Linotype" w:hAnsi="Palatino Linotype" w:cs="Arial"/>
        </w:rPr>
        <w:t xml:space="preserve"> </w:t>
      </w:r>
      <w:r w:rsidR="00390198">
        <w:rPr>
          <w:rFonts w:ascii="Palatino Linotype" w:hAnsi="Palatino Linotype" w:cs="Arial"/>
        </w:rPr>
        <w:t xml:space="preserve">presentó a través del </w:t>
      </w:r>
      <w:r w:rsidR="009F3806" w:rsidRPr="00B21F18">
        <w:rPr>
          <w:rFonts w:ascii="Palatino Linotype" w:hAnsi="Palatino Linotype" w:cs="Arial"/>
        </w:rPr>
        <w:t xml:space="preserve">Sistema de Acceso a la Información Mexiquense, en lo subsecuente el </w:t>
      </w:r>
      <w:r w:rsidR="009F3806" w:rsidRPr="00B21F18">
        <w:rPr>
          <w:rFonts w:ascii="Palatino Linotype" w:hAnsi="Palatino Linotype" w:cs="Arial"/>
          <w:b/>
        </w:rPr>
        <w:t>SAIMEX</w:t>
      </w:r>
      <w:r w:rsidR="009F3806" w:rsidRPr="00B21F18">
        <w:rPr>
          <w:rFonts w:ascii="Palatino Linotype" w:hAnsi="Palatino Linotype" w:cs="Arial"/>
        </w:rPr>
        <w:t xml:space="preserve"> ante el </w:t>
      </w:r>
      <w:r w:rsidR="009F3806">
        <w:rPr>
          <w:rFonts w:ascii="Palatino Linotype" w:hAnsi="Palatino Linotype" w:cs="Arial"/>
          <w:b/>
        </w:rPr>
        <w:t>Sujeto Obligado</w:t>
      </w:r>
      <w:r w:rsidR="009F3806" w:rsidRPr="00B21F18">
        <w:rPr>
          <w:rFonts w:ascii="Palatino Linotype" w:hAnsi="Palatino Linotype" w:cs="Arial"/>
        </w:rPr>
        <w:t>, la solicitud de acceso a la información pública, a la que se le asignó el número</w:t>
      </w:r>
      <w:r w:rsidR="009F3806" w:rsidRPr="00B21F18">
        <w:rPr>
          <w:rFonts w:ascii="Palatino Linotype" w:hAnsi="Palatino Linotype" w:cs="Arial"/>
          <w:b/>
          <w:bCs/>
        </w:rPr>
        <w:t xml:space="preserve"> </w:t>
      </w:r>
      <w:r w:rsidR="009F3806" w:rsidRPr="009F3806">
        <w:rPr>
          <w:rFonts w:ascii="Palatino Linotype" w:hAnsi="Palatino Linotype" w:cs="Arial"/>
          <w:bCs/>
        </w:rPr>
        <w:t>de folio</w:t>
      </w:r>
      <w:r w:rsidR="009F3806">
        <w:rPr>
          <w:rFonts w:ascii="Palatino Linotype" w:hAnsi="Palatino Linotype" w:cs="Arial"/>
          <w:b/>
          <w:bCs/>
        </w:rPr>
        <w:t xml:space="preserve"> </w:t>
      </w:r>
      <w:r w:rsidR="00BC5DA2" w:rsidRPr="00BC5DA2">
        <w:rPr>
          <w:rFonts w:ascii="Palatino Linotype" w:hAnsi="Palatino Linotype" w:cs="Arial"/>
          <w:b/>
          <w:bCs/>
        </w:rPr>
        <w:t>00125/SMOV/IP/2021</w:t>
      </w:r>
      <w:r w:rsidR="00390198">
        <w:rPr>
          <w:rFonts w:ascii="Palatino Linotype" w:hAnsi="Palatino Linotype" w:cs="Arial"/>
          <w:b/>
          <w:bCs/>
        </w:rPr>
        <w:t xml:space="preserve">, </w:t>
      </w:r>
      <w:r w:rsidR="009F3806" w:rsidRPr="009F3806">
        <w:rPr>
          <w:rFonts w:ascii="Palatino Linotype" w:hAnsi="Palatino Linotype" w:cs="Arial"/>
          <w:bCs/>
        </w:rPr>
        <w:t>requiriendo</w:t>
      </w:r>
      <w:r w:rsidRPr="0040233B">
        <w:rPr>
          <w:rFonts w:ascii="Palatino Linotype" w:hAnsi="Palatino Linotype" w:cs="Arial"/>
        </w:rPr>
        <w:t xml:space="preserve"> lo siguiente:</w:t>
      </w:r>
    </w:p>
    <w:p w14:paraId="3857E834" w14:textId="25B24839" w:rsidR="0034088C" w:rsidRDefault="00293DE5" w:rsidP="009F3806">
      <w:pPr>
        <w:spacing w:before="240" w:after="240"/>
        <w:ind w:left="851" w:right="902"/>
        <w:contextualSpacing/>
        <w:jc w:val="both"/>
        <w:rPr>
          <w:rFonts w:ascii="Palatino Linotype" w:hAnsi="Palatino Linotype" w:cs="Arial"/>
          <w:i/>
          <w:sz w:val="22"/>
          <w:szCs w:val="22"/>
        </w:rPr>
      </w:pPr>
      <w:r w:rsidRPr="00C52CF0">
        <w:rPr>
          <w:rFonts w:ascii="Palatino Linotype" w:hAnsi="Palatino Linotype" w:cs="Arial"/>
          <w:i/>
          <w:sz w:val="22"/>
          <w:szCs w:val="22"/>
        </w:rPr>
        <w:t>“</w:t>
      </w:r>
      <w:r w:rsidR="00BC5DA2" w:rsidRPr="00BC5DA2">
        <w:rPr>
          <w:rFonts w:ascii="Palatino Linotype" w:hAnsi="Palatino Linotype" w:cs="Arial"/>
          <w:i/>
          <w:sz w:val="22"/>
          <w:szCs w:val="22"/>
        </w:rPr>
        <w:t xml:space="preserve">Las rutas del Transporte Público de pasajeros del Estado de México desde su destino de Origen hasta el destino Final, no importa si atraviesan otro Entidad Federativa, así como un Mapa donde se remarque cada uno de las rutas que atraviesa las calles, las colonias y municipios, Ejemplo: La ruta 09 que es "Toreo, Madrugada, Aurrera" va del Metro Pantitlan y llega hasta la Aurrera de la avenida Dr. Gustavo Baz Prada, hasta la Avenida Carmelo Perez, Y cruza por toda la avenida Chimalhuacan, da vuelta en la Lopez mateos, con rumbo al Bordo de Xochiaca, hasta dar vuelta con la avenida dr. Gustavo Baz y de ahí llega hasta la Avenida Carmelo Perez. con un mapa que muestra esa ruta de trasporte de Pasajeros, y así para cada ruta del Transporte </w:t>
      </w:r>
      <w:r w:rsidR="00BC5DA2" w:rsidRPr="00BC5DA2">
        <w:rPr>
          <w:rFonts w:ascii="Palatino Linotype" w:hAnsi="Palatino Linotype" w:cs="Arial"/>
          <w:i/>
          <w:sz w:val="22"/>
          <w:szCs w:val="22"/>
        </w:rPr>
        <w:lastRenderedPageBreak/>
        <w:t>público de los 125 municipios del Estado de México. ACLARO LA CIUDAD DE MEXICO CUENTA EN SUS DATOS ABIERTOS LAS RUTAS DE TRANSPORTE PÚBLICO, Y NO PUEDE CONSIDERARSE CLASIFICADO YA QUE DEBE APLICARSE EL PRINCIPIO DE MAXIMA PÚBLICIDAD.</w:t>
      </w:r>
      <w:r w:rsidR="00C52CF0" w:rsidRPr="00C52CF0">
        <w:rPr>
          <w:rFonts w:ascii="Palatino Linotype" w:hAnsi="Palatino Linotype" w:cs="Arial"/>
          <w:i/>
          <w:sz w:val="22"/>
          <w:szCs w:val="22"/>
        </w:rPr>
        <w:t>” (</w:t>
      </w:r>
      <w:r w:rsidR="00BD0BA2">
        <w:rPr>
          <w:rFonts w:ascii="Palatino Linotype" w:hAnsi="Palatino Linotype" w:cs="Arial"/>
          <w:i/>
          <w:sz w:val="22"/>
          <w:szCs w:val="22"/>
        </w:rPr>
        <w:t>S</w:t>
      </w:r>
      <w:r w:rsidR="00C673D1" w:rsidRPr="00C52CF0">
        <w:rPr>
          <w:rFonts w:ascii="Palatino Linotype" w:hAnsi="Palatino Linotype" w:cs="Arial"/>
          <w:i/>
          <w:sz w:val="22"/>
          <w:szCs w:val="22"/>
        </w:rPr>
        <w:t>ic)</w:t>
      </w:r>
    </w:p>
    <w:p w14:paraId="232283A7" w14:textId="77777777" w:rsidR="009F3806" w:rsidRPr="009F3806" w:rsidRDefault="009F3806" w:rsidP="009F3806">
      <w:pPr>
        <w:spacing w:before="240" w:after="240"/>
        <w:ind w:left="851" w:right="902"/>
        <w:contextualSpacing/>
        <w:jc w:val="both"/>
        <w:rPr>
          <w:rFonts w:ascii="Palatino Linotype" w:hAnsi="Palatino Linotype" w:cs="Arial"/>
          <w:i/>
          <w:sz w:val="22"/>
          <w:szCs w:val="22"/>
        </w:rPr>
      </w:pPr>
    </w:p>
    <w:p w14:paraId="649BFEDD" w14:textId="50D4B005" w:rsidR="00293DE5" w:rsidRPr="0040233B" w:rsidRDefault="00CC7823" w:rsidP="008E7698">
      <w:pPr>
        <w:spacing w:before="240" w:after="240" w:line="360" w:lineRule="auto"/>
        <w:jc w:val="both"/>
        <w:rPr>
          <w:rFonts w:ascii="Palatino Linotype" w:hAnsi="Palatino Linotype" w:cs="Arial"/>
          <w:b/>
        </w:rPr>
      </w:pPr>
      <w:r w:rsidRPr="00550D2B">
        <w:rPr>
          <w:rFonts w:ascii="Palatino Linotype" w:hAnsi="Palatino Linotype" w:cs="Arial"/>
          <w:b/>
        </w:rPr>
        <w:t>Modalidad de entrega de la información</w:t>
      </w:r>
      <w:r>
        <w:rPr>
          <w:rFonts w:ascii="Palatino Linotype" w:hAnsi="Palatino Linotype" w:cs="Arial"/>
        </w:rPr>
        <w:t xml:space="preserve">: vía </w:t>
      </w:r>
      <w:r w:rsidR="00293DE5" w:rsidRPr="0040233B">
        <w:rPr>
          <w:rFonts w:ascii="Palatino Linotype" w:hAnsi="Palatino Linotype" w:cs="Arial"/>
          <w:b/>
        </w:rPr>
        <w:t>SAIMEX</w:t>
      </w:r>
      <w:r w:rsidR="00451F5B" w:rsidRPr="0040233B">
        <w:rPr>
          <w:rFonts w:ascii="Palatino Linotype" w:hAnsi="Palatino Linotype" w:cs="Arial"/>
          <w:b/>
        </w:rPr>
        <w:t>.</w:t>
      </w:r>
    </w:p>
    <w:p w14:paraId="29FC47D5" w14:textId="39D997D4" w:rsidR="00D64A87" w:rsidRDefault="006B1696" w:rsidP="00D64A87">
      <w:pPr>
        <w:spacing w:before="240" w:after="240" w:line="360" w:lineRule="auto"/>
        <w:jc w:val="both"/>
        <w:rPr>
          <w:rFonts w:ascii="Palatino Linotype" w:hAnsi="Palatino Linotype" w:cs="Arial"/>
        </w:rPr>
      </w:pPr>
      <w:r>
        <w:rPr>
          <w:rFonts w:ascii="Palatino Linotype" w:hAnsi="Palatino Linotype" w:cs="Arial"/>
          <w:b/>
          <w:szCs w:val="28"/>
        </w:rPr>
        <w:t>2</w:t>
      </w:r>
      <w:r w:rsidR="008E7698" w:rsidRPr="00CC7823">
        <w:rPr>
          <w:rFonts w:ascii="Palatino Linotype" w:hAnsi="Palatino Linotype" w:cs="Arial"/>
          <w:b/>
          <w:szCs w:val="28"/>
        </w:rPr>
        <w:t xml:space="preserve">. </w:t>
      </w:r>
      <w:r w:rsidR="00D64A87" w:rsidRPr="00CC7823">
        <w:rPr>
          <w:rFonts w:ascii="Palatino Linotype" w:hAnsi="Palatino Linotype" w:cs="Arial"/>
          <w:b/>
          <w:szCs w:val="28"/>
        </w:rPr>
        <w:t>Respuesta</w:t>
      </w:r>
      <w:r w:rsidR="00E747D5" w:rsidRPr="00CC7823">
        <w:rPr>
          <w:rFonts w:ascii="Palatino Linotype" w:hAnsi="Palatino Linotype" w:cs="Arial"/>
          <w:b/>
          <w:szCs w:val="28"/>
        </w:rPr>
        <w:t xml:space="preserve">. </w:t>
      </w:r>
      <w:r w:rsidR="00D64A87" w:rsidRPr="0040233B">
        <w:rPr>
          <w:rFonts w:ascii="Palatino Linotype" w:hAnsi="Palatino Linotype" w:cs="Arial"/>
        </w:rPr>
        <w:t>Con fec</w:t>
      </w:r>
      <w:r w:rsidR="00D64A87" w:rsidRPr="00C52CF0">
        <w:rPr>
          <w:rFonts w:ascii="Palatino Linotype" w:hAnsi="Palatino Linotype" w:cs="Arial"/>
        </w:rPr>
        <w:t xml:space="preserve">ha </w:t>
      </w:r>
      <w:r w:rsidR="00390198">
        <w:rPr>
          <w:rFonts w:ascii="Palatino Linotype" w:hAnsi="Palatino Linotype" w:cs="Arial"/>
          <w:b/>
        </w:rPr>
        <w:t>veintiséis</w:t>
      </w:r>
      <w:r w:rsidR="00BC5DA2">
        <w:rPr>
          <w:rFonts w:ascii="Palatino Linotype" w:hAnsi="Palatino Linotype" w:cs="Arial"/>
          <w:b/>
        </w:rPr>
        <w:t xml:space="preserve"> de abril</w:t>
      </w:r>
      <w:r w:rsidR="00D64A87" w:rsidRPr="00550D2B">
        <w:rPr>
          <w:rFonts w:ascii="Palatino Linotype" w:hAnsi="Palatino Linotype" w:cs="Arial"/>
          <w:b/>
        </w:rPr>
        <w:t xml:space="preserve"> de</w:t>
      </w:r>
      <w:r w:rsidR="00487B0B" w:rsidRPr="00550D2B">
        <w:rPr>
          <w:rFonts w:ascii="Palatino Linotype" w:hAnsi="Palatino Linotype" w:cs="Arial"/>
          <w:b/>
        </w:rPr>
        <w:t>l</w:t>
      </w:r>
      <w:r w:rsidR="00C52CF0" w:rsidRPr="00550D2B">
        <w:rPr>
          <w:rFonts w:ascii="Palatino Linotype" w:hAnsi="Palatino Linotype" w:cs="Arial"/>
          <w:b/>
        </w:rPr>
        <w:t xml:space="preserve"> </w:t>
      </w:r>
      <w:r w:rsidR="00E81BCB" w:rsidRPr="00550D2B">
        <w:rPr>
          <w:rFonts w:ascii="Palatino Linotype" w:hAnsi="Palatino Linotype" w:cs="Arial"/>
          <w:b/>
        </w:rPr>
        <w:t>dos mil veintiuno</w:t>
      </w:r>
      <w:r w:rsidR="00D64A87">
        <w:rPr>
          <w:rFonts w:ascii="Palatino Linotype" w:hAnsi="Palatino Linotype" w:cs="Arial"/>
        </w:rPr>
        <w:t xml:space="preserve">, </w:t>
      </w:r>
      <w:r w:rsidR="00D64A87" w:rsidRPr="0040233B">
        <w:rPr>
          <w:rFonts w:ascii="Palatino Linotype" w:hAnsi="Palatino Linotype" w:cs="Arial"/>
        </w:rPr>
        <w:t xml:space="preserve">el </w:t>
      </w:r>
      <w:r w:rsidR="00D64A87" w:rsidRPr="0040233B">
        <w:rPr>
          <w:rFonts w:ascii="Palatino Linotype" w:hAnsi="Palatino Linotype" w:cs="Arial"/>
          <w:b/>
        </w:rPr>
        <w:t>Sujeto Obligado</w:t>
      </w:r>
      <w:r w:rsidR="00D64A87" w:rsidRPr="0040233B">
        <w:rPr>
          <w:rFonts w:ascii="Palatino Linotype" w:hAnsi="Palatino Linotype" w:cs="Arial"/>
        </w:rPr>
        <w:t xml:space="preserve"> otorgó, a través del SAIMEX, </w:t>
      </w:r>
      <w:r w:rsidR="00D64A87">
        <w:rPr>
          <w:rFonts w:ascii="Palatino Linotype" w:hAnsi="Palatino Linotype" w:cs="Arial"/>
        </w:rPr>
        <w:t>respuesta a la solicitud de acceso a la i</w:t>
      </w:r>
      <w:r>
        <w:rPr>
          <w:rFonts w:ascii="Palatino Linotype" w:hAnsi="Palatino Linotype" w:cs="Arial"/>
        </w:rPr>
        <w:t xml:space="preserve">nformación en los </w:t>
      </w:r>
      <w:r w:rsidR="00550D2B">
        <w:rPr>
          <w:rFonts w:ascii="Palatino Linotype" w:hAnsi="Palatino Linotype" w:cs="Arial"/>
        </w:rPr>
        <w:t>siguiente</w:t>
      </w:r>
      <w:r>
        <w:rPr>
          <w:rFonts w:ascii="Palatino Linotype" w:hAnsi="Palatino Linotype" w:cs="Arial"/>
        </w:rPr>
        <w:t>s términos</w:t>
      </w:r>
      <w:r w:rsidR="00D64A87" w:rsidRPr="0040233B">
        <w:rPr>
          <w:rFonts w:ascii="Palatino Linotype" w:hAnsi="Palatino Linotype" w:cs="Arial"/>
        </w:rPr>
        <w:t>:</w:t>
      </w:r>
    </w:p>
    <w:p w14:paraId="6A013578" w14:textId="77777777" w:rsidR="00BC5DA2" w:rsidRPr="00BC5DA2" w:rsidRDefault="00D64A87" w:rsidP="00BC5DA2">
      <w:pPr>
        <w:spacing w:before="240" w:after="240"/>
        <w:ind w:left="567" w:right="902"/>
        <w:contextualSpacing/>
        <w:jc w:val="both"/>
        <w:rPr>
          <w:rFonts w:ascii="Palatino Linotype" w:hAnsi="Palatino Linotype" w:cs="Arial"/>
          <w:i/>
          <w:sz w:val="22"/>
          <w:szCs w:val="22"/>
        </w:rPr>
      </w:pPr>
      <w:r w:rsidRPr="00C52CF0">
        <w:rPr>
          <w:rFonts w:ascii="Palatino Linotype" w:hAnsi="Palatino Linotype" w:cs="Arial"/>
          <w:i/>
          <w:sz w:val="22"/>
          <w:szCs w:val="22"/>
        </w:rPr>
        <w:t>“</w:t>
      </w:r>
      <w:r w:rsidR="00BC5DA2" w:rsidRPr="00BC5DA2">
        <w:rPr>
          <w:rFonts w:ascii="Palatino Linotype" w:hAnsi="Palatino Linotype" w:cs="Arial"/>
          <w:i/>
          <w:sz w:val="22"/>
          <w:szCs w:val="22"/>
        </w:rPr>
        <w:t>En respuesta a la solicitud recibida, nos permitimos hacer de su conocimiento que con fundamento en el artículo 53, Fracciones: II, V y VI de la Ley de Transparencia y Acceso a la Información Pública del Estado de México y Municipios, le contestamos que:</w:t>
      </w:r>
    </w:p>
    <w:p w14:paraId="4B6D39A6" w14:textId="77777777" w:rsidR="00BC5DA2" w:rsidRPr="00BC5DA2" w:rsidRDefault="00BC5DA2" w:rsidP="00BC5DA2">
      <w:pPr>
        <w:spacing w:before="240" w:after="240"/>
        <w:ind w:left="567" w:right="902"/>
        <w:contextualSpacing/>
        <w:jc w:val="both"/>
        <w:rPr>
          <w:rFonts w:ascii="Palatino Linotype" w:hAnsi="Palatino Linotype" w:cs="Arial"/>
          <w:i/>
          <w:sz w:val="22"/>
          <w:szCs w:val="22"/>
        </w:rPr>
      </w:pPr>
      <w:r w:rsidRPr="00BC5DA2">
        <w:rPr>
          <w:rFonts w:ascii="Palatino Linotype" w:hAnsi="Palatino Linotype" w:cs="Arial"/>
          <w:i/>
          <w:sz w:val="22"/>
          <w:szCs w:val="22"/>
        </w:rPr>
        <w:t xml:space="preserve">En respuesta a su petición número 00125/SMOV/IP/2021, y de conformidad con lo dispuesto en los artículos 6 apartado A y 8 de la Constitución Política de los Estados Unidos Mexicanos; 5 de la Constitución Política del Estado Libre y Soberano de México; 1, 2, 3, 15, 19 fracción XVI y 32 de la Ley Orgánica de la Administración Pública del Estado de México; 1, 2, 3, 5, 9 y 10 del Reglamento Interior de la Secretaría de Movilidad del Estado de México; 1, 2, 3 fracción XXXIX, 4, 7 fracción I, 8, 11, 12 párrafo segundo, 15, 17, 21, 23 fracción I, 24 último párrafo, 53 fracción I, II y V, 59 fracción I, II y III, 75, 150, 151, 162 y 163 de la Ley de Transparencia y Acceso a la Información Pública del Estado de México y Municipios, hago de su conocimiento lo siguiente: El Director General de Movilidad Zona I, II, III y IV; informaron a la que suscribe que es primordial invocar lo peticionado en el folio 00125/SMOV/IP/2021, que a letra indica: “…Las rutas del Transporte Público de pasajeros del Estado de México desde su destino de Origen hasta el destino Final, no importa si atraviesan otro Entidad Federativa, así como un Mapa donde se remarque cada uno de las rutas que atraviesa las calles, las colonias y municipios, Ejemplo: La ruta 09 que es "Toreo, Madrugada, Aurrera" va del Metro Pantitlan y llega hasta la Aurrera de la avenida Dr. Gustavo Baz Prada, hasta la Avenida Carmelo Perez, Y cruza por toda la avenida Chimalhuacan, da vuelta en la Lopez mateos, con rumbo al Bordo de Xochiaca, hasta dar vuelta con la avenida dr. Gustavo Baz y de ahí llega hasta la Avenida Carmelo Perez. con un mapa que muestra esa ruta de trasporte de Pasajeros, y así para cada ruta del Transporte público de los 125 municipios del Estado de México. ACLARO LA CIUDAD DE MEXICO CUENTA EN SUS </w:t>
      </w:r>
      <w:r w:rsidRPr="00BC5DA2">
        <w:rPr>
          <w:rFonts w:ascii="Palatino Linotype" w:hAnsi="Palatino Linotype" w:cs="Arial"/>
          <w:i/>
          <w:sz w:val="22"/>
          <w:szCs w:val="22"/>
        </w:rPr>
        <w:lastRenderedPageBreak/>
        <w:t>DATOS ABIERTOS LAS RUTAS DE TRANSPORTE PÚBLICO, Y NO PUEDE CONSIDERARSE CLASIFICADO YA QUE DEBE APLICARSE EL PRINCIPIO DE MAXIMA PÚBLICIDAD....” (sic) Bajo esa tesitura, es menester señalar que por lo que se refiere a “…Las rutas del Transporte Público de pasajeros del Estado de México desde su destino de Origen hasta el destino Final, no importa si atraviesan otro Entidad Federativa…”; se adjuntar en archivo digital la información solicitada. Ahora bien, atendiendo lo referente a “…así como un Mapa donde se remarque cada uno de las rutas que atraviesa las calles, las colonias y municipios...”; me permito informar que no es posible entregar lo solicitado, en virtud que, SE ENCUENTRA CLASIFICADA COMO RESERVADA, DE CONFORMIDAD AL ACUERDO TOMADO EN LA VIGÉSIMA OCTAVA SESIÓN EXTRAORDINARIA DEL AÑO DOS MIL VEINTIUNO, DEL COMITÉ DE TRANSPARENCIA DE LA SECRETARÍA DE MOVILIDAD DEL GOBIERNO DEL ESTADO DE MÉXICO, de fecha diecinueve de abril del año dos mil veintiuno, el cual se adjunta al presente para pronta referencia. Lo anterior, de conformidad con los artículos 12 y 24 de la Ley de Transparencia, Acceso a la Información Pública del Estado de México y Municipios que a la letra dicen: “…Artículo 12. Quienes generen, recopilen, administren, manejen, procesen, archiven o conserven información pública serán responsables de la misma en los términos de las disposiciones jurídicas aplicables. Los sujetos obligados sólo proporcionarán la información pública que se les requiera y que obre en sus archivos y en el estado en que ésta se encuentre. La obligación de proporcionar información no comprende el procesamiento de la misma, ni el presentarla conforme al interés del solicitante; no estarán obligados a generarla, resumirla, efectuar cálculos o practicar investigaciones…” “…Artículo 24. Para el cumplimiento de los objetivos de esta Ley, los sujetos obligados deberán cumplir con las siguientes obligaciones, según corresponda, de acuerdo a su naturaleza: … Los sujetos obligados solo proporcionarán la información pública que generen, administren o posean en el ejercicio de sus atribuciones…” Sin más por el momento, le envío un cordial saludo.</w:t>
      </w:r>
    </w:p>
    <w:p w14:paraId="38497537" w14:textId="77777777" w:rsidR="00BC5DA2" w:rsidRPr="00BC5DA2" w:rsidRDefault="00BC5DA2" w:rsidP="00BC5DA2">
      <w:pPr>
        <w:spacing w:before="240" w:after="240"/>
        <w:ind w:left="567" w:right="902"/>
        <w:contextualSpacing/>
        <w:jc w:val="both"/>
        <w:rPr>
          <w:rFonts w:ascii="Palatino Linotype" w:hAnsi="Palatino Linotype" w:cs="Arial"/>
          <w:i/>
          <w:sz w:val="22"/>
          <w:szCs w:val="22"/>
        </w:rPr>
      </w:pPr>
      <w:r w:rsidRPr="00BC5DA2">
        <w:rPr>
          <w:rFonts w:ascii="Palatino Linotype" w:hAnsi="Palatino Linotype" w:cs="Arial"/>
          <w:i/>
          <w:sz w:val="22"/>
          <w:szCs w:val="22"/>
        </w:rPr>
        <w:t>ATENTAMENTE</w:t>
      </w:r>
    </w:p>
    <w:p w14:paraId="2866C200" w14:textId="752285A3" w:rsidR="00D64A87" w:rsidRPr="00952CA0" w:rsidRDefault="00BC5DA2" w:rsidP="00BC5DA2">
      <w:pPr>
        <w:spacing w:before="240" w:after="240"/>
        <w:ind w:left="567" w:right="902"/>
        <w:contextualSpacing/>
        <w:jc w:val="both"/>
        <w:rPr>
          <w:rFonts w:ascii="Palatino Linotype" w:hAnsi="Palatino Linotype" w:cs="Arial"/>
          <w:i/>
          <w:sz w:val="22"/>
          <w:szCs w:val="22"/>
          <w:lang w:val="es-MX"/>
        </w:rPr>
      </w:pPr>
      <w:r w:rsidRPr="00BC5DA2">
        <w:rPr>
          <w:rFonts w:ascii="Palatino Linotype" w:hAnsi="Palatino Linotype" w:cs="Arial"/>
          <w:i/>
          <w:sz w:val="22"/>
          <w:szCs w:val="22"/>
        </w:rPr>
        <w:t>Lic. Norma Sofía Pérez Martínez</w:t>
      </w:r>
      <w:r w:rsidR="00D64A87" w:rsidRPr="00221AF3">
        <w:rPr>
          <w:rFonts w:ascii="Palatino Linotype" w:hAnsi="Palatino Linotype" w:cs="Arial"/>
          <w:i/>
          <w:sz w:val="22"/>
          <w:szCs w:val="22"/>
        </w:rPr>
        <w:t>” (</w:t>
      </w:r>
      <w:r w:rsidR="00C52CF0" w:rsidRPr="00952CA0">
        <w:rPr>
          <w:rFonts w:ascii="Palatino Linotype" w:hAnsi="Palatino Linotype" w:cs="Arial"/>
          <w:i/>
          <w:sz w:val="22"/>
          <w:szCs w:val="22"/>
          <w:lang w:val="es-MX"/>
        </w:rPr>
        <w:t>S</w:t>
      </w:r>
      <w:r w:rsidR="00D64A87" w:rsidRPr="00952CA0">
        <w:rPr>
          <w:rFonts w:ascii="Palatino Linotype" w:hAnsi="Palatino Linotype" w:cs="Arial"/>
          <w:i/>
          <w:sz w:val="22"/>
          <w:szCs w:val="22"/>
          <w:lang w:val="es-MX"/>
        </w:rPr>
        <w:t>ic)</w:t>
      </w:r>
    </w:p>
    <w:p w14:paraId="37AEF6B1" w14:textId="4046A900" w:rsidR="00683278" w:rsidRDefault="00683278" w:rsidP="008F4C62">
      <w:pPr>
        <w:spacing w:before="240" w:after="240" w:line="360" w:lineRule="auto"/>
        <w:contextualSpacing/>
        <w:jc w:val="both"/>
        <w:rPr>
          <w:lang w:val="es-MX"/>
        </w:rPr>
      </w:pPr>
    </w:p>
    <w:p w14:paraId="2931946A" w14:textId="0F1A74FB" w:rsidR="00BC5DA2" w:rsidRPr="00BC5DA2" w:rsidRDefault="00550D2B" w:rsidP="00BC5DA2">
      <w:pPr>
        <w:spacing w:before="240" w:after="240" w:line="360" w:lineRule="auto"/>
        <w:ind w:left="567" w:right="567"/>
        <w:contextualSpacing/>
        <w:jc w:val="both"/>
        <w:rPr>
          <w:rFonts w:ascii="Palatino Linotype" w:hAnsi="Palatino Linotype"/>
          <w:b/>
          <w:i/>
          <w:lang w:val="es-MX"/>
        </w:rPr>
      </w:pPr>
      <w:r w:rsidRPr="00550D2B">
        <w:rPr>
          <w:rFonts w:ascii="Palatino Linotype" w:hAnsi="Palatino Linotype"/>
          <w:b/>
          <w:lang w:val="es-MX"/>
        </w:rPr>
        <w:t>Archivos adjuntos:</w:t>
      </w:r>
      <w:r w:rsidR="00BC5DA2">
        <w:rPr>
          <w:rFonts w:ascii="Palatino Linotype" w:hAnsi="Palatino Linotype"/>
          <w:lang w:val="es-MX"/>
        </w:rPr>
        <w:t xml:space="preserve"> El Sujeto Obligado remitió los</w:t>
      </w:r>
      <w:r w:rsidR="007F7F96">
        <w:rPr>
          <w:rFonts w:ascii="Palatino Linotype" w:hAnsi="Palatino Linotype"/>
          <w:lang w:val="es-MX"/>
        </w:rPr>
        <w:t xml:space="preserve"> archivo</w:t>
      </w:r>
      <w:r w:rsidR="00BC5DA2">
        <w:rPr>
          <w:rFonts w:ascii="Palatino Linotype" w:hAnsi="Palatino Linotype"/>
          <w:lang w:val="es-MX"/>
        </w:rPr>
        <w:t>s</w:t>
      </w:r>
      <w:r w:rsidR="007F7F96">
        <w:rPr>
          <w:rFonts w:ascii="Palatino Linotype" w:hAnsi="Palatino Linotype"/>
          <w:lang w:val="es-MX"/>
        </w:rPr>
        <w:t xml:space="preserve"> electrónico</w:t>
      </w:r>
      <w:r w:rsidR="00BC5DA2">
        <w:rPr>
          <w:rFonts w:ascii="Palatino Linotype" w:hAnsi="Palatino Linotype"/>
          <w:lang w:val="es-MX"/>
        </w:rPr>
        <w:t>s</w:t>
      </w:r>
      <w:r w:rsidR="007F7F96">
        <w:rPr>
          <w:rFonts w:ascii="Palatino Linotype" w:hAnsi="Palatino Linotype"/>
          <w:lang w:val="es-MX"/>
        </w:rPr>
        <w:t xml:space="preserve"> denominado</w:t>
      </w:r>
      <w:r w:rsidR="00BC5DA2">
        <w:rPr>
          <w:rFonts w:ascii="Palatino Linotype" w:hAnsi="Palatino Linotype"/>
          <w:lang w:val="es-MX"/>
        </w:rPr>
        <w:t>s</w:t>
      </w:r>
      <w:r w:rsidR="007F7F96">
        <w:rPr>
          <w:rFonts w:ascii="Palatino Linotype" w:hAnsi="Palatino Linotype"/>
          <w:lang w:val="es-MX"/>
        </w:rPr>
        <w:t xml:space="preserve"> </w:t>
      </w:r>
      <w:r w:rsidR="00390198">
        <w:rPr>
          <w:rFonts w:ascii="Palatino Linotype" w:hAnsi="Palatino Linotype"/>
          <w:b/>
          <w:i/>
          <w:lang w:val="es-MX"/>
        </w:rPr>
        <w:t>“</w:t>
      </w:r>
      <w:r w:rsidR="00BC5DA2" w:rsidRPr="00BC5DA2">
        <w:rPr>
          <w:rFonts w:ascii="Palatino Linotype" w:hAnsi="Palatino Linotype"/>
          <w:b/>
          <w:i/>
          <w:lang w:val="es-MX"/>
        </w:rPr>
        <w:t>RUTAS ORIGEN-DESTINO ECA Y TEX SAIMEX.xlsx</w:t>
      </w:r>
      <w:r w:rsidR="00BC5DA2">
        <w:rPr>
          <w:rFonts w:ascii="Palatino Linotype" w:hAnsi="Palatino Linotype"/>
          <w:b/>
          <w:i/>
          <w:lang w:val="es-MX"/>
        </w:rPr>
        <w:t>”, “</w:t>
      </w:r>
      <w:r w:rsidR="00BC5DA2" w:rsidRPr="00BC5DA2">
        <w:rPr>
          <w:rFonts w:ascii="Palatino Linotype" w:hAnsi="Palatino Linotype"/>
          <w:b/>
          <w:i/>
          <w:lang w:val="es-MX"/>
        </w:rPr>
        <w:t>DERROTEROS CUAUTLÁN IZCALLI.pdf</w:t>
      </w:r>
      <w:r w:rsidR="00BC5DA2">
        <w:rPr>
          <w:rFonts w:ascii="Palatino Linotype" w:hAnsi="Palatino Linotype"/>
          <w:b/>
          <w:i/>
          <w:lang w:val="es-MX"/>
        </w:rPr>
        <w:t xml:space="preserve">”, </w:t>
      </w:r>
      <w:r w:rsidR="00BC5DA2">
        <w:rPr>
          <w:rFonts w:ascii="Palatino Linotype" w:hAnsi="Palatino Linotype"/>
          <w:b/>
          <w:i/>
          <w:lang w:val="es-MX"/>
        </w:rPr>
        <w:lastRenderedPageBreak/>
        <w:t>“</w:t>
      </w:r>
      <w:r w:rsidR="00BC5DA2" w:rsidRPr="00BC5DA2">
        <w:rPr>
          <w:rFonts w:ascii="Palatino Linotype" w:hAnsi="Palatino Linotype"/>
          <w:b/>
          <w:i/>
          <w:lang w:val="es-MX"/>
        </w:rPr>
        <w:t>DERROTEROS ZUMPANGO.pdf</w:t>
      </w:r>
      <w:r w:rsidR="00BC5DA2">
        <w:rPr>
          <w:rFonts w:ascii="Palatino Linotype" w:hAnsi="Palatino Linotype"/>
          <w:b/>
          <w:i/>
          <w:lang w:val="es-MX"/>
        </w:rPr>
        <w:t>”, “</w:t>
      </w:r>
      <w:r w:rsidR="00BC5DA2" w:rsidRPr="00BC5DA2">
        <w:rPr>
          <w:rFonts w:ascii="Palatino Linotype" w:hAnsi="Palatino Linotype"/>
          <w:b/>
          <w:i/>
          <w:lang w:val="es-MX"/>
        </w:rPr>
        <w:t>DERROTEROS NAUCALPAN.pdf</w:t>
      </w:r>
      <w:r w:rsidR="00BC5DA2">
        <w:rPr>
          <w:rFonts w:ascii="Palatino Linotype" w:hAnsi="Palatino Linotype"/>
          <w:b/>
          <w:i/>
          <w:lang w:val="es-MX"/>
        </w:rPr>
        <w:t>”, “</w:t>
      </w:r>
      <w:r w:rsidR="00BC5DA2" w:rsidRPr="00BC5DA2">
        <w:rPr>
          <w:rFonts w:ascii="Palatino Linotype" w:hAnsi="Palatino Linotype"/>
          <w:b/>
          <w:i/>
          <w:lang w:val="es-MX"/>
        </w:rPr>
        <w:t>DERROTEROS_ZI_EMP_DERROTERO.xls</w:t>
      </w:r>
      <w:r w:rsidR="00BC5DA2">
        <w:rPr>
          <w:rFonts w:ascii="Palatino Linotype" w:hAnsi="Palatino Linotype"/>
          <w:b/>
          <w:i/>
          <w:lang w:val="es-MX"/>
        </w:rPr>
        <w:t xml:space="preserve">”, </w:t>
      </w:r>
    </w:p>
    <w:p w14:paraId="6E17679E" w14:textId="21D2914B" w:rsidR="00BC5DA2" w:rsidRPr="00BC5DA2" w:rsidRDefault="00BC5DA2" w:rsidP="00BC5DA2">
      <w:pPr>
        <w:spacing w:before="240" w:after="240" w:line="360" w:lineRule="auto"/>
        <w:ind w:left="567" w:right="567"/>
        <w:contextualSpacing/>
        <w:jc w:val="both"/>
        <w:rPr>
          <w:rFonts w:ascii="Palatino Linotype" w:hAnsi="Palatino Linotype"/>
          <w:b/>
          <w:i/>
          <w:lang w:val="es-MX"/>
        </w:rPr>
      </w:pPr>
      <w:r>
        <w:rPr>
          <w:rFonts w:ascii="Palatino Linotype" w:hAnsi="Palatino Linotype"/>
          <w:b/>
          <w:i/>
          <w:lang w:val="es-MX"/>
        </w:rPr>
        <w:t>“</w:t>
      </w:r>
      <w:r w:rsidRPr="00BC5DA2">
        <w:rPr>
          <w:rFonts w:ascii="Palatino Linotype" w:hAnsi="Palatino Linotype"/>
          <w:b/>
          <w:i/>
          <w:lang w:val="es-MX"/>
        </w:rPr>
        <w:t>CONCENTRADO DERROTEROS, EMRESAS CON O-D.xlsx</w:t>
      </w:r>
      <w:r>
        <w:rPr>
          <w:rFonts w:ascii="Palatino Linotype" w:hAnsi="Palatino Linotype"/>
          <w:b/>
          <w:i/>
          <w:lang w:val="es-MX"/>
        </w:rPr>
        <w:t xml:space="preserve">” y </w:t>
      </w:r>
    </w:p>
    <w:p w14:paraId="71CE29B5" w14:textId="79C65FD1" w:rsidR="00550D2B" w:rsidRDefault="00BC5DA2" w:rsidP="00BC5DA2">
      <w:pPr>
        <w:spacing w:before="240" w:after="240" w:line="360" w:lineRule="auto"/>
        <w:ind w:left="567" w:right="567"/>
        <w:contextualSpacing/>
        <w:jc w:val="both"/>
        <w:rPr>
          <w:rFonts w:ascii="Palatino Linotype" w:hAnsi="Palatino Linotype"/>
          <w:lang w:val="es-MX"/>
        </w:rPr>
      </w:pPr>
      <w:r>
        <w:rPr>
          <w:rFonts w:ascii="Palatino Linotype" w:hAnsi="Palatino Linotype"/>
          <w:b/>
          <w:i/>
          <w:lang w:val="es-MX"/>
        </w:rPr>
        <w:t>“</w:t>
      </w:r>
      <w:r w:rsidRPr="00BC5DA2">
        <w:rPr>
          <w:rFonts w:ascii="Palatino Linotype" w:hAnsi="Palatino Linotype"/>
          <w:b/>
          <w:i/>
          <w:lang w:val="es-MX"/>
        </w:rPr>
        <w:t>Vigésima Octava Sesión Extraordinaria_2021.pdf</w:t>
      </w:r>
      <w:r w:rsidR="007F7F96" w:rsidRPr="007F7F96">
        <w:rPr>
          <w:rFonts w:ascii="Palatino Linotype" w:hAnsi="Palatino Linotype"/>
          <w:b/>
          <w:i/>
          <w:lang w:val="es-MX"/>
        </w:rPr>
        <w:t>”</w:t>
      </w:r>
      <w:r>
        <w:rPr>
          <w:rFonts w:ascii="Palatino Linotype" w:hAnsi="Palatino Linotype"/>
          <w:lang w:val="es-MX"/>
        </w:rPr>
        <w:t>, los</w:t>
      </w:r>
      <w:r w:rsidR="007F7F96">
        <w:rPr>
          <w:rFonts w:ascii="Palatino Linotype" w:hAnsi="Palatino Linotype"/>
          <w:lang w:val="es-MX"/>
        </w:rPr>
        <w:t xml:space="preserve"> cual</w:t>
      </w:r>
      <w:r>
        <w:rPr>
          <w:rFonts w:ascii="Palatino Linotype" w:hAnsi="Palatino Linotype"/>
          <w:lang w:val="es-MX"/>
        </w:rPr>
        <w:t>es</w:t>
      </w:r>
      <w:r w:rsidR="007F7F96">
        <w:rPr>
          <w:rFonts w:ascii="Palatino Linotype" w:hAnsi="Palatino Linotype"/>
          <w:lang w:val="es-MX"/>
        </w:rPr>
        <w:t xml:space="preserve"> se omite su descripción al ser del conocimiento de las partes, no obstante será</w:t>
      </w:r>
      <w:r>
        <w:rPr>
          <w:rFonts w:ascii="Palatino Linotype" w:hAnsi="Palatino Linotype"/>
          <w:lang w:val="es-MX"/>
        </w:rPr>
        <w:t>n</w:t>
      </w:r>
      <w:r w:rsidR="007F7F96">
        <w:rPr>
          <w:rFonts w:ascii="Palatino Linotype" w:hAnsi="Palatino Linotype"/>
          <w:lang w:val="es-MX"/>
        </w:rPr>
        <w:t xml:space="preserve"> motivo de análisis en el cuerpo de la presente resolución. </w:t>
      </w:r>
    </w:p>
    <w:p w14:paraId="4A56D833" w14:textId="77777777" w:rsidR="00BC5DA2" w:rsidRDefault="00BC5DA2" w:rsidP="00550D2B">
      <w:pPr>
        <w:spacing w:before="240" w:after="240" w:line="360" w:lineRule="auto"/>
        <w:contextualSpacing/>
        <w:jc w:val="both"/>
        <w:rPr>
          <w:rFonts w:ascii="Palatino Linotype" w:hAnsi="Palatino Linotype"/>
          <w:b/>
          <w:i/>
          <w:lang w:val="es-MX"/>
        </w:rPr>
      </w:pPr>
    </w:p>
    <w:p w14:paraId="0ECEB7CA" w14:textId="6E3F95D9" w:rsidR="00550D2B" w:rsidRDefault="006B1696" w:rsidP="00550D2B">
      <w:pPr>
        <w:spacing w:before="240" w:after="240" w:line="360" w:lineRule="auto"/>
        <w:contextualSpacing/>
        <w:jc w:val="both"/>
        <w:rPr>
          <w:rFonts w:ascii="Palatino Linotype" w:hAnsi="Palatino Linotype" w:cs="Arial"/>
        </w:rPr>
      </w:pPr>
      <w:r>
        <w:rPr>
          <w:rFonts w:ascii="Palatino Linotype" w:hAnsi="Palatino Linotype" w:cs="Arial"/>
          <w:b/>
          <w:szCs w:val="28"/>
        </w:rPr>
        <w:t>3</w:t>
      </w:r>
      <w:r w:rsidR="008E7698" w:rsidRPr="00550D2B">
        <w:rPr>
          <w:rFonts w:ascii="Palatino Linotype" w:hAnsi="Palatino Linotype" w:cs="Arial"/>
          <w:b/>
          <w:szCs w:val="28"/>
        </w:rPr>
        <w:t>. Recurso de revisión.</w:t>
      </w:r>
      <w:r w:rsidR="00550D2B">
        <w:rPr>
          <w:rFonts w:ascii="Palatino Linotype" w:hAnsi="Palatino Linotype" w:cs="Arial"/>
          <w:b/>
          <w:sz w:val="22"/>
        </w:rPr>
        <w:t xml:space="preserve"> </w:t>
      </w:r>
      <w:r w:rsidR="00550D2B">
        <w:rPr>
          <w:rFonts w:ascii="Palatino Linotype" w:hAnsi="Palatino Linotype" w:cs="Arial"/>
        </w:rPr>
        <w:t>Inconforme con la respuesta recibida, el Recurrente interpuso en</w:t>
      </w:r>
      <w:r w:rsidR="008E7698" w:rsidRPr="0040233B">
        <w:rPr>
          <w:rFonts w:ascii="Palatino Linotype" w:hAnsi="Palatino Linotype" w:cs="Arial"/>
        </w:rPr>
        <w:t xml:space="preserve"> fecha</w:t>
      </w:r>
      <w:r w:rsidR="00FC3695" w:rsidRPr="0040233B">
        <w:rPr>
          <w:rFonts w:ascii="Palatino Linotype" w:hAnsi="Palatino Linotype" w:cs="Arial"/>
        </w:rPr>
        <w:t xml:space="preserve"> </w:t>
      </w:r>
      <w:r w:rsidR="006502EE">
        <w:rPr>
          <w:rFonts w:ascii="Palatino Linotype" w:hAnsi="Palatino Linotype" w:cs="Arial"/>
          <w:b/>
        </w:rPr>
        <w:t>veintisiete de abril</w:t>
      </w:r>
      <w:r w:rsidR="005B3D93" w:rsidRPr="009C7FF9">
        <w:rPr>
          <w:rFonts w:ascii="Palatino Linotype" w:hAnsi="Palatino Linotype" w:cs="Arial"/>
          <w:b/>
        </w:rPr>
        <w:t xml:space="preserve"> del </w:t>
      </w:r>
      <w:r w:rsidR="00C6053C" w:rsidRPr="009C7FF9">
        <w:rPr>
          <w:rFonts w:ascii="Palatino Linotype" w:hAnsi="Palatino Linotype" w:cs="Arial"/>
          <w:b/>
        </w:rPr>
        <w:t>año dos mil veintiuno</w:t>
      </w:r>
      <w:r w:rsidR="00437D10">
        <w:rPr>
          <w:rFonts w:ascii="Palatino Linotype" w:hAnsi="Palatino Linotype" w:cs="Arial"/>
        </w:rPr>
        <w:t xml:space="preserve">, </w:t>
      </w:r>
      <w:r w:rsidR="00550D2B">
        <w:rPr>
          <w:rFonts w:ascii="Palatino Linotype" w:hAnsi="Palatino Linotype" w:cs="Arial"/>
        </w:rPr>
        <w:t>el presente medio de impugnación expresando</w:t>
      </w:r>
      <w:r w:rsidR="008E7698" w:rsidRPr="0040233B">
        <w:rPr>
          <w:rFonts w:ascii="Palatino Linotype" w:hAnsi="Palatino Linotype" w:cs="Arial"/>
        </w:rPr>
        <w:t xml:space="preserve"> las siguientes manifestaciones:</w:t>
      </w:r>
    </w:p>
    <w:p w14:paraId="4F354DFE" w14:textId="77777777" w:rsidR="00DE01C9" w:rsidRPr="00550D2B" w:rsidRDefault="00DE01C9" w:rsidP="00550D2B">
      <w:pPr>
        <w:spacing w:before="240" w:after="240" w:line="360" w:lineRule="auto"/>
        <w:contextualSpacing/>
        <w:jc w:val="both"/>
        <w:rPr>
          <w:rFonts w:ascii="Palatino Linotype" w:hAnsi="Palatino Linotype" w:cs="Arial"/>
        </w:rPr>
      </w:pPr>
    </w:p>
    <w:p w14:paraId="4BB47E28" w14:textId="3408FC64" w:rsidR="008E7698" w:rsidRPr="0040233B" w:rsidRDefault="008E7698" w:rsidP="00AF299E">
      <w:pPr>
        <w:spacing w:before="240" w:after="240" w:line="360" w:lineRule="auto"/>
        <w:ind w:left="567"/>
        <w:contextualSpacing/>
        <w:rPr>
          <w:rFonts w:ascii="Palatino Linotype" w:hAnsi="Palatino Linotype" w:cs="Arial"/>
          <w:b/>
        </w:rPr>
      </w:pPr>
      <w:r w:rsidRPr="0040233B">
        <w:rPr>
          <w:rFonts w:ascii="Palatino Linotype" w:hAnsi="Palatino Linotype" w:cs="Arial"/>
          <w:b/>
        </w:rPr>
        <w:t>a) Acto impugnado.</w:t>
      </w:r>
    </w:p>
    <w:p w14:paraId="1F63D101" w14:textId="4283317F" w:rsidR="00FC3695" w:rsidRDefault="009B08DD" w:rsidP="006B1696">
      <w:pPr>
        <w:spacing w:before="240" w:after="240"/>
        <w:ind w:left="567" w:right="902"/>
        <w:contextualSpacing/>
        <w:jc w:val="both"/>
        <w:rPr>
          <w:rFonts w:ascii="Palatino Linotype" w:hAnsi="Palatino Linotype" w:cs="Arial"/>
          <w:i/>
          <w:sz w:val="22"/>
          <w:szCs w:val="22"/>
        </w:rPr>
      </w:pPr>
      <w:r w:rsidRPr="00683278">
        <w:rPr>
          <w:rFonts w:ascii="Palatino Linotype" w:hAnsi="Palatino Linotype" w:cs="Arial"/>
          <w:i/>
          <w:sz w:val="22"/>
          <w:szCs w:val="22"/>
        </w:rPr>
        <w:t>“</w:t>
      </w:r>
      <w:r w:rsidR="006502EE" w:rsidRPr="006502EE">
        <w:rPr>
          <w:rFonts w:ascii="Palatino Linotype" w:hAnsi="Palatino Linotype" w:cs="Arial"/>
          <w:i/>
          <w:sz w:val="22"/>
          <w:szCs w:val="22"/>
        </w:rPr>
        <w:t>ACTA DE LA VIGESIMA OCTAVA SESION EXTRAORDINARIA DEL 19 DE ABRIL DE 2021 DEL COMITE DE TRANSPARENCIA DE LA SECRETARÍA DE MOVILIDAD DEL GOBIERNO DEL ESTADO DE MÉXICO</w:t>
      </w:r>
      <w:r w:rsidR="00390198" w:rsidRPr="00390198">
        <w:rPr>
          <w:rFonts w:ascii="Palatino Linotype" w:hAnsi="Palatino Linotype" w:cs="Arial"/>
          <w:i/>
          <w:sz w:val="22"/>
          <w:szCs w:val="22"/>
        </w:rPr>
        <w:t>.</w:t>
      </w:r>
      <w:r w:rsidR="00221AF3">
        <w:rPr>
          <w:rFonts w:ascii="Palatino Linotype" w:hAnsi="Palatino Linotype" w:cs="Arial"/>
          <w:i/>
          <w:sz w:val="22"/>
          <w:szCs w:val="22"/>
        </w:rPr>
        <w:t xml:space="preserve">” </w:t>
      </w:r>
      <w:r w:rsidR="00683278">
        <w:rPr>
          <w:rFonts w:ascii="Palatino Linotype" w:hAnsi="Palatino Linotype" w:cs="Arial"/>
          <w:i/>
          <w:sz w:val="22"/>
          <w:szCs w:val="22"/>
        </w:rPr>
        <w:t>(S</w:t>
      </w:r>
      <w:r w:rsidR="009F704F" w:rsidRPr="00683278">
        <w:rPr>
          <w:rFonts w:ascii="Palatino Linotype" w:hAnsi="Palatino Linotype" w:cs="Arial"/>
          <w:i/>
          <w:sz w:val="22"/>
          <w:szCs w:val="22"/>
        </w:rPr>
        <w:t>ic)</w:t>
      </w:r>
    </w:p>
    <w:p w14:paraId="76F6E0F5" w14:textId="77777777" w:rsidR="00C6053C" w:rsidRPr="00683278" w:rsidRDefault="00C6053C" w:rsidP="00683278">
      <w:pPr>
        <w:spacing w:before="240" w:after="240"/>
        <w:ind w:left="851" w:right="902"/>
        <w:contextualSpacing/>
        <w:jc w:val="both"/>
        <w:rPr>
          <w:rFonts w:ascii="Palatino Linotype" w:hAnsi="Palatino Linotype" w:cs="Arial"/>
          <w:i/>
          <w:sz w:val="22"/>
          <w:szCs w:val="22"/>
        </w:rPr>
      </w:pPr>
    </w:p>
    <w:p w14:paraId="14438B67" w14:textId="77777777" w:rsidR="00550D2B" w:rsidRDefault="00550D2B" w:rsidP="00550D2B">
      <w:pPr>
        <w:spacing w:before="240" w:after="240" w:line="360" w:lineRule="auto"/>
        <w:ind w:left="567"/>
        <w:jc w:val="both"/>
        <w:rPr>
          <w:rFonts w:ascii="Palatino Linotype" w:hAnsi="Palatino Linotype" w:cs="Arial"/>
          <w:b/>
        </w:rPr>
      </w:pPr>
      <w:r>
        <w:rPr>
          <w:rFonts w:ascii="Palatino Linotype" w:hAnsi="Palatino Linotype" w:cs="Arial"/>
          <w:b/>
        </w:rPr>
        <w:t>b) Razones o motivos de inconformidad.</w:t>
      </w:r>
    </w:p>
    <w:p w14:paraId="07A25EE7" w14:textId="78C34CAD" w:rsidR="00186B63" w:rsidRPr="00550D2B" w:rsidRDefault="009B08DD" w:rsidP="00417A15">
      <w:pPr>
        <w:spacing w:before="240" w:after="240"/>
        <w:ind w:left="567" w:right="902"/>
        <w:jc w:val="both"/>
        <w:rPr>
          <w:rFonts w:ascii="Palatino Linotype" w:hAnsi="Palatino Linotype" w:cs="Arial"/>
          <w:b/>
        </w:rPr>
      </w:pPr>
      <w:r w:rsidRPr="00683278">
        <w:rPr>
          <w:rFonts w:ascii="Palatino Linotype" w:hAnsi="Palatino Linotype" w:cs="Arial"/>
          <w:i/>
          <w:sz w:val="22"/>
          <w:szCs w:val="22"/>
        </w:rPr>
        <w:t>“</w:t>
      </w:r>
      <w:r w:rsidR="006502EE" w:rsidRPr="006502EE">
        <w:rPr>
          <w:rFonts w:ascii="Palatino Linotype" w:hAnsi="Palatino Linotype" w:cs="Arial"/>
          <w:i/>
          <w:sz w:val="22"/>
          <w:szCs w:val="22"/>
        </w:rPr>
        <w:t>La Información esta incompleta, si bién es cierto que pasaron la lista de las rutas de manera limitativa; la Autoridad Responsable de la Secretaría de Movilidad RESERVO LA INFORMACIÓN SOBRE EL MAPA DE LAS RUTAS al alegar un daño, sin embargo haciendo comparación en otras Entidades Federativas como la Ciudad de México donde en LA PAGINA DE TRANSPARENCIA DE DATOS ABIERTOS SE VE CON CLARIDAD LAS RUTAS POR DONDE PASAN EN LAS AVENIDAS Y CALLES, la información Pública no necesita acreditar un interés jurídico para ver la información</w:t>
      </w:r>
      <w:r w:rsidR="00BD0BA2" w:rsidRPr="00683278">
        <w:rPr>
          <w:rFonts w:ascii="Palatino Linotype" w:hAnsi="Palatino Linotype" w:cs="Arial"/>
          <w:i/>
          <w:sz w:val="22"/>
          <w:szCs w:val="22"/>
        </w:rPr>
        <w:t>” (</w:t>
      </w:r>
      <w:r w:rsidR="00683278">
        <w:rPr>
          <w:rFonts w:ascii="Palatino Linotype" w:hAnsi="Palatino Linotype" w:cs="Arial"/>
          <w:i/>
          <w:sz w:val="22"/>
          <w:szCs w:val="22"/>
        </w:rPr>
        <w:t>S</w:t>
      </w:r>
      <w:r w:rsidR="009F704F" w:rsidRPr="00683278">
        <w:rPr>
          <w:rFonts w:ascii="Palatino Linotype" w:hAnsi="Palatino Linotype" w:cs="Arial"/>
          <w:i/>
          <w:sz w:val="22"/>
          <w:szCs w:val="22"/>
        </w:rPr>
        <w:t>ic)</w:t>
      </w:r>
    </w:p>
    <w:p w14:paraId="1D62F603" w14:textId="38980DD3" w:rsidR="00D41D70" w:rsidRDefault="006B1696" w:rsidP="00AF299E">
      <w:pPr>
        <w:spacing w:before="240" w:after="240" w:line="360" w:lineRule="auto"/>
        <w:jc w:val="both"/>
        <w:rPr>
          <w:rFonts w:ascii="Palatino Linotype" w:eastAsia="Calibri" w:hAnsi="Palatino Linotype" w:cs="Arial"/>
        </w:rPr>
      </w:pPr>
      <w:r>
        <w:rPr>
          <w:rFonts w:ascii="Palatino Linotype" w:hAnsi="Palatino Linotype" w:cs="Arial"/>
          <w:b/>
          <w:szCs w:val="28"/>
        </w:rPr>
        <w:t>4</w:t>
      </w:r>
      <w:r w:rsidR="008E7698" w:rsidRPr="00550D2B">
        <w:rPr>
          <w:rFonts w:ascii="Palatino Linotype" w:hAnsi="Palatino Linotype" w:cs="Arial"/>
          <w:b/>
          <w:szCs w:val="28"/>
        </w:rPr>
        <w:t xml:space="preserve">. </w:t>
      </w:r>
      <w:r w:rsidR="00D41D70" w:rsidRPr="00550D2B">
        <w:rPr>
          <w:rFonts w:ascii="Palatino Linotype" w:eastAsia="Calibri" w:hAnsi="Palatino Linotype" w:cs="Arial"/>
          <w:b/>
          <w:szCs w:val="28"/>
        </w:rPr>
        <w:t xml:space="preserve">Turno. </w:t>
      </w:r>
      <w:r w:rsidR="00D41D70" w:rsidRPr="0040233B">
        <w:rPr>
          <w:rFonts w:ascii="Palatino Linotype" w:eastAsia="Calibri" w:hAnsi="Palatino Linotype" w:cs="Arial"/>
        </w:rPr>
        <w:t xml:space="preserve">De conformidad con el artículo 185 fracción I de la Ley de Transparencia y Acceso a la Información Pública del Estado de México y Municipios vigente, el presente recurso de revisión se envió electrónicamente al </w:t>
      </w:r>
      <w:r w:rsidR="00D41D70" w:rsidRPr="0040233B">
        <w:rPr>
          <w:rFonts w:ascii="Palatino Linotype" w:eastAsia="Calibri" w:hAnsi="Palatino Linotype" w:cs="Arial"/>
        </w:rPr>
        <w:lastRenderedPageBreak/>
        <w:t xml:space="preserve">Instituto de Transparencia, Acceso a la Información Pública y Protección de Datos Personales del Estado de México y Municipios, que </w:t>
      </w:r>
      <w:r w:rsidR="00D41D70" w:rsidRPr="0040233B">
        <w:rPr>
          <w:rFonts w:ascii="Palatino Linotype" w:hAnsi="Palatino Linotype" w:cs="Arial"/>
        </w:rPr>
        <w:t xml:space="preserve">por razón de turno fue </w:t>
      </w:r>
      <w:r w:rsidR="006502EE">
        <w:rPr>
          <w:rFonts w:ascii="Palatino Linotype" w:hAnsi="Palatino Linotype" w:cs="Arial"/>
        </w:rPr>
        <w:t xml:space="preserve">asignado al entonces </w:t>
      </w:r>
      <w:r w:rsidR="006502EE">
        <w:rPr>
          <w:rFonts w:ascii="Palatino Linotype" w:hAnsi="Palatino Linotype" w:cs="Arial"/>
          <w:b/>
          <w:lang w:val="es-ES_tradnl"/>
        </w:rPr>
        <w:t>Comisionado Javier Martínez Cruz</w:t>
      </w:r>
      <w:r w:rsidR="00D41D70" w:rsidRPr="0040233B">
        <w:rPr>
          <w:rFonts w:ascii="Palatino Linotype" w:hAnsi="Palatino Linotype" w:cs="Arial"/>
        </w:rPr>
        <w:t xml:space="preserve"> para su análisis, estudio, elaboración del proyecto y </w:t>
      </w:r>
      <w:r w:rsidR="00D41D70" w:rsidRPr="0040233B">
        <w:rPr>
          <w:rFonts w:ascii="Palatino Linotype" w:eastAsia="Calibri" w:hAnsi="Palatino Linotype" w:cs="Arial"/>
        </w:rPr>
        <w:t>presentación ante el Pleno de este Instituto.</w:t>
      </w:r>
    </w:p>
    <w:p w14:paraId="64E6B459" w14:textId="7C592DBC" w:rsidR="00D41D70" w:rsidRPr="0040233B" w:rsidRDefault="006B1696" w:rsidP="00184FBA">
      <w:pPr>
        <w:spacing w:before="240" w:after="240" w:line="360" w:lineRule="auto"/>
        <w:jc w:val="both"/>
        <w:rPr>
          <w:rFonts w:cs="Arial"/>
        </w:rPr>
      </w:pPr>
      <w:r>
        <w:rPr>
          <w:rFonts w:ascii="Palatino Linotype" w:hAnsi="Palatino Linotype" w:cs="Arial"/>
          <w:b/>
          <w:szCs w:val="28"/>
        </w:rPr>
        <w:t>5</w:t>
      </w:r>
      <w:r w:rsidR="00D41D70" w:rsidRPr="00550D2B">
        <w:rPr>
          <w:rFonts w:ascii="Palatino Linotype" w:hAnsi="Palatino Linotype" w:cs="Arial"/>
          <w:b/>
          <w:szCs w:val="28"/>
        </w:rPr>
        <w:t xml:space="preserve">. Admisión. </w:t>
      </w:r>
      <w:r w:rsidR="00D41D70" w:rsidRPr="0040233B">
        <w:rPr>
          <w:rFonts w:ascii="Palatino Linotype" w:hAnsi="Palatino Linotype" w:cs="Arial"/>
        </w:rPr>
        <w:t xml:space="preserve">Mediante auto de fecha </w:t>
      </w:r>
      <w:r w:rsidR="006502EE">
        <w:rPr>
          <w:rFonts w:ascii="Palatino Linotype" w:hAnsi="Palatino Linotype" w:cs="Arial"/>
          <w:b/>
        </w:rPr>
        <w:t>treinta de abril</w:t>
      </w:r>
      <w:r w:rsidR="005B3D93" w:rsidRPr="00550D2B">
        <w:rPr>
          <w:rFonts w:ascii="Palatino Linotype" w:hAnsi="Palatino Linotype" w:cs="Arial"/>
          <w:b/>
        </w:rPr>
        <w:t xml:space="preserve"> </w:t>
      </w:r>
      <w:r w:rsidR="00D41D70" w:rsidRPr="00550D2B">
        <w:rPr>
          <w:rFonts w:ascii="Palatino Linotype" w:hAnsi="Palatino Linotype" w:cs="Arial"/>
          <w:b/>
        </w:rPr>
        <w:t>de</w:t>
      </w:r>
      <w:r w:rsidR="00047F41" w:rsidRPr="00550D2B">
        <w:rPr>
          <w:rFonts w:ascii="Palatino Linotype" w:hAnsi="Palatino Linotype" w:cs="Arial"/>
          <w:b/>
        </w:rPr>
        <w:t>l</w:t>
      </w:r>
      <w:r w:rsidR="00D41D70" w:rsidRPr="00550D2B">
        <w:rPr>
          <w:rFonts w:ascii="Palatino Linotype" w:hAnsi="Palatino Linotype" w:cs="Arial"/>
          <w:b/>
        </w:rPr>
        <w:t xml:space="preserve"> dos mil </w:t>
      </w:r>
      <w:r w:rsidR="00C6053C" w:rsidRPr="00550D2B">
        <w:rPr>
          <w:rFonts w:ascii="Palatino Linotype" w:hAnsi="Palatino Linotype" w:cs="Arial"/>
          <w:b/>
        </w:rPr>
        <w:t>veintiuno</w:t>
      </w:r>
      <w:r w:rsidR="00D41D70" w:rsidRPr="0040233B">
        <w:rPr>
          <w:rFonts w:ascii="Palatino Linotype" w:hAnsi="Palatino Linotype" w:cs="Arial"/>
        </w:rPr>
        <w:t xml:space="preserve">, este Órgano Garante, admitió a trámite el recurso de revisión respectivo, </w:t>
      </w:r>
      <w:r w:rsidR="00BD000E" w:rsidRPr="0040233B">
        <w:rPr>
          <w:rFonts w:ascii="Palatino Linotype" w:hAnsi="Palatino Linotype" w:cs="Arial"/>
        </w:rPr>
        <w:t xml:space="preserve">poniéndose </w:t>
      </w:r>
      <w:r w:rsidR="00D41D70" w:rsidRPr="0040233B">
        <w:rPr>
          <w:rFonts w:ascii="Palatino Linotype" w:hAnsi="Palatino Linotype" w:cs="Arial"/>
        </w:rPr>
        <w:t xml:space="preserve">a disposición de las partes, para que </w:t>
      </w:r>
      <w:r w:rsidR="00C71A66" w:rsidRPr="0040233B">
        <w:rPr>
          <w:rFonts w:ascii="Palatino Linotype" w:hAnsi="Palatino Linotype" w:cs="Arial"/>
        </w:rPr>
        <w:t xml:space="preserve">un plazo no mayor a siete días </w:t>
      </w:r>
      <w:r w:rsidR="00C71A66">
        <w:rPr>
          <w:rFonts w:ascii="Palatino Linotype" w:hAnsi="Palatino Linotype" w:cs="Arial"/>
        </w:rPr>
        <w:t xml:space="preserve">hábiles </w:t>
      </w:r>
      <w:r w:rsidR="00C71A66" w:rsidRPr="0040233B">
        <w:rPr>
          <w:rFonts w:ascii="Palatino Linotype" w:hAnsi="Palatino Linotype" w:cs="Arial"/>
        </w:rPr>
        <w:t>manifestase</w:t>
      </w:r>
      <w:r w:rsidR="00D41D70" w:rsidRPr="0040233B">
        <w:rPr>
          <w:rFonts w:ascii="Palatino Linotype" w:hAnsi="Palatino Linotype" w:cs="Arial"/>
        </w:rPr>
        <w:t xml:space="preserve"> lo que a su derecho corresponda</w:t>
      </w:r>
      <w:r w:rsidR="00BD000E" w:rsidRPr="0040233B">
        <w:rPr>
          <w:rFonts w:ascii="Palatino Linotype" w:hAnsi="Palatino Linotype" w:cs="Arial"/>
        </w:rPr>
        <w:t xml:space="preserve">, a efecto de ofrecer pruebas, informe justificado y alegatos, lo anterior con fundamento en el artículo 185 fracciones I, II y IV de la Ley de Transparencia y Acceso a la Información </w:t>
      </w:r>
      <w:r w:rsidR="00D50580" w:rsidRPr="0040233B">
        <w:rPr>
          <w:rFonts w:ascii="Palatino Linotype" w:hAnsi="Palatino Linotype" w:cs="Arial"/>
        </w:rPr>
        <w:t>Pública</w:t>
      </w:r>
      <w:r w:rsidR="00BD000E" w:rsidRPr="0040233B">
        <w:rPr>
          <w:rFonts w:ascii="Palatino Linotype" w:hAnsi="Palatino Linotype" w:cs="Arial"/>
        </w:rPr>
        <w:t xml:space="preserve"> del </w:t>
      </w:r>
      <w:r w:rsidR="00104E08" w:rsidRPr="0040233B">
        <w:rPr>
          <w:rFonts w:ascii="Palatino Linotype" w:hAnsi="Palatino Linotype" w:cs="Arial"/>
        </w:rPr>
        <w:t>E</w:t>
      </w:r>
      <w:r w:rsidR="00BD000E" w:rsidRPr="0040233B">
        <w:rPr>
          <w:rFonts w:ascii="Palatino Linotype" w:hAnsi="Palatino Linotype" w:cs="Arial"/>
        </w:rPr>
        <w:t>stado de México y Municipios.</w:t>
      </w:r>
      <w:r w:rsidR="00D41D70" w:rsidRPr="0040233B">
        <w:rPr>
          <w:rFonts w:ascii="Palatino Linotype" w:hAnsi="Palatino Linotype" w:cs="Arial"/>
        </w:rPr>
        <w:t xml:space="preserve"> </w:t>
      </w:r>
    </w:p>
    <w:p w14:paraId="7E92605C" w14:textId="4AF7916A" w:rsidR="00DB06E6" w:rsidRPr="000C348D" w:rsidRDefault="005B3D93" w:rsidP="000C348D">
      <w:pPr>
        <w:widowControl w:val="0"/>
        <w:tabs>
          <w:tab w:val="left" w:pos="709"/>
        </w:tabs>
        <w:autoSpaceDE w:val="0"/>
        <w:autoSpaceDN w:val="0"/>
        <w:adjustRightInd w:val="0"/>
        <w:spacing w:before="120" w:after="240" w:line="360" w:lineRule="auto"/>
        <w:jc w:val="both"/>
        <w:rPr>
          <w:rFonts w:ascii="Palatino Linotype" w:hAnsi="Palatino Linotype" w:cs="Arial"/>
          <w:b/>
        </w:rPr>
      </w:pPr>
      <w:r w:rsidRPr="000C348D">
        <w:rPr>
          <w:rFonts w:ascii="Palatino Linotype" w:hAnsi="Palatino Linotype" w:cs="Arial"/>
          <w:b/>
          <w:szCs w:val="28"/>
        </w:rPr>
        <w:t>6</w:t>
      </w:r>
      <w:r w:rsidR="00221AF3" w:rsidRPr="000C348D">
        <w:rPr>
          <w:rFonts w:ascii="Palatino Linotype" w:hAnsi="Palatino Linotype" w:cs="Arial"/>
          <w:b/>
          <w:szCs w:val="28"/>
        </w:rPr>
        <w:t>.</w:t>
      </w:r>
      <w:r w:rsidR="00550D2B" w:rsidRPr="000C348D">
        <w:rPr>
          <w:rFonts w:ascii="Palatino Linotype" w:hAnsi="Palatino Linotype" w:cs="Arial"/>
          <w:b/>
          <w:szCs w:val="28"/>
        </w:rPr>
        <w:t xml:space="preserve"> Manifestaciones.</w:t>
      </w:r>
      <w:r w:rsidR="00550D2B" w:rsidRPr="000C348D">
        <w:rPr>
          <w:rFonts w:ascii="Palatino Linotype" w:hAnsi="Palatino Linotype" w:cs="Arial"/>
          <w:b/>
          <w:sz w:val="28"/>
          <w:szCs w:val="28"/>
        </w:rPr>
        <w:t xml:space="preserve"> </w:t>
      </w:r>
      <w:r w:rsidR="00CF3CCD" w:rsidRPr="000C348D">
        <w:rPr>
          <w:rFonts w:ascii="Palatino Linotype" w:hAnsi="Palatino Linotype" w:cs="Arial"/>
        </w:rPr>
        <w:t>De las constancias que integran el expediente en que se actúan se advierte que</w:t>
      </w:r>
      <w:r w:rsidR="009C3DBD" w:rsidRPr="000C348D">
        <w:rPr>
          <w:rFonts w:ascii="Palatino Linotype" w:hAnsi="Palatino Linotype" w:cs="Arial"/>
        </w:rPr>
        <w:t xml:space="preserve"> el Sujeto Obligado </w:t>
      </w:r>
      <w:r w:rsidR="006502EE" w:rsidRPr="000C348D">
        <w:rPr>
          <w:rFonts w:ascii="Palatino Linotype" w:hAnsi="Palatino Linotype" w:cs="Arial"/>
        </w:rPr>
        <w:t xml:space="preserve">rindió </w:t>
      </w:r>
      <w:r w:rsidR="009C3DBD" w:rsidRPr="000C348D">
        <w:rPr>
          <w:rFonts w:ascii="Palatino Linotype" w:hAnsi="Palatino Linotype" w:cs="Arial"/>
        </w:rPr>
        <w:t>su informe justificado</w:t>
      </w:r>
      <w:r w:rsidR="006502EE" w:rsidRPr="000C348D">
        <w:rPr>
          <w:rFonts w:ascii="Palatino Linotype" w:hAnsi="Palatino Linotype" w:cs="Arial"/>
        </w:rPr>
        <w:t xml:space="preserve"> el </w:t>
      </w:r>
      <w:r w:rsidR="006502EE" w:rsidRPr="000C348D">
        <w:rPr>
          <w:rFonts w:ascii="Palatino Linotype" w:hAnsi="Palatino Linotype" w:cs="Arial"/>
          <w:b/>
        </w:rPr>
        <w:t>doce de mayo de la presente anualidad</w:t>
      </w:r>
      <w:r w:rsidR="00AC36A0" w:rsidRPr="000C348D">
        <w:rPr>
          <w:rFonts w:ascii="Palatino Linotype" w:hAnsi="Palatino Linotype" w:cs="Arial"/>
          <w:b/>
        </w:rPr>
        <w:t xml:space="preserve"> </w:t>
      </w:r>
      <w:r w:rsidR="00AC36A0" w:rsidRPr="000C348D">
        <w:rPr>
          <w:rFonts w:ascii="Palatino Linotype" w:hAnsi="Palatino Linotype" w:cs="Arial"/>
        </w:rPr>
        <w:t>mediante el archivo electrónico denominado</w:t>
      </w:r>
      <w:r w:rsidR="00AC36A0" w:rsidRPr="000C348D">
        <w:rPr>
          <w:rFonts w:ascii="Palatino Linotype" w:hAnsi="Palatino Linotype" w:cs="Arial"/>
          <w:b/>
        </w:rPr>
        <w:t xml:space="preserve"> </w:t>
      </w:r>
      <w:r w:rsidR="000C348D" w:rsidRPr="000C348D">
        <w:rPr>
          <w:rFonts w:ascii="Palatino Linotype" w:hAnsi="Palatino Linotype" w:cs="Arial"/>
          <w:b/>
          <w:i/>
        </w:rPr>
        <w:t>“</w:t>
      </w:r>
      <w:r w:rsidR="00AC36A0" w:rsidRPr="000C348D">
        <w:rPr>
          <w:rFonts w:ascii="Palatino Linotype" w:hAnsi="Palatino Linotype" w:cs="Arial"/>
          <w:b/>
          <w:i/>
        </w:rPr>
        <w:t>Informe Justificado 02479_2021.pdf</w:t>
      </w:r>
      <w:r w:rsidR="000C348D" w:rsidRPr="000C348D">
        <w:rPr>
          <w:rFonts w:ascii="Palatino Linotype" w:hAnsi="Palatino Linotype" w:cs="Arial"/>
          <w:b/>
          <w:i/>
        </w:rPr>
        <w:t>”</w:t>
      </w:r>
      <w:r w:rsidR="006502EE">
        <w:rPr>
          <w:rFonts w:ascii="Palatino Linotype" w:hAnsi="Palatino Linotype" w:cs="Arial"/>
        </w:rPr>
        <w:t xml:space="preserve">, </w:t>
      </w:r>
      <w:r w:rsidR="00A05D36">
        <w:rPr>
          <w:rFonts w:ascii="Palatino Linotype" w:hAnsi="Palatino Linotype" w:cs="Arial"/>
        </w:rPr>
        <w:t xml:space="preserve">el cual se puso a la vista de la parte Recurrente en fecha </w:t>
      </w:r>
      <w:r w:rsidR="00A05D36" w:rsidRPr="00A05D36">
        <w:rPr>
          <w:rFonts w:ascii="Palatino Linotype" w:hAnsi="Palatino Linotype" w:cs="Arial"/>
          <w:b/>
        </w:rPr>
        <w:t>veintiuno de octubre de dos mil veintiuno</w:t>
      </w:r>
      <w:r w:rsidR="00A05D36">
        <w:rPr>
          <w:rFonts w:ascii="Palatino Linotype" w:hAnsi="Palatino Linotype" w:cs="Arial"/>
        </w:rPr>
        <w:t xml:space="preserve">, asimismo, </w:t>
      </w:r>
      <w:r w:rsidR="000E6401">
        <w:rPr>
          <w:rFonts w:ascii="Palatino Linotype" w:hAnsi="Palatino Linotype" w:cs="Arial"/>
        </w:rPr>
        <w:t xml:space="preserve">por cuanto hace al ahora Recurrente se tiene que fue omiso en emitir pronunciamiento alguno que a su derecho convenga, </w:t>
      </w:r>
      <w:r w:rsidR="00550D2B">
        <w:rPr>
          <w:rFonts w:ascii="Palatino Linotype" w:hAnsi="Palatino Linotype" w:cs="Arial"/>
        </w:rPr>
        <w:t>por lo tanto, se tiene por precluido su derecho para tal efecto.</w:t>
      </w:r>
    </w:p>
    <w:p w14:paraId="59B2AE15" w14:textId="71915471" w:rsidR="006502EE" w:rsidRDefault="006502EE" w:rsidP="006502EE">
      <w:pPr>
        <w:spacing w:line="360" w:lineRule="auto"/>
        <w:jc w:val="both"/>
        <w:rPr>
          <w:rFonts w:ascii="Palatino Linotype" w:hAnsi="Palatino Linotype" w:cs="Arial"/>
          <w:lang w:val="es-ES_tradnl"/>
        </w:rPr>
      </w:pPr>
      <w:r>
        <w:rPr>
          <w:rFonts w:ascii="Palatino Linotype" w:hAnsi="Palatino Linotype"/>
          <w:b/>
        </w:rPr>
        <w:t>7</w:t>
      </w:r>
      <w:r w:rsidRPr="00915BBE">
        <w:rPr>
          <w:rFonts w:ascii="Palatino Linotype" w:hAnsi="Palatino Linotype"/>
          <w:b/>
        </w:rPr>
        <w:t xml:space="preserve">. Returno. </w:t>
      </w:r>
      <w:r w:rsidRPr="00306B87">
        <w:rPr>
          <w:rFonts w:ascii="Palatino Linotype" w:hAnsi="Palatino Linotype" w:cs="Arial"/>
          <w:lang w:val="es-ES_tradnl"/>
        </w:rPr>
        <w:t xml:space="preserve">El </w:t>
      </w:r>
      <w:r w:rsidRPr="00306B87">
        <w:rPr>
          <w:rFonts w:ascii="Palatino Linotype" w:hAnsi="Palatino Linotype" w:cs="Arial"/>
          <w:b/>
          <w:lang w:val="es-ES_tradnl"/>
        </w:rPr>
        <w:t>veintitrés de agosto de dos mil veintiuno, en la Segunda Sesión Extraordinaria</w:t>
      </w:r>
      <w:r w:rsidRPr="00306B87">
        <w:rPr>
          <w:rFonts w:ascii="Palatino Linotype" w:hAnsi="Palatino Linotype" w:cs="Arial"/>
          <w:lang w:val="es-ES_tradnl"/>
        </w:rPr>
        <w:t xml:space="preserve">, el Pleno del Instituto aprobó el returno del recurso de revisión indicado al rubro a la Ponencia de la </w:t>
      </w:r>
      <w:r w:rsidRPr="00306B87">
        <w:rPr>
          <w:rFonts w:ascii="Palatino Linotype" w:hAnsi="Palatino Linotype" w:cs="Arial"/>
          <w:b/>
          <w:lang w:val="es-ES_tradnl"/>
        </w:rPr>
        <w:t>Comisionada Guadalupe Ramírez Peña</w:t>
      </w:r>
      <w:r>
        <w:rPr>
          <w:rFonts w:ascii="Palatino Linotype" w:hAnsi="Palatino Linotype" w:cs="Arial"/>
          <w:lang w:val="es-ES_tradnl"/>
        </w:rPr>
        <w:t xml:space="preserve"> para su estudio y resolución.</w:t>
      </w:r>
    </w:p>
    <w:p w14:paraId="5AFA3010" w14:textId="2ADE8C05" w:rsidR="006502EE" w:rsidRDefault="006502EE" w:rsidP="006502EE">
      <w:pPr>
        <w:spacing w:before="240" w:after="240" w:line="360" w:lineRule="auto"/>
        <w:jc w:val="both"/>
        <w:rPr>
          <w:rFonts w:ascii="Palatino Linotype" w:hAnsi="Palatino Linotype"/>
        </w:rPr>
      </w:pPr>
      <w:r w:rsidRPr="00C66B2D">
        <w:rPr>
          <w:rFonts w:ascii="Palatino Linotype" w:hAnsi="Palatino Linotype"/>
          <w:b/>
        </w:rPr>
        <w:lastRenderedPageBreak/>
        <w:t>8.- Ampliación del plazo para emitir resolución.</w:t>
      </w:r>
      <w:r w:rsidRPr="00C66B2D">
        <w:rPr>
          <w:rFonts w:ascii="Palatino Linotype" w:hAnsi="Palatino Linotype"/>
          <w:bCs/>
        </w:rPr>
        <w:t xml:space="preserve"> El </w:t>
      </w:r>
      <w:r>
        <w:rPr>
          <w:rFonts w:ascii="Palatino Linotype" w:hAnsi="Palatino Linotype"/>
          <w:b/>
          <w:bCs/>
        </w:rPr>
        <w:t>catorce de septiembre</w:t>
      </w:r>
      <w:r w:rsidRPr="00C66B2D">
        <w:rPr>
          <w:rFonts w:ascii="Palatino Linotype" w:hAnsi="Palatino Linotype"/>
          <w:b/>
          <w:bCs/>
        </w:rPr>
        <w:t xml:space="preserve"> de dos mil veintiuno</w:t>
      </w:r>
      <w:r w:rsidRPr="00C66B2D">
        <w:rPr>
          <w:rFonts w:ascii="Palatino Linotype" w:hAnsi="Palatino Linotype"/>
          <w:bCs/>
        </w:rPr>
        <w:t>,</w:t>
      </w:r>
      <w:r w:rsidRPr="00F10DF2">
        <w:rPr>
          <w:rFonts w:ascii="Palatino Linotype" w:hAnsi="Palatino Linotype"/>
          <w:bCs/>
        </w:rPr>
        <w:t xml:space="preserve"> </w:t>
      </w:r>
      <w:r w:rsidRPr="00F10DF2">
        <w:rPr>
          <w:rFonts w:ascii="Palatino Linotype" w:hAnsi="Palatino Linotype"/>
        </w:rPr>
        <w:t>se notificó a las partes el Acuerdo de Ampliación de Plazo para resolver el medio de impugnación que nos ocupa, en términos de lo dispuesto por el artículo 181, párrafo tercero de la Ley de Transparencia y Acceso a la Información Pública del Estado de México y Municipios; lo anterior, dado el incremento en el número de recursos de revisión promovidos en la anualidad próxima pasada ante este Instituto de Transparencia, Acceso a la Información Pública y Protección de Datos Personales del Estado de México y Municipios y con la finalidad de realizar un análisis exhaustivo de las constancias que obran en el expediente electrónico, adoptando las medidas pertinentes, a fin de aminorar los efectos que conlleva.</w:t>
      </w:r>
    </w:p>
    <w:p w14:paraId="5126E0CC" w14:textId="2F5F9264" w:rsidR="006031FE" w:rsidRDefault="006502EE" w:rsidP="00683278">
      <w:pPr>
        <w:spacing w:line="360" w:lineRule="auto"/>
        <w:contextualSpacing/>
        <w:jc w:val="both"/>
        <w:rPr>
          <w:rFonts w:ascii="Palatino Linotype" w:eastAsia="Calibri" w:hAnsi="Palatino Linotype" w:cs="Arial"/>
          <w:b/>
          <w:sz w:val="28"/>
          <w:szCs w:val="28"/>
        </w:rPr>
      </w:pPr>
      <w:r>
        <w:rPr>
          <w:rFonts w:ascii="Palatino Linotype" w:eastAsia="Calibri" w:hAnsi="Palatino Linotype" w:cs="Arial"/>
          <w:b/>
          <w:szCs w:val="28"/>
        </w:rPr>
        <w:t>9</w:t>
      </w:r>
      <w:r w:rsidR="008E7698" w:rsidRPr="00550D2B">
        <w:rPr>
          <w:rFonts w:ascii="Palatino Linotype" w:eastAsia="Calibri" w:hAnsi="Palatino Linotype" w:cs="Arial"/>
          <w:b/>
          <w:szCs w:val="28"/>
        </w:rPr>
        <w:t xml:space="preserve">. </w:t>
      </w:r>
      <w:r w:rsidR="006747B5" w:rsidRPr="00550D2B">
        <w:rPr>
          <w:rFonts w:ascii="Palatino Linotype" w:eastAsia="Calibri" w:hAnsi="Palatino Linotype" w:cs="Arial"/>
          <w:b/>
          <w:szCs w:val="28"/>
        </w:rPr>
        <w:t xml:space="preserve">Cierre de Instrucción. </w:t>
      </w:r>
      <w:r w:rsidR="00C77FCC">
        <w:rPr>
          <w:rFonts w:ascii="Palatino Linotype" w:eastAsia="Calibri" w:hAnsi="Palatino Linotype" w:cs="Arial"/>
          <w:szCs w:val="28"/>
        </w:rPr>
        <w:t xml:space="preserve">En </w:t>
      </w:r>
      <w:r w:rsidR="006B1696">
        <w:rPr>
          <w:rFonts w:ascii="Palatino Linotype" w:eastAsia="Calibri" w:hAnsi="Palatino Linotype" w:cs="Arial"/>
          <w:szCs w:val="28"/>
        </w:rPr>
        <w:t xml:space="preserve">fecha </w:t>
      </w:r>
      <w:r>
        <w:rPr>
          <w:rFonts w:ascii="Palatino Linotype" w:eastAsia="Calibri" w:hAnsi="Palatino Linotype" w:cs="Arial"/>
          <w:b/>
          <w:szCs w:val="28"/>
        </w:rPr>
        <w:t>veintiocho</w:t>
      </w:r>
      <w:r w:rsidR="00B932F4">
        <w:rPr>
          <w:rFonts w:ascii="Palatino Linotype" w:eastAsia="Calibri" w:hAnsi="Palatino Linotype" w:cs="Arial"/>
          <w:b/>
          <w:szCs w:val="28"/>
        </w:rPr>
        <w:t xml:space="preserve"> </w:t>
      </w:r>
      <w:r w:rsidR="000E6401">
        <w:rPr>
          <w:rFonts w:ascii="Palatino Linotype" w:eastAsia="Calibri" w:hAnsi="Palatino Linotype" w:cs="Arial"/>
          <w:b/>
          <w:szCs w:val="28"/>
        </w:rPr>
        <w:t>de octu</w:t>
      </w:r>
      <w:r w:rsidR="002F45EB" w:rsidRPr="006B1696">
        <w:rPr>
          <w:rFonts w:ascii="Palatino Linotype" w:eastAsia="Calibri" w:hAnsi="Palatino Linotype" w:cs="Arial"/>
          <w:b/>
          <w:szCs w:val="28"/>
        </w:rPr>
        <w:t>bre</w:t>
      </w:r>
      <w:r w:rsidR="00C11F89" w:rsidRPr="006B1696">
        <w:rPr>
          <w:rFonts w:ascii="Palatino Linotype" w:eastAsia="Calibri" w:hAnsi="Palatino Linotype" w:cs="Arial"/>
          <w:b/>
          <w:szCs w:val="28"/>
        </w:rPr>
        <w:t xml:space="preserve"> de</w:t>
      </w:r>
      <w:r w:rsidR="00683278" w:rsidRPr="006B1696">
        <w:rPr>
          <w:rFonts w:ascii="Palatino Linotype" w:eastAsia="Calibri" w:hAnsi="Palatino Linotype" w:cs="Arial"/>
          <w:b/>
          <w:szCs w:val="28"/>
        </w:rPr>
        <w:t xml:space="preserve">l año </w:t>
      </w:r>
      <w:r w:rsidR="00D91D87" w:rsidRPr="006B1696">
        <w:rPr>
          <w:rFonts w:ascii="Palatino Linotype" w:eastAsia="Calibri" w:hAnsi="Palatino Linotype" w:cs="Arial"/>
          <w:b/>
          <w:szCs w:val="28"/>
        </w:rPr>
        <w:t>dos mil veintiuno</w:t>
      </w:r>
      <w:r w:rsidR="00DA0B77">
        <w:rPr>
          <w:rFonts w:ascii="Palatino Linotype" w:hAnsi="Palatino Linotype"/>
        </w:rPr>
        <w:t xml:space="preserve">, se emitió el acuerdo por medio del cual se declaró cerrada la instrucción, pasando el expediente a resolución, </w:t>
      </w:r>
      <w:r w:rsidR="00C71A66">
        <w:rPr>
          <w:rFonts w:ascii="Palatino Linotype" w:hAnsi="Palatino Linotype"/>
        </w:rPr>
        <w:t>debido a</w:t>
      </w:r>
      <w:r w:rsidR="00D65DA3">
        <w:rPr>
          <w:rFonts w:ascii="Palatino Linotype" w:hAnsi="Palatino Linotype"/>
        </w:rPr>
        <w:t xml:space="preserve"> que fue debidamente substanciado el expediente y no existiendo diligencia pendiente de desahogo, </w:t>
      </w:r>
      <w:r w:rsidR="00DA0B77">
        <w:rPr>
          <w:rFonts w:ascii="Palatino Linotype" w:hAnsi="Palatino Linotype"/>
        </w:rPr>
        <w:t xml:space="preserve">en términos del </w:t>
      </w:r>
      <w:r w:rsidR="006031FE" w:rsidRPr="0040233B">
        <w:rPr>
          <w:rFonts w:ascii="Palatino Linotype" w:hAnsi="Palatino Linotype"/>
        </w:rPr>
        <w:t>artículo 185 fracci</w:t>
      </w:r>
      <w:r w:rsidR="00DA0B77">
        <w:rPr>
          <w:rFonts w:ascii="Palatino Linotype" w:hAnsi="Palatino Linotype"/>
        </w:rPr>
        <w:t>ones</w:t>
      </w:r>
      <w:r w:rsidR="006031FE" w:rsidRPr="0040233B">
        <w:rPr>
          <w:rFonts w:ascii="Palatino Linotype" w:hAnsi="Palatino Linotype"/>
        </w:rPr>
        <w:t xml:space="preserve"> VI</w:t>
      </w:r>
      <w:r w:rsidR="00DA0B77">
        <w:rPr>
          <w:rFonts w:ascii="Palatino Linotype" w:hAnsi="Palatino Linotype"/>
        </w:rPr>
        <w:t xml:space="preserve"> y VIII</w:t>
      </w:r>
      <w:r w:rsidR="006031FE" w:rsidRPr="0040233B">
        <w:rPr>
          <w:rFonts w:ascii="Palatino Linotype" w:hAnsi="Palatino Linotype"/>
        </w:rPr>
        <w:t xml:space="preserve"> de la Ley de Transparencia y Acceso a la Información Pública del Estado de México y Municipios</w:t>
      </w:r>
      <w:r w:rsidR="009F19E6">
        <w:rPr>
          <w:rFonts w:ascii="Palatino Linotype" w:hAnsi="Palatino Linotype"/>
        </w:rPr>
        <w:t>,</w:t>
      </w:r>
      <w:r w:rsidR="006031FE" w:rsidRPr="0040233B">
        <w:rPr>
          <w:rFonts w:ascii="Palatino Linotype" w:hAnsi="Palatino Linotype"/>
        </w:rPr>
        <w:t xml:space="preserve"> </w:t>
      </w:r>
      <w:r w:rsidR="00DA0B77">
        <w:rPr>
          <w:rFonts w:ascii="Palatino Linotype" w:hAnsi="Palatino Linotype"/>
        </w:rPr>
        <w:t>el cual fue notificado a las partes en la misma fecha</w:t>
      </w:r>
      <w:r w:rsidR="006031FE" w:rsidRPr="0040233B">
        <w:rPr>
          <w:rFonts w:ascii="Palatino Linotype" w:hAnsi="Palatino Linotype"/>
        </w:rPr>
        <w:t xml:space="preserve">. </w:t>
      </w:r>
      <w:r w:rsidR="006031FE" w:rsidRPr="0040233B">
        <w:rPr>
          <w:rFonts w:ascii="Palatino Linotype" w:eastAsia="Calibri" w:hAnsi="Palatino Linotype" w:cs="Arial"/>
          <w:b/>
          <w:sz w:val="28"/>
          <w:szCs w:val="28"/>
        </w:rPr>
        <w:t xml:space="preserve"> </w:t>
      </w:r>
    </w:p>
    <w:p w14:paraId="7CD5D137" w14:textId="10283084" w:rsidR="008E7698" w:rsidRPr="0040233B" w:rsidRDefault="004A6EFE" w:rsidP="004A6EFE">
      <w:pPr>
        <w:pStyle w:val="Ttulo2"/>
        <w:jc w:val="center"/>
        <w:rPr>
          <w:rFonts w:ascii="Palatino Linotype" w:hAnsi="Palatino Linotype"/>
          <w:b/>
          <w:color w:val="auto"/>
          <w:sz w:val="24"/>
          <w:szCs w:val="24"/>
        </w:rPr>
      </w:pPr>
      <w:r w:rsidRPr="0040233B">
        <w:rPr>
          <w:rFonts w:ascii="Palatino Linotype" w:hAnsi="Palatino Linotype"/>
          <w:b/>
          <w:color w:val="auto"/>
          <w:sz w:val="24"/>
          <w:szCs w:val="24"/>
        </w:rPr>
        <w:t xml:space="preserve">II. </w:t>
      </w:r>
      <w:r w:rsidR="008E7698" w:rsidRPr="0040233B">
        <w:rPr>
          <w:rFonts w:ascii="Palatino Linotype" w:hAnsi="Palatino Linotype"/>
          <w:b/>
          <w:color w:val="auto"/>
          <w:sz w:val="24"/>
          <w:szCs w:val="24"/>
        </w:rPr>
        <w:t>C O N S I D E R A N D O</w:t>
      </w:r>
      <w:r w:rsidR="00DA0B77">
        <w:rPr>
          <w:rFonts w:ascii="Palatino Linotype" w:hAnsi="Palatino Linotype"/>
          <w:b/>
          <w:color w:val="auto"/>
          <w:sz w:val="24"/>
          <w:szCs w:val="24"/>
        </w:rPr>
        <w:t xml:space="preserve"> S</w:t>
      </w:r>
      <w:r w:rsidR="008E7698" w:rsidRPr="0040233B">
        <w:rPr>
          <w:rFonts w:ascii="Palatino Linotype" w:hAnsi="Palatino Linotype"/>
          <w:b/>
          <w:color w:val="auto"/>
          <w:sz w:val="24"/>
          <w:szCs w:val="24"/>
        </w:rPr>
        <w:t>:</w:t>
      </w:r>
    </w:p>
    <w:p w14:paraId="0B1FAD6B" w14:textId="4976EFAC" w:rsidR="00A5404F" w:rsidRPr="0040233B" w:rsidRDefault="00515300" w:rsidP="008E7698">
      <w:pPr>
        <w:spacing w:before="240" w:after="240" w:line="360" w:lineRule="auto"/>
        <w:jc w:val="both"/>
        <w:rPr>
          <w:rFonts w:ascii="Palatino Linotype" w:hAnsi="Palatino Linotype" w:cs="Arial"/>
          <w:b/>
        </w:rPr>
      </w:pPr>
      <w:r>
        <w:rPr>
          <w:rFonts w:ascii="Palatino Linotype" w:hAnsi="Palatino Linotype" w:cs="Arial"/>
          <w:b/>
          <w:szCs w:val="28"/>
        </w:rPr>
        <w:t>Primero</w:t>
      </w:r>
      <w:r w:rsidR="008E7698" w:rsidRPr="00550D2B">
        <w:rPr>
          <w:rFonts w:ascii="Palatino Linotype" w:hAnsi="Palatino Linotype" w:cs="Arial"/>
          <w:b/>
          <w:szCs w:val="28"/>
        </w:rPr>
        <w:t>. Competencia</w:t>
      </w:r>
      <w:r w:rsidR="008E7698" w:rsidRPr="00550D2B">
        <w:rPr>
          <w:rFonts w:ascii="Palatino Linotype" w:hAnsi="Palatino Linotype" w:cs="Arial"/>
          <w:b/>
          <w:sz w:val="22"/>
        </w:rPr>
        <w:t xml:space="preserve">. </w:t>
      </w:r>
      <w:r w:rsidR="00A5404F" w:rsidRPr="0040233B">
        <w:rPr>
          <w:rFonts w:ascii="Palatino Linotype" w:hAnsi="Palatino Linotype"/>
          <w:shd w:val="clear" w:color="auto" w:fill="FFFFFF"/>
        </w:rPr>
        <w:t xml:space="preserve">El Instituto de Transparencia, Acceso a la Información Pública y Protección de Datos Personales del Estado de México y Municipios, es competente para conocer y resolver el presente recurso de revisión interpuesto por la parte </w:t>
      </w:r>
      <w:r w:rsidR="00DE7F9A" w:rsidRPr="0040233B">
        <w:rPr>
          <w:rFonts w:ascii="Palatino Linotype" w:hAnsi="Palatino Linotype"/>
          <w:shd w:val="clear" w:color="auto" w:fill="FFFFFF"/>
        </w:rPr>
        <w:t>Recurrente</w:t>
      </w:r>
      <w:r w:rsidR="00A5404F" w:rsidRPr="0040233B">
        <w:rPr>
          <w:rFonts w:ascii="Palatino Linotype" w:hAnsi="Palatino Linotype"/>
          <w:shd w:val="clear" w:color="auto" w:fill="FFFFFF"/>
        </w:rPr>
        <w:t>, conforme a lo dispuesto en los artículos 6, apartado A de la Constitución Política de los Estados Unidos Mexican</w:t>
      </w:r>
      <w:r w:rsidR="00326DF2">
        <w:rPr>
          <w:rFonts w:ascii="Palatino Linotype" w:hAnsi="Palatino Linotype"/>
          <w:shd w:val="clear" w:color="auto" w:fill="FFFFFF"/>
        </w:rPr>
        <w:t xml:space="preserve">os; 5, párrafos </w:t>
      </w:r>
      <w:r w:rsidR="00A77CB1">
        <w:rPr>
          <w:rFonts w:ascii="Palatino Linotype" w:hAnsi="Palatino Linotype"/>
          <w:shd w:val="clear" w:color="auto" w:fill="FFFFFF"/>
        </w:rPr>
        <w:t>trigésimo</w:t>
      </w:r>
      <w:r w:rsidR="00AF54D4">
        <w:rPr>
          <w:rFonts w:ascii="Palatino Linotype" w:hAnsi="Palatino Linotype"/>
          <w:shd w:val="clear" w:color="auto" w:fill="FFFFFF"/>
        </w:rPr>
        <w:t xml:space="preserve">, trigésimo </w:t>
      </w:r>
      <w:r w:rsidR="00A77CB1">
        <w:rPr>
          <w:rFonts w:ascii="Palatino Linotype" w:hAnsi="Palatino Linotype"/>
          <w:shd w:val="clear" w:color="auto" w:fill="FFFFFF"/>
        </w:rPr>
        <w:t>primer</w:t>
      </w:r>
      <w:r w:rsidR="00CC11CC">
        <w:rPr>
          <w:rFonts w:ascii="Palatino Linotype" w:hAnsi="Palatino Linotype"/>
          <w:shd w:val="clear" w:color="auto" w:fill="FFFFFF"/>
        </w:rPr>
        <w:t>o y trigésimo</w:t>
      </w:r>
      <w:r w:rsidR="00A77CB1">
        <w:rPr>
          <w:rFonts w:ascii="Palatino Linotype" w:hAnsi="Palatino Linotype"/>
          <w:shd w:val="clear" w:color="auto" w:fill="FFFFFF"/>
        </w:rPr>
        <w:t xml:space="preserve"> segund</w:t>
      </w:r>
      <w:r w:rsidR="00AF54D4">
        <w:rPr>
          <w:rFonts w:ascii="Palatino Linotype" w:hAnsi="Palatino Linotype"/>
          <w:shd w:val="clear" w:color="auto" w:fill="FFFFFF"/>
        </w:rPr>
        <w:t>o</w:t>
      </w:r>
      <w:r w:rsidR="00A77CB1">
        <w:rPr>
          <w:rFonts w:ascii="Palatino Linotype" w:hAnsi="Palatino Linotype"/>
          <w:shd w:val="clear" w:color="auto" w:fill="FFFFFF"/>
        </w:rPr>
        <w:t>;</w:t>
      </w:r>
      <w:r w:rsidR="00AF54D4" w:rsidRPr="0040233B">
        <w:rPr>
          <w:rFonts w:ascii="Palatino Linotype" w:hAnsi="Palatino Linotype"/>
          <w:shd w:val="clear" w:color="auto" w:fill="FFFFFF"/>
        </w:rPr>
        <w:t xml:space="preserve"> </w:t>
      </w:r>
      <w:r w:rsidR="00CC11CC">
        <w:rPr>
          <w:rFonts w:ascii="Palatino Linotype" w:hAnsi="Palatino Linotype"/>
          <w:shd w:val="clear" w:color="auto" w:fill="FFFFFF"/>
        </w:rPr>
        <w:t>fracciones</w:t>
      </w:r>
      <w:r w:rsidR="00D371C6" w:rsidRPr="0040233B">
        <w:rPr>
          <w:rFonts w:ascii="Palatino Linotype" w:hAnsi="Palatino Linotype"/>
          <w:shd w:val="clear" w:color="auto" w:fill="FFFFFF"/>
        </w:rPr>
        <w:t xml:space="preserve"> IV y V </w:t>
      </w:r>
      <w:r w:rsidR="00A5404F" w:rsidRPr="0040233B">
        <w:rPr>
          <w:rFonts w:ascii="Palatino Linotype" w:hAnsi="Palatino Linotype"/>
          <w:shd w:val="clear" w:color="auto" w:fill="FFFFFF"/>
        </w:rPr>
        <w:t>de la Constitución Política del Estado Libre y Soberano de México; 1,</w:t>
      </w:r>
      <w:r w:rsidR="00551BA4" w:rsidRPr="0040233B">
        <w:rPr>
          <w:rFonts w:ascii="Palatino Linotype" w:hAnsi="Palatino Linotype"/>
          <w:shd w:val="clear" w:color="auto" w:fill="FFFFFF"/>
        </w:rPr>
        <w:t xml:space="preserve"> </w:t>
      </w:r>
      <w:r w:rsidR="00E34890" w:rsidRPr="0040233B">
        <w:rPr>
          <w:rFonts w:ascii="Palatino Linotype" w:hAnsi="Palatino Linotype"/>
          <w:shd w:val="clear" w:color="auto" w:fill="FFFFFF"/>
        </w:rPr>
        <w:t>2, fracción II</w:t>
      </w:r>
      <w:r w:rsidR="00551BA4" w:rsidRPr="0040233B">
        <w:rPr>
          <w:rFonts w:ascii="Palatino Linotype" w:hAnsi="Palatino Linotype"/>
          <w:shd w:val="clear" w:color="auto" w:fill="FFFFFF"/>
        </w:rPr>
        <w:t>;</w:t>
      </w:r>
      <w:r w:rsidR="00E34890" w:rsidRPr="0040233B">
        <w:rPr>
          <w:rFonts w:ascii="Palatino Linotype" w:hAnsi="Palatino Linotype"/>
          <w:shd w:val="clear" w:color="auto" w:fill="FFFFFF"/>
        </w:rPr>
        <w:t xml:space="preserve"> 13, </w:t>
      </w:r>
      <w:r w:rsidR="00A5404F" w:rsidRPr="0040233B">
        <w:rPr>
          <w:rFonts w:ascii="Palatino Linotype" w:hAnsi="Palatino Linotype"/>
          <w:shd w:val="clear" w:color="auto" w:fill="FFFFFF"/>
        </w:rPr>
        <w:t xml:space="preserve"> 29, 36, fracciones I</w:t>
      </w:r>
      <w:r w:rsidR="005A232E" w:rsidRPr="0040233B">
        <w:rPr>
          <w:rFonts w:ascii="Palatino Linotype" w:hAnsi="Palatino Linotype"/>
          <w:shd w:val="clear" w:color="auto" w:fill="FFFFFF"/>
        </w:rPr>
        <w:t xml:space="preserve"> y II;</w:t>
      </w:r>
      <w:r w:rsidR="00A5404F" w:rsidRPr="0040233B">
        <w:rPr>
          <w:rFonts w:ascii="Palatino Linotype" w:hAnsi="Palatino Linotype"/>
          <w:shd w:val="clear" w:color="auto" w:fill="FFFFFF"/>
        </w:rPr>
        <w:t xml:space="preserve"> 176,</w:t>
      </w:r>
      <w:r w:rsidR="004D5FEF" w:rsidRPr="0040233B">
        <w:rPr>
          <w:rFonts w:ascii="Palatino Linotype" w:hAnsi="Palatino Linotype"/>
          <w:shd w:val="clear" w:color="auto" w:fill="FFFFFF"/>
        </w:rPr>
        <w:t xml:space="preserve"> 178,</w:t>
      </w:r>
      <w:r w:rsidR="00A5404F" w:rsidRPr="0040233B">
        <w:rPr>
          <w:rFonts w:ascii="Palatino Linotype" w:hAnsi="Palatino Linotype"/>
          <w:shd w:val="clear" w:color="auto" w:fill="FFFFFF"/>
        </w:rPr>
        <w:t xml:space="preserve"> 179, </w:t>
      </w:r>
      <w:r w:rsidR="004D5FEF" w:rsidRPr="0040233B">
        <w:rPr>
          <w:rFonts w:ascii="Palatino Linotype" w:hAnsi="Palatino Linotype"/>
          <w:shd w:val="clear" w:color="auto" w:fill="FFFFFF"/>
        </w:rPr>
        <w:t xml:space="preserve">181 párrafo 3 y </w:t>
      </w:r>
      <w:r w:rsidR="00A5404F" w:rsidRPr="0040233B">
        <w:rPr>
          <w:rFonts w:ascii="Palatino Linotype" w:hAnsi="Palatino Linotype"/>
          <w:shd w:val="clear" w:color="auto" w:fill="FFFFFF"/>
        </w:rPr>
        <w:t>185</w:t>
      </w:r>
      <w:r w:rsidR="004D5FEF" w:rsidRPr="0040233B">
        <w:rPr>
          <w:rFonts w:ascii="Palatino Linotype" w:hAnsi="Palatino Linotype"/>
          <w:shd w:val="clear" w:color="auto" w:fill="FFFFFF"/>
        </w:rPr>
        <w:t xml:space="preserve"> </w:t>
      </w:r>
      <w:r w:rsidR="00A5404F" w:rsidRPr="0040233B">
        <w:rPr>
          <w:rFonts w:ascii="Palatino Linotype" w:hAnsi="Palatino Linotype"/>
          <w:shd w:val="clear" w:color="auto" w:fill="FFFFFF"/>
        </w:rPr>
        <w:t xml:space="preserve">de la Ley Transparencia y Acceso a la Información Pública </w:t>
      </w:r>
      <w:r w:rsidR="0010152C">
        <w:rPr>
          <w:rFonts w:ascii="Palatino Linotype" w:hAnsi="Palatino Linotype"/>
          <w:shd w:val="clear" w:color="auto" w:fill="FFFFFF"/>
        </w:rPr>
        <w:t>del Estado de México y Municipios</w:t>
      </w:r>
      <w:r w:rsidR="002C7992">
        <w:rPr>
          <w:rFonts w:ascii="Palatino Linotype" w:hAnsi="Palatino Linotype"/>
          <w:shd w:val="clear" w:color="auto" w:fill="FFFFFF"/>
        </w:rPr>
        <w:t>;</w:t>
      </w:r>
      <w:r w:rsidR="00A5404F" w:rsidRPr="0040233B">
        <w:rPr>
          <w:rFonts w:ascii="Palatino Linotype" w:hAnsi="Palatino Linotype"/>
          <w:shd w:val="clear" w:color="auto" w:fill="FFFFFF"/>
        </w:rPr>
        <w:t xml:space="preserve"> </w:t>
      </w:r>
      <w:r w:rsidR="00E54F16" w:rsidRPr="00FC4616">
        <w:rPr>
          <w:rFonts w:ascii="Palatino Linotype" w:hAnsi="Palatino Linotype" w:cs="Arial"/>
        </w:rPr>
        <w:t>9 fracciones I, XXIV y 11</w:t>
      </w:r>
      <w:r w:rsidR="00E54F16" w:rsidRPr="00025A37">
        <w:rPr>
          <w:rFonts w:ascii="Palatino Linotype" w:hAnsi="Palatino Linotype" w:cs="Arial"/>
        </w:rPr>
        <w:t xml:space="preserve"> </w:t>
      </w:r>
      <w:r w:rsidR="00A5404F" w:rsidRPr="0040233B">
        <w:rPr>
          <w:rFonts w:ascii="Palatino Linotype" w:hAnsi="Palatino Linotype"/>
          <w:shd w:val="clear" w:color="auto" w:fill="FFFFFF"/>
        </w:rPr>
        <w:t>del Reglamento Interior del Instituto de Transparencia, Acceso a la Información Pública y Protección de Datos Personales del Estado de México y Municipios.</w:t>
      </w:r>
    </w:p>
    <w:p w14:paraId="12541B47" w14:textId="2E0CE4A4" w:rsidR="00D65DA3" w:rsidRPr="009C7FF9" w:rsidRDefault="00515300" w:rsidP="00D65DA3">
      <w:pPr>
        <w:spacing w:before="240" w:after="240" w:line="360" w:lineRule="auto"/>
        <w:jc w:val="both"/>
        <w:rPr>
          <w:rFonts w:ascii="Palatino Linotype" w:hAnsi="Palatino Linotype" w:cs="Arial"/>
        </w:rPr>
      </w:pPr>
      <w:r>
        <w:rPr>
          <w:rFonts w:ascii="Palatino Linotype" w:hAnsi="Palatino Linotype" w:cs="Arial"/>
          <w:b/>
          <w:szCs w:val="28"/>
        </w:rPr>
        <w:t>Segundo</w:t>
      </w:r>
      <w:r w:rsidR="00D65DA3" w:rsidRPr="009C7FF9">
        <w:rPr>
          <w:rFonts w:ascii="Palatino Linotype" w:hAnsi="Palatino Linotype" w:cs="Arial"/>
          <w:b/>
          <w:szCs w:val="28"/>
        </w:rPr>
        <w:t xml:space="preserve">. Oportunidad y </w:t>
      </w:r>
      <w:r w:rsidR="00D91D87" w:rsidRPr="009C7FF9">
        <w:rPr>
          <w:rFonts w:ascii="Palatino Linotype" w:hAnsi="Palatino Linotype" w:cs="Arial"/>
          <w:b/>
          <w:szCs w:val="28"/>
        </w:rPr>
        <w:t>Procedibilidad</w:t>
      </w:r>
      <w:r w:rsidR="00D65DA3" w:rsidRPr="009C7FF9">
        <w:rPr>
          <w:rFonts w:ascii="Palatino Linotype" w:hAnsi="Palatino Linotype" w:cs="Arial"/>
          <w:b/>
          <w:szCs w:val="28"/>
        </w:rPr>
        <w:t xml:space="preserve"> del Recurso de Revisión.</w:t>
      </w:r>
      <w:r w:rsidR="00D65DA3" w:rsidRPr="009C7FF9">
        <w:rPr>
          <w:rFonts w:ascii="Palatino Linotype" w:hAnsi="Palatino Linotype" w:cs="Arial"/>
          <w:b/>
          <w:sz w:val="22"/>
        </w:rPr>
        <w:t xml:space="preserve"> </w:t>
      </w:r>
      <w:r w:rsidR="00D65DA3" w:rsidRPr="009C7FF9">
        <w:rPr>
          <w:rFonts w:ascii="Palatino Linotype" w:hAnsi="Palatino Linotype" w:cs="Arial"/>
        </w:rPr>
        <w:t xml:space="preserve">Previo al estudio del fondo del asunto, se procede a analizar los requisitos de oportunidad y procedibilidad que debe reunir el recurso de revisión interpuesto, previstos en los artículos </w:t>
      </w:r>
      <w:r w:rsidR="00D65DA3" w:rsidRPr="009C7FF9">
        <w:rPr>
          <w:rFonts w:ascii="Palatino Linotype" w:hAnsi="Palatino Linotype" w:cs="Arial"/>
          <w:lang w:val="es-MX"/>
        </w:rPr>
        <w:t>178 y 180 de la Ley de Transparencia y Acceso a la Información Pública del Estado de México y Municipios</w:t>
      </w:r>
      <w:r w:rsidR="00D65DA3" w:rsidRPr="009C7FF9">
        <w:rPr>
          <w:rFonts w:ascii="Palatino Linotype" w:hAnsi="Palatino Linotype" w:cs="Arial"/>
          <w:lang w:val="es-MX" w:eastAsia="es-MX"/>
        </w:rPr>
        <w:t xml:space="preserve">. </w:t>
      </w:r>
    </w:p>
    <w:p w14:paraId="2F6574D8" w14:textId="77777777" w:rsidR="009C7FF9" w:rsidRPr="009C7FF9" w:rsidRDefault="009C7FF9" w:rsidP="009C7FF9">
      <w:pPr>
        <w:spacing w:before="240" w:after="240" w:line="360" w:lineRule="auto"/>
        <w:jc w:val="both"/>
        <w:rPr>
          <w:rFonts w:ascii="Palatino Linotype" w:hAnsi="Palatino Linotype"/>
        </w:rPr>
      </w:pPr>
      <w:r w:rsidRPr="009C7FF9">
        <w:rPr>
          <w:rFonts w:ascii="Palatino Linotype" w:hAnsi="Palatino Linotype" w:cs="Arial"/>
          <w:lang w:eastAsia="es-MX"/>
        </w:rPr>
        <w:t xml:space="preserve">En este sentido, </w:t>
      </w:r>
      <w:r w:rsidRPr="009C7FF9">
        <w:rPr>
          <w:rFonts w:ascii="Palatino Linotype" w:hAnsi="Palatino Linotype"/>
        </w:rPr>
        <w:t>al considerar la fecha en que se formuló la solicitud y la fecha en que respondió a ésta el Sujeto Obligado; así como la fecha en que se interpuso el recurso de revisión, se concluye que el presente recurso de revisión se encuentra dentro de los márgenes temporales previstos las disposiciones legales referidas.</w:t>
      </w:r>
    </w:p>
    <w:p w14:paraId="33B606CC" w14:textId="3C1443F2" w:rsidR="006F1DED" w:rsidRDefault="009C7FF9" w:rsidP="00DB06E6">
      <w:pPr>
        <w:spacing w:before="240" w:after="240" w:line="360" w:lineRule="auto"/>
        <w:jc w:val="both"/>
        <w:rPr>
          <w:rFonts w:ascii="Palatino Linotype" w:hAnsi="Palatino Linotype"/>
          <w:lang w:val="es-MX" w:eastAsia="es-MX"/>
        </w:rPr>
      </w:pPr>
      <w:r w:rsidRPr="009C7FF9">
        <w:rPr>
          <w:rFonts w:ascii="Palatino Linotype" w:hAnsi="Palatino Linotype"/>
          <w:lang w:val="es-MX" w:eastAsia="es-MX"/>
        </w:rPr>
        <w:t xml:space="preserve">Sin que contraríe a lo anterior, el artículo 178 en análisis, refiere que el plazo de quince días hábiles se contará a partir del día siguiente de la fecha en que el afectado tuvo conocimiento de la resolución materia de impugnación, ya que ello debe entenderse para el efecto de que transcurrido dicho plazo ya no podrá presentarse el medio de impugnación o si es que se presenta, el mismo se considerará </w:t>
      </w:r>
      <w:r w:rsidR="00DB06E6">
        <w:rPr>
          <w:rFonts w:ascii="Palatino Linotype" w:hAnsi="Palatino Linotype"/>
          <w:lang w:val="es-MX" w:eastAsia="es-MX"/>
        </w:rPr>
        <w:t>improcedente.</w:t>
      </w:r>
    </w:p>
    <w:p w14:paraId="5BA983C8" w14:textId="332416B8" w:rsidR="006B28BE" w:rsidRPr="006B28BE" w:rsidRDefault="006B28BE" w:rsidP="006B28BE">
      <w:pPr>
        <w:spacing w:before="240" w:after="240" w:line="360" w:lineRule="auto"/>
        <w:jc w:val="both"/>
        <w:rPr>
          <w:rFonts w:ascii="Palatino Linotype" w:hAnsi="Palatino Linotype" w:cs="Arial"/>
          <w:lang w:eastAsia="es-MX"/>
        </w:rPr>
      </w:pPr>
      <w:r w:rsidRPr="006B28BE">
        <w:rPr>
          <w:rFonts w:ascii="Palatino Linotype" w:hAnsi="Palatino Linotype" w:cs="Arial"/>
          <w:lang w:eastAsia="es-MX"/>
        </w:rPr>
        <w:t xml:space="preserve">Así también, por cuanto hace a la procedibilidad del recurso de revisión, una vez realizado el análisis de los formatos de interposición del recurso, se concluye </w:t>
      </w:r>
      <w:r w:rsidRPr="006B28BE">
        <w:rPr>
          <w:rFonts w:ascii="Palatino Linotype" w:hAnsi="Palatino Linotype" w:cs="Arial"/>
        </w:rPr>
        <w:t xml:space="preserve">la acreditación plena de los elementos formales </w:t>
      </w:r>
      <w:r w:rsidRPr="006B28BE">
        <w:rPr>
          <w:rFonts w:ascii="Palatino Linotype" w:hAnsi="Palatino Linotype" w:cs="Arial"/>
          <w:lang w:eastAsia="es-MX"/>
        </w:rPr>
        <w:t>precisados por el artículo 180 de la Ley de Transparencia y Acceso a la Información Pública del Estado de México y Municipios, en atención a que fue presentado mediante el formato visible en el SAIMEX.</w:t>
      </w:r>
    </w:p>
    <w:p w14:paraId="692F9B25" w14:textId="5AA9BE35" w:rsidR="006F1DED" w:rsidRPr="00A9490C" w:rsidRDefault="006F1DED" w:rsidP="006F1DED">
      <w:pPr>
        <w:pBdr>
          <w:top w:val="nil"/>
          <w:left w:val="nil"/>
          <w:bottom w:val="nil"/>
          <w:right w:val="nil"/>
          <w:between w:val="nil"/>
        </w:pBdr>
        <w:spacing w:after="240" w:line="360" w:lineRule="auto"/>
        <w:ind w:right="-147"/>
        <w:contextualSpacing/>
        <w:jc w:val="both"/>
        <w:rPr>
          <w:rFonts w:ascii="Palatino Linotype" w:eastAsia="Palatino Linotype" w:hAnsi="Palatino Linotype" w:cs="Palatino Linotype"/>
          <w:color w:val="000000"/>
          <w:lang w:val="es-MX"/>
        </w:rPr>
      </w:pPr>
      <w:r w:rsidRPr="00CB2D7E">
        <w:rPr>
          <w:rFonts w:ascii="Palatino Linotype" w:eastAsia="Palatino Linotype" w:hAnsi="Palatino Linotype" w:cs="Palatino Linotype"/>
        </w:rPr>
        <w:t xml:space="preserve">Ahora bien, resulta procedente la interposición del recurso, según lo aducido por el recurrente en sus razones o </w:t>
      </w:r>
      <w:r>
        <w:rPr>
          <w:rFonts w:ascii="Palatino Linotype" w:eastAsia="Palatino Linotype" w:hAnsi="Palatino Linotype" w:cs="Palatino Linotype"/>
          <w:color w:val="000000"/>
        </w:rPr>
        <w:t>motivos de inconformidad, de a</w:t>
      </w:r>
      <w:r w:rsidR="00A9490C">
        <w:rPr>
          <w:rFonts w:ascii="Palatino Linotype" w:eastAsia="Palatino Linotype" w:hAnsi="Palatino Linotype" w:cs="Palatino Linotype"/>
          <w:color w:val="000000"/>
        </w:rPr>
        <w:t>cu</w:t>
      </w:r>
      <w:r w:rsidR="009C3DBD">
        <w:rPr>
          <w:rFonts w:ascii="Palatino Linotype" w:eastAsia="Palatino Linotype" w:hAnsi="Palatino Linotype" w:cs="Palatino Linotype"/>
          <w:color w:val="000000"/>
        </w:rPr>
        <w:t xml:space="preserve">erdo al artículo 179, fracciones </w:t>
      </w:r>
      <w:r w:rsidR="006502EE">
        <w:rPr>
          <w:rFonts w:ascii="Palatino Linotype" w:eastAsia="Palatino Linotype" w:hAnsi="Palatino Linotype" w:cs="Palatino Linotype"/>
          <w:color w:val="000000"/>
        </w:rPr>
        <w:t xml:space="preserve">II y V </w:t>
      </w:r>
      <w:r>
        <w:rPr>
          <w:rFonts w:ascii="Palatino Linotype" w:eastAsia="Palatino Linotype" w:hAnsi="Palatino Linotype" w:cs="Palatino Linotype"/>
          <w:color w:val="000000"/>
        </w:rPr>
        <w:t>de la Ley de Transparencia y Acceso a la Información Pública del Estado de México y Municipios; que a la letra dice:</w:t>
      </w:r>
    </w:p>
    <w:p w14:paraId="625FCEE1" w14:textId="77777777" w:rsidR="006F1DED" w:rsidRDefault="006F1DED" w:rsidP="000C6204">
      <w:pPr>
        <w:autoSpaceDE w:val="0"/>
        <w:autoSpaceDN w:val="0"/>
        <w:adjustRightInd w:val="0"/>
        <w:spacing w:after="120"/>
        <w:ind w:left="851" w:right="902"/>
        <w:jc w:val="both"/>
        <w:rPr>
          <w:rStyle w:val="normaltextrun"/>
          <w:rFonts w:ascii="Palatino Linotype" w:hAnsi="Palatino Linotype" w:cs="Segoe UI"/>
          <w:b/>
          <w:bCs/>
          <w:i/>
          <w:iCs/>
          <w:sz w:val="20"/>
          <w:szCs w:val="22"/>
        </w:rPr>
      </w:pPr>
    </w:p>
    <w:p w14:paraId="40322F27" w14:textId="53D40630" w:rsidR="00D65DA3" w:rsidRPr="0012698C" w:rsidRDefault="000C6204" w:rsidP="009C3DBD">
      <w:pPr>
        <w:autoSpaceDE w:val="0"/>
        <w:autoSpaceDN w:val="0"/>
        <w:adjustRightInd w:val="0"/>
        <w:spacing w:after="120"/>
        <w:ind w:left="567" w:right="902"/>
        <w:jc w:val="both"/>
        <w:rPr>
          <w:rStyle w:val="normaltextrun"/>
          <w:rFonts w:ascii="Palatino Linotype" w:hAnsi="Palatino Linotype" w:cs="Segoe UI"/>
          <w:bCs/>
          <w:i/>
          <w:sz w:val="22"/>
          <w:szCs w:val="22"/>
        </w:rPr>
      </w:pPr>
      <w:r w:rsidRPr="0012698C">
        <w:rPr>
          <w:rStyle w:val="normaltextrun"/>
          <w:rFonts w:ascii="Palatino Linotype" w:hAnsi="Palatino Linotype" w:cs="Segoe UI"/>
          <w:b/>
          <w:bCs/>
          <w:i/>
          <w:iCs/>
          <w:sz w:val="22"/>
          <w:szCs w:val="22"/>
        </w:rPr>
        <w:t xml:space="preserve"> </w:t>
      </w:r>
      <w:r w:rsidR="00D65DA3" w:rsidRPr="0012698C">
        <w:rPr>
          <w:rStyle w:val="normaltextrun"/>
          <w:rFonts w:ascii="Palatino Linotype" w:hAnsi="Palatino Linotype" w:cs="Segoe UI"/>
          <w:b/>
          <w:bCs/>
          <w:i/>
          <w:iCs/>
          <w:sz w:val="22"/>
          <w:szCs w:val="22"/>
        </w:rPr>
        <w:t>“</w:t>
      </w:r>
      <w:r w:rsidR="00D65DA3" w:rsidRPr="0012698C">
        <w:rPr>
          <w:rStyle w:val="normaltextrun"/>
          <w:rFonts w:ascii="Palatino Linotype" w:hAnsi="Palatino Linotype" w:cs="Segoe UI"/>
          <w:b/>
          <w:bCs/>
          <w:i/>
          <w:sz w:val="22"/>
          <w:szCs w:val="22"/>
        </w:rPr>
        <w:t xml:space="preserve">Artículo 176. </w:t>
      </w:r>
      <w:r w:rsidR="00D65DA3" w:rsidRPr="0012698C">
        <w:rPr>
          <w:rStyle w:val="normaltextrun"/>
          <w:rFonts w:ascii="Palatino Linotype" w:hAnsi="Palatino Linotype" w:cs="Segoe UI"/>
          <w:bCs/>
          <w:i/>
          <w:sz w:val="22"/>
          <w:szCs w:val="22"/>
        </w:rPr>
        <w:t xml:space="preserve">El recurso de </w:t>
      </w:r>
      <w:r w:rsidR="00C71A66" w:rsidRPr="0012698C">
        <w:rPr>
          <w:rStyle w:val="normaltextrun"/>
          <w:rFonts w:ascii="Palatino Linotype" w:hAnsi="Palatino Linotype" w:cs="Segoe UI"/>
          <w:bCs/>
          <w:i/>
          <w:sz w:val="22"/>
          <w:szCs w:val="22"/>
        </w:rPr>
        <w:t>revisión es</w:t>
      </w:r>
      <w:r w:rsidR="00D65DA3" w:rsidRPr="0012698C">
        <w:rPr>
          <w:rStyle w:val="normaltextrun"/>
          <w:rFonts w:ascii="Palatino Linotype" w:hAnsi="Palatino Linotype" w:cs="Segoe UI"/>
          <w:bCs/>
          <w:i/>
          <w:sz w:val="22"/>
          <w:szCs w:val="22"/>
        </w:rPr>
        <w:t xml:space="preserve"> la garantía secundaria mediante la cual se pretende reparar cualquier posible afectación al derecho de acceso a la información pública en términos del presente y siguiente Capítulo.</w:t>
      </w:r>
    </w:p>
    <w:p w14:paraId="6047B678" w14:textId="77777777" w:rsidR="00D65DA3" w:rsidRPr="0012698C" w:rsidRDefault="00D65DA3" w:rsidP="009C3DBD">
      <w:pPr>
        <w:autoSpaceDE w:val="0"/>
        <w:autoSpaceDN w:val="0"/>
        <w:adjustRightInd w:val="0"/>
        <w:spacing w:after="120"/>
        <w:ind w:left="567" w:right="902"/>
        <w:jc w:val="both"/>
        <w:rPr>
          <w:rFonts w:ascii="Palatino Linotype" w:eastAsiaTheme="minorEastAsia" w:hAnsi="Palatino Linotype" w:cs="Bookman Old Style"/>
          <w:i/>
          <w:sz w:val="22"/>
          <w:szCs w:val="22"/>
          <w:lang w:val="es-MX"/>
        </w:rPr>
      </w:pPr>
      <w:r w:rsidRPr="0012698C">
        <w:rPr>
          <w:rStyle w:val="normaltextrun"/>
          <w:rFonts w:ascii="Palatino Linotype" w:hAnsi="Palatino Linotype" w:cs="Segoe UI"/>
          <w:b/>
          <w:bCs/>
          <w:i/>
          <w:sz w:val="22"/>
          <w:szCs w:val="22"/>
        </w:rPr>
        <w:t>Artículo 179</w:t>
      </w:r>
      <w:r w:rsidRPr="0012698C">
        <w:rPr>
          <w:rStyle w:val="normaltextrun"/>
          <w:rFonts w:ascii="Palatino Linotype" w:hAnsi="Palatino Linotype" w:cs="Segoe UI"/>
          <w:b/>
          <w:bCs/>
          <w:sz w:val="22"/>
          <w:szCs w:val="22"/>
        </w:rPr>
        <w:t>.-</w:t>
      </w:r>
      <w:r w:rsidRPr="0012698C">
        <w:rPr>
          <w:rFonts w:ascii="Palatino Linotype" w:eastAsiaTheme="minorEastAsia" w:hAnsi="Palatino Linotype" w:cs="Bookman Old Style"/>
          <w:sz w:val="22"/>
          <w:szCs w:val="22"/>
          <w:lang w:val="es-MX"/>
        </w:rPr>
        <w:t xml:space="preserve"> </w:t>
      </w:r>
      <w:r w:rsidRPr="0012698C">
        <w:rPr>
          <w:rFonts w:ascii="Palatino Linotype" w:eastAsiaTheme="minorEastAsia" w:hAnsi="Palatino Linotype" w:cs="Bookman Old Style"/>
          <w:i/>
          <w:sz w:val="22"/>
          <w:szCs w:val="22"/>
          <w:lang w:val="es-MX"/>
        </w:rPr>
        <w:t>El recurso de revisión es un medio de protección que la Ley otorga a los particulares, para hacer valer su derecho de acceso a la información pública, y procederá en contra de las siguientes causas:</w:t>
      </w:r>
    </w:p>
    <w:p w14:paraId="41198C62" w14:textId="38A4B3D4" w:rsidR="00A9490C" w:rsidRPr="00B61EA6" w:rsidRDefault="0006676F" w:rsidP="009C3DBD">
      <w:pPr>
        <w:autoSpaceDE w:val="0"/>
        <w:autoSpaceDN w:val="0"/>
        <w:adjustRightInd w:val="0"/>
        <w:spacing w:after="120"/>
        <w:ind w:left="567" w:right="902"/>
        <w:jc w:val="both"/>
        <w:rPr>
          <w:rFonts w:ascii="Palatino Linotype" w:eastAsiaTheme="minorEastAsia" w:hAnsi="Palatino Linotype" w:cs="Bookman Old Style"/>
          <w:i/>
          <w:sz w:val="22"/>
          <w:szCs w:val="22"/>
          <w:lang w:val="es-MX"/>
        </w:rPr>
      </w:pPr>
      <w:r w:rsidRPr="0012698C">
        <w:rPr>
          <w:rFonts w:ascii="Palatino Linotype" w:eastAsiaTheme="minorEastAsia" w:hAnsi="Palatino Linotype" w:cs="Bookman Old Style"/>
          <w:sz w:val="22"/>
          <w:szCs w:val="22"/>
          <w:lang w:val="es-MX"/>
        </w:rPr>
        <w:t>…</w:t>
      </w:r>
    </w:p>
    <w:p w14:paraId="59D13F66" w14:textId="08C8C0B9" w:rsidR="009C3DBD" w:rsidRDefault="006502EE" w:rsidP="009C3DBD">
      <w:pPr>
        <w:autoSpaceDE w:val="0"/>
        <w:autoSpaceDN w:val="0"/>
        <w:adjustRightInd w:val="0"/>
        <w:spacing w:after="120"/>
        <w:ind w:left="567" w:right="902"/>
        <w:jc w:val="both"/>
        <w:rPr>
          <w:rFonts w:ascii="Palatino Linotype" w:eastAsiaTheme="minorEastAsia" w:hAnsi="Palatino Linotype" w:cs="Bookman Old Style"/>
          <w:b/>
          <w:i/>
          <w:sz w:val="22"/>
          <w:szCs w:val="22"/>
        </w:rPr>
      </w:pPr>
      <w:r w:rsidRPr="006502EE">
        <w:rPr>
          <w:rFonts w:ascii="Palatino Linotype" w:eastAsiaTheme="minorEastAsia" w:hAnsi="Palatino Linotype" w:cs="Bookman Old Style"/>
          <w:b/>
          <w:i/>
          <w:sz w:val="22"/>
          <w:szCs w:val="22"/>
        </w:rPr>
        <w:t>II. La clasificación de la información;</w:t>
      </w:r>
    </w:p>
    <w:p w14:paraId="2B016334" w14:textId="4164094A" w:rsidR="006502EE" w:rsidRPr="009C3DBD" w:rsidRDefault="006502EE" w:rsidP="009C3DBD">
      <w:pPr>
        <w:autoSpaceDE w:val="0"/>
        <w:autoSpaceDN w:val="0"/>
        <w:adjustRightInd w:val="0"/>
        <w:spacing w:after="120"/>
        <w:ind w:left="567" w:right="902"/>
        <w:jc w:val="both"/>
        <w:rPr>
          <w:rFonts w:ascii="Palatino Linotype" w:eastAsiaTheme="minorEastAsia" w:hAnsi="Palatino Linotype" w:cs="Bookman Old Style"/>
          <w:b/>
          <w:i/>
          <w:sz w:val="22"/>
          <w:szCs w:val="22"/>
          <w:lang w:val="es-MX"/>
        </w:rPr>
      </w:pPr>
      <w:r>
        <w:rPr>
          <w:rFonts w:ascii="Palatino Linotype" w:eastAsiaTheme="minorEastAsia" w:hAnsi="Palatino Linotype" w:cs="Bookman Old Style"/>
          <w:b/>
          <w:i/>
          <w:sz w:val="22"/>
          <w:szCs w:val="22"/>
        </w:rPr>
        <w:t>…</w:t>
      </w:r>
    </w:p>
    <w:p w14:paraId="0D0A3EFA" w14:textId="77777777" w:rsidR="00A05D36" w:rsidRDefault="00A05D36" w:rsidP="009C3DBD">
      <w:pPr>
        <w:autoSpaceDE w:val="0"/>
        <w:autoSpaceDN w:val="0"/>
        <w:adjustRightInd w:val="0"/>
        <w:spacing w:after="120"/>
        <w:ind w:left="567" w:right="902"/>
        <w:jc w:val="both"/>
        <w:rPr>
          <w:rFonts w:ascii="Palatino Linotype" w:eastAsiaTheme="minorEastAsia" w:hAnsi="Palatino Linotype" w:cs="Bookman Old Style"/>
          <w:i/>
          <w:sz w:val="22"/>
          <w:szCs w:val="22"/>
          <w:lang w:val="es-MX"/>
        </w:rPr>
      </w:pPr>
      <w:r w:rsidRPr="00A05D36">
        <w:rPr>
          <w:rFonts w:ascii="Palatino Linotype" w:eastAsiaTheme="minorEastAsia" w:hAnsi="Palatino Linotype" w:cs="Bookman Old Style"/>
          <w:b/>
          <w:i/>
          <w:sz w:val="22"/>
          <w:szCs w:val="22"/>
        </w:rPr>
        <w:t>V. La en</w:t>
      </w:r>
      <w:r>
        <w:rPr>
          <w:rFonts w:ascii="Palatino Linotype" w:eastAsiaTheme="minorEastAsia" w:hAnsi="Palatino Linotype" w:cs="Bookman Old Style"/>
          <w:b/>
          <w:i/>
          <w:sz w:val="22"/>
          <w:szCs w:val="22"/>
        </w:rPr>
        <w:t>trega de información incompleta</w:t>
      </w:r>
      <w:r w:rsidR="00C8716F" w:rsidRPr="00C8716F">
        <w:rPr>
          <w:rFonts w:ascii="Palatino Linotype" w:eastAsiaTheme="minorEastAsia" w:hAnsi="Palatino Linotype" w:cs="Bookman Old Style"/>
          <w:b/>
          <w:i/>
          <w:sz w:val="22"/>
          <w:szCs w:val="22"/>
          <w:lang w:val="es-MX"/>
        </w:rPr>
        <w:t>;</w:t>
      </w:r>
      <w:r w:rsidR="00D43F0F" w:rsidRPr="00C8716F">
        <w:rPr>
          <w:rFonts w:ascii="Palatino Linotype" w:eastAsiaTheme="minorEastAsia" w:hAnsi="Palatino Linotype" w:cs="Bookman Old Style"/>
          <w:i/>
          <w:sz w:val="22"/>
          <w:szCs w:val="22"/>
          <w:lang w:val="es-MX"/>
        </w:rPr>
        <w:t xml:space="preserve">” </w:t>
      </w:r>
      <w:r w:rsidR="009C3DBD">
        <w:rPr>
          <w:rFonts w:ascii="Palatino Linotype" w:eastAsiaTheme="minorEastAsia" w:hAnsi="Palatino Linotype" w:cs="Bookman Old Style"/>
          <w:i/>
          <w:sz w:val="22"/>
          <w:szCs w:val="22"/>
          <w:lang w:val="es-MX"/>
        </w:rPr>
        <w:t xml:space="preserve">   </w:t>
      </w:r>
      <w:r w:rsidR="00D43F0F" w:rsidRPr="00C8716F">
        <w:rPr>
          <w:rFonts w:ascii="Palatino Linotype" w:eastAsiaTheme="minorEastAsia" w:hAnsi="Palatino Linotype" w:cs="Bookman Old Style"/>
          <w:i/>
          <w:sz w:val="22"/>
          <w:szCs w:val="22"/>
          <w:lang w:val="es-MX"/>
        </w:rPr>
        <w:t>(Sic)</w:t>
      </w:r>
    </w:p>
    <w:p w14:paraId="0A885EB3" w14:textId="71DD754A" w:rsidR="006B28BE" w:rsidRPr="00A05D36" w:rsidRDefault="00A05D36" w:rsidP="009C3DBD">
      <w:pPr>
        <w:autoSpaceDE w:val="0"/>
        <w:autoSpaceDN w:val="0"/>
        <w:adjustRightInd w:val="0"/>
        <w:spacing w:after="120"/>
        <w:ind w:left="567" w:right="902"/>
        <w:jc w:val="both"/>
        <w:rPr>
          <w:rFonts w:ascii="Palatino Linotype" w:eastAsiaTheme="minorEastAsia" w:hAnsi="Palatino Linotype" w:cs="Bookman Old Style"/>
          <w:i/>
          <w:sz w:val="22"/>
          <w:szCs w:val="22"/>
          <w:lang w:val="es-MX"/>
        </w:rPr>
      </w:pPr>
      <w:r w:rsidRPr="00A05D36">
        <w:rPr>
          <w:rFonts w:ascii="Palatino Linotype" w:eastAsiaTheme="minorEastAsia" w:hAnsi="Palatino Linotype" w:cs="Bookman Old Style"/>
          <w:i/>
          <w:sz w:val="22"/>
          <w:szCs w:val="22"/>
        </w:rPr>
        <w:t>(Énfasis añadido)</w:t>
      </w:r>
      <w:r w:rsidR="00D91D87" w:rsidRPr="00A05D36">
        <w:rPr>
          <w:rFonts w:ascii="Palatino Linotype" w:eastAsiaTheme="minorEastAsia" w:hAnsi="Palatino Linotype" w:cs="Bookman Old Style,Bold"/>
          <w:bCs/>
          <w:i/>
          <w:sz w:val="22"/>
          <w:szCs w:val="22"/>
          <w:lang w:val="es-MX"/>
        </w:rPr>
        <w:t xml:space="preserve">              </w:t>
      </w:r>
    </w:p>
    <w:p w14:paraId="11707626" w14:textId="77777777" w:rsidR="00B315CA" w:rsidRPr="00B315CA" w:rsidRDefault="00B315CA" w:rsidP="00A02E15">
      <w:pPr>
        <w:spacing w:before="100" w:beforeAutospacing="1" w:after="100" w:afterAutospacing="1" w:line="360" w:lineRule="auto"/>
        <w:jc w:val="both"/>
        <w:rPr>
          <w:rFonts w:ascii="Palatino Linotype" w:hAnsi="Palatino Linotype" w:cs="Arial"/>
        </w:rPr>
      </w:pPr>
      <w:r w:rsidRPr="00B315CA">
        <w:rPr>
          <w:rFonts w:ascii="Palatino Linotype" w:hAnsi="Palatino Linotype" w:cs="Arial"/>
          <w:b/>
          <w:lang w:val="es-MX"/>
        </w:rPr>
        <w:t xml:space="preserve">Tercero. Materia de la revisión. </w:t>
      </w:r>
      <w:r w:rsidRPr="00B315CA">
        <w:rPr>
          <w:rFonts w:ascii="Palatino Linotype" w:hAnsi="Palatino Linotype" w:cs="Arial"/>
        </w:rPr>
        <w:t xml:space="preserve">De la revisión a las constancias y documentos que obran en el expediente electrónico se advierte, que el tema sobre el que este Órgano Garante de Transparencia y Acceso a la Información se pronunciará será: </w:t>
      </w:r>
      <w:r w:rsidRPr="00B315CA">
        <w:rPr>
          <w:rFonts w:ascii="Palatino Linotype" w:hAnsi="Palatino Linotype" w:cs="Arial"/>
          <w:b/>
        </w:rPr>
        <w:t xml:space="preserve">verificar si la respuesta otorgada por el Sujeto Obligado es adecuada y suficiente para satisfacer el derecho de acceso a la información pública </w:t>
      </w:r>
      <w:r w:rsidRPr="00B315CA">
        <w:rPr>
          <w:rFonts w:ascii="Palatino Linotype" w:hAnsi="Palatino Linotype" w:cs="Arial"/>
        </w:rPr>
        <w:t>de la parte Recurrente, o en su defecto, en caso de ser procedente, ordenar la entrega de información oportuna.</w:t>
      </w:r>
    </w:p>
    <w:p w14:paraId="43A9C8A7" w14:textId="0863667B" w:rsidR="006502EE" w:rsidRDefault="00B315CA" w:rsidP="00B315CA">
      <w:pPr>
        <w:spacing w:before="240" w:after="240" w:line="360" w:lineRule="auto"/>
        <w:jc w:val="both"/>
        <w:rPr>
          <w:rFonts w:ascii="Palatino Linotype" w:hAnsi="Palatino Linotype" w:cs="Arial"/>
        </w:rPr>
      </w:pPr>
      <w:r w:rsidRPr="00B315CA">
        <w:rPr>
          <w:rFonts w:ascii="Palatino Linotype" w:hAnsi="Palatino Linotype" w:cs="Arial"/>
          <w:b/>
        </w:rPr>
        <w:t xml:space="preserve">Cuarto. Estudio del asunto. </w:t>
      </w:r>
      <w:r w:rsidRPr="00B315CA">
        <w:rPr>
          <w:rFonts w:ascii="Palatino Linotype" w:hAnsi="Palatino Linotype" w:cs="Arial"/>
        </w:rPr>
        <w:t xml:space="preserve">Previo al estudio del presente asunto, es conveniente recordar que la parte solicitante requirió al sujeto obligado en </w:t>
      </w:r>
      <w:r w:rsidR="001E112B" w:rsidRPr="001E112B">
        <w:rPr>
          <w:rFonts w:ascii="Palatino Linotype" w:hAnsi="Palatino Linotype" w:cs="Arial"/>
        </w:rPr>
        <w:t>la solicitud</w:t>
      </w:r>
      <w:r w:rsidRPr="001E112B">
        <w:rPr>
          <w:rFonts w:ascii="Palatino Linotype" w:hAnsi="Palatino Linotype" w:cs="Arial"/>
        </w:rPr>
        <w:t>,</w:t>
      </w:r>
      <w:r w:rsidRPr="00B315CA">
        <w:rPr>
          <w:rFonts w:ascii="Palatino Linotype" w:hAnsi="Palatino Linotype" w:cs="Arial"/>
        </w:rPr>
        <w:t xml:space="preserve"> le proporcionara lo siguiente:</w:t>
      </w:r>
    </w:p>
    <w:p w14:paraId="360F65D4" w14:textId="77777777" w:rsidR="006502EE" w:rsidRPr="006502EE" w:rsidRDefault="006502EE" w:rsidP="006502EE">
      <w:pPr>
        <w:pStyle w:val="Prrafodelista"/>
        <w:numPr>
          <w:ilvl w:val="0"/>
          <w:numId w:val="30"/>
        </w:numPr>
        <w:spacing w:before="240" w:after="240" w:line="360" w:lineRule="auto"/>
        <w:ind w:left="567" w:right="708" w:hanging="141"/>
        <w:jc w:val="both"/>
        <w:rPr>
          <w:rFonts w:ascii="Palatino Linotype" w:hAnsi="Palatino Linotype" w:cs="Arial"/>
        </w:rPr>
      </w:pPr>
      <w:r w:rsidRPr="006502EE">
        <w:rPr>
          <w:rFonts w:ascii="Palatino Linotype" w:hAnsi="Palatino Linotype" w:cs="Arial"/>
        </w:rPr>
        <w:t xml:space="preserve">Las rutas del Transporte Público de pasajeros del Estado de México desde su destino de Origen hasta el destino Final.  </w:t>
      </w:r>
    </w:p>
    <w:p w14:paraId="0D98FD37" w14:textId="1DD476FF" w:rsidR="006502EE" w:rsidRPr="006502EE" w:rsidRDefault="006502EE" w:rsidP="006502EE">
      <w:pPr>
        <w:pStyle w:val="Prrafodelista"/>
        <w:numPr>
          <w:ilvl w:val="0"/>
          <w:numId w:val="30"/>
        </w:numPr>
        <w:spacing w:before="240" w:after="240" w:line="360" w:lineRule="auto"/>
        <w:ind w:left="567" w:right="708" w:hanging="141"/>
        <w:jc w:val="both"/>
        <w:rPr>
          <w:rFonts w:ascii="Palatino Linotype" w:hAnsi="Palatino Linotype" w:cs="Arial"/>
        </w:rPr>
      </w:pPr>
      <w:r w:rsidRPr="006502EE">
        <w:rPr>
          <w:rFonts w:ascii="Palatino Linotype" w:hAnsi="Palatino Linotype" w:cs="Arial"/>
        </w:rPr>
        <w:t xml:space="preserve">Mapa donde se remarque cada uno de las rutas que atraviesa las calles, las colonias y municipios </w:t>
      </w:r>
    </w:p>
    <w:p w14:paraId="129067ED" w14:textId="4C9F26B3" w:rsidR="0012698C" w:rsidRDefault="00B315CA" w:rsidP="00417A15">
      <w:pPr>
        <w:spacing w:before="240" w:after="240" w:line="360" w:lineRule="auto"/>
        <w:ind w:right="49"/>
        <w:jc w:val="both"/>
        <w:rPr>
          <w:rFonts w:ascii="Palatino Linotype" w:hAnsi="Palatino Linotype" w:cs="Arial"/>
          <w:bCs/>
          <w:szCs w:val="28"/>
        </w:rPr>
      </w:pPr>
      <w:r w:rsidRPr="00DB06E6">
        <w:rPr>
          <w:rFonts w:ascii="Palatino Linotype" w:hAnsi="Palatino Linotype" w:cs="Arial"/>
          <w:bCs/>
          <w:szCs w:val="28"/>
        </w:rPr>
        <w:t>En respuesta a</w:t>
      </w:r>
      <w:r w:rsidR="009953B0">
        <w:rPr>
          <w:rFonts w:ascii="Palatino Linotype" w:hAnsi="Palatino Linotype" w:cs="Arial"/>
          <w:bCs/>
          <w:szCs w:val="28"/>
        </w:rPr>
        <w:t xml:space="preserve"> la solicitud de inform</w:t>
      </w:r>
      <w:r w:rsidR="006F756B">
        <w:rPr>
          <w:rFonts w:ascii="Palatino Linotype" w:hAnsi="Palatino Linotype" w:cs="Arial"/>
          <w:bCs/>
          <w:szCs w:val="28"/>
        </w:rPr>
        <w:t>ación, la</w:t>
      </w:r>
      <w:r w:rsidRPr="00DB06E6">
        <w:rPr>
          <w:rFonts w:ascii="Palatino Linotype" w:hAnsi="Palatino Linotype" w:cs="Arial"/>
          <w:bCs/>
          <w:szCs w:val="28"/>
        </w:rPr>
        <w:t xml:space="preserve"> Titular de la Uni</w:t>
      </w:r>
      <w:r w:rsidR="00417A15">
        <w:rPr>
          <w:rFonts w:ascii="Palatino Linotype" w:hAnsi="Palatino Linotype" w:cs="Arial"/>
          <w:bCs/>
          <w:szCs w:val="28"/>
        </w:rPr>
        <w:t xml:space="preserve">dad de Transparencia </w:t>
      </w:r>
      <w:r w:rsidR="006F756B">
        <w:rPr>
          <w:rFonts w:ascii="Palatino Linotype" w:hAnsi="Palatino Linotype" w:cs="Arial"/>
          <w:bCs/>
          <w:szCs w:val="28"/>
        </w:rPr>
        <w:t xml:space="preserve">remitió los siguientes archivos: </w:t>
      </w:r>
    </w:p>
    <w:p w14:paraId="5A9EFDEB" w14:textId="2C67F057" w:rsidR="006F756B" w:rsidRDefault="00BC7A66" w:rsidP="006F756B">
      <w:pPr>
        <w:spacing w:before="240" w:after="240" w:line="360" w:lineRule="auto"/>
        <w:ind w:left="567" w:right="567"/>
        <w:jc w:val="both"/>
        <w:rPr>
          <w:rFonts w:ascii="Palatino Linotype" w:hAnsi="Palatino Linotype" w:cs="Arial"/>
          <w:bCs/>
          <w:szCs w:val="28"/>
          <w:lang w:val="es-MX"/>
        </w:rPr>
      </w:pPr>
      <w:r>
        <w:rPr>
          <w:rFonts w:ascii="Palatino Linotype" w:hAnsi="Palatino Linotype" w:cs="Arial"/>
          <w:b/>
          <w:bCs/>
          <w:i/>
          <w:noProof/>
          <w:szCs w:val="28"/>
          <w:lang w:val="es-MX" w:eastAsia="es-MX"/>
        </w:rPr>
        <mc:AlternateContent>
          <mc:Choice Requires="wps">
            <w:drawing>
              <wp:anchor distT="0" distB="0" distL="114300" distR="114300" simplePos="0" relativeHeight="251659264" behindDoc="0" locked="0" layoutInCell="1" allowOverlap="1" wp14:anchorId="2A7C0E5A" wp14:editId="65C0D413">
                <wp:simplePos x="0" y="0"/>
                <wp:positionH relativeFrom="column">
                  <wp:posOffset>558165</wp:posOffset>
                </wp:positionH>
                <wp:positionV relativeFrom="paragraph">
                  <wp:posOffset>1560195</wp:posOffset>
                </wp:positionV>
                <wp:extent cx="4505325" cy="2457450"/>
                <wp:effectExtent l="0" t="0" r="28575" b="19050"/>
                <wp:wrapNone/>
                <wp:docPr id="3" name="Conector recto 3"/>
                <wp:cNvGraphicFramePr/>
                <a:graphic xmlns:a="http://schemas.openxmlformats.org/drawingml/2006/main">
                  <a:graphicData uri="http://schemas.microsoft.com/office/word/2010/wordprocessingShape">
                    <wps:wsp>
                      <wps:cNvCnPr/>
                      <wps:spPr>
                        <a:xfrm flipH="1">
                          <a:off x="0" y="0"/>
                          <a:ext cx="4505325" cy="245745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48407015" id="Conector recto 3" o:spid="_x0000_s1026" style="position:absolute;flip:x;z-index:251659264;visibility:visible;mso-wrap-style:square;mso-wrap-distance-left:9pt;mso-wrap-distance-top:0;mso-wrap-distance-right:9pt;mso-wrap-distance-bottom:0;mso-position-horizontal:absolute;mso-position-horizontal-relative:text;mso-position-vertical:absolute;mso-position-vertical-relative:text" from="43.95pt,122.85pt" to="398.7pt,316.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" strokecolor="black [3040]"/>
            </w:pict>
          </mc:Fallback>
        </mc:AlternateContent>
      </w:r>
      <w:r w:rsidR="006F756B" w:rsidRPr="006F756B">
        <w:rPr>
          <w:rFonts w:ascii="Palatino Linotype" w:hAnsi="Palatino Linotype" w:cs="Arial"/>
          <w:b/>
          <w:bCs/>
          <w:i/>
          <w:szCs w:val="28"/>
          <w:lang w:val="es-MX"/>
        </w:rPr>
        <w:t>“RUTAS ORIGEN-DESTINO ECA Y TEX SAIMEX.xlsx”</w:t>
      </w:r>
      <w:r w:rsidR="006F756B">
        <w:rPr>
          <w:rFonts w:ascii="Palatino Linotype" w:hAnsi="Palatino Linotype" w:cs="Arial"/>
          <w:b/>
          <w:bCs/>
          <w:i/>
          <w:szCs w:val="28"/>
          <w:lang w:val="es-MX"/>
        </w:rPr>
        <w:t xml:space="preserve">: </w:t>
      </w:r>
      <w:r w:rsidR="000B512E">
        <w:rPr>
          <w:rFonts w:ascii="Palatino Linotype" w:hAnsi="Palatino Linotype" w:cs="Arial"/>
          <w:bCs/>
          <w:szCs w:val="28"/>
          <w:lang w:val="es-MX"/>
        </w:rPr>
        <w:t>Contiene una hoja de cálculo en Excel de la Dirección General de Movilidad Zona III, en la que se enlistan las rutas</w:t>
      </w:r>
      <w:r w:rsidR="006D71A9">
        <w:rPr>
          <w:rFonts w:ascii="Palatino Linotype" w:hAnsi="Palatino Linotype" w:cs="Arial"/>
          <w:bCs/>
          <w:szCs w:val="28"/>
          <w:lang w:val="es-MX"/>
        </w:rPr>
        <w:t xml:space="preserve"> dentro de los municipios de Ecatepec y Texcoco</w:t>
      </w:r>
      <w:r w:rsidR="000B512E">
        <w:rPr>
          <w:rFonts w:ascii="Palatino Linotype" w:hAnsi="Palatino Linotype" w:cs="Arial"/>
          <w:bCs/>
          <w:szCs w:val="28"/>
          <w:lang w:val="es-MX"/>
        </w:rPr>
        <w:t>, detallando su origen-destino y nombre de la empresa.</w:t>
      </w:r>
    </w:p>
    <w:p w14:paraId="7C92FFE1" w14:textId="39FE4B6A" w:rsidR="00BC7A66" w:rsidRPr="006F756B" w:rsidRDefault="00BC7A66" w:rsidP="006F756B">
      <w:pPr>
        <w:spacing w:before="240" w:after="240" w:line="360" w:lineRule="auto"/>
        <w:ind w:left="567" w:right="567"/>
        <w:jc w:val="both"/>
        <w:rPr>
          <w:rFonts w:ascii="Palatino Linotype" w:hAnsi="Palatino Linotype" w:cs="Arial"/>
          <w:bCs/>
          <w:szCs w:val="28"/>
          <w:lang w:val="es-MX"/>
        </w:rPr>
      </w:pPr>
    </w:p>
    <w:p w14:paraId="100B1568" w14:textId="77777777" w:rsidR="00BC7A66" w:rsidRDefault="00BC7A66" w:rsidP="006F756B">
      <w:pPr>
        <w:spacing w:before="240" w:after="240" w:line="360" w:lineRule="auto"/>
        <w:ind w:left="567" w:right="567"/>
        <w:jc w:val="both"/>
        <w:rPr>
          <w:rFonts w:ascii="Palatino Linotype" w:hAnsi="Palatino Linotype" w:cs="Arial"/>
          <w:b/>
          <w:bCs/>
          <w:i/>
          <w:szCs w:val="28"/>
          <w:lang w:val="es-MX"/>
        </w:rPr>
      </w:pPr>
    </w:p>
    <w:p w14:paraId="1440E936" w14:textId="77777777" w:rsidR="00BC7A66" w:rsidRDefault="00BC7A66" w:rsidP="006F756B">
      <w:pPr>
        <w:spacing w:before="240" w:after="240" w:line="360" w:lineRule="auto"/>
        <w:ind w:left="567" w:right="567"/>
        <w:jc w:val="both"/>
        <w:rPr>
          <w:rFonts w:ascii="Palatino Linotype" w:hAnsi="Palatino Linotype" w:cs="Arial"/>
          <w:b/>
          <w:bCs/>
          <w:i/>
          <w:szCs w:val="28"/>
          <w:lang w:val="es-MX"/>
        </w:rPr>
      </w:pPr>
    </w:p>
    <w:p w14:paraId="193F7976" w14:textId="77777777" w:rsidR="00BC7A66" w:rsidRDefault="00BC7A66" w:rsidP="006F756B">
      <w:pPr>
        <w:spacing w:before="240" w:after="240" w:line="360" w:lineRule="auto"/>
        <w:ind w:left="567" w:right="567"/>
        <w:jc w:val="both"/>
        <w:rPr>
          <w:rFonts w:ascii="Palatino Linotype" w:hAnsi="Palatino Linotype" w:cs="Arial"/>
          <w:b/>
          <w:bCs/>
          <w:i/>
          <w:szCs w:val="28"/>
          <w:lang w:val="es-MX"/>
        </w:rPr>
      </w:pPr>
    </w:p>
    <w:p w14:paraId="33236A3A" w14:textId="77777777" w:rsidR="00BC7A66" w:rsidRDefault="00BC7A66" w:rsidP="006F756B">
      <w:pPr>
        <w:spacing w:before="240" w:after="240" w:line="360" w:lineRule="auto"/>
        <w:ind w:left="567" w:right="567"/>
        <w:jc w:val="both"/>
        <w:rPr>
          <w:rFonts w:ascii="Palatino Linotype" w:hAnsi="Palatino Linotype" w:cs="Arial"/>
          <w:b/>
          <w:bCs/>
          <w:i/>
          <w:szCs w:val="28"/>
          <w:lang w:val="es-MX"/>
        </w:rPr>
      </w:pPr>
    </w:p>
    <w:p w14:paraId="56FFD979" w14:textId="1496E757" w:rsidR="00BC7A66" w:rsidRDefault="00BC7A66" w:rsidP="00BC7A66">
      <w:pPr>
        <w:spacing w:before="240" w:after="240" w:line="360" w:lineRule="auto"/>
        <w:ind w:left="567" w:right="567"/>
        <w:jc w:val="both"/>
        <w:rPr>
          <w:rFonts w:ascii="Palatino Linotype" w:hAnsi="Palatino Linotype" w:cs="Arial"/>
          <w:b/>
          <w:bCs/>
          <w:i/>
          <w:szCs w:val="28"/>
          <w:lang w:val="es-MX"/>
        </w:rPr>
      </w:pPr>
      <w:r>
        <w:rPr>
          <w:rFonts w:ascii="Palatino Linotype" w:hAnsi="Palatino Linotype" w:cs="Arial"/>
          <w:bCs/>
          <w:noProof/>
          <w:szCs w:val="28"/>
          <w:lang w:val="es-MX" w:eastAsia="es-MX"/>
        </w:rPr>
        <w:drawing>
          <wp:anchor distT="0" distB="0" distL="114300" distR="114300" simplePos="0" relativeHeight="251658240" behindDoc="0" locked="0" layoutInCell="1" allowOverlap="1" wp14:anchorId="787B15AC" wp14:editId="3543D3D9">
            <wp:simplePos x="0" y="0"/>
            <wp:positionH relativeFrom="column">
              <wp:posOffset>586740</wp:posOffset>
            </wp:positionH>
            <wp:positionV relativeFrom="paragraph">
              <wp:posOffset>130810</wp:posOffset>
            </wp:positionV>
            <wp:extent cx="3685297" cy="3171825"/>
            <wp:effectExtent l="0" t="0" r="0" b="0"/>
            <wp:wrapTopAndBottom/>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685297" cy="31718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4110E77" w14:textId="7C35C141" w:rsidR="006F756B" w:rsidRDefault="00BC7A66" w:rsidP="00BC7A66">
      <w:pPr>
        <w:spacing w:before="240" w:after="240" w:line="360" w:lineRule="auto"/>
        <w:ind w:left="567" w:right="567"/>
        <w:jc w:val="both"/>
        <w:rPr>
          <w:rFonts w:ascii="Palatino Linotype" w:hAnsi="Palatino Linotype" w:cs="Arial"/>
          <w:b/>
          <w:bCs/>
          <w:i/>
          <w:szCs w:val="28"/>
          <w:lang w:val="es-MX"/>
        </w:rPr>
      </w:pPr>
      <w:r>
        <w:rPr>
          <w:rFonts w:ascii="Palatino Linotype" w:hAnsi="Palatino Linotype" w:cs="Arial"/>
          <w:b/>
          <w:bCs/>
          <w:i/>
          <w:noProof/>
          <w:szCs w:val="28"/>
          <w:lang w:val="es-MX" w:eastAsia="es-MX"/>
        </w:rPr>
        <w:drawing>
          <wp:anchor distT="0" distB="0" distL="114300" distR="114300" simplePos="0" relativeHeight="251660288" behindDoc="0" locked="0" layoutInCell="1" allowOverlap="1" wp14:anchorId="3E51C29C" wp14:editId="248BFB31">
            <wp:simplePos x="0" y="0"/>
            <wp:positionH relativeFrom="margin">
              <wp:align>center</wp:align>
            </wp:positionH>
            <wp:positionV relativeFrom="paragraph">
              <wp:posOffset>1904365</wp:posOffset>
            </wp:positionV>
            <wp:extent cx="3667125" cy="2200275"/>
            <wp:effectExtent l="0" t="0" r="9525" b="9525"/>
            <wp:wrapTopAndBottom/>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667125" cy="2200275"/>
                    </a:xfrm>
                    <a:prstGeom prst="rect">
                      <a:avLst/>
                    </a:prstGeom>
                    <a:noFill/>
                    <a:ln>
                      <a:noFill/>
                    </a:ln>
                  </pic:spPr>
                </pic:pic>
              </a:graphicData>
            </a:graphic>
            <wp14:sizeRelH relativeFrom="page">
              <wp14:pctWidth>0</wp14:pctWidth>
            </wp14:sizeRelH>
            <wp14:sizeRelV relativeFrom="page">
              <wp14:pctHeight>0</wp14:pctHeight>
            </wp14:sizeRelV>
          </wp:anchor>
        </w:drawing>
      </w:r>
      <w:r w:rsidR="006F756B" w:rsidRPr="006F756B">
        <w:rPr>
          <w:rFonts w:ascii="Palatino Linotype" w:hAnsi="Palatino Linotype" w:cs="Arial"/>
          <w:b/>
          <w:bCs/>
          <w:i/>
          <w:szCs w:val="28"/>
          <w:lang w:val="es-MX"/>
        </w:rPr>
        <w:t>“DERROTEROS CUAUTLÁN IZCALLI.pdf”</w:t>
      </w:r>
      <w:r w:rsidR="006F756B">
        <w:rPr>
          <w:rFonts w:ascii="Palatino Linotype" w:hAnsi="Palatino Linotype" w:cs="Arial"/>
          <w:b/>
          <w:bCs/>
          <w:i/>
          <w:szCs w:val="28"/>
          <w:lang w:val="es-MX"/>
        </w:rPr>
        <w:t xml:space="preserve">: </w:t>
      </w:r>
      <w:r w:rsidR="000B512E">
        <w:rPr>
          <w:rFonts w:ascii="Palatino Linotype" w:hAnsi="Palatino Linotype" w:cs="Arial"/>
          <w:bCs/>
          <w:szCs w:val="28"/>
          <w:lang w:val="es-MX"/>
        </w:rPr>
        <w:t xml:space="preserve">Documento </w:t>
      </w:r>
      <w:r w:rsidR="002275C7">
        <w:rPr>
          <w:rFonts w:ascii="Palatino Linotype" w:hAnsi="Palatino Linotype" w:cs="Arial"/>
          <w:bCs/>
          <w:szCs w:val="28"/>
          <w:lang w:val="es-MX"/>
        </w:rPr>
        <w:t xml:space="preserve">suscrito por la Delegación Regional de Movilidad Cuautitlán Izcalli, </w:t>
      </w:r>
      <w:r w:rsidR="000B512E">
        <w:rPr>
          <w:rFonts w:ascii="Palatino Linotype" w:hAnsi="Palatino Linotype" w:cs="Arial"/>
          <w:bCs/>
          <w:szCs w:val="28"/>
          <w:lang w:val="es-MX"/>
        </w:rPr>
        <w:t xml:space="preserve">consistente de </w:t>
      </w:r>
      <w:r w:rsidR="002275C7">
        <w:rPr>
          <w:rFonts w:ascii="Palatino Linotype" w:hAnsi="Palatino Linotype" w:cs="Arial"/>
          <w:bCs/>
          <w:szCs w:val="28"/>
          <w:lang w:val="es-MX"/>
        </w:rPr>
        <w:t>veintiocho</w:t>
      </w:r>
      <w:r w:rsidR="000B512E">
        <w:rPr>
          <w:rFonts w:ascii="Palatino Linotype" w:hAnsi="Palatino Linotype" w:cs="Arial"/>
          <w:bCs/>
          <w:szCs w:val="28"/>
          <w:lang w:val="es-MX"/>
        </w:rPr>
        <w:t xml:space="preserve"> fojas en el que se detallan las rutas </w:t>
      </w:r>
      <w:r w:rsidR="002275C7">
        <w:rPr>
          <w:rFonts w:ascii="Palatino Linotype" w:hAnsi="Palatino Linotype" w:cs="Arial"/>
          <w:bCs/>
          <w:szCs w:val="28"/>
          <w:lang w:val="es-MX"/>
        </w:rPr>
        <w:t>que se encuentran concesionadas a cada empresa</w:t>
      </w:r>
      <w:r w:rsidR="006D71A9">
        <w:rPr>
          <w:rFonts w:ascii="Palatino Linotype" w:hAnsi="Palatino Linotype" w:cs="Arial"/>
          <w:bCs/>
          <w:szCs w:val="28"/>
          <w:lang w:val="es-MX"/>
        </w:rPr>
        <w:t xml:space="preserve"> dentro de los municipios de Huehuetoca, Melchor Ocampo, Cuatitlán Izcalli, Tultepec, Coyotepec, Tepotzotlán, Teoloyucan, Tultitlán, Coacalco </w:t>
      </w:r>
      <w:r w:rsidR="002275C7">
        <w:rPr>
          <w:rFonts w:ascii="Palatino Linotype" w:hAnsi="Palatino Linotype" w:cs="Arial"/>
          <w:b/>
          <w:bCs/>
          <w:i/>
          <w:szCs w:val="28"/>
          <w:lang w:val="es-MX"/>
        </w:rPr>
        <w:t xml:space="preserve">. </w:t>
      </w:r>
    </w:p>
    <w:p w14:paraId="3194DC5B" w14:textId="33C661DE" w:rsidR="00BC7A66" w:rsidRDefault="00BC7A66" w:rsidP="00BC7A66">
      <w:pPr>
        <w:spacing w:before="240" w:after="240" w:line="360" w:lineRule="auto"/>
        <w:ind w:left="567" w:right="567"/>
        <w:jc w:val="both"/>
        <w:rPr>
          <w:rFonts w:ascii="Palatino Linotype" w:hAnsi="Palatino Linotype" w:cs="Arial"/>
          <w:b/>
          <w:bCs/>
          <w:i/>
          <w:szCs w:val="28"/>
          <w:lang w:val="es-MX"/>
        </w:rPr>
      </w:pPr>
    </w:p>
    <w:p w14:paraId="0F7374E9" w14:textId="71B98311" w:rsidR="006F756B" w:rsidRDefault="00BC7A66" w:rsidP="006F756B">
      <w:pPr>
        <w:spacing w:before="240" w:after="240" w:line="360" w:lineRule="auto"/>
        <w:ind w:left="567" w:right="567"/>
        <w:jc w:val="both"/>
        <w:rPr>
          <w:rFonts w:ascii="Palatino Linotype" w:hAnsi="Palatino Linotype" w:cs="Arial"/>
          <w:bCs/>
          <w:szCs w:val="28"/>
        </w:rPr>
      </w:pPr>
      <w:r>
        <w:rPr>
          <w:rFonts w:ascii="Palatino Linotype" w:hAnsi="Palatino Linotype" w:cs="Arial"/>
          <w:bCs/>
          <w:noProof/>
          <w:szCs w:val="28"/>
          <w:lang w:val="es-MX" w:eastAsia="es-MX"/>
        </w:rPr>
        <w:drawing>
          <wp:anchor distT="0" distB="0" distL="114300" distR="114300" simplePos="0" relativeHeight="251661312" behindDoc="0" locked="0" layoutInCell="1" allowOverlap="1" wp14:anchorId="0420B8E3" wp14:editId="72AF99FA">
            <wp:simplePos x="0" y="0"/>
            <wp:positionH relativeFrom="column">
              <wp:posOffset>643890</wp:posOffset>
            </wp:positionH>
            <wp:positionV relativeFrom="paragraph">
              <wp:posOffset>1650365</wp:posOffset>
            </wp:positionV>
            <wp:extent cx="3795702" cy="3086100"/>
            <wp:effectExtent l="0" t="0" r="0" b="0"/>
            <wp:wrapTopAndBottom/>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795702" cy="3086100"/>
                    </a:xfrm>
                    <a:prstGeom prst="rect">
                      <a:avLst/>
                    </a:prstGeom>
                    <a:noFill/>
                    <a:ln>
                      <a:noFill/>
                    </a:ln>
                  </pic:spPr>
                </pic:pic>
              </a:graphicData>
            </a:graphic>
            <wp14:sizeRelH relativeFrom="page">
              <wp14:pctWidth>0</wp14:pctWidth>
            </wp14:sizeRelH>
            <wp14:sizeRelV relativeFrom="page">
              <wp14:pctHeight>0</wp14:pctHeight>
            </wp14:sizeRelV>
          </wp:anchor>
        </w:drawing>
      </w:r>
      <w:r w:rsidR="006F756B" w:rsidRPr="006F756B">
        <w:rPr>
          <w:rFonts w:ascii="Palatino Linotype" w:hAnsi="Palatino Linotype" w:cs="Arial"/>
          <w:b/>
          <w:bCs/>
          <w:i/>
          <w:szCs w:val="28"/>
          <w:lang w:val="es-MX"/>
        </w:rPr>
        <w:t>“DERROTEROS ZUMPANGO.pdf”</w:t>
      </w:r>
      <w:r w:rsidR="002275C7">
        <w:rPr>
          <w:rFonts w:ascii="Palatino Linotype" w:hAnsi="Palatino Linotype" w:cs="Arial"/>
          <w:b/>
          <w:bCs/>
          <w:i/>
          <w:szCs w:val="28"/>
          <w:lang w:val="es-MX"/>
        </w:rPr>
        <w:t xml:space="preserve">: </w:t>
      </w:r>
      <w:r w:rsidR="002275C7" w:rsidRPr="002275C7">
        <w:rPr>
          <w:rFonts w:ascii="Palatino Linotype" w:hAnsi="Palatino Linotype" w:cs="Arial"/>
          <w:bCs/>
          <w:szCs w:val="28"/>
          <w:lang w:val="es-MX"/>
        </w:rPr>
        <w:t xml:space="preserve">Soporte </w:t>
      </w:r>
      <w:r w:rsidR="002275C7">
        <w:rPr>
          <w:rFonts w:ascii="Palatino Linotype" w:hAnsi="Palatino Linotype" w:cs="Arial"/>
          <w:bCs/>
          <w:szCs w:val="28"/>
          <w:lang w:val="es-MX"/>
        </w:rPr>
        <w:t xml:space="preserve">documental de cinco fojas, suscrito por la </w:t>
      </w:r>
      <w:r w:rsidR="002275C7">
        <w:rPr>
          <w:rFonts w:ascii="Palatino Linotype" w:hAnsi="Palatino Linotype" w:cs="Arial"/>
          <w:bCs/>
          <w:szCs w:val="28"/>
        </w:rPr>
        <w:t>Delegación Regional d</w:t>
      </w:r>
      <w:r w:rsidR="002275C7" w:rsidRPr="002275C7">
        <w:rPr>
          <w:rFonts w:ascii="Palatino Linotype" w:hAnsi="Palatino Linotype" w:cs="Arial"/>
          <w:bCs/>
          <w:szCs w:val="28"/>
        </w:rPr>
        <w:t>e Movilidad Zumpango</w:t>
      </w:r>
      <w:r w:rsidR="002275C7">
        <w:rPr>
          <w:rFonts w:ascii="Palatino Linotype" w:hAnsi="Palatino Linotype" w:cs="Arial"/>
          <w:bCs/>
          <w:szCs w:val="28"/>
        </w:rPr>
        <w:t xml:space="preserve"> en el que se enlistan los municipios </w:t>
      </w:r>
      <w:r w:rsidR="006D71A9">
        <w:rPr>
          <w:rFonts w:ascii="Palatino Linotype" w:hAnsi="Palatino Linotype" w:cs="Arial"/>
          <w:bCs/>
          <w:szCs w:val="28"/>
        </w:rPr>
        <w:t xml:space="preserve">de Apaxco, Hueypoxtla, Jaltenco, Tequixquiac y Zumpango, así como </w:t>
      </w:r>
      <w:r w:rsidR="002275C7">
        <w:rPr>
          <w:rFonts w:ascii="Palatino Linotype" w:hAnsi="Palatino Linotype" w:cs="Arial"/>
          <w:bCs/>
          <w:szCs w:val="28"/>
        </w:rPr>
        <w:t>las empresas a las que se les concesionaron las rutas, así como los derroteros.</w:t>
      </w:r>
    </w:p>
    <w:p w14:paraId="29303BC7" w14:textId="1E605C16" w:rsidR="00BC7A66" w:rsidRPr="002275C7" w:rsidRDefault="00BC7A66" w:rsidP="006F756B">
      <w:pPr>
        <w:spacing w:before="240" w:after="240" w:line="360" w:lineRule="auto"/>
        <w:ind w:left="567" w:right="567"/>
        <w:jc w:val="both"/>
        <w:rPr>
          <w:rFonts w:ascii="Palatino Linotype" w:hAnsi="Palatino Linotype" w:cs="Arial"/>
          <w:bCs/>
          <w:szCs w:val="28"/>
          <w:lang w:val="es-MX"/>
        </w:rPr>
      </w:pPr>
    </w:p>
    <w:p w14:paraId="7F8563B4" w14:textId="34B951CF" w:rsidR="002275C7" w:rsidRDefault="006F756B" w:rsidP="006F756B">
      <w:pPr>
        <w:spacing w:before="240" w:after="240" w:line="360" w:lineRule="auto"/>
        <w:ind w:left="567" w:right="567"/>
        <w:jc w:val="both"/>
        <w:rPr>
          <w:rFonts w:ascii="Palatino Linotype" w:hAnsi="Palatino Linotype" w:cs="Arial"/>
          <w:bCs/>
          <w:szCs w:val="28"/>
        </w:rPr>
      </w:pPr>
      <w:r w:rsidRPr="006F756B">
        <w:rPr>
          <w:rFonts w:ascii="Palatino Linotype" w:hAnsi="Palatino Linotype" w:cs="Arial"/>
          <w:b/>
          <w:bCs/>
          <w:i/>
          <w:szCs w:val="28"/>
          <w:lang w:val="es-MX"/>
        </w:rPr>
        <w:t xml:space="preserve"> “</w:t>
      </w:r>
      <w:r>
        <w:rPr>
          <w:rFonts w:ascii="Palatino Linotype" w:hAnsi="Palatino Linotype" w:cs="Arial"/>
          <w:b/>
          <w:bCs/>
          <w:i/>
          <w:szCs w:val="28"/>
          <w:lang w:val="es-MX"/>
        </w:rPr>
        <w:t>DERROTEROS</w:t>
      </w:r>
      <w:r w:rsidRPr="006F756B">
        <w:rPr>
          <w:rFonts w:ascii="Palatino Linotype" w:hAnsi="Palatino Linotype" w:cs="Arial"/>
          <w:b/>
          <w:bCs/>
          <w:i/>
          <w:szCs w:val="28"/>
          <w:lang w:val="es-MX"/>
        </w:rPr>
        <w:t>NAUCALPAN.pdf</w:t>
      </w:r>
      <w:r>
        <w:rPr>
          <w:rFonts w:ascii="Palatino Linotype" w:hAnsi="Palatino Linotype" w:cs="Arial"/>
          <w:b/>
          <w:bCs/>
          <w:i/>
          <w:szCs w:val="28"/>
          <w:lang w:val="es-MX"/>
        </w:rPr>
        <w:t xml:space="preserve">”: </w:t>
      </w:r>
      <w:r w:rsidR="002275C7">
        <w:rPr>
          <w:rFonts w:ascii="Palatino Linotype" w:hAnsi="Palatino Linotype" w:cs="Arial"/>
          <w:bCs/>
          <w:szCs w:val="28"/>
          <w:lang w:val="es-MX"/>
        </w:rPr>
        <w:t>Documento consistente de cuarenta y seis fojas, suscrito por la Delegación</w:t>
      </w:r>
      <w:r w:rsidR="002275C7" w:rsidRPr="002275C7">
        <w:rPr>
          <w:rFonts w:ascii="Palatino Linotype" w:hAnsi="Palatino Linotype" w:cs="Arial"/>
          <w:bCs/>
          <w:szCs w:val="28"/>
        </w:rPr>
        <w:t xml:space="preserve"> Regional De Movilidad Naucalpan</w:t>
      </w:r>
      <w:r w:rsidR="002275C7">
        <w:rPr>
          <w:rFonts w:ascii="Palatino Linotype" w:hAnsi="Palatino Linotype" w:cs="Arial"/>
          <w:bCs/>
          <w:szCs w:val="28"/>
        </w:rPr>
        <w:t xml:space="preserve"> en el que se detallan las empresas de transporte público del Estado d</w:t>
      </w:r>
      <w:r w:rsidR="002275C7" w:rsidRPr="002275C7">
        <w:rPr>
          <w:rFonts w:ascii="Palatino Linotype" w:hAnsi="Palatino Linotype" w:cs="Arial"/>
          <w:bCs/>
          <w:szCs w:val="28"/>
        </w:rPr>
        <w:t>e México</w:t>
      </w:r>
      <w:r w:rsidR="002275C7">
        <w:rPr>
          <w:rFonts w:ascii="Palatino Linotype" w:hAnsi="Palatino Linotype" w:cs="Arial"/>
          <w:bCs/>
          <w:szCs w:val="28"/>
        </w:rPr>
        <w:t xml:space="preserve"> que operan e</w:t>
      </w:r>
      <w:r w:rsidR="006D71A9">
        <w:rPr>
          <w:rFonts w:ascii="Palatino Linotype" w:hAnsi="Palatino Linotype" w:cs="Arial"/>
          <w:bCs/>
          <w:szCs w:val="28"/>
        </w:rPr>
        <w:t>n los</w:t>
      </w:r>
      <w:r w:rsidR="002275C7">
        <w:rPr>
          <w:rFonts w:ascii="Palatino Linotype" w:hAnsi="Palatino Linotype" w:cs="Arial"/>
          <w:bCs/>
          <w:szCs w:val="28"/>
        </w:rPr>
        <w:t xml:space="preserve"> municipio</w:t>
      </w:r>
      <w:r w:rsidR="006D71A9">
        <w:rPr>
          <w:rFonts w:ascii="Palatino Linotype" w:hAnsi="Palatino Linotype" w:cs="Arial"/>
          <w:bCs/>
          <w:szCs w:val="28"/>
        </w:rPr>
        <w:t>s</w:t>
      </w:r>
      <w:r w:rsidR="002275C7">
        <w:rPr>
          <w:rFonts w:ascii="Palatino Linotype" w:hAnsi="Palatino Linotype" w:cs="Arial"/>
          <w:bCs/>
          <w:szCs w:val="28"/>
        </w:rPr>
        <w:t xml:space="preserve"> d</w:t>
      </w:r>
      <w:r w:rsidR="002275C7" w:rsidRPr="002275C7">
        <w:rPr>
          <w:rFonts w:ascii="Palatino Linotype" w:hAnsi="Palatino Linotype" w:cs="Arial"/>
          <w:bCs/>
          <w:szCs w:val="28"/>
        </w:rPr>
        <w:t>e Naucalpan</w:t>
      </w:r>
      <w:r w:rsidR="002275C7">
        <w:rPr>
          <w:rFonts w:ascii="Palatino Linotype" w:hAnsi="Palatino Linotype" w:cs="Arial"/>
          <w:bCs/>
          <w:szCs w:val="28"/>
        </w:rPr>
        <w:t xml:space="preserve">, </w:t>
      </w:r>
      <w:r w:rsidR="002275C7" w:rsidRPr="002275C7">
        <w:rPr>
          <w:rFonts w:ascii="Palatino Linotype" w:hAnsi="Palatino Linotype" w:cs="Arial"/>
          <w:bCs/>
          <w:szCs w:val="28"/>
        </w:rPr>
        <w:t>Tlalnepantla</w:t>
      </w:r>
      <w:r w:rsidR="002275C7">
        <w:rPr>
          <w:rFonts w:ascii="Palatino Linotype" w:hAnsi="Palatino Linotype" w:cs="Arial"/>
          <w:bCs/>
          <w:szCs w:val="28"/>
        </w:rPr>
        <w:t>, Atizapán, Nicolás Romero, Santa Ana J</w:t>
      </w:r>
      <w:r w:rsidR="006D71A9">
        <w:rPr>
          <w:rFonts w:ascii="Palatino Linotype" w:hAnsi="Palatino Linotype" w:cs="Arial"/>
          <w:bCs/>
          <w:szCs w:val="28"/>
        </w:rPr>
        <w:t xml:space="preserve">ilotzingo y </w:t>
      </w:r>
      <w:r w:rsidR="002275C7">
        <w:rPr>
          <w:rFonts w:ascii="Palatino Linotype" w:hAnsi="Palatino Linotype" w:cs="Arial"/>
          <w:bCs/>
          <w:szCs w:val="28"/>
        </w:rPr>
        <w:t>H</w:t>
      </w:r>
      <w:r w:rsidR="006D71A9">
        <w:rPr>
          <w:rFonts w:ascii="Palatino Linotype" w:hAnsi="Palatino Linotype" w:cs="Arial"/>
          <w:bCs/>
          <w:szCs w:val="28"/>
        </w:rPr>
        <w:t>uixquilucan.</w:t>
      </w:r>
    </w:p>
    <w:p w14:paraId="55B3062D" w14:textId="77777777" w:rsidR="00BC7A66" w:rsidRDefault="00BC7A66" w:rsidP="006F756B">
      <w:pPr>
        <w:spacing w:before="240" w:after="240" w:line="360" w:lineRule="auto"/>
        <w:ind w:left="567" w:right="567"/>
        <w:jc w:val="both"/>
        <w:rPr>
          <w:rFonts w:ascii="Palatino Linotype" w:hAnsi="Palatino Linotype" w:cs="Arial"/>
          <w:bCs/>
          <w:szCs w:val="28"/>
        </w:rPr>
      </w:pPr>
    </w:p>
    <w:p w14:paraId="4BEF3207" w14:textId="60DDC921" w:rsidR="006F756B" w:rsidRDefault="00BC7A66" w:rsidP="00BC7A66">
      <w:pPr>
        <w:spacing w:before="240" w:after="240" w:line="360" w:lineRule="auto"/>
        <w:ind w:left="567" w:right="567"/>
        <w:jc w:val="both"/>
        <w:rPr>
          <w:rFonts w:ascii="Palatino Linotype" w:hAnsi="Palatino Linotype" w:cs="Arial"/>
          <w:bCs/>
          <w:szCs w:val="28"/>
        </w:rPr>
      </w:pPr>
      <w:r>
        <w:rPr>
          <w:rFonts w:ascii="Palatino Linotype" w:hAnsi="Palatino Linotype" w:cs="Arial"/>
          <w:bCs/>
          <w:noProof/>
          <w:szCs w:val="28"/>
          <w:lang w:val="es-MX" w:eastAsia="es-MX"/>
        </w:rPr>
        <w:drawing>
          <wp:anchor distT="0" distB="0" distL="114300" distR="114300" simplePos="0" relativeHeight="251663360" behindDoc="0" locked="0" layoutInCell="1" allowOverlap="1" wp14:anchorId="7070C413" wp14:editId="016C822E">
            <wp:simplePos x="0" y="0"/>
            <wp:positionH relativeFrom="margin">
              <wp:align>right</wp:align>
            </wp:positionH>
            <wp:positionV relativeFrom="paragraph">
              <wp:posOffset>5443855</wp:posOffset>
            </wp:positionV>
            <wp:extent cx="4892040" cy="2428875"/>
            <wp:effectExtent l="0" t="0" r="3810" b="9525"/>
            <wp:wrapTopAndBottom/>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892040" cy="242887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Palatino Linotype" w:hAnsi="Palatino Linotype" w:cs="Arial"/>
          <w:bCs/>
          <w:noProof/>
          <w:szCs w:val="28"/>
          <w:lang w:val="es-MX" w:eastAsia="es-MX"/>
        </w:rPr>
        <w:drawing>
          <wp:anchor distT="0" distB="0" distL="114300" distR="114300" simplePos="0" relativeHeight="251662336" behindDoc="0" locked="0" layoutInCell="1" allowOverlap="1" wp14:anchorId="44EE43F1" wp14:editId="10538E5B">
            <wp:simplePos x="0" y="0"/>
            <wp:positionH relativeFrom="column">
              <wp:posOffset>901065</wp:posOffset>
            </wp:positionH>
            <wp:positionV relativeFrom="paragraph">
              <wp:posOffset>38100</wp:posOffset>
            </wp:positionV>
            <wp:extent cx="2933700" cy="3914775"/>
            <wp:effectExtent l="0" t="0" r="0" b="9525"/>
            <wp:wrapTopAndBottom/>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933700" cy="3914775"/>
                    </a:xfrm>
                    <a:prstGeom prst="rect">
                      <a:avLst/>
                    </a:prstGeom>
                    <a:noFill/>
                    <a:ln>
                      <a:noFill/>
                    </a:ln>
                  </pic:spPr>
                </pic:pic>
              </a:graphicData>
            </a:graphic>
            <wp14:sizeRelH relativeFrom="page">
              <wp14:pctWidth>0</wp14:pctWidth>
            </wp14:sizeRelH>
            <wp14:sizeRelV relativeFrom="page">
              <wp14:pctHeight>0</wp14:pctHeight>
            </wp14:sizeRelV>
          </wp:anchor>
        </w:drawing>
      </w:r>
      <w:r w:rsidR="002275C7" w:rsidRPr="002275C7">
        <w:rPr>
          <w:rFonts w:ascii="Palatino Linotype" w:hAnsi="Palatino Linotype" w:cs="Arial"/>
          <w:b/>
          <w:bCs/>
          <w:i/>
          <w:szCs w:val="28"/>
          <w:lang w:val="es-MX"/>
        </w:rPr>
        <w:t xml:space="preserve"> </w:t>
      </w:r>
      <w:r w:rsidR="006F756B" w:rsidRPr="006F756B">
        <w:rPr>
          <w:rFonts w:ascii="Palatino Linotype" w:hAnsi="Palatino Linotype" w:cs="Arial"/>
          <w:b/>
          <w:bCs/>
          <w:i/>
          <w:szCs w:val="28"/>
          <w:lang w:val="es-MX"/>
        </w:rPr>
        <w:t>“DERROTEROS_ZI_EMP_DERROTERO.xls”</w:t>
      </w:r>
      <w:r w:rsidR="006F756B">
        <w:rPr>
          <w:rFonts w:ascii="Palatino Linotype" w:hAnsi="Palatino Linotype" w:cs="Arial"/>
          <w:b/>
          <w:bCs/>
          <w:i/>
          <w:szCs w:val="28"/>
          <w:lang w:val="es-MX"/>
        </w:rPr>
        <w:t>:</w:t>
      </w:r>
      <w:r w:rsidR="006D71A9">
        <w:rPr>
          <w:rFonts w:ascii="Palatino Linotype" w:hAnsi="Palatino Linotype" w:cs="Arial"/>
          <w:b/>
          <w:bCs/>
          <w:i/>
          <w:szCs w:val="28"/>
          <w:lang w:val="es-MX"/>
        </w:rPr>
        <w:t xml:space="preserve"> </w:t>
      </w:r>
      <w:r w:rsidR="006D71A9" w:rsidRPr="006D71A9">
        <w:rPr>
          <w:rFonts w:ascii="Palatino Linotype" w:hAnsi="Palatino Linotype" w:cs="Arial"/>
          <w:bCs/>
          <w:szCs w:val="28"/>
          <w:lang w:val="es-MX"/>
        </w:rPr>
        <w:t xml:space="preserve">Contiene una hoja de cálculo en Excel de la Dirección General de Movilidad Zona </w:t>
      </w:r>
      <w:r w:rsidR="006D71A9">
        <w:rPr>
          <w:rFonts w:ascii="Palatino Linotype" w:hAnsi="Palatino Linotype" w:cs="Arial"/>
          <w:bCs/>
          <w:szCs w:val="28"/>
          <w:lang w:val="es-MX"/>
        </w:rPr>
        <w:t>I de Toluca</w:t>
      </w:r>
      <w:r w:rsidR="006D71A9" w:rsidRPr="006D71A9">
        <w:rPr>
          <w:rFonts w:ascii="Palatino Linotype" w:hAnsi="Palatino Linotype" w:cs="Arial"/>
          <w:bCs/>
          <w:szCs w:val="28"/>
          <w:lang w:val="es-MX"/>
        </w:rPr>
        <w:t xml:space="preserve">, </w:t>
      </w:r>
      <w:r w:rsidR="006D71A9">
        <w:rPr>
          <w:rFonts w:ascii="Palatino Linotype" w:hAnsi="Palatino Linotype" w:cs="Arial"/>
          <w:bCs/>
          <w:szCs w:val="28"/>
        </w:rPr>
        <w:t>en el que se detallan las empresas de transporte público del Estado d</w:t>
      </w:r>
      <w:r w:rsidR="006D71A9" w:rsidRPr="002275C7">
        <w:rPr>
          <w:rFonts w:ascii="Palatino Linotype" w:hAnsi="Palatino Linotype" w:cs="Arial"/>
          <w:bCs/>
          <w:szCs w:val="28"/>
        </w:rPr>
        <w:t>e México</w:t>
      </w:r>
      <w:r w:rsidR="006D71A9">
        <w:rPr>
          <w:rFonts w:ascii="Palatino Linotype" w:hAnsi="Palatino Linotype" w:cs="Arial"/>
          <w:bCs/>
          <w:szCs w:val="28"/>
        </w:rPr>
        <w:t xml:space="preserve"> que operan en los municipios d</w:t>
      </w:r>
      <w:r w:rsidR="006D71A9" w:rsidRPr="002275C7">
        <w:rPr>
          <w:rFonts w:ascii="Palatino Linotype" w:hAnsi="Palatino Linotype" w:cs="Arial"/>
          <w:bCs/>
          <w:szCs w:val="28"/>
        </w:rPr>
        <w:t>e</w:t>
      </w:r>
      <w:r w:rsidR="006D71A9">
        <w:rPr>
          <w:rFonts w:ascii="Palatino Linotype" w:hAnsi="Palatino Linotype" w:cs="Arial"/>
          <w:bCs/>
          <w:szCs w:val="28"/>
        </w:rPr>
        <w:t xml:space="preserve"> Toluca, Valle de Bravo, Atlacomulco, Ixtapan de la Sal y Tejupilco.</w:t>
      </w:r>
    </w:p>
    <w:p w14:paraId="325F1242" w14:textId="2369944E" w:rsidR="006F756B" w:rsidRDefault="00AC36A0" w:rsidP="00AC36A0">
      <w:pPr>
        <w:spacing w:before="240" w:after="240" w:line="360" w:lineRule="auto"/>
        <w:ind w:left="567" w:right="567"/>
        <w:jc w:val="both"/>
        <w:rPr>
          <w:rFonts w:ascii="Palatino Linotype" w:hAnsi="Palatino Linotype" w:cs="Arial"/>
          <w:bCs/>
          <w:szCs w:val="28"/>
          <w:lang w:val="es-MX"/>
        </w:rPr>
      </w:pPr>
      <w:r>
        <w:rPr>
          <w:rFonts w:ascii="Palatino Linotype" w:hAnsi="Palatino Linotype" w:cs="Arial"/>
          <w:bCs/>
          <w:noProof/>
          <w:szCs w:val="28"/>
          <w:lang w:val="es-MX" w:eastAsia="es-MX"/>
        </w:rPr>
        <w:drawing>
          <wp:anchor distT="0" distB="0" distL="114300" distR="114300" simplePos="0" relativeHeight="251664384" behindDoc="0" locked="0" layoutInCell="1" allowOverlap="1" wp14:anchorId="69392FC6" wp14:editId="74E51826">
            <wp:simplePos x="0" y="0"/>
            <wp:positionH relativeFrom="column">
              <wp:posOffset>1158240</wp:posOffset>
            </wp:positionH>
            <wp:positionV relativeFrom="paragraph">
              <wp:posOffset>1529715</wp:posOffset>
            </wp:positionV>
            <wp:extent cx="3000375" cy="3390900"/>
            <wp:effectExtent l="0" t="0" r="9525" b="0"/>
            <wp:wrapTopAndBottom/>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000375" cy="3390900"/>
                    </a:xfrm>
                    <a:prstGeom prst="rect">
                      <a:avLst/>
                    </a:prstGeom>
                    <a:noFill/>
                    <a:ln>
                      <a:noFill/>
                    </a:ln>
                  </pic:spPr>
                </pic:pic>
              </a:graphicData>
            </a:graphic>
            <wp14:sizeRelH relativeFrom="page">
              <wp14:pctWidth>0</wp14:pctWidth>
            </wp14:sizeRelH>
            <wp14:sizeRelV relativeFrom="page">
              <wp14:pctHeight>0</wp14:pctHeight>
            </wp14:sizeRelV>
          </wp:anchor>
        </w:drawing>
      </w:r>
      <w:r w:rsidR="006F756B" w:rsidRPr="006F756B">
        <w:rPr>
          <w:rFonts w:ascii="Palatino Linotype" w:hAnsi="Palatino Linotype" w:cs="Arial"/>
          <w:b/>
          <w:bCs/>
          <w:i/>
          <w:szCs w:val="28"/>
          <w:lang w:val="es-MX"/>
        </w:rPr>
        <w:t>“CONCENTRADO DERROTEROS, EMRESAS CON O-D.xlsx”</w:t>
      </w:r>
      <w:r w:rsidR="006F756B">
        <w:rPr>
          <w:rFonts w:ascii="Palatino Linotype" w:hAnsi="Palatino Linotype" w:cs="Arial"/>
          <w:b/>
          <w:bCs/>
          <w:i/>
          <w:szCs w:val="28"/>
          <w:lang w:val="es-MX"/>
        </w:rPr>
        <w:t>:</w:t>
      </w:r>
      <w:r w:rsidR="00DE28B0">
        <w:rPr>
          <w:rFonts w:ascii="Palatino Linotype" w:hAnsi="Palatino Linotype" w:cs="Arial"/>
          <w:b/>
          <w:bCs/>
          <w:i/>
          <w:szCs w:val="28"/>
          <w:lang w:val="es-MX"/>
        </w:rPr>
        <w:t xml:space="preserve"> </w:t>
      </w:r>
      <w:r w:rsidR="00DE28B0">
        <w:rPr>
          <w:rFonts w:ascii="Palatino Linotype" w:hAnsi="Palatino Linotype" w:cs="Arial"/>
          <w:bCs/>
          <w:szCs w:val="28"/>
          <w:lang w:val="es-MX"/>
        </w:rPr>
        <w:t>Contiene una hoja de cálculo en Excel en la que se enlistan las rutas dentro de los municipios de Chalco, Amecameca, Ayapango, Tepetlixpa y Ozumba, detallando su origen-destino y nombre de la empresa.</w:t>
      </w:r>
    </w:p>
    <w:p w14:paraId="556836BA" w14:textId="25D97BA8" w:rsidR="00AC36A0" w:rsidRPr="00DE28B0" w:rsidRDefault="00AC36A0" w:rsidP="00AC36A0">
      <w:pPr>
        <w:spacing w:before="240" w:after="240" w:line="360" w:lineRule="auto"/>
        <w:ind w:left="567" w:right="567"/>
        <w:jc w:val="both"/>
        <w:rPr>
          <w:rFonts w:ascii="Palatino Linotype" w:hAnsi="Palatino Linotype" w:cs="Arial"/>
          <w:bCs/>
          <w:szCs w:val="28"/>
          <w:lang w:val="es-MX"/>
        </w:rPr>
      </w:pPr>
    </w:p>
    <w:p w14:paraId="4788A07A" w14:textId="2A15D44C" w:rsidR="006F756B" w:rsidRDefault="006F756B" w:rsidP="006F756B">
      <w:pPr>
        <w:spacing w:before="240" w:after="240" w:line="360" w:lineRule="auto"/>
        <w:ind w:left="567" w:right="567"/>
        <w:jc w:val="both"/>
        <w:rPr>
          <w:rFonts w:ascii="Palatino Linotype" w:hAnsi="Palatino Linotype" w:cs="Arial"/>
          <w:bCs/>
          <w:szCs w:val="28"/>
          <w:lang w:val="es-MX"/>
        </w:rPr>
      </w:pPr>
      <w:r w:rsidRPr="006F756B">
        <w:rPr>
          <w:rFonts w:ascii="Palatino Linotype" w:hAnsi="Palatino Linotype" w:cs="Arial"/>
          <w:b/>
          <w:bCs/>
          <w:i/>
          <w:szCs w:val="28"/>
          <w:lang w:val="es-MX"/>
        </w:rPr>
        <w:t>“Vigésima Octava Sesión Extraordinaria_2021.pdf”</w:t>
      </w:r>
      <w:r>
        <w:rPr>
          <w:rFonts w:ascii="Palatino Linotype" w:hAnsi="Palatino Linotype" w:cs="Arial"/>
          <w:b/>
          <w:bCs/>
          <w:i/>
          <w:szCs w:val="28"/>
          <w:lang w:val="es-MX"/>
        </w:rPr>
        <w:t>:</w:t>
      </w:r>
      <w:r w:rsidR="00DE28B0">
        <w:rPr>
          <w:rFonts w:ascii="Palatino Linotype" w:hAnsi="Palatino Linotype" w:cs="Arial"/>
          <w:b/>
          <w:bCs/>
          <w:i/>
          <w:szCs w:val="28"/>
          <w:lang w:val="es-MX"/>
        </w:rPr>
        <w:t xml:space="preserve"> </w:t>
      </w:r>
      <w:r w:rsidR="00DE28B0">
        <w:rPr>
          <w:rFonts w:ascii="Palatino Linotype" w:hAnsi="Palatino Linotype" w:cs="Arial"/>
          <w:bCs/>
          <w:szCs w:val="28"/>
          <w:lang w:val="es-MX"/>
        </w:rPr>
        <w:t xml:space="preserve">Acta de la vigésima octava sesión extraordinaria celebrada el 19 de abril de 2021 del Comité de Transparencia de la Secretaría de Movilidad del Estado de México, por el que se propone </w:t>
      </w:r>
      <w:r w:rsidR="00554A6A">
        <w:rPr>
          <w:rFonts w:ascii="Palatino Linotype" w:hAnsi="Palatino Linotype" w:cs="Arial"/>
          <w:bCs/>
          <w:szCs w:val="28"/>
          <w:lang w:val="es-MX"/>
        </w:rPr>
        <w:t xml:space="preserve">y acuerda por unanimidad de votos, </w:t>
      </w:r>
      <w:r w:rsidR="00DE28B0">
        <w:rPr>
          <w:rFonts w:ascii="Palatino Linotype" w:hAnsi="Palatino Linotype" w:cs="Arial"/>
          <w:bCs/>
          <w:szCs w:val="28"/>
          <w:lang w:val="es-MX"/>
        </w:rPr>
        <w:t>la clasificación de la información concerniente al mapa en donde se remarque cada una de las rutas que atraviesa las calles, colonias y municipios.</w:t>
      </w:r>
    </w:p>
    <w:p w14:paraId="13DC6E95" w14:textId="77777777" w:rsidR="00AC36A0" w:rsidRDefault="00AC36A0" w:rsidP="006F756B">
      <w:pPr>
        <w:spacing w:before="240" w:after="240" w:line="360" w:lineRule="auto"/>
        <w:ind w:left="567" w:right="567"/>
        <w:jc w:val="both"/>
        <w:rPr>
          <w:rFonts w:ascii="Palatino Linotype" w:hAnsi="Palatino Linotype" w:cs="Arial"/>
          <w:bCs/>
          <w:szCs w:val="28"/>
        </w:rPr>
      </w:pPr>
    </w:p>
    <w:p w14:paraId="0B80F9D8" w14:textId="5BFC88F7" w:rsidR="00AC36A0" w:rsidRPr="00DE28B0" w:rsidRDefault="00AC36A0" w:rsidP="006F756B">
      <w:pPr>
        <w:spacing w:before="240" w:after="240" w:line="360" w:lineRule="auto"/>
        <w:ind w:left="567" w:right="567"/>
        <w:jc w:val="both"/>
        <w:rPr>
          <w:rFonts w:ascii="Palatino Linotype" w:hAnsi="Palatino Linotype" w:cs="Arial"/>
          <w:bCs/>
          <w:szCs w:val="28"/>
        </w:rPr>
      </w:pPr>
      <w:r>
        <w:rPr>
          <w:rFonts w:ascii="Palatino Linotype" w:hAnsi="Palatino Linotype" w:cs="Arial"/>
          <w:bCs/>
          <w:noProof/>
          <w:szCs w:val="28"/>
          <w:lang w:val="es-MX" w:eastAsia="es-MX"/>
        </w:rPr>
        <w:drawing>
          <wp:inline distT="0" distB="0" distL="0" distR="0" wp14:anchorId="1B6DBFBE" wp14:editId="7ADF1A2F">
            <wp:extent cx="5391150" cy="4114800"/>
            <wp:effectExtent l="0" t="0" r="0"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391150" cy="4114800"/>
                    </a:xfrm>
                    <a:prstGeom prst="rect">
                      <a:avLst/>
                    </a:prstGeom>
                    <a:noFill/>
                    <a:ln>
                      <a:noFill/>
                    </a:ln>
                  </pic:spPr>
                </pic:pic>
              </a:graphicData>
            </a:graphic>
          </wp:inline>
        </w:drawing>
      </w:r>
    </w:p>
    <w:p w14:paraId="60C7A1F1" w14:textId="77777777" w:rsidR="00AC36A0" w:rsidRDefault="00B81C55" w:rsidP="00FD34DD">
      <w:pPr>
        <w:spacing w:after="240" w:line="360" w:lineRule="auto"/>
        <w:jc w:val="both"/>
        <w:rPr>
          <w:rFonts w:ascii="Palatino Linotype" w:hAnsi="Palatino Linotype" w:cs="Arial"/>
          <w:i/>
          <w:sz w:val="22"/>
          <w:szCs w:val="22"/>
        </w:rPr>
      </w:pPr>
      <w:r>
        <w:rPr>
          <w:rFonts w:ascii="Palatino Linotype" w:hAnsi="Palatino Linotype" w:cs="Arial"/>
        </w:rPr>
        <w:t xml:space="preserve">Bajo dichos argumentos, </w:t>
      </w:r>
      <w:r w:rsidR="00DE28B0">
        <w:rPr>
          <w:rFonts w:ascii="Palatino Linotype" w:hAnsi="Palatino Linotype" w:cs="Arial"/>
        </w:rPr>
        <w:t xml:space="preserve">es que </w:t>
      </w:r>
      <w:r>
        <w:rPr>
          <w:rFonts w:ascii="Palatino Linotype" w:hAnsi="Palatino Linotype" w:cs="Arial"/>
        </w:rPr>
        <w:t xml:space="preserve">nace el motivo de inconformidad del particular, </w:t>
      </w:r>
      <w:r w:rsidR="00DE28B0">
        <w:rPr>
          <w:rFonts w:ascii="Palatino Linotype" w:hAnsi="Palatino Linotype" w:cs="Arial"/>
        </w:rPr>
        <w:t xml:space="preserve">toda vez que expresó en sus razones o motivos de inconformidad </w:t>
      </w:r>
      <w:r w:rsidR="00AC6577" w:rsidRPr="00683278">
        <w:rPr>
          <w:rFonts w:ascii="Palatino Linotype" w:hAnsi="Palatino Linotype" w:cs="Arial"/>
          <w:i/>
          <w:sz w:val="22"/>
          <w:szCs w:val="22"/>
        </w:rPr>
        <w:t>“</w:t>
      </w:r>
      <w:r w:rsidR="00AC6577" w:rsidRPr="00AC6577">
        <w:rPr>
          <w:rFonts w:ascii="Palatino Linotype" w:hAnsi="Palatino Linotype" w:cs="Arial"/>
          <w:b/>
          <w:i/>
          <w:sz w:val="22"/>
          <w:szCs w:val="22"/>
          <w:u w:val="single"/>
        </w:rPr>
        <w:t>La Información esta incompleta</w:t>
      </w:r>
      <w:r w:rsidR="00AC6577" w:rsidRPr="006502EE">
        <w:rPr>
          <w:rFonts w:ascii="Palatino Linotype" w:hAnsi="Palatino Linotype" w:cs="Arial"/>
          <w:i/>
          <w:sz w:val="22"/>
          <w:szCs w:val="22"/>
        </w:rPr>
        <w:t xml:space="preserve">, si bién es cierto que pasaron la lista de las rutas de manera limitativa; </w:t>
      </w:r>
      <w:r w:rsidR="00AC6577" w:rsidRPr="00AC6577">
        <w:rPr>
          <w:rFonts w:ascii="Palatino Linotype" w:hAnsi="Palatino Linotype" w:cs="Arial"/>
          <w:b/>
          <w:i/>
          <w:sz w:val="22"/>
          <w:szCs w:val="22"/>
          <w:u w:val="single"/>
        </w:rPr>
        <w:t>la Autoridad Responsable de la Secretaría de Movilidad RESERVO LA INFORMACIÓN SOBRE EL MAPA DE LAS RUTAS al alegar un daño, sin embargo haciendo comparación en otras Entidades Federativas como la Ciudad de México donde en LA PAGINA DE TRANSPARENCIA DE DATOS ABIERTOS SE VE CON CLARIDAD LAS RUTAS POR DONDE PASAN EN LAS AVENIDAS Y CALLES, la información Pública no necesita acreditar un interés jurídico para ver la información</w:t>
      </w:r>
      <w:r w:rsidR="00AC36A0">
        <w:rPr>
          <w:rFonts w:ascii="Palatino Linotype" w:hAnsi="Palatino Linotype" w:cs="Arial"/>
          <w:b/>
          <w:i/>
          <w:sz w:val="22"/>
          <w:szCs w:val="22"/>
          <w:u w:val="single"/>
        </w:rPr>
        <w:t>.</w:t>
      </w:r>
      <w:r w:rsidR="00AC6577" w:rsidRPr="00683278">
        <w:rPr>
          <w:rFonts w:ascii="Palatino Linotype" w:hAnsi="Palatino Linotype" w:cs="Arial"/>
          <w:i/>
          <w:sz w:val="22"/>
          <w:szCs w:val="22"/>
        </w:rPr>
        <w:t>”</w:t>
      </w:r>
      <w:r w:rsidR="00AC36A0">
        <w:rPr>
          <w:rFonts w:ascii="Palatino Linotype" w:hAnsi="Palatino Linotype" w:cs="Arial"/>
          <w:i/>
          <w:sz w:val="22"/>
          <w:szCs w:val="22"/>
        </w:rPr>
        <w:t>(sic) (Énfasis añadido)</w:t>
      </w:r>
    </w:p>
    <w:p w14:paraId="081845DF" w14:textId="57FFB8DA" w:rsidR="00B81C55" w:rsidRPr="00AC36A0" w:rsidRDefault="00AC36A0" w:rsidP="00FD34DD">
      <w:pPr>
        <w:spacing w:after="240" w:line="360" w:lineRule="auto"/>
        <w:jc w:val="both"/>
        <w:rPr>
          <w:rFonts w:ascii="Palatino Linotype" w:hAnsi="Palatino Linotype" w:cs="Arial"/>
          <w:i/>
          <w:sz w:val="22"/>
          <w:szCs w:val="22"/>
        </w:rPr>
      </w:pPr>
      <w:r>
        <w:rPr>
          <w:rFonts w:ascii="Palatino Linotype" w:hAnsi="Palatino Linotype" w:cs="Arial"/>
        </w:rPr>
        <w:t>De la interpretación a los motivos de inconformidad, se tiene que el particular se inconforma</w:t>
      </w:r>
      <w:r w:rsidR="00AC6577">
        <w:rPr>
          <w:rFonts w:ascii="Palatino Linotype" w:hAnsi="Palatino Linotype" w:cs="Arial"/>
        </w:rPr>
        <w:t xml:space="preserve"> de la clasificación de la información consistente en el mapa de las rutas de transporte.</w:t>
      </w:r>
    </w:p>
    <w:p w14:paraId="1D1A912F" w14:textId="0E09457B" w:rsidR="007363C3" w:rsidRDefault="000C348D" w:rsidP="007363C3">
      <w:pPr>
        <w:spacing w:after="240" w:line="360" w:lineRule="auto"/>
        <w:jc w:val="both"/>
        <w:rPr>
          <w:rFonts w:ascii="Palatino Linotype" w:hAnsi="Palatino Linotype" w:cs="Arial"/>
        </w:rPr>
      </w:pPr>
      <w:r>
        <w:rPr>
          <w:rFonts w:ascii="Palatino Linotype" w:hAnsi="Palatino Linotype" w:cs="Arial"/>
          <w:noProof/>
          <w:lang w:val="es-MX" w:eastAsia="es-MX"/>
        </w:rPr>
        <w:drawing>
          <wp:anchor distT="0" distB="0" distL="114300" distR="114300" simplePos="0" relativeHeight="251665408" behindDoc="0" locked="0" layoutInCell="1" allowOverlap="1" wp14:anchorId="73B52014" wp14:editId="05673E36">
            <wp:simplePos x="0" y="0"/>
            <wp:positionH relativeFrom="column">
              <wp:posOffset>-365760</wp:posOffset>
            </wp:positionH>
            <wp:positionV relativeFrom="paragraph">
              <wp:posOffset>3233532</wp:posOffset>
            </wp:positionV>
            <wp:extent cx="6392364" cy="1581150"/>
            <wp:effectExtent l="0" t="0" r="8890" b="0"/>
            <wp:wrapTopAndBottom/>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392364" cy="1581150"/>
                    </a:xfrm>
                    <a:prstGeom prst="rect">
                      <a:avLst/>
                    </a:prstGeom>
                    <a:noFill/>
                    <a:ln>
                      <a:noFill/>
                    </a:ln>
                  </pic:spPr>
                </pic:pic>
              </a:graphicData>
            </a:graphic>
            <wp14:sizeRelH relativeFrom="page">
              <wp14:pctWidth>0</wp14:pctWidth>
            </wp14:sizeRelH>
            <wp14:sizeRelV relativeFrom="page">
              <wp14:pctHeight>0</wp14:pctHeight>
            </wp14:sizeRelV>
          </wp:anchor>
        </w:drawing>
      </w:r>
      <w:r w:rsidR="0022035A">
        <w:rPr>
          <w:rFonts w:ascii="Palatino Linotype" w:hAnsi="Palatino Linotype" w:cs="Arial"/>
        </w:rPr>
        <w:t>Así las cosas, derivado de</w:t>
      </w:r>
      <w:r w:rsidR="00BB13A5" w:rsidRPr="00BB13A5">
        <w:rPr>
          <w:rFonts w:ascii="Palatino Linotype" w:hAnsi="Palatino Linotype" w:cs="Arial"/>
        </w:rPr>
        <w:t xml:space="preserve"> la interposición del Recurso</w:t>
      </w:r>
      <w:r w:rsidR="003F65D9">
        <w:rPr>
          <w:rFonts w:ascii="Palatino Linotype" w:hAnsi="Palatino Linotype" w:cs="Arial"/>
        </w:rPr>
        <w:t xml:space="preserve"> de Revisión, en </w:t>
      </w:r>
      <w:r w:rsidR="0012698C">
        <w:rPr>
          <w:rFonts w:ascii="Palatino Linotype" w:hAnsi="Palatino Linotype" w:cs="Arial"/>
        </w:rPr>
        <w:t xml:space="preserve">las constancias que obran en el expediente electrónico se tiene que </w:t>
      </w:r>
      <w:r w:rsidR="009953B0">
        <w:rPr>
          <w:rFonts w:ascii="Palatino Linotype" w:hAnsi="Palatino Linotype" w:cs="Arial"/>
        </w:rPr>
        <w:t>el Sujeto Obligado remitió su informe j</w:t>
      </w:r>
      <w:r w:rsidR="008D4F2A">
        <w:rPr>
          <w:rFonts w:ascii="Palatino Linotype" w:hAnsi="Palatino Linotype" w:cs="Arial"/>
        </w:rPr>
        <w:t xml:space="preserve">ustificado, </w:t>
      </w:r>
      <w:r w:rsidR="00AC6577">
        <w:rPr>
          <w:rFonts w:ascii="Palatino Linotype" w:hAnsi="Palatino Linotype" w:cs="Arial"/>
        </w:rPr>
        <w:t>mediante el cual medularmente ratificó su respuesta inicial</w:t>
      </w:r>
      <w:r w:rsidR="00196F5D" w:rsidRPr="00196F5D">
        <w:rPr>
          <w:rFonts w:ascii="Palatino Linotype" w:eastAsia="Calibri" w:hAnsi="Palatino Linotype" w:cs="Bookman Old Style,Bold"/>
          <w:bCs/>
          <w:color w:val="0D0D0D"/>
          <w:lang w:val="es-MX" w:eastAsia="en-US"/>
        </w:rPr>
        <w:t xml:space="preserve"> </w:t>
      </w:r>
      <w:r>
        <w:rPr>
          <w:rFonts w:ascii="Palatino Linotype" w:eastAsia="Calibri" w:hAnsi="Palatino Linotype" w:cs="Bookman Old Style,Bold"/>
          <w:bCs/>
          <w:color w:val="0D0D0D"/>
          <w:lang w:val="es-MX" w:eastAsia="en-US"/>
        </w:rPr>
        <w:t xml:space="preserve">mediante el soporte documental </w:t>
      </w:r>
      <w:r w:rsidRPr="000C348D">
        <w:rPr>
          <w:rFonts w:ascii="Palatino Linotype" w:hAnsi="Palatino Linotype" w:cs="Arial"/>
          <w:b/>
          <w:i/>
        </w:rPr>
        <w:t>“Informe Justificado 02479_2021.pdf”</w:t>
      </w:r>
      <w:r>
        <w:rPr>
          <w:rFonts w:ascii="Palatino Linotype" w:hAnsi="Palatino Linotype" w:cs="Arial"/>
          <w:b/>
          <w:i/>
        </w:rPr>
        <w:t xml:space="preserve">, </w:t>
      </w:r>
      <w:r w:rsidR="00196F5D" w:rsidRPr="00196F5D">
        <w:rPr>
          <w:rFonts w:ascii="Palatino Linotype" w:hAnsi="Palatino Linotype" w:cs="Arial"/>
          <w:bCs/>
          <w:lang w:val="es-MX"/>
        </w:rPr>
        <w:t>aduciendo que la causa de reserva de la información se encontraba ajustada con el artículo 113, fracción XIII de la Ley General de Transparencia y Acceso a la Información Pública y 140, fracción X de la Ley local</w:t>
      </w:r>
      <w:r w:rsidR="00196F5D" w:rsidRPr="00196F5D">
        <w:rPr>
          <w:rFonts w:ascii="Palatino Linotype" w:hAnsi="Palatino Linotype" w:cs="Arial"/>
          <w:lang w:val="es-MX"/>
        </w:rPr>
        <w:t>, puesto que la movilidad es uno de los principales desafíos</w:t>
      </w:r>
      <w:r w:rsidR="00196F5D">
        <w:rPr>
          <w:rFonts w:ascii="Palatino Linotype" w:hAnsi="Palatino Linotype" w:cs="Arial"/>
        </w:rPr>
        <w:t xml:space="preserve">, así </w:t>
      </w:r>
      <w:r w:rsidR="009953B0">
        <w:rPr>
          <w:rFonts w:ascii="Palatino Linotype" w:hAnsi="Palatino Linotype" w:cs="Arial"/>
        </w:rPr>
        <w:t>por cuanto hace al Recurrente, se advierte que fue omiso en presentar manifestaciones</w:t>
      </w:r>
      <w:r w:rsidR="003F65D9">
        <w:rPr>
          <w:rFonts w:ascii="Palatino Linotype" w:hAnsi="Palatino Linotype" w:cs="Arial"/>
        </w:rPr>
        <w:t xml:space="preserve">, </w:t>
      </w:r>
      <w:r w:rsidR="0012698C">
        <w:rPr>
          <w:rFonts w:ascii="Palatino Linotype" w:hAnsi="Palatino Linotype" w:cs="Arial"/>
        </w:rPr>
        <w:t>alegatos o</w:t>
      </w:r>
      <w:r w:rsidR="009953B0">
        <w:rPr>
          <w:rFonts w:ascii="Palatino Linotype" w:hAnsi="Palatino Linotype" w:cs="Arial"/>
        </w:rPr>
        <w:t xml:space="preserve"> cualquier tipo de argumento</w:t>
      </w:r>
      <w:r w:rsidR="0022035A">
        <w:rPr>
          <w:rFonts w:ascii="Palatino Linotype" w:hAnsi="Palatino Linotype" w:cs="Arial"/>
        </w:rPr>
        <w:t>s que a su derecho conviniera.</w:t>
      </w:r>
      <w:r w:rsidR="00987BF6" w:rsidRPr="00987BF6">
        <w:rPr>
          <w:rFonts w:ascii="Palatino Linotype" w:hAnsi="Palatino Linotype" w:cs="Arial"/>
        </w:rPr>
        <w:t xml:space="preserve"> </w:t>
      </w:r>
    </w:p>
    <w:p w14:paraId="1AB567CB" w14:textId="66094E2F" w:rsidR="000C348D" w:rsidRDefault="000C348D" w:rsidP="007363C3">
      <w:pPr>
        <w:spacing w:after="240" w:line="360" w:lineRule="auto"/>
        <w:jc w:val="both"/>
        <w:rPr>
          <w:rFonts w:ascii="Palatino Linotype" w:hAnsi="Palatino Linotype" w:cs="Arial"/>
        </w:rPr>
      </w:pPr>
    </w:p>
    <w:p w14:paraId="4C75BE63" w14:textId="1C6943B8" w:rsidR="000C348D" w:rsidRDefault="000C348D" w:rsidP="007363C3">
      <w:pPr>
        <w:spacing w:after="240" w:line="360" w:lineRule="auto"/>
        <w:jc w:val="both"/>
        <w:rPr>
          <w:rFonts w:ascii="Palatino Linotype" w:hAnsi="Palatino Linotype" w:cs="Arial"/>
        </w:rPr>
      </w:pPr>
      <w:r>
        <w:rPr>
          <w:rFonts w:ascii="Palatino Linotype" w:hAnsi="Palatino Linotype" w:cs="Arial"/>
          <w:noProof/>
          <w:lang w:val="es-MX" w:eastAsia="es-MX"/>
        </w:rPr>
        <w:drawing>
          <wp:inline distT="0" distB="0" distL="0" distR="0" wp14:anchorId="6032F8F0" wp14:editId="16F6FD8A">
            <wp:extent cx="5391150" cy="3695700"/>
            <wp:effectExtent l="0" t="0" r="0"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391150" cy="3695700"/>
                    </a:xfrm>
                    <a:prstGeom prst="rect">
                      <a:avLst/>
                    </a:prstGeom>
                    <a:noFill/>
                    <a:ln>
                      <a:noFill/>
                    </a:ln>
                  </pic:spPr>
                </pic:pic>
              </a:graphicData>
            </a:graphic>
          </wp:inline>
        </w:drawing>
      </w:r>
    </w:p>
    <w:p w14:paraId="0D57A03F" w14:textId="027F1642" w:rsidR="000C348D" w:rsidRDefault="000C348D" w:rsidP="007363C3">
      <w:pPr>
        <w:spacing w:after="240" w:line="360" w:lineRule="auto"/>
        <w:jc w:val="both"/>
        <w:rPr>
          <w:rFonts w:ascii="Palatino Linotype" w:hAnsi="Palatino Linotype" w:cs="Arial"/>
        </w:rPr>
      </w:pPr>
      <w:r>
        <w:rPr>
          <w:rFonts w:ascii="Palatino Linotype" w:hAnsi="Palatino Linotype" w:cs="Arial"/>
          <w:noProof/>
          <w:lang w:val="es-MX" w:eastAsia="es-MX"/>
        </w:rPr>
        <mc:AlternateContent>
          <mc:Choice Requires="wps">
            <w:drawing>
              <wp:anchor distT="0" distB="0" distL="114300" distR="114300" simplePos="0" relativeHeight="251666432" behindDoc="0" locked="0" layoutInCell="1" allowOverlap="1" wp14:anchorId="608591C7" wp14:editId="3BDC51C1">
                <wp:simplePos x="0" y="0"/>
                <wp:positionH relativeFrom="column">
                  <wp:posOffset>358140</wp:posOffset>
                </wp:positionH>
                <wp:positionV relativeFrom="paragraph">
                  <wp:posOffset>1826895</wp:posOffset>
                </wp:positionV>
                <wp:extent cx="4667250" cy="590550"/>
                <wp:effectExtent l="57150" t="38100" r="76200" b="95250"/>
                <wp:wrapNone/>
                <wp:docPr id="19" name="Rectángulo 19"/>
                <wp:cNvGraphicFramePr/>
                <a:graphic xmlns:a="http://schemas.openxmlformats.org/drawingml/2006/main">
                  <a:graphicData uri="http://schemas.microsoft.com/office/word/2010/wordprocessingShape">
                    <wps:wsp>
                      <wps:cNvSpPr/>
                      <wps:spPr>
                        <a:xfrm>
                          <a:off x="0" y="0"/>
                          <a:ext cx="4667250" cy="590550"/>
                        </a:xfrm>
                        <a:prstGeom prst="rect">
                          <a:avLst/>
                        </a:prstGeom>
                        <a:noFill/>
                        <a:ln w="28575">
                          <a:solidFill>
                            <a:srgbClr val="00206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748B312" id="Rectángulo 19" o:spid="_x0000_s1026" style="position:absolute;margin-left:28.2pt;margin-top:143.85pt;width:367.5pt;height:46.5pt;z-index:2516664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" filled="f" strokecolor="#002060" strokeweight="2.25pt">
                <v:shadow on="t" color="black" opacity="22937f" origin=",.5" offset="0,.63889mm"/>
              </v:rect>
            </w:pict>
          </mc:Fallback>
        </mc:AlternateContent>
      </w:r>
      <w:r>
        <w:rPr>
          <w:rFonts w:ascii="Palatino Linotype" w:hAnsi="Palatino Linotype" w:cs="Arial"/>
          <w:noProof/>
          <w:lang w:val="es-MX" w:eastAsia="es-MX"/>
        </w:rPr>
        <w:drawing>
          <wp:inline distT="0" distB="0" distL="0" distR="0" wp14:anchorId="2F342C39" wp14:editId="1CCB4BA1">
            <wp:extent cx="5400675" cy="3571875"/>
            <wp:effectExtent l="0" t="0" r="9525" b="9525"/>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400675" cy="3571875"/>
                    </a:xfrm>
                    <a:prstGeom prst="rect">
                      <a:avLst/>
                    </a:prstGeom>
                    <a:noFill/>
                    <a:ln>
                      <a:noFill/>
                    </a:ln>
                  </pic:spPr>
                </pic:pic>
              </a:graphicData>
            </a:graphic>
          </wp:inline>
        </w:drawing>
      </w:r>
    </w:p>
    <w:p w14:paraId="34DD5DE3" w14:textId="5772B0E2" w:rsidR="00AC6577" w:rsidRPr="00665F04" w:rsidRDefault="00AC6577" w:rsidP="00196F5D">
      <w:pPr>
        <w:spacing w:before="240" w:after="240" w:line="360" w:lineRule="auto"/>
        <w:jc w:val="both"/>
        <w:rPr>
          <w:rFonts w:ascii="Palatino Linotype" w:eastAsia="Arial Unicode MS" w:hAnsi="Palatino Linotype" w:cs="Arial"/>
          <w:b/>
          <w:i/>
          <w:color w:val="000000"/>
        </w:rPr>
      </w:pPr>
      <w:r w:rsidRPr="00665F04">
        <w:rPr>
          <w:rFonts w:ascii="Palatino Linotype" w:eastAsia="Arial Unicode MS" w:hAnsi="Palatino Linotype" w:cs="Arial"/>
          <w:color w:val="000000"/>
        </w:rPr>
        <w:t xml:space="preserve">Bajo este tenor, la parte de la respuesta concerniente a </w:t>
      </w:r>
      <w:r w:rsidR="00196F5D">
        <w:rPr>
          <w:rFonts w:ascii="Palatino Linotype" w:eastAsia="Arial Unicode MS" w:hAnsi="Palatino Linotype" w:cs="Arial"/>
          <w:b/>
          <w:i/>
          <w:color w:val="000000"/>
        </w:rPr>
        <w:t>l</w:t>
      </w:r>
      <w:r w:rsidR="00196F5D" w:rsidRPr="00196F5D">
        <w:rPr>
          <w:rFonts w:ascii="Palatino Linotype" w:eastAsia="Arial Unicode MS" w:hAnsi="Palatino Linotype" w:cs="Arial"/>
          <w:b/>
          <w:i/>
          <w:color w:val="000000"/>
        </w:rPr>
        <w:t>as rutas del Transporte Público de pasajeros del Estado de México desde su destino de Origen hasta e</w:t>
      </w:r>
      <w:r w:rsidR="00196F5D">
        <w:rPr>
          <w:rFonts w:ascii="Palatino Linotype" w:eastAsia="Arial Unicode MS" w:hAnsi="Palatino Linotype" w:cs="Arial"/>
          <w:b/>
          <w:i/>
          <w:color w:val="000000"/>
        </w:rPr>
        <w:t>l destino final</w:t>
      </w:r>
      <w:r w:rsidRPr="00665F04">
        <w:rPr>
          <w:rFonts w:ascii="Palatino Linotype" w:eastAsia="Arial Unicode MS" w:hAnsi="Palatino Linotype" w:cs="Arial"/>
          <w:color w:val="000000"/>
        </w:rPr>
        <w:t>, se tiene que no fue impugnada, por lo que consecuentemente debe declararse consentida, toda vez que, al no haber realizado manifestaciones de inconformidad al respecto, se infiere que la información proporcionada por el Sujeto Obligado, satisface este punto de la solicitud presentada.</w:t>
      </w:r>
    </w:p>
    <w:p w14:paraId="2B67A1D6" w14:textId="77777777" w:rsidR="00AC6577" w:rsidRPr="00665F04" w:rsidRDefault="00AC6577" w:rsidP="00AC6577">
      <w:pPr>
        <w:spacing w:before="240" w:after="360" w:line="360" w:lineRule="auto"/>
        <w:jc w:val="both"/>
        <w:rPr>
          <w:rFonts w:ascii="Palatino Linotype" w:eastAsia="Calibri" w:hAnsi="Palatino Linotype" w:cs="Arial"/>
          <w:color w:val="000000"/>
        </w:rPr>
      </w:pPr>
      <w:r w:rsidRPr="00665F04">
        <w:rPr>
          <w:rFonts w:ascii="Palatino Linotype" w:eastAsia="Calibri" w:hAnsi="Palatino Linotype" w:cs="Arial"/>
          <w:color w:val="000000"/>
        </w:rPr>
        <w:t>Lo anterior es así, debido a que cuando un Recurrente impugna la respuesta del Sujeto Obligado, y éste no expresa Razón o Motivo de Inconformidad en contra de todos los rubros solicitados, dichos rubros deben declararse atendidos, pues se entiende que el Recurrente está conforme con la información entregada al no contravenir la misma. Sirve de Apoyo a lo anterior, por analogía la Tesis Jurisprudencial Número 3ª./J.7/91, Publicada en el Semanario Judicial de la Federación y su Gaceta bajo el número de registro 174,177, que establece lo siguiente:</w:t>
      </w:r>
    </w:p>
    <w:p w14:paraId="41B85673" w14:textId="77777777" w:rsidR="00AC6577" w:rsidRPr="00665F04" w:rsidRDefault="00AC6577" w:rsidP="00AC6577">
      <w:pPr>
        <w:autoSpaceDE w:val="0"/>
        <w:autoSpaceDN w:val="0"/>
        <w:adjustRightInd w:val="0"/>
        <w:spacing w:before="240" w:after="360"/>
        <w:ind w:left="851" w:right="900"/>
        <w:jc w:val="both"/>
        <w:rPr>
          <w:rFonts w:ascii="Palatino Linotype" w:eastAsia="Calibri" w:hAnsi="Palatino Linotype" w:cs="Arial"/>
          <w:i/>
          <w:color w:val="000000"/>
          <w:sz w:val="22"/>
        </w:rPr>
      </w:pPr>
      <w:r w:rsidRPr="00665F04">
        <w:rPr>
          <w:rFonts w:ascii="Palatino Linotype" w:eastAsia="Calibri" w:hAnsi="Palatino Linotype" w:cs="Arial"/>
          <w:b/>
          <w:i/>
          <w:color w:val="000000"/>
          <w:sz w:val="22"/>
        </w:rPr>
        <w:t xml:space="preserve">“REVISIÓN EN AMPARO. LOS RESOLUTIVOS NO COMBATIDOS DEBEN DECLARARSE FIRMES. </w:t>
      </w:r>
      <w:r w:rsidRPr="00665F04">
        <w:rPr>
          <w:rFonts w:ascii="Palatino Linotype" w:eastAsia="Calibri" w:hAnsi="Palatino Linotype" w:cs="Arial"/>
          <w:bCs/>
          <w:i/>
          <w:iCs/>
          <w:color w:val="000000"/>
          <w:sz w:val="22"/>
        </w:rPr>
        <w:t>Cuando algún resolutivo de la sentencia impugnada afecta a la recurrente, y ésta no expresa agravio en contra de las consideraciones que le sirven de base, dicho resolutivo debe declararse firme. Esto es, en el caso referido, no obstante que la materia de la revisión comprende a todos los resolutivos que afectan a la recurrente, deben declararse firmes aquéllos en contra de los cuales no se formuló agravio y dicha declaración de firmeza debe reflejarse en la parte considerativa y en los resolutivos debe confirmarse la sentencia recurrida en la parte correspondiente.”</w:t>
      </w:r>
    </w:p>
    <w:p w14:paraId="57D94D19" w14:textId="4095ECA5" w:rsidR="00AC6577" w:rsidRPr="00665F04" w:rsidRDefault="00AC6577" w:rsidP="00AC6577">
      <w:pPr>
        <w:spacing w:before="240" w:after="240" w:line="360" w:lineRule="auto"/>
        <w:jc w:val="both"/>
        <w:rPr>
          <w:rFonts w:ascii="Palatino Linotype" w:eastAsia="Arial Unicode MS" w:hAnsi="Palatino Linotype" w:cs="Arial"/>
          <w:color w:val="000000"/>
        </w:rPr>
      </w:pPr>
      <w:r w:rsidRPr="00665F04">
        <w:rPr>
          <w:rFonts w:ascii="Palatino Linotype" w:eastAsia="Arial Unicode MS" w:hAnsi="Palatino Linotype" w:cs="Arial"/>
          <w:color w:val="000000"/>
        </w:rPr>
        <w:t>Consecuentemente, se reitera que la parte de la solicitud que no fue impugnada d</w:t>
      </w:r>
      <w:r w:rsidR="000C348D">
        <w:rPr>
          <w:rFonts w:ascii="Palatino Linotype" w:eastAsia="Arial Unicode MS" w:hAnsi="Palatino Linotype" w:cs="Arial"/>
          <w:color w:val="000000"/>
        </w:rPr>
        <w:t>ebe declararse consentida por el</w:t>
      </w:r>
      <w:r w:rsidRPr="00665F04">
        <w:rPr>
          <w:rFonts w:ascii="Palatino Linotype" w:eastAsia="Arial Unicode MS" w:hAnsi="Palatino Linotype" w:cs="Arial"/>
          <w:color w:val="000000"/>
        </w:rPr>
        <w:t xml:space="preserve"> hoy Recurrente, en razón de que no se realizaron manifestaciones de inconformidad, por lo que no pueden producirse efectos jurídicos tendentes a revocar, confirmar o modificar el acto reclamado ya que se infiere un consentimiento del Recurrente ante la falta de impugnación eficaz. </w:t>
      </w:r>
    </w:p>
    <w:p w14:paraId="466F9152" w14:textId="77777777" w:rsidR="00AC6577" w:rsidRPr="00665F04" w:rsidRDefault="00AC6577" w:rsidP="00AC6577">
      <w:pPr>
        <w:spacing w:before="240" w:after="240" w:line="360" w:lineRule="auto"/>
        <w:jc w:val="both"/>
        <w:rPr>
          <w:rFonts w:ascii="Palatino Linotype" w:eastAsia="Arial Unicode MS" w:hAnsi="Palatino Linotype" w:cs="Arial"/>
          <w:color w:val="000000"/>
        </w:rPr>
      </w:pPr>
      <w:r w:rsidRPr="00665F04">
        <w:rPr>
          <w:rFonts w:ascii="Palatino Linotype" w:eastAsia="Arial Unicode MS" w:hAnsi="Palatino Linotype" w:cs="Arial"/>
          <w:color w:val="000000"/>
        </w:rPr>
        <w:t xml:space="preserve">Sirve de sustento a lo anterior por analogía la tesis jurisprudencial número </w:t>
      </w:r>
      <w:r w:rsidRPr="00665F04">
        <w:rPr>
          <w:rFonts w:ascii="Palatino Linotype" w:eastAsia="Calibri" w:hAnsi="Palatino Linotype" w:cs="Arial"/>
          <w:color w:val="000000"/>
        </w:rPr>
        <w:t>VI.3o.C. J/60, publicada en el Semanario Judicial de la Federación y su Gaceta bajo el número de registro 176,608 que a la letra dice:</w:t>
      </w:r>
    </w:p>
    <w:p w14:paraId="4126DD71" w14:textId="77777777" w:rsidR="00AC6577" w:rsidRPr="00665F04" w:rsidRDefault="00AC6577" w:rsidP="00AC6577">
      <w:pPr>
        <w:spacing w:before="240" w:after="240"/>
        <w:ind w:left="567" w:right="900"/>
        <w:jc w:val="both"/>
        <w:rPr>
          <w:rFonts w:ascii="Palatino Linotype" w:eastAsia="MS Mincho" w:hAnsi="Palatino Linotype" w:cs="Bookman Old Style"/>
          <w:lang w:val="es-MX"/>
        </w:rPr>
      </w:pPr>
      <w:r w:rsidRPr="00665F04">
        <w:rPr>
          <w:rFonts w:ascii="Palatino Linotype" w:hAnsi="Palatino Linotype" w:cs="Arial"/>
          <w:b/>
          <w:bCs/>
          <w:i/>
          <w:caps/>
          <w:color w:val="000000"/>
          <w:sz w:val="22"/>
          <w:lang w:eastAsia="es-MX"/>
        </w:rPr>
        <w:t xml:space="preserve">“ACTOS CONSENTIDOS. SON LOS QUE NO SE IMPUGNAN MEDIANTE EL RECURSO IDÓNEO. </w:t>
      </w:r>
      <w:r w:rsidRPr="00665F04">
        <w:rPr>
          <w:rFonts w:ascii="Palatino Linotype" w:hAnsi="Palatino Linotype" w:cs="Arial"/>
          <w:i/>
          <w:color w:val="000000"/>
          <w:sz w:val="22"/>
          <w:lang w:eastAsia="es-MX"/>
        </w:rPr>
        <w:t>Debe reputarse como consentido el acto que no se impugnó por el medio establecido por la ley, ya que si se hizo uso de otro no previsto por ella o si se hace una simple manifestación de inconformidad, tales actuaciones no producen efectos jurídicos tendientes a revocar, confirmar o modificar el acto reclamado en amparo, lo que significa consentimiento del mismo por falta de impugnación eficaz.”</w:t>
      </w:r>
    </w:p>
    <w:p w14:paraId="463D0745" w14:textId="692EE86E" w:rsidR="00196F5D" w:rsidRPr="00196F5D" w:rsidRDefault="00196F5D" w:rsidP="00196F5D">
      <w:pPr>
        <w:spacing w:before="240" w:after="240" w:line="360" w:lineRule="auto"/>
        <w:jc w:val="both"/>
        <w:rPr>
          <w:rFonts w:ascii="Palatino Linotype" w:hAnsi="Palatino Linotype" w:cs="Arial"/>
          <w:bCs/>
        </w:rPr>
      </w:pPr>
      <w:r w:rsidRPr="009450A8">
        <w:rPr>
          <w:rFonts w:ascii="Palatino Linotype" w:hAnsi="Palatino Linotype" w:cs="Arial"/>
          <w:bCs/>
        </w:rPr>
        <w:t>Ahora bien, a efecto de garantizar el efectivo ejercicio del derecho de acceso a la información pública que asiste al particular, resulta conv</w:t>
      </w:r>
      <w:r w:rsidR="00E77252">
        <w:rPr>
          <w:rFonts w:ascii="Palatino Linotype" w:hAnsi="Palatino Linotype" w:cs="Arial"/>
          <w:bCs/>
        </w:rPr>
        <w:t>eniente entrar al estudio de la clasificación del mapa de ruta de transporte realizada por el Sujeto Obligado mediante</w:t>
      </w:r>
      <w:r w:rsidR="00E77252" w:rsidRPr="00E77252">
        <w:t xml:space="preserve"> </w:t>
      </w:r>
      <w:r w:rsidR="00E77252" w:rsidRPr="00E77252">
        <w:rPr>
          <w:rFonts w:ascii="Palatino Linotype" w:hAnsi="Palatino Linotype"/>
        </w:rPr>
        <w:t xml:space="preserve">el acta de la </w:t>
      </w:r>
      <w:r w:rsidR="00E77252" w:rsidRPr="00E77252">
        <w:rPr>
          <w:rFonts w:ascii="Palatino Linotype" w:hAnsi="Palatino Linotype" w:cs="Arial"/>
          <w:bCs/>
        </w:rPr>
        <w:t>vigésima octava sesión extraordinaria celebrada el 19 de abril de 2021 del Comité de Transparencia de la Secretaría de Movilidad del Estado de México</w:t>
      </w:r>
      <w:r w:rsidRPr="009450A8">
        <w:rPr>
          <w:rFonts w:ascii="Palatino Linotype" w:hAnsi="Palatino Linotype" w:cs="Arial"/>
          <w:bCs/>
        </w:rPr>
        <w:t xml:space="preserve">: </w:t>
      </w:r>
    </w:p>
    <w:p w14:paraId="2644E63D" w14:textId="5237E4BC" w:rsidR="007363C3" w:rsidRPr="004975CB" w:rsidRDefault="00196F5D" w:rsidP="007363C3">
      <w:pPr>
        <w:spacing w:line="360" w:lineRule="auto"/>
        <w:jc w:val="both"/>
        <w:rPr>
          <w:rFonts w:ascii="Palatino Linotype" w:hAnsi="Palatino Linotype" w:cs="Arial"/>
        </w:rPr>
      </w:pPr>
      <w:r>
        <w:rPr>
          <w:rFonts w:ascii="Palatino Linotype" w:hAnsi="Palatino Linotype" w:cs="Arial"/>
          <w:bCs/>
          <w:szCs w:val="22"/>
        </w:rPr>
        <w:t>En primera instancia</w:t>
      </w:r>
      <w:r w:rsidR="009450A8" w:rsidRPr="00F278B6">
        <w:rPr>
          <w:rFonts w:ascii="Palatino Linotype" w:hAnsi="Palatino Linotype" w:cs="Arial"/>
          <w:bCs/>
          <w:szCs w:val="22"/>
        </w:rPr>
        <w:t xml:space="preserve">, </w:t>
      </w:r>
      <w:r w:rsidR="007363C3">
        <w:rPr>
          <w:rFonts w:ascii="Palatino Linotype" w:hAnsi="Palatino Linotype" w:cs="Arial"/>
        </w:rPr>
        <w:t xml:space="preserve">debe destacarse que </w:t>
      </w:r>
      <w:r w:rsidR="007363C3" w:rsidRPr="004975CB">
        <w:rPr>
          <w:rFonts w:ascii="Palatino Linotype" w:hAnsi="Palatino Linotype" w:cs="Arial"/>
        </w:rPr>
        <w:t xml:space="preserve">el derecho de acceso a la información pública, consiste en que la información solicitada conste en un documento en cualquiera de sus formas, a saber: expedientes, reportes, estudios, actas, resoluciones, oficios, correspondencia, acuerdos, directivas, directrices, circulares, contratos, convenios, instructivos, notas, memorandos, estadísticas o bien, cualquier otro registro que documente el ejercicio de las facultades, funciones y competencias de los Sujetos Obligados; los que, podrán estar en cualquier medio, sea escrito, impreso, sonoro, visual, electrónico, informático u holográfico de conformidad con el artículo 3, fracción XI de la Ley de la materia, el cual señala lo siguiente: </w:t>
      </w:r>
    </w:p>
    <w:p w14:paraId="3C4181E2" w14:textId="77777777" w:rsidR="007363C3" w:rsidRPr="004975CB" w:rsidRDefault="007363C3" w:rsidP="007363C3">
      <w:pPr>
        <w:ind w:left="851" w:right="899"/>
        <w:jc w:val="both"/>
        <w:rPr>
          <w:rFonts w:ascii="Palatino Linotype" w:hAnsi="Palatino Linotype" w:cs="Arial"/>
          <w:i/>
          <w:sz w:val="22"/>
          <w:szCs w:val="22"/>
        </w:rPr>
      </w:pPr>
    </w:p>
    <w:p w14:paraId="38209F22" w14:textId="77777777" w:rsidR="007363C3" w:rsidRPr="004975CB" w:rsidRDefault="007363C3" w:rsidP="007363C3">
      <w:pPr>
        <w:ind w:left="851" w:right="899"/>
        <w:jc w:val="both"/>
        <w:rPr>
          <w:rFonts w:ascii="Palatino Linotype" w:hAnsi="Palatino Linotype" w:cs="Arial"/>
          <w:i/>
          <w:sz w:val="22"/>
          <w:szCs w:val="22"/>
        </w:rPr>
      </w:pPr>
      <w:r w:rsidRPr="004975CB">
        <w:rPr>
          <w:rFonts w:ascii="Palatino Linotype" w:hAnsi="Palatino Linotype" w:cs="Arial"/>
          <w:i/>
          <w:sz w:val="22"/>
          <w:szCs w:val="22"/>
        </w:rPr>
        <w:t>“</w:t>
      </w:r>
      <w:r w:rsidRPr="004975CB">
        <w:rPr>
          <w:rFonts w:ascii="Palatino Linotype" w:hAnsi="Palatino Linotype" w:cs="Arial"/>
          <w:b/>
          <w:i/>
          <w:sz w:val="22"/>
          <w:szCs w:val="22"/>
        </w:rPr>
        <w:t xml:space="preserve">Artículo 3. </w:t>
      </w:r>
      <w:r w:rsidRPr="004975CB">
        <w:rPr>
          <w:rFonts w:ascii="Palatino Linotype" w:hAnsi="Palatino Linotype" w:cs="Arial"/>
          <w:i/>
          <w:sz w:val="22"/>
          <w:szCs w:val="22"/>
        </w:rPr>
        <w:t>Para los efectos de la presente Ley se entenderá por:</w:t>
      </w:r>
    </w:p>
    <w:p w14:paraId="5685A1A2" w14:textId="77777777" w:rsidR="007363C3" w:rsidRPr="004975CB" w:rsidRDefault="007363C3" w:rsidP="007363C3">
      <w:pPr>
        <w:ind w:left="851" w:right="899"/>
        <w:jc w:val="both"/>
        <w:rPr>
          <w:rFonts w:ascii="Palatino Linotype" w:hAnsi="Palatino Linotype" w:cs="Arial"/>
          <w:i/>
          <w:sz w:val="22"/>
          <w:szCs w:val="22"/>
        </w:rPr>
      </w:pPr>
      <w:r w:rsidRPr="004975CB">
        <w:rPr>
          <w:rFonts w:ascii="Palatino Linotype" w:hAnsi="Palatino Linotype" w:cs="Arial"/>
          <w:i/>
          <w:sz w:val="22"/>
          <w:szCs w:val="22"/>
        </w:rPr>
        <w:t>…</w:t>
      </w:r>
    </w:p>
    <w:p w14:paraId="5F96AC3A" w14:textId="77777777" w:rsidR="007363C3" w:rsidRDefault="007363C3" w:rsidP="007363C3">
      <w:pPr>
        <w:ind w:left="851" w:right="899"/>
        <w:jc w:val="both"/>
        <w:rPr>
          <w:rFonts w:ascii="Palatino Linotype" w:hAnsi="Palatino Linotype" w:cs="Arial"/>
          <w:i/>
          <w:color w:val="000000"/>
          <w:sz w:val="22"/>
          <w:szCs w:val="22"/>
        </w:rPr>
      </w:pPr>
      <w:r w:rsidRPr="009E12B6">
        <w:rPr>
          <w:rFonts w:ascii="Palatino Linotype" w:hAnsi="Palatino Linotype" w:cs="Arial"/>
          <w:b/>
          <w:i/>
          <w:color w:val="000000"/>
          <w:sz w:val="22"/>
          <w:szCs w:val="22"/>
        </w:rPr>
        <w:t>XI. Documento:</w:t>
      </w:r>
      <w:r w:rsidRPr="009E12B6">
        <w:rPr>
          <w:rFonts w:ascii="Palatino Linotype" w:hAnsi="Palatino Linotype" w:cs="Arial"/>
          <w:i/>
          <w:color w:val="000000"/>
          <w:sz w:val="22"/>
          <w:szCs w:val="22"/>
        </w:rPr>
        <w:t xml:space="preserve"> Los expedientes, reportes, estudios, </w:t>
      </w:r>
      <w:r w:rsidRPr="0019366F">
        <w:rPr>
          <w:rFonts w:ascii="Palatino Linotype" w:hAnsi="Palatino Linotype" w:cs="Arial"/>
          <w:i/>
          <w:color w:val="000000"/>
          <w:sz w:val="22"/>
          <w:szCs w:val="22"/>
        </w:rPr>
        <w:t>actas</w:t>
      </w:r>
      <w:r w:rsidRPr="0005622E">
        <w:rPr>
          <w:rFonts w:ascii="Palatino Linotype" w:hAnsi="Palatino Linotype" w:cs="Arial"/>
          <w:b/>
          <w:i/>
          <w:color w:val="000000"/>
          <w:sz w:val="22"/>
          <w:szCs w:val="22"/>
        </w:rPr>
        <w:t>,</w:t>
      </w:r>
      <w:r w:rsidRPr="009E12B6">
        <w:rPr>
          <w:rFonts w:ascii="Palatino Linotype" w:hAnsi="Palatino Linotype" w:cs="Arial"/>
          <w:i/>
          <w:color w:val="000000"/>
          <w:sz w:val="22"/>
          <w:szCs w:val="22"/>
        </w:rPr>
        <w:t xml:space="preserve"> resoluciones, oficios, correspondencia, acuerdos, directivas, directrices, circulares, </w:t>
      </w:r>
      <w:r w:rsidRPr="00E21332">
        <w:rPr>
          <w:rFonts w:ascii="Palatino Linotype" w:hAnsi="Palatino Linotype" w:cs="Arial"/>
          <w:i/>
          <w:color w:val="000000"/>
          <w:sz w:val="22"/>
          <w:szCs w:val="22"/>
        </w:rPr>
        <w:t>contratos, convenios,</w:t>
      </w:r>
      <w:r w:rsidRPr="009E12B6">
        <w:rPr>
          <w:rFonts w:ascii="Palatino Linotype" w:hAnsi="Palatino Linotype" w:cs="Arial"/>
          <w:i/>
          <w:color w:val="000000"/>
          <w:sz w:val="22"/>
          <w:szCs w:val="22"/>
        </w:rPr>
        <w:t xml:space="preserve"> instructivos, notas, memorandos, estadísticas o bien, </w:t>
      </w:r>
      <w:r w:rsidRPr="00196F5D">
        <w:rPr>
          <w:rFonts w:ascii="Palatino Linotype" w:hAnsi="Palatino Linotype" w:cs="Arial"/>
          <w:b/>
          <w:i/>
          <w:color w:val="000000"/>
          <w:sz w:val="22"/>
          <w:szCs w:val="22"/>
          <w:u w:val="single"/>
        </w:rPr>
        <w:t>cualquier otro registro que documente el ejercicio de las facultades, funciones y competencias de los sujetos obligados, sus servidores públicos e integrantes, sin importar su fuente o fecha de elaboración. Los documentos podrán estar en cualquier medio, sea escrito, impreso, sonoro, visual, electrónico, informático u holográfico</w:t>
      </w:r>
      <w:r>
        <w:rPr>
          <w:rFonts w:ascii="Palatino Linotype" w:hAnsi="Palatino Linotype" w:cs="Arial"/>
          <w:i/>
          <w:color w:val="000000"/>
          <w:sz w:val="22"/>
          <w:szCs w:val="22"/>
        </w:rPr>
        <w:t>…</w:t>
      </w:r>
      <w:r w:rsidRPr="009E12B6">
        <w:rPr>
          <w:rFonts w:ascii="Palatino Linotype" w:hAnsi="Palatino Linotype" w:cs="Arial"/>
          <w:i/>
          <w:color w:val="000000"/>
          <w:sz w:val="22"/>
          <w:szCs w:val="22"/>
        </w:rPr>
        <w:t>”</w:t>
      </w:r>
      <w:r>
        <w:rPr>
          <w:rFonts w:ascii="Palatino Linotype" w:hAnsi="Palatino Linotype" w:cs="Arial"/>
          <w:i/>
          <w:color w:val="000000"/>
          <w:sz w:val="22"/>
          <w:szCs w:val="22"/>
        </w:rPr>
        <w:t xml:space="preserve"> (Sic)</w:t>
      </w:r>
    </w:p>
    <w:p w14:paraId="63B9B6B2" w14:textId="77777777" w:rsidR="00196F5D" w:rsidRDefault="00196F5D" w:rsidP="007363C3">
      <w:pPr>
        <w:ind w:left="851" w:right="899"/>
        <w:jc w:val="both"/>
        <w:rPr>
          <w:rFonts w:ascii="Palatino Linotype" w:hAnsi="Palatino Linotype" w:cs="Arial"/>
          <w:i/>
          <w:color w:val="000000"/>
          <w:sz w:val="22"/>
          <w:szCs w:val="22"/>
        </w:rPr>
      </w:pPr>
    </w:p>
    <w:p w14:paraId="66A2A5B3" w14:textId="2DF9F8EB" w:rsidR="00196F5D" w:rsidRPr="009E12B6" w:rsidRDefault="00196F5D" w:rsidP="007363C3">
      <w:pPr>
        <w:ind w:left="851" w:right="899"/>
        <w:jc w:val="both"/>
        <w:rPr>
          <w:rFonts w:ascii="Palatino Linotype" w:hAnsi="Palatino Linotype" w:cs="Arial"/>
          <w:i/>
          <w:color w:val="000000"/>
          <w:sz w:val="22"/>
          <w:szCs w:val="22"/>
        </w:rPr>
      </w:pPr>
      <w:r>
        <w:rPr>
          <w:rFonts w:ascii="Palatino Linotype" w:hAnsi="Palatino Linotype" w:cs="Arial"/>
          <w:i/>
          <w:color w:val="000000"/>
          <w:sz w:val="22"/>
          <w:szCs w:val="22"/>
        </w:rPr>
        <w:t>(Énfasis añadido)</w:t>
      </w:r>
    </w:p>
    <w:p w14:paraId="325A07E2" w14:textId="77777777" w:rsidR="007363C3" w:rsidRPr="009E12B6" w:rsidRDefault="007363C3" w:rsidP="007363C3">
      <w:pPr>
        <w:ind w:left="851" w:right="899"/>
        <w:jc w:val="both"/>
        <w:rPr>
          <w:rFonts w:ascii="Palatino Linotype" w:hAnsi="Palatino Linotype" w:cs="Arial"/>
          <w:sz w:val="22"/>
          <w:szCs w:val="22"/>
        </w:rPr>
      </w:pPr>
    </w:p>
    <w:p w14:paraId="42ED48A3" w14:textId="77777777" w:rsidR="007363C3" w:rsidRPr="009E12B6" w:rsidRDefault="007363C3" w:rsidP="007363C3">
      <w:pPr>
        <w:autoSpaceDE w:val="0"/>
        <w:autoSpaceDN w:val="0"/>
        <w:adjustRightInd w:val="0"/>
        <w:spacing w:line="360" w:lineRule="auto"/>
        <w:jc w:val="both"/>
        <w:rPr>
          <w:rFonts w:ascii="Palatino Linotype" w:hAnsi="Palatino Linotype" w:cs="Arial"/>
        </w:rPr>
      </w:pPr>
      <w:r w:rsidRPr="009E12B6">
        <w:rPr>
          <w:rFonts w:ascii="Palatino Linotype" w:hAnsi="Palatino Linotype" w:cs="Arial"/>
        </w:rPr>
        <w:t xml:space="preserve">Siendo aplicable, el Criterio </w:t>
      </w:r>
      <w:r w:rsidRPr="009E12B6">
        <w:rPr>
          <w:rFonts w:ascii="Palatino Linotype" w:hAnsi="Palatino Linotype" w:cs="Arial"/>
          <w:bCs/>
        </w:rPr>
        <w:t xml:space="preserve">de interpretación en el orden administrativo número 0002-11, emitido por Acuerdo del Pleno del Instituto de Transparencia y Acceso a la Información Pública del Estado de México y Municipios; publicado en el Periódico Oficial del Gobierno del Estado Libre y Soberano de México “Gaceta del Gobierno”, el diecinueve de octubre de dos mil once, </w:t>
      </w:r>
      <w:r w:rsidRPr="009E12B6">
        <w:rPr>
          <w:rFonts w:ascii="Palatino Linotype" w:hAnsi="Palatino Linotype" w:cs="Arial"/>
        </w:rPr>
        <w:t>cuyo rubro y texto refieren lo siguiente:</w:t>
      </w:r>
    </w:p>
    <w:p w14:paraId="24085F65" w14:textId="77777777" w:rsidR="007363C3" w:rsidRPr="009E12B6" w:rsidRDefault="007363C3" w:rsidP="007363C3">
      <w:pPr>
        <w:ind w:right="899"/>
        <w:jc w:val="both"/>
        <w:rPr>
          <w:rFonts w:ascii="Palatino Linotype" w:hAnsi="Palatino Linotype" w:cs="Arial"/>
        </w:rPr>
      </w:pPr>
    </w:p>
    <w:p w14:paraId="704078C9" w14:textId="77777777" w:rsidR="007363C3" w:rsidRPr="004B675A" w:rsidRDefault="007363C3" w:rsidP="007363C3">
      <w:pPr>
        <w:ind w:left="851" w:right="899"/>
        <w:jc w:val="both"/>
        <w:rPr>
          <w:rFonts w:ascii="Palatino Linotype" w:hAnsi="Palatino Linotype" w:cs="Arial"/>
          <w:b/>
          <w:i/>
          <w:sz w:val="22"/>
          <w:szCs w:val="22"/>
        </w:rPr>
      </w:pPr>
      <w:r w:rsidRPr="009E12B6">
        <w:rPr>
          <w:rFonts w:ascii="Palatino Linotype" w:hAnsi="Palatino Linotype" w:cs="Arial"/>
          <w:b/>
          <w:sz w:val="22"/>
          <w:szCs w:val="22"/>
        </w:rPr>
        <w:t>“</w:t>
      </w:r>
      <w:r w:rsidRPr="004B675A">
        <w:rPr>
          <w:rFonts w:ascii="Palatino Linotype" w:hAnsi="Palatino Linotype" w:cs="Arial"/>
          <w:b/>
          <w:i/>
          <w:sz w:val="22"/>
          <w:szCs w:val="22"/>
        </w:rPr>
        <w:t>CRITERIO 0002-11</w:t>
      </w:r>
    </w:p>
    <w:p w14:paraId="7466A1B7" w14:textId="77777777" w:rsidR="007363C3" w:rsidRPr="009E12B6" w:rsidRDefault="007363C3" w:rsidP="007363C3">
      <w:pPr>
        <w:ind w:left="851" w:right="899"/>
        <w:jc w:val="both"/>
        <w:rPr>
          <w:rFonts w:ascii="Palatino Linotype" w:hAnsi="Palatino Linotype" w:cs="Arial"/>
          <w:i/>
          <w:sz w:val="22"/>
          <w:szCs w:val="22"/>
        </w:rPr>
      </w:pPr>
      <w:r w:rsidRPr="004B675A">
        <w:rPr>
          <w:rFonts w:ascii="Palatino Linotype" w:hAnsi="Palatino Linotype" w:cs="Arial"/>
          <w:b/>
          <w:i/>
          <w:sz w:val="22"/>
          <w:szCs w:val="22"/>
        </w:rPr>
        <w:t xml:space="preserve">INFORMACIÓN PÚBLICA, CONCEPTO DE, EN MATERIA DE TRANSPARENCIA. INTERPRETACIÓN SISTEMÁTICA DE LOS ARTÍCULOS 2°, FRACCIÓN </w:t>
      </w:r>
      <w:r w:rsidRPr="004B675A">
        <w:rPr>
          <w:rFonts w:ascii="Palatino Linotype" w:hAnsi="Palatino Linotype" w:cs="Arial"/>
          <w:b/>
          <w:bCs/>
          <w:i/>
          <w:sz w:val="22"/>
          <w:szCs w:val="22"/>
        </w:rPr>
        <w:t xml:space="preserve">V, XV, Y XVI, </w:t>
      </w:r>
      <w:r w:rsidRPr="004B675A">
        <w:rPr>
          <w:rFonts w:ascii="Palatino Linotype" w:hAnsi="Palatino Linotype" w:cs="Arial"/>
          <w:b/>
          <w:i/>
          <w:sz w:val="22"/>
          <w:szCs w:val="22"/>
        </w:rPr>
        <w:t>3°, 4°, 11 Y 41.</w:t>
      </w:r>
      <w:r w:rsidRPr="004B675A">
        <w:rPr>
          <w:rFonts w:ascii="Palatino Linotype" w:hAnsi="Palatino Linotype" w:cs="Arial"/>
          <w:i/>
          <w:sz w:val="22"/>
          <w:szCs w:val="22"/>
        </w:rPr>
        <w:t xml:space="preserve"> De conformidad con los artículos antes referidos, el derecho de acceso a la información pública</w:t>
      </w:r>
      <w:r w:rsidRPr="009E12B6">
        <w:rPr>
          <w:rFonts w:ascii="Palatino Linotype" w:hAnsi="Palatino Linotype" w:cs="Arial"/>
          <w:i/>
          <w:sz w:val="22"/>
          <w:szCs w:val="22"/>
        </w:rPr>
        <w:t>, se define en cuanto a su alcance y resultado material, el acceso a los archivos, registros y documentos públicos, administrados, generados o en posesión de los órganos u organismos públicos, en virtud del ejercicio de sus funciones de derecho público, sin importar su fuente, soporte o fecha de elaboración.</w:t>
      </w:r>
    </w:p>
    <w:p w14:paraId="2056DC7F" w14:textId="77777777" w:rsidR="007363C3" w:rsidRPr="009E12B6" w:rsidRDefault="007363C3" w:rsidP="007363C3">
      <w:pPr>
        <w:ind w:left="851" w:right="899"/>
        <w:jc w:val="both"/>
        <w:rPr>
          <w:rFonts w:ascii="Palatino Linotype" w:hAnsi="Palatino Linotype" w:cs="Arial"/>
          <w:i/>
          <w:sz w:val="22"/>
          <w:szCs w:val="22"/>
        </w:rPr>
      </w:pPr>
      <w:r w:rsidRPr="009E12B6">
        <w:rPr>
          <w:rFonts w:ascii="Palatino Linotype" w:hAnsi="Palatino Linotype" w:cs="Arial"/>
          <w:i/>
          <w:sz w:val="22"/>
          <w:szCs w:val="22"/>
        </w:rPr>
        <w:t>En consecuencia el acceso a la información se refiere a que se cumplan cualquiera de los siguientes tres supuestos:</w:t>
      </w:r>
    </w:p>
    <w:p w14:paraId="3F55C715" w14:textId="77777777" w:rsidR="007363C3" w:rsidRPr="00A32E26" w:rsidRDefault="007363C3" w:rsidP="007363C3">
      <w:pPr>
        <w:ind w:left="851" w:right="899"/>
        <w:jc w:val="both"/>
        <w:rPr>
          <w:rFonts w:ascii="Palatino Linotype" w:hAnsi="Palatino Linotype" w:cs="Arial"/>
          <w:i/>
          <w:sz w:val="22"/>
          <w:szCs w:val="22"/>
        </w:rPr>
      </w:pPr>
      <w:r w:rsidRPr="00A32E26">
        <w:rPr>
          <w:rFonts w:ascii="Palatino Linotype" w:hAnsi="Palatino Linotype" w:cs="Arial"/>
          <w:i/>
          <w:sz w:val="22"/>
          <w:szCs w:val="22"/>
        </w:rPr>
        <w:t>1) Que se trate de información registrada en cualquier soporte documental, que en ejercicio de las atribuciones conferidas, sea generada por los Sujetos Obligados;</w:t>
      </w:r>
    </w:p>
    <w:p w14:paraId="58C34D64" w14:textId="77777777" w:rsidR="007363C3" w:rsidRPr="00A32E26" w:rsidRDefault="007363C3" w:rsidP="007363C3">
      <w:pPr>
        <w:ind w:left="851" w:right="899"/>
        <w:jc w:val="both"/>
        <w:rPr>
          <w:rFonts w:ascii="Palatino Linotype" w:hAnsi="Palatino Linotype" w:cs="Arial"/>
          <w:b/>
          <w:i/>
          <w:sz w:val="22"/>
          <w:szCs w:val="22"/>
        </w:rPr>
      </w:pPr>
      <w:r w:rsidRPr="00A32E26">
        <w:rPr>
          <w:rFonts w:ascii="Palatino Linotype" w:hAnsi="Palatino Linotype" w:cs="Arial"/>
          <w:b/>
          <w:i/>
          <w:sz w:val="22"/>
          <w:szCs w:val="22"/>
        </w:rPr>
        <w:t>2) Que se trate de información registrada en cualquier soporte documental, que en ejercicio de las atribuciones conferidas, sea administrada por los Sujetos Obligados, y</w:t>
      </w:r>
    </w:p>
    <w:p w14:paraId="577CCA39" w14:textId="77777777" w:rsidR="007363C3" w:rsidRPr="00A32E26" w:rsidRDefault="007363C3" w:rsidP="007363C3">
      <w:pPr>
        <w:ind w:left="851" w:right="899"/>
        <w:jc w:val="both"/>
        <w:rPr>
          <w:rFonts w:ascii="Palatino Linotype" w:hAnsi="Palatino Linotype" w:cs="Arial"/>
          <w:b/>
          <w:i/>
          <w:sz w:val="22"/>
          <w:szCs w:val="22"/>
        </w:rPr>
      </w:pPr>
      <w:r w:rsidRPr="00A32E26">
        <w:rPr>
          <w:rFonts w:ascii="Palatino Linotype" w:hAnsi="Palatino Linotype" w:cs="Arial"/>
          <w:b/>
          <w:i/>
          <w:sz w:val="22"/>
          <w:szCs w:val="22"/>
        </w:rPr>
        <w:t xml:space="preserve">3) Que se trate de información registrada en cualquier soporte documental, que en ejercicio de las atribuciones conferidas, se encuentre en posesión de los Sujetos Obligados.” </w:t>
      </w:r>
    </w:p>
    <w:p w14:paraId="61EA7103" w14:textId="77777777" w:rsidR="00472428" w:rsidRDefault="00472428" w:rsidP="00472428">
      <w:pPr>
        <w:spacing w:line="360" w:lineRule="auto"/>
        <w:jc w:val="both"/>
        <w:rPr>
          <w:rFonts w:ascii="Palatino Linotype" w:hAnsi="Palatino Linotype"/>
          <w:color w:val="222222"/>
          <w:lang w:eastAsia="es-MX"/>
        </w:rPr>
      </w:pPr>
    </w:p>
    <w:p w14:paraId="39C3D67B" w14:textId="25184859" w:rsidR="00472428" w:rsidRPr="00AD08FC" w:rsidRDefault="00472428" w:rsidP="00472428">
      <w:pPr>
        <w:spacing w:line="360" w:lineRule="auto"/>
        <w:jc w:val="both"/>
        <w:rPr>
          <w:rFonts w:ascii="Palatino Linotype" w:hAnsi="Palatino Linotype"/>
          <w:color w:val="222222"/>
          <w:lang w:eastAsia="es-MX"/>
        </w:rPr>
      </w:pPr>
      <w:r>
        <w:rPr>
          <w:rFonts w:ascii="Palatino Linotype" w:hAnsi="Palatino Linotype"/>
          <w:color w:val="222222"/>
          <w:lang w:eastAsia="es-MX"/>
        </w:rPr>
        <w:t>Consecuente</w:t>
      </w:r>
      <w:r w:rsidRPr="00AD08FC">
        <w:rPr>
          <w:rFonts w:ascii="Palatino Linotype" w:hAnsi="Palatino Linotype"/>
          <w:color w:val="222222"/>
          <w:lang w:eastAsia="es-MX"/>
        </w:rPr>
        <w:t xml:space="preserve">mente, se precisa que se obvia el análisis de la competencia por parte del </w:t>
      </w:r>
      <w:r w:rsidRPr="00AD08FC">
        <w:rPr>
          <w:rFonts w:ascii="Palatino Linotype" w:hAnsi="Palatino Linotype"/>
          <w:b/>
          <w:bCs/>
          <w:color w:val="222222"/>
          <w:lang w:eastAsia="es-MX"/>
        </w:rPr>
        <w:t>Sujeto Obligado</w:t>
      </w:r>
      <w:r w:rsidRPr="00AD08FC">
        <w:rPr>
          <w:rFonts w:ascii="Palatino Linotype" w:hAnsi="Palatino Linotype"/>
          <w:color w:val="222222"/>
          <w:lang w:eastAsia="es-MX"/>
        </w:rPr>
        <w:t>, para generar, administrar o poseer la información solicitada, dado que éste ha asumido la misma, en razón de que en su respuesta admitió contar con dicha información.</w:t>
      </w:r>
    </w:p>
    <w:p w14:paraId="4D2B897C" w14:textId="77777777" w:rsidR="0007350B" w:rsidRDefault="0007350B" w:rsidP="00472428">
      <w:pPr>
        <w:spacing w:line="360" w:lineRule="auto"/>
        <w:jc w:val="both"/>
        <w:rPr>
          <w:rFonts w:ascii="Palatino Linotype" w:hAnsi="Palatino Linotype"/>
          <w:color w:val="222222"/>
          <w:lang w:eastAsia="es-MX"/>
        </w:rPr>
      </w:pPr>
    </w:p>
    <w:p w14:paraId="33FD73B5" w14:textId="4797A957" w:rsidR="00472428" w:rsidRPr="00AD08FC" w:rsidRDefault="00472428" w:rsidP="00472428">
      <w:pPr>
        <w:spacing w:line="360" w:lineRule="auto"/>
        <w:jc w:val="both"/>
        <w:rPr>
          <w:rFonts w:ascii="Palatino Linotype" w:hAnsi="Palatino Linotype"/>
          <w:color w:val="222222"/>
          <w:lang w:eastAsia="es-MX"/>
        </w:rPr>
      </w:pPr>
      <w:r w:rsidRPr="00AD08FC">
        <w:rPr>
          <w:rFonts w:ascii="Palatino Linotype" w:hAnsi="Palatino Linotype"/>
          <w:color w:val="222222"/>
          <w:lang w:eastAsia="es-MX"/>
        </w:rPr>
        <w:t xml:space="preserve">En efecto, el hecho de que </w:t>
      </w:r>
      <w:r>
        <w:rPr>
          <w:rFonts w:ascii="Palatino Linotype" w:hAnsi="Palatino Linotype"/>
          <w:b/>
          <w:bCs/>
          <w:color w:val="222222"/>
          <w:lang w:eastAsia="es-MX"/>
        </w:rPr>
        <w:t>e</w:t>
      </w:r>
      <w:r w:rsidRPr="00AD08FC">
        <w:rPr>
          <w:rFonts w:ascii="Palatino Linotype" w:hAnsi="Palatino Linotype"/>
          <w:b/>
          <w:bCs/>
          <w:color w:val="222222"/>
          <w:lang w:eastAsia="es-MX"/>
        </w:rPr>
        <w:t>l Sujeto Obligado</w:t>
      </w:r>
      <w:r w:rsidRPr="00AD08FC">
        <w:rPr>
          <w:rFonts w:ascii="Palatino Linotype" w:hAnsi="Palatino Linotype"/>
          <w:color w:val="222222"/>
          <w:lang w:eastAsia="es-MX"/>
        </w:rPr>
        <w:t xml:space="preserve"> haya asumido contar con la información solicitada, acepta que la genera, posee y administra, en ejercicio de sus funciones de derecho público, motivo por el cual se actualiza el supuesto jurídico, previsto en el artículo 12 de la Ley de Transparencia y Acceso a la Información Pública del Estado de México y Municipios.</w:t>
      </w:r>
    </w:p>
    <w:p w14:paraId="1D4CAB8A" w14:textId="77777777" w:rsidR="00472428" w:rsidRPr="00AD08FC" w:rsidRDefault="00472428" w:rsidP="00472428">
      <w:pPr>
        <w:jc w:val="both"/>
        <w:rPr>
          <w:rFonts w:ascii="Palatino Linotype" w:hAnsi="Palatino Linotype"/>
          <w:color w:val="222222"/>
          <w:lang w:eastAsia="es-MX"/>
        </w:rPr>
      </w:pPr>
    </w:p>
    <w:p w14:paraId="215D9D3C" w14:textId="77777777" w:rsidR="00472428" w:rsidRPr="00AD08FC" w:rsidRDefault="00472428" w:rsidP="00472428">
      <w:pPr>
        <w:shd w:val="clear" w:color="auto" w:fill="FFFFFF"/>
        <w:ind w:left="851" w:right="902"/>
        <w:jc w:val="both"/>
        <w:rPr>
          <w:rFonts w:ascii="Palatino Linotype" w:hAnsi="Palatino Linotype"/>
          <w:color w:val="222222"/>
          <w:lang w:eastAsia="es-MX"/>
        </w:rPr>
      </w:pPr>
      <w:r w:rsidRPr="00AD08FC">
        <w:rPr>
          <w:rFonts w:ascii="Palatino Linotype" w:hAnsi="Palatino Linotype"/>
          <w:i/>
          <w:iCs/>
          <w:color w:val="222222"/>
          <w:sz w:val="22"/>
          <w:szCs w:val="22"/>
          <w:lang w:eastAsia="es-MX"/>
        </w:rPr>
        <w:t>“</w:t>
      </w:r>
      <w:r w:rsidRPr="00AD08FC">
        <w:rPr>
          <w:rFonts w:ascii="Palatino Linotype" w:hAnsi="Palatino Linotype"/>
          <w:b/>
          <w:bCs/>
          <w:i/>
          <w:iCs/>
          <w:color w:val="222222"/>
          <w:sz w:val="22"/>
          <w:szCs w:val="22"/>
          <w:lang w:eastAsia="es-MX"/>
        </w:rPr>
        <w:t>Artículo 12.</w:t>
      </w:r>
      <w:r w:rsidRPr="00AD08FC">
        <w:rPr>
          <w:rFonts w:ascii="Palatino Linotype" w:hAnsi="Palatino Linotype"/>
          <w:i/>
          <w:iCs/>
          <w:color w:val="222222"/>
          <w:sz w:val="22"/>
          <w:szCs w:val="22"/>
          <w:lang w:eastAsia="es-MX"/>
        </w:rPr>
        <w:t> Quienes generen, recopilen, administren, manejen, procesen, archiven o conserven información pública serán responsables de la misma en los términos de las disposiciones jurídicas aplicables.</w:t>
      </w:r>
    </w:p>
    <w:p w14:paraId="1F65C0F2" w14:textId="77777777" w:rsidR="00472428" w:rsidRPr="00AD08FC" w:rsidRDefault="00472428" w:rsidP="00472428">
      <w:pPr>
        <w:shd w:val="clear" w:color="auto" w:fill="FFFFFF"/>
        <w:ind w:left="851" w:right="902"/>
        <w:jc w:val="both"/>
        <w:rPr>
          <w:rFonts w:ascii="Palatino Linotype" w:hAnsi="Palatino Linotype"/>
          <w:i/>
          <w:iCs/>
          <w:color w:val="222222"/>
          <w:sz w:val="22"/>
          <w:szCs w:val="22"/>
          <w:lang w:eastAsia="es-MX"/>
        </w:rPr>
      </w:pPr>
      <w:r w:rsidRPr="00AD08FC">
        <w:rPr>
          <w:rFonts w:ascii="Palatino Linotype" w:hAnsi="Palatino Linotype"/>
          <w:i/>
          <w:iCs/>
          <w:color w:val="222222"/>
          <w:sz w:val="22"/>
          <w:szCs w:val="22"/>
          <w:lang w:eastAsia="es-MX"/>
        </w:rPr>
        <w:t>Los sujetos obligados sólo proporcionarán la información pública que se les requiera y que obre en sus archivos y en el estado en que ésta se encuentre. La obligación de proporcionar información no comprende el procesamiento de la misma, ni el presentarla conforme al interés del solicitante; no estarán obligados a generarla, resumirla, efectuar cálculos o practicar investigaciones.”</w:t>
      </w:r>
    </w:p>
    <w:p w14:paraId="1DA7B598" w14:textId="77777777" w:rsidR="00472428" w:rsidRPr="00AD08FC" w:rsidRDefault="00472428" w:rsidP="00472428">
      <w:pPr>
        <w:shd w:val="clear" w:color="auto" w:fill="FFFFFF"/>
        <w:ind w:left="851" w:right="902"/>
        <w:jc w:val="both"/>
        <w:rPr>
          <w:rFonts w:ascii="Palatino Linotype" w:hAnsi="Palatino Linotype"/>
          <w:color w:val="222222"/>
          <w:lang w:eastAsia="es-MX"/>
        </w:rPr>
      </w:pPr>
    </w:p>
    <w:p w14:paraId="45EE4C1B" w14:textId="020BDCD3" w:rsidR="00472428" w:rsidRPr="00AD08FC" w:rsidRDefault="00472428" w:rsidP="00472428">
      <w:pPr>
        <w:spacing w:line="360" w:lineRule="auto"/>
        <w:jc w:val="both"/>
        <w:rPr>
          <w:rFonts w:ascii="Palatino Linotype" w:hAnsi="Palatino Linotype"/>
          <w:color w:val="222222"/>
          <w:lang w:eastAsia="es-MX"/>
        </w:rPr>
      </w:pPr>
      <w:r w:rsidRPr="00AD08FC">
        <w:rPr>
          <w:rFonts w:ascii="Palatino Linotype" w:hAnsi="Palatino Linotype"/>
          <w:color w:val="222222"/>
          <w:lang w:eastAsia="es-MX"/>
        </w:rPr>
        <w:t>Así, el e</w:t>
      </w:r>
      <w:r w:rsidR="00E77252">
        <w:rPr>
          <w:rFonts w:ascii="Palatino Linotype" w:hAnsi="Palatino Linotype"/>
          <w:color w:val="222222"/>
          <w:lang w:eastAsia="es-MX"/>
        </w:rPr>
        <w:t>studio del ámbito competencial</w:t>
      </w:r>
      <w:r w:rsidRPr="00AD08FC">
        <w:rPr>
          <w:rFonts w:ascii="Palatino Linotype" w:hAnsi="Palatino Linotype"/>
          <w:color w:val="222222"/>
          <w:lang w:eastAsia="es-MX"/>
        </w:rPr>
        <w:t xml:space="preserve"> tie</w:t>
      </w:r>
      <w:r w:rsidR="00E77252">
        <w:rPr>
          <w:rFonts w:ascii="Palatino Linotype" w:hAnsi="Palatino Linotype"/>
          <w:color w:val="222222"/>
          <w:lang w:eastAsia="es-MX"/>
        </w:rPr>
        <w:t>ne por objeto determinar si</w:t>
      </w:r>
      <w:r w:rsidRPr="00AD08FC">
        <w:rPr>
          <w:rFonts w:ascii="Palatino Linotype" w:hAnsi="Palatino Linotype"/>
          <w:color w:val="222222"/>
          <w:lang w:eastAsia="es-MX"/>
        </w:rPr>
        <w:t xml:space="preserve"> </w:t>
      </w:r>
      <w:r w:rsidR="00E77252">
        <w:rPr>
          <w:rFonts w:ascii="Palatino Linotype" w:hAnsi="Palatino Linotype"/>
          <w:color w:val="222222"/>
          <w:lang w:eastAsia="es-MX"/>
        </w:rPr>
        <w:t>el Sujeto Obligado la genera, posee o administra</w:t>
      </w:r>
      <w:r w:rsidRPr="00AD08FC">
        <w:rPr>
          <w:rFonts w:ascii="Palatino Linotype" w:hAnsi="Palatino Linotype"/>
          <w:color w:val="222222"/>
          <w:lang w:eastAsia="es-MX"/>
        </w:rPr>
        <w:t xml:space="preserve">; sin embargo, en aquellos casos en que éste la asume, a nada práctico nos </w:t>
      </w:r>
      <w:r w:rsidR="00E77252">
        <w:rPr>
          <w:rFonts w:ascii="Palatino Linotype" w:hAnsi="Palatino Linotype"/>
          <w:color w:val="222222"/>
          <w:lang w:eastAsia="es-MX"/>
        </w:rPr>
        <w:t>conduciría su estudio</w:t>
      </w:r>
      <w:r w:rsidRPr="00AD08FC">
        <w:rPr>
          <w:rFonts w:ascii="Palatino Linotype" w:hAnsi="Palatino Linotype"/>
          <w:color w:val="222222"/>
          <w:lang w:eastAsia="es-MX"/>
        </w:rPr>
        <w:t>.</w:t>
      </w:r>
    </w:p>
    <w:p w14:paraId="35B8B822" w14:textId="77777777" w:rsidR="00554A6A" w:rsidRDefault="00554A6A" w:rsidP="000D5305">
      <w:pPr>
        <w:spacing w:line="360" w:lineRule="auto"/>
        <w:jc w:val="both"/>
        <w:rPr>
          <w:rFonts w:ascii="Palatino Linotype" w:hAnsi="Palatino Linotype" w:cs="Arial"/>
          <w:lang w:eastAsia="es-MX"/>
        </w:rPr>
      </w:pPr>
    </w:p>
    <w:p w14:paraId="454EE321" w14:textId="5028C01E" w:rsidR="00196F5D" w:rsidRDefault="00554A6A" w:rsidP="000D5305">
      <w:pPr>
        <w:spacing w:line="360" w:lineRule="auto"/>
        <w:jc w:val="both"/>
        <w:rPr>
          <w:rFonts w:ascii="Palatino Linotype" w:hAnsi="Palatino Linotype" w:cs="Arial"/>
          <w:bCs/>
          <w:lang w:val="es-MX" w:eastAsia="es-MX"/>
        </w:rPr>
      </w:pPr>
      <w:r>
        <w:rPr>
          <w:rFonts w:ascii="Palatino Linotype" w:hAnsi="Palatino Linotype" w:cs="Arial"/>
          <w:lang w:eastAsia="es-MX"/>
        </w:rPr>
        <w:t>Ahora bien, en el asunto que nos ocupa respecto de la parte de la respuesta impugnada,</w:t>
      </w:r>
      <w:r w:rsidR="00E77252">
        <w:rPr>
          <w:rFonts w:ascii="Palatino Linotype" w:hAnsi="Palatino Linotype" w:cs="Arial"/>
          <w:lang w:eastAsia="es-MX"/>
        </w:rPr>
        <w:t xml:space="preserve"> concerniente al mapa de las rutas de transporte público de los 125 municipios del Estado de México,</w:t>
      </w:r>
      <w:r>
        <w:rPr>
          <w:rFonts w:ascii="Palatino Linotype" w:hAnsi="Palatino Linotype" w:cs="Arial"/>
          <w:lang w:eastAsia="es-MX"/>
        </w:rPr>
        <w:t xml:space="preserve"> se tiene que el Sujeto Obligado remitió el soporte documental electrónico denominado </w:t>
      </w:r>
      <w:r w:rsidRPr="00554A6A">
        <w:rPr>
          <w:rFonts w:ascii="Palatino Linotype" w:hAnsi="Palatino Linotype" w:cs="Arial"/>
          <w:b/>
          <w:bCs/>
          <w:i/>
          <w:lang w:val="es-MX" w:eastAsia="es-MX"/>
        </w:rPr>
        <w:t>“Vigésima Octava Sesión Extraordinaria_2021.pdf”</w:t>
      </w:r>
      <w:r w:rsidR="0037505B">
        <w:rPr>
          <w:rFonts w:ascii="Palatino Linotype" w:hAnsi="Palatino Linotype" w:cs="Arial"/>
          <w:b/>
          <w:bCs/>
          <w:i/>
          <w:lang w:val="es-MX" w:eastAsia="es-MX"/>
        </w:rPr>
        <w:t xml:space="preserve">, </w:t>
      </w:r>
      <w:r w:rsidRPr="00554A6A">
        <w:rPr>
          <w:rFonts w:ascii="Palatino Linotype" w:hAnsi="Palatino Linotype" w:cs="Arial"/>
          <w:bCs/>
          <w:lang w:val="es-MX" w:eastAsia="es-MX"/>
        </w:rPr>
        <w:t>de</w:t>
      </w:r>
      <w:r w:rsidR="00354637">
        <w:rPr>
          <w:rFonts w:ascii="Palatino Linotype" w:hAnsi="Palatino Linotype" w:cs="Arial"/>
          <w:bCs/>
          <w:lang w:val="es-MX" w:eastAsia="es-MX"/>
        </w:rPr>
        <w:t>l cual se colige lo siguiente</w:t>
      </w:r>
      <w:r w:rsidR="00253B3C">
        <w:rPr>
          <w:rFonts w:ascii="Palatino Linotype" w:hAnsi="Palatino Linotype" w:cs="Arial"/>
          <w:bCs/>
          <w:lang w:val="es-MX" w:eastAsia="es-MX"/>
        </w:rPr>
        <w:t xml:space="preserve"> respecto a la clasificación de la información</w:t>
      </w:r>
      <w:r w:rsidR="00354637">
        <w:rPr>
          <w:rFonts w:ascii="Palatino Linotype" w:hAnsi="Palatino Linotype" w:cs="Arial"/>
          <w:bCs/>
          <w:lang w:val="es-MX" w:eastAsia="es-MX"/>
        </w:rPr>
        <w:t xml:space="preserve">: </w:t>
      </w:r>
    </w:p>
    <w:p w14:paraId="6FB1F9F6" w14:textId="77777777" w:rsidR="00354637" w:rsidRDefault="00354637" w:rsidP="000D5305">
      <w:pPr>
        <w:spacing w:line="360" w:lineRule="auto"/>
        <w:jc w:val="both"/>
        <w:rPr>
          <w:rFonts w:ascii="Palatino Linotype" w:hAnsi="Palatino Linotype" w:cs="Arial"/>
          <w:bCs/>
          <w:lang w:val="es-MX" w:eastAsia="es-MX"/>
        </w:rPr>
      </w:pPr>
    </w:p>
    <w:p w14:paraId="2C8B500B" w14:textId="72CADCA6" w:rsidR="00354637" w:rsidRDefault="00354637" w:rsidP="00354637">
      <w:pPr>
        <w:numPr>
          <w:ilvl w:val="0"/>
          <w:numId w:val="32"/>
        </w:numPr>
        <w:spacing w:line="360" w:lineRule="auto"/>
        <w:ind w:left="567" w:right="567" w:hanging="141"/>
        <w:jc w:val="both"/>
        <w:rPr>
          <w:rFonts w:ascii="Palatino Linotype" w:hAnsi="Palatino Linotype"/>
          <w:color w:val="000000"/>
          <w:lang w:val="es-MX"/>
        </w:rPr>
      </w:pPr>
      <w:r>
        <w:rPr>
          <w:rFonts w:ascii="Palatino Linotype" w:hAnsi="Palatino Linotype"/>
          <w:color w:val="000000"/>
          <w:lang w:val="es-MX"/>
        </w:rPr>
        <w:t>L</w:t>
      </w:r>
      <w:r w:rsidRPr="00354637">
        <w:rPr>
          <w:rFonts w:ascii="Palatino Linotype" w:hAnsi="Palatino Linotype"/>
          <w:color w:val="000000"/>
          <w:lang w:val="es-MX"/>
        </w:rPr>
        <w:t xml:space="preserve">a información requerida por el particular es la relacionada con el </w:t>
      </w:r>
      <w:r>
        <w:rPr>
          <w:rFonts w:ascii="Palatino Linotype" w:hAnsi="Palatino Linotype"/>
          <w:color w:val="000000"/>
          <w:lang w:val="es-MX"/>
        </w:rPr>
        <w:t xml:space="preserve">mapa donde se remarque cada una de las rutas </w:t>
      </w:r>
      <w:r w:rsidR="00E77252">
        <w:rPr>
          <w:rFonts w:ascii="Palatino Linotype" w:hAnsi="Palatino Linotype" w:cs="Arial"/>
          <w:lang w:eastAsia="es-MX"/>
        </w:rPr>
        <w:t>de transporte público de los 125 municipios del Estado de México, especificando</w:t>
      </w:r>
      <w:r w:rsidR="00E77252">
        <w:rPr>
          <w:rFonts w:ascii="Palatino Linotype" w:hAnsi="Palatino Linotype"/>
          <w:color w:val="000000"/>
          <w:lang w:val="es-MX"/>
        </w:rPr>
        <w:t xml:space="preserve"> </w:t>
      </w:r>
      <w:r>
        <w:rPr>
          <w:rFonts w:ascii="Palatino Linotype" w:hAnsi="Palatino Linotype"/>
          <w:color w:val="000000"/>
          <w:lang w:val="es-MX"/>
        </w:rPr>
        <w:t>las calles</w:t>
      </w:r>
      <w:r w:rsidR="00E77252">
        <w:rPr>
          <w:rFonts w:ascii="Palatino Linotype" w:hAnsi="Palatino Linotype"/>
          <w:color w:val="000000"/>
          <w:lang w:val="es-MX"/>
        </w:rPr>
        <w:t xml:space="preserve"> que atraviesa, así como las</w:t>
      </w:r>
      <w:r>
        <w:rPr>
          <w:rFonts w:ascii="Palatino Linotype" w:hAnsi="Palatino Linotype"/>
          <w:color w:val="000000"/>
          <w:lang w:val="es-MX"/>
        </w:rPr>
        <w:t xml:space="preserve"> colonias y municipios</w:t>
      </w:r>
      <w:r w:rsidRPr="00354637">
        <w:rPr>
          <w:rFonts w:ascii="Palatino Linotype" w:hAnsi="Palatino Linotype"/>
          <w:color w:val="000000"/>
          <w:lang w:val="es-MX"/>
        </w:rPr>
        <w:t>.</w:t>
      </w:r>
      <w:r>
        <w:rPr>
          <w:rFonts w:ascii="Palatino Linotype" w:hAnsi="Palatino Linotype"/>
          <w:color w:val="000000"/>
          <w:lang w:val="es-MX"/>
        </w:rPr>
        <w:t xml:space="preserve"> </w:t>
      </w:r>
    </w:p>
    <w:p w14:paraId="6B7FCEE7" w14:textId="77777777" w:rsidR="00E77252" w:rsidRPr="00354637" w:rsidRDefault="00E77252" w:rsidP="00E77252">
      <w:pPr>
        <w:spacing w:line="360" w:lineRule="auto"/>
        <w:ind w:left="567" w:right="567"/>
        <w:jc w:val="both"/>
        <w:rPr>
          <w:rFonts w:ascii="Palatino Linotype" w:hAnsi="Palatino Linotype"/>
          <w:color w:val="000000"/>
          <w:lang w:val="es-MX"/>
        </w:rPr>
      </w:pPr>
    </w:p>
    <w:p w14:paraId="0C0139DF" w14:textId="1F035E88" w:rsidR="00354637" w:rsidRDefault="00354637" w:rsidP="00253B3C">
      <w:pPr>
        <w:numPr>
          <w:ilvl w:val="0"/>
          <w:numId w:val="32"/>
        </w:numPr>
        <w:spacing w:line="360" w:lineRule="auto"/>
        <w:ind w:left="567" w:right="567" w:hanging="283"/>
        <w:jc w:val="both"/>
        <w:rPr>
          <w:rFonts w:ascii="Palatino Linotype" w:hAnsi="Palatino Linotype"/>
          <w:color w:val="000000"/>
          <w:lang w:val="es-MX"/>
        </w:rPr>
      </w:pPr>
      <w:r>
        <w:rPr>
          <w:rFonts w:ascii="Palatino Linotype" w:hAnsi="Palatino Linotype"/>
          <w:color w:val="000000"/>
          <w:lang w:val="es-MX"/>
        </w:rPr>
        <w:t>El Director</w:t>
      </w:r>
      <w:r w:rsidRPr="00354637">
        <w:rPr>
          <w:rFonts w:ascii="Palatino Linotype" w:hAnsi="Palatino Linotype"/>
          <w:color w:val="000000"/>
          <w:lang w:val="es-MX"/>
        </w:rPr>
        <w:t xml:space="preserve"> General de Movilidad Zona I, </w:t>
      </w:r>
      <w:r>
        <w:rPr>
          <w:rFonts w:ascii="Palatino Linotype" w:hAnsi="Palatino Linotype"/>
          <w:color w:val="000000"/>
          <w:lang w:val="es-MX"/>
        </w:rPr>
        <w:t>el Encargado del Despacho  de la Dirección General de Movilidad Zona II, el Director General de Movilidad Zona III y el Director de Movilidad Zona IV, solicitaron</w:t>
      </w:r>
      <w:r w:rsidRPr="00354637">
        <w:rPr>
          <w:rFonts w:ascii="Palatino Linotype" w:hAnsi="Palatino Linotype"/>
          <w:color w:val="000000"/>
          <w:lang w:val="es-MX"/>
        </w:rPr>
        <w:t xml:space="preserve"> la clasificación de la información requerida como reservada por un periodo de tres años o hasta que se concluyan debidamente los procedimientos administrativos, la ejecución de los proyectos de movilidad urbana sustentable y el Ordenamiento Integral del Transporte Público en la entidad; así como la creación de un Sistema de Mapeo Gráfico, debido a que dar a conocer esa información obstaculizaría dichos procesos administrativos.</w:t>
      </w:r>
    </w:p>
    <w:p w14:paraId="5F4E53C2" w14:textId="77777777" w:rsidR="00253B3C" w:rsidRPr="00253B3C" w:rsidRDefault="00253B3C" w:rsidP="00253B3C">
      <w:pPr>
        <w:spacing w:line="360" w:lineRule="auto"/>
        <w:ind w:right="567"/>
        <w:jc w:val="both"/>
        <w:rPr>
          <w:rFonts w:ascii="Palatino Linotype" w:hAnsi="Palatino Linotype"/>
          <w:color w:val="000000"/>
          <w:lang w:val="es-MX"/>
        </w:rPr>
      </w:pPr>
    </w:p>
    <w:p w14:paraId="19A5D774" w14:textId="73F673C8" w:rsidR="00354637" w:rsidRPr="00354637" w:rsidRDefault="00B6463D" w:rsidP="00354637">
      <w:pPr>
        <w:numPr>
          <w:ilvl w:val="0"/>
          <w:numId w:val="32"/>
        </w:numPr>
        <w:spacing w:line="360" w:lineRule="auto"/>
        <w:ind w:left="567" w:right="567" w:hanging="141"/>
        <w:jc w:val="both"/>
        <w:rPr>
          <w:rFonts w:ascii="Palatino Linotype" w:hAnsi="Palatino Linotype"/>
          <w:color w:val="000000"/>
          <w:lang w:val="es-MX"/>
        </w:rPr>
      </w:pPr>
      <w:r>
        <w:rPr>
          <w:rFonts w:ascii="Palatino Linotype" w:hAnsi="Palatino Linotype"/>
          <w:color w:val="000000"/>
          <w:lang w:val="es-MX"/>
        </w:rPr>
        <w:t xml:space="preserve">Con el </w:t>
      </w:r>
      <w:r w:rsidR="00354637" w:rsidRPr="00354637">
        <w:rPr>
          <w:rFonts w:ascii="Palatino Linotype" w:hAnsi="Palatino Linotype"/>
          <w:color w:val="000000"/>
          <w:lang w:val="es-MX"/>
        </w:rPr>
        <w:t>fin de no obstruir o causar perjuicio a los procesos de registro gráfico o mapeo de derroteros, se determinó la clasificación de la información como reservada por el plazo de tres años o hasta en tanto se concluyan los procedimientos administrativos, la ejecución de los proyectos de movilidad urbana sustentable y el Ordenamiento Integral del Transporte Público en la entidad; así como la creación de un Sistema de Mapeo Gráfico, conforme a los artículos 1, 3 fracción XXIV, 8, 23 fracción 1, 24 fracciones I, II y VI, 47, 50, 51, 52, 53, 59, 91, 122, 125, 128, 129 fracción II, 132, 135, 136, 139, 140 fracción X, y 141 de la Ley de Transparencia y Acceso a la Información Pública del Estado de México y Municipios, atendiendo a que:</w:t>
      </w:r>
    </w:p>
    <w:p w14:paraId="0A472AED" w14:textId="77777777" w:rsidR="00354637" w:rsidRPr="00354637" w:rsidRDefault="00354637" w:rsidP="00354637">
      <w:pPr>
        <w:spacing w:line="360" w:lineRule="auto"/>
        <w:jc w:val="both"/>
        <w:rPr>
          <w:rFonts w:ascii="Palatino Linotype" w:hAnsi="Palatino Linotype"/>
          <w:color w:val="000000"/>
          <w:lang w:val="es-MX"/>
        </w:rPr>
      </w:pPr>
    </w:p>
    <w:p w14:paraId="674678E6" w14:textId="77777777" w:rsidR="00354637" w:rsidRPr="00354637" w:rsidRDefault="00354637" w:rsidP="00B6463D">
      <w:pPr>
        <w:numPr>
          <w:ilvl w:val="3"/>
          <w:numId w:val="31"/>
        </w:numPr>
        <w:spacing w:line="360" w:lineRule="auto"/>
        <w:ind w:left="567" w:right="567" w:hanging="141"/>
        <w:jc w:val="both"/>
        <w:rPr>
          <w:rFonts w:ascii="Palatino Linotype" w:hAnsi="Palatino Linotype"/>
          <w:color w:val="000000"/>
          <w:lang w:val="es-MX"/>
        </w:rPr>
      </w:pPr>
      <w:r w:rsidRPr="00354637">
        <w:rPr>
          <w:rFonts w:ascii="Palatino Linotype" w:hAnsi="Palatino Linotype"/>
          <w:color w:val="000000"/>
          <w:lang w:val="es-MX"/>
        </w:rPr>
        <w:t>La divulgación de la información lesiona el interés jurídicamente protegido por la Ley.</w:t>
      </w:r>
    </w:p>
    <w:p w14:paraId="1598EF3E" w14:textId="77777777" w:rsidR="00354637" w:rsidRDefault="00354637" w:rsidP="00B6463D">
      <w:pPr>
        <w:numPr>
          <w:ilvl w:val="3"/>
          <w:numId w:val="31"/>
        </w:numPr>
        <w:spacing w:line="360" w:lineRule="auto"/>
        <w:ind w:left="567" w:right="567" w:hanging="141"/>
        <w:jc w:val="both"/>
        <w:rPr>
          <w:rFonts w:ascii="Palatino Linotype" w:hAnsi="Palatino Linotype"/>
          <w:color w:val="000000"/>
          <w:lang w:val="es-MX"/>
        </w:rPr>
      </w:pPr>
      <w:r w:rsidRPr="00354637">
        <w:rPr>
          <w:rFonts w:ascii="Palatino Linotype" w:hAnsi="Palatino Linotype"/>
          <w:color w:val="000000"/>
          <w:lang w:val="es-MX"/>
        </w:rPr>
        <w:t>El riesgo de perjuicio que supondría la divulgación supera el interés público general de que se difunda, ya que es demostrable que se está ante un ordenamiento y proyectos para mejorar la movilidad urbana en el Estado de México, donde se incluye un análisis de los derroteros autorizados, esto significa que la divulgación de la información solicitada, podría aumentar o disminuir sus posibilidades de la realización de dichos proyectos y la implementación de Políticas Públicas que se implementan en pro de la movilidad y de mejorar el transporte público en la entidad; causando con ello, una afectación a futuro en la implementación de los diferentes proyectos, ya que aún está sujeto a modificaciones y cambios hasta en tanto no sea adoptada la decisión definitiva, la cual debe ser documentada.</w:t>
      </w:r>
    </w:p>
    <w:p w14:paraId="166332C2" w14:textId="77777777" w:rsidR="00B6463D" w:rsidRPr="00354637" w:rsidRDefault="00B6463D" w:rsidP="00B6463D">
      <w:pPr>
        <w:spacing w:line="360" w:lineRule="auto"/>
        <w:ind w:left="567" w:right="567"/>
        <w:jc w:val="both"/>
        <w:rPr>
          <w:rFonts w:ascii="Palatino Linotype" w:hAnsi="Palatino Linotype"/>
          <w:color w:val="000000"/>
          <w:lang w:val="es-MX"/>
        </w:rPr>
      </w:pPr>
    </w:p>
    <w:p w14:paraId="271ECF47" w14:textId="77777777" w:rsidR="00354637" w:rsidRPr="00354637" w:rsidRDefault="00354637" w:rsidP="00B6463D">
      <w:pPr>
        <w:numPr>
          <w:ilvl w:val="3"/>
          <w:numId w:val="31"/>
        </w:numPr>
        <w:spacing w:line="360" w:lineRule="auto"/>
        <w:ind w:left="567" w:right="567" w:hanging="283"/>
        <w:jc w:val="both"/>
        <w:rPr>
          <w:rFonts w:ascii="Palatino Linotype" w:hAnsi="Palatino Linotype"/>
          <w:color w:val="000000"/>
          <w:lang w:val="es-MX"/>
        </w:rPr>
      </w:pPr>
      <w:r w:rsidRPr="00354637">
        <w:rPr>
          <w:rFonts w:ascii="Palatino Linotype" w:hAnsi="Palatino Linotype"/>
          <w:color w:val="000000"/>
          <w:lang w:val="es-MX"/>
        </w:rPr>
        <w:t>La reserva total de la información mantiene a salvo el derecho de terceros en dicho procedimiento administrativo, preservando la secrecía de la información en tanto se concluyan los procedimientos en comento, en el entendido que, conforme a la normatividad vigente, no se vulnerarían los derechos del peticionario, puesto que el derecho a la información no es absoluto, sino que se encuentra delimitado por el interés nacional, social o de terceros.</w:t>
      </w:r>
    </w:p>
    <w:p w14:paraId="365162B5" w14:textId="77777777" w:rsidR="00B6463D" w:rsidRDefault="00B6463D" w:rsidP="00B6463D">
      <w:pPr>
        <w:spacing w:line="360" w:lineRule="auto"/>
        <w:jc w:val="both"/>
        <w:rPr>
          <w:rFonts w:ascii="Palatino Linotype" w:hAnsi="Palatino Linotype"/>
          <w:color w:val="000000"/>
        </w:rPr>
      </w:pPr>
    </w:p>
    <w:p w14:paraId="492131BB" w14:textId="77777777" w:rsidR="004719CC" w:rsidRDefault="004719CC" w:rsidP="004719CC">
      <w:pPr>
        <w:spacing w:line="360" w:lineRule="auto"/>
        <w:jc w:val="both"/>
        <w:rPr>
          <w:rFonts w:ascii="Palatino Linotype" w:hAnsi="Palatino Linotype"/>
          <w:color w:val="000000"/>
        </w:rPr>
      </w:pPr>
      <w:r w:rsidRPr="00B6463D">
        <w:rPr>
          <w:rFonts w:ascii="Palatino Linotype" w:hAnsi="Palatino Linotype"/>
          <w:color w:val="000000"/>
        </w:rPr>
        <w:t xml:space="preserve">Una vez aclarado lo anterior, este Órgano Garante </w:t>
      </w:r>
      <w:r>
        <w:rPr>
          <w:rFonts w:ascii="Palatino Linotype" w:hAnsi="Palatino Linotype"/>
          <w:color w:val="000000"/>
        </w:rPr>
        <w:t>considera que el Acuerdo de Cla</w:t>
      </w:r>
      <w:r w:rsidRPr="00B6463D">
        <w:rPr>
          <w:rFonts w:ascii="Palatino Linotype" w:hAnsi="Palatino Linotype"/>
          <w:color w:val="000000"/>
        </w:rPr>
        <w:t xml:space="preserve">sificación presentado por </w:t>
      </w:r>
      <w:r>
        <w:rPr>
          <w:rFonts w:ascii="Palatino Linotype" w:hAnsi="Palatino Linotype"/>
          <w:color w:val="000000"/>
        </w:rPr>
        <w:t>e</w:t>
      </w:r>
      <w:r w:rsidRPr="00B6463D">
        <w:rPr>
          <w:rFonts w:ascii="Palatino Linotype" w:hAnsi="Palatino Linotype"/>
          <w:color w:val="000000"/>
        </w:rPr>
        <w:t xml:space="preserve">l </w:t>
      </w:r>
      <w:r w:rsidRPr="0078566A">
        <w:rPr>
          <w:rFonts w:ascii="Palatino Linotype" w:hAnsi="Palatino Linotype"/>
          <w:b/>
          <w:color w:val="000000"/>
        </w:rPr>
        <w:t>Sujeto Obligado</w:t>
      </w:r>
      <w:r w:rsidRPr="00B6463D">
        <w:rPr>
          <w:rFonts w:ascii="Palatino Linotype" w:hAnsi="Palatino Linotype"/>
          <w:color w:val="000000"/>
        </w:rPr>
        <w:t xml:space="preserve">, </w:t>
      </w:r>
      <w:r>
        <w:rPr>
          <w:rFonts w:ascii="Palatino Linotype" w:hAnsi="Palatino Linotype"/>
          <w:color w:val="000000"/>
        </w:rPr>
        <w:t xml:space="preserve">no satisface los requisitos previstos por la normatividad, toda vez que los preceptos invocados así como los elementos fácticos no son suficientes para reservar </w:t>
      </w:r>
      <w:r w:rsidRPr="00B6463D">
        <w:rPr>
          <w:rFonts w:ascii="Palatino Linotype" w:hAnsi="Palatino Linotype"/>
          <w:color w:val="000000"/>
        </w:rPr>
        <w:t xml:space="preserve">la información solicitada por </w:t>
      </w:r>
      <w:r>
        <w:rPr>
          <w:rFonts w:ascii="Palatino Linotype" w:hAnsi="Palatino Linotype"/>
          <w:color w:val="000000"/>
        </w:rPr>
        <w:t>e</w:t>
      </w:r>
      <w:r w:rsidRPr="00B6463D">
        <w:rPr>
          <w:rFonts w:ascii="Palatino Linotype" w:hAnsi="Palatino Linotype"/>
          <w:color w:val="000000"/>
        </w:rPr>
        <w:t>l Recurrente</w:t>
      </w:r>
      <w:r>
        <w:rPr>
          <w:rFonts w:ascii="Palatino Linotype" w:hAnsi="Palatino Linotype"/>
          <w:color w:val="000000"/>
        </w:rPr>
        <w:t>, debe recordarse que el Sujeto Obligado manifiesta que la información requerida en el presente asunto</w:t>
      </w:r>
      <w:r w:rsidRPr="00B6463D">
        <w:rPr>
          <w:rFonts w:ascii="Palatino Linotype" w:hAnsi="Palatino Linotype"/>
          <w:color w:val="000000"/>
        </w:rPr>
        <w:t xml:space="preserve"> </w:t>
      </w:r>
      <w:r>
        <w:rPr>
          <w:rFonts w:ascii="Palatino Linotype" w:hAnsi="Palatino Linotype"/>
          <w:color w:val="000000"/>
        </w:rPr>
        <w:t xml:space="preserve">encuadra en </w:t>
      </w:r>
      <w:r w:rsidRPr="00B6463D">
        <w:rPr>
          <w:rFonts w:ascii="Palatino Linotype" w:hAnsi="Palatino Linotype"/>
          <w:color w:val="000000"/>
        </w:rPr>
        <w:t>el supuesto de clasificación de la información co</w:t>
      </w:r>
      <w:r>
        <w:rPr>
          <w:rFonts w:ascii="Palatino Linotype" w:hAnsi="Palatino Linotype"/>
          <w:color w:val="000000"/>
        </w:rPr>
        <w:t>mo reservada</w:t>
      </w:r>
      <w:r w:rsidRPr="00B6463D">
        <w:rPr>
          <w:rFonts w:ascii="Palatino Linotype" w:hAnsi="Palatino Linotype"/>
          <w:color w:val="000000"/>
        </w:rPr>
        <w:t xml:space="preserve"> </w:t>
      </w:r>
      <w:r>
        <w:rPr>
          <w:rFonts w:ascii="Palatino Linotype" w:hAnsi="Palatino Linotype"/>
          <w:color w:val="000000"/>
        </w:rPr>
        <w:t xml:space="preserve">prevista </w:t>
      </w:r>
      <w:r w:rsidRPr="00B6463D">
        <w:rPr>
          <w:rFonts w:ascii="Palatino Linotype" w:hAnsi="Palatino Linotype"/>
          <w:color w:val="000000"/>
        </w:rPr>
        <w:t xml:space="preserve">en el artículo </w:t>
      </w:r>
      <w:r>
        <w:rPr>
          <w:rFonts w:ascii="Palatino Linotype" w:hAnsi="Palatino Linotype"/>
          <w:color w:val="000000"/>
        </w:rPr>
        <w:t xml:space="preserve">113, fracción XIII de la Ley General de Transparencia y Acceso a la Información Pública, así como el artículo </w:t>
      </w:r>
      <w:r w:rsidRPr="00B6463D">
        <w:rPr>
          <w:rFonts w:ascii="Palatino Linotype" w:hAnsi="Palatino Linotype"/>
          <w:color w:val="000000"/>
        </w:rPr>
        <w:t>140, fracción X de la Ley de Transparencia y Acceso a la Informa</w:t>
      </w:r>
      <w:r>
        <w:rPr>
          <w:rFonts w:ascii="Palatino Linotype" w:hAnsi="Palatino Linotype"/>
          <w:color w:val="000000"/>
        </w:rPr>
        <w:t>ción Pública del Estado de Méxi</w:t>
      </w:r>
      <w:r w:rsidRPr="00B6463D">
        <w:rPr>
          <w:rFonts w:ascii="Palatino Linotype" w:hAnsi="Palatino Linotype"/>
          <w:color w:val="000000"/>
        </w:rPr>
        <w:t>co y Munic</w:t>
      </w:r>
      <w:r>
        <w:rPr>
          <w:rFonts w:ascii="Palatino Linotype" w:hAnsi="Palatino Linotype"/>
          <w:color w:val="000000"/>
        </w:rPr>
        <w:t>ipios, los cuales se citan a continuación para mejor proveer del presente estudio</w:t>
      </w:r>
      <w:r w:rsidRPr="00B6463D">
        <w:rPr>
          <w:rFonts w:ascii="Palatino Linotype" w:hAnsi="Palatino Linotype"/>
          <w:color w:val="000000"/>
        </w:rPr>
        <w:t>:</w:t>
      </w:r>
    </w:p>
    <w:p w14:paraId="197DA86E" w14:textId="77777777" w:rsidR="004719CC" w:rsidRDefault="004719CC" w:rsidP="004719CC">
      <w:pPr>
        <w:spacing w:line="360" w:lineRule="auto"/>
        <w:jc w:val="both"/>
        <w:rPr>
          <w:rFonts w:ascii="Palatino Linotype" w:hAnsi="Palatino Linotype"/>
          <w:color w:val="000000"/>
        </w:rPr>
      </w:pPr>
    </w:p>
    <w:p w14:paraId="4DDF0EDC" w14:textId="77777777" w:rsidR="005B0BC6" w:rsidRDefault="005B0BC6" w:rsidP="004719CC">
      <w:pPr>
        <w:spacing w:line="360" w:lineRule="auto"/>
        <w:jc w:val="both"/>
        <w:rPr>
          <w:rFonts w:ascii="Palatino Linotype" w:hAnsi="Palatino Linotype"/>
          <w:color w:val="000000"/>
        </w:rPr>
      </w:pPr>
    </w:p>
    <w:p w14:paraId="04B3411B" w14:textId="77777777" w:rsidR="004719CC" w:rsidRPr="00112D23" w:rsidRDefault="004719CC" w:rsidP="004719CC">
      <w:pPr>
        <w:ind w:left="567" w:right="567"/>
        <w:jc w:val="center"/>
        <w:rPr>
          <w:rFonts w:ascii="Palatino Linotype" w:hAnsi="Palatino Linotype"/>
          <w:b/>
          <w:i/>
          <w:color w:val="000000"/>
          <w:sz w:val="22"/>
        </w:rPr>
      </w:pPr>
      <w:r>
        <w:rPr>
          <w:rFonts w:ascii="Palatino Linotype" w:hAnsi="Palatino Linotype"/>
          <w:b/>
          <w:i/>
          <w:color w:val="000000"/>
          <w:sz w:val="22"/>
        </w:rPr>
        <w:t>“</w:t>
      </w:r>
      <w:r w:rsidRPr="00112D23">
        <w:rPr>
          <w:rFonts w:ascii="Palatino Linotype" w:hAnsi="Palatino Linotype"/>
          <w:b/>
          <w:i/>
          <w:color w:val="000000"/>
          <w:sz w:val="22"/>
        </w:rPr>
        <w:t>Capítulo II</w:t>
      </w:r>
    </w:p>
    <w:p w14:paraId="6BD564AD" w14:textId="77777777" w:rsidR="004719CC" w:rsidRPr="00112D23" w:rsidRDefault="004719CC" w:rsidP="004719CC">
      <w:pPr>
        <w:ind w:left="567" w:right="567"/>
        <w:jc w:val="center"/>
        <w:rPr>
          <w:rFonts w:ascii="Palatino Linotype" w:hAnsi="Palatino Linotype"/>
          <w:b/>
          <w:i/>
          <w:color w:val="000000"/>
          <w:sz w:val="22"/>
          <w:lang w:val="es-ES_tradnl"/>
        </w:rPr>
      </w:pPr>
      <w:r w:rsidRPr="00112D23">
        <w:rPr>
          <w:rFonts w:ascii="Palatino Linotype" w:hAnsi="Palatino Linotype"/>
          <w:b/>
          <w:i/>
          <w:color w:val="000000"/>
          <w:sz w:val="22"/>
          <w:lang w:val="es-ES_tradnl"/>
        </w:rPr>
        <w:t>De la Información Reservada</w:t>
      </w:r>
    </w:p>
    <w:p w14:paraId="74841FB4" w14:textId="77777777" w:rsidR="004719CC" w:rsidRPr="00112D23" w:rsidRDefault="004719CC" w:rsidP="004719CC">
      <w:pPr>
        <w:ind w:left="567" w:right="567"/>
        <w:jc w:val="both"/>
        <w:rPr>
          <w:rFonts w:ascii="Palatino Linotype" w:hAnsi="Palatino Linotype"/>
          <w:b/>
          <w:i/>
          <w:color w:val="000000"/>
          <w:sz w:val="22"/>
          <w:lang w:val="es-ES_tradnl"/>
        </w:rPr>
      </w:pPr>
    </w:p>
    <w:p w14:paraId="0BC13B19" w14:textId="77777777" w:rsidR="004719CC" w:rsidRDefault="004719CC" w:rsidP="004719CC">
      <w:pPr>
        <w:ind w:left="567" w:right="567"/>
        <w:jc w:val="both"/>
        <w:rPr>
          <w:rFonts w:ascii="Palatino Linotype" w:hAnsi="Palatino Linotype"/>
          <w:i/>
          <w:color w:val="000000"/>
          <w:sz w:val="22"/>
        </w:rPr>
      </w:pPr>
      <w:bookmarkStart w:id="1" w:name="Artículo_113"/>
      <w:r w:rsidRPr="00112D23">
        <w:rPr>
          <w:rFonts w:ascii="Palatino Linotype" w:hAnsi="Palatino Linotype"/>
          <w:b/>
          <w:i/>
          <w:color w:val="000000"/>
          <w:sz w:val="22"/>
        </w:rPr>
        <w:t>Artículo 113</w:t>
      </w:r>
      <w:bookmarkEnd w:id="1"/>
      <w:r w:rsidRPr="00112D23">
        <w:rPr>
          <w:rFonts w:ascii="Palatino Linotype" w:hAnsi="Palatino Linotype"/>
          <w:b/>
          <w:i/>
          <w:color w:val="000000"/>
          <w:sz w:val="22"/>
        </w:rPr>
        <w:t xml:space="preserve">. </w:t>
      </w:r>
      <w:r w:rsidRPr="00112D23">
        <w:rPr>
          <w:rFonts w:ascii="Palatino Linotype" w:hAnsi="Palatino Linotype"/>
          <w:i/>
          <w:color w:val="000000"/>
          <w:sz w:val="22"/>
        </w:rPr>
        <w:t>Como información reservada podrá clasificarse aquella cuya publicación:</w:t>
      </w:r>
    </w:p>
    <w:p w14:paraId="0F04E78E" w14:textId="77777777" w:rsidR="004719CC" w:rsidRDefault="004719CC" w:rsidP="004719CC">
      <w:pPr>
        <w:ind w:left="567" w:right="567"/>
        <w:jc w:val="both"/>
        <w:rPr>
          <w:rFonts w:ascii="Palatino Linotype" w:hAnsi="Palatino Linotype"/>
          <w:i/>
          <w:color w:val="000000"/>
          <w:sz w:val="22"/>
        </w:rPr>
      </w:pPr>
      <w:r>
        <w:rPr>
          <w:rFonts w:ascii="Palatino Linotype" w:hAnsi="Palatino Linotype"/>
          <w:b/>
          <w:i/>
          <w:color w:val="000000"/>
          <w:sz w:val="22"/>
        </w:rPr>
        <w:t>…</w:t>
      </w:r>
    </w:p>
    <w:p w14:paraId="4A33F246" w14:textId="77777777" w:rsidR="004719CC" w:rsidRDefault="004719CC" w:rsidP="004719CC">
      <w:pPr>
        <w:ind w:left="567" w:right="567" w:hanging="425"/>
        <w:jc w:val="both"/>
        <w:rPr>
          <w:rFonts w:ascii="Palatino Linotype" w:hAnsi="Palatino Linotype"/>
          <w:i/>
          <w:color w:val="000000"/>
          <w:sz w:val="22"/>
        </w:rPr>
      </w:pPr>
      <w:r w:rsidRPr="00112D23">
        <w:rPr>
          <w:rFonts w:ascii="Palatino Linotype" w:hAnsi="Palatino Linotype"/>
          <w:b/>
          <w:i/>
          <w:color w:val="000000"/>
          <w:sz w:val="22"/>
        </w:rPr>
        <w:t>XIII.</w:t>
      </w:r>
      <w:r w:rsidRPr="00112D23">
        <w:rPr>
          <w:rFonts w:ascii="Palatino Linotype" w:hAnsi="Palatino Linotype"/>
          <w:b/>
          <w:i/>
          <w:color w:val="000000"/>
          <w:sz w:val="22"/>
        </w:rPr>
        <w:tab/>
      </w:r>
      <w:r w:rsidRPr="00472428">
        <w:rPr>
          <w:rFonts w:ascii="Palatino Linotype" w:hAnsi="Palatino Linotype"/>
          <w:b/>
          <w:i/>
          <w:color w:val="000000"/>
          <w:sz w:val="22"/>
          <w:u w:val="single"/>
        </w:rPr>
        <w:t>Las que por disposición expresa de una ley tengan tal carácter, siempre que sean acordes con las bases, principios y disposiciones establecidos en esta Ley y no la contravengan; así como las previstas en tratados internacionales.</w:t>
      </w:r>
    </w:p>
    <w:p w14:paraId="45E25067" w14:textId="77777777" w:rsidR="004719CC" w:rsidRPr="00112D23" w:rsidRDefault="004719CC" w:rsidP="004719CC">
      <w:pPr>
        <w:ind w:left="567" w:right="567" w:hanging="425"/>
        <w:jc w:val="both"/>
        <w:rPr>
          <w:rFonts w:ascii="Palatino Linotype" w:hAnsi="Palatino Linotype"/>
          <w:i/>
          <w:color w:val="000000"/>
          <w:sz w:val="22"/>
        </w:rPr>
      </w:pPr>
      <w:r>
        <w:rPr>
          <w:rFonts w:ascii="Palatino Linotype" w:hAnsi="Palatino Linotype"/>
          <w:b/>
          <w:i/>
          <w:color w:val="000000"/>
          <w:sz w:val="22"/>
        </w:rPr>
        <w:t xml:space="preserve">         …</w:t>
      </w:r>
    </w:p>
    <w:p w14:paraId="16336B9E" w14:textId="77777777" w:rsidR="004719CC" w:rsidRPr="0078566A" w:rsidRDefault="004719CC" w:rsidP="004719CC">
      <w:pPr>
        <w:ind w:left="567" w:right="567"/>
        <w:jc w:val="both"/>
        <w:rPr>
          <w:rFonts w:ascii="Palatino Linotype" w:hAnsi="Palatino Linotype"/>
          <w:b/>
          <w:i/>
          <w:color w:val="000000"/>
          <w:sz w:val="22"/>
        </w:rPr>
      </w:pPr>
      <w:r w:rsidRPr="00BD4EEA">
        <w:rPr>
          <w:rFonts w:ascii="Palatino Linotype" w:hAnsi="Palatino Linotype"/>
          <w:b/>
          <w:i/>
          <w:color w:val="000000"/>
          <w:sz w:val="22"/>
        </w:rPr>
        <w:t xml:space="preserve">Artículo 140. </w:t>
      </w:r>
      <w:r w:rsidRPr="0078566A">
        <w:rPr>
          <w:rFonts w:ascii="Palatino Linotype" w:hAnsi="Palatino Linotype"/>
          <w:b/>
          <w:i/>
          <w:color w:val="000000"/>
          <w:sz w:val="22"/>
        </w:rPr>
        <w:t>El acceso a la información pública será restringido excepcionalmente, cuando por razones de interés público, ésta sea clasificada como reservada, conforme a los criterios siguientes:</w:t>
      </w:r>
    </w:p>
    <w:p w14:paraId="4DB44AF7" w14:textId="77777777" w:rsidR="004719CC" w:rsidRPr="0078566A" w:rsidRDefault="004719CC" w:rsidP="004719CC">
      <w:pPr>
        <w:ind w:left="567" w:right="567"/>
        <w:jc w:val="both"/>
        <w:rPr>
          <w:rFonts w:ascii="Palatino Linotype" w:hAnsi="Palatino Linotype"/>
          <w:i/>
          <w:color w:val="000000"/>
          <w:sz w:val="22"/>
        </w:rPr>
      </w:pPr>
      <w:r w:rsidRPr="0078566A">
        <w:rPr>
          <w:rFonts w:ascii="Palatino Linotype" w:hAnsi="Palatino Linotype"/>
          <w:i/>
          <w:color w:val="000000"/>
          <w:sz w:val="22"/>
        </w:rPr>
        <w:t>…</w:t>
      </w:r>
    </w:p>
    <w:p w14:paraId="18ACB2E9" w14:textId="77777777" w:rsidR="004719CC" w:rsidRDefault="004719CC" w:rsidP="004719CC">
      <w:pPr>
        <w:ind w:left="567" w:right="567"/>
        <w:jc w:val="both"/>
        <w:rPr>
          <w:rFonts w:ascii="Palatino Linotype" w:hAnsi="Palatino Linotype"/>
          <w:i/>
          <w:color w:val="000000"/>
          <w:sz w:val="22"/>
        </w:rPr>
      </w:pPr>
      <w:r w:rsidRPr="0078566A">
        <w:rPr>
          <w:rFonts w:ascii="Palatino Linotype" w:hAnsi="Palatino Linotype"/>
          <w:i/>
          <w:color w:val="000000"/>
          <w:sz w:val="22"/>
        </w:rPr>
        <w:t xml:space="preserve">X. </w:t>
      </w:r>
      <w:r w:rsidRPr="0078566A">
        <w:rPr>
          <w:rFonts w:ascii="Palatino Linotype" w:hAnsi="Palatino Linotype"/>
          <w:b/>
          <w:i/>
          <w:color w:val="000000"/>
          <w:sz w:val="22"/>
          <w:u w:val="single"/>
        </w:rPr>
        <w:t>El daño que pueda producirse con la publicación de la información sea mayor que el interés público de conocer la información de referencia, siempre que esté directamente relacionado con procesos o procedimientos administrativos o judiciales que no hayan quedado firmes</w:t>
      </w:r>
      <w:r w:rsidRPr="0078566A">
        <w:rPr>
          <w:rFonts w:ascii="Palatino Linotype" w:hAnsi="Palatino Linotype"/>
          <w:i/>
          <w:color w:val="000000"/>
          <w:sz w:val="22"/>
        </w:rPr>
        <w:t>;”</w:t>
      </w:r>
    </w:p>
    <w:p w14:paraId="34584B91" w14:textId="77777777" w:rsidR="004719CC" w:rsidRDefault="004719CC" w:rsidP="004719CC">
      <w:pPr>
        <w:ind w:left="567" w:right="567"/>
        <w:jc w:val="both"/>
        <w:rPr>
          <w:rFonts w:ascii="Palatino Linotype" w:hAnsi="Palatino Linotype"/>
          <w:i/>
          <w:color w:val="000000"/>
          <w:sz w:val="22"/>
        </w:rPr>
      </w:pPr>
    </w:p>
    <w:p w14:paraId="3A57D8FC" w14:textId="77777777" w:rsidR="004719CC" w:rsidRDefault="004719CC" w:rsidP="004719CC">
      <w:pPr>
        <w:ind w:left="567" w:right="567"/>
        <w:jc w:val="both"/>
        <w:rPr>
          <w:rFonts w:ascii="Palatino Linotype" w:hAnsi="Palatino Linotype"/>
          <w:i/>
          <w:color w:val="000000"/>
          <w:sz w:val="22"/>
        </w:rPr>
      </w:pPr>
      <w:r>
        <w:rPr>
          <w:rFonts w:ascii="Palatino Linotype" w:hAnsi="Palatino Linotype"/>
          <w:i/>
          <w:color w:val="000000"/>
          <w:sz w:val="22"/>
        </w:rPr>
        <w:t>(Énfasis añadido)</w:t>
      </w:r>
    </w:p>
    <w:p w14:paraId="1BDCF416" w14:textId="73C74CE7" w:rsidR="005B0BC6" w:rsidRPr="004719CC" w:rsidRDefault="005B0BC6" w:rsidP="004719CC">
      <w:pPr>
        <w:tabs>
          <w:tab w:val="left" w:pos="709"/>
        </w:tabs>
        <w:spacing w:before="240" w:after="160" w:line="360" w:lineRule="auto"/>
        <w:ind w:right="51"/>
        <w:jc w:val="both"/>
        <w:rPr>
          <w:rFonts w:ascii="Palatino Linotype" w:eastAsia="Palatino Linotype" w:hAnsi="Palatino Linotype" w:cs="Palatino Linotype"/>
          <w:lang w:eastAsia="es-MX"/>
        </w:rPr>
      </w:pPr>
      <w:r>
        <w:rPr>
          <w:rFonts w:ascii="Palatino Linotype" w:eastAsia="Palatino Linotype" w:hAnsi="Palatino Linotype" w:cs="Palatino Linotype"/>
          <w:lang w:eastAsia="es-MX"/>
        </w:rPr>
        <w:t>Bajo tales consideraciones, es preciso recordar que</w:t>
      </w:r>
      <w:r w:rsidR="004719CC" w:rsidRPr="004719CC">
        <w:rPr>
          <w:rFonts w:ascii="Palatino Linotype" w:eastAsia="Palatino Linotype" w:hAnsi="Palatino Linotype" w:cs="Palatino Linotype"/>
          <w:lang w:eastAsia="es-MX"/>
        </w:rPr>
        <w:t xml:space="preserve"> me</w:t>
      </w:r>
      <w:r>
        <w:rPr>
          <w:rFonts w:ascii="Palatino Linotype" w:eastAsia="Palatino Linotype" w:hAnsi="Palatino Linotype" w:cs="Palatino Linotype"/>
          <w:lang w:eastAsia="es-MX"/>
        </w:rPr>
        <w:t>diante informe justificado, el Sujeto Obligado</w:t>
      </w:r>
      <w:r w:rsidR="004719CC" w:rsidRPr="004719CC">
        <w:rPr>
          <w:rFonts w:ascii="Palatino Linotype" w:eastAsia="Palatino Linotype" w:hAnsi="Palatino Linotype" w:cs="Palatino Linotype"/>
          <w:lang w:eastAsia="es-MX"/>
        </w:rPr>
        <w:t xml:space="preserve"> </w:t>
      </w:r>
      <w:r w:rsidRPr="004719CC">
        <w:rPr>
          <w:rFonts w:ascii="Palatino Linotype" w:eastAsia="Palatino Linotype" w:hAnsi="Palatino Linotype" w:cs="Palatino Linotype"/>
          <w:lang w:eastAsia="es-MX"/>
        </w:rPr>
        <w:t>confirmó</w:t>
      </w:r>
      <w:r w:rsidR="004719CC" w:rsidRPr="004719CC">
        <w:rPr>
          <w:rFonts w:ascii="Palatino Linotype" w:eastAsia="Palatino Linotype" w:hAnsi="Palatino Linotype" w:cs="Palatino Linotype"/>
          <w:lang w:eastAsia="es-MX"/>
        </w:rPr>
        <w:t xml:space="preserve"> la respuesta primigenia</w:t>
      </w:r>
      <w:r>
        <w:rPr>
          <w:rFonts w:ascii="Palatino Linotype" w:eastAsia="Palatino Linotype" w:hAnsi="Palatino Linotype" w:cs="Palatino Linotype"/>
          <w:lang w:eastAsia="es-MX"/>
        </w:rPr>
        <w:t>, toda vez que estimaba que existía un prueba de daño en la que se fundan y motivan las razones por las  que se clasifica la información,</w:t>
      </w:r>
      <w:r w:rsidR="004719CC" w:rsidRPr="004719CC">
        <w:rPr>
          <w:rFonts w:ascii="Palatino Linotype" w:eastAsia="Palatino Linotype" w:hAnsi="Palatino Linotype" w:cs="Palatino Linotype"/>
          <w:lang w:eastAsia="es-MX"/>
        </w:rPr>
        <w:t xml:space="preserve"> </w:t>
      </w:r>
      <w:r>
        <w:rPr>
          <w:rFonts w:ascii="Palatino Linotype" w:eastAsia="Palatino Linotype" w:hAnsi="Palatino Linotype" w:cs="Palatino Linotype"/>
          <w:lang w:eastAsia="es-MX"/>
        </w:rPr>
        <w:t xml:space="preserve">esto de conformidad con </w:t>
      </w:r>
      <w:r w:rsidR="004719CC" w:rsidRPr="004719CC">
        <w:rPr>
          <w:rFonts w:ascii="Palatino Linotype" w:eastAsia="Palatino Linotype" w:hAnsi="Palatino Linotype" w:cs="Palatino Linotype"/>
          <w:lang w:eastAsia="es-MX"/>
        </w:rPr>
        <w:t>el numeral 129 de la Ley de Transparencia Local, así como los diversos 128, 130, 13</w:t>
      </w:r>
      <w:r>
        <w:rPr>
          <w:rFonts w:ascii="Palatino Linotype" w:eastAsia="Palatino Linotype" w:hAnsi="Palatino Linotype" w:cs="Palatino Linotype"/>
          <w:lang w:eastAsia="es-MX"/>
        </w:rPr>
        <w:t>1, 133 y 134 de la misma Ley, para poder</w:t>
      </w:r>
      <w:r w:rsidRPr="004719CC">
        <w:rPr>
          <w:rFonts w:ascii="Palatino Linotype" w:eastAsia="Palatino Linotype" w:hAnsi="Palatino Linotype" w:cs="Palatino Linotype"/>
          <w:lang w:eastAsia="es-MX"/>
        </w:rPr>
        <w:t xml:space="preserve"> emitir el acuerdo de </w:t>
      </w:r>
      <w:r>
        <w:rPr>
          <w:rFonts w:ascii="Palatino Linotype" w:eastAsia="Palatino Linotype" w:hAnsi="Palatino Linotype" w:cs="Palatino Linotype"/>
          <w:lang w:eastAsia="es-MX"/>
        </w:rPr>
        <w:t xml:space="preserve">clasificación en donde se funden </w:t>
      </w:r>
      <w:r w:rsidRPr="004719CC">
        <w:rPr>
          <w:rFonts w:ascii="Palatino Linotype" w:eastAsia="Palatino Linotype" w:hAnsi="Palatino Linotype" w:cs="Palatino Linotype"/>
          <w:lang w:eastAsia="es-MX"/>
        </w:rPr>
        <w:t>y motive</w:t>
      </w:r>
      <w:r>
        <w:rPr>
          <w:rFonts w:ascii="Palatino Linotype" w:eastAsia="Palatino Linotype" w:hAnsi="Palatino Linotype" w:cs="Palatino Linotype"/>
          <w:lang w:eastAsia="es-MX"/>
        </w:rPr>
        <w:t>n las razones por las cuales no se puede entregar la información.</w:t>
      </w:r>
      <w:r w:rsidRPr="004719CC">
        <w:rPr>
          <w:rFonts w:ascii="Palatino Linotype" w:eastAsia="Palatino Linotype" w:hAnsi="Palatino Linotype" w:cs="Palatino Linotype"/>
          <w:lang w:eastAsia="es-MX"/>
        </w:rPr>
        <w:t xml:space="preserve"> </w:t>
      </w:r>
    </w:p>
    <w:p w14:paraId="12F774E4" w14:textId="7B4C3604" w:rsidR="004719CC" w:rsidRPr="004719CC" w:rsidRDefault="005B0BC6" w:rsidP="005B0BC6">
      <w:pPr>
        <w:spacing w:before="240" w:after="240"/>
        <w:ind w:left="851" w:right="851"/>
        <w:jc w:val="both"/>
        <w:rPr>
          <w:rFonts w:ascii="Palatino Linotype" w:eastAsia="Palatino Linotype" w:hAnsi="Palatino Linotype" w:cs="Palatino Linotype"/>
          <w:i/>
          <w:sz w:val="22"/>
          <w:szCs w:val="22"/>
          <w:lang w:eastAsia="es-MX"/>
        </w:rPr>
      </w:pPr>
      <w:r>
        <w:rPr>
          <w:rFonts w:ascii="Palatino Linotype" w:eastAsia="Palatino Linotype" w:hAnsi="Palatino Linotype" w:cs="Palatino Linotype"/>
          <w:b/>
          <w:i/>
          <w:sz w:val="22"/>
          <w:szCs w:val="22"/>
          <w:lang w:eastAsia="es-MX"/>
        </w:rPr>
        <w:t>“</w:t>
      </w:r>
      <w:r w:rsidR="004719CC" w:rsidRPr="004719CC">
        <w:rPr>
          <w:rFonts w:ascii="Palatino Linotype" w:eastAsia="Palatino Linotype" w:hAnsi="Palatino Linotype" w:cs="Palatino Linotype"/>
          <w:b/>
          <w:i/>
          <w:sz w:val="22"/>
          <w:szCs w:val="22"/>
          <w:lang w:eastAsia="es-MX"/>
        </w:rPr>
        <w:t>Artículo 128.</w:t>
      </w:r>
      <w:r w:rsidR="004719CC" w:rsidRPr="004719CC">
        <w:rPr>
          <w:rFonts w:ascii="Palatino Linotype" w:eastAsia="Palatino Linotype" w:hAnsi="Palatino Linotype" w:cs="Palatino Linotype"/>
          <w:i/>
          <w:sz w:val="22"/>
          <w:szCs w:val="22"/>
          <w:lang w:eastAsia="es-MX"/>
        </w:rPr>
        <w:t xml:space="preserve"> En los casos en que se niegue el acceso a la información, por actualizarse alguno de los supuestos de clasificación, </w:t>
      </w:r>
      <w:r w:rsidR="004719CC" w:rsidRPr="004719CC">
        <w:rPr>
          <w:rFonts w:ascii="Palatino Linotype" w:eastAsia="Palatino Linotype" w:hAnsi="Palatino Linotype" w:cs="Palatino Linotype"/>
          <w:i/>
          <w:sz w:val="22"/>
          <w:szCs w:val="22"/>
          <w:u w:val="single"/>
          <w:lang w:eastAsia="es-MX"/>
        </w:rPr>
        <w:t>el Comité de Transparencia deberá confirmar, modificar o revocar la decisión</w:t>
      </w:r>
      <w:r w:rsidR="004719CC" w:rsidRPr="004719CC">
        <w:rPr>
          <w:rFonts w:ascii="Palatino Linotype" w:eastAsia="Palatino Linotype" w:hAnsi="Palatino Linotype" w:cs="Palatino Linotype"/>
          <w:i/>
          <w:sz w:val="22"/>
          <w:szCs w:val="22"/>
          <w:lang w:eastAsia="es-MX"/>
        </w:rPr>
        <w:t xml:space="preserve">. </w:t>
      </w:r>
    </w:p>
    <w:p w14:paraId="3A4C1782" w14:textId="77777777" w:rsidR="004719CC" w:rsidRPr="004719CC" w:rsidRDefault="004719CC" w:rsidP="005B0BC6">
      <w:pPr>
        <w:spacing w:before="240" w:after="240"/>
        <w:ind w:left="851" w:right="851"/>
        <w:jc w:val="both"/>
        <w:rPr>
          <w:rFonts w:ascii="Palatino Linotype" w:eastAsia="Palatino Linotype" w:hAnsi="Palatino Linotype" w:cs="Palatino Linotype"/>
          <w:i/>
          <w:sz w:val="22"/>
          <w:szCs w:val="22"/>
          <w:lang w:eastAsia="es-MX"/>
        </w:rPr>
      </w:pPr>
      <w:r w:rsidRPr="004719CC">
        <w:rPr>
          <w:rFonts w:ascii="Palatino Linotype" w:eastAsia="Palatino Linotype" w:hAnsi="Palatino Linotype" w:cs="Palatino Linotype"/>
          <w:i/>
          <w:sz w:val="22"/>
          <w:szCs w:val="22"/>
          <w:lang w:eastAsia="es-MX"/>
        </w:rPr>
        <w:t xml:space="preserve">Para motivar la clasificación de la información y la ampliación del plazo de reserva, se deberán señalar las razones, motivos o circunstancias especiales que llevaron al sujeto obligado a concluir que el caso particular se ajusta al supuesto previsto por la norma legal invocada como fundamento. Además, el sujeto obligado deberá, en todo momento, aplicar una prueba de daño. </w:t>
      </w:r>
    </w:p>
    <w:p w14:paraId="142EB769" w14:textId="77777777" w:rsidR="004719CC" w:rsidRPr="004719CC" w:rsidRDefault="004719CC" w:rsidP="005B0BC6">
      <w:pPr>
        <w:spacing w:before="240" w:after="240"/>
        <w:ind w:left="851" w:right="851"/>
        <w:jc w:val="both"/>
        <w:rPr>
          <w:rFonts w:ascii="Palatino Linotype" w:eastAsia="Palatino Linotype" w:hAnsi="Palatino Linotype" w:cs="Palatino Linotype"/>
          <w:i/>
          <w:sz w:val="22"/>
          <w:szCs w:val="22"/>
          <w:lang w:eastAsia="es-MX"/>
        </w:rPr>
      </w:pPr>
      <w:r w:rsidRPr="004719CC">
        <w:rPr>
          <w:rFonts w:ascii="Palatino Linotype" w:eastAsia="Palatino Linotype" w:hAnsi="Palatino Linotype" w:cs="Palatino Linotype"/>
          <w:i/>
          <w:sz w:val="22"/>
          <w:szCs w:val="22"/>
          <w:lang w:eastAsia="es-MX"/>
        </w:rPr>
        <w:t xml:space="preserve">Tratándose de aquélla información que actualice los supuestos de clasificación, deberá señalarse el plazo al que estará sujeto la reserva. </w:t>
      </w:r>
    </w:p>
    <w:p w14:paraId="5F3F012C" w14:textId="77777777" w:rsidR="004719CC" w:rsidRPr="004719CC" w:rsidRDefault="004719CC" w:rsidP="005B0BC6">
      <w:pPr>
        <w:spacing w:before="240" w:after="240"/>
        <w:ind w:left="851" w:right="851"/>
        <w:jc w:val="both"/>
        <w:rPr>
          <w:rFonts w:ascii="Palatino Linotype" w:eastAsia="Palatino Linotype" w:hAnsi="Palatino Linotype" w:cs="Palatino Linotype"/>
          <w:i/>
          <w:sz w:val="22"/>
          <w:szCs w:val="22"/>
          <w:lang w:eastAsia="es-MX"/>
        </w:rPr>
      </w:pPr>
      <w:r w:rsidRPr="004719CC">
        <w:rPr>
          <w:rFonts w:ascii="Palatino Linotype" w:eastAsia="Palatino Linotype" w:hAnsi="Palatino Linotype" w:cs="Palatino Linotype"/>
          <w:b/>
          <w:i/>
          <w:sz w:val="22"/>
          <w:szCs w:val="22"/>
          <w:lang w:eastAsia="es-MX"/>
        </w:rPr>
        <w:t>Artículo 129.</w:t>
      </w:r>
      <w:r w:rsidRPr="004719CC">
        <w:rPr>
          <w:rFonts w:ascii="Palatino Linotype" w:eastAsia="Palatino Linotype" w:hAnsi="Palatino Linotype" w:cs="Palatino Linotype"/>
          <w:i/>
          <w:sz w:val="22"/>
          <w:szCs w:val="22"/>
          <w:lang w:eastAsia="es-MX"/>
        </w:rPr>
        <w:t xml:space="preserve"> </w:t>
      </w:r>
      <w:r w:rsidRPr="004719CC">
        <w:rPr>
          <w:rFonts w:ascii="Palatino Linotype" w:eastAsia="Palatino Linotype" w:hAnsi="Palatino Linotype" w:cs="Palatino Linotype"/>
          <w:i/>
          <w:sz w:val="22"/>
          <w:szCs w:val="22"/>
          <w:u w:val="single"/>
          <w:lang w:eastAsia="es-MX"/>
        </w:rPr>
        <w:t>En la aplicación de la prueba de daño</w:t>
      </w:r>
      <w:r w:rsidRPr="004719CC">
        <w:rPr>
          <w:rFonts w:ascii="Palatino Linotype" w:eastAsia="Palatino Linotype" w:hAnsi="Palatino Linotype" w:cs="Palatino Linotype"/>
          <w:i/>
          <w:sz w:val="22"/>
          <w:szCs w:val="22"/>
          <w:lang w:eastAsia="es-MX"/>
        </w:rPr>
        <w:t xml:space="preserve">, el sujeto obligado deberá precisar las razones objetivas por las que la apertura de la información generaría una afectación, justificando que: </w:t>
      </w:r>
    </w:p>
    <w:p w14:paraId="0F1CE083" w14:textId="77777777" w:rsidR="004719CC" w:rsidRPr="004719CC" w:rsidRDefault="004719CC" w:rsidP="005B0BC6">
      <w:pPr>
        <w:spacing w:before="240" w:after="240"/>
        <w:ind w:left="851" w:right="851"/>
        <w:jc w:val="both"/>
        <w:rPr>
          <w:rFonts w:ascii="Palatino Linotype" w:eastAsia="Palatino Linotype" w:hAnsi="Palatino Linotype" w:cs="Palatino Linotype"/>
          <w:i/>
          <w:sz w:val="22"/>
          <w:szCs w:val="22"/>
          <w:u w:val="single"/>
          <w:lang w:eastAsia="es-MX"/>
        </w:rPr>
      </w:pPr>
      <w:r w:rsidRPr="004719CC">
        <w:rPr>
          <w:rFonts w:ascii="Palatino Linotype" w:eastAsia="Palatino Linotype" w:hAnsi="Palatino Linotype" w:cs="Palatino Linotype"/>
          <w:b/>
          <w:i/>
          <w:sz w:val="22"/>
          <w:szCs w:val="22"/>
          <w:lang w:eastAsia="es-MX"/>
        </w:rPr>
        <w:t>I.</w:t>
      </w:r>
      <w:r w:rsidRPr="004719CC">
        <w:rPr>
          <w:rFonts w:ascii="Palatino Linotype" w:eastAsia="Palatino Linotype" w:hAnsi="Palatino Linotype" w:cs="Palatino Linotype"/>
          <w:i/>
          <w:sz w:val="22"/>
          <w:szCs w:val="22"/>
          <w:lang w:eastAsia="es-MX"/>
        </w:rPr>
        <w:t xml:space="preserve"> </w:t>
      </w:r>
      <w:r w:rsidRPr="004719CC">
        <w:rPr>
          <w:rFonts w:ascii="Palatino Linotype" w:eastAsia="Palatino Linotype" w:hAnsi="Palatino Linotype" w:cs="Palatino Linotype"/>
          <w:i/>
          <w:sz w:val="22"/>
          <w:szCs w:val="22"/>
          <w:u w:val="single"/>
          <w:lang w:eastAsia="es-MX"/>
        </w:rPr>
        <w:t xml:space="preserve">La divulgación de la información representa un riesgo real, demostrable e identificable del perjuicio significativo al interés público o a la seguridad pública; </w:t>
      </w:r>
    </w:p>
    <w:p w14:paraId="61DDA7CD" w14:textId="77777777" w:rsidR="004719CC" w:rsidRPr="004719CC" w:rsidRDefault="004719CC" w:rsidP="005B0BC6">
      <w:pPr>
        <w:spacing w:before="240" w:after="240"/>
        <w:ind w:left="851" w:right="851"/>
        <w:jc w:val="both"/>
        <w:rPr>
          <w:rFonts w:ascii="Palatino Linotype" w:eastAsia="Palatino Linotype" w:hAnsi="Palatino Linotype" w:cs="Palatino Linotype"/>
          <w:i/>
          <w:sz w:val="22"/>
          <w:szCs w:val="22"/>
          <w:u w:val="single"/>
          <w:lang w:eastAsia="es-MX"/>
        </w:rPr>
      </w:pPr>
      <w:r w:rsidRPr="004719CC">
        <w:rPr>
          <w:rFonts w:ascii="Palatino Linotype" w:eastAsia="Palatino Linotype" w:hAnsi="Palatino Linotype" w:cs="Palatino Linotype"/>
          <w:b/>
          <w:i/>
          <w:sz w:val="22"/>
          <w:szCs w:val="22"/>
          <w:u w:val="single"/>
          <w:lang w:eastAsia="es-MX"/>
        </w:rPr>
        <w:t>II.</w:t>
      </w:r>
      <w:r w:rsidRPr="004719CC">
        <w:rPr>
          <w:rFonts w:ascii="Palatino Linotype" w:eastAsia="Palatino Linotype" w:hAnsi="Palatino Linotype" w:cs="Palatino Linotype"/>
          <w:i/>
          <w:sz w:val="22"/>
          <w:szCs w:val="22"/>
          <w:u w:val="single"/>
          <w:lang w:eastAsia="es-MX"/>
        </w:rPr>
        <w:t xml:space="preserve"> El riesgo de perjuicio que supondría la divulgación supera el interés público general de que se difunda; y </w:t>
      </w:r>
    </w:p>
    <w:p w14:paraId="0F7B55BE" w14:textId="77777777" w:rsidR="004719CC" w:rsidRPr="004719CC" w:rsidRDefault="004719CC" w:rsidP="005B0BC6">
      <w:pPr>
        <w:spacing w:before="240" w:after="240"/>
        <w:ind w:left="851" w:right="851"/>
        <w:jc w:val="both"/>
        <w:rPr>
          <w:rFonts w:ascii="Palatino Linotype" w:eastAsia="Palatino Linotype" w:hAnsi="Palatino Linotype" w:cs="Palatino Linotype"/>
          <w:i/>
          <w:sz w:val="22"/>
          <w:szCs w:val="22"/>
          <w:lang w:eastAsia="es-MX"/>
        </w:rPr>
      </w:pPr>
      <w:r w:rsidRPr="004719CC">
        <w:rPr>
          <w:rFonts w:ascii="Palatino Linotype" w:eastAsia="Palatino Linotype" w:hAnsi="Palatino Linotype" w:cs="Palatino Linotype"/>
          <w:b/>
          <w:i/>
          <w:sz w:val="22"/>
          <w:szCs w:val="22"/>
          <w:u w:val="single"/>
          <w:lang w:eastAsia="es-MX"/>
        </w:rPr>
        <w:t>III.</w:t>
      </w:r>
      <w:r w:rsidRPr="004719CC">
        <w:rPr>
          <w:rFonts w:ascii="Palatino Linotype" w:eastAsia="Palatino Linotype" w:hAnsi="Palatino Linotype" w:cs="Palatino Linotype"/>
          <w:i/>
          <w:sz w:val="22"/>
          <w:szCs w:val="22"/>
          <w:u w:val="single"/>
          <w:lang w:eastAsia="es-MX"/>
        </w:rPr>
        <w:t xml:space="preserve"> La limitación se adecua al principio de proporcionalidad y representa el medio menos restrictivo disponible representa el medio menos restrictivo disponible para evitar el perjuicio. </w:t>
      </w:r>
    </w:p>
    <w:p w14:paraId="09950D94" w14:textId="77777777" w:rsidR="004719CC" w:rsidRPr="004719CC" w:rsidRDefault="004719CC" w:rsidP="005B0BC6">
      <w:pPr>
        <w:spacing w:before="240" w:after="240"/>
        <w:ind w:left="851" w:right="851"/>
        <w:jc w:val="both"/>
        <w:rPr>
          <w:rFonts w:ascii="Palatino Linotype" w:eastAsia="Palatino Linotype" w:hAnsi="Palatino Linotype" w:cs="Palatino Linotype"/>
          <w:i/>
          <w:sz w:val="22"/>
          <w:szCs w:val="22"/>
          <w:lang w:eastAsia="es-MX"/>
        </w:rPr>
      </w:pPr>
      <w:r w:rsidRPr="004719CC">
        <w:rPr>
          <w:rFonts w:ascii="Palatino Linotype" w:eastAsia="Palatino Linotype" w:hAnsi="Palatino Linotype" w:cs="Palatino Linotype"/>
          <w:b/>
          <w:i/>
          <w:sz w:val="22"/>
          <w:szCs w:val="22"/>
          <w:lang w:eastAsia="es-MX"/>
        </w:rPr>
        <w:t>Artículo 130.</w:t>
      </w:r>
      <w:r w:rsidRPr="004719CC">
        <w:rPr>
          <w:rFonts w:ascii="Palatino Linotype" w:eastAsia="Palatino Linotype" w:hAnsi="Palatino Linotype" w:cs="Palatino Linotype"/>
          <w:i/>
          <w:sz w:val="22"/>
          <w:szCs w:val="22"/>
          <w:lang w:eastAsia="es-MX"/>
        </w:rPr>
        <w:t xml:space="preserve"> Los sujetos obligados deberán aplicar, de manera restrictiva y limitada, las excepciones al derecho de acceso a la información y sólo podrán invocarlas cuando acrediten su procedencia, sin ampliar las excepciones o supuestos de reserva o confidencialidad previstos en la Ley General y la presente Ley, aduciendo analogía o mayoría de razón. </w:t>
      </w:r>
    </w:p>
    <w:p w14:paraId="3636990B" w14:textId="77777777" w:rsidR="004719CC" w:rsidRPr="004719CC" w:rsidRDefault="004719CC" w:rsidP="005B0BC6">
      <w:pPr>
        <w:spacing w:before="240" w:after="240"/>
        <w:ind w:left="851" w:right="851"/>
        <w:jc w:val="both"/>
        <w:rPr>
          <w:rFonts w:ascii="Palatino Linotype" w:eastAsia="Palatino Linotype" w:hAnsi="Palatino Linotype" w:cs="Palatino Linotype"/>
          <w:i/>
          <w:sz w:val="22"/>
          <w:szCs w:val="22"/>
          <w:lang w:eastAsia="es-MX"/>
        </w:rPr>
      </w:pPr>
      <w:r w:rsidRPr="004719CC">
        <w:rPr>
          <w:rFonts w:ascii="Palatino Linotype" w:eastAsia="Palatino Linotype" w:hAnsi="Palatino Linotype" w:cs="Palatino Linotype"/>
          <w:b/>
          <w:i/>
          <w:sz w:val="22"/>
          <w:szCs w:val="22"/>
          <w:lang w:eastAsia="es-MX"/>
        </w:rPr>
        <w:t>Artículo 131</w:t>
      </w:r>
      <w:r w:rsidRPr="004719CC">
        <w:rPr>
          <w:rFonts w:ascii="Palatino Linotype" w:eastAsia="Palatino Linotype" w:hAnsi="Palatino Linotype" w:cs="Palatino Linotype"/>
          <w:i/>
          <w:sz w:val="22"/>
          <w:szCs w:val="22"/>
          <w:lang w:eastAsia="es-MX"/>
        </w:rPr>
        <w:t xml:space="preserve">. </w:t>
      </w:r>
      <w:r w:rsidRPr="004719CC">
        <w:rPr>
          <w:rFonts w:ascii="Palatino Linotype" w:eastAsia="Palatino Linotype" w:hAnsi="Palatino Linotype" w:cs="Palatino Linotype"/>
          <w:i/>
          <w:sz w:val="22"/>
          <w:szCs w:val="22"/>
          <w:u w:val="single"/>
          <w:lang w:eastAsia="es-MX"/>
        </w:rPr>
        <w:t>La carga de la prueba para justificar toda negativa de acceso a la información, por actualizarse cualquiera de los supuestos de clasificación previstos en esta Ley corresponderá a los sujetos obligados</w:t>
      </w:r>
      <w:r w:rsidRPr="004719CC">
        <w:rPr>
          <w:rFonts w:ascii="Palatino Linotype" w:eastAsia="Palatino Linotype" w:hAnsi="Palatino Linotype" w:cs="Palatino Linotype"/>
          <w:i/>
          <w:sz w:val="22"/>
          <w:szCs w:val="22"/>
          <w:lang w:eastAsia="es-MX"/>
        </w:rPr>
        <w:t>; en tal caso deberá fundar y motivar debidamente la clasificación de la información, de conformidad con lo previsto en la presente Ley.</w:t>
      </w:r>
    </w:p>
    <w:p w14:paraId="679A1043" w14:textId="77777777" w:rsidR="004719CC" w:rsidRPr="004719CC" w:rsidRDefault="004719CC" w:rsidP="005B0BC6">
      <w:pPr>
        <w:spacing w:before="240" w:after="240"/>
        <w:ind w:left="851" w:right="851"/>
        <w:jc w:val="both"/>
        <w:rPr>
          <w:rFonts w:ascii="Palatino Linotype" w:eastAsia="Palatino Linotype" w:hAnsi="Palatino Linotype" w:cs="Palatino Linotype"/>
          <w:i/>
          <w:sz w:val="22"/>
          <w:szCs w:val="22"/>
          <w:lang w:eastAsia="es-MX"/>
        </w:rPr>
      </w:pPr>
      <w:r w:rsidRPr="004719CC">
        <w:rPr>
          <w:rFonts w:ascii="Palatino Linotype" w:eastAsia="Palatino Linotype" w:hAnsi="Palatino Linotype" w:cs="Palatino Linotype"/>
          <w:b/>
          <w:i/>
          <w:sz w:val="22"/>
          <w:szCs w:val="22"/>
          <w:lang w:eastAsia="es-MX"/>
        </w:rPr>
        <w:t>Artículo 133.</w:t>
      </w:r>
      <w:r w:rsidRPr="004719CC">
        <w:rPr>
          <w:rFonts w:ascii="Palatino Linotype" w:eastAsia="Palatino Linotype" w:hAnsi="Palatino Linotype" w:cs="Palatino Linotype"/>
          <w:i/>
          <w:sz w:val="22"/>
          <w:szCs w:val="22"/>
          <w:lang w:eastAsia="es-MX"/>
        </w:rPr>
        <w:t xml:space="preserve"> Los documentos clasificados total o parcialmente deberán llevar una leyenda que indique tal carácter, la fecha de clasificación, el fundamento legal y, en su caso, el periodo de reserva. </w:t>
      </w:r>
    </w:p>
    <w:p w14:paraId="1C6ECF4E" w14:textId="08660BCB" w:rsidR="004719CC" w:rsidRPr="004719CC" w:rsidRDefault="004719CC" w:rsidP="005B0BC6">
      <w:pPr>
        <w:spacing w:before="240" w:after="240"/>
        <w:ind w:left="851" w:right="851"/>
        <w:jc w:val="both"/>
        <w:rPr>
          <w:rFonts w:ascii="Palatino Linotype" w:eastAsia="Palatino Linotype" w:hAnsi="Palatino Linotype" w:cs="Palatino Linotype"/>
          <w:i/>
          <w:sz w:val="22"/>
          <w:szCs w:val="22"/>
          <w:lang w:eastAsia="es-MX"/>
        </w:rPr>
      </w:pPr>
      <w:r w:rsidRPr="004719CC">
        <w:rPr>
          <w:rFonts w:ascii="Palatino Linotype" w:eastAsia="Palatino Linotype" w:hAnsi="Palatino Linotype" w:cs="Palatino Linotype"/>
          <w:b/>
          <w:i/>
          <w:sz w:val="22"/>
          <w:szCs w:val="22"/>
          <w:lang w:eastAsia="es-MX"/>
        </w:rPr>
        <w:t>Artículo 134.</w:t>
      </w:r>
      <w:r w:rsidRPr="004719CC">
        <w:rPr>
          <w:rFonts w:ascii="Palatino Linotype" w:eastAsia="Palatino Linotype" w:hAnsi="Palatino Linotype" w:cs="Palatino Linotype"/>
          <w:i/>
          <w:sz w:val="22"/>
          <w:szCs w:val="22"/>
          <w:lang w:eastAsia="es-MX"/>
        </w:rPr>
        <w:t xml:space="preserve"> </w:t>
      </w:r>
      <w:r w:rsidRPr="004719CC">
        <w:rPr>
          <w:rFonts w:ascii="Palatino Linotype" w:eastAsia="Palatino Linotype" w:hAnsi="Palatino Linotype" w:cs="Palatino Linotype"/>
          <w:i/>
          <w:sz w:val="22"/>
          <w:szCs w:val="22"/>
          <w:u w:val="single"/>
          <w:lang w:eastAsia="es-MX"/>
        </w:rPr>
        <w:t>Los sujetos obligados no podrán emitir acuerdos de carácter general ni particular que clasifiquen documentos o información como reservada</w:t>
      </w:r>
      <w:r w:rsidRPr="004719CC">
        <w:rPr>
          <w:rFonts w:ascii="Palatino Linotype" w:eastAsia="Palatino Linotype" w:hAnsi="Palatino Linotype" w:cs="Palatino Linotype"/>
          <w:i/>
          <w:sz w:val="22"/>
          <w:szCs w:val="22"/>
          <w:lang w:eastAsia="es-MX"/>
        </w:rPr>
        <w:t>. La clasificación podrá establecerse de manera parcial o total de acuerdo al contenido de la información del documento y deberá estar acorde con la actualización de los supuestos definidos en el presente Título como información clasificada.</w:t>
      </w:r>
      <w:r w:rsidR="005B0BC6">
        <w:rPr>
          <w:rFonts w:ascii="Palatino Linotype" w:eastAsia="Palatino Linotype" w:hAnsi="Palatino Linotype" w:cs="Palatino Linotype"/>
          <w:i/>
          <w:sz w:val="22"/>
          <w:szCs w:val="22"/>
          <w:lang w:eastAsia="es-MX"/>
        </w:rPr>
        <w:t>”</w:t>
      </w:r>
    </w:p>
    <w:p w14:paraId="6213AB91" w14:textId="77777777" w:rsidR="004719CC" w:rsidRPr="004719CC" w:rsidRDefault="004719CC" w:rsidP="004719CC">
      <w:pPr>
        <w:spacing w:before="240" w:after="240" w:line="360" w:lineRule="auto"/>
        <w:jc w:val="both"/>
        <w:rPr>
          <w:rFonts w:ascii="Palatino Linotype" w:eastAsia="Palatino Linotype" w:hAnsi="Palatino Linotype" w:cs="Palatino Linotype"/>
          <w:lang w:eastAsia="es-MX"/>
        </w:rPr>
      </w:pPr>
      <w:r w:rsidRPr="004719CC">
        <w:rPr>
          <w:rFonts w:ascii="Palatino Linotype" w:eastAsia="Palatino Linotype" w:hAnsi="Palatino Linotype" w:cs="Palatino Linotype"/>
          <w:lang w:eastAsia="es-MX"/>
        </w:rPr>
        <w:t>De los preceptos citados con anterioridad, podemos advertir que, en los casos en que se niegue el acceso a la información por actualizarse alguno de los supuestos de clasificación, se deberá generar una prueba de daño, en la cual, el sujeto obligado debió justificar que la divulgación de la información representa un riesgo real, demostrable e identificable. Que el riesgo de perjuicio que supondría la divulgación supera el interés público general y analizar si las limitaciones se adecuan al principio de proporcionalidad o si representa el medio menos restrictivo disponible para evitar algún perjuicio.</w:t>
      </w:r>
    </w:p>
    <w:p w14:paraId="27A9B76A" w14:textId="77777777" w:rsidR="004719CC" w:rsidRPr="004719CC" w:rsidRDefault="004719CC" w:rsidP="004719CC">
      <w:pPr>
        <w:spacing w:before="240" w:after="240" w:line="360" w:lineRule="auto"/>
        <w:jc w:val="both"/>
        <w:rPr>
          <w:rFonts w:ascii="Palatino Linotype" w:eastAsia="Palatino Linotype" w:hAnsi="Palatino Linotype" w:cs="Palatino Linotype"/>
          <w:lang w:eastAsia="es-MX"/>
        </w:rPr>
      </w:pPr>
      <w:r w:rsidRPr="004719CC">
        <w:rPr>
          <w:rFonts w:ascii="Palatino Linotype" w:eastAsia="Palatino Linotype" w:hAnsi="Palatino Linotype" w:cs="Palatino Linotype"/>
          <w:lang w:eastAsia="es-MX"/>
        </w:rPr>
        <w:t>Asimismo, se debe precisar, que la carga de la prueba para justificar cualquier negativa de información corresponde al sujeto obligado, siendo así, que deberá demostrar bajo una detallada fundamentación y motivación, las razones que lo llevaron a determinar que la información requerida por la a parte recurrente</w:t>
      </w:r>
      <w:r w:rsidRPr="004719CC">
        <w:rPr>
          <w:rFonts w:ascii="Palatino Linotype" w:eastAsia="Palatino Linotype" w:hAnsi="Palatino Linotype" w:cs="Palatino Linotype"/>
          <w:b/>
          <w:lang w:eastAsia="es-MX"/>
        </w:rPr>
        <w:t xml:space="preserve">, </w:t>
      </w:r>
      <w:r w:rsidRPr="004719CC">
        <w:rPr>
          <w:rFonts w:ascii="Palatino Linotype" w:eastAsia="Palatino Linotype" w:hAnsi="Palatino Linotype" w:cs="Palatino Linotype"/>
          <w:lang w:eastAsia="es-MX"/>
        </w:rPr>
        <w:t>encuadra en alguno de los supuestos</w:t>
      </w:r>
      <w:r w:rsidRPr="004719CC">
        <w:rPr>
          <w:rFonts w:ascii="Palatino Linotype" w:eastAsia="Palatino Linotype" w:hAnsi="Palatino Linotype" w:cs="Palatino Linotype"/>
          <w:b/>
          <w:lang w:eastAsia="es-MX"/>
        </w:rPr>
        <w:t xml:space="preserve"> </w:t>
      </w:r>
      <w:r w:rsidRPr="004719CC">
        <w:rPr>
          <w:rFonts w:ascii="Palatino Linotype" w:eastAsia="Palatino Linotype" w:hAnsi="Palatino Linotype" w:cs="Palatino Linotype"/>
          <w:lang w:eastAsia="es-MX"/>
        </w:rPr>
        <w:t>en la ley de la materia.</w:t>
      </w:r>
    </w:p>
    <w:p w14:paraId="34EE19E7" w14:textId="77777777" w:rsidR="004719CC" w:rsidRPr="004719CC" w:rsidRDefault="004719CC" w:rsidP="004719CC">
      <w:pPr>
        <w:spacing w:before="240" w:after="240" w:line="360" w:lineRule="auto"/>
        <w:jc w:val="both"/>
        <w:rPr>
          <w:rFonts w:ascii="Palatino Linotype" w:eastAsia="Palatino Linotype" w:hAnsi="Palatino Linotype" w:cs="Palatino Linotype"/>
          <w:lang w:eastAsia="es-MX"/>
        </w:rPr>
      </w:pPr>
      <w:r w:rsidRPr="004719CC">
        <w:rPr>
          <w:rFonts w:ascii="Palatino Linotype" w:eastAsia="Palatino Linotype" w:hAnsi="Palatino Linotype" w:cs="Palatino Linotype"/>
          <w:lang w:eastAsia="es-MX"/>
        </w:rPr>
        <w:t>De igual forma, para que el acceso a la información pública pueda ser restringido al clasificar la información requerida como reservada, se deben actualizar los supuestos establecidos en el Artículo 113 de la</w:t>
      </w:r>
      <w:r w:rsidRPr="004719CC">
        <w:rPr>
          <w:rFonts w:ascii="Calibri" w:eastAsia="Calibri" w:hAnsi="Calibri" w:cs="Calibri"/>
          <w:lang w:eastAsia="es-MX"/>
        </w:rPr>
        <w:t xml:space="preserve"> </w:t>
      </w:r>
      <w:r w:rsidRPr="004719CC">
        <w:rPr>
          <w:rFonts w:ascii="Palatino Linotype" w:eastAsia="Palatino Linotype" w:hAnsi="Palatino Linotype" w:cs="Palatino Linotype"/>
          <w:lang w:eastAsia="es-MX"/>
        </w:rPr>
        <w:t>y Ley General De Transparencia Acceso a La Información Pública, artículo 140 de la Ley de Transparencia y Acceso a la Información Pública del Estado de México y Municipios, así como lo establecido en los Lineamientos Generales en Materia de Clasificación y Desclasificación de la Información, así como para la Elaboración de Versiones Públicas, que a la letra señalan lo siguiente:</w:t>
      </w:r>
    </w:p>
    <w:p w14:paraId="2D6475D5" w14:textId="7F56D66F" w:rsidR="004719CC" w:rsidRPr="004719CC" w:rsidRDefault="005B0BC6" w:rsidP="005B0BC6">
      <w:pPr>
        <w:spacing w:before="240" w:after="240"/>
        <w:ind w:left="851" w:right="851"/>
        <w:jc w:val="both"/>
        <w:rPr>
          <w:rFonts w:ascii="Palatino Linotype" w:eastAsia="Palatino Linotype" w:hAnsi="Palatino Linotype" w:cs="Palatino Linotype"/>
          <w:i/>
          <w:sz w:val="22"/>
          <w:szCs w:val="22"/>
          <w:lang w:eastAsia="es-MX"/>
        </w:rPr>
      </w:pPr>
      <w:r>
        <w:rPr>
          <w:rFonts w:ascii="Palatino Linotype" w:eastAsia="Palatino Linotype" w:hAnsi="Palatino Linotype" w:cs="Palatino Linotype"/>
          <w:b/>
          <w:i/>
          <w:sz w:val="22"/>
          <w:szCs w:val="22"/>
          <w:lang w:eastAsia="es-MX"/>
        </w:rPr>
        <w:t>“</w:t>
      </w:r>
      <w:r w:rsidR="004719CC" w:rsidRPr="004719CC">
        <w:rPr>
          <w:rFonts w:ascii="Palatino Linotype" w:eastAsia="Palatino Linotype" w:hAnsi="Palatino Linotype" w:cs="Palatino Linotype"/>
          <w:b/>
          <w:i/>
          <w:sz w:val="22"/>
          <w:szCs w:val="22"/>
          <w:lang w:eastAsia="es-MX"/>
        </w:rPr>
        <w:t>Artículo 113.</w:t>
      </w:r>
      <w:r w:rsidR="004719CC" w:rsidRPr="004719CC">
        <w:rPr>
          <w:rFonts w:ascii="Palatino Linotype" w:eastAsia="Palatino Linotype" w:hAnsi="Palatino Linotype" w:cs="Palatino Linotype"/>
          <w:i/>
          <w:sz w:val="22"/>
          <w:szCs w:val="22"/>
          <w:lang w:eastAsia="es-MX"/>
        </w:rPr>
        <w:t xml:space="preserve"> Como información reservada podrá clasificarse aquella cuya publicación:</w:t>
      </w:r>
    </w:p>
    <w:p w14:paraId="020927BA" w14:textId="77777777" w:rsidR="004719CC" w:rsidRPr="004719CC" w:rsidRDefault="004719CC" w:rsidP="005B0BC6">
      <w:pPr>
        <w:spacing w:before="240" w:after="240"/>
        <w:ind w:left="851" w:right="851"/>
        <w:jc w:val="both"/>
        <w:rPr>
          <w:rFonts w:ascii="Palatino Linotype" w:eastAsia="Palatino Linotype" w:hAnsi="Palatino Linotype" w:cs="Palatino Linotype"/>
          <w:i/>
          <w:sz w:val="22"/>
          <w:szCs w:val="22"/>
          <w:lang w:eastAsia="es-MX"/>
        </w:rPr>
      </w:pPr>
      <w:r w:rsidRPr="004719CC">
        <w:rPr>
          <w:rFonts w:ascii="Palatino Linotype" w:eastAsia="Palatino Linotype" w:hAnsi="Palatino Linotype" w:cs="Palatino Linotype"/>
          <w:b/>
          <w:i/>
          <w:sz w:val="22"/>
          <w:szCs w:val="22"/>
          <w:lang w:eastAsia="es-MX"/>
        </w:rPr>
        <w:t xml:space="preserve"> I.</w:t>
      </w:r>
      <w:r w:rsidRPr="004719CC">
        <w:rPr>
          <w:rFonts w:ascii="Palatino Linotype" w:eastAsia="Palatino Linotype" w:hAnsi="Palatino Linotype" w:cs="Palatino Linotype"/>
          <w:i/>
          <w:sz w:val="22"/>
          <w:szCs w:val="22"/>
          <w:lang w:eastAsia="es-MX"/>
        </w:rPr>
        <w:t xml:space="preserve"> Comprometa la seguridad nacional, la seguridad pública o la defensa nacional y cuente con un propósito genuino y un efecto demostrable; </w:t>
      </w:r>
    </w:p>
    <w:p w14:paraId="3445B8A7" w14:textId="77777777" w:rsidR="004719CC" w:rsidRPr="004719CC" w:rsidRDefault="004719CC" w:rsidP="005B0BC6">
      <w:pPr>
        <w:spacing w:before="240" w:after="240"/>
        <w:ind w:left="851" w:right="851"/>
        <w:jc w:val="both"/>
        <w:rPr>
          <w:rFonts w:ascii="Palatino Linotype" w:eastAsia="Palatino Linotype" w:hAnsi="Palatino Linotype" w:cs="Palatino Linotype"/>
          <w:i/>
          <w:sz w:val="22"/>
          <w:szCs w:val="22"/>
          <w:lang w:eastAsia="es-MX"/>
        </w:rPr>
      </w:pPr>
      <w:r w:rsidRPr="004719CC">
        <w:rPr>
          <w:rFonts w:ascii="Palatino Linotype" w:eastAsia="Palatino Linotype" w:hAnsi="Palatino Linotype" w:cs="Palatino Linotype"/>
          <w:b/>
          <w:i/>
          <w:sz w:val="22"/>
          <w:szCs w:val="22"/>
          <w:lang w:eastAsia="es-MX"/>
        </w:rPr>
        <w:t>II.</w:t>
      </w:r>
      <w:r w:rsidRPr="004719CC">
        <w:rPr>
          <w:rFonts w:ascii="Palatino Linotype" w:eastAsia="Palatino Linotype" w:hAnsi="Palatino Linotype" w:cs="Palatino Linotype"/>
          <w:i/>
          <w:sz w:val="22"/>
          <w:szCs w:val="22"/>
          <w:lang w:eastAsia="es-MX"/>
        </w:rPr>
        <w:t xml:space="preserve"> Pueda menoscabar la conducción de las negociaciones y relaciones internacionales; </w:t>
      </w:r>
      <w:r w:rsidRPr="004719CC">
        <w:rPr>
          <w:rFonts w:ascii="Palatino Linotype" w:eastAsia="Palatino Linotype" w:hAnsi="Palatino Linotype" w:cs="Palatino Linotype"/>
          <w:i/>
          <w:sz w:val="22"/>
          <w:szCs w:val="22"/>
          <w:lang w:eastAsia="es-MX"/>
        </w:rPr>
        <w:br/>
      </w:r>
      <w:r w:rsidRPr="004719CC">
        <w:rPr>
          <w:rFonts w:ascii="Palatino Linotype" w:eastAsia="Palatino Linotype" w:hAnsi="Palatino Linotype" w:cs="Palatino Linotype"/>
          <w:b/>
          <w:i/>
          <w:sz w:val="22"/>
          <w:szCs w:val="22"/>
          <w:lang w:eastAsia="es-MX"/>
        </w:rPr>
        <w:t>III.</w:t>
      </w:r>
      <w:r w:rsidRPr="004719CC">
        <w:rPr>
          <w:rFonts w:ascii="Palatino Linotype" w:eastAsia="Palatino Linotype" w:hAnsi="Palatino Linotype" w:cs="Palatino Linotype"/>
          <w:i/>
          <w:sz w:val="22"/>
          <w:szCs w:val="22"/>
          <w:lang w:eastAsia="es-MX"/>
        </w:rPr>
        <w:t xml:space="preserve"> Se entregue al Estado mexicano expresamente con ese carácter o el de confidencial por otro u otros sujetos de derecho internacional, excepto cuando se trate de violaciones graves de derechos humanos o delitos de lesa humanidad de conformidad con el derecho internacional; </w:t>
      </w:r>
    </w:p>
    <w:p w14:paraId="71C9AD58" w14:textId="77777777" w:rsidR="004719CC" w:rsidRPr="004719CC" w:rsidRDefault="004719CC" w:rsidP="005B0BC6">
      <w:pPr>
        <w:spacing w:before="240" w:after="240"/>
        <w:ind w:left="851" w:right="851"/>
        <w:jc w:val="both"/>
        <w:rPr>
          <w:rFonts w:ascii="Palatino Linotype" w:eastAsia="Palatino Linotype" w:hAnsi="Palatino Linotype" w:cs="Palatino Linotype"/>
          <w:i/>
          <w:sz w:val="22"/>
          <w:szCs w:val="22"/>
          <w:lang w:eastAsia="es-MX"/>
        </w:rPr>
      </w:pPr>
      <w:r w:rsidRPr="004719CC">
        <w:rPr>
          <w:rFonts w:ascii="Palatino Linotype" w:eastAsia="Palatino Linotype" w:hAnsi="Palatino Linotype" w:cs="Palatino Linotype"/>
          <w:b/>
          <w:i/>
          <w:sz w:val="22"/>
          <w:szCs w:val="22"/>
          <w:lang w:eastAsia="es-MX"/>
        </w:rPr>
        <w:t>IV.</w:t>
      </w:r>
      <w:r w:rsidRPr="004719CC">
        <w:rPr>
          <w:rFonts w:ascii="Palatino Linotype" w:eastAsia="Palatino Linotype" w:hAnsi="Palatino Linotype" w:cs="Palatino Linotype"/>
          <w:i/>
          <w:sz w:val="22"/>
          <w:szCs w:val="22"/>
          <w:lang w:eastAsia="es-MX"/>
        </w:rPr>
        <w:t xml:space="preserve"> Pueda afectar la efectividad de las medidas adoptadas en relación con las políticas en materia monetaria, cambiaria o del sistema financiero del país; pueda poner en riesgo la estabilidad de las instituciones financieras susceptibles de ser consideradas de riesgo sistémico o del sistema financiero del país, pueda comprometer la seguridad en la provisión de moneda nacional al país, o pueda incrementar el costo de operaciones financieras que realicen los sujetos obligados del sector público federal; </w:t>
      </w:r>
    </w:p>
    <w:p w14:paraId="610BEF2B" w14:textId="77777777" w:rsidR="004719CC" w:rsidRPr="004719CC" w:rsidRDefault="004719CC" w:rsidP="005B0BC6">
      <w:pPr>
        <w:spacing w:before="240" w:after="240"/>
        <w:ind w:left="851" w:right="851"/>
        <w:jc w:val="both"/>
        <w:rPr>
          <w:rFonts w:ascii="Palatino Linotype" w:eastAsia="Palatino Linotype" w:hAnsi="Palatino Linotype" w:cs="Palatino Linotype"/>
          <w:i/>
          <w:sz w:val="22"/>
          <w:szCs w:val="22"/>
          <w:lang w:eastAsia="es-MX"/>
        </w:rPr>
      </w:pPr>
      <w:r w:rsidRPr="004719CC">
        <w:rPr>
          <w:rFonts w:ascii="Palatino Linotype" w:eastAsia="Palatino Linotype" w:hAnsi="Palatino Linotype" w:cs="Palatino Linotype"/>
          <w:b/>
          <w:i/>
          <w:sz w:val="22"/>
          <w:szCs w:val="22"/>
          <w:lang w:eastAsia="es-MX"/>
        </w:rPr>
        <w:t>V.</w:t>
      </w:r>
      <w:r w:rsidRPr="004719CC">
        <w:rPr>
          <w:rFonts w:ascii="Palatino Linotype" w:eastAsia="Palatino Linotype" w:hAnsi="Palatino Linotype" w:cs="Palatino Linotype"/>
          <w:i/>
          <w:sz w:val="22"/>
          <w:szCs w:val="22"/>
          <w:lang w:eastAsia="es-MX"/>
        </w:rPr>
        <w:t xml:space="preserve"> Pueda poner en riesgo la vida, seguridad o salud de una persona física; </w:t>
      </w:r>
    </w:p>
    <w:p w14:paraId="21E33B89" w14:textId="77777777" w:rsidR="004719CC" w:rsidRPr="004719CC" w:rsidRDefault="004719CC" w:rsidP="005B0BC6">
      <w:pPr>
        <w:spacing w:before="240" w:after="240"/>
        <w:ind w:left="851" w:right="851"/>
        <w:jc w:val="both"/>
        <w:rPr>
          <w:rFonts w:ascii="Palatino Linotype" w:eastAsia="Palatino Linotype" w:hAnsi="Palatino Linotype" w:cs="Palatino Linotype"/>
          <w:i/>
          <w:sz w:val="22"/>
          <w:szCs w:val="22"/>
          <w:lang w:eastAsia="es-MX"/>
        </w:rPr>
      </w:pPr>
      <w:r w:rsidRPr="004719CC">
        <w:rPr>
          <w:rFonts w:ascii="Palatino Linotype" w:eastAsia="Palatino Linotype" w:hAnsi="Palatino Linotype" w:cs="Palatino Linotype"/>
          <w:b/>
          <w:i/>
          <w:sz w:val="22"/>
          <w:szCs w:val="22"/>
          <w:lang w:eastAsia="es-MX"/>
        </w:rPr>
        <w:t>VI</w:t>
      </w:r>
      <w:r w:rsidRPr="004719CC">
        <w:rPr>
          <w:rFonts w:ascii="Palatino Linotype" w:eastAsia="Palatino Linotype" w:hAnsi="Palatino Linotype" w:cs="Palatino Linotype"/>
          <w:i/>
          <w:sz w:val="22"/>
          <w:szCs w:val="22"/>
          <w:lang w:eastAsia="es-MX"/>
        </w:rPr>
        <w:t xml:space="preserve">. Obstruya las actividades de verificación, inspección y auditoría relativas al cumplimiento de las leyes o afecte la recaudación de contribuciones; </w:t>
      </w:r>
    </w:p>
    <w:p w14:paraId="256FB45D" w14:textId="77777777" w:rsidR="004719CC" w:rsidRPr="004719CC" w:rsidRDefault="004719CC" w:rsidP="005B0BC6">
      <w:pPr>
        <w:spacing w:before="240" w:after="240"/>
        <w:ind w:left="851" w:right="851"/>
        <w:jc w:val="both"/>
        <w:rPr>
          <w:rFonts w:ascii="Palatino Linotype" w:eastAsia="Palatino Linotype" w:hAnsi="Palatino Linotype" w:cs="Palatino Linotype"/>
          <w:i/>
          <w:sz w:val="22"/>
          <w:szCs w:val="22"/>
          <w:lang w:eastAsia="es-MX"/>
        </w:rPr>
      </w:pPr>
      <w:r w:rsidRPr="004719CC">
        <w:rPr>
          <w:rFonts w:ascii="Palatino Linotype" w:eastAsia="Palatino Linotype" w:hAnsi="Palatino Linotype" w:cs="Palatino Linotype"/>
          <w:b/>
          <w:i/>
          <w:sz w:val="22"/>
          <w:szCs w:val="22"/>
          <w:lang w:eastAsia="es-MX"/>
        </w:rPr>
        <w:t>VII.</w:t>
      </w:r>
      <w:r w:rsidRPr="004719CC">
        <w:rPr>
          <w:rFonts w:ascii="Palatino Linotype" w:eastAsia="Palatino Linotype" w:hAnsi="Palatino Linotype" w:cs="Palatino Linotype"/>
          <w:i/>
          <w:sz w:val="22"/>
          <w:szCs w:val="22"/>
          <w:lang w:eastAsia="es-MX"/>
        </w:rPr>
        <w:t xml:space="preserve"> Obstruya la prevención o persecución de los delitos; </w:t>
      </w:r>
    </w:p>
    <w:p w14:paraId="49671319" w14:textId="77777777" w:rsidR="004719CC" w:rsidRPr="004719CC" w:rsidRDefault="004719CC" w:rsidP="005B0BC6">
      <w:pPr>
        <w:spacing w:before="240" w:after="240"/>
        <w:ind w:left="851" w:right="851"/>
        <w:jc w:val="both"/>
        <w:rPr>
          <w:rFonts w:ascii="Palatino Linotype" w:eastAsia="Palatino Linotype" w:hAnsi="Palatino Linotype" w:cs="Palatino Linotype"/>
          <w:i/>
          <w:sz w:val="22"/>
          <w:szCs w:val="22"/>
          <w:lang w:eastAsia="es-MX"/>
        </w:rPr>
      </w:pPr>
      <w:r w:rsidRPr="004719CC">
        <w:rPr>
          <w:rFonts w:ascii="Palatino Linotype" w:eastAsia="Palatino Linotype" w:hAnsi="Palatino Linotype" w:cs="Palatino Linotype"/>
          <w:b/>
          <w:i/>
          <w:sz w:val="22"/>
          <w:szCs w:val="22"/>
          <w:lang w:eastAsia="es-MX"/>
        </w:rPr>
        <w:t>VIII.</w:t>
      </w:r>
      <w:r w:rsidRPr="004719CC">
        <w:rPr>
          <w:rFonts w:ascii="Palatino Linotype" w:eastAsia="Palatino Linotype" w:hAnsi="Palatino Linotype" w:cs="Palatino Linotype"/>
          <w:i/>
          <w:sz w:val="22"/>
          <w:szCs w:val="22"/>
          <w:lang w:eastAsia="es-MX"/>
        </w:rPr>
        <w:t xml:space="preserve"> La que contenga las opiniones, recomendaciones o puntos de vista que formen parte del proceso deliberativo de los servidores públicos, hasta en tanto no sea adoptada la decisión definitiva, la cual deberá estar documentada; </w:t>
      </w:r>
    </w:p>
    <w:p w14:paraId="12549295" w14:textId="77777777" w:rsidR="004719CC" w:rsidRPr="004719CC" w:rsidRDefault="004719CC" w:rsidP="005B0BC6">
      <w:pPr>
        <w:spacing w:before="240" w:after="240"/>
        <w:ind w:left="851" w:right="851"/>
        <w:jc w:val="both"/>
        <w:rPr>
          <w:rFonts w:ascii="Palatino Linotype" w:eastAsia="Palatino Linotype" w:hAnsi="Palatino Linotype" w:cs="Palatino Linotype"/>
          <w:i/>
          <w:sz w:val="22"/>
          <w:szCs w:val="22"/>
          <w:lang w:eastAsia="es-MX"/>
        </w:rPr>
      </w:pPr>
      <w:r w:rsidRPr="004719CC">
        <w:rPr>
          <w:rFonts w:ascii="Palatino Linotype" w:eastAsia="Palatino Linotype" w:hAnsi="Palatino Linotype" w:cs="Palatino Linotype"/>
          <w:b/>
          <w:i/>
          <w:sz w:val="22"/>
          <w:szCs w:val="22"/>
          <w:lang w:eastAsia="es-MX"/>
        </w:rPr>
        <w:t>IX.</w:t>
      </w:r>
      <w:r w:rsidRPr="004719CC">
        <w:rPr>
          <w:rFonts w:ascii="Palatino Linotype" w:eastAsia="Palatino Linotype" w:hAnsi="Palatino Linotype" w:cs="Palatino Linotype"/>
          <w:i/>
          <w:sz w:val="22"/>
          <w:szCs w:val="22"/>
          <w:lang w:eastAsia="es-MX"/>
        </w:rPr>
        <w:t xml:space="preserve"> Obstruya los procedimientos para fincar responsabilidad a los Servidores Públicos, en tanto no se haya dictado la resolución administrativa; </w:t>
      </w:r>
    </w:p>
    <w:p w14:paraId="51881234" w14:textId="77777777" w:rsidR="004719CC" w:rsidRPr="004719CC" w:rsidRDefault="004719CC" w:rsidP="005B0BC6">
      <w:pPr>
        <w:spacing w:before="240" w:after="240"/>
        <w:ind w:left="851" w:right="851"/>
        <w:jc w:val="both"/>
        <w:rPr>
          <w:rFonts w:ascii="Palatino Linotype" w:eastAsia="Palatino Linotype" w:hAnsi="Palatino Linotype" w:cs="Palatino Linotype"/>
          <w:i/>
          <w:sz w:val="22"/>
          <w:szCs w:val="22"/>
          <w:lang w:eastAsia="es-MX"/>
        </w:rPr>
      </w:pPr>
      <w:r w:rsidRPr="004719CC">
        <w:rPr>
          <w:rFonts w:ascii="Palatino Linotype" w:eastAsia="Palatino Linotype" w:hAnsi="Palatino Linotype" w:cs="Palatino Linotype"/>
          <w:b/>
          <w:i/>
          <w:sz w:val="22"/>
          <w:szCs w:val="22"/>
          <w:lang w:eastAsia="es-MX"/>
        </w:rPr>
        <w:t>X.</w:t>
      </w:r>
      <w:r w:rsidRPr="004719CC">
        <w:rPr>
          <w:rFonts w:ascii="Palatino Linotype" w:eastAsia="Palatino Linotype" w:hAnsi="Palatino Linotype" w:cs="Palatino Linotype"/>
          <w:i/>
          <w:sz w:val="22"/>
          <w:szCs w:val="22"/>
          <w:lang w:eastAsia="es-MX"/>
        </w:rPr>
        <w:t xml:space="preserve"> Afecte los derechos del debido proceso; </w:t>
      </w:r>
    </w:p>
    <w:p w14:paraId="6C2F37F2" w14:textId="77777777" w:rsidR="004719CC" w:rsidRPr="004719CC" w:rsidRDefault="004719CC" w:rsidP="005B0BC6">
      <w:pPr>
        <w:spacing w:before="240" w:after="240"/>
        <w:ind w:left="851" w:right="851"/>
        <w:jc w:val="both"/>
        <w:rPr>
          <w:rFonts w:ascii="Palatino Linotype" w:eastAsia="Palatino Linotype" w:hAnsi="Palatino Linotype" w:cs="Palatino Linotype"/>
          <w:i/>
          <w:sz w:val="22"/>
          <w:szCs w:val="22"/>
          <w:lang w:eastAsia="es-MX"/>
        </w:rPr>
      </w:pPr>
      <w:r w:rsidRPr="004719CC">
        <w:rPr>
          <w:rFonts w:ascii="Palatino Linotype" w:eastAsia="Palatino Linotype" w:hAnsi="Palatino Linotype" w:cs="Palatino Linotype"/>
          <w:b/>
          <w:i/>
          <w:sz w:val="22"/>
          <w:szCs w:val="22"/>
          <w:lang w:eastAsia="es-MX"/>
        </w:rPr>
        <w:t>XI.</w:t>
      </w:r>
      <w:r w:rsidRPr="004719CC">
        <w:rPr>
          <w:rFonts w:ascii="Palatino Linotype" w:eastAsia="Palatino Linotype" w:hAnsi="Palatino Linotype" w:cs="Palatino Linotype"/>
          <w:i/>
          <w:sz w:val="22"/>
          <w:szCs w:val="22"/>
          <w:lang w:eastAsia="es-MX"/>
        </w:rPr>
        <w:t xml:space="preserve"> Vulnere la conducción de los Expedientes judiciales o de los procedimientos administrativos seguidos en forma de juicio, en tanto no hayan causado estado;</w:t>
      </w:r>
    </w:p>
    <w:p w14:paraId="6A821DB2" w14:textId="77777777" w:rsidR="004719CC" w:rsidRPr="004719CC" w:rsidRDefault="004719CC" w:rsidP="005B0BC6">
      <w:pPr>
        <w:spacing w:before="240" w:after="240"/>
        <w:ind w:left="851" w:right="851"/>
        <w:jc w:val="both"/>
        <w:rPr>
          <w:rFonts w:ascii="Palatino Linotype" w:eastAsia="Palatino Linotype" w:hAnsi="Palatino Linotype" w:cs="Palatino Linotype"/>
          <w:i/>
          <w:sz w:val="22"/>
          <w:szCs w:val="22"/>
          <w:lang w:eastAsia="es-MX"/>
        </w:rPr>
      </w:pPr>
      <w:r w:rsidRPr="004719CC">
        <w:rPr>
          <w:rFonts w:ascii="Palatino Linotype" w:eastAsia="Palatino Linotype" w:hAnsi="Palatino Linotype" w:cs="Palatino Linotype"/>
          <w:b/>
          <w:i/>
          <w:sz w:val="22"/>
          <w:szCs w:val="22"/>
          <w:lang w:eastAsia="es-MX"/>
        </w:rPr>
        <w:t>Artículo 140</w:t>
      </w:r>
      <w:r w:rsidRPr="004719CC">
        <w:rPr>
          <w:rFonts w:ascii="Palatino Linotype" w:eastAsia="Palatino Linotype" w:hAnsi="Palatino Linotype" w:cs="Palatino Linotype"/>
          <w:i/>
          <w:sz w:val="22"/>
          <w:szCs w:val="22"/>
          <w:lang w:eastAsia="es-MX"/>
        </w:rPr>
        <w:t xml:space="preserve">. El acceso a la información pública será restringido excepcionalmente, cuando por razones de interés público, ésta sea clasificada como reservada, conforme a los criterios siguientes: </w:t>
      </w:r>
    </w:p>
    <w:p w14:paraId="1CBA2D54" w14:textId="77777777" w:rsidR="004719CC" w:rsidRPr="004719CC" w:rsidRDefault="004719CC" w:rsidP="005B0BC6">
      <w:pPr>
        <w:spacing w:before="240" w:after="240"/>
        <w:ind w:left="851" w:right="851"/>
        <w:jc w:val="both"/>
        <w:rPr>
          <w:rFonts w:ascii="Palatino Linotype" w:eastAsia="Palatino Linotype" w:hAnsi="Palatino Linotype" w:cs="Palatino Linotype"/>
          <w:i/>
          <w:sz w:val="22"/>
          <w:szCs w:val="22"/>
          <w:lang w:eastAsia="es-MX"/>
        </w:rPr>
      </w:pPr>
      <w:r w:rsidRPr="004719CC">
        <w:rPr>
          <w:rFonts w:ascii="Palatino Linotype" w:eastAsia="Palatino Linotype" w:hAnsi="Palatino Linotype" w:cs="Palatino Linotype"/>
          <w:b/>
          <w:i/>
          <w:sz w:val="22"/>
          <w:szCs w:val="22"/>
          <w:lang w:eastAsia="es-MX"/>
        </w:rPr>
        <w:t>I</w:t>
      </w:r>
      <w:r w:rsidRPr="004719CC">
        <w:rPr>
          <w:rFonts w:ascii="Palatino Linotype" w:eastAsia="Palatino Linotype" w:hAnsi="Palatino Linotype" w:cs="Palatino Linotype"/>
          <w:i/>
          <w:sz w:val="22"/>
          <w:szCs w:val="22"/>
          <w:lang w:eastAsia="es-MX"/>
        </w:rPr>
        <w:t xml:space="preserve">. Comprometa la seguridad pública y cuente con un propósito genuino y un efecto demostrable; </w:t>
      </w:r>
    </w:p>
    <w:p w14:paraId="2D69A611" w14:textId="77777777" w:rsidR="004719CC" w:rsidRPr="004719CC" w:rsidRDefault="004719CC" w:rsidP="005B0BC6">
      <w:pPr>
        <w:spacing w:before="240" w:after="240"/>
        <w:ind w:left="851" w:right="851"/>
        <w:jc w:val="both"/>
        <w:rPr>
          <w:rFonts w:ascii="Palatino Linotype" w:eastAsia="Palatino Linotype" w:hAnsi="Palatino Linotype" w:cs="Palatino Linotype"/>
          <w:i/>
          <w:sz w:val="22"/>
          <w:szCs w:val="22"/>
          <w:lang w:eastAsia="es-MX"/>
        </w:rPr>
      </w:pPr>
      <w:r w:rsidRPr="004719CC">
        <w:rPr>
          <w:rFonts w:ascii="Palatino Linotype" w:eastAsia="Palatino Linotype" w:hAnsi="Palatino Linotype" w:cs="Palatino Linotype"/>
          <w:b/>
          <w:i/>
          <w:sz w:val="22"/>
          <w:szCs w:val="22"/>
          <w:lang w:eastAsia="es-MX"/>
        </w:rPr>
        <w:t>II.</w:t>
      </w:r>
      <w:r w:rsidRPr="004719CC">
        <w:rPr>
          <w:rFonts w:ascii="Palatino Linotype" w:eastAsia="Palatino Linotype" w:hAnsi="Palatino Linotype" w:cs="Palatino Linotype"/>
          <w:i/>
          <w:sz w:val="22"/>
          <w:szCs w:val="22"/>
          <w:lang w:eastAsia="es-MX"/>
        </w:rPr>
        <w:t xml:space="preserve"> Pueda menoscabar la conducción de las negociaciones y relaciones internacionales; </w:t>
      </w:r>
    </w:p>
    <w:p w14:paraId="491496A5" w14:textId="77777777" w:rsidR="004719CC" w:rsidRPr="004719CC" w:rsidRDefault="004719CC" w:rsidP="005B0BC6">
      <w:pPr>
        <w:spacing w:before="240" w:after="240"/>
        <w:ind w:left="851" w:right="851"/>
        <w:jc w:val="both"/>
        <w:rPr>
          <w:rFonts w:ascii="Palatino Linotype" w:eastAsia="Palatino Linotype" w:hAnsi="Palatino Linotype" w:cs="Palatino Linotype"/>
          <w:i/>
          <w:sz w:val="22"/>
          <w:szCs w:val="22"/>
          <w:lang w:eastAsia="es-MX"/>
        </w:rPr>
      </w:pPr>
      <w:r w:rsidRPr="004719CC">
        <w:rPr>
          <w:rFonts w:ascii="Palatino Linotype" w:eastAsia="Palatino Linotype" w:hAnsi="Palatino Linotype" w:cs="Palatino Linotype"/>
          <w:b/>
          <w:i/>
          <w:sz w:val="22"/>
          <w:szCs w:val="22"/>
          <w:lang w:eastAsia="es-MX"/>
        </w:rPr>
        <w:t>III.</w:t>
      </w:r>
      <w:r w:rsidRPr="004719CC">
        <w:rPr>
          <w:rFonts w:ascii="Palatino Linotype" w:eastAsia="Palatino Linotype" w:hAnsi="Palatino Linotype" w:cs="Palatino Linotype"/>
          <w:i/>
          <w:sz w:val="22"/>
          <w:szCs w:val="22"/>
          <w:lang w:eastAsia="es-MX"/>
        </w:rPr>
        <w:t xml:space="preserve"> Se entregue a la Entidad expresamente con ese carácter o el de confidencialidad por otro u otros sujetos de derecho internacional, excepto cuando se trate de violaciones graves de derechos humanos o delitos de lesa humanidad de conformidad con el derecho internacional; </w:t>
      </w:r>
    </w:p>
    <w:p w14:paraId="35E401D2" w14:textId="77777777" w:rsidR="004719CC" w:rsidRPr="004719CC" w:rsidRDefault="004719CC" w:rsidP="005B0BC6">
      <w:pPr>
        <w:spacing w:before="240" w:after="240"/>
        <w:ind w:left="851" w:right="851"/>
        <w:jc w:val="both"/>
        <w:rPr>
          <w:rFonts w:ascii="Palatino Linotype" w:eastAsia="Palatino Linotype" w:hAnsi="Palatino Linotype" w:cs="Palatino Linotype"/>
          <w:i/>
          <w:sz w:val="22"/>
          <w:szCs w:val="22"/>
          <w:lang w:eastAsia="es-MX"/>
        </w:rPr>
      </w:pPr>
      <w:r w:rsidRPr="004719CC">
        <w:rPr>
          <w:rFonts w:ascii="Palatino Linotype" w:eastAsia="Palatino Linotype" w:hAnsi="Palatino Linotype" w:cs="Palatino Linotype"/>
          <w:b/>
          <w:i/>
          <w:sz w:val="22"/>
          <w:szCs w:val="22"/>
          <w:lang w:eastAsia="es-MX"/>
        </w:rPr>
        <w:t>IV.</w:t>
      </w:r>
      <w:r w:rsidRPr="004719CC">
        <w:rPr>
          <w:rFonts w:ascii="Palatino Linotype" w:eastAsia="Palatino Linotype" w:hAnsi="Palatino Linotype" w:cs="Palatino Linotype"/>
          <w:i/>
          <w:sz w:val="22"/>
          <w:szCs w:val="22"/>
          <w:lang w:eastAsia="es-MX"/>
        </w:rPr>
        <w:t xml:space="preserve"> Ponga en riesgo la vida, la seguridad o la salud de una persona física; </w:t>
      </w:r>
    </w:p>
    <w:p w14:paraId="0726B2E1" w14:textId="77777777" w:rsidR="004719CC" w:rsidRPr="004719CC" w:rsidRDefault="004719CC" w:rsidP="005B0BC6">
      <w:pPr>
        <w:spacing w:before="240" w:after="240"/>
        <w:ind w:left="851" w:right="851"/>
        <w:jc w:val="both"/>
        <w:rPr>
          <w:rFonts w:ascii="Palatino Linotype" w:eastAsia="Palatino Linotype" w:hAnsi="Palatino Linotype" w:cs="Palatino Linotype"/>
          <w:i/>
          <w:sz w:val="22"/>
          <w:szCs w:val="22"/>
          <w:lang w:eastAsia="es-MX"/>
        </w:rPr>
      </w:pPr>
      <w:r w:rsidRPr="004719CC">
        <w:rPr>
          <w:rFonts w:ascii="Palatino Linotype" w:eastAsia="Palatino Linotype" w:hAnsi="Palatino Linotype" w:cs="Palatino Linotype"/>
          <w:b/>
          <w:i/>
          <w:sz w:val="22"/>
          <w:szCs w:val="22"/>
          <w:lang w:eastAsia="es-MX"/>
        </w:rPr>
        <w:t>V</w:t>
      </w:r>
      <w:r w:rsidRPr="004719CC">
        <w:rPr>
          <w:rFonts w:ascii="Palatino Linotype" w:eastAsia="Palatino Linotype" w:hAnsi="Palatino Linotype" w:cs="Palatino Linotype"/>
          <w:i/>
          <w:sz w:val="22"/>
          <w:szCs w:val="22"/>
          <w:lang w:eastAsia="es-MX"/>
        </w:rPr>
        <w:t xml:space="preserve">. Aquella cuya divulgación obstruya o pueda causar un serio perjuicio a: </w:t>
      </w:r>
    </w:p>
    <w:p w14:paraId="72A91031" w14:textId="77777777" w:rsidR="004719CC" w:rsidRPr="004719CC" w:rsidRDefault="004719CC" w:rsidP="005B0BC6">
      <w:pPr>
        <w:spacing w:before="240" w:after="240"/>
        <w:ind w:left="1416" w:right="851"/>
        <w:jc w:val="both"/>
        <w:rPr>
          <w:rFonts w:ascii="Palatino Linotype" w:eastAsia="Palatino Linotype" w:hAnsi="Palatino Linotype" w:cs="Palatino Linotype"/>
          <w:i/>
          <w:sz w:val="22"/>
          <w:szCs w:val="22"/>
          <w:lang w:eastAsia="es-MX"/>
        </w:rPr>
      </w:pPr>
      <w:r w:rsidRPr="004719CC">
        <w:rPr>
          <w:rFonts w:ascii="Palatino Linotype" w:eastAsia="Palatino Linotype" w:hAnsi="Palatino Linotype" w:cs="Palatino Linotype"/>
          <w:i/>
          <w:sz w:val="22"/>
          <w:szCs w:val="22"/>
          <w:lang w:eastAsia="es-MX"/>
        </w:rPr>
        <w:t xml:space="preserve">1. Las actividades de fiscalización, verificación, inspección, comprobación y auditoría sobre el cumplimiento de las Leyes; o </w:t>
      </w:r>
    </w:p>
    <w:p w14:paraId="5ADF1951" w14:textId="77777777" w:rsidR="004719CC" w:rsidRPr="004719CC" w:rsidRDefault="004719CC" w:rsidP="005B0BC6">
      <w:pPr>
        <w:spacing w:before="240" w:after="240"/>
        <w:ind w:left="1416" w:right="851"/>
        <w:jc w:val="both"/>
        <w:rPr>
          <w:rFonts w:ascii="Palatino Linotype" w:eastAsia="Palatino Linotype" w:hAnsi="Palatino Linotype" w:cs="Palatino Linotype"/>
          <w:i/>
          <w:sz w:val="22"/>
          <w:szCs w:val="22"/>
          <w:lang w:eastAsia="es-MX"/>
        </w:rPr>
      </w:pPr>
      <w:r w:rsidRPr="004719CC">
        <w:rPr>
          <w:rFonts w:ascii="Palatino Linotype" w:eastAsia="Palatino Linotype" w:hAnsi="Palatino Linotype" w:cs="Palatino Linotype"/>
          <w:i/>
          <w:sz w:val="22"/>
          <w:szCs w:val="22"/>
          <w:lang w:eastAsia="es-MX"/>
        </w:rPr>
        <w:t xml:space="preserve">2. La recaudación de las contribuciones. </w:t>
      </w:r>
    </w:p>
    <w:p w14:paraId="3BDB1975" w14:textId="77777777" w:rsidR="004719CC" w:rsidRPr="004719CC" w:rsidRDefault="004719CC" w:rsidP="005B0BC6">
      <w:pPr>
        <w:spacing w:before="240" w:after="240"/>
        <w:ind w:left="851" w:right="851"/>
        <w:jc w:val="both"/>
        <w:rPr>
          <w:rFonts w:ascii="Palatino Linotype" w:eastAsia="Palatino Linotype" w:hAnsi="Palatino Linotype" w:cs="Palatino Linotype"/>
          <w:i/>
          <w:sz w:val="22"/>
          <w:szCs w:val="22"/>
          <w:lang w:eastAsia="es-MX"/>
        </w:rPr>
      </w:pPr>
      <w:r w:rsidRPr="004719CC">
        <w:rPr>
          <w:rFonts w:ascii="Palatino Linotype" w:eastAsia="Palatino Linotype" w:hAnsi="Palatino Linotype" w:cs="Palatino Linotype"/>
          <w:b/>
          <w:i/>
          <w:sz w:val="22"/>
          <w:szCs w:val="22"/>
          <w:lang w:eastAsia="es-MX"/>
        </w:rPr>
        <w:t>VI</w:t>
      </w:r>
      <w:r w:rsidRPr="004719CC">
        <w:rPr>
          <w:rFonts w:ascii="Palatino Linotype" w:eastAsia="Palatino Linotype" w:hAnsi="Palatino Linotype" w:cs="Palatino Linotype"/>
          <w:i/>
          <w:sz w:val="22"/>
          <w:szCs w:val="22"/>
          <w:lang w:eastAsia="es-MX"/>
        </w:rPr>
        <w:t xml:space="preserve">. Pueda causar daño u obstruya la prevención o persecución de los delitos, altere el proceso de investigación de las carpetas de investigación, afecte o vulnere la conducción o los derechos del debido proceso en los procedimientos judiciales o administrativos, incluidos los de quejas, denuncias, inconformidades, responsabilidades administrativas y resarcitorias en tanto no hayan quedado firmes o afecte la administración de justicia o la seguridad de un denunciante, querellante o testigo, así como sus familias, en los términos de las disposiciones jurídicas aplicables; </w:t>
      </w:r>
    </w:p>
    <w:p w14:paraId="5F6C7FF5" w14:textId="77777777" w:rsidR="004719CC" w:rsidRPr="004719CC" w:rsidRDefault="004719CC" w:rsidP="005B0BC6">
      <w:pPr>
        <w:spacing w:before="240" w:after="240"/>
        <w:ind w:left="851" w:right="851"/>
        <w:jc w:val="both"/>
        <w:rPr>
          <w:rFonts w:ascii="Palatino Linotype" w:eastAsia="Palatino Linotype" w:hAnsi="Palatino Linotype" w:cs="Palatino Linotype"/>
          <w:i/>
          <w:sz w:val="22"/>
          <w:szCs w:val="22"/>
          <w:lang w:eastAsia="es-MX"/>
        </w:rPr>
      </w:pPr>
      <w:r w:rsidRPr="004719CC">
        <w:rPr>
          <w:rFonts w:ascii="Palatino Linotype" w:eastAsia="Palatino Linotype" w:hAnsi="Palatino Linotype" w:cs="Palatino Linotype"/>
          <w:b/>
          <w:i/>
          <w:sz w:val="22"/>
          <w:szCs w:val="22"/>
          <w:lang w:eastAsia="es-MX"/>
        </w:rPr>
        <w:t>VII.</w:t>
      </w:r>
      <w:r w:rsidRPr="004719CC">
        <w:rPr>
          <w:rFonts w:ascii="Palatino Linotype" w:eastAsia="Palatino Linotype" w:hAnsi="Palatino Linotype" w:cs="Palatino Linotype"/>
          <w:i/>
          <w:sz w:val="22"/>
          <w:szCs w:val="22"/>
          <w:lang w:eastAsia="es-MX"/>
        </w:rPr>
        <w:t xml:space="preserve"> La que contengan las opiniones, recomendaciones o puntos de vista que formen parte del proceso deliberativo de los servidores públicos, hasta en tanto sea adoptada la decisión definitiva, la cual deberá estar documentada; </w:t>
      </w:r>
    </w:p>
    <w:p w14:paraId="6075CDC4" w14:textId="77777777" w:rsidR="004719CC" w:rsidRPr="004719CC" w:rsidRDefault="004719CC" w:rsidP="005B0BC6">
      <w:pPr>
        <w:spacing w:before="240" w:after="240"/>
        <w:ind w:left="851" w:right="851"/>
        <w:jc w:val="both"/>
        <w:rPr>
          <w:rFonts w:ascii="Palatino Linotype" w:eastAsia="Palatino Linotype" w:hAnsi="Palatino Linotype" w:cs="Palatino Linotype"/>
          <w:i/>
          <w:sz w:val="22"/>
          <w:szCs w:val="22"/>
          <w:lang w:eastAsia="es-MX"/>
        </w:rPr>
      </w:pPr>
      <w:r w:rsidRPr="004719CC">
        <w:rPr>
          <w:rFonts w:ascii="Palatino Linotype" w:eastAsia="Palatino Linotype" w:hAnsi="Palatino Linotype" w:cs="Palatino Linotype"/>
          <w:b/>
          <w:i/>
          <w:sz w:val="22"/>
          <w:szCs w:val="22"/>
          <w:lang w:eastAsia="es-MX"/>
        </w:rPr>
        <w:t>VIII.</w:t>
      </w:r>
      <w:r w:rsidRPr="004719CC">
        <w:rPr>
          <w:rFonts w:ascii="Palatino Linotype" w:eastAsia="Palatino Linotype" w:hAnsi="Palatino Linotype" w:cs="Palatino Linotype"/>
          <w:i/>
          <w:sz w:val="22"/>
          <w:szCs w:val="22"/>
          <w:lang w:eastAsia="es-MX"/>
        </w:rPr>
        <w:t xml:space="preserve"> Vulnere la conducción de los expedientes judiciales o de los procedimientos administrativos seguidos en forma de juicio, en tanto no hayan quedado firmes; </w:t>
      </w:r>
    </w:p>
    <w:p w14:paraId="2263CA65" w14:textId="77777777" w:rsidR="004719CC" w:rsidRPr="004719CC" w:rsidRDefault="004719CC" w:rsidP="005B0BC6">
      <w:pPr>
        <w:spacing w:before="240" w:after="240"/>
        <w:ind w:left="851" w:right="851"/>
        <w:jc w:val="both"/>
        <w:rPr>
          <w:rFonts w:ascii="Palatino Linotype" w:eastAsia="Palatino Linotype" w:hAnsi="Palatino Linotype" w:cs="Palatino Linotype"/>
          <w:i/>
          <w:sz w:val="22"/>
          <w:szCs w:val="22"/>
          <w:lang w:eastAsia="es-MX"/>
        </w:rPr>
      </w:pPr>
      <w:r w:rsidRPr="004719CC">
        <w:rPr>
          <w:rFonts w:ascii="Palatino Linotype" w:eastAsia="Palatino Linotype" w:hAnsi="Palatino Linotype" w:cs="Palatino Linotype"/>
          <w:b/>
          <w:i/>
          <w:sz w:val="22"/>
          <w:szCs w:val="22"/>
          <w:lang w:eastAsia="es-MX"/>
        </w:rPr>
        <w:t>IX</w:t>
      </w:r>
      <w:r w:rsidRPr="004719CC">
        <w:rPr>
          <w:rFonts w:ascii="Palatino Linotype" w:eastAsia="Palatino Linotype" w:hAnsi="Palatino Linotype" w:cs="Palatino Linotype"/>
          <w:i/>
          <w:sz w:val="22"/>
          <w:szCs w:val="22"/>
          <w:lang w:eastAsia="es-MX"/>
        </w:rPr>
        <w:t xml:space="preserve">. Se encuentre contenida dentro de las investigaciones de hechos que la Ley señale como delitos y se tramiten ante el Ministerio Público; </w:t>
      </w:r>
    </w:p>
    <w:p w14:paraId="695857A3" w14:textId="77777777" w:rsidR="004719CC" w:rsidRPr="004719CC" w:rsidRDefault="004719CC" w:rsidP="005B0BC6">
      <w:pPr>
        <w:spacing w:before="240" w:after="240"/>
        <w:ind w:left="851" w:right="851"/>
        <w:jc w:val="both"/>
        <w:rPr>
          <w:rFonts w:ascii="Palatino Linotype" w:eastAsia="Palatino Linotype" w:hAnsi="Palatino Linotype" w:cs="Palatino Linotype"/>
          <w:i/>
          <w:sz w:val="22"/>
          <w:szCs w:val="22"/>
          <w:lang w:eastAsia="es-MX"/>
        </w:rPr>
      </w:pPr>
      <w:r w:rsidRPr="004719CC">
        <w:rPr>
          <w:rFonts w:ascii="Palatino Linotype" w:eastAsia="Palatino Linotype" w:hAnsi="Palatino Linotype" w:cs="Palatino Linotype"/>
          <w:b/>
          <w:i/>
          <w:sz w:val="22"/>
          <w:szCs w:val="22"/>
          <w:lang w:eastAsia="es-MX"/>
        </w:rPr>
        <w:t>X.</w:t>
      </w:r>
      <w:r w:rsidRPr="004719CC">
        <w:rPr>
          <w:rFonts w:ascii="Palatino Linotype" w:eastAsia="Palatino Linotype" w:hAnsi="Palatino Linotype" w:cs="Palatino Linotype"/>
          <w:i/>
          <w:sz w:val="22"/>
          <w:szCs w:val="22"/>
          <w:lang w:eastAsia="es-MX"/>
        </w:rPr>
        <w:t xml:space="preserve"> El daño que pueda producirse con la publicación de la información sea mayor que el interés público de conocer la información de referencia, siempre que esté directamente relacionado con procesos o procedimientos administrativos o judiciales que no hayan quedado firmes; </w:t>
      </w:r>
    </w:p>
    <w:p w14:paraId="7D26E4F9" w14:textId="77777777" w:rsidR="004719CC" w:rsidRPr="004719CC" w:rsidRDefault="004719CC" w:rsidP="005B0BC6">
      <w:pPr>
        <w:spacing w:before="240" w:after="240"/>
        <w:ind w:left="851" w:right="851"/>
        <w:jc w:val="both"/>
        <w:rPr>
          <w:rFonts w:ascii="Palatino Linotype" w:eastAsia="Palatino Linotype" w:hAnsi="Palatino Linotype" w:cs="Palatino Linotype"/>
          <w:i/>
          <w:sz w:val="22"/>
          <w:szCs w:val="22"/>
          <w:lang w:eastAsia="es-MX"/>
        </w:rPr>
      </w:pPr>
      <w:r w:rsidRPr="004719CC">
        <w:rPr>
          <w:rFonts w:ascii="Palatino Linotype" w:eastAsia="Palatino Linotype" w:hAnsi="Palatino Linotype" w:cs="Palatino Linotype"/>
          <w:i/>
          <w:sz w:val="22"/>
          <w:szCs w:val="22"/>
          <w:lang w:eastAsia="es-MX"/>
        </w:rPr>
        <w:t xml:space="preserve">Cuando se trate de información sobre estudios y proyectos cuya divulgación pueda causar daños al interés del Estado o suponga un riesgo para su realización, siempre que esté directamente relacionado con procesos o procedimientos administrativos o judiciales que no hayan quedado firmes; y </w:t>
      </w:r>
    </w:p>
    <w:p w14:paraId="582B1FB7" w14:textId="77777777" w:rsidR="004719CC" w:rsidRPr="004719CC" w:rsidRDefault="004719CC" w:rsidP="005B0BC6">
      <w:pPr>
        <w:spacing w:before="240" w:after="240"/>
        <w:ind w:left="794" w:right="851"/>
        <w:jc w:val="both"/>
        <w:rPr>
          <w:rFonts w:ascii="Palatino Linotype" w:eastAsia="Palatino Linotype" w:hAnsi="Palatino Linotype" w:cs="Palatino Linotype"/>
          <w:i/>
          <w:sz w:val="22"/>
          <w:szCs w:val="22"/>
          <w:lang w:eastAsia="es-MX"/>
        </w:rPr>
      </w:pPr>
      <w:r w:rsidRPr="004719CC">
        <w:rPr>
          <w:rFonts w:ascii="Palatino Linotype" w:eastAsia="Palatino Linotype" w:hAnsi="Palatino Linotype" w:cs="Palatino Linotype"/>
          <w:b/>
          <w:i/>
          <w:sz w:val="22"/>
          <w:szCs w:val="22"/>
          <w:lang w:eastAsia="es-MX"/>
        </w:rPr>
        <w:t>XI.</w:t>
      </w:r>
      <w:r w:rsidRPr="004719CC">
        <w:rPr>
          <w:rFonts w:ascii="Palatino Linotype" w:eastAsia="Palatino Linotype" w:hAnsi="Palatino Linotype" w:cs="Palatino Linotype"/>
          <w:i/>
          <w:sz w:val="22"/>
          <w:szCs w:val="22"/>
          <w:lang w:eastAsia="es-MX"/>
        </w:rPr>
        <w:t xml:space="preserve"> Las que por disposición expresa de una ley tengan tal carácter, siempre que sean acordes con las bases, principios y disposiciones establecidos en esta Ley y no la contravengan; así como las previstas en tratados internacionales.</w:t>
      </w:r>
    </w:p>
    <w:p w14:paraId="096C81AE" w14:textId="77777777" w:rsidR="004719CC" w:rsidRPr="004719CC" w:rsidRDefault="004719CC" w:rsidP="005B0BC6">
      <w:pPr>
        <w:spacing w:before="240" w:after="240"/>
        <w:ind w:left="794" w:right="851"/>
        <w:jc w:val="center"/>
        <w:rPr>
          <w:rFonts w:ascii="Palatino Linotype" w:eastAsia="Palatino Linotype" w:hAnsi="Palatino Linotype" w:cs="Palatino Linotype"/>
          <w:b/>
          <w:i/>
          <w:sz w:val="22"/>
          <w:szCs w:val="22"/>
          <w:lang w:eastAsia="es-MX"/>
        </w:rPr>
      </w:pPr>
      <w:r w:rsidRPr="004719CC">
        <w:rPr>
          <w:rFonts w:ascii="Palatino Linotype" w:eastAsia="Palatino Linotype" w:hAnsi="Palatino Linotype" w:cs="Palatino Linotype"/>
          <w:b/>
          <w:i/>
          <w:sz w:val="22"/>
          <w:szCs w:val="22"/>
          <w:lang w:eastAsia="es-MX"/>
        </w:rPr>
        <w:t>CAPÍTULO V</w:t>
      </w:r>
    </w:p>
    <w:p w14:paraId="22B7ADA7" w14:textId="77777777" w:rsidR="004719CC" w:rsidRPr="004719CC" w:rsidRDefault="004719CC" w:rsidP="005B0BC6">
      <w:pPr>
        <w:spacing w:before="240" w:after="240"/>
        <w:ind w:left="794" w:right="851"/>
        <w:jc w:val="center"/>
        <w:rPr>
          <w:rFonts w:ascii="Palatino Linotype" w:eastAsia="Palatino Linotype" w:hAnsi="Palatino Linotype" w:cs="Palatino Linotype"/>
          <w:b/>
          <w:i/>
          <w:sz w:val="22"/>
          <w:szCs w:val="22"/>
          <w:lang w:eastAsia="es-MX"/>
        </w:rPr>
      </w:pPr>
      <w:r w:rsidRPr="004719CC">
        <w:rPr>
          <w:rFonts w:ascii="Palatino Linotype" w:eastAsia="Palatino Linotype" w:hAnsi="Palatino Linotype" w:cs="Palatino Linotype"/>
          <w:b/>
          <w:i/>
          <w:sz w:val="22"/>
          <w:szCs w:val="22"/>
          <w:lang w:eastAsia="es-MX"/>
        </w:rPr>
        <w:t>DE LA INFORMACIÓN RESERVADA</w:t>
      </w:r>
    </w:p>
    <w:p w14:paraId="7B8DB768" w14:textId="77777777" w:rsidR="004719CC" w:rsidRPr="004719CC" w:rsidRDefault="004719CC" w:rsidP="005B0BC6">
      <w:pPr>
        <w:spacing w:before="240" w:after="240"/>
        <w:ind w:left="794" w:right="851"/>
        <w:jc w:val="both"/>
        <w:rPr>
          <w:rFonts w:ascii="Palatino Linotype" w:eastAsia="Palatino Linotype" w:hAnsi="Palatino Linotype" w:cs="Palatino Linotype"/>
          <w:i/>
          <w:sz w:val="22"/>
          <w:szCs w:val="22"/>
          <w:lang w:eastAsia="es-MX"/>
        </w:rPr>
      </w:pPr>
      <w:r w:rsidRPr="004719CC">
        <w:rPr>
          <w:rFonts w:ascii="Palatino Linotype" w:eastAsia="Palatino Linotype" w:hAnsi="Palatino Linotype" w:cs="Palatino Linotype"/>
          <w:b/>
          <w:i/>
          <w:sz w:val="22"/>
          <w:szCs w:val="22"/>
          <w:lang w:eastAsia="es-MX"/>
        </w:rPr>
        <w:t>Décimo octavo.</w:t>
      </w:r>
      <w:r w:rsidRPr="004719CC">
        <w:rPr>
          <w:rFonts w:ascii="Palatino Linotype" w:eastAsia="Palatino Linotype" w:hAnsi="Palatino Linotype" w:cs="Palatino Linotype"/>
          <w:i/>
          <w:sz w:val="22"/>
          <w:szCs w:val="22"/>
          <w:lang w:eastAsia="es-MX"/>
        </w:rPr>
        <w:t xml:space="preserve"> De conformidad con el artículo 113, fracción I de la Ley General, podrá considerarse como información reservada, aquella que comprometa la seguridad pública, al poner en peligro las funciones a cargo de la Federación, la Ciudad de México, los Estados y los Municipios, tendientes a preservar y resguardar la vida, la salud, la integridad y el ejercicio de los derechos de las personas, así como para el mantenimiento del orden público. </w:t>
      </w:r>
    </w:p>
    <w:p w14:paraId="06C20586" w14:textId="77777777" w:rsidR="004719CC" w:rsidRPr="004719CC" w:rsidRDefault="004719CC" w:rsidP="005B0BC6">
      <w:pPr>
        <w:spacing w:before="240" w:after="240"/>
        <w:ind w:left="794" w:right="851"/>
        <w:jc w:val="both"/>
        <w:rPr>
          <w:rFonts w:ascii="Palatino Linotype" w:eastAsia="Palatino Linotype" w:hAnsi="Palatino Linotype" w:cs="Palatino Linotype"/>
          <w:i/>
          <w:sz w:val="22"/>
          <w:szCs w:val="22"/>
          <w:lang w:eastAsia="es-MX"/>
        </w:rPr>
      </w:pPr>
      <w:r w:rsidRPr="004719CC">
        <w:rPr>
          <w:rFonts w:ascii="Palatino Linotype" w:eastAsia="Palatino Linotype" w:hAnsi="Palatino Linotype" w:cs="Palatino Linotype"/>
          <w:i/>
          <w:sz w:val="22"/>
          <w:szCs w:val="22"/>
          <w:lang w:eastAsia="es-MX"/>
        </w:rPr>
        <w:t xml:space="preserve">Se pone en peligro el orden público cuando la difusión de la información pueda entorpecer los sistemas de coordinación interinstitucional en materia de seguridad pública, menoscabar o dificultar las estrategias contra la evasión de reos; o menoscabar o limitar la capacidad de las autoridades encaminadas a disuadir o prevenir disturbios sociales. </w:t>
      </w:r>
    </w:p>
    <w:p w14:paraId="5C5A9927" w14:textId="77777777" w:rsidR="004719CC" w:rsidRPr="004719CC" w:rsidRDefault="004719CC" w:rsidP="005B0BC6">
      <w:pPr>
        <w:spacing w:before="240" w:after="240"/>
        <w:ind w:left="794" w:right="851"/>
        <w:jc w:val="both"/>
        <w:rPr>
          <w:rFonts w:ascii="Palatino Linotype" w:eastAsia="Palatino Linotype" w:hAnsi="Palatino Linotype" w:cs="Palatino Linotype"/>
          <w:i/>
          <w:sz w:val="22"/>
          <w:szCs w:val="22"/>
          <w:lang w:eastAsia="es-MX"/>
        </w:rPr>
      </w:pPr>
      <w:r w:rsidRPr="004719CC">
        <w:rPr>
          <w:rFonts w:ascii="Palatino Linotype" w:eastAsia="Palatino Linotype" w:hAnsi="Palatino Linotype" w:cs="Palatino Linotype"/>
          <w:i/>
          <w:sz w:val="22"/>
          <w:szCs w:val="22"/>
          <w:lang w:eastAsia="es-MX"/>
        </w:rPr>
        <w:t xml:space="preserve">Asimismo, podrá considerarse como reservada aquella que revele datos que pudieran ser aprovechados para conocer la capacidad de reacción de las instituciones encargadas de la seguridad pública, sus planes, estrategias, tecnología, información, sistemas de comunicaciones. </w:t>
      </w:r>
    </w:p>
    <w:p w14:paraId="1AB26535" w14:textId="77777777" w:rsidR="004719CC" w:rsidRPr="004719CC" w:rsidRDefault="004719CC" w:rsidP="005B0BC6">
      <w:pPr>
        <w:spacing w:before="240" w:after="240"/>
        <w:ind w:left="794" w:right="851"/>
        <w:jc w:val="both"/>
        <w:rPr>
          <w:rFonts w:ascii="Palatino Linotype" w:eastAsia="Palatino Linotype" w:hAnsi="Palatino Linotype" w:cs="Palatino Linotype"/>
          <w:i/>
          <w:sz w:val="22"/>
          <w:szCs w:val="22"/>
          <w:lang w:eastAsia="es-MX"/>
        </w:rPr>
      </w:pPr>
      <w:r w:rsidRPr="004719CC">
        <w:rPr>
          <w:rFonts w:ascii="Palatino Linotype" w:eastAsia="Palatino Linotype" w:hAnsi="Palatino Linotype" w:cs="Palatino Linotype"/>
          <w:i/>
          <w:sz w:val="22"/>
          <w:szCs w:val="22"/>
          <w:lang w:eastAsia="es-MX"/>
        </w:rPr>
        <w:t>(…)</w:t>
      </w:r>
    </w:p>
    <w:p w14:paraId="48E15548" w14:textId="77777777" w:rsidR="004719CC" w:rsidRPr="004719CC" w:rsidRDefault="004719CC" w:rsidP="005B0BC6">
      <w:pPr>
        <w:spacing w:before="240" w:after="240"/>
        <w:ind w:left="794" w:right="851"/>
        <w:jc w:val="both"/>
        <w:rPr>
          <w:rFonts w:ascii="Palatino Linotype" w:eastAsia="Palatino Linotype" w:hAnsi="Palatino Linotype" w:cs="Palatino Linotype"/>
          <w:i/>
          <w:sz w:val="22"/>
          <w:szCs w:val="22"/>
          <w:lang w:eastAsia="es-MX"/>
        </w:rPr>
      </w:pPr>
      <w:r w:rsidRPr="004719CC">
        <w:rPr>
          <w:rFonts w:ascii="Palatino Linotype" w:eastAsia="Palatino Linotype" w:hAnsi="Palatino Linotype" w:cs="Palatino Linotype"/>
          <w:b/>
          <w:i/>
          <w:sz w:val="22"/>
          <w:szCs w:val="22"/>
          <w:lang w:eastAsia="es-MX"/>
        </w:rPr>
        <w:t xml:space="preserve">Vigésimo tercero. </w:t>
      </w:r>
      <w:r w:rsidRPr="004719CC">
        <w:rPr>
          <w:rFonts w:ascii="Palatino Linotype" w:eastAsia="Palatino Linotype" w:hAnsi="Palatino Linotype" w:cs="Palatino Linotype"/>
          <w:i/>
          <w:sz w:val="22"/>
          <w:szCs w:val="22"/>
          <w:lang w:eastAsia="es-MX"/>
        </w:rPr>
        <w:t>Para clasificar la información como reservada, de conformidad con el artículo 113, fracción V de la Ley General, será necesario acreditar un vínculo, entre la persona física y la información que pueda poner en riesgo su vida, seguridad o salud.</w:t>
      </w:r>
    </w:p>
    <w:p w14:paraId="07917963" w14:textId="77777777" w:rsidR="004719CC" w:rsidRPr="004719CC" w:rsidRDefault="004719CC" w:rsidP="005B0BC6">
      <w:pPr>
        <w:spacing w:before="240" w:after="240"/>
        <w:ind w:left="794" w:right="851"/>
        <w:jc w:val="both"/>
        <w:rPr>
          <w:rFonts w:ascii="Palatino Linotype" w:eastAsia="Palatino Linotype" w:hAnsi="Palatino Linotype" w:cs="Palatino Linotype"/>
          <w:i/>
          <w:sz w:val="22"/>
          <w:szCs w:val="22"/>
          <w:lang w:eastAsia="es-MX"/>
        </w:rPr>
      </w:pPr>
      <w:r w:rsidRPr="004719CC">
        <w:rPr>
          <w:rFonts w:ascii="Palatino Linotype" w:eastAsia="Palatino Linotype" w:hAnsi="Palatino Linotype" w:cs="Palatino Linotype"/>
          <w:i/>
          <w:sz w:val="22"/>
          <w:szCs w:val="22"/>
          <w:lang w:eastAsia="es-MX"/>
        </w:rPr>
        <w:t>(...)</w:t>
      </w:r>
    </w:p>
    <w:p w14:paraId="72EA705A" w14:textId="77777777" w:rsidR="004719CC" w:rsidRPr="004719CC" w:rsidRDefault="004719CC" w:rsidP="005B0BC6">
      <w:pPr>
        <w:spacing w:before="240" w:after="240"/>
        <w:ind w:left="794" w:right="851"/>
        <w:jc w:val="both"/>
        <w:rPr>
          <w:rFonts w:ascii="Palatino Linotype" w:eastAsia="Palatino Linotype" w:hAnsi="Palatino Linotype" w:cs="Palatino Linotype"/>
          <w:i/>
          <w:sz w:val="22"/>
          <w:szCs w:val="22"/>
          <w:lang w:eastAsia="es-MX"/>
        </w:rPr>
      </w:pPr>
      <w:r w:rsidRPr="004719CC">
        <w:rPr>
          <w:rFonts w:ascii="Palatino Linotype" w:eastAsia="Palatino Linotype" w:hAnsi="Palatino Linotype" w:cs="Palatino Linotype"/>
          <w:b/>
          <w:i/>
          <w:sz w:val="22"/>
          <w:szCs w:val="22"/>
          <w:lang w:eastAsia="es-MX"/>
        </w:rPr>
        <w:t>Vigésimo sexto.</w:t>
      </w:r>
      <w:r w:rsidRPr="004719CC">
        <w:rPr>
          <w:rFonts w:ascii="Palatino Linotype" w:eastAsia="Palatino Linotype" w:hAnsi="Palatino Linotype" w:cs="Palatino Linotype"/>
          <w:i/>
          <w:sz w:val="22"/>
          <w:szCs w:val="22"/>
          <w:lang w:eastAsia="es-MX"/>
        </w:rPr>
        <w:t xml:space="preserve"> De conformidad con el artículo 113, fracción VII de la Ley General, podrá considerarse como información reservada, aquella que obstruya la prevención de delitos al obstaculizar las acciones implementadas por las autoridades para evitar su comisión, o menoscabar o limitar la capacidad de las autoridades para evitar la comisión de delitos. </w:t>
      </w:r>
    </w:p>
    <w:p w14:paraId="26E51F0A" w14:textId="77777777" w:rsidR="004719CC" w:rsidRPr="004719CC" w:rsidRDefault="004719CC" w:rsidP="005B0BC6">
      <w:pPr>
        <w:spacing w:before="240" w:after="240"/>
        <w:ind w:left="794" w:right="851"/>
        <w:jc w:val="both"/>
        <w:rPr>
          <w:rFonts w:ascii="Palatino Linotype" w:eastAsia="Palatino Linotype" w:hAnsi="Palatino Linotype" w:cs="Palatino Linotype"/>
          <w:i/>
          <w:sz w:val="22"/>
          <w:szCs w:val="22"/>
          <w:lang w:eastAsia="es-MX"/>
        </w:rPr>
      </w:pPr>
      <w:r w:rsidRPr="004719CC">
        <w:rPr>
          <w:rFonts w:ascii="Palatino Linotype" w:eastAsia="Palatino Linotype" w:hAnsi="Palatino Linotype" w:cs="Palatino Linotype"/>
          <w:i/>
          <w:sz w:val="22"/>
          <w:szCs w:val="22"/>
          <w:lang w:eastAsia="es-MX"/>
        </w:rPr>
        <w:t xml:space="preserve">Para que se verifique el supuesto de reserva, cuando se cause un perjuicio a las actividades de persecución de los delitos, deben de actualizarse los siguientes elementos: </w:t>
      </w:r>
    </w:p>
    <w:p w14:paraId="3EE47D4D" w14:textId="77777777" w:rsidR="004719CC" w:rsidRPr="004719CC" w:rsidRDefault="004719CC" w:rsidP="005B0BC6">
      <w:pPr>
        <w:spacing w:before="240" w:after="240"/>
        <w:ind w:left="794" w:right="851"/>
        <w:jc w:val="both"/>
        <w:rPr>
          <w:rFonts w:ascii="Palatino Linotype" w:eastAsia="Palatino Linotype" w:hAnsi="Palatino Linotype" w:cs="Palatino Linotype"/>
          <w:i/>
          <w:sz w:val="22"/>
          <w:szCs w:val="22"/>
          <w:lang w:eastAsia="es-MX"/>
        </w:rPr>
      </w:pPr>
      <w:r w:rsidRPr="004719CC">
        <w:rPr>
          <w:rFonts w:ascii="Palatino Linotype" w:eastAsia="Palatino Linotype" w:hAnsi="Palatino Linotype" w:cs="Palatino Linotype"/>
          <w:b/>
          <w:i/>
          <w:sz w:val="22"/>
          <w:szCs w:val="22"/>
          <w:lang w:eastAsia="es-MX"/>
        </w:rPr>
        <w:t>I.</w:t>
      </w:r>
      <w:r w:rsidRPr="004719CC">
        <w:rPr>
          <w:rFonts w:ascii="Palatino Linotype" w:eastAsia="Palatino Linotype" w:hAnsi="Palatino Linotype" w:cs="Palatino Linotype"/>
          <w:i/>
          <w:sz w:val="22"/>
          <w:szCs w:val="22"/>
          <w:lang w:eastAsia="es-MX"/>
        </w:rPr>
        <w:t xml:space="preserve"> La existencia de un proceso penal en sustanciación o una carpeta de investigación en trámite; </w:t>
      </w:r>
    </w:p>
    <w:p w14:paraId="5EA7D56D" w14:textId="77777777" w:rsidR="004719CC" w:rsidRPr="004719CC" w:rsidRDefault="004719CC" w:rsidP="005B0BC6">
      <w:pPr>
        <w:spacing w:before="240" w:after="240"/>
        <w:ind w:left="794" w:right="851"/>
        <w:jc w:val="both"/>
        <w:rPr>
          <w:rFonts w:ascii="Palatino Linotype" w:eastAsia="Palatino Linotype" w:hAnsi="Palatino Linotype" w:cs="Palatino Linotype"/>
          <w:i/>
          <w:sz w:val="22"/>
          <w:szCs w:val="22"/>
          <w:lang w:eastAsia="es-MX"/>
        </w:rPr>
      </w:pPr>
      <w:r w:rsidRPr="004719CC">
        <w:rPr>
          <w:rFonts w:ascii="Palatino Linotype" w:eastAsia="Palatino Linotype" w:hAnsi="Palatino Linotype" w:cs="Palatino Linotype"/>
          <w:b/>
          <w:i/>
          <w:sz w:val="22"/>
          <w:szCs w:val="22"/>
          <w:lang w:eastAsia="es-MX"/>
        </w:rPr>
        <w:t>II.</w:t>
      </w:r>
      <w:r w:rsidRPr="004719CC">
        <w:rPr>
          <w:rFonts w:ascii="Palatino Linotype" w:eastAsia="Palatino Linotype" w:hAnsi="Palatino Linotype" w:cs="Palatino Linotype"/>
          <w:i/>
          <w:sz w:val="22"/>
          <w:szCs w:val="22"/>
          <w:lang w:eastAsia="es-MX"/>
        </w:rPr>
        <w:t xml:space="preserve"> Que se acredite el vínculo que existe entre la información solicitada y la carpeta de investigación, o el proceso penal, según sea el caso, y </w:t>
      </w:r>
    </w:p>
    <w:p w14:paraId="67B3AA5C" w14:textId="77777777" w:rsidR="004719CC" w:rsidRPr="004719CC" w:rsidRDefault="004719CC" w:rsidP="005B0BC6">
      <w:pPr>
        <w:spacing w:before="240" w:after="240"/>
        <w:ind w:left="794" w:right="851"/>
        <w:jc w:val="both"/>
        <w:rPr>
          <w:rFonts w:ascii="Palatino Linotype" w:eastAsia="Palatino Linotype" w:hAnsi="Palatino Linotype" w:cs="Palatino Linotype"/>
          <w:i/>
          <w:sz w:val="22"/>
          <w:szCs w:val="22"/>
          <w:lang w:eastAsia="es-MX"/>
        </w:rPr>
      </w:pPr>
      <w:r w:rsidRPr="004719CC">
        <w:rPr>
          <w:rFonts w:ascii="Palatino Linotype" w:eastAsia="Palatino Linotype" w:hAnsi="Palatino Linotype" w:cs="Palatino Linotype"/>
          <w:b/>
          <w:i/>
          <w:sz w:val="22"/>
          <w:szCs w:val="22"/>
          <w:lang w:eastAsia="es-MX"/>
        </w:rPr>
        <w:t>III</w:t>
      </w:r>
      <w:r w:rsidRPr="004719CC">
        <w:rPr>
          <w:rFonts w:ascii="Palatino Linotype" w:eastAsia="Palatino Linotype" w:hAnsi="Palatino Linotype" w:cs="Palatino Linotype"/>
          <w:i/>
          <w:sz w:val="22"/>
          <w:szCs w:val="22"/>
          <w:lang w:eastAsia="es-MX"/>
        </w:rPr>
        <w:t xml:space="preserve">. Que la difusión de la información pueda impedir u obstruir las funciones que ejerce el Ministerio Público o su equivalente durante la etapa de investigación o ante los tribunales judiciales con motivo del ejercicio de la acción penal. </w:t>
      </w:r>
    </w:p>
    <w:p w14:paraId="729B7D9C" w14:textId="77777777" w:rsidR="004719CC" w:rsidRPr="004719CC" w:rsidRDefault="004719CC" w:rsidP="005B0BC6">
      <w:pPr>
        <w:spacing w:before="240" w:after="240"/>
        <w:ind w:left="794" w:right="851"/>
        <w:jc w:val="both"/>
        <w:rPr>
          <w:rFonts w:ascii="Palatino Linotype" w:eastAsia="Palatino Linotype" w:hAnsi="Palatino Linotype" w:cs="Palatino Linotype"/>
          <w:i/>
          <w:sz w:val="22"/>
          <w:szCs w:val="22"/>
          <w:lang w:eastAsia="es-MX"/>
        </w:rPr>
      </w:pPr>
      <w:r w:rsidRPr="004719CC">
        <w:rPr>
          <w:rFonts w:ascii="Palatino Linotype" w:eastAsia="Palatino Linotype" w:hAnsi="Palatino Linotype" w:cs="Palatino Linotype"/>
          <w:b/>
          <w:i/>
          <w:sz w:val="22"/>
          <w:szCs w:val="22"/>
          <w:lang w:eastAsia="es-MX"/>
        </w:rPr>
        <w:t>(</w:t>
      </w:r>
      <w:r w:rsidRPr="004719CC">
        <w:rPr>
          <w:rFonts w:ascii="Palatino Linotype" w:eastAsia="Palatino Linotype" w:hAnsi="Palatino Linotype" w:cs="Palatino Linotype"/>
          <w:i/>
          <w:sz w:val="22"/>
          <w:szCs w:val="22"/>
          <w:lang w:eastAsia="es-MX"/>
        </w:rPr>
        <w:t>…)</w:t>
      </w:r>
    </w:p>
    <w:p w14:paraId="522EC2FB" w14:textId="77777777" w:rsidR="004719CC" w:rsidRPr="004719CC" w:rsidRDefault="004719CC" w:rsidP="005B0BC6">
      <w:pPr>
        <w:spacing w:before="240" w:after="240"/>
        <w:ind w:left="794" w:right="851"/>
        <w:jc w:val="both"/>
        <w:rPr>
          <w:rFonts w:ascii="Palatino Linotype" w:eastAsia="Palatino Linotype" w:hAnsi="Palatino Linotype" w:cs="Palatino Linotype"/>
          <w:i/>
          <w:sz w:val="22"/>
          <w:szCs w:val="22"/>
          <w:lang w:eastAsia="es-MX"/>
        </w:rPr>
      </w:pPr>
      <w:r w:rsidRPr="004719CC">
        <w:rPr>
          <w:rFonts w:ascii="Palatino Linotype" w:eastAsia="Palatino Linotype" w:hAnsi="Palatino Linotype" w:cs="Palatino Linotype"/>
          <w:b/>
          <w:i/>
          <w:sz w:val="22"/>
          <w:szCs w:val="22"/>
          <w:lang w:eastAsia="es-MX"/>
        </w:rPr>
        <w:t>Vigésimo octavo.</w:t>
      </w:r>
      <w:r w:rsidRPr="004719CC">
        <w:rPr>
          <w:rFonts w:ascii="Palatino Linotype" w:eastAsia="Palatino Linotype" w:hAnsi="Palatino Linotype" w:cs="Palatino Linotype"/>
          <w:i/>
          <w:sz w:val="22"/>
          <w:szCs w:val="22"/>
          <w:lang w:eastAsia="es-MX"/>
        </w:rPr>
        <w:t xml:space="preserve"> De conformidad con el artículo 113, fracción IX de la Ley General, podrá considerarse como información reservada, aquella que obstruya los procedimientos para fincar responsabilidad a los servidores públicos, en tanto no se haya dictado la resolución administrativa correspondiente; para lo cual, se deberán acreditar los siguientes supuestos: </w:t>
      </w:r>
    </w:p>
    <w:p w14:paraId="66FAF405" w14:textId="77777777" w:rsidR="004719CC" w:rsidRPr="004719CC" w:rsidRDefault="004719CC" w:rsidP="005B0BC6">
      <w:pPr>
        <w:spacing w:before="240" w:after="240"/>
        <w:ind w:left="794" w:right="851"/>
        <w:jc w:val="both"/>
        <w:rPr>
          <w:rFonts w:ascii="Palatino Linotype" w:eastAsia="Palatino Linotype" w:hAnsi="Palatino Linotype" w:cs="Palatino Linotype"/>
          <w:i/>
          <w:sz w:val="22"/>
          <w:szCs w:val="22"/>
          <w:lang w:eastAsia="es-MX"/>
        </w:rPr>
      </w:pPr>
      <w:r w:rsidRPr="004719CC">
        <w:rPr>
          <w:rFonts w:ascii="Palatino Linotype" w:eastAsia="Palatino Linotype" w:hAnsi="Palatino Linotype" w:cs="Palatino Linotype"/>
          <w:b/>
          <w:i/>
          <w:sz w:val="22"/>
          <w:szCs w:val="22"/>
          <w:lang w:eastAsia="es-MX"/>
        </w:rPr>
        <w:t>I.</w:t>
      </w:r>
      <w:r w:rsidRPr="004719CC">
        <w:rPr>
          <w:rFonts w:ascii="Palatino Linotype" w:eastAsia="Palatino Linotype" w:hAnsi="Palatino Linotype" w:cs="Palatino Linotype"/>
          <w:i/>
          <w:sz w:val="22"/>
          <w:szCs w:val="22"/>
          <w:lang w:eastAsia="es-MX"/>
        </w:rPr>
        <w:t xml:space="preserve"> La existencia de un procedimiento de responsabilidad administrativa en trámite, y </w:t>
      </w:r>
      <w:r w:rsidRPr="004719CC">
        <w:rPr>
          <w:rFonts w:ascii="Palatino Linotype" w:eastAsia="Palatino Linotype" w:hAnsi="Palatino Linotype" w:cs="Palatino Linotype"/>
          <w:b/>
          <w:i/>
          <w:sz w:val="22"/>
          <w:szCs w:val="22"/>
          <w:lang w:eastAsia="es-MX"/>
        </w:rPr>
        <w:t>II.</w:t>
      </w:r>
      <w:r w:rsidRPr="004719CC">
        <w:rPr>
          <w:rFonts w:ascii="Palatino Linotype" w:eastAsia="Palatino Linotype" w:hAnsi="Palatino Linotype" w:cs="Palatino Linotype"/>
          <w:i/>
          <w:sz w:val="22"/>
          <w:szCs w:val="22"/>
          <w:lang w:eastAsia="es-MX"/>
        </w:rPr>
        <w:t xml:space="preserve"> Que la información se refiera a actuaciones, diligencias y constancias propias del procedimiento de responsabilidad. </w:t>
      </w:r>
    </w:p>
    <w:p w14:paraId="44703FAE" w14:textId="77777777" w:rsidR="004719CC" w:rsidRPr="004719CC" w:rsidRDefault="004719CC" w:rsidP="005B0BC6">
      <w:pPr>
        <w:spacing w:before="240" w:after="240"/>
        <w:ind w:left="794" w:right="851"/>
        <w:jc w:val="both"/>
        <w:rPr>
          <w:rFonts w:ascii="Palatino Linotype" w:eastAsia="Palatino Linotype" w:hAnsi="Palatino Linotype" w:cs="Palatino Linotype"/>
          <w:i/>
          <w:sz w:val="22"/>
          <w:szCs w:val="22"/>
          <w:lang w:eastAsia="es-MX"/>
        </w:rPr>
      </w:pPr>
      <w:r w:rsidRPr="004719CC">
        <w:rPr>
          <w:rFonts w:ascii="Palatino Linotype" w:eastAsia="Palatino Linotype" w:hAnsi="Palatino Linotype" w:cs="Palatino Linotype"/>
          <w:b/>
          <w:i/>
          <w:sz w:val="22"/>
          <w:szCs w:val="22"/>
          <w:lang w:eastAsia="es-MX"/>
        </w:rPr>
        <w:t>Vigésimo noveno.</w:t>
      </w:r>
      <w:r w:rsidRPr="004719CC">
        <w:rPr>
          <w:rFonts w:ascii="Palatino Linotype" w:eastAsia="Palatino Linotype" w:hAnsi="Palatino Linotype" w:cs="Palatino Linotype"/>
          <w:i/>
          <w:sz w:val="22"/>
          <w:szCs w:val="22"/>
          <w:lang w:eastAsia="es-MX"/>
        </w:rPr>
        <w:t xml:space="preserve"> De conformidad con el artículo 113, fracción X de la Ley General, podrá considerarse como información reservada, aquella que de divulgarse afecte el debido proceso al actualizarse los siguientes elementos: </w:t>
      </w:r>
    </w:p>
    <w:p w14:paraId="2147C437" w14:textId="77777777" w:rsidR="004719CC" w:rsidRPr="004719CC" w:rsidRDefault="004719CC" w:rsidP="005B0BC6">
      <w:pPr>
        <w:spacing w:before="240" w:after="240"/>
        <w:ind w:left="794" w:right="851"/>
        <w:jc w:val="both"/>
        <w:rPr>
          <w:rFonts w:ascii="Palatino Linotype" w:eastAsia="Palatino Linotype" w:hAnsi="Palatino Linotype" w:cs="Palatino Linotype"/>
          <w:i/>
          <w:sz w:val="22"/>
          <w:szCs w:val="22"/>
          <w:lang w:eastAsia="es-MX"/>
        </w:rPr>
      </w:pPr>
      <w:r w:rsidRPr="004719CC">
        <w:rPr>
          <w:rFonts w:ascii="Palatino Linotype" w:eastAsia="Palatino Linotype" w:hAnsi="Palatino Linotype" w:cs="Palatino Linotype"/>
          <w:b/>
          <w:i/>
          <w:sz w:val="22"/>
          <w:szCs w:val="22"/>
          <w:lang w:eastAsia="es-MX"/>
        </w:rPr>
        <w:t>I.</w:t>
      </w:r>
      <w:r w:rsidRPr="004719CC">
        <w:rPr>
          <w:rFonts w:ascii="Palatino Linotype" w:eastAsia="Palatino Linotype" w:hAnsi="Palatino Linotype" w:cs="Palatino Linotype"/>
          <w:i/>
          <w:sz w:val="22"/>
          <w:szCs w:val="22"/>
          <w:lang w:eastAsia="es-MX"/>
        </w:rPr>
        <w:t xml:space="preserve"> La existencia de un procedimiento judicial, administrativo o arbitral en trámite; </w:t>
      </w:r>
    </w:p>
    <w:p w14:paraId="593F28D4" w14:textId="77777777" w:rsidR="004719CC" w:rsidRPr="004719CC" w:rsidRDefault="004719CC" w:rsidP="005B0BC6">
      <w:pPr>
        <w:spacing w:before="240" w:after="240"/>
        <w:ind w:left="794" w:right="851"/>
        <w:jc w:val="both"/>
        <w:rPr>
          <w:rFonts w:ascii="Palatino Linotype" w:eastAsia="Palatino Linotype" w:hAnsi="Palatino Linotype" w:cs="Palatino Linotype"/>
          <w:i/>
          <w:sz w:val="22"/>
          <w:szCs w:val="22"/>
          <w:lang w:eastAsia="es-MX"/>
        </w:rPr>
      </w:pPr>
      <w:r w:rsidRPr="004719CC">
        <w:rPr>
          <w:rFonts w:ascii="Palatino Linotype" w:eastAsia="Palatino Linotype" w:hAnsi="Palatino Linotype" w:cs="Palatino Linotype"/>
          <w:b/>
          <w:i/>
          <w:sz w:val="22"/>
          <w:szCs w:val="22"/>
          <w:lang w:eastAsia="es-MX"/>
        </w:rPr>
        <w:t>II.</w:t>
      </w:r>
      <w:r w:rsidRPr="004719CC">
        <w:rPr>
          <w:rFonts w:ascii="Palatino Linotype" w:eastAsia="Palatino Linotype" w:hAnsi="Palatino Linotype" w:cs="Palatino Linotype"/>
          <w:i/>
          <w:sz w:val="22"/>
          <w:szCs w:val="22"/>
          <w:lang w:eastAsia="es-MX"/>
        </w:rPr>
        <w:t xml:space="preserve"> Que el sujeto obligado sea parte en ese procedimiento; </w:t>
      </w:r>
    </w:p>
    <w:p w14:paraId="670E255B" w14:textId="77777777" w:rsidR="004719CC" w:rsidRPr="004719CC" w:rsidRDefault="004719CC" w:rsidP="005B0BC6">
      <w:pPr>
        <w:spacing w:before="240" w:after="240"/>
        <w:ind w:left="794" w:right="851"/>
        <w:jc w:val="both"/>
        <w:rPr>
          <w:rFonts w:ascii="Palatino Linotype" w:eastAsia="Palatino Linotype" w:hAnsi="Palatino Linotype" w:cs="Palatino Linotype"/>
          <w:i/>
          <w:sz w:val="22"/>
          <w:szCs w:val="22"/>
          <w:lang w:eastAsia="es-MX"/>
        </w:rPr>
      </w:pPr>
      <w:r w:rsidRPr="004719CC">
        <w:rPr>
          <w:rFonts w:ascii="Palatino Linotype" w:eastAsia="Palatino Linotype" w:hAnsi="Palatino Linotype" w:cs="Palatino Linotype"/>
          <w:b/>
          <w:i/>
          <w:sz w:val="22"/>
          <w:szCs w:val="22"/>
          <w:lang w:eastAsia="es-MX"/>
        </w:rPr>
        <w:t>III.</w:t>
      </w:r>
      <w:r w:rsidRPr="004719CC">
        <w:rPr>
          <w:rFonts w:ascii="Palatino Linotype" w:eastAsia="Palatino Linotype" w:hAnsi="Palatino Linotype" w:cs="Palatino Linotype"/>
          <w:i/>
          <w:sz w:val="22"/>
          <w:szCs w:val="22"/>
          <w:lang w:eastAsia="es-MX"/>
        </w:rPr>
        <w:t xml:space="preserve"> Que la información no sea conocida por la contraparte antes de la presentación de la misma en el proceso, y </w:t>
      </w:r>
    </w:p>
    <w:p w14:paraId="24BBF3D2" w14:textId="77777777" w:rsidR="004719CC" w:rsidRPr="004719CC" w:rsidRDefault="004719CC" w:rsidP="005B0BC6">
      <w:pPr>
        <w:spacing w:before="240" w:after="240"/>
        <w:ind w:left="794" w:right="851"/>
        <w:jc w:val="both"/>
        <w:rPr>
          <w:rFonts w:ascii="Palatino Linotype" w:eastAsia="Palatino Linotype" w:hAnsi="Palatino Linotype" w:cs="Palatino Linotype"/>
          <w:i/>
          <w:sz w:val="22"/>
          <w:szCs w:val="22"/>
          <w:lang w:eastAsia="es-MX"/>
        </w:rPr>
      </w:pPr>
      <w:r w:rsidRPr="004719CC">
        <w:rPr>
          <w:rFonts w:ascii="Palatino Linotype" w:eastAsia="Palatino Linotype" w:hAnsi="Palatino Linotype" w:cs="Palatino Linotype"/>
          <w:b/>
          <w:i/>
          <w:sz w:val="22"/>
          <w:szCs w:val="22"/>
          <w:lang w:eastAsia="es-MX"/>
        </w:rPr>
        <w:t>IV.</w:t>
      </w:r>
      <w:r w:rsidRPr="004719CC">
        <w:rPr>
          <w:rFonts w:ascii="Palatino Linotype" w:eastAsia="Palatino Linotype" w:hAnsi="Palatino Linotype" w:cs="Palatino Linotype"/>
          <w:i/>
          <w:sz w:val="22"/>
          <w:szCs w:val="22"/>
          <w:lang w:eastAsia="es-MX"/>
        </w:rPr>
        <w:t xml:space="preserve"> Que con su divulgación se afecte la oportunidad de llevar a cabo alguna de las garantías del debido proceso. </w:t>
      </w:r>
    </w:p>
    <w:p w14:paraId="59857802" w14:textId="77777777" w:rsidR="004719CC" w:rsidRPr="004719CC" w:rsidRDefault="004719CC" w:rsidP="005B0BC6">
      <w:pPr>
        <w:spacing w:before="240" w:after="240"/>
        <w:ind w:left="794" w:right="851"/>
        <w:jc w:val="both"/>
        <w:rPr>
          <w:rFonts w:ascii="Palatino Linotype" w:eastAsia="Palatino Linotype" w:hAnsi="Palatino Linotype" w:cs="Palatino Linotype"/>
          <w:i/>
          <w:sz w:val="22"/>
          <w:szCs w:val="22"/>
          <w:lang w:eastAsia="es-MX"/>
        </w:rPr>
      </w:pPr>
      <w:r w:rsidRPr="004719CC">
        <w:rPr>
          <w:rFonts w:ascii="Palatino Linotype" w:eastAsia="Palatino Linotype" w:hAnsi="Palatino Linotype" w:cs="Palatino Linotype"/>
          <w:b/>
          <w:i/>
          <w:sz w:val="22"/>
          <w:szCs w:val="22"/>
          <w:lang w:eastAsia="es-MX"/>
        </w:rPr>
        <w:t>Trigésimo.</w:t>
      </w:r>
      <w:r w:rsidRPr="004719CC">
        <w:rPr>
          <w:rFonts w:ascii="Palatino Linotype" w:eastAsia="Palatino Linotype" w:hAnsi="Palatino Linotype" w:cs="Palatino Linotype"/>
          <w:i/>
          <w:sz w:val="22"/>
          <w:szCs w:val="22"/>
          <w:lang w:eastAsia="es-MX"/>
        </w:rPr>
        <w:t xml:space="preserve"> De conformidad con el artículo 113, fracción XI de la Ley General, podrá considerarse como información reservada, aquella que vulnere la conducción de los expedientes judiciales o de los procedimientos administrativos seguidos en forma de juicio, siempre y cuando se acrediten los siguientes elementos: </w:t>
      </w:r>
    </w:p>
    <w:p w14:paraId="7059D1D2" w14:textId="77777777" w:rsidR="004719CC" w:rsidRPr="004719CC" w:rsidRDefault="004719CC" w:rsidP="005B0BC6">
      <w:pPr>
        <w:spacing w:before="240" w:after="240"/>
        <w:ind w:left="794" w:right="851"/>
        <w:jc w:val="both"/>
        <w:rPr>
          <w:rFonts w:ascii="Palatino Linotype" w:eastAsia="Palatino Linotype" w:hAnsi="Palatino Linotype" w:cs="Palatino Linotype"/>
          <w:i/>
          <w:sz w:val="22"/>
          <w:szCs w:val="22"/>
          <w:lang w:eastAsia="es-MX"/>
        </w:rPr>
      </w:pPr>
      <w:r w:rsidRPr="004719CC">
        <w:rPr>
          <w:rFonts w:ascii="Palatino Linotype" w:eastAsia="Palatino Linotype" w:hAnsi="Palatino Linotype" w:cs="Palatino Linotype"/>
          <w:b/>
          <w:i/>
          <w:sz w:val="22"/>
          <w:szCs w:val="22"/>
          <w:lang w:eastAsia="es-MX"/>
        </w:rPr>
        <w:t>I.</w:t>
      </w:r>
      <w:r w:rsidRPr="004719CC">
        <w:rPr>
          <w:rFonts w:ascii="Palatino Linotype" w:eastAsia="Palatino Linotype" w:hAnsi="Palatino Linotype" w:cs="Palatino Linotype"/>
          <w:i/>
          <w:sz w:val="22"/>
          <w:szCs w:val="22"/>
          <w:lang w:eastAsia="es-MX"/>
        </w:rPr>
        <w:t xml:space="preserve"> La existencia de un juicio o procedimiento administrativo materialmente jurisdiccional, que se encuentre en trámite, y </w:t>
      </w:r>
    </w:p>
    <w:p w14:paraId="40D3511C" w14:textId="77777777" w:rsidR="004719CC" w:rsidRPr="004719CC" w:rsidRDefault="004719CC" w:rsidP="005B0BC6">
      <w:pPr>
        <w:spacing w:before="240" w:after="240"/>
        <w:ind w:left="794" w:right="851"/>
        <w:jc w:val="both"/>
        <w:rPr>
          <w:rFonts w:ascii="Palatino Linotype" w:eastAsia="Palatino Linotype" w:hAnsi="Palatino Linotype" w:cs="Palatino Linotype"/>
          <w:i/>
          <w:sz w:val="22"/>
          <w:szCs w:val="22"/>
          <w:lang w:eastAsia="es-MX"/>
        </w:rPr>
      </w:pPr>
      <w:r w:rsidRPr="004719CC">
        <w:rPr>
          <w:rFonts w:ascii="Palatino Linotype" w:eastAsia="Palatino Linotype" w:hAnsi="Palatino Linotype" w:cs="Palatino Linotype"/>
          <w:b/>
          <w:i/>
          <w:sz w:val="22"/>
          <w:szCs w:val="22"/>
          <w:lang w:eastAsia="es-MX"/>
        </w:rPr>
        <w:t>II.</w:t>
      </w:r>
      <w:r w:rsidRPr="004719CC">
        <w:rPr>
          <w:rFonts w:ascii="Palatino Linotype" w:eastAsia="Palatino Linotype" w:hAnsi="Palatino Linotype" w:cs="Palatino Linotype"/>
          <w:i/>
          <w:sz w:val="22"/>
          <w:szCs w:val="22"/>
          <w:lang w:eastAsia="es-MX"/>
        </w:rPr>
        <w:t xml:space="preserve"> Que la información solicitada se refiera a actuaciones, diligencias o constancias propias del procedimiento. </w:t>
      </w:r>
    </w:p>
    <w:p w14:paraId="05DB87B3" w14:textId="77777777" w:rsidR="004719CC" w:rsidRPr="004719CC" w:rsidRDefault="004719CC" w:rsidP="005B0BC6">
      <w:pPr>
        <w:spacing w:before="240" w:after="240"/>
        <w:ind w:left="794" w:right="851"/>
        <w:jc w:val="both"/>
        <w:rPr>
          <w:rFonts w:ascii="Palatino Linotype" w:eastAsia="Palatino Linotype" w:hAnsi="Palatino Linotype" w:cs="Palatino Linotype"/>
          <w:i/>
          <w:sz w:val="22"/>
          <w:szCs w:val="22"/>
          <w:lang w:eastAsia="es-MX"/>
        </w:rPr>
      </w:pPr>
      <w:r w:rsidRPr="004719CC">
        <w:rPr>
          <w:rFonts w:ascii="Palatino Linotype" w:eastAsia="Palatino Linotype" w:hAnsi="Palatino Linotype" w:cs="Palatino Linotype"/>
          <w:i/>
          <w:sz w:val="22"/>
          <w:szCs w:val="22"/>
          <w:lang w:eastAsia="es-MX"/>
        </w:rPr>
        <w:t xml:space="preserve">Para los efectos del primer párrafo de este numeral, se considera procedimiento seguido en forma de juicio a aquel formalmente administrativo, pero materialmente jurisdiccional; esto es, en el que concurran los siguientes elementos: </w:t>
      </w:r>
    </w:p>
    <w:p w14:paraId="51F1A06A" w14:textId="77777777" w:rsidR="004719CC" w:rsidRPr="004719CC" w:rsidRDefault="004719CC" w:rsidP="005B0BC6">
      <w:pPr>
        <w:spacing w:before="240" w:after="240"/>
        <w:ind w:left="794" w:right="851" w:firstLine="622"/>
        <w:jc w:val="both"/>
        <w:rPr>
          <w:rFonts w:ascii="Palatino Linotype" w:eastAsia="Palatino Linotype" w:hAnsi="Palatino Linotype" w:cs="Palatino Linotype"/>
          <w:i/>
          <w:sz w:val="22"/>
          <w:szCs w:val="22"/>
          <w:lang w:eastAsia="es-MX"/>
        </w:rPr>
      </w:pPr>
      <w:r w:rsidRPr="004719CC">
        <w:rPr>
          <w:rFonts w:ascii="Palatino Linotype" w:eastAsia="Palatino Linotype" w:hAnsi="Palatino Linotype" w:cs="Palatino Linotype"/>
          <w:i/>
          <w:sz w:val="22"/>
          <w:szCs w:val="22"/>
          <w:lang w:eastAsia="es-MX"/>
        </w:rPr>
        <w:t xml:space="preserve">1. Que se trate de un procedimiento en el que la autoridad dirima una controversia entre partes contendientes, así como los procedimientos en que la autoridad, frente al particular, prepare su resolución definitiva, aunque sólo sea un trámite para cumplir con la garantía de audiencia, y </w:t>
      </w:r>
    </w:p>
    <w:p w14:paraId="3DA3D9CD" w14:textId="77777777" w:rsidR="004719CC" w:rsidRPr="004719CC" w:rsidRDefault="004719CC" w:rsidP="005B0BC6">
      <w:pPr>
        <w:spacing w:before="240" w:after="240"/>
        <w:ind w:left="794" w:right="851" w:firstLine="622"/>
        <w:jc w:val="both"/>
        <w:rPr>
          <w:rFonts w:ascii="Palatino Linotype" w:eastAsia="Palatino Linotype" w:hAnsi="Palatino Linotype" w:cs="Palatino Linotype"/>
          <w:i/>
          <w:sz w:val="22"/>
          <w:szCs w:val="22"/>
          <w:lang w:eastAsia="es-MX"/>
        </w:rPr>
      </w:pPr>
      <w:r w:rsidRPr="004719CC">
        <w:rPr>
          <w:rFonts w:ascii="Palatino Linotype" w:eastAsia="Palatino Linotype" w:hAnsi="Palatino Linotype" w:cs="Palatino Linotype"/>
          <w:i/>
          <w:sz w:val="22"/>
          <w:szCs w:val="22"/>
          <w:lang w:eastAsia="es-MX"/>
        </w:rPr>
        <w:t xml:space="preserve">2. Que se cumplan las formalidades esenciales del procedimiento. </w:t>
      </w:r>
    </w:p>
    <w:p w14:paraId="51E75866" w14:textId="77777777" w:rsidR="004719CC" w:rsidRPr="004719CC" w:rsidRDefault="004719CC" w:rsidP="005B0BC6">
      <w:pPr>
        <w:spacing w:before="240" w:after="240"/>
        <w:ind w:left="794" w:right="851"/>
        <w:jc w:val="both"/>
        <w:rPr>
          <w:rFonts w:ascii="Palatino Linotype" w:eastAsia="Palatino Linotype" w:hAnsi="Palatino Linotype" w:cs="Palatino Linotype"/>
          <w:i/>
          <w:sz w:val="22"/>
          <w:szCs w:val="22"/>
          <w:lang w:eastAsia="es-MX"/>
        </w:rPr>
      </w:pPr>
      <w:r w:rsidRPr="004719CC">
        <w:rPr>
          <w:rFonts w:ascii="Palatino Linotype" w:eastAsia="Palatino Linotype" w:hAnsi="Palatino Linotype" w:cs="Palatino Linotype"/>
          <w:i/>
          <w:sz w:val="22"/>
          <w:szCs w:val="22"/>
          <w:lang w:eastAsia="es-MX"/>
        </w:rPr>
        <w:t xml:space="preserve">No serán objeto de reserva las resoluciones interlocutorias o definitivas que se dicten dentro de los procedimientos o con las que se concluya el mismo. En estos casos deberá otorgarse acceso a la resolución en versión pública, testando la información clasificada. </w:t>
      </w:r>
    </w:p>
    <w:p w14:paraId="33373379" w14:textId="77777777" w:rsidR="004719CC" w:rsidRPr="004719CC" w:rsidRDefault="004719CC" w:rsidP="005B0BC6">
      <w:pPr>
        <w:spacing w:before="240" w:after="240"/>
        <w:ind w:right="851"/>
        <w:jc w:val="both"/>
        <w:rPr>
          <w:rFonts w:ascii="Palatino Linotype" w:eastAsia="Palatino Linotype" w:hAnsi="Palatino Linotype" w:cs="Palatino Linotype"/>
          <w:i/>
          <w:sz w:val="22"/>
          <w:szCs w:val="22"/>
          <w:lang w:eastAsia="es-MX"/>
        </w:rPr>
      </w:pPr>
      <w:r w:rsidRPr="004719CC">
        <w:rPr>
          <w:rFonts w:ascii="Palatino Linotype" w:eastAsia="Palatino Linotype" w:hAnsi="Palatino Linotype" w:cs="Palatino Linotype"/>
          <w:i/>
          <w:sz w:val="22"/>
          <w:szCs w:val="22"/>
          <w:lang w:eastAsia="es-MX"/>
        </w:rPr>
        <w:tab/>
        <w:t xml:space="preserve">  (…)</w:t>
      </w:r>
    </w:p>
    <w:p w14:paraId="67BE6A71" w14:textId="77777777" w:rsidR="004719CC" w:rsidRPr="004719CC" w:rsidRDefault="004719CC" w:rsidP="005B0BC6">
      <w:pPr>
        <w:spacing w:before="240" w:after="240"/>
        <w:ind w:left="794" w:right="851"/>
        <w:jc w:val="both"/>
        <w:rPr>
          <w:rFonts w:ascii="Palatino Linotype" w:eastAsia="Palatino Linotype" w:hAnsi="Palatino Linotype" w:cs="Palatino Linotype"/>
          <w:i/>
          <w:sz w:val="22"/>
          <w:szCs w:val="22"/>
          <w:lang w:eastAsia="es-MX"/>
        </w:rPr>
      </w:pPr>
      <w:r w:rsidRPr="004719CC">
        <w:rPr>
          <w:rFonts w:ascii="Palatino Linotype" w:eastAsia="Palatino Linotype" w:hAnsi="Palatino Linotype" w:cs="Palatino Linotype"/>
          <w:b/>
          <w:i/>
          <w:sz w:val="22"/>
          <w:szCs w:val="22"/>
          <w:lang w:eastAsia="es-MX"/>
        </w:rPr>
        <w:t>Trigésimo tercero.</w:t>
      </w:r>
      <w:r w:rsidRPr="004719CC">
        <w:rPr>
          <w:rFonts w:ascii="Palatino Linotype" w:eastAsia="Palatino Linotype" w:hAnsi="Palatino Linotype" w:cs="Palatino Linotype"/>
          <w:i/>
          <w:sz w:val="22"/>
          <w:szCs w:val="22"/>
          <w:lang w:eastAsia="es-MX"/>
        </w:rPr>
        <w:t xml:space="preserve"> Para la aplicación de la prueba de daño a la que hace referencia el artículo 104 de la Ley General, los sujetos obligados atenderán lo siguiente: </w:t>
      </w:r>
    </w:p>
    <w:p w14:paraId="0F0667D1" w14:textId="77777777" w:rsidR="004719CC" w:rsidRPr="004719CC" w:rsidRDefault="004719CC" w:rsidP="005B0BC6">
      <w:pPr>
        <w:spacing w:before="240" w:after="240"/>
        <w:ind w:left="794" w:right="851"/>
        <w:jc w:val="both"/>
        <w:rPr>
          <w:rFonts w:ascii="Palatino Linotype" w:eastAsia="Palatino Linotype" w:hAnsi="Palatino Linotype" w:cs="Palatino Linotype"/>
          <w:i/>
          <w:sz w:val="22"/>
          <w:szCs w:val="22"/>
          <w:lang w:eastAsia="es-MX"/>
        </w:rPr>
      </w:pPr>
      <w:r w:rsidRPr="004719CC">
        <w:rPr>
          <w:rFonts w:ascii="Palatino Linotype" w:eastAsia="Palatino Linotype" w:hAnsi="Palatino Linotype" w:cs="Palatino Linotype"/>
          <w:b/>
          <w:i/>
          <w:sz w:val="22"/>
          <w:szCs w:val="22"/>
          <w:lang w:eastAsia="es-MX"/>
        </w:rPr>
        <w:t>I.</w:t>
      </w:r>
      <w:r w:rsidRPr="004719CC">
        <w:rPr>
          <w:rFonts w:ascii="Palatino Linotype" w:eastAsia="Palatino Linotype" w:hAnsi="Palatino Linotype" w:cs="Palatino Linotype"/>
          <w:i/>
          <w:sz w:val="22"/>
          <w:szCs w:val="22"/>
          <w:lang w:eastAsia="es-MX"/>
        </w:rPr>
        <w:t xml:space="preserve"> Se deberá citar la fracción y, en su caso, la causal aplicable del artículo 113 de la Ley General, vinculándola con el Lineamiento específico del presente ordenamiento y, cuando corresponda, el supuesto normativo que expresamente le otorga el carácter de información reservada; </w:t>
      </w:r>
    </w:p>
    <w:p w14:paraId="03C96C96" w14:textId="77777777" w:rsidR="004719CC" w:rsidRPr="004719CC" w:rsidRDefault="004719CC" w:rsidP="005B0BC6">
      <w:pPr>
        <w:spacing w:before="240" w:after="240"/>
        <w:ind w:left="794" w:right="851"/>
        <w:jc w:val="both"/>
        <w:rPr>
          <w:rFonts w:ascii="Palatino Linotype" w:eastAsia="Palatino Linotype" w:hAnsi="Palatino Linotype" w:cs="Palatino Linotype"/>
          <w:i/>
          <w:sz w:val="22"/>
          <w:szCs w:val="22"/>
          <w:lang w:eastAsia="es-MX"/>
        </w:rPr>
      </w:pPr>
      <w:r w:rsidRPr="004719CC">
        <w:rPr>
          <w:rFonts w:ascii="Palatino Linotype" w:eastAsia="Palatino Linotype" w:hAnsi="Palatino Linotype" w:cs="Palatino Linotype"/>
          <w:b/>
          <w:i/>
          <w:sz w:val="22"/>
          <w:szCs w:val="22"/>
          <w:lang w:eastAsia="es-MX"/>
        </w:rPr>
        <w:t>II.</w:t>
      </w:r>
      <w:r w:rsidRPr="004719CC">
        <w:rPr>
          <w:rFonts w:ascii="Palatino Linotype" w:eastAsia="Palatino Linotype" w:hAnsi="Palatino Linotype" w:cs="Palatino Linotype"/>
          <w:i/>
          <w:sz w:val="22"/>
          <w:szCs w:val="22"/>
          <w:lang w:eastAsia="es-MX"/>
        </w:rPr>
        <w:t xml:space="preserve"> Mediante la ponderación de los intereses en conflicto, los sujetos obligados deberán demostrar que la publicidad de la información solicitada generaría un riesgo de perjuicio y por lo tanto, tendrán que acreditar que este último rebasa el interés público protegido por la reserva; </w:t>
      </w:r>
    </w:p>
    <w:p w14:paraId="615757AF" w14:textId="77777777" w:rsidR="004719CC" w:rsidRPr="004719CC" w:rsidRDefault="004719CC" w:rsidP="005B0BC6">
      <w:pPr>
        <w:spacing w:before="240" w:after="240"/>
        <w:ind w:left="794" w:right="851"/>
        <w:jc w:val="both"/>
        <w:rPr>
          <w:rFonts w:ascii="Palatino Linotype" w:eastAsia="Palatino Linotype" w:hAnsi="Palatino Linotype" w:cs="Palatino Linotype"/>
          <w:i/>
          <w:sz w:val="22"/>
          <w:szCs w:val="22"/>
          <w:lang w:eastAsia="es-MX"/>
        </w:rPr>
      </w:pPr>
      <w:r w:rsidRPr="004719CC">
        <w:rPr>
          <w:rFonts w:ascii="Palatino Linotype" w:eastAsia="Palatino Linotype" w:hAnsi="Palatino Linotype" w:cs="Palatino Linotype"/>
          <w:b/>
          <w:i/>
          <w:sz w:val="22"/>
          <w:szCs w:val="22"/>
          <w:lang w:eastAsia="es-MX"/>
        </w:rPr>
        <w:t>III.</w:t>
      </w:r>
      <w:r w:rsidRPr="004719CC">
        <w:rPr>
          <w:rFonts w:ascii="Palatino Linotype" w:eastAsia="Palatino Linotype" w:hAnsi="Palatino Linotype" w:cs="Palatino Linotype"/>
          <w:i/>
          <w:sz w:val="22"/>
          <w:szCs w:val="22"/>
          <w:lang w:eastAsia="es-MX"/>
        </w:rPr>
        <w:t xml:space="preserve"> Se debe de acreditar el vínculo entre la difusión de la información y la afectación del interés jurídico tutelado de que se trate; </w:t>
      </w:r>
    </w:p>
    <w:p w14:paraId="6ECBC052" w14:textId="77777777" w:rsidR="004719CC" w:rsidRPr="004719CC" w:rsidRDefault="004719CC" w:rsidP="005B0BC6">
      <w:pPr>
        <w:spacing w:before="240" w:after="240"/>
        <w:ind w:left="794" w:right="851"/>
        <w:jc w:val="both"/>
        <w:rPr>
          <w:rFonts w:ascii="Palatino Linotype" w:eastAsia="Palatino Linotype" w:hAnsi="Palatino Linotype" w:cs="Palatino Linotype"/>
          <w:i/>
          <w:sz w:val="22"/>
          <w:szCs w:val="22"/>
          <w:lang w:eastAsia="es-MX"/>
        </w:rPr>
      </w:pPr>
      <w:r w:rsidRPr="004719CC">
        <w:rPr>
          <w:rFonts w:ascii="Palatino Linotype" w:eastAsia="Palatino Linotype" w:hAnsi="Palatino Linotype" w:cs="Palatino Linotype"/>
          <w:b/>
          <w:i/>
          <w:sz w:val="22"/>
          <w:szCs w:val="22"/>
          <w:lang w:eastAsia="es-MX"/>
        </w:rPr>
        <w:t>IV.</w:t>
      </w:r>
      <w:r w:rsidRPr="004719CC">
        <w:rPr>
          <w:rFonts w:ascii="Palatino Linotype" w:eastAsia="Palatino Linotype" w:hAnsi="Palatino Linotype" w:cs="Palatino Linotype"/>
          <w:i/>
          <w:sz w:val="22"/>
          <w:szCs w:val="22"/>
          <w:lang w:eastAsia="es-MX"/>
        </w:rPr>
        <w:t xml:space="preserve"> Precisar las razones objetivas por las que la apertura de la información generaría una afectación, a través de los elementos de un riesgo real, demostrable e identificable; </w:t>
      </w:r>
    </w:p>
    <w:p w14:paraId="199DEB46" w14:textId="77777777" w:rsidR="004719CC" w:rsidRPr="004719CC" w:rsidRDefault="004719CC" w:rsidP="005B0BC6">
      <w:pPr>
        <w:spacing w:before="240" w:after="240"/>
        <w:ind w:left="794" w:right="851"/>
        <w:jc w:val="both"/>
        <w:rPr>
          <w:rFonts w:ascii="Palatino Linotype" w:eastAsia="Palatino Linotype" w:hAnsi="Palatino Linotype" w:cs="Palatino Linotype"/>
          <w:i/>
          <w:sz w:val="22"/>
          <w:szCs w:val="22"/>
          <w:lang w:eastAsia="es-MX"/>
        </w:rPr>
      </w:pPr>
      <w:r w:rsidRPr="004719CC">
        <w:rPr>
          <w:rFonts w:ascii="Palatino Linotype" w:eastAsia="Palatino Linotype" w:hAnsi="Palatino Linotype" w:cs="Palatino Linotype"/>
          <w:b/>
          <w:i/>
          <w:sz w:val="22"/>
          <w:szCs w:val="22"/>
          <w:lang w:eastAsia="es-MX"/>
        </w:rPr>
        <w:t>V.</w:t>
      </w:r>
      <w:r w:rsidRPr="004719CC">
        <w:rPr>
          <w:rFonts w:ascii="Palatino Linotype" w:eastAsia="Palatino Linotype" w:hAnsi="Palatino Linotype" w:cs="Palatino Linotype"/>
          <w:i/>
          <w:sz w:val="22"/>
          <w:szCs w:val="22"/>
          <w:lang w:eastAsia="es-MX"/>
        </w:rPr>
        <w:t xml:space="preserve"> En la motivación de la clasificación, el sujeto obligado deberá acreditar las circunstancias de modo, tiempo y lugar del daño, y </w:t>
      </w:r>
    </w:p>
    <w:p w14:paraId="5A579C0B" w14:textId="74CA06CE" w:rsidR="004719CC" w:rsidRPr="004719CC" w:rsidRDefault="004719CC" w:rsidP="005B0BC6">
      <w:pPr>
        <w:spacing w:before="240" w:after="240"/>
        <w:ind w:left="794" w:right="851"/>
        <w:jc w:val="both"/>
        <w:rPr>
          <w:rFonts w:ascii="Palatino Linotype" w:eastAsia="Palatino Linotype" w:hAnsi="Palatino Linotype" w:cs="Palatino Linotype"/>
          <w:i/>
          <w:sz w:val="22"/>
          <w:szCs w:val="22"/>
          <w:lang w:eastAsia="es-MX"/>
        </w:rPr>
      </w:pPr>
      <w:r w:rsidRPr="004719CC">
        <w:rPr>
          <w:rFonts w:ascii="Palatino Linotype" w:eastAsia="Palatino Linotype" w:hAnsi="Palatino Linotype" w:cs="Palatino Linotype"/>
          <w:b/>
          <w:i/>
          <w:sz w:val="22"/>
          <w:szCs w:val="22"/>
          <w:lang w:eastAsia="es-MX"/>
        </w:rPr>
        <w:t>VI.</w:t>
      </w:r>
      <w:r w:rsidRPr="004719CC">
        <w:rPr>
          <w:rFonts w:ascii="Palatino Linotype" w:eastAsia="Palatino Linotype" w:hAnsi="Palatino Linotype" w:cs="Palatino Linotype"/>
          <w:i/>
          <w:sz w:val="22"/>
          <w:szCs w:val="22"/>
          <w:lang w:eastAsia="es-MX"/>
        </w:rPr>
        <w:t xml:space="preserve"> Deberán elegir la opción de excepción al acceso a la información que menos lo restrinja, la cual será adecuada y proporcional para la protección del interés público, y deberá interferir lo menos posible en el ejercicio efectivo del derecho de acceso a la información.</w:t>
      </w:r>
      <w:r w:rsidR="005B0BC6">
        <w:rPr>
          <w:rFonts w:ascii="Palatino Linotype" w:eastAsia="Palatino Linotype" w:hAnsi="Palatino Linotype" w:cs="Palatino Linotype"/>
          <w:i/>
          <w:sz w:val="22"/>
          <w:szCs w:val="22"/>
          <w:lang w:eastAsia="es-MX"/>
        </w:rPr>
        <w:t>”</w:t>
      </w:r>
    </w:p>
    <w:p w14:paraId="6E0A3400" w14:textId="75CAACC5" w:rsidR="004719CC" w:rsidRPr="004719CC" w:rsidRDefault="004719CC" w:rsidP="004719CC">
      <w:pPr>
        <w:spacing w:after="160" w:line="360" w:lineRule="auto"/>
        <w:jc w:val="both"/>
        <w:rPr>
          <w:rFonts w:ascii="Palatino Linotype" w:eastAsia="Palatino Linotype" w:hAnsi="Palatino Linotype" w:cs="Palatino Linotype"/>
          <w:lang w:eastAsia="es-MX"/>
        </w:rPr>
      </w:pPr>
      <w:r w:rsidRPr="004719CC">
        <w:rPr>
          <w:rFonts w:ascii="Palatino Linotype" w:eastAsia="Palatino Linotype" w:hAnsi="Palatino Linotype" w:cs="Palatino Linotype"/>
          <w:lang w:eastAsia="es-MX"/>
        </w:rPr>
        <w:t xml:space="preserve">Es así que, si bien es cierto el derecho de acceso a la información pública se satisface en aquellos casos en que se entregue el soporte documental en que conste la información requerida, también lo es que el derecho de acceso a la información pública puede ser restringido cuando se trate de información clasificada como </w:t>
      </w:r>
      <w:r w:rsidRPr="004719CC">
        <w:rPr>
          <w:rFonts w:ascii="Palatino Linotype" w:eastAsia="Palatino Linotype" w:hAnsi="Palatino Linotype" w:cs="Palatino Linotype"/>
          <w:b/>
          <w:lang w:eastAsia="es-MX"/>
        </w:rPr>
        <w:t>RESERVADA</w:t>
      </w:r>
      <w:r w:rsidRPr="004719CC">
        <w:rPr>
          <w:rFonts w:ascii="Palatino Linotype" w:eastAsia="Palatino Linotype" w:hAnsi="Palatino Linotype" w:cs="Palatino Linotype"/>
          <w:lang w:eastAsia="es-MX"/>
        </w:rPr>
        <w:t xml:space="preserve">, delimitando una serie de hipótesis de hecho en las cuales descansa la posibilidad de reserva de información, por lo que dentro la información que generen, posean o administren los Sujetos Obligados, se considerará reservada cuando su divulgación obstruya o pueda causar un serio perjuicio a las actividades de fiscalización, verificación, inspección, comprobación y auditoría sobre el cumplimiento de las Leyes, vulnere la conducción de los expedientes judiciales o </w:t>
      </w:r>
      <w:r w:rsidR="000A2142">
        <w:rPr>
          <w:rFonts w:ascii="Palatino Linotype" w:eastAsia="Palatino Linotype" w:hAnsi="Palatino Linotype" w:cs="Palatino Linotype"/>
          <w:lang w:eastAsia="es-MX"/>
        </w:rPr>
        <w:t>que</w:t>
      </w:r>
      <w:r w:rsidR="000A2142" w:rsidRPr="000A2142">
        <w:rPr>
          <w:rFonts w:ascii="Palatino Linotype" w:eastAsia="Palatino Linotype" w:hAnsi="Palatino Linotype" w:cs="Palatino Linotype"/>
          <w:lang w:eastAsia="es-MX"/>
        </w:rPr>
        <w:t>l daño que pueda producirse con la publicación de la información sea mayor que el interés público de conocer la información de referencia, siempre que esté directamente relacionado con procesos o procedimientos administrativos o judicia</w:t>
      </w:r>
      <w:r w:rsidR="000A2142">
        <w:rPr>
          <w:rFonts w:ascii="Palatino Linotype" w:eastAsia="Palatino Linotype" w:hAnsi="Palatino Linotype" w:cs="Palatino Linotype"/>
          <w:lang w:eastAsia="es-MX"/>
        </w:rPr>
        <w:t>les que no hayan quedado firmes,</w:t>
      </w:r>
      <w:r w:rsidRPr="004719CC">
        <w:rPr>
          <w:rFonts w:ascii="Palatino Linotype" w:eastAsia="Palatino Linotype" w:hAnsi="Palatino Linotype" w:cs="Palatino Linotype"/>
          <w:lang w:eastAsia="es-MX"/>
        </w:rPr>
        <w:t xml:space="preserve"> como lo es en el caso en particular.</w:t>
      </w:r>
    </w:p>
    <w:p w14:paraId="20870F24" w14:textId="68B50E66" w:rsidR="0078566A" w:rsidRDefault="005B0BC6" w:rsidP="005B0BC6">
      <w:pPr>
        <w:spacing w:after="160" w:line="360" w:lineRule="auto"/>
        <w:jc w:val="both"/>
        <w:rPr>
          <w:rFonts w:ascii="Palatino Linotype" w:eastAsia="Palatino Linotype" w:hAnsi="Palatino Linotype" w:cs="Palatino Linotype"/>
          <w:lang w:eastAsia="es-MX"/>
        </w:rPr>
      </w:pPr>
      <w:r w:rsidRPr="005B0BC6">
        <w:rPr>
          <w:rFonts w:ascii="Palatino Linotype" w:eastAsia="Palatino Linotype" w:hAnsi="Palatino Linotype" w:cs="Palatino Linotype"/>
          <w:lang w:eastAsia="es-MX"/>
        </w:rPr>
        <w:t xml:space="preserve">Lo anterior, se desprende que el Sujeto Obligado, determinó que la información requerida encuadra en los supuestos del artículo 140, fracción X de la Ley de Transparencia y Acceso a la Información Pública del Estado de México y Municipios. </w:t>
      </w:r>
    </w:p>
    <w:p w14:paraId="66327C6E" w14:textId="553B20EE" w:rsidR="000A2142" w:rsidRPr="000A2142" w:rsidRDefault="000A2142" w:rsidP="000A2142">
      <w:pPr>
        <w:spacing w:after="160" w:line="360" w:lineRule="auto"/>
        <w:jc w:val="both"/>
        <w:rPr>
          <w:rFonts w:ascii="Palatino Linotype" w:eastAsia="Palatino Linotype" w:hAnsi="Palatino Linotype" w:cs="Palatino Linotype"/>
          <w:lang w:eastAsia="es-MX"/>
        </w:rPr>
      </w:pPr>
      <w:r>
        <w:rPr>
          <w:rFonts w:ascii="Palatino Linotype" w:eastAsia="Palatino Linotype" w:hAnsi="Palatino Linotype" w:cs="Palatino Linotype"/>
          <w:lang w:eastAsia="es-MX"/>
        </w:rPr>
        <w:t>Para mejor proveer del presente estudio,</w:t>
      </w:r>
      <w:r w:rsidRPr="000A2142">
        <w:rPr>
          <w:rFonts w:ascii="Palatino Linotype" w:eastAsia="Palatino Linotype" w:hAnsi="Palatino Linotype" w:cs="Palatino Linotype"/>
          <w:lang w:eastAsia="es-MX"/>
        </w:rPr>
        <w:t xml:space="preserve"> resulta necesario, analizar dicho Acuerdo de Reserva </w:t>
      </w:r>
      <w:r>
        <w:rPr>
          <w:rFonts w:ascii="Palatino Linotype" w:eastAsia="Palatino Linotype" w:hAnsi="Palatino Linotype" w:cs="Palatino Linotype"/>
          <w:lang w:eastAsia="es-MX"/>
        </w:rPr>
        <w:t>de la información antes referido</w:t>
      </w:r>
      <w:r w:rsidRPr="000A2142">
        <w:rPr>
          <w:rFonts w:ascii="Palatino Linotype" w:eastAsia="Palatino Linotype" w:hAnsi="Palatino Linotype" w:cs="Palatino Linotype"/>
          <w:lang w:eastAsia="es-MX"/>
        </w:rPr>
        <w:t xml:space="preserve">, entregado por el Sujeto Obligado, en su respuesta e informe justificado, a fin de establecer si el Comité de Transparencia no cumplió cabalmente con las formalidades exigidas por con el artículo 113 de la Ley General de Transparencia y Acceso a la Información Pública, numeral trigésimo fracción I de los Lineamientos Generales en Materia de Clasificación y Desclasificación de la Información, así como para la Elaboración de Versiones Públicas, así como los artículos 91, 128, 129, 140, fracción VIII y 141, de la Ley de Transparencia y Acceso a la Información Pública del Estado de México y Municipios: </w:t>
      </w:r>
    </w:p>
    <w:tbl>
      <w:tblPr>
        <w:tblStyle w:val="Tablaconcuadrcula"/>
        <w:tblW w:w="0" w:type="auto"/>
        <w:tblLook w:val="04A0" w:firstRow="1" w:lastRow="0" w:firstColumn="1" w:lastColumn="0" w:noHBand="0" w:noVBand="1"/>
      </w:tblPr>
      <w:tblGrid>
        <w:gridCol w:w="1189"/>
        <w:gridCol w:w="6085"/>
        <w:gridCol w:w="1221"/>
      </w:tblGrid>
      <w:tr w:rsidR="00E356D8" w14:paraId="5D5841C7" w14:textId="77777777" w:rsidTr="00E356D8">
        <w:tc>
          <w:tcPr>
            <w:tcW w:w="1189" w:type="dxa"/>
            <w:shd w:val="clear" w:color="auto" w:fill="76923C" w:themeFill="accent3" w:themeFillShade="BF"/>
          </w:tcPr>
          <w:p w14:paraId="5C2230B8" w14:textId="184AB854" w:rsidR="000A2142" w:rsidRPr="000A2142" w:rsidRDefault="000A2142" w:rsidP="000A2142">
            <w:pPr>
              <w:spacing w:before="100" w:after="200" w:line="276" w:lineRule="auto"/>
              <w:jc w:val="center"/>
              <w:rPr>
                <w:rFonts w:ascii="Palatino Linotype" w:eastAsia="Calibri" w:hAnsi="Palatino Linotype"/>
                <w:b/>
                <w:color w:val="FFFFFF" w:themeColor="background1"/>
                <w:sz w:val="22"/>
                <w:szCs w:val="20"/>
                <w:lang w:val="es-MX" w:eastAsia="en-US"/>
              </w:rPr>
            </w:pPr>
            <w:r w:rsidRPr="001054DD">
              <w:rPr>
                <w:rFonts w:ascii="Palatino Linotype" w:eastAsia="Calibri" w:hAnsi="Palatino Linotype"/>
                <w:b/>
                <w:color w:val="FFFFFF" w:themeColor="background1"/>
                <w:sz w:val="18"/>
                <w:szCs w:val="20"/>
                <w:lang w:val="es-MX" w:eastAsia="en-US"/>
              </w:rPr>
              <w:t>Elementos</w:t>
            </w:r>
            <w:r w:rsidR="001054DD" w:rsidRPr="001054DD">
              <w:rPr>
                <w:rFonts w:ascii="Palatino Linotype" w:eastAsia="Calibri" w:hAnsi="Palatino Linotype"/>
                <w:b/>
                <w:color w:val="FFFFFF" w:themeColor="background1"/>
                <w:sz w:val="18"/>
                <w:szCs w:val="20"/>
                <w:lang w:val="es-MX" w:eastAsia="en-US"/>
              </w:rPr>
              <w:t xml:space="preserve"> del acuerdo de clasificación</w:t>
            </w:r>
          </w:p>
        </w:tc>
        <w:tc>
          <w:tcPr>
            <w:tcW w:w="6085" w:type="dxa"/>
            <w:shd w:val="clear" w:color="auto" w:fill="76923C" w:themeFill="accent3" w:themeFillShade="BF"/>
          </w:tcPr>
          <w:p w14:paraId="26B3DF15" w14:textId="3A04DE24" w:rsidR="000A2142" w:rsidRPr="000A2142" w:rsidRDefault="000A2142" w:rsidP="000A2142">
            <w:pPr>
              <w:spacing w:before="100" w:after="200" w:line="276" w:lineRule="auto"/>
              <w:jc w:val="center"/>
              <w:rPr>
                <w:rFonts w:ascii="Palatino Linotype" w:eastAsia="Calibri" w:hAnsi="Palatino Linotype"/>
                <w:b/>
                <w:color w:val="FFFFFF" w:themeColor="background1"/>
                <w:sz w:val="22"/>
                <w:szCs w:val="20"/>
                <w:lang w:val="es-MX" w:eastAsia="en-US"/>
              </w:rPr>
            </w:pPr>
            <w:r w:rsidRPr="000A2142">
              <w:rPr>
                <w:rFonts w:ascii="Palatino Linotype" w:eastAsia="Calibri" w:hAnsi="Palatino Linotype"/>
                <w:b/>
                <w:color w:val="FFFFFF" w:themeColor="background1"/>
                <w:sz w:val="22"/>
                <w:szCs w:val="20"/>
                <w:lang w:val="es-MX" w:eastAsia="en-US"/>
              </w:rPr>
              <w:t>C</w:t>
            </w:r>
            <w:r>
              <w:rPr>
                <w:rFonts w:ascii="Palatino Linotype" w:eastAsia="Calibri" w:hAnsi="Palatino Linotype"/>
                <w:b/>
                <w:color w:val="FFFFFF" w:themeColor="background1"/>
                <w:sz w:val="22"/>
                <w:szCs w:val="20"/>
                <w:lang w:val="es-MX" w:eastAsia="en-US"/>
              </w:rPr>
              <w:t>ontenido</w:t>
            </w:r>
          </w:p>
        </w:tc>
        <w:tc>
          <w:tcPr>
            <w:tcW w:w="1221" w:type="dxa"/>
            <w:shd w:val="clear" w:color="auto" w:fill="76923C" w:themeFill="accent3" w:themeFillShade="BF"/>
          </w:tcPr>
          <w:p w14:paraId="5D81F31B" w14:textId="6C4CED98" w:rsidR="000A2142" w:rsidRPr="000A2142" w:rsidRDefault="000A2142" w:rsidP="000A2142">
            <w:pPr>
              <w:spacing w:before="100" w:after="200" w:line="276" w:lineRule="auto"/>
              <w:jc w:val="center"/>
              <w:rPr>
                <w:rFonts w:ascii="Palatino Linotype" w:eastAsia="Calibri" w:hAnsi="Palatino Linotype"/>
                <w:b/>
                <w:color w:val="FFFFFF" w:themeColor="background1"/>
                <w:sz w:val="22"/>
                <w:szCs w:val="20"/>
                <w:lang w:val="es-MX" w:eastAsia="en-US"/>
              </w:rPr>
            </w:pPr>
            <w:r w:rsidRPr="000A2142">
              <w:rPr>
                <w:rFonts w:ascii="Palatino Linotype" w:eastAsia="Calibri" w:hAnsi="Palatino Linotype"/>
                <w:b/>
                <w:color w:val="FFFFFF" w:themeColor="background1"/>
                <w:sz w:val="22"/>
                <w:szCs w:val="20"/>
                <w:lang w:val="es-MX" w:eastAsia="en-US"/>
              </w:rPr>
              <w:t>C</w:t>
            </w:r>
            <w:r>
              <w:rPr>
                <w:rFonts w:ascii="Palatino Linotype" w:eastAsia="Calibri" w:hAnsi="Palatino Linotype"/>
                <w:b/>
                <w:color w:val="FFFFFF" w:themeColor="background1"/>
                <w:sz w:val="22"/>
                <w:szCs w:val="20"/>
                <w:lang w:val="es-MX" w:eastAsia="en-US"/>
              </w:rPr>
              <w:t>umple</w:t>
            </w:r>
          </w:p>
        </w:tc>
      </w:tr>
      <w:tr w:rsidR="00E356D8" w14:paraId="1434CA48" w14:textId="77777777" w:rsidTr="00E356D8">
        <w:tc>
          <w:tcPr>
            <w:tcW w:w="1189" w:type="dxa"/>
          </w:tcPr>
          <w:p w14:paraId="1DE04982" w14:textId="170871F3" w:rsidR="000A2142" w:rsidRPr="000A2142" w:rsidRDefault="000A2142" w:rsidP="000A2142">
            <w:pPr>
              <w:spacing w:before="100" w:after="200" w:line="276" w:lineRule="auto"/>
              <w:jc w:val="center"/>
              <w:rPr>
                <w:rFonts w:ascii="Palatino Linotype" w:eastAsia="Calibri" w:hAnsi="Palatino Linotype"/>
                <w:sz w:val="18"/>
                <w:szCs w:val="18"/>
                <w:lang w:val="es-MX" w:eastAsia="en-US"/>
              </w:rPr>
            </w:pPr>
            <w:r w:rsidRPr="000A2142">
              <w:rPr>
                <w:rFonts w:ascii="Palatino Linotype" w:eastAsia="Calibri" w:hAnsi="Palatino Linotype"/>
                <w:b/>
                <w:sz w:val="18"/>
                <w:szCs w:val="18"/>
                <w:lang w:eastAsia="en-US"/>
              </w:rPr>
              <w:t>Número de folio de la solicitud</w:t>
            </w:r>
          </w:p>
        </w:tc>
        <w:tc>
          <w:tcPr>
            <w:tcW w:w="6085" w:type="dxa"/>
          </w:tcPr>
          <w:p w14:paraId="4070CE61" w14:textId="7808F1AE" w:rsidR="000A2142" w:rsidRDefault="000A2142" w:rsidP="000A2142">
            <w:pPr>
              <w:spacing w:before="100" w:after="200" w:line="276" w:lineRule="auto"/>
              <w:rPr>
                <w:rFonts w:ascii="Calibri" w:eastAsia="Calibri" w:hAnsi="Calibri"/>
                <w:sz w:val="20"/>
                <w:szCs w:val="20"/>
                <w:lang w:val="es-MX" w:eastAsia="en-US"/>
              </w:rPr>
            </w:pPr>
            <w:r>
              <w:rPr>
                <w:noProof/>
                <w:lang w:val="es-MX" w:eastAsia="es-MX"/>
              </w:rPr>
              <mc:AlternateContent>
                <mc:Choice Requires="wps">
                  <w:drawing>
                    <wp:anchor distT="0" distB="0" distL="114300" distR="114300" simplePos="0" relativeHeight="251668480" behindDoc="0" locked="0" layoutInCell="1" allowOverlap="1" wp14:anchorId="0A2C8644" wp14:editId="1AA2A8FC">
                      <wp:simplePos x="0" y="0"/>
                      <wp:positionH relativeFrom="column">
                        <wp:posOffset>4445</wp:posOffset>
                      </wp:positionH>
                      <wp:positionV relativeFrom="paragraph">
                        <wp:posOffset>1182370</wp:posOffset>
                      </wp:positionV>
                      <wp:extent cx="904875" cy="190500"/>
                      <wp:effectExtent l="57150" t="38100" r="85725" b="95250"/>
                      <wp:wrapNone/>
                      <wp:docPr id="32" name="Rectángulo 32"/>
                      <wp:cNvGraphicFramePr/>
                      <a:graphic xmlns:a="http://schemas.openxmlformats.org/drawingml/2006/main">
                        <a:graphicData uri="http://schemas.microsoft.com/office/word/2010/wordprocessingShape">
                          <wps:wsp>
                            <wps:cNvSpPr/>
                            <wps:spPr>
                              <a:xfrm>
                                <a:off x="0" y="0"/>
                                <a:ext cx="904875" cy="190500"/>
                              </a:xfrm>
                              <a:prstGeom prst="rect">
                                <a:avLst/>
                              </a:prstGeom>
                              <a:noFill/>
                              <a:ln w="28575">
                                <a:solidFill>
                                  <a:srgbClr val="00206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B7B1001" id="Rectángulo 32" o:spid="_x0000_s1026" style="position:absolute;margin-left:.35pt;margin-top:93.1pt;width:71.25pt;height:15pt;z-index:2516684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" filled="f" strokecolor="#002060" strokeweight="2.25pt">
                      <v:shadow on="t" color="black" opacity="22937f" origin=",.5" offset="0,.63889mm"/>
                    </v:rect>
                  </w:pict>
                </mc:Fallback>
              </mc:AlternateContent>
            </w:r>
            <w:r>
              <w:object w:dxaOrig="9510" w:dyaOrig="3195" w14:anchorId="3697798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13.5pt;height:105pt" o:ole="">
                  <v:imagedata r:id="rId18" o:title=""/>
                </v:shape>
                <o:OLEObject Type="Embed" ProgID="PBrush" ShapeID="_x0000_i1025" DrawAspect="Content" ObjectID="_1699944589" r:id="rId19"/>
              </w:object>
            </w:r>
          </w:p>
        </w:tc>
        <w:tc>
          <w:tcPr>
            <w:tcW w:w="1221" w:type="dxa"/>
          </w:tcPr>
          <w:p w14:paraId="42AA2406" w14:textId="498AF031" w:rsidR="000A2142" w:rsidRPr="000A2142" w:rsidRDefault="000A2142" w:rsidP="000A2142">
            <w:pPr>
              <w:spacing w:before="100" w:after="200" w:line="276" w:lineRule="auto"/>
              <w:jc w:val="center"/>
              <w:rPr>
                <w:rFonts w:ascii="Palatino Linotype" w:eastAsia="Calibri" w:hAnsi="Palatino Linotype"/>
                <w:b/>
                <w:sz w:val="20"/>
                <w:szCs w:val="20"/>
                <w:lang w:val="es-MX" w:eastAsia="en-US"/>
              </w:rPr>
            </w:pPr>
            <w:r w:rsidRPr="000A2142">
              <w:rPr>
                <w:rFonts w:ascii="Palatino Linotype" w:eastAsia="Calibri" w:hAnsi="Palatino Linotype"/>
                <w:b/>
                <w:szCs w:val="20"/>
                <w:lang w:val="es-MX" w:eastAsia="en-US"/>
              </w:rPr>
              <w:t>Si</w:t>
            </w:r>
          </w:p>
        </w:tc>
      </w:tr>
      <w:tr w:rsidR="00E356D8" w14:paraId="7E360BF5" w14:textId="77777777" w:rsidTr="00E356D8">
        <w:tc>
          <w:tcPr>
            <w:tcW w:w="1189" w:type="dxa"/>
          </w:tcPr>
          <w:p w14:paraId="4840E64D" w14:textId="0AD0D4B2" w:rsidR="000A2142" w:rsidRPr="000A2142" w:rsidRDefault="000A2142" w:rsidP="000A2142">
            <w:pPr>
              <w:spacing w:before="100" w:after="200" w:line="276" w:lineRule="auto"/>
              <w:jc w:val="center"/>
              <w:rPr>
                <w:rFonts w:ascii="Palatino Linotype" w:eastAsia="Calibri" w:hAnsi="Palatino Linotype"/>
                <w:sz w:val="18"/>
                <w:szCs w:val="18"/>
                <w:lang w:val="es-MX" w:eastAsia="en-US"/>
              </w:rPr>
            </w:pPr>
            <w:r w:rsidRPr="000A2142">
              <w:rPr>
                <w:rFonts w:ascii="Palatino Linotype" w:eastAsia="Calibri" w:hAnsi="Palatino Linotype"/>
                <w:b/>
                <w:sz w:val="18"/>
                <w:szCs w:val="18"/>
                <w:lang w:eastAsia="en-US"/>
              </w:rPr>
              <w:t>Referencia de la información solicitada</w:t>
            </w:r>
          </w:p>
        </w:tc>
        <w:tc>
          <w:tcPr>
            <w:tcW w:w="6085" w:type="dxa"/>
          </w:tcPr>
          <w:p w14:paraId="7CCFF003" w14:textId="48CF1F71" w:rsidR="000A2142" w:rsidRPr="000A2142" w:rsidRDefault="000A2142" w:rsidP="000A2142">
            <w:pPr>
              <w:spacing w:before="100" w:after="200" w:line="276" w:lineRule="auto"/>
              <w:jc w:val="center"/>
              <w:rPr>
                <w:rFonts w:ascii="Palatino Linotype" w:eastAsia="Calibri" w:hAnsi="Palatino Linotype"/>
                <w:lang w:val="es-MX" w:eastAsia="en-US"/>
              </w:rPr>
            </w:pPr>
            <w:r w:rsidRPr="000A2142">
              <w:rPr>
                <w:rFonts w:ascii="Palatino Linotype" w:hAnsi="Palatino Linotype"/>
              </w:rPr>
              <w:object w:dxaOrig="9540" w:dyaOrig="3180" w14:anchorId="60625A2E">
                <v:shape id="_x0000_i1026" type="#_x0000_t75" style="width:4in;height:96pt" o:ole="">
                  <v:imagedata r:id="rId20" o:title=""/>
                </v:shape>
                <o:OLEObject Type="Embed" ProgID="PBrush" ShapeID="_x0000_i1026" DrawAspect="Content" ObjectID="_1699944590" r:id="rId21"/>
              </w:object>
            </w:r>
          </w:p>
        </w:tc>
        <w:tc>
          <w:tcPr>
            <w:tcW w:w="1221" w:type="dxa"/>
          </w:tcPr>
          <w:p w14:paraId="50378D56" w14:textId="53772795" w:rsidR="000A2142" w:rsidRPr="000A2142" w:rsidRDefault="000A2142" w:rsidP="000A2142">
            <w:pPr>
              <w:spacing w:before="100" w:after="200" w:line="276" w:lineRule="auto"/>
              <w:jc w:val="center"/>
              <w:rPr>
                <w:rFonts w:ascii="Palatino Linotype" w:eastAsia="Calibri" w:hAnsi="Palatino Linotype"/>
                <w:b/>
                <w:lang w:val="es-MX" w:eastAsia="en-US"/>
              </w:rPr>
            </w:pPr>
            <w:r w:rsidRPr="000A2142">
              <w:rPr>
                <w:rFonts w:ascii="Palatino Linotype" w:eastAsia="Calibri" w:hAnsi="Palatino Linotype"/>
                <w:b/>
                <w:lang w:val="es-MX" w:eastAsia="en-US"/>
              </w:rPr>
              <w:t>Si</w:t>
            </w:r>
          </w:p>
        </w:tc>
      </w:tr>
      <w:tr w:rsidR="00E356D8" w14:paraId="118A043F" w14:textId="77777777" w:rsidTr="00E356D8">
        <w:tc>
          <w:tcPr>
            <w:tcW w:w="1189" w:type="dxa"/>
          </w:tcPr>
          <w:p w14:paraId="7A75AF89" w14:textId="3B6C249E" w:rsidR="000A2142" w:rsidRPr="000A2142" w:rsidRDefault="000A2142" w:rsidP="000A2142">
            <w:pPr>
              <w:spacing w:before="100" w:after="200" w:line="276" w:lineRule="auto"/>
              <w:jc w:val="center"/>
              <w:rPr>
                <w:rFonts w:ascii="Palatino Linotype" w:eastAsia="Calibri" w:hAnsi="Palatino Linotype"/>
                <w:sz w:val="18"/>
                <w:szCs w:val="18"/>
                <w:lang w:val="es-MX" w:eastAsia="en-US"/>
              </w:rPr>
            </w:pPr>
            <w:r w:rsidRPr="000A2142">
              <w:rPr>
                <w:rFonts w:ascii="Palatino Linotype" w:eastAsia="Palatino Linotype" w:hAnsi="Palatino Linotype" w:cs="Palatino Linotype"/>
                <w:b/>
                <w:sz w:val="18"/>
                <w:szCs w:val="18"/>
                <w:lang w:eastAsia="es-MX"/>
              </w:rPr>
              <w:t>Causal aplicable del artículo 113 de la Ley General, vinculándola con el Lineamiento específico del presente ordenamiento y, cuando corresponda, el supuesto normativo que expresamente le otorga el carácter de información reservada</w:t>
            </w:r>
          </w:p>
        </w:tc>
        <w:tc>
          <w:tcPr>
            <w:tcW w:w="6085" w:type="dxa"/>
          </w:tcPr>
          <w:p w14:paraId="0FDC0C97" w14:textId="047059FE" w:rsidR="000A2142" w:rsidRDefault="001054DD" w:rsidP="000A2142">
            <w:pPr>
              <w:spacing w:before="100" w:after="200" w:line="276" w:lineRule="auto"/>
              <w:rPr>
                <w:rFonts w:ascii="Calibri" w:eastAsia="Calibri" w:hAnsi="Calibri"/>
                <w:sz w:val="20"/>
                <w:szCs w:val="20"/>
                <w:lang w:val="es-MX" w:eastAsia="en-US"/>
              </w:rPr>
            </w:pPr>
            <w:r>
              <w:object w:dxaOrig="9360" w:dyaOrig="7755" w14:anchorId="1848535E">
                <v:shape id="_x0000_i1027" type="#_x0000_t75" style="width:295.5pt;height:244.5pt" o:ole="">
                  <v:imagedata r:id="rId22" o:title=""/>
                </v:shape>
                <o:OLEObject Type="Embed" ProgID="PBrush" ShapeID="_x0000_i1027" DrawAspect="Content" ObjectID="_1699944591" r:id="rId23"/>
              </w:object>
            </w:r>
          </w:p>
        </w:tc>
        <w:tc>
          <w:tcPr>
            <w:tcW w:w="1221" w:type="dxa"/>
          </w:tcPr>
          <w:p w14:paraId="59DC2211" w14:textId="77777777" w:rsidR="000A2142" w:rsidRDefault="001054DD" w:rsidP="001054DD">
            <w:pPr>
              <w:spacing w:before="100" w:after="200" w:line="276" w:lineRule="auto"/>
              <w:jc w:val="center"/>
              <w:rPr>
                <w:rFonts w:ascii="Palatino Linotype" w:eastAsia="Calibri" w:hAnsi="Palatino Linotype"/>
                <w:b/>
                <w:szCs w:val="20"/>
                <w:lang w:val="es-MX" w:eastAsia="en-US"/>
              </w:rPr>
            </w:pPr>
            <w:r w:rsidRPr="001054DD">
              <w:rPr>
                <w:rFonts w:ascii="Palatino Linotype" w:eastAsia="Calibri" w:hAnsi="Palatino Linotype"/>
                <w:b/>
                <w:szCs w:val="20"/>
                <w:lang w:val="es-MX" w:eastAsia="en-US"/>
              </w:rPr>
              <w:t>Si</w:t>
            </w:r>
          </w:p>
          <w:p w14:paraId="6D13DC1C" w14:textId="2DF01AA1" w:rsidR="00A02E15" w:rsidRPr="00A02E15" w:rsidRDefault="00A02E15" w:rsidP="001054DD">
            <w:pPr>
              <w:spacing w:before="100" w:after="200" w:line="276" w:lineRule="auto"/>
              <w:jc w:val="center"/>
              <w:rPr>
                <w:rFonts w:ascii="Palatino Linotype" w:eastAsia="Calibri" w:hAnsi="Palatino Linotype"/>
                <w:b/>
                <w:sz w:val="16"/>
                <w:szCs w:val="16"/>
                <w:lang w:val="es-MX" w:eastAsia="en-US"/>
              </w:rPr>
            </w:pPr>
            <w:r w:rsidRPr="00A02E15">
              <w:rPr>
                <w:rFonts w:ascii="Palatino Linotype" w:eastAsia="Calibri" w:hAnsi="Palatino Linotype"/>
                <w:b/>
                <w:sz w:val="16"/>
                <w:szCs w:val="16"/>
                <w:lang w:val="es-MX" w:eastAsia="en-US"/>
              </w:rPr>
              <w:t xml:space="preserve">(SE CITA PERO NO RESULTA APLICABLE) </w:t>
            </w:r>
          </w:p>
          <w:p w14:paraId="07DBAD0A" w14:textId="5BBF00AD" w:rsidR="00A02E15" w:rsidRPr="001054DD" w:rsidRDefault="00A02E15" w:rsidP="001054DD">
            <w:pPr>
              <w:spacing w:before="100" w:after="200" w:line="276" w:lineRule="auto"/>
              <w:jc w:val="center"/>
              <w:rPr>
                <w:rFonts w:ascii="Palatino Linotype" w:eastAsia="Calibri" w:hAnsi="Palatino Linotype"/>
                <w:b/>
                <w:sz w:val="20"/>
                <w:szCs w:val="20"/>
                <w:lang w:val="es-MX" w:eastAsia="en-US"/>
              </w:rPr>
            </w:pPr>
          </w:p>
        </w:tc>
      </w:tr>
      <w:tr w:rsidR="00E356D8" w14:paraId="766F1FCF" w14:textId="77777777" w:rsidTr="00E356D8">
        <w:tc>
          <w:tcPr>
            <w:tcW w:w="1189" w:type="dxa"/>
          </w:tcPr>
          <w:p w14:paraId="76D18D6B" w14:textId="52F3B79C" w:rsidR="000A2142" w:rsidRPr="000A2142" w:rsidRDefault="000A2142" w:rsidP="000A2142">
            <w:pPr>
              <w:spacing w:before="100" w:after="200" w:line="276" w:lineRule="auto"/>
              <w:jc w:val="center"/>
              <w:rPr>
                <w:rFonts w:ascii="Palatino Linotype" w:eastAsia="Calibri" w:hAnsi="Palatino Linotype"/>
                <w:sz w:val="18"/>
                <w:szCs w:val="18"/>
                <w:lang w:val="es-MX" w:eastAsia="en-US"/>
              </w:rPr>
            </w:pPr>
            <w:r w:rsidRPr="000A2142">
              <w:rPr>
                <w:rFonts w:ascii="Palatino Linotype" w:eastAsia="Palatino Linotype" w:hAnsi="Palatino Linotype" w:cs="Palatino Linotype"/>
                <w:b/>
                <w:sz w:val="18"/>
                <w:szCs w:val="18"/>
                <w:lang w:eastAsia="es-MX"/>
              </w:rPr>
              <w:t>Fundamento y Motivación Legal</w:t>
            </w:r>
          </w:p>
        </w:tc>
        <w:tc>
          <w:tcPr>
            <w:tcW w:w="6085" w:type="dxa"/>
          </w:tcPr>
          <w:p w14:paraId="602B4C56" w14:textId="3309CF88" w:rsidR="000A2142" w:rsidRDefault="001054DD" w:rsidP="000A2142">
            <w:pPr>
              <w:spacing w:before="100" w:after="200" w:line="276" w:lineRule="auto"/>
              <w:rPr>
                <w:rFonts w:ascii="Calibri" w:eastAsia="Calibri" w:hAnsi="Calibri"/>
                <w:sz w:val="20"/>
                <w:szCs w:val="20"/>
                <w:lang w:val="es-MX" w:eastAsia="en-US"/>
              </w:rPr>
            </w:pPr>
            <w:r>
              <w:object w:dxaOrig="9360" w:dyaOrig="7755" w14:anchorId="5D020F17">
                <v:shape id="_x0000_i1028" type="#_x0000_t75" style="width:295.5pt;height:244.5pt" o:ole="">
                  <v:imagedata r:id="rId22" o:title=""/>
                </v:shape>
                <o:OLEObject Type="Embed" ProgID="PBrush" ShapeID="_x0000_i1028" DrawAspect="Content" ObjectID="_1699944592" r:id="rId24"/>
              </w:object>
            </w:r>
          </w:p>
        </w:tc>
        <w:tc>
          <w:tcPr>
            <w:tcW w:w="1221" w:type="dxa"/>
          </w:tcPr>
          <w:p w14:paraId="781C72DA" w14:textId="22E7C14C" w:rsidR="000A2142" w:rsidRPr="001054DD" w:rsidRDefault="001054DD" w:rsidP="001054DD">
            <w:pPr>
              <w:spacing w:before="100" w:after="200" w:line="276" w:lineRule="auto"/>
              <w:jc w:val="center"/>
              <w:rPr>
                <w:rFonts w:ascii="Palatino Linotype" w:eastAsia="Calibri" w:hAnsi="Palatino Linotype"/>
                <w:b/>
                <w:sz w:val="20"/>
                <w:szCs w:val="20"/>
                <w:lang w:val="es-MX" w:eastAsia="en-US"/>
              </w:rPr>
            </w:pPr>
            <w:r w:rsidRPr="001054DD">
              <w:rPr>
                <w:rFonts w:ascii="Palatino Linotype" w:eastAsia="Calibri" w:hAnsi="Palatino Linotype"/>
                <w:b/>
                <w:sz w:val="20"/>
                <w:szCs w:val="20"/>
                <w:lang w:val="es-MX" w:eastAsia="en-US"/>
              </w:rPr>
              <w:t>Parcialmente</w:t>
            </w:r>
          </w:p>
        </w:tc>
      </w:tr>
      <w:tr w:rsidR="00E356D8" w14:paraId="3CC0BCAC" w14:textId="77777777" w:rsidTr="00E356D8">
        <w:tc>
          <w:tcPr>
            <w:tcW w:w="1189" w:type="dxa"/>
          </w:tcPr>
          <w:p w14:paraId="1DD91D22" w14:textId="75B04E6A" w:rsidR="000A2142" w:rsidRPr="000A2142" w:rsidRDefault="000A2142" w:rsidP="000A2142">
            <w:pPr>
              <w:spacing w:before="100" w:after="200" w:line="276" w:lineRule="auto"/>
              <w:rPr>
                <w:rFonts w:ascii="Palatino Linotype" w:eastAsia="Palatino Linotype" w:hAnsi="Palatino Linotype" w:cs="Palatino Linotype"/>
                <w:b/>
                <w:sz w:val="16"/>
                <w:szCs w:val="16"/>
                <w:lang w:eastAsia="es-MX"/>
              </w:rPr>
            </w:pPr>
            <w:r w:rsidRPr="000A2142">
              <w:rPr>
                <w:rFonts w:ascii="Palatino Linotype" w:eastAsia="Palatino Linotype" w:hAnsi="Palatino Linotype" w:cs="Palatino Linotype"/>
                <w:b/>
                <w:sz w:val="16"/>
                <w:szCs w:val="16"/>
                <w:lang w:eastAsia="es-MX"/>
              </w:rPr>
              <w:t>Conexión entre los fundamentos y motivos que dieron origen a la Reserva de la información</w:t>
            </w:r>
          </w:p>
        </w:tc>
        <w:tc>
          <w:tcPr>
            <w:tcW w:w="6085" w:type="dxa"/>
          </w:tcPr>
          <w:p w14:paraId="2D3F762C" w14:textId="294835E7" w:rsidR="000A2142" w:rsidRDefault="001054DD" w:rsidP="000A2142">
            <w:pPr>
              <w:spacing w:before="100" w:after="200" w:line="276" w:lineRule="auto"/>
              <w:rPr>
                <w:rFonts w:ascii="Calibri" w:eastAsia="Calibri" w:hAnsi="Calibri"/>
                <w:sz w:val="20"/>
                <w:szCs w:val="20"/>
                <w:lang w:val="es-MX" w:eastAsia="en-US"/>
              </w:rPr>
            </w:pPr>
            <w:r>
              <w:object w:dxaOrig="9255" w:dyaOrig="12180" w14:anchorId="04C868C8">
                <v:shape id="_x0000_i1029" type="#_x0000_t75" style="width:291pt;height:383.25pt" o:ole="">
                  <v:imagedata r:id="rId25" o:title=""/>
                </v:shape>
                <o:OLEObject Type="Embed" ProgID="PBrush" ShapeID="_x0000_i1029" DrawAspect="Content" ObjectID="_1699944593" r:id="rId26"/>
              </w:object>
            </w:r>
          </w:p>
        </w:tc>
        <w:tc>
          <w:tcPr>
            <w:tcW w:w="1221" w:type="dxa"/>
          </w:tcPr>
          <w:p w14:paraId="76A54122" w14:textId="05FBE2CD" w:rsidR="000A2142" w:rsidRPr="001054DD" w:rsidRDefault="001054DD" w:rsidP="001054DD">
            <w:pPr>
              <w:spacing w:before="100" w:after="200" w:line="276" w:lineRule="auto"/>
              <w:jc w:val="center"/>
              <w:rPr>
                <w:rFonts w:ascii="Palatino Linotype" w:eastAsia="Calibri" w:hAnsi="Palatino Linotype"/>
                <w:b/>
                <w:sz w:val="20"/>
                <w:szCs w:val="20"/>
                <w:lang w:val="es-MX" w:eastAsia="en-US"/>
              </w:rPr>
            </w:pPr>
            <w:r w:rsidRPr="001054DD">
              <w:rPr>
                <w:rFonts w:ascii="Palatino Linotype" w:eastAsia="Calibri" w:hAnsi="Palatino Linotype"/>
                <w:b/>
                <w:szCs w:val="20"/>
                <w:lang w:val="es-MX" w:eastAsia="en-US"/>
              </w:rPr>
              <w:t>No</w:t>
            </w:r>
          </w:p>
        </w:tc>
      </w:tr>
      <w:tr w:rsidR="001054DD" w14:paraId="59537BE7" w14:textId="77777777" w:rsidTr="00E356D8">
        <w:tc>
          <w:tcPr>
            <w:tcW w:w="8495" w:type="dxa"/>
            <w:gridSpan w:val="3"/>
            <w:shd w:val="clear" w:color="auto" w:fill="76923C" w:themeFill="accent3" w:themeFillShade="BF"/>
          </w:tcPr>
          <w:p w14:paraId="26BA6F7B" w14:textId="07156719" w:rsidR="001054DD" w:rsidRPr="001054DD" w:rsidRDefault="001054DD" w:rsidP="001054DD">
            <w:pPr>
              <w:spacing w:before="100" w:after="200" w:line="276" w:lineRule="auto"/>
              <w:jc w:val="center"/>
              <w:rPr>
                <w:rFonts w:ascii="Palatino Linotype" w:eastAsia="Calibri" w:hAnsi="Palatino Linotype"/>
                <w:b/>
                <w:szCs w:val="20"/>
                <w:lang w:val="es-MX" w:eastAsia="en-US"/>
              </w:rPr>
            </w:pPr>
            <w:r w:rsidRPr="001054DD">
              <w:rPr>
                <w:rFonts w:ascii="Palatino Linotype" w:eastAsia="Calibri" w:hAnsi="Palatino Linotype"/>
                <w:b/>
                <w:color w:val="FFFFFF" w:themeColor="background1"/>
                <w:sz w:val="22"/>
                <w:szCs w:val="20"/>
                <w:lang w:val="es-MX" w:eastAsia="en-US"/>
              </w:rPr>
              <w:t>Elementos de la prueba de daño</w:t>
            </w:r>
          </w:p>
        </w:tc>
      </w:tr>
      <w:tr w:rsidR="00E356D8" w14:paraId="009AB644" w14:textId="3420D33F" w:rsidTr="00E356D8">
        <w:tc>
          <w:tcPr>
            <w:tcW w:w="1189" w:type="dxa"/>
            <w:shd w:val="clear" w:color="auto" w:fill="auto"/>
          </w:tcPr>
          <w:p w14:paraId="5C59BE70" w14:textId="77777777" w:rsidR="00E356D8" w:rsidRPr="00E356D8" w:rsidRDefault="00E356D8" w:rsidP="00E356D8">
            <w:pPr>
              <w:spacing w:after="120" w:line="259" w:lineRule="auto"/>
              <w:jc w:val="center"/>
              <w:rPr>
                <w:rFonts w:ascii="Palatino Linotype" w:eastAsia="Palatino Linotype" w:hAnsi="Palatino Linotype" w:cs="Palatino Linotype"/>
                <w:b/>
                <w:sz w:val="16"/>
                <w:szCs w:val="16"/>
                <w:lang w:eastAsia="es-MX"/>
              </w:rPr>
            </w:pPr>
            <w:r w:rsidRPr="00E356D8">
              <w:rPr>
                <w:rFonts w:ascii="Palatino Linotype" w:eastAsia="Palatino Linotype" w:hAnsi="Palatino Linotype" w:cs="Palatino Linotype"/>
                <w:b/>
                <w:sz w:val="16"/>
                <w:szCs w:val="16"/>
                <w:lang w:eastAsia="es-MX"/>
              </w:rPr>
              <w:t>Riesgo Real, Demostrable e Identificable</w:t>
            </w:r>
          </w:p>
          <w:p w14:paraId="5E4B0F66" w14:textId="79EBBBDB" w:rsidR="00E356D8" w:rsidRPr="001054DD" w:rsidRDefault="00E356D8" w:rsidP="00E356D8">
            <w:pPr>
              <w:spacing w:before="100" w:after="200" w:line="276" w:lineRule="auto"/>
              <w:jc w:val="center"/>
              <w:rPr>
                <w:rFonts w:ascii="Palatino Linotype" w:eastAsia="Calibri" w:hAnsi="Palatino Linotype"/>
                <w:b/>
                <w:color w:val="FFFFFF" w:themeColor="background1"/>
                <w:sz w:val="22"/>
                <w:szCs w:val="20"/>
                <w:lang w:val="es-MX" w:eastAsia="en-US"/>
              </w:rPr>
            </w:pPr>
            <w:r w:rsidRPr="00E356D8">
              <w:rPr>
                <w:rFonts w:ascii="Palatino Linotype" w:eastAsia="Palatino Linotype" w:hAnsi="Palatino Linotype" w:cs="Palatino Linotype"/>
                <w:b/>
                <w:sz w:val="16"/>
                <w:szCs w:val="16"/>
                <w:lang w:eastAsia="es-MX"/>
              </w:rPr>
              <w:t>(Modo, Tiempo y Lugar)</w:t>
            </w:r>
          </w:p>
        </w:tc>
        <w:tc>
          <w:tcPr>
            <w:tcW w:w="6085" w:type="dxa"/>
            <w:shd w:val="clear" w:color="auto" w:fill="auto"/>
          </w:tcPr>
          <w:p w14:paraId="675EB750" w14:textId="630B91A9" w:rsidR="00E356D8" w:rsidRPr="001054DD" w:rsidRDefault="00E356D8" w:rsidP="001054DD">
            <w:pPr>
              <w:spacing w:before="100" w:after="200" w:line="276" w:lineRule="auto"/>
              <w:jc w:val="center"/>
              <w:rPr>
                <w:rFonts w:ascii="Palatino Linotype" w:eastAsia="Calibri" w:hAnsi="Palatino Linotype"/>
                <w:b/>
                <w:color w:val="FFFFFF" w:themeColor="background1"/>
                <w:sz w:val="22"/>
                <w:szCs w:val="20"/>
                <w:lang w:val="es-MX" w:eastAsia="en-US"/>
              </w:rPr>
            </w:pPr>
            <w:r>
              <w:object w:dxaOrig="9180" w:dyaOrig="8985" w14:anchorId="7FBAB951">
                <v:shape id="_x0000_i1030" type="#_x0000_t75" style="width:281.25pt;height:275.25pt" o:ole="">
                  <v:imagedata r:id="rId27" o:title=""/>
                </v:shape>
                <o:OLEObject Type="Embed" ProgID="PBrush" ShapeID="_x0000_i1030" DrawAspect="Content" ObjectID="_1699944594" r:id="rId28"/>
              </w:object>
            </w:r>
          </w:p>
        </w:tc>
        <w:tc>
          <w:tcPr>
            <w:tcW w:w="1221" w:type="dxa"/>
            <w:shd w:val="clear" w:color="auto" w:fill="auto"/>
          </w:tcPr>
          <w:p w14:paraId="6A54EAC1" w14:textId="0DF741AA" w:rsidR="00E356D8" w:rsidRPr="001054DD" w:rsidRDefault="00E356D8" w:rsidP="001054DD">
            <w:pPr>
              <w:spacing w:before="100" w:after="200" w:line="276" w:lineRule="auto"/>
              <w:jc w:val="center"/>
              <w:rPr>
                <w:rFonts w:ascii="Palatino Linotype" w:eastAsia="Calibri" w:hAnsi="Palatino Linotype"/>
                <w:b/>
                <w:color w:val="FFFFFF" w:themeColor="background1"/>
                <w:sz w:val="22"/>
                <w:szCs w:val="20"/>
                <w:lang w:val="es-MX" w:eastAsia="en-US"/>
              </w:rPr>
            </w:pPr>
            <w:r w:rsidRPr="00E356D8">
              <w:rPr>
                <w:rFonts w:ascii="Palatino Linotype" w:eastAsia="Calibri" w:hAnsi="Palatino Linotype"/>
                <w:b/>
                <w:color w:val="000000" w:themeColor="text1"/>
                <w:sz w:val="22"/>
                <w:szCs w:val="20"/>
                <w:lang w:val="es-MX" w:eastAsia="en-US"/>
              </w:rPr>
              <w:t>No</w:t>
            </w:r>
          </w:p>
        </w:tc>
      </w:tr>
      <w:tr w:rsidR="00E356D8" w14:paraId="65F9FCE4" w14:textId="68CCE7C5" w:rsidTr="00E356D8">
        <w:tc>
          <w:tcPr>
            <w:tcW w:w="1189" w:type="dxa"/>
            <w:shd w:val="clear" w:color="auto" w:fill="auto"/>
          </w:tcPr>
          <w:p w14:paraId="3845B9E9" w14:textId="745CA2E7" w:rsidR="00E356D8" w:rsidRPr="001054DD" w:rsidRDefault="00E356D8" w:rsidP="001054DD">
            <w:pPr>
              <w:spacing w:before="100" w:after="200" w:line="276" w:lineRule="auto"/>
              <w:jc w:val="center"/>
              <w:rPr>
                <w:rFonts w:ascii="Palatino Linotype" w:eastAsia="Calibri" w:hAnsi="Palatino Linotype"/>
                <w:b/>
                <w:color w:val="FFFFFF" w:themeColor="background1"/>
                <w:sz w:val="22"/>
                <w:szCs w:val="20"/>
                <w:lang w:val="es-MX" w:eastAsia="en-US"/>
              </w:rPr>
            </w:pPr>
            <w:r w:rsidRPr="00E356D8">
              <w:rPr>
                <w:rFonts w:ascii="Palatino Linotype" w:eastAsia="Palatino Linotype" w:hAnsi="Palatino Linotype" w:cs="Palatino Linotype"/>
                <w:b/>
                <w:sz w:val="16"/>
                <w:szCs w:val="16"/>
                <w:lang w:eastAsia="es-MX"/>
              </w:rPr>
              <w:t>Temporalidad de la Reserva de la información</w:t>
            </w:r>
          </w:p>
        </w:tc>
        <w:tc>
          <w:tcPr>
            <w:tcW w:w="6085" w:type="dxa"/>
            <w:shd w:val="clear" w:color="auto" w:fill="auto"/>
          </w:tcPr>
          <w:p w14:paraId="5B78E5D0" w14:textId="737DEF9F" w:rsidR="00E356D8" w:rsidRPr="001054DD" w:rsidRDefault="00E356D8" w:rsidP="001054DD">
            <w:pPr>
              <w:spacing w:before="100" w:after="200" w:line="276" w:lineRule="auto"/>
              <w:jc w:val="center"/>
              <w:rPr>
                <w:rFonts w:ascii="Palatino Linotype" w:eastAsia="Calibri" w:hAnsi="Palatino Linotype"/>
                <w:b/>
                <w:color w:val="FFFFFF" w:themeColor="background1"/>
                <w:sz w:val="22"/>
                <w:szCs w:val="20"/>
                <w:lang w:val="es-MX" w:eastAsia="en-US"/>
              </w:rPr>
            </w:pPr>
            <w:r>
              <w:object w:dxaOrig="6945" w:dyaOrig="555" w14:anchorId="066889DF">
                <v:shape id="_x0000_i1031" type="#_x0000_t75" style="width:347.25pt;height:27.75pt" o:ole="">
                  <v:imagedata r:id="rId29" o:title=""/>
                </v:shape>
                <o:OLEObject Type="Embed" ProgID="PBrush" ShapeID="_x0000_i1031" DrawAspect="Content" ObjectID="_1699944595" r:id="rId30"/>
              </w:object>
            </w:r>
          </w:p>
        </w:tc>
        <w:tc>
          <w:tcPr>
            <w:tcW w:w="1221" w:type="dxa"/>
            <w:shd w:val="clear" w:color="auto" w:fill="auto"/>
          </w:tcPr>
          <w:p w14:paraId="17E45EF0" w14:textId="6871754E" w:rsidR="00E356D8" w:rsidRPr="001054DD" w:rsidRDefault="00E356D8" w:rsidP="001054DD">
            <w:pPr>
              <w:spacing w:before="100" w:after="200" w:line="276" w:lineRule="auto"/>
              <w:jc w:val="center"/>
              <w:rPr>
                <w:rFonts w:ascii="Palatino Linotype" w:eastAsia="Calibri" w:hAnsi="Palatino Linotype"/>
                <w:b/>
                <w:color w:val="FFFFFF" w:themeColor="background1"/>
                <w:sz w:val="22"/>
                <w:szCs w:val="20"/>
                <w:lang w:val="es-MX" w:eastAsia="en-US"/>
              </w:rPr>
            </w:pPr>
            <w:r w:rsidRPr="00E356D8">
              <w:rPr>
                <w:rFonts w:ascii="Palatino Linotype" w:eastAsia="Calibri" w:hAnsi="Palatino Linotype"/>
                <w:b/>
                <w:color w:val="000000" w:themeColor="text1"/>
                <w:szCs w:val="20"/>
                <w:lang w:val="es-MX" w:eastAsia="en-US"/>
              </w:rPr>
              <w:t>Si</w:t>
            </w:r>
          </w:p>
        </w:tc>
      </w:tr>
      <w:tr w:rsidR="00E356D8" w14:paraId="1D5F7132" w14:textId="1FE0844C" w:rsidTr="00E356D8">
        <w:tc>
          <w:tcPr>
            <w:tcW w:w="1189" w:type="dxa"/>
            <w:shd w:val="clear" w:color="auto" w:fill="auto"/>
          </w:tcPr>
          <w:p w14:paraId="1D533D32" w14:textId="68A3B292" w:rsidR="00E356D8" w:rsidRPr="001054DD" w:rsidRDefault="00E356D8" w:rsidP="001054DD">
            <w:pPr>
              <w:spacing w:before="100" w:after="200" w:line="276" w:lineRule="auto"/>
              <w:jc w:val="center"/>
              <w:rPr>
                <w:rFonts w:ascii="Palatino Linotype" w:eastAsia="Calibri" w:hAnsi="Palatino Linotype"/>
                <w:b/>
                <w:color w:val="FFFFFF" w:themeColor="background1"/>
                <w:sz w:val="22"/>
                <w:szCs w:val="20"/>
                <w:lang w:val="es-MX" w:eastAsia="en-US"/>
              </w:rPr>
            </w:pPr>
            <w:r w:rsidRPr="00E356D8">
              <w:rPr>
                <w:rFonts w:ascii="Palatino Linotype" w:eastAsia="Palatino Linotype" w:hAnsi="Palatino Linotype" w:cs="Palatino Linotype"/>
                <w:b/>
                <w:sz w:val="16"/>
                <w:szCs w:val="16"/>
                <w:lang w:eastAsia="es-MX"/>
              </w:rPr>
              <w:t>Autoridades competentes.</w:t>
            </w:r>
          </w:p>
        </w:tc>
        <w:tc>
          <w:tcPr>
            <w:tcW w:w="6085" w:type="dxa"/>
            <w:shd w:val="clear" w:color="auto" w:fill="auto"/>
          </w:tcPr>
          <w:p w14:paraId="59CED41D" w14:textId="77777777" w:rsidR="00E356D8" w:rsidRDefault="00E356D8" w:rsidP="001054DD">
            <w:pPr>
              <w:spacing w:before="100" w:after="200" w:line="276" w:lineRule="auto"/>
              <w:jc w:val="center"/>
            </w:pPr>
            <w:r>
              <w:object w:dxaOrig="9810" w:dyaOrig="4935" w14:anchorId="665EE244">
                <v:shape id="_x0000_i1032" type="#_x0000_t75" style="width:243pt;height:122.25pt" o:ole="">
                  <v:imagedata r:id="rId31" o:title=""/>
                </v:shape>
                <o:OLEObject Type="Embed" ProgID="PBrush" ShapeID="_x0000_i1032" DrawAspect="Content" ObjectID="_1699944596" r:id="rId32"/>
              </w:object>
            </w:r>
          </w:p>
          <w:p w14:paraId="0FF371EA" w14:textId="77777777" w:rsidR="00E356D8" w:rsidRDefault="00E356D8" w:rsidP="001054DD">
            <w:pPr>
              <w:spacing w:before="100" w:after="200" w:line="276" w:lineRule="auto"/>
              <w:jc w:val="center"/>
            </w:pPr>
            <w:r>
              <w:object w:dxaOrig="9735" w:dyaOrig="11805" w14:anchorId="089CEB9B">
                <v:shape id="_x0000_i1033" type="#_x0000_t75" style="width:212.25pt;height:257.25pt" o:ole="">
                  <v:imagedata r:id="rId33" o:title=""/>
                </v:shape>
                <o:OLEObject Type="Embed" ProgID="PBrush" ShapeID="_x0000_i1033" DrawAspect="Content" ObjectID="_1699944597" r:id="rId34"/>
              </w:object>
            </w:r>
          </w:p>
          <w:p w14:paraId="41D076B9" w14:textId="37293DA9" w:rsidR="00E356D8" w:rsidRPr="001054DD" w:rsidRDefault="00E356D8" w:rsidP="001054DD">
            <w:pPr>
              <w:spacing w:before="100" w:after="200" w:line="276" w:lineRule="auto"/>
              <w:jc w:val="center"/>
              <w:rPr>
                <w:rFonts w:ascii="Palatino Linotype" w:eastAsia="Calibri" w:hAnsi="Palatino Linotype"/>
                <w:b/>
                <w:color w:val="FFFFFF" w:themeColor="background1"/>
                <w:sz w:val="22"/>
                <w:szCs w:val="20"/>
                <w:lang w:val="es-MX" w:eastAsia="en-US"/>
              </w:rPr>
            </w:pPr>
            <w:r>
              <w:object w:dxaOrig="10125" w:dyaOrig="11145" w14:anchorId="3C879595">
                <v:shape id="_x0000_i1034" type="#_x0000_t75" style="width:210.75pt;height:232.5pt" o:ole="">
                  <v:imagedata r:id="rId35" o:title=""/>
                </v:shape>
                <o:OLEObject Type="Embed" ProgID="PBrush" ShapeID="_x0000_i1034" DrawAspect="Content" ObjectID="_1699944598" r:id="rId36"/>
              </w:object>
            </w:r>
          </w:p>
        </w:tc>
        <w:tc>
          <w:tcPr>
            <w:tcW w:w="1221" w:type="dxa"/>
            <w:shd w:val="clear" w:color="auto" w:fill="auto"/>
          </w:tcPr>
          <w:p w14:paraId="0340264A" w14:textId="6C66B96F" w:rsidR="00E356D8" w:rsidRPr="001054DD" w:rsidRDefault="00E356D8" w:rsidP="001054DD">
            <w:pPr>
              <w:spacing w:before="100" w:after="200" w:line="276" w:lineRule="auto"/>
              <w:jc w:val="center"/>
              <w:rPr>
                <w:rFonts w:ascii="Palatino Linotype" w:eastAsia="Calibri" w:hAnsi="Palatino Linotype"/>
                <w:b/>
                <w:color w:val="FFFFFF" w:themeColor="background1"/>
                <w:sz w:val="22"/>
                <w:szCs w:val="20"/>
                <w:lang w:val="es-MX" w:eastAsia="en-US"/>
              </w:rPr>
            </w:pPr>
            <w:r w:rsidRPr="00E356D8">
              <w:rPr>
                <w:rFonts w:ascii="Palatino Linotype" w:eastAsia="Calibri" w:hAnsi="Palatino Linotype"/>
                <w:b/>
                <w:color w:val="000000" w:themeColor="text1"/>
                <w:sz w:val="22"/>
                <w:szCs w:val="20"/>
                <w:lang w:val="es-MX" w:eastAsia="en-US"/>
              </w:rPr>
              <w:t>Si</w:t>
            </w:r>
          </w:p>
        </w:tc>
      </w:tr>
    </w:tbl>
    <w:p w14:paraId="39DC7309" w14:textId="77777777" w:rsidR="000A2142" w:rsidRPr="000A2142" w:rsidRDefault="000A2142" w:rsidP="000A2142">
      <w:pPr>
        <w:spacing w:before="100" w:after="200" w:line="276" w:lineRule="auto"/>
        <w:rPr>
          <w:rFonts w:ascii="Calibri" w:eastAsia="Calibri" w:hAnsi="Calibri"/>
          <w:sz w:val="20"/>
          <w:szCs w:val="20"/>
          <w:lang w:val="es-MX" w:eastAsia="en-US"/>
        </w:rPr>
      </w:pPr>
    </w:p>
    <w:p w14:paraId="0489233D" w14:textId="5108F4BF" w:rsidR="00E90F0E" w:rsidRPr="00E90F0E" w:rsidRDefault="00E90F0E" w:rsidP="00E90F0E">
      <w:pPr>
        <w:spacing w:after="160" w:line="360" w:lineRule="auto"/>
        <w:jc w:val="both"/>
        <w:rPr>
          <w:rFonts w:ascii="Palatino Linotype" w:eastAsia="Palatino Linotype" w:hAnsi="Palatino Linotype" w:cs="Palatino Linotype"/>
          <w:lang w:eastAsia="es-MX"/>
        </w:rPr>
      </w:pPr>
      <w:r>
        <w:rPr>
          <w:rFonts w:ascii="Palatino Linotype" w:eastAsia="Palatino Linotype" w:hAnsi="Palatino Linotype" w:cs="Palatino Linotype"/>
          <w:lang w:eastAsia="es-MX"/>
        </w:rPr>
        <w:t>Como se vislumbró en páginas previas</w:t>
      </w:r>
      <w:r w:rsidRPr="00E90F0E">
        <w:rPr>
          <w:rFonts w:ascii="Palatino Linotype" w:eastAsia="Palatino Linotype" w:hAnsi="Palatino Linotype" w:cs="Palatino Linotype"/>
          <w:lang w:eastAsia="es-MX"/>
        </w:rPr>
        <w:t xml:space="preserve">, el Sujeto Obligado, realizó la prueba de daño y precisó las razones por las cuales la apertura de la información generaría una afectación, </w:t>
      </w:r>
      <w:r>
        <w:rPr>
          <w:rFonts w:ascii="Palatino Linotype" w:eastAsia="Palatino Linotype" w:hAnsi="Palatino Linotype" w:cs="Palatino Linotype"/>
          <w:lang w:eastAsia="es-MX"/>
        </w:rPr>
        <w:t xml:space="preserve"> sin embargo, no </w:t>
      </w:r>
      <w:r w:rsidRPr="00E90F0E">
        <w:rPr>
          <w:rFonts w:ascii="Palatino Linotype" w:eastAsia="Palatino Linotype" w:hAnsi="Palatino Linotype" w:cs="Palatino Linotype"/>
          <w:lang w:eastAsia="es-MX"/>
        </w:rPr>
        <w:t>refirió que su divulgación representa un riesgo real</w:t>
      </w:r>
      <w:r>
        <w:rPr>
          <w:rFonts w:ascii="Palatino Linotype" w:eastAsia="Palatino Linotype" w:hAnsi="Palatino Linotype" w:cs="Palatino Linotype"/>
          <w:lang w:eastAsia="es-MX"/>
        </w:rPr>
        <w:t>, demostrable e identificable, ni se</w:t>
      </w:r>
      <w:r w:rsidRPr="00E90F0E">
        <w:rPr>
          <w:rFonts w:ascii="Palatino Linotype" w:eastAsia="Palatino Linotype" w:hAnsi="Palatino Linotype" w:cs="Palatino Linotype"/>
          <w:lang w:eastAsia="es-MX"/>
        </w:rPr>
        <w:t xml:space="preserve"> estableció que el perjuicio supera de momento el interés público general que pudiera existir </w:t>
      </w:r>
      <w:r>
        <w:rPr>
          <w:rFonts w:ascii="Palatino Linotype" w:eastAsia="Palatino Linotype" w:hAnsi="Palatino Linotype" w:cs="Palatino Linotype"/>
          <w:lang w:eastAsia="es-MX"/>
        </w:rPr>
        <w:t xml:space="preserve">sobre la información requerida, aunado a lo anterior debe mencionarse que </w:t>
      </w:r>
      <w:r w:rsidRPr="00E90F0E">
        <w:rPr>
          <w:rFonts w:ascii="Palatino Linotype" w:eastAsia="Palatino Linotype" w:hAnsi="Palatino Linotype" w:cs="Palatino Linotype"/>
          <w:lang w:eastAsia="es-MX"/>
        </w:rPr>
        <w:t>este no está debidamente fundado, esto es, no encuadro correctamente la fracción de los artículos de la Ley General de Transparencia y la Ley de Transparencia Local, ya que como se puede apreciar pretende clasificar con la fracción X</w:t>
      </w:r>
      <w:r>
        <w:rPr>
          <w:rFonts w:ascii="Palatino Linotype" w:eastAsia="Palatino Linotype" w:hAnsi="Palatino Linotype" w:cs="Palatino Linotype"/>
          <w:lang w:eastAsia="es-MX"/>
        </w:rPr>
        <w:t>III</w:t>
      </w:r>
      <w:r w:rsidRPr="00E90F0E">
        <w:rPr>
          <w:rFonts w:ascii="Palatino Linotype" w:eastAsia="Palatino Linotype" w:hAnsi="Palatino Linotype" w:cs="Palatino Linotype"/>
          <w:lang w:eastAsia="es-MX"/>
        </w:rPr>
        <w:t xml:space="preserve"> del artículo 113 de la Ley General d</w:t>
      </w:r>
      <w:r>
        <w:rPr>
          <w:rFonts w:ascii="Palatino Linotype" w:eastAsia="Palatino Linotype" w:hAnsi="Palatino Linotype" w:cs="Palatino Linotype"/>
          <w:lang w:eastAsia="es-MX"/>
        </w:rPr>
        <w:t>e Transparencia y la fracción X</w:t>
      </w:r>
      <w:r w:rsidRPr="00E90F0E">
        <w:rPr>
          <w:rFonts w:ascii="Palatino Linotype" w:eastAsia="Palatino Linotype" w:hAnsi="Palatino Linotype" w:cs="Palatino Linotype"/>
          <w:lang w:eastAsia="es-MX"/>
        </w:rPr>
        <w:t xml:space="preserve"> del artículo 140 de</w:t>
      </w:r>
      <w:r>
        <w:rPr>
          <w:rFonts w:ascii="Palatino Linotype" w:eastAsia="Palatino Linotype" w:hAnsi="Palatino Linotype" w:cs="Palatino Linotype"/>
          <w:lang w:eastAsia="es-MX"/>
        </w:rPr>
        <w:t xml:space="preserve"> la Ley Local de Transparencia.</w:t>
      </w:r>
    </w:p>
    <w:p w14:paraId="376E142D" w14:textId="38980706" w:rsidR="0037505B" w:rsidRDefault="00E90F0E" w:rsidP="00B6463D">
      <w:pPr>
        <w:spacing w:line="360" w:lineRule="auto"/>
        <w:jc w:val="both"/>
        <w:rPr>
          <w:rFonts w:ascii="Palatino Linotype" w:hAnsi="Palatino Linotype"/>
          <w:color w:val="000000"/>
        </w:rPr>
      </w:pPr>
      <w:r>
        <w:rPr>
          <w:rFonts w:ascii="Palatino Linotype" w:hAnsi="Palatino Linotype"/>
          <w:color w:val="000000"/>
        </w:rPr>
        <w:t>Asimismo d</w:t>
      </w:r>
      <w:r w:rsidR="00556919">
        <w:rPr>
          <w:rFonts w:ascii="Palatino Linotype" w:hAnsi="Palatino Linotype"/>
          <w:color w:val="000000"/>
        </w:rPr>
        <w:t xml:space="preserve">ebe precisarse </w:t>
      </w:r>
      <w:r w:rsidR="00B6463D" w:rsidRPr="00B6463D">
        <w:rPr>
          <w:rFonts w:ascii="Palatino Linotype" w:hAnsi="Palatino Linotype"/>
          <w:color w:val="000000"/>
        </w:rPr>
        <w:t>qu</w:t>
      </w:r>
      <w:r w:rsidR="00DB35BC">
        <w:rPr>
          <w:rFonts w:ascii="Palatino Linotype" w:hAnsi="Palatino Linotype"/>
          <w:color w:val="000000"/>
        </w:rPr>
        <w:t xml:space="preserve">e </w:t>
      </w:r>
      <w:r w:rsidR="0037505B">
        <w:rPr>
          <w:rFonts w:ascii="Palatino Linotype" w:hAnsi="Palatino Linotype"/>
          <w:color w:val="000000"/>
        </w:rPr>
        <w:t xml:space="preserve">mediante </w:t>
      </w:r>
      <w:r w:rsidR="0037505B" w:rsidRPr="00253B3C">
        <w:rPr>
          <w:rFonts w:ascii="Palatino Linotype" w:hAnsi="Palatino Linotype" w:cs="Arial"/>
          <w:bCs/>
          <w:lang w:val="es-MX" w:eastAsia="es-MX"/>
        </w:rPr>
        <w:t>el Acta de la vigésima octava sesión extraordinaria celebrada el 19 de abril de 2021 del Comité de Transparencia de la Secretaría de Movilidad del Estado de México</w:t>
      </w:r>
      <w:r w:rsidR="0037505B" w:rsidRPr="00253B3C">
        <w:rPr>
          <w:rFonts w:ascii="Palatino Linotype" w:hAnsi="Palatino Linotype" w:cs="Arial"/>
          <w:b/>
          <w:bCs/>
          <w:i/>
          <w:lang w:val="es-MX" w:eastAsia="es-MX"/>
        </w:rPr>
        <w:t xml:space="preserve"> </w:t>
      </w:r>
      <w:r w:rsidR="00DB35BC">
        <w:rPr>
          <w:rFonts w:ascii="Palatino Linotype" w:hAnsi="Palatino Linotype"/>
          <w:color w:val="000000"/>
        </w:rPr>
        <w:t>se clasificó el mapa</w:t>
      </w:r>
      <w:r w:rsidR="0078566A">
        <w:rPr>
          <w:rFonts w:ascii="Palatino Linotype" w:hAnsi="Palatino Linotype"/>
          <w:color w:val="000000"/>
        </w:rPr>
        <w:t xml:space="preserve"> de las Rutas de Transporte Pú</w:t>
      </w:r>
      <w:r w:rsidR="00B6463D" w:rsidRPr="00B6463D">
        <w:rPr>
          <w:rFonts w:ascii="Palatino Linotype" w:hAnsi="Palatino Linotype"/>
          <w:color w:val="000000"/>
        </w:rPr>
        <w:t>blico</w:t>
      </w:r>
      <w:r w:rsidR="00556919">
        <w:rPr>
          <w:rFonts w:ascii="Palatino Linotype" w:hAnsi="Palatino Linotype"/>
          <w:color w:val="000000"/>
        </w:rPr>
        <w:t xml:space="preserve"> de los 125 municipios del Estado de México,</w:t>
      </w:r>
      <w:r w:rsidR="00B6463D" w:rsidRPr="00B6463D">
        <w:rPr>
          <w:rFonts w:ascii="Palatino Linotype" w:hAnsi="Palatino Linotype"/>
          <w:color w:val="000000"/>
        </w:rPr>
        <w:t xml:space="preserve"> sin embargo, </w:t>
      </w:r>
      <w:r w:rsidR="0037505B">
        <w:rPr>
          <w:rFonts w:ascii="Palatino Linotype" w:hAnsi="Palatino Linotype"/>
          <w:color w:val="000000"/>
        </w:rPr>
        <w:t xml:space="preserve">lo solicitado por el particular es el mapa de las rutas de transporte vigente en la actualidad, no así, las actualizaciones que el Sujeto Obligado se encuentra llevando a cabo con motivo de la regularización </w:t>
      </w:r>
      <w:r w:rsidR="00810D6B">
        <w:rPr>
          <w:rFonts w:ascii="Palatino Linotype" w:hAnsi="Palatino Linotype"/>
          <w:color w:val="000000"/>
        </w:rPr>
        <w:t xml:space="preserve">y mejora </w:t>
      </w:r>
      <w:r w:rsidR="0037505B">
        <w:rPr>
          <w:rFonts w:ascii="Palatino Linotype" w:hAnsi="Palatino Linotype"/>
          <w:color w:val="000000"/>
        </w:rPr>
        <w:t xml:space="preserve">del servicio de transporte público que refieren medularmente en la fundamentación </w:t>
      </w:r>
      <w:r w:rsidR="004719CC">
        <w:rPr>
          <w:rFonts w:ascii="Palatino Linotype" w:hAnsi="Palatino Linotype"/>
          <w:color w:val="000000"/>
        </w:rPr>
        <w:t>de la clasificación de la información</w:t>
      </w:r>
      <w:r w:rsidR="0037505B">
        <w:rPr>
          <w:rFonts w:ascii="Palatino Linotype" w:hAnsi="Palatino Linotype"/>
          <w:color w:val="000000"/>
        </w:rPr>
        <w:t>, misma que se inserta a continuación para mejor proveer del presente estudio:</w:t>
      </w:r>
    </w:p>
    <w:p w14:paraId="14137C0E" w14:textId="08D948A7" w:rsidR="0037505B" w:rsidRDefault="0037505B" w:rsidP="00B6463D">
      <w:pPr>
        <w:spacing w:line="360" w:lineRule="auto"/>
        <w:jc w:val="both"/>
        <w:rPr>
          <w:rFonts w:ascii="Palatino Linotype" w:hAnsi="Palatino Linotype"/>
          <w:color w:val="000000"/>
        </w:rPr>
      </w:pPr>
      <w:r>
        <w:rPr>
          <w:rFonts w:ascii="Palatino Linotype" w:hAnsi="Palatino Linotype"/>
          <w:noProof/>
          <w:color w:val="000000"/>
          <w:lang w:val="es-MX" w:eastAsia="es-MX"/>
        </w:rPr>
        <w:drawing>
          <wp:inline distT="0" distB="0" distL="0" distR="0" wp14:anchorId="71446CF3" wp14:editId="25F0B971">
            <wp:extent cx="5353050" cy="6057900"/>
            <wp:effectExtent l="0" t="0" r="0" b="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37">
                      <a:extLst>
                        <a:ext uri="{28A0092B-C50C-407E-A947-70E740481C1C}">
                          <a14:useLocalDpi xmlns:a14="http://schemas.microsoft.com/office/drawing/2010/main" val="0"/>
                        </a:ext>
                      </a:extLst>
                    </a:blip>
                    <a:srcRect r="707" b="9402"/>
                    <a:stretch/>
                  </pic:blipFill>
                  <pic:spPr bwMode="auto">
                    <a:xfrm>
                      <a:off x="0" y="0"/>
                      <a:ext cx="5353050" cy="6057900"/>
                    </a:xfrm>
                    <a:prstGeom prst="rect">
                      <a:avLst/>
                    </a:prstGeom>
                    <a:noFill/>
                    <a:ln>
                      <a:noFill/>
                    </a:ln>
                    <a:extLst>
                      <a:ext uri="{53640926-AAD7-44D8-BBD7-CCE9431645EC}">
                        <a14:shadowObscured xmlns:a14="http://schemas.microsoft.com/office/drawing/2010/main"/>
                      </a:ext>
                    </a:extLst>
                  </pic:spPr>
                </pic:pic>
              </a:graphicData>
            </a:graphic>
          </wp:inline>
        </w:drawing>
      </w:r>
    </w:p>
    <w:p w14:paraId="39B718C8" w14:textId="72FA51D6" w:rsidR="0037505B" w:rsidRDefault="0037505B" w:rsidP="00B6463D">
      <w:pPr>
        <w:spacing w:line="360" w:lineRule="auto"/>
        <w:jc w:val="both"/>
        <w:rPr>
          <w:rFonts w:ascii="Palatino Linotype" w:hAnsi="Palatino Linotype"/>
          <w:color w:val="000000"/>
        </w:rPr>
      </w:pPr>
      <w:r>
        <w:rPr>
          <w:rFonts w:ascii="Palatino Linotype" w:hAnsi="Palatino Linotype"/>
          <w:color w:val="000000"/>
        </w:rPr>
        <w:t xml:space="preserve"> </w:t>
      </w:r>
    </w:p>
    <w:p w14:paraId="49AD95E6" w14:textId="77777777" w:rsidR="0037505B" w:rsidRDefault="0037505B" w:rsidP="00B6463D">
      <w:pPr>
        <w:spacing w:line="360" w:lineRule="auto"/>
        <w:jc w:val="both"/>
        <w:rPr>
          <w:rFonts w:ascii="Palatino Linotype" w:hAnsi="Palatino Linotype"/>
          <w:color w:val="000000"/>
        </w:rPr>
      </w:pPr>
      <w:r>
        <w:rPr>
          <w:rFonts w:ascii="Palatino Linotype" w:hAnsi="Palatino Linotype"/>
          <w:color w:val="000000"/>
        </w:rPr>
        <w:t xml:space="preserve"> </w:t>
      </w:r>
    </w:p>
    <w:p w14:paraId="2E832882" w14:textId="77777777" w:rsidR="0037505B" w:rsidRDefault="0037505B" w:rsidP="00B6463D">
      <w:pPr>
        <w:spacing w:line="360" w:lineRule="auto"/>
        <w:jc w:val="both"/>
        <w:rPr>
          <w:rFonts w:ascii="Palatino Linotype" w:hAnsi="Palatino Linotype"/>
          <w:color w:val="000000"/>
        </w:rPr>
      </w:pPr>
    </w:p>
    <w:p w14:paraId="78B5D6B2" w14:textId="5875933D" w:rsidR="0037505B" w:rsidRDefault="00810D6B" w:rsidP="00B6463D">
      <w:pPr>
        <w:spacing w:line="360" w:lineRule="auto"/>
        <w:jc w:val="both"/>
        <w:rPr>
          <w:rFonts w:ascii="Palatino Linotype" w:hAnsi="Palatino Linotype"/>
          <w:color w:val="000000"/>
        </w:rPr>
      </w:pPr>
      <w:r>
        <w:rPr>
          <w:rFonts w:ascii="Palatino Linotype" w:hAnsi="Palatino Linotype"/>
          <w:noProof/>
          <w:color w:val="000000"/>
          <w:lang w:val="es-MX" w:eastAsia="es-MX"/>
        </w:rPr>
        <w:drawing>
          <wp:inline distT="0" distB="0" distL="0" distR="0" wp14:anchorId="6C8701D7" wp14:editId="45B8AA99">
            <wp:extent cx="5400675" cy="3267075"/>
            <wp:effectExtent l="0" t="0" r="9525" b="9525"/>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400675" cy="3267075"/>
                    </a:xfrm>
                    <a:prstGeom prst="rect">
                      <a:avLst/>
                    </a:prstGeom>
                    <a:noFill/>
                    <a:ln>
                      <a:noFill/>
                    </a:ln>
                  </pic:spPr>
                </pic:pic>
              </a:graphicData>
            </a:graphic>
          </wp:inline>
        </w:drawing>
      </w:r>
    </w:p>
    <w:p w14:paraId="1F06FAE5" w14:textId="7C335945" w:rsidR="0037505B" w:rsidRDefault="00810D6B" w:rsidP="00B6463D">
      <w:pPr>
        <w:spacing w:line="360" w:lineRule="auto"/>
        <w:jc w:val="both"/>
        <w:rPr>
          <w:rFonts w:ascii="Palatino Linotype" w:hAnsi="Palatino Linotype"/>
          <w:color w:val="000000"/>
        </w:rPr>
      </w:pPr>
      <w:r>
        <w:rPr>
          <w:rFonts w:ascii="Palatino Linotype" w:hAnsi="Palatino Linotype"/>
          <w:noProof/>
          <w:color w:val="000000"/>
          <w:lang w:val="es-MX" w:eastAsia="es-MX"/>
        </w:rPr>
        <mc:AlternateContent>
          <mc:Choice Requires="wps">
            <w:drawing>
              <wp:anchor distT="0" distB="0" distL="114300" distR="114300" simplePos="0" relativeHeight="251667456" behindDoc="0" locked="0" layoutInCell="1" allowOverlap="1" wp14:anchorId="58F4AA52" wp14:editId="5A1A13C4">
                <wp:simplePos x="0" y="0"/>
                <wp:positionH relativeFrom="column">
                  <wp:posOffset>139065</wp:posOffset>
                </wp:positionH>
                <wp:positionV relativeFrom="paragraph">
                  <wp:posOffset>64769</wp:posOffset>
                </wp:positionV>
                <wp:extent cx="5238750" cy="4314825"/>
                <wp:effectExtent l="0" t="0" r="19050" b="28575"/>
                <wp:wrapNone/>
                <wp:docPr id="31" name="Conector recto 31"/>
                <wp:cNvGraphicFramePr/>
                <a:graphic xmlns:a="http://schemas.openxmlformats.org/drawingml/2006/main">
                  <a:graphicData uri="http://schemas.microsoft.com/office/word/2010/wordprocessingShape">
                    <wps:wsp>
                      <wps:cNvCnPr/>
                      <wps:spPr>
                        <a:xfrm flipH="1">
                          <a:off x="0" y="0"/>
                          <a:ext cx="5238750" cy="4314825"/>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384B920E" id="Conector recto 31" o:spid="_x0000_s1026" style="position:absolute;flip:x;z-index:251667456;visibility:visible;mso-wrap-style:square;mso-wrap-distance-left:9pt;mso-wrap-distance-top:0;mso-wrap-distance-right:9pt;mso-wrap-distance-bottom:0;mso-position-horizontal:absolute;mso-position-horizontal-relative:text;mso-position-vertical:absolute;mso-position-vertical-relative:text" from="10.95pt,5.1pt" to="423.45pt,34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" strokecolor="black [3040]"/>
            </w:pict>
          </mc:Fallback>
        </mc:AlternateContent>
      </w:r>
    </w:p>
    <w:p w14:paraId="69D3EAAC" w14:textId="455F5F54" w:rsidR="0037505B" w:rsidRDefault="00810D6B" w:rsidP="00B6463D">
      <w:pPr>
        <w:spacing w:line="360" w:lineRule="auto"/>
        <w:jc w:val="both"/>
        <w:rPr>
          <w:rFonts w:ascii="Palatino Linotype" w:hAnsi="Palatino Linotype"/>
          <w:color w:val="000000"/>
        </w:rPr>
      </w:pPr>
      <w:r>
        <w:rPr>
          <w:rFonts w:ascii="Palatino Linotype" w:hAnsi="Palatino Linotype"/>
          <w:noProof/>
          <w:color w:val="000000"/>
          <w:lang w:val="es-MX" w:eastAsia="es-MX"/>
        </w:rPr>
        <w:drawing>
          <wp:inline distT="0" distB="0" distL="0" distR="0" wp14:anchorId="552E8430" wp14:editId="2D0C211F">
            <wp:extent cx="5391150" cy="6115050"/>
            <wp:effectExtent l="0" t="0" r="0" b="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391150" cy="6115050"/>
                    </a:xfrm>
                    <a:prstGeom prst="rect">
                      <a:avLst/>
                    </a:prstGeom>
                    <a:noFill/>
                    <a:ln>
                      <a:noFill/>
                    </a:ln>
                  </pic:spPr>
                </pic:pic>
              </a:graphicData>
            </a:graphic>
          </wp:inline>
        </w:drawing>
      </w:r>
    </w:p>
    <w:p w14:paraId="1104521E" w14:textId="77777777" w:rsidR="004719CC" w:rsidRDefault="004719CC" w:rsidP="00B6463D">
      <w:pPr>
        <w:spacing w:line="360" w:lineRule="auto"/>
        <w:jc w:val="both"/>
        <w:rPr>
          <w:rFonts w:ascii="Palatino Linotype" w:hAnsi="Palatino Linotype"/>
          <w:color w:val="000000"/>
        </w:rPr>
      </w:pPr>
    </w:p>
    <w:p w14:paraId="4FCEACF7" w14:textId="77777777" w:rsidR="004719CC" w:rsidRDefault="004719CC" w:rsidP="00B6463D">
      <w:pPr>
        <w:spacing w:line="360" w:lineRule="auto"/>
        <w:jc w:val="both"/>
        <w:rPr>
          <w:rFonts w:ascii="Palatino Linotype" w:hAnsi="Palatino Linotype"/>
          <w:color w:val="000000"/>
        </w:rPr>
      </w:pPr>
    </w:p>
    <w:p w14:paraId="6DCF080F" w14:textId="77777777" w:rsidR="004719CC" w:rsidRDefault="004719CC" w:rsidP="00B6463D">
      <w:pPr>
        <w:spacing w:line="360" w:lineRule="auto"/>
        <w:jc w:val="both"/>
        <w:rPr>
          <w:rFonts w:ascii="Palatino Linotype" w:hAnsi="Palatino Linotype"/>
          <w:color w:val="000000"/>
        </w:rPr>
      </w:pPr>
    </w:p>
    <w:p w14:paraId="3A752C5F" w14:textId="77777777" w:rsidR="004719CC" w:rsidRDefault="004719CC" w:rsidP="00B6463D">
      <w:pPr>
        <w:spacing w:line="360" w:lineRule="auto"/>
        <w:jc w:val="both"/>
        <w:rPr>
          <w:rFonts w:ascii="Palatino Linotype" w:hAnsi="Palatino Linotype"/>
          <w:color w:val="000000"/>
        </w:rPr>
      </w:pPr>
    </w:p>
    <w:p w14:paraId="3C341B58" w14:textId="77777777" w:rsidR="004719CC" w:rsidRDefault="004719CC" w:rsidP="00B6463D">
      <w:pPr>
        <w:spacing w:line="360" w:lineRule="auto"/>
        <w:jc w:val="both"/>
        <w:rPr>
          <w:rFonts w:ascii="Palatino Linotype" w:hAnsi="Palatino Linotype"/>
          <w:color w:val="000000"/>
        </w:rPr>
      </w:pPr>
    </w:p>
    <w:p w14:paraId="3609C8D9" w14:textId="77777777" w:rsidR="004719CC" w:rsidRDefault="004719CC" w:rsidP="00B6463D">
      <w:pPr>
        <w:spacing w:line="360" w:lineRule="auto"/>
        <w:jc w:val="both"/>
        <w:rPr>
          <w:rFonts w:ascii="Palatino Linotype" w:hAnsi="Palatino Linotype"/>
          <w:color w:val="000000"/>
        </w:rPr>
      </w:pPr>
    </w:p>
    <w:p w14:paraId="49F32E1F" w14:textId="789C21B0" w:rsidR="007D1C6C" w:rsidRDefault="0037505B" w:rsidP="00B6463D">
      <w:pPr>
        <w:spacing w:line="360" w:lineRule="auto"/>
        <w:jc w:val="both"/>
        <w:rPr>
          <w:rFonts w:ascii="Palatino Linotype" w:hAnsi="Palatino Linotype"/>
          <w:color w:val="000000"/>
        </w:rPr>
      </w:pPr>
      <w:r>
        <w:rPr>
          <w:rFonts w:ascii="Palatino Linotype" w:hAnsi="Palatino Linotype"/>
          <w:color w:val="000000"/>
        </w:rPr>
        <w:t>Aunado a lo anterior</w:t>
      </w:r>
      <w:r w:rsidR="00810D6B">
        <w:rPr>
          <w:rFonts w:ascii="Palatino Linotype" w:hAnsi="Palatino Linotype"/>
          <w:color w:val="000000"/>
        </w:rPr>
        <w:t>,</w:t>
      </w:r>
      <w:r>
        <w:rPr>
          <w:rFonts w:ascii="Palatino Linotype" w:hAnsi="Palatino Linotype"/>
          <w:color w:val="000000"/>
        </w:rPr>
        <w:t xml:space="preserve"> resulta </w:t>
      </w:r>
      <w:r w:rsidR="0078566A">
        <w:rPr>
          <w:rFonts w:ascii="Palatino Linotype" w:hAnsi="Palatino Linotype"/>
          <w:color w:val="000000"/>
        </w:rPr>
        <w:t>contradictoria dicha cla</w:t>
      </w:r>
      <w:r w:rsidR="00810D6B">
        <w:rPr>
          <w:rFonts w:ascii="Palatino Linotype" w:hAnsi="Palatino Linotype"/>
          <w:color w:val="000000"/>
        </w:rPr>
        <w:t xml:space="preserve">sificación, ello en virtud de que en respuesta, </w:t>
      </w:r>
      <w:r w:rsidR="00810D6B" w:rsidRPr="00810D6B">
        <w:rPr>
          <w:rFonts w:ascii="Palatino Linotype" w:hAnsi="Palatino Linotype"/>
          <w:color w:val="000000"/>
        </w:rPr>
        <w:t xml:space="preserve">as Direcciones Generales de Movilidad en sus Zonas I, II, III y IV, </w:t>
      </w:r>
      <w:r w:rsidR="00810D6B">
        <w:rPr>
          <w:rFonts w:ascii="Palatino Linotype" w:hAnsi="Palatino Linotype"/>
          <w:color w:val="000000"/>
        </w:rPr>
        <w:t xml:space="preserve">remitieron información correspondiente a las listas de derroteros y empresas que cuentan con las concesiones, por lo tanto, al haber remitido por escrito las rutas de transporte público vigentes en la entidad, debe precisarse que el </w:t>
      </w:r>
      <w:r w:rsidR="00015928">
        <w:rPr>
          <w:rFonts w:ascii="Palatino Linotype" w:hAnsi="Palatino Linotype"/>
          <w:color w:val="000000"/>
        </w:rPr>
        <w:t xml:space="preserve">mapeo es una </w:t>
      </w:r>
      <w:r w:rsidR="00B6463D" w:rsidRPr="00B6463D">
        <w:rPr>
          <w:rFonts w:ascii="Palatino Linotype" w:hAnsi="Palatino Linotype"/>
          <w:color w:val="000000"/>
        </w:rPr>
        <w:t>repr</w:t>
      </w:r>
      <w:r w:rsidR="00015928">
        <w:rPr>
          <w:rFonts w:ascii="Palatino Linotype" w:hAnsi="Palatino Linotype"/>
          <w:color w:val="000000"/>
        </w:rPr>
        <w:t>esentación gráfica</w:t>
      </w:r>
      <w:r w:rsidR="00015928">
        <w:rPr>
          <w:rStyle w:val="Refdenotaalpie"/>
          <w:rFonts w:ascii="Palatino Linotype" w:hAnsi="Palatino Linotype"/>
          <w:color w:val="000000"/>
        </w:rPr>
        <w:footnoteReference w:id="1"/>
      </w:r>
      <w:r w:rsidR="00810D6B">
        <w:rPr>
          <w:rFonts w:ascii="Palatino Linotype" w:hAnsi="Palatino Linotype"/>
          <w:color w:val="000000"/>
        </w:rPr>
        <w:t xml:space="preserve"> de las rutas remitidas inicialmente en respuesta, luego entonces resulta improcedente la clasificación de los mapas materia del medio de impugnación que nos ocupa. </w:t>
      </w:r>
    </w:p>
    <w:p w14:paraId="46CE6F99" w14:textId="77777777" w:rsidR="004719CC" w:rsidRDefault="004719CC" w:rsidP="00B6463D">
      <w:pPr>
        <w:spacing w:line="360" w:lineRule="auto"/>
        <w:jc w:val="both"/>
        <w:rPr>
          <w:rFonts w:ascii="Palatino Linotype" w:hAnsi="Palatino Linotype"/>
          <w:color w:val="000000"/>
        </w:rPr>
      </w:pPr>
    </w:p>
    <w:p w14:paraId="649F0C51" w14:textId="6CC4CCB1" w:rsidR="007D1C6C" w:rsidRDefault="007F2291" w:rsidP="00B6463D">
      <w:pPr>
        <w:spacing w:line="360" w:lineRule="auto"/>
        <w:jc w:val="both"/>
        <w:rPr>
          <w:rFonts w:ascii="Palatino Linotype" w:hAnsi="Palatino Linotype"/>
          <w:color w:val="000000"/>
        </w:rPr>
      </w:pPr>
      <w:r>
        <w:rPr>
          <w:rFonts w:ascii="Palatino Linotype" w:hAnsi="Palatino Linotype"/>
          <w:color w:val="000000"/>
        </w:rPr>
        <w:t>Asimismo</w:t>
      </w:r>
      <w:r w:rsidR="00B6463D" w:rsidRPr="00B6463D">
        <w:rPr>
          <w:rFonts w:ascii="Palatino Linotype" w:hAnsi="Palatino Linotype"/>
          <w:color w:val="000000"/>
        </w:rPr>
        <w:t xml:space="preserve"> en el asunto que nos ocupa </w:t>
      </w:r>
      <w:r>
        <w:rPr>
          <w:rFonts w:ascii="Palatino Linotype" w:hAnsi="Palatino Linotype"/>
          <w:color w:val="000000"/>
        </w:rPr>
        <w:t xml:space="preserve">se advierte que </w:t>
      </w:r>
      <w:r w:rsidR="00B6463D" w:rsidRPr="00B6463D">
        <w:rPr>
          <w:rFonts w:ascii="Palatino Linotype" w:hAnsi="Palatino Linotype"/>
          <w:color w:val="000000"/>
        </w:rPr>
        <w:t>no se actualiza la fracción XIII del ordinal 113 de la Ley General de la materia, pue</w:t>
      </w:r>
      <w:r w:rsidR="00EA367C">
        <w:rPr>
          <w:rFonts w:ascii="Palatino Linotype" w:hAnsi="Palatino Linotype"/>
          <w:color w:val="000000"/>
        </w:rPr>
        <w:t>sto que no se desprende disposi</w:t>
      </w:r>
      <w:r w:rsidR="00B6463D" w:rsidRPr="00B6463D">
        <w:rPr>
          <w:rFonts w:ascii="Palatino Linotype" w:hAnsi="Palatino Linotype"/>
          <w:color w:val="000000"/>
        </w:rPr>
        <w:t>ción expresa de un</w:t>
      </w:r>
      <w:r>
        <w:rPr>
          <w:rFonts w:ascii="Palatino Linotype" w:hAnsi="Palatino Linotype"/>
          <w:color w:val="000000"/>
        </w:rPr>
        <w:t>a ley que indique que a los mapeos gráficos</w:t>
      </w:r>
      <w:r w:rsidR="00EA367C">
        <w:rPr>
          <w:rFonts w:ascii="Palatino Linotype" w:hAnsi="Palatino Linotype"/>
          <w:color w:val="000000"/>
        </w:rPr>
        <w:t xml:space="preserve"> de las rutas de trans</w:t>
      </w:r>
      <w:r w:rsidR="00B6463D" w:rsidRPr="00B6463D">
        <w:rPr>
          <w:rFonts w:ascii="Palatino Linotype" w:hAnsi="Palatino Linotype"/>
          <w:color w:val="000000"/>
        </w:rPr>
        <w:t>porte público les revista tal carácter; por su parte, la ley de la materia local prevé que se trata de información reservada aquella que el daño que produzca su publicación sea mayor al interés público, al estar relacionada con procedimientos administrativos o judiciales que no hayan quedado firmes, cuando s</w:t>
      </w:r>
      <w:r>
        <w:rPr>
          <w:rFonts w:ascii="Palatino Linotype" w:hAnsi="Palatino Linotype"/>
          <w:color w:val="000000"/>
        </w:rPr>
        <w:t>e trate de información sobre es</w:t>
      </w:r>
      <w:r w:rsidR="00B6463D" w:rsidRPr="00B6463D">
        <w:rPr>
          <w:rFonts w:ascii="Palatino Linotype" w:hAnsi="Palatino Linotype"/>
          <w:color w:val="000000"/>
        </w:rPr>
        <w:t>tudios y proyectos cuya divulgación pueda causar d</w:t>
      </w:r>
      <w:r>
        <w:rPr>
          <w:rFonts w:ascii="Palatino Linotype" w:hAnsi="Palatino Linotype"/>
          <w:color w:val="000000"/>
        </w:rPr>
        <w:t>años al interés del Estado o su</w:t>
      </w:r>
      <w:r w:rsidR="00B6463D" w:rsidRPr="00B6463D">
        <w:rPr>
          <w:rFonts w:ascii="Palatino Linotype" w:hAnsi="Palatino Linotype"/>
          <w:color w:val="000000"/>
        </w:rPr>
        <w:t>ponga un riesgo para su realización, al estar rel</w:t>
      </w:r>
      <w:r>
        <w:rPr>
          <w:rFonts w:ascii="Palatino Linotype" w:hAnsi="Palatino Linotype"/>
          <w:color w:val="000000"/>
        </w:rPr>
        <w:t>acionado con procesos o procedi</w:t>
      </w:r>
      <w:r w:rsidR="00B6463D" w:rsidRPr="00B6463D">
        <w:rPr>
          <w:rFonts w:ascii="Palatino Linotype" w:hAnsi="Palatino Linotype"/>
          <w:color w:val="000000"/>
        </w:rPr>
        <w:t>mientos administrativos y judicial</w:t>
      </w:r>
      <w:r w:rsidR="007D1C6C">
        <w:rPr>
          <w:rFonts w:ascii="Palatino Linotype" w:hAnsi="Palatino Linotype"/>
          <w:color w:val="000000"/>
        </w:rPr>
        <w:t>e</w:t>
      </w:r>
      <w:r w:rsidR="004719CC">
        <w:rPr>
          <w:rFonts w:ascii="Palatino Linotype" w:hAnsi="Palatino Linotype"/>
          <w:color w:val="000000"/>
        </w:rPr>
        <w:t xml:space="preserve">s que no hayan quedado firmes. </w:t>
      </w:r>
    </w:p>
    <w:p w14:paraId="5E96562D" w14:textId="77777777" w:rsidR="00E90F0E" w:rsidRDefault="00E90F0E" w:rsidP="00B6463D">
      <w:pPr>
        <w:spacing w:line="360" w:lineRule="auto"/>
        <w:jc w:val="both"/>
        <w:rPr>
          <w:rFonts w:ascii="Palatino Linotype" w:hAnsi="Palatino Linotype"/>
          <w:color w:val="000000"/>
        </w:rPr>
      </w:pPr>
    </w:p>
    <w:p w14:paraId="4874F19C" w14:textId="12B4F55E" w:rsidR="00E90F0E" w:rsidRDefault="00E90F0E" w:rsidP="00B6463D">
      <w:pPr>
        <w:spacing w:line="360" w:lineRule="auto"/>
        <w:jc w:val="both"/>
        <w:rPr>
          <w:rFonts w:ascii="Palatino Linotype" w:hAnsi="Palatino Linotype"/>
          <w:color w:val="000000"/>
        </w:rPr>
      </w:pPr>
      <w:r>
        <w:rPr>
          <w:rFonts w:ascii="Palatino Linotype" w:hAnsi="Palatino Linotype"/>
          <w:color w:val="000000"/>
        </w:rPr>
        <w:t xml:space="preserve">Correlativo a ello, el Lineamiento Trigésimo Segundo de los </w:t>
      </w:r>
      <w:r w:rsidRPr="000A2142">
        <w:rPr>
          <w:rFonts w:ascii="Palatino Linotype" w:eastAsia="Palatino Linotype" w:hAnsi="Palatino Linotype" w:cs="Palatino Linotype"/>
          <w:lang w:eastAsia="es-MX"/>
        </w:rPr>
        <w:t>Lineamientos Generales en Materia de Clasificación y Desclasificación de la Información, así como para la Elaboración de Versiones Públicas</w:t>
      </w:r>
      <w:r>
        <w:rPr>
          <w:rFonts w:ascii="Palatino Linotype" w:eastAsia="Palatino Linotype" w:hAnsi="Palatino Linotype" w:cs="Palatino Linotype"/>
          <w:lang w:eastAsia="es-MX"/>
        </w:rPr>
        <w:t xml:space="preserve"> establece que para que se actualice el supuesto de reserva se deberá fundar y motivar la clasificación, esto es, señalando de manera específica el supuesto que exprese que la información tiene el carácter de reservada. </w:t>
      </w:r>
    </w:p>
    <w:p w14:paraId="61AB8313" w14:textId="77777777" w:rsidR="007F2291" w:rsidRDefault="00B6463D" w:rsidP="00B6463D">
      <w:pPr>
        <w:spacing w:line="360" w:lineRule="auto"/>
        <w:jc w:val="both"/>
        <w:rPr>
          <w:rFonts w:ascii="Palatino Linotype" w:hAnsi="Palatino Linotype"/>
          <w:color w:val="000000"/>
        </w:rPr>
      </w:pPr>
      <w:r w:rsidRPr="00B6463D">
        <w:rPr>
          <w:rFonts w:ascii="Palatino Linotype" w:hAnsi="Palatino Linotype"/>
          <w:color w:val="000000"/>
        </w:rPr>
        <w:t>Además, no se estima como razón suficiente que se</w:t>
      </w:r>
      <w:r w:rsidR="007F2291">
        <w:rPr>
          <w:rFonts w:ascii="Palatino Linotype" w:hAnsi="Palatino Linotype"/>
          <w:color w:val="000000"/>
        </w:rPr>
        <w:t xml:space="preserve"> argumente que hay irregularida</w:t>
      </w:r>
      <w:r w:rsidRPr="00B6463D">
        <w:rPr>
          <w:rFonts w:ascii="Palatino Linotype" w:hAnsi="Palatino Linotype"/>
          <w:color w:val="000000"/>
        </w:rPr>
        <w:t>des en el transporte público dado a que es oblig</w:t>
      </w:r>
      <w:r w:rsidR="007F2291">
        <w:rPr>
          <w:rFonts w:ascii="Palatino Linotype" w:hAnsi="Palatino Linotype"/>
          <w:color w:val="000000"/>
        </w:rPr>
        <w:t>ación por parte del Sujeto Obli</w:t>
      </w:r>
      <w:r w:rsidR="007F2291" w:rsidRPr="00B6463D">
        <w:rPr>
          <w:rFonts w:ascii="Palatino Linotype" w:hAnsi="Palatino Linotype"/>
          <w:color w:val="000000"/>
        </w:rPr>
        <w:t xml:space="preserve">gado </w:t>
      </w:r>
      <w:r w:rsidRPr="00B6463D">
        <w:rPr>
          <w:rFonts w:ascii="Palatino Linotype" w:hAnsi="Palatino Linotype"/>
          <w:color w:val="000000"/>
        </w:rPr>
        <w:t xml:space="preserve">que las concesiones otorgadas se encuentren vigentes para la prestación del servicio público, aunado a que si hay prestación de </w:t>
      </w:r>
      <w:r w:rsidR="007F2291">
        <w:rPr>
          <w:rFonts w:ascii="Palatino Linotype" w:hAnsi="Palatino Linotype"/>
          <w:color w:val="000000"/>
        </w:rPr>
        <w:t>dicho servicio de manera irregu</w:t>
      </w:r>
      <w:r w:rsidRPr="00B6463D">
        <w:rPr>
          <w:rFonts w:ascii="Palatino Linotype" w:hAnsi="Palatino Linotype"/>
          <w:color w:val="000000"/>
        </w:rPr>
        <w:t>lar, la publicidad del documento pretendido ayudaría a transparentar los derroteros y rutas autorizadas a efecto de otorgar certeza a la población en general de los actos de autoridad ejercidos por el ente ahora recurrido.</w:t>
      </w:r>
      <w:r w:rsidR="007F2291">
        <w:rPr>
          <w:rFonts w:ascii="Palatino Linotype" w:hAnsi="Palatino Linotype"/>
          <w:color w:val="000000"/>
        </w:rPr>
        <w:t xml:space="preserve"> </w:t>
      </w:r>
    </w:p>
    <w:p w14:paraId="2EBAFC4E" w14:textId="14B1FA39" w:rsidR="00B6463D" w:rsidRDefault="007F2291" w:rsidP="00B6463D">
      <w:pPr>
        <w:spacing w:line="360" w:lineRule="auto"/>
        <w:jc w:val="both"/>
        <w:rPr>
          <w:rFonts w:ascii="Palatino Linotype" w:hAnsi="Palatino Linotype"/>
          <w:color w:val="000000"/>
        </w:rPr>
      </w:pPr>
      <w:r>
        <w:rPr>
          <w:rFonts w:ascii="Palatino Linotype" w:hAnsi="Palatino Linotype"/>
          <w:color w:val="000000"/>
        </w:rPr>
        <w:t>De ahí que no se considere que</w:t>
      </w:r>
      <w:r w:rsidR="00B6463D" w:rsidRPr="00B6463D">
        <w:rPr>
          <w:rFonts w:ascii="Palatino Linotype" w:hAnsi="Palatino Linotype"/>
          <w:color w:val="000000"/>
        </w:rPr>
        <w:t xml:space="preserve"> de acuerdo con el Programa del Ordenamiento del Transporte Público, la revelación del documento que</w:t>
      </w:r>
      <w:r>
        <w:rPr>
          <w:rFonts w:ascii="Palatino Linotype" w:hAnsi="Palatino Linotype"/>
          <w:color w:val="000000"/>
        </w:rPr>
        <w:t xml:space="preserve"> se requiere afectaría gravemen</w:t>
      </w:r>
      <w:r w:rsidR="00B6463D" w:rsidRPr="00B6463D">
        <w:rPr>
          <w:rFonts w:ascii="Palatino Linotype" w:hAnsi="Palatino Linotype"/>
          <w:color w:val="000000"/>
        </w:rPr>
        <w:t>te la vialidad social, puesto que se reitera se trata de un mapeo que en la actualidad se encuentra en operación, por lo que contrario a lo manifestado, el hacer publica dicha información, ayudaría a verificación del cumplimiento efectivo de dichas rutas por parte de los concesionarios del transporte público.</w:t>
      </w:r>
    </w:p>
    <w:p w14:paraId="0AD91B93" w14:textId="77777777" w:rsidR="007F2291" w:rsidRPr="00B6463D" w:rsidRDefault="007F2291" w:rsidP="00B6463D">
      <w:pPr>
        <w:spacing w:line="360" w:lineRule="auto"/>
        <w:jc w:val="both"/>
        <w:rPr>
          <w:rFonts w:ascii="Palatino Linotype" w:hAnsi="Palatino Linotype"/>
          <w:color w:val="000000"/>
        </w:rPr>
      </w:pPr>
    </w:p>
    <w:p w14:paraId="566E1A25" w14:textId="4335E500" w:rsidR="00B6463D" w:rsidRPr="00B6463D" w:rsidRDefault="00B6463D" w:rsidP="00B6463D">
      <w:pPr>
        <w:spacing w:line="360" w:lineRule="auto"/>
        <w:jc w:val="both"/>
        <w:rPr>
          <w:rFonts w:ascii="Palatino Linotype" w:hAnsi="Palatino Linotype"/>
          <w:color w:val="000000"/>
        </w:rPr>
      </w:pPr>
      <w:r w:rsidRPr="00B6463D">
        <w:rPr>
          <w:rFonts w:ascii="Palatino Linotype" w:hAnsi="Palatino Linotype"/>
          <w:color w:val="000000"/>
        </w:rPr>
        <w:t>En ese contexto, dado el argumento referente a que</w:t>
      </w:r>
      <w:r w:rsidR="007F2291">
        <w:rPr>
          <w:rFonts w:ascii="Palatino Linotype" w:hAnsi="Palatino Linotype"/>
          <w:color w:val="000000"/>
        </w:rPr>
        <w:t xml:space="preserve"> algunas empresas morales se en</w:t>
      </w:r>
      <w:r w:rsidRPr="00B6463D">
        <w:rPr>
          <w:rFonts w:ascii="Palatino Linotype" w:hAnsi="Palatino Linotype"/>
          <w:color w:val="000000"/>
        </w:rPr>
        <w:t>cuentran realizando el cambio de régimen jurídico de Asociación Civil a Sociedad Anónima, es necesario indicar que no se requiere información re</w:t>
      </w:r>
      <w:r w:rsidR="007F2291">
        <w:rPr>
          <w:rFonts w:ascii="Palatino Linotype" w:hAnsi="Palatino Linotype"/>
          <w:color w:val="000000"/>
        </w:rPr>
        <w:t>specto a los docu</w:t>
      </w:r>
      <w:r w:rsidRPr="00B6463D">
        <w:rPr>
          <w:rFonts w:ascii="Palatino Linotype" w:hAnsi="Palatino Linotype"/>
          <w:color w:val="000000"/>
        </w:rPr>
        <w:t xml:space="preserve">mentos de las empresas con los cuales se </w:t>
      </w:r>
      <w:r w:rsidR="007F2291" w:rsidRPr="00B6463D">
        <w:rPr>
          <w:rFonts w:ascii="Palatino Linotype" w:hAnsi="Palatino Linotype"/>
          <w:color w:val="000000"/>
        </w:rPr>
        <w:t>está</w:t>
      </w:r>
      <w:r w:rsidRPr="00B6463D">
        <w:rPr>
          <w:rFonts w:ascii="Palatino Linotype" w:hAnsi="Palatino Linotype"/>
          <w:color w:val="000000"/>
        </w:rPr>
        <w:t xml:space="preserve"> realiz</w:t>
      </w:r>
      <w:r w:rsidR="007F2291">
        <w:rPr>
          <w:rFonts w:ascii="Palatino Linotype" w:hAnsi="Palatino Linotype"/>
          <w:color w:val="000000"/>
        </w:rPr>
        <w:t>ando dichos cambios, sino la in</w:t>
      </w:r>
      <w:r w:rsidRPr="00B6463D">
        <w:rPr>
          <w:rFonts w:ascii="Palatino Linotype" w:hAnsi="Palatino Linotype"/>
          <w:color w:val="000000"/>
        </w:rPr>
        <w:t xml:space="preserve">formación que se requiere es únicamente al </w:t>
      </w:r>
      <w:r w:rsidR="007F2291" w:rsidRPr="007F2291">
        <w:rPr>
          <w:rFonts w:ascii="Palatino Linotype" w:hAnsi="Palatino Linotype"/>
          <w:color w:val="000000"/>
        </w:rPr>
        <w:t xml:space="preserve">mapa </w:t>
      </w:r>
      <w:r w:rsidR="00E90F0E">
        <w:rPr>
          <w:rFonts w:ascii="Palatino Linotype" w:hAnsi="Palatino Linotype"/>
          <w:color w:val="000000"/>
        </w:rPr>
        <w:t xml:space="preserve">actual </w:t>
      </w:r>
      <w:r w:rsidR="007F2291" w:rsidRPr="007F2291">
        <w:rPr>
          <w:rFonts w:ascii="Palatino Linotype" w:hAnsi="Palatino Linotype"/>
          <w:color w:val="000000"/>
        </w:rPr>
        <w:t>de las Rutas de Transporte Público de los 125 municipios del Estado de México</w:t>
      </w:r>
      <w:r w:rsidRPr="00B6463D">
        <w:rPr>
          <w:rFonts w:ascii="Palatino Linotype" w:hAnsi="Palatino Linotype"/>
          <w:color w:val="000000"/>
        </w:rPr>
        <w:t>, por lo que dicho argumento resulta improcedente.</w:t>
      </w:r>
    </w:p>
    <w:p w14:paraId="4D374C8C" w14:textId="77777777" w:rsidR="007F2291" w:rsidRDefault="007F2291" w:rsidP="00B6463D">
      <w:pPr>
        <w:spacing w:line="360" w:lineRule="auto"/>
        <w:jc w:val="both"/>
        <w:rPr>
          <w:rFonts w:ascii="Palatino Linotype" w:hAnsi="Palatino Linotype"/>
          <w:color w:val="000000"/>
        </w:rPr>
      </w:pPr>
    </w:p>
    <w:p w14:paraId="58EDE72A" w14:textId="0E45B86A" w:rsidR="00B6463D" w:rsidRDefault="00B6463D" w:rsidP="00B6463D">
      <w:pPr>
        <w:spacing w:line="360" w:lineRule="auto"/>
        <w:jc w:val="both"/>
        <w:rPr>
          <w:rFonts w:ascii="Palatino Linotype" w:hAnsi="Palatino Linotype"/>
          <w:color w:val="000000"/>
        </w:rPr>
      </w:pPr>
      <w:r w:rsidRPr="00B6463D">
        <w:rPr>
          <w:rFonts w:ascii="Palatino Linotype" w:hAnsi="Palatino Linotype"/>
          <w:color w:val="000000"/>
        </w:rPr>
        <w:t>Ahora</w:t>
      </w:r>
      <w:r w:rsidR="007F2291">
        <w:rPr>
          <w:rFonts w:ascii="Palatino Linotype" w:hAnsi="Palatino Linotype"/>
          <w:color w:val="000000"/>
        </w:rPr>
        <w:t xml:space="preserve"> bien</w:t>
      </w:r>
      <w:r w:rsidRPr="00B6463D">
        <w:rPr>
          <w:rFonts w:ascii="Palatino Linotype" w:hAnsi="Palatino Linotype"/>
          <w:color w:val="000000"/>
        </w:rPr>
        <w:t>, por cuanto hace a la recomendación realizad</w:t>
      </w:r>
      <w:r w:rsidR="007F2291">
        <w:rPr>
          <w:rFonts w:ascii="Palatino Linotype" w:hAnsi="Palatino Linotype"/>
          <w:color w:val="000000"/>
        </w:rPr>
        <w:t>a por el Órgano Superior de Fis</w:t>
      </w:r>
      <w:r w:rsidRPr="00B6463D">
        <w:rPr>
          <w:rFonts w:ascii="Palatino Linotype" w:hAnsi="Palatino Linotype"/>
          <w:color w:val="000000"/>
        </w:rPr>
        <w:t>calización de la Entidad</w:t>
      </w:r>
      <w:r w:rsidR="007F2291">
        <w:rPr>
          <w:rFonts w:ascii="Palatino Linotype" w:hAnsi="Palatino Linotype"/>
          <w:color w:val="000000"/>
        </w:rPr>
        <w:t xml:space="preserve"> (OSFEM)</w:t>
      </w:r>
      <w:r w:rsidRPr="00B6463D">
        <w:rPr>
          <w:rFonts w:ascii="Palatino Linotype" w:hAnsi="Palatino Linotype"/>
          <w:color w:val="000000"/>
        </w:rPr>
        <w:t xml:space="preserve">, encaminada a </w:t>
      </w:r>
      <w:r w:rsidRPr="007F2291">
        <w:rPr>
          <w:rFonts w:ascii="Palatino Linotype" w:hAnsi="Palatino Linotype"/>
          <w:i/>
          <w:color w:val="000000"/>
        </w:rPr>
        <w:t>Homologar el sistema empleado en las cuatro zonas, para la generación del registro grafico o mapeo, en el cual se identifiquen los tipos de mapas, la infraestructura para la movilidad… y revisar y adecuar los trámites de autorizaciones de bases, sitios,  derroteros y lanzaderas en los que participen diversas ár</w:t>
      </w:r>
      <w:r w:rsidR="007F2291" w:rsidRPr="007F2291">
        <w:rPr>
          <w:rFonts w:ascii="Palatino Linotype" w:hAnsi="Palatino Linotype"/>
          <w:i/>
          <w:color w:val="000000"/>
        </w:rPr>
        <w:t>eas, con el propósito de coordi</w:t>
      </w:r>
      <w:r w:rsidRPr="007F2291">
        <w:rPr>
          <w:rFonts w:ascii="Palatino Linotype" w:hAnsi="Palatino Linotype"/>
          <w:i/>
          <w:color w:val="000000"/>
        </w:rPr>
        <w:t>narse adecuadamente en la emisión, control y resguardo de éstas…</w:t>
      </w:r>
      <w:r w:rsidRPr="00B6463D">
        <w:rPr>
          <w:rFonts w:ascii="Palatino Linotype" w:hAnsi="Palatino Linotype"/>
          <w:color w:val="000000"/>
        </w:rPr>
        <w:t xml:space="preserve"> se trata de observaciones a realizar en un futuro, no obstante al clasificar la información es porque a la fecha ya se cuenta con un mapeo aplicable y vigente, por lo que de igual forma se determina improcedente dic</w:t>
      </w:r>
      <w:r w:rsidR="007F2291">
        <w:rPr>
          <w:rFonts w:ascii="Palatino Linotype" w:hAnsi="Palatino Linotype"/>
          <w:color w:val="000000"/>
        </w:rPr>
        <w:t>ha manifestación</w:t>
      </w:r>
      <w:r w:rsidRPr="00B6463D">
        <w:rPr>
          <w:rFonts w:ascii="Palatino Linotype" w:hAnsi="Palatino Linotype"/>
          <w:color w:val="000000"/>
        </w:rPr>
        <w:t>.</w:t>
      </w:r>
    </w:p>
    <w:p w14:paraId="158E9930" w14:textId="77777777" w:rsidR="007F2291" w:rsidRPr="00B6463D" w:rsidRDefault="007F2291" w:rsidP="00B6463D">
      <w:pPr>
        <w:spacing w:line="360" w:lineRule="auto"/>
        <w:jc w:val="both"/>
        <w:rPr>
          <w:rFonts w:ascii="Palatino Linotype" w:hAnsi="Palatino Linotype"/>
          <w:color w:val="000000"/>
        </w:rPr>
      </w:pPr>
    </w:p>
    <w:p w14:paraId="39CA1B69" w14:textId="5AA25C87" w:rsidR="00B6463D" w:rsidRDefault="00B6463D" w:rsidP="00B6463D">
      <w:pPr>
        <w:spacing w:line="360" w:lineRule="auto"/>
        <w:jc w:val="both"/>
        <w:rPr>
          <w:rFonts w:ascii="Palatino Linotype" w:hAnsi="Palatino Linotype"/>
          <w:color w:val="000000"/>
        </w:rPr>
      </w:pPr>
      <w:r w:rsidRPr="00B6463D">
        <w:rPr>
          <w:rFonts w:ascii="Palatino Linotype" w:hAnsi="Palatino Linotype"/>
          <w:color w:val="000000"/>
        </w:rPr>
        <w:t xml:space="preserve">Importante también es mencionar que, a pesar de que el </w:t>
      </w:r>
      <w:r w:rsidR="007F2291" w:rsidRPr="00B6463D">
        <w:rPr>
          <w:rFonts w:ascii="Palatino Linotype" w:hAnsi="Palatino Linotype"/>
          <w:color w:val="000000"/>
        </w:rPr>
        <w:t>Sujeto Obl</w:t>
      </w:r>
      <w:r w:rsidR="007F2291">
        <w:rPr>
          <w:rFonts w:ascii="Palatino Linotype" w:hAnsi="Palatino Linotype"/>
          <w:color w:val="000000"/>
        </w:rPr>
        <w:t>igado indi</w:t>
      </w:r>
      <w:r w:rsidRPr="00B6463D">
        <w:rPr>
          <w:rFonts w:ascii="Palatino Linotype" w:hAnsi="Palatino Linotype"/>
          <w:color w:val="000000"/>
        </w:rPr>
        <w:t>que como causales de clasificación como reservada</w:t>
      </w:r>
      <w:r w:rsidR="007F2291">
        <w:rPr>
          <w:rFonts w:ascii="Palatino Linotype" w:hAnsi="Palatino Linotype"/>
          <w:color w:val="000000"/>
        </w:rPr>
        <w:t xml:space="preserve"> que se desarrollan procedimien</w:t>
      </w:r>
      <w:r w:rsidRPr="00B6463D">
        <w:rPr>
          <w:rFonts w:ascii="Palatino Linotype" w:hAnsi="Palatino Linotype"/>
          <w:color w:val="000000"/>
        </w:rPr>
        <w:t xml:space="preserve">tos administrativos, </w:t>
      </w:r>
      <w:r w:rsidR="007F2291">
        <w:rPr>
          <w:rFonts w:ascii="Palatino Linotype" w:hAnsi="Palatino Linotype"/>
          <w:color w:val="000000"/>
        </w:rPr>
        <w:t xml:space="preserve">se insiste que </w:t>
      </w:r>
      <w:r w:rsidRPr="00B6463D">
        <w:rPr>
          <w:rFonts w:ascii="Palatino Linotype" w:hAnsi="Palatino Linotype"/>
          <w:color w:val="000000"/>
        </w:rPr>
        <w:t xml:space="preserve">no </w:t>
      </w:r>
      <w:r w:rsidR="007F2291">
        <w:rPr>
          <w:rFonts w:ascii="Palatino Linotype" w:hAnsi="Palatino Linotype"/>
          <w:color w:val="000000"/>
        </w:rPr>
        <w:t xml:space="preserve">se </w:t>
      </w:r>
      <w:r w:rsidRPr="00B6463D">
        <w:rPr>
          <w:rFonts w:ascii="Palatino Linotype" w:hAnsi="Palatino Linotype"/>
          <w:color w:val="000000"/>
        </w:rPr>
        <w:t xml:space="preserve">requiere </w:t>
      </w:r>
      <w:r w:rsidR="007F2291">
        <w:rPr>
          <w:rFonts w:ascii="Palatino Linotype" w:hAnsi="Palatino Linotype"/>
          <w:color w:val="000000"/>
        </w:rPr>
        <w:t xml:space="preserve">de </w:t>
      </w:r>
      <w:r w:rsidRPr="00B6463D">
        <w:rPr>
          <w:rFonts w:ascii="Palatino Linotype" w:hAnsi="Palatino Linotype"/>
          <w:color w:val="000000"/>
        </w:rPr>
        <w:t>algún número de identificación de estos o estatus, así como elementos que permitan ratificar o confirmar dicha clasificación, por e</w:t>
      </w:r>
      <w:r w:rsidR="007F2291">
        <w:rPr>
          <w:rFonts w:ascii="Palatino Linotype" w:hAnsi="Palatino Linotype"/>
          <w:color w:val="000000"/>
        </w:rPr>
        <w:t>ncon</w:t>
      </w:r>
      <w:r w:rsidRPr="00B6463D">
        <w:rPr>
          <w:rFonts w:ascii="Palatino Linotype" w:hAnsi="Palatino Linotype"/>
          <w:color w:val="000000"/>
        </w:rPr>
        <w:t xml:space="preserve">trarse en tramitación. </w:t>
      </w:r>
    </w:p>
    <w:p w14:paraId="23C08224" w14:textId="77777777" w:rsidR="006B3DD0" w:rsidRPr="00B6463D" w:rsidRDefault="006B3DD0" w:rsidP="00B6463D">
      <w:pPr>
        <w:spacing w:line="360" w:lineRule="auto"/>
        <w:jc w:val="both"/>
        <w:rPr>
          <w:rFonts w:ascii="Palatino Linotype" w:hAnsi="Palatino Linotype"/>
          <w:color w:val="000000"/>
        </w:rPr>
      </w:pPr>
    </w:p>
    <w:p w14:paraId="198A6D3A" w14:textId="50281070" w:rsidR="00B6463D" w:rsidRDefault="00B6463D" w:rsidP="00B6463D">
      <w:pPr>
        <w:spacing w:line="360" w:lineRule="auto"/>
        <w:jc w:val="both"/>
        <w:rPr>
          <w:rFonts w:ascii="Palatino Linotype" w:hAnsi="Palatino Linotype"/>
          <w:color w:val="000000"/>
        </w:rPr>
      </w:pPr>
      <w:r w:rsidRPr="00B6463D">
        <w:rPr>
          <w:rFonts w:ascii="Palatino Linotype" w:hAnsi="Palatino Linotype"/>
          <w:color w:val="000000"/>
        </w:rPr>
        <w:t xml:space="preserve">Es por lo anterior que, no se considera que resulte procedente la clasificación de la información consistente en el </w:t>
      </w:r>
      <w:r w:rsidR="007F2291" w:rsidRPr="007F2291">
        <w:rPr>
          <w:rFonts w:ascii="Palatino Linotype" w:hAnsi="Palatino Linotype"/>
          <w:color w:val="000000"/>
        </w:rPr>
        <w:t>mapa de las Rutas de Transporte Público de los 125 municipios del Estado de México</w:t>
      </w:r>
      <w:r w:rsidRPr="00B6463D">
        <w:rPr>
          <w:rFonts w:ascii="Palatino Linotype" w:hAnsi="Palatino Linotype"/>
          <w:color w:val="000000"/>
        </w:rPr>
        <w:t xml:space="preserve">, una vez que concluyan los procedimientos administrativos, dado a que no se desprenden los números de procedimientos ni el estatus de los mismos, así como la vinculación que existe entre </w:t>
      </w:r>
      <w:r w:rsidR="007F2291">
        <w:rPr>
          <w:rFonts w:ascii="Palatino Linotype" w:hAnsi="Palatino Linotype"/>
          <w:color w:val="000000"/>
        </w:rPr>
        <w:t>el mapeo con dichos procedimien</w:t>
      </w:r>
      <w:r w:rsidRPr="00B6463D">
        <w:rPr>
          <w:rFonts w:ascii="Palatino Linotype" w:hAnsi="Palatino Linotype"/>
          <w:color w:val="000000"/>
        </w:rPr>
        <w:t>tos aducidos; la ejecución de proyectos de movilidad urbana sustentable y e</w:t>
      </w:r>
      <w:r w:rsidR="007F2291">
        <w:rPr>
          <w:rFonts w:ascii="Palatino Linotype" w:hAnsi="Palatino Linotype"/>
          <w:color w:val="000000"/>
        </w:rPr>
        <w:t>l Orde</w:t>
      </w:r>
      <w:r w:rsidRPr="00B6463D">
        <w:rPr>
          <w:rFonts w:ascii="Palatino Linotype" w:hAnsi="Palatino Linotype"/>
          <w:color w:val="000000"/>
        </w:rPr>
        <w:t>namiento Integral de Transporte Público en la Ent</w:t>
      </w:r>
      <w:r w:rsidR="007F2291">
        <w:rPr>
          <w:rFonts w:ascii="Palatino Linotype" w:hAnsi="Palatino Linotype"/>
          <w:color w:val="000000"/>
        </w:rPr>
        <w:t>idad; así como el Sistema de Ma</w:t>
      </w:r>
      <w:r w:rsidRPr="00B6463D">
        <w:rPr>
          <w:rFonts w:ascii="Palatino Linotype" w:hAnsi="Palatino Linotype"/>
          <w:color w:val="000000"/>
        </w:rPr>
        <w:t>peo Gráfico, puesto que el Mapeo que se requiere se tra</w:t>
      </w:r>
      <w:r w:rsidR="007F2291">
        <w:rPr>
          <w:rFonts w:ascii="Palatino Linotype" w:hAnsi="Palatino Linotype"/>
          <w:color w:val="000000"/>
        </w:rPr>
        <w:t>ta del que a la fecha de solici</w:t>
      </w:r>
      <w:r w:rsidRPr="00B6463D">
        <w:rPr>
          <w:rFonts w:ascii="Palatino Linotype" w:hAnsi="Palatino Linotype"/>
          <w:color w:val="000000"/>
        </w:rPr>
        <w:t>tud se encuentra vigente, primando el interés colectivo de trasparentar el quehacer gubernamental y sus decisiones de tomas de decisi</w:t>
      </w:r>
      <w:r w:rsidR="007F2291">
        <w:rPr>
          <w:rFonts w:ascii="Palatino Linotype" w:hAnsi="Palatino Linotype"/>
          <w:color w:val="000000"/>
        </w:rPr>
        <w:t>ón respecto de concesiones otor</w:t>
      </w:r>
      <w:r w:rsidRPr="00B6463D">
        <w:rPr>
          <w:rFonts w:ascii="Palatino Linotype" w:hAnsi="Palatino Linotype"/>
          <w:color w:val="000000"/>
        </w:rPr>
        <w:t>gadas para lo prestación del servicio de transporte público, siendo más relevante el dar a conocer el cómo se desarrollan dichas estrategi</w:t>
      </w:r>
      <w:r w:rsidR="007F2291">
        <w:rPr>
          <w:rFonts w:ascii="Palatino Linotype" w:hAnsi="Palatino Linotype"/>
          <w:color w:val="000000"/>
        </w:rPr>
        <w:t>as en la actualidad, sin que im</w:t>
      </w:r>
      <w:r w:rsidRPr="00B6463D">
        <w:rPr>
          <w:rFonts w:ascii="Palatino Linotype" w:hAnsi="Palatino Linotype"/>
          <w:color w:val="000000"/>
        </w:rPr>
        <w:t xml:space="preserve">pida mejoras futuras por parte del ente gubernamental. </w:t>
      </w:r>
    </w:p>
    <w:p w14:paraId="5E8E7B57" w14:textId="77777777" w:rsidR="006B3DD0" w:rsidRDefault="006B3DD0" w:rsidP="00B6463D">
      <w:pPr>
        <w:spacing w:line="360" w:lineRule="auto"/>
        <w:jc w:val="both"/>
        <w:rPr>
          <w:rFonts w:ascii="Palatino Linotype" w:hAnsi="Palatino Linotype"/>
          <w:color w:val="000000"/>
        </w:rPr>
      </w:pPr>
    </w:p>
    <w:p w14:paraId="1B1EA6FA" w14:textId="4EC82419" w:rsidR="006B3DD0" w:rsidRDefault="006B3DD0" w:rsidP="00B6463D">
      <w:pPr>
        <w:spacing w:line="360" w:lineRule="auto"/>
        <w:jc w:val="both"/>
        <w:rPr>
          <w:rFonts w:ascii="Palatino Linotype" w:hAnsi="Palatino Linotype"/>
          <w:color w:val="000000"/>
        </w:rPr>
      </w:pPr>
      <w:r>
        <w:rPr>
          <w:rFonts w:ascii="Palatino Linotype" w:hAnsi="Palatino Linotype"/>
          <w:color w:val="000000"/>
        </w:rPr>
        <w:t>Finalmente, debe apuntarse que este Órgano Garante cuenta con un antecedente sobre el tema, el cual fue aprobado en la Trigésima Segunda Sesión Ordinaria del Pleno,</w:t>
      </w:r>
      <w:r w:rsidR="00EE70D7">
        <w:rPr>
          <w:rFonts w:ascii="Palatino Linotype" w:hAnsi="Palatino Linotype"/>
          <w:color w:val="000000"/>
        </w:rPr>
        <w:t xml:space="preserve"> del quince de septiembre de dos mil veintiuno</w:t>
      </w:r>
      <w:r>
        <w:rPr>
          <w:rFonts w:ascii="Palatino Linotype" w:hAnsi="Palatino Linotype"/>
          <w:color w:val="000000"/>
        </w:rPr>
        <w:t xml:space="preserve"> el cual es el </w:t>
      </w:r>
      <w:r w:rsidRPr="006B3DD0">
        <w:rPr>
          <w:rFonts w:ascii="Palatino Linotype" w:hAnsi="Palatino Linotype"/>
          <w:b/>
          <w:color w:val="000000"/>
        </w:rPr>
        <w:t>03512/INFOEM/IP/RR/2021</w:t>
      </w:r>
      <w:r>
        <w:rPr>
          <w:rFonts w:ascii="Palatino Linotype" w:hAnsi="Palatino Linotype"/>
          <w:b/>
          <w:color w:val="000000"/>
        </w:rPr>
        <w:t xml:space="preserve">, </w:t>
      </w:r>
      <w:r w:rsidRPr="006B3DD0">
        <w:rPr>
          <w:rFonts w:ascii="Palatino Linotype" w:hAnsi="Palatino Linotype"/>
          <w:color w:val="000000"/>
        </w:rPr>
        <w:t xml:space="preserve">en el cual se determinó modificar la respuesta y ordenar la entrega del </w:t>
      </w:r>
      <w:r>
        <w:rPr>
          <w:rFonts w:ascii="Palatino Linotype" w:hAnsi="Palatino Linotype"/>
          <w:color w:val="000000"/>
        </w:rPr>
        <w:t>“</w:t>
      </w:r>
      <w:r w:rsidRPr="006B3DD0">
        <w:rPr>
          <w:rFonts w:ascii="Palatino Linotype" w:hAnsi="Palatino Linotype"/>
          <w:color w:val="000000"/>
        </w:rPr>
        <w:t>Mapeo Gráfico de las rutas de transporte público, autorizadas en el Municipio de Toluca, vigente al 03 de junio de 2021.”</w:t>
      </w:r>
      <w:r>
        <w:rPr>
          <w:rFonts w:ascii="Palatino Linotype" w:hAnsi="Palatino Linotype"/>
          <w:color w:val="000000"/>
        </w:rPr>
        <w:t xml:space="preserve">, por lo tanto, es que por todas las consideraciones fácticas y jurídicas respecto a la improcedencia de la clasificación de la información es que se estima procedente en el presente asunto la entrega del mapa de las rutas de transporte público </w:t>
      </w:r>
      <w:r w:rsidR="00200438">
        <w:rPr>
          <w:rFonts w:ascii="Palatino Linotype" w:hAnsi="Palatino Linotype"/>
          <w:color w:val="000000"/>
        </w:rPr>
        <w:t>de los 125 municipios del Estado de México</w:t>
      </w:r>
      <w:r w:rsidR="00EE70D7">
        <w:rPr>
          <w:rFonts w:ascii="Palatino Linotype" w:hAnsi="Palatino Linotype"/>
          <w:color w:val="000000"/>
        </w:rPr>
        <w:t>, vigentes al cinco de abril de dos mil veintiuno</w:t>
      </w:r>
      <w:r w:rsidR="00200438">
        <w:rPr>
          <w:rFonts w:ascii="Palatino Linotype" w:hAnsi="Palatino Linotype"/>
          <w:color w:val="000000"/>
        </w:rPr>
        <w:t>.</w:t>
      </w:r>
    </w:p>
    <w:p w14:paraId="5F7550C7" w14:textId="77777777" w:rsidR="006B3DD0" w:rsidRPr="006B3DD0" w:rsidRDefault="006B3DD0" w:rsidP="00B6463D">
      <w:pPr>
        <w:spacing w:line="360" w:lineRule="auto"/>
        <w:jc w:val="both"/>
        <w:rPr>
          <w:rFonts w:ascii="Palatino Linotype" w:hAnsi="Palatino Linotype"/>
          <w:color w:val="000000"/>
        </w:rPr>
      </w:pPr>
    </w:p>
    <w:p w14:paraId="23B1DB36" w14:textId="55BC5E19" w:rsidR="00B6463D" w:rsidRDefault="00B6463D" w:rsidP="000D5305">
      <w:pPr>
        <w:spacing w:line="360" w:lineRule="auto"/>
        <w:jc w:val="both"/>
        <w:rPr>
          <w:rFonts w:ascii="Palatino Linotype" w:hAnsi="Palatino Linotype"/>
          <w:color w:val="000000"/>
        </w:rPr>
      </w:pPr>
      <w:r w:rsidRPr="00B6463D">
        <w:rPr>
          <w:rFonts w:ascii="Palatino Linotype" w:hAnsi="Palatino Linotype"/>
          <w:color w:val="000000"/>
        </w:rPr>
        <w:t xml:space="preserve">Así, </w:t>
      </w:r>
      <w:r w:rsidR="007F2291">
        <w:rPr>
          <w:rFonts w:ascii="Palatino Linotype" w:hAnsi="Palatino Linotype"/>
          <w:color w:val="000000"/>
        </w:rPr>
        <w:t xml:space="preserve">por lo expuesto con antelación </w:t>
      </w:r>
      <w:r w:rsidRPr="00B6463D">
        <w:rPr>
          <w:rFonts w:ascii="Palatino Linotype" w:hAnsi="Palatino Linotype"/>
          <w:color w:val="000000"/>
        </w:rPr>
        <w:t xml:space="preserve">se concluye que </w:t>
      </w:r>
      <w:r w:rsidR="007F2291">
        <w:rPr>
          <w:rFonts w:ascii="Palatino Linotype" w:hAnsi="Palatino Linotype"/>
          <w:color w:val="000000"/>
        </w:rPr>
        <w:t>e</w:t>
      </w:r>
      <w:r w:rsidR="007F2291" w:rsidRPr="00B6463D">
        <w:rPr>
          <w:rFonts w:ascii="Palatino Linotype" w:hAnsi="Palatino Linotype"/>
          <w:color w:val="000000"/>
        </w:rPr>
        <w:t xml:space="preserve">l Sujeto Obligado </w:t>
      </w:r>
      <w:r w:rsidRPr="00B6463D">
        <w:rPr>
          <w:rFonts w:ascii="Palatino Linotype" w:hAnsi="Palatino Linotype"/>
          <w:color w:val="000000"/>
        </w:rPr>
        <w:t xml:space="preserve">satisfizo parcialmente el derecho de acceso a la información del </w:t>
      </w:r>
      <w:r w:rsidR="007F2291" w:rsidRPr="007F2291">
        <w:rPr>
          <w:rFonts w:ascii="Palatino Linotype" w:hAnsi="Palatino Linotype"/>
          <w:b/>
          <w:color w:val="000000"/>
        </w:rPr>
        <w:t>Recurrente</w:t>
      </w:r>
      <w:r w:rsidRPr="00B6463D">
        <w:rPr>
          <w:rFonts w:ascii="Palatino Linotype" w:hAnsi="Palatino Linotype"/>
          <w:color w:val="000000"/>
        </w:rPr>
        <w:t xml:space="preserve">, por lo que, para este Pleno resulta dable </w:t>
      </w:r>
      <w:r w:rsidRPr="007F2291">
        <w:rPr>
          <w:rFonts w:ascii="Palatino Linotype" w:hAnsi="Palatino Linotype"/>
          <w:b/>
          <w:color w:val="000000"/>
        </w:rPr>
        <w:t>MODIFICAR</w:t>
      </w:r>
      <w:r w:rsidRPr="00B6463D">
        <w:rPr>
          <w:rFonts w:ascii="Palatino Linotype" w:hAnsi="Palatino Linotype"/>
          <w:color w:val="000000"/>
        </w:rPr>
        <w:t xml:space="preserve"> la respuesta otorgada por </w:t>
      </w:r>
      <w:r w:rsidR="007F2291">
        <w:rPr>
          <w:rFonts w:ascii="Palatino Linotype" w:hAnsi="Palatino Linotype"/>
          <w:color w:val="000000"/>
        </w:rPr>
        <w:t>e</w:t>
      </w:r>
      <w:r w:rsidR="007F2291" w:rsidRPr="00B6463D">
        <w:rPr>
          <w:rFonts w:ascii="Palatino Linotype" w:hAnsi="Palatino Linotype"/>
          <w:color w:val="000000"/>
        </w:rPr>
        <w:t>l Sujeto Obligado</w:t>
      </w:r>
      <w:r w:rsidRPr="00B6463D">
        <w:rPr>
          <w:rFonts w:ascii="Palatino Linotype" w:hAnsi="Palatino Linotype"/>
          <w:color w:val="000000"/>
        </w:rPr>
        <w:t xml:space="preserve"> a la solicitud de información </w:t>
      </w:r>
      <w:r w:rsidR="00B645EA" w:rsidRPr="00B645EA">
        <w:rPr>
          <w:rFonts w:ascii="Palatino Linotype" w:hAnsi="Palatino Linotype"/>
          <w:b/>
          <w:bCs/>
          <w:color w:val="000000"/>
        </w:rPr>
        <w:t>00125/SMOV/IP/2021</w:t>
      </w:r>
      <w:r w:rsidR="00B645EA">
        <w:rPr>
          <w:rFonts w:ascii="Palatino Linotype" w:hAnsi="Palatino Linotype"/>
          <w:b/>
          <w:bCs/>
          <w:color w:val="000000"/>
        </w:rPr>
        <w:t xml:space="preserve">, </w:t>
      </w:r>
      <w:r w:rsidRPr="00B6463D">
        <w:rPr>
          <w:rFonts w:ascii="Palatino Linotype" w:hAnsi="Palatino Linotype"/>
          <w:color w:val="000000"/>
        </w:rPr>
        <w:t>materia del presente asunto, al resultar fundadas las razones o motivos de inconformidad aducidos por la parte que recurre.</w:t>
      </w:r>
    </w:p>
    <w:p w14:paraId="2E84A5AB" w14:textId="76D389E3" w:rsidR="0014637C" w:rsidRDefault="0014637C" w:rsidP="000D5305">
      <w:pPr>
        <w:spacing w:line="360" w:lineRule="auto"/>
        <w:jc w:val="both"/>
        <w:rPr>
          <w:rFonts w:ascii="Palatino Linotype" w:hAnsi="Palatino Linotype"/>
          <w:color w:val="000000"/>
        </w:rPr>
      </w:pPr>
      <w:r>
        <w:rPr>
          <w:rFonts w:ascii="Palatino Linotype" w:hAnsi="Palatino Linotype"/>
          <w:color w:val="000000"/>
        </w:rPr>
        <w:t xml:space="preserve">Debe apuntarse que para este Instituto, </w:t>
      </w:r>
      <w:r w:rsidRPr="002A1F45">
        <w:rPr>
          <w:rFonts w:ascii="Palatino Linotype" w:hAnsi="Palatino Linotype"/>
          <w:color w:val="000000"/>
        </w:rPr>
        <w:t xml:space="preserve">el derecho de acceso a la información solamente puede tenerse por satisfecho en el momento en que el particular tenga en su poder los soportes documentales con la información solicitada, por ello se </w:t>
      </w:r>
      <w:r w:rsidRPr="002A1F45">
        <w:rPr>
          <w:rFonts w:ascii="Palatino Linotype" w:hAnsi="Palatino Linotype" w:cs="Arial"/>
          <w:color w:val="000000"/>
          <w:lang w:val="es-MX"/>
        </w:rPr>
        <w:t xml:space="preserve">determina ordenar al </w:t>
      </w:r>
      <w:r w:rsidRPr="002A1F45">
        <w:rPr>
          <w:rFonts w:ascii="Palatino Linotype" w:hAnsi="Palatino Linotype" w:cs="Arial"/>
          <w:b/>
          <w:color w:val="000000"/>
          <w:lang w:val="es-MX"/>
        </w:rPr>
        <w:t xml:space="preserve">Sujeto Obligado, </w:t>
      </w:r>
      <w:r w:rsidRPr="002A1F45">
        <w:rPr>
          <w:rFonts w:ascii="Palatino Linotype" w:hAnsi="Palatino Linotype" w:cs="Arial"/>
          <w:bCs/>
          <w:color w:val="000000"/>
          <w:lang w:val="es-MX"/>
        </w:rPr>
        <w:t xml:space="preserve">la </w:t>
      </w:r>
      <w:r w:rsidRPr="002A1F45">
        <w:rPr>
          <w:rFonts w:ascii="Palatino Linotype" w:hAnsi="Palatino Linotype" w:cs="Arial"/>
          <w:color w:val="000000"/>
          <w:lang w:val="es-MX"/>
        </w:rPr>
        <w:t>entrega</w:t>
      </w:r>
      <w:r w:rsidR="006B3DD0">
        <w:rPr>
          <w:rFonts w:ascii="Palatino Linotype" w:hAnsi="Palatino Linotype" w:cs="Arial"/>
          <w:color w:val="000000"/>
          <w:lang w:val="es-MX"/>
        </w:rPr>
        <w:t xml:space="preserve"> del mapa </w:t>
      </w:r>
      <w:r w:rsidR="006B3DD0" w:rsidRPr="007F2291">
        <w:rPr>
          <w:rFonts w:ascii="Palatino Linotype" w:hAnsi="Palatino Linotype"/>
          <w:color w:val="000000"/>
        </w:rPr>
        <w:t>de las Rutas de Transporte Público de los 125 municipios del Estado de México</w:t>
      </w:r>
      <w:r w:rsidRPr="002A1F45">
        <w:rPr>
          <w:rFonts w:ascii="Palatino Linotype" w:hAnsi="Palatino Linotype" w:cs="Arial"/>
          <w:color w:val="000000"/>
          <w:lang w:val="es-MX"/>
        </w:rPr>
        <w:t xml:space="preserve"> al </w:t>
      </w:r>
      <w:r w:rsidR="006B3DD0">
        <w:rPr>
          <w:rFonts w:ascii="Palatino Linotype" w:hAnsi="Palatino Linotype" w:cs="Arial"/>
          <w:b/>
          <w:color w:val="000000"/>
          <w:lang w:val="es-MX"/>
        </w:rPr>
        <w:t>Recurrente.</w:t>
      </w:r>
      <w:r w:rsidRPr="002A1F45">
        <w:rPr>
          <w:rFonts w:ascii="Palatino Linotype" w:hAnsi="Palatino Linotype" w:cs="Arial"/>
          <w:b/>
          <w:color w:val="000000"/>
          <w:lang w:val="es-MX"/>
        </w:rPr>
        <w:t xml:space="preserve"> </w:t>
      </w:r>
    </w:p>
    <w:p w14:paraId="1745FB3C" w14:textId="22BB2618" w:rsidR="00923155" w:rsidRDefault="00923155" w:rsidP="00135D7C">
      <w:pPr>
        <w:spacing w:before="240" w:after="240" w:line="360" w:lineRule="auto"/>
        <w:jc w:val="both"/>
        <w:rPr>
          <w:rFonts w:ascii="Palatino Linotype" w:hAnsi="Palatino Linotype"/>
        </w:rPr>
      </w:pPr>
      <w:r>
        <w:rPr>
          <w:rFonts w:ascii="Palatino Linotype" w:hAnsi="Palatino Linotype"/>
        </w:rPr>
        <w:t>En consecue</w:t>
      </w:r>
      <w:r w:rsidR="00B3145E">
        <w:rPr>
          <w:rFonts w:ascii="Palatino Linotype" w:hAnsi="Palatino Linotype"/>
        </w:rPr>
        <w:t>nc</w:t>
      </w:r>
      <w:r w:rsidR="00A963A4">
        <w:rPr>
          <w:rFonts w:ascii="Palatino Linotype" w:hAnsi="Palatino Linotype"/>
        </w:rPr>
        <w:t>ia, resulta procedente revocar</w:t>
      </w:r>
      <w:r>
        <w:rPr>
          <w:rFonts w:ascii="Palatino Linotype" w:hAnsi="Palatino Linotype"/>
        </w:rPr>
        <w:t xml:space="preserve"> la respuesta en términos de la fracción III del artículo 186 de la Ley de Transparencia y Acceso a la Información Pública del Estado de México y Municipios, a efectos de que el </w:t>
      </w:r>
      <w:r>
        <w:rPr>
          <w:rFonts w:ascii="Palatino Linotype" w:hAnsi="Palatino Linotype"/>
          <w:b/>
        </w:rPr>
        <w:t xml:space="preserve">Sujeto Obligado </w:t>
      </w:r>
      <w:r>
        <w:rPr>
          <w:rFonts w:ascii="Palatino Linotype" w:hAnsi="Palatino Linotype"/>
        </w:rPr>
        <w:t>entregue la información requerida.</w:t>
      </w:r>
    </w:p>
    <w:p w14:paraId="452139DC" w14:textId="1F531580" w:rsidR="006375F6" w:rsidRDefault="00B81C55" w:rsidP="007E2BDA">
      <w:pPr>
        <w:spacing w:before="240" w:after="240" w:line="360" w:lineRule="auto"/>
        <w:jc w:val="both"/>
        <w:rPr>
          <w:rFonts w:ascii="Palatino Linotype" w:hAnsi="Palatino Linotype" w:cs="Arial"/>
          <w:lang w:eastAsia="es-MX"/>
        </w:rPr>
      </w:pPr>
      <w:r w:rsidRPr="0040233B">
        <w:rPr>
          <w:rFonts w:ascii="Palatino Linotype" w:hAnsi="Palatino Linotype" w:cs="Arial"/>
          <w:lang w:eastAsia="es-MX"/>
        </w:rPr>
        <w:t xml:space="preserve">Así, con fundamento en lo prescrito en los artículos 5 párrafos </w:t>
      </w:r>
      <w:r w:rsidR="00AC2EE5">
        <w:rPr>
          <w:rFonts w:ascii="Palatino Linotype" w:hAnsi="Palatino Linotype" w:cs="Arial"/>
          <w:lang w:eastAsia="es-MX"/>
        </w:rPr>
        <w:t>tr</w:t>
      </w:r>
      <w:r>
        <w:rPr>
          <w:rFonts w:ascii="Palatino Linotype" w:hAnsi="Palatino Linotype" w:cs="Arial"/>
          <w:lang w:eastAsia="es-MX"/>
        </w:rPr>
        <w:t>igésimo</w:t>
      </w:r>
      <w:r w:rsidR="00AC2EE5">
        <w:rPr>
          <w:rFonts w:ascii="Palatino Linotype" w:hAnsi="Palatino Linotype" w:cs="Arial"/>
          <w:lang w:eastAsia="es-MX"/>
        </w:rPr>
        <w:t>, tr</w:t>
      </w:r>
      <w:r>
        <w:rPr>
          <w:rFonts w:ascii="Palatino Linotype" w:hAnsi="Palatino Linotype" w:cs="Arial"/>
          <w:lang w:eastAsia="es-MX"/>
        </w:rPr>
        <w:t xml:space="preserve">igésimo </w:t>
      </w:r>
      <w:r w:rsidR="00C63138">
        <w:rPr>
          <w:rFonts w:ascii="Palatino Linotype" w:hAnsi="Palatino Linotype" w:cs="Arial"/>
          <w:lang w:eastAsia="es-MX"/>
        </w:rPr>
        <w:t>primer</w:t>
      </w:r>
      <w:r w:rsidR="00AC2EE5">
        <w:rPr>
          <w:rFonts w:ascii="Palatino Linotype" w:hAnsi="Palatino Linotype" w:cs="Arial"/>
          <w:lang w:eastAsia="es-MX"/>
        </w:rPr>
        <w:t>o y tr</w:t>
      </w:r>
      <w:r>
        <w:rPr>
          <w:rFonts w:ascii="Palatino Linotype" w:hAnsi="Palatino Linotype" w:cs="Arial"/>
          <w:lang w:eastAsia="es-MX"/>
        </w:rPr>
        <w:t xml:space="preserve">igésimo </w:t>
      </w:r>
      <w:r w:rsidR="00C63138">
        <w:rPr>
          <w:rFonts w:ascii="Palatino Linotype" w:hAnsi="Palatino Linotype" w:cs="Arial"/>
          <w:lang w:eastAsia="es-MX"/>
        </w:rPr>
        <w:t>segund</w:t>
      </w:r>
      <w:r w:rsidR="00AC2EE5">
        <w:rPr>
          <w:rFonts w:ascii="Palatino Linotype" w:hAnsi="Palatino Linotype" w:cs="Arial"/>
          <w:lang w:eastAsia="es-MX"/>
        </w:rPr>
        <w:t xml:space="preserve">o, fracciones IV y V </w:t>
      </w:r>
      <w:r w:rsidRPr="0040233B">
        <w:rPr>
          <w:rFonts w:ascii="Palatino Linotype" w:hAnsi="Palatino Linotype" w:cs="Arial"/>
          <w:lang w:eastAsia="es-MX"/>
        </w:rPr>
        <w:t xml:space="preserve">de la Constitución Política del Estado Libre y Soberano de México; 2, fracción II; 29, 36 fracciones I y II; 176, 178, 179, fracción </w:t>
      </w:r>
      <w:r>
        <w:rPr>
          <w:rFonts w:ascii="Palatino Linotype" w:hAnsi="Palatino Linotype" w:cs="Arial"/>
          <w:lang w:eastAsia="es-MX"/>
        </w:rPr>
        <w:t>I,</w:t>
      </w:r>
      <w:r w:rsidRPr="0040233B">
        <w:rPr>
          <w:rFonts w:ascii="Palatino Linotype" w:hAnsi="Palatino Linotype" w:cs="Arial"/>
          <w:lang w:eastAsia="es-MX"/>
        </w:rPr>
        <w:t xml:space="preserve"> 181, 185 de la Ley de Transparencia y Acceso a la Información Pública del Estado de México y Municipios, este Pleno:</w:t>
      </w:r>
    </w:p>
    <w:p w14:paraId="22E491CA" w14:textId="50DB0213" w:rsidR="00B81C55" w:rsidRPr="007E2BDA" w:rsidRDefault="00B81C55" w:rsidP="00E134A5">
      <w:pPr>
        <w:pStyle w:val="Prrafodelista"/>
        <w:numPr>
          <w:ilvl w:val="0"/>
          <w:numId w:val="1"/>
        </w:numPr>
        <w:spacing w:before="240" w:after="240" w:line="360" w:lineRule="auto"/>
        <w:ind w:left="426"/>
        <w:jc w:val="center"/>
        <w:rPr>
          <w:rFonts w:ascii="Palatino Linotype" w:hAnsi="Palatino Linotype" w:cs="Arial"/>
          <w:b/>
        </w:rPr>
      </w:pPr>
      <w:r w:rsidRPr="007E2BDA">
        <w:rPr>
          <w:rFonts w:ascii="Palatino Linotype" w:hAnsi="Palatino Linotype" w:cs="Arial"/>
          <w:b/>
        </w:rPr>
        <w:t>R E S U E L V E</w:t>
      </w:r>
    </w:p>
    <w:p w14:paraId="35B9C2A2" w14:textId="7AB24EB0" w:rsidR="00B81C55" w:rsidRPr="0090362D" w:rsidRDefault="005B49B8" w:rsidP="00B81C55">
      <w:pPr>
        <w:autoSpaceDE w:val="0"/>
        <w:autoSpaceDN w:val="0"/>
        <w:adjustRightInd w:val="0"/>
        <w:spacing w:before="240" w:after="240" w:line="360" w:lineRule="auto"/>
        <w:jc w:val="both"/>
        <w:rPr>
          <w:rFonts w:ascii="Palatino Linotype" w:hAnsi="Palatino Linotype" w:cs="Arial"/>
        </w:rPr>
      </w:pPr>
      <w:r w:rsidRPr="005B49B8">
        <w:rPr>
          <w:rFonts w:ascii="Palatino Linotype" w:hAnsi="Palatino Linotype" w:cs="Arial"/>
          <w:b/>
        </w:rPr>
        <w:t>Primero</w:t>
      </w:r>
      <w:r w:rsidRPr="005B49B8">
        <w:rPr>
          <w:rFonts w:ascii="Palatino Linotype" w:hAnsi="Palatino Linotype" w:cs="Arial"/>
        </w:rPr>
        <w:t xml:space="preserve">. </w:t>
      </w:r>
      <w:r w:rsidR="00B81C55">
        <w:rPr>
          <w:rFonts w:ascii="Palatino Linotype" w:hAnsi="Palatino Linotype" w:cs="Arial"/>
        </w:rPr>
        <w:t xml:space="preserve">Resulta </w:t>
      </w:r>
      <w:r w:rsidR="00B81C55" w:rsidRPr="005B49B8">
        <w:rPr>
          <w:rFonts w:ascii="Palatino Linotype" w:hAnsi="Palatino Linotype" w:cs="Arial"/>
          <w:b/>
        </w:rPr>
        <w:t>fundado</w:t>
      </w:r>
      <w:r w:rsidR="00B81C55">
        <w:rPr>
          <w:rFonts w:ascii="Palatino Linotype" w:hAnsi="Palatino Linotype" w:cs="Arial"/>
        </w:rPr>
        <w:t xml:space="preserve"> el motivo de inconformidad planteado por </w:t>
      </w:r>
      <w:r w:rsidR="00E81BCB">
        <w:rPr>
          <w:rFonts w:ascii="Palatino Linotype" w:hAnsi="Palatino Linotype" w:cs="Arial"/>
        </w:rPr>
        <w:t>el recurrente</w:t>
      </w:r>
      <w:r w:rsidR="00B81C55">
        <w:rPr>
          <w:rFonts w:ascii="Palatino Linotype" w:hAnsi="Palatino Linotype" w:cs="Arial"/>
          <w:b/>
          <w:i/>
        </w:rPr>
        <w:t xml:space="preserve"> </w:t>
      </w:r>
      <w:r w:rsidR="007E2BDA">
        <w:rPr>
          <w:rFonts w:ascii="Palatino Linotype" w:eastAsia="Palatino Linotype" w:hAnsi="Palatino Linotype" w:cs="Palatino Linotype"/>
        </w:rPr>
        <w:t xml:space="preserve">en el recurso de revisión </w:t>
      </w:r>
      <w:r w:rsidR="005653F8">
        <w:rPr>
          <w:rFonts w:ascii="Palatino Linotype" w:eastAsia="Palatino Linotype" w:hAnsi="Palatino Linotype" w:cs="Palatino Linotype"/>
          <w:b/>
        </w:rPr>
        <w:t>02479</w:t>
      </w:r>
      <w:r w:rsidR="00B3145E">
        <w:rPr>
          <w:rFonts w:ascii="Palatino Linotype" w:eastAsia="Palatino Linotype" w:hAnsi="Palatino Linotype" w:cs="Palatino Linotype"/>
          <w:b/>
        </w:rPr>
        <w:t>/INFOEM/IP/RR/2021</w:t>
      </w:r>
      <w:r>
        <w:rPr>
          <w:rFonts w:ascii="Palatino Linotype" w:eastAsia="Palatino Linotype" w:hAnsi="Palatino Linotype" w:cs="Palatino Linotype"/>
        </w:rPr>
        <w:t>,</w:t>
      </w:r>
      <w:r w:rsidR="007E2BDA">
        <w:rPr>
          <w:rFonts w:ascii="Palatino Linotype" w:eastAsia="Palatino Linotype" w:hAnsi="Palatino Linotype" w:cs="Palatino Linotype"/>
        </w:rPr>
        <w:t xml:space="preserve"> por lo que, </w:t>
      </w:r>
      <w:r w:rsidR="00B81C55">
        <w:rPr>
          <w:rFonts w:ascii="Palatino Linotype" w:hAnsi="Palatino Linotype" w:cs="Arial"/>
        </w:rPr>
        <w:t>en</w:t>
      </w:r>
      <w:r>
        <w:rPr>
          <w:rFonts w:ascii="Palatino Linotype" w:hAnsi="Palatino Linotype" w:cs="Arial"/>
        </w:rPr>
        <w:t xml:space="preserve"> términos del </w:t>
      </w:r>
      <w:r w:rsidRPr="005B49B8">
        <w:rPr>
          <w:rFonts w:ascii="Palatino Linotype" w:hAnsi="Palatino Linotype" w:cs="Arial"/>
          <w:b/>
        </w:rPr>
        <w:t>Considerando Cuarto</w:t>
      </w:r>
      <w:r w:rsidR="009D7BC6">
        <w:rPr>
          <w:rFonts w:ascii="Palatino Linotype" w:hAnsi="Palatino Linotype" w:cs="Arial"/>
        </w:rPr>
        <w:t xml:space="preserve"> de la presente resolución, se </w:t>
      </w:r>
      <w:r w:rsidR="00491578">
        <w:rPr>
          <w:rFonts w:ascii="Palatino Linotype" w:hAnsi="Palatino Linotype" w:cs="Arial"/>
          <w:b/>
        </w:rPr>
        <w:t>MODIFI</w:t>
      </w:r>
      <w:r w:rsidR="00A963A4">
        <w:rPr>
          <w:rFonts w:ascii="Palatino Linotype" w:hAnsi="Palatino Linotype" w:cs="Arial"/>
          <w:b/>
        </w:rPr>
        <w:t>C</w:t>
      </w:r>
      <w:r w:rsidR="005C0CEB">
        <w:rPr>
          <w:rFonts w:ascii="Palatino Linotype" w:hAnsi="Palatino Linotype" w:cs="Arial"/>
          <w:b/>
        </w:rPr>
        <w:t>A</w:t>
      </w:r>
      <w:r w:rsidR="005653F8">
        <w:rPr>
          <w:rFonts w:ascii="Palatino Linotype" w:hAnsi="Palatino Linotype" w:cs="Arial"/>
        </w:rPr>
        <w:t xml:space="preserve"> la respuesta emitida por la </w:t>
      </w:r>
      <w:r w:rsidR="005653F8" w:rsidRPr="005653F8">
        <w:rPr>
          <w:rFonts w:ascii="Palatino Linotype" w:hAnsi="Palatino Linotype" w:cs="Arial"/>
          <w:b/>
        </w:rPr>
        <w:t>Secretaría de Movilidad</w:t>
      </w:r>
      <w:r w:rsidR="00B81C55">
        <w:rPr>
          <w:rFonts w:ascii="Palatino Linotype" w:hAnsi="Palatino Linotype" w:cs="Arial"/>
        </w:rPr>
        <w:t>.</w:t>
      </w:r>
    </w:p>
    <w:p w14:paraId="631ABC96" w14:textId="10BA850A" w:rsidR="00057CB0" w:rsidRDefault="005B49B8" w:rsidP="00057CB0">
      <w:pPr>
        <w:spacing w:before="240" w:after="240" w:line="360" w:lineRule="auto"/>
        <w:ind w:right="49"/>
        <w:jc w:val="both"/>
        <w:rPr>
          <w:rFonts w:ascii="Palatino Linotype" w:eastAsia="Palatino Linotype" w:hAnsi="Palatino Linotype" w:cs="Palatino Linotype"/>
        </w:rPr>
      </w:pPr>
      <w:r w:rsidRPr="005B49B8">
        <w:rPr>
          <w:rFonts w:ascii="Palatino Linotype" w:hAnsi="Palatino Linotype" w:cs="Arial"/>
          <w:b/>
        </w:rPr>
        <w:t>Segundo.</w:t>
      </w:r>
      <w:r w:rsidR="00B81C55" w:rsidRPr="0040233B">
        <w:rPr>
          <w:rFonts w:ascii="Palatino Linotype" w:hAnsi="Palatino Linotype" w:cs="Arial"/>
          <w:b/>
          <w:sz w:val="28"/>
        </w:rPr>
        <w:t xml:space="preserve"> </w:t>
      </w:r>
      <w:r w:rsidR="00B81C55" w:rsidRPr="000D40FE">
        <w:rPr>
          <w:rFonts w:ascii="Palatino Linotype" w:hAnsi="Palatino Linotype" w:cs="Arial"/>
        </w:rPr>
        <w:t>Se</w:t>
      </w:r>
      <w:r w:rsidR="00B81C55" w:rsidRPr="000D40FE">
        <w:rPr>
          <w:rFonts w:ascii="Palatino Linotype" w:hAnsi="Palatino Linotype" w:cs="Arial"/>
          <w:b/>
        </w:rPr>
        <w:t xml:space="preserve"> ORDENA </w:t>
      </w:r>
      <w:r w:rsidR="00BB4A69">
        <w:rPr>
          <w:rFonts w:ascii="Palatino Linotype" w:hAnsi="Palatino Linotype" w:cs="Arial"/>
        </w:rPr>
        <w:t>al Sujeto Obligado</w:t>
      </w:r>
      <w:r w:rsidR="00B81C55" w:rsidRPr="000D40FE">
        <w:rPr>
          <w:rFonts w:ascii="Palatino Linotype" w:hAnsi="Palatino Linotype" w:cs="Arial"/>
        </w:rPr>
        <w:t xml:space="preserve"> </w:t>
      </w:r>
      <w:r w:rsidR="00BB4A69">
        <w:rPr>
          <w:rFonts w:ascii="Palatino Linotype" w:hAnsi="Palatino Linotype" w:cs="Arial"/>
        </w:rPr>
        <w:t>que</w:t>
      </w:r>
      <w:r>
        <w:rPr>
          <w:rFonts w:ascii="Palatino Linotype" w:hAnsi="Palatino Linotype" w:cs="Arial"/>
        </w:rPr>
        <w:t xml:space="preserve"> en términos de los </w:t>
      </w:r>
      <w:r w:rsidRPr="005B49B8">
        <w:rPr>
          <w:rFonts w:ascii="Palatino Linotype" w:hAnsi="Palatino Linotype" w:cs="Arial"/>
          <w:b/>
        </w:rPr>
        <w:t>C</w:t>
      </w:r>
      <w:r w:rsidR="00F0662B" w:rsidRPr="005B49B8">
        <w:rPr>
          <w:rFonts w:ascii="Palatino Linotype" w:hAnsi="Palatino Linotype" w:cs="Arial"/>
          <w:b/>
        </w:rPr>
        <w:t xml:space="preserve">onsiderando </w:t>
      </w:r>
      <w:r>
        <w:rPr>
          <w:rFonts w:ascii="Palatino Linotype" w:hAnsi="Palatino Linotype" w:cs="Arial"/>
          <w:b/>
        </w:rPr>
        <w:t xml:space="preserve">Cuarto </w:t>
      </w:r>
      <w:r w:rsidR="00F0662B" w:rsidRPr="000D40FE">
        <w:rPr>
          <w:rFonts w:ascii="Palatino Linotype" w:hAnsi="Palatino Linotype" w:cs="Arial"/>
        </w:rPr>
        <w:t>de esta resolución</w:t>
      </w:r>
      <w:r w:rsidR="00F0662B">
        <w:rPr>
          <w:rFonts w:ascii="Palatino Linotype" w:hAnsi="Palatino Linotype"/>
          <w:bCs/>
        </w:rPr>
        <w:t xml:space="preserve"> </w:t>
      </w:r>
      <w:r w:rsidR="00F0662B">
        <w:rPr>
          <w:rFonts w:ascii="Palatino Linotype" w:eastAsia="Palatino Linotype" w:hAnsi="Palatino Linotype" w:cs="Palatino Linotype"/>
        </w:rPr>
        <w:t xml:space="preserve">haga entrega al recurrente </w:t>
      </w:r>
      <w:r w:rsidR="00F0662B">
        <w:rPr>
          <w:rFonts w:ascii="Palatino Linotype" w:hAnsi="Palatino Linotype"/>
        </w:rPr>
        <w:t xml:space="preserve">a través del </w:t>
      </w:r>
      <w:r w:rsidR="006B3DD0">
        <w:rPr>
          <w:rFonts w:ascii="Palatino Linotype" w:hAnsi="Palatino Linotype"/>
          <w:b/>
        </w:rPr>
        <w:t xml:space="preserve">SAIMEX, </w:t>
      </w:r>
      <w:r w:rsidR="006B3DD0" w:rsidRPr="006B3DD0">
        <w:rPr>
          <w:rFonts w:ascii="Palatino Linotype" w:hAnsi="Palatino Linotype"/>
        </w:rPr>
        <w:t xml:space="preserve">de </w:t>
      </w:r>
      <w:r w:rsidR="00F0662B" w:rsidRPr="00FD3216">
        <w:rPr>
          <w:rFonts w:ascii="Palatino Linotype" w:eastAsia="Palatino Linotype" w:hAnsi="Palatino Linotype" w:cs="Palatino Linotype"/>
        </w:rPr>
        <w:t>lo siguiente:</w:t>
      </w:r>
    </w:p>
    <w:p w14:paraId="4C60D72E" w14:textId="28945BEC" w:rsidR="0014637C" w:rsidRPr="0014637C" w:rsidRDefault="0014637C" w:rsidP="0014637C">
      <w:pPr>
        <w:spacing w:before="240" w:after="240" w:line="360" w:lineRule="auto"/>
        <w:ind w:left="567" w:right="567"/>
        <w:jc w:val="both"/>
        <w:rPr>
          <w:rFonts w:ascii="Palatino Linotype" w:eastAsia="Palatino Linotype" w:hAnsi="Palatino Linotype" w:cs="Palatino Linotype"/>
          <w:b/>
        </w:rPr>
      </w:pPr>
      <w:r w:rsidRPr="0014637C">
        <w:rPr>
          <w:rFonts w:ascii="Palatino Linotype" w:eastAsia="Palatino Linotype" w:hAnsi="Palatino Linotype" w:cs="Palatino Linotype"/>
          <w:b/>
        </w:rPr>
        <w:t>El Mapeo Gráfico de las rutas de transporte público</w:t>
      </w:r>
      <w:r w:rsidRPr="0014637C">
        <w:rPr>
          <w:b/>
          <w:sz w:val="28"/>
        </w:rPr>
        <w:t xml:space="preserve"> </w:t>
      </w:r>
      <w:r w:rsidRPr="0014637C">
        <w:rPr>
          <w:rFonts w:ascii="Palatino Linotype" w:eastAsia="Palatino Linotype" w:hAnsi="Palatino Linotype" w:cs="Palatino Linotype"/>
          <w:b/>
        </w:rPr>
        <w:t>de los 125 municipios del Estado de México, vigente al 05 de abril de 2021.</w:t>
      </w:r>
    </w:p>
    <w:p w14:paraId="69634900" w14:textId="75727178" w:rsidR="00B81C55" w:rsidRPr="00DD0FEA" w:rsidRDefault="005B49B8" w:rsidP="00B81C55">
      <w:pPr>
        <w:autoSpaceDE w:val="0"/>
        <w:autoSpaceDN w:val="0"/>
        <w:adjustRightInd w:val="0"/>
        <w:spacing w:before="240" w:after="240" w:line="360" w:lineRule="auto"/>
        <w:jc w:val="both"/>
        <w:rPr>
          <w:rFonts w:ascii="Palatino Linotype" w:hAnsi="Palatino Linotype" w:cs="Arial"/>
          <w:lang w:val="es-MX" w:eastAsia="es-MX"/>
        </w:rPr>
      </w:pPr>
      <w:r w:rsidRPr="005B49B8">
        <w:rPr>
          <w:rFonts w:ascii="Palatino Linotype" w:hAnsi="Palatino Linotype" w:cs="Arial"/>
          <w:b/>
          <w:szCs w:val="28"/>
          <w:lang w:val="es-MX" w:eastAsia="es-MX"/>
        </w:rPr>
        <w:t>Tercero.</w:t>
      </w:r>
      <w:r w:rsidR="00B81C55" w:rsidRPr="00DD0FEA">
        <w:rPr>
          <w:rFonts w:ascii="Palatino Linotype" w:hAnsi="Palatino Linotype" w:cs="Arial"/>
          <w:b/>
          <w:sz w:val="28"/>
          <w:szCs w:val="28"/>
          <w:lang w:val="es-MX" w:eastAsia="es-MX"/>
        </w:rPr>
        <w:t xml:space="preserve">  </w:t>
      </w:r>
      <w:r w:rsidR="00B81C55" w:rsidRPr="00DD0FEA">
        <w:rPr>
          <w:rFonts w:ascii="Palatino Linotype" w:hAnsi="Palatino Linotype" w:cs="Arial"/>
          <w:b/>
          <w:lang w:val="es-MX" w:eastAsia="es-MX"/>
        </w:rPr>
        <w:t>Notifíquese,</w:t>
      </w:r>
      <w:r w:rsidR="00B81C55" w:rsidRPr="00DD0FEA">
        <w:rPr>
          <w:rFonts w:ascii="Palatino Linotype" w:hAnsi="Palatino Linotype" w:cs="Arial"/>
          <w:b/>
          <w:sz w:val="28"/>
          <w:szCs w:val="28"/>
          <w:lang w:val="es-MX" w:eastAsia="es-MX"/>
        </w:rPr>
        <w:t xml:space="preserve"> </w:t>
      </w:r>
      <w:r w:rsidR="00B81C55" w:rsidRPr="00DD0FEA">
        <w:rPr>
          <w:rFonts w:ascii="Palatino Linotype" w:hAnsi="Palatino Linotype" w:cs="Arial"/>
          <w:lang w:val="es-MX" w:eastAsia="es-MX"/>
        </w:rPr>
        <w:t>al Responsable de la Unidad de Transparencia del Sujeto Obligado, para que conforme a los artículos 186, último párrafo y 189, párrafo segundo de la Ley de Transparencia y Acceso a la Información Pública del Estado de México y Municipios dé cumplimiento a lo o</w:t>
      </w:r>
      <w:r w:rsidR="00E14171">
        <w:rPr>
          <w:rFonts w:ascii="Palatino Linotype" w:hAnsi="Palatino Linotype" w:cs="Arial"/>
          <w:lang w:val="es-MX" w:eastAsia="es-MX"/>
        </w:rPr>
        <w:t xml:space="preserve">rdenado dentro del plazo de </w:t>
      </w:r>
      <w:r w:rsidR="006375F6">
        <w:rPr>
          <w:rFonts w:ascii="Palatino Linotype" w:hAnsi="Palatino Linotype" w:cs="Arial"/>
          <w:lang w:val="es-MX" w:eastAsia="es-MX"/>
        </w:rPr>
        <w:t>diez</w:t>
      </w:r>
      <w:r w:rsidR="00B81C55" w:rsidRPr="00DD0FEA">
        <w:rPr>
          <w:rFonts w:ascii="Palatino Linotype" w:hAnsi="Palatino Linotype" w:cs="Arial"/>
          <w:lang w:val="es-MX" w:eastAsia="es-MX"/>
        </w:rPr>
        <w:t xml:space="preserve"> días hábiles, debiendo informar a este Instituto en un plazo de tres días hábiles siguientes sobre el cumplimiento dado a la presente resolución.</w:t>
      </w:r>
    </w:p>
    <w:p w14:paraId="728884D3" w14:textId="4277EE32" w:rsidR="00DE3D63" w:rsidRDefault="005B49B8" w:rsidP="001C0335">
      <w:pPr>
        <w:spacing w:line="360" w:lineRule="auto"/>
        <w:jc w:val="both"/>
        <w:rPr>
          <w:rFonts w:ascii="Palatino Linotype" w:hAnsi="Palatino Linotype" w:cs="Arial"/>
          <w:lang w:val="es-MX" w:eastAsia="es-MX"/>
        </w:rPr>
      </w:pPr>
      <w:r w:rsidRPr="005B49B8">
        <w:rPr>
          <w:rFonts w:ascii="Palatino Linotype" w:hAnsi="Palatino Linotype" w:cs="Arial"/>
          <w:b/>
          <w:szCs w:val="28"/>
          <w:lang w:val="es-MX" w:eastAsia="es-MX"/>
        </w:rPr>
        <w:t>Cuarto.</w:t>
      </w:r>
      <w:r w:rsidR="001C0335">
        <w:rPr>
          <w:rFonts w:ascii="Palatino Linotype" w:hAnsi="Palatino Linotype" w:cs="Arial"/>
          <w:b/>
          <w:sz w:val="28"/>
          <w:szCs w:val="28"/>
          <w:lang w:val="es-MX" w:eastAsia="es-MX"/>
        </w:rPr>
        <w:t xml:space="preserve"> </w:t>
      </w:r>
      <w:r w:rsidR="001C0335" w:rsidRPr="001C0335">
        <w:rPr>
          <w:rFonts w:ascii="Palatino Linotype" w:hAnsi="Palatino Linotype" w:cs="Arial"/>
          <w:lang w:val="es-MX" w:eastAsia="es-MX"/>
        </w:rPr>
        <w:t>De conformidad con el artículo 198 de la Ley de Transparencia y Acceso a la Información Pública del Estado de México y Municipios, de considerarlo procedente, el Sujeto Obligado de manera fundada y motivada, podrá solicitar una ampliación de plazo para el cumplimiento de la presente resolución.</w:t>
      </w:r>
    </w:p>
    <w:p w14:paraId="0DF9D9B2" w14:textId="77777777" w:rsidR="006375F6" w:rsidRPr="001C0335" w:rsidRDefault="006375F6" w:rsidP="001C0335">
      <w:pPr>
        <w:spacing w:line="360" w:lineRule="auto"/>
        <w:jc w:val="both"/>
        <w:rPr>
          <w:rFonts w:ascii="Palatino Linotype" w:hAnsi="Palatino Linotype" w:cs="Arial"/>
          <w:lang w:val="es-MX" w:eastAsia="es-MX"/>
        </w:rPr>
      </w:pPr>
    </w:p>
    <w:p w14:paraId="20F46DC1" w14:textId="08E6A415" w:rsidR="00B81C55" w:rsidRPr="007655BF" w:rsidRDefault="005B49B8" w:rsidP="007655BF">
      <w:pPr>
        <w:spacing w:line="360" w:lineRule="auto"/>
        <w:contextualSpacing/>
        <w:jc w:val="both"/>
        <w:rPr>
          <w:rFonts w:ascii="Palatino Linotype" w:hAnsi="Palatino Linotype" w:cs="Tahoma"/>
          <w:sz w:val="22"/>
          <w:szCs w:val="22"/>
          <w:lang w:val="es-MX"/>
        </w:rPr>
      </w:pPr>
      <w:r w:rsidRPr="005B49B8">
        <w:rPr>
          <w:rFonts w:ascii="Palatino Linotype" w:hAnsi="Palatino Linotype" w:cs="Arial"/>
          <w:b/>
          <w:szCs w:val="28"/>
          <w:lang w:val="es-MX" w:eastAsia="es-MX"/>
        </w:rPr>
        <w:t xml:space="preserve">Quinto. </w:t>
      </w:r>
      <w:r w:rsidR="00B81C55" w:rsidRPr="00DD0FEA">
        <w:rPr>
          <w:rFonts w:ascii="Palatino Linotype" w:hAnsi="Palatino Linotype" w:cs="Arial"/>
          <w:b/>
          <w:lang w:val="es-MX" w:eastAsia="es-MX"/>
        </w:rPr>
        <w:t>Notifíquese</w:t>
      </w:r>
      <w:r w:rsidR="00B81C55">
        <w:rPr>
          <w:rFonts w:ascii="Palatino Linotype" w:hAnsi="Palatino Linotype" w:cs="Arial"/>
          <w:b/>
          <w:lang w:val="es-MX" w:eastAsia="es-MX"/>
        </w:rPr>
        <w:t>,</w:t>
      </w:r>
      <w:r w:rsidR="00B81C55" w:rsidRPr="00DD0FEA">
        <w:rPr>
          <w:rFonts w:ascii="Palatino Linotype" w:hAnsi="Palatino Linotype" w:cs="Arial"/>
          <w:b/>
          <w:lang w:val="es-MX" w:eastAsia="es-MX"/>
        </w:rPr>
        <w:t xml:space="preserve"> </w:t>
      </w:r>
      <w:r w:rsidR="00B81C55" w:rsidRPr="00DD0FEA">
        <w:rPr>
          <w:rFonts w:ascii="Palatino Linotype" w:hAnsi="Palatino Linotype" w:cs="Arial"/>
          <w:lang w:val="es-MX" w:eastAsia="es-MX"/>
        </w:rPr>
        <w:t>al recurrente</w:t>
      </w:r>
      <w:r w:rsidR="00B81C55">
        <w:rPr>
          <w:rFonts w:ascii="Palatino Linotype" w:hAnsi="Palatino Linotype" w:cs="Arial"/>
          <w:lang w:val="es-MX" w:eastAsia="es-MX"/>
        </w:rPr>
        <w:t xml:space="preserve"> </w:t>
      </w:r>
      <w:r w:rsidR="00DE3D63" w:rsidRPr="00DE3D63">
        <w:rPr>
          <w:rFonts w:ascii="Palatino Linotype" w:hAnsi="Palatino Linotype" w:cs="Arial"/>
          <w:b/>
          <w:lang w:val="es-MX" w:eastAsia="es-MX"/>
        </w:rPr>
        <w:t xml:space="preserve">vía SAIMEX </w:t>
      </w:r>
      <w:r w:rsidR="00B81C55">
        <w:rPr>
          <w:rFonts w:ascii="Palatino Linotype" w:hAnsi="Palatino Linotype" w:cs="Arial"/>
          <w:lang w:val="es-MX" w:eastAsia="es-MX"/>
        </w:rPr>
        <w:t>la presente resolución</w:t>
      </w:r>
      <w:r w:rsidR="00B81C55" w:rsidRPr="00DD0FEA">
        <w:rPr>
          <w:rFonts w:ascii="Palatino Linotype" w:hAnsi="Palatino Linotype" w:cs="Arial"/>
          <w:lang w:val="es-MX" w:eastAsia="es-MX"/>
        </w:rPr>
        <w:t xml:space="preserve">, </w:t>
      </w:r>
      <w:r w:rsidR="00B81C55">
        <w:rPr>
          <w:rFonts w:ascii="Palatino Linotype" w:hAnsi="Palatino Linotype" w:cs="Arial"/>
          <w:lang w:val="es-MX" w:eastAsia="es-MX"/>
        </w:rPr>
        <w:t xml:space="preserve">así como </w:t>
      </w:r>
      <w:r w:rsidR="00B81C55" w:rsidRPr="00DD0FEA">
        <w:rPr>
          <w:rFonts w:ascii="Palatino Linotype" w:hAnsi="Palatino Linotype" w:cs="Arial"/>
          <w:lang w:val="es-MX" w:eastAsia="es-MX"/>
        </w:rPr>
        <w:t xml:space="preserve">que podrá impugnarla vía </w:t>
      </w:r>
      <w:r w:rsidR="00B81C55" w:rsidRPr="005B49B8">
        <w:rPr>
          <w:rFonts w:ascii="Palatino Linotype" w:hAnsi="Palatino Linotype" w:cs="Arial"/>
          <w:b/>
          <w:lang w:val="es-MX" w:eastAsia="es-MX"/>
        </w:rPr>
        <w:t>Juicio de Amparo</w:t>
      </w:r>
      <w:r w:rsidR="00B81C55" w:rsidRPr="00DD0FEA">
        <w:rPr>
          <w:rFonts w:ascii="Palatino Linotype" w:hAnsi="Palatino Linotype" w:cs="Arial"/>
          <w:lang w:val="es-MX" w:eastAsia="es-MX"/>
        </w:rPr>
        <w:t xml:space="preserve"> en los términos de las leyes aplicables, de conformidad con lo establecido en el artículo 196 de la Ley de Transparencia y Acceso a la Información Pública del Estado de </w:t>
      </w:r>
      <w:r w:rsidR="007655BF">
        <w:rPr>
          <w:rFonts w:ascii="Palatino Linotype" w:hAnsi="Palatino Linotype" w:cs="Arial"/>
          <w:lang w:val="es-MX" w:eastAsia="es-MX"/>
        </w:rPr>
        <w:t>México y Municipios</w:t>
      </w:r>
      <w:r w:rsidR="007655BF" w:rsidRPr="007655BF">
        <w:rPr>
          <w:rFonts w:ascii="Palatino Linotype" w:hAnsi="Palatino Linotype" w:cs="Tahoma"/>
          <w:szCs w:val="22"/>
          <w:lang w:val="es-MX"/>
        </w:rPr>
        <w:t>.</w:t>
      </w:r>
    </w:p>
    <w:p w14:paraId="73015D1A" w14:textId="61939EFD" w:rsidR="008E7698" w:rsidRDefault="006B28BE" w:rsidP="009D2860">
      <w:pPr>
        <w:autoSpaceDE w:val="0"/>
        <w:autoSpaceDN w:val="0"/>
        <w:adjustRightInd w:val="0"/>
        <w:spacing w:before="240" w:after="240" w:line="360" w:lineRule="auto"/>
        <w:jc w:val="both"/>
        <w:rPr>
          <w:rFonts w:ascii="Palatino Linotype" w:hAnsi="Palatino Linotype" w:cs="Arial"/>
        </w:rPr>
      </w:pPr>
      <w:r w:rsidRPr="006B28BE">
        <w:rPr>
          <w:rFonts w:ascii="Palatino Linotype" w:hAnsi="Palatino Linotype" w:cs="Arial"/>
        </w:rPr>
        <w:t>ASÍ LO RESUELVE, POR UNANIMIDAD DE VOTOS, EL PLENO DEL INSTITUTO DE TRANSPARENCIA, ACCESO A LA INFORMACIÓN PÚBLICA Y PROTECCIÓN DE DATOS PERSONALES DEL ESTADO DE MÉXICO Y MUNICIPIOS, CONFORMADO POR LOS COMISIONADOS JOSÉ MARTÍNEZ VILCHIS, MARÍA DEL ROSARIO MEJÍA AYALA, SHARON CRISTINA MORALES MARTÍNEZ, LUIS GUSTAVO PARRA NORIEGA Y GUADALUPE RAMÍREZ PEÑA;</w:t>
      </w:r>
      <w:r w:rsidR="00026D94" w:rsidRPr="0040233B">
        <w:rPr>
          <w:rFonts w:ascii="Palatino Linotype" w:hAnsi="Palatino Linotype" w:cs="Arial"/>
        </w:rPr>
        <w:t xml:space="preserve"> EN LA </w:t>
      </w:r>
      <w:r w:rsidR="0014637C">
        <w:rPr>
          <w:rFonts w:ascii="Palatino Linotype" w:hAnsi="Palatino Linotype" w:cs="Arial"/>
        </w:rPr>
        <w:t>TRIGÉSIMA NOVEN</w:t>
      </w:r>
      <w:r w:rsidR="005C0CEB">
        <w:rPr>
          <w:rFonts w:ascii="Palatino Linotype" w:hAnsi="Palatino Linotype" w:cs="Arial"/>
        </w:rPr>
        <w:t>A</w:t>
      </w:r>
      <w:r w:rsidR="00AB45B4" w:rsidRPr="0040233B">
        <w:rPr>
          <w:rFonts w:ascii="Palatino Linotype" w:hAnsi="Palatino Linotype" w:cs="Arial"/>
        </w:rPr>
        <w:t xml:space="preserve"> </w:t>
      </w:r>
      <w:r w:rsidR="00026D94" w:rsidRPr="0040233B">
        <w:rPr>
          <w:rFonts w:ascii="Palatino Linotype" w:hAnsi="Palatino Linotype" w:cs="Arial"/>
        </w:rPr>
        <w:t xml:space="preserve">SESIÓN ORDINARIA CELEBRADA </w:t>
      </w:r>
      <w:r w:rsidR="005B49B8">
        <w:rPr>
          <w:rFonts w:ascii="Palatino Linotype" w:hAnsi="Palatino Linotype" w:cs="Arial"/>
        </w:rPr>
        <w:t>E</w:t>
      </w:r>
      <w:r w:rsidR="0014637C">
        <w:rPr>
          <w:rFonts w:ascii="Palatino Linotype" w:hAnsi="Palatino Linotype" w:cs="Arial"/>
        </w:rPr>
        <w:t>L CUATRO</w:t>
      </w:r>
      <w:r w:rsidR="00AE28BB">
        <w:rPr>
          <w:rFonts w:ascii="Palatino Linotype" w:hAnsi="Palatino Linotype" w:cs="Arial"/>
        </w:rPr>
        <w:t xml:space="preserve"> </w:t>
      </w:r>
      <w:r>
        <w:rPr>
          <w:rFonts w:ascii="Palatino Linotype" w:hAnsi="Palatino Linotype" w:cs="Arial"/>
        </w:rPr>
        <w:t xml:space="preserve">DE </w:t>
      </w:r>
      <w:r w:rsidR="0014637C">
        <w:rPr>
          <w:rFonts w:ascii="Palatino Linotype" w:hAnsi="Palatino Linotype" w:cs="Arial"/>
        </w:rPr>
        <w:t>NOVIEM</w:t>
      </w:r>
      <w:r>
        <w:rPr>
          <w:rFonts w:ascii="Palatino Linotype" w:hAnsi="Palatino Linotype" w:cs="Arial"/>
        </w:rPr>
        <w:t>BRE</w:t>
      </w:r>
      <w:r w:rsidR="00204B9D" w:rsidRPr="00204B9D">
        <w:rPr>
          <w:rFonts w:ascii="Palatino Linotype" w:hAnsi="Palatino Linotype" w:cs="Arial"/>
        </w:rPr>
        <w:t xml:space="preserve"> DEL</w:t>
      </w:r>
      <w:r w:rsidR="00204B9D" w:rsidRPr="0040233B">
        <w:rPr>
          <w:rFonts w:ascii="Palatino Linotype" w:hAnsi="Palatino Linotype" w:cs="Arial"/>
        </w:rPr>
        <w:t xml:space="preserve"> </w:t>
      </w:r>
      <w:r w:rsidR="00026D94" w:rsidRPr="0040233B">
        <w:rPr>
          <w:rFonts w:ascii="Palatino Linotype" w:hAnsi="Palatino Linotype" w:cs="Arial"/>
        </w:rPr>
        <w:t xml:space="preserve">DOS MIL </w:t>
      </w:r>
      <w:r w:rsidR="00F0662B">
        <w:rPr>
          <w:rFonts w:ascii="Palatino Linotype" w:hAnsi="Palatino Linotype" w:cs="Arial"/>
        </w:rPr>
        <w:t>VEINTIUNO</w:t>
      </w:r>
      <w:r w:rsidR="00026D94" w:rsidRPr="0040233B">
        <w:rPr>
          <w:rFonts w:ascii="Palatino Linotype" w:hAnsi="Palatino Linotype" w:cs="Arial"/>
        </w:rPr>
        <w:t xml:space="preserve">, ANTE </w:t>
      </w:r>
      <w:r w:rsidR="00850491">
        <w:rPr>
          <w:rFonts w:ascii="Palatino Linotype" w:hAnsi="Palatino Linotype" w:cs="Arial"/>
        </w:rPr>
        <w:t>EL</w:t>
      </w:r>
      <w:r w:rsidR="00026D94" w:rsidRPr="0040233B">
        <w:rPr>
          <w:rFonts w:ascii="Palatino Linotype" w:hAnsi="Palatino Linotype" w:cs="Arial"/>
        </w:rPr>
        <w:t xml:space="preserve"> SECRETARI</w:t>
      </w:r>
      <w:r w:rsidR="007D336B">
        <w:rPr>
          <w:rFonts w:ascii="Palatino Linotype" w:hAnsi="Palatino Linotype" w:cs="Arial"/>
        </w:rPr>
        <w:t>O</w:t>
      </w:r>
      <w:r w:rsidR="00026D94" w:rsidRPr="0040233B">
        <w:rPr>
          <w:rFonts w:ascii="Palatino Linotype" w:hAnsi="Palatino Linotype" w:cs="Arial"/>
        </w:rPr>
        <w:t xml:space="preserve"> TÉCNIC</w:t>
      </w:r>
      <w:r w:rsidR="007D336B">
        <w:rPr>
          <w:rFonts w:ascii="Palatino Linotype" w:hAnsi="Palatino Linotype" w:cs="Arial"/>
        </w:rPr>
        <w:t>O</w:t>
      </w:r>
      <w:r w:rsidR="00026D94" w:rsidRPr="0040233B">
        <w:rPr>
          <w:rFonts w:ascii="Palatino Linotype" w:hAnsi="Palatino Linotype" w:cs="Arial"/>
        </w:rPr>
        <w:t xml:space="preserve"> DEL PLENO, </w:t>
      </w:r>
      <w:r w:rsidR="007D336B">
        <w:rPr>
          <w:rFonts w:ascii="Palatino Linotype" w:hAnsi="Palatino Linotype" w:cs="Arial"/>
        </w:rPr>
        <w:t xml:space="preserve">ALEXIS TAPIA </w:t>
      </w:r>
      <w:r w:rsidR="00EE70D7">
        <w:rPr>
          <w:rFonts w:ascii="Palatino Linotype" w:hAnsi="Palatino Linotype" w:cs="Arial"/>
          <w:noProof/>
          <w:lang w:val="es-MX" w:eastAsia="es-MX"/>
        </w:rPr>
        <mc:AlternateContent>
          <mc:Choice Requires="wps">
            <w:drawing>
              <wp:anchor distT="0" distB="0" distL="114300" distR="114300" simplePos="0" relativeHeight="251669504" behindDoc="0" locked="0" layoutInCell="1" allowOverlap="1" wp14:anchorId="774743D2" wp14:editId="31E9007C">
                <wp:simplePos x="0" y="0"/>
                <wp:positionH relativeFrom="column">
                  <wp:posOffset>-137160</wp:posOffset>
                </wp:positionH>
                <wp:positionV relativeFrom="paragraph">
                  <wp:posOffset>2091689</wp:posOffset>
                </wp:positionV>
                <wp:extent cx="5562600" cy="5895975"/>
                <wp:effectExtent l="0" t="0" r="19050" b="28575"/>
                <wp:wrapNone/>
                <wp:docPr id="2" name="Conector recto 2"/>
                <wp:cNvGraphicFramePr/>
                <a:graphic xmlns:a="http://schemas.openxmlformats.org/drawingml/2006/main">
                  <a:graphicData uri="http://schemas.microsoft.com/office/word/2010/wordprocessingShape">
                    <wps:wsp>
                      <wps:cNvCnPr/>
                      <wps:spPr>
                        <a:xfrm flipH="1">
                          <a:off x="0" y="0"/>
                          <a:ext cx="5562600" cy="5895975"/>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1D9FEBA4" id="Conector recto 2" o:spid="_x0000_s1026" style="position:absolute;flip:x;z-index:251669504;visibility:visible;mso-wrap-style:square;mso-wrap-distance-left:9pt;mso-wrap-distance-top:0;mso-wrap-distance-right:9pt;mso-wrap-distance-bottom:0;mso-position-horizontal:absolute;mso-position-horizontal-relative:text;mso-position-vertical:absolute;mso-position-vertical-relative:text" from="-10.8pt,164.7pt" to="427.2pt,628.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" strokecolor="black [3040]"/>
            </w:pict>
          </mc:Fallback>
        </mc:AlternateContent>
      </w:r>
      <w:r w:rsidR="007D336B">
        <w:rPr>
          <w:rFonts w:ascii="Palatino Linotype" w:hAnsi="Palatino Linotype" w:cs="Arial"/>
        </w:rPr>
        <w:t>RAMÍREZ</w:t>
      </w:r>
      <w:r w:rsidR="00026D94" w:rsidRPr="0040233B">
        <w:rPr>
          <w:rFonts w:ascii="Palatino Linotype" w:hAnsi="Palatino Linotype" w:cs="Arial"/>
        </w:rPr>
        <w:t>.</w:t>
      </w:r>
    </w:p>
    <w:p w14:paraId="52C47135" w14:textId="77777777" w:rsidR="00EE70D7" w:rsidRDefault="00EE70D7" w:rsidP="009D2860">
      <w:pPr>
        <w:autoSpaceDE w:val="0"/>
        <w:autoSpaceDN w:val="0"/>
        <w:adjustRightInd w:val="0"/>
        <w:spacing w:before="240" w:after="240" w:line="360" w:lineRule="auto"/>
        <w:jc w:val="both"/>
        <w:rPr>
          <w:rFonts w:ascii="Palatino Linotype" w:hAnsi="Palatino Linotype" w:cs="Arial"/>
        </w:rPr>
      </w:pPr>
    </w:p>
    <w:p w14:paraId="5537E820" w14:textId="77777777" w:rsidR="00EE70D7" w:rsidRDefault="00EE70D7" w:rsidP="009D2860">
      <w:pPr>
        <w:autoSpaceDE w:val="0"/>
        <w:autoSpaceDN w:val="0"/>
        <w:adjustRightInd w:val="0"/>
        <w:spacing w:before="240" w:after="240" w:line="360" w:lineRule="auto"/>
        <w:jc w:val="both"/>
        <w:rPr>
          <w:rFonts w:ascii="Palatino Linotype" w:hAnsi="Palatino Linotype" w:cs="Arial"/>
        </w:rPr>
      </w:pPr>
    </w:p>
    <w:p w14:paraId="5CD106B7" w14:textId="77777777" w:rsidR="00EE70D7" w:rsidRDefault="00EE70D7" w:rsidP="009D2860">
      <w:pPr>
        <w:autoSpaceDE w:val="0"/>
        <w:autoSpaceDN w:val="0"/>
        <w:adjustRightInd w:val="0"/>
        <w:spacing w:before="240" w:after="240" w:line="360" w:lineRule="auto"/>
        <w:jc w:val="both"/>
        <w:rPr>
          <w:rFonts w:ascii="Palatino Linotype" w:hAnsi="Palatino Linotype" w:cs="Arial"/>
        </w:rPr>
      </w:pPr>
    </w:p>
    <w:p w14:paraId="59FB7451" w14:textId="77777777" w:rsidR="00EE70D7" w:rsidRDefault="00EE70D7" w:rsidP="009D2860">
      <w:pPr>
        <w:autoSpaceDE w:val="0"/>
        <w:autoSpaceDN w:val="0"/>
        <w:adjustRightInd w:val="0"/>
        <w:spacing w:before="240" w:after="240" w:line="360" w:lineRule="auto"/>
        <w:jc w:val="both"/>
        <w:rPr>
          <w:rFonts w:ascii="Palatino Linotype" w:hAnsi="Palatino Linotype" w:cs="Arial"/>
        </w:rPr>
      </w:pPr>
    </w:p>
    <w:p w14:paraId="1EAA3F77" w14:textId="77777777" w:rsidR="00EE70D7" w:rsidRDefault="00EE70D7" w:rsidP="009D2860">
      <w:pPr>
        <w:autoSpaceDE w:val="0"/>
        <w:autoSpaceDN w:val="0"/>
        <w:adjustRightInd w:val="0"/>
        <w:spacing w:before="240" w:after="240" w:line="360" w:lineRule="auto"/>
        <w:jc w:val="both"/>
        <w:rPr>
          <w:rFonts w:ascii="Palatino Linotype" w:hAnsi="Palatino Linotype" w:cs="Arial"/>
        </w:rPr>
      </w:pPr>
    </w:p>
    <w:p w14:paraId="04516B43" w14:textId="77777777" w:rsidR="00EE70D7" w:rsidRDefault="00EE70D7" w:rsidP="009D2860">
      <w:pPr>
        <w:autoSpaceDE w:val="0"/>
        <w:autoSpaceDN w:val="0"/>
        <w:adjustRightInd w:val="0"/>
        <w:spacing w:before="240" w:after="240" w:line="360" w:lineRule="auto"/>
        <w:jc w:val="both"/>
        <w:rPr>
          <w:rFonts w:ascii="Palatino Linotype" w:hAnsi="Palatino Linotype" w:cs="Arial"/>
        </w:rPr>
      </w:pPr>
    </w:p>
    <w:p w14:paraId="428C9134" w14:textId="77777777" w:rsidR="00EE70D7" w:rsidRDefault="00EE70D7" w:rsidP="009D2860">
      <w:pPr>
        <w:autoSpaceDE w:val="0"/>
        <w:autoSpaceDN w:val="0"/>
        <w:adjustRightInd w:val="0"/>
        <w:spacing w:before="240" w:after="240" w:line="360" w:lineRule="auto"/>
        <w:jc w:val="both"/>
        <w:rPr>
          <w:rFonts w:ascii="Palatino Linotype" w:hAnsi="Palatino Linotype" w:cs="Arial"/>
        </w:rPr>
      </w:pPr>
    </w:p>
    <w:p w14:paraId="25AB43A5" w14:textId="77777777" w:rsidR="00EE70D7" w:rsidRDefault="00EE70D7" w:rsidP="009D2860">
      <w:pPr>
        <w:autoSpaceDE w:val="0"/>
        <w:autoSpaceDN w:val="0"/>
        <w:adjustRightInd w:val="0"/>
        <w:spacing w:before="240" w:after="240" w:line="360" w:lineRule="auto"/>
        <w:jc w:val="both"/>
        <w:rPr>
          <w:rFonts w:ascii="Palatino Linotype" w:hAnsi="Palatino Linotype" w:cs="Arial"/>
        </w:rPr>
      </w:pPr>
    </w:p>
    <w:p w14:paraId="364EDCEB" w14:textId="77777777" w:rsidR="00EE70D7" w:rsidRDefault="00EE70D7" w:rsidP="009D2860">
      <w:pPr>
        <w:autoSpaceDE w:val="0"/>
        <w:autoSpaceDN w:val="0"/>
        <w:adjustRightInd w:val="0"/>
        <w:spacing w:before="240" w:after="240" w:line="360" w:lineRule="auto"/>
        <w:jc w:val="both"/>
        <w:rPr>
          <w:rFonts w:ascii="Palatino Linotype" w:hAnsi="Palatino Linotype" w:cs="Arial"/>
        </w:rPr>
      </w:pPr>
    </w:p>
    <w:p w14:paraId="0A7E0442" w14:textId="77777777" w:rsidR="00EE70D7" w:rsidRDefault="00EE70D7" w:rsidP="009D2860">
      <w:pPr>
        <w:autoSpaceDE w:val="0"/>
        <w:autoSpaceDN w:val="0"/>
        <w:adjustRightInd w:val="0"/>
        <w:spacing w:before="240" w:after="240" w:line="360" w:lineRule="auto"/>
        <w:jc w:val="both"/>
        <w:rPr>
          <w:rFonts w:ascii="Palatino Linotype" w:hAnsi="Palatino Linotype" w:cs="Arial"/>
        </w:rPr>
      </w:pPr>
    </w:p>
    <w:p w14:paraId="22DFD679" w14:textId="77777777" w:rsidR="00EE70D7" w:rsidRDefault="00EE70D7" w:rsidP="009D2860">
      <w:pPr>
        <w:autoSpaceDE w:val="0"/>
        <w:autoSpaceDN w:val="0"/>
        <w:adjustRightInd w:val="0"/>
        <w:spacing w:before="240" w:after="240" w:line="360" w:lineRule="auto"/>
        <w:jc w:val="both"/>
        <w:rPr>
          <w:rFonts w:ascii="Palatino Linotype" w:eastAsia="Arial Unicode MS" w:hAnsi="Palatino Linotype" w:cs="Arial"/>
        </w:rPr>
        <w:sectPr w:rsidR="00EE70D7" w:rsidSect="00E134A5">
          <w:headerReference w:type="default" r:id="rId40"/>
          <w:footerReference w:type="default" r:id="rId41"/>
          <w:headerReference w:type="first" r:id="rId42"/>
          <w:footerReference w:type="first" r:id="rId43"/>
          <w:pgSz w:w="12240" w:h="15840" w:code="1"/>
          <w:pgMar w:top="1417" w:right="2034" w:bottom="1417" w:left="1701" w:header="709" w:footer="709" w:gutter="0"/>
          <w:cols w:space="708"/>
          <w:titlePg/>
          <w:docGrid w:linePitch="360"/>
        </w:sectPr>
      </w:pPr>
    </w:p>
    <w:p w14:paraId="1F760622" w14:textId="69FCD0B6" w:rsidR="00EE70D7" w:rsidRPr="00BB78FC" w:rsidRDefault="00EE70D7" w:rsidP="009D2860">
      <w:pPr>
        <w:autoSpaceDE w:val="0"/>
        <w:autoSpaceDN w:val="0"/>
        <w:adjustRightInd w:val="0"/>
        <w:spacing w:before="240" w:after="240" w:line="360" w:lineRule="auto"/>
        <w:jc w:val="both"/>
        <w:rPr>
          <w:rFonts w:ascii="Palatino Linotype" w:eastAsia="Arial Unicode MS" w:hAnsi="Palatino Linotype" w:cs="Arial"/>
        </w:rPr>
      </w:pPr>
    </w:p>
    <w:sectPr w:rsidR="00EE70D7" w:rsidRPr="00BB78FC" w:rsidSect="00E134A5">
      <w:headerReference w:type="first" r:id="rId44"/>
      <w:pgSz w:w="12240" w:h="15840" w:code="1"/>
      <w:pgMar w:top="1417" w:right="2034" w:bottom="1417" w:left="1701"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E9D9147" w14:textId="77777777" w:rsidR="00DE472C" w:rsidRDefault="00DE472C" w:rsidP="00C80F8C">
      <w:r>
        <w:separator/>
      </w:r>
    </w:p>
  </w:endnote>
  <w:endnote w:type="continuationSeparator" w:id="0">
    <w:p w14:paraId="785084F0" w14:textId="77777777" w:rsidR="00DE472C" w:rsidRDefault="00DE472C" w:rsidP="00C80F8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Palatino Linotype">
    <w:panose1 w:val="02040502050505030304"/>
    <w:charset w:val="00"/>
    <w:family w:val="roman"/>
    <w:pitch w:val="variable"/>
    <w:sig w:usb0="E0000287" w:usb1="40000013" w:usb2="00000000" w:usb3="00000000" w:csb0="000001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Calibri">
    <w:panose1 w:val="020F0502020204030204"/>
    <w:charset w:val="00"/>
    <w:family w:val="swiss"/>
    <w:pitch w:val="variable"/>
    <w:sig w:usb0="E00002FF" w:usb1="4000ACFF" w:usb2="00000001"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Lucida Grande">
    <w:altName w:val="Times New Roman"/>
    <w:charset w:val="00"/>
    <w:family w:val="auto"/>
    <w:pitch w:val="variable"/>
    <w:sig w:usb0="00000000" w:usb1="5000A1FF" w:usb2="00000000" w:usb3="00000000" w:csb0="000001BF" w:csb1="00000000"/>
  </w:font>
  <w:font w:name="Arial">
    <w:panose1 w:val="020B0604020202020204"/>
    <w:charset w:val="00"/>
    <w:family w:val="swiss"/>
    <w:pitch w:val="variable"/>
    <w:sig w:usb0="E0002AFF" w:usb1="C0007843" w:usb2="00000009" w:usb3="00000000" w:csb0="000001FF" w:csb1="00000000"/>
  </w:font>
  <w:font w:name="Verdana">
    <w:panose1 w:val="020B0604030504040204"/>
    <w:charset w:val="00"/>
    <w:family w:val="swiss"/>
    <w:pitch w:val="variable"/>
    <w:sig w:usb0="A10006FF" w:usb1="4000205B" w:usb2="00000010" w:usb3="00000000" w:csb0="0000019F" w:csb1="00000000"/>
  </w:font>
  <w:font w:name="Segoe UI">
    <w:panose1 w:val="020B0502040204020203"/>
    <w:charset w:val="00"/>
    <w:family w:val="swiss"/>
    <w:notTrueType/>
    <w:pitch w:val="variable"/>
    <w:sig w:usb0="00000003" w:usb1="00000000" w:usb2="00000000" w:usb3="00000000" w:csb0="00000001" w:csb1="00000000"/>
  </w:font>
  <w:font w:name="Bookman Old Style">
    <w:panose1 w:val="02050604050505020204"/>
    <w:charset w:val="00"/>
    <w:family w:val="roman"/>
    <w:pitch w:val="variable"/>
    <w:sig w:usb0="00000287" w:usb1="00000000" w:usb2="00000000" w:usb3="00000000" w:csb0="0000009F" w:csb1="00000000"/>
  </w:font>
  <w:font w:name="Bookman Old Style,Bold">
    <w:altName w:val="Times New Roman"/>
    <w:charset w:val="00"/>
    <w:family w:val="auto"/>
    <w:pitch w:val="default"/>
  </w:font>
  <w:font w:name="Arial Unicode MS">
    <w:panose1 w:val="020B0604020202020204"/>
    <w:charset w:val="00"/>
    <w:family w:val="roman"/>
    <w:notTrueType/>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24BD0B5" w14:textId="192B6B78" w:rsidR="00E356D8" w:rsidRDefault="00E356D8" w:rsidP="00935A0D">
    <w:pPr>
      <w:pStyle w:val="Piedepgina"/>
      <w:jc w:val="right"/>
      <w:rPr>
        <w:rFonts w:ascii="Arial" w:hAnsi="Arial" w:cs="Arial"/>
        <w:sz w:val="20"/>
        <w:szCs w:val="20"/>
        <w:lang w:val="es-ES"/>
      </w:rPr>
    </w:pPr>
    <w:r>
      <w:rPr>
        <w:rFonts w:ascii="Arial" w:hAnsi="Arial" w:cs="Arial"/>
        <w:b/>
        <w:bCs/>
        <w:sz w:val="20"/>
        <w:szCs w:val="20"/>
      </w:rPr>
      <w:t xml:space="preserve">Página </w:t>
    </w:r>
    <w:r>
      <w:rPr>
        <w:rFonts w:ascii="Arial" w:hAnsi="Arial" w:cs="Arial"/>
        <w:b/>
        <w:bCs/>
        <w:sz w:val="20"/>
        <w:szCs w:val="20"/>
      </w:rPr>
      <w:fldChar w:fldCharType="begin"/>
    </w:r>
    <w:r>
      <w:rPr>
        <w:rFonts w:ascii="Arial" w:hAnsi="Arial" w:cs="Arial"/>
        <w:b/>
        <w:bCs/>
        <w:sz w:val="20"/>
        <w:szCs w:val="20"/>
      </w:rPr>
      <w:instrText>PAGE</w:instrText>
    </w:r>
    <w:r>
      <w:rPr>
        <w:rFonts w:ascii="Arial" w:hAnsi="Arial" w:cs="Arial"/>
        <w:b/>
        <w:bCs/>
        <w:sz w:val="20"/>
        <w:szCs w:val="20"/>
      </w:rPr>
      <w:fldChar w:fldCharType="separate"/>
    </w:r>
    <w:r w:rsidR="00757D83">
      <w:rPr>
        <w:rFonts w:ascii="Arial" w:hAnsi="Arial" w:cs="Arial"/>
        <w:b/>
        <w:bCs/>
        <w:noProof/>
        <w:sz w:val="20"/>
        <w:szCs w:val="20"/>
      </w:rPr>
      <w:t>4</w:t>
    </w:r>
    <w:r>
      <w:rPr>
        <w:rFonts w:ascii="Arial" w:hAnsi="Arial" w:cs="Arial"/>
        <w:b/>
        <w:bCs/>
        <w:sz w:val="20"/>
        <w:szCs w:val="20"/>
      </w:rPr>
      <w:fldChar w:fldCharType="end"/>
    </w:r>
    <w:r>
      <w:rPr>
        <w:rFonts w:ascii="Arial" w:hAnsi="Arial" w:cs="Arial"/>
        <w:sz w:val="20"/>
        <w:szCs w:val="20"/>
      </w:rPr>
      <w:t xml:space="preserve"> de </w:t>
    </w:r>
    <w:r>
      <w:rPr>
        <w:rFonts w:ascii="Arial" w:hAnsi="Arial" w:cs="Arial"/>
        <w:b/>
        <w:bCs/>
        <w:sz w:val="20"/>
        <w:szCs w:val="20"/>
      </w:rPr>
      <w:fldChar w:fldCharType="begin"/>
    </w:r>
    <w:r>
      <w:rPr>
        <w:rFonts w:ascii="Arial" w:hAnsi="Arial" w:cs="Arial"/>
        <w:b/>
        <w:bCs/>
        <w:sz w:val="20"/>
        <w:szCs w:val="20"/>
      </w:rPr>
      <w:instrText>NUMPAGES</w:instrText>
    </w:r>
    <w:r>
      <w:rPr>
        <w:rFonts w:ascii="Arial" w:hAnsi="Arial" w:cs="Arial"/>
        <w:b/>
        <w:bCs/>
        <w:sz w:val="20"/>
        <w:szCs w:val="20"/>
      </w:rPr>
      <w:fldChar w:fldCharType="separate"/>
    </w:r>
    <w:r w:rsidR="00757D83">
      <w:rPr>
        <w:rFonts w:ascii="Arial" w:hAnsi="Arial" w:cs="Arial"/>
        <w:b/>
        <w:bCs/>
        <w:noProof/>
        <w:sz w:val="20"/>
        <w:szCs w:val="20"/>
      </w:rPr>
      <w:t>50</w:t>
    </w:r>
    <w:r>
      <w:rPr>
        <w:rFonts w:ascii="Arial" w:hAnsi="Arial" w:cs="Arial"/>
        <w:b/>
        <w:bCs/>
        <w:sz w:val="20"/>
        <w:szCs w:val="20"/>
      </w:rPr>
      <w:fldChar w:fldCharType="end"/>
    </w:r>
  </w:p>
  <w:p w14:paraId="1192A578" w14:textId="77777777" w:rsidR="00E356D8" w:rsidRDefault="00E356D8" w:rsidP="00935A0D">
    <w:pPr>
      <w:pStyle w:val="Piedepgina"/>
      <w:rPr>
        <w:rFonts w:ascii="Times New Roman" w:hAnsi="Times New Roman" w:cs="Times New Roman"/>
      </w:rPr>
    </w:pPr>
  </w:p>
  <w:p w14:paraId="14A770F8" w14:textId="77777777" w:rsidR="00E356D8" w:rsidRDefault="00E356D8" w:rsidP="006F30F8">
    <w:pPr>
      <w:pStyle w:val="Piedepgina"/>
      <w:ind w:firstLine="708"/>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90B0BFC" w14:textId="681F466E" w:rsidR="00E356D8" w:rsidRDefault="00E356D8" w:rsidP="00935A0D">
    <w:pPr>
      <w:pStyle w:val="Piedepgina"/>
      <w:jc w:val="right"/>
      <w:rPr>
        <w:rFonts w:ascii="Arial" w:hAnsi="Arial" w:cs="Arial"/>
        <w:sz w:val="20"/>
        <w:szCs w:val="20"/>
        <w:lang w:val="es-ES"/>
      </w:rPr>
    </w:pPr>
    <w:r>
      <w:rPr>
        <w:rFonts w:ascii="Arial" w:hAnsi="Arial" w:cs="Arial"/>
        <w:b/>
        <w:bCs/>
        <w:sz w:val="20"/>
        <w:szCs w:val="20"/>
      </w:rPr>
      <w:t xml:space="preserve">Página </w:t>
    </w:r>
    <w:r>
      <w:rPr>
        <w:rFonts w:ascii="Arial" w:hAnsi="Arial" w:cs="Arial"/>
        <w:b/>
        <w:bCs/>
        <w:sz w:val="20"/>
        <w:szCs w:val="20"/>
      </w:rPr>
      <w:fldChar w:fldCharType="begin"/>
    </w:r>
    <w:r>
      <w:rPr>
        <w:rFonts w:ascii="Arial" w:hAnsi="Arial" w:cs="Arial"/>
        <w:b/>
        <w:bCs/>
        <w:sz w:val="20"/>
        <w:szCs w:val="20"/>
      </w:rPr>
      <w:instrText>PAGE</w:instrText>
    </w:r>
    <w:r>
      <w:rPr>
        <w:rFonts w:ascii="Arial" w:hAnsi="Arial" w:cs="Arial"/>
        <w:b/>
        <w:bCs/>
        <w:sz w:val="20"/>
        <w:szCs w:val="20"/>
      </w:rPr>
      <w:fldChar w:fldCharType="separate"/>
    </w:r>
    <w:r w:rsidR="00757D83">
      <w:rPr>
        <w:rFonts w:ascii="Arial" w:hAnsi="Arial" w:cs="Arial"/>
        <w:b/>
        <w:bCs/>
        <w:noProof/>
        <w:sz w:val="20"/>
        <w:szCs w:val="20"/>
      </w:rPr>
      <w:t>1</w:t>
    </w:r>
    <w:r>
      <w:rPr>
        <w:rFonts w:ascii="Arial" w:hAnsi="Arial" w:cs="Arial"/>
        <w:b/>
        <w:bCs/>
        <w:sz w:val="20"/>
        <w:szCs w:val="20"/>
      </w:rPr>
      <w:fldChar w:fldCharType="end"/>
    </w:r>
    <w:r>
      <w:rPr>
        <w:rFonts w:ascii="Arial" w:hAnsi="Arial" w:cs="Arial"/>
        <w:sz w:val="20"/>
        <w:szCs w:val="20"/>
      </w:rPr>
      <w:t xml:space="preserve"> de </w:t>
    </w:r>
    <w:r>
      <w:rPr>
        <w:rFonts w:ascii="Arial" w:hAnsi="Arial" w:cs="Arial"/>
        <w:b/>
        <w:bCs/>
        <w:sz w:val="20"/>
        <w:szCs w:val="20"/>
      </w:rPr>
      <w:fldChar w:fldCharType="begin"/>
    </w:r>
    <w:r>
      <w:rPr>
        <w:rFonts w:ascii="Arial" w:hAnsi="Arial" w:cs="Arial"/>
        <w:b/>
        <w:bCs/>
        <w:sz w:val="20"/>
        <w:szCs w:val="20"/>
      </w:rPr>
      <w:instrText>NUMPAGES</w:instrText>
    </w:r>
    <w:r>
      <w:rPr>
        <w:rFonts w:ascii="Arial" w:hAnsi="Arial" w:cs="Arial"/>
        <w:b/>
        <w:bCs/>
        <w:sz w:val="20"/>
        <w:szCs w:val="20"/>
      </w:rPr>
      <w:fldChar w:fldCharType="separate"/>
    </w:r>
    <w:r w:rsidR="00757D83">
      <w:rPr>
        <w:rFonts w:ascii="Arial" w:hAnsi="Arial" w:cs="Arial"/>
        <w:b/>
        <w:bCs/>
        <w:noProof/>
        <w:sz w:val="20"/>
        <w:szCs w:val="20"/>
      </w:rPr>
      <w:t>50</w:t>
    </w:r>
    <w:r>
      <w:rPr>
        <w:rFonts w:ascii="Arial" w:hAnsi="Arial" w:cs="Arial"/>
        <w:b/>
        <w:bCs/>
        <w:sz w:val="20"/>
        <w:szCs w:val="20"/>
      </w:rPr>
      <w:fldChar w:fldCharType="end"/>
    </w:r>
  </w:p>
  <w:p w14:paraId="5D98ABD5" w14:textId="77777777" w:rsidR="00E356D8" w:rsidRDefault="00E356D8">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1A0A2527" w14:textId="77777777" w:rsidR="00DE472C" w:rsidRDefault="00DE472C" w:rsidP="00C80F8C">
      <w:r>
        <w:separator/>
      </w:r>
    </w:p>
  </w:footnote>
  <w:footnote w:type="continuationSeparator" w:id="0">
    <w:p w14:paraId="3F416FC8" w14:textId="77777777" w:rsidR="00DE472C" w:rsidRDefault="00DE472C" w:rsidP="00C80F8C">
      <w:r>
        <w:continuationSeparator/>
      </w:r>
    </w:p>
  </w:footnote>
  <w:footnote w:id="1">
    <w:p w14:paraId="1803B4A6" w14:textId="19A3A3E2" w:rsidR="00E356D8" w:rsidRPr="00015928" w:rsidRDefault="00E356D8">
      <w:pPr>
        <w:pStyle w:val="Textonotapie"/>
        <w:rPr>
          <w:rFonts w:ascii="Palatino Linotype" w:hAnsi="Palatino Linotype"/>
        </w:rPr>
      </w:pPr>
      <w:r>
        <w:rPr>
          <w:rStyle w:val="Refdenotaalpie"/>
        </w:rPr>
        <w:footnoteRef/>
      </w:r>
      <w:r>
        <w:t xml:space="preserve"> </w:t>
      </w:r>
      <w:r w:rsidRPr="00015928">
        <w:rPr>
          <w:rFonts w:ascii="Palatino Linotype" w:hAnsi="Palatino Linotype"/>
        </w:rPr>
        <w:t>De acuerdo con la Real Academia de la Lengua Española</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6240" w:type="dxa"/>
      <w:tblInd w:w="3746" w:type="dxa"/>
      <w:tblLayout w:type="fixed"/>
      <w:tblLook w:val="04A0" w:firstRow="1" w:lastRow="0" w:firstColumn="1" w:lastColumn="0" w:noHBand="0" w:noVBand="1"/>
    </w:tblPr>
    <w:tblGrid>
      <w:gridCol w:w="2553"/>
      <w:gridCol w:w="3687"/>
    </w:tblGrid>
    <w:tr w:rsidR="00E356D8" w:rsidRPr="00095FB7" w14:paraId="6B4E3B81" w14:textId="77777777" w:rsidTr="009D4854">
      <w:tc>
        <w:tcPr>
          <w:tcW w:w="2553" w:type="dxa"/>
          <w:vAlign w:val="center"/>
          <w:hideMark/>
        </w:tcPr>
        <w:p w14:paraId="0ABBC6C0" w14:textId="56B6DC1A" w:rsidR="00E356D8" w:rsidRPr="00095FB7" w:rsidRDefault="00E356D8" w:rsidP="009D4854">
          <w:pPr>
            <w:rPr>
              <w:rFonts w:ascii="Palatino Linotype" w:hAnsi="Palatino Linotype"/>
              <w:b/>
              <w:sz w:val="22"/>
              <w:szCs w:val="22"/>
              <w:lang w:val="es-ES_tradnl"/>
            </w:rPr>
          </w:pPr>
          <w:r w:rsidRPr="00095FB7">
            <w:rPr>
              <w:rFonts w:ascii="Palatino Linotype" w:hAnsi="Palatino Linotype"/>
              <w:b/>
              <w:sz w:val="22"/>
              <w:szCs w:val="22"/>
              <w:lang w:val="es-ES_tradnl"/>
            </w:rPr>
            <w:t>Recurso de Revisión:</w:t>
          </w:r>
        </w:p>
      </w:tc>
      <w:tc>
        <w:tcPr>
          <w:tcW w:w="3687" w:type="dxa"/>
          <w:vAlign w:val="center"/>
          <w:hideMark/>
        </w:tcPr>
        <w:p w14:paraId="60C471CA" w14:textId="3D73A8D6" w:rsidR="00E356D8" w:rsidRPr="00095FB7" w:rsidRDefault="00E356D8" w:rsidP="00095FB7">
          <w:pPr>
            <w:ind w:right="666"/>
            <w:rPr>
              <w:rFonts w:ascii="Palatino Linotype" w:hAnsi="Palatino Linotype"/>
              <w:b/>
              <w:sz w:val="22"/>
              <w:szCs w:val="22"/>
              <w:lang w:val="es-ES_tradnl"/>
            </w:rPr>
          </w:pPr>
          <w:r>
            <w:rPr>
              <w:rFonts w:ascii="Palatino Linotype" w:eastAsiaTheme="minorEastAsia" w:hAnsi="Palatino Linotype" w:cs="Arial"/>
              <w:b/>
              <w:bCs/>
              <w:sz w:val="22"/>
              <w:szCs w:val="22"/>
              <w:lang w:val="es-MX"/>
            </w:rPr>
            <w:t>02479/INFOEM/IP/RR/2021</w:t>
          </w:r>
        </w:p>
      </w:tc>
    </w:tr>
    <w:tr w:rsidR="00E356D8" w:rsidRPr="00095FB7" w14:paraId="31CB780F" w14:textId="77777777" w:rsidTr="009D4854">
      <w:trPr>
        <w:trHeight w:val="228"/>
      </w:trPr>
      <w:tc>
        <w:tcPr>
          <w:tcW w:w="2553" w:type="dxa"/>
          <w:vAlign w:val="center"/>
          <w:hideMark/>
        </w:tcPr>
        <w:p w14:paraId="4F49CB4A" w14:textId="40575396" w:rsidR="00E356D8" w:rsidRPr="00095FB7" w:rsidRDefault="00E356D8" w:rsidP="009D4854">
          <w:pPr>
            <w:rPr>
              <w:rFonts w:ascii="Palatino Linotype" w:hAnsi="Palatino Linotype"/>
              <w:b/>
              <w:sz w:val="22"/>
              <w:szCs w:val="22"/>
              <w:lang w:val="es-ES_tradnl"/>
            </w:rPr>
          </w:pPr>
          <w:r w:rsidRPr="00095FB7">
            <w:rPr>
              <w:rFonts w:ascii="Palatino Linotype" w:hAnsi="Palatino Linotype"/>
              <w:b/>
              <w:sz w:val="22"/>
              <w:szCs w:val="22"/>
              <w:lang w:val="es-ES_tradnl"/>
            </w:rPr>
            <w:t>Sujeto Obligado:</w:t>
          </w:r>
        </w:p>
      </w:tc>
      <w:tc>
        <w:tcPr>
          <w:tcW w:w="3687" w:type="dxa"/>
          <w:vAlign w:val="center"/>
          <w:hideMark/>
        </w:tcPr>
        <w:p w14:paraId="5D08B318" w14:textId="127B161F" w:rsidR="00E356D8" w:rsidRPr="00095FB7" w:rsidRDefault="00E356D8" w:rsidP="005B27FC">
          <w:pPr>
            <w:tabs>
              <w:tab w:val="left" w:pos="1531"/>
            </w:tabs>
            <w:ind w:right="806"/>
            <w:jc w:val="both"/>
            <w:rPr>
              <w:rFonts w:ascii="Palatino Linotype" w:hAnsi="Palatino Linotype"/>
              <w:b/>
              <w:sz w:val="22"/>
              <w:szCs w:val="22"/>
              <w:lang w:val="es-ES_tradnl"/>
            </w:rPr>
          </w:pPr>
          <w:r>
            <w:rPr>
              <w:rFonts w:ascii="Palatino Linotype" w:hAnsi="Palatino Linotype"/>
              <w:b/>
              <w:sz w:val="22"/>
              <w:szCs w:val="22"/>
              <w:lang w:val="es-ES_tradnl"/>
            </w:rPr>
            <w:t>Secretaría de Movilidad</w:t>
          </w:r>
        </w:p>
      </w:tc>
    </w:tr>
    <w:tr w:rsidR="00E356D8" w:rsidRPr="00095FB7" w14:paraId="69050F56" w14:textId="77777777" w:rsidTr="009D4854">
      <w:tc>
        <w:tcPr>
          <w:tcW w:w="2553" w:type="dxa"/>
          <w:vAlign w:val="center"/>
          <w:hideMark/>
        </w:tcPr>
        <w:p w14:paraId="65C9B735" w14:textId="73A7EDC6" w:rsidR="00E356D8" w:rsidRPr="00095FB7" w:rsidRDefault="00E356D8" w:rsidP="009D4854">
          <w:pPr>
            <w:rPr>
              <w:rFonts w:ascii="Palatino Linotype" w:hAnsi="Palatino Linotype"/>
              <w:b/>
              <w:sz w:val="22"/>
              <w:szCs w:val="22"/>
              <w:lang w:val="es-ES_tradnl"/>
            </w:rPr>
          </w:pPr>
          <w:r>
            <w:rPr>
              <w:rFonts w:ascii="Palatino Linotype" w:hAnsi="Palatino Linotype"/>
              <w:b/>
              <w:sz w:val="22"/>
              <w:szCs w:val="22"/>
              <w:lang w:val="es-ES_tradnl"/>
            </w:rPr>
            <w:t>Comisionada</w:t>
          </w:r>
          <w:r w:rsidRPr="00095FB7">
            <w:rPr>
              <w:rFonts w:ascii="Palatino Linotype" w:hAnsi="Palatino Linotype"/>
              <w:b/>
              <w:sz w:val="22"/>
              <w:szCs w:val="22"/>
              <w:lang w:val="es-ES_tradnl"/>
            </w:rPr>
            <w:t xml:space="preserve"> ponente:</w:t>
          </w:r>
        </w:p>
      </w:tc>
      <w:tc>
        <w:tcPr>
          <w:tcW w:w="3687" w:type="dxa"/>
          <w:vAlign w:val="center"/>
          <w:hideMark/>
        </w:tcPr>
        <w:p w14:paraId="06864B57" w14:textId="5EF4B65D" w:rsidR="00E356D8" w:rsidRPr="00095FB7" w:rsidRDefault="00E356D8" w:rsidP="009D4854">
          <w:pPr>
            <w:ind w:right="-533"/>
            <w:rPr>
              <w:rFonts w:ascii="Palatino Linotype" w:hAnsi="Palatino Linotype"/>
              <w:b/>
              <w:sz w:val="22"/>
              <w:szCs w:val="22"/>
              <w:lang w:val="es-ES_tradnl"/>
            </w:rPr>
          </w:pPr>
          <w:r>
            <w:rPr>
              <w:rFonts w:ascii="Palatino Linotype" w:hAnsi="Palatino Linotype"/>
              <w:b/>
              <w:sz w:val="22"/>
              <w:szCs w:val="22"/>
            </w:rPr>
            <w:t>Guadalupe Ramírez Peña</w:t>
          </w:r>
        </w:p>
      </w:tc>
    </w:tr>
  </w:tbl>
  <w:p w14:paraId="23403E59" w14:textId="712E7795" w:rsidR="00E356D8" w:rsidRDefault="00E356D8" w:rsidP="006F30F8">
    <w:pPr>
      <w:pStyle w:val="Encabezado"/>
      <w:tabs>
        <w:tab w:val="clear" w:pos="4252"/>
        <w:tab w:val="clear" w:pos="8504"/>
        <w:tab w:val="left" w:pos="2326"/>
      </w:tabs>
    </w:pPr>
    <w:r>
      <w:rPr>
        <w:noProof/>
        <w:lang w:val="es-MX" w:eastAsia="es-MX"/>
      </w:rPr>
      <w:drawing>
        <wp:anchor distT="0" distB="0" distL="114300" distR="114300" simplePos="0" relativeHeight="251661312" behindDoc="1" locked="0" layoutInCell="1" allowOverlap="1" wp14:anchorId="0FDB2835" wp14:editId="2F40070C">
          <wp:simplePos x="0" y="0"/>
          <wp:positionH relativeFrom="page">
            <wp:posOffset>135890</wp:posOffset>
          </wp:positionH>
          <wp:positionV relativeFrom="paragraph">
            <wp:posOffset>-1146175</wp:posOffset>
          </wp:positionV>
          <wp:extent cx="7635600" cy="9943200"/>
          <wp:effectExtent l="0" t="0" r="3810" b="1270"/>
          <wp:wrapNone/>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635600" cy="9943200"/>
                  </a:xfrm>
                  <a:prstGeom prst="rect">
                    <a:avLst/>
                  </a:prstGeom>
                  <a:noFill/>
                </pic:spPr>
              </pic:pic>
            </a:graphicData>
          </a:graphic>
          <wp14:sizeRelH relativeFrom="page">
            <wp14:pctWidth>0</wp14:pctWidth>
          </wp14:sizeRelH>
          <wp14:sizeRelV relativeFrom="page">
            <wp14:pctHeight>0</wp14:pctHeight>
          </wp14:sizeRelV>
        </wp:anchor>
      </w:drawing>
    </w:r>
    <w:r>
      <w:tab/>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24E970C" w14:textId="79952380" w:rsidR="00E356D8" w:rsidRDefault="00E356D8" w:rsidP="00C47D1B">
    <w:pPr>
      <w:pStyle w:val="Encabezado"/>
      <w:jc w:val="both"/>
    </w:pPr>
    <w:r>
      <w:rPr>
        <w:noProof/>
        <w:lang w:val="es-MX" w:eastAsia="es-MX"/>
      </w:rPr>
      <w:drawing>
        <wp:anchor distT="0" distB="0" distL="114300" distR="114300" simplePos="0" relativeHeight="251659264" behindDoc="1" locked="0" layoutInCell="1" allowOverlap="1" wp14:anchorId="697FEE3E" wp14:editId="6F0B829E">
          <wp:simplePos x="0" y="0"/>
          <wp:positionH relativeFrom="page">
            <wp:posOffset>106680</wp:posOffset>
          </wp:positionH>
          <wp:positionV relativeFrom="paragraph">
            <wp:posOffset>-354965</wp:posOffset>
          </wp:positionV>
          <wp:extent cx="7635600" cy="9943200"/>
          <wp:effectExtent l="0" t="0" r="3810" b="1270"/>
          <wp:wrapNone/>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635600" cy="9943200"/>
                  </a:xfrm>
                  <a:prstGeom prst="rect">
                    <a:avLst/>
                  </a:prstGeom>
                  <a:noFill/>
                </pic:spPr>
              </pic:pic>
            </a:graphicData>
          </a:graphic>
          <wp14:sizeRelH relativeFrom="page">
            <wp14:pctWidth>0</wp14:pctWidth>
          </wp14:sizeRelH>
          <wp14:sizeRelV relativeFrom="page">
            <wp14:pctHeight>0</wp14:pctHeight>
          </wp14:sizeRelV>
        </wp:anchor>
      </w:drawing>
    </w:r>
    <w:r>
      <w:t xml:space="preserve">                                  </w:t>
    </w:r>
  </w:p>
  <w:tbl>
    <w:tblPr>
      <w:tblW w:w="6240" w:type="dxa"/>
      <w:tblInd w:w="3685" w:type="dxa"/>
      <w:tblLayout w:type="fixed"/>
      <w:tblLook w:val="04A0" w:firstRow="1" w:lastRow="0" w:firstColumn="1" w:lastColumn="0" w:noHBand="0" w:noVBand="1"/>
    </w:tblPr>
    <w:tblGrid>
      <w:gridCol w:w="2553"/>
      <w:gridCol w:w="3687"/>
    </w:tblGrid>
    <w:tr w:rsidR="00E356D8" w14:paraId="477E149B" w14:textId="77777777" w:rsidTr="00C47D1B">
      <w:tc>
        <w:tcPr>
          <w:tcW w:w="2553" w:type="dxa"/>
          <w:vAlign w:val="center"/>
          <w:hideMark/>
        </w:tcPr>
        <w:p w14:paraId="5C0586E4" w14:textId="77777777" w:rsidR="00E356D8" w:rsidRDefault="00E356D8" w:rsidP="00C47D1B">
          <w:pPr>
            <w:rPr>
              <w:rFonts w:ascii="Palatino Linotype" w:hAnsi="Palatino Linotype"/>
              <w:b/>
              <w:sz w:val="22"/>
              <w:szCs w:val="22"/>
              <w:lang w:val="es-ES_tradnl"/>
            </w:rPr>
          </w:pPr>
          <w:r>
            <w:rPr>
              <w:rFonts w:ascii="Palatino Linotype" w:hAnsi="Palatino Linotype"/>
              <w:b/>
              <w:sz w:val="22"/>
              <w:szCs w:val="22"/>
              <w:lang w:val="es-ES_tradnl"/>
            </w:rPr>
            <w:t>Recurso de Revisión:</w:t>
          </w:r>
        </w:p>
      </w:tc>
      <w:tc>
        <w:tcPr>
          <w:tcW w:w="3687" w:type="dxa"/>
          <w:vAlign w:val="center"/>
          <w:hideMark/>
        </w:tcPr>
        <w:p w14:paraId="5B14C95E" w14:textId="0E1318A0" w:rsidR="00E356D8" w:rsidRPr="004440AC" w:rsidRDefault="00E356D8" w:rsidP="008B18BC">
          <w:pPr>
            <w:rPr>
              <w:rFonts w:ascii="Palatino Linotype" w:hAnsi="Palatino Linotype"/>
              <w:b/>
              <w:sz w:val="22"/>
              <w:szCs w:val="22"/>
              <w:lang w:val="es-ES_tradnl"/>
            </w:rPr>
          </w:pPr>
          <w:r>
            <w:rPr>
              <w:rFonts w:ascii="Palatino Linotype" w:eastAsiaTheme="minorEastAsia" w:hAnsi="Palatino Linotype" w:cs="Arial"/>
              <w:b/>
              <w:bCs/>
              <w:sz w:val="22"/>
              <w:szCs w:val="22"/>
              <w:lang w:val="es-MX"/>
            </w:rPr>
            <w:t>02479/INFOEM/IP/RR/2021</w:t>
          </w:r>
        </w:p>
      </w:tc>
    </w:tr>
    <w:tr w:rsidR="00E356D8" w14:paraId="5B5BE21C" w14:textId="77777777" w:rsidTr="00C47D1B">
      <w:tc>
        <w:tcPr>
          <w:tcW w:w="2553" w:type="dxa"/>
          <w:vAlign w:val="center"/>
          <w:hideMark/>
        </w:tcPr>
        <w:p w14:paraId="4AE96902" w14:textId="4E063913" w:rsidR="00E356D8" w:rsidRDefault="00E356D8" w:rsidP="00C47D1B">
          <w:pPr>
            <w:rPr>
              <w:rFonts w:ascii="Palatino Linotype" w:hAnsi="Palatino Linotype"/>
              <w:b/>
              <w:sz w:val="22"/>
              <w:szCs w:val="22"/>
              <w:lang w:val="es-ES_tradnl"/>
            </w:rPr>
          </w:pPr>
          <w:r>
            <w:rPr>
              <w:rFonts w:ascii="Palatino Linotype" w:hAnsi="Palatino Linotype"/>
              <w:b/>
              <w:sz w:val="22"/>
              <w:szCs w:val="22"/>
              <w:lang w:val="es-ES_tradnl"/>
            </w:rPr>
            <w:t>Recurrente:</w:t>
          </w:r>
        </w:p>
      </w:tc>
      <w:tc>
        <w:tcPr>
          <w:tcW w:w="3687" w:type="dxa"/>
          <w:vAlign w:val="center"/>
          <w:hideMark/>
        </w:tcPr>
        <w:p w14:paraId="776E3E60" w14:textId="75D2463B" w:rsidR="00E356D8" w:rsidRPr="004440AC" w:rsidRDefault="00757D83" w:rsidP="00C47D1B">
          <w:pPr>
            <w:rPr>
              <w:rFonts w:ascii="Palatino Linotype" w:hAnsi="Palatino Linotype"/>
              <w:b/>
              <w:sz w:val="22"/>
              <w:szCs w:val="22"/>
              <w:lang w:val="es-ES_tradnl"/>
            </w:rPr>
          </w:pPr>
          <w:r>
            <w:rPr>
              <w:rFonts w:ascii="Palatino Linotype" w:hAnsi="Palatino Linotype"/>
              <w:b/>
              <w:sz w:val="22"/>
              <w:szCs w:val="22"/>
              <w:lang w:val="es-ES_tradnl"/>
            </w:rPr>
            <w:t>XXXX XXXXX XXXXXXXX XXXXXXX</w:t>
          </w:r>
        </w:p>
      </w:tc>
    </w:tr>
    <w:tr w:rsidR="00E356D8" w14:paraId="22601A11" w14:textId="77777777" w:rsidTr="00C47D1B">
      <w:trPr>
        <w:trHeight w:val="228"/>
      </w:trPr>
      <w:tc>
        <w:tcPr>
          <w:tcW w:w="2553" w:type="dxa"/>
          <w:vAlign w:val="center"/>
          <w:hideMark/>
        </w:tcPr>
        <w:p w14:paraId="6EFE221D" w14:textId="49C5F800" w:rsidR="00E356D8" w:rsidRDefault="00E356D8" w:rsidP="00C47D1B">
          <w:pPr>
            <w:rPr>
              <w:rFonts w:ascii="Palatino Linotype" w:hAnsi="Palatino Linotype"/>
              <w:b/>
              <w:sz w:val="22"/>
              <w:szCs w:val="22"/>
              <w:lang w:val="es-ES_tradnl"/>
            </w:rPr>
          </w:pPr>
          <w:r>
            <w:rPr>
              <w:rFonts w:ascii="Palatino Linotype" w:hAnsi="Palatino Linotype"/>
              <w:b/>
              <w:sz w:val="22"/>
              <w:szCs w:val="22"/>
              <w:lang w:val="es-ES_tradnl"/>
            </w:rPr>
            <w:t>Sujeto Obligado:</w:t>
          </w:r>
        </w:p>
      </w:tc>
      <w:tc>
        <w:tcPr>
          <w:tcW w:w="3687" w:type="dxa"/>
          <w:vAlign w:val="center"/>
          <w:hideMark/>
        </w:tcPr>
        <w:p w14:paraId="266F997D" w14:textId="0128E663" w:rsidR="00E356D8" w:rsidRPr="004440AC" w:rsidRDefault="00E356D8" w:rsidP="003B614F">
          <w:pPr>
            <w:jc w:val="both"/>
            <w:rPr>
              <w:rFonts w:ascii="Palatino Linotype" w:hAnsi="Palatino Linotype"/>
              <w:b/>
              <w:sz w:val="22"/>
              <w:szCs w:val="22"/>
              <w:lang w:val="es-ES_tradnl"/>
            </w:rPr>
          </w:pPr>
          <w:r>
            <w:rPr>
              <w:rFonts w:ascii="Palatino Linotype" w:hAnsi="Palatino Linotype"/>
              <w:b/>
              <w:sz w:val="22"/>
              <w:szCs w:val="22"/>
              <w:lang w:val="es-ES_tradnl"/>
            </w:rPr>
            <w:t>Secretaría de Movilidad</w:t>
          </w:r>
        </w:p>
      </w:tc>
    </w:tr>
    <w:tr w:rsidR="00E356D8" w14:paraId="2D6C630E" w14:textId="77777777" w:rsidTr="00C47D1B">
      <w:tc>
        <w:tcPr>
          <w:tcW w:w="2553" w:type="dxa"/>
          <w:vAlign w:val="center"/>
          <w:hideMark/>
        </w:tcPr>
        <w:p w14:paraId="5BD4C6DB" w14:textId="114D0B62" w:rsidR="00E356D8" w:rsidRDefault="00E356D8" w:rsidP="00C47D1B">
          <w:pPr>
            <w:rPr>
              <w:rFonts w:ascii="Palatino Linotype" w:hAnsi="Palatino Linotype"/>
              <w:b/>
              <w:sz w:val="22"/>
              <w:szCs w:val="22"/>
              <w:lang w:val="es-ES_tradnl"/>
            </w:rPr>
          </w:pPr>
          <w:r>
            <w:rPr>
              <w:rFonts w:ascii="Palatino Linotype" w:hAnsi="Palatino Linotype"/>
              <w:b/>
              <w:sz w:val="22"/>
              <w:szCs w:val="22"/>
              <w:lang w:val="es-ES_tradnl"/>
            </w:rPr>
            <w:t>Comisionada ponente:</w:t>
          </w:r>
        </w:p>
      </w:tc>
      <w:tc>
        <w:tcPr>
          <w:tcW w:w="3687" w:type="dxa"/>
          <w:vAlign w:val="center"/>
          <w:hideMark/>
        </w:tcPr>
        <w:p w14:paraId="0CDDA0BE" w14:textId="7ECF9653" w:rsidR="00E356D8" w:rsidRPr="004440AC" w:rsidRDefault="00E356D8" w:rsidP="00C47D1B">
          <w:pPr>
            <w:ind w:right="-533"/>
            <w:rPr>
              <w:rFonts w:ascii="Palatino Linotype" w:hAnsi="Palatino Linotype"/>
              <w:b/>
              <w:sz w:val="22"/>
              <w:szCs w:val="22"/>
              <w:lang w:val="es-ES_tradnl"/>
            </w:rPr>
          </w:pPr>
          <w:r>
            <w:rPr>
              <w:rFonts w:ascii="Palatino Linotype" w:hAnsi="Palatino Linotype"/>
              <w:b/>
              <w:sz w:val="22"/>
              <w:szCs w:val="22"/>
            </w:rPr>
            <w:t>Guadalupe Ramírez Peña</w:t>
          </w:r>
        </w:p>
      </w:tc>
    </w:tr>
  </w:tbl>
  <w:p w14:paraId="59DE3767" w14:textId="6FD10F8D" w:rsidR="00E356D8" w:rsidRDefault="00E356D8" w:rsidP="00C47D1B">
    <w:pPr>
      <w:pStyle w:val="Encabezado"/>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364DB56" w14:textId="14D34DE3" w:rsidR="00EE70D7" w:rsidRDefault="00EE70D7" w:rsidP="00C47D1B">
    <w:pPr>
      <w:pStyle w:val="Encabezado"/>
      <w:jc w:val="both"/>
    </w:pPr>
    <w:r>
      <w:t xml:space="preserve">                                  </w:t>
    </w:r>
  </w:p>
  <w:p w14:paraId="0298347E" w14:textId="77777777" w:rsidR="00EE70D7" w:rsidRDefault="00EE70D7" w:rsidP="00C47D1B">
    <w:pPr>
      <w:pStyle w:val="Encabezado"/>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8AB4550"/>
    <w:multiLevelType w:val="hybridMultilevel"/>
    <w:tmpl w:val="D56AFD12"/>
    <w:lvl w:ilvl="0" w:tplc="080A0017">
      <w:start w:val="1"/>
      <w:numFmt w:val="lowerLetter"/>
      <w:lvlText w:val="%1)"/>
      <w:lvlJc w:val="left"/>
      <w:pPr>
        <w:ind w:left="720" w:hanging="360"/>
      </w:pPr>
      <w:rPr>
        <w:rFonts w:hint="default"/>
      </w:rPr>
    </w:lvl>
    <w:lvl w:ilvl="1" w:tplc="080A0019">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
    <w:nsid w:val="09121B34"/>
    <w:multiLevelType w:val="hybridMultilevel"/>
    <w:tmpl w:val="BA44612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
    <w:nsid w:val="0DBE63B6"/>
    <w:multiLevelType w:val="hybridMultilevel"/>
    <w:tmpl w:val="20D6F65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
    <w:nsid w:val="0F3B081E"/>
    <w:multiLevelType w:val="hybridMultilevel"/>
    <w:tmpl w:val="CE2ADB22"/>
    <w:lvl w:ilvl="0" w:tplc="4B7A0274">
      <w:start w:val="1"/>
      <w:numFmt w:val="lowerLetter"/>
      <w:lvlText w:val="%1)"/>
      <w:lvlJc w:val="left"/>
      <w:pPr>
        <w:ind w:left="1429" w:hanging="360"/>
      </w:pPr>
      <w:rPr>
        <w:b/>
        <w:bCs w:val="0"/>
      </w:rPr>
    </w:lvl>
    <w:lvl w:ilvl="1" w:tplc="080A0019" w:tentative="1">
      <w:start w:val="1"/>
      <w:numFmt w:val="lowerLetter"/>
      <w:lvlText w:val="%2."/>
      <w:lvlJc w:val="left"/>
      <w:pPr>
        <w:ind w:left="2149" w:hanging="360"/>
      </w:pPr>
    </w:lvl>
    <w:lvl w:ilvl="2" w:tplc="080A001B" w:tentative="1">
      <w:start w:val="1"/>
      <w:numFmt w:val="lowerRoman"/>
      <w:lvlText w:val="%3."/>
      <w:lvlJc w:val="right"/>
      <w:pPr>
        <w:ind w:left="2869" w:hanging="180"/>
      </w:pPr>
    </w:lvl>
    <w:lvl w:ilvl="3" w:tplc="080A000F" w:tentative="1">
      <w:start w:val="1"/>
      <w:numFmt w:val="decimal"/>
      <w:lvlText w:val="%4."/>
      <w:lvlJc w:val="left"/>
      <w:pPr>
        <w:ind w:left="3589" w:hanging="360"/>
      </w:pPr>
    </w:lvl>
    <w:lvl w:ilvl="4" w:tplc="080A0019" w:tentative="1">
      <w:start w:val="1"/>
      <w:numFmt w:val="lowerLetter"/>
      <w:lvlText w:val="%5."/>
      <w:lvlJc w:val="left"/>
      <w:pPr>
        <w:ind w:left="4309" w:hanging="360"/>
      </w:pPr>
    </w:lvl>
    <w:lvl w:ilvl="5" w:tplc="080A001B" w:tentative="1">
      <w:start w:val="1"/>
      <w:numFmt w:val="lowerRoman"/>
      <w:lvlText w:val="%6."/>
      <w:lvlJc w:val="right"/>
      <w:pPr>
        <w:ind w:left="5029" w:hanging="180"/>
      </w:pPr>
    </w:lvl>
    <w:lvl w:ilvl="6" w:tplc="080A000F" w:tentative="1">
      <w:start w:val="1"/>
      <w:numFmt w:val="decimal"/>
      <w:lvlText w:val="%7."/>
      <w:lvlJc w:val="left"/>
      <w:pPr>
        <w:ind w:left="5749" w:hanging="360"/>
      </w:pPr>
    </w:lvl>
    <w:lvl w:ilvl="7" w:tplc="080A0019" w:tentative="1">
      <w:start w:val="1"/>
      <w:numFmt w:val="lowerLetter"/>
      <w:lvlText w:val="%8."/>
      <w:lvlJc w:val="left"/>
      <w:pPr>
        <w:ind w:left="6469" w:hanging="360"/>
      </w:pPr>
    </w:lvl>
    <w:lvl w:ilvl="8" w:tplc="080A001B" w:tentative="1">
      <w:start w:val="1"/>
      <w:numFmt w:val="lowerRoman"/>
      <w:lvlText w:val="%9."/>
      <w:lvlJc w:val="right"/>
      <w:pPr>
        <w:ind w:left="7189" w:hanging="180"/>
      </w:pPr>
    </w:lvl>
  </w:abstractNum>
  <w:abstractNum w:abstractNumId="4">
    <w:nsid w:val="13F70F1B"/>
    <w:multiLevelType w:val="hybridMultilevel"/>
    <w:tmpl w:val="57C0C1CE"/>
    <w:lvl w:ilvl="0" w:tplc="080A0001">
      <w:start w:val="1"/>
      <w:numFmt w:val="bullet"/>
      <w:lvlText w:val=""/>
      <w:lvlJc w:val="left"/>
      <w:pPr>
        <w:ind w:left="780" w:hanging="360"/>
      </w:pPr>
      <w:rPr>
        <w:rFonts w:ascii="Symbol" w:hAnsi="Symbol" w:hint="default"/>
      </w:rPr>
    </w:lvl>
    <w:lvl w:ilvl="1" w:tplc="080A0003" w:tentative="1">
      <w:start w:val="1"/>
      <w:numFmt w:val="bullet"/>
      <w:lvlText w:val="o"/>
      <w:lvlJc w:val="left"/>
      <w:pPr>
        <w:ind w:left="1500" w:hanging="360"/>
      </w:pPr>
      <w:rPr>
        <w:rFonts w:ascii="Courier New" w:hAnsi="Courier New" w:cs="Courier New" w:hint="default"/>
      </w:rPr>
    </w:lvl>
    <w:lvl w:ilvl="2" w:tplc="080A0005" w:tentative="1">
      <w:start w:val="1"/>
      <w:numFmt w:val="bullet"/>
      <w:lvlText w:val=""/>
      <w:lvlJc w:val="left"/>
      <w:pPr>
        <w:ind w:left="2220" w:hanging="360"/>
      </w:pPr>
      <w:rPr>
        <w:rFonts w:ascii="Wingdings" w:hAnsi="Wingdings" w:hint="default"/>
      </w:rPr>
    </w:lvl>
    <w:lvl w:ilvl="3" w:tplc="080A0001" w:tentative="1">
      <w:start w:val="1"/>
      <w:numFmt w:val="bullet"/>
      <w:lvlText w:val=""/>
      <w:lvlJc w:val="left"/>
      <w:pPr>
        <w:ind w:left="2940" w:hanging="360"/>
      </w:pPr>
      <w:rPr>
        <w:rFonts w:ascii="Symbol" w:hAnsi="Symbol" w:hint="default"/>
      </w:rPr>
    </w:lvl>
    <w:lvl w:ilvl="4" w:tplc="080A0003" w:tentative="1">
      <w:start w:val="1"/>
      <w:numFmt w:val="bullet"/>
      <w:lvlText w:val="o"/>
      <w:lvlJc w:val="left"/>
      <w:pPr>
        <w:ind w:left="3660" w:hanging="360"/>
      </w:pPr>
      <w:rPr>
        <w:rFonts w:ascii="Courier New" w:hAnsi="Courier New" w:cs="Courier New" w:hint="default"/>
      </w:rPr>
    </w:lvl>
    <w:lvl w:ilvl="5" w:tplc="080A0005" w:tentative="1">
      <w:start w:val="1"/>
      <w:numFmt w:val="bullet"/>
      <w:lvlText w:val=""/>
      <w:lvlJc w:val="left"/>
      <w:pPr>
        <w:ind w:left="4380" w:hanging="360"/>
      </w:pPr>
      <w:rPr>
        <w:rFonts w:ascii="Wingdings" w:hAnsi="Wingdings" w:hint="default"/>
      </w:rPr>
    </w:lvl>
    <w:lvl w:ilvl="6" w:tplc="080A0001" w:tentative="1">
      <w:start w:val="1"/>
      <w:numFmt w:val="bullet"/>
      <w:lvlText w:val=""/>
      <w:lvlJc w:val="left"/>
      <w:pPr>
        <w:ind w:left="5100" w:hanging="360"/>
      </w:pPr>
      <w:rPr>
        <w:rFonts w:ascii="Symbol" w:hAnsi="Symbol" w:hint="default"/>
      </w:rPr>
    </w:lvl>
    <w:lvl w:ilvl="7" w:tplc="080A0003" w:tentative="1">
      <w:start w:val="1"/>
      <w:numFmt w:val="bullet"/>
      <w:lvlText w:val="o"/>
      <w:lvlJc w:val="left"/>
      <w:pPr>
        <w:ind w:left="5820" w:hanging="360"/>
      </w:pPr>
      <w:rPr>
        <w:rFonts w:ascii="Courier New" w:hAnsi="Courier New" w:cs="Courier New" w:hint="default"/>
      </w:rPr>
    </w:lvl>
    <w:lvl w:ilvl="8" w:tplc="080A0005" w:tentative="1">
      <w:start w:val="1"/>
      <w:numFmt w:val="bullet"/>
      <w:lvlText w:val=""/>
      <w:lvlJc w:val="left"/>
      <w:pPr>
        <w:ind w:left="6540" w:hanging="360"/>
      </w:pPr>
      <w:rPr>
        <w:rFonts w:ascii="Wingdings" w:hAnsi="Wingdings" w:hint="default"/>
      </w:rPr>
    </w:lvl>
  </w:abstractNum>
  <w:abstractNum w:abstractNumId="5">
    <w:nsid w:val="1965654C"/>
    <w:multiLevelType w:val="hybridMultilevel"/>
    <w:tmpl w:val="BA106EA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
    <w:nsid w:val="1A932275"/>
    <w:multiLevelType w:val="hybridMultilevel"/>
    <w:tmpl w:val="3AAE958E"/>
    <w:lvl w:ilvl="0" w:tplc="2A5EA6AA">
      <w:start w:val="1"/>
      <w:numFmt w:val="upperRoman"/>
      <w:lvlText w:val="%1."/>
      <w:lvlJc w:val="left"/>
      <w:pPr>
        <w:ind w:left="1004" w:hanging="720"/>
      </w:pPr>
      <w:rPr>
        <w:rFonts w:hint="default"/>
      </w:rPr>
    </w:lvl>
    <w:lvl w:ilvl="1" w:tplc="080A0019" w:tentative="1">
      <w:start w:val="1"/>
      <w:numFmt w:val="lowerLetter"/>
      <w:lvlText w:val="%2."/>
      <w:lvlJc w:val="left"/>
      <w:pPr>
        <w:ind w:left="1364" w:hanging="360"/>
      </w:pPr>
    </w:lvl>
    <w:lvl w:ilvl="2" w:tplc="080A001B" w:tentative="1">
      <w:start w:val="1"/>
      <w:numFmt w:val="lowerRoman"/>
      <w:lvlText w:val="%3."/>
      <w:lvlJc w:val="right"/>
      <w:pPr>
        <w:ind w:left="2084" w:hanging="180"/>
      </w:pPr>
    </w:lvl>
    <w:lvl w:ilvl="3" w:tplc="080A000F" w:tentative="1">
      <w:start w:val="1"/>
      <w:numFmt w:val="decimal"/>
      <w:lvlText w:val="%4."/>
      <w:lvlJc w:val="left"/>
      <w:pPr>
        <w:ind w:left="2804" w:hanging="360"/>
      </w:pPr>
    </w:lvl>
    <w:lvl w:ilvl="4" w:tplc="080A0019" w:tentative="1">
      <w:start w:val="1"/>
      <w:numFmt w:val="lowerLetter"/>
      <w:lvlText w:val="%5."/>
      <w:lvlJc w:val="left"/>
      <w:pPr>
        <w:ind w:left="3524" w:hanging="360"/>
      </w:pPr>
    </w:lvl>
    <w:lvl w:ilvl="5" w:tplc="080A001B" w:tentative="1">
      <w:start w:val="1"/>
      <w:numFmt w:val="lowerRoman"/>
      <w:lvlText w:val="%6."/>
      <w:lvlJc w:val="right"/>
      <w:pPr>
        <w:ind w:left="4244" w:hanging="180"/>
      </w:pPr>
    </w:lvl>
    <w:lvl w:ilvl="6" w:tplc="080A000F" w:tentative="1">
      <w:start w:val="1"/>
      <w:numFmt w:val="decimal"/>
      <w:lvlText w:val="%7."/>
      <w:lvlJc w:val="left"/>
      <w:pPr>
        <w:ind w:left="4964" w:hanging="360"/>
      </w:pPr>
    </w:lvl>
    <w:lvl w:ilvl="7" w:tplc="080A0019" w:tentative="1">
      <w:start w:val="1"/>
      <w:numFmt w:val="lowerLetter"/>
      <w:lvlText w:val="%8."/>
      <w:lvlJc w:val="left"/>
      <w:pPr>
        <w:ind w:left="5684" w:hanging="360"/>
      </w:pPr>
    </w:lvl>
    <w:lvl w:ilvl="8" w:tplc="080A001B" w:tentative="1">
      <w:start w:val="1"/>
      <w:numFmt w:val="lowerRoman"/>
      <w:lvlText w:val="%9."/>
      <w:lvlJc w:val="right"/>
      <w:pPr>
        <w:ind w:left="6404" w:hanging="180"/>
      </w:pPr>
    </w:lvl>
  </w:abstractNum>
  <w:abstractNum w:abstractNumId="7">
    <w:nsid w:val="2AA82F6F"/>
    <w:multiLevelType w:val="hybridMultilevel"/>
    <w:tmpl w:val="DA080654"/>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8">
    <w:nsid w:val="31FB1D19"/>
    <w:multiLevelType w:val="hybridMultilevel"/>
    <w:tmpl w:val="CD20ECD4"/>
    <w:lvl w:ilvl="0" w:tplc="FDB47D1A">
      <w:start w:val="5"/>
      <w:numFmt w:val="upperRoman"/>
      <w:lvlText w:val="%1."/>
      <w:lvlJc w:val="left"/>
      <w:pPr>
        <w:ind w:left="777" w:hanging="720"/>
      </w:pPr>
      <w:rPr>
        <w:rFonts w:hint="default"/>
      </w:rPr>
    </w:lvl>
    <w:lvl w:ilvl="1" w:tplc="080A0019" w:tentative="1">
      <w:start w:val="1"/>
      <w:numFmt w:val="lowerLetter"/>
      <w:lvlText w:val="%2."/>
      <w:lvlJc w:val="left"/>
      <w:pPr>
        <w:ind w:left="1137" w:hanging="360"/>
      </w:pPr>
    </w:lvl>
    <w:lvl w:ilvl="2" w:tplc="080A001B" w:tentative="1">
      <w:start w:val="1"/>
      <w:numFmt w:val="lowerRoman"/>
      <w:lvlText w:val="%3."/>
      <w:lvlJc w:val="right"/>
      <w:pPr>
        <w:ind w:left="1857" w:hanging="180"/>
      </w:pPr>
    </w:lvl>
    <w:lvl w:ilvl="3" w:tplc="080A000F" w:tentative="1">
      <w:start w:val="1"/>
      <w:numFmt w:val="decimal"/>
      <w:lvlText w:val="%4."/>
      <w:lvlJc w:val="left"/>
      <w:pPr>
        <w:ind w:left="2577" w:hanging="360"/>
      </w:pPr>
    </w:lvl>
    <w:lvl w:ilvl="4" w:tplc="080A0019" w:tentative="1">
      <w:start w:val="1"/>
      <w:numFmt w:val="lowerLetter"/>
      <w:lvlText w:val="%5."/>
      <w:lvlJc w:val="left"/>
      <w:pPr>
        <w:ind w:left="3297" w:hanging="360"/>
      </w:pPr>
    </w:lvl>
    <w:lvl w:ilvl="5" w:tplc="080A001B" w:tentative="1">
      <w:start w:val="1"/>
      <w:numFmt w:val="lowerRoman"/>
      <w:lvlText w:val="%6."/>
      <w:lvlJc w:val="right"/>
      <w:pPr>
        <w:ind w:left="4017" w:hanging="180"/>
      </w:pPr>
    </w:lvl>
    <w:lvl w:ilvl="6" w:tplc="080A000F" w:tentative="1">
      <w:start w:val="1"/>
      <w:numFmt w:val="decimal"/>
      <w:lvlText w:val="%7."/>
      <w:lvlJc w:val="left"/>
      <w:pPr>
        <w:ind w:left="4737" w:hanging="360"/>
      </w:pPr>
    </w:lvl>
    <w:lvl w:ilvl="7" w:tplc="080A0019" w:tentative="1">
      <w:start w:val="1"/>
      <w:numFmt w:val="lowerLetter"/>
      <w:lvlText w:val="%8."/>
      <w:lvlJc w:val="left"/>
      <w:pPr>
        <w:ind w:left="5457" w:hanging="360"/>
      </w:pPr>
    </w:lvl>
    <w:lvl w:ilvl="8" w:tplc="080A001B" w:tentative="1">
      <w:start w:val="1"/>
      <w:numFmt w:val="lowerRoman"/>
      <w:lvlText w:val="%9."/>
      <w:lvlJc w:val="right"/>
      <w:pPr>
        <w:ind w:left="6177" w:hanging="180"/>
      </w:pPr>
    </w:lvl>
  </w:abstractNum>
  <w:abstractNum w:abstractNumId="9">
    <w:nsid w:val="33364EB0"/>
    <w:multiLevelType w:val="hybridMultilevel"/>
    <w:tmpl w:val="48AEC6DC"/>
    <w:lvl w:ilvl="0" w:tplc="69DA336E">
      <w:start w:val="1"/>
      <w:numFmt w:val="upperRoman"/>
      <w:lvlText w:val="%1."/>
      <w:lvlJc w:val="left"/>
      <w:pPr>
        <w:tabs>
          <w:tab w:val="num" w:pos="777"/>
        </w:tabs>
        <w:ind w:left="777" w:hanging="720"/>
      </w:pPr>
      <w:rPr>
        <w:rFonts w:hint="default"/>
        <w:b/>
        <w:color w:val="auto"/>
      </w:rPr>
    </w:lvl>
    <w:lvl w:ilvl="1" w:tplc="0C0A0019" w:tentative="1">
      <w:start w:val="1"/>
      <w:numFmt w:val="lowerLetter"/>
      <w:lvlText w:val="%2."/>
      <w:lvlJc w:val="left"/>
      <w:pPr>
        <w:tabs>
          <w:tab w:val="num" w:pos="1137"/>
        </w:tabs>
        <w:ind w:left="1137" w:hanging="360"/>
      </w:pPr>
    </w:lvl>
    <w:lvl w:ilvl="2" w:tplc="0C0A001B" w:tentative="1">
      <w:start w:val="1"/>
      <w:numFmt w:val="lowerRoman"/>
      <w:lvlText w:val="%3."/>
      <w:lvlJc w:val="right"/>
      <w:pPr>
        <w:tabs>
          <w:tab w:val="num" w:pos="1857"/>
        </w:tabs>
        <w:ind w:left="1857" w:hanging="180"/>
      </w:pPr>
    </w:lvl>
    <w:lvl w:ilvl="3" w:tplc="0C0A000F" w:tentative="1">
      <w:start w:val="1"/>
      <w:numFmt w:val="decimal"/>
      <w:lvlText w:val="%4."/>
      <w:lvlJc w:val="left"/>
      <w:pPr>
        <w:tabs>
          <w:tab w:val="num" w:pos="2577"/>
        </w:tabs>
        <w:ind w:left="2577" w:hanging="360"/>
      </w:pPr>
    </w:lvl>
    <w:lvl w:ilvl="4" w:tplc="0C0A0019" w:tentative="1">
      <w:start w:val="1"/>
      <w:numFmt w:val="lowerLetter"/>
      <w:lvlText w:val="%5."/>
      <w:lvlJc w:val="left"/>
      <w:pPr>
        <w:tabs>
          <w:tab w:val="num" w:pos="3297"/>
        </w:tabs>
        <w:ind w:left="3297" w:hanging="360"/>
      </w:pPr>
    </w:lvl>
    <w:lvl w:ilvl="5" w:tplc="0C0A001B" w:tentative="1">
      <w:start w:val="1"/>
      <w:numFmt w:val="lowerRoman"/>
      <w:lvlText w:val="%6."/>
      <w:lvlJc w:val="right"/>
      <w:pPr>
        <w:tabs>
          <w:tab w:val="num" w:pos="4017"/>
        </w:tabs>
        <w:ind w:left="4017" w:hanging="180"/>
      </w:pPr>
    </w:lvl>
    <w:lvl w:ilvl="6" w:tplc="0C0A000F" w:tentative="1">
      <w:start w:val="1"/>
      <w:numFmt w:val="decimal"/>
      <w:lvlText w:val="%7."/>
      <w:lvlJc w:val="left"/>
      <w:pPr>
        <w:tabs>
          <w:tab w:val="num" w:pos="4737"/>
        </w:tabs>
        <w:ind w:left="4737" w:hanging="360"/>
      </w:pPr>
    </w:lvl>
    <w:lvl w:ilvl="7" w:tplc="0C0A0019" w:tentative="1">
      <w:start w:val="1"/>
      <w:numFmt w:val="lowerLetter"/>
      <w:lvlText w:val="%8."/>
      <w:lvlJc w:val="left"/>
      <w:pPr>
        <w:tabs>
          <w:tab w:val="num" w:pos="5457"/>
        </w:tabs>
        <w:ind w:left="5457" w:hanging="360"/>
      </w:pPr>
    </w:lvl>
    <w:lvl w:ilvl="8" w:tplc="0C0A001B" w:tentative="1">
      <w:start w:val="1"/>
      <w:numFmt w:val="lowerRoman"/>
      <w:lvlText w:val="%9."/>
      <w:lvlJc w:val="right"/>
      <w:pPr>
        <w:tabs>
          <w:tab w:val="num" w:pos="6177"/>
        </w:tabs>
        <w:ind w:left="6177" w:hanging="180"/>
      </w:pPr>
    </w:lvl>
  </w:abstractNum>
  <w:abstractNum w:abstractNumId="10">
    <w:nsid w:val="357E7155"/>
    <w:multiLevelType w:val="hybridMultilevel"/>
    <w:tmpl w:val="E0D60B84"/>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1">
    <w:nsid w:val="37A74C91"/>
    <w:multiLevelType w:val="hybridMultilevel"/>
    <w:tmpl w:val="6F98BCAE"/>
    <w:lvl w:ilvl="0" w:tplc="3EA014CA">
      <w:start w:val="1"/>
      <w:numFmt w:val="decimal"/>
      <w:lvlText w:val="%1."/>
      <w:lvlJc w:val="left"/>
      <w:pPr>
        <w:ind w:left="360" w:hanging="360"/>
      </w:pPr>
      <w:rPr>
        <w:b/>
      </w:rPr>
    </w:lvl>
    <w:lvl w:ilvl="1" w:tplc="080A0019">
      <w:start w:val="1"/>
      <w:numFmt w:val="lowerLetter"/>
      <w:lvlText w:val="%2."/>
      <w:lvlJc w:val="left"/>
      <w:pPr>
        <w:ind w:left="1014" w:hanging="360"/>
      </w:pPr>
    </w:lvl>
    <w:lvl w:ilvl="2" w:tplc="080A001B">
      <w:start w:val="1"/>
      <w:numFmt w:val="lowerRoman"/>
      <w:lvlText w:val="%3."/>
      <w:lvlJc w:val="right"/>
      <w:pPr>
        <w:ind w:left="1734" w:hanging="180"/>
      </w:pPr>
    </w:lvl>
    <w:lvl w:ilvl="3" w:tplc="080A000F">
      <w:start w:val="1"/>
      <w:numFmt w:val="decimal"/>
      <w:lvlText w:val="%4."/>
      <w:lvlJc w:val="left"/>
      <w:pPr>
        <w:ind w:left="2454" w:hanging="360"/>
      </w:pPr>
    </w:lvl>
    <w:lvl w:ilvl="4" w:tplc="080A0019">
      <w:start w:val="1"/>
      <w:numFmt w:val="lowerLetter"/>
      <w:lvlText w:val="%5."/>
      <w:lvlJc w:val="left"/>
      <w:pPr>
        <w:ind w:left="3174" w:hanging="360"/>
      </w:pPr>
    </w:lvl>
    <w:lvl w:ilvl="5" w:tplc="080A001B">
      <w:start w:val="1"/>
      <w:numFmt w:val="lowerRoman"/>
      <w:lvlText w:val="%6."/>
      <w:lvlJc w:val="right"/>
      <w:pPr>
        <w:ind w:left="3894" w:hanging="180"/>
      </w:pPr>
    </w:lvl>
    <w:lvl w:ilvl="6" w:tplc="080A000F">
      <w:start w:val="1"/>
      <w:numFmt w:val="decimal"/>
      <w:lvlText w:val="%7."/>
      <w:lvlJc w:val="left"/>
      <w:pPr>
        <w:ind w:left="4614" w:hanging="360"/>
      </w:pPr>
    </w:lvl>
    <w:lvl w:ilvl="7" w:tplc="080A0019">
      <w:start w:val="1"/>
      <w:numFmt w:val="lowerLetter"/>
      <w:lvlText w:val="%8."/>
      <w:lvlJc w:val="left"/>
      <w:pPr>
        <w:ind w:left="5334" w:hanging="360"/>
      </w:pPr>
    </w:lvl>
    <w:lvl w:ilvl="8" w:tplc="080A001B">
      <w:start w:val="1"/>
      <w:numFmt w:val="lowerRoman"/>
      <w:lvlText w:val="%9."/>
      <w:lvlJc w:val="right"/>
      <w:pPr>
        <w:ind w:left="6054" w:hanging="180"/>
      </w:pPr>
    </w:lvl>
  </w:abstractNum>
  <w:abstractNum w:abstractNumId="12">
    <w:nsid w:val="3AE472A7"/>
    <w:multiLevelType w:val="hybridMultilevel"/>
    <w:tmpl w:val="8506B3DE"/>
    <w:lvl w:ilvl="0" w:tplc="7362EC5E">
      <w:start w:val="1"/>
      <w:numFmt w:val="upperRoman"/>
      <w:lvlText w:val="%1."/>
      <w:lvlJc w:val="left"/>
      <w:pPr>
        <w:ind w:left="780" w:hanging="720"/>
      </w:pPr>
      <w:rPr>
        <w:rFonts w:hint="default"/>
      </w:rPr>
    </w:lvl>
    <w:lvl w:ilvl="1" w:tplc="080A0019" w:tentative="1">
      <w:start w:val="1"/>
      <w:numFmt w:val="lowerLetter"/>
      <w:lvlText w:val="%2."/>
      <w:lvlJc w:val="left"/>
      <w:pPr>
        <w:ind w:left="1140" w:hanging="360"/>
      </w:pPr>
    </w:lvl>
    <w:lvl w:ilvl="2" w:tplc="080A001B" w:tentative="1">
      <w:start w:val="1"/>
      <w:numFmt w:val="lowerRoman"/>
      <w:lvlText w:val="%3."/>
      <w:lvlJc w:val="right"/>
      <w:pPr>
        <w:ind w:left="1860" w:hanging="180"/>
      </w:pPr>
    </w:lvl>
    <w:lvl w:ilvl="3" w:tplc="080A000F" w:tentative="1">
      <w:start w:val="1"/>
      <w:numFmt w:val="decimal"/>
      <w:lvlText w:val="%4."/>
      <w:lvlJc w:val="left"/>
      <w:pPr>
        <w:ind w:left="2580" w:hanging="360"/>
      </w:pPr>
    </w:lvl>
    <w:lvl w:ilvl="4" w:tplc="080A0019" w:tentative="1">
      <w:start w:val="1"/>
      <w:numFmt w:val="lowerLetter"/>
      <w:lvlText w:val="%5."/>
      <w:lvlJc w:val="left"/>
      <w:pPr>
        <w:ind w:left="3300" w:hanging="360"/>
      </w:pPr>
    </w:lvl>
    <w:lvl w:ilvl="5" w:tplc="080A001B" w:tentative="1">
      <w:start w:val="1"/>
      <w:numFmt w:val="lowerRoman"/>
      <w:lvlText w:val="%6."/>
      <w:lvlJc w:val="right"/>
      <w:pPr>
        <w:ind w:left="4020" w:hanging="180"/>
      </w:pPr>
    </w:lvl>
    <w:lvl w:ilvl="6" w:tplc="080A000F" w:tentative="1">
      <w:start w:val="1"/>
      <w:numFmt w:val="decimal"/>
      <w:lvlText w:val="%7."/>
      <w:lvlJc w:val="left"/>
      <w:pPr>
        <w:ind w:left="4740" w:hanging="360"/>
      </w:pPr>
    </w:lvl>
    <w:lvl w:ilvl="7" w:tplc="080A0019" w:tentative="1">
      <w:start w:val="1"/>
      <w:numFmt w:val="lowerLetter"/>
      <w:lvlText w:val="%8."/>
      <w:lvlJc w:val="left"/>
      <w:pPr>
        <w:ind w:left="5460" w:hanging="360"/>
      </w:pPr>
    </w:lvl>
    <w:lvl w:ilvl="8" w:tplc="080A001B" w:tentative="1">
      <w:start w:val="1"/>
      <w:numFmt w:val="lowerRoman"/>
      <w:lvlText w:val="%9."/>
      <w:lvlJc w:val="right"/>
      <w:pPr>
        <w:ind w:left="6180" w:hanging="180"/>
      </w:pPr>
    </w:lvl>
  </w:abstractNum>
  <w:abstractNum w:abstractNumId="13">
    <w:nsid w:val="414F24BE"/>
    <w:multiLevelType w:val="hybridMultilevel"/>
    <w:tmpl w:val="BC7C7BBE"/>
    <w:lvl w:ilvl="0" w:tplc="CDE463B6">
      <w:start w:val="1"/>
      <w:numFmt w:val="upperRoman"/>
      <w:lvlText w:val="%1."/>
      <w:lvlJc w:val="left"/>
      <w:pPr>
        <w:ind w:left="1287" w:hanging="720"/>
      </w:pPr>
      <w:rPr>
        <w:rFonts w:hint="default"/>
      </w:rPr>
    </w:lvl>
    <w:lvl w:ilvl="1" w:tplc="080A0019" w:tentative="1">
      <w:start w:val="1"/>
      <w:numFmt w:val="lowerLetter"/>
      <w:lvlText w:val="%2."/>
      <w:lvlJc w:val="left"/>
      <w:pPr>
        <w:ind w:left="1647" w:hanging="360"/>
      </w:pPr>
    </w:lvl>
    <w:lvl w:ilvl="2" w:tplc="080A001B" w:tentative="1">
      <w:start w:val="1"/>
      <w:numFmt w:val="lowerRoman"/>
      <w:lvlText w:val="%3."/>
      <w:lvlJc w:val="right"/>
      <w:pPr>
        <w:ind w:left="2367" w:hanging="180"/>
      </w:pPr>
    </w:lvl>
    <w:lvl w:ilvl="3" w:tplc="080A000F" w:tentative="1">
      <w:start w:val="1"/>
      <w:numFmt w:val="decimal"/>
      <w:lvlText w:val="%4."/>
      <w:lvlJc w:val="left"/>
      <w:pPr>
        <w:ind w:left="3087" w:hanging="360"/>
      </w:pPr>
    </w:lvl>
    <w:lvl w:ilvl="4" w:tplc="080A0019" w:tentative="1">
      <w:start w:val="1"/>
      <w:numFmt w:val="lowerLetter"/>
      <w:lvlText w:val="%5."/>
      <w:lvlJc w:val="left"/>
      <w:pPr>
        <w:ind w:left="3807" w:hanging="360"/>
      </w:pPr>
    </w:lvl>
    <w:lvl w:ilvl="5" w:tplc="080A001B" w:tentative="1">
      <w:start w:val="1"/>
      <w:numFmt w:val="lowerRoman"/>
      <w:lvlText w:val="%6."/>
      <w:lvlJc w:val="right"/>
      <w:pPr>
        <w:ind w:left="4527" w:hanging="180"/>
      </w:pPr>
    </w:lvl>
    <w:lvl w:ilvl="6" w:tplc="080A000F" w:tentative="1">
      <w:start w:val="1"/>
      <w:numFmt w:val="decimal"/>
      <w:lvlText w:val="%7."/>
      <w:lvlJc w:val="left"/>
      <w:pPr>
        <w:ind w:left="5247" w:hanging="360"/>
      </w:pPr>
    </w:lvl>
    <w:lvl w:ilvl="7" w:tplc="080A0019" w:tentative="1">
      <w:start w:val="1"/>
      <w:numFmt w:val="lowerLetter"/>
      <w:lvlText w:val="%8."/>
      <w:lvlJc w:val="left"/>
      <w:pPr>
        <w:ind w:left="5967" w:hanging="360"/>
      </w:pPr>
    </w:lvl>
    <w:lvl w:ilvl="8" w:tplc="080A001B" w:tentative="1">
      <w:start w:val="1"/>
      <w:numFmt w:val="lowerRoman"/>
      <w:lvlText w:val="%9."/>
      <w:lvlJc w:val="right"/>
      <w:pPr>
        <w:ind w:left="6687" w:hanging="180"/>
      </w:pPr>
    </w:lvl>
  </w:abstractNum>
  <w:abstractNum w:abstractNumId="14">
    <w:nsid w:val="42CC3B57"/>
    <w:multiLevelType w:val="hybridMultilevel"/>
    <w:tmpl w:val="1AA0AFA2"/>
    <w:lvl w:ilvl="0" w:tplc="9982A728">
      <w:start w:val="1"/>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5">
    <w:nsid w:val="4B7C2679"/>
    <w:multiLevelType w:val="hybridMultilevel"/>
    <w:tmpl w:val="C8C48654"/>
    <w:lvl w:ilvl="0" w:tplc="6F6ABC3C">
      <w:start w:val="1"/>
      <w:numFmt w:val="upperRoman"/>
      <w:lvlText w:val="%1."/>
      <w:lvlJc w:val="left"/>
      <w:pPr>
        <w:ind w:left="1080" w:hanging="720"/>
      </w:pPr>
      <w:rPr>
        <w:rFonts w:hint="default"/>
        <w:b/>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6">
    <w:nsid w:val="53786D43"/>
    <w:multiLevelType w:val="hybridMultilevel"/>
    <w:tmpl w:val="6F98BCAE"/>
    <w:lvl w:ilvl="0" w:tplc="3EA014CA">
      <w:start w:val="1"/>
      <w:numFmt w:val="decimal"/>
      <w:lvlText w:val="%1."/>
      <w:lvlJc w:val="left"/>
      <w:pPr>
        <w:ind w:left="786" w:hanging="360"/>
      </w:pPr>
      <w:rPr>
        <w:b/>
      </w:r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abstractNum w:abstractNumId="17">
    <w:nsid w:val="53E241DA"/>
    <w:multiLevelType w:val="hybridMultilevel"/>
    <w:tmpl w:val="505E87FC"/>
    <w:lvl w:ilvl="0" w:tplc="713A42F6">
      <w:start w:val="1"/>
      <w:numFmt w:val="upperRoman"/>
      <w:lvlText w:val="%1."/>
      <w:lvlJc w:val="left"/>
      <w:pPr>
        <w:ind w:left="780" w:hanging="720"/>
      </w:pPr>
      <w:rPr>
        <w:rFonts w:hint="default"/>
      </w:rPr>
    </w:lvl>
    <w:lvl w:ilvl="1" w:tplc="080A0019" w:tentative="1">
      <w:start w:val="1"/>
      <w:numFmt w:val="lowerLetter"/>
      <w:lvlText w:val="%2."/>
      <w:lvlJc w:val="left"/>
      <w:pPr>
        <w:ind w:left="1140" w:hanging="360"/>
      </w:pPr>
    </w:lvl>
    <w:lvl w:ilvl="2" w:tplc="080A001B" w:tentative="1">
      <w:start w:val="1"/>
      <w:numFmt w:val="lowerRoman"/>
      <w:lvlText w:val="%3."/>
      <w:lvlJc w:val="right"/>
      <w:pPr>
        <w:ind w:left="1860" w:hanging="180"/>
      </w:pPr>
    </w:lvl>
    <w:lvl w:ilvl="3" w:tplc="080A000F" w:tentative="1">
      <w:start w:val="1"/>
      <w:numFmt w:val="decimal"/>
      <w:lvlText w:val="%4."/>
      <w:lvlJc w:val="left"/>
      <w:pPr>
        <w:ind w:left="2580" w:hanging="360"/>
      </w:pPr>
    </w:lvl>
    <w:lvl w:ilvl="4" w:tplc="080A0019" w:tentative="1">
      <w:start w:val="1"/>
      <w:numFmt w:val="lowerLetter"/>
      <w:lvlText w:val="%5."/>
      <w:lvlJc w:val="left"/>
      <w:pPr>
        <w:ind w:left="3300" w:hanging="360"/>
      </w:pPr>
    </w:lvl>
    <w:lvl w:ilvl="5" w:tplc="080A001B" w:tentative="1">
      <w:start w:val="1"/>
      <w:numFmt w:val="lowerRoman"/>
      <w:lvlText w:val="%6."/>
      <w:lvlJc w:val="right"/>
      <w:pPr>
        <w:ind w:left="4020" w:hanging="180"/>
      </w:pPr>
    </w:lvl>
    <w:lvl w:ilvl="6" w:tplc="080A000F" w:tentative="1">
      <w:start w:val="1"/>
      <w:numFmt w:val="decimal"/>
      <w:lvlText w:val="%7."/>
      <w:lvlJc w:val="left"/>
      <w:pPr>
        <w:ind w:left="4740" w:hanging="360"/>
      </w:pPr>
    </w:lvl>
    <w:lvl w:ilvl="7" w:tplc="080A0019" w:tentative="1">
      <w:start w:val="1"/>
      <w:numFmt w:val="lowerLetter"/>
      <w:lvlText w:val="%8."/>
      <w:lvlJc w:val="left"/>
      <w:pPr>
        <w:ind w:left="5460" w:hanging="360"/>
      </w:pPr>
    </w:lvl>
    <w:lvl w:ilvl="8" w:tplc="080A001B" w:tentative="1">
      <w:start w:val="1"/>
      <w:numFmt w:val="lowerRoman"/>
      <w:lvlText w:val="%9."/>
      <w:lvlJc w:val="right"/>
      <w:pPr>
        <w:ind w:left="6180" w:hanging="180"/>
      </w:pPr>
    </w:lvl>
  </w:abstractNum>
  <w:abstractNum w:abstractNumId="18">
    <w:nsid w:val="566764C7"/>
    <w:multiLevelType w:val="hybridMultilevel"/>
    <w:tmpl w:val="64CEC15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9">
    <w:nsid w:val="590C70F9"/>
    <w:multiLevelType w:val="hybridMultilevel"/>
    <w:tmpl w:val="734EF3EC"/>
    <w:lvl w:ilvl="0" w:tplc="DD0E0E28">
      <w:start w:val="1"/>
      <w:numFmt w:val="upperRoman"/>
      <w:lvlText w:val="%1."/>
      <w:lvlJc w:val="left"/>
      <w:pPr>
        <w:ind w:left="1280" w:hanging="720"/>
      </w:pPr>
      <w:rPr>
        <w:rFonts w:hint="default"/>
      </w:rPr>
    </w:lvl>
    <w:lvl w:ilvl="1" w:tplc="080A0019" w:tentative="1">
      <w:start w:val="1"/>
      <w:numFmt w:val="lowerLetter"/>
      <w:lvlText w:val="%2."/>
      <w:lvlJc w:val="left"/>
      <w:pPr>
        <w:ind w:left="1640" w:hanging="360"/>
      </w:pPr>
    </w:lvl>
    <w:lvl w:ilvl="2" w:tplc="080A001B" w:tentative="1">
      <w:start w:val="1"/>
      <w:numFmt w:val="lowerRoman"/>
      <w:lvlText w:val="%3."/>
      <w:lvlJc w:val="right"/>
      <w:pPr>
        <w:ind w:left="2360" w:hanging="180"/>
      </w:pPr>
    </w:lvl>
    <w:lvl w:ilvl="3" w:tplc="080A000F" w:tentative="1">
      <w:start w:val="1"/>
      <w:numFmt w:val="decimal"/>
      <w:lvlText w:val="%4."/>
      <w:lvlJc w:val="left"/>
      <w:pPr>
        <w:ind w:left="3080" w:hanging="360"/>
      </w:pPr>
    </w:lvl>
    <w:lvl w:ilvl="4" w:tplc="080A0019" w:tentative="1">
      <w:start w:val="1"/>
      <w:numFmt w:val="lowerLetter"/>
      <w:lvlText w:val="%5."/>
      <w:lvlJc w:val="left"/>
      <w:pPr>
        <w:ind w:left="3800" w:hanging="360"/>
      </w:pPr>
    </w:lvl>
    <w:lvl w:ilvl="5" w:tplc="080A001B" w:tentative="1">
      <w:start w:val="1"/>
      <w:numFmt w:val="lowerRoman"/>
      <w:lvlText w:val="%6."/>
      <w:lvlJc w:val="right"/>
      <w:pPr>
        <w:ind w:left="4520" w:hanging="180"/>
      </w:pPr>
    </w:lvl>
    <w:lvl w:ilvl="6" w:tplc="080A000F" w:tentative="1">
      <w:start w:val="1"/>
      <w:numFmt w:val="decimal"/>
      <w:lvlText w:val="%7."/>
      <w:lvlJc w:val="left"/>
      <w:pPr>
        <w:ind w:left="5240" w:hanging="360"/>
      </w:pPr>
    </w:lvl>
    <w:lvl w:ilvl="7" w:tplc="080A0019" w:tentative="1">
      <w:start w:val="1"/>
      <w:numFmt w:val="lowerLetter"/>
      <w:lvlText w:val="%8."/>
      <w:lvlJc w:val="left"/>
      <w:pPr>
        <w:ind w:left="5960" w:hanging="360"/>
      </w:pPr>
    </w:lvl>
    <w:lvl w:ilvl="8" w:tplc="080A001B" w:tentative="1">
      <w:start w:val="1"/>
      <w:numFmt w:val="lowerRoman"/>
      <w:lvlText w:val="%9."/>
      <w:lvlJc w:val="right"/>
      <w:pPr>
        <w:ind w:left="6680" w:hanging="180"/>
      </w:pPr>
    </w:lvl>
  </w:abstractNum>
  <w:abstractNum w:abstractNumId="20">
    <w:nsid w:val="5CBA055C"/>
    <w:multiLevelType w:val="hybridMultilevel"/>
    <w:tmpl w:val="EA92978C"/>
    <w:lvl w:ilvl="0" w:tplc="7F7ACA82">
      <w:start w:val="1"/>
      <w:numFmt w:val="decimal"/>
      <w:lvlText w:val="%1."/>
      <w:lvlJc w:val="left"/>
      <w:pPr>
        <w:ind w:left="720" w:hanging="360"/>
      </w:pPr>
      <w:rPr>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1">
    <w:nsid w:val="5F2857E1"/>
    <w:multiLevelType w:val="hybridMultilevel"/>
    <w:tmpl w:val="B008B968"/>
    <w:lvl w:ilvl="0" w:tplc="A14669F8">
      <w:start w:val="1"/>
      <w:numFmt w:val="upperRoman"/>
      <w:lvlText w:val="%1."/>
      <w:lvlJc w:val="left"/>
      <w:pPr>
        <w:ind w:left="1287" w:hanging="720"/>
      </w:pPr>
      <w:rPr>
        <w:rFonts w:hint="default"/>
      </w:rPr>
    </w:lvl>
    <w:lvl w:ilvl="1" w:tplc="080A0019" w:tentative="1">
      <w:start w:val="1"/>
      <w:numFmt w:val="lowerLetter"/>
      <w:lvlText w:val="%2."/>
      <w:lvlJc w:val="left"/>
      <w:pPr>
        <w:ind w:left="1647" w:hanging="360"/>
      </w:pPr>
    </w:lvl>
    <w:lvl w:ilvl="2" w:tplc="080A001B" w:tentative="1">
      <w:start w:val="1"/>
      <w:numFmt w:val="lowerRoman"/>
      <w:lvlText w:val="%3."/>
      <w:lvlJc w:val="right"/>
      <w:pPr>
        <w:ind w:left="2367" w:hanging="180"/>
      </w:pPr>
    </w:lvl>
    <w:lvl w:ilvl="3" w:tplc="080A000F" w:tentative="1">
      <w:start w:val="1"/>
      <w:numFmt w:val="decimal"/>
      <w:lvlText w:val="%4."/>
      <w:lvlJc w:val="left"/>
      <w:pPr>
        <w:ind w:left="3087" w:hanging="360"/>
      </w:pPr>
    </w:lvl>
    <w:lvl w:ilvl="4" w:tplc="080A0019" w:tentative="1">
      <w:start w:val="1"/>
      <w:numFmt w:val="lowerLetter"/>
      <w:lvlText w:val="%5."/>
      <w:lvlJc w:val="left"/>
      <w:pPr>
        <w:ind w:left="3807" w:hanging="360"/>
      </w:pPr>
    </w:lvl>
    <w:lvl w:ilvl="5" w:tplc="080A001B" w:tentative="1">
      <w:start w:val="1"/>
      <w:numFmt w:val="lowerRoman"/>
      <w:lvlText w:val="%6."/>
      <w:lvlJc w:val="right"/>
      <w:pPr>
        <w:ind w:left="4527" w:hanging="180"/>
      </w:pPr>
    </w:lvl>
    <w:lvl w:ilvl="6" w:tplc="080A000F" w:tentative="1">
      <w:start w:val="1"/>
      <w:numFmt w:val="decimal"/>
      <w:lvlText w:val="%7."/>
      <w:lvlJc w:val="left"/>
      <w:pPr>
        <w:ind w:left="5247" w:hanging="360"/>
      </w:pPr>
    </w:lvl>
    <w:lvl w:ilvl="7" w:tplc="080A0019" w:tentative="1">
      <w:start w:val="1"/>
      <w:numFmt w:val="lowerLetter"/>
      <w:lvlText w:val="%8."/>
      <w:lvlJc w:val="left"/>
      <w:pPr>
        <w:ind w:left="5967" w:hanging="360"/>
      </w:pPr>
    </w:lvl>
    <w:lvl w:ilvl="8" w:tplc="080A001B" w:tentative="1">
      <w:start w:val="1"/>
      <w:numFmt w:val="lowerRoman"/>
      <w:lvlText w:val="%9."/>
      <w:lvlJc w:val="right"/>
      <w:pPr>
        <w:ind w:left="6687" w:hanging="180"/>
      </w:pPr>
    </w:lvl>
  </w:abstractNum>
  <w:abstractNum w:abstractNumId="22">
    <w:nsid w:val="64DB61B5"/>
    <w:multiLevelType w:val="hybridMultilevel"/>
    <w:tmpl w:val="1C7ACA34"/>
    <w:lvl w:ilvl="0" w:tplc="DE6C5B06">
      <w:start w:val="1"/>
      <w:numFmt w:val="upperRoman"/>
      <w:lvlText w:val="%1."/>
      <w:lvlJc w:val="left"/>
      <w:pPr>
        <w:ind w:left="1080" w:hanging="720"/>
      </w:pPr>
      <w:rPr>
        <w:rFonts w:hint="default"/>
      </w:rPr>
    </w:lvl>
    <w:lvl w:ilvl="1" w:tplc="E0E8D1C6">
      <w:start w:val="2"/>
      <w:numFmt w:val="bullet"/>
      <w:lvlText w:val="•"/>
      <w:lvlJc w:val="left"/>
      <w:pPr>
        <w:ind w:left="1440" w:hanging="360"/>
      </w:pPr>
      <w:rPr>
        <w:rFonts w:ascii="Palatino Linotype" w:eastAsia="Times New Roman" w:hAnsi="Palatino Linotype" w:cs="Tahoma" w:hint="default"/>
      </w:r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3">
    <w:nsid w:val="67BB4BAF"/>
    <w:multiLevelType w:val="hybridMultilevel"/>
    <w:tmpl w:val="984AB60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4">
    <w:nsid w:val="68863C38"/>
    <w:multiLevelType w:val="hybridMultilevel"/>
    <w:tmpl w:val="54DCF916"/>
    <w:lvl w:ilvl="0" w:tplc="7B1691EA">
      <w:start w:val="1"/>
      <w:numFmt w:val="upperRoman"/>
      <w:lvlText w:val="%1."/>
      <w:lvlJc w:val="left"/>
      <w:pPr>
        <w:ind w:left="1712" w:hanging="720"/>
      </w:pPr>
      <w:rPr>
        <w:rFonts w:hint="default"/>
      </w:rPr>
    </w:lvl>
    <w:lvl w:ilvl="1" w:tplc="080A0019" w:tentative="1">
      <w:start w:val="1"/>
      <w:numFmt w:val="lowerLetter"/>
      <w:lvlText w:val="%2."/>
      <w:lvlJc w:val="left"/>
      <w:pPr>
        <w:ind w:left="1647" w:hanging="360"/>
      </w:pPr>
    </w:lvl>
    <w:lvl w:ilvl="2" w:tplc="080A001B" w:tentative="1">
      <w:start w:val="1"/>
      <w:numFmt w:val="lowerRoman"/>
      <w:lvlText w:val="%3."/>
      <w:lvlJc w:val="right"/>
      <w:pPr>
        <w:ind w:left="2367" w:hanging="180"/>
      </w:pPr>
    </w:lvl>
    <w:lvl w:ilvl="3" w:tplc="080A000F" w:tentative="1">
      <w:start w:val="1"/>
      <w:numFmt w:val="decimal"/>
      <w:lvlText w:val="%4."/>
      <w:lvlJc w:val="left"/>
      <w:pPr>
        <w:ind w:left="3087" w:hanging="360"/>
      </w:pPr>
    </w:lvl>
    <w:lvl w:ilvl="4" w:tplc="080A0019" w:tentative="1">
      <w:start w:val="1"/>
      <w:numFmt w:val="lowerLetter"/>
      <w:lvlText w:val="%5."/>
      <w:lvlJc w:val="left"/>
      <w:pPr>
        <w:ind w:left="3807" w:hanging="360"/>
      </w:pPr>
    </w:lvl>
    <w:lvl w:ilvl="5" w:tplc="080A001B" w:tentative="1">
      <w:start w:val="1"/>
      <w:numFmt w:val="lowerRoman"/>
      <w:lvlText w:val="%6."/>
      <w:lvlJc w:val="right"/>
      <w:pPr>
        <w:ind w:left="4527" w:hanging="180"/>
      </w:pPr>
    </w:lvl>
    <w:lvl w:ilvl="6" w:tplc="080A000F" w:tentative="1">
      <w:start w:val="1"/>
      <w:numFmt w:val="decimal"/>
      <w:lvlText w:val="%7."/>
      <w:lvlJc w:val="left"/>
      <w:pPr>
        <w:ind w:left="5247" w:hanging="360"/>
      </w:pPr>
    </w:lvl>
    <w:lvl w:ilvl="7" w:tplc="080A0019" w:tentative="1">
      <w:start w:val="1"/>
      <w:numFmt w:val="lowerLetter"/>
      <w:lvlText w:val="%8."/>
      <w:lvlJc w:val="left"/>
      <w:pPr>
        <w:ind w:left="5967" w:hanging="360"/>
      </w:pPr>
    </w:lvl>
    <w:lvl w:ilvl="8" w:tplc="080A001B" w:tentative="1">
      <w:start w:val="1"/>
      <w:numFmt w:val="lowerRoman"/>
      <w:lvlText w:val="%9."/>
      <w:lvlJc w:val="right"/>
      <w:pPr>
        <w:ind w:left="6687" w:hanging="180"/>
      </w:pPr>
    </w:lvl>
  </w:abstractNum>
  <w:abstractNum w:abstractNumId="25">
    <w:nsid w:val="6DED7307"/>
    <w:multiLevelType w:val="hybridMultilevel"/>
    <w:tmpl w:val="58FAFD70"/>
    <w:lvl w:ilvl="0" w:tplc="694A926A">
      <w:start w:val="1"/>
      <w:numFmt w:val="decimal"/>
      <w:lvlText w:val="%1."/>
      <w:lvlJc w:val="left"/>
      <w:pPr>
        <w:tabs>
          <w:tab w:val="num" w:pos="720"/>
        </w:tabs>
        <w:ind w:left="720" w:hanging="360"/>
      </w:pPr>
      <w:rPr>
        <w:b w:val="0"/>
      </w:rPr>
    </w:lvl>
    <w:lvl w:ilvl="1" w:tplc="080A0019">
      <w:start w:val="1"/>
      <w:numFmt w:val="decimal"/>
      <w:lvlText w:val="%2."/>
      <w:lvlJc w:val="left"/>
      <w:pPr>
        <w:tabs>
          <w:tab w:val="num" w:pos="1440"/>
        </w:tabs>
        <w:ind w:left="1440" w:hanging="360"/>
      </w:pPr>
    </w:lvl>
    <w:lvl w:ilvl="2" w:tplc="080A001B">
      <w:start w:val="1"/>
      <w:numFmt w:val="decimal"/>
      <w:lvlText w:val="%3."/>
      <w:lvlJc w:val="left"/>
      <w:pPr>
        <w:tabs>
          <w:tab w:val="num" w:pos="2160"/>
        </w:tabs>
        <w:ind w:left="2160" w:hanging="360"/>
      </w:pPr>
    </w:lvl>
    <w:lvl w:ilvl="3" w:tplc="080A000F">
      <w:start w:val="1"/>
      <w:numFmt w:val="decimal"/>
      <w:lvlText w:val="%4."/>
      <w:lvlJc w:val="left"/>
      <w:pPr>
        <w:tabs>
          <w:tab w:val="num" w:pos="2880"/>
        </w:tabs>
        <w:ind w:left="2880" w:hanging="360"/>
      </w:pPr>
    </w:lvl>
    <w:lvl w:ilvl="4" w:tplc="080A0019">
      <w:start w:val="1"/>
      <w:numFmt w:val="decimal"/>
      <w:lvlText w:val="%5."/>
      <w:lvlJc w:val="left"/>
      <w:pPr>
        <w:tabs>
          <w:tab w:val="num" w:pos="3600"/>
        </w:tabs>
        <w:ind w:left="3600" w:hanging="360"/>
      </w:pPr>
    </w:lvl>
    <w:lvl w:ilvl="5" w:tplc="080A001B">
      <w:start w:val="1"/>
      <w:numFmt w:val="decimal"/>
      <w:lvlText w:val="%6."/>
      <w:lvlJc w:val="left"/>
      <w:pPr>
        <w:tabs>
          <w:tab w:val="num" w:pos="4320"/>
        </w:tabs>
        <w:ind w:left="4320" w:hanging="360"/>
      </w:pPr>
    </w:lvl>
    <w:lvl w:ilvl="6" w:tplc="080A000F">
      <w:start w:val="1"/>
      <w:numFmt w:val="decimal"/>
      <w:lvlText w:val="%7."/>
      <w:lvlJc w:val="left"/>
      <w:pPr>
        <w:tabs>
          <w:tab w:val="num" w:pos="5040"/>
        </w:tabs>
        <w:ind w:left="5040" w:hanging="360"/>
      </w:pPr>
    </w:lvl>
    <w:lvl w:ilvl="7" w:tplc="080A0019">
      <w:start w:val="1"/>
      <w:numFmt w:val="decimal"/>
      <w:lvlText w:val="%8."/>
      <w:lvlJc w:val="left"/>
      <w:pPr>
        <w:tabs>
          <w:tab w:val="num" w:pos="5760"/>
        </w:tabs>
        <w:ind w:left="5760" w:hanging="360"/>
      </w:pPr>
    </w:lvl>
    <w:lvl w:ilvl="8" w:tplc="080A001B">
      <w:start w:val="1"/>
      <w:numFmt w:val="decimal"/>
      <w:lvlText w:val="%9."/>
      <w:lvlJc w:val="left"/>
      <w:pPr>
        <w:tabs>
          <w:tab w:val="num" w:pos="6480"/>
        </w:tabs>
        <w:ind w:left="6480" w:hanging="360"/>
      </w:pPr>
    </w:lvl>
  </w:abstractNum>
  <w:abstractNum w:abstractNumId="26">
    <w:nsid w:val="6E324363"/>
    <w:multiLevelType w:val="hybridMultilevel"/>
    <w:tmpl w:val="027A69E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7">
    <w:nsid w:val="72707096"/>
    <w:multiLevelType w:val="hybridMultilevel"/>
    <w:tmpl w:val="E726379A"/>
    <w:lvl w:ilvl="0" w:tplc="080A0017">
      <w:start w:val="1"/>
      <w:numFmt w:val="lowerLetter"/>
      <w:lvlText w:val="%1)"/>
      <w:lvlJc w:val="left"/>
      <w:pPr>
        <w:ind w:left="1429" w:hanging="360"/>
      </w:pPr>
    </w:lvl>
    <w:lvl w:ilvl="1" w:tplc="080A0019" w:tentative="1">
      <w:start w:val="1"/>
      <w:numFmt w:val="lowerLetter"/>
      <w:lvlText w:val="%2."/>
      <w:lvlJc w:val="left"/>
      <w:pPr>
        <w:ind w:left="2149" w:hanging="360"/>
      </w:pPr>
    </w:lvl>
    <w:lvl w:ilvl="2" w:tplc="080A001B" w:tentative="1">
      <w:start w:val="1"/>
      <w:numFmt w:val="lowerRoman"/>
      <w:lvlText w:val="%3."/>
      <w:lvlJc w:val="right"/>
      <w:pPr>
        <w:ind w:left="2869" w:hanging="180"/>
      </w:pPr>
    </w:lvl>
    <w:lvl w:ilvl="3" w:tplc="080A000F" w:tentative="1">
      <w:start w:val="1"/>
      <w:numFmt w:val="decimal"/>
      <w:lvlText w:val="%4."/>
      <w:lvlJc w:val="left"/>
      <w:pPr>
        <w:ind w:left="3589" w:hanging="360"/>
      </w:pPr>
    </w:lvl>
    <w:lvl w:ilvl="4" w:tplc="080A0019" w:tentative="1">
      <w:start w:val="1"/>
      <w:numFmt w:val="lowerLetter"/>
      <w:lvlText w:val="%5."/>
      <w:lvlJc w:val="left"/>
      <w:pPr>
        <w:ind w:left="4309" w:hanging="360"/>
      </w:pPr>
    </w:lvl>
    <w:lvl w:ilvl="5" w:tplc="080A001B" w:tentative="1">
      <w:start w:val="1"/>
      <w:numFmt w:val="lowerRoman"/>
      <w:lvlText w:val="%6."/>
      <w:lvlJc w:val="right"/>
      <w:pPr>
        <w:ind w:left="5029" w:hanging="180"/>
      </w:pPr>
    </w:lvl>
    <w:lvl w:ilvl="6" w:tplc="080A000F" w:tentative="1">
      <w:start w:val="1"/>
      <w:numFmt w:val="decimal"/>
      <w:lvlText w:val="%7."/>
      <w:lvlJc w:val="left"/>
      <w:pPr>
        <w:ind w:left="5749" w:hanging="360"/>
      </w:pPr>
    </w:lvl>
    <w:lvl w:ilvl="7" w:tplc="080A0019" w:tentative="1">
      <w:start w:val="1"/>
      <w:numFmt w:val="lowerLetter"/>
      <w:lvlText w:val="%8."/>
      <w:lvlJc w:val="left"/>
      <w:pPr>
        <w:ind w:left="6469" w:hanging="360"/>
      </w:pPr>
    </w:lvl>
    <w:lvl w:ilvl="8" w:tplc="080A001B" w:tentative="1">
      <w:start w:val="1"/>
      <w:numFmt w:val="lowerRoman"/>
      <w:lvlText w:val="%9."/>
      <w:lvlJc w:val="right"/>
      <w:pPr>
        <w:ind w:left="7189" w:hanging="180"/>
      </w:pPr>
    </w:lvl>
  </w:abstractNum>
  <w:abstractNum w:abstractNumId="28">
    <w:nsid w:val="744008F8"/>
    <w:multiLevelType w:val="multilevel"/>
    <w:tmpl w:val="670CD2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nsid w:val="76806619"/>
    <w:multiLevelType w:val="hybridMultilevel"/>
    <w:tmpl w:val="A8F66CB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0">
    <w:nsid w:val="76F15B11"/>
    <w:multiLevelType w:val="hybridMultilevel"/>
    <w:tmpl w:val="DA48BB0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1">
    <w:nsid w:val="77BA64DA"/>
    <w:multiLevelType w:val="hybridMultilevel"/>
    <w:tmpl w:val="4C1072BE"/>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2">
    <w:nsid w:val="79812E70"/>
    <w:multiLevelType w:val="hybridMultilevel"/>
    <w:tmpl w:val="A556620C"/>
    <w:lvl w:ilvl="0" w:tplc="CDD28D3C">
      <w:start w:val="1"/>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3">
    <w:nsid w:val="7C826435"/>
    <w:multiLevelType w:val="hybridMultilevel"/>
    <w:tmpl w:val="2422B776"/>
    <w:lvl w:ilvl="0" w:tplc="70945E1E">
      <w:start w:val="1"/>
      <w:numFmt w:val="upp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4">
    <w:nsid w:val="7CEA7168"/>
    <w:multiLevelType w:val="hybridMultilevel"/>
    <w:tmpl w:val="E0500C74"/>
    <w:lvl w:ilvl="0" w:tplc="5EC2C61E">
      <w:start w:val="3"/>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nsid w:val="7EA308DE"/>
    <w:multiLevelType w:val="hybridMultilevel"/>
    <w:tmpl w:val="52A4D82E"/>
    <w:lvl w:ilvl="0" w:tplc="D9A4E9FC">
      <w:start w:val="1"/>
      <w:numFmt w:val="upperRoman"/>
      <w:lvlText w:val="%1."/>
      <w:lvlJc w:val="left"/>
      <w:pPr>
        <w:ind w:left="720" w:hanging="360"/>
      </w:pPr>
      <w:rPr>
        <w:rFonts w:hint="default"/>
        <w:b/>
        <w:i w:val="0"/>
        <w:caps/>
        <w:color w:val="auto"/>
        <w:sz w:val="28"/>
      </w:r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ECD2C508">
      <w:start w:val="1"/>
      <w:numFmt w:val="decimal"/>
      <w:lvlText w:val="%4."/>
      <w:lvlJc w:val="left"/>
      <w:pPr>
        <w:ind w:left="3210" w:hanging="690"/>
      </w:pPr>
      <w:rPr>
        <w:rFonts w:hint="default"/>
      </w:rPr>
    </w:lvl>
    <w:lvl w:ilvl="4" w:tplc="E3FAAAF0">
      <w:start w:val="1"/>
      <w:numFmt w:val="lowerLetter"/>
      <w:lvlText w:val="%5)"/>
      <w:lvlJc w:val="left"/>
      <w:pPr>
        <w:ind w:left="3600" w:hanging="360"/>
      </w:pPr>
      <w:rPr>
        <w:rFonts w:hint="default"/>
      </w:r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num w:numId="1">
    <w:abstractNumId w:val="34"/>
  </w:num>
  <w:num w:numId="2">
    <w:abstractNumId w:val="21"/>
  </w:num>
  <w:num w:numId="3">
    <w:abstractNumId w:val="12"/>
  </w:num>
  <w:num w:numId="4">
    <w:abstractNumId w:val="13"/>
  </w:num>
  <w:num w:numId="5">
    <w:abstractNumId w:val="26"/>
  </w:num>
  <w:num w:numId="6">
    <w:abstractNumId w:val="9"/>
  </w:num>
  <w:num w:numId="7">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16"/>
  </w:num>
  <w:num w:numId="9">
    <w:abstractNumId w:val="27"/>
  </w:num>
  <w:num w:numId="10">
    <w:abstractNumId w:val="3"/>
  </w:num>
  <w:num w:numId="11">
    <w:abstractNumId w:val="20"/>
  </w:num>
  <w:num w:numId="12">
    <w:abstractNumId w:val="23"/>
  </w:num>
  <w:num w:numId="13">
    <w:abstractNumId w:val="11"/>
  </w:num>
  <w:num w:numId="14">
    <w:abstractNumId w:val="15"/>
  </w:num>
  <w:num w:numId="15">
    <w:abstractNumId w:val="18"/>
  </w:num>
  <w:num w:numId="16">
    <w:abstractNumId w:val="30"/>
  </w:num>
  <w:num w:numId="17">
    <w:abstractNumId w:val="8"/>
  </w:num>
  <w:num w:numId="18">
    <w:abstractNumId w:val="7"/>
  </w:num>
  <w:num w:numId="19">
    <w:abstractNumId w:val="33"/>
  </w:num>
  <w:num w:numId="20">
    <w:abstractNumId w:val="28"/>
  </w:num>
  <w:num w:numId="21">
    <w:abstractNumId w:val="10"/>
  </w:num>
  <w:num w:numId="22">
    <w:abstractNumId w:val="4"/>
  </w:num>
  <w:num w:numId="23">
    <w:abstractNumId w:val="22"/>
  </w:num>
  <w:num w:numId="24">
    <w:abstractNumId w:val="17"/>
  </w:num>
  <w:num w:numId="25">
    <w:abstractNumId w:val="29"/>
  </w:num>
  <w:num w:numId="26">
    <w:abstractNumId w:val="24"/>
  </w:num>
  <w:num w:numId="27">
    <w:abstractNumId w:val="2"/>
  </w:num>
  <w:num w:numId="28">
    <w:abstractNumId w:val="31"/>
  </w:num>
  <w:num w:numId="29">
    <w:abstractNumId w:val="1"/>
  </w:num>
  <w:num w:numId="30">
    <w:abstractNumId w:val="5"/>
  </w:num>
  <w:num w:numId="31">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0"/>
  </w:num>
  <w:num w:numId="33">
    <w:abstractNumId w:val="32"/>
  </w:num>
  <w:num w:numId="34">
    <w:abstractNumId w:val="14"/>
  </w:num>
  <w:num w:numId="35">
    <w:abstractNumId w:val="19"/>
  </w:num>
  <w:num w:numId="36">
    <w:abstractNumId w:val="6"/>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activeWritingStyle w:appName="MSWord" w:lang="pt-BR" w:vendorID="64" w:dllVersion="6" w:nlCheck="1" w:checkStyle="0"/>
  <w:activeWritingStyle w:appName="MSWord" w:lang="es-ES" w:vendorID="64" w:dllVersion="6" w:nlCheck="1" w:checkStyle="1"/>
  <w:activeWritingStyle w:appName="MSWord" w:lang="es-ES_tradnl" w:vendorID="64" w:dllVersion="6" w:nlCheck="1" w:checkStyle="1"/>
  <w:activeWritingStyle w:appName="MSWord" w:lang="es-MX" w:vendorID="64" w:dllVersion="6" w:nlCheck="1" w:checkStyle="1"/>
  <w:activeWritingStyle w:appName="MSWord" w:lang="es-AR" w:vendorID="64" w:dllVersion="6" w:nlCheck="1" w:checkStyle="1"/>
  <w:activeWritingStyle w:appName="MSWord" w:lang="es-ES" w:vendorID="64" w:dllVersion="0" w:nlCheck="1" w:checkStyle="0"/>
  <w:activeWritingStyle w:appName="MSWord" w:lang="es-MX" w:vendorID="64" w:dllVersion="0" w:nlCheck="1" w:checkStyle="0"/>
  <w:activeWritingStyle w:appName="MSWord" w:lang="es-ES_tradnl" w:vendorID="64" w:dllVersion="0" w:nlCheck="1" w:checkStyle="0"/>
  <w:activeWritingStyle w:appName="MSWord" w:lang="es-MX" w:vendorID="64" w:dllVersion="131078" w:nlCheck="1" w:checkStyle="0"/>
  <w:activeWritingStyle w:appName="MSWord" w:lang="es-ES_tradnl" w:vendorID="64" w:dllVersion="131078" w:nlCheck="1" w:checkStyle="0"/>
  <w:activeWritingStyle w:appName="MSWord" w:lang="es-ES" w:vendorID="64" w:dllVersion="131078" w:nlCheck="1" w:checkStyle="0"/>
  <w:activeWritingStyle w:appName="MSWord" w:lang="en-US" w:vendorID="64" w:dllVersion="131078" w:nlCheck="1" w:checkStyle="0"/>
  <w:defaultTabStop w:val="708"/>
  <w:hyphenationZone w:val="425"/>
  <w:characterSpacingControl w:val="doNotCompress"/>
  <w:hdrShapeDefaults>
    <o:shapedefaults v:ext="edit" spidmax="6145"/>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80F8C"/>
    <w:rsid w:val="00000938"/>
    <w:rsid w:val="0000267D"/>
    <w:rsid w:val="00002B36"/>
    <w:rsid w:val="000035AE"/>
    <w:rsid w:val="000045A8"/>
    <w:rsid w:val="000061F4"/>
    <w:rsid w:val="0000625E"/>
    <w:rsid w:val="000064FC"/>
    <w:rsid w:val="0000746A"/>
    <w:rsid w:val="000115F7"/>
    <w:rsid w:val="00012A5F"/>
    <w:rsid w:val="00012D1B"/>
    <w:rsid w:val="000130ED"/>
    <w:rsid w:val="000147FB"/>
    <w:rsid w:val="000151E0"/>
    <w:rsid w:val="000155EF"/>
    <w:rsid w:val="00015928"/>
    <w:rsid w:val="000163E2"/>
    <w:rsid w:val="00016D2D"/>
    <w:rsid w:val="00017BE1"/>
    <w:rsid w:val="000202DE"/>
    <w:rsid w:val="00020A18"/>
    <w:rsid w:val="0002187B"/>
    <w:rsid w:val="00021E8D"/>
    <w:rsid w:val="000239D7"/>
    <w:rsid w:val="00023C79"/>
    <w:rsid w:val="00024227"/>
    <w:rsid w:val="00024AE6"/>
    <w:rsid w:val="000252E9"/>
    <w:rsid w:val="00025532"/>
    <w:rsid w:val="00026705"/>
    <w:rsid w:val="00026D94"/>
    <w:rsid w:val="00027E08"/>
    <w:rsid w:val="0003080E"/>
    <w:rsid w:val="00030E35"/>
    <w:rsid w:val="000313AF"/>
    <w:rsid w:val="000314E8"/>
    <w:rsid w:val="0003178D"/>
    <w:rsid w:val="0003385D"/>
    <w:rsid w:val="00035413"/>
    <w:rsid w:val="000354B7"/>
    <w:rsid w:val="000359D8"/>
    <w:rsid w:val="00035B1B"/>
    <w:rsid w:val="00035F2E"/>
    <w:rsid w:val="00036575"/>
    <w:rsid w:val="00036B8A"/>
    <w:rsid w:val="00041464"/>
    <w:rsid w:val="00041731"/>
    <w:rsid w:val="00041BCD"/>
    <w:rsid w:val="000423C7"/>
    <w:rsid w:val="0004471E"/>
    <w:rsid w:val="00045165"/>
    <w:rsid w:val="00045FD8"/>
    <w:rsid w:val="00047F41"/>
    <w:rsid w:val="00051773"/>
    <w:rsid w:val="0005205E"/>
    <w:rsid w:val="00053D74"/>
    <w:rsid w:val="00054EFE"/>
    <w:rsid w:val="00055938"/>
    <w:rsid w:val="00057073"/>
    <w:rsid w:val="00057CB0"/>
    <w:rsid w:val="00060CD1"/>
    <w:rsid w:val="000646E3"/>
    <w:rsid w:val="0006676F"/>
    <w:rsid w:val="000667E0"/>
    <w:rsid w:val="00070A81"/>
    <w:rsid w:val="00071462"/>
    <w:rsid w:val="00071726"/>
    <w:rsid w:val="00071A99"/>
    <w:rsid w:val="00072D06"/>
    <w:rsid w:val="0007350B"/>
    <w:rsid w:val="00074010"/>
    <w:rsid w:val="000752EF"/>
    <w:rsid w:val="00075D7A"/>
    <w:rsid w:val="00076CAF"/>
    <w:rsid w:val="0007730D"/>
    <w:rsid w:val="00077347"/>
    <w:rsid w:val="00077788"/>
    <w:rsid w:val="00077C21"/>
    <w:rsid w:val="00080C54"/>
    <w:rsid w:val="00080FA4"/>
    <w:rsid w:val="0008195D"/>
    <w:rsid w:val="00083058"/>
    <w:rsid w:val="0008542A"/>
    <w:rsid w:val="00085C91"/>
    <w:rsid w:val="00086EAA"/>
    <w:rsid w:val="00087498"/>
    <w:rsid w:val="00087514"/>
    <w:rsid w:val="00090EBA"/>
    <w:rsid w:val="00091682"/>
    <w:rsid w:val="0009456A"/>
    <w:rsid w:val="00094E67"/>
    <w:rsid w:val="00095FB7"/>
    <w:rsid w:val="000964DF"/>
    <w:rsid w:val="0009719D"/>
    <w:rsid w:val="00097C05"/>
    <w:rsid w:val="00097EF0"/>
    <w:rsid w:val="000A05A2"/>
    <w:rsid w:val="000A0D0B"/>
    <w:rsid w:val="000A1C9A"/>
    <w:rsid w:val="000A1E1F"/>
    <w:rsid w:val="000A2142"/>
    <w:rsid w:val="000A351A"/>
    <w:rsid w:val="000A3A51"/>
    <w:rsid w:val="000A4EC4"/>
    <w:rsid w:val="000A515A"/>
    <w:rsid w:val="000A577A"/>
    <w:rsid w:val="000A5B28"/>
    <w:rsid w:val="000A6651"/>
    <w:rsid w:val="000A6856"/>
    <w:rsid w:val="000A7C0E"/>
    <w:rsid w:val="000B0BF3"/>
    <w:rsid w:val="000B1437"/>
    <w:rsid w:val="000B2B61"/>
    <w:rsid w:val="000B2CE3"/>
    <w:rsid w:val="000B2FE2"/>
    <w:rsid w:val="000B3FFD"/>
    <w:rsid w:val="000B4E3D"/>
    <w:rsid w:val="000B512E"/>
    <w:rsid w:val="000B5351"/>
    <w:rsid w:val="000B57CE"/>
    <w:rsid w:val="000B69A8"/>
    <w:rsid w:val="000B7101"/>
    <w:rsid w:val="000B7B5A"/>
    <w:rsid w:val="000C16AF"/>
    <w:rsid w:val="000C1B34"/>
    <w:rsid w:val="000C348D"/>
    <w:rsid w:val="000C3D4F"/>
    <w:rsid w:val="000C4453"/>
    <w:rsid w:val="000C54A3"/>
    <w:rsid w:val="000C6204"/>
    <w:rsid w:val="000C72EB"/>
    <w:rsid w:val="000C7714"/>
    <w:rsid w:val="000C77C6"/>
    <w:rsid w:val="000C7C04"/>
    <w:rsid w:val="000D0395"/>
    <w:rsid w:val="000D07EC"/>
    <w:rsid w:val="000D4710"/>
    <w:rsid w:val="000D4D96"/>
    <w:rsid w:val="000D5305"/>
    <w:rsid w:val="000D6B27"/>
    <w:rsid w:val="000D7676"/>
    <w:rsid w:val="000D7F38"/>
    <w:rsid w:val="000E08B8"/>
    <w:rsid w:val="000E1259"/>
    <w:rsid w:val="000E1C85"/>
    <w:rsid w:val="000E1CA1"/>
    <w:rsid w:val="000E462D"/>
    <w:rsid w:val="000E485E"/>
    <w:rsid w:val="000E48C2"/>
    <w:rsid w:val="000E5560"/>
    <w:rsid w:val="000E59A1"/>
    <w:rsid w:val="000E6401"/>
    <w:rsid w:val="000F1BBF"/>
    <w:rsid w:val="000F219C"/>
    <w:rsid w:val="000F2EB3"/>
    <w:rsid w:val="000F4598"/>
    <w:rsid w:val="000F4728"/>
    <w:rsid w:val="000F71B5"/>
    <w:rsid w:val="000F7FE2"/>
    <w:rsid w:val="001002A8"/>
    <w:rsid w:val="0010152C"/>
    <w:rsid w:val="00101832"/>
    <w:rsid w:val="001021A2"/>
    <w:rsid w:val="00103E4C"/>
    <w:rsid w:val="00104E08"/>
    <w:rsid w:val="001054DD"/>
    <w:rsid w:val="00106010"/>
    <w:rsid w:val="00106146"/>
    <w:rsid w:val="00106B32"/>
    <w:rsid w:val="00107249"/>
    <w:rsid w:val="001073CC"/>
    <w:rsid w:val="00107584"/>
    <w:rsid w:val="00107A49"/>
    <w:rsid w:val="00107BBC"/>
    <w:rsid w:val="00107FC5"/>
    <w:rsid w:val="00110202"/>
    <w:rsid w:val="001110FC"/>
    <w:rsid w:val="00111A41"/>
    <w:rsid w:val="00111D7F"/>
    <w:rsid w:val="00112892"/>
    <w:rsid w:val="00112D23"/>
    <w:rsid w:val="00114D4B"/>
    <w:rsid w:val="00114DDF"/>
    <w:rsid w:val="00115AAD"/>
    <w:rsid w:val="0012062D"/>
    <w:rsid w:val="00120D7C"/>
    <w:rsid w:val="001210A4"/>
    <w:rsid w:val="001219E7"/>
    <w:rsid w:val="00124762"/>
    <w:rsid w:val="00124D16"/>
    <w:rsid w:val="0012698C"/>
    <w:rsid w:val="00126994"/>
    <w:rsid w:val="00126F04"/>
    <w:rsid w:val="00127CCA"/>
    <w:rsid w:val="00130642"/>
    <w:rsid w:val="001306E4"/>
    <w:rsid w:val="00130BA7"/>
    <w:rsid w:val="00131E93"/>
    <w:rsid w:val="00132DCA"/>
    <w:rsid w:val="0013559B"/>
    <w:rsid w:val="00135D7C"/>
    <w:rsid w:val="00135D98"/>
    <w:rsid w:val="00136083"/>
    <w:rsid w:val="0013732A"/>
    <w:rsid w:val="00137C1F"/>
    <w:rsid w:val="00141F78"/>
    <w:rsid w:val="00143012"/>
    <w:rsid w:val="00143967"/>
    <w:rsid w:val="001445AB"/>
    <w:rsid w:val="0014506E"/>
    <w:rsid w:val="0014637C"/>
    <w:rsid w:val="001479E8"/>
    <w:rsid w:val="00147E1D"/>
    <w:rsid w:val="00150789"/>
    <w:rsid w:val="00151D19"/>
    <w:rsid w:val="00152866"/>
    <w:rsid w:val="0015311F"/>
    <w:rsid w:val="001539B3"/>
    <w:rsid w:val="00153F8E"/>
    <w:rsid w:val="001543BC"/>
    <w:rsid w:val="0015502B"/>
    <w:rsid w:val="0015575F"/>
    <w:rsid w:val="00157364"/>
    <w:rsid w:val="00161160"/>
    <w:rsid w:val="00161B66"/>
    <w:rsid w:val="00161F64"/>
    <w:rsid w:val="00161FC4"/>
    <w:rsid w:val="00162CA1"/>
    <w:rsid w:val="00163257"/>
    <w:rsid w:val="00163B98"/>
    <w:rsid w:val="00164BD1"/>
    <w:rsid w:val="00166139"/>
    <w:rsid w:val="001667F0"/>
    <w:rsid w:val="00167F89"/>
    <w:rsid w:val="00167F8F"/>
    <w:rsid w:val="001701C4"/>
    <w:rsid w:val="001701D6"/>
    <w:rsid w:val="00170444"/>
    <w:rsid w:val="00170D88"/>
    <w:rsid w:val="00170E0A"/>
    <w:rsid w:val="00172089"/>
    <w:rsid w:val="001723BF"/>
    <w:rsid w:val="0017530C"/>
    <w:rsid w:val="0017555E"/>
    <w:rsid w:val="00175974"/>
    <w:rsid w:val="00175A2B"/>
    <w:rsid w:val="00177A27"/>
    <w:rsid w:val="00181594"/>
    <w:rsid w:val="00181791"/>
    <w:rsid w:val="00182E55"/>
    <w:rsid w:val="00183275"/>
    <w:rsid w:val="00184615"/>
    <w:rsid w:val="00184BC3"/>
    <w:rsid w:val="00184FBA"/>
    <w:rsid w:val="001852E0"/>
    <w:rsid w:val="0018689B"/>
    <w:rsid w:val="00186B63"/>
    <w:rsid w:val="00186C88"/>
    <w:rsid w:val="001871B2"/>
    <w:rsid w:val="00190A74"/>
    <w:rsid w:val="001911CC"/>
    <w:rsid w:val="00191ACE"/>
    <w:rsid w:val="001934AA"/>
    <w:rsid w:val="00193909"/>
    <w:rsid w:val="00196EF5"/>
    <w:rsid w:val="00196F5D"/>
    <w:rsid w:val="00197DA4"/>
    <w:rsid w:val="001A0542"/>
    <w:rsid w:val="001A05BA"/>
    <w:rsid w:val="001A083E"/>
    <w:rsid w:val="001A0F86"/>
    <w:rsid w:val="001A1810"/>
    <w:rsid w:val="001A2131"/>
    <w:rsid w:val="001A2A37"/>
    <w:rsid w:val="001A2FF3"/>
    <w:rsid w:val="001A373A"/>
    <w:rsid w:val="001A4F68"/>
    <w:rsid w:val="001A7913"/>
    <w:rsid w:val="001B2379"/>
    <w:rsid w:val="001B3256"/>
    <w:rsid w:val="001B3C02"/>
    <w:rsid w:val="001B3F3C"/>
    <w:rsid w:val="001B5099"/>
    <w:rsid w:val="001B6BDC"/>
    <w:rsid w:val="001B6E23"/>
    <w:rsid w:val="001C0335"/>
    <w:rsid w:val="001C085B"/>
    <w:rsid w:val="001C0C3F"/>
    <w:rsid w:val="001C0FB7"/>
    <w:rsid w:val="001C1CAE"/>
    <w:rsid w:val="001C1DC2"/>
    <w:rsid w:val="001C2C35"/>
    <w:rsid w:val="001C304B"/>
    <w:rsid w:val="001C51A0"/>
    <w:rsid w:val="001C592C"/>
    <w:rsid w:val="001C5CD3"/>
    <w:rsid w:val="001C5D08"/>
    <w:rsid w:val="001D0631"/>
    <w:rsid w:val="001D064E"/>
    <w:rsid w:val="001D19AB"/>
    <w:rsid w:val="001D54C7"/>
    <w:rsid w:val="001D63C6"/>
    <w:rsid w:val="001E0794"/>
    <w:rsid w:val="001E0ACB"/>
    <w:rsid w:val="001E112B"/>
    <w:rsid w:val="001E1C02"/>
    <w:rsid w:val="001E39C4"/>
    <w:rsid w:val="001E3CA0"/>
    <w:rsid w:val="001E5309"/>
    <w:rsid w:val="001E64BE"/>
    <w:rsid w:val="001E766B"/>
    <w:rsid w:val="001F05C9"/>
    <w:rsid w:val="001F1B46"/>
    <w:rsid w:val="001F1F7D"/>
    <w:rsid w:val="001F20AB"/>
    <w:rsid w:val="001F2CA8"/>
    <w:rsid w:val="001F41FB"/>
    <w:rsid w:val="001F465A"/>
    <w:rsid w:val="001F4AEF"/>
    <w:rsid w:val="001F4E10"/>
    <w:rsid w:val="001F501F"/>
    <w:rsid w:val="001F6D50"/>
    <w:rsid w:val="00200438"/>
    <w:rsid w:val="0020054B"/>
    <w:rsid w:val="00201475"/>
    <w:rsid w:val="00201E21"/>
    <w:rsid w:val="002022AC"/>
    <w:rsid w:val="00204B9D"/>
    <w:rsid w:val="00204C2A"/>
    <w:rsid w:val="00205361"/>
    <w:rsid w:val="00205ADF"/>
    <w:rsid w:val="00205E8A"/>
    <w:rsid w:val="002070E6"/>
    <w:rsid w:val="00212FE4"/>
    <w:rsid w:val="00213228"/>
    <w:rsid w:val="0021442C"/>
    <w:rsid w:val="002155B0"/>
    <w:rsid w:val="00215922"/>
    <w:rsid w:val="0022035A"/>
    <w:rsid w:val="00220958"/>
    <w:rsid w:val="00221545"/>
    <w:rsid w:val="00221AF3"/>
    <w:rsid w:val="00221D2C"/>
    <w:rsid w:val="0022285B"/>
    <w:rsid w:val="00222F65"/>
    <w:rsid w:val="002237EF"/>
    <w:rsid w:val="00223D0B"/>
    <w:rsid w:val="002245E3"/>
    <w:rsid w:val="00225FCB"/>
    <w:rsid w:val="002275C7"/>
    <w:rsid w:val="002278E9"/>
    <w:rsid w:val="00231269"/>
    <w:rsid w:val="0023264F"/>
    <w:rsid w:val="00233285"/>
    <w:rsid w:val="00233748"/>
    <w:rsid w:val="0023380E"/>
    <w:rsid w:val="002339A2"/>
    <w:rsid w:val="00233F88"/>
    <w:rsid w:val="00234DEF"/>
    <w:rsid w:val="00235FB4"/>
    <w:rsid w:val="00236E44"/>
    <w:rsid w:val="00242C4A"/>
    <w:rsid w:val="0024380A"/>
    <w:rsid w:val="0024404E"/>
    <w:rsid w:val="002440EB"/>
    <w:rsid w:val="002441D0"/>
    <w:rsid w:val="00244265"/>
    <w:rsid w:val="00244EEF"/>
    <w:rsid w:val="00251066"/>
    <w:rsid w:val="00251C63"/>
    <w:rsid w:val="002529ED"/>
    <w:rsid w:val="0025386B"/>
    <w:rsid w:val="00253B3C"/>
    <w:rsid w:val="00253F03"/>
    <w:rsid w:val="002556CA"/>
    <w:rsid w:val="00255E4E"/>
    <w:rsid w:val="00256193"/>
    <w:rsid w:val="00257AA8"/>
    <w:rsid w:val="0026142E"/>
    <w:rsid w:val="0026164E"/>
    <w:rsid w:val="0026271B"/>
    <w:rsid w:val="002629E7"/>
    <w:rsid w:val="002657BB"/>
    <w:rsid w:val="0026683E"/>
    <w:rsid w:val="00266A60"/>
    <w:rsid w:val="002677C1"/>
    <w:rsid w:val="00267A6D"/>
    <w:rsid w:val="00271446"/>
    <w:rsid w:val="00275423"/>
    <w:rsid w:val="00276D8F"/>
    <w:rsid w:val="00276F2E"/>
    <w:rsid w:val="0027702B"/>
    <w:rsid w:val="00277F70"/>
    <w:rsid w:val="002817BA"/>
    <w:rsid w:val="00281EF2"/>
    <w:rsid w:val="00282135"/>
    <w:rsid w:val="00283308"/>
    <w:rsid w:val="002856DC"/>
    <w:rsid w:val="002862B9"/>
    <w:rsid w:val="0028632C"/>
    <w:rsid w:val="002864D4"/>
    <w:rsid w:val="00286DC8"/>
    <w:rsid w:val="00290C42"/>
    <w:rsid w:val="00291435"/>
    <w:rsid w:val="00291A1A"/>
    <w:rsid w:val="00291ACA"/>
    <w:rsid w:val="00292786"/>
    <w:rsid w:val="002937C6"/>
    <w:rsid w:val="00293DE5"/>
    <w:rsid w:val="00293E07"/>
    <w:rsid w:val="00295078"/>
    <w:rsid w:val="00295960"/>
    <w:rsid w:val="00295C72"/>
    <w:rsid w:val="00295D44"/>
    <w:rsid w:val="00295DE7"/>
    <w:rsid w:val="00297AB0"/>
    <w:rsid w:val="002A0448"/>
    <w:rsid w:val="002A1F45"/>
    <w:rsid w:val="002A28FE"/>
    <w:rsid w:val="002A3A7A"/>
    <w:rsid w:val="002A431E"/>
    <w:rsid w:val="002A43B0"/>
    <w:rsid w:val="002A5EA5"/>
    <w:rsid w:val="002A6CC7"/>
    <w:rsid w:val="002B0A1D"/>
    <w:rsid w:val="002B0EF8"/>
    <w:rsid w:val="002B1708"/>
    <w:rsid w:val="002B2467"/>
    <w:rsid w:val="002B393B"/>
    <w:rsid w:val="002B45EF"/>
    <w:rsid w:val="002B45F2"/>
    <w:rsid w:val="002B4950"/>
    <w:rsid w:val="002B62AF"/>
    <w:rsid w:val="002B7622"/>
    <w:rsid w:val="002B7C06"/>
    <w:rsid w:val="002C053B"/>
    <w:rsid w:val="002C0C63"/>
    <w:rsid w:val="002C0F55"/>
    <w:rsid w:val="002C0F5C"/>
    <w:rsid w:val="002C1851"/>
    <w:rsid w:val="002C4011"/>
    <w:rsid w:val="002C4537"/>
    <w:rsid w:val="002C4BC2"/>
    <w:rsid w:val="002C4CA2"/>
    <w:rsid w:val="002C4EBB"/>
    <w:rsid w:val="002C4F45"/>
    <w:rsid w:val="002C6154"/>
    <w:rsid w:val="002C6432"/>
    <w:rsid w:val="002C77E4"/>
    <w:rsid w:val="002C7992"/>
    <w:rsid w:val="002D02DC"/>
    <w:rsid w:val="002D07B6"/>
    <w:rsid w:val="002D2486"/>
    <w:rsid w:val="002D39E0"/>
    <w:rsid w:val="002D46BF"/>
    <w:rsid w:val="002D508B"/>
    <w:rsid w:val="002D678A"/>
    <w:rsid w:val="002D6AD2"/>
    <w:rsid w:val="002E1D63"/>
    <w:rsid w:val="002E4EC0"/>
    <w:rsid w:val="002E5744"/>
    <w:rsid w:val="002E6172"/>
    <w:rsid w:val="002E6B74"/>
    <w:rsid w:val="002E6C14"/>
    <w:rsid w:val="002F0CE1"/>
    <w:rsid w:val="002F1C4D"/>
    <w:rsid w:val="002F2653"/>
    <w:rsid w:val="002F2FB4"/>
    <w:rsid w:val="002F3910"/>
    <w:rsid w:val="002F3A84"/>
    <w:rsid w:val="002F411A"/>
    <w:rsid w:val="002F45EB"/>
    <w:rsid w:val="002F54A4"/>
    <w:rsid w:val="002F5A90"/>
    <w:rsid w:val="002F700E"/>
    <w:rsid w:val="002F772C"/>
    <w:rsid w:val="002F78E8"/>
    <w:rsid w:val="003002F7"/>
    <w:rsid w:val="00302787"/>
    <w:rsid w:val="00302C06"/>
    <w:rsid w:val="00302FBC"/>
    <w:rsid w:val="00303BC7"/>
    <w:rsid w:val="00304058"/>
    <w:rsid w:val="00305480"/>
    <w:rsid w:val="00306589"/>
    <w:rsid w:val="00306B09"/>
    <w:rsid w:val="00306D3D"/>
    <w:rsid w:val="0030711C"/>
    <w:rsid w:val="00307186"/>
    <w:rsid w:val="00307275"/>
    <w:rsid w:val="0031046F"/>
    <w:rsid w:val="0031090D"/>
    <w:rsid w:val="00311555"/>
    <w:rsid w:val="0031395E"/>
    <w:rsid w:val="00313AFB"/>
    <w:rsid w:val="00314023"/>
    <w:rsid w:val="00314587"/>
    <w:rsid w:val="003156AE"/>
    <w:rsid w:val="00315780"/>
    <w:rsid w:val="00315891"/>
    <w:rsid w:val="00316240"/>
    <w:rsid w:val="0032038B"/>
    <w:rsid w:val="00320B63"/>
    <w:rsid w:val="00321D72"/>
    <w:rsid w:val="00322AE2"/>
    <w:rsid w:val="003231A8"/>
    <w:rsid w:val="00323623"/>
    <w:rsid w:val="00323995"/>
    <w:rsid w:val="00323CFF"/>
    <w:rsid w:val="0032452A"/>
    <w:rsid w:val="00326AE6"/>
    <w:rsid w:val="00326DF2"/>
    <w:rsid w:val="00327357"/>
    <w:rsid w:val="0033030C"/>
    <w:rsid w:val="003324DF"/>
    <w:rsid w:val="003339C3"/>
    <w:rsid w:val="00333C7C"/>
    <w:rsid w:val="003349F4"/>
    <w:rsid w:val="00335047"/>
    <w:rsid w:val="0033544E"/>
    <w:rsid w:val="003404F0"/>
    <w:rsid w:val="0034088C"/>
    <w:rsid w:val="00340B86"/>
    <w:rsid w:val="0034164E"/>
    <w:rsid w:val="00342AE7"/>
    <w:rsid w:val="00343A82"/>
    <w:rsid w:val="00345D3E"/>
    <w:rsid w:val="00347274"/>
    <w:rsid w:val="0034736C"/>
    <w:rsid w:val="003474C9"/>
    <w:rsid w:val="00347F1F"/>
    <w:rsid w:val="00350B65"/>
    <w:rsid w:val="00351CB7"/>
    <w:rsid w:val="003529F6"/>
    <w:rsid w:val="00352FCD"/>
    <w:rsid w:val="003537DE"/>
    <w:rsid w:val="003541CA"/>
    <w:rsid w:val="003543B2"/>
    <w:rsid w:val="00354637"/>
    <w:rsid w:val="003555AA"/>
    <w:rsid w:val="003557C1"/>
    <w:rsid w:val="00355B75"/>
    <w:rsid w:val="00356202"/>
    <w:rsid w:val="0035716F"/>
    <w:rsid w:val="003606EF"/>
    <w:rsid w:val="0036086E"/>
    <w:rsid w:val="003615B3"/>
    <w:rsid w:val="00361B13"/>
    <w:rsid w:val="003633DD"/>
    <w:rsid w:val="003655C3"/>
    <w:rsid w:val="00366C6B"/>
    <w:rsid w:val="00367BBB"/>
    <w:rsid w:val="00367CE5"/>
    <w:rsid w:val="00370944"/>
    <w:rsid w:val="0037225D"/>
    <w:rsid w:val="003729E8"/>
    <w:rsid w:val="00373579"/>
    <w:rsid w:val="00374C7D"/>
    <w:rsid w:val="00374F4D"/>
    <w:rsid w:val="0037505B"/>
    <w:rsid w:val="003756E8"/>
    <w:rsid w:val="00375BB0"/>
    <w:rsid w:val="0037663F"/>
    <w:rsid w:val="00377B34"/>
    <w:rsid w:val="00382014"/>
    <w:rsid w:val="00384CD8"/>
    <w:rsid w:val="00387128"/>
    <w:rsid w:val="00390198"/>
    <w:rsid w:val="00391FA0"/>
    <w:rsid w:val="003A0C73"/>
    <w:rsid w:val="003A11DD"/>
    <w:rsid w:val="003A19EE"/>
    <w:rsid w:val="003A2B96"/>
    <w:rsid w:val="003A5891"/>
    <w:rsid w:val="003A5A6E"/>
    <w:rsid w:val="003A5E0F"/>
    <w:rsid w:val="003A6186"/>
    <w:rsid w:val="003A6534"/>
    <w:rsid w:val="003A7A6D"/>
    <w:rsid w:val="003A7E31"/>
    <w:rsid w:val="003A7F01"/>
    <w:rsid w:val="003B2E40"/>
    <w:rsid w:val="003B412B"/>
    <w:rsid w:val="003B5CA9"/>
    <w:rsid w:val="003B614F"/>
    <w:rsid w:val="003B62A2"/>
    <w:rsid w:val="003B6A7C"/>
    <w:rsid w:val="003B72E9"/>
    <w:rsid w:val="003C375A"/>
    <w:rsid w:val="003C4A79"/>
    <w:rsid w:val="003C5222"/>
    <w:rsid w:val="003C5460"/>
    <w:rsid w:val="003C55F5"/>
    <w:rsid w:val="003C5A54"/>
    <w:rsid w:val="003C5BCA"/>
    <w:rsid w:val="003D1883"/>
    <w:rsid w:val="003D18A4"/>
    <w:rsid w:val="003D1ED1"/>
    <w:rsid w:val="003D25A4"/>
    <w:rsid w:val="003D489B"/>
    <w:rsid w:val="003D48A3"/>
    <w:rsid w:val="003D5101"/>
    <w:rsid w:val="003D5E9E"/>
    <w:rsid w:val="003D61B0"/>
    <w:rsid w:val="003E0A67"/>
    <w:rsid w:val="003E0BFB"/>
    <w:rsid w:val="003E132A"/>
    <w:rsid w:val="003E24A8"/>
    <w:rsid w:val="003E5DB7"/>
    <w:rsid w:val="003E5F18"/>
    <w:rsid w:val="003E6D0E"/>
    <w:rsid w:val="003F09F0"/>
    <w:rsid w:val="003F2BA9"/>
    <w:rsid w:val="003F3041"/>
    <w:rsid w:val="003F3A6C"/>
    <w:rsid w:val="003F3CB4"/>
    <w:rsid w:val="003F52C2"/>
    <w:rsid w:val="003F58C3"/>
    <w:rsid w:val="003F5CBA"/>
    <w:rsid w:val="003F61FF"/>
    <w:rsid w:val="003F65D9"/>
    <w:rsid w:val="003F6A1E"/>
    <w:rsid w:val="003F733C"/>
    <w:rsid w:val="003F7346"/>
    <w:rsid w:val="003F7844"/>
    <w:rsid w:val="00400430"/>
    <w:rsid w:val="0040233B"/>
    <w:rsid w:val="00404666"/>
    <w:rsid w:val="004053FB"/>
    <w:rsid w:val="00405A99"/>
    <w:rsid w:val="00410650"/>
    <w:rsid w:val="004106C1"/>
    <w:rsid w:val="004126F7"/>
    <w:rsid w:val="00413FC2"/>
    <w:rsid w:val="004140B9"/>
    <w:rsid w:val="00414AE6"/>
    <w:rsid w:val="00414EE8"/>
    <w:rsid w:val="00416CFB"/>
    <w:rsid w:val="00417006"/>
    <w:rsid w:val="00417703"/>
    <w:rsid w:val="00417A15"/>
    <w:rsid w:val="0042006D"/>
    <w:rsid w:val="004225F0"/>
    <w:rsid w:val="00422DF8"/>
    <w:rsid w:val="0042327C"/>
    <w:rsid w:val="00423786"/>
    <w:rsid w:val="00423D1D"/>
    <w:rsid w:val="00424241"/>
    <w:rsid w:val="00425620"/>
    <w:rsid w:val="0042744F"/>
    <w:rsid w:val="004311E1"/>
    <w:rsid w:val="004315B7"/>
    <w:rsid w:val="00431E02"/>
    <w:rsid w:val="0043317E"/>
    <w:rsid w:val="00433345"/>
    <w:rsid w:val="0043397D"/>
    <w:rsid w:val="00434033"/>
    <w:rsid w:val="00434264"/>
    <w:rsid w:val="0043442A"/>
    <w:rsid w:val="00434D26"/>
    <w:rsid w:val="00435FB9"/>
    <w:rsid w:val="00436503"/>
    <w:rsid w:val="0043669C"/>
    <w:rsid w:val="0043670A"/>
    <w:rsid w:val="00437337"/>
    <w:rsid w:val="004376C1"/>
    <w:rsid w:val="00437B90"/>
    <w:rsid w:val="00437D10"/>
    <w:rsid w:val="00440659"/>
    <w:rsid w:val="00441BF3"/>
    <w:rsid w:val="004436A9"/>
    <w:rsid w:val="004436ED"/>
    <w:rsid w:val="00443FE0"/>
    <w:rsid w:val="004440AC"/>
    <w:rsid w:val="004443A2"/>
    <w:rsid w:val="00444919"/>
    <w:rsid w:val="0044547C"/>
    <w:rsid w:val="00446BB3"/>
    <w:rsid w:val="00446C36"/>
    <w:rsid w:val="004471D2"/>
    <w:rsid w:val="00450869"/>
    <w:rsid w:val="00450F57"/>
    <w:rsid w:val="00451E4C"/>
    <w:rsid w:val="00451F5B"/>
    <w:rsid w:val="00452AF2"/>
    <w:rsid w:val="00453028"/>
    <w:rsid w:val="00453918"/>
    <w:rsid w:val="004553D4"/>
    <w:rsid w:val="00455768"/>
    <w:rsid w:val="00456E2C"/>
    <w:rsid w:val="00457077"/>
    <w:rsid w:val="00457FC7"/>
    <w:rsid w:val="00461796"/>
    <w:rsid w:val="00461A0A"/>
    <w:rsid w:val="00461B3D"/>
    <w:rsid w:val="00462197"/>
    <w:rsid w:val="00462417"/>
    <w:rsid w:val="004645F5"/>
    <w:rsid w:val="00464624"/>
    <w:rsid w:val="00465E62"/>
    <w:rsid w:val="00467700"/>
    <w:rsid w:val="004677F9"/>
    <w:rsid w:val="00467874"/>
    <w:rsid w:val="004716B0"/>
    <w:rsid w:val="004716C4"/>
    <w:rsid w:val="004719CC"/>
    <w:rsid w:val="00472428"/>
    <w:rsid w:val="00472460"/>
    <w:rsid w:val="004754E1"/>
    <w:rsid w:val="00475591"/>
    <w:rsid w:val="004763B5"/>
    <w:rsid w:val="00476A24"/>
    <w:rsid w:val="0047775E"/>
    <w:rsid w:val="00481ABD"/>
    <w:rsid w:val="00482683"/>
    <w:rsid w:val="00482731"/>
    <w:rsid w:val="0048286C"/>
    <w:rsid w:val="00483A0F"/>
    <w:rsid w:val="00484625"/>
    <w:rsid w:val="004857C1"/>
    <w:rsid w:val="0048589D"/>
    <w:rsid w:val="004879E2"/>
    <w:rsid w:val="00487B0B"/>
    <w:rsid w:val="00487E0D"/>
    <w:rsid w:val="00487F15"/>
    <w:rsid w:val="004912A0"/>
    <w:rsid w:val="00491578"/>
    <w:rsid w:val="004928DE"/>
    <w:rsid w:val="00493E2F"/>
    <w:rsid w:val="00494CB5"/>
    <w:rsid w:val="004954D8"/>
    <w:rsid w:val="0049576C"/>
    <w:rsid w:val="00495836"/>
    <w:rsid w:val="004A0812"/>
    <w:rsid w:val="004A0EA8"/>
    <w:rsid w:val="004A14D9"/>
    <w:rsid w:val="004A21F6"/>
    <w:rsid w:val="004A4608"/>
    <w:rsid w:val="004A4B61"/>
    <w:rsid w:val="004A6E0B"/>
    <w:rsid w:val="004A6EFE"/>
    <w:rsid w:val="004A70A0"/>
    <w:rsid w:val="004A755A"/>
    <w:rsid w:val="004A79C5"/>
    <w:rsid w:val="004B1858"/>
    <w:rsid w:val="004B1A4B"/>
    <w:rsid w:val="004B2540"/>
    <w:rsid w:val="004B3D11"/>
    <w:rsid w:val="004B455B"/>
    <w:rsid w:val="004B4987"/>
    <w:rsid w:val="004B4DC3"/>
    <w:rsid w:val="004B58C3"/>
    <w:rsid w:val="004B675F"/>
    <w:rsid w:val="004B72C5"/>
    <w:rsid w:val="004B7A1B"/>
    <w:rsid w:val="004C08BF"/>
    <w:rsid w:val="004C3804"/>
    <w:rsid w:val="004C3F96"/>
    <w:rsid w:val="004C41D8"/>
    <w:rsid w:val="004C45A2"/>
    <w:rsid w:val="004C56DE"/>
    <w:rsid w:val="004C6611"/>
    <w:rsid w:val="004C7629"/>
    <w:rsid w:val="004C7701"/>
    <w:rsid w:val="004D088F"/>
    <w:rsid w:val="004D0A26"/>
    <w:rsid w:val="004D0EE4"/>
    <w:rsid w:val="004D30E1"/>
    <w:rsid w:val="004D482C"/>
    <w:rsid w:val="004D5AC0"/>
    <w:rsid w:val="004D5FEF"/>
    <w:rsid w:val="004D764F"/>
    <w:rsid w:val="004E1EBF"/>
    <w:rsid w:val="004E27AD"/>
    <w:rsid w:val="004E37B6"/>
    <w:rsid w:val="004E3AFD"/>
    <w:rsid w:val="004E44D0"/>
    <w:rsid w:val="004E4987"/>
    <w:rsid w:val="004E585B"/>
    <w:rsid w:val="004E6B6D"/>
    <w:rsid w:val="004F0C21"/>
    <w:rsid w:val="004F227C"/>
    <w:rsid w:val="004F2CC0"/>
    <w:rsid w:val="004F3B64"/>
    <w:rsid w:val="004F5243"/>
    <w:rsid w:val="004F64AD"/>
    <w:rsid w:val="00501721"/>
    <w:rsid w:val="00503053"/>
    <w:rsid w:val="00503932"/>
    <w:rsid w:val="00505B26"/>
    <w:rsid w:val="0050606E"/>
    <w:rsid w:val="00507449"/>
    <w:rsid w:val="00511092"/>
    <w:rsid w:val="00511602"/>
    <w:rsid w:val="005119CD"/>
    <w:rsid w:val="00513EAE"/>
    <w:rsid w:val="00515300"/>
    <w:rsid w:val="005164B6"/>
    <w:rsid w:val="00516E6A"/>
    <w:rsid w:val="005173C3"/>
    <w:rsid w:val="00520100"/>
    <w:rsid w:val="005206C8"/>
    <w:rsid w:val="005218EA"/>
    <w:rsid w:val="00521EE1"/>
    <w:rsid w:val="00523390"/>
    <w:rsid w:val="00523435"/>
    <w:rsid w:val="0052414D"/>
    <w:rsid w:val="00525A5B"/>
    <w:rsid w:val="0052638D"/>
    <w:rsid w:val="0053002A"/>
    <w:rsid w:val="0053153A"/>
    <w:rsid w:val="00531ABD"/>
    <w:rsid w:val="00535560"/>
    <w:rsid w:val="005356D8"/>
    <w:rsid w:val="00541397"/>
    <w:rsid w:val="005413A9"/>
    <w:rsid w:val="00542386"/>
    <w:rsid w:val="00542D8A"/>
    <w:rsid w:val="00544117"/>
    <w:rsid w:val="00544E0A"/>
    <w:rsid w:val="00545A18"/>
    <w:rsid w:val="00550CA5"/>
    <w:rsid w:val="00550D2B"/>
    <w:rsid w:val="00551BA4"/>
    <w:rsid w:val="00552D59"/>
    <w:rsid w:val="00553835"/>
    <w:rsid w:val="00553BC9"/>
    <w:rsid w:val="00554A6A"/>
    <w:rsid w:val="00554CEC"/>
    <w:rsid w:val="0055541C"/>
    <w:rsid w:val="00555595"/>
    <w:rsid w:val="005556E4"/>
    <w:rsid w:val="00556919"/>
    <w:rsid w:val="00557314"/>
    <w:rsid w:val="00560C33"/>
    <w:rsid w:val="0056136A"/>
    <w:rsid w:val="00561B6E"/>
    <w:rsid w:val="005624EC"/>
    <w:rsid w:val="0056316F"/>
    <w:rsid w:val="00564711"/>
    <w:rsid w:val="0056479A"/>
    <w:rsid w:val="00564C3D"/>
    <w:rsid w:val="005653F8"/>
    <w:rsid w:val="00565483"/>
    <w:rsid w:val="0056588E"/>
    <w:rsid w:val="00571391"/>
    <w:rsid w:val="005726F4"/>
    <w:rsid w:val="00573159"/>
    <w:rsid w:val="00573949"/>
    <w:rsid w:val="00573ECF"/>
    <w:rsid w:val="00573FF4"/>
    <w:rsid w:val="00574A4F"/>
    <w:rsid w:val="00575F0D"/>
    <w:rsid w:val="00577287"/>
    <w:rsid w:val="00577553"/>
    <w:rsid w:val="005777E0"/>
    <w:rsid w:val="0058269D"/>
    <w:rsid w:val="0058439D"/>
    <w:rsid w:val="00585149"/>
    <w:rsid w:val="00585C24"/>
    <w:rsid w:val="00585F8F"/>
    <w:rsid w:val="0058743A"/>
    <w:rsid w:val="005875A9"/>
    <w:rsid w:val="00590D33"/>
    <w:rsid w:val="005921E5"/>
    <w:rsid w:val="00592755"/>
    <w:rsid w:val="00593DB7"/>
    <w:rsid w:val="00594366"/>
    <w:rsid w:val="00594BC5"/>
    <w:rsid w:val="005954A5"/>
    <w:rsid w:val="005954E9"/>
    <w:rsid w:val="005A0040"/>
    <w:rsid w:val="005A119B"/>
    <w:rsid w:val="005A1564"/>
    <w:rsid w:val="005A232E"/>
    <w:rsid w:val="005A3328"/>
    <w:rsid w:val="005A4391"/>
    <w:rsid w:val="005A4F59"/>
    <w:rsid w:val="005A52D3"/>
    <w:rsid w:val="005A6845"/>
    <w:rsid w:val="005A7138"/>
    <w:rsid w:val="005A7C3F"/>
    <w:rsid w:val="005A7DE5"/>
    <w:rsid w:val="005B00B6"/>
    <w:rsid w:val="005B087C"/>
    <w:rsid w:val="005B0BC6"/>
    <w:rsid w:val="005B112F"/>
    <w:rsid w:val="005B1FED"/>
    <w:rsid w:val="005B27FC"/>
    <w:rsid w:val="005B3671"/>
    <w:rsid w:val="005B3B62"/>
    <w:rsid w:val="005B3D93"/>
    <w:rsid w:val="005B49B8"/>
    <w:rsid w:val="005B6938"/>
    <w:rsid w:val="005B6F32"/>
    <w:rsid w:val="005B7350"/>
    <w:rsid w:val="005C0CEB"/>
    <w:rsid w:val="005C3943"/>
    <w:rsid w:val="005C3950"/>
    <w:rsid w:val="005C3D2C"/>
    <w:rsid w:val="005C5799"/>
    <w:rsid w:val="005C5929"/>
    <w:rsid w:val="005C5D80"/>
    <w:rsid w:val="005C6B17"/>
    <w:rsid w:val="005D1620"/>
    <w:rsid w:val="005D1DF5"/>
    <w:rsid w:val="005D45A0"/>
    <w:rsid w:val="005D6415"/>
    <w:rsid w:val="005D7248"/>
    <w:rsid w:val="005D7B7C"/>
    <w:rsid w:val="005D7CC4"/>
    <w:rsid w:val="005E0300"/>
    <w:rsid w:val="005E0424"/>
    <w:rsid w:val="005E15A3"/>
    <w:rsid w:val="005E32CF"/>
    <w:rsid w:val="005E35A0"/>
    <w:rsid w:val="005E3C0B"/>
    <w:rsid w:val="005E4975"/>
    <w:rsid w:val="005E4A3D"/>
    <w:rsid w:val="005E4F05"/>
    <w:rsid w:val="005E5502"/>
    <w:rsid w:val="005E5859"/>
    <w:rsid w:val="005E5DC1"/>
    <w:rsid w:val="005E5FD3"/>
    <w:rsid w:val="005E67EC"/>
    <w:rsid w:val="005F15E7"/>
    <w:rsid w:val="005F178D"/>
    <w:rsid w:val="005F1FCF"/>
    <w:rsid w:val="005F2060"/>
    <w:rsid w:val="005F2E9B"/>
    <w:rsid w:val="005F4281"/>
    <w:rsid w:val="005F4689"/>
    <w:rsid w:val="005F49B8"/>
    <w:rsid w:val="005F4C5D"/>
    <w:rsid w:val="005F4DCE"/>
    <w:rsid w:val="005F557E"/>
    <w:rsid w:val="005F5725"/>
    <w:rsid w:val="0060026F"/>
    <w:rsid w:val="00600733"/>
    <w:rsid w:val="006010BF"/>
    <w:rsid w:val="0060127F"/>
    <w:rsid w:val="00601296"/>
    <w:rsid w:val="00601B42"/>
    <w:rsid w:val="006031FE"/>
    <w:rsid w:val="00603E10"/>
    <w:rsid w:val="006047FC"/>
    <w:rsid w:val="006048D2"/>
    <w:rsid w:val="00605233"/>
    <w:rsid w:val="00607550"/>
    <w:rsid w:val="00607726"/>
    <w:rsid w:val="006077EB"/>
    <w:rsid w:val="006079C9"/>
    <w:rsid w:val="006100A1"/>
    <w:rsid w:val="006104BE"/>
    <w:rsid w:val="0061110A"/>
    <w:rsid w:val="006112E3"/>
    <w:rsid w:val="00611F9E"/>
    <w:rsid w:val="00613D29"/>
    <w:rsid w:val="0061488D"/>
    <w:rsid w:val="00614945"/>
    <w:rsid w:val="0061663A"/>
    <w:rsid w:val="0062111F"/>
    <w:rsid w:val="00621BE7"/>
    <w:rsid w:val="00623DDC"/>
    <w:rsid w:val="00623EA3"/>
    <w:rsid w:val="00624BDB"/>
    <w:rsid w:val="00625AFD"/>
    <w:rsid w:val="00625E1B"/>
    <w:rsid w:val="0062603C"/>
    <w:rsid w:val="00627B5D"/>
    <w:rsid w:val="006302FD"/>
    <w:rsid w:val="00631C13"/>
    <w:rsid w:val="006325BF"/>
    <w:rsid w:val="0063373B"/>
    <w:rsid w:val="00633AB7"/>
    <w:rsid w:val="00634485"/>
    <w:rsid w:val="006345A0"/>
    <w:rsid w:val="006354DC"/>
    <w:rsid w:val="00635C98"/>
    <w:rsid w:val="00635EAF"/>
    <w:rsid w:val="00636313"/>
    <w:rsid w:val="006375F6"/>
    <w:rsid w:val="00637C16"/>
    <w:rsid w:val="00637FDB"/>
    <w:rsid w:val="00641BB7"/>
    <w:rsid w:val="00641E16"/>
    <w:rsid w:val="006445D2"/>
    <w:rsid w:val="00645887"/>
    <w:rsid w:val="0064661F"/>
    <w:rsid w:val="00647094"/>
    <w:rsid w:val="006502EE"/>
    <w:rsid w:val="006505D9"/>
    <w:rsid w:val="00653030"/>
    <w:rsid w:val="006546AF"/>
    <w:rsid w:val="00655B83"/>
    <w:rsid w:val="00655BCD"/>
    <w:rsid w:val="00655F33"/>
    <w:rsid w:val="00656AB0"/>
    <w:rsid w:val="00656C59"/>
    <w:rsid w:val="00656CEA"/>
    <w:rsid w:val="006578C2"/>
    <w:rsid w:val="00661AC2"/>
    <w:rsid w:val="00661B36"/>
    <w:rsid w:val="00665A40"/>
    <w:rsid w:val="00666655"/>
    <w:rsid w:val="00666C54"/>
    <w:rsid w:val="00667C8B"/>
    <w:rsid w:val="00667D3E"/>
    <w:rsid w:val="006742F8"/>
    <w:rsid w:val="006747B5"/>
    <w:rsid w:val="00675974"/>
    <w:rsid w:val="006803E8"/>
    <w:rsid w:val="006804B2"/>
    <w:rsid w:val="00681481"/>
    <w:rsid w:val="006825B9"/>
    <w:rsid w:val="00682656"/>
    <w:rsid w:val="00683278"/>
    <w:rsid w:val="00683EAC"/>
    <w:rsid w:val="00684EF6"/>
    <w:rsid w:val="00686279"/>
    <w:rsid w:val="00686A8A"/>
    <w:rsid w:val="006870C8"/>
    <w:rsid w:val="006871B3"/>
    <w:rsid w:val="006878A4"/>
    <w:rsid w:val="00690415"/>
    <w:rsid w:val="0069305F"/>
    <w:rsid w:val="00694CB5"/>
    <w:rsid w:val="006954F2"/>
    <w:rsid w:val="006957B8"/>
    <w:rsid w:val="006A03CD"/>
    <w:rsid w:val="006A06FE"/>
    <w:rsid w:val="006A163D"/>
    <w:rsid w:val="006A42D4"/>
    <w:rsid w:val="006A49F9"/>
    <w:rsid w:val="006A4E98"/>
    <w:rsid w:val="006A4F8F"/>
    <w:rsid w:val="006A528E"/>
    <w:rsid w:val="006A737B"/>
    <w:rsid w:val="006A77F3"/>
    <w:rsid w:val="006A7829"/>
    <w:rsid w:val="006A7D53"/>
    <w:rsid w:val="006B1696"/>
    <w:rsid w:val="006B28BE"/>
    <w:rsid w:val="006B2A9B"/>
    <w:rsid w:val="006B2BA6"/>
    <w:rsid w:val="006B2C5C"/>
    <w:rsid w:val="006B3DD0"/>
    <w:rsid w:val="006B3E26"/>
    <w:rsid w:val="006B432D"/>
    <w:rsid w:val="006B4844"/>
    <w:rsid w:val="006B4A50"/>
    <w:rsid w:val="006B4B65"/>
    <w:rsid w:val="006B537E"/>
    <w:rsid w:val="006C1330"/>
    <w:rsid w:val="006C1711"/>
    <w:rsid w:val="006C24A5"/>
    <w:rsid w:val="006C24CD"/>
    <w:rsid w:val="006C3292"/>
    <w:rsid w:val="006C3F24"/>
    <w:rsid w:val="006C5263"/>
    <w:rsid w:val="006C5282"/>
    <w:rsid w:val="006C60B5"/>
    <w:rsid w:val="006C73A7"/>
    <w:rsid w:val="006C7D68"/>
    <w:rsid w:val="006D07EA"/>
    <w:rsid w:val="006D16CB"/>
    <w:rsid w:val="006D1A5E"/>
    <w:rsid w:val="006D25FC"/>
    <w:rsid w:val="006D3F2C"/>
    <w:rsid w:val="006D5A0A"/>
    <w:rsid w:val="006D64F9"/>
    <w:rsid w:val="006D6588"/>
    <w:rsid w:val="006D71A9"/>
    <w:rsid w:val="006D7A2C"/>
    <w:rsid w:val="006E13E8"/>
    <w:rsid w:val="006E1421"/>
    <w:rsid w:val="006E307D"/>
    <w:rsid w:val="006E34B6"/>
    <w:rsid w:val="006E5B3F"/>
    <w:rsid w:val="006E5FB5"/>
    <w:rsid w:val="006E60D7"/>
    <w:rsid w:val="006E6278"/>
    <w:rsid w:val="006E6389"/>
    <w:rsid w:val="006E65F1"/>
    <w:rsid w:val="006E662E"/>
    <w:rsid w:val="006E69AA"/>
    <w:rsid w:val="006E6EAC"/>
    <w:rsid w:val="006F0E7D"/>
    <w:rsid w:val="006F1806"/>
    <w:rsid w:val="006F1C74"/>
    <w:rsid w:val="006F1DED"/>
    <w:rsid w:val="006F29C3"/>
    <w:rsid w:val="006F30F8"/>
    <w:rsid w:val="006F3144"/>
    <w:rsid w:val="006F363E"/>
    <w:rsid w:val="006F3CA9"/>
    <w:rsid w:val="006F48B0"/>
    <w:rsid w:val="006F5B9E"/>
    <w:rsid w:val="006F6E1B"/>
    <w:rsid w:val="006F733F"/>
    <w:rsid w:val="006F756B"/>
    <w:rsid w:val="006F7C61"/>
    <w:rsid w:val="0070082C"/>
    <w:rsid w:val="00700C41"/>
    <w:rsid w:val="00700D26"/>
    <w:rsid w:val="007020A1"/>
    <w:rsid w:val="00702B26"/>
    <w:rsid w:val="00702CB3"/>
    <w:rsid w:val="00703AB1"/>
    <w:rsid w:val="00703E92"/>
    <w:rsid w:val="007060FD"/>
    <w:rsid w:val="007061DF"/>
    <w:rsid w:val="007112A9"/>
    <w:rsid w:val="00711B09"/>
    <w:rsid w:val="00711C22"/>
    <w:rsid w:val="00711E97"/>
    <w:rsid w:val="00712516"/>
    <w:rsid w:val="0071427E"/>
    <w:rsid w:val="0071646D"/>
    <w:rsid w:val="00716CE1"/>
    <w:rsid w:val="00720310"/>
    <w:rsid w:val="007214F9"/>
    <w:rsid w:val="00722A32"/>
    <w:rsid w:val="0072562F"/>
    <w:rsid w:val="00725913"/>
    <w:rsid w:val="0072655F"/>
    <w:rsid w:val="00726DD1"/>
    <w:rsid w:val="00726FA5"/>
    <w:rsid w:val="00730313"/>
    <w:rsid w:val="00730BC4"/>
    <w:rsid w:val="00731D9B"/>
    <w:rsid w:val="00731DAB"/>
    <w:rsid w:val="00731F23"/>
    <w:rsid w:val="00732AE5"/>
    <w:rsid w:val="00733CB7"/>
    <w:rsid w:val="00734371"/>
    <w:rsid w:val="00734A8B"/>
    <w:rsid w:val="00735210"/>
    <w:rsid w:val="00735B0D"/>
    <w:rsid w:val="00735DCB"/>
    <w:rsid w:val="007363C3"/>
    <w:rsid w:val="00736C06"/>
    <w:rsid w:val="007401BB"/>
    <w:rsid w:val="00740BCB"/>
    <w:rsid w:val="00740E5C"/>
    <w:rsid w:val="0074195B"/>
    <w:rsid w:val="00741FEA"/>
    <w:rsid w:val="0074244D"/>
    <w:rsid w:val="007441B9"/>
    <w:rsid w:val="007446D8"/>
    <w:rsid w:val="00744736"/>
    <w:rsid w:val="00745E5B"/>
    <w:rsid w:val="007472BC"/>
    <w:rsid w:val="007478B1"/>
    <w:rsid w:val="00747F78"/>
    <w:rsid w:val="00750F05"/>
    <w:rsid w:val="00751311"/>
    <w:rsid w:val="00751330"/>
    <w:rsid w:val="00751E19"/>
    <w:rsid w:val="0075239A"/>
    <w:rsid w:val="00755299"/>
    <w:rsid w:val="00755944"/>
    <w:rsid w:val="00757444"/>
    <w:rsid w:val="00757D2A"/>
    <w:rsid w:val="00757D83"/>
    <w:rsid w:val="00757F23"/>
    <w:rsid w:val="00763A46"/>
    <w:rsid w:val="00764B6A"/>
    <w:rsid w:val="007655BF"/>
    <w:rsid w:val="007666AA"/>
    <w:rsid w:val="00766B6B"/>
    <w:rsid w:val="00767857"/>
    <w:rsid w:val="00767912"/>
    <w:rsid w:val="00770E29"/>
    <w:rsid w:val="00771F5E"/>
    <w:rsid w:val="0077203A"/>
    <w:rsid w:val="0077266E"/>
    <w:rsid w:val="00773601"/>
    <w:rsid w:val="00773EA1"/>
    <w:rsid w:val="007753ED"/>
    <w:rsid w:val="00775CB2"/>
    <w:rsid w:val="0077689F"/>
    <w:rsid w:val="0078030F"/>
    <w:rsid w:val="00782370"/>
    <w:rsid w:val="00782DD9"/>
    <w:rsid w:val="007830E3"/>
    <w:rsid w:val="0078566A"/>
    <w:rsid w:val="00787B15"/>
    <w:rsid w:val="00787DB5"/>
    <w:rsid w:val="0079298A"/>
    <w:rsid w:val="0079361A"/>
    <w:rsid w:val="00794305"/>
    <w:rsid w:val="007966AC"/>
    <w:rsid w:val="0079736A"/>
    <w:rsid w:val="007A02EB"/>
    <w:rsid w:val="007A0327"/>
    <w:rsid w:val="007A11F1"/>
    <w:rsid w:val="007A1A5F"/>
    <w:rsid w:val="007A2BF5"/>
    <w:rsid w:val="007A32BE"/>
    <w:rsid w:val="007A35F6"/>
    <w:rsid w:val="007A4E83"/>
    <w:rsid w:val="007A5F1A"/>
    <w:rsid w:val="007A7693"/>
    <w:rsid w:val="007B15EA"/>
    <w:rsid w:val="007B33CC"/>
    <w:rsid w:val="007B35A8"/>
    <w:rsid w:val="007B5B76"/>
    <w:rsid w:val="007B6765"/>
    <w:rsid w:val="007B6DF9"/>
    <w:rsid w:val="007B70B3"/>
    <w:rsid w:val="007B7166"/>
    <w:rsid w:val="007B7314"/>
    <w:rsid w:val="007B755C"/>
    <w:rsid w:val="007C025F"/>
    <w:rsid w:val="007C09AA"/>
    <w:rsid w:val="007C0AFD"/>
    <w:rsid w:val="007C20AF"/>
    <w:rsid w:val="007C37F3"/>
    <w:rsid w:val="007C3D29"/>
    <w:rsid w:val="007C3E67"/>
    <w:rsid w:val="007C46DC"/>
    <w:rsid w:val="007C4965"/>
    <w:rsid w:val="007C52B5"/>
    <w:rsid w:val="007C6783"/>
    <w:rsid w:val="007C68C7"/>
    <w:rsid w:val="007C6937"/>
    <w:rsid w:val="007C6CAB"/>
    <w:rsid w:val="007C7E5A"/>
    <w:rsid w:val="007D0C6E"/>
    <w:rsid w:val="007D112D"/>
    <w:rsid w:val="007D1598"/>
    <w:rsid w:val="007D1AB2"/>
    <w:rsid w:val="007D1C6C"/>
    <w:rsid w:val="007D24C8"/>
    <w:rsid w:val="007D336B"/>
    <w:rsid w:val="007D4AB6"/>
    <w:rsid w:val="007D5B23"/>
    <w:rsid w:val="007D7334"/>
    <w:rsid w:val="007E0245"/>
    <w:rsid w:val="007E07A7"/>
    <w:rsid w:val="007E16B7"/>
    <w:rsid w:val="007E24F8"/>
    <w:rsid w:val="007E2BDA"/>
    <w:rsid w:val="007E2D8C"/>
    <w:rsid w:val="007E3963"/>
    <w:rsid w:val="007E5CB2"/>
    <w:rsid w:val="007E64E0"/>
    <w:rsid w:val="007E6A21"/>
    <w:rsid w:val="007F18A3"/>
    <w:rsid w:val="007F2291"/>
    <w:rsid w:val="007F36DE"/>
    <w:rsid w:val="007F528B"/>
    <w:rsid w:val="007F53E3"/>
    <w:rsid w:val="007F5901"/>
    <w:rsid w:val="007F5E7A"/>
    <w:rsid w:val="007F60E9"/>
    <w:rsid w:val="007F61DA"/>
    <w:rsid w:val="007F62D5"/>
    <w:rsid w:val="007F6BF7"/>
    <w:rsid w:val="007F7203"/>
    <w:rsid w:val="007F7F96"/>
    <w:rsid w:val="00800061"/>
    <w:rsid w:val="00800475"/>
    <w:rsid w:val="00800DDC"/>
    <w:rsid w:val="0080152B"/>
    <w:rsid w:val="00801983"/>
    <w:rsid w:val="00801D34"/>
    <w:rsid w:val="00804137"/>
    <w:rsid w:val="00805A48"/>
    <w:rsid w:val="008063E2"/>
    <w:rsid w:val="00806A83"/>
    <w:rsid w:val="00807739"/>
    <w:rsid w:val="0080791A"/>
    <w:rsid w:val="008100C2"/>
    <w:rsid w:val="00810A48"/>
    <w:rsid w:val="00810D6B"/>
    <w:rsid w:val="00811637"/>
    <w:rsid w:val="00814930"/>
    <w:rsid w:val="00815752"/>
    <w:rsid w:val="008175F9"/>
    <w:rsid w:val="008207CA"/>
    <w:rsid w:val="008223A5"/>
    <w:rsid w:val="008228A2"/>
    <w:rsid w:val="008235DE"/>
    <w:rsid w:val="008246C9"/>
    <w:rsid w:val="008254D3"/>
    <w:rsid w:val="00825CA4"/>
    <w:rsid w:val="00826018"/>
    <w:rsid w:val="008266BC"/>
    <w:rsid w:val="00830C2C"/>
    <w:rsid w:val="00832DF8"/>
    <w:rsid w:val="008331EF"/>
    <w:rsid w:val="00833271"/>
    <w:rsid w:val="0083379F"/>
    <w:rsid w:val="0083402A"/>
    <w:rsid w:val="00834919"/>
    <w:rsid w:val="00834C20"/>
    <w:rsid w:val="00835546"/>
    <w:rsid w:val="00835741"/>
    <w:rsid w:val="008367D9"/>
    <w:rsid w:val="00836AD8"/>
    <w:rsid w:val="00836EA1"/>
    <w:rsid w:val="00837520"/>
    <w:rsid w:val="00840982"/>
    <w:rsid w:val="00841B13"/>
    <w:rsid w:val="008422A0"/>
    <w:rsid w:val="0084270E"/>
    <w:rsid w:val="00842C37"/>
    <w:rsid w:val="008437F2"/>
    <w:rsid w:val="00843AB9"/>
    <w:rsid w:val="00843C46"/>
    <w:rsid w:val="008442E6"/>
    <w:rsid w:val="00846339"/>
    <w:rsid w:val="00846E76"/>
    <w:rsid w:val="00850422"/>
    <w:rsid w:val="00850491"/>
    <w:rsid w:val="00851F8C"/>
    <w:rsid w:val="008531B2"/>
    <w:rsid w:val="0085526B"/>
    <w:rsid w:val="00856585"/>
    <w:rsid w:val="00856F7A"/>
    <w:rsid w:val="00857279"/>
    <w:rsid w:val="0085736B"/>
    <w:rsid w:val="0085795F"/>
    <w:rsid w:val="00857B52"/>
    <w:rsid w:val="00861B32"/>
    <w:rsid w:val="00861DD8"/>
    <w:rsid w:val="008665F8"/>
    <w:rsid w:val="00867111"/>
    <w:rsid w:val="00867C9A"/>
    <w:rsid w:val="008701A1"/>
    <w:rsid w:val="008712EF"/>
    <w:rsid w:val="0087173E"/>
    <w:rsid w:val="008718F3"/>
    <w:rsid w:val="0087246B"/>
    <w:rsid w:val="00872487"/>
    <w:rsid w:val="00872D3B"/>
    <w:rsid w:val="00873B3E"/>
    <w:rsid w:val="00874685"/>
    <w:rsid w:val="00874DC9"/>
    <w:rsid w:val="0087561C"/>
    <w:rsid w:val="00876615"/>
    <w:rsid w:val="0088137B"/>
    <w:rsid w:val="008813ED"/>
    <w:rsid w:val="00882131"/>
    <w:rsid w:val="0088217A"/>
    <w:rsid w:val="008846F1"/>
    <w:rsid w:val="0088510A"/>
    <w:rsid w:val="00885CAF"/>
    <w:rsid w:val="00885CB3"/>
    <w:rsid w:val="008860BB"/>
    <w:rsid w:val="00886BFC"/>
    <w:rsid w:val="00887493"/>
    <w:rsid w:val="008900BC"/>
    <w:rsid w:val="0089164B"/>
    <w:rsid w:val="00891989"/>
    <w:rsid w:val="00892AFC"/>
    <w:rsid w:val="00892BC4"/>
    <w:rsid w:val="00893CC5"/>
    <w:rsid w:val="0089436A"/>
    <w:rsid w:val="008956BD"/>
    <w:rsid w:val="00895C62"/>
    <w:rsid w:val="008A0C05"/>
    <w:rsid w:val="008A0CFD"/>
    <w:rsid w:val="008A2018"/>
    <w:rsid w:val="008A42B0"/>
    <w:rsid w:val="008A4982"/>
    <w:rsid w:val="008A6085"/>
    <w:rsid w:val="008A663F"/>
    <w:rsid w:val="008A7C97"/>
    <w:rsid w:val="008A7EBE"/>
    <w:rsid w:val="008B0803"/>
    <w:rsid w:val="008B1154"/>
    <w:rsid w:val="008B1273"/>
    <w:rsid w:val="008B18BC"/>
    <w:rsid w:val="008B1D10"/>
    <w:rsid w:val="008B2258"/>
    <w:rsid w:val="008B36C5"/>
    <w:rsid w:val="008B542E"/>
    <w:rsid w:val="008B590E"/>
    <w:rsid w:val="008B5BE2"/>
    <w:rsid w:val="008B6E93"/>
    <w:rsid w:val="008C04B3"/>
    <w:rsid w:val="008C0694"/>
    <w:rsid w:val="008C06D5"/>
    <w:rsid w:val="008C1208"/>
    <w:rsid w:val="008C3158"/>
    <w:rsid w:val="008C3963"/>
    <w:rsid w:val="008C4415"/>
    <w:rsid w:val="008C4CFE"/>
    <w:rsid w:val="008D033C"/>
    <w:rsid w:val="008D0725"/>
    <w:rsid w:val="008D0B33"/>
    <w:rsid w:val="008D0B48"/>
    <w:rsid w:val="008D0D25"/>
    <w:rsid w:val="008D1526"/>
    <w:rsid w:val="008D2273"/>
    <w:rsid w:val="008D38EE"/>
    <w:rsid w:val="008D4B2A"/>
    <w:rsid w:val="008D4F2A"/>
    <w:rsid w:val="008D75E7"/>
    <w:rsid w:val="008E094D"/>
    <w:rsid w:val="008E176A"/>
    <w:rsid w:val="008E1A76"/>
    <w:rsid w:val="008E2822"/>
    <w:rsid w:val="008E2982"/>
    <w:rsid w:val="008E4713"/>
    <w:rsid w:val="008E4F15"/>
    <w:rsid w:val="008E5BC1"/>
    <w:rsid w:val="008E7698"/>
    <w:rsid w:val="008E7709"/>
    <w:rsid w:val="008E7D11"/>
    <w:rsid w:val="008E7D60"/>
    <w:rsid w:val="008F0A0A"/>
    <w:rsid w:val="008F0F17"/>
    <w:rsid w:val="008F10DA"/>
    <w:rsid w:val="008F148D"/>
    <w:rsid w:val="008F355E"/>
    <w:rsid w:val="008F4C62"/>
    <w:rsid w:val="008F5BE6"/>
    <w:rsid w:val="008F5E3B"/>
    <w:rsid w:val="008F6B38"/>
    <w:rsid w:val="008F7CEB"/>
    <w:rsid w:val="008F7D25"/>
    <w:rsid w:val="00900226"/>
    <w:rsid w:val="00900229"/>
    <w:rsid w:val="00900C8D"/>
    <w:rsid w:val="009012C6"/>
    <w:rsid w:val="00901B48"/>
    <w:rsid w:val="009028DF"/>
    <w:rsid w:val="00902A1D"/>
    <w:rsid w:val="0090362D"/>
    <w:rsid w:val="00903ED1"/>
    <w:rsid w:val="009052E1"/>
    <w:rsid w:val="00905508"/>
    <w:rsid w:val="0090585F"/>
    <w:rsid w:val="00905A0D"/>
    <w:rsid w:val="00905FBA"/>
    <w:rsid w:val="0090665D"/>
    <w:rsid w:val="00906A71"/>
    <w:rsid w:val="00911559"/>
    <w:rsid w:val="00912A8A"/>
    <w:rsid w:val="00913103"/>
    <w:rsid w:val="0091329D"/>
    <w:rsid w:val="00914FCF"/>
    <w:rsid w:val="00914FDF"/>
    <w:rsid w:val="0091599A"/>
    <w:rsid w:val="00916B08"/>
    <w:rsid w:val="00917B8D"/>
    <w:rsid w:val="00917EB1"/>
    <w:rsid w:val="00921109"/>
    <w:rsid w:val="00921436"/>
    <w:rsid w:val="009224C5"/>
    <w:rsid w:val="00923155"/>
    <w:rsid w:val="00923433"/>
    <w:rsid w:val="009239BB"/>
    <w:rsid w:val="0092433B"/>
    <w:rsid w:val="00925CD5"/>
    <w:rsid w:val="00926B57"/>
    <w:rsid w:val="009305FD"/>
    <w:rsid w:val="00930F79"/>
    <w:rsid w:val="0093143C"/>
    <w:rsid w:val="00931EE5"/>
    <w:rsid w:val="00931EF0"/>
    <w:rsid w:val="00932CFF"/>
    <w:rsid w:val="00932F08"/>
    <w:rsid w:val="00932FB2"/>
    <w:rsid w:val="009346F9"/>
    <w:rsid w:val="00935A0D"/>
    <w:rsid w:val="00936419"/>
    <w:rsid w:val="00937737"/>
    <w:rsid w:val="009403CB"/>
    <w:rsid w:val="00940FFE"/>
    <w:rsid w:val="009411A0"/>
    <w:rsid w:val="00942B6C"/>
    <w:rsid w:val="00943B74"/>
    <w:rsid w:val="0094486F"/>
    <w:rsid w:val="00944B94"/>
    <w:rsid w:val="00944CA2"/>
    <w:rsid w:val="009450A8"/>
    <w:rsid w:val="009458C7"/>
    <w:rsid w:val="0094714C"/>
    <w:rsid w:val="009472B3"/>
    <w:rsid w:val="0094780C"/>
    <w:rsid w:val="00947905"/>
    <w:rsid w:val="00947F35"/>
    <w:rsid w:val="009500DD"/>
    <w:rsid w:val="00951598"/>
    <w:rsid w:val="00952919"/>
    <w:rsid w:val="00952CA0"/>
    <w:rsid w:val="00954A59"/>
    <w:rsid w:val="009573BD"/>
    <w:rsid w:val="0095762B"/>
    <w:rsid w:val="0095770B"/>
    <w:rsid w:val="0096079C"/>
    <w:rsid w:val="0096089C"/>
    <w:rsid w:val="0096146C"/>
    <w:rsid w:val="00962E4E"/>
    <w:rsid w:val="00964E79"/>
    <w:rsid w:val="00964F37"/>
    <w:rsid w:val="0096576D"/>
    <w:rsid w:val="00966926"/>
    <w:rsid w:val="00966C2B"/>
    <w:rsid w:val="00967C2E"/>
    <w:rsid w:val="00971134"/>
    <w:rsid w:val="00971434"/>
    <w:rsid w:val="00973569"/>
    <w:rsid w:val="009737A5"/>
    <w:rsid w:val="00974437"/>
    <w:rsid w:val="00974C3A"/>
    <w:rsid w:val="00975A2A"/>
    <w:rsid w:val="00975D23"/>
    <w:rsid w:val="00975EB9"/>
    <w:rsid w:val="009763B8"/>
    <w:rsid w:val="00977454"/>
    <w:rsid w:val="00981F51"/>
    <w:rsid w:val="0098269C"/>
    <w:rsid w:val="009837CB"/>
    <w:rsid w:val="00985240"/>
    <w:rsid w:val="009858EF"/>
    <w:rsid w:val="009872E2"/>
    <w:rsid w:val="00987BF6"/>
    <w:rsid w:val="0099065F"/>
    <w:rsid w:val="0099075B"/>
    <w:rsid w:val="00990E7A"/>
    <w:rsid w:val="0099185C"/>
    <w:rsid w:val="00991EC7"/>
    <w:rsid w:val="00992009"/>
    <w:rsid w:val="009925EC"/>
    <w:rsid w:val="009953B0"/>
    <w:rsid w:val="009969DF"/>
    <w:rsid w:val="009A00BC"/>
    <w:rsid w:val="009A07EA"/>
    <w:rsid w:val="009A0F6D"/>
    <w:rsid w:val="009A13F2"/>
    <w:rsid w:val="009A1902"/>
    <w:rsid w:val="009A1A3F"/>
    <w:rsid w:val="009A34EE"/>
    <w:rsid w:val="009A3ADA"/>
    <w:rsid w:val="009A4BD3"/>
    <w:rsid w:val="009A52D1"/>
    <w:rsid w:val="009A78A9"/>
    <w:rsid w:val="009B08DD"/>
    <w:rsid w:val="009B299F"/>
    <w:rsid w:val="009B29BB"/>
    <w:rsid w:val="009B3BD2"/>
    <w:rsid w:val="009B5319"/>
    <w:rsid w:val="009B55C4"/>
    <w:rsid w:val="009B6C33"/>
    <w:rsid w:val="009B6C5A"/>
    <w:rsid w:val="009B6EF8"/>
    <w:rsid w:val="009B7B7A"/>
    <w:rsid w:val="009C3731"/>
    <w:rsid w:val="009C3DBD"/>
    <w:rsid w:val="009C4FE0"/>
    <w:rsid w:val="009C5252"/>
    <w:rsid w:val="009C64B7"/>
    <w:rsid w:val="009C6A35"/>
    <w:rsid w:val="009C7FF9"/>
    <w:rsid w:val="009D00FC"/>
    <w:rsid w:val="009D023A"/>
    <w:rsid w:val="009D1C6B"/>
    <w:rsid w:val="009D21FF"/>
    <w:rsid w:val="009D2860"/>
    <w:rsid w:val="009D33DD"/>
    <w:rsid w:val="009D3D61"/>
    <w:rsid w:val="009D4854"/>
    <w:rsid w:val="009D502B"/>
    <w:rsid w:val="009D5847"/>
    <w:rsid w:val="009D605C"/>
    <w:rsid w:val="009D674D"/>
    <w:rsid w:val="009D6900"/>
    <w:rsid w:val="009D7015"/>
    <w:rsid w:val="009D7497"/>
    <w:rsid w:val="009D7BC6"/>
    <w:rsid w:val="009E03BE"/>
    <w:rsid w:val="009E0480"/>
    <w:rsid w:val="009E0526"/>
    <w:rsid w:val="009E11BB"/>
    <w:rsid w:val="009E1E5F"/>
    <w:rsid w:val="009E2222"/>
    <w:rsid w:val="009E2235"/>
    <w:rsid w:val="009E25E5"/>
    <w:rsid w:val="009E2747"/>
    <w:rsid w:val="009E2EEE"/>
    <w:rsid w:val="009E30D5"/>
    <w:rsid w:val="009E32DC"/>
    <w:rsid w:val="009E32EE"/>
    <w:rsid w:val="009E4632"/>
    <w:rsid w:val="009E4D74"/>
    <w:rsid w:val="009E68BB"/>
    <w:rsid w:val="009E7036"/>
    <w:rsid w:val="009E7593"/>
    <w:rsid w:val="009E7B78"/>
    <w:rsid w:val="009F07F4"/>
    <w:rsid w:val="009F19E6"/>
    <w:rsid w:val="009F1F62"/>
    <w:rsid w:val="009F3806"/>
    <w:rsid w:val="009F4D23"/>
    <w:rsid w:val="009F69BA"/>
    <w:rsid w:val="009F704F"/>
    <w:rsid w:val="00A00110"/>
    <w:rsid w:val="00A00BC6"/>
    <w:rsid w:val="00A014EE"/>
    <w:rsid w:val="00A02E15"/>
    <w:rsid w:val="00A037CB"/>
    <w:rsid w:val="00A0469A"/>
    <w:rsid w:val="00A04B89"/>
    <w:rsid w:val="00A04EB0"/>
    <w:rsid w:val="00A05063"/>
    <w:rsid w:val="00A05D36"/>
    <w:rsid w:val="00A06720"/>
    <w:rsid w:val="00A071F3"/>
    <w:rsid w:val="00A075F7"/>
    <w:rsid w:val="00A11324"/>
    <w:rsid w:val="00A11355"/>
    <w:rsid w:val="00A13008"/>
    <w:rsid w:val="00A14237"/>
    <w:rsid w:val="00A1430D"/>
    <w:rsid w:val="00A14429"/>
    <w:rsid w:val="00A15FFD"/>
    <w:rsid w:val="00A16207"/>
    <w:rsid w:val="00A17875"/>
    <w:rsid w:val="00A17D0D"/>
    <w:rsid w:val="00A20C97"/>
    <w:rsid w:val="00A20F7B"/>
    <w:rsid w:val="00A2300C"/>
    <w:rsid w:val="00A234AD"/>
    <w:rsid w:val="00A25070"/>
    <w:rsid w:val="00A25AF8"/>
    <w:rsid w:val="00A27150"/>
    <w:rsid w:val="00A31F2A"/>
    <w:rsid w:val="00A32A88"/>
    <w:rsid w:val="00A32DE9"/>
    <w:rsid w:val="00A35622"/>
    <w:rsid w:val="00A363B9"/>
    <w:rsid w:val="00A36ED5"/>
    <w:rsid w:val="00A41054"/>
    <w:rsid w:val="00A4197A"/>
    <w:rsid w:val="00A41D70"/>
    <w:rsid w:val="00A41E44"/>
    <w:rsid w:val="00A42D27"/>
    <w:rsid w:val="00A43472"/>
    <w:rsid w:val="00A43981"/>
    <w:rsid w:val="00A43B64"/>
    <w:rsid w:val="00A4679F"/>
    <w:rsid w:val="00A47246"/>
    <w:rsid w:val="00A47C9E"/>
    <w:rsid w:val="00A51357"/>
    <w:rsid w:val="00A51D2C"/>
    <w:rsid w:val="00A52C18"/>
    <w:rsid w:val="00A536A0"/>
    <w:rsid w:val="00A5404F"/>
    <w:rsid w:val="00A55D42"/>
    <w:rsid w:val="00A55E21"/>
    <w:rsid w:val="00A57AFC"/>
    <w:rsid w:val="00A6004F"/>
    <w:rsid w:val="00A6220A"/>
    <w:rsid w:val="00A650DC"/>
    <w:rsid w:val="00A65124"/>
    <w:rsid w:val="00A67754"/>
    <w:rsid w:val="00A717E4"/>
    <w:rsid w:val="00A744CF"/>
    <w:rsid w:val="00A757D4"/>
    <w:rsid w:val="00A767EF"/>
    <w:rsid w:val="00A76FB1"/>
    <w:rsid w:val="00A77111"/>
    <w:rsid w:val="00A77CB1"/>
    <w:rsid w:val="00A81037"/>
    <w:rsid w:val="00A81140"/>
    <w:rsid w:val="00A85BED"/>
    <w:rsid w:val="00A8711C"/>
    <w:rsid w:val="00A87479"/>
    <w:rsid w:val="00A900E2"/>
    <w:rsid w:val="00A92027"/>
    <w:rsid w:val="00A933EF"/>
    <w:rsid w:val="00A93B3D"/>
    <w:rsid w:val="00A94713"/>
    <w:rsid w:val="00A9490C"/>
    <w:rsid w:val="00A949F0"/>
    <w:rsid w:val="00A95947"/>
    <w:rsid w:val="00A963A4"/>
    <w:rsid w:val="00A96932"/>
    <w:rsid w:val="00A96BC3"/>
    <w:rsid w:val="00A96EE6"/>
    <w:rsid w:val="00A96FD2"/>
    <w:rsid w:val="00A97959"/>
    <w:rsid w:val="00AA09B3"/>
    <w:rsid w:val="00AA19A7"/>
    <w:rsid w:val="00AA2C2B"/>
    <w:rsid w:val="00AA37FC"/>
    <w:rsid w:val="00AA44B0"/>
    <w:rsid w:val="00AA4B65"/>
    <w:rsid w:val="00AA57EF"/>
    <w:rsid w:val="00AA5A59"/>
    <w:rsid w:val="00AA5F5D"/>
    <w:rsid w:val="00AB3F5E"/>
    <w:rsid w:val="00AB4396"/>
    <w:rsid w:val="00AB45B4"/>
    <w:rsid w:val="00AB5722"/>
    <w:rsid w:val="00AB6036"/>
    <w:rsid w:val="00AB61CC"/>
    <w:rsid w:val="00AB66F0"/>
    <w:rsid w:val="00AB7491"/>
    <w:rsid w:val="00AC0CC1"/>
    <w:rsid w:val="00AC161D"/>
    <w:rsid w:val="00AC17F2"/>
    <w:rsid w:val="00AC20D8"/>
    <w:rsid w:val="00AC2D4B"/>
    <w:rsid w:val="00AC2EE5"/>
    <w:rsid w:val="00AC36A0"/>
    <w:rsid w:val="00AC3EA4"/>
    <w:rsid w:val="00AC46E5"/>
    <w:rsid w:val="00AC5B93"/>
    <w:rsid w:val="00AC6577"/>
    <w:rsid w:val="00AC6E31"/>
    <w:rsid w:val="00AC74AC"/>
    <w:rsid w:val="00AD0056"/>
    <w:rsid w:val="00AD1C3D"/>
    <w:rsid w:val="00AD1D3D"/>
    <w:rsid w:val="00AD5C04"/>
    <w:rsid w:val="00AE013D"/>
    <w:rsid w:val="00AE28BB"/>
    <w:rsid w:val="00AE34E5"/>
    <w:rsid w:val="00AE4286"/>
    <w:rsid w:val="00AE45EA"/>
    <w:rsid w:val="00AE5719"/>
    <w:rsid w:val="00AE5B7C"/>
    <w:rsid w:val="00AE73E2"/>
    <w:rsid w:val="00AF0927"/>
    <w:rsid w:val="00AF16F8"/>
    <w:rsid w:val="00AF200E"/>
    <w:rsid w:val="00AF203D"/>
    <w:rsid w:val="00AF299E"/>
    <w:rsid w:val="00AF2AD6"/>
    <w:rsid w:val="00AF2ADD"/>
    <w:rsid w:val="00AF3B9F"/>
    <w:rsid w:val="00AF4A7E"/>
    <w:rsid w:val="00AF4BD7"/>
    <w:rsid w:val="00AF54D4"/>
    <w:rsid w:val="00AF55A6"/>
    <w:rsid w:val="00AF621D"/>
    <w:rsid w:val="00AF65A0"/>
    <w:rsid w:val="00B0060F"/>
    <w:rsid w:val="00B03459"/>
    <w:rsid w:val="00B036A8"/>
    <w:rsid w:val="00B03CE2"/>
    <w:rsid w:val="00B05E33"/>
    <w:rsid w:val="00B06BA1"/>
    <w:rsid w:val="00B10802"/>
    <w:rsid w:val="00B11E6A"/>
    <w:rsid w:val="00B125CC"/>
    <w:rsid w:val="00B13A91"/>
    <w:rsid w:val="00B13F95"/>
    <w:rsid w:val="00B1522A"/>
    <w:rsid w:val="00B1591E"/>
    <w:rsid w:val="00B169F5"/>
    <w:rsid w:val="00B16FF2"/>
    <w:rsid w:val="00B17A5B"/>
    <w:rsid w:val="00B21982"/>
    <w:rsid w:val="00B2362A"/>
    <w:rsid w:val="00B25866"/>
    <w:rsid w:val="00B25A6F"/>
    <w:rsid w:val="00B25BC6"/>
    <w:rsid w:val="00B270F3"/>
    <w:rsid w:val="00B3145E"/>
    <w:rsid w:val="00B315CA"/>
    <w:rsid w:val="00B316E2"/>
    <w:rsid w:val="00B322FC"/>
    <w:rsid w:val="00B33C2F"/>
    <w:rsid w:val="00B35432"/>
    <w:rsid w:val="00B373AD"/>
    <w:rsid w:val="00B41343"/>
    <w:rsid w:val="00B4134E"/>
    <w:rsid w:val="00B426AC"/>
    <w:rsid w:val="00B42775"/>
    <w:rsid w:val="00B42B2D"/>
    <w:rsid w:val="00B441CE"/>
    <w:rsid w:val="00B44DA3"/>
    <w:rsid w:val="00B5061D"/>
    <w:rsid w:val="00B509A3"/>
    <w:rsid w:val="00B5114C"/>
    <w:rsid w:val="00B518F7"/>
    <w:rsid w:val="00B51A2C"/>
    <w:rsid w:val="00B52026"/>
    <w:rsid w:val="00B5328A"/>
    <w:rsid w:val="00B5510F"/>
    <w:rsid w:val="00B57587"/>
    <w:rsid w:val="00B61DD1"/>
    <w:rsid w:val="00B61EA6"/>
    <w:rsid w:val="00B623CE"/>
    <w:rsid w:val="00B62CE7"/>
    <w:rsid w:val="00B63188"/>
    <w:rsid w:val="00B645EA"/>
    <w:rsid w:val="00B6463D"/>
    <w:rsid w:val="00B64BF6"/>
    <w:rsid w:val="00B65455"/>
    <w:rsid w:val="00B662AD"/>
    <w:rsid w:val="00B70AD5"/>
    <w:rsid w:val="00B70DDE"/>
    <w:rsid w:val="00B722A7"/>
    <w:rsid w:val="00B72ACE"/>
    <w:rsid w:val="00B7332C"/>
    <w:rsid w:val="00B73BC0"/>
    <w:rsid w:val="00B7579E"/>
    <w:rsid w:val="00B76233"/>
    <w:rsid w:val="00B76358"/>
    <w:rsid w:val="00B81937"/>
    <w:rsid w:val="00B81C55"/>
    <w:rsid w:val="00B82000"/>
    <w:rsid w:val="00B84265"/>
    <w:rsid w:val="00B8497B"/>
    <w:rsid w:val="00B85460"/>
    <w:rsid w:val="00B85D36"/>
    <w:rsid w:val="00B86A4A"/>
    <w:rsid w:val="00B86DC2"/>
    <w:rsid w:val="00B86E05"/>
    <w:rsid w:val="00B90397"/>
    <w:rsid w:val="00B90CBE"/>
    <w:rsid w:val="00B91560"/>
    <w:rsid w:val="00B91A02"/>
    <w:rsid w:val="00B91C28"/>
    <w:rsid w:val="00B92B46"/>
    <w:rsid w:val="00B92E1C"/>
    <w:rsid w:val="00B932F4"/>
    <w:rsid w:val="00B94051"/>
    <w:rsid w:val="00B95A00"/>
    <w:rsid w:val="00B96729"/>
    <w:rsid w:val="00B97147"/>
    <w:rsid w:val="00BA00A9"/>
    <w:rsid w:val="00BA0426"/>
    <w:rsid w:val="00BA1854"/>
    <w:rsid w:val="00BA1B7A"/>
    <w:rsid w:val="00BA2EE9"/>
    <w:rsid w:val="00BA3674"/>
    <w:rsid w:val="00BA36A5"/>
    <w:rsid w:val="00BA4101"/>
    <w:rsid w:val="00BA4B2C"/>
    <w:rsid w:val="00BA5A78"/>
    <w:rsid w:val="00BA69F4"/>
    <w:rsid w:val="00BA7F80"/>
    <w:rsid w:val="00BB0CC2"/>
    <w:rsid w:val="00BB13A5"/>
    <w:rsid w:val="00BB1A72"/>
    <w:rsid w:val="00BB2701"/>
    <w:rsid w:val="00BB2E4E"/>
    <w:rsid w:val="00BB37FC"/>
    <w:rsid w:val="00BB4A69"/>
    <w:rsid w:val="00BB4B26"/>
    <w:rsid w:val="00BB6202"/>
    <w:rsid w:val="00BB71FC"/>
    <w:rsid w:val="00BB7698"/>
    <w:rsid w:val="00BB78FC"/>
    <w:rsid w:val="00BC15AB"/>
    <w:rsid w:val="00BC250E"/>
    <w:rsid w:val="00BC30AA"/>
    <w:rsid w:val="00BC3FE1"/>
    <w:rsid w:val="00BC50C9"/>
    <w:rsid w:val="00BC5DA2"/>
    <w:rsid w:val="00BC63BC"/>
    <w:rsid w:val="00BC6602"/>
    <w:rsid w:val="00BC6991"/>
    <w:rsid w:val="00BC7267"/>
    <w:rsid w:val="00BC7A66"/>
    <w:rsid w:val="00BD000E"/>
    <w:rsid w:val="00BD0947"/>
    <w:rsid w:val="00BD0BA2"/>
    <w:rsid w:val="00BD1191"/>
    <w:rsid w:val="00BD1625"/>
    <w:rsid w:val="00BD1943"/>
    <w:rsid w:val="00BD1BDB"/>
    <w:rsid w:val="00BD24F0"/>
    <w:rsid w:val="00BD2E7D"/>
    <w:rsid w:val="00BD3667"/>
    <w:rsid w:val="00BD3AD2"/>
    <w:rsid w:val="00BD428D"/>
    <w:rsid w:val="00BD4EEA"/>
    <w:rsid w:val="00BD6BED"/>
    <w:rsid w:val="00BD7483"/>
    <w:rsid w:val="00BE097D"/>
    <w:rsid w:val="00BE0E74"/>
    <w:rsid w:val="00BE226E"/>
    <w:rsid w:val="00BE3B2F"/>
    <w:rsid w:val="00BE66D6"/>
    <w:rsid w:val="00BE67A1"/>
    <w:rsid w:val="00BE6C3F"/>
    <w:rsid w:val="00BE732D"/>
    <w:rsid w:val="00BF0540"/>
    <w:rsid w:val="00BF0748"/>
    <w:rsid w:val="00BF330A"/>
    <w:rsid w:val="00BF42CF"/>
    <w:rsid w:val="00BF469C"/>
    <w:rsid w:val="00BF685A"/>
    <w:rsid w:val="00BF6B39"/>
    <w:rsid w:val="00C0130F"/>
    <w:rsid w:val="00C02932"/>
    <w:rsid w:val="00C0590E"/>
    <w:rsid w:val="00C06929"/>
    <w:rsid w:val="00C07FA9"/>
    <w:rsid w:val="00C10AEE"/>
    <w:rsid w:val="00C10DD6"/>
    <w:rsid w:val="00C10DEC"/>
    <w:rsid w:val="00C1122F"/>
    <w:rsid w:val="00C117A2"/>
    <w:rsid w:val="00C11F89"/>
    <w:rsid w:val="00C120C6"/>
    <w:rsid w:val="00C12C0F"/>
    <w:rsid w:val="00C12D55"/>
    <w:rsid w:val="00C134E5"/>
    <w:rsid w:val="00C13832"/>
    <w:rsid w:val="00C1424D"/>
    <w:rsid w:val="00C143AE"/>
    <w:rsid w:val="00C14DA7"/>
    <w:rsid w:val="00C16490"/>
    <w:rsid w:val="00C16790"/>
    <w:rsid w:val="00C16ECF"/>
    <w:rsid w:val="00C17535"/>
    <w:rsid w:val="00C1778D"/>
    <w:rsid w:val="00C200BA"/>
    <w:rsid w:val="00C20E42"/>
    <w:rsid w:val="00C22635"/>
    <w:rsid w:val="00C22842"/>
    <w:rsid w:val="00C23048"/>
    <w:rsid w:val="00C23621"/>
    <w:rsid w:val="00C23792"/>
    <w:rsid w:val="00C265CC"/>
    <w:rsid w:val="00C26679"/>
    <w:rsid w:val="00C273AE"/>
    <w:rsid w:val="00C27C1C"/>
    <w:rsid w:val="00C27C61"/>
    <w:rsid w:val="00C3109F"/>
    <w:rsid w:val="00C32280"/>
    <w:rsid w:val="00C330CA"/>
    <w:rsid w:val="00C34A6D"/>
    <w:rsid w:val="00C400E5"/>
    <w:rsid w:val="00C4201F"/>
    <w:rsid w:val="00C4284F"/>
    <w:rsid w:val="00C42ACD"/>
    <w:rsid w:val="00C4317A"/>
    <w:rsid w:val="00C45222"/>
    <w:rsid w:val="00C46981"/>
    <w:rsid w:val="00C470AF"/>
    <w:rsid w:val="00C472F7"/>
    <w:rsid w:val="00C47D1B"/>
    <w:rsid w:val="00C503FF"/>
    <w:rsid w:val="00C505E8"/>
    <w:rsid w:val="00C51140"/>
    <w:rsid w:val="00C51346"/>
    <w:rsid w:val="00C515D8"/>
    <w:rsid w:val="00C51B23"/>
    <w:rsid w:val="00C52CF0"/>
    <w:rsid w:val="00C53782"/>
    <w:rsid w:val="00C53E72"/>
    <w:rsid w:val="00C546A6"/>
    <w:rsid w:val="00C54BE5"/>
    <w:rsid w:val="00C54EF8"/>
    <w:rsid w:val="00C56625"/>
    <w:rsid w:val="00C56912"/>
    <w:rsid w:val="00C56A45"/>
    <w:rsid w:val="00C57553"/>
    <w:rsid w:val="00C57695"/>
    <w:rsid w:val="00C6012D"/>
    <w:rsid w:val="00C6053C"/>
    <w:rsid w:val="00C61018"/>
    <w:rsid w:val="00C61355"/>
    <w:rsid w:val="00C63138"/>
    <w:rsid w:val="00C636D0"/>
    <w:rsid w:val="00C66C9E"/>
    <w:rsid w:val="00C66CFB"/>
    <w:rsid w:val="00C66D99"/>
    <w:rsid w:val="00C673D1"/>
    <w:rsid w:val="00C716E5"/>
    <w:rsid w:val="00C71A66"/>
    <w:rsid w:val="00C731DC"/>
    <w:rsid w:val="00C7372B"/>
    <w:rsid w:val="00C73907"/>
    <w:rsid w:val="00C745A1"/>
    <w:rsid w:val="00C74C5A"/>
    <w:rsid w:val="00C76800"/>
    <w:rsid w:val="00C77CD0"/>
    <w:rsid w:val="00C77FCC"/>
    <w:rsid w:val="00C80153"/>
    <w:rsid w:val="00C8083C"/>
    <w:rsid w:val="00C80F64"/>
    <w:rsid w:val="00C80F8C"/>
    <w:rsid w:val="00C8162E"/>
    <w:rsid w:val="00C81998"/>
    <w:rsid w:val="00C81D68"/>
    <w:rsid w:val="00C828BE"/>
    <w:rsid w:val="00C82C57"/>
    <w:rsid w:val="00C8343C"/>
    <w:rsid w:val="00C84585"/>
    <w:rsid w:val="00C8497C"/>
    <w:rsid w:val="00C8610B"/>
    <w:rsid w:val="00C866A8"/>
    <w:rsid w:val="00C8672F"/>
    <w:rsid w:val="00C8716F"/>
    <w:rsid w:val="00C87926"/>
    <w:rsid w:val="00C90A72"/>
    <w:rsid w:val="00C91A3F"/>
    <w:rsid w:val="00C92091"/>
    <w:rsid w:val="00C92FA3"/>
    <w:rsid w:val="00C9414E"/>
    <w:rsid w:val="00C94EA7"/>
    <w:rsid w:val="00C95E47"/>
    <w:rsid w:val="00C963A0"/>
    <w:rsid w:val="00C9699D"/>
    <w:rsid w:val="00C96EB9"/>
    <w:rsid w:val="00C9775A"/>
    <w:rsid w:val="00C97E22"/>
    <w:rsid w:val="00CA0F7D"/>
    <w:rsid w:val="00CA2219"/>
    <w:rsid w:val="00CA30DF"/>
    <w:rsid w:val="00CA456C"/>
    <w:rsid w:val="00CA460D"/>
    <w:rsid w:val="00CA4F33"/>
    <w:rsid w:val="00CA666E"/>
    <w:rsid w:val="00CA66DF"/>
    <w:rsid w:val="00CA7476"/>
    <w:rsid w:val="00CA7C1E"/>
    <w:rsid w:val="00CA7FE3"/>
    <w:rsid w:val="00CB26F4"/>
    <w:rsid w:val="00CB2A57"/>
    <w:rsid w:val="00CB2F98"/>
    <w:rsid w:val="00CB31AC"/>
    <w:rsid w:val="00CB63FB"/>
    <w:rsid w:val="00CB6D69"/>
    <w:rsid w:val="00CC0C5D"/>
    <w:rsid w:val="00CC0EE1"/>
    <w:rsid w:val="00CC11CC"/>
    <w:rsid w:val="00CC22DD"/>
    <w:rsid w:val="00CC2BF2"/>
    <w:rsid w:val="00CC30A8"/>
    <w:rsid w:val="00CC3C9F"/>
    <w:rsid w:val="00CC4A8B"/>
    <w:rsid w:val="00CC5E23"/>
    <w:rsid w:val="00CC733E"/>
    <w:rsid w:val="00CC77E3"/>
    <w:rsid w:val="00CC7823"/>
    <w:rsid w:val="00CD07CF"/>
    <w:rsid w:val="00CD2AE3"/>
    <w:rsid w:val="00CD4A97"/>
    <w:rsid w:val="00CD4D52"/>
    <w:rsid w:val="00CD57CA"/>
    <w:rsid w:val="00CD6519"/>
    <w:rsid w:val="00CD7BC3"/>
    <w:rsid w:val="00CD7C46"/>
    <w:rsid w:val="00CD7DA9"/>
    <w:rsid w:val="00CD7E25"/>
    <w:rsid w:val="00CE05D4"/>
    <w:rsid w:val="00CE060A"/>
    <w:rsid w:val="00CE0B4A"/>
    <w:rsid w:val="00CE1592"/>
    <w:rsid w:val="00CE4301"/>
    <w:rsid w:val="00CE46FC"/>
    <w:rsid w:val="00CE481E"/>
    <w:rsid w:val="00CE4AA8"/>
    <w:rsid w:val="00CE657B"/>
    <w:rsid w:val="00CE67B0"/>
    <w:rsid w:val="00CE6C4C"/>
    <w:rsid w:val="00CE72CD"/>
    <w:rsid w:val="00CF3292"/>
    <w:rsid w:val="00CF3A3D"/>
    <w:rsid w:val="00CF3CCD"/>
    <w:rsid w:val="00CF58CF"/>
    <w:rsid w:val="00CF67F8"/>
    <w:rsid w:val="00CF6971"/>
    <w:rsid w:val="00CF6B0F"/>
    <w:rsid w:val="00CF78DB"/>
    <w:rsid w:val="00D0097B"/>
    <w:rsid w:val="00D01EDC"/>
    <w:rsid w:val="00D0248E"/>
    <w:rsid w:val="00D027E3"/>
    <w:rsid w:val="00D035FA"/>
    <w:rsid w:val="00D049A0"/>
    <w:rsid w:val="00D07F0D"/>
    <w:rsid w:val="00D11533"/>
    <w:rsid w:val="00D11F5B"/>
    <w:rsid w:val="00D12E08"/>
    <w:rsid w:val="00D14D6E"/>
    <w:rsid w:val="00D15398"/>
    <w:rsid w:val="00D1585E"/>
    <w:rsid w:val="00D15EDB"/>
    <w:rsid w:val="00D16EAC"/>
    <w:rsid w:val="00D17DCA"/>
    <w:rsid w:val="00D21482"/>
    <w:rsid w:val="00D236C3"/>
    <w:rsid w:val="00D24764"/>
    <w:rsid w:val="00D24A5F"/>
    <w:rsid w:val="00D269B7"/>
    <w:rsid w:val="00D2728D"/>
    <w:rsid w:val="00D278A7"/>
    <w:rsid w:val="00D31B06"/>
    <w:rsid w:val="00D31BFC"/>
    <w:rsid w:val="00D32B38"/>
    <w:rsid w:val="00D33B5C"/>
    <w:rsid w:val="00D35C16"/>
    <w:rsid w:val="00D371C6"/>
    <w:rsid w:val="00D372B2"/>
    <w:rsid w:val="00D407D5"/>
    <w:rsid w:val="00D4136B"/>
    <w:rsid w:val="00D41D70"/>
    <w:rsid w:val="00D42123"/>
    <w:rsid w:val="00D42175"/>
    <w:rsid w:val="00D42497"/>
    <w:rsid w:val="00D43025"/>
    <w:rsid w:val="00D43F0F"/>
    <w:rsid w:val="00D443AF"/>
    <w:rsid w:val="00D45483"/>
    <w:rsid w:val="00D46985"/>
    <w:rsid w:val="00D47351"/>
    <w:rsid w:val="00D473CC"/>
    <w:rsid w:val="00D47A9E"/>
    <w:rsid w:val="00D50580"/>
    <w:rsid w:val="00D50CDF"/>
    <w:rsid w:val="00D512EA"/>
    <w:rsid w:val="00D518E8"/>
    <w:rsid w:val="00D5257F"/>
    <w:rsid w:val="00D5288E"/>
    <w:rsid w:val="00D53645"/>
    <w:rsid w:val="00D547F7"/>
    <w:rsid w:val="00D553E6"/>
    <w:rsid w:val="00D562E7"/>
    <w:rsid w:val="00D56E80"/>
    <w:rsid w:val="00D57217"/>
    <w:rsid w:val="00D5723A"/>
    <w:rsid w:val="00D61D8A"/>
    <w:rsid w:val="00D63904"/>
    <w:rsid w:val="00D649B8"/>
    <w:rsid w:val="00D64A87"/>
    <w:rsid w:val="00D65DA3"/>
    <w:rsid w:val="00D66740"/>
    <w:rsid w:val="00D7015C"/>
    <w:rsid w:val="00D70B6F"/>
    <w:rsid w:val="00D71585"/>
    <w:rsid w:val="00D72B26"/>
    <w:rsid w:val="00D747B2"/>
    <w:rsid w:val="00D7492A"/>
    <w:rsid w:val="00D75214"/>
    <w:rsid w:val="00D77B71"/>
    <w:rsid w:val="00D77BC6"/>
    <w:rsid w:val="00D83994"/>
    <w:rsid w:val="00D83CE5"/>
    <w:rsid w:val="00D85008"/>
    <w:rsid w:val="00D87A49"/>
    <w:rsid w:val="00D90475"/>
    <w:rsid w:val="00D9148A"/>
    <w:rsid w:val="00D91D87"/>
    <w:rsid w:val="00D91FB9"/>
    <w:rsid w:val="00D94DEE"/>
    <w:rsid w:val="00D950A6"/>
    <w:rsid w:val="00D950EC"/>
    <w:rsid w:val="00D956AA"/>
    <w:rsid w:val="00D95C64"/>
    <w:rsid w:val="00D95EF8"/>
    <w:rsid w:val="00DA09D7"/>
    <w:rsid w:val="00DA0B14"/>
    <w:rsid w:val="00DA0B77"/>
    <w:rsid w:val="00DA13FD"/>
    <w:rsid w:val="00DA1851"/>
    <w:rsid w:val="00DA1CE4"/>
    <w:rsid w:val="00DA299A"/>
    <w:rsid w:val="00DA31C0"/>
    <w:rsid w:val="00DA4C11"/>
    <w:rsid w:val="00DA5781"/>
    <w:rsid w:val="00DA63C9"/>
    <w:rsid w:val="00DA6B83"/>
    <w:rsid w:val="00DA6E68"/>
    <w:rsid w:val="00DB06E6"/>
    <w:rsid w:val="00DB25BC"/>
    <w:rsid w:val="00DB2606"/>
    <w:rsid w:val="00DB35BC"/>
    <w:rsid w:val="00DB43C8"/>
    <w:rsid w:val="00DB5812"/>
    <w:rsid w:val="00DB7C2A"/>
    <w:rsid w:val="00DC0595"/>
    <w:rsid w:val="00DC0DD7"/>
    <w:rsid w:val="00DC10E2"/>
    <w:rsid w:val="00DC215D"/>
    <w:rsid w:val="00DC241A"/>
    <w:rsid w:val="00DC2975"/>
    <w:rsid w:val="00DC3E83"/>
    <w:rsid w:val="00DC60C7"/>
    <w:rsid w:val="00DC6219"/>
    <w:rsid w:val="00DC6415"/>
    <w:rsid w:val="00DC752F"/>
    <w:rsid w:val="00DD0B9B"/>
    <w:rsid w:val="00DD0FEA"/>
    <w:rsid w:val="00DD1B85"/>
    <w:rsid w:val="00DD295D"/>
    <w:rsid w:val="00DD324F"/>
    <w:rsid w:val="00DD36E9"/>
    <w:rsid w:val="00DD43B7"/>
    <w:rsid w:val="00DD4EA2"/>
    <w:rsid w:val="00DD6C50"/>
    <w:rsid w:val="00DD747F"/>
    <w:rsid w:val="00DE01C9"/>
    <w:rsid w:val="00DE03DC"/>
    <w:rsid w:val="00DE0BC1"/>
    <w:rsid w:val="00DE1D18"/>
    <w:rsid w:val="00DE28B0"/>
    <w:rsid w:val="00DE37CF"/>
    <w:rsid w:val="00DE3D5F"/>
    <w:rsid w:val="00DE3D63"/>
    <w:rsid w:val="00DE3FBD"/>
    <w:rsid w:val="00DE472C"/>
    <w:rsid w:val="00DE5725"/>
    <w:rsid w:val="00DE71E4"/>
    <w:rsid w:val="00DE74D7"/>
    <w:rsid w:val="00DE7834"/>
    <w:rsid w:val="00DE7F9A"/>
    <w:rsid w:val="00DF0AB0"/>
    <w:rsid w:val="00DF0B40"/>
    <w:rsid w:val="00DF0D44"/>
    <w:rsid w:val="00DF10AC"/>
    <w:rsid w:val="00DF10C0"/>
    <w:rsid w:val="00DF1223"/>
    <w:rsid w:val="00DF134A"/>
    <w:rsid w:val="00DF13C0"/>
    <w:rsid w:val="00DF1658"/>
    <w:rsid w:val="00DF1D30"/>
    <w:rsid w:val="00DF20A4"/>
    <w:rsid w:val="00DF20D1"/>
    <w:rsid w:val="00DF29FB"/>
    <w:rsid w:val="00DF3014"/>
    <w:rsid w:val="00DF3CE0"/>
    <w:rsid w:val="00DF578F"/>
    <w:rsid w:val="00DF5D79"/>
    <w:rsid w:val="00DF6162"/>
    <w:rsid w:val="00E01862"/>
    <w:rsid w:val="00E0197E"/>
    <w:rsid w:val="00E020A1"/>
    <w:rsid w:val="00E023C9"/>
    <w:rsid w:val="00E02A38"/>
    <w:rsid w:val="00E02B90"/>
    <w:rsid w:val="00E03758"/>
    <w:rsid w:val="00E04B3C"/>
    <w:rsid w:val="00E05C70"/>
    <w:rsid w:val="00E05C8E"/>
    <w:rsid w:val="00E07911"/>
    <w:rsid w:val="00E10D95"/>
    <w:rsid w:val="00E1303E"/>
    <w:rsid w:val="00E134A5"/>
    <w:rsid w:val="00E136DD"/>
    <w:rsid w:val="00E13E29"/>
    <w:rsid w:val="00E14171"/>
    <w:rsid w:val="00E143B4"/>
    <w:rsid w:val="00E16244"/>
    <w:rsid w:val="00E162C7"/>
    <w:rsid w:val="00E16369"/>
    <w:rsid w:val="00E16AC1"/>
    <w:rsid w:val="00E2007F"/>
    <w:rsid w:val="00E20329"/>
    <w:rsid w:val="00E207FE"/>
    <w:rsid w:val="00E209C5"/>
    <w:rsid w:val="00E20B6F"/>
    <w:rsid w:val="00E21052"/>
    <w:rsid w:val="00E21313"/>
    <w:rsid w:val="00E21FB0"/>
    <w:rsid w:val="00E2306B"/>
    <w:rsid w:val="00E2538E"/>
    <w:rsid w:val="00E30119"/>
    <w:rsid w:val="00E33369"/>
    <w:rsid w:val="00E3370D"/>
    <w:rsid w:val="00E34890"/>
    <w:rsid w:val="00E35635"/>
    <w:rsid w:val="00E356D8"/>
    <w:rsid w:val="00E36E31"/>
    <w:rsid w:val="00E36F5E"/>
    <w:rsid w:val="00E4041D"/>
    <w:rsid w:val="00E41A85"/>
    <w:rsid w:val="00E423B1"/>
    <w:rsid w:val="00E430A9"/>
    <w:rsid w:val="00E43B4A"/>
    <w:rsid w:val="00E45F6B"/>
    <w:rsid w:val="00E46FEC"/>
    <w:rsid w:val="00E47425"/>
    <w:rsid w:val="00E50233"/>
    <w:rsid w:val="00E50CE9"/>
    <w:rsid w:val="00E52878"/>
    <w:rsid w:val="00E52A5F"/>
    <w:rsid w:val="00E53DB9"/>
    <w:rsid w:val="00E53FCD"/>
    <w:rsid w:val="00E543C8"/>
    <w:rsid w:val="00E5452C"/>
    <w:rsid w:val="00E54F16"/>
    <w:rsid w:val="00E5532F"/>
    <w:rsid w:val="00E55E95"/>
    <w:rsid w:val="00E56D08"/>
    <w:rsid w:val="00E56D19"/>
    <w:rsid w:val="00E619AC"/>
    <w:rsid w:val="00E61E9D"/>
    <w:rsid w:val="00E625A0"/>
    <w:rsid w:val="00E62BD8"/>
    <w:rsid w:val="00E62DB9"/>
    <w:rsid w:val="00E640ED"/>
    <w:rsid w:val="00E64143"/>
    <w:rsid w:val="00E6514E"/>
    <w:rsid w:val="00E65A1F"/>
    <w:rsid w:val="00E65C80"/>
    <w:rsid w:val="00E66AC9"/>
    <w:rsid w:val="00E66CA0"/>
    <w:rsid w:val="00E71476"/>
    <w:rsid w:val="00E733A6"/>
    <w:rsid w:val="00E7373D"/>
    <w:rsid w:val="00E74341"/>
    <w:rsid w:val="00E747D5"/>
    <w:rsid w:val="00E74EB3"/>
    <w:rsid w:val="00E75D14"/>
    <w:rsid w:val="00E77252"/>
    <w:rsid w:val="00E805C5"/>
    <w:rsid w:val="00E81221"/>
    <w:rsid w:val="00E8169E"/>
    <w:rsid w:val="00E81BCB"/>
    <w:rsid w:val="00E82030"/>
    <w:rsid w:val="00E82A53"/>
    <w:rsid w:val="00E83AF0"/>
    <w:rsid w:val="00E85072"/>
    <w:rsid w:val="00E85228"/>
    <w:rsid w:val="00E85BA8"/>
    <w:rsid w:val="00E86E4F"/>
    <w:rsid w:val="00E87ACA"/>
    <w:rsid w:val="00E906D5"/>
    <w:rsid w:val="00E90F0E"/>
    <w:rsid w:val="00E94560"/>
    <w:rsid w:val="00E94E45"/>
    <w:rsid w:val="00E954B7"/>
    <w:rsid w:val="00E95D22"/>
    <w:rsid w:val="00EA1087"/>
    <w:rsid w:val="00EA367C"/>
    <w:rsid w:val="00EA4319"/>
    <w:rsid w:val="00EA4CD3"/>
    <w:rsid w:val="00EA56D6"/>
    <w:rsid w:val="00EA5FD5"/>
    <w:rsid w:val="00EA6925"/>
    <w:rsid w:val="00EA6D71"/>
    <w:rsid w:val="00EA713A"/>
    <w:rsid w:val="00EA798B"/>
    <w:rsid w:val="00EB0D50"/>
    <w:rsid w:val="00EB1551"/>
    <w:rsid w:val="00EB1938"/>
    <w:rsid w:val="00EB1965"/>
    <w:rsid w:val="00EB29D3"/>
    <w:rsid w:val="00EB32A5"/>
    <w:rsid w:val="00EB3E96"/>
    <w:rsid w:val="00EB4AF6"/>
    <w:rsid w:val="00EB57EC"/>
    <w:rsid w:val="00EB5BD5"/>
    <w:rsid w:val="00EB648C"/>
    <w:rsid w:val="00EC0103"/>
    <w:rsid w:val="00EC35B4"/>
    <w:rsid w:val="00EC692E"/>
    <w:rsid w:val="00EC722A"/>
    <w:rsid w:val="00ED05A8"/>
    <w:rsid w:val="00ED12AE"/>
    <w:rsid w:val="00ED2390"/>
    <w:rsid w:val="00ED3020"/>
    <w:rsid w:val="00ED4629"/>
    <w:rsid w:val="00ED4E84"/>
    <w:rsid w:val="00ED6699"/>
    <w:rsid w:val="00ED6A67"/>
    <w:rsid w:val="00ED7CAF"/>
    <w:rsid w:val="00ED7D9E"/>
    <w:rsid w:val="00EE03B1"/>
    <w:rsid w:val="00EE1386"/>
    <w:rsid w:val="00EE16E2"/>
    <w:rsid w:val="00EE2C63"/>
    <w:rsid w:val="00EE3DDA"/>
    <w:rsid w:val="00EE4D23"/>
    <w:rsid w:val="00EE5B01"/>
    <w:rsid w:val="00EE6B49"/>
    <w:rsid w:val="00EE70D7"/>
    <w:rsid w:val="00EF00D9"/>
    <w:rsid w:val="00EF079E"/>
    <w:rsid w:val="00EF07E6"/>
    <w:rsid w:val="00EF0E89"/>
    <w:rsid w:val="00EF2A21"/>
    <w:rsid w:val="00EF35FA"/>
    <w:rsid w:val="00EF3FA7"/>
    <w:rsid w:val="00EF4435"/>
    <w:rsid w:val="00EF507D"/>
    <w:rsid w:val="00EF6D71"/>
    <w:rsid w:val="00F00AB6"/>
    <w:rsid w:val="00F00AF1"/>
    <w:rsid w:val="00F00CD5"/>
    <w:rsid w:val="00F00D29"/>
    <w:rsid w:val="00F01081"/>
    <w:rsid w:val="00F01C7E"/>
    <w:rsid w:val="00F02049"/>
    <w:rsid w:val="00F0338A"/>
    <w:rsid w:val="00F0373D"/>
    <w:rsid w:val="00F03747"/>
    <w:rsid w:val="00F04F66"/>
    <w:rsid w:val="00F05283"/>
    <w:rsid w:val="00F06568"/>
    <w:rsid w:val="00F0662B"/>
    <w:rsid w:val="00F069F1"/>
    <w:rsid w:val="00F06E7B"/>
    <w:rsid w:val="00F11950"/>
    <w:rsid w:val="00F12A0E"/>
    <w:rsid w:val="00F134AC"/>
    <w:rsid w:val="00F13EA4"/>
    <w:rsid w:val="00F16720"/>
    <w:rsid w:val="00F172EE"/>
    <w:rsid w:val="00F179D8"/>
    <w:rsid w:val="00F20045"/>
    <w:rsid w:val="00F20655"/>
    <w:rsid w:val="00F2098F"/>
    <w:rsid w:val="00F23DD7"/>
    <w:rsid w:val="00F2496F"/>
    <w:rsid w:val="00F249F6"/>
    <w:rsid w:val="00F252AC"/>
    <w:rsid w:val="00F25D1F"/>
    <w:rsid w:val="00F25EC1"/>
    <w:rsid w:val="00F26185"/>
    <w:rsid w:val="00F26DC3"/>
    <w:rsid w:val="00F300EF"/>
    <w:rsid w:val="00F301C6"/>
    <w:rsid w:val="00F30F7B"/>
    <w:rsid w:val="00F322EA"/>
    <w:rsid w:val="00F32BCB"/>
    <w:rsid w:val="00F3329C"/>
    <w:rsid w:val="00F35F1D"/>
    <w:rsid w:val="00F36631"/>
    <w:rsid w:val="00F37C44"/>
    <w:rsid w:val="00F41380"/>
    <w:rsid w:val="00F414B3"/>
    <w:rsid w:val="00F4347B"/>
    <w:rsid w:val="00F43FEC"/>
    <w:rsid w:val="00F45839"/>
    <w:rsid w:val="00F4715B"/>
    <w:rsid w:val="00F47385"/>
    <w:rsid w:val="00F47EF8"/>
    <w:rsid w:val="00F5164C"/>
    <w:rsid w:val="00F518FB"/>
    <w:rsid w:val="00F533A1"/>
    <w:rsid w:val="00F539DF"/>
    <w:rsid w:val="00F552FA"/>
    <w:rsid w:val="00F567A8"/>
    <w:rsid w:val="00F574F8"/>
    <w:rsid w:val="00F576E4"/>
    <w:rsid w:val="00F600F2"/>
    <w:rsid w:val="00F6065B"/>
    <w:rsid w:val="00F63C1F"/>
    <w:rsid w:val="00F6662F"/>
    <w:rsid w:val="00F702B4"/>
    <w:rsid w:val="00F706F1"/>
    <w:rsid w:val="00F70E4A"/>
    <w:rsid w:val="00F743AF"/>
    <w:rsid w:val="00F75810"/>
    <w:rsid w:val="00F80299"/>
    <w:rsid w:val="00F80496"/>
    <w:rsid w:val="00F80729"/>
    <w:rsid w:val="00F80996"/>
    <w:rsid w:val="00F81DCD"/>
    <w:rsid w:val="00F82380"/>
    <w:rsid w:val="00F84BAA"/>
    <w:rsid w:val="00F84D35"/>
    <w:rsid w:val="00F8725D"/>
    <w:rsid w:val="00F87384"/>
    <w:rsid w:val="00F901A7"/>
    <w:rsid w:val="00F907B2"/>
    <w:rsid w:val="00F90DE0"/>
    <w:rsid w:val="00F92058"/>
    <w:rsid w:val="00F923A7"/>
    <w:rsid w:val="00F944D7"/>
    <w:rsid w:val="00F95990"/>
    <w:rsid w:val="00F95C69"/>
    <w:rsid w:val="00F964FC"/>
    <w:rsid w:val="00F966B7"/>
    <w:rsid w:val="00F97F78"/>
    <w:rsid w:val="00FA17C7"/>
    <w:rsid w:val="00FA2526"/>
    <w:rsid w:val="00FA43A4"/>
    <w:rsid w:val="00FA499D"/>
    <w:rsid w:val="00FA5129"/>
    <w:rsid w:val="00FA62D8"/>
    <w:rsid w:val="00FA7275"/>
    <w:rsid w:val="00FA7B5A"/>
    <w:rsid w:val="00FA7E7D"/>
    <w:rsid w:val="00FA7FF8"/>
    <w:rsid w:val="00FB1D01"/>
    <w:rsid w:val="00FB1D39"/>
    <w:rsid w:val="00FB3A38"/>
    <w:rsid w:val="00FB48D6"/>
    <w:rsid w:val="00FB52E0"/>
    <w:rsid w:val="00FB59B6"/>
    <w:rsid w:val="00FB75C0"/>
    <w:rsid w:val="00FC12AD"/>
    <w:rsid w:val="00FC17E0"/>
    <w:rsid w:val="00FC21B4"/>
    <w:rsid w:val="00FC3122"/>
    <w:rsid w:val="00FC3695"/>
    <w:rsid w:val="00FC5F9B"/>
    <w:rsid w:val="00FC687B"/>
    <w:rsid w:val="00FC698F"/>
    <w:rsid w:val="00FD0471"/>
    <w:rsid w:val="00FD0A75"/>
    <w:rsid w:val="00FD168C"/>
    <w:rsid w:val="00FD1DE6"/>
    <w:rsid w:val="00FD2092"/>
    <w:rsid w:val="00FD344E"/>
    <w:rsid w:val="00FD34DD"/>
    <w:rsid w:val="00FD66EF"/>
    <w:rsid w:val="00FD6E81"/>
    <w:rsid w:val="00FD6EAB"/>
    <w:rsid w:val="00FD77D2"/>
    <w:rsid w:val="00FD7CD2"/>
    <w:rsid w:val="00FE021A"/>
    <w:rsid w:val="00FE099C"/>
    <w:rsid w:val="00FE1A69"/>
    <w:rsid w:val="00FE1B57"/>
    <w:rsid w:val="00FE1F79"/>
    <w:rsid w:val="00FE43BA"/>
    <w:rsid w:val="00FE5006"/>
    <w:rsid w:val="00FE517E"/>
    <w:rsid w:val="00FE5219"/>
    <w:rsid w:val="00FE5747"/>
    <w:rsid w:val="00FE612F"/>
    <w:rsid w:val="00FE6C02"/>
    <w:rsid w:val="00FE71F9"/>
    <w:rsid w:val="00FF0383"/>
    <w:rsid w:val="00FF0FB1"/>
    <w:rsid w:val="00FF4376"/>
    <w:rsid w:val="00FF49E6"/>
    <w:rsid w:val="00FF5669"/>
    <w:rsid w:val="00FF5688"/>
    <w:rsid w:val="00FF607A"/>
    <w:rsid w:val="00FF64F7"/>
    <w:rsid w:val="00FF6E2C"/>
  </w:rsids>
  <m:mathPr>
    <m:mathFont m:val="Cambria Math"/>
    <m:brkBin m:val="before"/>
    <m:brkBinSub m:val="--"/>
    <m:smallFrac m:val="0"/>
    <m:dispDef/>
    <m:lMargin m:val="0"/>
    <m:rMargin m:val="0"/>
    <m:defJc m:val="centerGroup"/>
    <m:wrapIndent m:val="1440"/>
    <m:intLim m:val="subSup"/>
    <m:naryLim m:val="undOvr"/>
  </m:mathPr>
  <w:themeFontLang w:val="es-ES_tradnl"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6145"/>
    <o:shapelayout v:ext="edit">
      <o:idmap v:ext="edit" data="1"/>
    </o:shapelayout>
  </w:shapeDefaults>
  <w:decimalSymbol w:val="."/>
  <w:listSeparator w:val=","/>
  <w14:docId w14:val="3E8CC70D"/>
  <w15:docId w15:val="{B46A492E-179C-490E-96D0-5629514825B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4"/>
        <w:szCs w:val="24"/>
        <w:lang w:val="es-ES_tradnl" w:eastAsia="es-E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72"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C80F8C"/>
    <w:rPr>
      <w:rFonts w:ascii="Times New Roman" w:eastAsia="Times New Roman" w:hAnsi="Times New Roman" w:cs="Times New Roman"/>
      <w:lang w:val="es-ES"/>
    </w:rPr>
  </w:style>
  <w:style w:type="paragraph" w:styleId="Ttulo1">
    <w:name w:val="heading 1"/>
    <w:basedOn w:val="Normal"/>
    <w:next w:val="Normal"/>
    <w:link w:val="Ttulo1Car"/>
    <w:uiPriority w:val="9"/>
    <w:qFormat/>
    <w:rsid w:val="007F61DA"/>
    <w:pPr>
      <w:keepNext/>
      <w:keepLines/>
      <w:spacing w:before="240"/>
      <w:outlineLvl w:val="0"/>
    </w:pPr>
    <w:rPr>
      <w:rFonts w:asciiTheme="majorHAnsi" w:eastAsiaTheme="majorEastAsia" w:hAnsiTheme="majorHAnsi" w:cstheme="majorBidi"/>
      <w:color w:val="365F91" w:themeColor="accent1" w:themeShade="BF"/>
      <w:sz w:val="32"/>
      <w:szCs w:val="32"/>
    </w:rPr>
  </w:style>
  <w:style w:type="paragraph" w:styleId="Ttulo2">
    <w:name w:val="heading 2"/>
    <w:basedOn w:val="Normal"/>
    <w:next w:val="Normal"/>
    <w:link w:val="Ttulo2Car"/>
    <w:uiPriority w:val="9"/>
    <w:unhideWhenUsed/>
    <w:qFormat/>
    <w:rsid w:val="004A6EFE"/>
    <w:pPr>
      <w:keepNext/>
      <w:keepLines/>
      <w:spacing w:before="40"/>
      <w:outlineLvl w:val="1"/>
    </w:pPr>
    <w:rPr>
      <w:rFonts w:asciiTheme="majorHAnsi" w:eastAsiaTheme="majorEastAsia" w:hAnsiTheme="majorHAnsi" w:cstheme="majorBidi"/>
      <w:color w:val="365F91" w:themeColor="accent1" w:themeShade="BF"/>
      <w:sz w:val="26"/>
      <w:szCs w:val="26"/>
    </w:rPr>
  </w:style>
  <w:style w:type="paragraph" w:styleId="Ttulo5">
    <w:name w:val="heading 5"/>
    <w:basedOn w:val="Normal"/>
    <w:next w:val="Normal"/>
    <w:link w:val="Ttulo5Car"/>
    <w:uiPriority w:val="9"/>
    <w:semiHidden/>
    <w:unhideWhenUsed/>
    <w:qFormat/>
    <w:rsid w:val="002237EF"/>
    <w:pPr>
      <w:keepNext/>
      <w:keepLines/>
      <w:spacing w:before="40"/>
      <w:outlineLvl w:val="4"/>
    </w:pPr>
    <w:rPr>
      <w:rFonts w:asciiTheme="majorHAnsi" w:eastAsiaTheme="majorEastAsia" w:hAnsiTheme="majorHAnsi" w:cstheme="majorBidi"/>
      <w:color w:val="365F91" w:themeColor="accent1" w:themeShade="BF"/>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C80F8C"/>
    <w:pPr>
      <w:tabs>
        <w:tab w:val="center" w:pos="4252"/>
        <w:tab w:val="right" w:pos="8504"/>
      </w:tabs>
    </w:pPr>
    <w:rPr>
      <w:rFonts w:asciiTheme="minorHAnsi" w:eastAsiaTheme="minorEastAsia" w:hAnsiTheme="minorHAnsi" w:cstheme="minorBidi"/>
      <w:lang w:val="es-ES_tradnl"/>
    </w:rPr>
  </w:style>
  <w:style w:type="character" w:customStyle="1" w:styleId="EncabezadoCar">
    <w:name w:val="Encabezado Car"/>
    <w:basedOn w:val="Fuentedeprrafopredeter"/>
    <w:link w:val="Encabezado"/>
    <w:uiPriority w:val="99"/>
    <w:rsid w:val="00C80F8C"/>
  </w:style>
  <w:style w:type="paragraph" w:styleId="Piedepgina">
    <w:name w:val="footer"/>
    <w:basedOn w:val="Normal"/>
    <w:link w:val="PiedepginaCar"/>
    <w:uiPriority w:val="99"/>
    <w:unhideWhenUsed/>
    <w:rsid w:val="00C80F8C"/>
    <w:pPr>
      <w:tabs>
        <w:tab w:val="center" w:pos="4252"/>
        <w:tab w:val="right" w:pos="8504"/>
      </w:tabs>
    </w:pPr>
    <w:rPr>
      <w:rFonts w:asciiTheme="minorHAnsi" w:eastAsiaTheme="minorEastAsia" w:hAnsiTheme="minorHAnsi" w:cstheme="minorBidi"/>
      <w:lang w:val="es-ES_tradnl"/>
    </w:rPr>
  </w:style>
  <w:style w:type="character" w:customStyle="1" w:styleId="PiedepginaCar">
    <w:name w:val="Pie de página Car"/>
    <w:basedOn w:val="Fuentedeprrafopredeter"/>
    <w:link w:val="Piedepgina"/>
    <w:uiPriority w:val="99"/>
    <w:rsid w:val="00C80F8C"/>
  </w:style>
  <w:style w:type="paragraph" w:styleId="Textodeglobo">
    <w:name w:val="Balloon Text"/>
    <w:basedOn w:val="Normal"/>
    <w:link w:val="TextodegloboCar"/>
    <w:uiPriority w:val="99"/>
    <w:semiHidden/>
    <w:unhideWhenUsed/>
    <w:rsid w:val="00C80F8C"/>
    <w:rPr>
      <w:rFonts w:ascii="Lucida Grande" w:eastAsiaTheme="minorEastAsia" w:hAnsi="Lucida Grande" w:cs="Lucida Grande"/>
      <w:sz w:val="18"/>
      <w:szCs w:val="18"/>
      <w:lang w:val="es-ES_tradnl"/>
    </w:rPr>
  </w:style>
  <w:style w:type="character" w:customStyle="1" w:styleId="TextodegloboCar">
    <w:name w:val="Texto de globo Car"/>
    <w:basedOn w:val="Fuentedeprrafopredeter"/>
    <w:link w:val="Textodeglobo"/>
    <w:uiPriority w:val="99"/>
    <w:semiHidden/>
    <w:rsid w:val="00C80F8C"/>
    <w:rPr>
      <w:rFonts w:ascii="Lucida Grande" w:hAnsi="Lucida Grande" w:cs="Lucida Grande"/>
      <w:sz w:val="18"/>
      <w:szCs w:val="18"/>
    </w:rPr>
  </w:style>
  <w:style w:type="character" w:customStyle="1" w:styleId="PrrafodelistaCar">
    <w:name w:val="Párrafo de lista Car"/>
    <w:aliases w:val="lp1 Car,List Paragraph1 Car,Lista de nivel 1 Car,4 Párrafo de lista Car,Figuras Car,Dot pt Car,No Spacing1 Car,List Paragraph Char Char Char Car,Indicator Text Car,Numbered Para 1 Car,DH1 Car,Listas Car,Light Grid - Accent 31 Car"/>
    <w:link w:val="Prrafodelista"/>
    <w:uiPriority w:val="72"/>
    <w:qFormat/>
    <w:locked/>
    <w:rsid w:val="009D4854"/>
    <w:rPr>
      <w:rFonts w:ascii="Times New Roman" w:eastAsia="Times New Roman" w:hAnsi="Times New Roman" w:cs="Times New Roman"/>
      <w:lang w:val="es-ES"/>
    </w:rPr>
  </w:style>
  <w:style w:type="paragraph" w:styleId="Prrafodelista">
    <w:name w:val="List Paragraph"/>
    <w:aliases w:val="lp1,List Paragraph1,Lista de nivel 1,4 Párrafo de lista,Figuras,Dot pt,No Spacing1,List Paragraph Char Char Char,Indicator Text,Numbered Para 1,DH1,Listas,Light Grid - Accent 31,Colorful List - Accent 11,Bullet 1,F5 List Paragraph,5.9.1"/>
    <w:basedOn w:val="Normal"/>
    <w:link w:val="PrrafodelistaCar"/>
    <w:uiPriority w:val="72"/>
    <w:qFormat/>
    <w:rsid w:val="009D4854"/>
    <w:pPr>
      <w:ind w:left="708"/>
    </w:pPr>
  </w:style>
  <w:style w:type="table" w:styleId="Tablaconcuadrcula">
    <w:name w:val="Table Grid"/>
    <w:basedOn w:val="Tablanormal"/>
    <w:uiPriority w:val="59"/>
    <w:rsid w:val="00AB3F5E"/>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extonotapie">
    <w:name w:val="footnote text"/>
    <w:aliases w:val="Footnote Text Char Char Char Char Char,Footnote Text Char Char Char Char,Footnote reference,FA Fu,Footnote Text Char Char Char,Footnote Text Cha,FA Fußnotentext,FA Fu?notentext,Footnote Text Char Char,FA Fuﬂnotentext,Ca,FA Fu?notente,ADB"/>
    <w:basedOn w:val="Normal"/>
    <w:link w:val="TextonotapieCar"/>
    <w:uiPriority w:val="99"/>
    <w:unhideWhenUsed/>
    <w:qFormat/>
    <w:rsid w:val="00AB3F5E"/>
    <w:rPr>
      <w:rFonts w:asciiTheme="minorHAnsi" w:eastAsiaTheme="minorHAnsi" w:hAnsiTheme="minorHAnsi" w:cstheme="minorBidi"/>
      <w:sz w:val="20"/>
      <w:szCs w:val="20"/>
      <w:lang w:val="es-MX" w:eastAsia="en-US"/>
    </w:rPr>
  </w:style>
  <w:style w:type="character" w:customStyle="1" w:styleId="TextonotapieCar">
    <w:name w:val="Texto nota pie Car"/>
    <w:aliases w:val="Footnote Text Char Char Char Char Char Car,Footnote Text Char Char Char Char Car,Footnote reference Car,FA Fu Car,Footnote Text Char Char Char Car,Footnote Text Cha Car,FA Fußnotentext Car,FA Fu?notentext Car,FA Fuﬂnotentext Car"/>
    <w:basedOn w:val="Fuentedeprrafopredeter"/>
    <w:link w:val="Textonotapie"/>
    <w:uiPriority w:val="99"/>
    <w:rsid w:val="00AB3F5E"/>
    <w:rPr>
      <w:rFonts w:eastAsiaTheme="minorHAnsi"/>
      <w:sz w:val="20"/>
      <w:szCs w:val="20"/>
      <w:lang w:val="es-MX" w:eastAsia="en-US"/>
    </w:rPr>
  </w:style>
  <w:style w:type="character" w:styleId="Refdenotaalpie">
    <w:name w:val="footnote reference"/>
    <w:aliases w:val="Footnotes refss,Texto de nota al pie,Ref. de nota al pie 2,Appel note de bas de page,referencia nota al pie,BVI fnr,Footnote number,f,4_G,16 Point,Superscript 6 Point,Texto nota al pie,Footnote Reference Char3,Ref,de nota al pie,註腳內容"/>
    <w:basedOn w:val="Fuentedeprrafopredeter"/>
    <w:unhideWhenUsed/>
    <w:qFormat/>
    <w:rsid w:val="00AB3F5E"/>
    <w:rPr>
      <w:vertAlign w:val="superscript"/>
    </w:rPr>
  </w:style>
  <w:style w:type="character" w:customStyle="1" w:styleId="Ttulo2Car">
    <w:name w:val="Título 2 Car"/>
    <w:basedOn w:val="Fuentedeprrafopredeter"/>
    <w:link w:val="Ttulo2"/>
    <w:uiPriority w:val="9"/>
    <w:rsid w:val="004A6EFE"/>
    <w:rPr>
      <w:rFonts w:asciiTheme="majorHAnsi" w:eastAsiaTheme="majorEastAsia" w:hAnsiTheme="majorHAnsi" w:cstheme="majorBidi"/>
      <w:color w:val="365F91" w:themeColor="accent1" w:themeShade="BF"/>
      <w:sz w:val="26"/>
      <w:szCs w:val="26"/>
      <w:lang w:val="es-ES"/>
    </w:rPr>
  </w:style>
  <w:style w:type="character" w:customStyle="1" w:styleId="apple-converted-space">
    <w:name w:val="apple-converted-space"/>
    <w:basedOn w:val="Fuentedeprrafopredeter"/>
    <w:rsid w:val="00A5404F"/>
  </w:style>
  <w:style w:type="character" w:customStyle="1" w:styleId="normaltextrun">
    <w:name w:val="normaltextrun"/>
    <w:basedOn w:val="Fuentedeprrafopredeter"/>
    <w:rsid w:val="00355B75"/>
  </w:style>
  <w:style w:type="paragraph" w:customStyle="1" w:styleId="paragraph">
    <w:name w:val="paragraph"/>
    <w:basedOn w:val="Normal"/>
    <w:rsid w:val="00355B75"/>
    <w:pPr>
      <w:spacing w:before="100" w:beforeAutospacing="1" w:after="100" w:afterAutospacing="1"/>
    </w:pPr>
    <w:rPr>
      <w:lang w:val="es-MX" w:eastAsia="es-MX"/>
    </w:rPr>
  </w:style>
  <w:style w:type="character" w:customStyle="1" w:styleId="eop">
    <w:name w:val="eop"/>
    <w:basedOn w:val="Fuentedeprrafopredeter"/>
    <w:rsid w:val="00355B75"/>
  </w:style>
  <w:style w:type="character" w:styleId="Hipervnculo">
    <w:name w:val="Hyperlink"/>
    <w:basedOn w:val="Fuentedeprrafopredeter"/>
    <w:uiPriority w:val="99"/>
    <w:unhideWhenUsed/>
    <w:rsid w:val="00623EA3"/>
    <w:rPr>
      <w:color w:val="0000FF" w:themeColor="hyperlink"/>
      <w:u w:val="single"/>
    </w:rPr>
  </w:style>
  <w:style w:type="character" w:customStyle="1" w:styleId="nacep">
    <w:name w:val="n_acep"/>
    <w:basedOn w:val="Fuentedeprrafopredeter"/>
    <w:rsid w:val="00585C24"/>
  </w:style>
  <w:style w:type="paragraph" w:customStyle="1" w:styleId="Texto">
    <w:name w:val="Texto"/>
    <w:basedOn w:val="Normal"/>
    <w:link w:val="TextoCar"/>
    <w:qFormat/>
    <w:rsid w:val="009573BD"/>
    <w:pPr>
      <w:spacing w:after="101" w:line="216" w:lineRule="exact"/>
      <w:ind w:firstLine="288"/>
      <w:jc w:val="both"/>
    </w:pPr>
    <w:rPr>
      <w:rFonts w:ascii="Arial" w:hAnsi="Arial" w:cs="Arial"/>
      <w:sz w:val="18"/>
      <w:szCs w:val="20"/>
    </w:rPr>
  </w:style>
  <w:style w:type="character" w:customStyle="1" w:styleId="TextoCar">
    <w:name w:val="Texto Car"/>
    <w:link w:val="Texto"/>
    <w:locked/>
    <w:rsid w:val="009573BD"/>
    <w:rPr>
      <w:rFonts w:ascii="Arial" w:eastAsia="Times New Roman" w:hAnsi="Arial" w:cs="Arial"/>
      <w:sz w:val="18"/>
      <w:szCs w:val="20"/>
      <w:lang w:val="es-ES"/>
    </w:rPr>
  </w:style>
  <w:style w:type="character" w:customStyle="1" w:styleId="Ttulo1Car">
    <w:name w:val="Título 1 Car"/>
    <w:basedOn w:val="Fuentedeprrafopredeter"/>
    <w:link w:val="Ttulo1"/>
    <w:uiPriority w:val="9"/>
    <w:rsid w:val="007F61DA"/>
    <w:rPr>
      <w:rFonts w:asciiTheme="majorHAnsi" w:eastAsiaTheme="majorEastAsia" w:hAnsiTheme="majorHAnsi" w:cstheme="majorBidi"/>
      <w:color w:val="365F91" w:themeColor="accent1" w:themeShade="BF"/>
      <w:sz w:val="32"/>
      <w:szCs w:val="32"/>
      <w:lang w:val="es-ES"/>
    </w:rPr>
  </w:style>
  <w:style w:type="paragraph" w:customStyle="1" w:styleId="Default">
    <w:name w:val="Default"/>
    <w:rsid w:val="00DF0D44"/>
    <w:pPr>
      <w:autoSpaceDE w:val="0"/>
      <w:autoSpaceDN w:val="0"/>
      <w:adjustRightInd w:val="0"/>
    </w:pPr>
    <w:rPr>
      <w:rFonts w:ascii="Arial" w:hAnsi="Arial" w:cs="Arial"/>
      <w:color w:val="000000"/>
      <w:lang w:val="es-MX"/>
    </w:rPr>
  </w:style>
  <w:style w:type="paragraph" w:styleId="Sinespaciado">
    <w:name w:val="No Spacing"/>
    <w:aliases w:val="Francesa,INAI"/>
    <w:link w:val="SinespaciadoCar"/>
    <w:uiPriority w:val="1"/>
    <w:qFormat/>
    <w:rsid w:val="00932CFF"/>
    <w:rPr>
      <w:rFonts w:ascii="Times New Roman" w:eastAsia="Times New Roman" w:hAnsi="Times New Roman" w:cs="Times New Roman"/>
      <w:lang w:val="es-MX"/>
    </w:rPr>
  </w:style>
  <w:style w:type="character" w:styleId="Textoennegrita">
    <w:name w:val="Strong"/>
    <w:uiPriority w:val="22"/>
    <w:qFormat/>
    <w:rsid w:val="00932CFF"/>
    <w:rPr>
      <w:b/>
      <w:bCs/>
    </w:rPr>
  </w:style>
  <w:style w:type="character" w:customStyle="1" w:styleId="SinespaciadoCar">
    <w:name w:val="Sin espaciado Car"/>
    <w:aliases w:val="Francesa Car,INAI Car"/>
    <w:link w:val="Sinespaciado"/>
    <w:uiPriority w:val="1"/>
    <w:locked/>
    <w:rsid w:val="00932CFF"/>
    <w:rPr>
      <w:rFonts w:ascii="Times New Roman" w:eastAsia="Times New Roman" w:hAnsi="Times New Roman" w:cs="Times New Roman"/>
      <w:lang w:val="es-MX"/>
    </w:rPr>
  </w:style>
  <w:style w:type="paragraph" w:styleId="NormalWeb">
    <w:name w:val="Normal (Web)"/>
    <w:basedOn w:val="Normal"/>
    <w:uiPriority w:val="99"/>
    <w:semiHidden/>
    <w:unhideWhenUsed/>
    <w:rsid w:val="00444919"/>
    <w:pPr>
      <w:spacing w:before="100" w:beforeAutospacing="1" w:after="100" w:afterAutospacing="1"/>
    </w:pPr>
    <w:rPr>
      <w:lang w:val="es-MX" w:eastAsia="es-MX"/>
    </w:rPr>
  </w:style>
  <w:style w:type="paragraph" w:styleId="Textoindependiente">
    <w:name w:val="Body Text"/>
    <w:basedOn w:val="Normal"/>
    <w:link w:val="TextoindependienteCar"/>
    <w:uiPriority w:val="1"/>
    <w:qFormat/>
    <w:rsid w:val="00446C36"/>
    <w:pPr>
      <w:widowControl w:val="0"/>
      <w:autoSpaceDE w:val="0"/>
      <w:autoSpaceDN w:val="0"/>
      <w:adjustRightInd w:val="0"/>
      <w:ind w:left="112"/>
    </w:pPr>
    <w:rPr>
      <w:rFonts w:eastAsiaTheme="minorEastAsia"/>
      <w:sz w:val="25"/>
      <w:szCs w:val="25"/>
      <w:lang w:val="es-MX" w:eastAsia="es-MX"/>
    </w:rPr>
  </w:style>
  <w:style w:type="character" w:customStyle="1" w:styleId="TextoindependienteCar">
    <w:name w:val="Texto independiente Car"/>
    <w:basedOn w:val="Fuentedeprrafopredeter"/>
    <w:link w:val="Textoindependiente"/>
    <w:uiPriority w:val="1"/>
    <w:rsid w:val="00446C36"/>
    <w:rPr>
      <w:rFonts w:ascii="Times New Roman" w:hAnsi="Times New Roman" w:cs="Times New Roman"/>
      <w:sz w:val="25"/>
      <w:szCs w:val="25"/>
      <w:lang w:val="es-MX" w:eastAsia="es-MX"/>
    </w:rPr>
  </w:style>
  <w:style w:type="paragraph" w:styleId="Textosinformato">
    <w:name w:val="Plain Text"/>
    <w:basedOn w:val="Normal"/>
    <w:link w:val="TextosinformatoCar"/>
    <w:unhideWhenUsed/>
    <w:rsid w:val="006F1806"/>
    <w:rPr>
      <w:rFonts w:ascii="Courier New" w:hAnsi="Courier New"/>
      <w:sz w:val="20"/>
      <w:szCs w:val="20"/>
    </w:rPr>
  </w:style>
  <w:style w:type="character" w:customStyle="1" w:styleId="TextosinformatoCar">
    <w:name w:val="Texto sin formato Car"/>
    <w:basedOn w:val="Fuentedeprrafopredeter"/>
    <w:link w:val="Textosinformato"/>
    <w:rsid w:val="006F1806"/>
    <w:rPr>
      <w:rFonts w:ascii="Courier New" w:eastAsia="Times New Roman" w:hAnsi="Courier New" w:cs="Times New Roman"/>
      <w:sz w:val="20"/>
      <w:szCs w:val="20"/>
      <w:lang w:val="es-ES"/>
    </w:rPr>
  </w:style>
  <w:style w:type="table" w:styleId="Tabladelista1clara-nfasis1">
    <w:name w:val="List Table 1 Light Accent 1"/>
    <w:basedOn w:val="Tablanormal"/>
    <w:uiPriority w:val="46"/>
    <w:rsid w:val="007B70B3"/>
    <w:tblPr>
      <w:tblStyleRowBandSize w:val="1"/>
      <w:tblStyleColBandSize w:val="1"/>
      <w:tblInd w:w="0" w:type="dxa"/>
      <w:tblCellMar>
        <w:top w:w="0" w:type="dxa"/>
        <w:left w:w="108" w:type="dxa"/>
        <w:bottom w:w="0" w:type="dxa"/>
        <w:right w:w="108" w:type="dxa"/>
      </w:tblCellMar>
    </w:tblPr>
    <w:tblStylePr w:type="firstRow">
      <w:rPr>
        <w:b/>
        <w:bCs/>
      </w:rPr>
      <w:tblPr/>
      <w:tcPr>
        <w:tcBorders>
          <w:bottom w:val="single" w:sz="4" w:space="0" w:color="95B3D7" w:themeColor="accent1" w:themeTint="99"/>
        </w:tcBorders>
      </w:tcPr>
    </w:tblStylePr>
    <w:tblStylePr w:type="lastRow">
      <w:rPr>
        <w:b/>
        <w:bCs/>
      </w:rPr>
      <w:tblPr/>
      <w:tcPr>
        <w:tcBorders>
          <w:top w:val="single" w:sz="4" w:space="0" w:color="95B3D7" w:themeColor="accent1" w:themeTint="99"/>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character" w:customStyle="1" w:styleId="Ttulo5Car">
    <w:name w:val="Título 5 Car"/>
    <w:basedOn w:val="Fuentedeprrafopredeter"/>
    <w:link w:val="Ttulo5"/>
    <w:uiPriority w:val="9"/>
    <w:semiHidden/>
    <w:rsid w:val="002237EF"/>
    <w:rPr>
      <w:rFonts w:asciiTheme="majorHAnsi" w:eastAsiaTheme="majorEastAsia" w:hAnsiTheme="majorHAnsi" w:cstheme="majorBidi"/>
      <w:color w:val="365F91" w:themeColor="accent1" w:themeShade="BF"/>
      <w:lang w:val="es-ES"/>
    </w:rPr>
  </w:style>
  <w:style w:type="paragraph" w:styleId="Textoindependiente2">
    <w:name w:val="Body Text 2"/>
    <w:basedOn w:val="Normal"/>
    <w:link w:val="Textoindependiente2Car"/>
    <w:uiPriority w:val="99"/>
    <w:semiHidden/>
    <w:unhideWhenUsed/>
    <w:rsid w:val="005F49B8"/>
    <w:pPr>
      <w:spacing w:after="120" w:line="480" w:lineRule="auto"/>
    </w:pPr>
  </w:style>
  <w:style w:type="character" w:customStyle="1" w:styleId="Textoindependiente2Car">
    <w:name w:val="Texto independiente 2 Car"/>
    <w:basedOn w:val="Fuentedeprrafopredeter"/>
    <w:link w:val="Textoindependiente2"/>
    <w:uiPriority w:val="99"/>
    <w:semiHidden/>
    <w:rsid w:val="005F49B8"/>
    <w:rPr>
      <w:rFonts w:ascii="Times New Roman" w:eastAsia="Times New Roman" w:hAnsi="Times New Roman" w:cs="Times New Roman"/>
      <w:lang w:val="es-E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13183635">
      <w:bodyDiv w:val="1"/>
      <w:marLeft w:val="0"/>
      <w:marRight w:val="0"/>
      <w:marTop w:val="0"/>
      <w:marBottom w:val="0"/>
      <w:divBdr>
        <w:top w:val="none" w:sz="0" w:space="0" w:color="auto"/>
        <w:left w:val="none" w:sz="0" w:space="0" w:color="auto"/>
        <w:bottom w:val="none" w:sz="0" w:space="0" w:color="auto"/>
        <w:right w:val="none" w:sz="0" w:space="0" w:color="auto"/>
      </w:divBdr>
    </w:div>
    <w:div w:id="132522224">
      <w:bodyDiv w:val="1"/>
      <w:marLeft w:val="0"/>
      <w:marRight w:val="0"/>
      <w:marTop w:val="0"/>
      <w:marBottom w:val="0"/>
      <w:divBdr>
        <w:top w:val="none" w:sz="0" w:space="0" w:color="auto"/>
        <w:left w:val="none" w:sz="0" w:space="0" w:color="auto"/>
        <w:bottom w:val="none" w:sz="0" w:space="0" w:color="auto"/>
        <w:right w:val="none" w:sz="0" w:space="0" w:color="auto"/>
      </w:divBdr>
    </w:div>
    <w:div w:id="136607946">
      <w:bodyDiv w:val="1"/>
      <w:marLeft w:val="0"/>
      <w:marRight w:val="0"/>
      <w:marTop w:val="0"/>
      <w:marBottom w:val="0"/>
      <w:divBdr>
        <w:top w:val="none" w:sz="0" w:space="0" w:color="auto"/>
        <w:left w:val="none" w:sz="0" w:space="0" w:color="auto"/>
        <w:bottom w:val="none" w:sz="0" w:space="0" w:color="auto"/>
        <w:right w:val="none" w:sz="0" w:space="0" w:color="auto"/>
      </w:divBdr>
    </w:div>
    <w:div w:id="188758197">
      <w:bodyDiv w:val="1"/>
      <w:marLeft w:val="0"/>
      <w:marRight w:val="0"/>
      <w:marTop w:val="0"/>
      <w:marBottom w:val="0"/>
      <w:divBdr>
        <w:top w:val="none" w:sz="0" w:space="0" w:color="auto"/>
        <w:left w:val="none" w:sz="0" w:space="0" w:color="auto"/>
        <w:bottom w:val="none" w:sz="0" w:space="0" w:color="auto"/>
        <w:right w:val="none" w:sz="0" w:space="0" w:color="auto"/>
      </w:divBdr>
    </w:div>
    <w:div w:id="271325150">
      <w:bodyDiv w:val="1"/>
      <w:marLeft w:val="0"/>
      <w:marRight w:val="0"/>
      <w:marTop w:val="0"/>
      <w:marBottom w:val="0"/>
      <w:divBdr>
        <w:top w:val="none" w:sz="0" w:space="0" w:color="auto"/>
        <w:left w:val="none" w:sz="0" w:space="0" w:color="auto"/>
        <w:bottom w:val="none" w:sz="0" w:space="0" w:color="auto"/>
        <w:right w:val="none" w:sz="0" w:space="0" w:color="auto"/>
      </w:divBdr>
    </w:div>
    <w:div w:id="283535765">
      <w:bodyDiv w:val="1"/>
      <w:marLeft w:val="0"/>
      <w:marRight w:val="0"/>
      <w:marTop w:val="0"/>
      <w:marBottom w:val="0"/>
      <w:divBdr>
        <w:top w:val="none" w:sz="0" w:space="0" w:color="auto"/>
        <w:left w:val="none" w:sz="0" w:space="0" w:color="auto"/>
        <w:bottom w:val="none" w:sz="0" w:space="0" w:color="auto"/>
        <w:right w:val="none" w:sz="0" w:space="0" w:color="auto"/>
      </w:divBdr>
    </w:div>
    <w:div w:id="285504980">
      <w:bodyDiv w:val="1"/>
      <w:marLeft w:val="0"/>
      <w:marRight w:val="0"/>
      <w:marTop w:val="0"/>
      <w:marBottom w:val="0"/>
      <w:divBdr>
        <w:top w:val="none" w:sz="0" w:space="0" w:color="auto"/>
        <w:left w:val="none" w:sz="0" w:space="0" w:color="auto"/>
        <w:bottom w:val="none" w:sz="0" w:space="0" w:color="auto"/>
        <w:right w:val="none" w:sz="0" w:space="0" w:color="auto"/>
      </w:divBdr>
    </w:div>
    <w:div w:id="316691752">
      <w:bodyDiv w:val="1"/>
      <w:marLeft w:val="0"/>
      <w:marRight w:val="0"/>
      <w:marTop w:val="0"/>
      <w:marBottom w:val="0"/>
      <w:divBdr>
        <w:top w:val="none" w:sz="0" w:space="0" w:color="auto"/>
        <w:left w:val="none" w:sz="0" w:space="0" w:color="auto"/>
        <w:bottom w:val="none" w:sz="0" w:space="0" w:color="auto"/>
        <w:right w:val="none" w:sz="0" w:space="0" w:color="auto"/>
      </w:divBdr>
    </w:div>
    <w:div w:id="319770551">
      <w:bodyDiv w:val="1"/>
      <w:marLeft w:val="0"/>
      <w:marRight w:val="0"/>
      <w:marTop w:val="0"/>
      <w:marBottom w:val="0"/>
      <w:divBdr>
        <w:top w:val="none" w:sz="0" w:space="0" w:color="auto"/>
        <w:left w:val="none" w:sz="0" w:space="0" w:color="auto"/>
        <w:bottom w:val="none" w:sz="0" w:space="0" w:color="auto"/>
        <w:right w:val="none" w:sz="0" w:space="0" w:color="auto"/>
      </w:divBdr>
    </w:div>
    <w:div w:id="320738556">
      <w:bodyDiv w:val="1"/>
      <w:marLeft w:val="0"/>
      <w:marRight w:val="0"/>
      <w:marTop w:val="0"/>
      <w:marBottom w:val="0"/>
      <w:divBdr>
        <w:top w:val="none" w:sz="0" w:space="0" w:color="auto"/>
        <w:left w:val="none" w:sz="0" w:space="0" w:color="auto"/>
        <w:bottom w:val="none" w:sz="0" w:space="0" w:color="auto"/>
        <w:right w:val="none" w:sz="0" w:space="0" w:color="auto"/>
      </w:divBdr>
    </w:div>
    <w:div w:id="381246491">
      <w:bodyDiv w:val="1"/>
      <w:marLeft w:val="0"/>
      <w:marRight w:val="0"/>
      <w:marTop w:val="0"/>
      <w:marBottom w:val="0"/>
      <w:divBdr>
        <w:top w:val="none" w:sz="0" w:space="0" w:color="auto"/>
        <w:left w:val="none" w:sz="0" w:space="0" w:color="auto"/>
        <w:bottom w:val="none" w:sz="0" w:space="0" w:color="auto"/>
        <w:right w:val="none" w:sz="0" w:space="0" w:color="auto"/>
      </w:divBdr>
    </w:div>
    <w:div w:id="383456591">
      <w:bodyDiv w:val="1"/>
      <w:marLeft w:val="0"/>
      <w:marRight w:val="0"/>
      <w:marTop w:val="0"/>
      <w:marBottom w:val="0"/>
      <w:divBdr>
        <w:top w:val="none" w:sz="0" w:space="0" w:color="auto"/>
        <w:left w:val="none" w:sz="0" w:space="0" w:color="auto"/>
        <w:bottom w:val="none" w:sz="0" w:space="0" w:color="auto"/>
        <w:right w:val="none" w:sz="0" w:space="0" w:color="auto"/>
      </w:divBdr>
    </w:div>
    <w:div w:id="454755402">
      <w:bodyDiv w:val="1"/>
      <w:marLeft w:val="0"/>
      <w:marRight w:val="0"/>
      <w:marTop w:val="0"/>
      <w:marBottom w:val="0"/>
      <w:divBdr>
        <w:top w:val="none" w:sz="0" w:space="0" w:color="auto"/>
        <w:left w:val="none" w:sz="0" w:space="0" w:color="auto"/>
        <w:bottom w:val="none" w:sz="0" w:space="0" w:color="auto"/>
        <w:right w:val="none" w:sz="0" w:space="0" w:color="auto"/>
      </w:divBdr>
    </w:div>
    <w:div w:id="470245469">
      <w:bodyDiv w:val="1"/>
      <w:marLeft w:val="0"/>
      <w:marRight w:val="0"/>
      <w:marTop w:val="0"/>
      <w:marBottom w:val="0"/>
      <w:divBdr>
        <w:top w:val="none" w:sz="0" w:space="0" w:color="auto"/>
        <w:left w:val="none" w:sz="0" w:space="0" w:color="auto"/>
        <w:bottom w:val="none" w:sz="0" w:space="0" w:color="auto"/>
        <w:right w:val="none" w:sz="0" w:space="0" w:color="auto"/>
      </w:divBdr>
    </w:div>
    <w:div w:id="495800892">
      <w:bodyDiv w:val="1"/>
      <w:marLeft w:val="0"/>
      <w:marRight w:val="0"/>
      <w:marTop w:val="0"/>
      <w:marBottom w:val="0"/>
      <w:divBdr>
        <w:top w:val="none" w:sz="0" w:space="0" w:color="auto"/>
        <w:left w:val="none" w:sz="0" w:space="0" w:color="auto"/>
        <w:bottom w:val="none" w:sz="0" w:space="0" w:color="auto"/>
        <w:right w:val="none" w:sz="0" w:space="0" w:color="auto"/>
      </w:divBdr>
    </w:div>
    <w:div w:id="496698662">
      <w:bodyDiv w:val="1"/>
      <w:marLeft w:val="0"/>
      <w:marRight w:val="0"/>
      <w:marTop w:val="0"/>
      <w:marBottom w:val="0"/>
      <w:divBdr>
        <w:top w:val="none" w:sz="0" w:space="0" w:color="auto"/>
        <w:left w:val="none" w:sz="0" w:space="0" w:color="auto"/>
        <w:bottom w:val="none" w:sz="0" w:space="0" w:color="auto"/>
        <w:right w:val="none" w:sz="0" w:space="0" w:color="auto"/>
      </w:divBdr>
    </w:div>
    <w:div w:id="557132270">
      <w:bodyDiv w:val="1"/>
      <w:marLeft w:val="0"/>
      <w:marRight w:val="0"/>
      <w:marTop w:val="0"/>
      <w:marBottom w:val="0"/>
      <w:divBdr>
        <w:top w:val="none" w:sz="0" w:space="0" w:color="auto"/>
        <w:left w:val="none" w:sz="0" w:space="0" w:color="auto"/>
        <w:bottom w:val="none" w:sz="0" w:space="0" w:color="auto"/>
        <w:right w:val="none" w:sz="0" w:space="0" w:color="auto"/>
      </w:divBdr>
    </w:div>
    <w:div w:id="564804173">
      <w:bodyDiv w:val="1"/>
      <w:marLeft w:val="0"/>
      <w:marRight w:val="0"/>
      <w:marTop w:val="0"/>
      <w:marBottom w:val="0"/>
      <w:divBdr>
        <w:top w:val="none" w:sz="0" w:space="0" w:color="auto"/>
        <w:left w:val="none" w:sz="0" w:space="0" w:color="auto"/>
        <w:bottom w:val="none" w:sz="0" w:space="0" w:color="auto"/>
        <w:right w:val="none" w:sz="0" w:space="0" w:color="auto"/>
      </w:divBdr>
    </w:div>
    <w:div w:id="660550014">
      <w:bodyDiv w:val="1"/>
      <w:marLeft w:val="0"/>
      <w:marRight w:val="0"/>
      <w:marTop w:val="0"/>
      <w:marBottom w:val="0"/>
      <w:divBdr>
        <w:top w:val="none" w:sz="0" w:space="0" w:color="auto"/>
        <w:left w:val="none" w:sz="0" w:space="0" w:color="auto"/>
        <w:bottom w:val="none" w:sz="0" w:space="0" w:color="auto"/>
        <w:right w:val="none" w:sz="0" w:space="0" w:color="auto"/>
      </w:divBdr>
    </w:div>
    <w:div w:id="725950946">
      <w:bodyDiv w:val="1"/>
      <w:marLeft w:val="0"/>
      <w:marRight w:val="0"/>
      <w:marTop w:val="0"/>
      <w:marBottom w:val="0"/>
      <w:divBdr>
        <w:top w:val="none" w:sz="0" w:space="0" w:color="auto"/>
        <w:left w:val="none" w:sz="0" w:space="0" w:color="auto"/>
        <w:bottom w:val="none" w:sz="0" w:space="0" w:color="auto"/>
        <w:right w:val="none" w:sz="0" w:space="0" w:color="auto"/>
      </w:divBdr>
    </w:div>
    <w:div w:id="769008336">
      <w:bodyDiv w:val="1"/>
      <w:marLeft w:val="0"/>
      <w:marRight w:val="0"/>
      <w:marTop w:val="0"/>
      <w:marBottom w:val="0"/>
      <w:divBdr>
        <w:top w:val="none" w:sz="0" w:space="0" w:color="auto"/>
        <w:left w:val="none" w:sz="0" w:space="0" w:color="auto"/>
        <w:bottom w:val="none" w:sz="0" w:space="0" w:color="auto"/>
        <w:right w:val="none" w:sz="0" w:space="0" w:color="auto"/>
      </w:divBdr>
    </w:div>
    <w:div w:id="834762471">
      <w:bodyDiv w:val="1"/>
      <w:marLeft w:val="0"/>
      <w:marRight w:val="0"/>
      <w:marTop w:val="0"/>
      <w:marBottom w:val="0"/>
      <w:divBdr>
        <w:top w:val="none" w:sz="0" w:space="0" w:color="auto"/>
        <w:left w:val="none" w:sz="0" w:space="0" w:color="auto"/>
        <w:bottom w:val="none" w:sz="0" w:space="0" w:color="auto"/>
        <w:right w:val="none" w:sz="0" w:space="0" w:color="auto"/>
      </w:divBdr>
    </w:div>
    <w:div w:id="858854994">
      <w:bodyDiv w:val="1"/>
      <w:marLeft w:val="0"/>
      <w:marRight w:val="0"/>
      <w:marTop w:val="0"/>
      <w:marBottom w:val="0"/>
      <w:divBdr>
        <w:top w:val="none" w:sz="0" w:space="0" w:color="auto"/>
        <w:left w:val="none" w:sz="0" w:space="0" w:color="auto"/>
        <w:bottom w:val="none" w:sz="0" w:space="0" w:color="auto"/>
        <w:right w:val="none" w:sz="0" w:space="0" w:color="auto"/>
      </w:divBdr>
    </w:div>
    <w:div w:id="862323063">
      <w:bodyDiv w:val="1"/>
      <w:marLeft w:val="0"/>
      <w:marRight w:val="0"/>
      <w:marTop w:val="0"/>
      <w:marBottom w:val="0"/>
      <w:divBdr>
        <w:top w:val="none" w:sz="0" w:space="0" w:color="auto"/>
        <w:left w:val="none" w:sz="0" w:space="0" w:color="auto"/>
        <w:bottom w:val="none" w:sz="0" w:space="0" w:color="auto"/>
        <w:right w:val="none" w:sz="0" w:space="0" w:color="auto"/>
      </w:divBdr>
    </w:div>
    <w:div w:id="874348528">
      <w:bodyDiv w:val="1"/>
      <w:marLeft w:val="0"/>
      <w:marRight w:val="0"/>
      <w:marTop w:val="0"/>
      <w:marBottom w:val="0"/>
      <w:divBdr>
        <w:top w:val="none" w:sz="0" w:space="0" w:color="auto"/>
        <w:left w:val="none" w:sz="0" w:space="0" w:color="auto"/>
        <w:bottom w:val="none" w:sz="0" w:space="0" w:color="auto"/>
        <w:right w:val="none" w:sz="0" w:space="0" w:color="auto"/>
      </w:divBdr>
    </w:div>
    <w:div w:id="885990257">
      <w:bodyDiv w:val="1"/>
      <w:marLeft w:val="0"/>
      <w:marRight w:val="0"/>
      <w:marTop w:val="0"/>
      <w:marBottom w:val="0"/>
      <w:divBdr>
        <w:top w:val="none" w:sz="0" w:space="0" w:color="auto"/>
        <w:left w:val="none" w:sz="0" w:space="0" w:color="auto"/>
        <w:bottom w:val="none" w:sz="0" w:space="0" w:color="auto"/>
        <w:right w:val="none" w:sz="0" w:space="0" w:color="auto"/>
      </w:divBdr>
    </w:div>
    <w:div w:id="909995771">
      <w:bodyDiv w:val="1"/>
      <w:marLeft w:val="0"/>
      <w:marRight w:val="0"/>
      <w:marTop w:val="0"/>
      <w:marBottom w:val="0"/>
      <w:divBdr>
        <w:top w:val="none" w:sz="0" w:space="0" w:color="auto"/>
        <w:left w:val="none" w:sz="0" w:space="0" w:color="auto"/>
        <w:bottom w:val="none" w:sz="0" w:space="0" w:color="auto"/>
        <w:right w:val="none" w:sz="0" w:space="0" w:color="auto"/>
      </w:divBdr>
    </w:div>
    <w:div w:id="967391089">
      <w:bodyDiv w:val="1"/>
      <w:marLeft w:val="0"/>
      <w:marRight w:val="0"/>
      <w:marTop w:val="0"/>
      <w:marBottom w:val="0"/>
      <w:divBdr>
        <w:top w:val="none" w:sz="0" w:space="0" w:color="auto"/>
        <w:left w:val="none" w:sz="0" w:space="0" w:color="auto"/>
        <w:bottom w:val="none" w:sz="0" w:space="0" w:color="auto"/>
        <w:right w:val="none" w:sz="0" w:space="0" w:color="auto"/>
      </w:divBdr>
    </w:div>
    <w:div w:id="1039889826">
      <w:bodyDiv w:val="1"/>
      <w:marLeft w:val="0"/>
      <w:marRight w:val="0"/>
      <w:marTop w:val="0"/>
      <w:marBottom w:val="0"/>
      <w:divBdr>
        <w:top w:val="none" w:sz="0" w:space="0" w:color="auto"/>
        <w:left w:val="none" w:sz="0" w:space="0" w:color="auto"/>
        <w:bottom w:val="none" w:sz="0" w:space="0" w:color="auto"/>
        <w:right w:val="none" w:sz="0" w:space="0" w:color="auto"/>
      </w:divBdr>
    </w:div>
    <w:div w:id="1044906637">
      <w:bodyDiv w:val="1"/>
      <w:marLeft w:val="0"/>
      <w:marRight w:val="0"/>
      <w:marTop w:val="0"/>
      <w:marBottom w:val="0"/>
      <w:divBdr>
        <w:top w:val="none" w:sz="0" w:space="0" w:color="auto"/>
        <w:left w:val="none" w:sz="0" w:space="0" w:color="auto"/>
        <w:bottom w:val="none" w:sz="0" w:space="0" w:color="auto"/>
        <w:right w:val="none" w:sz="0" w:space="0" w:color="auto"/>
      </w:divBdr>
    </w:div>
    <w:div w:id="1047993166">
      <w:bodyDiv w:val="1"/>
      <w:marLeft w:val="0"/>
      <w:marRight w:val="0"/>
      <w:marTop w:val="0"/>
      <w:marBottom w:val="0"/>
      <w:divBdr>
        <w:top w:val="none" w:sz="0" w:space="0" w:color="auto"/>
        <w:left w:val="none" w:sz="0" w:space="0" w:color="auto"/>
        <w:bottom w:val="none" w:sz="0" w:space="0" w:color="auto"/>
        <w:right w:val="none" w:sz="0" w:space="0" w:color="auto"/>
      </w:divBdr>
    </w:div>
    <w:div w:id="1050612787">
      <w:bodyDiv w:val="1"/>
      <w:marLeft w:val="0"/>
      <w:marRight w:val="0"/>
      <w:marTop w:val="0"/>
      <w:marBottom w:val="0"/>
      <w:divBdr>
        <w:top w:val="none" w:sz="0" w:space="0" w:color="auto"/>
        <w:left w:val="none" w:sz="0" w:space="0" w:color="auto"/>
        <w:bottom w:val="none" w:sz="0" w:space="0" w:color="auto"/>
        <w:right w:val="none" w:sz="0" w:space="0" w:color="auto"/>
      </w:divBdr>
    </w:div>
    <w:div w:id="1054045120">
      <w:bodyDiv w:val="1"/>
      <w:marLeft w:val="0"/>
      <w:marRight w:val="0"/>
      <w:marTop w:val="0"/>
      <w:marBottom w:val="0"/>
      <w:divBdr>
        <w:top w:val="none" w:sz="0" w:space="0" w:color="auto"/>
        <w:left w:val="none" w:sz="0" w:space="0" w:color="auto"/>
        <w:bottom w:val="none" w:sz="0" w:space="0" w:color="auto"/>
        <w:right w:val="none" w:sz="0" w:space="0" w:color="auto"/>
      </w:divBdr>
    </w:div>
    <w:div w:id="1064327722">
      <w:bodyDiv w:val="1"/>
      <w:marLeft w:val="0"/>
      <w:marRight w:val="0"/>
      <w:marTop w:val="0"/>
      <w:marBottom w:val="0"/>
      <w:divBdr>
        <w:top w:val="none" w:sz="0" w:space="0" w:color="auto"/>
        <w:left w:val="none" w:sz="0" w:space="0" w:color="auto"/>
        <w:bottom w:val="none" w:sz="0" w:space="0" w:color="auto"/>
        <w:right w:val="none" w:sz="0" w:space="0" w:color="auto"/>
      </w:divBdr>
    </w:div>
    <w:div w:id="1079403296">
      <w:bodyDiv w:val="1"/>
      <w:marLeft w:val="0"/>
      <w:marRight w:val="0"/>
      <w:marTop w:val="0"/>
      <w:marBottom w:val="0"/>
      <w:divBdr>
        <w:top w:val="none" w:sz="0" w:space="0" w:color="auto"/>
        <w:left w:val="none" w:sz="0" w:space="0" w:color="auto"/>
        <w:bottom w:val="none" w:sz="0" w:space="0" w:color="auto"/>
        <w:right w:val="none" w:sz="0" w:space="0" w:color="auto"/>
      </w:divBdr>
    </w:div>
    <w:div w:id="1129739555">
      <w:bodyDiv w:val="1"/>
      <w:marLeft w:val="0"/>
      <w:marRight w:val="0"/>
      <w:marTop w:val="0"/>
      <w:marBottom w:val="0"/>
      <w:divBdr>
        <w:top w:val="none" w:sz="0" w:space="0" w:color="auto"/>
        <w:left w:val="none" w:sz="0" w:space="0" w:color="auto"/>
        <w:bottom w:val="none" w:sz="0" w:space="0" w:color="auto"/>
        <w:right w:val="none" w:sz="0" w:space="0" w:color="auto"/>
      </w:divBdr>
    </w:div>
    <w:div w:id="1194808878">
      <w:bodyDiv w:val="1"/>
      <w:marLeft w:val="0"/>
      <w:marRight w:val="0"/>
      <w:marTop w:val="0"/>
      <w:marBottom w:val="0"/>
      <w:divBdr>
        <w:top w:val="none" w:sz="0" w:space="0" w:color="auto"/>
        <w:left w:val="none" w:sz="0" w:space="0" w:color="auto"/>
        <w:bottom w:val="none" w:sz="0" w:space="0" w:color="auto"/>
        <w:right w:val="none" w:sz="0" w:space="0" w:color="auto"/>
      </w:divBdr>
    </w:div>
    <w:div w:id="1229803364">
      <w:bodyDiv w:val="1"/>
      <w:marLeft w:val="0"/>
      <w:marRight w:val="0"/>
      <w:marTop w:val="0"/>
      <w:marBottom w:val="0"/>
      <w:divBdr>
        <w:top w:val="none" w:sz="0" w:space="0" w:color="auto"/>
        <w:left w:val="none" w:sz="0" w:space="0" w:color="auto"/>
        <w:bottom w:val="none" w:sz="0" w:space="0" w:color="auto"/>
        <w:right w:val="none" w:sz="0" w:space="0" w:color="auto"/>
      </w:divBdr>
    </w:div>
    <w:div w:id="1256551066">
      <w:bodyDiv w:val="1"/>
      <w:marLeft w:val="0"/>
      <w:marRight w:val="0"/>
      <w:marTop w:val="0"/>
      <w:marBottom w:val="0"/>
      <w:divBdr>
        <w:top w:val="none" w:sz="0" w:space="0" w:color="auto"/>
        <w:left w:val="none" w:sz="0" w:space="0" w:color="auto"/>
        <w:bottom w:val="none" w:sz="0" w:space="0" w:color="auto"/>
        <w:right w:val="none" w:sz="0" w:space="0" w:color="auto"/>
      </w:divBdr>
    </w:div>
    <w:div w:id="1273394555">
      <w:bodyDiv w:val="1"/>
      <w:marLeft w:val="0"/>
      <w:marRight w:val="0"/>
      <w:marTop w:val="0"/>
      <w:marBottom w:val="0"/>
      <w:divBdr>
        <w:top w:val="none" w:sz="0" w:space="0" w:color="auto"/>
        <w:left w:val="none" w:sz="0" w:space="0" w:color="auto"/>
        <w:bottom w:val="none" w:sz="0" w:space="0" w:color="auto"/>
        <w:right w:val="none" w:sz="0" w:space="0" w:color="auto"/>
      </w:divBdr>
    </w:div>
    <w:div w:id="1293443027">
      <w:bodyDiv w:val="1"/>
      <w:marLeft w:val="0"/>
      <w:marRight w:val="0"/>
      <w:marTop w:val="0"/>
      <w:marBottom w:val="0"/>
      <w:divBdr>
        <w:top w:val="none" w:sz="0" w:space="0" w:color="auto"/>
        <w:left w:val="none" w:sz="0" w:space="0" w:color="auto"/>
        <w:bottom w:val="none" w:sz="0" w:space="0" w:color="auto"/>
        <w:right w:val="none" w:sz="0" w:space="0" w:color="auto"/>
      </w:divBdr>
    </w:div>
    <w:div w:id="1336497469">
      <w:bodyDiv w:val="1"/>
      <w:marLeft w:val="0"/>
      <w:marRight w:val="0"/>
      <w:marTop w:val="0"/>
      <w:marBottom w:val="0"/>
      <w:divBdr>
        <w:top w:val="none" w:sz="0" w:space="0" w:color="auto"/>
        <w:left w:val="none" w:sz="0" w:space="0" w:color="auto"/>
        <w:bottom w:val="none" w:sz="0" w:space="0" w:color="auto"/>
        <w:right w:val="none" w:sz="0" w:space="0" w:color="auto"/>
      </w:divBdr>
    </w:div>
    <w:div w:id="1337145730">
      <w:bodyDiv w:val="1"/>
      <w:marLeft w:val="0"/>
      <w:marRight w:val="0"/>
      <w:marTop w:val="0"/>
      <w:marBottom w:val="0"/>
      <w:divBdr>
        <w:top w:val="none" w:sz="0" w:space="0" w:color="auto"/>
        <w:left w:val="none" w:sz="0" w:space="0" w:color="auto"/>
        <w:bottom w:val="none" w:sz="0" w:space="0" w:color="auto"/>
        <w:right w:val="none" w:sz="0" w:space="0" w:color="auto"/>
      </w:divBdr>
    </w:div>
    <w:div w:id="1352028698">
      <w:bodyDiv w:val="1"/>
      <w:marLeft w:val="0"/>
      <w:marRight w:val="0"/>
      <w:marTop w:val="0"/>
      <w:marBottom w:val="0"/>
      <w:divBdr>
        <w:top w:val="none" w:sz="0" w:space="0" w:color="auto"/>
        <w:left w:val="none" w:sz="0" w:space="0" w:color="auto"/>
        <w:bottom w:val="none" w:sz="0" w:space="0" w:color="auto"/>
        <w:right w:val="none" w:sz="0" w:space="0" w:color="auto"/>
      </w:divBdr>
    </w:div>
    <w:div w:id="1367605553">
      <w:bodyDiv w:val="1"/>
      <w:marLeft w:val="0"/>
      <w:marRight w:val="0"/>
      <w:marTop w:val="0"/>
      <w:marBottom w:val="0"/>
      <w:divBdr>
        <w:top w:val="none" w:sz="0" w:space="0" w:color="auto"/>
        <w:left w:val="none" w:sz="0" w:space="0" w:color="auto"/>
        <w:bottom w:val="none" w:sz="0" w:space="0" w:color="auto"/>
        <w:right w:val="none" w:sz="0" w:space="0" w:color="auto"/>
      </w:divBdr>
    </w:div>
    <w:div w:id="1377698766">
      <w:bodyDiv w:val="1"/>
      <w:marLeft w:val="0"/>
      <w:marRight w:val="0"/>
      <w:marTop w:val="0"/>
      <w:marBottom w:val="0"/>
      <w:divBdr>
        <w:top w:val="none" w:sz="0" w:space="0" w:color="auto"/>
        <w:left w:val="none" w:sz="0" w:space="0" w:color="auto"/>
        <w:bottom w:val="none" w:sz="0" w:space="0" w:color="auto"/>
        <w:right w:val="none" w:sz="0" w:space="0" w:color="auto"/>
      </w:divBdr>
    </w:div>
    <w:div w:id="1420177192">
      <w:bodyDiv w:val="1"/>
      <w:marLeft w:val="0"/>
      <w:marRight w:val="0"/>
      <w:marTop w:val="0"/>
      <w:marBottom w:val="0"/>
      <w:divBdr>
        <w:top w:val="none" w:sz="0" w:space="0" w:color="auto"/>
        <w:left w:val="none" w:sz="0" w:space="0" w:color="auto"/>
        <w:bottom w:val="none" w:sz="0" w:space="0" w:color="auto"/>
        <w:right w:val="none" w:sz="0" w:space="0" w:color="auto"/>
      </w:divBdr>
    </w:div>
    <w:div w:id="1466124211">
      <w:bodyDiv w:val="1"/>
      <w:marLeft w:val="0"/>
      <w:marRight w:val="0"/>
      <w:marTop w:val="0"/>
      <w:marBottom w:val="0"/>
      <w:divBdr>
        <w:top w:val="none" w:sz="0" w:space="0" w:color="auto"/>
        <w:left w:val="none" w:sz="0" w:space="0" w:color="auto"/>
        <w:bottom w:val="none" w:sz="0" w:space="0" w:color="auto"/>
        <w:right w:val="none" w:sz="0" w:space="0" w:color="auto"/>
      </w:divBdr>
    </w:div>
    <w:div w:id="1473446181">
      <w:bodyDiv w:val="1"/>
      <w:marLeft w:val="0"/>
      <w:marRight w:val="0"/>
      <w:marTop w:val="0"/>
      <w:marBottom w:val="0"/>
      <w:divBdr>
        <w:top w:val="none" w:sz="0" w:space="0" w:color="auto"/>
        <w:left w:val="none" w:sz="0" w:space="0" w:color="auto"/>
        <w:bottom w:val="none" w:sz="0" w:space="0" w:color="auto"/>
        <w:right w:val="none" w:sz="0" w:space="0" w:color="auto"/>
      </w:divBdr>
    </w:div>
    <w:div w:id="1499928079">
      <w:bodyDiv w:val="1"/>
      <w:marLeft w:val="0"/>
      <w:marRight w:val="0"/>
      <w:marTop w:val="0"/>
      <w:marBottom w:val="0"/>
      <w:divBdr>
        <w:top w:val="none" w:sz="0" w:space="0" w:color="auto"/>
        <w:left w:val="none" w:sz="0" w:space="0" w:color="auto"/>
        <w:bottom w:val="none" w:sz="0" w:space="0" w:color="auto"/>
        <w:right w:val="none" w:sz="0" w:space="0" w:color="auto"/>
      </w:divBdr>
    </w:div>
    <w:div w:id="1537965943">
      <w:bodyDiv w:val="1"/>
      <w:marLeft w:val="0"/>
      <w:marRight w:val="0"/>
      <w:marTop w:val="0"/>
      <w:marBottom w:val="0"/>
      <w:divBdr>
        <w:top w:val="none" w:sz="0" w:space="0" w:color="auto"/>
        <w:left w:val="none" w:sz="0" w:space="0" w:color="auto"/>
        <w:bottom w:val="none" w:sz="0" w:space="0" w:color="auto"/>
        <w:right w:val="none" w:sz="0" w:space="0" w:color="auto"/>
      </w:divBdr>
    </w:div>
    <w:div w:id="1556433658">
      <w:bodyDiv w:val="1"/>
      <w:marLeft w:val="0"/>
      <w:marRight w:val="0"/>
      <w:marTop w:val="0"/>
      <w:marBottom w:val="0"/>
      <w:divBdr>
        <w:top w:val="none" w:sz="0" w:space="0" w:color="auto"/>
        <w:left w:val="none" w:sz="0" w:space="0" w:color="auto"/>
        <w:bottom w:val="none" w:sz="0" w:space="0" w:color="auto"/>
        <w:right w:val="none" w:sz="0" w:space="0" w:color="auto"/>
      </w:divBdr>
    </w:div>
    <w:div w:id="1633560925">
      <w:bodyDiv w:val="1"/>
      <w:marLeft w:val="0"/>
      <w:marRight w:val="0"/>
      <w:marTop w:val="0"/>
      <w:marBottom w:val="0"/>
      <w:divBdr>
        <w:top w:val="none" w:sz="0" w:space="0" w:color="auto"/>
        <w:left w:val="none" w:sz="0" w:space="0" w:color="auto"/>
        <w:bottom w:val="none" w:sz="0" w:space="0" w:color="auto"/>
        <w:right w:val="none" w:sz="0" w:space="0" w:color="auto"/>
      </w:divBdr>
      <w:divsChild>
        <w:div w:id="35735610">
          <w:marLeft w:val="0"/>
          <w:marRight w:val="0"/>
          <w:marTop w:val="0"/>
          <w:marBottom w:val="0"/>
          <w:divBdr>
            <w:top w:val="none" w:sz="0" w:space="0" w:color="auto"/>
            <w:left w:val="none" w:sz="0" w:space="0" w:color="auto"/>
            <w:bottom w:val="none" w:sz="0" w:space="0" w:color="auto"/>
            <w:right w:val="none" w:sz="0" w:space="0" w:color="auto"/>
          </w:divBdr>
        </w:div>
        <w:div w:id="51000756">
          <w:marLeft w:val="0"/>
          <w:marRight w:val="0"/>
          <w:marTop w:val="0"/>
          <w:marBottom w:val="0"/>
          <w:divBdr>
            <w:top w:val="none" w:sz="0" w:space="0" w:color="auto"/>
            <w:left w:val="none" w:sz="0" w:space="0" w:color="auto"/>
            <w:bottom w:val="none" w:sz="0" w:space="0" w:color="auto"/>
            <w:right w:val="none" w:sz="0" w:space="0" w:color="auto"/>
          </w:divBdr>
        </w:div>
        <w:div w:id="52045169">
          <w:marLeft w:val="0"/>
          <w:marRight w:val="0"/>
          <w:marTop w:val="0"/>
          <w:marBottom w:val="0"/>
          <w:divBdr>
            <w:top w:val="none" w:sz="0" w:space="0" w:color="auto"/>
            <w:left w:val="none" w:sz="0" w:space="0" w:color="auto"/>
            <w:bottom w:val="none" w:sz="0" w:space="0" w:color="auto"/>
            <w:right w:val="none" w:sz="0" w:space="0" w:color="auto"/>
          </w:divBdr>
        </w:div>
        <w:div w:id="155001549">
          <w:marLeft w:val="0"/>
          <w:marRight w:val="0"/>
          <w:marTop w:val="0"/>
          <w:marBottom w:val="0"/>
          <w:divBdr>
            <w:top w:val="none" w:sz="0" w:space="0" w:color="auto"/>
            <w:left w:val="none" w:sz="0" w:space="0" w:color="auto"/>
            <w:bottom w:val="none" w:sz="0" w:space="0" w:color="auto"/>
            <w:right w:val="none" w:sz="0" w:space="0" w:color="auto"/>
          </w:divBdr>
        </w:div>
        <w:div w:id="162281827">
          <w:marLeft w:val="0"/>
          <w:marRight w:val="0"/>
          <w:marTop w:val="0"/>
          <w:marBottom w:val="0"/>
          <w:divBdr>
            <w:top w:val="none" w:sz="0" w:space="0" w:color="auto"/>
            <w:left w:val="none" w:sz="0" w:space="0" w:color="auto"/>
            <w:bottom w:val="none" w:sz="0" w:space="0" w:color="auto"/>
            <w:right w:val="none" w:sz="0" w:space="0" w:color="auto"/>
          </w:divBdr>
        </w:div>
        <w:div w:id="176700899">
          <w:marLeft w:val="0"/>
          <w:marRight w:val="0"/>
          <w:marTop w:val="0"/>
          <w:marBottom w:val="0"/>
          <w:divBdr>
            <w:top w:val="none" w:sz="0" w:space="0" w:color="auto"/>
            <w:left w:val="none" w:sz="0" w:space="0" w:color="auto"/>
            <w:bottom w:val="none" w:sz="0" w:space="0" w:color="auto"/>
            <w:right w:val="none" w:sz="0" w:space="0" w:color="auto"/>
          </w:divBdr>
        </w:div>
        <w:div w:id="278689046">
          <w:marLeft w:val="0"/>
          <w:marRight w:val="0"/>
          <w:marTop w:val="0"/>
          <w:marBottom w:val="0"/>
          <w:divBdr>
            <w:top w:val="none" w:sz="0" w:space="0" w:color="auto"/>
            <w:left w:val="none" w:sz="0" w:space="0" w:color="auto"/>
            <w:bottom w:val="none" w:sz="0" w:space="0" w:color="auto"/>
            <w:right w:val="none" w:sz="0" w:space="0" w:color="auto"/>
          </w:divBdr>
        </w:div>
        <w:div w:id="339084675">
          <w:marLeft w:val="0"/>
          <w:marRight w:val="0"/>
          <w:marTop w:val="0"/>
          <w:marBottom w:val="0"/>
          <w:divBdr>
            <w:top w:val="none" w:sz="0" w:space="0" w:color="auto"/>
            <w:left w:val="none" w:sz="0" w:space="0" w:color="auto"/>
            <w:bottom w:val="none" w:sz="0" w:space="0" w:color="auto"/>
            <w:right w:val="none" w:sz="0" w:space="0" w:color="auto"/>
          </w:divBdr>
        </w:div>
        <w:div w:id="426001545">
          <w:marLeft w:val="0"/>
          <w:marRight w:val="0"/>
          <w:marTop w:val="0"/>
          <w:marBottom w:val="0"/>
          <w:divBdr>
            <w:top w:val="none" w:sz="0" w:space="0" w:color="auto"/>
            <w:left w:val="none" w:sz="0" w:space="0" w:color="auto"/>
            <w:bottom w:val="none" w:sz="0" w:space="0" w:color="auto"/>
            <w:right w:val="none" w:sz="0" w:space="0" w:color="auto"/>
          </w:divBdr>
        </w:div>
        <w:div w:id="438913445">
          <w:marLeft w:val="0"/>
          <w:marRight w:val="0"/>
          <w:marTop w:val="0"/>
          <w:marBottom w:val="0"/>
          <w:divBdr>
            <w:top w:val="none" w:sz="0" w:space="0" w:color="auto"/>
            <w:left w:val="none" w:sz="0" w:space="0" w:color="auto"/>
            <w:bottom w:val="none" w:sz="0" w:space="0" w:color="auto"/>
            <w:right w:val="none" w:sz="0" w:space="0" w:color="auto"/>
          </w:divBdr>
        </w:div>
        <w:div w:id="468516918">
          <w:marLeft w:val="0"/>
          <w:marRight w:val="0"/>
          <w:marTop w:val="0"/>
          <w:marBottom w:val="0"/>
          <w:divBdr>
            <w:top w:val="none" w:sz="0" w:space="0" w:color="auto"/>
            <w:left w:val="none" w:sz="0" w:space="0" w:color="auto"/>
            <w:bottom w:val="none" w:sz="0" w:space="0" w:color="auto"/>
            <w:right w:val="none" w:sz="0" w:space="0" w:color="auto"/>
          </w:divBdr>
        </w:div>
        <w:div w:id="540021934">
          <w:marLeft w:val="0"/>
          <w:marRight w:val="0"/>
          <w:marTop w:val="0"/>
          <w:marBottom w:val="0"/>
          <w:divBdr>
            <w:top w:val="none" w:sz="0" w:space="0" w:color="auto"/>
            <w:left w:val="none" w:sz="0" w:space="0" w:color="auto"/>
            <w:bottom w:val="none" w:sz="0" w:space="0" w:color="auto"/>
            <w:right w:val="none" w:sz="0" w:space="0" w:color="auto"/>
          </w:divBdr>
        </w:div>
        <w:div w:id="567351727">
          <w:marLeft w:val="0"/>
          <w:marRight w:val="0"/>
          <w:marTop w:val="0"/>
          <w:marBottom w:val="0"/>
          <w:divBdr>
            <w:top w:val="none" w:sz="0" w:space="0" w:color="auto"/>
            <w:left w:val="none" w:sz="0" w:space="0" w:color="auto"/>
            <w:bottom w:val="none" w:sz="0" w:space="0" w:color="auto"/>
            <w:right w:val="none" w:sz="0" w:space="0" w:color="auto"/>
          </w:divBdr>
        </w:div>
        <w:div w:id="654070716">
          <w:marLeft w:val="0"/>
          <w:marRight w:val="0"/>
          <w:marTop w:val="0"/>
          <w:marBottom w:val="0"/>
          <w:divBdr>
            <w:top w:val="none" w:sz="0" w:space="0" w:color="auto"/>
            <w:left w:val="none" w:sz="0" w:space="0" w:color="auto"/>
            <w:bottom w:val="none" w:sz="0" w:space="0" w:color="auto"/>
            <w:right w:val="none" w:sz="0" w:space="0" w:color="auto"/>
          </w:divBdr>
        </w:div>
        <w:div w:id="692655151">
          <w:marLeft w:val="0"/>
          <w:marRight w:val="0"/>
          <w:marTop w:val="0"/>
          <w:marBottom w:val="0"/>
          <w:divBdr>
            <w:top w:val="none" w:sz="0" w:space="0" w:color="auto"/>
            <w:left w:val="none" w:sz="0" w:space="0" w:color="auto"/>
            <w:bottom w:val="none" w:sz="0" w:space="0" w:color="auto"/>
            <w:right w:val="none" w:sz="0" w:space="0" w:color="auto"/>
          </w:divBdr>
        </w:div>
        <w:div w:id="775831420">
          <w:marLeft w:val="0"/>
          <w:marRight w:val="0"/>
          <w:marTop w:val="0"/>
          <w:marBottom w:val="0"/>
          <w:divBdr>
            <w:top w:val="none" w:sz="0" w:space="0" w:color="auto"/>
            <w:left w:val="none" w:sz="0" w:space="0" w:color="auto"/>
            <w:bottom w:val="none" w:sz="0" w:space="0" w:color="auto"/>
            <w:right w:val="none" w:sz="0" w:space="0" w:color="auto"/>
          </w:divBdr>
        </w:div>
        <w:div w:id="1051802951">
          <w:marLeft w:val="0"/>
          <w:marRight w:val="0"/>
          <w:marTop w:val="0"/>
          <w:marBottom w:val="0"/>
          <w:divBdr>
            <w:top w:val="none" w:sz="0" w:space="0" w:color="auto"/>
            <w:left w:val="none" w:sz="0" w:space="0" w:color="auto"/>
            <w:bottom w:val="none" w:sz="0" w:space="0" w:color="auto"/>
            <w:right w:val="none" w:sz="0" w:space="0" w:color="auto"/>
          </w:divBdr>
        </w:div>
        <w:div w:id="1113861018">
          <w:marLeft w:val="0"/>
          <w:marRight w:val="0"/>
          <w:marTop w:val="0"/>
          <w:marBottom w:val="0"/>
          <w:divBdr>
            <w:top w:val="none" w:sz="0" w:space="0" w:color="auto"/>
            <w:left w:val="none" w:sz="0" w:space="0" w:color="auto"/>
            <w:bottom w:val="none" w:sz="0" w:space="0" w:color="auto"/>
            <w:right w:val="none" w:sz="0" w:space="0" w:color="auto"/>
          </w:divBdr>
        </w:div>
        <w:div w:id="1190874535">
          <w:marLeft w:val="0"/>
          <w:marRight w:val="0"/>
          <w:marTop w:val="0"/>
          <w:marBottom w:val="0"/>
          <w:divBdr>
            <w:top w:val="none" w:sz="0" w:space="0" w:color="auto"/>
            <w:left w:val="none" w:sz="0" w:space="0" w:color="auto"/>
            <w:bottom w:val="none" w:sz="0" w:space="0" w:color="auto"/>
            <w:right w:val="none" w:sz="0" w:space="0" w:color="auto"/>
          </w:divBdr>
        </w:div>
        <w:div w:id="1254826766">
          <w:marLeft w:val="0"/>
          <w:marRight w:val="0"/>
          <w:marTop w:val="0"/>
          <w:marBottom w:val="0"/>
          <w:divBdr>
            <w:top w:val="none" w:sz="0" w:space="0" w:color="auto"/>
            <w:left w:val="none" w:sz="0" w:space="0" w:color="auto"/>
            <w:bottom w:val="none" w:sz="0" w:space="0" w:color="auto"/>
            <w:right w:val="none" w:sz="0" w:space="0" w:color="auto"/>
          </w:divBdr>
        </w:div>
        <w:div w:id="1381319880">
          <w:marLeft w:val="0"/>
          <w:marRight w:val="0"/>
          <w:marTop w:val="0"/>
          <w:marBottom w:val="0"/>
          <w:divBdr>
            <w:top w:val="none" w:sz="0" w:space="0" w:color="auto"/>
            <w:left w:val="none" w:sz="0" w:space="0" w:color="auto"/>
            <w:bottom w:val="none" w:sz="0" w:space="0" w:color="auto"/>
            <w:right w:val="none" w:sz="0" w:space="0" w:color="auto"/>
          </w:divBdr>
        </w:div>
        <w:div w:id="1392575605">
          <w:marLeft w:val="0"/>
          <w:marRight w:val="0"/>
          <w:marTop w:val="0"/>
          <w:marBottom w:val="0"/>
          <w:divBdr>
            <w:top w:val="none" w:sz="0" w:space="0" w:color="auto"/>
            <w:left w:val="none" w:sz="0" w:space="0" w:color="auto"/>
            <w:bottom w:val="none" w:sz="0" w:space="0" w:color="auto"/>
            <w:right w:val="none" w:sz="0" w:space="0" w:color="auto"/>
          </w:divBdr>
        </w:div>
        <w:div w:id="1418596425">
          <w:marLeft w:val="0"/>
          <w:marRight w:val="0"/>
          <w:marTop w:val="0"/>
          <w:marBottom w:val="0"/>
          <w:divBdr>
            <w:top w:val="none" w:sz="0" w:space="0" w:color="auto"/>
            <w:left w:val="none" w:sz="0" w:space="0" w:color="auto"/>
            <w:bottom w:val="none" w:sz="0" w:space="0" w:color="auto"/>
            <w:right w:val="none" w:sz="0" w:space="0" w:color="auto"/>
          </w:divBdr>
        </w:div>
        <w:div w:id="1423376545">
          <w:marLeft w:val="0"/>
          <w:marRight w:val="0"/>
          <w:marTop w:val="0"/>
          <w:marBottom w:val="0"/>
          <w:divBdr>
            <w:top w:val="none" w:sz="0" w:space="0" w:color="auto"/>
            <w:left w:val="none" w:sz="0" w:space="0" w:color="auto"/>
            <w:bottom w:val="none" w:sz="0" w:space="0" w:color="auto"/>
            <w:right w:val="none" w:sz="0" w:space="0" w:color="auto"/>
          </w:divBdr>
        </w:div>
        <w:div w:id="1513179274">
          <w:marLeft w:val="0"/>
          <w:marRight w:val="0"/>
          <w:marTop w:val="0"/>
          <w:marBottom w:val="0"/>
          <w:divBdr>
            <w:top w:val="none" w:sz="0" w:space="0" w:color="auto"/>
            <w:left w:val="none" w:sz="0" w:space="0" w:color="auto"/>
            <w:bottom w:val="none" w:sz="0" w:space="0" w:color="auto"/>
            <w:right w:val="none" w:sz="0" w:space="0" w:color="auto"/>
          </w:divBdr>
        </w:div>
        <w:div w:id="1516925100">
          <w:marLeft w:val="0"/>
          <w:marRight w:val="0"/>
          <w:marTop w:val="0"/>
          <w:marBottom w:val="0"/>
          <w:divBdr>
            <w:top w:val="none" w:sz="0" w:space="0" w:color="auto"/>
            <w:left w:val="none" w:sz="0" w:space="0" w:color="auto"/>
            <w:bottom w:val="none" w:sz="0" w:space="0" w:color="auto"/>
            <w:right w:val="none" w:sz="0" w:space="0" w:color="auto"/>
          </w:divBdr>
        </w:div>
        <w:div w:id="1597246579">
          <w:marLeft w:val="0"/>
          <w:marRight w:val="0"/>
          <w:marTop w:val="0"/>
          <w:marBottom w:val="0"/>
          <w:divBdr>
            <w:top w:val="none" w:sz="0" w:space="0" w:color="auto"/>
            <w:left w:val="none" w:sz="0" w:space="0" w:color="auto"/>
            <w:bottom w:val="none" w:sz="0" w:space="0" w:color="auto"/>
            <w:right w:val="none" w:sz="0" w:space="0" w:color="auto"/>
          </w:divBdr>
        </w:div>
        <w:div w:id="1650087698">
          <w:marLeft w:val="0"/>
          <w:marRight w:val="0"/>
          <w:marTop w:val="0"/>
          <w:marBottom w:val="0"/>
          <w:divBdr>
            <w:top w:val="none" w:sz="0" w:space="0" w:color="auto"/>
            <w:left w:val="none" w:sz="0" w:space="0" w:color="auto"/>
            <w:bottom w:val="none" w:sz="0" w:space="0" w:color="auto"/>
            <w:right w:val="none" w:sz="0" w:space="0" w:color="auto"/>
          </w:divBdr>
        </w:div>
        <w:div w:id="1651640564">
          <w:marLeft w:val="0"/>
          <w:marRight w:val="0"/>
          <w:marTop w:val="0"/>
          <w:marBottom w:val="0"/>
          <w:divBdr>
            <w:top w:val="none" w:sz="0" w:space="0" w:color="auto"/>
            <w:left w:val="none" w:sz="0" w:space="0" w:color="auto"/>
            <w:bottom w:val="none" w:sz="0" w:space="0" w:color="auto"/>
            <w:right w:val="none" w:sz="0" w:space="0" w:color="auto"/>
          </w:divBdr>
        </w:div>
        <w:div w:id="1689213103">
          <w:marLeft w:val="0"/>
          <w:marRight w:val="0"/>
          <w:marTop w:val="0"/>
          <w:marBottom w:val="0"/>
          <w:divBdr>
            <w:top w:val="none" w:sz="0" w:space="0" w:color="auto"/>
            <w:left w:val="none" w:sz="0" w:space="0" w:color="auto"/>
            <w:bottom w:val="none" w:sz="0" w:space="0" w:color="auto"/>
            <w:right w:val="none" w:sz="0" w:space="0" w:color="auto"/>
          </w:divBdr>
        </w:div>
        <w:div w:id="1700817170">
          <w:marLeft w:val="0"/>
          <w:marRight w:val="0"/>
          <w:marTop w:val="0"/>
          <w:marBottom w:val="0"/>
          <w:divBdr>
            <w:top w:val="none" w:sz="0" w:space="0" w:color="auto"/>
            <w:left w:val="none" w:sz="0" w:space="0" w:color="auto"/>
            <w:bottom w:val="none" w:sz="0" w:space="0" w:color="auto"/>
            <w:right w:val="none" w:sz="0" w:space="0" w:color="auto"/>
          </w:divBdr>
        </w:div>
        <w:div w:id="1709915801">
          <w:marLeft w:val="0"/>
          <w:marRight w:val="0"/>
          <w:marTop w:val="0"/>
          <w:marBottom w:val="0"/>
          <w:divBdr>
            <w:top w:val="none" w:sz="0" w:space="0" w:color="auto"/>
            <w:left w:val="none" w:sz="0" w:space="0" w:color="auto"/>
            <w:bottom w:val="none" w:sz="0" w:space="0" w:color="auto"/>
            <w:right w:val="none" w:sz="0" w:space="0" w:color="auto"/>
          </w:divBdr>
        </w:div>
        <w:div w:id="1744601012">
          <w:marLeft w:val="0"/>
          <w:marRight w:val="0"/>
          <w:marTop w:val="0"/>
          <w:marBottom w:val="0"/>
          <w:divBdr>
            <w:top w:val="none" w:sz="0" w:space="0" w:color="auto"/>
            <w:left w:val="none" w:sz="0" w:space="0" w:color="auto"/>
            <w:bottom w:val="none" w:sz="0" w:space="0" w:color="auto"/>
            <w:right w:val="none" w:sz="0" w:space="0" w:color="auto"/>
          </w:divBdr>
        </w:div>
        <w:div w:id="1768769615">
          <w:marLeft w:val="0"/>
          <w:marRight w:val="0"/>
          <w:marTop w:val="0"/>
          <w:marBottom w:val="0"/>
          <w:divBdr>
            <w:top w:val="none" w:sz="0" w:space="0" w:color="auto"/>
            <w:left w:val="none" w:sz="0" w:space="0" w:color="auto"/>
            <w:bottom w:val="none" w:sz="0" w:space="0" w:color="auto"/>
            <w:right w:val="none" w:sz="0" w:space="0" w:color="auto"/>
          </w:divBdr>
        </w:div>
        <w:div w:id="1885020086">
          <w:marLeft w:val="0"/>
          <w:marRight w:val="0"/>
          <w:marTop w:val="0"/>
          <w:marBottom w:val="0"/>
          <w:divBdr>
            <w:top w:val="none" w:sz="0" w:space="0" w:color="auto"/>
            <w:left w:val="none" w:sz="0" w:space="0" w:color="auto"/>
            <w:bottom w:val="none" w:sz="0" w:space="0" w:color="auto"/>
            <w:right w:val="none" w:sz="0" w:space="0" w:color="auto"/>
          </w:divBdr>
        </w:div>
        <w:div w:id="2006322400">
          <w:marLeft w:val="0"/>
          <w:marRight w:val="0"/>
          <w:marTop w:val="0"/>
          <w:marBottom w:val="0"/>
          <w:divBdr>
            <w:top w:val="none" w:sz="0" w:space="0" w:color="auto"/>
            <w:left w:val="none" w:sz="0" w:space="0" w:color="auto"/>
            <w:bottom w:val="none" w:sz="0" w:space="0" w:color="auto"/>
            <w:right w:val="none" w:sz="0" w:space="0" w:color="auto"/>
          </w:divBdr>
        </w:div>
        <w:div w:id="2034576461">
          <w:marLeft w:val="0"/>
          <w:marRight w:val="0"/>
          <w:marTop w:val="0"/>
          <w:marBottom w:val="0"/>
          <w:divBdr>
            <w:top w:val="none" w:sz="0" w:space="0" w:color="auto"/>
            <w:left w:val="none" w:sz="0" w:space="0" w:color="auto"/>
            <w:bottom w:val="none" w:sz="0" w:space="0" w:color="auto"/>
            <w:right w:val="none" w:sz="0" w:space="0" w:color="auto"/>
          </w:divBdr>
        </w:div>
        <w:div w:id="2104840687">
          <w:marLeft w:val="0"/>
          <w:marRight w:val="0"/>
          <w:marTop w:val="0"/>
          <w:marBottom w:val="0"/>
          <w:divBdr>
            <w:top w:val="none" w:sz="0" w:space="0" w:color="auto"/>
            <w:left w:val="none" w:sz="0" w:space="0" w:color="auto"/>
            <w:bottom w:val="none" w:sz="0" w:space="0" w:color="auto"/>
            <w:right w:val="none" w:sz="0" w:space="0" w:color="auto"/>
          </w:divBdr>
        </w:div>
        <w:div w:id="2117940093">
          <w:marLeft w:val="0"/>
          <w:marRight w:val="0"/>
          <w:marTop w:val="0"/>
          <w:marBottom w:val="0"/>
          <w:divBdr>
            <w:top w:val="none" w:sz="0" w:space="0" w:color="auto"/>
            <w:left w:val="none" w:sz="0" w:space="0" w:color="auto"/>
            <w:bottom w:val="none" w:sz="0" w:space="0" w:color="auto"/>
            <w:right w:val="none" w:sz="0" w:space="0" w:color="auto"/>
          </w:divBdr>
        </w:div>
        <w:div w:id="2143231968">
          <w:marLeft w:val="0"/>
          <w:marRight w:val="0"/>
          <w:marTop w:val="0"/>
          <w:marBottom w:val="0"/>
          <w:divBdr>
            <w:top w:val="none" w:sz="0" w:space="0" w:color="auto"/>
            <w:left w:val="none" w:sz="0" w:space="0" w:color="auto"/>
            <w:bottom w:val="none" w:sz="0" w:space="0" w:color="auto"/>
            <w:right w:val="none" w:sz="0" w:space="0" w:color="auto"/>
          </w:divBdr>
        </w:div>
      </w:divsChild>
    </w:div>
    <w:div w:id="1645426652">
      <w:bodyDiv w:val="1"/>
      <w:marLeft w:val="0"/>
      <w:marRight w:val="0"/>
      <w:marTop w:val="0"/>
      <w:marBottom w:val="0"/>
      <w:divBdr>
        <w:top w:val="none" w:sz="0" w:space="0" w:color="auto"/>
        <w:left w:val="none" w:sz="0" w:space="0" w:color="auto"/>
        <w:bottom w:val="none" w:sz="0" w:space="0" w:color="auto"/>
        <w:right w:val="none" w:sz="0" w:space="0" w:color="auto"/>
      </w:divBdr>
    </w:div>
    <w:div w:id="1654026568">
      <w:bodyDiv w:val="1"/>
      <w:marLeft w:val="0"/>
      <w:marRight w:val="0"/>
      <w:marTop w:val="0"/>
      <w:marBottom w:val="0"/>
      <w:divBdr>
        <w:top w:val="none" w:sz="0" w:space="0" w:color="auto"/>
        <w:left w:val="none" w:sz="0" w:space="0" w:color="auto"/>
        <w:bottom w:val="none" w:sz="0" w:space="0" w:color="auto"/>
        <w:right w:val="none" w:sz="0" w:space="0" w:color="auto"/>
      </w:divBdr>
    </w:div>
    <w:div w:id="1693144328">
      <w:bodyDiv w:val="1"/>
      <w:marLeft w:val="0"/>
      <w:marRight w:val="0"/>
      <w:marTop w:val="0"/>
      <w:marBottom w:val="0"/>
      <w:divBdr>
        <w:top w:val="none" w:sz="0" w:space="0" w:color="auto"/>
        <w:left w:val="none" w:sz="0" w:space="0" w:color="auto"/>
        <w:bottom w:val="none" w:sz="0" w:space="0" w:color="auto"/>
        <w:right w:val="none" w:sz="0" w:space="0" w:color="auto"/>
      </w:divBdr>
    </w:div>
    <w:div w:id="1701008147">
      <w:bodyDiv w:val="1"/>
      <w:marLeft w:val="0"/>
      <w:marRight w:val="0"/>
      <w:marTop w:val="0"/>
      <w:marBottom w:val="0"/>
      <w:divBdr>
        <w:top w:val="none" w:sz="0" w:space="0" w:color="auto"/>
        <w:left w:val="none" w:sz="0" w:space="0" w:color="auto"/>
        <w:bottom w:val="none" w:sz="0" w:space="0" w:color="auto"/>
        <w:right w:val="none" w:sz="0" w:space="0" w:color="auto"/>
      </w:divBdr>
    </w:div>
    <w:div w:id="1704012175">
      <w:bodyDiv w:val="1"/>
      <w:marLeft w:val="0"/>
      <w:marRight w:val="0"/>
      <w:marTop w:val="0"/>
      <w:marBottom w:val="0"/>
      <w:divBdr>
        <w:top w:val="none" w:sz="0" w:space="0" w:color="auto"/>
        <w:left w:val="none" w:sz="0" w:space="0" w:color="auto"/>
        <w:bottom w:val="none" w:sz="0" w:space="0" w:color="auto"/>
        <w:right w:val="none" w:sz="0" w:space="0" w:color="auto"/>
      </w:divBdr>
    </w:div>
    <w:div w:id="1721123801">
      <w:bodyDiv w:val="1"/>
      <w:marLeft w:val="0"/>
      <w:marRight w:val="0"/>
      <w:marTop w:val="0"/>
      <w:marBottom w:val="0"/>
      <w:divBdr>
        <w:top w:val="none" w:sz="0" w:space="0" w:color="auto"/>
        <w:left w:val="none" w:sz="0" w:space="0" w:color="auto"/>
        <w:bottom w:val="none" w:sz="0" w:space="0" w:color="auto"/>
        <w:right w:val="none" w:sz="0" w:space="0" w:color="auto"/>
      </w:divBdr>
    </w:div>
    <w:div w:id="1756241379">
      <w:bodyDiv w:val="1"/>
      <w:marLeft w:val="0"/>
      <w:marRight w:val="0"/>
      <w:marTop w:val="0"/>
      <w:marBottom w:val="0"/>
      <w:divBdr>
        <w:top w:val="none" w:sz="0" w:space="0" w:color="auto"/>
        <w:left w:val="none" w:sz="0" w:space="0" w:color="auto"/>
        <w:bottom w:val="none" w:sz="0" w:space="0" w:color="auto"/>
        <w:right w:val="none" w:sz="0" w:space="0" w:color="auto"/>
      </w:divBdr>
    </w:div>
    <w:div w:id="1762797160">
      <w:bodyDiv w:val="1"/>
      <w:marLeft w:val="0"/>
      <w:marRight w:val="0"/>
      <w:marTop w:val="0"/>
      <w:marBottom w:val="0"/>
      <w:divBdr>
        <w:top w:val="none" w:sz="0" w:space="0" w:color="auto"/>
        <w:left w:val="none" w:sz="0" w:space="0" w:color="auto"/>
        <w:bottom w:val="none" w:sz="0" w:space="0" w:color="auto"/>
        <w:right w:val="none" w:sz="0" w:space="0" w:color="auto"/>
      </w:divBdr>
    </w:div>
    <w:div w:id="1827017740">
      <w:bodyDiv w:val="1"/>
      <w:marLeft w:val="0"/>
      <w:marRight w:val="0"/>
      <w:marTop w:val="0"/>
      <w:marBottom w:val="0"/>
      <w:divBdr>
        <w:top w:val="none" w:sz="0" w:space="0" w:color="auto"/>
        <w:left w:val="none" w:sz="0" w:space="0" w:color="auto"/>
        <w:bottom w:val="none" w:sz="0" w:space="0" w:color="auto"/>
        <w:right w:val="none" w:sz="0" w:space="0" w:color="auto"/>
      </w:divBdr>
    </w:div>
    <w:div w:id="1884094926">
      <w:bodyDiv w:val="1"/>
      <w:marLeft w:val="0"/>
      <w:marRight w:val="0"/>
      <w:marTop w:val="0"/>
      <w:marBottom w:val="0"/>
      <w:divBdr>
        <w:top w:val="none" w:sz="0" w:space="0" w:color="auto"/>
        <w:left w:val="none" w:sz="0" w:space="0" w:color="auto"/>
        <w:bottom w:val="none" w:sz="0" w:space="0" w:color="auto"/>
        <w:right w:val="none" w:sz="0" w:space="0" w:color="auto"/>
      </w:divBdr>
    </w:div>
    <w:div w:id="1922716293">
      <w:bodyDiv w:val="1"/>
      <w:marLeft w:val="0"/>
      <w:marRight w:val="0"/>
      <w:marTop w:val="0"/>
      <w:marBottom w:val="0"/>
      <w:divBdr>
        <w:top w:val="none" w:sz="0" w:space="0" w:color="auto"/>
        <w:left w:val="none" w:sz="0" w:space="0" w:color="auto"/>
        <w:bottom w:val="none" w:sz="0" w:space="0" w:color="auto"/>
        <w:right w:val="none" w:sz="0" w:space="0" w:color="auto"/>
      </w:divBdr>
    </w:div>
    <w:div w:id="1957251488">
      <w:bodyDiv w:val="1"/>
      <w:marLeft w:val="0"/>
      <w:marRight w:val="0"/>
      <w:marTop w:val="0"/>
      <w:marBottom w:val="0"/>
      <w:divBdr>
        <w:top w:val="none" w:sz="0" w:space="0" w:color="auto"/>
        <w:left w:val="none" w:sz="0" w:space="0" w:color="auto"/>
        <w:bottom w:val="none" w:sz="0" w:space="0" w:color="auto"/>
        <w:right w:val="none" w:sz="0" w:space="0" w:color="auto"/>
      </w:divBdr>
    </w:div>
    <w:div w:id="1974165360">
      <w:bodyDiv w:val="1"/>
      <w:marLeft w:val="0"/>
      <w:marRight w:val="0"/>
      <w:marTop w:val="0"/>
      <w:marBottom w:val="0"/>
      <w:divBdr>
        <w:top w:val="none" w:sz="0" w:space="0" w:color="auto"/>
        <w:left w:val="none" w:sz="0" w:space="0" w:color="auto"/>
        <w:bottom w:val="none" w:sz="0" w:space="0" w:color="auto"/>
        <w:right w:val="none" w:sz="0" w:space="0" w:color="auto"/>
      </w:divBdr>
    </w:div>
    <w:div w:id="1994790876">
      <w:bodyDiv w:val="1"/>
      <w:marLeft w:val="0"/>
      <w:marRight w:val="0"/>
      <w:marTop w:val="0"/>
      <w:marBottom w:val="0"/>
      <w:divBdr>
        <w:top w:val="none" w:sz="0" w:space="0" w:color="auto"/>
        <w:left w:val="none" w:sz="0" w:space="0" w:color="auto"/>
        <w:bottom w:val="none" w:sz="0" w:space="0" w:color="auto"/>
        <w:right w:val="none" w:sz="0" w:space="0" w:color="auto"/>
      </w:divBdr>
    </w:div>
    <w:div w:id="2033678109">
      <w:bodyDiv w:val="1"/>
      <w:marLeft w:val="0"/>
      <w:marRight w:val="0"/>
      <w:marTop w:val="0"/>
      <w:marBottom w:val="0"/>
      <w:divBdr>
        <w:top w:val="none" w:sz="0" w:space="0" w:color="auto"/>
        <w:left w:val="none" w:sz="0" w:space="0" w:color="auto"/>
        <w:bottom w:val="none" w:sz="0" w:space="0" w:color="auto"/>
        <w:right w:val="none" w:sz="0" w:space="0" w:color="auto"/>
      </w:divBdr>
    </w:div>
    <w:div w:id="2075658601">
      <w:bodyDiv w:val="1"/>
      <w:marLeft w:val="0"/>
      <w:marRight w:val="0"/>
      <w:marTop w:val="0"/>
      <w:marBottom w:val="0"/>
      <w:divBdr>
        <w:top w:val="none" w:sz="0" w:space="0" w:color="auto"/>
        <w:left w:val="none" w:sz="0" w:space="0" w:color="auto"/>
        <w:bottom w:val="none" w:sz="0" w:space="0" w:color="auto"/>
        <w:right w:val="none" w:sz="0" w:space="0" w:color="auto"/>
      </w:divBdr>
    </w:div>
    <w:div w:id="2078239838">
      <w:bodyDiv w:val="1"/>
      <w:marLeft w:val="0"/>
      <w:marRight w:val="0"/>
      <w:marTop w:val="0"/>
      <w:marBottom w:val="0"/>
      <w:divBdr>
        <w:top w:val="none" w:sz="0" w:space="0" w:color="auto"/>
        <w:left w:val="none" w:sz="0" w:space="0" w:color="auto"/>
        <w:bottom w:val="none" w:sz="0" w:space="0" w:color="auto"/>
        <w:right w:val="none" w:sz="0" w:space="0" w:color="auto"/>
      </w:divBdr>
    </w:div>
    <w:div w:id="2088184187">
      <w:bodyDiv w:val="1"/>
      <w:marLeft w:val="0"/>
      <w:marRight w:val="0"/>
      <w:marTop w:val="0"/>
      <w:marBottom w:val="0"/>
      <w:divBdr>
        <w:top w:val="none" w:sz="0" w:space="0" w:color="auto"/>
        <w:left w:val="none" w:sz="0" w:space="0" w:color="auto"/>
        <w:bottom w:val="none" w:sz="0" w:space="0" w:color="auto"/>
        <w:right w:val="none" w:sz="0" w:space="0" w:color="auto"/>
      </w:divBdr>
    </w:div>
    <w:div w:id="2095199972">
      <w:bodyDiv w:val="1"/>
      <w:marLeft w:val="0"/>
      <w:marRight w:val="0"/>
      <w:marTop w:val="0"/>
      <w:marBottom w:val="0"/>
      <w:divBdr>
        <w:top w:val="none" w:sz="0" w:space="0" w:color="auto"/>
        <w:left w:val="none" w:sz="0" w:space="0" w:color="auto"/>
        <w:bottom w:val="none" w:sz="0" w:space="0" w:color="auto"/>
        <w:right w:val="none" w:sz="0" w:space="0" w:color="auto"/>
      </w:divBdr>
    </w:div>
    <w:div w:id="2126777179">
      <w:bodyDiv w:val="1"/>
      <w:marLeft w:val="0"/>
      <w:marRight w:val="0"/>
      <w:marTop w:val="0"/>
      <w:marBottom w:val="0"/>
      <w:divBdr>
        <w:top w:val="none" w:sz="0" w:space="0" w:color="auto"/>
        <w:left w:val="none" w:sz="0" w:space="0" w:color="auto"/>
        <w:bottom w:val="none" w:sz="0" w:space="0" w:color="auto"/>
        <w:right w:val="none" w:sz="0" w:space="0" w:color="auto"/>
      </w:divBdr>
    </w:div>
    <w:div w:id="2133742300">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oleObject" Target="embeddings/oleObject5.bin"/><Relationship Id="rId39" Type="http://schemas.openxmlformats.org/officeDocument/2006/relationships/image" Target="media/image22.png"/><Relationship Id="rId21" Type="http://schemas.openxmlformats.org/officeDocument/2006/relationships/oleObject" Target="embeddings/oleObject2.bin"/><Relationship Id="rId34" Type="http://schemas.openxmlformats.org/officeDocument/2006/relationships/oleObject" Target="embeddings/oleObject9.bin"/><Relationship Id="rId42" Type="http://schemas.openxmlformats.org/officeDocument/2006/relationships/header" Target="header2.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16.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oleObject" Target="embeddings/oleObject4.bin"/><Relationship Id="rId32" Type="http://schemas.openxmlformats.org/officeDocument/2006/relationships/oleObject" Target="embeddings/oleObject8.bin"/><Relationship Id="rId37" Type="http://schemas.openxmlformats.org/officeDocument/2006/relationships/image" Target="media/image20.png"/><Relationship Id="rId40" Type="http://schemas.openxmlformats.org/officeDocument/2006/relationships/header" Target="header1.xml"/><Relationship Id="rId45"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oleObject" Target="embeddings/oleObject3.bin"/><Relationship Id="rId28" Type="http://schemas.openxmlformats.org/officeDocument/2006/relationships/oleObject" Target="embeddings/oleObject6.bin"/><Relationship Id="rId36" Type="http://schemas.openxmlformats.org/officeDocument/2006/relationships/oleObject" Target="embeddings/oleObject10.bin"/><Relationship Id="rId10" Type="http://schemas.openxmlformats.org/officeDocument/2006/relationships/image" Target="media/image3.png"/><Relationship Id="rId19" Type="http://schemas.openxmlformats.org/officeDocument/2006/relationships/oleObject" Target="embeddings/oleObject1.bin"/><Relationship Id="rId31" Type="http://schemas.openxmlformats.org/officeDocument/2006/relationships/image" Target="media/image17.png"/><Relationship Id="rId44" Type="http://schemas.openxmlformats.org/officeDocument/2006/relationships/header" Target="header3.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3.png"/><Relationship Id="rId27" Type="http://schemas.openxmlformats.org/officeDocument/2006/relationships/image" Target="media/image15.png"/><Relationship Id="rId30" Type="http://schemas.openxmlformats.org/officeDocument/2006/relationships/oleObject" Target="embeddings/oleObject7.bin"/><Relationship Id="rId35" Type="http://schemas.openxmlformats.org/officeDocument/2006/relationships/image" Target="media/image19.png"/><Relationship Id="rId43" Type="http://schemas.openxmlformats.org/officeDocument/2006/relationships/footer" Target="footer2.xml"/><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4.png"/><Relationship Id="rId33" Type="http://schemas.openxmlformats.org/officeDocument/2006/relationships/image" Target="media/image18.png"/><Relationship Id="rId38" Type="http://schemas.openxmlformats.org/officeDocument/2006/relationships/image" Target="media/image21.png"/><Relationship Id="rId46" Type="http://schemas.openxmlformats.org/officeDocument/2006/relationships/theme" Target="theme/theme1.xml"/><Relationship Id="rId20" Type="http://schemas.openxmlformats.org/officeDocument/2006/relationships/image" Target="media/image12.png"/><Relationship Id="rId41" Type="http://schemas.openxmlformats.org/officeDocument/2006/relationships/footer" Target="footer1.xml"/></Relationships>
</file>

<file path=word/_rels/header1.xml.rels><?xml version="1.0" encoding="UTF-8" standalone="yes"?>
<Relationships xmlns="http://schemas.openxmlformats.org/package/2006/relationships"><Relationship Id="rId1" Type="http://schemas.openxmlformats.org/officeDocument/2006/relationships/image" Target="media/image23.jpg"/></Relationships>
</file>

<file path=word/_rels/header2.xml.rels><?xml version="1.0" encoding="UTF-8" standalone="yes"?>
<Relationships xmlns="http://schemas.openxmlformats.org/package/2006/relationships"><Relationship Id="rId1" Type="http://schemas.openxmlformats.org/officeDocument/2006/relationships/image" Target="media/image23.jp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2FAE84C-5B81-4FD4-8D5D-8E7813E7ADF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50</Pages>
  <Words>9669</Words>
  <Characters>53183</Characters>
  <Application>Microsoft Office Word</Application>
  <DocSecurity>0</DocSecurity>
  <Lines>443</Lines>
  <Paragraphs>125</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62727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iMac</dc:creator>
  <cp:keywords/>
  <dc:description/>
  <cp:lastModifiedBy>USUARIO</cp:lastModifiedBy>
  <cp:revision>2</cp:revision>
  <cp:lastPrinted>2019-08-15T15:09:00Z</cp:lastPrinted>
  <dcterms:created xsi:type="dcterms:W3CDTF">2021-12-02T16:03:00Z</dcterms:created>
  <dcterms:modified xsi:type="dcterms:W3CDTF">2021-12-02T16:03:00Z</dcterms:modified>
</cp:coreProperties>
</file>