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F3BDC" w14:textId="77777777" w:rsidR="003F2795" w:rsidRDefault="003F2795" w:rsidP="003F2795">
      <w:pPr>
        <w:spacing w:line="360" w:lineRule="auto"/>
        <w:jc w:val="center"/>
        <w:rPr>
          <w:rFonts w:ascii="Palatino Linotype" w:hAnsi="Palatino Linotype"/>
          <w:b/>
          <w:u w:val="single"/>
        </w:rPr>
      </w:pPr>
      <w:r w:rsidRPr="00D707F7">
        <w:rPr>
          <w:rFonts w:ascii="Palatino Linotype" w:hAnsi="Palatino Linotype"/>
          <w:b/>
          <w:u w:val="single"/>
        </w:rPr>
        <w:t>ÍNDICE</w:t>
      </w:r>
    </w:p>
    <w:p w14:paraId="14083586" w14:textId="77777777" w:rsidR="003F2795" w:rsidRPr="00D707F7" w:rsidRDefault="003F2795" w:rsidP="003F2795">
      <w:pPr>
        <w:spacing w:line="360" w:lineRule="auto"/>
        <w:jc w:val="center"/>
        <w:rPr>
          <w:rFonts w:ascii="Palatino Linotype" w:hAnsi="Palatino Linotype"/>
          <w:b/>
          <w:u w:val="single"/>
        </w:rPr>
      </w:pPr>
    </w:p>
    <w:sdt>
      <w:sdtPr>
        <w:rPr>
          <w:rFonts w:ascii="Palatino Linotype" w:eastAsia="Times New Roman" w:hAnsi="Palatino Linotype" w:cs="Times New Roman"/>
          <w:sz w:val="22"/>
          <w:lang w:val="es-ES" w:eastAsia="es-MX"/>
        </w:rPr>
        <w:id w:val="-1245946457"/>
        <w:docPartObj>
          <w:docPartGallery w:val="Table of Contents"/>
          <w:docPartUnique/>
        </w:docPartObj>
      </w:sdtPr>
      <w:sdtEndPr>
        <w:rPr>
          <w:b/>
          <w:bCs/>
          <w:sz w:val="24"/>
        </w:rPr>
      </w:sdtEndPr>
      <w:sdtContent>
        <w:p w14:paraId="14642025" w14:textId="77777777" w:rsidR="00491D29" w:rsidRPr="00491D29" w:rsidRDefault="003F2795" w:rsidP="00491D29">
          <w:pPr>
            <w:pStyle w:val="TDC1"/>
            <w:spacing w:after="0"/>
            <w:ind w:left="0"/>
            <w:rPr>
              <w:rFonts w:ascii="Palatino Linotype" w:hAnsi="Palatino Linotype"/>
              <w:noProof/>
              <w:sz w:val="22"/>
              <w:szCs w:val="22"/>
              <w:lang w:val="es-MX" w:eastAsia="es-MX"/>
            </w:rPr>
          </w:pPr>
          <w:r w:rsidRPr="00491D29">
            <w:rPr>
              <w:rFonts w:ascii="Palatino Linotype" w:eastAsiaTheme="majorEastAsia" w:hAnsi="Palatino Linotype" w:cstheme="majorBidi"/>
              <w:b/>
              <w:sz w:val="22"/>
              <w:lang w:val="es-MX" w:eastAsia="es-MX"/>
            </w:rPr>
            <w:fldChar w:fldCharType="begin"/>
          </w:r>
          <w:r w:rsidRPr="00491D29">
            <w:rPr>
              <w:rFonts w:ascii="Palatino Linotype" w:hAnsi="Palatino Linotype"/>
              <w:b/>
              <w:sz w:val="22"/>
            </w:rPr>
            <w:instrText xml:space="preserve"> TOC \o "1-3" \h \z \u </w:instrText>
          </w:r>
          <w:r w:rsidRPr="00491D29">
            <w:rPr>
              <w:rFonts w:ascii="Palatino Linotype" w:eastAsiaTheme="majorEastAsia" w:hAnsi="Palatino Linotype" w:cstheme="majorBidi"/>
              <w:b/>
              <w:sz w:val="22"/>
              <w:lang w:val="es-MX" w:eastAsia="es-MX"/>
            </w:rPr>
            <w:fldChar w:fldCharType="separate"/>
          </w:r>
          <w:hyperlink w:anchor="_Toc82519877" w:history="1">
            <w:r w:rsidR="00491D29" w:rsidRPr="00491D29">
              <w:rPr>
                <w:rStyle w:val="Hipervnculo"/>
                <w:rFonts w:ascii="Palatino Linotype" w:hAnsi="Palatino Linotype"/>
                <w:b/>
                <w:noProof/>
                <w:lang w:val="es-ES"/>
              </w:rPr>
              <w:t>A N T E C E D E N T E S</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_Toc82519877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2</w:t>
            </w:r>
            <w:r w:rsidR="00491D29" w:rsidRPr="00491D29">
              <w:rPr>
                <w:rFonts w:ascii="Palatino Linotype" w:hAnsi="Palatino Linotype"/>
                <w:noProof/>
                <w:webHidden/>
              </w:rPr>
              <w:fldChar w:fldCharType="end"/>
            </w:r>
          </w:hyperlink>
        </w:p>
        <w:p w14:paraId="49CD9954" w14:textId="77777777" w:rsidR="00491D29" w:rsidRPr="00491D29" w:rsidRDefault="00C8718B" w:rsidP="00491D29">
          <w:pPr>
            <w:pStyle w:val="TDC1"/>
            <w:spacing w:after="0"/>
            <w:ind w:left="0"/>
            <w:rPr>
              <w:rFonts w:ascii="Palatino Linotype" w:hAnsi="Palatino Linotype"/>
              <w:noProof/>
              <w:sz w:val="22"/>
              <w:szCs w:val="22"/>
              <w:lang w:val="es-MX" w:eastAsia="es-MX"/>
            </w:rPr>
          </w:pPr>
          <w:hyperlink w:anchor="_Toc82519880" w:history="1">
            <w:r w:rsidR="00491D29" w:rsidRPr="00491D29">
              <w:rPr>
                <w:rStyle w:val="Hipervnculo"/>
                <w:rFonts w:ascii="Palatino Linotype" w:hAnsi="Palatino Linotype"/>
                <w:b/>
                <w:noProof/>
              </w:rPr>
              <w:t>CONSIDERANDO</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_Toc82519880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6</w:t>
            </w:r>
            <w:r w:rsidR="00491D29" w:rsidRPr="00491D29">
              <w:rPr>
                <w:rFonts w:ascii="Palatino Linotype" w:hAnsi="Palatino Linotype"/>
                <w:noProof/>
                <w:webHidden/>
              </w:rPr>
              <w:fldChar w:fldCharType="end"/>
            </w:r>
          </w:hyperlink>
        </w:p>
        <w:p w14:paraId="6F800DE5" w14:textId="77777777" w:rsidR="00491D29" w:rsidRPr="00491D29" w:rsidRDefault="00C8718B" w:rsidP="00491D29">
          <w:pPr>
            <w:pStyle w:val="TDC2"/>
            <w:spacing w:after="0" w:line="360" w:lineRule="auto"/>
            <w:rPr>
              <w:rFonts w:ascii="Palatino Linotype" w:hAnsi="Palatino Linotype"/>
              <w:noProof/>
              <w:sz w:val="22"/>
              <w:szCs w:val="22"/>
              <w:lang w:val="es-MX" w:eastAsia="es-MX"/>
            </w:rPr>
          </w:pPr>
          <w:hyperlink w:anchor="_Toc82519881" w:history="1">
            <w:r w:rsidR="00491D29" w:rsidRPr="00491D29">
              <w:rPr>
                <w:rStyle w:val="Hipervnculo"/>
                <w:rFonts w:ascii="Palatino Linotype" w:hAnsi="Palatino Linotype"/>
                <w:b/>
                <w:noProof/>
              </w:rPr>
              <w:t>PRIMERO. De la competencia</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_Toc82519881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6</w:t>
            </w:r>
            <w:r w:rsidR="00491D29" w:rsidRPr="00491D29">
              <w:rPr>
                <w:rFonts w:ascii="Palatino Linotype" w:hAnsi="Palatino Linotype"/>
                <w:noProof/>
                <w:webHidden/>
              </w:rPr>
              <w:fldChar w:fldCharType="end"/>
            </w:r>
          </w:hyperlink>
        </w:p>
        <w:p w14:paraId="1EA1F6FD" w14:textId="77777777" w:rsidR="00491D29" w:rsidRPr="00491D29" w:rsidRDefault="00C8718B" w:rsidP="00491D29">
          <w:pPr>
            <w:pStyle w:val="TDC2"/>
            <w:spacing w:after="0" w:line="360" w:lineRule="auto"/>
            <w:rPr>
              <w:rFonts w:ascii="Palatino Linotype" w:hAnsi="Palatino Linotype"/>
              <w:noProof/>
              <w:sz w:val="22"/>
              <w:szCs w:val="22"/>
              <w:lang w:val="es-MX" w:eastAsia="es-MX"/>
            </w:rPr>
          </w:pPr>
          <w:hyperlink w:anchor="_Toc82519882" w:history="1">
            <w:r w:rsidR="00491D29" w:rsidRPr="00491D29">
              <w:rPr>
                <w:rStyle w:val="Hipervnculo"/>
                <w:rFonts w:ascii="Palatino Linotype" w:hAnsi="Palatino Linotype"/>
                <w:b/>
                <w:bCs/>
                <w:noProof/>
              </w:rPr>
              <w:t>SEGUNDO. Causales de sobreseimiento.</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_Toc82519882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7</w:t>
            </w:r>
            <w:r w:rsidR="00491D29" w:rsidRPr="00491D29">
              <w:rPr>
                <w:rFonts w:ascii="Palatino Linotype" w:hAnsi="Palatino Linotype"/>
                <w:noProof/>
                <w:webHidden/>
              </w:rPr>
              <w:fldChar w:fldCharType="end"/>
            </w:r>
          </w:hyperlink>
        </w:p>
        <w:p w14:paraId="468D17DC" w14:textId="77777777" w:rsidR="00491D29" w:rsidRPr="00491D29" w:rsidRDefault="00C8718B" w:rsidP="00491D29">
          <w:pPr>
            <w:pStyle w:val="TDC1"/>
            <w:spacing w:after="0"/>
            <w:rPr>
              <w:rFonts w:ascii="Palatino Linotype" w:hAnsi="Palatino Linotype"/>
              <w:noProof/>
              <w:sz w:val="22"/>
              <w:szCs w:val="22"/>
              <w:lang w:val="es-MX" w:eastAsia="es-MX"/>
            </w:rPr>
          </w:pPr>
          <w:hyperlink w:anchor="_Toc82519883" w:history="1">
            <w:r w:rsidR="00491D29" w:rsidRPr="00491D29">
              <w:rPr>
                <w:rStyle w:val="Hipervnculo"/>
                <w:rFonts w:ascii="Palatino Linotype" w:hAnsi="Palatino Linotype"/>
                <w:b/>
                <w:noProof/>
              </w:rPr>
              <w:t>TERCERO. De la procedencia.</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_Toc82519883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7</w:t>
            </w:r>
            <w:r w:rsidR="00491D29" w:rsidRPr="00491D29">
              <w:rPr>
                <w:rFonts w:ascii="Palatino Linotype" w:hAnsi="Palatino Linotype"/>
                <w:noProof/>
                <w:webHidden/>
              </w:rPr>
              <w:fldChar w:fldCharType="end"/>
            </w:r>
          </w:hyperlink>
        </w:p>
        <w:p w14:paraId="2DD9257F" w14:textId="77777777" w:rsidR="00491D29" w:rsidRPr="00491D29" w:rsidRDefault="00C8718B" w:rsidP="00491D29">
          <w:pPr>
            <w:pStyle w:val="TDC1"/>
            <w:spacing w:after="0"/>
            <w:rPr>
              <w:rFonts w:ascii="Palatino Linotype" w:hAnsi="Palatino Linotype"/>
              <w:noProof/>
              <w:sz w:val="22"/>
              <w:szCs w:val="22"/>
              <w:lang w:val="es-MX" w:eastAsia="es-MX"/>
            </w:rPr>
          </w:pPr>
          <w:hyperlink w:anchor="_Toc82519884" w:history="1">
            <w:r w:rsidR="00491D29" w:rsidRPr="00491D29">
              <w:rPr>
                <w:rStyle w:val="Hipervnculo"/>
                <w:rFonts w:ascii="Palatino Linotype" w:hAnsi="Palatino Linotype" w:cs="Arial"/>
                <w:b/>
                <w:noProof/>
              </w:rPr>
              <w:t xml:space="preserve">CUARTO. </w:t>
            </w:r>
            <w:r w:rsidR="00491D29" w:rsidRPr="00491D29">
              <w:rPr>
                <w:rStyle w:val="Hipervnculo"/>
                <w:rFonts w:ascii="Palatino Linotype" w:hAnsi="Palatino Linotype"/>
                <w:b/>
                <w:noProof/>
              </w:rPr>
              <w:t xml:space="preserve">Del planteamiento de la </w:t>
            </w:r>
            <w:r w:rsidR="00491D29" w:rsidRPr="00491D29">
              <w:rPr>
                <w:rStyle w:val="Hipervnculo"/>
                <w:rFonts w:ascii="Palatino Linotype" w:hAnsi="Palatino Linotype"/>
                <w:b/>
                <w:i/>
                <w:noProof/>
              </w:rPr>
              <w:t>Litis</w:t>
            </w:r>
            <w:r w:rsidR="00491D29" w:rsidRPr="00491D29">
              <w:rPr>
                <w:rStyle w:val="Hipervnculo"/>
                <w:rFonts w:ascii="Palatino Linotype" w:hAnsi="Palatino Linotype"/>
                <w:b/>
                <w:noProof/>
              </w:rPr>
              <w:t>.</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_Toc82519884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8</w:t>
            </w:r>
            <w:r w:rsidR="00491D29" w:rsidRPr="00491D29">
              <w:rPr>
                <w:rFonts w:ascii="Palatino Linotype" w:hAnsi="Palatino Linotype"/>
                <w:noProof/>
                <w:webHidden/>
              </w:rPr>
              <w:fldChar w:fldCharType="end"/>
            </w:r>
          </w:hyperlink>
        </w:p>
        <w:p w14:paraId="7E80330E" w14:textId="77777777" w:rsidR="00491D29" w:rsidRPr="00491D29" w:rsidRDefault="00C8718B" w:rsidP="00491D29">
          <w:pPr>
            <w:pStyle w:val="TDC1"/>
            <w:spacing w:after="0"/>
            <w:rPr>
              <w:rFonts w:ascii="Palatino Linotype" w:hAnsi="Palatino Linotype"/>
              <w:noProof/>
              <w:sz w:val="22"/>
              <w:szCs w:val="22"/>
              <w:lang w:val="es-MX" w:eastAsia="es-MX"/>
            </w:rPr>
          </w:pPr>
          <w:hyperlink w:anchor="_Toc82519885" w:history="1">
            <w:r w:rsidR="00491D29" w:rsidRPr="00491D29">
              <w:rPr>
                <w:rStyle w:val="Hipervnculo"/>
                <w:rFonts w:ascii="Palatino Linotype" w:hAnsi="Palatino Linotype"/>
                <w:b/>
                <w:noProof/>
              </w:rPr>
              <w:t>QUINTO. Del estudio y resolución del asunto.</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_Toc82519885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9</w:t>
            </w:r>
            <w:r w:rsidR="00491D29" w:rsidRPr="00491D29">
              <w:rPr>
                <w:rFonts w:ascii="Palatino Linotype" w:hAnsi="Palatino Linotype"/>
                <w:noProof/>
                <w:webHidden/>
              </w:rPr>
              <w:fldChar w:fldCharType="end"/>
            </w:r>
          </w:hyperlink>
        </w:p>
        <w:p w14:paraId="17338996" w14:textId="77777777" w:rsidR="00491D29" w:rsidRPr="00491D29" w:rsidRDefault="00C8718B" w:rsidP="00491D29">
          <w:pPr>
            <w:pStyle w:val="TDC2"/>
            <w:spacing w:after="0" w:line="360" w:lineRule="auto"/>
            <w:rPr>
              <w:rFonts w:ascii="Palatino Linotype" w:hAnsi="Palatino Linotype"/>
              <w:noProof/>
              <w:sz w:val="22"/>
              <w:szCs w:val="22"/>
              <w:lang w:val="es-MX" w:eastAsia="es-MX"/>
            </w:rPr>
          </w:pPr>
          <w:hyperlink w:anchor="_Toc82519886" w:history="1">
            <w:r w:rsidR="00491D29" w:rsidRPr="00491D29">
              <w:rPr>
                <w:rStyle w:val="Hipervnculo"/>
                <w:rFonts w:ascii="Palatino Linotype" w:hAnsi="Palatino Linotype"/>
                <w:noProof/>
              </w:rPr>
              <w:t></w:t>
            </w:r>
            <w:r w:rsidR="00491D29" w:rsidRPr="00491D29">
              <w:rPr>
                <w:rFonts w:ascii="Palatino Linotype" w:hAnsi="Palatino Linotype"/>
                <w:noProof/>
                <w:sz w:val="22"/>
                <w:szCs w:val="22"/>
                <w:lang w:val="es-MX" w:eastAsia="es-MX"/>
              </w:rPr>
              <w:tab/>
            </w:r>
            <w:r w:rsidR="00491D29" w:rsidRPr="00491D29">
              <w:rPr>
                <w:rStyle w:val="Hipervnculo"/>
                <w:rFonts w:ascii="Palatino Linotype" w:hAnsi="Palatino Linotype"/>
                <w:b/>
                <w:noProof/>
              </w:rPr>
              <w:t>De la respuesta emitida</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_Toc82519886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10</w:t>
            </w:r>
            <w:r w:rsidR="00491D29" w:rsidRPr="00491D29">
              <w:rPr>
                <w:rFonts w:ascii="Palatino Linotype" w:hAnsi="Palatino Linotype"/>
                <w:noProof/>
                <w:webHidden/>
              </w:rPr>
              <w:fldChar w:fldCharType="end"/>
            </w:r>
          </w:hyperlink>
        </w:p>
        <w:p w14:paraId="2F320FBE" w14:textId="77777777" w:rsidR="00491D29" w:rsidRPr="00491D29" w:rsidRDefault="00C8718B" w:rsidP="00491D29">
          <w:pPr>
            <w:pStyle w:val="TDC2"/>
            <w:spacing w:after="0" w:line="360" w:lineRule="auto"/>
            <w:rPr>
              <w:rFonts w:ascii="Palatino Linotype" w:hAnsi="Palatino Linotype"/>
              <w:noProof/>
              <w:sz w:val="22"/>
              <w:szCs w:val="22"/>
              <w:lang w:val="es-MX" w:eastAsia="es-MX"/>
            </w:rPr>
          </w:pPr>
          <w:hyperlink w:anchor="_Toc82519887" w:history="1">
            <w:r w:rsidR="00491D29" w:rsidRPr="00491D29">
              <w:rPr>
                <w:rStyle w:val="Hipervnculo"/>
                <w:rFonts w:ascii="Palatino Linotype" w:hAnsi="Palatino Linotype"/>
                <w:noProof/>
              </w:rPr>
              <w:t></w:t>
            </w:r>
            <w:r w:rsidR="00491D29" w:rsidRPr="00491D29">
              <w:rPr>
                <w:rFonts w:ascii="Palatino Linotype" w:hAnsi="Palatino Linotype"/>
                <w:noProof/>
                <w:sz w:val="22"/>
                <w:szCs w:val="22"/>
                <w:lang w:val="es-MX" w:eastAsia="es-MX"/>
              </w:rPr>
              <w:tab/>
            </w:r>
            <w:r w:rsidR="00491D29" w:rsidRPr="00491D29">
              <w:rPr>
                <w:rStyle w:val="Hipervnculo"/>
                <w:rFonts w:ascii="Palatino Linotype" w:hAnsi="Palatino Linotype"/>
                <w:b/>
                <w:noProof/>
              </w:rPr>
              <w:t>Del soporte documental</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_Toc82519887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13</w:t>
            </w:r>
            <w:r w:rsidR="00491D29" w:rsidRPr="00491D29">
              <w:rPr>
                <w:rFonts w:ascii="Palatino Linotype" w:hAnsi="Palatino Linotype"/>
                <w:noProof/>
                <w:webHidden/>
              </w:rPr>
              <w:fldChar w:fldCharType="end"/>
            </w:r>
          </w:hyperlink>
        </w:p>
        <w:p w14:paraId="2E92B41B" w14:textId="77777777" w:rsidR="00491D29" w:rsidRPr="00491D29" w:rsidRDefault="00C8718B" w:rsidP="00491D29">
          <w:pPr>
            <w:pStyle w:val="TDC2"/>
            <w:spacing w:after="0" w:line="360" w:lineRule="auto"/>
            <w:rPr>
              <w:rFonts w:ascii="Palatino Linotype" w:hAnsi="Palatino Linotype"/>
              <w:noProof/>
              <w:sz w:val="22"/>
              <w:szCs w:val="22"/>
              <w:lang w:val="es-MX" w:eastAsia="es-MX"/>
            </w:rPr>
          </w:pPr>
          <w:hyperlink w:anchor="_Toc82519888" w:history="1">
            <w:r w:rsidR="00491D29" w:rsidRPr="00491D29">
              <w:rPr>
                <w:rStyle w:val="Hipervnculo"/>
                <w:rFonts w:ascii="Palatino Linotype" w:hAnsi="Palatino Linotype"/>
                <w:noProof/>
              </w:rPr>
              <w:t></w:t>
            </w:r>
            <w:r w:rsidR="00491D29" w:rsidRPr="00491D29">
              <w:rPr>
                <w:rFonts w:ascii="Palatino Linotype" w:hAnsi="Palatino Linotype"/>
                <w:noProof/>
                <w:sz w:val="22"/>
                <w:szCs w:val="22"/>
                <w:lang w:val="es-MX" w:eastAsia="es-MX"/>
              </w:rPr>
              <w:tab/>
            </w:r>
            <w:r w:rsidR="00491D29" w:rsidRPr="00491D29">
              <w:rPr>
                <w:rStyle w:val="Hipervnculo"/>
                <w:rFonts w:ascii="Palatino Linotype" w:hAnsi="Palatino Linotype"/>
                <w:b/>
                <w:noProof/>
              </w:rPr>
              <w:t>Del nombre de los servidores públicos. Sanciones graves y no graves.</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_Toc82519888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18</w:t>
            </w:r>
            <w:r w:rsidR="00491D29" w:rsidRPr="00491D29">
              <w:rPr>
                <w:rFonts w:ascii="Palatino Linotype" w:hAnsi="Palatino Linotype"/>
                <w:noProof/>
                <w:webHidden/>
              </w:rPr>
              <w:fldChar w:fldCharType="end"/>
            </w:r>
          </w:hyperlink>
        </w:p>
        <w:p w14:paraId="4D143F9B" w14:textId="77777777" w:rsidR="00491D29" w:rsidRPr="00491D29" w:rsidRDefault="00C8718B" w:rsidP="00491D29">
          <w:pPr>
            <w:pStyle w:val="TDC2"/>
            <w:spacing w:after="0" w:line="360" w:lineRule="auto"/>
            <w:rPr>
              <w:rFonts w:ascii="Palatino Linotype" w:hAnsi="Palatino Linotype"/>
              <w:noProof/>
              <w:sz w:val="22"/>
              <w:szCs w:val="22"/>
              <w:lang w:val="es-MX" w:eastAsia="es-MX"/>
            </w:rPr>
          </w:pPr>
          <w:hyperlink w:anchor="_Toc82519889" w:history="1">
            <w:r w:rsidR="00491D29" w:rsidRPr="00491D29">
              <w:rPr>
                <w:rStyle w:val="Hipervnculo"/>
                <w:rFonts w:ascii="Palatino Linotype" w:hAnsi="Palatino Linotype"/>
                <w:noProof/>
              </w:rPr>
              <w:t></w:t>
            </w:r>
            <w:r w:rsidR="00491D29" w:rsidRPr="00491D29">
              <w:rPr>
                <w:rFonts w:ascii="Palatino Linotype" w:hAnsi="Palatino Linotype"/>
                <w:noProof/>
                <w:sz w:val="22"/>
                <w:szCs w:val="22"/>
                <w:lang w:val="es-MX" w:eastAsia="es-MX"/>
              </w:rPr>
              <w:tab/>
            </w:r>
            <w:r w:rsidR="00491D29" w:rsidRPr="00491D29">
              <w:rPr>
                <w:rStyle w:val="Hipervnculo"/>
                <w:rFonts w:ascii="Palatino Linotype" w:hAnsi="Palatino Linotype"/>
                <w:b/>
                <w:noProof/>
              </w:rPr>
              <w:t>De la presunción de inocencia.</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_Toc82519889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22</w:t>
            </w:r>
            <w:r w:rsidR="00491D29" w:rsidRPr="00491D29">
              <w:rPr>
                <w:rFonts w:ascii="Palatino Linotype" w:hAnsi="Palatino Linotype"/>
                <w:noProof/>
                <w:webHidden/>
              </w:rPr>
              <w:fldChar w:fldCharType="end"/>
            </w:r>
          </w:hyperlink>
        </w:p>
        <w:p w14:paraId="1CD9084F" w14:textId="77777777" w:rsidR="00491D29" w:rsidRPr="00491D29" w:rsidRDefault="00C8718B" w:rsidP="00491D29">
          <w:pPr>
            <w:pStyle w:val="TDC2"/>
            <w:spacing w:after="0" w:line="360" w:lineRule="auto"/>
            <w:rPr>
              <w:rFonts w:ascii="Palatino Linotype" w:hAnsi="Palatino Linotype"/>
              <w:noProof/>
              <w:sz w:val="22"/>
              <w:szCs w:val="22"/>
              <w:lang w:val="es-MX" w:eastAsia="es-MX"/>
            </w:rPr>
          </w:pPr>
          <w:hyperlink w:anchor="_Toc82519890" w:history="1">
            <w:r w:rsidR="00491D29" w:rsidRPr="00491D29">
              <w:rPr>
                <w:rStyle w:val="Hipervnculo"/>
                <w:rFonts w:ascii="Palatino Linotype" w:hAnsi="Palatino Linotype"/>
                <w:noProof/>
              </w:rPr>
              <w:t></w:t>
            </w:r>
            <w:r w:rsidR="00491D29" w:rsidRPr="00491D29">
              <w:rPr>
                <w:rFonts w:ascii="Palatino Linotype" w:hAnsi="Palatino Linotype"/>
                <w:noProof/>
                <w:sz w:val="22"/>
                <w:szCs w:val="22"/>
                <w:lang w:val="es-MX" w:eastAsia="es-MX"/>
              </w:rPr>
              <w:tab/>
            </w:r>
            <w:r w:rsidR="00491D29" w:rsidRPr="00491D29">
              <w:rPr>
                <w:rStyle w:val="Hipervnculo"/>
                <w:rFonts w:ascii="Palatino Linotype" w:hAnsi="Palatino Linotype"/>
                <w:b/>
                <w:noProof/>
              </w:rPr>
              <w:t>De la información reservada, expedientes en trámite y concluidos</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_Toc82519890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26</w:t>
            </w:r>
            <w:r w:rsidR="00491D29" w:rsidRPr="00491D29">
              <w:rPr>
                <w:rFonts w:ascii="Palatino Linotype" w:hAnsi="Palatino Linotype"/>
                <w:noProof/>
                <w:webHidden/>
              </w:rPr>
              <w:fldChar w:fldCharType="end"/>
            </w:r>
          </w:hyperlink>
        </w:p>
        <w:p w14:paraId="4D2080DC" w14:textId="77777777" w:rsidR="00491D29" w:rsidRPr="00491D29" w:rsidRDefault="00C8718B" w:rsidP="00491D29">
          <w:pPr>
            <w:pStyle w:val="TDC1"/>
            <w:spacing w:after="0"/>
            <w:rPr>
              <w:rFonts w:ascii="Palatino Linotype" w:hAnsi="Palatino Linotype"/>
              <w:noProof/>
              <w:sz w:val="22"/>
              <w:szCs w:val="22"/>
              <w:lang w:val="es-MX" w:eastAsia="es-MX"/>
            </w:rPr>
          </w:pPr>
          <w:hyperlink w:anchor="_Toc82519891" w:history="1">
            <w:r w:rsidR="00491D29" w:rsidRPr="00491D29">
              <w:rPr>
                <w:rStyle w:val="Hipervnculo"/>
                <w:rFonts w:ascii="Palatino Linotype" w:eastAsia="MS Gothic" w:hAnsi="Palatino Linotype"/>
                <w:b/>
                <w:noProof/>
                <w:lang w:eastAsia="es-ES_tradnl"/>
              </w:rPr>
              <w:t>SEXTO.</w:t>
            </w:r>
            <w:r w:rsidR="00491D29" w:rsidRPr="00491D29">
              <w:rPr>
                <w:rStyle w:val="Hipervnculo"/>
                <w:rFonts w:ascii="Palatino Linotype" w:eastAsia="MS Mincho" w:hAnsi="Palatino Linotype"/>
                <w:b/>
                <w:noProof/>
              </w:rPr>
              <w:t xml:space="preserve"> </w:t>
            </w:r>
            <w:r w:rsidR="00491D29" w:rsidRPr="00491D29">
              <w:rPr>
                <w:rStyle w:val="Hipervnculo"/>
                <w:rFonts w:ascii="Palatino Linotype" w:hAnsi="Palatino Linotype"/>
                <w:b/>
                <w:noProof/>
              </w:rPr>
              <w:t>De la Versión Pública</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_Toc82519891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50</w:t>
            </w:r>
            <w:r w:rsidR="00491D29" w:rsidRPr="00491D29">
              <w:rPr>
                <w:rFonts w:ascii="Palatino Linotype" w:hAnsi="Palatino Linotype"/>
                <w:noProof/>
                <w:webHidden/>
              </w:rPr>
              <w:fldChar w:fldCharType="end"/>
            </w:r>
          </w:hyperlink>
        </w:p>
        <w:p w14:paraId="755CCDB5" w14:textId="77777777" w:rsidR="00491D29" w:rsidRPr="00491D29" w:rsidRDefault="00C8718B" w:rsidP="00491D29">
          <w:pPr>
            <w:pStyle w:val="TDC1"/>
            <w:spacing w:after="0"/>
            <w:rPr>
              <w:rFonts w:ascii="Palatino Linotype" w:hAnsi="Palatino Linotype"/>
              <w:noProof/>
              <w:sz w:val="22"/>
              <w:szCs w:val="22"/>
              <w:lang w:val="es-MX" w:eastAsia="es-MX"/>
            </w:rPr>
          </w:pPr>
          <w:hyperlink w:anchor="_Toc82519900" w:history="1">
            <w:r w:rsidR="00491D29" w:rsidRPr="00491D29">
              <w:rPr>
                <w:rStyle w:val="Hipervnculo"/>
                <w:rFonts w:ascii="Palatino Linotype" w:hAnsi="Palatino Linotype"/>
                <w:b/>
                <w:noProof/>
              </w:rPr>
              <w:t>a) La fundamentación específica.</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_Toc82519900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62</w:t>
            </w:r>
            <w:r w:rsidR="00491D29" w:rsidRPr="00491D29">
              <w:rPr>
                <w:rFonts w:ascii="Palatino Linotype" w:hAnsi="Palatino Linotype"/>
                <w:noProof/>
                <w:webHidden/>
              </w:rPr>
              <w:fldChar w:fldCharType="end"/>
            </w:r>
          </w:hyperlink>
        </w:p>
        <w:p w14:paraId="044C9297" w14:textId="77777777" w:rsidR="00491D29" w:rsidRPr="00491D29" w:rsidRDefault="00C8718B" w:rsidP="00491D29">
          <w:pPr>
            <w:pStyle w:val="TDC1"/>
            <w:spacing w:after="0"/>
            <w:rPr>
              <w:rFonts w:ascii="Palatino Linotype" w:hAnsi="Palatino Linotype"/>
              <w:noProof/>
              <w:sz w:val="22"/>
              <w:szCs w:val="22"/>
              <w:lang w:val="es-MX" w:eastAsia="es-MX"/>
            </w:rPr>
          </w:pPr>
          <w:hyperlink w:anchor="_Toc82519901" w:history="1">
            <w:r w:rsidR="00491D29" w:rsidRPr="00491D29">
              <w:rPr>
                <w:rStyle w:val="Hipervnculo"/>
                <w:rFonts w:ascii="Palatino Linotype" w:hAnsi="Palatino Linotype"/>
                <w:b/>
                <w:noProof/>
              </w:rPr>
              <w:t>b) La prueba de daño.</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_Toc82519901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62</w:t>
            </w:r>
            <w:r w:rsidR="00491D29" w:rsidRPr="00491D29">
              <w:rPr>
                <w:rFonts w:ascii="Palatino Linotype" w:hAnsi="Palatino Linotype"/>
                <w:noProof/>
                <w:webHidden/>
              </w:rPr>
              <w:fldChar w:fldCharType="end"/>
            </w:r>
          </w:hyperlink>
        </w:p>
        <w:p w14:paraId="08A06BD2" w14:textId="77777777" w:rsidR="00491D29" w:rsidRPr="00491D29" w:rsidRDefault="00C8718B" w:rsidP="00491D29">
          <w:pPr>
            <w:pStyle w:val="TDC1"/>
            <w:spacing w:after="0"/>
            <w:rPr>
              <w:rFonts w:ascii="Palatino Linotype" w:hAnsi="Palatino Linotype"/>
              <w:noProof/>
              <w:sz w:val="22"/>
              <w:szCs w:val="22"/>
              <w:lang w:val="es-MX" w:eastAsia="es-MX"/>
            </w:rPr>
          </w:pPr>
          <w:hyperlink w:anchor="_Toc82519902" w:history="1">
            <w:r w:rsidR="00491D29" w:rsidRPr="00491D29">
              <w:rPr>
                <w:rStyle w:val="Hipervnculo"/>
                <w:rFonts w:ascii="Palatino Linotype" w:hAnsi="Palatino Linotype"/>
                <w:b/>
                <w:noProof/>
                <w:lang w:eastAsia="en-US"/>
              </w:rPr>
              <w:t>c) La clasificación de la información reservada debe ser de manera temporal.</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_Toc82519902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65</w:t>
            </w:r>
            <w:r w:rsidR="00491D29" w:rsidRPr="00491D29">
              <w:rPr>
                <w:rFonts w:ascii="Palatino Linotype" w:hAnsi="Palatino Linotype"/>
                <w:noProof/>
                <w:webHidden/>
              </w:rPr>
              <w:fldChar w:fldCharType="end"/>
            </w:r>
          </w:hyperlink>
        </w:p>
        <w:p w14:paraId="1550D2EF" w14:textId="77777777" w:rsidR="00491D29" w:rsidRPr="00491D29" w:rsidRDefault="00C8718B" w:rsidP="00491D29">
          <w:pPr>
            <w:pStyle w:val="TDC1"/>
            <w:spacing w:after="0"/>
            <w:ind w:left="0"/>
            <w:rPr>
              <w:rFonts w:ascii="Palatino Linotype" w:hAnsi="Palatino Linotype"/>
              <w:noProof/>
              <w:sz w:val="22"/>
              <w:szCs w:val="22"/>
              <w:lang w:val="es-MX" w:eastAsia="es-MX"/>
            </w:rPr>
          </w:pPr>
          <w:hyperlink w:anchor="_Toc82519904" w:history="1">
            <w:r w:rsidR="00491D29" w:rsidRPr="00491D29">
              <w:rPr>
                <w:rStyle w:val="Hipervnculo"/>
                <w:rFonts w:ascii="Palatino Linotype" w:eastAsia="Calibri" w:hAnsi="Palatino Linotype"/>
                <w:b/>
                <w:noProof/>
                <w:lang w:val="es-ES"/>
              </w:rPr>
              <w:t>R E S O L U T I V O S</w:t>
            </w:r>
            <w:r w:rsidR="00491D29" w:rsidRPr="00491D29">
              <w:rPr>
                <w:rFonts w:ascii="Palatino Linotype" w:hAnsi="Palatino Linotype"/>
                <w:noProof/>
                <w:webHidden/>
              </w:rPr>
              <w:tab/>
            </w:r>
            <w:r w:rsidR="00491D29" w:rsidRPr="00491D29">
              <w:rPr>
                <w:rFonts w:ascii="Palatino Linotype" w:hAnsi="Palatino Linotype"/>
                <w:noProof/>
                <w:webHidden/>
              </w:rPr>
              <w:fldChar w:fldCharType="begin"/>
            </w:r>
            <w:r w:rsidR="00491D29" w:rsidRPr="00491D29">
              <w:rPr>
                <w:rFonts w:ascii="Palatino Linotype" w:hAnsi="Palatino Linotype"/>
                <w:noProof/>
                <w:webHidden/>
              </w:rPr>
              <w:instrText xml:space="preserve"> PAGEREF _Toc82519904 \h </w:instrText>
            </w:r>
            <w:r w:rsidR="00491D29" w:rsidRPr="00491D29">
              <w:rPr>
                <w:rFonts w:ascii="Palatino Linotype" w:hAnsi="Palatino Linotype"/>
                <w:noProof/>
                <w:webHidden/>
              </w:rPr>
            </w:r>
            <w:r w:rsidR="00491D29" w:rsidRPr="00491D29">
              <w:rPr>
                <w:rFonts w:ascii="Palatino Linotype" w:hAnsi="Palatino Linotype"/>
                <w:noProof/>
                <w:webHidden/>
              </w:rPr>
              <w:fldChar w:fldCharType="separate"/>
            </w:r>
            <w:r w:rsidR="00EB366B">
              <w:rPr>
                <w:rFonts w:ascii="Palatino Linotype" w:hAnsi="Palatino Linotype"/>
                <w:noProof/>
                <w:webHidden/>
              </w:rPr>
              <w:t>72</w:t>
            </w:r>
            <w:r w:rsidR="00491D29" w:rsidRPr="00491D29">
              <w:rPr>
                <w:rFonts w:ascii="Palatino Linotype" w:hAnsi="Palatino Linotype"/>
                <w:noProof/>
                <w:webHidden/>
              </w:rPr>
              <w:fldChar w:fldCharType="end"/>
            </w:r>
          </w:hyperlink>
        </w:p>
        <w:p w14:paraId="4A30CCE5" w14:textId="77777777" w:rsidR="003F2795" w:rsidRPr="00D707F7" w:rsidRDefault="003F2795" w:rsidP="00491D29">
          <w:pPr>
            <w:tabs>
              <w:tab w:val="right" w:leader="dot" w:pos="8647"/>
            </w:tabs>
            <w:spacing w:line="360" w:lineRule="auto"/>
            <w:rPr>
              <w:rFonts w:ascii="Palatino Linotype" w:hAnsi="Palatino Linotype"/>
            </w:rPr>
          </w:pPr>
          <w:r w:rsidRPr="00491D29">
            <w:rPr>
              <w:rFonts w:ascii="Palatino Linotype" w:hAnsi="Palatino Linotype"/>
              <w:b/>
              <w:bCs/>
              <w:sz w:val="22"/>
              <w:lang w:val="es-ES"/>
            </w:rPr>
            <w:fldChar w:fldCharType="end"/>
          </w:r>
        </w:p>
      </w:sdtContent>
    </w:sdt>
    <w:p w14:paraId="53193B3C" w14:textId="77777777" w:rsidR="00491D29" w:rsidRDefault="00491D29" w:rsidP="009417CA">
      <w:pPr>
        <w:tabs>
          <w:tab w:val="left" w:pos="3465"/>
        </w:tabs>
        <w:spacing w:before="240" w:after="360" w:line="360" w:lineRule="auto"/>
        <w:jc w:val="both"/>
        <w:rPr>
          <w:rFonts w:ascii="Palatino Linotype" w:hAnsi="Palatino Linotype"/>
        </w:rPr>
      </w:pPr>
    </w:p>
    <w:p w14:paraId="0033714A" w14:textId="37441748" w:rsidR="009417CA" w:rsidRPr="00D27215" w:rsidRDefault="009417CA" w:rsidP="009417CA">
      <w:pPr>
        <w:tabs>
          <w:tab w:val="left" w:pos="3465"/>
        </w:tabs>
        <w:spacing w:before="240" w:after="360" w:line="360" w:lineRule="auto"/>
        <w:jc w:val="both"/>
        <w:rPr>
          <w:rFonts w:ascii="Palatino Linotype" w:hAnsi="Palatino Linotype"/>
        </w:rPr>
      </w:pPr>
      <w:r w:rsidRPr="00D2721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C85F65">
        <w:rPr>
          <w:rFonts w:ascii="Palatino Linotype" w:hAnsi="Palatino Linotype"/>
        </w:rPr>
        <w:t>quince</w:t>
      </w:r>
      <w:r w:rsidRPr="008A449C">
        <w:rPr>
          <w:rFonts w:ascii="Palatino Linotype" w:hAnsi="Palatino Linotype"/>
        </w:rPr>
        <w:t xml:space="preserve"> (</w:t>
      </w:r>
      <w:r w:rsidR="00C85F65">
        <w:rPr>
          <w:rFonts w:ascii="Palatino Linotype" w:hAnsi="Palatino Linotype"/>
        </w:rPr>
        <w:t>15</w:t>
      </w:r>
      <w:r w:rsidRPr="008A449C">
        <w:rPr>
          <w:rFonts w:ascii="Palatino Linotype" w:hAnsi="Palatino Linotype"/>
        </w:rPr>
        <w:t>)</w:t>
      </w:r>
      <w:r w:rsidRPr="00D27215">
        <w:rPr>
          <w:rFonts w:ascii="Palatino Linotype" w:hAnsi="Palatino Linotype"/>
        </w:rPr>
        <w:t xml:space="preserve"> de </w:t>
      </w:r>
      <w:r w:rsidR="00F8739B">
        <w:rPr>
          <w:rFonts w:ascii="Palatino Linotype" w:hAnsi="Palatino Linotype"/>
        </w:rPr>
        <w:t>septiembre</w:t>
      </w:r>
      <w:r w:rsidRPr="00D27215">
        <w:rPr>
          <w:rFonts w:ascii="Palatino Linotype" w:hAnsi="Palatino Linotype"/>
        </w:rPr>
        <w:t xml:space="preserve"> de dos mil veintiuno.</w:t>
      </w:r>
    </w:p>
    <w:p w14:paraId="508DDC74" w14:textId="2EFF8D17" w:rsidR="009417CA" w:rsidRPr="00D27215" w:rsidRDefault="009417CA" w:rsidP="009417CA">
      <w:pPr>
        <w:spacing w:before="240" w:after="360" w:line="360" w:lineRule="auto"/>
        <w:jc w:val="both"/>
        <w:rPr>
          <w:rFonts w:ascii="Palatino Linotype" w:hAnsi="Palatino Linotype"/>
          <w:b/>
        </w:rPr>
      </w:pPr>
      <w:r w:rsidRPr="00D27215">
        <w:rPr>
          <w:rFonts w:ascii="Palatino Linotype" w:hAnsi="Palatino Linotype"/>
          <w:b/>
        </w:rPr>
        <w:t>VISTO</w:t>
      </w:r>
      <w:r w:rsidRPr="00D27215">
        <w:rPr>
          <w:rFonts w:ascii="Palatino Linotype" w:hAnsi="Palatino Linotype"/>
        </w:rPr>
        <w:t xml:space="preserve"> el expediente electrónico formado con motivo del recurso de revisión </w:t>
      </w:r>
      <w:r w:rsidR="00040464">
        <w:rPr>
          <w:rFonts w:ascii="Palatino Linotype" w:hAnsi="Palatino Linotype"/>
          <w:b/>
        </w:rPr>
        <w:t>03428/INFOEM/IP/RR/2021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 xml:space="preserve">promovido por </w:t>
      </w:r>
      <w:proofErr w:type="spellStart"/>
      <w:r w:rsidR="003572C7">
        <w:rPr>
          <w:rFonts w:ascii="Palatino Linotype" w:hAnsi="Palatino Linotype"/>
          <w:b/>
        </w:rPr>
        <w:t>Xxxxxxxx</w:t>
      </w:r>
      <w:proofErr w:type="spellEnd"/>
      <w:r w:rsidR="003572C7">
        <w:rPr>
          <w:rFonts w:ascii="Palatino Linotype" w:hAnsi="Palatino Linotype"/>
          <w:b/>
        </w:rPr>
        <w:t xml:space="preserve"> </w:t>
      </w:r>
      <w:proofErr w:type="spellStart"/>
      <w:r w:rsidR="003572C7">
        <w:rPr>
          <w:rFonts w:ascii="Palatino Linotype" w:hAnsi="Palatino Linotype"/>
          <w:b/>
        </w:rPr>
        <w:t>Xxxxxxx</w:t>
      </w:r>
      <w:proofErr w:type="spellEnd"/>
      <w:r w:rsidR="003572C7">
        <w:rPr>
          <w:rFonts w:ascii="Palatino Linotype" w:hAnsi="Palatino Linotype"/>
          <w:b/>
        </w:rPr>
        <w:t xml:space="preserve"> </w:t>
      </w:r>
      <w:proofErr w:type="spellStart"/>
      <w:r w:rsidR="003572C7">
        <w:rPr>
          <w:rFonts w:ascii="Palatino Linotype" w:hAnsi="Palatino Linotype"/>
          <w:b/>
        </w:rPr>
        <w:t>Xxxxxxx</w:t>
      </w:r>
      <w:proofErr w:type="spellEnd"/>
      <w:r w:rsidRPr="00D27215">
        <w:rPr>
          <w:rFonts w:ascii="Palatino Linotype" w:hAnsi="Palatino Linotype"/>
        </w:rPr>
        <w:t xml:space="preserve"> dentro del </w:t>
      </w:r>
      <w:r>
        <w:rPr>
          <w:rFonts w:ascii="Palatino Linotype" w:hAnsi="Palatino Linotype"/>
        </w:rPr>
        <w:t>Sistema d</w:t>
      </w:r>
      <w:r w:rsidRPr="006B4C67">
        <w:rPr>
          <w:rFonts w:ascii="Palatino Linotype" w:hAnsi="Palatino Linotype"/>
        </w:rPr>
        <w:t xml:space="preserve">e Acceso </w:t>
      </w:r>
      <w:r>
        <w:rPr>
          <w:rFonts w:ascii="Palatino Linotype" w:hAnsi="Palatino Linotype"/>
        </w:rPr>
        <w:t>a l</w:t>
      </w:r>
      <w:r w:rsidRPr="006B4C67">
        <w:rPr>
          <w:rFonts w:ascii="Palatino Linotype" w:hAnsi="Palatino Linotype"/>
        </w:rPr>
        <w:t>a Información Mexiquense</w:t>
      </w:r>
      <w:r w:rsidRPr="00D27215">
        <w:rPr>
          <w:rFonts w:ascii="Palatino Linotype" w:hAnsi="Palatino Linotype"/>
        </w:rPr>
        <w:t xml:space="preserve"> </w:t>
      </w:r>
      <w:r w:rsidRPr="00D27215">
        <w:rPr>
          <w:rFonts w:ascii="Palatino Linotype" w:hAnsi="Palatino Linotype"/>
          <w:b/>
        </w:rPr>
        <w:t>(</w:t>
      </w:r>
      <w:r>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a quien en lo sucesivo se le identificará como </w:t>
      </w:r>
      <w:r>
        <w:rPr>
          <w:rFonts w:ascii="Palatino Linotype" w:hAnsi="Palatino Linotype"/>
          <w:b/>
        </w:rPr>
        <w:t>L</w:t>
      </w:r>
      <w:r w:rsidR="00936480">
        <w:rPr>
          <w:rFonts w:ascii="Palatino Linotype" w:hAnsi="Palatino Linotype"/>
          <w:b/>
        </w:rPr>
        <w:t>A</w:t>
      </w:r>
      <w:r w:rsidRPr="00D27215">
        <w:rPr>
          <w:rFonts w:ascii="Palatino Linotype" w:hAnsi="Palatino Linotype"/>
          <w:b/>
        </w:rPr>
        <w:t xml:space="preserve"> </w:t>
      </w:r>
      <w:r w:rsidRPr="00D27215">
        <w:rPr>
          <w:rFonts w:ascii="Palatino Linotype" w:hAnsi="Palatino Linotype" w:cs="Arial"/>
          <w:b/>
        </w:rPr>
        <w:t>RECURRENTE</w:t>
      </w:r>
      <w:r w:rsidRPr="00D27215">
        <w:rPr>
          <w:rFonts w:ascii="Palatino Linotype" w:hAnsi="Palatino Linotype" w:cs="Arial"/>
        </w:rPr>
        <w:t xml:space="preserve">, en contra de la respuesta del </w:t>
      </w:r>
      <w:r w:rsidR="00040464">
        <w:rPr>
          <w:rFonts w:ascii="Palatino Linotype" w:hAnsi="Palatino Linotype" w:cs="Arial"/>
          <w:b/>
        </w:rPr>
        <w:t>Ayuntamiento de Metepec</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se procede a dictar la presente resolución, con base en los siguientes:</w:t>
      </w:r>
    </w:p>
    <w:p w14:paraId="6D4F2D4C" w14:textId="7847DB03" w:rsidR="009417CA" w:rsidRPr="007C7F08" w:rsidRDefault="009417CA" w:rsidP="007C7F08">
      <w:pPr>
        <w:pStyle w:val="Ttulo1"/>
        <w:jc w:val="center"/>
        <w:rPr>
          <w:rFonts w:ascii="Palatino Linotype" w:hAnsi="Palatino Linotype"/>
          <w:b/>
          <w:color w:val="000000" w:themeColor="text1"/>
          <w:sz w:val="28"/>
          <w:lang w:val="es-ES"/>
        </w:rPr>
      </w:pPr>
      <w:bookmarkStart w:id="0" w:name="_Toc82519877"/>
      <w:r w:rsidRPr="007C7F08">
        <w:rPr>
          <w:rFonts w:ascii="Palatino Linotype" w:hAnsi="Palatino Linotype"/>
          <w:b/>
          <w:color w:val="000000" w:themeColor="text1"/>
          <w:sz w:val="28"/>
          <w:lang w:val="es-ES"/>
        </w:rPr>
        <w:t>A N T E C E D E N T E S</w:t>
      </w:r>
      <w:bookmarkEnd w:id="0"/>
    </w:p>
    <w:p w14:paraId="6C73856D" w14:textId="63BC8981" w:rsidR="009417CA" w:rsidRPr="00D27215" w:rsidRDefault="009417CA" w:rsidP="00944B65">
      <w:pPr>
        <w:pStyle w:val="Prrafodelista"/>
        <w:numPr>
          <w:ilvl w:val="0"/>
          <w:numId w:val="7"/>
        </w:numPr>
        <w:spacing w:before="240" w:after="240" w:line="360" w:lineRule="auto"/>
        <w:ind w:left="0" w:firstLine="0"/>
        <w:jc w:val="both"/>
        <w:rPr>
          <w:rFonts w:ascii="Palatino Linotype" w:eastAsia="Calibri" w:hAnsi="Palatino Linotype" w:cs="Arial"/>
        </w:rPr>
      </w:pPr>
      <w:r w:rsidRPr="00D27215">
        <w:rPr>
          <w:rFonts w:ascii="Palatino Linotype" w:eastAsia="Calibri" w:hAnsi="Palatino Linotype" w:cs="Arial"/>
        </w:rPr>
        <w:t xml:space="preserve">El día </w:t>
      </w:r>
      <w:r>
        <w:rPr>
          <w:rFonts w:ascii="Palatino Linotype" w:eastAsia="Calibri" w:hAnsi="Palatino Linotype" w:cs="Arial"/>
        </w:rPr>
        <w:t>doce</w:t>
      </w:r>
      <w:r w:rsidRPr="00D27215">
        <w:rPr>
          <w:rFonts w:ascii="Palatino Linotype" w:eastAsia="Calibri" w:hAnsi="Palatino Linotype" w:cs="Arial"/>
        </w:rPr>
        <w:t xml:space="preserve"> (</w:t>
      </w:r>
      <w:r>
        <w:rPr>
          <w:rFonts w:ascii="Palatino Linotype" w:eastAsia="Calibri" w:hAnsi="Palatino Linotype" w:cs="Arial"/>
        </w:rPr>
        <w:t>12</w:t>
      </w:r>
      <w:r w:rsidRPr="00D27215">
        <w:rPr>
          <w:rFonts w:ascii="Palatino Linotype" w:eastAsia="Calibri" w:hAnsi="Palatino Linotype" w:cs="Arial"/>
        </w:rPr>
        <w:t xml:space="preserve">) de </w:t>
      </w:r>
      <w:r w:rsidR="00691233">
        <w:rPr>
          <w:rFonts w:ascii="Palatino Linotype" w:eastAsia="Calibri" w:hAnsi="Palatino Linotype" w:cs="Arial"/>
        </w:rPr>
        <w:t>may</w:t>
      </w:r>
      <w:r>
        <w:rPr>
          <w:rFonts w:ascii="Palatino Linotype" w:eastAsia="Calibri" w:hAnsi="Palatino Linotype" w:cs="Arial"/>
        </w:rPr>
        <w:t>o de dos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Pr="009F2C3C">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E2182A">
        <w:rPr>
          <w:rFonts w:ascii="Palatino Linotype" w:hAnsi="Palatino Linotype"/>
          <w:b/>
          <w:bCs/>
          <w:color w:val="000000" w:themeColor="text1"/>
        </w:rPr>
        <w:t>00277/METEPEC/IP/2021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7A083BA2" w14:textId="4BEE17AA" w:rsidR="009417CA" w:rsidRDefault="009417CA" w:rsidP="009417CA">
      <w:pPr>
        <w:pStyle w:val="Prrafodelista"/>
        <w:spacing w:before="240" w:after="240" w:line="360" w:lineRule="auto"/>
        <w:ind w:left="426" w:right="474"/>
        <w:jc w:val="both"/>
        <w:rPr>
          <w:rFonts w:ascii="Palatino Linotype" w:eastAsia="Calibri" w:hAnsi="Palatino Linotype" w:cs="Arial"/>
          <w:i/>
        </w:rPr>
      </w:pPr>
      <w:r w:rsidRPr="00D27215">
        <w:rPr>
          <w:rFonts w:ascii="Palatino Linotype" w:eastAsia="Calibri" w:hAnsi="Palatino Linotype" w:cs="Arial"/>
          <w:i/>
        </w:rPr>
        <w:t>“</w:t>
      </w:r>
      <w:r w:rsidR="00E2182A" w:rsidRPr="00E2182A">
        <w:rPr>
          <w:rFonts w:ascii="Palatino Linotype" w:eastAsia="Calibri" w:hAnsi="Palatino Linotype" w:cs="Arial"/>
          <w:i/>
        </w:rPr>
        <w:t>Solicito todas las denuncias que les hayan hecho a servidores públicos, por temas de derechos humanos o cualquier otra denuncia, durante el periodo de toda la administración actual.</w:t>
      </w:r>
      <w:r>
        <w:rPr>
          <w:rFonts w:ascii="Palatino Linotype" w:eastAsia="Calibri" w:hAnsi="Palatino Linotype" w:cs="Arial"/>
          <w:i/>
        </w:rPr>
        <w:t>”</w:t>
      </w:r>
    </w:p>
    <w:p w14:paraId="68853047" w14:textId="77777777" w:rsidR="009417CA" w:rsidRDefault="009417CA" w:rsidP="00944B65">
      <w:pPr>
        <w:pStyle w:val="Prrafodelista"/>
        <w:numPr>
          <w:ilvl w:val="0"/>
          <w:numId w:val="2"/>
        </w:numPr>
        <w:spacing w:before="240" w:after="240" w:line="360" w:lineRule="auto"/>
        <w:ind w:right="474"/>
        <w:contextualSpacing/>
        <w:jc w:val="both"/>
        <w:rPr>
          <w:rFonts w:ascii="Palatino Linotype" w:eastAsia="Calibri" w:hAnsi="Palatino Linotype" w:cs="Arial"/>
        </w:rPr>
      </w:pPr>
      <w:r w:rsidRPr="00D27215">
        <w:rPr>
          <w:rFonts w:ascii="Palatino Linotype" w:eastAsia="Calibri" w:hAnsi="Palatino Linotype" w:cs="Arial"/>
          <w:b/>
        </w:rPr>
        <w:t>Modalidad de entrega</w:t>
      </w:r>
      <w:r w:rsidRPr="00D27215">
        <w:rPr>
          <w:rFonts w:ascii="Palatino Linotype" w:eastAsia="Calibri" w:hAnsi="Palatino Linotype" w:cs="Arial"/>
        </w:rPr>
        <w:t xml:space="preserve">: </w:t>
      </w:r>
      <w:r w:rsidRPr="006B4C67">
        <w:rPr>
          <w:rFonts w:ascii="Palatino Linotype" w:eastAsia="Calibri" w:hAnsi="Palatino Linotype" w:cs="Arial"/>
        </w:rPr>
        <w:t>A través del SAIMEX</w:t>
      </w:r>
    </w:p>
    <w:p w14:paraId="65184EC2" w14:textId="77777777" w:rsidR="003F2795" w:rsidRDefault="003F2795" w:rsidP="003F2795">
      <w:pPr>
        <w:pStyle w:val="Prrafodelista"/>
        <w:spacing w:before="240" w:after="240" w:line="360" w:lineRule="auto"/>
        <w:ind w:left="1146" w:right="474"/>
        <w:contextualSpacing/>
        <w:jc w:val="both"/>
        <w:rPr>
          <w:rFonts w:ascii="Palatino Linotype" w:eastAsia="Calibri" w:hAnsi="Palatino Linotype" w:cs="Arial"/>
        </w:rPr>
      </w:pPr>
    </w:p>
    <w:p w14:paraId="69AA4ECB" w14:textId="4E8FB1CA" w:rsidR="00E2182A" w:rsidRDefault="00E2182A" w:rsidP="00944B65">
      <w:pPr>
        <w:pStyle w:val="Prrafodelista"/>
        <w:numPr>
          <w:ilvl w:val="0"/>
          <w:numId w:val="7"/>
        </w:numPr>
        <w:spacing w:before="240" w:after="240"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El </w:t>
      </w:r>
      <w:r w:rsidRPr="003F2795">
        <w:rPr>
          <w:rFonts w:ascii="Palatino Linotype" w:eastAsia="Calibri" w:hAnsi="Palatino Linotype" w:cs="Arial"/>
        </w:rPr>
        <w:t>día</w:t>
      </w:r>
      <w:r>
        <w:rPr>
          <w:rFonts w:ascii="Palatino Linotype" w:hAnsi="Palatino Linotype" w:cs="Arial"/>
          <w:color w:val="000000" w:themeColor="text1"/>
        </w:rPr>
        <w:t xml:space="preserve"> diecinueve (19) de mayo de dos mil veintiuno el </w:t>
      </w:r>
      <w:r>
        <w:rPr>
          <w:rFonts w:ascii="Palatino Linotype" w:hAnsi="Palatino Linotype" w:cs="Arial"/>
          <w:b/>
          <w:color w:val="000000" w:themeColor="text1"/>
        </w:rPr>
        <w:t>SUJETO OBLIGADO</w:t>
      </w:r>
      <w:r w:rsidR="003E7EB6">
        <w:rPr>
          <w:rFonts w:ascii="Palatino Linotype" w:hAnsi="Palatino Linotype" w:cs="Arial"/>
          <w:b/>
          <w:color w:val="000000" w:themeColor="text1"/>
        </w:rPr>
        <w:t>,</w:t>
      </w:r>
      <w:r>
        <w:rPr>
          <w:rFonts w:ascii="Palatino Linotype" w:hAnsi="Palatino Linotype" w:cs="Arial"/>
          <w:color w:val="000000" w:themeColor="text1"/>
        </w:rPr>
        <w:t xml:space="preserve"> realizó una solicitud de aclaración en el siguiente sentido:</w:t>
      </w:r>
    </w:p>
    <w:p w14:paraId="4A32EF27" w14:textId="523A65BE" w:rsidR="00E2182A" w:rsidRDefault="00E2182A" w:rsidP="00E2182A">
      <w:pPr>
        <w:pStyle w:val="Prrafodelista"/>
        <w:tabs>
          <w:tab w:val="left" w:pos="0"/>
        </w:tabs>
        <w:spacing w:line="360" w:lineRule="auto"/>
        <w:ind w:left="0" w:right="49"/>
        <w:jc w:val="center"/>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14:anchorId="3B7A6959" wp14:editId="5DDCBD5F">
            <wp:extent cx="5418161" cy="1709027"/>
            <wp:effectExtent l="19050" t="19050" r="11430" b="2476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8928" cy="1709269"/>
                    </a:xfrm>
                    <a:prstGeom prst="rect">
                      <a:avLst/>
                    </a:prstGeom>
                    <a:noFill/>
                    <a:ln>
                      <a:solidFill>
                        <a:schemeClr val="tx1"/>
                      </a:solidFill>
                    </a:ln>
                  </pic:spPr>
                </pic:pic>
              </a:graphicData>
            </a:graphic>
          </wp:inline>
        </w:drawing>
      </w:r>
    </w:p>
    <w:p w14:paraId="1F0D8742" w14:textId="77777777" w:rsidR="00E2182A" w:rsidRDefault="00E2182A" w:rsidP="009417CA">
      <w:pPr>
        <w:pStyle w:val="Prrafodelista"/>
        <w:tabs>
          <w:tab w:val="left" w:pos="0"/>
        </w:tabs>
        <w:spacing w:line="360" w:lineRule="auto"/>
        <w:ind w:left="0" w:right="49"/>
        <w:jc w:val="both"/>
        <w:rPr>
          <w:rFonts w:ascii="Palatino Linotype" w:hAnsi="Palatino Linotype" w:cs="Arial"/>
          <w:color w:val="000000" w:themeColor="text1"/>
        </w:rPr>
      </w:pPr>
    </w:p>
    <w:p w14:paraId="2433AFC3" w14:textId="600435A6" w:rsidR="00E2182A" w:rsidRDefault="00E2182A" w:rsidP="00944B65">
      <w:pPr>
        <w:pStyle w:val="Prrafodelista"/>
        <w:numPr>
          <w:ilvl w:val="0"/>
          <w:numId w:val="7"/>
        </w:numPr>
        <w:spacing w:before="240" w:after="240"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El día veinticuatro (24) del mismo mes y año, el particular atendió la solicitud de aclaración en los siguientes términos:</w:t>
      </w:r>
    </w:p>
    <w:p w14:paraId="1C8AFFB8" w14:textId="76D48EFB" w:rsidR="00E2182A" w:rsidRPr="00E2182A" w:rsidRDefault="00E2182A" w:rsidP="007C7F08">
      <w:pPr>
        <w:pStyle w:val="Prrafodelista"/>
        <w:tabs>
          <w:tab w:val="left" w:pos="0"/>
        </w:tabs>
        <w:spacing w:line="360" w:lineRule="auto"/>
        <w:ind w:left="0" w:right="49"/>
        <w:jc w:val="center"/>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14:anchorId="11CFA6BF" wp14:editId="0AF9C006">
            <wp:extent cx="5411337" cy="620973"/>
            <wp:effectExtent l="19050" t="19050" r="18415" b="273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109" cy="622209"/>
                    </a:xfrm>
                    <a:prstGeom prst="rect">
                      <a:avLst/>
                    </a:prstGeom>
                    <a:noFill/>
                    <a:ln>
                      <a:solidFill>
                        <a:schemeClr val="tx1"/>
                      </a:solidFill>
                    </a:ln>
                  </pic:spPr>
                </pic:pic>
              </a:graphicData>
            </a:graphic>
          </wp:inline>
        </w:drawing>
      </w:r>
    </w:p>
    <w:p w14:paraId="28677657" w14:textId="77777777" w:rsidR="00E2182A" w:rsidRDefault="00E2182A" w:rsidP="009417CA">
      <w:pPr>
        <w:pStyle w:val="Prrafodelista"/>
        <w:tabs>
          <w:tab w:val="left" w:pos="0"/>
        </w:tabs>
        <w:spacing w:line="360" w:lineRule="auto"/>
        <w:ind w:left="0" w:right="49"/>
        <w:jc w:val="both"/>
        <w:rPr>
          <w:rFonts w:ascii="Palatino Linotype" w:hAnsi="Palatino Linotype" w:cs="Arial"/>
          <w:color w:val="000000" w:themeColor="text1"/>
        </w:rPr>
      </w:pPr>
    </w:p>
    <w:p w14:paraId="2DD53E80" w14:textId="541F44F8" w:rsidR="009417CA" w:rsidRDefault="003C26A0" w:rsidP="00944B65">
      <w:pPr>
        <w:pStyle w:val="Prrafodelista"/>
        <w:numPr>
          <w:ilvl w:val="0"/>
          <w:numId w:val="7"/>
        </w:numPr>
        <w:spacing w:before="240" w:after="240" w:line="360" w:lineRule="auto"/>
        <w:ind w:left="0" w:firstLine="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4EA5C21F" wp14:editId="09A04C8C">
                <wp:simplePos x="0" y="0"/>
                <wp:positionH relativeFrom="column">
                  <wp:posOffset>-1963</wp:posOffset>
                </wp:positionH>
                <wp:positionV relativeFrom="paragraph">
                  <wp:posOffset>833158</wp:posOffset>
                </wp:positionV>
                <wp:extent cx="5540991" cy="1037230"/>
                <wp:effectExtent l="38100" t="38100" r="60325" b="86995"/>
                <wp:wrapNone/>
                <wp:docPr id="2" name="Conector recto 2"/>
                <wp:cNvGraphicFramePr/>
                <a:graphic xmlns:a="http://schemas.openxmlformats.org/drawingml/2006/main">
                  <a:graphicData uri="http://schemas.microsoft.com/office/word/2010/wordprocessingShape">
                    <wps:wsp>
                      <wps:cNvCnPr/>
                      <wps:spPr>
                        <a:xfrm>
                          <a:off x="0" y="0"/>
                          <a:ext cx="5540991" cy="10372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5503CE"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65.6pt" to="436.15pt,1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" strokecolor="black [3200]" strokeweight="2pt">
                <v:shadow on="t" color="black" opacity="24903f" origin=",.5" offset="0,.55556mm"/>
              </v:line>
            </w:pict>
          </mc:Fallback>
        </mc:AlternateContent>
      </w:r>
      <w:r w:rsidR="009417CA" w:rsidRPr="006201BF">
        <w:rPr>
          <w:rFonts w:ascii="Palatino Linotype" w:hAnsi="Palatino Linotype" w:cs="Arial"/>
          <w:color w:val="000000" w:themeColor="text1"/>
        </w:rPr>
        <w:t xml:space="preserve">El día </w:t>
      </w:r>
      <w:r w:rsidR="00002D71">
        <w:rPr>
          <w:rFonts w:ascii="Palatino Linotype" w:hAnsi="Palatino Linotype" w:cs="Arial"/>
          <w:color w:val="000000" w:themeColor="text1"/>
        </w:rPr>
        <w:t>catorce</w:t>
      </w:r>
      <w:r w:rsidR="009417CA" w:rsidRPr="006201BF">
        <w:rPr>
          <w:rFonts w:ascii="Palatino Linotype" w:hAnsi="Palatino Linotype" w:cs="Arial"/>
          <w:color w:val="000000" w:themeColor="text1"/>
        </w:rPr>
        <w:t xml:space="preserve"> (</w:t>
      </w:r>
      <w:r w:rsidR="00002D71">
        <w:rPr>
          <w:rFonts w:ascii="Palatino Linotype" w:hAnsi="Palatino Linotype" w:cs="Arial"/>
          <w:color w:val="000000" w:themeColor="text1"/>
        </w:rPr>
        <w:t>14</w:t>
      </w:r>
      <w:r w:rsidR="009417CA" w:rsidRPr="006201BF">
        <w:rPr>
          <w:rFonts w:ascii="Palatino Linotype" w:hAnsi="Palatino Linotype" w:cs="Arial"/>
          <w:color w:val="000000" w:themeColor="text1"/>
        </w:rPr>
        <w:t xml:space="preserve">) de </w:t>
      </w:r>
      <w:r w:rsidR="00002D71">
        <w:rPr>
          <w:rFonts w:ascii="Palatino Linotype" w:hAnsi="Palatino Linotype" w:cs="Arial"/>
          <w:color w:val="000000" w:themeColor="text1"/>
        </w:rPr>
        <w:t>jun</w:t>
      </w:r>
      <w:r w:rsidR="004A1ED9">
        <w:rPr>
          <w:rFonts w:ascii="Palatino Linotype" w:hAnsi="Palatino Linotype" w:cs="Arial"/>
          <w:color w:val="000000" w:themeColor="text1"/>
        </w:rPr>
        <w:t>io</w:t>
      </w:r>
      <w:r w:rsidR="009417CA" w:rsidRPr="006201BF">
        <w:rPr>
          <w:rFonts w:ascii="Palatino Linotype" w:hAnsi="Palatino Linotype" w:cs="Arial"/>
          <w:color w:val="000000" w:themeColor="text1"/>
        </w:rPr>
        <w:t xml:space="preserve"> del año en curso, el </w:t>
      </w:r>
      <w:r w:rsidR="009417CA" w:rsidRPr="006201BF">
        <w:rPr>
          <w:rFonts w:ascii="Palatino Linotype" w:hAnsi="Palatino Linotype" w:cs="Arial"/>
          <w:b/>
          <w:color w:val="000000" w:themeColor="text1"/>
        </w:rPr>
        <w:t xml:space="preserve">SUJETO OBLIGADO, </w:t>
      </w:r>
      <w:r w:rsidR="009417CA" w:rsidRPr="006201BF">
        <w:rPr>
          <w:rFonts w:ascii="Palatino Linotype" w:hAnsi="Palatino Linotype" w:cs="Arial"/>
          <w:color w:val="000000" w:themeColor="text1"/>
        </w:rPr>
        <w:t>emitió su respuesta</w:t>
      </w:r>
      <w:r w:rsidR="004A1ED9">
        <w:rPr>
          <w:rFonts w:ascii="Palatino Linotype" w:hAnsi="Palatino Linotype" w:cs="Arial"/>
          <w:color w:val="000000" w:themeColor="text1"/>
        </w:rPr>
        <w:t xml:space="preserve"> </w:t>
      </w:r>
      <w:r w:rsidR="003E7EB6">
        <w:rPr>
          <w:rFonts w:ascii="Palatino Linotype" w:hAnsi="Palatino Linotype" w:cs="Arial"/>
          <w:color w:val="000000" w:themeColor="text1"/>
        </w:rPr>
        <w:t>mediante dos oficios, cuyo contenido es el siguiente</w:t>
      </w:r>
      <w:r w:rsidR="00002D71">
        <w:rPr>
          <w:rFonts w:ascii="Palatino Linotype" w:hAnsi="Palatino Linotype" w:cs="Arial"/>
          <w:color w:val="000000" w:themeColor="text1"/>
        </w:rPr>
        <w:t>:</w:t>
      </w:r>
    </w:p>
    <w:p w14:paraId="7859CF02" w14:textId="3F1D7B86" w:rsidR="00E2182A" w:rsidRDefault="00002D71" w:rsidP="00002D71">
      <w:pPr>
        <w:pStyle w:val="Prrafodelista"/>
        <w:tabs>
          <w:tab w:val="left" w:pos="0"/>
        </w:tabs>
        <w:spacing w:line="360" w:lineRule="auto"/>
        <w:ind w:left="0" w:right="49"/>
        <w:jc w:val="center"/>
        <w:rPr>
          <w:rFonts w:ascii="Palatino Linotype" w:hAnsi="Palatino Linotype" w:cs="Arial"/>
          <w:i/>
          <w:color w:val="000000" w:themeColor="text1"/>
        </w:rPr>
      </w:pPr>
      <w:r>
        <w:rPr>
          <w:rFonts w:ascii="Palatino Linotype" w:hAnsi="Palatino Linotype" w:cs="Arial"/>
          <w:i/>
          <w:noProof/>
          <w:color w:val="000000" w:themeColor="text1"/>
          <w:lang w:val="es-MX" w:eastAsia="es-MX"/>
        </w:rPr>
        <w:lastRenderedPageBreak/>
        <w:drawing>
          <wp:inline distT="0" distB="0" distL="0" distR="0" wp14:anchorId="0D41C4C6" wp14:editId="055F3B19">
            <wp:extent cx="5097439" cy="1891702"/>
            <wp:effectExtent l="19050" t="19050" r="27305" b="133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3437" cy="1901350"/>
                    </a:xfrm>
                    <a:prstGeom prst="rect">
                      <a:avLst/>
                    </a:prstGeom>
                    <a:noFill/>
                    <a:ln>
                      <a:solidFill>
                        <a:schemeClr val="tx1"/>
                      </a:solidFill>
                    </a:ln>
                  </pic:spPr>
                </pic:pic>
              </a:graphicData>
            </a:graphic>
          </wp:inline>
        </w:drawing>
      </w:r>
    </w:p>
    <w:p w14:paraId="794739C6" w14:textId="1ED04A9F" w:rsidR="00002D71" w:rsidRPr="002F3301" w:rsidRDefault="00002D71" w:rsidP="00002D71">
      <w:pPr>
        <w:pStyle w:val="Prrafodelista"/>
        <w:tabs>
          <w:tab w:val="left" w:pos="0"/>
        </w:tabs>
        <w:spacing w:line="360" w:lineRule="auto"/>
        <w:ind w:left="0" w:right="49"/>
        <w:jc w:val="center"/>
        <w:rPr>
          <w:rFonts w:ascii="Palatino Linotype" w:hAnsi="Palatino Linotype" w:cs="Arial"/>
          <w:i/>
          <w:color w:val="000000" w:themeColor="text1"/>
        </w:rPr>
      </w:pPr>
      <w:r>
        <w:rPr>
          <w:rFonts w:ascii="Palatino Linotype" w:hAnsi="Palatino Linotype" w:cs="Arial"/>
          <w:i/>
          <w:noProof/>
          <w:color w:val="000000" w:themeColor="text1"/>
          <w:lang w:val="es-MX" w:eastAsia="es-MX"/>
        </w:rPr>
        <w:drawing>
          <wp:inline distT="0" distB="0" distL="0" distR="0" wp14:anchorId="42E279C7" wp14:editId="07B46C0D">
            <wp:extent cx="5104609" cy="4763069"/>
            <wp:effectExtent l="19050" t="19050" r="20320" b="190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3296" cy="4771175"/>
                    </a:xfrm>
                    <a:prstGeom prst="rect">
                      <a:avLst/>
                    </a:prstGeom>
                    <a:noFill/>
                    <a:ln>
                      <a:solidFill>
                        <a:schemeClr val="tx1"/>
                      </a:solidFill>
                    </a:ln>
                  </pic:spPr>
                </pic:pic>
              </a:graphicData>
            </a:graphic>
          </wp:inline>
        </w:drawing>
      </w:r>
    </w:p>
    <w:p w14:paraId="6D583614" w14:textId="77777777" w:rsidR="00E24DC6" w:rsidRPr="00A4078A" w:rsidRDefault="00E24DC6" w:rsidP="009417CA">
      <w:pPr>
        <w:pStyle w:val="Prrafodelista"/>
        <w:tabs>
          <w:tab w:val="left" w:pos="0"/>
        </w:tabs>
        <w:spacing w:line="360" w:lineRule="auto"/>
        <w:ind w:left="0" w:right="49"/>
        <w:jc w:val="both"/>
        <w:rPr>
          <w:rFonts w:ascii="Palatino Linotype" w:hAnsi="Palatino Linotype" w:cs="Arial"/>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p>
    <w:p w14:paraId="7EEC3E58" w14:textId="76F2DF9C" w:rsidR="009417CA" w:rsidRPr="00BF7D41" w:rsidRDefault="009417CA" w:rsidP="00944B65">
      <w:pPr>
        <w:pStyle w:val="Prrafodelista"/>
        <w:numPr>
          <w:ilvl w:val="0"/>
          <w:numId w:val="7"/>
        </w:numPr>
        <w:spacing w:before="240" w:after="240" w:line="360" w:lineRule="auto"/>
        <w:ind w:left="0" w:firstLine="0"/>
        <w:jc w:val="both"/>
        <w:rPr>
          <w:rFonts w:ascii="Palatino Linotype" w:hAnsi="Palatino Linotype" w:cs="Arial"/>
          <w:i/>
          <w:color w:val="000000" w:themeColor="text1"/>
        </w:rPr>
      </w:pPr>
      <w:r w:rsidRPr="00D707F7">
        <w:rPr>
          <w:rFonts w:ascii="Palatino Linotype" w:hAnsi="Palatino Linotype" w:cs="Arial"/>
          <w:color w:val="000000" w:themeColor="text1"/>
        </w:rPr>
        <w:lastRenderedPageBreak/>
        <w:t xml:space="preserve">En fecha </w:t>
      </w:r>
      <w:r w:rsidR="00002D71">
        <w:rPr>
          <w:rFonts w:ascii="Palatino Linotype" w:hAnsi="Palatino Linotype" w:cs="Arial"/>
          <w:color w:val="000000" w:themeColor="text1"/>
        </w:rPr>
        <w:t>dieciséis</w:t>
      </w:r>
      <w:r w:rsidRPr="00D707F7">
        <w:rPr>
          <w:rFonts w:ascii="Palatino Linotype" w:hAnsi="Palatino Linotype" w:cs="Arial"/>
          <w:color w:val="000000" w:themeColor="text1"/>
        </w:rPr>
        <w:t xml:space="preserve"> (</w:t>
      </w:r>
      <w:r w:rsidR="00002D71">
        <w:rPr>
          <w:rFonts w:ascii="Palatino Linotype" w:hAnsi="Palatino Linotype" w:cs="Arial"/>
          <w:color w:val="000000" w:themeColor="text1"/>
        </w:rPr>
        <w:t>16</w:t>
      </w:r>
      <w:r>
        <w:rPr>
          <w:rFonts w:ascii="Palatino Linotype" w:hAnsi="Palatino Linotype" w:cs="Arial"/>
          <w:color w:val="000000" w:themeColor="text1"/>
        </w:rPr>
        <w:t xml:space="preserve">) de </w:t>
      </w:r>
      <w:r w:rsidR="000C1135">
        <w:rPr>
          <w:rFonts w:ascii="Palatino Linotype" w:hAnsi="Palatino Linotype" w:cs="Arial"/>
          <w:color w:val="000000" w:themeColor="text1"/>
        </w:rPr>
        <w:t>juni</w:t>
      </w:r>
      <w:r w:rsidR="00E5024B">
        <w:rPr>
          <w:rFonts w:ascii="Palatino Linotype" w:hAnsi="Palatino Linotype" w:cs="Arial"/>
          <w:color w:val="000000" w:themeColor="text1"/>
        </w:rPr>
        <w:t>o</w:t>
      </w:r>
      <w:r w:rsidRPr="00D707F7">
        <w:rPr>
          <w:rFonts w:ascii="Palatino Linotype" w:hAnsi="Palatino Linotype" w:cs="Arial"/>
          <w:color w:val="000000" w:themeColor="text1"/>
        </w:rPr>
        <w:t xml:space="preserve"> de dos mil veint</w:t>
      </w:r>
      <w:r>
        <w:rPr>
          <w:rFonts w:ascii="Palatino Linotype" w:hAnsi="Palatino Linotype" w:cs="Arial"/>
          <w:color w:val="000000" w:themeColor="text1"/>
        </w:rPr>
        <w:t>iuno, e</w:t>
      </w:r>
      <w:r w:rsidRPr="00D707F7">
        <w:rPr>
          <w:rFonts w:ascii="Palatino Linotype" w:hAnsi="Palatino Linotype" w:cs="Arial"/>
          <w:color w:val="000000" w:themeColor="text1"/>
        </w:rPr>
        <w:t>l particular interpuso el recurso de revisión en contra de la respuesta</w:t>
      </w:r>
      <w:r>
        <w:rPr>
          <w:rFonts w:ascii="Palatino Linotype" w:hAnsi="Palatino Linotype" w:cs="Arial"/>
          <w:color w:val="000000" w:themeColor="text1"/>
        </w:rPr>
        <w:t>, señalando como</w:t>
      </w:r>
      <w:r w:rsidRPr="00D707F7">
        <w:rPr>
          <w:rFonts w:ascii="Palatino Linotype" w:hAnsi="Palatino Linotype" w:cs="Arial"/>
          <w:color w:val="000000" w:themeColor="text1"/>
        </w:rPr>
        <w:t>:</w:t>
      </w:r>
    </w:p>
    <w:p w14:paraId="4820A59D" w14:textId="77777777" w:rsidR="009417CA" w:rsidRPr="000016E9" w:rsidRDefault="009417CA" w:rsidP="009417CA">
      <w:pPr>
        <w:pStyle w:val="Prrafodelista"/>
        <w:rPr>
          <w:rFonts w:ascii="Palatino Linotype" w:hAnsi="Palatino Linotype" w:cs="Arial"/>
          <w:color w:val="000000" w:themeColor="text1"/>
        </w:rPr>
      </w:pPr>
    </w:p>
    <w:p w14:paraId="277E4464" w14:textId="0E448293" w:rsidR="009417CA" w:rsidRPr="00E5024B" w:rsidRDefault="009417CA" w:rsidP="00944B65">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15762"/>
      <w:bookmarkStart w:id="94" w:name="_Toc82515792"/>
      <w:bookmarkStart w:id="95" w:name="_Toc82515891"/>
      <w:bookmarkStart w:id="96" w:name="_Toc82519878"/>
      <w:r w:rsidRPr="00E5024B">
        <w:rPr>
          <w:rStyle w:val="Ttulo2Car"/>
          <w:rFonts w:ascii="Palatino Linotype" w:hAnsi="Palatino Linotype"/>
          <w:b/>
          <w:color w:val="000000" w:themeColor="text1"/>
        </w:rPr>
        <w:t>Acto impugnado</w:t>
      </w:r>
      <w:bookmarkEnd w:id="1"/>
      <w:r w:rsidRPr="00E5024B">
        <w:rPr>
          <w:rStyle w:val="Ttulo2Car"/>
          <w:rFonts w:ascii="Palatino Linotype" w:hAnsi="Palatino Linotype"/>
          <w:b/>
          <w:color w:val="000000" w:themeColor="text1"/>
        </w:rPr>
        <w:t xml:space="preserve">: </w:t>
      </w:r>
      <w:r w:rsidRPr="00E5024B">
        <w:rPr>
          <w:rStyle w:val="Ttulo2Car"/>
          <w:rFonts w:ascii="Palatino Linotype" w:hAnsi="Palatino Linotype"/>
          <w:i/>
          <w:color w:val="000000" w:themeColor="text1"/>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r w:rsidR="00002D71" w:rsidRPr="00002D71">
        <w:rPr>
          <w:rStyle w:val="Ttulo2Car"/>
          <w:rFonts w:ascii="Palatino Linotype" w:hAnsi="Palatino Linotype"/>
          <w:i/>
          <w:color w:val="000000" w:themeColor="text1"/>
        </w:rPr>
        <w:t xml:space="preserve">No se </w:t>
      </w:r>
      <w:proofErr w:type="spellStart"/>
      <w:r w:rsidR="00002D71" w:rsidRPr="00002D71">
        <w:rPr>
          <w:rStyle w:val="Ttulo2Car"/>
          <w:rFonts w:ascii="Palatino Linotype" w:hAnsi="Palatino Linotype"/>
          <w:i/>
          <w:color w:val="000000" w:themeColor="text1"/>
        </w:rPr>
        <w:t>entrego</w:t>
      </w:r>
      <w:proofErr w:type="spellEnd"/>
      <w:r w:rsidR="00002D71" w:rsidRPr="00002D71">
        <w:rPr>
          <w:rStyle w:val="Ttulo2Car"/>
          <w:rFonts w:ascii="Palatino Linotype" w:hAnsi="Palatino Linotype"/>
          <w:i/>
          <w:color w:val="000000" w:themeColor="text1"/>
        </w:rPr>
        <w:t xml:space="preserve"> en su totalidad la información solicitada</w:t>
      </w:r>
      <w:bookmarkEnd w:id="86"/>
      <w:bookmarkEnd w:id="87"/>
      <w:bookmarkEnd w:id="88"/>
      <w:bookmarkEnd w:id="89"/>
      <w:bookmarkEnd w:id="90"/>
      <w:bookmarkEnd w:id="91"/>
      <w:bookmarkEnd w:id="92"/>
      <w:bookmarkEnd w:id="93"/>
      <w:bookmarkEnd w:id="94"/>
      <w:bookmarkEnd w:id="95"/>
      <w:bookmarkEnd w:id="96"/>
      <w:r w:rsidRPr="00E5024B">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5024B">
        <w:rPr>
          <w:rFonts w:ascii="Palatino Linotype" w:hAnsi="Palatino Linotype"/>
          <w:i/>
          <w:color w:val="000000" w:themeColor="text1"/>
        </w:rPr>
        <w:t xml:space="preserve"> </w:t>
      </w:r>
      <w:bookmarkStart w:id="97" w:name="_Toc466982515"/>
      <w:bookmarkStart w:id="98" w:name="_Toc27589209"/>
      <w:bookmarkStart w:id="99" w:name="_Toc29395023"/>
      <w:bookmarkStart w:id="100" w:name="_Toc29481468"/>
      <w:bookmarkStart w:id="101" w:name="_Toc33113912"/>
      <w:bookmarkStart w:id="102" w:name="_Toc33643060"/>
      <w:bookmarkStart w:id="103" w:name="_Toc33724992"/>
      <w:bookmarkStart w:id="104" w:name="_Toc33726435"/>
      <w:bookmarkStart w:id="105" w:name="_Toc34157663"/>
      <w:bookmarkStart w:id="106" w:name="_Toc35003616"/>
      <w:bookmarkStart w:id="107" w:name="_Toc35535692"/>
      <w:bookmarkStart w:id="108" w:name="_Toc52971950"/>
      <w:bookmarkStart w:id="109" w:name="_Toc52996699"/>
      <w:bookmarkStart w:id="110" w:name="_Toc54138947"/>
      <w:bookmarkStart w:id="111" w:name="_Toc54267071"/>
      <w:bookmarkStart w:id="112" w:name="_Toc61462045"/>
      <w:bookmarkStart w:id="113" w:name="_Toc62081312"/>
      <w:bookmarkStart w:id="114" w:name="_Toc62765905"/>
      <w:bookmarkStart w:id="115" w:name="_Toc63932066"/>
      <w:bookmarkStart w:id="116" w:name="_Toc65793607"/>
      <w:bookmarkStart w:id="117" w:name="_Toc66973887"/>
      <w:bookmarkStart w:id="118" w:name="_Toc66974016"/>
      <w:bookmarkStart w:id="119" w:name="_Toc66979492"/>
      <w:bookmarkStart w:id="120" w:name="_Toc66998019"/>
      <w:bookmarkStart w:id="121" w:name="_Toc66998081"/>
      <w:bookmarkStart w:id="122" w:name="_Toc471908127"/>
      <w:bookmarkStart w:id="123" w:name="_Toc491791301"/>
      <w:bookmarkStart w:id="124" w:name="_Toc496726171"/>
      <w:bookmarkStart w:id="125" w:name="_Toc497242135"/>
      <w:bookmarkStart w:id="126" w:name="_Toc497292518"/>
      <w:bookmarkStart w:id="127" w:name="_Toc498503717"/>
      <w:bookmarkStart w:id="128" w:name="_Toc499568661"/>
      <w:bookmarkStart w:id="129" w:name="_Toc499568694"/>
      <w:bookmarkStart w:id="130" w:name="_Toc499665453"/>
      <w:bookmarkStart w:id="131" w:name="_Toc499729820"/>
      <w:bookmarkStart w:id="132" w:name="_Toc499835025"/>
      <w:bookmarkStart w:id="133" w:name="_Toc499835836"/>
      <w:bookmarkStart w:id="134" w:name="_Toc499835859"/>
      <w:bookmarkStart w:id="135" w:name="_Toc500264538"/>
      <w:bookmarkStart w:id="136" w:name="_Toc503290276"/>
      <w:bookmarkStart w:id="137" w:name="_Toc524009638"/>
      <w:bookmarkStart w:id="138" w:name="_Toc524009673"/>
      <w:bookmarkStart w:id="139" w:name="_Toc524602721"/>
      <w:bookmarkStart w:id="140" w:name="_Toc526365280"/>
      <w:bookmarkStart w:id="141" w:name="_Toc526365338"/>
      <w:bookmarkStart w:id="142" w:name="_Toc530067665"/>
      <w:bookmarkStart w:id="143" w:name="_Toc530067693"/>
      <w:bookmarkStart w:id="144" w:name="_Toc530067940"/>
      <w:bookmarkStart w:id="145" w:name="_Toc530590421"/>
      <w:bookmarkStart w:id="146" w:name="_Toc530593952"/>
      <w:bookmarkStart w:id="147" w:name="_Toc531190249"/>
      <w:bookmarkStart w:id="148" w:name="_Toc531190296"/>
      <w:bookmarkStart w:id="149" w:name="_Toc534908209"/>
      <w:bookmarkStart w:id="150" w:name="_Toc534909345"/>
      <w:bookmarkStart w:id="151" w:name="_Toc535353306"/>
      <w:bookmarkStart w:id="152" w:name="_Toc535353792"/>
      <w:bookmarkStart w:id="153" w:name="_Toc18436352"/>
      <w:bookmarkStart w:id="154" w:name="_Toc18436386"/>
      <w:bookmarkStart w:id="155" w:name="_Toc18513478"/>
      <w:bookmarkStart w:id="156" w:name="_Toc18513504"/>
      <w:bookmarkStart w:id="157" w:name="_Toc18606802"/>
      <w:bookmarkStart w:id="158" w:name="_Toc19723537"/>
      <w:bookmarkStart w:id="159" w:name="_Toc20322796"/>
      <w:bookmarkStart w:id="160" w:name="_Toc20323053"/>
      <w:bookmarkStart w:id="161" w:name="_Toc20323182"/>
      <w:bookmarkStart w:id="162" w:name="_Toc20420592"/>
      <w:bookmarkStart w:id="163" w:name="_Toc20421580"/>
      <w:bookmarkStart w:id="164" w:name="_Toc21027317"/>
      <w:bookmarkStart w:id="165" w:name="_Toc22660653"/>
      <w:bookmarkStart w:id="166" w:name="_Toc22811624"/>
      <w:bookmarkStart w:id="167"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E5024B" w:rsidRDefault="009417CA" w:rsidP="009417CA">
      <w:pPr>
        <w:pStyle w:val="Prrafodelista"/>
        <w:tabs>
          <w:tab w:val="left" w:pos="0"/>
        </w:tabs>
        <w:spacing w:line="360" w:lineRule="auto"/>
        <w:ind w:right="49"/>
        <w:jc w:val="both"/>
        <w:rPr>
          <w:rFonts w:ascii="Palatino Linotype" w:hAnsi="Palatino Linotype"/>
          <w:i/>
          <w:color w:val="000000" w:themeColor="text1"/>
        </w:rPr>
      </w:pPr>
    </w:p>
    <w:p w14:paraId="0712C16F" w14:textId="1D799289" w:rsidR="009417CA" w:rsidRPr="007B4CF4" w:rsidRDefault="009417CA" w:rsidP="00944B65">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8" w:name="_Toc68785282"/>
      <w:bookmarkStart w:id="169" w:name="_Toc69381530"/>
      <w:bookmarkStart w:id="170" w:name="_Toc69381640"/>
      <w:bookmarkStart w:id="171" w:name="_Toc69831973"/>
      <w:bookmarkStart w:id="172" w:name="_Toc69843169"/>
      <w:bookmarkStart w:id="173" w:name="_Toc69843264"/>
      <w:bookmarkStart w:id="174" w:name="_Toc69843416"/>
      <w:bookmarkStart w:id="175" w:name="_Toc69843554"/>
      <w:bookmarkStart w:id="176" w:name="_Toc70082897"/>
      <w:bookmarkStart w:id="177" w:name="_Toc70082934"/>
      <w:bookmarkStart w:id="178" w:name="_Toc70593345"/>
      <w:bookmarkStart w:id="179" w:name="_Toc72501021"/>
      <w:bookmarkStart w:id="180" w:name="_Toc72501064"/>
      <w:bookmarkStart w:id="181" w:name="_Toc74778591"/>
      <w:bookmarkStart w:id="182" w:name="_Toc80642338"/>
      <w:bookmarkStart w:id="183" w:name="_Toc80642359"/>
      <w:bookmarkStart w:id="184" w:name="_Toc80642426"/>
      <w:bookmarkStart w:id="185" w:name="_Toc80673808"/>
      <w:bookmarkStart w:id="186" w:name="_Toc81279806"/>
      <w:bookmarkStart w:id="187" w:name="_Toc81349548"/>
      <w:bookmarkStart w:id="188" w:name="_Toc81349627"/>
      <w:bookmarkStart w:id="189" w:name="_Toc82515763"/>
      <w:bookmarkStart w:id="190" w:name="_Toc82515793"/>
      <w:bookmarkStart w:id="191" w:name="_Toc82515892"/>
      <w:bookmarkStart w:id="192" w:name="_Toc82519879"/>
      <w:r w:rsidRPr="00E5024B">
        <w:rPr>
          <w:rStyle w:val="Ttulo2Car"/>
          <w:rFonts w:ascii="Palatino Linotype" w:hAnsi="Palatino Linotype"/>
          <w:b/>
          <w:color w:val="000000" w:themeColor="text1"/>
        </w:rPr>
        <w:t>Razones o Motivos de inconformidad:</w:t>
      </w:r>
      <w:bookmarkEnd w:id="9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E5024B">
        <w:rPr>
          <w:rFonts w:ascii="Palatino Linotype" w:hAnsi="Palatino Linotype"/>
          <w:b/>
          <w:color w:val="000000" w:themeColor="text1"/>
        </w:rPr>
        <w:t xml:space="preserve"> </w:t>
      </w:r>
      <w:r w:rsidRPr="00E5024B">
        <w:rPr>
          <w:rFonts w:ascii="Palatino Linotype" w:hAnsi="Palatino Linotype"/>
          <w:i/>
          <w:color w:val="000000" w:themeColor="text1"/>
        </w:rPr>
        <w:t>“</w:t>
      </w:r>
      <w:r w:rsidR="00002D71" w:rsidRPr="00002D71">
        <w:rPr>
          <w:rFonts w:ascii="Palatino Linotype" w:hAnsi="Palatino Linotype"/>
          <w:i/>
          <w:color w:val="000000" w:themeColor="text1"/>
        </w:rPr>
        <w:t xml:space="preserve">No se </w:t>
      </w:r>
      <w:proofErr w:type="spellStart"/>
      <w:r w:rsidR="00002D71" w:rsidRPr="00002D71">
        <w:rPr>
          <w:rFonts w:ascii="Palatino Linotype" w:hAnsi="Palatino Linotype"/>
          <w:i/>
          <w:color w:val="000000" w:themeColor="text1"/>
        </w:rPr>
        <w:t>entrego</w:t>
      </w:r>
      <w:proofErr w:type="spellEnd"/>
      <w:r w:rsidR="00002D71" w:rsidRPr="00002D71">
        <w:rPr>
          <w:rFonts w:ascii="Palatino Linotype" w:hAnsi="Palatino Linotype"/>
          <w:i/>
          <w:color w:val="000000" w:themeColor="text1"/>
        </w:rPr>
        <w:t xml:space="preserve"> en su totalidad la información solicitada</w:t>
      </w:r>
      <w:r w:rsidRPr="00BF7D41">
        <w:rPr>
          <w:rFonts w:ascii="Palatino Linotype" w:hAnsi="Palatino Linotype"/>
          <w:i/>
          <w:color w:val="000000" w:themeColor="text1"/>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9C4E098" w14:textId="77777777" w:rsidR="007B4CF4" w:rsidRPr="007B4CF4" w:rsidRDefault="007B4CF4" w:rsidP="007B4CF4">
      <w:pPr>
        <w:pStyle w:val="Prrafodelista"/>
        <w:rPr>
          <w:rFonts w:ascii="Palatino Linotype" w:hAnsi="Palatino Linotype" w:cs="Arial"/>
          <w:i/>
          <w:color w:val="000000" w:themeColor="text1"/>
        </w:rPr>
      </w:pPr>
    </w:p>
    <w:p w14:paraId="18403F73" w14:textId="316AE41B" w:rsidR="00E5024B" w:rsidRDefault="009417CA" w:rsidP="00944B65">
      <w:pPr>
        <w:pStyle w:val="Prrafodelista"/>
        <w:numPr>
          <w:ilvl w:val="0"/>
          <w:numId w:val="7"/>
        </w:numPr>
        <w:spacing w:before="240" w:after="240"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e expediente al rubro indicado,</w:t>
      </w:r>
      <w:r w:rsidR="003C26A0">
        <w:rPr>
          <w:rFonts w:ascii="Palatino Linotype" w:eastAsia="Calibri" w:hAnsi="Palatino Linotype" w:cs="Arial"/>
        </w:rPr>
        <w:t xml:space="preserve"> y</w:t>
      </w:r>
      <w:r>
        <w:rPr>
          <w:rFonts w:ascii="Palatino Linotype" w:eastAsia="Calibri" w:hAnsi="Palatino Linotype" w:cs="Arial"/>
        </w:rPr>
        <w:t xml:space="preserve">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al </w:t>
      </w:r>
      <w:r w:rsidRPr="00EB4D5A">
        <w:rPr>
          <w:rFonts w:ascii="Palatino Linotype" w:eastAsia="Calibri" w:hAnsi="Palatino Linotype" w:cs="Arial"/>
          <w:b/>
        </w:rPr>
        <w:t>Comisionado José Guadalupe Luna Hernández</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75061726" w14:textId="3F840108" w:rsidR="005123A8" w:rsidRDefault="009417CA" w:rsidP="00944B65">
      <w:pPr>
        <w:pStyle w:val="Prrafodelista"/>
        <w:numPr>
          <w:ilvl w:val="0"/>
          <w:numId w:val="7"/>
        </w:numPr>
        <w:spacing w:before="240" w:after="240" w:line="360" w:lineRule="auto"/>
        <w:ind w:left="0" w:firstLine="0"/>
        <w:jc w:val="both"/>
        <w:rPr>
          <w:rFonts w:ascii="Palatino Linotype" w:hAnsi="Palatino Linotype"/>
          <w:color w:val="000000"/>
        </w:rPr>
      </w:pPr>
      <w:r w:rsidRPr="000016E9">
        <w:rPr>
          <w:rFonts w:ascii="Palatino Linotype" w:hAnsi="Palatino Linotype"/>
          <w:color w:val="000000"/>
        </w:rPr>
        <w:t xml:space="preserve">El Comisionado Ponente </w:t>
      </w:r>
      <w:r>
        <w:rPr>
          <w:rFonts w:ascii="Palatino Linotype" w:hAnsi="Palatino Linotype"/>
          <w:color w:val="000000"/>
        </w:rPr>
        <w:t xml:space="preserve">de origen </w:t>
      </w:r>
      <w:r w:rsidRPr="000016E9">
        <w:rPr>
          <w:rFonts w:ascii="Palatino Linotype" w:hAnsi="Palatino Linotype"/>
          <w:color w:val="000000"/>
        </w:rPr>
        <w:t xml:space="preserve">con fundamento en lo dispuesto por el artículo 185 </w:t>
      </w:r>
      <w:r w:rsidRPr="003F2795">
        <w:rPr>
          <w:rFonts w:ascii="Palatino Linotype" w:eastAsia="Calibri" w:hAnsi="Palatino Linotype" w:cs="Arial"/>
        </w:rPr>
        <w:t>fracción</w:t>
      </w:r>
      <w:r w:rsidRPr="000016E9">
        <w:rPr>
          <w:rFonts w:ascii="Palatino Linotype" w:hAnsi="Palatino Linotype"/>
          <w:color w:val="000000"/>
        </w:rPr>
        <w:t xml:space="preserve"> II de la ley de la materia, a través del acuerdo de admisión de fecha </w:t>
      </w:r>
      <w:r w:rsidR="00002D71">
        <w:rPr>
          <w:rFonts w:ascii="Palatino Linotype" w:hAnsi="Palatino Linotype"/>
          <w:color w:val="000000"/>
        </w:rPr>
        <w:t>dieciséis</w:t>
      </w:r>
      <w:r>
        <w:rPr>
          <w:rFonts w:ascii="Palatino Linotype" w:hAnsi="Palatino Linotype"/>
          <w:color w:val="000000"/>
        </w:rPr>
        <w:t xml:space="preserve"> (</w:t>
      </w:r>
      <w:r w:rsidR="00E5024B">
        <w:rPr>
          <w:rFonts w:ascii="Palatino Linotype" w:hAnsi="Palatino Linotype"/>
          <w:color w:val="000000"/>
        </w:rPr>
        <w:t>1</w:t>
      </w:r>
      <w:r w:rsidR="00002D71">
        <w:rPr>
          <w:rFonts w:ascii="Palatino Linotype" w:hAnsi="Palatino Linotype"/>
          <w:color w:val="000000"/>
        </w:rPr>
        <w:t>6</w:t>
      </w:r>
      <w:r w:rsidRPr="000016E9">
        <w:rPr>
          <w:rFonts w:ascii="Palatino Linotype" w:hAnsi="Palatino Linotype"/>
          <w:color w:val="000000"/>
        </w:rPr>
        <w:t xml:space="preserve">) de </w:t>
      </w:r>
      <w:r w:rsidR="00E37B2C">
        <w:rPr>
          <w:rFonts w:ascii="Palatino Linotype" w:hAnsi="Palatino Linotype"/>
          <w:color w:val="000000"/>
        </w:rPr>
        <w:t>juni</w:t>
      </w:r>
      <w:r w:rsidR="00E5024B">
        <w:rPr>
          <w:rFonts w:ascii="Palatino Linotype" w:hAnsi="Palatino Linotype"/>
          <w:color w:val="000000"/>
        </w:rPr>
        <w:t>o</w:t>
      </w:r>
      <w:r>
        <w:rPr>
          <w:rFonts w:ascii="Palatino Linotype" w:hAnsi="Palatino Linotype"/>
          <w:color w:val="000000"/>
        </w:rPr>
        <w:t xml:space="preserve"> de dos mil veintiuno</w:t>
      </w:r>
      <w:r w:rsidRPr="000016E9">
        <w:rPr>
          <w:rFonts w:ascii="Palatino Linotype" w:hAnsi="Palatino Linotype"/>
          <w:color w:val="000000"/>
        </w:rPr>
        <w:t xml:space="preserve">, puso a disposición de las partes el expediente electrónico vía </w:t>
      </w:r>
      <w:r>
        <w:rPr>
          <w:rFonts w:ascii="Palatino Linotype" w:hAnsi="Palatino Linotype"/>
          <w:color w:val="000000"/>
        </w:rPr>
        <w:t>SAIMEX</w:t>
      </w:r>
      <w:r w:rsidRPr="00322B2C">
        <w:rPr>
          <w:rFonts w:ascii="Palatino Linotype" w:hAnsi="Palatino Linotype"/>
          <w:color w:val="000000"/>
        </w:rPr>
        <w:t xml:space="preserve"> a efecto de que en un plazo máximo de siete días manifesta</w:t>
      </w:r>
      <w:r>
        <w:rPr>
          <w:rFonts w:ascii="Palatino Linotype" w:hAnsi="Palatino Linotype"/>
          <w:color w:val="000000"/>
        </w:rPr>
        <w:t>ran lo que a derecho conviniera</w:t>
      </w:r>
      <w:r w:rsidRPr="00322B2C">
        <w:rPr>
          <w:rFonts w:ascii="Palatino Linotype" w:hAnsi="Palatino Linotype"/>
          <w:color w:val="000000"/>
        </w:rPr>
        <w:t xml:space="preserve">, ofrecieran pruebas y alegatos según corresponda al caso concreto, de esta forma para que el </w:t>
      </w:r>
      <w:r w:rsidRPr="00322B2C">
        <w:rPr>
          <w:rFonts w:ascii="Palatino Linotype" w:hAnsi="Palatino Linotype"/>
          <w:b/>
          <w:color w:val="000000"/>
        </w:rPr>
        <w:t xml:space="preserve">SUJETO OBLIGADO </w:t>
      </w:r>
      <w:r w:rsidRPr="00322B2C">
        <w:rPr>
          <w:rFonts w:ascii="Palatino Linotype" w:hAnsi="Palatino Linotype"/>
          <w:color w:val="000000"/>
        </w:rPr>
        <w:t>presentara el Informe Justificado procedente.</w:t>
      </w:r>
    </w:p>
    <w:p w14:paraId="26EC5D4D" w14:textId="19747772" w:rsidR="00FD71C1" w:rsidRDefault="009417CA" w:rsidP="00944B65">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lastRenderedPageBreak/>
        <w:t xml:space="preserve">El </w:t>
      </w:r>
      <w:r w:rsidRPr="007B4CF4">
        <w:rPr>
          <w:rFonts w:ascii="Palatino Linotype" w:hAnsi="Palatino Linotype"/>
          <w:b/>
          <w:color w:val="000000"/>
        </w:rPr>
        <w:t>SUJETO</w:t>
      </w:r>
      <w:r w:rsidRPr="00322B2C">
        <w:rPr>
          <w:rFonts w:ascii="Palatino Linotype" w:hAnsi="Palatino Linotype"/>
          <w:b/>
        </w:rPr>
        <w:t xml:space="preserve"> OBLIGADO</w:t>
      </w:r>
      <w:r w:rsidRPr="000016E9">
        <w:rPr>
          <w:rFonts w:ascii="Palatino Linotype" w:hAnsi="Palatino Linotype"/>
        </w:rPr>
        <w:t xml:space="preserve"> </w:t>
      </w:r>
      <w:r w:rsidR="00002D71">
        <w:rPr>
          <w:rFonts w:ascii="Palatino Linotype" w:hAnsi="Palatino Linotype"/>
        </w:rPr>
        <w:t>fue omiso en rendir el informe justificado correspondiente</w:t>
      </w:r>
      <w:r>
        <w:rPr>
          <w:rFonts w:ascii="Palatino Linotype" w:hAnsi="Palatino Linotype"/>
        </w:rPr>
        <w:t xml:space="preserve">. Por su parte el </w:t>
      </w:r>
      <w:r>
        <w:rPr>
          <w:rFonts w:ascii="Palatino Linotype" w:hAnsi="Palatino Linotype"/>
          <w:b/>
        </w:rPr>
        <w:t>RECURRENTE</w:t>
      </w:r>
      <w:r>
        <w:rPr>
          <w:rFonts w:ascii="Palatino Linotype" w:hAnsi="Palatino Linotype"/>
        </w:rPr>
        <w:t>, no realizó manifestaciones que a su derecho conviniera y asistiera.</w:t>
      </w:r>
    </w:p>
    <w:p w14:paraId="6786544A" w14:textId="75FB8692" w:rsidR="00FD71C1" w:rsidRDefault="009417CA" w:rsidP="00944B65">
      <w:pPr>
        <w:pStyle w:val="Prrafodelista"/>
        <w:numPr>
          <w:ilvl w:val="0"/>
          <w:numId w:val="7"/>
        </w:numPr>
        <w:spacing w:before="240" w:after="240" w:line="360" w:lineRule="auto"/>
        <w:ind w:left="0" w:firstLine="0"/>
        <w:jc w:val="both"/>
        <w:rPr>
          <w:rFonts w:ascii="Palatino Linotype" w:hAnsi="Palatino Linotype"/>
        </w:rPr>
      </w:pPr>
      <w:r w:rsidRPr="0034367F">
        <w:rPr>
          <w:rFonts w:ascii="Palatino Linotype" w:hAnsi="Palatino Linotype"/>
        </w:rPr>
        <w:t xml:space="preserve">El Comisionado Ponente </w:t>
      </w:r>
      <w:r>
        <w:rPr>
          <w:rFonts w:ascii="Palatino Linotype" w:hAnsi="Palatino Linotype"/>
        </w:rPr>
        <w:t xml:space="preserve">de origen </w:t>
      </w:r>
      <w:r w:rsidRPr="0034367F">
        <w:rPr>
          <w:rFonts w:ascii="Palatino Linotype" w:hAnsi="Palatino Linotype"/>
        </w:rPr>
        <w:t xml:space="preserve">mediante acuerdo de fecha </w:t>
      </w:r>
      <w:r w:rsidR="00002D71">
        <w:rPr>
          <w:rFonts w:ascii="Palatino Linotype" w:hAnsi="Palatino Linotype"/>
        </w:rPr>
        <w:t>cinco</w:t>
      </w:r>
      <w:r w:rsidRPr="0034367F">
        <w:rPr>
          <w:rFonts w:ascii="Palatino Linotype" w:hAnsi="Palatino Linotype"/>
        </w:rPr>
        <w:t xml:space="preserve"> (</w:t>
      </w:r>
      <w:r w:rsidR="00002D71">
        <w:rPr>
          <w:rFonts w:ascii="Palatino Linotype" w:hAnsi="Palatino Linotype"/>
        </w:rPr>
        <w:t>0</w:t>
      </w:r>
      <w:r w:rsidR="00E37B2C">
        <w:rPr>
          <w:rFonts w:ascii="Palatino Linotype" w:hAnsi="Palatino Linotype"/>
        </w:rPr>
        <w:t>5</w:t>
      </w:r>
      <w:r w:rsidRPr="0034367F">
        <w:rPr>
          <w:rFonts w:ascii="Palatino Linotype" w:hAnsi="Palatino Linotype"/>
        </w:rPr>
        <w:t>) de ju</w:t>
      </w:r>
      <w:r w:rsidR="00E37B2C">
        <w:rPr>
          <w:rFonts w:ascii="Palatino Linotype" w:hAnsi="Palatino Linotype"/>
        </w:rPr>
        <w:t>l</w:t>
      </w:r>
      <w:r w:rsidRPr="0034367F">
        <w:rPr>
          <w:rFonts w:ascii="Palatino Linotype" w:hAnsi="Palatino Linotype"/>
        </w:rPr>
        <w:t>io de dos mil veintiuno</w:t>
      </w:r>
      <w:r w:rsidR="003E7EB6">
        <w:rPr>
          <w:rFonts w:ascii="Palatino Linotype" w:hAnsi="Palatino Linotype"/>
        </w:rPr>
        <w:t>,</w:t>
      </w:r>
      <w:r w:rsidRPr="0034367F">
        <w:rPr>
          <w:rFonts w:ascii="Palatino Linotype" w:hAnsi="Palatino Linotype"/>
        </w:rPr>
        <w:t xml:space="preserve"> decretó el cierre de instrucción</w:t>
      </w:r>
      <w:r w:rsidR="00002D71">
        <w:rPr>
          <w:rFonts w:ascii="Palatino Linotype" w:hAnsi="Palatino Linotype"/>
        </w:rPr>
        <w:t>.</w:t>
      </w:r>
    </w:p>
    <w:p w14:paraId="480C8466" w14:textId="4A99727B" w:rsidR="007B4CF4" w:rsidRPr="003C26A0" w:rsidRDefault="009417CA" w:rsidP="00944B65">
      <w:pPr>
        <w:pStyle w:val="Prrafodelista"/>
        <w:numPr>
          <w:ilvl w:val="0"/>
          <w:numId w:val="7"/>
        </w:numPr>
        <w:spacing w:before="240" w:after="240" w:line="360" w:lineRule="auto"/>
        <w:ind w:left="0" w:firstLine="0"/>
        <w:jc w:val="both"/>
        <w:rPr>
          <w:rFonts w:ascii="Palatino Linotype" w:hAnsi="Palatino Linotype"/>
          <w:b/>
          <w:color w:val="000000" w:themeColor="text1"/>
          <w:sz w:val="28"/>
        </w:rPr>
      </w:pPr>
      <w:r w:rsidRPr="003E7EB6">
        <w:rPr>
          <w:rFonts w:ascii="Palatino Linotype" w:hAnsi="Palatino Linotype" w:cs="Arial"/>
        </w:rPr>
        <w:t xml:space="preserve">El Pleno de este Órgano Autónomo, en la </w:t>
      </w:r>
      <w:r w:rsidR="001909D8" w:rsidRPr="003E7EB6">
        <w:rPr>
          <w:rFonts w:ascii="Palatino Linotype" w:hAnsi="Palatino Linotype"/>
        </w:rPr>
        <w:t>Segunda</w:t>
      </w:r>
      <w:r w:rsidRPr="003E7EB6">
        <w:rPr>
          <w:rFonts w:ascii="Palatino Linotype" w:hAnsi="Palatino Linotype"/>
        </w:rPr>
        <w:t xml:space="preserve"> Sesión </w:t>
      </w:r>
      <w:r w:rsidR="00B02E4C" w:rsidRPr="003E7EB6">
        <w:rPr>
          <w:rFonts w:ascii="Palatino Linotype" w:hAnsi="Palatino Linotype"/>
        </w:rPr>
        <w:t>Extrao</w:t>
      </w:r>
      <w:r w:rsidRPr="003E7EB6">
        <w:rPr>
          <w:rFonts w:ascii="Palatino Linotype" w:hAnsi="Palatino Linotype"/>
        </w:rPr>
        <w:t>rdinaria, de</w:t>
      </w:r>
      <w:r w:rsidR="001769CF" w:rsidRPr="003E7EB6">
        <w:rPr>
          <w:rFonts w:ascii="Palatino Linotype" w:hAnsi="Palatino Linotype"/>
        </w:rPr>
        <w:t xml:space="preserve"> fecha veintitrés (23</w:t>
      </w:r>
      <w:r w:rsidRPr="003E7EB6">
        <w:rPr>
          <w:rFonts w:ascii="Palatino Linotype" w:hAnsi="Palatino Linotype"/>
        </w:rPr>
        <w:t xml:space="preserve">) de </w:t>
      </w:r>
      <w:r w:rsidR="001769CF" w:rsidRPr="003E7EB6">
        <w:rPr>
          <w:rFonts w:ascii="Palatino Linotype" w:hAnsi="Palatino Linotype"/>
        </w:rPr>
        <w:t>agost</w:t>
      </w:r>
      <w:r w:rsidRPr="003E7EB6">
        <w:rPr>
          <w:rFonts w:ascii="Palatino Linotype" w:hAnsi="Palatino Linotype"/>
        </w:rPr>
        <w:t xml:space="preserve">o de dos mil veintiuno, ordenó el </w:t>
      </w:r>
      <w:proofErr w:type="spellStart"/>
      <w:r w:rsidRPr="003E7EB6">
        <w:rPr>
          <w:rFonts w:ascii="Palatino Linotype" w:hAnsi="Palatino Linotype"/>
        </w:rPr>
        <w:t>returno</w:t>
      </w:r>
      <w:proofErr w:type="spellEnd"/>
      <w:r w:rsidRPr="003E7EB6">
        <w:rPr>
          <w:rFonts w:ascii="Palatino Linotype" w:hAnsi="Palatino Linotype"/>
        </w:rPr>
        <w:t xml:space="preserve"> del Recurso de Revisión a la </w:t>
      </w:r>
      <w:r w:rsidRPr="003E7EB6">
        <w:rPr>
          <w:rFonts w:ascii="Palatino Linotype" w:hAnsi="Palatino Linotype"/>
          <w:b/>
        </w:rPr>
        <w:t xml:space="preserve">Comisionada </w:t>
      </w:r>
      <w:r w:rsidR="001769CF" w:rsidRPr="003E7EB6">
        <w:rPr>
          <w:rFonts w:ascii="Palatino Linotype" w:hAnsi="Palatino Linotype"/>
          <w:b/>
        </w:rPr>
        <w:t>María del Rosario Mejía Ayala</w:t>
      </w:r>
      <w:r w:rsidRPr="003E7EB6">
        <w:rPr>
          <w:rFonts w:ascii="Palatino Linotype" w:hAnsi="Palatino Linotype"/>
        </w:rPr>
        <w:t xml:space="preserve">, a fin de que </w:t>
      </w:r>
      <w:r w:rsidRPr="003C26A0">
        <w:rPr>
          <w:rFonts w:ascii="Palatino Linotype" w:hAnsi="Palatino Linotype"/>
        </w:rPr>
        <w:t>presentara el proyecto</w:t>
      </w:r>
      <w:r w:rsidR="007B4CF4" w:rsidRPr="003C26A0">
        <w:rPr>
          <w:rFonts w:ascii="Palatino Linotype" w:hAnsi="Palatino Linotype"/>
        </w:rPr>
        <w:t xml:space="preserve"> de resolución correspondiente.</w:t>
      </w:r>
    </w:p>
    <w:p w14:paraId="5B29B248" w14:textId="10859DE5" w:rsidR="001769CF" w:rsidRPr="003E7EB6" w:rsidRDefault="003C26A0" w:rsidP="00944B65">
      <w:pPr>
        <w:pStyle w:val="Prrafodelista"/>
        <w:numPr>
          <w:ilvl w:val="0"/>
          <w:numId w:val="7"/>
        </w:numPr>
        <w:spacing w:before="240" w:after="240" w:line="360" w:lineRule="auto"/>
        <w:ind w:left="0" w:firstLine="0"/>
        <w:jc w:val="both"/>
        <w:rPr>
          <w:rFonts w:ascii="Palatino Linotype" w:hAnsi="Palatino Linotype"/>
          <w:b/>
          <w:color w:val="000000" w:themeColor="text1"/>
          <w:sz w:val="28"/>
        </w:rPr>
      </w:pPr>
      <w:r w:rsidRPr="003C26A0">
        <w:rPr>
          <w:rFonts w:ascii="Palatino Linotype" w:hAnsi="Palatino Linotype" w:cs="Arial"/>
        </w:rPr>
        <w:t>El veintiséis</w:t>
      </w:r>
      <w:r w:rsidR="007B4CF4" w:rsidRPr="003C26A0">
        <w:rPr>
          <w:rFonts w:ascii="Palatino Linotype" w:hAnsi="Palatino Linotype" w:cs="Arial"/>
        </w:rPr>
        <w:t xml:space="preserve"> (2</w:t>
      </w:r>
      <w:r w:rsidRPr="003C26A0">
        <w:rPr>
          <w:rFonts w:ascii="Palatino Linotype" w:hAnsi="Palatino Linotype" w:cs="Arial"/>
        </w:rPr>
        <w:t>6</w:t>
      </w:r>
      <w:r w:rsidR="007B4CF4" w:rsidRPr="003C26A0">
        <w:rPr>
          <w:rFonts w:ascii="Palatino Linotype" w:hAnsi="Palatino Linotype" w:cs="Arial"/>
        </w:rPr>
        <w:t>) de agosto de dos mil veintiuno, se</w:t>
      </w:r>
      <w:r w:rsidR="007B4CF4" w:rsidRPr="003E7EB6">
        <w:rPr>
          <w:rFonts w:ascii="Palatino Linotype" w:hAnsi="Palatino Linotype" w:cs="Arial"/>
        </w:rPr>
        <w:t xml:space="preserve"> amplió el término para resolver, </w:t>
      </w:r>
      <w:r w:rsidR="009417CA" w:rsidRPr="003E7EB6">
        <w:rPr>
          <w:rFonts w:ascii="Palatino Linotype" w:hAnsi="Palatino Linotype" w:cs="Arial"/>
        </w:rPr>
        <w:t>por lo que no habiendo más que hacer constar, y ---------------------------------</w:t>
      </w:r>
      <w:bookmarkStart w:id="193" w:name="_Toc491791302"/>
      <w:bookmarkStart w:id="194" w:name="_Toc74778592"/>
    </w:p>
    <w:p w14:paraId="425AF908" w14:textId="69A958DC" w:rsidR="009417CA" w:rsidRPr="007C7F08" w:rsidRDefault="009417CA" w:rsidP="007C7F08">
      <w:pPr>
        <w:pStyle w:val="Ttulo1"/>
        <w:jc w:val="center"/>
        <w:rPr>
          <w:rFonts w:ascii="Palatino Linotype" w:hAnsi="Palatino Linotype"/>
          <w:b/>
          <w:color w:val="000000" w:themeColor="text1"/>
          <w:sz w:val="28"/>
        </w:rPr>
      </w:pPr>
      <w:bookmarkStart w:id="195" w:name="_Toc82519880"/>
      <w:r w:rsidRPr="007C7F08">
        <w:rPr>
          <w:rFonts w:ascii="Palatino Linotype" w:hAnsi="Palatino Linotype"/>
          <w:b/>
          <w:color w:val="000000" w:themeColor="text1"/>
          <w:sz w:val="28"/>
        </w:rPr>
        <w:t>CONSIDERANDO</w:t>
      </w:r>
      <w:bookmarkEnd w:id="193"/>
      <w:bookmarkEnd w:id="194"/>
      <w:bookmarkEnd w:id="195"/>
    </w:p>
    <w:p w14:paraId="37107F0C" w14:textId="77777777" w:rsidR="009417CA" w:rsidRPr="00D27215" w:rsidRDefault="009417CA" w:rsidP="009417CA">
      <w:pPr>
        <w:rPr>
          <w:rFonts w:ascii="Palatino Linotype" w:hAnsi="Palatino Linotype"/>
          <w:lang w:eastAsia="en-US"/>
        </w:rPr>
      </w:pPr>
    </w:p>
    <w:p w14:paraId="0EE6D2B8" w14:textId="77777777" w:rsidR="009417CA" w:rsidRPr="00D27215" w:rsidRDefault="009417CA" w:rsidP="009417CA">
      <w:pPr>
        <w:pStyle w:val="Ttulo2"/>
        <w:rPr>
          <w:rFonts w:ascii="Palatino Linotype" w:hAnsi="Palatino Linotype"/>
          <w:b/>
          <w:color w:val="auto"/>
          <w:sz w:val="24"/>
          <w:szCs w:val="24"/>
        </w:rPr>
      </w:pPr>
      <w:bookmarkStart w:id="196" w:name="_Toc491791303"/>
      <w:bookmarkStart w:id="197" w:name="_Toc74778593"/>
      <w:bookmarkStart w:id="198" w:name="_Toc82519881"/>
      <w:r w:rsidRPr="00D27215">
        <w:rPr>
          <w:rFonts w:ascii="Palatino Linotype" w:hAnsi="Palatino Linotype"/>
          <w:b/>
          <w:color w:val="auto"/>
          <w:sz w:val="24"/>
          <w:szCs w:val="24"/>
        </w:rPr>
        <w:t>PRIMERO. De la competencia</w:t>
      </w:r>
      <w:bookmarkEnd w:id="196"/>
      <w:bookmarkEnd w:id="197"/>
      <w:bookmarkEnd w:id="198"/>
    </w:p>
    <w:p w14:paraId="482E8AC6" w14:textId="77777777" w:rsidR="009417CA" w:rsidRPr="00D27215" w:rsidRDefault="009417CA" w:rsidP="009417CA">
      <w:pPr>
        <w:rPr>
          <w:rFonts w:ascii="Palatino Linotype" w:hAnsi="Palatino Linotype"/>
          <w:lang w:eastAsia="en-US"/>
        </w:rPr>
      </w:pPr>
    </w:p>
    <w:p w14:paraId="3C8EB508" w14:textId="77777777" w:rsidR="009417CA" w:rsidRDefault="009417CA" w:rsidP="00944B65">
      <w:pPr>
        <w:pStyle w:val="Prrafodelista"/>
        <w:numPr>
          <w:ilvl w:val="0"/>
          <w:numId w:val="7"/>
        </w:numPr>
        <w:spacing w:before="240" w:after="240" w:line="360" w:lineRule="auto"/>
        <w:ind w:left="0" w:firstLine="0"/>
        <w:jc w:val="both"/>
        <w:rPr>
          <w:rFonts w:ascii="Palatino Linotype" w:eastAsia="Calibri" w:hAnsi="Palatino Linotype" w:cs="Arial"/>
          <w:b/>
        </w:rPr>
      </w:pPr>
      <w:r w:rsidRPr="00D27215">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27215">
        <w:rPr>
          <w:rFonts w:ascii="Palatino Linotype" w:eastAsia="Calibri" w:hAnsi="Palatino Linotype"/>
          <w:b/>
        </w:rPr>
        <w:t>Constitución Política de los Estados Unidos Mexicanos</w:t>
      </w:r>
      <w:r w:rsidRPr="00D27215">
        <w:rPr>
          <w:rFonts w:ascii="Palatino Linotype" w:eastAsia="Calibri" w:hAnsi="Palatino Linotype"/>
        </w:rPr>
        <w:t xml:space="preserve">; 5, párrafos vigésimo, vigésimo primero y vigésimo segundo fracciones IV y V de la </w:t>
      </w:r>
      <w:r w:rsidRPr="00D27215">
        <w:rPr>
          <w:rFonts w:ascii="Palatino Linotype" w:eastAsia="Calibri" w:hAnsi="Palatino Linotype"/>
          <w:b/>
        </w:rPr>
        <w:t>Constitución Política del Estado Libre y Soberano de México</w:t>
      </w:r>
      <w:r w:rsidRPr="00D27215">
        <w:rPr>
          <w:rFonts w:ascii="Palatino Linotype" w:eastAsia="Calibri" w:hAnsi="Palatino Linotype"/>
        </w:rPr>
        <w:t xml:space="preserve">; artículos 1, 2 fracción II, 13, 29, 36 fracciones I y II, 176, 178, 179, 181 párrafo tercero </w:t>
      </w:r>
      <w:bookmarkStart w:id="199" w:name="_GoBack"/>
      <w:bookmarkEnd w:id="199"/>
      <w:r w:rsidRPr="00D27215">
        <w:rPr>
          <w:rFonts w:ascii="Palatino Linotype" w:eastAsia="Calibri" w:hAnsi="Palatino Linotype"/>
        </w:rPr>
        <w:t xml:space="preserve">y 185 </w:t>
      </w:r>
      <w:r w:rsidRPr="00D27215">
        <w:rPr>
          <w:rFonts w:ascii="Palatino Linotype" w:eastAsia="Calibri" w:hAnsi="Palatino Linotype" w:cs="Arial"/>
        </w:rPr>
        <w:t xml:space="preserve">de la </w:t>
      </w:r>
      <w:r w:rsidRPr="00D27215">
        <w:rPr>
          <w:rFonts w:ascii="Palatino Linotype" w:eastAsia="Calibri" w:hAnsi="Palatino Linotype" w:cs="Arial"/>
          <w:b/>
        </w:rPr>
        <w:t xml:space="preserve">Ley de </w:t>
      </w:r>
      <w:r w:rsidRPr="00D27215">
        <w:rPr>
          <w:rFonts w:ascii="Palatino Linotype" w:eastAsia="Calibri" w:hAnsi="Palatino Linotype" w:cs="Arial"/>
          <w:b/>
        </w:rPr>
        <w:lastRenderedPageBreak/>
        <w:t>Transparencia y Acceso a la Información Pública del Estado de México y Municipios</w:t>
      </w:r>
      <w:r w:rsidRPr="00D27215">
        <w:rPr>
          <w:rFonts w:ascii="Palatino Linotype" w:eastAsia="Calibri" w:hAnsi="Palatino Linotype" w:cs="Arial"/>
        </w:rPr>
        <w:t xml:space="preserve">; ; y 10, 7, 9 fracciones I y XXIV, y 11 del </w:t>
      </w:r>
      <w:r w:rsidRPr="00D27215">
        <w:rPr>
          <w:rFonts w:ascii="Palatino Linotype" w:eastAsia="Calibri" w:hAnsi="Palatino Linotype" w:cs="Arial"/>
          <w:b/>
        </w:rPr>
        <w:t>Reglamento Interior del Instituto de Transparencia, Acceso a la Información Pública y Protección de Datos Personales del Estado de México y Municipios.</w:t>
      </w:r>
    </w:p>
    <w:p w14:paraId="3A74BB21" w14:textId="77777777" w:rsidR="004A744E" w:rsidRDefault="004A744E" w:rsidP="003C26A0">
      <w:pPr>
        <w:pStyle w:val="Prrafodelista"/>
        <w:tabs>
          <w:tab w:val="left" w:pos="426"/>
        </w:tabs>
        <w:spacing w:line="360" w:lineRule="auto"/>
        <w:ind w:left="0"/>
        <w:jc w:val="both"/>
        <w:outlineLvl w:val="1"/>
        <w:rPr>
          <w:rFonts w:ascii="Palatino Linotype" w:hAnsi="Palatino Linotype"/>
          <w:b/>
          <w:bCs/>
          <w:color w:val="000000" w:themeColor="text1"/>
        </w:rPr>
      </w:pPr>
      <w:bookmarkStart w:id="200" w:name="_Toc80699770"/>
      <w:bookmarkStart w:id="201" w:name="_Toc81260548"/>
    </w:p>
    <w:p w14:paraId="7BC2D6AD" w14:textId="315FF99A" w:rsidR="00CA3A91" w:rsidRDefault="003C26A0" w:rsidP="00CA3A91">
      <w:pPr>
        <w:pStyle w:val="Prrafodelista"/>
        <w:tabs>
          <w:tab w:val="left" w:pos="426"/>
        </w:tabs>
        <w:spacing w:line="360" w:lineRule="auto"/>
        <w:ind w:left="0"/>
        <w:jc w:val="both"/>
        <w:outlineLvl w:val="1"/>
        <w:rPr>
          <w:rFonts w:ascii="Palatino Linotype" w:hAnsi="Palatino Linotype"/>
          <w:b/>
          <w:bCs/>
          <w:color w:val="000000" w:themeColor="text1"/>
        </w:rPr>
      </w:pPr>
      <w:bookmarkStart w:id="202" w:name="_Toc82519882"/>
      <w:r>
        <w:rPr>
          <w:rFonts w:ascii="Palatino Linotype" w:hAnsi="Palatino Linotype"/>
          <w:b/>
          <w:bCs/>
          <w:color w:val="000000" w:themeColor="text1"/>
        </w:rPr>
        <w:t xml:space="preserve">SEGUNDO. </w:t>
      </w:r>
      <w:bookmarkEnd w:id="200"/>
      <w:bookmarkEnd w:id="201"/>
      <w:r w:rsidR="00CA3A91">
        <w:rPr>
          <w:rFonts w:ascii="Palatino Linotype" w:hAnsi="Palatino Linotype"/>
          <w:b/>
          <w:bCs/>
          <w:color w:val="000000" w:themeColor="text1"/>
        </w:rPr>
        <w:t xml:space="preserve">Causales de </w:t>
      </w:r>
      <w:r w:rsidR="00CA3A91" w:rsidRPr="00CA3A91">
        <w:rPr>
          <w:rFonts w:ascii="Palatino Linotype" w:hAnsi="Palatino Linotype"/>
          <w:b/>
          <w:bCs/>
          <w:color w:val="000000" w:themeColor="text1"/>
        </w:rPr>
        <w:t>sobreseimiento.</w:t>
      </w:r>
      <w:bookmarkEnd w:id="202"/>
    </w:p>
    <w:p w14:paraId="44EDBA47" w14:textId="77777777" w:rsidR="00CA3A91" w:rsidRPr="00CA3A91" w:rsidRDefault="00CA3A91" w:rsidP="00CA3A91">
      <w:pPr>
        <w:pStyle w:val="Prrafodelista"/>
        <w:numPr>
          <w:ilvl w:val="0"/>
          <w:numId w:val="7"/>
        </w:numPr>
        <w:spacing w:before="240" w:after="240" w:line="360" w:lineRule="auto"/>
        <w:ind w:left="0" w:firstLine="0"/>
        <w:jc w:val="both"/>
        <w:rPr>
          <w:rFonts w:ascii="Palatino Linotype" w:hAnsi="Palatino Linotype" w:cs="Tahoma"/>
          <w:bCs/>
        </w:rPr>
      </w:pPr>
      <w:r w:rsidRPr="00CA3A91">
        <w:rPr>
          <w:rFonts w:ascii="Palatino Linotype" w:hAnsi="Palatino Linotype" w:cs="Tahoma"/>
          <w:bCs/>
        </w:rPr>
        <w:t>Por ser de previo y especial pronunciamiento, este Instituto analiza si se actualiza alguna causal de sobreseimiento.</w:t>
      </w:r>
    </w:p>
    <w:p w14:paraId="584573BA" w14:textId="77777777" w:rsidR="00CA3A91" w:rsidRPr="00CA3A91" w:rsidRDefault="00CA3A91" w:rsidP="00CA3A91">
      <w:pPr>
        <w:pStyle w:val="Prrafodelista"/>
        <w:numPr>
          <w:ilvl w:val="0"/>
          <w:numId w:val="7"/>
        </w:numPr>
        <w:spacing w:before="240" w:after="240" w:line="360" w:lineRule="auto"/>
        <w:ind w:left="0" w:firstLine="0"/>
        <w:jc w:val="both"/>
        <w:rPr>
          <w:rFonts w:ascii="Palatino Linotype" w:hAnsi="Palatino Linotype" w:cs="Tahoma"/>
          <w:bCs/>
        </w:rPr>
      </w:pPr>
      <w:r w:rsidRPr="00CA3A91">
        <w:rPr>
          <w:rFonts w:ascii="Palatino Linotype" w:hAnsi="Palatino Linotype" w:cs="Tahoma"/>
          <w:bC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F069F0A" w14:textId="5822DFC8" w:rsidR="003C26A0" w:rsidRPr="00CA3A91" w:rsidRDefault="00CA3A91" w:rsidP="00CA3A91">
      <w:pPr>
        <w:pStyle w:val="Prrafodelista"/>
        <w:numPr>
          <w:ilvl w:val="0"/>
          <w:numId w:val="7"/>
        </w:numPr>
        <w:spacing w:line="360" w:lineRule="auto"/>
        <w:ind w:left="0" w:firstLine="0"/>
        <w:jc w:val="both"/>
        <w:rPr>
          <w:rFonts w:ascii="Palatino Linotype" w:hAnsi="Palatino Linotype"/>
          <w:color w:val="000000" w:themeColor="text1"/>
        </w:rPr>
      </w:pPr>
      <w:r w:rsidRPr="00CA3A91">
        <w:rPr>
          <w:rFonts w:ascii="Palatino Linotype" w:hAnsi="Palatino Linotype" w:cs="Tahoma"/>
          <w:bCs/>
        </w:rPr>
        <w:t>Por tales motivos, se considera procedente entrar al fondo del presente asunto.</w:t>
      </w:r>
    </w:p>
    <w:p w14:paraId="38E77B09" w14:textId="77777777" w:rsidR="003C26A0" w:rsidRDefault="003C26A0" w:rsidP="007C7F08">
      <w:pPr>
        <w:pStyle w:val="Ttulo1"/>
        <w:rPr>
          <w:rFonts w:ascii="Palatino Linotype" w:hAnsi="Palatino Linotype"/>
          <w:b/>
          <w:color w:val="000000" w:themeColor="text1"/>
          <w:sz w:val="24"/>
        </w:rPr>
      </w:pPr>
      <w:bookmarkStart w:id="203" w:name="_Toc491791304"/>
      <w:bookmarkStart w:id="204" w:name="_Toc74778594"/>
    </w:p>
    <w:p w14:paraId="775CEE32" w14:textId="0154D576" w:rsidR="009417CA" w:rsidRPr="00EA7E3D" w:rsidRDefault="003D2A78" w:rsidP="007C7F08">
      <w:pPr>
        <w:pStyle w:val="Ttulo1"/>
        <w:rPr>
          <w:rFonts w:ascii="Palatino Linotype" w:hAnsi="Palatino Linotype"/>
          <w:b/>
          <w:color w:val="000000" w:themeColor="text1"/>
          <w:sz w:val="24"/>
        </w:rPr>
      </w:pPr>
      <w:bookmarkStart w:id="205" w:name="_Toc82519883"/>
      <w:r>
        <w:rPr>
          <w:rFonts w:ascii="Palatino Linotype" w:hAnsi="Palatino Linotype"/>
          <w:b/>
          <w:color w:val="000000" w:themeColor="text1"/>
          <w:sz w:val="24"/>
        </w:rPr>
        <w:t>TERCER</w:t>
      </w:r>
      <w:r w:rsidR="009417CA" w:rsidRPr="00EA7E3D">
        <w:rPr>
          <w:rFonts w:ascii="Palatino Linotype" w:hAnsi="Palatino Linotype"/>
          <w:b/>
          <w:color w:val="000000" w:themeColor="text1"/>
          <w:sz w:val="24"/>
        </w:rPr>
        <w:t>O. De la procedencia.</w:t>
      </w:r>
      <w:bookmarkEnd w:id="203"/>
      <w:bookmarkEnd w:id="204"/>
      <w:bookmarkEnd w:id="205"/>
    </w:p>
    <w:p w14:paraId="432ADE56" w14:textId="77777777" w:rsidR="009417CA" w:rsidRPr="00D27215" w:rsidRDefault="009417CA" w:rsidP="009417CA">
      <w:pPr>
        <w:rPr>
          <w:rFonts w:ascii="Palatino Linotype" w:hAnsi="Palatino Linotype"/>
          <w:lang w:eastAsia="en-US"/>
        </w:rPr>
      </w:pPr>
    </w:p>
    <w:p w14:paraId="5EA071EA" w14:textId="125F132C" w:rsidR="009417CA" w:rsidRPr="00F26AA5" w:rsidRDefault="009417CA" w:rsidP="00944B65">
      <w:pPr>
        <w:pStyle w:val="Prrafodelista"/>
        <w:numPr>
          <w:ilvl w:val="0"/>
          <w:numId w:val="7"/>
        </w:numPr>
        <w:spacing w:before="240" w:after="240" w:line="360" w:lineRule="auto"/>
        <w:ind w:left="0" w:firstLine="0"/>
        <w:jc w:val="both"/>
        <w:rPr>
          <w:rFonts w:ascii="Palatino Linotype" w:hAnsi="Palatino Linotype"/>
        </w:rPr>
      </w:pPr>
      <w:bookmarkStart w:id="206" w:name="_Toc521431830"/>
      <w:bookmarkStart w:id="207" w:name="_Toc27653760"/>
      <w:r w:rsidRPr="00F26AA5">
        <w:rPr>
          <w:rFonts w:ascii="Palatino Linotype" w:eastAsia="Calibri" w:hAnsi="Palatino Linotype" w:cs="Arial"/>
        </w:rPr>
        <w:lastRenderedPageBreak/>
        <w:t xml:space="preserve">El medio de impugnación fue presentado a través del </w:t>
      </w:r>
      <w:r w:rsidRPr="00F26AA5">
        <w:rPr>
          <w:rFonts w:ascii="Palatino Linotype" w:eastAsia="Calibri" w:hAnsi="Palatino Linotype" w:cs="Arial"/>
          <w:b/>
        </w:rPr>
        <w:t>SAIMEX,</w:t>
      </w:r>
      <w:r w:rsidRPr="00F26AA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26AA5">
        <w:rPr>
          <w:rFonts w:ascii="Palatino Linotype" w:eastAsia="Calibri" w:hAnsi="Palatino Linotype" w:cs="Arial"/>
          <w:b/>
        </w:rPr>
        <w:t>SUJETO OBLIGADO</w:t>
      </w:r>
      <w:r w:rsidRPr="00F26AA5">
        <w:rPr>
          <w:rFonts w:ascii="Palatino Linotype" w:eastAsia="Calibri" w:hAnsi="Palatino Linotype" w:cs="Arial"/>
        </w:rPr>
        <w:t xml:space="preserve"> entrego su respuesta el día </w:t>
      </w:r>
      <w:r w:rsidR="00002D71">
        <w:rPr>
          <w:rFonts w:ascii="Palatino Linotype" w:eastAsia="Calibri" w:hAnsi="Palatino Linotype" w:cs="Arial"/>
        </w:rPr>
        <w:t>catorce</w:t>
      </w:r>
      <w:r>
        <w:rPr>
          <w:rFonts w:ascii="Palatino Linotype" w:eastAsia="Calibri" w:hAnsi="Palatino Linotype" w:cs="Arial"/>
        </w:rPr>
        <w:t xml:space="preserve"> </w:t>
      </w:r>
      <w:r w:rsidRPr="00F26AA5">
        <w:rPr>
          <w:rFonts w:ascii="Palatino Linotype" w:eastAsia="Calibri" w:hAnsi="Palatino Linotype" w:cs="Arial"/>
        </w:rPr>
        <w:t>(</w:t>
      </w:r>
      <w:r w:rsidR="00002D71">
        <w:rPr>
          <w:rFonts w:ascii="Palatino Linotype" w:eastAsia="Calibri" w:hAnsi="Palatino Linotype" w:cs="Arial"/>
        </w:rPr>
        <w:t>14</w:t>
      </w:r>
      <w:r w:rsidRPr="00F26AA5">
        <w:rPr>
          <w:rFonts w:ascii="Palatino Linotype" w:eastAsia="Calibri" w:hAnsi="Palatino Linotype" w:cs="Arial"/>
        </w:rPr>
        <w:t xml:space="preserve">) de </w:t>
      </w:r>
      <w:r w:rsidR="008D410C">
        <w:rPr>
          <w:rFonts w:ascii="Palatino Linotype" w:eastAsia="Calibri" w:hAnsi="Palatino Linotype" w:cs="Arial"/>
        </w:rPr>
        <w:t>junio</w:t>
      </w:r>
      <w:r w:rsidRPr="00F26AA5">
        <w:rPr>
          <w:rFonts w:ascii="Palatino Linotype" w:eastAsia="Calibri" w:hAnsi="Palatino Linotype" w:cs="Arial"/>
        </w:rPr>
        <w:t xml:space="preserve"> de dos mil veintiuno, </w:t>
      </w:r>
      <w:r w:rsidRPr="00F26AA5">
        <w:rPr>
          <w:rFonts w:ascii="Palatino Linotype" w:hAnsi="Palatino Linotype" w:cs="Arial"/>
        </w:rPr>
        <w:t xml:space="preserve">de tal forma que el plazo para interponer el recurso transcurrió del día </w:t>
      </w:r>
      <w:r w:rsidR="00002D71">
        <w:rPr>
          <w:rFonts w:ascii="Palatino Linotype" w:hAnsi="Palatino Linotype" w:cs="Arial"/>
        </w:rPr>
        <w:t>quince</w:t>
      </w:r>
      <w:r w:rsidRPr="00F26AA5">
        <w:rPr>
          <w:rFonts w:ascii="Palatino Linotype" w:hAnsi="Palatino Linotype" w:cs="Arial"/>
        </w:rPr>
        <w:t xml:space="preserve"> (</w:t>
      </w:r>
      <w:r w:rsidR="00002D71">
        <w:rPr>
          <w:rFonts w:ascii="Palatino Linotype" w:hAnsi="Palatino Linotype" w:cs="Arial"/>
        </w:rPr>
        <w:t>15</w:t>
      </w:r>
      <w:r w:rsidRPr="00F26AA5">
        <w:rPr>
          <w:rFonts w:ascii="Palatino Linotype" w:hAnsi="Palatino Linotype" w:cs="Arial"/>
        </w:rPr>
        <w:t xml:space="preserve">) </w:t>
      </w:r>
      <w:r w:rsidR="003E7EB6">
        <w:rPr>
          <w:rFonts w:ascii="Palatino Linotype" w:hAnsi="Palatino Linotype" w:cs="Arial"/>
        </w:rPr>
        <w:t xml:space="preserve">de junio </w:t>
      </w:r>
      <w:r w:rsidRPr="00F26AA5">
        <w:rPr>
          <w:rFonts w:ascii="Palatino Linotype" w:hAnsi="Palatino Linotype" w:cs="Arial"/>
        </w:rPr>
        <w:t xml:space="preserve">al </w:t>
      </w:r>
      <w:r w:rsidR="00002D71">
        <w:rPr>
          <w:rFonts w:ascii="Palatino Linotype" w:hAnsi="Palatino Linotype" w:cs="Arial"/>
        </w:rPr>
        <w:t>cinco</w:t>
      </w:r>
      <w:r w:rsidRPr="00F26AA5">
        <w:rPr>
          <w:rFonts w:ascii="Palatino Linotype" w:hAnsi="Palatino Linotype" w:cs="Arial"/>
        </w:rPr>
        <w:t xml:space="preserve"> (</w:t>
      </w:r>
      <w:r w:rsidR="00002D71">
        <w:rPr>
          <w:rFonts w:ascii="Palatino Linotype" w:hAnsi="Palatino Linotype" w:cs="Arial"/>
        </w:rPr>
        <w:t>05</w:t>
      </w:r>
      <w:r w:rsidRPr="00F26AA5">
        <w:rPr>
          <w:rFonts w:ascii="Palatino Linotype" w:hAnsi="Palatino Linotype" w:cs="Arial"/>
        </w:rPr>
        <w:t xml:space="preserve">) de </w:t>
      </w:r>
      <w:r w:rsidR="003E7EB6">
        <w:rPr>
          <w:rFonts w:ascii="Palatino Linotype" w:hAnsi="Palatino Linotype" w:cs="Arial"/>
        </w:rPr>
        <w:t>jul</w:t>
      </w:r>
      <w:r w:rsidR="008D410C">
        <w:rPr>
          <w:rFonts w:ascii="Palatino Linotype" w:hAnsi="Palatino Linotype" w:cs="Arial"/>
        </w:rPr>
        <w:t>io</w:t>
      </w:r>
      <w:r w:rsidRPr="00F26AA5">
        <w:rPr>
          <w:rFonts w:ascii="Palatino Linotype" w:hAnsi="Palatino Linotype" w:cs="Arial"/>
        </w:rPr>
        <w:t xml:space="preserve"> de dos mil veintiuno; en consecuencia, el ahora recurrente presentó su inconformidad el día </w:t>
      </w:r>
      <w:r w:rsidR="00002D71">
        <w:rPr>
          <w:rFonts w:ascii="Palatino Linotype" w:hAnsi="Palatino Linotype" w:cs="Arial"/>
        </w:rPr>
        <w:t xml:space="preserve">dieciséis </w:t>
      </w:r>
      <w:r w:rsidRPr="00F26AA5">
        <w:rPr>
          <w:rFonts w:ascii="Palatino Linotype" w:hAnsi="Palatino Linotype" w:cs="Arial"/>
        </w:rPr>
        <w:t>(</w:t>
      </w:r>
      <w:r w:rsidR="00002D71">
        <w:rPr>
          <w:rFonts w:ascii="Palatino Linotype" w:hAnsi="Palatino Linotype" w:cs="Arial"/>
        </w:rPr>
        <w:t>16</w:t>
      </w:r>
      <w:r w:rsidRPr="00F26AA5">
        <w:rPr>
          <w:rFonts w:ascii="Palatino Linotype" w:hAnsi="Palatino Linotype" w:cs="Arial"/>
        </w:rPr>
        <w:t xml:space="preserve">) de </w:t>
      </w:r>
      <w:r w:rsidR="008D410C">
        <w:rPr>
          <w:rFonts w:ascii="Palatino Linotype" w:hAnsi="Palatino Linotype" w:cs="Arial"/>
        </w:rPr>
        <w:t>junio</w:t>
      </w:r>
      <w:r w:rsidRPr="00F26AA5">
        <w:rPr>
          <w:rFonts w:ascii="Palatino Linotype" w:hAnsi="Palatino Linotype" w:cs="Arial"/>
        </w:rPr>
        <w:t xml:space="preserve"> de dos mil veintiuno; es decir dentro del lapso legalmente establecido para tal efecto.</w:t>
      </w:r>
    </w:p>
    <w:p w14:paraId="2B09BFB7" w14:textId="2B590143" w:rsidR="009417CA" w:rsidRDefault="009417CA" w:rsidP="00944B65">
      <w:pPr>
        <w:pStyle w:val="Prrafodelista"/>
        <w:numPr>
          <w:ilvl w:val="0"/>
          <w:numId w:val="7"/>
        </w:numPr>
        <w:spacing w:before="240" w:after="240" w:line="360" w:lineRule="auto"/>
        <w:ind w:left="0" w:firstLine="0"/>
        <w:jc w:val="both"/>
        <w:rPr>
          <w:rFonts w:ascii="Palatino Linotype" w:eastAsia="Calibri" w:hAnsi="Palatino Linotype" w:cs="Arial"/>
        </w:rPr>
      </w:pPr>
      <w:r>
        <w:rPr>
          <w:rFonts w:ascii="Palatino Linotype" w:eastAsia="Calibri" w:hAnsi="Palatino Linotype" w:cs="Arial"/>
        </w:rPr>
        <w:t>Asimismo</w:t>
      </w:r>
      <w:r w:rsidRPr="00D707F7">
        <w:rPr>
          <w:rFonts w:ascii="Palatino Linotype" w:eastAsia="Calibri" w:hAnsi="Palatino Linotype" w:cs="Arial"/>
        </w:rPr>
        <w:t>, el escrito contiene las formalidades previstas por el artículo 180 último párraf</w:t>
      </w:r>
      <w:r w:rsidR="004A744E">
        <w:rPr>
          <w:rFonts w:ascii="Palatino Linotype" w:eastAsia="Calibri" w:hAnsi="Palatino Linotype" w:cs="Arial"/>
        </w:rPr>
        <w:t>o de la Ley de la materia</w:t>
      </w:r>
      <w:r w:rsidRPr="00D707F7">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50245353" w14:textId="77777777" w:rsidR="00CA3A91" w:rsidRDefault="00CA3A91" w:rsidP="007C7F08">
      <w:pPr>
        <w:pStyle w:val="Ttulo1"/>
        <w:rPr>
          <w:rFonts w:ascii="Palatino Linotype" w:hAnsi="Palatino Linotype" w:cs="Arial"/>
          <w:b/>
          <w:color w:val="000000" w:themeColor="text1"/>
          <w:sz w:val="24"/>
        </w:rPr>
      </w:pPr>
    </w:p>
    <w:p w14:paraId="6E205F1F" w14:textId="639FB5A6" w:rsidR="009417CA" w:rsidRPr="00EA7E3D" w:rsidRDefault="003D2A78" w:rsidP="007C7F08">
      <w:pPr>
        <w:pStyle w:val="Ttulo1"/>
        <w:rPr>
          <w:rFonts w:ascii="Palatino Linotype" w:hAnsi="Palatino Linotype"/>
          <w:b/>
          <w:color w:val="000000" w:themeColor="text1"/>
          <w:sz w:val="24"/>
        </w:rPr>
      </w:pPr>
      <w:bookmarkStart w:id="208" w:name="_Toc82519884"/>
      <w:r>
        <w:rPr>
          <w:rFonts w:ascii="Palatino Linotype" w:hAnsi="Palatino Linotype" w:cs="Arial"/>
          <w:b/>
          <w:color w:val="000000" w:themeColor="text1"/>
          <w:sz w:val="24"/>
        </w:rPr>
        <w:t>CUART</w:t>
      </w:r>
      <w:r w:rsidR="009417CA" w:rsidRPr="00EA7E3D">
        <w:rPr>
          <w:rFonts w:ascii="Palatino Linotype" w:hAnsi="Palatino Linotype" w:cs="Arial"/>
          <w:b/>
          <w:color w:val="000000" w:themeColor="text1"/>
          <w:sz w:val="24"/>
        </w:rPr>
        <w:t xml:space="preserve">O. </w:t>
      </w:r>
      <w:bookmarkStart w:id="209" w:name="_Toc34246179"/>
      <w:bookmarkStart w:id="210" w:name="_Toc74778598"/>
      <w:bookmarkStart w:id="211" w:name="_Toc501021589"/>
      <w:bookmarkEnd w:id="206"/>
      <w:r w:rsidR="009417CA" w:rsidRPr="00EA7E3D">
        <w:rPr>
          <w:rFonts w:ascii="Palatino Linotype" w:hAnsi="Palatino Linotype"/>
          <w:b/>
          <w:color w:val="000000" w:themeColor="text1"/>
          <w:sz w:val="24"/>
        </w:rPr>
        <w:t xml:space="preserve">Del planteamiento de la </w:t>
      </w:r>
      <w:r w:rsidR="009417CA" w:rsidRPr="00EA7E3D">
        <w:rPr>
          <w:rFonts w:ascii="Palatino Linotype" w:hAnsi="Palatino Linotype"/>
          <w:b/>
          <w:i/>
          <w:color w:val="000000" w:themeColor="text1"/>
          <w:sz w:val="24"/>
        </w:rPr>
        <w:t>Litis</w:t>
      </w:r>
      <w:r w:rsidR="009417CA" w:rsidRPr="00EA7E3D">
        <w:rPr>
          <w:rFonts w:ascii="Palatino Linotype" w:hAnsi="Palatino Linotype"/>
          <w:b/>
          <w:color w:val="000000" w:themeColor="text1"/>
          <w:sz w:val="24"/>
        </w:rPr>
        <w:t>.</w:t>
      </w:r>
      <w:bookmarkEnd w:id="207"/>
      <w:bookmarkEnd w:id="208"/>
      <w:bookmarkEnd w:id="209"/>
      <w:bookmarkEnd w:id="210"/>
      <w:bookmarkEnd w:id="211"/>
    </w:p>
    <w:p w14:paraId="6AEE1235" w14:textId="77777777" w:rsidR="009417CA" w:rsidRPr="0091500E" w:rsidRDefault="009417CA" w:rsidP="009417CA">
      <w:pPr>
        <w:rPr>
          <w:lang w:eastAsia="en-US"/>
        </w:rPr>
      </w:pPr>
    </w:p>
    <w:p w14:paraId="4A3D7576" w14:textId="42E5C5A5" w:rsidR="009417CA" w:rsidRPr="00421C97" w:rsidRDefault="009417CA" w:rsidP="00944B65">
      <w:pPr>
        <w:pStyle w:val="Prrafodelista"/>
        <w:numPr>
          <w:ilvl w:val="0"/>
          <w:numId w:val="7"/>
        </w:numPr>
        <w:spacing w:before="240" w:after="240" w:line="360" w:lineRule="auto"/>
        <w:ind w:left="0" w:firstLine="0"/>
        <w:jc w:val="both"/>
        <w:rPr>
          <w:rFonts w:ascii="Palatino Linotype" w:hAnsi="Palatino Linotype"/>
          <w:lang w:val="es-MX" w:eastAsia="en-US"/>
        </w:rPr>
      </w:pPr>
      <w:r>
        <w:rPr>
          <w:rFonts w:ascii="Palatino Linotype" w:hAnsi="Palatino Linotype"/>
        </w:rPr>
        <w:t xml:space="preserve">Se solicitó, la siguiente información </w:t>
      </w:r>
      <w:r w:rsidR="00FD71C1">
        <w:rPr>
          <w:rFonts w:ascii="Palatino Linotype" w:hAnsi="Palatino Linotype"/>
        </w:rPr>
        <w:t>a modo desagregado</w:t>
      </w:r>
      <w:r>
        <w:rPr>
          <w:rFonts w:ascii="Palatino Linotype" w:hAnsi="Palatino Linotype"/>
        </w:rPr>
        <w:t>:</w:t>
      </w:r>
    </w:p>
    <w:p w14:paraId="16CC16B9" w14:textId="5AC506C1" w:rsidR="00C24A95" w:rsidRDefault="00002D71" w:rsidP="00944B65">
      <w:pPr>
        <w:pStyle w:val="Prrafodelista"/>
        <w:numPr>
          <w:ilvl w:val="0"/>
          <w:numId w:val="5"/>
        </w:numPr>
        <w:spacing w:line="360" w:lineRule="auto"/>
        <w:ind w:left="993"/>
        <w:jc w:val="both"/>
        <w:rPr>
          <w:rFonts w:ascii="Palatino Linotype" w:hAnsi="Palatino Linotype" w:cs="Arial"/>
        </w:rPr>
      </w:pPr>
      <w:r>
        <w:rPr>
          <w:rFonts w:ascii="Palatino Linotype" w:hAnsi="Palatino Linotype" w:cs="Arial"/>
        </w:rPr>
        <w:t>T</w:t>
      </w:r>
      <w:r w:rsidRPr="00002D71">
        <w:rPr>
          <w:rFonts w:ascii="Palatino Linotype" w:hAnsi="Palatino Linotype" w:cs="Arial"/>
        </w:rPr>
        <w:t>odas</w:t>
      </w:r>
      <w:r w:rsidR="00E23A21">
        <w:rPr>
          <w:rFonts w:ascii="Palatino Linotype" w:hAnsi="Palatino Linotype" w:cs="Arial"/>
        </w:rPr>
        <w:t xml:space="preserve"> las denuncias presentadas en contra de</w:t>
      </w:r>
      <w:r w:rsidRPr="00002D71">
        <w:rPr>
          <w:rFonts w:ascii="Palatino Linotype" w:hAnsi="Palatino Linotype" w:cs="Arial"/>
        </w:rPr>
        <w:t xml:space="preserve"> servidores públicos, por temas de derechos humanos o cualquier otr</w:t>
      </w:r>
      <w:r w:rsidR="003E7EB6">
        <w:rPr>
          <w:rFonts w:ascii="Palatino Linotype" w:hAnsi="Palatino Linotype" w:cs="Arial"/>
        </w:rPr>
        <w:t>o tipo de</w:t>
      </w:r>
      <w:r w:rsidRPr="00002D71">
        <w:rPr>
          <w:rFonts w:ascii="Palatino Linotype" w:hAnsi="Palatino Linotype" w:cs="Arial"/>
        </w:rPr>
        <w:t xml:space="preserve"> denuncia, </w:t>
      </w:r>
      <w:r w:rsidR="003E7EB6">
        <w:rPr>
          <w:rFonts w:ascii="Palatino Linotype" w:hAnsi="Palatino Linotype" w:cs="Arial"/>
        </w:rPr>
        <w:t>durante</w:t>
      </w:r>
      <w:r w:rsidR="00E23A21">
        <w:rPr>
          <w:rFonts w:ascii="Palatino Linotype" w:hAnsi="Palatino Linotype" w:cs="Arial"/>
        </w:rPr>
        <w:t xml:space="preserve"> la actual administración pública municipal.</w:t>
      </w:r>
    </w:p>
    <w:p w14:paraId="772298AE" w14:textId="77777777" w:rsidR="00C24A95" w:rsidRDefault="00C24A95" w:rsidP="000C75C6">
      <w:pPr>
        <w:pStyle w:val="Prrafodelista"/>
        <w:spacing w:line="360" w:lineRule="auto"/>
        <w:ind w:left="851"/>
        <w:jc w:val="both"/>
        <w:rPr>
          <w:rFonts w:ascii="Palatino Linotype" w:hAnsi="Palatino Linotype" w:cs="Arial"/>
        </w:rPr>
      </w:pPr>
    </w:p>
    <w:p w14:paraId="4D8225AD" w14:textId="4A04D21A" w:rsidR="009417CA" w:rsidRDefault="009417CA" w:rsidP="00944B65">
      <w:pPr>
        <w:pStyle w:val="Prrafodelista"/>
        <w:numPr>
          <w:ilvl w:val="0"/>
          <w:numId w:val="7"/>
        </w:numPr>
        <w:spacing w:before="240" w:after="240" w:line="360" w:lineRule="auto"/>
        <w:ind w:left="0" w:firstLine="0"/>
        <w:jc w:val="both"/>
        <w:rPr>
          <w:rFonts w:ascii="Palatino Linotype" w:hAnsi="Palatino Linotype" w:cs="Arial"/>
        </w:rPr>
      </w:pPr>
      <w:r w:rsidRPr="00AB76E8">
        <w:rPr>
          <w:rFonts w:ascii="Palatino Linotype" w:hAnsi="Palatino Linotype" w:cs="Arial"/>
        </w:rPr>
        <w:lastRenderedPageBreak/>
        <w:t xml:space="preserve">En </w:t>
      </w:r>
      <w:r w:rsidRPr="00BF1FD2">
        <w:rPr>
          <w:rFonts w:ascii="Palatino Linotype" w:hAnsi="Palatino Linotype"/>
        </w:rPr>
        <w:t>respuesta</w:t>
      </w:r>
      <w:r w:rsidRPr="00AB76E8">
        <w:rPr>
          <w:rFonts w:ascii="Palatino Linotype" w:hAnsi="Palatino Linotype" w:cs="Arial"/>
        </w:rPr>
        <w:t xml:space="preserve">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w:t>
      </w:r>
      <w:r w:rsidR="00F24C53">
        <w:rPr>
          <w:rFonts w:ascii="Palatino Linotype" w:hAnsi="Palatino Linotype" w:cs="Arial"/>
        </w:rPr>
        <w:t>entregó</w:t>
      </w:r>
      <w:r>
        <w:rPr>
          <w:rFonts w:ascii="Palatino Linotype" w:hAnsi="Palatino Linotype" w:cs="Arial"/>
        </w:rPr>
        <w:t xml:space="preserve"> </w:t>
      </w:r>
      <w:r w:rsidR="00F24C53">
        <w:rPr>
          <w:rFonts w:ascii="Palatino Linotype" w:hAnsi="Palatino Linotype" w:cs="Arial"/>
        </w:rPr>
        <w:t xml:space="preserve">un </w:t>
      </w:r>
      <w:r w:rsidR="00E23A21">
        <w:rPr>
          <w:rFonts w:ascii="Palatino Linotype" w:hAnsi="Palatino Linotype" w:cs="Arial"/>
        </w:rPr>
        <w:t>cuadro con el número de denuncias presentadas en contra de servidores públicos del Ayuntamiento en la actual administración municipal</w:t>
      </w:r>
      <w:r w:rsidR="00F24C53">
        <w:rPr>
          <w:rFonts w:ascii="Palatino Linotype" w:hAnsi="Palatino Linotype" w:cs="Arial"/>
        </w:rPr>
        <w:t>.</w:t>
      </w:r>
    </w:p>
    <w:p w14:paraId="45F5E30A" w14:textId="0D6BCAA7" w:rsidR="009417CA" w:rsidRDefault="009417CA"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Inconforme con la res</w:t>
      </w:r>
      <w:r w:rsidR="00317CDA">
        <w:rPr>
          <w:rFonts w:ascii="Palatino Linotype" w:hAnsi="Palatino Linotype" w:cs="Arial"/>
        </w:rPr>
        <w:t>puesta, el solicitante interpuso</w:t>
      </w:r>
      <w:r>
        <w:rPr>
          <w:rFonts w:ascii="Palatino Linotype" w:hAnsi="Palatino Linotype" w:cs="Arial"/>
        </w:rPr>
        <w:t xml:space="preserve"> recurso de revisión, señalando </w:t>
      </w:r>
      <w:r w:rsidRPr="0059337F">
        <w:rPr>
          <w:rFonts w:ascii="Palatino Linotype" w:hAnsi="Palatino Linotype" w:cs="Arial"/>
          <w:i/>
        </w:rPr>
        <w:t>grosso modo</w:t>
      </w:r>
      <w:r w:rsidR="003E7EB6">
        <w:rPr>
          <w:rFonts w:ascii="Palatino Linotype" w:hAnsi="Palatino Linotype" w:cs="Arial"/>
          <w:i/>
        </w:rPr>
        <w:t xml:space="preserve"> </w:t>
      </w:r>
      <w:r w:rsidR="003E7EB6">
        <w:rPr>
          <w:rFonts w:ascii="Palatino Linotype" w:hAnsi="Palatino Linotype" w:cs="Arial"/>
        </w:rPr>
        <w:t>que</w:t>
      </w:r>
      <w:r w:rsidR="00E771E0">
        <w:rPr>
          <w:rFonts w:ascii="Palatino Linotype" w:hAnsi="Palatino Linotype" w:cs="Arial"/>
          <w:i/>
        </w:rPr>
        <w:t>:</w:t>
      </w:r>
      <w:r>
        <w:rPr>
          <w:rFonts w:ascii="Palatino Linotype" w:hAnsi="Palatino Linotype" w:cs="Arial"/>
        </w:rPr>
        <w:t xml:space="preserve"> </w:t>
      </w:r>
      <w:r w:rsidR="00983E17">
        <w:rPr>
          <w:rFonts w:ascii="Palatino Linotype" w:hAnsi="Palatino Linotype" w:cs="Arial"/>
        </w:rPr>
        <w:t>n</w:t>
      </w:r>
      <w:r w:rsidR="00E23A21" w:rsidRPr="00E23A21">
        <w:rPr>
          <w:rFonts w:ascii="Palatino Linotype" w:hAnsi="Palatino Linotype" w:cs="Arial"/>
        </w:rPr>
        <w:t>o se entregó en su totalidad la información solicitada</w:t>
      </w:r>
      <w:r w:rsidR="00E23A21">
        <w:rPr>
          <w:rFonts w:ascii="Palatino Linotype" w:hAnsi="Palatino Linotype" w:cs="Arial"/>
        </w:rPr>
        <w:t>.</w:t>
      </w:r>
    </w:p>
    <w:p w14:paraId="646B010A" w14:textId="0B234680" w:rsidR="009417CA" w:rsidRPr="00077B62" w:rsidRDefault="009417CA" w:rsidP="00944B65">
      <w:pPr>
        <w:pStyle w:val="Prrafodelista"/>
        <w:numPr>
          <w:ilvl w:val="0"/>
          <w:numId w:val="7"/>
        </w:numPr>
        <w:spacing w:before="240" w:after="240" w:line="360" w:lineRule="auto"/>
        <w:ind w:left="0" w:firstLine="0"/>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rPr>
        <w:t xml:space="preserve">dichas condiciones, la </w:t>
      </w:r>
      <w:r w:rsidRPr="00D27C98">
        <w:rPr>
          <w:rFonts w:ascii="Palatino Linotype" w:hAnsi="Palatino Linotype" w:cs="Arial"/>
          <w:i/>
        </w:rPr>
        <w:t>Litis</w:t>
      </w:r>
      <w:r w:rsidRPr="00D27C98">
        <w:rPr>
          <w:rFonts w:ascii="Palatino Linotype" w:hAnsi="Palatino Linotype" w:cs="Arial"/>
        </w:rPr>
        <w:t xml:space="preserve"> a resolver en </w:t>
      </w:r>
      <w:r w:rsidR="003E7EB6">
        <w:rPr>
          <w:rFonts w:ascii="Palatino Linotype" w:hAnsi="Palatino Linotype" w:cs="Arial"/>
        </w:rPr>
        <w:t>el presente</w:t>
      </w:r>
      <w:r w:rsidRPr="00D27C98">
        <w:rPr>
          <w:rFonts w:ascii="Palatino Linotype" w:hAnsi="Palatino Linotype" w:cs="Arial"/>
        </w:rPr>
        <w:t xml:space="preserve"> recurso</w:t>
      </w:r>
      <w:r>
        <w:rPr>
          <w:rFonts w:ascii="Palatino Linotype" w:hAnsi="Palatino Linotype" w:cs="Arial"/>
        </w:rPr>
        <w:t xml:space="preserve"> de revisión,</w:t>
      </w:r>
      <w:r w:rsidRPr="00D27C98">
        <w:rPr>
          <w:rFonts w:ascii="Palatino Linotype" w:hAnsi="Palatino Linotype" w:cs="Arial"/>
        </w:rPr>
        <w:t xml:space="preserve"> se circunscribe a determinar si </w:t>
      </w:r>
      <w:r>
        <w:rPr>
          <w:rFonts w:ascii="Palatino Linotype" w:eastAsia="MS Mincho" w:hAnsi="Palatino Linotype" w:cs="Arial"/>
        </w:rPr>
        <w:t>se actualizan</w:t>
      </w:r>
      <w:r w:rsidRPr="00D27C98">
        <w:rPr>
          <w:rFonts w:ascii="Palatino Linotype" w:eastAsia="MS Mincho" w:hAnsi="Palatino Linotype" w:cs="Arial"/>
        </w:rPr>
        <w:t xml:space="preserve"> la</w:t>
      </w:r>
      <w:r>
        <w:rPr>
          <w:rFonts w:ascii="Palatino Linotype" w:eastAsia="MS Mincho" w:hAnsi="Palatino Linotype" w:cs="Arial"/>
        </w:rPr>
        <w:t>s</w:t>
      </w:r>
      <w:r w:rsidRPr="00D27C98">
        <w:rPr>
          <w:rFonts w:ascii="Palatino Linotype" w:eastAsia="MS Mincho" w:hAnsi="Palatino Linotype" w:cs="Arial"/>
        </w:rPr>
        <w:t xml:space="preserve"> causal</w:t>
      </w:r>
      <w:r>
        <w:rPr>
          <w:rFonts w:ascii="Palatino Linotype" w:eastAsia="MS Mincho" w:hAnsi="Palatino Linotype" w:cs="Arial"/>
        </w:rPr>
        <w:t>es</w:t>
      </w:r>
      <w:r w:rsidRPr="00D27C98">
        <w:rPr>
          <w:rFonts w:ascii="Palatino Linotype" w:eastAsia="MS Mincho" w:hAnsi="Palatino Linotype" w:cs="Arial"/>
        </w:rPr>
        <w:t xml:space="preserve"> de procedencia previst</w:t>
      </w:r>
      <w:r>
        <w:rPr>
          <w:rFonts w:ascii="Palatino Linotype" w:eastAsia="MS Mincho" w:hAnsi="Palatino Linotype" w:cs="Arial"/>
        </w:rPr>
        <w:t xml:space="preserve">as en el </w:t>
      </w:r>
      <w:r w:rsidRPr="002B0F08">
        <w:rPr>
          <w:rFonts w:ascii="Palatino Linotype" w:eastAsia="MS Mincho" w:hAnsi="Palatino Linotype" w:cs="Arial"/>
          <w:b/>
        </w:rPr>
        <w:t>artículo 179</w:t>
      </w:r>
      <w:r>
        <w:rPr>
          <w:rFonts w:ascii="Palatino Linotype" w:eastAsia="MS Mincho" w:hAnsi="Palatino Linotype" w:cs="Arial"/>
        </w:rPr>
        <w:t xml:space="preserve">, </w:t>
      </w:r>
      <w:r w:rsidR="00A13A37">
        <w:rPr>
          <w:rFonts w:ascii="Palatino Linotype" w:eastAsia="MS Mincho" w:hAnsi="Palatino Linotype" w:cs="Arial"/>
        </w:rPr>
        <w:t>fracción</w:t>
      </w:r>
      <w:r>
        <w:rPr>
          <w:rFonts w:ascii="Palatino Linotype" w:eastAsia="MS Mincho" w:hAnsi="Palatino Linotype" w:cs="Arial"/>
        </w:rPr>
        <w:t xml:space="preserve"> </w:t>
      </w:r>
      <w:r>
        <w:rPr>
          <w:rFonts w:ascii="Palatino Linotype" w:eastAsia="MS Mincho" w:hAnsi="Palatino Linotype" w:cs="Arial"/>
          <w:b/>
        </w:rPr>
        <w:t>V</w:t>
      </w:r>
      <w:r>
        <w:rPr>
          <w:rFonts w:ascii="Palatino Linotype" w:eastAsia="MS Mincho" w:hAnsi="Palatino Linotype" w:cs="Arial"/>
        </w:rPr>
        <w:t xml:space="preserve"> </w:t>
      </w:r>
      <w:r w:rsidRPr="00D27C98">
        <w:rPr>
          <w:rFonts w:ascii="Palatino Linotype" w:eastAsia="MS Mincho" w:hAnsi="Palatino Linotype" w:cs="Arial"/>
        </w:rPr>
        <w:t xml:space="preserve">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Pr="00D27C98">
        <w:rPr>
          <w:rFonts w:ascii="Palatino Linotype" w:hAnsi="Palatino Linotype" w:cs="Arial"/>
          <w:color w:val="000000" w:themeColor="text1"/>
        </w:rPr>
        <w:t>fracción que determina la hipótesis jurídica</w:t>
      </w:r>
      <w:r>
        <w:rPr>
          <w:rFonts w:ascii="Palatino Linotype" w:hAnsi="Palatino Linotype" w:cs="Arial"/>
          <w:color w:val="000000" w:themeColor="text1"/>
        </w:rPr>
        <w:t xml:space="preserve"> de</w:t>
      </w:r>
      <w:r w:rsidRPr="00D27C98">
        <w:rPr>
          <w:rFonts w:ascii="Palatino Linotype" w:hAnsi="Palatino Linotype" w:cs="Arial"/>
          <w:color w:val="000000" w:themeColor="text1"/>
        </w:rPr>
        <w:t xml:space="preserve"> </w:t>
      </w:r>
      <w:r>
        <w:rPr>
          <w:rFonts w:ascii="Palatino Linotype" w:hAnsi="Palatino Linotype" w:cs="Arial"/>
          <w:color w:val="000000" w:themeColor="text1"/>
        </w:rPr>
        <w:t>l</w:t>
      </w:r>
      <w:r w:rsidRPr="006D2461">
        <w:rPr>
          <w:rFonts w:ascii="Palatino Linotype" w:hAnsi="Palatino Linotype" w:cs="Arial"/>
          <w:color w:val="000000" w:themeColor="text1"/>
        </w:rPr>
        <w:t xml:space="preserve">a </w:t>
      </w:r>
      <w:r w:rsidR="00E23A21">
        <w:rPr>
          <w:rFonts w:ascii="Palatino Linotype" w:hAnsi="Palatino Linotype" w:cs="Arial"/>
          <w:color w:val="000000" w:themeColor="text1"/>
        </w:rPr>
        <w:t>entrega de información incompleta</w:t>
      </w:r>
      <w:r>
        <w:rPr>
          <w:rFonts w:ascii="Palatino Linotype" w:hAnsi="Palatino Linotype" w:cs="Arial"/>
          <w:color w:val="000000" w:themeColor="text1"/>
        </w:rPr>
        <w:t xml:space="preserve">, </w:t>
      </w:r>
      <w:r>
        <w:rPr>
          <w:rFonts w:ascii="Palatino Linotype" w:eastAsia="MS Mincho" w:hAnsi="Palatino Linotype" w:cs="Arial"/>
        </w:rPr>
        <w:t>causal de la que se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r w:rsidRPr="00D27C98">
        <w:rPr>
          <w:rFonts w:ascii="Palatino Linotype" w:hAnsi="Palatino Linotype" w:cs="Arial"/>
          <w:color w:val="000000" w:themeColor="text1"/>
        </w:rPr>
        <w:t xml:space="preserve"> por lo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rPr>
        <w:t xml:space="preserve">; </w:t>
      </w:r>
      <w:r w:rsidRPr="00D27215">
        <w:rPr>
          <w:rFonts w:ascii="Palatino Linotype" w:hAnsi="Palatino Linotype" w:cs="Arial"/>
          <w:color w:val="000000" w:themeColor="text1"/>
        </w:rPr>
        <w:t xml:space="preserve">asimismo, determinar si se vulnera el derecho de acceso a la información del particular por la inobservancia a los principios contenidos en el artículo 11 de la Ley de Transparencia y Acceso a la Información Pública del Estado de México </w:t>
      </w:r>
      <w:r>
        <w:rPr>
          <w:rFonts w:ascii="Palatino Linotype" w:hAnsi="Palatino Linotype" w:cs="Arial"/>
          <w:color w:val="000000" w:themeColor="text1"/>
        </w:rPr>
        <w:t>y Municipios, los cuales señala</w:t>
      </w:r>
      <w:r w:rsidRPr="00D27215">
        <w:rPr>
          <w:rFonts w:ascii="Palatino Linotype" w:hAnsi="Palatino Linotype" w:cs="Arial"/>
          <w:color w:val="000000" w:themeColor="text1"/>
        </w:rPr>
        <w:t xml:space="preserve"> </w:t>
      </w:r>
      <w:r>
        <w:rPr>
          <w:rFonts w:ascii="Palatino Linotype" w:hAnsi="Palatino Linotype" w:cs="Arial"/>
          <w:color w:val="000000" w:themeColor="text1"/>
        </w:rPr>
        <w:t xml:space="preserve">entre otros, </w:t>
      </w:r>
      <w:r w:rsidRPr="00D27215">
        <w:rPr>
          <w:rFonts w:ascii="Palatino Linotype" w:hAnsi="Palatino Linotype" w:cs="Arial"/>
          <w:color w:val="000000" w:themeColor="text1"/>
        </w:rPr>
        <w:t>q</w:t>
      </w:r>
      <w:r>
        <w:rPr>
          <w:rFonts w:ascii="Palatino Linotype" w:hAnsi="Palatino Linotype" w:cs="Arial"/>
          <w:color w:val="000000" w:themeColor="text1"/>
        </w:rPr>
        <w:t>ue en la generación</w:t>
      </w:r>
      <w:r w:rsidRPr="00D27215">
        <w:rPr>
          <w:rFonts w:ascii="Palatino Linotype" w:hAnsi="Palatino Linotype" w:cs="Arial"/>
          <w:color w:val="000000" w:themeColor="text1"/>
        </w:rPr>
        <w:t xml:space="preserve"> y entrega de información se deberá garantizar que sea </w:t>
      </w:r>
      <w:r>
        <w:rPr>
          <w:rFonts w:ascii="Palatino Linotype" w:hAnsi="Palatino Linotype" w:cs="Arial"/>
          <w:color w:val="000000" w:themeColor="text1"/>
        </w:rPr>
        <w:t xml:space="preserve">oportuna, </w:t>
      </w:r>
      <w:r w:rsidRPr="0001008B">
        <w:rPr>
          <w:rFonts w:ascii="Palatino Linotype" w:hAnsi="Palatino Linotype" w:cs="Arial"/>
          <w:color w:val="000000" w:themeColor="text1"/>
        </w:rPr>
        <w:t>completa e integral.</w:t>
      </w:r>
    </w:p>
    <w:p w14:paraId="7813D6B0" w14:textId="77777777" w:rsidR="009417CA" w:rsidRDefault="009417CA" w:rsidP="009417CA">
      <w:pPr>
        <w:pStyle w:val="Prrafodelista"/>
        <w:rPr>
          <w:rFonts w:ascii="Palatino Linotype" w:eastAsia="MS Mincho" w:hAnsi="Palatino Linotype" w:cs="Arial"/>
        </w:rPr>
      </w:pPr>
    </w:p>
    <w:p w14:paraId="2C201A05" w14:textId="212B7D97" w:rsidR="009417CA" w:rsidRPr="00EA7E3D" w:rsidRDefault="003D2A78" w:rsidP="007C7F08">
      <w:pPr>
        <w:pStyle w:val="Ttulo1"/>
        <w:rPr>
          <w:rFonts w:ascii="Palatino Linotype" w:hAnsi="Palatino Linotype"/>
          <w:b/>
          <w:color w:val="000000" w:themeColor="text1"/>
          <w:sz w:val="24"/>
        </w:rPr>
      </w:pPr>
      <w:bookmarkStart w:id="212" w:name="_Toc495427545"/>
      <w:bookmarkStart w:id="213" w:name="_Toc23414596"/>
      <w:bookmarkStart w:id="214" w:name="_Toc34819433"/>
      <w:bookmarkStart w:id="215" w:name="_Toc51259589"/>
      <w:bookmarkStart w:id="216" w:name="_Toc52472142"/>
      <w:bookmarkStart w:id="217" w:name="_Toc54808041"/>
      <w:bookmarkStart w:id="218" w:name="_Toc74778599"/>
      <w:bookmarkStart w:id="219" w:name="_Toc82519885"/>
      <w:r>
        <w:rPr>
          <w:rFonts w:ascii="Palatino Linotype" w:hAnsi="Palatino Linotype"/>
          <w:b/>
          <w:color w:val="000000" w:themeColor="text1"/>
          <w:sz w:val="24"/>
        </w:rPr>
        <w:t>QUIN</w:t>
      </w:r>
      <w:r w:rsidR="00822012" w:rsidRPr="00EA7E3D">
        <w:rPr>
          <w:rFonts w:ascii="Palatino Linotype" w:hAnsi="Palatino Linotype"/>
          <w:b/>
          <w:color w:val="000000" w:themeColor="text1"/>
          <w:sz w:val="24"/>
        </w:rPr>
        <w:t>T</w:t>
      </w:r>
      <w:r w:rsidR="009417CA" w:rsidRPr="00EA7E3D">
        <w:rPr>
          <w:rFonts w:ascii="Palatino Linotype" w:hAnsi="Palatino Linotype"/>
          <w:b/>
          <w:color w:val="000000" w:themeColor="text1"/>
          <w:sz w:val="24"/>
        </w:rPr>
        <w:t>O. Del estudio y resolución del asunto.</w:t>
      </w:r>
      <w:bookmarkEnd w:id="212"/>
      <w:bookmarkEnd w:id="213"/>
      <w:bookmarkEnd w:id="214"/>
      <w:bookmarkEnd w:id="215"/>
      <w:bookmarkEnd w:id="216"/>
      <w:bookmarkEnd w:id="217"/>
      <w:bookmarkEnd w:id="218"/>
      <w:bookmarkEnd w:id="219"/>
    </w:p>
    <w:p w14:paraId="669303DC" w14:textId="77777777" w:rsidR="009417CA" w:rsidRPr="00D27215" w:rsidRDefault="009417CA" w:rsidP="009417CA">
      <w:pPr>
        <w:spacing w:line="360" w:lineRule="auto"/>
        <w:rPr>
          <w:rFonts w:ascii="Palatino Linotype" w:hAnsi="Palatino Linotype"/>
          <w:lang w:eastAsia="en-US"/>
        </w:rPr>
      </w:pPr>
    </w:p>
    <w:p w14:paraId="31080B27" w14:textId="77777777" w:rsidR="009417CA" w:rsidRDefault="009417CA" w:rsidP="00944B65">
      <w:pPr>
        <w:pStyle w:val="Ttulo2"/>
        <w:numPr>
          <w:ilvl w:val="0"/>
          <w:numId w:val="4"/>
        </w:numPr>
        <w:spacing w:line="259" w:lineRule="auto"/>
        <w:rPr>
          <w:rFonts w:ascii="Palatino Linotype" w:hAnsi="Palatino Linotype"/>
          <w:b/>
          <w:color w:val="000000" w:themeColor="text1"/>
          <w:sz w:val="24"/>
        </w:rPr>
      </w:pPr>
      <w:bookmarkStart w:id="220" w:name="_Toc74778600"/>
      <w:bookmarkStart w:id="221" w:name="_Toc82519886"/>
      <w:r>
        <w:rPr>
          <w:rFonts w:ascii="Palatino Linotype" w:hAnsi="Palatino Linotype"/>
          <w:b/>
          <w:color w:val="000000" w:themeColor="text1"/>
          <w:sz w:val="24"/>
        </w:rPr>
        <w:lastRenderedPageBreak/>
        <w:t>De la respuesta emitida</w:t>
      </w:r>
      <w:bookmarkEnd w:id="220"/>
      <w:bookmarkEnd w:id="221"/>
    </w:p>
    <w:p w14:paraId="19AADBC1" w14:textId="72C6B36A" w:rsidR="007C7F08" w:rsidRDefault="009417CA" w:rsidP="00944B65">
      <w:pPr>
        <w:pStyle w:val="Prrafodelista"/>
        <w:numPr>
          <w:ilvl w:val="0"/>
          <w:numId w:val="7"/>
        </w:numPr>
        <w:spacing w:before="240" w:after="240" w:line="360" w:lineRule="auto"/>
        <w:ind w:left="0" w:firstLine="0"/>
        <w:jc w:val="both"/>
        <w:rPr>
          <w:rFonts w:ascii="Palatino Linotype" w:eastAsia="MS Mincho" w:hAnsi="Palatino Linotype" w:cs="Arial"/>
        </w:rPr>
      </w:pPr>
      <w:r w:rsidRPr="007C7F08">
        <w:rPr>
          <w:rFonts w:ascii="Palatino Linotype" w:eastAsia="MS Mincho" w:hAnsi="Palatino Linotype" w:cs="Arial"/>
        </w:rPr>
        <w:t>Como anteriormente se hiciera mención</w:t>
      </w:r>
      <w:r w:rsidR="004E06FF" w:rsidRPr="007C7F08">
        <w:rPr>
          <w:rFonts w:ascii="Palatino Linotype" w:eastAsia="MS Mincho" w:hAnsi="Palatino Linotype" w:cs="Arial"/>
        </w:rPr>
        <w:t>,</w:t>
      </w:r>
      <w:r w:rsidRPr="007C7F08">
        <w:rPr>
          <w:rFonts w:ascii="Palatino Linotype" w:eastAsia="MS Mincho" w:hAnsi="Palatino Linotype" w:cs="Arial"/>
        </w:rPr>
        <w:t xml:space="preserve"> el </w:t>
      </w:r>
      <w:r w:rsidR="003E7EB6" w:rsidRPr="003E7EB6">
        <w:rPr>
          <w:rFonts w:ascii="Palatino Linotype" w:eastAsia="MS Mincho" w:hAnsi="Palatino Linotype" w:cs="Arial"/>
          <w:b/>
        </w:rPr>
        <w:t>SUJETO OBLIGADO</w:t>
      </w:r>
      <w:r w:rsidR="003E7EB6" w:rsidRPr="007C7F08">
        <w:rPr>
          <w:rFonts w:ascii="Palatino Linotype" w:eastAsia="MS Mincho" w:hAnsi="Palatino Linotype" w:cs="Arial"/>
        </w:rPr>
        <w:t xml:space="preserve"> </w:t>
      </w:r>
      <w:r w:rsidR="00FD71C1" w:rsidRPr="007C7F08">
        <w:rPr>
          <w:rFonts w:ascii="Palatino Linotype" w:eastAsia="MS Mincho" w:hAnsi="Palatino Linotype" w:cs="Arial"/>
        </w:rPr>
        <w:t>remitió</w:t>
      </w:r>
      <w:r w:rsidRPr="007C7F08">
        <w:rPr>
          <w:rFonts w:ascii="Palatino Linotype" w:eastAsia="MS Mincho" w:hAnsi="Palatino Linotype" w:cs="Arial"/>
        </w:rPr>
        <w:t xml:space="preserve"> </w:t>
      </w:r>
      <w:r w:rsidR="00E23A21" w:rsidRPr="007C7F08">
        <w:rPr>
          <w:rFonts w:ascii="Palatino Linotype" w:eastAsia="MS Mincho" w:hAnsi="Palatino Linotype" w:cs="Arial"/>
        </w:rPr>
        <w:t>dos oficios signados por el Contralor Municipal y la Defensora Municipal de Derechos Humanos respectiv</w:t>
      </w:r>
      <w:r w:rsidR="003E7EB6">
        <w:rPr>
          <w:rFonts w:ascii="Palatino Linotype" w:eastAsia="MS Mincho" w:hAnsi="Palatino Linotype" w:cs="Arial"/>
        </w:rPr>
        <w:t>amente, de los que se desprende</w:t>
      </w:r>
      <w:r w:rsidR="00E23A21" w:rsidRPr="007C7F08">
        <w:rPr>
          <w:rFonts w:ascii="Palatino Linotype" w:eastAsia="MS Mincho" w:hAnsi="Palatino Linotype" w:cs="Arial"/>
        </w:rPr>
        <w:t xml:space="preserve"> el </w:t>
      </w:r>
      <w:r w:rsidR="00E23A21" w:rsidRPr="003C26A0">
        <w:rPr>
          <w:rFonts w:ascii="Palatino Linotype" w:eastAsia="MS Mincho" w:hAnsi="Palatino Linotype" w:cs="Arial"/>
          <w:u w:val="single"/>
        </w:rPr>
        <w:t>número</w:t>
      </w:r>
      <w:r w:rsidR="00E23A21" w:rsidRPr="007C7F08">
        <w:rPr>
          <w:rFonts w:ascii="Palatino Linotype" w:eastAsia="MS Mincho" w:hAnsi="Palatino Linotype" w:cs="Arial"/>
        </w:rPr>
        <w:t xml:space="preserve"> de denuncias interpuestas</w:t>
      </w:r>
      <w:r w:rsidR="003E7EB6">
        <w:rPr>
          <w:rFonts w:ascii="Palatino Linotype" w:eastAsia="MS Mincho" w:hAnsi="Palatino Linotype" w:cs="Arial"/>
        </w:rPr>
        <w:t xml:space="preserve"> en contra de servidores público</w:t>
      </w:r>
      <w:r w:rsidR="003E7EB6" w:rsidRPr="007C7F08">
        <w:rPr>
          <w:rFonts w:ascii="Palatino Linotype" w:eastAsia="MS Mincho" w:hAnsi="Palatino Linotype" w:cs="Arial"/>
        </w:rPr>
        <w:t>s</w:t>
      </w:r>
      <w:r w:rsidR="00E23A21" w:rsidRPr="007C7F08">
        <w:rPr>
          <w:rFonts w:ascii="Palatino Linotype" w:eastAsia="MS Mincho" w:hAnsi="Palatino Linotype" w:cs="Arial"/>
        </w:rPr>
        <w:t xml:space="preserve"> del Ayuntamiento de Metepec</w:t>
      </w:r>
      <w:r w:rsidR="003E7EB6">
        <w:rPr>
          <w:rFonts w:ascii="Palatino Linotype" w:eastAsia="MS Mincho" w:hAnsi="Palatino Linotype" w:cs="Arial"/>
        </w:rPr>
        <w:t>,</w:t>
      </w:r>
      <w:r w:rsidR="00E23A21" w:rsidRPr="007C7F08">
        <w:rPr>
          <w:rFonts w:ascii="Palatino Linotype" w:eastAsia="MS Mincho" w:hAnsi="Palatino Linotype" w:cs="Arial"/>
        </w:rPr>
        <w:t xml:space="preserve"> en lo que va de la actual administración pública municipal.</w:t>
      </w:r>
    </w:p>
    <w:p w14:paraId="6EFBD678" w14:textId="62C12C6B" w:rsidR="00E23A21" w:rsidRPr="007C7F08" w:rsidRDefault="00E23A21" w:rsidP="00944B65">
      <w:pPr>
        <w:pStyle w:val="Prrafodelista"/>
        <w:numPr>
          <w:ilvl w:val="0"/>
          <w:numId w:val="7"/>
        </w:numPr>
        <w:spacing w:before="240" w:after="240" w:line="360" w:lineRule="auto"/>
        <w:ind w:left="0" w:firstLine="0"/>
        <w:jc w:val="both"/>
        <w:rPr>
          <w:rFonts w:ascii="Palatino Linotype" w:eastAsia="MS Mincho" w:hAnsi="Palatino Linotype" w:cs="Arial"/>
        </w:rPr>
      </w:pPr>
      <w:r w:rsidRPr="007C7F08">
        <w:rPr>
          <w:rFonts w:ascii="Palatino Linotype" w:eastAsia="MS Mincho" w:hAnsi="Palatino Linotype" w:cs="Arial"/>
        </w:rPr>
        <w:t xml:space="preserve">De la estadística de referencia se </w:t>
      </w:r>
      <w:r w:rsidR="003E7EB6">
        <w:rPr>
          <w:rFonts w:ascii="Palatino Linotype" w:eastAsia="MS Mincho" w:hAnsi="Palatino Linotype" w:cs="Arial"/>
        </w:rPr>
        <w:t>advierte</w:t>
      </w:r>
      <w:r w:rsidRPr="007C7F08">
        <w:rPr>
          <w:rFonts w:ascii="Palatino Linotype" w:eastAsia="MS Mincho" w:hAnsi="Palatino Linotype" w:cs="Arial"/>
        </w:rPr>
        <w:t xml:space="preserve"> que existe una </w:t>
      </w:r>
      <w:r w:rsidR="00936480" w:rsidRPr="007C7F08">
        <w:rPr>
          <w:rFonts w:ascii="Palatino Linotype" w:eastAsia="MS Mincho" w:hAnsi="Palatino Linotype" w:cs="Arial"/>
        </w:rPr>
        <w:t>denuncia</w:t>
      </w:r>
      <w:r w:rsidRPr="007C7F08">
        <w:rPr>
          <w:rFonts w:ascii="Palatino Linotype" w:eastAsia="MS Mincho" w:hAnsi="Palatino Linotype" w:cs="Arial"/>
        </w:rPr>
        <w:t xml:space="preserve"> en materia de derechos humanos y por cuanto hace a denuncias de otro tipo, </w:t>
      </w:r>
      <w:r w:rsidR="00FD355F" w:rsidRPr="007C7F08">
        <w:rPr>
          <w:rFonts w:ascii="Palatino Linotype" w:eastAsia="MS Mincho" w:hAnsi="Palatino Linotype" w:cs="Arial"/>
        </w:rPr>
        <w:t xml:space="preserve">únicamente </w:t>
      </w:r>
      <w:r w:rsidRPr="007C7F08">
        <w:rPr>
          <w:rFonts w:ascii="Palatino Linotype" w:eastAsia="MS Mincho" w:hAnsi="Palatino Linotype" w:cs="Arial"/>
        </w:rPr>
        <w:t>se hace mención de</w:t>
      </w:r>
      <w:r w:rsidR="00FD355F" w:rsidRPr="007C7F08">
        <w:rPr>
          <w:rFonts w:ascii="Palatino Linotype" w:eastAsia="MS Mincho" w:hAnsi="Palatino Linotype" w:cs="Arial"/>
        </w:rPr>
        <w:t xml:space="preserve"> </w:t>
      </w:r>
      <w:r w:rsidRPr="007C7F08">
        <w:rPr>
          <w:rFonts w:ascii="Palatino Linotype" w:eastAsia="MS Mincho" w:hAnsi="Palatino Linotype" w:cs="Arial"/>
        </w:rPr>
        <w:t>l</w:t>
      </w:r>
      <w:r w:rsidR="00FD355F" w:rsidRPr="007C7F08">
        <w:rPr>
          <w:rFonts w:ascii="Palatino Linotype" w:eastAsia="MS Mincho" w:hAnsi="Palatino Linotype" w:cs="Arial"/>
        </w:rPr>
        <w:t>a</w:t>
      </w:r>
      <w:r w:rsidRPr="007C7F08">
        <w:rPr>
          <w:rFonts w:ascii="Palatino Linotype" w:eastAsia="MS Mincho" w:hAnsi="Palatino Linotype" w:cs="Arial"/>
        </w:rPr>
        <w:t xml:space="preserve"> </w:t>
      </w:r>
      <w:r w:rsidR="00FD355F" w:rsidRPr="007C7F08">
        <w:rPr>
          <w:rFonts w:ascii="Palatino Linotype" w:eastAsia="MS Mincho" w:hAnsi="Palatino Linotype" w:cs="Arial"/>
        </w:rPr>
        <w:t>manera</w:t>
      </w:r>
      <w:r w:rsidRPr="007C7F08">
        <w:rPr>
          <w:rFonts w:ascii="Palatino Linotype" w:eastAsia="MS Mincho" w:hAnsi="Palatino Linotype" w:cs="Arial"/>
        </w:rPr>
        <w:t xml:space="preserve"> </w:t>
      </w:r>
      <w:r w:rsidR="00FD355F" w:rsidRPr="007C7F08">
        <w:rPr>
          <w:rFonts w:ascii="Palatino Linotype" w:eastAsia="MS Mincho" w:hAnsi="Palatino Linotype" w:cs="Arial"/>
        </w:rPr>
        <w:t>en que</w:t>
      </w:r>
      <w:r w:rsidRPr="007C7F08">
        <w:rPr>
          <w:rFonts w:ascii="Palatino Linotype" w:eastAsia="MS Mincho" w:hAnsi="Palatino Linotype" w:cs="Arial"/>
        </w:rPr>
        <w:t xml:space="preserve"> fue</w:t>
      </w:r>
      <w:r w:rsidR="00936480" w:rsidRPr="007C7F08">
        <w:rPr>
          <w:rFonts w:ascii="Palatino Linotype" w:eastAsia="MS Mincho" w:hAnsi="Palatino Linotype" w:cs="Arial"/>
        </w:rPr>
        <w:t>ron</w:t>
      </w:r>
      <w:r w:rsidRPr="007C7F08">
        <w:rPr>
          <w:rFonts w:ascii="Palatino Linotype" w:eastAsia="MS Mincho" w:hAnsi="Palatino Linotype" w:cs="Arial"/>
        </w:rPr>
        <w:t xml:space="preserve"> interpuesta</w:t>
      </w:r>
      <w:r w:rsidR="00936480" w:rsidRPr="007C7F08">
        <w:rPr>
          <w:rFonts w:ascii="Palatino Linotype" w:eastAsia="MS Mincho" w:hAnsi="Palatino Linotype" w:cs="Arial"/>
        </w:rPr>
        <w:t>s</w:t>
      </w:r>
      <w:r w:rsidR="00FD355F" w:rsidRPr="007C7F08">
        <w:rPr>
          <w:rFonts w:ascii="Palatino Linotype" w:eastAsia="MS Mincho" w:hAnsi="Palatino Linotype" w:cs="Arial"/>
        </w:rPr>
        <w:t>,</w:t>
      </w:r>
      <w:r w:rsidRPr="007C7F08">
        <w:rPr>
          <w:rFonts w:ascii="Palatino Linotype" w:eastAsia="MS Mincho" w:hAnsi="Palatino Linotype" w:cs="Arial"/>
        </w:rPr>
        <w:t xml:space="preserve"> como lo es a través del Sistema de Atención Mexiquense, escrita y por comparecencia.</w:t>
      </w:r>
    </w:p>
    <w:p w14:paraId="62BCB5A6" w14:textId="289B36B5" w:rsidR="00FD355F" w:rsidRDefault="00FD355F" w:rsidP="00944B65">
      <w:pPr>
        <w:pStyle w:val="Prrafodelista"/>
        <w:numPr>
          <w:ilvl w:val="0"/>
          <w:numId w:val="7"/>
        </w:numPr>
        <w:spacing w:before="240" w:after="240" w:line="360" w:lineRule="auto"/>
        <w:ind w:left="0" w:firstLine="0"/>
        <w:jc w:val="both"/>
        <w:rPr>
          <w:rFonts w:ascii="Palatino Linotype" w:eastAsia="MS Mincho" w:hAnsi="Palatino Linotype" w:cs="Arial"/>
        </w:rPr>
      </w:pPr>
      <w:r>
        <w:rPr>
          <w:rFonts w:ascii="Palatino Linotype" w:eastAsia="MS Mincho" w:hAnsi="Palatino Linotype" w:cs="Arial"/>
        </w:rPr>
        <w:t xml:space="preserve">Con la contestación de referencia se concluye que el </w:t>
      </w:r>
      <w:r>
        <w:rPr>
          <w:rFonts w:ascii="Palatino Linotype" w:eastAsia="MS Mincho" w:hAnsi="Palatino Linotype" w:cs="Arial"/>
          <w:b/>
        </w:rPr>
        <w:t>SUJETO OBLIGADO</w:t>
      </w:r>
      <w:r>
        <w:rPr>
          <w:rFonts w:ascii="Palatino Linotype" w:eastAsia="MS Mincho" w:hAnsi="Palatino Linotype" w:cs="Arial"/>
        </w:rPr>
        <w:t>, asume que si cuenta y genera con la información requerida, de manera tal que resultaría ocioso realizar un estudio pormenorizado de su fuente obligacional para determinar y concluir si genera, posee o</w:t>
      </w:r>
      <w:r w:rsidR="00983E17">
        <w:rPr>
          <w:rFonts w:ascii="Palatino Linotype" w:eastAsia="MS Mincho" w:hAnsi="Palatino Linotype" w:cs="Arial"/>
        </w:rPr>
        <w:t xml:space="preserve"> administra la información pues</w:t>
      </w:r>
      <w:r w:rsidR="00983E17">
        <w:rPr>
          <w:rFonts w:ascii="Palatino Linotype" w:eastAsia="MS Mincho" w:hAnsi="Palatino Linotype" w:cs="Arial"/>
        </w:rPr>
        <w:br/>
      </w:r>
      <w:r>
        <w:rPr>
          <w:rFonts w:ascii="Palatino Linotype" w:eastAsia="MS Mincho" w:hAnsi="Palatino Linotype" w:cs="Arial"/>
        </w:rPr>
        <w:t>–se insiste–, ya aceptó que si la genera, posee y administra.</w:t>
      </w:r>
    </w:p>
    <w:p w14:paraId="62A99263" w14:textId="77777777" w:rsidR="00630343" w:rsidRDefault="00FD355F" w:rsidP="00944B65">
      <w:pPr>
        <w:pStyle w:val="Prrafodelista"/>
        <w:numPr>
          <w:ilvl w:val="0"/>
          <w:numId w:val="7"/>
        </w:numPr>
        <w:spacing w:before="240" w:after="240" w:line="360" w:lineRule="auto"/>
        <w:ind w:left="0" w:firstLine="0"/>
        <w:jc w:val="both"/>
        <w:rPr>
          <w:rFonts w:ascii="Palatino Linotype" w:eastAsia="MS Mincho" w:hAnsi="Palatino Linotype" w:cs="Arial"/>
        </w:rPr>
      </w:pPr>
      <w:r w:rsidRPr="007C6891">
        <w:rPr>
          <w:rFonts w:ascii="Palatino Linotype" w:eastAsia="MS Mincho" w:hAnsi="Palatino Linotype" w:cs="Arial"/>
        </w:rPr>
        <w:t>Por otro lado, se advierte que la respuesta de referencia colma de manera parcial la solicitud de información por las siguientes consideraciones</w:t>
      </w:r>
      <w:r w:rsidR="00630343" w:rsidRPr="007C6891">
        <w:rPr>
          <w:rFonts w:ascii="Palatino Linotype" w:eastAsia="MS Mincho" w:hAnsi="Palatino Linotype" w:cs="Arial"/>
        </w:rPr>
        <w:t>.</w:t>
      </w:r>
    </w:p>
    <w:p w14:paraId="2A1E47BD" w14:textId="73B8F5DC" w:rsidR="00577CC1" w:rsidRPr="00983E17" w:rsidRDefault="00630343" w:rsidP="00EB4D5A">
      <w:pPr>
        <w:pStyle w:val="Prrafodelista"/>
        <w:numPr>
          <w:ilvl w:val="0"/>
          <w:numId w:val="7"/>
        </w:numPr>
        <w:spacing w:before="240" w:after="240" w:line="360" w:lineRule="auto"/>
        <w:ind w:left="0" w:firstLine="0"/>
        <w:jc w:val="both"/>
        <w:rPr>
          <w:rFonts w:ascii="Palatino Linotype" w:eastAsia="MS Mincho" w:hAnsi="Palatino Linotype" w:cs="Arial"/>
        </w:rPr>
      </w:pPr>
      <w:r w:rsidRPr="00983E17">
        <w:rPr>
          <w:rFonts w:ascii="Palatino Linotype" w:eastAsia="MS Mincho" w:hAnsi="Palatino Linotype" w:cs="Arial"/>
        </w:rPr>
        <w:t xml:space="preserve">Si bien es cierto la solicitud de información es ambigua, lo que motivo una solicitud de aclaración por parte del </w:t>
      </w:r>
      <w:r w:rsidRPr="00983E17">
        <w:rPr>
          <w:rFonts w:ascii="Palatino Linotype" w:eastAsia="MS Mincho" w:hAnsi="Palatino Linotype" w:cs="Arial"/>
          <w:b/>
        </w:rPr>
        <w:t xml:space="preserve">SUJETO OBLIGADO, </w:t>
      </w:r>
      <w:r w:rsidRPr="00983E17">
        <w:rPr>
          <w:rFonts w:ascii="Palatino Linotype" w:eastAsia="MS Mincho" w:hAnsi="Palatino Linotype" w:cs="Arial"/>
        </w:rPr>
        <w:t xml:space="preserve">la cual </w:t>
      </w:r>
      <w:r w:rsidR="00936480" w:rsidRPr="00983E17">
        <w:rPr>
          <w:rFonts w:ascii="Palatino Linotype" w:eastAsia="MS Mincho" w:hAnsi="Palatino Linotype" w:cs="Arial"/>
        </w:rPr>
        <w:t>fue atendida por el solicitante únicamente</w:t>
      </w:r>
      <w:r w:rsidRPr="00983E17">
        <w:rPr>
          <w:rFonts w:ascii="Palatino Linotype" w:eastAsia="MS Mincho" w:hAnsi="Palatino Linotype" w:cs="Arial"/>
        </w:rPr>
        <w:t xml:space="preserve"> reiter</w:t>
      </w:r>
      <w:r w:rsidR="00936480" w:rsidRPr="00983E17">
        <w:rPr>
          <w:rFonts w:ascii="Palatino Linotype" w:eastAsia="MS Mincho" w:hAnsi="Palatino Linotype" w:cs="Arial"/>
        </w:rPr>
        <w:t>ando</w:t>
      </w:r>
      <w:r w:rsidRPr="00983E17">
        <w:rPr>
          <w:rFonts w:ascii="Palatino Linotype" w:eastAsia="MS Mincho" w:hAnsi="Palatino Linotype" w:cs="Arial"/>
        </w:rPr>
        <w:t xml:space="preserve"> los términos de su solicitud inicialmente planteada</w:t>
      </w:r>
      <w:r w:rsidR="00DF7647" w:rsidRPr="00983E17">
        <w:rPr>
          <w:rFonts w:ascii="Palatino Linotype" w:eastAsia="MS Mincho" w:hAnsi="Palatino Linotype" w:cs="Arial"/>
        </w:rPr>
        <w:t>,</w:t>
      </w:r>
      <w:r w:rsidRPr="00983E17">
        <w:rPr>
          <w:rFonts w:ascii="Palatino Linotype" w:eastAsia="MS Mincho" w:hAnsi="Palatino Linotype" w:cs="Arial"/>
        </w:rPr>
        <w:t xml:space="preserve"> sin aclarar nada con relación a la solicitud de información primigenia, quedando igualmente </w:t>
      </w:r>
      <w:r w:rsidR="00577CC1" w:rsidRPr="00983E17">
        <w:rPr>
          <w:rFonts w:ascii="Palatino Linotype" w:eastAsia="MS Mincho" w:hAnsi="Palatino Linotype" w:cs="Arial"/>
        </w:rPr>
        <w:t>confusa</w:t>
      </w:r>
      <w:r w:rsidR="00983E17" w:rsidRPr="00983E17">
        <w:rPr>
          <w:rFonts w:ascii="Palatino Linotype" w:eastAsia="MS Mincho" w:hAnsi="Palatino Linotype" w:cs="Arial"/>
        </w:rPr>
        <w:t>;</w:t>
      </w:r>
      <w:r w:rsidR="00983E17">
        <w:rPr>
          <w:rFonts w:ascii="Palatino Linotype" w:eastAsia="MS Mincho" w:hAnsi="Palatino Linotype" w:cs="Arial"/>
        </w:rPr>
        <w:t xml:space="preserve"> t</w:t>
      </w:r>
      <w:r w:rsidR="00936480" w:rsidRPr="00983E17">
        <w:rPr>
          <w:rFonts w:ascii="Palatino Linotype" w:eastAsia="MS Mincho" w:hAnsi="Palatino Linotype" w:cs="Arial"/>
        </w:rPr>
        <w:t>ambién lo es que s</w:t>
      </w:r>
      <w:r w:rsidRPr="00983E17">
        <w:rPr>
          <w:rFonts w:ascii="Palatino Linotype" w:eastAsia="MS Mincho" w:hAnsi="Palatino Linotype" w:cs="Arial"/>
        </w:rPr>
        <w:t xml:space="preserve">e considera que ello no era </w:t>
      </w:r>
      <w:r w:rsidRPr="00983E17">
        <w:rPr>
          <w:rFonts w:ascii="Palatino Linotype" w:eastAsia="MS Mincho" w:hAnsi="Palatino Linotype" w:cs="Arial"/>
        </w:rPr>
        <w:lastRenderedPageBreak/>
        <w:t>obstáculo para atender lo solicitado en sus términos, ya que de su lectura literal</w:t>
      </w:r>
      <w:r w:rsidRPr="00EB4D5A">
        <w:rPr>
          <w:rFonts w:ascii="Palatino Linotype" w:eastAsia="MS Mincho" w:hAnsi="Palatino Linotype" w:cs="Arial"/>
        </w:rPr>
        <w:t xml:space="preserve"> </w:t>
      </w:r>
      <w:r w:rsidRPr="00EB4D5A">
        <w:rPr>
          <w:rFonts w:ascii="Palatino Linotype" w:eastAsia="MS Mincho" w:hAnsi="Palatino Linotype" w:cs="Arial"/>
          <w:b/>
        </w:rPr>
        <w:t xml:space="preserve">no se desprende que haya requerido </w:t>
      </w:r>
      <w:r w:rsidR="00577CC1" w:rsidRPr="00EB4D5A">
        <w:rPr>
          <w:rFonts w:ascii="Palatino Linotype" w:eastAsia="MS Mincho" w:hAnsi="Palatino Linotype" w:cs="Arial"/>
          <w:b/>
        </w:rPr>
        <w:t>únicamente un</w:t>
      </w:r>
      <w:r w:rsidRPr="00EB4D5A">
        <w:rPr>
          <w:rFonts w:ascii="Palatino Linotype" w:eastAsia="MS Mincho" w:hAnsi="Palatino Linotype" w:cs="Arial"/>
          <w:b/>
        </w:rPr>
        <w:t xml:space="preserve"> número </w:t>
      </w:r>
      <w:r w:rsidR="00936480" w:rsidRPr="00EB4D5A">
        <w:rPr>
          <w:rFonts w:ascii="Palatino Linotype" w:eastAsia="MS Mincho" w:hAnsi="Palatino Linotype" w:cs="Arial"/>
          <w:b/>
        </w:rPr>
        <w:t xml:space="preserve">estadístico </w:t>
      </w:r>
      <w:r w:rsidRPr="00EB4D5A">
        <w:rPr>
          <w:rFonts w:ascii="Palatino Linotype" w:eastAsia="MS Mincho" w:hAnsi="Palatino Linotype" w:cs="Arial"/>
          <w:b/>
        </w:rPr>
        <w:t xml:space="preserve">de denuncias interpuestas; sino el soporte documental correspondiente, al señalar que requiere </w:t>
      </w:r>
      <w:r w:rsidR="00577CC1" w:rsidRPr="00EB4D5A">
        <w:rPr>
          <w:rFonts w:ascii="Palatino Linotype" w:eastAsia="MS Mincho" w:hAnsi="Palatino Linotype" w:cs="Arial"/>
          <w:b/>
        </w:rPr>
        <w:t>“</w:t>
      </w:r>
      <w:r w:rsidRPr="00EB4D5A">
        <w:rPr>
          <w:rFonts w:ascii="Palatino Linotype" w:eastAsia="MS Mincho" w:hAnsi="Palatino Linotype" w:cs="Arial"/>
          <w:b/>
        </w:rPr>
        <w:t>todas las denuncias</w:t>
      </w:r>
      <w:r w:rsidR="00577CC1" w:rsidRPr="00EB4D5A">
        <w:rPr>
          <w:rFonts w:ascii="Palatino Linotype" w:eastAsia="MS Mincho" w:hAnsi="Palatino Linotype" w:cs="Arial"/>
          <w:b/>
        </w:rPr>
        <w:t>”</w:t>
      </w:r>
      <w:r w:rsidRPr="00EB4D5A">
        <w:rPr>
          <w:rFonts w:ascii="Palatino Linotype" w:eastAsia="MS Mincho" w:hAnsi="Palatino Linotype" w:cs="Arial"/>
          <w:b/>
        </w:rPr>
        <w:t>.</w:t>
      </w:r>
      <w:r w:rsidR="00936480" w:rsidRPr="00EB4D5A">
        <w:rPr>
          <w:rFonts w:ascii="Palatino Linotype" w:eastAsia="MS Mincho" w:hAnsi="Palatino Linotype" w:cs="Arial"/>
          <w:b/>
        </w:rPr>
        <w:t xml:space="preserve"> </w:t>
      </w:r>
    </w:p>
    <w:p w14:paraId="0694396F" w14:textId="55BFA1E8" w:rsidR="00630343" w:rsidRPr="00630343" w:rsidRDefault="00936480" w:rsidP="00944B65">
      <w:pPr>
        <w:pStyle w:val="Prrafodelista"/>
        <w:numPr>
          <w:ilvl w:val="0"/>
          <w:numId w:val="7"/>
        </w:numPr>
        <w:spacing w:before="240" w:after="240" w:line="360" w:lineRule="auto"/>
        <w:ind w:left="0" w:firstLine="0"/>
        <w:jc w:val="both"/>
        <w:rPr>
          <w:rFonts w:ascii="Palatino Linotype" w:eastAsia="MS Mincho" w:hAnsi="Palatino Linotype" w:cs="Arial"/>
        </w:rPr>
      </w:pPr>
      <w:r>
        <w:rPr>
          <w:rFonts w:ascii="Palatino Linotype" w:eastAsia="MS Mincho" w:hAnsi="Palatino Linotype" w:cs="Arial"/>
        </w:rPr>
        <w:t>Por lo que al ser el derecho de acceso a la información pública, un derecho que versa sobre documentos, y este se satisface con la entrega del soporte documental en donde conste o se advierta la información, se considera pertinente realizar la siguiente argumentación.</w:t>
      </w:r>
    </w:p>
    <w:p w14:paraId="4A779A97" w14:textId="27AA9C88" w:rsidR="009417CA" w:rsidRPr="004776AC" w:rsidRDefault="00936480" w:rsidP="00944B65">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cs="Arial"/>
        </w:rPr>
        <w:t>E</w:t>
      </w:r>
      <w:r w:rsidR="009417CA" w:rsidRPr="009F65F9">
        <w:rPr>
          <w:rFonts w:ascii="Palatino Linotype" w:hAnsi="Palatino Linotype"/>
          <w:color w:val="000000"/>
        </w:rPr>
        <w:t xml:space="preserve">l </w:t>
      </w:r>
      <w:r w:rsidR="009417CA" w:rsidRPr="003F2795">
        <w:rPr>
          <w:rFonts w:ascii="Palatino Linotype" w:eastAsia="MS Mincho" w:hAnsi="Palatino Linotype" w:cs="Arial"/>
        </w:rPr>
        <w:t>Derecho</w:t>
      </w:r>
      <w:r w:rsidR="009417CA" w:rsidRPr="009F65F9">
        <w:rPr>
          <w:rFonts w:ascii="Palatino Linotype" w:hAnsi="Palatino Linotype"/>
          <w:color w:val="000000"/>
        </w:rPr>
        <w:t xml:space="preserve"> que tutela este Órgano Garante corresponde a la </w:t>
      </w:r>
      <w:r w:rsidR="009417CA" w:rsidRPr="009F65F9">
        <w:rPr>
          <w:rFonts w:ascii="Palatino Linotype" w:hAnsi="Palatino Linotype" w:cs="Arial"/>
          <w:color w:val="000000" w:themeColor="text1"/>
        </w:rPr>
        <w:t xml:space="preserve"> </w:t>
      </w:r>
      <w:r w:rsidR="009417CA" w:rsidRPr="009F65F9">
        <w:rPr>
          <w:rFonts w:ascii="Palatino Linotype" w:eastAsia="MS Mincho" w:hAnsi="Palatino Linotype"/>
          <w:i/>
        </w:rPr>
        <w:t>igualdad de oportunidades para recibir, buscar e impartir información</w:t>
      </w:r>
      <w:r w:rsidR="009417CA" w:rsidRPr="00364908">
        <w:rPr>
          <w:rStyle w:val="Refdenotaalpie"/>
          <w:rFonts w:ascii="Palatino Linotype" w:eastAsia="MS Mincho" w:hAnsi="Palatino Linotype"/>
          <w:i/>
        </w:rPr>
        <w:footnoteReference w:id="1"/>
      </w:r>
      <w:r w:rsidR="009417CA" w:rsidRPr="009F65F9">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417CA" w:rsidRPr="00364908">
        <w:rPr>
          <w:rStyle w:val="Refdenotaalpie"/>
          <w:rFonts w:ascii="Palatino Linotype" w:eastAsia="MS Mincho" w:hAnsi="Palatino Linotype"/>
        </w:rPr>
        <w:footnoteReference w:id="2"/>
      </w:r>
      <w:r w:rsidR="009417CA" w:rsidRPr="009F65F9">
        <w:rPr>
          <w:rFonts w:ascii="Palatino Linotype" w:eastAsia="MS Mincho" w:hAnsi="Palatino Linotype"/>
          <w:i/>
        </w:rPr>
        <w:t xml:space="preserve"> </w:t>
      </w:r>
      <w:r w:rsidR="009417CA" w:rsidRPr="009F65F9">
        <w:rPr>
          <w:rFonts w:ascii="Palatino Linotype" w:eastAsia="MS Mincho" w:hAnsi="Palatino Linotype"/>
        </w:rPr>
        <w:t xml:space="preserve">que se constituye como una herramienta fundamental para </w:t>
      </w:r>
      <w:r w:rsidR="009417CA" w:rsidRPr="009F65F9">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009417CA" w:rsidRPr="00364908">
        <w:rPr>
          <w:rStyle w:val="Refdenotaalpie"/>
          <w:rFonts w:ascii="Palatino Linotype" w:eastAsia="MS Mincho" w:hAnsi="Palatino Linotype"/>
          <w:i/>
        </w:rPr>
        <w:footnoteReference w:id="3"/>
      </w:r>
      <w:r w:rsidR="009417CA" w:rsidRPr="009F65F9">
        <w:rPr>
          <w:rFonts w:ascii="Palatino Linotype" w:eastAsia="MS Mincho" w:hAnsi="Palatino Linotype"/>
        </w:rPr>
        <w:t>fomentando</w:t>
      </w:r>
      <w:r w:rsidR="009417CA" w:rsidRPr="009F65F9">
        <w:rPr>
          <w:rFonts w:ascii="Palatino Linotype" w:eastAsia="MS Mincho" w:hAnsi="Palatino Linotype"/>
          <w:i/>
        </w:rPr>
        <w:t xml:space="preserve"> la transparencia de las actividades estatales y</w:t>
      </w:r>
      <w:r w:rsidR="009417CA" w:rsidRPr="009F65F9">
        <w:rPr>
          <w:rFonts w:ascii="Palatino Linotype" w:eastAsia="MS Mincho" w:hAnsi="Palatino Linotype"/>
        </w:rPr>
        <w:t xml:space="preserve"> promoviendo</w:t>
      </w:r>
      <w:r w:rsidR="009417CA" w:rsidRPr="009F65F9">
        <w:rPr>
          <w:rFonts w:ascii="Palatino Linotype" w:eastAsia="MS Mincho" w:hAnsi="Palatino Linotype"/>
          <w:i/>
        </w:rPr>
        <w:t xml:space="preserve"> la responsabilidad de los funcionarios sobre su gestión pública</w:t>
      </w:r>
      <w:r w:rsidR="009417CA" w:rsidRPr="00364908">
        <w:rPr>
          <w:rStyle w:val="Refdenotaalpie"/>
          <w:rFonts w:ascii="Palatino Linotype" w:eastAsia="MS Mincho" w:hAnsi="Palatino Linotype"/>
          <w:i/>
        </w:rPr>
        <w:footnoteReference w:id="4"/>
      </w:r>
      <w:r w:rsidR="009417CA" w:rsidRPr="009F65F9">
        <w:rPr>
          <w:rFonts w:ascii="Palatino Linotype" w:eastAsia="MS Mincho" w:hAnsi="Palatino Linotype"/>
          <w:i/>
        </w:rPr>
        <w:t xml:space="preserve"> </w:t>
      </w:r>
      <w:r w:rsidR="009417CA" w:rsidRPr="009F65F9">
        <w:rPr>
          <w:rFonts w:ascii="Palatino Linotype" w:eastAsia="MS Mincho" w:hAnsi="Palatino Linotype"/>
        </w:rPr>
        <w:lastRenderedPageBreak/>
        <w:t>que permite</w:t>
      </w:r>
      <w:r w:rsidR="009417CA" w:rsidRPr="009F65F9">
        <w:rPr>
          <w:rFonts w:ascii="Palatino Linotype" w:eastAsia="MS Mincho" w:hAnsi="Palatino Linotype"/>
          <w:i/>
        </w:rPr>
        <w:t xml:space="preserve"> saber qué están haciendo los gobiernos por sus pueblos, sin lo cual la verdad languidecería y la participación en el gobierno permanecería fragmentada.</w:t>
      </w:r>
      <w:r w:rsidR="009417CA" w:rsidRPr="00364908">
        <w:rPr>
          <w:rStyle w:val="Refdenotaalpie"/>
          <w:rFonts w:ascii="Palatino Linotype" w:eastAsia="MS Mincho" w:hAnsi="Palatino Linotype"/>
          <w:i/>
        </w:rPr>
        <w:footnoteReference w:id="5"/>
      </w:r>
      <w:r w:rsidR="009417CA" w:rsidRPr="009F65F9">
        <w:rPr>
          <w:rFonts w:ascii="Palatino Linotype" w:eastAsia="MS Mincho" w:hAnsi="Palatino Linotype"/>
        </w:rPr>
        <w:t xml:space="preserve"> ” </w:t>
      </w:r>
    </w:p>
    <w:p w14:paraId="64F78363" w14:textId="77777777" w:rsidR="009417CA" w:rsidRPr="00364908" w:rsidRDefault="009417CA" w:rsidP="00944B65">
      <w:pPr>
        <w:pStyle w:val="Prrafodelista"/>
        <w:numPr>
          <w:ilvl w:val="0"/>
          <w:numId w:val="7"/>
        </w:numPr>
        <w:spacing w:before="240" w:after="240" w:line="360" w:lineRule="auto"/>
        <w:ind w:left="0" w:firstLine="0"/>
        <w:jc w:val="both"/>
        <w:rPr>
          <w:rFonts w:ascii="Palatino Linotype" w:hAnsi="Palatino Linotype" w:cs="Arial"/>
          <w:i/>
          <w:color w:val="000000" w:themeColor="text1"/>
        </w:rPr>
      </w:pPr>
      <w:r>
        <w:rPr>
          <w:rFonts w:ascii="Palatino Linotype" w:hAnsi="Palatino Linotype" w:cs="Arial"/>
        </w:rPr>
        <w:t>P</w:t>
      </w:r>
      <w:r w:rsidRPr="00364908">
        <w:rPr>
          <w:rFonts w:ascii="Palatino Linotype" w:hAnsi="Palatino Linotype" w:cs="Arial"/>
        </w:rPr>
        <w:t xml:space="preserve">ara entender los alcances de la información pública se considera importante citar el criterio </w:t>
      </w:r>
      <w:r w:rsidRPr="00364908">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64908">
        <w:rPr>
          <w:rFonts w:ascii="Palatino Linotype" w:hAnsi="Palatino Linotype" w:cs="Arial"/>
        </w:rPr>
        <w:t>cuyo rubro y texto dispone:</w:t>
      </w:r>
    </w:p>
    <w:p w14:paraId="06785A4A" w14:textId="77777777" w:rsidR="009417CA" w:rsidRPr="00872769" w:rsidRDefault="009417CA" w:rsidP="009417CA">
      <w:pPr>
        <w:autoSpaceDE w:val="0"/>
        <w:autoSpaceDN w:val="0"/>
        <w:adjustRightInd w:val="0"/>
        <w:spacing w:line="360" w:lineRule="auto"/>
        <w:ind w:left="567" w:right="567"/>
        <w:jc w:val="both"/>
        <w:rPr>
          <w:rFonts w:ascii="Palatino Linotype" w:hAnsi="Palatino Linotype" w:cs="Arial"/>
          <w:b/>
          <w:i/>
          <w:sz w:val="22"/>
        </w:rPr>
      </w:pPr>
      <w:r w:rsidRPr="00872769">
        <w:rPr>
          <w:rFonts w:ascii="Palatino Linotype" w:hAnsi="Palatino Linotype" w:cs="Arial"/>
          <w:b/>
          <w:i/>
          <w:sz w:val="22"/>
        </w:rPr>
        <w:t>“CRITERIO 0002-11</w:t>
      </w:r>
    </w:p>
    <w:p w14:paraId="522C7CE2" w14:textId="77777777" w:rsidR="009417CA" w:rsidRPr="00872769" w:rsidRDefault="009417CA" w:rsidP="009417CA">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b/>
          <w:i/>
          <w:sz w:val="22"/>
        </w:rPr>
        <w:t xml:space="preserve">INFORMACIÓN PÚBLICA, CONCEPTO DE, EN MATERIA DE TRANSPARENCIA. INTERPRETACIÓN TEMÁTICA DE LOS ARTÍCULOS 2, FRACCIÓN </w:t>
      </w:r>
      <w:r w:rsidRPr="00872769">
        <w:rPr>
          <w:rFonts w:ascii="Palatino Linotype" w:hAnsi="Palatino Linotype" w:cs="Arial"/>
          <w:b/>
          <w:bCs/>
          <w:i/>
          <w:sz w:val="22"/>
        </w:rPr>
        <w:t xml:space="preserve">V, XV, Y XVI, </w:t>
      </w:r>
      <w:r w:rsidRPr="00872769">
        <w:rPr>
          <w:rFonts w:ascii="Palatino Linotype" w:hAnsi="Palatino Linotype" w:cs="Arial"/>
          <w:b/>
          <w:i/>
          <w:sz w:val="22"/>
        </w:rPr>
        <w:t>3, 4,11 Y 41.</w:t>
      </w:r>
      <w:r w:rsidRPr="00872769">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BFC631" w14:textId="77777777" w:rsidR="009417CA" w:rsidRPr="00872769" w:rsidRDefault="009417CA" w:rsidP="009417CA">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En consecuencia el acceso a la información se refiere a que se cumplan cualquiera de los siguientes tres supuestos:</w:t>
      </w:r>
    </w:p>
    <w:p w14:paraId="4B230258" w14:textId="77777777" w:rsidR="009417CA" w:rsidRPr="00872769" w:rsidRDefault="009417CA" w:rsidP="009417CA">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lastRenderedPageBreak/>
        <w:t>Que se trate de información registrada en cualquier soporte documental, que en ejercicio de las atribuciones conferidas, sea generada por los Sujetos Obligados;</w:t>
      </w:r>
    </w:p>
    <w:p w14:paraId="191DBAD2" w14:textId="77777777" w:rsidR="009417CA" w:rsidRPr="00872769" w:rsidRDefault="009417CA" w:rsidP="009417CA">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sea administrada por los Sujetos Obligados, y</w:t>
      </w:r>
    </w:p>
    <w:p w14:paraId="2494BD64" w14:textId="77777777" w:rsidR="009417CA" w:rsidRPr="0002359A" w:rsidRDefault="009417CA" w:rsidP="009417CA">
      <w:pPr>
        <w:spacing w:line="360" w:lineRule="auto"/>
        <w:ind w:left="567" w:right="567"/>
        <w:jc w:val="both"/>
        <w:rPr>
          <w:rFonts w:ascii="Palatino Linotype" w:hAnsi="Palatino Linotype" w:cs="Arial"/>
          <w:color w:val="000000" w:themeColor="text1"/>
          <w:sz w:val="22"/>
        </w:rPr>
      </w:pPr>
      <w:r w:rsidRPr="00872769">
        <w:rPr>
          <w:rFonts w:ascii="Palatino Linotype" w:hAnsi="Palatino Linotype" w:cs="Arial"/>
          <w:i/>
          <w:sz w:val="22"/>
        </w:rPr>
        <w:t>Que se trate de información registrada en cualquier soporte documental, que en ejercicio de las atribuciones conferidas, se encuentre en posesión de los Sujetos Obligados.”</w:t>
      </w:r>
    </w:p>
    <w:p w14:paraId="78BA585D" w14:textId="77777777" w:rsidR="006D47BC" w:rsidRDefault="006D47BC" w:rsidP="006D47BC">
      <w:pPr>
        <w:pStyle w:val="Ttulo2"/>
        <w:spacing w:line="259" w:lineRule="auto"/>
        <w:ind w:left="720"/>
        <w:rPr>
          <w:rFonts w:ascii="Palatino Linotype" w:hAnsi="Palatino Linotype"/>
          <w:b/>
          <w:color w:val="000000" w:themeColor="text1"/>
          <w:sz w:val="24"/>
        </w:rPr>
      </w:pPr>
    </w:p>
    <w:p w14:paraId="6846A1CE" w14:textId="724F968E" w:rsidR="006D47BC" w:rsidRDefault="006D47BC" w:rsidP="00944B65">
      <w:pPr>
        <w:pStyle w:val="Ttulo2"/>
        <w:numPr>
          <w:ilvl w:val="0"/>
          <w:numId w:val="4"/>
        </w:numPr>
        <w:spacing w:line="259" w:lineRule="auto"/>
        <w:rPr>
          <w:rFonts w:ascii="Palatino Linotype" w:hAnsi="Palatino Linotype"/>
          <w:b/>
          <w:color w:val="000000" w:themeColor="text1"/>
          <w:sz w:val="24"/>
        </w:rPr>
      </w:pPr>
      <w:bookmarkStart w:id="222" w:name="_Toc82519887"/>
      <w:r>
        <w:rPr>
          <w:rFonts w:ascii="Palatino Linotype" w:hAnsi="Palatino Linotype"/>
          <w:b/>
          <w:color w:val="000000" w:themeColor="text1"/>
          <w:sz w:val="24"/>
        </w:rPr>
        <w:t>Del soporte documental</w:t>
      </w:r>
      <w:bookmarkEnd w:id="222"/>
    </w:p>
    <w:p w14:paraId="79327A85" w14:textId="77777777" w:rsidR="009417CA" w:rsidRPr="00364908" w:rsidRDefault="009417CA" w:rsidP="00944B65">
      <w:pPr>
        <w:pStyle w:val="Prrafodelista"/>
        <w:numPr>
          <w:ilvl w:val="0"/>
          <w:numId w:val="7"/>
        </w:numPr>
        <w:spacing w:before="240" w:after="240" w:line="360" w:lineRule="auto"/>
        <w:ind w:left="0" w:firstLine="0"/>
        <w:jc w:val="both"/>
        <w:rPr>
          <w:rFonts w:ascii="Palatino Linotype" w:hAnsi="Palatino Linotype" w:cs="Arial"/>
        </w:rPr>
      </w:pPr>
      <w:r w:rsidRPr="00364908">
        <w:rPr>
          <w:rFonts w:ascii="Palatino Linotype" w:hAnsi="Palatino Linotype"/>
        </w:rPr>
        <w:t xml:space="preserve">El </w:t>
      </w:r>
      <w:r w:rsidRPr="003F2795">
        <w:rPr>
          <w:rFonts w:ascii="Palatino Linotype" w:hAnsi="Palatino Linotype" w:cs="Arial"/>
        </w:rPr>
        <w:t>derecho</w:t>
      </w:r>
      <w:r w:rsidRPr="00364908">
        <w:rPr>
          <w:rFonts w:ascii="Palatino Linotype" w:hAnsi="Palatino Linotype"/>
        </w:rPr>
        <w:t xml:space="preserve"> de acceso a la información encuentra su materia elemental en los documentos, y la Ley de Transparencia local  nos brinda el siguiente concepto, para darnos un mejor panorama:</w:t>
      </w:r>
    </w:p>
    <w:p w14:paraId="20932E50" w14:textId="77777777" w:rsidR="009417CA" w:rsidRPr="00872769" w:rsidRDefault="009417CA" w:rsidP="009417CA">
      <w:pPr>
        <w:autoSpaceDE w:val="0"/>
        <w:autoSpaceDN w:val="0"/>
        <w:adjustRightInd w:val="0"/>
        <w:spacing w:line="360" w:lineRule="auto"/>
        <w:ind w:left="567" w:right="567"/>
        <w:jc w:val="both"/>
        <w:rPr>
          <w:rFonts w:ascii="Palatino Linotype" w:hAnsi="Palatino Linotype"/>
          <w:i/>
          <w:sz w:val="22"/>
          <w:lang w:val="es-ES"/>
        </w:rPr>
      </w:pPr>
      <w:r w:rsidRPr="00872769">
        <w:rPr>
          <w:rFonts w:ascii="Palatino Linotype" w:hAnsi="Palatino Linotype" w:cs="Bookman Old Style,Bold"/>
          <w:b/>
          <w:bCs/>
          <w:i/>
          <w:sz w:val="22"/>
        </w:rPr>
        <w:t xml:space="preserve">XI. Documento: </w:t>
      </w:r>
      <w:r w:rsidRPr="00F06A57">
        <w:rPr>
          <w:rFonts w:ascii="Palatino Linotype" w:hAnsi="Palatino Linotype" w:cs="Bookman Old Style"/>
          <w:i/>
          <w:sz w:val="22"/>
        </w:rPr>
        <w:t>Los expedientes,</w:t>
      </w:r>
      <w:r w:rsidRPr="00872769">
        <w:rPr>
          <w:rFonts w:ascii="Palatino Linotype" w:hAnsi="Palatino Linotype" w:cs="Bookman Old Style"/>
          <w:i/>
          <w:sz w:val="22"/>
        </w:rPr>
        <w:t xml:space="preserve"> reportes, estudios, actas, resoluciones, oficios, correspondencia, acuerdos, directivas, directrices, circulares, contratos, convenios, instructivos, notas, memorandos, estadísticas o bien, </w:t>
      </w:r>
      <w:r w:rsidRPr="00872769">
        <w:rPr>
          <w:rFonts w:ascii="Palatino Linotype" w:hAnsi="Palatino Linotype" w:cs="Bookman Old Style"/>
          <w:b/>
          <w:i/>
          <w:sz w:val="22"/>
        </w:rPr>
        <w:t>cualquier otro registro</w:t>
      </w:r>
      <w:r w:rsidRPr="00872769">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647F6A" w14:textId="77777777" w:rsidR="009417CA" w:rsidRDefault="009417CA" w:rsidP="00944B65">
      <w:pPr>
        <w:pStyle w:val="Prrafodelista"/>
        <w:numPr>
          <w:ilvl w:val="0"/>
          <w:numId w:val="7"/>
        </w:numPr>
        <w:spacing w:before="240" w:after="240" w:line="360" w:lineRule="auto"/>
        <w:ind w:left="0" w:firstLine="0"/>
        <w:jc w:val="both"/>
        <w:rPr>
          <w:rFonts w:ascii="Palatino Linotype" w:hAnsi="Palatino Linotype"/>
        </w:rPr>
      </w:pPr>
      <w:r w:rsidRPr="00364908">
        <w:rPr>
          <w:rFonts w:ascii="Palatino Linotype" w:hAnsi="Palatino Linotype"/>
        </w:rPr>
        <w:t xml:space="preserve">Es así que, </w:t>
      </w:r>
      <w:r w:rsidRPr="00615D0F">
        <w:rPr>
          <w:rFonts w:ascii="Palatino Linotype" w:hAnsi="Palatino Linotype"/>
        </w:rPr>
        <w:t xml:space="preserve">todos los actos de autoridad que realicen los Sujetos Obligados </w:t>
      </w:r>
      <w:r w:rsidRPr="008C69FA">
        <w:rPr>
          <w:rFonts w:ascii="Palatino Linotype" w:hAnsi="Palatino Linotype"/>
          <w:b/>
        </w:rPr>
        <w:t xml:space="preserve">deben estar </w:t>
      </w:r>
      <w:r w:rsidRPr="003F2795">
        <w:rPr>
          <w:rFonts w:ascii="Palatino Linotype" w:hAnsi="Palatino Linotype"/>
        </w:rPr>
        <w:t>documentados</w:t>
      </w:r>
      <w:r w:rsidRPr="00364908">
        <w:rPr>
          <w:rFonts w:ascii="Palatino Linotype" w:hAnsi="Palatino Linotype"/>
        </w:rPr>
        <w:t xml:space="preserve"> y, bajo el más alto estándar de transparencia deberán poner toda la información que se encuentre en su posesión, a disposición de los particulares que la soliciten.</w:t>
      </w:r>
    </w:p>
    <w:p w14:paraId="2F78E2DF" w14:textId="77777777" w:rsidR="009417CA" w:rsidRPr="00364908" w:rsidRDefault="009417CA" w:rsidP="00944B65">
      <w:pPr>
        <w:pStyle w:val="Prrafodelista"/>
        <w:numPr>
          <w:ilvl w:val="0"/>
          <w:numId w:val="7"/>
        </w:numPr>
        <w:spacing w:before="240" w:after="240" w:line="360" w:lineRule="auto"/>
        <w:ind w:left="0" w:firstLine="0"/>
        <w:jc w:val="both"/>
        <w:rPr>
          <w:rFonts w:ascii="Palatino Linotype" w:eastAsia="Calibri" w:hAnsi="Palatino Linotype" w:cs="Arial"/>
        </w:rPr>
      </w:pPr>
      <w:r w:rsidRPr="00364908">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4BA444ED" w14:textId="77777777" w:rsidR="009417CA" w:rsidRPr="00364908" w:rsidRDefault="009417CA" w:rsidP="009417CA">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Bold"/>
          <w:b/>
          <w:bCs/>
          <w:i/>
        </w:rPr>
        <w:t xml:space="preserve">Artículo 4. </w:t>
      </w:r>
      <w:r w:rsidRPr="0036490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77F50F9C" w14:textId="77777777" w:rsidR="009417CA" w:rsidRPr="00364908" w:rsidRDefault="009417CA" w:rsidP="009417CA">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b/>
          <w:i/>
        </w:rPr>
        <w:t>Toda la información</w:t>
      </w:r>
      <w:r w:rsidRPr="00364908">
        <w:rPr>
          <w:rFonts w:ascii="Palatino Linotype" w:hAnsi="Palatino Linotype" w:cs="Bookman Old Style"/>
          <w:i/>
        </w:rPr>
        <w:t xml:space="preserve"> generada, obtenida, adquirida, transformada, administrada o </w:t>
      </w:r>
      <w:r w:rsidRPr="00364908">
        <w:rPr>
          <w:rFonts w:ascii="Palatino Linotype" w:hAnsi="Palatino Linotype" w:cs="Bookman Old Style"/>
          <w:b/>
          <w:i/>
        </w:rPr>
        <w:t>en posesión de los sujetos obligados es pública</w:t>
      </w:r>
      <w:r w:rsidRPr="00364908">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64D9DF" w14:textId="77777777" w:rsidR="009417CA" w:rsidRDefault="009417CA" w:rsidP="009417CA">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468F3EDF" w14:textId="77777777" w:rsidR="009417CA" w:rsidRDefault="009417CA" w:rsidP="009417CA">
      <w:pPr>
        <w:autoSpaceDE w:val="0"/>
        <w:autoSpaceDN w:val="0"/>
        <w:adjustRightInd w:val="0"/>
        <w:spacing w:line="360" w:lineRule="auto"/>
        <w:ind w:left="567" w:right="567"/>
        <w:jc w:val="both"/>
        <w:rPr>
          <w:rFonts w:ascii="Palatino Linotype" w:hAnsi="Palatino Linotype" w:cs="Bookman Old Style"/>
          <w:i/>
        </w:rPr>
      </w:pPr>
      <w:r w:rsidRPr="00437282">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4EA686DB" w14:textId="77777777" w:rsidR="00F06A57" w:rsidRDefault="009417CA" w:rsidP="00F06A57">
      <w:pPr>
        <w:autoSpaceDE w:val="0"/>
        <w:autoSpaceDN w:val="0"/>
        <w:adjustRightInd w:val="0"/>
        <w:spacing w:line="360" w:lineRule="auto"/>
        <w:ind w:left="567" w:right="567"/>
        <w:jc w:val="both"/>
        <w:rPr>
          <w:rFonts w:ascii="Palatino Linotype" w:hAnsi="Palatino Linotype" w:cs="Bookman Old Style"/>
          <w:i/>
        </w:rPr>
      </w:pPr>
      <w:r w:rsidRPr="00437282">
        <w:rPr>
          <w:rFonts w:ascii="Palatino Linotype" w:hAnsi="Palatino Linotype" w:cs="Bookman Old Style"/>
          <w:b/>
          <w:i/>
        </w:rPr>
        <w:lastRenderedPageBreak/>
        <w:t>Los sujetos obligados sólo proporcionarán la información pública que se les requiera y que obre en sus archivos y en el estado en que ésta se encuentre</w:t>
      </w:r>
      <w:r w:rsidRPr="00437282">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w:t>
      </w:r>
      <w:r w:rsidR="00F06A57">
        <w:rPr>
          <w:rFonts w:ascii="Palatino Linotype" w:hAnsi="Palatino Linotype" w:cs="Bookman Old Style"/>
          <w:i/>
        </w:rPr>
        <w:t>os o practicar investigaciones.</w:t>
      </w:r>
    </w:p>
    <w:p w14:paraId="4474064C" w14:textId="65905B45" w:rsidR="009417CA" w:rsidRDefault="009417CA" w:rsidP="00944B65">
      <w:pPr>
        <w:pStyle w:val="Prrafodelista"/>
        <w:numPr>
          <w:ilvl w:val="0"/>
          <w:numId w:val="7"/>
        </w:numPr>
        <w:spacing w:before="240" w:after="240" w:line="360" w:lineRule="auto"/>
        <w:ind w:left="0" w:firstLine="0"/>
        <w:jc w:val="both"/>
        <w:rPr>
          <w:rFonts w:ascii="Palatino Linotype" w:hAnsi="Palatino Linotype"/>
        </w:rPr>
      </w:pPr>
      <w:r w:rsidRPr="00364908">
        <w:rPr>
          <w:rFonts w:ascii="Palatino Linotype" w:hAnsi="Palatino Linotype"/>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64908">
        <w:rPr>
          <w:rStyle w:val="Refdenotaalpie"/>
          <w:rFonts w:ascii="Palatino Linotype" w:hAnsi="Palatino Linotype"/>
        </w:rPr>
        <w:footnoteReference w:id="6"/>
      </w:r>
      <w:r w:rsidRPr="00364908">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2225B44" w14:textId="77777777" w:rsidR="009417CA" w:rsidRPr="00364908" w:rsidRDefault="009417CA" w:rsidP="00944B65">
      <w:pPr>
        <w:pStyle w:val="Prrafodelista"/>
        <w:numPr>
          <w:ilvl w:val="0"/>
          <w:numId w:val="7"/>
        </w:numPr>
        <w:spacing w:before="240" w:after="240" w:line="360" w:lineRule="auto"/>
        <w:ind w:left="0" w:firstLine="0"/>
        <w:jc w:val="both"/>
        <w:rPr>
          <w:rFonts w:ascii="Palatino Linotype" w:hAnsi="Palatino Linotype"/>
        </w:rPr>
      </w:pPr>
      <w:r w:rsidRPr="00364908">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C4A44FE" w14:textId="77777777" w:rsidR="009417CA" w:rsidRPr="004D7D3E" w:rsidRDefault="009417CA" w:rsidP="009417CA">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b/>
          <w:i/>
        </w:rPr>
        <w:lastRenderedPageBreak/>
        <w:t>ACCESO A LA INFORMACIÓN. IMPLICACIÓN DEL PRINCIPIO DE MÁXIMA PUBLICIDAD EN EL DERECHO FUNDAMENTAL RELATIVO.</w:t>
      </w:r>
      <w:r w:rsidRPr="004D7D3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4D7D3E">
        <w:rPr>
          <w:rFonts w:ascii="Palatino Linotype" w:hAnsi="Palatino Linotype"/>
          <w:i/>
        </w:rPr>
        <w:lastRenderedPageBreak/>
        <w:t xml:space="preserve">clasificar como confidencial o reservada, esto es, considerarla con una calidad diversa. </w:t>
      </w:r>
    </w:p>
    <w:p w14:paraId="4845CA78" w14:textId="77777777" w:rsidR="009417CA" w:rsidRPr="004D7D3E" w:rsidRDefault="009417CA" w:rsidP="009417CA">
      <w:pPr>
        <w:pStyle w:val="Prrafodelista"/>
        <w:tabs>
          <w:tab w:val="left" w:pos="851"/>
        </w:tabs>
        <w:spacing w:line="360" w:lineRule="auto"/>
        <w:ind w:left="567" w:right="567"/>
        <w:jc w:val="both"/>
        <w:rPr>
          <w:rFonts w:ascii="Palatino Linotype" w:hAnsi="Palatino Linotype"/>
          <w:i/>
        </w:rPr>
      </w:pPr>
    </w:p>
    <w:p w14:paraId="387543B9" w14:textId="77777777" w:rsidR="009417CA" w:rsidRPr="004D7D3E" w:rsidRDefault="009417CA" w:rsidP="009417CA">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 xml:space="preserve">CUARTO TRIBUNAL COLEGIADO EN MATERIA ADMINISTRATIVA DEL PRIMER CIRCUITO. </w:t>
      </w:r>
    </w:p>
    <w:p w14:paraId="05B3D9CA" w14:textId="77777777" w:rsidR="009417CA" w:rsidRDefault="009417CA" w:rsidP="009417CA">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 xml:space="preserve">Amparo en revisión 257/2012. Ruth Corona Muñoz. 6 de diciembre de 2012. Unanimidad de votos. Ponente: Jean Claude </w:t>
      </w:r>
      <w:proofErr w:type="spellStart"/>
      <w:r w:rsidRPr="004D7D3E">
        <w:rPr>
          <w:rFonts w:ascii="Palatino Linotype" w:hAnsi="Palatino Linotype"/>
          <w:i/>
        </w:rPr>
        <w:t>Tron</w:t>
      </w:r>
      <w:proofErr w:type="spellEnd"/>
      <w:r w:rsidRPr="004D7D3E">
        <w:rPr>
          <w:rFonts w:ascii="Palatino Linotype" w:hAnsi="Palatino Linotype"/>
          <w:i/>
        </w:rPr>
        <w:t xml:space="preserve"> </w:t>
      </w:r>
      <w:proofErr w:type="spellStart"/>
      <w:r w:rsidRPr="004D7D3E">
        <w:rPr>
          <w:rFonts w:ascii="Palatino Linotype" w:hAnsi="Palatino Linotype"/>
          <w:i/>
        </w:rPr>
        <w:t>Petit</w:t>
      </w:r>
      <w:proofErr w:type="spellEnd"/>
      <w:r w:rsidRPr="004D7D3E">
        <w:rPr>
          <w:rFonts w:ascii="Palatino Linotype" w:hAnsi="Palatino Linotype"/>
          <w:i/>
        </w:rPr>
        <w:t>. Secretaria: Mayra Susana Martínez López.</w:t>
      </w:r>
    </w:p>
    <w:p w14:paraId="33B33053" w14:textId="52D44313" w:rsidR="00577CC1" w:rsidRDefault="00061C02"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 xml:space="preserve">Luego </w:t>
      </w:r>
      <w:r w:rsidRPr="003F2795">
        <w:rPr>
          <w:rFonts w:ascii="Palatino Linotype" w:hAnsi="Palatino Linotype"/>
        </w:rPr>
        <w:t>entonces</w:t>
      </w:r>
      <w:r>
        <w:rPr>
          <w:rFonts w:ascii="Palatino Linotype" w:hAnsi="Palatino Linotype" w:cs="Arial"/>
        </w:rPr>
        <w:t>, e</w:t>
      </w:r>
      <w:r w:rsidR="00311123">
        <w:rPr>
          <w:rFonts w:ascii="Palatino Linotype" w:hAnsi="Palatino Linotype" w:cs="Arial"/>
        </w:rPr>
        <w:t xml:space="preserve">l </w:t>
      </w:r>
      <w:r w:rsidR="00C53EC7" w:rsidRPr="00C53EC7">
        <w:rPr>
          <w:rFonts w:ascii="Palatino Linotype" w:hAnsi="Palatino Linotype" w:cs="Arial"/>
          <w:b/>
        </w:rPr>
        <w:t>SUJETO OBLIGADO</w:t>
      </w:r>
      <w:r w:rsidR="00C53EC7">
        <w:rPr>
          <w:rFonts w:ascii="Palatino Linotype" w:hAnsi="Palatino Linotype" w:cs="Arial"/>
        </w:rPr>
        <w:t xml:space="preserve"> </w:t>
      </w:r>
      <w:r w:rsidR="00311123">
        <w:rPr>
          <w:rFonts w:ascii="Palatino Linotype" w:hAnsi="Palatino Linotype" w:cs="Arial"/>
        </w:rPr>
        <w:t xml:space="preserve">deberá llevar a cabo una búsqueda en los archivos </w:t>
      </w:r>
      <w:r w:rsidR="00231C27">
        <w:rPr>
          <w:rFonts w:ascii="Palatino Linotype" w:hAnsi="Palatino Linotype" w:cs="Arial"/>
        </w:rPr>
        <w:t>de</w:t>
      </w:r>
      <w:r w:rsidR="00311123">
        <w:rPr>
          <w:rFonts w:ascii="Palatino Linotype" w:hAnsi="Palatino Linotype" w:cs="Arial"/>
        </w:rPr>
        <w:t xml:space="preserve"> las unidades administrativas que </w:t>
      </w:r>
      <w:r>
        <w:rPr>
          <w:rFonts w:ascii="Palatino Linotype" w:hAnsi="Palatino Linotype" w:cs="Arial"/>
        </w:rPr>
        <w:t>de acuerdo a sus funciones y competencias poseen y administran</w:t>
      </w:r>
      <w:r w:rsidR="00311123">
        <w:rPr>
          <w:rFonts w:ascii="Palatino Linotype" w:hAnsi="Palatino Linotype" w:cs="Arial"/>
        </w:rPr>
        <w:t xml:space="preserve"> </w:t>
      </w:r>
      <w:r w:rsidR="00577CC1">
        <w:rPr>
          <w:rFonts w:ascii="Palatino Linotype" w:hAnsi="Palatino Linotype" w:cs="Arial"/>
        </w:rPr>
        <w:t>el soporte documental relativo a denuncias presentadas.</w:t>
      </w:r>
    </w:p>
    <w:p w14:paraId="6772CA45" w14:textId="049106DE" w:rsidR="00577CC1" w:rsidRDefault="00577CC1"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 xml:space="preserve">En ese directriz, es necesario traer a contexto el vigente </w:t>
      </w:r>
      <w:r w:rsidRPr="00CA4B0D">
        <w:rPr>
          <w:rFonts w:ascii="Palatino Linotype" w:hAnsi="Palatino Linotype" w:cs="Arial"/>
          <w:b/>
        </w:rPr>
        <w:t>Bando Municipal del Municipio de Metepec</w:t>
      </w:r>
      <w:r w:rsidR="004D49AC">
        <w:rPr>
          <w:rFonts w:ascii="Palatino Linotype" w:hAnsi="Palatino Linotype" w:cs="Arial"/>
        </w:rPr>
        <w:t>, en su artículo 22, que dispone lo siguiente:</w:t>
      </w:r>
    </w:p>
    <w:p w14:paraId="140D94EC" w14:textId="35ACEC41" w:rsidR="00577CC1" w:rsidRPr="00577CC1" w:rsidRDefault="00577CC1" w:rsidP="00577CC1">
      <w:pPr>
        <w:pStyle w:val="Prrafodelista"/>
        <w:spacing w:before="240" w:after="240"/>
        <w:jc w:val="both"/>
        <w:rPr>
          <w:rFonts w:ascii="Palatino Linotype" w:hAnsi="Palatino Linotype" w:cs="Arial"/>
          <w:i/>
        </w:rPr>
      </w:pPr>
      <w:r w:rsidRPr="00577CC1">
        <w:rPr>
          <w:rFonts w:ascii="Palatino Linotype" w:hAnsi="Palatino Linotype" w:cs="Arial"/>
          <w:i/>
        </w:rPr>
        <w:t xml:space="preserve">“ARTÍCULO 22.- </w:t>
      </w:r>
      <w:r w:rsidRPr="003518DD">
        <w:rPr>
          <w:rFonts w:ascii="Palatino Linotype" w:hAnsi="Palatino Linotype" w:cs="Arial"/>
          <w:b/>
          <w:i/>
        </w:rPr>
        <w:t>Son derechos de la población del municipio de Metepec</w:t>
      </w:r>
      <w:r w:rsidRPr="00577CC1">
        <w:rPr>
          <w:rFonts w:ascii="Palatino Linotype" w:hAnsi="Palatino Linotype" w:cs="Arial"/>
          <w:i/>
        </w:rPr>
        <w:t>, los siguientes:</w:t>
      </w:r>
    </w:p>
    <w:p w14:paraId="6816E2FF" w14:textId="77777777" w:rsidR="00577CC1" w:rsidRPr="00577CC1" w:rsidRDefault="00577CC1" w:rsidP="00577CC1">
      <w:pPr>
        <w:pStyle w:val="Prrafodelista"/>
        <w:spacing w:before="240" w:after="240"/>
        <w:jc w:val="both"/>
        <w:rPr>
          <w:rFonts w:ascii="Palatino Linotype" w:hAnsi="Palatino Linotype" w:cs="Arial"/>
          <w:i/>
        </w:rPr>
      </w:pPr>
      <w:r w:rsidRPr="00577CC1">
        <w:rPr>
          <w:rFonts w:ascii="Palatino Linotype" w:hAnsi="Palatino Linotype" w:cs="Arial"/>
          <w:i/>
        </w:rPr>
        <w:t>...</w:t>
      </w:r>
    </w:p>
    <w:p w14:paraId="510F327E" w14:textId="77777777" w:rsidR="00577CC1" w:rsidRPr="00577CC1" w:rsidRDefault="00577CC1" w:rsidP="00577CC1">
      <w:pPr>
        <w:pStyle w:val="Prrafodelista"/>
        <w:spacing w:before="240" w:after="240"/>
        <w:jc w:val="both"/>
        <w:rPr>
          <w:rFonts w:ascii="Palatino Linotype" w:hAnsi="Palatino Linotype" w:cs="Arial"/>
          <w:i/>
        </w:rPr>
      </w:pPr>
      <w:r w:rsidRPr="00577CC1">
        <w:rPr>
          <w:rFonts w:ascii="Palatino Linotype" w:hAnsi="Palatino Linotype" w:cs="Arial"/>
          <w:i/>
        </w:rPr>
        <w:t xml:space="preserve">VII. </w:t>
      </w:r>
      <w:r w:rsidRPr="003518DD">
        <w:rPr>
          <w:rFonts w:ascii="Palatino Linotype" w:hAnsi="Palatino Linotype" w:cs="Arial"/>
          <w:b/>
          <w:i/>
        </w:rPr>
        <w:t>Denunciar</w:t>
      </w:r>
      <w:r w:rsidRPr="00577CC1">
        <w:rPr>
          <w:rFonts w:ascii="Palatino Linotype" w:hAnsi="Palatino Linotype" w:cs="Arial"/>
          <w:i/>
        </w:rPr>
        <w:t xml:space="preserve"> fallas u omisiones en la prestación de los servicios públicos, además de obtener la información, orientación y auxilio que requieran de las autoridades municipales;</w:t>
      </w:r>
    </w:p>
    <w:p w14:paraId="4F10EE27" w14:textId="7E9319DB" w:rsidR="00577CC1" w:rsidRPr="003518DD" w:rsidRDefault="00577CC1" w:rsidP="00577CC1">
      <w:pPr>
        <w:pStyle w:val="Prrafodelista"/>
        <w:spacing w:before="240" w:after="240"/>
        <w:jc w:val="both"/>
        <w:rPr>
          <w:rFonts w:ascii="Palatino Linotype" w:hAnsi="Palatino Linotype" w:cs="Arial"/>
        </w:rPr>
      </w:pPr>
      <w:r w:rsidRPr="00577CC1">
        <w:rPr>
          <w:rFonts w:ascii="Palatino Linotype" w:hAnsi="Palatino Linotype" w:cs="Arial"/>
          <w:i/>
        </w:rPr>
        <w:t>...”</w:t>
      </w:r>
      <w:r w:rsidR="003518DD">
        <w:rPr>
          <w:rFonts w:ascii="Palatino Linotype" w:hAnsi="Palatino Linotype" w:cs="Arial"/>
          <w:i/>
        </w:rPr>
        <w:t xml:space="preserve"> </w:t>
      </w:r>
      <w:r w:rsidR="003518DD">
        <w:rPr>
          <w:rFonts w:ascii="Palatino Linotype" w:hAnsi="Palatino Linotype" w:cs="Arial"/>
        </w:rPr>
        <w:t>Énfasis añadido</w:t>
      </w:r>
    </w:p>
    <w:p w14:paraId="578D3AF6" w14:textId="77777777" w:rsidR="00577CC1" w:rsidRPr="00577CC1" w:rsidRDefault="00577CC1" w:rsidP="00577CC1">
      <w:pPr>
        <w:pStyle w:val="Prrafodelista"/>
        <w:spacing w:before="240" w:after="240"/>
        <w:jc w:val="both"/>
        <w:rPr>
          <w:rFonts w:ascii="Palatino Linotype" w:hAnsi="Palatino Linotype" w:cs="Arial"/>
          <w:i/>
        </w:rPr>
      </w:pPr>
    </w:p>
    <w:p w14:paraId="601BE5AD" w14:textId="68334AE5" w:rsidR="00577CC1" w:rsidRPr="00CA4B0D" w:rsidRDefault="004D49AC" w:rsidP="00944B65">
      <w:pPr>
        <w:pStyle w:val="Prrafodelista"/>
        <w:numPr>
          <w:ilvl w:val="0"/>
          <w:numId w:val="7"/>
        </w:numPr>
        <w:spacing w:before="240" w:after="240" w:line="360" w:lineRule="auto"/>
        <w:ind w:left="0" w:firstLine="0"/>
        <w:jc w:val="both"/>
        <w:rPr>
          <w:rFonts w:ascii="Palatino Linotype" w:hAnsi="Palatino Linotype" w:cs="Arial"/>
          <w:i/>
        </w:rPr>
      </w:pPr>
      <w:r>
        <w:rPr>
          <w:rFonts w:ascii="Palatino Linotype" w:hAnsi="Palatino Linotype" w:cs="Arial"/>
        </w:rPr>
        <w:lastRenderedPageBreak/>
        <w:t xml:space="preserve">Del precepto anterior, se desprende que los ciudadanos pueden interponer denuncias en contra de los servidores públicos adscritos al </w:t>
      </w:r>
      <w:r>
        <w:rPr>
          <w:rFonts w:ascii="Palatino Linotype" w:hAnsi="Palatino Linotype" w:cs="Arial"/>
          <w:b/>
        </w:rPr>
        <w:t>SUJETO OBLIGADO</w:t>
      </w:r>
      <w:r w:rsidR="003518DD">
        <w:rPr>
          <w:rFonts w:ascii="Palatino Linotype" w:hAnsi="Palatino Linotype" w:cs="Arial"/>
          <w:b/>
        </w:rPr>
        <w:t xml:space="preserve"> </w:t>
      </w:r>
      <w:r w:rsidR="003518DD">
        <w:rPr>
          <w:rFonts w:ascii="Palatino Linotype" w:hAnsi="Palatino Linotype" w:cs="Arial"/>
        </w:rPr>
        <w:t>por faltas u omisiones en el ejercicio de sus funciones y atribuciones</w:t>
      </w:r>
      <w:r>
        <w:rPr>
          <w:rFonts w:ascii="Palatino Linotype" w:hAnsi="Palatino Linotype" w:cs="Arial"/>
          <w:b/>
        </w:rPr>
        <w:t xml:space="preserve">; </w:t>
      </w:r>
      <w:r>
        <w:rPr>
          <w:rFonts w:ascii="Palatino Linotype" w:hAnsi="Palatino Linotype" w:cs="Arial"/>
        </w:rPr>
        <w:t xml:space="preserve">asimismo, de acuerdo con </w:t>
      </w:r>
      <w:r w:rsidR="00CA4B0D">
        <w:rPr>
          <w:rFonts w:ascii="Palatino Linotype" w:hAnsi="Palatino Linotype" w:cs="Arial"/>
        </w:rPr>
        <w:t xml:space="preserve">el artículo 1.64 del </w:t>
      </w:r>
      <w:r w:rsidR="00CA4B0D" w:rsidRPr="00CA4B0D">
        <w:rPr>
          <w:rFonts w:ascii="Palatino Linotype" w:hAnsi="Palatino Linotype" w:cs="Arial"/>
          <w:b/>
        </w:rPr>
        <w:t>Código de Reglamentación Municipal de Metepec, Estado de México</w:t>
      </w:r>
      <w:r w:rsidR="001A16DE">
        <w:rPr>
          <w:rFonts w:ascii="Palatino Linotype" w:hAnsi="Palatino Linotype" w:cs="Arial"/>
        </w:rPr>
        <w:t xml:space="preserve">, </w:t>
      </w:r>
      <w:r w:rsidR="00CA4B0D">
        <w:rPr>
          <w:rFonts w:ascii="Palatino Linotype" w:hAnsi="Palatino Linotype" w:cs="Arial"/>
        </w:rPr>
        <w:t>e</w:t>
      </w:r>
      <w:r w:rsidR="001A16DE">
        <w:rPr>
          <w:rFonts w:ascii="Palatino Linotype" w:hAnsi="Palatino Linotype" w:cs="Arial"/>
        </w:rPr>
        <w:t>s</w:t>
      </w:r>
      <w:r w:rsidR="00CA4B0D">
        <w:rPr>
          <w:rFonts w:ascii="Palatino Linotype" w:hAnsi="Palatino Linotype" w:cs="Arial"/>
        </w:rPr>
        <w:t xml:space="preserve"> la Contraloría Municipal la encargada de sustanciar y determinar las eventuales sanciones administrativas como se observa:</w:t>
      </w:r>
    </w:p>
    <w:p w14:paraId="419DD198" w14:textId="5044F0AA" w:rsidR="00577CC1" w:rsidRPr="003518DD" w:rsidRDefault="004D49AC" w:rsidP="00CA4B0D">
      <w:pPr>
        <w:pStyle w:val="Prrafodelista"/>
        <w:spacing w:line="360" w:lineRule="auto"/>
        <w:ind w:left="709" w:right="616"/>
        <w:jc w:val="both"/>
        <w:rPr>
          <w:rFonts w:ascii="Palatino Linotype" w:hAnsi="Palatino Linotype" w:cs="Arial"/>
        </w:rPr>
      </w:pPr>
      <w:r>
        <w:rPr>
          <w:rFonts w:ascii="Palatino Linotype" w:hAnsi="Palatino Linotype" w:cs="Arial"/>
          <w:i/>
        </w:rPr>
        <w:t>“</w:t>
      </w:r>
      <w:r w:rsidR="00CA4B0D" w:rsidRPr="00CA4B0D">
        <w:rPr>
          <w:rFonts w:ascii="Palatino Linotype" w:hAnsi="Palatino Linotype" w:cs="Arial"/>
          <w:i/>
        </w:rPr>
        <w:t xml:space="preserve">Artículo 1.64. </w:t>
      </w:r>
      <w:r w:rsidR="00CA4B0D" w:rsidRPr="003518DD">
        <w:rPr>
          <w:rFonts w:ascii="Palatino Linotype" w:hAnsi="Palatino Linotype" w:cs="Arial"/>
          <w:b/>
          <w:i/>
        </w:rPr>
        <w:t>Las infracciones administrativas</w:t>
      </w:r>
      <w:r w:rsidR="00CA4B0D" w:rsidRPr="00CA4B0D">
        <w:rPr>
          <w:rFonts w:ascii="Palatino Linotype" w:hAnsi="Palatino Linotype" w:cs="Arial"/>
          <w:i/>
        </w:rPr>
        <w:t xml:space="preserve"> por el incumplimiento del Bando y el presente Código, atribuibles a los servidores públicos, </w:t>
      </w:r>
      <w:r w:rsidR="00CA4B0D" w:rsidRPr="00E55900">
        <w:rPr>
          <w:rFonts w:ascii="Palatino Linotype" w:hAnsi="Palatino Linotype" w:cs="Arial"/>
          <w:b/>
          <w:i/>
        </w:rPr>
        <w:t>serán determinadas por la Contraloría Municipal</w:t>
      </w:r>
      <w:r w:rsidR="00CA4B0D" w:rsidRPr="00CA4B0D">
        <w:rPr>
          <w:rFonts w:ascii="Palatino Linotype" w:hAnsi="Palatino Linotype" w:cs="Arial"/>
          <w:i/>
        </w:rPr>
        <w:t>, de conformidad con la Ley de Responsabilidades, con independencia a las que se señalen en los libros del presente Código y las de que derivado de su actuar se pueda configurar algún delito.</w:t>
      </w:r>
      <w:r w:rsidR="00577CC1" w:rsidRPr="00577CC1">
        <w:rPr>
          <w:rFonts w:ascii="Palatino Linotype" w:hAnsi="Palatino Linotype" w:cs="Arial"/>
          <w:i/>
        </w:rPr>
        <w:t>"</w:t>
      </w:r>
      <w:r w:rsidR="003518DD">
        <w:rPr>
          <w:rFonts w:ascii="Palatino Linotype" w:hAnsi="Palatino Linotype" w:cs="Arial"/>
          <w:i/>
        </w:rPr>
        <w:t xml:space="preserve"> </w:t>
      </w:r>
      <w:r w:rsidR="003518DD">
        <w:rPr>
          <w:rFonts w:ascii="Palatino Linotype" w:hAnsi="Palatino Linotype" w:cs="Arial"/>
        </w:rPr>
        <w:t>Énfasis añadido</w:t>
      </w:r>
    </w:p>
    <w:p w14:paraId="4C648089" w14:textId="77777777" w:rsidR="00B7552F" w:rsidRDefault="00B7552F" w:rsidP="00B7552F">
      <w:pPr>
        <w:pStyle w:val="Prrafodelista"/>
        <w:spacing w:before="240" w:after="240" w:line="360" w:lineRule="auto"/>
        <w:ind w:left="0"/>
        <w:jc w:val="both"/>
        <w:rPr>
          <w:rFonts w:ascii="Palatino Linotype" w:hAnsi="Palatino Linotype"/>
        </w:rPr>
      </w:pPr>
    </w:p>
    <w:p w14:paraId="46A3D386" w14:textId="7F915AE8" w:rsidR="00B7552F" w:rsidRDefault="00B7552F" w:rsidP="00813227">
      <w:pPr>
        <w:pStyle w:val="Ttulo2"/>
        <w:numPr>
          <w:ilvl w:val="0"/>
          <w:numId w:val="4"/>
        </w:numPr>
        <w:rPr>
          <w:rFonts w:ascii="Palatino Linotype" w:hAnsi="Palatino Linotype"/>
          <w:b/>
          <w:color w:val="000000" w:themeColor="text1"/>
          <w:sz w:val="24"/>
        </w:rPr>
      </w:pPr>
      <w:bookmarkStart w:id="223" w:name="_Toc82519888"/>
      <w:r w:rsidRPr="00813227">
        <w:rPr>
          <w:rFonts w:ascii="Palatino Linotype" w:hAnsi="Palatino Linotype"/>
          <w:b/>
          <w:color w:val="000000" w:themeColor="text1"/>
          <w:sz w:val="24"/>
        </w:rPr>
        <w:t xml:space="preserve">Del nombre de los servidores públicos. Sanciones graves y no </w:t>
      </w:r>
      <w:r w:rsidR="00813227" w:rsidRPr="00813227">
        <w:rPr>
          <w:rFonts w:ascii="Palatino Linotype" w:hAnsi="Palatino Linotype"/>
          <w:b/>
          <w:color w:val="000000" w:themeColor="text1"/>
          <w:sz w:val="24"/>
        </w:rPr>
        <w:t>graves</w:t>
      </w:r>
      <w:r w:rsidRPr="00813227">
        <w:rPr>
          <w:rFonts w:ascii="Palatino Linotype" w:hAnsi="Palatino Linotype"/>
          <w:b/>
          <w:color w:val="000000" w:themeColor="text1"/>
          <w:sz w:val="24"/>
        </w:rPr>
        <w:t>.</w:t>
      </w:r>
      <w:bookmarkEnd w:id="223"/>
    </w:p>
    <w:p w14:paraId="065966D4" w14:textId="77777777" w:rsidR="00813227" w:rsidRPr="00813227" w:rsidRDefault="00813227" w:rsidP="00813227">
      <w:pPr>
        <w:rPr>
          <w:lang w:eastAsia="en-US"/>
        </w:rPr>
      </w:pPr>
    </w:p>
    <w:p w14:paraId="3C5C07E3" w14:textId="7B4A262E" w:rsidR="00E55900" w:rsidRDefault="001A16DE" w:rsidP="00944B65">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cs="Arial"/>
        </w:rPr>
        <w:t>Atento a lo anterior</w:t>
      </w:r>
      <w:r w:rsidR="00CA4B0D">
        <w:rPr>
          <w:rFonts w:ascii="Palatino Linotype" w:hAnsi="Palatino Linotype" w:cs="Arial"/>
        </w:rPr>
        <w:t xml:space="preserve">, es que resulta dable hacer mención </w:t>
      </w:r>
      <w:r w:rsidR="00E55900">
        <w:rPr>
          <w:rFonts w:ascii="Palatino Linotype" w:hAnsi="Palatino Linotype" w:cs="Arial"/>
        </w:rPr>
        <w:t xml:space="preserve">de que si derivado de la denuncia presentada, fueron interpuestas sanciones </w:t>
      </w:r>
      <w:r>
        <w:rPr>
          <w:rFonts w:ascii="Palatino Linotype" w:hAnsi="Palatino Linotype" w:cs="Arial"/>
        </w:rPr>
        <w:t xml:space="preserve">calificadas como no </w:t>
      </w:r>
      <w:r w:rsidR="00E55900">
        <w:rPr>
          <w:rFonts w:ascii="Palatino Linotype" w:hAnsi="Palatino Linotype" w:cs="Arial"/>
        </w:rPr>
        <w:t xml:space="preserve">graves, </w:t>
      </w:r>
      <w:r>
        <w:rPr>
          <w:rFonts w:ascii="Palatino Linotype" w:hAnsi="Palatino Linotype" w:cs="Arial"/>
        </w:rPr>
        <w:t xml:space="preserve">entonces </w:t>
      </w:r>
      <w:r w:rsidR="00E55900">
        <w:rPr>
          <w:rFonts w:ascii="Palatino Linotype" w:hAnsi="Palatino Linotype" w:cs="Arial"/>
        </w:rPr>
        <w:t>no podrá</w:t>
      </w:r>
      <w:r w:rsidR="00317CDA">
        <w:rPr>
          <w:rFonts w:ascii="Palatino Linotype" w:hAnsi="Palatino Linotype" w:cs="Arial"/>
        </w:rPr>
        <w:t>n</w:t>
      </w:r>
      <w:r w:rsidR="00E55900">
        <w:rPr>
          <w:rFonts w:ascii="Palatino Linotype" w:hAnsi="Palatino Linotype" w:cs="Arial"/>
        </w:rPr>
        <w:t xml:space="preserve"> ser público el nombre del servidor públic</w:t>
      </w:r>
      <w:r w:rsidR="003518DD">
        <w:rPr>
          <w:rFonts w:ascii="Palatino Linotype" w:hAnsi="Palatino Linotype" w:cs="Arial"/>
        </w:rPr>
        <w:t>o</w:t>
      </w:r>
      <w:r w:rsidR="00E55900">
        <w:rPr>
          <w:rFonts w:ascii="Palatino Linotype" w:hAnsi="Palatino Linotype" w:cs="Arial"/>
        </w:rPr>
        <w:t>; ya que</w:t>
      </w:r>
      <w:r w:rsidR="00E55900" w:rsidRPr="0077607B">
        <w:rPr>
          <w:rFonts w:ascii="Palatino Linotype" w:hAnsi="Palatino Linotype"/>
        </w:rPr>
        <w:t xml:space="preserve"> </w:t>
      </w:r>
      <w:r w:rsidR="00E55900">
        <w:rPr>
          <w:rFonts w:ascii="Palatino Linotype" w:hAnsi="Palatino Linotype"/>
        </w:rPr>
        <w:t>si bien es cierto ello corresponde</w:t>
      </w:r>
      <w:r w:rsidR="00E55900" w:rsidRPr="0077607B">
        <w:rPr>
          <w:rFonts w:ascii="Palatino Linotype" w:hAnsi="Palatino Linotype"/>
        </w:rPr>
        <w:t xml:space="preserve"> a obligaciones de transparencia común</w:t>
      </w:r>
      <w:r w:rsidR="00E55900">
        <w:rPr>
          <w:rFonts w:ascii="Palatino Linotype" w:hAnsi="Palatino Linotype"/>
        </w:rPr>
        <w:t>, como se desprende del artículo 92 fracción XXII de la Ley de Transparencia y Acceso a la Información Pública del Estado d</w:t>
      </w:r>
      <w:r w:rsidR="00E55900" w:rsidRPr="00AC1301">
        <w:rPr>
          <w:rFonts w:ascii="Palatino Linotype" w:hAnsi="Palatino Linotype"/>
        </w:rPr>
        <w:t>e M</w:t>
      </w:r>
      <w:r w:rsidR="00E55900">
        <w:rPr>
          <w:rFonts w:ascii="Palatino Linotype" w:hAnsi="Palatino Linotype"/>
        </w:rPr>
        <w:t>éxico y</w:t>
      </w:r>
      <w:r w:rsidR="00E55900" w:rsidRPr="00AC1301">
        <w:rPr>
          <w:rFonts w:ascii="Palatino Linotype" w:hAnsi="Palatino Linotype"/>
        </w:rPr>
        <w:t xml:space="preserve"> Municipios</w:t>
      </w:r>
      <w:r w:rsidR="001061D8">
        <w:rPr>
          <w:rFonts w:ascii="Palatino Linotype" w:hAnsi="Palatino Linotype"/>
        </w:rPr>
        <w:t>, como se observ</w:t>
      </w:r>
      <w:r w:rsidR="00B7552F">
        <w:rPr>
          <w:rFonts w:ascii="Palatino Linotype" w:hAnsi="Palatino Linotype"/>
        </w:rPr>
        <w:t>a</w:t>
      </w:r>
      <w:r w:rsidR="001061D8">
        <w:rPr>
          <w:rFonts w:ascii="Palatino Linotype" w:hAnsi="Palatino Linotype"/>
        </w:rPr>
        <w:t>:</w:t>
      </w:r>
    </w:p>
    <w:p w14:paraId="7DED0D9A" w14:textId="77777777" w:rsidR="00E55900" w:rsidRPr="00BE3B7F" w:rsidRDefault="00E55900" w:rsidP="00E55900">
      <w:pPr>
        <w:pStyle w:val="Prrafodelista"/>
        <w:ind w:left="426" w:right="333"/>
        <w:jc w:val="both"/>
        <w:rPr>
          <w:rFonts w:ascii="Palatino Linotype" w:eastAsia="Calibri" w:hAnsi="Palatino Linotype" w:cs="Arial"/>
          <w:i/>
          <w:color w:val="000000" w:themeColor="text1"/>
        </w:rPr>
      </w:pPr>
      <w:r w:rsidRPr="00BE3B7F">
        <w:rPr>
          <w:rFonts w:ascii="Palatino Linotype" w:eastAsia="Calibri" w:hAnsi="Palatino Linotype" w:cs="Arial"/>
          <w:i/>
          <w:color w:val="000000" w:themeColor="text1"/>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A2FB8B2" w14:textId="77777777" w:rsidR="00E55900" w:rsidRPr="00BE3B7F" w:rsidRDefault="00E55900" w:rsidP="00E55900">
      <w:pPr>
        <w:pStyle w:val="Prrafodelista"/>
        <w:ind w:left="426" w:right="333"/>
        <w:jc w:val="both"/>
        <w:rPr>
          <w:rFonts w:ascii="Palatino Linotype" w:eastAsia="Calibri" w:hAnsi="Palatino Linotype" w:cs="Arial"/>
          <w:i/>
          <w:color w:val="000000" w:themeColor="text1"/>
        </w:rPr>
      </w:pPr>
      <w:r w:rsidRPr="00BE3B7F">
        <w:rPr>
          <w:rFonts w:ascii="Palatino Linotype" w:eastAsia="Calibri" w:hAnsi="Palatino Linotype" w:cs="Arial"/>
          <w:i/>
          <w:color w:val="000000" w:themeColor="text1"/>
        </w:rPr>
        <w:t>...</w:t>
      </w:r>
    </w:p>
    <w:p w14:paraId="63CD3FEE" w14:textId="77777777" w:rsidR="00E55900" w:rsidRDefault="00E55900" w:rsidP="00E55900">
      <w:pPr>
        <w:pStyle w:val="Prrafodelista"/>
        <w:ind w:left="426" w:right="333"/>
        <w:jc w:val="both"/>
        <w:rPr>
          <w:rFonts w:ascii="Palatino Linotype" w:eastAsia="Calibri" w:hAnsi="Palatino Linotype" w:cs="Arial"/>
          <w:b/>
          <w:i/>
          <w:color w:val="000000" w:themeColor="text1"/>
        </w:rPr>
      </w:pPr>
      <w:r w:rsidRPr="00BE3B7F">
        <w:rPr>
          <w:rFonts w:ascii="Palatino Linotype" w:eastAsia="Calibri" w:hAnsi="Palatino Linotype" w:cs="Arial"/>
          <w:i/>
          <w:color w:val="000000" w:themeColor="text1"/>
        </w:rPr>
        <w:t xml:space="preserve">XXII. </w:t>
      </w:r>
      <w:r w:rsidRPr="00BE3B7F">
        <w:rPr>
          <w:rFonts w:ascii="Palatino Linotype" w:eastAsia="Calibri" w:hAnsi="Palatino Linotype" w:cs="Arial"/>
          <w:b/>
          <w:i/>
          <w:color w:val="000000" w:themeColor="text1"/>
        </w:rPr>
        <w:t>El listado de Servidores Públicos con sanciones administrativas definitivas, especificando la causa de sanción y la disposición;"</w:t>
      </w:r>
    </w:p>
    <w:p w14:paraId="541A814D" w14:textId="77777777" w:rsidR="00E55900" w:rsidRDefault="00E55900" w:rsidP="00E55900">
      <w:pPr>
        <w:pStyle w:val="Prrafodelista"/>
        <w:ind w:left="426" w:right="333"/>
        <w:jc w:val="both"/>
        <w:rPr>
          <w:rFonts w:ascii="Palatino Linotype" w:eastAsia="Calibri" w:hAnsi="Palatino Linotype" w:cs="Arial"/>
          <w:color w:val="000000" w:themeColor="text1"/>
        </w:rPr>
      </w:pPr>
    </w:p>
    <w:p w14:paraId="17DF39C5" w14:textId="77777777" w:rsidR="00E55900" w:rsidRPr="009F5F6F" w:rsidRDefault="00E55900" w:rsidP="00E55900">
      <w:pPr>
        <w:pStyle w:val="Prrafodelista"/>
        <w:ind w:left="426" w:right="333"/>
        <w:jc w:val="both"/>
        <w:rPr>
          <w:rFonts w:ascii="Palatino Linotype" w:eastAsia="Calibri" w:hAnsi="Palatino Linotype" w:cs="Arial"/>
          <w:color w:val="000000" w:themeColor="text1"/>
        </w:rPr>
      </w:pPr>
      <w:r w:rsidRPr="009F5F6F">
        <w:rPr>
          <w:rFonts w:ascii="Palatino Linotype" w:eastAsia="Calibri" w:hAnsi="Palatino Linotype" w:cs="Arial"/>
          <w:color w:val="000000" w:themeColor="text1"/>
        </w:rPr>
        <w:t>Énfasis añadido</w:t>
      </w:r>
    </w:p>
    <w:p w14:paraId="69B80964" w14:textId="77777777" w:rsidR="00E55900" w:rsidRDefault="00E55900" w:rsidP="00E55900">
      <w:pPr>
        <w:tabs>
          <w:tab w:val="left" w:pos="0"/>
        </w:tabs>
        <w:spacing w:line="360" w:lineRule="auto"/>
        <w:ind w:right="49"/>
        <w:contextualSpacing/>
        <w:jc w:val="both"/>
        <w:rPr>
          <w:rFonts w:ascii="Palatino Linotype" w:hAnsi="Palatino Linotype"/>
          <w:color w:val="000000" w:themeColor="text1"/>
        </w:rPr>
      </w:pPr>
    </w:p>
    <w:p w14:paraId="544D1E77" w14:textId="77777777" w:rsidR="00E55900" w:rsidRPr="00236DE8" w:rsidRDefault="00E55900" w:rsidP="00944B65">
      <w:pPr>
        <w:pStyle w:val="Prrafodelista"/>
        <w:numPr>
          <w:ilvl w:val="0"/>
          <w:numId w:val="7"/>
        </w:numPr>
        <w:spacing w:before="240" w:after="240" w:line="360" w:lineRule="auto"/>
        <w:ind w:left="0" w:firstLine="0"/>
        <w:jc w:val="both"/>
        <w:rPr>
          <w:rFonts w:ascii="Palatino Linotype" w:hAnsi="Palatino Linotype"/>
          <w:color w:val="000000" w:themeColor="text1"/>
        </w:rPr>
      </w:pPr>
      <w:r w:rsidRPr="00E55900">
        <w:rPr>
          <w:rFonts w:ascii="Palatino Linotype" w:hAnsi="Palatino Linotype" w:cs="Arial"/>
        </w:rPr>
        <w:t>También</w:t>
      </w:r>
      <w:r>
        <w:rPr>
          <w:rFonts w:ascii="Palatino Linotype" w:hAnsi="Palatino Linotype"/>
          <w:color w:val="000000" w:themeColor="text1"/>
        </w:rPr>
        <w:t xml:space="preserve"> lo es que estos solo pueden ser dados a conocer cuando correspondan a sanciones graves. Lo anterior con motivo de</w:t>
      </w:r>
      <w:r w:rsidRPr="00236DE8">
        <w:rPr>
          <w:rFonts w:ascii="Palatino Linotype" w:hAnsi="Palatino Linotype"/>
          <w:color w:val="000000" w:themeColor="text1"/>
        </w:rPr>
        <w:t xml:space="preserve"> la entrada en vigor de la </w:t>
      </w:r>
      <w:r w:rsidRPr="00317CDA">
        <w:rPr>
          <w:rFonts w:ascii="Palatino Linotype" w:hAnsi="Palatino Linotype"/>
          <w:b/>
          <w:color w:val="000000" w:themeColor="text1"/>
        </w:rPr>
        <w:t>Ley del Sistema Anticorrupción del Estado de México y Municipios</w:t>
      </w:r>
      <w:r w:rsidRPr="00236DE8">
        <w:rPr>
          <w:rFonts w:ascii="Palatino Linotype" w:hAnsi="Palatino Linotype"/>
          <w:color w:val="000000" w:themeColor="text1"/>
        </w:rPr>
        <w:t xml:space="preserve"> publicada en el periódico oficial "Gaceta del Gobierno" el treinta (30) de mayo de 2017, </w:t>
      </w:r>
      <w:r>
        <w:rPr>
          <w:rFonts w:ascii="Palatino Linotype" w:hAnsi="Palatino Linotype"/>
          <w:color w:val="000000" w:themeColor="text1"/>
        </w:rPr>
        <w:t xml:space="preserve">que </w:t>
      </w:r>
      <w:r w:rsidRPr="00236DE8">
        <w:rPr>
          <w:rFonts w:ascii="Palatino Linotype" w:hAnsi="Palatino Linotype"/>
          <w:color w:val="000000" w:themeColor="text1"/>
        </w:rPr>
        <w:t xml:space="preserve">establece que las sanciones no graves </w:t>
      </w:r>
      <w:r w:rsidRPr="00EB4D5A">
        <w:rPr>
          <w:rFonts w:ascii="Palatino Linotype" w:hAnsi="Palatino Linotype"/>
          <w:b/>
          <w:color w:val="000000" w:themeColor="text1"/>
          <w:u w:val="single"/>
        </w:rPr>
        <w:t>no serán públicas</w:t>
      </w:r>
      <w:r w:rsidRPr="00236DE8">
        <w:rPr>
          <w:rFonts w:ascii="Palatino Linotype" w:hAnsi="Palatino Linotype"/>
          <w:color w:val="000000" w:themeColor="text1"/>
        </w:rPr>
        <w:t>, toda vez que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14:paraId="2D968C9B" w14:textId="77777777" w:rsidR="00E55900" w:rsidRPr="00236DE8" w:rsidRDefault="00E55900" w:rsidP="00E55900">
      <w:pPr>
        <w:tabs>
          <w:tab w:val="left" w:pos="0"/>
        </w:tabs>
        <w:spacing w:line="360" w:lineRule="auto"/>
        <w:ind w:right="49"/>
        <w:contextualSpacing/>
        <w:jc w:val="both"/>
        <w:rPr>
          <w:rFonts w:ascii="Palatino Linotype" w:hAnsi="Palatino Linotype"/>
          <w:color w:val="000000" w:themeColor="text1"/>
        </w:rPr>
      </w:pPr>
    </w:p>
    <w:p w14:paraId="039CD3D4" w14:textId="77777777" w:rsidR="00E55900" w:rsidRPr="00236DE8" w:rsidRDefault="00E55900" w:rsidP="00E55900">
      <w:pPr>
        <w:spacing w:line="360" w:lineRule="auto"/>
        <w:ind w:left="567" w:right="616"/>
        <w:contextualSpacing/>
        <w:jc w:val="both"/>
        <w:rPr>
          <w:rFonts w:ascii="Palatino Linotype" w:hAnsi="Palatino Linotype"/>
          <w:i/>
          <w:color w:val="000000" w:themeColor="text1"/>
        </w:rPr>
      </w:pPr>
      <w:r w:rsidRPr="00236DE8">
        <w:rPr>
          <w:rFonts w:ascii="Palatino Linotype" w:hAnsi="Palatino Linotype"/>
          <w:i/>
          <w:color w:val="000000" w:themeColor="text1"/>
        </w:rPr>
        <w:t xml:space="preserve">“Artículo 53. </w:t>
      </w:r>
      <w:r w:rsidRPr="00236DE8">
        <w:rPr>
          <w:rFonts w:ascii="Palatino Linotype" w:hAnsi="Palatino Linotype"/>
          <w:b/>
          <w:i/>
          <w:color w:val="000000" w:themeColor="text1"/>
        </w:rPr>
        <w:t>Las sanciones impuestas por faltas administrativas graves serán del conocimiento público cuando éstas contengan impedimentos o inhabilitaciones</w:t>
      </w:r>
      <w:r w:rsidRPr="00236DE8">
        <w:rPr>
          <w:rFonts w:ascii="Palatino Linotype" w:hAnsi="Palatino Linotype"/>
          <w:i/>
          <w:color w:val="000000" w:themeColor="text1"/>
        </w:rPr>
        <w:t xml:space="preserve"> para ser contratados como servidores públicos o como </w:t>
      </w:r>
      <w:r w:rsidRPr="00236DE8">
        <w:rPr>
          <w:rFonts w:ascii="Palatino Linotype" w:hAnsi="Palatino Linotype"/>
          <w:i/>
          <w:color w:val="000000" w:themeColor="text1"/>
        </w:rPr>
        <w:lastRenderedPageBreak/>
        <w:t>prestadores de servicios o contratistas del sector público, en términos de la Ley de Responsabilidades Administrativas del Estado de México y Municipios.</w:t>
      </w:r>
    </w:p>
    <w:p w14:paraId="3277245D" w14:textId="77777777" w:rsidR="00E55900" w:rsidRPr="00236DE8" w:rsidRDefault="00E55900" w:rsidP="00E55900">
      <w:pPr>
        <w:spacing w:line="360" w:lineRule="auto"/>
        <w:ind w:left="567" w:right="616"/>
        <w:contextualSpacing/>
        <w:jc w:val="both"/>
        <w:rPr>
          <w:rFonts w:ascii="Palatino Linotype" w:hAnsi="Palatino Linotype"/>
          <w:i/>
          <w:color w:val="000000" w:themeColor="text1"/>
        </w:rPr>
      </w:pPr>
    </w:p>
    <w:p w14:paraId="1FBACE0B" w14:textId="77777777" w:rsidR="00E55900" w:rsidRPr="00236DE8" w:rsidRDefault="00E55900" w:rsidP="00E55900">
      <w:pPr>
        <w:spacing w:line="360" w:lineRule="auto"/>
        <w:ind w:left="567" w:right="616"/>
        <w:contextualSpacing/>
        <w:jc w:val="both"/>
        <w:rPr>
          <w:rFonts w:ascii="Palatino Linotype" w:hAnsi="Palatino Linotype"/>
          <w:b/>
          <w:i/>
          <w:color w:val="000000" w:themeColor="text1"/>
        </w:rPr>
      </w:pPr>
      <w:r w:rsidRPr="00236DE8">
        <w:rPr>
          <w:rFonts w:ascii="Palatino Linotype" w:hAnsi="Palatino Linotype"/>
          <w:b/>
          <w:i/>
          <w:color w:val="000000" w:themeColor="text1"/>
        </w:rPr>
        <w:t xml:space="preserve">Los registros de las sanciones relativas a responsabilidades administrativas no graves, quedarán registradas para efectos de eventual reincidencia, </w:t>
      </w:r>
      <w:r w:rsidRPr="00DD7C99">
        <w:rPr>
          <w:rFonts w:ascii="Palatino Linotype" w:hAnsi="Palatino Linotype"/>
          <w:b/>
          <w:i/>
          <w:color w:val="000000" w:themeColor="text1"/>
          <w:u w:val="single"/>
        </w:rPr>
        <w:t>pero no serán públicas</w:t>
      </w:r>
      <w:r w:rsidRPr="00236DE8">
        <w:rPr>
          <w:rFonts w:ascii="Palatino Linotype" w:hAnsi="Palatino Linotype"/>
          <w:b/>
          <w:i/>
          <w:color w:val="000000" w:themeColor="text1"/>
        </w:rPr>
        <w:t>.”</w:t>
      </w:r>
    </w:p>
    <w:p w14:paraId="5C7F2FB2" w14:textId="77777777" w:rsidR="00E55900" w:rsidRDefault="00E55900" w:rsidP="00E55900"/>
    <w:p w14:paraId="1655A63E" w14:textId="1F0069C8" w:rsidR="00E55900" w:rsidRPr="00BE3B7F" w:rsidRDefault="001061D8" w:rsidP="00944B65">
      <w:pPr>
        <w:pStyle w:val="Prrafodelista"/>
        <w:numPr>
          <w:ilvl w:val="0"/>
          <w:numId w:val="7"/>
        </w:numPr>
        <w:spacing w:before="240" w:after="240" w:line="360" w:lineRule="auto"/>
        <w:ind w:left="0" w:firstLine="0"/>
        <w:jc w:val="both"/>
      </w:pPr>
      <w:r>
        <w:rPr>
          <w:rFonts w:ascii="Palatino Linotype" w:hAnsi="Palatino Linotype"/>
          <w:color w:val="000000" w:themeColor="text1"/>
        </w:rPr>
        <w:t>En ese sentido es importante, referir aquellas faltas que</w:t>
      </w:r>
      <w:r w:rsidR="00E55900">
        <w:rPr>
          <w:rFonts w:ascii="Palatino Linotype" w:hAnsi="Palatino Linotype"/>
          <w:color w:val="000000" w:themeColor="text1"/>
        </w:rPr>
        <w:t xml:space="preserve"> constituyan faltas administrativas graves</w:t>
      </w:r>
      <w:r w:rsidR="001A16DE">
        <w:rPr>
          <w:rFonts w:ascii="Palatino Linotype" w:hAnsi="Palatino Linotype"/>
          <w:color w:val="000000" w:themeColor="text1"/>
        </w:rPr>
        <w:t xml:space="preserve"> y no graves</w:t>
      </w:r>
      <w:r w:rsidR="00E55900">
        <w:rPr>
          <w:rFonts w:ascii="Palatino Linotype" w:hAnsi="Palatino Linotype"/>
          <w:color w:val="000000" w:themeColor="text1"/>
        </w:rPr>
        <w:t xml:space="preserve">, como lo estipula la </w:t>
      </w:r>
      <w:r w:rsidR="00E55900" w:rsidRPr="00317CDA">
        <w:rPr>
          <w:rFonts w:ascii="Palatino Linotype" w:hAnsi="Palatino Linotype"/>
          <w:b/>
          <w:color w:val="000000" w:themeColor="text1"/>
        </w:rPr>
        <w:t>Ley de Responsabilidades Administrativas del Estado de México y Municipios</w:t>
      </w:r>
      <w:r w:rsidR="00E55900">
        <w:rPr>
          <w:rFonts w:ascii="Palatino Linotype" w:hAnsi="Palatino Linotype"/>
          <w:color w:val="000000" w:themeColor="text1"/>
        </w:rPr>
        <w:t>, en el siguiente articulado:</w:t>
      </w:r>
    </w:p>
    <w:p w14:paraId="6ED7658C" w14:textId="77777777" w:rsidR="00E55900" w:rsidRDefault="00E55900" w:rsidP="00E55900">
      <w:pPr>
        <w:tabs>
          <w:tab w:val="left" w:pos="0"/>
        </w:tabs>
        <w:spacing w:line="360" w:lineRule="auto"/>
        <w:ind w:right="49"/>
        <w:contextualSpacing/>
        <w:jc w:val="both"/>
        <w:rPr>
          <w:rFonts w:ascii="Palatino Linotype" w:hAnsi="Palatino Linotype"/>
          <w:color w:val="000000" w:themeColor="text1"/>
        </w:rPr>
      </w:pPr>
    </w:p>
    <w:p w14:paraId="585FA192" w14:textId="77777777" w:rsidR="00E55900" w:rsidRPr="00BE3B7F" w:rsidRDefault="00E55900" w:rsidP="00E55900">
      <w:pPr>
        <w:spacing w:line="360" w:lineRule="auto"/>
        <w:ind w:left="567" w:right="425"/>
        <w:contextualSpacing/>
        <w:jc w:val="both"/>
        <w:rPr>
          <w:rFonts w:ascii="Palatino Linotype" w:hAnsi="Palatino Linotype"/>
          <w:i/>
        </w:rPr>
      </w:pPr>
      <w:r>
        <w:rPr>
          <w:rFonts w:ascii="Palatino Linotype" w:hAnsi="Palatino Linotype"/>
          <w:i/>
        </w:rPr>
        <w:t>“</w:t>
      </w:r>
      <w:r w:rsidRPr="00BE3B7F">
        <w:rPr>
          <w:rFonts w:ascii="Palatino Linotype" w:hAnsi="Palatino Linotype"/>
          <w:i/>
        </w:rPr>
        <w:t>Artículo 3. Para los efectos de la presente Ley, se entenderá por:</w:t>
      </w:r>
      <w:r w:rsidRPr="00BE3B7F">
        <w:rPr>
          <w:rFonts w:ascii="Palatino Linotype" w:hAnsi="Palatino Linotype"/>
          <w:i/>
        </w:rPr>
        <w:cr/>
        <w:t>...</w:t>
      </w:r>
    </w:p>
    <w:p w14:paraId="67C645AA" w14:textId="77777777" w:rsidR="00E55900"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 xml:space="preserve">XIII. </w:t>
      </w:r>
      <w:r w:rsidRPr="001A16DE">
        <w:rPr>
          <w:rFonts w:ascii="Palatino Linotype" w:hAnsi="Palatino Linotype"/>
          <w:b/>
          <w:i/>
        </w:rPr>
        <w:t>Falta administrativa no grave</w:t>
      </w:r>
      <w:r w:rsidRPr="00BE3B7F">
        <w:rPr>
          <w:rFonts w:ascii="Palatino Linotype" w:hAnsi="Palatino Linotype"/>
          <w:i/>
        </w:rPr>
        <w:t>: A las faltas administrativas de los servidores públicos en los términos de la presente Ley, cuya imposición de la sanción corresponde a la Secretaría de la Contraloría del Estado de México y a los órganos internos de control.</w:t>
      </w:r>
    </w:p>
    <w:p w14:paraId="3C6B6C9D" w14:textId="77777777" w:rsidR="00E55900" w:rsidRPr="00BE3B7F" w:rsidRDefault="00E55900" w:rsidP="00E55900">
      <w:pPr>
        <w:spacing w:line="360" w:lineRule="auto"/>
        <w:ind w:left="567" w:right="425"/>
        <w:contextualSpacing/>
        <w:jc w:val="both"/>
        <w:rPr>
          <w:rFonts w:ascii="Palatino Linotype" w:hAnsi="Palatino Linotype"/>
          <w:i/>
        </w:rPr>
      </w:pPr>
    </w:p>
    <w:p w14:paraId="0032A56C"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 xml:space="preserve">XIV. </w:t>
      </w:r>
      <w:r w:rsidRPr="00BE3B7F">
        <w:rPr>
          <w:rFonts w:ascii="Palatino Linotype" w:hAnsi="Palatino Linotype"/>
          <w:b/>
          <w:i/>
        </w:rPr>
        <w:t>Falta administrativa grave</w:t>
      </w:r>
      <w:r w:rsidRPr="00BE3B7F">
        <w:rPr>
          <w:rFonts w:ascii="Palatino Linotype" w:hAnsi="Palatino Linotype"/>
          <w:i/>
        </w:rPr>
        <w:t>: A las faltas administrativas de los servidores públicos catalogadas como graves en los términos de la presente Ley, cuya sanción corresponde al Tribunal de Justicia Administrativa del Estado de México.</w:t>
      </w:r>
      <w:r w:rsidRPr="00BE3B7F">
        <w:rPr>
          <w:rFonts w:ascii="Palatino Linotype" w:hAnsi="Palatino Linotype"/>
          <w:i/>
        </w:rPr>
        <w:cr/>
        <w:t>..."</w:t>
      </w:r>
    </w:p>
    <w:p w14:paraId="3200C04E" w14:textId="77777777" w:rsidR="00E55900" w:rsidRPr="00BE3B7F" w:rsidRDefault="00E55900" w:rsidP="00E55900">
      <w:pPr>
        <w:spacing w:line="360" w:lineRule="auto"/>
        <w:ind w:left="567" w:right="425"/>
        <w:contextualSpacing/>
        <w:jc w:val="both"/>
        <w:rPr>
          <w:rFonts w:ascii="Palatino Linotype" w:hAnsi="Palatino Linotype"/>
          <w:i/>
        </w:rPr>
      </w:pPr>
    </w:p>
    <w:p w14:paraId="61DE4049"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lastRenderedPageBreak/>
        <w:t xml:space="preserve">Artículo 52. Para efectos de la presente Ley, </w:t>
      </w:r>
      <w:r w:rsidRPr="00BE3B7F">
        <w:rPr>
          <w:rFonts w:ascii="Palatino Linotype" w:hAnsi="Palatino Linotype"/>
          <w:b/>
          <w:i/>
        </w:rPr>
        <w:t>se consideran faltas administrativas graves de los servidores públicos</w:t>
      </w:r>
      <w:r w:rsidRPr="00BE3B7F">
        <w:rPr>
          <w:rFonts w:ascii="Palatino Linotype" w:hAnsi="Palatino Linotype"/>
          <w:i/>
        </w:rPr>
        <w:t>, mediante cualquier acto u omisión, las siguientes:</w:t>
      </w:r>
    </w:p>
    <w:p w14:paraId="2655117B"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I. El cohecho.</w:t>
      </w:r>
    </w:p>
    <w:p w14:paraId="288C50CF"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II. El peculado.</w:t>
      </w:r>
    </w:p>
    <w:p w14:paraId="2A04E6B9"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III. El desvío de recursos públicos.</w:t>
      </w:r>
    </w:p>
    <w:p w14:paraId="191412AA"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IV. La utilización indebida de información.</w:t>
      </w:r>
    </w:p>
    <w:p w14:paraId="321CB3DD"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V. El abuso de funciones.</w:t>
      </w:r>
    </w:p>
    <w:p w14:paraId="122CF04B"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VI. Cometer o tolerar conductas de hostigamiento y acoso sexual.</w:t>
      </w:r>
    </w:p>
    <w:p w14:paraId="610B19E7"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VII. El actuar bajo conflicto de interés.</w:t>
      </w:r>
    </w:p>
    <w:p w14:paraId="01ED96A7"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VIII. La contratación indebida.</w:t>
      </w:r>
    </w:p>
    <w:p w14:paraId="12B92F15"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IX. El enriquecimiento oculto u ocultamiento de conflicto de interés.</w:t>
      </w:r>
    </w:p>
    <w:p w14:paraId="654FE4C3"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X. El tráfico de influencias.</w:t>
      </w:r>
    </w:p>
    <w:p w14:paraId="4507FD28"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XI. El encubrimiento.</w:t>
      </w:r>
    </w:p>
    <w:p w14:paraId="5E87CC15" w14:textId="77777777" w:rsidR="00E55900" w:rsidRPr="00BE3B7F"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XII. El desacato.</w:t>
      </w:r>
    </w:p>
    <w:p w14:paraId="1AAD38B1" w14:textId="77777777" w:rsidR="00E55900" w:rsidRDefault="00E55900" w:rsidP="00E55900">
      <w:pPr>
        <w:spacing w:line="360" w:lineRule="auto"/>
        <w:ind w:left="567" w:right="425"/>
        <w:contextualSpacing/>
        <w:jc w:val="both"/>
        <w:rPr>
          <w:rFonts w:ascii="Palatino Linotype" w:hAnsi="Palatino Linotype"/>
          <w:i/>
        </w:rPr>
      </w:pPr>
      <w:r w:rsidRPr="00BE3B7F">
        <w:rPr>
          <w:rFonts w:ascii="Palatino Linotype" w:hAnsi="Palatino Linotype"/>
          <w:i/>
        </w:rPr>
        <w:t>XIII. La obstrucción de la Justicia.</w:t>
      </w:r>
      <w:r>
        <w:rPr>
          <w:rFonts w:ascii="Palatino Linotype" w:hAnsi="Palatino Linotype"/>
          <w:i/>
        </w:rPr>
        <w:t>”</w:t>
      </w:r>
    </w:p>
    <w:p w14:paraId="0264A9D5" w14:textId="77777777" w:rsidR="00E55900" w:rsidRDefault="00E55900" w:rsidP="00E55900">
      <w:pPr>
        <w:spacing w:line="360" w:lineRule="auto"/>
        <w:ind w:left="567" w:right="425"/>
        <w:contextualSpacing/>
        <w:jc w:val="both"/>
        <w:rPr>
          <w:rFonts w:ascii="Palatino Linotype" w:hAnsi="Palatino Linotype"/>
        </w:rPr>
      </w:pPr>
      <w:r>
        <w:rPr>
          <w:rFonts w:ascii="Palatino Linotype" w:hAnsi="Palatino Linotype"/>
        </w:rPr>
        <w:t>Énfasis añadido</w:t>
      </w:r>
    </w:p>
    <w:p w14:paraId="6AD40773" w14:textId="77777777" w:rsidR="00E55900" w:rsidRDefault="00E55900" w:rsidP="00E55900">
      <w:pPr>
        <w:spacing w:line="360" w:lineRule="auto"/>
        <w:ind w:left="567" w:right="425"/>
        <w:contextualSpacing/>
        <w:jc w:val="both"/>
        <w:rPr>
          <w:rFonts w:ascii="Palatino Linotype" w:hAnsi="Palatino Linotype"/>
        </w:rPr>
      </w:pPr>
    </w:p>
    <w:p w14:paraId="632EB406" w14:textId="71F48828" w:rsidR="00E55900" w:rsidRPr="00C53EC7" w:rsidRDefault="001061D8" w:rsidP="00944B65">
      <w:pPr>
        <w:pStyle w:val="Prrafodelista"/>
        <w:numPr>
          <w:ilvl w:val="0"/>
          <w:numId w:val="7"/>
        </w:numPr>
        <w:spacing w:before="240" w:after="240" w:line="360" w:lineRule="auto"/>
        <w:ind w:left="0" w:firstLine="0"/>
        <w:jc w:val="both"/>
        <w:rPr>
          <w:rFonts w:ascii="Palatino Linotype" w:hAnsi="Palatino Linotype"/>
          <w:sz w:val="28"/>
        </w:rPr>
      </w:pPr>
      <w:r>
        <w:rPr>
          <w:rFonts w:ascii="Palatino Linotype" w:hAnsi="Palatino Linotype" w:cs="Arial"/>
          <w:color w:val="000000" w:themeColor="text1"/>
        </w:rPr>
        <w:t>Luego entonces</w:t>
      </w:r>
      <w:r w:rsidR="00E55900">
        <w:rPr>
          <w:rFonts w:ascii="Palatino Linotype" w:hAnsi="Palatino Linotype" w:cs="Arial"/>
          <w:color w:val="000000" w:themeColor="text1"/>
        </w:rPr>
        <w:t xml:space="preserve">, de </w:t>
      </w:r>
      <w:r>
        <w:rPr>
          <w:rFonts w:ascii="Palatino Linotype" w:hAnsi="Palatino Linotype" w:cs="Arial"/>
          <w:color w:val="000000" w:themeColor="text1"/>
        </w:rPr>
        <w:t xml:space="preserve">existir sanciones </w:t>
      </w:r>
      <w:r w:rsidR="00AA5E30">
        <w:rPr>
          <w:rFonts w:ascii="Palatino Linotype" w:hAnsi="Palatino Linotype" w:cs="Arial"/>
          <w:color w:val="000000" w:themeColor="text1"/>
        </w:rPr>
        <w:t xml:space="preserve">no </w:t>
      </w:r>
      <w:r>
        <w:rPr>
          <w:rFonts w:ascii="Palatino Linotype" w:hAnsi="Palatino Linotype" w:cs="Arial"/>
          <w:color w:val="000000" w:themeColor="text1"/>
        </w:rPr>
        <w:t>graves</w:t>
      </w:r>
      <w:r w:rsidR="00AA5E30">
        <w:rPr>
          <w:rFonts w:ascii="Palatino Linotype" w:hAnsi="Palatino Linotype" w:cs="Arial"/>
          <w:color w:val="000000" w:themeColor="text1"/>
        </w:rPr>
        <w:t>,</w:t>
      </w:r>
      <w:r>
        <w:rPr>
          <w:rFonts w:ascii="Palatino Linotype" w:hAnsi="Palatino Linotype" w:cs="Arial"/>
          <w:color w:val="000000" w:themeColor="text1"/>
        </w:rPr>
        <w:t xml:space="preserve"> </w:t>
      </w:r>
      <w:r w:rsidR="004E53D0">
        <w:rPr>
          <w:rFonts w:ascii="Palatino Linotype" w:hAnsi="Palatino Linotype" w:cs="Arial"/>
          <w:color w:val="000000" w:themeColor="text1"/>
        </w:rPr>
        <w:t>derivado de la interposición de las denuncias, no será</w:t>
      </w:r>
      <w:r w:rsidR="00E55900">
        <w:rPr>
          <w:rFonts w:ascii="Palatino Linotype" w:hAnsi="Palatino Linotype" w:cs="Arial"/>
          <w:color w:val="000000" w:themeColor="text1"/>
        </w:rPr>
        <w:t xml:space="preserve"> </w:t>
      </w:r>
      <w:r w:rsidR="004E53D0">
        <w:rPr>
          <w:rFonts w:ascii="Palatino Linotype" w:hAnsi="Palatino Linotype" w:cs="Arial"/>
          <w:color w:val="000000" w:themeColor="text1"/>
        </w:rPr>
        <w:t>dable ordenar la información</w:t>
      </w:r>
      <w:r w:rsidR="00E55900">
        <w:rPr>
          <w:rFonts w:ascii="Palatino Linotype" w:hAnsi="Palatino Linotype" w:cs="Arial"/>
          <w:color w:val="000000" w:themeColor="text1"/>
        </w:rPr>
        <w:t xml:space="preserve">; en todo caso </w:t>
      </w:r>
      <w:r w:rsidR="005561A7">
        <w:rPr>
          <w:rFonts w:ascii="Palatino Linotype" w:hAnsi="Palatino Linotype" w:cs="Arial"/>
          <w:color w:val="000000" w:themeColor="text1"/>
        </w:rPr>
        <w:t>la información</w:t>
      </w:r>
      <w:r w:rsidR="00E55900">
        <w:rPr>
          <w:rFonts w:ascii="Palatino Linotype" w:hAnsi="Palatino Linotype" w:cs="Arial"/>
          <w:color w:val="000000" w:themeColor="text1"/>
        </w:rPr>
        <w:t xml:space="preserve"> </w:t>
      </w:r>
      <w:r w:rsidR="005561A7">
        <w:rPr>
          <w:rFonts w:ascii="Palatino Linotype" w:hAnsi="Palatino Linotype" w:cs="Arial"/>
          <w:color w:val="000000" w:themeColor="text1"/>
        </w:rPr>
        <w:t>deberá ser clasificada como confidencial</w:t>
      </w:r>
      <w:r w:rsidR="00E55900">
        <w:rPr>
          <w:rFonts w:ascii="Palatino Linotype" w:hAnsi="Palatino Linotype" w:cs="Arial"/>
          <w:color w:val="000000" w:themeColor="text1"/>
        </w:rPr>
        <w:t xml:space="preserve"> debiendo llevar a cabo el procedimiento establecido en el Considerando siguiente, debiendo poner a disposición del particular Acta del Comité de Transparencia que se elabore para tal efecto.</w:t>
      </w:r>
    </w:p>
    <w:p w14:paraId="3DD913F6" w14:textId="77777777" w:rsidR="00C53EC7" w:rsidRPr="00C53EC7" w:rsidRDefault="00C53EC7" w:rsidP="00C53EC7">
      <w:pPr>
        <w:pStyle w:val="Prrafodelista"/>
        <w:spacing w:before="240" w:after="240" w:line="360" w:lineRule="auto"/>
        <w:ind w:left="0"/>
        <w:jc w:val="both"/>
        <w:rPr>
          <w:rFonts w:ascii="Palatino Linotype" w:hAnsi="Palatino Linotype"/>
          <w:sz w:val="28"/>
        </w:rPr>
      </w:pPr>
    </w:p>
    <w:p w14:paraId="0F9FFE9F" w14:textId="59399E3B" w:rsidR="00B7552F" w:rsidRDefault="00B7552F" w:rsidP="00944B65">
      <w:pPr>
        <w:pStyle w:val="Ttulo2"/>
        <w:numPr>
          <w:ilvl w:val="0"/>
          <w:numId w:val="4"/>
        </w:numPr>
        <w:spacing w:line="259" w:lineRule="auto"/>
        <w:rPr>
          <w:rFonts w:ascii="Palatino Linotype" w:hAnsi="Palatino Linotype"/>
          <w:b/>
          <w:color w:val="000000" w:themeColor="text1"/>
          <w:sz w:val="24"/>
        </w:rPr>
      </w:pPr>
      <w:bookmarkStart w:id="224" w:name="_Toc82519889"/>
      <w:r>
        <w:rPr>
          <w:rFonts w:ascii="Palatino Linotype" w:hAnsi="Palatino Linotype"/>
          <w:b/>
          <w:color w:val="000000" w:themeColor="text1"/>
          <w:sz w:val="24"/>
        </w:rPr>
        <w:t>De la presunción de inocencia.</w:t>
      </w:r>
      <w:bookmarkEnd w:id="224"/>
    </w:p>
    <w:p w14:paraId="6D075952" w14:textId="7D5376FE" w:rsidR="00B7552F" w:rsidRDefault="00B7552F"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Por otro l</w:t>
      </w:r>
      <w:r w:rsidR="003518DD">
        <w:rPr>
          <w:rFonts w:ascii="Palatino Linotype" w:hAnsi="Palatino Linotype" w:cs="Arial"/>
        </w:rPr>
        <w:t>ado, es aplicable la reserva de</w:t>
      </w:r>
      <w:r w:rsidR="00F0789D">
        <w:rPr>
          <w:rFonts w:ascii="Palatino Linotype" w:hAnsi="Palatino Linotype" w:cs="Arial"/>
        </w:rPr>
        <w:t xml:space="preserve"> </w:t>
      </w:r>
      <w:r w:rsidR="003518DD">
        <w:rPr>
          <w:rFonts w:ascii="Palatino Linotype" w:hAnsi="Palatino Linotype" w:cs="Arial"/>
        </w:rPr>
        <w:t>l</w:t>
      </w:r>
      <w:r w:rsidR="00F0789D">
        <w:rPr>
          <w:rFonts w:ascii="Palatino Linotype" w:hAnsi="Palatino Linotype" w:cs="Arial"/>
        </w:rPr>
        <w:t>a información</w:t>
      </w:r>
      <w:r w:rsidR="003518DD">
        <w:rPr>
          <w:rFonts w:ascii="Palatino Linotype" w:hAnsi="Palatino Linotype" w:cs="Arial"/>
        </w:rPr>
        <w:t xml:space="preserve"> sino existe una resolución firme, </w:t>
      </w:r>
      <w:r>
        <w:rPr>
          <w:rFonts w:ascii="Palatino Linotype" w:hAnsi="Palatino Linotype" w:cs="Arial"/>
        </w:rPr>
        <w:t>porque de</w:t>
      </w:r>
      <w:r w:rsidR="003518DD">
        <w:rPr>
          <w:rFonts w:ascii="Palatino Linotype" w:hAnsi="Palatino Linotype" w:cs="Arial"/>
        </w:rPr>
        <w:t xml:space="preserve"> revelarse la información se at</w:t>
      </w:r>
      <w:r>
        <w:rPr>
          <w:rFonts w:ascii="Palatino Linotype" w:hAnsi="Palatino Linotype" w:cs="Arial"/>
        </w:rPr>
        <w:t>enta contra el principio de presunción de inocencia que debe seguirse en la administración de la justicia, conforme a lo que enseguida se razona.</w:t>
      </w:r>
    </w:p>
    <w:p w14:paraId="4DFA94E0" w14:textId="77777777" w:rsidR="00B7552F" w:rsidRDefault="00B7552F"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r>
        <w:rPr>
          <w:rStyle w:val="Refdenotaalpie"/>
          <w:rFonts w:ascii="Palatino Linotype" w:hAnsi="Palatino Linotype" w:cs="Arial"/>
        </w:rPr>
        <w:footnoteReference w:id="7"/>
      </w:r>
      <w:r>
        <w:rPr>
          <w:rFonts w:ascii="Palatino Linotype" w:hAnsi="Palatino Linotype" w:cs="Arial"/>
        </w:rPr>
        <w:t>.</w:t>
      </w:r>
    </w:p>
    <w:p w14:paraId="212E3968" w14:textId="77777777" w:rsidR="00B7552F" w:rsidRPr="009077D9" w:rsidRDefault="00B7552F" w:rsidP="00944B65">
      <w:pPr>
        <w:pStyle w:val="Prrafodelista"/>
        <w:numPr>
          <w:ilvl w:val="0"/>
          <w:numId w:val="11"/>
        </w:numPr>
        <w:tabs>
          <w:tab w:val="left" w:pos="2993"/>
        </w:tabs>
        <w:spacing w:before="240" w:after="240" w:line="360" w:lineRule="auto"/>
        <w:ind w:left="714" w:hanging="357"/>
        <w:contextualSpacing/>
        <w:jc w:val="both"/>
        <w:rPr>
          <w:rFonts w:ascii="Palatino Linotype" w:hAnsi="Palatino Linotype"/>
        </w:rPr>
      </w:pPr>
      <w:r w:rsidRPr="009077D9">
        <w:rPr>
          <w:rFonts w:ascii="Palatino Linotype" w:hAnsi="Palatino Linotype"/>
        </w:rPr>
        <w:t>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055D1111" w14:textId="77777777" w:rsidR="00B7552F" w:rsidRPr="009077D9" w:rsidRDefault="00B7552F" w:rsidP="00944B65">
      <w:pPr>
        <w:pStyle w:val="Prrafodelista"/>
        <w:numPr>
          <w:ilvl w:val="0"/>
          <w:numId w:val="11"/>
        </w:numPr>
        <w:tabs>
          <w:tab w:val="left" w:pos="2993"/>
        </w:tabs>
        <w:spacing w:before="240" w:after="240" w:line="360" w:lineRule="auto"/>
        <w:ind w:left="714" w:hanging="357"/>
        <w:contextualSpacing/>
        <w:jc w:val="both"/>
        <w:rPr>
          <w:rFonts w:ascii="Palatino Linotype" w:hAnsi="Palatino Linotype"/>
        </w:rPr>
      </w:pPr>
      <w:r w:rsidRPr="009077D9">
        <w:rPr>
          <w:rFonts w:ascii="Palatino Linotype" w:hAnsi="Palatino Linotype"/>
        </w:rPr>
        <w:t>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14:paraId="5E647B30" w14:textId="77777777" w:rsidR="00B7552F" w:rsidRPr="00B7552F" w:rsidRDefault="00B7552F" w:rsidP="00944B65">
      <w:pPr>
        <w:pStyle w:val="Prrafodelista"/>
        <w:numPr>
          <w:ilvl w:val="0"/>
          <w:numId w:val="11"/>
        </w:numPr>
        <w:tabs>
          <w:tab w:val="left" w:pos="2993"/>
        </w:tabs>
        <w:spacing w:before="240" w:after="240" w:line="360" w:lineRule="auto"/>
        <w:ind w:left="714" w:hanging="357"/>
        <w:contextualSpacing/>
        <w:jc w:val="both"/>
        <w:rPr>
          <w:rFonts w:ascii="Palatino Linotype" w:hAnsi="Palatino Linotype" w:cs="Arial"/>
        </w:rPr>
      </w:pPr>
      <w:r w:rsidRPr="009077D9">
        <w:rPr>
          <w:rFonts w:ascii="Palatino Linotype" w:hAnsi="Palatino Linotype"/>
        </w:rPr>
        <w:lastRenderedPageBreak/>
        <w:t>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3D804FDE" w14:textId="77777777" w:rsidR="00B7552F" w:rsidRPr="009077D9" w:rsidRDefault="00B7552F" w:rsidP="00B7552F">
      <w:pPr>
        <w:pStyle w:val="Prrafodelista"/>
        <w:tabs>
          <w:tab w:val="left" w:pos="2993"/>
        </w:tabs>
        <w:spacing w:before="240" w:after="240" w:line="360" w:lineRule="auto"/>
        <w:ind w:left="714"/>
        <w:contextualSpacing/>
        <w:jc w:val="both"/>
        <w:rPr>
          <w:rFonts w:ascii="Palatino Linotype" w:hAnsi="Palatino Linotype" w:cs="Arial"/>
        </w:rPr>
      </w:pPr>
    </w:p>
    <w:p w14:paraId="4FD6BB40" w14:textId="77777777" w:rsidR="00B7552F" w:rsidRDefault="00B7552F"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Se sigue que, el principio de presunción de inocencia tiene tres significados garantistas que en forma breve pueden enunciarse de la  siguiente forma:</w:t>
      </w:r>
    </w:p>
    <w:p w14:paraId="7BDA65C8" w14:textId="77777777" w:rsidR="00B7552F" w:rsidRPr="008C7B04" w:rsidRDefault="00B7552F" w:rsidP="00B7552F">
      <w:pPr>
        <w:tabs>
          <w:tab w:val="left" w:pos="2993"/>
        </w:tabs>
        <w:spacing w:before="240" w:after="240" w:line="360" w:lineRule="auto"/>
        <w:ind w:left="284"/>
        <w:jc w:val="both"/>
        <w:rPr>
          <w:rFonts w:ascii="Palatino Linotype" w:hAnsi="Palatino Linotype"/>
        </w:rPr>
      </w:pPr>
      <w:r w:rsidRPr="008C7B04">
        <w:rPr>
          <w:rFonts w:ascii="Palatino Linotype" w:hAnsi="Palatino Linotype" w:cs="Arial"/>
        </w:rPr>
        <w:t>Primero. Cómo una regla probatoria, que impone</w:t>
      </w:r>
      <w:r w:rsidRPr="008C7B04">
        <w:rPr>
          <w:rFonts w:ascii="Palatino Linotype" w:hAnsi="Palatino Linotype"/>
        </w:rPr>
        <w:t xml:space="preserve"> la carga de la prueba para quien acusa y, por ende, la absolución en caso de duda.</w:t>
      </w:r>
    </w:p>
    <w:p w14:paraId="047F9A34" w14:textId="77777777" w:rsidR="00B7552F" w:rsidRDefault="00B7552F" w:rsidP="00B7552F">
      <w:pPr>
        <w:tabs>
          <w:tab w:val="left" w:pos="2993"/>
        </w:tabs>
        <w:spacing w:before="240" w:after="240" w:line="360" w:lineRule="auto"/>
        <w:ind w:left="284"/>
        <w:jc w:val="both"/>
        <w:rPr>
          <w:rFonts w:ascii="Palatino Linotype" w:hAnsi="Palatino Linotype"/>
        </w:rPr>
      </w:pPr>
      <w:r w:rsidRPr="008C7B04">
        <w:rPr>
          <w:rFonts w:ascii="Palatino Linotype" w:hAnsi="Palatino Linotype"/>
        </w:rPr>
        <w:t>Segundo. Como una regla de tratamiento del acusado</w:t>
      </w:r>
      <w:r>
        <w:rPr>
          <w:rFonts w:ascii="Palatino Linotype" w:hAnsi="Palatino Linotype"/>
        </w:rPr>
        <w:t xml:space="preserve">, </w:t>
      </w:r>
      <w:r w:rsidRPr="008C7B04">
        <w:rPr>
          <w:rFonts w:ascii="Palatino Linotype" w:hAnsi="Palatino Linotype"/>
        </w:rPr>
        <w:t>que excluye o restringe al máximo la limitación de sus derechos fundamentales, sobre todo los que inciden en su libertad personal, con motivo del proceso que se instaura en su contra.</w:t>
      </w:r>
    </w:p>
    <w:p w14:paraId="2E4B69C6" w14:textId="77777777" w:rsidR="00B7552F" w:rsidRDefault="00B7552F" w:rsidP="00B7552F">
      <w:pPr>
        <w:tabs>
          <w:tab w:val="left" w:pos="2993"/>
        </w:tabs>
        <w:spacing w:before="240" w:after="240" w:line="360" w:lineRule="auto"/>
        <w:ind w:left="284"/>
        <w:jc w:val="both"/>
        <w:rPr>
          <w:rFonts w:ascii="Palatino Linotype" w:hAnsi="Palatino Linotype"/>
        </w:rPr>
      </w:pPr>
      <w:r>
        <w:rPr>
          <w:rFonts w:ascii="Palatino Linotype" w:hAnsi="Palatino Linotype"/>
        </w:rPr>
        <w:t>Tercero. Como una regla de juicio, que ordena a los jueces la absolución de los inculpados cuando durante el proceso no se aportaron pruebas de cargo suficientes.</w:t>
      </w:r>
    </w:p>
    <w:p w14:paraId="1E25A334" w14:textId="358300C5" w:rsidR="00B7552F" w:rsidRDefault="00B7552F"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 xml:space="preserve">En vista de lo anterior, este </w:t>
      </w:r>
      <w:r w:rsidRPr="00C04030">
        <w:rPr>
          <w:rFonts w:ascii="Palatino Linotype" w:hAnsi="Palatino Linotype" w:cs="Arial"/>
        </w:rPr>
        <w:t>Instituto</w:t>
      </w:r>
      <w:r>
        <w:rPr>
          <w:rFonts w:ascii="Palatino Linotype" w:hAnsi="Palatino Linotype" w:cs="Arial"/>
        </w:rPr>
        <w:t xml:space="preserve"> estima que en el derecho disciplinario que se sigue en el órgano contralor del Municipio a los servidores públicos en los casos que se presenta una denuncia, es aplicable </w:t>
      </w:r>
      <w:r w:rsidRPr="00E3567F">
        <w:rPr>
          <w:rFonts w:ascii="Palatino Linotype" w:hAnsi="Palatino Linotype" w:cs="Arial"/>
          <w:i/>
        </w:rPr>
        <w:t>la regla garantista de presunción de inocencia</w:t>
      </w:r>
      <w:r w:rsidR="00D907A4">
        <w:rPr>
          <w:rFonts w:ascii="Palatino Linotype" w:hAnsi="Palatino Linotype" w:cs="Arial"/>
        </w:rPr>
        <w:t>.</w:t>
      </w:r>
    </w:p>
    <w:p w14:paraId="24F2C64D" w14:textId="21162C72" w:rsidR="00B7552F" w:rsidRDefault="00B7552F"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lastRenderedPageBreak/>
        <w:t>Así, todo servidor público en su carácter</w:t>
      </w:r>
      <w:r w:rsidR="00D907A4">
        <w:rPr>
          <w:rFonts w:ascii="Palatino Linotype" w:hAnsi="Palatino Linotype" w:cs="Arial"/>
        </w:rPr>
        <w:t xml:space="preserve"> de -</w:t>
      </w:r>
      <w:r>
        <w:rPr>
          <w:rFonts w:ascii="Palatino Linotype" w:hAnsi="Palatino Linotype" w:cs="Arial"/>
        </w:rPr>
        <w:t>presunto infractor</w:t>
      </w:r>
      <w:r w:rsidR="00D907A4">
        <w:rPr>
          <w:rFonts w:ascii="Palatino Linotype" w:hAnsi="Palatino Linotype" w:cs="Arial"/>
        </w:rPr>
        <w:t>-</w:t>
      </w:r>
      <w:r>
        <w:rPr>
          <w:rFonts w:ascii="Palatino Linotype" w:hAnsi="Palatino Linotype" w:cs="Arial"/>
        </w:rPr>
        <w:t xml:space="preserve"> tiene el derecho, </w:t>
      </w:r>
      <w:r w:rsidRPr="002F7B15">
        <w:rPr>
          <w:rFonts w:ascii="Palatino Linotype" w:hAnsi="Palatino Linotype" w:cs="Arial"/>
          <w:i/>
        </w:rPr>
        <w:t>como regla de tratamiento</w:t>
      </w:r>
      <w:r>
        <w:rPr>
          <w:rFonts w:ascii="Palatino Linotype" w:hAnsi="Palatino Linotype" w:cs="Arial"/>
          <w:i/>
        </w:rPr>
        <w:t xml:space="preserve"> en el proceso</w:t>
      </w:r>
      <w:r>
        <w:rPr>
          <w:rFonts w:ascii="Palatino Linotype" w:hAnsi="Palatino Linotype" w:cs="Arial"/>
        </w:rPr>
        <w:t>, a que se le trate en carácter de inocente hasta que no se emita una resolución firme.</w:t>
      </w:r>
    </w:p>
    <w:p w14:paraId="10AE4B99" w14:textId="77777777" w:rsidR="00B7552F" w:rsidRDefault="00B7552F"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La relación que guarda 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haber realizado alguna infracción.</w:t>
      </w:r>
    </w:p>
    <w:p w14:paraId="0996D4F9" w14:textId="5DB67CF5" w:rsidR="00B7552F" w:rsidRDefault="00B7552F"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 xml:space="preserve">Con más detenimiento, la primera premisa es que de revelarse la información de las personas a quienes se les ha iniciado un procedimiento administrativo y el nombre de aquellos que tienen un procedimiento instaurado y se encuentra pendiente de resolución </w:t>
      </w:r>
      <w:r w:rsidRPr="00C83708">
        <w:rPr>
          <w:rFonts w:ascii="Palatino Linotype" w:hAnsi="Palatino Linotype" w:cs="Arial"/>
          <w:i/>
        </w:rPr>
        <w:t>rompería la regla de tratamiento y de juicio que debe seguirse en la administración de justicia</w:t>
      </w:r>
      <w:r>
        <w:rPr>
          <w:rStyle w:val="Refdenotaalpie"/>
          <w:rFonts w:ascii="Palatino Linotype" w:hAnsi="Palatino Linotype" w:cs="Arial"/>
          <w:i/>
        </w:rPr>
        <w:footnoteReference w:id="8"/>
      </w:r>
      <w:r>
        <w:rPr>
          <w:rFonts w:ascii="Palatino Linotype" w:hAnsi="Palatino Linotype" w:cs="Arial"/>
        </w:rPr>
        <w:t xml:space="preserve">, es decir, su incidencia tiene implicaciones que pudieran afectar la forma en cómo debe tratarse al servidor público acusado, pues no se ha comprobado en su totalidad que éste incurrió en una infracción, razón por la cual es aplicable la reserva de información prevista en los artículos 20, fracciones IV y VII de la </w:t>
      </w:r>
      <w:r w:rsidRPr="00714042">
        <w:rPr>
          <w:rFonts w:ascii="Palatino Linotype" w:hAnsi="Palatino Linotype" w:cs="Arial"/>
        </w:rPr>
        <w:t>Ley de Transparencia y Acceso a la Información Pública del Estado de México y Municipios</w:t>
      </w:r>
      <w:r>
        <w:rPr>
          <w:rStyle w:val="Refdenotaalpie"/>
          <w:rFonts w:ascii="Palatino Linotype" w:hAnsi="Palatino Linotype" w:cs="Arial"/>
        </w:rPr>
        <w:footnoteReference w:id="9"/>
      </w:r>
      <w:r>
        <w:rPr>
          <w:rFonts w:ascii="Palatino Linotype" w:hAnsi="Palatino Linotype" w:cs="Arial"/>
        </w:rPr>
        <w:t xml:space="preserve"> con la finalidad de preservar el debido proceso en la aplicación de la </w:t>
      </w:r>
      <w:r>
        <w:rPr>
          <w:rFonts w:ascii="Palatino Linotype" w:hAnsi="Palatino Linotype" w:cs="Arial"/>
        </w:rPr>
        <w:lastRenderedPageBreak/>
        <w:t>administración de justicia a través del resguardo de información que pudiera alterar el principio de presunción de inocencia</w:t>
      </w:r>
      <w:r w:rsidR="00D907A4">
        <w:rPr>
          <w:rFonts w:ascii="Palatino Linotype" w:hAnsi="Palatino Linotype" w:cs="Arial"/>
        </w:rPr>
        <w:t>, de modo tal que el nombre y cargo del servidor público denunciado debe ser protegido, siempre y cuando como se ha mencionado, haya derivado la denuncia en una sanción grave.</w:t>
      </w:r>
    </w:p>
    <w:p w14:paraId="450DA147" w14:textId="23B3EE8F" w:rsidR="00B7552F" w:rsidRDefault="00D907A4"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Luego entonces e</w:t>
      </w:r>
      <w:r w:rsidR="00B7552F">
        <w:rPr>
          <w:rFonts w:ascii="Palatino Linotype" w:hAnsi="Palatino Linotype" w:cs="Arial"/>
        </w:rPr>
        <w:t>n el caso, se considera que la publicación de quienes se les ha iniciado un procedimiento administrativo y el nombre de aquellos que tienen un procedimiento instaurado y se encuentra pendiente de resolución puede significar una discriminación a su persona hasta en tanto no se determine con firmeza en una resolución si se configuró la infracción administrativa o no.</w:t>
      </w:r>
    </w:p>
    <w:p w14:paraId="36F10280" w14:textId="77777777" w:rsidR="00B7552F" w:rsidRDefault="00B7552F"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 xml:space="preserve">El razonamiento que formula este </w:t>
      </w:r>
      <w:r w:rsidRPr="00E9296B">
        <w:rPr>
          <w:rFonts w:ascii="Palatino Linotype" w:hAnsi="Palatino Linotype" w:cs="Arial"/>
        </w:rPr>
        <w:t>Órgano Garante</w:t>
      </w:r>
      <w:r>
        <w:rPr>
          <w:rFonts w:ascii="Palatino Linotype" w:hAnsi="Palatino Linotype" w:cs="Arial"/>
        </w:rPr>
        <w:t xml:space="preserve"> se construye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56F9BCF1" w14:textId="77777777" w:rsidR="00B7552F" w:rsidRDefault="00B7552F"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Resulta necesario tomar en cuenta el derecho al buen nombre y a la intimidad porque se considera que, hasta en que no exista una resolución firme, la publicación de la información solicitada afectaría la reputación de una persona.</w:t>
      </w:r>
    </w:p>
    <w:p w14:paraId="45D25E97" w14:textId="77777777" w:rsidR="00B7552F" w:rsidRDefault="00B7552F"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A mayor abundamiento, el derecho al buen nombre es la prerrogativa que</w:t>
      </w:r>
      <w:r w:rsidRPr="008E3317">
        <w:rPr>
          <w:rFonts w:ascii="Palatino Linotype" w:hAnsi="Palatino Linotype" w:cs="Arial"/>
        </w:rPr>
        <w:t xml:space="preserve"> tiene toda persona a no ser difamada, esto es, a que por parte de la sociedad se tenga una buena calificación o juicio favorable de su comportamiento mientras no se le </w:t>
      </w:r>
      <w:r w:rsidRPr="008E3317">
        <w:rPr>
          <w:rFonts w:ascii="Palatino Linotype" w:hAnsi="Palatino Linotype" w:cs="Arial"/>
        </w:rPr>
        <w:lastRenderedPageBreak/>
        <w:t>pruebe lo contrario</w:t>
      </w:r>
      <w:r>
        <w:rPr>
          <w:rFonts w:ascii="Palatino Linotype" w:hAnsi="Palatino Linotype" w:cs="Arial"/>
        </w:rPr>
        <w:t xml:space="preserve">; este concepto </w:t>
      </w:r>
      <w:r w:rsidRPr="008E3317">
        <w:rPr>
          <w:rFonts w:ascii="Palatino Linotype" w:hAnsi="Palatino Linotype" w:cs="Arial"/>
        </w:rPr>
        <w:t>tienen su basamento en el concep</w:t>
      </w:r>
      <w:r>
        <w:rPr>
          <w:rFonts w:ascii="Palatino Linotype" w:hAnsi="Palatino Linotype" w:cs="Arial"/>
        </w:rPr>
        <w:t>to del honor personal</w:t>
      </w:r>
      <w:r w:rsidRPr="008E3317">
        <w:rPr>
          <w:rFonts w:ascii="Palatino Linotype" w:hAnsi="Palatino Linotype" w:cs="Arial"/>
        </w:rPr>
        <w:t xml:space="preserve"> y ambos suponen una valoración de la persona desde la perspectiva de su esfera externa, razón por la cual guardan una íntima relación.</w:t>
      </w:r>
      <w:r>
        <w:rPr>
          <w:rFonts w:ascii="Palatino Linotype" w:hAnsi="Palatino Linotype" w:cs="Arial"/>
        </w:rPr>
        <w:t xml:space="preserve">  </w:t>
      </w:r>
    </w:p>
    <w:p w14:paraId="3283960E" w14:textId="77777777" w:rsidR="00B7552F" w:rsidRDefault="00B7552F"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Si bien el derecho al buen nombre no es un bien jurídicamente tutelado de manera expresa en el ordenamiento jurídico mexicano si está ligado con la intimidad de una persona, aspecto que sin duda se puede configurase como dato personal sensible ya que a partir de su uso desproporcionado puede destruir la reputación y honorabilidad de una persona.</w:t>
      </w:r>
    </w:p>
    <w:p w14:paraId="7D2070B2" w14:textId="77777777" w:rsidR="00B7552F" w:rsidRDefault="00B7552F" w:rsidP="00944B65">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En el fondo, se considera que se puede a</w:t>
      </w:r>
      <w:r w:rsidRPr="008E3317">
        <w:rPr>
          <w:rFonts w:ascii="Palatino Linotype" w:hAnsi="Palatino Linotype" w:cs="Arial"/>
        </w:rPr>
        <w:t>tentar contra la honra y el buen nombre de una per</w:t>
      </w:r>
      <w:r>
        <w:rPr>
          <w:rFonts w:ascii="Palatino Linotype" w:hAnsi="Palatino Linotype" w:cs="Arial"/>
        </w:rPr>
        <w:t xml:space="preserve">sona mediante la divulgación de </w:t>
      </w:r>
      <w:r w:rsidRPr="008E3317">
        <w:rPr>
          <w:rFonts w:ascii="Palatino Linotype" w:hAnsi="Palatino Linotype" w:cs="Arial"/>
        </w:rPr>
        <w:t>información</w:t>
      </w:r>
      <w:r>
        <w:rPr>
          <w:rFonts w:ascii="Palatino Linotype" w:hAnsi="Palatino Linotype" w:cs="Arial"/>
        </w:rPr>
        <w:t xml:space="preserve"> sobre aquellos servidores públicos a quienes se les ha iniciado un procedimiento administrativo, o bien, se encuentran pendientes de resolución </w:t>
      </w:r>
      <w:r w:rsidRPr="008E3317">
        <w:rPr>
          <w:rFonts w:ascii="Palatino Linotype" w:hAnsi="Palatino Linotype" w:cs="Arial"/>
        </w:rPr>
        <w:t xml:space="preserve"> </w:t>
      </w:r>
      <w:r>
        <w:rPr>
          <w:rFonts w:ascii="Palatino Linotype" w:hAnsi="Palatino Linotype" w:cs="Arial"/>
        </w:rPr>
        <w:t>porque podrían orientar el juicio que se tiene de una persona por parte de la sociedad, lo que en efecto</w:t>
      </w:r>
      <w:r w:rsidRPr="008E3317">
        <w:rPr>
          <w:rFonts w:ascii="Palatino Linotype" w:hAnsi="Palatino Linotype" w:cs="Arial"/>
        </w:rPr>
        <w:t xml:space="preserve"> constituye una lesión injustificada a la posición del hombre en sociedad.</w:t>
      </w:r>
    </w:p>
    <w:p w14:paraId="62839566" w14:textId="60906628" w:rsidR="00B7552F" w:rsidRPr="00987375" w:rsidRDefault="00B7552F" w:rsidP="00944B65">
      <w:pPr>
        <w:pStyle w:val="Prrafodelista"/>
        <w:numPr>
          <w:ilvl w:val="0"/>
          <w:numId w:val="7"/>
        </w:numPr>
        <w:spacing w:before="240" w:after="240" w:line="360" w:lineRule="auto"/>
        <w:ind w:left="0" w:firstLine="0"/>
        <w:jc w:val="both"/>
        <w:rPr>
          <w:rFonts w:ascii="Palatino Linotype" w:hAnsi="Palatino Linotype"/>
          <w:sz w:val="28"/>
        </w:rPr>
      </w:pPr>
      <w:r>
        <w:rPr>
          <w:rFonts w:ascii="Palatino Linotype" w:hAnsi="Palatino Linotype" w:cs="Arial"/>
        </w:rPr>
        <w:t>En esta condición debe ser resguardada la información con la finalidad de evitar situaciones discriminatorias sobre los servidores públicos a quienes se les inició un procedimiento, o bien, ya iniciado éste no se ha emitido una resolución, por lo que se tiene la intención de salvaguardar los datos sensibles de las personas a quienes no se les ha corroborado como infractores.</w:t>
      </w:r>
    </w:p>
    <w:p w14:paraId="6AF3BB13" w14:textId="255F2743" w:rsidR="00F0789D" w:rsidRDefault="00F0789D" w:rsidP="00F0789D">
      <w:pPr>
        <w:pStyle w:val="Ttulo2"/>
        <w:numPr>
          <w:ilvl w:val="0"/>
          <w:numId w:val="4"/>
        </w:numPr>
        <w:spacing w:line="259" w:lineRule="auto"/>
        <w:rPr>
          <w:rFonts w:ascii="Palatino Linotype" w:hAnsi="Palatino Linotype"/>
          <w:b/>
          <w:color w:val="000000" w:themeColor="text1"/>
          <w:sz w:val="24"/>
        </w:rPr>
      </w:pPr>
      <w:bookmarkStart w:id="225" w:name="_Toc80673816"/>
      <w:bookmarkStart w:id="226" w:name="_Toc82519890"/>
      <w:r>
        <w:rPr>
          <w:rFonts w:ascii="Palatino Linotype" w:hAnsi="Palatino Linotype"/>
          <w:b/>
          <w:color w:val="000000" w:themeColor="text1"/>
          <w:sz w:val="24"/>
        </w:rPr>
        <w:t>De la información reservada</w:t>
      </w:r>
      <w:bookmarkEnd w:id="225"/>
      <w:r w:rsidR="00A81924">
        <w:rPr>
          <w:rFonts w:ascii="Palatino Linotype" w:hAnsi="Palatino Linotype"/>
          <w:b/>
          <w:color w:val="000000" w:themeColor="text1"/>
          <w:sz w:val="24"/>
        </w:rPr>
        <w:t>, expedientes en trámite y concluidos</w:t>
      </w:r>
      <w:bookmarkEnd w:id="226"/>
    </w:p>
    <w:p w14:paraId="235CC1AA" w14:textId="091301D1" w:rsidR="00F0789D" w:rsidRDefault="000D4BF0" w:rsidP="00F0789D">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Así las cosas, e</w:t>
      </w:r>
      <w:r w:rsidR="00F0789D">
        <w:rPr>
          <w:rFonts w:ascii="Palatino Linotype" w:hAnsi="Palatino Linotype"/>
        </w:rPr>
        <w:t xml:space="preserve">s de importante relevancia hacer del conocimiento del </w:t>
      </w:r>
      <w:r w:rsidR="00F0789D" w:rsidRPr="007D3535">
        <w:rPr>
          <w:rFonts w:ascii="Palatino Linotype" w:hAnsi="Palatino Linotype"/>
          <w:b/>
        </w:rPr>
        <w:t>SUJETO OBLIGADO</w:t>
      </w:r>
      <w:r w:rsidR="00F0789D">
        <w:rPr>
          <w:rFonts w:ascii="Palatino Linotype" w:hAnsi="Palatino Linotype"/>
        </w:rPr>
        <w:t xml:space="preserve"> que la </w:t>
      </w:r>
      <w:r w:rsidR="00F0789D" w:rsidRPr="003F2795">
        <w:rPr>
          <w:rFonts w:ascii="Palatino Linotype" w:hAnsi="Palatino Linotype" w:cs="Arial"/>
        </w:rPr>
        <w:t>información</w:t>
      </w:r>
      <w:r w:rsidR="00F0789D">
        <w:rPr>
          <w:rFonts w:ascii="Palatino Linotype" w:hAnsi="Palatino Linotype"/>
        </w:rPr>
        <w:t xml:space="preserve"> con la que cuente respecto de expedientes de </w:t>
      </w:r>
      <w:r w:rsidR="00F0789D">
        <w:rPr>
          <w:rFonts w:ascii="Palatino Linotype" w:hAnsi="Palatino Linotype"/>
        </w:rPr>
        <w:lastRenderedPageBreak/>
        <w:t xml:space="preserve">procedimientos administrativos derivados de denuncias interpuestas a servidores públicos adscritos al Ayuntamiento de Metepec, si no han causado estado; es decir, que el principio de </w:t>
      </w:r>
      <w:proofErr w:type="spellStart"/>
      <w:r w:rsidR="00F0789D">
        <w:rPr>
          <w:rFonts w:ascii="Palatino Linotype" w:hAnsi="Palatino Linotype"/>
        </w:rPr>
        <w:t>definitividad</w:t>
      </w:r>
      <w:proofErr w:type="spellEnd"/>
      <w:r w:rsidR="00F0789D">
        <w:rPr>
          <w:rFonts w:ascii="Palatino Linotype" w:hAnsi="Palatino Linotype"/>
        </w:rPr>
        <w:t xml:space="preserve"> no se haya actualizado, por aún existir instancias para su revisión o impugnación o en su caso que no haya causado estado, dicha información reviste el carácter de información reservada, y la cual no podrá dar acceso a la solicitante, pero para ello deberá llevar a cabo el respectivo acuerdo de clasificación de la información como reservada y notificarlo a la recurrente; pero si el o los expediente aludidos ya han causado estado, es decir, que ya no acepta recurso o medio de defensa alguno, es procedente entregar la información al recurrente pero en versión pública protegiendo todos los datos personales que en éste se encuentren, para lo cual el Sujeto Obligado deberá realizar y notificar el acuerdo de clasificación de la información relativa a los datos personales a efecto de que pueda emitir la versión pública de lo que se le solicitó.</w:t>
      </w:r>
    </w:p>
    <w:p w14:paraId="387E50AE" w14:textId="77777777" w:rsidR="00F0789D" w:rsidRPr="00D37B0E" w:rsidRDefault="00F0789D" w:rsidP="00F0789D">
      <w:pPr>
        <w:pStyle w:val="Prrafodelista"/>
        <w:numPr>
          <w:ilvl w:val="0"/>
          <w:numId w:val="7"/>
        </w:numPr>
        <w:spacing w:before="240" w:after="240" w:line="360" w:lineRule="auto"/>
        <w:ind w:left="0" w:firstLine="0"/>
        <w:jc w:val="both"/>
        <w:rPr>
          <w:rFonts w:ascii="Palatino Linotype" w:hAnsi="Palatino Linotype"/>
        </w:rPr>
      </w:pPr>
      <w:r w:rsidRPr="00D37B0E">
        <w:rPr>
          <w:rFonts w:ascii="Palatino Linotype" w:hAnsi="Palatino Linotype"/>
        </w:rPr>
        <w:t xml:space="preserve">Relativo a </w:t>
      </w:r>
      <w:r>
        <w:rPr>
          <w:rFonts w:ascii="Palatino Linotype" w:hAnsi="Palatino Linotype"/>
        </w:rPr>
        <w:t xml:space="preserve">ello el Sujeto Obligado </w:t>
      </w:r>
      <w:r w:rsidRPr="00D37B0E">
        <w:rPr>
          <w:rFonts w:ascii="Palatino Linotype" w:hAnsi="Palatino Linotype"/>
        </w:rPr>
        <w:t xml:space="preserve">deberá </w:t>
      </w:r>
      <w:r>
        <w:rPr>
          <w:rFonts w:ascii="Palatino Linotype" w:hAnsi="Palatino Linotype"/>
        </w:rPr>
        <w:t>realizar</w:t>
      </w:r>
      <w:r w:rsidRPr="00D37B0E">
        <w:rPr>
          <w:rFonts w:ascii="Palatino Linotype" w:hAnsi="Palatino Linotype"/>
        </w:rPr>
        <w:t xml:space="preserve"> la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w:t>
      </w:r>
      <w:r>
        <w:rPr>
          <w:rFonts w:ascii="Palatino Linotype" w:hAnsi="Palatino Linotype"/>
        </w:rPr>
        <w:t>Sujeto Obligado</w:t>
      </w:r>
      <w:r w:rsidRPr="00D37B0E">
        <w:rPr>
          <w:rFonts w:ascii="Palatino Linotype" w:hAnsi="Palatino Linotype"/>
        </w:rPr>
        <w:t xml:space="preserve">. </w:t>
      </w:r>
    </w:p>
    <w:p w14:paraId="60E9E658"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t>Artículo 3. Para los efectos de la presente Ley se entenderá por:</w:t>
      </w:r>
    </w:p>
    <w:p w14:paraId="0836B495"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cs="Arial"/>
          <w:i/>
        </w:rPr>
        <w:t>[…]</w:t>
      </w:r>
    </w:p>
    <w:p w14:paraId="35BA8036"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b/>
          <w:i/>
        </w:rPr>
        <w:lastRenderedPageBreak/>
        <w:t xml:space="preserve">XXIV. Información reservada: </w:t>
      </w:r>
      <w:r w:rsidRPr="00D67805">
        <w:rPr>
          <w:rFonts w:ascii="Palatino Linotype" w:hAnsi="Palatino Linotype"/>
          <w:i/>
        </w:rPr>
        <w:t>La clasificada con este carácter de manera temporal por las disposiciones de esta Ley, cuya divulgación puede causar daño en términos de lo establecido por esta Ley;</w:t>
      </w:r>
    </w:p>
    <w:p w14:paraId="4ED5676A"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t xml:space="preserve">Artículo 122. </w:t>
      </w:r>
      <w:r w:rsidRPr="00D67805">
        <w:rPr>
          <w:rFonts w:ascii="Palatino Linotype" w:hAnsi="Palatino Linotype"/>
          <w:b/>
          <w:i/>
        </w:rPr>
        <w:t xml:space="preserve">La clasificación es el proceso mediante el cual el </w:t>
      </w:r>
      <w:r>
        <w:rPr>
          <w:rFonts w:ascii="Palatino Linotype" w:hAnsi="Palatino Linotype"/>
          <w:b/>
          <w:i/>
        </w:rPr>
        <w:t>Sujeto Obligado</w:t>
      </w:r>
      <w:r w:rsidRPr="00D67805">
        <w:rPr>
          <w:rFonts w:ascii="Palatino Linotype" w:hAnsi="Palatino Linotype"/>
          <w:b/>
          <w:i/>
        </w:rPr>
        <w:t xml:space="preserve"> determina que la información en su poder </w:t>
      </w:r>
      <w:proofErr w:type="spellStart"/>
      <w:r w:rsidRPr="00D67805">
        <w:rPr>
          <w:rFonts w:ascii="Palatino Linotype" w:hAnsi="Palatino Linotype"/>
          <w:b/>
          <w:i/>
        </w:rPr>
        <w:t>actualiza</w:t>
      </w:r>
      <w:proofErr w:type="spellEnd"/>
      <w:r w:rsidRPr="00D67805">
        <w:rPr>
          <w:rFonts w:ascii="Palatino Linotype" w:hAnsi="Palatino Linotype"/>
          <w:b/>
          <w:i/>
        </w:rPr>
        <w:t xml:space="preserve"> alguno de los supuestos de reserva</w:t>
      </w:r>
      <w:r w:rsidRPr="00D67805">
        <w:rPr>
          <w:rFonts w:ascii="Palatino Linotype" w:hAnsi="Palatino Linotype"/>
          <w:i/>
        </w:rPr>
        <w:t xml:space="preserve"> o confidencialidad, de conformidad con lo dispuesto en el presente título.</w:t>
      </w:r>
    </w:p>
    <w:p w14:paraId="6BED3881"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t>Los supuestos de reserva o confidencialidad previstos en las leyes deberán ser acordes con las bases, principios y disposiciones establecidos en la Ley General y, en ningún caso, podrán contravenirla.</w:t>
      </w:r>
    </w:p>
    <w:p w14:paraId="069D9564"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14:paraId="6678DFCA"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b/>
          <w:i/>
        </w:rPr>
        <w:t xml:space="preserve">Artículo 125. La información clasificada como reservada, de acuerdo a lo establecido en esta Ley podrá permanecer con tal carácter hasta por un periodo de cinco años, </w:t>
      </w:r>
      <w:r w:rsidRPr="00D67805">
        <w:rPr>
          <w:rFonts w:ascii="Palatino Linotype" w:hAnsi="Palatino Linotype"/>
          <w:i/>
        </w:rPr>
        <w:t>contados a partir de su clasificación, salvo que antes del cumplimiento del periodo de restricción, dejaran de existir los motivos de su reserva.</w:t>
      </w:r>
    </w:p>
    <w:p w14:paraId="462E26A4"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t xml:space="preserve">Los titulares de las áreas deberán determinar que el plazo de reserva sea el estrictamente necesario para proteger la información mientras subsistan las causas que dieron origen a la clasificación, salvaguardando el interés </w:t>
      </w:r>
      <w:r w:rsidRPr="00D67805">
        <w:rPr>
          <w:rFonts w:ascii="Palatino Linotype" w:hAnsi="Palatino Linotype"/>
          <w:i/>
        </w:rPr>
        <w:lastRenderedPageBreak/>
        <w:t>público protegido y tomarán en cuenta las razones que justifican el periodo de reserva establecido.</w:t>
      </w:r>
    </w:p>
    <w:p w14:paraId="738D4EBF" w14:textId="77777777" w:rsidR="00F0789D" w:rsidRPr="00D67805" w:rsidRDefault="00F0789D" w:rsidP="00F0789D">
      <w:pPr>
        <w:tabs>
          <w:tab w:val="left" w:pos="1236"/>
        </w:tabs>
        <w:spacing w:before="240" w:after="240" w:line="360" w:lineRule="auto"/>
        <w:ind w:left="851" w:right="902"/>
        <w:jc w:val="both"/>
        <w:rPr>
          <w:rFonts w:ascii="Palatino Linotype" w:hAnsi="Palatino Linotype" w:cs="Arial"/>
          <w:i/>
        </w:rPr>
      </w:pPr>
      <w:r w:rsidRPr="00D67805">
        <w:rPr>
          <w:rFonts w:ascii="Palatino Linotype" w:hAnsi="Palatino Linotype"/>
          <w:i/>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0F12E82E"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Pr>
          <w:rFonts w:ascii="Palatino Linotype" w:hAnsi="Palatino Linotype"/>
          <w:i/>
        </w:rPr>
        <w:t>Sujeto Obligado</w:t>
      </w:r>
      <w:r w:rsidRPr="00D67805">
        <w:rPr>
          <w:rFonts w:ascii="Palatino Linotype" w:hAnsi="Palatino Linotype"/>
          <w:i/>
        </w:rPr>
        <w:t xml:space="preserve"> sea necesario ampliar nuevamente el periodo de reserva de la información, el Comité de Transparencia respectivo deberá hacer la solicitud correspondiente al Instituto, debidamente fundada y motivada, aplicando la prueba de daño y</w:t>
      </w:r>
    </w:p>
    <w:p w14:paraId="6361EAAD" w14:textId="77777777" w:rsidR="00F0789D" w:rsidRDefault="00F0789D" w:rsidP="00F0789D">
      <w:pPr>
        <w:tabs>
          <w:tab w:val="left" w:pos="709"/>
        </w:tabs>
        <w:spacing w:before="240" w:after="240" w:line="360" w:lineRule="auto"/>
        <w:ind w:left="851" w:right="902"/>
        <w:jc w:val="both"/>
        <w:rPr>
          <w:rFonts w:ascii="Palatino Linotype" w:hAnsi="Palatino Linotype"/>
          <w:b/>
          <w:i/>
        </w:rPr>
      </w:pPr>
      <w:r>
        <w:rPr>
          <w:rFonts w:ascii="Palatino Linotype" w:hAnsi="Palatino Linotype"/>
          <w:b/>
          <w:i/>
        </w:rPr>
        <w:t>…</w:t>
      </w:r>
    </w:p>
    <w:p w14:paraId="3E74D101" w14:textId="77777777" w:rsidR="00F0789D" w:rsidRPr="00D67805" w:rsidRDefault="00F0789D" w:rsidP="00F0789D">
      <w:pPr>
        <w:tabs>
          <w:tab w:val="left" w:pos="709"/>
        </w:tabs>
        <w:spacing w:before="240" w:after="240" w:line="360" w:lineRule="auto"/>
        <w:ind w:left="851" w:right="902"/>
        <w:jc w:val="both"/>
        <w:rPr>
          <w:rFonts w:ascii="Palatino Linotype" w:hAnsi="Palatino Linotype"/>
          <w:b/>
          <w:i/>
        </w:rPr>
      </w:pPr>
      <w:r w:rsidRPr="00D67805">
        <w:rPr>
          <w:rFonts w:ascii="Palatino Linotype" w:hAnsi="Palatino Linotype"/>
          <w:b/>
          <w:i/>
        </w:rPr>
        <w:t xml:space="preserve">Artículo 128. En los casos en que se niegue el acceso a la información, por actualizarse alguno de los supuestos de clasificación, el Comité de Transparencia deberá confirmar, modificar o revocar la decisión. </w:t>
      </w:r>
    </w:p>
    <w:p w14:paraId="2282EB42"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b/>
          <w:i/>
        </w:rPr>
      </w:pPr>
      <w:r w:rsidRPr="00D67805">
        <w:rPr>
          <w:rFonts w:ascii="Palatino Linotype" w:hAnsi="Palatino Linotype"/>
          <w:i/>
        </w:rPr>
        <w:t xml:space="preserve">Para motivar la clasificación de la información y la ampliación del plazo de reserva, </w:t>
      </w:r>
      <w:r w:rsidRPr="00D67805">
        <w:rPr>
          <w:rFonts w:ascii="Palatino Linotype" w:hAnsi="Palatino Linotype"/>
          <w:b/>
          <w:i/>
        </w:rPr>
        <w:t xml:space="preserve">se deberán señalar las razones, motivos o circunstancias </w:t>
      </w:r>
      <w:r w:rsidRPr="00D67805">
        <w:rPr>
          <w:rFonts w:ascii="Palatino Linotype" w:hAnsi="Palatino Linotype"/>
          <w:b/>
          <w:i/>
        </w:rPr>
        <w:lastRenderedPageBreak/>
        <w:t xml:space="preserve">especiales que llevaron al </w:t>
      </w:r>
      <w:r>
        <w:rPr>
          <w:rFonts w:ascii="Palatino Linotype" w:hAnsi="Palatino Linotype"/>
          <w:b/>
          <w:i/>
        </w:rPr>
        <w:t>Sujeto Obligado</w:t>
      </w:r>
      <w:r w:rsidRPr="00D67805">
        <w:rPr>
          <w:rFonts w:ascii="Palatino Linotype" w:hAnsi="Palatino Linotype"/>
          <w:b/>
          <w:i/>
        </w:rPr>
        <w:t xml:space="preserve"> a concluir que el caso particular se ajusta al supuesto previsto por la norma legal invocada como fundamento. Además, el </w:t>
      </w:r>
      <w:r>
        <w:rPr>
          <w:rFonts w:ascii="Palatino Linotype" w:hAnsi="Palatino Linotype"/>
          <w:b/>
          <w:i/>
        </w:rPr>
        <w:t>Sujeto Obligado</w:t>
      </w:r>
      <w:r w:rsidRPr="00D67805">
        <w:rPr>
          <w:rFonts w:ascii="Palatino Linotype" w:hAnsi="Palatino Linotype"/>
          <w:b/>
          <w:i/>
        </w:rPr>
        <w:t xml:space="preserve"> deberá, en todo momento, aplicar una prueba de daño.</w:t>
      </w:r>
    </w:p>
    <w:p w14:paraId="1387F8EE"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t>Tratándose de aquélla información que actualice los supuestos de clasificación, deberá señalarse el plazo al que estará sujeto la reserva.</w:t>
      </w:r>
    </w:p>
    <w:p w14:paraId="62656D8B"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b/>
          <w:i/>
          <w:u w:val="single"/>
        </w:rPr>
      </w:pPr>
      <w:r w:rsidRPr="00D67805">
        <w:rPr>
          <w:rFonts w:ascii="Palatino Linotype" w:hAnsi="Palatino Linotype"/>
          <w:i/>
        </w:rPr>
        <w:t xml:space="preserve">Artículo 129. </w:t>
      </w:r>
      <w:r w:rsidRPr="005561A7">
        <w:rPr>
          <w:rFonts w:ascii="Palatino Linotype" w:hAnsi="Palatino Linotype"/>
          <w:b/>
          <w:i/>
        </w:rPr>
        <w:t>En la aplicación de la prueba de daño, el Sujeto Obligado deberá precisar las razones objetivas por las que la apertura de la información generaría una afectación, justificando que:</w:t>
      </w:r>
    </w:p>
    <w:p w14:paraId="68285857"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b/>
          <w:i/>
        </w:rPr>
      </w:pPr>
      <w:r w:rsidRPr="00D67805">
        <w:rPr>
          <w:rFonts w:ascii="Palatino Linotype" w:hAnsi="Palatino Linotype"/>
          <w:b/>
          <w:i/>
        </w:rPr>
        <w:t>I. La divulgación de la información representa un riesgo real, demostrable e identificable del perjuicio significativo al interés público o a la seguridad pública;</w:t>
      </w:r>
    </w:p>
    <w:p w14:paraId="6ED2028E"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b/>
          <w:i/>
        </w:rPr>
      </w:pPr>
      <w:r w:rsidRPr="00D67805">
        <w:rPr>
          <w:rFonts w:ascii="Palatino Linotype" w:hAnsi="Palatino Linotype"/>
          <w:b/>
          <w:i/>
        </w:rPr>
        <w:t>II. El riesgo de perjuicio que supondría la divulgación supera el interés público general de que se difunda; y</w:t>
      </w:r>
    </w:p>
    <w:p w14:paraId="09B8F295"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b/>
          <w:i/>
        </w:rPr>
      </w:pPr>
      <w:r w:rsidRPr="00D67805">
        <w:rPr>
          <w:rFonts w:ascii="Palatino Linotype" w:hAnsi="Palatino Linotype"/>
          <w:b/>
          <w:i/>
        </w:rPr>
        <w:t>III. La limitación se adecua al principio de proporcionalidad y representa el medio menos restrictivo disponible representa el medio menos restrictivo disponible para evitar el perjuicio.</w:t>
      </w:r>
    </w:p>
    <w:p w14:paraId="173EEE50"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b/>
          <w:i/>
          <w:u w:val="single"/>
        </w:rPr>
        <w:t xml:space="preserve">Artículo 130. Los sujetos obligados deberán aplicar, de manera restrictiva y limitada, las excepciones al derecho de acceso a la información y sólo podrán invocarlas cuando acrediten su </w:t>
      </w:r>
      <w:r w:rsidRPr="00D67805">
        <w:rPr>
          <w:rFonts w:ascii="Palatino Linotype" w:hAnsi="Palatino Linotype"/>
          <w:b/>
          <w:i/>
          <w:u w:val="single"/>
        </w:rPr>
        <w:lastRenderedPageBreak/>
        <w:t>procedencia</w:t>
      </w:r>
      <w:r w:rsidRPr="00D67805">
        <w:rPr>
          <w:rFonts w:ascii="Palatino Linotype" w:hAnsi="Palatino Linotype"/>
          <w:i/>
        </w:rPr>
        <w:t>, sin ampliar las excepciones o supuestos de reserva o confidencialidad previstos en la Ley General y la presente Ley, aduciendo analogía o mayoría de razón.</w:t>
      </w:r>
    </w:p>
    <w:p w14:paraId="64491EAB"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b/>
          <w:i/>
        </w:rPr>
      </w:pPr>
      <w:r w:rsidRPr="00D67805">
        <w:rPr>
          <w:rFonts w:ascii="Palatino Linotype" w:hAnsi="Palatino Linotype"/>
          <w:b/>
          <w:i/>
        </w:rPr>
        <w:t>Artículo 140. El acceso a la información pública será restringido excepcionalmente, cuando por razones de interés público, ésta sea clasificada como reservada, conforme a los criterios siguientes:</w:t>
      </w:r>
    </w:p>
    <w:p w14:paraId="642A7B62"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cs="Arial"/>
          <w:i/>
        </w:rPr>
        <w:t>[…]</w:t>
      </w:r>
    </w:p>
    <w:p w14:paraId="4CCC42B5" w14:textId="77777777" w:rsidR="00F0789D" w:rsidRPr="00D67805" w:rsidRDefault="00F0789D" w:rsidP="00F0789D">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b/>
          <w:i/>
        </w:rPr>
        <w:t>VI.</w:t>
      </w:r>
      <w:r w:rsidRPr="00D67805">
        <w:rPr>
          <w:rFonts w:ascii="Palatino Linotype" w:hAnsi="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327E701" w14:textId="77777777" w:rsidR="00F0789D" w:rsidRDefault="00F0789D" w:rsidP="00F0789D">
      <w:pPr>
        <w:pStyle w:val="Prrafodelista"/>
        <w:numPr>
          <w:ilvl w:val="0"/>
          <w:numId w:val="7"/>
        </w:numPr>
        <w:spacing w:before="240" w:after="240" w:line="360" w:lineRule="auto"/>
        <w:ind w:left="0" w:firstLine="0"/>
        <w:jc w:val="both"/>
        <w:rPr>
          <w:rFonts w:ascii="Palatino Linotype" w:hAnsi="Palatino Linotype"/>
        </w:rPr>
      </w:pPr>
      <w:r w:rsidRPr="00D37B0E">
        <w:rPr>
          <w:rFonts w:ascii="Palatino Linotype" w:hAnsi="Palatino Linotype"/>
        </w:rPr>
        <w:t xml:space="preserve">De la interpretación sistemática de los artículos citados, se advierte que el </w:t>
      </w:r>
      <w:r>
        <w:rPr>
          <w:rFonts w:ascii="Palatino Linotype" w:hAnsi="Palatino Linotype"/>
        </w:rPr>
        <w:t>Sujeto Obligado</w:t>
      </w:r>
      <w:r w:rsidRPr="00D37B0E">
        <w:rPr>
          <w:rFonts w:ascii="Palatino Linotype" w:hAnsi="Palatino Linotype"/>
        </w:rPr>
        <w:t xml:space="preserve"> debe realizar la debida reserva de la información por seguir en trámite el procedimiento aludido, siguiendo los requisitos expuestos: </w:t>
      </w:r>
    </w:p>
    <w:p w14:paraId="3CD5F59E" w14:textId="77777777" w:rsidR="00F0789D" w:rsidRPr="00D37B0E" w:rsidRDefault="00F0789D" w:rsidP="00F0789D">
      <w:pPr>
        <w:pStyle w:val="Prrafodelista"/>
        <w:numPr>
          <w:ilvl w:val="0"/>
          <w:numId w:val="17"/>
        </w:numPr>
        <w:spacing w:before="240" w:after="240" w:line="360" w:lineRule="auto"/>
        <w:ind w:left="851" w:right="900" w:firstLine="0"/>
        <w:jc w:val="both"/>
        <w:rPr>
          <w:rFonts w:ascii="Palatino Linotype" w:hAnsi="Palatino Linotype"/>
          <w:b/>
          <w:i/>
          <w:sz w:val="22"/>
          <w:szCs w:val="22"/>
        </w:rPr>
      </w:pPr>
      <w:r w:rsidRPr="00D37B0E">
        <w:rPr>
          <w:rFonts w:ascii="Palatino Linotype" w:hAnsi="Palatino Linotype"/>
          <w:b/>
          <w:i/>
          <w:sz w:val="22"/>
          <w:szCs w:val="22"/>
        </w:rPr>
        <w:t>La divulgación de la información representa un riesgo real, demostrable e identificable del perjuicio significativo al interés público o a la seguridad pública;</w:t>
      </w:r>
    </w:p>
    <w:p w14:paraId="773C8995" w14:textId="77777777" w:rsidR="00F0789D" w:rsidRPr="00D37B0E" w:rsidRDefault="00F0789D" w:rsidP="00F0789D">
      <w:pPr>
        <w:pStyle w:val="Prrafodelista"/>
        <w:numPr>
          <w:ilvl w:val="0"/>
          <w:numId w:val="17"/>
        </w:numPr>
        <w:tabs>
          <w:tab w:val="left" w:pos="709"/>
        </w:tabs>
        <w:spacing w:before="240" w:after="240" w:line="360" w:lineRule="auto"/>
        <w:ind w:left="851" w:right="900" w:firstLine="0"/>
        <w:jc w:val="both"/>
        <w:rPr>
          <w:rFonts w:ascii="Palatino Linotype" w:hAnsi="Palatino Linotype" w:cs="Arial"/>
          <w:b/>
          <w:i/>
          <w:sz w:val="22"/>
          <w:szCs w:val="22"/>
        </w:rPr>
      </w:pPr>
      <w:r w:rsidRPr="00D37B0E">
        <w:rPr>
          <w:rFonts w:ascii="Palatino Linotype" w:hAnsi="Palatino Linotype"/>
          <w:b/>
          <w:i/>
          <w:sz w:val="22"/>
          <w:szCs w:val="22"/>
        </w:rPr>
        <w:lastRenderedPageBreak/>
        <w:t>El riesgo de perjuicio que supondría la divulgación supera el interés público general de que se difunda; y</w:t>
      </w:r>
    </w:p>
    <w:p w14:paraId="68771B81" w14:textId="77777777" w:rsidR="00F0789D" w:rsidRPr="00484D6B" w:rsidRDefault="00F0789D" w:rsidP="00F0789D">
      <w:pPr>
        <w:pStyle w:val="Prrafodelista"/>
        <w:numPr>
          <w:ilvl w:val="0"/>
          <w:numId w:val="17"/>
        </w:numPr>
        <w:tabs>
          <w:tab w:val="left" w:pos="709"/>
        </w:tabs>
        <w:spacing w:before="240" w:after="240" w:line="360" w:lineRule="auto"/>
        <w:ind w:left="851" w:right="900" w:firstLine="0"/>
        <w:jc w:val="both"/>
        <w:rPr>
          <w:rFonts w:ascii="Palatino Linotype" w:hAnsi="Palatino Linotype" w:cs="Arial"/>
          <w:b/>
          <w:i/>
          <w:sz w:val="22"/>
          <w:szCs w:val="22"/>
        </w:rPr>
      </w:pPr>
      <w:r w:rsidRPr="00D37B0E">
        <w:rPr>
          <w:rFonts w:ascii="Palatino Linotype" w:hAnsi="Palatino Linotype"/>
          <w:b/>
          <w:i/>
          <w:sz w:val="22"/>
          <w:szCs w:val="22"/>
        </w:rPr>
        <w:t>La limitación se adecua al principio de proporcionalidad y representa el medio menos restrictivo disponible representa el medio menos restrictivo disponible para evitar el perjuicio.</w:t>
      </w:r>
    </w:p>
    <w:p w14:paraId="2EFCC3AD" w14:textId="77777777" w:rsidR="00484D6B" w:rsidRPr="00484D6B" w:rsidRDefault="00484D6B" w:rsidP="00484D6B">
      <w:pPr>
        <w:pStyle w:val="Prrafodelista"/>
        <w:tabs>
          <w:tab w:val="left" w:pos="709"/>
        </w:tabs>
        <w:spacing w:before="240" w:after="240" w:line="360" w:lineRule="auto"/>
        <w:ind w:left="851" w:right="900"/>
        <w:jc w:val="both"/>
        <w:rPr>
          <w:rFonts w:ascii="Palatino Linotype" w:hAnsi="Palatino Linotype" w:cs="Arial"/>
          <w:b/>
          <w:i/>
          <w:sz w:val="22"/>
          <w:szCs w:val="22"/>
        </w:rPr>
      </w:pPr>
    </w:p>
    <w:p w14:paraId="3C66FFCD" w14:textId="77777777" w:rsidR="00F0789D" w:rsidRDefault="00F0789D" w:rsidP="00F0789D">
      <w:pPr>
        <w:pStyle w:val="Prrafodelista"/>
        <w:numPr>
          <w:ilvl w:val="0"/>
          <w:numId w:val="7"/>
        </w:numPr>
        <w:spacing w:before="240" w:after="240" w:line="360" w:lineRule="auto"/>
        <w:ind w:left="0" w:firstLine="0"/>
        <w:jc w:val="both"/>
        <w:rPr>
          <w:rFonts w:ascii="Palatino Linotype" w:hAnsi="Palatino Linotype"/>
        </w:rPr>
      </w:pPr>
      <w:r w:rsidRPr="00D37B0E">
        <w:rPr>
          <w:rFonts w:ascii="Palatino Linotype"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56703071" w14:textId="77777777" w:rsidR="00F0789D" w:rsidRPr="00D37B0E" w:rsidRDefault="00F0789D" w:rsidP="00F0789D">
      <w:pPr>
        <w:spacing w:before="240" w:after="240" w:line="360" w:lineRule="auto"/>
        <w:ind w:left="851" w:right="902"/>
        <w:jc w:val="both"/>
        <w:rPr>
          <w:rFonts w:ascii="Palatino Linotype" w:hAnsi="Palatino Linotype"/>
          <w:b/>
          <w:bCs/>
          <w:i/>
          <w:color w:val="000000"/>
        </w:rPr>
      </w:pPr>
      <w:r w:rsidRPr="00D37B0E">
        <w:rPr>
          <w:rFonts w:ascii="Palatino Linotype" w:hAnsi="Palatino Linotype"/>
          <w:b/>
          <w:bCs/>
          <w:i/>
          <w:color w:val="000000"/>
        </w:rPr>
        <w:t>FUNDAMENTACIÓN Y MOTIVACIÓN. EL ASPECTO FORMAL DE LA GARANTÍA Y SU FINALIDAD SE TRADUCEN EN EXPLICAR, JUSTIFICAR, POSIBILITAR LA DEFENSA Y COMUNICAR LA DECISIÓN.</w:t>
      </w:r>
    </w:p>
    <w:p w14:paraId="28FF3824" w14:textId="77777777" w:rsidR="00F0789D" w:rsidRPr="00D37B0E" w:rsidRDefault="00F0789D" w:rsidP="00F0789D">
      <w:pPr>
        <w:spacing w:before="240" w:after="240" w:line="360" w:lineRule="auto"/>
        <w:ind w:left="851" w:right="902"/>
        <w:jc w:val="both"/>
        <w:rPr>
          <w:rFonts w:ascii="Palatino Linotype" w:hAnsi="Palatino Linotype"/>
          <w:i/>
          <w:color w:val="000000"/>
        </w:rPr>
      </w:pPr>
      <w:r w:rsidRPr="00D37B0E">
        <w:rPr>
          <w:rFonts w:ascii="Palatino Linotype" w:hAnsi="Palatino Linotype"/>
          <w:i/>
          <w:color w:val="000000"/>
        </w:rPr>
        <w:t>El contenido formal de la garantía de legalidad prevista en el artículo </w:t>
      </w:r>
      <w:hyperlink r:id="rId12" w:history="1">
        <w:r w:rsidRPr="00D37B0E">
          <w:rPr>
            <w:rFonts w:ascii="Palatino Linotype" w:hAnsi="Palatino Linotype"/>
            <w:i/>
          </w:rPr>
          <w:t>16 constitucional</w:t>
        </w:r>
      </w:hyperlink>
      <w:r w:rsidRPr="00D37B0E">
        <w:rPr>
          <w:rFonts w:ascii="Palatino Linotype" w:hAnsi="Palatino Linotype"/>
          <w:i/>
          <w:color w:val="000000"/>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w:t>
      </w:r>
      <w:r w:rsidRPr="00D37B0E">
        <w:rPr>
          <w:rFonts w:ascii="Palatino Linotype" w:hAnsi="Palatino Linotype"/>
          <w:i/>
          <w:color w:val="000000"/>
        </w:rPr>
        <w:lastRenderedPageBreak/>
        <w:t>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color w:val="000000"/>
        </w:rPr>
        <w:t>”</w:t>
      </w:r>
    </w:p>
    <w:p w14:paraId="621995CB" w14:textId="77777777" w:rsidR="00F0789D" w:rsidRPr="002C2946" w:rsidRDefault="00F0789D" w:rsidP="00F0789D">
      <w:pPr>
        <w:pStyle w:val="Prrafodelista"/>
        <w:numPr>
          <w:ilvl w:val="0"/>
          <w:numId w:val="7"/>
        </w:numPr>
        <w:spacing w:before="240" w:after="240" w:line="360" w:lineRule="auto"/>
        <w:ind w:left="0" w:firstLine="0"/>
        <w:jc w:val="both"/>
        <w:rPr>
          <w:rFonts w:ascii="Palatino Linotype" w:hAnsi="Palatino Linotype"/>
        </w:rPr>
      </w:pPr>
      <w:r w:rsidRPr="002C2946">
        <w:rPr>
          <w:rFonts w:ascii="Palatino Linotype" w:hAnsi="Palatino Linotype"/>
        </w:rPr>
        <w:t xml:space="preserve">Debiendo argumentar el </w:t>
      </w:r>
      <w:r>
        <w:rPr>
          <w:rFonts w:ascii="Palatino Linotype" w:hAnsi="Palatino Linotype"/>
        </w:rPr>
        <w:t>Sujeto Obligado</w:t>
      </w:r>
      <w:r w:rsidRPr="002C2946">
        <w:rPr>
          <w:rFonts w:ascii="Palatino Linotype" w:hAnsi="Palatino Linotype"/>
        </w:rPr>
        <w:t xml:space="preserve"> que la liberación de la información pueda amenazar el interés protegido por la ley, es decir esgrimir ideas jurídicas en el cual se evidencie la amenaza del daño o alteración al procedimiento que aduce el </w:t>
      </w:r>
      <w:r>
        <w:rPr>
          <w:rFonts w:ascii="Palatino Linotype" w:hAnsi="Palatino Linotype"/>
        </w:rPr>
        <w:t>Sujeto Obligado</w:t>
      </w:r>
      <w:r w:rsidRPr="002C2946">
        <w:rPr>
          <w:rFonts w:ascii="Palatino Linotype" w:hAnsi="Palatino Linotype"/>
        </w:rPr>
        <w:t>, amparado de razones, y circunstancias especiales que lo llevaron a concluir que el caso particular se ajusta al supuesto previsto en la norma legal invocada como fundamento, específicamente como lo hizo valer en su respuesta, deberá clasificarla por la hipótesis análoga siendo aplicables los numerales de la Ley de la materia, que a la letra esgrimen:</w:t>
      </w:r>
    </w:p>
    <w:p w14:paraId="0A9468FD" w14:textId="77777777" w:rsidR="00F0789D" w:rsidRPr="00317EAB" w:rsidRDefault="00F0789D" w:rsidP="00F0789D">
      <w:pPr>
        <w:spacing w:before="240" w:after="240" w:line="360" w:lineRule="auto"/>
        <w:ind w:left="851" w:right="902"/>
        <w:jc w:val="both"/>
        <w:rPr>
          <w:rFonts w:ascii="Palatino Linotype" w:hAnsi="Palatino Linotype" w:cs="Arial"/>
          <w:b/>
          <w:i/>
        </w:rPr>
      </w:pPr>
      <w:r w:rsidRPr="00317EAB">
        <w:rPr>
          <w:rFonts w:ascii="Palatino Linotype" w:hAnsi="Palatino Linotype" w:cs="Arial"/>
          <w:b/>
          <w:i/>
        </w:rPr>
        <w:t>Artículo 3. Para los efectos de la presente Ley se entenderá por:</w:t>
      </w:r>
    </w:p>
    <w:p w14:paraId="7A8C5606" w14:textId="77777777" w:rsidR="00F0789D" w:rsidRPr="00317EAB" w:rsidRDefault="00F0789D" w:rsidP="00F0789D">
      <w:pPr>
        <w:spacing w:before="240" w:after="240" w:line="360" w:lineRule="auto"/>
        <w:ind w:left="851" w:right="902"/>
        <w:jc w:val="both"/>
        <w:rPr>
          <w:rFonts w:ascii="Palatino Linotype" w:hAnsi="Palatino Linotype" w:cs="Arial"/>
          <w:b/>
          <w:i/>
        </w:rPr>
      </w:pPr>
      <w:r w:rsidRPr="00317EAB">
        <w:rPr>
          <w:rFonts w:ascii="Palatino Linotype" w:hAnsi="Palatino Linotype" w:cs="Arial"/>
          <w:b/>
          <w:i/>
        </w:rPr>
        <w:t>[…]</w:t>
      </w:r>
    </w:p>
    <w:p w14:paraId="74CD1325" w14:textId="77777777" w:rsidR="00F0789D" w:rsidRPr="00317EAB" w:rsidRDefault="00F0789D" w:rsidP="00F0789D">
      <w:pPr>
        <w:spacing w:before="240" w:after="240" w:line="360" w:lineRule="auto"/>
        <w:ind w:left="851" w:right="902"/>
        <w:jc w:val="both"/>
        <w:rPr>
          <w:rFonts w:ascii="Palatino Linotype" w:hAnsi="Palatino Linotype" w:cs="Arial"/>
          <w:b/>
          <w:i/>
        </w:rPr>
      </w:pPr>
      <w:r w:rsidRPr="00317EAB">
        <w:rPr>
          <w:rFonts w:ascii="Palatino Linotype" w:hAnsi="Palatino Linotype" w:cs="Arial"/>
          <w:b/>
          <w:i/>
        </w:rPr>
        <w:lastRenderedPageBreak/>
        <w:t>IX. Datos personales: La información concerniente a una persona, identificada o identificable según lo dispuesto por la Ley de Protección de Datos Personales del Estado de México;</w:t>
      </w:r>
    </w:p>
    <w:p w14:paraId="7A647317" w14:textId="77777777" w:rsidR="00F0789D" w:rsidRPr="00317EAB" w:rsidRDefault="00F0789D" w:rsidP="00F0789D">
      <w:pPr>
        <w:spacing w:before="240" w:after="240" w:line="360" w:lineRule="auto"/>
        <w:ind w:left="851" w:right="902"/>
        <w:jc w:val="both"/>
        <w:rPr>
          <w:rFonts w:ascii="Palatino Linotype" w:hAnsi="Palatino Linotype" w:cs="Arial"/>
          <w:b/>
          <w:i/>
        </w:rPr>
      </w:pPr>
      <w:r w:rsidRPr="00317EAB">
        <w:rPr>
          <w:rFonts w:ascii="Palatino Linotype" w:hAnsi="Palatino Linotype" w:cs="Arial"/>
          <w:b/>
          <w:i/>
        </w:rPr>
        <w:t>[…]</w:t>
      </w:r>
    </w:p>
    <w:p w14:paraId="7AA034E9" w14:textId="77777777" w:rsidR="00F0789D" w:rsidRPr="00317EAB" w:rsidRDefault="00F0789D" w:rsidP="00F0789D">
      <w:pPr>
        <w:spacing w:before="240" w:after="240" w:line="360" w:lineRule="auto"/>
        <w:ind w:left="851" w:right="902"/>
        <w:jc w:val="both"/>
        <w:rPr>
          <w:rFonts w:ascii="Palatino Linotype" w:hAnsi="Palatino Linotype" w:cs="Arial"/>
          <w:b/>
          <w:i/>
        </w:rPr>
      </w:pPr>
      <w:r w:rsidRPr="00317EAB">
        <w:rPr>
          <w:rFonts w:ascii="Palatino Linotype" w:hAnsi="Palatino Linotype" w:cs="Arial"/>
          <w:b/>
          <w:i/>
        </w:rPr>
        <w:t>XLV. Versión pública: Documento en el que se elimine, suprime o borra la información clasificada como reservada o confidencial para permitir su acceso.</w:t>
      </w:r>
    </w:p>
    <w:p w14:paraId="6F1ABCB6" w14:textId="77777777" w:rsidR="00F0789D" w:rsidRDefault="00F0789D" w:rsidP="00F0789D">
      <w:pPr>
        <w:spacing w:before="240" w:after="240" w:line="360" w:lineRule="auto"/>
        <w:ind w:left="851" w:right="902"/>
        <w:jc w:val="both"/>
        <w:rPr>
          <w:rFonts w:ascii="Palatino Linotype" w:hAnsi="Palatino Linotype" w:cs="Arial"/>
          <w:i/>
        </w:rPr>
      </w:pPr>
      <w:r w:rsidRPr="00317EAB">
        <w:rPr>
          <w:rFonts w:ascii="Palatino Linotype" w:hAnsi="Palatino Linotype" w:cs="Arial"/>
          <w:i/>
        </w:rPr>
        <w:t xml:space="preserve">Artículo 122. La clasificación es el proceso mediante el cual el </w:t>
      </w:r>
      <w:r>
        <w:rPr>
          <w:rFonts w:ascii="Palatino Linotype" w:hAnsi="Palatino Linotype" w:cs="Arial"/>
          <w:i/>
        </w:rPr>
        <w:t>Sujeto Obligado</w:t>
      </w:r>
      <w:r w:rsidRPr="00317EAB">
        <w:rPr>
          <w:rFonts w:ascii="Palatino Linotype" w:hAnsi="Palatino Linotype" w:cs="Arial"/>
          <w:i/>
        </w:rPr>
        <w:t xml:space="preserve"> determina que la información en su poder </w:t>
      </w:r>
      <w:proofErr w:type="spellStart"/>
      <w:r w:rsidRPr="00317EAB">
        <w:rPr>
          <w:rFonts w:ascii="Palatino Linotype" w:hAnsi="Palatino Linotype" w:cs="Arial"/>
          <w:i/>
        </w:rPr>
        <w:t>actualiza</w:t>
      </w:r>
      <w:proofErr w:type="spellEnd"/>
      <w:r w:rsidRPr="00317EAB">
        <w:rPr>
          <w:rFonts w:ascii="Palatino Linotype" w:hAnsi="Palatino Linotype" w:cs="Arial"/>
          <w:i/>
        </w:rPr>
        <w:t xml:space="preserve"> alguno de los supuestos de reserva o confidencialidad, de conformidad con lo dispuesto en el presente título.</w:t>
      </w:r>
    </w:p>
    <w:p w14:paraId="6FC68BE0" w14:textId="77777777" w:rsidR="00F0789D" w:rsidRDefault="00F0789D" w:rsidP="00F0789D">
      <w:pPr>
        <w:spacing w:before="240" w:after="240" w:line="360" w:lineRule="auto"/>
        <w:ind w:left="851" w:right="902"/>
        <w:jc w:val="both"/>
        <w:rPr>
          <w:rFonts w:ascii="Palatino Linotype" w:hAnsi="Palatino Linotype" w:cs="Arial"/>
          <w:i/>
        </w:rPr>
      </w:pPr>
      <w:r>
        <w:rPr>
          <w:rFonts w:ascii="Palatino Linotype" w:hAnsi="Palatino Linotype" w:cs="Arial"/>
          <w:i/>
        </w:rPr>
        <w:t>[…]</w:t>
      </w:r>
    </w:p>
    <w:p w14:paraId="2EF0F0A9" w14:textId="77777777" w:rsidR="00F0789D" w:rsidRDefault="00F0789D" w:rsidP="00F0789D">
      <w:pPr>
        <w:spacing w:before="240" w:after="240" w:line="360" w:lineRule="auto"/>
        <w:ind w:left="851" w:right="902"/>
        <w:jc w:val="both"/>
        <w:rPr>
          <w:rFonts w:ascii="Palatino Linotype" w:hAnsi="Palatino Linotype" w:cs="Arial"/>
          <w:i/>
        </w:rPr>
      </w:pPr>
      <w:r w:rsidRPr="00317EAB">
        <w:rPr>
          <w:rFonts w:ascii="Palatino Linotype" w:hAnsi="Palatino Linotype" w:cs="Arial"/>
          <w:i/>
        </w:rPr>
        <w:t>Artículo 132. La clasificación de la información se llevará a cabo en el momento en que:</w:t>
      </w:r>
    </w:p>
    <w:p w14:paraId="6C4D469A" w14:textId="77777777" w:rsidR="00F0789D" w:rsidRDefault="00F0789D" w:rsidP="00F0789D">
      <w:pPr>
        <w:spacing w:before="240" w:after="240" w:line="360" w:lineRule="auto"/>
        <w:ind w:left="851" w:right="902"/>
        <w:jc w:val="both"/>
        <w:rPr>
          <w:rFonts w:ascii="Palatino Linotype" w:hAnsi="Palatino Linotype" w:cs="Arial"/>
          <w:i/>
        </w:rPr>
      </w:pPr>
      <w:r>
        <w:rPr>
          <w:rFonts w:ascii="Palatino Linotype" w:hAnsi="Palatino Linotype" w:cs="Arial"/>
          <w:i/>
        </w:rPr>
        <w:t>[…]</w:t>
      </w:r>
    </w:p>
    <w:p w14:paraId="6B9A7F86" w14:textId="77777777" w:rsidR="00F0789D" w:rsidRPr="00317EAB" w:rsidRDefault="00F0789D" w:rsidP="00F0789D">
      <w:pPr>
        <w:spacing w:before="240" w:after="240" w:line="360" w:lineRule="auto"/>
        <w:ind w:left="851" w:right="902"/>
        <w:jc w:val="both"/>
        <w:rPr>
          <w:rFonts w:ascii="Palatino Linotype" w:hAnsi="Palatino Linotype" w:cs="Arial"/>
          <w:b/>
          <w:i/>
        </w:rPr>
      </w:pPr>
      <w:r w:rsidRPr="00317EAB">
        <w:rPr>
          <w:rFonts w:ascii="Palatino Linotype" w:hAnsi="Palatino Linotype" w:cs="Arial"/>
          <w:b/>
          <w:i/>
        </w:rPr>
        <w:t>III. Se generen versiones públicas para dar cumplimiento a las obligaciones de transparencia previstas en esta Ley.</w:t>
      </w:r>
    </w:p>
    <w:p w14:paraId="211B2201" w14:textId="77777777" w:rsidR="00F0789D" w:rsidRPr="00317EAB" w:rsidRDefault="00F0789D" w:rsidP="00F0789D">
      <w:pPr>
        <w:spacing w:before="240" w:after="240" w:line="360" w:lineRule="auto"/>
        <w:ind w:left="851" w:right="902"/>
        <w:jc w:val="both"/>
        <w:rPr>
          <w:rFonts w:ascii="Palatino Linotype" w:hAnsi="Palatino Linotype" w:cs="Arial"/>
          <w:b/>
          <w:i/>
          <w:u w:val="single"/>
        </w:rPr>
      </w:pPr>
      <w:r w:rsidRPr="00317EA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w:t>
      </w:r>
      <w:r w:rsidRPr="00317EAB">
        <w:rPr>
          <w:rFonts w:ascii="Palatino Linotype" w:hAnsi="Palatino Linotype" w:cs="Arial"/>
          <w:b/>
          <w:i/>
        </w:rPr>
        <w:lastRenderedPageBreak/>
        <w:t xml:space="preserve">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14:paraId="28F4509D" w14:textId="77777777" w:rsidR="00F0789D" w:rsidRPr="002C2946" w:rsidRDefault="00F0789D" w:rsidP="00F0789D">
      <w:pPr>
        <w:pStyle w:val="Prrafodelista"/>
        <w:numPr>
          <w:ilvl w:val="0"/>
          <w:numId w:val="7"/>
        </w:numPr>
        <w:spacing w:before="240" w:after="240" w:line="360" w:lineRule="auto"/>
        <w:ind w:left="0" w:firstLine="0"/>
        <w:jc w:val="both"/>
        <w:rPr>
          <w:rFonts w:ascii="Palatino Linotype" w:hAnsi="Palatino Linotype"/>
        </w:rPr>
      </w:pPr>
      <w:r w:rsidRPr="002C2946">
        <w:rPr>
          <w:rFonts w:ascii="Palatino Linotype" w:hAnsi="Palatino Linotype"/>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3FC55F1E" w14:textId="77777777" w:rsidR="00F0789D" w:rsidRPr="002C2946" w:rsidRDefault="00F0789D" w:rsidP="00F0789D">
      <w:pPr>
        <w:pStyle w:val="Prrafodelista"/>
        <w:numPr>
          <w:ilvl w:val="0"/>
          <w:numId w:val="7"/>
        </w:numPr>
        <w:spacing w:before="240" w:after="240" w:line="360" w:lineRule="auto"/>
        <w:ind w:left="0" w:firstLine="0"/>
        <w:jc w:val="both"/>
        <w:rPr>
          <w:rFonts w:ascii="Palatino Linotype" w:hAnsi="Palatino Linotype"/>
        </w:rPr>
      </w:pPr>
      <w:r w:rsidRPr="002C2946">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1DED1B3" w14:textId="77777777" w:rsidR="00F0789D" w:rsidRPr="002C2946" w:rsidRDefault="00F0789D" w:rsidP="00F0789D">
      <w:pPr>
        <w:pStyle w:val="Prrafodelista"/>
        <w:numPr>
          <w:ilvl w:val="0"/>
          <w:numId w:val="7"/>
        </w:numPr>
        <w:spacing w:before="240" w:after="240" w:line="360" w:lineRule="auto"/>
        <w:ind w:left="0" w:firstLine="0"/>
        <w:jc w:val="both"/>
        <w:rPr>
          <w:rFonts w:ascii="Palatino Linotype" w:hAnsi="Palatino Linotype"/>
        </w:rPr>
      </w:pPr>
      <w:r w:rsidRPr="003318C6">
        <w:rPr>
          <w:rFonts w:ascii="Palatino Linotype" w:hAnsi="Palatino Linotype"/>
        </w:rPr>
        <w:t xml:space="preserve">Así, los LINEAMIENTOS GENERALES EN MATERIA DE CLASIFICACIÓN Y DESCLASIFICACIÓN DE LA INFORMACIÓN, ASÍ COMO PARA LA ELABORACIÓN DE VERSIONES PÚBLICAS, emitidos por </w:t>
      </w:r>
      <w:r>
        <w:rPr>
          <w:rFonts w:ascii="Palatino Linotype" w:hAnsi="Palatino Linotype"/>
        </w:rPr>
        <w:t>Consejo Nacional del Sistema Nacional de Transparencia</w:t>
      </w:r>
      <w:r w:rsidRPr="003318C6">
        <w:rPr>
          <w:rFonts w:ascii="Palatino Linotype" w:hAnsi="Palatino Linotype"/>
        </w:rPr>
        <w:t xml:space="preserve">, señalan con claridad cuáles son aquellos datos </w:t>
      </w:r>
      <w:r w:rsidRPr="003318C6">
        <w:rPr>
          <w:rFonts w:ascii="Palatino Linotype" w:hAnsi="Palatino Linotype"/>
        </w:rPr>
        <w:lastRenderedPageBreak/>
        <w:t>personales que deben ser clasificados al momento de la elaboración de las versiones públicas.</w:t>
      </w:r>
      <w:r w:rsidRPr="002C2946">
        <w:rPr>
          <w:rFonts w:ascii="Palatino Linotype" w:hAnsi="Palatino Linotype"/>
        </w:rPr>
        <w:t xml:space="preserve"> </w:t>
      </w:r>
    </w:p>
    <w:p w14:paraId="2C1F84AA" w14:textId="77777777" w:rsidR="00F0789D" w:rsidRDefault="00F0789D" w:rsidP="00F0789D">
      <w:pPr>
        <w:pStyle w:val="Prrafodelista"/>
        <w:numPr>
          <w:ilvl w:val="0"/>
          <w:numId w:val="7"/>
        </w:numPr>
        <w:spacing w:before="240" w:after="240" w:line="360" w:lineRule="auto"/>
        <w:ind w:left="0" w:firstLine="0"/>
        <w:jc w:val="both"/>
        <w:rPr>
          <w:rFonts w:ascii="Palatino Linotype" w:hAnsi="Palatino Linotype" w:cs="Arial"/>
        </w:rPr>
      </w:pPr>
      <w:r w:rsidRPr="001909D8">
        <w:rPr>
          <w:rFonts w:ascii="Palatino Linotype" w:hAnsi="Palatino Linotype"/>
        </w:rPr>
        <w:t>Efectivamente</w:t>
      </w:r>
      <w:r w:rsidRPr="00841CBD">
        <w:rPr>
          <w:rFonts w:ascii="Palatino Linotype" w:hAnsi="Palatino Linotype" w:cs="Arial"/>
        </w:rPr>
        <w:t xml:space="preserve">, cuando se clasifica información como confidencial o reservada </w:t>
      </w:r>
      <w:r w:rsidRPr="00EB366B">
        <w:rPr>
          <w:rFonts w:ascii="Palatino Linotype" w:hAnsi="Palatino Linotype" w:cs="Arial"/>
          <w:b/>
        </w:rPr>
        <w:t>es deber someterlo al Comité de Transparencia</w:t>
      </w:r>
      <w:r w:rsidRPr="00841CBD">
        <w:rPr>
          <w:rFonts w:ascii="Palatino Linotype" w:hAnsi="Palatino Linotype" w:cs="Arial"/>
        </w:rPr>
        <w:t xml:space="preserve">, quien debe confirmar, modificar o revocar </w:t>
      </w:r>
      <w:r w:rsidRPr="003318C6">
        <w:rPr>
          <w:rFonts w:ascii="Palatino Linotype" w:hAnsi="Palatino Linotype" w:cs="Arial"/>
        </w:rPr>
        <w:t>las determinaciones en materia de clasificación de la información que realicen los titulares de las áreas de los sujetos obligados</w:t>
      </w:r>
      <w:r>
        <w:rPr>
          <w:rFonts w:ascii="Palatino Linotype" w:hAnsi="Palatino Linotype" w:cs="Arial"/>
        </w:rPr>
        <w:t>; p</w:t>
      </w:r>
      <w:r w:rsidRPr="00841CBD">
        <w:rPr>
          <w:rFonts w:ascii="Palatino Linotype" w:hAnsi="Palatino Linotype" w:cs="Arial"/>
        </w:rPr>
        <w:t xml:space="preserve">or lo tanto, la entrega de documentos en su versión pública debe estar debidamente fundado y motivado, en el que se expongan los fundamentos y razonamientos que llevaron al </w:t>
      </w:r>
      <w:r>
        <w:rPr>
          <w:rFonts w:ascii="Palatino Linotype" w:hAnsi="Palatino Linotype" w:cs="Arial"/>
        </w:rPr>
        <w:t>Sujeto Obligado</w:t>
      </w:r>
      <w:r w:rsidRPr="00841CBD">
        <w:rPr>
          <w:rFonts w:ascii="Palatino Linotype" w:hAnsi="Palatino Linotype" w:cs="Aria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Pr>
          <w:rFonts w:ascii="Palatino Linotype" w:hAnsi="Palatino Linotype" w:cs="Arial"/>
        </w:rPr>
        <w:t>.</w:t>
      </w:r>
    </w:p>
    <w:p w14:paraId="67CECE9E" w14:textId="447F9926" w:rsidR="000D4BF0" w:rsidRDefault="00EB366B" w:rsidP="000D4BF0">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Ahora bien</w:t>
      </w:r>
      <w:r w:rsidR="000D4BF0">
        <w:rPr>
          <w:rFonts w:ascii="Palatino Linotype" w:hAnsi="Palatino Linotype" w:cs="Arial"/>
        </w:rPr>
        <w:t>, subrayar que la información solicitada tendrá la temporalidad comprendida del inicio de la actual administración pública municipal y a la fecha de la interposición de la solicitud de información; es decir al doce (12) de mayo del año en curso.</w:t>
      </w:r>
    </w:p>
    <w:p w14:paraId="7689278A" w14:textId="0E246440" w:rsidR="00E51A2B" w:rsidRPr="00E51A2B" w:rsidRDefault="00E51A2B" w:rsidP="00E51A2B">
      <w:pPr>
        <w:pStyle w:val="Ttulo10"/>
        <w:numPr>
          <w:ilvl w:val="0"/>
          <w:numId w:val="4"/>
        </w:numPr>
        <w:spacing w:before="0" w:after="0" w:line="360" w:lineRule="auto"/>
        <w:ind w:left="714" w:hanging="357"/>
        <w:rPr>
          <w:rFonts w:ascii="Palatino Linotype" w:hAnsi="Palatino Linotype"/>
          <w:b/>
          <w:sz w:val="24"/>
          <w:szCs w:val="24"/>
        </w:rPr>
      </w:pPr>
      <w:r w:rsidRPr="00E51A2B">
        <w:rPr>
          <w:rFonts w:ascii="Palatino Linotype" w:hAnsi="Palatino Linotype"/>
          <w:b/>
          <w:sz w:val="24"/>
          <w:szCs w:val="24"/>
        </w:rPr>
        <w:t>Procedimientos en trámite a la fecha de la presente resolución.</w:t>
      </w:r>
    </w:p>
    <w:p w14:paraId="06BECCE7" w14:textId="77777777" w:rsidR="00E51A2B" w:rsidRDefault="00E51A2B" w:rsidP="00E51A2B">
      <w:pPr>
        <w:spacing w:line="360" w:lineRule="auto"/>
        <w:jc w:val="both"/>
        <w:rPr>
          <w:rFonts w:ascii="Palatino Linotype" w:hAnsi="Palatino Linotype" w:cs="Tahoma"/>
          <w:sz w:val="22"/>
          <w:szCs w:val="22"/>
          <w:lang w:val="es-ES"/>
        </w:rPr>
      </w:pPr>
    </w:p>
    <w:p w14:paraId="60C75F75" w14:textId="77777777" w:rsidR="00E51A2B" w:rsidRPr="00491D29" w:rsidRDefault="00E51A2B" w:rsidP="00E51A2B">
      <w:pPr>
        <w:pStyle w:val="Prrafodelista"/>
        <w:numPr>
          <w:ilvl w:val="0"/>
          <w:numId w:val="7"/>
        </w:numPr>
        <w:spacing w:before="240" w:after="240" w:line="360" w:lineRule="auto"/>
        <w:ind w:left="0" w:firstLine="0"/>
        <w:jc w:val="both"/>
        <w:rPr>
          <w:rFonts w:ascii="Palatino Linotype" w:eastAsia="Calibri" w:hAnsi="Palatino Linotype" w:cs="Tahoma"/>
          <w:bCs/>
          <w:iCs/>
          <w:lang w:eastAsia="en-US"/>
        </w:rPr>
      </w:pPr>
      <w:r w:rsidRPr="00491D29">
        <w:rPr>
          <w:rFonts w:ascii="Palatino Linotype" w:eastAsia="Calibri" w:hAnsi="Palatino Linotype" w:cs="Tahoma"/>
          <w:bCs/>
          <w:iCs/>
          <w:lang w:eastAsia="en-US"/>
        </w:rPr>
        <w:lastRenderedPageBreak/>
        <w:t xml:space="preserve">Al </w:t>
      </w:r>
      <w:r w:rsidRPr="00491D29">
        <w:rPr>
          <w:rFonts w:ascii="Palatino Linotype" w:hAnsi="Palatino Linotype" w:cs="Arial"/>
        </w:rPr>
        <w:t>respecto</w:t>
      </w:r>
      <w:r w:rsidRPr="00491D29">
        <w:rPr>
          <w:rFonts w:ascii="Palatino Linotype" w:eastAsia="Calibri" w:hAnsi="Palatino Linotype" w:cs="Tahoma"/>
          <w:bCs/>
          <w:iCs/>
          <w:lang w:eastAsia="en-US"/>
        </w:rPr>
        <w:t>, el artículo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 será reservada.</w:t>
      </w:r>
    </w:p>
    <w:p w14:paraId="065F1284" w14:textId="77777777" w:rsidR="00E51A2B" w:rsidRPr="00491D29" w:rsidRDefault="00E51A2B" w:rsidP="00E51A2B">
      <w:pPr>
        <w:pStyle w:val="Prrafodelista"/>
        <w:numPr>
          <w:ilvl w:val="0"/>
          <w:numId w:val="7"/>
        </w:numPr>
        <w:spacing w:before="240" w:after="240" w:line="360" w:lineRule="auto"/>
        <w:ind w:left="0" w:firstLine="0"/>
        <w:jc w:val="both"/>
        <w:rPr>
          <w:rFonts w:ascii="Palatino Linotype" w:eastAsia="Calibri" w:hAnsi="Palatino Linotype" w:cs="Tahoma"/>
          <w:bCs/>
          <w:iCs/>
          <w:lang w:eastAsia="en-US"/>
        </w:rPr>
      </w:pPr>
      <w:r w:rsidRPr="00491D29">
        <w:rPr>
          <w:rFonts w:ascii="Palatino Linotype" w:eastAsia="Calibri" w:hAnsi="Palatino Linotype" w:cs="Tahoma"/>
          <w:bCs/>
          <w:iCs/>
          <w:lang w:eastAsia="en-US"/>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14:paraId="666BC685" w14:textId="77777777" w:rsidR="00E51A2B" w:rsidRPr="00491D29" w:rsidRDefault="00E51A2B" w:rsidP="00E51A2B">
      <w:pPr>
        <w:pStyle w:val="Prrafodelista"/>
        <w:numPr>
          <w:ilvl w:val="0"/>
          <w:numId w:val="7"/>
        </w:numPr>
        <w:spacing w:before="240" w:after="240" w:line="360" w:lineRule="auto"/>
        <w:ind w:left="0" w:firstLine="0"/>
        <w:jc w:val="both"/>
        <w:rPr>
          <w:rFonts w:ascii="Palatino Linotype" w:eastAsia="Calibri" w:hAnsi="Palatino Linotype" w:cs="Tahoma"/>
          <w:iCs/>
          <w:lang w:eastAsia="es-ES_tradnl"/>
        </w:rPr>
      </w:pPr>
      <w:r w:rsidRPr="00491D29">
        <w:rPr>
          <w:rFonts w:ascii="Palatino Linotype" w:eastAsia="Calibri" w:hAnsi="Palatino Linotype" w:cs="Tahoma"/>
          <w:iCs/>
          <w:lang w:eastAsia="es-ES_tradnl"/>
        </w:rPr>
        <w:t xml:space="preserve">Por su parte, en los Lineamientos Generales en Materia de Clasificación y Desclasificación de la </w:t>
      </w:r>
      <w:r w:rsidRPr="00491D29">
        <w:rPr>
          <w:rFonts w:ascii="Palatino Linotype" w:eastAsia="Calibri" w:hAnsi="Palatino Linotype" w:cs="Tahoma"/>
          <w:bCs/>
          <w:iCs/>
          <w:lang w:eastAsia="en-US"/>
        </w:rPr>
        <w:t>Información</w:t>
      </w:r>
      <w:r w:rsidRPr="00491D29">
        <w:rPr>
          <w:rFonts w:ascii="Palatino Linotype" w:eastAsia="Calibri" w:hAnsi="Palatino Linotype" w:cs="Tahoma"/>
          <w:iCs/>
          <w:lang w:eastAsia="es-ES_tradnl"/>
        </w:rPr>
        <w:t>, así como para la elaboración de versiones públicas, se establece lo siguiente:</w:t>
      </w:r>
    </w:p>
    <w:p w14:paraId="0C942A62" w14:textId="77777777" w:rsidR="00E51A2B" w:rsidRPr="00491D29" w:rsidRDefault="00E51A2B" w:rsidP="00E51A2B">
      <w:pPr>
        <w:spacing w:line="360" w:lineRule="auto"/>
        <w:ind w:left="567" w:right="567"/>
        <w:jc w:val="both"/>
        <w:rPr>
          <w:rFonts w:ascii="Palatino Linotype" w:eastAsia="Calibri" w:hAnsi="Palatino Linotype" w:cs="Tahoma"/>
          <w:i/>
          <w:iCs/>
          <w:lang w:val="es-ES" w:eastAsia="es-ES_tradnl"/>
        </w:rPr>
      </w:pPr>
      <w:r w:rsidRPr="00491D29">
        <w:rPr>
          <w:rFonts w:ascii="Palatino Linotype" w:eastAsia="Calibri" w:hAnsi="Palatino Linotype" w:cs="Tahoma"/>
          <w:i/>
          <w:iCs/>
          <w:lang w:val="es-ES" w:eastAsia="es-ES_tradnl"/>
        </w:rPr>
        <w:t>“…</w:t>
      </w:r>
    </w:p>
    <w:p w14:paraId="2B2AADFF" w14:textId="77777777" w:rsidR="00E51A2B" w:rsidRPr="00491D29" w:rsidRDefault="00E51A2B" w:rsidP="00E51A2B">
      <w:pPr>
        <w:spacing w:line="360" w:lineRule="auto"/>
        <w:ind w:left="567" w:right="567"/>
        <w:jc w:val="both"/>
        <w:rPr>
          <w:rFonts w:ascii="Palatino Linotype" w:eastAsia="Calibri" w:hAnsi="Palatino Linotype" w:cs="Tahoma"/>
          <w:i/>
          <w:iCs/>
          <w:lang w:val="es-ES" w:eastAsia="es-ES_tradnl"/>
        </w:rPr>
      </w:pPr>
      <w:r w:rsidRPr="00491D29">
        <w:rPr>
          <w:rFonts w:ascii="Palatino Linotype" w:eastAsia="Calibri" w:hAnsi="Palatino Linotype" w:cs="Tahoma"/>
          <w:b/>
          <w:i/>
          <w:iCs/>
          <w:lang w:val="es-ES" w:eastAsia="es-ES_tradnl"/>
        </w:rPr>
        <w:t>Vigésimo octavo.</w:t>
      </w:r>
      <w:r w:rsidRPr="00491D29">
        <w:rPr>
          <w:rFonts w:ascii="Palatino Linotype" w:eastAsia="Calibri" w:hAnsi="Palatino Linotype" w:cs="Tahoma"/>
          <w:i/>
          <w:iCs/>
          <w:lang w:val="es-ES" w:eastAsia="es-ES_tradnl"/>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1F61D28D" w14:textId="77777777" w:rsidR="00E51A2B" w:rsidRPr="00491D29" w:rsidRDefault="00E51A2B" w:rsidP="00E51A2B">
      <w:pPr>
        <w:spacing w:line="360" w:lineRule="auto"/>
        <w:ind w:left="567" w:right="567"/>
        <w:jc w:val="both"/>
        <w:rPr>
          <w:rFonts w:ascii="Palatino Linotype" w:eastAsia="Calibri" w:hAnsi="Palatino Linotype" w:cs="Tahoma"/>
          <w:i/>
          <w:iCs/>
          <w:lang w:val="es-ES" w:eastAsia="es-ES_tradnl"/>
        </w:rPr>
      </w:pPr>
    </w:p>
    <w:p w14:paraId="06D72692" w14:textId="77777777" w:rsidR="00E51A2B" w:rsidRPr="00491D29" w:rsidRDefault="00E51A2B" w:rsidP="00E51A2B">
      <w:pPr>
        <w:spacing w:line="360" w:lineRule="auto"/>
        <w:ind w:left="567" w:right="567"/>
        <w:jc w:val="both"/>
        <w:rPr>
          <w:rFonts w:ascii="Palatino Linotype" w:eastAsia="Calibri" w:hAnsi="Palatino Linotype" w:cs="Tahoma"/>
          <w:i/>
          <w:iCs/>
          <w:lang w:val="es-ES" w:eastAsia="es-ES_tradnl"/>
        </w:rPr>
      </w:pPr>
      <w:r w:rsidRPr="00491D29">
        <w:rPr>
          <w:rFonts w:ascii="Palatino Linotype" w:eastAsia="Calibri" w:hAnsi="Palatino Linotype" w:cs="Tahoma"/>
          <w:i/>
          <w:iCs/>
          <w:lang w:val="es-ES" w:eastAsia="es-ES_tradnl"/>
        </w:rPr>
        <w:t>I. La existencia de un procedimiento de responsabilidad administrativa en trámite, y</w:t>
      </w:r>
    </w:p>
    <w:p w14:paraId="06EF5D20" w14:textId="77777777" w:rsidR="00E51A2B" w:rsidRPr="00491D29" w:rsidRDefault="00E51A2B" w:rsidP="00E51A2B">
      <w:pPr>
        <w:spacing w:line="360" w:lineRule="auto"/>
        <w:ind w:left="567" w:right="567"/>
        <w:jc w:val="both"/>
        <w:rPr>
          <w:rFonts w:ascii="Palatino Linotype" w:eastAsia="Calibri" w:hAnsi="Palatino Linotype" w:cs="Tahoma"/>
          <w:i/>
          <w:iCs/>
          <w:lang w:val="es-ES" w:eastAsia="es-ES_tradnl"/>
        </w:rPr>
      </w:pPr>
      <w:r w:rsidRPr="00491D29">
        <w:rPr>
          <w:rFonts w:ascii="Palatino Linotype" w:eastAsia="Calibri" w:hAnsi="Palatino Linotype" w:cs="Tahoma"/>
          <w:i/>
          <w:iCs/>
          <w:lang w:val="es-ES" w:eastAsia="es-ES_tradnl"/>
        </w:rPr>
        <w:lastRenderedPageBreak/>
        <w:t>II. Que la información se refiera a actuaciones, diligencias y constancias propias del procedimiento de responsabilidad.</w:t>
      </w:r>
    </w:p>
    <w:p w14:paraId="27D43CF0" w14:textId="77777777" w:rsidR="00E51A2B" w:rsidRPr="00491D29" w:rsidRDefault="00E51A2B" w:rsidP="00E51A2B">
      <w:pPr>
        <w:spacing w:line="360" w:lineRule="auto"/>
        <w:ind w:left="567" w:right="567"/>
        <w:jc w:val="both"/>
        <w:rPr>
          <w:rFonts w:ascii="Palatino Linotype" w:eastAsia="Calibri" w:hAnsi="Palatino Linotype" w:cs="Tahoma"/>
          <w:i/>
          <w:iCs/>
          <w:lang w:val="es-ES" w:eastAsia="es-ES_tradnl"/>
        </w:rPr>
      </w:pPr>
      <w:r w:rsidRPr="00491D29">
        <w:rPr>
          <w:rFonts w:ascii="Palatino Linotype" w:eastAsia="Calibri" w:hAnsi="Palatino Linotype" w:cs="Tahoma"/>
          <w:i/>
          <w:iCs/>
          <w:lang w:val="es-ES" w:eastAsia="es-ES_tradnl"/>
        </w:rPr>
        <w:t>…”</w:t>
      </w:r>
    </w:p>
    <w:p w14:paraId="0A09AABF" w14:textId="0764E5F1" w:rsidR="00E51A2B" w:rsidRPr="00491D29" w:rsidRDefault="00E51A2B" w:rsidP="00E51A2B">
      <w:pPr>
        <w:pStyle w:val="Prrafodelista"/>
        <w:numPr>
          <w:ilvl w:val="0"/>
          <w:numId w:val="7"/>
        </w:numPr>
        <w:spacing w:before="240" w:after="240" w:line="360" w:lineRule="auto"/>
        <w:ind w:left="0" w:firstLine="0"/>
        <w:jc w:val="both"/>
        <w:rPr>
          <w:rFonts w:ascii="Palatino Linotype" w:hAnsi="Palatino Linotype" w:cs="Arial"/>
        </w:rPr>
      </w:pPr>
      <w:r w:rsidRPr="00491D29">
        <w:rPr>
          <w:rFonts w:ascii="Palatino Linotype" w:eastAsia="Calibri" w:hAnsi="Palatino Linotype" w:cs="Tahoma"/>
          <w:iCs/>
          <w:lang w:eastAsia="es-ES_tradnl"/>
        </w:rPr>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w:t>
      </w:r>
    </w:p>
    <w:p w14:paraId="1689EC57" w14:textId="064A2B1C" w:rsidR="00D562E0" w:rsidRPr="00491D29" w:rsidRDefault="00D562E0" w:rsidP="00D562E0">
      <w:pPr>
        <w:pStyle w:val="Prrafodelista"/>
        <w:numPr>
          <w:ilvl w:val="0"/>
          <w:numId w:val="7"/>
        </w:numPr>
        <w:spacing w:before="240" w:after="240" w:line="360" w:lineRule="auto"/>
        <w:ind w:left="0" w:firstLine="0"/>
        <w:jc w:val="both"/>
        <w:rPr>
          <w:rFonts w:ascii="Palatino Linotype" w:hAnsi="Palatino Linotype" w:cs="Tahoma"/>
        </w:rPr>
      </w:pPr>
      <w:r w:rsidRPr="00491D29">
        <w:rPr>
          <w:rFonts w:ascii="Palatino Linotype" w:hAnsi="Palatino Linotype" w:cs="Tahoma"/>
        </w:rPr>
        <w:t>Por tales consideraciones, resulta procedente la reserva, en términos del artículo 140, fracción VI, de la Ley de Transparencia y Acceso a la Información Pública del Estado de México y Municipios, de las denuncias por responsabilidades administrativas en trámite, en caso de que existieran.</w:t>
      </w:r>
    </w:p>
    <w:p w14:paraId="61E66ACE" w14:textId="3ADCB37C" w:rsidR="00D562E0" w:rsidRDefault="00D562E0" w:rsidP="00D562E0">
      <w:pPr>
        <w:pStyle w:val="Prrafodelista"/>
        <w:numPr>
          <w:ilvl w:val="0"/>
          <w:numId w:val="7"/>
        </w:numPr>
        <w:spacing w:before="240" w:after="240" w:line="360" w:lineRule="auto"/>
        <w:ind w:left="0" w:firstLine="0"/>
        <w:jc w:val="both"/>
        <w:rPr>
          <w:rFonts w:ascii="Palatino Linotype" w:hAnsi="Palatino Linotype" w:cs="Tahoma"/>
          <w:bCs/>
        </w:rPr>
      </w:pPr>
      <w:r w:rsidRPr="00491D29">
        <w:rPr>
          <w:rFonts w:ascii="Palatino Linotype" w:eastAsia="Calibri" w:hAnsi="Palatino Linotype" w:cs="Tahoma"/>
          <w:iCs/>
          <w:lang w:eastAsia="es-ES_tradnl"/>
        </w:rPr>
        <w:t>R</w:t>
      </w:r>
      <w:r w:rsidRPr="00491D29">
        <w:rPr>
          <w:rFonts w:ascii="Palatino Linotype" w:eastAsia="Calibri" w:hAnsi="Palatino Linotype" w:cs="Tahoma"/>
          <w:bCs/>
          <w:lang w:eastAsia="en-US"/>
        </w:rPr>
        <w:t xml:space="preserve">especto al plazo de reserva, el artículo 125 de la Ley de la materia, establece </w:t>
      </w:r>
      <w:r w:rsidRPr="00491D29">
        <w:rPr>
          <w:rFonts w:ascii="Palatino Linotype" w:hAnsi="Palatino Linotype" w:cs="Tahoma"/>
          <w:bCs/>
        </w:rPr>
        <w:t>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24F9D0F4" w14:textId="77777777" w:rsidR="00484D6B" w:rsidRPr="00C471F2" w:rsidRDefault="00484D6B" w:rsidP="00484D6B">
      <w:pPr>
        <w:pStyle w:val="Prrafodelista"/>
        <w:numPr>
          <w:ilvl w:val="0"/>
          <w:numId w:val="24"/>
        </w:numPr>
        <w:spacing w:line="360" w:lineRule="auto"/>
        <w:contextualSpacing/>
        <w:jc w:val="both"/>
        <w:rPr>
          <w:rFonts w:ascii="Palatino Linotype" w:eastAsia="Calibri" w:hAnsi="Palatino Linotype" w:cs="Tahoma"/>
          <w:b/>
          <w:iCs/>
          <w:szCs w:val="22"/>
          <w:lang w:eastAsia="es-ES_tradnl"/>
        </w:rPr>
      </w:pPr>
      <w:r w:rsidRPr="00C471F2">
        <w:rPr>
          <w:rFonts w:ascii="Palatino Linotype" w:eastAsia="Calibri" w:hAnsi="Palatino Linotype" w:cs="Tahoma"/>
          <w:b/>
          <w:iCs/>
          <w:szCs w:val="22"/>
          <w:lang w:eastAsia="es-ES_tradnl"/>
        </w:rPr>
        <w:t>Existencia de un procedimiento de responsabilidad administrativa en trámite:</w:t>
      </w:r>
    </w:p>
    <w:p w14:paraId="1ED1F217" w14:textId="77777777" w:rsidR="00484D6B" w:rsidRPr="00C471F2" w:rsidRDefault="00484D6B" w:rsidP="00484D6B">
      <w:pPr>
        <w:pStyle w:val="Prrafodelista"/>
        <w:numPr>
          <w:ilvl w:val="0"/>
          <w:numId w:val="7"/>
        </w:numPr>
        <w:spacing w:before="240" w:after="240" w:line="360" w:lineRule="auto"/>
        <w:ind w:left="0" w:firstLine="0"/>
        <w:jc w:val="both"/>
        <w:rPr>
          <w:rFonts w:ascii="Palatino Linotype" w:eastAsia="Calibri" w:hAnsi="Palatino Linotype" w:cs="Tahoma"/>
          <w:iCs/>
          <w:sz w:val="22"/>
          <w:szCs w:val="22"/>
          <w:lang w:eastAsia="es-ES_tradnl"/>
        </w:rPr>
      </w:pPr>
      <w:r w:rsidRPr="00C471F2">
        <w:rPr>
          <w:rFonts w:ascii="Palatino Linotype" w:eastAsia="Calibri" w:hAnsi="Palatino Linotype" w:cs="Tahoma"/>
          <w:iCs/>
          <w:sz w:val="22"/>
          <w:szCs w:val="22"/>
          <w:lang w:eastAsia="es-ES_tradnl"/>
        </w:rPr>
        <w:t xml:space="preserve">Al </w:t>
      </w:r>
      <w:r w:rsidRPr="00484D6B">
        <w:rPr>
          <w:rFonts w:ascii="Palatino Linotype" w:eastAsia="Calibri" w:hAnsi="Palatino Linotype" w:cs="Tahoma"/>
          <w:iCs/>
          <w:lang w:eastAsia="es-ES_tradnl"/>
        </w:rPr>
        <w:t>respecto</w:t>
      </w:r>
      <w:r w:rsidRPr="00C471F2">
        <w:rPr>
          <w:rFonts w:ascii="Palatino Linotype" w:eastAsia="Calibri" w:hAnsi="Palatino Linotype" w:cs="Tahoma"/>
          <w:iCs/>
          <w:sz w:val="22"/>
          <w:szCs w:val="22"/>
          <w:lang w:eastAsia="es-ES_tradnl"/>
        </w:rPr>
        <w:t xml:space="preserve">, resulta necesario señalar que la Ley de Responsabilidades Administrativas del Estado de México y Municipios, en sus artículos 95, fracción II, 99, 104, </w:t>
      </w:r>
      <w:r w:rsidRPr="00C471F2">
        <w:rPr>
          <w:rFonts w:ascii="Palatino Linotype" w:eastAsia="Calibri" w:hAnsi="Palatino Linotype" w:cs="Tahoma"/>
          <w:iCs/>
          <w:sz w:val="22"/>
          <w:szCs w:val="22"/>
          <w:lang w:eastAsia="es-ES_tradnl"/>
        </w:rPr>
        <w:lastRenderedPageBreak/>
        <w:t>194 y 195, establece que el proceso de posibles responsabilidades administrativas se divide en dos etapas principalmente:</w:t>
      </w:r>
    </w:p>
    <w:p w14:paraId="774120D6" w14:textId="77777777" w:rsidR="00484D6B" w:rsidRPr="00C471F2" w:rsidRDefault="00484D6B" w:rsidP="00484D6B">
      <w:pPr>
        <w:spacing w:line="360" w:lineRule="auto"/>
        <w:jc w:val="both"/>
        <w:rPr>
          <w:rFonts w:ascii="Palatino Linotype" w:eastAsia="Calibri" w:hAnsi="Palatino Linotype" w:cs="Tahoma"/>
          <w:iCs/>
          <w:sz w:val="22"/>
          <w:szCs w:val="22"/>
          <w:lang w:val="es-ES" w:eastAsia="es-ES_tradnl"/>
        </w:rPr>
      </w:pPr>
    </w:p>
    <w:p w14:paraId="1895B2B2" w14:textId="77777777" w:rsidR="00484D6B" w:rsidRPr="00C471F2" w:rsidRDefault="00484D6B" w:rsidP="00484D6B">
      <w:pPr>
        <w:pStyle w:val="Prrafodelista"/>
        <w:numPr>
          <w:ilvl w:val="0"/>
          <w:numId w:val="22"/>
        </w:numPr>
        <w:spacing w:line="360" w:lineRule="auto"/>
        <w:contextualSpacing/>
        <w:jc w:val="both"/>
        <w:rPr>
          <w:rFonts w:ascii="Palatino Linotype" w:eastAsia="Calibri" w:hAnsi="Palatino Linotype" w:cs="Tahoma"/>
          <w:b/>
          <w:iCs/>
          <w:szCs w:val="22"/>
          <w:lang w:eastAsia="es-ES_tradnl"/>
        </w:rPr>
      </w:pPr>
      <w:r w:rsidRPr="00C471F2">
        <w:rPr>
          <w:rFonts w:ascii="Palatino Linotype" w:eastAsia="Calibri" w:hAnsi="Palatino Linotype" w:cs="Tahoma"/>
          <w:b/>
          <w:iCs/>
          <w:szCs w:val="22"/>
          <w:lang w:eastAsia="es-ES_tradnl"/>
        </w:rPr>
        <w:t>Investigación:</w:t>
      </w:r>
      <w:r w:rsidRPr="00C471F2">
        <w:rPr>
          <w:rFonts w:ascii="Palatino Linotype" w:eastAsia="Calibri" w:hAnsi="Palatino Linotype" w:cs="Tahoma"/>
          <w:iCs/>
          <w:szCs w:val="22"/>
          <w:lang w:eastAsia="es-ES_tradnl"/>
        </w:rPr>
        <w:t xml:space="preserve"> Dicha etapa comienza, de oficio o por la presentación de una denuncia o queja ante los Órganos Internos de Control; por lo que, estos deberán de allegarse de la información necesaria para el esclarecimiento de los hechos, así como realizar visitas de verificación.</w:t>
      </w:r>
    </w:p>
    <w:p w14:paraId="41F5215E" w14:textId="77777777" w:rsidR="00484D6B" w:rsidRPr="00C471F2" w:rsidRDefault="00484D6B" w:rsidP="00484D6B">
      <w:pPr>
        <w:pStyle w:val="Prrafodelista"/>
        <w:spacing w:line="360" w:lineRule="auto"/>
        <w:jc w:val="both"/>
        <w:rPr>
          <w:rFonts w:ascii="Palatino Linotype" w:eastAsia="Calibri" w:hAnsi="Palatino Linotype" w:cs="Tahoma"/>
          <w:b/>
          <w:iCs/>
          <w:szCs w:val="22"/>
          <w:lang w:eastAsia="es-ES_tradnl"/>
        </w:rPr>
      </w:pPr>
    </w:p>
    <w:p w14:paraId="740DF0A8" w14:textId="77777777" w:rsidR="00484D6B" w:rsidRPr="00C471F2" w:rsidRDefault="00484D6B" w:rsidP="00484D6B">
      <w:pPr>
        <w:pStyle w:val="Prrafodelista"/>
        <w:spacing w:line="360" w:lineRule="auto"/>
        <w:jc w:val="both"/>
        <w:rPr>
          <w:rFonts w:ascii="Palatino Linotype" w:eastAsia="Calibri" w:hAnsi="Palatino Linotype" w:cs="Tahoma"/>
          <w:iCs/>
          <w:szCs w:val="22"/>
          <w:lang w:eastAsia="es-ES_tradnl"/>
        </w:rPr>
      </w:pPr>
      <w:r w:rsidRPr="00C471F2">
        <w:rPr>
          <w:rFonts w:ascii="Palatino Linotype" w:eastAsia="Calibri" w:hAnsi="Palatino Linotype" w:cs="Tahoma"/>
          <w:iCs/>
          <w:szCs w:val="22"/>
          <w:lang w:eastAsia="es-ES_tradnl"/>
        </w:rPr>
        <w:t>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substanciadora a efecto de iniciar el procedimiento de responsabilidad administrativa correspondiente.</w:t>
      </w:r>
    </w:p>
    <w:p w14:paraId="55D6513E" w14:textId="77777777" w:rsidR="00484D6B" w:rsidRPr="00C471F2" w:rsidRDefault="00484D6B" w:rsidP="00484D6B">
      <w:pPr>
        <w:pStyle w:val="Prrafodelista"/>
        <w:spacing w:line="360" w:lineRule="auto"/>
        <w:jc w:val="both"/>
        <w:rPr>
          <w:rFonts w:ascii="Palatino Linotype" w:eastAsia="Calibri" w:hAnsi="Palatino Linotype" w:cs="Tahoma"/>
          <w:iCs/>
          <w:szCs w:val="22"/>
          <w:lang w:eastAsia="es-ES_tradnl"/>
        </w:rPr>
      </w:pPr>
    </w:p>
    <w:p w14:paraId="19F7AD3D" w14:textId="77777777" w:rsidR="00484D6B" w:rsidRPr="00C471F2" w:rsidRDefault="00484D6B" w:rsidP="00484D6B">
      <w:pPr>
        <w:pStyle w:val="Prrafodelista"/>
        <w:spacing w:line="360" w:lineRule="auto"/>
        <w:jc w:val="both"/>
        <w:rPr>
          <w:rFonts w:ascii="Palatino Linotype" w:eastAsia="Calibri" w:hAnsi="Palatino Linotype" w:cs="Tahoma"/>
          <w:iCs/>
          <w:szCs w:val="22"/>
          <w:lang w:eastAsia="es-ES_tradnl"/>
        </w:rPr>
      </w:pPr>
      <w:r w:rsidRPr="00C471F2">
        <w:rPr>
          <w:rFonts w:ascii="Palatino Linotype" w:eastAsia="Calibri" w:hAnsi="Palatino Linotype" w:cs="Tahoma"/>
          <w:iCs/>
          <w:szCs w:val="22"/>
          <w:lang w:eastAsia="es-ES_tradnl"/>
        </w:rPr>
        <w:t>En el caso, de no haberse encontrado elementos suficientes para demostrar la existencia de la infracción, y acreditar la presunta responsabilidad, se emitirá el acuerdo de conclusión y archivo del expediente, debidamente fundado y motivado.</w:t>
      </w:r>
    </w:p>
    <w:p w14:paraId="4DBDBE59" w14:textId="77777777" w:rsidR="00484D6B" w:rsidRPr="00C471F2" w:rsidRDefault="00484D6B" w:rsidP="00484D6B">
      <w:pPr>
        <w:spacing w:line="360" w:lineRule="auto"/>
        <w:jc w:val="both"/>
        <w:rPr>
          <w:rFonts w:ascii="Palatino Linotype" w:eastAsia="Calibri" w:hAnsi="Palatino Linotype" w:cs="Tahoma"/>
          <w:b/>
          <w:iCs/>
          <w:szCs w:val="22"/>
          <w:lang w:val="es-ES" w:eastAsia="es-ES_tradnl"/>
        </w:rPr>
      </w:pPr>
    </w:p>
    <w:p w14:paraId="033C3739" w14:textId="77777777" w:rsidR="00484D6B" w:rsidRPr="00C471F2" w:rsidRDefault="00484D6B" w:rsidP="00484D6B">
      <w:pPr>
        <w:pStyle w:val="Prrafodelista"/>
        <w:numPr>
          <w:ilvl w:val="0"/>
          <w:numId w:val="22"/>
        </w:numPr>
        <w:spacing w:line="360" w:lineRule="auto"/>
        <w:contextualSpacing/>
        <w:jc w:val="both"/>
        <w:rPr>
          <w:rFonts w:ascii="Palatino Linotype" w:eastAsia="Calibri" w:hAnsi="Palatino Linotype" w:cs="Tahoma"/>
          <w:b/>
          <w:iCs/>
          <w:szCs w:val="22"/>
          <w:lang w:eastAsia="es-ES_tradnl"/>
        </w:rPr>
      </w:pPr>
      <w:r w:rsidRPr="00C471F2">
        <w:rPr>
          <w:rFonts w:ascii="Palatino Linotype" w:eastAsia="Calibri" w:hAnsi="Palatino Linotype" w:cs="Tahoma"/>
          <w:b/>
          <w:iCs/>
          <w:szCs w:val="22"/>
          <w:lang w:eastAsia="es-ES_tradnl"/>
        </w:rPr>
        <w:t xml:space="preserve">Proceso de Responsabilidad Administrativa: </w:t>
      </w:r>
      <w:r w:rsidRPr="00C471F2">
        <w:rPr>
          <w:rFonts w:ascii="Palatino Linotype" w:eastAsia="Calibri" w:hAnsi="Palatino Linotype" w:cs="Tahoma"/>
          <w:iCs/>
          <w:szCs w:val="22"/>
          <w:lang w:eastAsia="es-ES_tradnl"/>
        </w:rPr>
        <w:t xml:space="preserve">Falta grave (ante el Tribunal de Justifica Administrativa del Estado de México), falta no grave (ante </w:t>
      </w:r>
      <w:r>
        <w:rPr>
          <w:rFonts w:ascii="Palatino Linotype" w:eastAsia="Calibri" w:hAnsi="Palatino Linotype" w:cs="Tahoma"/>
          <w:iCs/>
          <w:szCs w:val="22"/>
          <w:lang w:eastAsia="es-ES_tradnl"/>
        </w:rPr>
        <w:t xml:space="preserve">el </w:t>
      </w:r>
      <w:r w:rsidRPr="001D22F7">
        <w:rPr>
          <w:rFonts w:ascii="Palatino Linotype" w:hAnsi="Palatino Linotype" w:cs="Tahoma"/>
          <w:bCs/>
          <w:iCs/>
          <w:szCs w:val="22"/>
          <w:lang w:val="es-ES_tradnl"/>
        </w:rPr>
        <w:lastRenderedPageBreak/>
        <w:t>Órgano Interno de Contro</w:t>
      </w:r>
      <w:r>
        <w:rPr>
          <w:rFonts w:ascii="Palatino Linotype" w:hAnsi="Palatino Linotype" w:cs="Tahoma"/>
          <w:bCs/>
          <w:iCs/>
          <w:szCs w:val="22"/>
          <w:lang w:val="es-ES_tradnl"/>
        </w:rPr>
        <w:t>l</w:t>
      </w:r>
      <w:r w:rsidRPr="00C471F2">
        <w:rPr>
          <w:rFonts w:ascii="Palatino Linotype" w:eastAsia="Calibri" w:hAnsi="Palatino Linotype" w:cs="Tahoma"/>
          <w:iCs/>
          <w:szCs w:val="22"/>
          <w:lang w:eastAsia="es-ES_tradnl"/>
        </w:rPr>
        <w:t>), dicho procedimiento se lleva conforme a lo siguiente:</w:t>
      </w:r>
    </w:p>
    <w:p w14:paraId="381F45D9" w14:textId="77777777" w:rsidR="00484D6B" w:rsidRPr="00C471F2" w:rsidRDefault="00484D6B" w:rsidP="00484D6B">
      <w:pPr>
        <w:pStyle w:val="Prrafodelista"/>
        <w:spacing w:line="360" w:lineRule="auto"/>
        <w:jc w:val="both"/>
        <w:rPr>
          <w:rFonts w:ascii="Palatino Linotype" w:eastAsia="Calibri" w:hAnsi="Palatino Linotype" w:cs="Tahoma"/>
          <w:b/>
          <w:iCs/>
          <w:szCs w:val="22"/>
          <w:lang w:eastAsia="es-ES_tradnl"/>
        </w:rPr>
      </w:pPr>
    </w:p>
    <w:p w14:paraId="22C75BE5" w14:textId="77777777" w:rsidR="00484D6B" w:rsidRPr="00C471F2" w:rsidRDefault="00484D6B" w:rsidP="00484D6B">
      <w:pPr>
        <w:pStyle w:val="Prrafodelista"/>
        <w:numPr>
          <w:ilvl w:val="0"/>
          <w:numId w:val="23"/>
        </w:numPr>
        <w:spacing w:line="360" w:lineRule="auto"/>
        <w:contextualSpacing/>
        <w:jc w:val="both"/>
        <w:rPr>
          <w:rFonts w:ascii="Palatino Linotype" w:eastAsia="Calibri" w:hAnsi="Palatino Linotype" w:cs="Tahoma"/>
          <w:b/>
          <w:iCs/>
          <w:szCs w:val="22"/>
          <w:lang w:eastAsia="es-ES_tradnl"/>
        </w:rPr>
      </w:pPr>
      <w:r w:rsidRPr="00C471F2">
        <w:rPr>
          <w:rFonts w:ascii="Palatino Linotype" w:eastAsia="Calibri" w:hAnsi="Palatino Linotype" w:cs="Tahoma"/>
          <w:iCs/>
          <w:szCs w:val="22"/>
          <w:lang w:eastAsia="es-ES_tradnl"/>
        </w:rPr>
        <w:t>Se admite el Informe de Presunta Responsabilidad Administrativa;</w:t>
      </w:r>
    </w:p>
    <w:p w14:paraId="551D244D" w14:textId="77777777" w:rsidR="00484D6B" w:rsidRPr="00C471F2" w:rsidRDefault="00484D6B" w:rsidP="00484D6B">
      <w:pPr>
        <w:pStyle w:val="Prrafodelista"/>
        <w:numPr>
          <w:ilvl w:val="0"/>
          <w:numId w:val="23"/>
        </w:numPr>
        <w:spacing w:line="360" w:lineRule="auto"/>
        <w:contextualSpacing/>
        <w:jc w:val="both"/>
        <w:rPr>
          <w:rFonts w:ascii="Palatino Linotype" w:eastAsia="Calibri" w:hAnsi="Palatino Linotype" w:cs="Tahoma"/>
          <w:b/>
          <w:iCs/>
          <w:szCs w:val="22"/>
          <w:lang w:eastAsia="es-ES_tradnl"/>
        </w:rPr>
      </w:pPr>
      <w:r w:rsidRPr="00C471F2">
        <w:rPr>
          <w:rFonts w:ascii="Palatino Linotype" w:eastAsia="Calibri" w:hAnsi="Palatino Linotype" w:cs="Tahoma"/>
          <w:iCs/>
          <w:szCs w:val="22"/>
          <w:lang w:eastAsia="es-ES_tradnl"/>
        </w:rPr>
        <w:t>Se ordena el emplazamiento, para citarlo a audiencia, así como a las partes que deban concurrir;</w:t>
      </w:r>
    </w:p>
    <w:p w14:paraId="5A067C15" w14:textId="77777777" w:rsidR="00484D6B" w:rsidRPr="00C471F2" w:rsidRDefault="00484D6B" w:rsidP="00484D6B">
      <w:pPr>
        <w:pStyle w:val="Prrafodelista"/>
        <w:numPr>
          <w:ilvl w:val="0"/>
          <w:numId w:val="23"/>
        </w:numPr>
        <w:spacing w:line="360" w:lineRule="auto"/>
        <w:contextualSpacing/>
        <w:jc w:val="both"/>
        <w:rPr>
          <w:rFonts w:ascii="Palatino Linotype" w:eastAsia="Calibri" w:hAnsi="Palatino Linotype" w:cs="Tahoma"/>
          <w:b/>
          <w:iCs/>
          <w:szCs w:val="22"/>
          <w:lang w:eastAsia="es-ES_tradnl"/>
        </w:rPr>
      </w:pPr>
      <w:r w:rsidRPr="00C471F2">
        <w:rPr>
          <w:rFonts w:ascii="Palatino Linotype" w:eastAsia="Calibri" w:hAnsi="Palatino Linotype" w:cs="Tahoma"/>
          <w:iCs/>
          <w:szCs w:val="22"/>
          <w:lang w:eastAsia="es-ES_tradnl"/>
        </w:rPr>
        <w:t>Se lleva a cabo la audiencia inicial, en donde el presunto responsable rendirá su declaración y ofrecerá las pruebas conducentes, son llamados los terceros interesados para que manifiesten lo que a su derecho convenga y entreguen pruebas. Así se concluye, dicha diligencia;</w:t>
      </w:r>
    </w:p>
    <w:p w14:paraId="45D310DD" w14:textId="77777777" w:rsidR="00484D6B" w:rsidRPr="00C471F2" w:rsidRDefault="00484D6B" w:rsidP="00484D6B">
      <w:pPr>
        <w:pStyle w:val="Prrafodelista"/>
        <w:numPr>
          <w:ilvl w:val="0"/>
          <w:numId w:val="23"/>
        </w:numPr>
        <w:spacing w:line="360" w:lineRule="auto"/>
        <w:contextualSpacing/>
        <w:jc w:val="both"/>
        <w:rPr>
          <w:rFonts w:ascii="Palatino Linotype" w:eastAsia="Calibri" w:hAnsi="Palatino Linotype" w:cs="Tahoma"/>
          <w:b/>
          <w:iCs/>
          <w:szCs w:val="22"/>
          <w:lang w:eastAsia="es-ES_tradnl"/>
        </w:rPr>
      </w:pPr>
      <w:r w:rsidRPr="00C471F2">
        <w:rPr>
          <w:rFonts w:ascii="Palatino Linotype" w:eastAsia="Calibri" w:hAnsi="Palatino Linotype" w:cs="Tahoma"/>
          <w:iCs/>
          <w:szCs w:val="22"/>
          <w:lang w:eastAsia="es-ES_tradnl"/>
        </w:rPr>
        <w:t>Se admiten pruebas, se abre periodo de alegatos y posteriormente se cierra la instrucción.</w:t>
      </w:r>
    </w:p>
    <w:p w14:paraId="4D3AC2F4" w14:textId="77777777" w:rsidR="00484D6B" w:rsidRPr="00C471F2" w:rsidRDefault="00484D6B" w:rsidP="00484D6B">
      <w:pPr>
        <w:pStyle w:val="Prrafodelista"/>
        <w:numPr>
          <w:ilvl w:val="0"/>
          <w:numId w:val="23"/>
        </w:numPr>
        <w:spacing w:line="360" w:lineRule="auto"/>
        <w:contextualSpacing/>
        <w:jc w:val="both"/>
        <w:rPr>
          <w:rFonts w:ascii="Palatino Linotype" w:eastAsia="Calibri" w:hAnsi="Palatino Linotype" w:cs="Tahoma"/>
          <w:b/>
          <w:iCs/>
          <w:szCs w:val="22"/>
          <w:lang w:eastAsia="es-ES_tradnl"/>
        </w:rPr>
      </w:pPr>
      <w:r w:rsidRPr="00C471F2">
        <w:rPr>
          <w:rFonts w:ascii="Palatino Linotype" w:eastAsia="Calibri" w:hAnsi="Palatino Linotype" w:cs="Tahoma"/>
          <w:iCs/>
          <w:szCs w:val="22"/>
          <w:lang w:eastAsia="es-ES_tradnl"/>
        </w:rPr>
        <w:t>Se emite resolución, la cual deberá ser notificada al servidor público, al denunciante para su conocimiento y al jefe inmediato superior para efectos de ejecución.</w:t>
      </w:r>
    </w:p>
    <w:p w14:paraId="15A0C38C"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eastAsia="Calibri" w:hAnsi="Palatino Linotype" w:cs="Tahoma"/>
          <w:iCs/>
          <w:szCs w:val="22"/>
          <w:lang w:eastAsia="es-ES_tradnl"/>
        </w:rPr>
      </w:pPr>
      <w:r w:rsidRPr="00EB366B">
        <w:rPr>
          <w:rFonts w:ascii="Palatino Linotype" w:eastAsia="Calibri" w:hAnsi="Palatino Linotype" w:cs="Tahoma"/>
          <w:iCs/>
          <w:szCs w:val="22"/>
          <w:lang w:eastAsia="es-ES_tradnl"/>
        </w:rPr>
        <w:t>Además, es de referir que, en la etapa de investigación, el servidor público aún no conoce que el Órgano</w:t>
      </w:r>
      <w:r w:rsidRPr="00EB366B">
        <w:rPr>
          <w:rFonts w:ascii="Palatino Linotype" w:hAnsi="Palatino Linotype" w:cs="Tahoma"/>
          <w:bCs/>
          <w:iCs/>
          <w:szCs w:val="22"/>
          <w:lang w:val="es-ES_tradnl"/>
        </w:rPr>
        <w:t xml:space="preserve"> Interno de Control</w:t>
      </w:r>
      <w:r w:rsidRPr="00EB366B">
        <w:rPr>
          <w:rFonts w:ascii="Palatino Linotype" w:eastAsia="Calibri" w:hAnsi="Palatino Linotype" w:cs="Tahoma"/>
          <w:iCs/>
          <w:szCs w:val="22"/>
          <w:lang w:eastAsia="es-ES_tradnl"/>
        </w:rPr>
        <w:t>, lo está investigando por las posibles responsabilidades; por lo que conocerá el trabajador de dicha circunstancia, hasta que se haya emitido el Informe de Presunta Responsabilidad Administrativa y se emplaza para llamarlo audiencia.</w:t>
      </w:r>
    </w:p>
    <w:p w14:paraId="537A863C" w14:textId="77777777" w:rsidR="00484D6B" w:rsidRPr="00C471F2" w:rsidRDefault="00484D6B" w:rsidP="00484D6B">
      <w:pPr>
        <w:spacing w:line="360" w:lineRule="auto"/>
        <w:jc w:val="both"/>
        <w:rPr>
          <w:rFonts w:ascii="Palatino Linotype" w:eastAsia="Calibri" w:hAnsi="Palatino Linotype" w:cs="Tahoma"/>
          <w:iCs/>
          <w:sz w:val="22"/>
          <w:szCs w:val="22"/>
          <w:lang w:val="es-ES" w:eastAsia="es-ES_tradnl"/>
        </w:rPr>
      </w:pPr>
    </w:p>
    <w:p w14:paraId="1E7C845D"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eastAsia="Calibri" w:hAnsi="Palatino Linotype" w:cs="Tahoma"/>
          <w:iCs/>
          <w:szCs w:val="22"/>
          <w:lang w:eastAsia="es-ES_tradnl"/>
        </w:rPr>
      </w:pPr>
      <w:r w:rsidRPr="00EB366B">
        <w:rPr>
          <w:rFonts w:ascii="Palatino Linotype" w:eastAsia="Calibri" w:hAnsi="Palatino Linotype" w:cs="Tahoma"/>
          <w:iCs/>
          <w:szCs w:val="22"/>
          <w:lang w:eastAsia="es-ES_tradnl"/>
        </w:rPr>
        <w:lastRenderedPageBreak/>
        <w:t xml:space="preserve">Conforme a lo anterior, se considera que en caso de existir procedimientos en trámite, es decir, que se encontrarán en la etapa de investigación o procedimiento de responsabilidad previo a la emisión de la resolución, se actualizaría el primero elemento para acreditar la reserva. </w:t>
      </w:r>
    </w:p>
    <w:p w14:paraId="195EC6E3" w14:textId="77777777" w:rsidR="00484D6B" w:rsidRPr="00484D6B" w:rsidRDefault="00484D6B" w:rsidP="00484D6B">
      <w:pPr>
        <w:pStyle w:val="Prrafodelista"/>
        <w:rPr>
          <w:rFonts w:ascii="Palatino Linotype" w:eastAsia="Calibri" w:hAnsi="Palatino Linotype" w:cs="Tahoma"/>
          <w:iCs/>
          <w:sz w:val="22"/>
          <w:szCs w:val="22"/>
          <w:lang w:eastAsia="es-ES_tradnl"/>
        </w:rPr>
      </w:pPr>
    </w:p>
    <w:p w14:paraId="3C8254CC" w14:textId="77777777" w:rsidR="00484D6B" w:rsidRPr="00C31957" w:rsidRDefault="00484D6B" w:rsidP="00C31957">
      <w:pPr>
        <w:pStyle w:val="Prrafodelista"/>
        <w:numPr>
          <w:ilvl w:val="0"/>
          <w:numId w:val="22"/>
        </w:numPr>
        <w:spacing w:line="360" w:lineRule="auto"/>
        <w:jc w:val="both"/>
        <w:rPr>
          <w:rFonts w:ascii="Palatino Linotype" w:eastAsia="Calibri" w:hAnsi="Palatino Linotype" w:cs="Tahoma"/>
          <w:b/>
          <w:iCs/>
          <w:szCs w:val="22"/>
          <w:lang w:eastAsia="es-ES_tradnl"/>
        </w:rPr>
      </w:pPr>
      <w:r w:rsidRPr="00C31957">
        <w:rPr>
          <w:rFonts w:ascii="Palatino Linotype" w:eastAsia="Calibri" w:hAnsi="Palatino Linotype" w:cs="Tahoma"/>
          <w:b/>
          <w:bCs/>
          <w:iCs/>
          <w:szCs w:val="22"/>
          <w:lang w:eastAsia="es-ES_tradnl"/>
        </w:rPr>
        <w:t>Procedimiento administrativo de responsabilidades, concluido.</w:t>
      </w:r>
    </w:p>
    <w:p w14:paraId="512B7AB8"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hAnsi="Palatino Linotype" w:cs="Tahoma"/>
          <w:bCs/>
          <w:szCs w:val="22"/>
        </w:rPr>
      </w:pPr>
      <w:r w:rsidRPr="00EB366B">
        <w:rPr>
          <w:rFonts w:ascii="Palatino Linotype" w:hAnsi="Palatino Linotype" w:cs="Tahoma"/>
          <w:bCs/>
          <w:szCs w:val="22"/>
        </w:rPr>
        <w:t>Al respecto, es de indicar que únicamente procede la reserva de la información de los procedimientos en trámite, por lo que, se considera que en el supuesto de que a la fecha de la resolución, el Sujeto Obligado cuente con procedimientos de responsabilidades administrativas, que se encuentren concluidos y hayan causado estado, ya sean absolutorios o condenatorios, en primera instancia procedería la entrega de los nombre de los servidores públicos involucrados, dado, que existe un interés público de la ciudadanía de conocer, que los servidores públicos, cumplen o no con sus atribuciones y la normatividad que los rige, dado que conforme a la Ley de Responsabilidades Administrativas del Estado de México y Municipios, dichos trabajadores deben ceñirse a los principios de disciplina, legalidad, objetividad, profesionalismo, honradez, lealtad, imparcialidad, integridad, rendición de cuentas, eficacia y eficiencia.</w:t>
      </w:r>
    </w:p>
    <w:p w14:paraId="51BA20C4" w14:textId="5A398FD4" w:rsidR="00484D6B" w:rsidRPr="00EB366B" w:rsidRDefault="00484D6B" w:rsidP="00484D6B">
      <w:pPr>
        <w:pStyle w:val="Prrafodelista"/>
        <w:numPr>
          <w:ilvl w:val="0"/>
          <w:numId w:val="7"/>
        </w:numPr>
        <w:spacing w:before="240" w:after="240" w:line="360" w:lineRule="auto"/>
        <w:ind w:left="0" w:firstLine="0"/>
        <w:jc w:val="both"/>
        <w:rPr>
          <w:rFonts w:ascii="Palatino Linotype" w:eastAsia="Calibri" w:hAnsi="Palatino Linotype" w:cs="Tahoma"/>
          <w:bCs/>
          <w:szCs w:val="22"/>
          <w:lang w:eastAsia="en-US"/>
        </w:rPr>
      </w:pPr>
      <w:r w:rsidRPr="00EB366B">
        <w:rPr>
          <w:rFonts w:ascii="Palatino Linotype" w:eastAsia="Calibri" w:hAnsi="Palatino Linotype" w:cs="Tahoma"/>
          <w:bCs/>
          <w:szCs w:val="22"/>
          <w:lang w:eastAsia="en-US"/>
        </w:rPr>
        <w:t xml:space="preserve">No </w:t>
      </w:r>
      <w:r w:rsidRPr="00EB366B">
        <w:rPr>
          <w:rFonts w:ascii="Palatino Linotype" w:hAnsi="Palatino Linotype" w:cs="Tahoma"/>
          <w:bCs/>
          <w:szCs w:val="22"/>
        </w:rPr>
        <w:t>obstante</w:t>
      </w:r>
      <w:r w:rsidRPr="00EB366B">
        <w:rPr>
          <w:rFonts w:ascii="Palatino Linotype" w:eastAsia="Calibri" w:hAnsi="Palatino Linotype" w:cs="Tahoma"/>
          <w:bCs/>
          <w:szCs w:val="22"/>
          <w:lang w:eastAsia="en-US"/>
        </w:rPr>
        <w:t xml:space="preserve">, toda vez que la información solicitada, se relaciona con servidores públicos en específico, los cuales pudieron o no haber recibido alguna sanción por posibles responsabilidades, se procede analizar si </w:t>
      </w:r>
      <w:r w:rsidR="00EB366B">
        <w:rPr>
          <w:rFonts w:ascii="Palatino Linotype" w:eastAsia="Calibri" w:hAnsi="Palatino Linotype" w:cs="Tahoma"/>
          <w:bCs/>
          <w:szCs w:val="22"/>
          <w:lang w:eastAsia="en-US"/>
        </w:rPr>
        <w:t>la denuncia</w:t>
      </w:r>
      <w:r w:rsidRPr="00EB366B">
        <w:rPr>
          <w:rFonts w:ascii="Palatino Linotype" w:eastAsia="Calibri" w:hAnsi="Palatino Linotype" w:cs="Tahoma"/>
          <w:bCs/>
          <w:szCs w:val="22"/>
          <w:lang w:eastAsia="en-US"/>
        </w:rPr>
        <w:t xml:space="preserve"> es clasificado como confidencial, al poder causar un perjuicio a la vida privada de estos.</w:t>
      </w:r>
    </w:p>
    <w:p w14:paraId="31EC14B0"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hAnsi="Palatino Linotype" w:cs="Tahoma"/>
        </w:rPr>
      </w:pPr>
      <w:r w:rsidRPr="00EB366B">
        <w:rPr>
          <w:rFonts w:ascii="Palatino Linotype" w:hAnsi="Palatino Linotype" w:cs="Tahoma"/>
        </w:rPr>
        <w:lastRenderedPageBreak/>
        <w:t xml:space="preserve">En </w:t>
      </w:r>
      <w:r w:rsidRPr="00EB366B">
        <w:rPr>
          <w:rFonts w:ascii="Palatino Linotype" w:eastAsia="Calibri" w:hAnsi="Palatino Linotype" w:cs="Tahoma"/>
          <w:bCs/>
          <w:lang w:eastAsia="en-US"/>
        </w:rPr>
        <w:t>principio</w:t>
      </w:r>
      <w:r w:rsidRPr="00EB366B">
        <w:rPr>
          <w:rFonts w:ascii="Palatino Linotype" w:hAnsi="Palatino Linotype" w:cs="Tahoma"/>
        </w:rPr>
        <w:t xml:space="preserve">, cabe mencionar que el artículo 6°, Apartado A), fracción II, de la Constitución Política de los Estados Unidos Mexicanos, prevé que </w:t>
      </w:r>
      <w:r w:rsidRPr="00EB366B">
        <w:rPr>
          <w:rFonts w:ascii="Palatino Linotype" w:hAnsi="Palatino Linotype" w:cs="Tahoma"/>
          <w:b/>
        </w:rPr>
        <w:t xml:space="preserve">la información que se refiere a la vida privada y los datos personales, </w:t>
      </w:r>
      <w:r w:rsidRPr="00EB366B">
        <w:rPr>
          <w:rFonts w:ascii="Palatino Linotype" w:hAnsi="Palatino Linotype" w:cs="Tahoma"/>
        </w:rPr>
        <w:t xml:space="preserve">será protegida en los términos y con las excepciones que fijen las leyes. </w:t>
      </w:r>
      <w:r w:rsidRPr="00EB366B">
        <w:rPr>
          <w:rFonts w:ascii="Palatino Linotype" w:hAnsi="Palatino Linotype" w:cs="Tahoma"/>
          <w:bCs/>
        </w:rPr>
        <w:t xml:space="preserve">Igualmente, el segundo párrafo del artículo 16 de la </w:t>
      </w:r>
      <w:r w:rsidRPr="00EB366B">
        <w:rPr>
          <w:rFonts w:ascii="Palatino Linotype" w:hAnsi="Palatino Linotype" w:cs="Tahoma"/>
        </w:rPr>
        <w:t xml:space="preserve">Carta Magna </w:t>
      </w:r>
      <w:r w:rsidRPr="00EB366B">
        <w:rPr>
          <w:rFonts w:ascii="Palatino Linotype" w:hAnsi="Palatino Linotype" w:cs="Tahoma"/>
          <w:bCs/>
        </w:rPr>
        <w:t>dispone que t</w:t>
      </w:r>
      <w:r w:rsidRPr="00EB366B">
        <w:rPr>
          <w:rFonts w:ascii="Palatino Linotype" w:hAnsi="Palatino Linotype" w:cs="Tahoma"/>
        </w:rPr>
        <w: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1FAA43F"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hAnsi="Palatino Linotype" w:cs="Tahoma"/>
        </w:rPr>
      </w:pPr>
      <w:r w:rsidRPr="00EB366B">
        <w:rPr>
          <w:rFonts w:ascii="Palatino Linotype" w:hAnsi="Palatino Linotype" w:cs="Tahoma"/>
        </w:rPr>
        <w:t>Acorde</w:t>
      </w:r>
      <w:r w:rsidRPr="00EB366B">
        <w:rPr>
          <w:rFonts w:ascii="Palatino Linotype" w:eastAsia="Calibri" w:hAnsi="Palatino Linotype" w:cs="Tahoma"/>
          <w:bCs/>
          <w:lang w:eastAsia="en-US"/>
        </w:rPr>
        <w:t xml:space="preserve"> con lo anterior, la Ley General de Transparencia y Acceso a la Información Pública, en su artículo 116, dispone que se considera información confidencial la que contenga datos personales concernientes a una persona física identificada o identificable. </w:t>
      </w:r>
      <w:r w:rsidRPr="00EB366B">
        <w:rPr>
          <w:rFonts w:ascii="Palatino Linotype" w:hAnsi="Palatino Linotype" w:cs="Tahoma"/>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239C3FD"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eastAsia="Calibri" w:hAnsi="Palatino Linotype" w:cs="Tahoma"/>
          <w:bCs/>
          <w:lang w:eastAsia="en-US"/>
        </w:rPr>
      </w:pPr>
      <w:r w:rsidRPr="00EB366B">
        <w:rPr>
          <w:rFonts w:ascii="Palatino Linotype" w:eastAsia="Calibri" w:hAnsi="Palatino Linotype" w:cs="Tahoma"/>
          <w:bCs/>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7C37F13"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eastAsia="Calibri" w:hAnsi="Palatino Linotype" w:cs="Tahoma"/>
          <w:bCs/>
          <w:lang w:eastAsia="en-US"/>
        </w:rPr>
      </w:pPr>
      <w:r w:rsidRPr="00EB366B">
        <w:rPr>
          <w:rFonts w:ascii="Palatino Linotype" w:eastAsia="Calibri" w:hAnsi="Palatino Linotype" w:cs="Tahoma"/>
          <w:bCs/>
          <w:lang w:eastAsia="en-US"/>
        </w:rPr>
        <w:lastRenderedPageBreak/>
        <w:t xml:space="preserve">En concordancia con lo previo, el artículo 143, fracción I, de la Ley previamente citada, establece que </w:t>
      </w:r>
      <w:r w:rsidRPr="00EB366B">
        <w:rPr>
          <w:rFonts w:ascii="Palatino Linotype" w:eastAsia="Calibri" w:hAnsi="Palatino Linotype" w:cs="Tahoma"/>
          <w:lang w:eastAsia="en-US"/>
        </w:rPr>
        <w:t>la información privada</w:t>
      </w:r>
      <w:r w:rsidRPr="00EB366B">
        <w:rPr>
          <w:rFonts w:ascii="Palatino Linotype" w:eastAsia="Calibri" w:hAnsi="Palatino Linotype" w:cs="Tahoma"/>
          <w:bCs/>
          <w:lang w:eastAsia="en-US"/>
        </w:rPr>
        <w:t xml:space="preserve"> y los datos personales, concernientes a una persona física identificada o identificable son confidenciales.</w:t>
      </w:r>
    </w:p>
    <w:p w14:paraId="34CF5193"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eastAsia="Calibri" w:hAnsi="Palatino Linotype" w:cs="Tahoma"/>
          <w:bCs/>
          <w:lang w:eastAsia="en-US"/>
        </w:rPr>
      </w:pPr>
      <w:r w:rsidRPr="00EB366B">
        <w:rPr>
          <w:rFonts w:ascii="Palatino Linotype" w:eastAsia="Calibri" w:hAnsi="Palatino Linotype" w:cs="Tahoma"/>
          <w:bCs/>
          <w:lang w:eastAsia="en-US"/>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EB366B">
        <w:rPr>
          <w:rFonts w:ascii="Palatino Linotype" w:eastAsia="Calibri" w:hAnsi="Palatino Linotype" w:cs="Tahoma"/>
          <w:b/>
          <w:bCs/>
          <w:lang w:eastAsia="en-US"/>
        </w:rPr>
        <w:t xml:space="preserve">i) </w:t>
      </w:r>
      <w:r w:rsidRPr="00EB366B">
        <w:rPr>
          <w:rFonts w:ascii="Palatino Linotype" w:eastAsia="Calibri" w:hAnsi="Palatino Linotype" w:cs="Tahoma"/>
          <w:bCs/>
          <w:lang w:eastAsia="en-US"/>
        </w:rPr>
        <w:t xml:space="preserve">la información se encuentre en registros públicos o fuentes de acceso público, </w:t>
      </w:r>
      <w:r w:rsidRPr="00EB366B">
        <w:rPr>
          <w:rFonts w:ascii="Palatino Linotype" w:eastAsia="Calibri" w:hAnsi="Palatino Linotype" w:cs="Tahoma"/>
          <w:b/>
          <w:bCs/>
          <w:lang w:eastAsia="en-US"/>
        </w:rPr>
        <w:t>ii)</w:t>
      </w:r>
      <w:r w:rsidRPr="00EB366B">
        <w:rPr>
          <w:rFonts w:ascii="Palatino Linotype" w:eastAsia="Calibri" w:hAnsi="Palatino Linotype" w:cs="Tahoma"/>
          <w:bCs/>
          <w:lang w:eastAsia="en-US"/>
        </w:rPr>
        <w:t xml:space="preserve"> por ley tenga el carácter de pública, </w:t>
      </w:r>
      <w:r w:rsidRPr="00EB366B">
        <w:rPr>
          <w:rFonts w:ascii="Palatino Linotype" w:eastAsia="Calibri" w:hAnsi="Palatino Linotype" w:cs="Tahoma"/>
          <w:b/>
          <w:bCs/>
          <w:lang w:eastAsia="en-US"/>
        </w:rPr>
        <w:t>iii)</w:t>
      </w:r>
      <w:r w:rsidRPr="00EB366B">
        <w:rPr>
          <w:rFonts w:ascii="Palatino Linotype" w:eastAsia="Calibri" w:hAnsi="Palatino Linotype" w:cs="Tahoma"/>
          <w:bCs/>
          <w:lang w:eastAsia="en-US"/>
        </w:rPr>
        <w:t xml:space="preserve"> exista una orden judicial, </w:t>
      </w:r>
      <w:r w:rsidRPr="00EB366B">
        <w:rPr>
          <w:rFonts w:ascii="Palatino Linotype" w:eastAsia="Calibri" w:hAnsi="Palatino Linotype" w:cs="Tahoma"/>
          <w:b/>
          <w:bCs/>
          <w:lang w:eastAsia="en-US"/>
        </w:rPr>
        <w:t>iv)</w:t>
      </w:r>
      <w:r w:rsidRPr="00EB366B">
        <w:rPr>
          <w:rFonts w:ascii="Palatino Linotype" w:eastAsia="Calibri" w:hAnsi="Palatino Linotype" w:cs="Tahoma"/>
          <w:bCs/>
          <w:lang w:eastAsia="en-US"/>
        </w:rPr>
        <w:t xml:space="preserve"> por razones de seguridad nacional y salubridad general o </w:t>
      </w:r>
      <w:r w:rsidRPr="00EB366B">
        <w:rPr>
          <w:rFonts w:ascii="Palatino Linotype" w:eastAsia="Calibri" w:hAnsi="Palatino Linotype" w:cs="Tahoma"/>
          <w:b/>
          <w:bCs/>
          <w:lang w:eastAsia="en-US"/>
        </w:rPr>
        <w:t>v)</w:t>
      </w:r>
      <w:r w:rsidRPr="00EB366B">
        <w:rPr>
          <w:rFonts w:ascii="Palatino Linotype" w:eastAsia="Calibri" w:hAnsi="Palatino Linotype" w:cs="Tahoma"/>
          <w:bCs/>
          <w:lang w:eastAsia="en-US"/>
        </w:rPr>
        <w:t xml:space="preserve"> para proteger los derechos de terceros o cuando se transmita entre sujetos obligados en términos de los tratados y los acuerdos interinstitucionales.</w:t>
      </w:r>
    </w:p>
    <w:p w14:paraId="14A52146"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eastAsia="Calibri" w:hAnsi="Palatino Linotype" w:cs="Tahoma"/>
          <w:bCs/>
          <w:lang w:eastAsia="en-US"/>
        </w:rPr>
      </w:pPr>
      <w:r w:rsidRPr="00EB366B">
        <w:rPr>
          <w:rFonts w:ascii="Palatino Linotype" w:eastAsia="Calibri" w:hAnsi="Palatino Linotype" w:cs="Tahoma"/>
          <w:bCs/>
          <w:lang w:eastAsia="en-US"/>
        </w:rPr>
        <w:t>En términos de lo expuesto, la documentación y aquellos datos que se consideren confidenciales, serán una limitante del derecho de acceso a la información, siempre y cuando:</w:t>
      </w:r>
    </w:p>
    <w:p w14:paraId="22442902" w14:textId="77777777" w:rsidR="00484D6B" w:rsidRPr="00EB366B" w:rsidRDefault="00484D6B" w:rsidP="00484D6B">
      <w:pPr>
        <w:numPr>
          <w:ilvl w:val="0"/>
          <w:numId w:val="19"/>
        </w:numPr>
        <w:spacing w:line="360" w:lineRule="auto"/>
        <w:ind w:right="-93"/>
        <w:jc w:val="both"/>
        <w:rPr>
          <w:rFonts w:ascii="Palatino Linotype" w:eastAsia="Calibri" w:hAnsi="Palatino Linotype" w:cs="Tahoma"/>
          <w:b/>
          <w:bCs/>
          <w:lang w:val="es-ES" w:eastAsia="en-US"/>
        </w:rPr>
      </w:pPr>
      <w:r w:rsidRPr="00EB366B">
        <w:rPr>
          <w:rFonts w:ascii="Palatino Linotype" w:eastAsia="Calibri" w:hAnsi="Palatino Linotype" w:cs="Tahoma"/>
          <w:bCs/>
          <w:lang w:val="es-ES" w:eastAsia="en-US"/>
        </w:rPr>
        <w:t>Se trate de</w:t>
      </w:r>
      <w:r w:rsidRPr="00EB366B">
        <w:rPr>
          <w:rFonts w:ascii="Palatino Linotype" w:eastAsia="Calibri" w:hAnsi="Palatino Linotype" w:cs="Tahoma"/>
          <w:b/>
          <w:bCs/>
          <w:lang w:val="es-ES" w:eastAsia="en-US"/>
        </w:rPr>
        <w:t xml:space="preserve"> datos personales</w:t>
      </w:r>
      <w:r w:rsidRPr="00EB366B">
        <w:rPr>
          <w:rFonts w:ascii="Palatino Linotype" w:eastAsia="Calibri" w:hAnsi="Palatino Linotype" w:cs="Tahoma"/>
          <w:bCs/>
          <w:lang w:val="es-ES" w:eastAsia="en-US"/>
        </w:rPr>
        <w:t xml:space="preserve">; esto es, información concerniente a una </w:t>
      </w:r>
      <w:r w:rsidRPr="00EB366B">
        <w:rPr>
          <w:rFonts w:ascii="Palatino Linotype" w:eastAsia="Calibri" w:hAnsi="Palatino Linotype" w:cs="Tahoma"/>
          <w:b/>
          <w:bCs/>
          <w:lang w:val="es-ES" w:eastAsia="en-US"/>
        </w:rPr>
        <w:t>persona</w:t>
      </w:r>
      <w:r w:rsidRPr="00EB366B">
        <w:rPr>
          <w:rFonts w:ascii="Palatino Linotype" w:eastAsia="Calibri" w:hAnsi="Palatino Linotype" w:cs="Tahoma"/>
          <w:bCs/>
          <w:lang w:val="es-ES" w:eastAsia="en-US"/>
        </w:rPr>
        <w:t xml:space="preserve"> </w:t>
      </w:r>
      <w:r w:rsidRPr="00EB366B">
        <w:rPr>
          <w:rFonts w:ascii="Palatino Linotype" w:eastAsia="Calibri" w:hAnsi="Palatino Linotype" w:cs="Tahoma"/>
          <w:b/>
          <w:bCs/>
          <w:lang w:val="es-ES" w:eastAsia="en-US"/>
        </w:rPr>
        <w:t>física</w:t>
      </w:r>
      <w:r w:rsidRPr="00EB366B">
        <w:rPr>
          <w:rFonts w:ascii="Palatino Linotype" w:eastAsia="Calibri" w:hAnsi="Palatino Linotype" w:cs="Tahoma"/>
          <w:bCs/>
          <w:lang w:val="es-ES" w:eastAsia="en-US"/>
        </w:rPr>
        <w:t xml:space="preserve"> y que ésta sea identificada o identificable. </w:t>
      </w:r>
    </w:p>
    <w:p w14:paraId="51FA77F3" w14:textId="77777777" w:rsidR="00484D6B" w:rsidRPr="00EB366B" w:rsidRDefault="00484D6B" w:rsidP="00484D6B">
      <w:pPr>
        <w:spacing w:line="360" w:lineRule="auto"/>
        <w:ind w:left="720" w:right="-93"/>
        <w:jc w:val="both"/>
        <w:rPr>
          <w:rFonts w:ascii="Palatino Linotype" w:eastAsia="Calibri" w:hAnsi="Palatino Linotype" w:cs="Tahoma"/>
          <w:b/>
          <w:bCs/>
          <w:lang w:val="es-ES" w:eastAsia="en-US"/>
        </w:rPr>
      </w:pPr>
    </w:p>
    <w:p w14:paraId="2BE5E701" w14:textId="77777777" w:rsidR="00484D6B" w:rsidRPr="00EB366B" w:rsidRDefault="00484D6B" w:rsidP="00484D6B">
      <w:pPr>
        <w:numPr>
          <w:ilvl w:val="0"/>
          <w:numId w:val="19"/>
        </w:numPr>
        <w:spacing w:line="360" w:lineRule="auto"/>
        <w:ind w:right="-93"/>
        <w:jc w:val="both"/>
        <w:rPr>
          <w:rFonts w:ascii="Palatino Linotype" w:eastAsia="Calibri" w:hAnsi="Palatino Linotype" w:cs="Tahoma"/>
          <w:bCs/>
          <w:lang w:val="es-ES" w:eastAsia="en-US"/>
        </w:rPr>
      </w:pPr>
      <w:r w:rsidRPr="00EB366B">
        <w:rPr>
          <w:rFonts w:ascii="Palatino Linotype" w:eastAsia="Calibri" w:hAnsi="Palatino Linotype" w:cs="Tahoma"/>
          <w:bCs/>
          <w:lang w:val="es-ES" w:eastAsia="en-US"/>
        </w:rPr>
        <w:t xml:space="preserve">Para la difusión de los datos, se requiera el consentimiento del titular. </w:t>
      </w:r>
    </w:p>
    <w:p w14:paraId="2DDBCA76" w14:textId="77777777" w:rsidR="00484D6B" w:rsidRPr="00EB366B" w:rsidRDefault="00484D6B" w:rsidP="00484D6B">
      <w:pPr>
        <w:spacing w:line="360" w:lineRule="auto"/>
        <w:ind w:right="-93"/>
        <w:jc w:val="both"/>
        <w:rPr>
          <w:rFonts w:ascii="Palatino Linotype" w:eastAsia="Calibri" w:hAnsi="Palatino Linotype" w:cs="Tahoma"/>
          <w:bCs/>
          <w:lang w:eastAsia="en-US"/>
        </w:rPr>
      </w:pPr>
    </w:p>
    <w:p w14:paraId="63F2D413"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eastAsia="Calibri" w:hAnsi="Palatino Linotype" w:cs="Tahoma"/>
          <w:bCs/>
          <w:lang w:eastAsia="en-US"/>
        </w:rPr>
      </w:pPr>
      <w:r w:rsidRPr="00EB366B">
        <w:rPr>
          <w:rFonts w:ascii="Palatino Linotype" w:eastAsia="Calibri" w:hAnsi="Palatino Linotype" w:cs="Tahoma"/>
          <w:bCs/>
          <w:lang w:eastAsia="en-US"/>
        </w:rPr>
        <w:t xml:space="preserve">En ese orden de ideas, de conformidad con el artículo 3°, fracción IX de la Ley de Transparencia y Acceso a la Información Pública del Estado de México y </w:t>
      </w:r>
      <w:r w:rsidRPr="00EB366B">
        <w:rPr>
          <w:rFonts w:ascii="Palatino Linotype" w:eastAsia="Calibri" w:hAnsi="Palatino Linotype" w:cs="Tahoma"/>
          <w:bCs/>
          <w:lang w:eastAsia="en-US"/>
        </w:rPr>
        <w:lastRenderedPageBreak/>
        <w:t xml:space="preserve">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5D08B02"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eastAsia="Calibri" w:hAnsi="Palatino Linotype" w:cs="Tahoma"/>
          <w:b/>
          <w:bCs/>
          <w:lang w:eastAsia="en-US"/>
        </w:rPr>
      </w:pPr>
      <w:r w:rsidRPr="00EB366B">
        <w:rPr>
          <w:rFonts w:ascii="Palatino Linotype" w:eastAsia="Calibri" w:hAnsi="Palatino Linotype" w:cs="Tahoma"/>
          <w:bCs/>
          <w:lang w:eastAsia="en-US"/>
        </w:rPr>
        <w:t xml:space="preserve">Además, en el artículo 5° de dicho ordenamiento jurídico, </w:t>
      </w:r>
      <w:r w:rsidRPr="00EB366B">
        <w:rPr>
          <w:rFonts w:ascii="Palatino Linotype" w:eastAsia="Calibri" w:hAnsi="Palatino Linotype" w:cs="Tahoma"/>
          <w:b/>
          <w:bCs/>
          <w:lang w:eastAsia="en-US"/>
        </w:rPr>
        <w:t xml:space="preserve">establece que es la Ley aplicable para todo tratamiento de datos personales. </w:t>
      </w:r>
    </w:p>
    <w:p w14:paraId="4D798DE7"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hAnsi="Palatino Linotype" w:cs="Tahoma"/>
          <w:lang w:eastAsia="es-MX"/>
        </w:rPr>
      </w:pPr>
      <w:r w:rsidRPr="00EB366B">
        <w:rPr>
          <w:rFonts w:ascii="Palatino Linotype" w:hAnsi="Palatino Linotype" w:cs="Tahoma"/>
          <w:lang w:eastAsia="es-MX"/>
        </w:rPr>
        <w:t xml:space="preserve">En </w:t>
      </w:r>
      <w:r w:rsidRPr="00EB366B">
        <w:rPr>
          <w:rFonts w:ascii="Palatino Linotype" w:eastAsia="Calibri" w:hAnsi="Palatino Linotype" w:cs="Tahoma"/>
          <w:bCs/>
          <w:lang w:eastAsia="en-US"/>
        </w:rPr>
        <w:t>ese</w:t>
      </w:r>
      <w:r w:rsidRPr="00EB366B">
        <w:rPr>
          <w:rFonts w:ascii="Palatino Linotype" w:hAnsi="Palatino Linotype" w:cs="Tahoma"/>
          <w:lang w:eastAsia="es-MX"/>
        </w:rPr>
        <w:t xml:space="preserve"> contexto, los artículos 6°, 7°, 8° y 14 de la </w:t>
      </w:r>
      <w:r w:rsidRPr="00EB366B">
        <w:rPr>
          <w:rFonts w:ascii="Palatino Linotype" w:eastAsia="Calibri" w:hAnsi="Palatino Linotype" w:cs="Tahoma"/>
          <w:bCs/>
          <w:lang w:eastAsia="en-US"/>
        </w:rPr>
        <w:t>Ley de Protección de Datos Personales en Posesión de Sujetos Obligados del Estado de México y Municipios</w:t>
      </w:r>
      <w:r w:rsidRPr="00EB366B">
        <w:rPr>
          <w:rFonts w:ascii="Palatino Linotype" w:hAnsi="Palatino Linotype" w:cs="Tahoma"/>
          <w:lang w:eastAsia="es-MX"/>
        </w:rPr>
        <w:t xml:space="preserve">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A19A57A"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hAnsi="Palatino Linotype" w:cs="Tahoma"/>
        </w:rPr>
      </w:pPr>
      <w:r w:rsidRPr="00EB366B">
        <w:rPr>
          <w:rFonts w:ascii="Palatino Linotype" w:hAnsi="Palatino Linotype" w:cs="Tahoma"/>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E954438"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hAnsi="Palatino Linotype" w:cs="Tahoma"/>
        </w:rPr>
      </w:pPr>
      <w:r w:rsidRPr="00EB366B">
        <w:rPr>
          <w:rFonts w:ascii="Palatino Linotype" w:hAnsi="Palatino Linotype" w:cs="Tahoma"/>
        </w:rPr>
        <w:lastRenderedPageBreak/>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EB366B">
        <w:rPr>
          <w:rFonts w:ascii="Palatino Linotype" w:hAnsi="Palatino Linotype" w:cs="Tahoma"/>
          <w:i/>
        </w:rPr>
        <w:t>versus</w:t>
      </w:r>
      <w:r w:rsidRPr="00EB366B">
        <w:rPr>
          <w:rFonts w:ascii="Palatino Linotype" w:hAnsi="Palatino Linotype" w:cs="Tahoma"/>
        </w:rPr>
        <w:t xml:space="preserve"> el interés público de conocer el ejercicio de atribuciones y de recursos públicos de las instituciones y es a partir de ahí, en donde las instituciones públicas deben determinar la publicidad de su información.</w:t>
      </w:r>
    </w:p>
    <w:p w14:paraId="3B040B25"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hAnsi="Palatino Linotype" w:cs="Tahoma"/>
        </w:rPr>
      </w:pPr>
      <w:r w:rsidRPr="00EB366B">
        <w:rPr>
          <w:rFonts w:ascii="Palatino Linotype" w:hAnsi="Palatino Linotype" w:cs="Tahoma"/>
        </w:rPr>
        <w:t>De tal suerte, las instituciones públicas tienen la doble responsabilidad, por un lado, de proteger los datos personales y por otro, darles publicidad cuando la relevancia de esos datos sea de interés público.</w:t>
      </w:r>
    </w:p>
    <w:p w14:paraId="30FF07A0"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hAnsi="Palatino Linotype" w:cs="Tahoma"/>
        </w:rPr>
      </w:pPr>
      <w:r w:rsidRPr="00EB366B">
        <w:rPr>
          <w:rFonts w:ascii="Palatino Linotype" w:hAnsi="Palatino Linotype" w:cs="Tahoma"/>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6E1CBB2"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hAnsi="Palatino Linotype" w:cs="Tahoma"/>
          <w:lang w:eastAsia="es-MX"/>
        </w:rPr>
      </w:pPr>
      <w:r w:rsidRPr="00EB366B">
        <w:rPr>
          <w:rFonts w:ascii="Palatino Linotype" w:hAnsi="Palatino Linotype" w:cs="Tahoma"/>
          <w:lang w:eastAsia="es-MX"/>
        </w:rPr>
        <w:t xml:space="preserve">Dada la complejidad de la información cuando involucra datos personales, pudiera pensarse que se trata de dos derechos en colisión; por un lado, la garantía individual de conocer sobre el ejercicio de atribuciones de servidores públicos así </w:t>
      </w:r>
      <w:r w:rsidRPr="00EB366B">
        <w:rPr>
          <w:rFonts w:ascii="Palatino Linotype" w:hAnsi="Palatino Linotype" w:cs="Tahoma"/>
          <w:lang w:eastAsia="es-MX"/>
        </w:rPr>
        <w:lastRenderedPageBreak/>
        <w:t>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88994E0" w14:textId="77777777" w:rsidR="00484D6B" w:rsidRPr="00EB366B" w:rsidRDefault="00484D6B" w:rsidP="00484D6B">
      <w:pPr>
        <w:pStyle w:val="Prrafodelista"/>
        <w:numPr>
          <w:ilvl w:val="0"/>
          <w:numId w:val="7"/>
        </w:numPr>
        <w:spacing w:before="240" w:after="240" w:line="360" w:lineRule="auto"/>
        <w:ind w:left="0" w:firstLine="0"/>
        <w:jc w:val="both"/>
        <w:rPr>
          <w:rFonts w:ascii="Palatino Linotype" w:eastAsia="Calibri" w:hAnsi="Palatino Linotype" w:cs="Tahoma"/>
          <w:iCs/>
          <w:lang w:eastAsia="es-ES_tradnl"/>
        </w:rPr>
      </w:pPr>
      <w:r w:rsidRPr="00EB366B">
        <w:rPr>
          <w:rFonts w:ascii="Palatino Linotype" w:eastAsia="Calibri" w:hAnsi="Palatino Linotype" w:cs="Tahoma"/>
          <w:iCs/>
          <w:lang w:eastAsia="es-ES_tradnl"/>
        </w:rPr>
        <w:t xml:space="preserve">Bajo ese </w:t>
      </w:r>
      <w:r w:rsidRPr="00EB366B">
        <w:rPr>
          <w:rFonts w:ascii="Palatino Linotype" w:hAnsi="Palatino Linotype" w:cs="Tahoma"/>
          <w:lang w:eastAsia="es-MX"/>
        </w:rPr>
        <w:t>contexto</w:t>
      </w:r>
      <w:r w:rsidRPr="00EB366B">
        <w:rPr>
          <w:rFonts w:ascii="Palatino Linotype" w:eastAsia="Calibri" w:hAnsi="Palatino Linotype" w:cs="Tahoma"/>
          <w:iCs/>
          <w:lang w:eastAsia="es-ES_tradnl"/>
        </w:rPr>
        <w:t xml:space="preserve">, se procede al estudio de la clasificación del nombre de servidores públicos, en procedimientos de responsabilidades, de conformidad con el </w:t>
      </w:r>
      <w:r w:rsidRPr="00EB366B">
        <w:rPr>
          <w:rFonts w:ascii="Palatino Linotype" w:eastAsia="Calibri" w:hAnsi="Palatino Linotype" w:cs="Tahoma"/>
          <w:b/>
          <w:iCs/>
          <w:lang w:eastAsia="es-ES_tradnl"/>
        </w:rPr>
        <w:t xml:space="preserve">artículo 143, fracción I, </w:t>
      </w:r>
      <w:r w:rsidRPr="00EB366B">
        <w:rPr>
          <w:rFonts w:ascii="Palatino Linotype" w:eastAsia="Calibri" w:hAnsi="Palatino Linotype" w:cs="Tahoma"/>
          <w:iCs/>
          <w:lang w:eastAsia="es-ES_tradnl"/>
        </w:rPr>
        <w:t>de la Ley de Transparencia y Acceso a la Información Pública del Estado de México y Municipios.</w:t>
      </w:r>
    </w:p>
    <w:p w14:paraId="34E10C72" w14:textId="77777777" w:rsidR="00484D6B" w:rsidRPr="00EB366B" w:rsidRDefault="00484D6B" w:rsidP="00484D6B">
      <w:pPr>
        <w:spacing w:line="360" w:lineRule="auto"/>
        <w:jc w:val="both"/>
        <w:rPr>
          <w:rFonts w:ascii="Palatino Linotype" w:eastAsia="Calibri" w:hAnsi="Palatino Linotype" w:cs="Tahoma"/>
          <w:iCs/>
          <w:lang w:val="es-ES" w:eastAsia="es-ES_tradnl"/>
        </w:rPr>
      </w:pPr>
    </w:p>
    <w:p w14:paraId="41904AC6" w14:textId="77777777" w:rsidR="00484D6B" w:rsidRPr="00EB366B" w:rsidRDefault="00484D6B" w:rsidP="00C31957">
      <w:pPr>
        <w:pStyle w:val="Prrafodelista"/>
        <w:numPr>
          <w:ilvl w:val="0"/>
          <w:numId w:val="22"/>
        </w:numPr>
        <w:autoSpaceDE w:val="0"/>
        <w:autoSpaceDN w:val="0"/>
        <w:adjustRightInd w:val="0"/>
        <w:spacing w:line="360" w:lineRule="auto"/>
        <w:jc w:val="both"/>
        <w:rPr>
          <w:rFonts w:ascii="Palatino Linotype" w:hAnsi="Palatino Linotype" w:cs="Arial"/>
          <w:b/>
          <w:iCs/>
        </w:rPr>
      </w:pPr>
      <w:r w:rsidRPr="00EB366B">
        <w:rPr>
          <w:rFonts w:ascii="Palatino Linotype" w:hAnsi="Palatino Linotype" w:cs="Arial"/>
          <w:b/>
          <w:iCs/>
        </w:rPr>
        <w:t>Procedimientos de responsabilidades administrativas absolutorias.</w:t>
      </w:r>
    </w:p>
    <w:p w14:paraId="57916F56" w14:textId="77777777" w:rsidR="00484D6B" w:rsidRPr="00EB366B" w:rsidRDefault="00484D6B" w:rsidP="00484D6B">
      <w:pPr>
        <w:pStyle w:val="Prrafodelista"/>
        <w:autoSpaceDE w:val="0"/>
        <w:autoSpaceDN w:val="0"/>
        <w:adjustRightInd w:val="0"/>
        <w:spacing w:line="360" w:lineRule="auto"/>
        <w:ind w:left="720"/>
        <w:jc w:val="both"/>
        <w:rPr>
          <w:rFonts w:ascii="Palatino Linotype" w:hAnsi="Palatino Linotype" w:cs="Arial"/>
          <w:b/>
          <w:iCs/>
        </w:rPr>
      </w:pPr>
    </w:p>
    <w:p w14:paraId="0169152E" w14:textId="751E9CC3" w:rsidR="00484D6B" w:rsidRPr="00EB366B" w:rsidRDefault="00484D6B" w:rsidP="00484D6B">
      <w:pPr>
        <w:pStyle w:val="Prrafodelista"/>
        <w:numPr>
          <w:ilvl w:val="0"/>
          <w:numId w:val="7"/>
        </w:numPr>
        <w:spacing w:line="360" w:lineRule="auto"/>
        <w:ind w:left="0" w:firstLine="0"/>
        <w:jc w:val="both"/>
        <w:rPr>
          <w:rFonts w:ascii="Palatino Linotype" w:eastAsia="Calibri" w:hAnsi="Palatino Linotype" w:cs="Tahoma"/>
          <w:iCs/>
          <w:lang w:eastAsia="es-ES_tradnl"/>
        </w:rPr>
      </w:pPr>
      <w:r w:rsidRPr="00EB366B">
        <w:rPr>
          <w:rFonts w:ascii="Palatino Linotype" w:eastAsia="Calibri" w:hAnsi="Palatino Linotype" w:cs="Tahoma"/>
          <w:iCs/>
          <w:lang w:eastAsia="es-ES_tradnl"/>
        </w:rPr>
        <w:t xml:space="preserve">Al respecto, en el presente caso, se trata expedientes o determinaciones en donde la conducta investigada no fue contraria en derecho; por lo que, entregar </w:t>
      </w:r>
      <w:r w:rsidR="00EB366B">
        <w:rPr>
          <w:rFonts w:ascii="Palatino Linotype" w:eastAsia="Calibri" w:hAnsi="Palatino Linotype" w:cs="Tahoma"/>
          <w:iCs/>
          <w:lang w:eastAsia="es-ES_tradnl"/>
        </w:rPr>
        <w:t>las denuncias</w:t>
      </w:r>
      <w:r w:rsidRPr="00EB366B">
        <w:rPr>
          <w:rFonts w:ascii="Palatino Linotype" w:eastAsia="Calibri" w:hAnsi="Palatino Linotype" w:cs="Tahoma"/>
          <w:iCs/>
          <w:lang w:eastAsia="es-ES_tradnl"/>
        </w:rPr>
        <w:t>, en caso, de que existan, se daría a conocer que las conductas que se le atribuían, no le eran imputables, lo cual permitiría la rendición de cuentas de este, pues se podría observar, que dicho trabajador, ha cumplido con sus obligaciones, no ha cometido actos irregulares y ha actuado conforme a las normatividad aplicable.</w:t>
      </w:r>
    </w:p>
    <w:p w14:paraId="375E3E82" w14:textId="77777777" w:rsidR="00484D6B" w:rsidRPr="00EB366B" w:rsidRDefault="00484D6B" w:rsidP="00484D6B">
      <w:pPr>
        <w:pStyle w:val="Prrafodelista"/>
        <w:spacing w:line="360" w:lineRule="auto"/>
        <w:ind w:left="720"/>
        <w:jc w:val="both"/>
        <w:rPr>
          <w:rFonts w:ascii="Palatino Linotype" w:eastAsia="Calibri" w:hAnsi="Palatino Linotype" w:cs="Tahoma"/>
          <w:iCs/>
          <w:lang w:eastAsia="es-ES_tradnl"/>
        </w:rPr>
      </w:pPr>
    </w:p>
    <w:p w14:paraId="3590CEEE" w14:textId="57C19797" w:rsidR="00484D6B" w:rsidRPr="00EB366B" w:rsidRDefault="00484D6B" w:rsidP="00484D6B">
      <w:pPr>
        <w:pStyle w:val="Prrafodelista"/>
        <w:numPr>
          <w:ilvl w:val="0"/>
          <w:numId w:val="7"/>
        </w:numPr>
        <w:spacing w:line="360" w:lineRule="auto"/>
        <w:ind w:left="0" w:firstLine="0"/>
        <w:jc w:val="both"/>
        <w:rPr>
          <w:rFonts w:ascii="Palatino Linotype" w:eastAsia="Calibri" w:hAnsi="Palatino Linotype" w:cs="Tahoma"/>
          <w:iCs/>
          <w:lang w:eastAsia="es-ES_tradnl"/>
        </w:rPr>
      </w:pPr>
      <w:r w:rsidRPr="00EB366B">
        <w:rPr>
          <w:rFonts w:ascii="Palatino Linotype" w:eastAsia="Calibri" w:hAnsi="Palatino Linotype" w:cs="Tahoma"/>
          <w:iCs/>
          <w:lang w:eastAsia="es-ES_tradnl"/>
        </w:rPr>
        <w:lastRenderedPageBreak/>
        <w:t xml:space="preserve">Además, proporcionar </w:t>
      </w:r>
      <w:r w:rsidR="00EB366B">
        <w:rPr>
          <w:rFonts w:ascii="Palatino Linotype" w:eastAsia="Calibri" w:hAnsi="Palatino Linotype" w:cs="Tahoma"/>
          <w:iCs/>
          <w:lang w:eastAsia="es-ES_tradnl"/>
        </w:rPr>
        <w:t>las denuncias</w:t>
      </w:r>
      <w:r w:rsidRPr="00EB366B">
        <w:rPr>
          <w:rFonts w:ascii="Palatino Linotype" w:eastAsia="Calibri" w:hAnsi="Palatino Linotype" w:cs="Tahoma"/>
          <w:iCs/>
          <w:lang w:eastAsia="es-ES_tradnl"/>
        </w:rPr>
        <w:t>, no generaría una afectación a su honor, intimidad o buena imagen, pues contrario a esto, a través de la queja o denuncia, es posible conocer que os motivos señalados en estas, no fueron comprobadas y que el servidor público ha ejercido su cargo, de manera honesta, responsable y conforme a lo establecido en las diversas disposiciones.</w:t>
      </w:r>
    </w:p>
    <w:p w14:paraId="0F5F4D44" w14:textId="77777777" w:rsidR="00484D6B" w:rsidRPr="00EB366B" w:rsidRDefault="00484D6B" w:rsidP="00484D6B">
      <w:pPr>
        <w:pStyle w:val="Prrafodelista"/>
        <w:spacing w:line="360" w:lineRule="auto"/>
        <w:ind w:left="720"/>
        <w:jc w:val="both"/>
        <w:rPr>
          <w:rFonts w:ascii="Palatino Linotype" w:eastAsia="Calibri" w:hAnsi="Palatino Linotype" w:cs="Tahoma"/>
          <w:iCs/>
          <w:lang w:eastAsia="es-ES_tradnl"/>
        </w:rPr>
      </w:pPr>
    </w:p>
    <w:p w14:paraId="5623E425" w14:textId="77777777" w:rsidR="00484D6B" w:rsidRPr="00EB366B" w:rsidRDefault="00484D6B" w:rsidP="00484D6B">
      <w:pPr>
        <w:pStyle w:val="Prrafodelista"/>
        <w:numPr>
          <w:ilvl w:val="0"/>
          <w:numId w:val="7"/>
        </w:numPr>
        <w:spacing w:line="360" w:lineRule="auto"/>
        <w:ind w:left="0" w:firstLine="0"/>
        <w:jc w:val="both"/>
        <w:rPr>
          <w:rFonts w:ascii="Palatino Linotype" w:eastAsia="Calibri" w:hAnsi="Palatino Linotype" w:cs="Tahoma"/>
          <w:b/>
          <w:iCs/>
          <w:lang w:eastAsia="es-ES_tradnl"/>
        </w:rPr>
      </w:pPr>
      <w:r w:rsidRPr="00EB366B">
        <w:rPr>
          <w:rFonts w:ascii="Palatino Linotype" w:eastAsia="Calibri" w:hAnsi="Palatino Linotype" w:cs="Tahoma"/>
          <w:bCs/>
          <w:iCs/>
          <w:lang w:eastAsia="es-ES_tradnl"/>
        </w:rPr>
        <w:t xml:space="preserve">En ese </w:t>
      </w:r>
      <w:r w:rsidRPr="00EB366B">
        <w:rPr>
          <w:rFonts w:ascii="Palatino Linotype" w:eastAsia="Calibri" w:hAnsi="Palatino Linotype" w:cs="Tahoma"/>
          <w:iCs/>
          <w:lang w:eastAsia="es-ES_tradnl"/>
        </w:rPr>
        <w:t>orden</w:t>
      </w:r>
      <w:r w:rsidRPr="00EB366B">
        <w:rPr>
          <w:rFonts w:ascii="Palatino Linotype" w:eastAsia="Calibri" w:hAnsi="Palatino Linotype" w:cs="Tahoma"/>
          <w:bCs/>
          <w:iCs/>
          <w:lang w:eastAsia="es-ES_tradnl"/>
        </w:rPr>
        <w:t xml:space="preserve"> de ideas, dar a conocer la información solicitada respecto a procedimientos de responsabilidades administrativas absolutorios, esto es, que no </w:t>
      </w:r>
      <w:r w:rsidRPr="00EB366B">
        <w:rPr>
          <w:rFonts w:ascii="Palatino Linotype" w:eastAsia="Calibri" w:hAnsi="Palatino Linotype" w:cs="Tahoma"/>
          <w:iCs/>
          <w:lang w:eastAsia="es-ES_tradnl"/>
        </w:rPr>
        <w:t>hayan decretado alguna responsabilidad o culpabilidad, en caso de su existencia</w:t>
      </w:r>
      <w:r w:rsidRPr="00EB366B">
        <w:rPr>
          <w:rFonts w:ascii="Palatino Linotype" w:eastAsia="Calibri" w:hAnsi="Palatino Linotype" w:cs="Tahoma"/>
          <w:bCs/>
          <w:iCs/>
          <w:lang w:eastAsia="es-ES_tradnl"/>
        </w:rPr>
        <w:t>, no implicaría una vulneración a su honor o intimidad, ya que dichos procedimientos suponen la falta de elementos para sancionarlo.</w:t>
      </w:r>
    </w:p>
    <w:p w14:paraId="39F4535B" w14:textId="77777777" w:rsidR="00484D6B" w:rsidRPr="00EB366B" w:rsidRDefault="00484D6B" w:rsidP="00484D6B">
      <w:pPr>
        <w:pStyle w:val="Prrafodelista"/>
        <w:spacing w:line="360" w:lineRule="auto"/>
        <w:ind w:left="720"/>
        <w:jc w:val="both"/>
        <w:rPr>
          <w:rFonts w:ascii="Palatino Linotype" w:eastAsia="Calibri" w:hAnsi="Palatino Linotype" w:cs="Tahoma"/>
          <w:iCs/>
          <w:lang w:eastAsia="es-ES_tradnl"/>
        </w:rPr>
      </w:pPr>
    </w:p>
    <w:p w14:paraId="6D2EA3D2" w14:textId="77777777" w:rsidR="00484D6B" w:rsidRPr="00EB366B" w:rsidRDefault="00484D6B" w:rsidP="00484D6B">
      <w:pPr>
        <w:pStyle w:val="Prrafodelista"/>
        <w:numPr>
          <w:ilvl w:val="0"/>
          <w:numId w:val="7"/>
        </w:numPr>
        <w:spacing w:line="360" w:lineRule="auto"/>
        <w:ind w:left="0" w:firstLine="0"/>
        <w:jc w:val="both"/>
        <w:rPr>
          <w:rFonts w:ascii="Palatino Linotype" w:eastAsia="Calibri" w:hAnsi="Palatino Linotype" w:cs="Tahoma"/>
          <w:bCs/>
          <w:iCs/>
          <w:lang w:eastAsia="es-ES_tradnl"/>
        </w:rPr>
      </w:pPr>
      <w:r w:rsidRPr="00EB366B">
        <w:rPr>
          <w:rFonts w:ascii="Palatino Linotype" w:eastAsia="Calibri" w:hAnsi="Palatino Linotype" w:cs="Tahoma"/>
          <w:bCs/>
          <w:iCs/>
          <w:lang w:eastAsia="es-ES_tradnl"/>
        </w:rPr>
        <w:t xml:space="preserve">Igualmente, debe traerse a colación la jurisprudencia con el rubro </w:t>
      </w:r>
      <w:r w:rsidRPr="00EB366B">
        <w:rPr>
          <w:rFonts w:ascii="Palatino Linotype" w:eastAsia="Calibri" w:hAnsi="Palatino Linotype" w:cs="Tahoma"/>
          <w:b/>
          <w:bCs/>
          <w:i/>
          <w:iCs/>
          <w:lang w:eastAsia="es-ES_tradnl"/>
        </w:rPr>
        <w:t>“LIBERTAD DE EXPRESIÓN Y DERECHO AL HONOR. EXPRESIONES QUE SE ENCUENTRAN PROTEGIDAS CONSTITUCIONALMENTE”</w:t>
      </w:r>
      <w:r w:rsidRPr="00EB366B">
        <w:rPr>
          <w:rFonts w:ascii="Palatino Linotype" w:eastAsia="Calibri" w:hAnsi="Palatino Linotype" w:cs="Tahoma"/>
          <w:bCs/>
          <w:iCs/>
          <w:lang w:eastAsia="es-ES_tradnl"/>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w:t>
      </w:r>
      <w:r w:rsidRPr="00EB366B">
        <w:rPr>
          <w:rFonts w:ascii="Palatino Linotype" w:eastAsia="Calibri" w:hAnsi="Palatino Linotype" w:cs="Tahoma"/>
          <w:iCs/>
          <w:lang w:eastAsia="es-ES_tradnl"/>
        </w:rPr>
        <w:t xml:space="preserve">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w:t>
      </w:r>
      <w:r w:rsidRPr="00EB366B">
        <w:rPr>
          <w:rFonts w:ascii="Palatino Linotype" w:eastAsia="Calibri" w:hAnsi="Palatino Linotype" w:cs="Tahoma"/>
          <w:iCs/>
          <w:lang w:eastAsia="es-ES_tradnl"/>
        </w:rPr>
        <w:lastRenderedPageBreak/>
        <w:t>en descrédito del afectado, pues en caso contrario ni siquiera existiría un conflicto entre derechos fundamentales, al no observarse una intromisión al derecho al honor.</w:t>
      </w:r>
    </w:p>
    <w:p w14:paraId="314FA05B" w14:textId="77777777" w:rsidR="00484D6B" w:rsidRPr="00EB366B" w:rsidRDefault="00484D6B" w:rsidP="00484D6B">
      <w:pPr>
        <w:pStyle w:val="Prrafodelista"/>
        <w:spacing w:line="360" w:lineRule="auto"/>
        <w:ind w:left="720"/>
        <w:jc w:val="both"/>
        <w:rPr>
          <w:rFonts w:ascii="Palatino Linotype" w:eastAsia="Calibri" w:hAnsi="Palatino Linotype" w:cs="Tahoma"/>
          <w:iCs/>
          <w:lang w:eastAsia="es-ES_tradnl"/>
        </w:rPr>
      </w:pPr>
    </w:p>
    <w:p w14:paraId="56C7A0A5" w14:textId="77777777" w:rsidR="00484D6B" w:rsidRPr="00EB366B" w:rsidRDefault="00484D6B" w:rsidP="00484D6B">
      <w:pPr>
        <w:pStyle w:val="Prrafodelista"/>
        <w:numPr>
          <w:ilvl w:val="0"/>
          <w:numId w:val="7"/>
        </w:numPr>
        <w:spacing w:line="360" w:lineRule="auto"/>
        <w:ind w:left="0" w:firstLine="0"/>
        <w:jc w:val="both"/>
        <w:rPr>
          <w:rFonts w:ascii="Palatino Linotype" w:eastAsia="Calibri" w:hAnsi="Palatino Linotype" w:cs="Tahoma"/>
          <w:iCs/>
          <w:lang w:eastAsia="es-ES_tradnl"/>
        </w:rPr>
      </w:pPr>
      <w:r w:rsidRPr="00EB366B">
        <w:rPr>
          <w:rFonts w:ascii="Palatino Linotype" w:eastAsia="Calibri" w:hAnsi="Palatino Linotype" w:cs="Tahoma"/>
          <w:iCs/>
          <w:lang w:eastAsia="es-ES_tradnl"/>
        </w:rPr>
        <w:t xml:space="preserve">Si bien el </w:t>
      </w:r>
      <w:r w:rsidRPr="00EB366B">
        <w:rPr>
          <w:rFonts w:ascii="Palatino Linotype" w:eastAsia="Calibri" w:hAnsi="Palatino Linotype" w:cs="Tahoma"/>
          <w:bCs/>
          <w:iCs/>
          <w:lang w:eastAsia="es-ES_tradnl"/>
        </w:rPr>
        <w:t>caso</w:t>
      </w:r>
      <w:r w:rsidRPr="00EB366B">
        <w:rPr>
          <w:rFonts w:ascii="Palatino Linotype" w:eastAsia="Calibri" w:hAnsi="Palatino Linotype" w:cs="Tahoma"/>
          <w:iCs/>
          <w:lang w:eastAsia="es-ES_tradnl"/>
        </w:rPr>
        <w:t xml:space="preserve"> que nos ocupa se refiere a un asunto de acceso a la información y no de libertad de expresión, es aplicable la tesis por analogía, en tanto que dar a conocer que existieron procedimientos en contra de determinadas personas servidoras públicas en los que se determinó que no se actualizaba alguna responsabilidad, no representa un dato negativo o desfavorable que las desacredite, lo cual es uno de los requisitos necesarios para que pueda considerarse que existe una intromisión al derecho al honor de una persona.</w:t>
      </w:r>
    </w:p>
    <w:p w14:paraId="436AAEC3" w14:textId="77777777" w:rsidR="00484D6B" w:rsidRPr="00EB366B" w:rsidRDefault="00484D6B" w:rsidP="00484D6B">
      <w:pPr>
        <w:pStyle w:val="Prrafodelista"/>
        <w:spacing w:line="360" w:lineRule="auto"/>
        <w:ind w:left="720"/>
        <w:jc w:val="both"/>
        <w:rPr>
          <w:rFonts w:ascii="Palatino Linotype" w:eastAsia="Calibri" w:hAnsi="Palatino Linotype" w:cs="Tahoma"/>
          <w:iCs/>
          <w:lang w:eastAsia="es-ES_tradnl"/>
        </w:rPr>
      </w:pPr>
    </w:p>
    <w:p w14:paraId="6EBF39FE" w14:textId="77777777" w:rsidR="00484D6B" w:rsidRPr="00EB366B" w:rsidRDefault="00484D6B" w:rsidP="00484D6B">
      <w:pPr>
        <w:pStyle w:val="Prrafodelista"/>
        <w:numPr>
          <w:ilvl w:val="0"/>
          <w:numId w:val="7"/>
        </w:numPr>
        <w:spacing w:line="360" w:lineRule="auto"/>
        <w:ind w:left="0" w:firstLine="0"/>
        <w:jc w:val="both"/>
        <w:rPr>
          <w:rFonts w:ascii="Palatino Linotype" w:eastAsia="Calibri" w:hAnsi="Palatino Linotype" w:cs="Tahoma"/>
          <w:iCs/>
          <w:lang w:eastAsia="es-ES_tradnl"/>
        </w:rPr>
      </w:pPr>
      <w:r w:rsidRPr="00EB366B">
        <w:rPr>
          <w:rFonts w:ascii="Palatino Linotype" w:eastAsia="Calibri" w:hAnsi="Palatino Linotype" w:cs="Tahoma"/>
          <w:iCs/>
          <w:lang w:eastAsia="es-ES_tradnl"/>
        </w:rPr>
        <w:t xml:space="preserve">Por otro lado, en la tesis aislada con el rubro </w:t>
      </w:r>
      <w:r w:rsidRPr="00EB366B">
        <w:rPr>
          <w:rFonts w:ascii="Palatino Linotype" w:eastAsia="Calibri" w:hAnsi="Palatino Linotype" w:cs="Tahoma"/>
          <w:b/>
          <w:i/>
          <w:iCs/>
          <w:lang w:eastAsia="es-ES_tradnl"/>
        </w:rPr>
        <w:t>“DERECHO A SER INFORMADO Y DERECHO AL HONOR. ESTÁNDAR PARA DETERMINAR SU PREVALENCIA”</w:t>
      </w:r>
      <w:r w:rsidRPr="00EB366B">
        <w:rPr>
          <w:rFonts w:ascii="Palatino Linotype" w:eastAsia="Calibri" w:hAnsi="Palatino Linotype" w:cs="Tahoma"/>
          <w:iCs/>
          <w:lang w:eastAsia="es-ES_tradnl"/>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w:t>
      </w:r>
      <w:bookmarkStart w:id="227" w:name="_Hlk514957338"/>
      <w:r w:rsidRPr="00EB366B">
        <w:rPr>
          <w:rFonts w:ascii="Palatino Linotype" w:eastAsia="Calibri" w:hAnsi="Palatino Linotype" w:cs="Tahoma"/>
          <w:iCs/>
          <w:lang w:eastAsia="es-ES_tradnl"/>
        </w:rPr>
        <w:t>personas con un impacto público o social. Además, la información debe constituir una certera aproximación a la realidad, lo cual puede derivar de que la autoridad emisora de la información la obtenga de</w:t>
      </w:r>
      <w:bookmarkEnd w:id="227"/>
      <w:r w:rsidRPr="00EB366B">
        <w:rPr>
          <w:rFonts w:ascii="Palatino Linotype" w:eastAsia="Calibri" w:hAnsi="Palatino Linotype" w:cs="Tahoma"/>
          <w:iCs/>
          <w:lang w:eastAsia="es-ES_tradnl"/>
        </w:rPr>
        <w:t xml:space="preserve"> investigaciones, informes o estadísticas </w:t>
      </w:r>
      <w:bookmarkStart w:id="228" w:name="_Hlk514957369"/>
      <w:r w:rsidRPr="00EB366B">
        <w:rPr>
          <w:rFonts w:ascii="Palatino Linotype" w:eastAsia="Calibri" w:hAnsi="Palatino Linotype" w:cs="Tahoma"/>
          <w:iCs/>
          <w:lang w:eastAsia="es-ES_tradnl"/>
        </w:rPr>
        <w:t xml:space="preserve">propios o de otras autoridades, así como, de hechos notorios para la sociedad. Finalmente, debe </w:t>
      </w:r>
      <w:bookmarkEnd w:id="228"/>
      <w:r w:rsidRPr="00EB366B">
        <w:rPr>
          <w:rFonts w:ascii="Palatino Linotype" w:eastAsia="Calibri" w:hAnsi="Palatino Linotype" w:cs="Tahoma"/>
          <w:iCs/>
          <w:lang w:eastAsia="es-ES_tradnl"/>
        </w:rPr>
        <w:t xml:space="preserve">carecer de toda intervención de juicios o valoraciones subjetivas que no tengan como fin informar a </w:t>
      </w:r>
      <w:r w:rsidRPr="00EB366B">
        <w:rPr>
          <w:rFonts w:ascii="Palatino Linotype" w:eastAsia="Calibri" w:hAnsi="Palatino Linotype" w:cs="Tahoma"/>
          <w:iCs/>
          <w:lang w:eastAsia="es-ES_tradnl"/>
        </w:rPr>
        <w:lastRenderedPageBreak/>
        <w:t>la sociedad, sino que pretendan establecer una postura, opinión o crítica hacia la persona.</w:t>
      </w:r>
    </w:p>
    <w:p w14:paraId="3920A63B" w14:textId="77777777" w:rsidR="00484D6B" w:rsidRPr="00EB366B" w:rsidRDefault="00484D6B" w:rsidP="00484D6B">
      <w:pPr>
        <w:pStyle w:val="Prrafodelista"/>
        <w:spacing w:line="360" w:lineRule="auto"/>
        <w:ind w:left="720"/>
        <w:jc w:val="both"/>
        <w:rPr>
          <w:rFonts w:ascii="Palatino Linotype" w:eastAsia="Calibri" w:hAnsi="Palatino Linotype" w:cs="Tahoma"/>
          <w:iCs/>
          <w:lang w:eastAsia="es-ES_tradnl"/>
        </w:rPr>
      </w:pPr>
    </w:p>
    <w:p w14:paraId="34960112" w14:textId="77777777" w:rsidR="00484D6B" w:rsidRPr="00EB366B" w:rsidRDefault="00484D6B" w:rsidP="00484D6B">
      <w:pPr>
        <w:pStyle w:val="Prrafodelista"/>
        <w:numPr>
          <w:ilvl w:val="0"/>
          <w:numId w:val="7"/>
        </w:numPr>
        <w:spacing w:line="360" w:lineRule="auto"/>
        <w:ind w:left="0" w:firstLine="0"/>
        <w:jc w:val="both"/>
        <w:rPr>
          <w:rFonts w:ascii="Palatino Linotype" w:eastAsia="Calibri" w:hAnsi="Palatino Linotype" w:cs="Tahoma"/>
          <w:iCs/>
          <w:lang w:eastAsia="es-ES_tradnl"/>
        </w:rPr>
      </w:pPr>
      <w:r w:rsidRPr="00EB366B">
        <w:rPr>
          <w:rFonts w:ascii="Palatino Linotype" w:eastAsia="Calibri" w:hAnsi="Palatino Linotype" w:cs="Tahoma"/>
          <w:iCs/>
          <w:lang w:eastAsia="es-ES_tradnl"/>
        </w:rPr>
        <w:t>Así, la información, en caso de existir,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79B3EEFF" w14:textId="77777777" w:rsidR="00484D6B" w:rsidRPr="00EB366B" w:rsidRDefault="00484D6B" w:rsidP="00484D6B">
      <w:pPr>
        <w:pStyle w:val="Prrafodelista"/>
        <w:spacing w:line="360" w:lineRule="auto"/>
        <w:ind w:left="720"/>
        <w:jc w:val="both"/>
        <w:rPr>
          <w:rFonts w:ascii="Palatino Linotype" w:eastAsia="Calibri" w:hAnsi="Palatino Linotype" w:cs="Tahoma"/>
          <w:b/>
          <w:iCs/>
          <w:lang w:eastAsia="es-ES_tradnl"/>
        </w:rPr>
      </w:pPr>
    </w:p>
    <w:p w14:paraId="06E49637" w14:textId="77777777" w:rsidR="00484D6B" w:rsidRPr="00EB366B" w:rsidRDefault="00484D6B" w:rsidP="00484D6B">
      <w:pPr>
        <w:pStyle w:val="Prrafodelista"/>
        <w:numPr>
          <w:ilvl w:val="0"/>
          <w:numId w:val="7"/>
        </w:numPr>
        <w:spacing w:line="360" w:lineRule="auto"/>
        <w:ind w:left="0" w:firstLine="0"/>
        <w:jc w:val="both"/>
        <w:rPr>
          <w:rFonts w:ascii="Palatino Linotype" w:eastAsia="Calibri" w:hAnsi="Palatino Linotype" w:cs="Tahoma"/>
          <w:iCs/>
          <w:lang w:eastAsia="es-ES_tradnl"/>
        </w:rPr>
      </w:pPr>
      <w:r w:rsidRPr="00EB366B">
        <w:rPr>
          <w:rFonts w:ascii="Palatino Linotype" w:eastAsia="Calibri" w:hAnsi="Palatino Linotype" w:cs="Tahoma"/>
          <w:iCs/>
          <w:lang w:eastAsia="es-ES_tradnl"/>
        </w:rPr>
        <w:t>Por lo anterior, dar a conocer el nombre de los servidores públicos de procedimientos de responsabilidades administrativas absolutorios, en caso de existir, no actualizan la causal de clasificación prevista en el artículo 143, fracción I de la Ley de Transparencia y Acceso a la Información Pública del Estado de México y Municipios, pues como se precisó dicha información no afecta, su intimidad, honor y buen nombre.</w:t>
      </w:r>
      <w:r w:rsidRPr="00EB366B">
        <w:rPr>
          <w:rFonts w:ascii="Palatino Linotype" w:eastAsia="Calibri" w:hAnsi="Palatino Linotype" w:cs="Tahoma"/>
          <w:b/>
          <w:iCs/>
          <w:lang w:eastAsia="es-ES_tradnl"/>
        </w:rPr>
        <w:t xml:space="preserve"> </w:t>
      </w:r>
    </w:p>
    <w:p w14:paraId="50312FEB" w14:textId="58049CA8" w:rsidR="00F0789D" w:rsidRPr="00EB366B" w:rsidRDefault="000D4BF0" w:rsidP="00F0789D">
      <w:pPr>
        <w:pStyle w:val="Prrafodelista"/>
        <w:numPr>
          <w:ilvl w:val="0"/>
          <w:numId w:val="7"/>
        </w:numPr>
        <w:spacing w:before="240" w:after="240" w:line="360" w:lineRule="auto"/>
        <w:ind w:left="0" w:firstLine="0"/>
        <w:jc w:val="both"/>
        <w:rPr>
          <w:rFonts w:ascii="Palatino Linotype" w:hAnsi="Palatino Linotype"/>
          <w:bCs/>
        </w:rPr>
      </w:pPr>
      <w:r w:rsidRPr="00EB366B">
        <w:rPr>
          <w:rFonts w:ascii="Palatino Linotype" w:hAnsi="Palatino Linotype"/>
        </w:rPr>
        <w:t>Atento a lo anterior</w:t>
      </w:r>
      <w:r w:rsidR="00F0789D" w:rsidRPr="00EB366B">
        <w:rPr>
          <w:rFonts w:ascii="Palatino Linotype" w:hAnsi="Palatino Linotype"/>
        </w:rPr>
        <w:t xml:space="preserve">, lo procedente es </w:t>
      </w:r>
      <w:r w:rsidR="00F0789D" w:rsidRPr="00EB366B">
        <w:rPr>
          <w:rFonts w:ascii="Palatino Linotype" w:hAnsi="Palatino Linotype"/>
          <w:b/>
        </w:rPr>
        <w:t xml:space="preserve">MODIFICAR </w:t>
      </w:r>
      <w:r w:rsidR="00F0789D" w:rsidRPr="00EB366B">
        <w:rPr>
          <w:rFonts w:ascii="Palatino Linotype" w:hAnsi="Palatino Linotype"/>
        </w:rPr>
        <w:t xml:space="preserve">la respuesta de la solicitud de información </w:t>
      </w:r>
      <w:r w:rsidR="00F0789D" w:rsidRPr="00EB366B">
        <w:rPr>
          <w:rFonts w:ascii="Palatino Linotype" w:hAnsi="Palatino Linotype" w:cs="Arial"/>
          <w:b/>
        </w:rPr>
        <w:t xml:space="preserve">00277/METEPEC/IP/2021, </w:t>
      </w:r>
      <w:r w:rsidR="00F0789D" w:rsidRPr="00EB366B">
        <w:rPr>
          <w:rFonts w:ascii="Palatino Linotype" w:hAnsi="Palatino Linotype" w:cs="Arial"/>
          <w:bCs/>
        </w:rPr>
        <w:t>y ordenar las denuncias presentadas en contra de servidores públicos del Ayuntamiento de Metepec del 1 de enero de 2019 al 12 de mayo de 2021, independientemente de si el tema versa en derechos humanos o no, toda vez que el propio particular hace énfasis en cualquier tipo de denuncia, de ser el caso en versión pública de conformidad con lo dispuesto en el siguiente Considerando.</w:t>
      </w:r>
    </w:p>
    <w:p w14:paraId="03DBB095" w14:textId="272D0821" w:rsidR="00B153F0" w:rsidRPr="00EA7E3D" w:rsidRDefault="003D2A78" w:rsidP="007C7F08">
      <w:pPr>
        <w:pStyle w:val="Ttulo1"/>
        <w:rPr>
          <w:rFonts w:ascii="Palatino Linotype" w:hAnsi="Palatino Linotype"/>
          <w:b/>
          <w:i/>
          <w:color w:val="000000" w:themeColor="text1"/>
          <w:sz w:val="24"/>
        </w:rPr>
      </w:pPr>
      <w:bookmarkStart w:id="229" w:name="_Toc34310247"/>
      <w:bookmarkStart w:id="230" w:name="_Toc34849558"/>
      <w:bookmarkStart w:id="231" w:name="_Toc53659481"/>
      <w:bookmarkStart w:id="232" w:name="_Toc62134685"/>
      <w:bookmarkStart w:id="233" w:name="_Toc74778612"/>
      <w:bookmarkStart w:id="234" w:name="_Toc82519891"/>
      <w:r>
        <w:rPr>
          <w:rFonts w:ascii="Palatino Linotype" w:eastAsia="MS Gothic" w:hAnsi="Palatino Linotype"/>
          <w:b/>
          <w:color w:val="000000" w:themeColor="text1"/>
          <w:sz w:val="24"/>
          <w:lang w:eastAsia="es-ES_tradnl"/>
        </w:rPr>
        <w:lastRenderedPageBreak/>
        <w:t>SEX</w:t>
      </w:r>
      <w:r w:rsidR="001769CF" w:rsidRPr="00EA7E3D">
        <w:rPr>
          <w:rFonts w:ascii="Palatino Linotype" w:eastAsia="MS Gothic" w:hAnsi="Palatino Linotype"/>
          <w:b/>
          <w:color w:val="000000" w:themeColor="text1"/>
          <w:sz w:val="24"/>
          <w:lang w:eastAsia="es-ES_tradnl"/>
        </w:rPr>
        <w:t>T</w:t>
      </w:r>
      <w:r w:rsidR="00C36AA1" w:rsidRPr="00EA7E3D">
        <w:rPr>
          <w:rFonts w:ascii="Palatino Linotype" w:eastAsia="MS Gothic" w:hAnsi="Palatino Linotype"/>
          <w:b/>
          <w:color w:val="000000" w:themeColor="text1"/>
          <w:sz w:val="24"/>
          <w:lang w:eastAsia="es-ES_tradnl"/>
        </w:rPr>
        <w:t>O.</w:t>
      </w:r>
      <w:r w:rsidR="00C36AA1" w:rsidRPr="00EA7E3D">
        <w:rPr>
          <w:rFonts w:ascii="Palatino Linotype" w:eastAsia="MS Mincho" w:hAnsi="Palatino Linotype"/>
          <w:b/>
          <w:color w:val="000000" w:themeColor="text1"/>
          <w:sz w:val="24"/>
        </w:rPr>
        <w:t xml:space="preserve"> </w:t>
      </w:r>
      <w:bookmarkEnd w:id="229"/>
      <w:bookmarkEnd w:id="230"/>
      <w:bookmarkEnd w:id="231"/>
      <w:bookmarkEnd w:id="232"/>
      <w:bookmarkEnd w:id="233"/>
      <w:r w:rsidR="00B153F0" w:rsidRPr="00EA7E3D">
        <w:rPr>
          <w:rFonts w:ascii="Palatino Linotype" w:hAnsi="Palatino Linotype"/>
          <w:b/>
          <w:color w:val="000000" w:themeColor="text1"/>
          <w:sz w:val="24"/>
        </w:rPr>
        <w:t>De la Versión Pública</w:t>
      </w:r>
      <w:bookmarkEnd w:id="234"/>
      <w:r w:rsidR="00B153F0" w:rsidRPr="00EA7E3D">
        <w:rPr>
          <w:rFonts w:ascii="Palatino Linotype" w:hAnsi="Palatino Linotype"/>
          <w:b/>
          <w:color w:val="000000" w:themeColor="text1"/>
          <w:sz w:val="24"/>
        </w:rPr>
        <w:t xml:space="preserve"> </w:t>
      </w:r>
    </w:p>
    <w:p w14:paraId="2FD4B43D" w14:textId="5B808E16" w:rsidR="00DF7647" w:rsidRPr="00D27215" w:rsidRDefault="00DF7647" w:rsidP="00944B65">
      <w:pPr>
        <w:pStyle w:val="Prrafodelista"/>
        <w:numPr>
          <w:ilvl w:val="0"/>
          <w:numId w:val="7"/>
        </w:numPr>
        <w:spacing w:before="240" w:after="240" w:line="360" w:lineRule="auto"/>
        <w:ind w:left="0" w:firstLine="0"/>
        <w:jc w:val="both"/>
        <w:rPr>
          <w:rFonts w:ascii="Palatino Linotype" w:hAnsi="Palatino Linotype" w:cs="Arial"/>
          <w:noProof/>
          <w:lang w:eastAsia="es-MX"/>
        </w:rPr>
      </w:pPr>
      <w:r w:rsidRPr="00D27215">
        <w:rPr>
          <w:rFonts w:ascii="Palatino Linotype" w:hAnsi="Palatino Linotype" w:cs="Arial"/>
          <w:noProof/>
          <w:lang w:val="es-MX" w:eastAsia="es-MX"/>
        </w:rPr>
        <w:t>D</w:t>
      </w:r>
      <w:r w:rsidRPr="00D27215">
        <w:rPr>
          <w:rFonts w:ascii="Palatino Linotype" w:hAnsi="Palatino Linotype" w:cs="Arial"/>
          <w:noProof/>
          <w:lang w:eastAsia="es-MX"/>
        </w:rPr>
        <w:t xml:space="preserve">ada la propia y especial naturaleza del soporte documental que se ordena, llegaran a obrar datos personal suceptibles de ser protegidos mediante una versión pública, debera eleborarse el Acuerdo de Clasificación que sustente las versiones publicas que se pudieran generar y </w:t>
      </w:r>
      <w:r w:rsidRPr="00D27215">
        <w:rPr>
          <w:rFonts w:ascii="Palatino Linotype" w:hAnsi="Palatino Linotype" w:cs="Arial"/>
          <w:b/>
          <w:noProof/>
          <w:lang w:eastAsia="es-MX"/>
        </w:rPr>
        <w:t>se ponga a disposicion del particular</w:t>
      </w:r>
      <w:r w:rsidR="006D47BC">
        <w:rPr>
          <w:rFonts w:ascii="Palatino Linotype" w:hAnsi="Palatino Linotype" w:cs="Arial"/>
          <w:noProof/>
          <w:lang w:eastAsia="es-MX"/>
        </w:rPr>
        <w:t>.</w:t>
      </w:r>
    </w:p>
    <w:p w14:paraId="1066A7BE"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eastAsia="Calibri" w:hAnsi="Palatino Linotype" w:cs="Arial"/>
          <w:color w:val="000000"/>
        </w:rPr>
        <w:t xml:space="preserve">Es de señalar que, por lo que hace a las versiones públicas, el </w:t>
      </w:r>
      <w:r w:rsidRPr="003F047F">
        <w:rPr>
          <w:rFonts w:ascii="Palatino Linotype" w:eastAsia="Calibri" w:hAnsi="Palatino Linotype" w:cs="Arial"/>
          <w:b/>
          <w:color w:val="000000"/>
        </w:rPr>
        <w:t>SUJETO OBLIGADO</w:t>
      </w:r>
      <w:r w:rsidRPr="003F047F">
        <w:rPr>
          <w:rFonts w:ascii="Palatino Linotype" w:eastAsia="Calibri" w:hAnsi="Palatino Linotype" w:cs="Arial"/>
          <w:color w:val="000000"/>
        </w:rPr>
        <w:t xml:space="preserve"> debe cumplir con las formalidades exigidas en la Ley, por lo que </w:t>
      </w:r>
      <w:r w:rsidRPr="003F047F">
        <w:rPr>
          <w:rFonts w:ascii="Palatino Linotype" w:hAnsi="Palatino Linotype" w:cs="Arial"/>
          <w:color w:val="000000"/>
          <w:lang w:val="es-ES_tradnl"/>
        </w:rPr>
        <w:t xml:space="preserve">para tal efecto emitirá el </w:t>
      </w:r>
      <w:r w:rsidRPr="003F047F">
        <w:rPr>
          <w:rFonts w:ascii="Palatino Linotype" w:eastAsia="Calibri" w:hAnsi="Palatino Linotype" w:cs="Arial"/>
          <w:color w:val="000000"/>
        </w:rPr>
        <w:t>Acuerdo del Comité de Transparencia en términos de los artículos 49 fracción</w:t>
      </w:r>
      <w:r w:rsidRPr="003F047F">
        <w:rPr>
          <w:rFonts w:ascii="Palatino Linotype" w:eastAsia="Calibri" w:hAnsi="Palatino Linotype" w:cs="Arial"/>
          <w:bCs/>
          <w:color w:val="000000"/>
          <w:lang w:val="es-ES_tradnl"/>
        </w:rPr>
        <w:t xml:space="preserve"> VIII,</w:t>
      </w:r>
      <w:r w:rsidRPr="003F047F">
        <w:rPr>
          <w:rFonts w:ascii="Palatino Linotype" w:eastAsia="Calibri" w:hAnsi="Palatino Linotype" w:cs="Arial"/>
          <w:color w:val="000000"/>
        </w:rPr>
        <w:t xml:space="preserve"> 122</w:t>
      </w:r>
      <w:r w:rsidRPr="003F047F">
        <w:rPr>
          <w:rFonts w:ascii="Palatino Linotype" w:hAnsi="Palatino Linotype"/>
          <w:vertAlign w:val="superscript"/>
        </w:rPr>
        <w:footnoteReference w:id="10"/>
      </w:r>
      <w:r w:rsidRPr="003F047F">
        <w:rPr>
          <w:rFonts w:ascii="Palatino Linotype" w:eastAsia="Calibri" w:hAnsi="Palatino Linotype" w:cs="Arial"/>
          <w:color w:val="000000"/>
        </w:rPr>
        <w:t>, 135</w:t>
      </w:r>
      <w:r w:rsidRPr="003F047F">
        <w:rPr>
          <w:rFonts w:ascii="Palatino Linotype" w:hAnsi="Palatino Linotype"/>
          <w:vertAlign w:val="superscript"/>
        </w:rPr>
        <w:footnoteReference w:id="11"/>
      </w:r>
      <w:r w:rsidRPr="003F047F">
        <w:rPr>
          <w:rFonts w:ascii="Palatino Linotype" w:eastAsia="Calibri" w:hAnsi="Palatino Linotype" w:cs="Arial"/>
          <w:color w:val="000000"/>
        </w:rPr>
        <w:t xml:space="preserve"> y 149 de la </w:t>
      </w:r>
      <w:r w:rsidRPr="003F047F">
        <w:rPr>
          <w:rFonts w:ascii="Palatino Linotype" w:eastAsia="Calibri" w:hAnsi="Palatino Linotype" w:cs="Arial"/>
          <w:b/>
          <w:color w:val="000000"/>
        </w:rPr>
        <w:t>Ley de Transparencia y Acceso a la Información Pública del Estado de México y Municipios</w:t>
      </w:r>
      <w:r w:rsidRPr="003F047F">
        <w:rPr>
          <w:rFonts w:ascii="Palatino Linotype" w:eastAsia="Calibri" w:hAnsi="Palatino Linotype" w:cs="Arial"/>
          <w:color w:val="000000"/>
        </w:rPr>
        <w:t>, con el cual sustentara de forma fundada y motivada la clasificación de datos y con ello la "versión pública" de los documentos materia de la solicitud.</w:t>
      </w:r>
    </w:p>
    <w:p w14:paraId="4D3DD7E0" w14:textId="77777777" w:rsidR="00AA5E30" w:rsidRPr="003F047F" w:rsidRDefault="00AA5E30" w:rsidP="00AA5E30">
      <w:pPr>
        <w:shd w:val="clear" w:color="auto" w:fill="FFFFFF"/>
        <w:tabs>
          <w:tab w:val="left" w:pos="284"/>
          <w:tab w:val="left" w:pos="426"/>
        </w:tabs>
        <w:spacing w:before="240" w:after="200" w:line="360" w:lineRule="auto"/>
        <w:contextualSpacing/>
        <w:jc w:val="both"/>
        <w:rPr>
          <w:rFonts w:ascii="Palatino Linotype" w:hAnsi="Palatino Linotype" w:cs="Arial"/>
          <w:color w:val="000000"/>
          <w:lang w:val="es-ES_tradnl"/>
        </w:rPr>
      </w:pPr>
    </w:p>
    <w:p w14:paraId="588F7A86" w14:textId="77777777" w:rsidR="00AA5E30" w:rsidRPr="003F047F" w:rsidRDefault="00AA5E30" w:rsidP="00AA5E30">
      <w:pPr>
        <w:keepNext/>
        <w:keepLines/>
        <w:spacing w:before="40" w:line="259" w:lineRule="auto"/>
        <w:outlineLvl w:val="1"/>
        <w:rPr>
          <w:rFonts w:ascii="Palatino Linotype" w:hAnsi="Palatino Linotype"/>
          <w:b/>
          <w:color w:val="000000"/>
          <w:lang w:eastAsia="en-US"/>
        </w:rPr>
      </w:pPr>
      <w:bookmarkStart w:id="235" w:name="_Toc500756709"/>
      <w:bookmarkStart w:id="236" w:name="_Toc536691777"/>
      <w:bookmarkStart w:id="237" w:name="_Toc80889844"/>
      <w:bookmarkStart w:id="238" w:name="_Toc81349641"/>
      <w:bookmarkStart w:id="239" w:name="_Toc82515806"/>
      <w:bookmarkStart w:id="240" w:name="_Toc82515905"/>
      <w:bookmarkStart w:id="241" w:name="_Toc82519892"/>
      <w:r w:rsidRPr="003F047F">
        <w:rPr>
          <w:rFonts w:ascii="Palatino Linotype" w:hAnsi="Palatino Linotype"/>
          <w:b/>
          <w:color w:val="000000"/>
          <w:lang w:eastAsia="en-US"/>
        </w:rPr>
        <w:t>I. De la clasificación de la información.</w:t>
      </w:r>
      <w:bookmarkEnd w:id="235"/>
      <w:bookmarkEnd w:id="236"/>
      <w:bookmarkEnd w:id="237"/>
      <w:bookmarkEnd w:id="238"/>
      <w:bookmarkEnd w:id="239"/>
      <w:bookmarkEnd w:id="240"/>
      <w:bookmarkEnd w:id="241"/>
    </w:p>
    <w:p w14:paraId="135C51D5" w14:textId="77777777" w:rsidR="00AA5E30" w:rsidRPr="003F047F" w:rsidRDefault="00AA5E30" w:rsidP="00AA5E30">
      <w:pPr>
        <w:rPr>
          <w:rFonts w:ascii="Palatino Linotype" w:hAnsi="Palatino Linotype"/>
          <w:color w:val="000000"/>
          <w:lang w:eastAsia="en-US"/>
        </w:rPr>
      </w:pPr>
    </w:p>
    <w:p w14:paraId="57BC021D"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F047F">
        <w:rPr>
          <w:rFonts w:ascii="Palatino Linotype" w:hAnsi="Palatino Linotype"/>
          <w:vertAlign w:val="superscript"/>
          <w:lang w:val="es-ES_tradnl"/>
        </w:rPr>
        <w:footnoteReference w:id="12"/>
      </w:r>
      <w:r w:rsidRPr="003F047F">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F047F">
        <w:rPr>
          <w:rFonts w:ascii="Palatino Linotype" w:hAnsi="Palatino Linotype"/>
          <w:vertAlign w:val="superscript"/>
          <w:lang w:val="es-ES_tradnl"/>
        </w:rPr>
        <w:footnoteReference w:id="13"/>
      </w:r>
      <w:r w:rsidRPr="003F047F">
        <w:rPr>
          <w:rFonts w:ascii="Palatino Linotype" w:hAnsi="Palatino Linotype"/>
          <w:color w:val="000000"/>
          <w:lang w:val="es-ES_tradnl"/>
        </w:rPr>
        <w:t xml:space="preserve"> En este caso, la clasificación total o parcial de la información es un </w:t>
      </w:r>
      <w:r w:rsidRPr="003F047F">
        <w:rPr>
          <w:rFonts w:ascii="Palatino Linotype" w:hAnsi="Palatino Linotype"/>
          <w:color w:val="000000"/>
          <w:lang w:val="es-ES_tradnl"/>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CDDC50A"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7CD1BB85"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w:t>
      </w:r>
      <w:r w:rsidRPr="003F047F">
        <w:rPr>
          <w:rFonts w:ascii="Palatino Linotype" w:hAnsi="Palatino Linotype"/>
          <w:color w:val="000000"/>
          <w:lang w:val="es-ES_tradnl"/>
        </w:rPr>
        <w:t>para emitir este tipo de acuerdos y que el Órgano Garante debe verificar que se cumplan.</w:t>
      </w:r>
    </w:p>
    <w:p w14:paraId="1513C8EB" w14:textId="77777777" w:rsidR="00AA5E30" w:rsidRPr="003F047F" w:rsidRDefault="00AA5E30" w:rsidP="00AA5E30">
      <w:pPr>
        <w:spacing w:line="360" w:lineRule="auto"/>
        <w:jc w:val="both"/>
        <w:rPr>
          <w:rFonts w:ascii="Palatino Linotype" w:hAnsi="Palatino Linotype"/>
          <w:color w:val="000000"/>
          <w:lang w:val="es-ES_tradnl"/>
        </w:rPr>
      </w:pPr>
    </w:p>
    <w:p w14:paraId="330F8C8E" w14:textId="77777777" w:rsidR="00AA5E30" w:rsidRPr="003F047F" w:rsidRDefault="00AA5E30" w:rsidP="00AA5E30">
      <w:pPr>
        <w:keepNext/>
        <w:keepLines/>
        <w:pBdr>
          <w:top w:val="nil"/>
          <w:left w:val="nil"/>
          <w:bottom w:val="nil"/>
          <w:right w:val="nil"/>
          <w:between w:val="nil"/>
          <w:bar w:val="nil"/>
        </w:pBdr>
        <w:spacing w:before="240"/>
        <w:contextualSpacing/>
        <w:outlineLvl w:val="0"/>
        <w:rPr>
          <w:rFonts w:ascii="Palatino Linotype" w:hAnsi="Palatino Linotype"/>
          <w:b/>
          <w:color w:val="000000"/>
          <w:lang w:eastAsia="en-US"/>
        </w:rPr>
      </w:pPr>
      <w:bookmarkStart w:id="242" w:name="_Toc485631700"/>
      <w:bookmarkStart w:id="243" w:name="_Toc500756710"/>
      <w:bookmarkStart w:id="244" w:name="_Toc536691778"/>
      <w:bookmarkStart w:id="245" w:name="_Toc80889845"/>
      <w:bookmarkStart w:id="246" w:name="_Toc82515807"/>
      <w:bookmarkStart w:id="247" w:name="_Toc82515906"/>
      <w:bookmarkStart w:id="248" w:name="_Toc82519893"/>
      <w:r w:rsidRPr="003F047F">
        <w:rPr>
          <w:rFonts w:ascii="Palatino Linotype" w:hAnsi="Palatino Linotype"/>
          <w:b/>
          <w:color w:val="000000"/>
          <w:lang w:eastAsia="en-US"/>
        </w:rPr>
        <w:lastRenderedPageBreak/>
        <w:t>a) Requisitos previos.</w:t>
      </w:r>
      <w:bookmarkEnd w:id="242"/>
      <w:bookmarkEnd w:id="243"/>
      <w:bookmarkEnd w:id="244"/>
      <w:bookmarkEnd w:id="245"/>
      <w:bookmarkEnd w:id="246"/>
      <w:bookmarkEnd w:id="247"/>
      <w:bookmarkEnd w:id="248"/>
    </w:p>
    <w:p w14:paraId="0A454F71"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Los </w:t>
      </w:r>
      <w:r w:rsidRPr="003F047F">
        <w:rPr>
          <w:rFonts w:ascii="Palatino Linotype" w:hAnsi="Palatino Linotype"/>
          <w:color w:val="000000"/>
          <w:lang w:val="es-ES_tradnl"/>
        </w:rPr>
        <w:t>artículos</w:t>
      </w:r>
      <w:r w:rsidRPr="003F047F">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6FCB5BD"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6E2F2AB"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B844A08" w14:textId="77777777" w:rsidR="00AA5E30" w:rsidRPr="003F047F" w:rsidRDefault="00AA5E30" w:rsidP="00AA5E30">
      <w:pPr>
        <w:spacing w:after="160" w:line="360" w:lineRule="auto"/>
        <w:contextualSpacing/>
        <w:jc w:val="both"/>
        <w:rPr>
          <w:rFonts w:ascii="Palatino Linotype" w:hAnsi="Palatino Linotype" w:cs="Arial"/>
          <w:color w:val="000000"/>
          <w:lang w:val="es-ES_tradnl"/>
        </w:rPr>
      </w:pPr>
    </w:p>
    <w:p w14:paraId="4D1912C9" w14:textId="77777777" w:rsidR="00AA5E30" w:rsidRPr="003F047F" w:rsidRDefault="00AA5E30" w:rsidP="00AA5E30">
      <w:pPr>
        <w:keepNext/>
        <w:keepLines/>
        <w:pBdr>
          <w:top w:val="nil"/>
          <w:left w:val="nil"/>
          <w:bottom w:val="nil"/>
          <w:right w:val="nil"/>
          <w:between w:val="nil"/>
          <w:bar w:val="nil"/>
        </w:pBdr>
        <w:spacing w:before="240"/>
        <w:contextualSpacing/>
        <w:outlineLvl w:val="0"/>
        <w:rPr>
          <w:rFonts w:ascii="Palatino Linotype" w:hAnsi="Palatino Linotype"/>
          <w:b/>
          <w:color w:val="000000"/>
          <w:lang w:eastAsia="en-US"/>
        </w:rPr>
      </w:pPr>
      <w:bookmarkStart w:id="249" w:name="_Toc485631701"/>
      <w:bookmarkStart w:id="250" w:name="_Toc500756711"/>
      <w:bookmarkStart w:id="251" w:name="_Toc536691779"/>
      <w:bookmarkStart w:id="252" w:name="_Toc80889846"/>
      <w:bookmarkStart w:id="253" w:name="_Toc82515808"/>
      <w:bookmarkStart w:id="254" w:name="_Toc82515907"/>
      <w:bookmarkStart w:id="255" w:name="_Toc82519894"/>
      <w:r w:rsidRPr="003F047F">
        <w:rPr>
          <w:rFonts w:ascii="Palatino Linotype" w:hAnsi="Palatino Linotype"/>
          <w:b/>
          <w:color w:val="000000"/>
          <w:lang w:eastAsia="en-US"/>
        </w:rPr>
        <w:t>b) Supuestos de clasificación.</w:t>
      </w:r>
      <w:bookmarkEnd w:id="249"/>
      <w:bookmarkEnd w:id="250"/>
      <w:bookmarkEnd w:id="251"/>
      <w:bookmarkEnd w:id="252"/>
      <w:bookmarkEnd w:id="253"/>
      <w:bookmarkEnd w:id="254"/>
      <w:bookmarkEnd w:id="255"/>
    </w:p>
    <w:p w14:paraId="5478F93F"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D52BA1F"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74759330" w14:textId="77777777" w:rsidR="00AA5E30" w:rsidRPr="003F047F" w:rsidRDefault="00AA5E30" w:rsidP="00AA5E30">
      <w:pPr>
        <w:widowControl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bCs/>
          <w:i/>
          <w:iCs/>
          <w:color w:val="000000"/>
          <w:lang w:val="es-ES_tradnl"/>
        </w:rPr>
        <w:t>“</w:t>
      </w:r>
      <w:r w:rsidRPr="003F047F">
        <w:rPr>
          <w:rFonts w:ascii="Palatino Linotype" w:hAnsi="Palatino Linotype" w:cs="Bookman Old Style"/>
          <w:b/>
          <w:i/>
          <w:iCs/>
          <w:color w:val="000000"/>
          <w:lang w:val="es-ES_tradnl"/>
        </w:rPr>
        <w:t>I.</w:t>
      </w:r>
      <w:r w:rsidRPr="003F047F">
        <w:rPr>
          <w:rFonts w:ascii="Palatino Linotype" w:hAnsi="Palatino Linotype" w:cs="Bookman Old Style"/>
          <w:bCs/>
          <w:i/>
          <w:iCs/>
          <w:color w:val="000000"/>
          <w:lang w:val="es-ES_tradnl"/>
        </w:rPr>
        <w:t xml:space="preserve"> </w:t>
      </w:r>
      <w:r w:rsidRPr="003F047F">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5D9C9C16" w14:textId="77777777" w:rsidR="00AA5E30" w:rsidRPr="003F047F" w:rsidRDefault="00AA5E30" w:rsidP="00AA5E30">
      <w:pPr>
        <w:widowControl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b/>
          <w:i/>
          <w:iCs/>
          <w:color w:val="000000"/>
          <w:lang w:val="es-ES_tradnl"/>
        </w:rPr>
        <w:t>II.</w:t>
      </w:r>
      <w:r w:rsidRPr="003F047F">
        <w:rPr>
          <w:rFonts w:ascii="Palatino Linotype" w:hAnsi="Palatino Linotype" w:cs="Bookman Old Style"/>
          <w:bCs/>
          <w:i/>
          <w:iCs/>
          <w:color w:val="000000"/>
          <w:lang w:val="es-ES_tradnl"/>
        </w:rPr>
        <w:t xml:space="preserve"> </w:t>
      </w:r>
      <w:r w:rsidRPr="003F047F">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C1CD760" w14:textId="77777777" w:rsidR="00AA5E30" w:rsidRPr="003F047F" w:rsidRDefault="00AA5E30" w:rsidP="00AA5E30">
      <w:pPr>
        <w:widowControl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b/>
          <w:i/>
          <w:iCs/>
          <w:color w:val="000000"/>
          <w:lang w:val="es-ES_tradnl"/>
        </w:rPr>
        <w:t>III.</w:t>
      </w:r>
      <w:r w:rsidRPr="003F047F">
        <w:rPr>
          <w:rFonts w:ascii="Palatino Linotype" w:hAnsi="Palatino Linotype" w:cs="Bookman Old Style"/>
          <w:bCs/>
          <w:i/>
          <w:iCs/>
          <w:color w:val="000000"/>
          <w:lang w:val="es-ES_tradnl"/>
        </w:rPr>
        <w:t xml:space="preserve"> </w:t>
      </w:r>
      <w:r w:rsidRPr="003F047F">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597F607B" w14:textId="77777777" w:rsidR="00AA5E30" w:rsidRPr="003F047F" w:rsidRDefault="00AA5E30" w:rsidP="00AA5E30">
      <w:pPr>
        <w:widowControl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6A52A06" w14:textId="77777777" w:rsidR="00AA5E30" w:rsidRPr="003F047F" w:rsidRDefault="00AA5E30" w:rsidP="00AA5E30">
      <w:pPr>
        <w:widowControl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0949EBC5" w14:textId="77777777" w:rsidR="00AA5E30" w:rsidRPr="003F047F" w:rsidRDefault="00AA5E30" w:rsidP="00AA5E30">
      <w:pPr>
        <w:spacing w:line="360" w:lineRule="auto"/>
        <w:jc w:val="both"/>
        <w:rPr>
          <w:rFonts w:ascii="Palatino Linotype" w:hAnsi="Palatino Linotype" w:cs="Arial"/>
          <w:color w:val="000000"/>
          <w:lang w:val="es-ES_tradnl"/>
        </w:rPr>
      </w:pPr>
    </w:p>
    <w:p w14:paraId="73E691E5"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w:t>
      </w:r>
      <w:r w:rsidRPr="003F047F">
        <w:rPr>
          <w:rFonts w:ascii="Palatino Linotype" w:hAnsi="Palatino Linotype" w:cs="Arial"/>
          <w:color w:val="000000"/>
          <w:lang w:val="es-ES_tradnl"/>
        </w:rPr>
        <w:lastRenderedPageBreak/>
        <w:t>manera restrictiva y limitada, por lo que debe acreditarse que se cumple con esta condición y no se pueden ampliar las excepciones o supuestos de clasificación aduciendo analogía o mayoría de razón.</w:t>
      </w:r>
    </w:p>
    <w:p w14:paraId="68C92179"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Como consecuencia de lo anterior, el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debe identificar claramente el tipo de información y hacer un juicio de subsunción o encaje</w:t>
      </w:r>
      <w:r w:rsidRPr="003F047F">
        <w:rPr>
          <w:rFonts w:ascii="Palatino Linotype" w:hAnsi="Palatino Linotype" w:cs="Arial"/>
          <w:color w:val="000000"/>
          <w:vertAlign w:val="superscript"/>
          <w:lang w:val="es-ES_tradnl"/>
        </w:rPr>
        <w:footnoteReference w:id="14"/>
      </w:r>
      <w:r w:rsidRPr="003F047F">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7620C04A"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617DC6C0" w14:textId="77777777" w:rsidR="00AA5E30" w:rsidRPr="003F047F" w:rsidRDefault="00AA5E30" w:rsidP="00AA5E30">
      <w:pPr>
        <w:spacing w:line="360" w:lineRule="auto"/>
        <w:contextualSpacing/>
        <w:jc w:val="both"/>
        <w:rPr>
          <w:rFonts w:ascii="Palatino Linotype" w:hAnsi="Palatino Linotype"/>
          <w:b/>
          <w:color w:val="000000"/>
          <w:lang w:val="es-ES_tradnl"/>
        </w:rPr>
      </w:pPr>
    </w:p>
    <w:p w14:paraId="313E94EF" w14:textId="77777777" w:rsidR="00AA5E30" w:rsidRPr="003F047F" w:rsidRDefault="00AA5E30" w:rsidP="00AA5E30">
      <w:pPr>
        <w:keepNext/>
        <w:keepLines/>
        <w:pBdr>
          <w:top w:val="nil"/>
          <w:left w:val="nil"/>
          <w:bottom w:val="nil"/>
          <w:right w:val="nil"/>
          <w:between w:val="nil"/>
          <w:bar w:val="nil"/>
        </w:pBdr>
        <w:spacing w:before="240"/>
        <w:contextualSpacing/>
        <w:jc w:val="both"/>
        <w:outlineLvl w:val="0"/>
        <w:rPr>
          <w:rFonts w:ascii="Palatino Linotype" w:hAnsi="Palatino Linotype"/>
          <w:b/>
          <w:color w:val="000000"/>
          <w:lang w:eastAsia="en-US"/>
        </w:rPr>
      </w:pPr>
      <w:bookmarkStart w:id="256" w:name="_Toc485631702"/>
      <w:bookmarkStart w:id="257" w:name="_Toc500756712"/>
      <w:bookmarkStart w:id="258" w:name="_Toc536691780"/>
      <w:bookmarkStart w:id="259" w:name="_Toc80889847"/>
      <w:bookmarkStart w:id="260" w:name="_Toc82515809"/>
      <w:bookmarkStart w:id="261" w:name="_Toc82515908"/>
      <w:bookmarkStart w:id="262" w:name="_Toc82519895"/>
      <w:r w:rsidRPr="003F047F">
        <w:rPr>
          <w:rFonts w:ascii="Palatino Linotype" w:hAnsi="Palatino Linotype"/>
          <w:b/>
          <w:color w:val="000000"/>
          <w:lang w:eastAsia="en-US"/>
        </w:rPr>
        <w:t>c) Excepciones a los supuestos de clasificación de la información como reservada.</w:t>
      </w:r>
      <w:bookmarkEnd w:id="256"/>
      <w:bookmarkEnd w:id="257"/>
      <w:bookmarkEnd w:id="258"/>
      <w:bookmarkEnd w:id="259"/>
      <w:bookmarkEnd w:id="260"/>
      <w:bookmarkEnd w:id="261"/>
      <w:bookmarkEnd w:id="262"/>
    </w:p>
    <w:p w14:paraId="48E45EDA" w14:textId="77777777" w:rsidR="00AA5E30" w:rsidRPr="003F047F" w:rsidRDefault="00AA5E30" w:rsidP="00AA5E30">
      <w:pPr>
        <w:rPr>
          <w:rFonts w:ascii="Palatino Linotype" w:hAnsi="Palatino Linotype"/>
          <w:color w:val="000000"/>
          <w:lang w:val="es-ES_tradnl"/>
        </w:rPr>
      </w:pPr>
    </w:p>
    <w:p w14:paraId="7C17BCB7"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rPr>
      </w:pPr>
      <w:r w:rsidRPr="003F047F">
        <w:rPr>
          <w:rFonts w:ascii="Palatino Linotype" w:hAnsi="Palatino Linotype"/>
          <w:color w:val="000000"/>
        </w:rPr>
        <w:lastRenderedPageBreak/>
        <w:t xml:space="preserve">En todos aquellos casos en los que se pretende adoptar una clasificación de la </w:t>
      </w:r>
      <w:r w:rsidRPr="008F2C09">
        <w:rPr>
          <w:rFonts w:ascii="Palatino Linotype" w:hAnsi="Palatino Linotype" w:cs="Arial"/>
          <w:color w:val="000000"/>
          <w:lang w:val="es-ES_tradnl"/>
        </w:rPr>
        <w:t>información</w:t>
      </w:r>
      <w:r w:rsidRPr="003F047F">
        <w:rPr>
          <w:rFonts w:ascii="Palatino Linotype" w:hAnsi="Palatino Linotype"/>
          <w:color w:val="000000"/>
        </w:rPr>
        <w:t xml:space="preserve"> como reservada, hay que considerar lo señalado por los artículos 5, 140 y 142 de la Ley Estatal y 5, 113 fracción III y 115 de la Ley General, que establecen </w:t>
      </w:r>
      <w:r w:rsidRPr="003F047F">
        <w:rPr>
          <w:rFonts w:ascii="Palatino Linotype" w:hAnsi="Palatino Linotype"/>
          <w:b/>
          <w:color w:val="000000"/>
        </w:rPr>
        <w:t>qué no puede clasificarse como información reservada:</w:t>
      </w:r>
    </w:p>
    <w:p w14:paraId="35AFAB6C" w14:textId="77777777" w:rsidR="00AA5E30" w:rsidRPr="003F047F" w:rsidRDefault="00AA5E30" w:rsidP="00AA5E30">
      <w:pPr>
        <w:spacing w:before="100" w:beforeAutospacing="1" w:after="100" w:afterAutospacing="1" w:line="360" w:lineRule="auto"/>
        <w:ind w:left="567" w:right="567"/>
        <w:contextualSpacing/>
        <w:jc w:val="both"/>
        <w:rPr>
          <w:rFonts w:ascii="Palatino Linotype" w:hAnsi="Palatino Linotype"/>
          <w:b/>
          <w:i/>
          <w:iCs/>
          <w:color w:val="000000"/>
          <w:lang w:val="es-ES"/>
        </w:rPr>
      </w:pPr>
      <w:r w:rsidRPr="003F047F">
        <w:rPr>
          <w:rFonts w:ascii="Palatino Linotype" w:hAnsi="Palatino Linotype"/>
          <w:bCs/>
          <w:color w:val="000000"/>
          <w:lang w:val="es-ES"/>
        </w:rPr>
        <w:t>“</w:t>
      </w:r>
      <w:r w:rsidRPr="003F047F">
        <w:rPr>
          <w:rFonts w:ascii="Palatino Linotype" w:hAnsi="Palatino Linotype"/>
          <w:b/>
          <w:i/>
          <w:iCs/>
          <w:color w:val="000000"/>
          <w:lang w:val="es-ES"/>
        </w:rPr>
        <w:t>I. Se trate de violaciones graves de derechos humanos, calificada así por autoridad competente;</w:t>
      </w:r>
    </w:p>
    <w:p w14:paraId="2F501A4A" w14:textId="77777777" w:rsidR="00AA5E30" w:rsidRPr="003F047F" w:rsidRDefault="00AA5E30" w:rsidP="00AA5E30">
      <w:pPr>
        <w:spacing w:before="100" w:beforeAutospacing="1" w:after="100" w:afterAutospacing="1" w:line="360" w:lineRule="auto"/>
        <w:ind w:left="567" w:right="567"/>
        <w:contextualSpacing/>
        <w:jc w:val="both"/>
        <w:rPr>
          <w:rFonts w:ascii="Palatino Linotype" w:hAnsi="Palatino Linotype"/>
          <w:b/>
          <w:i/>
          <w:iCs/>
          <w:color w:val="000000"/>
          <w:lang w:val="es-ES"/>
        </w:rPr>
      </w:pPr>
      <w:r w:rsidRPr="003F047F">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2F0D4A5F" w14:textId="77777777" w:rsidR="00AA5E30" w:rsidRPr="003F047F" w:rsidRDefault="00AA5E30" w:rsidP="00AA5E30">
      <w:pPr>
        <w:spacing w:before="100" w:beforeAutospacing="1" w:after="100" w:afterAutospacing="1" w:line="360" w:lineRule="auto"/>
        <w:ind w:left="567" w:right="567"/>
        <w:contextualSpacing/>
        <w:jc w:val="both"/>
        <w:rPr>
          <w:rFonts w:ascii="Palatino Linotype" w:hAnsi="Palatino Linotype"/>
          <w:b/>
          <w:i/>
          <w:iCs/>
          <w:color w:val="000000"/>
          <w:lang w:val="es-ES"/>
        </w:rPr>
      </w:pPr>
      <w:r w:rsidRPr="003F047F">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2BEAEEE9" w14:textId="77777777" w:rsidR="00AA5E30" w:rsidRPr="003F047F" w:rsidRDefault="00AA5E30" w:rsidP="00AA5E30">
      <w:pPr>
        <w:spacing w:before="100" w:beforeAutospacing="1" w:after="100" w:afterAutospacing="1" w:line="360" w:lineRule="auto"/>
        <w:ind w:left="567" w:right="567"/>
        <w:contextualSpacing/>
        <w:jc w:val="both"/>
        <w:rPr>
          <w:rFonts w:ascii="Palatino Linotype" w:hAnsi="Palatino Linotype"/>
          <w:bCs/>
          <w:color w:val="000000"/>
          <w:lang w:val="es-ES"/>
        </w:rPr>
      </w:pPr>
      <w:r w:rsidRPr="003F047F">
        <w:rPr>
          <w:rFonts w:ascii="Palatino Linotype" w:hAnsi="Palatino Linotype"/>
          <w:b/>
          <w:i/>
          <w:iCs/>
          <w:color w:val="000000"/>
          <w:lang w:val="es-ES"/>
        </w:rPr>
        <w:t>IV. Se trate de información relacionada con actos de corrupción de conformidad con las disposiciones jurídicas aplicables.</w:t>
      </w:r>
      <w:r w:rsidRPr="003F047F">
        <w:rPr>
          <w:rFonts w:ascii="Palatino Linotype" w:hAnsi="Palatino Linotype"/>
          <w:bCs/>
          <w:color w:val="000000"/>
          <w:lang w:val="es-ES"/>
        </w:rPr>
        <w:t>”</w:t>
      </w:r>
    </w:p>
    <w:p w14:paraId="1129DF51"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rPr>
      </w:pPr>
      <w:r w:rsidRPr="003F047F">
        <w:rPr>
          <w:rFonts w:ascii="Palatino Linotype" w:hAnsi="Palatino Linotype"/>
          <w:color w:val="000000"/>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0E68EBE3" w14:textId="77777777" w:rsidR="00AA5E30" w:rsidRPr="003F047F" w:rsidRDefault="00AA5E30" w:rsidP="00AA5E30">
      <w:pPr>
        <w:spacing w:before="100" w:beforeAutospacing="1" w:after="100" w:afterAutospacing="1" w:line="360" w:lineRule="auto"/>
        <w:ind w:left="360"/>
        <w:contextualSpacing/>
        <w:jc w:val="both"/>
        <w:rPr>
          <w:rFonts w:ascii="Palatino Linotype" w:hAnsi="Palatino Linotype"/>
          <w:color w:val="000000"/>
          <w:lang w:val="es-ES"/>
        </w:rPr>
      </w:pPr>
    </w:p>
    <w:p w14:paraId="6A2E258D" w14:textId="77777777" w:rsidR="00AA5E30" w:rsidRPr="003F047F" w:rsidRDefault="00AA5E30" w:rsidP="00AA5E30">
      <w:pPr>
        <w:keepNext/>
        <w:keepLines/>
        <w:pBdr>
          <w:top w:val="nil"/>
          <w:left w:val="nil"/>
          <w:bottom w:val="nil"/>
          <w:right w:val="nil"/>
          <w:between w:val="nil"/>
          <w:bar w:val="nil"/>
        </w:pBdr>
        <w:spacing w:before="240"/>
        <w:outlineLvl w:val="0"/>
        <w:rPr>
          <w:rFonts w:ascii="Palatino Linotype" w:hAnsi="Palatino Linotype"/>
          <w:b/>
          <w:color w:val="000000"/>
          <w:lang w:eastAsia="en-US"/>
        </w:rPr>
      </w:pPr>
      <w:bookmarkStart w:id="263" w:name="_Toc485631703"/>
      <w:bookmarkStart w:id="264" w:name="_Toc500756713"/>
      <w:bookmarkStart w:id="265" w:name="_Toc536691781"/>
      <w:bookmarkStart w:id="266" w:name="_Toc80889848"/>
      <w:bookmarkStart w:id="267" w:name="_Toc82515810"/>
      <w:bookmarkStart w:id="268" w:name="_Toc82515909"/>
      <w:bookmarkStart w:id="269" w:name="_Toc82519896"/>
      <w:r w:rsidRPr="003F047F">
        <w:rPr>
          <w:rFonts w:ascii="Palatino Linotype" w:hAnsi="Palatino Linotype"/>
          <w:b/>
          <w:color w:val="000000"/>
          <w:lang w:eastAsia="en-US"/>
        </w:rPr>
        <w:t>II. La intervención del Comité de Transparencia.</w:t>
      </w:r>
      <w:bookmarkEnd w:id="263"/>
      <w:bookmarkEnd w:id="264"/>
      <w:bookmarkEnd w:id="265"/>
      <w:bookmarkEnd w:id="266"/>
      <w:bookmarkEnd w:id="267"/>
      <w:bookmarkEnd w:id="268"/>
      <w:bookmarkEnd w:id="269"/>
    </w:p>
    <w:p w14:paraId="07637402" w14:textId="77777777" w:rsidR="00AA5E30" w:rsidRPr="003F047F" w:rsidRDefault="00AA5E30" w:rsidP="00AA5E30">
      <w:pPr>
        <w:spacing w:line="360" w:lineRule="auto"/>
        <w:contextualSpacing/>
        <w:jc w:val="both"/>
        <w:rPr>
          <w:rFonts w:ascii="Palatino Linotype" w:hAnsi="Palatino Linotype" w:cs="Arial"/>
          <w:b/>
          <w:color w:val="000000"/>
          <w:lang w:val="es-ES_tradnl"/>
        </w:rPr>
      </w:pPr>
    </w:p>
    <w:p w14:paraId="0D6625C7" w14:textId="77777777" w:rsidR="00AA5E30" w:rsidRPr="003F047F" w:rsidRDefault="00AA5E30" w:rsidP="00AA5E30">
      <w:pPr>
        <w:keepNext/>
        <w:keepLines/>
        <w:pBdr>
          <w:top w:val="nil"/>
          <w:left w:val="nil"/>
          <w:bottom w:val="nil"/>
          <w:right w:val="nil"/>
          <w:between w:val="nil"/>
          <w:bar w:val="nil"/>
        </w:pBdr>
        <w:spacing w:before="40"/>
        <w:contextualSpacing/>
        <w:outlineLvl w:val="1"/>
        <w:rPr>
          <w:rFonts w:ascii="Palatino Linotype" w:hAnsi="Palatino Linotype"/>
          <w:b/>
          <w:color w:val="000000"/>
          <w:lang w:eastAsia="en-US"/>
        </w:rPr>
      </w:pPr>
      <w:bookmarkStart w:id="270" w:name="_Toc485631704"/>
      <w:bookmarkStart w:id="271" w:name="_Toc500756714"/>
      <w:bookmarkStart w:id="272" w:name="_Toc536691782"/>
      <w:bookmarkStart w:id="273" w:name="_Toc80889849"/>
      <w:bookmarkStart w:id="274" w:name="_Toc82515811"/>
      <w:bookmarkStart w:id="275" w:name="_Toc82515910"/>
      <w:bookmarkStart w:id="276" w:name="_Toc82519897"/>
      <w:r w:rsidRPr="003F047F">
        <w:rPr>
          <w:rFonts w:ascii="Palatino Linotype" w:hAnsi="Palatino Linotype"/>
          <w:b/>
          <w:color w:val="000000"/>
          <w:lang w:eastAsia="en-US"/>
        </w:rPr>
        <w:t>a) Formalidades para emitir el acuerdo de clasificación.</w:t>
      </w:r>
      <w:bookmarkEnd w:id="270"/>
      <w:bookmarkEnd w:id="271"/>
      <w:bookmarkEnd w:id="272"/>
      <w:bookmarkEnd w:id="273"/>
      <w:bookmarkEnd w:id="274"/>
      <w:bookmarkEnd w:id="275"/>
      <w:bookmarkEnd w:id="276"/>
    </w:p>
    <w:p w14:paraId="22C40DD9" w14:textId="77777777" w:rsidR="00AA5E30" w:rsidRPr="003F047F" w:rsidRDefault="00AA5E30" w:rsidP="00AA5E30">
      <w:pPr>
        <w:tabs>
          <w:tab w:val="left" w:pos="7770"/>
        </w:tabs>
        <w:spacing w:line="360" w:lineRule="auto"/>
        <w:contextualSpacing/>
        <w:jc w:val="both"/>
        <w:rPr>
          <w:rFonts w:ascii="Palatino Linotype" w:hAnsi="Palatino Linotype" w:cs="Arial"/>
          <w:color w:val="000000"/>
          <w:lang w:val="es-ES_tradnl"/>
        </w:rPr>
      </w:pPr>
      <w:r w:rsidRPr="003F047F">
        <w:rPr>
          <w:rFonts w:ascii="Palatino Linotype" w:hAnsi="Palatino Linotype" w:cs="Arial"/>
          <w:color w:val="000000"/>
          <w:lang w:val="es-ES_tradnl"/>
        </w:rPr>
        <w:tab/>
      </w:r>
    </w:p>
    <w:p w14:paraId="56540D68"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eastAsia="es-ES_tradnl"/>
        </w:rPr>
      </w:pPr>
      <w:r w:rsidRPr="003F047F">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3F047F">
        <w:rPr>
          <w:rFonts w:ascii="Palatino Linotype" w:hAnsi="Palatino Linotype"/>
          <w:color w:val="000000"/>
          <w:lang w:val="es-ES_tradnl"/>
        </w:rPr>
        <w:t xml:space="preserve">la fracción III del numeral Segundo de los </w:t>
      </w:r>
      <w:r w:rsidRPr="003F047F">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3F047F">
        <w:rPr>
          <w:rFonts w:ascii="Palatino Linotype" w:hAnsi="Palatino Linotype"/>
          <w:color w:val="000000"/>
          <w:lang w:val="es-ES_tradnl"/>
        </w:rPr>
        <w:t xml:space="preserve"> </w:t>
      </w:r>
      <w:r w:rsidRPr="003F047F">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4FA73E7"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3F047F">
        <w:rPr>
          <w:rFonts w:ascii="Palatino Linotype" w:hAnsi="Palatino Linotype" w:cs="Arial"/>
          <w:color w:val="000000"/>
          <w:lang w:val="es-ES_tradnl"/>
        </w:rPr>
        <w:lastRenderedPageBreak/>
        <w:t>que no debe de existir dependencia jerárquica entre sus integrantes. Cualquier otra composición del Comité puede generar vicios de legalidad de origen en el acto que restringe un derecho humano.</w:t>
      </w:r>
    </w:p>
    <w:p w14:paraId="4FEE9491"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La decisión de confirmar, modificar o revocar la clasificación deberá de </w:t>
      </w:r>
      <w:r w:rsidRPr="008F2C09">
        <w:rPr>
          <w:rFonts w:ascii="Palatino Linotype" w:hAnsi="Palatino Linotype" w:cs="Arial"/>
          <w:color w:val="000000"/>
          <w:lang w:val="es-ES_tradnl"/>
        </w:rPr>
        <w:t>asentarse</w:t>
      </w:r>
      <w:r w:rsidRPr="003F047F">
        <w:rPr>
          <w:rFonts w:ascii="Palatino Linotype" w:hAnsi="Palatino Linotype"/>
          <w:color w:val="000000"/>
          <w:lang w:val="es-ES_tradnl"/>
        </w:rPr>
        <w:t xml:space="preserv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EC6610F" w14:textId="77777777" w:rsidR="00AA5E30" w:rsidRPr="003F047F" w:rsidRDefault="00AA5E30" w:rsidP="00AA5E30">
      <w:pPr>
        <w:spacing w:line="360" w:lineRule="auto"/>
        <w:jc w:val="both"/>
        <w:rPr>
          <w:rFonts w:ascii="Palatino Linotype" w:hAnsi="Palatino Linotype"/>
          <w:color w:val="000000"/>
          <w:lang w:val="es-ES_tradnl"/>
        </w:rPr>
      </w:pPr>
    </w:p>
    <w:p w14:paraId="6B8642E1" w14:textId="77777777" w:rsidR="00AA5E30" w:rsidRPr="003F047F" w:rsidRDefault="00AA5E30" w:rsidP="00AA5E30">
      <w:pPr>
        <w:keepNext/>
        <w:keepLines/>
        <w:pBdr>
          <w:top w:val="nil"/>
          <w:left w:val="nil"/>
          <w:bottom w:val="nil"/>
          <w:right w:val="nil"/>
          <w:between w:val="nil"/>
          <w:bar w:val="nil"/>
        </w:pBdr>
        <w:spacing w:before="40"/>
        <w:contextualSpacing/>
        <w:outlineLvl w:val="1"/>
        <w:rPr>
          <w:rFonts w:ascii="Palatino Linotype" w:hAnsi="Palatino Linotype"/>
          <w:b/>
          <w:color w:val="000000"/>
          <w:lang w:eastAsia="en-US"/>
        </w:rPr>
      </w:pPr>
      <w:bookmarkStart w:id="277" w:name="_Toc485631705"/>
      <w:bookmarkStart w:id="278" w:name="_Toc500756715"/>
      <w:bookmarkStart w:id="279" w:name="_Toc536691783"/>
      <w:bookmarkStart w:id="280" w:name="_Toc80889850"/>
      <w:bookmarkStart w:id="281" w:name="_Toc82515812"/>
      <w:bookmarkStart w:id="282" w:name="_Toc82515911"/>
      <w:bookmarkStart w:id="283" w:name="_Toc82519898"/>
      <w:r w:rsidRPr="003F047F">
        <w:rPr>
          <w:rFonts w:ascii="Palatino Linotype" w:hAnsi="Palatino Linotype"/>
          <w:b/>
          <w:color w:val="000000"/>
          <w:lang w:eastAsia="en-US"/>
        </w:rPr>
        <w:t>b) Requisitos de fondo del acuerdo de clasificación.</w:t>
      </w:r>
      <w:bookmarkEnd w:id="277"/>
      <w:bookmarkEnd w:id="278"/>
      <w:bookmarkEnd w:id="279"/>
      <w:bookmarkEnd w:id="280"/>
      <w:bookmarkEnd w:id="281"/>
      <w:bookmarkEnd w:id="282"/>
      <w:bookmarkEnd w:id="283"/>
    </w:p>
    <w:p w14:paraId="18C0A80E" w14:textId="77777777" w:rsidR="00AA5E30" w:rsidRPr="003F047F" w:rsidRDefault="00AA5E30" w:rsidP="00AA5E30">
      <w:pPr>
        <w:spacing w:line="360" w:lineRule="auto"/>
        <w:contextualSpacing/>
        <w:jc w:val="both"/>
        <w:rPr>
          <w:rFonts w:ascii="Palatino Linotype" w:hAnsi="Palatino Linotype" w:cs="Arial"/>
          <w:color w:val="000000"/>
          <w:lang w:val="es-ES_tradnl"/>
        </w:rPr>
      </w:pPr>
    </w:p>
    <w:p w14:paraId="31FBCD5F"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Como se ha señalado antes, al hacer el juicio de subsunción o encaje entre el </w:t>
      </w:r>
      <w:r w:rsidRPr="008F2C09">
        <w:rPr>
          <w:rFonts w:ascii="Palatino Linotype" w:hAnsi="Palatino Linotype"/>
          <w:color w:val="000000"/>
          <w:lang w:val="es-ES_tradnl"/>
        </w:rPr>
        <w:t>supuesto</w:t>
      </w:r>
      <w:r w:rsidRPr="003F047F">
        <w:rPr>
          <w:rFonts w:ascii="Palatino Linotype" w:hAnsi="Palatino Linotype" w:cs="Arial"/>
          <w:color w:val="000000"/>
          <w:lang w:val="es-ES_tradnl"/>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D850C70"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8F2C09">
        <w:rPr>
          <w:rFonts w:ascii="Palatino Linotype" w:hAnsi="Palatino Linotype" w:cs="Arial"/>
          <w:color w:val="000000"/>
          <w:lang w:val="es-ES_tradnl"/>
        </w:rPr>
        <w:lastRenderedPageBreak/>
        <w:t>De</w:t>
      </w:r>
      <w:r w:rsidRPr="003F047F">
        <w:rPr>
          <w:rFonts w:ascii="Palatino Linotype" w:hAnsi="Palatino Linotype"/>
          <w:color w:val="000000"/>
          <w:lang w:val="es-ES_tradnl"/>
        </w:rPr>
        <w:t xml:space="preserv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2204D7"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Han sido vastos los estudios doctrinarios relativos a estos derechos fundamentales y al principio de legalidad en ellos contenidos; como ejemplo, el procesalista José Ovalle Fabela, en su obra “Garantías Constitucionales del Proceso”, refiere que “...</w:t>
      </w:r>
      <w:r w:rsidRPr="003F047F">
        <w:rPr>
          <w:rFonts w:ascii="Palatino Linotype" w:hAnsi="Palatino Linotype" w:cs="Arial"/>
          <w:i/>
          <w:iCs/>
          <w:color w:val="000000"/>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F047F">
        <w:rPr>
          <w:rFonts w:ascii="Palatino Linotype" w:hAnsi="Palatino Linotype" w:cs="Arial"/>
          <w:color w:val="000000"/>
          <w:lang w:val="es-ES_tradnl"/>
        </w:rPr>
        <w:t>...”.</w:t>
      </w:r>
      <w:r w:rsidRPr="003F047F">
        <w:rPr>
          <w:rFonts w:ascii="Palatino Linotype" w:hAnsi="Palatino Linotype" w:cs="Arial"/>
          <w:color w:val="000000"/>
          <w:vertAlign w:val="superscript"/>
          <w:lang w:val="es-ES_tradnl"/>
        </w:rPr>
        <w:footnoteReference w:id="15"/>
      </w:r>
    </w:p>
    <w:p w14:paraId="3127BB7B"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lastRenderedPageBreak/>
        <w:t>Por su parte, el intérprete judicial del país ha establecido una jurisprudencia respecto a qué debe entenderse por fundamentación y motivación, en los siguientes términos</w:t>
      </w:r>
      <w:r w:rsidRPr="003F047F">
        <w:rPr>
          <w:rFonts w:ascii="Palatino Linotype" w:hAnsi="Palatino Linotype" w:cs="Arial"/>
          <w:i/>
          <w:color w:val="000000"/>
          <w:vertAlign w:val="superscript"/>
          <w:lang w:val="es-ES_tradnl"/>
        </w:rPr>
        <w:footnoteReference w:id="16"/>
      </w:r>
      <w:r w:rsidRPr="003F047F">
        <w:rPr>
          <w:rFonts w:ascii="Palatino Linotype" w:hAnsi="Palatino Linotype" w:cs="Arial"/>
          <w:color w:val="000000"/>
          <w:lang w:val="es-ES_tradnl"/>
        </w:rPr>
        <w:t>:</w:t>
      </w:r>
    </w:p>
    <w:p w14:paraId="0C01A645" w14:textId="77777777" w:rsidR="00AA5E30" w:rsidRPr="003F047F" w:rsidRDefault="00AA5E30" w:rsidP="00AA5E30">
      <w:pPr>
        <w:spacing w:line="276" w:lineRule="auto"/>
        <w:ind w:left="567" w:right="618"/>
        <w:contextualSpacing/>
        <w:jc w:val="both"/>
        <w:rPr>
          <w:rFonts w:ascii="Palatino Linotype" w:hAnsi="Palatino Linotype" w:cs="Arial"/>
          <w:i/>
          <w:color w:val="000000"/>
          <w:lang w:val="es-ES_tradnl"/>
        </w:rPr>
      </w:pPr>
      <w:r w:rsidRPr="003F047F">
        <w:rPr>
          <w:rFonts w:ascii="Palatino Linotype" w:hAnsi="Palatino Linotype" w:cs="Arial"/>
          <w:b/>
          <w:i/>
          <w:color w:val="000000"/>
          <w:lang w:val="es-ES_tradnl"/>
        </w:rPr>
        <w:t>FUNDAMENTACIÓN Y MOTIVACIÓN.</w:t>
      </w:r>
      <w:r w:rsidRPr="003F047F">
        <w:rPr>
          <w:rFonts w:ascii="Palatino Linotype" w:hAnsi="Palatino Linotype" w:cs="Arial"/>
          <w:i/>
          <w:color w:val="000000"/>
          <w:lang w:val="es-ES_tradnl"/>
        </w:rPr>
        <w:t xml:space="preserve"> “La </w:t>
      </w:r>
      <w:r w:rsidRPr="003F047F">
        <w:rPr>
          <w:rFonts w:ascii="Palatino Linotype" w:hAnsi="Palatino Linotype" w:cs="Arial"/>
          <w:i/>
          <w:color w:val="000000"/>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F047F">
        <w:rPr>
          <w:rFonts w:ascii="Palatino Linotype" w:hAnsi="Palatino Linotype" w:cs="Arial"/>
          <w:i/>
          <w:color w:val="000000"/>
          <w:lang w:val="es-ES_tradnl"/>
        </w:rPr>
        <w:t>.”</w:t>
      </w:r>
    </w:p>
    <w:p w14:paraId="36545B3E" w14:textId="77777777" w:rsidR="00AA5E30" w:rsidRPr="003F047F" w:rsidRDefault="00AA5E30" w:rsidP="00AA5E30">
      <w:pPr>
        <w:spacing w:line="360" w:lineRule="auto"/>
        <w:ind w:left="567"/>
        <w:contextualSpacing/>
        <w:jc w:val="both"/>
        <w:rPr>
          <w:rFonts w:ascii="Palatino Linotype" w:hAnsi="Palatino Linotype" w:cs="Arial"/>
          <w:color w:val="000000"/>
          <w:lang w:val="es-ES"/>
        </w:rPr>
      </w:pPr>
    </w:p>
    <w:p w14:paraId="5D3D1983"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4BD59D"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2536A52"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lastRenderedPageBreak/>
        <w:t>En ese mismo sentido, el lineamiento trigésimo tercero fracción V de los Lineamientos Generales, precisa que para motivar la clasificación se deben acreditar las circunstancias de tiempo, modo y lugar.</w:t>
      </w:r>
    </w:p>
    <w:p w14:paraId="6CE2A70A" w14:textId="181CC1B2"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F047F">
        <w:rPr>
          <w:rFonts w:ascii="Palatino Linotype" w:hAnsi="Palatino Linotype"/>
          <w:color w:val="000000"/>
          <w:lang w:val="es-ES_tradnl"/>
        </w:rPr>
        <w:t xml:space="preserve"> </w:t>
      </w:r>
      <w:r w:rsidRPr="003F047F">
        <w:rPr>
          <w:rFonts w:ascii="Palatino Linotype" w:hAnsi="Palatino Linotype" w:cs="Arial"/>
          <w:color w:val="000000"/>
          <w:lang w:val="es-ES_tradnl"/>
        </w:rPr>
        <w:t>datos personales</w:t>
      </w:r>
      <w:r w:rsidRPr="003F047F">
        <w:rPr>
          <w:rFonts w:ascii="Palatino Linotype" w:hAnsi="Palatino Linotype" w:cs="Arial"/>
          <w:color w:val="000000"/>
          <w:vertAlign w:val="superscript"/>
          <w:lang w:val="es-ES_tradnl"/>
        </w:rPr>
        <w:footnoteReference w:id="17"/>
      </w:r>
      <w:r w:rsidRPr="003F047F">
        <w:rPr>
          <w:rFonts w:ascii="Palatino Linotype" w:hAnsi="Palatino Linotype" w:cs="Arial"/>
          <w:color w:val="000000"/>
          <w:lang w:val="es-ES_tradnl"/>
        </w:rPr>
        <w:t xml:space="preserve"> del servidor público que no tienen ninguna injerencia en el tema de la transparencia y la rendición de cuentas,  por ejemplo, </w:t>
      </w:r>
      <w:r w:rsidRPr="003F047F">
        <w:rPr>
          <w:rFonts w:ascii="Palatino Linotype" w:eastAsia="Calibri" w:hAnsi="Palatino Linotype" w:cs="Arial"/>
          <w:color w:val="000000"/>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estos son datos susceptibles de clasificarse como confidenciales mediante una versión pública que deje a la vista los datos que ofrezcan la información requerida.  </w:t>
      </w:r>
    </w:p>
    <w:p w14:paraId="7E01D9BC"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eastAsia="Calibri" w:hAnsi="Palatino Linotype" w:cs="Arial"/>
          <w:color w:val="000000"/>
        </w:rPr>
      </w:pPr>
      <w:r w:rsidRPr="003F047F">
        <w:rPr>
          <w:rFonts w:ascii="Palatino Linotype" w:eastAsia="Calibri" w:hAnsi="Palatino Linotype" w:cs="Arial"/>
          <w:color w:val="000000"/>
        </w:rPr>
        <w:t xml:space="preserve">Otro tipo de información confidencial constituyen los secretos bancario, fiduciario, industrial, comercial, fiscal, bursátil y postal, cuya titularidad corresponda a particulares, sujetos de derecho internacional o a Sujetos Obligados </w:t>
      </w:r>
      <w:r w:rsidRPr="003F047F">
        <w:rPr>
          <w:rFonts w:ascii="Palatino Linotype" w:eastAsia="Calibri" w:hAnsi="Palatino Linotype" w:cs="Arial"/>
          <w:color w:val="000000"/>
        </w:rPr>
        <w:lastRenderedPageBreak/>
        <w:t>cuando no involucren el ejercicio de recursos públicos, así lo define la fracción XXI del artículo 3 de la Ley Estatal.</w:t>
      </w:r>
    </w:p>
    <w:p w14:paraId="280AF0F1" w14:textId="77777777" w:rsidR="00AA5E30" w:rsidRPr="003F047F" w:rsidRDefault="00AA5E30" w:rsidP="00AA5E30">
      <w:pPr>
        <w:spacing w:line="360" w:lineRule="auto"/>
        <w:contextualSpacing/>
        <w:jc w:val="both"/>
        <w:rPr>
          <w:rFonts w:ascii="Palatino Linotype" w:hAnsi="Palatino Linotype" w:cs="Arial"/>
          <w:color w:val="000000"/>
          <w:lang w:val="es-ES_tradnl"/>
        </w:rPr>
      </w:pPr>
    </w:p>
    <w:p w14:paraId="46CA19E7" w14:textId="77777777" w:rsidR="00AA5E30" w:rsidRPr="003F047F" w:rsidRDefault="00AA5E30" w:rsidP="00AA5E30">
      <w:pPr>
        <w:keepNext/>
        <w:keepLines/>
        <w:pBdr>
          <w:top w:val="nil"/>
          <w:left w:val="nil"/>
          <w:bottom w:val="nil"/>
          <w:right w:val="nil"/>
          <w:between w:val="nil"/>
          <w:bar w:val="nil"/>
        </w:pBdr>
        <w:spacing w:before="40"/>
        <w:jc w:val="both"/>
        <w:outlineLvl w:val="1"/>
        <w:rPr>
          <w:rFonts w:ascii="Palatino Linotype" w:hAnsi="Palatino Linotype"/>
          <w:b/>
          <w:color w:val="000000"/>
          <w:lang w:eastAsia="en-US"/>
        </w:rPr>
      </w:pPr>
      <w:bookmarkStart w:id="284" w:name="_Toc485631706"/>
      <w:bookmarkStart w:id="285" w:name="_Toc500756716"/>
      <w:bookmarkStart w:id="286" w:name="_Toc536691784"/>
      <w:bookmarkStart w:id="287" w:name="_Toc80889851"/>
      <w:bookmarkStart w:id="288" w:name="_Toc82515813"/>
      <w:bookmarkStart w:id="289" w:name="_Toc82515912"/>
      <w:bookmarkStart w:id="290" w:name="_Toc82519899"/>
      <w:r w:rsidRPr="003F047F">
        <w:rPr>
          <w:rFonts w:ascii="Palatino Linotype" w:hAnsi="Palatino Linotype"/>
          <w:b/>
          <w:color w:val="000000"/>
          <w:lang w:eastAsia="en-US"/>
        </w:rPr>
        <w:t>III. Condiciones especiales de la clasificación de la información como reservada</w:t>
      </w:r>
      <w:bookmarkEnd w:id="284"/>
      <w:bookmarkEnd w:id="285"/>
      <w:bookmarkEnd w:id="286"/>
      <w:bookmarkEnd w:id="287"/>
      <w:bookmarkEnd w:id="288"/>
      <w:bookmarkEnd w:id="289"/>
      <w:bookmarkEnd w:id="290"/>
      <w:r w:rsidRPr="003F047F">
        <w:rPr>
          <w:rFonts w:ascii="Palatino Linotype" w:hAnsi="Palatino Linotype"/>
          <w:b/>
          <w:color w:val="000000"/>
          <w:lang w:eastAsia="en-US"/>
        </w:rPr>
        <w:t xml:space="preserve"> </w:t>
      </w:r>
    </w:p>
    <w:p w14:paraId="52509047" w14:textId="77777777" w:rsidR="00AA5E30" w:rsidRPr="003F047F" w:rsidRDefault="00AA5E30" w:rsidP="00AA5E30">
      <w:pPr>
        <w:spacing w:line="360" w:lineRule="auto"/>
        <w:contextualSpacing/>
        <w:jc w:val="both"/>
        <w:rPr>
          <w:rFonts w:ascii="Palatino Linotype" w:hAnsi="Palatino Linotype" w:cs="Arial"/>
          <w:b/>
          <w:color w:val="000000"/>
          <w:lang w:val="es-ES_tradnl"/>
        </w:rPr>
      </w:pPr>
    </w:p>
    <w:p w14:paraId="77BBDA11" w14:textId="77777777" w:rsidR="00AA5E30" w:rsidRPr="00765427" w:rsidRDefault="00AA5E30" w:rsidP="00AA5E30">
      <w:pPr>
        <w:pStyle w:val="Ttulo1"/>
        <w:rPr>
          <w:rFonts w:ascii="Palatino Linotype" w:hAnsi="Palatino Linotype"/>
          <w:b/>
          <w:color w:val="000000" w:themeColor="text1"/>
          <w:sz w:val="24"/>
          <w:szCs w:val="24"/>
        </w:rPr>
      </w:pPr>
      <w:bookmarkStart w:id="291" w:name="_Toc485631707"/>
      <w:bookmarkStart w:id="292" w:name="_Toc500756717"/>
      <w:bookmarkStart w:id="293" w:name="_Toc536691785"/>
      <w:bookmarkStart w:id="294" w:name="_Toc80889852"/>
      <w:bookmarkStart w:id="295" w:name="_Toc82515814"/>
      <w:bookmarkStart w:id="296" w:name="_Toc82515913"/>
      <w:bookmarkStart w:id="297" w:name="_Toc82519900"/>
      <w:r w:rsidRPr="00765427">
        <w:rPr>
          <w:rFonts w:ascii="Palatino Linotype" w:hAnsi="Palatino Linotype"/>
          <w:b/>
          <w:color w:val="000000" w:themeColor="text1"/>
          <w:sz w:val="24"/>
          <w:szCs w:val="24"/>
        </w:rPr>
        <w:t>a) La fundamentación específica.</w:t>
      </w:r>
      <w:bookmarkEnd w:id="291"/>
      <w:bookmarkEnd w:id="292"/>
      <w:bookmarkEnd w:id="293"/>
      <w:bookmarkEnd w:id="294"/>
      <w:bookmarkEnd w:id="295"/>
      <w:bookmarkEnd w:id="296"/>
      <w:bookmarkEnd w:id="297"/>
    </w:p>
    <w:p w14:paraId="16A044EC"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Más aún, los artículos 128, segundo párrafo, y 103, segundo párrafo, de las Leyes </w:t>
      </w:r>
      <w:r w:rsidRPr="008F2C09">
        <w:rPr>
          <w:rFonts w:ascii="Palatino Linotype" w:eastAsia="Calibri" w:hAnsi="Palatino Linotype" w:cs="Arial"/>
          <w:color w:val="000000"/>
        </w:rPr>
        <w:t>Estatal</w:t>
      </w:r>
      <w:r w:rsidRPr="003F047F">
        <w:rPr>
          <w:rFonts w:ascii="Palatino Linotype" w:hAnsi="Palatino Linotype" w:cs="Arial"/>
          <w:color w:val="000000"/>
          <w:lang w:val="es-ES_tradnl"/>
        </w:rPr>
        <w:t xml:space="preserve"> y General, respectivamente, señalan que en el caso de la información reservada, se deben de señalar las razones, motivos o circunstancias especiales que llevan al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1D80D180" w14:textId="77777777" w:rsidR="00AA5E30" w:rsidRPr="00765427" w:rsidRDefault="00AA5E30" w:rsidP="00AA5E30">
      <w:pPr>
        <w:pStyle w:val="Ttulo1"/>
        <w:rPr>
          <w:rFonts w:ascii="Palatino Linotype" w:hAnsi="Palatino Linotype"/>
          <w:b/>
          <w:color w:val="000000" w:themeColor="text1"/>
          <w:sz w:val="24"/>
          <w:szCs w:val="24"/>
        </w:rPr>
      </w:pPr>
      <w:bookmarkStart w:id="298" w:name="_Toc485631708"/>
      <w:bookmarkStart w:id="299" w:name="_Toc500756718"/>
      <w:bookmarkStart w:id="300" w:name="_Toc536691786"/>
      <w:bookmarkStart w:id="301" w:name="_Toc80889853"/>
      <w:bookmarkStart w:id="302" w:name="_Toc82515815"/>
      <w:bookmarkStart w:id="303" w:name="_Toc82515914"/>
      <w:bookmarkStart w:id="304" w:name="_Toc82519901"/>
      <w:r>
        <w:rPr>
          <w:rFonts w:ascii="Palatino Linotype" w:hAnsi="Palatino Linotype"/>
          <w:b/>
          <w:color w:val="000000" w:themeColor="text1"/>
          <w:sz w:val="24"/>
          <w:szCs w:val="24"/>
        </w:rPr>
        <w:t>b</w:t>
      </w:r>
      <w:r w:rsidRPr="00765427">
        <w:rPr>
          <w:rFonts w:ascii="Palatino Linotype" w:hAnsi="Palatino Linotype"/>
          <w:b/>
          <w:color w:val="000000" w:themeColor="text1"/>
          <w:sz w:val="24"/>
          <w:szCs w:val="24"/>
        </w:rPr>
        <w:t>) La prueba de daño.</w:t>
      </w:r>
      <w:bookmarkEnd w:id="298"/>
      <w:bookmarkEnd w:id="299"/>
      <w:bookmarkEnd w:id="300"/>
      <w:bookmarkEnd w:id="301"/>
      <w:bookmarkEnd w:id="302"/>
      <w:bookmarkEnd w:id="303"/>
      <w:bookmarkEnd w:id="304"/>
    </w:p>
    <w:p w14:paraId="67EE1857"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w:t>
      </w:r>
      <w:r w:rsidRPr="003F047F">
        <w:rPr>
          <w:rFonts w:ascii="Palatino Linotype" w:hAnsi="Palatino Linotype"/>
          <w:color w:val="000000"/>
          <w:lang w:val="es-ES_tradnl"/>
        </w:rPr>
        <w:lastRenderedPageBreak/>
        <w:t>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69AE22C"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Para aplicar la prueba de daño, se deberán de precisar las razones objetivas por las que la apertura genera una afectación, acreditando que:</w:t>
      </w:r>
    </w:p>
    <w:p w14:paraId="0747940E" w14:textId="77777777" w:rsidR="00AA5E30" w:rsidRPr="003F047F" w:rsidRDefault="00AA5E30" w:rsidP="00AA5E30">
      <w:pPr>
        <w:numPr>
          <w:ilvl w:val="1"/>
          <w:numId w:val="12"/>
        </w:numPr>
        <w:tabs>
          <w:tab w:val="left" w:pos="426"/>
        </w:tabs>
        <w:spacing w:after="160" w:line="360" w:lineRule="auto"/>
        <w:ind w:left="1134" w:hanging="436"/>
        <w:contextualSpacing/>
        <w:jc w:val="both"/>
        <w:rPr>
          <w:rFonts w:ascii="Palatino Linotype" w:hAnsi="Palatino Linotype"/>
          <w:iCs/>
          <w:color w:val="000000"/>
          <w:lang w:val="es-ES_tradnl"/>
        </w:rPr>
      </w:pPr>
      <w:r w:rsidRPr="003F047F">
        <w:rPr>
          <w:rFonts w:ascii="Palatino Linotype" w:hAnsi="Palatino Linotype"/>
          <w:color w:val="000000"/>
          <w:lang w:val="es-ES_tradnl"/>
        </w:rPr>
        <w:t xml:space="preserve">La </w:t>
      </w:r>
      <w:r w:rsidRPr="003F047F">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6007A398" w14:textId="77777777" w:rsidR="00AA5E30" w:rsidRPr="003F047F" w:rsidRDefault="00AA5E30" w:rsidP="00AA5E30">
      <w:pPr>
        <w:numPr>
          <w:ilvl w:val="1"/>
          <w:numId w:val="12"/>
        </w:numPr>
        <w:tabs>
          <w:tab w:val="left" w:pos="426"/>
        </w:tabs>
        <w:spacing w:after="160" w:line="360" w:lineRule="auto"/>
        <w:ind w:left="1134" w:hanging="436"/>
        <w:contextualSpacing/>
        <w:jc w:val="both"/>
        <w:rPr>
          <w:rFonts w:ascii="Palatino Linotype" w:hAnsi="Palatino Linotype"/>
          <w:iCs/>
          <w:color w:val="000000"/>
          <w:lang w:val="es-ES_tradnl"/>
        </w:rPr>
      </w:pPr>
      <w:r w:rsidRPr="003F047F">
        <w:rPr>
          <w:rFonts w:ascii="Palatino Linotype" w:hAnsi="Palatino Linotype"/>
          <w:iCs/>
          <w:color w:val="000000"/>
          <w:lang w:val="es-ES_tradnl"/>
        </w:rPr>
        <w:t xml:space="preserve">El riesgo de perjuicio que supondría la divulgación supera el interés público general de que se difunda; y </w:t>
      </w:r>
    </w:p>
    <w:p w14:paraId="201BD523" w14:textId="77777777" w:rsidR="00AA5E30" w:rsidRPr="003F047F" w:rsidRDefault="00AA5E30" w:rsidP="00AA5E30">
      <w:pPr>
        <w:numPr>
          <w:ilvl w:val="1"/>
          <w:numId w:val="12"/>
        </w:numPr>
        <w:tabs>
          <w:tab w:val="left" w:pos="426"/>
        </w:tabs>
        <w:spacing w:after="160" w:line="360" w:lineRule="auto"/>
        <w:ind w:left="1134" w:hanging="436"/>
        <w:contextualSpacing/>
        <w:jc w:val="both"/>
        <w:rPr>
          <w:rFonts w:ascii="Palatino Linotype" w:hAnsi="Palatino Linotype"/>
          <w:iCs/>
          <w:color w:val="000000"/>
          <w:lang w:val="es-ES_tradnl"/>
        </w:rPr>
      </w:pPr>
      <w:r w:rsidRPr="003F047F">
        <w:rPr>
          <w:rFonts w:ascii="Palatino Linotype" w:hAnsi="Palatino Linotype"/>
          <w:iCs/>
          <w:color w:val="000000"/>
          <w:lang w:val="es-ES_tradnl"/>
        </w:rPr>
        <w:t>La limitación se adecua al principio de proporcionalidad y representa el medio menos restrictivo disponible para evitar el perjuicio.</w:t>
      </w:r>
    </w:p>
    <w:p w14:paraId="66CC6E2A" w14:textId="77777777" w:rsidR="00AA5E30" w:rsidRPr="003F047F" w:rsidRDefault="00AA5E30" w:rsidP="00AA5E30">
      <w:pPr>
        <w:tabs>
          <w:tab w:val="left" w:pos="426"/>
        </w:tabs>
        <w:spacing w:line="360" w:lineRule="auto"/>
        <w:ind w:left="1134"/>
        <w:contextualSpacing/>
        <w:jc w:val="both"/>
        <w:rPr>
          <w:rFonts w:ascii="Palatino Linotype" w:hAnsi="Palatino Linotype"/>
          <w:iCs/>
          <w:color w:val="000000"/>
          <w:lang w:val="es-ES_tradnl"/>
        </w:rPr>
      </w:pPr>
    </w:p>
    <w:p w14:paraId="4BAB21EA"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eastAsia="Calibri" w:hAnsi="Palatino Linotype"/>
          <w:color w:val="000000"/>
          <w:lang w:val="es-ES_tradnl" w:eastAsia="es-ES_tradnl"/>
        </w:rPr>
      </w:pPr>
      <w:r w:rsidRPr="008F2C09">
        <w:rPr>
          <w:rFonts w:ascii="Palatino Linotype" w:hAnsi="Palatino Linotype"/>
          <w:color w:val="000000"/>
          <w:lang w:val="es-ES_tradnl"/>
        </w:rPr>
        <w:t>Sobre</w:t>
      </w:r>
      <w:r w:rsidRPr="003F047F">
        <w:rPr>
          <w:rFonts w:ascii="Palatino Linotype" w:eastAsia="Calibri" w:hAnsi="Palatino Linotype"/>
          <w:color w:val="000000"/>
          <w:lang w:val="es-ES_tradnl" w:eastAsia="es-ES_tradnl"/>
        </w:rPr>
        <w:t xml:space="preserve"> el primer supuesto consideremos que según el diccionario del español jurídico, por riesgo podemos entender “la contingencia o proximidad de un daño”,</w:t>
      </w:r>
      <w:r w:rsidRPr="003F047F">
        <w:rPr>
          <w:rFonts w:ascii="Palatino Linotype" w:eastAsia="Calibri" w:hAnsi="Palatino Linotype"/>
          <w:color w:val="000000"/>
          <w:vertAlign w:val="superscript"/>
          <w:lang w:val="es-ES_tradnl" w:eastAsia="es-ES_tradnl"/>
        </w:rPr>
        <w:footnoteReference w:id="18"/>
      </w:r>
      <w:r w:rsidRPr="003F047F">
        <w:rPr>
          <w:rFonts w:ascii="Palatino Linotype" w:eastAsia="Calibri" w:hAnsi="Palatino Linotype"/>
          <w:color w:val="000000"/>
          <w:lang w:val="es-ES_tradnl" w:eastAsia="es-ES_tradnl"/>
        </w:rPr>
        <w:t xml:space="preserve"> mientras que el daño es considerado como un “perjuicio o lesión”</w:t>
      </w:r>
      <w:r w:rsidRPr="003F047F">
        <w:rPr>
          <w:rFonts w:ascii="Palatino Linotype" w:eastAsia="Calibri" w:hAnsi="Palatino Linotype"/>
          <w:color w:val="000000"/>
          <w:vertAlign w:val="superscript"/>
          <w:lang w:val="es-ES_tradnl" w:eastAsia="es-ES_tradnl"/>
        </w:rPr>
        <w:footnoteReference w:id="19"/>
      </w:r>
      <w:r w:rsidRPr="003F047F">
        <w:rPr>
          <w:rFonts w:ascii="Palatino Linotype" w:eastAsia="Calibri" w:hAnsi="Palatino Linotype"/>
          <w:color w:val="000000"/>
          <w:lang w:val="es-ES_tradnl" w:eastAsia="es-ES_tradnl"/>
        </w:rPr>
        <w:t>, mientras que según el Diccionario de la Lengua Española, lo real es</w:t>
      </w:r>
      <w:r w:rsidRPr="003F047F">
        <w:rPr>
          <w:rFonts w:ascii="Palatino Linotype" w:eastAsia="Arial Unicode MS" w:hAnsi="Palatino Linotype" w:cs="Arial Unicode MS"/>
          <w:color w:val="000000"/>
          <w:spacing w:val="4"/>
          <w:shd w:val="clear" w:color="auto" w:fill="FFFFFF"/>
          <w:lang w:val="es-ES_tradnl" w:eastAsia="es-ES_tradnl"/>
        </w:rPr>
        <w:t xml:space="preserve"> lo “</w:t>
      </w:r>
      <w:r w:rsidRPr="003F047F">
        <w:rPr>
          <w:rFonts w:ascii="Palatino Linotype" w:hAnsi="Palatino Linotype"/>
          <w:color w:val="000000"/>
          <w:lang w:val="es-ES_tradnl" w:eastAsia="es-ES_tradnl"/>
        </w:rPr>
        <w:t>(que</w:t>
      </w:r>
      <w:r w:rsidRPr="003F047F">
        <w:rPr>
          <w:rFonts w:ascii="Palatino Linotype" w:eastAsia="Arial Unicode MS" w:hAnsi="Palatino Linotype" w:cs="Arial Unicode MS"/>
          <w:color w:val="000000"/>
          <w:spacing w:val="4"/>
          <w:shd w:val="clear" w:color="auto" w:fill="FFFFFF"/>
          <w:lang w:val="es-ES_tradnl" w:eastAsia="es-ES_tradnl"/>
        </w:rPr>
        <w:t xml:space="preserve"> </w:t>
      </w:r>
      <w:r w:rsidRPr="003F047F">
        <w:rPr>
          <w:rFonts w:ascii="Palatino Linotype" w:hAnsi="Palatino Linotype"/>
          <w:color w:val="000000"/>
          <w:lang w:val="es-ES_tradnl" w:eastAsia="es-ES_tradnl"/>
        </w:rPr>
        <w:t>tiene</w:t>
      </w:r>
      <w:r w:rsidRPr="003F047F">
        <w:rPr>
          <w:rFonts w:ascii="Palatino Linotype" w:eastAsia="Arial Unicode MS" w:hAnsi="Palatino Linotype" w:cs="Arial Unicode MS"/>
          <w:color w:val="000000"/>
          <w:spacing w:val="4"/>
          <w:shd w:val="clear" w:color="auto" w:fill="FFFFFF"/>
          <w:lang w:val="es-ES_tradnl" w:eastAsia="es-ES_tradnl"/>
        </w:rPr>
        <w:t xml:space="preserve"> </w:t>
      </w:r>
      <w:r w:rsidRPr="003F047F">
        <w:rPr>
          <w:rFonts w:ascii="Palatino Linotype" w:hAnsi="Palatino Linotype"/>
          <w:color w:val="000000"/>
          <w:lang w:val="es-ES_tradnl" w:eastAsia="es-ES_tradnl"/>
        </w:rPr>
        <w:t>existencia</w:t>
      </w:r>
      <w:r w:rsidRPr="003F047F">
        <w:rPr>
          <w:rFonts w:ascii="Palatino Linotype" w:eastAsia="Arial Unicode MS" w:hAnsi="Palatino Linotype" w:cs="Arial Unicode MS"/>
          <w:color w:val="000000"/>
          <w:spacing w:val="4"/>
          <w:shd w:val="clear" w:color="auto" w:fill="FFFFFF"/>
          <w:lang w:val="es-ES_tradnl" w:eastAsia="es-ES_tradnl"/>
        </w:rPr>
        <w:t xml:space="preserve"> </w:t>
      </w:r>
      <w:r w:rsidRPr="003F047F">
        <w:rPr>
          <w:rFonts w:ascii="Palatino Linotype" w:hAnsi="Palatino Linotype"/>
          <w:color w:val="000000"/>
          <w:lang w:val="es-ES_tradnl" w:eastAsia="es-ES_tradnl"/>
        </w:rPr>
        <w:lastRenderedPageBreak/>
        <w:t>objetiva”,</w:t>
      </w:r>
      <w:r w:rsidRPr="003F047F">
        <w:rPr>
          <w:rFonts w:ascii="Palatino Linotype" w:hAnsi="Palatino Linotype"/>
          <w:color w:val="000000"/>
          <w:vertAlign w:val="superscript"/>
          <w:lang w:val="es-ES_tradnl" w:eastAsia="es-ES_tradnl"/>
        </w:rPr>
        <w:footnoteReference w:id="20"/>
      </w:r>
      <w:r w:rsidRPr="003F047F">
        <w:rPr>
          <w:rFonts w:ascii="Palatino Linotype" w:hAnsi="Palatino Linotype"/>
          <w:color w:val="000000"/>
          <w:lang w:val="es-ES_tradnl" w:eastAsia="es-ES_tradnl"/>
        </w:rPr>
        <w:t xml:space="preserve"> </w:t>
      </w:r>
      <w:r w:rsidRPr="003F047F">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3F047F">
        <w:rPr>
          <w:rFonts w:ascii="Palatino Linotype" w:eastAsia="Arial Unicode MS" w:hAnsi="Palatino Linotype" w:cs="Arial Unicode MS"/>
          <w:color w:val="000000"/>
          <w:spacing w:val="4"/>
          <w:shd w:val="clear" w:color="auto" w:fill="FFFFFF"/>
          <w:vertAlign w:val="superscript"/>
          <w:lang w:val="es-ES_tradnl" w:eastAsia="es-ES_tradnl"/>
        </w:rPr>
        <w:footnoteReference w:id="21"/>
      </w:r>
      <w:r w:rsidRPr="003F047F">
        <w:rPr>
          <w:rFonts w:ascii="Palatino Linotype" w:eastAsia="Arial Unicode MS" w:hAnsi="Palatino Linotype" w:cs="Arial Unicode MS"/>
          <w:color w:val="000000"/>
          <w:spacing w:val="4"/>
          <w:shd w:val="clear" w:color="auto" w:fill="FFFFFF"/>
          <w:lang w:val="es-ES_tradnl" w:eastAsia="es-ES_tradnl"/>
        </w:rPr>
        <w:t xml:space="preserve"> es decir, </w:t>
      </w:r>
      <w:r w:rsidRPr="003F047F">
        <w:rPr>
          <w:rFonts w:ascii="Palatino Linotype" w:eastAsia="Calibri" w:hAnsi="Palatino Linotype"/>
          <w:color w:val="000000"/>
          <w:lang w:eastAsia="en-US"/>
        </w:rPr>
        <w:t xml:space="preserve">“(manifestar, declarar. Probar, sirviéndose de cualquier género de demostración, </w:t>
      </w:r>
      <w:hyperlink r:id="rId13" w:anchor="6nAyKjE" w:history="1">
        <w:r w:rsidRPr="003F047F">
          <w:rPr>
            <w:rFonts w:ascii="Palatino Linotype" w:eastAsia="Calibri" w:hAnsi="Palatino Linotype"/>
            <w:color w:val="000000"/>
            <w:lang w:eastAsia="en-US"/>
          </w:rPr>
          <w:t>enseñar</w:t>
        </w:r>
      </w:hyperlink>
      <w:r w:rsidRPr="003F047F">
        <w:rPr>
          <w:rFonts w:ascii="Palatino Linotype" w:eastAsia="Calibri" w:hAnsi="Palatino Linotype"/>
          <w:color w:val="000000"/>
          <w:lang w:eastAsia="en-US"/>
        </w:rPr>
        <w:t xml:space="preserve"> mostrar o exponer algo)”.</w:t>
      </w:r>
      <w:r w:rsidRPr="003F047F">
        <w:rPr>
          <w:rFonts w:ascii="Palatino Linotype" w:eastAsia="Calibri" w:hAnsi="Palatino Linotype"/>
          <w:color w:val="000000"/>
          <w:vertAlign w:val="superscript"/>
          <w:lang w:eastAsia="en-US"/>
        </w:rPr>
        <w:footnoteReference w:id="22"/>
      </w:r>
      <w:r w:rsidRPr="003F047F">
        <w:rPr>
          <w:rFonts w:ascii="Palatino Linotype" w:eastAsia="Calibri" w:hAnsi="Palatino Linotype"/>
          <w:color w:val="000000"/>
          <w:lang w:eastAsia="en-US"/>
        </w:rPr>
        <w:t xml:space="preserve"> Mientras que lo identificable es lo que puede ser identificado,</w:t>
      </w:r>
      <w:r w:rsidRPr="003F047F">
        <w:rPr>
          <w:rFonts w:ascii="Palatino Linotype" w:eastAsia="Calibri" w:hAnsi="Palatino Linotype"/>
          <w:color w:val="000000"/>
          <w:vertAlign w:val="superscript"/>
          <w:lang w:eastAsia="en-US"/>
        </w:rPr>
        <w:footnoteReference w:id="23"/>
      </w:r>
      <w:r w:rsidRPr="003F047F">
        <w:rPr>
          <w:rFonts w:ascii="Palatino Linotype" w:eastAsia="Calibri" w:hAnsi="Palatino Linotype"/>
          <w:color w:val="000000"/>
          <w:lang w:eastAsia="en-US"/>
        </w:rPr>
        <w:t xml:space="preserve"> esto es,</w:t>
      </w:r>
      <w:r w:rsidRPr="003F047F">
        <w:rPr>
          <w:rFonts w:ascii="Palatino Linotype" w:eastAsia="Calibri" w:hAnsi="Palatino Linotype"/>
          <w:color w:val="000000"/>
          <w:lang w:val="es-ES_tradnl" w:eastAsia="es-ES_tradnl"/>
        </w:rPr>
        <w:t xml:space="preserve"> “(dar los datos necesarios para ser reconocido”.</w:t>
      </w:r>
      <w:r w:rsidRPr="003F047F">
        <w:rPr>
          <w:rFonts w:ascii="Palatino Linotype" w:eastAsia="Calibri" w:hAnsi="Palatino Linotype"/>
          <w:color w:val="000000"/>
          <w:vertAlign w:val="superscript"/>
          <w:lang w:val="es-ES_tradnl" w:eastAsia="es-ES_tradnl"/>
        </w:rPr>
        <w:footnoteReference w:id="24"/>
      </w:r>
    </w:p>
    <w:p w14:paraId="7F40F3FB"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B6BCD8B"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Identificado ese riesgo, se debe demostrar que el mismo supera el interés público general porque se difunda dicha información. </w:t>
      </w:r>
    </w:p>
    <w:p w14:paraId="13050F82"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3F047F">
        <w:rPr>
          <w:rFonts w:ascii="Palatino Linotype" w:hAnsi="Palatino Linotype"/>
          <w:color w:val="000000"/>
          <w:vertAlign w:val="superscript"/>
          <w:lang w:val="es-ES_tradnl"/>
        </w:rPr>
        <w:footnoteReference w:id="25"/>
      </w:r>
      <w:r w:rsidRPr="003F047F">
        <w:rPr>
          <w:rFonts w:ascii="Palatino Linotype" w:hAnsi="Palatino Linotype"/>
          <w:color w:val="000000"/>
          <w:lang w:val="es-ES_tradnl"/>
        </w:rPr>
        <w:t xml:space="preserve">, siguiendo el principio de ponderación </w:t>
      </w:r>
      <w:r w:rsidRPr="003F047F">
        <w:rPr>
          <w:rFonts w:ascii="Palatino Linotype" w:hAnsi="Palatino Linotype"/>
          <w:color w:val="000000"/>
          <w:lang w:val="es-ES_tradnl"/>
        </w:rPr>
        <w:lastRenderedPageBreak/>
        <w:t>propuesto por el Tribunal Constitucional Alemán,</w:t>
      </w:r>
      <w:r w:rsidRPr="003F047F">
        <w:rPr>
          <w:rFonts w:ascii="Palatino Linotype" w:hAnsi="Palatino Linotype"/>
          <w:color w:val="000000"/>
          <w:vertAlign w:val="superscript"/>
          <w:lang w:val="es-ES_tradnl"/>
        </w:rPr>
        <w:footnoteReference w:id="26"/>
      </w:r>
      <w:r w:rsidRPr="003F047F">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BB4E5AA" w14:textId="77777777" w:rsidR="00AA5E30" w:rsidRPr="00765427" w:rsidRDefault="00AA5E30" w:rsidP="00AA5E30">
      <w:pPr>
        <w:pStyle w:val="Ttulo1"/>
        <w:rPr>
          <w:rFonts w:ascii="Palatino Linotype" w:hAnsi="Palatino Linotype"/>
          <w:b/>
          <w:sz w:val="24"/>
          <w:szCs w:val="24"/>
          <w:lang w:eastAsia="en-US"/>
        </w:rPr>
      </w:pPr>
      <w:bookmarkStart w:id="305" w:name="_Toc485631709"/>
      <w:bookmarkStart w:id="306" w:name="_Toc500756719"/>
      <w:bookmarkStart w:id="307" w:name="_Toc536691787"/>
      <w:bookmarkStart w:id="308" w:name="_Toc80889854"/>
      <w:bookmarkStart w:id="309" w:name="_Toc82515816"/>
      <w:bookmarkStart w:id="310" w:name="_Toc82515915"/>
      <w:bookmarkStart w:id="311" w:name="_Toc82519902"/>
      <w:r>
        <w:rPr>
          <w:rFonts w:ascii="Palatino Linotype" w:hAnsi="Palatino Linotype"/>
          <w:b/>
          <w:color w:val="000000" w:themeColor="text1"/>
          <w:sz w:val="24"/>
          <w:szCs w:val="24"/>
          <w:lang w:eastAsia="en-US"/>
        </w:rPr>
        <w:t>c</w:t>
      </w:r>
      <w:r w:rsidRPr="00765427">
        <w:rPr>
          <w:rFonts w:ascii="Palatino Linotype" w:hAnsi="Palatino Linotype"/>
          <w:b/>
          <w:color w:val="000000" w:themeColor="text1"/>
          <w:sz w:val="24"/>
          <w:szCs w:val="24"/>
          <w:lang w:eastAsia="en-US"/>
        </w:rPr>
        <w:t>) La clasificación de la información reservada debe ser de manera temporal.</w:t>
      </w:r>
      <w:bookmarkEnd w:id="305"/>
      <w:bookmarkEnd w:id="306"/>
      <w:bookmarkEnd w:id="307"/>
      <w:bookmarkEnd w:id="308"/>
      <w:bookmarkEnd w:id="309"/>
      <w:bookmarkEnd w:id="310"/>
      <w:bookmarkEnd w:id="311"/>
    </w:p>
    <w:p w14:paraId="4E1C5A0D"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BBB5DC3"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w:t>
      </w:r>
      <w:r w:rsidRPr="003F047F">
        <w:rPr>
          <w:rFonts w:ascii="Palatino Linotype" w:hAnsi="Palatino Linotype"/>
          <w:color w:val="000000"/>
          <w:lang w:val="es-ES_tradnl"/>
        </w:rPr>
        <w:lastRenderedPageBreak/>
        <w:t xml:space="preserve">periodo de cinco años, contados a partir de su clasificación, salvo que antes del cumplimiento del periodo de restricción, dejaran de existir los motivos de su reserva. </w:t>
      </w:r>
    </w:p>
    <w:p w14:paraId="201DAAB8"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9FEA006"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De</w:t>
      </w:r>
      <w:r w:rsidRPr="003F047F">
        <w:rPr>
          <w:rFonts w:ascii="Palatino Linotype" w:hAnsi="Palatino Linotype"/>
          <w:b/>
          <w:color w:val="000000"/>
          <w:lang w:val="es-ES_tradnl"/>
        </w:rPr>
        <w:t xml:space="preserve"> </w:t>
      </w:r>
      <w:r w:rsidRPr="003F047F">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1C84CC3"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C359ABF" w14:textId="77777777" w:rsidR="00AA5E30" w:rsidRPr="003F047F" w:rsidRDefault="00AA5E30" w:rsidP="00AA5E30">
      <w:pPr>
        <w:spacing w:line="360" w:lineRule="auto"/>
        <w:jc w:val="both"/>
        <w:rPr>
          <w:rFonts w:ascii="Palatino Linotype" w:hAnsi="Palatino Linotype" w:cs="Arial"/>
          <w:b/>
          <w:color w:val="000000"/>
          <w:lang w:val="es-ES_tradnl"/>
        </w:rPr>
      </w:pPr>
    </w:p>
    <w:p w14:paraId="3F7E7D49" w14:textId="77777777" w:rsidR="00AA5E30" w:rsidRDefault="00AA5E30" w:rsidP="00AA5E30">
      <w:pPr>
        <w:keepNext/>
        <w:keepLines/>
        <w:numPr>
          <w:ilvl w:val="0"/>
          <w:numId w:val="16"/>
        </w:numPr>
        <w:pBdr>
          <w:top w:val="nil"/>
          <w:left w:val="nil"/>
          <w:bottom w:val="nil"/>
          <w:right w:val="nil"/>
          <w:between w:val="nil"/>
          <w:bar w:val="nil"/>
        </w:pBdr>
        <w:spacing w:before="40" w:after="160" w:line="259" w:lineRule="auto"/>
        <w:ind w:left="426" w:hanging="426"/>
        <w:contextualSpacing/>
        <w:jc w:val="both"/>
        <w:outlineLvl w:val="1"/>
        <w:rPr>
          <w:rFonts w:ascii="Palatino Linotype" w:hAnsi="Palatino Linotype"/>
          <w:b/>
          <w:color w:val="000000"/>
          <w:lang w:eastAsia="en-US"/>
        </w:rPr>
      </w:pPr>
      <w:bookmarkStart w:id="312" w:name="_Toc485631710"/>
      <w:bookmarkStart w:id="313" w:name="_Toc500756720"/>
      <w:bookmarkStart w:id="314" w:name="_Toc536691788"/>
      <w:bookmarkStart w:id="315" w:name="_Toc80889855"/>
      <w:bookmarkStart w:id="316" w:name="_Toc82515817"/>
      <w:bookmarkStart w:id="317" w:name="_Toc82515916"/>
      <w:bookmarkStart w:id="318" w:name="_Toc82519903"/>
      <w:r w:rsidRPr="003F047F">
        <w:rPr>
          <w:rFonts w:ascii="Palatino Linotype" w:hAnsi="Palatino Linotype"/>
          <w:b/>
          <w:color w:val="000000"/>
          <w:lang w:eastAsia="en-US"/>
        </w:rPr>
        <w:lastRenderedPageBreak/>
        <w:t>Condiciones especiales de la clasificación de la información como confidencial.</w:t>
      </w:r>
      <w:bookmarkEnd w:id="312"/>
      <w:bookmarkEnd w:id="313"/>
      <w:bookmarkEnd w:id="314"/>
      <w:bookmarkEnd w:id="315"/>
      <w:bookmarkEnd w:id="316"/>
      <w:bookmarkEnd w:id="317"/>
      <w:bookmarkEnd w:id="318"/>
    </w:p>
    <w:p w14:paraId="77D03F0F"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eastAsia="Calibri" w:hAnsi="Palatino Linotype"/>
          <w:color w:val="000000"/>
          <w:lang w:eastAsia="en-US"/>
        </w:rPr>
      </w:pPr>
      <w:r w:rsidRPr="008F2C09">
        <w:rPr>
          <w:rFonts w:ascii="Palatino Linotype" w:hAnsi="Palatino Linotype"/>
          <w:color w:val="000000"/>
          <w:lang w:val="es-ES_tradnl"/>
        </w:rPr>
        <w:t>Los</w:t>
      </w:r>
      <w:r w:rsidRPr="003F047F">
        <w:rPr>
          <w:rFonts w:ascii="Palatino Linotype" w:eastAsia="Calibri" w:hAnsi="Palatino Linotype"/>
          <w:color w:val="000000"/>
          <w:lang w:eastAsia="en-US"/>
        </w:rPr>
        <w:t xml:space="preserve">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1024C1" w14:textId="77777777" w:rsidR="00AA5E30" w:rsidRPr="003F047F" w:rsidRDefault="00AA5E30" w:rsidP="00AA5E30">
      <w:pPr>
        <w:spacing w:line="276" w:lineRule="auto"/>
        <w:ind w:left="567" w:right="567"/>
        <w:jc w:val="both"/>
        <w:rPr>
          <w:rFonts w:ascii="Palatino Linotype" w:hAnsi="Palatino Linotype"/>
          <w:bCs/>
          <w:i/>
          <w:iCs/>
          <w:color w:val="000000"/>
          <w:lang w:val="es-ES"/>
        </w:rPr>
      </w:pPr>
      <w:r w:rsidRPr="003F047F">
        <w:rPr>
          <w:rFonts w:ascii="Palatino Linotype" w:hAnsi="Palatino Linotype"/>
          <w:bCs/>
          <w:i/>
          <w:iCs/>
          <w:color w:val="000000"/>
          <w:lang w:val="es-ES"/>
        </w:rPr>
        <w:t>“</w:t>
      </w:r>
      <w:r w:rsidRPr="003F047F">
        <w:rPr>
          <w:rFonts w:ascii="Palatino Linotype" w:hAnsi="Palatino Linotype"/>
          <w:b/>
          <w:i/>
          <w:iCs/>
          <w:color w:val="000000"/>
          <w:lang w:val="es-ES"/>
        </w:rPr>
        <w:t>I.</w:t>
      </w:r>
      <w:r w:rsidRPr="003F047F">
        <w:rPr>
          <w:rFonts w:ascii="Palatino Linotype" w:hAnsi="Palatino Linotype"/>
          <w:i/>
          <w:iCs/>
          <w:color w:val="000000"/>
          <w:lang w:val="es-ES"/>
        </w:rPr>
        <w:t xml:space="preserve"> La información se encuentre en registros públicos o fuentes de acceso público;</w:t>
      </w:r>
    </w:p>
    <w:p w14:paraId="055EAECC" w14:textId="77777777" w:rsidR="00AA5E30" w:rsidRPr="003F047F" w:rsidRDefault="00AA5E30" w:rsidP="00AA5E30">
      <w:pPr>
        <w:spacing w:line="276" w:lineRule="auto"/>
        <w:ind w:left="567" w:right="567"/>
        <w:jc w:val="both"/>
        <w:rPr>
          <w:rFonts w:ascii="Palatino Linotype" w:hAnsi="Palatino Linotype"/>
          <w:bCs/>
          <w:i/>
          <w:iCs/>
          <w:color w:val="000000"/>
          <w:lang w:val="es-ES"/>
        </w:rPr>
      </w:pPr>
      <w:r w:rsidRPr="003F047F">
        <w:rPr>
          <w:rFonts w:ascii="Palatino Linotype" w:hAnsi="Palatino Linotype"/>
          <w:b/>
          <w:i/>
          <w:iCs/>
          <w:color w:val="000000"/>
          <w:lang w:val="es-ES"/>
        </w:rPr>
        <w:t>II.</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Por Ley tenga el carácter de pública;</w:t>
      </w:r>
    </w:p>
    <w:p w14:paraId="1C6481CF" w14:textId="77777777" w:rsidR="00AA5E30" w:rsidRPr="003F047F" w:rsidRDefault="00AA5E30" w:rsidP="00AA5E30">
      <w:pPr>
        <w:spacing w:line="276" w:lineRule="auto"/>
        <w:ind w:left="567" w:right="567"/>
        <w:jc w:val="both"/>
        <w:rPr>
          <w:rFonts w:ascii="Palatino Linotype" w:hAnsi="Palatino Linotype"/>
          <w:i/>
          <w:iCs/>
          <w:color w:val="000000"/>
          <w:lang w:val="es-ES"/>
        </w:rPr>
      </w:pPr>
      <w:r w:rsidRPr="003F047F">
        <w:rPr>
          <w:rFonts w:ascii="Palatino Linotype" w:hAnsi="Palatino Linotype"/>
          <w:b/>
          <w:i/>
          <w:iCs/>
          <w:color w:val="000000"/>
          <w:lang w:val="es-ES"/>
        </w:rPr>
        <w:t>III.</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 xml:space="preserve">Exista una orden judicial; </w:t>
      </w:r>
    </w:p>
    <w:p w14:paraId="56D4906E" w14:textId="77777777" w:rsidR="00AA5E30" w:rsidRPr="003F047F" w:rsidRDefault="00AA5E30" w:rsidP="00AA5E30">
      <w:pPr>
        <w:spacing w:line="276" w:lineRule="auto"/>
        <w:ind w:left="567" w:right="567"/>
        <w:jc w:val="both"/>
        <w:rPr>
          <w:rFonts w:ascii="Palatino Linotype" w:hAnsi="Palatino Linotype"/>
          <w:i/>
          <w:iCs/>
          <w:color w:val="000000"/>
          <w:lang w:val="es-ES"/>
        </w:rPr>
      </w:pPr>
      <w:r w:rsidRPr="003F047F">
        <w:rPr>
          <w:rFonts w:ascii="Palatino Linotype" w:hAnsi="Palatino Linotype"/>
          <w:b/>
          <w:i/>
          <w:iCs/>
          <w:color w:val="000000"/>
          <w:lang w:val="es-ES"/>
        </w:rPr>
        <w:t>IV.</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 xml:space="preserve">Por razones de seguridad pública, o para proteger los derechos de terceros, se requiera su publicación; o </w:t>
      </w:r>
    </w:p>
    <w:p w14:paraId="33B5A893" w14:textId="77777777" w:rsidR="00AA5E30" w:rsidRPr="003F047F" w:rsidRDefault="00AA5E30" w:rsidP="00AA5E30">
      <w:pPr>
        <w:spacing w:line="276" w:lineRule="auto"/>
        <w:ind w:left="567" w:right="567"/>
        <w:jc w:val="both"/>
        <w:rPr>
          <w:rFonts w:ascii="Palatino Linotype" w:hAnsi="Palatino Linotype"/>
          <w:i/>
          <w:iCs/>
          <w:color w:val="000000"/>
          <w:lang w:val="es-ES"/>
        </w:rPr>
      </w:pPr>
      <w:r w:rsidRPr="003F047F">
        <w:rPr>
          <w:rFonts w:ascii="Palatino Linotype" w:hAnsi="Palatino Linotype"/>
          <w:b/>
          <w:i/>
          <w:iCs/>
          <w:color w:val="000000"/>
          <w:lang w:val="es-ES"/>
        </w:rPr>
        <w:t>V.</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2A370C98" w14:textId="4B4EA391" w:rsidR="00B2286E" w:rsidRDefault="00AA5E30" w:rsidP="008F2C09">
      <w:pPr>
        <w:pStyle w:val="Prrafodelista"/>
        <w:numPr>
          <w:ilvl w:val="0"/>
          <w:numId w:val="7"/>
        </w:numPr>
        <w:spacing w:before="240" w:after="240" w:line="360" w:lineRule="auto"/>
        <w:ind w:left="0" w:firstLine="0"/>
        <w:jc w:val="both"/>
        <w:rPr>
          <w:rFonts w:ascii="Palatino Linotype" w:eastAsia="Calibri" w:hAnsi="Palatino Linotype"/>
          <w:color w:val="000000"/>
          <w:lang w:val="es-ES_tradnl" w:eastAsia="es-ES_tradnl"/>
        </w:rPr>
      </w:pPr>
      <w:r w:rsidRPr="003F047F">
        <w:rPr>
          <w:rFonts w:ascii="Palatino Linotype" w:eastAsia="Calibri" w:hAnsi="Palatino Linotype"/>
          <w:color w:val="000000"/>
          <w:lang w:eastAsia="en-US"/>
        </w:rPr>
        <w:t>En</w:t>
      </w:r>
      <w:r w:rsidRPr="003F047F">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w:t>
      </w:r>
      <w:r w:rsidR="00B2286E">
        <w:rPr>
          <w:rFonts w:ascii="Palatino Linotype" w:eastAsia="Calibri" w:hAnsi="Palatino Linotype"/>
          <w:color w:val="000000"/>
          <w:lang w:val="es-ES_tradnl" w:eastAsia="es-ES_tradnl"/>
        </w:rPr>
        <w:t>un régimen menor de protección.</w:t>
      </w:r>
    </w:p>
    <w:p w14:paraId="0040381C"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eastAsia="Calibri" w:hAnsi="Palatino Linotype"/>
          <w:color w:val="000000"/>
          <w:lang w:eastAsia="en-US"/>
        </w:rPr>
        <w:t>Pero</w:t>
      </w:r>
      <w:r w:rsidRPr="003F047F">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766AB54" w14:textId="77777777" w:rsidR="00AA5E30" w:rsidRPr="003F047F" w:rsidRDefault="00AA5E30" w:rsidP="008F2C09">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8F2C09">
        <w:rPr>
          <w:rFonts w:ascii="Palatino Linotype" w:eastAsia="Calibri" w:hAnsi="Palatino Linotype"/>
          <w:color w:val="000000"/>
          <w:lang w:eastAsia="en-US"/>
        </w:rPr>
        <w:lastRenderedPageBreak/>
        <w:t>Los</w:t>
      </w:r>
      <w:r w:rsidRPr="003F047F">
        <w:rPr>
          <w:rFonts w:ascii="Palatino Linotype" w:hAnsi="Palatino Linotype"/>
          <w:color w:val="000000"/>
          <w:lang w:val="es-ES_tradnl"/>
        </w:rPr>
        <w:t xml:space="preserve">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tbl>
      <w:tblPr>
        <w:tblStyle w:val="Tablaconcuadrcula27"/>
        <w:tblW w:w="8451" w:type="dxa"/>
        <w:tblLook w:val="04A0" w:firstRow="1" w:lastRow="0" w:firstColumn="1" w:lastColumn="0" w:noHBand="0" w:noVBand="1"/>
      </w:tblPr>
      <w:tblGrid>
        <w:gridCol w:w="2155"/>
        <w:gridCol w:w="1759"/>
        <w:gridCol w:w="2269"/>
        <w:gridCol w:w="2268"/>
      </w:tblGrid>
      <w:tr w:rsidR="00AA5E30" w:rsidRPr="005561A7" w14:paraId="0C7F557F" w14:textId="77777777" w:rsidTr="00AA5E30">
        <w:tc>
          <w:tcPr>
            <w:tcW w:w="2155" w:type="dxa"/>
            <w:vMerge w:val="restart"/>
            <w:shd w:val="clear" w:color="auto" w:fill="D5DCE4"/>
          </w:tcPr>
          <w:p w14:paraId="3CECEF8C"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Requisitos previos</w:t>
            </w:r>
          </w:p>
        </w:tc>
        <w:tc>
          <w:tcPr>
            <w:tcW w:w="1759" w:type="dxa"/>
          </w:tcPr>
          <w:p w14:paraId="68AEA3E0"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Los sujetos obligados determinan que la información actualiza alguno de los supuestos de clasificación:</w:t>
            </w:r>
          </w:p>
        </w:tc>
        <w:tc>
          <w:tcPr>
            <w:tcW w:w="2269" w:type="dxa"/>
          </w:tcPr>
          <w:p w14:paraId="0ED1B64C" w14:textId="77777777" w:rsidR="00AA5E30" w:rsidRPr="005561A7" w:rsidRDefault="00AA5E30" w:rsidP="00AA5E30">
            <w:pPr>
              <w:jc w:val="both"/>
              <w:rPr>
                <w:rFonts w:ascii="Palatino Linotype" w:hAnsi="Palatino Linotype"/>
                <w:color w:val="000000"/>
                <w:sz w:val="20"/>
              </w:rPr>
            </w:pPr>
          </w:p>
          <w:p w14:paraId="1E4B46FF" w14:textId="77777777" w:rsidR="00AA5E30" w:rsidRPr="005561A7" w:rsidRDefault="00AA5E30" w:rsidP="00AA5E30">
            <w:pPr>
              <w:numPr>
                <w:ilvl w:val="0"/>
                <w:numId w:val="14"/>
              </w:numPr>
              <w:contextualSpacing/>
              <w:jc w:val="both"/>
              <w:rPr>
                <w:rFonts w:ascii="Palatino Linotype" w:hAnsi="Palatino Linotype"/>
                <w:color w:val="000000"/>
                <w:sz w:val="20"/>
              </w:rPr>
            </w:pPr>
            <w:r w:rsidRPr="005561A7">
              <w:rPr>
                <w:rFonts w:ascii="Palatino Linotype" w:hAnsi="Palatino Linotype"/>
                <w:color w:val="000000"/>
                <w:sz w:val="20"/>
              </w:rPr>
              <w:t xml:space="preserve">Confidencialidad </w:t>
            </w:r>
          </w:p>
          <w:p w14:paraId="48EF5FC1" w14:textId="77777777" w:rsidR="00AA5E30" w:rsidRPr="005561A7" w:rsidRDefault="00AA5E30" w:rsidP="00AA5E30">
            <w:pPr>
              <w:numPr>
                <w:ilvl w:val="0"/>
                <w:numId w:val="14"/>
              </w:numPr>
              <w:contextualSpacing/>
              <w:jc w:val="both"/>
              <w:rPr>
                <w:rFonts w:ascii="Palatino Linotype" w:hAnsi="Palatino Linotype"/>
                <w:color w:val="000000"/>
                <w:sz w:val="20"/>
              </w:rPr>
            </w:pPr>
            <w:r w:rsidRPr="005561A7">
              <w:rPr>
                <w:rFonts w:ascii="Palatino Linotype" w:hAnsi="Palatino Linotype"/>
                <w:color w:val="000000"/>
                <w:sz w:val="20"/>
              </w:rPr>
              <w:t>Reserva</w:t>
            </w:r>
          </w:p>
        </w:tc>
        <w:tc>
          <w:tcPr>
            <w:tcW w:w="2268" w:type="dxa"/>
          </w:tcPr>
          <w:p w14:paraId="22395505" w14:textId="77777777" w:rsidR="00AA5E30" w:rsidRPr="005561A7" w:rsidRDefault="00AA5E30" w:rsidP="00AA5E30">
            <w:pPr>
              <w:jc w:val="both"/>
              <w:rPr>
                <w:rFonts w:ascii="Palatino Linotype" w:hAnsi="Palatino Linotype"/>
                <w:color w:val="000000"/>
                <w:sz w:val="20"/>
              </w:rPr>
            </w:pPr>
          </w:p>
        </w:tc>
      </w:tr>
      <w:tr w:rsidR="00AA5E30" w:rsidRPr="005561A7" w14:paraId="4D8240F1" w14:textId="77777777" w:rsidTr="00AA5E30">
        <w:tc>
          <w:tcPr>
            <w:tcW w:w="2155" w:type="dxa"/>
            <w:vMerge/>
            <w:shd w:val="clear" w:color="auto" w:fill="D5DCE4"/>
          </w:tcPr>
          <w:p w14:paraId="0BFF90DA" w14:textId="77777777" w:rsidR="00AA5E30" w:rsidRPr="005561A7" w:rsidRDefault="00AA5E30" w:rsidP="00AA5E30">
            <w:pPr>
              <w:jc w:val="both"/>
              <w:rPr>
                <w:rFonts w:ascii="Palatino Linotype" w:hAnsi="Palatino Linotype"/>
                <w:color w:val="000000"/>
                <w:sz w:val="20"/>
              </w:rPr>
            </w:pPr>
          </w:p>
        </w:tc>
        <w:tc>
          <w:tcPr>
            <w:tcW w:w="1759" w:type="dxa"/>
          </w:tcPr>
          <w:p w14:paraId="6664B902"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 xml:space="preserve">Los titulares de las áreas que administran la información son los que aprueban la clasificación </w:t>
            </w:r>
          </w:p>
        </w:tc>
        <w:tc>
          <w:tcPr>
            <w:tcW w:w="2269" w:type="dxa"/>
          </w:tcPr>
          <w:p w14:paraId="411A7C4F" w14:textId="77777777" w:rsidR="00AA5E30" w:rsidRPr="005561A7" w:rsidRDefault="00AA5E30" w:rsidP="00AA5E30">
            <w:pPr>
              <w:jc w:val="both"/>
              <w:rPr>
                <w:rFonts w:ascii="Palatino Linotype" w:hAnsi="Palatino Linotype"/>
                <w:color w:val="000000"/>
                <w:sz w:val="20"/>
              </w:rPr>
            </w:pPr>
          </w:p>
        </w:tc>
        <w:tc>
          <w:tcPr>
            <w:tcW w:w="2268" w:type="dxa"/>
          </w:tcPr>
          <w:p w14:paraId="301FC2D5" w14:textId="77777777" w:rsidR="00AA5E30" w:rsidRPr="005561A7" w:rsidRDefault="00AA5E30" w:rsidP="00AA5E30">
            <w:pPr>
              <w:jc w:val="both"/>
              <w:rPr>
                <w:rFonts w:ascii="Palatino Linotype" w:hAnsi="Palatino Linotype"/>
                <w:color w:val="000000"/>
                <w:sz w:val="20"/>
              </w:rPr>
            </w:pPr>
          </w:p>
        </w:tc>
      </w:tr>
      <w:tr w:rsidR="00AA5E30" w:rsidRPr="005561A7" w14:paraId="398A2E3B" w14:textId="77777777" w:rsidTr="00AA5E30">
        <w:tc>
          <w:tcPr>
            <w:tcW w:w="2155" w:type="dxa"/>
            <w:vMerge/>
            <w:shd w:val="clear" w:color="auto" w:fill="D5DCE4"/>
          </w:tcPr>
          <w:p w14:paraId="1902360B" w14:textId="77777777" w:rsidR="00AA5E30" w:rsidRPr="005561A7" w:rsidRDefault="00AA5E30" w:rsidP="00AA5E30">
            <w:pPr>
              <w:jc w:val="both"/>
              <w:rPr>
                <w:rFonts w:ascii="Palatino Linotype" w:hAnsi="Palatino Linotype"/>
                <w:color w:val="000000"/>
                <w:sz w:val="20"/>
              </w:rPr>
            </w:pPr>
          </w:p>
        </w:tc>
        <w:tc>
          <w:tcPr>
            <w:tcW w:w="1759" w:type="dxa"/>
          </w:tcPr>
          <w:p w14:paraId="04E00B55"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La clasificación de la información se realiza al momento de:</w:t>
            </w:r>
          </w:p>
        </w:tc>
        <w:tc>
          <w:tcPr>
            <w:tcW w:w="2269" w:type="dxa"/>
          </w:tcPr>
          <w:p w14:paraId="221F6C5C" w14:textId="77777777" w:rsidR="00AA5E30" w:rsidRPr="005561A7" w:rsidRDefault="00AA5E30" w:rsidP="00AA5E30">
            <w:pPr>
              <w:numPr>
                <w:ilvl w:val="0"/>
                <w:numId w:val="13"/>
              </w:numPr>
              <w:contextualSpacing/>
              <w:jc w:val="both"/>
              <w:rPr>
                <w:rFonts w:ascii="Palatino Linotype" w:hAnsi="Palatino Linotype"/>
                <w:color w:val="000000"/>
                <w:sz w:val="20"/>
              </w:rPr>
            </w:pPr>
            <w:r w:rsidRPr="005561A7">
              <w:rPr>
                <w:rFonts w:ascii="Palatino Linotype" w:hAnsi="Palatino Linotype"/>
                <w:color w:val="000000"/>
                <w:sz w:val="20"/>
              </w:rPr>
              <w:t>Atender una solicitud</w:t>
            </w:r>
          </w:p>
          <w:p w14:paraId="2A8CCCE8" w14:textId="77777777" w:rsidR="00AA5E30" w:rsidRPr="005561A7" w:rsidRDefault="00AA5E30" w:rsidP="00AA5E30">
            <w:pPr>
              <w:numPr>
                <w:ilvl w:val="0"/>
                <w:numId w:val="13"/>
              </w:numPr>
              <w:contextualSpacing/>
              <w:jc w:val="both"/>
              <w:rPr>
                <w:rFonts w:ascii="Palatino Linotype" w:hAnsi="Palatino Linotype"/>
                <w:color w:val="000000"/>
                <w:sz w:val="20"/>
              </w:rPr>
            </w:pPr>
            <w:r w:rsidRPr="005561A7">
              <w:rPr>
                <w:rFonts w:ascii="Palatino Linotype" w:hAnsi="Palatino Linotype"/>
                <w:color w:val="000000"/>
                <w:sz w:val="20"/>
              </w:rPr>
              <w:t>Por mandato de una autoridad competente</w:t>
            </w:r>
          </w:p>
          <w:p w14:paraId="769D9EB2" w14:textId="77777777" w:rsidR="00AA5E30" w:rsidRPr="005561A7" w:rsidRDefault="00AA5E30" w:rsidP="00AA5E30">
            <w:pPr>
              <w:numPr>
                <w:ilvl w:val="0"/>
                <w:numId w:val="13"/>
              </w:numPr>
              <w:contextualSpacing/>
              <w:jc w:val="both"/>
              <w:rPr>
                <w:rFonts w:ascii="Palatino Linotype" w:hAnsi="Palatino Linotype"/>
                <w:color w:val="000000"/>
                <w:sz w:val="20"/>
              </w:rPr>
            </w:pPr>
            <w:r w:rsidRPr="005561A7">
              <w:rPr>
                <w:rFonts w:ascii="Palatino Linotype" w:hAnsi="Palatino Linotype"/>
                <w:color w:val="000000"/>
                <w:sz w:val="20"/>
              </w:rPr>
              <w:t>Para elaborar una versión pública y cumplir una obligación de transparencia</w:t>
            </w:r>
          </w:p>
        </w:tc>
        <w:tc>
          <w:tcPr>
            <w:tcW w:w="2268" w:type="dxa"/>
          </w:tcPr>
          <w:p w14:paraId="17DDF845" w14:textId="77777777" w:rsidR="00AA5E30" w:rsidRPr="005561A7" w:rsidRDefault="00AA5E30" w:rsidP="00AA5E30">
            <w:pPr>
              <w:jc w:val="both"/>
              <w:rPr>
                <w:rFonts w:ascii="Palatino Linotype" w:hAnsi="Palatino Linotype"/>
                <w:color w:val="000000"/>
                <w:sz w:val="20"/>
              </w:rPr>
            </w:pPr>
          </w:p>
        </w:tc>
      </w:tr>
      <w:tr w:rsidR="00AA5E30" w:rsidRPr="005561A7" w14:paraId="7766C917" w14:textId="77777777" w:rsidTr="00AA5E30">
        <w:tc>
          <w:tcPr>
            <w:tcW w:w="2155" w:type="dxa"/>
            <w:vMerge/>
            <w:shd w:val="clear" w:color="auto" w:fill="D5DCE4"/>
          </w:tcPr>
          <w:p w14:paraId="051C6BFF" w14:textId="77777777" w:rsidR="00AA5E30" w:rsidRPr="005561A7" w:rsidRDefault="00AA5E30" w:rsidP="00AA5E30">
            <w:pPr>
              <w:jc w:val="both"/>
              <w:rPr>
                <w:rFonts w:ascii="Palatino Linotype" w:hAnsi="Palatino Linotype"/>
                <w:color w:val="000000"/>
                <w:sz w:val="20"/>
              </w:rPr>
            </w:pPr>
          </w:p>
        </w:tc>
        <w:tc>
          <w:tcPr>
            <w:tcW w:w="1759" w:type="dxa"/>
          </w:tcPr>
          <w:p w14:paraId="2E67D1F5"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 xml:space="preserve">No se pueden emitir acuerdos </w:t>
            </w:r>
            <w:r w:rsidRPr="005561A7">
              <w:rPr>
                <w:rFonts w:ascii="Palatino Linotype" w:hAnsi="Palatino Linotype"/>
                <w:color w:val="000000"/>
                <w:sz w:val="20"/>
              </w:rPr>
              <w:lastRenderedPageBreak/>
              <w:t>de carácter general ni particular</w:t>
            </w:r>
          </w:p>
        </w:tc>
        <w:tc>
          <w:tcPr>
            <w:tcW w:w="2269" w:type="dxa"/>
          </w:tcPr>
          <w:p w14:paraId="5FEE5FF2"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lastRenderedPageBreak/>
              <w:t xml:space="preserve">El </w:t>
            </w:r>
            <w:r w:rsidRPr="005561A7">
              <w:rPr>
                <w:rFonts w:ascii="Palatino Linotype" w:hAnsi="Palatino Linotype"/>
                <w:b/>
                <w:bCs/>
                <w:color w:val="000000"/>
                <w:sz w:val="20"/>
              </w:rPr>
              <w:t>SUJETO OBLIGADO</w:t>
            </w:r>
            <w:r w:rsidRPr="005561A7">
              <w:rPr>
                <w:rFonts w:ascii="Palatino Linotype" w:hAnsi="Palatino Linotype"/>
                <w:color w:val="000000"/>
                <w:sz w:val="20"/>
              </w:rPr>
              <w:t xml:space="preserve"> debe </w:t>
            </w:r>
            <w:r w:rsidRPr="005561A7">
              <w:rPr>
                <w:rFonts w:ascii="Palatino Linotype" w:hAnsi="Palatino Linotype"/>
                <w:color w:val="000000"/>
                <w:sz w:val="20"/>
              </w:rPr>
              <w:lastRenderedPageBreak/>
              <w:t xml:space="preserve">emitir un acuerdo describiendo y analizando cada documento de un expediente y todos los datos incluidos en un documento </w:t>
            </w:r>
          </w:p>
        </w:tc>
        <w:tc>
          <w:tcPr>
            <w:tcW w:w="2268" w:type="dxa"/>
          </w:tcPr>
          <w:p w14:paraId="56E3ACBE" w14:textId="77777777" w:rsidR="00AA5E30" w:rsidRPr="005561A7" w:rsidRDefault="00AA5E30" w:rsidP="00AA5E30">
            <w:pPr>
              <w:jc w:val="both"/>
              <w:rPr>
                <w:rFonts w:ascii="Palatino Linotype" w:hAnsi="Palatino Linotype"/>
                <w:color w:val="000000"/>
                <w:sz w:val="20"/>
              </w:rPr>
            </w:pPr>
          </w:p>
        </w:tc>
      </w:tr>
      <w:tr w:rsidR="00AA5E30" w:rsidRPr="005561A7" w14:paraId="7324D74D" w14:textId="77777777" w:rsidTr="00AA5E30">
        <w:tc>
          <w:tcPr>
            <w:tcW w:w="2155" w:type="dxa"/>
            <w:vMerge w:val="restart"/>
            <w:shd w:val="clear" w:color="auto" w:fill="D5DCE4"/>
          </w:tcPr>
          <w:p w14:paraId="3D3D6FEA"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Supuestos de clasificación</w:t>
            </w:r>
          </w:p>
        </w:tc>
        <w:tc>
          <w:tcPr>
            <w:tcW w:w="1759" w:type="dxa"/>
          </w:tcPr>
          <w:p w14:paraId="78FB47E2"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Para clasificar la información como reservada hay</w:t>
            </w:r>
          </w:p>
        </w:tc>
        <w:tc>
          <w:tcPr>
            <w:tcW w:w="2269" w:type="dxa"/>
          </w:tcPr>
          <w:p w14:paraId="5B01AE2C" w14:textId="77777777" w:rsidR="00AA5E30" w:rsidRPr="005561A7" w:rsidRDefault="00AA5E30" w:rsidP="00AA5E30">
            <w:pPr>
              <w:numPr>
                <w:ilvl w:val="0"/>
                <w:numId w:val="15"/>
              </w:numPr>
              <w:contextualSpacing/>
              <w:jc w:val="both"/>
              <w:rPr>
                <w:rFonts w:ascii="Palatino Linotype" w:hAnsi="Palatino Linotype"/>
                <w:color w:val="000000"/>
                <w:sz w:val="20"/>
              </w:rPr>
            </w:pPr>
            <w:r w:rsidRPr="005561A7">
              <w:rPr>
                <w:rFonts w:ascii="Palatino Linotype" w:hAnsi="Palatino Linotype"/>
                <w:color w:val="000000"/>
                <w:sz w:val="20"/>
              </w:rPr>
              <w:t>11 supuestos en la Ley Estatal</w:t>
            </w:r>
          </w:p>
          <w:p w14:paraId="6A83BE99" w14:textId="77777777" w:rsidR="00AA5E30" w:rsidRPr="005561A7" w:rsidRDefault="00AA5E30" w:rsidP="00AA5E30">
            <w:pPr>
              <w:numPr>
                <w:ilvl w:val="0"/>
                <w:numId w:val="15"/>
              </w:numPr>
              <w:contextualSpacing/>
              <w:jc w:val="both"/>
              <w:rPr>
                <w:rFonts w:ascii="Palatino Linotype" w:hAnsi="Palatino Linotype"/>
                <w:color w:val="000000"/>
                <w:sz w:val="20"/>
              </w:rPr>
            </w:pPr>
            <w:r w:rsidRPr="005561A7">
              <w:rPr>
                <w:rFonts w:ascii="Palatino Linotype" w:hAnsi="Palatino Linotype"/>
                <w:color w:val="000000"/>
                <w:sz w:val="20"/>
              </w:rPr>
              <w:t>13 supuestos en la Ley General</w:t>
            </w:r>
          </w:p>
        </w:tc>
        <w:tc>
          <w:tcPr>
            <w:tcW w:w="2268" w:type="dxa"/>
          </w:tcPr>
          <w:p w14:paraId="5B33F402"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 xml:space="preserve">El </w:t>
            </w:r>
            <w:r w:rsidRPr="005561A7">
              <w:rPr>
                <w:rFonts w:ascii="Palatino Linotype" w:hAnsi="Palatino Linotype"/>
                <w:b/>
                <w:bCs/>
                <w:color w:val="000000"/>
                <w:sz w:val="20"/>
              </w:rPr>
              <w:t>SUJETO OBLIGADO</w:t>
            </w:r>
            <w:r w:rsidRPr="005561A7">
              <w:rPr>
                <w:rFonts w:ascii="Palatino Linotype" w:hAnsi="Palatino Linotype"/>
                <w:color w:val="000000"/>
                <w:sz w:val="20"/>
              </w:rPr>
              <w:t xml:space="preserve"> debe identificar claramente la información que se pretende clasificar y realizar un juicio de subsunción o encaje</w:t>
            </w:r>
          </w:p>
        </w:tc>
      </w:tr>
      <w:tr w:rsidR="00AA5E30" w:rsidRPr="005561A7" w14:paraId="0EA46757" w14:textId="77777777" w:rsidTr="00AA5E30">
        <w:tc>
          <w:tcPr>
            <w:tcW w:w="2155" w:type="dxa"/>
            <w:vMerge/>
            <w:shd w:val="clear" w:color="auto" w:fill="D5DCE4"/>
          </w:tcPr>
          <w:p w14:paraId="6764985C" w14:textId="77777777" w:rsidR="00AA5E30" w:rsidRPr="005561A7" w:rsidRDefault="00AA5E30" w:rsidP="00AA5E30">
            <w:pPr>
              <w:jc w:val="both"/>
              <w:rPr>
                <w:rFonts w:ascii="Palatino Linotype" w:hAnsi="Palatino Linotype"/>
                <w:color w:val="000000"/>
                <w:sz w:val="20"/>
              </w:rPr>
            </w:pPr>
          </w:p>
        </w:tc>
        <w:tc>
          <w:tcPr>
            <w:tcW w:w="1759" w:type="dxa"/>
          </w:tcPr>
          <w:p w14:paraId="1935F723"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Para clasificar la información como confidencial hay</w:t>
            </w:r>
          </w:p>
        </w:tc>
        <w:tc>
          <w:tcPr>
            <w:tcW w:w="2269" w:type="dxa"/>
          </w:tcPr>
          <w:p w14:paraId="4656BAE7"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que considerar la definición de dato personal</w:t>
            </w:r>
          </w:p>
        </w:tc>
        <w:tc>
          <w:tcPr>
            <w:tcW w:w="2268" w:type="dxa"/>
          </w:tcPr>
          <w:p w14:paraId="084D0ACF" w14:textId="77777777" w:rsidR="00AA5E30" w:rsidRPr="005561A7" w:rsidRDefault="00AA5E30" w:rsidP="00AA5E30">
            <w:pPr>
              <w:jc w:val="both"/>
              <w:rPr>
                <w:rFonts w:ascii="Palatino Linotype" w:hAnsi="Palatino Linotype"/>
                <w:color w:val="000000"/>
                <w:sz w:val="20"/>
              </w:rPr>
            </w:pPr>
          </w:p>
        </w:tc>
      </w:tr>
      <w:tr w:rsidR="00AA5E30" w:rsidRPr="005561A7" w14:paraId="78332CBA" w14:textId="77777777" w:rsidTr="00AA5E30">
        <w:tc>
          <w:tcPr>
            <w:tcW w:w="2155" w:type="dxa"/>
            <w:vMerge/>
            <w:shd w:val="clear" w:color="auto" w:fill="D5DCE4"/>
          </w:tcPr>
          <w:p w14:paraId="541D3AAA" w14:textId="77777777" w:rsidR="00AA5E30" w:rsidRPr="005561A7" w:rsidRDefault="00AA5E30" w:rsidP="00AA5E30">
            <w:pPr>
              <w:jc w:val="both"/>
              <w:rPr>
                <w:rFonts w:ascii="Palatino Linotype" w:hAnsi="Palatino Linotype"/>
                <w:color w:val="000000"/>
                <w:sz w:val="20"/>
              </w:rPr>
            </w:pPr>
          </w:p>
        </w:tc>
        <w:tc>
          <w:tcPr>
            <w:tcW w:w="1759" w:type="dxa"/>
          </w:tcPr>
          <w:p w14:paraId="00605F3B"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Estos supuestos se aplican de manera restrictiva y estricta, no pueden ampliarse</w:t>
            </w:r>
          </w:p>
        </w:tc>
        <w:tc>
          <w:tcPr>
            <w:tcW w:w="2269" w:type="dxa"/>
          </w:tcPr>
          <w:p w14:paraId="0C321B40" w14:textId="77777777" w:rsidR="00AA5E30" w:rsidRPr="005561A7" w:rsidRDefault="00AA5E30" w:rsidP="00AA5E30">
            <w:pPr>
              <w:jc w:val="both"/>
              <w:rPr>
                <w:rFonts w:ascii="Palatino Linotype" w:hAnsi="Palatino Linotype"/>
                <w:color w:val="000000"/>
                <w:sz w:val="20"/>
              </w:rPr>
            </w:pPr>
          </w:p>
        </w:tc>
        <w:tc>
          <w:tcPr>
            <w:tcW w:w="2268" w:type="dxa"/>
          </w:tcPr>
          <w:p w14:paraId="794C1E4B" w14:textId="77777777" w:rsidR="00AA5E30" w:rsidRPr="005561A7" w:rsidRDefault="00AA5E30" w:rsidP="00AA5E30">
            <w:pPr>
              <w:jc w:val="both"/>
              <w:rPr>
                <w:rFonts w:ascii="Palatino Linotype" w:hAnsi="Palatino Linotype"/>
                <w:color w:val="000000"/>
                <w:sz w:val="20"/>
              </w:rPr>
            </w:pPr>
          </w:p>
        </w:tc>
      </w:tr>
      <w:tr w:rsidR="00AA5E30" w:rsidRPr="005561A7" w14:paraId="4DD2B150" w14:textId="77777777" w:rsidTr="00AA5E30">
        <w:tc>
          <w:tcPr>
            <w:tcW w:w="2155" w:type="dxa"/>
            <w:vMerge w:val="restart"/>
            <w:shd w:val="clear" w:color="auto" w:fill="D5DCE4"/>
          </w:tcPr>
          <w:p w14:paraId="5E47D879"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Excepciones a la clasificación de reserva</w:t>
            </w:r>
          </w:p>
        </w:tc>
        <w:tc>
          <w:tcPr>
            <w:tcW w:w="1759" w:type="dxa"/>
            <w:vMerge w:val="restart"/>
          </w:tcPr>
          <w:p w14:paraId="0548925F"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No puede clasificarse como información reservada la concerniente a:</w:t>
            </w:r>
          </w:p>
        </w:tc>
        <w:tc>
          <w:tcPr>
            <w:tcW w:w="2269" w:type="dxa"/>
          </w:tcPr>
          <w:p w14:paraId="4C23F604"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Actos (probados o en investigación) graves de violaciones a derechos humanos</w:t>
            </w:r>
          </w:p>
        </w:tc>
        <w:tc>
          <w:tcPr>
            <w:tcW w:w="2268" w:type="dxa"/>
          </w:tcPr>
          <w:p w14:paraId="1AA1D770" w14:textId="77777777" w:rsidR="00AA5E30" w:rsidRPr="005561A7" w:rsidRDefault="00AA5E30" w:rsidP="00AA5E30">
            <w:pPr>
              <w:jc w:val="both"/>
              <w:rPr>
                <w:rFonts w:ascii="Palatino Linotype" w:hAnsi="Palatino Linotype"/>
                <w:color w:val="000000"/>
                <w:sz w:val="20"/>
              </w:rPr>
            </w:pPr>
          </w:p>
        </w:tc>
      </w:tr>
      <w:tr w:rsidR="00AA5E30" w:rsidRPr="005561A7" w14:paraId="2C49F53D" w14:textId="77777777" w:rsidTr="00AA5E30">
        <w:tc>
          <w:tcPr>
            <w:tcW w:w="2155" w:type="dxa"/>
            <w:vMerge/>
            <w:shd w:val="clear" w:color="auto" w:fill="D5DCE4"/>
          </w:tcPr>
          <w:p w14:paraId="26E92ACC" w14:textId="77777777" w:rsidR="00AA5E30" w:rsidRPr="005561A7" w:rsidRDefault="00AA5E30" w:rsidP="00AA5E30">
            <w:pPr>
              <w:jc w:val="both"/>
              <w:rPr>
                <w:rFonts w:ascii="Palatino Linotype" w:hAnsi="Palatino Linotype"/>
                <w:color w:val="000000"/>
                <w:sz w:val="20"/>
              </w:rPr>
            </w:pPr>
          </w:p>
        </w:tc>
        <w:tc>
          <w:tcPr>
            <w:tcW w:w="1759" w:type="dxa"/>
            <w:vMerge/>
          </w:tcPr>
          <w:p w14:paraId="5A1B9AB1" w14:textId="77777777" w:rsidR="00AA5E30" w:rsidRPr="005561A7" w:rsidRDefault="00AA5E30" w:rsidP="00AA5E30">
            <w:pPr>
              <w:jc w:val="both"/>
              <w:rPr>
                <w:rFonts w:ascii="Palatino Linotype" w:hAnsi="Palatino Linotype"/>
                <w:color w:val="000000"/>
                <w:sz w:val="20"/>
              </w:rPr>
            </w:pPr>
          </w:p>
        </w:tc>
        <w:tc>
          <w:tcPr>
            <w:tcW w:w="2269" w:type="dxa"/>
          </w:tcPr>
          <w:p w14:paraId="700A562F"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 xml:space="preserve">Delitos de </w:t>
            </w:r>
            <w:proofErr w:type="spellStart"/>
            <w:r w:rsidRPr="005561A7">
              <w:rPr>
                <w:rFonts w:ascii="Palatino Linotype" w:hAnsi="Palatino Linotype"/>
                <w:color w:val="000000"/>
                <w:sz w:val="20"/>
              </w:rPr>
              <w:t>lessa</w:t>
            </w:r>
            <w:proofErr w:type="spellEnd"/>
            <w:r w:rsidRPr="005561A7">
              <w:rPr>
                <w:rFonts w:ascii="Palatino Linotype" w:hAnsi="Palatino Linotype"/>
                <w:color w:val="000000"/>
                <w:sz w:val="20"/>
              </w:rPr>
              <w:t xml:space="preserve"> humanidad</w:t>
            </w:r>
          </w:p>
        </w:tc>
        <w:tc>
          <w:tcPr>
            <w:tcW w:w="2268" w:type="dxa"/>
          </w:tcPr>
          <w:p w14:paraId="579939C4" w14:textId="77777777" w:rsidR="00AA5E30" w:rsidRPr="005561A7" w:rsidRDefault="00AA5E30" w:rsidP="00AA5E30">
            <w:pPr>
              <w:jc w:val="both"/>
              <w:rPr>
                <w:rFonts w:ascii="Palatino Linotype" w:hAnsi="Palatino Linotype"/>
                <w:color w:val="000000"/>
                <w:sz w:val="20"/>
              </w:rPr>
            </w:pPr>
          </w:p>
        </w:tc>
      </w:tr>
      <w:tr w:rsidR="00AA5E30" w:rsidRPr="005561A7" w14:paraId="65708034" w14:textId="77777777" w:rsidTr="00AA5E30">
        <w:tc>
          <w:tcPr>
            <w:tcW w:w="2155" w:type="dxa"/>
            <w:vMerge/>
            <w:shd w:val="clear" w:color="auto" w:fill="D5DCE4"/>
          </w:tcPr>
          <w:p w14:paraId="2C51E141" w14:textId="77777777" w:rsidR="00AA5E30" w:rsidRPr="005561A7" w:rsidRDefault="00AA5E30" w:rsidP="00AA5E30">
            <w:pPr>
              <w:jc w:val="both"/>
              <w:rPr>
                <w:rFonts w:ascii="Palatino Linotype" w:hAnsi="Palatino Linotype"/>
                <w:color w:val="000000"/>
                <w:sz w:val="20"/>
              </w:rPr>
            </w:pPr>
          </w:p>
        </w:tc>
        <w:tc>
          <w:tcPr>
            <w:tcW w:w="1759" w:type="dxa"/>
            <w:vMerge/>
          </w:tcPr>
          <w:p w14:paraId="5C3B4803" w14:textId="77777777" w:rsidR="00AA5E30" w:rsidRPr="005561A7" w:rsidRDefault="00AA5E30" w:rsidP="00AA5E30">
            <w:pPr>
              <w:jc w:val="both"/>
              <w:rPr>
                <w:rFonts w:ascii="Palatino Linotype" w:hAnsi="Palatino Linotype"/>
                <w:color w:val="000000"/>
                <w:sz w:val="20"/>
              </w:rPr>
            </w:pPr>
          </w:p>
        </w:tc>
        <w:tc>
          <w:tcPr>
            <w:tcW w:w="2269" w:type="dxa"/>
          </w:tcPr>
          <w:p w14:paraId="69468D47"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Actos de Corrupción</w:t>
            </w:r>
          </w:p>
        </w:tc>
        <w:tc>
          <w:tcPr>
            <w:tcW w:w="2268" w:type="dxa"/>
          </w:tcPr>
          <w:p w14:paraId="52A6D61A"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Los comprendidos en el Título Sexto del Código Penal del Estado</w:t>
            </w:r>
          </w:p>
        </w:tc>
      </w:tr>
      <w:tr w:rsidR="00AA5E30" w:rsidRPr="005561A7" w14:paraId="1AB3BEF1" w14:textId="77777777" w:rsidTr="00AA5E30">
        <w:tc>
          <w:tcPr>
            <w:tcW w:w="2155" w:type="dxa"/>
            <w:vMerge w:val="restart"/>
            <w:shd w:val="clear" w:color="auto" w:fill="D5DCE4"/>
          </w:tcPr>
          <w:p w14:paraId="27F34626"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Participación del Comité de Transparencia</w:t>
            </w:r>
          </w:p>
        </w:tc>
        <w:tc>
          <w:tcPr>
            <w:tcW w:w="1759" w:type="dxa"/>
            <w:vMerge w:val="restart"/>
          </w:tcPr>
          <w:p w14:paraId="3AD6F1ED"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Formalidades</w:t>
            </w:r>
          </w:p>
        </w:tc>
        <w:tc>
          <w:tcPr>
            <w:tcW w:w="2269" w:type="dxa"/>
          </w:tcPr>
          <w:p w14:paraId="630BEDEF"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El Comité debe de estar debidamente integrado</w:t>
            </w:r>
          </w:p>
        </w:tc>
        <w:tc>
          <w:tcPr>
            <w:tcW w:w="2268" w:type="dxa"/>
          </w:tcPr>
          <w:p w14:paraId="5BB3C5AF" w14:textId="77777777" w:rsidR="00AA5E30" w:rsidRPr="005561A7" w:rsidRDefault="00AA5E30" w:rsidP="00AA5E30">
            <w:pPr>
              <w:jc w:val="both"/>
              <w:rPr>
                <w:rFonts w:ascii="Palatino Linotype" w:hAnsi="Palatino Linotype"/>
                <w:color w:val="000000"/>
                <w:sz w:val="20"/>
              </w:rPr>
            </w:pPr>
          </w:p>
        </w:tc>
      </w:tr>
      <w:tr w:rsidR="00AA5E30" w:rsidRPr="005561A7" w14:paraId="3823F1E9" w14:textId="77777777" w:rsidTr="00AA5E30">
        <w:tc>
          <w:tcPr>
            <w:tcW w:w="2155" w:type="dxa"/>
            <w:vMerge/>
            <w:shd w:val="clear" w:color="auto" w:fill="D5DCE4"/>
          </w:tcPr>
          <w:p w14:paraId="7CB0DA65" w14:textId="77777777" w:rsidR="00AA5E30" w:rsidRPr="005561A7" w:rsidRDefault="00AA5E30" w:rsidP="00AA5E30">
            <w:pPr>
              <w:jc w:val="both"/>
              <w:rPr>
                <w:rFonts w:ascii="Palatino Linotype" w:hAnsi="Palatino Linotype"/>
                <w:color w:val="000000"/>
                <w:sz w:val="20"/>
              </w:rPr>
            </w:pPr>
          </w:p>
        </w:tc>
        <w:tc>
          <w:tcPr>
            <w:tcW w:w="1759" w:type="dxa"/>
            <w:vMerge/>
          </w:tcPr>
          <w:p w14:paraId="27B75366" w14:textId="77777777" w:rsidR="00AA5E30" w:rsidRPr="005561A7" w:rsidRDefault="00AA5E30" w:rsidP="00AA5E30">
            <w:pPr>
              <w:jc w:val="both"/>
              <w:rPr>
                <w:rFonts w:ascii="Palatino Linotype" w:hAnsi="Palatino Linotype"/>
                <w:color w:val="000000"/>
                <w:sz w:val="20"/>
              </w:rPr>
            </w:pPr>
          </w:p>
        </w:tc>
        <w:tc>
          <w:tcPr>
            <w:tcW w:w="2269" w:type="dxa"/>
          </w:tcPr>
          <w:p w14:paraId="3F072986"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 xml:space="preserve">El Comité no aprueba la clasificación, sólo: confirma, modifica o </w:t>
            </w:r>
            <w:r w:rsidRPr="005561A7">
              <w:rPr>
                <w:rFonts w:ascii="Palatino Linotype" w:hAnsi="Palatino Linotype"/>
                <w:color w:val="000000"/>
                <w:sz w:val="20"/>
              </w:rPr>
              <w:lastRenderedPageBreak/>
              <w:t xml:space="preserve">revoca la decisión de las áreas </w:t>
            </w:r>
          </w:p>
        </w:tc>
        <w:tc>
          <w:tcPr>
            <w:tcW w:w="2268" w:type="dxa"/>
          </w:tcPr>
          <w:p w14:paraId="10D0DFBC" w14:textId="77777777" w:rsidR="00AA5E30" w:rsidRPr="005561A7" w:rsidRDefault="00AA5E30" w:rsidP="00AA5E30">
            <w:pPr>
              <w:jc w:val="both"/>
              <w:rPr>
                <w:rFonts w:ascii="Palatino Linotype" w:hAnsi="Palatino Linotype"/>
                <w:color w:val="000000"/>
                <w:sz w:val="20"/>
              </w:rPr>
            </w:pPr>
          </w:p>
        </w:tc>
      </w:tr>
      <w:tr w:rsidR="00AA5E30" w:rsidRPr="005561A7" w14:paraId="3A68D927" w14:textId="77777777" w:rsidTr="00AA5E30">
        <w:tc>
          <w:tcPr>
            <w:tcW w:w="2155" w:type="dxa"/>
            <w:shd w:val="clear" w:color="auto" w:fill="D5DCE4"/>
          </w:tcPr>
          <w:p w14:paraId="56043D7A"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Fondo del acuerdo de clasificación</w:t>
            </w:r>
          </w:p>
        </w:tc>
        <w:tc>
          <w:tcPr>
            <w:tcW w:w="1759" w:type="dxa"/>
          </w:tcPr>
          <w:p w14:paraId="7BB7563F"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 xml:space="preserve">La carga de la prueba para justificar la restricción corresponde al </w:t>
            </w:r>
            <w:r w:rsidRPr="005561A7">
              <w:rPr>
                <w:rFonts w:ascii="Palatino Linotype" w:hAnsi="Palatino Linotype"/>
                <w:b/>
                <w:bCs/>
                <w:color w:val="000000"/>
                <w:sz w:val="20"/>
              </w:rPr>
              <w:t>SUJETO OBLIGADO</w:t>
            </w:r>
          </w:p>
        </w:tc>
        <w:tc>
          <w:tcPr>
            <w:tcW w:w="2269" w:type="dxa"/>
          </w:tcPr>
          <w:p w14:paraId="4374A26D"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Deber de fundar y motivar</w:t>
            </w:r>
          </w:p>
        </w:tc>
        <w:tc>
          <w:tcPr>
            <w:tcW w:w="2268" w:type="dxa"/>
          </w:tcPr>
          <w:p w14:paraId="6C880D08" w14:textId="77777777" w:rsidR="00AA5E30" w:rsidRPr="005561A7" w:rsidRDefault="00AA5E30" w:rsidP="00AA5E30">
            <w:pPr>
              <w:jc w:val="both"/>
              <w:rPr>
                <w:rFonts w:ascii="Palatino Linotype" w:hAnsi="Palatino Linotype"/>
                <w:color w:val="000000"/>
                <w:sz w:val="20"/>
              </w:rPr>
            </w:pPr>
          </w:p>
        </w:tc>
      </w:tr>
      <w:tr w:rsidR="00AA5E30" w:rsidRPr="005561A7" w14:paraId="363EF5AA" w14:textId="77777777" w:rsidTr="00AA5E30">
        <w:trPr>
          <w:trHeight w:val="486"/>
        </w:trPr>
        <w:tc>
          <w:tcPr>
            <w:tcW w:w="2155" w:type="dxa"/>
            <w:vMerge w:val="restart"/>
            <w:shd w:val="clear" w:color="auto" w:fill="D5DCE4"/>
          </w:tcPr>
          <w:p w14:paraId="635F80B6"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Condiciones especiales de la reserva</w:t>
            </w:r>
          </w:p>
        </w:tc>
        <w:tc>
          <w:tcPr>
            <w:tcW w:w="1759" w:type="dxa"/>
            <w:vMerge w:val="restart"/>
          </w:tcPr>
          <w:p w14:paraId="61D9B443"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Motivar implica</w:t>
            </w:r>
          </w:p>
          <w:p w14:paraId="77E548A0"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Además se debe aplicar, caso por caso, una prueba de daño.</w:t>
            </w:r>
          </w:p>
        </w:tc>
        <w:tc>
          <w:tcPr>
            <w:tcW w:w="2269" w:type="dxa"/>
            <w:vMerge w:val="restart"/>
          </w:tcPr>
          <w:p w14:paraId="32201D9C"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Señalar las razones, motivos o circunstancias.</w:t>
            </w:r>
          </w:p>
          <w:p w14:paraId="151CAA57"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Se deben señalar las razones objetivas y acreditar.</w:t>
            </w:r>
          </w:p>
          <w:p w14:paraId="07BF75B8" w14:textId="77777777" w:rsidR="00AA5E30" w:rsidRPr="005561A7" w:rsidRDefault="00AA5E30" w:rsidP="00AA5E30">
            <w:pPr>
              <w:jc w:val="both"/>
              <w:rPr>
                <w:rFonts w:ascii="Palatino Linotype" w:hAnsi="Palatino Linotype"/>
                <w:color w:val="000000"/>
                <w:sz w:val="20"/>
              </w:rPr>
            </w:pPr>
          </w:p>
          <w:p w14:paraId="5713CA77"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*Adquiere la condición especial de ser temporal por un periodo de 5 años con la posibilidad de ampliarse por un periodo igual.</w:t>
            </w:r>
          </w:p>
        </w:tc>
        <w:tc>
          <w:tcPr>
            <w:tcW w:w="2268" w:type="dxa"/>
            <w:vMerge w:val="restart"/>
          </w:tcPr>
          <w:p w14:paraId="2D4B2108"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Que entregar la información provoca un riesgo real, demostrable e identificable al interés público o a la seguridad pública</w:t>
            </w:r>
          </w:p>
        </w:tc>
      </w:tr>
      <w:tr w:rsidR="00AA5E30" w:rsidRPr="005561A7" w14:paraId="34A433E7" w14:textId="77777777" w:rsidTr="00AA5E30">
        <w:trPr>
          <w:trHeight w:val="486"/>
        </w:trPr>
        <w:tc>
          <w:tcPr>
            <w:tcW w:w="2155" w:type="dxa"/>
            <w:vMerge/>
            <w:shd w:val="clear" w:color="auto" w:fill="D5DCE4"/>
          </w:tcPr>
          <w:p w14:paraId="286358B8" w14:textId="77777777" w:rsidR="00AA5E30" w:rsidRPr="005561A7" w:rsidRDefault="00AA5E30" w:rsidP="00AA5E30">
            <w:pPr>
              <w:jc w:val="both"/>
              <w:rPr>
                <w:rFonts w:ascii="Palatino Linotype" w:hAnsi="Palatino Linotype"/>
                <w:color w:val="000000"/>
                <w:sz w:val="20"/>
              </w:rPr>
            </w:pPr>
          </w:p>
        </w:tc>
        <w:tc>
          <w:tcPr>
            <w:tcW w:w="1759" w:type="dxa"/>
            <w:vMerge/>
          </w:tcPr>
          <w:p w14:paraId="064F5C25" w14:textId="77777777" w:rsidR="00AA5E30" w:rsidRPr="005561A7" w:rsidRDefault="00AA5E30" w:rsidP="00AA5E30">
            <w:pPr>
              <w:jc w:val="both"/>
              <w:rPr>
                <w:rFonts w:ascii="Palatino Linotype" w:hAnsi="Palatino Linotype"/>
                <w:color w:val="000000"/>
                <w:sz w:val="20"/>
              </w:rPr>
            </w:pPr>
          </w:p>
        </w:tc>
        <w:tc>
          <w:tcPr>
            <w:tcW w:w="2269" w:type="dxa"/>
            <w:vMerge/>
          </w:tcPr>
          <w:p w14:paraId="2D8EADFE" w14:textId="77777777" w:rsidR="00AA5E30" w:rsidRPr="005561A7" w:rsidRDefault="00AA5E30" w:rsidP="00AA5E30">
            <w:pPr>
              <w:jc w:val="both"/>
              <w:rPr>
                <w:rFonts w:ascii="Palatino Linotype" w:hAnsi="Palatino Linotype"/>
                <w:color w:val="000000"/>
                <w:sz w:val="20"/>
              </w:rPr>
            </w:pPr>
          </w:p>
        </w:tc>
        <w:tc>
          <w:tcPr>
            <w:tcW w:w="2268" w:type="dxa"/>
            <w:vMerge/>
          </w:tcPr>
          <w:p w14:paraId="55B5A5BD" w14:textId="77777777" w:rsidR="00AA5E30" w:rsidRPr="005561A7" w:rsidRDefault="00AA5E30" w:rsidP="00AA5E30">
            <w:pPr>
              <w:jc w:val="both"/>
              <w:rPr>
                <w:rFonts w:ascii="Palatino Linotype" w:hAnsi="Palatino Linotype"/>
                <w:color w:val="000000"/>
                <w:sz w:val="20"/>
              </w:rPr>
            </w:pPr>
          </w:p>
        </w:tc>
      </w:tr>
      <w:tr w:rsidR="00AA5E30" w:rsidRPr="005561A7" w14:paraId="3B656988" w14:textId="77777777" w:rsidTr="00AA5E30">
        <w:tc>
          <w:tcPr>
            <w:tcW w:w="2155" w:type="dxa"/>
            <w:vMerge/>
            <w:shd w:val="clear" w:color="auto" w:fill="D5DCE4"/>
          </w:tcPr>
          <w:p w14:paraId="1A680282" w14:textId="77777777" w:rsidR="00AA5E30" w:rsidRPr="005561A7" w:rsidRDefault="00AA5E30" w:rsidP="00AA5E30">
            <w:pPr>
              <w:jc w:val="both"/>
              <w:rPr>
                <w:rFonts w:ascii="Palatino Linotype" w:hAnsi="Palatino Linotype"/>
                <w:color w:val="000000"/>
                <w:sz w:val="20"/>
              </w:rPr>
            </w:pPr>
          </w:p>
        </w:tc>
        <w:tc>
          <w:tcPr>
            <w:tcW w:w="1759" w:type="dxa"/>
            <w:vMerge/>
          </w:tcPr>
          <w:p w14:paraId="2334E3AF" w14:textId="77777777" w:rsidR="00AA5E30" w:rsidRPr="005561A7" w:rsidRDefault="00AA5E30" w:rsidP="00AA5E30">
            <w:pPr>
              <w:jc w:val="both"/>
              <w:rPr>
                <w:rFonts w:ascii="Palatino Linotype" w:hAnsi="Palatino Linotype"/>
                <w:color w:val="000000"/>
                <w:sz w:val="20"/>
              </w:rPr>
            </w:pPr>
          </w:p>
        </w:tc>
        <w:tc>
          <w:tcPr>
            <w:tcW w:w="2269" w:type="dxa"/>
            <w:vMerge/>
          </w:tcPr>
          <w:p w14:paraId="3F0F7BBA" w14:textId="77777777" w:rsidR="00AA5E30" w:rsidRPr="005561A7" w:rsidRDefault="00AA5E30" w:rsidP="00AA5E30">
            <w:pPr>
              <w:jc w:val="both"/>
              <w:rPr>
                <w:rFonts w:ascii="Palatino Linotype" w:hAnsi="Palatino Linotype"/>
                <w:color w:val="000000"/>
                <w:sz w:val="20"/>
              </w:rPr>
            </w:pPr>
          </w:p>
        </w:tc>
        <w:tc>
          <w:tcPr>
            <w:tcW w:w="2268" w:type="dxa"/>
          </w:tcPr>
          <w:p w14:paraId="500A6F87"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 xml:space="preserve">El riesgo por divulgar es mayor que el interés público de que se difunda  </w:t>
            </w:r>
          </w:p>
        </w:tc>
      </w:tr>
      <w:tr w:rsidR="00AA5E30" w:rsidRPr="005561A7" w14:paraId="08ECD92D" w14:textId="77777777" w:rsidTr="00AA5E30">
        <w:trPr>
          <w:trHeight w:val="1454"/>
        </w:trPr>
        <w:tc>
          <w:tcPr>
            <w:tcW w:w="2155" w:type="dxa"/>
            <w:vMerge/>
            <w:shd w:val="clear" w:color="auto" w:fill="D5DCE4"/>
          </w:tcPr>
          <w:p w14:paraId="3C8E57EE" w14:textId="77777777" w:rsidR="00AA5E30" w:rsidRPr="005561A7" w:rsidRDefault="00AA5E30" w:rsidP="00AA5E30">
            <w:pPr>
              <w:jc w:val="both"/>
              <w:rPr>
                <w:rFonts w:ascii="Palatino Linotype" w:hAnsi="Palatino Linotype"/>
                <w:color w:val="000000"/>
                <w:sz w:val="20"/>
              </w:rPr>
            </w:pPr>
          </w:p>
        </w:tc>
        <w:tc>
          <w:tcPr>
            <w:tcW w:w="1759" w:type="dxa"/>
            <w:vMerge/>
          </w:tcPr>
          <w:p w14:paraId="3BD010EA" w14:textId="77777777" w:rsidR="00AA5E30" w:rsidRPr="005561A7" w:rsidRDefault="00AA5E30" w:rsidP="00AA5E30">
            <w:pPr>
              <w:jc w:val="both"/>
              <w:rPr>
                <w:rFonts w:ascii="Palatino Linotype" w:hAnsi="Palatino Linotype"/>
                <w:color w:val="000000"/>
                <w:sz w:val="20"/>
              </w:rPr>
            </w:pPr>
          </w:p>
        </w:tc>
        <w:tc>
          <w:tcPr>
            <w:tcW w:w="2269" w:type="dxa"/>
            <w:vMerge/>
          </w:tcPr>
          <w:p w14:paraId="3825B77A" w14:textId="77777777" w:rsidR="00AA5E30" w:rsidRPr="005561A7" w:rsidRDefault="00AA5E30" w:rsidP="00AA5E30">
            <w:pPr>
              <w:jc w:val="both"/>
              <w:rPr>
                <w:rFonts w:ascii="Palatino Linotype" w:hAnsi="Palatino Linotype"/>
                <w:color w:val="000000"/>
                <w:sz w:val="20"/>
              </w:rPr>
            </w:pPr>
          </w:p>
        </w:tc>
        <w:tc>
          <w:tcPr>
            <w:tcW w:w="2268" w:type="dxa"/>
          </w:tcPr>
          <w:p w14:paraId="19FC8E54"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El principio de proporcionalidad</w:t>
            </w:r>
          </w:p>
        </w:tc>
      </w:tr>
      <w:tr w:rsidR="00AA5E30" w:rsidRPr="005561A7" w14:paraId="17294EDB" w14:textId="77777777" w:rsidTr="00AA5E30">
        <w:tc>
          <w:tcPr>
            <w:tcW w:w="2155" w:type="dxa"/>
            <w:vMerge w:val="restart"/>
            <w:shd w:val="clear" w:color="auto" w:fill="D5DCE4"/>
          </w:tcPr>
          <w:p w14:paraId="015450B8"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Condiciones especiales de la confidencialidad</w:t>
            </w:r>
          </w:p>
        </w:tc>
        <w:tc>
          <w:tcPr>
            <w:tcW w:w="1759" w:type="dxa"/>
          </w:tcPr>
          <w:p w14:paraId="1AA94D41"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 xml:space="preserve">Para clasificar se debe verificar que no se encuentre en los supuestos del artículo 148 de la ley Estatal </w:t>
            </w:r>
          </w:p>
        </w:tc>
        <w:tc>
          <w:tcPr>
            <w:tcW w:w="2269" w:type="dxa"/>
          </w:tcPr>
          <w:p w14:paraId="6C05891C"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 xml:space="preserve">Si se encuentra en los supuestos de dicho artículo se entrega aún sin consentimiento del titular del dato personal </w:t>
            </w:r>
          </w:p>
        </w:tc>
        <w:tc>
          <w:tcPr>
            <w:tcW w:w="2268" w:type="dxa"/>
          </w:tcPr>
          <w:p w14:paraId="2B69DBFD" w14:textId="77777777" w:rsidR="00AA5E30" w:rsidRPr="005561A7" w:rsidRDefault="00AA5E30" w:rsidP="00AA5E30">
            <w:pPr>
              <w:jc w:val="both"/>
              <w:rPr>
                <w:rFonts w:ascii="Palatino Linotype" w:hAnsi="Palatino Linotype"/>
                <w:color w:val="000000"/>
                <w:sz w:val="20"/>
              </w:rPr>
            </w:pPr>
          </w:p>
        </w:tc>
      </w:tr>
      <w:tr w:rsidR="00AA5E30" w:rsidRPr="005561A7" w14:paraId="711CF99E" w14:textId="77777777" w:rsidTr="00AA5E30">
        <w:trPr>
          <w:trHeight w:val="3404"/>
        </w:trPr>
        <w:tc>
          <w:tcPr>
            <w:tcW w:w="2155" w:type="dxa"/>
            <w:vMerge/>
            <w:shd w:val="clear" w:color="auto" w:fill="D5DCE4"/>
          </w:tcPr>
          <w:p w14:paraId="26C2E826" w14:textId="77777777" w:rsidR="00AA5E30" w:rsidRPr="005561A7" w:rsidRDefault="00AA5E30" w:rsidP="00AA5E30">
            <w:pPr>
              <w:jc w:val="both"/>
              <w:rPr>
                <w:rFonts w:ascii="Palatino Linotype" w:hAnsi="Palatino Linotype"/>
                <w:color w:val="000000"/>
                <w:sz w:val="20"/>
              </w:rPr>
            </w:pPr>
          </w:p>
        </w:tc>
        <w:tc>
          <w:tcPr>
            <w:tcW w:w="1759" w:type="dxa"/>
          </w:tcPr>
          <w:p w14:paraId="1E50C350" w14:textId="77777777" w:rsidR="00AA5E30" w:rsidRPr="005561A7" w:rsidRDefault="00AA5E30" w:rsidP="00AA5E30">
            <w:pPr>
              <w:jc w:val="both"/>
              <w:rPr>
                <w:rFonts w:ascii="Palatino Linotype" w:hAnsi="Palatino Linotype"/>
                <w:color w:val="000000"/>
                <w:sz w:val="20"/>
              </w:rPr>
            </w:pPr>
            <w:r w:rsidRPr="005561A7">
              <w:rPr>
                <w:rFonts w:ascii="Palatino Linotype" w:hAnsi="Palatino Linotype"/>
                <w:color w:val="000000"/>
                <w:sz w:val="20"/>
              </w:rPr>
              <w:t>Si es posible, se debe consultar al titular de los datos para requerir su autorización para entregarlo</w:t>
            </w:r>
          </w:p>
        </w:tc>
        <w:tc>
          <w:tcPr>
            <w:tcW w:w="2269" w:type="dxa"/>
          </w:tcPr>
          <w:p w14:paraId="1B618ECF" w14:textId="77777777" w:rsidR="00AA5E30" w:rsidRPr="005561A7" w:rsidRDefault="00AA5E30" w:rsidP="00AA5E30">
            <w:pPr>
              <w:jc w:val="both"/>
              <w:rPr>
                <w:rFonts w:ascii="Palatino Linotype" w:hAnsi="Palatino Linotype"/>
                <w:color w:val="000000"/>
                <w:sz w:val="20"/>
              </w:rPr>
            </w:pPr>
          </w:p>
        </w:tc>
        <w:tc>
          <w:tcPr>
            <w:tcW w:w="2268" w:type="dxa"/>
          </w:tcPr>
          <w:p w14:paraId="08B05E44" w14:textId="77777777" w:rsidR="00AA5E30" w:rsidRPr="005561A7" w:rsidRDefault="00AA5E30" w:rsidP="00AA5E30">
            <w:pPr>
              <w:jc w:val="both"/>
              <w:rPr>
                <w:rFonts w:ascii="Palatino Linotype" w:hAnsi="Palatino Linotype"/>
                <w:color w:val="000000"/>
                <w:sz w:val="20"/>
              </w:rPr>
            </w:pPr>
          </w:p>
        </w:tc>
      </w:tr>
    </w:tbl>
    <w:p w14:paraId="7FA114F6" w14:textId="77777777" w:rsidR="00AA5E30" w:rsidRDefault="00AA5E30" w:rsidP="008F2C09">
      <w:pPr>
        <w:pStyle w:val="Prrafodelista"/>
        <w:numPr>
          <w:ilvl w:val="0"/>
          <w:numId w:val="7"/>
        </w:numPr>
        <w:spacing w:before="240" w:after="240" w:line="360" w:lineRule="auto"/>
        <w:ind w:left="0" w:firstLine="0"/>
        <w:jc w:val="both"/>
        <w:rPr>
          <w:rFonts w:ascii="Palatino Linotype" w:eastAsia="Calibri" w:hAnsi="Palatino Linotype"/>
          <w:color w:val="000000"/>
          <w:lang w:val="es-ES_tradnl" w:eastAsia="es-ES_tradnl"/>
        </w:rPr>
      </w:pPr>
      <w:r w:rsidRPr="003F047F">
        <w:rPr>
          <w:rFonts w:ascii="Palatino Linotype" w:eastAsia="Calibri" w:hAnsi="Palatino Linotype"/>
          <w:color w:val="000000"/>
          <w:lang w:eastAsia="en-US"/>
        </w:rPr>
        <w:t>Pero</w:t>
      </w:r>
      <w:r w:rsidRPr="003F047F">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8D14A51" w14:textId="77777777" w:rsidR="00AA5E30" w:rsidRPr="003F047F" w:rsidRDefault="00AA5E30" w:rsidP="00E8553D">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E8553D">
        <w:rPr>
          <w:rFonts w:ascii="Palatino Linotype" w:eastAsia="Calibri" w:hAnsi="Palatino Linotype" w:cs="Tahoma"/>
          <w:iCs/>
          <w:lang w:eastAsia="es-ES_tradnl"/>
        </w:rPr>
        <w:t>Por</w:t>
      </w:r>
      <w:r w:rsidRPr="003F047F">
        <w:rPr>
          <w:rFonts w:ascii="Palatino Linotype" w:hAnsi="Palatino Linotype"/>
          <w:color w:val="000000"/>
          <w:lang w:val="es-ES_tradnl"/>
        </w:rPr>
        <w:t xml:space="preserve">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838EB71" w14:textId="77777777" w:rsidR="007C7F08" w:rsidRDefault="007C7F08" w:rsidP="00944B65">
      <w:pPr>
        <w:pStyle w:val="Prrafodelista"/>
        <w:numPr>
          <w:ilvl w:val="0"/>
          <w:numId w:val="7"/>
        </w:numPr>
        <w:spacing w:line="360" w:lineRule="auto"/>
        <w:ind w:left="0" w:right="34" w:firstLine="0"/>
        <w:contextualSpacing/>
        <w:jc w:val="both"/>
        <w:rPr>
          <w:rFonts w:ascii="Palatino Linotype" w:hAnsi="Palatino Linotype"/>
          <w:color w:val="000000" w:themeColor="text1"/>
        </w:rPr>
      </w:pPr>
      <w:r w:rsidRPr="003F09D0">
        <w:rPr>
          <w:rFonts w:ascii="Palatino Linotype" w:hAnsi="Palatino Linotype"/>
        </w:rPr>
        <w:t>Por</w:t>
      </w:r>
      <w:r w:rsidRPr="008C6062">
        <w:rPr>
          <w:rFonts w:ascii="Palatino Linotype" w:hAnsi="Palatino Linotype"/>
          <w:color w:val="000000" w:themeColor="text1"/>
          <w:lang w:eastAsia="es-MX"/>
        </w:rPr>
        <w:t xml:space="preserve"> lo anteriormente expuesto y fundado, este </w:t>
      </w:r>
      <w:r w:rsidRPr="008C6062">
        <w:rPr>
          <w:rFonts w:ascii="Palatino Linotype" w:hAnsi="Palatino Linotype"/>
          <w:b/>
          <w:bCs/>
          <w:color w:val="000000" w:themeColor="text1"/>
          <w:lang w:eastAsia="es-MX"/>
        </w:rPr>
        <w:t>ÓRGANO GARANTE</w:t>
      </w:r>
      <w:r w:rsidRPr="008C6062">
        <w:rPr>
          <w:rFonts w:ascii="Palatino Linotype" w:hAnsi="Palatino Linotype"/>
          <w:color w:val="000000" w:themeColor="text1"/>
          <w:lang w:eastAsia="es-MX"/>
        </w:rPr>
        <w:t xml:space="preserve"> emite los siguientes:</w:t>
      </w:r>
    </w:p>
    <w:p w14:paraId="4639126A" w14:textId="77777777" w:rsidR="00697866" w:rsidRDefault="00697866" w:rsidP="00697866">
      <w:pPr>
        <w:pStyle w:val="Prrafodelista"/>
        <w:spacing w:line="360" w:lineRule="auto"/>
        <w:ind w:left="0" w:right="34"/>
        <w:contextualSpacing/>
        <w:jc w:val="both"/>
        <w:rPr>
          <w:rFonts w:ascii="Palatino Linotype" w:hAnsi="Palatino Linotype"/>
          <w:color w:val="000000" w:themeColor="text1"/>
        </w:rPr>
      </w:pPr>
    </w:p>
    <w:p w14:paraId="405054BB" w14:textId="77777777" w:rsidR="00F56316" w:rsidRDefault="00F56316" w:rsidP="007C7F08">
      <w:pPr>
        <w:pStyle w:val="Ttulo1"/>
        <w:spacing w:before="0" w:line="360" w:lineRule="auto"/>
        <w:jc w:val="center"/>
        <w:rPr>
          <w:rFonts w:ascii="Palatino Linotype" w:eastAsia="Calibri" w:hAnsi="Palatino Linotype"/>
          <w:b/>
          <w:color w:val="000000" w:themeColor="text1"/>
          <w:sz w:val="24"/>
          <w:szCs w:val="24"/>
          <w:lang w:val="es-ES"/>
        </w:rPr>
      </w:pPr>
      <w:bookmarkStart w:id="319" w:name="_Toc504500693"/>
      <w:bookmarkStart w:id="320" w:name="_Toc534742545"/>
      <w:bookmarkStart w:id="321" w:name="_Toc2248738"/>
      <w:bookmarkStart w:id="322" w:name="_Toc34819440"/>
      <w:bookmarkStart w:id="323" w:name="_Toc51259595"/>
      <w:bookmarkStart w:id="324" w:name="_Toc52472147"/>
      <w:bookmarkStart w:id="325" w:name="_Toc63932077"/>
      <w:bookmarkStart w:id="326" w:name="_Toc82519904"/>
    </w:p>
    <w:p w14:paraId="40BE9D81" w14:textId="77777777" w:rsidR="007C7F08" w:rsidRDefault="007C7F08" w:rsidP="007C7F08">
      <w:pPr>
        <w:pStyle w:val="Ttulo1"/>
        <w:spacing w:before="0" w:line="360" w:lineRule="auto"/>
        <w:jc w:val="center"/>
        <w:rPr>
          <w:rFonts w:ascii="Palatino Linotype" w:eastAsia="Calibri" w:hAnsi="Palatino Linotype"/>
          <w:b/>
          <w:color w:val="000000" w:themeColor="text1"/>
          <w:sz w:val="24"/>
          <w:szCs w:val="24"/>
          <w:lang w:val="es-ES"/>
        </w:rPr>
      </w:pPr>
      <w:r w:rsidRPr="007C7F08">
        <w:rPr>
          <w:rFonts w:ascii="Palatino Linotype" w:eastAsia="Calibri" w:hAnsi="Palatino Linotype"/>
          <w:b/>
          <w:color w:val="000000" w:themeColor="text1"/>
          <w:sz w:val="24"/>
          <w:szCs w:val="24"/>
          <w:lang w:val="es-ES"/>
        </w:rPr>
        <w:t>R E S O L U T I V O S</w:t>
      </w:r>
      <w:bookmarkEnd w:id="319"/>
      <w:bookmarkEnd w:id="320"/>
      <w:bookmarkEnd w:id="321"/>
      <w:bookmarkEnd w:id="322"/>
      <w:bookmarkEnd w:id="323"/>
      <w:bookmarkEnd w:id="324"/>
      <w:bookmarkEnd w:id="325"/>
      <w:bookmarkEnd w:id="326"/>
      <w:r w:rsidRPr="007C7F08">
        <w:rPr>
          <w:rFonts w:ascii="Palatino Linotype" w:eastAsia="Calibri" w:hAnsi="Palatino Linotype"/>
          <w:b/>
          <w:color w:val="000000" w:themeColor="text1"/>
          <w:sz w:val="24"/>
          <w:szCs w:val="24"/>
          <w:lang w:val="es-ES"/>
        </w:rPr>
        <w:t xml:space="preserve"> </w:t>
      </w:r>
    </w:p>
    <w:p w14:paraId="64CF73CE" w14:textId="77777777" w:rsidR="00F56316" w:rsidRPr="00F56316" w:rsidRDefault="00F56316" w:rsidP="00F56316">
      <w:pPr>
        <w:rPr>
          <w:rFonts w:eastAsia="Calibri"/>
          <w:lang w:val="es-ES" w:eastAsia="es-ES"/>
        </w:rPr>
      </w:pPr>
    </w:p>
    <w:p w14:paraId="02F85464" w14:textId="77777777" w:rsidR="007C7F08" w:rsidRPr="007C7F08" w:rsidRDefault="007C7F08" w:rsidP="007C7F08">
      <w:pPr>
        <w:rPr>
          <w:rFonts w:eastAsia="Calibri"/>
          <w:lang w:val="es-ES" w:eastAsia="es-ES"/>
        </w:rPr>
      </w:pPr>
    </w:p>
    <w:p w14:paraId="624B8324" w14:textId="2563DAA7" w:rsidR="00D164BE" w:rsidRPr="00030C01" w:rsidRDefault="00D164BE" w:rsidP="00D164BE">
      <w:pPr>
        <w:spacing w:line="360" w:lineRule="auto"/>
        <w:jc w:val="both"/>
        <w:rPr>
          <w:rFonts w:ascii="Palatino Linotype" w:hAnsi="Palatino Linotype"/>
        </w:rPr>
      </w:pPr>
      <w:r w:rsidRPr="00030C01">
        <w:rPr>
          <w:rFonts w:ascii="Palatino Linotype" w:hAnsi="Palatino Linotype" w:cs="Arial"/>
          <w:b/>
        </w:rPr>
        <w:t xml:space="preserve">PRIMERO. </w:t>
      </w:r>
      <w:r w:rsidRPr="00030C01">
        <w:rPr>
          <w:rFonts w:ascii="Palatino Linotype" w:hAnsi="Palatino Linotype" w:cs="Arial"/>
        </w:rPr>
        <w:t>Resultan fundadas las</w:t>
      </w:r>
      <w:r w:rsidRPr="00030C01">
        <w:rPr>
          <w:rFonts w:ascii="Palatino Linotype" w:hAnsi="Palatino Linotype" w:cs="Arial"/>
          <w:b/>
        </w:rPr>
        <w:t xml:space="preserve"> </w:t>
      </w:r>
      <w:r w:rsidRPr="00030C01">
        <w:rPr>
          <w:rFonts w:ascii="Palatino Linotype" w:hAnsi="Palatino Linotype" w:cs="Arial"/>
        </w:rPr>
        <w:t xml:space="preserve">razones y motivos de inconformidad hechos valer </w:t>
      </w:r>
      <w:r w:rsidRPr="00030C01">
        <w:rPr>
          <w:rFonts w:ascii="Palatino Linotype" w:eastAsia="Calibri" w:hAnsi="Palatino Linotype" w:cs="Arial"/>
        </w:rPr>
        <w:t xml:space="preserve">en el recurso de revisión </w:t>
      </w:r>
      <w:r w:rsidR="00040464">
        <w:rPr>
          <w:rFonts w:ascii="Palatino Linotype" w:hAnsi="Palatino Linotype" w:cs="Arial"/>
          <w:b/>
          <w:bCs/>
        </w:rPr>
        <w:t>03428/INFOEM/IP/RR/2021</w:t>
      </w:r>
      <w:r w:rsidRPr="00030C01">
        <w:rPr>
          <w:rFonts w:ascii="Palatino Linotype" w:hAnsi="Palatino Linotype" w:cs="Arial"/>
          <w:b/>
          <w:bCs/>
        </w:rPr>
        <w:t xml:space="preserve">, </w:t>
      </w:r>
      <w:r w:rsidRPr="00030C01">
        <w:rPr>
          <w:rFonts w:ascii="Palatino Linotype" w:hAnsi="Palatino Linotype" w:cs="Arial"/>
          <w:bCs/>
        </w:rPr>
        <w:t>en términos de</w:t>
      </w:r>
      <w:r w:rsidR="004A5F74">
        <w:rPr>
          <w:rFonts w:ascii="Palatino Linotype" w:hAnsi="Palatino Linotype" w:cs="Arial"/>
          <w:bCs/>
        </w:rPr>
        <w:t xml:space="preserve"> </w:t>
      </w:r>
      <w:r w:rsidRPr="00030C01">
        <w:rPr>
          <w:rFonts w:ascii="Palatino Linotype" w:hAnsi="Palatino Linotype" w:cs="Arial"/>
          <w:bCs/>
        </w:rPr>
        <w:t>l</w:t>
      </w:r>
      <w:r w:rsidR="004A5F74">
        <w:rPr>
          <w:rFonts w:ascii="Palatino Linotype" w:hAnsi="Palatino Linotype" w:cs="Arial"/>
          <w:bCs/>
        </w:rPr>
        <w:t>os</w:t>
      </w:r>
      <w:r w:rsidRPr="00030C01">
        <w:rPr>
          <w:rFonts w:ascii="Palatino Linotype" w:hAnsi="Palatino Linotype" w:cs="Arial"/>
          <w:bCs/>
        </w:rPr>
        <w:t xml:space="preserve"> </w:t>
      </w:r>
      <w:r w:rsidRPr="00030C01">
        <w:rPr>
          <w:rFonts w:ascii="Palatino Linotype" w:hAnsi="Palatino Linotype" w:cs="Arial"/>
          <w:b/>
          <w:bCs/>
        </w:rPr>
        <w:t>Considerando</w:t>
      </w:r>
      <w:r w:rsidR="004A5F74">
        <w:rPr>
          <w:rFonts w:ascii="Palatino Linotype" w:hAnsi="Palatino Linotype" w:cs="Arial"/>
          <w:b/>
          <w:bCs/>
        </w:rPr>
        <w:t>s</w:t>
      </w:r>
      <w:r w:rsidRPr="00030C01">
        <w:rPr>
          <w:rFonts w:ascii="Palatino Linotype" w:hAnsi="Palatino Linotype" w:cs="Arial"/>
          <w:bCs/>
        </w:rPr>
        <w:t xml:space="preserve"> </w:t>
      </w:r>
      <w:r w:rsidR="003D2A78">
        <w:rPr>
          <w:rFonts w:ascii="Palatino Linotype" w:hAnsi="Palatino Linotype" w:cs="Arial"/>
          <w:b/>
          <w:bCs/>
        </w:rPr>
        <w:t>QUIN</w:t>
      </w:r>
      <w:r w:rsidRPr="00030C01">
        <w:rPr>
          <w:rFonts w:ascii="Palatino Linotype" w:hAnsi="Palatino Linotype" w:cs="Arial"/>
          <w:b/>
          <w:bCs/>
        </w:rPr>
        <w:t>TO</w:t>
      </w:r>
      <w:r w:rsidR="004A5F74">
        <w:rPr>
          <w:rFonts w:ascii="Palatino Linotype" w:hAnsi="Palatino Linotype" w:cs="Arial"/>
          <w:b/>
          <w:bCs/>
        </w:rPr>
        <w:t xml:space="preserve"> </w:t>
      </w:r>
      <w:r w:rsidR="004A5F74" w:rsidRPr="003D2A78">
        <w:rPr>
          <w:rFonts w:ascii="Palatino Linotype" w:hAnsi="Palatino Linotype" w:cs="Arial"/>
          <w:bCs/>
        </w:rPr>
        <w:t>y</w:t>
      </w:r>
      <w:r w:rsidR="004A5F74">
        <w:rPr>
          <w:rFonts w:ascii="Palatino Linotype" w:hAnsi="Palatino Linotype" w:cs="Arial"/>
          <w:b/>
          <w:bCs/>
        </w:rPr>
        <w:t xml:space="preserve"> </w:t>
      </w:r>
      <w:r w:rsidR="003D2A78">
        <w:rPr>
          <w:rFonts w:ascii="Palatino Linotype" w:hAnsi="Palatino Linotype" w:cs="Arial"/>
          <w:b/>
          <w:bCs/>
        </w:rPr>
        <w:t>SEX</w:t>
      </w:r>
      <w:r w:rsidR="00CE62F4">
        <w:rPr>
          <w:rFonts w:ascii="Palatino Linotype" w:hAnsi="Palatino Linotype" w:cs="Arial"/>
          <w:b/>
          <w:bCs/>
        </w:rPr>
        <w:t>TO</w:t>
      </w:r>
      <w:r w:rsidRPr="00030C01">
        <w:rPr>
          <w:rFonts w:ascii="Palatino Linotype" w:hAnsi="Palatino Linotype" w:cs="Arial"/>
          <w:b/>
          <w:bCs/>
        </w:rPr>
        <w:t xml:space="preserve"> </w:t>
      </w:r>
      <w:r w:rsidRPr="00030C01">
        <w:rPr>
          <w:rFonts w:ascii="Palatino Linotype" w:hAnsi="Palatino Linotype" w:cs="Arial"/>
          <w:bCs/>
        </w:rPr>
        <w:t>de la presente resolución.</w:t>
      </w:r>
    </w:p>
    <w:p w14:paraId="05F2D8B2" w14:textId="6E9254A8" w:rsidR="00D164BE" w:rsidRDefault="00D164BE" w:rsidP="00D164BE">
      <w:pPr>
        <w:spacing w:before="240" w:line="360" w:lineRule="auto"/>
        <w:jc w:val="both"/>
        <w:rPr>
          <w:rFonts w:ascii="Palatino Linotype" w:eastAsia="MS Mincho" w:hAnsi="Palatino Linotype" w:cs="Arial"/>
          <w:color w:val="000000" w:themeColor="text1"/>
        </w:rPr>
      </w:pPr>
      <w:bookmarkStart w:id="327" w:name="_Toc477891768"/>
      <w:bookmarkStart w:id="328" w:name="_Toc477891858"/>
      <w:bookmarkStart w:id="329" w:name="_Toc481576259"/>
      <w:bookmarkStart w:id="330" w:name="_Toc492590391"/>
      <w:bookmarkStart w:id="331" w:name="_Toc462653937"/>
      <w:bookmarkStart w:id="332" w:name="_Toc453696502"/>
      <w:bookmarkStart w:id="333" w:name="_Toc454301155"/>
      <w:r w:rsidRPr="00030C01">
        <w:rPr>
          <w:rFonts w:ascii="Palatino Linotype" w:hAnsi="Palatino Linotype"/>
          <w:b/>
        </w:rPr>
        <w:t>SEGUNDO.</w:t>
      </w:r>
      <w:r w:rsidRPr="00030C01">
        <w:rPr>
          <w:rStyle w:val="Ttulo2Car"/>
          <w:rFonts w:ascii="Palatino Linotype" w:hAnsi="Palatino Linotype"/>
          <w:b/>
        </w:rPr>
        <w:t xml:space="preserve"> </w:t>
      </w:r>
      <w:bookmarkEnd w:id="327"/>
      <w:bookmarkEnd w:id="328"/>
      <w:bookmarkEnd w:id="329"/>
      <w:bookmarkEnd w:id="330"/>
      <w:bookmarkEnd w:id="331"/>
      <w:bookmarkEnd w:id="332"/>
      <w:bookmarkEnd w:id="333"/>
      <w:r w:rsidRPr="00030C01">
        <w:rPr>
          <w:rFonts w:ascii="Palatino Linotype" w:eastAsia="Calibri" w:hAnsi="Palatino Linotype" w:cs="Arial"/>
        </w:rPr>
        <w:t>Se</w:t>
      </w:r>
      <w:r w:rsidRPr="00030C01">
        <w:rPr>
          <w:rFonts w:ascii="Palatino Linotype" w:eastAsia="Calibri" w:hAnsi="Palatino Linotype" w:cs="Arial"/>
          <w:b/>
        </w:rPr>
        <w:t xml:space="preserve"> </w:t>
      </w:r>
      <w:r w:rsidR="00AD7433">
        <w:rPr>
          <w:rFonts w:ascii="Palatino Linotype" w:eastAsia="Calibri" w:hAnsi="Palatino Linotype" w:cs="Arial"/>
          <w:b/>
        </w:rPr>
        <w:t>MODIFI</w:t>
      </w:r>
      <w:r w:rsidRPr="00030C01">
        <w:rPr>
          <w:rFonts w:ascii="Palatino Linotype" w:eastAsia="Calibri" w:hAnsi="Palatino Linotype" w:cs="Arial"/>
          <w:b/>
        </w:rPr>
        <w:t xml:space="preserve">CA </w:t>
      </w:r>
      <w:r w:rsidRPr="00030C01">
        <w:rPr>
          <w:rFonts w:ascii="Palatino Linotype" w:eastAsia="Calibri" w:hAnsi="Palatino Linotype" w:cs="Arial"/>
        </w:rPr>
        <w:t xml:space="preserve">la respuesta emitida por </w:t>
      </w:r>
      <w:r>
        <w:rPr>
          <w:rFonts w:ascii="Palatino Linotype" w:eastAsia="Calibri" w:hAnsi="Palatino Linotype" w:cs="Arial"/>
        </w:rPr>
        <w:t>e</w:t>
      </w:r>
      <w:r w:rsidRPr="00030C01">
        <w:rPr>
          <w:rFonts w:ascii="Palatino Linotype" w:eastAsia="Calibri" w:hAnsi="Palatino Linotype" w:cs="Arial"/>
        </w:rPr>
        <w:t xml:space="preserve">l </w:t>
      </w:r>
      <w:r w:rsidR="00040464">
        <w:rPr>
          <w:rFonts w:ascii="Palatino Linotype" w:eastAsia="Calibri" w:hAnsi="Palatino Linotype" w:cs="Arial"/>
        </w:rPr>
        <w:t>Ayuntamiento de Metepec</w:t>
      </w:r>
      <w:r w:rsidRPr="00030C01">
        <w:rPr>
          <w:rFonts w:ascii="Palatino Linotype" w:eastAsia="Calibri" w:hAnsi="Palatino Linotype" w:cs="Arial"/>
        </w:rPr>
        <w:t xml:space="preserve"> y se</w:t>
      </w:r>
      <w:r w:rsidRPr="00030C01">
        <w:rPr>
          <w:rFonts w:ascii="Palatino Linotype" w:eastAsia="Calibri" w:hAnsi="Palatino Linotype" w:cs="Arial"/>
          <w:b/>
        </w:rPr>
        <w:t xml:space="preserve"> ORDENA </w:t>
      </w:r>
      <w:r w:rsidRPr="00030C01">
        <w:rPr>
          <w:rFonts w:ascii="Palatino Linotype" w:hAnsi="Palatino Linotype" w:cs="Arial"/>
        </w:rPr>
        <w:t>entregar vía Sistema de Acceso a la Información Mexiquense (SAIMEX)</w:t>
      </w:r>
      <w:r w:rsidRPr="00030C01">
        <w:rPr>
          <w:rFonts w:ascii="Palatino Linotype" w:hAnsi="Palatino Linotype" w:cs="Arial"/>
          <w:b/>
        </w:rPr>
        <w:t>,</w:t>
      </w:r>
      <w:r w:rsidRPr="00030C01">
        <w:rPr>
          <w:rFonts w:ascii="Palatino Linotype" w:eastAsia="MS Mincho" w:hAnsi="Palatino Linotype" w:cs="Arial"/>
          <w:color w:val="000000" w:themeColor="text1"/>
        </w:rPr>
        <w:t xml:space="preserve"> </w:t>
      </w:r>
      <w:r w:rsidR="004A5F74">
        <w:rPr>
          <w:rFonts w:ascii="Palatino Linotype" w:eastAsia="MS Mincho" w:hAnsi="Palatino Linotype" w:cs="Arial"/>
          <w:color w:val="000000" w:themeColor="text1"/>
        </w:rPr>
        <w:t>en versión pública</w:t>
      </w:r>
      <w:r w:rsidR="007C6891">
        <w:rPr>
          <w:rFonts w:ascii="Palatino Linotype" w:eastAsia="MS Mincho" w:hAnsi="Palatino Linotype" w:cs="Arial"/>
          <w:color w:val="000000" w:themeColor="text1"/>
        </w:rPr>
        <w:t>,</w:t>
      </w:r>
      <w:r w:rsidR="004A5F74">
        <w:rPr>
          <w:rFonts w:ascii="Palatino Linotype" w:eastAsia="MS Mincho" w:hAnsi="Palatino Linotype" w:cs="Arial"/>
          <w:color w:val="000000" w:themeColor="text1"/>
        </w:rPr>
        <w:t xml:space="preserve"> </w:t>
      </w:r>
      <w:r w:rsidRPr="00030C01">
        <w:rPr>
          <w:rFonts w:ascii="Palatino Linotype" w:eastAsia="MS Mincho" w:hAnsi="Palatino Linotype" w:cs="Arial"/>
          <w:color w:val="000000" w:themeColor="text1"/>
        </w:rPr>
        <w:t>la siguiente información:</w:t>
      </w:r>
    </w:p>
    <w:p w14:paraId="533C0A0D" w14:textId="77777777" w:rsidR="007C6891" w:rsidRDefault="007C6891" w:rsidP="00D164BE">
      <w:pPr>
        <w:spacing w:before="240" w:line="360" w:lineRule="auto"/>
        <w:jc w:val="both"/>
        <w:rPr>
          <w:rFonts w:ascii="Palatino Linotype" w:eastAsia="MS Mincho" w:hAnsi="Palatino Linotype" w:cs="Arial"/>
          <w:color w:val="000000" w:themeColor="text1"/>
          <w:sz w:val="10"/>
        </w:rPr>
      </w:pPr>
    </w:p>
    <w:p w14:paraId="059A98EE" w14:textId="77777777" w:rsidR="00F56316" w:rsidRPr="007C6891" w:rsidRDefault="00F56316" w:rsidP="00D164BE">
      <w:pPr>
        <w:spacing w:before="240" w:line="360" w:lineRule="auto"/>
        <w:jc w:val="both"/>
        <w:rPr>
          <w:rFonts w:ascii="Palatino Linotype" w:eastAsia="MS Mincho" w:hAnsi="Palatino Linotype" w:cs="Arial"/>
          <w:color w:val="000000" w:themeColor="text1"/>
          <w:sz w:val="10"/>
        </w:rPr>
      </w:pPr>
    </w:p>
    <w:p w14:paraId="506FC542" w14:textId="77777777" w:rsidR="00D164BE" w:rsidRPr="00581E93" w:rsidRDefault="00D164BE" w:rsidP="00D164BE">
      <w:pPr>
        <w:pStyle w:val="Prrafodelista"/>
        <w:tabs>
          <w:tab w:val="left" w:pos="426"/>
        </w:tabs>
        <w:spacing w:line="360" w:lineRule="auto"/>
        <w:ind w:left="0"/>
        <w:jc w:val="both"/>
        <w:rPr>
          <w:rFonts w:ascii="Palatino Linotype" w:eastAsia="MS Mincho" w:hAnsi="Palatino Linotype" w:cs="Arial"/>
          <w:color w:val="000000" w:themeColor="text1"/>
          <w:sz w:val="2"/>
        </w:rPr>
      </w:pPr>
    </w:p>
    <w:p w14:paraId="6AEF4F56" w14:textId="14BD19B0" w:rsidR="00D164BE" w:rsidRPr="00F56316" w:rsidRDefault="004A5F74" w:rsidP="00944B65">
      <w:pPr>
        <w:pStyle w:val="Prrafodelista"/>
        <w:numPr>
          <w:ilvl w:val="1"/>
          <w:numId w:val="6"/>
        </w:numPr>
        <w:autoSpaceDE w:val="0"/>
        <w:autoSpaceDN w:val="0"/>
        <w:adjustRightInd w:val="0"/>
        <w:spacing w:line="360" w:lineRule="auto"/>
        <w:ind w:left="851" w:right="474"/>
        <w:contextualSpacing/>
        <w:jc w:val="both"/>
        <w:rPr>
          <w:rFonts w:ascii="Palatino Linotype" w:eastAsia="Calibri" w:hAnsi="Palatino Linotype" w:cs="Arial"/>
          <w:b/>
        </w:rPr>
      </w:pPr>
      <w:r w:rsidRPr="004A5F74">
        <w:rPr>
          <w:rFonts w:ascii="Palatino Linotype" w:hAnsi="Palatino Linotype" w:cs="Arial"/>
          <w:b/>
          <w:bCs/>
        </w:rPr>
        <w:t>Denuncias en contra de servidores públicos del Ayuntamiento de Metepec</w:t>
      </w:r>
      <w:r w:rsidR="007C6891">
        <w:rPr>
          <w:rFonts w:ascii="Palatino Linotype" w:hAnsi="Palatino Linotype" w:cs="Arial"/>
          <w:b/>
          <w:bCs/>
        </w:rPr>
        <w:t>,</w:t>
      </w:r>
      <w:r w:rsidRPr="004A5F74">
        <w:rPr>
          <w:rFonts w:ascii="Palatino Linotype" w:hAnsi="Palatino Linotype" w:cs="Arial"/>
          <w:b/>
          <w:bCs/>
        </w:rPr>
        <w:t xml:space="preserve"> del 1 de enero de 2019 al 12 de mayo de 2021</w:t>
      </w:r>
      <w:r w:rsidR="00D164BE" w:rsidRPr="004A5F74">
        <w:rPr>
          <w:rFonts w:ascii="Palatino Linotype" w:eastAsia="Calibri" w:hAnsi="Palatino Linotype" w:cs="Arial"/>
          <w:b/>
          <w:bCs/>
        </w:rPr>
        <w:t>.</w:t>
      </w:r>
    </w:p>
    <w:p w14:paraId="16E995F1" w14:textId="77777777" w:rsidR="00F56316" w:rsidRPr="004A5F74" w:rsidRDefault="00F56316" w:rsidP="00F56316">
      <w:pPr>
        <w:pStyle w:val="Prrafodelista"/>
        <w:autoSpaceDE w:val="0"/>
        <w:autoSpaceDN w:val="0"/>
        <w:adjustRightInd w:val="0"/>
        <w:spacing w:line="360" w:lineRule="auto"/>
        <w:ind w:left="851" w:right="474"/>
        <w:contextualSpacing/>
        <w:jc w:val="both"/>
        <w:rPr>
          <w:rFonts w:ascii="Palatino Linotype" w:eastAsia="Calibri" w:hAnsi="Palatino Linotype" w:cs="Arial"/>
          <w:b/>
        </w:rPr>
      </w:pPr>
    </w:p>
    <w:p w14:paraId="29DC4B62" w14:textId="77777777" w:rsidR="00F8739B" w:rsidRDefault="00F8739B" w:rsidP="00F8739B">
      <w:pPr>
        <w:spacing w:before="240" w:after="240" w:line="360" w:lineRule="auto"/>
        <w:jc w:val="both"/>
        <w:rPr>
          <w:rFonts w:ascii="Palatino Linotype" w:eastAsia="Calibri" w:hAnsi="Palatino Linotype" w:cs="Arial"/>
          <w:b/>
        </w:rPr>
      </w:pPr>
      <w:r w:rsidRPr="00F8739B">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8739B">
        <w:rPr>
          <w:rFonts w:ascii="Palatino Linotype" w:eastAsia="Calibri" w:hAnsi="Palatino Linotype" w:cs="Arial"/>
          <w:b/>
        </w:rPr>
        <w:t>RECURRENTE.</w:t>
      </w:r>
    </w:p>
    <w:p w14:paraId="1A29E9DD" w14:textId="77777777" w:rsidR="00F56316" w:rsidRDefault="00F56316" w:rsidP="00F8739B">
      <w:pPr>
        <w:spacing w:before="240" w:after="240" w:line="360" w:lineRule="auto"/>
        <w:jc w:val="both"/>
        <w:rPr>
          <w:rFonts w:ascii="Palatino Linotype" w:eastAsia="Calibri" w:hAnsi="Palatino Linotype" w:cs="Arial"/>
          <w:b/>
        </w:rPr>
      </w:pPr>
    </w:p>
    <w:p w14:paraId="54FD764F" w14:textId="77777777" w:rsidR="00F56316" w:rsidRDefault="00F56316" w:rsidP="00FD736E">
      <w:pPr>
        <w:autoSpaceDE w:val="0"/>
        <w:autoSpaceDN w:val="0"/>
        <w:adjustRightInd w:val="0"/>
        <w:spacing w:before="240" w:after="240" w:line="360" w:lineRule="auto"/>
        <w:ind w:right="49"/>
        <w:jc w:val="both"/>
        <w:rPr>
          <w:rFonts w:ascii="Palatino Linotype" w:hAnsi="Palatino Linotype"/>
          <w:color w:val="222222"/>
          <w:shd w:val="clear" w:color="auto" w:fill="FFFFFF"/>
        </w:rPr>
      </w:pPr>
    </w:p>
    <w:p w14:paraId="1AB0A94A" w14:textId="77777777" w:rsidR="00F56316" w:rsidRDefault="00F56316" w:rsidP="00FD736E">
      <w:pPr>
        <w:autoSpaceDE w:val="0"/>
        <w:autoSpaceDN w:val="0"/>
        <w:adjustRightInd w:val="0"/>
        <w:spacing w:before="240" w:after="240" w:line="360" w:lineRule="auto"/>
        <w:ind w:right="49"/>
        <w:jc w:val="both"/>
        <w:rPr>
          <w:rFonts w:ascii="Palatino Linotype" w:hAnsi="Palatino Linotype"/>
          <w:color w:val="222222"/>
          <w:shd w:val="clear" w:color="auto" w:fill="FFFFFF"/>
        </w:rPr>
      </w:pPr>
    </w:p>
    <w:p w14:paraId="13611D5B" w14:textId="20DFEEA3" w:rsidR="00FD736E" w:rsidRPr="00F8739B" w:rsidRDefault="00FD736E" w:rsidP="00FD736E">
      <w:pPr>
        <w:autoSpaceDE w:val="0"/>
        <w:autoSpaceDN w:val="0"/>
        <w:adjustRightInd w:val="0"/>
        <w:spacing w:before="240" w:after="240" w:line="360" w:lineRule="auto"/>
        <w:ind w:right="49"/>
        <w:jc w:val="both"/>
        <w:rPr>
          <w:rFonts w:ascii="Palatino Linotype" w:hAnsi="Palatino Linotype"/>
          <w:color w:val="222222"/>
          <w:shd w:val="clear" w:color="auto" w:fill="FFFFFF"/>
        </w:rPr>
      </w:pPr>
      <w:r w:rsidRPr="00F8739B">
        <w:rPr>
          <w:rFonts w:ascii="Palatino Linotype" w:hAnsi="Palatino Linotype"/>
          <w:color w:val="222222"/>
          <w:shd w:val="clear" w:color="auto" w:fill="FFFFFF"/>
        </w:rPr>
        <w:t>Para el caso de que las denuncias</w:t>
      </w:r>
      <w:r w:rsidR="005273C9">
        <w:rPr>
          <w:rFonts w:ascii="Palatino Linotype" w:hAnsi="Palatino Linotype"/>
        </w:rPr>
        <w:t xml:space="preserve"> </w:t>
      </w:r>
      <w:r w:rsidR="005C042D">
        <w:rPr>
          <w:rFonts w:ascii="Palatino Linotype" w:hAnsi="Palatino Linotype"/>
        </w:rPr>
        <w:t>hayan derivado en</w:t>
      </w:r>
      <w:r w:rsidR="005273C9" w:rsidRPr="005273C9">
        <w:rPr>
          <w:rFonts w:ascii="Palatino Linotype" w:hAnsi="Palatino Linotype"/>
          <w:b/>
          <w:color w:val="000000" w:themeColor="text1"/>
        </w:rPr>
        <w:t xml:space="preserve"> </w:t>
      </w:r>
      <w:r w:rsidR="005273C9" w:rsidRPr="005C042D">
        <w:rPr>
          <w:rFonts w:ascii="Palatino Linotype" w:hAnsi="Palatino Linotype"/>
          <w:color w:val="000000" w:themeColor="text1"/>
        </w:rPr>
        <w:t>responsabilidades administrativas no graves, o bien,</w:t>
      </w:r>
      <w:r w:rsidR="005273C9" w:rsidRPr="00F8739B">
        <w:rPr>
          <w:rFonts w:ascii="Palatino Linotype" w:hAnsi="Palatino Linotype"/>
        </w:rPr>
        <w:t xml:space="preserve"> </w:t>
      </w:r>
      <w:r w:rsidRPr="00F8739B">
        <w:rPr>
          <w:rFonts w:ascii="Palatino Linotype" w:hAnsi="Palatino Linotype"/>
        </w:rPr>
        <w:t xml:space="preserve">no </w:t>
      </w:r>
      <w:r w:rsidR="003378D2">
        <w:rPr>
          <w:rFonts w:ascii="Palatino Linotype" w:hAnsi="Palatino Linotype"/>
        </w:rPr>
        <w:t>hayan</w:t>
      </w:r>
      <w:r w:rsidR="005273C9">
        <w:rPr>
          <w:rFonts w:ascii="Palatino Linotype" w:hAnsi="Palatino Linotype"/>
        </w:rPr>
        <w:t xml:space="preserve"> causado</w:t>
      </w:r>
      <w:r w:rsidRPr="00F8739B">
        <w:rPr>
          <w:rFonts w:ascii="Palatino Linotype" w:hAnsi="Palatino Linotype"/>
        </w:rPr>
        <w:t xml:space="preserve"> estado, </w:t>
      </w:r>
      <w:r w:rsidRPr="00F8739B">
        <w:rPr>
          <w:rFonts w:ascii="Palatino Linotype" w:hAnsi="Palatino Linotype"/>
          <w:color w:val="222222"/>
          <w:shd w:val="clear" w:color="auto" w:fill="FFFFFF"/>
        </w:rPr>
        <w:t>deberá emitir y notificar el Acuerdo del Comité de Transparencia en términos del artículo 140 y demás aplicables de la Ley de Transparencia y Acceso a la Información Pública del Estado de México y Municipios, en el que funde y motive las razones por las cuales la información se encuentra reservada.</w:t>
      </w:r>
    </w:p>
    <w:p w14:paraId="5FC5A148" w14:textId="45002477" w:rsidR="00D164BE" w:rsidRDefault="00D164BE" w:rsidP="00D164BE">
      <w:pPr>
        <w:autoSpaceDE w:val="0"/>
        <w:autoSpaceDN w:val="0"/>
        <w:adjustRightInd w:val="0"/>
        <w:spacing w:line="360" w:lineRule="auto"/>
        <w:ind w:right="49"/>
        <w:jc w:val="both"/>
        <w:rPr>
          <w:rFonts w:ascii="Palatino Linotype" w:hAnsi="Palatino Linotype"/>
          <w:color w:val="222222"/>
          <w:shd w:val="clear" w:color="auto" w:fill="FFFFFF"/>
        </w:rPr>
      </w:pPr>
      <w:r w:rsidRPr="00030C01">
        <w:rPr>
          <w:rFonts w:ascii="Palatino Linotype" w:eastAsia="Palatino Linotype" w:hAnsi="Palatino Linotype" w:cs="Palatino Linotype"/>
          <w:b/>
        </w:rPr>
        <w:t xml:space="preserve">TERCERO. Notifíquese </w:t>
      </w:r>
      <w:r w:rsidRPr="00030C01">
        <w:rPr>
          <w:rFonts w:ascii="Palatino Linotype" w:eastAsia="Palatino Linotype" w:hAnsi="Palatino Linotype" w:cs="Palatino Linotype"/>
        </w:rPr>
        <w:t xml:space="preserve">al Titular de la Unidad de Transparencia del </w:t>
      </w:r>
      <w:r w:rsidRPr="00030C01">
        <w:rPr>
          <w:rFonts w:ascii="Palatino Linotype" w:eastAsia="Palatino Linotype" w:hAnsi="Palatino Linotype" w:cs="Palatino Linotype"/>
          <w:b/>
        </w:rPr>
        <w:t>SUJETO OBLIGADO</w:t>
      </w:r>
      <w:r w:rsidRPr="00030C0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30C01">
        <w:rPr>
          <w:rFonts w:ascii="Palatino Linotype" w:hAnsi="Palatino Linotype"/>
          <w:color w:val="222222"/>
          <w:shd w:val="clear" w:color="auto" w:fill="FFFFFF"/>
        </w:rPr>
        <w:t>vigente, dé cumplimiento a lo o</w:t>
      </w:r>
      <w:r w:rsidR="004A5F74">
        <w:rPr>
          <w:rFonts w:ascii="Palatino Linotype" w:hAnsi="Palatino Linotype"/>
          <w:color w:val="222222"/>
          <w:shd w:val="clear" w:color="auto" w:fill="FFFFFF"/>
        </w:rPr>
        <w:t xml:space="preserve">rdenado dentro del plazo de </w:t>
      </w:r>
      <w:r w:rsidR="00B2286E">
        <w:rPr>
          <w:rFonts w:ascii="Palatino Linotype" w:hAnsi="Palatino Linotype"/>
          <w:b/>
          <w:color w:val="222222"/>
          <w:shd w:val="clear" w:color="auto" w:fill="FFFFFF"/>
        </w:rPr>
        <w:t>diez</w:t>
      </w:r>
      <w:r w:rsidRPr="004A5F74">
        <w:rPr>
          <w:rFonts w:ascii="Palatino Linotype" w:hAnsi="Palatino Linotype"/>
          <w:b/>
          <w:color w:val="222222"/>
          <w:shd w:val="clear" w:color="auto" w:fill="FFFFFF"/>
        </w:rPr>
        <w:t xml:space="preserve"> días hábiles</w:t>
      </w:r>
      <w:r w:rsidRPr="00030C01">
        <w:rPr>
          <w:rFonts w:ascii="Palatino Linotype" w:hAnsi="Palatino Linotype"/>
          <w:color w:val="222222"/>
          <w:shd w:val="clear" w:color="auto" w:fill="FFFFFF"/>
        </w:rPr>
        <w:t>, debiendo rendir a este Instituto el informe de cumplimiento de la resolución en un plazo de</w:t>
      </w:r>
      <w:r>
        <w:rPr>
          <w:rFonts w:ascii="Palatino Linotype" w:hAnsi="Palatino Linotype"/>
          <w:color w:val="222222"/>
          <w:shd w:val="clear" w:color="auto" w:fill="FFFFFF"/>
        </w:rPr>
        <w:t xml:space="preserve"> tres días hábiles posteriores.</w:t>
      </w:r>
    </w:p>
    <w:p w14:paraId="1A4EC902" w14:textId="77777777" w:rsidR="00D164BE" w:rsidRPr="00030C01" w:rsidRDefault="00D164BE" w:rsidP="00D164BE">
      <w:pPr>
        <w:autoSpaceDE w:val="0"/>
        <w:autoSpaceDN w:val="0"/>
        <w:adjustRightInd w:val="0"/>
        <w:spacing w:line="360" w:lineRule="auto"/>
        <w:ind w:right="49"/>
        <w:jc w:val="both"/>
        <w:rPr>
          <w:rFonts w:ascii="Palatino Linotype" w:hAnsi="Palatino Linotype"/>
          <w:color w:val="222222"/>
          <w:shd w:val="clear" w:color="auto" w:fill="FFFFFF"/>
        </w:rPr>
      </w:pPr>
    </w:p>
    <w:p w14:paraId="3BC91F0C" w14:textId="77777777" w:rsidR="00D164BE" w:rsidRDefault="00D164BE" w:rsidP="00D164BE">
      <w:pPr>
        <w:spacing w:line="360" w:lineRule="auto"/>
        <w:jc w:val="both"/>
        <w:rPr>
          <w:rFonts w:ascii="Palatino Linotype" w:eastAsia="Calibri" w:hAnsi="Palatino Linotype" w:cs="Arial"/>
          <w:bCs/>
        </w:rPr>
      </w:pPr>
      <w:r w:rsidRPr="008815BA">
        <w:rPr>
          <w:rFonts w:ascii="Palatino Linotype" w:hAnsi="Palatino Linotype" w:cs="Arial"/>
          <w:b/>
        </w:rPr>
        <w:t xml:space="preserve">CUARTO. </w:t>
      </w:r>
      <w:r w:rsidRPr="008815BA">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93B6E32" w14:textId="77777777" w:rsidR="004A5F74" w:rsidRDefault="004A5F74" w:rsidP="00D164BE">
      <w:pPr>
        <w:spacing w:line="360" w:lineRule="auto"/>
        <w:jc w:val="both"/>
        <w:rPr>
          <w:rFonts w:ascii="Palatino Linotype" w:eastAsia="Calibri" w:hAnsi="Palatino Linotype" w:cs="Arial"/>
          <w:bCs/>
        </w:rPr>
      </w:pPr>
    </w:p>
    <w:p w14:paraId="2DB8EBAC" w14:textId="40C2064B" w:rsidR="00D164BE" w:rsidRDefault="00D164BE" w:rsidP="00D164BE">
      <w:pPr>
        <w:autoSpaceDE w:val="0"/>
        <w:autoSpaceDN w:val="0"/>
        <w:adjustRightInd w:val="0"/>
        <w:spacing w:line="360" w:lineRule="auto"/>
        <w:ind w:right="49"/>
        <w:jc w:val="both"/>
        <w:rPr>
          <w:rFonts w:ascii="Palatino Linotype" w:hAnsi="Palatino Linotype"/>
        </w:rPr>
      </w:pPr>
      <w:r>
        <w:rPr>
          <w:rFonts w:ascii="Palatino Linotype" w:hAnsi="Palatino Linotype" w:cs="Arial"/>
          <w:b/>
        </w:rPr>
        <w:t>QUINTO</w:t>
      </w:r>
      <w:r w:rsidRPr="00030C01">
        <w:rPr>
          <w:rFonts w:ascii="Palatino Linotype" w:hAnsi="Palatino Linotype" w:cs="Arial"/>
          <w:b/>
        </w:rPr>
        <w:t xml:space="preserve">. </w:t>
      </w:r>
      <w:r w:rsidRPr="00030C01">
        <w:rPr>
          <w:rFonts w:ascii="Palatino Linotype" w:hAnsi="Palatino Linotype"/>
          <w:b/>
          <w:bCs/>
          <w:color w:val="222222"/>
        </w:rPr>
        <w:t xml:space="preserve">Notifíquese </w:t>
      </w:r>
      <w:r w:rsidRPr="003378D2">
        <w:rPr>
          <w:rFonts w:ascii="Palatino Linotype" w:hAnsi="Palatino Linotype"/>
          <w:bCs/>
          <w:color w:val="222222"/>
        </w:rPr>
        <w:t>a</w:t>
      </w:r>
      <w:r w:rsidRPr="00030C01">
        <w:rPr>
          <w:rFonts w:ascii="Palatino Linotype" w:hAnsi="Palatino Linotype"/>
          <w:b/>
        </w:rPr>
        <w:t xml:space="preserve"> </w:t>
      </w:r>
      <w:r w:rsidRPr="00030C01">
        <w:rPr>
          <w:rFonts w:ascii="Palatino Linotype" w:eastAsia="Calibri" w:hAnsi="Palatino Linotype" w:cs="Arial"/>
          <w:b/>
        </w:rPr>
        <w:t>EL RECURRENTE</w:t>
      </w:r>
      <w:r w:rsidR="00E771E0">
        <w:rPr>
          <w:rFonts w:ascii="Palatino Linotype" w:hAnsi="Palatino Linotype"/>
        </w:rPr>
        <w:t xml:space="preserve"> la presente resolución.</w:t>
      </w:r>
    </w:p>
    <w:p w14:paraId="60F0D249" w14:textId="77777777" w:rsidR="00D164BE" w:rsidRDefault="00D164BE" w:rsidP="00D164BE">
      <w:pPr>
        <w:autoSpaceDE w:val="0"/>
        <w:autoSpaceDN w:val="0"/>
        <w:adjustRightInd w:val="0"/>
        <w:spacing w:line="360" w:lineRule="auto"/>
        <w:ind w:right="49"/>
        <w:jc w:val="both"/>
        <w:rPr>
          <w:rFonts w:ascii="Palatino Linotype" w:hAnsi="Palatino Linotype"/>
        </w:rPr>
      </w:pPr>
    </w:p>
    <w:p w14:paraId="065B47A4" w14:textId="77777777" w:rsidR="00F56316" w:rsidRPr="00030C01" w:rsidRDefault="00F56316" w:rsidP="00D164BE">
      <w:pPr>
        <w:autoSpaceDE w:val="0"/>
        <w:autoSpaceDN w:val="0"/>
        <w:adjustRightInd w:val="0"/>
        <w:spacing w:line="360" w:lineRule="auto"/>
        <w:ind w:right="49"/>
        <w:jc w:val="both"/>
        <w:rPr>
          <w:rFonts w:ascii="Palatino Linotype" w:hAnsi="Palatino Linotype"/>
        </w:rPr>
      </w:pPr>
    </w:p>
    <w:p w14:paraId="2A35F6EF" w14:textId="77777777" w:rsidR="00D164BE" w:rsidRDefault="00D164BE" w:rsidP="00D164BE">
      <w:pPr>
        <w:autoSpaceDE w:val="0"/>
        <w:autoSpaceDN w:val="0"/>
        <w:adjustRightInd w:val="0"/>
        <w:spacing w:line="360" w:lineRule="auto"/>
        <w:ind w:right="49"/>
        <w:jc w:val="both"/>
        <w:rPr>
          <w:rFonts w:ascii="Palatino Linotype" w:eastAsia="MS Mincho" w:hAnsi="Palatino Linotype"/>
        </w:rPr>
      </w:pPr>
      <w:r>
        <w:rPr>
          <w:rFonts w:ascii="Palatino Linotype" w:eastAsia="MS Mincho" w:hAnsi="Palatino Linotype"/>
          <w:b/>
        </w:rPr>
        <w:lastRenderedPageBreak/>
        <w:t>SEXTO</w:t>
      </w:r>
      <w:r w:rsidRPr="00030C01">
        <w:rPr>
          <w:rFonts w:ascii="Palatino Linotype" w:eastAsia="MS Mincho" w:hAnsi="Palatino Linotype"/>
          <w:b/>
        </w:rPr>
        <w:t>.</w:t>
      </w:r>
      <w:r w:rsidRPr="00030C01">
        <w:rPr>
          <w:rFonts w:ascii="Palatino Linotype" w:eastAsia="MS Mincho" w:hAnsi="Palatino Linotype"/>
        </w:rPr>
        <w:t xml:space="preserve"> Se hace del conocimiento de </w:t>
      </w:r>
      <w:r>
        <w:rPr>
          <w:rFonts w:ascii="Palatino Linotype" w:eastAsia="Calibri" w:hAnsi="Palatino Linotype" w:cs="Arial"/>
          <w:b/>
        </w:rPr>
        <w:t>EL RECURRENTE</w:t>
      </w:r>
      <w:r w:rsidRPr="00030C01">
        <w:rPr>
          <w:rFonts w:ascii="Palatino Linotype" w:hAnsi="Palatino Linotype"/>
        </w:rPr>
        <w:t xml:space="preserve"> </w:t>
      </w:r>
      <w:r w:rsidRPr="00030C0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030C01">
        <w:rPr>
          <w:rFonts w:ascii="Palatino Linotype" w:eastAsia="MS Mincho" w:hAnsi="Palatino Linotype"/>
          <w:bCs/>
        </w:rPr>
        <w:t>vía juicio de amparo</w:t>
      </w:r>
      <w:r w:rsidRPr="00030C01">
        <w:rPr>
          <w:rFonts w:ascii="Palatino Linotype" w:eastAsia="MS Mincho" w:hAnsi="Palatino Linotype"/>
        </w:rPr>
        <w:t> en los términos de las leyes aplicables.</w:t>
      </w:r>
    </w:p>
    <w:p w14:paraId="76D80430" w14:textId="77777777" w:rsidR="00F56316" w:rsidRDefault="00F56316" w:rsidP="00D164BE">
      <w:pPr>
        <w:autoSpaceDE w:val="0"/>
        <w:autoSpaceDN w:val="0"/>
        <w:adjustRightInd w:val="0"/>
        <w:spacing w:line="360" w:lineRule="auto"/>
        <w:ind w:right="49"/>
        <w:jc w:val="both"/>
        <w:rPr>
          <w:rFonts w:ascii="Palatino Linotype" w:eastAsia="MS Mincho" w:hAnsi="Palatino Linotype"/>
        </w:rPr>
      </w:pPr>
    </w:p>
    <w:p w14:paraId="6E784A54" w14:textId="77777777" w:rsidR="00E771E0" w:rsidRPr="00030C01" w:rsidRDefault="00E771E0" w:rsidP="00D164BE">
      <w:pPr>
        <w:autoSpaceDE w:val="0"/>
        <w:autoSpaceDN w:val="0"/>
        <w:adjustRightInd w:val="0"/>
        <w:spacing w:line="360" w:lineRule="auto"/>
        <w:ind w:right="49"/>
        <w:jc w:val="both"/>
        <w:rPr>
          <w:rFonts w:ascii="Palatino Linotype" w:eastAsia="MS Mincho" w:hAnsi="Palatino Linotype"/>
        </w:rPr>
      </w:pPr>
    </w:p>
    <w:p w14:paraId="14007B4F" w14:textId="385E8A2B" w:rsidR="009417CA" w:rsidRPr="00D27215" w:rsidRDefault="009417CA" w:rsidP="009417CA">
      <w:pPr>
        <w:tabs>
          <w:tab w:val="left" w:pos="0"/>
        </w:tabs>
        <w:spacing w:line="360" w:lineRule="auto"/>
        <w:ind w:right="49"/>
        <w:jc w:val="both"/>
        <w:rPr>
          <w:rFonts w:ascii="Palatino Linotype" w:hAnsi="Palatino Linotype" w:cs="Arial"/>
        </w:rPr>
      </w:pPr>
      <w:r w:rsidRPr="00D27215">
        <w:rPr>
          <w:rFonts w:ascii="Palatino Linotype" w:hAnsi="Palatino Linotype" w:cs="Arial"/>
        </w:rPr>
        <w:t xml:space="preserve">ASÍ LO RESUELVE, </w:t>
      </w:r>
      <w:r w:rsidRPr="00F56316">
        <w:rPr>
          <w:rFonts w:ascii="Palatino Linotype" w:hAnsi="Palatino Linotype" w:cs="Arial"/>
        </w:rPr>
        <w:t>POR UNANIMIDAD DE VOTOS, EL PLENO DEL</w:t>
      </w:r>
      <w:r w:rsidRPr="00F56316">
        <w:rPr>
          <w:rFonts w:ascii="Palatino Linotype" w:eastAsia="Arial Unicode MS" w:hAnsi="Palatino Linotype" w:cs="Arial"/>
        </w:rPr>
        <w:t xml:space="preserve"> INSTITUTO DE TRANSPARENCIA, ACCESO A LA INFORMACIÓN PÚBLICA Y PROTECCIÓN DE DATOS PERSONALES DEL ESTADO DE MÉXICO Y MUNICIPIOS</w:t>
      </w:r>
      <w:r w:rsidRPr="00F56316">
        <w:rPr>
          <w:rFonts w:ascii="Palatino Linotype" w:hAnsi="Palatino Linotype" w:cs="Arial"/>
        </w:rPr>
        <w:t xml:space="preserve">, CONFORMADO POR LOS COMISIONADOS </w:t>
      </w:r>
      <w:r w:rsidR="00F12367" w:rsidRPr="00F56316">
        <w:rPr>
          <w:rFonts w:ascii="Palatino Linotype" w:hAnsi="Palatino Linotype" w:cs="Arial"/>
        </w:rPr>
        <w:t xml:space="preserve">JOSÉ MARTÍNEZ VILCHIS; </w:t>
      </w:r>
      <w:r w:rsidR="009A1A1D" w:rsidRPr="00F56316">
        <w:rPr>
          <w:rFonts w:ascii="Palatino Linotype" w:hAnsi="Palatino Linotype" w:cs="Arial"/>
        </w:rPr>
        <w:t>MARÍA DEL ROSARIO MEJÍA AYALA</w:t>
      </w:r>
      <w:r w:rsidR="00F12367" w:rsidRPr="00F56316">
        <w:rPr>
          <w:rFonts w:ascii="Palatino Linotype" w:hAnsi="Palatino Linotype" w:cs="Arial"/>
        </w:rPr>
        <w:t xml:space="preserve">; </w:t>
      </w:r>
      <w:r w:rsidR="009A1A1D" w:rsidRPr="00F56316">
        <w:rPr>
          <w:rFonts w:ascii="Palatino Linotype" w:hAnsi="Palatino Linotype" w:cs="Arial"/>
        </w:rPr>
        <w:t xml:space="preserve">SHARON CRISTINA MORALES MARTÍNEZ; </w:t>
      </w:r>
      <w:r w:rsidRPr="00F56316">
        <w:rPr>
          <w:rFonts w:ascii="Palatino Linotype" w:hAnsi="Palatino Linotype" w:cs="Arial"/>
        </w:rPr>
        <w:t>LUIS GUSTAVO PARRA NORIEGA</w:t>
      </w:r>
      <w:r w:rsidR="00F56316">
        <w:rPr>
          <w:rFonts w:ascii="Palatino Linotype" w:hAnsi="Palatino Linotype" w:cs="Arial"/>
        </w:rPr>
        <w:t xml:space="preserve"> </w:t>
      </w:r>
      <w:r w:rsidR="00F56316" w:rsidRPr="00F56316">
        <w:rPr>
          <w:rFonts w:ascii="Palatino Linotype" w:hAnsi="Palatino Linotype" w:cs="Arial"/>
        </w:rPr>
        <w:t>EMITIENDO VOTO PARTICULAR Y GUADALUPE RAMÍREZ PEÑA</w:t>
      </w:r>
      <w:r w:rsidRPr="00F56316">
        <w:rPr>
          <w:rFonts w:ascii="Palatino Linotype" w:hAnsi="Palatino Linotype" w:cs="Arial"/>
        </w:rPr>
        <w:t xml:space="preserve">; EN LA </w:t>
      </w:r>
      <w:r w:rsidR="003C0E48" w:rsidRPr="00F56316">
        <w:rPr>
          <w:rFonts w:ascii="Palatino Linotype" w:hAnsi="Palatino Linotype" w:cs="Arial"/>
        </w:rPr>
        <w:t>TRIGÉSIMA</w:t>
      </w:r>
      <w:r w:rsidR="00DA5E8F" w:rsidRPr="00F56316">
        <w:rPr>
          <w:rFonts w:ascii="Palatino Linotype" w:hAnsi="Palatino Linotype" w:cs="Arial"/>
        </w:rPr>
        <w:t xml:space="preserve"> </w:t>
      </w:r>
      <w:r w:rsidR="003D2A78" w:rsidRPr="00F56316">
        <w:rPr>
          <w:rFonts w:ascii="Palatino Linotype" w:hAnsi="Palatino Linotype" w:cs="Arial"/>
        </w:rPr>
        <w:t>SEGUND</w:t>
      </w:r>
      <w:r w:rsidR="00DA5E8F" w:rsidRPr="00F56316">
        <w:rPr>
          <w:rFonts w:ascii="Palatino Linotype" w:hAnsi="Palatino Linotype" w:cs="Arial"/>
        </w:rPr>
        <w:t>A</w:t>
      </w:r>
      <w:r w:rsidR="006D47BC" w:rsidRPr="00F56316">
        <w:rPr>
          <w:rFonts w:ascii="Palatino Linotype" w:hAnsi="Palatino Linotype" w:cs="Arial"/>
        </w:rPr>
        <w:t xml:space="preserve"> SESIÓN ORDINARIA CELEBRADA </w:t>
      </w:r>
      <w:r w:rsidR="004B0B9F" w:rsidRPr="00F56316">
        <w:rPr>
          <w:rFonts w:ascii="Palatino Linotype" w:hAnsi="Palatino Linotype" w:cs="Arial"/>
        </w:rPr>
        <w:t xml:space="preserve">EL </w:t>
      </w:r>
      <w:r w:rsidR="003D2A78" w:rsidRPr="00F56316">
        <w:rPr>
          <w:rFonts w:ascii="Palatino Linotype" w:hAnsi="Palatino Linotype" w:cs="Arial"/>
        </w:rPr>
        <w:t>QUINCE</w:t>
      </w:r>
      <w:r w:rsidRPr="00F56316">
        <w:rPr>
          <w:rFonts w:ascii="Palatino Linotype" w:hAnsi="Palatino Linotype" w:cs="Arial"/>
        </w:rPr>
        <w:t xml:space="preserve"> DE </w:t>
      </w:r>
      <w:r w:rsidR="003C0E48" w:rsidRPr="00F56316">
        <w:rPr>
          <w:rFonts w:ascii="Palatino Linotype" w:hAnsi="Palatino Linotype" w:cs="Arial"/>
        </w:rPr>
        <w:t>SEPTIEMBRE</w:t>
      </w:r>
      <w:r w:rsidRPr="00F56316">
        <w:rPr>
          <w:rFonts w:ascii="Palatino Linotype" w:hAnsi="Palatino Linotype" w:cs="Arial"/>
        </w:rPr>
        <w:t xml:space="preserve"> DE DOS MIL VEINTIUNO, ANTE EL SECRETARIO TÉCNICO DEL PLENO, </w:t>
      </w:r>
      <w:r w:rsidRPr="00F56316">
        <w:rPr>
          <w:rFonts w:ascii="Palatino Linotype" w:hAnsi="Palatino Linotype"/>
        </w:rPr>
        <w:t>ALEXIS TAPIA RAMÍREZ</w:t>
      </w:r>
      <w:r w:rsidRPr="00F56316">
        <w:rPr>
          <w:rFonts w:ascii="Palatino Linotype" w:hAnsi="Palatino Linotype" w:cs="Arial"/>
        </w:rPr>
        <w:t>.</w:t>
      </w:r>
    </w:p>
    <w:p w14:paraId="1697FE1D" w14:textId="77777777" w:rsidR="009417CA" w:rsidRPr="00D27215" w:rsidRDefault="009417CA" w:rsidP="009417CA">
      <w:pPr>
        <w:rPr>
          <w:rFonts w:ascii="Palatino Linotype" w:hAnsi="Palatino Linotype"/>
          <w:lang w:eastAsia="en-US"/>
        </w:rPr>
      </w:pPr>
    </w:p>
    <w:p w14:paraId="5FFC5801" w14:textId="77777777" w:rsidR="009417CA" w:rsidRPr="00D27215" w:rsidRDefault="009417CA" w:rsidP="009417CA">
      <w:pPr>
        <w:rPr>
          <w:rFonts w:ascii="Palatino Linotype" w:hAnsi="Palatino Linotype"/>
          <w:lang w:eastAsia="en-US"/>
        </w:rPr>
      </w:pPr>
    </w:p>
    <w:p w14:paraId="6EC9046A" w14:textId="77777777" w:rsidR="009417CA" w:rsidRPr="00D27215" w:rsidRDefault="009417CA" w:rsidP="009417CA">
      <w:pPr>
        <w:rPr>
          <w:rFonts w:ascii="Palatino Linotype" w:hAnsi="Palatino Linotype"/>
          <w:lang w:eastAsia="en-US"/>
        </w:rPr>
      </w:pPr>
    </w:p>
    <w:p w14:paraId="1911EFF0" w14:textId="77777777" w:rsidR="00750CDE" w:rsidRDefault="00750CDE" w:rsidP="009417CA"/>
    <w:p w14:paraId="57FF5113" w14:textId="77777777" w:rsidR="004A5F74" w:rsidRDefault="004A5F74" w:rsidP="009417CA"/>
    <w:p w14:paraId="78D628BB" w14:textId="77777777" w:rsidR="004A5F74" w:rsidRDefault="004A5F74" w:rsidP="009417CA"/>
    <w:p w14:paraId="4AE57E2D" w14:textId="77777777" w:rsidR="004A5F74" w:rsidRDefault="004A5F74" w:rsidP="009417CA"/>
    <w:p w14:paraId="61266215" w14:textId="77777777" w:rsidR="004A5F74" w:rsidRDefault="004A5F74" w:rsidP="009417CA"/>
    <w:p w14:paraId="188DA263" w14:textId="77777777" w:rsidR="004A5F74" w:rsidRDefault="004A5F74" w:rsidP="009417CA"/>
    <w:p w14:paraId="0C9B72E1" w14:textId="77777777" w:rsidR="004A5F74" w:rsidRDefault="004A5F74" w:rsidP="009417CA"/>
    <w:p w14:paraId="4292DD15" w14:textId="77777777" w:rsidR="004A5F74" w:rsidRDefault="004A5F74" w:rsidP="009417CA"/>
    <w:p w14:paraId="17384313" w14:textId="77777777" w:rsidR="004A5F74" w:rsidRDefault="004A5F74" w:rsidP="009417CA"/>
    <w:p w14:paraId="6471FE93" w14:textId="77777777" w:rsidR="004A5F74" w:rsidRDefault="004A5F74" w:rsidP="009417CA"/>
    <w:p w14:paraId="044042F8" w14:textId="77777777" w:rsidR="004A5F74" w:rsidRDefault="004A5F74" w:rsidP="009417CA"/>
    <w:p w14:paraId="3055D759" w14:textId="77777777" w:rsidR="004A5F74" w:rsidRDefault="004A5F74" w:rsidP="009417CA"/>
    <w:p w14:paraId="68332E19" w14:textId="77777777" w:rsidR="004A5F74" w:rsidRDefault="004A5F74" w:rsidP="009417CA"/>
    <w:p w14:paraId="0E7C5AD7" w14:textId="77777777" w:rsidR="004A5F74" w:rsidRDefault="004A5F74" w:rsidP="009417CA"/>
    <w:p w14:paraId="53B590D8" w14:textId="77777777" w:rsidR="004A5F74" w:rsidRDefault="004A5F74" w:rsidP="009417CA"/>
    <w:p w14:paraId="778284C8" w14:textId="77777777" w:rsidR="004A5F74" w:rsidRDefault="004A5F74" w:rsidP="009417CA"/>
    <w:p w14:paraId="652CF673" w14:textId="77777777" w:rsidR="004A5F74" w:rsidRDefault="004A5F74" w:rsidP="009417CA"/>
    <w:p w14:paraId="08F7751E" w14:textId="77777777" w:rsidR="004A5F74" w:rsidRDefault="004A5F74" w:rsidP="009417CA"/>
    <w:p w14:paraId="1854C37D" w14:textId="77777777" w:rsidR="004A5F74" w:rsidRDefault="004A5F74" w:rsidP="009417CA"/>
    <w:p w14:paraId="06DC3FBF" w14:textId="77777777" w:rsidR="004A5F74" w:rsidRDefault="004A5F74" w:rsidP="009417CA"/>
    <w:p w14:paraId="4A8631BE" w14:textId="77777777" w:rsidR="004A5F74" w:rsidRDefault="004A5F74" w:rsidP="009417CA"/>
    <w:p w14:paraId="192F1813" w14:textId="77777777" w:rsidR="004A5F74" w:rsidRDefault="004A5F74" w:rsidP="009417CA"/>
    <w:p w14:paraId="3EBB4068" w14:textId="77777777" w:rsidR="004A5F74" w:rsidRDefault="004A5F74" w:rsidP="009417CA"/>
    <w:p w14:paraId="30A2B5C4" w14:textId="77777777" w:rsidR="004A5F74" w:rsidRDefault="004A5F74" w:rsidP="009417CA"/>
    <w:p w14:paraId="6D23EDD4" w14:textId="77777777" w:rsidR="004A5F74" w:rsidRDefault="004A5F74" w:rsidP="009417CA"/>
    <w:p w14:paraId="1667BEC0" w14:textId="77777777" w:rsidR="004A5F74" w:rsidRDefault="004A5F74" w:rsidP="009417CA"/>
    <w:p w14:paraId="16843438" w14:textId="77777777" w:rsidR="00697866" w:rsidRDefault="00697866" w:rsidP="009417CA"/>
    <w:p w14:paraId="68D3F54C" w14:textId="77777777" w:rsidR="00697866" w:rsidRDefault="00697866" w:rsidP="009417CA"/>
    <w:p w14:paraId="26766437" w14:textId="77777777" w:rsidR="00697866" w:rsidRDefault="00697866" w:rsidP="009417CA"/>
    <w:p w14:paraId="26EF5245" w14:textId="77777777" w:rsidR="00697866" w:rsidRDefault="00697866" w:rsidP="009417CA"/>
    <w:p w14:paraId="4633F510" w14:textId="77777777" w:rsidR="00697866" w:rsidRPr="009417CA" w:rsidRDefault="00697866" w:rsidP="009417CA"/>
    <w:sectPr w:rsidR="00697866" w:rsidRPr="009417CA" w:rsidSect="004D49AC">
      <w:headerReference w:type="default" r:id="rId14"/>
      <w:footerReference w:type="default" r:id="rId15"/>
      <w:headerReference w:type="first" r:id="rId16"/>
      <w:footerReference w:type="first" r:id="rId17"/>
      <w:pgSz w:w="12240" w:h="15840"/>
      <w:pgMar w:top="2268"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DB74C" w14:textId="77777777" w:rsidR="00C8718B" w:rsidRDefault="00C8718B" w:rsidP="00C80F8C">
      <w:r>
        <w:separator/>
      </w:r>
    </w:p>
  </w:endnote>
  <w:endnote w:type="continuationSeparator" w:id="0">
    <w:p w14:paraId="08CC42CB" w14:textId="77777777" w:rsidR="00C8718B" w:rsidRDefault="00C8718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484D6B" w:rsidRDefault="00484D6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572C7">
      <w:rPr>
        <w:rFonts w:ascii="Arial" w:hAnsi="Arial" w:cs="Arial"/>
        <w:b/>
        <w:bCs/>
        <w:noProof/>
        <w:sz w:val="20"/>
        <w:szCs w:val="20"/>
      </w:rPr>
      <w:t>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572C7">
      <w:rPr>
        <w:rFonts w:ascii="Arial" w:hAnsi="Arial" w:cs="Arial"/>
        <w:b/>
        <w:bCs/>
        <w:noProof/>
        <w:sz w:val="20"/>
        <w:szCs w:val="20"/>
      </w:rPr>
      <w:t>75</w:t>
    </w:r>
    <w:r>
      <w:rPr>
        <w:rFonts w:ascii="Arial" w:hAnsi="Arial" w:cs="Arial"/>
        <w:b/>
        <w:bCs/>
        <w:sz w:val="20"/>
        <w:szCs w:val="20"/>
      </w:rPr>
      <w:fldChar w:fldCharType="end"/>
    </w:r>
  </w:p>
  <w:p w14:paraId="1192A578" w14:textId="77777777" w:rsidR="00484D6B" w:rsidRDefault="00484D6B" w:rsidP="00935A0D">
    <w:pPr>
      <w:pStyle w:val="Piedepgina"/>
      <w:rPr>
        <w:rFonts w:ascii="Times New Roman" w:hAnsi="Times New Roman" w:cs="Times New Roman"/>
      </w:rPr>
    </w:pPr>
  </w:p>
  <w:p w14:paraId="14A770F8" w14:textId="77777777" w:rsidR="00484D6B" w:rsidRDefault="00484D6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484D6B" w:rsidRDefault="00484D6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572C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572C7">
      <w:rPr>
        <w:rFonts w:ascii="Arial" w:hAnsi="Arial" w:cs="Arial"/>
        <w:b/>
        <w:bCs/>
        <w:noProof/>
        <w:sz w:val="20"/>
        <w:szCs w:val="20"/>
      </w:rPr>
      <w:t>75</w:t>
    </w:r>
    <w:r>
      <w:rPr>
        <w:rFonts w:ascii="Arial" w:hAnsi="Arial" w:cs="Arial"/>
        <w:b/>
        <w:bCs/>
        <w:sz w:val="20"/>
        <w:szCs w:val="20"/>
      </w:rPr>
      <w:fldChar w:fldCharType="end"/>
    </w:r>
  </w:p>
  <w:p w14:paraId="5D98ABD5" w14:textId="77777777" w:rsidR="00484D6B" w:rsidRDefault="00484D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5DD9F" w14:textId="77777777" w:rsidR="00C8718B" w:rsidRDefault="00C8718B" w:rsidP="00C80F8C">
      <w:r>
        <w:separator/>
      </w:r>
    </w:p>
  </w:footnote>
  <w:footnote w:type="continuationSeparator" w:id="0">
    <w:p w14:paraId="0A875B6B" w14:textId="77777777" w:rsidR="00C8718B" w:rsidRDefault="00C8718B" w:rsidP="00C80F8C">
      <w:r>
        <w:continuationSeparator/>
      </w:r>
    </w:p>
  </w:footnote>
  <w:footnote w:id="1">
    <w:p w14:paraId="61D4D1B7" w14:textId="77777777" w:rsidR="00484D6B" w:rsidRDefault="00484D6B" w:rsidP="009417CA">
      <w:pPr>
        <w:pStyle w:val="Textonotapie"/>
      </w:pPr>
      <w:r>
        <w:rPr>
          <w:rStyle w:val="Refdenotaalpie"/>
        </w:rPr>
        <w:footnoteRef/>
      </w:r>
      <w:r>
        <w:t xml:space="preserve"> Convención Americana sobre Derechos Humanos. Artículo 13.</w:t>
      </w:r>
    </w:p>
  </w:footnote>
  <w:footnote w:id="2">
    <w:p w14:paraId="3C7E4082" w14:textId="77777777" w:rsidR="00484D6B" w:rsidRDefault="00484D6B" w:rsidP="009417CA">
      <w:pPr>
        <w:pStyle w:val="Textonotapie"/>
      </w:pPr>
      <w:r>
        <w:rPr>
          <w:rStyle w:val="Refdenotaalpie"/>
        </w:rPr>
        <w:footnoteRef/>
      </w:r>
      <w:r>
        <w:t xml:space="preserve"> Constitución Política de los Estados Unidos Mexicanos. Artículo sexto, sección A, Fracción I.</w:t>
      </w:r>
    </w:p>
  </w:footnote>
  <w:footnote w:id="3">
    <w:p w14:paraId="527D8BB3" w14:textId="77777777" w:rsidR="00484D6B" w:rsidRPr="00F411B8" w:rsidRDefault="00484D6B"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35652F04" w14:textId="77777777" w:rsidR="00484D6B" w:rsidRPr="00F411B8" w:rsidRDefault="00484D6B"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05C96FE4" w14:textId="77777777" w:rsidR="00484D6B" w:rsidRDefault="00484D6B" w:rsidP="009417CA">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1BD64397" w14:textId="77777777" w:rsidR="00484D6B" w:rsidRDefault="00484D6B" w:rsidP="009417CA">
      <w:pPr>
        <w:pStyle w:val="Textonotapie"/>
      </w:pPr>
      <w:r>
        <w:rPr>
          <w:rStyle w:val="Refdenotaalpie"/>
        </w:rPr>
        <w:footnoteRef/>
      </w:r>
      <w:r>
        <w:t xml:space="preserve"> Ley de Transparencia y Acceso a la Información Pública del Estado de México y Municipios. Artículo 9. …</w:t>
      </w:r>
    </w:p>
    <w:p w14:paraId="05EBAF75" w14:textId="77777777" w:rsidR="00484D6B" w:rsidRDefault="00484D6B" w:rsidP="009417CA">
      <w:pPr>
        <w:pStyle w:val="Textonotapie"/>
      </w:pPr>
      <w:r>
        <w:t>II. Eficacia: Obligación del Instituto para tutelar, de manera efectiva, el derecho de acceso a la información;</w:t>
      </w:r>
    </w:p>
    <w:p w14:paraId="3DB6C670" w14:textId="77777777" w:rsidR="00484D6B" w:rsidRDefault="00484D6B" w:rsidP="009417CA">
      <w:pPr>
        <w:pStyle w:val="Textonotapie"/>
      </w:pPr>
      <w:r>
        <w:t xml:space="preserve">… </w:t>
      </w:r>
    </w:p>
  </w:footnote>
  <w:footnote w:id="7">
    <w:p w14:paraId="1EABF25C" w14:textId="77777777" w:rsidR="00484D6B" w:rsidRPr="000E4273" w:rsidRDefault="00484D6B" w:rsidP="00B7552F">
      <w:pPr>
        <w:pStyle w:val="Textonotapie"/>
        <w:jc w:val="both"/>
        <w:rPr>
          <w:rFonts w:ascii="Palatino Linotype" w:hAnsi="Palatino Linotype"/>
        </w:rPr>
      </w:pPr>
      <w:r w:rsidRPr="000E4273">
        <w:rPr>
          <w:rStyle w:val="Refdenotaalpie"/>
          <w:rFonts w:ascii="Palatino Linotype" w:hAnsi="Palatino Linotype"/>
        </w:rPr>
        <w:footnoteRef/>
      </w:r>
      <w:r w:rsidRPr="000E4273">
        <w:rPr>
          <w:rFonts w:ascii="Palatino Linotype" w:hAnsi="Palatino Linotype"/>
        </w:rPr>
        <w:t xml:space="preserve"> Ver páginas 71 y 72 de la </w:t>
      </w:r>
      <w:r w:rsidRPr="000E4273">
        <w:rPr>
          <w:rFonts w:ascii="Palatino Linotype" w:hAnsi="Palatino Linotype" w:cs="Arial"/>
        </w:rPr>
        <w:t xml:space="preserve">contradicción de tesis 200/2013, específicamente los epígrafes 84, 85 y 87. </w:t>
      </w:r>
    </w:p>
  </w:footnote>
  <w:footnote w:id="8">
    <w:p w14:paraId="457D877E" w14:textId="77777777" w:rsidR="00484D6B" w:rsidRPr="00596EDD" w:rsidRDefault="00484D6B" w:rsidP="00B7552F">
      <w:pPr>
        <w:pStyle w:val="Textonotapie"/>
        <w:jc w:val="both"/>
        <w:rPr>
          <w:rFonts w:ascii="Palatino Linotype" w:hAnsi="Palatino Linotype"/>
        </w:rPr>
      </w:pPr>
      <w:r w:rsidRPr="00596EDD">
        <w:rPr>
          <w:rStyle w:val="Refdenotaalpie"/>
          <w:rFonts w:ascii="Palatino Linotype" w:hAnsi="Palatino Linotype"/>
        </w:rPr>
        <w:footnoteRef/>
      </w:r>
      <w:r w:rsidRPr="00596EDD">
        <w:rPr>
          <w:rFonts w:ascii="Palatino Linotype" w:hAnsi="Palatino Linotype"/>
        </w:rPr>
        <w:t xml:space="preserve"> Ver supra. Página 24.</w:t>
      </w:r>
    </w:p>
  </w:footnote>
  <w:footnote w:id="9">
    <w:p w14:paraId="7BC3BEF7" w14:textId="77777777" w:rsidR="00484D6B" w:rsidRPr="00596EDD" w:rsidRDefault="00484D6B" w:rsidP="00B7552F">
      <w:pPr>
        <w:autoSpaceDE w:val="0"/>
        <w:autoSpaceDN w:val="0"/>
        <w:adjustRightInd w:val="0"/>
        <w:jc w:val="both"/>
        <w:rPr>
          <w:rFonts w:ascii="Palatino Linotype" w:hAnsi="Palatino Linotype" w:cs="Bookman Old Style"/>
          <w:sz w:val="20"/>
          <w:szCs w:val="20"/>
        </w:rPr>
      </w:pPr>
      <w:r w:rsidRPr="00596EDD">
        <w:rPr>
          <w:rStyle w:val="Refdenotaalpie"/>
          <w:rFonts w:ascii="Palatino Linotype" w:hAnsi="Palatino Linotype"/>
          <w:sz w:val="20"/>
          <w:szCs w:val="20"/>
        </w:rPr>
        <w:footnoteRef/>
      </w:r>
      <w:r w:rsidRPr="00596EDD">
        <w:rPr>
          <w:rFonts w:ascii="Palatino Linotype" w:hAnsi="Palatino Linotype"/>
          <w:sz w:val="20"/>
          <w:szCs w:val="20"/>
        </w:rPr>
        <w:t xml:space="preserve"> </w:t>
      </w:r>
      <w:r w:rsidRPr="00596EDD">
        <w:rPr>
          <w:rFonts w:ascii="Palatino Linotype" w:hAnsi="Palatino Linotype" w:cs="Bookman Old Style"/>
          <w:b/>
          <w:bCs/>
          <w:sz w:val="20"/>
          <w:szCs w:val="20"/>
        </w:rPr>
        <w:t xml:space="preserve">Artículo 20.- </w:t>
      </w:r>
      <w:r w:rsidRPr="00596EDD">
        <w:rPr>
          <w:rFonts w:ascii="Palatino Linotype" w:hAnsi="Palatino Linotype" w:cs="Bookman Old Style"/>
          <w:sz w:val="20"/>
          <w:szCs w:val="20"/>
        </w:rPr>
        <w:t>Para los efectos de esta Ley, se considera información reservada, la clasificada como tal, de manera temporal, mediante acuerdo fundado y motivado, por los sujetos obligados cuando:</w:t>
      </w:r>
    </w:p>
    <w:p w14:paraId="1F8213E7" w14:textId="77777777" w:rsidR="00484D6B" w:rsidRPr="00596EDD" w:rsidRDefault="00484D6B" w:rsidP="00B7552F">
      <w:pPr>
        <w:autoSpaceDE w:val="0"/>
        <w:autoSpaceDN w:val="0"/>
        <w:adjustRightInd w:val="0"/>
        <w:jc w:val="both"/>
        <w:rPr>
          <w:rFonts w:ascii="Palatino Linotype" w:hAnsi="Palatino Linotype" w:cs="Bookman Old Style"/>
          <w:sz w:val="20"/>
          <w:szCs w:val="20"/>
        </w:rPr>
      </w:pPr>
      <w:r w:rsidRPr="00596EDD">
        <w:rPr>
          <w:rFonts w:ascii="Palatino Linotype" w:hAnsi="Palatino Linotype" w:cs="Bookman Old Style"/>
          <w:b/>
          <w:bCs/>
          <w:sz w:val="20"/>
          <w:szCs w:val="20"/>
        </w:rPr>
        <w:t xml:space="preserve">IV. </w:t>
      </w:r>
      <w:r w:rsidRPr="00596EDD">
        <w:rPr>
          <w:rFonts w:ascii="Palatino Linotype" w:hAnsi="Palatino Linotype" w:cs="Bookman Old Style"/>
          <w:sz w:val="20"/>
          <w:szCs w:val="20"/>
        </w:rPr>
        <w:t xml:space="preserve">Ponga en riesgo la vida, la seguridad o la salud de cualquier persona, o cause perjuicio a las actividades de fiscalización, verificación, inspección y comprobación del cumplimiento de las Leyes, de prevención del delito, procuración y </w:t>
      </w:r>
      <w:r w:rsidRPr="00596EDD">
        <w:rPr>
          <w:rFonts w:ascii="Palatino Linotype" w:hAnsi="Palatino Linotype" w:cs="Bookman Old Style"/>
          <w:b/>
          <w:sz w:val="20"/>
          <w:szCs w:val="20"/>
        </w:rPr>
        <w:t>administración de justicia</w:t>
      </w:r>
      <w:r w:rsidRPr="00596EDD">
        <w:rPr>
          <w:rFonts w:ascii="Palatino Linotype" w:hAnsi="Palatino Linotype" w:cs="Bookman Old Style"/>
          <w:sz w:val="20"/>
          <w:szCs w:val="20"/>
        </w:rPr>
        <w:t>, de readaptación social y de la recaudación de contribuciones;</w:t>
      </w:r>
    </w:p>
    <w:p w14:paraId="5C42364B" w14:textId="77777777" w:rsidR="00484D6B" w:rsidRPr="00596EDD" w:rsidRDefault="00484D6B" w:rsidP="00B7552F">
      <w:pPr>
        <w:autoSpaceDE w:val="0"/>
        <w:autoSpaceDN w:val="0"/>
        <w:adjustRightInd w:val="0"/>
        <w:jc w:val="both"/>
        <w:rPr>
          <w:sz w:val="20"/>
          <w:szCs w:val="20"/>
        </w:rPr>
      </w:pPr>
      <w:r w:rsidRPr="00596EDD">
        <w:rPr>
          <w:rFonts w:ascii="Palatino Linotype" w:hAnsi="Palatino Linotype" w:cs="Bookman Old Style"/>
          <w:b/>
          <w:bCs/>
          <w:sz w:val="20"/>
          <w:szCs w:val="20"/>
        </w:rPr>
        <w:t xml:space="preserve">VII. </w:t>
      </w:r>
      <w:r w:rsidRPr="00596EDD">
        <w:rPr>
          <w:rFonts w:ascii="Palatino Linotype" w:hAnsi="Palatino Linotype" w:cs="Bookman Old Style"/>
          <w:sz w:val="20"/>
          <w:szCs w:val="20"/>
        </w:rPr>
        <w:t>El daño que pueda producirse con la publicación de la información sea mayor que el interés público de conocer la información de referencia.</w:t>
      </w:r>
    </w:p>
  </w:footnote>
  <w:footnote w:id="10">
    <w:p w14:paraId="201CD7B3" w14:textId="77777777" w:rsidR="00484D6B" w:rsidRPr="00985DD4" w:rsidRDefault="00484D6B" w:rsidP="00AA5E3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0D8BB271" w14:textId="77777777" w:rsidR="00484D6B" w:rsidRPr="00985DD4" w:rsidRDefault="00484D6B" w:rsidP="00AA5E3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349464F" w14:textId="77777777" w:rsidR="00484D6B" w:rsidRPr="00BE13A0" w:rsidRDefault="00484D6B" w:rsidP="00AA5E3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1">
    <w:p w14:paraId="6D1B1372" w14:textId="77777777" w:rsidR="00484D6B" w:rsidRPr="00985DD4" w:rsidRDefault="00484D6B" w:rsidP="00AA5E3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2">
    <w:p w14:paraId="42C5F8F2" w14:textId="2DFA6DA1" w:rsidR="00484D6B" w:rsidRDefault="00484D6B" w:rsidP="00AA5E3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3FEC318F" w14:textId="48FAB2C5" w:rsidR="00484D6B" w:rsidRPr="00266430" w:rsidRDefault="00484D6B" w:rsidP="00AA5E30">
      <w:pPr>
        <w:pStyle w:val="Textonotapie"/>
        <w:jc w:val="both"/>
      </w:pPr>
      <w:r w:rsidRPr="00266430">
        <w:t>1a</w:t>
      </w:r>
      <w:proofErr w:type="gramStart"/>
      <w:r w:rsidRPr="00266430">
        <w:t>./</w:t>
      </w:r>
      <w:proofErr w:type="gramEnd"/>
      <w:r w:rsidRPr="00266430">
        <w:t xml:space="preserve">J. 2/2012 (9a.). Primera Sala. Decima Época. Semanario Judicial de la Federación y su Gaceta. Libro V, Febrero de 2012, </w:t>
      </w:r>
      <w:proofErr w:type="spellStart"/>
      <w:r w:rsidRPr="00266430">
        <w:t>Pág</w:t>
      </w:r>
      <w:proofErr w:type="spellEnd"/>
      <w:r w:rsidRPr="00266430">
        <w:t xml:space="preserve">. 533.  </w:t>
      </w:r>
    </w:p>
  </w:footnote>
  <w:footnote w:id="13">
    <w:p w14:paraId="63360607" w14:textId="77777777" w:rsidR="00484D6B" w:rsidRPr="00A870EF" w:rsidRDefault="00484D6B" w:rsidP="00AA5E3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4">
    <w:p w14:paraId="2A921489" w14:textId="77777777" w:rsidR="00484D6B" w:rsidRDefault="00484D6B" w:rsidP="00AA5E3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12A8504" w14:textId="77777777" w:rsidR="00484D6B" w:rsidRDefault="00484D6B" w:rsidP="00AA5E3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73DBB9A" w14:textId="77777777" w:rsidR="00484D6B" w:rsidRPr="001E1F95" w:rsidRDefault="00484D6B" w:rsidP="00AA5E3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5">
    <w:p w14:paraId="3652D1EC" w14:textId="77777777" w:rsidR="00484D6B" w:rsidRPr="00191180" w:rsidRDefault="00484D6B" w:rsidP="00AA5E3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xml:space="preserve">, 2a. ed., México, Oxford </w:t>
      </w:r>
      <w:proofErr w:type="spellStart"/>
      <w:r w:rsidRPr="00191180">
        <w:rPr>
          <w:bCs/>
          <w:color w:val="000000"/>
          <w:bdr w:val="none" w:sz="0" w:space="0" w:color="auto" w:frame="1"/>
          <w:shd w:val="clear" w:color="auto" w:fill="FFFFFF"/>
        </w:rPr>
        <w:t>University</w:t>
      </w:r>
      <w:proofErr w:type="spellEnd"/>
      <w:r w:rsidRPr="00191180">
        <w:rPr>
          <w:bCs/>
          <w:color w:val="000000"/>
          <w:bdr w:val="none" w:sz="0" w:space="0" w:color="auto" w:frame="1"/>
          <w:shd w:val="clear" w:color="auto" w:fill="FFFFFF"/>
        </w:rPr>
        <w:t xml:space="preserve"> </w:t>
      </w:r>
      <w:proofErr w:type="spellStart"/>
      <w:r w:rsidRPr="00191180">
        <w:rPr>
          <w:bCs/>
          <w:color w:val="000000"/>
          <w:bdr w:val="none" w:sz="0" w:space="0" w:color="auto" w:frame="1"/>
          <w:shd w:val="clear" w:color="auto" w:fill="FFFFFF"/>
        </w:rPr>
        <w:t>Press</w:t>
      </w:r>
      <w:proofErr w:type="spellEnd"/>
      <w:r w:rsidRPr="00191180">
        <w:rPr>
          <w:bCs/>
          <w:color w:val="000000"/>
          <w:bdr w:val="none" w:sz="0" w:space="0" w:color="auto" w:frame="1"/>
          <w:shd w:val="clear" w:color="auto" w:fill="FFFFFF"/>
        </w:rPr>
        <w:t>, 2002, 474 pp.</w:t>
      </w:r>
    </w:p>
  </w:footnote>
  <w:footnote w:id="16">
    <w:p w14:paraId="224C0F72" w14:textId="77777777" w:rsidR="00484D6B" w:rsidRPr="0037004E" w:rsidRDefault="00484D6B" w:rsidP="00AA5E30">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5AF9518B" w14:textId="77777777" w:rsidR="00484D6B" w:rsidRDefault="00484D6B" w:rsidP="00AA5E30">
      <w:pPr>
        <w:pStyle w:val="Textonotapie"/>
      </w:pPr>
    </w:p>
  </w:footnote>
  <w:footnote w:id="17">
    <w:p w14:paraId="29BA2620" w14:textId="77777777" w:rsidR="00484D6B" w:rsidRDefault="00484D6B" w:rsidP="00AA5E30">
      <w:pPr>
        <w:pStyle w:val="Textonotapie"/>
        <w:jc w:val="both"/>
      </w:pPr>
      <w:r>
        <w:rPr>
          <w:rStyle w:val="Refdenotaalpie"/>
        </w:rPr>
        <w:footnoteRef/>
      </w:r>
      <w:r>
        <w:t xml:space="preserve"> Artículo 3. Para los efectos de la presente Ley se entenderá por:</w:t>
      </w:r>
    </w:p>
    <w:p w14:paraId="6555714A" w14:textId="77777777" w:rsidR="00484D6B" w:rsidRDefault="00484D6B" w:rsidP="00AA5E30">
      <w:pPr>
        <w:pStyle w:val="Textonotapie"/>
        <w:jc w:val="both"/>
      </w:pPr>
      <w:r>
        <w:t xml:space="preserve"> (…)</w:t>
      </w:r>
    </w:p>
    <w:p w14:paraId="19E811A8" w14:textId="77777777" w:rsidR="00484D6B" w:rsidRDefault="00484D6B" w:rsidP="00AA5E30">
      <w:pPr>
        <w:pStyle w:val="Textonotapie"/>
        <w:jc w:val="both"/>
      </w:pPr>
      <w:r>
        <w:t>IX. Datos personales: La información concerniente a una persona, identificada o identificable según lo dispuesto por la Ley de Protección de Datos Personales del Estado de México;</w:t>
      </w:r>
    </w:p>
  </w:footnote>
  <w:footnote w:id="18">
    <w:p w14:paraId="76FA117A" w14:textId="77777777" w:rsidR="00484D6B" w:rsidRPr="00ED2A04" w:rsidRDefault="00484D6B" w:rsidP="00AA5E30">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19">
    <w:p w14:paraId="727D5F0B" w14:textId="77777777" w:rsidR="00484D6B" w:rsidRPr="00ED2A04" w:rsidRDefault="00484D6B" w:rsidP="00AA5E30">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20">
    <w:p w14:paraId="4EB40E39" w14:textId="77777777" w:rsidR="00484D6B" w:rsidRPr="000406A4" w:rsidRDefault="00484D6B" w:rsidP="00AA5E30">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21">
    <w:p w14:paraId="6C9289D4" w14:textId="77777777" w:rsidR="00484D6B" w:rsidRPr="000406A4" w:rsidRDefault="00484D6B" w:rsidP="00AA5E30">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22">
    <w:p w14:paraId="4CBE8426" w14:textId="77777777" w:rsidR="00484D6B" w:rsidRPr="000406A4" w:rsidRDefault="00484D6B" w:rsidP="00AA5E30">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23">
    <w:p w14:paraId="43E082A4" w14:textId="77777777" w:rsidR="00484D6B" w:rsidRPr="000406A4" w:rsidRDefault="00484D6B" w:rsidP="00AA5E30">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24">
    <w:p w14:paraId="1700A971" w14:textId="77777777" w:rsidR="00484D6B" w:rsidRPr="000406A4" w:rsidRDefault="00484D6B" w:rsidP="00AA5E30">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25">
    <w:p w14:paraId="0F71220E" w14:textId="77777777" w:rsidR="00484D6B" w:rsidRPr="00191180" w:rsidRDefault="00484D6B" w:rsidP="00AA5E3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191180">
        <w:rPr>
          <w:color w:val="000000"/>
          <w:sz w:val="20"/>
          <w:szCs w:val="20"/>
          <w:lang w:eastAsia="es-ES_tradnl"/>
        </w:rPr>
        <w:t>tests</w:t>
      </w:r>
      <w:proofErr w:type="spellEnd"/>
      <w:r w:rsidRPr="00191180">
        <w:rPr>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191180">
        <w:rPr>
          <w:color w:val="000000"/>
          <w:sz w:val="20"/>
          <w:szCs w:val="20"/>
          <w:lang w:eastAsia="es-ES_tradnl"/>
        </w:rPr>
        <w:t>Lluy</w:t>
      </w:r>
      <w:proofErr w:type="spellEnd"/>
      <w:r w:rsidRPr="00191180">
        <w:rPr>
          <w:color w:val="000000"/>
          <w:sz w:val="20"/>
          <w:szCs w:val="20"/>
          <w:lang w:eastAsia="es-ES_tradnl"/>
        </w:rPr>
        <w:t xml:space="preserve"> y otros contra Ecuador. Excepciones preliminares, fondo, reparaciones y costas. Sentencia del 01 de septiembre de 2015. Párr. 256. </w:t>
      </w:r>
    </w:p>
  </w:footnote>
  <w:footnote w:id="26">
    <w:p w14:paraId="023429F0" w14:textId="77777777" w:rsidR="00484D6B" w:rsidRPr="00A4142C" w:rsidRDefault="00484D6B" w:rsidP="00AA5E3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84D6B" w14:paraId="6B4E3B81" w14:textId="77777777" w:rsidTr="007E2BE8">
      <w:tc>
        <w:tcPr>
          <w:tcW w:w="2552" w:type="dxa"/>
          <w:vAlign w:val="center"/>
          <w:hideMark/>
        </w:tcPr>
        <w:p w14:paraId="0ABBC6C0" w14:textId="7C21B4C9" w:rsidR="00484D6B" w:rsidRPr="008C5395" w:rsidRDefault="00484D6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2CE36CFD" w:rsidR="00484D6B" w:rsidRPr="008C5395" w:rsidRDefault="00484D6B" w:rsidP="00040464">
          <w:pPr>
            <w:jc w:val="both"/>
            <w:rPr>
              <w:rFonts w:ascii="Palatino Linotype" w:hAnsi="Palatino Linotype"/>
              <w:b/>
              <w:sz w:val="21"/>
              <w:szCs w:val="21"/>
              <w:lang w:val="es-ES_tradnl"/>
            </w:rPr>
          </w:pPr>
          <w:r>
            <w:rPr>
              <w:rFonts w:ascii="Palatino Linotype" w:hAnsi="Palatino Linotype" w:cs="Arial"/>
              <w:b/>
              <w:bCs/>
              <w:sz w:val="21"/>
              <w:szCs w:val="21"/>
            </w:rPr>
            <w:t>03428/INFOEM/IP</w:t>
          </w:r>
          <w:r w:rsidRPr="008C5395">
            <w:rPr>
              <w:rFonts w:ascii="Palatino Linotype" w:hAnsi="Palatino Linotype" w:cs="Arial"/>
              <w:b/>
              <w:bCs/>
              <w:sz w:val="21"/>
              <w:szCs w:val="21"/>
            </w:rPr>
            <w:t>/RR/2021</w:t>
          </w:r>
        </w:p>
      </w:tc>
    </w:tr>
    <w:tr w:rsidR="00484D6B" w14:paraId="31CB780F" w14:textId="77777777" w:rsidTr="007E2BE8">
      <w:trPr>
        <w:trHeight w:val="228"/>
      </w:trPr>
      <w:tc>
        <w:tcPr>
          <w:tcW w:w="2552" w:type="dxa"/>
          <w:vAlign w:val="center"/>
          <w:hideMark/>
        </w:tcPr>
        <w:p w14:paraId="4F49CB4A" w14:textId="6C7F970E" w:rsidR="00484D6B" w:rsidRPr="008C5395" w:rsidRDefault="00484D6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16AE5D09" w:rsidR="00484D6B" w:rsidRPr="008C5395" w:rsidRDefault="00484D6B" w:rsidP="00FB7FB8">
          <w:pPr>
            <w:jc w:val="both"/>
            <w:rPr>
              <w:rFonts w:ascii="Palatino Linotype" w:hAnsi="Palatino Linotype"/>
              <w:b/>
              <w:sz w:val="21"/>
              <w:szCs w:val="21"/>
              <w:lang w:val="es-ES_tradnl"/>
            </w:rPr>
          </w:pPr>
          <w:r>
            <w:rPr>
              <w:rFonts w:ascii="Palatino Linotype" w:hAnsi="Palatino Linotype"/>
              <w:b/>
              <w:sz w:val="21"/>
              <w:szCs w:val="21"/>
            </w:rPr>
            <w:t>Ayuntamiento de Metepec</w:t>
          </w:r>
        </w:p>
      </w:tc>
    </w:tr>
    <w:tr w:rsidR="00484D6B" w14:paraId="69050F56" w14:textId="77777777" w:rsidTr="007E2BE8">
      <w:tc>
        <w:tcPr>
          <w:tcW w:w="2552" w:type="dxa"/>
          <w:vAlign w:val="center"/>
          <w:hideMark/>
        </w:tcPr>
        <w:p w14:paraId="65C9B735" w14:textId="71CA0DD8" w:rsidR="00484D6B" w:rsidRPr="008C5395" w:rsidRDefault="00484D6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84D6B" w:rsidRPr="008C5395" w:rsidRDefault="00484D6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84D6B" w:rsidRDefault="00484D6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484D6B" w:rsidRDefault="00484D6B"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484D6B" w14:paraId="477E149B" w14:textId="77777777" w:rsidTr="00750CDE">
      <w:tc>
        <w:tcPr>
          <w:tcW w:w="2551" w:type="dxa"/>
          <w:vAlign w:val="center"/>
          <w:hideMark/>
        </w:tcPr>
        <w:p w14:paraId="5C0586E4" w14:textId="77777777" w:rsidR="00484D6B" w:rsidRPr="008C5395" w:rsidRDefault="00484D6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7566407C" w:rsidR="00484D6B" w:rsidRPr="008C5395" w:rsidRDefault="00484D6B" w:rsidP="00040464">
          <w:pPr>
            <w:jc w:val="both"/>
            <w:rPr>
              <w:rFonts w:ascii="Palatino Linotype" w:hAnsi="Palatino Linotype"/>
              <w:b/>
              <w:sz w:val="21"/>
              <w:szCs w:val="21"/>
              <w:lang w:val="es-ES_tradnl"/>
            </w:rPr>
          </w:pPr>
          <w:r>
            <w:rPr>
              <w:rFonts w:ascii="Palatino Linotype" w:hAnsi="Palatino Linotype" w:cs="Arial"/>
              <w:b/>
              <w:bCs/>
              <w:sz w:val="21"/>
              <w:szCs w:val="21"/>
            </w:rPr>
            <w:t>03428/INFOEM/IP</w:t>
          </w:r>
          <w:r w:rsidRPr="008C5395">
            <w:rPr>
              <w:rFonts w:ascii="Palatino Linotype" w:hAnsi="Palatino Linotype" w:cs="Arial"/>
              <w:b/>
              <w:bCs/>
              <w:sz w:val="21"/>
              <w:szCs w:val="21"/>
            </w:rPr>
            <w:t>/RR/2021</w:t>
          </w:r>
        </w:p>
      </w:tc>
    </w:tr>
    <w:tr w:rsidR="00484D6B" w14:paraId="5B5BE21C" w14:textId="77777777" w:rsidTr="00750CDE">
      <w:tc>
        <w:tcPr>
          <w:tcW w:w="2551" w:type="dxa"/>
          <w:vAlign w:val="center"/>
          <w:hideMark/>
        </w:tcPr>
        <w:p w14:paraId="4AE96902" w14:textId="77777777" w:rsidR="00484D6B" w:rsidRPr="008C5395" w:rsidRDefault="00484D6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79B8C13C" w:rsidR="00484D6B" w:rsidRPr="008C5395" w:rsidRDefault="003572C7" w:rsidP="000A3F51">
          <w:pPr>
            <w:rPr>
              <w:sz w:val="21"/>
              <w:szCs w:val="21"/>
            </w:rPr>
          </w:pPr>
          <w:proofErr w:type="spellStart"/>
          <w:r w:rsidRPr="003572C7">
            <w:rPr>
              <w:rFonts w:ascii="Palatino Linotype" w:hAnsi="Palatino Linotype"/>
              <w:b/>
              <w:sz w:val="21"/>
              <w:szCs w:val="21"/>
            </w:rPr>
            <w:t>Xxxxxxxx</w:t>
          </w:r>
          <w:proofErr w:type="spellEnd"/>
          <w:r w:rsidRPr="003572C7">
            <w:rPr>
              <w:rFonts w:ascii="Palatino Linotype" w:hAnsi="Palatino Linotype"/>
              <w:b/>
              <w:sz w:val="21"/>
              <w:szCs w:val="21"/>
            </w:rPr>
            <w:t xml:space="preserve"> </w:t>
          </w:r>
          <w:proofErr w:type="spellStart"/>
          <w:r w:rsidRPr="003572C7">
            <w:rPr>
              <w:rFonts w:ascii="Palatino Linotype" w:hAnsi="Palatino Linotype"/>
              <w:b/>
              <w:sz w:val="21"/>
              <w:szCs w:val="21"/>
            </w:rPr>
            <w:t>Xxxxxxx</w:t>
          </w:r>
          <w:proofErr w:type="spellEnd"/>
          <w:r w:rsidRPr="003572C7">
            <w:rPr>
              <w:rFonts w:ascii="Palatino Linotype" w:hAnsi="Palatino Linotype"/>
              <w:b/>
              <w:sz w:val="21"/>
              <w:szCs w:val="21"/>
            </w:rPr>
            <w:t xml:space="preserve"> </w:t>
          </w:r>
          <w:proofErr w:type="spellStart"/>
          <w:r w:rsidRPr="003572C7">
            <w:rPr>
              <w:rFonts w:ascii="Palatino Linotype" w:hAnsi="Palatino Linotype"/>
              <w:b/>
              <w:sz w:val="21"/>
              <w:szCs w:val="21"/>
            </w:rPr>
            <w:t>Xxxxxxx</w:t>
          </w:r>
          <w:proofErr w:type="spellEnd"/>
        </w:p>
      </w:tc>
    </w:tr>
    <w:tr w:rsidR="00484D6B" w14:paraId="22601A11" w14:textId="77777777" w:rsidTr="00750CDE">
      <w:trPr>
        <w:trHeight w:val="228"/>
      </w:trPr>
      <w:tc>
        <w:tcPr>
          <w:tcW w:w="2551" w:type="dxa"/>
          <w:vAlign w:val="center"/>
          <w:hideMark/>
        </w:tcPr>
        <w:p w14:paraId="6EFE221D" w14:textId="337D5087" w:rsidR="00484D6B" w:rsidRPr="008C5395" w:rsidRDefault="00484D6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6798B8B3" w:rsidR="00484D6B" w:rsidRPr="008C5395" w:rsidRDefault="00484D6B" w:rsidP="008C5395">
          <w:pPr>
            <w:ind w:left="35" w:hanging="35"/>
            <w:jc w:val="both"/>
            <w:rPr>
              <w:sz w:val="21"/>
              <w:szCs w:val="21"/>
            </w:rPr>
          </w:pPr>
          <w:r w:rsidRPr="00040464">
            <w:rPr>
              <w:rFonts w:ascii="Palatino Linotype" w:hAnsi="Palatino Linotype"/>
              <w:b/>
              <w:sz w:val="21"/>
              <w:szCs w:val="21"/>
            </w:rPr>
            <w:t>Ayuntamiento de Metepec</w:t>
          </w:r>
        </w:p>
      </w:tc>
    </w:tr>
    <w:tr w:rsidR="00484D6B" w14:paraId="2D6C630E" w14:textId="77777777" w:rsidTr="00750CDE">
      <w:tc>
        <w:tcPr>
          <w:tcW w:w="2551" w:type="dxa"/>
          <w:vAlign w:val="center"/>
          <w:hideMark/>
        </w:tcPr>
        <w:p w14:paraId="5BD4C6DB" w14:textId="40502EEE" w:rsidR="00484D6B" w:rsidRPr="008C5395" w:rsidRDefault="00484D6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84D6B" w:rsidRPr="008C5395" w:rsidRDefault="00484D6B"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84D6B" w:rsidRDefault="00484D6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42C"/>
    <w:multiLevelType w:val="hybridMultilevel"/>
    <w:tmpl w:val="41C0B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0839D1"/>
    <w:multiLevelType w:val="hybridMultilevel"/>
    <w:tmpl w:val="69765CEE"/>
    <w:lvl w:ilvl="0" w:tplc="89E0DA48">
      <w:start w:val="1"/>
      <w:numFmt w:val="decimal"/>
      <w:lvlText w:val="%1."/>
      <w:lvlJc w:val="left"/>
      <w:pPr>
        <w:ind w:left="720"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59D62017"/>
    <w:multiLevelType w:val="hybridMultilevel"/>
    <w:tmpl w:val="9C18D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673E70FA"/>
    <w:multiLevelType w:val="hybridMultilevel"/>
    <w:tmpl w:val="0AF6B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6E616099"/>
    <w:multiLevelType w:val="hybridMultilevel"/>
    <w:tmpl w:val="A94AE9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5"/>
  </w:num>
  <w:num w:numId="2">
    <w:abstractNumId w:val="23"/>
  </w:num>
  <w:num w:numId="3">
    <w:abstractNumId w:val="12"/>
  </w:num>
  <w:num w:numId="4">
    <w:abstractNumId w:val="21"/>
  </w:num>
  <w:num w:numId="5">
    <w:abstractNumId w:val="18"/>
  </w:num>
  <w:num w:numId="6">
    <w:abstractNumId w:val="6"/>
  </w:num>
  <w:num w:numId="7">
    <w:abstractNumId w:val="17"/>
  </w:num>
  <w:num w:numId="8">
    <w:abstractNumId w:val="1"/>
  </w:num>
  <w:num w:numId="9">
    <w:abstractNumId w:val="8"/>
  </w:num>
  <w:num w:numId="10">
    <w:abstractNumId w:val="4"/>
  </w:num>
  <w:num w:numId="11">
    <w:abstractNumId w:val="11"/>
  </w:num>
  <w:num w:numId="12">
    <w:abstractNumId w:val="9"/>
  </w:num>
  <w:num w:numId="13">
    <w:abstractNumId w:val="20"/>
  </w:num>
  <w:num w:numId="14">
    <w:abstractNumId w:val="15"/>
  </w:num>
  <w:num w:numId="15">
    <w:abstractNumId w:val="3"/>
  </w:num>
  <w:num w:numId="16">
    <w:abstractNumId w:val="2"/>
  </w:num>
  <w:num w:numId="17">
    <w:abstractNumId w:val="22"/>
  </w:num>
  <w:num w:numId="18">
    <w:abstractNumId w:val="16"/>
  </w:num>
  <w:num w:numId="19">
    <w:abstractNumId w:val="10"/>
  </w:num>
  <w:num w:numId="20">
    <w:abstractNumId w:val="13"/>
  </w:num>
  <w:num w:numId="21">
    <w:abstractNumId w:val="19"/>
  </w:num>
  <w:num w:numId="22">
    <w:abstractNumId w:val="0"/>
  </w:num>
  <w:num w:numId="23">
    <w:abstractNumId w:val="7"/>
  </w:num>
  <w:num w:numId="2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DAC"/>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4676"/>
    <w:rsid w:val="001061D8"/>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9A7"/>
    <w:rsid w:val="001455DE"/>
    <w:rsid w:val="00146B18"/>
    <w:rsid w:val="00147BF2"/>
    <w:rsid w:val="00150121"/>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6246"/>
    <w:rsid w:val="001A16D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D66"/>
    <w:rsid w:val="001C32EB"/>
    <w:rsid w:val="001C78B4"/>
    <w:rsid w:val="001D12BB"/>
    <w:rsid w:val="001D3EDB"/>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2C6"/>
    <w:rsid w:val="00235A99"/>
    <w:rsid w:val="00235FA6"/>
    <w:rsid w:val="002373CE"/>
    <w:rsid w:val="002401DC"/>
    <w:rsid w:val="0024021F"/>
    <w:rsid w:val="002419DE"/>
    <w:rsid w:val="002433EF"/>
    <w:rsid w:val="00246016"/>
    <w:rsid w:val="00250254"/>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378D2"/>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6FE9"/>
    <w:rsid w:val="003572C7"/>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3A05"/>
    <w:rsid w:val="0039552D"/>
    <w:rsid w:val="00395E91"/>
    <w:rsid w:val="0039701C"/>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349B"/>
    <w:rsid w:val="003D3669"/>
    <w:rsid w:val="003E02C8"/>
    <w:rsid w:val="003E0AC6"/>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4D6B"/>
    <w:rsid w:val="00485070"/>
    <w:rsid w:val="0048526B"/>
    <w:rsid w:val="004858A1"/>
    <w:rsid w:val="0048628A"/>
    <w:rsid w:val="0048763A"/>
    <w:rsid w:val="004877F8"/>
    <w:rsid w:val="00487F15"/>
    <w:rsid w:val="0049032D"/>
    <w:rsid w:val="00491A66"/>
    <w:rsid w:val="00491D29"/>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987"/>
    <w:rsid w:val="004A5F74"/>
    <w:rsid w:val="004A744E"/>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3F9"/>
    <w:rsid w:val="004E5A46"/>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77CC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133A"/>
    <w:rsid w:val="00651BDC"/>
    <w:rsid w:val="00651E76"/>
    <w:rsid w:val="00652DED"/>
    <w:rsid w:val="00654C45"/>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97866"/>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6B20"/>
    <w:rsid w:val="006D709E"/>
    <w:rsid w:val="006E0CD5"/>
    <w:rsid w:val="006E2945"/>
    <w:rsid w:val="006E2B0C"/>
    <w:rsid w:val="006E5110"/>
    <w:rsid w:val="006E6389"/>
    <w:rsid w:val="006E7F99"/>
    <w:rsid w:val="006F2374"/>
    <w:rsid w:val="006F30A5"/>
    <w:rsid w:val="006F30F8"/>
    <w:rsid w:val="006F411B"/>
    <w:rsid w:val="007023EF"/>
    <w:rsid w:val="007026A7"/>
    <w:rsid w:val="00703BB9"/>
    <w:rsid w:val="00704AF9"/>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16BD"/>
    <w:rsid w:val="007A18BB"/>
    <w:rsid w:val="007A2187"/>
    <w:rsid w:val="007A21C4"/>
    <w:rsid w:val="007A2913"/>
    <w:rsid w:val="007A4939"/>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5EB"/>
    <w:rsid w:val="008A18F8"/>
    <w:rsid w:val="008A1C25"/>
    <w:rsid w:val="008A3400"/>
    <w:rsid w:val="008A3593"/>
    <w:rsid w:val="008A49F0"/>
    <w:rsid w:val="008A49F2"/>
    <w:rsid w:val="008A747F"/>
    <w:rsid w:val="008A7992"/>
    <w:rsid w:val="008B0DCA"/>
    <w:rsid w:val="008B1980"/>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9A8"/>
    <w:rsid w:val="00A26A80"/>
    <w:rsid w:val="00A30A8F"/>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1924"/>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4BB5"/>
    <w:rsid w:val="00B556D1"/>
    <w:rsid w:val="00B56F3C"/>
    <w:rsid w:val="00B57332"/>
    <w:rsid w:val="00B6052F"/>
    <w:rsid w:val="00B60F13"/>
    <w:rsid w:val="00B63E00"/>
    <w:rsid w:val="00B66292"/>
    <w:rsid w:val="00B67138"/>
    <w:rsid w:val="00B672C8"/>
    <w:rsid w:val="00B67FFB"/>
    <w:rsid w:val="00B7080A"/>
    <w:rsid w:val="00B70F8F"/>
    <w:rsid w:val="00B71AED"/>
    <w:rsid w:val="00B73A31"/>
    <w:rsid w:val="00B73D8D"/>
    <w:rsid w:val="00B7454D"/>
    <w:rsid w:val="00B74608"/>
    <w:rsid w:val="00B753C7"/>
    <w:rsid w:val="00B7552F"/>
    <w:rsid w:val="00B75EB2"/>
    <w:rsid w:val="00B76EF7"/>
    <w:rsid w:val="00B77CC9"/>
    <w:rsid w:val="00B81B6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A95"/>
    <w:rsid w:val="00C251CD"/>
    <w:rsid w:val="00C26A11"/>
    <w:rsid w:val="00C30F22"/>
    <w:rsid w:val="00C31957"/>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60714"/>
    <w:rsid w:val="00C60D1F"/>
    <w:rsid w:val="00C61143"/>
    <w:rsid w:val="00C62E41"/>
    <w:rsid w:val="00C64863"/>
    <w:rsid w:val="00C65197"/>
    <w:rsid w:val="00C657AA"/>
    <w:rsid w:val="00C65F73"/>
    <w:rsid w:val="00C7131E"/>
    <w:rsid w:val="00C71B23"/>
    <w:rsid w:val="00C72F08"/>
    <w:rsid w:val="00C75879"/>
    <w:rsid w:val="00C75DF4"/>
    <w:rsid w:val="00C77CAB"/>
    <w:rsid w:val="00C77F8C"/>
    <w:rsid w:val="00C801F1"/>
    <w:rsid w:val="00C808D7"/>
    <w:rsid w:val="00C80956"/>
    <w:rsid w:val="00C80F8C"/>
    <w:rsid w:val="00C8321A"/>
    <w:rsid w:val="00C85F65"/>
    <w:rsid w:val="00C8718B"/>
    <w:rsid w:val="00C8734B"/>
    <w:rsid w:val="00C90970"/>
    <w:rsid w:val="00C91163"/>
    <w:rsid w:val="00C917BD"/>
    <w:rsid w:val="00C92F45"/>
    <w:rsid w:val="00C944F9"/>
    <w:rsid w:val="00C94536"/>
    <w:rsid w:val="00C94EA7"/>
    <w:rsid w:val="00C97AE6"/>
    <w:rsid w:val="00CA03D8"/>
    <w:rsid w:val="00CA3A91"/>
    <w:rsid w:val="00CA4AD0"/>
    <w:rsid w:val="00CA4B0D"/>
    <w:rsid w:val="00CA4E9B"/>
    <w:rsid w:val="00CA68D1"/>
    <w:rsid w:val="00CA6914"/>
    <w:rsid w:val="00CA6A61"/>
    <w:rsid w:val="00CA7B2B"/>
    <w:rsid w:val="00CB0854"/>
    <w:rsid w:val="00CB1AB9"/>
    <w:rsid w:val="00CB48AF"/>
    <w:rsid w:val="00CC1C85"/>
    <w:rsid w:val="00CC2001"/>
    <w:rsid w:val="00CC280D"/>
    <w:rsid w:val="00CC4CD0"/>
    <w:rsid w:val="00CC5554"/>
    <w:rsid w:val="00CC58BD"/>
    <w:rsid w:val="00CD2E12"/>
    <w:rsid w:val="00CD43D2"/>
    <w:rsid w:val="00CD5285"/>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2E0"/>
    <w:rsid w:val="00D56842"/>
    <w:rsid w:val="00D57345"/>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07A4"/>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A5E8F"/>
    <w:rsid w:val="00DB1472"/>
    <w:rsid w:val="00DB26F7"/>
    <w:rsid w:val="00DB3791"/>
    <w:rsid w:val="00DB4C4F"/>
    <w:rsid w:val="00DB500B"/>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63DA"/>
    <w:rsid w:val="00E36D3B"/>
    <w:rsid w:val="00E36EE9"/>
    <w:rsid w:val="00E37B2C"/>
    <w:rsid w:val="00E40D8E"/>
    <w:rsid w:val="00E40F47"/>
    <w:rsid w:val="00E40FE2"/>
    <w:rsid w:val="00E41855"/>
    <w:rsid w:val="00E429D8"/>
    <w:rsid w:val="00E43294"/>
    <w:rsid w:val="00E43A79"/>
    <w:rsid w:val="00E443FF"/>
    <w:rsid w:val="00E5024B"/>
    <w:rsid w:val="00E51A2B"/>
    <w:rsid w:val="00E51FC4"/>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366B"/>
    <w:rsid w:val="00EB4790"/>
    <w:rsid w:val="00EB49E8"/>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316"/>
    <w:rsid w:val="00F565D7"/>
    <w:rsid w:val="00F56B8D"/>
    <w:rsid w:val="00F56F30"/>
    <w:rsid w:val="00F60011"/>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362E"/>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le.rae.es/?id=FdI00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01C8-36C5-46F7-B96B-ED6D5E66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75</Pages>
  <Words>14916</Words>
  <Characters>82041</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cp:lastModifiedBy>
  <cp:revision>35</cp:revision>
  <cp:lastPrinted>2019-04-02T22:25:00Z</cp:lastPrinted>
  <dcterms:created xsi:type="dcterms:W3CDTF">2021-08-24T02:06:00Z</dcterms:created>
  <dcterms:modified xsi:type="dcterms:W3CDTF">2021-09-23T17:31:00Z</dcterms:modified>
</cp:coreProperties>
</file>