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B7C80" w14:textId="6AFE8E75"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A95A51">
        <w:rPr>
          <w:rFonts w:ascii="Palatino Linotype" w:eastAsia="Palatino Linotype" w:hAnsi="Palatino Linotype" w:cs="Palatino Linotype"/>
        </w:rPr>
        <w:t>do</w:t>
      </w:r>
      <w:r w:rsidR="00EF598D">
        <w:rPr>
          <w:rFonts w:ascii="Palatino Linotype" w:eastAsia="Palatino Linotype" w:hAnsi="Palatino Linotype" w:cs="Palatino Linotype"/>
        </w:rPr>
        <w:t xml:space="preserve"> de México</w:t>
      </w:r>
      <w:r w:rsidR="00EF598D" w:rsidRPr="00B573B0">
        <w:rPr>
          <w:rFonts w:ascii="Palatino Linotype" w:eastAsia="Palatino Linotype" w:hAnsi="Palatino Linotype" w:cs="Palatino Linotype"/>
        </w:rPr>
        <w:t>, de fecha</w:t>
      </w:r>
      <w:bookmarkStart w:id="0" w:name="_GoBack"/>
      <w:bookmarkEnd w:id="0"/>
      <w:r w:rsidR="00EF598D" w:rsidRPr="00B573B0">
        <w:rPr>
          <w:rFonts w:ascii="Palatino Linotype" w:eastAsia="Palatino Linotype" w:hAnsi="Palatino Linotype" w:cs="Palatino Linotype"/>
        </w:rPr>
        <w:t xml:space="preserve"> </w:t>
      </w:r>
      <w:r w:rsidR="00FD225B">
        <w:rPr>
          <w:rFonts w:ascii="Palatino Linotype" w:eastAsia="Palatino Linotype" w:hAnsi="Palatino Linotype" w:cs="Palatino Linotype"/>
        </w:rPr>
        <w:t>dieciocho</w:t>
      </w:r>
      <w:r w:rsidR="00EF598D" w:rsidRPr="00B573B0">
        <w:rPr>
          <w:rFonts w:ascii="Palatino Linotype" w:eastAsia="Palatino Linotype" w:hAnsi="Palatino Linotype" w:cs="Palatino Linotype"/>
        </w:rPr>
        <w:t xml:space="preserve"> de </w:t>
      </w:r>
      <w:r w:rsidR="00067DCB">
        <w:rPr>
          <w:rFonts w:ascii="Palatino Linotype" w:eastAsia="Palatino Linotype" w:hAnsi="Palatino Linotype" w:cs="Palatino Linotype"/>
        </w:rPr>
        <w:t>noviembre</w:t>
      </w:r>
      <w:r w:rsidR="00FD4D0C">
        <w:rPr>
          <w:rFonts w:ascii="Palatino Linotype" w:eastAsia="Palatino Linotype" w:hAnsi="Palatino Linotype" w:cs="Palatino Linotype"/>
        </w:rPr>
        <w:t xml:space="preserve"> de</w:t>
      </w:r>
      <w:r w:rsidR="001A0814">
        <w:rPr>
          <w:rFonts w:ascii="Palatino Linotype" w:eastAsia="Palatino Linotype" w:hAnsi="Palatino Linotype" w:cs="Palatino Linotype"/>
        </w:rPr>
        <w:t>l</w:t>
      </w:r>
      <w:r w:rsidR="00FD4D0C">
        <w:rPr>
          <w:rFonts w:ascii="Palatino Linotype" w:eastAsia="Palatino Linotype" w:hAnsi="Palatino Linotype" w:cs="Palatino Linotype"/>
        </w:rPr>
        <w:t xml:space="preserve"> dos mil veintiuno</w:t>
      </w:r>
      <w:r w:rsidRPr="00B573B0">
        <w:rPr>
          <w:rFonts w:ascii="Palatino Linotype" w:eastAsia="Palatino Linotype" w:hAnsi="Palatino Linotype" w:cs="Palatino Linotype"/>
        </w:rPr>
        <w:t>.</w:t>
      </w:r>
    </w:p>
    <w:p w14:paraId="7807E460" w14:textId="69F32099" w:rsidR="00C4263F" w:rsidRPr="00C4263F" w:rsidRDefault="00C4263F" w:rsidP="00C4263F">
      <w:pPr>
        <w:spacing w:before="240" w:after="240" w:line="360" w:lineRule="auto"/>
        <w:jc w:val="both"/>
        <w:rPr>
          <w:rFonts w:ascii="Palatino Linotype" w:hAnsi="Palatino Linotype" w:cs="Arial"/>
        </w:rPr>
      </w:pPr>
      <w:r w:rsidRPr="00C4263F">
        <w:rPr>
          <w:rFonts w:ascii="Palatino Linotype" w:hAnsi="Palatino Linotype" w:cs="Arial"/>
          <w:b/>
        </w:rPr>
        <w:t>Visto</w:t>
      </w:r>
      <w:r w:rsidRPr="00C4263F">
        <w:rPr>
          <w:rFonts w:ascii="Palatino Linotype" w:hAnsi="Palatino Linotype" w:cs="Arial"/>
        </w:rPr>
        <w:t xml:space="preserve"> el expediente relativo al recurso de revisión </w:t>
      </w:r>
      <w:r w:rsidRPr="00C4263F">
        <w:rPr>
          <w:rFonts w:ascii="Palatino Linotype" w:hAnsi="Palatino Linotype" w:cs="Arial"/>
          <w:b/>
          <w:bCs/>
        </w:rPr>
        <w:t>0</w:t>
      </w:r>
      <w:r w:rsidR="00067DCB">
        <w:rPr>
          <w:rFonts w:ascii="Palatino Linotype" w:hAnsi="Palatino Linotype" w:cs="Arial"/>
          <w:b/>
          <w:bCs/>
        </w:rPr>
        <w:t>4294/INFOEM/IP/RR/2021</w:t>
      </w:r>
      <w:r w:rsidRPr="00C4263F">
        <w:rPr>
          <w:rFonts w:ascii="Palatino Linotype" w:hAnsi="Palatino Linotype" w:cs="Arial"/>
        </w:rPr>
        <w:t xml:space="preserve">, interpuesto por </w:t>
      </w:r>
      <w:r w:rsidR="00F91CA3">
        <w:rPr>
          <w:rFonts w:ascii="Palatino Linotype" w:hAnsi="Palatino Linotype" w:cs="Arial"/>
          <w:b/>
          <w:bCs/>
        </w:rPr>
        <w:t>XXXXX XXXXX XXXX</w:t>
      </w:r>
      <w:r w:rsidRPr="0021062A">
        <w:rPr>
          <w:rFonts w:ascii="Palatino Linotype" w:hAnsi="Palatino Linotype" w:cs="Arial"/>
          <w:b/>
          <w:bCs/>
        </w:rPr>
        <w:t>,</w:t>
      </w:r>
      <w:r w:rsidRPr="00C4263F">
        <w:rPr>
          <w:rFonts w:ascii="Palatino Linotype" w:hAnsi="Palatino Linotype" w:cs="Arial"/>
        </w:rPr>
        <w:t xml:space="preserve"> </w:t>
      </w:r>
      <w:r w:rsidR="00B04F4D">
        <w:rPr>
          <w:rFonts w:ascii="Palatino Linotype" w:hAnsi="Palatino Linotype" w:cs="Arial"/>
        </w:rPr>
        <w:t xml:space="preserve">en lo sucesivo </w:t>
      </w:r>
      <w:r w:rsidR="00FD4D0C">
        <w:rPr>
          <w:rFonts w:ascii="Palatino Linotype" w:hAnsi="Palatino Linotype" w:cs="Arial"/>
        </w:rPr>
        <w:t>el recurrente</w:t>
      </w:r>
      <w:r>
        <w:rPr>
          <w:rFonts w:ascii="Palatino Linotype" w:hAnsi="Palatino Linotype" w:cs="Arial"/>
        </w:rPr>
        <w:t xml:space="preserve"> en contra de la</w:t>
      </w:r>
      <w:r w:rsidRPr="00C4263F">
        <w:rPr>
          <w:rFonts w:ascii="Palatino Linotype" w:hAnsi="Palatino Linotype" w:cs="Arial"/>
        </w:rPr>
        <w:t xml:space="preserve"> respuesta a su solicitud de información con número de folio </w:t>
      </w:r>
      <w:r w:rsidR="00067DCB" w:rsidRPr="00067DCB">
        <w:rPr>
          <w:rFonts w:ascii="Palatino Linotype" w:hAnsi="Palatino Linotype" w:cs="Arial"/>
          <w:b/>
          <w:bCs/>
        </w:rPr>
        <w:t>00241/SEIEM/IP/2021</w:t>
      </w:r>
      <w:r w:rsidRPr="00C4263F">
        <w:rPr>
          <w:rFonts w:ascii="Palatino Linotype" w:hAnsi="Palatino Linotype" w:cs="Arial"/>
          <w:b/>
        </w:rPr>
        <w:t>,</w:t>
      </w:r>
      <w:r w:rsidRPr="00C4263F">
        <w:rPr>
          <w:rFonts w:ascii="Palatino Linotype" w:hAnsi="Palatino Linotype" w:cs="Arial"/>
        </w:rPr>
        <w:t xml:space="preserve"> por parte </w:t>
      </w:r>
      <w:r w:rsidR="00387036">
        <w:rPr>
          <w:rFonts w:ascii="Palatino Linotype" w:hAnsi="Palatino Linotype" w:cs="Arial"/>
        </w:rPr>
        <w:t xml:space="preserve">de los </w:t>
      </w:r>
      <w:r w:rsidR="00387036">
        <w:rPr>
          <w:rFonts w:ascii="Palatino Linotype" w:hAnsi="Palatino Linotype" w:cs="Arial"/>
          <w:b/>
        </w:rPr>
        <w:t>Servicios Educativos Integrados al</w:t>
      </w:r>
      <w:r w:rsidR="00B573B0">
        <w:rPr>
          <w:rFonts w:ascii="Palatino Linotype" w:hAnsi="Palatino Linotype" w:cs="Arial"/>
          <w:b/>
        </w:rPr>
        <w:t xml:space="preserve"> Estado de México</w:t>
      </w:r>
      <w:r w:rsidRPr="00C4263F">
        <w:rPr>
          <w:rFonts w:ascii="Palatino Linotype" w:hAnsi="Palatino Linotype" w:cs="Arial"/>
        </w:rPr>
        <w:t xml:space="preserve">, en lo sucesivo el </w:t>
      </w:r>
      <w:r w:rsidRPr="00C4263F">
        <w:rPr>
          <w:rFonts w:ascii="Palatino Linotype" w:hAnsi="Palatino Linotype" w:cs="Arial"/>
          <w:b/>
        </w:rPr>
        <w:t xml:space="preserve">Sujeto Obligado; </w:t>
      </w:r>
      <w:r w:rsidRPr="00C4263F">
        <w:rPr>
          <w:rFonts w:ascii="Palatino Linotype" w:hAnsi="Palatino Linotype" w:cs="Arial"/>
        </w:rPr>
        <w:t>se procede a dictar la presente resolución, con base en los siguientes:</w:t>
      </w:r>
    </w:p>
    <w:p w14:paraId="08511F2B" w14:textId="77777777" w:rsidR="00207F36" w:rsidRDefault="00B53F5B">
      <w:pPr>
        <w:numPr>
          <w:ilvl w:val="0"/>
          <w:numId w:val="1"/>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2B256A32" w14:textId="057B08C8" w:rsidR="00207F36" w:rsidRDefault="00B53F5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sidR="00EF598D">
        <w:rPr>
          <w:rFonts w:ascii="Palatino Linotype" w:eastAsia="Palatino Linotype" w:hAnsi="Palatino Linotype" w:cs="Palatino Linotype"/>
        </w:rPr>
        <w:t xml:space="preserve">Con fecha </w:t>
      </w:r>
      <w:r w:rsidR="00067DCB">
        <w:rPr>
          <w:rFonts w:ascii="Palatino Linotype" w:eastAsia="Palatino Linotype" w:hAnsi="Palatino Linotype" w:cs="Palatino Linotype"/>
        </w:rPr>
        <w:t>ocho</w:t>
      </w:r>
      <w:r w:rsidR="00B573B0">
        <w:rPr>
          <w:rFonts w:ascii="Palatino Linotype" w:eastAsia="Palatino Linotype" w:hAnsi="Palatino Linotype" w:cs="Palatino Linotype"/>
        </w:rPr>
        <w:t xml:space="preserve"> </w:t>
      </w:r>
      <w:r w:rsidR="00067DCB">
        <w:rPr>
          <w:rFonts w:ascii="Palatino Linotype" w:eastAsia="Palatino Linotype" w:hAnsi="Palatino Linotype" w:cs="Palatino Linotype"/>
        </w:rPr>
        <w:t>de julio de dos mil veintiuno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5567D522" w14:textId="1C3E0A6B" w:rsidR="00207F36" w:rsidRPr="00D47FEC" w:rsidRDefault="00B53F5B" w:rsidP="002141EA">
      <w:pPr>
        <w:ind w:left="851" w:right="758"/>
        <w:jc w:val="both"/>
        <w:rPr>
          <w:rFonts w:ascii="Palatino Linotype" w:eastAsia="Palatino Linotype" w:hAnsi="Palatino Linotype" w:cs="Palatino Linotype"/>
          <w:i/>
          <w:sz w:val="22"/>
          <w:szCs w:val="22"/>
        </w:rPr>
      </w:pPr>
      <w:r w:rsidRPr="004553A6">
        <w:rPr>
          <w:rFonts w:ascii="Palatino Linotype" w:eastAsia="Palatino Linotype" w:hAnsi="Palatino Linotype" w:cs="Palatino Linotype"/>
          <w:i/>
          <w:sz w:val="22"/>
          <w:szCs w:val="22"/>
        </w:rPr>
        <w:t>“</w:t>
      </w:r>
      <w:r w:rsidR="00C45417" w:rsidRPr="00C45417">
        <w:rPr>
          <w:rFonts w:ascii="Palatino Linotype" w:eastAsia="Palatino Linotype" w:hAnsi="Palatino Linotype" w:cs="Palatino Linotype"/>
          <w:i/>
          <w:sz w:val="22"/>
          <w:szCs w:val="22"/>
        </w:rPr>
        <w:t xml:space="preserve">De los SEIEM solicito me entregue del servidor público Eduardo Miguel Vite Flores lo siguiente: 1. El monto de sus percepciones, formato de personal y currículum; 2. Oficio, correo oficial o soporte documental mediante el cual se le autorizó para hacerse cargo de los asuntos de gegularizacion de inmuebles y no los de derechos humanos; 3. Oficio, correo,oficial,o soporte documental mediante el cual se le autorizó para litigar sus asuntos privados y usar recursos públicos y al personal que tiene adscrito para esos fines; 4. Los viaticos que se le han pagado desde su ingreso a SEIEM hasta la fecha; 5. El monto de las horas extraordinarias que ha percibido desde su ingreso a la fecha; 6. Procedimiento para interponer queja </w:t>
      </w:r>
      <w:r w:rsidR="00C45417" w:rsidRPr="00C45417">
        <w:rPr>
          <w:rFonts w:ascii="Palatino Linotype" w:eastAsia="Palatino Linotype" w:hAnsi="Palatino Linotype" w:cs="Palatino Linotype"/>
          <w:i/>
          <w:sz w:val="22"/>
          <w:szCs w:val="22"/>
        </w:rPr>
        <w:lastRenderedPageBreak/>
        <w:t>ante la Contraloria Interna de SEIEM; 7. Procedimiento para interponer queja ante la Secretatia de la Contraloria del Estado de México; 8. Procedimiento para presentar queja en contra de ese servidor público por hostigamiento.</w:t>
      </w:r>
      <w:r w:rsidRPr="00EB0233">
        <w:rPr>
          <w:rFonts w:ascii="Palatino Linotype" w:eastAsia="Palatino Linotype" w:hAnsi="Palatino Linotype" w:cs="Palatino Linotype"/>
          <w:i/>
          <w:sz w:val="22"/>
          <w:szCs w:val="22"/>
        </w:rPr>
        <w:t>” (</w:t>
      </w:r>
      <w:r w:rsidRPr="004553A6">
        <w:rPr>
          <w:rFonts w:ascii="Palatino Linotype" w:eastAsia="Palatino Linotype" w:hAnsi="Palatino Linotype" w:cs="Palatino Linotype"/>
          <w:i/>
          <w:sz w:val="22"/>
          <w:szCs w:val="22"/>
        </w:rPr>
        <w:t>Sic</w:t>
      </w:r>
      <w:r w:rsidRPr="00D47FEC">
        <w:rPr>
          <w:rFonts w:ascii="Palatino Linotype" w:eastAsia="Palatino Linotype" w:hAnsi="Palatino Linotype" w:cs="Palatino Linotype"/>
          <w:i/>
          <w:sz w:val="22"/>
          <w:szCs w:val="22"/>
        </w:rPr>
        <w:t>)</w:t>
      </w:r>
    </w:p>
    <w:p w14:paraId="0B685272" w14:textId="0AE04A30"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sidR="001A0814">
        <w:rPr>
          <w:rFonts w:ascii="Palatino Linotype" w:eastAsia="Palatino Linotype" w:hAnsi="Palatino Linotype" w:cs="Palatino Linotype"/>
        </w:rPr>
        <w:t>a través del SAIMEX.</w:t>
      </w:r>
    </w:p>
    <w:p w14:paraId="5A63BBB1" w14:textId="59741FF6" w:rsidR="00207F36" w:rsidRDefault="00387036" w:rsidP="004D4E23">
      <w:pPr>
        <w:spacing w:before="240" w:after="240" w:line="360" w:lineRule="auto"/>
        <w:jc w:val="both"/>
        <w:rPr>
          <w:rFonts w:ascii="Palatino Linotype" w:eastAsia="Palatino Linotype" w:hAnsi="Palatino Linotype" w:cs="Palatino Linotype"/>
        </w:rPr>
      </w:pPr>
      <w:r w:rsidRPr="005E4884">
        <w:rPr>
          <w:rFonts w:ascii="Palatino Linotype" w:hAnsi="Palatino Linotype" w:cs="Arial"/>
          <w:b/>
        </w:rPr>
        <w:t xml:space="preserve">2. </w:t>
      </w:r>
      <w:r w:rsidR="00B53F5B">
        <w:rPr>
          <w:rFonts w:ascii="Palatino Linotype" w:eastAsia="Palatino Linotype" w:hAnsi="Palatino Linotype" w:cs="Palatino Linotype"/>
          <w:b/>
        </w:rPr>
        <w:t xml:space="preserve">Respuesta. </w:t>
      </w:r>
      <w:r w:rsidR="00B008B6">
        <w:rPr>
          <w:rFonts w:ascii="Palatino Linotype" w:eastAsia="Palatino Linotype" w:hAnsi="Palatino Linotype" w:cs="Palatino Linotype"/>
        </w:rPr>
        <w:t xml:space="preserve">Con fecha </w:t>
      </w:r>
      <w:r w:rsidR="00C45417">
        <w:rPr>
          <w:rFonts w:ascii="Palatino Linotype" w:eastAsia="Palatino Linotype" w:hAnsi="Palatino Linotype" w:cs="Palatino Linotype"/>
        </w:rPr>
        <w:t>doce de agosto</w:t>
      </w:r>
      <w:r w:rsidR="008F1772">
        <w:rPr>
          <w:rFonts w:ascii="Palatino Linotype" w:eastAsia="Palatino Linotype" w:hAnsi="Palatino Linotype" w:cs="Palatino Linotype"/>
        </w:rPr>
        <w:t xml:space="preserve"> de dos mil veinte</w:t>
      </w:r>
      <w:r w:rsidR="00B53F5B">
        <w:rPr>
          <w:rFonts w:ascii="Palatino Linotype" w:eastAsia="Palatino Linotype" w:hAnsi="Palatino Linotype" w:cs="Palatino Linotype"/>
        </w:rPr>
        <w:t xml:space="preserve"> el </w:t>
      </w:r>
      <w:r w:rsidR="00B53F5B">
        <w:rPr>
          <w:rFonts w:ascii="Palatino Linotype" w:eastAsia="Palatino Linotype" w:hAnsi="Palatino Linotype" w:cs="Palatino Linotype"/>
          <w:b/>
        </w:rPr>
        <w:t>Sujeto Obligado</w:t>
      </w:r>
      <w:r w:rsidR="00B53F5B">
        <w:rPr>
          <w:rFonts w:ascii="Palatino Linotype" w:eastAsia="Palatino Linotype" w:hAnsi="Palatino Linotype" w:cs="Palatino Linotype"/>
        </w:rPr>
        <w:t xml:space="preserve"> envió su respuesta a la solicitud de acceso a la información a través del SAIMEX, la cual versa como sigue:</w:t>
      </w:r>
    </w:p>
    <w:p w14:paraId="41B76120" w14:textId="415FF1DE" w:rsidR="009C505A" w:rsidRDefault="009C505A" w:rsidP="009C505A">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9C505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9CF044" w14:textId="5787AA35" w:rsidR="001A0814" w:rsidRPr="001A0814" w:rsidRDefault="00C45417" w:rsidP="008F1772">
      <w:pPr>
        <w:ind w:left="851" w:right="900"/>
        <w:jc w:val="both"/>
        <w:rPr>
          <w:rFonts w:ascii="Palatino Linotype" w:eastAsia="Palatino Linotype" w:hAnsi="Palatino Linotype" w:cs="Palatino Linotype"/>
          <w:i/>
          <w:sz w:val="22"/>
          <w:szCs w:val="22"/>
        </w:rPr>
      </w:pPr>
      <w:r w:rsidRPr="00C45417">
        <w:rPr>
          <w:rFonts w:ascii="Palatino Linotype" w:eastAsia="Palatino Linotype" w:hAnsi="Palatino Linotype" w:cs="Palatino Linotype"/>
          <w:i/>
          <w:sz w:val="22"/>
          <w:szCs w:val="22"/>
        </w:rPr>
        <w:t>SE ENTREGA RESPUESTA Y ANEXO</w:t>
      </w:r>
      <w:r w:rsidR="001A0814" w:rsidRPr="001A0814">
        <w:rPr>
          <w:rFonts w:ascii="Palatino Linotype" w:eastAsia="Palatino Linotype" w:hAnsi="Palatino Linotype" w:cs="Palatino Linotype"/>
          <w:i/>
          <w:sz w:val="22"/>
          <w:szCs w:val="22"/>
        </w:rPr>
        <w:t>.</w:t>
      </w:r>
    </w:p>
    <w:p w14:paraId="08BC14E1" w14:textId="2F9C9F6D" w:rsidR="008F1772" w:rsidRDefault="0021062A" w:rsidP="008F177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8F1772">
        <w:rPr>
          <w:rFonts w:ascii="Palatino Linotype" w:eastAsia="Palatino Linotype" w:hAnsi="Palatino Linotype" w:cs="Palatino Linotype"/>
          <w:i/>
          <w:sz w:val="22"/>
          <w:szCs w:val="22"/>
        </w:rPr>
        <w:t>ATENTAMENTE</w:t>
      </w:r>
    </w:p>
    <w:p w14:paraId="21873FF8" w14:textId="75C64319" w:rsidR="00207F36" w:rsidRPr="00FA6BD8" w:rsidRDefault="00770B24" w:rsidP="00FA6BD8">
      <w:pPr>
        <w:ind w:left="851" w:right="900"/>
        <w:jc w:val="both"/>
        <w:rPr>
          <w:rFonts w:ascii="Palatino Linotype" w:eastAsia="Palatino Linotype" w:hAnsi="Palatino Linotype" w:cs="Palatino Linotype"/>
          <w:i/>
          <w:sz w:val="22"/>
          <w:szCs w:val="22"/>
        </w:rPr>
      </w:pPr>
      <w:r w:rsidRPr="00387036">
        <w:rPr>
          <w:rFonts w:ascii="Palatino Linotype" w:eastAsia="Palatino Linotype" w:hAnsi="Palatino Linotype" w:cs="Palatino Linotype"/>
          <w:i/>
          <w:sz w:val="22"/>
          <w:szCs w:val="22"/>
        </w:rPr>
        <w:t>Lic. José Luis Gómez Tamayo</w:t>
      </w:r>
      <w:r w:rsidR="00FA6BD8">
        <w:rPr>
          <w:rFonts w:ascii="Palatino Linotype" w:eastAsia="Palatino Linotype" w:hAnsi="Palatino Linotype" w:cs="Palatino Linotype"/>
          <w:i/>
          <w:sz w:val="22"/>
          <w:szCs w:val="22"/>
        </w:rPr>
        <w:t>” (Sic)</w:t>
      </w:r>
    </w:p>
    <w:p w14:paraId="2E4480C7" w14:textId="360C7E65" w:rsidR="00C45417" w:rsidRPr="00C45417" w:rsidRDefault="009C505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Adjuntando a su respuesta</w:t>
      </w:r>
      <w:r w:rsidR="00C45417">
        <w:rPr>
          <w:rFonts w:ascii="Palatino Linotype" w:eastAsia="Palatino Linotype" w:hAnsi="Palatino Linotype" w:cs="Palatino Linotype"/>
          <w:b/>
        </w:rPr>
        <w:t xml:space="preserve"> los</w:t>
      </w:r>
      <w:r w:rsidR="001A0814">
        <w:rPr>
          <w:rFonts w:ascii="Palatino Linotype" w:eastAsia="Palatino Linotype" w:hAnsi="Palatino Linotype" w:cs="Palatino Linotype"/>
          <w:b/>
        </w:rPr>
        <w:t xml:space="preserve"> archivo</w:t>
      </w:r>
      <w:r w:rsidR="00C45417">
        <w:rPr>
          <w:rFonts w:ascii="Palatino Linotype" w:eastAsia="Palatino Linotype" w:hAnsi="Palatino Linotype" w:cs="Palatino Linotype"/>
          <w:b/>
        </w:rPr>
        <w:t>s</w:t>
      </w:r>
      <w:r w:rsidR="001A0814">
        <w:rPr>
          <w:rFonts w:ascii="Palatino Linotype" w:eastAsia="Palatino Linotype" w:hAnsi="Palatino Linotype" w:cs="Palatino Linotype"/>
          <w:b/>
        </w:rPr>
        <w:t xml:space="preserve"> electrónico</w:t>
      </w:r>
      <w:r w:rsidR="00C45417">
        <w:rPr>
          <w:rFonts w:ascii="Palatino Linotype" w:eastAsia="Palatino Linotype" w:hAnsi="Palatino Linotype" w:cs="Palatino Linotype"/>
          <w:b/>
        </w:rPr>
        <w:t>s</w:t>
      </w:r>
      <w:r w:rsidR="001A0814">
        <w:rPr>
          <w:rFonts w:ascii="Palatino Linotype" w:eastAsia="Palatino Linotype" w:hAnsi="Palatino Linotype" w:cs="Palatino Linotype"/>
          <w:b/>
        </w:rPr>
        <w:t xml:space="preserve"> siguiente</w:t>
      </w:r>
      <w:r w:rsidR="00C45417">
        <w:rPr>
          <w:rFonts w:ascii="Palatino Linotype" w:eastAsia="Palatino Linotype" w:hAnsi="Palatino Linotype" w:cs="Palatino Linotype"/>
          <w:b/>
        </w:rPr>
        <w:t>s</w:t>
      </w:r>
      <w:r w:rsidRPr="00B04F4D">
        <w:rPr>
          <w:rFonts w:ascii="Palatino Linotype" w:eastAsia="Palatino Linotype" w:hAnsi="Palatino Linotype" w:cs="Palatino Linotype"/>
          <w:i/>
        </w:rPr>
        <w:t xml:space="preserve">: </w:t>
      </w:r>
      <w:r w:rsidR="00C45417">
        <w:rPr>
          <w:rFonts w:ascii="Palatino Linotype" w:eastAsia="Palatino Linotype" w:hAnsi="Palatino Linotype" w:cs="Palatino Linotype"/>
          <w:i/>
        </w:rPr>
        <w:t>“</w:t>
      </w:r>
      <w:hyperlink r:id="rId8" w:tgtFrame="_blank" w:history="1">
        <w:r w:rsidR="00C45417" w:rsidRPr="00C45417">
          <w:rPr>
            <w:rFonts w:ascii="Palatino Linotype" w:eastAsia="Palatino Linotype" w:hAnsi="Palatino Linotype" w:cs="Palatino Linotype"/>
          </w:rPr>
          <w:t>RESP. IP241-2021.pdf</w:t>
        </w:r>
      </w:hyperlink>
      <w:r w:rsidR="00C45417">
        <w:rPr>
          <w:rFonts w:ascii="Palatino Linotype" w:eastAsia="Palatino Linotype" w:hAnsi="Palatino Linotype" w:cs="Palatino Linotype"/>
        </w:rPr>
        <w:t>” y “</w:t>
      </w:r>
      <w:hyperlink r:id="rId9" w:tgtFrame="_blank" w:history="1">
        <w:r w:rsidR="00C45417" w:rsidRPr="00C45417">
          <w:rPr>
            <w:rFonts w:ascii="Palatino Linotype" w:eastAsia="Palatino Linotype" w:hAnsi="Palatino Linotype" w:cs="Palatino Linotype"/>
          </w:rPr>
          <w:t>RESP.241-2021.pdf</w:t>
        </w:r>
      </w:hyperlink>
      <w:r w:rsidR="00C45417" w:rsidRPr="00C45417">
        <w:rPr>
          <w:rFonts w:ascii="Palatino Linotype" w:eastAsia="Palatino Linotype" w:hAnsi="Palatino Linotype" w:cs="Palatino Linotype"/>
        </w:rPr>
        <w:t>”</w:t>
      </w:r>
      <w:r w:rsidRPr="001A0814">
        <w:rPr>
          <w:rFonts w:ascii="Palatino Linotype" w:eastAsia="Palatino Linotype" w:hAnsi="Palatino Linotype" w:cs="Palatino Linotype"/>
        </w:rPr>
        <w:t>,</w:t>
      </w:r>
      <w:r w:rsidRPr="00C45417">
        <w:rPr>
          <w:rFonts w:ascii="Palatino Linotype" w:eastAsia="Palatino Linotype" w:hAnsi="Palatino Linotype" w:cs="Palatino Linotype"/>
        </w:rPr>
        <w:t xml:space="preserve"> </w:t>
      </w:r>
      <w:r w:rsidR="00C45417">
        <w:rPr>
          <w:rFonts w:ascii="Palatino Linotype" w:eastAsia="Palatino Linotype" w:hAnsi="Palatino Linotype" w:cs="Palatino Linotype"/>
        </w:rPr>
        <w:t>los que serán</w:t>
      </w:r>
      <w:r w:rsidR="001A0814">
        <w:rPr>
          <w:rFonts w:ascii="Palatino Linotype" w:eastAsia="Palatino Linotype" w:hAnsi="Palatino Linotype" w:cs="Palatino Linotype"/>
        </w:rPr>
        <w:t xml:space="preserve"> analizado</w:t>
      </w:r>
      <w:r w:rsidR="00C45417">
        <w:rPr>
          <w:rFonts w:ascii="Palatino Linotype" w:eastAsia="Palatino Linotype" w:hAnsi="Palatino Linotype" w:cs="Palatino Linotype"/>
        </w:rPr>
        <w:t>s</w:t>
      </w:r>
      <w:r w:rsidRPr="00D0483F">
        <w:rPr>
          <w:rFonts w:ascii="Palatino Linotype" w:eastAsia="Palatino Linotype" w:hAnsi="Palatino Linotype" w:cs="Palatino Linotype"/>
        </w:rPr>
        <w:t xml:space="preserve"> en el apartado</w:t>
      </w:r>
      <w:r w:rsidRPr="00B04F4D">
        <w:rPr>
          <w:rFonts w:ascii="Palatino Linotype" w:eastAsia="Palatino Linotype" w:hAnsi="Palatino Linotype" w:cs="Palatino Linotype"/>
        </w:rPr>
        <w:t xml:space="preserve"> de estudio correspondiente.</w:t>
      </w:r>
      <w:r w:rsidR="00C45417">
        <w:rPr>
          <w:rFonts w:ascii="Palatino Linotype" w:eastAsia="Palatino Linotype" w:hAnsi="Palatino Linotype" w:cs="Palatino Linotype"/>
        </w:rPr>
        <w:t xml:space="preserve"> </w:t>
      </w:r>
    </w:p>
    <w:p w14:paraId="152DFFC2" w14:textId="3127EBC4" w:rsidR="00207F36" w:rsidRDefault="00D0483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3</w:t>
      </w:r>
      <w:r w:rsidR="00B53F5B" w:rsidRPr="00FF678B">
        <w:rPr>
          <w:rFonts w:ascii="Palatino Linotype" w:eastAsia="Palatino Linotype" w:hAnsi="Palatino Linotype" w:cs="Palatino Linotype"/>
          <w:b/>
        </w:rPr>
        <w:t xml:space="preserve">. Interposición del recurso de revisión. </w:t>
      </w:r>
      <w:r w:rsidR="00B53F5B" w:rsidRPr="00FF678B">
        <w:rPr>
          <w:rFonts w:ascii="Palatino Linotype" w:eastAsia="Palatino Linotype" w:hAnsi="Palatino Linotype" w:cs="Palatino Linotype"/>
        </w:rPr>
        <w:t xml:space="preserve">Inconforme </w:t>
      </w:r>
      <w:r w:rsidR="006230E5">
        <w:rPr>
          <w:rFonts w:ascii="Palatino Linotype" w:eastAsia="Palatino Linotype" w:hAnsi="Palatino Linotype" w:cs="Palatino Linotype"/>
        </w:rPr>
        <w:t>el</w:t>
      </w:r>
      <w:r w:rsidR="00B53F5B" w:rsidRPr="00FF678B">
        <w:rPr>
          <w:rFonts w:ascii="Palatino Linotype" w:eastAsia="Palatino Linotype" w:hAnsi="Palatino Linotype" w:cs="Palatino Linotype"/>
        </w:rPr>
        <w:t xml:space="preserve"> solicitante con la respuesta del </w:t>
      </w:r>
      <w:r w:rsidR="00B53F5B" w:rsidRPr="00FF678B">
        <w:rPr>
          <w:rFonts w:ascii="Palatino Linotype" w:eastAsia="Palatino Linotype" w:hAnsi="Palatino Linotype" w:cs="Palatino Linotype"/>
          <w:b/>
        </w:rPr>
        <w:t>Sujeto Obligado,</w:t>
      </w:r>
      <w:r w:rsidR="00B53F5B" w:rsidRPr="00FF678B">
        <w:rPr>
          <w:rFonts w:ascii="Palatino Linotype" w:eastAsia="Palatino Linotype" w:hAnsi="Palatino Linotype" w:cs="Palatino Linotype"/>
        </w:rPr>
        <w:t xml:space="preserve"> interpuso recurso de revisión a travé</w:t>
      </w:r>
      <w:r w:rsidR="00FF678B" w:rsidRPr="00FF678B">
        <w:rPr>
          <w:rFonts w:ascii="Palatino Linotype" w:eastAsia="Palatino Linotype" w:hAnsi="Palatino Linotype" w:cs="Palatino Linotype"/>
        </w:rPr>
        <w:t>s del SAIMEX en f</w:t>
      </w:r>
      <w:r w:rsidR="00C45417">
        <w:rPr>
          <w:rFonts w:ascii="Palatino Linotype" w:eastAsia="Palatino Linotype" w:hAnsi="Palatino Linotype" w:cs="Palatino Linotype"/>
        </w:rPr>
        <w:t>echa veintiséis de agosto</w:t>
      </w:r>
      <w:r w:rsidR="008F1772">
        <w:rPr>
          <w:rFonts w:ascii="Palatino Linotype" w:eastAsia="Palatino Linotype" w:hAnsi="Palatino Linotype" w:cs="Palatino Linotype"/>
        </w:rPr>
        <w:t xml:space="preserve"> de</w:t>
      </w:r>
      <w:r w:rsidR="00C45417">
        <w:rPr>
          <w:rFonts w:ascii="Palatino Linotype" w:eastAsia="Palatino Linotype" w:hAnsi="Palatino Linotype" w:cs="Palatino Linotype"/>
        </w:rPr>
        <w:t>l dos mil veintiuno</w:t>
      </w:r>
      <w:r w:rsidR="00B53F5B" w:rsidRPr="00FF678B">
        <w:rPr>
          <w:rFonts w:ascii="Palatino Linotype" w:eastAsia="Palatino Linotype" w:hAnsi="Palatino Linotype" w:cs="Palatino Linotype"/>
        </w:rPr>
        <w:t>, a través del cual expresó lo siguiente</w:t>
      </w:r>
      <w:r w:rsidR="00B53F5B">
        <w:rPr>
          <w:rFonts w:ascii="Palatino Linotype" w:eastAsia="Palatino Linotype" w:hAnsi="Palatino Linotype" w:cs="Palatino Linotype"/>
        </w:rPr>
        <w:t>:</w:t>
      </w:r>
    </w:p>
    <w:p w14:paraId="20B9826E" w14:textId="77777777" w:rsidR="00207F36" w:rsidRDefault="00B53F5B">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07CD7E58" w14:textId="5512DF9D" w:rsidR="00207F36" w:rsidRPr="00B008B6" w:rsidRDefault="00B53F5B">
      <w:pPr>
        <w:spacing w:after="240"/>
        <w:ind w:left="851" w:right="900"/>
        <w:jc w:val="both"/>
        <w:rPr>
          <w:rFonts w:ascii="Palatino Linotype" w:eastAsia="Palatino Linotype" w:hAnsi="Palatino Linotype" w:cs="Palatino Linotype"/>
          <w:i/>
          <w:color w:val="000000"/>
          <w:sz w:val="22"/>
          <w:szCs w:val="22"/>
        </w:rPr>
      </w:pPr>
      <w:r w:rsidRPr="00B008B6">
        <w:rPr>
          <w:rFonts w:ascii="Palatino Linotype" w:eastAsia="Palatino Linotype" w:hAnsi="Palatino Linotype" w:cs="Palatino Linotype"/>
          <w:i/>
          <w:color w:val="000000"/>
          <w:sz w:val="22"/>
          <w:szCs w:val="22"/>
        </w:rPr>
        <w:t>“</w:t>
      </w:r>
      <w:r w:rsidR="00C45417" w:rsidRPr="00C45417">
        <w:rPr>
          <w:rFonts w:ascii="Palatino Linotype" w:eastAsia="Palatino Linotype" w:hAnsi="Palatino Linotype" w:cs="Palatino Linotype"/>
          <w:i/>
          <w:color w:val="000000"/>
          <w:sz w:val="22"/>
          <w:szCs w:val="22"/>
        </w:rPr>
        <w:t>La respuesta dada por seiem</w:t>
      </w:r>
      <w:r w:rsidR="008F1772">
        <w:rPr>
          <w:rFonts w:ascii="Palatino Linotype" w:eastAsia="Palatino Linotype" w:hAnsi="Palatino Linotype" w:cs="Palatino Linotype"/>
          <w:i/>
          <w:color w:val="000000"/>
          <w:sz w:val="22"/>
          <w:szCs w:val="22"/>
        </w:rPr>
        <w:t>”</w:t>
      </w:r>
      <w:r w:rsidR="008F1772" w:rsidRPr="00673672">
        <w:rPr>
          <w:rFonts w:ascii="Palatino Linotype" w:eastAsia="Palatino Linotype" w:hAnsi="Palatino Linotype" w:cs="Palatino Linotype"/>
          <w:i/>
          <w:color w:val="000000"/>
          <w:sz w:val="22"/>
          <w:szCs w:val="22"/>
        </w:rPr>
        <w:t xml:space="preserve"> </w:t>
      </w:r>
      <w:r w:rsidR="006230E5" w:rsidRPr="00673672">
        <w:rPr>
          <w:rFonts w:ascii="Palatino Linotype" w:eastAsia="Palatino Linotype" w:hAnsi="Palatino Linotype" w:cs="Palatino Linotype"/>
          <w:i/>
          <w:color w:val="000000"/>
          <w:sz w:val="22"/>
          <w:szCs w:val="22"/>
        </w:rPr>
        <w:t>(</w:t>
      </w:r>
      <w:r w:rsidRPr="00B008B6">
        <w:rPr>
          <w:rFonts w:ascii="Palatino Linotype" w:eastAsia="Palatino Linotype" w:hAnsi="Palatino Linotype" w:cs="Palatino Linotype"/>
          <w:i/>
          <w:color w:val="000000"/>
          <w:sz w:val="22"/>
          <w:szCs w:val="22"/>
        </w:rPr>
        <w:t>Sic)</w:t>
      </w:r>
    </w:p>
    <w:p w14:paraId="7174BB46" w14:textId="77777777" w:rsidR="00207F36" w:rsidRDefault="00B53F5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26416D4F" w14:textId="2954C9A4" w:rsidR="00207F36" w:rsidRPr="00B008B6" w:rsidRDefault="00B53F5B">
      <w:pPr>
        <w:spacing w:after="240"/>
        <w:ind w:left="851" w:right="900"/>
        <w:jc w:val="both"/>
        <w:rPr>
          <w:rFonts w:ascii="Palatino Linotype" w:eastAsia="Palatino Linotype" w:hAnsi="Palatino Linotype" w:cs="Palatino Linotype"/>
          <w:i/>
          <w:color w:val="000000"/>
          <w:sz w:val="22"/>
          <w:szCs w:val="22"/>
        </w:rPr>
      </w:pPr>
      <w:r w:rsidRPr="00B008B6">
        <w:rPr>
          <w:rFonts w:ascii="Palatino Linotype" w:eastAsia="Palatino Linotype" w:hAnsi="Palatino Linotype" w:cs="Palatino Linotype"/>
          <w:i/>
          <w:color w:val="000000"/>
          <w:sz w:val="22"/>
          <w:szCs w:val="22"/>
        </w:rPr>
        <w:t>“</w:t>
      </w:r>
      <w:r w:rsidR="00C45417" w:rsidRPr="00C45417">
        <w:rPr>
          <w:rFonts w:ascii="Palatino Linotype" w:eastAsia="Palatino Linotype" w:hAnsi="Palatino Linotype" w:cs="Palatino Linotype"/>
          <w:i/>
          <w:color w:val="000000"/>
          <w:sz w:val="22"/>
          <w:szCs w:val="22"/>
        </w:rPr>
        <w:t xml:space="preserve">La unidad juridica de Seiem de manera tramposa encubre al Eduardo Miguel Vite Flores pues no da contestacion sobre cuales son los procedimientos para intermoner un aqueja ante la Contraloria interna ante la Secteraria de la </w:t>
      </w:r>
      <w:r w:rsidR="00C45417" w:rsidRPr="00C45417">
        <w:rPr>
          <w:rFonts w:ascii="Palatino Linotype" w:eastAsia="Palatino Linotype" w:hAnsi="Palatino Linotype" w:cs="Palatino Linotype"/>
          <w:i/>
          <w:color w:val="000000"/>
          <w:sz w:val="22"/>
          <w:szCs w:val="22"/>
        </w:rPr>
        <w:lastRenderedPageBreak/>
        <w:t xml:space="preserve">Contraloria y el procedimiento de queja por hostigamiento. Por cual me incofrmo y solitico se le de vista a la Contraloira para que realice la investigacion respectiva pues esa persona utiliza recursos humanos y materiales de seiem para litigar a sus asunto particulares </w:t>
      </w:r>
      <w:r w:rsidR="00C45417" w:rsidRPr="00FD225B">
        <w:rPr>
          <w:rFonts w:ascii="Palatino Linotype" w:eastAsia="Palatino Linotype" w:hAnsi="Palatino Linotype" w:cs="Palatino Linotype"/>
          <w:i/>
          <w:color w:val="000000"/>
          <w:sz w:val="22"/>
          <w:szCs w:val="22"/>
        </w:rPr>
        <w:t>lo que se podra acreditr con oficos que se giren a los juzgados de toluca, ixtlahuca y atlamoculco para que remitan los expdientes en que actua como abogado patrono desde 2018 a la fecha</w:t>
      </w:r>
      <w:r w:rsidRPr="00FD225B">
        <w:rPr>
          <w:rFonts w:ascii="Palatino Linotype" w:eastAsia="Palatino Linotype" w:hAnsi="Palatino Linotype" w:cs="Palatino Linotype"/>
          <w:i/>
          <w:color w:val="000000"/>
          <w:sz w:val="22"/>
          <w:szCs w:val="22"/>
        </w:rPr>
        <w:t>” (Sic)</w:t>
      </w:r>
    </w:p>
    <w:p w14:paraId="370B335C" w14:textId="4EE5EED9" w:rsidR="00207F36" w:rsidRPr="0021062A" w:rsidRDefault="00D0483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4</w:t>
      </w:r>
      <w:r w:rsidR="00B53F5B">
        <w:rPr>
          <w:rFonts w:ascii="Palatino Linotype" w:eastAsia="Palatino Linotype" w:hAnsi="Palatino Linotype" w:cs="Palatino Linotype"/>
          <w:b/>
        </w:rPr>
        <w:t xml:space="preserve">. Turno. </w:t>
      </w:r>
      <w:r w:rsidR="00B53F5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número </w:t>
      </w:r>
      <w:r w:rsidR="00285491">
        <w:rPr>
          <w:rFonts w:ascii="Palatino Linotype" w:eastAsia="Palatino Linotype" w:hAnsi="Palatino Linotype" w:cs="Palatino Linotype"/>
          <w:b/>
        </w:rPr>
        <w:t>04294</w:t>
      </w:r>
      <w:r w:rsidR="00B53F5B">
        <w:rPr>
          <w:rFonts w:ascii="Palatino Linotype" w:eastAsia="Palatino Linotype" w:hAnsi="Palatino Linotype" w:cs="Palatino Linotype"/>
          <w:b/>
        </w:rPr>
        <w:t>/IN</w:t>
      </w:r>
      <w:r w:rsidR="00285491">
        <w:rPr>
          <w:rFonts w:ascii="Palatino Linotype" w:eastAsia="Palatino Linotype" w:hAnsi="Palatino Linotype" w:cs="Palatino Linotype"/>
          <w:b/>
        </w:rPr>
        <w:t>FOEM/IP/RR/2021</w:t>
      </w:r>
      <w:r w:rsidR="00B53F5B">
        <w:rPr>
          <w:rFonts w:ascii="Palatino Linotype" w:eastAsia="Palatino Linotype" w:hAnsi="Palatino Linotype" w:cs="Palatino Linotype"/>
          <w:b/>
        </w:rPr>
        <w:t xml:space="preserve"> </w:t>
      </w:r>
      <w:r w:rsidR="00B53F5B">
        <w:rPr>
          <w:rFonts w:ascii="Palatino Linotype" w:eastAsia="Palatino Linotype" w:hAnsi="Palatino Linotype" w:cs="Palatino Linotype"/>
        </w:rPr>
        <w:t>fue</w:t>
      </w:r>
      <w:r w:rsidR="00B53F5B">
        <w:rPr>
          <w:rFonts w:ascii="Palatino Linotype" w:eastAsia="Palatino Linotype" w:hAnsi="Palatino Linotype" w:cs="Palatino Linotype"/>
          <w:b/>
        </w:rPr>
        <w:t xml:space="preserve"> </w:t>
      </w:r>
      <w:r w:rsidR="00B53F5B">
        <w:rPr>
          <w:rFonts w:ascii="Palatino Linotype" w:eastAsia="Palatino Linotype" w:hAnsi="Palatino Linotype" w:cs="Palatino Linotype"/>
        </w:rPr>
        <w:t>turnado por el sistema electrónico del Instituto de Transparencia, Acceso a la Información Pública y Protección de Datos Personales del E</w:t>
      </w:r>
      <w:r w:rsidR="00285491">
        <w:rPr>
          <w:rFonts w:ascii="Palatino Linotype" w:eastAsia="Palatino Linotype" w:hAnsi="Palatino Linotype" w:cs="Palatino Linotype"/>
        </w:rPr>
        <w:t>stado de México y Municipios, a la Comisionada</w:t>
      </w:r>
      <w:r w:rsidR="00B53F5B">
        <w:rPr>
          <w:rFonts w:ascii="Palatino Linotype" w:eastAsia="Palatino Linotype" w:hAnsi="Palatino Linotype" w:cs="Palatino Linotype"/>
        </w:rPr>
        <w:t xml:space="preserve"> Ponente </w:t>
      </w:r>
      <w:r w:rsidR="00285491">
        <w:rPr>
          <w:rFonts w:ascii="Palatino Linotype" w:eastAsia="Palatino Linotype" w:hAnsi="Palatino Linotype" w:cs="Palatino Linotype"/>
          <w:b/>
        </w:rPr>
        <w:t>Guadalupe Ramírez Peña</w:t>
      </w:r>
      <w:r w:rsidR="00B53F5B">
        <w:rPr>
          <w:rFonts w:ascii="Palatino Linotype" w:eastAsia="Palatino Linotype" w:hAnsi="Palatino Linotype" w:cs="Palatino Linotype"/>
        </w:rPr>
        <w:t>, para su análisis, estudio, elaboración del proyecto y presentación ante el pleno de este Instituto.</w:t>
      </w:r>
    </w:p>
    <w:p w14:paraId="43BE2B16" w14:textId="77777777" w:rsidR="00660463" w:rsidRDefault="00660463">
      <w:pPr>
        <w:spacing w:line="360" w:lineRule="auto"/>
        <w:jc w:val="both"/>
        <w:rPr>
          <w:rFonts w:ascii="Palatino Linotype" w:eastAsia="Palatino Linotype" w:hAnsi="Palatino Linotype" w:cs="Palatino Linotype"/>
        </w:rPr>
      </w:pPr>
    </w:p>
    <w:p w14:paraId="7187BC96" w14:textId="7702FB79" w:rsidR="00207F36" w:rsidRDefault="00D0483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B53F5B" w:rsidRPr="0090170F">
        <w:rPr>
          <w:rFonts w:ascii="Palatino Linotype" w:eastAsia="Palatino Linotype" w:hAnsi="Palatino Linotype" w:cs="Palatino Linotype"/>
          <w:b/>
        </w:rPr>
        <w:t xml:space="preserve">. Admisión del recurso de revisión: </w:t>
      </w:r>
      <w:r w:rsidR="00B008B6" w:rsidRPr="0090170F">
        <w:rPr>
          <w:rFonts w:ascii="Palatino Linotype" w:eastAsia="Palatino Linotype" w:hAnsi="Palatino Linotype" w:cs="Palatino Linotype"/>
        </w:rPr>
        <w:t>E</w:t>
      </w:r>
      <w:r w:rsidR="007B1F2A" w:rsidRPr="0090170F">
        <w:rPr>
          <w:rFonts w:ascii="Palatino Linotype" w:eastAsia="Palatino Linotype" w:hAnsi="Palatino Linotype" w:cs="Palatino Linotype"/>
        </w:rPr>
        <w:t xml:space="preserve">n </w:t>
      </w:r>
      <w:r w:rsidR="007B1F2A" w:rsidRPr="00776E59">
        <w:rPr>
          <w:rFonts w:ascii="Palatino Linotype" w:eastAsia="Palatino Linotype" w:hAnsi="Palatino Linotype" w:cs="Palatino Linotype"/>
        </w:rPr>
        <w:t xml:space="preserve">fecha </w:t>
      </w:r>
      <w:r w:rsidR="00285491">
        <w:rPr>
          <w:rFonts w:ascii="Palatino Linotype" w:eastAsia="Palatino Linotype" w:hAnsi="Palatino Linotype" w:cs="Palatino Linotype"/>
        </w:rPr>
        <w:t>trece de septiembre de dos mil veintiuno</w:t>
      </w:r>
      <w:r w:rsidR="00B53F5B" w:rsidRPr="00776E59">
        <w:rPr>
          <w:rFonts w:ascii="Palatino Linotype" w:eastAsia="Palatino Linotype" w:hAnsi="Palatino Linotype" w:cs="Palatino Linotype"/>
        </w:rPr>
        <w:t xml:space="preserve">, </w:t>
      </w:r>
      <w:r w:rsidR="00285491">
        <w:rPr>
          <w:rFonts w:ascii="Palatino Linotype" w:eastAsia="Palatino Linotype" w:hAnsi="Palatino Linotype" w:cs="Palatino Linotype"/>
        </w:rPr>
        <w:t>la Comisionada</w:t>
      </w:r>
      <w:r w:rsidR="00B53F5B" w:rsidRPr="0090170F">
        <w:rPr>
          <w:rFonts w:ascii="Palatino Linotype" w:eastAsia="Palatino Linotype" w:hAnsi="Palatino Linotype" w:cs="Palatino Linotype"/>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B53F5B">
        <w:rPr>
          <w:rFonts w:ascii="Palatino Linotype" w:eastAsia="Palatino Linotype" w:hAnsi="Palatino Linotype" w:cs="Palatino Linotype"/>
        </w:rPr>
        <w:t xml:space="preserve"> </w:t>
      </w:r>
    </w:p>
    <w:p w14:paraId="21F36B2B" w14:textId="77777777" w:rsidR="00D0483F" w:rsidRPr="003934B0" w:rsidRDefault="00D0483F" w:rsidP="00D0483F">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eastAsia="es-ES"/>
        </w:rPr>
      </w:pPr>
      <w:r>
        <w:rPr>
          <w:rFonts w:ascii="Palatino Linotype" w:eastAsia="Palatino Linotype" w:hAnsi="Palatino Linotype" w:cs="Palatino Linotype"/>
          <w:b/>
          <w:color w:val="000000"/>
        </w:rPr>
        <w:t>6</w:t>
      </w:r>
      <w:r w:rsidR="00B53F5B">
        <w:rPr>
          <w:rFonts w:ascii="Palatino Linotype" w:eastAsia="Palatino Linotype" w:hAnsi="Palatino Linotype" w:cs="Palatino Linotype"/>
          <w:b/>
          <w:color w:val="000000"/>
        </w:rPr>
        <w:t xml:space="preserve">. </w:t>
      </w:r>
      <w:r w:rsidR="00B53F5B" w:rsidRPr="00776E59">
        <w:rPr>
          <w:rFonts w:ascii="Palatino Linotype" w:eastAsia="Palatino Linotype" w:hAnsi="Palatino Linotype" w:cs="Palatino Linotype"/>
          <w:b/>
        </w:rPr>
        <w:t>Manifestaciones</w:t>
      </w:r>
      <w:r w:rsidR="00B53F5B" w:rsidRPr="00776E59">
        <w:rPr>
          <w:rFonts w:ascii="Palatino Linotype" w:eastAsia="Palatino Linotype" w:hAnsi="Palatino Linotype" w:cs="Palatino Linotype"/>
        </w:rPr>
        <w:t xml:space="preserve">: </w:t>
      </w:r>
      <w:r w:rsidRPr="003934B0">
        <w:rPr>
          <w:rFonts w:ascii="Palatino Linotype" w:hAnsi="Palatino Linotype" w:cs="Arial"/>
          <w:lang w:eastAsia="es-ES"/>
        </w:rPr>
        <w:t>De las constancias que integran el expediente en que se actúa se advierte que el recurrente fue omiso en ofrecer pruebas y alegatos.</w:t>
      </w:r>
    </w:p>
    <w:p w14:paraId="518CEA62" w14:textId="2E0DBEB1" w:rsidR="00501D36" w:rsidRDefault="00501D36" w:rsidP="00501D36">
      <w:pPr>
        <w:spacing w:after="240" w:line="360" w:lineRule="auto"/>
        <w:contextualSpacing/>
        <w:jc w:val="both"/>
        <w:rPr>
          <w:rFonts w:ascii="Palatino Linotype" w:hAnsi="Palatino Linotype" w:cs="Arial"/>
        </w:rPr>
      </w:pPr>
      <w:r>
        <w:rPr>
          <w:rFonts w:ascii="Palatino Linotype" w:hAnsi="Palatino Linotype" w:cs="Arial"/>
        </w:rPr>
        <w:t xml:space="preserve">Por su parte el </w:t>
      </w:r>
      <w:r w:rsidR="001A0814">
        <w:rPr>
          <w:rFonts w:ascii="Palatino Linotype" w:hAnsi="Palatino Linotype" w:cs="Arial"/>
        </w:rPr>
        <w:t xml:space="preserve">Sujeto Obligado en fecha veintiuno de </w:t>
      </w:r>
      <w:r w:rsidR="00285491">
        <w:rPr>
          <w:rFonts w:ascii="Palatino Linotype" w:hAnsi="Palatino Linotype" w:cs="Arial"/>
        </w:rPr>
        <w:t>septiembre</w:t>
      </w:r>
      <w:r>
        <w:rPr>
          <w:rFonts w:ascii="Palatino Linotype" w:hAnsi="Palatino Linotype" w:cs="Arial"/>
        </w:rPr>
        <w:t xml:space="preserve"> del año en curso, remitió a través del SAIMEX, los archivos electrónicos siguientes:</w:t>
      </w:r>
    </w:p>
    <w:p w14:paraId="2608A225" w14:textId="77777777" w:rsidR="00501D36" w:rsidRDefault="00501D36" w:rsidP="00501D36">
      <w:pPr>
        <w:spacing w:after="240" w:line="360" w:lineRule="auto"/>
        <w:contextualSpacing/>
        <w:jc w:val="both"/>
        <w:rPr>
          <w:rFonts w:ascii="Palatino Linotype" w:hAnsi="Palatino Linotype" w:cs="Arial"/>
        </w:rPr>
      </w:pPr>
    </w:p>
    <w:p w14:paraId="3441388A" w14:textId="5C31E49A" w:rsidR="00501D36" w:rsidRDefault="00501D36" w:rsidP="00CE02DC">
      <w:pPr>
        <w:spacing w:after="240" w:line="360" w:lineRule="auto"/>
        <w:contextualSpacing/>
        <w:jc w:val="both"/>
        <w:rPr>
          <w:rFonts w:ascii="Palatino Linotype" w:hAnsi="Palatino Linotype" w:cs="Arial"/>
        </w:rPr>
      </w:pPr>
      <w:r w:rsidRPr="00285491">
        <w:rPr>
          <w:rFonts w:ascii="Palatino Linotype" w:hAnsi="Palatino Linotype"/>
        </w:rPr>
        <w:lastRenderedPageBreak/>
        <w:t>“</w:t>
      </w:r>
      <w:hyperlink r:id="rId10" w:history="1">
        <w:r w:rsidR="00285491" w:rsidRPr="00285491">
          <w:rPr>
            <w:rFonts w:ascii="Palatino Linotype" w:hAnsi="Palatino Linotype"/>
          </w:rPr>
          <w:t>INF.JUST.241-2021.pdf</w:t>
        </w:r>
      </w:hyperlink>
      <w:r w:rsidR="001A0814">
        <w:rPr>
          <w:rFonts w:ascii="Palatino Linotype" w:hAnsi="Palatino Linotype"/>
        </w:rPr>
        <w:t>”</w:t>
      </w:r>
      <w:r w:rsidR="00285491">
        <w:rPr>
          <w:rFonts w:ascii="Palatino Linotype" w:hAnsi="Palatino Linotype"/>
        </w:rPr>
        <w:t xml:space="preserve"> y “</w:t>
      </w:r>
      <w:hyperlink r:id="rId11" w:history="1">
        <w:r w:rsidR="00285491" w:rsidRPr="00285491">
          <w:rPr>
            <w:rFonts w:ascii="Palatino Linotype" w:hAnsi="Palatino Linotype"/>
          </w:rPr>
          <w:t>Anexo RR. 241-21.pdf</w:t>
        </w:r>
      </w:hyperlink>
      <w:r w:rsidR="00285491" w:rsidRPr="00285491">
        <w:rPr>
          <w:rFonts w:ascii="Palatino Linotype" w:hAnsi="Palatino Linotype"/>
        </w:rPr>
        <w:t>”</w:t>
      </w:r>
      <w:r w:rsidR="00CE02DC" w:rsidRPr="001A0814">
        <w:rPr>
          <w:rFonts w:ascii="Palatino Linotype" w:hAnsi="Palatino Linotype"/>
        </w:rPr>
        <w:t xml:space="preserve"> </w:t>
      </w:r>
      <w:r w:rsidRPr="001A0814">
        <w:rPr>
          <w:rFonts w:ascii="Palatino Linotype" w:hAnsi="Palatino Linotype"/>
        </w:rPr>
        <w:t>los cuales</w:t>
      </w:r>
      <w:r w:rsidR="00CE02DC" w:rsidRPr="001A0814">
        <w:rPr>
          <w:rFonts w:ascii="Palatino Linotype" w:hAnsi="Palatino Linotype"/>
        </w:rPr>
        <w:t xml:space="preserve"> </w:t>
      </w:r>
      <w:r>
        <w:rPr>
          <w:rFonts w:ascii="Palatino Linotype" w:hAnsi="Palatino Linotype" w:cs="Arial"/>
        </w:rPr>
        <w:t xml:space="preserve">se </w:t>
      </w:r>
      <w:r w:rsidRPr="00B32600">
        <w:rPr>
          <w:rFonts w:ascii="Palatino Linotype" w:hAnsi="Palatino Linotype" w:cs="Arial"/>
        </w:rPr>
        <w:t xml:space="preserve">determinó en </w:t>
      </w:r>
      <w:r w:rsidRPr="00B73A5B">
        <w:rPr>
          <w:rFonts w:ascii="Palatino Linotype" w:hAnsi="Palatino Linotype" w:cs="Arial"/>
        </w:rPr>
        <w:t xml:space="preserve">fecha </w:t>
      </w:r>
      <w:r w:rsidR="00285491">
        <w:rPr>
          <w:rFonts w:ascii="Palatino Linotype" w:hAnsi="Palatino Linotype" w:cs="Arial"/>
        </w:rPr>
        <w:t>doce de octubre del dos mil veintiuno</w:t>
      </w:r>
      <w:r w:rsidRPr="00B73A5B">
        <w:rPr>
          <w:rFonts w:ascii="Palatino Linotype" w:hAnsi="Palatino Linotype" w:cs="Arial"/>
        </w:rPr>
        <w:t xml:space="preserve">, poner a la vista del recurrente, </w:t>
      </w:r>
      <w:r w:rsidRPr="001A0814">
        <w:rPr>
          <w:rFonts w:ascii="Palatino Linotype" w:hAnsi="Palatino Linotype" w:cs="Arial"/>
        </w:rPr>
        <w:t>en términos de la fracción III</w:t>
      </w:r>
      <w:r w:rsidRPr="00B73A5B">
        <w:rPr>
          <w:rFonts w:ascii="Palatino Linotype" w:hAnsi="Palatino Linotype"/>
        </w:rPr>
        <w:t xml:space="preserve"> del artículo 185 de </w:t>
      </w:r>
      <w:r w:rsidRPr="000479D8">
        <w:rPr>
          <w:rFonts w:ascii="Palatino Linotype" w:hAnsi="Palatino Linotype"/>
        </w:rPr>
        <w:t xml:space="preserve">la </w:t>
      </w:r>
      <w:r w:rsidRPr="005C2851">
        <w:rPr>
          <w:rFonts w:ascii="Palatino Linotype" w:hAnsi="Palatino Linotype"/>
        </w:rPr>
        <w:t>Ley de Transparencia y Acceso a la Información Pública del Estado de México y Municipios</w:t>
      </w:r>
      <w:r w:rsidRPr="005C2851">
        <w:rPr>
          <w:rFonts w:ascii="Palatino Linotype" w:hAnsi="Palatino Linotype" w:cs="Arial"/>
        </w:rPr>
        <w:t xml:space="preserve">; para que en el término de tres días manifestara lo que a su derecho </w:t>
      </w:r>
      <w:r w:rsidRPr="001A0814">
        <w:rPr>
          <w:rFonts w:ascii="Palatino Linotype" w:hAnsi="Palatino Linotype" w:cs="Arial"/>
        </w:rPr>
        <w:t>convenga respecto de las aportaciones novedosas a la respuesta del Sujeto Obligado; sin que el recurrente hiciera manifestación alguna.</w:t>
      </w:r>
    </w:p>
    <w:p w14:paraId="011BDCB0" w14:textId="59669770" w:rsidR="00285491" w:rsidRDefault="00285491" w:rsidP="00CE02DC">
      <w:pPr>
        <w:spacing w:after="240" w:line="360" w:lineRule="auto"/>
        <w:contextualSpacing/>
        <w:jc w:val="both"/>
        <w:rPr>
          <w:rFonts w:ascii="Palatino Linotype" w:hAnsi="Palatino Linotype" w:cs="Arial"/>
        </w:rPr>
      </w:pPr>
    </w:p>
    <w:p w14:paraId="4FCC90D2" w14:textId="55623DFA" w:rsidR="00285491" w:rsidRDefault="00285491" w:rsidP="00CE02DC">
      <w:pPr>
        <w:spacing w:after="240" w:line="360" w:lineRule="auto"/>
        <w:contextualSpacing/>
        <w:jc w:val="both"/>
        <w:rPr>
          <w:rFonts w:ascii="Palatino Linotype" w:hAnsi="Palatino Linotype" w:cs="Arial"/>
        </w:rPr>
      </w:pPr>
      <w:r>
        <w:rPr>
          <w:rFonts w:ascii="Palatino Linotype" w:hAnsi="Palatino Linotype" w:cs="Arial"/>
        </w:rPr>
        <w:t>En cambio, el archivo electrónico denominado “</w:t>
      </w:r>
      <w:hyperlink r:id="rId12" w:history="1">
        <w:r w:rsidRPr="00285491">
          <w:rPr>
            <w:rFonts w:ascii="Palatino Linotype" w:hAnsi="Palatino Linotype"/>
          </w:rPr>
          <w:t>ANEXO 1 241-2021.pdf</w:t>
        </w:r>
      </w:hyperlink>
      <w:r w:rsidRPr="00285491">
        <w:rPr>
          <w:rFonts w:ascii="Palatino Linotype" w:hAnsi="Palatino Linotype" w:cs="Arial"/>
        </w:rPr>
        <w:t>”,</w:t>
      </w:r>
      <w:r>
        <w:t xml:space="preserve"> </w:t>
      </w:r>
      <w:r w:rsidRPr="00285491">
        <w:rPr>
          <w:rFonts w:ascii="Palatino Linotype" w:hAnsi="Palatino Linotype" w:cs="Arial"/>
        </w:rPr>
        <w:t>se determinó no poner a la vista del recurrente, por contener datos personales.</w:t>
      </w:r>
    </w:p>
    <w:p w14:paraId="3112D000" w14:textId="1C09D84A" w:rsidR="007B1F2A" w:rsidRDefault="001A0814" w:rsidP="00B7157D">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b/>
        </w:rPr>
        <w:t>7</w:t>
      </w:r>
      <w:r w:rsidR="007B1F2A">
        <w:rPr>
          <w:rFonts w:ascii="Palatino Linotype" w:eastAsia="Palatino Linotype" w:hAnsi="Palatino Linotype" w:cs="Palatino Linotype"/>
          <w:b/>
        </w:rPr>
        <w:t xml:space="preserve">. Cierre de instrucción. </w:t>
      </w:r>
      <w:r w:rsidR="007B1F2A" w:rsidRPr="00680763">
        <w:rPr>
          <w:rFonts w:ascii="Palatino Linotype" w:eastAsia="Palatino Linotype" w:hAnsi="Palatino Linotype" w:cs="Palatino Linotype"/>
        </w:rPr>
        <w:t xml:space="preserve">En fecha </w:t>
      </w:r>
      <w:r w:rsidR="00E45493">
        <w:rPr>
          <w:rFonts w:ascii="Palatino Linotype" w:eastAsia="Palatino Linotype" w:hAnsi="Palatino Linotype" w:cs="Palatino Linotype"/>
        </w:rPr>
        <w:t>dieciocho</w:t>
      </w:r>
      <w:r w:rsidR="007B1F2A" w:rsidRPr="001A0814">
        <w:rPr>
          <w:rFonts w:ascii="Palatino Linotype" w:eastAsia="Palatino Linotype" w:hAnsi="Palatino Linotype" w:cs="Palatino Linotype"/>
        </w:rPr>
        <w:t xml:space="preserve"> de </w:t>
      </w:r>
      <w:r w:rsidR="00E45493">
        <w:rPr>
          <w:rFonts w:ascii="Palatino Linotype" w:eastAsia="Palatino Linotype" w:hAnsi="Palatino Linotype" w:cs="Palatino Linotype"/>
        </w:rPr>
        <w:t>octubre</w:t>
      </w:r>
      <w:r w:rsidR="007B1F2A" w:rsidRPr="001A0814">
        <w:rPr>
          <w:rFonts w:ascii="Palatino Linotype" w:eastAsia="Palatino Linotype" w:hAnsi="Palatino Linotype" w:cs="Palatino Linotype"/>
        </w:rPr>
        <w:t xml:space="preserve"> de</w:t>
      </w:r>
      <w:r w:rsidRPr="001A0814">
        <w:rPr>
          <w:rFonts w:ascii="Palatino Linotype" w:eastAsia="Palatino Linotype" w:hAnsi="Palatino Linotype" w:cs="Palatino Linotype"/>
        </w:rPr>
        <w:t>l</w:t>
      </w:r>
      <w:r w:rsidR="007B1F2A" w:rsidRPr="001A0814">
        <w:rPr>
          <w:rFonts w:ascii="Palatino Linotype" w:eastAsia="Palatino Linotype" w:hAnsi="Palatino Linotype" w:cs="Palatino Linotype"/>
        </w:rPr>
        <w:t xml:space="preserve"> dos mil </w:t>
      </w:r>
      <w:r w:rsidR="00385278" w:rsidRPr="001A0814">
        <w:rPr>
          <w:rFonts w:ascii="Palatino Linotype" w:eastAsia="Palatino Linotype" w:hAnsi="Palatino Linotype" w:cs="Palatino Linotype"/>
        </w:rPr>
        <w:t>veintiuno</w:t>
      </w:r>
      <w:r w:rsidR="00790210" w:rsidRPr="001A0814">
        <w:rPr>
          <w:rFonts w:ascii="Palatino Linotype" w:eastAsia="Palatino Linotype" w:hAnsi="Palatino Linotype" w:cs="Palatino Linotype"/>
        </w:rPr>
        <w:t>,</w:t>
      </w:r>
      <w:r w:rsidR="007B1F2A" w:rsidRPr="00680763">
        <w:rPr>
          <w:rFonts w:ascii="Palatino Linotype" w:eastAsia="Palatino Linotype" w:hAnsi="Palatino Linotype" w:cs="Palatino Linotype"/>
        </w:rPr>
        <w:t xml:space="preserve"> el </w:t>
      </w:r>
      <w:r w:rsidR="007B1F2A">
        <w:rPr>
          <w:rFonts w:ascii="Palatino Linotype" w:eastAsia="Palatino Linotype" w:hAnsi="Palatino Linotype" w:cs="Palatino Linotype"/>
        </w:rPr>
        <w:t>Comisionado ponente determinó el cierre de instrucción en términos de la fracción VI del artículo 185 de la Ley de Transparencia y Acceso a la Información Pública del Estado de México y Municipios.</w:t>
      </w:r>
    </w:p>
    <w:p w14:paraId="72A26BEE" w14:textId="77777777" w:rsidR="00207F36" w:rsidRDefault="00B53F5B">
      <w:pPr>
        <w:numPr>
          <w:ilvl w:val="0"/>
          <w:numId w:val="1"/>
        </w:numPr>
        <w:pBdr>
          <w:top w:val="nil"/>
          <w:left w:val="nil"/>
          <w:bottom w:val="nil"/>
          <w:right w:val="nil"/>
          <w:between w:val="nil"/>
        </w:pBdr>
        <w:spacing w:line="360" w:lineRule="auto"/>
        <w:ind w:left="720"/>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5C137B47" w14:textId="2C9CB579" w:rsidR="00207F36" w:rsidRDefault="00B53F5B">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8016C1">
        <w:rPr>
          <w:rFonts w:ascii="Palatino Linotype" w:eastAsia="Palatino Linotype" w:hAnsi="Palatino Linotype" w:cs="Palatino Linotype"/>
          <w:highlight w:val="white"/>
        </w:rPr>
        <w:t>trigésimo, trigésimo primero y trigésimo segundo, fracciones IV y V</w:t>
      </w:r>
      <w:r>
        <w:rPr>
          <w:rFonts w:ascii="Palatino Linotype" w:eastAsia="Palatino Linotype" w:hAnsi="Palatino Linotype" w:cs="Palatino Linotype"/>
          <w:highlight w:val="white"/>
        </w:rPr>
        <w:t xml:space="preserve"> de la Constitución Política del Estado Libre y Soberano de México; 1, 2, fracción II; 13,  29, 36, fracciones I y II; </w:t>
      </w:r>
      <w:r>
        <w:rPr>
          <w:rFonts w:ascii="Palatino Linotype" w:eastAsia="Palatino Linotype" w:hAnsi="Palatino Linotype" w:cs="Palatino Linotype"/>
          <w:highlight w:val="white"/>
        </w:rPr>
        <w:lastRenderedPageBreak/>
        <w:t xml:space="preserve">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4C306892" w14:textId="4F2B8A66" w:rsidR="002A634B" w:rsidRDefault="00B53F5B">
      <w:pPr>
        <w:spacing w:before="240" w:after="240" w:line="360" w:lineRule="auto"/>
        <w:jc w:val="both"/>
        <w:rPr>
          <w:rFonts w:ascii="Palatino Linotype" w:eastAsia="Palatino Linotype" w:hAnsi="Palatino Linotype" w:cs="Palatino Linotype"/>
        </w:rPr>
      </w:pPr>
      <w:r w:rsidRPr="00353D00">
        <w:rPr>
          <w:rFonts w:ascii="Palatino Linotype" w:eastAsia="Palatino Linotype" w:hAnsi="Palatino Linotype" w:cs="Palatino Linotype"/>
          <w:b/>
        </w:rPr>
        <w:t>Segundo. Oportunidad y Procedibilidad del R</w:t>
      </w:r>
      <w:r>
        <w:rPr>
          <w:rFonts w:ascii="Palatino Linotype" w:eastAsia="Palatino Linotype" w:hAnsi="Palatino Linotype" w:cs="Palatino Linotype"/>
          <w:b/>
        </w:rPr>
        <w:t>ecurso de Revisión</w:t>
      </w:r>
      <w:r>
        <w:rPr>
          <w:rFonts w:ascii="Palatino Linotype" w:eastAsia="Palatino Linotype" w:hAnsi="Palatino Linotype" w:cs="Palatino Linotype"/>
        </w:rPr>
        <w:t>.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w:t>
      </w:r>
      <w:r w:rsidR="00192539">
        <w:rPr>
          <w:rFonts w:ascii="Palatino Linotype" w:eastAsia="Palatino Linotype" w:hAnsi="Palatino Linotype" w:cs="Palatino Linotype"/>
        </w:rPr>
        <w:t xml:space="preserve"> a la solicitud planteada por la</w:t>
      </w:r>
      <w:r>
        <w:rPr>
          <w:rFonts w:ascii="Palatino Linotype" w:eastAsia="Palatino Linotype" w:hAnsi="Palatino Linotype" w:cs="Palatino Linotype"/>
        </w:rPr>
        <w:t xml:space="preserve"> </w:t>
      </w:r>
      <w:r w:rsidR="00353D00">
        <w:rPr>
          <w:rFonts w:ascii="Palatino Linotype" w:eastAsia="Palatino Linotype" w:hAnsi="Palatino Linotype" w:cs="Palatino Linotype"/>
        </w:rPr>
        <w:t xml:space="preserve">solicitante en fecha </w:t>
      </w:r>
      <w:r w:rsidR="008016C1">
        <w:rPr>
          <w:rFonts w:ascii="Palatino Linotype" w:eastAsia="Palatino Linotype" w:hAnsi="Palatino Linotype" w:cs="Palatino Linotype"/>
        </w:rPr>
        <w:t>doce</w:t>
      </w:r>
      <w:r w:rsidR="00192539">
        <w:rPr>
          <w:rFonts w:ascii="Palatino Linotype" w:eastAsia="Palatino Linotype" w:hAnsi="Palatino Linotype" w:cs="Palatino Linotype"/>
        </w:rPr>
        <w:t xml:space="preserve"> de </w:t>
      </w:r>
      <w:r w:rsidR="008016C1">
        <w:rPr>
          <w:rFonts w:ascii="Palatino Linotype" w:eastAsia="Palatino Linotype" w:hAnsi="Palatino Linotype" w:cs="Palatino Linotype"/>
        </w:rPr>
        <w:t>agosto</w:t>
      </w:r>
      <w:r w:rsidR="006D1933">
        <w:rPr>
          <w:rFonts w:ascii="Palatino Linotype" w:eastAsia="Palatino Linotype" w:hAnsi="Palatino Linotype" w:cs="Palatino Linotype"/>
        </w:rPr>
        <w:t xml:space="preserve"> de año dos mil veinte</w:t>
      </w:r>
      <w:r w:rsidR="00192539">
        <w:rPr>
          <w:rFonts w:ascii="Palatino Linotype" w:eastAsia="Palatino Linotype" w:hAnsi="Palatino Linotype" w:cs="Palatino Linotype"/>
        </w:rPr>
        <w:t xml:space="preserve"> y </w:t>
      </w:r>
      <w:r w:rsidR="00FD4D0C">
        <w:rPr>
          <w:rFonts w:ascii="Palatino Linotype" w:eastAsia="Palatino Linotype" w:hAnsi="Palatino Linotype" w:cs="Palatino Linotype"/>
        </w:rPr>
        <w:t>el recurrente</w:t>
      </w:r>
      <w:r>
        <w:rPr>
          <w:rFonts w:ascii="Palatino Linotype" w:eastAsia="Palatino Linotype" w:hAnsi="Palatino Linotype" w:cs="Palatino Linotype"/>
        </w:rPr>
        <w:t xml:space="preserve"> presentó su r</w:t>
      </w:r>
      <w:r w:rsidR="008016C1">
        <w:rPr>
          <w:rFonts w:ascii="Palatino Linotype" w:eastAsia="Palatino Linotype" w:hAnsi="Palatino Linotype" w:cs="Palatino Linotype"/>
        </w:rPr>
        <w:t>ecurso de revisión el veintiséis de agosto</w:t>
      </w:r>
      <w:r w:rsidR="00766432">
        <w:rPr>
          <w:rFonts w:ascii="Palatino Linotype" w:eastAsia="Palatino Linotype" w:hAnsi="Palatino Linotype" w:cs="Palatino Linotype"/>
        </w:rPr>
        <w:t xml:space="preserve"> d</w:t>
      </w:r>
      <w:r w:rsidR="0021062A">
        <w:rPr>
          <w:rFonts w:ascii="Palatino Linotype" w:eastAsia="Palatino Linotype" w:hAnsi="Palatino Linotype" w:cs="Palatino Linotype"/>
        </w:rPr>
        <w:t xml:space="preserve">el mismo año, esto </w:t>
      </w:r>
      <w:r w:rsidR="008016C1">
        <w:rPr>
          <w:rFonts w:ascii="Palatino Linotype" w:eastAsia="Palatino Linotype" w:hAnsi="Palatino Linotype" w:cs="Palatino Linotype"/>
        </w:rPr>
        <w:t>es al décimo</w:t>
      </w:r>
      <w:r w:rsidR="00766432">
        <w:rPr>
          <w:rFonts w:ascii="Palatino Linotype" w:eastAsia="Palatino Linotype" w:hAnsi="Palatino Linotype" w:cs="Palatino Linotype"/>
        </w:rPr>
        <w:t xml:space="preserve"> día hábil siguiente de aquel en que tuvo conocimiento de la respuesta</w:t>
      </w:r>
      <w:r w:rsidR="001524CC">
        <w:rPr>
          <w:rFonts w:ascii="Palatino Linotype" w:eastAsia="Palatino Linotype" w:hAnsi="Palatino Linotype" w:cs="Palatino Linotype"/>
        </w:rPr>
        <w:t xml:space="preserve">; </w:t>
      </w:r>
      <w:r w:rsidR="00766432">
        <w:rPr>
          <w:rFonts w:ascii="Palatino Linotype" w:eastAsia="Palatino Linotype" w:hAnsi="Palatino Linotype" w:cs="Palatino Linotype"/>
        </w:rPr>
        <w:t>evidenciándose que la interposición del recurso se encuentra dentro de los márgenes temporales previstos en el citado precepto legal.</w:t>
      </w:r>
    </w:p>
    <w:p w14:paraId="012C996D" w14:textId="77777777" w:rsidR="00762636" w:rsidRDefault="00762636" w:rsidP="00762636">
      <w:pPr>
        <w:spacing w:before="240" w:after="240" w:line="360" w:lineRule="auto"/>
        <w:ind w:right="-93"/>
        <w:jc w:val="both"/>
        <w:rPr>
          <w:rFonts w:ascii="Palatino Linotype" w:hAnsi="Palatino Linotype"/>
          <w:color w:val="000000"/>
        </w:rPr>
      </w:pPr>
      <w:r>
        <w:rPr>
          <w:rFonts w:ascii="Palatino Linotype" w:hAnsi="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027CB4D" w14:textId="50FED855" w:rsidR="00776E59" w:rsidRDefault="00776E59" w:rsidP="00776E59">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Ahora bien, resulta procedente la interposición del recurso, según lo aducido por </w:t>
      </w:r>
      <w:r w:rsidR="00FD4D0C">
        <w:rPr>
          <w:rFonts w:ascii="Palatino Linotype" w:eastAsia="Palatino Linotype" w:hAnsi="Palatino Linotype" w:cs="Palatino Linotype"/>
          <w:color w:val="000000"/>
        </w:rPr>
        <w:t>el recurrente</w:t>
      </w:r>
      <w:r>
        <w:rPr>
          <w:rFonts w:ascii="Palatino Linotype" w:eastAsia="Palatino Linotype" w:hAnsi="Palatino Linotype" w:cs="Palatino Linotype"/>
          <w:color w:val="000000"/>
        </w:rPr>
        <w:t xml:space="preserve"> tanto en el acto impugnado como en sus razones o motivos de inconformidad, de ac</w:t>
      </w:r>
      <w:r w:rsidR="00680763">
        <w:rPr>
          <w:rFonts w:ascii="Palatino Linotype" w:eastAsia="Palatino Linotype" w:hAnsi="Palatino Linotype" w:cs="Palatino Linotype"/>
          <w:color w:val="000000"/>
        </w:rPr>
        <w:t xml:space="preserve">uerdo al artículo 179 </w:t>
      </w:r>
      <w:r w:rsidR="001524CC">
        <w:rPr>
          <w:rFonts w:ascii="Palatino Linotype" w:eastAsia="Palatino Linotype" w:hAnsi="Palatino Linotype" w:cs="Palatino Linotype"/>
          <w:color w:val="000000"/>
        </w:rPr>
        <w:t>fracción</w:t>
      </w:r>
      <w:r w:rsidR="00762636">
        <w:rPr>
          <w:rFonts w:ascii="Palatino Linotype" w:eastAsia="Palatino Linotype" w:hAnsi="Palatino Linotype" w:cs="Palatino Linotype"/>
          <w:color w:val="000000"/>
        </w:rPr>
        <w:t xml:space="preserve"> </w:t>
      </w:r>
      <w:r w:rsidR="00FD225B">
        <w:rPr>
          <w:rFonts w:ascii="Palatino Linotype" w:eastAsia="Palatino Linotype" w:hAnsi="Palatino Linotype" w:cs="Palatino Linotype"/>
          <w:color w:val="000000"/>
        </w:rPr>
        <w:t>V</w:t>
      </w:r>
      <w:r>
        <w:rPr>
          <w:rFonts w:ascii="Palatino Linotype" w:eastAsia="Palatino Linotype" w:hAnsi="Palatino Linotype" w:cs="Palatino Linotype"/>
          <w:color w:val="000000"/>
        </w:rPr>
        <w:t xml:space="preserve"> de la Ley de Transparencia y Acceso a la Información Pública del Estado de México y Municipios; que a la letra dice:</w:t>
      </w:r>
    </w:p>
    <w:p w14:paraId="71AF2714" w14:textId="350CCD64" w:rsidR="00776E59" w:rsidRDefault="00776E59" w:rsidP="00BD1FFF">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sidRPr="000C0805">
        <w:rPr>
          <w:rFonts w:ascii="Palatino Linotype" w:eastAsia="Palatino Linotype" w:hAnsi="Palatino Linotype" w:cs="Palatino Linotype"/>
          <w:b/>
          <w:i/>
          <w:color w:val="000000"/>
          <w:sz w:val="22"/>
          <w:szCs w:val="22"/>
        </w:rPr>
        <w:t>“Artículo 179</w:t>
      </w:r>
      <w:r w:rsidRPr="000C0805">
        <w:rPr>
          <w:rFonts w:ascii="Palatino Linotype" w:eastAsia="Palatino Linotype" w:hAnsi="Palatino Linotype" w:cs="Palatino Linotype"/>
          <w:i/>
          <w:color w:val="000000"/>
          <w:sz w:val="22"/>
          <w:szCs w:val="22"/>
        </w:rPr>
        <w:t xml:space="preserve">. </w:t>
      </w:r>
      <w:r w:rsidRPr="000C0805">
        <w:rPr>
          <w:rFonts w:ascii="Palatino Linotype" w:eastAsia="Palatino Linotype" w:hAnsi="Palatino Linotype" w:cs="Palatino Linotype"/>
          <w:b/>
          <w:i/>
          <w:color w:val="000000"/>
          <w:sz w:val="22"/>
          <w:szCs w:val="22"/>
        </w:rPr>
        <w:t>El recurso de revisión</w:t>
      </w:r>
      <w:r w:rsidRPr="000C0805">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0C0805">
        <w:rPr>
          <w:rFonts w:ascii="Palatino Linotype" w:eastAsia="Palatino Linotype" w:hAnsi="Palatino Linotype" w:cs="Palatino Linotype"/>
          <w:b/>
          <w:i/>
          <w:color w:val="000000"/>
          <w:sz w:val="22"/>
          <w:szCs w:val="22"/>
        </w:rPr>
        <w:t>, y procederá en contra de las siguientes causas</w:t>
      </w:r>
      <w:r w:rsidRPr="000C0805">
        <w:rPr>
          <w:rFonts w:ascii="Palatino Linotype" w:eastAsia="Palatino Linotype" w:hAnsi="Palatino Linotype" w:cs="Palatino Linotype"/>
          <w:i/>
          <w:color w:val="000000"/>
          <w:sz w:val="22"/>
          <w:szCs w:val="22"/>
        </w:rPr>
        <w:t>:</w:t>
      </w:r>
    </w:p>
    <w:p w14:paraId="7BE80607" w14:textId="5775ABB1" w:rsidR="00776E59" w:rsidRPr="000C0805" w:rsidRDefault="00FD225B" w:rsidP="00FD225B">
      <w:pPr>
        <w:pStyle w:val="paragraph"/>
        <w:spacing w:before="240" w:beforeAutospacing="0" w:after="240" w:afterAutospacing="0"/>
        <w:ind w:left="992" w:right="1043"/>
        <w:contextualSpacing/>
        <w:jc w:val="both"/>
        <w:textAlignment w:val="baseline"/>
        <w:rPr>
          <w:rFonts w:ascii="Palatino Linotype" w:eastAsia="Palatino Linotype" w:hAnsi="Palatino Linotype" w:cs="Palatino Linotype"/>
          <w:i/>
          <w:color w:val="000000"/>
          <w:sz w:val="22"/>
          <w:szCs w:val="22"/>
        </w:rPr>
      </w:pPr>
      <w:r w:rsidRPr="002F3509">
        <w:rPr>
          <w:rFonts w:ascii="Palatino Linotype" w:hAnsi="Palatino Linotype" w:cs="Arial"/>
          <w:i/>
        </w:rPr>
        <w:t>V. La en</w:t>
      </w:r>
      <w:r>
        <w:rPr>
          <w:rFonts w:ascii="Palatino Linotype" w:hAnsi="Palatino Linotype" w:cs="Arial"/>
          <w:i/>
        </w:rPr>
        <w:t>trega de información incompleta</w:t>
      </w:r>
      <w:r w:rsidR="008E7619" w:rsidRPr="001524CC">
        <w:rPr>
          <w:rFonts w:ascii="Palatino Linotype" w:eastAsia="Palatino Linotype" w:hAnsi="Palatino Linotype" w:cs="Palatino Linotype"/>
          <w:i/>
          <w:color w:val="000000"/>
          <w:sz w:val="22"/>
          <w:szCs w:val="22"/>
        </w:rPr>
        <w:t>…</w:t>
      </w:r>
      <w:r w:rsidR="00776E59" w:rsidRPr="000C0805">
        <w:rPr>
          <w:rFonts w:ascii="Palatino Linotype" w:eastAsia="Palatino Linotype" w:hAnsi="Palatino Linotype" w:cs="Palatino Linotype"/>
          <w:i/>
          <w:color w:val="000000"/>
          <w:sz w:val="22"/>
          <w:szCs w:val="22"/>
        </w:rPr>
        <w:t>” (Sic)</w:t>
      </w:r>
    </w:p>
    <w:p w14:paraId="0F3C2518" w14:textId="77777777" w:rsidR="00776E59" w:rsidRDefault="00776E59" w:rsidP="00776E59">
      <w:pPr>
        <w:pBdr>
          <w:top w:val="nil"/>
          <w:left w:val="nil"/>
          <w:bottom w:val="nil"/>
          <w:right w:val="nil"/>
          <w:between w:val="nil"/>
        </w:pBdr>
        <w:spacing w:line="360" w:lineRule="auto"/>
        <w:ind w:right="-91"/>
        <w:jc w:val="both"/>
        <w:rPr>
          <w:rFonts w:ascii="Palatino Linotype" w:eastAsia="Palatino Linotype" w:hAnsi="Palatino Linotype" w:cs="Palatino Linotype"/>
          <w:color w:val="000000"/>
        </w:rPr>
      </w:pPr>
    </w:p>
    <w:p w14:paraId="5586E52D" w14:textId="0F761B21" w:rsidR="00776E59" w:rsidRDefault="00E10557" w:rsidP="00E10557">
      <w:pPr>
        <w:pStyle w:val="paragraph"/>
        <w:spacing w:before="0" w:beforeAutospacing="0" w:after="240" w:afterAutospacing="0" w:line="360" w:lineRule="auto"/>
        <w:ind w:right="-150"/>
        <w:jc w:val="both"/>
        <w:textAlignment w:val="baseline"/>
        <w:rPr>
          <w:rFonts w:ascii="Palatino Linotype" w:eastAsia="Palatino Linotype" w:hAnsi="Palatino Linotype" w:cs="Palatino Linotype"/>
        </w:rPr>
      </w:pPr>
      <w:r w:rsidRPr="00080788">
        <w:rPr>
          <w:rFonts w:ascii="Palatino Linotype" w:hAnsi="Palatino Linotype" w:cs="Arial"/>
          <w:b/>
        </w:rPr>
        <w:t xml:space="preserve">Tercero. </w:t>
      </w:r>
      <w:r w:rsidRPr="00452FB2">
        <w:rPr>
          <w:rFonts w:ascii="Palatino Linotype" w:hAnsi="Palatino Linotype" w:cs="Arial"/>
          <w:b/>
        </w:rPr>
        <w:t>Análisis de las causales de sobreseimiento.</w:t>
      </w:r>
      <w:r>
        <w:rPr>
          <w:rFonts w:ascii="Palatino Linotype" w:hAnsi="Palatino Linotype" w:cs="Arial"/>
          <w:b/>
        </w:rPr>
        <w:t xml:space="preserve"> </w:t>
      </w:r>
      <w:r w:rsidR="00776E59">
        <w:rPr>
          <w:rFonts w:ascii="Palatino Linotype" w:eastAsia="Palatino Linotype" w:hAnsi="Palatino Linotype" w:cs="Palatino Linotype"/>
        </w:rPr>
        <w:t>Del análisis de la solicitud de información motivo del recurso de revisión que ahora se resuelve se advierte que el particular req</w:t>
      </w:r>
      <w:r w:rsidR="0095666D">
        <w:rPr>
          <w:rFonts w:ascii="Palatino Linotype" w:eastAsia="Palatino Linotype" w:hAnsi="Palatino Linotype" w:cs="Palatino Linotype"/>
        </w:rPr>
        <w:t>uirió al</w:t>
      </w:r>
      <w:r w:rsidR="00986BB3">
        <w:rPr>
          <w:rFonts w:ascii="Palatino Linotype" w:eastAsia="Palatino Linotype" w:hAnsi="Palatino Linotype" w:cs="Palatino Linotype"/>
        </w:rPr>
        <w:t xml:space="preserve"> Sujeto Obligado</w:t>
      </w:r>
      <w:r w:rsidR="00762636">
        <w:rPr>
          <w:rFonts w:ascii="Palatino Linotype" w:eastAsia="Palatino Linotype" w:hAnsi="Palatino Linotype" w:cs="Palatino Linotype"/>
        </w:rPr>
        <w:t>,</w:t>
      </w:r>
      <w:r w:rsidR="00BD1FFF">
        <w:rPr>
          <w:rFonts w:ascii="Palatino Linotype" w:eastAsia="Palatino Linotype" w:hAnsi="Palatino Linotype" w:cs="Palatino Linotype"/>
        </w:rPr>
        <w:t xml:space="preserve"> </w:t>
      </w:r>
      <w:r w:rsidR="008E7619">
        <w:rPr>
          <w:rFonts w:ascii="Palatino Linotype" w:eastAsia="Palatino Linotype" w:hAnsi="Palatino Linotype" w:cs="Palatino Linotype"/>
        </w:rPr>
        <w:t>del</w:t>
      </w:r>
      <w:r w:rsidR="008E7619" w:rsidRPr="008E7619">
        <w:rPr>
          <w:rFonts w:ascii="Palatino Linotype" w:eastAsia="Palatino Linotype" w:hAnsi="Palatino Linotype" w:cs="Palatino Linotype"/>
        </w:rPr>
        <w:t xml:space="preserve"> servidor público Eduardo Miguel Vite Flores</w:t>
      </w:r>
      <w:r w:rsidR="00754920">
        <w:rPr>
          <w:rFonts w:ascii="Palatino Linotype" w:eastAsia="Palatino Linotype" w:hAnsi="Palatino Linotype" w:cs="Palatino Linotype"/>
        </w:rPr>
        <w:t xml:space="preserve">, </w:t>
      </w:r>
      <w:r w:rsidR="00776E59">
        <w:rPr>
          <w:rFonts w:ascii="Palatino Linotype" w:eastAsia="Palatino Linotype" w:hAnsi="Palatino Linotype" w:cs="Palatino Linotype"/>
        </w:rPr>
        <w:t>lo siguiente:</w:t>
      </w:r>
    </w:p>
    <w:p w14:paraId="421C0067" w14:textId="77777777" w:rsidR="008E7619" w:rsidRPr="008E7619" w:rsidRDefault="008E7619" w:rsidP="008E7619">
      <w:pPr>
        <w:spacing w:before="240" w:after="240" w:line="360" w:lineRule="auto"/>
        <w:jc w:val="both"/>
        <w:rPr>
          <w:rFonts w:ascii="Palatino Linotype" w:eastAsia="Palatino Linotype" w:hAnsi="Palatino Linotype" w:cs="Palatino Linotype"/>
        </w:rPr>
      </w:pPr>
      <w:r w:rsidRPr="008E7619">
        <w:rPr>
          <w:rFonts w:ascii="Palatino Linotype" w:eastAsia="Palatino Linotype" w:hAnsi="Palatino Linotype" w:cs="Palatino Linotype"/>
        </w:rPr>
        <w:t xml:space="preserve">1. El monto de sus percepciones, formato de personal y currículum; </w:t>
      </w:r>
    </w:p>
    <w:p w14:paraId="3CC1A88B" w14:textId="07CFA1ED" w:rsidR="008E7619" w:rsidRPr="008E7619" w:rsidRDefault="008E7619" w:rsidP="008E7619">
      <w:pPr>
        <w:spacing w:before="240" w:after="240" w:line="360" w:lineRule="auto"/>
        <w:jc w:val="both"/>
        <w:rPr>
          <w:rFonts w:ascii="Palatino Linotype" w:eastAsia="Palatino Linotype" w:hAnsi="Palatino Linotype" w:cs="Palatino Linotype"/>
        </w:rPr>
      </w:pPr>
      <w:r w:rsidRPr="008E7619">
        <w:rPr>
          <w:rFonts w:ascii="Palatino Linotype" w:eastAsia="Palatino Linotype" w:hAnsi="Palatino Linotype" w:cs="Palatino Linotype"/>
        </w:rPr>
        <w:t xml:space="preserve">2. Oficio, correo oficial o soporte documental mediante el cual se le autorizó para hacerse cargo de los asuntos de regularización de inmuebles y no los de derechos humanos; </w:t>
      </w:r>
    </w:p>
    <w:p w14:paraId="7AF41646" w14:textId="36BD4F9D" w:rsidR="008E7619" w:rsidRPr="008E7619" w:rsidRDefault="008E7619" w:rsidP="008E7619">
      <w:pPr>
        <w:spacing w:before="240" w:after="240" w:line="360" w:lineRule="auto"/>
        <w:jc w:val="both"/>
        <w:rPr>
          <w:rFonts w:ascii="Palatino Linotype" w:eastAsia="Palatino Linotype" w:hAnsi="Palatino Linotype" w:cs="Palatino Linotype"/>
        </w:rPr>
      </w:pPr>
      <w:r w:rsidRPr="008E7619">
        <w:rPr>
          <w:rFonts w:ascii="Palatino Linotype" w:eastAsia="Palatino Linotype" w:hAnsi="Palatino Linotype" w:cs="Palatino Linotype"/>
        </w:rPr>
        <w:t>3. Oficio, correo,</w:t>
      </w:r>
      <w:r>
        <w:rPr>
          <w:rFonts w:ascii="Palatino Linotype" w:eastAsia="Palatino Linotype" w:hAnsi="Palatino Linotype" w:cs="Palatino Linotype"/>
        </w:rPr>
        <w:t xml:space="preserve"> oficial </w:t>
      </w:r>
      <w:r w:rsidRPr="008E7619">
        <w:rPr>
          <w:rFonts w:ascii="Palatino Linotype" w:eastAsia="Palatino Linotype" w:hAnsi="Palatino Linotype" w:cs="Palatino Linotype"/>
        </w:rPr>
        <w:t xml:space="preserve">o soporte documental mediante el cual se le autorizó para litigar sus asuntos privados y usar recursos públicos y al personal que tiene adscrito para esos fines; </w:t>
      </w:r>
    </w:p>
    <w:p w14:paraId="15DCD616" w14:textId="09794E22" w:rsidR="008E7619" w:rsidRPr="008E7619" w:rsidRDefault="008E7619" w:rsidP="008E7619">
      <w:pPr>
        <w:spacing w:before="240" w:after="240" w:line="360" w:lineRule="auto"/>
        <w:jc w:val="both"/>
        <w:rPr>
          <w:rFonts w:ascii="Palatino Linotype" w:eastAsia="Palatino Linotype" w:hAnsi="Palatino Linotype" w:cs="Palatino Linotype"/>
        </w:rPr>
      </w:pPr>
      <w:r w:rsidRPr="008E7619">
        <w:rPr>
          <w:rFonts w:ascii="Palatino Linotype" w:eastAsia="Palatino Linotype" w:hAnsi="Palatino Linotype" w:cs="Palatino Linotype"/>
        </w:rPr>
        <w:t xml:space="preserve">4. Los viáticos que se le han pagado desde su ingreso a SEIEM hasta la fecha; </w:t>
      </w:r>
    </w:p>
    <w:p w14:paraId="0C74A271" w14:textId="77777777" w:rsidR="008E7619" w:rsidRPr="008E7619" w:rsidRDefault="008E7619" w:rsidP="008E7619">
      <w:pPr>
        <w:spacing w:before="240" w:after="240" w:line="360" w:lineRule="auto"/>
        <w:jc w:val="both"/>
        <w:rPr>
          <w:rFonts w:ascii="Palatino Linotype" w:eastAsia="Palatino Linotype" w:hAnsi="Palatino Linotype" w:cs="Palatino Linotype"/>
        </w:rPr>
      </w:pPr>
      <w:r w:rsidRPr="008E7619">
        <w:rPr>
          <w:rFonts w:ascii="Palatino Linotype" w:eastAsia="Palatino Linotype" w:hAnsi="Palatino Linotype" w:cs="Palatino Linotype"/>
        </w:rPr>
        <w:lastRenderedPageBreak/>
        <w:t xml:space="preserve">5. El monto de las horas extraordinarias que ha percibido desde su ingreso a la fecha; </w:t>
      </w:r>
    </w:p>
    <w:p w14:paraId="76C08F56" w14:textId="0F9BFF2D" w:rsidR="00985D75" w:rsidRPr="008E7619" w:rsidRDefault="0045766C" w:rsidP="008E761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6</w:t>
      </w:r>
      <w:r w:rsidR="008E7619" w:rsidRPr="008E7619">
        <w:rPr>
          <w:rFonts w:ascii="Palatino Linotype" w:eastAsia="Palatino Linotype" w:hAnsi="Palatino Linotype" w:cs="Palatino Linotype"/>
        </w:rPr>
        <w:t>. Procedimiento para presentar queja en contra de ese servidor público por hostigamiento;</w:t>
      </w:r>
    </w:p>
    <w:p w14:paraId="4B4DCC60" w14:textId="432C3233" w:rsidR="008E7619" w:rsidRDefault="0045766C" w:rsidP="008E7619">
      <w:pPr>
        <w:spacing w:before="240" w:after="240" w:line="360" w:lineRule="auto"/>
        <w:jc w:val="both"/>
        <w:rPr>
          <w:rFonts w:ascii="Palatino Linotype" w:eastAsia="Palatino Linotype" w:hAnsi="Palatino Linotype" w:cs="Palatino Linotype"/>
        </w:rPr>
      </w:pPr>
      <w:r w:rsidRPr="008E7619">
        <w:rPr>
          <w:rFonts w:ascii="Palatino Linotype" w:eastAsia="Palatino Linotype" w:hAnsi="Palatino Linotype" w:cs="Palatino Linotype"/>
        </w:rPr>
        <w:t>Así</w:t>
      </w:r>
      <w:r w:rsidR="008E7619" w:rsidRPr="008E7619">
        <w:rPr>
          <w:rFonts w:ascii="Palatino Linotype" w:eastAsia="Palatino Linotype" w:hAnsi="Palatino Linotype" w:cs="Palatino Linotype"/>
        </w:rPr>
        <w:t xml:space="preserve"> como:</w:t>
      </w:r>
    </w:p>
    <w:p w14:paraId="118E9A83" w14:textId="2B44FC5C" w:rsidR="0045766C" w:rsidRPr="008E7619" w:rsidRDefault="0045766C" w:rsidP="008E761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7</w:t>
      </w:r>
      <w:r w:rsidRPr="008E7619">
        <w:rPr>
          <w:rFonts w:ascii="Palatino Linotype" w:eastAsia="Palatino Linotype" w:hAnsi="Palatino Linotype" w:cs="Palatino Linotype"/>
        </w:rPr>
        <w:t>. Procedimiento para interponer queja ante la Secretaria de la Contraloría del Estado de México;</w:t>
      </w:r>
    </w:p>
    <w:p w14:paraId="352216AB" w14:textId="256E7EA5" w:rsidR="008E7619" w:rsidRDefault="0045766C" w:rsidP="008E761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8</w:t>
      </w:r>
      <w:r w:rsidR="008E7619" w:rsidRPr="008E7619">
        <w:rPr>
          <w:rFonts w:ascii="Palatino Linotype" w:eastAsia="Palatino Linotype" w:hAnsi="Palatino Linotype" w:cs="Palatino Linotype"/>
        </w:rPr>
        <w:t xml:space="preserve">. Procedimiento para interponer queja ante la </w:t>
      </w:r>
      <w:r w:rsidRPr="008E7619">
        <w:rPr>
          <w:rFonts w:ascii="Palatino Linotype" w:eastAsia="Palatino Linotype" w:hAnsi="Palatino Linotype" w:cs="Palatino Linotype"/>
        </w:rPr>
        <w:t>Contraloría</w:t>
      </w:r>
      <w:r w:rsidR="008E7619" w:rsidRPr="008E7619">
        <w:rPr>
          <w:rFonts w:ascii="Palatino Linotype" w:eastAsia="Palatino Linotype" w:hAnsi="Palatino Linotype" w:cs="Palatino Linotype"/>
        </w:rPr>
        <w:t xml:space="preserve"> Interna de</w:t>
      </w:r>
      <w:r w:rsidR="001122CF">
        <w:rPr>
          <w:rFonts w:ascii="Palatino Linotype" w:eastAsia="Palatino Linotype" w:hAnsi="Palatino Linotype" w:cs="Palatino Linotype"/>
        </w:rPr>
        <w:t>l</w:t>
      </w:r>
      <w:r w:rsidR="008E7619" w:rsidRPr="008E7619">
        <w:rPr>
          <w:rFonts w:ascii="Palatino Linotype" w:eastAsia="Palatino Linotype" w:hAnsi="Palatino Linotype" w:cs="Palatino Linotype"/>
        </w:rPr>
        <w:t xml:space="preserve"> SEIEM</w:t>
      </w:r>
      <w:r>
        <w:rPr>
          <w:rFonts w:ascii="Palatino Linotype" w:eastAsia="Palatino Linotype" w:hAnsi="Palatino Linotype" w:cs="Palatino Linotype"/>
        </w:rPr>
        <w:t>.</w:t>
      </w:r>
    </w:p>
    <w:p w14:paraId="40F0FC6F" w14:textId="59C47E2D" w:rsidR="00C0537B" w:rsidRPr="00E5015D" w:rsidRDefault="00776E59" w:rsidP="00E5015D">
      <w:pPr>
        <w:spacing w:before="240" w:after="240" w:line="360" w:lineRule="auto"/>
        <w:jc w:val="both"/>
        <w:rPr>
          <w:rFonts w:ascii="Palatino Linotype" w:eastAsia="Palatino Linotype" w:hAnsi="Palatino Linotype" w:cs="Palatino Linotype"/>
        </w:rPr>
      </w:pPr>
      <w:r w:rsidRPr="00E5015D">
        <w:rPr>
          <w:rFonts w:ascii="Palatino Linotype" w:eastAsia="Palatino Linotype" w:hAnsi="Palatino Linotype" w:cs="Palatino Linotype"/>
        </w:rPr>
        <w:t>Posteriormente el Sujeto Obligado, emitió</w:t>
      </w:r>
      <w:r w:rsidR="0095666D" w:rsidRPr="00E5015D">
        <w:rPr>
          <w:rFonts w:ascii="Palatino Linotype" w:eastAsia="Palatino Linotype" w:hAnsi="Palatino Linotype" w:cs="Palatino Linotype"/>
        </w:rPr>
        <w:t xml:space="preserve"> su respuesta </w:t>
      </w:r>
      <w:r w:rsidR="009F20DB" w:rsidRPr="00E5015D">
        <w:rPr>
          <w:rFonts w:ascii="Palatino Linotype" w:eastAsia="Palatino Linotype" w:hAnsi="Palatino Linotype" w:cs="Palatino Linotype"/>
        </w:rPr>
        <w:t xml:space="preserve">a través </w:t>
      </w:r>
      <w:r w:rsidR="00E5015D" w:rsidRPr="00E5015D">
        <w:rPr>
          <w:rFonts w:ascii="Palatino Linotype" w:eastAsia="Palatino Linotype" w:hAnsi="Palatino Linotype" w:cs="Palatino Linotype"/>
        </w:rPr>
        <w:t>de los archivos electrónicos siguientes:</w:t>
      </w:r>
    </w:p>
    <w:p w14:paraId="51E600B2" w14:textId="382CAF7B" w:rsidR="00E5015D" w:rsidRDefault="00E5015D" w:rsidP="00E501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w:t>
      </w:r>
      <w:hyperlink r:id="rId13" w:tgtFrame="_blank" w:history="1">
        <w:r w:rsidRPr="00C45417">
          <w:rPr>
            <w:rFonts w:ascii="Palatino Linotype" w:eastAsia="Palatino Linotype" w:hAnsi="Palatino Linotype" w:cs="Palatino Linotype"/>
          </w:rPr>
          <w:t>RESP. IP241-2021.pdf</w:t>
        </w:r>
      </w:hyperlink>
      <w:r>
        <w:rPr>
          <w:rFonts w:ascii="Palatino Linotype" w:eastAsia="Palatino Linotype" w:hAnsi="Palatino Linotype" w:cs="Palatino Linotype"/>
        </w:rPr>
        <w:t xml:space="preserve">”, el cual contiene la respuesta otorgada por el Jefe del Departamento de Legislación y Consulta, y Suplente del Titular de la Unidad de Transparencia, al particular, en donde le informó remitirle la respuesta proporcionada por el Servidor Público Habilitado de la Unidad de Asuntos Jurídicos e Igualdad de Género, adjuntándolo en formato “PDF”.   </w:t>
      </w:r>
    </w:p>
    <w:p w14:paraId="78E3DC4E" w14:textId="36286220" w:rsidR="00EB06CC" w:rsidRDefault="00E5015D" w:rsidP="00E501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4" w:tgtFrame="_blank" w:history="1">
        <w:r w:rsidRPr="00C45417">
          <w:rPr>
            <w:rFonts w:ascii="Palatino Linotype" w:eastAsia="Palatino Linotype" w:hAnsi="Palatino Linotype" w:cs="Palatino Linotype"/>
          </w:rPr>
          <w:t>RESP.241-2021.pdf</w:t>
        </w:r>
      </w:hyperlink>
      <w:r w:rsidRPr="00C45417">
        <w:rPr>
          <w:rFonts w:ascii="Palatino Linotype" w:eastAsia="Palatino Linotype" w:hAnsi="Palatino Linotype" w:cs="Palatino Linotype"/>
        </w:rPr>
        <w:t>”</w:t>
      </w:r>
      <w:r>
        <w:rPr>
          <w:rFonts w:ascii="Palatino Linotype" w:eastAsia="Palatino Linotype" w:hAnsi="Palatino Linotype" w:cs="Palatino Linotype"/>
        </w:rPr>
        <w:t>, el cual contiene la respuesta otorgada por el Servidor Público Habilitado de la Unidad de Asuntos Jurídicos e Igualdad de Género</w:t>
      </w:r>
      <w:r w:rsidR="00EB06CC">
        <w:rPr>
          <w:rFonts w:ascii="Palatino Linotype" w:eastAsia="Palatino Linotype" w:hAnsi="Palatino Linotype" w:cs="Palatino Linotype"/>
        </w:rPr>
        <w:t xml:space="preserve"> del Sujeto Obligado</w:t>
      </w:r>
      <w:r>
        <w:rPr>
          <w:rFonts w:ascii="Palatino Linotype" w:eastAsia="Palatino Linotype" w:hAnsi="Palatino Linotype" w:cs="Palatino Linotype"/>
        </w:rPr>
        <w:t>, a través del cual remitió</w:t>
      </w:r>
      <w:r w:rsidR="00EB06CC">
        <w:rPr>
          <w:rFonts w:ascii="Palatino Linotype" w:eastAsia="Palatino Linotype" w:hAnsi="Palatino Linotype" w:cs="Palatino Linotype"/>
        </w:rPr>
        <w:t xml:space="preserve"> con base a lo solicitado, lo siguiente:</w:t>
      </w:r>
    </w:p>
    <w:p w14:paraId="62295797" w14:textId="3663DA4D" w:rsidR="00E5015D" w:rsidRDefault="00EB06CC" w:rsidP="00E501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-Dos links electrónicos para el caso del Órgano Interno de Control.</w:t>
      </w:r>
    </w:p>
    <w:p w14:paraId="32E5D687" w14:textId="3A7A51EE" w:rsidR="00EB06CC" w:rsidRDefault="00EB06CC" w:rsidP="00E501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-Un formato único de personal, recibo de nómina y curriculum vitae del servidor público descrito en la solicitud de acceso a la información pública.</w:t>
      </w:r>
    </w:p>
    <w:p w14:paraId="01A5EBFC" w14:textId="08E1145D" w:rsidR="00EB06CC" w:rsidRDefault="00EB06CC" w:rsidP="00E501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oficio por medio del cual el Jefe de la Unidad de Asunto Jurídicos e Igualdad de Género, autorizó al servidor público descrito en la solicitud de acceso a la información pública, para apoyar al Departamento de Legislación y Consulta en la realización de acciones necesarias para la regularización de los bienes inmuebles propiedad </w:t>
      </w:r>
      <w:r w:rsidR="00793240">
        <w:rPr>
          <w:rFonts w:ascii="Palatino Linotype" w:eastAsia="Palatino Linotype" w:hAnsi="Palatino Linotype" w:cs="Palatino Linotype"/>
        </w:rPr>
        <w:t>del SEIEM, sin descuidar la jefatura que tiene asignada.</w:t>
      </w:r>
    </w:p>
    <w:p w14:paraId="777E8D80" w14:textId="58EF1D5A" w:rsidR="00747E07" w:rsidRDefault="00776E59" w:rsidP="00776E59">
      <w:pPr>
        <w:spacing w:before="240" w:after="240" w:line="360" w:lineRule="auto"/>
        <w:jc w:val="both"/>
        <w:rPr>
          <w:rFonts w:ascii="Palatino Linotype" w:eastAsia="Palatino Linotype" w:hAnsi="Palatino Linotype" w:cs="Palatino Linotype"/>
        </w:rPr>
      </w:pPr>
      <w:r w:rsidRPr="00747E07">
        <w:rPr>
          <w:rFonts w:ascii="Palatino Linotype" w:eastAsia="Palatino Linotype" w:hAnsi="Palatino Linotype" w:cs="Palatino Linotype"/>
        </w:rPr>
        <w:t xml:space="preserve">Derivado de dicha respuesta </w:t>
      </w:r>
      <w:r w:rsidR="00FD4D0C" w:rsidRPr="00747E07">
        <w:rPr>
          <w:rFonts w:ascii="Palatino Linotype" w:eastAsia="Palatino Linotype" w:hAnsi="Palatino Linotype" w:cs="Palatino Linotype"/>
        </w:rPr>
        <w:t>el recurrente</w:t>
      </w:r>
      <w:r w:rsidRPr="00747E07">
        <w:rPr>
          <w:rFonts w:ascii="Palatino Linotype" w:eastAsia="Palatino Linotype" w:hAnsi="Palatino Linotype" w:cs="Palatino Linotype"/>
        </w:rPr>
        <w:t xml:space="preserve"> se inconforma en sus razones o motivos</w:t>
      </w:r>
      <w:r w:rsidR="00C630EA" w:rsidRPr="00747E07">
        <w:rPr>
          <w:rFonts w:ascii="Palatino Linotype" w:eastAsia="Palatino Linotype" w:hAnsi="Palatino Linotype" w:cs="Palatino Linotype"/>
        </w:rPr>
        <w:t>,</w:t>
      </w:r>
      <w:r w:rsidRPr="00747E07">
        <w:rPr>
          <w:rFonts w:ascii="Palatino Linotype" w:eastAsia="Palatino Linotype" w:hAnsi="Palatino Linotype" w:cs="Palatino Linotype"/>
        </w:rPr>
        <w:t xml:space="preserve"> </w:t>
      </w:r>
      <w:r w:rsidR="00793240">
        <w:rPr>
          <w:rFonts w:ascii="Palatino Linotype" w:eastAsia="Palatino Linotype" w:hAnsi="Palatino Linotype" w:cs="Palatino Linotype"/>
        </w:rPr>
        <w:t xml:space="preserve">únicamente porque no le contestaron sobre cuáles son los procedimientos </w:t>
      </w:r>
      <w:r w:rsidR="00793240" w:rsidRPr="00793240">
        <w:rPr>
          <w:rFonts w:ascii="Palatino Linotype" w:eastAsia="Palatino Linotype" w:hAnsi="Palatino Linotype" w:cs="Palatino Linotype"/>
        </w:rPr>
        <w:t>para interponer un aqueja ante la Contraloría</w:t>
      </w:r>
      <w:r w:rsidR="00793240">
        <w:rPr>
          <w:rFonts w:ascii="Palatino Linotype" w:eastAsia="Palatino Linotype" w:hAnsi="Palatino Linotype" w:cs="Palatino Linotype"/>
        </w:rPr>
        <w:t xml:space="preserve"> interna de</w:t>
      </w:r>
      <w:r w:rsidR="00FD225B">
        <w:rPr>
          <w:rFonts w:ascii="Palatino Linotype" w:eastAsia="Palatino Linotype" w:hAnsi="Palatino Linotype" w:cs="Palatino Linotype"/>
        </w:rPr>
        <w:t xml:space="preserve"> la Secretarí</w:t>
      </w:r>
      <w:r w:rsidR="00793240" w:rsidRPr="00793240">
        <w:rPr>
          <w:rFonts w:ascii="Palatino Linotype" w:eastAsia="Palatino Linotype" w:hAnsi="Palatino Linotype" w:cs="Palatino Linotype"/>
        </w:rPr>
        <w:t>a de la Contraloría y el procedimiento de queja por hostigamiento</w:t>
      </w:r>
      <w:r w:rsidR="00793240">
        <w:rPr>
          <w:rFonts w:ascii="Palatino Linotype" w:eastAsia="Palatino Linotype" w:hAnsi="Palatino Linotype" w:cs="Palatino Linotype"/>
        </w:rPr>
        <w:t>, solicitando</w:t>
      </w:r>
      <w:r w:rsidR="00FD225B">
        <w:rPr>
          <w:rFonts w:ascii="Palatino Linotype" w:eastAsia="Palatino Linotype" w:hAnsi="Palatino Linotype" w:cs="Palatino Linotype"/>
        </w:rPr>
        <w:t xml:space="preserve"> se le de vista a la Contraloría</w:t>
      </w:r>
      <w:r w:rsidR="00793240" w:rsidRPr="00793240">
        <w:rPr>
          <w:rFonts w:ascii="Palatino Linotype" w:eastAsia="Palatino Linotype" w:hAnsi="Palatino Linotype" w:cs="Palatino Linotype"/>
        </w:rPr>
        <w:t xml:space="preserve"> para que realice la investigación respectiva pues esa persona utiliza recursos humanos y materiales de SEIEM</w:t>
      </w:r>
      <w:r w:rsidR="00793240">
        <w:rPr>
          <w:rFonts w:ascii="Palatino Linotype" w:eastAsia="Palatino Linotype" w:hAnsi="Palatino Linotype" w:cs="Palatino Linotype"/>
        </w:rPr>
        <w:t xml:space="preserve"> para litigar </w:t>
      </w:r>
      <w:r w:rsidR="00793240" w:rsidRPr="00793240">
        <w:rPr>
          <w:rFonts w:ascii="Palatino Linotype" w:eastAsia="Palatino Linotype" w:hAnsi="Palatino Linotype" w:cs="Palatino Linotype"/>
        </w:rPr>
        <w:t>asunto</w:t>
      </w:r>
      <w:r w:rsidR="00793240">
        <w:rPr>
          <w:rFonts w:ascii="Palatino Linotype" w:eastAsia="Palatino Linotype" w:hAnsi="Palatino Linotype" w:cs="Palatino Linotype"/>
        </w:rPr>
        <w:t>s</w:t>
      </w:r>
      <w:r w:rsidR="00793240" w:rsidRPr="00793240">
        <w:rPr>
          <w:rFonts w:ascii="Palatino Linotype" w:eastAsia="Palatino Linotype" w:hAnsi="Palatino Linotype" w:cs="Palatino Linotype"/>
        </w:rPr>
        <w:t xml:space="preserve"> particulares</w:t>
      </w:r>
      <w:r w:rsidR="00793240">
        <w:rPr>
          <w:rFonts w:ascii="Palatino Linotype" w:eastAsia="Palatino Linotype" w:hAnsi="Palatino Linotype" w:cs="Palatino Linotype"/>
        </w:rPr>
        <w:t>.</w:t>
      </w:r>
    </w:p>
    <w:p w14:paraId="700A8E25" w14:textId="1DE36A57" w:rsidR="00776E59" w:rsidRDefault="00BD1FFF" w:rsidP="00776E59">
      <w:pPr>
        <w:spacing w:before="240" w:after="240" w:line="360" w:lineRule="auto"/>
        <w:jc w:val="both"/>
        <w:rPr>
          <w:rFonts w:ascii="Palatino Linotype" w:eastAsia="Palatino Linotype" w:hAnsi="Palatino Linotype" w:cs="Palatino Linotype"/>
        </w:rPr>
      </w:pPr>
      <w:r w:rsidRPr="008A3729">
        <w:rPr>
          <w:rFonts w:ascii="Palatino Linotype" w:eastAsia="Palatino Linotype" w:hAnsi="Palatino Linotype" w:cs="Palatino Linotype"/>
        </w:rPr>
        <w:t>Ante la</w:t>
      </w:r>
      <w:r w:rsidR="00776E59" w:rsidRPr="008A3729">
        <w:rPr>
          <w:rFonts w:ascii="Palatino Linotype" w:eastAsia="Palatino Linotype" w:hAnsi="Palatino Linotype" w:cs="Palatino Linotype"/>
        </w:rPr>
        <w:t xml:space="preserve"> interposición del Recurso de Revisión el Sujeto Obligado </w:t>
      </w:r>
      <w:r w:rsidR="00372807" w:rsidRPr="008A3729">
        <w:rPr>
          <w:rFonts w:ascii="Palatino Linotype" w:eastAsia="Palatino Linotype" w:hAnsi="Palatino Linotype" w:cs="Palatino Linotype"/>
        </w:rPr>
        <w:t>rindió su informe justificado a través de los archivos electrónicos siguiente:</w:t>
      </w:r>
    </w:p>
    <w:p w14:paraId="67FA1AD0" w14:textId="3A214426" w:rsidR="00793240" w:rsidRDefault="00793240" w:rsidP="00776E59">
      <w:pPr>
        <w:spacing w:before="240" w:after="240" w:line="360" w:lineRule="auto"/>
        <w:jc w:val="both"/>
        <w:rPr>
          <w:rFonts w:ascii="Palatino Linotype" w:hAnsi="Palatino Linotype"/>
        </w:rPr>
      </w:pPr>
      <w:r w:rsidRPr="00285491">
        <w:rPr>
          <w:rFonts w:ascii="Palatino Linotype" w:hAnsi="Palatino Linotype"/>
        </w:rPr>
        <w:t>“</w:t>
      </w:r>
      <w:hyperlink r:id="rId15" w:history="1">
        <w:r w:rsidRPr="00285491">
          <w:rPr>
            <w:rFonts w:ascii="Palatino Linotype" w:hAnsi="Palatino Linotype"/>
          </w:rPr>
          <w:t>INF.JUST.241-2021.pdf</w:t>
        </w:r>
      </w:hyperlink>
      <w:r>
        <w:rPr>
          <w:rFonts w:ascii="Palatino Linotype" w:hAnsi="Palatino Linotype"/>
        </w:rPr>
        <w:t xml:space="preserve">”, </w:t>
      </w:r>
      <w:r w:rsidR="008A3729">
        <w:rPr>
          <w:rFonts w:ascii="Palatino Linotype" w:hAnsi="Palatino Linotype"/>
        </w:rPr>
        <w:t xml:space="preserve">por medio del cual contiene el Informe Justificado del </w:t>
      </w:r>
      <w:r w:rsidR="00FD225B">
        <w:rPr>
          <w:rFonts w:ascii="Palatino Linotype" w:hAnsi="Palatino Linotype"/>
        </w:rPr>
        <w:t>Sujeto Obligado, en donde señaló</w:t>
      </w:r>
      <w:r w:rsidR="008A3729">
        <w:rPr>
          <w:rFonts w:ascii="Palatino Linotype" w:hAnsi="Palatino Linotype"/>
        </w:rPr>
        <w:t xml:space="preserve"> los antecedentes del presente asunto y </w:t>
      </w:r>
      <w:r w:rsidR="00FD225B">
        <w:rPr>
          <w:rFonts w:ascii="Palatino Linotype" w:hAnsi="Palatino Linotype"/>
        </w:rPr>
        <w:t>manifestó</w:t>
      </w:r>
      <w:r w:rsidR="00B12762">
        <w:rPr>
          <w:rFonts w:ascii="Palatino Linotype" w:hAnsi="Palatino Linotype"/>
        </w:rPr>
        <w:t xml:space="preserve"> que es improcedente el recurso de revisión</w:t>
      </w:r>
      <w:r w:rsidR="00FD225B">
        <w:rPr>
          <w:rFonts w:ascii="Palatino Linotype" w:hAnsi="Palatino Linotype"/>
        </w:rPr>
        <w:t>,</w:t>
      </w:r>
      <w:r w:rsidR="00B12762">
        <w:rPr>
          <w:rFonts w:ascii="Palatino Linotype" w:hAnsi="Palatino Linotype"/>
        </w:rPr>
        <w:t xml:space="preserve"> en razón de que el Sujetos Obligados sólo proporcionara la información que generan, recopilan</w:t>
      </w:r>
      <w:r w:rsidR="00B12762" w:rsidRPr="00B12762">
        <w:rPr>
          <w:rFonts w:ascii="Palatino Linotype" w:hAnsi="Palatino Linotype"/>
        </w:rPr>
        <w:t>, administren, manejen, procesen, archiven o conserven información pública</w:t>
      </w:r>
      <w:r w:rsidR="00B12762">
        <w:rPr>
          <w:rFonts w:ascii="Palatino Linotype" w:hAnsi="Palatino Linotype"/>
        </w:rPr>
        <w:t xml:space="preserve">, sin necesidad de generarla, resumirla o procesarla, en términos del fundamento legal que señala, además, indicó que se adjuntaba en formato “PDF” la respuesta </w:t>
      </w:r>
      <w:r w:rsidR="00FD225B">
        <w:rPr>
          <w:rFonts w:ascii="Palatino Linotype" w:hAnsi="Palatino Linotype"/>
        </w:rPr>
        <w:t xml:space="preserve">del Servidor Público Habilitado de </w:t>
      </w:r>
      <w:r w:rsidR="00FD225B">
        <w:rPr>
          <w:rFonts w:ascii="Palatino Linotype" w:hAnsi="Palatino Linotype"/>
        </w:rPr>
        <w:lastRenderedPageBreak/>
        <w:t xml:space="preserve">la Unidad de Asuntos Jurídicos e Igualdad de Género, </w:t>
      </w:r>
      <w:r w:rsidR="00B12762">
        <w:rPr>
          <w:rFonts w:ascii="Palatino Linotype" w:hAnsi="Palatino Linotype"/>
        </w:rPr>
        <w:t>a los motivos de inconformidad</w:t>
      </w:r>
      <w:r w:rsidR="00FD225B">
        <w:rPr>
          <w:rFonts w:ascii="Palatino Linotype" w:hAnsi="Palatino Linotype"/>
        </w:rPr>
        <w:t>.</w:t>
      </w:r>
      <w:r w:rsidR="00B12762">
        <w:rPr>
          <w:rFonts w:ascii="Palatino Linotype" w:hAnsi="Palatino Linotype"/>
        </w:rPr>
        <w:t xml:space="preserve"> </w:t>
      </w:r>
    </w:p>
    <w:p w14:paraId="7E34BED6" w14:textId="68D5AF8A" w:rsidR="00333E7D" w:rsidRDefault="00793240" w:rsidP="00776E59">
      <w:pPr>
        <w:spacing w:before="240" w:after="240" w:line="360" w:lineRule="auto"/>
        <w:jc w:val="both"/>
        <w:rPr>
          <w:rFonts w:ascii="Palatino Linotype" w:hAnsi="Palatino Linotype"/>
        </w:rPr>
      </w:pPr>
      <w:r w:rsidRPr="00333E7D">
        <w:rPr>
          <w:rFonts w:ascii="Palatino Linotype" w:hAnsi="Palatino Linotype"/>
        </w:rPr>
        <w:t>“</w:t>
      </w:r>
      <w:hyperlink r:id="rId16" w:history="1">
        <w:r w:rsidRPr="00333E7D">
          <w:rPr>
            <w:rFonts w:ascii="Palatino Linotype" w:hAnsi="Palatino Linotype"/>
          </w:rPr>
          <w:t>Anexo RR. 241-21.pdf</w:t>
        </w:r>
      </w:hyperlink>
      <w:r w:rsidRPr="00333E7D">
        <w:rPr>
          <w:rFonts w:ascii="Palatino Linotype" w:hAnsi="Palatino Linotype"/>
        </w:rPr>
        <w:t>”</w:t>
      </w:r>
      <w:r w:rsidR="00333E7D" w:rsidRPr="00333E7D">
        <w:rPr>
          <w:rFonts w:ascii="Palatino Linotype" w:hAnsi="Palatino Linotype"/>
        </w:rPr>
        <w:t>, el cual contiene la respuesta</w:t>
      </w:r>
      <w:r w:rsidR="00FD225B">
        <w:rPr>
          <w:rFonts w:ascii="Palatino Linotype" w:hAnsi="Palatino Linotype"/>
        </w:rPr>
        <w:t xml:space="preserve"> </w:t>
      </w:r>
      <w:r w:rsidR="00FD225B" w:rsidRPr="00333E7D">
        <w:rPr>
          <w:rFonts w:ascii="Palatino Linotype" w:hAnsi="Palatino Linotype"/>
        </w:rPr>
        <w:t>del Servidor Público Habilitado de la Unidad de Asuntos Jurídicos e Igualdad de Género</w:t>
      </w:r>
      <w:r w:rsidR="00FD225B">
        <w:rPr>
          <w:rFonts w:ascii="Palatino Linotype" w:hAnsi="Palatino Linotype"/>
        </w:rPr>
        <w:t>,</w:t>
      </w:r>
      <w:r w:rsidR="00333E7D" w:rsidRPr="00333E7D">
        <w:rPr>
          <w:rFonts w:ascii="Palatino Linotype" w:hAnsi="Palatino Linotype"/>
        </w:rPr>
        <w:t xml:space="preserve"> a los motivos de inconformidad</w:t>
      </w:r>
      <w:r w:rsidR="00333E7D">
        <w:rPr>
          <w:rFonts w:ascii="Palatino Linotype" w:hAnsi="Palatino Linotype"/>
        </w:rPr>
        <w:t>, a través del cual señaló que los procedimientos para interponer una queja ante la Secretaría de la Contraloría y ante el Órgano Interno de Con</w:t>
      </w:r>
      <w:r w:rsidR="00FD225B">
        <w:rPr>
          <w:rFonts w:ascii="Palatino Linotype" w:hAnsi="Palatino Linotype"/>
        </w:rPr>
        <w:t>trol del Organismo, son ajenos de</w:t>
      </w:r>
      <w:r w:rsidR="00333E7D">
        <w:rPr>
          <w:rFonts w:ascii="Palatino Linotype" w:hAnsi="Palatino Linotype"/>
        </w:rPr>
        <w:t xml:space="preserve"> la Unidad de Asuntos Jurídicos, señalando que por ese motivo, se compartieron los enlaces electrónicos de dichos Órganos de Control con la finalidad que el particular los consultara. </w:t>
      </w:r>
    </w:p>
    <w:p w14:paraId="43474758" w14:textId="0E0EF8AD" w:rsidR="00793240" w:rsidRPr="00333E7D" w:rsidRDefault="00FD225B" w:rsidP="00776E59">
      <w:pPr>
        <w:spacing w:before="240" w:after="240" w:line="360" w:lineRule="auto"/>
        <w:jc w:val="both"/>
        <w:rPr>
          <w:rFonts w:ascii="Palatino Linotype" w:hAnsi="Palatino Linotype" w:cs="Arial"/>
        </w:rPr>
      </w:pPr>
      <w:r>
        <w:rPr>
          <w:rFonts w:ascii="Palatino Linotype" w:hAnsi="Palatino Linotype"/>
        </w:rPr>
        <w:t>En alcance, informó respecto del “</w:t>
      </w:r>
      <w:r w:rsidRPr="008E7619">
        <w:rPr>
          <w:rFonts w:ascii="Palatino Linotype" w:eastAsia="Palatino Linotype" w:hAnsi="Palatino Linotype" w:cs="Palatino Linotype"/>
        </w:rPr>
        <w:t>Oficio, correo,</w:t>
      </w:r>
      <w:r>
        <w:rPr>
          <w:rFonts w:ascii="Palatino Linotype" w:eastAsia="Palatino Linotype" w:hAnsi="Palatino Linotype" w:cs="Palatino Linotype"/>
        </w:rPr>
        <w:t xml:space="preserve"> oficial </w:t>
      </w:r>
      <w:r w:rsidRPr="008E7619">
        <w:rPr>
          <w:rFonts w:ascii="Palatino Linotype" w:eastAsia="Palatino Linotype" w:hAnsi="Palatino Linotype" w:cs="Palatino Linotype"/>
        </w:rPr>
        <w:t>o soporte documental mediante el cual se le autorizó para litigar sus asuntos privados y usar recursos públicos y al personal que tiene adscrito para esos fines</w:t>
      </w:r>
      <w:r>
        <w:rPr>
          <w:rFonts w:ascii="Palatino Linotype" w:eastAsia="Palatino Linotype" w:hAnsi="Palatino Linotype" w:cs="Palatino Linotype"/>
        </w:rPr>
        <w:t>”, que el servidor público descrito en la solicitud de acceso a la información pública, fue designado por el Titular de la Unidad de Asuntos Jurídicos e Igualdad de Género, para coadyuvar en las actividades inherentes a  la regularización de la situación jurídica</w:t>
      </w:r>
      <w:r w:rsidR="0062400C">
        <w:rPr>
          <w:rFonts w:ascii="Palatino Linotype" w:eastAsia="Palatino Linotype" w:hAnsi="Palatino Linotype" w:cs="Palatino Linotype"/>
        </w:rPr>
        <w:t xml:space="preserve"> de los bienes inmuebles aunado a las propias que tiene como Jefe del Departamento de Derechos Humanos, </w:t>
      </w:r>
      <w:r>
        <w:rPr>
          <w:rFonts w:ascii="Palatino Linotype" w:eastAsia="Palatino Linotype" w:hAnsi="Palatino Linotype" w:cs="Palatino Linotype"/>
        </w:rPr>
        <w:t xml:space="preserve"> </w:t>
      </w:r>
      <w:r w:rsidR="0062400C">
        <w:rPr>
          <w:rFonts w:ascii="Palatino Linotype" w:eastAsia="Palatino Linotype" w:hAnsi="Palatino Linotype" w:cs="Palatino Linotype"/>
        </w:rPr>
        <w:t xml:space="preserve">de acuerdo al fundamento legal que señala; por lo tanto para concluir señaló que dicho servidor público no litiga asuntos de carácter privado, siendo únicamente los institucionales. </w:t>
      </w:r>
    </w:p>
    <w:p w14:paraId="698CFCBB" w14:textId="4F02B8F6" w:rsidR="00E10557" w:rsidRDefault="00E10557" w:rsidP="00E10557">
      <w:pPr>
        <w:autoSpaceDE w:val="0"/>
        <w:autoSpaceDN w:val="0"/>
        <w:adjustRightInd w:val="0"/>
        <w:spacing w:before="240" w:after="240" w:line="360" w:lineRule="auto"/>
        <w:jc w:val="both"/>
        <w:rPr>
          <w:rFonts w:ascii="Palatino Linotype" w:hAnsi="Palatino Linotype"/>
        </w:rPr>
      </w:pPr>
      <w:r>
        <w:rPr>
          <w:rFonts w:ascii="Palatino Linotype" w:hAnsi="Palatino Linotype"/>
        </w:rPr>
        <w:t>Señalado</w:t>
      </w:r>
      <w:r w:rsidRPr="00C43202">
        <w:rPr>
          <w:rFonts w:ascii="Palatino Linotype" w:hAnsi="Palatino Linotype"/>
        </w:rPr>
        <w:t xml:space="preserve"> lo anterior, de un análisis </w:t>
      </w:r>
      <w:r>
        <w:rPr>
          <w:rFonts w:ascii="Palatino Linotype" w:hAnsi="Palatino Linotype"/>
        </w:rPr>
        <w:t xml:space="preserve">a los motivos de inconformidad del recurrente se advierte que este se queja, únicamente </w:t>
      </w:r>
      <w:r w:rsidR="0062400C">
        <w:rPr>
          <w:rFonts w:ascii="Palatino Linotype" w:hAnsi="Palatino Linotype"/>
        </w:rPr>
        <w:t xml:space="preserve">por </w:t>
      </w:r>
      <w:r>
        <w:rPr>
          <w:rFonts w:ascii="Palatino Linotype" w:hAnsi="Palatino Linotype"/>
        </w:rPr>
        <w:t xml:space="preserve">que no le contestaron sobre cuáles son los procedimientos para interponer una queja ante la Contraloría Interna, ante la </w:t>
      </w:r>
      <w:r>
        <w:rPr>
          <w:rFonts w:ascii="Palatino Linotype" w:hAnsi="Palatino Linotype"/>
        </w:rPr>
        <w:lastRenderedPageBreak/>
        <w:t xml:space="preserve">Secretaría de la Contraloría y el procedimiento de queja por hostigamiento, </w:t>
      </w:r>
      <w:r w:rsidR="00B45DBD">
        <w:rPr>
          <w:rFonts w:ascii="Palatino Linotype" w:hAnsi="Palatino Linotype"/>
        </w:rPr>
        <w:t xml:space="preserve">solicitando </w:t>
      </w:r>
      <w:r w:rsidR="0062400C">
        <w:rPr>
          <w:rFonts w:ascii="Palatino Linotype" w:hAnsi="Palatino Linotype"/>
        </w:rPr>
        <w:t>se le de vista a la Contraloría</w:t>
      </w:r>
      <w:r w:rsidR="00B45DBD" w:rsidRPr="00B45DBD">
        <w:rPr>
          <w:rFonts w:ascii="Palatino Linotype" w:hAnsi="Palatino Linotype"/>
        </w:rPr>
        <w:t xml:space="preserve"> para que realice la investigación respectiva pues esa persona utiliza recursos humanos y materiales de SEIEM para litigar a sus asunto particulares lo que se podrá acreditar con oficios que se giren a los juzgados de </w:t>
      </w:r>
      <w:r w:rsidR="00B45DBD">
        <w:rPr>
          <w:rFonts w:ascii="Palatino Linotype" w:hAnsi="Palatino Linotype"/>
        </w:rPr>
        <w:t>T</w:t>
      </w:r>
      <w:r w:rsidR="00B45DBD" w:rsidRPr="00B45DBD">
        <w:rPr>
          <w:rFonts w:ascii="Palatino Linotype" w:hAnsi="Palatino Linotype"/>
        </w:rPr>
        <w:t xml:space="preserve">oluca, </w:t>
      </w:r>
      <w:r w:rsidR="00B45DBD">
        <w:rPr>
          <w:rFonts w:ascii="Palatino Linotype" w:hAnsi="Palatino Linotype"/>
        </w:rPr>
        <w:t>I</w:t>
      </w:r>
      <w:r w:rsidR="00B45DBD" w:rsidRPr="00B45DBD">
        <w:rPr>
          <w:rFonts w:ascii="Palatino Linotype" w:hAnsi="Palatino Linotype"/>
        </w:rPr>
        <w:t>xtlahuaca</w:t>
      </w:r>
      <w:r w:rsidR="00B45DBD">
        <w:rPr>
          <w:rFonts w:ascii="Palatino Linotype" w:hAnsi="Palatino Linotype"/>
        </w:rPr>
        <w:t xml:space="preserve"> y A</w:t>
      </w:r>
      <w:r w:rsidR="00B45DBD" w:rsidRPr="00B45DBD">
        <w:rPr>
          <w:rFonts w:ascii="Palatino Linotype" w:hAnsi="Palatino Linotype"/>
        </w:rPr>
        <w:t>tlacomulco para que remitan los expedientes en que actúa como abogado patrono desde 2018 a la fecha</w:t>
      </w:r>
      <w:r w:rsidR="00B45DBD">
        <w:rPr>
          <w:rFonts w:ascii="Palatino Linotype" w:hAnsi="Palatino Linotype"/>
        </w:rPr>
        <w:t>, no así de los puntos señalados con los numerales</w:t>
      </w:r>
      <w:r w:rsidR="0062400C">
        <w:rPr>
          <w:rFonts w:ascii="Palatino Linotype" w:hAnsi="Palatino Linotype"/>
        </w:rPr>
        <w:t xml:space="preserve"> 1, 2, 4, 5, descritos en las pá</w:t>
      </w:r>
      <w:r w:rsidR="00B45DBD">
        <w:rPr>
          <w:rFonts w:ascii="Palatino Linotype" w:hAnsi="Palatino Linotype"/>
        </w:rPr>
        <w:t>ginas 6 y 7 del presente considerando.</w:t>
      </w:r>
    </w:p>
    <w:p w14:paraId="60C891FC" w14:textId="62E753E2" w:rsidR="00E10557" w:rsidRDefault="00B45DBD" w:rsidP="00E10557">
      <w:pPr>
        <w:spacing w:line="360" w:lineRule="auto"/>
        <w:jc w:val="both"/>
        <w:rPr>
          <w:rFonts w:ascii="Palatino Linotype" w:hAnsi="Palatino Linotype" w:cs="Arial"/>
        </w:rPr>
      </w:pPr>
      <w:r>
        <w:rPr>
          <w:rFonts w:ascii="Palatino Linotype" w:hAnsi="Palatino Linotype" w:cs="Arial"/>
        </w:rPr>
        <w:t>Por consiguiente</w:t>
      </w:r>
      <w:r w:rsidR="00E10557">
        <w:rPr>
          <w:rFonts w:ascii="Palatino Linotype" w:hAnsi="Palatino Linotype" w:cs="Arial"/>
        </w:rPr>
        <w:t>,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9955AA6" w14:textId="77777777" w:rsidR="00E10557" w:rsidRDefault="00E10557" w:rsidP="00E10557">
      <w:pPr>
        <w:ind w:left="567" w:right="567"/>
        <w:jc w:val="both"/>
        <w:rPr>
          <w:rFonts w:ascii="Palatino Linotype" w:hAnsi="Palatino Linotype" w:cs="Arial"/>
        </w:rPr>
      </w:pPr>
    </w:p>
    <w:p w14:paraId="41C34D93" w14:textId="77777777" w:rsidR="00E10557" w:rsidRDefault="00E10557" w:rsidP="00E10557">
      <w:pPr>
        <w:ind w:left="567" w:right="567"/>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REVISIÓN EN AMPARO. LOS RESOLUTIVOS NO COMBATIDOS DEBEN DECLARARSE FIRMES</w:t>
      </w:r>
      <w:r>
        <w:rPr>
          <w:rFonts w:ascii="Palatino Linotype" w:hAnsi="Palatino Linotype" w:cs="Arial"/>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14:paraId="7C83CDE0" w14:textId="77777777" w:rsidR="00E10557" w:rsidRDefault="00E10557" w:rsidP="00E10557">
      <w:pPr>
        <w:pStyle w:val="Sinespaciado"/>
      </w:pPr>
    </w:p>
    <w:p w14:paraId="677E0388" w14:textId="48A7A4CC" w:rsidR="00E10557" w:rsidRDefault="00E10557" w:rsidP="00E10557">
      <w:pPr>
        <w:spacing w:line="360" w:lineRule="auto"/>
        <w:jc w:val="both"/>
        <w:rPr>
          <w:rFonts w:ascii="Palatino Linotype" w:hAnsi="Palatino Linotype" w:cs="Arial"/>
        </w:rPr>
      </w:pPr>
      <w:r>
        <w:rPr>
          <w:rFonts w:ascii="Palatino Linotype" w:hAnsi="Palatino Linotype" w:cs="Arial"/>
        </w:rPr>
        <w:t xml:space="preserve">Esto es, la parte de la solicitud sobre la que no se expresó inconformidad, debe declararse consentida por el hoy Recurrente, ya que no pueden producirse efectos jurídicos tendentes a revocar, confirmar o modificar la parte de la respuesta con </w:t>
      </w:r>
      <w:r>
        <w:rPr>
          <w:rFonts w:ascii="Palatino Linotype" w:hAnsi="Palatino Linotype" w:cs="Arial"/>
        </w:rPr>
        <w:lastRenderedPageBreak/>
        <w:t>relación a la parte de la solicitud que no fue motivo de inconformidad ya que se in</w:t>
      </w:r>
      <w:r w:rsidR="00B45DBD">
        <w:rPr>
          <w:rFonts w:ascii="Palatino Linotype" w:hAnsi="Palatino Linotype" w:cs="Arial"/>
        </w:rPr>
        <w:t>fiere un consentimiento del</w:t>
      </w:r>
      <w:r>
        <w:rPr>
          <w:rFonts w:ascii="Palatino Linotype" w:hAnsi="Palatino Linotype" w:cs="Arial"/>
        </w:rPr>
        <w:t xml:space="preserve"> recurrente ante la falta de impugnación eficaz.</w:t>
      </w:r>
    </w:p>
    <w:p w14:paraId="685A6DAB" w14:textId="77777777" w:rsidR="00E10557" w:rsidRDefault="00E10557" w:rsidP="00E10557">
      <w:pPr>
        <w:spacing w:line="360" w:lineRule="auto"/>
        <w:jc w:val="both"/>
        <w:rPr>
          <w:rFonts w:ascii="Palatino Linotype" w:hAnsi="Palatino Linotype" w:cs="Arial"/>
        </w:rPr>
      </w:pPr>
    </w:p>
    <w:p w14:paraId="702E1D39" w14:textId="77777777" w:rsidR="00E10557" w:rsidRDefault="00E10557" w:rsidP="00E10557">
      <w:pPr>
        <w:spacing w:line="360" w:lineRule="auto"/>
        <w:jc w:val="both"/>
        <w:rPr>
          <w:rFonts w:ascii="Palatino Linotype" w:hAnsi="Palatino Linotype" w:cs="Arial"/>
        </w:rPr>
      </w:pPr>
      <w:r>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14:paraId="34240753" w14:textId="77777777" w:rsidR="00E10557" w:rsidRDefault="00E10557" w:rsidP="00E10557">
      <w:pPr>
        <w:pStyle w:val="Sinespaciado"/>
      </w:pPr>
    </w:p>
    <w:p w14:paraId="6539B91E" w14:textId="77777777" w:rsidR="00E10557" w:rsidRDefault="00E10557" w:rsidP="00E10557">
      <w:pPr>
        <w:ind w:left="567" w:right="567"/>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ACTOS CONSENTIDOS. SON LOS QUE NO SE IMPUGNAN MEDIANTE EL RECURSO IDÓNEO</w:t>
      </w:r>
      <w:r>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27F960D" w14:textId="77777777" w:rsidR="00E10557" w:rsidRDefault="00E10557" w:rsidP="00E10557">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Además, debe mencionarse que, al haber un pronunciamiento por parte del </w:t>
      </w:r>
      <w:r>
        <w:rPr>
          <w:rFonts w:ascii="Palatino Linotype" w:hAnsi="Palatino Linotype"/>
          <w:b/>
        </w:rPr>
        <w:t>Sujeto Obligado</w:t>
      </w:r>
      <w:r>
        <w:rPr>
          <w:rFonts w:ascii="Palatino Linotype" w:hAnsi="Palatino Linotype"/>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23AC6EFB" w14:textId="77777777" w:rsidR="00E10557" w:rsidRDefault="00E10557" w:rsidP="00E10557">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w:t>
      </w:r>
      <w:r>
        <w:rPr>
          <w:rFonts w:ascii="Palatino Linotype" w:hAnsi="Palatino Linotype"/>
          <w:i/>
          <w:sz w:val="22"/>
          <w:szCs w:val="22"/>
        </w:rPr>
        <w:lastRenderedPageBreak/>
        <w:t>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474EAB" w14:textId="77777777" w:rsidR="00E10557" w:rsidRPr="00D53C9E" w:rsidRDefault="00E10557" w:rsidP="00E10557">
      <w:pPr>
        <w:pStyle w:val="Prrafodelista"/>
        <w:autoSpaceDE w:val="0"/>
        <w:autoSpaceDN w:val="0"/>
        <w:adjustRightInd w:val="0"/>
        <w:spacing w:line="360" w:lineRule="auto"/>
        <w:ind w:left="0"/>
        <w:jc w:val="both"/>
        <w:rPr>
          <w:rFonts w:ascii="Palatino Linotype" w:hAnsi="Palatino Linotype" w:cs="Arial"/>
        </w:rPr>
      </w:pPr>
      <w:r w:rsidRPr="00D53C9E">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267D2FE8" w14:textId="5F0576F9" w:rsidR="00B45DBD" w:rsidRDefault="00B45DBD" w:rsidP="00D3536A">
      <w:pPr>
        <w:spacing w:before="240" w:after="240" w:line="360" w:lineRule="auto"/>
        <w:jc w:val="both"/>
        <w:rPr>
          <w:rFonts w:ascii="Palatino Linotype" w:hAnsi="Palatino Linotype"/>
        </w:rPr>
      </w:pPr>
      <w:r>
        <w:rPr>
          <w:rFonts w:ascii="Palatino Linotype" w:hAnsi="Palatino Linotype"/>
        </w:rPr>
        <w:t>Ahora bien, sobre los puntos señalados con los numerales 6, 7 y 8, descritos en la página 7 del presente fallo, concerniente a:</w:t>
      </w:r>
    </w:p>
    <w:p w14:paraId="6FB22105" w14:textId="4CD94883" w:rsidR="00B45DBD" w:rsidRDefault="00B45DBD" w:rsidP="00D3536A">
      <w:pPr>
        <w:spacing w:before="240" w:after="240" w:line="360" w:lineRule="auto"/>
        <w:jc w:val="both"/>
        <w:rPr>
          <w:rFonts w:ascii="Palatino Linotype" w:hAnsi="Palatino Linotype"/>
        </w:rPr>
      </w:pPr>
      <w:r>
        <w:rPr>
          <w:rFonts w:ascii="Palatino Linotype" w:hAnsi="Palatino Linotype"/>
        </w:rPr>
        <w:t>*Procedimiento para presentar una queja por hostigamiento;</w:t>
      </w:r>
    </w:p>
    <w:p w14:paraId="46BFB27D" w14:textId="793909AA" w:rsidR="00B45DBD" w:rsidRDefault="00B45DBD" w:rsidP="00D3536A">
      <w:pPr>
        <w:spacing w:before="240" w:after="240" w:line="360" w:lineRule="auto"/>
        <w:jc w:val="both"/>
        <w:rPr>
          <w:rFonts w:ascii="Palatino Linotype" w:hAnsi="Palatino Linotype"/>
        </w:rPr>
      </w:pPr>
      <w:r>
        <w:rPr>
          <w:rFonts w:ascii="Palatino Linotype" w:hAnsi="Palatino Linotype"/>
        </w:rPr>
        <w:t xml:space="preserve">*Procedimiento para interponer queja ante la Secretaría de la Contraloría del Estado de México, y </w:t>
      </w:r>
    </w:p>
    <w:p w14:paraId="2264EAFF" w14:textId="04EA754C" w:rsidR="00B45DBD" w:rsidRDefault="00B45DBD" w:rsidP="00D3536A">
      <w:pPr>
        <w:spacing w:before="240" w:after="240" w:line="360" w:lineRule="auto"/>
        <w:jc w:val="both"/>
        <w:rPr>
          <w:rFonts w:ascii="Palatino Linotype" w:hAnsi="Palatino Linotype"/>
        </w:rPr>
      </w:pPr>
      <w:r>
        <w:rPr>
          <w:rFonts w:ascii="Palatino Linotype" w:hAnsi="Palatino Linotype"/>
        </w:rPr>
        <w:t>*Procedimiento para interponer queja ante la Contraloría Interna del SEIEM.</w:t>
      </w:r>
    </w:p>
    <w:p w14:paraId="1D0393E3" w14:textId="26E25ADF" w:rsidR="00B45DBD" w:rsidRDefault="00B45DBD" w:rsidP="00D3536A">
      <w:pPr>
        <w:spacing w:before="240" w:after="240" w:line="360" w:lineRule="auto"/>
        <w:jc w:val="both"/>
        <w:rPr>
          <w:rFonts w:ascii="Palatino Linotype" w:hAnsi="Palatino Linotype"/>
        </w:rPr>
      </w:pPr>
      <w:r>
        <w:rPr>
          <w:rFonts w:ascii="Palatino Linotype" w:hAnsi="Palatino Linotype"/>
        </w:rPr>
        <w:t>En respuest</w:t>
      </w:r>
      <w:r w:rsidR="0062400C">
        <w:rPr>
          <w:rFonts w:ascii="Palatino Linotype" w:hAnsi="Palatino Linotype"/>
        </w:rPr>
        <w:t>a el Sujeto Obligado proporcionó</w:t>
      </w:r>
      <w:r>
        <w:rPr>
          <w:rFonts w:ascii="Palatino Linotype" w:hAnsi="Palatino Linotype"/>
        </w:rPr>
        <w:t xml:space="preserve"> dos links electrónicos, </w:t>
      </w:r>
      <w:r w:rsidR="0062400C">
        <w:rPr>
          <w:rFonts w:ascii="Palatino Linotype" w:hAnsi="Palatino Linotype"/>
        </w:rPr>
        <w:t xml:space="preserve">señalando que ambos son para el caso del Órgano Interno de Control, </w:t>
      </w:r>
      <w:r>
        <w:rPr>
          <w:rFonts w:ascii="Palatino Linotype" w:hAnsi="Palatino Linotype"/>
        </w:rPr>
        <w:t>siendo los siguientes:</w:t>
      </w:r>
    </w:p>
    <w:p w14:paraId="47440166" w14:textId="5D4FDBBF" w:rsidR="00B45DBD" w:rsidRDefault="002734AF" w:rsidP="00B45DBD">
      <w:pPr>
        <w:pStyle w:val="Prrafodelista"/>
        <w:numPr>
          <w:ilvl w:val="0"/>
          <w:numId w:val="35"/>
        </w:numPr>
        <w:spacing w:before="240" w:after="240" w:line="360" w:lineRule="auto"/>
        <w:jc w:val="both"/>
        <w:rPr>
          <w:rFonts w:ascii="Palatino Linotype" w:hAnsi="Palatino Linotype"/>
        </w:rPr>
      </w:pPr>
      <w:hyperlink r:id="rId17" w:history="1">
        <w:r w:rsidR="00CD322C" w:rsidRPr="007D54F8">
          <w:rPr>
            <w:rStyle w:val="Hipervnculo"/>
            <w:rFonts w:ascii="Palatino Linotype" w:hAnsi="Palatino Linotype"/>
          </w:rPr>
          <w:t>https://www.secogem.gob.mx/SAM/sit_atn_mex.asp</w:t>
        </w:r>
      </w:hyperlink>
    </w:p>
    <w:p w14:paraId="510AE3BC" w14:textId="77777777" w:rsidR="0062400C" w:rsidRDefault="002734AF" w:rsidP="00D3536A">
      <w:pPr>
        <w:pStyle w:val="Prrafodelista"/>
        <w:numPr>
          <w:ilvl w:val="0"/>
          <w:numId w:val="35"/>
        </w:numPr>
        <w:spacing w:before="240" w:after="240" w:line="360" w:lineRule="auto"/>
        <w:jc w:val="both"/>
        <w:rPr>
          <w:rFonts w:ascii="Palatino Linotype" w:hAnsi="Palatino Linotype"/>
        </w:rPr>
      </w:pPr>
      <w:hyperlink r:id="rId18" w:history="1">
        <w:r w:rsidR="00CD322C" w:rsidRPr="007D54F8">
          <w:rPr>
            <w:rStyle w:val="Hipervnculo"/>
            <w:rFonts w:ascii="Palatino Linotype" w:hAnsi="Palatino Linotype"/>
          </w:rPr>
          <w:t>https://portal.secogem.gob.mx/sam</w:t>
        </w:r>
      </w:hyperlink>
      <w:r w:rsidR="00CD322C">
        <w:rPr>
          <w:rFonts w:ascii="Palatino Linotype" w:hAnsi="Palatino Linotype"/>
        </w:rPr>
        <w:t xml:space="preserve"> </w:t>
      </w:r>
    </w:p>
    <w:p w14:paraId="7BF0F81E" w14:textId="41E87B7D" w:rsidR="00121825" w:rsidRPr="00121825" w:rsidRDefault="00121825" w:rsidP="00121825">
      <w:pPr>
        <w:spacing w:before="240" w:after="240" w:line="360" w:lineRule="auto"/>
        <w:jc w:val="both"/>
        <w:rPr>
          <w:rFonts w:ascii="Palatino Linotype" w:hAnsi="Palatino Linotype"/>
        </w:rPr>
      </w:pPr>
      <w:r>
        <w:rPr>
          <w:rFonts w:ascii="Palatino Linotype" w:hAnsi="Palatino Linotype"/>
        </w:rPr>
        <w:t xml:space="preserve">Posteriormente el Sujeto Obligado, </w:t>
      </w:r>
      <w:r w:rsidRPr="00121825">
        <w:rPr>
          <w:rFonts w:ascii="Palatino Linotype" w:hAnsi="Palatino Linotype"/>
        </w:rPr>
        <w:t xml:space="preserve">le señaló al recurrente que para interponer una ante la Secretaría de la Contraloría y ante el Órgano Interno de Control del </w:t>
      </w:r>
      <w:r w:rsidRPr="00121825">
        <w:rPr>
          <w:rFonts w:ascii="Palatino Linotype" w:hAnsi="Palatino Linotype"/>
        </w:rPr>
        <w:lastRenderedPageBreak/>
        <w:t xml:space="preserve">Organismo, son ajenos a la Unidad de Asuntos Jurídicos, razón por la cual se compartieron los enlaces electrónicos de ambos con la finalidad de que el peticionario los consulte; satisfaciendo con ello el derecho de acceso a la información del recurrente. </w:t>
      </w:r>
    </w:p>
    <w:p w14:paraId="40FB7AFC" w14:textId="24ED84DD" w:rsidR="00E10557" w:rsidRPr="0062400C" w:rsidRDefault="0062400C" w:rsidP="0062400C">
      <w:pPr>
        <w:spacing w:before="240" w:after="240" w:line="360" w:lineRule="auto"/>
        <w:jc w:val="both"/>
        <w:rPr>
          <w:rFonts w:ascii="Palatino Linotype" w:hAnsi="Palatino Linotype"/>
        </w:rPr>
      </w:pPr>
      <w:r>
        <w:rPr>
          <w:rFonts w:ascii="Palatino Linotype" w:hAnsi="Palatino Linotype"/>
        </w:rPr>
        <w:t xml:space="preserve">En ese sentido este Instituto procedió a la revisión  </w:t>
      </w:r>
      <w:r w:rsidR="00121825">
        <w:rPr>
          <w:rFonts w:ascii="Palatino Linotype" w:hAnsi="Palatino Linotype"/>
        </w:rPr>
        <w:t>de dichos links, r</w:t>
      </w:r>
      <w:r w:rsidR="00CD322C" w:rsidRPr="0062400C">
        <w:rPr>
          <w:rFonts w:ascii="Palatino Linotype" w:hAnsi="Palatino Linotype"/>
        </w:rPr>
        <w:t>especto del primer link, al darle clic no</w:t>
      </w:r>
      <w:r>
        <w:rPr>
          <w:rFonts w:ascii="Palatino Linotype" w:hAnsi="Palatino Linotype"/>
        </w:rPr>
        <w:t>s</w:t>
      </w:r>
      <w:r w:rsidR="00CD322C" w:rsidRPr="0062400C">
        <w:rPr>
          <w:rFonts w:ascii="Palatino Linotype" w:hAnsi="Palatino Linotype"/>
        </w:rPr>
        <w:t xml:space="preserve"> arroja lo siguiente:</w:t>
      </w:r>
    </w:p>
    <w:p w14:paraId="4F8B8BD6" w14:textId="2399F792" w:rsidR="00CD322C" w:rsidRDefault="00CD322C" w:rsidP="00D3536A">
      <w:pPr>
        <w:spacing w:before="240" w:after="240" w:line="360" w:lineRule="auto"/>
        <w:jc w:val="both"/>
        <w:rPr>
          <w:rFonts w:ascii="Palatino Linotype" w:hAnsi="Palatino Linotype"/>
          <w:color w:val="FF0000"/>
        </w:rPr>
      </w:pPr>
      <w:r>
        <w:rPr>
          <w:noProof/>
          <w:lang w:val="es-MX"/>
        </w:rPr>
        <mc:AlternateContent>
          <mc:Choice Requires="wps">
            <w:drawing>
              <wp:anchor distT="0" distB="0" distL="114300" distR="114300" simplePos="0" relativeHeight="251665408" behindDoc="0" locked="0" layoutInCell="1" allowOverlap="1" wp14:anchorId="64BB63D2" wp14:editId="6A61FB2D">
                <wp:simplePos x="0" y="0"/>
                <wp:positionH relativeFrom="column">
                  <wp:posOffset>1963598</wp:posOffset>
                </wp:positionH>
                <wp:positionV relativeFrom="paragraph">
                  <wp:posOffset>3525594</wp:posOffset>
                </wp:positionV>
                <wp:extent cx="623454" cy="564077"/>
                <wp:effectExtent l="57150" t="19050" r="81915" b="102870"/>
                <wp:wrapNone/>
                <wp:docPr id="16" name="Flecha izquierda 16"/>
                <wp:cNvGraphicFramePr/>
                <a:graphic xmlns:a="http://schemas.openxmlformats.org/drawingml/2006/main">
                  <a:graphicData uri="http://schemas.microsoft.com/office/word/2010/wordprocessingShape">
                    <wps:wsp>
                      <wps:cNvSpPr/>
                      <wps:spPr>
                        <a:xfrm>
                          <a:off x="0" y="0"/>
                          <a:ext cx="623454" cy="56407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205B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6" o:spid="_x0000_s1026" type="#_x0000_t66" style="position:absolute;margin-left:154.6pt;margin-top:277.6pt;width:49.1pt;height:44.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" adj="9771"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mc:AlternateContent>
          <mc:Choice Requires="wps">
            <w:drawing>
              <wp:anchor distT="0" distB="0" distL="114300" distR="114300" simplePos="0" relativeHeight="251663360" behindDoc="0" locked="0" layoutInCell="1" allowOverlap="1" wp14:anchorId="2EF895CB" wp14:editId="6A727C71">
                <wp:simplePos x="0" y="0"/>
                <wp:positionH relativeFrom="column">
                  <wp:posOffset>2071687</wp:posOffset>
                </wp:positionH>
                <wp:positionV relativeFrom="paragraph">
                  <wp:posOffset>481912</wp:posOffset>
                </wp:positionV>
                <wp:extent cx="623454" cy="564077"/>
                <wp:effectExtent l="0" t="0" r="92392" b="92393"/>
                <wp:wrapNone/>
                <wp:docPr id="15" name="Flecha izquierda 15"/>
                <wp:cNvGraphicFramePr/>
                <a:graphic xmlns:a="http://schemas.openxmlformats.org/drawingml/2006/main">
                  <a:graphicData uri="http://schemas.microsoft.com/office/word/2010/wordprocessingShape">
                    <wps:wsp>
                      <wps:cNvSpPr/>
                      <wps:spPr>
                        <a:xfrm rot="2754111">
                          <a:off x="0" y="0"/>
                          <a:ext cx="623454" cy="56407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14BF38" id="Flecha izquierda 15" o:spid="_x0000_s1026" type="#_x0000_t66" style="position:absolute;margin-left:163.1pt;margin-top:37.95pt;width:49.1pt;height:44.4pt;rotation:3008224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" adj="9771"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1BDD3720" wp14:editId="703EE375">
            <wp:extent cx="5721985" cy="4892633"/>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871" t="6959" r="17793" b="5545"/>
                    <a:stretch/>
                  </pic:blipFill>
                  <pic:spPr bwMode="auto">
                    <a:xfrm>
                      <a:off x="0" y="0"/>
                      <a:ext cx="5741614" cy="4909417"/>
                    </a:xfrm>
                    <a:prstGeom prst="rect">
                      <a:avLst/>
                    </a:prstGeom>
                    <a:ln>
                      <a:noFill/>
                    </a:ln>
                    <a:extLst>
                      <a:ext uri="{53640926-AAD7-44D8-BBD7-CCE9431645EC}">
                        <a14:shadowObscured xmlns:a14="http://schemas.microsoft.com/office/drawing/2010/main"/>
                      </a:ext>
                    </a:extLst>
                  </pic:spPr>
                </pic:pic>
              </a:graphicData>
            </a:graphic>
          </wp:inline>
        </w:drawing>
      </w:r>
    </w:p>
    <w:p w14:paraId="7266AEA7" w14:textId="2A9C01D4" w:rsidR="00CD322C" w:rsidRDefault="00CD322C" w:rsidP="00D3536A">
      <w:pPr>
        <w:spacing w:before="240" w:after="240" w:line="360" w:lineRule="auto"/>
        <w:jc w:val="both"/>
        <w:rPr>
          <w:rFonts w:ascii="Palatino Linotype" w:hAnsi="Palatino Linotype"/>
        </w:rPr>
      </w:pPr>
      <w:r w:rsidRPr="00CD322C">
        <w:rPr>
          <w:rFonts w:ascii="Palatino Linotype" w:hAnsi="Palatino Linotype"/>
        </w:rPr>
        <w:lastRenderedPageBreak/>
        <w:t>E</w:t>
      </w:r>
      <w:r>
        <w:rPr>
          <w:rFonts w:ascii="Palatino Linotype" w:hAnsi="Palatino Linotype"/>
        </w:rPr>
        <w:t>l cual consiste</w:t>
      </w:r>
      <w:r w:rsidRPr="00CD322C">
        <w:rPr>
          <w:rFonts w:ascii="Palatino Linotype" w:hAnsi="Palatino Linotype"/>
        </w:rPr>
        <w:t xml:space="preserve"> en la página electrónica del Sistema de Atención Mexiquense, en donde se pueden presentar denuncias, sugerencias o reconocimientos</w:t>
      </w:r>
      <w:r>
        <w:rPr>
          <w:rFonts w:ascii="Palatino Linotype" w:hAnsi="Palatino Linotype"/>
        </w:rPr>
        <w:t xml:space="preserve"> de servidores públicos, ciudadanos o empresas relacionadas con el Gobierno del Estado de México, que en la parte superior central de dicha página de internet se aprecia la guía para el denunciante, la cual a su vez contiene los pasos que debe seguir uno como denunciante para interponer la denuncia correspondiente en contra de un servidor público. </w:t>
      </w:r>
    </w:p>
    <w:p w14:paraId="750C50C8" w14:textId="7B885CF1" w:rsidR="00CD322C" w:rsidRDefault="00CD322C" w:rsidP="00D3536A">
      <w:pPr>
        <w:spacing w:before="240" w:after="240" w:line="360" w:lineRule="auto"/>
        <w:jc w:val="both"/>
        <w:rPr>
          <w:rFonts w:ascii="Palatino Linotype" w:hAnsi="Palatino Linotype"/>
        </w:rPr>
      </w:pPr>
      <w:r>
        <w:rPr>
          <w:rFonts w:ascii="Palatino Linotype" w:hAnsi="Palatino Linotype"/>
        </w:rPr>
        <w:t>Por lo que respecta al segundo link, al darle clic nos arroja la siguiente imagen:</w:t>
      </w:r>
    </w:p>
    <w:p w14:paraId="396272C0" w14:textId="6D2AA66B" w:rsidR="00CD322C" w:rsidRDefault="001122CF" w:rsidP="00D3536A">
      <w:pPr>
        <w:spacing w:before="240" w:after="240" w:line="360" w:lineRule="auto"/>
        <w:jc w:val="both"/>
        <w:rPr>
          <w:rFonts w:ascii="Palatino Linotype" w:hAnsi="Palatino Linotype"/>
        </w:rPr>
      </w:pPr>
      <w:r>
        <w:rPr>
          <w:noProof/>
          <w:lang w:val="es-MX"/>
        </w:rPr>
        <mc:AlternateContent>
          <mc:Choice Requires="wps">
            <w:drawing>
              <wp:anchor distT="0" distB="0" distL="114300" distR="114300" simplePos="0" relativeHeight="251667456" behindDoc="0" locked="0" layoutInCell="1" allowOverlap="1" wp14:anchorId="1B09B4C9" wp14:editId="4013D6EA">
                <wp:simplePos x="0" y="0"/>
                <wp:positionH relativeFrom="column">
                  <wp:posOffset>1674421</wp:posOffset>
                </wp:positionH>
                <wp:positionV relativeFrom="paragraph">
                  <wp:posOffset>2852767</wp:posOffset>
                </wp:positionV>
                <wp:extent cx="623454" cy="564077"/>
                <wp:effectExtent l="57150" t="19050" r="81915" b="102870"/>
                <wp:wrapNone/>
                <wp:docPr id="20" name="Flecha izquierda 20"/>
                <wp:cNvGraphicFramePr/>
                <a:graphic xmlns:a="http://schemas.openxmlformats.org/drawingml/2006/main">
                  <a:graphicData uri="http://schemas.microsoft.com/office/word/2010/wordprocessingShape">
                    <wps:wsp>
                      <wps:cNvSpPr/>
                      <wps:spPr>
                        <a:xfrm>
                          <a:off x="0" y="0"/>
                          <a:ext cx="623454" cy="56407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8B645C" id="Flecha izquierda 20" o:spid="_x0000_s1026" type="#_x0000_t66" style="position:absolute;margin-left:131.85pt;margin-top:224.65pt;width:49.1pt;height:44.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" adj="9771" fillcolor="#4f81bd [3204]" strokecolor="#4579b8 [3044]">
                <v:fill color2="#a7bfde [1620]" rotate="t" angle="180" focus="100%" type="gradient">
                  <o:fill v:ext="view" type="gradientUnscaled"/>
                </v:fill>
                <v:shadow on="t" color="black" opacity="22937f" origin=",.5" offset="0,.63889mm"/>
              </v:shape>
            </w:pict>
          </mc:Fallback>
        </mc:AlternateContent>
      </w:r>
      <w:r w:rsidR="00CD322C">
        <w:rPr>
          <w:noProof/>
          <w:lang w:val="es-MX"/>
        </w:rPr>
        <w:drawing>
          <wp:inline distT="0" distB="0" distL="0" distR="0" wp14:anchorId="28E90144" wp14:editId="4E6C5558">
            <wp:extent cx="5492115" cy="400792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095" t="6019" r="17885"/>
                    <a:stretch/>
                  </pic:blipFill>
                  <pic:spPr bwMode="auto">
                    <a:xfrm>
                      <a:off x="0" y="0"/>
                      <a:ext cx="5502318" cy="4015368"/>
                    </a:xfrm>
                    <a:prstGeom prst="rect">
                      <a:avLst/>
                    </a:prstGeom>
                    <a:ln>
                      <a:noFill/>
                    </a:ln>
                    <a:extLst>
                      <a:ext uri="{53640926-AAD7-44D8-BBD7-CCE9431645EC}">
                        <a14:shadowObscured xmlns:a14="http://schemas.microsoft.com/office/drawing/2010/main"/>
                      </a:ext>
                    </a:extLst>
                  </pic:spPr>
                </pic:pic>
              </a:graphicData>
            </a:graphic>
          </wp:inline>
        </w:drawing>
      </w:r>
    </w:p>
    <w:p w14:paraId="15C1B1EC" w14:textId="6CBB6BFC" w:rsidR="00CD322C" w:rsidRDefault="00CD322C" w:rsidP="00CD322C">
      <w:pPr>
        <w:spacing w:before="240" w:after="240" w:line="360" w:lineRule="auto"/>
        <w:jc w:val="both"/>
        <w:rPr>
          <w:rFonts w:ascii="Palatino Linotype" w:hAnsi="Palatino Linotype"/>
        </w:rPr>
      </w:pPr>
      <w:r w:rsidRPr="00CD322C">
        <w:rPr>
          <w:rFonts w:ascii="Palatino Linotype" w:hAnsi="Palatino Linotype"/>
        </w:rPr>
        <w:lastRenderedPageBreak/>
        <w:t>E</w:t>
      </w:r>
      <w:r>
        <w:rPr>
          <w:rFonts w:ascii="Palatino Linotype" w:hAnsi="Palatino Linotype"/>
        </w:rPr>
        <w:t>l cual consiste</w:t>
      </w:r>
      <w:r w:rsidRPr="00CD322C">
        <w:rPr>
          <w:rFonts w:ascii="Palatino Linotype" w:hAnsi="Palatino Linotype"/>
        </w:rPr>
        <w:t xml:space="preserve"> en la página electrónica del Sistema de Atención Mexiquense, </w:t>
      </w:r>
      <w:r w:rsidR="0073615A">
        <w:rPr>
          <w:rFonts w:ascii="Palatino Linotype" w:hAnsi="Palatino Linotype"/>
        </w:rPr>
        <w:t xml:space="preserve">pero de la Secretaría de la Contraloría, </w:t>
      </w:r>
      <w:r w:rsidRPr="00CD322C">
        <w:rPr>
          <w:rFonts w:ascii="Palatino Linotype" w:hAnsi="Palatino Linotype"/>
        </w:rPr>
        <w:t>en donde se pueden presentar denuncias, sugerencias o reconocimientos</w:t>
      </w:r>
      <w:r>
        <w:rPr>
          <w:rFonts w:ascii="Palatino Linotype" w:hAnsi="Palatino Linotype"/>
        </w:rPr>
        <w:t xml:space="preserve"> de servidores públicos, ciudadanos o empresas relacionadas con el Gobierno del Estado de México, que </w:t>
      </w:r>
      <w:r w:rsidR="0073615A">
        <w:rPr>
          <w:rFonts w:ascii="Palatino Linotype" w:hAnsi="Palatino Linotype"/>
        </w:rPr>
        <w:t>dentro</w:t>
      </w:r>
      <w:r>
        <w:rPr>
          <w:rFonts w:ascii="Palatino Linotype" w:hAnsi="Palatino Linotype"/>
        </w:rPr>
        <w:t xml:space="preserve"> de dicha página de internet</w:t>
      </w:r>
      <w:r w:rsidR="0073615A">
        <w:rPr>
          <w:rFonts w:ascii="Palatino Linotype" w:hAnsi="Palatino Linotype"/>
        </w:rPr>
        <w:t xml:space="preserve"> se aprecia la guía</w:t>
      </w:r>
      <w:r>
        <w:rPr>
          <w:rFonts w:ascii="Palatino Linotype" w:hAnsi="Palatino Linotype"/>
        </w:rPr>
        <w:t xml:space="preserve"> para el denunciante</w:t>
      </w:r>
      <w:r w:rsidR="0073615A">
        <w:rPr>
          <w:rFonts w:ascii="Palatino Linotype" w:hAnsi="Palatino Linotype"/>
        </w:rPr>
        <w:t xml:space="preserve"> para interponer una denuncia</w:t>
      </w:r>
      <w:r>
        <w:rPr>
          <w:rFonts w:ascii="Palatino Linotype" w:hAnsi="Palatino Linotype"/>
        </w:rPr>
        <w:t xml:space="preserve">, </w:t>
      </w:r>
      <w:r w:rsidR="0073615A">
        <w:rPr>
          <w:rFonts w:ascii="Palatino Linotype" w:hAnsi="Palatino Linotype"/>
        </w:rPr>
        <w:t>al darle clic en denuncia, el</w:t>
      </w:r>
      <w:r>
        <w:rPr>
          <w:rFonts w:ascii="Palatino Linotype" w:hAnsi="Palatino Linotype"/>
        </w:rPr>
        <w:t xml:space="preserve"> cual a su vez contiene los pasos que debe seguir uno como denunciante para interponer la denuncia correspondiente en contra de un servidor p</w:t>
      </w:r>
      <w:r w:rsidR="0073615A">
        <w:rPr>
          <w:rFonts w:ascii="Palatino Linotype" w:hAnsi="Palatino Linotype"/>
        </w:rPr>
        <w:t>úblico, como se aprecia en la siguiente imagen que se inserta a continuación:</w:t>
      </w:r>
    </w:p>
    <w:p w14:paraId="2A02C081" w14:textId="5CDE7846" w:rsidR="0073615A" w:rsidRDefault="001122CF" w:rsidP="00CD322C">
      <w:pPr>
        <w:spacing w:before="240" w:after="240" w:line="360" w:lineRule="auto"/>
        <w:jc w:val="both"/>
        <w:rPr>
          <w:rFonts w:ascii="Palatino Linotype" w:hAnsi="Palatino Linotype"/>
        </w:rPr>
      </w:pPr>
      <w:r>
        <w:rPr>
          <w:noProof/>
          <w:lang w:val="es-MX"/>
        </w:rPr>
        <mc:AlternateContent>
          <mc:Choice Requires="wps">
            <w:drawing>
              <wp:anchor distT="0" distB="0" distL="114300" distR="114300" simplePos="0" relativeHeight="251669504" behindDoc="0" locked="0" layoutInCell="1" allowOverlap="1" wp14:anchorId="355B7018" wp14:editId="2A547AF1">
                <wp:simplePos x="0" y="0"/>
                <wp:positionH relativeFrom="column">
                  <wp:posOffset>2053590</wp:posOffset>
                </wp:positionH>
                <wp:positionV relativeFrom="paragraph">
                  <wp:posOffset>406400</wp:posOffset>
                </wp:positionV>
                <wp:extent cx="623454" cy="564077"/>
                <wp:effectExtent l="0" t="0" r="81915" b="102870"/>
                <wp:wrapNone/>
                <wp:docPr id="21" name="Flecha izquierda 21"/>
                <wp:cNvGraphicFramePr/>
                <a:graphic xmlns:a="http://schemas.openxmlformats.org/drawingml/2006/main">
                  <a:graphicData uri="http://schemas.microsoft.com/office/word/2010/wordprocessingShape">
                    <wps:wsp>
                      <wps:cNvSpPr/>
                      <wps:spPr>
                        <a:xfrm rot="2364113">
                          <a:off x="0" y="0"/>
                          <a:ext cx="623454" cy="56407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BB2DC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1" o:spid="_x0000_s1026" type="#_x0000_t66" style="position:absolute;margin-left:161.7pt;margin-top:32pt;width:49.1pt;height:44.4pt;rotation:2582242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" adj="9771" fillcolor="#4f81bd [3204]" strokecolor="#4579b8 [3044]">
                <v:fill color2="#a7bfde [1620]" rotate="t" angle="180" focus="100%" type="gradient">
                  <o:fill v:ext="view" type="gradientUnscaled"/>
                </v:fill>
                <v:shadow on="t" color="black" opacity="22937f" origin=",.5" offset="0,.63889mm"/>
              </v:shape>
            </w:pict>
          </mc:Fallback>
        </mc:AlternateContent>
      </w:r>
      <w:r w:rsidR="0073615A">
        <w:rPr>
          <w:noProof/>
          <w:lang w:val="es-MX"/>
        </w:rPr>
        <w:drawing>
          <wp:inline distT="0" distB="0" distL="0" distR="0" wp14:anchorId="272D1ECB" wp14:editId="5FE94F1F">
            <wp:extent cx="5608955" cy="4743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612" t="6395" r="16840" b="3216"/>
                    <a:stretch/>
                  </pic:blipFill>
                  <pic:spPr bwMode="auto">
                    <a:xfrm>
                      <a:off x="0" y="0"/>
                      <a:ext cx="5641865" cy="4771282"/>
                    </a:xfrm>
                    <a:prstGeom prst="rect">
                      <a:avLst/>
                    </a:prstGeom>
                    <a:ln>
                      <a:noFill/>
                    </a:ln>
                    <a:extLst>
                      <a:ext uri="{53640926-AAD7-44D8-BBD7-CCE9431645EC}">
                        <a14:shadowObscured xmlns:a14="http://schemas.microsoft.com/office/drawing/2010/main"/>
                      </a:ext>
                    </a:extLst>
                  </pic:spPr>
                </pic:pic>
              </a:graphicData>
            </a:graphic>
          </wp:inline>
        </w:drawing>
      </w:r>
    </w:p>
    <w:p w14:paraId="0FC62B09" w14:textId="2A555AC0" w:rsidR="00CD322C" w:rsidRPr="00121825" w:rsidRDefault="001122CF" w:rsidP="00D3536A">
      <w:pPr>
        <w:spacing w:before="240" w:after="240" w:line="360" w:lineRule="auto"/>
        <w:jc w:val="both"/>
        <w:rPr>
          <w:rFonts w:ascii="Palatino Linotype" w:eastAsia="Palatino Linotype" w:hAnsi="Palatino Linotype" w:cs="Palatino Linotype"/>
        </w:rPr>
      </w:pPr>
      <w:r>
        <w:rPr>
          <w:rFonts w:ascii="Palatino Linotype" w:hAnsi="Palatino Linotype"/>
        </w:rPr>
        <w:lastRenderedPageBreak/>
        <w:t>Circunstancias, que colman el derecho de acceso a la información del recurrent</w:t>
      </w:r>
      <w:r w:rsidR="0062400C">
        <w:rPr>
          <w:rFonts w:ascii="Palatino Linotype" w:hAnsi="Palatino Linotype"/>
        </w:rPr>
        <w:t xml:space="preserve">e en cuanto a los numerales 6, 7 y 8, </w:t>
      </w:r>
      <w:r>
        <w:rPr>
          <w:rFonts w:ascii="Palatino Linotype" w:hAnsi="Palatino Linotype"/>
        </w:rPr>
        <w:t xml:space="preserve"> correspondiente </w:t>
      </w:r>
      <w:r w:rsidR="00121825">
        <w:rPr>
          <w:rFonts w:ascii="Palatino Linotype" w:hAnsi="Palatino Linotype"/>
        </w:rPr>
        <w:t>al</w:t>
      </w:r>
      <w:r>
        <w:rPr>
          <w:rFonts w:ascii="Palatino Linotype" w:hAnsi="Palatino Linotype"/>
        </w:rPr>
        <w:t xml:space="preserve"> </w:t>
      </w:r>
      <w:r w:rsidR="00121825">
        <w:rPr>
          <w:rFonts w:ascii="Palatino Linotype" w:eastAsia="Palatino Linotype" w:hAnsi="Palatino Linotype" w:cs="Palatino Linotype"/>
        </w:rPr>
        <w:t>p</w:t>
      </w:r>
      <w:r w:rsidR="00121825" w:rsidRPr="008E7619">
        <w:rPr>
          <w:rFonts w:ascii="Palatino Linotype" w:eastAsia="Palatino Linotype" w:hAnsi="Palatino Linotype" w:cs="Palatino Linotype"/>
        </w:rPr>
        <w:t>rocedimiento para presentar queja en contra de ese ser</w:t>
      </w:r>
      <w:r w:rsidR="00121825">
        <w:rPr>
          <w:rFonts w:ascii="Palatino Linotype" w:eastAsia="Palatino Linotype" w:hAnsi="Palatino Linotype" w:cs="Palatino Linotype"/>
        </w:rPr>
        <w:t>vidor público por hostigamiento, p</w:t>
      </w:r>
      <w:r w:rsidR="00121825" w:rsidRPr="008E7619">
        <w:rPr>
          <w:rFonts w:ascii="Palatino Linotype" w:eastAsia="Palatino Linotype" w:hAnsi="Palatino Linotype" w:cs="Palatino Linotype"/>
        </w:rPr>
        <w:t>rocedimiento para interponer queja ante la Secretaria de la C</w:t>
      </w:r>
      <w:r w:rsidR="00121825">
        <w:rPr>
          <w:rFonts w:ascii="Palatino Linotype" w:eastAsia="Palatino Linotype" w:hAnsi="Palatino Linotype" w:cs="Palatino Linotype"/>
        </w:rPr>
        <w:t>ontraloría del Estado de México y p</w:t>
      </w:r>
      <w:r>
        <w:rPr>
          <w:rFonts w:ascii="Palatino Linotype" w:hAnsi="Palatino Linotype"/>
        </w:rPr>
        <w:t>rocedimiento para interponer una queja ante la Contralorí</w:t>
      </w:r>
      <w:r w:rsidR="0062400C">
        <w:rPr>
          <w:rFonts w:ascii="Palatino Linotype" w:hAnsi="Palatino Linotype"/>
        </w:rPr>
        <w:t>a Interna del SEIEM; máxime, que en</w:t>
      </w:r>
      <w:r>
        <w:rPr>
          <w:rFonts w:ascii="Palatino Linotype" w:hAnsi="Palatino Linotype"/>
        </w:rPr>
        <w:t xml:space="preserve"> el apartado de manifestaciones del SAIMEX, el Sujeto Obligado manifestó a través de su informe justificado, lo siguiente:</w:t>
      </w:r>
    </w:p>
    <w:p w14:paraId="37807E70" w14:textId="0140EEC2" w:rsidR="00CD322C" w:rsidRPr="00CD322C" w:rsidRDefault="001122CF" w:rsidP="00D3536A">
      <w:pPr>
        <w:spacing w:before="240" w:after="240" w:line="360" w:lineRule="auto"/>
        <w:jc w:val="both"/>
        <w:rPr>
          <w:rFonts w:ascii="Palatino Linotype" w:hAnsi="Palatino Linotype"/>
        </w:rPr>
      </w:pPr>
      <w:r>
        <w:rPr>
          <w:rFonts w:ascii="Palatino Linotype" w:hAnsi="Palatino Linotype"/>
        </w:rPr>
        <w:t xml:space="preserve"> </w:t>
      </w:r>
      <w:r w:rsidR="00121825">
        <w:rPr>
          <w:noProof/>
          <w:lang w:val="es-MX"/>
        </w:rPr>
        <w:drawing>
          <wp:inline distT="0" distB="0" distL="0" distR="0" wp14:anchorId="023DA448" wp14:editId="73FEF080">
            <wp:extent cx="5505450" cy="14986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503" t="32388" r="9369" b="48099"/>
                    <a:stretch/>
                  </pic:blipFill>
                  <pic:spPr bwMode="auto">
                    <a:xfrm>
                      <a:off x="0" y="0"/>
                      <a:ext cx="5505450" cy="1498600"/>
                    </a:xfrm>
                    <a:prstGeom prst="rect">
                      <a:avLst/>
                    </a:prstGeom>
                    <a:ln>
                      <a:noFill/>
                    </a:ln>
                    <a:extLst>
                      <a:ext uri="{53640926-AAD7-44D8-BBD7-CCE9431645EC}">
                        <a14:shadowObscured xmlns:a14="http://schemas.microsoft.com/office/drawing/2010/main"/>
                      </a:ext>
                    </a:extLst>
                  </pic:spPr>
                </pic:pic>
              </a:graphicData>
            </a:graphic>
          </wp:inline>
        </w:drawing>
      </w:r>
    </w:p>
    <w:p w14:paraId="02595DF6" w14:textId="200E6327" w:rsidR="00D644FF" w:rsidRDefault="001122CF" w:rsidP="00D3536A">
      <w:pPr>
        <w:spacing w:before="240" w:after="240" w:line="360" w:lineRule="auto"/>
        <w:jc w:val="both"/>
        <w:rPr>
          <w:rFonts w:ascii="Palatino Linotype" w:hAnsi="Palatino Linotype"/>
        </w:rPr>
      </w:pPr>
      <w:r w:rsidRPr="001122CF">
        <w:rPr>
          <w:rFonts w:ascii="Palatino Linotype" w:hAnsi="Palatino Linotype"/>
        </w:rPr>
        <w:t xml:space="preserve">A través del cual el Sujeto Obligado, </w:t>
      </w:r>
      <w:r>
        <w:rPr>
          <w:rFonts w:ascii="Palatino Linotype" w:hAnsi="Palatino Linotype"/>
        </w:rPr>
        <w:t xml:space="preserve">le señaló al recurrente que para interponer una </w:t>
      </w:r>
      <w:r w:rsidR="00121825">
        <w:rPr>
          <w:rFonts w:ascii="Palatino Linotype" w:hAnsi="Palatino Linotype"/>
        </w:rPr>
        <w:t>ante la Secretaría de la Contraloría y ante el Órgano Interno de Control del Organismo, son ajenos a la Unidad de Asuntos Jurídicos, razón por la cual se compartieron los enlaces electrónicos de ambos con la finalidad de que el peticionario los consulte</w:t>
      </w:r>
      <w:r w:rsidR="00D644FF">
        <w:rPr>
          <w:rFonts w:ascii="Palatino Linotype" w:hAnsi="Palatino Linotype"/>
        </w:rPr>
        <w:t xml:space="preserve">; satisfaciendo con ello el derecho de acceso a la información del recurrente. </w:t>
      </w:r>
    </w:p>
    <w:p w14:paraId="0A1DF4C5" w14:textId="28945DF7" w:rsidR="007A6D38" w:rsidRDefault="00D644FF" w:rsidP="00D3536A">
      <w:pPr>
        <w:spacing w:before="240" w:after="240" w:line="360" w:lineRule="auto"/>
        <w:jc w:val="both"/>
        <w:rPr>
          <w:rFonts w:ascii="Palatino Linotype" w:hAnsi="Palatino Linotype"/>
        </w:rPr>
      </w:pPr>
      <w:r>
        <w:rPr>
          <w:rFonts w:ascii="Palatino Linotype" w:hAnsi="Palatino Linotype"/>
        </w:rPr>
        <w:t xml:space="preserve">Por otro lado, sobre el número 3, señalado en la página 6 del presente fallo, correspondiente al oficio, correo oficial o soporte documental mediante el cual se le autorizó para litigar asuntos privados y usar recursos públicos, y al personal que tiene adscrito para esos fines, sobre la persona descrita en la solicitud de acceso a la </w:t>
      </w:r>
      <w:r>
        <w:rPr>
          <w:rFonts w:ascii="Palatino Linotype" w:hAnsi="Palatino Linotype"/>
        </w:rPr>
        <w:lastRenderedPageBreak/>
        <w:t xml:space="preserve">información pública, sin bien es cierto que en su respuesta, el Sujeto Obligado omitió </w:t>
      </w:r>
      <w:r w:rsidRPr="00A66A54">
        <w:rPr>
          <w:rFonts w:ascii="Palatino Linotype" w:hAnsi="Palatino Linotype"/>
        </w:rPr>
        <w:t xml:space="preserve">pronunciarse al respecto; no obstante a través del alcance al </w:t>
      </w:r>
      <w:r w:rsidR="00A66A54" w:rsidRPr="00A66A54">
        <w:rPr>
          <w:rFonts w:ascii="Palatino Linotype" w:hAnsi="Palatino Linotype"/>
        </w:rPr>
        <w:t>informe justificado de fecha veintinue</w:t>
      </w:r>
      <w:r w:rsidR="00121825">
        <w:rPr>
          <w:rFonts w:ascii="Palatino Linotype" w:hAnsi="Palatino Linotype"/>
        </w:rPr>
        <w:t xml:space="preserve">ve de octubre del año en curso y ante la inconformidad del recurrente </w:t>
      </w:r>
      <w:r w:rsidRPr="00A66A54">
        <w:rPr>
          <w:rFonts w:ascii="Palatino Linotype" w:hAnsi="Palatino Linotype"/>
        </w:rPr>
        <w:t xml:space="preserve">el Sujeto </w:t>
      </w:r>
      <w:r>
        <w:rPr>
          <w:rFonts w:ascii="Palatino Linotype" w:hAnsi="Palatino Linotype"/>
        </w:rPr>
        <w:t>Obligado se</w:t>
      </w:r>
      <w:r w:rsidR="00A66A54">
        <w:rPr>
          <w:rFonts w:ascii="Palatino Linotype" w:hAnsi="Palatino Linotype"/>
        </w:rPr>
        <w:t>ñaló que dicho servidor público,</w:t>
      </w:r>
      <w:r>
        <w:rPr>
          <w:rFonts w:ascii="Palatino Linotype" w:hAnsi="Palatino Linotype"/>
        </w:rPr>
        <w:t xml:space="preserve"> de acuerdo a sus atribu</w:t>
      </w:r>
      <w:r w:rsidR="00121825">
        <w:rPr>
          <w:rFonts w:ascii="Palatino Linotype" w:hAnsi="Palatino Linotype"/>
        </w:rPr>
        <w:t>ciones únicamente se le autorizó</w:t>
      </w:r>
      <w:r>
        <w:rPr>
          <w:rFonts w:ascii="Palatino Linotype" w:hAnsi="Palatino Linotype"/>
        </w:rPr>
        <w:t xml:space="preserve"> </w:t>
      </w:r>
      <w:r w:rsidR="007A6D38">
        <w:rPr>
          <w:rFonts w:ascii="Palatino Linotype" w:hAnsi="Palatino Linotype"/>
        </w:rPr>
        <w:t>para gestionar ante las autoridades correspondientes para la regularización jurídica de los inmuebles propiedad del organismo así como los que tiene en posesión, es decir, participar en los procedimientos para la regularización del patrimonio inmueble del SEIEM,  por lo tanto dicho servidor público, no litiga asuntos de carácter privado, siendo únicamente los institucionales.</w:t>
      </w:r>
    </w:p>
    <w:p w14:paraId="7AC87A17" w14:textId="3F9A1EF8" w:rsidR="00D644FF" w:rsidRDefault="007A6D38" w:rsidP="00D3536A">
      <w:pPr>
        <w:spacing w:before="240" w:after="240" w:line="360" w:lineRule="auto"/>
        <w:jc w:val="both"/>
        <w:rPr>
          <w:rFonts w:ascii="Palatino Linotype" w:hAnsi="Palatino Linotype"/>
        </w:rPr>
      </w:pPr>
      <w:r>
        <w:rPr>
          <w:rFonts w:ascii="Palatino Linotype" w:hAnsi="Palatino Linotype"/>
        </w:rPr>
        <w:t>Lo que se robustece con lo señalado por los numerales 205C13000</w:t>
      </w:r>
      <w:r w:rsidRPr="007A6D38">
        <w:rPr>
          <w:rFonts w:ascii="Palatino Linotype" w:hAnsi="Palatino Linotype"/>
        </w:rPr>
        <w:t xml:space="preserve"> y 205C13003</w:t>
      </w:r>
      <w:r>
        <w:rPr>
          <w:rFonts w:ascii="Palatino Linotype" w:hAnsi="Palatino Linotype"/>
        </w:rPr>
        <w:t xml:space="preserve"> del </w:t>
      </w:r>
      <w:r w:rsidR="006D07E0">
        <w:rPr>
          <w:rFonts w:ascii="Palatino Linotype" w:hAnsi="Palatino Linotype"/>
        </w:rPr>
        <w:t>Manual General de Organización d</w:t>
      </w:r>
      <w:r w:rsidR="006D07E0" w:rsidRPr="006D07E0">
        <w:rPr>
          <w:rFonts w:ascii="Palatino Linotype" w:hAnsi="Palatino Linotype"/>
        </w:rPr>
        <w:t>e S</w:t>
      </w:r>
      <w:r w:rsidR="006D07E0">
        <w:rPr>
          <w:rFonts w:ascii="Palatino Linotype" w:hAnsi="Palatino Linotype"/>
        </w:rPr>
        <w:t>ervicios Educativos Integrados al Estado d</w:t>
      </w:r>
      <w:r w:rsidR="006D07E0" w:rsidRPr="006D07E0">
        <w:rPr>
          <w:rFonts w:ascii="Palatino Linotype" w:hAnsi="Palatino Linotype"/>
        </w:rPr>
        <w:t>e México</w:t>
      </w:r>
      <w:r w:rsidR="006D07E0">
        <w:rPr>
          <w:rFonts w:ascii="Palatino Linotype" w:hAnsi="Palatino Linotype"/>
        </w:rPr>
        <w:t>, que señala lo conducente:</w:t>
      </w:r>
    </w:p>
    <w:p w14:paraId="7C311FDF"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7A6D38" w:rsidRPr="006D07E0">
        <w:rPr>
          <w:rFonts w:ascii="Palatino Linotype" w:eastAsia="Palatino Linotype" w:hAnsi="Palatino Linotype" w:cs="Palatino Linotype"/>
          <w:i/>
          <w:sz w:val="22"/>
          <w:szCs w:val="22"/>
        </w:rPr>
        <w:t xml:space="preserve">205C13000 UNIDAD DE ASUNTOS JURÍDICOS </w:t>
      </w:r>
    </w:p>
    <w:p w14:paraId="37A89AF8" w14:textId="03A0AD78"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OBJETIVO: Representar legalmente al Director General y a la Institución en los asuntos en que sean parte, y proporcionar la asesoría y los servicios jurídicos que requieran las unidades administrativas de SEIEM, para el cumplimiento de las funciones que tienen encomendadas. </w:t>
      </w:r>
    </w:p>
    <w:p w14:paraId="462B8705"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FUNCIONES: </w:t>
      </w:r>
    </w:p>
    <w:p w14:paraId="690BE289"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Representar jurídicamente al Director General y al organismo, en los asuntos de orden jurisdiccional, del fuero común o federal, en los ramos civil, mercantil, penal, fiscal, administrativo, agrario, laboral o de amparo en que sea parte, así como en la substanciación de los expedientes formados con motivo de quejas en materia de derechos humanos; y en general, intervenir en todo asunto en que tengan interés jurídico. </w:t>
      </w:r>
    </w:p>
    <w:p w14:paraId="643A7CFA"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7A6D38" w:rsidRPr="006D07E0">
        <w:rPr>
          <w:rFonts w:ascii="Palatino Linotype" w:eastAsia="Palatino Linotype" w:hAnsi="Palatino Linotype" w:cs="Palatino Linotype"/>
          <w:i/>
          <w:sz w:val="22"/>
          <w:szCs w:val="22"/>
        </w:rPr>
        <w:t xml:space="preserve">Auxiliar al Director General en el despacho y vigilancia de los asuntos de carácter jurídico, que se presenten en las diversas unidades administrativas del organismo. </w:t>
      </w:r>
    </w:p>
    <w:p w14:paraId="5AA46FF5"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Supervisar la difusión de los ordenamientos jurídicos, que se relacionen con el ámbito de su competencia de las unidades administrativas del organismo. </w:t>
      </w:r>
    </w:p>
    <w:p w14:paraId="3C6B46CF"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Dirigir, coordinar y controlar la autorización y reconocimiento de validez oficial de los planteles educativos particulares que se incorporen a SEIEM, así como controlar </w:t>
      </w:r>
      <w:r w:rsidRPr="006D07E0">
        <w:rPr>
          <w:rFonts w:ascii="Palatino Linotype" w:eastAsia="Palatino Linotype" w:hAnsi="Palatino Linotype" w:cs="Palatino Linotype"/>
          <w:i/>
          <w:sz w:val="22"/>
          <w:szCs w:val="22"/>
        </w:rPr>
        <w:lastRenderedPageBreak/>
        <w:t xml:space="preserve">las incidencias relativas a altas, bajas, modificaciones, revocaciones o reapertura de los mismos. </w:t>
      </w:r>
    </w:p>
    <w:p w14:paraId="5AC3C182"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Coordinar y controlar la difusión de los lineamientos en el otorgamiento de becas para realizar estudios en escuelas particulares incorporadas a SEIEM. </w:t>
      </w:r>
    </w:p>
    <w:p w14:paraId="1EB16777"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7A6D38" w:rsidRPr="006D07E0">
        <w:rPr>
          <w:rFonts w:ascii="Palatino Linotype" w:eastAsia="Palatino Linotype" w:hAnsi="Palatino Linotype" w:cs="Palatino Linotype"/>
          <w:i/>
          <w:sz w:val="22"/>
          <w:szCs w:val="22"/>
        </w:rPr>
        <w:t xml:space="preserve">Proporcionar asesoría y orientación a las diferentes unidades administrativas del organismo, sobre la interpretación y aplicación de la normatividad. </w:t>
      </w:r>
    </w:p>
    <w:p w14:paraId="362042BC" w14:textId="6C143246"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7A6D38" w:rsidRPr="006D07E0">
        <w:rPr>
          <w:rFonts w:ascii="Palatino Linotype" w:eastAsia="Palatino Linotype" w:hAnsi="Palatino Linotype" w:cs="Palatino Linotype"/>
          <w:i/>
          <w:sz w:val="22"/>
          <w:szCs w:val="22"/>
        </w:rPr>
        <w:t xml:space="preserve">Promover y vigilar el cumplimiento de las órdenes, disposiciones, resoluciones y requerimientos que formulen las autoridades competentes al organismo. </w:t>
      </w:r>
    </w:p>
    <w:p w14:paraId="5DD98CBB"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Proponer proyectos de acuerdo para otorgar, negar y revocar la autorización a particulares para impartir educación preescolar, primaria, secundaria, normal y demás para la formación de maestros de educación básica y someterlos a la consideración de la Dirección General. </w:t>
      </w:r>
    </w:p>
    <w:p w14:paraId="5AE3DA82"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-Dictam</w:t>
      </w:r>
      <w:r w:rsidR="007A6D38" w:rsidRPr="006D07E0">
        <w:rPr>
          <w:rFonts w:ascii="Palatino Linotype" w:eastAsia="Palatino Linotype" w:hAnsi="Palatino Linotype" w:cs="Palatino Linotype"/>
          <w:i/>
          <w:sz w:val="22"/>
          <w:szCs w:val="22"/>
        </w:rPr>
        <w:t>inar las actas administrativas motivadas por violaciones a la normatividad laboral y d</w:t>
      </w:r>
      <w:r>
        <w:rPr>
          <w:rFonts w:ascii="Palatino Linotype" w:eastAsia="Palatino Linotype" w:hAnsi="Palatino Linotype" w:cs="Palatino Linotype"/>
          <w:i/>
          <w:sz w:val="22"/>
          <w:szCs w:val="22"/>
        </w:rPr>
        <w:t>eterminar la rescisión, termina</w:t>
      </w:r>
      <w:r w:rsidR="007A6D38" w:rsidRPr="006D07E0">
        <w:rPr>
          <w:rFonts w:ascii="Palatino Linotype" w:eastAsia="Palatino Linotype" w:hAnsi="Palatino Linotype" w:cs="Palatino Linotype"/>
          <w:i/>
          <w:sz w:val="22"/>
          <w:szCs w:val="22"/>
        </w:rPr>
        <w:t xml:space="preserve">ción o suspensión de la relación laboral, así como el cese del personal del organismo. </w:t>
      </w:r>
    </w:p>
    <w:p w14:paraId="722AB6F7"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Denun</w:t>
      </w:r>
      <w:r w:rsidRPr="006D07E0">
        <w:rPr>
          <w:rFonts w:ascii="Palatino Linotype" w:eastAsia="Palatino Linotype" w:hAnsi="Palatino Linotype" w:cs="Palatino Linotype"/>
          <w:i/>
          <w:sz w:val="22"/>
          <w:szCs w:val="22"/>
        </w:rPr>
        <w:t>ciar</w:t>
      </w:r>
      <w:r w:rsidR="007A6D38" w:rsidRPr="006D07E0">
        <w:rPr>
          <w:rFonts w:ascii="Palatino Linotype" w:eastAsia="Palatino Linotype" w:hAnsi="Palatino Linotype" w:cs="Palatino Linotype"/>
          <w:i/>
          <w:sz w:val="22"/>
          <w:szCs w:val="22"/>
        </w:rPr>
        <w:t xml:space="preserve"> los actos que se cometan en perjuicio del patrimonio del organismo y, en su caso, promover la reparación del daño. </w:t>
      </w:r>
    </w:p>
    <w:p w14:paraId="3C6A8E35"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6D07E0">
        <w:rPr>
          <w:rFonts w:ascii="Palatino Linotype" w:eastAsia="Palatino Linotype" w:hAnsi="Palatino Linotype" w:cs="Palatino Linotype"/>
          <w:i/>
          <w:sz w:val="22"/>
          <w:szCs w:val="22"/>
        </w:rPr>
        <w:t>Gest</w:t>
      </w:r>
      <w:r>
        <w:rPr>
          <w:rFonts w:ascii="Palatino Linotype" w:eastAsia="Palatino Linotype" w:hAnsi="Palatino Linotype" w:cs="Palatino Linotype"/>
          <w:i/>
          <w:sz w:val="22"/>
          <w:szCs w:val="22"/>
        </w:rPr>
        <w:t>io</w:t>
      </w:r>
      <w:r w:rsidRPr="006D07E0">
        <w:rPr>
          <w:rFonts w:ascii="Palatino Linotype" w:eastAsia="Palatino Linotype" w:hAnsi="Palatino Linotype" w:cs="Palatino Linotype"/>
          <w:i/>
          <w:sz w:val="22"/>
          <w:szCs w:val="22"/>
        </w:rPr>
        <w:t>nar</w:t>
      </w:r>
      <w:r w:rsidR="007A6D38" w:rsidRPr="006D07E0">
        <w:rPr>
          <w:rFonts w:ascii="Palatino Linotype" w:eastAsia="Palatino Linotype" w:hAnsi="Palatino Linotype" w:cs="Palatino Linotype"/>
          <w:i/>
          <w:sz w:val="22"/>
          <w:szCs w:val="22"/>
        </w:rPr>
        <w:t xml:space="preserve"> ante las autoridades correspondientes, la regularización jurídica de los inmuebles </w:t>
      </w:r>
      <w:r>
        <w:rPr>
          <w:rFonts w:ascii="Palatino Linotype" w:eastAsia="Palatino Linotype" w:hAnsi="Palatino Linotype" w:cs="Palatino Linotype"/>
          <w:i/>
          <w:sz w:val="22"/>
          <w:szCs w:val="22"/>
        </w:rPr>
        <w:t>propiedad del organismo, así com</w:t>
      </w:r>
      <w:r w:rsidR="007A6D38" w:rsidRPr="006D07E0">
        <w:rPr>
          <w:rFonts w:ascii="Palatino Linotype" w:eastAsia="Palatino Linotype" w:hAnsi="Palatino Linotype" w:cs="Palatino Linotype"/>
          <w:i/>
          <w:sz w:val="22"/>
          <w:szCs w:val="22"/>
        </w:rPr>
        <w:t xml:space="preserve">o los que tiene en posesión. </w:t>
      </w:r>
    </w:p>
    <w:p w14:paraId="1D380A58"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Verifica</w:t>
      </w:r>
      <w:r w:rsidR="007A6D38" w:rsidRPr="006D07E0">
        <w:rPr>
          <w:rFonts w:ascii="Palatino Linotype" w:eastAsia="Palatino Linotype" w:hAnsi="Palatino Linotype" w:cs="Palatino Linotype"/>
          <w:i/>
          <w:sz w:val="22"/>
          <w:szCs w:val="22"/>
        </w:rPr>
        <w:t xml:space="preserve">r la legalidad de los acuerdos, convenios o contratos que suscriba el organismo. </w:t>
      </w:r>
    </w:p>
    <w:p w14:paraId="5B6AA616"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Verificar que se lleve el registro de los instrumentos jurídicos que emitan el Consejo Directivo o el Director General. </w:t>
      </w:r>
    </w:p>
    <w:p w14:paraId="521502FF"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-Verificar</w:t>
      </w:r>
      <w:r w:rsidR="007A6D38" w:rsidRPr="006D07E0">
        <w:rPr>
          <w:rFonts w:ascii="Palatino Linotype" w:eastAsia="Palatino Linotype" w:hAnsi="Palatino Linotype" w:cs="Palatino Linotype"/>
          <w:i/>
          <w:sz w:val="22"/>
          <w:szCs w:val="22"/>
        </w:rPr>
        <w:t xml:space="preserve"> la situación legal del personal extranjero que presta o pretenda prestar sus se</w:t>
      </w:r>
      <w:r>
        <w:rPr>
          <w:rFonts w:ascii="Palatino Linotype" w:eastAsia="Palatino Linotype" w:hAnsi="Palatino Linotype" w:cs="Palatino Linotype"/>
          <w:i/>
          <w:sz w:val="22"/>
          <w:szCs w:val="22"/>
        </w:rPr>
        <w:t>rvicios personales en el organis</w:t>
      </w:r>
      <w:r w:rsidR="007A6D38" w:rsidRPr="006D07E0">
        <w:rPr>
          <w:rFonts w:ascii="Palatino Linotype" w:eastAsia="Palatino Linotype" w:hAnsi="Palatino Linotype" w:cs="Palatino Linotype"/>
          <w:i/>
          <w:sz w:val="22"/>
          <w:szCs w:val="22"/>
        </w:rPr>
        <w:t xml:space="preserve">mo. </w:t>
      </w:r>
    </w:p>
    <w:p w14:paraId="2FED4DCF"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Opina sobre licencias y prórrogas por acuerdo presidencial, así como cambios de actividad</w:t>
      </w:r>
      <w:r w:rsidR="006D07E0">
        <w:rPr>
          <w:rFonts w:ascii="Palatino Linotype" w:eastAsia="Palatino Linotype" w:hAnsi="Palatino Linotype" w:cs="Palatino Linotype"/>
          <w:i/>
          <w:sz w:val="22"/>
          <w:szCs w:val="22"/>
        </w:rPr>
        <w:t xml:space="preserve"> de personal adscrito al organis</w:t>
      </w:r>
      <w:r w:rsidRPr="006D07E0">
        <w:rPr>
          <w:rFonts w:ascii="Palatino Linotype" w:eastAsia="Palatino Linotype" w:hAnsi="Palatino Linotype" w:cs="Palatino Linotype"/>
          <w:i/>
          <w:sz w:val="22"/>
          <w:szCs w:val="22"/>
        </w:rPr>
        <w:t xml:space="preserve">mo, por dictámenes médicos. </w:t>
      </w:r>
    </w:p>
    <w:p w14:paraId="52E4D922"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Super</w:t>
      </w:r>
      <w:r w:rsidRPr="006D07E0">
        <w:rPr>
          <w:rFonts w:ascii="Palatino Linotype" w:eastAsia="Palatino Linotype" w:hAnsi="Palatino Linotype" w:cs="Palatino Linotype"/>
          <w:i/>
          <w:sz w:val="22"/>
          <w:szCs w:val="22"/>
        </w:rPr>
        <w:t>visar</w:t>
      </w:r>
      <w:r w:rsidR="007A6D38" w:rsidRPr="006D07E0">
        <w:rPr>
          <w:rFonts w:ascii="Palatino Linotype" w:eastAsia="Palatino Linotype" w:hAnsi="Palatino Linotype" w:cs="Palatino Linotype"/>
          <w:i/>
          <w:sz w:val="22"/>
          <w:szCs w:val="22"/>
        </w:rPr>
        <w:t xml:space="preserve"> la procedencia legal de la corrección de certificados de estudios solicitados al organismo. </w:t>
      </w:r>
    </w:p>
    <w:p w14:paraId="4ED770DA"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Ordena</w:t>
      </w:r>
      <w:r w:rsidR="007A6D38" w:rsidRPr="006D07E0">
        <w:rPr>
          <w:rFonts w:ascii="Palatino Linotype" w:eastAsia="Palatino Linotype" w:hAnsi="Palatino Linotype" w:cs="Palatino Linotype"/>
          <w:i/>
          <w:sz w:val="22"/>
          <w:szCs w:val="22"/>
        </w:rPr>
        <w:t>r la publicación en el Periódico Oficial "Gaceta del Gobierno", de los instrumentos nor</w:t>
      </w:r>
      <w:r>
        <w:rPr>
          <w:rFonts w:ascii="Palatino Linotype" w:eastAsia="Palatino Linotype" w:hAnsi="Palatino Linotype" w:cs="Palatino Linotype"/>
          <w:i/>
          <w:sz w:val="22"/>
          <w:szCs w:val="22"/>
        </w:rPr>
        <w:t>mativos y administrativos expedi</w:t>
      </w:r>
      <w:r w:rsidR="007A6D38" w:rsidRPr="006D07E0">
        <w:rPr>
          <w:rFonts w:ascii="Palatino Linotype" w:eastAsia="Palatino Linotype" w:hAnsi="Palatino Linotype" w:cs="Palatino Linotype"/>
          <w:i/>
          <w:sz w:val="22"/>
          <w:szCs w:val="22"/>
        </w:rPr>
        <w:t xml:space="preserve">dos por el Consejo Directivo o por el Director General, que requieran de esta formalidad. </w:t>
      </w:r>
    </w:p>
    <w:p w14:paraId="4013C70D"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Ordenar</w:t>
      </w:r>
      <w:r w:rsidR="007A6D38" w:rsidRPr="006D07E0">
        <w:rPr>
          <w:rFonts w:ascii="Palatino Linotype" w:eastAsia="Palatino Linotype" w:hAnsi="Palatino Linotype" w:cs="Palatino Linotype"/>
          <w:i/>
          <w:sz w:val="22"/>
          <w:szCs w:val="22"/>
        </w:rPr>
        <w:t xml:space="preserve"> la formalización, ante fedatario público, de los actos jurídicos y administrativos que así lo requieran. </w:t>
      </w:r>
    </w:p>
    <w:p w14:paraId="046588F3" w14:textId="77777777" w:rsid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Atende</w:t>
      </w:r>
      <w:r w:rsidR="007A6D38" w:rsidRPr="006D07E0">
        <w:rPr>
          <w:rFonts w:ascii="Palatino Linotype" w:eastAsia="Palatino Linotype" w:hAnsi="Palatino Linotype" w:cs="Palatino Linotype"/>
          <w:i/>
          <w:sz w:val="22"/>
          <w:szCs w:val="22"/>
        </w:rPr>
        <w:t>r los casos de robo de bienes muebles, que sufran los planteles u oficinas administrati</w:t>
      </w:r>
      <w:r>
        <w:rPr>
          <w:rFonts w:ascii="Palatino Linotype" w:eastAsia="Palatino Linotype" w:hAnsi="Palatino Linotype" w:cs="Palatino Linotype"/>
          <w:i/>
          <w:sz w:val="22"/>
          <w:szCs w:val="22"/>
        </w:rPr>
        <w:t>vas de SEIEM, y llevar el seguimiento</w:t>
      </w:r>
      <w:r w:rsidR="007A6D38" w:rsidRPr="006D07E0">
        <w:rPr>
          <w:rFonts w:ascii="Palatino Linotype" w:eastAsia="Palatino Linotype" w:hAnsi="Palatino Linotype" w:cs="Palatino Linotype"/>
          <w:i/>
          <w:sz w:val="22"/>
          <w:szCs w:val="22"/>
        </w:rPr>
        <w:t xml:space="preserve"> de las resoluciones tomadas por la autoridad judicial competente, para e</w:t>
      </w:r>
      <w:r>
        <w:rPr>
          <w:rFonts w:ascii="Palatino Linotype" w:eastAsia="Palatino Linotype" w:hAnsi="Palatino Linotype" w:cs="Palatino Linotype"/>
          <w:i/>
          <w:sz w:val="22"/>
          <w:szCs w:val="22"/>
        </w:rPr>
        <w:t>l deslindamiento de respon</w:t>
      </w:r>
      <w:r w:rsidR="007A6D38" w:rsidRPr="006D07E0">
        <w:rPr>
          <w:rFonts w:ascii="Palatino Linotype" w:eastAsia="Palatino Linotype" w:hAnsi="Palatino Linotype" w:cs="Palatino Linotype"/>
          <w:i/>
          <w:sz w:val="22"/>
          <w:szCs w:val="22"/>
        </w:rPr>
        <w:t xml:space="preserve">sabilidades. </w:t>
      </w:r>
    </w:p>
    <w:p w14:paraId="2B40DCC1" w14:textId="2BC8BAA8" w:rsidR="007A6D38" w:rsidRPr="006D07E0" w:rsidRDefault="006D07E0" w:rsidP="006D07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Desarr</w:t>
      </w:r>
      <w:r w:rsidR="007A6D38" w:rsidRPr="006D07E0">
        <w:rPr>
          <w:rFonts w:ascii="Palatino Linotype" w:eastAsia="Palatino Linotype" w:hAnsi="Palatino Linotype" w:cs="Palatino Linotype"/>
          <w:i/>
          <w:sz w:val="22"/>
          <w:szCs w:val="22"/>
        </w:rPr>
        <w:t>ollar las demás funciones inherentes al área de su competencia.</w:t>
      </w:r>
    </w:p>
    <w:p w14:paraId="4EAD89A9"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lastRenderedPageBreak/>
        <w:t xml:space="preserve">205C13003 DEPARTAMENTO DE ASUNTOS RELACIONADOS CON LOS DERECHOS HUMANOS </w:t>
      </w:r>
    </w:p>
    <w:p w14:paraId="3D893F29"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OBJETIVO: Atender los asuntos que la Comisión de Derechos Humanos del Estado de México remita al organismo e instrumentar, en su caso, el cumplimiento de las recomendaciones que formule. </w:t>
      </w:r>
    </w:p>
    <w:p w14:paraId="666ACD97"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FUNCIONES: - Representar jurídicamente al Director General y al organismo, en los asuntos que se le encomienden. </w:t>
      </w:r>
    </w:p>
    <w:p w14:paraId="73FB6712"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Atender las quejas que remita la Comisión de Derechos Humanos del Estado de México al organismo. </w:t>
      </w:r>
    </w:p>
    <w:p w14:paraId="47DD5D99"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Recabar los datos necesarios y preparar los informes que requiera la Comisión de Derechos Humanos del Estado de México, para la substanciación de las quejas en las que se señalen como responsables a servidores públicos del organismo. </w:t>
      </w:r>
    </w:p>
    <w:p w14:paraId="0608DACC"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Instrumentar las medidas precautorias que dicte la Comisión de Derechos Humanos del Estado de México. </w:t>
      </w:r>
    </w:p>
    <w:p w14:paraId="4FCE0062"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Investigar los hechos que presumiblemente constituyen violación de derechos humanos, por actos u omisiones del personal del organismo, que señalen los quejosos. — Atender las recomendaciones que formule la Comisión de Derechos Humanos del Estado de México al organismo y, en su caso, instrumentar lo necesario para su debido cumplimiento. </w:t>
      </w:r>
    </w:p>
    <w:p w14:paraId="48D3A9FD"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Instrumentar acciones para fomentar y difundir entre el personal del organismo, las cultura de los derechos humanos. </w:t>
      </w:r>
    </w:p>
    <w:p w14:paraId="1191DC1E" w14:textId="77777777" w:rsid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xml:space="preserve">— Establecer y mantener comunicación con organismos de derechos humanos, así como con las unidades administrativas de SEIEM, para atender los asuntos relacionados en la materia. </w:t>
      </w:r>
    </w:p>
    <w:p w14:paraId="322B646A" w14:textId="0843DDDB" w:rsidR="007A6D38" w:rsidRPr="006D07E0" w:rsidRDefault="007A6D38" w:rsidP="006D07E0">
      <w:pPr>
        <w:ind w:left="709" w:right="760"/>
        <w:jc w:val="both"/>
        <w:rPr>
          <w:rFonts w:ascii="Palatino Linotype" w:eastAsia="Palatino Linotype" w:hAnsi="Palatino Linotype" w:cs="Palatino Linotype"/>
          <w:i/>
          <w:sz w:val="22"/>
          <w:szCs w:val="22"/>
        </w:rPr>
      </w:pPr>
      <w:r w:rsidRPr="006D07E0">
        <w:rPr>
          <w:rFonts w:ascii="Palatino Linotype" w:eastAsia="Palatino Linotype" w:hAnsi="Palatino Linotype" w:cs="Palatino Linotype"/>
          <w:i/>
          <w:sz w:val="22"/>
          <w:szCs w:val="22"/>
        </w:rPr>
        <w:t>— Desarrollar las demás funciones inherentes al área de su competencia.</w:t>
      </w:r>
      <w:r w:rsidR="006D07E0">
        <w:rPr>
          <w:rFonts w:ascii="Palatino Linotype" w:eastAsia="Palatino Linotype" w:hAnsi="Palatino Linotype" w:cs="Palatino Linotype"/>
          <w:i/>
          <w:sz w:val="22"/>
          <w:szCs w:val="22"/>
        </w:rPr>
        <w:t>” (Sic)</w:t>
      </w:r>
    </w:p>
    <w:p w14:paraId="2C7609FB" w14:textId="77777777" w:rsidR="00433B63" w:rsidRDefault="00433B63" w:rsidP="00433B63">
      <w:pPr>
        <w:autoSpaceDE w:val="0"/>
        <w:autoSpaceDN w:val="0"/>
        <w:adjustRightInd w:val="0"/>
        <w:spacing w:line="360" w:lineRule="auto"/>
        <w:jc w:val="both"/>
        <w:rPr>
          <w:rFonts w:ascii="Palatino Linotype" w:hAnsi="Palatino Linotype"/>
        </w:rPr>
      </w:pPr>
    </w:p>
    <w:p w14:paraId="441706F8" w14:textId="77777777" w:rsidR="003B33F0" w:rsidRDefault="006D07E0" w:rsidP="003B33F0">
      <w:pPr>
        <w:autoSpaceDE w:val="0"/>
        <w:autoSpaceDN w:val="0"/>
        <w:adjustRightInd w:val="0"/>
        <w:spacing w:line="360" w:lineRule="auto"/>
        <w:jc w:val="both"/>
        <w:rPr>
          <w:rFonts w:ascii="Palatino Linotype" w:hAnsi="Palatino Linotype"/>
        </w:rPr>
      </w:pPr>
      <w:r>
        <w:rPr>
          <w:rFonts w:ascii="Palatino Linotype" w:hAnsi="Palatino Linotype"/>
        </w:rPr>
        <w:t>De las cuales no se advierte tanto del Titular de la Unidad de Asuntos Jurídicos, como del Titular del Departamento de Asuntos Relacionados con los Derechos H</w:t>
      </w:r>
      <w:r w:rsidRPr="006D07E0">
        <w:rPr>
          <w:rFonts w:ascii="Palatino Linotype" w:hAnsi="Palatino Linotype"/>
        </w:rPr>
        <w:t>umanos</w:t>
      </w:r>
      <w:r>
        <w:rPr>
          <w:rFonts w:ascii="Palatino Linotype" w:hAnsi="Palatino Linotype"/>
        </w:rPr>
        <w:t>, la facultad o función para litigar sus asuntos privados y</w:t>
      </w:r>
      <w:r w:rsidRPr="006D07E0">
        <w:rPr>
          <w:rFonts w:ascii="Palatino Linotype" w:hAnsi="Palatino Linotype"/>
        </w:rPr>
        <w:t xml:space="preserve"> usar recursos públicos y al personal que tiene adscrito para esos fines</w:t>
      </w:r>
      <w:r>
        <w:rPr>
          <w:rFonts w:ascii="Palatino Linotype" w:hAnsi="Palatino Linotype"/>
        </w:rPr>
        <w:t>; raz</w:t>
      </w:r>
      <w:r w:rsidR="00433B63">
        <w:rPr>
          <w:rFonts w:ascii="Palatino Linotype" w:hAnsi="Palatino Linotype"/>
        </w:rPr>
        <w:t xml:space="preserve">ón por la cual, </w:t>
      </w:r>
      <w:r w:rsidR="003B33F0">
        <w:rPr>
          <w:rFonts w:ascii="Palatino Linotype" w:hAnsi="Palatino Linotype"/>
        </w:rPr>
        <w:t>se concreta que la respuesta del Sujeto Obligado, respecto del presente punto, satisface el derecho de acceso a la información del recurrente.</w:t>
      </w:r>
    </w:p>
    <w:p w14:paraId="577F6587" w14:textId="427330F5" w:rsidR="00CD322C" w:rsidRDefault="00433B63" w:rsidP="003B33F0">
      <w:pPr>
        <w:autoSpaceDE w:val="0"/>
        <w:autoSpaceDN w:val="0"/>
        <w:adjustRightInd w:val="0"/>
        <w:spacing w:line="360" w:lineRule="auto"/>
        <w:jc w:val="both"/>
        <w:rPr>
          <w:rFonts w:ascii="Palatino Linotype" w:hAnsi="Palatino Linotype"/>
        </w:rPr>
      </w:pPr>
      <w:r>
        <w:rPr>
          <w:rFonts w:ascii="Palatino Linotype" w:hAnsi="Palatino Linotype" w:cs="Arial"/>
        </w:rPr>
        <w:lastRenderedPageBreak/>
        <w:t>Máxime</w:t>
      </w:r>
      <w:r w:rsidRPr="00120E0C">
        <w:rPr>
          <w:rFonts w:ascii="Palatino Linotype" w:hAnsi="Palatino Linotype" w:cs="Arial"/>
        </w:rPr>
        <w:t xml:space="preserve">, </w:t>
      </w:r>
      <w:r>
        <w:rPr>
          <w:rFonts w:ascii="Palatino Linotype" w:hAnsi="Palatino Linotype"/>
        </w:rPr>
        <w:t>que al haber</w:t>
      </w:r>
      <w:r w:rsidRPr="00C62A48">
        <w:rPr>
          <w:rFonts w:ascii="Palatino Linotype" w:hAnsi="Palatino Linotype"/>
        </w:rPr>
        <w:t xml:space="preserve"> un pronunciamiento por parte del </w:t>
      </w:r>
      <w:r w:rsidRPr="00C62A48">
        <w:rPr>
          <w:rFonts w:ascii="Palatino Linotype" w:hAnsi="Palatino Linotype"/>
          <w:b/>
        </w:rPr>
        <w:t>Sujeto Obligado</w:t>
      </w:r>
      <w:r w:rsidRPr="00C62A48">
        <w:rPr>
          <w:rFonts w:ascii="Palatino Linotype" w:hAnsi="Palatino Linotype"/>
        </w:rPr>
        <w:t>, este Órgano Garante no está facultado para manifestarse sobre la veracidad</w:t>
      </w:r>
      <w:r>
        <w:rPr>
          <w:rFonts w:ascii="Palatino Linotype" w:hAnsi="Palatino Linotype"/>
        </w:rPr>
        <w:t xml:space="preserve"> de la información, como ya se mencionó en párrafos anteriores.</w:t>
      </w:r>
    </w:p>
    <w:p w14:paraId="7FAD3D9E" w14:textId="77777777" w:rsidR="00433B63" w:rsidRDefault="00433B63" w:rsidP="00433B63">
      <w:pPr>
        <w:autoSpaceDE w:val="0"/>
        <w:autoSpaceDN w:val="0"/>
        <w:adjustRightInd w:val="0"/>
        <w:spacing w:before="240" w:after="240" w:line="360" w:lineRule="auto"/>
        <w:contextualSpacing/>
        <w:jc w:val="both"/>
        <w:rPr>
          <w:rFonts w:ascii="Palatino Linotype" w:hAnsi="Palatino Linotype"/>
        </w:rPr>
      </w:pPr>
    </w:p>
    <w:p w14:paraId="7B8DE6CF" w14:textId="737D5D15" w:rsidR="00433B63" w:rsidRDefault="00433B63" w:rsidP="00433B63">
      <w:pPr>
        <w:autoSpaceDE w:val="0"/>
        <w:autoSpaceDN w:val="0"/>
        <w:adjustRightInd w:val="0"/>
        <w:spacing w:before="240" w:after="240" w:line="360" w:lineRule="auto"/>
        <w:contextualSpacing/>
        <w:jc w:val="both"/>
        <w:rPr>
          <w:rFonts w:ascii="Palatino Linotype" w:eastAsia="Calibri" w:hAnsi="Palatino Linotype"/>
        </w:rPr>
      </w:pPr>
      <w:r>
        <w:rPr>
          <w:rFonts w:ascii="Palatino Linotype" w:hAnsi="Palatino Linotype"/>
        </w:rPr>
        <w:t xml:space="preserve">En consecuencia de todo lo anterior, </w:t>
      </w:r>
      <w:r w:rsidRPr="00A3483A">
        <w:rPr>
          <w:rFonts w:ascii="Palatino Linotype" w:hAnsi="Palatino Linotype"/>
        </w:rPr>
        <w:t>se tiene que, con los archivos electrónicos enviados por el Sujeto Obligado en el apartado de manifestaciones</w:t>
      </w:r>
      <w:r w:rsidR="003B33F0">
        <w:rPr>
          <w:rFonts w:ascii="Palatino Linotype" w:hAnsi="Palatino Linotype"/>
        </w:rPr>
        <w:t xml:space="preserve"> y el alcance, en el</w:t>
      </w:r>
      <w:r w:rsidRPr="00A3483A">
        <w:rPr>
          <w:rFonts w:ascii="Palatino Linotype" w:hAnsi="Palatino Linotype"/>
        </w:rPr>
        <w:t xml:space="preserve"> Sistema de Acceso a la Información Mexiquense</w:t>
      </w:r>
      <w:r w:rsidRPr="00513B76">
        <w:rPr>
          <w:rFonts w:ascii="Palatino Linotype" w:hAnsi="Palatino Linotype"/>
        </w:rPr>
        <w:t xml:space="preserve">, </w:t>
      </w:r>
      <w:r>
        <w:rPr>
          <w:rFonts w:ascii="Palatino Linotype" w:eastAsia="Calibri" w:hAnsi="Palatino Linotype" w:cs="Arial"/>
        </w:rPr>
        <w:t>modifica su respuesta inicial al subsanar</w:t>
      </w:r>
      <w:r w:rsidRPr="00513B76">
        <w:rPr>
          <w:rFonts w:ascii="Palatino Linotype" w:eastAsia="Calibri" w:hAnsi="Palatino Linotype" w:cs="Arial"/>
        </w:rPr>
        <w:t xml:space="preserve"> la omisión en que incurrió</w:t>
      </w:r>
      <w:r>
        <w:rPr>
          <w:rFonts w:ascii="Palatino Linotype" w:eastAsia="Calibri" w:hAnsi="Palatino Linotype" w:cs="Arial"/>
        </w:rPr>
        <w:t xml:space="preserve">, </w:t>
      </w:r>
      <w:r w:rsidR="003B33F0">
        <w:rPr>
          <w:rFonts w:ascii="Palatino Linotype" w:eastAsia="Calibri" w:hAnsi="Palatino Linotype" w:cs="Arial"/>
        </w:rPr>
        <w:t>al entregar la información faltante</w:t>
      </w:r>
      <w:r w:rsidRPr="00513B76">
        <w:rPr>
          <w:rFonts w:ascii="Palatino Linotype" w:eastAsia="Calibri" w:hAnsi="Palatino Linotype" w:cs="Arial"/>
        </w:rPr>
        <w:t>, e</w:t>
      </w:r>
      <w:r w:rsidRPr="00513B76">
        <w:rPr>
          <w:rFonts w:ascii="Palatino Linotype" w:eastAsia="Calibri" w:hAnsi="Palatino Linotype"/>
        </w:rPr>
        <w:t>n consecuencia, se actualiza la causal de sobrese</w:t>
      </w:r>
      <w:r>
        <w:rPr>
          <w:rFonts w:ascii="Palatino Linotype" w:eastAsia="Calibri" w:hAnsi="Palatino Linotype"/>
        </w:rPr>
        <w:t>imiento prevista en la fracción III</w:t>
      </w:r>
      <w:r w:rsidRPr="00513B76">
        <w:rPr>
          <w:rFonts w:ascii="Palatino Linotype" w:eastAsia="Calibri" w:hAnsi="Palatino Linotype"/>
        </w:rPr>
        <w:t xml:space="preserve"> </w:t>
      </w:r>
      <w:r>
        <w:rPr>
          <w:rFonts w:ascii="Palatino Linotype" w:eastAsia="Calibri" w:hAnsi="Palatino Linotype"/>
        </w:rPr>
        <w:t xml:space="preserve">del artículo 192 de la </w:t>
      </w:r>
      <w:r>
        <w:rPr>
          <w:rFonts w:ascii="Palatino Linotype" w:eastAsia="Calibri" w:hAnsi="Palatino Linotype" w:cs="Arial"/>
        </w:rPr>
        <w:t>Ley de Transparencia y Acceso a la Información Pública del Estado de México y Municipios</w:t>
      </w:r>
      <w:r>
        <w:rPr>
          <w:rFonts w:ascii="Palatino Linotype" w:eastAsia="Calibri" w:hAnsi="Palatino Linotype"/>
        </w:rPr>
        <w:t>, que dispone lo siguiente:</w:t>
      </w:r>
    </w:p>
    <w:p w14:paraId="2FDBFFAA" w14:textId="77777777" w:rsidR="00433B63" w:rsidRPr="00D26C76" w:rsidRDefault="00433B63" w:rsidP="00433B63">
      <w:pPr>
        <w:autoSpaceDE w:val="0"/>
        <w:autoSpaceDN w:val="0"/>
        <w:adjustRightInd w:val="0"/>
        <w:spacing w:before="240" w:after="240" w:line="360" w:lineRule="auto"/>
        <w:contextualSpacing/>
        <w:jc w:val="both"/>
        <w:rPr>
          <w:rFonts w:ascii="Palatino Linotype" w:eastAsia="Calibri" w:hAnsi="Palatino Linotype"/>
        </w:rPr>
      </w:pPr>
    </w:p>
    <w:p w14:paraId="0DDC9547" w14:textId="77777777" w:rsidR="00433B63" w:rsidRDefault="00433B63" w:rsidP="00433B63">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14:paraId="625784DB" w14:textId="77777777" w:rsidR="00433B63" w:rsidRPr="00B33B44" w:rsidRDefault="00433B63" w:rsidP="00433B63">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14:paraId="5290AB03" w14:textId="77777777" w:rsidR="00433B63" w:rsidRPr="00B33B44" w:rsidRDefault="00433B63" w:rsidP="00433B63">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Pr>
          <w:rFonts w:ascii="Palatino Linotype" w:hAnsi="Palatino Linotype" w:cs="Bookman Old Style"/>
          <w:b/>
          <w:i/>
          <w:sz w:val="22"/>
          <w:szCs w:val="22"/>
        </w:rPr>
        <w:t>…</w:t>
      </w:r>
      <w:r w:rsidRPr="00B33B44">
        <w:rPr>
          <w:rFonts w:ascii="Palatino Linotype" w:hAnsi="Palatino Linotype" w:cs="Bookman Old Style"/>
          <w:b/>
          <w:i/>
          <w:sz w:val="22"/>
          <w:szCs w:val="22"/>
        </w:rPr>
        <w:t>”. (Sic)</w:t>
      </w:r>
    </w:p>
    <w:p w14:paraId="1ECC1F04" w14:textId="77777777" w:rsidR="00433B63" w:rsidRDefault="00433B63" w:rsidP="00433B63">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p>
    <w:p w14:paraId="17CE9806" w14:textId="77777777" w:rsidR="00433B63" w:rsidRDefault="00433B63" w:rsidP="00433B63">
      <w:pPr>
        <w:spacing w:before="240" w:after="240" w:line="360" w:lineRule="auto"/>
        <w:jc w:val="both"/>
        <w:rPr>
          <w:rFonts w:ascii="Palatino Linotype" w:hAnsi="Palatino Linotype"/>
        </w:rPr>
      </w:pPr>
      <w:r>
        <w:rPr>
          <w:rFonts w:ascii="Palatino Linotype" w:hAnsi="Palatino Linotype"/>
        </w:rPr>
        <w:t>a) Cuando el sujeto obligado modifique el acto impugnado.</w:t>
      </w:r>
    </w:p>
    <w:p w14:paraId="6BAAE12A" w14:textId="77777777" w:rsidR="00433B63" w:rsidRDefault="00433B63" w:rsidP="00433B63">
      <w:pPr>
        <w:spacing w:before="240" w:after="240" w:line="360" w:lineRule="auto"/>
        <w:jc w:val="both"/>
        <w:rPr>
          <w:rFonts w:ascii="Palatino Linotype" w:hAnsi="Palatino Linotype"/>
        </w:rPr>
      </w:pPr>
      <w:r>
        <w:rPr>
          <w:rFonts w:ascii="Palatino Linotype" w:hAnsi="Palatino Linotype"/>
        </w:rPr>
        <w:t>b) Cuando el sujeto obligado revoque el acto impugnado.</w:t>
      </w:r>
    </w:p>
    <w:p w14:paraId="158CF0F0" w14:textId="77777777" w:rsidR="00433B63" w:rsidRDefault="00433B63" w:rsidP="00433B63">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14:paraId="5B03D139" w14:textId="77777777" w:rsidR="00433B63" w:rsidRDefault="00433B63" w:rsidP="00433B63">
      <w:pPr>
        <w:spacing w:before="240" w:after="240" w:line="360" w:lineRule="auto"/>
        <w:jc w:val="both"/>
        <w:rPr>
          <w:rFonts w:ascii="Palatino Linotype" w:hAnsi="Palatino Linotype"/>
        </w:rPr>
      </w:pPr>
      <w:r>
        <w:rPr>
          <w:rFonts w:ascii="Palatino Linotype" w:hAnsi="Palatino Linotype"/>
        </w:rPr>
        <w:t xml:space="preserve">Como se observa de lo anterior, un acto impugnado es modificado en aquellos casos en los que el Sujeto Obligado después de haber otorgado una respuesta, emite una </w:t>
      </w:r>
      <w:r>
        <w:rPr>
          <w:rFonts w:ascii="Palatino Linotype" w:hAnsi="Palatino Linotype"/>
        </w:rPr>
        <w:lastRenderedPageBreak/>
        <w:t>diversa de manera posterior y en ésta subsana las deficiencias que hubiera tenido, quedando satisfecho el derecho subjetivo accionado por la parte recurrente.</w:t>
      </w:r>
    </w:p>
    <w:p w14:paraId="3C7E4DBA" w14:textId="77777777" w:rsidR="00433B63" w:rsidRDefault="00433B63" w:rsidP="00433B63">
      <w:pPr>
        <w:spacing w:before="240" w:after="240" w:line="360" w:lineRule="auto"/>
        <w:jc w:val="both"/>
        <w:rPr>
          <w:rFonts w:ascii="Palatino Linotype" w:hAnsi="Palatino Linotype"/>
        </w:rPr>
      </w:pPr>
      <w:r>
        <w:rPr>
          <w:rFonts w:ascii="Palatino Linotype" w:hAnsi="Palatino Linotype"/>
        </w:rPr>
        <w:t>Por lo que hace a la revocación, esta se actualiza cuando el sujeto obligado deja sin efectos la primera respuesta y en su lugar emite otra con las características y cualidades suficientes para dejar satisfecho el ejercicio del derecho al acceso a la información pública.</w:t>
      </w:r>
    </w:p>
    <w:p w14:paraId="5478A020" w14:textId="77777777" w:rsidR="00433B63" w:rsidRDefault="00433B63" w:rsidP="00433B63">
      <w:pPr>
        <w:spacing w:before="240" w:after="240" w:line="360" w:lineRule="auto"/>
        <w:contextualSpacing/>
        <w:jc w:val="both"/>
        <w:rPr>
          <w:rFonts w:ascii="Palatino Linotype" w:hAnsi="Palatino Linotype"/>
        </w:rPr>
      </w:pPr>
      <w:r>
        <w:rPr>
          <w:rFonts w:ascii="Palatino Linotype" w:hAnsi="Palatino Linotype"/>
        </w:rPr>
        <w:t>En ese tenor, un acto impugnado queda sin efectos, cuando aun existiendo jurídicamente (esto es, que no se ha modificado, ni revocado) ya no genera ninguna consecuencia legal.</w:t>
      </w:r>
    </w:p>
    <w:p w14:paraId="32A3D75F" w14:textId="77777777" w:rsidR="00433B63" w:rsidRDefault="00433B63" w:rsidP="00433B63">
      <w:pPr>
        <w:spacing w:before="240" w:after="240" w:line="360" w:lineRule="auto"/>
        <w:contextualSpacing/>
        <w:jc w:val="both"/>
        <w:rPr>
          <w:rFonts w:ascii="Palatino Linotype" w:hAnsi="Palatino Linotype"/>
        </w:rPr>
      </w:pPr>
    </w:p>
    <w:p w14:paraId="528A38FE" w14:textId="6C829B3A" w:rsidR="00433B63" w:rsidRDefault="00433B63" w:rsidP="00433B63">
      <w:pPr>
        <w:spacing w:before="240" w:after="240" w:line="360" w:lineRule="auto"/>
        <w:jc w:val="both"/>
        <w:rPr>
          <w:rFonts w:ascii="Palatino Linotype" w:hAnsi="Palatino Linotype"/>
        </w:rPr>
      </w:pPr>
      <w:r>
        <w:rPr>
          <w:rFonts w:ascii="Palatino Linotype" w:hAnsi="Palatino Linotype"/>
        </w:rPr>
        <w:t xml:space="preserve">En tanto, en el presente caso queda sin materia toda vez que en el Informe Justificado y alcance </w:t>
      </w:r>
      <w:r w:rsidRPr="00850BC3">
        <w:rPr>
          <w:rFonts w:ascii="Palatino Linotype" w:hAnsi="Palatino Linotype"/>
        </w:rPr>
        <w:t xml:space="preserve">el Sujeto Obligado modificó la </w:t>
      </w:r>
      <w:r>
        <w:rPr>
          <w:rFonts w:ascii="Palatino Linotype" w:hAnsi="Palatino Linotype"/>
        </w:rPr>
        <w:t>respuesta al subsanar las omisiones en que incurrió en respuesta.</w:t>
      </w:r>
    </w:p>
    <w:p w14:paraId="3932277B" w14:textId="651A5E85" w:rsidR="00433B63" w:rsidRPr="00F52682" w:rsidRDefault="00433B63" w:rsidP="00433B63">
      <w:pPr>
        <w:spacing w:before="240" w:after="240" w:line="360" w:lineRule="auto"/>
        <w:jc w:val="both"/>
        <w:rPr>
          <w:rFonts w:ascii="Palatino Linotype" w:hAnsi="Palatino Linotype"/>
        </w:rPr>
      </w:pPr>
      <w:r>
        <w:rPr>
          <w:rFonts w:ascii="Palatino Linotype" w:hAnsi="Palatino Linotype"/>
        </w:rPr>
        <w:t xml:space="preserve">De tal manera, es evidente que con ello queda sin materia el presente recurso de revisión, </w:t>
      </w:r>
      <w:r w:rsidRPr="00850BC3">
        <w:rPr>
          <w:rFonts w:ascii="Palatino Linotype" w:hAnsi="Palatino Linotype"/>
        </w:rPr>
        <w:t>ya que la inconformidad sobre</w:t>
      </w:r>
      <w:r>
        <w:rPr>
          <w:rFonts w:ascii="Palatino Linotype" w:hAnsi="Palatino Linotype"/>
        </w:rPr>
        <w:t xml:space="preserve"> “</w:t>
      </w:r>
      <w:r w:rsidRPr="008F1886">
        <w:rPr>
          <w:rFonts w:ascii="Palatino Linotype" w:hAnsi="Palatino Linotype"/>
          <w:i/>
        </w:rPr>
        <w:t>no da contestación sobre cuáles son los procedimientos para interponer un aqueja ante la Contraloría interna ante la Secretaria de la Contraloría y el procedimiento de queja por hostigamiento</w:t>
      </w:r>
      <w:r w:rsidRPr="00433B63">
        <w:rPr>
          <w:rFonts w:ascii="Palatino Linotype" w:hAnsi="Palatino Linotype"/>
        </w:rPr>
        <w:t>”</w:t>
      </w:r>
      <w:r>
        <w:rPr>
          <w:rFonts w:ascii="Palatino Linotype" w:hAnsi="Palatino Linotype"/>
        </w:rPr>
        <w:t xml:space="preserve"> y  sobre el requerimiento de la solicitud “</w:t>
      </w:r>
      <w:r w:rsidRPr="008F1886">
        <w:rPr>
          <w:rFonts w:ascii="Palatino Linotype" w:hAnsi="Palatino Linotype"/>
          <w:i/>
        </w:rPr>
        <w:t>Oficio, correo, oficial o soporte documental mediante el cual se le autorizó para litigar sus asuntos privados y usar recursos públicos y al personal que tiene adscrito para esos fines</w:t>
      </w:r>
      <w:r>
        <w:rPr>
          <w:rFonts w:ascii="Palatino Linotype" w:hAnsi="Palatino Linotype"/>
        </w:rPr>
        <w:t xml:space="preserve">”, </w:t>
      </w:r>
      <w:r w:rsidR="003B33F0">
        <w:rPr>
          <w:rFonts w:ascii="Palatino Linotype" w:hAnsi="Palatino Linotype"/>
        </w:rPr>
        <w:t>se acreditó</w:t>
      </w:r>
      <w:r w:rsidRPr="00850BC3">
        <w:rPr>
          <w:rFonts w:ascii="Palatino Linotype" w:hAnsi="Palatino Linotype"/>
        </w:rPr>
        <w:t xml:space="preserve"> que</w:t>
      </w:r>
      <w:r>
        <w:rPr>
          <w:rFonts w:ascii="Palatino Linotype" w:hAnsi="Palatino Linotype"/>
        </w:rPr>
        <w:t xml:space="preserve"> la información </w:t>
      </w:r>
      <w:r w:rsidRPr="00F52682">
        <w:rPr>
          <w:rFonts w:ascii="Palatino Linotype" w:hAnsi="Palatino Linotype"/>
        </w:rPr>
        <w:t>entregada en el apartado de manifestaciones del SAIME</w:t>
      </w:r>
      <w:r>
        <w:rPr>
          <w:rFonts w:ascii="Palatino Linotype" w:hAnsi="Palatino Linotype"/>
        </w:rPr>
        <w:t>X</w:t>
      </w:r>
      <w:r w:rsidR="008F1886">
        <w:rPr>
          <w:rFonts w:ascii="Palatino Linotype" w:hAnsi="Palatino Linotype"/>
        </w:rPr>
        <w:t xml:space="preserve"> y alcance</w:t>
      </w:r>
      <w:r>
        <w:rPr>
          <w:rFonts w:ascii="Palatino Linotype" w:hAnsi="Palatino Linotype"/>
        </w:rPr>
        <w:t>, que fue puesta a la vista del recurrente</w:t>
      </w:r>
      <w:r w:rsidRPr="00F52682">
        <w:rPr>
          <w:rFonts w:ascii="Palatino Linotype" w:hAnsi="Palatino Linotype"/>
        </w:rPr>
        <w:t xml:space="preserve">, ya </w:t>
      </w:r>
      <w:r w:rsidRPr="00F52682">
        <w:rPr>
          <w:rFonts w:ascii="Palatino Linotype" w:hAnsi="Palatino Linotype"/>
        </w:rPr>
        <w:lastRenderedPageBreak/>
        <w:t>no cobraría sentido; y si respecto de la misma no formuló alegato alguno dentro del plazo concedido para tal efecto se entiende que se encuentra satisfecho.</w:t>
      </w:r>
    </w:p>
    <w:p w14:paraId="542171E0" w14:textId="504C349D" w:rsidR="00433B63" w:rsidRDefault="00433B63" w:rsidP="00433B63">
      <w:pPr>
        <w:spacing w:before="240" w:after="240" w:line="360" w:lineRule="auto"/>
        <w:jc w:val="both"/>
        <w:rPr>
          <w:rFonts w:ascii="Palatino Linotype" w:hAnsi="Palatino Linotype"/>
        </w:rPr>
      </w:pPr>
      <w:r w:rsidRPr="00850BC3">
        <w:rPr>
          <w:rFonts w:ascii="Palatino Linotype" w:hAnsi="Palatino Linotype"/>
        </w:rPr>
        <w:t>En resumen, el Sujeto Obligado dio respuesta completa a la solicitud de acces</w:t>
      </w:r>
      <w:r w:rsidR="003B33F0">
        <w:rPr>
          <w:rFonts w:ascii="Palatino Linotype" w:hAnsi="Palatino Linotype"/>
        </w:rPr>
        <w:t>o a la información pública del</w:t>
      </w:r>
      <w:r w:rsidRPr="00850BC3">
        <w:rPr>
          <w:rFonts w:ascii="Palatino Linotype" w:hAnsi="Palatino Linotype"/>
        </w:rPr>
        <w:t xml:space="preserve"> ahora recurrente; aunque ello haya sido de manera posterior a su respuesta inicial; dejando con ello sin materia el presente recurso de revisión, actualizándose entonces la ca</w:t>
      </w:r>
      <w:r>
        <w:rPr>
          <w:rFonts w:ascii="Palatino Linotype" w:hAnsi="Palatino Linotype"/>
        </w:rPr>
        <w:t>usal prevista en la fracción III</w:t>
      </w:r>
      <w:r w:rsidRPr="00850BC3">
        <w:rPr>
          <w:rFonts w:ascii="Palatino Linotype" w:hAnsi="Palatino Linotype"/>
        </w:rPr>
        <w:t xml:space="preserve"> del artículo 192 de la Ley de la Materia vigente en la Entidad, antes transcrita. </w:t>
      </w:r>
    </w:p>
    <w:p w14:paraId="221A7033" w14:textId="77777777" w:rsidR="00433B63" w:rsidRDefault="00433B63" w:rsidP="00433B63">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14:paraId="6B4F157D" w14:textId="77777777" w:rsidR="00433B63" w:rsidRDefault="00433B63" w:rsidP="00433B63">
      <w:pPr>
        <w:spacing w:before="240" w:after="240" w:line="360" w:lineRule="auto"/>
        <w:jc w:val="both"/>
        <w:rPr>
          <w:rFonts w:ascii="Palatino Linotype" w:hAnsi="Palatino Linotype"/>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r>
        <w:rPr>
          <w:rStyle w:val="Refdenotaalpie"/>
          <w:rFonts w:ascii="Palatino Linotype" w:hAnsi="Palatino Linotype"/>
          <w:b/>
        </w:rPr>
        <w:footnoteReference w:id="1"/>
      </w:r>
      <w:r>
        <w:rPr>
          <w:rFonts w:ascii="Palatino Linotype" w:hAnsi="Palatino Linotype"/>
          <w:b/>
        </w:rPr>
        <w:t>.</w:t>
      </w:r>
    </w:p>
    <w:p w14:paraId="53F848C1" w14:textId="77777777" w:rsidR="00433B63" w:rsidRDefault="00433B63" w:rsidP="00433B63">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 xml:space="preserve">r que la decisión de este órgano colegiado de sobreseer el recurso de revisión no implica una limitación o negación a la justicia, según lo ha establecido el Poder Judicial Federal, en el criterio con rubro </w:t>
      </w:r>
      <w:r>
        <w:rPr>
          <w:rFonts w:ascii="Palatino Linotype" w:hAnsi="Palatino Linotype" w:cs="Arial"/>
          <w:sz w:val="22"/>
          <w:szCs w:val="22"/>
        </w:rPr>
        <w:t>“</w:t>
      </w:r>
      <w:r>
        <w:rPr>
          <w:rFonts w:ascii="Palatino Linotype" w:hAnsi="Palatino Linotype"/>
          <w:b/>
          <w:sz w:val="22"/>
          <w:szCs w:val="22"/>
        </w:rPr>
        <w:t xml:space="preserve">DESECHAMIENTO O </w:t>
      </w:r>
      <w:r>
        <w:rPr>
          <w:rFonts w:ascii="Palatino Linotype" w:hAnsi="Palatino Linotype"/>
          <w:b/>
          <w:sz w:val="22"/>
          <w:szCs w:val="22"/>
        </w:rPr>
        <w:lastRenderedPageBreak/>
        <w:t>SOBRESEIMIENTO EN EL JUICIO DE AMPARO. NO IMPLICA DENEGACIÓN DE JUSTICIA NI GENERA INSEGURIDAD JURÍDICA</w:t>
      </w:r>
      <w:r>
        <w:rPr>
          <w:rFonts w:ascii="Palatino Linotype" w:hAnsi="Palatino Linotype"/>
          <w:b/>
        </w:rPr>
        <w:t>”</w:t>
      </w:r>
      <w:r>
        <w:rPr>
          <w:rStyle w:val="Refdenotaalpie"/>
          <w:rFonts w:ascii="Palatino Linotype" w:hAnsi="Palatino Linotype"/>
          <w:b/>
        </w:rPr>
        <w:footnoteReference w:id="2"/>
      </w:r>
      <w:r>
        <w:rPr>
          <w:rFonts w:ascii="Palatino Linotype" w:hAnsi="Palatino Linotype" w:cs="Arial"/>
        </w:rPr>
        <w:t xml:space="preserve"> que es aplicable por analogía.</w:t>
      </w:r>
    </w:p>
    <w:p w14:paraId="168B536A" w14:textId="119B778B" w:rsidR="003B33F0" w:rsidRDefault="003B33F0" w:rsidP="00433B63">
      <w:pPr>
        <w:spacing w:before="240" w:after="240" w:line="360" w:lineRule="auto"/>
        <w:jc w:val="both"/>
        <w:rPr>
          <w:rFonts w:ascii="Palatino Linotype" w:hAnsi="Palatino Linotype" w:cs="Arial"/>
        </w:rPr>
      </w:pPr>
      <w:r>
        <w:rPr>
          <w:rFonts w:ascii="Palatino Linotype" w:hAnsi="Palatino Linotype" w:cs="Arial"/>
        </w:rPr>
        <w:t>Por otro lado, no pasa inadvertido que en cuanto al requerimiento que se observa en los motivos de inconformidad del recurrente, en donde señala “</w:t>
      </w:r>
      <w:r w:rsidRPr="00C45417">
        <w:rPr>
          <w:rFonts w:ascii="Palatino Linotype" w:eastAsia="Palatino Linotype" w:hAnsi="Palatino Linotype" w:cs="Palatino Linotype"/>
          <w:i/>
          <w:color w:val="000000"/>
          <w:sz w:val="22"/>
          <w:szCs w:val="22"/>
        </w:rPr>
        <w:t xml:space="preserve">solitico se le de vista a la Contraloira para que realice la investigacion respectiva pues esa persona utiliza recursos humanos y materiales de seiem para litigar a sus asunto particulares </w:t>
      </w:r>
      <w:r w:rsidRPr="00FD225B">
        <w:rPr>
          <w:rFonts w:ascii="Palatino Linotype" w:eastAsia="Palatino Linotype" w:hAnsi="Palatino Linotype" w:cs="Palatino Linotype"/>
          <w:i/>
          <w:color w:val="000000"/>
          <w:sz w:val="22"/>
          <w:szCs w:val="22"/>
        </w:rPr>
        <w:t>lo que se podra acreditr con oficos que se giren a los juzgados de toluca, ixtlahuca y atlamoculco para que remitan los expdientes en que actua como abogado patrono desde 2018 a la fecha</w:t>
      </w:r>
      <w:r>
        <w:rPr>
          <w:rFonts w:ascii="Palatino Linotype" w:eastAsia="Palatino Linotype" w:hAnsi="Palatino Linotype" w:cs="Palatino Linotype"/>
          <w:i/>
          <w:color w:val="000000"/>
          <w:sz w:val="22"/>
          <w:szCs w:val="22"/>
        </w:rPr>
        <w:t>”</w:t>
      </w:r>
      <w:r w:rsidR="007271E7">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 xml:space="preserve"> </w:t>
      </w:r>
      <w:r>
        <w:rPr>
          <w:rFonts w:ascii="Palatino Linotype" w:hAnsi="Palatino Linotype" w:cs="Arial"/>
        </w:rPr>
        <w:t xml:space="preserve">esta no es la vía para </w:t>
      </w:r>
      <w:r w:rsidR="007271E7">
        <w:rPr>
          <w:rFonts w:ascii="Palatino Linotype" w:hAnsi="Palatino Linotype" w:cs="Arial"/>
        </w:rPr>
        <w:t xml:space="preserve">solicitar la vista a la Contraloría, por tal motivo, se dejan a salvo sus derechos para que si es su deseo interponga su queja ante la Secretaría de la Contraloría u Órgano Interno de control del Organismo del SEIEM. </w:t>
      </w:r>
    </w:p>
    <w:p w14:paraId="744E2ED7" w14:textId="7667EADC" w:rsidR="008F1886" w:rsidRDefault="008F1886" w:rsidP="008F1886">
      <w:pPr>
        <w:spacing w:before="240" w:after="240" w:line="360" w:lineRule="auto"/>
        <w:contextualSpacing/>
        <w:jc w:val="both"/>
        <w:rPr>
          <w:rFonts w:ascii="Palatino Linotype" w:eastAsia="Palatino Linotype" w:hAnsi="Palatino Linotype" w:cs="Palatino Linotype"/>
        </w:rPr>
      </w:pPr>
      <w:r>
        <w:rPr>
          <w:rFonts w:ascii="Palatino Linotype" w:hAnsi="Palatino Linotype" w:cs="Arial"/>
        </w:rPr>
        <w:t xml:space="preserve">Finalmente, </w:t>
      </w:r>
      <w:r>
        <w:rPr>
          <w:rFonts w:ascii="Palatino Linotype" w:eastAsia="Palatino Linotype" w:hAnsi="Palatino Linotype" w:cs="Palatino Linotype"/>
        </w:rPr>
        <w:t xml:space="preserve">en observancia a la documentación que envía el Sujeto Obligado en su respuesta, se aprecia que éste dejo visible datos personales; </w:t>
      </w:r>
      <w:r>
        <w:rPr>
          <w:rFonts w:ascii="Palatino Linotype" w:eastAsia="Palatino Linotype" w:hAnsi="Palatino Linotype" w:cs="Palatino Linotype"/>
          <w:color w:val="000000"/>
        </w:rPr>
        <w:t>razón por la cual</w:t>
      </w:r>
      <w:r>
        <w:rPr>
          <w:rFonts w:ascii="Palatino Linotype" w:eastAsia="Palatino Linotype" w:hAnsi="Palatino Linotype" w:cs="Palatino Linotype"/>
        </w:rPr>
        <w:t xml:space="preserve"> en observancia de los que señala el artículo 222, fracción III, de la Ley de la Materia, el Pleno de este Órgano Garante y de conformidad con el artículo 190 de la Ley en cita, ordena se de vista al Titular de la Contraloría Interna y Órgano de Control y </w:t>
      </w:r>
      <w:r>
        <w:rPr>
          <w:rFonts w:ascii="Palatino Linotype" w:eastAsia="Palatino Linotype" w:hAnsi="Palatino Linotype" w:cs="Palatino Linotype"/>
        </w:rPr>
        <w:lastRenderedPageBreak/>
        <w:t>Vigilancia de este Instituto a fin de que en ejercicio de sus funciones determine lo conducente.</w:t>
      </w:r>
    </w:p>
    <w:p w14:paraId="0BA9FB54" w14:textId="77777777" w:rsidR="008F1886" w:rsidRDefault="008F1886" w:rsidP="008F1886">
      <w:pPr>
        <w:autoSpaceDE w:val="0"/>
        <w:autoSpaceDN w:val="0"/>
        <w:adjustRightInd w:val="0"/>
        <w:spacing w:before="240" w:after="240" w:line="360" w:lineRule="auto"/>
        <w:contextualSpacing/>
        <w:jc w:val="both"/>
        <w:rPr>
          <w:rFonts w:ascii="Palatino Linotype" w:hAnsi="Palatino Linotype" w:cs="Arial"/>
        </w:rPr>
      </w:pPr>
    </w:p>
    <w:p w14:paraId="770C0720" w14:textId="77777777" w:rsidR="00433B63" w:rsidRPr="00911351" w:rsidRDefault="00433B63" w:rsidP="008F1886">
      <w:pPr>
        <w:autoSpaceDE w:val="0"/>
        <w:autoSpaceDN w:val="0"/>
        <w:adjustRightInd w:val="0"/>
        <w:spacing w:before="240" w:after="240" w:line="360" w:lineRule="auto"/>
        <w:contextualSpacing/>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14:paraId="237A4FDC" w14:textId="77777777" w:rsidR="00433B63" w:rsidRDefault="00433B63" w:rsidP="00433B63">
      <w:pPr>
        <w:spacing w:before="240" w:after="240" w:line="360" w:lineRule="auto"/>
        <w:ind w:left="360"/>
        <w:contextualSpacing/>
        <w:jc w:val="center"/>
        <w:rPr>
          <w:rFonts w:ascii="Palatino Linotype" w:hAnsi="Palatino Linotype" w:cs="Arial"/>
          <w:b/>
        </w:rPr>
      </w:pPr>
      <w:r>
        <w:rPr>
          <w:rFonts w:ascii="Palatino Linotype" w:hAnsi="Palatino Linotype" w:cs="Arial"/>
          <w:b/>
        </w:rPr>
        <w:t>III.</w:t>
      </w:r>
      <w:r w:rsidRPr="00385EEC">
        <w:rPr>
          <w:rFonts w:ascii="Palatino Linotype" w:hAnsi="Palatino Linotype" w:cs="Arial"/>
          <w:b/>
        </w:rPr>
        <w:t>R E S U E L V E:</w:t>
      </w:r>
    </w:p>
    <w:p w14:paraId="270878C8" w14:textId="77777777" w:rsidR="008F1886" w:rsidRPr="00385EEC" w:rsidRDefault="008F1886" w:rsidP="00433B63">
      <w:pPr>
        <w:spacing w:before="240" w:after="240" w:line="360" w:lineRule="auto"/>
        <w:ind w:left="360"/>
        <w:contextualSpacing/>
        <w:jc w:val="center"/>
        <w:rPr>
          <w:rFonts w:ascii="Palatino Linotype" w:hAnsi="Palatino Linotype" w:cs="Arial"/>
          <w:b/>
        </w:rPr>
      </w:pPr>
    </w:p>
    <w:p w14:paraId="265680DE" w14:textId="1D940330" w:rsidR="00433B63" w:rsidRDefault="00433B63" w:rsidP="00433B63">
      <w:pPr>
        <w:spacing w:before="240" w:after="240" w:line="360" w:lineRule="auto"/>
        <w:contextualSpacing/>
        <w:jc w:val="both"/>
        <w:rPr>
          <w:rFonts w:ascii="Palatino Linotype" w:hAnsi="Palatino Linotype"/>
        </w:rPr>
      </w:pPr>
      <w:r w:rsidRPr="006A2D4B">
        <w:rPr>
          <w:rFonts w:ascii="Palatino Linotype" w:hAnsi="Palatino Linotype" w:cs="Arial"/>
          <w:b/>
          <w:bCs/>
          <w:shd w:val="clear" w:color="auto" w:fill="FFFFFF"/>
        </w:rPr>
        <w:t>Primero</w:t>
      </w:r>
      <w:r w:rsidRPr="006A2D4B">
        <w:rPr>
          <w:rFonts w:ascii="Palatino Linotype" w:hAnsi="Palatino Linotype" w:cs="Arial"/>
          <w:bCs/>
          <w:shd w:val="clear" w:color="auto" w:fill="FFFFFF"/>
        </w:rPr>
        <w:t xml:space="preserve">. Se </w:t>
      </w:r>
      <w:r w:rsidRPr="006A2D4B">
        <w:rPr>
          <w:rFonts w:ascii="Palatino Linotype" w:hAnsi="Palatino Linotype" w:cs="Arial"/>
          <w:b/>
          <w:bCs/>
          <w:shd w:val="clear" w:color="auto" w:fill="FFFFFF"/>
        </w:rPr>
        <w:t>SOBRESEE</w:t>
      </w:r>
      <w:r w:rsidRPr="006A2D4B">
        <w:rPr>
          <w:rFonts w:ascii="Palatino Linotype" w:hAnsi="Palatino Linotype" w:cs="Arial"/>
          <w:bCs/>
          <w:shd w:val="clear" w:color="auto" w:fill="FFFFFF"/>
        </w:rPr>
        <w:t xml:space="preserve"> el recurso de revisión número </w:t>
      </w:r>
      <w:r w:rsidRPr="006A2D4B">
        <w:rPr>
          <w:rFonts w:ascii="Palatino Linotype" w:hAnsi="Palatino Linotype" w:cs="Arial"/>
          <w:b/>
          <w:bCs/>
          <w:shd w:val="clear" w:color="auto" w:fill="FFFFFF"/>
        </w:rPr>
        <w:t>0</w:t>
      </w:r>
      <w:r w:rsidR="008F1886">
        <w:rPr>
          <w:rFonts w:ascii="Palatino Linotype" w:hAnsi="Palatino Linotype" w:cs="Arial"/>
          <w:b/>
          <w:bCs/>
          <w:shd w:val="clear" w:color="auto" w:fill="FFFFFF"/>
        </w:rPr>
        <w:t>4294</w:t>
      </w:r>
      <w:r>
        <w:rPr>
          <w:rFonts w:ascii="Palatino Linotype" w:hAnsi="Palatino Linotype" w:cs="Arial"/>
          <w:b/>
          <w:bCs/>
          <w:shd w:val="clear" w:color="auto" w:fill="FFFFFF"/>
        </w:rPr>
        <w:t>/INFOEM/IP/RR/2021</w:t>
      </w:r>
      <w:r w:rsidRPr="006A2D4B">
        <w:rPr>
          <w:rFonts w:ascii="Palatino Linotype" w:hAnsi="Palatino Linotype" w:cs="Arial"/>
          <w:b/>
        </w:rPr>
        <w:t>,</w:t>
      </w:r>
      <w:r w:rsidRPr="006A2D4B">
        <w:rPr>
          <w:rFonts w:ascii="Palatino Linotype" w:hAnsi="Palatino Linotype"/>
        </w:rPr>
        <w:t xml:space="preserve"> </w:t>
      </w:r>
      <w:r>
        <w:rPr>
          <w:rFonts w:ascii="Palatino Linotype" w:hAnsi="Palatino Linotype"/>
        </w:rPr>
        <w:t>porque al modificar la respuesta el recurso de revisión quedó sin materia en términos del Considerando Tercero de la presente resolución.</w:t>
      </w:r>
    </w:p>
    <w:p w14:paraId="5F9A853C" w14:textId="77777777" w:rsidR="00433B63" w:rsidRDefault="00433B63" w:rsidP="00433B63">
      <w:pPr>
        <w:spacing w:before="240" w:after="240" w:line="360" w:lineRule="auto"/>
        <w:contextualSpacing/>
        <w:jc w:val="both"/>
        <w:rPr>
          <w:rFonts w:ascii="Palatino Linotype" w:hAnsi="Palatino Linotype"/>
          <w:b/>
          <w:sz w:val="20"/>
          <w:szCs w:val="20"/>
        </w:rPr>
      </w:pPr>
    </w:p>
    <w:p w14:paraId="45F63EAA" w14:textId="2F8980A3" w:rsidR="00433B63" w:rsidRPr="006A2D4B" w:rsidRDefault="00433B63" w:rsidP="00433B63">
      <w:pPr>
        <w:spacing w:before="240" w:after="240" w:line="360" w:lineRule="auto"/>
        <w:contextualSpacing/>
        <w:jc w:val="both"/>
        <w:rPr>
          <w:rFonts w:ascii="Palatino Linotype" w:hAnsi="Palatino Linotype" w:cs="Arial"/>
        </w:rPr>
      </w:pPr>
      <w:r>
        <w:rPr>
          <w:rFonts w:ascii="Palatino Linotype" w:hAnsi="Palatino Linotype" w:cs="Arial"/>
          <w:b/>
          <w:bCs/>
          <w:shd w:val="clear" w:color="auto" w:fill="FFFFFF"/>
        </w:rPr>
        <w:t>Segundo. Notifíquese</w:t>
      </w:r>
      <w:r w:rsidR="007271E7">
        <w:rPr>
          <w:rFonts w:ascii="Palatino Linotype" w:hAnsi="Palatino Linotype" w:cs="Arial"/>
          <w:b/>
          <w:bCs/>
          <w:shd w:val="clear" w:color="auto" w:fill="FFFFFF"/>
        </w:rPr>
        <w:t>, vía SAIMEX,</w:t>
      </w:r>
      <w:r w:rsidRPr="006A2D4B">
        <w:rPr>
          <w:rStyle w:val="apple-converted-space"/>
          <w:rFonts w:ascii="Palatino Linotype" w:hAnsi="Palatino Linotype" w:cs="Arial"/>
          <w:b/>
          <w:bCs/>
          <w:i/>
          <w:iCs/>
          <w:shd w:val="clear" w:color="auto" w:fill="FFFFFF"/>
        </w:rPr>
        <w:t xml:space="preserve"> </w:t>
      </w:r>
      <w:r w:rsidRPr="006A2D4B">
        <w:rPr>
          <w:rFonts w:ascii="Palatino Linotype" w:hAnsi="Palatino Linotype"/>
          <w:shd w:val="clear" w:color="auto" w:fill="FFFFFF"/>
        </w:rPr>
        <w:t>al Responsable de la Unidad de Transparencia del</w:t>
      </w:r>
      <w:r w:rsidRPr="006A2D4B">
        <w:rPr>
          <w:rStyle w:val="apple-converted-space"/>
          <w:rFonts w:ascii="Palatino Linotype" w:hAnsi="Palatino Linotype"/>
          <w:bCs/>
          <w:shd w:val="clear" w:color="auto" w:fill="FFFFFF"/>
        </w:rPr>
        <w:t xml:space="preserve"> </w:t>
      </w:r>
      <w:r w:rsidRPr="006A2D4B">
        <w:rPr>
          <w:rFonts w:ascii="Palatino Linotype" w:hAnsi="Palatino Linotype"/>
          <w:bCs/>
          <w:shd w:val="clear" w:color="auto" w:fill="FFFFFF"/>
        </w:rPr>
        <w:t>Sujeto Obligado la presente resolución, para su conocimiento</w:t>
      </w:r>
      <w:r w:rsidRPr="006A2D4B">
        <w:rPr>
          <w:rFonts w:ascii="Palatino Linotype" w:hAnsi="Palatino Linotype"/>
          <w:shd w:val="clear" w:color="auto" w:fill="FFFFFF"/>
        </w:rPr>
        <w:t xml:space="preserve">, lo anterior en términos del artículo 189 de la </w:t>
      </w:r>
      <w:r w:rsidRPr="006A2D4B">
        <w:rPr>
          <w:rFonts w:ascii="Palatino Linotype" w:hAnsi="Palatino Linotype" w:cs="Arial"/>
        </w:rPr>
        <w:t>Ley de Transparencia y Acceso a la Información Pública del Estado de México y Municipios.</w:t>
      </w:r>
    </w:p>
    <w:p w14:paraId="7EDD9E22" w14:textId="77777777" w:rsidR="008F1886" w:rsidRDefault="008F1886" w:rsidP="008F1886">
      <w:pPr>
        <w:spacing w:before="240" w:after="240" w:line="360" w:lineRule="auto"/>
        <w:contextualSpacing/>
        <w:jc w:val="both"/>
        <w:rPr>
          <w:rFonts w:ascii="Palatino Linotype" w:hAnsi="Palatino Linotype" w:cs="Arial"/>
          <w:b/>
        </w:rPr>
      </w:pPr>
    </w:p>
    <w:p w14:paraId="259567B6" w14:textId="259764AD" w:rsidR="00433B63" w:rsidRDefault="00433B63" w:rsidP="008F1886">
      <w:pPr>
        <w:spacing w:before="240" w:after="240" w:line="360" w:lineRule="auto"/>
        <w:contextualSpacing/>
        <w:jc w:val="both"/>
        <w:rPr>
          <w:rFonts w:ascii="Palatino Linotype" w:eastAsia="Palatino Linotype" w:hAnsi="Palatino Linotype" w:cs="Palatino Linotype"/>
        </w:rPr>
      </w:pPr>
      <w:r>
        <w:rPr>
          <w:rFonts w:ascii="Palatino Linotype" w:hAnsi="Palatino Linotype" w:cs="Arial"/>
          <w:b/>
        </w:rPr>
        <w:t xml:space="preserve">Tercero. Notifíquese a través </w:t>
      </w:r>
      <w:r>
        <w:rPr>
          <w:rFonts w:ascii="Palatino Linotype" w:hAnsi="Palatino Linotype" w:cs="Arial"/>
        </w:rPr>
        <w:t>del Sistema de Acceso a la Información Mexiquense, al recurrente</w:t>
      </w:r>
      <w:r w:rsidRPr="006A2D4B">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en la vía</w:t>
      </w:r>
      <w:r w:rsidRPr="006A2D4B">
        <w:rPr>
          <w:rFonts w:ascii="Palatino Linotype" w:eastAsia="Palatino Linotype" w:hAnsi="Palatino Linotype" w:cs="Palatino Linotype"/>
        </w:rPr>
        <w:t xml:space="preserve"> Juicio de Amparo en los términos de las leyes aplicables.</w:t>
      </w:r>
    </w:p>
    <w:p w14:paraId="06FBA460" w14:textId="77777777" w:rsidR="008F1886" w:rsidRPr="00D269C9" w:rsidRDefault="008F1886" w:rsidP="008F1886">
      <w:pPr>
        <w:spacing w:before="240" w:after="240" w:line="360" w:lineRule="auto"/>
        <w:ind w:right="49"/>
        <w:jc w:val="both"/>
        <w:rPr>
          <w:rFonts w:ascii="Palatino Linotype" w:eastAsia="MS Mincho" w:hAnsi="Palatino Linotype"/>
          <w:shd w:val="clear" w:color="auto" w:fill="FFFFFF"/>
        </w:rPr>
      </w:pPr>
      <w:r w:rsidRPr="008F1886">
        <w:rPr>
          <w:rFonts w:ascii="Palatino Linotype" w:eastAsia="Palatino Linotype" w:hAnsi="Palatino Linotype" w:cs="Palatino Linotype"/>
          <w:b/>
        </w:rPr>
        <w:lastRenderedPageBreak/>
        <w:t>Cuarto</w:t>
      </w:r>
      <w:r>
        <w:rPr>
          <w:rFonts w:ascii="Palatino Linotype" w:eastAsia="Palatino Linotype" w:hAnsi="Palatino Linotype" w:cs="Palatino Linotype"/>
        </w:rPr>
        <w:t xml:space="preserve">. </w:t>
      </w:r>
      <w:r w:rsidRPr="00D269C9">
        <w:rPr>
          <w:rFonts w:ascii="Palatino Linotype" w:eastAsia="MS Mincho" w:hAnsi="Palatino Linotype" w:cs="Arial"/>
          <w:b/>
          <w:bCs/>
          <w:shd w:val="clear" w:color="auto" w:fill="FFFFFF"/>
        </w:rPr>
        <w:t>Gírese</w:t>
      </w:r>
      <w:r w:rsidRPr="00D269C9">
        <w:rPr>
          <w:rFonts w:ascii="Palatino Linotype" w:eastAsia="MS Mincho" w:hAnsi="Palatino Linotype" w:cs="Arial"/>
          <w:bCs/>
          <w:shd w:val="clear" w:color="auto" w:fill="FFFFFF"/>
        </w:rPr>
        <w:t xml:space="preserve"> oficio al Contralor Interno de este Instituto para que actúe en razón de su competencia, en términos de lo expuesto en el Considerando </w:t>
      </w:r>
      <w:r>
        <w:rPr>
          <w:rFonts w:ascii="Palatino Linotype" w:eastAsia="MS Mincho" w:hAnsi="Palatino Linotype" w:cs="Arial"/>
          <w:bCs/>
          <w:shd w:val="clear" w:color="auto" w:fill="FFFFFF"/>
        </w:rPr>
        <w:t xml:space="preserve">Cuarto </w:t>
      </w:r>
      <w:r w:rsidRPr="00D269C9">
        <w:rPr>
          <w:rFonts w:ascii="Palatino Linotype" w:eastAsia="MS Mincho" w:hAnsi="Palatino Linotype" w:cs="Arial"/>
          <w:bCs/>
          <w:shd w:val="clear" w:color="auto" w:fill="FFFFFF"/>
        </w:rPr>
        <w:t>de la presente resolución.</w:t>
      </w:r>
    </w:p>
    <w:p w14:paraId="0CAC3621" w14:textId="20CF3303" w:rsidR="00CD322C" w:rsidRDefault="008F1886" w:rsidP="008F1886">
      <w:pPr>
        <w:spacing w:line="360" w:lineRule="auto"/>
        <w:ind w:right="49"/>
        <w:jc w:val="both"/>
        <w:rPr>
          <w:rFonts w:ascii="Palatino Linotype" w:hAnsi="Palatino Linotype"/>
          <w:color w:val="FF0000"/>
        </w:rPr>
      </w:pPr>
      <w:r w:rsidRPr="00727FD8">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rPr>
        <w:t xml:space="preserve">CUADRAGÉSIMA </w:t>
      </w:r>
      <w:r w:rsidR="007271E7">
        <w:rPr>
          <w:rFonts w:ascii="Palatino Linotype" w:hAnsi="Palatino Linotype"/>
        </w:rPr>
        <w:t xml:space="preserve">PRIMERA </w:t>
      </w:r>
      <w:r w:rsidRPr="00727FD8">
        <w:rPr>
          <w:rFonts w:ascii="Palatino Linotype" w:hAnsi="Palatino Linotype"/>
        </w:rPr>
        <w:t xml:space="preserve">SESIÓN ORDINARIA CELEBRADA EL </w:t>
      </w:r>
      <w:r w:rsidR="007271E7">
        <w:rPr>
          <w:rFonts w:ascii="Palatino Linotype" w:hAnsi="Palatino Linotype"/>
        </w:rPr>
        <w:t>DIECIOCHO</w:t>
      </w:r>
      <w:r w:rsidR="00EF5433">
        <w:rPr>
          <w:rFonts w:ascii="Palatino Linotype" w:hAnsi="Palatino Linotype"/>
        </w:rPr>
        <w:t xml:space="preserve"> DE NOVIEMBRE</w:t>
      </w:r>
      <w:r w:rsidRPr="00727FD8">
        <w:rPr>
          <w:rFonts w:ascii="Palatino Linotype" w:hAnsi="Palatino Linotype"/>
        </w:rPr>
        <w:t xml:space="preserve"> DE DOS MIL VEINTIUNO, ANTE EL SECRETARIO TÉCNICO DEL PLENO ALEXIS TAPIA RAMÍR</w:t>
      </w:r>
      <w:r>
        <w:rPr>
          <w:rFonts w:ascii="Palatino Linotype" w:hAnsi="Palatino Linotype"/>
        </w:rPr>
        <w:t>EZ.</w:t>
      </w:r>
    </w:p>
    <w:p w14:paraId="31F5D5CC" w14:textId="4445223D" w:rsidR="00E10557" w:rsidRDefault="00EF5433" w:rsidP="00D3536A">
      <w:pPr>
        <w:spacing w:before="240" w:after="240" w:line="360" w:lineRule="auto"/>
        <w:jc w:val="both"/>
        <w:rPr>
          <w:rFonts w:ascii="Palatino Linotype" w:hAnsi="Palatino Linotype"/>
          <w:color w:val="FF0000"/>
        </w:rPr>
      </w:pPr>
      <w:r>
        <w:rPr>
          <w:rFonts w:ascii="Palatino Linotype" w:hAnsi="Palatino Linotype"/>
          <w:noProof/>
          <w:color w:val="FF0000"/>
          <w:lang w:val="es-MX"/>
        </w:rPr>
        <mc:AlternateContent>
          <mc:Choice Requires="wps">
            <w:drawing>
              <wp:anchor distT="0" distB="0" distL="114300" distR="114300" simplePos="0" relativeHeight="251670528" behindDoc="0" locked="0" layoutInCell="1" allowOverlap="1" wp14:anchorId="2B3F69D5" wp14:editId="0AB2A0BE">
                <wp:simplePos x="0" y="0"/>
                <wp:positionH relativeFrom="column">
                  <wp:posOffset>88265</wp:posOffset>
                </wp:positionH>
                <wp:positionV relativeFrom="paragraph">
                  <wp:posOffset>112395</wp:posOffset>
                </wp:positionV>
                <wp:extent cx="5365750" cy="3403600"/>
                <wp:effectExtent l="38100" t="19050" r="63500" b="82550"/>
                <wp:wrapNone/>
                <wp:docPr id="5" name="Conector recto 5"/>
                <wp:cNvGraphicFramePr/>
                <a:graphic xmlns:a="http://schemas.openxmlformats.org/drawingml/2006/main">
                  <a:graphicData uri="http://schemas.microsoft.com/office/word/2010/wordprocessingShape">
                    <wps:wsp>
                      <wps:cNvCnPr/>
                      <wps:spPr>
                        <a:xfrm>
                          <a:off x="0" y="0"/>
                          <a:ext cx="5365750" cy="3403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CE60927" id="Conector recto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95pt,8.85pt" to="429.45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" strokecolor="black [3200]" strokeweight="2pt">
                <v:shadow on="t" color="black" opacity="24903f" origin=",.5" offset="0,.55556mm"/>
              </v:line>
            </w:pict>
          </mc:Fallback>
        </mc:AlternateContent>
      </w:r>
    </w:p>
    <w:p w14:paraId="3F17BB91" w14:textId="77777777" w:rsidR="00E10557" w:rsidRDefault="00E10557" w:rsidP="00D3536A">
      <w:pPr>
        <w:spacing w:before="240" w:after="240" w:line="360" w:lineRule="auto"/>
        <w:jc w:val="both"/>
        <w:rPr>
          <w:rFonts w:ascii="Palatino Linotype" w:hAnsi="Palatino Linotype"/>
          <w:color w:val="FF0000"/>
        </w:rPr>
      </w:pPr>
    </w:p>
    <w:p w14:paraId="5C662BD1" w14:textId="77777777" w:rsidR="00EF5433" w:rsidRDefault="00EF5433" w:rsidP="00D3536A">
      <w:pPr>
        <w:spacing w:before="240" w:after="240" w:line="360" w:lineRule="auto"/>
        <w:jc w:val="both"/>
        <w:rPr>
          <w:rFonts w:ascii="Palatino Linotype" w:hAnsi="Palatino Linotype"/>
          <w:color w:val="FF0000"/>
        </w:rPr>
        <w:sectPr w:rsidR="00EF5433">
          <w:headerReference w:type="default" r:id="rId23"/>
          <w:footerReference w:type="default" r:id="rId24"/>
          <w:headerReference w:type="first" r:id="rId25"/>
          <w:footerReference w:type="first" r:id="rId26"/>
          <w:pgSz w:w="12240" w:h="15840"/>
          <w:pgMar w:top="1417" w:right="1701" w:bottom="1417" w:left="1701" w:header="709" w:footer="709" w:gutter="0"/>
          <w:pgNumType w:start="1"/>
          <w:cols w:space="720"/>
          <w:titlePg/>
        </w:sectPr>
      </w:pPr>
    </w:p>
    <w:p w14:paraId="0C8375F5" w14:textId="7A1A4215" w:rsidR="00E10557" w:rsidRDefault="00E10557" w:rsidP="00D3536A">
      <w:pPr>
        <w:spacing w:before="240" w:after="240" w:line="360" w:lineRule="auto"/>
        <w:jc w:val="both"/>
        <w:rPr>
          <w:rFonts w:ascii="Palatino Linotype" w:hAnsi="Palatino Linotype"/>
          <w:color w:val="FF0000"/>
        </w:rPr>
      </w:pPr>
    </w:p>
    <w:p w14:paraId="6E18455B" w14:textId="65C0A93A" w:rsidR="009D73A2" w:rsidRDefault="009D73A2" w:rsidP="00F51FB0">
      <w:pPr>
        <w:spacing w:before="240" w:after="240" w:line="360" w:lineRule="auto"/>
        <w:contextualSpacing/>
        <w:jc w:val="both"/>
        <w:rPr>
          <w:rFonts w:ascii="Palatino Linotype" w:eastAsia="Palatino Linotype" w:hAnsi="Palatino Linotype" w:cs="Palatino Linotype"/>
        </w:rPr>
      </w:pPr>
    </w:p>
    <w:p w14:paraId="2B291394" w14:textId="649D6EBC" w:rsidR="009D73A2" w:rsidRDefault="009D73A2" w:rsidP="00F51FB0">
      <w:pPr>
        <w:spacing w:before="240" w:after="240" w:line="360" w:lineRule="auto"/>
        <w:contextualSpacing/>
        <w:jc w:val="both"/>
        <w:rPr>
          <w:rFonts w:ascii="Palatino Linotype" w:eastAsia="Palatino Linotype" w:hAnsi="Palatino Linotype" w:cs="Palatino Linotype"/>
        </w:rPr>
      </w:pPr>
    </w:p>
    <w:p w14:paraId="06AE1B63" w14:textId="4A5D3BD9" w:rsidR="009D73A2" w:rsidRDefault="009D73A2" w:rsidP="00F51FB0">
      <w:pPr>
        <w:spacing w:before="240" w:after="240" w:line="360" w:lineRule="auto"/>
        <w:contextualSpacing/>
        <w:jc w:val="both"/>
        <w:rPr>
          <w:rFonts w:ascii="Palatino Linotype" w:eastAsia="Palatino Linotype" w:hAnsi="Palatino Linotype" w:cs="Palatino Linotype"/>
        </w:rPr>
      </w:pPr>
    </w:p>
    <w:p w14:paraId="47E4C804" w14:textId="77777777" w:rsidR="00EF5433" w:rsidRDefault="00EF5433" w:rsidP="00F51FB0">
      <w:pPr>
        <w:spacing w:before="240" w:after="240" w:line="360" w:lineRule="auto"/>
        <w:contextualSpacing/>
        <w:jc w:val="both"/>
        <w:rPr>
          <w:rFonts w:ascii="Palatino Linotype" w:eastAsia="Palatino Linotype" w:hAnsi="Palatino Linotype" w:cs="Palatino Linotype"/>
        </w:rPr>
      </w:pPr>
    </w:p>
    <w:p w14:paraId="2EDA17B2" w14:textId="77777777" w:rsidR="00EF5433" w:rsidRDefault="00EF5433" w:rsidP="00F51FB0">
      <w:pPr>
        <w:spacing w:before="240" w:after="240" w:line="360" w:lineRule="auto"/>
        <w:contextualSpacing/>
        <w:jc w:val="both"/>
        <w:rPr>
          <w:rFonts w:ascii="Palatino Linotype" w:eastAsia="Palatino Linotype" w:hAnsi="Palatino Linotype" w:cs="Palatino Linotype"/>
        </w:rPr>
      </w:pPr>
    </w:p>
    <w:p w14:paraId="7FCBE41F" w14:textId="77777777" w:rsidR="00EF5433" w:rsidRDefault="00EF5433" w:rsidP="00F51FB0">
      <w:pPr>
        <w:spacing w:before="240" w:after="240" w:line="360" w:lineRule="auto"/>
        <w:contextualSpacing/>
        <w:jc w:val="both"/>
        <w:rPr>
          <w:rFonts w:ascii="Palatino Linotype" w:eastAsia="Palatino Linotype" w:hAnsi="Palatino Linotype" w:cs="Palatino Linotype"/>
        </w:rPr>
      </w:pPr>
    </w:p>
    <w:p w14:paraId="4BFB7F02" w14:textId="77777777" w:rsidR="00EF5433" w:rsidRDefault="00EF5433" w:rsidP="00F51FB0">
      <w:pPr>
        <w:spacing w:before="240" w:after="240" w:line="360" w:lineRule="auto"/>
        <w:contextualSpacing/>
        <w:jc w:val="both"/>
        <w:rPr>
          <w:rFonts w:ascii="Palatino Linotype" w:eastAsia="Palatino Linotype" w:hAnsi="Palatino Linotype" w:cs="Palatino Linotype"/>
        </w:rPr>
      </w:pPr>
    </w:p>
    <w:sectPr w:rsidR="00EF5433">
      <w:headerReference w:type="first" r:id="rId27"/>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0C338" w14:textId="77777777" w:rsidR="002734AF" w:rsidRDefault="002734AF">
      <w:r>
        <w:separator/>
      </w:r>
    </w:p>
  </w:endnote>
  <w:endnote w:type="continuationSeparator" w:id="0">
    <w:p w14:paraId="47934192" w14:textId="77777777" w:rsidR="002734AF" w:rsidRDefault="00273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C949B" w14:textId="57B417B8" w:rsidR="00B45DBD" w:rsidRDefault="00B45DB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91CA3">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91CA3">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2D5DC066" w14:textId="77777777" w:rsidR="00B45DBD" w:rsidRDefault="00B45DB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9B66F" w14:textId="642E7F77" w:rsidR="00B45DBD" w:rsidRDefault="00B45DB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EF5433">
      <w:rPr>
        <w:rFonts w:ascii="Palatino Linotype" w:eastAsia="Palatino Linotype" w:hAnsi="Palatino Linotype" w:cs="Palatino Linotype"/>
        <w:b/>
        <w:color w:val="000000"/>
        <w:sz w:val="20"/>
        <w:szCs w:val="20"/>
      </w:rPr>
      <w:t>26</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91CA3">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50D89644" w14:textId="77777777" w:rsidR="00B45DBD" w:rsidRDefault="00B45DB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6D8EE" w14:textId="77777777" w:rsidR="002734AF" w:rsidRDefault="002734AF">
      <w:r>
        <w:separator/>
      </w:r>
    </w:p>
  </w:footnote>
  <w:footnote w:type="continuationSeparator" w:id="0">
    <w:p w14:paraId="089D6540" w14:textId="77777777" w:rsidR="002734AF" w:rsidRDefault="002734AF">
      <w:r>
        <w:continuationSeparator/>
      </w:r>
    </w:p>
  </w:footnote>
  <w:footnote w:id="1">
    <w:p w14:paraId="6FB87A65" w14:textId="77777777" w:rsidR="00433B63" w:rsidRDefault="00433B63" w:rsidP="00433B63">
      <w:pPr>
        <w:pStyle w:val="Textonotapie"/>
        <w:spacing w:before="120" w:after="120"/>
        <w:jc w:val="both"/>
        <w:rPr>
          <w:rFonts w:ascii="Palatino Linotype" w:hAnsi="Palatino Linotype"/>
          <w:color w:val="000000"/>
          <w:sz w:val="18"/>
          <w:szCs w:val="18"/>
          <w:shd w:val="clear" w:color="auto" w:fill="FFFFFF"/>
        </w:rPr>
      </w:pPr>
      <w:r>
        <w:rPr>
          <w:rStyle w:val="Refdenotaalpie"/>
          <w:rFonts w:ascii="Palatino Linotype" w:hAnsi="Palatino Linotype"/>
        </w:rPr>
        <w:footnoteRef/>
      </w:r>
      <w:r>
        <w:rPr>
          <w:rFonts w:ascii="Palatino Linotype" w:hAnsi="Palatino Linotype"/>
          <w:sz w:val="18"/>
          <w:szCs w:val="18"/>
        </w:rPr>
        <w:t xml:space="preserve"> </w:t>
      </w:r>
      <w:r>
        <w:rPr>
          <w:rFonts w:ascii="Palatino Linotype" w:hAnsi="Palatino Linotype"/>
          <w:b/>
          <w:sz w:val="18"/>
          <w:szCs w:val="18"/>
        </w:rPr>
        <w:t>Localización</w:t>
      </w:r>
      <w:r>
        <w:rPr>
          <w:rFonts w:ascii="Palatino Linotype" w:hAnsi="Palatino Linotype"/>
          <w:sz w:val="18"/>
          <w:szCs w:val="18"/>
        </w:rPr>
        <w:t>: 2</w:t>
      </w:r>
      <w:r>
        <w:rPr>
          <w:rFonts w:ascii="Palatino Linotype" w:hAnsi="Palatino Linotype"/>
          <w:color w:val="000000"/>
          <w:sz w:val="18"/>
          <w:szCs w:val="18"/>
          <w:shd w:val="clear" w:color="auto" w:fill="FFFFFF"/>
        </w:rPr>
        <w:t>13609. II.2o.183 K. Tribunales Colegiados de Circuito. Octava Época. Semanario Judicial de la Federación. Tomo XIII, Febrero de 1994, Pág. 420</w:t>
      </w:r>
    </w:p>
    <w:p w14:paraId="133C6743" w14:textId="77777777" w:rsidR="00433B63" w:rsidRDefault="00433B63" w:rsidP="00433B63">
      <w:pPr>
        <w:pStyle w:val="Textonotapie"/>
        <w:spacing w:before="120" w:after="120"/>
        <w:jc w:val="both"/>
        <w:rPr>
          <w:rFonts w:ascii="Palatino Linotype" w:hAnsi="Palatino Linotype"/>
          <w:sz w:val="19"/>
          <w:szCs w:val="19"/>
        </w:rPr>
      </w:pPr>
      <w:r>
        <w:rPr>
          <w:rFonts w:ascii="Palatino Linotype" w:hAnsi="Palatino Linotype"/>
          <w:b/>
          <w:sz w:val="18"/>
          <w:szCs w:val="18"/>
        </w:rPr>
        <w:t>Cuerpo de tesis:</w:t>
      </w:r>
      <w:r>
        <w:rPr>
          <w:rFonts w:ascii="Palatino Linotype" w:hAnsi="Palatino Linotype"/>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2">
    <w:p w14:paraId="0F521E7B" w14:textId="77777777" w:rsidR="00433B63" w:rsidRDefault="00433B63" w:rsidP="00433B63">
      <w:pPr>
        <w:pStyle w:val="Textonotapie"/>
        <w:jc w:val="both"/>
        <w:rPr>
          <w:rFonts w:ascii="Palatino Linotype" w:hAnsi="Palatino Linotype"/>
          <w:sz w:val="19"/>
          <w:szCs w:val="19"/>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sz w:val="19"/>
          <w:szCs w:val="19"/>
        </w:rPr>
        <w:t>Cuerpo de la tesis</w:t>
      </w:r>
      <w:r>
        <w:rPr>
          <w:rFonts w:ascii="Palatino Linotype" w:hAnsi="Palatino Linotype"/>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7D4F8" w14:textId="30C4CDE1" w:rsidR="00B45DBD" w:rsidRDefault="00B45DBD">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61312" behindDoc="1" locked="0" layoutInCell="1" allowOverlap="1" wp14:anchorId="64A7AAAE" wp14:editId="761B2C35">
          <wp:simplePos x="0" y="0"/>
          <wp:positionH relativeFrom="page">
            <wp:posOffset>486410</wp:posOffset>
          </wp:positionH>
          <wp:positionV relativeFrom="paragraph">
            <wp:posOffset>-139700</wp:posOffset>
          </wp:positionV>
          <wp:extent cx="7635600" cy="9943200"/>
          <wp:effectExtent l="0" t="0" r="381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5"/>
      <w:tblW w:w="5670" w:type="dxa"/>
      <w:tblInd w:w="3119" w:type="dxa"/>
      <w:tblLayout w:type="fixed"/>
      <w:tblLook w:val="0400" w:firstRow="0" w:lastRow="0" w:firstColumn="0" w:lastColumn="0" w:noHBand="0" w:noVBand="1"/>
    </w:tblPr>
    <w:tblGrid>
      <w:gridCol w:w="2551"/>
      <w:gridCol w:w="3119"/>
    </w:tblGrid>
    <w:tr w:rsidR="00B45DBD" w14:paraId="68DDE7FF" w14:textId="77777777">
      <w:tc>
        <w:tcPr>
          <w:tcW w:w="2551" w:type="dxa"/>
          <w:vAlign w:val="center"/>
        </w:tcPr>
        <w:p w14:paraId="2011ECE3" w14:textId="53245231" w:rsidR="00B45DBD" w:rsidRDefault="00B45D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AB97C2E" w14:textId="62FD2408" w:rsidR="00B45DBD" w:rsidRDefault="00B45DB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04294/INFOEM/IP/RR/2021 </w:t>
          </w:r>
        </w:p>
      </w:tc>
    </w:tr>
    <w:tr w:rsidR="00B45DBD" w14:paraId="471E780B" w14:textId="77777777">
      <w:trPr>
        <w:trHeight w:val="220"/>
      </w:trPr>
      <w:tc>
        <w:tcPr>
          <w:tcW w:w="2551" w:type="dxa"/>
          <w:vAlign w:val="center"/>
        </w:tcPr>
        <w:p w14:paraId="241A0212" w14:textId="1FC5963C" w:rsidR="00B45DBD" w:rsidRDefault="00B45D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4CE3D9D" w14:textId="6B51EC5F" w:rsidR="00B45DBD" w:rsidRDefault="00B45DBD" w:rsidP="007D582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B45DBD" w14:paraId="282A5CCB" w14:textId="77777777">
      <w:tc>
        <w:tcPr>
          <w:tcW w:w="2551" w:type="dxa"/>
          <w:vAlign w:val="center"/>
        </w:tcPr>
        <w:p w14:paraId="76F006D3" w14:textId="3C159D25" w:rsidR="00B45DBD" w:rsidRDefault="00B45D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142BBC5" w14:textId="2FF874B6" w:rsidR="00B45DBD" w:rsidRDefault="00B45DB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36A4B2" w14:textId="77777777" w:rsidR="00B45DBD" w:rsidRDefault="00B45DB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315F" w14:textId="56D091F2" w:rsidR="00B45DBD" w:rsidRDefault="00B45DBD">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59264" behindDoc="1" locked="0" layoutInCell="1" allowOverlap="1" wp14:anchorId="1A7BC510" wp14:editId="4F57BA09">
          <wp:simplePos x="0" y="0"/>
          <wp:positionH relativeFrom="page">
            <wp:posOffset>483235</wp:posOffset>
          </wp:positionH>
          <wp:positionV relativeFrom="paragraph">
            <wp:posOffset>-102235</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6"/>
      <w:tblW w:w="5670" w:type="dxa"/>
      <w:tblInd w:w="3119" w:type="dxa"/>
      <w:tblLayout w:type="fixed"/>
      <w:tblLook w:val="0400" w:firstRow="0" w:lastRow="0" w:firstColumn="0" w:lastColumn="0" w:noHBand="0" w:noVBand="1"/>
    </w:tblPr>
    <w:tblGrid>
      <w:gridCol w:w="2551"/>
      <w:gridCol w:w="3119"/>
    </w:tblGrid>
    <w:tr w:rsidR="00B45DBD" w14:paraId="32E55AF4" w14:textId="77777777">
      <w:tc>
        <w:tcPr>
          <w:tcW w:w="2551" w:type="dxa"/>
          <w:vAlign w:val="center"/>
        </w:tcPr>
        <w:p w14:paraId="63B2D411" w14:textId="77777777" w:rsidR="00B45DBD" w:rsidRDefault="00B45D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E7E6B40" w14:textId="2F7C1825" w:rsidR="00B45DBD" w:rsidRDefault="00B45DBD" w:rsidP="001A081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04294/INFOEM/IP/RR/2021 </w:t>
          </w:r>
        </w:p>
      </w:tc>
    </w:tr>
    <w:tr w:rsidR="00B45DBD" w14:paraId="70683173" w14:textId="77777777">
      <w:tc>
        <w:tcPr>
          <w:tcW w:w="2551" w:type="dxa"/>
          <w:vAlign w:val="center"/>
        </w:tcPr>
        <w:p w14:paraId="23DF2147" w14:textId="77777777" w:rsidR="00B45DBD" w:rsidRDefault="00B45DB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20C6414" w14:textId="397E9E2F" w:rsidR="00B45DBD" w:rsidRDefault="00F91CA3" w:rsidP="00067DC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w:t>
          </w:r>
          <w:r w:rsidR="00B45DBD">
            <w:rPr>
              <w:rFonts w:ascii="Palatino Linotype" w:eastAsia="Palatino Linotype" w:hAnsi="Palatino Linotype" w:cs="Palatino Linotype"/>
              <w:b/>
              <w:sz w:val="22"/>
              <w:szCs w:val="22"/>
            </w:rPr>
            <w:t>.</w:t>
          </w:r>
        </w:p>
      </w:tc>
    </w:tr>
    <w:tr w:rsidR="00B45DBD" w14:paraId="1BFE60E4" w14:textId="77777777">
      <w:trPr>
        <w:trHeight w:val="220"/>
      </w:trPr>
      <w:tc>
        <w:tcPr>
          <w:tcW w:w="2551" w:type="dxa"/>
          <w:vAlign w:val="center"/>
        </w:tcPr>
        <w:p w14:paraId="683DEEFA" w14:textId="77777777" w:rsidR="00B45DBD" w:rsidRDefault="00B45D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B05E3BC" w14:textId="28B2A2C7" w:rsidR="00B45DBD" w:rsidRDefault="00B45DBD" w:rsidP="002141E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B45DBD" w14:paraId="205FE8D8" w14:textId="77777777">
      <w:tc>
        <w:tcPr>
          <w:tcW w:w="2551" w:type="dxa"/>
          <w:vAlign w:val="center"/>
        </w:tcPr>
        <w:p w14:paraId="08D7CA25" w14:textId="22AAC361" w:rsidR="00B45DBD" w:rsidRDefault="00B45D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972B393" w14:textId="20D78856" w:rsidR="00B45DBD" w:rsidRDefault="00B45DB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74632A" w14:textId="77777777" w:rsidR="00B45DBD" w:rsidRDefault="00B45DBD">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0B206" w14:textId="60FB64FD" w:rsidR="00EF5433" w:rsidRDefault="00EF5433">
    <w:pPr>
      <w:pBdr>
        <w:top w:val="nil"/>
        <w:left w:val="nil"/>
        <w:bottom w:val="nil"/>
        <w:right w:val="nil"/>
        <w:between w:val="nil"/>
      </w:pBdr>
      <w:tabs>
        <w:tab w:val="center" w:pos="4419"/>
        <w:tab w:val="right" w:pos="8838"/>
      </w:tabs>
      <w:jc w:val="both"/>
      <w:rPr>
        <w:color w:val="000000"/>
      </w:rPr>
    </w:pPr>
  </w:p>
  <w:p w14:paraId="625A9219" w14:textId="77777777" w:rsidR="00EF5433" w:rsidRDefault="00EF543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092A"/>
    <w:multiLevelType w:val="hybridMultilevel"/>
    <w:tmpl w:val="F7EC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06B1F"/>
    <w:multiLevelType w:val="multilevel"/>
    <w:tmpl w:val="ADB4615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E9B7FBF"/>
    <w:multiLevelType w:val="hybridMultilevel"/>
    <w:tmpl w:val="776AA7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1C6B13"/>
    <w:multiLevelType w:val="hybridMultilevel"/>
    <w:tmpl w:val="2E0CD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A1203"/>
    <w:multiLevelType w:val="multilevel"/>
    <w:tmpl w:val="3ED01DBC"/>
    <w:lvl w:ilvl="0">
      <w:start w:val="2"/>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CCB48E0"/>
    <w:multiLevelType w:val="multilevel"/>
    <w:tmpl w:val="BD701076"/>
    <w:lvl w:ilvl="0">
      <w:start w:val="1"/>
      <w:numFmt w:val="decimal"/>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0F76B93"/>
    <w:multiLevelType w:val="multilevel"/>
    <w:tmpl w:val="65DCFD9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7"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8"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9" w15:restartNumberingAfterBreak="0">
    <w:nsid w:val="2FAA4FF6"/>
    <w:multiLevelType w:val="hybridMultilevel"/>
    <w:tmpl w:val="94C8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6952D7"/>
    <w:multiLevelType w:val="hybridMultilevel"/>
    <w:tmpl w:val="4072E472"/>
    <w:lvl w:ilvl="0" w:tplc="AE2692DC">
      <w:start w:val="1"/>
      <w:numFmt w:val="lowerLetter"/>
      <w:lvlText w:val="%1)"/>
      <w:lvlJc w:val="left"/>
      <w:pPr>
        <w:ind w:left="720" w:hanging="360"/>
      </w:pPr>
      <w:rPr>
        <w:rFonts w:ascii="Palatino Linotype" w:hAnsi="Palatino Linotype"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F3527"/>
    <w:multiLevelType w:val="hybridMultilevel"/>
    <w:tmpl w:val="ACB06B0E"/>
    <w:lvl w:ilvl="0" w:tplc="A9C2E116">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62055F"/>
    <w:multiLevelType w:val="multilevel"/>
    <w:tmpl w:val="6DC0C16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CE41E6"/>
    <w:multiLevelType w:val="hybridMultilevel"/>
    <w:tmpl w:val="5BFEBA32"/>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5" w15:restartNumberingAfterBreak="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147C36"/>
    <w:multiLevelType w:val="multilevel"/>
    <w:tmpl w:val="11C4F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0807BD7"/>
    <w:multiLevelType w:val="hybridMultilevel"/>
    <w:tmpl w:val="75C233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4E52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927624"/>
    <w:multiLevelType w:val="hybridMultilevel"/>
    <w:tmpl w:val="B0401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785D31"/>
    <w:multiLevelType w:val="multilevel"/>
    <w:tmpl w:val="CD629D68"/>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FEF0D51"/>
    <w:multiLevelType w:val="multilevel"/>
    <w:tmpl w:val="39887CBC"/>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1B11B7A"/>
    <w:multiLevelType w:val="multilevel"/>
    <w:tmpl w:val="B14C5850"/>
    <w:lvl w:ilvl="0">
      <w:start w:val="1"/>
      <w:numFmt w:val="decimal"/>
      <w:lvlText w:val="%1."/>
      <w:lvlJc w:val="left"/>
      <w:pPr>
        <w:ind w:left="360" w:hanging="360"/>
      </w:pPr>
      <w:rPr>
        <w:rFonts w:hint="default"/>
      </w:rPr>
    </w:lvl>
    <w:lvl w:ilvl="1">
      <w:start w:val="2"/>
      <w:numFmt w:val="decimal"/>
      <w:lvlText w:val="%1.%2."/>
      <w:lvlJc w:val="left"/>
      <w:pPr>
        <w:ind w:left="163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338183F"/>
    <w:multiLevelType w:val="hybridMultilevel"/>
    <w:tmpl w:val="BB00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0066DD"/>
    <w:multiLevelType w:val="hybridMultilevel"/>
    <w:tmpl w:val="E4B0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5A5CCA"/>
    <w:multiLevelType w:val="hybridMultilevel"/>
    <w:tmpl w:val="7CB81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D3694E"/>
    <w:multiLevelType w:val="multilevel"/>
    <w:tmpl w:val="2AE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C14367"/>
    <w:multiLevelType w:val="hybridMultilevel"/>
    <w:tmpl w:val="2E389A72"/>
    <w:lvl w:ilvl="0" w:tplc="E1EE1468">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9" w15:restartNumberingAfterBreak="0">
    <w:nsid w:val="785062C7"/>
    <w:multiLevelType w:val="hybridMultilevel"/>
    <w:tmpl w:val="75C233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B45184"/>
    <w:multiLevelType w:val="hybridMultilevel"/>
    <w:tmpl w:val="0FCC73E4"/>
    <w:lvl w:ilvl="0" w:tplc="52806842">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2A1C6F"/>
    <w:multiLevelType w:val="hybridMultilevel"/>
    <w:tmpl w:val="E7FAF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DE1029"/>
    <w:multiLevelType w:val="hybridMultilevel"/>
    <w:tmpl w:val="91643E58"/>
    <w:lvl w:ilvl="0" w:tplc="E514E56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BFE101C"/>
    <w:multiLevelType w:val="hybridMultilevel"/>
    <w:tmpl w:val="4072E472"/>
    <w:lvl w:ilvl="0" w:tplc="AE2692DC">
      <w:start w:val="1"/>
      <w:numFmt w:val="lowerLetter"/>
      <w:lvlText w:val="%1)"/>
      <w:lvlJc w:val="left"/>
      <w:pPr>
        <w:ind w:left="720" w:hanging="360"/>
      </w:pPr>
      <w:rPr>
        <w:rFonts w:ascii="Palatino Linotype" w:hAnsi="Palatino Linotype"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1F1517"/>
    <w:multiLevelType w:val="hybridMultilevel"/>
    <w:tmpl w:val="BA1A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6"/>
  </w:num>
  <w:num w:numId="4">
    <w:abstractNumId w:val="6"/>
  </w:num>
  <w:num w:numId="5">
    <w:abstractNumId w:val="23"/>
  </w:num>
  <w:num w:numId="6">
    <w:abstractNumId w:val="19"/>
  </w:num>
  <w:num w:numId="7">
    <w:abstractNumId w:val="26"/>
  </w:num>
  <w:num w:numId="8">
    <w:abstractNumId w:val="2"/>
  </w:num>
  <w:num w:numId="9">
    <w:abstractNumId w:val="25"/>
  </w:num>
  <w:num w:numId="10">
    <w:abstractNumId w:val="27"/>
  </w:num>
  <w:num w:numId="11">
    <w:abstractNumId w:val="32"/>
  </w:num>
  <w:num w:numId="12">
    <w:abstractNumId w:val="30"/>
  </w:num>
  <w:num w:numId="13">
    <w:abstractNumId w:val="8"/>
  </w:num>
  <w:num w:numId="14">
    <w:abstractNumId w:val="14"/>
  </w:num>
  <w:num w:numId="15">
    <w:abstractNumId w:val="7"/>
  </w:num>
  <w:num w:numId="16">
    <w:abstractNumId w:val="13"/>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33"/>
  </w:num>
  <w:num w:numId="20">
    <w:abstractNumId w:val="10"/>
  </w:num>
  <w:num w:numId="21">
    <w:abstractNumId w:val="34"/>
  </w:num>
  <w:num w:numId="22">
    <w:abstractNumId w:val="29"/>
  </w:num>
  <w:num w:numId="23">
    <w:abstractNumId w:val="17"/>
  </w:num>
  <w:num w:numId="24">
    <w:abstractNumId w:val="24"/>
  </w:num>
  <w:num w:numId="25">
    <w:abstractNumId w:val="0"/>
  </w:num>
  <w:num w:numId="26">
    <w:abstractNumId w:val="5"/>
  </w:num>
  <w:num w:numId="27">
    <w:abstractNumId w:val="31"/>
  </w:num>
  <w:num w:numId="28">
    <w:abstractNumId w:val="18"/>
  </w:num>
  <w:num w:numId="29">
    <w:abstractNumId w:val="1"/>
  </w:num>
  <w:num w:numId="30">
    <w:abstractNumId w:val="22"/>
  </w:num>
  <w:num w:numId="31">
    <w:abstractNumId w:val="4"/>
  </w:num>
  <w:num w:numId="32">
    <w:abstractNumId w:val="21"/>
  </w:num>
  <w:num w:numId="33">
    <w:abstractNumId w:val="20"/>
  </w:num>
  <w:num w:numId="34">
    <w:abstractNumId w:val="3"/>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36"/>
    <w:rsid w:val="00002F5E"/>
    <w:rsid w:val="00004823"/>
    <w:rsid w:val="0000596A"/>
    <w:rsid w:val="000061F0"/>
    <w:rsid w:val="00013640"/>
    <w:rsid w:val="00027FD5"/>
    <w:rsid w:val="00033942"/>
    <w:rsid w:val="00034641"/>
    <w:rsid w:val="00037BFF"/>
    <w:rsid w:val="00051500"/>
    <w:rsid w:val="00053A8E"/>
    <w:rsid w:val="000548AB"/>
    <w:rsid w:val="00057870"/>
    <w:rsid w:val="00065C31"/>
    <w:rsid w:val="00067DCB"/>
    <w:rsid w:val="00081170"/>
    <w:rsid w:val="000869F2"/>
    <w:rsid w:val="00090B7E"/>
    <w:rsid w:val="0009407E"/>
    <w:rsid w:val="00094CD3"/>
    <w:rsid w:val="000A0250"/>
    <w:rsid w:val="000A6C11"/>
    <w:rsid w:val="000B02EF"/>
    <w:rsid w:val="000B06BA"/>
    <w:rsid w:val="000B2BD8"/>
    <w:rsid w:val="000B4A49"/>
    <w:rsid w:val="000B5F1C"/>
    <w:rsid w:val="000B645F"/>
    <w:rsid w:val="000B7BF1"/>
    <w:rsid w:val="000C4610"/>
    <w:rsid w:val="000C48E7"/>
    <w:rsid w:val="000D35F8"/>
    <w:rsid w:val="000D3DE6"/>
    <w:rsid w:val="000D7830"/>
    <w:rsid w:val="000E0072"/>
    <w:rsid w:val="000E75A5"/>
    <w:rsid w:val="000F1CC3"/>
    <w:rsid w:val="000F673E"/>
    <w:rsid w:val="0011186C"/>
    <w:rsid w:val="001122CF"/>
    <w:rsid w:val="0011493F"/>
    <w:rsid w:val="00121696"/>
    <w:rsid w:val="00121825"/>
    <w:rsid w:val="00122DA9"/>
    <w:rsid w:val="001239B0"/>
    <w:rsid w:val="001260B9"/>
    <w:rsid w:val="001267C5"/>
    <w:rsid w:val="00135058"/>
    <w:rsid w:val="00140415"/>
    <w:rsid w:val="00145BB5"/>
    <w:rsid w:val="0015125F"/>
    <w:rsid w:val="001524CC"/>
    <w:rsid w:val="0015759F"/>
    <w:rsid w:val="00160576"/>
    <w:rsid w:val="001613B1"/>
    <w:rsid w:val="00163ADE"/>
    <w:rsid w:val="00164691"/>
    <w:rsid w:val="0017052C"/>
    <w:rsid w:val="00174988"/>
    <w:rsid w:val="00174CCC"/>
    <w:rsid w:val="00177092"/>
    <w:rsid w:val="00180338"/>
    <w:rsid w:val="0018431D"/>
    <w:rsid w:val="00184752"/>
    <w:rsid w:val="00185FCB"/>
    <w:rsid w:val="00186868"/>
    <w:rsid w:val="001918AE"/>
    <w:rsid w:val="00192539"/>
    <w:rsid w:val="001A0814"/>
    <w:rsid w:val="001A2EBD"/>
    <w:rsid w:val="001A49A0"/>
    <w:rsid w:val="001A6DBF"/>
    <w:rsid w:val="001B03B0"/>
    <w:rsid w:val="001C0CFF"/>
    <w:rsid w:val="001C1A76"/>
    <w:rsid w:val="001C3273"/>
    <w:rsid w:val="001C5241"/>
    <w:rsid w:val="001C535A"/>
    <w:rsid w:val="001D159E"/>
    <w:rsid w:val="001D6F70"/>
    <w:rsid w:val="001F2C3C"/>
    <w:rsid w:val="00201579"/>
    <w:rsid w:val="00204000"/>
    <w:rsid w:val="00207833"/>
    <w:rsid w:val="00207F36"/>
    <w:rsid w:val="002104E9"/>
    <w:rsid w:val="0021062A"/>
    <w:rsid w:val="00212D85"/>
    <w:rsid w:val="002141EA"/>
    <w:rsid w:val="002238E3"/>
    <w:rsid w:val="00224879"/>
    <w:rsid w:val="002255B9"/>
    <w:rsid w:val="00230DB0"/>
    <w:rsid w:val="0023392C"/>
    <w:rsid w:val="00234428"/>
    <w:rsid w:val="00234CE8"/>
    <w:rsid w:val="00235A8B"/>
    <w:rsid w:val="00236133"/>
    <w:rsid w:val="0025099E"/>
    <w:rsid w:val="0025263B"/>
    <w:rsid w:val="00256ADC"/>
    <w:rsid w:val="002573B3"/>
    <w:rsid w:val="002615C3"/>
    <w:rsid w:val="00262C7E"/>
    <w:rsid w:val="0026705C"/>
    <w:rsid w:val="002700E2"/>
    <w:rsid w:val="002734AF"/>
    <w:rsid w:val="00277CF4"/>
    <w:rsid w:val="00285491"/>
    <w:rsid w:val="0028552A"/>
    <w:rsid w:val="00296D3F"/>
    <w:rsid w:val="002A5116"/>
    <w:rsid w:val="002A634B"/>
    <w:rsid w:val="002A6561"/>
    <w:rsid w:val="002B4FBB"/>
    <w:rsid w:val="002B5E48"/>
    <w:rsid w:val="002C1EAE"/>
    <w:rsid w:val="002C2F19"/>
    <w:rsid w:val="002D0BCC"/>
    <w:rsid w:val="002D70FA"/>
    <w:rsid w:val="002E3C85"/>
    <w:rsid w:val="002F2ED9"/>
    <w:rsid w:val="003021DF"/>
    <w:rsid w:val="00312ECC"/>
    <w:rsid w:val="003204A5"/>
    <w:rsid w:val="00322024"/>
    <w:rsid w:val="0032251D"/>
    <w:rsid w:val="0033158A"/>
    <w:rsid w:val="00331D34"/>
    <w:rsid w:val="00333017"/>
    <w:rsid w:val="00333B3F"/>
    <w:rsid w:val="00333E7D"/>
    <w:rsid w:val="00334ADC"/>
    <w:rsid w:val="00340432"/>
    <w:rsid w:val="00341463"/>
    <w:rsid w:val="00341A64"/>
    <w:rsid w:val="003433C6"/>
    <w:rsid w:val="00343AB9"/>
    <w:rsid w:val="003446B4"/>
    <w:rsid w:val="0034764B"/>
    <w:rsid w:val="00353D00"/>
    <w:rsid w:val="00354839"/>
    <w:rsid w:val="0035697B"/>
    <w:rsid w:val="00365490"/>
    <w:rsid w:val="003727B2"/>
    <w:rsid w:val="00372807"/>
    <w:rsid w:val="00373898"/>
    <w:rsid w:val="0037434F"/>
    <w:rsid w:val="00380F57"/>
    <w:rsid w:val="00382BD3"/>
    <w:rsid w:val="00384395"/>
    <w:rsid w:val="00385278"/>
    <w:rsid w:val="003856A2"/>
    <w:rsid w:val="00387036"/>
    <w:rsid w:val="00391D32"/>
    <w:rsid w:val="00395794"/>
    <w:rsid w:val="003957BC"/>
    <w:rsid w:val="003A4FEB"/>
    <w:rsid w:val="003B1611"/>
    <w:rsid w:val="003B33F0"/>
    <w:rsid w:val="003C164B"/>
    <w:rsid w:val="003D492F"/>
    <w:rsid w:val="003D5C2D"/>
    <w:rsid w:val="003D625A"/>
    <w:rsid w:val="003D6A27"/>
    <w:rsid w:val="003F3193"/>
    <w:rsid w:val="003F7380"/>
    <w:rsid w:val="0040096C"/>
    <w:rsid w:val="004153CC"/>
    <w:rsid w:val="00417ABF"/>
    <w:rsid w:val="00426800"/>
    <w:rsid w:val="00433B63"/>
    <w:rsid w:val="0043632E"/>
    <w:rsid w:val="004370AC"/>
    <w:rsid w:val="004409E6"/>
    <w:rsid w:val="0044475D"/>
    <w:rsid w:val="00444C58"/>
    <w:rsid w:val="00444E4E"/>
    <w:rsid w:val="0045265A"/>
    <w:rsid w:val="004553A6"/>
    <w:rsid w:val="0045766C"/>
    <w:rsid w:val="00457DAB"/>
    <w:rsid w:val="004603BB"/>
    <w:rsid w:val="00460C39"/>
    <w:rsid w:val="004645CD"/>
    <w:rsid w:val="004744D4"/>
    <w:rsid w:val="004770A7"/>
    <w:rsid w:val="0049506D"/>
    <w:rsid w:val="004A2DF2"/>
    <w:rsid w:val="004A3F0F"/>
    <w:rsid w:val="004A782D"/>
    <w:rsid w:val="004B3420"/>
    <w:rsid w:val="004B4CF7"/>
    <w:rsid w:val="004B5A59"/>
    <w:rsid w:val="004B6399"/>
    <w:rsid w:val="004B66EF"/>
    <w:rsid w:val="004C5A27"/>
    <w:rsid w:val="004C6E76"/>
    <w:rsid w:val="004D0CD9"/>
    <w:rsid w:val="004D4E23"/>
    <w:rsid w:val="004E2611"/>
    <w:rsid w:val="004E5584"/>
    <w:rsid w:val="004F142E"/>
    <w:rsid w:val="004F1A1D"/>
    <w:rsid w:val="004F35A9"/>
    <w:rsid w:val="004F3B18"/>
    <w:rsid w:val="004F4B34"/>
    <w:rsid w:val="00501D36"/>
    <w:rsid w:val="00504C76"/>
    <w:rsid w:val="00504FE5"/>
    <w:rsid w:val="0050676B"/>
    <w:rsid w:val="00510551"/>
    <w:rsid w:val="00513861"/>
    <w:rsid w:val="00515E1D"/>
    <w:rsid w:val="00517E73"/>
    <w:rsid w:val="0052081F"/>
    <w:rsid w:val="0052144C"/>
    <w:rsid w:val="00522066"/>
    <w:rsid w:val="00523425"/>
    <w:rsid w:val="00543E63"/>
    <w:rsid w:val="00544218"/>
    <w:rsid w:val="005442C6"/>
    <w:rsid w:val="00547009"/>
    <w:rsid w:val="00552606"/>
    <w:rsid w:val="00571408"/>
    <w:rsid w:val="00573515"/>
    <w:rsid w:val="00573664"/>
    <w:rsid w:val="005A5F1C"/>
    <w:rsid w:val="005B2107"/>
    <w:rsid w:val="005B2D24"/>
    <w:rsid w:val="005B37E9"/>
    <w:rsid w:val="005B438C"/>
    <w:rsid w:val="005D37FD"/>
    <w:rsid w:val="005D69B2"/>
    <w:rsid w:val="005E7289"/>
    <w:rsid w:val="005F35DC"/>
    <w:rsid w:val="00600301"/>
    <w:rsid w:val="00602C21"/>
    <w:rsid w:val="006120E1"/>
    <w:rsid w:val="006208CB"/>
    <w:rsid w:val="006230E5"/>
    <w:rsid w:val="0062400C"/>
    <w:rsid w:val="00624865"/>
    <w:rsid w:val="006371DD"/>
    <w:rsid w:val="00640D12"/>
    <w:rsid w:val="00650514"/>
    <w:rsid w:val="006577FA"/>
    <w:rsid w:val="00660463"/>
    <w:rsid w:val="0066678E"/>
    <w:rsid w:val="00666DDF"/>
    <w:rsid w:val="0066748D"/>
    <w:rsid w:val="00673672"/>
    <w:rsid w:val="006736CA"/>
    <w:rsid w:val="00680763"/>
    <w:rsid w:val="00694B66"/>
    <w:rsid w:val="00694C2D"/>
    <w:rsid w:val="00696A27"/>
    <w:rsid w:val="006A243E"/>
    <w:rsid w:val="006A52E9"/>
    <w:rsid w:val="006B01A0"/>
    <w:rsid w:val="006C584A"/>
    <w:rsid w:val="006C644C"/>
    <w:rsid w:val="006C65FE"/>
    <w:rsid w:val="006C7F16"/>
    <w:rsid w:val="006D07E0"/>
    <w:rsid w:val="006D1933"/>
    <w:rsid w:val="006D49F7"/>
    <w:rsid w:val="006D72A3"/>
    <w:rsid w:val="006F0722"/>
    <w:rsid w:val="006F2FE9"/>
    <w:rsid w:val="00704D0C"/>
    <w:rsid w:val="00705A35"/>
    <w:rsid w:val="007143B8"/>
    <w:rsid w:val="00714DE5"/>
    <w:rsid w:val="0071621C"/>
    <w:rsid w:val="00726530"/>
    <w:rsid w:val="007271E7"/>
    <w:rsid w:val="0072727D"/>
    <w:rsid w:val="0073615A"/>
    <w:rsid w:val="00736343"/>
    <w:rsid w:val="00736D74"/>
    <w:rsid w:val="007371F1"/>
    <w:rsid w:val="007472C8"/>
    <w:rsid w:val="00747E07"/>
    <w:rsid w:val="00750575"/>
    <w:rsid w:val="00752914"/>
    <w:rsid w:val="00754920"/>
    <w:rsid w:val="0075539B"/>
    <w:rsid w:val="0075637C"/>
    <w:rsid w:val="00762636"/>
    <w:rsid w:val="0076276B"/>
    <w:rsid w:val="00764423"/>
    <w:rsid w:val="00764B79"/>
    <w:rsid w:val="00766432"/>
    <w:rsid w:val="00770B24"/>
    <w:rsid w:val="00776E59"/>
    <w:rsid w:val="00790210"/>
    <w:rsid w:val="00793240"/>
    <w:rsid w:val="00793438"/>
    <w:rsid w:val="007953CD"/>
    <w:rsid w:val="007A0D98"/>
    <w:rsid w:val="007A50DF"/>
    <w:rsid w:val="007A5B30"/>
    <w:rsid w:val="007A6D38"/>
    <w:rsid w:val="007B1F2A"/>
    <w:rsid w:val="007B3F70"/>
    <w:rsid w:val="007B71B5"/>
    <w:rsid w:val="007B73E7"/>
    <w:rsid w:val="007B7A25"/>
    <w:rsid w:val="007C075F"/>
    <w:rsid w:val="007C4F41"/>
    <w:rsid w:val="007D5824"/>
    <w:rsid w:val="007E3038"/>
    <w:rsid w:val="007E601A"/>
    <w:rsid w:val="007E6857"/>
    <w:rsid w:val="007F35C8"/>
    <w:rsid w:val="008016C1"/>
    <w:rsid w:val="00804746"/>
    <w:rsid w:val="008215ED"/>
    <w:rsid w:val="008279CE"/>
    <w:rsid w:val="00833FD1"/>
    <w:rsid w:val="008427B1"/>
    <w:rsid w:val="0084290A"/>
    <w:rsid w:val="00847816"/>
    <w:rsid w:val="0085571B"/>
    <w:rsid w:val="00856BF5"/>
    <w:rsid w:val="00871F9A"/>
    <w:rsid w:val="00876A42"/>
    <w:rsid w:val="008822D7"/>
    <w:rsid w:val="0088764A"/>
    <w:rsid w:val="0089008E"/>
    <w:rsid w:val="00895886"/>
    <w:rsid w:val="00895A58"/>
    <w:rsid w:val="008A3729"/>
    <w:rsid w:val="008A6014"/>
    <w:rsid w:val="008B2E69"/>
    <w:rsid w:val="008C0014"/>
    <w:rsid w:val="008C24A0"/>
    <w:rsid w:val="008C4240"/>
    <w:rsid w:val="008C57E1"/>
    <w:rsid w:val="008D376A"/>
    <w:rsid w:val="008D5506"/>
    <w:rsid w:val="008D5961"/>
    <w:rsid w:val="008D619D"/>
    <w:rsid w:val="008E153F"/>
    <w:rsid w:val="008E2B9A"/>
    <w:rsid w:val="008E55BD"/>
    <w:rsid w:val="008E58CF"/>
    <w:rsid w:val="008E7619"/>
    <w:rsid w:val="008E7D28"/>
    <w:rsid w:val="008F1772"/>
    <w:rsid w:val="008F1886"/>
    <w:rsid w:val="008F2CA3"/>
    <w:rsid w:val="00900592"/>
    <w:rsid w:val="0090170F"/>
    <w:rsid w:val="00905A76"/>
    <w:rsid w:val="009061A0"/>
    <w:rsid w:val="00920AD3"/>
    <w:rsid w:val="00922F6A"/>
    <w:rsid w:val="009252DF"/>
    <w:rsid w:val="00926C7C"/>
    <w:rsid w:val="00930CBD"/>
    <w:rsid w:val="009421FD"/>
    <w:rsid w:val="009449BB"/>
    <w:rsid w:val="0095666D"/>
    <w:rsid w:val="00963889"/>
    <w:rsid w:val="0097666E"/>
    <w:rsid w:val="009779BE"/>
    <w:rsid w:val="009835C6"/>
    <w:rsid w:val="00984A90"/>
    <w:rsid w:val="00985D75"/>
    <w:rsid w:val="00986BB3"/>
    <w:rsid w:val="00991FF6"/>
    <w:rsid w:val="00996EBC"/>
    <w:rsid w:val="009A0A7C"/>
    <w:rsid w:val="009A5F85"/>
    <w:rsid w:val="009B530B"/>
    <w:rsid w:val="009C505A"/>
    <w:rsid w:val="009D362E"/>
    <w:rsid w:val="009D73A2"/>
    <w:rsid w:val="009E0E79"/>
    <w:rsid w:val="009E1911"/>
    <w:rsid w:val="009E3929"/>
    <w:rsid w:val="009F20DB"/>
    <w:rsid w:val="00A0132C"/>
    <w:rsid w:val="00A03229"/>
    <w:rsid w:val="00A07110"/>
    <w:rsid w:val="00A07C83"/>
    <w:rsid w:val="00A1687C"/>
    <w:rsid w:val="00A20E72"/>
    <w:rsid w:val="00A21CC0"/>
    <w:rsid w:val="00A21D25"/>
    <w:rsid w:val="00A235B0"/>
    <w:rsid w:val="00A30288"/>
    <w:rsid w:val="00A304A9"/>
    <w:rsid w:val="00A30805"/>
    <w:rsid w:val="00A31053"/>
    <w:rsid w:val="00A3609A"/>
    <w:rsid w:val="00A36494"/>
    <w:rsid w:val="00A4020B"/>
    <w:rsid w:val="00A4277D"/>
    <w:rsid w:val="00A42F23"/>
    <w:rsid w:val="00A44DF2"/>
    <w:rsid w:val="00A50BA5"/>
    <w:rsid w:val="00A555B6"/>
    <w:rsid w:val="00A60B3D"/>
    <w:rsid w:val="00A62778"/>
    <w:rsid w:val="00A63ACD"/>
    <w:rsid w:val="00A6483D"/>
    <w:rsid w:val="00A66A54"/>
    <w:rsid w:val="00A679BF"/>
    <w:rsid w:val="00A83AE2"/>
    <w:rsid w:val="00A9088D"/>
    <w:rsid w:val="00A91AFA"/>
    <w:rsid w:val="00A91FE2"/>
    <w:rsid w:val="00A93CBC"/>
    <w:rsid w:val="00A95A51"/>
    <w:rsid w:val="00A9619B"/>
    <w:rsid w:val="00A9795E"/>
    <w:rsid w:val="00AB316B"/>
    <w:rsid w:val="00AB3479"/>
    <w:rsid w:val="00AB4D95"/>
    <w:rsid w:val="00AC03C7"/>
    <w:rsid w:val="00AC1826"/>
    <w:rsid w:val="00AD1ADB"/>
    <w:rsid w:val="00AD3BDF"/>
    <w:rsid w:val="00AF6A87"/>
    <w:rsid w:val="00B008B6"/>
    <w:rsid w:val="00B02942"/>
    <w:rsid w:val="00B04F4D"/>
    <w:rsid w:val="00B12762"/>
    <w:rsid w:val="00B20245"/>
    <w:rsid w:val="00B30A33"/>
    <w:rsid w:val="00B36DAE"/>
    <w:rsid w:val="00B42AD5"/>
    <w:rsid w:val="00B44282"/>
    <w:rsid w:val="00B44C8B"/>
    <w:rsid w:val="00B45DBD"/>
    <w:rsid w:val="00B506D1"/>
    <w:rsid w:val="00B5309C"/>
    <w:rsid w:val="00B532D7"/>
    <w:rsid w:val="00B53F5B"/>
    <w:rsid w:val="00B55415"/>
    <w:rsid w:val="00B573B0"/>
    <w:rsid w:val="00B60D9F"/>
    <w:rsid w:val="00B62F6F"/>
    <w:rsid w:val="00B64644"/>
    <w:rsid w:val="00B7157D"/>
    <w:rsid w:val="00B72BCA"/>
    <w:rsid w:val="00B7647C"/>
    <w:rsid w:val="00B85FA8"/>
    <w:rsid w:val="00B860D2"/>
    <w:rsid w:val="00B91C4C"/>
    <w:rsid w:val="00BA17B7"/>
    <w:rsid w:val="00BB0721"/>
    <w:rsid w:val="00BB6106"/>
    <w:rsid w:val="00BD1FFF"/>
    <w:rsid w:val="00BE0B44"/>
    <w:rsid w:val="00BE51EF"/>
    <w:rsid w:val="00BE7794"/>
    <w:rsid w:val="00BF3E4B"/>
    <w:rsid w:val="00BF61A6"/>
    <w:rsid w:val="00BF6256"/>
    <w:rsid w:val="00BF733E"/>
    <w:rsid w:val="00C00868"/>
    <w:rsid w:val="00C0537B"/>
    <w:rsid w:val="00C07458"/>
    <w:rsid w:val="00C33431"/>
    <w:rsid w:val="00C36CE5"/>
    <w:rsid w:val="00C3757D"/>
    <w:rsid w:val="00C4263F"/>
    <w:rsid w:val="00C4290C"/>
    <w:rsid w:val="00C444E4"/>
    <w:rsid w:val="00C45417"/>
    <w:rsid w:val="00C45978"/>
    <w:rsid w:val="00C5253F"/>
    <w:rsid w:val="00C62997"/>
    <w:rsid w:val="00C630EA"/>
    <w:rsid w:val="00C67942"/>
    <w:rsid w:val="00C70A32"/>
    <w:rsid w:val="00C81760"/>
    <w:rsid w:val="00C8396A"/>
    <w:rsid w:val="00C8571F"/>
    <w:rsid w:val="00CA28A3"/>
    <w:rsid w:val="00CA4180"/>
    <w:rsid w:val="00CA5907"/>
    <w:rsid w:val="00CA60AE"/>
    <w:rsid w:val="00CB2D7E"/>
    <w:rsid w:val="00CC0AB4"/>
    <w:rsid w:val="00CC2A77"/>
    <w:rsid w:val="00CC31A6"/>
    <w:rsid w:val="00CD1E5E"/>
    <w:rsid w:val="00CD322C"/>
    <w:rsid w:val="00CE004B"/>
    <w:rsid w:val="00CE0245"/>
    <w:rsid w:val="00CE02DC"/>
    <w:rsid w:val="00CE19E7"/>
    <w:rsid w:val="00CE61C3"/>
    <w:rsid w:val="00CE6900"/>
    <w:rsid w:val="00CF1309"/>
    <w:rsid w:val="00CF13A4"/>
    <w:rsid w:val="00D0141F"/>
    <w:rsid w:val="00D042E2"/>
    <w:rsid w:val="00D0483F"/>
    <w:rsid w:val="00D163A3"/>
    <w:rsid w:val="00D17CBB"/>
    <w:rsid w:val="00D21EBB"/>
    <w:rsid w:val="00D22271"/>
    <w:rsid w:val="00D33F5A"/>
    <w:rsid w:val="00D3536A"/>
    <w:rsid w:val="00D35EFB"/>
    <w:rsid w:val="00D3747A"/>
    <w:rsid w:val="00D4172B"/>
    <w:rsid w:val="00D4444E"/>
    <w:rsid w:val="00D449E9"/>
    <w:rsid w:val="00D47FEC"/>
    <w:rsid w:val="00D6136F"/>
    <w:rsid w:val="00D644FF"/>
    <w:rsid w:val="00D678B7"/>
    <w:rsid w:val="00D84F2B"/>
    <w:rsid w:val="00D9602E"/>
    <w:rsid w:val="00DA4EBA"/>
    <w:rsid w:val="00DB3245"/>
    <w:rsid w:val="00DB6263"/>
    <w:rsid w:val="00DB6F85"/>
    <w:rsid w:val="00DC5ACB"/>
    <w:rsid w:val="00DC60BF"/>
    <w:rsid w:val="00DC7610"/>
    <w:rsid w:val="00DD3E3D"/>
    <w:rsid w:val="00DD5F2D"/>
    <w:rsid w:val="00DE5604"/>
    <w:rsid w:val="00DF33E2"/>
    <w:rsid w:val="00DF38D8"/>
    <w:rsid w:val="00DF5D1E"/>
    <w:rsid w:val="00E005DF"/>
    <w:rsid w:val="00E10557"/>
    <w:rsid w:val="00E15BCA"/>
    <w:rsid w:val="00E25988"/>
    <w:rsid w:val="00E26D71"/>
    <w:rsid w:val="00E326F4"/>
    <w:rsid w:val="00E3286F"/>
    <w:rsid w:val="00E37FCC"/>
    <w:rsid w:val="00E407BC"/>
    <w:rsid w:val="00E45493"/>
    <w:rsid w:val="00E5015D"/>
    <w:rsid w:val="00E50176"/>
    <w:rsid w:val="00E50B42"/>
    <w:rsid w:val="00E560F7"/>
    <w:rsid w:val="00E63100"/>
    <w:rsid w:val="00E929A9"/>
    <w:rsid w:val="00E972C0"/>
    <w:rsid w:val="00E97973"/>
    <w:rsid w:val="00E97BB7"/>
    <w:rsid w:val="00EA0C29"/>
    <w:rsid w:val="00EA52B2"/>
    <w:rsid w:val="00EB0233"/>
    <w:rsid w:val="00EB06CC"/>
    <w:rsid w:val="00EB0E6A"/>
    <w:rsid w:val="00EB144E"/>
    <w:rsid w:val="00EB3F49"/>
    <w:rsid w:val="00EC40CD"/>
    <w:rsid w:val="00EC7B77"/>
    <w:rsid w:val="00ED22E3"/>
    <w:rsid w:val="00ED69C7"/>
    <w:rsid w:val="00EE50C2"/>
    <w:rsid w:val="00EF2756"/>
    <w:rsid w:val="00EF2D29"/>
    <w:rsid w:val="00EF5433"/>
    <w:rsid w:val="00EF598D"/>
    <w:rsid w:val="00EF75F4"/>
    <w:rsid w:val="00F00CE7"/>
    <w:rsid w:val="00F068F5"/>
    <w:rsid w:val="00F06C13"/>
    <w:rsid w:val="00F2493B"/>
    <w:rsid w:val="00F24AFA"/>
    <w:rsid w:val="00F26C2E"/>
    <w:rsid w:val="00F341A1"/>
    <w:rsid w:val="00F43CBC"/>
    <w:rsid w:val="00F51FB0"/>
    <w:rsid w:val="00F5687F"/>
    <w:rsid w:val="00F574E2"/>
    <w:rsid w:val="00F62EFB"/>
    <w:rsid w:val="00F77D33"/>
    <w:rsid w:val="00F90057"/>
    <w:rsid w:val="00F91CA3"/>
    <w:rsid w:val="00F91ECC"/>
    <w:rsid w:val="00F931B5"/>
    <w:rsid w:val="00FA0869"/>
    <w:rsid w:val="00FA6994"/>
    <w:rsid w:val="00FA6BD8"/>
    <w:rsid w:val="00FB45A8"/>
    <w:rsid w:val="00FC7E1A"/>
    <w:rsid w:val="00FD225B"/>
    <w:rsid w:val="00FD2FA3"/>
    <w:rsid w:val="00FD3216"/>
    <w:rsid w:val="00FD375B"/>
    <w:rsid w:val="00FD4D0C"/>
    <w:rsid w:val="00FE44E6"/>
    <w:rsid w:val="00FF678B"/>
    <w:rsid w:val="00FF75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A322D"/>
  <w15:docId w15:val="{6E7820E9-8748-4F9A-A845-44DDBBDF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A95A51"/>
    <w:pPr>
      <w:tabs>
        <w:tab w:val="center" w:pos="4419"/>
        <w:tab w:val="right" w:pos="8838"/>
      </w:tabs>
    </w:pPr>
  </w:style>
  <w:style w:type="character" w:customStyle="1" w:styleId="EncabezadoCar">
    <w:name w:val="Encabezado Car"/>
    <w:basedOn w:val="Fuentedeprrafopredeter"/>
    <w:link w:val="Encabezado"/>
    <w:uiPriority w:val="99"/>
    <w:rsid w:val="00A95A51"/>
  </w:style>
  <w:style w:type="paragraph" w:styleId="Piedepgina">
    <w:name w:val="footer"/>
    <w:basedOn w:val="Normal"/>
    <w:link w:val="PiedepginaCar"/>
    <w:uiPriority w:val="99"/>
    <w:unhideWhenUsed/>
    <w:rsid w:val="00A95A51"/>
    <w:pPr>
      <w:tabs>
        <w:tab w:val="center" w:pos="4419"/>
        <w:tab w:val="right" w:pos="8838"/>
      </w:tabs>
    </w:pPr>
  </w:style>
  <w:style w:type="character" w:customStyle="1" w:styleId="PiedepginaCar">
    <w:name w:val="Pie de página Car"/>
    <w:basedOn w:val="Fuentedeprrafopredeter"/>
    <w:link w:val="Piedepgina"/>
    <w:uiPriority w:val="99"/>
    <w:rsid w:val="00A95A51"/>
  </w:style>
  <w:style w:type="character" w:styleId="Hipervnculo">
    <w:name w:val="Hyperlink"/>
    <w:basedOn w:val="Fuentedeprrafopredeter"/>
    <w:uiPriority w:val="99"/>
    <w:unhideWhenUsed/>
    <w:rsid w:val="00B008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2539"/>
    <w:pPr>
      <w:ind w:left="720"/>
      <w:contextualSpacing/>
    </w:pPr>
  </w:style>
  <w:style w:type="paragraph" w:styleId="Sinespaciado">
    <w:name w:val="No Spacing"/>
    <w:aliases w:val="Francesa"/>
    <w:link w:val="SinespaciadoCar"/>
    <w:uiPriority w:val="1"/>
    <w:qFormat/>
    <w:rsid w:val="007472C8"/>
    <w:rPr>
      <w:rFonts w:asciiTheme="minorHAnsi" w:eastAsiaTheme="minorHAnsi" w:hAnsiTheme="minorHAnsi" w:cstheme="minorBidi"/>
      <w:sz w:val="22"/>
      <w:szCs w:val="22"/>
      <w:lang w:val="es-MX" w:eastAsia="en-US"/>
    </w:rPr>
  </w:style>
  <w:style w:type="character" w:customStyle="1" w:styleId="SinespaciadoCar">
    <w:name w:val="Sin espaciado Car"/>
    <w:aliases w:val="Francesa Car"/>
    <w:link w:val="Sinespaciado"/>
    <w:uiPriority w:val="1"/>
    <w:locked/>
    <w:rsid w:val="007472C8"/>
    <w:rPr>
      <w:rFonts w:asciiTheme="minorHAnsi" w:eastAsiaTheme="minorHAnsi" w:hAnsiTheme="minorHAnsi" w:cstheme="minorBid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169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169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2169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1F2A"/>
  </w:style>
  <w:style w:type="table" w:styleId="Tablaconcuadrcula">
    <w:name w:val="Table Grid"/>
    <w:basedOn w:val="Tablanormal"/>
    <w:uiPriority w:val="59"/>
    <w:rsid w:val="002A634B"/>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020B"/>
    <w:pPr>
      <w:spacing w:before="100" w:beforeAutospacing="1" w:after="100" w:afterAutospacing="1"/>
    </w:pPr>
    <w:rPr>
      <w:lang w:val="es-MX"/>
    </w:rPr>
  </w:style>
  <w:style w:type="paragraph" w:customStyle="1" w:styleId="Default">
    <w:name w:val="Default"/>
    <w:rsid w:val="007C4F41"/>
    <w:pPr>
      <w:autoSpaceDE w:val="0"/>
      <w:autoSpaceDN w:val="0"/>
      <w:adjustRightInd w:val="0"/>
      <w:spacing w:after="160" w:line="259" w:lineRule="auto"/>
    </w:pPr>
    <w:rPr>
      <w:rFonts w:ascii="Arial" w:eastAsiaTheme="minorHAnsi" w:hAnsi="Arial" w:cs="Arial"/>
      <w:color w:val="000000"/>
      <w:sz w:val="22"/>
      <w:szCs w:val="22"/>
      <w:lang w:val="es-MX" w:eastAsia="en-US"/>
    </w:rPr>
  </w:style>
  <w:style w:type="character" w:styleId="Textoennegrita">
    <w:name w:val="Strong"/>
    <w:basedOn w:val="Fuentedeprrafopredeter"/>
    <w:uiPriority w:val="22"/>
    <w:qFormat/>
    <w:rsid w:val="007C4F41"/>
    <w:rPr>
      <w:b/>
      <w:bCs/>
      <w:color w:val="auto"/>
    </w:rPr>
  </w:style>
  <w:style w:type="character" w:customStyle="1" w:styleId="UnresolvedMention">
    <w:name w:val="Unresolved Mention"/>
    <w:basedOn w:val="Fuentedeprrafopredeter"/>
    <w:uiPriority w:val="99"/>
    <w:semiHidden/>
    <w:unhideWhenUsed/>
    <w:rsid w:val="009835C6"/>
    <w:rPr>
      <w:color w:val="605E5C"/>
      <w:shd w:val="clear" w:color="auto" w:fill="E1DFDD"/>
    </w:rPr>
  </w:style>
  <w:style w:type="paragraph" w:styleId="Textoindependiente">
    <w:name w:val="Body Text"/>
    <w:basedOn w:val="Normal"/>
    <w:link w:val="TextoindependienteCar"/>
    <w:uiPriority w:val="1"/>
    <w:unhideWhenUsed/>
    <w:qFormat/>
    <w:rsid w:val="005442C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5442C6"/>
    <w:rPr>
      <w:rFonts w:eastAsiaTheme="minorHAnsi"/>
      <w:sz w:val="23"/>
      <w:szCs w:val="23"/>
      <w:lang w:val="es-MX" w:eastAsia="en-US"/>
    </w:rPr>
  </w:style>
  <w:style w:type="character" w:customStyle="1" w:styleId="normaltextrun">
    <w:name w:val="normaltextrun"/>
    <w:basedOn w:val="Fuentedeprrafopredeter"/>
    <w:rsid w:val="006D1933"/>
  </w:style>
  <w:style w:type="character" w:styleId="nfasis">
    <w:name w:val="Emphasis"/>
    <w:basedOn w:val="Fuentedeprrafopredeter"/>
    <w:uiPriority w:val="20"/>
    <w:qFormat/>
    <w:rsid w:val="00762636"/>
    <w:rPr>
      <w:i/>
      <w:iCs/>
    </w:rPr>
  </w:style>
  <w:style w:type="character" w:customStyle="1" w:styleId="apple-style-span">
    <w:name w:val="apple-style-span"/>
    <w:rsid w:val="004D0CD9"/>
  </w:style>
  <w:style w:type="character" w:styleId="Hipervnculovisitado">
    <w:name w:val="FollowedHyperlink"/>
    <w:basedOn w:val="Fuentedeprrafopredeter"/>
    <w:uiPriority w:val="99"/>
    <w:semiHidden/>
    <w:unhideWhenUsed/>
    <w:rsid w:val="00CD322C"/>
    <w:rPr>
      <w:color w:val="800080" w:themeColor="followedHyperlink"/>
      <w:u w:val="single"/>
    </w:rPr>
  </w:style>
  <w:style w:type="character" w:customStyle="1" w:styleId="apple-converted-space">
    <w:name w:val="apple-converted-space"/>
    <w:basedOn w:val="Fuentedeprrafopredeter"/>
    <w:rsid w:val="00433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43764">
      <w:bodyDiv w:val="1"/>
      <w:marLeft w:val="0"/>
      <w:marRight w:val="0"/>
      <w:marTop w:val="0"/>
      <w:marBottom w:val="0"/>
      <w:divBdr>
        <w:top w:val="none" w:sz="0" w:space="0" w:color="auto"/>
        <w:left w:val="none" w:sz="0" w:space="0" w:color="auto"/>
        <w:bottom w:val="none" w:sz="0" w:space="0" w:color="auto"/>
        <w:right w:val="none" w:sz="0" w:space="0" w:color="auto"/>
      </w:divBdr>
    </w:div>
    <w:div w:id="149952462">
      <w:bodyDiv w:val="1"/>
      <w:marLeft w:val="0"/>
      <w:marRight w:val="0"/>
      <w:marTop w:val="0"/>
      <w:marBottom w:val="0"/>
      <w:divBdr>
        <w:top w:val="none" w:sz="0" w:space="0" w:color="auto"/>
        <w:left w:val="none" w:sz="0" w:space="0" w:color="auto"/>
        <w:bottom w:val="none" w:sz="0" w:space="0" w:color="auto"/>
        <w:right w:val="none" w:sz="0" w:space="0" w:color="auto"/>
      </w:divBdr>
    </w:div>
    <w:div w:id="166331642">
      <w:bodyDiv w:val="1"/>
      <w:marLeft w:val="0"/>
      <w:marRight w:val="0"/>
      <w:marTop w:val="0"/>
      <w:marBottom w:val="0"/>
      <w:divBdr>
        <w:top w:val="none" w:sz="0" w:space="0" w:color="auto"/>
        <w:left w:val="none" w:sz="0" w:space="0" w:color="auto"/>
        <w:bottom w:val="none" w:sz="0" w:space="0" w:color="auto"/>
        <w:right w:val="none" w:sz="0" w:space="0" w:color="auto"/>
      </w:divBdr>
    </w:div>
    <w:div w:id="213396903">
      <w:bodyDiv w:val="1"/>
      <w:marLeft w:val="0"/>
      <w:marRight w:val="0"/>
      <w:marTop w:val="0"/>
      <w:marBottom w:val="0"/>
      <w:divBdr>
        <w:top w:val="none" w:sz="0" w:space="0" w:color="auto"/>
        <w:left w:val="none" w:sz="0" w:space="0" w:color="auto"/>
        <w:bottom w:val="none" w:sz="0" w:space="0" w:color="auto"/>
        <w:right w:val="none" w:sz="0" w:space="0" w:color="auto"/>
      </w:divBdr>
    </w:div>
    <w:div w:id="366835321">
      <w:bodyDiv w:val="1"/>
      <w:marLeft w:val="0"/>
      <w:marRight w:val="0"/>
      <w:marTop w:val="0"/>
      <w:marBottom w:val="0"/>
      <w:divBdr>
        <w:top w:val="none" w:sz="0" w:space="0" w:color="auto"/>
        <w:left w:val="none" w:sz="0" w:space="0" w:color="auto"/>
        <w:bottom w:val="none" w:sz="0" w:space="0" w:color="auto"/>
        <w:right w:val="none" w:sz="0" w:space="0" w:color="auto"/>
      </w:divBdr>
    </w:div>
    <w:div w:id="420877230">
      <w:bodyDiv w:val="1"/>
      <w:marLeft w:val="0"/>
      <w:marRight w:val="0"/>
      <w:marTop w:val="0"/>
      <w:marBottom w:val="0"/>
      <w:divBdr>
        <w:top w:val="none" w:sz="0" w:space="0" w:color="auto"/>
        <w:left w:val="none" w:sz="0" w:space="0" w:color="auto"/>
        <w:bottom w:val="none" w:sz="0" w:space="0" w:color="auto"/>
        <w:right w:val="none" w:sz="0" w:space="0" w:color="auto"/>
      </w:divBdr>
    </w:div>
    <w:div w:id="629628585">
      <w:bodyDiv w:val="1"/>
      <w:marLeft w:val="0"/>
      <w:marRight w:val="0"/>
      <w:marTop w:val="0"/>
      <w:marBottom w:val="0"/>
      <w:divBdr>
        <w:top w:val="none" w:sz="0" w:space="0" w:color="auto"/>
        <w:left w:val="none" w:sz="0" w:space="0" w:color="auto"/>
        <w:bottom w:val="none" w:sz="0" w:space="0" w:color="auto"/>
        <w:right w:val="none" w:sz="0" w:space="0" w:color="auto"/>
      </w:divBdr>
    </w:div>
    <w:div w:id="764768698">
      <w:bodyDiv w:val="1"/>
      <w:marLeft w:val="0"/>
      <w:marRight w:val="0"/>
      <w:marTop w:val="0"/>
      <w:marBottom w:val="0"/>
      <w:divBdr>
        <w:top w:val="none" w:sz="0" w:space="0" w:color="auto"/>
        <w:left w:val="none" w:sz="0" w:space="0" w:color="auto"/>
        <w:bottom w:val="none" w:sz="0" w:space="0" w:color="auto"/>
        <w:right w:val="none" w:sz="0" w:space="0" w:color="auto"/>
      </w:divBdr>
    </w:div>
    <w:div w:id="830096583">
      <w:bodyDiv w:val="1"/>
      <w:marLeft w:val="0"/>
      <w:marRight w:val="0"/>
      <w:marTop w:val="0"/>
      <w:marBottom w:val="0"/>
      <w:divBdr>
        <w:top w:val="none" w:sz="0" w:space="0" w:color="auto"/>
        <w:left w:val="none" w:sz="0" w:space="0" w:color="auto"/>
        <w:bottom w:val="none" w:sz="0" w:space="0" w:color="auto"/>
        <w:right w:val="none" w:sz="0" w:space="0" w:color="auto"/>
      </w:divBdr>
    </w:div>
    <w:div w:id="919214921">
      <w:bodyDiv w:val="1"/>
      <w:marLeft w:val="0"/>
      <w:marRight w:val="0"/>
      <w:marTop w:val="0"/>
      <w:marBottom w:val="0"/>
      <w:divBdr>
        <w:top w:val="none" w:sz="0" w:space="0" w:color="auto"/>
        <w:left w:val="none" w:sz="0" w:space="0" w:color="auto"/>
        <w:bottom w:val="none" w:sz="0" w:space="0" w:color="auto"/>
        <w:right w:val="none" w:sz="0" w:space="0" w:color="auto"/>
      </w:divBdr>
    </w:div>
    <w:div w:id="1008412685">
      <w:bodyDiv w:val="1"/>
      <w:marLeft w:val="0"/>
      <w:marRight w:val="0"/>
      <w:marTop w:val="0"/>
      <w:marBottom w:val="0"/>
      <w:divBdr>
        <w:top w:val="none" w:sz="0" w:space="0" w:color="auto"/>
        <w:left w:val="none" w:sz="0" w:space="0" w:color="auto"/>
        <w:bottom w:val="none" w:sz="0" w:space="0" w:color="auto"/>
        <w:right w:val="none" w:sz="0" w:space="0" w:color="auto"/>
      </w:divBdr>
    </w:div>
    <w:div w:id="1052999050">
      <w:bodyDiv w:val="1"/>
      <w:marLeft w:val="0"/>
      <w:marRight w:val="0"/>
      <w:marTop w:val="0"/>
      <w:marBottom w:val="0"/>
      <w:divBdr>
        <w:top w:val="none" w:sz="0" w:space="0" w:color="auto"/>
        <w:left w:val="none" w:sz="0" w:space="0" w:color="auto"/>
        <w:bottom w:val="none" w:sz="0" w:space="0" w:color="auto"/>
        <w:right w:val="none" w:sz="0" w:space="0" w:color="auto"/>
      </w:divBdr>
    </w:div>
    <w:div w:id="1056589796">
      <w:bodyDiv w:val="1"/>
      <w:marLeft w:val="0"/>
      <w:marRight w:val="0"/>
      <w:marTop w:val="0"/>
      <w:marBottom w:val="0"/>
      <w:divBdr>
        <w:top w:val="none" w:sz="0" w:space="0" w:color="auto"/>
        <w:left w:val="none" w:sz="0" w:space="0" w:color="auto"/>
        <w:bottom w:val="none" w:sz="0" w:space="0" w:color="auto"/>
        <w:right w:val="none" w:sz="0" w:space="0" w:color="auto"/>
      </w:divBdr>
    </w:div>
    <w:div w:id="1108770336">
      <w:bodyDiv w:val="1"/>
      <w:marLeft w:val="0"/>
      <w:marRight w:val="0"/>
      <w:marTop w:val="0"/>
      <w:marBottom w:val="0"/>
      <w:divBdr>
        <w:top w:val="none" w:sz="0" w:space="0" w:color="auto"/>
        <w:left w:val="none" w:sz="0" w:space="0" w:color="auto"/>
        <w:bottom w:val="none" w:sz="0" w:space="0" w:color="auto"/>
        <w:right w:val="none" w:sz="0" w:space="0" w:color="auto"/>
      </w:divBdr>
    </w:div>
    <w:div w:id="1221749418">
      <w:bodyDiv w:val="1"/>
      <w:marLeft w:val="0"/>
      <w:marRight w:val="0"/>
      <w:marTop w:val="0"/>
      <w:marBottom w:val="0"/>
      <w:divBdr>
        <w:top w:val="none" w:sz="0" w:space="0" w:color="auto"/>
        <w:left w:val="none" w:sz="0" w:space="0" w:color="auto"/>
        <w:bottom w:val="none" w:sz="0" w:space="0" w:color="auto"/>
        <w:right w:val="none" w:sz="0" w:space="0" w:color="auto"/>
      </w:divBdr>
    </w:div>
    <w:div w:id="1534031478">
      <w:bodyDiv w:val="1"/>
      <w:marLeft w:val="0"/>
      <w:marRight w:val="0"/>
      <w:marTop w:val="0"/>
      <w:marBottom w:val="0"/>
      <w:divBdr>
        <w:top w:val="none" w:sz="0" w:space="0" w:color="auto"/>
        <w:left w:val="none" w:sz="0" w:space="0" w:color="auto"/>
        <w:bottom w:val="none" w:sz="0" w:space="0" w:color="auto"/>
        <w:right w:val="none" w:sz="0" w:space="0" w:color="auto"/>
      </w:divBdr>
    </w:div>
    <w:div w:id="1548646101">
      <w:bodyDiv w:val="1"/>
      <w:marLeft w:val="0"/>
      <w:marRight w:val="0"/>
      <w:marTop w:val="0"/>
      <w:marBottom w:val="0"/>
      <w:divBdr>
        <w:top w:val="none" w:sz="0" w:space="0" w:color="auto"/>
        <w:left w:val="none" w:sz="0" w:space="0" w:color="auto"/>
        <w:bottom w:val="none" w:sz="0" w:space="0" w:color="auto"/>
        <w:right w:val="none" w:sz="0" w:space="0" w:color="auto"/>
      </w:divBdr>
    </w:div>
    <w:div w:id="1566987421">
      <w:bodyDiv w:val="1"/>
      <w:marLeft w:val="0"/>
      <w:marRight w:val="0"/>
      <w:marTop w:val="0"/>
      <w:marBottom w:val="0"/>
      <w:divBdr>
        <w:top w:val="none" w:sz="0" w:space="0" w:color="auto"/>
        <w:left w:val="none" w:sz="0" w:space="0" w:color="auto"/>
        <w:bottom w:val="none" w:sz="0" w:space="0" w:color="auto"/>
        <w:right w:val="none" w:sz="0" w:space="0" w:color="auto"/>
      </w:divBdr>
    </w:div>
    <w:div w:id="1817260664">
      <w:bodyDiv w:val="1"/>
      <w:marLeft w:val="0"/>
      <w:marRight w:val="0"/>
      <w:marTop w:val="0"/>
      <w:marBottom w:val="0"/>
      <w:divBdr>
        <w:top w:val="none" w:sz="0" w:space="0" w:color="auto"/>
        <w:left w:val="none" w:sz="0" w:space="0" w:color="auto"/>
        <w:bottom w:val="none" w:sz="0" w:space="0" w:color="auto"/>
        <w:right w:val="none" w:sz="0" w:space="0" w:color="auto"/>
      </w:divBdr>
    </w:div>
    <w:div w:id="1964268472">
      <w:bodyDiv w:val="1"/>
      <w:marLeft w:val="0"/>
      <w:marRight w:val="0"/>
      <w:marTop w:val="0"/>
      <w:marBottom w:val="0"/>
      <w:divBdr>
        <w:top w:val="none" w:sz="0" w:space="0" w:color="auto"/>
        <w:left w:val="none" w:sz="0" w:space="0" w:color="auto"/>
        <w:bottom w:val="none" w:sz="0" w:space="0" w:color="auto"/>
        <w:right w:val="none" w:sz="0" w:space="0" w:color="auto"/>
      </w:divBdr>
    </w:div>
    <w:div w:id="1969579074">
      <w:bodyDiv w:val="1"/>
      <w:marLeft w:val="0"/>
      <w:marRight w:val="0"/>
      <w:marTop w:val="0"/>
      <w:marBottom w:val="0"/>
      <w:divBdr>
        <w:top w:val="none" w:sz="0" w:space="0" w:color="auto"/>
        <w:left w:val="none" w:sz="0" w:space="0" w:color="auto"/>
        <w:bottom w:val="none" w:sz="0" w:space="0" w:color="auto"/>
        <w:right w:val="none" w:sz="0" w:space="0" w:color="auto"/>
      </w:divBdr>
    </w:div>
    <w:div w:id="2017032205">
      <w:bodyDiv w:val="1"/>
      <w:marLeft w:val="0"/>
      <w:marRight w:val="0"/>
      <w:marTop w:val="0"/>
      <w:marBottom w:val="0"/>
      <w:divBdr>
        <w:top w:val="none" w:sz="0" w:space="0" w:color="auto"/>
        <w:left w:val="none" w:sz="0" w:space="0" w:color="auto"/>
        <w:bottom w:val="none" w:sz="0" w:space="0" w:color="auto"/>
        <w:right w:val="none" w:sz="0" w:space="0" w:color="auto"/>
      </w:divBdr>
    </w:div>
    <w:div w:id="2020109908">
      <w:bodyDiv w:val="1"/>
      <w:marLeft w:val="0"/>
      <w:marRight w:val="0"/>
      <w:marTop w:val="0"/>
      <w:marBottom w:val="0"/>
      <w:divBdr>
        <w:top w:val="none" w:sz="0" w:space="0" w:color="auto"/>
        <w:left w:val="none" w:sz="0" w:space="0" w:color="auto"/>
        <w:bottom w:val="none" w:sz="0" w:space="0" w:color="auto"/>
        <w:right w:val="none" w:sz="0" w:space="0" w:color="auto"/>
      </w:divBdr>
    </w:div>
    <w:div w:id="2083600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0762.page" TargetMode="External"/><Relationship Id="rId13" Type="http://schemas.openxmlformats.org/officeDocument/2006/relationships/hyperlink" Target="https://www.saimex.org.mx/saimex/solicitud/downloadAttach/1190762.page" TargetMode="External"/><Relationship Id="rId18" Type="http://schemas.openxmlformats.org/officeDocument/2006/relationships/hyperlink" Target="https://portal.secogem.gob.mx/sa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saimex.org.mx/saimex/solicitud/downloadAttach/1219874.page" TargetMode="External"/><Relationship Id="rId17" Type="http://schemas.openxmlformats.org/officeDocument/2006/relationships/hyperlink" Target="https://www.secogem.gob.mx/SAM/sit_atn_mex.asp"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1219873.page"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19873.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1219872.page"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saimex.org.mx/saimex/solicitud/downloadAttach/1219872.page"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190763.page" TargetMode="External"/><Relationship Id="rId14" Type="http://schemas.openxmlformats.org/officeDocument/2006/relationships/hyperlink" Target="https://www.saimex.org.mx/saimex/solicitud/downloadAttach/1190763.page" TargetMode="External"/><Relationship Id="rId22" Type="http://schemas.openxmlformats.org/officeDocument/2006/relationships/image" Target="media/image4.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A4DE4-9461-4B70-BA85-0E63D970F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26</Pages>
  <Words>5831</Words>
  <Characters>32074</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37830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Cuenta Microsoft</cp:lastModifiedBy>
  <cp:revision>16</cp:revision>
  <cp:lastPrinted>2021-10-29T15:17:00Z</cp:lastPrinted>
  <dcterms:created xsi:type="dcterms:W3CDTF">2021-10-21T21:37:00Z</dcterms:created>
  <dcterms:modified xsi:type="dcterms:W3CDTF">2021-11-30T16:03:00Z</dcterms:modified>
</cp:coreProperties>
</file>