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9678C3" w14:textId="7E7CBF42" w:rsidR="00AF0BD1" w:rsidRPr="00C35F18" w:rsidRDefault="00AF0BD1" w:rsidP="00AF0BD1">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sz w:val="24"/>
          <w:szCs w:val="24"/>
          <w:lang w:eastAsia="es-MX"/>
        </w:rPr>
        <w:t>a diez</w:t>
      </w:r>
      <w:r w:rsidRPr="00796BA9">
        <w:rPr>
          <w:rFonts w:ascii="Palatino Linotype" w:hAnsi="Palatino Linotype"/>
          <w:sz w:val="24"/>
          <w:szCs w:val="24"/>
          <w:lang w:eastAsia="es-MX"/>
        </w:rPr>
        <w:t xml:space="preserve"> de </w:t>
      </w:r>
      <w:r>
        <w:rPr>
          <w:rFonts w:ascii="Palatino Linotype" w:hAnsi="Palatino Linotype"/>
          <w:sz w:val="24"/>
          <w:szCs w:val="24"/>
          <w:lang w:eastAsia="es-MX"/>
        </w:rPr>
        <w:t>marzo de</w:t>
      </w:r>
      <w:r w:rsidRPr="00C35F18">
        <w:rPr>
          <w:rFonts w:ascii="Palatino Linotype" w:hAnsi="Palatino Linotype"/>
          <w:sz w:val="24"/>
          <w:szCs w:val="24"/>
          <w:lang w:eastAsia="es-MX"/>
        </w:rPr>
        <w:t xml:space="preserve"> dos mil </w:t>
      </w:r>
      <w:r>
        <w:rPr>
          <w:rFonts w:ascii="Palatino Linotype" w:hAnsi="Palatino Linotype"/>
          <w:sz w:val="24"/>
          <w:szCs w:val="24"/>
          <w:lang w:eastAsia="es-MX"/>
        </w:rPr>
        <w:t>veintiuno</w:t>
      </w:r>
      <w:r w:rsidRPr="00C35F18">
        <w:rPr>
          <w:rFonts w:ascii="Palatino Linotype" w:hAnsi="Palatino Linotype"/>
          <w:sz w:val="24"/>
          <w:szCs w:val="24"/>
          <w:lang w:eastAsia="es-MX"/>
        </w:rPr>
        <w:t>.</w:t>
      </w:r>
    </w:p>
    <w:p w14:paraId="3DA3831E" w14:textId="77777777" w:rsidR="00AF0BD1" w:rsidRPr="00C35F18" w:rsidRDefault="00AF0BD1" w:rsidP="00AF0BD1">
      <w:pPr>
        <w:pStyle w:val="Sinespaciado"/>
        <w:spacing w:line="360" w:lineRule="auto"/>
        <w:jc w:val="both"/>
        <w:rPr>
          <w:rFonts w:ascii="Palatino Linotype" w:hAnsi="Palatino Linotype"/>
          <w:sz w:val="24"/>
          <w:szCs w:val="24"/>
          <w:lang w:eastAsia="es-MX"/>
        </w:rPr>
      </w:pPr>
    </w:p>
    <w:p w14:paraId="44E9EB2B" w14:textId="11506473" w:rsidR="00AF0BD1" w:rsidRPr="00C35F18" w:rsidRDefault="00AF0BD1" w:rsidP="00AF0BD1">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Pr="00A87926">
        <w:rPr>
          <w:rFonts w:ascii="Palatino Linotype" w:hAnsi="Palatino Linotype"/>
          <w:b/>
          <w:sz w:val="24"/>
          <w:szCs w:val="24"/>
        </w:rPr>
        <w:t>0</w:t>
      </w:r>
      <w:r>
        <w:rPr>
          <w:rFonts w:ascii="Palatino Linotype" w:hAnsi="Palatino Linotype"/>
          <w:b/>
          <w:sz w:val="24"/>
          <w:szCs w:val="24"/>
        </w:rPr>
        <w:t>5985</w:t>
      </w:r>
      <w:r w:rsidRPr="00A87926">
        <w:rPr>
          <w:rFonts w:ascii="Palatino Linotype" w:hAnsi="Palatino Linotype"/>
          <w:b/>
          <w:bCs/>
          <w:sz w:val="24"/>
          <w:szCs w:val="24"/>
          <w:lang w:eastAsia="es-MX"/>
        </w:rPr>
        <w:t>/</w:t>
      </w:r>
      <w:r w:rsidRPr="00035085">
        <w:rPr>
          <w:rFonts w:ascii="Palatino Linotype" w:hAnsi="Palatino Linotype"/>
          <w:b/>
          <w:bCs/>
          <w:sz w:val="24"/>
          <w:szCs w:val="24"/>
          <w:lang w:eastAsia="es-MX"/>
        </w:rPr>
        <w:t>INFOEM/IP/RR/20</w:t>
      </w:r>
      <w:r>
        <w:rPr>
          <w:rFonts w:ascii="Palatino Linotype" w:hAnsi="Palatino Linotype"/>
          <w:b/>
          <w:bCs/>
          <w:sz w:val="24"/>
          <w:szCs w:val="24"/>
          <w:lang w:eastAsia="es-MX"/>
        </w:rPr>
        <w:t>20</w:t>
      </w:r>
      <w:r>
        <w:rPr>
          <w:rFonts w:ascii="Palatino Linotype" w:hAnsi="Palatino Linotype"/>
          <w:sz w:val="24"/>
          <w:szCs w:val="24"/>
        </w:rPr>
        <w:t xml:space="preserve">, interpuesto por                </w:t>
      </w:r>
      <w:r w:rsidR="005A076A">
        <w:rPr>
          <w:rFonts w:ascii="Palatino Linotype" w:hAnsi="Palatino Linotype"/>
          <w:sz w:val="24"/>
          <w:szCs w:val="24"/>
        </w:rPr>
        <w:t>xxxx</w:t>
      </w:r>
      <w:bookmarkStart w:id="0" w:name="_GoBack"/>
      <w:bookmarkEnd w:id="0"/>
      <w:r>
        <w:rPr>
          <w:rFonts w:ascii="Palatino Linotype" w:hAnsi="Palatino Linotype"/>
          <w:sz w:val="24"/>
          <w:szCs w:val="24"/>
        </w:rPr>
        <w:t xml:space="preserve">                    , en</w:t>
      </w:r>
      <w:r w:rsidRPr="00C35F18">
        <w:rPr>
          <w:rFonts w:ascii="Palatino Linotype" w:hAnsi="Palatino Linotype"/>
          <w:sz w:val="24"/>
          <w:szCs w:val="24"/>
        </w:rPr>
        <w:t xml:space="preserve"> lo sucesivo </w:t>
      </w:r>
      <w:r>
        <w:rPr>
          <w:rFonts w:ascii="Palatino Linotype" w:hAnsi="Palatino Linotype"/>
          <w:sz w:val="24"/>
          <w:szCs w:val="24"/>
        </w:rPr>
        <w:t>la parte</w:t>
      </w:r>
      <w:r>
        <w:rPr>
          <w:rFonts w:ascii="Palatino Linotype" w:hAnsi="Palatino Linotype"/>
          <w:b/>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Pr>
          <w:rFonts w:ascii="Palatino Linotype" w:hAnsi="Palatino Linotype"/>
          <w:sz w:val="24"/>
          <w:szCs w:val="24"/>
        </w:rPr>
        <w:t>l</w:t>
      </w:r>
      <w:r w:rsidRPr="00216B8D">
        <w:rPr>
          <w:rFonts w:ascii="Palatino Linotype" w:hAnsi="Palatino Linotype"/>
          <w:sz w:val="24"/>
          <w:szCs w:val="24"/>
        </w:rPr>
        <w:t xml:space="preserve"> </w:t>
      </w:r>
      <w:r w:rsidRPr="00AF0BD1">
        <w:rPr>
          <w:rFonts w:ascii="Palatino Linotype" w:hAnsi="Palatino Linotype" w:cs="Arial"/>
          <w:b/>
          <w:szCs w:val="20"/>
        </w:rPr>
        <w:t>Instituto de la Función Registral del Estado de México</w:t>
      </w:r>
      <w:r w:rsidRPr="00216B8D">
        <w:rPr>
          <w:rFonts w:ascii="Palatino Linotype" w:hAnsi="Palatino Linotype"/>
          <w:sz w:val="24"/>
          <w:szCs w:val="24"/>
        </w:rPr>
        <w:t>, en lo subsecuente</w:t>
      </w:r>
      <w:r w:rsidRPr="00C35F18">
        <w:rPr>
          <w:rFonts w:ascii="Palatino Linotype" w:hAnsi="Palatino Linotype"/>
          <w:b/>
          <w:sz w:val="24"/>
          <w:szCs w:val="24"/>
        </w:rPr>
        <w:t xml:space="preserve"> el Sujeto Obligado, </w:t>
      </w:r>
      <w:r w:rsidRPr="00C35F18">
        <w:rPr>
          <w:rFonts w:ascii="Palatino Linotype" w:hAnsi="Palatino Linotype"/>
          <w:sz w:val="24"/>
          <w:szCs w:val="24"/>
        </w:rPr>
        <w:t>se procede a dictar la presente resolución.</w:t>
      </w:r>
    </w:p>
    <w:p w14:paraId="5CEF9F38" w14:textId="77777777" w:rsidR="00AF0BD1" w:rsidRDefault="00AF0BD1" w:rsidP="00AF0BD1">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14:paraId="6FBC15EF" w14:textId="77777777" w:rsidR="00AF0BD1" w:rsidRPr="00C35F18" w:rsidRDefault="00AF0BD1" w:rsidP="00AF0BD1">
      <w:pPr>
        <w:pStyle w:val="Sinespaciado"/>
        <w:spacing w:line="360" w:lineRule="auto"/>
        <w:jc w:val="both"/>
        <w:rPr>
          <w:rFonts w:ascii="Palatino Linotype" w:hAnsi="Palatino Linotype"/>
          <w:sz w:val="24"/>
          <w:szCs w:val="24"/>
        </w:rPr>
      </w:pPr>
    </w:p>
    <w:p w14:paraId="1DA275ED" w14:textId="77777777" w:rsidR="00AF0BD1" w:rsidRPr="00DD5971" w:rsidRDefault="00AF0BD1" w:rsidP="00AF0BD1">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14:paraId="7C92C190" w14:textId="77777777" w:rsidR="00AF0BD1" w:rsidRDefault="00AF0BD1" w:rsidP="00AF0BD1">
      <w:pPr>
        <w:pStyle w:val="Sinespaciado"/>
        <w:spacing w:line="360" w:lineRule="auto"/>
        <w:jc w:val="both"/>
        <w:rPr>
          <w:rFonts w:ascii="Palatino Linotype" w:hAnsi="Palatino Linotype"/>
          <w:b/>
          <w:sz w:val="24"/>
          <w:szCs w:val="24"/>
        </w:rPr>
      </w:pPr>
    </w:p>
    <w:p w14:paraId="2518A18F" w14:textId="77777777" w:rsidR="00AF0BD1" w:rsidRPr="00DD5971" w:rsidRDefault="00AF0BD1" w:rsidP="00AF0BD1">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14:paraId="3CFAA252" w14:textId="5AD62803" w:rsidR="00AF0BD1" w:rsidRDefault="00AF0BD1" w:rsidP="00AF0BD1">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Pr>
          <w:rFonts w:ascii="Palatino Linotype" w:hAnsi="Palatino Linotype"/>
          <w:sz w:val="24"/>
          <w:szCs w:val="24"/>
        </w:rPr>
        <w:t xml:space="preserve"> fecha </w:t>
      </w:r>
      <w:r w:rsidR="005C06BD">
        <w:rPr>
          <w:rFonts w:ascii="Palatino Linotype" w:hAnsi="Palatino Linotype"/>
          <w:sz w:val="24"/>
          <w:szCs w:val="24"/>
        </w:rPr>
        <w:t>diecisiete</w:t>
      </w:r>
      <w:r>
        <w:rPr>
          <w:rFonts w:ascii="Palatino Linotype" w:hAnsi="Palatino Linotype"/>
          <w:sz w:val="24"/>
          <w:szCs w:val="24"/>
        </w:rPr>
        <w:t xml:space="preserve"> de </w:t>
      </w:r>
      <w:r w:rsidR="005C06BD">
        <w:rPr>
          <w:rFonts w:ascii="Palatino Linotype" w:hAnsi="Palatino Linotype"/>
          <w:sz w:val="24"/>
          <w:szCs w:val="24"/>
        </w:rPr>
        <w:t>noviem</w:t>
      </w:r>
      <w:r>
        <w:rPr>
          <w:rFonts w:ascii="Palatino Linotype" w:hAnsi="Palatino Linotype"/>
          <w:sz w:val="24"/>
          <w:szCs w:val="24"/>
        </w:rPr>
        <w:t>bre de dos mil veint</w:t>
      </w:r>
      <w:r w:rsidR="005C06BD">
        <w:rPr>
          <w:rFonts w:ascii="Palatino Linotype" w:hAnsi="Palatino Linotype"/>
          <w:sz w:val="24"/>
          <w:szCs w:val="24"/>
        </w:rPr>
        <w:t>iuno</w:t>
      </w:r>
      <w:r>
        <w:rPr>
          <w:rFonts w:ascii="Palatino Linotype" w:hAnsi="Palatino Linotype"/>
          <w:sz w:val="24"/>
          <w:szCs w:val="24"/>
        </w:rPr>
        <w:t xml:space="preserve">, el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el Sujeto Obligado, solicitud de acceso a la información pública, registrada bajo el número de expediente</w:t>
      </w:r>
      <w:r w:rsidRPr="003E737B">
        <w:rPr>
          <w:rFonts w:ascii="Palatino Linotype" w:hAnsi="Palatino Linotype"/>
          <w:b/>
          <w:sz w:val="24"/>
          <w:szCs w:val="24"/>
        </w:rPr>
        <w:t xml:space="preserve"> </w:t>
      </w:r>
      <w:r>
        <w:rPr>
          <w:rFonts w:ascii="Palatino Linotype" w:hAnsi="Palatino Linotype"/>
          <w:b/>
          <w:sz w:val="24"/>
          <w:szCs w:val="24"/>
        </w:rPr>
        <w:t>00</w:t>
      </w:r>
      <w:r w:rsidR="005C06BD">
        <w:rPr>
          <w:rFonts w:ascii="Palatino Linotype" w:hAnsi="Palatino Linotype"/>
          <w:b/>
          <w:sz w:val="24"/>
          <w:szCs w:val="24"/>
        </w:rPr>
        <w:t>074</w:t>
      </w:r>
      <w:r w:rsidRPr="00422054">
        <w:rPr>
          <w:rFonts w:ascii="Palatino Linotype" w:hAnsi="Palatino Linotype"/>
          <w:b/>
          <w:sz w:val="24"/>
          <w:szCs w:val="24"/>
        </w:rPr>
        <w:t>/</w:t>
      </w:r>
      <w:r w:rsidR="005C06BD">
        <w:rPr>
          <w:rFonts w:ascii="Palatino Linotype" w:hAnsi="Palatino Linotype"/>
          <w:b/>
          <w:sz w:val="24"/>
          <w:szCs w:val="24"/>
        </w:rPr>
        <w:t>IFR</w:t>
      </w:r>
      <w:r w:rsidRPr="00422054">
        <w:rPr>
          <w:rFonts w:ascii="Palatino Linotype" w:hAnsi="Palatino Linotype"/>
          <w:b/>
          <w:sz w:val="24"/>
          <w:szCs w:val="24"/>
        </w:rPr>
        <w:t>/IP/20</w:t>
      </w:r>
      <w:r>
        <w:rPr>
          <w:rFonts w:ascii="Palatino Linotype" w:hAnsi="Palatino Linotype"/>
          <w:b/>
          <w:sz w:val="24"/>
          <w:szCs w:val="24"/>
        </w:rPr>
        <w:t>20</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14:paraId="7632068B" w14:textId="77777777" w:rsidR="00AF0BD1" w:rsidRPr="003E737B" w:rsidRDefault="00AF0BD1" w:rsidP="00AF0BD1">
      <w:pPr>
        <w:pStyle w:val="Sinespaciado"/>
        <w:spacing w:line="360" w:lineRule="auto"/>
        <w:jc w:val="both"/>
        <w:rPr>
          <w:rFonts w:ascii="Palatino Linotype" w:hAnsi="Palatino Linotype"/>
          <w:sz w:val="16"/>
          <w:szCs w:val="24"/>
        </w:rPr>
      </w:pPr>
    </w:p>
    <w:p w14:paraId="7831EBC4" w14:textId="325D7124" w:rsidR="00AF0BD1" w:rsidRDefault="00AF0BD1" w:rsidP="00AF0BD1">
      <w:pPr>
        <w:jc w:val="both"/>
        <w:rPr>
          <w:rFonts w:ascii="Palatino Linotype" w:eastAsia="Times New Roman" w:hAnsi="Palatino Linotype" w:cs="Times New Roman"/>
          <w:i/>
          <w:szCs w:val="24"/>
          <w:lang w:val="es-ES_tradnl" w:eastAsia="es-ES"/>
        </w:rPr>
      </w:pPr>
      <w:r w:rsidRPr="00B31118">
        <w:rPr>
          <w:rFonts w:ascii="Palatino Linotype" w:eastAsia="Times New Roman" w:hAnsi="Palatino Linotype" w:cs="Times New Roman"/>
          <w:i/>
          <w:szCs w:val="24"/>
          <w:lang w:val="es-ES_tradnl" w:eastAsia="es-ES"/>
        </w:rPr>
        <w:t>“</w:t>
      </w:r>
      <w:r w:rsidR="005C06BD" w:rsidRPr="005C06BD">
        <w:rPr>
          <w:rFonts w:ascii="Palatino Linotype" w:eastAsia="Times New Roman" w:hAnsi="Palatino Linotype" w:cs="Times New Roman"/>
          <w:i/>
          <w:szCs w:val="24"/>
          <w:lang w:val="es-ES_tradnl" w:eastAsia="es-ES"/>
        </w:rPr>
        <w:t xml:space="preserve">Conforme al documento que se adjunta al presente, en la última página, se transcribe literal el Resolutivo Tercero: "... Se aprueba la versión pública de la información, testando los datos señalados en el Considerando TERCERO de la presente resolución." En virtud de lo anterior, solicito me indique la Unidad Administrativa responsable con un "si" o con un "no" si es posible obtener la versión pública de cualquier escritura pública del año 2001 que obre en sus archivos electrónicamente a través de esta </w:t>
      </w:r>
      <w:r w:rsidR="005C06BD" w:rsidRPr="005C06BD">
        <w:rPr>
          <w:rFonts w:ascii="Palatino Linotype" w:eastAsia="Times New Roman" w:hAnsi="Palatino Linotype" w:cs="Times New Roman"/>
          <w:i/>
          <w:szCs w:val="24"/>
          <w:lang w:val="es-ES_tradnl" w:eastAsia="es-ES"/>
        </w:rPr>
        <w:lastRenderedPageBreak/>
        <w:t xml:space="preserve">plataforma. En caso de que su respuesta sea un "no", considerando el archivo anexo al presente donde </w:t>
      </w:r>
      <w:proofErr w:type="spellStart"/>
      <w:r w:rsidR="005C06BD" w:rsidRPr="005C06BD">
        <w:rPr>
          <w:rFonts w:ascii="Palatino Linotype" w:eastAsia="Times New Roman" w:hAnsi="Palatino Linotype" w:cs="Times New Roman"/>
          <w:i/>
          <w:szCs w:val="24"/>
          <w:lang w:val="es-ES_tradnl" w:eastAsia="es-ES"/>
        </w:rPr>
        <w:t>si</w:t>
      </w:r>
      <w:proofErr w:type="spellEnd"/>
      <w:r w:rsidR="005C06BD" w:rsidRPr="005C06BD">
        <w:rPr>
          <w:rFonts w:ascii="Palatino Linotype" w:eastAsia="Times New Roman" w:hAnsi="Palatino Linotype" w:cs="Times New Roman"/>
          <w:i/>
          <w:szCs w:val="24"/>
          <w:lang w:val="es-ES_tradnl" w:eastAsia="es-ES"/>
        </w:rPr>
        <w:t xml:space="preserve"> se puede otorgar versiones públicas de escrituras públicas, requiero el fundamento legal y el fundamento administrativo por el cual niegan la entrega de una versión pública.</w:t>
      </w:r>
      <w:r w:rsidRPr="00B31118">
        <w:rPr>
          <w:rFonts w:ascii="Palatino Linotype" w:eastAsia="Times New Roman" w:hAnsi="Palatino Linotype" w:cs="Times New Roman"/>
          <w:i/>
          <w:szCs w:val="24"/>
          <w:lang w:val="es-ES_tradnl" w:eastAsia="es-ES"/>
        </w:rPr>
        <w:t>” [Sic]</w:t>
      </w:r>
    </w:p>
    <w:p w14:paraId="2E2EC659" w14:textId="77777777" w:rsidR="00AF0BD1" w:rsidRDefault="00AF0BD1" w:rsidP="00AF0BD1">
      <w:pPr>
        <w:jc w:val="both"/>
        <w:rPr>
          <w:rFonts w:ascii="Palatino Linotype" w:eastAsia="Times New Roman" w:hAnsi="Palatino Linotype" w:cs="Times New Roman"/>
          <w:i/>
          <w:szCs w:val="24"/>
          <w:lang w:val="es-ES_tradnl" w:eastAsia="es-ES"/>
        </w:rPr>
      </w:pPr>
    </w:p>
    <w:p w14:paraId="537C1FD2" w14:textId="45CA43C0" w:rsidR="00AF0BD1" w:rsidRDefault="00AF0BD1" w:rsidP="00AF0BD1">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Pr>
          <w:rFonts w:ascii="Palatino Linotype" w:eastAsia="Times New Roman" w:hAnsi="Palatino Linotype" w:cs="Times New Roman"/>
          <w:b/>
          <w:sz w:val="24"/>
          <w:szCs w:val="24"/>
          <w:lang w:val="es-ES_tradnl" w:eastAsia="es-ES"/>
        </w:rPr>
        <w:t xml:space="preserve"> </w:t>
      </w:r>
      <w:r w:rsidRPr="00452ABA">
        <w:rPr>
          <w:rFonts w:ascii="Palatino Linotype" w:eastAsia="Times New Roman" w:hAnsi="Palatino Linotype" w:cs="Times New Roman"/>
          <w:b/>
          <w:sz w:val="24"/>
          <w:szCs w:val="24"/>
          <w:lang w:val="es-ES_tradnl" w:eastAsia="es-ES"/>
        </w:rPr>
        <w:t>A través del SAIMEX</w:t>
      </w:r>
    </w:p>
    <w:p w14:paraId="7B95F623" w14:textId="276C2356" w:rsidR="005C06BD" w:rsidRDefault="005C06BD" w:rsidP="00AF0BD1">
      <w:pPr>
        <w:pStyle w:val="Sinespaciado"/>
        <w:spacing w:line="360" w:lineRule="auto"/>
        <w:jc w:val="both"/>
        <w:rPr>
          <w:rFonts w:ascii="Palatino Linotype" w:eastAsia="Times New Roman" w:hAnsi="Palatino Linotype" w:cs="Times New Roman"/>
          <w:b/>
          <w:sz w:val="24"/>
          <w:szCs w:val="24"/>
          <w:lang w:val="es-ES_tradnl" w:eastAsia="es-ES"/>
        </w:rPr>
      </w:pPr>
    </w:p>
    <w:p w14:paraId="7A9454E8" w14:textId="4935B87B" w:rsidR="005C06BD" w:rsidRDefault="005C06BD" w:rsidP="00AF0BD1">
      <w:pPr>
        <w:pStyle w:val="Sinespaciado"/>
        <w:spacing w:line="360" w:lineRule="auto"/>
        <w:jc w:val="both"/>
        <w:rPr>
          <w:rFonts w:ascii="Palatino Linotype" w:hAnsi="Palatino Linotype" w:cs="Arial"/>
        </w:rPr>
      </w:pPr>
      <w:r w:rsidRPr="00095CDA">
        <w:rPr>
          <w:rFonts w:ascii="Palatino Linotype" w:hAnsi="Palatino Linotype" w:cs="Arial"/>
        </w:rPr>
        <w:t xml:space="preserve">Adjuntando a su respuesta </w:t>
      </w:r>
      <w:r>
        <w:rPr>
          <w:rFonts w:ascii="Palatino Linotype" w:hAnsi="Palatino Linotype" w:cs="Arial"/>
        </w:rPr>
        <w:t xml:space="preserve">el </w:t>
      </w:r>
      <w:r w:rsidRPr="00095CDA">
        <w:rPr>
          <w:rFonts w:ascii="Palatino Linotype" w:hAnsi="Palatino Linotype" w:cs="Arial"/>
        </w:rPr>
        <w:t xml:space="preserve">archivo electrónico denominado </w:t>
      </w:r>
      <w:r>
        <w:rPr>
          <w:rFonts w:ascii="Palatino Linotype" w:hAnsi="Palatino Linotype" w:cs="Arial"/>
        </w:rPr>
        <w:t>“</w:t>
      </w:r>
      <w:r w:rsidRPr="005C06BD">
        <w:rPr>
          <w:rFonts w:ascii="Palatino Linotype" w:hAnsi="Palatino Linotype" w:cs="Arial"/>
          <w:b/>
        </w:rPr>
        <w:t>R_IEE_CT_007_20_.pdf</w:t>
      </w:r>
      <w:r>
        <w:rPr>
          <w:rFonts w:ascii="Palatino Linotype" w:hAnsi="Palatino Linotype" w:cs="Arial"/>
        </w:rPr>
        <w:t>”</w:t>
      </w:r>
      <w:r w:rsidRPr="00095CDA">
        <w:rPr>
          <w:rFonts w:ascii="Palatino Linotype" w:hAnsi="Palatino Linotype" w:cs="Arial"/>
        </w:rPr>
        <w:t xml:space="preserve">, </w:t>
      </w:r>
      <w:r>
        <w:rPr>
          <w:rFonts w:ascii="Palatino Linotype" w:hAnsi="Palatino Linotype" w:cs="Arial"/>
        </w:rPr>
        <w:t>del cual se desprende el siguiente contenido:</w:t>
      </w:r>
    </w:p>
    <w:p w14:paraId="2CF31E6D" w14:textId="77777777" w:rsidR="005C06BD" w:rsidRPr="005C06BD" w:rsidRDefault="005C06BD" w:rsidP="00AF0BD1">
      <w:pPr>
        <w:pStyle w:val="Sinespaciado"/>
        <w:spacing w:line="360" w:lineRule="auto"/>
        <w:jc w:val="both"/>
        <w:rPr>
          <w:rFonts w:ascii="Palatino Linotype" w:eastAsia="Times New Roman" w:hAnsi="Palatino Linotype" w:cs="Times New Roman"/>
          <w:b/>
          <w:sz w:val="24"/>
          <w:szCs w:val="24"/>
          <w:lang w:eastAsia="es-ES"/>
        </w:rPr>
      </w:pPr>
    </w:p>
    <w:p w14:paraId="5BDD8CCF" w14:textId="4E473EF8" w:rsidR="00AF0BD1" w:rsidRPr="005C06BD" w:rsidRDefault="005C06BD" w:rsidP="005C06BD">
      <w:pPr>
        <w:pStyle w:val="Sinespaciado"/>
        <w:numPr>
          <w:ilvl w:val="0"/>
          <w:numId w:val="3"/>
        </w:numPr>
        <w:spacing w:line="360" w:lineRule="auto"/>
        <w:jc w:val="both"/>
        <w:rPr>
          <w:rFonts w:ascii="Palatino Linotype" w:hAnsi="Palatino Linotype" w:cs="Arial"/>
          <w:b/>
          <w:sz w:val="24"/>
          <w:szCs w:val="24"/>
        </w:rPr>
      </w:pPr>
      <w:r w:rsidRPr="005C06BD">
        <w:rPr>
          <w:rFonts w:ascii="Palatino Linotype" w:hAnsi="Palatino Linotype" w:cs="Arial"/>
          <w:b/>
          <w:sz w:val="24"/>
          <w:szCs w:val="24"/>
        </w:rPr>
        <w:t xml:space="preserve">R_IEE_CT_007_20_.pdf: </w:t>
      </w:r>
      <w:r w:rsidRPr="005C06BD">
        <w:rPr>
          <w:rFonts w:ascii="Palatino Linotype" w:hAnsi="Palatino Linotype" w:cs="Arial"/>
          <w:bCs/>
          <w:sz w:val="24"/>
          <w:szCs w:val="24"/>
        </w:rPr>
        <w:t>Documento en diecinueve fojas, consistente en Resolución del Comité de Transparencia del Instituto Electoral del Estado</w:t>
      </w:r>
      <w:r w:rsidR="00533120">
        <w:rPr>
          <w:rFonts w:ascii="Palatino Linotype" w:hAnsi="Palatino Linotype" w:cs="Arial"/>
          <w:bCs/>
          <w:sz w:val="24"/>
          <w:szCs w:val="24"/>
        </w:rPr>
        <w:t>, relativa a clasificación de información como confidencial y versión púbica propuesta por la Dirección de Prerrogativas y Partidos Políticos del Instituto Electoral del Estado.</w:t>
      </w:r>
    </w:p>
    <w:p w14:paraId="6FB9E291" w14:textId="77777777" w:rsidR="005C06BD" w:rsidRPr="00452ABA" w:rsidRDefault="005C06BD" w:rsidP="00AF0BD1">
      <w:pPr>
        <w:pStyle w:val="Sinespaciado"/>
        <w:spacing w:line="360" w:lineRule="auto"/>
        <w:jc w:val="both"/>
        <w:rPr>
          <w:rFonts w:ascii="Palatino Linotype" w:eastAsia="Times New Roman" w:hAnsi="Palatino Linotype" w:cs="Times New Roman"/>
          <w:sz w:val="24"/>
          <w:szCs w:val="24"/>
          <w:lang w:val="es-ES_tradnl" w:eastAsia="es-ES"/>
        </w:rPr>
      </w:pPr>
    </w:p>
    <w:p w14:paraId="5D6FD304" w14:textId="77777777" w:rsidR="00AF0BD1" w:rsidRDefault="00AF0BD1" w:rsidP="00AF0BD1">
      <w:pPr>
        <w:pStyle w:val="Sinespaciado"/>
        <w:spacing w:line="360" w:lineRule="auto"/>
        <w:jc w:val="both"/>
        <w:rPr>
          <w:rFonts w:ascii="Palatino Linotype" w:hAnsi="Palatino Linotype" w:cs="Arial"/>
          <w:b/>
          <w:sz w:val="28"/>
          <w:szCs w:val="20"/>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 respuesta del Sujeto Obligado.</w:t>
      </w:r>
    </w:p>
    <w:p w14:paraId="25FF16EC" w14:textId="6509BAB0" w:rsidR="00AF0BD1" w:rsidRDefault="00AF0BD1" w:rsidP="00AF0BD1">
      <w:pPr>
        <w:pStyle w:val="Sinespaciado"/>
        <w:spacing w:line="360" w:lineRule="auto"/>
        <w:jc w:val="both"/>
        <w:rPr>
          <w:rFonts w:ascii="Palatino Linotype" w:hAnsi="Palatino Linotype"/>
          <w:sz w:val="24"/>
        </w:rPr>
      </w:pPr>
      <w:r w:rsidRPr="00D67FC4">
        <w:rPr>
          <w:rFonts w:ascii="Palatino Linotype" w:hAnsi="Palatino Linotype"/>
          <w:sz w:val="24"/>
        </w:rPr>
        <w:t xml:space="preserve">De las constancias que obran en los expedientes electrónicos, se observa que el día </w:t>
      </w:r>
      <w:r w:rsidR="000F0921">
        <w:rPr>
          <w:rFonts w:ascii="Palatino Linotype" w:hAnsi="Palatino Linotype"/>
          <w:sz w:val="24"/>
        </w:rPr>
        <w:t>dos</w:t>
      </w:r>
      <w:r w:rsidRPr="00D67FC4">
        <w:rPr>
          <w:rFonts w:ascii="Palatino Linotype" w:hAnsi="Palatino Linotype"/>
          <w:sz w:val="24"/>
        </w:rPr>
        <w:t xml:space="preserve"> de </w:t>
      </w:r>
      <w:r w:rsidR="000F0921">
        <w:rPr>
          <w:rFonts w:ascii="Palatino Linotype" w:hAnsi="Palatino Linotype"/>
          <w:sz w:val="24"/>
        </w:rPr>
        <w:t>dici</w:t>
      </w:r>
      <w:r>
        <w:rPr>
          <w:rFonts w:ascii="Palatino Linotype" w:hAnsi="Palatino Linotype"/>
          <w:sz w:val="24"/>
        </w:rPr>
        <w:t>embre</w:t>
      </w:r>
      <w:r w:rsidRPr="00D67FC4">
        <w:rPr>
          <w:rFonts w:ascii="Palatino Linotype" w:hAnsi="Palatino Linotype"/>
          <w:sz w:val="24"/>
        </w:rPr>
        <w:t xml:space="preserve"> de dos mil</w:t>
      </w:r>
      <w:r>
        <w:rPr>
          <w:rFonts w:ascii="Palatino Linotype" w:hAnsi="Palatino Linotype"/>
          <w:sz w:val="24"/>
        </w:rPr>
        <w:t xml:space="preserve"> </w:t>
      </w:r>
      <w:r w:rsidRPr="00D67FC4">
        <w:rPr>
          <w:rFonts w:ascii="Palatino Linotype" w:hAnsi="Palatino Linotype"/>
          <w:sz w:val="24"/>
        </w:rPr>
        <w:t>ve</w:t>
      </w:r>
      <w:r>
        <w:rPr>
          <w:rFonts w:ascii="Palatino Linotype" w:hAnsi="Palatino Linotype"/>
          <w:sz w:val="24"/>
        </w:rPr>
        <w:t>inte</w:t>
      </w:r>
      <w:r w:rsidRPr="00D67FC4">
        <w:rPr>
          <w:rFonts w:ascii="Palatino Linotype" w:hAnsi="Palatino Linotype"/>
          <w:sz w:val="24"/>
        </w:rPr>
        <w:t>, el Sujeto Obligado dio respuesta a l</w:t>
      </w:r>
      <w:r>
        <w:rPr>
          <w:rFonts w:ascii="Palatino Linotype" w:hAnsi="Palatino Linotype"/>
          <w:sz w:val="24"/>
        </w:rPr>
        <w:t>a</w:t>
      </w:r>
      <w:r w:rsidRPr="00D67FC4">
        <w:rPr>
          <w:rFonts w:ascii="Palatino Linotype" w:hAnsi="Palatino Linotype"/>
          <w:sz w:val="24"/>
        </w:rPr>
        <w:t xml:space="preserve"> solicitud de información, manifestando lo siguiente:</w:t>
      </w:r>
    </w:p>
    <w:p w14:paraId="461F26BD" w14:textId="77777777" w:rsidR="00AF0BD1" w:rsidRDefault="00AF0BD1" w:rsidP="00AF0BD1">
      <w:pPr>
        <w:pStyle w:val="Sinespaciado"/>
        <w:spacing w:line="360" w:lineRule="auto"/>
        <w:jc w:val="both"/>
        <w:rPr>
          <w:rFonts w:ascii="Palatino Linotype" w:hAnsi="Palatino Linotype"/>
          <w:sz w:val="24"/>
        </w:rPr>
      </w:pPr>
    </w:p>
    <w:p w14:paraId="32E3728C" w14:textId="77777777" w:rsidR="00073CB6" w:rsidRPr="00073CB6" w:rsidRDefault="00073CB6" w:rsidP="000F0921">
      <w:pPr>
        <w:pStyle w:val="Sinespaciado"/>
        <w:spacing w:line="360" w:lineRule="auto"/>
        <w:ind w:left="567" w:right="567"/>
        <w:jc w:val="both"/>
        <w:rPr>
          <w:rFonts w:ascii="Palatino Linotype" w:hAnsi="Palatino Linotype"/>
          <w:i/>
          <w:szCs w:val="26"/>
        </w:rPr>
      </w:pPr>
      <w:r w:rsidRPr="00073CB6">
        <w:rPr>
          <w:rFonts w:ascii="Palatino Linotype" w:hAnsi="Palatino Linotype"/>
          <w:i/>
          <w:szCs w:val="26"/>
        </w:rPr>
        <w:t xml:space="preserve">Al respecto le informo que esta Unidad de Transparencia mediante oficio número 222C0101040202L/374/2020, de fecha diecinueve de noviembre del presente año, solicitó a la M. en D.F. Sara Embriz Díaz, Servidora Pública Habilitada Titular en Materia de Transparencia de la Dirección de Control y Supervisión de Oficinas Registrales, coadyuve para dar respuesta a la solicitud referida, quien atiende lo requerido con el oficio número </w:t>
      </w:r>
      <w:r w:rsidRPr="00073CB6">
        <w:rPr>
          <w:rFonts w:ascii="Palatino Linotype" w:hAnsi="Palatino Linotype"/>
          <w:i/>
          <w:szCs w:val="26"/>
        </w:rPr>
        <w:lastRenderedPageBreak/>
        <w:t xml:space="preserve">222C0101030000L/3434/2020, de fecha veintiséis de noviembre del año en curso, en el cual refiere: “Al respecto me permito informarle que este Instituto tiene como objetivo llevar a cabo la función registral en el Estado de México, dando publicidad a los actos jurídicos que conforme a la Ley deben registrarse, lo anterior en términos de lo dispuesto por los artículos 8.1 del Código Civil y 2 Ley Registral; cabe señalar que para el cumplimiento de dicho objeto éste Organismo cuenta con diecinueve Oficinas Registrales ubicadas territorialmente en el Estado de México, las cuales son: El Oro, Ixtlahuaca, Jilotepec, Lerma, Sultepec, </w:t>
      </w:r>
      <w:proofErr w:type="spellStart"/>
      <w:r w:rsidRPr="00073CB6">
        <w:rPr>
          <w:rFonts w:ascii="Palatino Linotype" w:hAnsi="Palatino Linotype"/>
          <w:i/>
          <w:szCs w:val="26"/>
        </w:rPr>
        <w:t>Temascaltepec</w:t>
      </w:r>
      <w:proofErr w:type="spellEnd"/>
      <w:r w:rsidRPr="00073CB6">
        <w:rPr>
          <w:rFonts w:ascii="Palatino Linotype" w:hAnsi="Palatino Linotype"/>
          <w:i/>
          <w:szCs w:val="26"/>
        </w:rPr>
        <w:t xml:space="preserve">, Tenancingo, Tenango del Valle, Toluca, Valle de Bravo, Chalco, Nezahualcóyotl, Texcoco, </w:t>
      </w:r>
      <w:proofErr w:type="spellStart"/>
      <w:r w:rsidRPr="00073CB6">
        <w:rPr>
          <w:rFonts w:ascii="Palatino Linotype" w:hAnsi="Palatino Linotype"/>
          <w:i/>
          <w:szCs w:val="26"/>
        </w:rPr>
        <w:t>Otumba</w:t>
      </w:r>
      <w:proofErr w:type="spellEnd"/>
      <w:r w:rsidRPr="00073CB6">
        <w:rPr>
          <w:rFonts w:ascii="Palatino Linotype" w:hAnsi="Palatino Linotype"/>
          <w:i/>
          <w:szCs w:val="26"/>
        </w:rPr>
        <w:t xml:space="preserve">, Cuautitlán, Ecatepec, Naucalpan, Tlalnepantla y Zumpango tal y como se establece en los numerales 4, 5 de la Ley en cita, así como 5, 6 del Reglamento de la Ley mencionada. En este sentido, se le informa que de conformidad con el artículo 8.4 del Código Civil del Estado de México, el Registro es público, por lo que los encargados del mismo tienen la obligación de permitir a las personas que lo soliciten, que se enteren de los asientos que obran inscritos, razón por la cual, suponiendo sin conceder que obre inscrita la información de su interés, se le sugiere acudir a la Oficina Registral correspondiente, esto de acuerdo a la ubicación del inmueble, en un horario de atención de 09:00 a 15:00 horas de lunes a viernes. Cabe señalar que el solicitante deberá contar con datos de registro como lo son antecedentes registrales, folio real electrónico o en su caso el nombre del titular registral, en virtud de que en el sistema implementado en las Oficinas Registrales (Sistema de Información de la Función Registral en el Estado de México), no puede realizar una búsqueda con el número de escritura. Posteriormente se le recomienda solicitar el trámite que mejor se adecue a sus necesidades, el cual sin excepción alguna deberá sujetarse a las disposiciones legales que rigen el funcionamiento de este Organismo. El procedimiento deberá llevarse a cabo conforme a lo establecido en el artículo 24 del Reglamento de la Ley Registral para el Estado de México que a letra refiere: “…Artículo 24.- La información contenida en los folios electrónicos, apéndices e índices y </w:t>
      </w:r>
      <w:r w:rsidRPr="00073CB6">
        <w:rPr>
          <w:rFonts w:ascii="Palatino Linotype" w:hAnsi="Palatino Linotype"/>
          <w:i/>
          <w:szCs w:val="26"/>
        </w:rPr>
        <w:lastRenderedPageBreak/>
        <w:t xml:space="preserve">demás documentos relacionados será pública; los interesados podrán consultar las inscripciones contenidas en ellos en las Oficinas Registrales o en los medios informáticos que se dispongan para tal efecto y se sujetarán a los siguientes lineamientos: I. Llenar los formatos de solicitud de información dispuestos para tal fin, en los que precisarán: el folio electrónico o antecedente registral, el apéndice o índice a consultar, presentando una identificación oficial, cuando corresponda. Dichos formatos se archivarán en un expediente que se llevará en cada una de las Oficinas Registrales; II. Pagar los derechos correspondientes por la consulta; III. Los apéndices, se proporcionarán únicamente cuando los datos que el interesado, desee consultar no se encuentren en el asiento respectivo; y IV. Las consultas en las Oficinas Registrales, solamente podrán realizarse durante los días hábiles que establezca el calendario oficial publicado en el Periódico Oficial “Gaceta del Gobierno…” Es dable señalar que referente a los numerales III y IV del artículo que antecede, por la presente contingencia sanitaria y derivado del acuerdo emitido por el Secretario de Justicia y Derechos Humanos, publicado el tres de julio de la presente anualidad en el periódico oficial “Gaceta de Gobierno” a través del cual se emiten las acciones para la reanudación de servicios de atención al público, términos y plazos de la secretaria derivado de la suspensión realizada con motivo del COVID-19, en su artículo tercero fracción IV en donde refiere que se suspende el acceso a toda persona a las áreas de consulta de las Oficinas Registrales, así mismo señala que las consultas de acervo registral disponible podrán hacerse a través del portal trasnacional http://ifrem.edomex.gob.mx/. Asimismo, esta Dirección queda a disposición del interesado para dar seguimiento u otorgar la asesoría relacionada con su asunto en nuestras oficinas ubicadas en Av. Doctor Nicolás San Juan s/n, Col. La Magdalena, Toluca México, a través del número telefónico (01722) 2362909 extensiones 54007 y 54132 o por medio del correo electrónico direccion.or@ifrem.gob.mx” (sic)” Así mismo, mediante oficio número 222C0101040202L/375/2020, de fecha diecinueve de noviembre del presente año, se solicitó </w:t>
      </w:r>
      <w:r w:rsidRPr="00073CB6">
        <w:rPr>
          <w:rFonts w:ascii="Palatino Linotype" w:hAnsi="Palatino Linotype"/>
          <w:i/>
          <w:szCs w:val="26"/>
        </w:rPr>
        <w:lastRenderedPageBreak/>
        <w:t xml:space="preserve">a la M. en A.P. Susana Reynoso Álvarez, Servidora Pública Habilitada Titular en Materia de Transparencia de la Dirección Técnico-Jurídica y de Igualdad de Género, coadyuve para dar respuesta a la solicitud referida, quien atiende lo requerido con el oficio número 222C0101040100L/3631/2020, de fecha veintisiete de noviembre del año en curso, mediante el cual se informa: “Hago de su conocimiento que una vez analizada la solicitud de información en mención, para estar en posibilidades de brindar algún trámite y/o información de las escrituras que refiere, es necesario que cumplan los siguientes requisitos para que esta Unidad Administrativa este en posibilidades de dar atención a su petición: 1. Es necesario acreditar el interés jurídico, ya sea como interesado, o acreditar haber intervenido en el acto notarial, ser albacea o heredero según sea el caso, con una identificación oficial (INE o pasaporte vigente), en su defecto mediante un poder notarial si se trata de un tercero solicitante, esto con fundamento en el artículo 133 de la Ley del Notariado del Estado de México, que a la letra menciono: Artículo 133. El Archivo es público respecto de los documentos que lo integran con más de cincuenta años de antigüedad, y de ellos se expedirán testimonios o copias certificadas en formato físico o electrónico, a las personas que lo soliciten, previo pago de los derechos correspondientes, exceptuando aquéllos documentos sobre los que la ley imponga limitación o prohibición. De los documentos que no tengan esa antigüedad, sólo podrán mostrarse o expedirse reproducciones a las personas que acrediten tener interés jurídico, a los notarios o las autoridades judiciales, administrativas o fiscales. 2. </w:t>
      </w:r>
      <w:proofErr w:type="spellStart"/>
      <w:r w:rsidRPr="00073CB6">
        <w:rPr>
          <w:rFonts w:ascii="Palatino Linotype" w:hAnsi="Palatino Linotype"/>
          <w:i/>
          <w:szCs w:val="26"/>
        </w:rPr>
        <w:t>Requisitar</w:t>
      </w:r>
      <w:proofErr w:type="spellEnd"/>
      <w:r w:rsidRPr="00073CB6">
        <w:rPr>
          <w:rFonts w:ascii="Palatino Linotype" w:hAnsi="Palatino Linotype"/>
          <w:i/>
          <w:szCs w:val="26"/>
        </w:rPr>
        <w:t xml:space="preserve"> el Formato Único De Tramites Del Archivo General De Notarias, donde se requerirá de: 1. Nombre y firma del solicitante Los costos son: 2. Número de escritura, numero de volumen y Copias certificadas: fecha de la Escritura pública que solicita. Primera hoja: $80.00 3. Nombre, número y residencia del Notario por cada hoja subsecuente: $39.00 Público. Copias Simples: 4. Identificación oficial con fotografía (INE, Primera hoja: $22.00 Pasaporte). </w:t>
      </w:r>
      <w:proofErr w:type="gramStart"/>
      <w:r w:rsidRPr="00073CB6">
        <w:rPr>
          <w:rFonts w:ascii="Palatino Linotype" w:hAnsi="Palatino Linotype"/>
          <w:i/>
          <w:szCs w:val="26"/>
        </w:rPr>
        <w:t>por</w:t>
      </w:r>
      <w:proofErr w:type="gramEnd"/>
      <w:r w:rsidRPr="00073CB6">
        <w:rPr>
          <w:rFonts w:ascii="Palatino Linotype" w:hAnsi="Palatino Linotype"/>
          <w:i/>
          <w:szCs w:val="26"/>
        </w:rPr>
        <w:t xml:space="preserve"> cada hoja subsecuente: $2.00 5. Cubrir el pago de derechos. Búsqueda de Antecedentes </w:t>
      </w:r>
      <w:r w:rsidRPr="00073CB6">
        <w:rPr>
          <w:rFonts w:ascii="Palatino Linotype" w:hAnsi="Palatino Linotype"/>
          <w:i/>
          <w:szCs w:val="26"/>
        </w:rPr>
        <w:lastRenderedPageBreak/>
        <w:t>Notariales *La solicitud se podrá encontrar en las $79 pesos siguientes páginas: http://ifrem.edomex.gob.mx/descarga_formatos http://www.ipomex.org.mx/ipo/portal/ifrem.web Dicho formato se deberá presentar físicamente en las instalaciones de este Instituto ubicadas en Avenida Doctor Nicolás San Juan s/n, casi esquina Alfredo del Mazo, Colonia Hacienda La Magdalena, Toluca, Estado de México, C.P. 50010.” (</w:t>
      </w:r>
      <w:proofErr w:type="gramStart"/>
      <w:r w:rsidRPr="00073CB6">
        <w:rPr>
          <w:rFonts w:ascii="Palatino Linotype" w:hAnsi="Palatino Linotype"/>
          <w:i/>
          <w:szCs w:val="26"/>
        </w:rPr>
        <w:t>sic</w:t>
      </w:r>
      <w:proofErr w:type="gramEnd"/>
      <w:r w:rsidRPr="00073CB6">
        <w:rPr>
          <w:rFonts w:ascii="Palatino Linotype" w:hAnsi="Palatino Linotype"/>
          <w:i/>
          <w:szCs w:val="26"/>
        </w:rPr>
        <w:t>). Ahora bien, de acuerdo a lo establecido por el artículo 172 de la Ley de Transparencia y Acceso a la Información Pública del Estado de México y Municipios, que señala expresamente: “Cuando lo solicitado corresponda a información que sea posible obtener mediante un trámite previamente establecido y previsto en una norma, el sujeto obligado orientará al solicitante sobre el procedimiento que corresponda.”, por lo que no es viable la entrega de versiones públicas de instrumentos notariales (escritura pública) bajo resguardo de este Instituto de la Función Registral del Estado de México, en razón de que cuenta con trámites establecidos en una norma determinada por la autoridad de esta entidad federativa para la regulación de la misma y que tiene las facultades que expresamente les confieren las leyes y otros ordenamientos jurídicos, siendo en este caso particular la Ley Registral para el Estado de México, su Reglamento y la Ley del Notariado del Estado de México. Finalmente es importante mencionar que podrá consultar nuestro Catálogo de Trámites y Servicios a través de la liga: http://edomex.gob.mx/tramites_servicios?tipo=2&amp;&amp;cve=151, en el cual podrá advertir costos, formatos y tiempos de respuesta de los trámites y servicios que brinda este Instituto. De lo anterior, se ha dado atención a su solicitud, dejando a salvo sus derechos a efecto de que los haga valer ante las autoridades correspondientes, mismos que se encuentran contemplados en el Capítulo I del Título Octavo de la Ley de Transparencia y Acceso a la Información Pública del Estado de México y Municipios. Sin otro particular por el momento, reciba un cordial saludo.</w:t>
      </w:r>
    </w:p>
    <w:p w14:paraId="5AAE3628" w14:textId="77777777" w:rsidR="00073CB6" w:rsidRPr="00073CB6" w:rsidRDefault="00073CB6" w:rsidP="000F0921">
      <w:pPr>
        <w:pStyle w:val="Sinespaciado"/>
        <w:spacing w:line="360" w:lineRule="auto"/>
        <w:ind w:left="567" w:right="567"/>
        <w:jc w:val="both"/>
        <w:rPr>
          <w:rFonts w:ascii="Palatino Linotype" w:hAnsi="Palatino Linotype"/>
          <w:i/>
          <w:szCs w:val="26"/>
        </w:rPr>
      </w:pPr>
      <w:r w:rsidRPr="00073CB6">
        <w:rPr>
          <w:rFonts w:ascii="Palatino Linotype" w:hAnsi="Palatino Linotype"/>
          <w:i/>
          <w:szCs w:val="26"/>
        </w:rPr>
        <w:t>ATENTAMENTE</w:t>
      </w:r>
    </w:p>
    <w:p w14:paraId="11D69DCD" w14:textId="44706F42" w:rsidR="00AF0BD1" w:rsidRDefault="00073CB6" w:rsidP="000F0921">
      <w:pPr>
        <w:pStyle w:val="Sinespaciado"/>
        <w:spacing w:line="360" w:lineRule="auto"/>
        <w:ind w:left="567" w:right="567"/>
        <w:jc w:val="both"/>
        <w:rPr>
          <w:rFonts w:ascii="Palatino Linotype" w:hAnsi="Palatino Linotype"/>
          <w:i/>
          <w:szCs w:val="26"/>
        </w:rPr>
      </w:pPr>
      <w:r w:rsidRPr="00073CB6">
        <w:rPr>
          <w:rFonts w:ascii="Palatino Linotype" w:hAnsi="Palatino Linotype"/>
          <w:i/>
          <w:szCs w:val="26"/>
        </w:rPr>
        <w:lastRenderedPageBreak/>
        <w:t>L.I. MARIELA MEDINA HERNÁNDEZ</w:t>
      </w:r>
    </w:p>
    <w:p w14:paraId="2869049B" w14:textId="77777777" w:rsidR="000F0921" w:rsidRDefault="000F0921" w:rsidP="000F0921">
      <w:pPr>
        <w:pStyle w:val="Sinespaciado"/>
        <w:spacing w:line="360" w:lineRule="auto"/>
        <w:ind w:left="567" w:right="567"/>
        <w:jc w:val="both"/>
        <w:rPr>
          <w:rFonts w:ascii="Palatino Linotype" w:hAnsi="Palatino Linotype"/>
          <w:i/>
          <w:szCs w:val="26"/>
        </w:rPr>
      </w:pPr>
    </w:p>
    <w:p w14:paraId="7170825C" w14:textId="17241A31" w:rsidR="00AF0BD1" w:rsidRPr="000F0921" w:rsidRDefault="00AF0BD1" w:rsidP="00AF0BD1">
      <w:pPr>
        <w:pStyle w:val="Sinespaciado"/>
        <w:spacing w:line="360" w:lineRule="auto"/>
        <w:jc w:val="both"/>
        <w:rPr>
          <w:rFonts w:ascii="Palatino Linotype" w:hAnsi="Palatino Linotype" w:cs="Arial"/>
          <w:sz w:val="24"/>
          <w:szCs w:val="24"/>
        </w:rPr>
      </w:pPr>
      <w:r w:rsidRPr="000F0921">
        <w:rPr>
          <w:rFonts w:ascii="Palatino Linotype" w:hAnsi="Palatino Linotype" w:cs="Arial"/>
          <w:sz w:val="24"/>
          <w:szCs w:val="24"/>
        </w:rPr>
        <w:t>Adjuntando a su respuesta el archivo electrónico denominado “</w:t>
      </w:r>
      <w:r w:rsidR="00073CB6" w:rsidRPr="000F0921">
        <w:rPr>
          <w:rFonts w:ascii="Palatino Linotype" w:hAnsi="Palatino Linotype" w:cs="Arial"/>
          <w:b/>
          <w:sz w:val="24"/>
          <w:szCs w:val="24"/>
        </w:rPr>
        <w:t>OFICIO 397.PDF</w:t>
      </w:r>
      <w:r w:rsidRPr="000F0921">
        <w:rPr>
          <w:rFonts w:ascii="Palatino Linotype" w:hAnsi="Palatino Linotype" w:cs="Arial"/>
          <w:sz w:val="24"/>
          <w:szCs w:val="24"/>
        </w:rPr>
        <w:t>”, el cual se hará mérito de su estudio más adelante.</w:t>
      </w:r>
    </w:p>
    <w:p w14:paraId="0445E8CE" w14:textId="77777777" w:rsidR="00AF0BD1" w:rsidRDefault="00AF0BD1" w:rsidP="00AF0BD1">
      <w:pPr>
        <w:pStyle w:val="Sinespaciado"/>
        <w:spacing w:line="360" w:lineRule="auto"/>
        <w:jc w:val="both"/>
        <w:rPr>
          <w:rFonts w:ascii="Palatino Linotype" w:hAnsi="Palatino Linotype"/>
          <w:i/>
          <w:szCs w:val="26"/>
        </w:rPr>
      </w:pPr>
    </w:p>
    <w:p w14:paraId="0900D12D" w14:textId="77777777" w:rsidR="00AF0BD1" w:rsidRDefault="00AF0BD1" w:rsidP="00AF0BD1">
      <w:pPr>
        <w:pStyle w:val="Sinespaciado"/>
        <w:spacing w:line="360" w:lineRule="auto"/>
        <w:jc w:val="both"/>
        <w:rPr>
          <w:rFonts w:ascii="Palatino Linotype" w:hAnsi="Palatino Linotype"/>
          <w:sz w:val="24"/>
          <w:szCs w:val="26"/>
        </w:rPr>
      </w:pPr>
    </w:p>
    <w:p w14:paraId="7F655082" w14:textId="77777777" w:rsidR="00AF0BD1" w:rsidRPr="00D04234" w:rsidRDefault="00AF0BD1" w:rsidP="00AF0BD1">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14:paraId="6CCE8F06" w14:textId="1205F6B7" w:rsidR="00AF0BD1" w:rsidRPr="00D04234" w:rsidRDefault="00AF0BD1" w:rsidP="00AF0BD1">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Pr>
          <w:rFonts w:ascii="Palatino Linotype" w:hAnsi="Palatino Linotype"/>
          <w:sz w:val="24"/>
          <w:szCs w:val="24"/>
        </w:rPr>
        <w:t xml:space="preserve">la parte </w:t>
      </w:r>
      <w:r w:rsidRPr="00D04234">
        <w:rPr>
          <w:rFonts w:ascii="Palatino Linotype" w:hAnsi="Palatino Linotype"/>
          <w:sz w:val="24"/>
          <w:szCs w:val="24"/>
        </w:rPr>
        <w:t xml:space="preserve">Recurrente interpuso el </w:t>
      </w:r>
      <w:r>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9A0813">
        <w:rPr>
          <w:rFonts w:ascii="Palatino Linotype" w:hAnsi="Palatino Linotype"/>
          <w:sz w:val="24"/>
          <w:szCs w:val="24"/>
        </w:rPr>
        <w:t>tres</w:t>
      </w:r>
      <w:r>
        <w:rPr>
          <w:rFonts w:ascii="Palatino Linotype" w:hAnsi="Palatino Linotype"/>
          <w:sz w:val="24"/>
          <w:szCs w:val="24"/>
        </w:rPr>
        <w:t xml:space="preserve"> de </w:t>
      </w:r>
      <w:r w:rsidR="009A0813">
        <w:rPr>
          <w:rFonts w:ascii="Palatino Linotype" w:hAnsi="Palatino Linotype"/>
          <w:sz w:val="24"/>
          <w:szCs w:val="24"/>
        </w:rPr>
        <w:t>dic</w:t>
      </w:r>
      <w:r>
        <w:rPr>
          <w:rFonts w:ascii="Palatino Linotype" w:hAnsi="Palatino Linotype"/>
          <w:sz w:val="24"/>
          <w:szCs w:val="24"/>
        </w:rPr>
        <w:t>iembre de dos mil veinte, el cual</w:t>
      </w:r>
      <w:r w:rsidRPr="00D04234">
        <w:rPr>
          <w:rFonts w:ascii="Palatino Linotype" w:hAnsi="Palatino Linotype"/>
          <w:sz w:val="24"/>
          <w:szCs w:val="24"/>
        </w:rPr>
        <w:t xml:space="preserve"> </w:t>
      </w:r>
      <w:r>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Pr>
          <w:rFonts w:ascii="Palatino Linotype" w:hAnsi="Palatino Linotype"/>
          <w:b/>
          <w:sz w:val="24"/>
          <w:szCs w:val="24"/>
        </w:rPr>
        <w:t>0</w:t>
      </w:r>
      <w:r w:rsidR="009A0813">
        <w:rPr>
          <w:rFonts w:ascii="Palatino Linotype" w:hAnsi="Palatino Linotype"/>
          <w:b/>
          <w:sz w:val="24"/>
          <w:szCs w:val="24"/>
        </w:rPr>
        <w:t>5985</w:t>
      </w:r>
      <w:r w:rsidRPr="0062140D">
        <w:rPr>
          <w:rFonts w:ascii="Palatino Linotype" w:hAnsi="Palatino Linotype"/>
          <w:b/>
          <w:bCs/>
          <w:sz w:val="24"/>
          <w:szCs w:val="24"/>
          <w:lang w:eastAsia="es-MX"/>
        </w:rPr>
        <w:t>/INFOEM/IP/RR/20</w:t>
      </w:r>
      <w:r>
        <w:rPr>
          <w:rFonts w:ascii="Palatino Linotype" w:hAnsi="Palatino Linotype"/>
          <w:b/>
          <w:bCs/>
          <w:sz w:val="24"/>
          <w:szCs w:val="24"/>
          <w:lang w:eastAsia="es-MX"/>
        </w:rPr>
        <w:t>20</w:t>
      </w:r>
      <w:r w:rsidRPr="00D04234">
        <w:rPr>
          <w:rFonts w:ascii="Palatino Linotype" w:hAnsi="Palatino Linotype"/>
          <w:sz w:val="24"/>
          <w:szCs w:val="24"/>
        </w:rPr>
        <w:t>, en el cual arguye</w:t>
      </w:r>
      <w:r>
        <w:rPr>
          <w:rFonts w:ascii="Palatino Linotype" w:hAnsi="Palatino Linotype"/>
          <w:sz w:val="24"/>
          <w:szCs w:val="24"/>
        </w:rPr>
        <w:t xml:space="preserve"> l</w:t>
      </w:r>
      <w:r w:rsidRPr="00D04234">
        <w:rPr>
          <w:rFonts w:ascii="Palatino Linotype" w:hAnsi="Palatino Linotype"/>
          <w:sz w:val="24"/>
          <w:szCs w:val="24"/>
        </w:rPr>
        <w:t>as siguientes manifestaciones:</w:t>
      </w:r>
    </w:p>
    <w:p w14:paraId="4B51C680" w14:textId="77777777" w:rsidR="00AF0BD1" w:rsidRDefault="00AF0BD1" w:rsidP="00AF0BD1">
      <w:pPr>
        <w:spacing w:before="240"/>
        <w:jc w:val="both"/>
        <w:rPr>
          <w:rFonts w:ascii="Palatino Linotype" w:hAnsi="Palatino Linotype" w:cs="Arial"/>
          <w:b/>
          <w:sz w:val="24"/>
          <w:szCs w:val="24"/>
        </w:rPr>
      </w:pPr>
    </w:p>
    <w:p w14:paraId="1B38F6F1" w14:textId="77777777" w:rsidR="00AF0BD1" w:rsidRPr="00D04234" w:rsidRDefault="00AF0BD1" w:rsidP="00AF0BD1">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14:paraId="7366383D" w14:textId="1C6CF708" w:rsidR="00AF0BD1" w:rsidRPr="000E3209" w:rsidRDefault="00AF0BD1" w:rsidP="00AF0BD1">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009A0813" w:rsidRPr="009A0813">
        <w:rPr>
          <w:rFonts w:ascii="Palatino Linotype" w:hAnsi="Palatino Linotype" w:cs="Arial"/>
          <w:i/>
          <w:sz w:val="24"/>
        </w:rPr>
        <w:t xml:space="preserve">La respuesta emitida por parte del sujeto obligado </w:t>
      </w:r>
      <w:r w:rsidRPr="000E3209">
        <w:rPr>
          <w:rFonts w:ascii="Palatino Linotype" w:hAnsi="Palatino Linotype" w:cs="Arial"/>
          <w:i/>
          <w:sz w:val="24"/>
        </w:rPr>
        <w:t>"(Sic)</w:t>
      </w:r>
    </w:p>
    <w:p w14:paraId="3388814F" w14:textId="77777777" w:rsidR="00AF0BD1" w:rsidRDefault="00AF0BD1" w:rsidP="00AF0BD1">
      <w:pPr>
        <w:spacing w:before="240"/>
        <w:jc w:val="both"/>
        <w:rPr>
          <w:rFonts w:ascii="Palatino Linotype" w:hAnsi="Palatino Linotype" w:cs="Arial"/>
          <w:b/>
          <w:sz w:val="24"/>
          <w:szCs w:val="24"/>
        </w:rPr>
      </w:pPr>
    </w:p>
    <w:p w14:paraId="16D58500" w14:textId="77777777" w:rsidR="00AF0BD1" w:rsidRPr="00BE6D77" w:rsidRDefault="00AF0BD1" w:rsidP="00AF0BD1">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14:paraId="185C078D" w14:textId="4A7E06B6" w:rsidR="00AF0BD1" w:rsidRPr="00E229F6" w:rsidRDefault="00AF0BD1" w:rsidP="00AF0BD1">
      <w:pPr>
        <w:spacing w:line="360" w:lineRule="auto"/>
        <w:ind w:left="851" w:right="851"/>
        <w:jc w:val="both"/>
        <w:rPr>
          <w:rFonts w:ascii="Palatino Linotype" w:hAnsi="Palatino Linotype" w:cs="Arial"/>
          <w:i/>
        </w:rPr>
      </w:pPr>
      <w:r w:rsidRPr="00E229F6">
        <w:rPr>
          <w:rFonts w:ascii="Palatino Linotype" w:hAnsi="Palatino Linotype" w:cs="Arial"/>
          <w:i/>
        </w:rPr>
        <w:t>“</w:t>
      </w:r>
      <w:r w:rsidR="009A0813" w:rsidRPr="009A0813">
        <w:rPr>
          <w:rFonts w:ascii="Palatino Linotype" w:hAnsi="Palatino Linotype" w:cs="Arial"/>
          <w:i/>
        </w:rPr>
        <w:t xml:space="preserve">cuidado, yo no solicité la consulta ni mucho menos la reproducción o copias respecto de una escritura </w:t>
      </w:r>
      <w:proofErr w:type="spellStart"/>
      <w:r w:rsidR="009A0813" w:rsidRPr="009A0813">
        <w:rPr>
          <w:rFonts w:ascii="Palatino Linotype" w:hAnsi="Palatino Linotype" w:cs="Arial"/>
          <w:i/>
        </w:rPr>
        <w:t>publica</w:t>
      </w:r>
      <w:proofErr w:type="spellEnd"/>
      <w:r w:rsidR="009A0813" w:rsidRPr="009A0813">
        <w:rPr>
          <w:rFonts w:ascii="Palatino Linotype" w:hAnsi="Palatino Linotype" w:cs="Arial"/>
          <w:i/>
        </w:rPr>
        <w:t xml:space="preserve"> bajo su resguardo, yo estoy haciendo referencia a una VERSIÓN PÚBLICA respecto de una escritura que obre en sus archivos; además la ley de transparencia no impide la expedición de documentos que obren en los archivos tanto físicos como digitales del sujeto obligado; tampoco solicité los requisitos o trámites indicado en la respuesta; la ley de transparencia no exige acreditar interés jurídico para la entrega de una versión pública de una escritura </w:t>
      </w:r>
      <w:proofErr w:type="spellStart"/>
      <w:r w:rsidR="009A0813" w:rsidRPr="009A0813">
        <w:rPr>
          <w:rFonts w:ascii="Palatino Linotype" w:hAnsi="Palatino Linotype" w:cs="Arial"/>
          <w:i/>
        </w:rPr>
        <w:t>publica</w:t>
      </w:r>
      <w:proofErr w:type="spellEnd"/>
      <w:r w:rsidR="009A0813" w:rsidRPr="009A0813">
        <w:rPr>
          <w:rFonts w:ascii="Palatino Linotype" w:hAnsi="Palatino Linotype" w:cs="Arial"/>
          <w:i/>
        </w:rPr>
        <w:t xml:space="preserve">; básicamente </w:t>
      </w:r>
      <w:proofErr w:type="spellStart"/>
      <w:r w:rsidR="009A0813" w:rsidRPr="009A0813">
        <w:rPr>
          <w:rFonts w:ascii="Palatino Linotype" w:hAnsi="Palatino Linotype" w:cs="Arial"/>
          <w:i/>
        </w:rPr>
        <w:lastRenderedPageBreak/>
        <w:t>carwce</w:t>
      </w:r>
      <w:proofErr w:type="spellEnd"/>
      <w:r w:rsidR="009A0813" w:rsidRPr="009A0813">
        <w:rPr>
          <w:rFonts w:ascii="Palatino Linotype" w:hAnsi="Palatino Linotype" w:cs="Arial"/>
          <w:i/>
        </w:rPr>
        <w:t xml:space="preserve"> de sentido la respuesta por parte del sujeto obligado aunado a que invoca la ley del notariado que no tiene absolutamente nada que ver con el asunto que nos ocupa pues vuelvo a reiterar: yo no solicité una consulta, tampoco copias simples o certificadas ni mucho menos la expedición de una escritura, ojo! Yo hago referencia a la entrega de una versión pública de una escritura </w:t>
      </w:r>
      <w:proofErr w:type="spellStart"/>
      <w:r w:rsidR="009A0813" w:rsidRPr="009A0813">
        <w:rPr>
          <w:rFonts w:ascii="Palatino Linotype" w:hAnsi="Palatino Linotype" w:cs="Arial"/>
          <w:i/>
        </w:rPr>
        <w:t>publica</w:t>
      </w:r>
      <w:proofErr w:type="spellEnd"/>
      <w:r w:rsidR="009A0813" w:rsidRPr="009A0813">
        <w:rPr>
          <w:rFonts w:ascii="Palatino Linotype" w:hAnsi="Palatino Linotype" w:cs="Arial"/>
          <w:i/>
        </w:rPr>
        <w:t>, pues a pesar de que anexo un archivo en el cual se demuestra que si es posible entregar la versión pública de una escritura, el sujeto obligado responsable se aferra en no querer responder adecuadamente pues se contradice con sus ineficientes argumentos.</w:t>
      </w:r>
      <w:r w:rsidRPr="00E229F6">
        <w:rPr>
          <w:rFonts w:ascii="Palatino Linotype" w:hAnsi="Palatino Linotype" w:cs="Arial"/>
          <w:i/>
        </w:rPr>
        <w:t>” (Sic)</w:t>
      </w:r>
    </w:p>
    <w:p w14:paraId="1D9A68B1" w14:textId="77777777" w:rsidR="00AF0BD1" w:rsidRDefault="00AF0BD1" w:rsidP="00AF0BD1">
      <w:pPr>
        <w:pStyle w:val="Sinespaciado"/>
        <w:spacing w:line="360" w:lineRule="auto"/>
        <w:jc w:val="both"/>
        <w:rPr>
          <w:rFonts w:ascii="Palatino Linotype" w:hAnsi="Palatino Linotype"/>
          <w:sz w:val="24"/>
          <w:szCs w:val="24"/>
        </w:rPr>
      </w:pPr>
    </w:p>
    <w:p w14:paraId="47AF182E" w14:textId="77777777" w:rsidR="00AF0BD1" w:rsidRPr="004657BE" w:rsidRDefault="00AF0BD1" w:rsidP="00AF0BD1">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CUARTO. Del turno y admisión del recurso de revisión.</w:t>
      </w:r>
    </w:p>
    <w:p w14:paraId="233F7A4C" w14:textId="4543F36A" w:rsidR="00AF0BD1" w:rsidRPr="004657BE" w:rsidRDefault="00AF0BD1" w:rsidP="00AF0BD1">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por medio del sistema electrónico en términos del numeral 185 fracción I de la Ley de Transparencia y Acceso a la información Pública del Estado de México y Municipios, del cual recayó acuerdo de admisión en fecha</w:t>
      </w:r>
      <w:r>
        <w:rPr>
          <w:rFonts w:ascii="Palatino Linotype" w:hAnsi="Palatino Linotype"/>
          <w:sz w:val="24"/>
          <w:szCs w:val="24"/>
        </w:rPr>
        <w:t xml:space="preserve"> </w:t>
      </w:r>
      <w:r w:rsidR="009D65B5">
        <w:rPr>
          <w:rFonts w:ascii="Palatino Linotype" w:hAnsi="Palatino Linotype"/>
          <w:sz w:val="24"/>
          <w:szCs w:val="24"/>
        </w:rPr>
        <w:t>nueve</w:t>
      </w:r>
      <w:r>
        <w:rPr>
          <w:rFonts w:ascii="Palatino Linotype" w:hAnsi="Palatino Linotype"/>
          <w:sz w:val="24"/>
          <w:szCs w:val="24"/>
        </w:rPr>
        <w:t xml:space="preserve"> de </w:t>
      </w:r>
      <w:r w:rsidR="009D65B5">
        <w:rPr>
          <w:rFonts w:ascii="Palatino Linotype" w:hAnsi="Palatino Linotype"/>
          <w:sz w:val="24"/>
          <w:szCs w:val="24"/>
        </w:rPr>
        <w:t>dici</w:t>
      </w:r>
      <w:r>
        <w:rPr>
          <w:rFonts w:ascii="Palatino Linotype" w:hAnsi="Palatino Linotype"/>
          <w:sz w:val="24"/>
          <w:szCs w:val="24"/>
        </w:rPr>
        <w:t xml:space="preserve">embre de </w:t>
      </w:r>
      <w:r w:rsidRPr="004657BE">
        <w:rPr>
          <w:rFonts w:ascii="Palatino Linotype" w:hAnsi="Palatino Linotype"/>
          <w:sz w:val="24"/>
          <w:szCs w:val="24"/>
        </w:rPr>
        <w:t xml:space="preserve">dos mil </w:t>
      </w:r>
      <w:r>
        <w:rPr>
          <w:rFonts w:ascii="Palatino Linotype" w:hAnsi="Palatino Linotype"/>
          <w:sz w:val="24"/>
          <w:szCs w:val="24"/>
        </w:rPr>
        <w:t>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14:paraId="55438A6D" w14:textId="77777777" w:rsidR="00AF0BD1" w:rsidRDefault="00AF0BD1" w:rsidP="00AF0BD1">
      <w:pPr>
        <w:pStyle w:val="Sinespaciado"/>
        <w:spacing w:line="360" w:lineRule="auto"/>
        <w:jc w:val="both"/>
        <w:rPr>
          <w:rFonts w:ascii="Palatino Linotype" w:hAnsi="Palatino Linotype"/>
          <w:sz w:val="24"/>
          <w:szCs w:val="24"/>
        </w:rPr>
      </w:pPr>
    </w:p>
    <w:p w14:paraId="1B22691E" w14:textId="77777777" w:rsidR="00AF0BD1" w:rsidRDefault="00AF0BD1" w:rsidP="00AF0BD1">
      <w:pPr>
        <w:pStyle w:val="Sinespaciado"/>
        <w:spacing w:line="360" w:lineRule="auto"/>
        <w:jc w:val="both"/>
        <w:rPr>
          <w:rFonts w:ascii="Palatino Linotype" w:hAnsi="Palatino Linotype"/>
          <w:sz w:val="24"/>
          <w:szCs w:val="24"/>
        </w:rPr>
      </w:pPr>
    </w:p>
    <w:p w14:paraId="12275E7F" w14:textId="77777777" w:rsidR="00AF0BD1" w:rsidRPr="0014447C" w:rsidRDefault="00AF0BD1" w:rsidP="00AF0BD1">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14:paraId="0B60E344" w14:textId="641D0394" w:rsidR="00AF0BD1" w:rsidRDefault="00AF0BD1" w:rsidP="00AF0BD1">
      <w:pPr>
        <w:tabs>
          <w:tab w:val="left" w:pos="6096"/>
        </w:tabs>
        <w:spacing w:after="0" w:line="360" w:lineRule="auto"/>
        <w:jc w:val="both"/>
        <w:rPr>
          <w:rFonts w:ascii="Palatino Linotype" w:hAnsi="Palatino Linotype"/>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el expediente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7A5C00">
        <w:rPr>
          <w:rFonts w:ascii="Palatino Linotype" w:eastAsia="Calibri" w:hAnsi="Palatino Linotype" w:cs="Arial"/>
          <w:sz w:val="24"/>
          <w:szCs w:val="24"/>
        </w:rPr>
        <w:t>El Sujeto Obligado</w:t>
      </w:r>
      <w:r>
        <w:rPr>
          <w:rFonts w:ascii="Palatino Linotype" w:eastAsia="Calibri" w:hAnsi="Palatino Linotype" w:cs="Arial"/>
          <w:sz w:val="24"/>
          <w:szCs w:val="24"/>
        </w:rPr>
        <w:t xml:space="preserve"> rindió su informe justificado a través de dos archivos electrónicos el día </w:t>
      </w:r>
      <w:r w:rsidR="009D65B5">
        <w:rPr>
          <w:rFonts w:ascii="Palatino Linotype" w:eastAsia="Calibri" w:hAnsi="Palatino Linotype" w:cs="Arial"/>
          <w:sz w:val="24"/>
          <w:szCs w:val="24"/>
        </w:rPr>
        <w:t>diecisiete</w:t>
      </w:r>
      <w:r>
        <w:rPr>
          <w:rFonts w:ascii="Palatino Linotype" w:eastAsia="Calibri" w:hAnsi="Palatino Linotype" w:cs="Arial"/>
          <w:sz w:val="24"/>
          <w:szCs w:val="24"/>
        </w:rPr>
        <w:t xml:space="preserve"> de </w:t>
      </w:r>
      <w:r w:rsidR="009D65B5">
        <w:rPr>
          <w:rFonts w:ascii="Palatino Linotype" w:eastAsia="Calibri" w:hAnsi="Palatino Linotype" w:cs="Arial"/>
          <w:sz w:val="24"/>
          <w:szCs w:val="24"/>
        </w:rPr>
        <w:t>dic</w:t>
      </w:r>
      <w:r>
        <w:rPr>
          <w:rFonts w:ascii="Palatino Linotype" w:eastAsia="Calibri" w:hAnsi="Palatino Linotype" w:cs="Arial"/>
          <w:sz w:val="24"/>
          <w:szCs w:val="24"/>
        </w:rPr>
        <w:t xml:space="preserve">iembre del </w:t>
      </w:r>
      <w:r w:rsidR="009D65B5">
        <w:rPr>
          <w:rFonts w:ascii="Palatino Linotype" w:eastAsia="Calibri" w:hAnsi="Palatino Linotype" w:cs="Arial"/>
          <w:sz w:val="24"/>
          <w:szCs w:val="24"/>
        </w:rPr>
        <w:t>dos mil veinte</w:t>
      </w:r>
      <w:r>
        <w:rPr>
          <w:rFonts w:ascii="Palatino Linotype" w:eastAsia="Calibri" w:hAnsi="Palatino Linotype" w:cs="Arial"/>
          <w:sz w:val="24"/>
          <w:szCs w:val="24"/>
        </w:rPr>
        <w:t>, así mismo, se advierte que</w:t>
      </w:r>
      <w:r w:rsidRPr="007A5C00">
        <w:rPr>
          <w:rFonts w:ascii="Palatino Linotype" w:eastAsia="Calibri" w:hAnsi="Palatino Linotype" w:cs="Arial"/>
          <w:sz w:val="24"/>
          <w:szCs w:val="24"/>
        </w:rPr>
        <w:t xml:space="preserve"> </w:t>
      </w:r>
      <w:r>
        <w:rPr>
          <w:rFonts w:ascii="Palatino Linotype" w:eastAsia="Calibri" w:hAnsi="Palatino Linotype" w:cs="Arial"/>
          <w:sz w:val="24"/>
          <w:szCs w:val="24"/>
        </w:rPr>
        <w:t>la parte</w:t>
      </w:r>
      <w:r>
        <w:rPr>
          <w:rFonts w:ascii="Palatino Linotype" w:hAnsi="Palatino Linotype"/>
          <w:sz w:val="24"/>
          <w:szCs w:val="24"/>
        </w:rPr>
        <w:t xml:space="preserve"> Recurrente remitió </w:t>
      </w:r>
      <w:r w:rsidR="009D65B5">
        <w:rPr>
          <w:rFonts w:ascii="Palatino Linotype" w:hAnsi="Palatino Linotype"/>
          <w:sz w:val="24"/>
          <w:szCs w:val="24"/>
        </w:rPr>
        <w:t>un</w:t>
      </w:r>
      <w:r>
        <w:rPr>
          <w:rFonts w:ascii="Palatino Linotype" w:hAnsi="Palatino Linotype"/>
          <w:sz w:val="24"/>
          <w:szCs w:val="24"/>
        </w:rPr>
        <w:t xml:space="preserve"> archivo electrónico en fecha veint</w:t>
      </w:r>
      <w:r w:rsidR="009D65B5">
        <w:rPr>
          <w:rFonts w:ascii="Palatino Linotype" w:hAnsi="Palatino Linotype"/>
          <w:sz w:val="24"/>
          <w:szCs w:val="24"/>
        </w:rPr>
        <w:t>e</w:t>
      </w:r>
      <w:r>
        <w:rPr>
          <w:rFonts w:ascii="Palatino Linotype" w:hAnsi="Palatino Linotype"/>
          <w:sz w:val="24"/>
          <w:szCs w:val="24"/>
        </w:rPr>
        <w:t xml:space="preserve"> de e</w:t>
      </w:r>
      <w:r w:rsidR="009D65B5">
        <w:rPr>
          <w:rFonts w:ascii="Palatino Linotype" w:hAnsi="Palatino Linotype"/>
          <w:sz w:val="24"/>
          <w:szCs w:val="24"/>
        </w:rPr>
        <w:t>nero</w:t>
      </w:r>
      <w:r>
        <w:rPr>
          <w:rFonts w:ascii="Palatino Linotype" w:hAnsi="Palatino Linotype"/>
          <w:sz w:val="24"/>
          <w:szCs w:val="24"/>
        </w:rPr>
        <w:t xml:space="preserve"> de dos mil veint</w:t>
      </w:r>
      <w:r w:rsidR="009D65B5">
        <w:rPr>
          <w:rFonts w:ascii="Palatino Linotype" w:hAnsi="Palatino Linotype"/>
          <w:sz w:val="24"/>
          <w:szCs w:val="24"/>
        </w:rPr>
        <w:t>iuno</w:t>
      </w:r>
      <w:r>
        <w:rPr>
          <w:rFonts w:ascii="Palatino Linotype" w:hAnsi="Palatino Linotype"/>
          <w:sz w:val="24"/>
          <w:szCs w:val="24"/>
        </w:rPr>
        <w:t>, tal y como se advierte a continuación:</w:t>
      </w:r>
    </w:p>
    <w:p w14:paraId="1EFB52DD" w14:textId="20F1D0CE" w:rsidR="00AF0BD1" w:rsidRDefault="009D65B5" w:rsidP="00AF0BD1">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77E437E3" wp14:editId="4CFCDF84">
            <wp:extent cx="5513910" cy="3498112"/>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923" t="28219" r="24860" b="22563"/>
                    <a:stretch/>
                  </pic:blipFill>
                  <pic:spPr bwMode="auto">
                    <a:xfrm>
                      <a:off x="0" y="0"/>
                      <a:ext cx="5560940" cy="3527949"/>
                    </a:xfrm>
                    <a:prstGeom prst="rect">
                      <a:avLst/>
                    </a:prstGeom>
                    <a:ln>
                      <a:noFill/>
                    </a:ln>
                    <a:extLst>
                      <a:ext uri="{53640926-AAD7-44D8-BBD7-CCE9431645EC}">
                        <a14:shadowObscured xmlns:a14="http://schemas.microsoft.com/office/drawing/2010/main"/>
                      </a:ext>
                    </a:extLst>
                  </pic:spPr>
                </pic:pic>
              </a:graphicData>
            </a:graphic>
          </wp:inline>
        </w:drawing>
      </w:r>
    </w:p>
    <w:p w14:paraId="2AA6B3BD" w14:textId="77777777" w:rsidR="00AF0BD1" w:rsidRDefault="00AF0BD1" w:rsidP="00AF0BD1">
      <w:pPr>
        <w:pStyle w:val="Sinespaciado"/>
        <w:spacing w:line="360" w:lineRule="auto"/>
        <w:jc w:val="both"/>
        <w:rPr>
          <w:rFonts w:ascii="Palatino Linotype" w:hAnsi="Palatino Linotype"/>
          <w:sz w:val="24"/>
          <w:szCs w:val="24"/>
        </w:rPr>
      </w:pPr>
    </w:p>
    <w:p w14:paraId="584A3020" w14:textId="77777777" w:rsidR="00AF0BD1" w:rsidRPr="0014447C" w:rsidRDefault="00AF0BD1" w:rsidP="00AF0BD1">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14:paraId="31252CFE" w14:textId="075B52A6" w:rsidR="00AF0BD1" w:rsidRPr="0014447C" w:rsidRDefault="00AF0BD1" w:rsidP="00AF0BD1">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B06543">
        <w:rPr>
          <w:rFonts w:ascii="Palatino Linotype" w:hAnsi="Palatino Linotype"/>
          <w:sz w:val="24"/>
          <w:szCs w:val="24"/>
        </w:rPr>
        <w:t>veintiséis</w:t>
      </w:r>
      <w:r>
        <w:rPr>
          <w:rFonts w:ascii="Palatino Linotype" w:hAnsi="Palatino Linotype"/>
          <w:sz w:val="24"/>
          <w:szCs w:val="24"/>
        </w:rPr>
        <w:t xml:space="preserve"> de e</w:t>
      </w:r>
      <w:r w:rsidR="00B06543">
        <w:rPr>
          <w:rFonts w:ascii="Palatino Linotype" w:hAnsi="Palatino Linotype"/>
          <w:sz w:val="24"/>
          <w:szCs w:val="24"/>
        </w:rPr>
        <w:t>nero</w:t>
      </w:r>
      <w:r>
        <w:rPr>
          <w:rFonts w:ascii="Palatino Linotype" w:hAnsi="Palatino Linotype"/>
          <w:sz w:val="24"/>
          <w:szCs w:val="24"/>
        </w:rPr>
        <w:t xml:space="preserve"> de dos mil veint</w:t>
      </w:r>
      <w:r w:rsidR="00B06543">
        <w:rPr>
          <w:rFonts w:ascii="Palatino Linotype" w:hAnsi="Palatino Linotype"/>
          <w:sz w:val="24"/>
          <w:szCs w:val="24"/>
        </w:rPr>
        <w:t>iuno</w:t>
      </w:r>
      <w:r w:rsidRPr="0014447C">
        <w:rPr>
          <w:rFonts w:ascii="Palatino Linotype" w:hAnsi="Palatino Linotype"/>
          <w:sz w:val="24"/>
          <w:szCs w:val="24"/>
        </w:rPr>
        <w:t xml:space="preserve"> en términos del artículo 185 Fracción VI de la Ley de Transparencia y Acceso a la Información Pública del Estado de México y Municipios, iniciando el término legal para dictar resolución definitiva del asunto.</w:t>
      </w:r>
    </w:p>
    <w:p w14:paraId="7A3BDF4A" w14:textId="77777777" w:rsidR="00AF0BD1" w:rsidRDefault="00AF0BD1" w:rsidP="00AF0BD1">
      <w:pPr>
        <w:pStyle w:val="Sinespaciado"/>
        <w:spacing w:line="360" w:lineRule="auto"/>
        <w:jc w:val="both"/>
        <w:rPr>
          <w:rFonts w:ascii="Palatino Linotype" w:hAnsi="Palatino Linotype"/>
          <w:sz w:val="24"/>
          <w:szCs w:val="24"/>
        </w:rPr>
      </w:pPr>
    </w:p>
    <w:p w14:paraId="65F223F9" w14:textId="77777777" w:rsidR="00AF0BD1" w:rsidRDefault="00AF0BD1" w:rsidP="00AF0BD1">
      <w:pPr>
        <w:pStyle w:val="Sinespaciado"/>
        <w:spacing w:line="360" w:lineRule="auto"/>
        <w:jc w:val="both"/>
        <w:rPr>
          <w:rFonts w:ascii="Palatino Linotype" w:hAnsi="Palatino Linotype"/>
          <w:sz w:val="24"/>
          <w:szCs w:val="24"/>
        </w:rPr>
      </w:pPr>
    </w:p>
    <w:p w14:paraId="155AFEAC" w14:textId="77777777" w:rsidR="00AF0BD1" w:rsidRPr="00915450" w:rsidRDefault="00AF0BD1" w:rsidP="00AF0BD1">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14:paraId="5EE8BF95" w14:textId="15F1C6EE" w:rsidR="00AF0BD1" w:rsidRDefault="00AF0BD1" w:rsidP="00AF0BD1">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Pr>
          <w:rFonts w:ascii="Palatino Linotype" w:hAnsi="Palatino Linotype" w:cs="Arial"/>
          <w:sz w:val="24"/>
          <w:szCs w:val="24"/>
        </w:rPr>
        <w:t>die</w:t>
      </w:r>
      <w:r w:rsidR="008429BC">
        <w:rPr>
          <w:rFonts w:ascii="Palatino Linotype" w:hAnsi="Palatino Linotype" w:cs="Arial"/>
          <w:sz w:val="24"/>
          <w:szCs w:val="24"/>
        </w:rPr>
        <w:t>ciocho</w:t>
      </w:r>
      <w:r w:rsidRPr="00F96AC1">
        <w:rPr>
          <w:rFonts w:ascii="Palatino Linotype" w:hAnsi="Palatino Linotype" w:cs="Arial"/>
          <w:sz w:val="24"/>
          <w:szCs w:val="24"/>
        </w:rPr>
        <w:t xml:space="preserve"> de </w:t>
      </w:r>
      <w:r w:rsidR="008429BC">
        <w:rPr>
          <w:rFonts w:ascii="Palatino Linotype" w:hAnsi="Palatino Linotype" w:cs="Arial"/>
          <w:sz w:val="24"/>
          <w:szCs w:val="24"/>
        </w:rPr>
        <w:t>febrero</w:t>
      </w:r>
      <w:r w:rsidRPr="00CA5653">
        <w:rPr>
          <w:rFonts w:ascii="Palatino Linotype" w:hAnsi="Palatino Linotype" w:cs="Arial"/>
          <w:sz w:val="24"/>
          <w:szCs w:val="24"/>
        </w:rPr>
        <w:t xml:space="preserve"> de dos mil ve</w:t>
      </w:r>
      <w:r>
        <w:rPr>
          <w:rFonts w:ascii="Palatino Linotype" w:hAnsi="Palatino Linotype" w:cs="Arial"/>
          <w:sz w:val="24"/>
          <w:szCs w:val="24"/>
        </w:rPr>
        <w:t>int</w:t>
      </w:r>
      <w:r w:rsidR="008429BC">
        <w:rPr>
          <w:rFonts w:ascii="Palatino Linotype" w:hAnsi="Palatino Linotype" w:cs="Arial"/>
          <w:sz w:val="24"/>
          <w:szCs w:val="24"/>
        </w:rPr>
        <w:t>iuno</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w:t>
      </w:r>
      <w:r w:rsidRPr="00A6293C">
        <w:rPr>
          <w:rFonts w:ascii="Palatino Linotype" w:hAnsi="Palatino Linotype" w:cs="Arial"/>
          <w:sz w:val="24"/>
          <w:szCs w:val="24"/>
        </w:rPr>
        <w:lastRenderedPageBreak/>
        <w:t>Transparencia y Acceso a la Información Pública del Estado de México y Municipios por un plazo de quince días hábiles.</w:t>
      </w:r>
    </w:p>
    <w:p w14:paraId="220AB2B0" w14:textId="77777777" w:rsidR="00AF0BD1" w:rsidRDefault="00AF0BD1" w:rsidP="00AF0BD1">
      <w:pPr>
        <w:pStyle w:val="Sinespaciado"/>
        <w:spacing w:line="360" w:lineRule="auto"/>
        <w:jc w:val="center"/>
        <w:rPr>
          <w:rFonts w:ascii="Palatino Linotype" w:hAnsi="Palatino Linotype"/>
          <w:b/>
          <w:sz w:val="28"/>
          <w:szCs w:val="28"/>
        </w:rPr>
      </w:pPr>
    </w:p>
    <w:p w14:paraId="0F75D192" w14:textId="77777777" w:rsidR="00AF0BD1" w:rsidRDefault="00AF0BD1" w:rsidP="00AF0BD1">
      <w:pPr>
        <w:pStyle w:val="Sinespaciado"/>
        <w:spacing w:line="360" w:lineRule="auto"/>
        <w:jc w:val="center"/>
        <w:rPr>
          <w:rFonts w:ascii="Palatino Linotype" w:hAnsi="Palatino Linotype"/>
          <w:b/>
          <w:sz w:val="28"/>
          <w:szCs w:val="28"/>
        </w:rPr>
      </w:pPr>
    </w:p>
    <w:p w14:paraId="35F59A64" w14:textId="77777777" w:rsidR="00AF0BD1" w:rsidRPr="0014447C" w:rsidRDefault="00AF0BD1" w:rsidP="00AF0BD1">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14:paraId="2A30CBB1" w14:textId="77777777" w:rsidR="00AF0BD1" w:rsidRDefault="00AF0BD1" w:rsidP="00AF0BD1">
      <w:pPr>
        <w:pStyle w:val="Sinespaciado"/>
        <w:spacing w:line="360" w:lineRule="auto"/>
        <w:jc w:val="both"/>
        <w:rPr>
          <w:rFonts w:ascii="Palatino Linotype" w:hAnsi="Palatino Linotype"/>
          <w:b/>
          <w:sz w:val="26"/>
          <w:szCs w:val="26"/>
        </w:rPr>
      </w:pPr>
    </w:p>
    <w:p w14:paraId="2D030537" w14:textId="77777777" w:rsidR="00AF0BD1" w:rsidRPr="0014447C" w:rsidRDefault="00AF0BD1" w:rsidP="00AF0BD1">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14:paraId="513FD2AE" w14:textId="77777777" w:rsidR="00D25644" w:rsidRDefault="00D25644" w:rsidP="00D25644">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18824969" w14:textId="77777777" w:rsidR="00D25644" w:rsidRDefault="00D25644" w:rsidP="00D25644">
      <w:pPr>
        <w:spacing w:after="0" w:line="360" w:lineRule="auto"/>
        <w:jc w:val="both"/>
        <w:rPr>
          <w:rFonts w:ascii="Palatino Linotype" w:hAnsi="Palatino Linotype" w:cs="Arial"/>
          <w:sz w:val="24"/>
          <w:szCs w:val="24"/>
        </w:rPr>
      </w:pPr>
    </w:p>
    <w:p w14:paraId="5946FFB5" w14:textId="77777777" w:rsidR="00D25644" w:rsidRDefault="00D25644" w:rsidP="00D2564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w:t>
      </w:r>
      <w:r>
        <w:rPr>
          <w:rFonts w:ascii="Palatino Linotype" w:hAnsi="Palatino Linotype" w:cs="Arial"/>
          <w:sz w:val="24"/>
          <w:szCs w:val="24"/>
        </w:rPr>
        <w:lastRenderedPageBreak/>
        <w:t>que eviten mermar el ejercicio de los derechos correspondientes, sin que ello implique el poner en riesgo el diverso derecho a la salud de todos los partícipes en los procesos que conllevan.</w:t>
      </w:r>
    </w:p>
    <w:p w14:paraId="300A801E" w14:textId="77777777" w:rsidR="00D25644" w:rsidRDefault="00D25644" w:rsidP="00AF0BD1">
      <w:pPr>
        <w:pStyle w:val="Sinespaciado"/>
        <w:spacing w:line="360" w:lineRule="auto"/>
        <w:jc w:val="both"/>
        <w:rPr>
          <w:rFonts w:ascii="Palatino Linotype" w:hAnsi="Palatino Linotype"/>
          <w:sz w:val="20"/>
          <w:szCs w:val="24"/>
        </w:rPr>
      </w:pPr>
    </w:p>
    <w:p w14:paraId="0D189126" w14:textId="7ED798B6" w:rsidR="00AF0BD1" w:rsidRDefault="00AF0BD1" w:rsidP="00AF0BD1">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14:paraId="0285216C" w14:textId="77777777" w:rsidR="00AF0BD1" w:rsidRPr="0014447C" w:rsidRDefault="00AF0BD1" w:rsidP="00AF0BD1">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14:paraId="485FCBB4" w14:textId="77777777" w:rsidR="00AF0BD1" w:rsidRDefault="00AF0BD1" w:rsidP="00AF0BD1">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169D53" w14:textId="68690064" w:rsidR="00AF0BD1" w:rsidRDefault="00AF0BD1" w:rsidP="00AF0BD1">
      <w:pPr>
        <w:pStyle w:val="Sinespaciado"/>
        <w:spacing w:line="360" w:lineRule="auto"/>
        <w:jc w:val="both"/>
        <w:rPr>
          <w:rFonts w:ascii="Palatino Linotype" w:hAnsi="Palatino Linotype"/>
          <w:sz w:val="24"/>
          <w:szCs w:val="24"/>
        </w:rPr>
      </w:pPr>
    </w:p>
    <w:p w14:paraId="1830C118" w14:textId="77777777" w:rsidR="00D75BFB" w:rsidRPr="00D97FA4" w:rsidRDefault="00D75BFB" w:rsidP="00D75BF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mismo,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216C726A" w14:textId="77777777" w:rsidR="00D75BFB" w:rsidRPr="00D97FA4" w:rsidRDefault="00D75BFB" w:rsidP="00D75BFB">
      <w:pPr>
        <w:autoSpaceDE w:val="0"/>
        <w:autoSpaceDN w:val="0"/>
        <w:adjustRightInd w:val="0"/>
        <w:spacing w:after="0" w:line="360" w:lineRule="auto"/>
        <w:jc w:val="both"/>
        <w:rPr>
          <w:rFonts w:ascii="Palatino Linotype" w:hAnsi="Palatino Linotype" w:cs="Arial"/>
          <w:sz w:val="24"/>
          <w:szCs w:val="24"/>
        </w:rPr>
      </w:pPr>
    </w:p>
    <w:p w14:paraId="586E04ED" w14:textId="77777777" w:rsidR="00D75BFB" w:rsidRPr="005A46CE"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14:paraId="0FBFEFB0" w14:textId="77777777" w:rsidR="00D75BFB" w:rsidRPr="005A46CE"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14:paraId="515AE284" w14:textId="77777777" w:rsidR="00D75BFB" w:rsidRPr="005A46CE"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1A79B6">
        <w:rPr>
          <w:rFonts w:ascii="Palatino Linotype" w:hAnsi="Palatino Linotype" w:cs="Arial"/>
          <w:b/>
          <w:i/>
          <w:szCs w:val="24"/>
        </w:rPr>
        <w:t>II. El nombre del solicitante que recurre o de su representante</w:t>
      </w:r>
      <w:r w:rsidRPr="005A46CE">
        <w:rPr>
          <w:rFonts w:ascii="Palatino Linotype" w:hAnsi="Palatino Linotype" w:cs="Arial"/>
          <w:i/>
          <w:szCs w:val="24"/>
        </w:rPr>
        <w:t xml:space="preserve"> y, en su caso, del tercero interesado, así como la dirección o medio que señale para recibir notificaciones; </w:t>
      </w:r>
    </w:p>
    <w:p w14:paraId="26B0C8E8" w14:textId="77777777" w:rsidR="00D75BFB" w:rsidRPr="005A46CE"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III. El número de folio de respuesta de la solicitud de acceso; </w:t>
      </w:r>
    </w:p>
    <w:p w14:paraId="671835C9" w14:textId="77777777" w:rsidR="00D75BFB" w:rsidRPr="005A46CE"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lastRenderedPageBreak/>
        <w:t xml:space="preserve">IV. La fecha en que fue notificada la respuesta al solicitante o tuvo conocimiento del acto reclamado, o de presentación de la solicitud, en caso de falta de respuesta; </w:t>
      </w:r>
    </w:p>
    <w:p w14:paraId="26D44121" w14:textId="77777777" w:rsidR="00D75BFB" w:rsidRPr="005A46CE"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 El acto que se recurre; </w:t>
      </w:r>
    </w:p>
    <w:p w14:paraId="37D3520D" w14:textId="77777777" w:rsidR="00D75BFB" w:rsidRPr="005A46CE"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 Las razones o motivos de inconformidad; </w:t>
      </w:r>
    </w:p>
    <w:p w14:paraId="40FF8601" w14:textId="77777777" w:rsidR="00D75BFB" w:rsidRPr="005A46CE"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 La copia de la respuesta que se impugna y, en su caso, de la notificación correspondiente, en el caso de respuesta de la solicitud; y </w:t>
      </w:r>
    </w:p>
    <w:p w14:paraId="25C4A091" w14:textId="77777777" w:rsidR="00D75BFB" w:rsidRPr="005A46CE"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14:paraId="0350AA1B" w14:textId="77777777" w:rsidR="00D75BFB" w:rsidRPr="005A46CE"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14:paraId="489A6F9A" w14:textId="77777777" w:rsidR="00D75BFB" w:rsidRPr="005A46CE"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14:paraId="67B83DB6" w14:textId="77777777" w:rsidR="00D75BFB" w:rsidRPr="005A46CE"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En caso de que el recurso se interponga de manera electrónica no será indispensable que contengan los requisitos establecidos en las fracciones II, IV, VII y VIII.”</w:t>
      </w:r>
    </w:p>
    <w:p w14:paraId="22246D00" w14:textId="77777777" w:rsidR="00D75BFB" w:rsidRPr="005A46CE" w:rsidRDefault="00D75BFB" w:rsidP="00D75BFB">
      <w:pPr>
        <w:autoSpaceDE w:val="0"/>
        <w:autoSpaceDN w:val="0"/>
        <w:adjustRightInd w:val="0"/>
        <w:spacing w:after="0" w:line="240" w:lineRule="auto"/>
        <w:ind w:left="567" w:right="567"/>
        <w:jc w:val="both"/>
        <w:rPr>
          <w:rFonts w:ascii="Palatino Linotype" w:hAnsi="Palatino Linotype" w:cs="Arial"/>
          <w:i/>
          <w:szCs w:val="24"/>
        </w:rPr>
      </w:pPr>
    </w:p>
    <w:p w14:paraId="6A765278" w14:textId="77777777" w:rsidR="00D75BFB" w:rsidRPr="005A46CE" w:rsidRDefault="00D75BFB" w:rsidP="00D75BFB">
      <w:pPr>
        <w:autoSpaceDE w:val="0"/>
        <w:autoSpaceDN w:val="0"/>
        <w:adjustRightInd w:val="0"/>
        <w:spacing w:after="0" w:line="240" w:lineRule="auto"/>
        <w:ind w:left="567" w:right="567"/>
        <w:jc w:val="right"/>
        <w:rPr>
          <w:rFonts w:ascii="Palatino Linotype" w:hAnsi="Palatino Linotype" w:cs="Arial"/>
          <w:i/>
          <w:szCs w:val="24"/>
        </w:rPr>
      </w:pPr>
      <w:r w:rsidRPr="005A46CE">
        <w:rPr>
          <w:rFonts w:ascii="Palatino Linotype" w:hAnsi="Palatino Linotype" w:cs="Arial"/>
          <w:i/>
          <w:szCs w:val="24"/>
        </w:rPr>
        <w:t>(Énfasis añadido)</w:t>
      </w:r>
    </w:p>
    <w:p w14:paraId="5846ABA5" w14:textId="77777777" w:rsidR="00D75BFB" w:rsidRPr="00D97FA4" w:rsidRDefault="00D75BFB" w:rsidP="00D75BFB">
      <w:pPr>
        <w:autoSpaceDE w:val="0"/>
        <w:autoSpaceDN w:val="0"/>
        <w:adjustRightInd w:val="0"/>
        <w:spacing w:after="0" w:line="360" w:lineRule="auto"/>
        <w:jc w:val="both"/>
        <w:rPr>
          <w:rFonts w:ascii="Palatino Linotype" w:hAnsi="Palatino Linotype" w:cs="Arial"/>
          <w:sz w:val="24"/>
          <w:szCs w:val="24"/>
        </w:rPr>
      </w:pPr>
    </w:p>
    <w:p w14:paraId="2A33C1EB" w14:textId="77777777" w:rsidR="00D75BFB" w:rsidRPr="00D97FA4" w:rsidRDefault="00D75BFB" w:rsidP="00D75BFB">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w:t>
      </w:r>
      <w:r>
        <w:rPr>
          <w:rFonts w:ascii="Palatino Linotype" w:hAnsi="Palatino Linotype" w:cs="Arial"/>
          <w:sz w:val="24"/>
          <w:szCs w:val="24"/>
        </w:rPr>
        <w:t>la parte</w:t>
      </w:r>
      <w:r w:rsidRPr="00D97FA4">
        <w:rPr>
          <w:rFonts w:ascii="Palatino Linotype" w:hAnsi="Palatino Linotype" w:cs="Arial"/>
          <w:sz w:val="24"/>
          <w:szCs w:val="24"/>
        </w:rPr>
        <w:t xml:space="preserve"> solicitante y ahora recurrente, en ejercicio de su derecho de acceso a la información pública, no proporcionó un nombre para que sea identificado, ya que en el apartado de “DATOS DEL SOLICITANTE”, </w:t>
      </w:r>
      <w:r>
        <w:rPr>
          <w:rFonts w:ascii="Palatino Linotype" w:hAnsi="Palatino Linotype" w:cs="Arial"/>
          <w:sz w:val="24"/>
          <w:szCs w:val="24"/>
        </w:rPr>
        <w:t>dejo espacios en blanco</w:t>
      </w:r>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1EA31A35" w14:textId="77777777" w:rsidR="00D75BFB" w:rsidRPr="00D97FA4" w:rsidRDefault="00D75BFB" w:rsidP="00D75BFB">
      <w:pPr>
        <w:autoSpaceDE w:val="0"/>
        <w:autoSpaceDN w:val="0"/>
        <w:adjustRightInd w:val="0"/>
        <w:spacing w:after="0" w:line="360" w:lineRule="auto"/>
        <w:jc w:val="both"/>
        <w:rPr>
          <w:rFonts w:ascii="Palatino Linotype" w:hAnsi="Palatino Linotype" w:cs="Arial"/>
          <w:sz w:val="24"/>
          <w:szCs w:val="24"/>
        </w:rPr>
      </w:pPr>
    </w:p>
    <w:p w14:paraId="723121D1" w14:textId="77777777" w:rsidR="00D75BFB" w:rsidRPr="00D97FA4" w:rsidRDefault="00D75BFB" w:rsidP="00D75BFB">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w:t>
      </w:r>
      <w:r w:rsidRPr="00D97FA4">
        <w:rPr>
          <w:rFonts w:ascii="Palatino Linotype" w:hAnsi="Palatino Linotype" w:cs="Arial"/>
          <w:sz w:val="24"/>
          <w:szCs w:val="24"/>
        </w:rPr>
        <w:lastRenderedPageBreak/>
        <w:t>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61EB4277" w14:textId="77777777" w:rsidR="00D75BFB" w:rsidRPr="00D97FA4" w:rsidRDefault="00D75BFB" w:rsidP="00D75BFB">
      <w:pPr>
        <w:autoSpaceDE w:val="0"/>
        <w:autoSpaceDN w:val="0"/>
        <w:adjustRightInd w:val="0"/>
        <w:spacing w:after="0" w:line="360" w:lineRule="auto"/>
        <w:jc w:val="both"/>
        <w:rPr>
          <w:rFonts w:ascii="Palatino Linotype" w:hAnsi="Palatino Linotype" w:cs="Arial"/>
          <w:sz w:val="24"/>
          <w:szCs w:val="24"/>
        </w:rPr>
      </w:pPr>
    </w:p>
    <w:p w14:paraId="1961ACAB" w14:textId="77777777" w:rsidR="00D75BFB" w:rsidRPr="00D97FA4" w:rsidRDefault="00D75BFB" w:rsidP="00D75BFB">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329E301" w14:textId="77777777" w:rsidR="00D75BFB" w:rsidRPr="00D97FA4" w:rsidRDefault="00D75BFB" w:rsidP="00D75BFB">
      <w:pPr>
        <w:autoSpaceDE w:val="0"/>
        <w:autoSpaceDN w:val="0"/>
        <w:adjustRightInd w:val="0"/>
        <w:spacing w:after="0" w:line="360" w:lineRule="auto"/>
        <w:jc w:val="both"/>
        <w:rPr>
          <w:rFonts w:ascii="Palatino Linotype" w:hAnsi="Palatino Linotype" w:cs="Arial"/>
          <w:sz w:val="24"/>
          <w:szCs w:val="24"/>
        </w:rPr>
      </w:pPr>
    </w:p>
    <w:p w14:paraId="08F670C3" w14:textId="77777777" w:rsidR="00D75BFB" w:rsidRPr="006E77FD" w:rsidRDefault="00D75BFB" w:rsidP="00D75BFB">
      <w:pPr>
        <w:autoSpaceDE w:val="0"/>
        <w:autoSpaceDN w:val="0"/>
        <w:adjustRightInd w:val="0"/>
        <w:spacing w:after="0" w:line="240" w:lineRule="auto"/>
        <w:jc w:val="center"/>
        <w:rPr>
          <w:rFonts w:ascii="Palatino Linotype" w:hAnsi="Palatino Linotype" w:cs="Arial"/>
          <w:b/>
          <w:i/>
        </w:rPr>
      </w:pPr>
      <w:r w:rsidRPr="006E77FD">
        <w:rPr>
          <w:rFonts w:ascii="Palatino Linotype" w:hAnsi="Palatino Linotype" w:cs="Arial"/>
          <w:b/>
          <w:i/>
        </w:rPr>
        <w:t>Constitución Política de los Estados Unidos Mexicanos</w:t>
      </w:r>
    </w:p>
    <w:p w14:paraId="7150A2AF" w14:textId="77777777" w:rsidR="00D75BFB" w:rsidRPr="006E77FD" w:rsidRDefault="00D75BFB" w:rsidP="00D75BFB">
      <w:pPr>
        <w:autoSpaceDE w:val="0"/>
        <w:autoSpaceDN w:val="0"/>
        <w:adjustRightInd w:val="0"/>
        <w:spacing w:after="0" w:line="240" w:lineRule="auto"/>
        <w:jc w:val="both"/>
        <w:rPr>
          <w:rFonts w:ascii="Palatino Linotype" w:hAnsi="Palatino Linotype" w:cs="Arial"/>
        </w:rPr>
      </w:pPr>
    </w:p>
    <w:p w14:paraId="3D7DF61B" w14:textId="77777777" w:rsidR="00D75BFB" w:rsidRPr="006E77FD" w:rsidRDefault="00D75BFB" w:rsidP="00D75BFB">
      <w:pPr>
        <w:autoSpaceDE w:val="0"/>
        <w:autoSpaceDN w:val="0"/>
        <w:adjustRightInd w:val="0"/>
        <w:spacing w:after="0" w:line="240" w:lineRule="auto"/>
        <w:ind w:left="567" w:right="567"/>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24573E41"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41FC124A"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14:paraId="7E567014"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5516AF3E"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w:t>
      </w:r>
      <w:r w:rsidRPr="00D97FA4">
        <w:rPr>
          <w:rFonts w:ascii="Palatino Linotype" w:hAnsi="Palatino Linotype" w:cs="Arial"/>
          <w:i/>
          <w:szCs w:val="24"/>
        </w:rPr>
        <w:lastRenderedPageBreak/>
        <w:t>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24DC0A7"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5BE4AC6B"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6EB77855"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0F905190"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E95BE61"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41B56A80"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67C3937A"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14:paraId="54FDAD80" w14:textId="77777777" w:rsidR="00D75BFB" w:rsidRDefault="00D75BFB" w:rsidP="00D75BFB">
      <w:pPr>
        <w:autoSpaceDE w:val="0"/>
        <w:autoSpaceDN w:val="0"/>
        <w:adjustRightInd w:val="0"/>
        <w:spacing w:after="0" w:line="240" w:lineRule="auto"/>
        <w:ind w:left="567" w:right="567"/>
        <w:jc w:val="both"/>
        <w:rPr>
          <w:rFonts w:ascii="Palatino Linotype" w:hAnsi="Palatino Linotype" w:cs="Arial"/>
          <w:i/>
          <w:szCs w:val="24"/>
        </w:rPr>
      </w:pPr>
    </w:p>
    <w:p w14:paraId="22F5DCD8" w14:textId="77777777" w:rsidR="00D75BFB" w:rsidRDefault="00D75BFB" w:rsidP="00D75BFB">
      <w:pPr>
        <w:autoSpaceDE w:val="0"/>
        <w:autoSpaceDN w:val="0"/>
        <w:adjustRightInd w:val="0"/>
        <w:spacing w:after="0" w:line="240" w:lineRule="auto"/>
        <w:ind w:left="567" w:right="567"/>
        <w:jc w:val="both"/>
        <w:rPr>
          <w:rFonts w:ascii="Palatino Linotype" w:hAnsi="Palatino Linotype" w:cs="Arial"/>
          <w:i/>
          <w:szCs w:val="24"/>
        </w:rPr>
      </w:pPr>
    </w:p>
    <w:p w14:paraId="4D262009" w14:textId="77777777" w:rsidR="00D75BFB" w:rsidRPr="00D97FA4" w:rsidRDefault="00D75BFB" w:rsidP="00D75BFB">
      <w:pPr>
        <w:autoSpaceDE w:val="0"/>
        <w:autoSpaceDN w:val="0"/>
        <w:adjustRightInd w:val="0"/>
        <w:spacing w:after="0" w:line="240" w:lineRule="auto"/>
        <w:ind w:left="567" w:right="567"/>
        <w:jc w:val="center"/>
        <w:rPr>
          <w:rFonts w:ascii="Palatino Linotype" w:hAnsi="Palatino Linotype" w:cs="Arial"/>
          <w:b/>
          <w:i/>
          <w:szCs w:val="24"/>
        </w:rPr>
      </w:pPr>
      <w:r w:rsidRPr="00D97FA4">
        <w:rPr>
          <w:rFonts w:ascii="Palatino Linotype" w:hAnsi="Palatino Linotype" w:cs="Arial"/>
          <w:b/>
          <w:i/>
          <w:szCs w:val="24"/>
        </w:rPr>
        <w:t>Constitución Política del Estado Libre y Soberano de México</w:t>
      </w:r>
    </w:p>
    <w:p w14:paraId="4AA7E3BE" w14:textId="77777777" w:rsidR="00D75BFB" w:rsidRDefault="00D75BFB" w:rsidP="00D75BFB">
      <w:pPr>
        <w:autoSpaceDE w:val="0"/>
        <w:autoSpaceDN w:val="0"/>
        <w:adjustRightInd w:val="0"/>
        <w:spacing w:after="0" w:line="240" w:lineRule="auto"/>
        <w:ind w:left="567" w:right="567"/>
        <w:jc w:val="both"/>
        <w:rPr>
          <w:rFonts w:ascii="Palatino Linotype" w:hAnsi="Palatino Linotype" w:cs="Arial"/>
          <w:i/>
          <w:szCs w:val="24"/>
        </w:rPr>
      </w:pPr>
    </w:p>
    <w:p w14:paraId="25D8CE23"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5</w:t>
      </w:r>
      <w:r w:rsidRPr="00D97FA4">
        <w:rPr>
          <w:rFonts w:ascii="Palatino Linotype" w:hAnsi="Palatino Linotype" w:cs="Arial"/>
          <w:i/>
          <w:szCs w:val="24"/>
        </w:rPr>
        <w:t xml:space="preserve">. … </w:t>
      </w:r>
    </w:p>
    <w:p w14:paraId="0968CD97"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14A3C82A"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6A42B079"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B78FB29"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Este derecho se regirá por los principios y bases siguientes:</w:t>
      </w:r>
    </w:p>
    <w:p w14:paraId="0B480846"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w:t>
      </w:r>
      <w:r w:rsidRPr="00D97FA4">
        <w:rPr>
          <w:rFonts w:ascii="Palatino Linotype" w:hAnsi="Palatino Linotype" w:cs="Arial"/>
          <w:i/>
          <w:szCs w:val="24"/>
        </w:rPr>
        <w:lastRenderedPageBreak/>
        <w:t>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57217A1"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65017026"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03385AE5" w14:textId="77777777" w:rsidR="00D75BFB" w:rsidRPr="00D97FA4" w:rsidRDefault="00D75BFB" w:rsidP="00D75BFB">
      <w:pPr>
        <w:autoSpaceDE w:val="0"/>
        <w:autoSpaceDN w:val="0"/>
        <w:adjustRightInd w:val="0"/>
        <w:spacing w:after="0" w:line="240" w:lineRule="auto"/>
        <w:ind w:left="567" w:right="567"/>
        <w:jc w:val="right"/>
        <w:rPr>
          <w:rFonts w:ascii="Palatino Linotype" w:hAnsi="Palatino Linotype" w:cs="Arial"/>
          <w:i/>
          <w:szCs w:val="24"/>
        </w:rPr>
      </w:pPr>
      <w:r w:rsidRPr="00D97FA4">
        <w:rPr>
          <w:rFonts w:ascii="Palatino Linotype" w:hAnsi="Palatino Linotype" w:cs="Arial"/>
          <w:i/>
          <w:szCs w:val="24"/>
        </w:rPr>
        <w:t>(Énfasis añadido)</w:t>
      </w:r>
    </w:p>
    <w:p w14:paraId="2403A4B0" w14:textId="77777777" w:rsidR="00D75BFB" w:rsidRDefault="00D75BFB" w:rsidP="00D75BFB">
      <w:pPr>
        <w:autoSpaceDE w:val="0"/>
        <w:autoSpaceDN w:val="0"/>
        <w:adjustRightInd w:val="0"/>
        <w:spacing w:after="0" w:line="360" w:lineRule="auto"/>
        <w:jc w:val="both"/>
        <w:rPr>
          <w:rFonts w:ascii="Palatino Linotype" w:hAnsi="Palatino Linotype" w:cs="Arial"/>
          <w:sz w:val="24"/>
          <w:szCs w:val="24"/>
        </w:rPr>
      </w:pPr>
    </w:p>
    <w:p w14:paraId="3AD1AED6" w14:textId="77777777" w:rsidR="00D75BFB" w:rsidRDefault="00D75BFB" w:rsidP="00D75BFB">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14:paraId="192D0962" w14:textId="77777777" w:rsidR="00D75BFB" w:rsidRPr="00D97FA4" w:rsidRDefault="00D75BFB" w:rsidP="00D75BFB">
      <w:pPr>
        <w:autoSpaceDE w:val="0"/>
        <w:autoSpaceDN w:val="0"/>
        <w:adjustRightInd w:val="0"/>
        <w:spacing w:after="0" w:line="360" w:lineRule="auto"/>
        <w:jc w:val="both"/>
        <w:rPr>
          <w:rFonts w:ascii="Palatino Linotype" w:hAnsi="Palatino Linotype" w:cs="Arial"/>
          <w:sz w:val="24"/>
          <w:szCs w:val="24"/>
        </w:rPr>
      </w:pPr>
    </w:p>
    <w:p w14:paraId="6FCDAC92"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062512E"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16D11A2B" w14:textId="77777777" w:rsidR="00D75BFB"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EE5AFE5"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p>
    <w:p w14:paraId="7C99E0F2" w14:textId="77777777" w:rsidR="00D75BFB" w:rsidRPr="00D97FA4" w:rsidRDefault="00D75BFB" w:rsidP="00D75BFB">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w:t>
      </w:r>
      <w:r w:rsidRPr="00D97FA4">
        <w:rPr>
          <w:rFonts w:ascii="Palatino Linotype" w:hAnsi="Palatino Linotype" w:cs="Arial"/>
          <w:sz w:val="24"/>
          <w:szCs w:val="24"/>
        </w:rPr>
        <w:lastRenderedPageBreak/>
        <w:t>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6578E63" w14:textId="77777777" w:rsidR="00D75BFB" w:rsidRPr="00D97FA4" w:rsidRDefault="00D75BFB" w:rsidP="00D75BFB">
      <w:pPr>
        <w:autoSpaceDE w:val="0"/>
        <w:autoSpaceDN w:val="0"/>
        <w:adjustRightInd w:val="0"/>
        <w:spacing w:after="0" w:line="360" w:lineRule="auto"/>
        <w:jc w:val="both"/>
        <w:rPr>
          <w:rFonts w:ascii="Palatino Linotype" w:hAnsi="Palatino Linotype" w:cs="Arial"/>
          <w:sz w:val="24"/>
          <w:szCs w:val="24"/>
        </w:rPr>
      </w:pPr>
    </w:p>
    <w:p w14:paraId="57FE4A26" w14:textId="77777777" w:rsidR="00D75BFB" w:rsidRPr="00D97FA4" w:rsidRDefault="00D75BFB" w:rsidP="00D75BFB">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516F7A02" w14:textId="77777777" w:rsidR="00D75BFB" w:rsidRPr="00D97FA4" w:rsidRDefault="00D75BFB" w:rsidP="00D75BFB">
      <w:pPr>
        <w:autoSpaceDE w:val="0"/>
        <w:autoSpaceDN w:val="0"/>
        <w:adjustRightInd w:val="0"/>
        <w:spacing w:after="0" w:line="360" w:lineRule="auto"/>
        <w:jc w:val="both"/>
        <w:rPr>
          <w:rFonts w:ascii="Palatino Linotype" w:hAnsi="Palatino Linotype" w:cs="Arial"/>
          <w:sz w:val="24"/>
          <w:szCs w:val="24"/>
        </w:rPr>
      </w:pPr>
    </w:p>
    <w:p w14:paraId="3CA86F46"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4C1B463"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Resoluciones</w:t>
      </w:r>
    </w:p>
    <w:p w14:paraId="3631F948"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5275/13. Interpuesto en contra de la Secretaría de la Defensa Nacional. Comisionado Ponente Ángel Trinidad Zaldívar.</w:t>
      </w:r>
    </w:p>
    <w:p w14:paraId="3635054A"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xml:space="preserve">• RDA 2937/13. Interpuesto en contra de LICONSA, S.A. de C.V. Comisionado. Ponente Gerardo </w:t>
      </w:r>
      <w:proofErr w:type="spellStart"/>
      <w:r w:rsidRPr="00D97FA4">
        <w:rPr>
          <w:rFonts w:ascii="Palatino Linotype" w:hAnsi="Palatino Linotype" w:cs="Arial"/>
          <w:i/>
          <w:szCs w:val="24"/>
        </w:rPr>
        <w:t>Laveaga</w:t>
      </w:r>
      <w:proofErr w:type="spellEnd"/>
      <w:r w:rsidRPr="00D97FA4">
        <w:rPr>
          <w:rFonts w:ascii="Palatino Linotype" w:hAnsi="Palatino Linotype" w:cs="Arial"/>
          <w:i/>
          <w:szCs w:val="24"/>
        </w:rPr>
        <w:t xml:space="preserve"> Rendón.</w:t>
      </w:r>
    </w:p>
    <w:p w14:paraId="2B18C253"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xml:space="preserve">• RDA 3609/12. Interpuesto en contra de la Secretaría de Educación Pública. Comisionada Ponente Sigrid </w:t>
      </w:r>
      <w:proofErr w:type="spellStart"/>
      <w:r w:rsidRPr="00D97FA4">
        <w:rPr>
          <w:rFonts w:ascii="Palatino Linotype" w:hAnsi="Palatino Linotype" w:cs="Arial"/>
          <w:i/>
          <w:szCs w:val="24"/>
        </w:rPr>
        <w:t>Arzt</w:t>
      </w:r>
      <w:proofErr w:type="spellEnd"/>
      <w:r w:rsidRPr="00D97FA4">
        <w:rPr>
          <w:rFonts w:ascii="Palatino Linotype" w:hAnsi="Palatino Linotype" w:cs="Arial"/>
          <w:i/>
          <w:szCs w:val="24"/>
        </w:rPr>
        <w:t xml:space="preserve"> Colunga.</w:t>
      </w:r>
    </w:p>
    <w:p w14:paraId="6FE3A6D7"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3361/12. Interpuesto en contra del Servicio de Administración Tributaria. Comisionada Ponente María Elena Pérez-Jaén Zermeño.</w:t>
      </w:r>
    </w:p>
    <w:p w14:paraId="0B848B42" w14:textId="77777777" w:rsidR="00D75BFB" w:rsidRPr="00D97FA4" w:rsidRDefault="00D75BFB" w:rsidP="00D75BFB">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xml:space="preserve">• RDA 0563/12. Interpuesto en contra de la Secretaría de la Función Pública. Comisionada Ponente Jacqueline </w:t>
      </w:r>
      <w:proofErr w:type="spellStart"/>
      <w:r w:rsidRPr="00D97FA4">
        <w:rPr>
          <w:rFonts w:ascii="Palatino Linotype" w:hAnsi="Palatino Linotype" w:cs="Arial"/>
          <w:i/>
          <w:szCs w:val="24"/>
        </w:rPr>
        <w:t>Peschard</w:t>
      </w:r>
      <w:proofErr w:type="spellEnd"/>
      <w:r w:rsidRPr="00D97FA4">
        <w:rPr>
          <w:rFonts w:ascii="Palatino Linotype" w:hAnsi="Palatino Linotype" w:cs="Arial"/>
          <w:i/>
          <w:szCs w:val="24"/>
        </w:rPr>
        <w:t xml:space="preserve"> Mariscal.”</w:t>
      </w:r>
    </w:p>
    <w:p w14:paraId="76DF0DE8" w14:textId="77777777" w:rsidR="00D75BFB" w:rsidRPr="00D97FA4" w:rsidRDefault="00D75BFB" w:rsidP="00D75BFB">
      <w:pPr>
        <w:autoSpaceDE w:val="0"/>
        <w:autoSpaceDN w:val="0"/>
        <w:adjustRightInd w:val="0"/>
        <w:spacing w:after="0" w:line="360" w:lineRule="auto"/>
        <w:jc w:val="both"/>
        <w:rPr>
          <w:rFonts w:ascii="Palatino Linotype" w:hAnsi="Palatino Linotype" w:cs="Arial"/>
          <w:sz w:val="24"/>
          <w:szCs w:val="24"/>
        </w:rPr>
      </w:pPr>
    </w:p>
    <w:p w14:paraId="6625808E" w14:textId="77777777" w:rsidR="00D75BFB" w:rsidRDefault="00D75BFB" w:rsidP="00D75BFB">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47C1AA6B" w14:textId="77777777" w:rsidR="00D75BFB" w:rsidRPr="00D97FA4" w:rsidRDefault="00D75BFB" w:rsidP="00D75BFB">
      <w:pPr>
        <w:autoSpaceDE w:val="0"/>
        <w:autoSpaceDN w:val="0"/>
        <w:adjustRightInd w:val="0"/>
        <w:spacing w:after="0" w:line="360" w:lineRule="auto"/>
        <w:jc w:val="both"/>
        <w:rPr>
          <w:rFonts w:ascii="Palatino Linotype" w:hAnsi="Palatino Linotype" w:cs="Arial"/>
          <w:sz w:val="24"/>
          <w:szCs w:val="24"/>
        </w:rPr>
      </w:pPr>
    </w:p>
    <w:p w14:paraId="6BB394C0" w14:textId="77777777" w:rsidR="00D75BFB" w:rsidRPr="00D97FA4" w:rsidRDefault="00D75BFB" w:rsidP="00D75BFB">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635E6755" w14:textId="77777777" w:rsidR="00D75BFB" w:rsidRPr="00D97FA4" w:rsidRDefault="00D75BFB" w:rsidP="00D75BFB">
      <w:pPr>
        <w:autoSpaceDE w:val="0"/>
        <w:autoSpaceDN w:val="0"/>
        <w:adjustRightInd w:val="0"/>
        <w:spacing w:after="0" w:line="360" w:lineRule="auto"/>
        <w:jc w:val="both"/>
        <w:rPr>
          <w:rFonts w:ascii="Palatino Linotype" w:hAnsi="Palatino Linotype" w:cs="Arial"/>
          <w:sz w:val="24"/>
          <w:szCs w:val="24"/>
        </w:rPr>
      </w:pPr>
    </w:p>
    <w:p w14:paraId="37AF2323" w14:textId="77777777" w:rsidR="00D75BFB" w:rsidRPr="00D97FA4" w:rsidRDefault="00D75BFB" w:rsidP="00D75BFB">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w:t>
      </w:r>
      <w:r w:rsidRPr="00D97FA4">
        <w:rPr>
          <w:rFonts w:ascii="Palatino Linotype" w:hAnsi="Palatino Linotype" w:cs="Arial"/>
          <w:sz w:val="24"/>
          <w:szCs w:val="24"/>
        </w:rPr>
        <w:lastRenderedPageBreak/>
        <w:t>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54E3C7D6" w14:textId="77777777" w:rsidR="00D75BFB" w:rsidRPr="00D97FA4" w:rsidRDefault="00D75BFB" w:rsidP="00D75BFB">
      <w:pPr>
        <w:autoSpaceDE w:val="0"/>
        <w:autoSpaceDN w:val="0"/>
        <w:adjustRightInd w:val="0"/>
        <w:spacing w:after="0" w:line="360" w:lineRule="auto"/>
        <w:jc w:val="both"/>
        <w:rPr>
          <w:rFonts w:ascii="Palatino Linotype" w:hAnsi="Palatino Linotype" w:cs="Arial"/>
          <w:sz w:val="24"/>
          <w:szCs w:val="24"/>
        </w:rPr>
      </w:pPr>
    </w:p>
    <w:p w14:paraId="41763994" w14:textId="77777777" w:rsidR="00D75BFB" w:rsidRDefault="00D75BFB" w:rsidP="00D75BFB">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1F40E8D4" w14:textId="77777777" w:rsidR="00D75BFB" w:rsidRDefault="00D75BFB" w:rsidP="00AF0BD1">
      <w:pPr>
        <w:pStyle w:val="Sinespaciado"/>
        <w:spacing w:line="360" w:lineRule="auto"/>
        <w:jc w:val="both"/>
        <w:rPr>
          <w:rFonts w:ascii="Palatino Linotype" w:hAnsi="Palatino Linotype"/>
          <w:sz w:val="24"/>
          <w:szCs w:val="24"/>
        </w:rPr>
      </w:pPr>
    </w:p>
    <w:p w14:paraId="649E36F7" w14:textId="77777777" w:rsidR="00AF0BD1" w:rsidRPr="004F59FF" w:rsidRDefault="00AF0BD1" w:rsidP="00AF0BD1">
      <w:pPr>
        <w:pStyle w:val="Sinespaciado"/>
        <w:jc w:val="both"/>
        <w:rPr>
          <w:rFonts w:ascii="Palatino Linotype" w:hAnsi="Palatino Linotype"/>
          <w:b/>
          <w:sz w:val="14"/>
          <w:szCs w:val="26"/>
          <w:lang w:val="es-ES"/>
        </w:rPr>
      </w:pPr>
    </w:p>
    <w:p w14:paraId="24AF9C51" w14:textId="77777777" w:rsidR="00AF0BD1" w:rsidRPr="00BA7961" w:rsidRDefault="00AF0BD1" w:rsidP="00AF0BD1">
      <w:pPr>
        <w:autoSpaceDE w:val="0"/>
        <w:autoSpaceDN w:val="0"/>
        <w:adjustRightInd w:val="0"/>
        <w:spacing w:after="0" w:line="360" w:lineRule="auto"/>
        <w:jc w:val="both"/>
        <w:rPr>
          <w:rFonts w:ascii="Palatino Linotype" w:hAnsi="Palatino Linotype" w:cs="Arial"/>
          <w:b/>
          <w:sz w:val="26"/>
          <w:szCs w:val="26"/>
        </w:rPr>
      </w:pPr>
      <w:r>
        <w:rPr>
          <w:rFonts w:ascii="Palatino Linotype" w:hAnsi="Palatino Linotype" w:cs="Arial"/>
          <w:b/>
          <w:sz w:val="26"/>
          <w:szCs w:val="26"/>
        </w:rPr>
        <w:t xml:space="preserve">TERCERO. </w:t>
      </w:r>
      <w:r w:rsidRPr="00BA7961">
        <w:rPr>
          <w:rFonts w:ascii="Palatino Linotype" w:hAnsi="Palatino Linotype" w:cs="Arial"/>
          <w:b/>
          <w:sz w:val="26"/>
          <w:szCs w:val="26"/>
        </w:rPr>
        <w:t xml:space="preserve">Del estudio de las causas de improcedencia. </w:t>
      </w:r>
    </w:p>
    <w:p w14:paraId="000C8933" w14:textId="77777777" w:rsidR="00AF0BD1" w:rsidRPr="00311506" w:rsidRDefault="00AF0BD1" w:rsidP="00AF0BD1">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BF81EB9" w14:textId="77777777" w:rsidR="00AF0BD1" w:rsidRDefault="00AF0BD1" w:rsidP="00AF0BD1">
      <w:pPr>
        <w:pStyle w:val="Prrafodelista"/>
        <w:autoSpaceDE w:val="0"/>
        <w:autoSpaceDN w:val="0"/>
        <w:adjustRightInd w:val="0"/>
        <w:spacing w:line="360" w:lineRule="auto"/>
        <w:ind w:left="0"/>
        <w:jc w:val="both"/>
        <w:rPr>
          <w:rFonts w:ascii="Palatino Linotype" w:hAnsi="Palatino Linotype" w:cs="Arial"/>
        </w:rPr>
      </w:pPr>
    </w:p>
    <w:p w14:paraId="78BF9E0F" w14:textId="77777777" w:rsidR="00AF0BD1" w:rsidRPr="00871950" w:rsidRDefault="00AF0BD1" w:rsidP="00AF0BD1">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 xml:space="preserve">Siendo una facultad legal entrar al estudio de las causas de improcedencia que hagan valer las partes o que se adviertan de oficio por este Resolutor y por ende objeto de análisis previo al estudio de fondo del asunto; presupuestos procesales de inicio o </w:t>
      </w:r>
      <w:r w:rsidRPr="00871950">
        <w:rPr>
          <w:rFonts w:ascii="Palatino Linotype" w:hAnsi="Palatino Linotype"/>
          <w:sz w:val="24"/>
          <w:szCs w:val="24"/>
        </w:rPr>
        <w:lastRenderedPageBreak/>
        <w:t>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6A1FA0DB" w14:textId="77777777" w:rsidR="00AF0BD1" w:rsidRPr="00871950" w:rsidRDefault="00AF0BD1" w:rsidP="00AF0BD1">
      <w:pPr>
        <w:pStyle w:val="Sinespaciado"/>
        <w:spacing w:line="360" w:lineRule="auto"/>
        <w:jc w:val="both"/>
        <w:rPr>
          <w:rFonts w:ascii="Palatino Linotype" w:hAnsi="Palatino Linotype"/>
          <w:sz w:val="24"/>
          <w:szCs w:val="24"/>
        </w:rPr>
      </w:pPr>
    </w:p>
    <w:p w14:paraId="5A6AD1B1" w14:textId="77777777" w:rsidR="00AF0BD1" w:rsidRPr="00871950" w:rsidRDefault="00AF0BD1" w:rsidP="00AF0BD1">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 xml:space="preserve">Estudio oficioso o a petición de parte que no </w:t>
      </w:r>
      <w:proofErr w:type="gramStart"/>
      <w:r w:rsidRPr="00871950">
        <w:rPr>
          <w:rFonts w:ascii="Palatino Linotype" w:hAnsi="Palatino Linotype"/>
          <w:sz w:val="24"/>
          <w:szCs w:val="24"/>
        </w:rPr>
        <w:t>son</w:t>
      </w:r>
      <w:proofErr w:type="gramEnd"/>
      <w:r w:rsidRPr="00871950">
        <w:rPr>
          <w:rFonts w:ascii="Palatino Linotype" w:hAnsi="Palatino Linotype"/>
          <w:sz w:val="24"/>
          <w:szCs w:val="24"/>
        </w:rPr>
        <w:t xml:space="preserve"> incompatibles con el derecho de acceso a la justicia, ya que éste no se coarta por regular causas de improcedencia y sobreseimiento con tales fines.</w:t>
      </w:r>
    </w:p>
    <w:p w14:paraId="4EFB4EDD" w14:textId="77777777" w:rsidR="00AF0BD1" w:rsidRPr="00871950" w:rsidRDefault="00AF0BD1" w:rsidP="00AF0BD1">
      <w:pPr>
        <w:pStyle w:val="Sinespaciado"/>
        <w:spacing w:line="360" w:lineRule="auto"/>
        <w:jc w:val="both"/>
        <w:rPr>
          <w:rFonts w:ascii="Palatino Linotype" w:hAnsi="Palatino Linotype"/>
          <w:sz w:val="24"/>
          <w:szCs w:val="24"/>
        </w:rPr>
      </w:pPr>
    </w:p>
    <w:p w14:paraId="1A0D4CC7" w14:textId="77777777" w:rsidR="00AF0BD1" w:rsidRPr="00871950" w:rsidRDefault="00AF0BD1" w:rsidP="00AF0BD1">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0B4735A1" w14:textId="77777777" w:rsidR="00AF0BD1" w:rsidRPr="00AB48CB" w:rsidRDefault="00AF0BD1" w:rsidP="00AF0BD1">
      <w:pPr>
        <w:pStyle w:val="Sinespaciado"/>
        <w:spacing w:line="360" w:lineRule="auto"/>
        <w:jc w:val="both"/>
        <w:rPr>
          <w:rFonts w:ascii="Palatino Linotype" w:hAnsi="Palatino Linotype"/>
        </w:rPr>
      </w:pPr>
    </w:p>
    <w:p w14:paraId="45E111F8" w14:textId="77777777" w:rsidR="00AF0BD1" w:rsidRPr="00871950" w:rsidRDefault="00AF0BD1" w:rsidP="00AF0BD1">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871950">
        <w:rPr>
          <w:rFonts w:ascii="Palatino Linotype" w:hAnsi="Palatino Linotype"/>
          <w:sz w:val="24"/>
          <w:szCs w:val="24"/>
        </w:rPr>
        <w:lastRenderedPageBreak/>
        <w:t>que el Estado Mexicano sea parte, en concordancia con el párrafo tercero del artículo 1 de la Constitución Federal y el diverso 8 de la Ley de Transparencia local.</w:t>
      </w:r>
    </w:p>
    <w:p w14:paraId="667B1E93" w14:textId="77777777" w:rsidR="00AF0BD1" w:rsidRPr="00871950" w:rsidRDefault="00AF0BD1" w:rsidP="00AF0BD1">
      <w:pPr>
        <w:pStyle w:val="Sinespaciado"/>
        <w:spacing w:line="360" w:lineRule="auto"/>
        <w:jc w:val="both"/>
        <w:rPr>
          <w:rFonts w:ascii="Palatino Linotype" w:hAnsi="Palatino Linotype"/>
          <w:sz w:val="24"/>
          <w:szCs w:val="24"/>
        </w:rPr>
      </w:pPr>
    </w:p>
    <w:p w14:paraId="1C50D22F" w14:textId="77777777" w:rsidR="00AF0BD1" w:rsidRPr="0072078A" w:rsidRDefault="00AF0BD1" w:rsidP="00AF0BD1">
      <w:pPr>
        <w:spacing w:after="0" w:line="360" w:lineRule="auto"/>
        <w:jc w:val="both"/>
        <w:rPr>
          <w:rFonts w:ascii="Palatino Linotype" w:hAnsi="Palatino Linotype" w:cs="Arial"/>
          <w:sz w:val="24"/>
          <w:szCs w:val="24"/>
        </w:rPr>
      </w:pPr>
    </w:p>
    <w:p w14:paraId="639C1450" w14:textId="75FE4586" w:rsidR="00AF0BD1" w:rsidRPr="00871950" w:rsidRDefault="00AF0BD1" w:rsidP="00AF0BD1">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 xml:space="preserve">Ahora </w:t>
      </w:r>
      <w:r w:rsidR="004F61F9" w:rsidRPr="00871950">
        <w:rPr>
          <w:rFonts w:ascii="Palatino Linotype" w:hAnsi="Palatino Linotype"/>
          <w:sz w:val="24"/>
          <w:szCs w:val="24"/>
        </w:rPr>
        <w:t>bien,</w:t>
      </w:r>
      <w:r w:rsidRPr="00871950">
        <w:rPr>
          <w:rFonts w:ascii="Palatino Linotype" w:hAnsi="Palatino Linotype"/>
          <w:sz w:val="24"/>
          <w:szCs w:val="24"/>
        </w:rPr>
        <w:t xml:space="preserve"> la Ley de Transparencia de la entidad, en su artículo 192, contempla la figura jurídica del sobreseimiento, y específicamente en su hipótesis inmersa en la fracción III, refiere que se sobreseerá el asunto cuando el sujeto obligado responsable del acto lo modifique o revoque de tal manera que el recurso de revisión quede sin materia.</w:t>
      </w:r>
    </w:p>
    <w:p w14:paraId="75C42696" w14:textId="77777777" w:rsidR="00AF0BD1" w:rsidRPr="00AB48CB" w:rsidRDefault="00AF0BD1" w:rsidP="00AF0BD1">
      <w:pPr>
        <w:pStyle w:val="Sinespaciado"/>
        <w:spacing w:line="360" w:lineRule="auto"/>
        <w:jc w:val="both"/>
        <w:rPr>
          <w:rFonts w:ascii="Palatino Linotype" w:hAnsi="Palatino Linotype"/>
        </w:rPr>
      </w:pPr>
    </w:p>
    <w:p w14:paraId="01094D6B" w14:textId="77777777" w:rsidR="00AF0BD1" w:rsidRPr="00871950" w:rsidRDefault="00AF0BD1" w:rsidP="00AF0BD1">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En ese contexto, para el efecto de que quede sin materia el recurso de revisión, es necesario realizar una valoración del acto impugnado y las razones o motivos de inconformidad señalados por el hoy Recurrente, así como lo manifestado por las partes durante la etapa de instrucción, a fin de determinar si en el caso en concreto se actualiza el 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5CEBBE56" w14:textId="77777777" w:rsidR="00AF0BD1" w:rsidRPr="00AD2A55" w:rsidRDefault="00AF0BD1" w:rsidP="00AF0BD1">
      <w:pPr>
        <w:autoSpaceDE w:val="0"/>
        <w:autoSpaceDN w:val="0"/>
        <w:adjustRightInd w:val="0"/>
        <w:spacing w:after="0" w:line="360" w:lineRule="auto"/>
        <w:jc w:val="both"/>
        <w:rPr>
          <w:rFonts w:ascii="Palatino Linotype" w:hAnsi="Palatino Linotype" w:cs="Arial"/>
          <w:sz w:val="24"/>
          <w:szCs w:val="24"/>
        </w:rPr>
      </w:pPr>
    </w:p>
    <w:p w14:paraId="5AF1D97C" w14:textId="77777777" w:rsidR="00AF0BD1" w:rsidRDefault="00AF0BD1" w:rsidP="00AF0BD1">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Con el propósito de resolver el presente medio de impugnación, es conveniente recordar que la parte Recurrente solicitó al Sujeto Obligado que se le proporcionara vía SAIMEX</w:t>
      </w:r>
      <w:r>
        <w:rPr>
          <w:rFonts w:ascii="Palatino Linotype" w:hAnsi="Palatino Linotype"/>
          <w:sz w:val="24"/>
          <w:szCs w:val="24"/>
        </w:rPr>
        <w:t>, lo siguiente:</w:t>
      </w:r>
    </w:p>
    <w:p w14:paraId="311AB26A" w14:textId="77777777" w:rsidR="004F61F9" w:rsidRDefault="004F61F9" w:rsidP="00AF0BD1">
      <w:pPr>
        <w:pStyle w:val="Sinespaciado"/>
        <w:spacing w:line="360" w:lineRule="auto"/>
        <w:jc w:val="both"/>
        <w:rPr>
          <w:rFonts w:ascii="Palatino Linotype" w:eastAsia="Times New Roman" w:hAnsi="Palatino Linotype" w:cs="Times New Roman"/>
          <w:sz w:val="24"/>
          <w:szCs w:val="24"/>
          <w:lang w:val="es-ES" w:eastAsia="es-MX"/>
        </w:rPr>
      </w:pPr>
    </w:p>
    <w:p w14:paraId="7E4DB2E1" w14:textId="0BFE2D40" w:rsidR="00AF0BD1" w:rsidRDefault="004F61F9" w:rsidP="00AF0BD1">
      <w:pPr>
        <w:pStyle w:val="Sinespaciado"/>
        <w:spacing w:line="360" w:lineRule="auto"/>
        <w:jc w:val="both"/>
        <w:rPr>
          <w:rFonts w:ascii="Palatino Linotype" w:hAnsi="Palatino Linotype"/>
        </w:rPr>
      </w:pPr>
      <w:r w:rsidRPr="004F61F9">
        <w:rPr>
          <w:rFonts w:ascii="Palatino Linotype" w:eastAsia="Times New Roman" w:hAnsi="Palatino Linotype" w:cs="Times New Roman"/>
          <w:sz w:val="24"/>
          <w:szCs w:val="24"/>
          <w:lang w:val="es-ES" w:eastAsia="es-MX"/>
        </w:rPr>
        <w:lastRenderedPageBreak/>
        <w:t xml:space="preserve">Conforme al documento que se adjunta al presente, en la última página, se transcribe literal el Resolutivo Tercero: "... Se aprueba la versión pública de la información, testando los datos señalados en el Considerando TERCERO de la presente resolución." En virtud de lo anterior, </w:t>
      </w:r>
      <w:r w:rsidRPr="004F61F9">
        <w:rPr>
          <w:rFonts w:ascii="Palatino Linotype" w:eastAsia="Times New Roman" w:hAnsi="Palatino Linotype" w:cs="Times New Roman"/>
          <w:i/>
          <w:iCs/>
          <w:sz w:val="24"/>
          <w:szCs w:val="24"/>
          <w:u w:val="single"/>
          <w:lang w:val="es-ES" w:eastAsia="es-MX"/>
        </w:rPr>
        <w:t xml:space="preserve">solicito me indique la Unidad Administrativa responsable con un "si" o con un "no" si es posible obtener la versión pública de cualquier escritura pública del año 2001 que obre en sus archivos electrónicamente a través de esta plataforma. En caso de que su respuesta sea un "no", considerando el archivo anexo al presente donde </w:t>
      </w:r>
      <w:proofErr w:type="spellStart"/>
      <w:r w:rsidRPr="004F61F9">
        <w:rPr>
          <w:rFonts w:ascii="Palatino Linotype" w:eastAsia="Times New Roman" w:hAnsi="Palatino Linotype" w:cs="Times New Roman"/>
          <w:i/>
          <w:iCs/>
          <w:sz w:val="24"/>
          <w:szCs w:val="24"/>
          <w:u w:val="single"/>
          <w:lang w:val="es-ES" w:eastAsia="es-MX"/>
        </w:rPr>
        <w:t>si</w:t>
      </w:r>
      <w:proofErr w:type="spellEnd"/>
      <w:r w:rsidRPr="004F61F9">
        <w:rPr>
          <w:rFonts w:ascii="Palatino Linotype" w:eastAsia="Times New Roman" w:hAnsi="Palatino Linotype" w:cs="Times New Roman"/>
          <w:i/>
          <w:iCs/>
          <w:sz w:val="24"/>
          <w:szCs w:val="24"/>
          <w:u w:val="single"/>
          <w:lang w:val="es-ES" w:eastAsia="es-MX"/>
        </w:rPr>
        <w:t xml:space="preserve"> se puede otorgar versiones públicas de escrituras públicas, requiero el fundamento legal y el fundamento administrativo por el cual niegan la entrega de una versión pública</w:t>
      </w:r>
      <w:r w:rsidRPr="004F61F9">
        <w:rPr>
          <w:rFonts w:ascii="Palatino Linotype" w:eastAsia="Times New Roman" w:hAnsi="Palatino Linotype" w:cs="Times New Roman"/>
          <w:sz w:val="24"/>
          <w:szCs w:val="24"/>
          <w:lang w:val="es-ES" w:eastAsia="es-MX"/>
        </w:rPr>
        <w:t>.</w:t>
      </w:r>
    </w:p>
    <w:p w14:paraId="05D468EA" w14:textId="77777777" w:rsidR="00AF0BD1" w:rsidRDefault="00AF0BD1" w:rsidP="00AF0BD1">
      <w:pPr>
        <w:pStyle w:val="Sinespaciado"/>
        <w:spacing w:line="360" w:lineRule="auto"/>
        <w:jc w:val="both"/>
        <w:rPr>
          <w:rFonts w:ascii="Palatino Linotype" w:hAnsi="Palatino Linotype"/>
        </w:rPr>
      </w:pPr>
    </w:p>
    <w:p w14:paraId="40C98032" w14:textId="1E22636E" w:rsidR="00AF0BD1" w:rsidRDefault="00AF0BD1" w:rsidP="00AF0BD1">
      <w:pPr>
        <w:pStyle w:val="Sinespaciado"/>
        <w:spacing w:line="360" w:lineRule="auto"/>
        <w:jc w:val="both"/>
        <w:rPr>
          <w:rFonts w:ascii="Palatino Linotype" w:hAnsi="Palatino Linotype"/>
          <w:sz w:val="24"/>
        </w:rPr>
      </w:pPr>
      <w:r>
        <w:rPr>
          <w:rFonts w:ascii="Palatino Linotype" w:hAnsi="Palatino Linotype"/>
        </w:rPr>
        <w:t xml:space="preserve">A lo que el Sujeto Obligado </w:t>
      </w:r>
      <w:r w:rsidRPr="008D7AC2">
        <w:rPr>
          <w:rFonts w:ascii="Palatino Linotype" w:eastAsia="Times New Roman" w:hAnsi="Palatino Linotype" w:cs="Times New Roman"/>
          <w:sz w:val="24"/>
          <w:szCs w:val="24"/>
          <w:lang w:eastAsia="es-ES"/>
        </w:rPr>
        <w:t xml:space="preserve">emitió su respuesta, </w:t>
      </w:r>
      <w:r w:rsidRPr="008D7AC2">
        <w:rPr>
          <w:rFonts w:ascii="Palatino Linotype" w:eastAsia="Calibri" w:hAnsi="Palatino Linotype" w:cs="Times New Roman"/>
          <w:sz w:val="24"/>
          <w:szCs w:val="24"/>
        </w:rPr>
        <w:t>adjuntando para t</w:t>
      </w:r>
      <w:r>
        <w:rPr>
          <w:rFonts w:ascii="Palatino Linotype" w:eastAsia="Calibri" w:hAnsi="Palatino Linotype" w:cs="Times New Roman"/>
          <w:sz w:val="24"/>
          <w:szCs w:val="24"/>
        </w:rPr>
        <w:t>al efecto el</w:t>
      </w:r>
      <w:r>
        <w:rPr>
          <w:rFonts w:ascii="Palatino Linotype" w:hAnsi="Palatino Linotype"/>
          <w:sz w:val="24"/>
        </w:rPr>
        <w:t xml:space="preserve"> archivo electrónico denominado </w:t>
      </w:r>
      <w:r>
        <w:rPr>
          <w:rFonts w:ascii="Palatino Linotype" w:hAnsi="Palatino Linotype" w:cs="Arial"/>
        </w:rPr>
        <w:t>“</w:t>
      </w:r>
      <w:r w:rsidR="00AF7419" w:rsidRPr="00AF7419">
        <w:rPr>
          <w:rFonts w:ascii="Palatino Linotype" w:hAnsi="Palatino Linotype" w:cs="Arial"/>
          <w:b/>
        </w:rPr>
        <w:t>OFICIO 397.PDF</w:t>
      </w:r>
      <w:r>
        <w:rPr>
          <w:rFonts w:ascii="Palatino Linotype" w:hAnsi="Palatino Linotype" w:cs="Arial"/>
        </w:rPr>
        <w:t>”</w:t>
      </w:r>
      <w:r>
        <w:rPr>
          <w:rFonts w:ascii="Palatino Linotype" w:hAnsi="Palatino Linotype"/>
          <w:sz w:val="24"/>
        </w:rPr>
        <w:t>, mismo que contiene lo siguiente:</w:t>
      </w:r>
    </w:p>
    <w:p w14:paraId="284D4802" w14:textId="77777777" w:rsidR="00AF7419" w:rsidRDefault="00AF7419" w:rsidP="00AF0BD1">
      <w:pPr>
        <w:pStyle w:val="Sinespaciado"/>
        <w:spacing w:line="360" w:lineRule="auto"/>
        <w:jc w:val="both"/>
        <w:rPr>
          <w:rFonts w:ascii="Palatino Linotype" w:hAnsi="Palatino Linotype"/>
          <w:sz w:val="24"/>
        </w:rPr>
      </w:pPr>
    </w:p>
    <w:p w14:paraId="0D47D7EE" w14:textId="4A7A95A8" w:rsidR="00AF0BD1" w:rsidRPr="00E34F2E" w:rsidRDefault="00AF7419" w:rsidP="00AF0BD1">
      <w:pPr>
        <w:pStyle w:val="Prrafodelista"/>
        <w:numPr>
          <w:ilvl w:val="0"/>
          <w:numId w:val="2"/>
        </w:numPr>
        <w:spacing w:line="276" w:lineRule="auto"/>
        <w:jc w:val="both"/>
        <w:rPr>
          <w:rFonts w:ascii="Palatino Linotype" w:hAnsi="Palatino Linotype" w:cs="Arial"/>
        </w:rPr>
      </w:pPr>
      <w:r w:rsidRPr="00AF7419">
        <w:rPr>
          <w:rFonts w:ascii="Palatino Linotype" w:hAnsi="Palatino Linotype" w:cs="Arial"/>
          <w:b/>
        </w:rPr>
        <w:t>OFICIO 397.PDF</w:t>
      </w:r>
      <w:r w:rsidR="00AF0BD1">
        <w:rPr>
          <w:rFonts w:ascii="Palatino Linotype" w:hAnsi="Palatino Linotype"/>
          <w:i/>
        </w:rPr>
        <w:t xml:space="preserve">: </w:t>
      </w:r>
      <w:r w:rsidR="00AF0BD1" w:rsidRPr="00D17EE0">
        <w:rPr>
          <w:rFonts w:ascii="Palatino Linotype" w:hAnsi="Palatino Linotype"/>
          <w:iCs/>
        </w:rPr>
        <w:t xml:space="preserve">mismo que contiene archivo en </w:t>
      </w:r>
      <w:proofErr w:type="spellStart"/>
      <w:r w:rsidR="00AF0BD1" w:rsidRPr="00D17EE0">
        <w:rPr>
          <w:rFonts w:ascii="Palatino Linotype" w:hAnsi="Palatino Linotype"/>
          <w:iCs/>
        </w:rPr>
        <w:t>pdf</w:t>
      </w:r>
      <w:proofErr w:type="spellEnd"/>
      <w:r w:rsidR="00AF0BD1">
        <w:rPr>
          <w:rFonts w:ascii="Palatino Linotype" w:hAnsi="Palatino Linotype"/>
          <w:iCs/>
        </w:rPr>
        <w:t>,</w:t>
      </w:r>
      <w:r>
        <w:rPr>
          <w:rFonts w:ascii="Palatino Linotype" w:hAnsi="Palatino Linotype"/>
          <w:iCs/>
        </w:rPr>
        <w:t xml:space="preserve"> en cinco fojas, consistente en oficio número 222C101040202L/397/2020, por medio del cual la</w:t>
      </w:r>
      <w:r w:rsidR="00AF0BD1">
        <w:rPr>
          <w:rFonts w:ascii="Palatino Linotype" w:hAnsi="Palatino Linotype"/>
          <w:iCs/>
        </w:rPr>
        <w:t xml:space="preserve"> </w:t>
      </w:r>
      <w:r>
        <w:rPr>
          <w:rFonts w:ascii="Palatino Linotype" w:hAnsi="Palatino Linotype"/>
          <w:iCs/>
        </w:rPr>
        <w:t>Titular de la Unidad de Transparencia informa las respuestas dadas por los Servidores Públicos Habilitados en relación a los requerimientos planteados por la parte recurrente</w:t>
      </w:r>
      <w:r w:rsidR="007A1E4A">
        <w:rPr>
          <w:rFonts w:ascii="Palatino Linotype" w:hAnsi="Palatino Linotype"/>
          <w:iCs/>
        </w:rPr>
        <w:t>, informándole sobre los requisitos y formalidades que se deben cumplir para poder solicitar las versión pública de una escritura,</w:t>
      </w:r>
      <w:r w:rsidR="00AF0BD1">
        <w:rPr>
          <w:rFonts w:ascii="Palatino Linotype" w:hAnsi="Palatino Linotype"/>
          <w:iCs/>
        </w:rPr>
        <w:t xml:space="preserve"> tal y como se inserta a continuación:</w:t>
      </w:r>
    </w:p>
    <w:p w14:paraId="1833902B" w14:textId="5BCC30C9" w:rsidR="00AF0BD1" w:rsidRPr="00E34F2E" w:rsidRDefault="00AF0BD1" w:rsidP="00AF0BD1">
      <w:pPr>
        <w:pStyle w:val="Prrafodelista"/>
        <w:spacing w:line="276" w:lineRule="auto"/>
        <w:ind w:left="720"/>
        <w:jc w:val="center"/>
        <w:rPr>
          <w:rFonts w:ascii="Palatino Linotype" w:hAnsi="Palatino Linotype" w:cs="Arial"/>
        </w:rPr>
      </w:pPr>
    </w:p>
    <w:p w14:paraId="0D2E78C6" w14:textId="4378784B" w:rsidR="00AF0BD1" w:rsidRDefault="00AF0BD1" w:rsidP="00AF0BD1">
      <w:pPr>
        <w:spacing w:line="276" w:lineRule="auto"/>
        <w:ind w:left="360"/>
        <w:jc w:val="center"/>
        <w:rPr>
          <w:rFonts w:ascii="Palatino Linotype" w:hAnsi="Palatino Linotype" w:cs="Arial"/>
        </w:rPr>
      </w:pPr>
    </w:p>
    <w:p w14:paraId="4ADBEB6B" w14:textId="77777777" w:rsidR="00AF0BD1" w:rsidRDefault="00AF0BD1" w:rsidP="00AF0BD1">
      <w:pPr>
        <w:spacing w:line="276" w:lineRule="auto"/>
        <w:ind w:left="360"/>
        <w:jc w:val="center"/>
        <w:rPr>
          <w:rFonts w:ascii="Palatino Linotype" w:hAnsi="Palatino Linotype" w:cs="Arial"/>
        </w:rPr>
      </w:pPr>
    </w:p>
    <w:p w14:paraId="71E33724" w14:textId="4630BF98" w:rsidR="00AF0BD1" w:rsidRDefault="007A1E4A" w:rsidP="00AF0BD1">
      <w:pPr>
        <w:spacing w:line="276" w:lineRule="auto"/>
        <w:ind w:left="360"/>
        <w:jc w:val="center"/>
        <w:rPr>
          <w:rFonts w:ascii="Palatino Linotype" w:hAnsi="Palatino Linotype" w:cs="Arial"/>
        </w:rPr>
      </w:pPr>
      <w:r>
        <w:rPr>
          <w:noProof/>
          <w:lang w:eastAsia="es-MX"/>
        </w:rPr>
        <w:lastRenderedPageBreak/>
        <w:drawing>
          <wp:inline distT="0" distB="0" distL="0" distR="0" wp14:anchorId="2CA52D91" wp14:editId="2BD930C5">
            <wp:extent cx="5374789" cy="649649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017" t="14766" r="31872" b="5490"/>
                    <a:stretch/>
                  </pic:blipFill>
                  <pic:spPr bwMode="auto">
                    <a:xfrm>
                      <a:off x="0" y="0"/>
                      <a:ext cx="5406207" cy="6534468"/>
                    </a:xfrm>
                    <a:prstGeom prst="rect">
                      <a:avLst/>
                    </a:prstGeom>
                    <a:ln>
                      <a:noFill/>
                    </a:ln>
                    <a:extLst>
                      <a:ext uri="{53640926-AAD7-44D8-BBD7-CCE9431645EC}">
                        <a14:shadowObscured xmlns:a14="http://schemas.microsoft.com/office/drawing/2010/main"/>
                      </a:ext>
                    </a:extLst>
                  </pic:spPr>
                </pic:pic>
              </a:graphicData>
            </a:graphic>
          </wp:inline>
        </w:drawing>
      </w:r>
    </w:p>
    <w:p w14:paraId="573315BD" w14:textId="7C0EF7BE" w:rsidR="007A1E4A" w:rsidRDefault="007A1E4A" w:rsidP="00AF0BD1">
      <w:pPr>
        <w:spacing w:line="276" w:lineRule="auto"/>
        <w:ind w:left="360"/>
        <w:jc w:val="center"/>
        <w:rPr>
          <w:rFonts w:ascii="Palatino Linotype" w:hAnsi="Palatino Linotype" w:cs="Arial"/>
        </w:rPr>
      </w:pPr>
    </w:p>
    <w:p w14:paraId="65433306" w14:textId="3C074E9C" w:rsidR="007A1E4A" w:rsidRDefault="00AD3787" w:rsidP="00AF0BD1">
      <w:pPr>
        <w:spacing w:line="276" w:lineRule="auto"/>
        <w:ind w:left="360"/>
        <w:jc w:val="center"/>
        <w:rPr>
          <w:rFonts w:ascii="Palatino Linotype" w:hAnsi="Palatino Linotype" w:cs="Arial"/>
        </w:rPr>
      </w:pPr>
      <w:r>
        <w:rPr>
          <w:rFonts w:ascii="Palatino Linotype" w:hAnsi="Palatino Linotype" w:cs="Arial"/>
          <w:noProof/>
          <w:lang w:eastAsia="es-MX"/>
        </w:rPr>
        <w:lastRenderedPageBreak/>
        <mc:AlternateContent>
          <mc:Choice Requires="wps">
            <w:drawing>
              <wp:anchor distT="0" distB="0" distL="114300" distR="114300" simplePos="0" relativeHeight="251664384" behindDoc="0" locked="0" layoutInCell="1" allowOverlap="1" wp14:anchorId="2ED45BF0" wp14:editId="156A8797">
                <wp:simplePos x="0" y="0"/>
                <wp:positionH relativeFrom="page">
                  <wp:posOffset>2200940</wp:posOffset>
                </wp:positionH>
                <wp:positionV relativeFrom="paragraph">
                  <wp:posOffset>1315262</wp:posOffset>
                </wp:positionV>
                <wp:extent cx="3837762" cy="5148373"/>
                <wp:effectExtent l="19050" t="19050" r="10795" b="14605"/>
                <wp:wrapNone/>
                <wp:docPr id="20" name="Rectángulo 20"/>
                <wp:cNvGraphicFramePr/>
                <a:graphic xmlns:a="http://schemas.openxmlformats.org/drawingml/2006/main">
                  <a:graphicData uri="http://schemas.microsoft.com/office/word/2010/wordprocessingShape">
                    <wps:wsp>
                      <wps:cNvSpPr/>
                      <wps:spPr>
                        <a:xfrm>
                          <a:off x="0" y="0"/>
                          <a:ext cx="3837762" cy="51483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26FC7E6" id="Rectángulo 20" o:spid="_x0000_s1026" style="position:absolute;margin-left:173.3pt;margin-top:103.55pt;width:302.2pt;height:40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" filled="f" strokecolor="red" strokeweight="2.25pt">
                <w10:wrap anchorx="page"/>
              </v:rect>
            </w:pict>
          </mc:Fallback>
        </mc:AlternateContent>
      </w:r>
      <w:r w:rsidR="007A1E4A">
        <w:rPr>
          <w:noProof/>
          <w:lang w:eastAsia="es-MX"/>
        </w:rPr>
        <w:drawing>
          <wp:inline distT="0" distB="0" distL="0" distR="0" wp14:anchorId="358F6330" wp14:editId="7F5F7F59">
            <wp:extent cx="5613917" cy="6953693"/>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010" t="14110" r="31887" b="4188"/>
                    <a:stretch/>
                  </pic:blipFill>
                  <pic:spPr bwMode="auto">
                    <a:xfrm>
                      <a:off x="0" y="0"/>
                      <a:ext cx="5656588" cy="7006547"/>
                    </a:xfrm>
                    <a:prstGeom prst="rect">
                      <a:avLst/>
                    </a:prstGeom>
                    <a:ln>
                      <a:noFill/>
                    </a:ln>
                    <a:extLst>
                      <a:ext uri="{53640926-AAD7-44D8-BBD7-CCE9431645EC}">
                        <a14:shadowObscured xmlns:a14="http://schemas.microsoft.com/office/drawing/2010/main"/>
                      </a:ext>
                    </a:extLst>
                  </pic:spPr>
                </pic:pic>
              </a:graphicData>
            </a:graphic>
          </wp:inline>
        </w:drawing>
      </w:r>
    </w:p>
    <w:p w14:paraId="496E5494" w14:textId="6CD842A7" w:rsidR="007A1E4A" w:rsidRPr="00E34F2E" w:rsidRDefault="00AD3787" w:rsidP="00AF0BD1">
      <w:pPr>
        <w:spacing w:line="276" w:lineRule="auto"/>
        <w:ind w:left="360"/>
        <w:jc w:val="center"/>
        <w:rPr>
          <w:rFonts w:ascii="Palatino Linotype" w:hAnsi="Palatino Linotype" w:cs="Arial"/>
        </w:rPr>
      </w:pPr>
      <w:r>
        <w:rPr>
          <w:rFonts w:ascii="Palatino Linotype" w:hAnsi="Palatino Linotype" w:cs="Arial"/>
          <w:noProof/>
          <w:lang w:eastAsia="es-MX"/>
        </w:rPr>
        <w:lastRenderedPageBreak/>
        <mc:AlternateContent>
          <mc:Choice Requires="wps">
            <w:drawing>
              <wp:anchor distT="0" distB="0" distL="114300" distR="114300" simplePos="0" relativeHeight="251666432" behindDoc="0" locked="0" layoutInCell="1" allowOverlap="1" wp14:anchorId="214E01D8" wp14:editId="1B0650E2">
                <wp:simplePos x="0" y="0"/>
                <wp:positionH relativeFrom="margin">
                  <wp:posOffset>1001631</wp:posOffset>
                </wp:positionH>
                <wp:positionV relativeFrom="paragraph">
                  <wp:posOffset>4728313</wp:posOffset>
                </wp:positionV>
                <wp:extent cx="3936262" cy="1575834"/>
                <wp:effectExtent l="19050" t="19050" r="26670" b="24765"/>
                <wp:wrapNone/>
                <wp:docPr id="15" name="Rectángulo 15"/>
                <wp:cNvGraphicFramePr/>
                <a:graphic xmlns:a="http://schemas.openxmlformats.org/drawingml/2006/main">
                  <a:graphicData uri="http://schemas.microsoft.com/office/word/2010/wordprocessingShape">
                    <wps:wsp>
                      <wps:cNvSpPr/>
                      <wps:spPr>
                        <a:xfrm>
                          <a:off x="0" y="0"/>
                          <a:ext cx="3936262" cy="157583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ABE17A0" id="Rectángulo 15" o:spid="_x0000_s1026" style="position:absolute;margin-left:78.85pt;margin-top:372.3pt;width:309.95pt;height:124.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" filled="f" strokecolor="red" strokeweight="2.25pt">
                <w10:wrap anchorx="margin"/>
              </v:rect>
            </w:pict>
          </mc:Fallback>
        </mc:AlternateContent>
      </w:r>
      <w:r w:rsidR="007A1E4A">
        <w:rPr>
          <w:noProof/>
          <w:lang w:eastAsia="es-MX"/>
        </w:rPr>
        <w:drawing>
          <wp:inline distT="0" distB="0" distL="0" distR="0" wp14:anchorId="51FF67A2" wp14:editId="611B90AF">
            <wp:extent cx="5611841" cy="6985591"/>
            <wp:effectExtent l="0" t="0" r="825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95" t="14110" r="31885" b="4188"/>
                    <a:stretch/>
                  </pic:blipFill>
                  <pic:spPr bwMode="auto">
                    <a:xfrm>
                      <a:off x="0" y="0"/>
                      <a:ext cx="5647261" cy="7029682"/>
                    </a:xfrm>
                    <a:prstGeom prst="rect">
                      <a:avLst/>
                    </a:prstGeom>
                    <a:ln>
                      <a:noFill/>
                    </a:ln>
                    <a:extLst>
                      <a:ext uri="{53640926-AAD7-44D8-BBD7-CCE9431645EC}">
                        <a14:shadowObscured xmlns:a14="http://schemas.microsoft.com/office/drawing/2010/main"/>
                      </a:ext>
                    </a:extLst>
                  </pic:spPr>
                </pic:pic>
              </a:graphicData>
            </a:graphic>
          </wp:inline>
        </w:drawing>
      </w:r>
    </w:p>
    <w:p w14:paraId="34C76706" w14:textId="3F81EB24" w:rsidR="00AF0BD1" w:rsidRDefault="00AD3787" w:rsidP="007A1E4A">
      <w:pPr>
        <w:pStyle w:val="Sinespaciado"/>
        <w:spacing w:line="360" w:lineRule="auto"/>
        <w:jc w:val="center"/>
        <w:rPr>
          <w:rFonts w:ascii="Palatino Linotype" w:hAnsi="Palatino Linotype"/>
          <w:sz w:val="24"/>
          <w:lang w:val="es-ES"/>
        </w:rPr>
      </w:pPr>
      <w:r>
        <w:rPr>
          <w:rFonts w:ascii="Palatino Linotype" w:hAnsi="Palatino Linotype" w:cs="Arial"/>
          <w:noProof/>
          <w:lang w:eastAsia="es-MX"/>
        </w:rPr>
        <w:lastRenderedPageBreak/>
        <mc:AlternateContent>
          <mc:Choice Requires="wps">
            <w:drawing>
              <wp:anchor distT="0" distB="0" distL="114300" distR="114300" simplePos="0" relativeHeight="251668480" behindDoc="0" locked="0" layoutInCell="1" allowOverlap="1" wp14:anchorId="3FE6F3A0" wp14:editId="184BCCB1">
                <wp:simplePos x="0" y="0"/>
                <wp:positionH relativeFrom="margin">
                  <wp:posOffset>1054794</wp:posOffset>
                </wp:positionH>
                <wp:positionV relativeFrom="paragraph">
                  <wp:posOffset>1953216</wp:posOffset>
                </wp:positionV>
                <wp:extent cx="3936262" cy="3925629"/>
                <wp:effectExtent l="19050" t="19050" r="26670" b="17780"/>
                <wp:wrapNone/>
                <wp:docPr id="28" name="Rectángulo 28"/>
                <wp:cNvGraphicFramePr/>
                <a:graphic xmlns:a="http://schemas.openxmlformats.org/drawingml/2006/main">
                  <a:graphicData uri="http://schemas.microsoft.com/office/word/2010/wordprocessingShape">
                    <wps:wsp>
                      <wps:cNvSpPr/>
                      <wps:spPr>
                        <a:xfrm>
                          <a:off x="0" y="0"/>
                          <a:ext cx="3936262" cy="39256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477EFF1" id="Rectángulo 28" o:spid="_x0000_s1026" style="position:absolute;margin-left:83.05pt;margin-top:153.8pt;width:309.95pt;height:309.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" filled="f" strokecolor="red" strokeweight="2.25pt">
                <w10:wrap anchorx="margin"/>
              </v:rect>
            </w:pict>
          </mc:Fallback>
        </mc:AlternateContent>
      </w:r>
      <w:r w:rsidR="007A1E4A">
        <w:rPr>
          <w:noProof/>
          <w:lang w:eastAsia="es-MX"/>
        </w:rPr>
        <w:drawing>
          <wp:inline distT="0" distB="0" distL="0" distR="0" wp14:anchorId="1DC53507" wp14:editId="4C330307">
            <wp:extent cx="5547976" cy="693200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00" t="14204" r="32056" b="4178"/>
                    <a:stretch/>
                  </pic:blipFill>
                  <pic:spPr bwMode="auto">
                    <a:xfrm>
                      <a:off x="0" y="0"/>
                      <a:ext cx="5582577" cy="6975232"/>
                    </a:xfrm>
                    <a:prstGeom prst="rect">
                      <a:avLst/>
                    </a:prstGeom>
                    <a:ln>
                      <a:noFill/>
                    </a:ln>
                    <a:extLst>
                      <a:ext uri="{53640926-AAD7-44D8-BBD7-CCE9431645EC}">
                        <a14:shadowObscured xmlns:a14="http://schemas.microsoft.com/office/drawing/2010/main"/>
                      </a:ext>
                    </a:extLst>
                  </pic:spPr>
                </pic:pic>
              </a:graphicData>
            </a:graphic>
          </wp:inline>
        </w:drawing>
      </w:r>
    </w:p>
    <w:p w14:paraId="38FDD0DF" w14:textId="7C42C064" w:rsidR="007A1E4A" w:rsidRDefault="007A1E4A" w:rsidP="007A1E4A">
      <w:pPr>
        <w:pStyle w:val="Sinespaciado"/>
        <w:spacing w:line="360" w:lineRule="auto"/>
        <w:jc w:val="center"/>
        <w:rPr>
          <w:rFonts w:ascii="Palatino Linotype" w:hAnsi="Palatino Linotype"/>
          <w:sz w:val="24"/>
          <w:lang w:val="es-ES"/>
        </w:rPr>
      </w:pPr>
    </w:p>
    <w:p w14:paraId="27DBC42D" w14:textId="6480D07A" w:rsidR="007A1E4A" w:rsidRDefault="007A1E4A" w:rsidP="007A1E4A">
      <w:pPr>
        <w:pStyle w:val="Sinespaciado"/>
        <w:spacing w:line="360" w:lineRule="auto"/>
        <w:jc w:val="center"/>
        <w:rPr>
          <w:rFonts w:ascii="Palatino Linotype" w:hAnsi="Palatino Linotype"/>
          <w:sz w:val="24"/>
          <w:lang w:val="es-ES"/>
        </w:rPr>
      </w:pPr>
      <w:r>
        <w:rPr>
          <w:noProof/>
          <w:lang w:eastAsia="es-MX"/>
        </w:rPr>
        <w:lastRenderedPageBreak/>
        <w:drawing>
          <wp:inline distT="0" distB="0" distL="0" distR="0" wp14:anchorId="4622815F" wp14:editId="1244626E">
            <wp:extent cx="5732033" cy="5901070"/>
            <wp:effectExtent l="0" t="0" r="254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012" t="14438" r="32065" b="16652"/>
                    <a:stretch/>
                  </pic:blipFill>
                  <pic:spPr bwMode="auto">
                    <a:xfrm>
                      <a:off x="0" y="0"/>
                      <a:ext cx="5772086" cy="5942304"/>
                    </a:xfrm>
                    <a:prstGeom prst="rect">
                      <a:avLst/>
                    </a:prstGeom>
                    <a:ln>
                      <a:noFill/>
                    </a:ln>
                    <a:extLst>
                      <a:ext uri="{53640926-AAD7-44D8-BBD7-CCE9431645EC}">
                        <a14:shadowObscured xmlns:a14="http://schemas.microsoft.com/office/drawing/2010/main"/>
                      </a:ext>
                    </a:extLst>
                  </pic:spPr>
                </pic:pic>
              </a:graphicData>
            </a:graphic>
          </wp:inline>
        </w:drawing>
      </w:r>
    </w:p>
    <w:p w14:paraId="3CCAD334" w14:textId="77777777" w:rsidR="007A1E4A" w:rsidRPr="0066576D" w:rsidRDefault="007A1E4A" w:rsidP="007A1E4A">
      <w:pPr>
        <w:pStyle w:val="Sinespaciado"/>
        <w:spacing w:line="360" w:lineRule="auto"/>
        <w:jc w:val="center"/>
        <w:rPr>
          <w:rFonts w:ascii="Palatino Linotype" w:hAnsi="Palatino Linotype"/>
          <w:sz w:val="24"/>
          <w:lang w:val="es-ES"/>
        </w:rPr>
      </w:pPr>
    </w:p>
    <w:p w14:paraId="7AF0676F" w14:textId="2BF9593B" w:rsidR="00AF0BD1" w:rsidRDefault="00AF0BD1" w:rsidP="00AF0BD1">
      <w:pPr>
        <w:pStyle w:val="Sinespaciado"/>
        <w:spacing w:line="360" w:lineRule="auto"/>
        <w:jc w:val="both"/>
        <w:rPr>
          <w:rFonts w:ascii="Palatino Linotype" w:hAnsi="Palatino Linotype"/>
          <w:i/>
          <w:iCs/>
          <w:sz w:val="24"/>
          <w:szCs w:val="24"/>
        </w:rPr>
      </w:pPr>
      <w:r w:rsidRPr="002B3BB9">
        <w:rPr>
          <w:rFonts w:ascii="Palatino Linotype" w:hAnsi="Palatino Linotype"/>
          <w:sz w:val="24"/>
          <w:szCs w:val="24"/>
        </w:rPr>
        <w:t xml:space="preserve">Ante dicha respuesta, la parte Recurrente consideró que su derecho al acceso a la información había sido conculcado, por lo que interpuso el presente recurso de revisión dando como razones o motivos de inconformidad que, </w:t>
      </w:r>
      <w:r w:rsidR="007A1E4A" w:rsidRPr="007A1E4A">
        <w:rPr>
          <w:rFonts w:ascii="Palatino Linotype" w:hAnsi="Palatino Linotype"/>
          <w:i/>
          <w:iCs/>
          <w:sz w:val="24"/>
          <w:szCs w:val="24"/>
        </w:rPr>
        <w:t xml:space="preserve">cuidado, yo no solicité la </w:t>
      </w:r>
      <w:r w:rsidR="007A1E4A" w:rsidRPr="007A1E4A">
        <w:rPr>
          <w:rFonts w:ascii="Palatino Linotype" w:hAnsi="Palatino Linotype"/>
          <w:i/>
          <w:iCs/>
          <w:sz w:val="24"/>
          <w:szCs w:val="24"/>
        </w:rPr>
        <w:lastRenderedPageBreak/>
        <w:t xml:space="preserve">consulta ni mucho menos la reproducción o copias respecto de una escritura </w:t>
      </w:r>
      <w:proofErr w:type="spellStart"/>
      <w:r w:rsidR="007A1E4A" w:rsidRPr="007A1E4A">
        <w:rPr>
          <w:rFonts w:ascii="Palatino Linotype" w:hAnsi="Palatino Linotype"/>
          <w:i/>
          <w:iCs/>
          <w:sz w:val="24"/>
          <w:szCs w:val="24"/>
        </w:rPr>
        <w:t>publica</w:t>
      </w:r>
      <w:proofErr w:type="spellEnd"/>
      <w:r w:rsidR="007A1E4A" w:rsidRPr="007A1E4A">
        <w:rPr>
          <w:rFonts w:ascii="Palatino Linotype" w:hAnsi="Palatino Linotype"/>
          <w:i/>
          <w:iCs/>
          <w:sz w:val="24"/>
          <w:szCs w:val="24"/>
        </w:rPr>
        <w:t xml:space="preserve"> bajo su resguardo, yo estoy haciendo referencia a una VERSIÓN PÚBLICA respecto de una escritura que obre en sus archivos; además la ley de transparencia no impide la expedición de documentos que obren en los archivos tanto físicos como digitales del sujeto obligado; tampoco solicité los requisitos o trámites indicado en la respuesta; la ley de transparencia no exige acreditar interés jurídico para la entrega de una versión pública de una escritura </w:t>
      </w:r>
      <w:proofErr w:type="spellStart"/>
      <w:r w:rsidR="007A1E4A" w:rsidRPr="007A1E4A">
        <w:rPr>
          <w:rFonts w:ascii="Palatino Linotype" w:hAnsi="Palatino Linotype"/>
          <w:i/>
          <w:iCs/>
          <w:sz w:val="24"/>
          <w:szCs w:val="24"/>
        </w:rPr>
        <w:t>publica</w:t>
      </w:r>
      <w:proofErr w:type="spellEnd"/>
      <w:r w:rsidR="007A1E4A" w:rsidRPr="007A1E4A">
        <w:rPr>
          <w:rFonts w:ascii="Palatino Linotype" w:hAnsi="Palatino Linotype"/>
          <w:i/>
          <w:iCs/>
          <w:sz w:val="24"/>
          <w:szCs w:val="24"/>
        </w:rPr>
        <w:t xml:space="preserve">; básicamente </w:t>
      </w:r>
      <w:proofErr w:type="spellStart"/>
      <w:r w:rsidR="007A1E4A" w:rsidRPr="007A1E4A">
        <w:rPr>
          <w:rFonts w:ascii="Palatino Linotype" w:hAnsi="Palatino Linotype"/>
          <w:i/>
          <w:iCs/>
          <w:sz w:val="24"/>
          <w:szCs w:val="24"/>
        </w:rPr>
        <w:t>carwce</w:t>
      </w:r>
      <w:proofErr w:type="spellEnd"/>
      <w:r w:rsidR="007A1E4A" w:rsidRPr="007A1E4A">
        <w:rPr>
          <w:rFonts w:ascii="Palatino Linotype" w:hAnsi="Palatino Linotype"/>
          <w:i/>
          <w:iCs/>
          <w:sz w:val="24"/>
          <w:szCs w:val="24"/>
        </w:rPr>
        <w:t xml:space="preserve"> de sentido la respuesta por parte del sujeto obligado aunado a que invoca la ley del notariado que no tiene absolutamente nada que ver con el asunto que nos ocupa pues vuelvo a reiterar: yo no solicité una consulta, tampoco copias simples o certificadas ni mucho menos la expedición de una escritura, ojo! Yo hago referencia a la entrega de una versión pública de una escritura </w:t>
      </w:r>
      <w:proofErr w:type="spellStart"/>
      <w:proofErr w:type="gramStart"/>
      <w:r w:rsidR="007A1E4A" w:rsidRPr="007A1E4A">
        <w:rPr>
          <w:rFonts w:ascii="Palatino Linotype" w:hAnsi="Palatino Linotype"/>
          <w:i/>
          <w:iCs/>
          <w:sz w:val="24"/>
          <w:szCs w:val="24"/>
        </w:rPr>
        <w:t>publica</w:t>
      </w:r>
      <w:proofErr w:type="spellEnd"/>
      <w:proofErr w:type="gramEnd"/>
      <w:r w:rsidR="007A1E4A" w:rsidRPr="007A1E4A">
        <w:rPr>
          <w:rFonts w:ascii="Palatino Linotype" w:hAnsi="Palatino Linotype"/>
          <w:i/>
          <w:iCs/>
          <w:sz w:val="24"/>
          <w:szCs w:val="24"/>
        </w:rPr>
        <w:t>, pues a pesar de que anexo un archivo en el cual se demuestra que si es posible entregar la versión pública de una escritura, el sujeto obligado responsable se aferra en no querer responder adecuadamente pues se contradice con sus ineficientes argumentos.</w:t>
      </w:r>
    </w:p>
    <w:p w14:paraId="2EDE1CC0" w14:textId="77777777" w:rsidR="007A1E4A" w:rsidRPr="00507FE7" w:rsidRDefault="007A1E4A" w:rsidP="00AF0BD1">
      <w:pPr>
        <w:pStyle w:val="Sinespaciado"/>
        <w:spacing w:line="360" w:lineRule="auto"/>
        <w:jc w:val="both"/>
        <w:rPr>
          <w:rFonts w:ascii="Palatino Linotype" w:hAnsi="Palatino Linotype"/>
        </w:rPr>
      </w:pPr>
    </w:p>
    <w:p w14:paraId="73BCF925" w14:textId="2EF86FB4" w:rsidR="00AF0BD1" w:rsidRDefault="00AF0BD1" w:rsidP="00AF0BD1">
      <w:pPr>
        <w:pStyle w:val="Sinespaciado"/>
        <w:spacing w:line="360" w:lineRule="auto"/>
        <w:jc w:val="both"/>
        <w:rPr>
          <w:rFonts w:ascii="Palatino Linotype" w:hAnsi="Palatino Linotype"/>
          <w:sz w:val="24"/>
          <w:szCs w:val="24"/>
        </w:rPr>
      </w:pPr>
      <w:r w:rsidRPr="003A53A6">
        <w:rPr>
          <w:rFonts w:ascii="Palatino Linotype" w:hAnsi="Palatino Linotype"/>
          <w:sz w:val="24"/>
          <w:szCs w:val="24"/>
        </w:rPr>
        <w:t xml:space="preserve"> Posteriormente el Sujeto Obligado remite su Informe Justificado, mediante el cual modifica su respuesta anexando un documento en </w:t>
      </w:r>
      <w:proofErr w:type="spellStart"/>
      <w:r w:rsidRPr="003A53A6">
        <w:rPr>
          <w:rFonts w:ascii="Palatino Linotype" w:hAnsi="Palatino Linotype"/>
          <w:sz w:val="24"/>
          <w:szCs w:val="24"/>
        </w:rPr>
        <w:t>pdf</w:t>
      </w:r>
      <w:proofErr w:type="spellEnd"/>
      <w:r>
        <w:rPr>
          <w:rFonts w:ascii="Palatino Linotype" w:hAnsi="Palatino Linotype"/>
          <w:sz w:val="24"/>
          <w:szCs w:val="24"/>
        </w:rPr>
        <w:t xml:space="preserve">, con número de oficio: </w:t>
      </w:r>
      <w:r w:rsidR="007A1E4A">
        <w:rPr>
          <w:rFonts w:ascii="Palatino Linotype" w:hAnsi="Palatino Linotype"/>
          <w:sz w:val="24"/>
          <w:szCs w:val="24"/>
        </w:rPr>
        <w:t>222C0101040202L/433/2020</w:t>
      </w:r>
      <w:r>
        <w:rPr>
          <w:rFonts w:ascii="Palatino Linotype" w:hAnsi="Palatino Linotype"/>
          <w:sz w:val="24"/>
          <w:szCs w:val="24"/>
        </w:rPr>
        <w:t>,</w:t>
      </w:r>
      <w:r w:rsidRPr="003A53A6">
        <w:rPr>
          <w:rFonts w:ascii="Palatino Linotype" w:hAnsi="Palatino Linotype"/>
          <w:sz w:val="24"/>
          <w:szCs w:val="24"/>
        </w:rPr>
        <w:t xml:space="preserve"> </w:t>
      </w:r>
      <w:r w:rsidR="007713C9">
        <w:rPr>
          <w:rFonts w:ascii="Palatino Linotype" w:hAnsi="Palatino Linotype"/>
          <w:sz w:val="24"/>
          <w:szCs w:val="24"/>
        </w:rPr>
        <w:t xml:space="preserve">misma en </w:t>
      </w:r>
      <w:r w:rsidRPr="003A53A6">
        <w:rPr>
          <w:rFonts w:ascii="Palatino Linotype" w:hAnsi="Palatino Linotype"/>
          <w:sz w:val="24"/>
          <w:szCs w:val="24"/>
        </w:rPr>
        <w:t xml:space="preserve">el cual versa en el informe </w:t>
      </w:r>
      <w:r>
        <w:rPr>
          <w:rFonts w:ascii="Palatino Linotype" w:hAnsi="Palatino Linotype"/>
          <w:sz w:val="24"/>
          <w:szCs w:val="24"/>
        </w:rPr>
        <w:t>por medio del cual puntualiza,</w:t>
      </w:r>
      <w:r w:rsidR="007713C9">
        <w:rPr>
          <w:rFonts w:ascii="Palatino Linotype" w:hAnsi="Palatino Linotype"/>
          <w:sz w:val="24"/>
          <w:szCs w:val="24"/>
        </w:rPr>
        <w:t xml:space="preserve"> a través del oficio 222C0101040202L/407/2020 la Servidora Pública Habilitada en Materia de Transparencia de la Dirección de Control y Supervisión de Oficinas Registrales</w:t>
      </w:r>
      <w:r>
        <w:rPr>
          <w:rFonts w:ascii="Palatino Linotype" w:hAnsi="Palatino Linotype"/>
          <w:sz w:val="24"/>
          <w:szCs w:val="24"/>
        </w:rPr>
        <w:t xml:space="preserve"> </w:t>
      </w:r>
      <w:r w:rsidR="007713C9">
        <w:rPr>
          <w:rFonts w:ascii="Palatino Linotype" w:hAnsi="Palatino Linotype"/>
          <w:sz w:val="24"/>
          <w:szCs w:val="24"/>
        </w:rPr>
        <w:t>que no es posible la entrega de una versión pública de las escrituras que requiere a través del Sistema de Acceso a la Información Mexiquense (SAIMEX)…</w:t>
      </w:r>
      <w:r>
        <w:rPr>
          <w:rFonts w:ascii="Palatino Linotype" w:hAnsi="Palatino Linotype"/>
          <w:sz w:val="24"/>
          <w:szCs w:val="24"/>
        </w:rPr>
        <w:t>, tal y como se observa a continuación:</w:t>
      </w:r>
    </w:p>
    <w:p w14:paraId="33AEE8F8" w14:textId="2A69E997" w:rsidR="00AF0BD1" w:rsidRPr="003A53A6" w:rsidRDefault="00AF0BD1" w:rsidP="00AF0BD1">
      <w:pPr>
        <w:pStyle w:val="Sinespaciado"/>
        <w:spacing w:line="360" w:lineRule="auto"/>
        <w:jc w:val="both"/>
        <w:rPr>
          <w:rFonts w:ascii="Palatino Linotype" w:hAnsi="Palatino Linotype"/>
          <w:sz w:val="24"/>
          <w:szCs w:val="24"/>
        </w:rPr>
      </w:pPr>
    </w:p>
    <w:p w14:paraId="582C348E" w14:textId="0DBB214A" w:rsidR="00AF0BD1" w:rsidRDefault="00AF0BD1" w:rsidP="00AF0BD1">
      <w:pPr>
        <w:pStyle w:val="Sinespaciado"/>
        <w:spacing w:line="360" w:lineRule="auto"/>
        <w:jc w:val="both"/>
        <w:rPr>
          <w:rFonts w:ascii="Palatino Linotype" w:hAnsi="Palatino Linotype"/>
        </w:rPr>
      </w:pPr>
    </w:p>
    <w:p w14:paraId="32E909D9" w14:textId="6A1C013F" w:rsidR="00AF0BD1" w:rsidRDefault="00AF0BD1" w:rsidP="00AF0BD1">
      <w:pPr>
        <w:pStyle w:val="Sinespaciado"/>
        <w:spacing w:line="360" w:lineRule="auto"/>
        <w:jc w:val="center"/>
        <w:rPr>
          <w:rFonts w:ascii="Palatino Linotype" w:hAnsi="Palatino Linotype"/>
        </w:rPr>
      </w:pPr>
    </w:p>
    <w:p w14:paraId="14F23A89" w14:textId="3E505E75" w:rsidR="00AF0BD1" w:rsidRDefault="00D3491F" w:rsidP="00AF0BD1">
      <w:pPr>
        <w:pStyle w:val="Sinespaciado"/>
        <w:spacing w:line="360" w:lineRule="auto"/>
        <w:jc w:val="center"/>
        <w:rPr>
          <w:rFonts w:ascii="Palatino Linotype" w:hAnsi="Palatino Linotype"/>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0E5EB369" wp14:editId="7F30A3BB">
                <wp:simplePos x="0" y="0"/>
                <wp:positionH relativeFrom="page">
                  <wp:posOffset>2285999</wp:posOffset>
                </wp:positionH>
                <wp:positionV relativeFrom="paragraph">
                  <wp:posOffset>1691906</wp:posOffset>
                </wp:positionV>
                <wp:extent cx="3551127" cy="1181100"/>
                <wp:effectExtent l="19050" t="19050" r="11430" b="19050"/>
                <wp:wrapNone/>
                <wp:docPr id="12" name="Rectángulo 12"/>
                <wp:cNvGraphicFramePr/>
                <a:graphic xmlns:a="http://schemas.openxmlformats.org/drawingml/2006/main">
                  <a:graphicData uri="http://schemas.microsoft.com/office/word/2010/wordprocessingShape">
                    <wps:wsp>
                      <wps:cNvSpPr/>
                      <wps:spPr>
                        <a:xfrm>
                          <a:off x="0" y="0"/>
                          <a:ext cx="3551127" cy="1181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70F1F8F" id="Rectángulo 12" o:spid="_x0000_s1026" style="position:absolute;margin-left:180pt;margin-top:133.2pt;width:279.6pt;height:9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" filled="f" strokecolor="red" strokeweight="2.25pt">
                <w10:wrap anchorx="page"/>
              </v:rect>
            </w:pict>
          </mc:Fallback>
        </mc:AlternateContent>
      </w:r>
      <w:r>
        <w:rPr>
          <w:noProof/>
          <w:lang w:eastAsia="es-MX"/>
        </w:rPr>
        <w:drawing>
          <wp:inline distT="0" distB="0" distL="0" distR="0" wp14:anchorId="11D391C2" wp14:editId="44E3DEBD">
            <wp:extent cx="4989253" cy="6432698"/>
            <wp:effectExtent l="0" t="0" r="190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384" t="15095" r="33537" b="4503"/>
                    <a:stretch/>
                  </pic:blipFill>
                  <pic:spPr bwMode="auto">
                    <a:xfrm>
                      <a:off x="0" y="0"/>
                      <a:ext cx="4999142" cy="6445448"/>
                    </a:xfrm>
                    <a:prstGeom prst="rect">
                      <a:avLst/>
                    </a:prstGeom>
                    <a:ln>
                      <a:noFill/>
                    </a:ln>
                    <a:extLst>
                      <a:ext uri="{53640926-AAD7-44D8-BBD7-CCE9431645EC}">
                        <a14:shadowObscured xmlns:a14="http://schemas.microsoft.com/office/drawing/2010/main"/>
                      </a:ext>
                    </a:extLst>
                  </pic:spPr>
                </pic:pic>
              </a:graphicData>
            </a:graphic>
          </wp:inline>
        </w:drawing>
      </w:r>
    </w:p>
    <w:p w14:paraId="2BBC5244" w14:textId="77777777" w:rsidR="00AF0BD1" w:rsidRDefault="00AF0BD1" w:rsidP="00AF0BD1">
      <w:pPr>
        <w:pStyle w:val="Sinespaciado"/>
        <w:spacing w:line="360" w:lineRule="auto"/>
        <w:jc w:val="center"/>
        <w:rPr>
          <w:rFonts w:ascii="Palatino Linotype" w:hAnsi="Palatino Linotype"/>
        </w:rPr>
      </w:pPr>
    </w:p>
    <w:p w14:paraId="72ACD2E4" w14:textId="01C57BA0" w:rsidR="00AF0BD1" w:rsidRDefault="00AF0BD1" w:rsidP="00AF0BD1">
      <w:pPr>
        <w:pStyle w:val="Sinespaciado"/>
        <w:spacing w:line="360" w:lineRule="auto"/>
        <w:jc w:val="center"/>
        <w:rPr>
          <w:rFonts w:ascii="Palatino Linotype" w:hAnsi="Palatino Linotype"/>
        </w:rPr>
      </w:pPr>
    </w:p>
    <w:p w14:paraId="6B236D03" w14:textId="0F00CE23" w:rsidR="00AF0BD1" w:rsidRDefault="00D3491F" w:rsidP="00AF0BD1">
      <w:pPr>
        <w:pStyle w:val="Sinespaciado"/>
        <w:spacing w:line="360" w:lineRule="auto"/>
        <w:jc w:val="center"/>
        <w:rPr>
          <w:rFonts w:ascii="Palatino Linotype" w:hAnsi="Palatino Linotype"/>
        </w:rPr>
      </w:pPr>
      <w:r>
        <w:rPr>
          <w:noProof/>
          <w:lang w:eastAsia="es-MX"/>
        </w:rPr>
        <w:lastRenderedPageBreak/>
        <w:drawing>
          <wp:inline distT="0" distB="0" distL="0" distR="0" wp14:anchorId="2575A59F" wp14:editId="6B50A5D4">
            <wp:extent cx="5140359" cy="7081284"/>
            <wp:effectExtent l="0" t="0" r="317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935" t="14110" r="34838" b="4516"/>
                    <a:stretch/>
                  </pic:blipFill>
                  <pic:spPr bwMode="auto">
                    <a:xfrm>
                      <a:off x="0" y="0"/>
                      <a:ext cx="5175667" cy="7129924"/>
                    </a:xfrm>
                    <a:prstGeom prst="rect">
                      <a:avLst/>
                    </a:prstGeom>
                    <a:ln>
                      <a:noFill/>
                    </a:ln>
                    <a:extLst>
                      <a:ext uri="{53640926-AAD7-44D8-BBD7-CCE9431645EC}">
                        <a14:shadowObscured xmlns:a14="http://schemas.microsoft.com/office/drawing/2010/main"/>
                      </a:ext>
                    </a:extLst>
                  </pic:spPr>
                </pic:pic>
              </a:graphicData>
            </a:graphic>
          </wp:inline>
        </w:drawing>
      </w:r>
    </w:p>
    <w:p w14:paraId="52C3D317" w14:textId="77777777" w:rsidR="00AF0BD1" w:rsidRPr="00230F2C" w:rsidRDefault="00AF0BD1" w:rsidP="00AF0BD1">
      <w:pPr>
        <w:spacing w:line="360" w:lineRule="auto"/>
        <w:jc w:val="both"/>
        <w:rPr>
          <w:rFonts w:ascii="Palatino Linotype" w:hAnsi="Palatino Linotype" w:cs="Arial"/>
          <w:sz w:val="24"/>
          <w:szCs w:val="24"/>
        </w:rPr>
      </w:pPr>
      <w:r w:rsidRPr="00230F2C">
        <w:rPr>
          <w:rFonts w:ascii="Palatino Linotype" w:hAnsi="Palatino Linotype" w:cs="Arial"/>
          <w:sz w:val="24"/>
          <w:szCs w:val="24"/>
        </w:rPr>
        <w:lastRenderedPageBreak/>
        <w:t xml:space="preserve">Ahora bien, la respuesta emitida por </w:t>
      </w:r>
      <w:r w:rsidRPr="00230F2C">
        <w:rPr>
          <w:rFonts w:ascii="Palatino Linotype" w:hAnsi="Palatino Linotype" w:cs="Arial"/>
          <w:b/>
          <w:sz w:val="24"/>
          <w:szCs w:val="24"/>
        </w:rPr>
        <w:t xml:space="preserve">El Sujeto Obligado </w:t>
      </w:r>
      <w:r w:rsidRPr="00230F2C">
        <w:rPr>
          <w:rFonts w:ascii="Palatino Linotype" w:hAnsi="Palatino Linotype" w:cs="Arial"/>
          <w:sz w:val="24"/>
          <w:szCs w:val="24"/>
        </w:rPr>
        <w:t>mediante informe justificado tiene la presunción legal de ser verídica, considerado que fue emitida por un servidor público en ejercicio de sus funciones, lo que conlleva la presunción de veracidad de todo acto administrativo.</w:t>
      </w:r>
    </w:p>
    <w:p w14:paraId="589E6203" w14:textId="77777777" w:rsidR="00AF0BD1" w:rsidRPr="00230F2C" w:rsidRDefault="00AF0BD1" w:rsidP="00AF0BD1">
      <w:pPr>
        <w:pStyle w:val="Sinespaciado"/>
        <w:spacing w:line="360" w:lineRule="auto"/>
        <w:jc w:val="both"/>
        <w:rPr>
          <w:rFonts w:ascii="Palatino Linotype" w:hAnsi="Palatino Linotype"/>
          <w:sz w:val="28"/>
          <w:szCs w:val="28"/>
        </w:rPr>
      </w:pPr>
    </w:p>
    <w:p w14:paraId="4F230187" w14:textId="77777777" w:rsidR="00AF0BD1" w:rsidRPr="00CE46BA" w:rsidRDefault="00AF0BD1" w:rsidP="00AF0BD1">
      <w:pPr>
        <w:pStyle w:val="Sinespaciado"/>
        <w:spacing w:line="360" w:lineRule="auto"/>
        <w:jc w:val="both"/>
        <w:rPr>
          <w:rFonts w:ascii="Palatino Linotype" w:hAnsi="Palatino Linotype"/>
          <w:sz w:val="24"/>
          <w:szCs w:val="24"/>
        </w:rPr>
      </w:pPr>
      <w:r w:rsidRPr="00CE46BA">
        <w:rPr>
          <w:rFonts w:ascii="Palatino Linotype" w:hAnsi="Palatino Linotype"/>
          <w:sz w:val="24"/>
          <w:szCs w:val="24"/>
        </w:rPr>
        <w:t xml:space="preserve">En ese contexto, esta Ponencia Resolutora considera necesario precisar en relación a la información proporcionada por el Sujeto Obligado mediante </w:t>
      </w:r>
      <w:r>
        <w:rPr>
          <w:rFonts w:ascii="Palatino Linotype" w:hAnsi="Palatino Linotype"/>
          <w:sz w:val="24"/>
          <w:szCs w:val="24"/>
        </w:rPr>
        <w:t>Informe justificado</w:t>
      </w:r>
      <w:r w:rsidRPr="00CE46BA">
        <w:rPr>
          <w:rFonts w:ascii="Palatino Linotype" w:hAnsi="Palatino Linotype"/>
          <w:sz w:val="24"/>
          <w:szCs w:val="24"/>
        </w:rPr>
        <w:t>, este Instituto no está facultado para dudar de la veracidad de la información proporcionada, pues no existe precepto legal alguno en la Ley de la materia que permita que, vía recurso de revisión, pueda pronunciarse al respecto. Sirve de apoyo a lo anterior, por analogía, el criterio 31/10 emitido por el entonces Instituto Federal de Acceso a la Información y Protección de Datos (IFAI) hoy Instituto Nacional de Transparencia, Acceso a la Información y Protección de Datos Personales (INAI), que a la letra indica:</w:t>
      </w:r>
    </w:p>
    <w:p w14:paraId="0CFE7C3A" w14:textId="77777777" w:rsidR="00AF0BD1" w:rsidRPr="00CE46BA" w:rsidRDefault="00AF0BD1" w:rsidP="00AF0BD1">
      <w:pPr>
        <w:pStyle w:val="Sinespaciado"/>
        <w:spacing w:line="360" w:lineRule="auto"/>
        <w:jc w:val="both"/>
        <w:rPr>
          <w:rFonts w:ascii="Palatino Linotype" w:hAnsi="Palatino Linotype"/>
          <w:sz w:val="24"/>
          <w:szCs w:val="24"/>
        </w:rPr>
      </w:pPr>
    </w:p>
    <w:p w14:paraId="19F06AEE" w14:textId="77777777" w:rsidR="00AF0BD1" w:rsidRPr="00C96AC8" w:rsidRDefault="00AF0BD1" w:rsidP="00AF0BD1">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w:t>
      </w:r>
      <w:r w:rsidRPr="00C96AC8">
        <w:rPr>
          <w:rFonts w:ascii="Palatino Linotype" w:hAnsi="Palatino Linotype"/>
          <w:i/>
        </w:rPr>
        <w:lastRenderedPageBreak/>
        <w:t>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742E63B" w14:textId="77777777" w:rsidR="00AF0BD1" w:rsidRPr="00C96AC8" w:rsidRDefault="00AF0BD1" w:rsidP="00AF0BD1">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Expedientes: </w:t>
      </w:r>
    </w:p>
    <w:p w14:paraId="1C874100" w14:textId="77777777" w:rsidR="00AF0BD1" w:rsidRPr="00C96AC8" w:rsidRDefault="00AF0BD1" w:rsidP="00AF0BD1">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2440/07 Comisión Federal de Electricidad - Alonso Lujambio Irazábal </w:t>
      </w:r>
    </w:p>
    <w:p w14:paraId="0BD54F21" w14:textId="77777777" w:rsidR="00AF0BD1" w:rsidRPr="00C96AC8" w:rsidRDefault="00AF0BD1" w:rsidP="00AF0BD1">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0113/09 Instituto de Seguridad y Servicios Sociales de los Trabajadores del Estado – Alonso Lujambio Irazábal </w:t>
      </w:r>
    </w:p>
    <w:p w14:paraId="11496C53" w14:textId="77777777" w:rsidR="00AF0BD1" w:rsidRPr="00C96AC8" w:rsidRDefault="00AF0BD1" w:rsidP="00AF0BD1">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1624/09 Instituto Nacional para la Educación de los Adultos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 </w:t>
      </w:r>
    </w:p>
    <w:p w14:paraId="48CD5CA1" w14:textId="77777777" w:rsidR="00AF0BD1" w:rsidRPr="00C96AC8" w:rsidRDefault="00AF0BD1" w:rsidP="00AF0BD1">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2395/09 Secretaría de Economía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 </w:t>
      </w:r>
    </w:p>
    <w:p w14:paraId="09677A56" w14:textId="77777777" w:rsidR="00AF0BD1" w:rsidRPr="00C96AC8" w:rsidRDefault="00AF0BD1" w:rsidP="00AF0BD1">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0837/10 Administración Portuaria Integral de Veracruz, S.A. de C.V.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w:t>
      </w:r>
    </w:p>
    <w:p w14:paraId="61CCF3A8" w14:textId="77777777" w:rsidR="00AF0BD1" w:rsidRDefault="00AF0BD1" w:rsidP="00AF0BD1">
      <w:pPr>
        <w:pStyle w:val="Sinespaciado"/>
        <w:spacing w:line="360" w:lineRule="auto"/>
        <w:jc w:val="both"/>
        <w:rPr>
          <w:rFonts w:ascii="Palatino Linotype" w:hAnsi="Palatino Linotype"/>
        </w:rPr>
      </w:pPr>
    </w:p>
    <w:p w14:paraId="0EAC59A3" w14:textId="77777777" w:rsidR="00AF0BD1" w:rsidRPr="00C96AC8" w:rsidRDefault="00AF0BD1" w:rsidP="00AF0BD1">
      <w:pPr>
        <w:pStyle w:val="Sinespaciado"/>
        <w:spacing w:line="360" w:lineRule="auto"/>
        <w:jc w:val="both"/>
        <w:rPr>
          <w:rFonts w:ascii="Palatino Linotype" w:hAnsi="Palatino Linotype"/>
        </w:rPr>
      </w:pPr>
    </w:p>
    <w:p w14:paraId="04F78162" w14:textId="77777777" w:rsidR="00AF0BD1" w:rsidRPr="00CE46BA" w:rsidRDefault="00AF0BD1" w:rsidP="00AF0BD1">
      <w:pPr>
        <w:pStyle w:val="Sinespaciado"/>
        <w:spacing w:line="360" w:lineRule="auto"/>
        <w:jc w:val="both"/>
        <w:rPr>
          <w:rFonts w:ascii="Palatino Linotype" w:hAnsi="Palatino Linotype"/>
          <w:sz w:val="24"/>
          <w:szCs w:val="24"/>
        </w:rPr>
      </w:pPr>
      <w:r w:rsidRPr="00CE46BA">
        <w:rPr>
          <w:rFonts w:ascii="Palatino Linotype" w:hAnsi="Palatino Linotype"/>
          <w:sz w:val="24"/>
          <w:szCs w:val="24"/>
        </w:rPr>
        <w:t>Bajo esa tesitura, podemos concluir, que el Sujeto Obligado en atención a la solicitud de información, mediante respuesta por parte del Titular de la Unidad de Transparencia, adhirió información que no se había presentado en la respuesta primigenia, posteriormente en informe justificado remitió la información correspondiente, haciendo constar que contiene los parámetros requeridos por el particular.</w:t>
      </w:r>
    </w:p>
    <w:p w14:paraId="262B44CD" w14:textId="77777777" w:rsidR="00AF0BD1" w:rsidRDefault="00AF0BD1" w:rsidP="00AF0BD1">
      <w:pPr>
        <w:pStyle w:val="Sinespaciado"/>
        <w:spacing w:line="360" w:lineRule="auto"/>
        <w:jc w:val="both"/>
        <w:rPr>
          <w:rFonts w:ascii="Palatino Linotype" w:hAnsi="Palatino Linotype"/>
        </w:rPr>
      </w:pPr>
    </w:p>
    <w:p w14:paraId="64FB28CA" w14:textId="77777777" w:rsidR="00AF0BD1" w:rsidRPr="00C96AC8" w:rsidRDefault="00AF0BD1" w:rsidP="00AF0BD1">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 xml:space="preserve">En este sentido, aplica la fracción III del artículo 192 de la Ley de Transparencia y Acceso a la Información Pública del Estado de México y Municipios, mismo que </w:t>
      </w:r>
      <w:r w:rsidRPr="00C96AC8">
        <w:rPr>
          <w:rFonts w:ascii="Palatino Linotype" w:hAnsi="Palatino Linotype" w:cs="Arial"/>
          <w:sz w:val="24"/>
          <w:lang w:eastAsia="es-MX"/>
        </w:rPr>
        <w:lastRenderedPageBreak/>
        <w:t>establece que en los casos que el sujeto Obligado modifique su respuesta, de tal manera que el recurso de revisión quede sin materia porque se actualiza tal circunstancia, ya que el acto impugnado que dio origen al presente recurso de revisión fue atendido en un acto posterior, ya que adhirió a su contestación original información que no se proporcionó en un principio y de esta manera se está dando certeza jurídica a</w:t>
      </w:r>
      <w:r>
        <w:rPr>
          <w:rFonts w:ascii="Palatino Linotype" w:hAnsi="Palatino Linotype" w:cs="Arial"/>
          <w:sz w:val="24"/>
          <w:lang w:eastAsia="es-MX"/>
        </w:rPr>
        <w:t xml:space="preserve"> </w:t>
      </w:r>
      <w:r w:rsidRPr="00C96AC8">
        <w:rPr>
          <w:rFonts w:ascii="Palatino Linotype" w:hAnsi="Palatino Linotype" w:cs="Arial"/>
          <w:sz w:val="24"/>
          <w:lang w:eastAsia="es-MX"/>
        </w:rPr>
        <w:t>l</w:t>
      </w:r>
      <w:r>
        <w:rPr>
          <w:rFonts w:ascii="Palatino Linotype" w:hAnsi="Palatino Linotype" w:cs="Arial"/>
          <w:sz w:val="24"/>
          <w:lang w:eastAsia="es-MX"/>
        </w:rPr>
        <w:t>a parte</w:t>
      </w:r>
      <w:r w:rsidRPr="00C96AC8">
        <w:rPr>
          <w:rFonts w:ascii="Palatino Linotype" w:hAnsi="Palatino Linotype" w:cs="Arial"/>
          <w:sz w:val="24"/>
          <w:lang w:eastAsia="es-MX"/>
        </w:rPr>
        <w:t xml:space="preserve"> Recurrente.</w:t>
      </w:r>
    </w:p>
    <w:p w14:paraId="1258AFB1" w14:textId="77777777" w:rsidR="00AF0BD1" w:rsidRPr="00C96AC8" w:rsidRDefault="00AF0BD1" w:rsidP="00AF0BD1">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 xml:space="preserve"> </w:t>
      </w:r>
    </w:p>
    <w:p w14:paraId="6F58D8C3" w14:textId="77777777" w:rsidR="00AF0BD1" w:rsidRDefault="00AF0BD1" w:rsidP="00AF0BD1">
      <w:pPr>
        <w:spacing w:line="360" w:lineRule="auto"/>
        <w:jc w:val="both"/>
        <w:rPr>
          <w:rFonts w:ascii="Palatino Linotype" w:hAnsi="Palatino Linotype" w:cs="Arial"/>
          <w:sz w:val="24"/>
        </w:rPr>
      </w:pPr>
      <w:r w:rsidRPr="00C96AC8">
        <w:rPr>
          <w:rFonts w:ascii="Palatino Linotype" w:hAnsi="Palatino Linotype" w:cs="Arial"/>
          <w:sz w:val="24"/>
        </w:rPr>
        <w:t>Luego, conforme a la transcripción que antecede conviene desglosar los elementos que deben tomarse en consideración para que el sobreseimiento del presente recurso de revisión, son los siguientes:</w:t>
      </w:r>
    </w:p>
    <w:p w14:paraId="3E80AB46" w14:textId="77777777" w:rsidR="00AF0BD1" w:rsidRPr="00AC1D20" w:rsidRDefault="00AF0BD1" w:rsidP="00AF0BD1">
      <w:pPr>
        <w:spacing w:line="360" w:lineRule="auto"/>
        <w:ind w:left="708"/>
        <w:jc w:val="both"/>
        <w:rPr>
          <w:rFonts w:ascii="Palatino Linotype" w:hAnsi="Palatino Linotype" w:cs="Arial"/>
        </w:rPr>
      </w:pPr>
      <w:r w:rsidRPr="00AC1D20">
        <w:rPr>
          <w:rFonts w:ascii="Palatino Linotype" w:hAnsi="Palatino Linotype" w:cs="Arial"/>
        </w:rPr>
        <w:t xml:space="preserve">1.- El sujeto obligado responsable; </w:t>
      </w:r>
    </w:p>
    <w:p w14:paraId="69376EC6" w14:textId="77777777" w:rsidR="00AF0BD1" w:rsidRPr="00AC1D20" w:rsidRDefault="00AF0BD1" w:rsidP="00AF0BD1">
      <w:pPr>
        <w:spacing w:line="360" w:lineRule="auto"/>
        <w:ind w:left="708"/>
        <w:jc w:val="both"/>
        <w:rPr>
          <w:rFonts w:ascii="Palatino Linotype" w:hAnsi="Palatino Linotype" w:cs="Arial"/>
        </w:rPr>
      </w:pPr>
      <w:r w:rsidRPr="00AC1D20">
        <w:rPr>
          <w:rFonts w:ascii="Palatino Linotype" w:hAnsi="Palatino Linotype" w:cs="Arial"/>
        </w:rPr>
        <w:t>2.- Acto;</w:t>
      </w:r>
    </w:p>
    <w:p w14:paraId="0EA193AD" w14:textId="77777777" w:rsidR="00AF0BD1" w:rsidRPr="00AC1D20" w:rsidRDefault="00AF0BD1" w:rsidP="00AF0BD1">
      <w:pPr>
        <w:spacing w:line="360" w:lineRule="auto"/>
        <w:ind w:left="708"/>
        <w:jc w:val="both"/>
        <w:rPr>
          <w:rFonts w:ascii="Palatino Linotype" w:hAnsi="Palatino Linotype" w:cs="Arial"/>
        </w:rPr>
      </w:pPr>
      <w:r w:rsidRPr="00AC1D20">
        <w:rPr>
          <w:rFonts w:ascii="Palatino Linotype" w:hAnsi="Palatino Linotype" w:cs="Arial"/>
        </w:rPr>
        <w:t>3.- Que se modifique o revoque; y</w:t>
      </w:r>
    </w:p>
    <w:p w14:paraId="67AAFCFB" w14:textId="77777777" w:rsidR="00AF0BD1" w:rsidRPr="00AC1D20" w:rsidRDefault="00AF0BD1" w:rsidP="00AF0BD1">
      <w:pPr>
        <w:spacing w:line="360" w:lineRule="auto"/>
        <w:ind w:left="708"/>
        <w:jc w:val="both"/>
        <w:rPr>
          <w:rFonts w:ascii="Palatino Linotype" w:hAnsi="Palatino Linotype" w:cs="Arial"/>
        </w:rPr>
      </w:pPr>
      <w:r w:rsidRPr="00AC1D20">
        <w:rPr>
          <w:rFonts w:ascii="Palatino Linotype" w:hAnsi="Palatino Linotype" w:cs="Arial"/>
        </w:rPr>
        <w:t>4.- De tal manera que el medio de impugnación quede sin efecto o materia.</w:t>
      </w:r>
    </w:p>
    <w:p w14:paraId="25B81EAC" w14:textId="77777777" w:rsidR="00AF0BD1" w:rsidRPr="00AC1D20" w:rsidRDefault="00AF0BD1" w:rsidP="00AF0BD1">
      <w:pPr>
        <w:spacing w:line="360" w:lineRule="auto"/>
        <w:ind w:left="708"/>
        <w:jc w:val="both"/>
        <w:rPr>
          <w:rFonts w:ascii="Palatino Linotype" w:hAnsi="Palatino Linotype" w:cs="Arial"/>
        </w:rPr>
      </w:pPr>
    </w:p>
    <w:p w14:paraId="237D7F22" w14:textId="1F45CD70" w:rsidR="00AF0BD1" w:rsidRPr="00C96AC8" w:rsidRDefault="00AF0BD1" w:rsidP="00AF0BD1">
      <w:pPr>
        <w:spacing w:line="360" w:lineRule="auto"/>
        <w:jc w:val="both"/>
        <w:rPr>
          <w:rFonts w:ascii="Palatino Linotype" w:hAnsi="Palatino Linotype" w:cs="Arial"/>
          <w:sz w:val="24"/>
        </w:rPr>
      </w:pPr>
      <w:r w:rsidRPr="00C96AC8">
        <w:rPr>
          <w:rFonts w:ascii="Palatino Linotype" w:hAnsi="Palatino Linotype" w:cs="Arial"/>
          <w:sz w:val="24"/>
        </w:rPr>
        <w:t xml:space="preserve">El primer elemento normativo, se actualiza ya que el Sujeto Obligado responsable es </w:t>
      </w:r>
      <w:r>
        <w:rPr>
          <w:rFonts w:ascii="Palatino Linotype" w:hAnsi="Palatino Linotype" w:cs="Arial"/>
          <w:sz w:val="24"/>
        </w:rPr>
        <w:t xml:space="preserve">el </w:t>
      </w:r>
      <w:r w:rsidR="00AD3787">
        <w:rPr>
          <w:rFonts w:ascii="Palatino Linotype" w:hAnsi="Palatino Linotype" w:cs="Arial"/>
          <w:sz w:val="24"/>
        </w:rPr>
        <w:t>Instituto de la Función Registral del Estado de México.</w:t>
      </w:r>
    </w:p>
    <w:p w14:paraId="2082FC3E" w14:textId="77777777" w:rsidR="00AF0BD1" w:rsidRDefault="00AF0BD1" w:rsidP="00AF0BD1">
      <w:pPr>
        <w:spacing w:line="360" w:lineRule="auto"/>
        <w:jc w:val="both"/>
        <w:rPr>
          <w:rFonts w:ascii="Palatino Linotype" w:hAnsi="Palatino Linotype" w:cs="Arial"/>
          <w:sz w:val="24"/>
        </w:rPr>
      </w:pPr>
    </w:p>
    <w:p w14:paraId="5C139589" w14:textId="77777777" w:rsidR="00AF0BD1" w:rsidRPr="00C96AC8" w:rsidRDefault="00AF0BD1" w:rsidP="00AF0BD1">
      <w:pPr>
        <w:spacing w:line="360" w:lineRule="auto"/>
        <w:jc w:val="both"/>
        <w:rPr>
          <w:rFonts w:ascii="Palatino Linotype" w:hAnsi="Palatino Linotype" w:cs="Arial"/>
          <w:sz w:val="24"/>
          <w:highlight w:val="yellow"/>
        </w:rPr>
      </w:pPr>
      <w:r w:rsidRPr="00C96AC8">
        <w:rPr>
          <w:rFonts w:ascii="Palatino Linotype" w:hAnsi="Palatino Linotype" w:cs="Arial"/>
          <w:sz w:val="24"/>
        </w:rPr>
        <w:t>El segundo elemento normativo, es la existencia de un acto, en el caso en concreto que nos ocupa se actualiza con la existencia de las respuestas por parte del Sujeto Obligado, las cuales precisamente son las que se impugnan.</w:t>
      </w:r>
    </w:p>
    <w:p w14:paraId="5A699A09" w14:textId="77777777" w:rsidR="00AF0BD1" w:rsidRPr="00C96AC8" w:rsidRDefault="00AF0BD1" w:rsidP="00AF0BD1">
      <w:pPr>
        <w:spacing w:line="360" w:lineRule="auto"/>
        <w:jc w:val="both"/>
        <w:rPr>
          <w:rFonts w:ascii="Palatino Linotype" w:hAnsi="Palatino Linotype" w:cs="Arial"/>
          <w:sz w:val="24"/>
        </w:rPr>
      </w:pPr>
      <w:r w:rsidRPr="00C96AC8">
        <w:rPr>
          <w:rFonts w:ascii="Palatino Linotype" w:hAnsi="Palatino Linotype" w:cs="Arial"/>
          <w:sz w:val="24"/>
        </w:rPr>
        <w:lastRenderedPageBreak/>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14:paraId="20472CE7" w14:textId="77777777" w:rsidR="00AF0BD1" w:rsidRPr="00C96AC8" w:rsidRDefault="00AF0BD1" w:rsidP="00AF0BD1">
      <w:pPr>
        <w:spacing w:line="360" w:lineRule="auto"/>
        <w:jc w:val="both"/>
        <w:rPr>
          <w:rFonts w:ascii="Palatino Linotype" w:hAnsi="Palatino Linotype" w:cs="Arial"/>
          <w:sz w:val="24"/>
        </w:rPr>
      </w:pPr>
    </w:p>
    <w:p w14:paraId="65926764" w14:textId="77777777" w:rsidR="00AF0BD1" w:rsidRPr="00C96AC8" w:rsidRDefault="00AF0BD1" w:rsidP="00AF0BD1">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14:paraId="3C95607D" w14:textId="1D8A4C5E" w:rsidR="00AF0BD1" w:rsidRDefault="00AF0BD1" w:rsidP="00AF0BD1">
      <w:pPr>
        <w:spacing w:line="360" w:lineRule="auto"/>
        <w:jc w:val="both"/>
        <w:rPr>
          <w:rFonts w:ascii="Palatino Linotype" w:hAnsi="Palatino Linotype" w:cs="Arial"/>
          <w:sz w:val="24"/>
          <w:lang w:eastAsia="es-MX"/>
        </w:rPr>
      </w:pPr>
    </w:p>
    <w:p w14:paraId="5DA06253" w14:textId="77777777" w:rsidR="002C5C29" w:rsidRDefault="002C5C29" w:rsidP="00AF0BD1">
      <w:pPr>
        <w:spacing w:line="360" w:lineRule="auto"/>
        <w:jc w:val="both"/>
        <w:rPr>
          <w:rFonts w:ascii="Palatino Linotype" w:hAnsi="Palatino Linotype" w:cs="Arial"/>
          <w:sz w:val="24"/>
          <w:lang w:eastAsia="es-MX"/>
        </w:rPr>
      </w:pPr>
    </w:p>
    <w:p w14:paraId="49A36A3C" w14:textId="30126910" w:rsidR="00AF0BD1" w:rsidRDefault="00AF0BD1" w:rsidP="00AF0BD1">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resultan parcialmente procedentes los moti</w:t>
      </w:r>
      <w:r>
        <w:rPr>
          <w:rFonts w:ascii="Palatino Linotype" w:hAnsi="Palatino Linotype"/>
          <w:noProof/>
          <w:lang w:eastAsia="es-MX"/>
        </w:rPr>
        <w:t>vos de inconformidad que arguye el</w:t>
      </w:r>
      <w:r w:rsidRPr="00835647">
        <w:rPr>
          <w:rFonts w:ascii="Palatino Linotype" w:hAnsi="Palatino Linotype"/>
          <w:b/>
          <w:noProof/>
          <w:lang w:eastAsia="es-MX"/>
        </w:rPr>
        <w:t xml:space="preserve"> 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fracción I, en concordancia con el artículo 192, fracción </w:t>
      </w:r>
      <w:r>
        <w:rPr>
          <w:rFonts w:ascii="Palatino Linotype" w:hAnsi="Palatino Linotype" w:cs="Arial"/>
        </w:rPr>
        <w:t>III</w:t>
      </w:r>
      <w:r w:rsidRPr="00835647">
        <w:rPr>
          <w:rFonts w:ascii="Palatino Linotype" w:hAnsi="Palatino Linotype" w:cs="Arial"/>
        </w:rPr>
        <w:t xml:space="preserve">, de la Ley de Transparencia y Acceso a la Información Pública del Estado de México y Municipios, se </w:t>
      </w:r>
      <w:r w:rsidRPr="00835647">
        <w:rPr>
          <w:rFonts w:ascii="Palatino Linotype" w:hAnsi="Palatino Linotype" w:cs="Arial"/>
          <w:b/>
        </w:rPr>
        <w:t>SOBRESEE</w:t>
      </w:r>
      <w:r w:rsidRPr="00835647">
        <w:rPr>
          <w:rFonts w:ascii="Palatino Linotype" w:hAnsi="Palatino Linotype" w:cs="Arial"/>
        </w:rPr>
        <w:t xml:space="preserve"> el recurso de revisión </w:t>
      </w:r>
      <w:bookmarkStart w:id="1" w:name="_Hlk55587556"/>
      <w:r w:rsidRPr="00AC77C9">
        <w:rPr>
          <w:rFonts w:ascii="Palatino Linotype" w:eastAsiaTheme="minorEastAsia" w:hAnsi="Palatino Linotype" w:cstheme="minorBidi"/>
          <w:b/>
          <w:lang w:val="es-ES_tradnl"/>
        </w:rPr>
        <w:t>0</w:t>
      </w:r>
      <w:r>
        <w:rPr>
          <w:rFonts w:ascii="Palatino Linotype" w:eastAsiaTheme="minorEastAsia" w:hAnsi="Palatino Linotype" w:cstheme="minorBidi"/>
          <w:b/>
          <w:lang w:val="es-ES_tradnl"/>
        </w:rPr>
        <w:t>0</w:t>
      </w:r>
      <w:r w:rsidR="002C5C29">
        <w:rPr>
          <w:rFonts w:ascii="Palatino Linotype" w:eastAsiaTheme="minorEastAsia" w:hAnsi="Palatino Linotype" w:cstheme="minorBidi"/>
          <w:b/>
          <w:lang w:val="es-ES_tradnl"/>
        </w:rPr>
        <w:t>074</w:t>
      </w:r>
      <w:r w:rsidRPr="00AC77C9">
        <w:rPr>
          <w:rFonts w:ascii="Palatino Linotype" w:eastAsiaTheme="minorEastAsia" w:hAnsi="Palatino Linotype" w:cstheme="minorBidi"/>
          <w:b/>
          <w:lang w:val="es-ES_tradnl"/>
        </w:rPr>
        <w:t>/</w:t>
      </w:r>
      <w:r w:rsidR="002C5C29">
        <w:rPr>
          <w:rFonts w:ascii="Palatino Linotype" w:eastAsiaTheme="minorEastAsia" w:hAnsi="Palatino Linotype" w:cstheme="minorBidi"/>
          <w:b/>
          <w:lang w:val="es-ES_tradnl"/>
        </w:rPr>
        <w:t>IFR</w:t>
      </w:r>
      <w:r w:rsidRPr="00AC77C9">
        <w:rPr>
          <w:rFonts w:ascii="Palatino Linotype" w:eastAsiaTheme="minorEastAsia" w:hAnsi="Palatino Linotype" w:cstheme="minorBidi"/>
          <w:b/>
          <w:lang w:val="es-ES_tradnl"/>
        </w:rPr>
        <w:t>/IP/20</w:t>
      </w:r>
      <w:r>
        <w:rPr>
          <w:rFonts w:ascii="Palatino Linotype" w:eastAsiaTheme="minorEastAsia" w:hAnsi="Palatino Linotype" w:cstheme="minorBidi"/>
          <w:b/>
          <w:lang w:val="es-ES_tradnl"/>
        </w:rPr>
        <w:t>20</w:t>
      </w:r>
      <w:bookmarkEnd w:id="1"/>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1D2F5CEF" w14:textId="77777777" w:rsidR="00AF0BD1" w:rsidRDefault="00AF0BD1" w:rsidP="00AF0BD1">
      <w:pPr>
        <w:spacing w:after="0" w:line="360" w:lineRule="auto"/>
        <w:jc w:val="both"/>
        <w:rPr>
          <w:rFonts w:ascii="Palatino Linotype" w:hAnsi="Palatino Linotype"/>
          <w:sz w:val="24"/>
          <w:szCs w:val="24"/>
        </w:rPr>
      </w:pPr>
    </w:p>
    <w:p w14:paraId="3D0D0E32" w14:textId="77777777" w:rsidR="00AF0BD1" w:rsidRDefault="00AF0BD1" w:rsidP="00AF0BD1">
      <w:pPr>
        <w:spacing w:after="0" w:line="360" w:lineRule="auto"/>
        <w:jc w:val="both"/>
        <w:rPr>
          <w:rFonts w:ascii="Palatino Linotype" w:hAnsi="Palatino Linotype"/>
          <w:sz w:val="24"/>
          <w:szCs w:val="24"/>
        </w:rPr>
      </w:pPr>
    </w:p>
    <w:p w14:paraId="38E6780B" w14:textId="77777777" w:rsidR="00AF0BD1" w:rsidRDefault="00AF0BD1" w:rsidP="00AF0BD1">
      <w:pPr>
        <w:spacing w:after="0" w:line="360" w:lineRule="auto"/>
        <w:jc w:val="both"/>
        <w:rPr>
          <w:rFonts w:ascii="Palatino Linotype" w:hAnsi="Palatino Linotype"/>
          <w:sz w:val="24"/>
          <w:szCs w:val="24"/>
        </w:rPr>
      </w:pPr>
      <w:r w:rsidRPr="008071D7">
        <w:rPr>
          <w:rFonts w:ascii="Palatino Linotype" w:hAnsi="Palatino Linotype"/>
          <w:sz w:val="24"/>
          <w:szCs w:val="24"/>
        </w:rPr>
        <w:lastRenderedPageBreak/>
        <w:t>Por lo antes expuesto y fundado es de resolverse y,</w:t>
      </w:r>
    </w:p>
    <w:p w14:paraId="7C981CB4" w14:textId="6CE9027C" w:rsidR="00AF0BD1" w:rsidRDefault="00AF0BD1" w:rsidP="00AF0BD1">
      <w:pPr>
        <w:spacing w:after="0" w:line="360" w:lineRule="auto"/>
        <w:jc w:val="both"/>
        <w:rPr>
          <w:rFonts w:ascii="Palatino Linotype" w:hAnsi="Palatino Linotype"/>
          <w:sz w:val="24"/>
          <w:szCs w:val="24"/>
        </w:rPr>
      </w:pPr>
    </w:p>
    <w:p w14:paraId="4211444F" w14:textId="77777777" w:rsidR="002C5C29" w:rsidRPr="008071D7" w:rsidRDefault="002C5C29" w:rsidP="00AF0BD1">
      <w:pPr>
        <w:spacing w:after="0" w:line="360" w:lineRule="auto"/>
        <w:jc w:val="both"/>
        <w:rPr>
          <w:rFonts w:ascii="Palatino Linotype" w:hAnsi="Palatino Linotype"/>
          <w:sz w:val="24"/>
          <w:szCs w:val="24"/>
        </w:rPr>
      </w:pPr>
    </w:p>
    <w:p w14:paraId="72921601" w14:textId="77777777" w:rsidR="00AF0BD1" w:rsidRDefault="00AF0BD1" w:rsidP="00AF0BD1">
      <w:pPr>
        <w:spacing w:after="0" w:line="276" w:lineRule="auto"/>
        <w:jc w:val="center"/>
        <w:rPr>
          <w:rFonts w:ascii="Palatino Linotype" w:hAnsi="Palatino Linotype"/>
          <w:b/>
          <w:sz w:val="28"/>
          <w:szCs w:val="28"/>
        </w:rPr>
      </w:pPr>
      <w:r w:rsidRPr="008071D7">
        <w:rPr>
          <w:rFonts w:ascii="Palatino Linotype" w:hAnsi="Palatino Linotype"/>
          <w:b/>
          <w:sz w:val="28"/>
          <w:szCs w:val="28"/>
        </w:rPr>
        <w:t>R E S U E L V E</w:t>
      </w:r>
    </w:p>
    <w:p w14:paraId="696324DD" w14:textId="2B766EE1" w:rsidR="00AF0BD1" w:rsidRDefault="00AF0BD1" w:rsidP="00AF0BD1">
      <w:pPr>
        <w:spacing w:after="0" w:line="276" w:lineRule="auto"/>
        <w:jc w:val="center"/>
        <w:rPr>
          <w:rFonts w:ascii="Palatino Linotype" w:hAnsi="Palatino Linotype"/>
          <w:b/>
          <w:sz w:val="28"/>
          <w:szCs w:val="28"/>
        </w:rPr>
      </w:pPr>
    </w:p>
    <w:p w14:paraId="798881F4" w14:textId="77777777" w:rsidR="002C5C29" w:rsidRDefault="002C5C29" w:rsidP="00AF0BD1">
      <w:pPr>
        <w:spacing w:after="0" w:line="276" w:lineRule="auto"/>
        <w:jc w:val="center"/>
        <w:rPr>
          <w:rFonts w:ascii="Palatino Linotype" w:hAnsi="Palatino Linotype"/>
          <w:b/>
          <w:sz w:val="28"/>
          <w:szCs w:val="28"/>
        </w:rPr>
      </w:pPr>
    </w:p>
    <w:p w14:paraId="1B8A1FE8" w14:textId="77777777" w:rsidR="00AF0BD1" w:rsidRPr="008071D7" w:rsidRDefault="00AF0BD1" w:rsidP="00AF0BD1">
      <w:pPr>
        <w:spacing w:after="0" w:line="276" w:lineRule="auto"/>
        <w:jc w:val="both"/>
        <w:rPr>
          <w:rFonts w:ascii="Palatino Linotype" w:hAnsi="Palatino Linotype"/>
          <w:b/>
          <w:sz w:val="2"/>
          <w:szCs w:val="24"/>
        </w:rPr>
      </w:pPr>
    </w:p>
    <w:p w14:paraId="1CF6D728" w14:textId="5D9E4D76" w:rsidR="00AF0BD1" w:rsidRPr="00CE46BA" w:rsidRDefault="00AF0BD1" w:rsidP="00AF0BD1">
      <w:pPr>
        <w:pStyle w:val="Sinespaciado"/>
        <w:spacing w:line="360" w:lineRule="auto"/>
        <w:jc w:val="both"/>
        <w:rPr>
          <w:rFonts w:ascii="Palatino Linotype" w:hAnsi="Palatino Linotype" w:cs="Arial"/>
          <w:sz w:val="24"/>
          <w:szCs w:val="24"/>
        </w:rPr>
      </w:pPr>
      <w:r w:rsidRPr="00CE46BA">
        <w:rPr>
          <w:rFonts w:ascii="Palatino Linotype" w:hAnsi="Palatino Linotype" w:cs="Arial"/>
          <w:b/>
          <w:sz w:val="24"/>
          <w:szCs w:val="24"/>
        </w:rPr>
        <w:t>PRIMERO.</w:t>
      </w:r>
      <w:r w:rsidRPr="00CE46BA">
        <w:rPr>
          <w:rFonts w:ascii="Palatino Linotype" w:hAnsi="Palatino Linotype" w:cs="Arial"/>
          <w:sz w:val="24"/>
          <w:szCs w:val="24"/>
        </w:rPr>
        <w:t xml:space="preserve"> Se</w:t>
      </w:r>
      <w:r w:rsidRPr="00CE46BA">
        <w:rPr>
          <w:rFonts w:ascii="Palatino Linotype" w:hAnsi="Palatino Linotype" w:cs="Arial"/>
          <w:b/>
          <w:sz w:val="24"/>
          <w:szCs w:val="24"/>
        </w:rPr>
        <w:t xml:space="preserve"> SOBRESEE </w:t>
      </w:r>
      <w:r w:rsidRPr="00CE46BA">
        <w:rPr>
          <w:rFonts w:ascii="Palatino Linotype" w:hAnsi="Palatino Linotype" w:cs="Arial"/>
          <w:sz w:val="24"/>
          <w:szCs w:val="24"/>
        </w:rPr>
        <w:t xml:space="preserve">el </w:t>
      </w:r>
      <w:r w:rsidRPr="00DB46E1">
        <w:rPr>
          <w:rFonts w:ascii="Palatino Linotype" w:hAnsi="Palatino Linotype" w:cs="Arial"/>
          <w:sz w:val="24"/>
          <w:szCs w:val="24"/>
        </w:rPr>
        <w:t xml:space="preserve">recurso de revisión número </w:t>
      </w:r>
      <w:r w:rsidR="00DB46E1" w:rsidRPr="00DB46E1">
        <w:rPr>
          <w:rFonts w:ascii="Palatino Linotype" w:eastAsiaTheme="minorEastAsia" w:hAnsi="Palatino Linotype"/>
          <w:b/>
          <w:sz w:val="24"/>
          <w:szCs w:val="24"/>
          <w:lang w:val="es-ES_tradnl"/>
        </w:rPr>
        <w:t>05985</w:t>
      </w:r>
      <w:r w:rsidR="002C5C29" w:rsidRPr="00DB46E1">
        <w:rPr>
          <w:rFonts w:ascii="Palatino Linotype" w:eastAsiaTheme="minorEastAsia" w:hAnsi="Palatino Linotype"/>
          <w:b/>
          <w:sz w:val="24"/>
          <w:szCs w:val="24"/>
          <w:lang w:val="es-ES_tradnl"/>
        </w:rPr>
        <w:t>/</w:t>
      </w:r>
      <w:r w:rsidR="00DB46E1" w:rsidRPr="00DB46E1">
        <w:rPr>
          <w:rFonts w:ascii="Palatino Linotype" w:eastAsiaTheme="minorEastAsia" w:hAnsi="Palatino Linotype"/>
          <w:b/>
          <w:sz w:val="24"/>
          <w:szCs w:val="24"/>
          <w:lang w:val="es-ES_tradnl"/>
        </w:rPr>
        <w:t>INFOEM</w:t>
      </w:r>
      <w:r w:rsidR="002C5C29" w:rsidRPr="00DB46E1">
        <w:rPr>
          <w:rFonts w:ascii="Palatino Linotype" w:eastAsiaTheme="minorEastAsia" w:hAnsi="Palatino Linotype"/>
          <w:b/>
          <w:sz w:val="24"/>
          <w:szCs w:val="24"/>
          <w:lang w:val="es-ES_tradnl"/>
        </w:rPr>
        <w:t>/IP</w:t>
      </w:r>
      <w:r w:rsidR="00DB46E1" w:rsidRPr="00DB46E1">
        <w:rPr>
          <w:rFonts w:ascii="Palatino Linotype" w:eastAsiaTheme="minorEastAsia" w:hAnsi="Palatino Linotype"/>
          <w:b/>
          <w:sz w:val="24"/>
          <w:szCs w:val="24"/>
          <w:lang w:val="es-ES_tradnl"/>
        </w:rPr>
        <w:t>/RR</w:t>
      </w:r>
      <w:r w:rsidR="002C5C29" w:rsidRPr="00DB46E1">
        <w:rPr>
          <w:rFonts w:ascii="Palatino Linotype" w:eastAsiaTheme="minorEastAsia" w:hAnsi="Palatino Linotype"/>
          <w:b/>
          <w:sz w:val="24"/>
          <w:szCs w:val="24"/>
          <w:lang w:val="es-ES_tradnl"/>
        </w:rPr>
        <w:t>/2020</w:t>
      </w:r>
      <w:r w:rsidRPr="00CE46BA">
        <w:rPr>
          <w:rFonts w:ascii="Palatino Linotype" w:hAnsi="Palatino Linotype" w:cs="Arial"/>
          <w:sz w:val="24"/>
          <w:szCs w:val="24"/>
        </w:rPr>
        <w:t xml:space="preserve">, porque al modificar la respuesta al recurso de revisión quedó sin materia en términos del </w:t>
      </w:r>
      <w:r w:rsidRPr="00CE46BA">
        <w:rPr>
          <w:rFonts w:ascii="Palatino Linotype" w:hAnsi="Palatino Linotype" w:cs="Arial"/>
          <w:b/>
          <w:sz w:val="24"/>
          <w:szCs w:val="24"/>
        </w:rPr>
        <w:t>Considerando TERCERO</w:t>
      </w:r>
      <w:r w:rsidRPr="00CE46BA">
        <w:rPr>
          <w:rFonts w:ascii="Palatino Linotype" w:hAnsi="Palatino Linotype" w:cs="Arial"/>
          <w:sz w:val="24"/>
          <w:szCs w:val="24"/>
        </w:rPr>
        <w:t xml:space="preserve"> de la presente resolución.</w:t>
      </w:r>
    </w:p>
    <w:p w14:paraId="44A8E522" w14:textId="04EE7424" w:rsidR="00AF0BD1" w:rsidRDefault="00AF0BD1" w:rsidP="00AF0BD1">
      <w:pPr>
        <w:spacing w:line="360" w:lineRule="auto"/>
        <w:jc w:val="both"/>
        <w:rPr>
          <w:rFonts w:ascii="Palatino Linotype" w:hAnsi="Palatino Linotype" w:cs="Arial"/>
          <w:sz w:val="24"/>
          <w:szCs w:val="24"/>
        </w:rPr>
      </w:pPr>
    </w:p>
    <w:p w14:paraId="1E6B2DC2" w14:textId="77777777" w:rsidR="00AF0BD1" w:rsidRPr="00CE46BA" w:rsidRDefault="00AF0BD1" w:rsidP="00AF0BD1">
      <w:pPr>
        <w:pStyle w:val="Sinespaciado"/>
        <w:spacing w:line="360" w:lineRule="auto"/>
        <w:jc w:val="both"/>
        <w:rPr>
          <w:rFonts w:ascii="Palatino Linotype" w:hAnsi="Palatino Linotype" w:cs="Arial"/>
          <w:sz w:val="24"/>
          <w:szCs w:val="24"/>
        </w:rPr>
      </w:pPr>
      <w:r w:rsidRPr="00CE46BA">
        <w:rPr>
          <w:rFonts w:ascii="Palatino Linotype" w:hAnsi="Palatino Linotype" w:cs="Arial"/>
          <w:b/>
          <w:sz w:val="24"/>
          <w:szCs w:val="24"/>
        </w:rPr>
        <w:t>SEGUNDO.</w:t>
      </w:r>
      <w:r w:rsidRPr="00CE46BA">
        <w:rPr>
          <w:rFonts w:ascii="Palatino Linotype" w:hAnsi="Palatino Linotype" w:cs="Arial"/>
          <w:sz w:val="24"/>
          <w:szCs w:val="24"/>
        </w:rPr>
        <w:t xml:space="preserve"> Notifíquese la presente resolución al Titular de la Unidad de Transparencia del </w:t>
      </w:r>
      <w:r w:rsidRPr="00CE46BA">
        <w:rPr>
          <w:rFonts w:ascii="Palatino Linotype" w:hAnsi="Palatino Linotype" w:cs="Arial"/>
          <w:b/>
          <w:sz w:val="24"/>
          <w:szCs w:val="24"/>
        </w:rPr>
        <w:t>Sujeto Obligado</w:t>
      </w:r>
      <w:r w:rsidRPr="00CE46BA">
        <w:rPr>
          <w:rFonts w:ascii="Palatino Linotype" w:hAnsi="Palatino Linotype" w:cs="Arial"/>
          <w:sz w:val="24"/>
          <w:szCs w:val="24"/>
        </w:rPr>
        <w:t xml:space="preserve"> mediante el SAIMEX. </w:t>
      </w:r>
    </w:p>
    <w:p w14:paraId="10C72E3E" w14:textId="1766E228" w:rsidR="00AF0BD1" w:rsidRDefault="00AF0BD1" w:rsidP="00AF0BD1">
      <w:pPr>
        <w:pStyle w:val="Sinespaciado"/>
        <w:spacing w:line="360" w:lineRule="auto"/>
        <w:jc w:val="both"/>
        <w:rPr>
          <w:rFonts w:ascii="Palatino Linotype" w:hAnsi="Palatino Linotype" w:cs="Arial"/>
          <w:sz w:val="32"/>
          <w:szCs w:val="24"/>
        </w:rPr>
      </w:pPr>
    </w:p>
    <w:p w14:paraId="4445ADEE" w14:textId="77777777" w:rsidR="00AF0BD1" w:rsidRPr="00CE46BA" w:rsidRDefault="00AF0BD1" w:rsidP="00AF0BD1">
      <w:pPr>
        <w:pStyle w:val="Sinespaciado"/>
        <w:spacing w:line="360" w:lineRule="auto"/>
        <w:jc w:val="both"/>
        <w:rPr>
          <w:rFonts w:ascii="Palatino Linotype" w:eastAsia="Calibri" w:hAnsi="Palatino Linotype" w:cs="Arial"/>
          <w:sz w:val="24"/>
          <w:szCs w:val="24"/>
        </w:rPr>
      </w:pPr>
      <w:r w:rsidRPr="00CE46BA">
        <w:rPr>
          <w:rFonts w:ascii="Palatino Linotype" w:eastAsia="Calibri" w:hAnsi="Palatino Linotype" w:cs="Arial"/>
          <w:b/>
          <w:sz w:val="24"/>
          <w:szCs w:val="24"/>
        </w:rPr>
        <w:t xml:space="preserve">TERCERO. </w:t>
      </w:r>
      <w:r w:rsidRPr="00CE46BA">
        <w:rPr>
          <w:rFonts w:ascii="Palatino Linotype" w:eastAsia="Calibri" w:hAnsi="Palatino Linotype" w:cs="Arial"/>
          <w:sz w:val="24"/>
          <w:szCs w:val="24"/>
        </w:rPr>
        <w:t xml:space="preserve">Notifíquese la presente resolución a la parte </w:t>
      </w:r>
      <w:r w:rsidRPr="00CE46BA">
        <w:rPr>
          <w:rFonts w:ascii="Palatino Linotype" w:eastAsia="Calibri" w:hAnsi="Palatino Linotype" w:cs="Arial"/>
          <w:b/>
          <w:sz w:val="24"/>
          <w:szCs w:val="24"/>
        </w:rPr>
        <w:t xml:space="preserve">Recurrente, </w:t>
      </w:r>
      <w:r w:rsidRPr="00CE46BA">
        <w:rPr>
          <w:rFonts w:ascii="Palatino Linotype" w:hAnsi="Palatino Linotype" w:cs="Arial"/>
          <w:sz w:val="24"/>
          <w:szCs w:val="24"/>
        </w:rPr>
        <w:t xml:space="preserve">mediante el SAIMEX </w:t>
      </w:r>
      <w:r w:rsidRPr="00CE46BA">
        <w:rPr>
          <w:rFonts w:ascii="Palatino Linotype" w:hAnsi="Palatino Linotype"/>
          <w:sz w:val="24"/>
          <w:szCs w:val="24"/>
        </w:rPr>
        <w:t>y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402E6026" w14:textId="383956AA" w:rsidR="00AF0BD1" w:rsidRDefault="00AF0BD1" w:rsidP="00AF0BD1">
      <w:pPr>
        <w:shd w:val="clear" w:color="auto" w:fill="FFFFFF" w:themeFill="background1"/>
        <w:spacing w:line="360" w:lineRule="auto"/>
        <w:contextualSpacing/>
        <w:jc w:val="both"/>
        <w:rPr>
          <w:rFonts w:ascii="Palatino Linotype" w:eastAsia="Calibri" w:hAnsi="Palatino Linotype" w:cs="Arial"/>
          <w:b/>
          <w:bCs/>
          <w:sz w:val="24"/>
          <w:szCs w:val="24"/>
        </w:rPr>
      </w:pPr>
    </w:p>
    <w:p w14:paraId="0ABE9379" w14:textId="4C2C4905" w:rsidR="000259BC" w:rsidRDefault="000259BC" w:rsidP="00AF0BD1">
      <w:pPr>
        <w:shd w:val="clear" w:color="auto" w:fill="FFFFFF" w:themeFill="background1"/>
        <w:spacing w:line="360" w:lineRule="auto"/>
        <w:contextualSpacing/>
        <w:jc w:val="both"/>
        <w:rPr>
          <w:rFonts w:ascii="Palatino Linotype" w:eastAsia="Calibri" w:hAnsi="Palatino Linotype" w:cs="Arial"/>
          <w:b/>
          <w:bCs/>
          <w:sz w:val="24"/>
          <w:szCs w:val="24"/>
        </w:rPr>
      </w:pPr>
    </w:p>
    <w:p w14:paraId="59FA2A45" w14:textId="6D3470A8" w:rsidR="000259BC" w:rsidRDefault="000259BC" w:rsidP="00AF0BD1">
      <w:pPr>
        <w:shd w:val="clear" w:color="auto" w:fill="FFFFFF" w:themeFill="background1"/>
        <w:spacing w:line="360" w:lineRule="auto"/>
        <w:contextualSpacing/>
        <w:jc w:val="both"/>
        <w:rPr>
          <w:rFonts w:ascii="Palatino Linotype" w:eastAsia="Calibri" w:hAnsi="Palatino Linotype" w:cs="Arial"/>
          <w:b/>
          <w:bCs/>
          <w:sz w:val="24"/>
          <w:szCs w:val="24"/>
        </w:rPr>
      </w:pPr>
    </w:p>
    <w:p w14:paraId="0FD2C3D6" w14:textId="77777777" w:rsidR="000259BC" w:rsidRPr="00CE46BA" w:rsidRDefault="000259BC" w:rsidP="00AF0BD1">
      <w:pPr>
        <w:shd w:val="clear" w:color="auto" w:fill="FFFFFF" w:themeFill="background1"/>
        <w:spacing w:line="360" w:lineRule="auto"/>
        <w:contextualSpacing/>
        <w:jc w:val="both"/>
        <w:rPr>
          <w:rFonts w:ascii="Palatino Linotype" w:eastAsia="Calibri" w:hAnsi="Palatino Linotype" w:cs="Arial"/>
          <w:b/>
          <w:bCs/>
          <w:sz w:val="24"/>
          <w:szCs w:val="24"/>
        </w:rPr>
      </w:pPr>
    </w:p>
    <w:p w14:paraId="4E2B5FBB" w14:textId="31FA3902" w:rsidR="00AF0BD1" w:rsidRPr="00701E81" w:rsidRDefault="00AF0BD1" w:rsidP="00AF0BD1">
      <w:pPr>
        <w:pStyle w:val="Sinespaciado"/>
        <w:spacing w:line="360" w:lineRule="auto"/>
        <w:jc w:val="both"/>
        <w:rPr>
          <w:rFonts w:ascii="Palatino Linotype" w:hAnsi="Palatino Linotype"/>
          <w:sz w:val="24"/>
          <w:szCs w:val="24"/>
        </w:rPr>
      </w:pPr>
      <w:r w:rsidRPr="00701E81">
        <w:rPr>
          <w:rFonts w:ascii="Palatino Linotype" w:hAnsi="Palatino Linotype"/>
          <w:sz w:val="24"/>
          <w:szCs w:val="24"/>
        </w:rPr>
        <w:lastRenderedPageBreak/>
        <w:t>ASÍ LO RESUELVE, POR UNANIMIDAD DE VOTOS, EL PLENO DEL</w:t>
      </w:r>
      <w:r w:rsidRPr="00701E81">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701E81">
        <w:rPr>
          <w:rFonts w:ascii="Palatino Linotype" w:hAnsi="Palatino Linotype"/>
          <w:sz w:val="24"/>
          <w:szCs w:val="24"/>
        </w:rPr>
        <w:t xml:space="preserve">, CONFORMADO POR LOS COMISIONADOS ZULEMA </w:t>
      </w:r>
      <w:r w:rsidRPr="00701E81">
        <w:rPr>
          <w:rFonts w:ascii="Palatino Linotype" w:eastAsia="Arial Unicode MS" w:hAnsi="Palatino Linotype"/>
          <w:sz w:val="24"/>
          <w:szCs w:val="24"/>
        </w:rPr>
        <w:t>MARTÍNEZ SÁNCHEZ, EVA ABAID YAPUR, JOSÉ GUADALUPE LUNA HERNÁNDEZ</w:t>
      </w:r>
      <w:r>
        <w:rPr>
          <w:rFonts w:ascii="Palatino Linotype" w:eastAsia="Arial Unicode MS" w:hAnsi="Palatino Linotype"/>
          <w:sz w:val="24"/>
          <w:szCs w:val="24"/>
        </w:rPr>
        <w:t xml:space="preserve">, </w:t>
      </w:r>
      <w:r w:rsidRPr="00701E81">
        <w:rPr>
          <w:rFonts w:ascii="Palatino Linotype" w:eastAsia="Arial Unicode MS" w:hAnsi="Palatino Linotype"/>
          <w:sz w:val="24"/>
          <w:szCs w:val="24"/>
        </w:rPr>
        <w:t xml:space="preserve">JAVIER MARTÍNEZ CRUZ Y LUIS GUSTAVO PARRA NORIEGA, EN LA </w:t>
      </w:r>
      <w:r w:rsidR="002C5C29">
        <w:rPr>
          <w:rFonts w:ascii="Palatino Linotype" w:eastAsia="Arial Unicode MS" w:hAnsi="Palatino Linotype"/>
          <w:sz w:val="24"/>
          <w:szCs w:val="24"/>
        </w:rPr>
        <w:t>OCT</w:t>
      </w:r>
      <w:r w:rsidRPr="00A86D32">
        <w:rPr>
          <w:rFonts w:ascii="Palatino Linotype" w:eastAsia="Arial Unicode MS" w:hAnsi="Palatino Linotype"/>
          <w:sz w:val="24"/>
          <w:szCs w:val="24"/>
        </w:rPr>
        <w:t>A</w:t>
      </w:r>
      <w:r w:rsidR="002C5C29">
        <w:rPr>
          <w:rFonts w:ascii="Palatino Linotype" w:eastAsia="Arial Unicode MS" w:hAnsi="Palatino Linotype"/>
          <w:sz w:val="24"/>
          <w:szCs w:val="24"/>
        </w:rPr>
        <w:t>VA</w:t>
      </w:r>
      <w:r w:rsidRPr="00A86D32">
        <w:rPr>
          <w:rFonts w:ascii="Palatino Linotype" w:eastAsia="Arial Unicode MS" w:hAnsi="Palatino Linotype"/>
          <w:sz w:val="24"/>
          <w:szCs w:val="24"/>
        </w:rPr>
        <w:t xml:space="preserve"> SÉPTIMA SESIÓN ORDINARIA</w:t>
      </w:r>
      <w:r w:rsidRPr="00701E81">
        <w:rPr>
          <w:rFonts w:ascii="Palatino Linotype" w:hAnsi="Palatino Linotype"/>
          <w:sz w:val="24"/>
          <w:szCs w:val="24"/>
        </w:rPr>
        <w:t xml:space="preserve"> CELEBRADA EL </w:t>
      </w:r>
      <w:r>
        <w:rPr>
          <w:rFonts w:ascii="Palatino Linotype" w:hAnsi="Palatino Linotype"/>
          <w:sz w:val="24"/>
          <w:szCs w:val="24"/>
        </w:rPr>
        <w:t>DIE</w:t>
      </w:r>
      <w:r w:rsidR="002C5C29">
        <w:rPr>
          <w:rFonts w:ascii="Palatino Linotype" w:hAnsi="Palatino Linotype"/>
          <w:sz w:val="24"/>
          <w:szCs w:val="24"/>
        </w:rPr>
        <w:t>Z</w:t>
      </w:r>
      <w:r w:rsidRPr="00701E81">
        <w:rPr>
          <w:rFonts w:ascii="Palatino Linotype" w:hAnsi="Palatino Linotype"/>
          <w:sz w:val="24"/>
          <w:szCs w:val="24"/>
        </w:rPr>
        <w:t xml:space="preserve"> DE </w:t>
      </w:r>
      <w:r w:rsidR="002C5C29">
        <w:rPr>
          <w:rFonts w:ascii="Palatino Linotype" w:hAnsi="Palatino Linotype"/>
          <w:sz w:val="24"/>
          <w:szCs w:val="24"/>
        </w:rPr>
        <w:t>MARZO</w:t>
      </w:r>
      <w:r w:rsidRPr="00701E81">
        <w:rPr>
          <w:rFonts w:ascii="Palatino Linotype" w:hAnsi="Palatino Linotype"/>
          <w:sz w:val="24"/>
          <w:szCs w:val="24"/>
        </w:rPr>
        <w:t xml:space="preserve"> DE DOS MIL VEINT</w:t>
      </w:r>
      <w:r w:rsidR="002C5C29">
        <w:rPr>
          <w:rFonts w:ascii="Palatino Linotype" w:hAnsi="Palatino Linotype"/>
          <w:sz w:val="24"/>
          <w:szCs w:val="24"/>
        </w:rPr>
        <w:t>IUNO</w:t>
      </w:r>
      <w:r w:rsidRPr="00701E81">
        <w:rPr>
          <w:rFonts w:ascii="Palatino Linotype" w:hAnsi="Palatino Linotype"/>
          <w:sz w:val="24"/>
          <w:szCs w:val="24"/>
        </w:rPr>
        <w:t>, ANTE EL SECRETARIO TÉCNICO DEL PLENO, ALEXIS TAPIA RAMÍREZ------</w:t>
      </w:r>
      <w:r>
        <w:rPr>
          <w:rFonts w:ascii="Palatino Linotype" w:hAnsi="Palatino Linotype"/>
          <w:sz w:val="24"/>
          <w:szCs w:val="24"/>
        </w:rPr>
        <w:t>------------------------------------------------------------------------------------------------------------------------------------------------------------------------------------------------------------------------------------------------------------------------------------------------------------------------------------------------------------------------------------------------------------------------------------------------------------------------------------------------------------------------------------------------------------------------------------------------------------------------------------------------------------------------------------------------------------------------------------------------------------------------------------------------------------------------------------------------------------------------------------------------------------------------------------------------------------------------------------------------------------------------------------------------------------------------------------------------------------------------------------------------------------------------------------------------------------------------------------------------------------------------------------------------------------------</w:t>
      </w:r>
      <w:r w:rsidR="002C5C29">
        <w:rPr>
          <w:rFonts w:ascii="Palatino Linotype" w:hAnsi="Palatino Linotype"/>
          <w:sz w:val="24"/>
          <w:szCs w:val="24"/>
        </w:rPr>
        <w:t>----------</w:t>
      </w:r>
      <w:r>
        <w:rPr>
          <w:rFonts w:ascii="Palatino Linotype" w:hAnsi="Palatino Linotype"/>
          <w:sz w:val="24"/>
          <w:szCs w:val="24"/>
        </w:rPr>
        <w:t>------------------------------------------------------------</w:t>
      </w:r>
      <w:r w:rsidR="002C5C29">
        <w:rPr>
          <w:rFonts w:ascii="Palatino Linotype" w:hAnsi="Palatino Linotype"/>
          <w:sz w:val="24"/>
          <w:szCs w:val="24"/>
        </w:rPr>
        <w:t>----------------------------------------------------------------------------------------------------------------------------------------------------------------------------------------------------------------------------------</w:t>
      </w:r>
    </w:p>
    <w:p w14:paraId="7F7D18BF" w14:textId="77777777" w:rsidR="00AF0BD1" w:rsidRPr="00C24D80" w:rsidRDefault="00AF0BD1" w:rsidP="00AF0BD1">
      <w:pPr>
        <w:spacing w:after="0" w:line="276" w:lineRule="auto"/>
        <w:jc w:val="both"/>
        <w:rPr>
          <w:rFonts w:ascii="Palatino Linotype" w:hAnsi="Palatino Linotype"/>
        </w:rPr>
      </w:pPr>
      <w:r>
        <w:rPr>
          <w:rFonts w:ascii="Palatino Linotype" w:hAnsi="Palatino Linotype" w:cs="Arial"/>
          <w:sz w:val="18"/>
          <w:szCs w:val="18"/>
        </w:rPr>
        <w:t>ZMS/OSAM/</w:t>
      </w:r>
      <w:proofErr w:type="spellStart"/>
      <w:r>
        <w:rPr>
          <w:rFonts w:ascii="Palatino Linotype" w:hAnsi="Palatino Linotype" w:cs="Arial"/>
          <w:sz w:val="18"/>
          <w:szCs w:val="18"/>
        </w:rPr>
        <w:t>bpac</w:t>
      </w:r>
      <w:proofErr w:type="spellEnd"/>
    </w:p>
    <w:p w14:paraId="7D2B4B86" w14:textId="6769C2E9" w:rsidR="00AF0BD1" w:rsidRDefault="00AF0BD1" w:rsidP="00AF0BD1">
      <w:pPr>
        <w:pStyle w:val="Sinespaciado"/>
        <w:spacing w:line="360" w:lineRule="auto"/>
        <w:jc w:val="both"/>
      </w:pPr>
    </w:p>
    <w:p w14:paraId="5F6765E5" w14:textId="77777777" w:rsidR="00663CED" w:rsidRDefault="00663CED" w:rsidP="00AF0BD1">
      <w:pPr>
        <w:pStyle w:val="Sinespaciado"/>
        <w:spacing w:line="360" w:lineRule="auto"/>
        <w:jc w:val="both"/>
      </w:pPr>
    </w:p>
    <w:sectPr w:rsidR="00663CED" w:rsidSect="00702222">
      <w:headerReference w:type="even" r:id="rId1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DDB7D2" w14:textId="77777777" w:rsidR="00F40DDF" w:rsidRDefault="00F40DDF" w:rsidP="00AF0BD1">
      <w:pPr>
        <w:spacing w:after="0" w:line="240" w:lineRule="auto"/>
      </w:pPr>
      <w:r>
        <w:separator/>
      </w:r>
    </w:p>
  </w:endnote>
  <w:endnote w:type="continuationSeparator" w:id="0">
    <w:p w14:paraId="6B868E9E" w14:textId="77777777" w:rsidR="00F40DDF" w:rsidRDefault="00F40DDF" w:rsidP="00AF0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0E841" w14:textId="77777777" w:rsidR="00702222" w:rsidRPr="000B69FA" w:rsidRDefault="002C5C29" w:rsidP="007022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A076A">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A076A">
      <w:rPr>
        <w:rFonts w:ascii="Palatino Linotype" w:hAnsi="Palatino Linotype"/>
        <w:bCs/>
        <w:noProof/>
        <w:sz w:val="20"/>
      </w:rPr>
      <w:t>36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030B7" w14:textId="77777777" w:rsidR="00702222" w:rsidRPr="000B69FA" w:rsidRDefault="002C5C29" w:rsidP="007022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A076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A076A">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7EEF39" w14:textId="77777777" w:rsidR="00F40DDF" w:rsidRDefault="00F40DDF" w:rsidP="00AF0BD1">
      <w:pPr>
        <w:spacing w:after="0" w:line="240" w:lineRule="auto"/>
      </w:pPr>
      <w:r>
        <w:separator/>
      </w:r>
    </w:p>
  </w:footnote>
  <w:footnote w:type="continuationSeparator" w:id="0">
    <w:p w14:paraId="4637C365" w14:textId="77777777" w:rsidR="00F40DDF" w:rsidRDefault="00F40DDF" w:rsidP="00AF0B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D6D12" w14:textId="5BF86999" w:rsidR="00B3481A" w:rsidRDefault="00F40DDF">
    <w:pPr>
      <w:pStyle w:val="Encabezado"/>
    </w:pPr>
    <w:r>
      <w:rPr>
        <w:noProof/>
        <w:lang w:val="es-MX" w:eastAsia="es-MX"/>
      </w:rPr>
      <w:pict w14:anchorId="63F7E7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96391"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2F4C9" w14:textId="386C85F6" w:rsidR="00702222" w:rsidRDefault="00F40DDF">
    <w:pPr>
      <w:pStyle w:val="Encabezado"/>
    </w:pPr>
    <w:r>
      <w:rPr>
        <w:noProof/>
        <w:lang w:val="es-MX" w:eastAsia="es-MX"/>
      </w:rPr>
      <w:pict w14:anchorId="365BF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96392"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702222" w14:paraId="26F49728" w14:textId="77777777" w:rsidTr="00702222">
      <w:trPr>
        <w:trHeight w:val="227"/>
      </w:trPr>
      <w:tc>
        <w:tcPr>
          <w:tcW w:w="5949" w:type="dxa"/>
          <w:hideMark/>
        </w:tcPr>
        <w:p w14:paraId="06C597B1" w14:textId="77777777" w:rsidR="00702222" w:rsidRDefault="002C5C29" w:rsidP="00702222">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14:paraId="65591E84" w14:textId="37543482" w:rsidR="00702222" w:rsidRDefault="002C5C29" w:rsidP="00A62971">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w:t>
          </w:r>
          <w:r w:rsidR="00AF0BD1">
            <w:rPr>
              <w:rFonts w:ascii="Palatino Linotype" w:hAnsi="Palatino Linotype" w:cs="Arial"/>
              <w:bCs/>
              <w:sz w:val="24"/>
              <w:lang w:eastAsia="es-MX"/>
            </w:rPr>
            <w:t>5</w:t>
          </w:r>
          <w:r>
            <w:rPr>
              <w:rFonts w:ascii="Palatino Linotype" w:hAnsi="Palatino Linotype" w:cs="Arial"/>
              <w:bCs/>
              <w:sz w:val="24"/>
              <w:lang w:eastAsia="es-MX"/>
            </w:rPr>
            <w:t>9</w:t>
          </w:r>
          <w:r w:rsidR="00AF0BD1">
            <w:rPr>
              <w:rFonts w:ascii="Palatino Linotype" w:hAnsi="Palatino Linotype" w:cs="Arial"/>
              <w:bCs/>
              <w:sz w:val="24"/>
              <w:lang w:eastAsia="es-MX"/>
            </w:rPr>
            <w:t>8</w:t>
          </w:r>
          <w:r>
            <w:rPr>
              <w:rFonts w:ascii="Palatino Linotype" w:hAnsi="Palatino Linotype" w:cs="Arial"/>
              <w:bCs/>
              <w:sz w:val="24"/>
              <w:lang w:eastAsia="es-MX"/>
            </w:rPr>
            <w:t>5/INFOEM/IP/RR/2020</w:t>
          </w:r>
        </w:p>
      </w:tc>
    </w:tr>
    <w:tr w:rsidR="00702222" w14:paraId="3777B422" w14:textId="77777777" w:rsidTr="00702222">
      <w:trPr>
        <w:trHeight w:val="242"/>
      </w:trPr>
      <w:tc>
        <w:tcPr>
          <w:tcW w:w="5949" w:type="dxa"/>
          <w:hideMark/>
        </w:tcPr>
        <w:p w14:paraId="10578DE9" w14:textId="77777777" w:rsidR="00702222" w:rsidRDefault="002C5C29" w:rsidP="00702222">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14:paraId="09EBD5DA" w14:textId="01103FDC" w:rsidR="00702222" w:rsidRDefault="00AF0BD1" w:rsidP="00F83DDD">
          <w:pPr>
            <w:spacing w:after="120" w:line="256" w:lineRule="auto"/>
            <w:ind w:left="72" w:right="214"/>
            <w:jc w:val="right"/>
            <w:rPr>
              <w:rFonts w:ascii="Palatino Linotype" w:hAnsi="Palatino Linotype" w:cs="Arial"/>
              <w:szCs w:val="20"/>
            </w:rPr>
          </w:pPr>
          <w:r>
            <w:rPr>
              <w:rFonts w:ascii="Palatino Linotype" w:hAnsi="Palatino Linotype" w:cs="Arial"/>
              <w:szCs w:val="20"/>
            </w:rPr>
            <w:t>Instituto de la Función Registral del Estado de México</w:t>
          </w:r>
        </w:p>
      </w:tc>
    </w:tr>
    <w:tr w:rsidR="00702222" w14:paraId="081E1ABD" w14:textId="77777777" w:rsidTr="00702222">
      <w:trPr>
        <w:trHeight w:val="342"/>
      </w:trPr>
      <w:tc>
        <w:tcPr>
          <w:tcW w:w="5949" w:type="dxa"/>
          <w:hideMark/>
        </w:tcPr>
        <w:p w14:paraId="06464F14" w14:textId="77777777" w:rsidR="00702222" w:rsidRDefault="002C5C29" w:rsidP="00702222">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14:paraId="525453C2" w14:textId="77777777" w:rsidR="00702222" w:rsidRDefault="002C5C29" w:rsidP="00702222">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05F46F4C" w14:textId="77777777" w:rsidR="00702222" w:rsidRDefault="00F40DD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702222" w14:paraId="517A7538" w14:textId="77777777" w:rsidTr="00702222">
      <w:trPr>
        <w:trHeight w:val="227"/>
      </w:trPr>
      <w:tc>
        <w:tcPr>
          <w:tcW w:w="5103" w:type="dxa"/>
          <w:hideMark/>
        </w:tcPr>
        <w:p w14:paraId="28FD32E2" w14:textId="77777777" w:rsidR="00702222" w:rsidRDefault="002C5C29" w:rsidP="0070222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1495CA31" w14:textId="4A2DE9AD" w:rsidR="00702222" w:rsidRPr="00B4142F" w:rsidRDefault="002C5C29" w:rsidP="00F83DDD">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w:t>
          </w:r>
          <w:r w:rsidR="00AF0BD1">
            <w:rPr>
              <w:rFonts w:ascii="Palatino Linotype" w:hAnsi="Palatino Linotype" w:cs="Arial"/>
              <w:bCs/>
              <w:sz w:val="24"/>
              <w:lang w:eastAsia="es-MX"/>
            </w:rPr>
            <w:t>5</w:t>
          </w:r>
          <w:r>
            <w:rPr>
              <w:rFonts w:ascii="Palatino Linotype" w:hAnsi="Palatino Linotype" w:cs="Arial"/>
              <w:bCs/>
              <w:sz w:val="24"/>
              <w:lang w:eastAsia="es-MX"/>
            </w:rPr>
            <w:t>9</w:t>
          </w:r>
          <w:r w:rsidR="00AF0BD1">
            <w:rPr>
              <w:rFonts w:ascii="Palatino Linotype" w:hAnsi="Palatino Linotype" w:cs="Arial"/>
              <w:bCs/>
              <w:sz w:val="24"/>
              <w:lang w:eastAsia="es-MX"/>
            </w:rPr>
            <w:t>8</w:t>
          </w:r>
          <w:r>
            <w:rPr>
              <w:rFonts w:ascii="Palatino Linotype" w:hAnsi="Palatino Linotype" w:cs="Arial"/>
              <w:bCs/>
              <w:sz w:val="24"/>
              <w:lang w:eastAsia="es-MX"/>
            </w:rPr>
            <w:t>5/INFOEM/IP/RR/2020</w:t>
          </w:r>
        </w:p>
      </w:tc>
    </w:tr>
    <w:tr w:rsidR="00702222" w14:paraId="560F0B7B" w14:textId="77777777" w:rsidTr="00702222">
      <w:trPr>
        <w:trHeight w:val="196"/>
      </w:trPr>
      <w:tc>
        <w:tcPr>
          <w:tcW w:w="5103" w:type="dxa"/>
          <w:hideMark/>
        </w:tcPr>
        <w:p w14:paraId="61EFC0C1" w14:textId="77777777" w:rsidR="00702222" w:rsidRDefault="002C5C29" w:rsidP="0070222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14:paraId="45C29D08" w14:textId="4D52305D" w:rsidR="00702222" w:rsidRPr="00F06FED" w:rsidRDefault="005A076A" w:rsidP="00702222">
          <w:pPr>
            <w:spacing w:after="120" w:line="256" w:lineRule="auto"/>
            <w:ind w:left="208" w:right="214"/>
            <w:jc w:val="right"/>
            <w:rPr>
              <w:rFonts w:ascii="Palatino Linotype" w:hAnsi="Palatino Linotype" w:cs="Arial"/>
            </w:rPr>
          </w:pPr>
          <w:proofErr w:type="spellStart"/>
          <w:r>
            <w:rPr>
              <w:rFonts w:ascii="Palatino Linotype" w:hAnsi="Palatino Linotype" w:cs="Arial"/>
            </w:rPr>
            <w:t>xxxx</w:t>
          </w:r>
          <w:proofErr w:type="spellEnd"/>
        </w:p>
      </w:tc>
    </w:tr>
    <w:tr w:rsidR="00702222" w14:paraId="6A0BF48D" w14:textId="77777777" w:rsidTr="00702222">
      <w:trPr>
        <w:trHeight w:val="242"/>
      </w:trPr>
      <w:tc>
        <w:tcPr>
          <w:tcW w:w="5103" w:type="dxa"/>
          <w:hideMark/>
        </w:tcPr>
        <w:p w14:paraId="1A3843C7" w14:textId="77777777" w:rsidR="00702222" w:rsidRDefault="002C5C29" w:rsidP="0070222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7B8CF7D1" w14:textId="1BCA9263" w:rsidR="00702222" w:rsidRDefault="00AF0BD1" w:rsidP="00A87926">
          <w:pPr>
            <w:spacing w:after="120" w:line="256" w:lineRule="auto"/>
            <w:ind w:left="208" w:right="214"/>
            <w:jc w:val="right"/>
            <w:rPr>
              <w:rFonts w:ascii="Palatino Linotype" w:hAnsi="Palatino Linotype" w:cs="Arial"/>
              <w:szCs w:val="20"/>
            </w:rPr>
          </w:pPr>
          <w:r>
            <w:rPr>
              <w:rFonts w:ascii="Palatino Linotype" w:hAnsi="Palatino Linotype" w:cs="Arial"/>
              <w:szCs w:val="20"/>
            </w:rPr>
            <w:t>Instituto de la Función Registral del Estado de México</w:t>
          </w:r>
        </w:p>
      </w:tc>
    </w:tr>
    <w:tr w:rsidR="00702222" w14:paraId="655DECA0" w14:textId="77777777" w:rsidTr="00702222">
      <w:trPr>
        <w:trHeight w:val="342"/>
      </w:trPr>
      <w:tc>
        <w:tcPr>
          <w:tcW w:w="5103" w:type="dxa"/>
          <w:hideMark/>
        </w:tcPr>
        <w:p w14:paraId="67B1A727" w14:textId="77777777" w:rsidR="00702222" w:rsidRDefault="002C5C29" w:rsidP="0070222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14:paraId="25666C85" w14:textId="77777777" w:rsidR="00702222" w:rsidRDefault="002C5C29" w:rsidP="00702222">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5F4BACCF" w14:textId="4945D7B3" w:rsidR="00702222" w:rsidRDefault="00F40DDF">
    <w:pPr>
      <w:pStyle w:val="Encabezado"/>
    </w:pPr>
    <w:r>
      <w:rPr>
        <w:noProof/>
        <w:lang w:val="es-MX" w:eastAsia="es-MX"/>
      </w:rPr>
      <w:pict w14:anchorId="1770C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96390"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FF4F5D"/>
    <w:multiLevelType w:val="hybridMultilevel"/>
    <w:tmpl w:val="7EF04B14"/>
    <w:lvl w:ilvl="0" w:tplc="20525CF4">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4DF4F86"/>
    <w:multiLevelType w:val="hybridMultilevel"/>
    <w:tmpl w:val="82544FEE"/>
    <w:lvl w:ilvl="0" w:tplc="AFD04CE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E222F66"/>
    <w:multiLevelType w:val="hybridMultilevel"/>
    <w:tmpl w:val="6E32E6B2"/>
    <w:lvl w:ilvl="0" w:tplc="D11A93D8">
      <w:start w:val="16"/>
      <w:numFmt w:val="bullet"/>
      <w:lvlText w:val="-"/>
      <w:lvlJc w:val="left"/>
      <w:pPr>
        <w:ind w:left="420" w:hanging="360"/>
      </w:pPr>
      <w:rPr>
        <w:rFonts w:ascii="Palatino Linotype" w:eastAsia="Times New Roman" w:hAnsi="Palatino Linotype" w:cs="Times New Roman" w:hint="default"/>
        <w:sz w:val="24"/>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BD1"/>
    <w:rsid w:val="000259BC"/>
    <w:rsid w:val="00073CB6"/>
    <w:rsid w:val="000F0921"/>
    <w:rsid w:val="002C5C29"/>
    <w:rsid w:val="004B5A99"/>
    <w:rsid w:val="004F61F9"/>
    <w:rsid w:val="00533120"/>
    <w:rsid w:val="00577194"/>
    <w:rsid w:val="005A076A"/>
    <w:rsid w:val="005C06BD"/>
    <w:rsid w:val="00663CED"/>
    <w:rsid w:val="007713C9"/>
    <w:rsid w:val="007A1E4A"/>
    <w:rsid w:val="008429BC"/>
    <w:rsid w:val="009A0813"/>
    <w:rsid w:val="009D65B5"/>
    <w:rsid w:val="00AB37D0"/>
    <w:rsid w:val="00AD3787"/>
    <w:rsid w:val="00AF0BD1"/>
    <w:rsid w:val="00AF7419"/>
    <w:rsid w:val="00B06543"/>
    <w:rsid w:val="00B3481A"/>
    <w:rsid w:val="00B5090E"/>
    <w:rsid w:val="00C942A3"/>
    <w:rsid w:val="00D25644"/>
    <w:rsid w:val="00D3491F"/>
    <w:rsid w:val="00D75BFB"/>
    <w:rsid w:val="00DB46E1"/>
    <w:rsid w:val="00F40D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99AF04"/>
  <w15:chartTrackingRefBased/>
  <w15:docId w15:val="{5138ABE9-FC93-43B8-9D37-C729764BD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BD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F0BD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F0BD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F0BD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F0BD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F0BD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F0BD1"/>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AF0BD1"/>
    <w:rPr>
      <w:color w:val="0563C1" w:themeColor="hyperlink"/>
      <w:u w:val="single"/>
    </w:rPr>
  </w:style>
  <w:style w:type="paragraph" w:styleId="Sinespaciado">
    <w:name w:val="No Spacing"/>
    <w:aliases w:val="Francesa,INAI"/>
    <w:link w:val="SinespaciadoCar"/>
    <w:uiPriority w:val="1"/>
    <w:qFormat/>
    <w:rsid w:val="00AF0BD1"/>
    <w:pPr>
      <w:spacing w:after="0" w:line="240" w:lineRule="auto"/>
    </w:pPr>
  </w:style>
  <w:style w:type="table" w:styleId="Tablaconcuadrcula">
    <w:name w:val="Table Grid"/>
    <w:basedOn w:val="Tablanormal"/>
    <w:uiPriority w:val="39"/>
    <w:rsid w:val="00AF0B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aliases w:val="Francesa Car,INAI Car"/>
    <w:link w:val="Sinespaciado"/>
    <w:uiPriority w:val="1"/>
    <w:locked/>
    <w:rsid w:val="00AF0B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35397">
      <w:bodyDiv w:val="1"/>
      <w:marLeft w:val="0"/>
      <w:marRight w:val="0"/>
      <w:marTop w:val="0"/>
      <w:marBottom w:val="0"/>
      <w:divBdr>
        <w:top w:val="none" w:sz="0" w:space="0" w:color="auto"/>
        <w:left w:val="none" w:sz="0" w:space="0" w:color="auto"/>
        <w:bottom w:val="none" w:sz="0" w:space="0" w:color="auto"/>
        <w:right w:val="none" w:sz="0" w:space="0" w:color="auto"/>
      </w:divBdr>
    </w:div>
    <w:div w:id="8449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36</Pages>
  <Words>7261</Words>
  <Characters>39940</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22</cp:revision>
  <dcterms:created xsi:type="dcterms:W3CDTF">2021-02-26T07:30:00Z</dcterms:created>
  <dcterms:modified xsi:type="dcterms:W3CDTF">2021-04-07T17:04:00Z</dcterms:modified>
</cp:coreProperties>
</file>