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09CC53C"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257A1C">
        <w:rPr>
          <w:rFonts w:ascii="Palatino Linotype" w:hAnsi="Palatino Linotype"/>
        </w:rPr>
        <w:t>ocho</w:t>
      </w:r>
      <w:r w:rsidR="00DB7146">
        <w:rPr>
          <w:rFonts w:ascii="Palatino Linotype" w:hAnsi="Palatino Linotype"/>
        </w:rPr>
        <w:t xml:space="preserve"> de </w:t>
      </w:r>
      <w:r w:rsidR="00662D58">
        <w:rPr>
          <w:rFonts w:ascii="Palatino Linotype" w:hAnsi="Palatino Linotype"/>
        </w:rPr>
        <w:t>diciembre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25C73F30" w:rsidR="008E7698" w:rsidRPr="00143EC9" w:rsidRDefault="008E7698" w:rsidP="008E7698">
      <w:pPr>
        <w:spacing w:before="240" w:after="240" w:line="360" w:lineRule="auto"/>
        <w:jc w:val="both"/>
        <w:rPr>
          <w:rFonts w:ascii="Palatino Linotype" w:hAnsi="Palatino Linotype" w:cs="Arial"/>
        </w:rPr>
      </w:pPr>
      <w:r w:rsidRPr="00D56CFC">
        <w:rPr>
          <w:rFonts w:ascii="Palatino Linotype" w:hAnsi="Palatino Linotype" w:cs="Arial"/>
          <w:b/>
          <w:szCs w:val="28"/>
        </w:rPr>
        <w:t>Visto</w:t>
      </w:r>
      <w:r w:rsidRPr="00D56CFC">
        <w:rPr>
          <w:rFonts w:ascii="Palatino Linotype" w:hAnsi="Palatino Linotype" w:cs="Arial"/>
          <w:szCs w:val="28"/>
        </w:rPr>
        <w:t xml:space="preserve"> </w:t>
      </w:r>
      <w:r w:rsidRPr="00143EC9">
        <w:rPr>
          <w:rFonts w:ascii="Palatino Linotype" w:hAnsi="Palatino Linotype" w:cs="Arial"/>
        </w:rPr>
        <w:t xml:space="preserve">el expediente relativo al recurso de revisión </w:t>
      </w:r>
      <w:r w:rsidR="0047733F">
        <w:rPr>
          <w:rFonts w:ascii="Palatino Linotype" w:eastAsiaTheme="minorEastAsia" w:hAnsi="Palatino Linotype" w:cs="Arial"/>
          <w:b/>
          <w:bCs/>
          <w:sz w:val="22"/>
          <w:szCs w:val="22"/>
          <w:lang w:val="es-MX"/>
        </w:rPr>
        <w:t>01564/INFOEM/IP/RR/2021</w:t>
      </w:r>
      <w:r w:rsidR="003C4F18" w:rsidRPr="00143EC9">
        <w:rPr>
          <w:rFonts w:ascii="Palatino Linotype" w:hAnsi="Palatino Linotype" w:cs="Arial"/>
        </w:rPr>
        <w:t xml:space="preserve">, interpuesto por </w:t>
      </w:r>
      <w:r w:rsidR="0047733F">
        <w:rPr>
          <w:rFonts w:ascii="Palatino Linotype" w:hAnsi="Palatino Linotype" w:cs="Arial"/>
          <w:b/>
        </w:rPr>
        <w:t>Persona que no proporcionó datos de identificación</w:t>
      </w:r>
      <w:r w:rsidRPr="00B023C4">
        <w:rPr>
          <w:rFonts w:ascii="Palatino Linotype" w:hAnsi="Palatino Linotype" w:cs="Arial"/>
        </w:rPr>
        <w:t>,</w:t>
      </w:r>
      <w:r w:rsidR="004440AC" w:rsidRPr="00B023C4">
        <w:rPr>
          <w:rFonts w:ascii="Palatino Linotype" w:hAnsi="Palatino Linotype" w:cs="Arial"/>
        </w:rPr>
        <w:t xml:space="preserve"> </w:t>
      </w:r>
      <w:r w:rsidR="00A049C8" w:rsidRPr="00B023C4">
        <w:rPr>
          <w:rFonts w:ascii="Palatino Linotype" w:hAnsi="Palatino Linotype" w:cs="Arial"/>
        </w:rPr>
        <w:t xml:space="preserve">a </w:t>
      </w:r>
      <w:r w:rsidR="004440AC" w:rsidRPr="00B023C4">
        <w:rPr>
          <w:rFonts w:ascii="Palatino Linotype" w:hAnsi="Palatino Linotype" w:cs="Arial"/>
        </w:rPr>
        <w:t>quien</w:t>
      </w:r>
      <w:r w:rsidRPr="00B023C4">
        <w:rPr>
          <w:rFonts w:ascii="Palatino Linotype" w:hAnsi="Palatino Linotype" w:cs="Arial"/>
        </w:rPr>
        <w:t xml:space="preserve"> en lo sucesivo se le denominará </w:t>
      </w:r>
      <w:r w:rsidR="00547B11" w:rsidRPr="00B023C4">
        <w:rPr>
          <w:rFonts w:ascii="Palatino Linotype" w:hAnsi="Palatino Linotype" w:cs="Arial"/>
        </w:rPr>
        <w:t>el</w:t>
      </w:r>
      <w:r w:rsidRPr="00B023C4">
        <w:rPr>
          <w:rFonts w:ascii="Palatino Linotype" w:hAnsi="Palatino Linotype" w:cs="Arial"/>
        </w:rPr>
        <w:t xml:space="preserve"> </w:t>
      </w:r>
      <w:r w:rsidR="00DE7F9A" w:rsidRPr="00632E27">
        <w:rPr>
          <w:rFonts w:ascii="Palatino Linotype" w:hAnsi="Palatino Linotype" w:cs="Arial"/>
          <w:b/>
        </w:rPr>
        <w:t>Recurrente</w:t>
      </w:r>
      <w:r w:rsidRPr="00B023C4">
        <w:rPr>
          <w:rFonts w:ascii="Palatino Linotype" w:hAnsi="Palatino Linotype" w:cs="Arial"/>
          <w:b/>
          <w:i/>
        </w:rPr>
        <w:t xml:space="preserve"> </w:t>
      </w:r>
      <w:r w:rsidRPr="00B023C4">
        <w:rPr>
          <w:rFonts w:ascii="Palatino Linotype" w:hAnsi="Palatino Linotype" w:cs="Arial"/>
        </w:rPr>
        <w:t>en contra de la respuesta</w:t>
      </w:r>
      <w:r w:rsidR="00E66AC9" w:rsidRPr="00B023C4">
        <w:rPr>
          <w:rFonts w:ascii="Palatino Linotype" w:hAnsi="Palatino Linotype" w:cs="Arial"/>
        </w:rPr>
        <w:t xml:space="preserve"> a</w:t>
      </w:r>
      <w:r w:rsidRPr="00B023C4">
        <w:rPr>
          <w:rFonts w:ascii="Palatino Linotype" w:hAnsi="Palatino Linotype" w:cs="Arial"/>
        </w:rPr>
        <w:t xml:space="preserve"> su solicitud de in</w:t>
      </w:r>
      <w:r w:rsidR="004440AC" w:rsidRPr="00B023C4">
        <w:rPr>
          <w:rFonts w:ascii="Palatino Linotype" w:hAnsi="Palatino Linotype" w:cs="Arial"/>
        </w:rPr>
        <w:t>formación con número de folio</w:t>
      </w:r>
      <w:r w:rsidR="004440AC" w:rsidRPr="00143EC9">
        <w:rPr>
          <w:rFonts w:ascii="Palatino Linotype" w:hAnsi="Palatino Linotype" w:cs="Arial"/>
        </w:rPr>
        <w:t xml:space="preserve"> </w:t>
      </w:r>
      <w:r w:rsidR="0047733F" w:rsidRPr="00B023C4">
        <w:rPr>
          <w:rFonts w:ascii="Palatino Linotype" w:eastAsiaTheme="minorEastAsia" w:hAnsi="Palatino Linotype" w:cs="Arial"/>
          <w:b/>
          <w:lang w:val="es-MX"/>
        </w:rPr>
        <w:t>00230/ECATEPEC/IP/2021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47733F">
        <w:rPr>
          <w:rFonts w:ascii="Palatino Linotype" w:eastAsiaTheme="minorEastAsia" w:hAnsi="Palatino Linotype" w:cs="Arial"/>
          <w:b/>
          <w:lang w:val="es-MX"/>
        </w:rPr>
        <w:t>Ayuntamiento de Ecatepec de Morelos</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74EF38B0"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I.</w:t>
      </w:r>
      <w:r w:rsidR="00F61AF2">
        <w:rPr>
          <w:rFonts w:ascii="Palatino Linotype" w:hAnsi="Palatino Linotype"/>
          <w:b/>
          <w:color w:val="auto"/>
          <w:sz w:val="24"/>
          <w:szCs w:val="24"/>
        </w:rPr>
        <w:t xml:space="preserve"> </w:t>
      </w:r>
      <w:r w:rsidR="00F61AF2">
        <w:rPr>
          <w:rFonts w:ascii="Palatino Linotype" w:hAnsi="Palatino Linotype"/>
          <w:b/>
          <w:color w:val="auto"/>
          <w:sz w:val="24"/>
          <w:szCs w:val="24"/>
        </w:rPr>
        <w:tab/>
      </w:r>
      <w:r w:rsidRPr="00143EC9">
        <w:rPr>
          <w:rFonts w:ascii="Palatino Linotype" w:hAnsi="Palatino Linotype"/>
          <w:b/>
          <w:color w:val="auto"/>
          <w:sz w:val="24"/>
          <w:szCs w:val="24"/>
        </w:rPr>
        <w:t xml:space="preserve"> </w:t>
      </w:r>
      <w:r w:rsidR="00F61AF2">
        <w:rPr>
          <w:rFonts w:ascii="Palatino Linotype" w:hAnsi="Palatino Linotype"/>
          <w:b/>
          <w:color w:val="auto"/>
          <w:sz w:val="24"/>
          <w:szCs w:val="24"/>
        </w:rPr>
        <w:t>A N T E C E D E N T E S</w:t>
      </w:r>
    </w:p>
    <w:p w14:paraId="4B0026B6" w14:textId="353023AF" w:rsidR="008E7698" w:rsidRPr="00143EC9" w:rsidRDefault="008E7698" w:rsidP="008E7698">
      <w:pPr>
        <w:spacing w:before="240" w:after="240" w:line="360" w:lineRule="auto"/>
        <w:jc w:val="both"/>
        <w:rPr>
          <w:rFonts w:ascii="Palatino Linotype" w:hAnsi="Palatino Linotype" w:cs="Arial"/>
          <w:b/>
        </w:rPr>
      </w:pPr>
      <w:r w:rsidRPr="00D56CFC">
        <w:rPr>
          <w:rFonts w:ascii="Palatino Linotype" w:hAnsi="Palatino Linotype" w:cs="Arial"/>
          <w:b/>
          <w:szCs w:val="28"/>
        </w:rPr>
        <w:t xml:space="preserve">1. </w:t>
      </w:r>
      <w:r w:rsidRPr="00EF7A63">
        <w:rPr>
          <w:rFonts w:ascii="Palatino Linotype" w:hAnsi="Palatino Linotype" w:cs="Arial"/>
          <w:b/>
        </w:rPr>
        <w:t xml:space="preserve">Solicitud de acceso a la información. </w:t>
      </w:r>
      <w:r w:rsidRPr="00EF7A63">
        <w:rPr>
          <w:rFonts w:ascii="Palatino Linotype" w:hAnsi="Palatino Linotype" w:cs="Arial"/>
        </w:rPr>
        <w:t>Con</w:t>
      </w:r>
      <w:r w:rsidR="004440AC" w:rsidRPr="00EF7A63">
        <w:rPr>
          <w:rFonts w:ascii="Palatino Linotype" w:hAnsi="Palatino Linotype" w:cs="Arial"/>
        </w:rPr>
        <w:t xml:space="preserve"> fecha </w:t>
      </w:r>
      <w:r w:rsidR="0047733F" w:rsidRPr="00EF7A63">
        <w:rPr>
          <w:rFonts w:ascii="Palatino Linotype" w:hAnsi="Palatino Linotype" w:cs="Arial"/>
        </w:rPr>
        <w:t>cinco de marzo</w:t>
      </w:r>
      <w:r w:rsidR="00DB7146" w:rsidRPr="00EF7A63">
        <w:rPr>
          <w:rFonts w:ascii="Palatino Linotype" w:hAnsi="Palatino Linotype" w:cs="Arial"/>
        </w:rPr>
        <w:t xml:space="preserve"> </w:t>
      </w:r>
      <w:r w:rsidR="00690F1B" w:rsidRPr="00EF7A63">
        <w:rPr>
          <w:rFonts w:ascii="Palatino Linotype" w:hAnsi="Palatino Linotype" w:cs="Arial"/>
        </w:rPr>
        <w:t>de dos mil veintiuno</w:t>
      </w:r>
      <w:r w:rsidR="00547B11" w:rsidRPr="00EF7A63">
        <w:rPr>
          <w:rFonts w:ascii="Palatino Linotype" w:hAnsi="Palatino Linotype" w:cs="Arial"/>
        </w:rPr>
        <w:t>,</w:t>
      </w:r>
      <w:r w:rsidR="00682656" w:rsidRPr="00EF7A63">
        <w:rPr>
          <w:rFonts w:ascii="Palatino Linotype" w:hAnsi="Palatino Linotype" w:cs="Arial"/>
        </w:rPr>
        <w:t xml:space="preserve"> </w:t>
      </w:r>
      <w:r w:rsidR="00537C04" w:rsidRPr="00EF7A63">
        <w:rPr>
          <w:rFonts w:ascii="Palatino Linotype" w:hAnsi="Palatino Linotype" w:cs="Arial"/>
        </w:rPr>
        <w:t>el</w:t>
      </w:r>
      <w:r w:rsidRPr="00EF7A63">
        <w:rPr>
          <w:rFonts w:ascii="Palatino Linotype" w:hAnsi="Palatino Linotype" w:cs="Arial"/>
        </w:rPr>
        <w:t xml:space="preserve"> ahora </w:t>
      </w:r>
      <w:r w:rsidR="00DE7F9A" w:rsidRPr="00632E27">
        <w:rPr>
          <w:rFonts w:ascii="Palatino Linotype" w:hAnsi="Palatino Linotype" w:cs="Arial"/>
          <w:b/>
        </w:rPr>
        <w:t>Recurrente</w:t>
      </w:r>
      <w:r w:rsidRPr="00EF7A63">
        <w:rPr>
          <w:rFonts w:ascii="Palatino Linotype" w:hAnsi="Palatino Linotype" w:cs="Arial"/>
        </w:rPr>
        <w:t xml:space="preserve"> formuló solicitud de acceso a </w:t>
      </w:r>
      <w:r w:rsidR="00DF1223" w:rsidRPr="00EF7A63">
        <w:rPr>
          <w:rFonts w:ascii="Palatino Linotype" w:hAnsi="Palatino Linotype" w:cs="Arial"/>
        </w:rPr>
        <w:t xml:space="preserve">la </w:t>
      </w:r>
      <w:r w:rsidRPr="00EF7A63">
        <w:rPr>
          <w:rFonts w:ascii="Palatino Linotype" w:hAnsi="Palatino Linotype" w:cs="Arial"/>
        </w:rPr>
        <w:t xml:space="preserve">información pública al </w:t>
      </w:r>
      <w:r w:rsidRPr="00EF7A63">
        <w:rPr>
          <w:rFonts w:ascii="Palatino Linotype" w:hAnsi="Palatino Linotype" w:cs="Arial"/>
          <w:b/>
        </w:rPr>
        <w:t>Sujeto Obligado</w:t>
      </w:r>
      <w:r w:rsidRPr="00EF7A63">
        <w:rPr>
          <w:rFonts w:ascii="Palatino Linotype" w:hAnsi="Palatino Linotype" w:cs="Arial"/>
        </w:rPr>
        <w:t xml:space="preserve"> a través </w:t>
      </w:r>
      <w:r w:rsidR="0047733F" w:rsidRPr="00EF7A63">
        <w:rPr>
          <w:rFonts w:ascii="Palatino Linotype" w:hAnsi="Palatino Linotype" w:cs="Arial"/>
        </w:rPr>
        <w:t>del Si</w:t>
      </w:r>
      <w:r w:rsidR="00DB7146" w:rsidRPr="00EF7A63">
        <w:rPr>
          <w:rFonts w:ascii="Palatino Linotype" w:hAnsi="Palatino Linotype" w:cs="Arial"/>
        </w:rPr>
        <w:t>stema de Acceso a la Información Mexiquense</w:t>
      </w:r>
      <w:r w:rsidR="00DB7146" w:rsidRPr="00EF7A63">
        <w:rPr>
          <w:rFonts w:ascii="Palatino Linotype" w:hAnsi="Palatino Linotype"/>
        </w:rPr>
        <w:t xml:space="preserve">, en lo subsecuente </w:t>
      </w:r>
      <w:r w:rsidR="00DB7146" w:rsidRPr="00EF7A63">
        <w:rPr>
          <w:rFonts w:ascii="Palatino Linotype" w:hAnsi="Palatino Linotype" w:cs="Arial"/>
          <w:b/>
        </w:rPr>
        <w:t>EL SAIMEX</w:t>
      </w:r>
      <w:r w:rsidRPr="00EF7A63">
        <w:rPr>
          <w:rFonts w:ascii="Palatino Linotype" w:hAnsi="Palatino Linotype" w:cs="Arial"/>
          <w:b/>
        </w:rPr>
        <w:t>,</w:t>
      </w:r>
      <w:r w:rsidRPr="00EF7A63">
        <w:rPr>
          <w:rFonts w:ascii="Palatino Linotype" w:hAnsi="Palatino Linotype" w:cs="Arial"/>
        </w:rPr>
        <w:t xml:space="preserve"> </w:t>
      </w:r>
      <w:r w:rsidR="00205DAE" w:rsidRPr="00EF7A63">
        <w:rPr>
          <w:rFonts w:ascii="Palatino Linotype" w:hAnsi="Palatino Linotype" w:cs="Arial"/>
        </w:rPr>
        <w:t>requiriendo</w:t>
      </w:r>
      <w:r w:rsidRPr="00EF7A63">
        <w:rPr>
          <w:rFonts w:ascii="Palatino Linotype" w:hAnsi="Palatino Linotype" w:cs="Arial"/>
        </w:rPr>
        <w:t xml:space="preserve"> lo siguiente:</w:t>
      </w:r>
    </w:p>
    <w:p w14:paraId="3F4E6C5F" w14:textId="6B993FCD"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47733F" w:rsidRPr="0047733F">
        <w:rPr>
          <w:rFonts w:ascii="Palatino Linotype" w:hAnsi="Palatino Linotype"/>
          <w:i/>
          <w:color w:val="000000"/>
        </w:rPr>
        <w:t xml:space="preserve">QUIERO SABER QUE PASO O QUE SEGUIMIENTO LE DA EL CONSEJO DE HONOR Y JUSTICIA RESPECTO LOS HECHOS OCURRIDOS EL DIA 5 DE MARZO DEL 2021 CON LA PATRULLA RG7-441 QUIERO SABER EL NOMBRE COMPLETO DEL CODUCTOR DE LA PATRULLA, RECIBO DE NOMINA, DESDE CUANDO INGRESO A LA POLICIA MUNICIPAL, DIRECCION PERSONAL, SU CONTROL DE CONFIANZA, ANTECEDENTES PENALES, EL EXAMEN DEL ANTIDOPIN, ASI COMO EL </w:t>
      </w:r>
      <w:r w:rsidR="0047733F" w:rsidRPr="0047733F">
        <w:rPr>
          <w:rFonts w:ascii="Palatino Linotype" w:hAnsi="Palatino Linotype"/>
          <w:i/>
          <w:color w:val="000000"/>
        </w:rPr>
        <w:lastRenderedPageBreak/>
        <w:t>SEGUIMIENTO SE LE DA A ESTAS CONDUCTAS ANTISOCIALES. ASI COMO LOS DAÑOS DE LA PATRULLA QUIEN LOS PAGA POR QUE EL HIJO DE SU PUTAMADRE COMO NO LE CUESTAN LAS PATRULLAS LAS DAÑA POR QUE UNO COMO CUIDADANO PAGANDO MIS IMPUESTOS A VECES HASTA UNO SE QUEDA SIN COMER POR CUMPLIR Y USTEDES COMO SERVIDORES PUBLICOS TENGAN SU SUELDO COMPLETO AUN QUE SABEMOS QUE GANAN UNA MISERIA PERO NUNCA LES FALTA SU BOLILLO EN LA MESA.</w:t>
      </w:r>
      <w:r w:rsidRPr="00143EC9">
        <w:rPr>
          <w:rFonts w:ascii="Palatino Linotype" w:hAnsi="Palatino Linotype" w:cs="Arial"/>
          <w:i/>
        </w:rPr>
        <w:t>”</w:t>
      </w:r>
      <w:r w:rsidR="00C673D1" w:rsidRPr="00143EC9">
        <w:rPr>
          <w:rFonts w:ascii="Palatino Linotype" w:hAnsi="Palatino Linotype" w:cs="Arial"/>
          <w:i/>
        </w:rPr>
        <w:t xml:space="preserve"> (</w:t>
      </w:r>
      <w:proofErr w:type="gramStart"/>
      <w:r w:rsidR="00C673D1" w:rsidRPr="00143EC9">
        <w:rPr>
          <w:rFonts w:ascii="Palatino Linotype" w:hAnsi="Palatino Linotype" w:cs="Arial"/>
          <w:i/>
        </w:rPr>
        <w:t>sic</w:t>
      </w:r>
      <w:proofErr w:type="gramEnd"/>
      <w:r w:rsidR="00C673D1" w:rsidRPr="00143EC9">
        <w:rPr>
          <w:rFonts w:ascii="Palatino Linotype" w:hAnsi="Palatino Linotype" w:cs="Arial"/>
          <w:i/>
        </w:rPr>
        <w:t>)</w:t>
      </w:r>
    </w:p>
    <w:p w14:paraId="649BFEDD" w14:textId="70C03C0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 xml:space="preserve">El solicitante indicó como modalidad de entrega </w:t>
      </w:r>
      <w:r w:rsidR="0047733F">
        <w:rPr>
          <w:rFonts w:ascii="Palatino Linotype" w:hAnsi="Palatino Linotype" w:cs="Arial"/>
        </w:rPr>
        <w:t xml:space="preserve">a través del </w:t>
      </w:r>
      <w:r w:rsidR="0047733F">
        <w:rPr>
          <w:rFonts w:ascii="Palatino Linotype" w:hAnsi="Palatino Linotype" w:cs="Arial"/>
          <w:b/>
        </w:rPr>
        <w:t>S</w:t>
      </w:r>
      <w:r w:rsidR="00B60373">
        <w:rPr>
          <w:rFonts w:ascii="Palatino Linotype" w:hAnsi="Palatino Linotype" w:cs="Arial"/>
          <w:b/>
        </w:rPr>
        <w:t>AIMEX</w:t>
      </w:r>
      <w:r w:rsidR="0047733F">
        <w:rPr>
          <w:rFonts w:ascii="Palatino Linotype" w:hAnsi="Palatino Linotype" w:cs="Arial"/>
          <w:b/>
        </w:rPr>
        <w:t>.</w:t>
      </w:r>
    </w:p>
    <w:p w14:paraId="68104F37" w14:textId="1962EF78" w:rsidR="00391BC4" w:rsidRPr="00143EC9" w:rsidRDefault="008E7698" w:rsidP="00391BC4">
      <w:pPr>
        <w:spacing w:before="240" w:after="240" w:line="360" w:lineRule="auto"/>
        <w:jc w:val="both"/>
        <w:rPr>
          <w:rFonts w:ascii="Palatino Linotype" w:hAnsi="Palatino Linotype" w:cs="Arial"/>
        </w:rPr>
      </w:pPr>
      <w:r w:rsidRPr="00F61AF2">
        <w:rPr>
          <w:rFonts w:ascii="Palatino Linotype" w:hAnsi="Palatino Linotype" w:cs="Arial"/>
          <w:b/>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47733F">
        <w:rPr>
          <w:rFonts w:ascii="Palatino Linotype" w:hAnsi="Palatino Linotype" w:cs="Arial"/>
        </w:rPr>
        <w:t>dieciocho de marzo</w:t>
      </w:r>
      <w:r w:rsidR="00D459E3">
        <w:rPr>
          <w:rFonts w:ascii="Palatino Linotype" w:hAnsi="Palatino Linotype" w:cs="Arial"/>
        </w:rPr>
        <w:t xml:space="preserve"> de</w:t>
      </w:r>
      <w:r w:rsidR="00972527">
        <w:rPr>
          <w:rFonts w:ascii="Palatino Linotype" w:hAnsi="Palatino Linotype" w:cs="Arial"/>
        </w:rPr>
        <w:t>l año dos m</w:t>
      </w:r>
      <w:r w:rsidR="00543F2A" w:rsidRPr="00143EC9">
        <w:rPr>
          <w:rFonts w:ascii="Palatino Linotype" w:hAnsi="Palatino Linotype" w:cs="Arial"/>
        </w:rPr>
        <w:t>il ve</w:t>
      </w:r>
      <w:r w:rsidR="000E32E4" w:rsidRPr="00143EC9">
        <w:rPr>
          <w:rFonts w:ascii="Palatino Linotype" w:hAnsi="Palatino Linotype" w:cs="Arial"/>
        </w:rPr>
        <w:t>int</w:t>
      </w:r>
      <w:r w:rsidR="00547B11">
        <w:rPr>
          <w:rFonts w:ascii="Palatino Linotype" w:hAnsi="Palatino Linotype" w:cs="Arial"/>
        </w:rPr>
        <w:t>iuno</w:t>
      </w:r>
      <w:r w:rsidR="00543F2A" w:rsidRPr="00143EC9">
        <w:rPr>
          <w:rFonts w:ascii="Palatino Linotype" w:hAnsi="Palatino Linotype" w:cs="Arial"/>
        </w:rPr>
        <w:t xml:space="preserve"> 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3E038AA5" w:rsidR="00543F2A" w:rsidRPr="00B023C4" w:rsidRDefault="00543F2A" w:rsidP="00972527">
      <w:pPr>
        <w:spacing w:before="240" w:after="240" w:line="360" w:lineRule="auto"/>
        <w:ind w:left="851" w:right="900"/>
        <w:jc w:val="both"/>
        <w:rPr>
          <w:rFonts w:ascii="Palatino Linotype" w:hAnsi="Palatino Linotype"/>
        </w:rPr>
      </w:pPr>
      <w:r w:rsidRPr="00143EC9">
        <w:rPr>
          <w:rFonts w:ascii="Verdana" w:hAnsi="Verdana"/>
          <w:sz w:val="18"/>
          <w:szCs w:val="18"/>
        </w:rPr>
        <w:t> </w:t>
      </w:r>
      <w:r w:rsidRPr="00143EC9">
        <w:rPr>
          <w:rFonts w:ascii="Palatino Linotype" w:hAnsi="Palatino Linotype"/>
          <w:i/>
        </w:rPr>
        <w:t>“</w:t>
      </w:r>
      <w:r w:rsidR="0047733F" w:rsidRPr="0047733F">
        <w:rPr>
          <w:rFonts w:ascii="Palatino Linotype" w:hAnsi="Palatino Linotype"/>
          <w:i/>
          <w:color w:val="000000"/>
        </w:rPr>
        <w:t xml:space="preserve">El H. Ayuntamiento Constitucional de Ecatepec de Morelos hace de su conocimiento la respuesta emitida por: </w:t>
      </w:r>
      <w:r w:rsidR="0047733F" w:rsidRPr="0047733F">
        <w:rPr>
          <w:rFonts w:ascii="Palatino Linotype" w:hAnsi="Palatino Linotype"/>
          <w:i/>
          <w:color w:val="000000"/>
        </w:rPr>
        <w:sym w:font="Symbol" w:char="F0D8"/>
      </w:r>
      <w:r w:rsidR="0047733F" w:rsidRPr="0047733F">
        <w:rPr>
          <w:rFonts w:ascii="Palatino Linotype" w:hAnsi="Palatino Linotype"/>
          <w:i/>
          <w:color w:val="000000"/>
        </w:rPr>
        <w:t xml:space="preserve"> SECRETARÍA DEL H. AYUNTAMIENTO Se anexa a la presente en formato PDF de respuesta emitida por el área antes mencionada.</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B023C4">
        <w:rPr>
          <w:rFonts w:ascii="Palatino Linotype" w:hAnsi="Palatino Linotype"/>
        </w:rPr>
        <w:t>(Sic)</w:t>
      </w:r>
    </w:p>
    <w:p w14:paraId="555D652E" w14:textId="5B1743E5" w:rsidR="000E32E4" w:rsidRPr="00143EC9" w:rsidRDefault="000E32E4" w:rsidP="000E32E4">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 el archivo denominado</w:t>
      </w:r>
      <w:r w:rsidR="00340991">
        <w:rPr>
          <w:rFonts w:ascii="Palatino Linotype" w:hAnsi="Palatino Linotype" w:cs="Arial"/>
          <w:lang w:eastAsia="es-MX"/>
        </w:rPr>
        <w:t xml:space="preserve"> </w:t>
      </w:r>
      <w:hyperlink r:id="rId8" w:tgtFrame="_blank" w:history="1">
        <w:r w:rsidR="0047733F" w:rsidRPr="0047733F">
          <w:rPr>
            <w:rStyle w:val="Hipervnculo"/>
            <w:rFonts w:ascii="Palatino Linotype" w:hAnsi="Palatino Linotype" w:cs="Arial"/>
            <w:b/>
            <w:bCs/>
            <w:color w:val="auto"/>
            <w:u w:val="none"/>
          </w:rPr>
          <w:t>0230-2021.pdf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 xml:space="preserve">que no se inserta por economía procesal, al ser del conocimiento de las partes, y toda vez que será materia de análisis de la </w:t>
      </w:r>
      <w:r w:rsidRPr="0047733F">
        <w:rPr>
          <w:rFonts w:ascii="Palatino Linotype" w:hAnsi="Palatino Linotype" w:cs="Arial"/>
          <w:lang w:eastAsia="es-MX"/>
        </w:rPr>
        <w:t xml:space="preserve">presente </w:t>
      </w:r>
      <w:r w:rsidRPr="00143EC9">
        <w:rPr>
          <w:rFonts w:ascii="Palatino Linotype" w:hAnsi="Palatino Linotype" w:cs="Arial"/>
          <w:lang w:eastAsia="es-MX"/>
        </w:rPr>
        <w:t>resolución.</w:t>
      </w:r>
    </w:p>
    <w:p w14:paraId="7056C445" w14:textId="43F25674" w:rsidR="008E7698" w:rsidRPr="00143EC9" w:rsidRDefault="00543F2A" w:rsidP="00543F2A">
      <w:pPr>
        <w:spacing w:before="240" w:after="240" w:line="360" w:lineRule="auto"/>
        <w:jc w:val="both"/>
        <w:rPr>
          <w:rFonts w:ascii="Palatino Linotype" w:hAnsi="Palatino Linotype" w:cs="Arial"/>
        </w:rPr>
      </w:pPr>
      <w:r w:rsidRPr="00D56CFC">
        <w:rPr>
          <w:rFonts w:ascii="Palatino Linotype" w:hAnsi="Palatino Linotype" w:cs="Arial"/>
          <w:b/>
          <w:szCs w:val="28"/>
        </w:rPr>
        <w:t>3</w:t>
      </w:r>
      <w:r w:rsidR="008E7698" w:rsidRPr="00D56CFC">
        <w:rPr>
          <w:rFonts w:ascii="Palatino Linotype" w:hAnsi="Palatino Linotype" w:cs="Arial"/>
          <w:b/>
          <w:szCs w:val="28"/>
        </w:rPr>
        <w:t>. Recurso de revisión</w:t>
      </w:r>
      <w:r w:rsidR="008E7698" w:rsidRPr="00143EC9">
        <w:rPr>
          <w:rFonts w:ascii="Palatino Linotype" w:hAnsi="Palatino Linotype" w:cs="Arial"/>
          <w:b/>
          <w:sz w:val="28"/>
          <w:szCs w:val="28"/>
        </w:rPr>
        <w:t>.</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47733F">
        <w:rPr>
          <w:rFonts w:ascii="Palatino Linotype" w:hAnsi="Palatino Linotype" w:cs="Arial"/>
        </w:rPr>
        <w:t>siete de abril</w:t>
      </w:r>
      <w:r w:rsidR="00D459E3">
        <w:rPr>
          <w:rFonts w:ascii="Palatino Linotype" w:hAnsi="Palatino Linotype" w:cs="Arial"/>
        </w:rPr>
        <w:t xml:space="preserve"> </w:t>
      </w:r>
      <w:r w:rsidR="00547B11">
        <w:rPr>
          <w:rFonts w:ascii="Palatino Linotype" w:hAnsi="Palatino Linotype" w:cs="Arial"/>
        </w:rPr>
        <w:t>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lastRenderedPageBreak/>
        <w:t>a) Acto impugnado.</w:t>
      </w:r>
    </w:p>
    <w:p w14:paraId="1F63D101" w14:textId="329A6E09" w:rsidR="00FC3695" w:rsidRPr="00143EC9" w:rsidRDefault="00FC3695" w:rsidP="0047733F">
      <w:pPr>
        <w:ind w:left="851"/>
        <w:jc w:val="both"/>
        <w:rPr>
          <w:rFonts w:ascii="Palatino Linotype" w:hAnsi="Palatino Linotype" w:cs="Arial"/>
        </w:rPr>
      </w:pPr>
      <w:r w:rsidRPr="00143EC9">
        <w:rPr>
          <w:rFonts w:ascii="Palatino Linotype" w:eastAsiaTheme="minorEastAsia" w:hAnsi="Palatino Linotype" w:cs="Arial"/>
          <w:i/>
          <w:lang w:val="es-MX"/>
        </w:rPr>
        <w:t>“</w:t>
      </w:r>
      <w:r w:rsidR="0047733F" w:rsidRPr="0047733F">
        <w:rPr>
          <w:rFonts w:ascii="Palatino Linotype" w:hAnsi="Palatino Linotype"/>
          <w:i/>
          <w:lang w:val="es-MX" w:eastAsia="es-MX"/>
        </w:rPr>
        <w:t xml:space="preserve">no se me entrego la </w:t>
      </w:r>
      <w:proofErr w:type="spellStart"/>
      <w:r w:rsidR="0047733F" w:rsidRPr="0047733F">
        <w:rPr>
          <w:rFonts w:ascii="Palatino Linotype" w:hAnsi="Palatino Linotype"/>
          <w:i/>
          <w:lang w:val="es-MX" w:eastAsia="es-MX"/>
        </w:rPr>
        <w:t>informacion</w:t>
      </w:r>
      <w:proofErr w:type="spellEnd"/>
      <w:r w:rsidR="0047733F" w:rsidRPr="0047733F">
        <w:rPr>
          <w:rFonts w:ascii="Palatino Linotype" w:hAnsi="Palatino Linotype"/>
          <w:i/>
          <w:lang w:val="es-MX" w:eastAsia="es-MX"/>
        </w:rPr>
        <w:t xml:space="preserve"> o se me </w:t>
      </w:r>
      <w:proofErr w:type="spellStart"/>
      <w:r w:rsidR="0047733F" w:rsidRPr="0047733F">
        <w:rPr>
          <w:rFonts w:ascii="Palatino Linotype" w:hAnsi="Palatino Linotype"/>
          <w:i/>
          <w:lang w:val="es-MX" w:eastAsia="es-MX"/>
        </w:rPr>
        <w:t>esta</w:t>
      </w:r>
      <w:proofErr w:type="spellEnd"/>
      <w:r w:rsidR="0047733F" w:rsidRPr="0047733F">
        <w:rPr>
          <w:rFonts w:ascii="Palatino Linotype" w:hAnsi="Palatino Linotype"/>
          <w:i/>
          <w:lang w:val="es-MX" w:eastAsia="es-MX"/>
        </w:rPr>
        <w:t xml:space="preserve"> negando</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676AA8C3"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proofErr w:type="gramStart"/>
      <w:r w:rsidR="0047733F" w:rsidRPr="0047733F">
        <w:rPr>
          <w:rFonts w:ascii="Palatino Linotype" w:hAnsi="Palatino Linotype"/>
          <w:i/>
          <w:color w:val="000000"/>
        </w:rPr>
        <w:t>por</w:t>
      </w:r>
      <w:proofErr w:type="gramEnd"/>
      <w:r w:rsidR="0047733F" w:rsidRPr="0047733F">
        <w:rPr>
          <w:rFonts w:ascii="Palatino Linotype" w:hAnsi="Palatino Linotype"/>
          <w:i/>
          <w:color w:val="000000"/>
        </w:rPr>
        <w:t xml:space="preserve"> otro lado no hay ningún tipo de acuerdo confidencial donde el comité de transparencia haya emitido por lo tanto me </w:t>
      </w:r>
      <w:proofErr w:type="spellStart"/>
      <w:r w:rsidR="0047733F" w:rsidRPr="0047733F">
        <w:rPr>
          <w:rFonts w:ascii="Palatino Linotype" w:hAnsi="Palatino Linotype"/>
          <w:i/>
          <w:color w:val="000000"/>
        </w:rPr>
        <w:t>estan</w:t>
      </w:r>
      <w:proofErr w:type="spellEnd"/>
      <w:r w:rsidR="0047733F" w:rsidRPr="0047733F">
        <w:rPr>
          <w:rFonts w:ascii="Palatino Linotype" w:hAnsi="Palatino Linotype"/>
          <w:i/>
          <w:color w:val="000000"/>
        </w:rPr>
        <w:t xml:space="preserve"> violando mis garantías individuales </w:t>
      </w:r>
      <w:proofErr w:type="spellStart"/>
      <w:r w:rsidR="0047733F" w:rsidRPr="0047733F">
        <w:rPr>
          <w:rFonts w:ascii="Palatino Linotype" w:hAnsi="Palatino Linotype"/>
          <w:i/>
          <w:color w:val="000000"/>
        </w:rPr>
        <w:t>asi</w:t>
      </w:r>
      <w:proofErr w:type="spellEnd"/>
      <w:r w:rsidR="0047733F" w:rsidRPr="0047733F">
        <w:rPr>
          <w:rFonts w:ascii="Palatino Linotype" w:hAnsi="Palatino Linotype"/>
          <w:i/>
          <w:color w:val="000000"/>
        </w:rPr>
        <w:t xml:space="preserve"> como </w:t>
      </w:r>
      <w:proofErr w:type="spellStart"/>
      <w:r w:rsidR="0047733F" w:rsidRPr="0047733F">
        <w:rPr>
          <w:rFonts w:ascii="Palatino Linotype" w:hAnsi="Palatino Linotype"/>
          <w:i/>
          <w:color w:val="000000"/>
        </w:rPr>
        <w:t>cuartanto</w:t>
      </w:r>
      <w:proofErr w:type="spellEnd"/>
      <w:r w:rsidR="0047733F" w:rsidRPr="0047733F">
        <w:rPr>
          <w:rFonts w:ascii="Palatino Linotype" w:hAnsi="Palatino Linotype"/>
          <w:i/>
          <w:color w:val="000000"/>
        </w:rPr>
        <w:t xml:space="preserve"> el libre acceso a la </w:t>
      </w:r>
      <w:proofErr w:type="spellStart"/>
      <w:r w:rsidR="0047733F" w:rsidRPr="0047733F">
        <w:rPr>
          <w:rFonts w:ascii="Palatino Linotype" w:hAnsi="Palatino Linotype"/>
          <w:i/>
          <w:color w:val="000000"/>
        </w:rPr>
        <w:t>informacion</w:t>
      </w:r>
      <w:proofErr w:type="spellEnd"/>
      <w:r w:rsidR="0047733F" w:rsidRPr="0047733F">
        <w:rPr>
          <w:rFonts w:ascii="Palatino Linotype" w:hAnsi="Palatino Linotype"/>
          <w:i/>
          <w:color w:val="000000"/>
        </w:rPr>
        <w:t xml:space="preserve"> </w:t>
      </w:r>
      <w:proofErr w:type="spellStart"/>
      <w:r w:rsidR="0047733F" w:rsidRPr="0047733F">
        <w:rPr>
          <w:rFonts w:ascii="Palatino Linotype" w:hAnsi="Palatino Linotype"/>
          <w:i/>
          <w:color w:val="000000"/>
        </w:rPr>
        <w:t>publico</w:t>
      </w:r>
      <w:proofErr w:type="spellEnd"/>
      <w:r w:rsidR="0047733F" w:rsidRPr="0047733F">
        <w:rPr>
          <w:rFonts w:ascii="Palatino Linotype" w:hAnsi="Palatino Linotype"/>
          <w:i/>
          <w:color w:val="000000"/>
        </w:rPr>
        <w:t xml:space="preserve"> por lo que solicito se inicie la carpeta de investigación en la </w:t>
      </w:r>
      <w:proofErr w:type="spellStart"/>
      <w:r w:rsidR="0047733F" w:rsidRPr="0047733F">
        <w:rPr>
          <w:rFonts w:ascii="Palatino Linotype" w:hAnsi="Palatino Linotype"/>
          <w:i/>
          <w:color w:val="000000"/>
        </w:rPr>
        <w:t>fiscalia</w:t>
      </w:r>
      <w:proofErr w:type="spellEnd"/>
      <w:r w:rsidR="0047733F" w:rsidRPr="0047733F">
        <w:rPr>
          <w:rFonts w:ascii="Palatino Linotype" w:hAnsi="Palatino Linotype"/>
          <w:i/>
          <w:color w:val="000000"/>
        </w:rPr>
        <w:t xml:space="preserve"> </w:t>
      </w:r>
      <w:proofErr w:type="spellStart"/>
      <w:r w:rsidR="0047733F" w:rsidRPr="0047733F">
        <w:rPr>
          <w:rFonts w:ascii="Palatino Linotype" w:hAnsi="Palatino Linotype"/>
          <w:i/>
          <w:color w:val="000000"/>
        </w:rPr>
        <w:t>anticorrupcion</w:t>
      </w:r>
      <w:proofErr w:type="spellEnd"/>
      <w:r w:rsidR="0047733F" w:rsidRPr="0047733F">
        <w:rPr>
          <w:rFonts w:ascii="Palatino Linotype" w:hAnsi="Palatino Linotype"/>
          <w:i/>
          <w:color w:val="000000"/>
        </w:rPr>
        <w:t xml:space="preserve"> tanto al secretario del ayuntamiento como a la titular de transparencia y si no a la </w:t>
      </w:r>
      <w:proofErr w:type="spellStart"/>
      <w:r w:rsidR="0047733F" w:rsidRPr="0047733F">
        <w:rPr>
          <w:rFonts w:ascii="Palatino Linotype" w:hAnsi="Palatino Linotype"/>
          <w:i/>
          <w:color w:val="000000"/>
        </w:rPr>
        <w:t>contraloria</w:t>
      </w:r>
      <w:proofErr w:type="spellEnd"/>
      <w:r w:rsidR="0047733F" w:rsidRPr="0047733F">
        <w:rPr>
          <w:rFonts w:ascii="Palatino Linotype" w:hAnsi="Palatino Linotype"/>
          <w:i/>
          <w:color w:val="000000"/>
        </w:rPr>
        <w:t xml:space="preserve"> interna.</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w:t>
      </w:r>
      <w:proofErr w:type="gramStart"/>
      <w:r w:rsidR="009F704F" w:rsidRPr="00143EC9">
        <w:rPr>
          <w:rFonts w:ascii="Palatino Linotype" w:hAnsi="Palatino Linotype" w:cs="Arial"/>
          <w:i/>
        </w:rPr>
        <w:t>sic</w:t>
      </w:r>
      <w:proofErr w:type="gramEnd"/>
      <w:r w:rsidR="009F704F" w:rsidRPr="00143EC9">
        <w:rPr>
          <w:rFonts w:ascii="Palatino Linotype" w:hAnsi="Palatino Linotype" w:cs="Arial"/>
          <w:i/>
        </w:rPr>
        <w:t>)</w:t>
      </w:r>
    </w:p>
    <w:p w14:paraId="1D62F603" w14:textId="51D4C596" w:rsidR="00D41D70" w:rsidRPr="00143EC9" w:rsidRDefault="00543F2A" w:rsidP="00AF299E">
      <w:pPr>
        <w:spacing w:before="240" w:after="240" w:line="360" w:lineRule="auto"/>
        <w:jc w:val="both"/>
        <w:rPr>
          <w:rFonts w:ascii="Palatino Linotype" w:hAnsi="Palatino Linotype" w:cs="Arial"/>
        </w:rPr>
      </w:pPr>
      <w:r w:rsidRPr="00F61AF2">
        <w:rPr>
          <w:rFonts w:ascii="Palatino Linotype" w:hAnsi="Palatino Linotype" w:cs="Arial"/>
          <w:b/>
        </w:rPr>
        <w:t>4</w:t>
      </w:r>
      <w:r w:rsidR="008E7698" w:rsidRPr="00F61AF2">
        <w:rPr>
          <w:rFonts w:ascii="Palatino Linotype" w:hAnsi="Palatino Linotype" w:cs="Arial"/>
          <w:b/>
        </w:rPr>
        <w:t xml:space="preserve">. </w:t>
      </w:r>
      <w:r w:rsidR="00D41D70" w:rsidRPr="00F61AF2">
        <w:rPr>
          <w:rFonts w:ascii="Palatino Linotype" w:eastAsia="Calibri" w:hAnsi="Palatino Linotype" w:cs="Arial"/>
          <w:b/>
        </w:rPr>
        <w:t>Turno.</w:t>
      </w:r>
      <w:r w:rsidR="00D41D70" w:rsidRPr="008E4870">
        <w:rPr>
          <w:rFonts w:ascii="Palatino Linotype" w:eastAsia="Calibri" w:hAnsi="Palatino Linotype" w:cs="Arial"/>
          <w:b/>
          <w:sz w:val="28"/>
          <w:szCs w:val="28"/>
        </w:rPr>
        <w:t xml:space="preserve"> </w:t>
      </w:r>
      <w:r w:rsidR="00D41D70" w:rsidRPr="008E4870">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8E4870">
        <w:rPr>
          <w:rFonts w:ascii="Palatino Linotype" w:hAnsi="Palatino Linotype" w:cs="Arial"/>
        </w:rPr>
        <w:t>por razón de turno fue asignado al</w:t>
      </w:r>
      <w:r w:rsidR="00CE5737">
        <w:rPr>
          <w:rFonts w:ascii="Palatino Linotype" w:hAnsi="Palatino Linotype" w:cs="Arial"/>
        </w:rPr>
        <w:t xml:space="preserve"> entonces</w:t>
      </w:r>
      <w:r w:rsidR="00D41D70" w:rsidRPr="008E4870">
        <w:rPr>
          <w:rFonts w:ascii="Palatino Linotype" w:eastAsia="Calibri" w:hAnsi="Palatino Linotype" w:cs="Arial"/>
        </w:rPr>
        <w:t xml:space="preserve"> Comisionad</w:t>
      </w:r>
      <w:r w:rsidR="0047733F" w:rsidRPr="008E4870">
        <w:rPr>
          <w:rFonts w:ascii="Palatino Linotype" w:eastAsia="Calibri" w:hAnsi="Palatino Linotype" w:cs="Arial"/>
        </w:rPr>
        <w:t xml:space="preserve">o </w:t>
      </w:r>
      <w:r w:rsidR="0047733F" w:rsidRPr="008E4870">
        <w:rPr>
          <w:rFonts w:ascii="Palatino Linotype" w:eastAsia="Calibri" w:hAnsi="Palatino Linotype" w:cs="Arial"/>
          <w:b/>
        </w:rPr>
        <w:t>Javier Martínez Cruz</w:t>
      </w:r>
      <w:r w:rsidR="00D41D70" w:rsidRPr="008E4870">
        <w:rPr>
          <w:rFonts w:ascii="Palatino Linotype" w:hAnsi="Palatino Linotype" w:cs="Arial"/>
        </w:rPr>
        <w:t xml:space="preserve"> para su análisis, estudio, elaboración del proyecto y </w:t>
      </w:r>
      <w:r w:rsidR="00D41D70" w:rsidRPr="008E4870">
        <w:rPr>
          <w:rFonts w:ascii="Palatino Linotype" w:eastAsia="Calibri" w:hAnsi="Palatino Linotype" w:cs="Arial"/>
        </w:rPr>
        <w:t>presentación ante el Pleno de este Instituto.</w:t>
      </w:r>
    </w:p>
    <w:p w14:paraId="64E6B459" w14:textId="003A2CF2" w:rsidR="00D41D70" w:rsidRPr="00143EC9" w:rsidRDefault="00543F2A" w:rsidP="00184FBA">
      <w:pPr>
        <w:spacing w:before="240" w:after="240" w:line="360" w:lineRule="auto"/>
        <w:jc w:val="both"/>
        <w:rPr>
          <w:rFonts w:cs="Arial"/>
        </w:rPr>
      </w:pPr>
      <w:r w:rsidRPr="00F61AF2">
        <w:rPr>
          <w:rFonts w:ascii="Palatino Linotype" w:hAnsi="Palatino Linotype" w:cs="Arial"/>
          <w:b/>
        </w:rPr>
        <w:t>5</w:t>
      </w:r>
      <w:r w:rsidR="00D41D70" w:rsidRPr="00F61AF2">
        <w:rPr>
          <w:rFonts w:ascii="Palatino Linotype" w:hAnsi="Palatino Linotype" w:cs="Arial"/>
          <w:b/>
        </w:rPr>
        <w:t>. Admisión.</w:t>
      </w:r>
      <w:r w:rsidR="00D41D70" w:rsidRPr="00143EC9">
        <w:rPr>
          <w:rFonts w:ascii="Palatino Linotype" w:hAnsi="Palatino Linotype" w:cs="Arial"/>
          <w:b/>
          <w:sz w:val="28"/>
          <w:szCs w:val="28"/>
        </w:rPr>
        <w:t xml:space="preserve"> </w:t>
      </w:r>
      <w:r w:rsidR="00D41D70" w:rsidRPr="00143EC9">
        <w:rPr>
          <w:rFonts w:ascii="Palatino Linotype" w:hAnsi="Palatino Linotype" w:cs="Arial"/>
        </w:rPr>
        <w:t xml:space="preserve">Mediante auto de fecha </w:t>
      </w:r>
      <w:r w:rsidR="0047733F">
        <w:rPr>
          <w:rFonts w:ascii="Palatino Linotype" w:hAnsi="Palatino Linotype" w:cs="Arial"/>
        </w:rPr>
        <w:t>doce de abril</w:t>
      </w:r>
      <w:r w:rsidR="00A978B3">
        <w:rPr>
          <w:rFonts w:ascii="Palatino Linotype" w:hAnsi="Palatino Linotype" w:cs="Arial"/>
        </w:rPr>
        <w:t xml:space="preserve"> del</w:t>
      </w:r>
      <w:r w:rsidR="00547B11">
        <w:rPr>
          <w:rFonts w:ascii="Palatino Linotype" w:hAnsi="Palatino Linotype" w:cs="Arial"/>
        </w:rPr>
        <w:t xml:space="preserve">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a disposición de las partes, para que</w:t>
      </w:r>
      <w:r w:rsidR="008E4870">
        <w:rPr>
          <w:rFonts w:ascii="Palatino Linotype" w:hAnsi="Palatino Linotype" w:cs="Arial"/>
        </w:rPr>
        <w:t>, en</w:t>
      </w:r>
      <w:r w:rsidR="00D41D70" w:rsidRPr="00143EC9">
        <w:rPr>
          <w:rFonts w:ascii="Palatino Linotype" w:hAnsi="Palatino Linotype" w:cs="Arial"/>
        </w:rPr>
        <w:t xml:space="preserve"> un plazo no mayor a siete días </w:t>
      </w:r>
      <w:r w:rsidR="00857279" w:rsidRPr="00143EC9">
        <w:rPr>
          <w:rFonts w:ascii="Palatino Linotype" w:hAnsi="Palatino Linotype" w:cs="Arial"/>
        </w:rPr>
        <w:t>hábiles</w:t>
      </w:r>
      <w:r w:rsidR="008E4870">
        <w:rPr>
          <w:rFonts w:ascii="Palatino Linotype" w:hAnsi="Palatino Linotype" w:cs="Arial"/>
        </w:rPr>
        <w:t>,</w:t>
      </w:r>
      <w:r w:rsidR="00857279" w:rsidRPr="00143EC9">
        <w:rPr>
          <w:rFonts w:ascii="Palatino Linotype" w:hAnsi="Palatino Linotype" w:cs="Arial"/>
        </w:rPr>
        <w:t xml:space="preserve"> </w:t>
      </w:r>
      <w:r w:rsidR="00D41D70" w:rsidRPr="00143EC9">
        <w:rPr>
          <w:rFonts w:ascii="Palatino Linotype" w:hAnsi="Palatino Linotype" w:cs="Arial"/>
        </w:rPr>
        <w:t>manifestaran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w:t>
      </w:r>
      <w:r w:rsidR="00BD000E" w:rsidRPr="00143EC9">
        <w:rPr>
          <w:rFonts w:ascii="Palatino Linotype" w:hAnsi="Palatino Linotype" w:cs="Arial"/>
        </w:rPr>
        <w:lastRenderedPageBreak/>
        <w:t xml:space="preserve">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7AD398C6" w14:textId="4FDC179E" w:rsidR="008E4870" w:rsidRDefault="00543F2A" w:rsidP="0047733F">
      <w:pPr>
        <w:spacing w:before="240" w:after="240" w:line="360" w:lineRule="auto"/>
        <w:jc w:val="both"/>
        <w:rPr>
          <w:rFonts w:ascii="Palatino Linotype" w:eastAsia="Calibri" w:hAnsi="Palatino Linotype" w:cs="Arial"/>
        </w:rPr>
      </w:pPr>
      <w:r w:rsidRPr="00F61AF2">
        <w:rPr>
          <w:rFonts w:ascii="Palatino Linotype" w:hAnsi="Palatino Linotype" w:cs="Arial"/>
          <w:b/>
        </w:rPr>
        <w:t>6</w:t>
      </w:r>
      <w:r w:rsidR="004E4987" w:rsidRPr="00F61AF2">
        <w:rPr>
          <w:rFonts w:ascii="Palatino Linotype" w:hAnsi="Palatino Linotype" w:cs="Arial"/>
          <w:b/>
        </w:rPr>
        <w:t>. Manifestaciones.</w:t>
      </w:r>
      <w:r w:rsidR="004E4987" w:rsidRPr="00F61AF2">
        <w:t xml:space="preserve"> </w:t>
      </w:r>
      <w:r w:rsidR="000341B4">
        <w:t>D</w:t>
      </w:r>
      <w:r w:rsidR="0047733F" w:rsidRPr="00F61AF2">
        <w:rPr>
          <w:rFonts w:ascii="Palatino Linotype" w:hAnsi="Palatino Linotype"/>
        </w:rPr>
        <w:t>e</w:t>
      </w:r>
      <w:r w:rsidR="0047733F" w:rsidRPr="00A4521A">
        <w:rPr>
          <w:rFonts w:ascii="Palatino Linotype" w:hAnsi="Palatino Linotype"/>
        </w:rPr>
        <w:t xml:space="preserve"> las constancias del expediente electrónico del</w:t>
      </w:r>
      <w:r w:rsidR="0047733F" w:rsidRPr="00A4521A">
        <w:rPr>
          <w:rFonts w:ascii="Palatino Linotype" w:hAnsi="Palatino Linotype" w:cs="Arial"/>
          <w:b/>
        </w:rPr>
        <w:t xml:space="preserve"> SAIMEX</w:t>
      </w:r>
      <w:r w:rsidR="0047733F" w:rsidRPr="00A4521A">
        <w:rPr>
          <w:rFonts w:ascii="Palatino Linotype" w:hAnsi="Palatino Linotype"/>
        </w:rPr>
        <w:t>, se observa que las partes</w:t>
      </w:r>
      <w:r w:rsidR="0047733F" w:rsidRPr="00A4521A">
        <w:rPr>
          <w:rFonts w:ascii="Palatino Linotype" w:eastAsia="Calibri" w:hAnsi="Palatino Linotype" w:cs="Arial"/>
          <w:b/>
          <w:i/>
        </w:rPr>
        <w:t xml:space="preserve"> </w:t>
      </w:r>
      <w:r w:rsidR="0047733F" w:rsidRPr="00A4521A">
        <w:rPr>
          <w:rFonts w:ascii="Palatino Linotype" w:eastAsia="Calibri" w:hAnsi="Palatino Linotype" w:cs="Arial"/>
        </w:rPr>
        <w:t>fueron omisas en presentar sus alegatos o manifestaciones que a su derecho correspondier</w:t>
      </w:r>
      <w:r w:rsidR="008E4870">
        <w:rPr>
          <w:rFonts w:ascii="Palatino Linotype" w:eastAsia="Calibri" w:hAnsi="Palatino Linotype" w:cs="Arial"/>
        </w:rPr>
        <w:t>an, en plazo previsto para ello, como a continuación se ilustra:</w:t>
      </w:r>
    </w:p>
    <w:p w14:paraId="33181E51" w14:textId="4D60C02C" w:rsidR="0047733F" w:rsidRDefault="008E4870" w:rsidP="0047733F">
      <w:pPr>
        <w:spacing w:before="240" w:after="240" w:line="360" w:lineRule="auto"/>
        <w:jc w:val="both"/>
        <w:rPr>
          <w:rFonts w:ascii="Palatino Linotype" w:eastAsia="Calibri" w:hAnsi="Palatino Linotype" w:cs="Arial"/>
        </w:rPr>
      </w:pPr>
      <w:r>
        <w:rPr>
          <w:noProof/>
          <w:lang w:val="es-MX" w:eastAsia="es-MX"/>
        </w:rPr>
        <w:drawing>
          <wp:inline distT="0" distB="0" distL="0" distR="0" wp14:anchorId="13B92636" wp14:editId="260F7AC4">
            <wp:extent cx="5612130" cy="2386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86965"/>
                    </a:xfrm>
                    <a:prstGeom prst="rect">
                      <a:avLst/>
                    </a:prstGeom>
                  </pic:spPr>
                </pic:pic>
              </a:graphicData>
            </a:graphic>
          </wp:inline>
        </w:drawing>
      </w:r>
      <w:r>
        <w:rPr>
          <w:rFonts w:ascii="Palatino Linotype" w:eastAsia="Calibri" w:hAnsi="Palatino Linotype" w:cs="Arial"/>
        </w:rPr>
        <w:t xml:space="preserve"> </w:t>
      </w:r>
    </w:p>
    <w:p w14:paraId="19CA5FAD" w14:textId="7F8CAC42" w:rsidR="008E4870" w:rsidRPr="00414958" w:rsidRDefault="008E4870" w:rsidP="0047733F">
      <w:pPr>
        <w:widowControl w:val="0"/>
        <w:autoSpaceDE w:val="0"/>
        <w:autoSpaceDN w:val="0"/>
        <w:adjustRightInd w:val="0"/>
        <w:spacing w:before="240" w:after="240" w:line="360" w:lineRule="auto"/>
        <w:jc w:val="both"/>
        <w:rPr>
          <w:rFonts w:ascii="Palatino Linotype" w:eastAsia="Calibri" w:hAnsi="Palatino Linotype" w:cs="Arial"/>
          <w:b/>
        </w:rPr>
      </w:pPr>
      <w:r w:rsidRPr="000341B4">
        <w:rPr>
          <w:rFonts w:ascii="Palatino Linotype" w:eastAsia="Calibri" w:hAnsi="Palatino Linotype" w:cs="Arial"/>
          <w:b/>
        </w:rPr>
        <w:t xml:space="preserve">7. </w:t>
      </w:r>
      <w:r w:rsidRPr="000341B4">
        <w:rPr>
          <w:rFonts w:ascii="Palatino Linotype" w:hAnsi="Palatino Linotype"/>
          <w:color w:val="000000"/>
        </w:rPr>
        <w:t>A</w:t>
      </w:r>
      <w:r w:rsidRPr="000341B4">
        <w:rPr>
          <w:rFonts w:ascii="Palatino Linotype" w:hAnsi="Palatino Linotype"/>
          <w:b/>
          <w:color w:val="000000"/>
        </w:rPr>
        <w:t>mpliación del plazo para emitir resolución</w:t>
      </w:r>
      <w:r w:rsidRPr="008E4870">
        <w:rPr>
          <w:rFonts w:ascii="Palatino Linotype" w:hAnsi="Palatino Linotype"/>
          <w:b/>
          <w:color w:val="000000"/>
        </w:rPr>
        <w:t xml:space="preserve">. </w:t>
      </w:r>
      <w:r w:rsidRPr="00414958">
        <w:rPr>
          <w:rFonts w:ascii="Palatino Linotype" w:hAnsi="Palatino Linotype"/>
          <w:color w:val="000000"/>
        </w:rPr>
        <w:t xml:space="preserve">El </w:t>
      </w:r>
      <w:r w:rsidR="00913AC4">
        <w:rPr>
          <w:rFonts w:ascii="Palatino Linotype" w:hAnsi="Palatino Linotype"/>
          <w:color w:val="000000"/>
        </w:rPr>
        <w:t>veintitrés</w:t>
      </w:r>
      <w:r w:rsidR="00414958" w:rsidRPr="00414958">
        <w:rPr>
          <w:rFonts w:ascii="Palatino Linotype" w:hAnsi="Palatino Linotype"/>
          <w:color w:val="000000"/>
        </w:rPr>
        <w:t xml:space="preserve"> de junio</w:t>
      </w:r>
      <w:r w:rsidR="00414958">
        <w:rPr>
          <w:rFonts w:ascii="Palatino Linotype" w:hAnsi="Palatino Linotype"/>
          <w:color w:val="000000"/>
        </w:rPr>
        <w:t xml:space="preserve"> de </w:t>
      </w:r>
      <w:r w:rsidRPr="00414958">
        <w:rPr>
          <w:rFonts w:ascii="Palatino Linotype" w:hAnsi="Palatino Linotype"/>
          <w:color w:val="000000"/>
        </w:rPr>
        <w:t>dos mil veintiuno,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con la finalidad de realizar un análisis exhaustivo de las constancias que obran en el expediente electrónico</w:t>
      </w:r>
      <w:r w:rsidR="00414958" w:rsidRPr="00414958">
        <w:rPr>
          <w:rFonts w:ascii="Palatino Linotype" w:hAnsi="Palatino Linotype"/>
          <w:color w:val="000000"/>
        </w:rPr>
        <w:t>.</w:t>
      </w:r>
    </w:p>
    <w:p w14:paraId="05388278" w14:textId="413F7AA9" w:rsidR="0047733F" w:rsidRPr="000341B4" w:rsidRDefault="00DF3CCB" w:rsidP="0047733F">
      <w:pPr>
        <w:widowControl w:val="0"/>
        <w:autoSpaceDE w:val="0"/>
        <w:autoSpaceDN w:val="0"/>
        <w:adjustRightInd w:val="0"/>
        <w:spacing w:before="240" w:after="240" w:line="360" w:lineRule="auto"/>
        <w:jc w:val="both"/>
        <w:rPr>
          <w:rFonts w:ascii="Palatino Linotype" w:hAnsi="Palatino Linotype"/>
        </w:rPr>
      </w:pPr>
      <w:r w:rsidRPr="000341B4">
        <w:rPr>
          <w:rFonts w:ascii="Palatino Linotype" w:eastAsia="Calibri" w:hAnsi="Palatino Linotype" w:cs="Arial"/>
          <w:b/>
        </w:rPr>
        <w:t>8</w:t>
      </w:r>
      <w:r w:rsidR="008E7698" w:rsidRPr="000341B4">
        <w:rPr>
          <w:rFonts w:ascii="Palatino Linotype" w:eastAsia="Calibri" w:hAnsi="Palatino Linotype" w:cs="Arial"/>
          <w:b/>
        </w:rPr>
        <w:t xml:space="preserve">. </w:t>
      </w:r>
      <w:proofErr w:type="spellStart"/>
      <w:r w:rsidR="0047733F" w:rsidRPr="000341B4">
        <w:rPr>
          <w:rFonts w:ascii="Palatino Linotype" w:hAnsi="Palatino Linotype" w:cs="Arial"/>
          <w:b/>
          <w:bCs/>
        </w:rPr>
        <w:t>Returno</w:t>
      </w:r>
      <w:proofErr w:type="spellEnd"/>
      <w:r w:rsidR="0047733F" w:rsidRPr="000341B4">
        <w:rPr>
          <w:rFonts w:ascii="Palatino Linotype" w:hAnsi="Palatino Linotype" w:cs="Arial"/>
          <w:b/>
          <w:bCs/>
        </w:rPr>
        <w:t>.</w:t>
      </w:r>
      <w:r w:rsidR="0047733F" w:rsidRPr="000341B4">
        <w:rPr>
          <w:rFonts w:ascii="Palatino Linotype" w:hAnsi="Palatino Linotype" w:cs="Arial"/>
        </w:rPr>
        <w:t xml:space="preserve"> En la </w:t>
      </w:r>
      <w:r w:rsidR="0047733F" w:rsidRPr="000341B4">
        <w:rPr>
          <w:rFonts w:ascii="Palatino Linotype" w:hAnsi="Palatino Linotype"/>
        </w:rPr>
        <w:t xml:space="preserve">Segunda Sesión Extraordinaria, de fecha </w:t>
      </w:r>
      <w:r w:rsidR="0047733F" w:rsidRPr="000341B4">
        <w:rPr>
          <w:rFonts w:ascii="Palatino Linotype" w:hAnsi="Palatino Linotype"/>
          <w:b/>
          <w:bCs/>
        </w:rPr>
        <w:t>veintitrés de agosto de dos mil veintiuno</w:t>
      </w:r>
      <w:r w:rsidR="0047733F" w:rsidRPr="000341B4">
        <w:rPr>
          <w:rFonts w:ascii="Palatino Linotype" w:hAnsi="Palatino Linotype"/>
        </w:rPr>
        <w:t xml:space="preserve">, </w:t>
      </w:r>
      <w:r w:rsidR="0047733F" w:rsidRPr="000341B4">
        <w:rPr>
          <w:rFonts w:ascii="Palatino Linotype" w:hAnsi="Palatino Linotype" w:cs="Arial"/>
        </w:rPr>
        <w:t xml:space="preserve">el Pleno de este Órgano Autónomo, </w:t>
      </w:r>
      <w:r w:rsidR="0047733F" w:rsidRPr="000341B4">
        <w:rPr>
          <w:rFonts w:ascii="Palatino Linotype" w:hAnsi="Palatino Linotype"/>
        </w:rPr>
        <w:t xml:space="preserve">ordenó el </w:t>
      </w:r>
      <w:proofErr w:type="spellStart"/>
      <w:r w:rsidR="0047733F" w:rsidRPr="000341B4">
        <w:rPr>
          <w:rFonts w:ascii="Palatino Linotype" w:hAnsi="Palatino Linotype"/>
        </w:rPr>
        <w:t>returno</w:t>
      </w:r>
      <w:proofErr w:type="spellEnd"/>
      <w:r w:rsidR="0047733F" w:rsidRPr="000341B4">
        <w:rPr>
          <w:rFonts w:ascii="Palatino Linotype" w:hAnsi="Palatino Linotype"/>
        </w:rPr>
        <w:t xml:space="preserve"> del </w:t>
      </w:r>
      <w:r w:rsidR="0047733F" w:rsidRPr="000341B4">
        <w:rPr>
          <w:rFonts w:ascii="Palatino Linotype" w:hAnsi="Palatino Linotype"/>
        </w:rPr>
        <w:lastRenderedPageBreak/>
        <w:t xml:space="preserve">Recurso de Revisión a la </w:t>
      </w:r>
      <w:r w:rsidR="0047733F" w:rsidRPr="000341B4">
        <w:rPr>
          <w:rFonts w:ascii="Palatino Linotype" w:hAnsi="Palatino Linotype"/>
          <w:bCs/>
        </w:rPr>
        <w:t>Comisionada</w:t>
      </w:r>
      <w:r w:rsidR="0047733F" w:rsidRPr="000341B4">
        <w:rPr>
          <w:rFonts w:ascii="Palatino Linotype" w:hAnsi="Palatino Linotype"/>
          <w:b/>
        </w:rPr>
        <w:t xml:space="preserve"> Guadalupe Ramírez Peña</w:t>
      </w:r>
      <w:r w:rsidR="0047733F" w:rsidRPr="000341B4">
        <w:rPr>
          <w:rFonts w:ascii="Palatino Linotype" w:hAnsi="Palatino Linotype"/>
        </w:rPr>
        <w:t>, a fin de que presentara el proyecto de resolución correspondiente.</w:t>
      </w:r>
    </w:p>
    <w:p w14:paraId="5126E0CC" w14:textId="3DC7D249" w:rsidR="006031FE" w:rsidRPr="00143EC9" w:rsidRDefault="00DF3CCB" w:rsidP="0047733F">
      <w:pPr>
        <w:spacing w:before="240" w:after="240" w:line="360" w:lineRule="auto"/>
        <w:jc w:val="both"/>
        <w:rPr>
          <w:rFonts w:ascii="Palatino Linotype" w:eastAsia="Calibri" w:hAnsi="Palatino Linotype" w:cs="Arial"/>
          <w:b/>
          <w:sz w:val="28"/>
          <w:szCs w:val="28"/>
        </w:rPr>
      </w:pPr>
      <w:r w:rsidRPr="000341B4">
        <w:rPr>
          <w:rFonts w:ascii="Palatino Linotype" w:eastAsia="Calibri" w:hAnsi="Palatino Linotype" w:cs="Arial"/>
          <w:b/>
        </w:rPr>
        <w:t>9</w:t>
      </w:r>
      <w:r w:rsidR="0047733F" w:rsidRPr="000341B4">
        <w:rPr>
          <w:rFonts w:ascii="Palatino Linotype" w:eastAsia="Calibri" w:hAnsi="Palatino Linotype" w:cs="Arial"/>
          <w:b/>
        </w:rPr>
        <w:t xml:space="preserve">. </w:t>
      </w:r>
      <w:r w:rsidR="006747B5" w:rsidRPr="000341B4">
        <w:rPr>
          <w:rFonts w:ascii="Palatino Linotype" w:eastAsia="Calibri" w:hAnsi="Palatino Linotype" w:cs="Arial"/>
          <w:b/>
        </w:rPr>
        <w:t>Cierre de Instrucción</w:t>
      </w:r>
      <w:r w:rsidR="006747B5"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47733F" w:rsidRPr="000341B4">
        <w:rPr>
          <w:rFonts w:ascii="Palatino Linotype" w:hAnsi="Palatino Linotype"/>
          <w:b/>
        </w:rPr>
        <w:t>veintinueve de septiembre</w:t>
      </w:r>
      <w:r w:rsidR="007A623D" w:rsidRPr="000341B4">
        <w:rPr>
          <w:rFonts w:ascii="Palatino Linotype" w:hAnsi="Palatino Linotype"/>
          <w:b/>
        </w:rPr>
        <w:t xml:space="preserve"> de dos mil </w:t>
      </w:r>
      <w:r w:rsidR="00764BEC" w:rsidRPr="000341B4">
        <w:rPr>
          <w:rFonts w:ascii="Palatino Linotype" w:hAnsi="Palatino Linotype"/>
          <w:b/>
        </w:rPr>
        <w:t>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55C94D43" w:rsidR="008E7698"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26A5F562" w14:textId="77777777" w:rsidR="00B023C4" w:rsidRPr="00B023C4" w:rsidRDefault="00B023C4" w:rsidP="00B023C4"/>
    <w:p w14:paraId="53243469" w14:textId="13399F08" w:rsidR="002642D4" w:rsidRPr="00143EC9" w:rsidRDefault="00516E6A" w:rsidP="002642D4">
      <w:pPr>
        <w:spacing w:before="240" w:after="240" w:line="360" w:lineRule="auto"/>
        <w:jc w:val="both"/>
        <w:rPr>
          <w:rFonts w:ascii="Palatino Linotype" w:hAnsi="Palatino Linotype" w:cs="Arial"/>
          <w:b/>
        </w:rPr>
      </w:pPr>
      <w:r w:rsidRPr="000341B4">
        <w:rPr>
          <w:rFonts w:ascii="Palatino Linotype" w:hAnsi="Palatino Linotype" w:cs="Arial"/>
          <w:b/>
        </w:rPr>
        <w:t>PRIMERO</w:t>
      </w:r>
      <w:r w:rsidR="008E7698" w:rsidRPr="000341B4">
        <w:rPr>
          <w:rFonts w:ascii="Palatino Linotype" w:hAnsi="Palatino Linotype" w:cs="Arial"/>
          <w:b/>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00632E27" w:rsidRPr="00632E27">
        <w:rPr>
          <w:rFonts w:ascii="Palatino Linotype" w:hAnsi="Palatino Linotype"/>
          <w:b/>
          <w:shd w:val="clear" w:color="auto" w:fill="FFFFFF"/>
        </w:rPr>
        <w:t>el</w:t>
      </w:r>
      <w:r w:rsidR="00A5404F" w:rsidRPr="00632E27">
        <w:rPr>
          <w:rFonts w:ascii="Palatino Linotype" w:hAnsi="Palatino Linotype"/>
          <w:b/>
          <w:shd w:val="clear" w:color="auto" w:fill="FFFFFF"/>
        </w:rPr>
        <w:t xml:space="preserve"> </w:t>
      </w:r>
      <w:r w:rsidR="00DE7F9A" w:rsidRPr="00632E27">
        <w:rPr>
          <w:rFonts w:ascii="Palatino Linotype" w:hAnsi="Palatino Linotype"/>
          <w:b/>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C82502">
        <w:rPr>
          <w:rFonts w:ascii="Palatino Linotype" w:hAnsi="Palatino Linotype"/>
          <w:shd w:val="clear" w:color="auto" w:fill="FFFFFF"/>
        </w:rPr>
        <w:t>trigésimo, trigésimo primero y trigésimo segundo</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0341B4">
        <w:rPr>
          <w:rFonts w:ascii="Palatino Linotype" w:hAnsi="Palatino Linotype" w:cs="Arial"/>
          <w:b/>
        </w:rPr>
        <w:lastRenderedPageBreak/>
        <w:t>SEGUNDO</w:t>
      </w:r>
      <w:r w:rsidR="008E7698" w:rsidRPr="000341B4">
        <w:rPr>
          <w:rFonts w:ascii="Palatino Linotype" w:hAnsi="Palatino Linotype" w:cs="Arial"/>
          <w:b/>
        </w:rPr>
        <w:t xml:space="preserve">. Oportunidad </w:t>
      </w:r>
      <w:r w:rsidR="00DC752F" w:rsidRPr="000341B4">
        <w:rPr>
          <w:rFonts w:ascii="Palatino Linotype" w:hAnsi="Palatino Linotype" w:cs="Arial"/>
          <w:b/>
        </w:rPr>
        <w:t xml:space="preserve">y </w:t>
      </w:r>
      <w:proofErr w:type="spellStart"/>
      <w:r w:rsidR="00DC752F" w:rsidRPr="000341B4">
        <w:rPr>
          <w:rFonts w:ascii="Palatino Linotype" w:hAnsi="Palatino Linotype" w:cs="Arial"/>
          <w:b/>
        </w:rPr>
        <w:t>Procediblidad</w:t>
      </w:r>
      <w:proofErr w:type="spellEnd"/>
      <w:r w:rsidR="00DC752F" w:rsidRPr="000341B4">
        <w:rPr>
          <w:rFonts w:ascii="Palatino Linotype" w:hAnsi="Palatino Linotype" w:cs="Arial"/>
          <w:b/>
        </w:rPr>
        <w:t xml:space="preserve"> </w:t>
      </w:r>
      <w:r w:rsidR="008E7698" w:rsidRPr="000341B4">
        <w:rPr>
          <w:rFonts w:ascii="Palatino Linotype" w:hAnsi="Palatino Linotype" w:cs="Arial"/>
          <w:b/>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r w:rsidR="00A9255B" w:rsidRPr="00143EC9">
        <w:rPr>
          <w:rFonts w:ascii="Palatino Linotype" w:hAnsi="Palatino Linotype" w:cs="Arial"/>
        </w:rPr>
        <w:t xml:space="preserve">procedibilidad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425D2CBD"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10286D">
        <w:rPr>
          <w:rFonts w:ascii="Palatino Linotype" w:hAnsi="Palatino Linotype" w:cs="Arial"/>
        </w:rPr>
        <w:t>dieciocho de marzo</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632E27" w:rsidRPr="00632E27">
        <w:rPr>
          <w:rFonts w:ascii="Palatino Linotype" w:hAnsi="Palatino Linotype" w:cs="Arial"/>
          <w:b/>
        </w:rPr>
        <w:t>e</w:t>
      </w:r>
      <w:r w:rsidR="003A7920" w:rsidRPr="00632E27">
        <w:rPr>
          <w:rFonts w:ascii="Palatino Linotype" w:hAnsi="Palatino Linotype" w:cs="Arial"/>
          <w:b/>
        </w:rPr>
        <w:t>l</w:t>
      </w:r>
      <w:r w:rsidRPr="00143EC9">
        <w:rPr>
          <w:rFonts w:ascii="Palatino Linotype" w:hAnsi="Palatino Linotype" w:cs="Arial"/>
        </w:rPr>
        <w:t xml:space="preserve"> </w:t>
      </w:r>
      <w:r w:rsidRPr="00632E27">
        <w:rPr>
          <w:rFonts w:ascii="Palatino Linotype" w:hAnsi="Palatino Linotype" w:cs="Arial"/>
          <w:b/>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10286D">
        <w:rPr>
          <w:rFonts w:ascii="Palatino Linotype" w:hAnsi="Palatino Linotype" w:cs="Arial"/>
        </w:rPr>
        <w:t>siete de abril del mismo año</w:t>
      </w:r>
      <w:r w:rsidR="00547B11">
        <w:rPr>
          <w:rFonts w:ascii="Palatino Linotype" w:hAnsi="Palatino Linotype" w:cs="Arial"/>
        </w:rPr>
        <w:t>.</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398E1FDC" w14:textId="77777777" w:rsidR="00547B11" w:rsidRPr="00143EC9" w:rsidRDefault="00547B11" w:rsidP="00547B11">
      <w:pPr>
        <w:spacing w:before="240" w:after="240" w:line="360" w:lineRule="auto"/>
        <w:jc w:val="both"/>
        <w:rPr>
          <w:rStyle w:val="normaltextrun"/>
          <w:rFonts w:ascii="Palatino Linotype" w:hAnsi="Palatino Linotype" w:cs="Segoe UI"/>
        </w:rPr>
      </w:pPr>
      <w:r w:rsidRPr="00143EC9">
        <w:rPr>
          <w:rFonts w:ascii="Palatino Linotype" w:hAnsi="Palatino Linotype" w:cs="Arial"/>
        </w:rPr>
        <w:t>Así también, por cuanto hace a la procedibilidad del recurso de revisión una vez realizado el análisis del formato de interposición</w:t>
      </w:r>
      <w:r w:rsidRPr="00143EC9">
        <w:rPr>
          <w:rStyle w:val="normaltextrun"/>
          <w:rFonts w:ascii="Palatino Linotype" w:hAnsi="Palatino Linotype" w:cs="Segoe UI"/>
        </w:rPr>
        <w:t xml:space="preserve"> del recurso, se advierte que el artículo 180 de la</w:t>
      </w:r>
      <w:r w:rsidRPr="00143EC9">
        <w:rPr>
          <w:rStyle w:val="apple-converted-space"/>
          <w:rFonts w:ascii="Palatino Linotype" w:eastAsiaTheme="minorHAnsi" w:hAnsi="Palatino Linotype" w:cs="Segoe UI"/>
        </w:rPr>
        <w:t> </w:t>
      </w:r>
      <w:r w:rsidRPr="00143EC9">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1C68FE5C"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b/>
          <w:i/>
          <w:sz w:val="22"/>
          <w:szCs w:val="22"/>
        </w:rPr>
        <w:t>“Artículo 180.</w:t>
      </w:r>
      <w:r w:rsidRPr="00333EDF">
        <w:rPr>
          <w:rFonts w:ascii="Palatino Linotype" w:hAnsi="Palatino Linotype" w:cs="Arial"/>
          <w:i/>
          <w:sz w:val="22"/>
          <w:szCs w:val="22"/>
        </w:rPr>
        <w:t xml:space="preserve"> El recurso de revisión contendrá: </w:t>
      </w:r>
    </w:p>
    <w:p w14:paraId="02F2D52F" w14:textId="77777777" w:rsidR="00547B11" w:rsidRPr="00333EDF" w:rsidRDefault="00547B11" w:rsidP="00547B11">
      <w:pPr>
        <w:autoSpaceDE w:val="0"/>
        <w:autoSpaceDN w:val="0"/>
        <w:adjustRightInd w:val="0"/>
        <w:spacing w:after="120"/>
        <w:ind w:left="1134" w:right="902"/>
        <w:jc w:val="both"/>
        <w:rPr>
          <w:rFonts w:ascii="Palatino Linotype" w:hAnsi="Palatino Linotype" w:cs="Arial"/>
          <w:i/>
          <w:sz w:val="22"/>
          <w:szCs w:val="22"/>
        </w:rPr>
      </w:pPr>
      <w:r w:rsidRPr="00333EDF">
        <w:rPr>
          <w:rFonts w:ascii="Palatino Linotype" w:hAnsi="Palatino Linotype" w:cs="Arial"/>
          <w:i/>
          <w:sz w:val="22"/>
          <w:szCs w:val="22"/>
        </w:rPr>
        <w:t>(…)</w:t>
      </w:r>
    </w:p>
    <w:p w14:paraId="38E923AC" w14:textId="77777777" w:rsidR="00547B11" w:rsidRPr="00333EDF" w:rsidRDefault="00547B11" w:rsidP="00547B11">
      <w:pPr>
        <w:autoSpaceDE w:val="0"/>
        <w:autoSpaceDN w:val="0"/>
        <w:adjustRightInd w:val="0"/>
        <w:spacing w:after="120"/>
        <w:ind w:left="1134" w:right="902"/>
        <w:jc w:val="both"/>
        <w:rPr>
          <w:rFonts w:ascii="Palatino Linotype" w:hAnsi="Palatino Linotype" w:cs="Arial"/>
          <w:i/>
          <w:sz w:val="22"/>
          <w:szCs w:val="22"/>
        </w:rPr>
      </w:pPr>
      <w:r w:rsidRPr="00333EDF">
        <w:rPr>
          <w:rFonts w:ascii="Palatino Linotype" w:hAnsi="Palatino Linotype" w:cs="Arial"/>
          <w:i/>
          <w:sz w:val="22"/>
          <w:szCs w:val="22"/>
        </w:rPr>
        <w:lastRenderedPageBreak/>
        <w:t xml:space="preserve">II. El nombre del solicitante que recurre o de su representante y, en su caso, del tercero interesado, así como la dirección o medio que señale para recibir notificaciones; </w:t>
      </w:r>
    </w:p>
    <w:p w14:paraId="630A4EC8"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w:t>
      </w:r>
    </w:p>
    <w:p w14:paraId="1D7D4293"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En caso de que el recurso se interponga de manera electrónica no será indispensable que contengan los requisitos establecidos en las fracciones II, IV, VII y VIII.”</w:t>
      </w:r>
    </w:p>
    <w:p w14:paraId="696FB4CD" w14:textId="77777777" w:rsidR="00547B11" w:rsidRPr="00143EC9" w:rsidRDefault="00547B11" w:rsidP="00547B11">
      <w:pPr>
        <w:spacing w:before="240" w:after="240" w:line="360" w:lineRule="auto"/>
        <w:jc w:val="both"/>
        <w:rPr>
          <w:rStyle w:val="normaltextrun"/>
          <w:rFonts w:ascii="Palatino Linotype" w:hAnsi="Palatino Linotype" w:cs="Segoe UI"/>
        </w:rPr>
      </w:pPr>
      <w:r w:rsidRPr="00143EC9">
        <w:rPr>
          <w:rStyle w:val="normaltextrun"/>
          <w:rFonts w:ascii="Palatino Linotype" w:hAnsi="Palatino Linotype" w:cs="Segoe UI"/>
        </w:rPr>
        <w:t>Por su parte, el artículo 181 del citado ordenamiento dispone, que:</w:t>
      </w:r>
    </w:p>
    <w:p w14:paraId="7D780D89"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b/>
          <w:i/>
          <w:sz w:val="22"/>
          <w:szCs w:val="22"/>
        </w:rPr>
        <w:t>“Artículo 181.</w:t>
      </w:r>
      <w:r w:rsidRPr="00333EDF">
        <w:rPr>
          <w:rFonts w:ascii="Palatino Linotype" w:hAnsi="Palatino Linotype" w:cs="Arial"/>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01AC44A6"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48D23BCB"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44CAA06"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C237967" w14:textId="323A849B" w:rsidR="00547B11" w:rsidRDefault="00547B11" w:rsidP="00D56CFC">
      <w:pPr>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Para el caso de interposición del recurso de rev</w:t>
      </w:r>
      <w:r w:rsidR="00D56CFC">
        <w:rPr>
          <w:rFonts w:ascii="Palatino Linotype" w:hAnsi="Palatino Linotype" w:cs="Arial"/>
          <w:i/>
          <w:sz w:val="22"/>
          <w:szCs w:val="22"/>
        </w:rPr>
        <w:t xml:space="preserve">isión a través de la Plataforma </w:t>
      </w:r>
      <w:r w:rsidRPr="00333EDF">
        <w:rPr>
          <w:rFonts w:ascii="Palatino Linotype" w:hAnsi="Palatino Linotype" w:cs="Arial"/>
          <w:i/>
          <w:sz w:val="22"/>
          <w:szCs w:val="22"/>
        </w:rPr>
        <w:t>Nacional o la plataforma que para tales efectos habilite el Instituto, éste podrá solicitar al particular subsane las deficiencias por ese medio.”</w:t>
      </w:r>
      <w:r w:rsidR="008C0E86">
        <w:rPr>
          <w:rFonts w:ascii="Palatino Linotype" w:hAnsi="Palatino Linotype" w:cs="Arial"/>
          <w:i/>
          <w:sz w:val="22"/>
          <w:szCs w:val="22"/>
        </w:rPr>
        <w:t xml:space="preserve"> (Sic)</w:t>
      </w:r>
    </w:p>
    <w:p w14:paraId="72D14854" w14:textId="77777777" w:rsidR="00333EDF" w:rsidRPr="00333EDF" w:rsidRDefault="00333EDF" w:rsidP="00547B11">
      <w:pPr>
        <w:spacing w:after="120"/>
        <w:ind w:left="851" w:right="902"/>
        <w:jc w:val="both"/>
        <w:rPr>
          <w:rStyle w:val="normaltextrun"/>
          <w:rFonts w:ascii="Palatino Linotype" w:hAnsi="Palatino Linotype" w:cs="Segoe UI"/>
          <w:sz w:val="22"/>
          <w:szCs w:val="22"/>
        </w:rPr>
      </w:pPr>
    </w:p>
    <w:p w14:paraId="07F53A5D"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De la interpretación sistemática a los artículos transcritos se advierten los requisitos de los recursos de revisión y por el otro la potestad de este Instituto para requerir al </w:t>
      </w:r>
      <w:r w:rsidRPr="00143EC9">
        <w:rPr>
          <w:rFonts w:ascii="Palatino Linotype" w:hAnsi="Palatino Linotype" w:cs="Arial"/>
        </w:rPr>
        <w:lastRenderedPageBreak/>
        <w:t>recurrente, por una sola ocasión y a través del medio que haya elegido para recibir notificaciones a fin de que subsane las omisiones de sus recursos o bien que aplique la suplencia de la queja a favor del recurrente sin cambiar los hechos expuestos.</w:t>
      </w:r>
    </w:p>
    <w:p w14:paraId="65CCC25F" w14:textId="5F50F541"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Sobre el particular, de la revisión al expediente electrónico del SAIMEX se desprende que la parte solicitante, en ejercicio de su derecho de acceso a l</w:t>
      </w:r>
      <w:r w:rsidR="00632E27">
        <w:rPr>
          <w:rFonts w:ascii="Palatino Linotype" w:hAnsi="Palatino Linotype" w:cs="Arial"/>
        </w:rPr>
        <w:t xml:space="preserve">a información pública, y ahora </w:t>
      </w:r>
      <w:r w:rsidR="00632E27" w:rsidRPr="00632E27">
        <w:rPr>
          <w:rFonts w:ascii="Palatino Linotype" w:hAnsi="Palatino Linotype" w:cs="Arial"/>
          <w:b/>
        </w:rPr>
        <w:t>R</w:t>
      </w:r>
      <w:r w:rsidRPr="00632E27">
        <w:rPr>
          <w:rFonts w:ascii="Palatino Linotype" w:hAnsi="Palatino Linotype" w:cs="Arial"/>
          <w:b/>
        </w:rPr>
        <w:t>ecurrente,</w:t>
      </w:r>
      <w:r w:rsidRPr="00143EC9">
        <w:rPr>
          <w:rFonts w:ascii="Palatino Linotype" w:hAnsi="Palatino Linotype" w:cs="Arial"/>
        </w:rPr>
        <w:t xml:space="preserve"> </w:t>
      </w:r>
      <w:r w:rsidR="0010286D">
        <w:rPr>
          <w:rFonts w:ascii="Palatino Linotype" w:hAnsi="Palatino Linotype" w:cs="Arial"/>
        </w:rPr>
        <w:t xml:space="preserve">no </w:t>
      </w:r>
      <w:r w:rsidRPr="00143EC9">
        <w:rPr>
          <w:rFonts w:ascii="Palatino Linotype" w:hAnsi="Palatino Linotype" w:cs="Arial"/>
        </w:rPr>
        <w:t>proporcionó</w:t>
      </w:r>
      <w:r>
        <w:rPr>
          <w:rFonts w:ascii="Palatino Linotype" w:hAnsi="Palatino Linotype" w:cs="Arial"/>
        </w:rPr>
        <w:t xml:space="preserve"> nombre</w:t>
      </w:r>
      <w:r w:rsidR="0010286D">
        <w:rPr>
          <w:rFonts w:ascii="Palatino Linotype" w:hAnsi="Palatino Linotype" w:cs="Arial"/>
        </w:rPr>
        <w:t xml:space="preserve">, </w:t>
      </w:r>
      <w:r>
        <w:rPr>
          <w:rFonts w:ascii="Palatino Linotype" w:hAnsi="Palatino Linotype" w:cs="Arial"/>
        </w:rPr>
        <w:t>apel</w:t>
      </w:r>
      <w:r w:rsidRPr="00143EC9">
        <w:rPr>
          <w:rFonts w:ascii="Palatino Linotype" w:hAnsi="Palatino Linotype" w:cs="Arial"/>
        </w:rPr>
        <w:t>lido paterno</w:t>
      </w:r>
      <w:r w:rsidR="0010286D">
        <w:rPr>
          <w:rFonts w:ascii="Palatino Linotype" w:hAnsi="Palatino Linotype" w:cs="Arial"/>
        </w:rPr>
        <w:t xml:space="preserve"> y </w:t>
      </w:r>
      <w:r>
        <w:rPr>
          <w:rFonts w:ascii="Palatino Linotype" w:hAnsi="Palatino Linotype" w:cs="Arial"/>
        </w:rPr>
        <w:t>materno</w:t>
      </w:r>
      <w:r w:rsidRPr="00143EC9">
        <w:rPr>
          <w:rFonts w:ascii="Palatino Linotype" w:hAnsi="Palatino Linotype" w:cs="Arial"/>
        </w:rPr>
        <w:t>, por ende, no se tiene certeza sobre su identidad, lo que en estricto sentido provoca que no se colmen los requisitos establecidos en el citado artículo 180 de la Ley de Transparencia.</w:t>
      </w:r>
    </w:p>
    <w:p w14:paraId="7B49A660"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Empero lo anterior, debe destacarse que el artículo 15 de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iCs/>
        </w:rPr>
        <w:t xml:space="preserve">prevé que </w:t>
      </w:r>
      <w:r w:rsidRPr="00143EC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3EC9">
        <w:rPr>
          <w:rFonts w:ascii="Palatino Linotype" w:hAnsi="Palatino Linotype" w:cs="Arial"/>
          <w:i/>
        </w:rPr>
        <w:t>sine qua non</w:t>
      </w:r>
      <w:r w:rsidRPr="00143EC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5380B858" w14:textId="77777777" w:rsidR="00547B11" w:rsidRPr="00333EDF"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w:t>
      </w:r>
      <w:r w:rsidRPr="00143EC9">
        <w:rPr>
          <w:rFonts w:ascii="Palatino Linotype" w:hAnsi="Palatino Linotype" w:cs="Arial"/>
        </w:rPr>
        <w:lastRenderedPageBreak/>
        <w:t xml:space="preserve">necesidad de acreditar interés alguno o justificar su utilización, tendrá acceso gratuito a la </w:t>
      </w:r>
      <w:r w:rsidRPr="00333EDF">
        <w:rPr>
          <w:rFonts w:ascii="Palatino Linotype" w:hAnsi="Palatino Linotype" w:cs="Arial"/>
        </w:rPr>
        <w:t>información pública; preceptos cuyo texto y sentido literal es el siguiente:</w:t>
      </w:r>
    </w:p>
    <w:p w14:paraId="0C2CF165"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3578F9"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w:t>
      </w:r>
    </w:p>
    <w:p w14:paraId="256EB4A9"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 Para efectos de lo dispuesto en el presente artículo se observará lo siguiente: </w:t>
      </w:r>
    </w:p>
    <w:p w14:paraId="231586D2"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A. Para el ejercicio del derecho de acceso a la información, la Federación, los Estados y el Distrito Federal, en el ámbito de sus respectivas competencias, se regirán por los siguientes principios y bases: </w:t>
      </w:r>
    </w:p>
    <w:p w14:paraId="0BE1EE73"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585622E"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II. La información que se refiere a la vida privada y los datos personales será protegida en los términos y con las excepciones que fijen las leyes. </w:t>
      </w:r>
    </w:p>
    <w:p w14:paraId="19146597"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III. Toda persona, sin necesidad de acreditar interés alguno o justificar su utilización, tendrá acceso gratuito a la información pública, a sus datos personales o a la rectificación de éstos. </w:t>
      </w:r>
    </w:p>
    <w:p w14:paraId="3E8A1478"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IV. Se establecerán mecanismos de acceso a la información y procedimientos de revisión expeditos que se sustanciarán ante los organismos autónomos especializados e imparciales que establece esta Constitución.” </w:t>
      </w:r>
    </w:p>
    <w:p w14:paraId="5240056D"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 xml:space="preserve"> “Artículo 5.- En el Estado de México todos los individuos son iguales y tienen las libertades, derechos y garantías que la Constitución Federal, esta </w:t>
      </w:r>
      <w:r w:rsidRPr="00333EDF">
        <w:rPr>
          <w:rFonts w:ascii="Palatino Linotype" w:hAnsi="Palatino Linotype" w:cs="Arial"/>
          <w:i/>
          <w:sz w:val="22"/>
          <w:szCs w:val="22"/>
        </w:rPr>
        <w:lastRenderedPageBreak/>
        <w:t>Constitución, los Tratados Internacionales en materia de derechos fundamentales de los que el Estado Mexicano sea parte y las leyes del Estado establecen.</w:t>
      </w:r>
    </w:p>
    <w:p w14:paraId="7D1D0B86"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w:t>
      </w:r>
    </w:p>
    <w:p w14:paraId="5E500738"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31CCC8"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Este derecho se regirá por los principios y bases siguientes:</w:t>
      </w:r>
    </w:p>
    <w:p w14:paraId="7489DB89"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B81087"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w:t>
      </w:r>
    </w:p>
    <w:p w14:paraId="1B5EEB54"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 xml:space="preserve"> III. Toda persona, sin necesidad de acreditar interés alguno o justificar su utilización, tendrá acceso gratuito a la información pública, a sus datos personales o a la rectificación de éstos;</w:t>
      </w:r>
    </w:p>
    <w:p w14:paraId="2376B8A7"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w:t>
      </w:r>
    </w:p>
    <w:p w14:paraId="1C96AEEB" w14:textId="77777777" w:rsidR="00547B11" w:rsidRPr="00333EDF" w:rsidRDefault="00547B11" w:rsidP="00547B11">
      <w:pPr>
        <w:autoSpaceDE w:val="0"/>
        <w:autoSpaceDN w:val="0"/>
        <w:adjustRightInd w:val="0"/>
        <w:spacing w:after="120"/>
        <w:ind w:left="851" w:right="900"/>
        <w:jc w:val="both"/>
        <w:rPr>
          <w:rFonts w:ascii="Palatino Linotype" w:hAnsi="Palatino Linotype" w:cs="Arial"/>
          <w:i/>
          <w:sz w:val="22"/>
          <w:szCs w:val="22"/>
        </w:rPr>
      </w:pPr>
      <w:r w:rsidRPr="00333EDF">
        <w:rPr>
          <w:rFonts w:ascii="Palatino Linotype" w:hAnsi="Palatino Linotype" w:cs="Arial"/>
          <w:i/>
          <w:sz w:val="22"/>
          <w:szCs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BC13573" w14:textId="14FF576C"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lastRenderedPageBreak/>
        <w:t>Por otra parte, del contenido del artículo 1</w:t>
      </w:r>
      <w:r w:rsidR="00662D58">
        <w:rPr>
          <w:rFonts w:ascii="Palatino Linotype" w:hAnsi="Palatino Linotype" w:cs="Arial"/>
        </w:rPr>
        <w:t>°</w:t>
      </w:r>
      <w:r w:rsidRPr="00143EC9">
        <w:rPr>
          <w:rFonts w:ascii="Palatino Linotype" w:hAnsi="Palatino Linotype" w:cs="Arial"/>
        </w:rPr>
        <w:t xml:space="preserve"> de la Constitución Política de los Estados Unidos Mexicanos, se destaca lo siguiente:</w:t>
      </w:r>
    </w:p>
    <w:p w14:paraId="1E2C72F1"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424C30"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4C718F99"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9EC955"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9E992B"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Robustece lo anterior, el Criterio 6/2014 del entonces Instituto Federal de Acceso a la Información y Protección de Datos, el cual se reproduce para una mayor referencia:</w:t>
      </w:r>
    </w:p>
    <w:p w14:paraId="4066F7EA" w14:textId="77777777" w:rsidR="00547B11" w:rsidRPr="00333EDF" w:rsidRDefault="00547B11" w:rsidP="00547B11">
      <w:pPr>
        <w:autoSpaceDE w:val="0"/>
        <w:autoSpaceDN w:val="0"/>
        <w:adjustRightInd w:val="0"/>
        <w:spacing w:after="120"/>
        <w:ind w:left="851" w:right="902"/>
        <w:jc w:val="both"/>
        <w:rPr>
          <w:rFonts w:ascii="Palatino Linotype" w:hAnsi="Palatino Linotype" w:cs="Arial"/>
          <w:i/>
          <w:sz w:val="22"/>
          <w:szCs w:val="22"/>
        </w:rPr>
      </w:pPr>
      <w:r w:rsidRPr="00333EDF">
        <w:rPr>
          <w:rFonts w:ascii="Palatino Linotype" w:hAnsi="Palatino Linotype" w:cs="Arial"/>
          <w:i/>
          <w:sz w:val="22"/>
          <w:szCs w:val="22"/>
        </w:rPr>
        <w:t xml:space="preserve">“Acceso a información gubernamental. No debe condicionarse a que el solicitante acredite su personalidad, demuestre interés alguno o justifique su utilización. De </w:t>
      </w:r>
      <w:r w:rsidRPr="00333EDF">
        <w:rPr>
          <w:rFonts w:ascii="Palatino Linotype" w:hAnsi="Palatino Linotype" w:cs="Arial"/>
          <w:i/>
          <w:sz w:val="22"/>
          <w:szCs w:val="22"/>
        </w:rPr>
        <w:lastRenderedPageBreak/>
        <w:t>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941980F"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4735F4C"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91BDD60" w14:textId="10C3E57C"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w:t>
      </w:r>
      <w:r w:rsidRPr="00143EC9">
        <w:rPr>
          <w:rFonts w:ascii="Palatino Linotype" w:hAnsi="Palatino Linotype" w:cs="Arial"/>
        </w:rPr>
        <w:lastRenderedPageBreak/>
        <w:t>artículos 25 de la Convención Americana de Derechos Humanos, 1</w:t>
      </w:r>
      <w:r w:rsidR="00662D58">
        <w:rPr>
          <w:rFonts w:ascii="Palatino Linotype" w:hAnsi="Palatino Linotype" w:cs="Arial"/>
        </w:rPr>
        <w:t>°</w:t>
      </w:r>
      <w:r w:rsidRPr="00143EC9">
        <w:rPr>
          <w:rFonts w:ascii="Palatino Linotype" w:hAnsi="Palatino Linotype" w:cs="Arial"/>
        </w:rPr>
        <w:t xml:space="preserve"> párrafos segundo y tercero, 6 apartado A, fracciones III y IV de la Constitución Política de los Estados Unidos Mexicanos y 5</w:t>
      </w:r>
      <w:r w:rsidR="00662D58">
        <w:rPr>
          <w:rFonts w:ascii="Palatino Linotype" w:hAnsi="Palatino Linotype" w:cs="Arial"/>
        </w:rPr>
        <w:t>°</w:t>
      </w:r>
      <w:r w:rsidRPr="00143EC9">
        <w:rPr>
          <w:rFonts w:ascii="Palatino Linotype" w:hAnsi="Palatino Linotype" w:cs="Arial"/>
        </w:rPr>
        <w:t>,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42A5290" w14:textId="5571A456"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783F27">
        <w:rPr>
          <w:rStyle w:val="apple-converted-space"/>
          <w:rFonts w:ascii="Palatino Linotype" w:eastAsiaTheme="minorHAnsi" w:hAnsi="Palatino Linotype" w:cs="Segoe UI"/>
        </w:rPr>
        <w:t>fraccio</w:t>
      </w:r>
      <w:r w:rsidR="0080653E" w:rsidRPr="00143EC9">
        <w:rPr>
          <w:rStyle w:val="apple-converted-space"/>
          <w:rFonts w:ascii="Palatino Linotype" w:eastAsiaTheme="minorHAnsi" w:hAnsi="Palatino Linotype" w:cs="Segoe UI"/>
        </w:rPr>
        <w:t>n</w:t>
      </w:r>
      <w:r w:rsidR="00783F27">
        <w:rPr>
          <w:rStyle w:val="apple-converted-space"/>
          <w:rFonts w:ascii="Palatino Linotype" w:eastAsiaTheme="minorHAnsi" w:hAnsi="Palatino Linotype" w:cs="Segoe UI"/>
        </w:rPr>
        <w:t>es</w:t>
      </w:r>
      <w:r w:rsidR="0080653E" w:rsidRPr="00143EC9">
        <w:rPr>
          <w:rStyle w:val="apple-converted-space"/>
          <w:rFonts w:ascii="Palatino Linotype" w:eastAsiaTheme="minorHAnsi" w:hAnsi="Palatino Linotype" w:cs="Segoe UI"/>
        </w:rPr>
        <w:t xml:space="preserve"> </w:t>
      </w:r>
      <w:r w:rsidR="00512088">
        <w:rPr>
          <w:rStyle w:val="apple-converted-space"/>
          <w:rFonts w:ascii="Palatino Linotype" w:eastAsiaTheme="minorHAnsi" w:hAnsi="Palatino Linotype" w:cs="Segoe UI"/>
        </w:rPr>
        <w:t>I</w:t>
      </w:r>
      <w:r w:rsidR="00783F27">
        <w:rPr>
          <w:rStyle w:val="apple-converted-space"/>
          <w:rFonts w:ascii="Palatino Linotype" w:eastAsiaTheme="minorHAnsi" w:hAnsi="Palatino Linotype" w:cs="Segoe UI"/>
        </w:rPr>
        <w:t xml:space="preserve"> y II</w:t>
      </w:r>
      <w:r w:rsidR="003A7920">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20BD7DAA" w:rsidR="00C77922" w:rsidRPr="00333EDF" w:rsidRDefault="00C77922" w:rsidP="00C77922">
      <w:pPr>
        <w:autoSpaceDE w:val="0"/>
        <w:autoSpaceDN w:val="0"/>
        <w:adjustRightInd w:val="0"/>
        <w:spacing w:after="120"/>
        <w:ind w:left="851" w:right="902"/>
        <w:jc w:val="both"/>
        <w:rPr>
          <w:rStyle w:val="normaltextrun"/>
          <w:rFonts w:ascii="Palatino Linotype" w:hAnsi="Palatino Linotype" w:cs="Segoe UI"/>
          <w:bCs/>
          <w:i/>
          <w:sz w:val="22"/>
          <w:szCs w:val="22"/>
        </w:rPr>
      </w:pPr>
      <w:r w:rsidRPr="00333EDF">
        <w:rPr>
          <w:rStyle w:val="normaltextrun"/>
          <w:rFonts w:ascii="Palatino Linotype" w:hAnsi="Palatino Linotype" w:cs="Segoe UI"/>
          <w:b/>
          <w:bCs/>
          <w:i/>
          <w:iCs/>
          <w:sz w:val="22"/>
          <w:szCs w:val="22"/>
        </w:rPr>
        <w:t xml:space="preserve"> “</w:t>
      </w:r>
      <w:r w:rsidRPr="00333EDF">
        <w:rPr>
          <w:rStyle w:val="normaltextrun"/>
          <w:rFonts w:ascii="Palatino Linotype" w:hAnsi="Palatino Linotype" w:cs="Segoe UI"/>
          <w:b/>
          <w:bCs/>
          <w:i/>
          <w:sz w:val="22"/>
          <w:szCs w:val="22"/>
        </w:rPr>
        <w:t xml:space="preserve">Artículo 176. </w:t>
      </w:r>
      <w:r w:rsidR="00333EDF">
        <w:rPr>
          <w:rStyle w:val="normaltextrun"/>
          <w:rFonts w:ascii="Palatino Linotype" w:hAnsi="Palatino Linotype" w:cs="Segoe UI"/>
          <w:bCs/>
          <w:i/>
          <w:sz w:val="22"/>
          <w:szCs w:val="22"/>
        </w:rPr>
        <w:t>El recurso de revisión</w:t>
      </w:r>
      <w:r w:rsidRPr="00333EDF">
        <w:rPr>
          <w:rStyle w:val="normaltextrun"/>
          <w:rFonts w:ascii="Palatino Linotype" w:hAnsi="Palatino Linotype" w:cs="Segoe UI"/>
          <w:bCs/>
          <w:i/>
          <w:sz w:val="22"/>
          <w:szCs w:val="22"/>
        </w:rPr>
        <w:t xml:space="preserve"> es la garantía secundaria mediante la cual se pretende reparar cualquier posible afectación al derecho de acceso a la información pública en términos del presente y siguiente Capítulo.</w:t>
      </w:r>
    </w:p>
    <w:p w14:paraId="63C9EC0E" w14:textId="77777777" w:rsidR="00C77922" w:rsidRPr="00333EDF"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2"/>
          <w:szCs w:val="22"/>
        </w:rPr>
      </w:pPr>
      <w:r w:rsidRPr="00333EDF">
        <w:rPr>
          <w:rStyle w:val="normaltextrun"/>
          <w:rFonts w:ascii="Palatino Linotype" w:hAnsi="Palatino Linotype" w:cs="Segoe UI"/>
          <w:b/>
          <w:bCs/>
          <w:i/>
          <w:sz w:val="22"/>
          <w:szCs w:val="22"/>
        </w:rPr>
        <w:t>Artículo 179</w:t>
      </w:r>
      <w:r w:rsidRPr="00333EDF">
        <w:rPr>
          <w:rStyle w:val="normaltextrun"/>
          <w:rFonts w:ascii="Palatino Linotype" w:hAnsi="Palatino Linotype" w:cs="Segoe UI"/>
          <w:b/>
          <w:bCs/>
          <w:sz w:val="22"/>
          <w:szCs w:val="22"/>
        </w:rPr>
        <w:t>.-</w:t>
      </w:r>
      <w:r w:rsidRPr="00333EDF">
        <w:rPr>
          <w:rFonts w:ascii="Bookman Old Style" w:eastAsiaTheme="minorEastAsia" w:hAnsi="Bookman Old Style" w:cs="Bookman Old Style"/>
          <w:sz w:val="22"/>
          <w:szCs w:val="22"/>
          <w:lang w:val="es-MX"/>
        </w:rPr>
        <w:t xml:space="preserve"> </w:t>
      </w:r>
      <w:r w:rsidRPr="00333EDF">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0C59DD65" w14:textId="03EAC374" w:rsidR="00783F27" w:rsidRPr="00913AC4" w:rsidRDefault="00512088" w:rsidP="00783F27">
      <w:pPr>
        <w:pStyle w:val="Prrafodelista"/>
        <w:numPr>
          <w:ilvl w:val="0"/>
          <w:numId w:val="36"/>
        </w:numPr>
        <w:jc w:val="both"/>
        <w:rPr>
          <w:rFonts w:ascii="Palatino Linotype" w:hAnsi="Palatino Linotype"/>
          <w:b/>
          <w:i/>
          <w:sz w:val="22"/>
        </w:rPr>
      </w:pPr>
      <w:r w:rsidRPr="00913AC4">
        <w:rPr>
          <w:rFonts w:ascii="Palatino Linotype" w:hAnsi="Palatino Linotype"/>
          <w:b/>
          <w:i/>
          <w:sz w:val="22"/>
        </w:rPr>
        <w:t>La negativa a la información solicitada;</w:t>
      </w:r>
      <w:r w:rsidR="00AC1AF7" w:rsidRPr="00913AC4">
        <w:rPr>
          <w:rFonts w:ascii="Palatino Linotype" w:hAnsi="Palatino Linotype"/>
          <w:b/>
          <w:i/>
          <w:sz w:val="22"/>
        </w:rPr>
        <w:t xml:space="preserve"> </w:t>
      </w:r>
    </w:p>
    <w:p w14:paraId="2B0B0C58" w14:textId="621D5B26" w:rsidR="00C77922" w:rsidRPr="00783F27" w:rsidRDefault="00783F27" w:rsidP="00783F27">
      <w:pPr>
        <w:pStyle w:val="Prrafodelista"/>
        <w:numPr>
          <w:ilvl w:val="0"/>
          <w:numId w:val="36"/>
        </w:numPr>
        <w:jc w:val="both"/>
        <w:rPr>
          <w:rFonts w:ascii="Palatino Linotype" w:hAnsi="Palatino Linotype"/>
          <w:b/>
          <w:i/>
        </w:rPr>
      </w:pPr>
      <w:r>
        <w:rPr>
          <w:rFonts w:ascii="Palatino Linotype" w:eastAsiaTheme="minorEastAsia" w:hAnsi="Palatino Linotype" w:cs="Bookman Old Style"/>
          <w:b/>
          <w:i/>
          <w:sz w:val="22"/>
          <w:szCs w:val="20"/>
        </w:rPr>
        <w:t xml:space="preserve">La clasificación de la información; </w:t>
      </w:r>
      <w:r w:rsidR="00C77922" w:rsidRPr="00783F27">
        <w:rPr>
          <w:rFonts w:ascii="Palatino Linotype" w:eastAsiaTheme="minorEastAsia" w:hAnsi="Palatino Linotype" w:cs="Bookman Old Style"/>
          <w:b/>
          <w:i/>
          <w:sz w:val="22"/>
          <w:szCs w:val="20"/>
        </w:rPr>
        <w:t>…”</w:t>
      </w:r>
    </w:p>
    <w:p w14:paraId="06E2FC77" w14:textId="77777777" w:rsidR="000A43AB" w:rsidRDefault="000A43AB"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0341B4">
        <w:rPr>
          <w:rFonts w:ascii="Palatino Linotype" w:hAnsi="Palatino Linotype"/>
          <w:b/>
        </w:rPr>
        <w:lastRenderedPageBreak/>
        <w:t>TERCERO</w:t>
      </w:r>
      <w:r w:rsidR="008E7698" w:rsidRPr="000341B4">
        <w:rPr>
          <w:rFonts w:ascii="Palatino Linotype" w:hAnsi="Palatino Linotype"/>
          <w:b/>
        </w:rPr>
        <w:t>. Materia de la revisión</w:t>
      </w:r>
      <w:r w:rsidR="008E7698" w:rsidRPr="00143EC9">
        <w:rPr>
          <w:rFonts w:ascii="Palatino Linotype" w:hAnsi="Palatino Linotype"/>
          <w:b/>
          <w:sz w:val="28"/>
          <w:szCs w:val="28"/>
        </w:rPr>
        <w:t>.</w:t>
      </w:r>
    </w:p>
    <w:p w14:paraId="642250F2" w14:textId="60F00700" w:rsidR="008C2572" w:rsidRPr="00C14617" w:rsidRDefault="00D34D1A" w:rsidP="00453028">
      <w:pPr>
        <w:spacing w:before="240" w:after="240" w:line="360" w:lineRule="auto"/>
        <w:jc w:val="both"/>
        <w:rPr>
          <w:rFonts w:ascii="Palatino Linotype" w:hAnsi="Palatino Linotype"/>
        </w:rPr>
      </w:pPr>
      <w:r>
        <w:rPr>
          <w:rFonts w:ascii="Palatino Linotype" w:hAnsi="Palatino Linotype"/>
        </w:rPr>
        <w:t>D</w:t>
      </w:r>
      <w:r w:rsidR="00B05B73" w:rsidRPr="00143EC9">
        <w:rPr>
          <w:rFonts w:ascii="Palatino Linotype" w:hAnsi="Palatino Linotype"/>
        </w:rPr>
        <w:t xml:space="preserve">el análisis de las constancias que integran el expediente en que se actúa, se desprende que la resolución consiste en determinar la legalidad de la respuesta emitida por el </w:t>
      </w:r>
      <w:r w:rsidR="00B05B73" w:rsidRPr="00143EC9">
        <w:rPr>
          <w:rFonts w:ascii="Palatino Linotype" w:hAnsi="Palatino Linotype"/>
          <w:b/>
        </w:rPr>
        <w:t xml:space="preserve">Sujeto Obligado </w:t>
      </w:r>
      <w:r w:rsidR="00B05B73" w:rsidRPr="00143EC9">
        <w:rPr>
          <w:rFonts w:ascii="Palatino Linotype" w:hAnsi="Palatino Linotype"/>
        </w:rPr>
        <w:t>a la solicitud de acceso a la información, y en su caso resolver si resulta procedente ordenar lo requerido</w:t>
      </w:r>
      <w:r w:rsidR="00B023C4">
        <w:rPr>
          <w:rFonts w:ascii="Palatino Linotype" w:hAnsi="Palatino Linotype"/>
        </w:rPr>
        <w:t>,</w:t>
      </w:r>
      <w:r w:rsidR="00B05B73" w:rsidRPr="00143EC9">
        <w:rPr>
          <w:rFonts w:ascii="Palatino Linotype" w:hAnsi="Palatino Linotype"/>
        </w:rPr>
        <w:t xml:space="preserve"> según la manifestaciones hechas al momento de interponerse el presente medio de impugnación, de conformidad con lo dispuesto en la Ley de Transparencia y Acceso a la Información Pública del</w:t>
      </w:r>
      <w:r w:rsidR="00C14617">
        <w:rPr>
          <w:rFonts w:ascii="Palatino Linotype" w:hAnsi="Palatino Linotype"/>
        </w:rPr>
        <w:t xml:space="preserve"> Estado de México y Municipios.</w:t>
      </w:r>
    </w:p>
    <w:p w14:paraId="298114F1" w14:textId="7F25B1C8" w:rsidR="00900C8D" w:rsidRPr="000341B4" w:rsidRDefault="00900C8D" w:rsidP="00453028">
      <w:pPr>
        <w:spacing w:before="240" w:after="240" w:line="360" w:lineRule="auto"/>
        <w:jc w:val="both"/>
        <w:rPr>
          <w:rFonts w:ascii="Palatino Linotype" w:hAnsi="Palatino Linotype"/>
          <w:b/>
        </w:rPr>
      </w:pPr>
      <w:r w:rsidRPr="000341B4">
        <w:rPr>
          <w:rFonts w:ascii="Palatino Linotype" w:hAnsi="Palatino Linotype"/>
          <w:b/>
        </w:rPr>
        <w:t>CUARTO. Estudio del asunto.</w:t>
      </w:r>
    </w:p>
    <w:p w14:paraId="2627C4A7" w14:textId="70475009"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w:t>
      </w:r>
      <w:r w:rsidR="00C14617">
        <w:rPr>
          <w:rFonts w:ascii="Palatino Linotype" w:hAnsi="Palatino Linotype"/>
        </w:rPr>
        <w:t>Instituto</w:t>
      </w:r>
      <w:r w:rsidRPr="00143EC9">
        <w:rPr>
          <w:rFonts w:ascii="Palatino Linotype" w:hAnsi="Palatino Linotype"/>
        </w:rPr>
        <w:t xml:space="preserve"> señala que los motivos de inconformidad del </w:t>
      </w:r>
      <w:r w:rsidRPr="00632E27">
        <w:rPr>
          <w:rFonts w:ascii="Palatino Linotype" w:hAnsi="Palatino Linotype"/>
          <w:b/>
        </w:rPr>
        <w:t>Recurrente</w:t>
      </w:r>
      <w:r w:rsidRPr="00143EC9">
        <w:rPr>
          <w:rFonts w:ascii="Palatino Linotype" w:hAnsi="Palatino Linotype"/>
        </w:rPr>
        <w:t xml:space="preserve"> resultan</w:t>
      </w:r>
      <w:r w:rsidR="001D224A">
        <w:rPr>
          <w:rFonts w:ascii="Palatino Linotype" w:hAnsi="Palatino Linotype"/>
        </w:rPr>
        <w:t xml:space="preserve"> parcialmente </w:t>
      </w:r>
      <w:r w:rsidRPr="00143EC9">
        <w:rPr>
          <w:rFonts w:ascii="Palatino Linotype" w:hAnsi="Palatino Linotype"/>
        </w:rPr>
        <w:t>fundados, por las razones que se expondrán en la presente resolución.</w:t>
      </w:r>
    </w:p>
    <w:p w14:paraId="1E438A5D" w14:textId="62EAD427" w:rsidR="001D224A" w:rsidRDefault="00C14617" w:rsidP="00C553D5">
      <w:pPr>
        <w:spacing w:before="240" w:after="240" w:line="360" w:lineRule="auto"/>
        <w:jc w:val="both"/>
        <w:rPr>
          <w:rFonts w:ascii="Palatino Linotype" w:hAnsi="Palatino Linotype"/>
          <w:color w:val="000000"/>
        </w:rPr>
      </w:pPr>
      <w:r>
        <w:rPr>
          <w:rFonts w:ascii="Palatino Linotype" w:hAnsi="Palatino Linotype"/>
          <w:color w:val="000000"/>
        </w:rPr>
        <w:t>Al respecto,</w:t>
      </w:r>
      <w:r w:rsidR="00C553D5" w:rsidRPr="001D224A">
        <w:rPr>
          <w:rFonts w:ascii="Palatino Linotype" w:hAnsi="Palatino Linotype"/>
          <w:color w:val="000000"/>
        </w:rPr>
        <w:t xml:space="preserve"> resulta necesario</w:t>
      </w:r>
      <w:r w:rsidR="0053004A" w:rsidRPr="001D224A">
        <w:rPr>
          <w:rFonts w:ascii="Palatino Linotype" w:hAnsi="Palatino Linotype"/>
          <w:color w:val="000000"/>
        </w:rPr>
        <w:t xml:space="preserve"> </w:t>
      </w:r>
      <w:r w:rsidR="00CE5737">
        <w:rPr>
          <w:rFonts w:ascii="Palatino Linotype" w:hAnsi="Palatino Linotype"/>
          <w:color w:val="000000"/>
        </w:rPr>
        <w:t>puntualizar lo</w:t>
      </w:r>
      <w:r w:rsidR="0053004A" w:rsidRPr="001D224A">
        <w:rPr>
          <w:rFonts w:ascii="Palatino Linotype" w:hAnsi="Palatino Linotype"/>
          <w:color w:val="000000"/>
        </w:rPr>
        <w:t xml:space="preserve"> que el particular solicitó en el ejercicio </w:t>
      </w:r>
      <w:r w:rsidR="001D224A" w:rsidRPr="001D224A">
        <w:rPr>
          <w:rFonts w:ascii="Palatino Linotype" w:hAnsi="Palatino Linotype"/>
          <w:color w:val="000000"/>
        </w:rPr>
        <w:t xml:space="preserve">de su derecho de acceso a la información, </w:t>
      </w:r>
      <w:r w:rsidR="00CE5737">
        <w:rPr>
          <w:rFonts w:ascii="Palatino Linotype" w:hAnsi="Palatino Linotype"/>
          <w:color w:val="000000"/>
        </w:rPr>
        <w:t>mediante los</w:t>
      </w:r>
      <w:r w:rsidR="001D224A">
        <w:rPr>
          <w:rFonts w:ascii="Palatino Linotype" w:hAnsi="Palatino Linotype"/>
          <w:color w:val="000000"/>
        </w:rPr>
        <w:t xml:space="preserve"> siguiente</w:t>
      </w:r>
      <w:r w:rsidR="00CE5737">
        <w:rPr>
          <w:rFonts w:ascii="Palatino Linotype" w:hAnsi="Palatino Linotype"/>
          <w:color w:val="000000"/>
        </w:rPr>
        <w:t>s numerales</w:t>
      </w:r>
      <w:r w:rsidR="001D224A">
        <w:rPr>
          <w:rFonts w:ascii="Palatino Linotype" w:hAnsi="Palatino Linotype"/>
          <w:color w:val="000000"/>
        </w:rPr>
        <w:t>:</w:t>
      </w:r>
    </w:p>
    <w:p w14:paraId="5279F51E" w14:textId="4DA01FE3" w:rsidR="00D34D1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QUIERO SABER QUE PASO O QUE SEGUIMIENTO LE DA EL CONSEJO DE HONOR Y JUSTICIA RESPECTO LOS HECHOS OCURRIDOS EL DIA 5 DE MARZO DEL 2021 CON LA PATRULLA RG7-441</w:t>
      </w:r>
      <w:r w:rsidR="00CE5737" w:rsidRPr="00635207">
        <w:rPr>
          <w:rFonts w:ascii="Palatino Linotype" w:hAnsi="Palatino Linotype"/>
          <w:i/>
          <w:color w:val="000000"/>
        </w:rPr>
        <w:t>;</w:t>
      </w:r>
    </w:p>
    <w:p w14:paraId="12E149DA" w14:textId="41ED9163" w:rsidR="00207A8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QUIERO SABER EL NOMBRE COMPLE</w:t>
      </w:r>
      <w:r w:rsidR="00CE5737" w:rsidRPr="00635207">
        <w:rPr>
          <w:rFonts w:ascii="Palatino Linotype" w:hAnsi="Palatino Linotype"/>
          <w:i/>
          <w:color w:val="000000"/>
        </w:rPr>
        <w:t>TO DEL CODUCTOR DE LA PATRULLA;</w:t>
      </w:r>
    </w:p>
    <w:p w14:paraId="55BE73BD" w14:textId="5F717F7F" w:rsidR="00207A8A" w:rsidRPr="00635207" w:rsidRDefault="00CE5737"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RECIBO DE NOMINA;</w:t>
      </w:r>
      <w:r w:rsidR="00D34D1A" w:rsidRPr="00635207">
        <w:rPr>
          <w:rFonts w:ascii="Palatino Linotype" w:hAnsi="Palatino Linotype"/>
          <w:i/>
          <w:color w:val="000000"/>
        </w:rPr>
        <w:t xml:space="preserve"> </w:t>
      </w:r>
    </w:p>
    <w:p w14:paraId="514878F2" w14:textId="5DD43C95" w:rsidR="00207A8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DESDE CUANDO</w:t>
      </w:r>
      <w:r w:rsidR="00CE5737" w:rsidRPr="00635207">
        <w:rPr>
          <w:rFonts w:ascii="Palatino Linotype" w:hAnsi="Palatino Linotype"/>
          <w:i/>
          <w:color w:val="000000"/>
        </w:rPr>
        <w:t xml:space="preserve"> INGRESO A LA POLICIA MUNICIPAL;</w:t>
      </w:r>
      <w:r w:rsidRPr="00635207">
        <w:rPr>
          <w:rFonts w:ascii="Palatino Linotype" w:hAnsi="Palatino Linotype"/>
          <w:i/>
          <w:color w:val="000000"/>
        </w:rPr>
        <w:t xml:space="preserve"> </w:t>
      </w:r>
    </w:p>
    <w:p w14:paraId="21CA7368" w14:textId="07DE7172" w:rsidR="00207A8A" w:rsidRPr="00635207" w:rsidRDefault="00CE5737"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lastRenderedPageBreak/>
        <w:t>DIRECCION PERSONAL;</w:t>
      </w:r>
    </w:p>
    <w:p w14:paraId="76222236" w14:textId="2773FB03" w:rsidR="00207A8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SU CONTROL DE CONFIAN</w:t>
      </w:r>
      <w:r w:rsidR="00CE5737" w:rsidRPr="00635207">
        <w:rPr>
          <w:rFonts w:ascii="Palatino Linotype" w:hAnsi="Palatino Linotype"/>
          <w:i/>
          <w:color w:val="000000"/>
        </w:rPr>
        <w:t>ZA;</w:t>
      </w:r>
      <w:r w:rsidRPr="00635207">
        <w:rPr>
          <w:rFonts w:ascii="Palatino Linotype" w:hAnsi="Palatino Linotype"/>
          <w:i/>
          <w:color w:val="000000"/>
        </w:rPr>
        <w:t xml:space="preserve"> </w:t>
      </w:r>
    </w:p>
    <w:p w14:paraId="6296F485" w14:textId="5159A24D" w:rsidR="00207A8A" w:rsidRPr="00635207" w:rsidRDefault="00CE5737"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ANTECEDENTES PENALES;</w:t>
      </w:r>
      <w:r w:rsidR="00D34D1A" w:rsidRPr="00635207">
        <w:rPr>
          <w:rFonts w:ascii="Palatino Linotype" w:hAnsi="Palatino Linotype"/>
          <w:i/>
          <w:color w:val="000000"/>
        </w:rPr>
        <w:t xml:space="preserve"> </w:t>
      </w:r>
    </w:p>
    <w:p w14:paraId="73003936" w14:textId="5C6EC80A" w:rsidR="00207A8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EL</w:t>
      </w:r>
      <w:r w:rsidR="00CE5737" w:rsidRPr="00635207">
        <w:rPr>
          <w:rFonts w:ascii="Palatino Linotype" w:hAnsi="Palatino Linotype"/>
          <w:i/>
          <w:color w:val="000000"/>
        </w:rPr>
        <w:t xml:space="preserve"> EXAMEN DEL ANTIDOPIN;</w:t>
      </w:r>
    </w:p>
    <w:p w14:paraId="40D9602B" w14:textId="6D2474F0" w:rsidR="00D34D1A" w:rsidRPr="00635207" w:rsidRDefault="00D34D1A" w:rsidP="00635207">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 xml:space="preserve">EL SEGUIMIENTO SE LE DA </w:t>
      </w:r>
      <w:r w:rsidR="00CE5737" w:rsidRPr="00635207">
        <w:rPr>
          <w:rFonts w:ascii="Palatino Linotype" w:hAnsi="Palatino Linotype"/>
          <w:i/>
          <w:color w:val="000000"/>
        </w:rPr>
        <w:t>A ESTAS CONDUCTAS ANTISOCIALES;</w:t>
      </w:r>
    </w:p>
    <w:p w14:paraId="46317518" w14:textId="76D2F63E" w:rsidR="00EF7A63" w:rsidRPr="00DF3CCB" w:rsidRDefault="00D34D1A" w:rsidP="00EF7A63">
      <w:pPr>
        <w:pStyle w:val="Prrafodelista"/>
        <w:numPr>
          <w:ilvl w:val="0"/>
          <w:numId w:val="32"/>
        </w:numPr>
        <w:spacing w:before="240" w:after="240"/>
        <w:ind w:left="714" w:hanging="357"/>
        <w:jc w:val="both"/>
        <w:rPr>
          <w:rFonts w:ascii="Palatino Linotype" w:hAnsi="Palatino Linotype"/>
          <w:i/>
          <w:color w:val="000000"/>
        </w:rPr>
      </w:pPr>
      <w:r w:rsidRPr="00635207">
        <w:rPr>
          <w:rFonts w:ascii="Palatino Linotype" w:hAnsi="Palatino Linotype"/>
          <w:i/>
          <w:color w:val="000000"/>
        </w:rPr>
        <w:t>LOS DAÑOS DE LA PATRULLA</w:t>
      </w:r>
      <w:r w:rsidR="00207A8A" w:rsidRPr="00635207">
        <w:rPr>
          <w:rFonts w:ascii="Palatino Linotype" w:hAnsi="Palatino Linotype"/>
          <w:i/>
          <w:color w:val="000000"/>
        </w:rPr>
        <w:t>,</w:t>
      </w:r>
      <w:r w:rsidRPr="00635207">
        <w:rPr>
          <w:rFonts w:ascii="Palatino Linotype" w:hAnsi="Palatino Linotype"/>
          <w:i/>
          <w:color w:val="000000"/>
        </w:rPr>
        <w:t xml:space="preserve"> QUIEN LOS PAGA.</w:t>
      </w:r>
    </w:p>
    <w:p w14:paraId="567EEDB1" w14:textId="4F04E95D" w:rsidR="00D34D1A" w:rsidRPr="00EF7A63" w:rsidRDefault="0053004A" w:rsidP="00EF7A63">
      <w:pPr>
        <w:spacing w:before="240" w:after="240" w:line="360" w:lineRule="auto"/>
        <w:jc w:val="both"/>
        <w:rPr>
          <w:rFonts w:ascii="Palatino Linotype" w:hAnsi="Palatino Linotype"/>
          <w:i/>
          <w:color w:val="000000"/>
        </w:rPr>
      </w:pPr>
      <w:r w:rsidRPr="00EF7A63">
        <w:rPr>
          <w:rFonts w:ascii="Palatino Linotype" w:hAnsi="Palatino Linotype"/>
          <w:color w:val="000000"/>
        </w:rPr>
        <w:t>En respuesta,</w:t>
      </w:r>
      <w:r w:rsidR="00CE5737" w:rsidRPr="00EF7A63">
        <w:rPr>
          <w:rFonts w:ascii="Palatino Linotype" w:hAnsi="Palatino Linotype"/>
          <w:color w:val="000000"/>
        </w:rPr>
        <w:t xml:space="preserve"> el Sujeto Obligado</w:t>
      </w:r>
      <w:r w:rsidRPr="00EF7A63">
        <w:rPr>
          <w:rFonts w:ascii="Palatino Linotype" w:hAnsi="Palatino Linotype"/>
          <w:color w:val="000000"/>
        </w:rPr>
        <w:t xml:space="preserve"> adjuntó el oficio número </w:t>
      </w:r>
      <w:r w:rsidR="000A43AB" w:rsidRPr="00EF7A63">
        <w:rPr>
          <w:rFonts w:ascii="Palatino Linotype" w:hAnsi="Palatino Linotype"/>
          <w:color w:val="000000"/>
        </w:rPr>
        <w:t>S</w:t>
      </w:r>
      <w:r w:rsidR="00D34D1A" w:rsidRPr="00EF7A63">
        <w:rPr>
          <w:rFonts w:ascii="Palatino Linotype" w:hAnsi="Palatino Linotype"/>
          <w:color w:val="000000"/>
        </w:rPr>
        <w:t>T</w:t>
      </w:r>
      <w:r w:rsidR="000A43AB" w:rsidRPr="00EF7A63">
        <w:rPr>
          <w:rFonts w:ascii="Palatino Linotype" w:hAnsi="Palatino Linotype"/>
          <w:color w:val="000000"/>
        </w:rPr>
        <w:t>/</w:t>
      </w:r>
      <w:r w:rsidR="00D34D1A" w:rsidRPr="00EF7A63">
        <w:rPr>
          <w:rFonts w:ascii="Palatino Linotype" w:hAnsi="Palatino Linotype"/>
          <w:color w:val="000000"/>
        </w:rPr>
        <w:t xml:space="preserve">UT/ECA/00283/2021, del que se </w:t>
      </w:r>
      <w:r w:rsidR="00662D58">
        <w:rPr>
          <w:rFonts w:ascii="Palatino Linotype" w:hAnsi="Palatino Linotype"/>
          <w:color w:val="000000"/>
        </w:rPr>
        <w:t>señala</w:t>
      </w:r>
      <w:r w:rsidR="00D34D1A" w:rsidRPr="00EF7A63">
        <w:rPr>
          <w:rFonts w:ascii="Palatino Linotype" w:hAnsi="Palatino Linotype"/>
          <w:color w:val="000000"/>
        </w:rPr>
        <w:t xml:space="preserve"> medularmente que, </w:t>
      </w:r>
      <w:r w:rsidR="00D34D1A" w:rsidRPr="00662D58">
        <w:rPr>
          <w:rFonts w:ascii="Palatino Linotype" w:hAnsi="Palatino Linotype"/>
          <w:color w:val="000000"/>
          <w:u w:val="single"/>
        </w:rPr>
        <w:t xml:space="preserve">en la Dirección de Seguridad Pública y Tránsito, </w:t>
      </w:r>
      <w:r w:rsidR="00662D58">
        <w:rPr>
          <w:rFonts w:ascii="Palatino Linotype" w:hAnsi="Palatino Linotype"/>
          <w:color w:val="000000"/>
          <w:u w:val="single"/>
        </w:rPr>
        <w:t>“</w:t>
      </w:r>
      <w:r w:rsidR="00D34D1A" w:rsidRPr="00662D58">
        <w:rPr>
          <w:rFonts w:ascii="Palatino Linotype" w:hAnsi="Palatino Linotype"/>
          <w:i/>
          <w:color w:val="000000"/>
          <w:u w:val="single"/>
        </w:rPr>
        <w:t>no existe un área denominada “Consejo de Honor y Justicia</w:t>
      </w:r>
      <w:r w:rsidR="00D34D1A" w:rsidRPr="00EF7A63">
        <w:rPr>
          <w:rFonts w:ascii="Palatino Linotype" w:hAnsi="Palatino Linotype"/>
          <w:i/>
          <w:color w:val="000000"/>
        </w:rPr>
        <w:t xml:space="preserve">”, por lo que resulta imposible que se le dé un seguimiento a la petición señalada, aunado a lo anterior, </w:t>
      </w:r>
      <w:r w:rsidR="00B514F1" w:rsidRPr="00EF7A63">
        <w:rPr>
          <w:rFonts w:ascii="Palatino Linotype" w:hAnsi="Palatino Linotype"/>
          <w:i/>
          <w:color w:val="000000"/>
        </w:rPr>
        <w:t xml:space="preserve">se informó que, </w:t>
      </w:r>
      <w:r w:rsidR="00D34D1A" w:rsidRPr="00EF7A63">
        <w:rPr>
          <w:rFonts w:ascii="Palatino Linotype" w:hAnsi="Palatino Linotype"/>
          <w:i/>
          <w:color w:val="000000"/>
        </w:rPr>
        <w:t xml:space="preserve">con fundamento en los artículos 19 y 20 de la Ley de Transparencia y Acceso a la Información Pública del Estado de México y Municipios, </w:t>
      </w:r>
      <w:r w:rsidR="00D34D1A" w:rsidRPr="00662D58">
        <w:rPr>
          <w:rFonts w:ascii="Palatino Linotype" w:hAnsi="Palatino Linotype"/>
          <w:i/>
          <w:color w:val="000000"/>
          <w:u w:val="single"/>
        </w:rPr>
        <w:t>la información solicitada tiene el carácter confidencial</w:t>
      </w:r>
      <w:r w:rsidR="002C15C7" w:rsidRPr="00662D58">
        <w:rPr>
          <w:rFonts w:ascii="Palatino Linotype" w:hAnsi="Palatino Linotype"/>
          <w:i/>
          <w:color w:val="000000"/>
          <w:u w:val="single"/>
        </w:rPr>
        <w:t>,</w:t>
      </w:r>
      <w:r w:rsidR="00D34D1A" w:rsidRPr="00662D58">
        <w:rPr>
          <w:rFonts w:ascii="Palatino Linotype" w:hAnsi="Palatino Linotype"/>
          <w:i/>
          <w:color w:val="000000"/>
          <w:u w:val="single"/>
        </w:rPr>
        <w:t xml:space="preserve"> por lo que no es posible proporcionarla</w:t>
      </w:r>
      <w:r w:rsidR="00D34D1A" w:rsidRPr="00EF7A63">
        <w:rPr>
          <w:rFonts w:ascii="Palatino Linotype" w:hAnsi="Palatino Linotype"/>
          <w:i/>
          <w:color w:val="000000"/>
        </w:rPr>
        <w:t>, tal como lo menciona la legislación antes citada en la que se restringe la información para ser proporcionada a particulares y considerada como reservada con fundamento en el artículo 110 de la Ley General del Sistema Nacional de Seguridad Pública</w:t>
      </w:r>
      <w:r w:rsidR="00662D58">
        <w:rPr>
          <w:rFonts w:ascii="Palatino Linotype" w:hAnsi="Palatino Linotype"/>
          <w:i/>
          <w:color w:val="000000"/>
        </w:rPr>
        <w:t>” (Sic)</w:t>
      </w:r>
      <w:r w:rsidR="00D34D1A" w:rsidRPr="00EF7A63">
        <w:rPr>
          <w:rFonts w:ascii="Palatino Linotype" w:hAnsi="Palatino Linotype"/>
          <w:color w:val="000000"/>
        </w:rPr>
        <w:t xml:space="preserve">. </w:t>
      </w:r>
    </w:p>
    <w:p w14:paraId="4A2D2DC8" w14:textId="363B47C0" w:rsidR="00A42306" w:rsidRPr="00BE4D5E" w:rsidRDefault="00D34D1A" w:rsidP="0053004A">
      <w:pPr>
        <w:spacing w:before="240" w:after="240" w:line="360" w:lineRule="auto"/>
        <w:jc w:val="both"/>
        <w:rPr>
          <w:rFonts w:ascii="Palatino Linotype" w:hAnsi="Palatino Linotype"/>
          <w:color w:val="000000"/>
        </w:rPr>
      </w:pPr>
      <w:r>
        <w:rPr>
          <w:rFonts w:ascii="Palatino Linotype" w:hAnsi="Palatino Linotype"/>
          <w:color w:val="000000"/>
        </w:rPr>
        <w:t>I</w:t>
      </w:r>
      <w:r w:rsidR="0053004A">
        <w:rPr>
          <w:rFonts w:ascii="Palatino Linotype" w:hAnsi="Palatino Linotype"/>
          <w:color w:val="000000"/>
        </w:rPr>
        <w:t>nconforme, el solicitante presentó recurso de revisión señalando como agravio que</w:t>
      </w:r>
      <w:r w:rsidR="00C23829">
        <w:rPr>
          <w:rFonts w:ascii="Palatino Linotype" w:hAnsi="Palatino Linotype"/>
          <w:color w:val="000000"/>
        </w:rPr>
        <w:t xml:space="preserve">, </w:t>
      </w:r>
      <w:r w:rsidR="00BE4D5E" w:rsidRPr="00662D58">
        <w:rPr>
          <w:rFonts w:ascii="Palatino Linotype" w:hAnsi="Palatino Linotype"/>
          <w:i/>
          <w:color w:val="000000"/>
          <w:u w:val="single"/>
        </w:rPr>
        <w:t>no hay ningún tipo de acuerdo confidencial del Comité de Transparencia, por lo tanto</w:t>
      </w:r>
      <w:r w:rsidR="002C15C7" w:rsidRPr="00662D58">
        <w:rPr>
          <w:rFonts w:ascii="Palatino Linotype" w:hAnsi="Palatino Linotype"/>
          <w:i/>
          <w:color w:val="000000"/>
          <w:u w:val="single"/>
        </w:rPr>
        <w:t>,</w:t>
      </w:r>
      <w:r w:rsidR="00BE4D5E" w:rsidRPr="00662D58">
        <w:rPr>
          <w:rFonts w:ascii="Palatino Linotype" w:hAnsi="Palatino Linotype"/>
          <w:i/>
          <w:color w:val="000000"/>
          <w:u w:val="single"/>
        </w:rPr>
        <w:t xml:space="preserve"> se están violando sus garantías individuales, </w:t>
      </w:r>
      <w:r w:rsidR="002C15C7" w:rsidRPr="00662D58">
        <w:rPr>
          <w:rFonts w:ascii="Palatino Linotype" w:hAnsi="Palatino Linotype"/>
          <w:i/>
          <w:color w:val="000000"/>
          <w:u w:val="single"/>
        </w:rPr>
        <w:t>así como co</w:t>
      </w:r>
      <w:r w:rsidR="00BE4D5E" w:rsidRPr="00662D58">
        <w:rPr>
          <w:rFonts w:ascii="Palatino Linotype" w:hAnsi="Palatino Linotype"/>
          <w:i/>
          <w:color w:val="000000"/>
          <w:u w:val="single"/>
        </w:rPr>
        <w:t>artando el libre acceso a la información pública</w:t>
      </w:r>
      <w:r w:rsidR="00BE4D5E" w:rsidRPr="00662D58">
        <w:rPr>
          <w:rFonts w:ascii="Palatino Linotype" w:hAnsi="Palatino Linotype"/>
          <w:color w:val="000000"/>
          <w:u w:val="single"/>
        </w:rPr>
        <w:t>,</w:t>
      </w:r>
      <w:r w:rsidR="00BE4D5E">
        <w:rPr>
          <w:rFonts w:ascii="Palatino Linotype" w:hAnsi="Palatino Linotype"/>
          <w:color w:val="000000"/>
        </w:rPr>
        <w:t xml:space="preserve"> </w:t>
      </w:r>
      <w:r w:rsidR="00BE4D5E" w:rsidRPr="00BE4D5E">
        <w:rPr>
          <w:rFonts w:ascii="Palatino Linotype" w:hAnsi="Palatino Linotype"/>
          <w:color w:val="000000"/>
        </w:rPr>
        <w:t>por lo que solicit</w:t>
      </w:r>
      <w:r w:rsidR="00BE4D5E">
        <w:rPr>
          <w:rFonts w:ascii="Palatino Linotype" w:hAnsi="Palatino Linotype"/>
          <w:color w:val="000000"/>
        </w:rPr>
        <w:t>ó</w:t>
      </w:r>
      <w:r w:rsidR="00BE4D5E" w:rsidRPr="00BE4D5E">
        <w:rPr>
          <w:rFonts w:ascii="Palatino Linotype" w:hAnsi="Palatino Linotype"/>
          <w:color w:val="000000"/>
        </w:rPr>
        <w:t xml:space="preserve"> se inici</w:t>
      </w:r>
      <w:r w:rsidR="00B514F1">
        <w:rPr>
          <w:rFonts w:ascii="Palatino Linotype" w:hAnsi="Palatino Linotype"/>
          <w:color w:val="000000"/>
        </w:rPr>
        <w:t>ara</w:t>
      </w:r>
      <w:r w:rsidR="00BE4D5E" w:rsidRPr="00BE4D5E">
        <w:rPr>
          <w:rFonts w:ascii="Palatino Linotype" w:hAnsi="Palatino Linotype"/>
          <w:color w:val="000000"/>
        </w:rPr>
        <w:t xml:space="preserve"> la carpeta de investigación en la </w:t>
      </w:r>
      <w:r w:rsidR="00BE4D5E">
        <w:rPr>
          <w:rFonts w:ascii="Palatino Linotype" w:hAnsi="Palatino Linotype"/>
          <w:color w:val="000000"/>
        </w:rPr>
        <w:t>F</w:t>
      </w:r>
      <w:r w:rsidR="00BE4D5E" w:rsidRPr="00BE4D5E">
        <w:rPr>
          <w:rFonts w:ascii="Palatino Linotype" w:hAnsi="Palatino Linotype"/>
          <w:color w:val="000000"/>
        </w:rPr>
        <w:t xml:space="preserve">iscalía </w:t>
      </w:r>
      <w:r w:rsidR="00BE4D5E">
        <w:rPr>
          <w:rFonts w:ascii="Palatino Linotype" w:hAnsi="Palatino Linotype"/>
          <w:color w:val="000000"/>
        </w:rPr>
        <w:t>A</w:t>
      </w:r>
      <w:r w:rsidR="00BE4D5E" w:rsidRPr="00BE4D5E">
        <w:rPr>
          <w:rFonts w:ascii="Palatino Linotype" w:hAnsi="Palatino Linotype"/>
          <w:color w:val="000000"/>
        </w:rPr>
        <w:t>nticorrupción</w:t>
      </w:r>
      <w:r w:rsidR="00B514F1">
        <w:rPr>
          <w:rFonts w:ascii="Palatino Linotype" w:hAnsi="Palatino Linotype"/>
          <w:color w:val="000000"/>
        </w:rPr>
        <w:t>,</w:t>
      </w:r>
      <w:r w:rsidR="00BE4D5E" w:rsidRPr="00BE4D5E">
        <w:rPr>
          <w:rFonts w:ascii="Palatino Linotype" w:hAnsi="Palatino Linotype"/>
          <w:color w:val="000000"/>
        </w:rPr>
        <w:t xml:space="preserve"> tanto al </w:t>
      </w:r>
      <w:r w:rsidR="00BE4D5E">
        <w:rPr>
          <w:rFonts w:ascii="Palatino Linotype" w:hAnsi="Palatino Linotype"/>
          <w:color w:val="000000"/>
        </w:rPr>
        <w:t>S</w:t>
      </w:r>
      <w:r w:rsidR="00BE4D5E" w:rsidRPr="00BE4D5E">
        <w:rPr>
          <w:rFonts w:ascii="Palatino Linotype" w:hAnsi="Palatino Linotype"/>
          <w:color w:val="000000"/>
        </w:rPr>
        <w:t xml:space="preserve">ecretario del </w:t>
      </w:r>
      <w:r w:rsidR="00BE4D5E">
        <w:rPr>
          <w:rFonts w:ascii="Palatino Linotype" w:hAnsi="Palatino Linotype"/>
          <w:color w:val="000000"/>
        </w:rPr>
        <w:t>A</w:t>
      </w:r>
      <w:r w:rsidR="00BE4D5E" w:rsidRPr="00BE4D5E">
        <w:rPr>
          <w:rFonts w:ascii="Palatino Linotype" w:hAnsi="Palatino Linotype"/>
          <w:color w:val="000000"/>
        </w:rPr>
        <w:t>yuntamiento</w:t>
      </w:r>
      <w:r w:rsidR="00B514F1">
        <w:rPr>
          <w:rFonts w:ascii="Palatino Linotype" w:hAnsi="Palatino Linotype"/>
          <w:color w:val="000000"/>
        </w:rPr>
        <w:t>,</w:t>
      </w:r>
      <w:r w:rsidR="00BE4D5E" w:rsidRPr="00BE4D5E">
        <w:rPr>
          <w:rFonts w:ascii="Palatino Linotype" w:hAnsi="Palatino Linotype"/>
          <w:color w:val="000000"/>
        </w:rPr>
        <w:t xml:space="preserve"> como a la titular de </w:t>
      </w:r>
      <w:r w:rsidR="00BE4D5E">
        <w:rPr>
          <w:rFonts w:ascii="Palatino Linotype" w:hAnsi="Palatino Linotype"/>
          <w:color w:val="000000"/>
        </w:rPr>
        <w:t>T</w:t>
      </w:r>
      <w:r w:rsidR="00BE4D5E" w:rsidRPr="00BE4D5E">
        <w:rPr>
          <w:rFonts w:ascii="Palatino Linotype" w:hAnsi="Palatino Linotype"/>
          <w:color w:val="000000"/>
        </w:rPr>
        <w:t xml:space="preserve">ransparencia y si no a la </w:t>
      </w:r>
      <w:r w:rsidR="00BE4D5E">
        <w:rPr>
          <w:rFonts w:ascii="Palatino Linotype" w:hAnsi="Palatino Linotype"/>
          <w:color w:val="000000"/>
        </w:rPr>
        <w:t>C</w:t>
      </w:r>
      <w:r w:rsidR="00BE4D5E" w:rsidRPr="00BE4D5E">
        <w:rPr>
          <w:rFonts w:ascii="Palatino Linotype" w:hAnsi="Palatino Linotype"/>
          <w:color w:val="000000"/>
        </w:rPr>
        <w:t xml:space="preserve">ontraloría </w:t>
      </w:r>
      <w:r w:rsidR="00BE4D5E">
        <w:rPr>
          <w:rFonts w:ascii="Palatino Linotype" w:hAnsi="Palatino Linotype"/>
          <w:color w:val="000000"/>
        </w:rPr>
        <w:t>I</w:t>
      </w:r>
      <w:r w:rsidR="00BE4D5E" w:rsidRPr="00BE4D5E">
        <w:rPr>
          <w:rFonts w:ascii="Palatino Linotype" w:hAnsi="Palatino Linotype"/>
          <w:color w:val="000000"/>
        </w:rPr>
        <w:t>nterna.</w:t>
      </w:r>
    </w:p>
    <w:p w14:paraId="78EFAA27" w14:textId="3CA3FFE0" w:rsidR="00BE4D5E" w:rsidRDefault="00BE4D5E" w:rsidP="00BE4D5E">
      <w:pPr>
        <w:spacing w:before="240" w:after="240" w:line="360" w:lineRule="auto"/>
        <w:jc w:val="both"/>
        <w:rPr>
          <w:rFonts w:ascii="Palatino Linotype" w:hAnsi="Palatino Linotype" w:cs="Arial"/>
        </w:rPr>
      </w:pPr>
      <w:r>
        <w:rPr>
          <w:rFonts w:ascii="Palatino Linotype" w:hAnsi="Palatino Linotype"/>
          <w:lang w:eastAsia="es-MX"/>
        </w:rPr>
        <w:lastRenderedPageBreak/>
        <w:t xml:space="preserve">Una vez hecha esta precisión, no se soslaya que los motivos de inconformidad no necesariamente tienen que desprenderse del apartado de </w:t>
      </w:r>
      <w:r>
        <w:rPr>
          <w:rFonts w:ascii="Palatino Linotype" w:hAnsi="Palatino Linotype"/>
          <w:i/>
          <w:lang w:eastAsia="es-MX"/>
        </w:rPr>
        <w:t>“RAZONES O MOTIVOS DE INCONFORMIDAD”</w:t>
      </w:r>
      <w:r>
        <w:rPr>
          <w:rFonts w:ascii="Palatino Linotype" w:hAnsi="Palatino Linotype"/>
          <w:lang w:eastAsia="es-MX"/>
        </w:rPr>
        <w:t xml:space="preserve"> sino que pueden encontrarse también, en cualquier otro apartado del </w:t>
      </w:r>
      <w:r>
        <w:rPr>
          <w:rFonts w:ascii="Palatino Linotype" w:hAnsi="Palatino Linotype"/>
          <w:i/>
          <w:lang w:eastAsia="es-MX"/>
        </w:rPr>
        <w:t xml:space="preserve">Formato Recurso de Revisión </w:t>
      </w:r>
      <w:r>
        <w:rPr>
          <w:rFonts w:ascii="Palatino Linotype" w:hAnsi="Palatino Linotype"/>
          <w:lang w:eastAsia="es-MX"/>
        </w:rPr>
        <w:t xml:space="preserve">siempre y cuando tengan relación con el acto de autoridad y que no se amplié la solicitud, en este entendido, se tiene que del apartado </w:t>
      </w:r>
      <w:r>
        <w:rPr>
          <w:rFonts w:ascii="Palatino Linotype" w:hAnsi="Palatino Linotype"/>
          <w:i/>
          <w:lang w:eastAsia="es-MX"/>
        </w:rPr>
        <w:t xml:space="preserve">“ACTO IMPUGNADO” </w:t>
      </w:r>
      <w:r>
        <w:rPr>
          <w:rFonts w:ascii="Palatino Linotype" w:hAnsi="Palatino Linotype"/>
          <w:lang w:eastAsia="es-MX"/>
        </w:rPr>
        <w:t xml:space="preserve">el particular manifestó que no se entregó la información, </w:t>
      </w:r>
      <w:r>
        <w:rPr>
          <w:rFonts w:ascii="Palatino Linotype" w:hAnsi="Palatino Linotype"/>
        </w:rPr>
        <w:t xml:space="preserve">por lo que se concluye que la materia de los conceptos de inconformidad es precisamente la afectación que </w:t>
      </w:r>
      <w:r w:rsidRPr="00632E27">
        <w:rPr>
          <w:rFonts w:ascii="Palatino Linotype" w:hAnsi="Palatino Linotype"/>
          <w:b/>
        </w:rPr>
        <w:t>el Recurrente</w:t>
      </w:r>
      <w:r>
        <w:rPr>
          <w:rFonts w:ascii="Palatino Linotype" w:hAnsi="Palatino Linotype"/>
          <w:b/>
          <w:i/>
        </w:rPr>
        <w:t xml:space="preserve"> </w:t>
      </w:r>
      <w:r>
        <w:rPr>
          <w:rFonts w:ascii="Palatino Linotype" w:hAnsi="Palatino Linotype"/>
        </w:rPr>
        <w:t xml:space="preserve">indicó del acto de autoridad, y tomando en consideración que son objetivos de la Ley de Transparencia y Acceso a la Información Pública del Estado de México y Municipios proveer lo necesario para que toda persona pueda tener acceso a la información mediante procedimientos sencillos y expeditos; transparentando la gestión pública mediante la difusión de la información que generan los sujetos obligados, favoreciendo el principio de máxima publicidad, y disponibilidad de la información en posesión de los sujetos obligados, </w:t>
      </w:r>
      <w:r>
        <w:rPr>
          <w:rFonts w:ascii="Palatino Linotype" w:hAnsi="Palatino Linotype" w:cs="Arial"/>
        </w:rPr>
        <w:t xml:space="preserve">en este entendido se </w:t>
      </w:r>
      <w:r>
        <w:rPr>
          <w:rFonts w:ascii="Palatino Linotype" w:hAnsi="Palatino Linotype"/>
        </w:rPr>
        <w:t>procede a analizar la respuesta proporcionada</w:t>
      </w:r>
      <w:r>
        <w:rPr>
          <w:rFonts w:ascii="Palatino Linotype" w:hAnsi="Palatino Linotype" w:cs="Arial"/>
        </w:rPr>
        <w:t>.</w:t>
      </w:r>
    </w:p>
    <w:p w14:paraId="5E7BD96F" w14:textId="2BED647F" w:rsidR="00BE4D5E" w:rsidRDefault="00BE4D5E" w:rsidP="00BE4D5E">
      <w:pPr>
        <w:spacing w:before="240" w:after="240" w:line="360" w:lineRule="auto"/>
        <w:jc w:val="both"/>
        <w:rPr>
          <w:rFonts w:ascii="Palatino Linotype" w:hAnsi="Palatino Linotype" w:cs="Arial"/>
        </w:rPr>
      </w:pPr>
      <w:r>
        <w:rPr>
          <w:rFonts w:ascii="Palatino Linotype" w:hAnsi="Palatino Linotype" w:cs="Arial"/>
        </w:rPr>
        <w:t xml:space="preserve">Ahora bien, y respecto de las manifestaciones argüidas por </w:t>
      </w:r>
      <w:r w:rsidRPr="00632E27">
        <w:rPr>
          <w:rFonts w:ascii="Palatino Linotype" w:hAnsi="Palatino Linotype" w:cs="Arial"/>
          <w:b/>
        </w:rPr>
        <w:t>el Recurrente</w:t>
      </w:r>
      <w:r>
        <w:rPr>
          <w:rFonts w:ascii="Palatino Linotype" w:hAnsi="Palatino Linotype" w:cs="Arial"/>
          <w:b/>
          <w:i/>
        </w:rPr>
        <w:t xml:space="preserve">, </w:t>
      </w:r>
      <w:r>
        <w:rPr>
          <w:rFonts w:ascii="Palatino Linotype" w:hAnsi="Palatino Linotype" w:cs="Arial"/>
        </w:rPr>
        <w:t xml:space="preserve">respecto a que </w:t>
      </w:r>
      <w:r w:rsidRPr="00BE4D5E">
        <w:rPr>
          <w:rFonts w:ascii="Palatino Linotype" w:hAnsi="Palatino Linotype"/>
          <w:color w:val="000000"/>
        </w:rPr>
        <w:t>se inici</w:t>
      </w:r>
      <w:r w:rsidR="005429CB">
        <w:rPr>
          <w:rFonts w:ascii="Palatino Linotype" w:hAnsi="Palatino Linotype"/>
          <w:color w:val="000000"/>
        </w:rPr>
        <w:t>ara</w:t>
      </w:r>
      <w:r w:rsidRPr="00BE4D5E">
        <w:rPr>
          <w:rFonts w:ascii="Palatino Linotype" w:hAnsi="Palatino Linotype"/>
          <w:color w:val="000000"/>
        </w:rPr>
        <w:t xml:space="preserve"> carpeta de investigación en la </w:t>
      </w:r>
      <w:r>
        <w:rPr>
          <w:rFonts w:ascii="Palatino Linotype" w:hAnsi="Palatino Linotype"/>
          <w:color w:val="000000"/>
        </w:rPr>
        <w:t>F</w:t>
      </w:r>
      <w:r w:rsidRPr="00BE4D5E">
        <w:rPr>
          <w:rFonts w:ascii="Palatino Linotype" w:hAnsi="Palatino Linotype"/>
          <w:color w:val="000000"/>
        </w:rPr>
        <w:t xml:space="preserve">iscalía </w:t>
      </w:r>
      <w:r>
        <w:rPr>
          <w:rFonts w:ascii="Palatino Linotype" w:hAnsi="Palatino Linotype"/>
          <w:color w:val="000000"/>
        </w:rPr>
        <w:t>A</w:t>
      </w:r>
      <w:r w:rsidRPr="00BE4D5E">
        <w:rPr>
          <w:rFonts w:ascii="Palatino Linotype" w:hAnsi="Palatino Linotype"/>
          <w:color w:val="000000"/>
        </w:rPr>
        <w:t>nticorrupción</w:t>
      </w:r>
      <w:r>
        <w:rPr>
          <w:rFonts w:ascii="Palatino Linotype" w:hAnsi="Palatino Linotype"/>
          <w:color w:val="000000"/>
        </w:rPr>
        <w:t>,</w:t>
      </w:r>
      <w:r w:rsidRPr="00BE4D5E">
        <w:rPr>
          <w:rFonts w:ascii="Palatino Linotype" w:hAnsi="Palatino Linotype"/>
          <w:color w:val="000000"/>
        </w:rPr>
        <w:t xml:space="preserve"> tanto al </w:t>
      </w:r>
      <w:r>
        <w:rPr>
          <w:rFonts w:ascii="Palatino Linotype" w:hAnsi="Palatino Linotype"/>
          <w:color w:val="000000"/>
        </w:rPr>
        <w:t>S</w:t>
      </w:r>
      <w:r w:rsidRPr="00BE4D5E">
        <w:rPr>
          <w:rFonts w:ascii="Palatino Linotype" w:hAnsi="Palatino Linotype"/>
          <w:color w:val="000000"/>
        </w:rPr>
        <w:t xml:space="preserve">ecretario del </w:t>
      </w:r>
      <w:r>
        <w:rPr>
          <w:rFonts w:ascii="Palatino Linotype" w:hAnsi="Palatino Linotype"/>
          <w:color w:val="000000"/>
        </w:rPr>
        <w:t>A</w:t>
      </w:r>
      <w:r w:rsidRPr="00BE4D5E">
        <w:rPr>
          <w:rFonts w:ascii="Palatino Linotype" w:hAnsi="Palatino Linotype"/>
          <w:color w:val="000000"/>
        </w:rPr>
        <w:t>yuntamiento</w:t>
      </w:r>
      <w:r w:rsidR="00B514F1">
        <w:rPr>
          <w:rFonts w:ascii="Palatino Linotype" w:hAnsi="Palatino Linotype"/>
          <w:color w:val="000000"/>
        </w:rPr>
        <w:t>,</w:t>
      </w:r>
      <w:r w:rsidR="004457B9">
        <w:rPr>
          <w:rFonts w:ascii="Palatino Linotype" w:hAnsi="Palatino Linotype"/>
          <w:color w:val="000000"/>
        </w:rPr>
        <w:t xml:space="preserve"> como a la T</w:t>
      </w:r>
      <w:r w:rsidRPr="00BE4D5E">
        <w:rPr>
          <w:rFonts w:ascii="Palatino Linotype" w:hAnsi="Palatino Linotype"/>
          <w:color w:val="000000"/>
        </w:rPr>
        <w:t xml:space="preserve">itular de </w:t>
      </w:r>
      <w:r>
        <w:rPr>
          <w:rFonts w:ascii="Palatino Linotype" w:hAnsi="Palatino Linotype"/>
          <w:color w:val="000000"/>
        </w:rPr>
        <w:t>T</w:t>
      </w:r>
      <w:r w:rsidRPr="00BE4D5E">
        <w:rPr>
          <w:rFonts w:ascii="Palatino Linotype" w:hAnsi="Palatino Linotype"/>
          <w:color w:val="000000"/>
        </w:rPr>
        <w:t>ransparencia y</w:t>
      </w:r>
      <w:r w:rsidR="004457B9">
        <w:rPr>
          <w:rFonts w:ascii="Palatino Linotype" w:hAnsi="Palatino Linotype"/>
          <w:color w:val="000000"/>
        </w:rPr>
        <w:t xml:space="preserve"> si no,</w:t>
      </w:r>
      <w:r w:rsidRPr="00BE4D5E">
        <w:rPr>
          <w:rFonts w:ascii="Palatino Linotype" w:hAnsi="Palatino Linotype"/>
          <w:color w:val="000000"/>
        </w:rPr>
        <w:t xml:space="preserve"> a la </w:t>
      </w:r>
      <w:r>
        <w:rPr>
          <w:rFonts w:ascii="Palatino Linotype" w:hAnsi="Palatino Linotype"/>
          <w:color w:val="000000"/>
        </w:rPr>
        <w:t>C</w:t>
      </w:r>
      <w:r w:rsidRPr="00BE4D5E">
        <w:rPr>
          <w:rFonts w:ascii="Palatino Linotype" w:hAnsi="Palatino Linotype"/>
          <w:color w:val="000000"/>
        </w:rPr>
        <w:t xml:space="preserve">ontraloría </w:t>
      </w:r>
      <w:r>
        <w:rPr>
          <w:rFonts w:ascii="Palatino Linotype" w:hAnsi="Palatino Linotype"/>
          <w:color w:val="000000"/>
        </w:rPr>
        <w:t>I</w:t>
      </w:r>
      <w:r w:rsidRPr="00BE4D5E">
        <w:rPr>
          <w:rFonts w:ascii="Palatino Linotype" w:hAnsi="Palatino Linotype"/>
          <w:color w:val="000000"/>
        </w:rPr>
        <w:t>nterna</w:t>
      </w:r>
      <w:r>
        <w:rPr>
          <w:rFonts w:ascii="Palatino Linotype" w:hAnsi="Palatino Linotype"/>
          <w:color w:val="000000"/>
        </w:rPr>
        <w:t xml:space="preserve">, </w:t>
      </w:r>
      <w:r w:rsidRPr="009B6A53">
        <w:rPr>
          <w:rFonts w:ascii="Palatino Linotype" w:hAnsi="Palatino Linotype" w:cs="Arial"/>
          <w:lang w:eastAsia="es-MX"/>
        </w:rPr>
        <w:t xml:space="preserve">resulta dable señalar que </w:t>
      </w:r>
      <w:r>
        <w:rPr>
          <w:rFonts w:ascii="Palatino Linotype" w:hAnsi="Palatino Linotype" w:cs="Arial"/>
          <w:lang w:eastAsia="es-MX"/>
        </w:rPr>
        <w:t xml:space="preserve">lo argumentado por el particular resulta </w:t>
      </w:r>
      <w:r>
        <w:rPr>
          <w:rFonts w:ascii="Palatino Linotype" w:hAnsi="Palatino Linotype" w:cs="Arial"/>
        </w:rPr>
        <w:t xml:space="preserve">inatendible toda vez que el presente medio de impugnación no es la vía para </w:t>
      </w:r>
      <w:r w:rsidR="00913AC4">
        <w:rPr>
          <w:rFonts w:ascii="Palatino Linotype" w:hAnsi="Palatino Linotype" w:cs="Arial"/>
        </w:rPr>
        <w:t>tales efectos</w:t>
      </w:r>
      <w:r>
        <w:rPr>
          <w:rFonts w:ascii="Palatino Linotype" w:hAnsi="Palatino Linotype" w:cs="Arial"/>
          <w:lang w:eastAsia="es-MX"/>
        </w:rPr>
        <w:t xml:space="preserve">, </w:t>
      </w:r>
      <w:r>
        <w:rPr>
          <w:rFonts w:ascii="Palatino Linotype" w:hAnsi="Palatino Linotype" w:cs="Arial"/>
        </w:rPr>
        <w:t>por lo que se dejan a salvo sus derechos para que pueda ejercitarlos ante la autoridad competente.</w:t>
      </w:r>
    </w:p>
    <w:p w14:paraId="753210DE" w14:textId="75605E7F" w:rsidR="004702F5" w:rsidRPr="00C33183" w:rsidRDefault="004702F5" w:rsidP="004702F5">
      <w:pPr>
        <w:spacing w:after="240" w:line="360" w:lineRule="auto"/>
        <w:jc w:val="both"/>
        <w:rPr>
          <w:rFonts w:ascii="Palatino Linotype" w:eastAsia="Calibri" w:hAnsi="Palatino Linotype"/>
          <w:bCs/>
          <w:lang w:val="es-MX" w:eastAsia="en-US"/>
        </w:rPr>
      </w:pPr>
      <w:r>
        <w:rPr>
          <w:rFonts w:ascii="Palatino Linotype" w:hAnsi="Palatino Linotype"/>
        </w:rPr>
        <w:lastRenderedPageBreak/>
        <w:t>Por otra parte</w:t>
      </w:r>
      <w:r w:rsidRPr="00A9657D">
        <w:rPr>
          <w:rFonts w:ascii="Palatino Linotype" w:hAnsi="Palatino Linotype"/>
        </w:rPr>
        <w:t xml:space="preserve">, es importante referir que los artículos </w:t>
      </w:r>
      <w:r w:rsidRPr="00A9657D">
        <w:rPr>
          <w:rFonts w:ascii="Palatino Linotype" w:hAnsi="Palatino Linotype" w:cs="Arial"/>
        </w:rPr>
        <w:t>50 y 53 fracciones II, V y VI  de la Ley de Transparencia y Acceso a la Información Pública del Estado de México y Municipios, establecen que el Titula</w:t>
      </w:r>
      <w:r>
        <w:rPr>
          <w:rFonts w:ascii="Palatino Linotype" w:hAnsi="Palatino Linotype" w:cs="Arial"/>
        </w:rPr>
        <w:t>r de la Unidad de Transparencia</w:t>
      </w:r>
      <w:r w:rsidRPr="00A9657D">
        <w:rPr>
          <w:rFonts w:ascii="Palatino Linotype" w:hAnsi="Palatino Linotype" w:cs="Arial"/>
        </w:rPr>
        <w:t xml:space="preserve"> es el encargado de dar atención a las solicitude</w:t>
      </w:r>
      <w:r>
        <w:rPr>
          <w:rFonts w:ascii="Palatino Linotype" w:hAnsi="Palatino Linotype" w:cs="Arial"/>
        </w:rPr>
        <w:t>s de información; además de que</w:t>
      </w:r>
      <w:r w:rsidRPr="00A9657D">
        <w:rPr>
          <w:rFonts w:ascii="Palatino Linotype" w:hAnsi="Palatino Linotype" w:cs="Arial"/>
        </w:rPr>
        <w:t xml:space="preserve"> dentro de sus propias funciones se encuentra la de </w:t>
      </w:r>
      <w:r w:rsidRPr="00313613">
        <w:rPr>
          <w:rFonts w:ascii="Palatino Linotype" w:hAnsi="Palatino Linotype" w:cs="Arial"/>
          <w:b/>
          <w:bCs/>
        </w:rPr>
        <w:t>tramitar ante las áreas poseedoras de la documentación lo que se solicita</w:t>
      </w:r>
      <w:r w:rsidRPr="00313613">
        <w:rPr>
          <w:rFonts w:ascii="Palatino Linotype" w:hAnsi="Palatino Linotype" w:cs="Arial"/>
          <w:b/>
        </w:rPr>
        <w:t>, a efecto de entregarla al solicitante</w:t>
      </w:r>
      <w:r w:rsidRPr="00A9657D">
        <w:rPr>
          <w:rFonts w:ascii="Palatino Linotype" w:hAnsi="Palatino Linotype" w:cs="Arial"/>
        </w:rPr>
        <w:t>, de acuerdo a la forma en que la Unidad Administrativa correspondiente, la genere, recopile, administre, maneje, procese, archive o conserve, esto de conformidad con los artículos 51 y 53 fracción IV de la Ley en cita, que refieren:</w:t>
      </w:r>
    </w:p>
    <w:p w14:paraId="1CBE07BE" w14:textId="77777777" w:rsidR="004702F5" w:rsidRPr="00A9657D" w:rsidRDefault="004702F5" w:rsidP="004702F5">
      <w:pPr>
        <w:tabs>
          <w:tab w:val="left" w:pos="709"/>
        </w:tabs>
        <w:ind w:left="851" w:right="760"/>
        <w:jc w:val="center"/>
        <w:rPr>
          <w:rFonts w:ascii="Palatino Linotype" w:hAnsi="Palatino Linotype" w:cs="Arial"/>
          <w:b/>
          <w:i/>
          <w:sz w:val="20"/>
          <w:szCs w:val="20"/>
          <w:lang w:eastAsia="es-MX"/>
        </w:rPr>
      </w:pPr>
      <w:r w:rsidRPr="00A9657D">
        <w:rPr>
          <w:rFonts w:ascii="Palatino Linotype" w:hAnsi="Palatino Linotype" w:cs="Arial"/>
          <w:b/>
        </w:rPr>
        <w:t>Ley de Transparencia y Acceso a la Información Pública del Estado de México y Municipios</w:t>
      </w:r>
    </w:p>
    <w:p w14:paraId="413BB780" w14:textId="77777777" w:rsidR="004702F5" w:rsidRPr="00A9657D" w:rsidRDefault="004702F5" w:rsidP="004702F5">
      <w:pPr>
        <w:tabs>
          <w:tab w:val="left" w:pos="709"/>
        </w:tabs>
        <w:ind w:left="851" w:right="760"/>
        <w:jc w:val="both"/>
        <w:rPr>
          <w:rFonts w:ascii="Palatino Linotype" w:hAnsi="Palatino Linotype" w:cs="Arial"/>
          <w:i/>
          <w:sz w:val="20"/>
          <w:szCs w:val="20"/>
          <w:lang w:eastAsia="es-MX"/>
        </w:rPr>
      </w:pPr>
    </w:p>
    <w:p w14:paraId="2AFB7B2C"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w:t>
      </w:r>
      <w:r w:rsidRPr="00BB2C8E">
        <w:rPr>
          <w:rFonts w:ascii="Palatino Linotype" w:hAnsi="Palatino Linotype" w:cs="Arial"/>
          <w:b/>
          <w:i/>
          <w:sz w:val="22"/>
          <w:szCs w:val="22"/>
          <w:lang w:eastAsia="es-MX"/>
        </w:rPr>
        <w:t>Artículo 50.</w:t>
      </w:r>
      <w:r w:rsidRPr="00A9657D">
        <w:rPr>
          <w:rFonts w:ascii="Palatino Linotype" w:hAnsi="Palatino Linotype" w:cs="Arial"/>
          <w:i/>
          <w:sz w:val="22"/>
          <w:szCs w:val="22"/>
          <w:lang w:eastAsia="es-MX"/>
        </w:rPr>
        <w:t xml:space="preserve"> Los sujetos obligados contarán con un área responsable para la atención de las solicitudes de información, a la que se le denominará Unidad de Transparencia. </w:t>
      </w:r>
    </w:p>
    <w:p w14:paraId="0CB12061"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p>
    <w:p w14:paraId="0233D11B"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BB2C8E">
        <w:rPr>
          <w:rFonts w:ascii="Palatino Linotype" w:hAnsi="Palatino Linotype" w:cs="Arial"/>
          <w:b/>
          <w:i/>
          <w:sz w:val="22"/>
          <w:szCs w:val="22"/>
          <w:lang w:eastAsia="es-MX"/>
        </w:rPr>
        <w:t>Artículo 51.</w:t>
      </w:r>
      <w:r w:rsidRPr="00A9657D">
        <w:rPr>
          <w:rFonts w:ascii="Palatino Linotype" w:hAnsi="Palatino Linotype" w:cs="Arial"/>
          <w:i/>
          <w:sz w:val="22"/>
          <w:szCs w:val="22"/>
          <w:lang w:eastAsia="es-MX"/>
        </w:rPr>
        <w:t xml:space="preserve"> Los sujetos obligados designaran a un responsable para atender la Unidad de Transparencia, quien fungirá como enlace entre éstos y los solicitantes. </w:t>
      </w:r>
      <w:r w:rsidRPr="00A9657D">
        <w:rPr>
          <w:rFonts w:ascii="Palatino Linotype" w:hAnsi="Palatino Linotype" w:cs="Arial"/>
          <w:b/>
          <w:i/>
          <w:sz w:val="22"/>
          <w:szCs w:val="22"/>
          <w:u w:val="single"/>
          <w:lang w:eastAsia="es-MX"/>
        </w:rPr>
        <w:t>Dicha Unidad será la encargada de tramitar internamente la solicitud de información</w:t>
      </w:r>
      <w:r w:rsidRPr="00A9657D">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8E99E33"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w:t>
      </w:r>
    </w:p>
    <w:p w14:paraId="5566D682"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BB2C8E">
        <w:rPr>
          <w:rFonts w:ascii="Palatino Linotype" w:hAnsi="Palatino Linotype" w:cs="Arial"/>
          <w:b/>
          <w:i/>
          <w:sz w:val="22"/>
          <w:szCs w:val="22"/>
          <w:lang w:eastAsia="es-MX"/>
        </w:rPr>
        <w:t>Artículo 53.</w:t>
      </w:r>
      <w:r w:rsidRPr="00A9657D">
        <w:rPr>
          <w:rFonts w:ascii="Palatino Linotype" w:hAnsi="Palatino Linotype" w:cs="Arial"/>
          <w:i/>
          <w:sz w:val="22"/>
          <w:szCs w:val="22"/>
          <w:lang w:eastAsia="es-MX"/>
        </w:rPr>
        <w:t xml:space="preserve"> Las Unidades de Transparencia tendrán las siguientes funciones:</w:t>
      </w:r>
    </w:p>
    <w:p w14:paraId="65400ABF"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w:t>
      </w:r>
    </w:p>
    <w:p w14:paraId="64E93333"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 xml:space="preserve">II. Recibir, tramitar y dar respuesta a las solicitudes de acceso a la información; </w:t>
      </w:r>
    </w:p>
    <w:p w14:paraId="615E285B"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w:t>
      </w:r>
    </w:p>
    <w:p w14:paraId="743F1C6C" w14:textId="77777777" w:rsidR="004702F5" w:rsidRPr="00A9657D" w:rsidRDefault="004702F5" w:rsidP="004702F5">
      <w:pPr>
        <w:tabs>
          <w:tab w:val="left" w:pos="709"/>
        </w:tabs>
        <w:ind w:left="851" w:right="760"/>
        <w:jc w:val="both"/>
        <w:rPr>
          <w:rFonts w:ascii="Palatino Linotype" w:hAnsi="Palatino Linotype" w:cs="Arial"/>
          <w:b/>
          <w:i/>
          <w:sz w:val="22"/>
          <w:szCs w:val="22"/>
          <w:u w:val="single"/>
          <w:lang w:eastAsia="es-MX"/>
        </w:rPr>
      </w:pPr>
      <w:r w:rsidRPr="00A9657D">
        <w:rPr>
          <w:rFonts w:ascii="Palatino Linotype" w:hAnsi="Palatino Linotype" w:cs="Arial"/>
          <w:b/>
          <w:i/>
          <w:sz w:val="22"/>
          <w:szCs w:val="22"/>
          <w:u w:val="single"/>
          <w:lang w:eastAsia="es-MX"/>
        </w:rPr>
        <w:t xml:space="preserve">IV. Realizar, con efectividad, los trámites internos necesarios para la atención de las solicitudes de acceso a la información; </w:t>
      </w:r>
    </w:p>
    <w:p w14:paraId="3432549F"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 xml:space="preserve">V. Entregar, en su caso, a los particulares la información solicitada; </w:t>
      </w:r>
    </w:p>
    <w:p w14:paraId="09E51522" w14:textId="77777777" w:rsidR="004702F5" w:rsidRPr="00A9657D" w:rsidRDefault="004702F5" w:rsidP="004702F5">
      <w:pPr>
        <w:tabs>
          <w:tab w:val="left" w:pos="709"/>
        </w:tabs>
        <w:ind w:left="851" w:right="760"/>
        <w:jc w:val="both"/>
        <w:rPr>
          <w:rFonts w:ascii="Palatino Linotype" w:hAnsi="Palatino Linotype" w:cs="Arial"/>
          <w:i/>
          <w:sz w:val="22"/>
          <w:szCs w:val="22"/>
          <w:lang w:eastAsia="es-MX"/>
        </w:rPr>
      </w:pPr>
      <w:r w:rsidRPr="00A9657D">
        <w:rPr>
          <w:rFonts w:ascii="Palatino Linotype" w:hAnsi="Palatino Linotype" w:cs="Arial"/>
          <w:i/>
          <w:sz w:val="22"/>
          <w:szCs w:val="22"/>
          <w:lang w:eastAsia="es-MX"/>
        </w:rPr>
        <w:t>VI. Efectuar las notificaciones a los solicitantes;”</w:t>
      </w:r>
    </w:p>
    <w:p w14:paraId="346863C3" w14:textId="77777777" w:rsidR="004702F5" w:rsidRPr="00A9657D" w:rsidRDefault="004702F5" w:rsidP="004702F5">
      <w:pPr>
        <w:spacing w:line="360" w:lineRule="auto"/>
        <w:jc w:val="both"/>
        <w:rPr>
          <w:rFonts w:ascii="Palatino Linotype" w:eastAsia="Calibri" w:hAnsi="Palatino Linotype"/>
          <w:sz w:val="22"/>
          <w:szCs w:val="22"/>
          <w:lang w:val="es-MX" w:eastAsia="en-US"/>
        </w:rPr>
      </w:pPr>
    </w:p>
    <w:p w14:paraId="23C80257" w14:textId="481362B4" w:rsidR="004702F5" w:rsidRPr="00A9657D" w:rsidRDefault="004702F5" w:rsidP="004702F5">
      <w:pPr>
        <w:autoSpaceDE w:val="0"/>
        <w:autoSpaceDN w:val="0"/>
        <w:adjustRightInd w:val="0"/>
        <w:spacing w:line="360" w:lineRule="auto"/>
        <w:jc w:val="both"/>
        <w:rPr>
          <w:rFonts w:ascii="Palatino Linotype" w:eastAsia="Calibri" w:hAnsi="Palatino Linotype" w:cs="Arial"/>
          <w:lang w:val="es-MX" w:eastAsia="en-US"/>
        </w:rPr>
      </w:pPr>
      <w:r w:rsidRPr="00A9657D">
        <w:rPr>
          <w:rFonts w:ascii="Palatino Linotype" w:eastAsia="Calibri" w:hAnsi="Palatino Linotype"/>
          <w:lang w:val="es-MX" w:eastAsia="en-US"/>
        </w:rPr>
        <w:lastRenderedPageBreak/>
        <w:t xml:space="preserve">Cabe </w:t>
      </w:r>
      <w:r w:rsidRPr="00A9657D">
        <w:rPr>
          <w:rFonts w:ascii="Palatino Linotype" w:eastAsia="Calibri" w:hAnsi="Palatino Linotype" w:cs="Arial"/>
          <w:lang w:val="es-MX" w:eastAsia="en-US"/>
        </w:rPr>
        <w:t>señalar que aunque la solicitud de información y la respuesta</w:t>
      </w:r>
      <w:r w:rsidR="004457B9">
        <w:rPr>
          <w:rFonts w:ascii="Palatino Linotype" w:eastAsia="Calibri" w:hAnsi="Palatino Linotype" w:cs="Arial"/>
          <w:lang w:val="es-MX" w:eastAsia="en-US"/>
        </w:rPr>
        <w:t xml:space="preserve"> esté dirigida y atendida </w:t>
      </w:r>
      <w:r w:rsidRPr="00A9657D">
        <w:rPr>
          <w:rFonts w:ascii="Palatino Linotype" w:eastAsia="Calibri" w:hAnsi="Palatino Linotype" w:cs="Arial"/>
          <w:lang w:val="es-MX" w:eastAsia="en-US"/>
        </w:rPr>
        <w:t xml:space="preserve">por un </w:t>
      </w:r>
      <w:r w:rsidRPr="00A9657D">
        <w:rPr>
          <w:rFonts w:ascii="Palatino Linotype" w:eastAsia="Calibri" w:hAnsi="Palatino Linotype" w:cs="Arial"/>
          <w:b/>
          <w:lang w:val="es-MX" w:eastAsia="en-US"/>
        </w:rPr>
        <w:t>Sujeto Obligado</w:t>
      </w:r>
      <w:r w:rsidRPr="00A9657D">
        <w:rPr>
          <w:rFonts w:ascii="Palatino Linotype" w:eastAsia="Calibri" w:hAnsi="Palatino Linotype" w:cs="Arial"/>
          <w:lang w:val="es-MX" w:eastAsia="en-US"/>
        </w:rPr>
        <w:t xml:space="preserve">, lo cierto es que tienen diversas Unidades Administrativas y cada área cuenta con un </w:t>
      </w:r>
      <w:r w:rsidRPr="00A9657D">
        <w:rPr>
          <w:rFonts w:ascii="Palatino Linotype" w:eastAsia="Calibri" w:hAnsi="Palatino Linotype" w:cs="Arial"/>
          <w:b/>
          <w:lang w:val="es-MX" w:eastAsia="en-US"/>
        </w:rPr>
        <w:t>Servidor Público Habilitado</w:t>
      </w:r>
      <w:r w:rsidRPr="00A9657D">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0E768E" w14:textId="77777777" w:rsidR="004702F5" w:rsidRPr="00A9657D" w:rsidRDefault="004702F5" w:rsidP="004702F5">
      <w:pPr>
        <w:rPr>
          <w:lang w:val="es-MX"/>
        </w:rPr>
      </w:pPr>
    </w:p>
    <w:p w14:paraId="04E71336" w14:textId="2C9C873E" w:rsidR="004702F5" w:rsidRPr="00A9657D" w:rsidRDefault="00913AC4"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b/>
          <w:i/>
          <w:sz w:val="22"/>
          <w:lang w:val="es-MX" w:eastAsia="en-US"/>
        </w:rPr>
        <w:t>“</w:t>
      </w:r>
      <w:r w:rsidR="004702F5" w:rsidRPr="00A9657D">
        <w:rPr>
          <w:rFonts w:ascii="Palatino Linotype" w:eastAsia="Calibri" w:hAnsi="Palatino Linotype" w:cs="Arial"/>
          <w:b/>
          <w:i/>
          <w:sz w:val="22"/>
          <w:lang w:val="es-MX" w:eastAsia="en-US"/>
        </w:rPr>
        <w:t>Artículo 3.</w:t>
      </w:r>
      <w:r w:rsidR="004702F5" w:rsidRPr="00A9657D">
        <w:rPr>
          <w:rFonts w:ascii="Palatino Linotype" w:eastAsia="Calibri" w:hAnsi="Palatino Linotype" w:cs="Arial"/>
          <w:i/>
          <w:sz w:val="22"/>
          <w:lang w:val="es-MX" w:eastAsia="en-US"/>
        </w:rPr>
        <w:t xml:space="preserve"> Para los efectos de la presente Ley se entenderá por:</w:t>
      </w:r>
    </w:p>
    <w:p w14:paraId="2FD8A821"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i/>
          <w:sz w:val="22"/>
          <w:lang w:val="es-MX" w:eastAsia="en-US"/>
        </w:rPr>
        <w:t>[…]</w:t>
      </w:r>
    </w:p>
    <w:p w14:paraId="25B6C598"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b/>
          <w:i/>
          <w:sz w:val="22"/>
          <w:lang w:val="es-MX" w:eastAsia="en-US"/>
        </w:rPr>
        <w:t xml:space="preserve">XXXIX. Servidor público habilitado: </w:t>
      </w:r>
      <w:r w:rsidRPr="00A9657D">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FC71642"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i/>
          <w:sz w:val="22"/>
          <w:lang w:val="es-MX" w:eastAsia="en-US"/>
        </w:rPr>
        <w:t>[…]</w:t>
      </w:r>
    </w:p>
    <w:p w14:paraId="43ADCB1A" w14:textId="77777777" w:rsidR="004702F5" w:rsidRPr="00A9657D" w:rsidRDefault="004702F5" w:rsidP="004702F5">
      <w:pPr>
        <w:rPr>
          <w:lang w:val="es-MX"/>
        </w:rPr>
      </w:pPr>
    </w:p>
    <w:p w14:paraId="7D557849"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b/>
          <w:i/>
          <w:sz w:val="22"/>
          <w:lang w:val="es-MX" w:eastAsia="en-US"/>
        </w:rPr>
        <w:t>Artículo 58.</w:t>
      </w:r>
      <w:r w:rsidRPr="00A9657D">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52F49289"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0BA68217"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b/>
          <w:i/>
          <w:sz w:val="22"/>
          <w:lang w:val="es-MX" w:eastAsia="en-US"/>
        </w:rPr>
        <w:t>Artículo 59.</w:t>
      </w:r>
      <w:r w:rsidRPr="00A9657D">
        <w:rPr>
          <w:rFonts w:ascii="Palatino Linotype" w:eastAsia="Calibri" w:hAnsi="Palatino Linotype" w:cs="Arial"/>
          <w:i/>
          <w:sz w:val="22"/>
          <w:lang w:val="es-MX" w:eastAsia="en-US"/>
        </w:rPr>
        <w:t xml:space="preserve"> </w:t>
      </w:r>
      <w:r w:rsidRPr="00A9657D">
        <w:rPr>
          <w:rFonts w:ascii="Palatino Linotype" w:eastAsia="Calibri" w:hAnsi="Palatino Linotype" w:cs="Arial"/>
          <w:b/>
          <w:i/>
          <w:sz w:val="22"/>
          <w:u w:val="single"/>
          <w:lang w:val="es-MX" w:eastAsia="en-US"/>
        </w:rPr>
        <w:t>Los servidores públicos habilitados</w:t>
      </w:r>
      <w:r w:rsidRPr="00A9657D">
        <w:rPr>
          <w:rFonts w:ascii="Palatino Linotype" w:eastAsia="Calibri" w:hAnsi="Palatino Linotype" w:cs="Arial"/>
          <w:i/>
          <w:sz w:val="22"/>
          <w:lang w:val="es-MX" w:eastAsia="en-US"/>
        </w:rPr>
        <w:t xml:space="preserve"> tendrán las funciones siguientes:</w:t>
      </w:r>
    </w:p>
    <w:p w14:paraId="0DD96A8D" w14:textId="77777777" w:rsidR="004702F5" w:rsidRPr="00A9657D" w:rsidRDefault="004702F5" w:rsidP="004702F5">
      <w:pPr>
        <w:rPr>
          <w:lang w:val="es-MX"/>
        </w:rPr>
      </w:pPr>
    </w:p>
    <w:p w14:paraId="68D94D8E"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 xml:space="preserve">I. </w:t>
      </w:r>
      <w:r w:rsidRPr="00A9657D">
        <w:rPr>
          <w:rFonts w:ascii="Palatino Linotype" w:eastAsia="Calibri" w:hAnsi="Palatino Linotype" w:cs="Arial"/>
          <w:b/>
          <w:i/>
          <w:sz w:val="22"/>
          <w:u w:val="single"/>
          <w:lang w:val="es-MX" w:eastAsia="en-US"/>
        </w:rPr>
        <w:t>Localizar la información que le solicite la Unidad de Transparencia</w:t>
      </w:r>
      <w:r w:rsidRPr="00A9657D">
        <w:rPr>
          <w:rFonts w:ascii="Palatino Linotype" w:eastAsia="Calibri" w:hAnsi="Palatino Linotype" w:cs="Arial"/>
          <w:i/>
          <w:sz w:val="22"/>
          <w:lang w:val="es-MX" w:eastAsia="en-US"/>
        </w:rPr>
        <w:t>;</w:t>
      </w:r>
    </w:p>
    <w:p w14:paraId="73813279"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 xml:space="preserve">II. </w:t>
      </w:r>
      <w:r w:rsidRPr="00A9657D">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A9657D">
        <w:rPr>
          <w:rFonts w:ascii="Palatino Linotype" w:eastAsia="Calibri" w:hAnsi="Palatino Linotype" w:cs="Arial"/>
          <w:i/>
          <w:sz w:val="22"/>
          <w:lang w:val="es-MX" w:eastAsia="en-US"/>
        </w:rPr>
        <w:t>;</w:t>
      </w:r>
    </w:p>
    <w:p w14:paraId="3E7A4FC2"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III. Apoyar a la Unidad de Transparencia en lo que esta le solicite para el cumplimiento de sus funciones;</w:t>
      </w:r>
    </w:p>
    <w:p w14:paraId="75528C6E"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7AE258AF"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lastRenderedPageBreak/>
        <w:t>V. Integrar y presentar al responsable de la Unidad de Transparencia la propuesta de clasificación de información, la cual tendrá los fundamentos y argumentos en que se basa dicha propuesta;</w:t>
      </w:r>
    </w:p>
    <w:p w14:paraId="5871342C" w14:textId="77777777"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09EB6CE8" w14:textId="27CB8C50" w:rsidR="004702F5" w:rsidRPr="00A9657D" w:rsidRDefault="004702F5" w:rsidP="004702F5">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A9657D">
        <w:rPr>
          <w:rFonts w:ascii="Palatino Linotype" w:eastAsia="Calibri" w:hAnsi="Palatino Linotype" w:cs="Arial"/>
          <w:i/>
          <w:sz w:val="22"/>
          <w:lang w:val="es-MX" w:eastAsia="en-US"/>
        </w:rPr>
        <w:t>VII. Dar cuenta a la Unidad de Transparencia del vencimiento de los plazos de reserva</w:t>
      </w:r>
      <w:r w:rsidR="00913AC4">
        <w:rPr>
          <w:rFonts w:ascii="Palatino Linotype" w:eastAsia="Calibri" w:hAnsi="Palatino Linotype" w:cs="Arial"/>
          <w:i/>
          <w:sz w:val="22"/>
          <w:lang w:val="es-MX" w:eastAsia="en-US"/>
        </w:rPr>
        <w:t>”</w:t>
      </w:r>
      <w:r w:rsidRPr="00A9657D">
        <w:rPr>
          <w:rFonts w:ascii="Palatino Linotype" w:eastAsia="Calibri" w:hAnsi="Palatino Linotype" w:cs="Arial"/>
          <w:i/>
          <w:sz w:val="22"/>
          <w:lang w:val="es-MX" w:eastAsia="en-US"/>
        </w:rPr>
        <w:t>.</w:t>
      </w:r>
    </w:p>
    <w:p w14:paraId="27BDA97E" w14:textId="77777777" w:rsidR="004702F5" w:rsidRPr="00656AEE" w:rsidRDefault="004702F5" w:rsidP="004702F5">
      <w:pPr>
        <w:spacing w:before="240" w:after="240" w:line="360" w:lineRule="auto"/>
        <w:jc w:val="both"/>
        <w:rPr>
          <w:rFonts w:ascii="Palatino Linotype" w:hAnsi="Palatino Linotype"/>
          <w:szCs w:val="22"/>
          <w:lang w:val="es-MX" w:eastAsia="es-MX"/>
        </w:rPr>
      </w:pPr>
      <w:r w:rsidRPr="00A9657D">
        <w:rPr>
          <w:rFonts w:ascii="Palatino Linotype" w:hAnsi="Palatino Linotype"/>
          <w:szCs w:val="22"/>
          <w:lang w:val="es-MX" w:eastAsia="es-MX"/>
        </w:rPr>
        <w:t>Correlativo a</w:t>
      </w:r>
      <w:r>
        <w:rPr>
          <w:rFonts w:ascii="Palatino Linotype" w:hAnsi="Palatino Linotype"/>
          <w:szCs w:val="22"/>
          <w:lang w:val="es-MX" w:eastAsia="es-MX"/>
        </w:rPr>
        <w:t xml:space="preserve"> l</w:t>
      </w:r>
      <w:r w:rsidRPr="00A9657D">
        <w:rPr>
          <w:rFonts w:ascii="Palatino Linotype" w:hAnsi="Palatino Linotype"/>
          <w:szCs w:val="22"/>
          <w:lang w:val="es-MX" w:eastAsia="es-MX"/>
        </w:rPr>
        <w:t>o anterior, el artículo 162 de la Ley de Transparencia y Acceso a la Información Pública del Estado de México y Municipios, di</w:t>
      </w:r>
      <w:r>
        <w:rPr>
          <w:rFonts w:ascii="Palatino Linotype" w:hAnsi="Palatino Linotype"/>
          <w:szCs w:val="22"/>
          <w:lang w:val="es-MX" w:eastAsia="es-MX"/>
        </w:rPr>
        <w:t>spone:</w:t>
      </w:r>
    </w:p>
    <w:p w14:paraId="321C1CDE" w14:textId="77777777" w:rsidR="004702F5" w:rsidRPr="00A9657D" w:rsidRDefault="004702F5" w:rsidP="004702F5">
      <w:pPr>
        <w:spacing w:line="276" w:lineRule="auto"/>
        <w:ind w:left="567"/>
        <w:jc w:val="both"/>
        <w:rPr>
          <w:rFonts w:ascii="Palatino Linotype" w:hAnsi="Palatino Linotype"/>
          <w:i/>
          <w:sz w:val="22"/>
          <w:szCs w:val="20"/>
          <w:lang w:val="es-MX" w:eastAsia="es-MX"/>
        </w:rPr>
      </w:pPr>
      <w:r w:rsidRPr="00A9657D">
        <w:rPr>
          <w:rFonts w:ascii="Palatino Linotype" w:hAnsi="Palatino Linotype"/>
          <w:i/>
          <w:sz w:val="22"/>
          <w:szCs w:val="20"/>
          <w:lang w:val="es-MX" w:eastAsia="es-MX"/>
        </w:rPr>
        <w:t>“</w:t>
      </w:r>
      <w:r w:rsidRPr="00A9657D">
        <w:rPr>
          <w:rFonts w:ascii="Palatino Linotype" w:hAnsi="Palatino Linotype"/>
          <w:b/>
          <w:bCs/>
          <w:i/>
          <w:sz w:val="22"/>
          <w:szCs w:val="20"/>
          <w:lang w:val="es-MX" w:eastAsia="es-MX"/>
        </w:rPr>
        <w:t xml:space="preserve">Artículo 162. </w:t>
      </w:r>
      <w:r w:rsidRPr="00A9657D">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9657D">
        <w:rPr>
          <w:rFonts w:ascii="Palatino Linotype" w:hAnsi="Palatino Linotype"/>
          <w:i/>
          <w:sz w:val="22"/>
          <w:szCs w:val="20"/>
          <w:lang w:val="es-MX" w:eastAsia="es-MX"/>
        </w:rPr>
        <w:t>”</w:t>
      </w:r>
    </w:p>
    <w:p w14:paraId="7B8C3F2C" w14:textId="77777777" w:rsidR="004702F5" w:rsidRDefault="004702F5" w:rsidP="004702F5">
      <w:pPr>
        <w:spacing w:line="360" w:lineRule="auto"/>
        <w:jc w:val="both"/>
        <w:rPr>
          <w:rFonts w:ascii="Palatino Linotype" w:hAnsi="Palatino Linotype"/>
          <w:b/>
          <w:i/>
          <w:sz w:val="20"/>
          <w:szCs w:val="20"/>
          <w:lang w:val="es-MX" w:eastAsia="es-MX"/>
        </w:rPr>
      </w:pPr>
    </w:p>
    <w:p w14:paraId="4E60629C" w14:textId="77777777" w:rsidR="004702F5" w:rsidRPr="00A9657D" w:rsidRDefault="004702F5" w:rsidP="004702F5">
      <w:pPr>
        <w:spacing w:line="360" w:lineRule="auto"/>
        <w:jc w:val="both"/>
        <w:rPr>
          <w:rFonts w:ascii="Palatino Linotype" w:eastAsia="Calibri" w:hAnsi="Palatino Linotype" w:cs="Arial"/>
          <w:bCs/>
          <w:lang w:val="es-MX" w:eastAsia="en-US"/>
        </w:rPr>
      </w:pPr>
      <w:r w:rsidRPr="00A9657D">
        <w:rPr>
          <w:rFonts w:ascii="Palatino Linotype" w:eastAsia="Calibri" w:hAnsi="Palatino Linotype" w:cs="Arial"/>
          <w:bCs/>
          <w:lang w:val="es-MX" w:eastAsia="en-US"/>
        </w:rPr>
        <w:t xml:space="preserve">Por consiguiente, al </w:t>
      </w:r>
      <w:r w:rsidRPr="001070EC">
        <w:rPr>
          <w:rFonts w:ascii="Palatino Linotype" w:eastAsia="Calibri" w:hAnsi="Palatino Linotype" w:cs="Arial"/>
          <w:b/>
          <w:lang w:val="es-MX" w:eastAsia="en-US"/>
        </w:rPr>
        <w:t>servidor público habilitado</w:t>
      </w:r>
      <w:r w:rsidRPr="00A9657D">
        <w:rPr>
          <w:rFonts w:ascii="Palatino Linotype" w:eastAsia="Calibri" w:hAnsi="Palatino Linotype" w:cs="Arial"/>
          <w:bCs/>
          <w:lang w:val="es-MX" w:eastAsia="en-US"/>
        </w:rPr>
        <w:t xml:space="preserve"> le asiste la facultad de </w:t>
      </w:r>
      <w:r w:rsidRPr="001070EC">
        <w:rPr>
          <w:rFonts w:ascii="Palatino Linotype" w:eastAsia="Calibri" w:hAnsi="Palatino Linotype" w:cs="Arial"/>
          <w:b/>
          <w:lang w:val="es-MX" w:eastAsia="en-US"/>
        </w:rPr>
        <w:t>localizar y proporcionar la información que se le requiera y que obre en sus archivos</w:t>
      </w:r>
      <w:r w:rsidRPr="00A9657D">
        <w:rPr>
          <w:rFonts w:ascii="Palatino Linotype" w:eastAsia="Calibri" w:hAnsi="Palatino Linotype" w:cs="Arial"/>
          <w:bCs/>
          <w:lang w:val="es-MX" w:eastAsia="en-US"/>
        </w:rPr>
        <w:t xml:space="preserve"> de</w:t>
      </w:r>
      <w:r>
        <w:rPr>
          <w:rFonts w:ascii="Palatino Linotype" w:eastAsia="Calibri" w:hAnsi="Palatino Linotype" w:cs="Arial"/>
          <w:bCs/>
          <w:lang w:val="es-MX" w:eastAsia="en-US"/>
        </w:rPr>
        <w:t xml:space="preserve"> conformidad con el artículo 59</w:t>
      </w:r>
      <w:r w:rsidRPr="00A9657D">
        <w:rPr>
          <w:rFonts w:ascii="Palatino Linotype" w:eastAsia="Calibri" w:hAnsi="Palatino Linotype" w:cs="Arial"/>
          <w:bCs/>
          <w:lang w:val="es-MX" w:eastAsia="en-US"/>
        </w:rPr>
        <w:t xml:space="preserve"> fracciones I y II de la multicitada Ley de Transparencia.</w:t>
      </w:r>
    </w:p>
    <w:p w14:paraId="62B3DC9A" w14:textId="77777777" w:rsidR="004702F5" w:rsidRDefault="004702F5" w:rsidP="004702F5">
      <w:pPr>
        <w:spacing w:line="360" w:lineRule="auto"/>
        <w:jc w:val="both"/>
        <w:rPr>
          <w:rFonts w:ascii="Palatino Linotype" w:eastAsia="Calibri" w:hAnsi="Palatino Linotype" w:cs="Arial"/>
          <w:bCs/>
          <w:lang w:val="es-MX" w:eastAsia="en-US"/>
        </w:rPr>
      </w:pPr>
    </w:p>
    <w:p w14:paraId="06AEE2BD" w14:textId="1F735804" w:rsidR="00B13EAF" w:rsidRDefault="004702F5" w:rsidP="004702F5">
      <w:pPr>
        <w:spacing w:line="360" w:lineRule="auto"/>
        <w:jc w:val="both"/>
        <w:rPr>
          <w:rFonts w:ascii="Palatino Linotype" w:hAnsi="Palatino Linotype" w:cs="Arial"/>
          <w:bCs/>
        </w:rPr>
      </w:pPr>
      <w:r>
        <w:rPr>
          <w:rFonts w:ascii="Palatino Linotype" w:eastAsia="Calibri" w:hAnsi="Palatino Linotype" w:cs="Arial"/>
          <w:bCs/>
          <w:lang w:val="es-MX" w:eastAsia="en-US"/>
        </w:rPr>
        <w:t>En este entendido, del recurso</w:t>
      </w:r>
      <w:r w:rsidRPr="00A9657D">
        <w:rPr>
          <w:rFonts w:ascii="Palatino Linotype" w:eastAsia="Calibri" w:hAnsi="Palatino Linotype" w:cs="Arial"/>
          <w:bCs/>
          <w:lang w:val="es-MX" w:eastAsia="en-US"/>
        </w:rPr>
        <w:t xml:space="preserve"> de revisión </w:t>
      </w:r>
      <w:r>
        <w:rPr>
          <w:rFonts w:ascii="Palatino Linotype" w:hAnsi="Palatino Linotype" w:cs="Arial"/>
          <w:bCs/>
        </w:rPr>
        <w:t>que ahora se resuelve, y de las constancias que se tienen en el SAIMEX, se aprecia que el</w:t>
      </w:r>
      <w:r w:rsidRPr="00A9657D">
        <w:rPr>
          <w:rFonts w:ascii="Palatino Linotype" w:hAnsi="Palatino Linotype" w:cs="Arial"/>
          <w:bCs/>
        </w:rPr>
        <w:t xml:space="preserve"> </w:t>
      </w:r>
      <w:r w:rsidRPr="005421A4">
        <w:rPr>
          <w:rFonts w:ascii="Palatino Linotype" w:hAnsi="Palatino Linotype" w:cs="Arial"/>
          <w:b/>
          <w:bCs/>
        </w:rPr>
        <w:t>Titular de la Unidad de Transparencia del Sujeto Obligado</w:t>
      </w:r>
      <w:r w:rsidRPr="00A9657D">
        <w:rPr>
          <w:rFonts w:ascii="Palatino Linotype" w:hAnsi="Palatino Linotype" w:cs="Arial"/>
          <w:bCs/>
        </w:rPr>
        <w:t>,</w:t>
      </w:r>
      <w:r w:rsidRPr="00A9657D">
        <w:rPr>
          <w:rFonts w:ascii="Palatino Linotype" w:hAnsi="Palatino Linotype" w:cs="Arial"/>
          <w:b/>
          <w:bCs/>
        </w:rPr>
        <w:t xml:space="preserve"> </w:t>
      </w:r>
      <w:r>
        <w:rPr>
          <w:rFonts w:ascii="Palatino Linotype" w:hAnsi="Palatino Linotype" w:cs="Arial"/>
          <w:bCs/>
        </w:rPr>
        <w:t>no</w:t>
      </w:r>
      <w:r w:rsidRPr="00A9657D">
        <w:rPr>
          <w:rFonts w:ascii="Palatino Linotype" w:hAnsi="Palatino Linotype" w:cs="Arial"/>
          <w:bCs/>
        </w:rPr>
        <w:t xml:space="preserve"> realizó los requerimientos</w:t>
      </w:r>
      <w:r>
        <w:rPr>
          <w:rFonts w:ascii="Palatino Linotype" w:hAnsi="Palatino Linotype" w:cs="Arial"/>
          <w:bCs/>
        </w:rPr>
        <w:t xml:space="preserve"> de información</w:t>
      </w:r>
      <w:r w:rsidRPr="00A9657D">
        <w:rPr>
          <w:rFonts w:ascii="Palatino Linotype" w:hAnsi="Palatino Linotype" w:cs="Arial"/>
          <w:bCs/>
        </w:rPr>
        <w:t xml:space="preserve"> correspondientes a</w:t>
      </w:r>
      <w:r>
        <w:rPr>
          <w:rFonts w:ascii="Palatino Linotype" w:hAnsi="Palatino Linotype" w:cs="Arial"/>
          <w:bCs/>
        </w:rPr>
        <w:t xml:space="preserve"> </w:t>
      </w:r>
      <w:r w:rsidRPr="00A9657D">
        <w:rPr>
          <w:rFonts w:ascii="Palatino Linotype" w:hAnsi="Palatino Linotype" w:cs="Arial"/>
          <w:bCs/>
        </w:rPr>
        <w:t>l</w:t>
      </w:r>
      <w:r>
        <w:rPr>
          <w:rFonts w:ascii="Palatino Linotype" w:hAnsi="Palatino Linotype" w:cs="Arial"/>
          <w:bCs/>
        </w:rPr>
        <w:t>os</w:t>
      </w:r>
      <w:r w:rsidRPr="00A9657D">
        <w:rPr>
          <w:rFonts w:ascii="Palatino Linotype" w:hAnsi="Palatino Linotype" w:cs="Arial"/>
          <w:bCs/>
        </w:rPr>
        <w:t xml:space="preserve"> Servidor</w:t>
      </w:r>
      <w:r>
        <w:rPr>
          <w:rFonts w:ascii="Palatino Linotype" w:hAnsi="Palatino Linotype" w:cs="Arial"/>
          <w:bCs/>
        </w:rPr>
        <w:t>es</w:t>
      </w:r>
      <w:r w:rsidRPr="00A9657D">
        <w:rPr>
          <w:rFonts w:ascii="Palatino Linotype" w:hAnsi="Palatino Linotype" w:cs="Arial"/>
          <w:bCs/>
        </w:rPr>
        <w:t xml:space="preserve"> Público</w:t>
      </w:r>
      <w:r>
        <w:rPr>
          <w:rFonts w:ascii="Palatino Linotype" w:hAnsi="Palatino Linotype" w:cs="Arial"/>
          <w:bCs/>
        </w:rPr>
        <w:t>s</w:t>
      </w:r>
      <w:r w:rsidRPr="00A9657D">
        <w:rPr>
          <w:rFonts w:ascii="Palatino Linotype" w:hAnsi="Palatino Linotype" w:cs="Arial"/>
          <w:bCs/>
        </w:rPr>
        <w:t xml:space="preserve"> Habilitado</w:t>
      </w:r>
      <w:r>
        <w:rPr>
          <w:rFonts w:ascii="Palatino Linotype" w:hAnsi="Palatino Linotype" w:cs="Arial"/>
          <w:bCs/>
        </w:rPr>
        <w:t xml:space="preserve">s, solamente se limitó a  la </w:t>
      </w:r>
      <w:r w:rsidR="008C0E86">
        <w:rPr>
          <w:rFonts w:ascii="Palatino Linotype" w:hAnsi="Palatino Linotype" w:cs="Arial"/>
          <w:bCs/>
        </w:rPr>
        <w:t>Dirección de Seguridad Pública y Tránsito de Ecatepec</w:t>
      </w:r>
      <w:r w:rsidRPr="000341B4">
        <w:rPr>
          <w:rFonts w:ascii="Palatino Linotype" w:hAnsi="Palatino Linotype" w:cs="Arial"/>
          <w:bCs/>
        </w:rPr>
        <w:t>,</w:t>
      </w:r>
      <w:r w:rsidR="004457B9">
        <w:rPr>
          <w:rFonts w:ascii="Palatino Linotype" w:hAnsi="Palatino Linotype" w:cs="Arial"/>
          <w:bCs/>
        </w:rPr>
        <w:t xml:space="preserve"> quien </w:t>
      </w:r>
      <w:r w:rsidR="00F20AD8">
        <w:rPr>
          <w:rFonts w:ascii="Palatino Linotype" w:hAnsi="Palatino Linotype" w:cs="Arial"/>
          <w:bCs/>
        </w:rPr>
        <w:t>dijo que no existe esa área</w:t>
      </w:r>
      <w:r>
        <w:rPr>
          <w:rFonts w:ascii="Palatino Linotype" w:hAnsi="Palatino Linotype" w:cs="Arial"/>
          <w:bCs/>
        </w:rPr>
        <w:t xml:space="preserve">, sin </w:t>
      </w:r>
      <w:r w:rsidR="004457B9">
        <w:rPr>
          <w:rFonts w:ascii="Palatino Linotype" w:hAnsi="Palatino Linotype" w:cs="Arial"/>
          <w:bCs/>
        </w:rPr>
        <w:t xml:space="preserve">que se advierta o se haya realizado </w:t>
      </w:r>
      <w:r>
        <w:rPr>
          <w:rFonts w:ascii="Palatino Linotype" w:hAnsi="Palatino Linotype" w:cs="Arial"/>
          <w:bCs/>
        </w:rPr>
        <w:t>una búsqueda minuciosa y suficiente en los archivos del Sujeto Obligado</w:t>
      </w:r>
      <w:r w:rsidR="001039AE">
        <w:rPr>
          <w:rFonts w:ascii="Palatino Linotype" w:hAnsi="Palatino Linotype" w:cs="Arial"/>
          <w:bCs/>
        </w:rPr>
        <w:t xml:space="preserve">, </w:t>
      </w:r>
      <w:r w:rsidR="004457B9">
        <w:rPr>
          <w:rFonts w:ascii="Palatino Linotype" w:hAnsi="Palatino Linotype" w:cs="Arial"/>
          <w:bCs/>
        </w:rPr>
        <w:t>más aún, cuando existe</w:t>
      </w:r>
      <w:r w:rsidR="001039AE">
        <w:rPr>
          <w:rFonts w:ascii="Palatino Linotype" w:hAnsi="Palatino Linotype" w:cs="Arial"/>
          <w:bCs/>
        </w:rPr>
        <w:t xml:space="preserve">n otras unidades </w:t>
      </w:r>
      <w:r w:rsidR="001039AE">
        <w:rPr>
          <w:rFonts w:ascii="Palatino Linotype" w:hAnsi="Palatino Linotype" w:cs="Arial"/>
          <w:bCs/>
        </w:rPr>
        <w:lastRenderedPageBreak/>
        <w:t>administrativas que pudieran conocer de la información</w:t>
      </w:r>
      <w:r>
        <w:rPr>
          <w:rFonts w:ascii="Palatino Linotype" w:hAnsi="Palatino Linotype" w:cs="Arial"/>
          <w:bCs/>
        </w:rPr>
        <w:t xml:space="preserve"> y clasificando información sin generar el respectivo acuerdo</w:t>
      </w:r>
      <w:r w:rsidR="001039AE">
        <w:rPr>
          <w:rFonts w:ascii="Palatino Linotype" w:hAnsi="Palatino Linotype" w:cs="Arial"/>
          <w:bCs/>
        </w:rPr>
        <w:t>, situación que analizaremos en líneas posteriores</w:t>
      </w:r>
      <w:r>
        <w:rPr>
          <w:rFonts w:ascii="Palatino Linotype" w:hAnsi="Palatino Linotype" w:cs="Arial"/>
          <w:bCs/>
        </w:rPr>
        <w:t>.</w:t>
      </w:r>
    </w:p>
    <w:p w14:paraId="47BB45B4" w14:textId="5C6AD987" w:rsidR="00783F27" w:rsidRDefault="001039AE" w:rsidP="00311A09">
      <w:pPr>
        <w:spacing w:before="240" w:after="240" w:line="360" w:lineRule="auto"/>
        <w:jc w:val="both"/>
        <w:rPr>
          <w:rFonts w:ascii="Palatino Linotype" w:hAnsi="Palatino Linotype" w:cs="Arial"/>
          <w:b/>
        </w:rPr>
      </w:pPr>
      <w:r>
        <w:rPr>
          <w:rFonts w:ascii="Palatino Linotype" w:hAnsi="Palatino Linotype" w:cs="Arial"/>
        </w:rPr>
        <w:t>Por lo que u</w:t>
      </w:r>
      <w:r w:rsidR="004565A8">
        <w:rPr>
          <w:rFonts w:ascii="Palatino Linotype" w:hAnsi="Palatino Linotype" w:cs="Arial"/>
        </w:rPr>
        <w:t>na vez expuest</w:t>
      </w:r>
      <w:r w:rsidR="00832A57">
        <w:rPr>
          <w:rFonts w:ascii="Palatino Linotype" w:hAnsi="Palatino Linotype" w:cs="Arial"/>
        </w:rPr>
        <w:t>o lo previo,</w:t>
      </w:r>
      <w:r w:rsidR="004457B9">
        <w:rPr>
          <w:rFonts w:ascii="Palatino Linotype" w:hAnsi="Palatino Linotype" w:cs="Arial"/>
        </w:rPr>
        <w:t xml:space="preserve"> se analizarán cada uno de lo</w:t>
      </w:r>
      <w:r w:rsidR="00783F27">
        <w:rPr>
          <w:rFonts w:ascii="Palatino Linotype" w:hAnsi="Palatino Linotype" w:cs="Arial"/>
        </w:rPr>
        <w:t xml:space="preserve">s </w:t>
      </w:r>
      <w:r w:rsidR="004457B9">
        <w:rPr>
          <w:rFonts w:ascii="Palatino Linotype" w:hAnsi="Palatino Linotype" w:cs="Arial"/>
        </w:rPr>
        <w:t>puntos de la solicitud</w:t>
      </w:r>
      <w:r w:rsidR="00783F27">
        <w:rPr>
          <w:rFonts w:ascii="Palatino Linotype" w:hAnsi="Palatino Linotype" w:cs="Arial"/>
        </w:rPr>
        <w:t xml:space="preserve"> </w:t>
      </w:r>
      <w:r>
        <w:rPr>
          <w:rFonts w:ascii="Palatino Linotype" w:hAnsi="Palatino Linotype" w:cs="Arial"/>
        </w:rPr>
        <w:t>realizada y</w:t>
      </w:r>
      <w:r w:rsidR="00783F27">
        <w:rPr>
          <w:rFonts w:ascii="Palatino Linotype" w:hAnsi="Palatino Linotype" w:cs="Arial"/>
        </w:rPr>
        <w:t xml:space="preserve">  </w:t>
      </w:r>
      <w:r w:rsidR="00832A57">
        <w:rPr>
          <w:rFonts w:ascii="Palatino Linotype" w:hAnsi="Palatino Linotype" w:cs="Arial"/>
        </w:rPr>
        <w:t xml:space="preserve">la respuesta otorgada por el </w:t>
      </w:r>
      <w:r w:rsidR="00783F27">
        <w:rPr>
          <w:rFonts w:ascii="Palatino Linotype" w:hAnsi="Palatino Linotype" w:cs="Arial"/>
          <w:b/>
        </w:rPr>
        <w:t>Sujeto Obligado</w:t>
      </w:r>
      <w:r w:rsidR="009011D2">
        <w:rPr>
          <w:rFonts w:ascii="Palatino Linotype" w:hAnsi="Palatino Linotype" w:cs="Arial"/>
          <w:b/>
        </w:rPr>
        <w:t xml:space="preserve">, </w:t>
      </w:r>
      <w:r w:rsidR="009011D2" w:rsidRPr="001039AE">
        <w:rPr>
          <w:rFonts w:ascii="Palatino Linotype" w:hAnsi="Palatino Linotype" w:cs="Arial"/>
          <w:u w:val="single"/>
        </w:rPr>
        <w:t>respecto de los hechos ocurridos el día 5 de marzo del 2021, con la patrulla rg7-441:</w:t>
      </w:r>
    </w:p>
    <w:p w14:paraId="7E35644B" w14:textId="493D0DDF" w:rsidR="006227C4" w:rsidRPr="006227C4" w:rsidRDefault="00783F27" w:rsidP="006227C4">
      <w:pPr>
        <w:pStyle w:val="Prrafodelista"/>
        <w:numPr>
          <w:ilvl w:val="0"/>
          <w:numId w:val="39"/>
        </w:numPr>
        <w:spacing w:before="240" w:after="240" w:line="360" w:lineRule="auto"/>
        <w:jc w:val="both"/>
        <w:rPr>
          <w:rFonts w:ascii="Palatino Linotype" w:hAnsi="Palatino Linotype" w:cs="Arial"/>
        </w:rPr>
      </w:pPr>
      <w:r w:rsidRPr="006227C4">
        <w:rPr>
          <w:rFonts w:ascii="Palatino Linotype" w:hAnsi="Palatino Linotype" w:cs="Arial"/>
          <w:i/>
        </w:rPr>
        <w:t>QUIERO SABER QUE PASO O QUE SEGUIMIENTO LE DA EL CONSEJO DE HONOR Y JUSTICIA</w:t>
      </w:r>
      <w:r w:rsidRPr="006227C4">
        <w:rPr>
          <w:rFonts w:ascii="Palatino Linotype" w:hAnsi="Palatino Linotype" w:cs="Arial"/>
        </w:rPr>
        <w:t>;</w:t>
      </w:r>
      <w:r w:rsidR="00832A57" w:rsidRPr="006227C4">
        <w:rPr>
          <w:rFonts w:ascii="Palatino Linotype" w:hAnsi="Palatino Linotype" w:cs="Arial"/>
        </w:rPr>
        <w:t xml:space="preserve"> </w:t>
      </w:r>
    </w:p>
    <w:p w14:paraId="2BBAA6E2" w14:textId="6EF65F7C" w:rsidR="004565A8" w:rsidRPr="006227C4" w:rsidRDefault="000341B4" w:rsidP="006227C4">
      <w:pPr>
        <w:spacing w:before="240" w:after="240" w:line="360" w:lineRule="auto"/>
        <w:jc w:val="both"/>
        <w:rPr>
          <w:rFonts w:ascii="Palatino Linotype" w:hAnsi="Palatino Linotype"/>
        </w:rPr>
      </w:pPr>
      <w:r>
        <w:rPr>
          <w:rFonts w:ascii="Palatino Linotype" w:hAnsi="Palatino Linotype" w:cs="Arial"/>
        </w:rPr>
        <w:t xml:space="preserve">La </w:t>
      </w:r>
      <w:r w:rsidR="008C0E86">
        <w:rPr>
          <w:rFonts w:ascii="Palatino Linotype" w:hAnsi="Palatino Linotype" w:cs="Arial"/>
          <w:bCs/>
        </w:rPr>
        <w:t>Dirección de Seguridad Pública y Tránsito de Ecatepec</w:t>
      </w:r>
      <w:r w:rsidR="008C0E86" w:rsidRPr="006227C4">
        <w:rPr>
          <w:rFonts w:ascii="Palatino Linotype" w:hAnsi="Palatino Linotype" w:cs="Arial"/>
        </w:rPr>
        <w:t xml:space="preserve"> </w:t>
      </w:r>
      <w:r w:rsidR="00311A09" w:rsidRPr="006227C4">
        <w:rPr>
          <w:rFonts w:ascii="Palatino Linotype" w:hAnsi="Palatino Linotype" w:cs="Arial"/>
        </w:rPr>
        <w:t xml:space="preserve">manifestó </w:t>
      </w:r>
      <w:r w:rsidR="004457B9">
        <w:rPr>
          <w:rFonts w:ascii="Palatino Linotype" w:hAnsi="Palatino Linotype" w:cs="Arial"/>
        </w:rPr>
        <w:t>en primer lugar que</w:t>
      </w:r>
      <w:r w:rsidR="0013302A" w:rsidRPr="006227C4">
        <w:rPr>
          <w:rFonts w:ascii="Palatino Linotype" w:hAnsi="Palatino Linotype" w:cs="Arial"/>
        </w:rPr>
        <w:t xml:space="preserve"> no existe una área que se denomine Consejo de Honor y Justicia</w:t>
      </w:r>
      <w:r w:rsidR="00832A57" w:rsidRPr="006227C4">
        <w:rPr>
          <w:rFonts w:ascii="Palatino Linotype" w:hAnsi="Palatino Linotype" w:cs="Arial"/>
        </w:rPr>
        <w:t xml:space="preserve">, </w:t>
      </w:r>
      <w:r w:rsidR="004457B9">
        <w:rPr>
          <w:rFonts w:ascii="Palatino Linotype" w:hAnsi="Palatino Linotype" w:cs="Arial"/>
        </w:rPr>
        <w:t xml:space="preserve"> por lo que no es posible dar atención a la solicitud, al respecto</w:t>
      </w:r>
      <w:r w:rsidR="00311A09" w:rsidRPr="006227C4">
        <w:rPr>
          <w:rFonts w:ascii="Palatino Linotype" w:hAnsi="Palatino Linotype" w:cs="Arial"/>
        </w:rPr>
        <w:t>,</w:t>
      </w:r>
      <w:r w:rsidR="00783F27" w:rsidRPr="006227C4">
        <w:rPr>
          <w:rFonts w:ascii="Palatino Linotype" w:hAnsi="Palatino Linotype" w:cs="Arial"/>
        </w:rPr>
        <w:t xml:space="preserve"> es necesario precisar que</w:t>
      </w:r>
      <w:r w:rsidR="00311A09" w:rsidRPr="006227C4">
        <w:rPr>
          <w:rFonts w:ascii="Palatino Linotype" w:hAnsi="Palatino Linotype" w:cs="Arial"/>
        </w:rPr>
        <w:t xml:space="preserve"> conforme a lo previsto por el artículo 55 de la Ley de Seguridad del Estado de México, l</w:t>
      </w:r>
      <w:r w:rsidR="00311A09" w:rsidRPr="006227C4">
        <w:rPr>
          <w:rFonts w:ascii="Palatino Linotype" w:hAnsi="Palatino Linotype"/>
        </w:rPr>
        <w:t>os municipios de la Entidad establecerán un Consejo Municipal de Seguridad Pública, el cual deberá quedar instalado dentro de los primeros treinta días naturales del inicio de la administración municipal y enviar</w:t>
      </w:r>
      <w:r w:rsidR="002D5A13">
        <w:rPr>
          <w:rFonts w:ascii="Palatino Linotype" w:hAnsi="Palatino Linotype"/>
        </w:rPr>
        <w:t>án</w:t>
      </w:r>
      <w:r w:rsidR="00311A09" w:rsidRPr="006227C4">
        <w:rPr>
          <w:rFonts w:ascii="Palatino Linotype" w:hAnsi="Palatino Linotype"/>
        </w:rPr>
        <w:t xml:space="preserve"> al Consejo Estatal el acta de instalación respectiva, el cual se integrará con las siguientes comisiones:</w:t>
      </w:r>
    </w:p>
    <w:p w14:paraId="394291D2" w14:textId="77777777" w:rsidR="00311A09" w:rsidRDefault="00311A09" w:rsidP="00311A09">
      <w:pPr>
        <w:spacing w:after="120"/>
        <w:ind w:left="567"/>
        <w:jc w:val="both"/>
        <w:rPr>
          <w:rFonts w:ascii="Palatino Linotype" w:hAnsi="Palatino Linotype"/>
        </w:rPr>
      </w:pPr>
      <w:r w:rsidRPr="00311A09">
        <w:rPr>
          <w:rFonts w:ascii="Palatino Linotype" w:hAnsi="Palatino Linotype"/>
        </w:rPr>
        <w:t xml:space="preserve">1. Prevención Social de la Violencia y la Delincuencia con Participación Ciudadana. </w:t>
      </w:r>
    </w:p>
    <w:p w14:paraId="58D35936" w14:textId="77777777" w:rsidR="00311A09" w:rsidRDefault="00311A09" w:rsidP="00311A09">
      <w:pPr>
        <w:spacing w:after="120"/>
        <w:ind w:left="567"/>
        <w:jc w:val="both"/>
        <w:rPr>
          <w:rFonts w:ascii="Palatino Linotype" w:hAnsi="Palatino Linotype"/>
        </w:rPr>
      </w:pPr>
      <w:r w:rsidRPr="00311A09">
        <w:rPr>
          <w:rFonts w:ascii="Palatino Linotype" w:hAnsi="Palatino Linotype"/>
        </w:rPr>
        <w:t xml:space="preserve">2. Planeación y Evaluación. </w:t>
      </w:r>
    </w:p>
    <w:p w14:paraId="3A179455" w14:textId="77777777" w:rsidR="00311A09" w:rsidRDefault="00311A09" w:rsidP="00311A09">
      <w:pPr>
        <w:spacing w:after="120"/>
        <w:ind w:left="567"/>
        <w:jc w:val="both"/>
        <w:rPr>
          <w:rFonts w:ascii="Palatino Linotype" w:hAnsi="Palatino Linotype"/>
        </w:rPr>
      </w:pPr>
      <w:r w:rsidRPr="00311A09">
        <w:rPr>
          <w:rFonts w:ascii="Palatino Linotype" w:hAnsi="Palatino Linotype"/>
        </w:rPr>
        <w:t xml:space="preserve">3. Estratégica de Seguridad. </w:t>
      </w:r>
    </w:p>
    <w:p w14:paraId="30FD90D4" w14:textId="77777777" w:rsidR="00311A09" w:rsidRPr="001039AE" w:rsidRDefault="00311A09" w:rsidP="00311A09">
      <w:pPr>
        <w:spacing w:after="120"/>
        <w:ind w:left="567"/>
        <w:jc w:val="both"/>
        <w:rPr>
          <w:rFonts w:ascii="Palatino Linotype" w:hAnsi="Palatino Linotype"/>
          <w:b/>
          <w:u w:val="single"/>
        </w:rPr>
      </w:pPr>
      <w:r w:rsidRPr="001039AE">
        <w:rPr>
          <w:rFonts w:ascii="Palatino Linotype" w:hAnsi="Palatino Linotype"/>
          <w:b/>
          <w:u w:val="single"/>
        </w:rPr>
        <w:t xml:space="preserve">4. Comisión de Honor y Justicia. </w:t>
      </w:r>
    </w:p>
    <w:p w14:paraId="14CA53DB" w14:textId="63B41986" w:rsidR="00CB062D" w:rsidRPr="00783F27" w:rsidRDefault="00311A09" w:rsidP="00783F27">
      <w:pPr>
        <w:spacing w:after="120"/>
        <w:ind w:left="567"/>
        <w:jc w:val="both"/>
        <w:rPr>
          <w:rFonts w:ascii="Palatino Linotype" w:hAnsi="Palatino Linotype" w:cs="Arial"/>
        </w:rPr>
      </w:pPr>
      <w:r w:rsidRPr="00311A09">
        <w:rPr>
          <w:rFonts w:ascii="Palatino Linotype" w:hAnsi="Palatino Linotype"/>
        </w:rPr>
        <w:t>5. Las demás que determine.</w:t>
      </w:r>
    </w:p>
    <w:p w14:paraId="1AB73296" w14:textId="3E5F1EDD" w:rsidR="00F34C2A" w:rsidRPr="00F34C2A" w:rsidRDefault="00F34C2A" w:rsidP="00F34C2A">
      <w:pPr>
        <w:spacing w:before="240" w:after="240" w:line="360" w:lineRule="auto"/>
        <w:jc w:val="both"/>
        <w:rPr>
          <w:rFonts w:ascii="Palatino Linotype" w:hAnsi="Palatino Linotype" w:cs="Tahoma"/>
          <w:bCs/>
        </w:rPr>
      </w:pPr>
      <w:r w:rsidRPr="00F34C2A">
        <w:rPr>
          <w:rFonts w:ascii="Palatino Linotype" w:hAnsi="Palatino Linotype" w:cs="Tahoma"/>
          <w:bCs/>
        </w:rPr>
        <w:t xml:space="preserve">En ese contexto, resulta necesario </w:t>
      </w:r>
      <w:r w:rsidR="001039AE">
        <w:rPr>
          <w:rFonts w:ascii="Palatino Linotype" w:hAnsi="Palatino Linotype" w:cs="Tahoma"/>
          <w:bCs/>
        </w:rPr>
        <w:t>considerar</w:t>
      </w:r>
      <w:r w:rsidRPr="00F34C2A">
        <w:rPr>
          <w:rFonts w:ascii="Palatino Linotype" w:hAnsi="Palatino Linotype" w:cs="Tahoma"/>
          <w:bCs/>
        </w:rPr>
        <w:t xml:space="preserve"> que a la Comisión de Honor y Justicia le corresponde resolver procedimientos en los que se determine la suspensión </w:t>
      </w:r>
      <w:r w:rsidRPr="00F34C2A">
        <w:rPr>
          <w:rFonts w:ascii="Palatino Linotype" w:hAnsi="Palatino Linotype" w:cs="Tahoma"/>
          <w:bCs/>
        </w:rPr>
        <w:lastRenderedPageBreak/>
        <w:t>temporal, separación, remoción, baja, cese o cualquier otra forma de terminación del servicio de los elementos policiales; por lo que, es necesario traer a colación lo señalado por la Ley de Seguridad del Estado de México, que establece lo siguiente:</w:t>
      </w:r>
    </w:p>
    <w:p w14:paraId="011C671C" w14:textId="46F924C9" w:rsid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 xml:space="preserve">“Artículo 160.- </w:t>
      </w:r>
      <w:r w:rsidRPr="002D5A13">
        <w:rPr>
          <w:rFonts w:ascii="Palatino Linotype" w:eastAsia="Calibri" w:hAnsi="Palatino Linotype" w:cs="Tahoma"/>
          <w:b/>
          <w:i/>
          <w:lang w:eastAsia="en-US"/>
        </w:rPr>
        <w:t>La Comisión de Honor y Justicia</w:t>
      </w:r>
      <w:r w:rsidRPr="00F34C2A">
        <w:rPr>
          <w:rFonts w:ascii="Palatino Linotype" w:eastAsia="Calibri" w:hAnsi="Palatino Linotype" w:cs="Tahoma"/>
          <w:i/>
          <w:lang w:eastAsia="en-US"/>
        </w:rPr>
        <w:t>, es un órgano colegiado que tendrá como atribución llevar a cabo</w:t>
      </w:r>
      <w:r w:rsidRPr="00F34C2A">
        <w:rPr>
          <w:rFonts w:ascii="Palatino Linotype" w:eastAsia="Calibri" w:hAnsi="Palatino Linotype" w:cs="Tahoma"/>
          <w:bCs/>
          <w:i/>
          <w:lang w:eastAsia="en-US"/>
        </w:rPr>
        <w:t xml:space="preserve">, en el ámbito de su competencia, </w:t>
      </w:r>
      <w:r w:rsidRPr="00F34C2A">
        <w:rPr>
          <w:rFonts w:ascii="Palatino Linotype" w:eastAsia="Calibri" w:hAnsi="Palatino Linotype" w:cs="Tahoma"/>
          <w:i/>
          <w:lang w:eastAsia="en-US"/>
        </w:rPr>
        <w:t>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w:t>
      </w:r>
      <w:r w:rsidRPr="00F34C2A">
        <w:rPr>
          <w:rFonts w:ascii="Palatino Linotype" w:eastAsia="Calibri" w:hAnsi="Palatino Linotype" w:cs="Tahoma"/>
          <w:bCs/>
          <w:i/>
          <w:lang w:eastAsia="en-US"/>
        </w:rPr>
        <w:t>, cuando incumplan:</w:t>
      </w:r>
    </w:p>
    <w:p w14:paraId="5F051420" w14:textId="77777777" w:rsidR="00F34C2A" w:rsidRPr="00F34C2A" w:rsidRDefault="00F34C2A" w:rsidP="00F34C2A">
      <w:pPr>
        <w:ind w:left="851" w:right="851"/>
        <w:jc w:val="both"/>
        <w:rPr>
          <w:rFonts w:ascii="Palatino Linotype" w:eastAsia="Calibri" w:hAnsi="Palatino Linotype" w:cs="Tahoma"/>
          <w:bCs/>
          <w:i/>
          <w:lang w:eastAsia="en-US"/>
        </w:rPr>
      </w:pPr>
    </w:p>
    <w:p w14:paraId="39AC3CA4"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 Con los requisitos de permanencia que se establecen en la Ley General, esta Ley y demás disposiciones legales aplicables;</w:t>
      </w:r>
    </w:p>
    <w:p w14:paraId="470AEB00" w14:textId="77777777" w:rsidR="00F34C2A" w:rsidRDefault="00F34C2A" w:rsidP="00F34C2A">
      <w:pPr>
        <w:ind w:left="851" w:right="851"/>
        <w:jc w:val="both"/>
        <w:rPr>
          <w:rFonts w:ascii="Palatino Linotype" w:eastAsia="Calibri" w:hAnsi="Palatino Linotype" w:cs="Tahoma"/>
          <w:bCs/>
          <w:i/>
          <w:lang w:eastAsia="en-US"/>
        </w:rPr>
      </w:pPr>
    </w:p>
    <w:p w14:paraId="1F9F4483" w14:textId="6B340E06"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 Con las obligaciones establecidas en la Ley General, esta Ley y los ordenamientos jurídicos internos que rigen su actuar; y</w:t>
      </w:r>
    </w:p>
    <w:p w14:paraId="0E573631" w14:textId="77777777" w:rsidR="00F34C2A" w:rsidRDefault="00F34C2A" w:rsidP="00F34C2A">
      <w:pPr>
        <w:ind w:left="851" w:right="851"/>
        <w:jc w:val="both"/>
        <w:rPr>
          <w:rFonts w:ascii="Palatino Linotype" w:eastAsia="Calibri" w:hAnsi="Palatino Linotype" w:cs="Tahoma"/>
          <w:bCs/>
          <w:i/>
          <w:lang w:eastAsia="en-US"/>
        </w:rPr>
      </w:pPr>
    </w:p>
    <w:p w14:paraId="3C1407DE" w14:textId="722B9DF2"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III. Con el régimen disciplinario establecido en esta Ley.</w:t>
      </w:r>
    </w:p>
    <w:p w14:paraId="6EA91B29" w14:textId="77777777" w:rsidR="00F34C2A" w:rsidRDefault="00F34C2A" w:rsidP="00F34C2A">
      <w:pPr>
        <w:ind w:left="851" w:right="851"/>
        <w:jc w:val="both"/>
        <w:rPr>
          <w:rFonts w:ascii="Palatino Linotype" w:eastAsia="Calibri" w:hAnsi="Palatino Linotype" w:cs="Tahoma"/>
          <w:bCs/>
          <w:i/>
          <w:lang w:eastAsia="en-US"/>
        </w:rPr>
      </w:pPr>
    </w:p>
    <w:p w14:paraId="677EA4EA" w14:textId="1A70A650" w:rsidR="00F34C2A" w:rsidRPr="00F34C2A" w:rsidRDefault="00F34C2A" w:rsidP="00F34C2A">
      <w:pPr>
        <w:ind w:left="851" w:right="851"/>
        <w:jc w:val="both"/>
        <w:rPr>
          <w:rFonts w:ascii="Palatino Linotype" w:eastAsia="Calibri" w:hAnsi="Palatino Linotype" w:cs="Tahoma"/>
          <w:bCs/>
          <w:i/>
          <w:lang w:eastAsia="en-US"/>
        </w:rPr>
      </w:pPr>
      <w:r w:rsidRPr="00824C3A">
        <w:rPr>
          <w:rFonts w:ascii="Palatino Linotype" w:eastAsia="Calibri" w:hAnsi="Palatino Linotype" w:cs="Tahoma"/>
          <w:b/>
          <w:bCs/>
          <w:i/>
          <w:lang w:eastAsia="en-US"/>
        </w:rPr>
        <w:t>La Comisión de Honor y Justicia implementará una base de datos en la que se registrarán las sanciones impuestas a los integrantes de las Instituciones Policiales</w:t>
      </w:r>
      <w:r w:rsidRPr="00F34C2A">
        <w:rPr>
          <w:rFonts w:ascii="Palatino Linotype" w:eastAsia="Calibri" w:hAnsi="Palatino Linotype" w:cs="Tahoma"/>
          <w:bCs/>
          <w:i/>
          <w:lang w:eastAsia="en-US"/>
        </w:rPr>
        <w:t>.</w:t>
      </w:r>
    </w:p>
    <w:p w14:paraId="008999FA" w14:textId="77777777" w:rsidR="00F34C2A" w:rsidRPr="00F34C2A" w:rsidRDefault="00F34C2A" w:rsidP="00F34C2A">
      <w:pPr>
        <w:ind w:left="851" w:right="851"/>
        <w:jc w:val="both"/>
        <w:rPr>
          <w:rFonts w:ascii="Palatino Linotype" w:eastAsia="Calibri" w:hAnsi="Palatino Linotype" w:cs="Tahoma"/>
          <w:bCs/>
          <w:i/>
          <w:lang w:eastAsia="en-US"/>
        </w:rPr>
      </w:pPr>
    </w:p>
    <w:p w14:paraId="39E4ADB0"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 xml:space="preserve">Artículo 161.- </w:t>
      </w:r>
      <w:r w:rsidRPr="00F34C2A">
        <w:rPr>
          <w:rFonts w:ascii="Palatino Linotype" w:eastAsia="Calibri" w:hAnsi="Palatino Linotype" w:cs="Tahoma"/>
          <w:bCs/>
          <w:i/>
          <w:lang w:eastAsia="en-US"/>
        </w:rPr>
        <w:t>Las Instituciones Policiales establecerán una Comisión de Honor y Justicia, que estará integrada por:</w:t>
      </w:r>
    </w:p>
    <w:p w14:paraId="30EAC2D7" w14:textId="77777777" w:rsidR="00F34C2A" w:rsidRDefault="00F34C2A" w:rsidP="00F34C2A">
      <w:pPr>
        <w:ind w:left="851" w:right="851"/>
        <w:jc w:val="both"/>
        <w:rPr>
          <w:rFonts w:ascii="Palatino Linotype" w:eastAsia="Calibri" w:hAnsi="Palatino Linotype" w:cs="Tahoma"/>
          <w:bCs/>
          <w:i/>
          <w:lang w:eastAsia="en-US"/>
        </w:rPr>
      </w:pPr>
    </w:p>
    <w:p w14:paraId="14E816AD" w14:textId="0DAC955D"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 Un presidente que tendrá voto de calidad;</w:t>
      </w:r>
    </w:p>
    <w:p w14:paraId="43968E91" w14:textId="77777777" w:rsidR="00F34C2A" w:rsidRDefault="00F34C2A" w:rsidP="00F34C2A">
      <w:pPr>
        <w:ind w:left="851" w:right="851"/>
        <w:jc w:val="both"/>
        <w:rPr>
          <w:rFonts w:ascii="Palatino Linotype" w:eastAsia="Calibri" w:hAnsi="Palatino Linotype" w:cs="Tahoma"/>
          <w:bCs/>
          <w:i/>
          <w:lang w:eastAsia="en-US"/>
        </w:rPr>
      </w:pPr>
    </w:p>
    <w:p w14:paraId="26BAB2B5" w14:textId="38B2EF64"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 Un secretario que será el titular del jurídico de la Institución y contará con voz y voto; y</w:t>
      </w:r>
    </w:p>
    <w:p w14:paraId="02EA9997" w14:textId="77777777" w:rsidR="00F34C2A" w:rsidRDefault="00F34C2A" w:rsidP="00F34C2A">
      <w:pPr>
        <w:ind w:left="851" w:right="851"/>
        <w:jc w:val="both"/>
        <w:rPr>
          <w:rFonts w:ascii="Palatino Linotype" w:eastAsia="Calibri" w:hAnsi="Palatino Linotype" w:cs="Tahoma"/>
          <w:bCs/>
          <w:i/>
          <w:lang w:eastAsia="en-US"/>
        </w:rPr>
      </w:pPr>
    </w:p>
    <w:p w14:paraId="636684A5" w14:textId="0207DE5F" w:rsid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III. Un representante de la unidad operativa de investigación, prevención o reacción según sea el caso.</w:t>
      </w:r>
    </w:p>
    <w:p w14:paraId="622FD67B" w14:textId="77777777" w:rsidR="001039AE" w:rsidRPr="00F34C2A" w:rsidRDefault="001039AE" w:rsidP="00F34C2A">
      <w:pPr>
        <w:ind w:left="851" w:right="851"/>
        <w:jc w:val="both"/>
        <w:rPr>
          <w:rFonts w:ascii="Palatino Linotype" w:eastAsia="Calibri" w:hAnsi="Palatino Linotype" w:cs="Tahoma"/>
          <w:bCs/>
          <w:i/>
          <w:lang w:eastAsia="en-US"/>
        </w:rPr>
      </w:pPr>
    </w:p>
    <w:p w14:paraId="6EFBA54D"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lastRenderedPageBreak/>
        <w:t>El presidente y el representante serán designados por el titular de la dependencia.</w:t>
      </w:r>
      <w:r w:rsidRPr="00F34C2A">
        <w:rPr>
          <w:rFonts w:ascii="Palatino Linotype" w:eastAsia="Calibri" w:hAnsi="Palatino Linotype" w:cs="Tahoma"/>
          <w:bCs/>
          <w:i/>
          <w:lang w:eastAsia="en-US"/>
        </w:rPr>
        <w:cr/>
      </w:r>
    </w:p>
    <w:p w14:paraId="47016260" w14:textId="77777777" w:rsidR="00F34C2A" w:rsidRPr="002D5A13" w:rsidRDefault="00F34C2A" w:rsidP="00F34C2A">
      <w:pPr>
        <w:ind w:left="851" w:right="851"/>
        <w:jc w:val="both"/>
        <w:rPr>
          <w:rFonts w:ascii="Palatino Linotype" w:eastAsia="Calibri" w:hAnsi="Palatino Linotype" w:cs="Tahoma"/>
          <w:b/>
          <w:bCs/>
          <w:i/>
          <w:lang w:eastAsia="en-US"/>
        </w:rPr>
      </w:pPr>
      <w:r w:rsidRPr="00F34C2A">
        <w:rPr>
          <w:rFonts w:ascii="Palatino Linotype" w:eastAsia="Calibri" w:hAnsi="Palatino Linotype" w:cs="Tahoma"/>
          <w:b/>
          <w:bCs/>
          <w:i/>
          <w:lang w:eastAsia="en-US"/>
        </w:rPr>
        <w:t>Artículo 163.</w:t>
      </w:r>
      <w:r w:rsidRPr="00F34C2A">
        <w:rPr>
          <w:rFonts w:ascii="Palatino Linotype" w:eastAsia="Calibri" w:hAnsi="Palatino Linotype" w:cs="Tahoma"/>
          <w:bCs/>
          <w:i/>
          <w:lang w:eastAsia="en-US"/>
        </w:rPr>
        <w:t xml:space="preserve"> </w:t>
      </w:r>
      <w:r w:rsidRPr="002D5A13">
        <w:rPr>
          <w:rFonts w:ascii="Palatino Linotype" w:eastAsia="Calibri" w:hAnsi="Palatino Linotype" w:cs="Tahoma"/>
          <w:b/>
          <w:bCs/>
          <w:i/>
          <w:lang w:eastAsia="en-US"/>
        </w:rPr>
        <w:t>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 la Unidad de Asuntos Internos integrará el expediente que sustente dicha irregularidad y lo remitirá a la brevedad a la Comisión de Honor y Justicia.</w:t>
      </w:r>
    </w:p>
    <w:p w14:paraId="1B27C9D4" w14:textId="77777777" w:rsidR="00F34C2A" w:rsidRPr="00F34C2A" w:rsidRDefault="00F34C2A" w:rsidP="00F34C2A">
      <w:pPr>
        <w:ind w:left="851" w:right="851"/>
        <w:jc w:val="both"/>
        <w:rPr>
          <w:rFonts w:ascii="Palatino Linotype" w:eastAsia="Calibri" w:hAnsi="Palatino Linotype" w:cs="Tahoma"/>
          <w:bCs/>
          <w:i/>
          <w:lang w:eastAsia="en-US"/>
        </w:rPr>
      </w:pPr>
    </w:p>
    <w:p w14:paraId="60769265" w14:textId="275687BC" w:rsid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 xml:space="preserve">Artículo 164.- </w:t>
      </w:r>
      <w:r w:rsidRPr="00F34C2A">
        <w:rPr>
          <w:rFonts w:ascii="Palatino Linotype" w:eastAsia="Calibri" w:hAnsi="Palatino Linotype" w:cs="Tahoma"/>
          <w:bCs/>
          <w:i/>
          <w:lang w:eastAsia="en-US"/>
        </w:rPr>
        <w:t>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w:t>
      </w:r>
    </w:p>
    <w:p w14:paraId="3DA20F90" w14:textId="77777777" w:rsidR="00F34C2A" w:rsidRPr="00F34C2A" w:rsidRDefault="00F34C2A" w:rsidP="00F34C2A">
      <w:pPr>
        <w:ind w:left="851" w:right="851"/>
        <w:jc w:val="both"/>
        <w:rPr>
          <w:rFonts w:ascii="Palatino Linotype" w:eastAsia="Calibri" w:hAnsi="Palatino Linotype" w:cs="Tahoma"/>
          <w:bCs/>
          <w:i/>
          <w:lang w:eastAsia="en-US"/>
        </w:rPr>
      </w:pPr>
    </w:p>
    <w:p w14:paraId="3FDB185D" w14:textId="3D94514E" w:rsidR="00F34C2A" w:rsidRPr="00F34C2A" w:rsidRDefault="00F34C2A" w:rsidP="00F34C2A">
      <w:pPr>
        <w:ind w:left="851" w:right="851"/>
        <w:jc w:val="both"/>
        <w:rPr>
          <w:rFonts w:ascii="Palatino Linotype" w:eastAsia="Calibri" w:hAnsi="Palatino Linotype" w:cs="Tahoma"/>
          <w:bCs/>
          <w:i/>
          <w:lang w:eastAsia="en-US"/>
        </w:rPr>
      </w:pPr>
      <w:r>
        <w:rPr>
          <w:rFonts w:ascii="Palatino Linotype" w:eastAsia="Calibri" w:hAnsi="Palatino Linotype" w:cs="Tahoma"/>
          <w:bCs/>
          <w:i/>
          <w:lang w:eastAsia="en-US"/>
        </w:rPr>
        <w:t>[…]</w:t>
      </w:r>
    </w:p>
    <w:p w14:paraId="32FC3227" w14:textId="77777777" w:rsidR="00F34C2A" w:rsidRDefault="00F34C2A" w:rsidP="00F34C2A">
      <w:pPr>
        <w:ind w:left="851" w:right="851"/>
        <w:jc w:val="both"/>
        <w:rPr>
          <w:rFonts w:ascii="Palatino Linotype" w:eastAsia="Calibri" w:hAnsi="Palatino Linotype" w:cs="Tahoma"/>
          <w:b/>
          <w:bCs/>
          <w:i/>
          <w:lang w:eastAsia="en-US"/>
        </w:rPr>
      </w:pPr>
    </w:p>
    <w:p w14:paraId="5342824C" w14:textId="57DF779A"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 xml:space="preserve">Artículo 166.- </w:t>
      </w:r>
      <w:r w:rsidRPr="00F34C2A">
        <w:rPr>
          <w:rFonts w:ascii="Palatino Linotype" w:eastAsia="Calibri" w:hAnsi="Palatino Linotype" w:cs="Tahoma"/>
          <w:bCs/>
          <w:i/>
          <w:lang w:eastAsia="en-US"/>
        </w:rPr>
        <w:t xml:space="preserve">De ser procedente, </w:t>
      </w:r>
      <w:r w:rsidRPr="00824C3A">
        <w:rPr>
          <w:rFonts w:ascii="Palatino Linotype" w:eastAsia="Calibri" w:hAnsi="Palatino Linotype" w:cs="Tahoma"/>
          <w:b/>
          <w:bCs/>
          <w:i/>
          <w:lang w:eastAsia="en-US"/>
        </w:rPr>
        <w:t>la Comisión de Honor y Justicia, iniciará procedimiento administrativo</w:t>
      </w:r>
      <w:r w:rsidRPr="00F34C2A">
        <w:rPr>
          <w:rFonts w:ascii="Palatino Linotype" w:eastAsia="Calibri" w:hAnsi="Palatino Linotype" w:cs="Tahoma"/>
          <w:bCs/>
          <w:i/>
          <w:lang w:eastAsia="en-US"/>
        </w:rPr>
        <w:t xml:space="preserve"> al elemento policial, asignándole al expediente correspondiente un número progresivo e incluirá el año que se inicia. El número se anotará en todas las promociones y actuaciones que se produzcan con el mismo.</w:t>
      </w:r>
    </w:p>
    <w:p w14:paraId="398D87A2" w14:textId="77777777" w:rsidR="00F34C2A" w:rsidRPr="00F34C2A" w:rsidRDefault="00F34C2A" w:rsidP="00F34C2A">
      <w:pPr>
        <w:ind w:left="851" w:right="851"/>
        <w:jc w:val="both"/>
        <w:rPr>
          <w:rFonts w:ascii="Palatino Linotype" w:eastAsia="Calibri" w:hAnsi="Palatino Linotype" w:cs="Tahoma"/>
          <w:bCs/>
          <w:i/>
          <w:lang w:eastAsia="en-US"/>
        </w:rPr>
      </w:pPr>
    </w:p>
    <w:p w14:paraId="05992C85"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Artículo 167.-</w:t>
      </w:r>
      <w:r w:rsidRPr="00F34C2A">
        <w:rPr>
          <w:rFonts w:ascii="Palatino Linotype" w:eastAsia="Calibri" w:hAnsi="Palatino Linotype" w:cs="Tahoma"/>
          <w:bCs/>
          <w:i/>
          <w:lang w:eastAsia="en-US"/>
        </w:rPr>
        <w:t xml:space="preserve"> La Comisión de Honor y Justicia otorgará al elemento policial sujeto a procedimiento garantía de audiencia a efecto de que conozca la irregularidad que se le imputa, ofrezca pruebas y alegue en su favor.</w:t>
      </w:r>
    </w:p>
    <w:p w14:paraId="604D958C" w14:textId="77777777" w:rsidR="00F34C2A" w:rsidRPr="00F34C2A" w:rsidRDefault="00F34C2A" w:rsidP="00F34C2A">
      <w:pPr>
        <w:ind w:left="851" w:right="851"/>
        <w:jc w:val="both"/>
        <w:rPr>
          <w:rFonts w:ascii="Palatino Linotype" w:eastAsia="Calibri" w:hAnsi="Palatino Linotype" w:cs="Tahoma"/>
          <w:bCs/>
          <w:i/>
          <w:lang w:eastAsia="en-US"/>
        </w:rPr>
      </w:pPr>
    </w:p>
    <w:p w14:paraId="1B6F14A5"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Artículo 171.-</w:t>
      </w:r>
      <w:r w:rsidRPr="00F34C2A">
        <w:rPr>
          <w:rFonts w:ascii="Palatino Linotype" w:eastAsia="Calibri" w:hAnsi="Palatino Linotype" w:cs="Tahoma"/>
          <w:bCs/>
          <w:i/>
          <w:lang w:eastAsia="en-US"/>
        </w:rPr>
        <w:t xml:space="preserve"> De no comparecer el servidor público en el día y hora señalados en el citatorio, se hará constar su inasistencia y se tendrá por satisfecha la garantía de audiencia y perdido su derecho a ofrecer pruebas y alegar en su favor.</w:t>
      </w:r>
    </w:p>
    <w:p w14:paraId="0F77D04A" w14:textId="77777777" w:rsidR="00F34C2A" w:rsidRPr="00F34C2A" w:rsidRDefault="00F34C2A" w:rsidP="00F34C2A">
      <w:pPr>
        <w:ind w:left="851" w:right="851"/>
        <w:jc w:val="both"/>
        <w:rPr>
          <w:rFonts w:ascii="Palatino Linotype" w:eastAsia="Calibri" w:hAnsi="Palatino Linotype" w:cs="Tahoma"/>
          <w:bCs/>
          <w:i/>
          <w:lang w:eastAsia="en-US"/>
        </w:rPr>
      </w:pPr>
    </w:p>
    <w:p w14:paraId="027E7244" w14:textId="77777777" w:rsid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lastRenderedPageBreak/>
        <w:t>Artículo 175.-</w:t>
      </w:r>
      <w:r w:rsidRPr="00F34C2A">
        <w:rPr>
          <w:rFonts w:ascii="Palatino Linotype" w:eastAsia="Calibri" w:hAnsi="Palatino Linotype" w:cs="Tahoma"/>
          <w:bCs/>
          <w:i/>
          <w:lang w:eastAsia="en-US"/>
        </w:rPr>
        <w:t xml:space="preserve"> El procedimiento terminará por:</w:t>
      </w:r>
    </w:p>
    <w:p w14:paraId="0CDECBFB" w14:textId="77777777" w:rsidR="001039AE" w:rsidRPr="00F34C2A" w:rsidRDefault="001039AE" w:rsidP="00F34C2A">
      <w:pPr>
        <w:ind w:left="851" w:right="851"/>
        <w:jc w:val="both"/>
        <w:rPr>
          <w:rFonts w:ascii="Palatino Linotype" w:eastAsia="Calibri" w:hAnsi="Palatino Linotype" w:cs="Tahoma"/>
          <w:bCs/>
          <w:i/>
          <w:lang w:eastAsia="en-US"/>
        </w:rPr>
      </w:pPr>
    </w:p>
    <w:p w14:paraId="47F243D7"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 Convenio; y</w:t>
      </w:r>
    </w:p>
    <w:p w14:paraId="2D3CF803" w14:textId="77777777" w:rsidR="00F34C2A" w:rsidRDefault="00F34C2A" w:rsidP="00F34C2A">
      <w:pPr>
        <w:ind w:left="851" w:right="851"/>
        <w:jc w:val="both"/>
        <w:rPr>
          <w:rFonts w:ascii="Palatino Linotype" w:eastAsia="Calibri" w:hAnsi="Palatino Linotype" w:cs="Tahoma"/>
          <w:bCs/>
          <w:i/>
          <w:lang w:eastAsia="en-US"/>
        </w:rPr>
      </w:pPr>
    </w:p>
    <w:p w14:paraId="34215E3C" w14:textId="63A0DCA1"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 Resolución expresa del mismo.</w:t>
      </w:r>
    </w:p>
    <w:p w14:paraId="7F28E714" w14:textId="77777777" w:rsidR="00F34C2A" w:rsidRPr="00F34C2A" w:rsidRDefault="00F34C2A" w:rsidP="00F34C2A">
      <w:pPr>
        <w:ind w:left="851" w:right="851"/>
        <w:jc w:val="both"/>
        <w:rPr>
          <w:rFonts w:ascii="Palatino Linotype" w:eastAsia="Calibri" w:hAnsi="Palatino Linotype" w:cs="Tahoma"/>
          <w:bCs/>
          <w:i/>
          <w:lang w:eastAsia="en-US"/>
        </w:rPr>
      </w:pPr>
    </w:p>
    <w:p w14:paraId="5F35EED0"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bCs/>
          <w:i/>
          <w:lang w:eastAsia="en-US"/>
        </w:rPr>
        <w:t>Artículo 177.-</w:t>
      </w:r>
      <w:r w:rsidRPr="00F34C2A">
        <w:rPr>
          <w:rFonts w:ascii="Palatino Linotype" w:eastAsia="Calibri" w:hAnsi="Palatino Linotype" w:cs="Tahoma"/>
          <w:bCs/>
          <w:i/>
          <w:lang w:eastAsia="en-US"/>
        </w:rPr>
        <w:t xml:space="preserve"> La resolución expresa que ponga fin al procedimiento indicará:</w:t>
      </w:r>
    </w:p>
    <w:p w14:paraId="6E39B251" w14:textId="77777777" w:rsidR="00F34C2A" w:rsidRDefault="00F34C2A" w:rsidP="00F34C2A">
      <w:pPr>
        <w:ind w:left="851" w:right="851"/>
        <w:jc w:val="both"/>
        <w:rPr>
          <w:rFonts w:ascii="Palatino Linotype" w:eastAsia="Calibri" w:hAnsi="Palatino Linotype" w:cs="Tahoma"/>
          <w:bCs/>
          <w:i/>
          <w:lang w:eastAsia="en-US"/>
        </w:rPr>
      </w:pPr>
    </w:p>
    <w:p w14:paraId="331787D7" w14:textId="4205A938"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 Nombre del servidor público;</w:t>
      </w:r>
    </w:p>
    <w:p w14:paraId="4DAB7EEF" w14:textId="77777777" w:rsidR="00F34C2A" w:rsidRDefault="00F34C2A" w:rsidP="00F34C2A">
      <w:pPr>
        <w:ind w:left="851" w:right="851"/>
        <w:jc w:val="both"/>
        <w:rPr>
          <w:rFonts w:ascii="Palatino Linotype" w:eastAsia="Calibri" w:hAnsi="Palatino Linotype" w:cs="Tahoma"/>
          <w:bCs/>
          <w:i/>
          <w:lang w:eastAsia="en-US"/>
        </w:rPr>
      </w:pPr>
    </w:p>
    <w:p w14:paraId="28C31AA0" w14:textId="13054EC4"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 La determinación que podrá ser de: remoción, baja, cese, sobreseimiento o resolución sin sanción;</w:t>
      </w:r>
    </w:p>
    <w:p w14:paraId="336205BA" w14:textId="77777777" w:rsidR="00F34C2A" w:rsidRDefault="00F34C2A" w:rsidP="00F34C2A">
      <w:pPr>
        <w:ind w:left="851" w:right="851"/>
        <w:jc w:val="both"/>
        <w:rPr>
          <w:rFonts w:ascii="Palatino Linotype" w:eastAsia="Calibri" w:hAnsi="Palatino Linotype" w:cs="Tahoma"/>
          <w:bCs/>
          <w:i/>
          <w:lang w:eastAsia="en-US"/>
        </w:rPr>
      </w:pPr>
    </w:p>
    <w:p w14:paraId="5FE12598" w14:textId="16C2346D"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III. Los fundamentos y motivos que la sustenten; y</w:t>
      </w:r>
    </w:p>
    <w:p w14:paraId="0CE2DCE5" w14:textId="77777777" w:rsidR="00F34C2A" w:rsidRDefault="00F34C2A" w:rsidP="00F34C2A">
      <w:pPr>
        <w:ind w:left="851" w:right="851"/>
        <w:jc w:val="both"/>
        <w:rPr>
          <w:rFonts w:ascii="Palatino Linotype" w:eastAsia="Calibri" w:hAnsi="Palatino Linotype" w:cs="Tahoma"/>
          <w:bCs/>
          <w:i/>
          <w:lang w:eastAsia="en-US"/>
        </w:rPr>
      </w:pPr>
    </w:p>
    <w:p w14:paraId="5B6C1E45" w14:textId="7611331D"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IV. El nombre, cargo y firma de los integrantes de la Comisión de Honor y Justicia.</w:t>
      </w:r>
    </w:p>
    <w:p w14:paraId="5DD2260A" w14:textId="77777777" w:rsidR="00F34C2A" w:rsidRPr="00F34C2A" w:rsidRDefault="00F34C2A" w:rsidP="00F34C2A">
      <w:pPr>
        <w:ind w:left="851" w:right="851"/>
        <w:jc w:val="both"/>
        <w:rPr>
          <w:rFonts w:ascii="Palatino Linotype" w:eastAsia="Calibri" w:hAnsi="Palatino Linotype" w:cs="Tahoma"/>
          <w:bCs/>
          <w:i/>
          <w:lang w:eastAsia="en-US"/>
        </w:rPr>
      </w:pPr>
    </w:p>
    <w:p w14:paraId="620A39D4"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i/>
          <w:lang w:eastAsia="en-US"/>
        </w:rPr>
        <w:t>Artículo 178.-</w:t>
      </w:r>
      <w:r w:rsidRPr="00F34C2A">
        <w:rPr>
          <w:rFonts w:ascii="Palatino Linotype" w:eastAsia="Calibri" w:hAnsi="Palatino Linotype" w:cs="Tahoma"/>
          <w:bCs/>
          <w:i/>
          <w:lang w:eastAsia="en-US"/>
        </w:rPr>
        <w:t xml:space="preserve"> Cuando se impongan sanciones administrativas, la motivación de la resolución considerará las siguientes circunstancias:</w:t>
      </w:r>
    </w:p>
    <w:p w14:paraId="74606127" w14:textId="77777777" w:rsidR="00F34C2A" w:rsidRDefault="00F34C2A" w:rsidP="00F34C2A">
      <w:pPr>
        <w:ind w:left="851" w:right="851"/>
        <w:jc w:val="both"/>
        <w:rPr>
          <w:rFonts w:ascii="Palatino Linotype" w:eastAsia="Calibri" w:hAnsi="Palatino Linotype" w:cs="Tahoma"/>
          <w:i/>
          <w:lang w:eastAsia="en-US"/>
        </w:rPr>
      </w:pPr>
    </w:p>
    <w:p w14:paraId="3D595EF2" w14:textId="34F9F608"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i/>
          <w:lang w:eastAsia="en-US"/>
        </w:rPr>
        <w:t>I.</w:t>
      </w:r>
      <w:r w:rsidRPr="00F34C2A">
        <w:rPr>
          <w:rFonts w:ascii="Palatino Linotype" w:eastAsia="Calibri" w:hAnsi="Palatino Linotype" w:cs="Tahoma"/>
          <w:bCs/>
          <w:i/>
          <w:lang w:eastAsia="en-US"/>
        </w:rPr>
        <w:t xml:space="preserve"> La gravedad de la infracción en que se incurra;</w:t>
      </w:r>
    </w:p>
    <w:p w14:paraId="1B4350A4" w14:textId="77777777" w:rsidR="00F34C2A" w:rsidRDefault="00F34C2A" w:rsidP="00F34C2A">
      <w:pPr>
        <w:ind w:left="851" w:right="851"/>
        <w:jc w:val="both"/>
        <w:rPr>
          <w:rFonts w:ascii="Palatino Linotype" w:eastAsia="Calibri" w:hAnsi="Palatino Linotype" w:cs="Tahoma"/>
          <w:i/>
          <w:lang w:eastAsia="en-US"/>
        </w:rPr>
      </w:pPr>
    </w:p>
    <w:p w14:paraId="289C3718" w14:textId="6B93AC3B"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i/>
          <w:lang w:eastAsia="en-US"/>
        </w:rPr>
        <w:t>II.</w:t>
      </w:r>
      <w:r w:rsidRPr="00F34C2A">
        <w:rPr>
          <w:rFonts w:ascii="Palatino Linotype" w:eastAsia="Calibri" w:hAnsi="Palatino Linotype" w:cs="Tahoma"/>
          <w:bCs/>
          <w:i/>
          <w:lang w:eastAsia="en-US"/>
        </w:rPr>
        <w:t xml:space="preserve"> Los antecedentes del infractor;</w:t>
      </w:r>
    </w:p>
    <w:p w14:paraId="67760325" w14:textId="77777777" w:rsidR="00F34C2A" w:rsidRDefault="00F34C2A" w:rsidP="00F34C2A">
      <w:pPr>
        <w:ind w:left="851" w:right="851"/>
        <w:jc w:val="both"/>
        <w:rPr>
          <w:rFonts w:ascii="Palatino Linotype" w:eastAsia="Calibri" w:hAnsi="Palatino Linotype" w:cs="Tahoma"/>
          <w:i/>
          <w:lang w:eastAsia="en-US"/>
        </w:rPr>
      </w:pPr>
    </w:p>
    <w:p w14:paraId="0BFA4AA5" w14:textId="740463CF"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i/>
          <w:lang w:eastAsia="en-US"/>
        </w:rPr>
        <w:t>III.</w:t>
      </w:r>
      <w:r w:rsidRPr="00F34C2A">
        <w:rPr>
          <w:rFonts w:ascii="Palatino Linotype" w:eastAsia="Calibri" w:hAnsi="Palatino Linotype" w:cs="Tahoma"/>
          <w:bCs/>
          <w:i/>
          <w:lang w:eastAsia="en-US"/>
        </w:rPr>
        <w:t xml:space="preserve"> Las condiciones socio-económicas del infractor; y</w:t>
      </w:r>
    </w:p>
    <w:p w14:paraId="7A72D406" w14:textId="77777777" w:rsidR="00F34C2A" w:rsidRDefault="00F34C2A" w:rsidP="00F34C2A">
      <w:pPr>
        <w:ind w:left="851" w:right="851"/>
        <w:jc w:val="both"/>
        <w:rPr>
          <w:rFonts w:ascii="Palatino Linotype" w:eastAsia="Calibri" w:hAnsi="Palatino Linotype" w:cs="Tahoma"/>
          <w:i/>
          <w:lang w:eastAsia="en-US"/>
        </w:rPr>
      </w:pPr>
    </w:p>
    <w:p w14:paraId="1C0E54E4" w14:textId="3626680F"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i/>
          <w:lang w:eastAsia="en-US"/>
        </w:rPr>
        <w:t>IV.</w:t>
      </w:r>
      <w:r w:rsidRPr="00F34C2A">
        <w:rPr>
          <w:rFonts w:ascii="Palatino Linotype" w:eastAsia="Calibri" w:hAnsi="Palatino Linotype" w:cs="Tahoma"/>
          <w:bCs/>
          <w:i/>
          <w:lang w:eastAsia="en-US"/>
        </w:rPr>
        <w:t xml:space="preserve"> La reincidencia en el incumplimiento de obligaciones, en su caso.</w:t>
      </w:r>
    </w:p>
    <w:p w14:paraId="6CDB641A" w14:textId="77777777" w:rsidR="00F34C2A" w:rsidRPr="00F34C2A" w:rsidRDefault="00F34C2A" w:rsidP="00F34C2A">
      <w:pPr>
        <w:ind w:left="851" w:right="851"/>
        <w:jc w:val="both"/>
        <w:rPr>
          <w:rFonts w:ascii="Palatino Linotype" w:eastAsia="Calibri" w:hAnsi="Palatino Linotype" w:cs="Tahoma"/>
          <w:bCs/>
          <w:i/>
          <w:lang w:eastAsia="en-US"/>
        </w:rPr>
      </w:pPr>
    </w:p>
    <w:p w14:paraId="379C18E8"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i/>
          <w:lang w:eastAsia="en-US"/>
        </w:rPr>
        <w:t>Artículo 180.</w:t>
      </w:r>
      <w:r w:rsidRPr="00F34C2A">
        <w:rPr>
          <w:rFonts w:ascii="Palatino Linotype" w:eastAsia="Calibri" w:hAnsi="Palatino Linotype" w:cs="Tahoma"/>
          <w:bCs/>
          <w:i/>
          <w:lang w:eastAsia="en-US"/>
        </w:rPr>
        <w:t xml:space="preserve"> </w:t>
      </w:r>
      <w:r w:rsidRPr="00F34C2A">
        <w:rPr>
          <w:rFonts w:ascii="Palatino Linotype" w:eastAsia="Calibri" w:hAnsi="Palatino Linotype" w:cs="Tahoma"/>
          <w:i/>
          <w:lang w:eastAsia="en-US"/>
        </w:rPr>
        <w:t>Las resoluciones sancionadoras podrán ser impugnadas mediante el Recurso Administrativo de Inconformidad</w:t>
      </w:r>
      <w:r w:rsidRPr="00F34C2A">
        <w:rPr>
          <w:rFonts w:ascii="Palatino Linotype" w:eastAsia="Calibri" w:hAnsi="Palatino Linotype" w:cs="Tahoma"/>
          <w:bCs/>
          <w:i/>
          <w:lang w:eastAsia="en-US"/>
        </w:rPr>
        <w:t xml:space="preserve">, ante el Titular de la Institución Policial correspondiente </w:t>
      </w:r>
      <w:r w:rsidRPr="00F34C2A">
        <w:rPr>
          <w:rFonts w:ascii="Palatino Linotype" w:eastAsia="Calibri" w:hAnsi="Palatino Linotype" w:cs="Tahoma"/>
          <w:i/>
          <w:lang w:eastAsia="en-US"/>
        </w:rPr>
        <w:t>o a través del juicio ante el Tribunal de Justicia Administrativa del Estado de México</w:t>
      </w:r>
      <w:r w:rsidRPr="00F34C2A">
        <w:rPr>
          <w:rFonts w:ascii="Palatino Linotype" w:eastAsia="Calibri" w:hAnsi="Palatino Linotype" w:cs="Tahoma"/>
          <w:bCs/>
          <w:i/>
          <w:lang w:eastAsia="en-US"/>
        </w:rPr>
        <w:t>, dentro de los quince días posteriores al en que surta efectos la notificación de la resolución.</w:t>
      </w:r>
    </w:p>
    <w:p w14:paraId="7A743FA3" w14:textId="77777777" w:rsidR="00F34C2A" w:rsidRPr="00F34C2A" w:rsidRDefault="00F34C2A" w:rsidP="00F34C2A">
      <w:pPr>
        <w:ind w:left="851" w:right="851"/>
        <w:jc w:val="both"/>
        <w:rPr>
          <w:rFonts w:ascii="Palatino Linotype" w:eastAsia="Calibri" w:hAnsi="Palatino Linotype" w:cs="Tahoma"/>
          <w:i/>
          <w:lang w:eastAsia="en-US"/>
        </w:rPr>
      </w:pPr>
    </w:p>
    <w:p w14:paraId="58BA5BBB"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
          <w:i/>
          <w:lang w:eastAsia="en-US"/>
        </w:rPr>
        <w:lastRenderedPageBreak/>
        <w:t>Artículo 181.-</w:t>
      </w:r>
      <w:r w:rsidRPr="00F34C2A">
        <w:rPr>
          <w:rFonts w:ascii="Palatino Linotype" w:eastAsia="Calibri" w:hAnsi="Palatino Linotype" w:cs="Tahoma"/>
          <w:bCs/>
          <w:i/>
          <w:lang w:eastAsia="en-US"/>
        </w:rPr>
        <w:t xml:space="preserve"> </w:t>
      </w:r>
      <w:r w:rsidRPr="00F34C2A">
        <w:rPr>
          <w:rFonts w:ascii="Palatino Linotype" w:eastAsia="Calibri" w:hAnsi="Palatino Linotype" w:cs="Tahoma"/>
          <w:i/>
          <w:lang w:eastAsia="en-US"/>
        </w:rPr>
        <w:t>Es improcedente la reinstalación o restitución de los integrantes de las Instituciones Policiales separados de su cargo por resolución de remoción, baja o cese, cualquiera que sea el resultado del juicio o medio de defensa que hubiere promovido y, en su caso, sólo procederá la indemnización</w:t>
      </w:r>
      <w:r w:rsidRPr="00F34C2A">
        <w:rPr>
          <w:rFonts w:ascii="Palatino Linotype" w:eastAsia="Calibri" w:hAnsi="Palatino Linotype" w:cs="Tahoma"/>
          <w:bCs/>
          <w:i/>
          <w:lang w:eastAsia="en-US"/>
        </w:rPr>
        <w:t>.</w:t>
      </w:r>
    </w:p>
    <w:p w14:paraId="005DF72B" w14:textId="77777777" w:rsidR="00F34C2A" w:rsidRPr="00F34C2A" w:rsidRDefault="00F34C2A" w:rsidP="00F34C2A">
      <w:pPr>
        <w:ind w:left="851" w:right="851"/>
        <w:jc w:val="both"/>
        <w:rPr>
          <w:rFonts w:ascii="Palatino Linotype" w:eastAsia="Calibri" w:hAnsi="Palatino Linotype" w:cs="Tahoma"/>
          <w:bCs/>
          <w:i/>
          <w:lang w:eastAsia="en-US"/>
        </w:rPr>
      </w:pPr>
    </w:p>
    <w:p w14:paraId="2FDFE51E"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i/>
          <w:lang w:eastAsia="en-US"/>
        </w:rPr>
        <w:t>En caso de que los órganos jurisdiccionales determinen que la resolución por la que se impone la separación o remoción es injustificada, las Instituciones Policiales solo estarán obligadas a la indemnización de tres meses de sueldo y al pago de prestaciones de ley</w:t>
      </w:r>
      <w:r w:rsidRPr="00F34C2A">
        <w:rPr>
          <w:rFonts w:ascii="Palatino Linotype" w:eastAsia="Calibri" w:hAnsi="Palatino Linotype" w:cs="Tahoma"/>
          <w:bCs/>
          <w:i/>
          <w:lang w:eastAsia="en-US"/>
        </w:rPr>
        <w:t>, estas, por el último año en que prestó sus servicios.</w:t>
      </w:r>
    </w:p>
    <w:p w14:paraId="3B658817" w14:textId="77777777" w:rsidR="00F34C2A" w:rsidRPr="00F34C2A" w:rsidRDefault="00F34C2A" w:rsidP="00F34C2A">
      <w:pPr>
        <w:ind w:left="851" w:right="851"/>
        <w:jc w:val="both"/>
        <w:rPr>
          <w:rFonts w:ascii="Palatino Linotype" w:eastAsia="Calibri" w:hAnsi="Palatino Linotype" w:cs="Tahoma"/>
          <w:bCs/>
          <w:i/>
          <w:lang w:eastAsia="en-US"/>
        </w:rPr>
      </w:pPr>
    </w:p>
    <w:p w14:paraId="4122BA90"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 máximo de doce meses. </w:t>
      </w:r>
      <w:r w:rsidRPr="00F34C2A">
        <w:rPr>
          <w:rFonts w:ascii="Palatino Linotype" w:eastAsia="Calibri" w:hAnsi="Palatino Linotype" w:cs="Tahoma"/>
          <w:i/>
          <w:lang w:eastAsia="en-US"/>
        </w:rPr>
        <w:t>La determinación que resultare injustificada por los órganos jurisdiccionales deberá anotarse en el o registros correspondientes</w:t>
      </w:r>
      <w:r w:rsidRPr="00F34C2A">
        <w:rPr>
          <w:rFonts w:ascii="Palatino Linotype" w:eastAsia="Calibri" w:hAnsi="Palatino Linotype" w:cs="Tahoma"/>
          <w:bCs/>
          <w:i/>
          <w:lang w:eastAsia="en-US"/>
        </w:rPr>
        <w:t>.</w:t>
      </w:r>
    </w:p>
    <w:p w14:paraId="6C5C08D7" w14:textId="77777777" w:rsidR="00F34C2A" w:rsidRPr="00F34C2A" w:rsidRDefault="00F34C2A" w:rsidP="00F34C2A">
      <w:pPr>
        <w:ind w:left="851" w:right="851"/>
        <w:jc w:val="both"/>
        <w:rPr>
          <w:rFonts w:ascii="Palatino Linotype" w:eastAsia="Calibri" w:hAnsi="Palatino Linotype" w:cs="Tahoma"/>
          <w:bCs/>
          <w:i/>
          <w:lang w:eastAsia="en-US"/>
        </w:rPr>
      </w:pPr>
    </w:p>
    <w:p w14:paraId="21CC1AD7" w14:textId="77777777" w:rsidR="00F34C2A" w:rsidRPr="00F34C2A" w:rsidRDefault="00F34C2A" w:rsidP="00F34C2A">
      <w:pPr>
        <w:ind w:left="851" w:right="851"/>
        <w:jc w:val="both"/>
        <w:rPr>
          <w:rFonts w:ascii="Palatino Linotype" w:eastAsia="Calibri" w:hAnsi="Palatino Linotype" w:cs="Tahoma"/>
          <w:bCs/>
          <w:i/>
          <w:lang w:eastAsia="en-US"/>
        </w:rPr>
      </w:pPr>
      <w:r w:rsidRPr="00F34C2A">
        <w:rPr>
          <w:rFonts w:ascii="Palatino Linotype" w:eastAsia="Calibri" w:hAnsi="Palatino Linotype" w:cs="Tahoma"/>
          <w:bCs/>
          <w:i/>
          <w:lang w:eastAsia="en-US"/>
        </w:rPr>
        <w:t>El pago previsto en el párrafo anterior se hará con base al tabulador vigente de la fecha en que se exhiba.”</w:t>
      </w:r>
    </w:p>
    <w:p w14:paraId="4F8FAEB5" w14:textId="46D2B0CE" w:rsidR="007341A7" w:rsidRDefault="004457B9" w:rsidP="007341A7">
      <w:pPr>
        <w:autoSpaceDE w:val="0"/>
        <w:autoSpaceDN w:val="0"/>
        <w:adjustRightInd w:val="0"/>
        <w:spacing w:before="240" w:after="16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este sentido</w:t>
      </w:r>
      <w:r w:rsidR="00B514F1">
        <w:rPr>
          <w:rFonts w:ascii="Palatino Linotype" w:eastAsiaTheme="minorEastAsia" w:hAnsi="Palatino Linotype" w:cs="Bookman Old Style"/>
          <w:lang w:val="es-MX"/>
        </w:rPr>
        <w:t>,</w:t>
      </w:r>
      <w:r w:rsidR="006B3588">
        <w:rPr>
          <w:rFonts w:ascii="Palatino Linotype" w:eastAsiaTheme="minorEastAsia" w:hAnsi="Palatino Linotype" w:cs="Bookman Old Style"/>
          <w:lang w:val="es-MX"/>
        </w:rPr>
        <w:t xml:space="preserve"> si bien,</w:t>
      </w:r>
      <w:r w:rsidR="001023D9" w:rsidRPr="001023D9">
        <w:rPr>
          <w:rFonts w:ascii="Palatino Linotype" w:eastAsiaTheme="minorEastAsia" w:hAnsi="Palatino Linotype" w:cs="Bookman Old Style"/>
          <w:lang w:val="es-MX"/>
        </w:rPr>
        <w:t xml:space="preserve"> </w:t>
      </w:r>
      <w:r w:rsidR="001023D9" w:rsidRPr="00632E27">
        <w:rPr>
          <w:rFonts w:ascii="Palatino Linotype" w:eastAsiaTheme="minorEastAsia" w:hAnsi="Palatino Linotype" w:cs="Bookman Old Style"/>
          <w:b/>
          <w:lang w:val="es-MX"/>
        </w:rPr>
        <w:t>el</w:t>
      </w:r>
      <w:r w:rsidR="001023D9" w:rsidRPr="001023D9">
        <w:rPr>
          <w:rFonts w:ascii="Palatino Linotype" w:eastAsiaTheme="minorEastAsia" w:hAnsi="Palatino Linotype" w:cs="Bookman Old Style"/>
          <w:lang w:val="es-MX"/>
        </w:rPr>
        <w:t xml:space="preserve"> </w:t>
      </w:r>
      <w:r w:rsidR="001023D9" w:rsidRPr="00632E27">
        <w:rPr>
          <w:rFonts w:ascii="Palatino Linotype" w:eastAsiaTheme="minorEastAsia" w:hAnsi="Palatino Linotype" w:cs="Bookman Old Style"/>
          <w:b/>
          <w:lang w:val="es-MX"/>
        </w:rPr>
        <w:t>Recurrente</w:t>
      </w:r>
      <w:r w:rsidR="001023D9" w:rsidRPr="001023D9">
        <w:rPr>
          <w:rFonts w:ascii="Palatino Linotype" w:eastAsiaTheme="minorEastAsia" w:hAnsi="Palatino Linotype" w:cs="Bookman Old Style"/>
          <w:lang w:val="es-MX"/>
        </w:rPr>
        <w:t xml:space="preserve"> se refiere a un </w:t>
      </w:r>
      <w:r w:rsidR="001023D9" w:rsidRPr="001023D9">
        <w:rPr>
          <w:rFonts w:ascii="Palatino Linotype" w:hAnsi="Palatino Linotype"/>
          <w:color w:val="000000"/>
        </w:rPr>
        <w:t>CONSEJO DE HONOR Y JUSTICIA (sic)</w:t>
      </w:r>
      <w:r w:rsidR="001023D9" w:rsidRPr="001023D9">
        <w:rPr>
          <w:rFonts w:ascii="Palatino Linotype" w:eastAsiaTheme="minorEastAsia" w:hAnsi="Palatino Linotype" w:cs="Bookman Old Style"/>
          <w:lang w:val="es-MX"/>
        </w:rPr>
        <w:t xml:space="preserve"> y no a la Comisión de Honor y Justicia, al Sujeto obligado no le asiste la razón al negar la existencia de dicha autoridad</w:t>
      </w:r>
      <w:r w:rsidR="00D838F7">
        <w:rPr>
          <w:rFonts w:ascii="Palatino Linotype" w:eastAsiaTheme="minorEastAsia" w:hAnsi="Palatino Linotype" w:cs="Bookman Old Style"/>
          <w:lang w:val="es-MX"/>
        </w:rPr>
        <w:t>, ya que los particulares no son expertos, ni están obligados a conocer la denominación específica de</w:t>
      </w:r>
      <w:r w:rsidR="007341A7">
        <w:rPr>
          <w:rFonts w:ascii="Palatino Linotype" w:eastAsiaTheme="minorEastAsia" w:hAnsi="Palatino Linotype" w:cs="Bookman Old Style"/>
          <w:lang w:val="es-MX"/>
        </w:rPr>
        <w:t xml:space="preserve"> cada una de</w:t>
      </w:r>
      <w:r w:rsidR="00D838F7">
        <w:rPr>
          <w:rFonts w:ascii="Palatino Linotype" w:eastAsiaTheme="minorEastAsia" w:hAnsi="Palatino Linotype" w:cs="Bookman Old Style"/>
          <w:lang w:val="es-MX"/>
        </w:rPr>
        <w:t xml:space="preserve"> las áreas que integra el Sujeto Obligado, por lo que </w:t>
      </w:r>
      <w:r w:rsidR="006B3588">
        <w:rPr>
          <w:rFonts w:ascii="Palatino Linotype" w:eastAsiaTheme="minorEastAsia" w:hAnsi="Palatino Linotype" w:cs="Bookman Old Style"/>
          <w:lang w:val="es-MX"/>
        </w:rPr>
        <w:t xml:space="preserve">se </w:t>
      </w:r>
      <w:r w:rsidR="00D838F7">
        <w:rPr>
          <w:rFonts w:ascii="Palatino Linotype" w:eastAsiaTheme="minorEastAsia" w:hAnsi="Palatino Linotype" w:cs="Bookman Old Style"/>
          <w:lang w:val="es-MX"/>
        </w:rPr>
        <w:t>debió de dar trámite</w:t>
      </w:r>
      <w:r w:rsidR="00913AC4">
        <w:rPr>
          <w:rFonts w:ascii="Palatino Linotype" w:eastAsiaTheme="minorEastAsia" w:hAnsi="Palatino Linotype" w:cs="Bookman Old Style"/>
          <w:lang w:val="es-MX"/>
        </w:rPr>
        <w:t xml:space="preserve"> a la solicitud materia del presente asunto</w:t>
      </w:r>
      <w:r w:rsidR="00D838F7">
        <w:rPr>
          <w:rFonts w:ascii="Palatino Linotype" w:eastAsiaTheme="minorEastAsia" w:hAnsi="Palatino Linotype" w:cs="Bookman Old Style"/>
          <w:lang w:val="es-MX"/>
        </w:rPr>
        <w:t xml:space="preserve"> con la denominación correcta. </w:t>
      </w:r>
    </w:p>
    <w:p w14:paraId="2AC7E7C6" w14:textId="6B3CF952" w:rsidR="00936A3E" w:rsidRDefault="00D838F7" w:rsidP="007341A7">
      <w:pPr>
        <w:autoSpaceDE w:val="0"/>
        <w:autoSpaceDN w:val="0"/>
        <w:adjustRightInd w:val="0"/>
        <w:spacing w:before="240" w:after="16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otra parte,</w:t>
      </w:r>
      <w:r w:rsidR="007341A7">
        <w:rPr>
          <w:rFonts w:ascii="Palatino Linotype" w:eastAsiaTheme="minorEastAsia" w:hAnsi="Palatino Linotype" w:cs="Bookman Old Style"/>
          <w:lang w:val="es-MX"/>
        </w:rPr>
        <w:t xml:space="preserve"> señala que dicho seguimiento o procedimiento se considera información clasificada</w:t>
      </w:r>
      <w:r w:rsidR="006B3588">
        <w:rPr>
          <w:rFonts w:ascii="Palatino Linotype" w:eastAsiaTheme="minorEastAsia" w:hAnsi="Palatino Linotype" w:cs="Bookman Old Style"/>
          <w:lang w:val="es-MX"/>
        </w:rPr>
        <w:t xml:space="preserve"> como confidencial</w:t>
      </w:r>
      <w:r w:rsidR="007341A7">
        <w:rPr>
          <w:rFonts w:ascii="Palatino Linotype" w:eastAsiaTheme="minorEastAsia" w:hAnsi="Palatino Linotype" w:cs="Bookman Old Style"/>
          <w:lang w:val="es-MX"/>
        </w:rPr>
        <w:t>, no obstante, no adjunta el acuerdo de Comité correspondiente</w:t>
      </w:r>
      <w:r w:rsidR="006B3588">
        <w:rPr>
          <w:rFonts w:ascii="Palatino Linotype" w:eastAsiaTheme="minorEastAsia" w:hAnsi="Palatino Linotype" w:cs="Bookman Old Style"/>
          <w:lang w:val="es-MX"/>
        </w:rPr>
        <w:t xml:space="preserve"> en términos</w:t>
      </w:r>
      <w:r w:rsidR="00936A3E">
        <w:rPr>
          <w:rFonts w:ascii="Palatino Linotype" w:eastAsiaTheme="minorEastAsia" w:hAnsi="Palatino Linotype" w:cs="Bookman Old Style"/>
          <w:lang w:val="es-MX"/>
        </w:rPr>
        <w:t xml:space="preserve"> de </w:t>
      </w:r>
      <w:r w:rsidR="00936A3E" w:rsidRPr="006B3588">
        <w:rPr>
          <w:rFonts w:ascii="Palatino Linotype" w:eastAsiaTheme="minorEastAsia" w:hAnsi="Palatino Linotype" w:cs="Bookman Old Style"/>
          <w:lang w:val="es-MX"/>
        </w:rPr>
        <w:t>lo dispuesto en</w:t>
      </w:r>
      <w:r w:rsidR="006B3588" w:rsidRPr="006B3588">
        <w:rPr>
          <w:rFonts w:ascii="Palatino Linotype" w:eastAsiaTheme="minorEastAsia" w:hAnsi="Palatino Linotype" w:cs="Bookman Old Style"/>
          <w:lang w:val="es-MX"/>
        </w:rPr>
        <w:t xml:space="preserve"> los</w:t>
      </w:r>
      <w:r w:rsidR="006B3588">
        <w:rPr>
          <w:rFonts w:ascii="Palatino Linotype" w:eastAsiaTheme="minorEastAsia" w:hAnsi="Palatino Linotype" w:cs="Bookman Old Style"/>
          <w:lang w:val="es-MX"/>
        </w:rPr>
        <w:t xml:space="preserve"> artículos </w:t>
      </w:r>
      <w:r w:rsidR="00131F48">
        <w:rPr>
          <w:rFonts w:ascii="Palatino Linotype" w:eastAsiaTheme="minorEastAsia" w:hAnsi="Palatino Linotype" w:cs="Bookman Old Style"/>
          <w:lang w:val="es-MX"/>
        </w:rPr>
        <w:t>122, 143</w:t>
      </w:r>
      <w:r w:rsidR="006B3588">
        <w:rPr>
          <w:rFonts w:ascii="Palatino Linotype" w:eastAsiaTheme="minorEastAsia" w:hAnsi="Palatino Linotype" w:cs="Bookman Old Style"/>
          <w:lang w:val="es-MX"/>
        </w:rPr>
        <w:t xml:space="preserve"> y </w:t>
      </w:r>
      <w:r w:rsidR="00131F48">
        <w:rPr>
          <w:rFonts w:ascii="Palatino Linotype" w:eastAsiaTheme="minorEastAsia" w:hAnsi="Palatino Linotype" w:cs="Bookman Old Style"/>
          <w:lang w:val="es-MX"/>
        </w:rPr>
        <w:t>149</w:t>
      </w:r>
      <w:r w:rsidR="006B3588">
        <w:rPr>
          <w:rFonts w:ascii="Palatino Linotype" w:eastAsiaTheme="minorEastAsia" w:hAnsi="Palatino Linotype" w:cs="Bookman Old Style"/>
          <w:lang w:val="es-MX"/>
        </w:rPr>
        <w:t xml:space="preserve"> </w:t>
      </w:r>
      <w:r w:rsidR="006B3588">
        <w:rPr>
          <w:rFonts w:ascii="Palatino Linotype" w:eastAsiaTheme="minorEastAsia" w:hAnsi="Palatino Linotype" w:cs="Bookman Old Style"/>
          <w:lang w:val="es-MX"/>
        </w:rPr>
        <w:lastRenderedPageBreak/>
        <w:t>de la Ley de</w:t>
      </w:r>
      <w:r w:rsidR="00936A3E">
        <w:rPr>
          <w:rFonts w:ascii="Palatino Linotype" w:eastAsiaTheme="minorEastAsia" w:hAnsi="Palatino Linotype" w:cs="Bookman Old Style"/>
          <w:lang w:val="es-MX"/>
        </w:rPr>
        <w:t xml:space="preserve"> </w:t>
      </w:r>
      <w:r w:rsidR="006B3588" w:rsidRPr="005B206A">
        <w:rPr>
          <w:rFonts w:ascii="Palatino Linotype" w:eastAsiaTheme="minorEastAsia" w:hAnsi="Palatino Linotype" w:cs="Bookman Old Style"/>
          <w:lang w:val="es-MX"/>
        </w:rPr>
        <w:t>Transparencia y Acceso a la Información Pública del Estado de México y Municipios</w:t>
      </w:r>
      <w:r w:rsidR="00D56CFC">
        <w:rPr>
          <w:rFonts w:ascii="Palatino Linotype" w:eastAsiaTheme="minorEastAsia" w:hAnsi="Palatino Linotype" w:cs="Bookman Old Style"/>
          <w:lang w:val="es-MX"/>
        </w:rPr>
        <w:t>, asumiendo de alguna manera que con dicha respuesta cuenta con la información solicitada, sin tener certeza del estatus en que se encuentra la misma</w:t>
      </w:r>
      <w:r w:rsidR="006B3588">
        <w:rPr>
          <w:rFonts w:ascii="Palatino Linotype" w:eastAsiaTheme="minorEastAsia" w:hAnsi="Palatino Linotype" w:cs="Bookman Old Style"/>
          <w:lang w:val="es-MX"/>
        </w:rPr>
        <w:t>.</w:t>
      </w:r>
    </w:p>
    <w:p w14:paraId="3055D6C7" w14:textId="6722908E" w:rsidR="009775EE" w:rsidRDefault="00936A3E" w:rsidP="007341A7">
      <w:pPr>
        <w:autoSpaceDE w:val="0"/>
        <w:autoSpaceDN w:val="0"/>
        <w:adjustRightInd w:val="0"/>
        <w:spacing w:before="240" w:after="16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lo que</w:t>
      </w:r>
      <w:r w:rsidR="00131F48">
        <w:rPr>
          <w:rFonts w:ascii="Palatino Linotype" w:eastAsiaTheme="minorEastAsia" w:hAnsi="Palatino Linotype" w:cs="Bookman Old Style"/>
          <w:lang w:val="es-MX"/>
        </w:rPr>
        <w:t>,</w:t>
      </w:r>
      <w:r>
        <w:rPr>
          <w:rFonts w:ascii="Palatino Linotype" w:eastAsiaTheme="minorEastAsia" w:hAnsi="Palatino Linotype" w:cs="Bookman Old Style"/>
          <w:lang w:val="es-MX"/>
        </w:rPr>
        <w:t xml:space="preserve"> en caso de que dicho expediente se encuentre en trámite, se deberá reservar, al actualizarse </w:t>
      </w:r>
      <w:r w:rsidR="005B206A" w:rsidRPr="005B206A">
        <w:rPr>
          <w:rFonts w:ascii="Palatino Linotype" w:eastAsiaTheme="minorEastAsia" w:hAnsi="Palatino Linotype" w:cs="Bookman Old Style"/>
          <w:lang w:val="es-MX"/>
        </w:rPr>
        <w:t xml:space="preserve">el artículo 140 fracción </w:t>
      </w:r>
      <w:r w:rsidR="005B206A">
        <w:rPr>
          <w:rFonts w:ascii="Palatino Linotype" w:eastAsiaTheme="minorEastAsia" w:hAnsi="Palatino Linotype" w:cs="Bookman Old Style"/>
          <w:lang w:val="es-MX"/>
        </w:rPr>
        <w:t>VII</w:t>
      </w:r>
      <w:r w:rsidR="005B206A" w:rsidRPr="005B206A">
        <w:rPr>
          <w:rFonts w:ascii="Palatino Linotype" w:eastAsiaTheme="minorEastAsia" w:hAnsi="Palatino Linotype" w:cs="Bookman Old Style"/>
          <w:lang w:val="es-MX"/>
        </w:rPr>
        <w:t>I de la Ley de Transparencia y Acceso a la Información Pública del Estado de México y Municipios</w:t>
      </w:r>
      <w:r w:rsidR="006227C4">
        <w:rPr>
          <w:rFonts w:ascii="Palatino Linotype" w:eastAsiaTheme="minorEastAsia" w:hAnsi="Palatino Linotype" w:cs="Bookman Old Style"/>
          <w:lang w:val="es-MX"/>
        </w:rPr>
        <w:t xml:space="preserve">, </w:t>
      </w:r>
      <w:r w:rsidR="003E553C">
        <w:rPr>
          <w:rFonts w:ascii="Palatino Linotype" w:eastAsiaTheme="minorEastAsia" w:hAnsi="Palatino Linotype" w:cs="Bookman Old Style"/>
          <w:lang w:val="es-MX"/>
        </w:rPr>
        <w:t>al considerar que vulnera la conducción de los expedientes judiciales o de los expedientes administrativos seguidos en forma de juicio, en</w:t>
      </w:r>
      <w:r w:rsidR="00131F48">
        <w:rPr>
          <w:rFonts w:ascii="Palatino Linotype" w:eastAsiaTheme="minorEastAsia" w:hAnsi="Palatino Linotype" w:cs="Bookman Old Style"/>
          <w:lang w:val="es-MX"/>
        </w:rPr>
        <w:t xml:space="preserve"> tanto no hayan quedado firmes</w:t>
      </w:r>
      <w:r w:rsidR="00810D2F">
        <w:rPr>
          <w:rFonts w:ascii="Palatino Linotype" w:eastAsiaTheme="minorEastAsia" w:hAnsi="Palatino Linotype" w:cs="Bookman Old Style"/>
          <w:lang w:val="es-MX"/>
        </w:rPr>
        <w:t>,</w:t>
      </w:r>
      <w:r w:rsidR="00036AB4">
        <w:rPr>
          <w:rFonts w:ascii="Palatino Linotype" w:eastAsiaTheme="minorEastAsia" w:hAnsi="Palatino Linotype" w:cs="Bookman Old Style"/>
          <w:lang w:val="es-MX"/>
        </w:rPr>
        <w:t xml:space="preserve"> y en caso de estar concluida deberá dar acceso mediante la versión pública, </w:t>
      </w:r>
      <w:r w:rsidR="00810D2F">
        <w:rPr>
          <w:rFonts w:ascii="Palatino Linotype" w:eastAsiaTheme="minorEastAsia" w:hAnsi="Palatino Linotype" w:cs="Bookman Old Style"/>
          <w:lang w:val="es-MX"/>
        </w:rPr>
        <w:t xml:space="preserve">lo cual analizaremos en </w:t>
      </w:r>
      <w:r w:rsidR="005B206A">
        <w:rPr>
          <w:rFonts w:ascii="Palatino Linotype" w:eastAsiaTheme="minorEastAsia" w:hAnsi="Palatino Linotype" w:cs="Bookman Old Style"/>
          <w:lang w:val="es-MX"/>
        </w:rPr>
        <w:t xml:space="preserve">el </w:t>
      </w:r>
      <w:r w:rsidR="00810D2F">
        <w:rPr>
          <w:rFonts w:ascii="Palatino Linotype" w:eastAsiaTheme="minorEastAsia" w:hAnsi="Palatino Linotype" w:cs="Bookman Old Style"/>
          <w:lang w:val="es-MX"/>
        </w:rPr>
        <w:t xml:space="preserve">Considerando </w:t>
      </w:r>
      <w:r w:rsidR="002E4B00">
        <w:rPr>
          <w:rFonts w:ascii="Palatino Linotype" w:eastAsiaTheme="minorEastAsia" w:hAnsi="Palatino Linotype" w:cs="Bookman Old Style"/>
          <w:lang w:val="es-MX"/>
        </w:rPr>
        <w:t>Quinto</w:t>
      </w:r>
      <w:r w:rsidR="00810D2F">
        <w:rPr>
          <w:rFonts w:ascii="Palatino Linotype" w:eastAsiaTheme="minorEastAsia" w:hAnsi="Palatino Linotype" w:cs="Bookman Old Style"/>
          <w:lang w:val="es-MX"/>
        </w:rPr>
        <w:t xml:space="preserve"> de la presente resolución.</w:t>
      </w:r>
    </w:p>
    <w:p w14:paraId="6AA24E36" w14:textId="343FD54C" w:rsidR="002E4B00" w:rsidRPr="009A61CA" w:rsidRDefault="00EF17A5" w:rsidP="009A61CA">
      <w:pPr>
        <w:pStyle w:val="Prrafodelista"/>
        <w:numPr>
          <w:ilvl w:val="0"/>
          <w:numId w:val="38"/>
        </w:numPr>
        <w:spacing w:before="240" w:after="240"/>
        <w:ind w:left="714" w:hanging="357"/>
        <w:jc w:val="both"/>
        <w:rPr>
          <w:rFonts w:ascii="Palatino Linotype" w:hAnsi="Palatino Linotype"/>
          <w:i/>
          <w:color w:val="000000"/>
        </w:rPr>
      </w:pPr>
      <w:r w:rsidRPr="0009726A">
        <w:rPr>
          <w:rFonts w:ascii="Palatino Linotype" w:hAnsi="Palatino Linotype"/>
          <w:i/>
          <w:color w:val="000000"/>
        </w:rPr>
        <w:t>QUIERO SABER EL NOMBRE COMPLETO DEL CODUCTOR DE LA PATRULLA;</w:t>
      </w:r>
    </w:p>
    <w:p w14:paraId="745481CE" w14:textId="7E0A6EF7" w:rsidR="00F65922" w:rsidRPr="00C14617" w:rsidRDefault="00131F48" w:rsidP="00C14617">
      <w:pPr>
        <w:autoSpaceDE w:val="0"/>
        <w:autoSpaceDN w:val="0"/>
        <w:adjustRightInd w:val="0"/>
        <w:spacing w:before="240" w:after="160" w:line="360" w:lineRule="auto"/>
        <w:jc w:val="both"/>
        <w:rPr>
          <w:rFonts w:ascii="Palatino Linotype" w:hAnsi="Palatino Linotype"/>
          <w:color w:val="000000"/>
        </w:rPr>
      </w:pPr>
      <w:r>
        <w:rPr>
          <w:rFonts w:ascii="Palatino Linotype" w:eastAsiaTheme="minorEastAsia" w:hAnsi="Palatino Linotype" w:cs="Bookman Old Style"/>
          <w:lang w:val="es-MX"/>
        </w:rPr>
        <w:t>Al respecto, e</w:t>
      </w:r>
      <w:r w:rsidR="0009726A">
        <w:rPr>
          <w:rFonts w:ascii="Palatino Linotype" w:eastAsiaTheme="minorEastAsia" w:hAnsi="Palatino Linotype" w:cs="Bookman Old Style"/>
          <w:lang w:val="es-MX"/>
        </w:rPr>
        <w:t>s necesario considerar que esta información sería pública por tratarse de servidores públicos</w:t>
      </w:r>
      <w:r w:rsidR="005B206A">
        <w:rPr>
          <w:rFonts w:ascii="Palatino Linotype" w:eastAsiaTheme="minorEastAsia" w:hAnsi="Palatino Linotype" w:cs="Bookman Old Style"/>
          <w:lang w:val="es-MX"/>
        </w:rPr>
        <w:t xml:space="preserve"> en ejercicio de sus funciones</w:t>
      </w:r>
      <w:r w:rsidR="0009726A">
        <w:rPr>
          <w:rFonts w:ascii="Palatino Linotype" w:eastAsiaTheme="minorEastAsia" w:hAnsi="Palatino Linotype" w:cs="Bookman Old Style"/>
          <w:lang w:val="es-MX"/>
        </w:rPr>
        <w:t>, sin embargo</w:t>
      </w:r>
      <w:r w:rsidR="00F65922">
        <w:rPr>
          <w:rFonts w:ascii="Palatino Linotype" w:hAnsi="Palatino Linotype"/>
          <w:color w:val="000000"/>
        </w:rPr>
        <w:t xml:space="preserve">, </w:t>
      </w:r>
      <w:r w:rsidR="00A344F8">
        <w:rPr>
          <w:rFonts w:ascii="Palatino Linotype" w:hAnsi="Palatino Linotype"/>
          <w:color w:val="000000"/>
        </w:rPr>
        <w:t xml:space="preserve">adquiere una característica especial por </w:t>
      </w:r>
      <w:r w:rsidR="009A61CA">
        <w:rPr>
          <w:rFonts w:ascii="Palatino Linotype" w:hAnsi="Palatino Linotype"/>
          <w:color w:val="000000"/>
        </w:rPr>
        <w:t>ser</w:t>
      </w:r>
      <w:r w:rsidR="00A344F8">
        <w:rPr>
          <w:rFonts w:ascii="Palatino Linotype" w:hAnsi="Palatino Linotype"/>
          <w:color w:val="000000"/>
        </w:rPr>
        <w:t xml:space="preserve"> de elementos de seguridad pública</w:t>
      </w:r>
      <w:r w:rsidR="00B514F1">
        <w:rPr>
          <w:rFonts w:ascii="Palatino Linotype" w:hAnsi="Palatino Linotype"/>
          <w:color w:val="000000"/>
        </w:rPr>
        <w:t>,</w:t>
      </w:r>
      <w:r w:rsidR="00F65922">
        <w:rPr>
          <w:rFonts w:ascii="Palatino Linotype" w:hAnsi="Palatino Linotype"/>
          <w:color w:val="000000"/>
        </w:rPr>
        <w:t xml:space="preserve"> </w:t>
      </w:r>
      <w:r w:rsidR="00A344F8">
        <w:rPr>
          <w:rFonts w:ascii="Palatino Linotype" w:hAnsi="Palatino Linotype"/>
          <w:color w:val="000000"/>
        </w:rPr>
        <w:t xml:space="preserve">ya que el </w:t>
      </w:r>
      <w:r w:rsidR="00F65922">
        <w:rPr>
          <w:rFonts w:ascii="Palatino Linotype" w:hAnsi="Palatino Linotype"/>
          <w:color w:val="000000"/>
        </w:rPr>
        <w:t xml:space="preserve">proporcionar </w:t>
      </w:r>
      <w:r w:rsidR="009A61CA">
        <w:rPr>
          <w:rFonts w:ascii="Palatino Linotype" w:hAnsi="Palatino Linotype"/>
          <w:color w:val="000000"/>
        </w:rPr>
        <w:t>su nombre</w:t>
      </w:r>
      <w:r w:rsidR="005B206A">
        <w:rPr>
          <w:rFonts w:ascii="Palatino Linotype" w:hAnsi="Palatino Linotype"/>
          <w:color w:val="000000"/>
        </w:rPr>
        <w:t>,</w:t>
      </w:r>
      <w:r w:rsidR="00F65922">
        <w:rPr>
          <w:rFonts w:ascii="Palatino Linotype" w:hAnsi="Palatino Linotype"/>
          <w:color w:val="000000"/>
        </w:rPr>
        <w:t xml:space="preserve"> haría identificable al oficial de policía al que se refiere en </w:t>
      </w:r>
      <w:r w:rsidR="0009726A">
        <w:rPr>
          <w:rFonts w:ascii="Palatino Linotype" w:hAnsi="Palatino Linotype"/>
          <w:color w:val="000000"/>
        </w:rPr>
        <w:t>la</w:t>
      </w:r>
      <w:r w:rsidR="00F65922">
        <w:rPr>
          <w:rFonts w:ascii="Palatino Linotype" w:hAnsi="Palatino Linotype"/>
          <w:color w:val="000000"/>
        </w:rPr>
        <w:t xml:space="preserve"> solicitud </w:t>
      </w:r>
      <w:r w:rsidR="00B514F1">
        <w:rPr>
          <w:rFonts w:ascii="Palatino Linotype" w:hAnsi="Palatino Linotype"/>
          <w:color w:val="000000"/>
        </w:rPr>
        <w:t>de información</w:t>
      </w:r>
      <w:r w:rsidR="00F65922">
        <w:rPr>
          <w:rFonts w:ascii="Palatino Linotype" w:hAnsi="Palatino Linotype"/>
          <w:color w:val="000000"/>
        </w:rPr>
        <w:t xml:space="preserve">, </w:t>
      </w:r>
      <w:r w:rsidR="0009726A">
        <w:rPr>
          <w:rFonts w:ascii="Palatino Linotype" w:hAnsi="Palatino Linotype"/>
          <w:color w:val="000000"/>
        </w:rPr>
        <w:t>por lo que</w:t>
      </w:r>
      <w:r w:rsidR="00F65922">
        <w:rPr>
          <w:rFonts w:ascii="Palatino Linotype" w:hAnsi="Palatino Linotype"/>
          <w:color w:val="000000"/>
        </w:rPr>
        <w:t xml:space="preserve">, </w:t>
      </w:r>
      <w:r w:rsidR="00F65922">
        <w:rPr>
          <w:rFonts w:ascii="Palatino Linotype" w:hAnsi="Palatino Linotype"/>
          <w:lang w:eastAsia="es-MX"/>
        </w:rPr>
        <w:t>c</w:t>
      </w:r>
      <w:r w:rsidR="00F65922" w:rsidRPr="003759B8">
        <w:rPr>
          <w:rFonts w:ascii="Palatino Linotype" w:hAnsi="Palatino Linotype"/>
          <w:lang w:eastAsia="es-MX"/>
        </w:rPr>
        <w:t>on la finalidad de evitar la identificación de personas al amparo de la protección a la vida, toda vez que los miembros de las instituciones policiales se encuentran en un régimen de excepción respecto de las condiciones que presentan los servidore</w:t>
      </w:r>
      <w:r w:rsidR="00F65922">
        <w:rPr>
          <w:rFonts w:ascii="Palatino Linotype" w:hAnsi="Palatino Linotype"/>
          <w:lang w:eastAsia="es-MX"/>
        </w:rPr>
        <w:t>s públicos administrativos, lo cual</w:t>
      </w:r>
      <w:r w:rsidR="00F65922" w:rsidRPr="003759B8">
        <w:rPr>
          <w:rFonts w:ascii="Palatino Linotype" w:hAnsi="Palatino Linotype"/>
          <w:lang w:eastAsia="es-MX"/>
        </w:rPr>
        <w:t xml:space="preserve"> obedece a que</w:t>
      </w:r>
      <w:r w:rsidR="00F65922">
        <w:rPr>
          <w:rFonts w:ascii="Palatino Linotype" w:hAnsi="Palatino Linotype"/>
          <w:lang w:eastAsia="es-MX"/>
        </w:rPr>
        <w:t>,</w:t>
      </w:r>
      <w:r w:rsidR="00F65922" w:rsidRPr="003759B8">
        <w:rPr>
          <w:rFonts w:ascii="Palatino Linotype" w:hAnsi="Palatino Linotype"/>
          <w:lang w:eastAsia="es-MX"/>
        </w:rPr>
        <w:t xml:space="preserve"> el solo ejercicio de las funciones que tienen encomendadas lleva implícito el riesgo a su integridad, </w:t>
      </w:r>
      <w:r w:rsidR="00F65922">
        <w:rPr>
          <w:rFonts w:ascii="Palatino Linotype" w:hAnsi="Palatino Linotype"/>
          <w:lang w:eastAsia="es-MX"/>
        </w:rPr>
        <w:t>en virtud de</w:t>
      </w:r>
      <w:r w:rsidR="00F65922" w:rsidRPr="003759B8">
        <w:rPr>
          <w:rFonts w:ascii="Palatino Linotype" w:hAnsi="Palatino Linotype"/>
          <w:lang w:eastAsia="es-MX"/>
        </w:rPr>
        <w:t xml:space="preserve"> que son responsables de procurar el orden, la estabilidad y la defensa de la sociedad a la que pertenecen.</w:t>
      </w:r>
    </w:p>
    <w:p w14:paraId="7D828BAE" w14:textId="77F15AC5" w:rsidR="00C14617" w:rsidRDefault="00F65922" w:rsidP="00C14617">
      <w:pPr>
        <w:shd w:val="clear" w:color="auto" w:fill="FFFFFF"/>
        <w:spacing w:line="360" w:lineRule="auto"/>
        <w:jc w:val="both"/>
        <w:rPr>
          <w:rFonts w:ascii="Palatino Linotype" w:hAnsi="Palatino Linotype"/>
          <w:lang w:eastAsia="es-MX"/>
        </w:rPr>
      </w:pPr>
      <w:r w:rsidRPr="003759B8">
        <w:rPr>
          <w:rFonts w:ascii="Palatino Linotype" w:hAnsi="Palatino Linotype"/>
          <w:lang w:eastAsia="es-MX"/>
        </w:rPr>
        <w:lastRenderedPageBreak/>
        <w:t>De ahí, que el Estado deba garantizar y respetar sus derechos humanos como servidores públicos y como personas sujetas de derechos y obligaciones, como lo es la protección a sus datos personales, incluido su nombre que</w:t>
      </w:r>
      <w:r w:rsidR="00B514F1">
        <w:rPr>
          <w:rFonts w:ascii="Palatino Linotype" w:hAnsi="Palatino Linotype"/>
          <w:lang w:eastAsia="es-MX"/>
        </w:rPr>
        <w:t>,</w:t>
      </w:r>
      <w:r w:rsidRPr="003759B8">
        <w:rPr>
          <w:rFonts w:ascii="Palatino Linotype" w:hAnsi="Palatino Linotype"/>
          <w:lang w:eastAsia="es-MX"/>
        </w:rPr>
        <w:t xml:space="preserve"> si bien pudiera tenerse como público ante la inminente evidencia de que recibe recursos públicos por concepto de sueldo, también lo es, que al pertenecer a una institución policial la difusión del mismo, pone en riesgo su vida, integridad o seguridad.</w:t>
      </w:r>
    </w:p>
    <w:p w14:paraId="592E7E15" w14:textId="77777777" w:rsidR="00C14617" w:rsidRPr="00810D2F" w:rsidRDefault="00C14617" w:rsidP="00C14617">
      <w:pPr>
        <w:shd w:val="clear" w:color="auto" w:fill="FFFFFF"/>
        <w:spacing w:line="360" w:lineRule="auto"/>
        <w:jc w:val="both"/>
        <w:rPr>
          <w:rFonts w:ascii="Palatino Linotype" w:hAnsi="Palatino Linotype"/>
          <w:lang w:eastAsia="es-MX"/>
        </w:rPr>
      </w:pPr>
    </w:p>
    <w:p w14:paraId="32017B6A" w14:textId="175CB574" w:rsidR="00F65922" w:rsidRDefault="00F65922" w:rsidP="00C14617">
      <w:pPr>
        <w:spacing w:line="360" w:lineRule="auto"/>
        <w:jc w:val="both"/>
        <w:rPr>
          <w:rFonts w:ascii="Palatino Linotype" w:eastAsia="MS Mincho" w:hAnsi="Palatino Linotype" w:cs="Arial"/>
        </w:rPr>
      </w:pPr>
      <w:r w:rsidRPr="003759B8">
        <w:rPr>
          <w:rFonts w:ascii="Palatino Linotype" w:hAnsi="Palatino Linotype" w:cs="Arial"/>
        </w:rPr>
        <w:t xml:space="preserve">Se afirma lo anterior, en virtud de que no debe perderse de vista que </w:t>
      </w:r>
      <w:r w:rsidRPr="003759B8">
        <w:rPr>
          <w:rFonts w:ascii="Palatino Linotype" w:eastAsia="MS Mincho" w:hAnsi="Palatino Linotype" w:cs="Arial"/>
        </w:rPr>
        <w:t>existen funciones a cargo de servidores públicos, tendientes a garantizar</w:t>
      </w:r>
      <w:r w:rsidR="004367E4">
        <w:rPr>
          <w:rFonts w:ascii="Palatino Linotype" w:eastAsia="MS Mincho" w:hAnsi="Palatino Linotype" w:cs="Arial"/>
        </w:rPr>
        <w:t xml:space="preserve"> de manera directa la seguridad</w:t>
      </w:r>
      <w:r w:rsidRPr="003759B8">
        <w:rPr>
          <w:rFonts w:ascii="Palatino Linotype" w:eastAsia="MS Mincho" w:hAnsi="Palatino Linotype" w:cs="Arial"/>
        </w:rPr>
        <w:t xml:space="preserve"> pública, a través de acciones preventivas y correctivas encaminadas a combatir a la delincuencia en</w:t>
      </w:r>
      <w:r w:rsidR="004367E4">
        <w:rPr>
          <w:rFonts w:ascii="Palatino Linotype" w:eastAsia="MS Mincho" w:hAnsi="Palatino Linotype" w:cs="Arial"/>
        </w:rPr>
        <w:t xml:space="preserve"> sus diferentes manifestaciones, al respecto, el artículo 113</w:t>
      </w:r>
      <w:r w:rsidR="004367E4" w:rsidRPr="003759B8">
        <w:rPr>
          <w:rFonts w:ascii="Palatino Linotype" w:eastAsia="MS Mincho" w:hAnsi="Palatino Linotype" w:cs="Arial"/>
        </w:rPr>
        <w:t xml:space="preserve"> fracción I de la Ley General de Transparencia y Acceso a la Información Pública, se establece que podrá clasificarse aquella información cuya difusión pueda comprometer l</w:t>
      </w:r>
      <w:r w:rsidR="004367E4">
        <w:rPr>
          <w:rFonts w:ascii="Palatino Linotype" w:eastAsia="MS Mincho" w:hAnsi="Palatino Linotype" w:cs="Arial"/>
        </w:rPr>
        <w:t>a seguridad nacional y pública, en el mismo tenor, el artículo 140 fracción I de</w:t>
      </w:r>
      <w:r w:rsidR="004367E4" w:rsidRPr="004367E4">
        <w:rPr>
          <w:rFonts w:ascii="Palatino Linotype" w:eastAsia="MS Mincho" w:hAnsi="Palatino Linotype" w:cs="Arial"/>
        </w:rPr>
        <w:t xml:space="preserve"> </w:t>
      </w:r>
      <w:r w:rsidR="004367E4">
        <w:rPr>
          <w:rFonts w:ascii="Palatino Linotype" w:eastAsia="MS Mincho" w:hAnsi="Palatino Linotype" w:cs="Arial"/>
        </w:rPr>
        <w:t>la Ley de Transparencia y Acceso a l</w:t>
      </w:r>
      <w:r w:rsidR="004367E4" w:rsidRPr="00993ED8">
        <w:rPr>
          <w:rFonts w:ascii="Palatino Linotype" w:eastAsia="MS Mincho" w:hAnsi="Palatino Linotype" w:cs="Arial"/>
        </w:rPr>
        <w:t>a Información</w:t>
      </w:r>
      <w:r w:rsidR="004367E4">
        <w:rPr>
          <w:rFonts w:ascii="Palatino Linotype" w:eastAsia="MS Mincho" w:hAnsi="Palatino Linotype" w:cs="Arial"/>
        </w:rPr>
        <w:t xml:space="preserve"> </w:t>
      </w:r>
      <w:r w:rsidR="004367E4" w:rsidRPr="00993ED8">
        <w:rPr>
          <w:rFonts w:ascii="Palatino Linotype" w:eastAsia="MS Mincho" w:hAnsi="Palatino Linotype" w:cs="Arial"/>
        </w:rPr>
        <w:t xml:space="preserve">Pública </w:t>
      </w:r>
      <w:r w:rsidR="004367E4">
        <w:rPr>
          <w:rFonts w:ascii="Palatino Linotype" w:eastAsia="MS Mincho" w:hAnsi="Palatino Linotype" w:cs="Arial"/>
        </w:rPr>
        <w:t>del Estado de México y</w:t>
      </w:r>
      <w:r w:rsidR="004367E4" w:rsidRPr="00993ED8">
        <w:rPr>
          <w:rFonts w:ascii="Palatino Linotype" w:eastAsia="MS Mincho" w:hAnsi="Palatino Linotype" w:cs="Arial"/>
        </w:rPr>
        <w:t xml:space="preserve"> Municipios</w:t>
      </w:r>
      <w:r w:rsidR="004367E4">
        <w:rPr>
          <w:rFonts w:ascii="Palatino Linotype" w:eastAsia="MS Mincho" w:hAnsi="Palatino Linotype" w:cs="Arial"/>
        </w:rPr>
        <w:t xml:space="preserve">, estipula que el acceso a la información pública será restringido cuando comprometa la seguridad pública.  </w:t>
      </w:r>
    </w:p>
    <w:p w14:paraId="5A62181A" w14:textId="725623B3" w:rsidR="00F65922" w:rsidRDefault="00F65922" w:rsidP="004367E4">
      <w:pPr>
        <w:spacing w:line="360" w:lineRule="auto"/>
        <w:jc w:val="both"/>
        <w:rPr>
          <w:rFonts w:ascii="Palatino Linotype" w:eastAsia="MS Mincho" w:hAnsi="Palatino Linotype" w:cs="Arial"/>
        </w:rPr>
      </w:pPr>
      <w:r w:rsidRPr="003759B8">
        <w:rPr>
          <w:rFonts w:ascii="Palatino Linotype" w:eastAsia="MS Mincho" w:hAnsi="Palatino Linotype" w:cs="Arial"/>
        </w:rPr>
        <w:t xml:space="preserve"> </w:t>
      </w:r>
    </w:p>
    <w:p w14:paraId="39A281E8" w14:textId="0A87021A" w:rsidR="00F65922" w:rsidRPr="00D12EC2" w:rsidRDefault="00F65922" w:rsidP="00F65922">
      <w:pPr>
        <w:spacing w:line="360" w:lineRule="auto"/>
        <w:jc w:val="both"/>
        <w:rPr>
          <w:rFonts w:ascii="Palatino Linotype" w:eastAsia="MS Mincho" w:hAnsi="Palatino Linotype" w:cs="Arial"/>
          <w:sz w:val="23"/>
          <w:szCs w:val="23"/>
        </w:rPr>
      </w:pPr>
      <w:r w:rsidRPr="003759B8">
        <w:rPr>
          <w:rFonts w:ascii="Palatino Linotype" w:eastAsia="MS Mincho" w:hAnsi="Palatino Linotype" w:cs="Arial"/>
        </w:rPr>
        <w:t xml:space="preserve">En este orden de ideas, una de las formas en que la delincuencia puede llegar a poner en riesgo la seguridad del </w:t>
      </w:r>
      <w:r w:rsidR="004367E4">
        <w:rPr>
          <w:rFonts w:ascii="Palatino Linotype" w:eastAsia="MS Mincho" w:hAnsi="Palatino Linotype" w:cs="Arial"/>
        </w:rPr>
        <w:t>estado</w:t>
      </w:r>
      <w:r w:rsidRPr="003759B8">
        <w:rPr>
          <w:rFonts w:ascii="Palatino Linotype" w:eastAsia="MS Mincho" w:hAnsi="Palatino Linotype" w:cs="Arial"/>
        </w:rPr>
        <w:t xml:space="preserve"> es</w:t>
      </w:r>
      <w:r w:rsidR="00B514F1">
        <w:rPr>
          <w:rFonts w:ascii="Palatino Linotype" w:eastAsia="MS Mincho" w:hAnsi="Palatino Linotype" w:cs="Arial"/>
        </w:rPr>
        <w:t>,</w:t>
      </w:r>
      <w:r w:rsidRPr="003759B8">
        <w:rPr>
          <w:rFonts w:ascii="Palatino Linotype" w:eastAsia="MS Mincho" w:hAnsi="Palatino Linotype" w:cs="Arial"/>
        </w:rPr>
        <w:t xml:space="preserve"> precisamente</w:t>
      </w:r>
      <w:r w:rsidR="00B514F1">
        <w:rPr>
          <w:rFonts w:ascii="Palatino Linotype" w:eastAsia="MS Mincho" w:hAnsi="Palatino Linotype" w:cs="Arial"/>
        </w:rPr>
        <w:t>,</w:t>
      </w:r>
      <w:r w:rsidRPr="003759B8">
        <w:rPr>
          <w:rFonts w:ascii="Palatino Linotype" w:eastAsia="MS Mincho" w:hAnsi="Palatino Linotype" w:cs="Arial"/>
        </w:rPr>
        <w:t xml:space="preserve"> anulando, impidiendo u obstaculizando la actuación de los servidores públicos que </w:t>
      </w:r>
      <w:r w:rsidRPr="00993ED8">
        <w:rPr>
          <w:rFonts w:ascii="Palatino Linotype" w:eastAsia="MS Mincho" w:hAnsi="Palatino Linotype" w:cs="Arial"/>
          <w:b/>
        </w:rPr>
        <w:t>realizan funciones de carácter operativo</w:t>
      </w:r>
      <w:r w:rsidRPr="003759B8">
        <w:rPr>
          <w:rFonts w:ascii="Palatino Linotype" w:eastAsia="MS Mincho" w:hAnsi="Palatino Linotype" w:cs="Arial"/>
        </w:rPr>
        <w:t xml:space="preserve">, mediante el conocimiento de dicha situación, por lo que </w:t>
      </w:r>
      <w:r w:rsidR="00993ED8">
        <w:rPr>
          <w:rFonts w:ascii="Palatino Linotype" w:eastAsia="MS Mincho" w:hAnsi="Palatino Linotype" w:cs="Arial"/>
        </w:rPr>
        <w:t>permitir</w:t>
      </w:r>
      <w:r w:rsidRPr="003759B8">
        <w:rPr>
          <w:rFonts w:ascii="Palatino Linotype" w:eastAsia="MS Mincho" w:hAnsi="Palatino Linotype" w:cs="Arial"/>
        </w:rPr>
        <w:t xml:space="preserve"> el acceso a la información de los </w:t>
      </w:r>
      <w:r w:rsidR="007C4089">
        <w:rPr>
          <w:rFonts w:ascii="Palatino Linotype" w:eastAsia="MS Mincho" w:hAnsi="Palatino Linotype" w:cs="Arial"/>
        </w:rPr>
        <w:t>servidores públicos operativos</w:t>
      </w:r>
      <w:r w:rsidRPr="003759B8">
        <w:rPr>
          <w:rFonts w:ascii="Palatino Linotype" w:eastAsia="MS Mincho" w:hAnsi="Palatino Linotype" w:cs="Arial"/>
        </w:rPr>
        <w:t xml:space="preserve"> en áreas de seguridad  públ</w:t>
      </w:r>
      <w:r w:rsidR="00993ED8">
        <w:rPr>
          <w:rFonts w:ascii="Palatino Linotype" w:eastAsia="MS Mincho" w:hAnsi="Palatino Linotype" w:cs="Arial"/>
        </w:rPr>
        <w:t>ica, puede llegar a constituirse</w:t>
      </w:r>
      <w:r w:rsidRPr="003759B8">
        <w:rPr>
          <w:rFonts w:ascii="Palatino Linotype" w:eastAsia="MS Mincho" w:hAnsi="Palatino Linotype" w:cs="Arial"/>
        </w:rPr>
        <w:t xml:space="preserve"> en un componente fundamental en el </w:t>
      </w:r>
      <w:r w:rsidRPr="003759B8">
        <w:rPr>
          <w:rFonts w:ascii="Palatino Linotype" w:eastAsia="MS Mincho" w:hAnsi="Palatino Linotype" w:cs="Arial"/>
        </w:rPr>
        <w:lastRenderedPageBreak/>
        <w:t>esfuerzo que realiza el Estado Mexicano para garantizar la seguridad del país en sus diferentes vertientes, toda vez que como se ha mencionado con antelación, al proporcionar la</w:t>
      </w:r>
      <w:r w:rsidR="00632E27">
        <w:rPr>
          <w:rFonts w:ascii="Palatino Linotype" w:eastAsia="MS Mincho" w:hAnsi="Palatino Linotype" w:cs="Arial"/>
        </w:rPr>
        <w:t xml:space="preserve"> información solicitada por </w:t>
      </w:r>
      <w:r w:rsidR="00632E27" w:rsidRPr="00632E27">
        <w:rPr>
          <w:rFonts w:ascii="Palatino Linotype" w:eastAsia="MS Mincho" w:hAnsi="Palatino Linotype" w:cs="Arial"/>
          <w:b/>
        </w:rPr>
        <w:t>el R</w:t>
      </w:r>
      <w:r w:rsidRPr="00632E27">
        <w:rPr>
          <w:rFonts w:ascii="Palatino Linotype" w:eastAsia="MS Mincho" w:hAnsi="Palatino Linotype" w:cs="Arial"/>
          <w:b/>
        </w:rPr>
        <w:t>ecurrente</w:t>
      </w:r>
      <w:r w:rsidRPr="003759B8">
        <w:rPr>
          <w:rFonts w:ascii="Palatino Linotype" w:eastAsia="MS Mincho" w:hAnsi="Palatino Linotype" w:cs="Arial"/>
        </w:rPr>
        <w:t xml:space="preserve">, es posible identificar </w:t>
      </w:r>
      <w:r w:rsidR="00993ED8">
        <w:rPr>
          <w:rFonts w:ascii="Palatino Linotype" w:eastAsia="MS Mincho" w:hAnsi="Palatino Linotype" w:cs="Arial"/>
        </w:rPr>
        <w:t>a un  servidor público operativo</w:t>
      </w:r>
      <w:r w:rsidRPr="003759B8">
        <w:rPr>
          <w:rFonts w:ascii="Palatino Linotype" w:eastAsia="MS Mincho" w:hAnsi="Palatino Linotype" w:cs="Arial"/>
        </w:rPr>
        <w:t xml:space="preserve">, circunstancia que </w:t>
      </w:r>
      <w:r w:rsidRPr="003759B8">
        <w:rPr>
          <w:rFonts w:ascii="Palatino Linotype" w:eastAsia="MS Mincho" w:hAnsi="Palatino Linotype" w:cs="Arial"/>
          <w:lang w:val="es-ES_tradnl"/>
        </w:rPr>
        <w:t>puede poner en riesgo la vida e integridad física de</w:t>
      </w:r>
      <w:r w:rsidR="00936A3E">
        <w:rPr>
          <w:rFonts w:ascii="Palatino Linotype" w:eastAsia="MS Mincho" w:hAnsi="Palatino Linotype" w:cs="Arial"/>
          <w:lang w:val="es-ES_tradnl"/>
        </w:rPr>
        <w:t>l mismo</w:t>
      </w:r>
      <w:r w:rsidRPr="003759B8">
        <w:rPr>
          <w:rFonts w:ascii="Palatino Linotype" w:eastAsia="MS Mincho" w:hAnsi="Palatino Linotype" w:cs="Arial"/>
          <w:lang w:val="es-ES_tradnl"/>
        </w:rPr>
        <w:t>, al respecto</w:t>
      </w:r>
      <w:r w:rsidR="00131F48">
        <w:rPr>
          <w:rFonts w:ascii="Palatino Linotype" w:eastAsia="MS Mincho" w:hAnsi="Palatino Linotype" w:cs="Arial"/>
          <w:lang w:val="es-ES_tradnl"/>
        </w:rPr>
        <w:t xml:space="preserve"> el artículo 81</w:t>
      </w:r>
      <w:r w:rsidRPr="003759B8">
        <w:rPr>
          <w:rFonts w:ascii="Palatino Linotype" w:eastAsia="MS Mincho" w:hAnsi="Palatino Linotype" w:cs="Arial"/>
          <w:lang w:val="es-ES_tradnl"/>
        </w:rPr>
        <w:t xml:space="preserve"> fracción III de la Ley de Seguridad del Estado de México, establece lo siguiente:</w:t>
      </w:r>
      <w:r w:rsidRPr="00D12EC2">
        <w:rPr>
          <w:rFonts w:ascii="Palatino Linotype" w:eastAsia="MS Mincho" w:hAnsi="Palatino Linotype" w:cs="Arial"/>
          <w:sz w:val="23"/>
          <w:szCs w:val="23"/>
          <w:lang w:val="es-ES_tradnl"/>
        </w:rPr>
        <w:t xml:space="preserve"> </w:t>
      </w:r>
    </w:p>
    <w:p w14:paraId="2A5E6120" w14:textId="77777777" w:rsidR="00F65922" w:rsidRPr="00D12EC2" w:rsidRDefault="00F65922" w:rsidP="00F65922">
      <w:pPr>
        <w:spacing w:line="360" w:lineRule="auto"/>
        <w:ind w:left="851" w:right="851"/>
        <w:jc w:val="both"/>
        <w:rPr>
          <w:rFonts w:ascii="Palatino Linotype" w:eastAsia="MS Mincho" w:hAnsi="Palatino Linotype" w:cs="Arial"/>
          <w:i/>
          <w:sz w:val="20"/>
          <w:szCs w:val="20"/>
          <w:lang w:val="es-ES_tradnl"/>
        </w:rPr>
      </w:pPr>
    </w:p>
    <w:p w14:paraId="01C0C133" w14:textId="77777777" w:rsidR="00F65922" w:rsidRPr="00AE3D69" w:rsidRDefault="00F65922" w:rsidP="00F65922">
      <w:pPr>
        <w:ind w:left="567" w:right="706"/>
        <w:jc w:val="both"/>
        <w:rPr>
          <w:rFonts w:ascii="Palatino Linotype" w:eastAsia="MS Mincho" w:hAnsi="Palatino Linotype" w:cs="Arial"/>
          <w:i/>
          <w:lang w:val="es-ES_tradnl"/>
        </w:rPr>
      </w:pPr>
      <w:r w:rsidRPr="00AE3D69">
        <w:rPr>
          <w:rFonts w:ascii="Palatino Linotype" w:eastAsia="MS Mincho" w:hAnsi="Palatino Linotype" w:cs="Arial"/>
          <w:i/>
          <w:lang w:val="es-ES_tradnl"/>
        </w:rPr>
        <w:t>“</w:t>
      </w:r>
      <w:r w:rsidRPr="00AE3D69">
        <w:rPr>
          <w:rFonts w:ascii="Palatino Linotype" w:eastAsia="MS Mincho" w:hAnsi="Palatino Linotype" w:cs="Arial"/>
          <w:b/>
          <w:i/>
          <w:lang w:val="es-ES_tradnl"/>
        </w:rPr>
        <w:t>Artículo 81.-</w:t>
      </w:r>
      <w:r w:rsidRPr="00AE3D69">
        <w:rPr>
          <w:rFonts w:ascii="Palatino Linotype" w:eastAsia="MS Mincho" w:hAnsi="Palatino Linotype" w:cs="Arial"/>
          <w:i/>
          <w:lang w:val="es-ES_tradnl"/>
        </w:rPr>
        <w:t xml:space="preserve"> </w:t>
      </w:r>
      <w:r w:rsidRPr="00AE3D69">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AE3D69">
        <w:rPr>
          <w:rFonts w:ascii="Palatino Linotype" w:eastAsia="MS Mincho" w:hAnsi="Palatino Linotype" w:cs="Arial"/>
          <w:b/>
          <w:i/>
          <w:u w:val="single"/>
          <w:lang w:val="es-ES_tradnl"/>
        </w:rPr>
        <w:t>No obstante lo anterior, esta información se considerará reservada</w:t>
      </w:r>
      <w:r w:rsidRPr="00AE3D69">
        <w:rPr>
          <w:rFonts w:ascii="Palatino Linotype" w:eastAsia="MS Mincho" w:hAnsi="Palatino Linotype" w:cs="Arial"/>
          <w:i/>
          <w:lang w:val="es-ES_tradnl"/>
        </w:rPr>
        <w:t xml:space="preserve"> en los casos siguientes:</w:t>
      </w:r>
    </w:p>
    <w:p w14:paraId="5AC07A52" w14:textId="54B23FDF" w:rsidR="00F65922" w:rsidRPr="00AE3D69" w:rsidRDefault="00131F48" w:rsidP="00F65922">
      <w:pPr>
        <w:ind w:left="567" w:right="706"/>
        <w:jc w:val="both"/>
        <w:rPr>
          <w:rFonts w:ascii="Palatino Linotype" w:eastAsia="MS Mincho" w:hAnsi="Palatino Linotype" w:cs="Arial"/>
          <w:i/>
          <w:lang w:val="es-ES_tradnl"/>
        </w:rPr>
      </w:pPr>
      <w:r>
        <w:rPr>
          <w:rFonts w:ascii="Palatino Linotype" w:eastAsia="MS Mincho" w:hAnsi="Palatino Linotype" w:cs="Arial"/>
          <w:i/>
          <w:lang w:val="es-ES_tradnl"/>
        </w:rPr>
        <w:t>[</w:t>
      </w:r>
      <w:r w:rsidR="00F65922" w:rsidRPr="00AE3D69">
        <w:rPr>
          <w:rFonts w:ascii="Palatino Linotype" w:eastAsia="MS Mincho" w:hAnsi="Palatino Linotype" w:cs="Arial"/>
          <w:i/>
          <w:lang w:val="es-ES_tradnl"/>
        </w:rPr>
        <w:t>…</w:t>
      </w:r>
      <w:r>
        <w:rPr>
          <w:rFonts w:ascii="Palatino Linotype" w:eastAsia="MS Mincho" w:hAnsi="Palatino Linotype" w:cs="Arial"/>
          <w:i/>
          <w:lang w:val="es-ES_tradnl"/>
        </w:rPr>
        <w:t>]</w:t>
      </w:r>
    </w:p>
    <w:p w14:paraId="25218FDB" w14:textId="77777777" w:rsidR="00F65922" w:rsidRPr="00AE3D69" w:rsidRDefault="00F65922" w:rsidP="00F65922">
      <w:pPr>
        <w:ind w:left="567" w:right="706"/>
        <w:jc w:val="both"/>
        <w:rPr>
          <w:rFonts w:ascii="Palatino Linotype" w:eastAsia="MS Mincho" w:hAnsi="Palatino Linotype" w:cs="Arial"/>
          <w:i/>
          <w:lang w:val="es-ES_tradnl"/>
        </w:rPr>
      </w:pPr>
      <w:r w:rsidRPr="00AE3D69">
        <w:rPr>
          <w:rFonts w:ascii="Palatino Linotype" w:eastAsia="MS Mincho" w:hAnsi="Palatino Linotype" w:cs="Arial"/>
          <w:b/>
          <w:i/>
          <w:lang w:val="es-ES_tradnl"/>
        </w:rPr>
        <w:t>III.</w:t>
      </w:r>
      <w:r w:rsidRPr="00AE3D69">
        <w:rPr>
          <w:rFonts w:ascii="Palatino Linotype" w:eastAsia="MS Mincho" w:hAnsi="Palatino Linotype" w:cs="Arial"/>
          <w:i/>
          <w:lang w:val="es-ES_tradnl"/>
        </w:rPr>
        <w:t xml:space="preserve"> </w:t>
      </w:r>
      <w:r w:rsidRPr="00AE3D69">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AE3D69">
        <w:rPr>
          <w:rFonts w:ascii="Palatino Linotype" w:eastAsia="MS Mincho" w:hAnsi="Palatino Linotype" w:cs="Arial"/>
          <w:i/>
          <w:lang w:val="es-ES_tradnl"/>
        </w:rPr>
        <w:t>”</w:t>
      </w:r>
    </w:p>
    <w:p w14:paraId="13989CE7" w14:textId="77777777" w:rsidR="00F65922" w:rsidRDefault="00F65922" w:rsidP="00F65922">
      <w:pPr>
        <w:ind w:left="567" w:right="706"/>
        <w:jc w:val="both"/>
        <w:rPr>
          <w:rFonts w:ascii="Palatino Linotype" w:eastAsia="MS Mincho" w:hAnsi="Palatino Linotype" w:cs="Arial"/>
          <w:i/>
          <w:lang w:val="es-ES_tradnl"/>
        </w:rPr>
      </w:pPr>
      <w:r>
        <w:rPr>
          <w:rFonts w:ascii="Palatino Linotype" w:eastAsia="MS Mincho" w:hAnsi="Palatino Linotype" w:cs="Arial"/>
          <w:i/>
          <w:lang w:val="es-ES_tradnl"/>
        </w:rPr>
        <w:t>(</w:t>
      </w:r>
      <w:r w:rsidRPr="00AE3D69">
        <w:rPr>
          <w:rFonts w:ascii="Palatino Linotype" w:eastAsia="MS Mincho" w:hAnsi="Palatino Linotype" w:cs="Arial"/>
          <w:i/>
          <w:lang w:val="es-ES_tradnl"/>
        </w:rPr>
        <w:t>Énfasis añadido</w:t>
      </w:r>
      <w:r>
        <w:rPr>
          <w:rFonts w:ascii="Palatino Linotype" w:eastAsia="MS Mincho" w:hAnsi="Palatino Linotype" w:cs="Arial"/>
          <w:i/>
          <w:lang w:val="es-ES_tradnl"/>
        </w:rPr>
        <w:t>)</w:t>
      </w:r>
    </w:p>
    <w:p w14:paraId="60C80350" w14:textId="77777777" w:rsidR="00F65922" w:rsidRPr="00AE3D69" w:rsidRDefault="00F65922" w:rsidP="00F65922">
      <w:pPr>
        <w:ind w:left="567" w:right="706"/>
        <w:jc w:val="both"/>
        <w:rPr>
          <w:rFonts w:ascii="Palatino Linotype" w:eastAsia="MS Mincho" w:hAnsi="Palatino Linotype" w:cs="Arial"/>
          <w:i/>
          <w:lang w:val="es-ES_tradnl"/>
        </w:rPr>
      </w:pPr>
    </w:p>
    <w:p w14:paraId="4D303815" w14:textId="1DCA12B5" w:rsidR="00B514F1" w:rsidRPr="00DF7D23" w:rsidRDefault="00F65922" w:rsidP="00DF7D23">
      <w:pPr>
        <w:spacing w:line="360" w:lineRule="auto"/>
        <w:jc w:val="both"/>
        <w:rPr>
          <w:rFonts w:ascii="Palatino Linotype" w:hAnsi="Palatino Linotype" w:cs="Arial"/>
        </w:rPr>
      </w:pPr>
      <w:r w:rsidRPr="003759B8">
        <w:rPr>
          <w:rFonts w:ascii="Palatino Linotype" w:hAnsi="Palatino Linotype" w:cs="Arial"/>
        </w:rPr>
        <w:t xml:space="preserve">Argumento que se fortalece con lo estipulado en el criterio número 6-09, emitido por el Instituto Nacional de Transparencia, Acceso a la Información y Protección de Datos Personales, antes </w:t>
      </w:r>
      <w:r w:rsidRPr="003759B8">
        <w:rPr>
          <w:rFonts w:ascii="Palatino Linotype" w:hAnsi="Palatino Linotype" w:cs="Arial"/>
          <w:lang w:eastAsia="es-MX"/>
        </w:rPr>
        <w:t>(IFAI)</w:t>
      </w:r>
      <w:r w:rsidRPr="003759B8">
        <w:rPr>
          <w:rStyle w:val="Textoennegrita"/>
          <w:rFonts w:ascii="Palatino Linotype" w:hAnsi="Palatino Linotype" w:cs="Arial"/>
        </w:rPr>
        <w:t xml:space="preserve">, </w:t>
      </w:r>
      <w:r w:rsidR="00DF7D23">
        <w:rPr>
          <w:rFonts w:ascii="Palatino Linotype" w:hAnsi="Palatino Linotype" w:cs="Arial"/>
        </w:rPr>
        <w:t xml:space="preserve">el cual refiere: </w:t>
      </w:r>
    </w:p>
    <w:p w14:paraId="50A6F595" w14:textId="77777777" w:rsidR="002E4B00" w:rsidRDefault="002E4B00" w:rsidP="00F65922">
      <w:pPr>
        <w:autoSpaceDE w:val="0"/>
        <w:autoSpaceDN w:val="0"/>
        <w:adjustRightInd w:val="0"/>
        <w:ind w:left="567" w:right="706"/>
        <w:jc w:val="both"/>
        <w:rPr>
          <w:rFonts w:ascii="Palatino Linotype" w:hAnsi="Palatino Linotype" w:cs="Arial"/>
          <w:b/>
          <w:bCs/>
          <w:i/>
          <w:lang w:eastAsia="es-MX"/>
        </w:rPr>
      </w:pPr>
    </w:p>
    <w:p w14:paraId="0803BF8A" w14:textId="25692153" w:rsidR="00F65922" w:rsidRPr="00AE3D69" w:rsidRDefault="00F65922" w:rsidP="00F65922">
      <w:pPr>
        <w:autoSpaceDE w:val="0"/>
        <w:autoSpaceDN w:val="0"/>
        <w:adjustRightInd w:val="0"/>
        <w:ind w:left="567" w:right="706"/>
        <w:jc w:val="both"/>
        <w:rPr>
          <w:rFonts w:ascii="Palatino Linotype" w:hAnsi="Palatino Linotype" w:cs="Arial"/>
          <w:i/>
          <w:lang w:eastAsia="es-MX"/>
        </w:rPr>
      </w:pPr>
      <w:r w:rsidRPr="00AE3D69">
        <w:rPr>
          <w:rFonts w:ascii="Palatino Linotype" w:hAnsi="Palatino Linotype" w:cs="Arial"/>
          <w:b/>
          <w:bCs/>
          <w:i/>
          <w:lang w:eastAsia="es-MX"/>
        </w:rPr>
        <w:t>“Criterio 6-09</w:t>
      </w:r>
    </w:p>
    <w:p w14:paraId="12D7D698" w14:textId="77777777" w:rsidR="00F65922" w:rsidRPr="00AE3D69" w:rsidRDefault="00F65922" w:rsidP="00F65922">
      <w:pPr>
        <w:autoSpaceDE w:val="0"/>
        <w:autoSpaceDN w:val="0"/>
        <w:adjustRightInd w:val="0"/>
        <w:ind w:left="567" w:right="706"/>
        <w:jc w:val="both"/>
        <w:rPr>
          <w:rFonts w:ascii="Palatino Linotype" w:hAnsi="Palatino Linotype" w:cs="Arial"/>
          <w:i/>
          <w:lang w:eastAsia="es-MX"/>
        </w:rPr>
      </w:pPr>
      <w:r w:rsidRPr="00AE3D69">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AE3D69">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AE3D69">
        <w:rPr>
          <w:rFonts w:ascii="Palatino Linotype" w:hAnsi="Palatino Linotype" w:cs="Arial"/>
          <w:b/>
          <w:bCs/>
          <w:i/>
          <w:u w:val="single"/>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AE3D69">
        <w:rPr>
          <w:rFonts w:ascii="Palatino Linotype" w:hAnsi="Palatino Linotype" w:cs="Arial"/>
          <w:b/>
          <w:bCs/>
          <w:i/>
          <w:u w:val="single"/>
          <w:lang w:eastAsia="es-MX"/>
        </w:rPr>
        <w:lastRenderedPageBreak/>
        <w:t>confidencialidad previstos en los artículos 13, 14 y 18 de la citada ley</w:t>
      </w:r>
      <w:r w:rsidRPr="00AE3D69">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E3D69">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AE3D69">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E3D69">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AE3D69">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AE3D69">
        <w:rPr>
          <w:rFonts w:ascii="Palatino Linotype" w:hAnsi="Palatino Linotype" w:cs="Arial"/>
          <w:i/>
          <w:lang w:eastAsia="es-MX"/>
        </w:rPr>
        <w:t>” (Sic)</w:t>
      </w:r>
    </w:p>
    <w:p w14:paraId="7D50474D" w14:textId="77777777" w:rsidR="00F65922" w:rsidRDefault="00F65922" w:rsidP="00F65922">
      <w:pPr>
        <w:tabs>
          <w:tab w:val="left" w:pos="3583"/>
        </w:tabs>
        <w:autoSpaceDE w:val="0"/>
        <w:autoSpaceDN w:val="0"/>
        <w:adjustRightInd w:val="0"/>
        <w:ind w:left="567" w:right="706"/>
        <w:jc w:val="both"/>
        <w:rPr>
          <w:rFonts w:ascii="Palatino Linotype" w:hAnsi="Palatino Linotype" w:cs="Arial"/>
          <w:i/>
          <w:lang w:eastAsia="es-MX"/>
        </w:rPr>
      </w:pPr>
    </w:p>
    <w:p w14:paraId="64311A4D" w14:textId="77777777" w:rsidR="00993ED8" w:rsidRDefault="00F65922" w:rsidP="00F65922">
      <w:pPr>
        <w:tabs>
          <w:tab w:val="left" w:pos="3583"/>
        </w:tabs>
        <w:autoSpaceDE w:val="0"/>
        <w:autoSpaceDN w:val="0"/>
        <w:adjustRightInd w:val="0"/>
        <w:ind w:left="567" w:right="706"/>
        <w:jc w:val="both"/>
        <w:rPr>
          <w:rFonts w:ascii="Palatino Linotype" w:hAnsi="Palatino Linotype" w:cs="Arial"/>
          <w:i/>
          <w:lang w:eastAsia="es-MX"/>
        </w:rPr>
      </w:pPr>
      <w:r>
        <w:rPr>
          <w:rFonts w:ascii="Palatino Linotype" w:hAnsi="Palatino Linotype" w:cs="Arial"/>
          <w:i/>
          <w:lang w:eastAsia="es-MX"/>
        </w:rPr>
        <w:t>(</w:t>
      </w:r>
      <w:r w:rsidRPr="00AE3D69">
        <w:rPr>
          <w:rFonts w:ascii="Palatino Linotype" w:hAnsi="Palatino Linotype" w:cs="Arial"/>
          <w:i/>
          <w:lang w:eastAsia="es-MX"/>
        </w:rPr>
        <w:t>Énfasis añadido.</w:t>
      </w:r>
      <w:r>
        <w:rPr>
          <w:rFonts w:ascii="Palatino Linotype" w:hAnsi="Palatino Linotype" w:cs="Arial"/>
          <w:i/>
          <w:lang w:eastAsia="es-MX"/>
        </w:rPr>
        <w:t>)</w:t>
      </w:r>
    </w:p>
    <w:p w14:paraId="0BCC5D1F" w14:textId="2F44244B" w:rsidR="00F65922" w:rsidRPr="00AE3D69" w:rsidRDefault="00F65922" w:rsidP="00F65922">
      <w:pPr>
        <w:tabs>
          <w:tab w:val="left" w:pos="3583"/>
        </w:tabs>
        <w:autoSpaceDE w:val="0"/>
        <w:autoSpaceDN w:val="0"/>
        <w:adjustRightInd w:val="0"/>
        <w:ind w:left="567" w:right="706"/>
        <w:jc w:val="both"/>
        <w:rPr>
          <w:rFonts w:ascii="Palatino Linotype" w:hAnsi="Palatino Linotype" w:cs="Arial"/>
          <w:i/>
          <w:lang w:eastAsia="es-MX"/>
        </w:rPr>
      </w:pPr>
      <w:r w:rsidRPr="00AE3D69">
        <w:rPr>
          <w:rFonts w:ascii="Palatino Linotype" w:hAnsi="Palatino Linotype" w:cs="Arial"/>
          <w:i/>
          <w:lang w:eastAsia="es-MX"/>
        </w:rPr>
        <w:tab/>
      </w:r>
    </w:p>
    <w:p w14:paraId="3729CF0C" w14:textId="67A7CFCE" w:rsidR="000B4B3D" w:rsidRDefault="00F65922" w:rsidP="00F65922">
      <w:pPr>
        <w:spacing w:line="360" w:lineRule="auto"/>
        <w:jc w:val="both"/>
        <w:rPr>
          <w:rFonts w:ascii="Palatino Linotype" w:hAnsi="Palatino Linotype" w:cs="Arial"/>
        </w:rPr>
      </w:pPr>
      <w:r w:rsidRPr="003759B8">
        <w:rPr>
          <w:rFonts w:ascii="Palatino Linotype" w:hAnsi="Palatino Linotype" w:cs="Arial"/>
        </w:rPr>
        <w:t>En efecto, con base en lo expuesto por el ahora Instituto Nacional de Transparencia y Acceso a la Información y Protección de Datos Personales, desde el año dos mil nueve, ya se había precisado que la manera de evitar que se haga identificables a los policías, quienes</w:t>
      </w:r>
      <w:r w:rsidR="00993ED8">
        <w:rPr>
          <w:rFonts w:ascii="Palatino Linotype" w:hAnsi="Palatino Linotype" w:cs="Arial"/>
        </w:rPr>
        <w:t>,</w:t>
      </w:r>
      <w:r w:rsidRPr="003759B8">
        <w:rPr>
          <w:rFonts w:ascii="Palatino Linotype" w:hAnsi="Palatino Linotype" w:cs="Arial"/>
        </w:rPr>
        <w:t xml:space="preserve"> al realizar funciones operativas, en el contexto en donde la violencia se ha recrudecido y el Estado Mexicano ha redoblado esfuerzos para garantizar la seguridad pública, es eliminado</w:t>
      </w:r>
      <w:r w:rsidR="000B4B3D">
        <w:rPr>
          <w:rFonts w:ascii="Palatino Linotype" w:hAnsi="Palatino Linotype" w:cs="Arial"/>
        </w:rPr>
        <w:t>, mediante la reserva</w:t>
      </w:r>
      <w:r w:rsidRPr="003759B8">
        <w:rPr>
          <w:rFonts w:ascii="Palatino Linotype" w:hAnsi="Palatino Linotype" w:cs="Arial"/>
        </w:rPr>
        <w:t xml:space="preserve"> el nombre</w:t>
      </w:r>
      <w:r w:rsidR="000B4B3D">
        <w:rPr>
          <w:rFonts w:ascii="Palatino Linotype" w:hAnsi="Palatino Linotype" w:cs="Arial"/>
        </w:rPr>
        <w:t xml:space="preserve"> y datos que faciliten su ubicación</w:t>
      </w:r>
      <w:r w:rsidRPr="003759B8">
        <w:rPr>
          <w:rFonts w:ascii="Palatino Linotype" w:hAnsi="Palatino Linotype" w:cs="Arial"/>
        </w:rPr>
        <w:t xml:space="preserve"> de estos elementos</w:t>
      </w:r>
      <w:r w:rsidR="000B4B3D">
        <w:rPr>
          <w:rFonts w:ascii="Palatino Linotype" w:hAnsi="Palatino Linotype" w:cs="Arial"/>
        </w:rPr>
        <w:t>,</w:t>
      </w:r>
      <w:r w:rsidRPr="003759B8">
        <w:rPr>
          <w:rFonts w:ascii="Palatino Linotype" w:hAnsi="Palatino Linotype" w:cs="Arial"/>
        </w:rPr>
        <w:t xml:space="preserve"> en aquellos documentos que se entreguen en atención a solicitudes de acceso a la información pública.</w:t>
      </w:r>
    </w:p>
    <w:p w14:paraId="2BDC0C6C" w14:textId="77777777" w:rsidR="00C14617" w:rsidRDefault="00C14617" w:rsidP="00F65922">
      <w:pPr>
        <w:spacing w:line="360" w:lineRule="auto"/>
        <w:jc w:val="both"/>
        <w:rPr>
          <w:rFonts w:ascii="Palatino Linotype" w:hAnsi="Palatino Linotype" w:cs="Arial"/>
        </w:rPr>
      </w:pPr>
    </w:p>
    <w:p w14:paraId="7744DC00" w14:textId="20227B9F" w:rsidR="00A75E36" w:rsidRPr="00A60766" w:rsidRDefault="000B4B3D" w:rsidP="00F65922">
      <w:pPr>
        <w:spacing w:line="360" w:lineRule="auto"/>
        <w:jc w:val="both"/>
        <w:rPr>
          <w:rFonts w:ascii="Palatino Linotype" w:hAnsi="Palatino Linotype" w:cs="Arial"/>
        </w:rPr>
      </w:pPr>
      <w:r w:rsidRPr="00A75E36">
        <w:rPr>
          <w:rFonts w:ascii="Palatino Linotype" w:hAnsi="Palatino Linotype" w:cs="Arial"/>
        </w:rPr>
        <w:t xml:space="preserve">Por lo que el Sujeto Obligado deberá de reservar </w:t>
      </w:r>
      <w:r w:rsidR="00DF7D23">
        <w:rPr>
          <w:rFonts w:ascii="Palatino Linotype" w:hAnsi="Palatino Linotype" w:cs="Arial"/>
        </w:rPr>
        <w:t xml:space="preserve">el </w:t>
      </w:r>
      <w:r w:rsidR="00DF7D23" w:rsidRPr="00DF7D23">
        <w:rPr>
          <w:rFonts w:ascii="Palatino Linotype" w:hAnsi="Palatino Linotype" w:cs="Arial"/>
        </w:rPr>
        <w:t>nombre comp</w:t>
      </w:r>
      <w:r w:rsidR="00DF7D23">
        <w:rPr>
          <w:rFonts w:ascii="Palatino Linotype" w:hAnsi="Palatino Linotype" w:cs="Arial"/>
        </w:rPr>
        <w:t>leto del conductor de la patrulla</w:t>
      </w:r>
      <w:r w:rsidRPr="00A75E36">
        <w:rPr>
          <w:rFonts w:ascii="Palatino Linotype" w:hAnsi="Palatino Linotype" w:cs="Arial"/>
        </w:rPr>
        <w:t>, mediante el procedimiento que establece</w:t>
      </w:r>
      <w:r w:rsidR="002E4B00">
        <w:rPr>
          <w:rFonts w:ascii="Palatino Linotype" w:hAnsi="Palatino Linotype" w:cs="Arial"/>
        </w:rPr>
        <w:t>n los art</w:t>
      </w:r>
      <w:r w:rsidR="008E435D">
        <w:rPr>
          <w:rFonts w:ascii="Palatino Linotype" w:hAnsi="Palatino Linotype" w:cs="Arial"/>
        </w:rPr>
        <w:t>ículos 122</w:t>
      </w:r>
      <w:r w:rsidR="002E4B00">
        <w:rPr>
          <w:rFonts w:ascii="Palatino Linotype" w:hAnsi="Palatino Linotype" w:cs="Arial"/>
        </w:rPr>
        <w:t xml:space="preserve">, 125 y 140 </w:t>
      </w:r>
      <w:r w:rsidR="002E4B00">
        <w:rPr>
          <w:rFonts w:ascii="Palatino Linotype" w:hAnsi="Palatino Linotype" w:cs="Arial"/>
        </w:rPr>
        <w:lastRenderedPageBreak/>
        <w:t>fracciones I y IV de</w:t>
      </w:r>
      <w:r w:rsidRPr="00A75E36">
        <w:rPr>
          <w:rFonts w:ascii="Palatino Linotype" w:hAnsi="Palatino Linotype" w:cs="Arial"/>
        </w:rPr>
        <w:t xml:space="preserve"> </w:t>
      </w:r>
      <w:r w:rsidR="00A75E36" w:rsidRPr="00A75E36">
        <w:rPr>
          <w:rFonts w:ascii="Palatino Linotype" w:hAnsi="Palatino Linotype" w:cs="Arial"/>
        </w:rPr>
        <w:t>la</w:t>
      </w:r>
      <w:r w:rsidR="00A75E36">
        <w:rPr>
          <w:rFonts w:ascii="Palatino Linotype" w:hAnsi="Palatino Linotype" w:cs="Arial"/>
        </w:rPr>
        <w:t xml:space="preserve"> </w:t>
      </w:r>
      <w:r w:rsidR="00A75E36">
        <w:rPr>
          <w:rFonts w:ascii="Palatino Linotype" w:eastAsia="MS Mincho" w:hAnsi="Palatino Linotype" w:cs="Arial"/>
        </w:rPr>
        <w:t>Ley de Transparencia y Acceso a l</w:t>
      </w:r>
      <w:r w:rsidR="00A75E36" w:rsidRPr="00993ED8">
        <w:rPr>
          <w:rFonts w:ascii="Palatino Linotype" w:eastAsia="MS Mincho" w:hAnsi="Palatino Linotype" w:cs="Arial"/>
        </w:rPr>
        <w:t>a Información</w:t>
      </w:r>
      <w:r w:rsidR="00A75E36">
        <w:rPr>
          <w:rFonts w:ascii="Palatino Linotype" w:eastAsia="MS Mincho" w:hAnsi="Palatino Linotype" w:cs="Arial"/>
        </w:rPr>
        <w:t xml:space="preserve"> </w:t>
      </w:r>
      <w:r w:rsidR="00A75E36" w:rsidRPr="00993ED8">
        <w:rPr>
          <w:rFonts w:ascii="Palatino Linotype" w:eastAsia="MS Mincho" w:hAnsi="Palatino Linotype" w:cs="Arial"/>
        </w:rPr>
        <w:t xml:space="preserve">Pública </w:t>
      </w:r>
      <w:r w:rsidR="00A75E36">
        <w:rPr>
          <w:rFonts w:ascii="Palatino Linotype" w:eastAsia="MS Mincho" w:hAnsi="Palatino Linotype" w:cs="Arial"/>
        </w:rPr>
        <w:t>del Estado de México y</w:t>
      </w:r>
      <w:r w:rsidR="00A75E36" w:rsidRPr="00993ED8">
        <w:rPr>
          <w:rFonts w:ascii="Palatino Linotype" w:eastAsia="MS Mincho" w:hAnsi="Palatino Linotype" w:cs="Arial"/>
        </w:rPr>
        <w:t xml:space="preserve"> Municipios</w:t>
      </w:r>
      <w:r w:rsidR="008E435D">
        <w:rPr>
          <w:rFonts w:ascii="Palatino Linotype" w:eastAsia="MS Mincho" w:hAnsi="Palatino Linotype" w:cs="Arial"/>
        </w:rPr>
        <w:t xml:space="preserve">, </w:t>
      </w:r>
      <w:r w:rsidR="00F6008E">
        <w:rPr>
          <w:rFonts w:ascii="Palatino Linotype" w:eastAsia="MS Mincho" w:hAnsi="Palatino Linotype" w:cs="Arial"/>
        </w:rPr>
        <w:t>punto que abordaremos a detalle en el C</w:t>
      </w:r>
      <w:r w:rsidR="008E435D">
        <w:rPr>
          <w:rFonts w:ascii="Palatino Linotype" w:eastAsia="MS Mincho" w:hAnsi="Palatino Linotype" w:cs="Arial"/>
        </w:rPr>
        <w:t>onsiderando Quinto</w:t>
      </w:r>
      <w:r w:rsidR="00A75E36">
        <w:rPr>
          <w:rFonts w:ascii="Palatino Linotype" w:eastAsia="MS Mincho" w:hAnsi="Palatino Linotype" w:cs="Arial"/>
        </w:rPr>
        <w:t>.</w:t>
      </w:r>
    </w:p>
    <w:p w14:paraId="49F0012E" w14:textId="6B92892C" w:rsidR="00A75E36" w:rsidRDefault="00A75E36" w:rsidP="00A75E36">
      <w:pPr>
        <w:autoSpaceDE w:val="0"/>
        <w:autoSpaceDN w:val="0"/>
        <w:adjustRightInd w:val="0"/>
        <w:spacing w:before="240" w:after="160" w:line="360" w:lineRule="auto"/>
        <w:jc w:val="both"/>
        <w:rPr>
          <w:rFonts w:ascii="Palatino Linotype" w:hAnsi="Palatino Linotype" w:cs="Tahoma"/>
          <w:bCs/>
          <w:szCs w:val="22"/>
        </w:rPr>
      </w:pPr>
      <w:r>
        <w:rPr>
          <w:rFonts w:ascii="Palatino Linotype" w:hAnsi="Palatino Linotype" w:cs="Tahoma"/>
          <w:bCs/>
          <w:szCs w:val="22"/>
        </w:rPr>
        <w:t xml:space="preserve">Por cuanto hace </w:t>
      </w:r>
      <w:r w:rsidR="00077832">
        <w:rPr>
          <w:rFonts w:ascii="Palatino Linotype" w:hAnsi="Palatino Linotype" w:cs="Tahoma"/>
          <w:bCs/>
          <w:szCs w:val="22"/>
        </w:rPr>
        <w:t>al numeral</w:t>
      </w:r>
      <w:r>
        <w:rPr>
          <w:rFonts w:ascii="Palatino Linotype" w:hAnsi="Palatino Linotype" w:cs="Tahoma"/>
          <w:bCs/>
          <w:szCs w:val="22"/>
        </w:rPr>
        <w:t>:</w:t>
      </w:r>
    </w:p>
    <w:p w14:paraId="1A235870" w14:textId="50E7EF7A" w:rsidR="009A61CA" w:rsidRDefault="009A61CA" w:rsidP="009A61CA">
      <w:pPr>
        <w:pStyle w:val="Prrafodelista"/>
        <w:numPr>
          <w:ilvl w:val="0"/>
          <w:numId w:val="38"/>
        </w:numPr>
        <w:spacing w:before="240" w:after="240"/>
        <w:jc w:val="both"/>
        <w:rPr>
          <w:rFonts w:ascii="Palatino Linotype" w:hAnsi="Palatino Linotype"/>
          <w:i/>
          <w:color w:val="000000"/>
        </w:rPr>
      </w:pPr>
      <w:r w:rsidRPr="0009726A">
        <w:rPr>
          <w:rFonts w:ascii="Palatino Linotype" w:hAnsi="Palatino Linotype"/>
          <w:i/>
          <w:color w:val="000000"/>
        </w:rPr>
        <w:t xml:space="preserve">RECIBO DE NOMINA; </w:t>
      </w:r>
    </w:p>
    <w:p w14:paraId="553B9E9A" w14:textId="306AD8F3" w:rsidR="00077832" w:rsidRDefault="00077832" w:rsidP="00077832">
      <w:pPr>
        <w:spacing w:before="240" w:after="240" w:line="360" w:lineRule="auto"/>
        <w:jc w:val="both"/>
        <w:rPr>
          <w:rFonts w:ascii="Palatino Linotype" w:hAnsi="Palatino Linotype"/>
          <w:color w:val="000000"/>
        </w:rPr>
      </w:pPr>
      <w:r>
        <w:rPr>
          <w:rFonts w:ascii="Palatino Linotype" w:hAnsi="Palatino Linotype"/>
          <w:color w:val="000000"/>
        </w:rPr>
        <w:t>Al respecto, el Sujeto Obligado no realizó ningún pronunciamiento específico</w:t>
      </w:r>
      <w:r w:rsidR="00B214F5">
        <w:rPr>
          <w:rFonts w:ascii="Palatino Linotype" w:hAnsi="Palatino Linotype"/>
          <w:color w:val="000000"/>
        </w:rPr>
        <w:t xml:space="preserve"> sobre el recibo de nómina</w:t>
      </w:r>
      <w:r>
        <w:rPr>
          <w:rFonts w:ascii="Palatino Linotype" w:hAnsi="Palatino Linotype"/>
          <w:color w:val="000000"/>
        </w:rPr>
        <w:t>,</w:t>
      </w:r>
      <w:r w:rsidR="00B214F5">
        <w:rPr>
          <w:rFonts w:ascii="Palatino Linotype" w:hAnsi="Palatino Linotype"/>
          <w:color w:val="000000"/>
        </w:rPr>
        <w:t xml:space="preserve"> ni</w:t>
      </w:r>
      <w:r>
        <w:rPr>
          <w:rFonts w:ascii="Palatino Linotype" w:hAnsi="Palatino Linotype"/>
          <w:color w:val="000000"/>
        </w:rPr>
        <w:t xml:space="preserve"> tampoco envío requerimiento de información al Servidor Público Habilitado del área de </w:t>
      </w:r>
      <w:r w:rsidR="00416F8F">
        <w:rPr>
          <w:rFonts w:ascii="Palatino Linotype" w:hAnsi="Palatino Linotype"/>
          <w:color w:val="000000"/>
        </w:rPr>
        <w:t>correspondiente</w:t>
      </w:r>
      <w:r>
        <w:rPr>
          <w:rFonts w:ascii="Palatino Linotype" w:hAnsi="Palatino Linotype"/>
          <w:color w:val="000000"/>
        </w:rPr>
        <w:t xml:space="preserve">, </w:t>
      </w:r>
      <w:r w:rsidR="00DF1AD9">
        <w:rPr>
          <w:rFonts w:ascii="Palatino Linotype" w:hAnsi="Palatino Linotype"/>
          <w:color w:val="000000"/>
        </w:rPr>
        <w:t>en este sentido,</w:t>
      </w:r>
      <w:r>
        <w:rPr>
          <w:rFonts w:ascii="Palatino Linotype" w:hAnsi="Palatino Linotype"/>
          <w:color w:val="000000"/>
        </w:rPr>
        <w:t xml:space="preserve"> </w:t>
      </w:r>
      <w:r w:rsidR="00416F8F">
        <w:rPr>
          <w:rFonts w:ascii="Palatino Linotype" w:hAnsi="Palatino Linotype"/>
          <w:color w:val="000000"/>
        </w:rPr>
        <w:t>el artículo 29 fracción</w:t>
      </w:r>
      <w:r w:rsidR="00416F8F" w:rsidRPr="00416F8F">
        <w:t xml:space="preserve"> </w:t>
      </w:r>
      <w:r w:rsidR="00416F8F" w:rsidRPr="00416F8F">
        <w:rPr>
          <w:rFonts w:ascii="Palatino Linotype" w:hAnsi="Palatino Linotype"/>
          <w:color w:val="000000"/>
        </w:rPr>
        <w:t>XLIV</w:t>
      </w:r>
      <w:r w:rsidR="00416F8F">
        <w:rPr>
          <w:rFonts w:ascii="Palatino Linotype" w:hAnsi="Palatino Linotype"/>
          <w:color w:val="000000"/>
        </w:rPr>
        <w:t xml:space="preserve">  del Reglamento Interno de la Administración Pública Municipal de Ecatepec de Morelos 2019 -2021, señala lo siguiente:</w:t>
      </w:r>
    </w:p>
    <w:p w14:paraId="764AF79C" w14:textId="1F361212" w:rsidR="00416F8F" w:rsidRPr="00416F8F" w:rsidRDefault="00416F8F" w:rsidP="00416F8F">
      <w:pPr>
        <w:spacing w:before="240" w:after="240" w:line="360" w:lineRule="auto"/>
        <w:ind w:left="709" w:right="900"/>
        <w:jc w:val="both"/>
        <w:rPr>
          <w:rFonts w:ascii="Palatino Linotype" w:hAnsi="Palatino Linotype"/>
          <w:i/>
          <w:sz w:val="22"/>
        </w:rPr>
      </w:pPr>
      <w:r w:rsidRPr="00DF1AD9">
        <w:rPr>
          <w:rFonts w:ascii="Palatino Linotype" w:hAnsi="Palatino Linotype"/>
          <w:b/>
          <w:i/>
          <w:sz w:val="22"/>
        </w:rPr>
        <w:t>Artículo 29.</w:t>
      </w:r>
      <w:r w:rsidRPr="00416F8F">
        <w:rPr>
          <w:rFonts w:ascii="Palatino Linotype" w:hAnsi="Palatino Linotype"/>
          <w:i/>
          <w:sz w:val="22"/>
        </w:rPr>
        <w:t xml:space="preserve"> La </w:t>
      </w:r>
      <w:r w:rsidRPr="00DF1AD9">
        <w:rPr>
          <w:rFonts w:ascii="Palatino Linotype" w:hAnsi="Palatino Linotype"/>
          <w:b/>
          <w:i/>
          <w:sz w:val="22"/>
        </w:rPr>
        <w:t>Tesorería Municipal</w:t>
      </w:r>
      <w:r w:rsidRPr="00416F8F">
        <w:rPr>
          <w:rFonts w:ascii="Palatino Linotype" w:hAnsi="Palatino Linotype"/>
          <w:i/>
          <w:sz w:val="22"/>
        </w:rPr>
        <w:t xml:space="preserve"> es la unidad administrativa encargada de la recaudación de los ingresos municipales y la administración de la hacienda pública municipal, responsable de realizar las erogaciones y funciones requeridas por el H. Ayuntamiento, el Presidente Municipal Constitucional y demás dependencias de la Administración Pública Municipal, de conformidad con el Código Financiero del Estado de México y Municipios, Ley Orgánica Municipal del Estado de México, la Ley de Gobierno Digital del Estado de México y Municipios y los demás ordenamientos legales vigentes aplicables a la materia.</w:t>
      </w:r>
    </w:p>
    <w:p w14:paraId="45B13C26" w14:textId="2558E6BA" w:rsidR="00416F8F" w:rsidRPr="00416F8F" w:rsidRDefault="00416F8F" w:rsidP="00416F8F">
      <w:pPr>
        <w:spacing w:before="240" w:after="240" w:line="360" w:lineRule="auto"/>
        <w:ind w:left="709" w:right="900"/>
        <w:jc w:val="both"/>
        <w:rPr>
          <w:rFonts w:ascii="Palatino Linotype" w:hAnsi="Palatino Linotype"/>
          <w:i/>
          <w:sz w:val="22"/>
        </w:rPr>
      </w:pPr>
      <w:r w:rsidRPr="00416F8F">
        <w:rPr>
          <w:rFonts w:ascii="Palatino Linotype" w:hAnsi="Palatino Linotype"/>
          <w:i/>
          <w:sz w:val="22"/>
        </w:rPr>
        <w:t>[…]</w:t>
      </w:r>
    </w:p>
    <w:p w14:paraId="785FF362" w14:textId="7507C22D" w:rsidR="00416F8F" w:rsidRPr="00416F8F" w:rsidRDefault="00416F8F" w:rsidP="00416F8F">
      <w:pPr>
        <w:spacing w:before="240" w:after="240" w:line="360" w:lineRule="auto"/>
        <w:ind w:left="709" w:right="900"/>
        <w:jc w:val="both"/>
        <w:rPr>
          <w:rFonts w:ascii="Palatino Linotype" w:hAnsi="Palatino Linotype"/>
          <w:i/>
          <w:color w:val="000000"/>
          <w:sz w:val="22"/>
        </w:rPr>
      </w:pPr>
      <w:r w:rsidRPr="00416F8F">
        <w:rPr>
          <w:rFonts w:ascii="Palatino Linotype" w:hAnsi="Palatino Linotype"/>
          <w:i/>
          <w:sz w:val="22"/>
        </w:rPr>
        <w:t xml:space="preserve">XLIV. </w:t>
      </w:r>
      <w:r w:rsidRPr="00DF1AD9">
        <w:rPr>
          <w:rFonts w:ascii="Palatino Linotype" w:hAnsi="Palatino Linotype"/>
          <w:b/>
          <w:i/>
          <w:sz w:val="22"/>
        </w:rPr>
        <w:t>Elaborar la nómina para efectuar el pago del salario a los trabajadores del Gobierno Municipal;</w:t>
      </w:r>
    </w:p>
    <w:p w14:paraId="42AF1A8D" w14:textId="77777777" w:rsidR="00077832" w:rsidRDefault="00077832" w:rsidP="00077832">
      <w:pPr>
        <w:spacing w:before="240" w:after="240"/>
        <w:jc w:val="both"/>
        <w:rPr>
          <w:rFonts w:ascii="Palatino Linotype" w:hAnsi="Palatino Linotype"/>
          <w:color w:val="000000"/>
        </w:rPr>
      </w:pPr>
    </w:p>
    <w:p w14:paraId="09487122" w14:textId="52436C6D" w:rsidR="00077832" w:rsidRPr="00077832" w:rsidRDefault="00DF1AD9" w:rsidP="00DF1AD9">
      <w:pPr>
        <w:spacing w:before="240" w:after="240" w:line="360" w:lineRule="auto"/>
        <w:jc w:val="both"/>
        <w:rPr>
          <w:rFonts w:ascii="Palatino Linotype" w:hAnsi="Palatino Linotype"/>
          <w:color w:val="000000"/>
        </w:rPr>
      </w:pPr>
      <w:r>
        <w:rPr>
          <w:rFonts w:ascii="Palatino Linotype" w:hAnsi="Palatino Linotype"/>
          <w:color w:val="000000"/>
        </w:rPr>
        <w:lastRenderedPageBreak/>
        <w:t>Del precepto antes citado, es claro que corresponde a la Tesorería Municipal, conocer sobre la documentación solicitada en este numeral,</w:t>
      </w:r>
      <w:r w:rsidR="002117D4">
        <w:rPr>
          <w:rFonts w:ascii="Palatino Linotype" w:hAnsi="Palatino Linotype"/>
          <w:color w:val="000000"/>
        </w:rPr>
        <w:t xml:space="preserve"> derivado de que le corresponde elaborar la nómina de los trabajadores del Gobierno Municipal,</w:t>
      </w:r>
      <w:r>
        <w:rPr>
          <w:rFonts w:ascii="Palatino Linotype" w:hAnsi="Palatino Linotype"/>
          <w:color w:val="000000"/>
        </w:rPr>
        <w:t xml:space="preserve"> por lo que la Unidad de Transparencia deberá de enviar el requerimiento de información a esta unidad, a fin de que haga entrega </w:t>
      </w:r>
      <w:r w:rsidRPr="00036AB4">
        <w:rPr>
          <w:rFonts w:ascii="Palatino Linotype" w:hAnsi="Palatino Linotype"/>
          <w:color w:val="000000"/>
        </w:rPr>
        <w:t>de</w:t>
      </w:r>
      <w:r w:rsidR="00A248A0" w:rsidRPr="00036AB4">
        <w:rPr>
          <w:rFonts w:ascii="Palatino Linotype" w:hAnsi="Palatino Linotype"/>
          <w:color w:val="000000"/>
        </w:rPr>
        <w:t xml:space="preserve"> </w:t>
      </w:r>
      <w:r w:rsidRPr="00036AB4">
        <w:rPr>
          <w:rFonts w:ascii="Palatino Linotype" w:hAnsi="Palatino Linotype"/>
          <w:color w:val="000000"/>
        </w:rPr>
        <w:t>l</w:t>
      </w:r>
      <w:r w:rsidR="00A248A0" w:rsidRPr="00036AB4">
        <w:rPr>
          <w:rFonts w:ascii="Palatino Linotype" w:hAnsi="Palatino Linotype"/>
          <w:color w:val="000000"/>
        </w:rPr>
        <w:t>os</w:t>
      </w:r>
      <w:r w:rsidRPr="00036AB4">
        <w:rPr>
          <w:rFonts w:ascii="Palatino Linotype" w:hAnsi="Palatino Linotype"/>
          <w:color w:val="000000"/>
        </w:rPr>
        <w:t xml:space="preserve"> recibo</w:t>
      </w:r>
      <w:r w:rsidR="00A248A0" w:rsidRPr="00036AB4">
        <w:rPr>
          <w:rFonts w:ascii="Palatino Linotype" w:hAnsi="Palatino Linotype"/>
          <w:color w:val="000000"/>
        </w:rPr>
        <w:t>s</w:t>
      </w:r>
      <w:r w:rsidRPr="00036AB4">
        <w:rPr>
          <w:rFonts w:ascii="Palatino Linotype" w:hAnsi="Palatino Linotype"/>
          <w:color w:val="000000"/>
        </w:rPr>
        <w:t xml:space="preserve"> de nómina </w:t>
      </w:r>
      <w:r w:rsidR="00A248A0" w:rsidRPr="00036AB4">
        <w:rPr>
          <w:rFonts w:ascii="Palatino Linotype" w:hAnsi="Palatino Linotype"/>
          <w:color w:val="000000"/>
        </w:rPr>
        <w:t>que de acuerdo a la fecha en que ingresó la solicitud, corresponden a la primera y segunda quincena del mes de febrero de dos mil veintiuno,</w:t>
      </w:r>
      <w:r w:rsidR="00A248A0">
        <w:rPr>
          <w:rFonts w:ascii="Palatino Linotype" w:hAnsi="Palatino Linotype"/>
          <w:color w:val="000000"/>
        </w:rPr>
        <w:t xml:space="preserve"> </w:t>
      </w:r>
      <w:r>
        <w:rPr>
          <w:rFonts w:ascii="Palatino Linotype" w:hAnsi="Palatino Linotype"/>
          <w:color w:val="000000"/>
        </w:rPr>
        <w:t>en el cual se protegerá el nombre del elemento</w:t>
      </w:r>
      <w:r w:rsidR="002117D4">
        <w:rPr>
          <w:rFonts w:ascii="Palatino Linotype" w:hAnsi="Palatino Linotype"/>
          <w:color w:val="000000"/>
        </w:rPr>
        <w:t xml:space="preserve"> policial</w:t>
      </w:r>
      <w:r>
        <w:rPr>
          <w:rFonts w:ascii="Palatino Linotype" w:hAnsi="Palatino Linotype"/>
          <w:color w:val="000000"/>
        </w:rPr>
        <w:t xml:space="preserve"> mediante la reserva</w:t>
      </w:r>
      <w:r w:rsidR="008F54B2">
        <w:rPr>
          <w:rFonts w:ascii="Palatino Linotype" w:hAnsi="Palatino Linotype"/>
          <w:color w:val="000000"/>
        </w:rPr>
        <w:t>,</w:t>
      </w:r>
      <w:r>
        <w:rPr>
          <w:rFonts w:ascii="Palatino Linotype" w:hAnsi="Palatino Linotype"/>
          <w:color w:val="000000"/>
        </w:rPr>
        <w:t xml:space="preserve"> y como confidencial, los datos que ab</w:t>
      </w:r>
      <w:r w:rsidR="00813A4C">
        <w:rPr>
          <w:rFonts w:ascii="Palatino Linotype" w:hAnsi="Palatino Linotype"/>
          <w:color w:val="000000"/>
        </w:rPr>
        <w:t xml:space="preserve">ordaremos en el </w:t>
      </w:r>
      <w:r w:rsidR="00813A4C" w:rsidRPr="008D1BFC">
        <w:rPr>
          <w:rFonts w:ascii="Palatino Linotype" w:hAnsi="Palatino Linotype"/>
          <w:color w:val="000000"/>
        </w:rPr>
        <w:t>Considerando Quin</w:t>
      </w:r>
      <w:r w:rsidRPr="008D1BFC">
        <w:rPr>
          <w:rFonts w:ascii="Palatino Linotype" w:hAnsi="Palatino Linotype"/>
          <w:color w:val="000000"/>
        </w:rPr>
        <w:t>to.</w:t>
      </w:r>
    </w:p>
    <w:p w14:paraId="0FE68906" w14:textId="65145DF8" w:rsidR="009A61CA" w:rsidRDefault="009A61CA" w:rsidP="009A61CA">
      <w:pPr>
        <w:pStyle w:val="Prrafodelista"/>
        <w:numPr>
          <w:ilvl w:val="0"/>
          <w:numId w:val="38"/>
        </w:numPr>
        <w:spacing w:before="240" w:after="240"/>
        <w:jc w:val="both"/>
        <w:rPr>
          <w:rFonts w:ascii="Palatino Linotype" w:hAnsi="Palatino Linotype"/>
          <w:i/>
          <w:color w:val="000000"/>
        </w:rPr>
      </w:pPr>
      <w:r w:rsidRPr="009A61CA">
        <w:rPr>
          <w:rFonts w:ascii="Palatino Linotype" w:hAnsi="Palatino Linotype"/>
          <w:i/>
          <w:color w:val="000000"/>
        </w:rPr>
        <w:t xml:space="preserve">DESDE CUANDO INGRESO A LA POLICIA MUNICIPAL; </w:t>
      </w:r>
    </w:p>
    <w:p w14:paraId="5F6E7230" w14:textId="0C25539A" w:rsidR="00077832" w:rsidRDefault="008F54B2" w:rsidP="00A301A8">
      <w:pPr>
        <w:spacing w:before="240" w:after="240" w:line="360" w:lineRule="auto"/>
        <w:jc w:val="both"/>
        <w:rPr>
          <w:rFonts w:ascii="Palatino Linotype" w:hAnsi="Palatino Linotype"/>
          <w:color w:val="000000"/>
        </w:rPr>
      </w:pPr>
      <w:r>
        <w:rPr>
          <w:rFonts w:ascii="Palatino Linotype" w:hAnsi="Palatino Linotype"/>
          <w:color w:val="000000"/>
        </w:rPr>
        <w:t>En atención al numeral que nos ocupa</w:t>
      </w:r>
      <w:r w:rsidR="00A301A8" w:rsidRPr="00A301A8">
        <w:rPr>
          <w:rFonts w:ascii="Palatino Linotype" w:hAnsi="Palatino Linotype"/>
          <w:color w:val="000000"/>
        </w:rPr>
        <w:t>,</w:t>
      </w:r>
      <w:r>
        <w:rPr>
          <w:rFonts w:ascii="Palatino Linotype" w:hAnsi="Palatino Linotype"/>
          <w:color w:val="000000"/>
        </w:rPr>
        <w:t xml:space="preserve"> se considera que</w:t>
      </w:r>
      <w:r w:rsidR="00A301A8" w:rsidRPr="00A301A8">
        <w:rPr>
          <w:rFonts w:ascii="Palatino Linotype" w:hAnsi="Palatino Linotype"/>
          <w:color w:val="000000"/>
        </w:rPr>
        <w:t xml:space="preserve"> esta información es pública,</w:t>
      </w:r>
      <w:r w:rsidR="008D0EA0" w:rsidRPr="008D0EA0">
        <w:rPr>
          <w:rFonts w:ascii="Palatino Linotype" w:hAnsi="Palatino Linotype"/>
          <w:color w:val="000000"/>
        </w:rPr>
        <w:t xml:space="preserve"> </w:t>
      </w:r>
      <w:r w:rsidR="008D0EA0">
        <w:rPr>
          <w:rFonts w:ascii="Palatino Linotype" w:hAnsi="Palatino Linotype"/>
          <w:color w:val="000000"/>
        </w:rPr>
        <w:t>por tratarse de</w:t>
      </w:r>
      <w:r>
        <w:rPr>
          <w:rFonts w:ascii="Palatino Linotype" w:hAnsi="Palatino Linotype"/>
          <w:color w:val="000000"/>
        </w:rPr>
        <w:t>l inicio de la relación laboral</w:t>
      </w:r>
      <w:r w:rsidR="00062232">
        <w:rPr>
          <w:rFonts w:ascii="Palatino Linotype" w:hAnsi="Palatino Linotype"/>
          <w:color w:val="000000"/>
        </w:rPr>
        <w:t xml:space="preserve"> con e</w:t>
      </w:r>
      <w:r>
        <w:rPr>
          <w:rFonts w:ascii="Palatino Linotype" w:hAnsi="Palatino Linotype"/>
          <w:color w:val="000000"/>
        </w:rPr>
        <w:t>l Ayuntamiento de Ecatepec de Morelos, que es</w:t>
      </w:r>
      <w:r w:rsidR="008D0EA0">
        <w:rPr>
          <w:rFonts w:ascii="Palatino Linotype" w:hAnsi="Palatino Linotype"/>
          <w:color w:val="000000"/>
        </w:rPr>
        <w:t xml:space="preserve"> la </w:t>
      </w:r>
      <w:r w:rsidR="008D0EA0" w:rsidRPr="008D0EA0">
        <w:rPr>
          <w:rFonts w:ascii="Palatino Linotype" w:hAnsi="Palatino Linotype"/>
          <w:color w:val="000000"/>
        </w:rPr>
        <w:t xml:space="preserve">formalización de un trabajador </w:t>
      </w:r>
      <w:r>
        <w:rPr>
          <w:rFonts w:ascii="Palatino Linotype" w:hAnsi="Palatino Linotype"/>
          <w:color w:val="000000"/>
        </w:rPr>
        <w:t xml:space="preserve">para incorporarse a </w:t>
      </w:r>
      <w:r w:rsidR="00062232">
        <w:rPr>
          <w:rFonts w:ascii="Palatino Linotype" w:hAnsi="Palatino Linotype"/>
          <w:color w:val="000000"/>
        </w:rPr>
        <w:t>laborar</w:t>
      </w:r>
      <w:r>
        <w:rPr>
          <w:rFonts w:ascii="Palatino Linotype" w:hAnsi="Palatino Linotype"/>
          <w:color w:val="000000"/>
        </w:rPr>
        <w:t xml:space="preserve">,  y </w:t>
      </w:r>
      <w:r w:rsidR="008D0EA0" w:rsidRPr="008D0EA0">
        <w:rPr>
          <w:rFonts w:ascii="Palatino Linotype" w:hAnsi="Palatino Linotype"/>
          <w:color w:val="000000"/>
        </w:rPr>
        <w:t xml:space="preserve">que cuenta con todos </w:t>
      </w:r>
      <w:r>
        <w:rPr>
          <w:rFonts w:ascii="Palatino Linotype" w:hAnsi="Palatino Linotype"/>
          <w:color w:val="000000"/>
        </w:rPr>
        <w:t>los requisitos legales y administrativos para ello,</w:t>
      </w:r>
      <w:r w:rsidR="00A301A8" w:rsidRPr="00A301A8">
        <w:rPr>
          <w:rFonts w:ascii="Palatino Linotype" w:hAnsi="Palatino Linotype"/>
          <w:color w:val="000000"/>
        </w:rPr>
        <w:t xml:space="preserve"> por tanto</w:t>
      </w:r>
      <w:r>
        <w:rPr>
          <w:rFonts w:ascii="Palatino Linotype" w:hAnsi="Palatino Linotype"/>
          <w:color w:val="000000"/>
        </w:rPr>
        <w:t xml:space="preserve">, </w:t>
      </w:r>
      <w:r w:rsidR="00A301A8" w:rsidRPr="00A301A8">
        <w:rPr>
          <w:rFonts w:ascii="Palatino Linotype" w:hAnsi="Palatino Linotype"/>
          <w:color w:val="000000"/>
        </w:rPr>
        <w:t xml:space="preserve">a través de la Tesorería Municipal, </w:t>
      </w:r>
      <w:r w:rsidR="00A301A8">
        <w:rPr>
          <w:rFonts w:ascii="Palatino Linotype" w:hAnsi="Palatino Linotype"/>
          <w:color w:val="000000"/>
        </w:rPr>
        <w:t xml:space="preserve">en atención a la </w:t>
      </w:r>
      <w:r w:rsidR="00A301A8" w:rsidRPr="00A301A8">
        <w:rPr>
          <w:rFonts w:ascii="Palatino Linotype" w:hAnsi="Palatino Linotype"/>
          <w:color w:val="000000"/>
        </w:rPr>
        <w:t>fracción</w:t>
      </w:r>
      <w:r w:rsidR="00A301A8" w:rsidRPr="00A301A8">
        <w:t xml:space="preserve"> </w:t>
      </w:r>
      <w:r w:rsidR="00A301A8" w:rsidRPr="00A301A8">
        <w:rPr>
          <w:rFonts w:ascii="Palatino Linotype" w:hAnsi="Palatino Linotype"/>
          <w:color w:val="000000"/>
        </w:rPr>
        <w:t>XLIV</w:t>
      </w:r>
      <w:r>
        <w:rPr>
          <w:rFonts w:ascii="Palatino Linotype" w:hAnsi="Palatino Linotype"/>
          <w:color w:val="000000"/>
        </w:rPr>
        <w:t xml:space="preserve"> </w:t>
      </w:r>
      <w:r w:rsidR="00A301A8">
        <w:rPr>
          <w:rFonts w:ascii="Palatino Linotype" w:hAnsi="Palatino Linotype"/>
          <w:color w:val="000000"/>
        </w:rPr>
        <w:t>d</w:t>
      </w:r>
      <w:r w:rsidR="00A301A8" w:rsidRPr="00A301A8">
        <w:rPr>
          <w:rFonts w:ascii="Palatino Linotype" w:hAnsi="Palatino Linotype"/>
          <w:color w:val="000000"/>
        </w:rPr>
        <w:t>el artículo 29 del Reglamento Interno de la Administración Pública Municipal de Ecatepec de Morelos 2019 -2021</w:t>
      </w:r>
      <w:r w:rsidR="00A301A8">
        <w:rPr>
          <w:rFonts w:ascii="Palatino Linotype" w:hAnsi="Palatino Linotype"/>
          <w:color w:val="000000"/>
        </w:rPr>
        <w:t>, que a la letra indica:</w:t>
      </w:r>
    </w:p>
    <w:p w14:paraId="72403D02" w14:textId="77777777" w:rsidR="008D0EA0" w:rsidRPr="008D0EA0" w:rsidRDefault="008D0EA0" w:rsidP="008D0EA0">
      <w:pPr>
        <w:spacing w:before="240" w:after="240" w:line="360" w:lineRule="auto"/>
        <w:ind w:left="709" w:right="758"/>
        <w:jc w:val="both"/>
        <w:rPr>
          <w:rFonts w:ascii="Palatino Linotype" w:hAnsi="Palatino Linotype"/>
          <w:i/>
          <w:sz w:val="22"/>
          <w:szCs w:val="22"/>
        </w:rPr>
      </w:pPr>
      <w:r w:rsidRPr="008D0EA0">
        <w:rPr>
          <w:rFonts w:ascii="Palatino Linotype" w:hAnsi="Palatino Linotype"/>
          <w:b/>
          <w:i/>
          <w:sz w:val="22"/>
          <w:szCs w:val="22"/>
        </w:rPr>
        <w:t>Artículo 29.</w:t>
      </w:r>
      <w:r w:rsidRPr="008D0EA0">
        <w:rPr>
          <w:rFonts w:ascii="Palatino Linotype" w:hAnsi="Palatino Linotype"/>
          <w:i/>
          <w:sz w:val="22"/>
          <w:szCs w:val="22"/>
        </w:rPr>
        <w:t xml:space="preserve"> […]</w:t>
      </w:r>
    </w:p>
    <w:p w14:paraId="26E72E76" w14:textId="4384A812" w:rsidR="00077832" w:rsidRDefault="00A301A8" w:rsidP="008D0EA0">
      <w:pPr>
        <w:spacing w:before="240" w:after="240" w:line="360" w:lineRule="auto"/>
        <w:ind w:left="709" w:right="758"/>
        <w:jc w:val="both"/>
        <w:rPr>
          <w:rFonts w:ascii="Palatino Linotype" w:hAnsi="Palatino Linotype"/>
          <w:i/>
          <w:color w:val="000000"/>
          <w:sz w:val="22"/>
          <w:szCs w:val="22"/>
        </w:rPr>
      </w:pPr>
      <w:r w:rsidRPr="008F54B2">
        <w:rPr>
          <w:rFonts w:ascii="Palatino Linotype" w:hAnsi="Palatino Linotype"/>
          <w:b/>
          <w:i/>
          <w:sz w:val="22"/>
          <w:szCs w:val="22"/>
        </w:rPr>
        <w:t>XLVI.</w:t>
      </w:r>
      <w:r w:rsidRPr="008D0EA0">
        <w:rPr>
          <w:rFonts w:ascii="Palatino Linotype" w:hAnsi="Palatino Linotype"/>
          <w:i/>
          <w:sz w:val="22"/>
          <w:szCs w:val="22"/>
        </w:rPr>
        <w:t xml:space="preserve"> </w:t>
      </w:r>
      <w:r w:rsidRPr="008F54B2">
        <w:rPr>
          <w:rFonts w:ascii="Palatino Linotype" w:hAnsi="Palatino Linotype"/>
          <w:b/>
          <w:i/>
          <w:sz w:val="22"/>
          <w:szCs w:val="22"/>
        </w:rPr>
        <w:t>Llevar el control y registro de los nombramientos</w:t>
      </w:r>
      <w:r w:rsidRPr="008D0EA0">
        <w:rPr>
          <w:rFonts w:ascii="Palatino Linotype" w:hAnsi="Palatino Linotype"/>
          <w:i/>
          <w:sz w:val="22"/>
          <w:szCs w:val="22"/>
        </w:rPr>
        <w:t xml:space="preserve">, remociones, renuncias, licencias, cambios de adscripción, promociones, incapacidades, vacaciones y </w:t>
      </w:r>
      <w:r w:rsidRPr="008F54B2">
        <w:rPr>
          <w:rFonts w:ascii="Palatino Linotype" w:hAnsi="Palatino Linotype"/>
          <w:b/>
          <w:i/>
          <w:sz w:val="22"/>
          <w:szCs w:val="22"/>
        </w:rPr>
        <w:t>demás incidencias relacionadas con los servidores públicos Municipales</w:t>
      </w:r>
      <w:r w:rsidRPr="008D0EA0">
        <w:rPr>
          <w:rFonts w:ascii="Palatino Linotype" w:hAnsi="Palatino Linotype"/>
          <w:i/>
          <w:sz w:val="22"/>
          <w:szCs w:val="22"/>
        </w:rPr>
        <w:t>;</w:t>
      </w:r>
    </w:p>
    <w:p w14:paraId="5330A456" w14:textId="7E4E074B" w:rsidR="008D0EA0" w:rsidRPr="008D0EA0" w:rsidRDefault="00062232" w:rsidP="008D0EA0">
      <w:pPr>
        <w:spacing w:before="240" w:after="240" w:line="360" w:lineRule="auto"/>
        <w:ind w:right="49"/>
        <w:jc w:val="both"/>
        <w:rPr>
          <w:rFonts w:ascii="Palatino Linotype" w:hAnsi="Palatino Linotype"/>
          <w:color w:val="000000"/>
        </w:rPr>
      </w:pPr>
      <w:r>
        <w:rPr>
          <w:rFonts w:ascii="Palatino Linotype" w:hAnsi="Palatino Linotype"/>
          <w:color w:val="000000"/>
        </w:rPr>
        <w:lastRenderedPageBreak/>
        <w:t>C</w:t>
      </w:r>
      <w:r w:rsidR="008F54B2">
        <w:rPr>
          <w:rFonts w:ascii="Palatino Linotype" w:hAnsi="Palatino Linotype"/>
          <w:color w:val="000000"/>
        </w:rPr>
        <w:t>orresponde a l</w:t>
      </w:r>
      <w:r w:rsidR="008D0EA0" w:rsidRPr="008D0EA0">
        <w:rPr>
          <w:rFonts w:ascii="Palatino Linotype" w:hAnsi="Palatino Linotype"/>
          <w:color w:val="000000"/>
        </w:rPr>
        <w:t>a Tesorería Municipal dar</w:t>
      </w:r>
      <w:r w:rsidR="008F54B2">
        <w:rPr>
          <w:rFonts w:ascii="Palatino Linotype" w:hAnsi="Palatino Linotype"/>
          <w:color w:val="000000"/>
        </w:rPr>
        <w:t xml:space="preserve"> </w:t>
      </w:r>
      <w:r w:rsidR="008D0EA0" w:rsidRPr="008D0EA0">
        <w:rPr>
          <w:rFonts w:ascii="Palatino Linotype" w:hAnsi="Palatino Linotype"/>
          <w:color w:val="000000"/>
        </w:rPr>
        <w:t xml:space="preserve">a conocer la fecha en la que ingresó el Policía Municipal </w:t>
      </w:r>
      <w:r w:rsidR="008D0EA0">
        <w:rPr>
          <w:rFonts w:ascii="Palatino Linotype" w:hAnsi="Palatino Linotype"/>
          <w:color w:val="000000"/>
        </w:rPr>
        <w:t>a la Dirección General de Prevención y Seguridad Ciudadana, sin proporcionar ningún otro dato que facilite su identificación</w:t>
      </w:r>
      <w:r w:rsidR="008F54B2">
        <w:rPr>
          <w:rFonts w:ascii="Palatino Linotype" w:hAnsi="Palatino Linotype"/>
          <w:color w:val="000000"/>
        </w:rPr>
        <w:t>, Por tanto de instruye a la Unidad de Transparencia a fin de que realice el requerimiento a dicha unidad, de conformidad con la fracción IV, del artículo 50 de la Ley en la Materia</w:t>
      </w:r>
      <w:r w:rsidR="008D0EA0">
        <w:rPr>
          <w:rFonts w:ascii="Palatino Linotype" w:hAnsi="Palatino Linotype"/>
          <w:color w:val="000000"/>
        </w:rPr>
        <w:t>.</w:t>
      </w:r>
    </w:p>
    <w:p w14:paraId="181F8162" w14:textId="0BB341A8" w:rsidR="00062232" w:rsidRPr="00062232" w:rsidRDefault="00062232" w:rsidP="00077832">
      <w:pPr>
        <w:spacing w:before="240" w:after="240"/>
        <w:jc w:val="both"/>
        <w:rPr>
          <w:rFonts w:ascii="Palatino Linotype" w:hAnsi="Palatino Linotype"/>
          <w:color w:val="000000"/>
        </w:rPr>
      </w:pPr>
      <w:r>
        <w:rPr>
          <w:rFonts w:ascii="Palatino Linotype" w:hAnsi="Palatino Linotype"/>
          <w:color w:val="000000"/>
        </w:rPr>
        <w:t>Por cuanto hace a los numerales:</w:t>
      </w:r>
    </w:p>
    <w:p w14:paraId="176A2478" w14:textId="77777777" w:rsidR="00A75E36" w:rsidRPr="0009726A" w:rsidRDefault="00A75E36" w:rsidP="00077832">
      <w:pPr>
        <w:autoSpaceDE w:val="0"/>
        <w:autoSpaceDN w:val="0"/>
        <w:adjustRightInd w:val="0"/>
        <w:spacing w:before="240" w:after="160"/>
        <w:ind w:firstLine="284"/>
        <w:jc w:val="both"/>
        <w:rPr>
          <w:rFonts w:ascii="Palatino Linotype" w:eastAsiaTheme="minorEastAsia" w:hAnsi="Palatino Linotype" w:cs="Bookman Old Style"/>
          <w:i/>
          <w:lang w:val="es-MX"/>
        </w:rPr>
      </w:pPr>
      <w:r w:rsidRPr="0009726A">
        <w:rPr>
          <w:rFonts w:ascii="Palatino Linotype" w:eastAsiaTheme="minorEastAsia" w:hAnsi="Palatino Linotype" w:cs="Bookman Old Style"/>
          <w:i/>
          <w:lang w:val="es-MX"/>
        </w:rPr>
        <w:t>5.</w:t>
      </w:r>
      <w:r w:rsidRPr="0009726A">
        <w:rPr>
          <w:rFonts w:ascii="Palatino Linotype" w:eastAsiaTheme="minorEastAsia" w:hAnsi="Palatino Linotype" w:cs="Bookman Old Style"/>
          <w:i/>
          <w:lang w:val="es-MX"/>
        </w:rPr>
        <w:tab/>
        <w:t>DIRECCION PERSONAL;</w:t>
      </w:r>
    </w:p>
    <w:p w14:paraId="5E05D281" w14:textId="1A935049" w:rsidR="00A75E36" w:rsidRPr="0009726A" w:rsidRDefault="00A75E36" w:rsidP="00077832">
      <w:pPr>
        <w:autoSpaceDE w:val="0"/>
        <w:autoSpaceDN w:val="0"/>
        <w:adjustRightInd w:val="0"/>
        <w:spacing w:before="240" w:after="160"/>
        <w:ind w:firstLine="284"/>
        <w:jc w:val="both"/>
        <w:rPr>
          <w:rFonts w:ascii="Palatino Linotype" w:eastAsiaTheme="minorEastAsia" w:hAnsi="Palatino Linotype" w:cs="Bookman Old Style"/>
          <w:i/>
          <w:lang w:val="es-MX"/>
        </w:rPr>
      </w:pPr>
      <w:r w:rsidRPr="0009726A">
        <w:rPr>
          <w:rFonts w:ascii="Palatino Linotype" w:eastAsiaTheme="minorEastAsia" w:hAnsi="Palatino Linotype" w:cs="Bookman Old Style"/>
          <w:i/>
          <w:lang w:val="es-MX"/>
        </w:rPr>
        <w:t>7.</w:t>
      </w:r>
      <w:r w:rsidRPr="0009726A">
        <w:rPr>
          <w:rFonts w:ascii="Palatino Linotype" w:eastAsiaTheme="minorEastAsia" w:hAnsi="Palatino Linotype" w:cs="Bookman Old Style"/>
          <w:i/>
          <w:lang w:val="es-MX"/>
        </w:rPr>
        <w:tab/>
        <w:t xml:space="preserve">ANTECEDENTES PENALES; </w:t>
      </w:r>
      <w:r w:rsidR="00062232">
        <w:rPr>
          <w:rFonts w:ascii="Palatino Linotype" w:eastAsiaTheme="minorEastAsia" w:hAnsi="Palatino Linotype" w:cs="Bookman Old Style"/>
          <w:i/>
          <w:lang w:val="es-MX"/>
        </w:rPr>
        <w:t>y</w:t>
      </w:r>
    </w:p>
    <w:p w14:paraId="2B7DF7FC" w14:textId="5EFB879A" w:rsidR="00A60766" w:rsidRPr="00A60766" w:rsidRDefault="00A75E36" w:rsidP="00062232">
      <w:pPr>
        <w:autoSpaceDE w:val="0"/>
        <w:autoSpaceDN w:val="0"/>
        <w:adjustRightInd w:val="0"/>
        <w:spacing w:before="240" w:after="160"/>
        <w:ind w:firstLine="284"/>
        <w:jc w:val="both"/>
        <w:rPr>
          <w:rFonts w:ascii="Palatino Linotype" w:eastAsiaTheme="minorEastAsia" w:hAnsi="Palatino Linotype" w:cs="Bookman Old Style"/>
          <w:i/>
          <w:lang w:val="es-MX"/>
        </w:rPr>
      </w:pPr>
      <w:r w:rsidRPr="0009726A">
        <w:rPr>
          <w:rFonts w:ascii="Palatino Linotype" w:eastAsiaTheme="minorEastAsia" w:hAnsi="Palatino Linotype" w:cs="Bookman Old Style"/>
          <w:i/>
          <w:lang w:val="es-MX"/>
        </w:rPr>
        <w:t>8.</w:t>
      </w:r>
      <w:r w:rsidRPr="0009726A">
        <w:rPr>
          <w:rFonts w:ascii="Palatino Linotype" w:eastAsiaTheme="minorEastAsia" w:hAnsi="Palatino Linotype" w:cs="Bookman Old Style"/>
          <w:i/>
          <w:lang w:val="es-MX"/>
        </w:rPr>
        <w:tab/>
        <w:t>EL EXAMEN DEL ANTIDOPIN</w:t>
      </w:r>
      <w:r w:rsidR="002E09B5">
        <w:rPr>
          <w:rFonts w:ascii="Palatino Linotype" w:eastAsiaTheme="minorEastAsia" w:hAnsi="Palatino Linotype" w:cs="Bookman Old Style"/>
          <w:i/>
          <w:lang w:val="es-MX"/>
        </w:rPr>
        <w:t>G</w:t>
      </w:r>
      <w:r w:rsidRPr="0009726A">
        <w:rPr>
          <w:rFonts w:ascii="Palatino Linotype" w:eastAsiaTheme="minorEastAsia" w:hAnsi="Palatino Linotype" w:cs="Bookman Old Style"/>
          <w:i/>
          <w:lang w:val="es-MX"/>
        </w:rPr>
        <w:t>;</w:t>
      </w:r>
    </w:p>
    <w:p w14:paraId="0A76357D" w14:textId="30422128" w:rsidR="00A75E36" w:rsidRPr="00824C3A" w:rsidRDefault="00A75E36" w:rsidP="00A75E36">
      <w:pPr>
        <w:autoSpaceDE w:val="0"/>
        <w:autoSpaceDN w:val="0"/>
        <w:adjustRightInd w:val="0"/>
        <w:spacing w:before="240" w:after="160" w:line="360" w:lineRule="auto"/>
        <w:jc w:val="both"/>
        <w:rPr>
          <w:rFonts w:ascii="Palatino Linotype" w:eastAsiaTheme="minorEastAsia" w:hAnsi="Palatino Linotype" w:cs="Bookman Old Style"/>
          <w:lang w:val="es-MX"/>
        </w:rPr>
      </w:pPr>
      <w:r w:rsidRPr="0009726A">
        <w:rPr>
          <w:rFonts w:ascii="Palatino Linotype" w:eastAsiaTheme="minorEastAsia" w:hAnsi="Palatino Linotype" w:cs="Bookman Old Style"/>
          <w:lang w:val="es-MX"/>
        </w:rPr>
        <w:t xml:space="preserve">Es preciso </w:t>
      </w:r>
      <w:r w:rsidR="008E435D">
        <w:rPr>
          <w:rFonts w:ascii="Palatino Linotype" w:eastAsiaTheme="minorEastAsia" w:hAnsi="Palatino Linotype" w:cs="Bookman Old Style"/>
          <w:lang w:val="es-MX"/>
        </w:rPr>
        <w:t>señalar</w:t>
      </w:r>
      <w:r w:rsidRPr="0009726A">
        <w:rPr>
          <w:rFonts w:ascii="Palatino Linotype" w:eastAsiaTheme="minorEastAsia" w:hAnsi="Palatino Linotype" w:cs="Bookman Old Style"/>
          <w:lang w:val="es-MX"/>
        </w:rPr>
        <w:t xml:space="preserve"> que esta información es confidencial, toda vez que da a conocer aspectos de la vida privada</w:t>
      </w:r>
      <w:r w:rsidR="008E435D">
        <w:rPr>
          <w:rFonts w:ascii="Palatino Linotype" w:eastAsiaTheme="minorEastAsia" w:hAnsi="Palatino Linotype" w:cs="Bookman Old Style"/>
          <w:lang w:val="es-MX"/>
        </w:rPr>
        <w:t>, no en la labor que desempeña como elemento policial sino en su vida privada e intimidad</w:t>
      </w:r>
      <w:r>
        <w:rPr>
          <w:rFonts w:ascii="Palatino Linotype" w:eastAsiaTheme="minorEastAsia" w:hAnsi="Palatino Linotype" w:cs="Bookman Old Style"/>
          <w:lang w:val="es-MX"/>
        </w:rPr>
        <w:t xml:space="preserve">, </w:t>
      </w:r>
      <w:r w:rsidR="00A248A0">
        <w:rPr>
          <w:rFonts w:ascii="Palatino Linotype" w:eastAsiaTheme="minorEastAsia" w:hAnsi="Palatino Linotype" w:cs="Bookman Old Style"/>
          <w:lang w:val="es-MX"/>
        </w:rPr>
        <w:t>en atención a ello,</w:t>
      </w:r>
      <w:r w:rsidRPr="00A9657D">
        <w:rPr>
          <w:rFonts w:ascii="Palatino Linotype" w:hAnsi="Palatino Linotype"/>
          <w:lang w:eastAsia="es-MX"/>
        </w:rPr>
        <w:t xml:space="preserve"> los art</w:t>
      </w:r>
      <w:r>
        <w:rPr>
          <w:rFonts w:ascii="Palatino Linotype" w:hAnsi="Palatino Linotype"/>
          <w:lang w:eastAsia="es-MX"/>
        </w:rPr>
        <w:t>ículos 3 fracciones IX, XX, XXI y</w:t>
      </w:r>
      <w:r w:rsidRPr="00A9657D">
        <w:rPr>
          <w:rFonts w:ascii="Palatino Linotype" w:hAnsi="Palatino Linotype"/>
          <w:lang w:eastAsia="es-MX"/>
        </w:rPr>
        <w:t xml:space="preserve"> XXXII</w:t>
      </w:r>
      <w:r>
        <w:rPr>
          <w:rFonts w:ascii="Palatino Linotype" w:hAnsi="Palatino Linotype"/>
          <w:lang w:eastAsia="es-MX"/>
        </w:rPr>
        <w:t>; y 6</w:t>
      </w:r>
      <w:r w:rsidRPr="00A9657D">
        <w:rPr>
          <w:rFonts w:ascii="Palatino Linotype" w:hAnsi="Palatino Linotype"/>
          <w:lang w:eastAsia="es-MX"/>
        </w:rPr>
        <w:t>, de la Ley de Transparencia y Acceso a la Información Pública del Estado de México y Municipios vigente establecen:</w:t>
      </w:r>
    </w:p>
    <w:p w14:paraId="73EEA4B8" w14:textId="77777777" w:rsidR="00A75E36" w:rsidRPr="00A9657D" w:rsidRDefault="00A75E36" w:rsidP="00A75E36">
      <w:pPr>
        <w:shd w:val="clear" w:color="auto" w:fill="FFFFFF"/>
        <w:ind w:left="851" w:right="851"/>
        <w:jc w:val="both"/>
        <w:rPr>
          <w:rFonts w:ascii="Palatino Linotype" w:hAnsi="Palatino Linotype"/>
          <w:sz w:val="22"/>
          <w:szCs w:val="22"/>
          <w:lang w:eastAsia="es-MX"/>
        </w:rPr>
      </w:pPr>
      <w:r w:rsidRPr="00A9657D">
        <w:rPr>
          <w:rFonts w:ascii="Palatino Linotype" w:hAnsi="Palatino Linotype"/>
          <w:b/>
          <w:bCs/>
          <w:i/>
          <w:iCs/>
          <w:sz w:val="22"/>
          <w:szCs w:val="22"/>
          <w:lang w:eastAsia="es-MX"/>
        </w:rPr>
        <w:t> “Artículo 3. Para los efectos de la presente Ley se entenderá por:</w:t>
      </w:r>
    </w:p>
    <w:p w14:paraId="25321C69" w14:textId="77777777" w:rsidR="00A75E36" w:rsidRPr="00A9657D" w:rsidRDefault="00A75E36" w:rsidP="00A75E36">
      <w:pPr>
        <w:shd w:val="clear" w:color="auto" w:fill="FFFFFF"/>
        <w:ind w:left="851" w:right="851"/>
        <w:jc w:val="both"/>
        <w:rPr>
          <w:rFonts w:ascii="Palatino Linotype" w:hAnsi="Palatino Linotype"/>
          <w:sz w:val="22"/>
          <w:szCs w:val="22"/>
          <w:lang w:eastAsia="es-MX"/>
        </w:rPr>
      </w:pPr>
      <w:r>
        <w:rPr>
          <w:rFonts w:ascii="Palatino Linotype" w:hAnsi="Palatino Linotype"/>
          <w:bCs/>
          <w:i/>
          <w:iCs/>
          <w:sz w:val="22"/>
          <w:szCs w:val="22"/>
          <w:lang w:eastAsia="es-MX"/>
        </w:rPr>
        <w:t>[…]</w:t>
      </w:r>
    </w:p>
    <w:p w14:paraId="0E789B79" w14:textId="77777777" w:rsidR="00A75E36" w:rsidRPr="00A9657D" w:rsidRDefault="00A75E36" w:rsidP="00A75E36">
      <w:pPr>
        <w:shd w:val="clear" w:color="auto" w:fill="FFFFFF"/>
        <w:ind w:left="851" w:right="851"/>
        <w:jc w:val="both"/>
        <w:rPr>
          <w:rFonts w:ascii="Palatino Linotype" w:hAnsi="Palatino Linotype"/>
          <w:sz w:val="22"/>
          <w:szCs w:val="22"/>
          <w:lang w:eastAsia="es-MX"/>
        </w:rPr>
      </w:pPr>
      <w:r w:rsidRPr="00A9657D">
        <w:rPr>
          <w:rFonts w:ascii="Palatino Linotype" w:hAnsi="Palatino Linotype"/>
          <w:b/>
          <w:bCs/>
          <w:i/>
          <w:iCs/>
          <w:sz w:val="22"/>
          <w:szCs w:val="22"/>
          <w:lang w:eastAsia="es-MX"/>
        </w:rPr>
        <w:t>IX. Datos personales:</w:t>
      </w:r>
      <w:r w:rsidRPr="00A9657D">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43F134B1" w14:textId="2BDFFF18" w:rsidR="00A75E36" w:rsidRPr="00A9657D" w:rsidRDefault="001C69AC" w:rsidP="00A75E36">
      <w:pPr>
        <w:shd w:val="clear" w:color="auto" w:fill="FFFFFF"/>
        <w:ind w:left="851" w:right="851"/>
        <w:jc w:val="both"/>
        <w:rPr>
          <w:rFonts w:ascii="Palatino Linotype" w:hAnsi="Palatino Linotype"/>
          <w:bCs/>
          <w:i/>
          <w:iCs/>
          <w:sz w:val="22"/>
          <w:szCs w:val="22"/>
          <w:lang w:eastAsia="es-MX"/>
        </w:rPr>
      </w:pPr>
      <w:r>
        <w:rPr>
          <w:rFonts w:ascii="Palatino Linotype" w:hAnsi="Palatino Linotype"/>
          <w:bCs/>
          <w:i/>
          <w:iCs/>
          <w:sz w:val="22"/>
          <w:szCs w:val="22"/>
          <w:lang w:eastAsia="es-MX"/>
        </w:rPr>
        <w:t>[…]</w:t>
      </w:r>
    </w:p>
    <w:p w14:paraId="177F4BEF" w14:textId="77777777" w:rsidR="00A75E36" w:rsidRPr="00A9657D" w:rsidRDefault="00A75E36" w:rsidP="00A75E36">
      <w:pPr>
        <w:shd w:val="clear" w:color="auto" w:fill="FFFFFF"/>
        <w:ind w:left="851" w:right="851"/>
        <w:jc w:val="both"/>
        <w:rPr>
          <w:rFonts w:ascii="Palatino Linotype" w:hAnsi="Palatino Linotype"/>
          <w:i/>
          <w:iCs/>
          <w:sz w:val="22"/>
          <w:szCs w:val="22"/>
          <w:lang w:eastAsia="es-MX"/>
        </w:rPr>
      </w:pPr>
      <w:r w:rsidRPr="00A9657D">
        <w:rPr>
          <w:rFonts w:ascii="Palatino Linotype" w:hAnsi="Palatino Linotype"/>
          <w:b/>
          <w:bCs/>
          <w:i/>
          <w:iCs/>
          <w:sz w:val="22"/>
          <w:szCs w:val="22"/>
          <w:lang w:eastAsia="es-MX"/>
        </w:rPr>
        <w:t>XX. Información clasificada:</w:t>
      </w:r>
      <w:r w:rsidRPr="00A9657D">
        <w:rPr>
          <w:rFonts w:ascii="Palatino Linotype" w:hAnsi="Palatino Linotype"/>
          <w:i/>
          <w:iCs/>
          <w:sz w:val="22"/>
          <w:szCs w:val="22"/>
          <w:lang w:eastAsia="es-MX"/>
        </w:rPr>
        <w:t> Aquella considerada por la presente Ley como reservada o confidencial;</w:t>
      </w:r>
    </w:p>
    <w:p w14:paraId="0990DD4E" w14:textId="3E55BBF2" w:rsidR="00A75E36" w:rsidRPr="00A9657D" w:rsidRDefault="00A75E36" w:rsidP="00A75E36">
      <w:pPr>
        <w:shd w:val="clear" w:color="auto" w:fill="FFFFFF"/>
        <w:ind w:left="851" w:right="851"/>
        <w:jc w:val="both"/>
        <w:rPr>
          <w:rFonts w:ascii="Palatino Linotype" w:hAnsi="Palatino Linotype"/>
          <w:i/>
          <w:iCs/>
          <w:sz w:val="22"/>
          <w:szCs w:val="22"/>
          <w:lang w:eastAsia="es-MX"/>
        </w:rPr>
      </w:pPr>
      <w:r w:rsidRPr="00A9657D">
        <w:rPr>
          <w:rFonts w:ascii="Palatino Linotype" w:hAnsi="Palatino Linotype"/>
          <w:b/>
          <w:bCs/>
          <w:i/>
          <w:iCs/>
          <w:sz w:val="22"/>
          <w:szCs w:val="22"/>
          <w:lang w:eastAsia="es-MX"/>
        </w:rPr>
        <w:t>XXI. Información confidencial:</w:t>
      </w:r>
      <w:r w:rsidRPr="00A9657D">
        <w:rPr>
          <w:rFonts w:ascii="Palatino Linotype" w:hAnsi="Palatino Linotype"/>
          <w:i/>
          <w:iCs/>
          <w:sz w:val="22"/>
          <w:szCs w:val="22"/>
          <w:lang w:eastAsia="es-MX"/>
        </w:rPr>
        <w:t xml:space="preserve"> Se considera como información confidencial los secretos bancario, fiduciario, industrial, comercial, fiscal, bursátil y postal, cuya </w:t>
      </w:r>
      <w:r w:rsidR="001C69AC">
        <w:rPr>
          <w:rFonts w:ascii="Palatino Linotype" w:hAnsi="Palatino Linotype"/>
          <w:i/>
          <w:iCs/>
          <w:sz w:val="22"/>
          <w:szCs w:val="22"/>
          <w:lang w:eastAsia="es-MX"/>
        </w:rPr>
        <w:t>t</w:t>
      </w:r>
      <w:r w:rsidRPr="00A9657D">
        <w:rPr>
          <w:rFonts w:ascii="Palatino Linotype" w:hAnsi="Palatino Linotype"/>
          <w:i/>
          <w:iCs/>
          <w:sz w:val="22"/>
          <w:szCs w:val="22"/>
          <w:lang w:eastAsia="es-MX"/>
        </w:rPr>
        <w:t>itularidad corresponda a particulares, sujetos de derecho internacional o a sujetos obligados cuando no involucren el ejercicio de recursos públicos;</w:t>
      </w:r>
    </w:p>
    <w:p w14:paraId="1586A5C5" w14:textId="1D04B54A" w:rsidR="00A75E36" w:rsidRPr="00A9657D" w:rsidRDefault="001C69AC" w:rsidP="00A75E36">
      <w:pPr>
        <w:shd w:val="clear" w:color="auto" w:fill="FFFFFF"/>
        <w:ind w:left="851" w:right="851"/>
        <w:jc w:val="both"/>
        <w:rPr>
          <w:rFonts w:ascii="Palatino Linotype" w:hAnsi="Palatino Linotype"/>
          <w:bCs/>
          <w:i/>
          <w:iCs/>
          <w:sz w:val="22"/>
          <w:szCs w:val="22"/>
          <w:lang w:eastAsia="es-MX"/>
        </w:rPr>
      </w:pPr>
      <w:r>
        <w:rPr>
          <w:rFonts w:ascii="Palatino Linotype" w:hAnsi="Palatino Linotype"/>
          <w:bCs/>
          <w:i/>
          <w:iCs/>
          <w:sz w:val="22"/>
          <w:szCs w:val="22"/>
          <w:lang w:eastAsia="es-MX"/>
        </w:rPr>
        <w:t>[…]</w:t>
      </w:r>
    </w:p>
    <w:p w14:paraId="69924564" w14:textId="77777777" w:rsidR="00A75E36" w:rsidRPr="00A9657D" w:rsidRDefault="00A75E36" w:rsidP="00A75E36">
      <w:pPr>
        <w:shd w:val="clear" w:color="auto" w:fill="FFFFFF"/>
        <w:ind w:left="851" w:right="851"/>
        <w:jc w:val="both"/>
        <w:rPr>
          <w:rFonts w:ascii="Palatino Linotype" w:hAnsi="Palatino Linotype"/>
          <w:i/>
          <w:iCs/>
          <w:sz w:val="22"/>
          <w:szCs w:val="22"/>
          <w:lang w:eastAsia="es-MX"/>
        </w:rPr>
      </w:pPr>
      <w:r w:rsidRPr="00A9657D">
        <w:rPr>
          <w:rFonts w:ascii="Palatino Linotype" w:hAnsi="Palatino Linotype"/>
          <w:b/>
          <w:bCs/>
          <w:i/>
          <w:iCs/>
          <w:sz w:val="22"/>
          <w:szCs w:val="22"/>
          <w:lang w:eastAsia="es-MX"/>
        </w:rPr>
        <w:lastRenderedPageBreak/>
        <w:t>XXXII. Protección de Datos Personales:</w:t>
      </w:r>
      <w:r w:rsidRPr="00A9657D">
        <w:rPr>
          <w:rFonts w:ascii="Palatino Linotype" w:hAnsi="Palatino Linotype"/>
          <w:i/>
          <w:iCs/>
          <w:sz w:val="22"/>
          <w:szCs w:val="22"/>
          <w:lang w:eastAsia="es-MX"/>
        </w:rPr>
        <w:t> Derecho humano que tutela la privacidad de datos personales en poder de los sujetos obligados y sujetos particulares;</w:t>
      </w:r>
    </w:p>
    <w:p w14:paraId="2B7CEA77" w14:textId="22D46FCA" w:rsidR="00A75E36" w:rsidRPr="00A9657D" w:rsidRDefault="001C69AC" w:rsidP="00A75E36">
      <w:pPr>
        <w:shd w:val="clear" w:color="auto" w:fill="FFFFFF"/>
        <w:ind w:left="851" w:right="851"/>
        <w:jc w:val="both"/>
        <w:rPr>
          <w:rFonts w:ascii="Palatino Linotype" w:hAnsi="Palatino Linotype"/>
          <w:i/>
          <w:iCs/>
          <w:sz w:val="22"/>
          <w:szCs w:val="22"/>
          <w:lang w:eastAsia="es-MX"/>
        </w:rPr>
      </w:pPr>
      <w:r>
        <w:rPr>
          <w:rFonts w:ascii="Palatino Linotype" w:hAnsi="Palatino Linotype"/>
          <w:i/>
          <w:iCs/>
          <w:sz w:val="22"/>
          <w:szCs w:val="22"/>
          <w:lang w:eastAsia="es-MX"/>
        </w:rPr>
        <w:t>[…]</w:t>
      </w:r>
    </w:p>
    <w:p w14:paraId="723BA89A" w14:textId="77777777" w:rsidR="00A75E36" w:rsidRPr="00A9657D" w:rsidRDefault="00A75E36" w:rsidP="00A75E36">
      <w:pPr>
        <w:shd w:val="clear" w:color="auto" w:fill="FFFFFF"/>
        <w:ind w:left="851" w:right="851"/>
        <w:jc w:val="both"/>
        <w:rPr>
          <w:rFonts w:ascii="Palatino Linotype" w:hAnsi="Palatino Linotype"/>
          <w:sz w:val="22"/>
          <w:szCs w:val="22"/>
          <w:lang w:eastAsia="es-MX"/>
        </w:rPr>
      </w:pPr>
      <w:r w:rsidRPr="00A9657D">
        <w:rPr>
          <w:rFonts w:ascii="Palatino Linotype" w:hAnsi="Palatino Linotype"/>
          <w:b/>
          <w:bCs/>
          <w:i/>
          <w:iCs/>
          <w:sz w:val="22"/>
          <w:szCs w:val="22"/>
          <w:lang w:eastAsia="es-MX"/>
        </w:rPr>
        <w:t> Artículo 6.</w:t>
      </w:r>
      <w:r w:rsidRPr="00A9657D">
        <w:rPr>
          <w:rFonts w:ascii="Palatino Linotype" w:hAnsi="Palatino Linotype"/>
          <w:i/>
          <w:iCs/>
          <w:sz w:val="22"/>
          <w:szCs w:val="22"/>
          <w:lang w:eastAsia="es-MX"/>
        </w:rPr>
        <w:t> </w:t>
      </w:r>
      <w:r w:rsidRPr="00824C3A">
        <w:rPr>
          <w:rFonts w:ascii="Palatino Linotype" w:hAnsi="Palatino Linotype"/>
          <w:b/>
          <w:i/>
          <w:iCs/>
          <w:sz w:val="22"/>
          <w:szCs w:val="22"/>
          <w:lang w:eastAsia="es-MX"/>
        </w:rPr>
        <w:t>Los datos personales son irrenunciables, intransferibles e indelegables, por lo que los sujetos obligados no deberán proporcionar o hacer pública la información que contenga,</w:t>
      </w:r>
      <w:r w:rsidRPr="00A9657D">
        <w:rPr>
          <w:rFonts w:ascii="Palatino Linotype" w:hAnsi="Palatino Linotype"/>
          <w:i/>
          <w:iCs/>
          <w:sz w:val="22"/>
          <w:szCs w:val="22"/>
          <w:lang w:eastAsia="es-MX"/>
        </w:rPr>
        <w:t xml:space="preserve">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8D739FD" w14:textId="34348EC8" w:rsidR="00A75E36" w:rsidRPr="00A75E36" w:rsidRDefault="00A75E36" w:rsidP="00A75E36">
      <w:pPr>
        <w:autoSpaceDE w:val="0"/>
        <w:autoSpaceDN w:val="0"/>
        <w:adjustRightInd w:val="0"/>
        <w:spacing w:before="240" w:after="160" w:line="360" w:lineRule="auto"/>
        <w:jc w:val="both"/>
        <w:rPr>
          <w:rFonts w:ascii="Palatino Linotype" w:hAnsi="Palatino Linotype"/>
          <w:lang w:eastAsia="es-MX"/>
        </w:rPr>
      </w:pPr>
      <w:r>
        <w:rPr>
          <w:rFonts w:ascii="Palatino Linotype" w:hAnsi="Palatino Linotype"/>
          <w:lang w:eastAsia="es-MX"/>
        </w:rPr>
        <w:t xml:space="preserve">En este sentido, el </w:t>
      </w:r>
      <w:r w:rsidRPr="00A9657D">
        <w:rPr>
          <w:rFonts w:ascii="Palatino Linotype" w:hAnsi="Palatino Linotype"/>
          <w:lang w:eastAsia="es-MX"/>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026A0913" w14:textId="5F564C2C" w:rsidR="00A75E36" w:rsidRPr="00A75E36" w:rsidRDefault="00A75E36" w:rsidP="00A75E36">
      <w:pPr>
        <w:shd w:val="clear" w:color="auto" w:fill="FFFFFF"/>
        <w:spacing w:before="240" w:after="240" w:line="360" w:lineRule="auto"/>
        <w:ind w:right="51"/>
        <w:jc w:val="both"/>
        <w:rPr>
          <w:rFonts w:ascii="Palatino Linotype" w:hAnsi="Palatino Linotype"/>
          <w:lang w:eastAsia="es-MX"/>
        </w:rPr>
      </w:pPr>
      <w:r w:rsidRPr="00A9657D">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FACACDD" w14:textId="77777777" w:rsidR="00F65922" w:rsidRDefault="00F65922" w:rsidP="00F65922">
      <w:pPr>
        <w:spacing w:line="360" w:lineRule="auto"/>
        <w:jc w:val="both"/>
        <w:rPr>
          <w:rFonts w:ascii="Palatino Linotype" w:hAnsi="Palatino Linotype" w:cs="Segoe UI"/>
        </w:rPr>
      </w:pPr>
      <w:r w:rsidRPr="00A75E36">
        <w:rPr>
          <w:rFonts w:ascii="Palatino Linotype" w:hAnsi="Palatino Linotype"/>
        </w:rPr>
        <w:t xml:space="preserve">Por lo establecido, el </w:t>
      </w:r>
      <w:r w:rsidRPr="00A75E36">
        <w:rPr>
          <w:rFonts w:ascii="Palatino Linotype" w:hAnsi="Palatino Linotype" w:cs="Segoe UI"/>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w:t>
      </w:r>
      <w:r w:rsidRPr="00A75E36">
        <w:rPr>
          <w:rFonts w:ascii="Palatino Linotype" w:hAnsi="Palatino Linotype" w:cs="Segoe UI"/>
        </w:rPr>
        <w:lastRenderedPageBreak/>
        <w:t>Obligado, lo cual encuentra sustento en las tesis jurisprudenciales emitidas por la Suprema corte de Justicia de la Nación, que son del literal siguiente:</w:t>
      </w:r>
      <w:r w:rsidRPr="003759B8">
        <w:rPr>
          <w:rFonts w:ascii="Palatino Linotype" w:hAnsi="Palatino Linotype" w:cs="Segoe UI"/>
        </w:rPr>
        <w:t xml:space="preserve"> </w:t>
      </w:r>
    </w:p>
    <w:p w14:paraId="2E7070C1" w14:textId="77777777" w:rsidR="00F65922" w:rsidRPr="000B398D" w:rsidRDefault="00F65922" w:rsidP="00F65922">
      <w:pPr>
        <w:spacing w:line="360" w:lineRule="auto"/>
        <w:jc w:val="both"/>
        <w:rPr>
          <w:rFonts w:ascii="Palatino Linotype" w:hAnsi="Palatino Linotype" w:cs="Segoe UI"/>
          <w:sz w:val="16"/>
          <w:szCs w:val="16"/>
        </w:rPr>
      </w:pPr>
    </w:p>
    <w:p w14:paraId="2AA2671E" w14:textId="77777777" w:rsidR="00F65922" w:rsidRPr="00AE3D69" w:rsidRDefault="00F65922" w:rsidP="00F65922">
      <w:pPr>
        <w:autoSpaceDE w:val="0"/>
        <w:autoSpaceDN w:val="0"/>
        <w:adjustRightInd w:val="0"/>
        <w:ind w:left="851" w:right="992"/>
        <w:jc w:val="both"/>
        <w:rPr>
          <w:rFonts w:ascii="Palatino Linotype" w:eastAsia="Calibri" w:hAnsi="Palatino Linotype" w:cs="Arial"/>
          <w:i/>
        </w:rPr>
      </w:pPr>
      <w:r w:rsidRPr="00AE3D69">
        <w:rPr>
          <w:rFonts w:ascii="Palatino Linotype" w:eastAsia="Calibri" w:hAnsi="Palatino Linotype" w:cs="Arial"/>
          <w:b/>
          <w:bCs/>
          <w:i/>
        </w:rPr>
        <w:t xml:space="preserve">“DERECHO A LA INFORMACIÓN. SU EJERCICIO SE ENCUENTRA LIMITADO TANTO POR LOS INTERESES NACIONALES Y DE LA SOCIEDAD, COMO POR LOS DERECHOS DE TERCEROS. </w:t>
      </w:r>
      <w:r w:rsidRPr="00AE3D69">
        <w:rPr>
          <w:rFonts w:ascii="Palatino Linotype" w:eastAsia="Calibri" w:hAnsi="Palatino Linotype" w:cs="Arial"/>
          <w:i/>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35ABCEC" w14:textId="77777777" w:rsidR="00F65922" w:rsidRPr="00AE3D69" w:rsidRDefault="00F65922" w:rsidP="00F65922">
      <w:pPr>
        <w:shd w:val="clear" w:color="auto" w:fill="FFFFFF"/>
        <w:ind w:left="851" w:right="902"/>
        <w:jc w:val="both"/>
        <w:rPr>
          <w:lang w:eastAsia="es-MX"/>
        </w:rPr>
      </w:pPr>
      <w:r w:rsidRPr="00AE3D69">
        <w:rPr>
          <w:rFonts w:ascii="Palatino Linotype" w:hAnsi="Palatino Linotype"/>
          <w:b/>
          <w:bCs/>
          <w:i/>
          <w:iCs/>
          <w:lang w:eastAsia="es-MX"/>
        </w:rPr>
        <w:t xml:space="preserve"> </w:t>
      </w:r>
    </w:p>
    <w:p w14:paraId="3B0E671A" w14:textId="77777777" w:rsidR="00F65922" w:rsidRPr="00AE3D69" w:rsidRDefault="00F65922" w:rsidP="00F65922">
      <w:pPr>
        <w:shd w:val="clear" w:color="auto" w:fill="FFFFFF"/>
        <w:ind w:left="851" w:right="902"/>
        <w:jc w:val="both"/>
        <w:rPr>
          <w:lang w:eastAsia="es-MX"/>
        </w:rPr>
      </w:pPr>
      <w:r w:rsidRPr="00AE3D69">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AE3D69">
        <w:rPr>
          <w:rFonts w:ascii="Palatino Linotype" w:hAnsi="Palatino Linotype"/>
          <w:i/>
          <w:iCs/>
          <w:lang w:eastAsia="es-MX"/>
        </w:rPr>
        <w:t xml:space="preserve"> El Tribunal en Pleno de la Suprema Corte de Justicia de la Nación en la tesis P. LX/2000 de rubro: "DERECHO A LA INFORMACIÓN. SU EJERCICIO SE ENCUENTRA LIMITADO </w:t>
      </w:r>
      <w:r w:rsidRPr="00AE3D69">
        <w:rPr>
          <w:rFonts w:ascii="Palatino Linotype" w:hAnsi="Palatino Linotype"/>
          <w:i/>
          <w:iCs/>
          <w:lang w:eastAsia="es-MX"/>
        </w:rPr>
        <w:lastRenderedPageBreak/>
        <w:t>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E3D69">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E3D69">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2962138" w14:textId="77777777" w:rsidR="00F65922" w:rsidRPr="00D12EC2" w:rsidRDefault="00F65922" w:rsidP="00F65922">
      <w:pPr>
        <w:shd w:val="clear" w:color="auto" w:fill="FFFFFF"/>
        <w:spacing w:line="360" w:lineRule="auto"/>
        <w:ind w:left="851" w:right="902"/>
        <w:jc w:val="both"/>
        <w:rPr>
          <w:sz w:val="21"/>
          <w:szCs w:val="21"/>
          <w:lang w:eastAsia="es-MX"/>
        </w:rPr>
      </w:pPr>
    </w:p>
    <w:p w14:paraId="4D8148CE" w14:textId="30637A3F" w:rsidR="00F96EF6" w:rsidRDefault="00993ED8" w:rsidP="00F96EF6">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Por lo esgrimido y</w:t>
      </w:r>
      <w:r w:rsidR="00B514F1">
        <w:rPr>
          <w:rFonts w:ascii="Palatino Linotype" w:hAnsi="Palatino Linotype" w:cs="Arial"/>
        </w:rPr>
        <w:t>,</w:t>
      </w:r>
      <w:r>
        <w:rPr>
          <w:rFonts w:ascii="Palatino Linotype" w:hAnsi="Palatino Linotype" w:cs="Arial"/>
        </w:rPr>
        <w:t xml:space="preserve"> admini</w:t>
      </w:r>
      <w:r w:rsidR="00632E27">
        <w:rPr>
          <w:rFonts w:ascii="Palatino Linotype" w:hAnsi="Palatino Linotype" w:cs="Arial"/>
        </w:rPr>
        <w:t xml:space="preserve">culado con las expresiones del </w:t>
      </w:r>
      <w:r w:rsidR="00632E27" w:rsidRPr="00632E27">
        <w:rPr>
          <w:rFonts w:ascii="Palatino Linotype" w:hAnsi="Palatino Linotype" w:cs="Arial"/>
          <w:b/>
        </w:rPr>
        <w:t>R</w:t>
      </w:r>
      <w:r w:rsidRPr="00632E27">
        <w:rPr>
          <w:rFonts w:ascii="Palatino Linotype" w:hAnsi="Palatino Linotype" w:cs="Arial"/>
          <w:b/>
        </w:rPr>
        <w:t>ecurrente</w:t>
      </w:r>
      <w:r>
        <w:rPr>
          <w:rFonts w:ascii="Palatino Linotype" w:hAnsi="Palatino Linotype" w:cs="Arial"/>
        </w:rPr>
        <w:t xml:space="preserve"> en la solicitud de información, así como en el lenguaje utilizado en la misma, es de entenderse que, al proporcionar alguno de los datos requeridos, se hace identificable a</w:t>
      </w:r>
      <w:r w:rsidR="008E435D">
        <w:rPr>
          <w:rFonts w:ascii="Palatino Linotype" w:hAnsi="Palatino Linotype" w:cs="Arial"/>
        </w:rPr>
        <w:t xml:space="preserve"> </w:t>
      </w:r>
      <w:r>
        <w:rPr>
          <w:rFonts w:ascii="Palatino Linotype" w:hAnsi="Palatino Linotype" w:cs="Arial"/>
        </w:rPr>
        <w:t>l</w:t>
      </w:r>
      <w:r w:rsidR="008E435D">
        <w:rPr>
          <w:rFonts w:ascii="Palatino Linotype" w:hAnsi="Palatino Linotype" w:cs="Arial"/>
        </w:rPr>
        <w:t>a</w:t>
      </w:r>
      <w:r>
        <w:rPr>
          <w:rFonts w:ascii="Palatino Linotype" w:hAnsi="Palatino Linotype" w:cs="Arial"/>
        </w:rPr>
        <w:t xml:space="preserve"> </w:t>
      </w:r>
      <w:r w:rsidR="008E435D">
        <w:rPr>
          <w:rFonts w:ascii="Palatino Linotype" w:hAnsi="Palatino Linotype" w:cs="Arial"/>
        </w:rPr>
        <w:t>persona e invade la esfera de su vida privada, por tanto se debe de proteger mediante la confidencialidad.</w:t>
      </w:r>
      <w:r w:rsidR="00F65922" w:rsidRPr="003759B8">
        <w:rPr>
          <w:rFonts w:ascii="Palatino Linotype" w:hAnsi="Palatino Linotype" w:cs="Arial"/>
        </w:rPr>
        <w:t xml:space="preserve"> </w:t>
      </w:r>
    </w:p>
    <w:p w14:paraId="4A9D96E4" w14:textId="39A01E8F" w:rsidR="00EE0DFE" w:rsidRPr="00EE0DFE" w:rsidRDefault="00EE0DFE" w:rsidP="00EE0DFE">
      <w:pPr>
        <w:autoSpaceDE w:val="0"/>
        <w:autoSpaceDN w:val="0"/>
        <w:adjustRightInd w:val="0"/>
        <w:spacing w:before="240" w:after="160" w:line="360" w:lineRule="auto"/>
        <w:jc w:val="both"/>
        <w:rPr>
          <w:rFonts w:ascii="Palatino Linotype" w:hAnsi="Palatino Linotype" w:cs="Arial"/>
        </w:rPr>
      </w:pPr>
      <w:r w:rsidRPr="00EE0DFE">
        <w:rPr>
          <w:rFonts w:ascii="Palatino Linotype" w:hAnsi="Palatino Linotype" w:cs="Arial"/>
        </w:rPr>
        <w:t>Por lo que respecta al d</w:t>
      </w:r>
      <w:r w:rsidR="00E75449">
        <w:rPr>
          <w:rFonts w:ascii="Palatino Linotype" w:hAnsi="Palatino Linotype" w:cs="Arial"/>
        </w:rPr>
        <w:t>omicilio de una persona física (domicilio particular)</w:t>
      </w:r>
      <w:r w:rsidRPr="00EE0DFE">
        <w:rPr>
          <w:rFonts w:ascii="Palatino Linotype" w:hAnsi="Palatino Linotype" w:cs="Arial"/>
        </w:rPr>
        <w:t xml:space="preserve">, conforme a lo dispuesto por el artículo 2.17 del Código Civil del Estado de México, </w:t>
      </w:r>
      <w:r w:rsidRPr="00EE0DFE">
        <w:rPr>
          <w:rFonts w:ascii="Palatino Linotype" w:hAnsi="Palatino Linotype" w:cs="Arial"/>
        </w:rPr>
        <w:lastRenderedPageBreak/>
        <w:t>éste “es el lugar donde reside con el propósito de establecerse en él; a falta de éste, el lugar en que tiene el principal asiento de sus negocios; y a falta de uno y otro, el lugar en que se halle”</w:t>
      </w:r>
      <w:r>
        <w:rPr>
          <w:rFonts w:ascii="Palatino Linotype" w:hAnsi="Palatino Linotype" w:cs="Arial"/>
        </w:rPr>
        <w:t>.</w:t>
      </w:r>
    </w:p>
    <w:p w14:paraId="1AB27AF4" w14:textId="1F7CA15C" w:rsidR="00EE0DFE" w:rsidRPr="00EE0DFE" w:rsidRDefault="00EE0DFE" w:rsidP="00EE0DFE">
      <w:pPr>
        <w:autoSpaceDE w:val="0"/>
        <w:autoSpaceDN w:val="0"/>
        <w:adjustRightInd w:val="0"/>
        <w:spacing w:before="240" w:after="160" w:line="360" w:lineRule="auto"/>
        <w:jc w:val="both"/>
        <w:rPr>
          <w:rFonts w:ascii="Palatino Linotype" w:hAnsi="Palatino Linotype" w:cs="Arial"/>
        </w:rPr>
      </w:pPr>
      <w:r w:rsidRPr="00EE0DFE">
        <w:rPr>
          <w:rFonts w:ascii="Palatino Linotype" w:hAnsi="Palatino Linotype" w:cs="Arial"/>
        </w:rPr>
        <w:t xml:space="preserve">En ese sentido, el dato </w:t>
      </w:r>
      <w:r w:rsidR="00E75449">
        <w:rPr>
          <w:rFonts w:ascii="Palatino Linotype" w:hAnsi="Palatino Linotype" w:cs="Arial"/>
        </w:rPr>
        <w:t>sobre el domicilio particular,</w:t>
      </w:r>
      <w:r w:rsidRPr="00EE0DFE">
        <w:rPr>
          <w:rFonts w:ascii="Palatino Linotype" w:hAnsi="Palatino Linotype" w:cs="Arial"/>
        </w:rPr>
        <w:t xml:space="preserve"> es información de carácter confidencial, en términos de lo dispuesto por la fracción I del artículo </w:t>
      </w:r>
      <w:r>
        <w:rPr>
          <w:rFonts w:ascii="Palatino Linotype" w:hAnsi="Palatino Linotype" w:cs="Arial"/>
        </w:rPr>
        <w:t xml:space="preserve">143 </w:t>
      </w:r>
      <w:r w:rsidRPr="00EE0DFE">
        <w:rPr>
          <w:rFonts w:ascii="Palatino Linotype" w:hAnsi="Palatino Linotype" w:cs="Arial"/>
        </w:rPr>
        <w:t xml:space="preserve">de la Ley de la materia, así </w:t>
      </w:r>
      <w:r>
        <w:rPr>
          <w:rFonts w:ascii="Palatino Linotype" w:hAnsi="Palatino Linotype" w:cs="Arial"/>
        </w:rPr>
        <w:t>como el artículo 4 fracción X</w:t>
      </w:r>
      <w:r w:rsidRPr="00EE0DFE">
        <w:rPr>
          <w:rFonts w:ascii="Palatino Linotype" w:hAnsi="Palatino Linotype" w:cs="Arial"/>
        </w:rPr>
        <w:t>I</w:t>
      </w:r>
      <w:r w:rsidR="008737C5">
        <w:rPr>
          <w:rFonts w:ascii="Palatino Linotype" w:hAnsi="Palatino Linotype" w:cs="Arial"/>
        </w:rPr>
        <w:t xml:space="preserve"> de</w:t>
      </w:r>
      <w:r w:rsidRPr="00EE0DFE">
        <w:rPr>
          <w:rFonts w:ascii="Palatino Linotype" w:hAnsi="Palatino Linotype" w:cs="Arial"/>
        </w:rPr>
        <w:t xml:space="preserve"> la Ley de Protección de Datos Personales </w:t>
      </w:r>
      <w:r>
        <w:rPr>
          <w:rFonts w:ascii="Palatino Linotype" w:hAnsi="Palatino Linotype" w:cs="Arial"/>
        </w:rPr>
        <w:t xml:space="preserve">en Posesión de Sujetos Obligados </w:t>
      </w:r>
      <w:r w:rsidRPr="00EE0DFE">
        <w:rPr>
          <w:rFonts w:ascii="Palatino Linotype" w:hAnsi="Palatino Linotype" w:cs="Arial"/>
        </w:rPr>
        <w:t>del Estado de México</w:t>
      </w:r>
      <w:r>
        <w:rPr>
          <w:rFonts w:ascii="Palatino Linotype" w:hAnsi="Palatino Linotype" w:cs="Arial"/>
        </w:rPr>
        <w:t xml:space="preserve"> y Municipios,</w:t>
      </w:r>
      <w:r w:rsidRPr="00EE0DFE">
        <w:rPr>
          <w:rFonts w:ascii="Palatino Linotype" w:hAnsi="Palatino Linotype" w:cs="Arial"/>
        </w:rPr>
        <w:t xml:space="preserve"> en virtud de que constituye información que incide en la intimi</w:t>
      </w:r>
      <w:r>
        <w:rPr>
          <w:rFonts w:ascii="Palatino Linotype" w:hAnsi="Palatino Linotype" w:cs="Arial"/>
        </w:rPr>
        <w:t xml:space="preserve">dad de un individuo </w:t>
      </w:r>
      <w:r w:rsidR="00E75449">
        <w:rPr>
          <w:rFonts w:ascii="Palatino Linotype" w:hAnsi="Palatino Linotype" w:cs="Arial"/>
        </w:rPr>
        <w:t xml:space="preserve">y lo hace </w:t>
      </w:r>
      <w:r>
        <w:rPr>
          <w:rFonts w:ascii="Palatino Linotype" w:hAnsi="Palatino Linotype" w:cs="Arial"/>
        </w:rPr>
        <w:t>identificable</w:t>
      </w:r>
      <w:r w:rsidRPr="00EE0DFE">
        <w:rPr>
          <w:rFonts w:ascii="Palatino Linotype" w:hAnsi="Palatino Linotype" w:cs="Arial"/>
        </w:rPr>
        <w:t>.</w:t>
      </w:r>
    </w:p>
    <w:p w14:paraId="0C36557B" w14:textId="08D3C5E3" w:rsidR="00695194" w:rsidRDefault="00E75449" w:rsidP="00695194">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Por otra parte y e</w:t>
      </w:r>
      <w:r w:rsidR="00695194">
        <w:rPr>
          <w:rFonts w:ascii="Palatino Linotype" w:hAnsi="Palatino Linotype" w:cs="Arial"/>
        </w:rPr>
        <w:t xml:space="preserve">n atención a </w:t>
      </w:r>
      <w:r w:rsidR="00022B19">
        <w:rPr>
          <w:rFonts w:ascii="Palatino Linotype" w:hAnsi="Palatino Linotype" w:cs="Arial"/>
        </w:rPr>
        <w:t>la prueba antidoping</w:t>
      </w:r>
      <w:r w:rsidR="00695194">
        <w:rPr>
          <w:rFonts w:ascii="Palatino Linotype" w:hAnsi="Palatino Linotype" w:cs="Arial"/>
        </w:rPr>
        <w:t xml:space="preserve"> </w:t>
      </w:r>
      <w:r w:rsidR="00413572">
        <w:rPr>
          <w:rFonts w:ascii="Palatino Linotype" w:hAnsi="Palatino Linotype" w:cs="Arial"/>
        </w:rPr>
        <w:t xml:space="preserve">o también llamada prueba toxicológica, </w:t>
      </w:r>
      <w:r w:rsidR="00695194">
        <w:rPr>
          <w:rFonts w:ascii="Palatino Linotype" w:hAnsi="Palatino Linotype" w:cs="Arial"/>
        </w:rPr>
        <w:t>es un examen que analiza y mide el consumo</w:t>
      </w:r>
      <w:r w:rsidR="00413572">
        <w:rPr>
          <w:rFonts w:ascii="Palatino Linotype" w:hAnsi="Palatino Linotype" w:cs="Arial"/>
        </w:rPr>
        <w:t xml:space="preserve"> </w:t>
      </w:r>
      <w:r w:rsidR="00695194">
        <w:rPr>
          <w:rFonts w:ascii="Palatino Linotype" w:hAnsi="Palatino Linotype" w:cs="Arial"/>
        </w:rPr>
        <w:t xml:space="preserve">de sustancias </w:t>
      </w:r>
      <w:r w:rsidR="00413572">
        <w:rPr>
          <w:rFonts w:ascii="Palatino Linotype" w:hAnsi="Palatino Linotype" w:cs="Arial"/>
        </w:rPr>
        <w:t xml:space="preserve">o drogas </w:t>
      </w:r>
      <w:r w:rsidR="00695194">
        <w:rPr>
          <w:rFonts w:ascii="Palatino Linotype" w:hAnsi="Palatino Linotype" w:cs="Arial"/>
        </w:rPr>
        <w:t>que una persona ha ingerido recientemente, en un aproximado de tres a cinco días</w:t>
      </w:r>
      <w:r w:rsidR="00022B19">
        <w:rPr>
          <w:rFonts w:ascii="Palatino Linotype" w:hAnsi="Palatino Linotype" w:cs="Arial"/>
        </w:rPr>
        <w:t>, l</w:t>
      </w:r>
      <w:r w:rsidR="00022B19" w:rsidRPr="00022B19">
        <w:rPr>
          <w:rFonts w:ascii="Palatino Linotype" w:hAnsi="Palatino Linotype" w:cs="Arial"/>
        </w:rPr>
        <w:t>a información obtenida de ese examen es de estricto carácter confidencial</w:t>
      </w:r>
      <w:r w:rsidR="00EE0DFE">
        <w:rPr>
          <w:rFonts w:ascii="Palatino Linotype" w:hAnsi="Palatino Linotype" w:cs="Arial"/>
        </w:rPr>
        <w:t xml:space="preserve">, </w:t>
      </w:r>
      <w:r w:rsidR="008737C5">
        <w:rPr>
          <w:rFonts w:ascii="Palatino Linotype" w:hAnsi="Palatino Linotype" w:cs="Arial"/>
        </w:rPr>
        <w:t>pues el mismo invade la esfera de intimidad, considerando que se trata de datos personales sensibles, de conformidad con lo que  señala la fracción XII del artículo 4 de la Ley de Protección</w:t>
      </w:r>
      <w:r w:rsidR="008737C5" w:rsidRPr="008737C5">
        <w:rPr>
          <w:rFonts w:ascii="Palatino Linotype" w:hAnsi="Palatino Linotype" w:cs="Arial"/>
        </w:rPr>
        <w:t xml:space="preserve"> </w:t>
      </w:r>
      <w:r w:rsidR="008737C5" w:rsidRPr="00EE0DFE">
        <w:rPr>
          <w:rFonts w:ascii="Palatino Linotype" w:hAnsi="Palatino Linotype" w:cs="Arial"/>
        </w:rPr>
        <w:t xml:space="preserve">de Datos Personales </w:t>
      </w:r>
      <w:r w:rsidR="008737C5">
        <w:rPr>
          <w:rFonts w:ascii="Palatino Linotype" w:hAnsi="Palatino Linotype" w:cs="Arial"/>
        </w:rPr>
        <w:t xml:space="preserve">en Posesión de Sujetos Obligados </w:t>
      </w:r>
      <w:r w:rsidR="008737C5" w:rsidRPr="00EE0DFE">
        <w:rPr>
          <w:rFonts w:ascii="Palatino Linotype" w:hAnsi="Palatino Linotype" w:cs="Arial"/>
        </w:rPr>
        <w:t>del Estado de México</w:t>
      </w:r>
      <w:r w:rsidR="008737C5">
        <w:rPr>
          <w:rFonts w:ascii="Palatino Linotype" w:hAnsi="Palatino Linotype" w:cs="Arial"/>
        </w:rPr>
        <w:t xml:space="preserve"> y Municipios.</w:t>
      </w:r>
    </w:p>
    <w:p w14:paraId="770C089E" w14:textId="0646F0F6" w:rsidR="008737C5" w:rsidRPr="00695194" w:rsidRDefault="008737C5" w:rsidP="00695194">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Al respecto, es necesario considerar que no existe disposición legal que faculte al Sujeto Obligado </w:t>
      </w:r>
      <w:r w:rsidR="002253AD">
        <w:rPr>
          <w:rFonts w:ascii="Palatino Linotype" w:hAnsi="Palatino Linotype" w:cs="Arial"/>
        </w:rPr>
        <w:t>p</w:t>
      </w:r>
      <w:r>
        <w:rPr>
          <w:rFonts w:ascii="Palatino Linotype" w:hAnsi="Palatino Linotype" w:cs="Arial"/>
        </w:rPr>
        <w:t>a</w:t>
      </w:r>
      <w:r w:rsidR="002253AD">
        <w:rPr>
          <w:rFonts w:ascii="Palatino Linotype" w:hAnsi="Palatino Linotype" w:cs="Arial"/>
        </w:rPr>
        <w:t>ra generar o</w:t>
      </w:r>
      <w:r>
        <w:rPr>
          <w:rFonts w:ascii="Palatino Linotype" w:hAnsi="Palatino Linotype" w:cs="Arial"/>
        </w:rPr>
        <w:t xml:space="preserve"> poseer informaci</w:t>
      </w:r>
      <w:r w:rsidR="002253AD">
        <w:rPr>
          <w:rFonts w:ascii="Palatino Linotype" w:hAnsi="Palatino Linotype" w:cs="Arial"/>
        </w:rPr>
        <w:t xml:space="preserve">ón relacionada </w:t>
      </w:r>
      <w:r>
        <w:rPr>
          <w:rFonts w:ascii="Palatino Linotype" w:hAnsi="Palatino Linotype" w:cs="Arial"/>
        </w:rPr>
        <w:t>con</w:t>
      </w:r>
      <w:r w:rsidR="002253AD">
        <w:rPr>
          <w:rFonts w:ascii="Palatino Linotype" w:hAnsi="Palatino Linotype" w:cs="Arial"/>
        </w:rPr>
        <w:t xml:space="preserve"> la</w:t>
      </w:r>
      <w:r>
        <w:rPr>
          <w:rFonts w:ascii="Palatino Linotype" w:hAnsi="Palatino Linotype" w:cs="Arial"/>
        </w:rPr>
        <w:t xml:space="preserve"> prueba de antidoping</w:t>
      </w:r>
      <w:r w:rsidR="002253AD">
        <w:rPr>
          <w:rFonts w:ascii="Palatino Linotype" w:hAnsi="Palatino Linotype" w:cs="Arial"/>
        </w:rPr>
        <w:t xml:space="preserve"> para los integrantes de las instituciones de seguridad pública</w:t>
      </w:r>
      <w:r>
        <w:rPr>
          <w:rFonts w:ascii="Palatino Linotype" w:hAnsi="Palatino Linotype" w:cs="Arial"/>
        </w:rPr>
        <w:t>,</w:t>
      </w:r>
      <w:r w:rsidR="002E09B5">
        <w:rPr>
          <w:rFonts w:ascii="Palatino Linotype" w:hAnsi="Palatino Linotype" w:cs="Arial"/>
        </w:rPr>
        <w:t xml:space="preserve"> y en todo caso corresponde al Centro de Control de Confianza del Estado de México, que de acuerdo a los artículos 222 y 223 de la Ley de Seguridad del Estado de México, lo hace a través de las evaluaciones de Control de Confianza</w:t>
      </w:r>
      <w:r w:rsidR="00087BFC">
        <w:rPr>
          <w:rFonts w:ascii="Palatino Linotype" w:hAnsi="Palatino Linotype" w:cs="Arial"/>
        </w:rPr>
        <w:t xml:space="preserve">, que se analizará en el </w:t>
      </w:r>
      <w:r w:rsidR="00087BFC">
        <w:rPr>
          <w:rFonts w:ascii="Palatino Linotype" w:hAnsi="Palatino Linotype" w:cs="Arial"/>
        </w:rPr>
        <w:lastRenderedPageBreak/>
        <w:t>punto 6 del presente Considerando,</w:t>
      </w:r>
      <w:r>
        <w:rPr>
          <w:rFonts w:ascii="Palatino Linotype" w:hAnsi="Palatino Linotype" w:cs="Arial"/>
        </w:rPr>
        <w:t xml:space="preserve"> sin embargo</w:t>
      </w:r>
      <w:r w:rsidR="00E75449">
        <w:rPr>
          <w:rFonts w:ascii="Palatino Linotype" w:hAnsi="Palatino Linotype" w:cs="Arial"/>
        </w:rPr>
        <w:t>,</w:t>
      </w:r>
      <w:r>
        <w:rPr>
          <w:rFonts w:ascii="Palatino Linotype" w:hAnsi="Palatino Linotype" w:cs="Arial"/>
        </w:rPr>
        <w:t xml:space="preserve"> </w:t>
      </w:r>
      <w:r w:rsidR="002253AD">
        <w:rPr>
          <w:rFonts w:ascii="Palatino Linotype" w:hAnsi="Palatino Linotype" w:cs="Arial"/>
        </w:rPr>
        <w:t xml:space="preserve">al no dar respuesta puntual en este sentido, </w:t>
      </w:r>
      <w:r>
        <w:rPr>
          <w:rFonts w:ascii="Palatino Linotype" w:hAnsi="Palatino Linotype" w:cs="Arial"/>
        </w:rPr>
        <w:t>será necesario realizar una búsqueda exhaustiva en los</w:t>
      </w:r>
      <w:r w:rsidR="00036AB4">
        <w:rPr>
          <w:rFonts w:ascii="Palatino Linotype" w:hAnsi="Palatino Linotype" w:cs="Arial"/>
        </w:rPr>
        <w:t xml:space="preserve"> archivos del Sujeto Obligado, y en </w:t>
      </w:r>
      <w:r w:rsidR="00E75449">
        <w:rPr>
          <w:rFonts w:ascii="Palatino Linotype" w:hAnsi="Palatino Linotype" w:cs="Arial"/>
        </w:rPr>
        <w:t>caso</w:t>
      </w:r>
      <w:r w:rsidR="00036AB4">
        <w:rPr>
          <w:rFonts w:ascii="Palatino Linotype" w:hAnsi="Palatino Linotype" w:cs="Arial"/>
        </w:rPr>
        <w:t xml:space="preserve"> de que </w:t>
      </w:r>
      <w:r w:rsidR="002E09B5">
        <w:rPr>
          <w:rFonts w:ascii="Palatino Linotype" w:hAnsi="Palatino Linotype" w:cs="Arial"/>
        </w:rPr>
        <w:t>se cuente</w:t>
      </w:r>
      <w:r w:rsidR="00E75449">
        <w:rPr>
          <w:rFonts w:ascii="Palatino Linotype" w:hAnsi="Palatino Linotype" w:cs="Arial"/>
        </w:rPr>
        <w:t xml:space="preserve"> con </w:t>
      </w:r>
      <w:r w:rsidR="002E09B5">
        <w:rPr>
          <w:rFonts w:ascii="Palatino Linotype" w:hAnsi="Palatino Linotype" w:cs="Arial"/>
        </w:rPr>
        <w:t>el examen antidoping</w:t>
      </w:r>
      <w:r w:rsidR="00087BFC">
        <w:rPr>
          <w:rFonts w:ascii="Palatino Linotype" w:hAnsi="Palatino Linotype" w:cs="Arial"/>
        </w:rPr>
        <w:t>,</w:t>
      </w:r>
      <w:r w:rsidR="00E75449">
        <w:rPr>
          <w:rFonts w:ascii="Palatino Linotype" w:hAnsi="Palatino Linotype" w:cs="Arial"/>
        </w:rPr>
        <w:t xml:space="preserve"> deber</w:t>
      </w:r>
      <w:r w:rsidR="002E09B5">
        <w:rPr>
          <w:rFonts w:ascii="Palatino Linotype" w:hAnsi="Palatino Linotype" w:cs="Arial"/>
        </w:rPr>
        <w:t>á</w:t>
      </w:r>
      <w:r w:rsidR="00E75449">
        <w:rPr>
          <w:rFonts w:ascii="Palatino Linotype" w:hAnsi="Palatino Linotype" w:cs="Arial"/>
        </w:rPr>
        <w:t xml:space="preserve"> de clasificarlo como </w:t>
      </w:r>
      <w:r w:rsidR="002E09B5">
        <w:rPr>
          <w:rFonts w:ascii="Palatino Linotype" w:hAnsi="Palatino Linotype" w:cs="Arial"/>
        </w:rPr>
        <w:t>confidencial</w:t>
      </w:r>
      <w:r w:rsidR="00E75449">
        <w:rPr>
          <w:rFonts w:ascii="Palatino Linotype" w:hAnsi="Palatino Linotype" w:cs="Arial"/>
        </w:rPr>
        <w:t xml:space="preserve"> de conformidad con lo</w:t>
      </w:r>
      <w:r w:rsidR="002E09B5">
        <w:rPr>
          <w:rFonts w:ascii="Palatino Linotype" w:hAnsi="Palatino Linotype" w:cs="Arial"/>
        </w:rPr>
        <w:t xml:space="preserve"> que establece la fracción I del artículo 143 de la Ley de Transparencia</w:t>
      </w:r>
      <w:r w:rsidR="002253AD">
        <w:rPr>
          <w:rFonts w:ascii="Palatino Linotype" w:hAnsi="Palatino Linotype" w:cs="Arial"/>
        </w:rPr>
        <w:t>.</w:t>
      </w:r>
      <w:r>
        <w:rPr>
          <w:rFonts w:ascii="Palatino Linotype" w:hAnsi="Palatino Linotype" w:cs="Arial"/>
        </w:rPr>
        <w:t xml:space="preserve"> </w:t>
      </w:r>
      <w:r w:rsidR="00036AB4">
        <w:rPr>
          <w:rFonts w:ascii="Palatino Linotype" w:hAnsi="Palatino Linotype" w:cs="Arial"/>
        </w:rPr>
        <w:t>Si no obra en los archivos, bastará con que así lo haga de conocimiento del particular.</w:t>
      </w:r>
    </w:p>
    <w:p w14:paraId="043D4FC0" w14:textId="16A90DD6" w:rsidR="00154939" w:rsidRPr="00154939" w:rsidRDefault="002E09B5" w:rsidP="00154939">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En atención al </w:t>
      </w:r>
      <w:r w:rsidR="00154939" w:rsidRPr="00154939">
        <w:rPr>
          <w:rFonts w:ascii="Palatino Linotype" w:hAnsi="Palatino Linotype" w:cs="Arial"/>
        </w:rPr>
        <w:t>certificado de antecedentes no penales o el informe respectivo</w:t>
      </w:r>
      <w:r>
        <w:rPr>
          <w:rFonts w:ascii="Palatino Linotype" w:hAnsi="Palatino Linotype" w:cs="Arial"/>
        </w:rPr>
        <w:t>,</w:t>
      </w:r>
      <w:r w:rsidRPr="00154939">
        <w:rPr>
          <w:rFonts w:ascii="Palatino Linotype" w:hAnsi="Palatino Linotype" w:cs="Arial"/>
        </w:rPr>
        <w:t xml:space="preserve"> s</w:t>
      </w:r>
      <w:r>
        <w:rPr>
          <w:rFonts w:ascii="Palatino Linotype" w:hAnsi="Palatino Linotype" w:cs="Arial"/>
        </w:rPr>
        <w:t xml:space="preserve">e desprende que para expedir dicho documento </w:t>
      </w:r>
      <w:r w:rsidR="00154939" w:rsidRPr="00154939">
        <w:rPr>
          <w:rFonts w:ascii="Palatino Linotype" w:hAnsi="Palatino Linotype" w:cs="Arial"/>
        </w:rPr>
        <w:t>el Instituto de Servicios Periciales recabará los datos personales del interesado, de lo que resulta evidente q</w:t>
      </w:r>
      <w:r w:rsidR="00355DFD">
        <w:rPr>
          <w:rFonts w:ascii="Palatino Linotype" w:hAnsi="Palatino Linotype" w:cs="Arial"/>
        </w:rPr>
        <w:t xml:space="preserve">ue el certificado </w:t>
      </w:r>
      <w:proofErr w:type="spellStart"/>
      <w:r w:rsidR="00355DFD">
        <w:rPr>
          <w:rFonts w:ascii="Palatino Linotype" w:hAnsi="Palatino Linotype" w:cs="Arial"/>
        </w:rPr>
        <w:t>multireferido</w:t>
      </w:r>
      <w:proofErr w:type="spellEnd"/>
      <w:r w:rsidR="00154939" w:rsidRPr="00154939">
        <w:rPr>
          <w:rFonts w:ascii="Palatino Linotype" w:hAnsi="Palatino Linotype" w:cs="Arial"/>
        </w:rPr>
        <w:t xml:space="preserve"> contiene datos que re</w:t>
      </w:r>
      <w:r w:rsidR="00036AB4">
        <w:rPr>
          <w:rFonts w:ascii="Palatino Linotype" w:hAnsi="Palatino Linotype" w:cs="Arial"/>
        </w:rPr>
        <w:t>sultan de carácter confidencial</w:t>
      </w:r>
      <w:r w:rsidR="00154939" w:rsidRPr="00154939">
        <w:rPr>
          <w:rFonts w:ascii="Palatino Linotype" w:hAnsi="Palatino Linotype" w:cs="Arial"/>
        </w:rPr>
        <w:t>.</w:t>
      </w:r>
    </w:p>
    <w:p w14:paraId="26CC7EB0" w14:textId="77777777" w:rsidR="00154939" w:rsidRPr="00154939" w:rsidRDefault="00154939" w:rsidP="00154939">
      <w:pPr>
        <w:autoSpaceDE w:val="0"/>
        <w:autoSpaceDN w:val="0"/>
        <w:adjustRightInd w:val="0"/>
        <w:spacing w:before="240" w:after="160" w:line="360" w:lineRule="auto"/>
        <w:jc w:val="both"/>
        <w:rPr>
          <w:rFonts w:ascii="Palatino Linotype" w:hAnsi="Palatino Linotype" w:cs="Arial"/>
        </w:rPr>
      </w:pPr>
      <w:r w:rsidRPr="00154939">
        <w:rPr>
          <w:rFonts w:ascii="Palatino Linotype" w:hAnsi="Palatino Linotype" w:cs="Arial"/>
        </w:rPr>
        <w:t>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w:t>
      </w:r>
      <w:r w:rsidRPr="00695194">
        <w:rPr>
          <w:rFonts w:ascii="Palatino Linotype" w:hAnsi="Palatino Linotype" w:cs="Arial"/>
          <w:i/>
        </w:rPr>
        <w:t>La Transparencia y el Acceso a la Información en los Expedientes Judiciales”</w:t>
      </w:r>
      <w:r w:rsidRPr="00154939">
        <w:rPr>
          <w:rFonts w:ascii="Palatino Linotype" w:hAnsi="Palatino Linotype" w:cs="Arial"/>
        </w:rPr>
        <w:t xml:space="preserve">,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w:t>
      </w:r>
      <w:r w:rsidRPr="00154939">
        <w:rPr>
          <w:rFonts w:ascii="Palatino Linotype" w:hAnsi="Palatino Linotype" w:cs="Arial"/>
        </w:rPr>
        <w:lastRenderedPageBreak/>
        <w:t>en la referida obra concretamente en el tema identificado con el numeral 138, “</w:t>
      </w:r>
      <w:r w:rsidRPr="00695194">
        <w:rPr>
          <w:rFonts w:ascii="Palatino Linotype" w:hAnsi="Palatino Linotype" w:cs="Arial"/>
          <w:i/>
        </w:rPr>
        <w:t>Constancia de antecedentes penales</w:t>
      </w:r>
      <w:r w:rsidRPr="00154939">
        <w:rPr>
          <w:rFonts w:ascii="Palatino Linotype" w:hAnsi="Palatino Linotype" w:cs="Arial"/>
        </w:rPr>
        <w:t xml:space="preserve">”, página 107, la cual establece que: </w:t>
      </w:r>
    </w:p>
    <w:p w14:paraId="39B506A6" w14:textId="7C8CA80C" w:rsidR="00154939" w:rsidRPr="00154939" w:rsidRDefault="00154939" w:rsidP="002E09B5">
      <w:pPr>
        <w:autoSpaceDE w:val="0"/>
        <w:autoSpaceDN w:val="0"/>
        <w:adjustRightInd w:val="0"/>
        <w:ind w:left="851" w:right="902"/>
        <w:jc w:val="both"/>
        <w:rPr>
          <w:rFonts w:ascii="Palatino Linotype" w:hAnsi="Palatino Linotype" w:cs="Arial"/>
        </w:rPr>
      </w:pPr>
      <w:r w:rsidRPr="00695194">
        <w:rPr>
          <w:rFonts w:ascii="Palatino Linotype" w:hAnsi="Palatino Linotype" w:cs="Arial"/>
          <w:i/>
        </w:rPr>
        <w:t xml:space="preserve">“… </w:t>
      </w:r>
      <w:r w:rsidRPr="00D56CFC">
        <w:rPr>
          <w:rFonts w:ascii="Palatino Linotype" w:hAnsi="Palatino Linotype" w:cs="Arial"/>
          <w:b/>
          <w:i/>
        </w:rPr>
        <w:t>la constancia de antecedentes penales es el documento expedido por la autoridad competente para acreditar la existencia o inexistencia de delitos cometidos por los individuos y la condena correspondiente, en su caso</w:t>
      </w:r>
      <w:r w:rsidRPr="00695194">
        <w:rPr>
          <w:rFonts w:ascii="Palatino Linotype" w:hAnsi="Palatino Linotype" w:cs="Arial"/>
          <w:i/>
        </w:rPr>
        <w:t>. La certificación corresponde a la policía y tiene importancia para determinar la reincidencia (artículo 20 del Código Penal Federal), la habitualidad (artículo 21 del Código Penal Federal) y la posibilidad de caución (artículo 402 del Código Federal de Procedimientos Penales), al respecto se precisa que materia de transparencia y acceso a la información, este acto jurídico contiene información confidencial pues se refiere a datos personales de particulares</w:t>
      </w:r>
      <w:r w:rsidR="00695194">
        <w:rPr>
          <w:rFonts w:ascii="Palatino Linotype" w:hAnsi="Palatino Linotype" w:cs="Arial"/>
        </w:rPr>
        <w:t xml:space="preserve">”. </w:t>
      </w:r>
    </w:p>
    <w:p w14:paraId="70CCF3E8" w14:textId="1E535244" w:rsidR="00154939" w:rsidRPr="00154939" w:rsidRDefault="00154939" w:rsidP="00154939">
      <w:pPr>
        <w:autoSpaceDE w:val="0"/>
        <w:autoSpaceDN w:val="0"/>
        <w:adjustRightInd w:val="0"/>
        <w:spacing w:before="240" w:after="160" w:line="360" w:lineRule="auto"/>
        <w:jc w:val="both"/>
        <w:rPr>
          <w:rFonts w:ascii="Palatino Linotype" w:hAnsi="Palatino Linotype" w:cs="Arial"/>
        </w:rPr>
      </w:pPr>
      <w:r w:rsidRPr="00154939">
        <w:rPr>
          <w:rFonts w:ascii="Palatino Linotype" w:hAnsi="Palatino Linotype" w:cs="Arial"/>
        </w:rPr>
        <w:t xml:space="preserve">En este sentido, de acuerdo al artículo 116 de la Ley General de Trasparencia, debe ser clasificado, por regla general, como confidencial, asimismo en el artículo 143 de la Ley de Transparencia y </w:t>
      </w:r>
      <w:r w:rsidR="00695194">
        <w:rPr>
          <w:rFonts w:ascii="Palatino Linotype" w:hAnsi="Palatino Linotype" w:cs="Arial"/>
        </w:rPr>
        <w:t>A</w:t>
      </w:r>
      <w:r w:rsidRPr="00154939">
        <w:rPr>
          <w:rFonts w:ascii="Palatino Linotype" w:hAnsi="Palatino Linotype" w:cs="Arial"/>
        </w:rPr>
        <w:t xml:space="preserve">cceso a la Información Pública del Estado de México y Municipios. </w:t>
      </w:r>
    </w:p>
    <w:p w14:paraId="01B5F0D0" w14:textId="77777777" w:rsidR="00154939" w:rsidRDefault="00154939" w:rsidP="002E09B5">
      <w:pPr>
        <w:autoSpaceDE w:val="0"/>
        <w:autoSpaceDN w:val="0"/>
        <w:adjustRightInd w:val="0"/>
        <w:ind w:left="1134" w:right="902"/>
        <w:jc w:val="both"/>
        <w:rPr>
          <w:rFonts w:ascii="Palatino Linotype" w:hAnsi="Palatino Linotype" w:cs="Arial"/>
          <w:i/>
          <w:sz w:val="22"/>
        </w:rPr>
      </w:pPr>
      <w:r w:rsidRPr="00695194">
        <w:rPr>
          <w:rFonts w:ascii="Palatino Linotype" w:hAnsi="Palatino Linotype" w:cs="Arial"/>
          <w:i/>
          <w:sz w:val="22"/>
        </w:rPr>
        <w:t>“</w:t>
      </w:r>
      <w:r w:rsidRPr="00695194">
        <w:rPr>
          <w:rFonts w:ascii="Palatino Linotype" w:hAnsi="Palatino Linotype" w:cs="Arial"/>
          <w:b/>
          <w:i/>
          <w:sz w:val="22"/>
        </w:rPr>
        <w:t>Artículo 116.</w:t>
      </w:r>
      <w:r w:rsidRPr="00695194">
        <w:rPr>
          <w:rFonts w:ascii="Palatino Linotype" w:hAnsi="Palatino Linotype" w:cs="Arial"/>
          <w:i/>
          <w:sz w:val="22"/>
        </w:rPr>
        <w:t xml:space="preserve"> Se considera información confidencial la que contiene datos personales concernientes a una persona identificada o identificable.”</w:t>
      </w:r>
    </w:p>
    <w:p w14:paraId="536A7DA4" w14:textId="77777777" w:rsidR="002E09B5" w:rsidRPr="00695194" w:rsidRDefault="002E09B5" w:rsidP="002E09B5">
      <w:pPr>
        <w:autoSpaceDE w:val="0"/>
        <w:autoSpaceDN w:val="0"/>
        <w:adjustRightInd w:val="0"/>
        <w:ind w:left="1134" w:right="902"/>
        <w:jc w:val="both"/>
        <w:rPr>
          <w:rFonts w:ascii="Palatino Linotype" w:hAnsi="Palatino Linotype" w:cs="Arial"/>
          <w:i/>
          <w:sz w:val="22"/>
        </w:rPr>
      </w:pPr>
    </w:p>
    <w:p w14:paraId="3BE413D6" w14:textId="77777777" w:rsidR="00154939" w:rsidRPr="00695194" w:rsidRDefault="00154939" w:rsidP="002E09B5">
      <w:pPr>
        <w:autoSpaceDE w:val="0"/>
        <w:autoSpaceDN w:val="0"/>
        <w:adjustRightInd w:val="0"/>
        <w:ind w:left="1134" w:right="902"/>
        <w:jc w:val="both"/>
        <w:rPr>
          <w:rFonts w:ascii="Palatino Linotype" w:hAnsi="Palatino Linotype" w:cs="Arial"/>
          <w:i/>
          <w:sz w:val="22"/>
        </w:rPr>
      </w:pPr>
      <w:r w:rsidRPr="00695194">
        <w:rPr>
          <w:rFonts w:ascii="Palatino Linotype" w:hAnsi="Palatino Linotype" w:cs="Arial"/>
          <w:i/>
          <w:sz w:val="22"/>
        </w:rPr>
        <w:t>“</w:t>
      </w:r>
      <w:r w:rsidRPr="00695194">
        <w:rPr>
          <w:rFonts w:ascii="Palatino Linotype" w:hAnsi="Palatino Linotype" w:cs="Arial"/>
          <w:b/>
          <w:i/>
          <w:sz w:val="22"/>
        </w:rPr>
        <w:t>Artículo 143.-</w:t>
      </w:r>
      <w:r w:rsidRPr="00695194">
        <w:rPr>
          <w:rFonts w:ascii="Palatino Linotype" w:hAnsi="Palatino Linotype" w:cs="Arial"/>
          <w:i/>
          <w:sz w:val="22"/>
        </w:rPr>
        <w:t xml:space="preserve"> Para los efectos de esta ley se considera información confidencial la clasificada como tal, de manera permanente por su naturaleza cuando: </w:t>
      </w:r>
    </w:p>
    <w:p w14:paraId="370F4DBB" w14:textId="670A8A0E" w:rsidR="00154939" w:rsidRPr="00695194" w:rsidRDefault="002E09B5" w:rsidP="002E09B5">
      <w:pPr>
        <w:autoSpaceDE w:val="0"/>
        <w:autoSpaceDN w:val="0"/>
        <w:adjustRightInd w:val="0"/>
        <w:ind w:left="1134" w:right="902"/>
        <w:jc w:val="both"/>
        <w:rPr>
          <w:rFonts w:ascii="Palatino Linotype" w:hAnsi="Palatino Linotype" w:cs="Arial"/>
          <w:i/>
          <w:sz w:val="22"/>
        </w:rPr>
      </w:pPr>
      <w:r>
        <w:rPr>
          <w:rFonts w:ascii="Palatino Linotype" w:hAnsi="Palatino Linotype" w:cs="Arial"/>
          <w:i/>
          <w:sz w:val="22"/>
        </w:rPr>
        <w:t xml:space="preserve">I. </w:t>
      </w:r>
      <w:r w:rsidR="00154939" w:rsidRPr="00695194">
        <w:rPr>
          <w:rFonts w:ascii="Palatino Linotype" w:hAnsi="Palatino Linotype" w:cs="Arial"/>
          <w:i/>
          <w:sz w:val="22"/>
        </w:rPr>
        <w:t>Se refiera a la información privada y los datos personales concernientes a una persona física o jurídico colectiva ident</w:t>
      </w:r>
      <w:r w:rsidR="00695194">
        <w:rPr>
          <w:rFonts w:ascii="Palatino Linotype" w:hAnsi="Palatino Linotype" w:cs="Arial"/>
          <w:i/>
          <w:sz w:val="22"/>
        </w:rPr>
        <w:t>ificada o identificable.…”</w:t>
      </w:r>
    </w:p>
    <w:p w14:paraId="32BB28C4" w14:textId="6847AD74" w:rsidR="00154939" w:rsidRDefault="00154939" w:rsidP="00154939">
      <w:pPr>
        <w:autoSpaceDE w:val="0"/>
        <w:autoSpaceDN w:val="0"/>
        <w:adjustRightInd w:val="0"/>
        <w:spacing w:before="240" w:after="160" w:line="360" w:lineRule="auto"/>
        <w:jc w:val="both"/>
        <w:rPr>
          <w:rFonts w:ascii="Palatino Linotype" w:eastAsiaTheme="minorEastAsia" w:hAnsi="Palatino Linotype" w:cs="Bookman Old Style"/>
          <w:lang w:val="es-MX"/>
        </w:rPr>
      </w:pPr>
      <w:r w:rsidRPr="00154939">
        <w:rPr>
          <w:rFonts w:ascii="Palatino Linotype" w:hAnsi="Palatino Linotype" w:cs="Arial"/>
        </w:rPr>
        <w:t xml:space="preserve">De lo expuesto, se colige que un Certificado de No Antecedentes Penales constituye un documento que de ser entregado aún en versión pública, el contenido estaría testado en su mayoría, dejándose observar únicamente lo correspondiente al formato principal o básico del documento, lo cual aludiría a un formato cuya información resulta irrelevante, esto en razón de que los datos que fuesen testados  </w:t>
      </w:r>
      <w:r w:rsidRPr="00154939">
        <w:rPr>
          <w:rFonts w:ascii="Palatino Linotype" w:hAnsi="Palatino Linotype" w:cs="Arial"/>
        </w:rPr>
        <w:lastRenderedPageBreak/>
        <w:t>constituyen información referente a la esfera privada de su titular, ya que se trata de características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atribuciones que en todo caso desempeñe el titular como servidor público o bien, la aplicación de recursos públicos. Situación por lo que debe considerarse información confidencial en términos de los artículos 143, fracción I de la Ley de Transparencia del Es</w:t>
      </w:r>
      <w:r w:rsidR="002E09B5">
        <w:rPr>
          <w:rFonts w:ascii="Palatino Linotype" w:hAnsi="Palatino Linotype" w:cs="Arial"/>
        </w:rPr>
        <w:t>tado de México y Municipios y 4</w:t>
      </w:r>
      <w:r w:rsidRPr="00154939">
        <w:rPr>
          <w:rFonts w:ascii="Palatino Linotype" w:hAnsi="Palatino Linotype" w:cs="Arial"/>
        </w:rPr>
        <w:t xml:space="preserve"> fracciones VII y VIII de la Ley de Protección de Datos Personales del Estado de México.</w:t>
      </w:r>
    </w:p>
    <w:p w14:paraId="078C34AA" w14:textId="59FE3C58" w:rsidR="00A75E36" w:rsidRPr="00635207" w:rsidRDefault="00DC756C" w:rsidP="00A75E36">
      <w:pPr>
        <w:autoSpaceDE w:val="0"/>
        <w:autoSpaceDN w:val="0"/>
        <w:adjustRightInd w:val="0"/>
        <w:spacing w:before="240" w:after="160" w:line="360" w:lineRule="auto"/>
        <w:jc w:val="both"/>
        <w:rPr>
          <w:rFonts w:ascii="Palatino Linotype" w:eastAsiaTheme="minorEastAsia" w:hAnsi="Palatino Linotype" w:cs="Bookman Old Style"/>
          <w:i/>
          <w:lang w:val="es-MX"/>
        </w:rPr>
      </w:pPr>
      <w:r>
        <w:rPr>
          <w:rFonts w:ascii="Palatino Linotype" w:eastAsiaTheme="minorEastAsia" w:hAnsi="Palatino Linotype" w:cs="Bookman Old Style"/>
          <w:i/>
          <w:lang w:val="es-MX"/>
        </w:rPr>
        <w:t xml:space="preserve">    6</w:t>
      </w:r>
      <w:r w:rsidR="00A75E36" w:rsidRPr="008E435D">
        <w:rPr>
          <w:rFonts w:ascii="Palatino Linotype" w:eastAsiaTheme="minorEastAsia" w:hAnsi="Palatino Linotype" w:cs="Bookman Old Style"/>
          <w:i/>
          <w:lang w:val="es-MX"/>
        </w:rPr>
        <w:t>.</w:t>
      </w:r>
      <w:r w:rsidR="00A75E36" w:rsidRPr="008E435D">
        <w:rPr>
          <w:rFonts w:ascii="Palatino Linotype" w:eastAsiaTheme="minorEastAsia" w:hAnsi="Palatino Linotype" w:cs="Bookman Old Style"/>
          <w:i/>
          <w:lang w:val="es-MX"/>
        </w:rPr>
        <w:tab/>
        <w:t>SU CONTROL DE CONFIANZA;</w:t>
      </w:r>
      <w:r w:rsidR="00A75E36" w:rsidRPr="00635207">
        <w:rPr>
          <w:rFonts w:ascii="Palatino Linotype" w:eastAsiaTheme="minorEastAsia" w:hAnsi="Palatino Linotype" w:cs="Bookman Old Style"/>
          <w:i/>
          <w:lang w:val="es-MX"/>
        </w:rPr>
        <w:t xml:space="preserve"> </w:t>
      </w:r>
    </w:p>
    <w:p w14:paraId="28CD20BF" w14:textId="48A4B279" w:rsidR="00A75E36" w:rsidRPr="00635207" w:rsidRDefault="00A75E36" w:rsidP="00DC745C">
      <w:pPr>
        <w:autoSpaceDE w:val="0"/>
        <w:autoSpaceDN w:val="0"/>
        <w:adjustRightInd w:val="0"/>
        <w:spacing w:before="240" w:after="160" w:line="360" w:lineRule="auto"/>
        <w:jc w:val="both"/>
        <w:rPr>
          <w:rFonts w:ascii="Palatino Linotype" w:eastAsiaTheme="minorEastAsia" w:hAnsi="Palatino Linotype" w:cs="Bookman Old Style"/>
          <w:lang w:val="es-MX"/>
        </w:rPr>
      </w:pPr>
      <w:r w:rsidRPr="00635207">
        <w:rPr>
          <w:rFonts w:ascii="Palatino Linotype" w:eastAsiaTheme="minorEastAsia" w:hAnsi="Palatino Linotype" w:cs="Bookman Old Style"/>
          <w:lang w:val="es-MX"/>
        </w:rPr>
        <w:t>Al respecto, es necesario considerar que de con</w:t>
      </w:r>
      <w:r w:rsidR="00DC745C">
        <w:rPr>
          <w:rFonts w:ascii="Palatino Linotype" w:eastAsiaTheme="minorEastAsia" w:hAnsi="Palatino Linotype" w:cs="Bookman Old Style"/>
          <w:lang w:val="es-MX"/>
        </w:rPr>
        <w:t xml:space="preserve">formidad con lo que establece </w:t>
      </w:r>
      <w:r w:rsidR="00DC745C" w:rsidRPr="00DC745C">
        <w:rPr>
          <w:rFonts w:ascii="Palatino Linotype" w:eastAsiaTheme="minorEastAsia" w:hAnsi="Palatino Linotype" w:cs="Bookman Old Style"/>
          <w:lang w:val="es-MX"/>
        </w:rPr>
        <w:t>el artículo 21, décimo párrafo, inciso a), de la Con</w:t>
      </w:r>
      <w:r w:rsidR="00DC745C">
        <w:rPr>
          <w:rFonts w:ascii="Palatino Linotype" w:eastAsiaTheme="minorEastAsia" w:hAnsi="Palatino Linotype" w:cs="Bookman Old Style"/>
          <w:lang w:val="es-MX"/>
        </w:rPr>
        <w:t xml:space="preserve">stitución Política de los  </w:t>
      </w:r>
      <w:r w:rsidR="00DC745C" w:rsidRPr="00DC745C">
        <w:rPr>
          <w:rFonts w:ascii="Palatino Linotype" w:eastAsiaTheme="minorEastAsia" w:hAnsi="Palatino Linotype" w:cs="Bookman Old Style"/>
          <w:lang w:val="es-MX"/>
        </w:rPr>
        <w:t xml:space="preserve">Estados Unidos Mexicanos, instituye que el Ministerio Público y las instituciones policiales de </w:t>
      </w:r>
      <w:r w:rsidR="00DC745C">
        <w:rPr>
          <w:rFonts w:ascii="Palatino Linotype" w:eastAsiaTheme="minorEastAsia" w:hAnsi="Palatino Linotype" w:cs="Bookman Old Style"/>
          <w:lang w:val="es-MX"/>
        </w:rPr>
        <w:t xml:space="preserve"> </w:t>
      </w:r>
      <w:r w:rsidR="00DC745C" w:rsidRPr="00DC745C">
        <w:rPr>
          <w:rFonts w:ascii="Palatino Linotype" w:eastAsiaTheme="minorEastAsia" w:hAnsi="Palatino Linotype" w:cs="Bookman Old Style"/>
          <w:lang w:val="es-MX"/>
        </w:rPr>
        <w:t xml:space="preserve">los tres órdenes de gobierno deberán coordinarse entre sí para cumplir los fines de seguridad </w:t>
      </w:r>
      <w:r w:rsidR="00DC745C">
        <w:rPr>
          <w:rFonts w:ascii="Palatino Linotype" w:eastAsiaTheme="minorEastAsia" w:hAnsi="Palatino Linotype" w:cs="Bookman Old Style"/>
          <w:lang w:val="es-MX"/>
        </w:rPr>
        <w:t xml:space="preserve"> </w:t>
      </w:r>
      <w:r w:rsidR="00DC745C" w:rsidRPr="00DC745C">
        <w:rPr>
          <w:rFonts w:ascii="Palatino Linotype" w:eastAsiaTheme="minorEastAsia" w:hAnsi="Palatino Linotype" w:cs="Bookman Old Style"/>
          <w:lang w:val="es-MX"/>
        </w:rPr>
        <w:t xml:space="preserve">pública, para formar el Sistema Nacional de Seguridad Pública, que estará sujeto, entre otras </w:t>
      </w:r>
      <w:r w:rsidR="00DC745C">
        <w:rPr>
          <w:rFonts w:ascii="Palatino Linotype" w:eastAsiaTheme="minorEastAsia" w:hAnsi="Palatino Linotype" w:cs="Bookman Old Style"/>
          <w:lang w:val="es-MX"/>
        </w:rPr>
        <w:t xml:space="preserve"> </w:t>
      </w:r>
      <w:r w:rsidR="00DC745C" w:rsidRPr="00DC745C">
        <w:rPr>
          <w:rFonts w:ascii="Palatino Linotype" w:eastAsiaTheme="minorEastAsia" w:hAnsi="Palatino Linotype" w:cs="Bookman Old Style"/>
          <w:lang w:val="es-MX"/>
        </w:rPr>
        <w:t>cosas, a establecer la regulación para la certificación de los integ</w:t>
      </w:r>
      <w:r w:rsidR="00DC745C">
        <w:rPr>
          <w:rFonts w:ascii="Palatino Linotype" w:eastAsiaTheme="minorEastAsia" w:hAnsi="Palatino Linotype" w:cs="Bookman Old Style"/>
          <w:lang w:val="es-MX"/>
        </w:rPr>
        <w:t xml:space="preserve">rantes de las instituciones de  </w:t>
      </w:r>
      <w:r w:rsidR="00DC745C" w:rsidRPr="00DC745C">
        <w:rPr>
          <w:rFonts w:ascii="Palatino Linotype" w:eastAsiaTheme="minorEastAsia" w:hAnsi="Palatino Linotype" w:cs="Bookman Old Style"/>
          <w:lang w:val="es-MX"/>
        </w:rPr>
        <w:t>seguridad pública.</w:t>
      </w:r>
    </w:p>
    <w:p w14:paraId="347F118C" w14:textId="77777777" w:rsidR="00DC745C" w:rsidRPr="00DC745C" w:rsidRDefault="00DC745C" w:rsidP="00A75E36">
      <w:pPr>
        <w:autoSpaceDE w:val="0"/>
        <w:autoSpaceDN w:val="0"/>
        <w:adjustRightInd w:val="0"/>
        <w:spacing w:before="240" w:after="160" w:line="360" w:lineRule="auto"/>
        <w:jc w:val="both"/>
        <w:rPr>
          <w:rFonts w:ascii="Palatino Linotype" w:hAnsi="Palatino Linotype"/>
        </w:rPr>
      </w:pPr>
      <w:r w:rsidRPr="00DC745C">
        <w:rPr>
          <w:rFonts w:ascii="Palatino Linotype" w:hAnsi="Palatino Linotype"/>
        </w:rPr>
        <w:t xml:space="preserve">En ese sentido, el artículo 66 de la Ley General del Sistema Nacional de Seguridad Pública y el diverso 109 de la Ley de Seguridad del Estado de México, establecen que la certificación es el proceso por el cual los integrantes de las instituciones de seguridad pública o de procuración de justicia se someten a las evaluaciones </w:t>
      </w:r>
      <w:r w:rsidRPr="00DC745C">
        <w:rPr>
          <w:rFonts w:ascii="Palatino Linotype" w:hAnsi="Palatino Linotype"/>
        </w:rPr>
        <w:lastRenderedPageBreak/>
        <w:t xml:space="preserve">establecidas, en materia estatal, por el Centro de Control de Confianza del Estado de México. </w:t>
      </w:r>
    </w:p>
    <w:p w14:paraId="44B8AC68" w14:textId="77777777" w:rsidR="00DC745C" w:rsidRPr="00DC745C" w:rsidRDefault="00DC745C" w:rsidP="00A75E36">
      <w:pPr>
        <w:autoSpaceDE w:val="0"/>
        <w:autoSpaceDN w:val="0"/>
        <w:adjustRightInd w:val="0"/>
        <w:spacing w:before="240" w:after="160" w:line="360" w:lineRule="auto"/>
        <w:jc w:val="both"/>
        <w:rPr>
          <w:rFonts w:ascii="Palatino Linotype" w:hAnsi="Palatino Linotype"/>
        </w:rPr>
      </w:pPr>
      <w:r w:rsidRPr="00DC745C">
        <w:rPr>
          <w:rFonts w:ascii="Palatino Linotype" w:hAnsi="Palatino Linotype"/>
        </w:rPr>
        <w:t xml:space="preserve">En ese contexto, conforme a los artículos 222 y 223 de la Ley de Seguridad del Estado de México,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a fin de emitir la certificación correspondiente. </w:t>
      </w:r>
    </w:p>
    <w:p w14:paraId="0944AA55" w14:textId="77777777" w:rsidR="001640B4" w:rsidRDefault="00DC745C" w:rsidP="00A75E36">
      <w:pPr>
        <w:autoSpaceDE w:val="0"/>
        <w:autoSpaceDN w:val="0"/>
        <w:adjustRightInd w:val="0"/>
        <w:spacing w:before="240" w:after="160" w:line="360" w:lineRule="auto"/>
        <w:jc w:val="both"/>
      </w:pPr>
      <w:r w:rsidRPr="00DC745C">
        <w:rPr>
          <w:rFonts w:ascii="Palatino Linotype" w:hAnsi="Palatino Linotype"/>
        </w:rPr>
        <w:t>Por su parte, el artículo 85, fracción II, de la Ley General del Sistema Nacional de Seguridad Pública, y el 147, fracción II, de la Ley de Seguridad del Estado de México, precisan que el Centro de Control de Confianza del Estado de México, será el encargado de expedir el Certificado Único Policial</w:t>
      </w:r>
      <w:r>
        <w:t>.</w:t>
      </w:r>
    </w:p>
    <w:p w14:paraId="43AEF025" w14:textId="26BC6277" w:rsidR="00DC745C" w:rsidRPr="00DC745C" w:rsidRDefault="00E44E14" w:rsidP="00A75E36">
      <w:p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En atención al </w:t>
      </w:r>
      <w:r w:rsidRPr="00DC745C">
        <w:rPr>
          <w:rFonts w:ascii="Palatino Linotype" w:hAnsi="Palatino Linotype"/>
        </w:rPr>
        <w:t>Certificado Único Policial</w:t>
      </w:r>
      <w:r w:rsidR="00DC745C" w:rsidRPr="00DC745C">
        <w:rPr>
          <w:rFonts w:ascii="Palatino Linotype" w:hAnsi="Palatino Linotype"/>
        </w:rPr>
        <w:t>, el anexo del Acuerdo 07/XL/16, contiene los Lineamientos para la emisión del Certificado Único Policial, establece que el Centro de Evaluación y Control de Confianza emitirá el Certificado Único Policial, una vez que reciba el formato único de evaluación expedido por la institución, siempre y cuando, tenga vigente el resultado de control de confianza como aprobado</w:t>
      </w:r>
    </w:p>
    <w:p w14:paraId="7ADC5E30" w14:textId="5B08461B" w:rsidR="00DC745C" w:rsidRDefault="00355DFD" w:rsidP="00A75E36">
      <w:pPr>
        <w:autoSpaceDE w:val="0"/>
        <w:autoSpaceDN w:val="0"/>
        <w:adjustRightInd w:val="0"/>
        <w:spacing w:before="240" w:after="160" w:line="360" w:lineRule="auto"/>
        <w:jc w:val="both"/>
        <w:rPr>
          <w:rFonts w:ascii="Palatino Linotype" w:hAnsi="Palatino Linotype"/>
        </w:rPr>
      </w:pPr>
      <w:r>
        <w:rPr>
          <w:rFonts w:ascii="Palatino Linotype" w:hAnsi="Palatino Linotype"/>
        </w:rPr>
        <w:t>A mayor abundamiento</w:t>
      </w:r>
      <w:r w:rsidR="00DC745C" w:rsidRPr="00DC745C">
        <w:rPr>
          <w:rFonts w:ascii="Palatino Linotype" w:hAnsi="Palatino Linotype"/>
        </w:rPr>
        <w:t xml:space="preserve">, los artículos 122 y 123 de la Ley General del Sistema Nacional de Seguridad Pública, establece que el Registro Nacional de Personal de Seguridad Pública es la Base de datos que contiene la información actualizada, </w:t>
      </w:r>
      <w:r w:rsidR="00DC745C" w:rsidRPr="00DC745C">
        <w:rPr>
          <w:rFonts w:ascii="Palatino Linotype" w:hAnsi="Palatino Linotype"/>
        </w:rPr>
        <w:lastRenderedPageBreak/>
        <w:t xml:space="preserve">relativa a los integrantes de las instituciones de Seguridad Pública de la Federación, las entidades federativas y los Municipios; para lo cual, las autoridades competentes de las entidades federativas inscribirán y mantendrán actualizado los datos de los integrantes de las instituciones de seguridad pública. </w:t>
      </w:r>
    </w:p>
    <w:p w14:paraId="5923187A" w14:textId="3BD019E4" w:rsidR="001640B4" w:rsidRPr="00DC745C" w:rsidRDefault="001640B4" w:rsidP="00A75E36">
      <w:pPr>
        <w:autoSpaceDE w:val="0"/>
        <w:autoSpaceDN w:val="0"/>
        <w:adjustRightInd w:val="0"/>
        <w:spacing w:before="240" w:after="160" w:line="360" w:lineRule="auto"/>
        <w:jc w:val="both"/>
        <w:rPr>
          <w:rFonts w:ascii="Palatino Linotype" w:hAnsi="Palatino Linotype"/>
        </w:rPr>
      </w:pPr>
      <w:r>
        <w:rPr>
          <w:rFonts w:ascii="Palatino Linotype" w:hAnsi="Palatino Linotype"/>
        </w:rPr>
        <w:t>Que e</w:t>
      </w:r>
      <w:r w:rsidRPr="001640B4">
        <w:rPr>
          <w:rFonts w:ascii="Palatino Linotype" w:hAnsi="Palatino Linotype"/>
        </w:rPr>
        <w:t>l artículo 21 fracción XVIII de la Ley de Seguridad del Estado de M</w:t>
      </w:r>
      <w:r>
        <w:rPr>
          <w:rFonts w:ascii="Palatino Linotype" w:hAnsi="Palatino Linotype"/>
        </w:rPr>
        <w:t>éxico, señala que</w:t>
      </w:r>
      <w:r w:rsidRPr="001640B4">
        <w:rPr>
          <w:rFonts w:ascii="Palatino Linotype" w:hAnsi="Palatino Linotype"/>
        </w:rPr>
        <w:t xml:space="preserve"> son atribuciones de los Presidentes Municipales, verificar que los integrantes de las instituciones policiales a su cargo se sometan a las evaluaciones de control de confianza y cuenten con el Certificado Único Policial, de conformidad con las d</w:t>
      </w:r>
      <w:r>
        <w:rPr>
          <w:rFonts w:ascii="Palatino Linotype" w:hAnsi="Palatino Linotype"/>
        </w:rPr>
        <w:t>isposiciones legales aplicables.</w:t>
      </w:r>
    </w:p>
    <w:p w14:paraId="4D25C9D5" w14:textId="12444834" w:rsidR="00B13D3E" w:rsidRDefault="00DC745C" w:rsidP="00A75E36">
      <w:pPr>
        <w:autoSpaceDE w:val="0"/>
        <w:autoSpaceDN w:val="0"/>
        <w:adjustRightInd w:val="0"/>
        <w:spacing w:before="240" w:after="160" w:line="360" w:lineRule="auto"/>
        <w:jc w:val="both"/>
        <w:rPr>
          <w:rFonts w:ascii="Palatino Linotype" w:eastAsiaTheme="minorEastAsia" w:hAnsi="Palatino Linotype" w:cs="Bookman Old Style"/>
          <w:lang w:val="es-MX"/>
        </w:rPr>
      </w:pPr>
      <w:r w:rsidRPr="00DC745C">
        <w:rPr>
          <w:rFonts w:ascii="Palatino Linotype" w:hAnsi="Palatino Linotype"/>
        </w:rPr>
        <w:t>Conforme a lo anterior, cualquier institución de seguridad pública debe de contar con la información del Certificad</w:t>
      </w:r>
      <w:r w:rsidR="008E435D">
        <w:rPr>
          <w:rFonts w:ascii="Palatino Linotype" w:hAnsi="Palatino Linotype"/>
        </w:rPr>
        <w:t>o</w:t>
      </w:r>
      <w:r w:rsidRPr="00DC745C">
        <w:rPr>
          <w:rFonts w:ascii="Palatino Linotype" w:hAnsi="Palatino Linotype"/>
        </w:rPr>
        <w:t xml:space="preserve"> Único Policial de los servidores públicos con los que cuenta, pues los debe </w:t>
      </w:r>
      <w:proofErr w:type="spellStart"/>
      <w:r w:rsidR="007A540C">
        <w:rPr>
          <w:rFonts w:ascii="Palatino Linotype" w:hAnsi="Palatino Linotype"/>
        </w:rPr>
        <w:t>requisitar</w:t>
      </w:r>
      <w:proofErr w:type="spellEnd"/>
      <w:r w:rsidRPr="00DC745C">
        <w:rPr>
          <w:rFonts w:ascii="Palatino Linotype" w:hAnsi="Palatino Linotype"/>
        </w:rPr>
        <w:t xml:space="preserve"> en el Registro Nacional de Personal de Seguridad Pública</w:t>
      </w:r>
      <w:r w:rsidRPr="00DC745C">
        <w:rPr>
          <w:rFonts w:ascii="Palatino Linotype" w:eastAsiaTheme="minorEastAsia" w:hAnsi="Palatino Linotype" w:cs="Bookman Old Style"/>
          <w:lang w:val="es-MX"/>
        </w:rPr>
        <w:t xml:space="preserve">, luego entonces, </w:t>
      </w:r>
      <w:r w:rsidR="007A540C">
        <w:rPr>
          <w:rFonts w:ascii="Palatino Linotype" w:eastAsiaTheme="minorEastAsia" w:hAnsi="Palatino Linotype" w:cs="Bookman Old Style"/>
          <w:lang w:val="es-MX"/>
        </w:rPr>
        <w:t>a</w:t>
      </w:r>
      <w:r w:rsidRPr="00DC745C">
        <w:rPr>
          <w:rFonts w:ascii="Palatino Linotype" w:eastAsiaTheme="minorEastAsia" w:hAnsi="Palatino Linotype" w:cs="Bookman Old Style"/>
          <w:lang w:val="es-MX"/>
        </w:rPr>
        <w:t xml:space="preserve">l Sujeto Obligado </w:t>
      </w:r>
      <w:r>
        <w:rPr>
          <w:rFonts w:ascii="Palatino Linotype" w:eastAsiaTheme="minorEastAsia" w:hAnsi="Palatino Linotype" w:cs="Bookman Old Style"/>
          <w:lang w:val="es-MX"/>
        </w:rPr>
        <w:t>l</w:t>
      </w:r>
      <w:r w:rsidR="00C14617">
        <w:rPr>
          <w:rFonts w:ascii="Palatino Linotype" w:eastAsiaTheme="minorEastAsia" w:hAnsi="Palatino Linotype" w:cs="Bookman Old Style"/>
          <w:lang w:val="es-MX"/>
        </w:rPr>
        <w:t>e compete</w:t>
      </w:r>
      <w:r w:rsidRPr="00DC745C">
        <w:rPr>
          <w:rFonts w:ascii="Palatino Linotype" w:eastAsiaTheme="minorEastAsia" w:hAnsi="Palatino Linotype" w:cs="Bookman Old Style"/>
          <w:lang w:val="es-MX"/>
        </w:rPr>
        <w:t xml:space="preserve"> conocer si el elemento presentó exámenes de Control de Confianza</w:t>
      </w:r>
      <w:r w:rsidR="007A540C">
        <w:rPr>
          <w:rFonts w:ascii="Palatino Linotype" w:eastAsiaTheme="minorEastAsia" w:hAnsi="Palatino Linotype" w:cs="Bookman Old Style"/>
          <w:lang w:val="es-MX"/>
        </w:rPr>
        <w:t xml:space="preserve"> o no, por lo que deberá de informar si el elemento (sin  datos de identificación) presentó el</w:t>
      </w:r>
      <w:r w:rsidR="000E46EB">
        <w:rPr>
          <w:rFonts w:ascii="Palatino Linotype" w:eastAsiaTheme="minorEastAsia" w:hAnsi="Palatino Linotype" w:cs="Bookman Old Style"/>
          <w:lang w:val="es-MX"/>
        </w:rPr>
        <w:t xml:space="preserve"> examen de Control de Confianza y en su caso,</w:t>
      </w:r>
      <w:r w:rsidR="00087BFC">
        <w:rPr>
          <w:rFonts w:ascii="Palatino Linotype" w:eastAsiaTheme="minorEastAsia" w:hAnsi="Palatino Linotype" w:cs="Bookman Old Style"/>
          <w:lang w:val="es-MX"/>
        </w:rPr>
        <w:t xml:space="preserve"> el resultado</w:t>
      </w:r>
      <w:r w:rsidR="000E46EB">
        <w:rPr>
          <w:rFonts w:ascii="Palatino Linotype" w:eastAsiaTheme="minorEastAsia" w:hAnsi="Palatino Linotype" w:cs="Bookman Old Style"/>
          <w:lang w:val="es-MX"/>
        </w:rPr>
        <w:t xml:space="preserve"> del mismo</w:t>
      </w:r>
      <w:r w:rsidR="00D56CFC">
        <w:rPr>
          <w:rFonts w:ascii="Palatino Linotype" w:eastAsiaTheme="minorEastAsia" w:hAnsi="Palatino Linotype" w:cs="Bookman Old Style"/>
          <w:lang w:val="es-MX"/>
        </w:rPr>
        <w:t>, de ser procedente en versión pública</w:t>
      </w:r>
      <w:r w:rsidR="000E46EB">
        <w:rPr>
          <w:rFonts w:ascii="Palatino Linotype" w:eastAsiaTheme="minorEastAsia" w:hAnsi="Palatino Linotype" w:cs="Bookman Old Style"/>
          <w:lang w:val="es-MX"/>
        </w:rPr>
        <w:t>.</w:t>
      </w:r>
    </w:p>
    <w:p w14:paraId="77440059" w14:textId="733E9112" w:rsidR="00A75E36" w:rsidRPr="00635207" w:rsidRDefault="00DC756C" w:rsidP="00A75E36">
      <w:pPr>
        <w:autoSpaceDE w:val="0"/>
        <w:autoSpaceDN w:val="0"/>
        <w:adjustRightInd w:val="0"/>
        <w:spacing w:before="240" w:after="160" w:line="360" w:lineRule="auto"/>
        <w:jc w:val="both"/>
        <w:rPr>
          <w:rFonts w:ascii="Palatino Linotype" w:eastAsiaTheme="minorEastAsia" w:hAnsi="Palatino Linotype" w:cs="Bookman Old Style"/>
          <w:i/>
          <w:lang w:val="es-MX"/>
        </w:rPr>
      </w:pPr>
      <w:r>
        <w:rPr>
          <w:rFonts w:ascii="Palatino Linotype" w:eastAsiaTheme="minorEastAsia" w:hAnsi="Palatino Linotype" w:cs="Bookman Old Style"/>
          <w:i/>
          <w:lang w:val="es-MX"/>
        </w:rPr>
        <w:t>9</w:t>
      </w:r>
      <w:r w:rsidR="00A75E36" w:rsidRPr="00635207">
        <w:rPr>
          <w:rFonts w:ascii="Palatino Linotype" w:eastAsiaTheme="minorEastAsia" w:hAnsi="Palatino Linotype" w:cs="Bookman Old Style"/>
          <w:i/>
          <w:lang w:val="es-MX"/>
        </w:rPr>
        <w:t>. EL SEGUIMIENTO SE LE DA A ESTAS CONDUCTAS ANTISOCIALES;</w:t>
      </w:r>
      <w:r w:rsidR="00A75E36">
        <w:rPr>
          <w:rFonts w:ascii="Palatino Linotype" w:eastAsiaTheme="minorEastAsia" w:hAnsi="Palatino Linotype" w:cs="Bookman Old Style"/>
          <w:i/>
          <w:lang w:val="es-MX"/>
        </w:rPr>
        <w:t xml:space="preserve"> y</w:t>
      </w:r>
    </w:p>
    <w:p w14:paraId="180CA1AD" w14:textId="04B8DA8E" w:rsidR="00DD1F1C" w:rsidRDefault="007924E3" w:rsidP="00F24BEB">
      <w:pPr>
        <w:autoSpaceDE w:val="0"/>
        <w:autoSpaceDN w:val="0"/>
        <w:adjustRightInd w:val="0"/>
        <w:spacing w:before="240" w:after="160" w:line="360" w:lineRule="auto"/>
        <w:jc w:val="both"/>
        <w:rPr>
          <w:rFonts w:ascii="Palatino Linotype" w:hAnsi="Palatino Linotype"/>
          <w:b/>
        </w:rPr>
      </w:pPr>
      <w:r>
        <w:rPr>
          <w:rFonts w:ascii="Palatino Linotype" w:hAnsi="Palatino Linotype" w:cs="Tahoma"/>
          <w:bCs/>
          <w:szCs w:val="22"/>
        </w:rPr>
        <w:t xml:space="preserve">Al </w:t>
      </w:r>
      <w:r w:rsidR="000E46EB">
        <w:rPr>
          <w:rFonts w:ascii="Palatino Linotype" w:hAnsi="Palatino Linotype" w:cs="Tahoma"/>
          <w:bCs/>
          <w:szCs w:val="22"/>
        </w:rPr>
        <w:t>respecto</w:t>
      </w:r>
      <w:r>
        <w:rPr>
          <w:rFonts w:ascii="Palatino Linotype" w:hAnsi="Palatino Linotype" w:cs="Tahoma"/>
          <w:bCs/>
          <w:szCs w:val="22"/>
        </w:rPr>
        <w:t xml:space="preserve">, </w:t>
      </w:r>
      <w:r w:rsidR="000E46EB">
        <w:rPr>
          <w:rFonts w:ascii="Palatino Linotype" w:hAnsi="Palatino Linotype" w:cs="Tahoma"/>
          <w:bCs/>
          <w:szCs w:val="22"/>
        </w:rPr>
        <w:t>el</w:t>
      </w:r>
      <w:r w:rsidR="0082382A" w:rsidRPr="00B13D3E">
        <w:rPr>
          <w:rFonts w:ascii="Palatino Linotype" w:hAnsi="Palatino Linotype" w:cs="Tahoma"/>
          <w:bCs/>
          <w:szCs w:val="22"/>
        </w:rPr>
        <w:t xml:space="preserve"> Reglamento Interno de la Administración Pública Municipal</w:t>
      </w:r>
      <w:r w:rsidR="00F96EF6" w:rsidRPr="00B13D3E">
        <w:rPr>
          <w:rFonts w:ascii="Palatino Linotype" w:hAnsi="Palatino Linotype" w:cs="Tahoma"/>
          <w:bCs/>
          <w:szCs w:val="22"/>
        </w:rPr>
        <w:t xml:space="preserve"> </w:t>
      </w:r>
      <w:r w:rsidR="0082382A" w:rsidRPr="00B13D3E">
        <w:rPr>
          <w:rFonts w:ascii="Palatino Linotype" w:hAnsi="Palatino Linotype" w:cs="Tahoma"/>
          <w:bCs/>
          <w:szCs w:val="22"/>
        </w:rPr>
        <w:t xml:space="preserve">de Ecatepec de Morelos, Estado de México </w:t>
      </w:r>
      <w:r w:rsidR="00F24BEB">
        <w:rPr>
          <w:rFonts w:ascii="Palatino Linotype" w:hAnsi="Palatino Linotype" w:cs="Tahoma"/>
          <w:bCs/>
          <w:szCs w:val="22"/>
        </w:rPr>
        <w:t>2019-2021,</w:t>
      </w:r>
      <w:r>
        <w:rPr>
          <w:rFonts w:ascii="Palatino Linotype" w:hAnsi="Palatino Linotype" w:cs="Tahoma"/>
          <w:bCs/>
          <w:szCs w:val="22"/>
        </w:rPr>
        <w:t xml:space="preserve"> </w:t>
      </w:r>
      <w:r w:rsidR="00F24BEB">
        <w:rPr>
          <w:rFonts w:ascii="Palatino Linotype" w:hAnsi="Palatino Linotype" w:cs="Tahoma"/>
          <w:bCs/>
          <w:szCs w:val="22"/>
        </w:rPr>
        <w:t>establece en su artículo 30</w:t>
      </w:r>
      <w:r>
        <w:rPr>
          <w:rFonts w:ascii="Palatino Linotype" w:hAnsi="Palatino Linotype" w:cs="Tahoma"/>
          <w:bCs/>
          <w:szCs w:val="22"/>
        </w:rPr>
        <w:t xml:space="preserve">  fracción </w:t>
      </w:r>
      <w:r w:rsidR="000E46EB">
        <w:rPr>
          <w:rFonts w:ascii="Palatino Linotype" w:hAnsi="Palatino Linotype"/>
        </w:rPr>
        <w:t xml:space="preserve">VII, que </w:t>
      </w:r>
      <w:r>
        <w:rPr>
          <w:rFonts w:ascii="Palatino Linotype" w:hAnsi="Palatino Linotype"/>
        </w:rPr>
        <w:t>e</w:t>
      </w:r>
      <w:r w:rsidRPr="007924E3">
        <w:rPr>
          <w:rFonts w:ascii="Palatino Linotype" w:hAnsi="Palatino Linotype"/>
        </w:rPr>
        <w:t xml:space="preserve">l </w:t>
      </w:r>
      <w:r w:rsidRPr="007924E3">
        <w:rPr>
          <w:rFonts w:ascii="Palatino Linotype" w:hAnsi="Palatino Linotype"/>
          <w:b/>
        </w:rPr>
        <w:t>Órgano de Control Interno</w:t>
      </w:r>
      <w:r w:rsidRPr="007924E3">
        <w:rPr>
          <w:rFonts w:ascii="Palatino Linotype" w:hAnsi="Palatino Linotype"/>
        </w:rPr>
        <w:t xml:space="preserve"> podrá </w:t>
      </w:r>
      <w:r w:rsidRPr="00D80513">
        <w:rPr>
          <w:rFonts w:ascii="Palatino Linotype" w:hAnsi="Palatino Linotype"/>
          <w:b/>
        </w:rPr>
        <w:t xml:space="preserve">supervisar el actuar de los servidores públicos adscritos a la Dirección de Seguridad Ciudadana y Vial, ya </w:t>
      </w:r>
      <w:r w:rsidRPr="00D80513">
        <w:rPr>
          <w:rFonts w:ascii="Palatino Linotype" w:hAnsi="Palatino Linotype"/>
          <w:b/>
        </w:rPr>
        <w:lastRenderedPageBreak/>
        <w:t>sean estos administrativos u operativos</w:t>
      </w:r>
      <w:r w:rsidRPr="007924E3">
        <w:rPr>
          <w:rFonts w:ascii="Palatino Linotype" w:hAnsi="Palatino Linotype"/>
        </w:rPr>
        <w:t xml:space="preserve">, con el fin de que se conduzcan apegados a los principios de igualdad, imparcialidad, honradez, legalidad, buena fe, respeto, eficacia y eficiencia. En el caso de que se determine alguna conducta contraria a dichos principios </w:t>
      </w:r>
      <w:r w:rsidRPr="00DD1F1C">
        <w:rPr>
          <w:rFonts w:ascii="Palatino Linotype" w:hAnsi="Palatino Linotype"/>
          <w:b/>
        </w:rPr>
        <w:t>realizará el acta administrativa que corresponda informando de manera inmediata a la Comisión de Honor y Justicia, quien deberá iniciar el procedimiento administrativo que corresponda, debiendo informar al Órgano de Control Interno</w:t>
      </w:r>
      <w:r w:rsidRPr="007924E3">
        <w:rPr>
          <w:rFonts w:ascii="Palatino Linotype" w:hAnsi="Palatino Linotype"/>
        </w:rPr>
        <w:t xml:space="preserve">; </w:t>
      </w:r>
      <w:r>
        <w:rPr>
          <w:rFonts w:ascii="Palatino Linotype" w:hAnsi="Palatino Linotype"/>
        </w:rPr>
        <w:t xml:space="preserve">y en la fracción </w:t>
      </w:r>
      <w:r w:rsidRPr="007924E3">
        <w:rPr>
          <w:rFonts w:ascii="Palatino Linotype" w:hAnsi="Palatino Linotype"/>
        </w:rPr>
        <w:t>XXVII. Realizar</w:t>
      </w:r>
      <w:r>
        <w:rPr>
          <w:rFonts w:ascii="Palatino Linotype" w:hAnsi="Palatino Linotype"/>
        </w:rPr>
        <w:t xml:space="preserve"> </w:t>
      </w:r>
      <w:r w:rsidRPr="007924E3">
        <w:rPr>
          <w:rFonts w:ascii="Palatino Linotype" w:hAnsi="Palatino Linotype"/>
        </w:rPr>
        <w:t xml:space="preserve">las </w:t>
      </w:r>
      <w:r w:rsidRPr="00DD1F1C">
        <w:rPr>
          <w:rFonts w:ascii="Palatino Linotype" w:hAnsi="Palatino Linotype"/>
          <w:b/>
        </w:rPr>
        <w:t>acciones necesarias para promoverlos buenos principios y la conducta ética de los servidores públicos de la Administración Pública de Ecatepec de Morelos</w:t>
      </w:r>
      <w:r w:rsidR="00DD1F1C">
        <w:rPr>
          <w:rFonts w:ascii="Palatino Linotype" w:hAnsi="Palatino Linotype"/>
          <w:b/>
        </w:rPr>
        <w:t>.</w:t>
      </w:r>
    </w:p>
    <w:p w14:paraId="53EF3A54" w14:textId="568F8F3A" w:rsidR="00F24BEB" w:rsidRDefault="00DD1F1C" w:rsidP="00F24BEB">
      <w:pPr>
        <w:autoSpaceDE w:val="0"/>
        <w:autoSpaceDN w:val="0"/>
        <w:adjustRightInd w:val="0"/>
        <w:spacing w:before="240" w:after="160" w:line="360" w:lineRule="auto"/>
        <w:jc w:val="both"/>
        <w:rPr>
          <w:rFonts w:ascii="Palatino Linotype" w:hAnsi="Palatino Linotype" w:cs="Tahoma"/>
          <w:bCs/>
          <w:szCs w:val="22"/>
        </w:rPr>
      </w:pPr>
      <w:r>
        <w:rPr>
          <w:rFonts w:ascii="Palatino Linotype" w:hAnsi="Palatino Linotype"/>
        </w:rPr>
        <w:t>P</w:t>
      </w:r>
      <w:r w:rsidR="007924E3">
        <w:rPr>
          <w:rFonts w:ascii="Palatino Linotype" w:hAnsi="Palatino Linotype"/>
        </w:rPr>
        <w:t xml:space="preserve">or tanto, </w:t>
      </w:r>
      <w:r w:rsidR="007A540C">
        <w:rPr>
          <w:rFonts w:ascii="Palatino Linotype" w:hAnsi="Palatino Linotype"/>
        </w:rPr>
        <w:t xml:space="preserve">el Sujeto Obligado deberá </w:t>
      </w:r>
      <w:r>
        <w:rPr>
          <w:rFonts w:ascii="Palatino Linotype" w:hAnsi="Palatino Linotype"/>
        </w:rPr>
        <w:t xml:space="preserve"> de realizar los trámites internos necesarios para que el Servidor Público Habilitado, haga entrega del soporte documental en el que se dé a conocer</w:t>
      </w:r>
      <w:r w:rsidR="007924E3">
        <w:rPr>
          <w:rFonts w:ascii="Palatino Linotype" w:hAnsi="Palatino Linotype"/>
        </w:rPr>
        <w:t xml:space="preserve"> el seguimiento que se realiza</w:t>
      </w:r>
      <w:r w:rsidR="007A540C">
        <w:rPr>
          <w:rFonts w:ascii="Palatino Linotype" w:hAnsi="Palatino Linotype"/>
        </w:rPr>
        <w:t xml:space="preserve"> en sus unidades administrativas,</w:t>
      </w:r>
      <w:r w:rsidR="007924E3">
        <w:rPr>
          <w:rFonts w:ascii="Palatino Linotype" w:hAnsi="Palatino Linotype"/>
        </w:rPr>
        <w:t xml:space="preserve"> al conocer alguna conducta antisocial por parte de sus servidores públicos.</w:t>
      </w:r>
    </w:p>
    <w:p w14:paraId="42A53C7F" w14:textId="53367B0E" w:rsidR="00087BFC" w:rsidRPr="00A75E36" w:rsidRDefault="00DD1F1C" w:rsidP="00DD1F1C">
      <w:pPr>
        <w:autoSpaceDE w:val="0"/>
        <w:autoSpaceDN w:val="0"/>
        <w:adjustRightInd w:val="0"/>
        <w:spacing w:before="240" w:after="160" w:line="360" w:lineRule="auto"/>
        <w:jc w:val="both"/>
        <w:rPr>
          <w:rFonts w:ascii="Palatino Linotype" w:eastAsiaTheme="minorEastAsia" w:hAnsi="Palatino Linotype" w:cs="Bookman Old Style"/>
          <w:lang w:val="es-MX"/>
        </w:rPr>
      </w:pPr>
      <w:r w:rsidRPr="00A75E36">
        <w:rPr>
          <w:rFonts w:ascii="Palatino Linotype" w:eastAsiaTheme="minorEastAsia" w:hAnsi="Palatino Linotype" w:cs="Bookman Old Style"/>
          <w:lang w:val="es-MX"/>
        </w:rPr>
        <w:t>Finalmente, en atención a:</w:t>
      </w:r>
    </w:p>
    <w:p w14:paraId="2B5A3EA3" w14:textId="77777777" w:rsidR="00DD1F1C" w:rsidRDefault="00DD1F1C" w:rsidP="00DD1F1C">
      <w:pPr>
        <w:autoSpaceDE w:val="0"/>
        <w:autoSpaceDN w:val="0"/>
        <w:adjustRightInd w:val="0"/>
        <w:spacing w:before="240" w:after="160" w:line="360" w:lineRule="auto"/>
        <w:jc w:val="both"/>
        <w:rPr>
          <w:rFonts w:ascii="Palatino Linotype" w:eastAsiaTheme="minorEastAsia" w:hAnsi="Palatino Linotype" w:cs="Bookman Old Style"/>
          <w:i/>
          <w:lang w:val="es-MX"/>
        </w:rPr>
      </w:pPr>
      <w:r>
        <w:rPr>
          <w:rFonts w:ascii="Palatino Linotype" w:eastAsiaTheme="minorEastAsia" w:hAnsi="Palatino Linotype" w:cs="Bookman Old Style"/>
          <w:i/>
          <w:lang w:val="es-MX"/>
        </w:rPr>
        <w:t>10</w:t>
      </w:r>
      <w:r w:rsidRPr="00635207">
        <w:rPr>
          <w:rFonts w:ascii="Palatino Linotype" w:eastAsiaTheme="minorEastAsia" w:hAnsi="Palatino Linotype" w:cs="Bookman Old Style"/>
          <w:i/>
          <w:lang w:val="es-MX"/>
        </w:rPr>
        <w:t>. LOS DAÑOS DE LA PATRULLA, QUIEN LOS PAGA.</w:t>
      </w:r>
    </w:p>
    <w:p w14:paraId="4A292E93" w14:textId="4835A61C" w:rsidR="00F43122" w:rsidRDefault="00DD1F1C" w:rsidP="00F24BEB">
      <w:pPr>
        <w:autoSpaceDE w:val="0"/>
        <w:autoSpaceDN w:val="0"/>
        <w:adjustRightInd w:val="0"/>
        <w:spacing w:before="240" w:after="160" w:line="360" w:lineRule="auto"/>
        <w:jc w:val="both"/>
        <w:rPr>
          <w:rFonts w:ascii="Palatino Linotype" w:hAnsi="Palatino Linotype" w:cs="Tahoma"/>
          <w:bCs/>
          <w:szCs w:val="22"/>
        </w:rPr>
      </w:pPr>
      <w:r>
        <w:rPr>
          <w:rFonts w:ascii="Palatino Linotype" w:hAnsi="Palatino Linotype" w:cs="Tahoma"/>
          <w:bCs/>
          <w:szCs w:val="22"/>
        </w:rPr>
        <w:t xml:space="preserve">Al efecto es aplicable </w:t>
      </w:r>
      <w:r w:rsidR="00F43122">
        <w:rPr>
          <w:rFonts w:ascii="Palatino Linotype" w:hAnsi="Palatino Linotype" w:cs="Tahoma"/>
          <w:bCs/>
          <w:szCs w:val="22"/>
        </w:rPr>
        <w:t xml:space="preserve">también </w:t>
      </w:r>
      <w:r>
        <w:rPr>
          <w:rFonts w:ascii="Palatino Linotype" w:hAnsi="Palatino Linotype" w:cs="Tahoma"/>
          <w:bCs/>
          <w:szCs w:val="22"/>
        </w:rPr>
        <w:t>e</w:t>
      </w:r>
      <w:r w:rsidRPr="00B13D3E">
        <w:rPr>
          <w:rFonts w:ascii="Palatino Linotype" w:hAnsi="Palatino Linotype" w:cs="Tahoma"/>
          <w:bCs/>
          <w:szCs w:val="22"/>
        </w:rPr>
        <w:t xml:space="preserve">l Reglamento Interno de la Administración Pública Municipal de Ecatepec de Morelos, Estado de México </w:t>
      </w:r>
      <w:r>
        <w:rPr>
          <w:rFonts w:ascii="Palatino Linotype" w:hAnsi="Palatino Linotype" w:cs="Tahoma"/>
          <w:bCs/>
          <w:szCs w:val="22"/>
        </w:rPr>
        <w:t>2019-2021,</w:t>
      </w:r>
      <w:r w:rsidRPr="00F24BEB">
        <w:rPr>
          <w:rFonts w:ascii="Palatino Linotype" w:hAnsi="Palatino Linotype" w:cs="Tahoma"/>
          <w:bCs/>
          <w:szCs w:val="22"/>
        </w:rPr>
        <w:t xml:space="preserve"> </w:t>
      </w:r>
      <w:r w:rsidR="00F43122">
        <w:rPr>
          <w:rFonts w:ascii="Palatino Linotype" w:hAnsi="Palatino Linotype" w:cs="Tahoma"/>
          <w:bCs/>
          <w:szCs w:val="22"/>
        </w:rPr>
        <w:t xml:space="preserve"> que </w:t>
      </w:r>
      <w:r w:rsidR="00F24BEB">
        <w:rPr>
          <w:rFonts w:ascii="Palatino Linotype" w:hAnsi="Palatino Linotype" w:cs="Tahoma"/>
          <w:bCs/>
          <w:szCs w:val="22"/>
        </w:rPr>
        <w:t>en su artículo 29</w:t>
      </w:r>
      <w:r w:rsidR="006C7323">
        <w:rPr>
          <w:rFonts w:ascii="Palatino Linotype" w:hAnsi="Palatino Linotype" w:cs="Tahoma"/>
          <w:bCs/>
          <w:szCs w:val="22"/>
        </w:rPr>
        <w:t>,</w:t>
      </w:r>
      <w:r w:rsidR="00F43122">
        <w:rPr>
          <w:rFonts w:ascii="Palatino Linotype" w:hAnsi="Palatino Linotype" w:cs="Tahoma"/>
          <w:bCs/>
          <w:szCs w:val="22"/>
        </w:rPr>
        <w:t xml:space="preserve"> señala que</w:t>
      </w:r>
      <w:r w:rsidR="0082382A" w:rsidRPr="00B13D3E">
        <w:rPr>
          <w:rFonts w:ascii="Palatino Linotype" w:hAnsi="Palatino Linotype" w:cs="Tahoma"/>
          <w:bCs/>
          <w:szCs w:val="22"/>
        </w:rPr>
        <w:t xml:space="preserve"> la </w:t>
      </w:r>
      <w:r w:rsidR="00F24BEB" w:rsidRPr="007924E3">
        <w:rPr>
          <w:rFonts w:ascii="Palatino Linotype" w:hAnsi="Palatino Linotype" w:cs="Tahoma"/>
          <w:b/>
          <w:bCs/>
          <w:szCs w:val="22"/>
        </w:rPr>
        <w:t>Tesorería Municipal</w:t>
      </w:r>
      <w:r w:rsidR="0082382A" w:rsidRPr="00B13D3E">
        <w:rPr>
          <w:rFonts w:ascii="Palatino Linotype" w:hAnsi="Palatino Linotype" w:cs="Tahoma"/>
          <w:bCs/>
          <w:szCs w:val="22"/>
        </w:rPr>
        <w:t xml:space="preserve">, será la encargada de </w:t>
      </w:r>
      <w:r w:rsidR="0082382A" w:rsidRPr="00D80513">
        <w:rPr>
          <w:rFonts w:ascii="Palatino Linotype" w:hAnsi="Palatino Linotype" w:cs="Tahoma"/>
          <w:b/>
          <w:bCs/>
          <w:szCs w:val="22"/>
        </w:rPr>
        <w:t xml:space="preserve">proveer y administrar los </w:t>
      </w:r>
      <w:r w:rsidR="00F24BEB" w:rsidRPr="00D80513">
        <w:rPr>
          <w:rFonts w:ascii="Palatino Linotype" w:hAnsi="Palatino Linotype" w:cs="Tahoma"/>
          <w:b/>
          <w:bCs/>
          <w:szCs w:val="22"/>
        </w:rPr>
        <w:t xml:space="preserve">recursos </w:t>
      </w:r>
      <w:r w:rsidR="00F24BEB" w:rsidRPr="006C7323">
        <w:rPr>
          <w:rFonts w:ascii="Palatino Linotype" w:hAnsi="Palatino Linotype" w:cs="Tahoma"/>
          <w:bCs/>
          <w:szCs w:val="22"/>
        </w:rPr>
        <w:t>h</w:t>
      </w:r>
      <w:r w:rsidR="0082382A" w:rsidRPr="006C7323">
        <w:rPr>
          <w:rFonts w:ascii="Palatino Linotype" w:hAnsi="Palatino Linotype" w:cs="Tahoma"/>
          <w:bCs/>
          <w:szCs w:val="22"/>
        </w:rPr>
        <w:t>umanos,</w:t>
      </w:r>
      <w:r w:rsidR="0082382A" w:rsidRPr="00D80513">
        <w:rPr>
          <w:rFonts w:ascii="Palatino Linotype" w:hAnsi="Palatino Linotype" w:cs="Tahoma"/>
          <w:b/>
          <w:bCs/>
          <w:szCs w:val="22"/>
        </w:rPr>
        <w:t xml:space="preserve"> materiales y servicios</w:t>
      </w:r>
      <w:r w:rsidR="00F24BEB" w:rsidRPr="00D80513">
        <w:rPr>
          <w:rFonts w:ascii="Palatino Linotype" w:hAnsi="Palatino Linotype" w:cs="Tahoma"/>
          <w:b/>
          <w:bCs/>
          <w:szCs w:val="22"/>
        </w:rPr>
        <w:t xml:space="preserve"> a las diversas áreas que conforman la Administración Pública Municipal</w:t>
      </w:r>
      <w:r w:rsidR="00F43122">
        <w:rPr>
          <w:rFonts w:ascii="Palatino Linotype" w:hAnsi="Palatino Linotype" w:cs="Tahoma"/>
          <w:bCs/>
          <w:szCs w:val="22"/>
        </w:rPr>
        <w:t>, a</w:t>
      </w:r>
      <w:r w:rsidR="0082382A" w:rsidRPr="00B13D3E">
        <w:rPr>
          <w:rFonts w:ascii="Palatino Linotype" w:hAnsi="Palatino Linotype" w:cs="Tahoma"/>
          <w:bCs/>
          <w:szCs w:val="22"/>
        </w:rPr>
        <w:t>s</w:t>
      </w:r>
      <w:r w:rsidR="00B514F1" w:rsidRPr="00B13D3E">
        <w:rPr>
          <w:rFonts w:ascii="Palatino Linotype" w:hAnsi="Palatino Linotype" w:cs="Tahoma"/>
          <w:bCs/>
          <w:szCs w:val="22"/>
        </w:rPr>
        <w:t>í</w:t>
      </w:r>
      <w:r w:rsidR="0082382A" w:rsidRPr="00B13D3E">
        <w:rPr>
          <w:rFonts w:ascii="Palatino Linotype" w:hAnsi="Palatino Linotype" w:cs="Tahoma"/>
          <w:bCs/>
          <w:szCs w:val="22"/>
        </w:rPr>
        <w:t xml:space="preserve"> mismo, establece </w:t>
      </w:r>
      <w:r w:rsidR="00F24BEB">
        <w:rPr>
          <w:rFonts w:ascii="Palatino Linotype" w:hAnsi="Palatino Linotype" w:cs="Tahoma"/>
          <w:bCs/>
          <w:szCs w:val="22"/>
        </w:rPr>
        <w:t>como atribuciones</w:t>
      </w:r>
      <w:r w:rsidR="0082382A" w:rsidRPr="00B13D3E">
        <w:rPr>
          <w:rFonts w:ascii="Palatino Linotype" w:hAnsi="Palatino Linotype" w:cs="Tahoma"/>
          <w:bCs/>
          <w:szCs w:val="22"/>
        </w:rPr>
        <w:t xml:space="preserve"> la</w:t>
      </w:r>
      <w:r w:rsidR="00F24BEB">
        <w:rPr>
          <w:rFonts w:ascii="Palatino Linotype" w:hAnsi="Palatino Linotype" w:cs="Tahoma"/>
          <w:bCs/>
          <w:szCs w:val="22"/>
        </w:rPr>
        <w:t xml:space="preserve">s </w:t>
      </w:r>
      <w:r w:rsidR="0082382A" w:rsidRPr="00B13D3E">
        <w:rPr>
          <w:rFonts w:ascii="Palatino Linotype" w:hAnsi="Palatino Linotype" w:cs="Tahoma"/>
          <w:bCs/>
          <w:szCs w:val="22"/>
        </w:rPr>
        <w:t>que se encuentra</w:t>
      </w:r>
      <w:r w:rsidR="00F43122">
        <w:rPr>
          <w:rFonts w:ascii="Palatino Linotype" w:hAnsi="Palatino Linotype" w:cs="Tahoma"/>
          <w:bCs/>
          <w:szCs w:val="22"/>
        </w:rPr>
        <w:t>n</w:t>
      </w:r>
      <w:r w:rsidR="0082382A" w:rsidRPr="00B13D3E">
        <w:rPr>
          <w:rFonts w:ascii="Palatino Linotype" w:hAnsi="Palatino Linotype" w:cs="Tahoma"/>
          <w:bCs/>
          <w:szCs w:val="22"/>
        </w:rPr>
        <w:t xml:space="preserve"> en la</w:t>
      </w:r>
      <w:r w:rsidR="00F43122">
        <w:rPr>
          <w:rFonts w:ascii="Palatino Linotype" w:hAnsi="Palatino Linotype" w:cs="Tahoma"/>
          <w:bCs/>
          <w:szCs w:val="22"/>
        </w:rPr>
        <w:t>s fracciones</w:t>
      </w:r>
      <w:r w:rsidR="0082382A" w:rsidRPr="00B13D3E">
        <w:rPr>
          <w:rFonts w:ascii="Palatino Linotype" w:hAnsi="Palatino Linotype" w:cs="Tahoma"/>
          <w:bCs/>
          <w:szCs w:val="22"/>
        </w:rPr>
        <w:t xml:space="preserve"> </w:t>
      </w:r>
      <w:r w:rsidR="00F24BEB">
        <w:rPr>
          <w:rFonts w:ascii="Palatino Linotype" w:hAnsi="Palatino Linotype"/>
        </w:rPr>
        <w:t>XXV</w:t>
      </w:r>
      <w:r w:rsidR="00B514F1" w:rsidRPr="00B13D3E">
        <w:rPr>
          <w:rFonts w:ascii="Palatino Linotype" w:hAnsi="Palatino Linotype"/>
        </w:rPr>
        <w:t>;</w:t>
      </w:r>
      <w:r w:rsidR="0082382A" w:rsidRPr="00B13D3E">
        <w:rPr>
          <w:rFonts w:ascii="Palatino Linotype" w:hAnsi="Palatino Linotype"/>
        </w:rPr>
        <w:t xml:space="preserve"> </w:t>
      </w:r>
      <w:r w:rsidR="0082382A" w:rsidRPr="00F43122">
        <w:rPr>
          <w:rFonts w:ascii="Palatino Linotype" w:hAnsi="Palatino Linotype"/>
          <w:b/>
        </w:rPr>
        <w:t>el efectuar las compras que requieran las distintas dependencias,</w:t>
      </w:r>
      <w:r w:rsidR="0082382A" w:rsidRPr="00B13D3E">
        <w:rPr>
          <w:rFonts w:ascii="Palatino Linotype" w:hAnsi="Palatino Linotype"/>
        </w:rPr>
        <w:t xml:space="preserve"> ajustándose a las disposiciones legales en la materia; y en </w:t>
      </w:r>
      <w:r w:rsidR="00F43122">
        <w:rPr>
          <w:rFonts w:ascii="Palatino Linotype" w:hAnsi="Palatino Linotype"/>
        </w:rPr>
        <w:lastRenderedPageBreak/>
        <w:t>la</w:t>
      </w:r>
      <w:r w:rsidR="0082382A" w:rsidRPr="00B13D3E">
        <w:rPr>
          <w:rFonts w:ascii="Palatino Linotype" w:hAnsi="Palatino Linotype"/>
        </w:rPr>
        <w:t xml:space="preserve"> </w:t>
      </w:r>
      <w:r w:rsidR="00F24BEB">
        <w:rPr>
          <w:rFonts w:ascii="Palatino Linotype" w:hAnsi="Palatino Linotype"/>
        </w:rPr>
        <w:t>L</w:t>
      </w:r>
      <w:r w:rsidR="00F96EF6" w:rsidRPr="00B13D3E">
        <w:rPr>
          <w:rFonts w:ascii="Palatino Linotype" w:hAnsi="Palatino Linotype"/>
        </w:rPr>
        <w:t xml:space="preserve">III, </w:t>
      </w:r>
      <w:r w:rsidR="00F24BEB" w:rsidRPr="00F43122">
        <w:rPr>
          <w:rFonts w:ascii="Palatino Linotype" w:hAnsi="Palatino Linotype"/>
          <w:b/>
        </w:rPr>
        <w:t>controlar, administrar y, en su caso, asegurar el parque vehicular de la Administración Pública Municipal</w:t>
      </w:r>
      <w:r w:rsidR="00F24BEB" w:rsidRPr="00F24BEB">
        <w:rPr>
          <w:rFonts w:ascii="Palatino Linotype" w:hAnsi="Palatino Linotype"/>
        </w:rPr>
        <w:t>, llevando el registro de los horario</w:t>
      </w:r>
      <w:r w:rsidR="00F24BEB">
        <w:rPr>
          <w:rFonts w:ascii="Palatino Linotype" w:hAnsi="Palatino Linotype"/>
        </w:rPr>
        <w:t xml:space="preserve">s de servicio, su uso, personal </w:t>
      </w:r>
      <w:r w:rsidR="00F24BEB" w:rsidRPr="00F24BEB">
        <w:rPr>
          <w:rFonts w:ascii="Palatino Linotype" w:hAnsi="Palatino Linotype"/>
        </w:rPr>
        <w:t>responsable del resguardo, y d</w:t>
      </w:r>
      <w:r w:rsidR="00F24BEB" w:rsidRPr="00F43122">
        <w:rPr>
          <w:rFonts w:ascii="Palatino Linotype" w:hAnsi="Palatino Linotype"/>
          <w:b/>
        </w:rPr>
        <w:t>emás datos que sean necesarios para su control,</w:t>
      </w:r>
      <w:r w:rsidR="00F24BEB">
        <w:rPr>
          <w:rFonts w:ascii="Palatino Linotype" w:hAnsi="Palatino Linotype"/>
        </w:rPr>
        <w:t xml:space="preserve"> además de </w:t>
      </w:r>
      <w:r w:rsidR="00F24BEB" w:rsidRPr="00F24BEB">
        <w:rPr>
          <w:rFonts w:ascii="Palatino Linotype" w:hAnsi="Palatino Linotype"/>
        </w:rPr>
        <w:t>control</w:t>
      </w:r>
      <w:r w:rsidR="00F24BEB">
        <w:rPr>
          <w:rFonts w:ascii="Palatino Linotype" w:hAnsi="Palatino Linotype"/>
        </w:rPr>
        <w:t>ar el suministro de combustible</w:t>
      </w:r>
      <w:r w:rsidR="00F43122">
        <w:rPr>
          <w:rFonts w:ascii="Palatino Linotype" w:hAnsi="Palatino Linotype" w:cs="Tahoma"/>
          <w:bCs/>
          <w:szCs w:val="22"/>
        </w:rPr>
        <w:t>.</w:t>
      </w:r>
    </w:p>
    <w:p w14:paraId="34B06DB8" w14:textId="0B0A8817" w:rsidR="006C7323" w:rsidRPr="006C7323" w:rsidRDefault="006C7323" w:rsidP="00F24BEB">
      <w:pPr>
        <w:autoSpaceDE w:val="0"/>
        <w:autoSpaceDN w:val="0"/>
        <w:adjustRightInd w:val="0"/>
        <w:spacing w:before="240" w:after="160" w:line="360" w:lineRule="auto"/>
        <w:jc w:val="both"/>
        <w:rPr>
          <w:rFonts w:ascii="Palatino Linotype" w:hAnsi="Palatino Linotype" w:cs="Tahoma"/>
          <w:bCs/>
          <w:szCs w:val="22"/>
        </w:rPr>
      </w:pPr>
      <w:r>
        <w:rPr>
          <w:rFonts w:ascii="Palatino Linotype" w:hAnsi="Palatino Linotype" w:cs="Tahoma"/>
          <w:bCs/>
          <w:szCs w:val="22"/>
        </w:rPr>
        <w:t>P</w:t>
      </w:r>
      <w:r w:rsidR="007924E3">
        <w:rPr>
          <w:rFonts w:ascii="Palatino Linotype" w:hAnsi="Palatino Linotype" w:cs="Tahoma"/>
          <w:bCs/>
          <w:szCs w:val="22"/>
        </w:rPr>
        <w:t>or</w:t>
      </w:r>
      <w:r>
        <w:rPr>
          <w:rFonts w:ascii="Palatino Linotype" w:hAnsi="Palatino Linotype" w:cs="Tahoma"/>
          <w:bCs/>
          <w:szCs w:val="22"/>
        </w:rPr>
        <w:t xml:space="preserve"> antes descrito,</w:t>
      </w:r>
      <w:r w:rsidR="007924E3">
        <w:rPr>
          <w:rFonts w:ascii="Palatino Linotype" w:hAnsi="Palatino Linotype" w:cs="Tahoma"/>
          <w:bCs/>
          <w:szCs w:val="22"/>
        </w:rPr>
        <w:t xml:space="preserve"> </w:t>
      </w:r>
      <w:r w:rsidR="007A540C">
        <w:rPr>
          <w:rFonts w:ascii="Palatino Linotype" w:hAnsi="Palatino Linotype" w:cs="Tahoma"/>
          <w:bCs/>
          <w:szCs w:val="22"/>
        </w:rPr>
        <w:t>corresponde</w:t>
      </w:r>
      <w:r w:rsidR="007924E3">
        <w:rPr>
          <w:rFonts w:ascii="Palatino Linotype" w:hAnsi="Palatino Linotype" w:cs="Tahoma"/>
          <w:bCs/>
          <w:szCs w:val="22"/>
        </w:rPr>
        <w:t xml:space="preserve"> a </w:t>
      </w:r>
      <w:r>
        <w:rPr>
          <w:rFonts w:ascii="Palatino Linotype" w:hAnsi="Palatino Linotype" w:cs="Tahoma"/>
          <w:bCs/>
          <w:szCs w:val="22"/>
        </w:rPr>
        <w:t>la Tesorería Municipal</w:t>
      </w:r>
      <w:r w:rsidR="007924E3">
        <w:rPr>
          <w:rFonts w:ascii="Palatino Linotype" w:hAnsi="Palatino Linotype" w:cs="Tahoma"/>
          <w:bCs/>
          <w:szCs w:val="22"/>
        </w:rPr>
        <w:t xml:space="preserve"> informar quien se encarga de </w:t>
      </w:r>
      <w:r>
        <w:rPr>
          <w:rFonts w:ascii="Palatino Linotype" w:hAnsi="Palatino Linotype" w:cs="Tahoma"/>
          <w:bCs/>
          <w:szCs w:val="22"/>
        </w:rPr>
        <w:t xml:space="preserve">pagar los daños en una patrulla, por lo que la Unidad de Transparencia deberá de realizar los requerimientos necesarios al Servidor Público Habilitado de dicha Unidad a fin de que </w:t>
      </w:r>
      <w:r w:rsidR="00036AB4">
        <w:rPr>
          <w:rFonts w:ascii="Palatino Linotype" w:hAnsi="Palatino Linotype" w:cs="Tahoma"/>
          <w:bCs/>
          <w:szCs w:val="22"/>
        </w:rPr>
        <w:t>proporcione el documento donde conste el procedimiento para la reparació</w:t>
      </w:r>
      <w:r w:rsidR="001E4030">
        <w:rPr>
          <w:rFonts w:ascii="Palatino Linotype" w:hAnsi="Palatino Linotype" w:cs="Tahoma"/>
          <w:bCs/>
          <w:szCs w:val="22"/>
        </w:rPr>
        <w:t>n y pago de daños de la patrulla.</w:t>
      </w:r>
    </w:p>
    <w:p w14:paraId="5AF14407" w14:textId="7F8DA3D0" w:rsidR="00022364" w:rsidRPr="00B13D3E" w:rsidRDefault="00022364" w:rsidP="00022364">
      <w:pPr>
        <w:spacing w:before="240" w:after="240" w:line="360" w:lineRule="auto"/>
        <w:jc w:val="both"/>
        <w:rPr>
          <w:rFonts w:ascii="Palatino Linotype" w:hAnsi="Palatino Linotype" w:cs="Arial"/>
        </w:rPr>
      </w:pPr>
      <w:r w:rsidRPr="00B13D3E">
        <w:rPr>
          <w:rFonts w:ascii="Palatino Linotype" w:hAnsi="Palatino Linotype" w:cs="Arial"/>
        </w:rPr>
        <w:t>Por todo lo anteriormente expuesto</w:t>
      </w:r>
      <w:r w:rsidR="007A540C">
        <w:rPr>
          <w:rFonts w:ascii="Palatino Linotype" w:hAnsi="Palatino Linotype" w:cs="Arial"/>
        </w:rPr>
        <w:t>,</w:t>
      </w:r>
      <w:r w:rsidRPr="00B13D3E">
        <w:rPr>
          <w:rFonts w:ascii="Palatino Linotype" w:hAnsi="Palatino Linotype" w:cs="Arial"/>
        </w:rPr>
        <w:t xml:space="preserve"> se concluye que el Sujeto Obligado no satisfizo el derecho de acceso a la información del particular, al emitir un pronunciamiento carente de fundamentación y motivación y sin reunir los requisitos enmarcados en la Ley de Transparencia en la Entidad, por tanto los agravios del particular devienen parcialmente fundados, por ello, con base en lo dispuesto en el artículo 186 fracción III de la Ley de Transparencia y Acceso a la Información Pública del Estado de México y Municipios, este Órgano Garante considera procedente revocar la respuesta del </w:t>
      </w:r>
      <w:r w:rsidRPr="00B13D3E">
        <w:rPr>
          <w:rFonts w:ascii="Palatino Linotype" w:hAnsi="Palatino Linotype" w:cs="Arial"/>
          <w:b/>
        </w:rPr>
        <w:t xml:space="preserve">Sujeto Obligado </w:t>
      </w:r>
      <w:r w:rsidRPr="00B13D3E">
        <w:rPr>
          <w:rFonts w:ascii="Palatino Linotype" w:hAnsi="Palatino Linotype" w:cs="Arial"/>
        </w:rPr>
        <w:t>y ordenar la haga entrega de la informac</w:t>
      </w:r>
      <w:r w:rsidR="007A540C">
        <w:rPr>
          <w:rFonts w:ascii="Palatino Linotype" w:hAnsi="Palatino Linotype" w:cs="Arial"/>
        </w:rPr>
        <w:t>ión materia del presente asunto, de conformidad con lo ya señalado</w:t>
      </w:r>
      <w:r w:rsidRPr="00B13D3E">
        <w:rPr>
          <w:rFonts w:ascii="Palatino Linotype" w:hAnsi="Palatino Linotype" w:cs="Arial"/>
        </w:rPr>
        <w:t>.</w:t>
      </w:r>
    </w:p>
    <w:p w14:paraId="34E621C4" w14:textId="32C42746" w:rsidR="007C4089" w:rsidRPr="000F21AA" w:rsidRDefault="007C4089" w:rsidP="007C4089">
      <w:pPr>
        <w:spacing w:line="360" w:lineRule="auto"/>
        <w:contextualSpacing/>
        <w:jc w:val="both"/>
        <w:rPr>
          <w:rFonts w:ascii="Palatino Linotype" w:hAnsi="Palatino Linotype" w:cs="Tahoma"/>
          <w:szCs w:val="22"/>
        </w:rPr>
      </w:pPr>
      <w:r>
        <w:rPr>
          <w:rFonts w:ascii="Palatino Linotype" w:hAnsi="Palatino Linotype" w:cs="Tahoma"/>
        </w:rPr>
        <w:t xml:space="preserve">Finalmente, </w:t>
      </w:r>
      <w:r w:rsidRPr="000F21AA">
        <w:rPr>
          <w:rFonts w:ascii="Palatino Linotype" w:hAnsi="Palatino Linotype" w:cs="Tahoma"/>
          <w:szCs w:val="22"/>
        </w:rPr>
        <w:t xml:space="preserve">no pasa inadvertido para este Pleno que </w:t>
      </w:r>
      <w:r>
        <w:rPr>
          <w:rFonts w:ascii="Palatino Linotype" w:hAnsi="Palatino Linotype" w:cs="Tahoma"/>
          <w:szCs w:val="22"/>
        </w:rPr>
        <w:t>en la solicitud</w:t>
      </w:r>
      <w:r w:rsidRPr="000F21AA">
        <w:rPr>
          <w:rFonts w:ascii="Palatino Linotype" w:hAnsi="Palatino Linotype" w:cs="Tahoma"/>
          <w:szCs w:val="22"/>
        </w:rPr>
        <w:t xml:space="preserve"> de información</w:t>
      </w:r>
      <w:r>
        <w:rPr>
          <w:rFonts w:ascii="Palatino Linotype" w:hAnsi="Palatino Linotype" w:cs="Tahoma"/>
          <w:szCs w:val="22"/>
        </w:rPr>
        <w:t xml:space="preserve"> que ahora se estudia</w:t>
      </w:r>
      <w:r w:rsidRPr="000F21AA">
        <w:rPr>
          <w:rFonts w:ascii="Palatino Linotype" w:hAnsi="Palatino Linotype" w:cs="Tahoma"/>
          <w:szCs w:val="22"/>
        </w:rPr>
        <w:t>, se presentaron faltas de respeto</w:t>
      </w:r>
      <w:r>
        <w:rPr>
          <w:rFonts w:ascii="Palatino Linotype" w:hAnsi="Palatino Linotype" w:cs="Tahoma"/>
          <w:szCs w:val="22"/>
        </w:rPr>
        <w:t xml:space="preserve"> </w:t>
      </w:r>
      <w:r w:rsidR="00A1061A" w:rsidRPr="00A1061A">
        <w:rPr>
          <w:rFonts w:ascii="Palatino Linotype" w:hAnsi="Palatino Linotype" w:cs="Tahoma"/>
          <w:szCs w:val="22"/>
        </w:rPr>
        <w:t>a servidor público</w:t>
      </w:r>
      <w:r w:rsidRPr="00A1061A">
        <w:rPr>
          <w:rFonts w:ascii="Palatino Linotype" w:hAnsi="Palatino Linotype" w:cs="Tahoma"/>
          <w:szCs w:val="22"/>
        </w:rPr>
        <w:t xml:space="preserve"> del </w:t>
      </w:r>
      <w:r w:rsidRPr="00A1061A">
        <w:rPr>
          <w:rFonts w:ascii="Palatino Linotype" w:hAnsi="Palatino Linotype" w:cs="Tahoma"/>
          <w:b/>
          <w:szCs w:val="22"/>
        </w:rPr>
        <w:t>Sujeto Obligado,</w:t>
      </w:r>
      <w:r w:rsidRPr="00A1061A">
        <w:rPr>
          <w:rFonts w:ascii="Palatino Linotype" w:hAnsi="Palatino Linotype" w:cs="Tahoma"/>
          <w:szCs w:val="22"/>
        </w:rPr>
        <w:t xml:space="preserve"> por</w:t>
      </w:r>
      <w:r>
        <w:rPr>
          <w:rFonts w:ascii="Palatino Linotype" w:hAnsi="Palatino Linotype" w:cs="Tahoma"/>
          <w:szCs w:val="22"/>
        </w:rPr>
        <w:t xml:space="preserve"> lo que</w:t>
      </w:r>
      <w:r w:rsidRPr="000F21AA">
        <w:rPr>
          <w:rFonts w:ascii="Palatino Linotype" w:hAnsi="Palatino Linotype" w:cs="Tahoma"/>
          <w:szCs w:val="22"/>
        </w:rPr>
        <w:t xml:space="preserve"> se insta </w:t>
      </w:r>
      <w:r w:rsidR="00632E27">
        <w:rPr>
          <w:rFonts w:ascii="Palatino Linotype" w:hAnsi="Palatino Linotype" w:cs="Arial"/>
          <w:b/>
        </w:rPr>
        <w:t>a</w:t>
      </w:r>
      <w:r>
        <w:rPr>
          <w:rFonts w:ascii="Palatino Linotype" w:hAnsi="Palatino Linotype" w:cs="Arial"/>
          <w:b/>
        </w:rPr>
        <w:t>l</w:t>
      </w:r>
      <w:r w:rsidRPr="006F579F">
        <w:rPr>
          <w:rFonts w:ascii="Palatino Linotype" w:hAnsi="Palatino Linotype" w:cs="Arial"/>
        </w:rPr>
        <w:t xml:space="preserve"> </w:t>
      </w:r>
      <w:r w:rsidRPr="006F579F">
        <w:rPr>
          <w:rFonts w:ascii="Palatino Linotype" w:hAnsi="Palatino Linotype" w:cs="Arial"/>
          <w:b/>
        </w:rPr>
        <w:t>Recurrente</w:t>
      </w:r>
      <w:r w:rsidRPr="000F21AA">
        <w:rPr>
          <w:rFonts w:ascii="Palatino Linotype" w:hAnsi="Palatino Linotype" w:cs="Tahoma"/>
          <w:szCs w:val="22"/>
        </w:rPr>
        <w:t xml:space="preserve"> a dirigirse de forma respetuosa y pacífica, bajo las siguientes consideraciones: </w:t>
      </w:r>
    </w:p>
    <w:p w14:paraId="7BAA3B35" w14:textId="7777777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r>
        <w:rPr>
          <w:rFonts w:ascii="Palatino Linotype" w:hAnsi="Palatino Linotype" w:cs="Arial"/>
          <w:color w:val="222222"/>
          <w:lang w:val="es-ES"/>
        </w:rPr>
        <w:t> </w:t>
      </w:r>
    </w:p>
    <w:p w14:paraId="3A3426AF" w14:textId="77777777" w:rsidR="00087BFC" w:rsidRPr="00361F83" w:rsidRDefault="00087BFC" w:rsidP="00087BFC">
      <w:pPr>
        <w:pStyle w:val="NormalWeb"/>
        <w:shd w:val="clear" w:color="auto" w:fill="FFFFFF"/>
        <w:spacing w:before="0" w:beforeAutospacing="0" w:after="0" w:afterAutospacing="0" w:line="360" w:lineRule="auto"/>
        <w:jc w:val="both"/>
        <w:rPr>
          <w:rFonts w:ascii="Palatino Linotype" w:hAnsi="Palatino Linotype" w:cs="Arial"/>
          <w:color w:val="222222"/>
        </w:rPr>
      </w:pPr>
      <w:r>
        <w:rPr>
          <w:rFonts w:ascii="Palatino Linotype" w:hAnsi="Palatino Linotype" w:cs="Arial"/>
          <w:color w:val="222222"/>
        </w:rPr>
        <w:lastRenderedPageBreak/>
        <w:t>Es menester primeramente señalar que tanto el derecho de acceso a la información pública y el </w:t>
      </w:r>
      <w:r>
        <w:rPr>
          <w:rFonts w:ascii="Palatino Linotype" w:hAnsi="Palatino Linotype" w:cs="Arial"/>
          <w:color w:val="222222"/>
          <w:lang w:val="es-ES"/>
        </w:rPr>
        <w:t>derecho</w:t>
      </w:r>
      <w:r>
        <w:rPr>
          <w:rFonts w:ascii="Palatino Linotype" w:hAnsi="Palatino Linotype" w:cs="Arial"/>
          <w:color w:val="222222"/>
        </w:rPr>
        <w:t> de petición consagrados respectivamente en el los artículos 6° y 8° de la Constitución Política de los Estados Unidos Mexicanos, son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tal como l</w:t>
      </w:r>
      <w:r w:rsidRPr="00361F83">
        <w:rPr>
          <w:rFonts w:ascii="Palatino Linotype" w:hAnsi="Palatino Linotype" w:cs="Arial"/>
          <w:color w:val="222222"/>
        </w:rPr>
        <w:t>o</w:t>
      </w:r>
      <w:r>
        <w:rPr>
          <w:rFonts w:ascii="Palatino Linotype" w:hAnsi="Palatino Linotype" w:cs="Arial"/>
          <w:color w:val="222222"/>
        </w:rPr>
        <w:t xml:space="preserve"> establece la siguiente tesis: </w:t>
      </w:r>
    </w:p>
    <w:p w14:paraId="5A8EA50A" w14:textId="4762F3EA" w:rsidR="007C4089" w:rsidRPr="00361F83" w:rsidRDefault="00087BFC" w:rsidP="007C4089">
      <w:pPr>
        <w:pStyle w:val="NormalWeb"/>
        <w:shd w:val="clear" w:color="auto" w:fill="FFFFFF"/>
        <w:ind w:left="567" w:right="1106"/>
        <w:jc w:val="both"/>
        <w:rPr>
          <w:rFonts w:ascii="Palatino Linotype" w:hAnsi="Palatino Linotype" w:cs="Arial"/>
          <w:b/>
          <w:i/>
          <w:color w:val="222222"/>
          <w:sz w:val="22"/>
          <w:szCs w:val="22"/>
        </w:rPr>
      </w:pPr>
      <w:r>
        <w:rPr>
          <w:rFonts w:ascii="Palatino Linotype" w:hAnsi="Palatino Linotype" w:cs="Arial"/>
          <w:b/>
          <w:i/>
          <w:color w:val="222222"/>
          <w:sz w:val="22"/>
          <w:szCs w:val="22"/>
        </w:rPr>
        <w:t xml:space="preserve"> </w:t>
      </w:r>
      <w:r w:rsidR="007C4089">
        <w:rPr>
          <w:rFonts w:ascii="Palatino Linotype" w:hAnsi="Palatino Linotype" w:cs="Arial"/>
          <w:b/>
          <w:i/>
          <w:color w:val="222222"/>
          <w:sz w:val="22"/>
          <w:szCs w:val="22"/>
        </w:rPr>
        <w:t>“</w:t>
      </w:r>
      <w:r w:rsidR="007C4089" w:rsidRPr="00361F83">
        <w:rPr>
          <w:rFonts w:ascii="Palatino Linotype" w:hAnsi="Palatino Linotype" w:cs="Arial"/>
          <w:b/>
          <w:i/>
          <w:color w:val="222222"/>
          <w:sz w:val="22"/>
          <w:szCs w:val="22"/>
        </w:rPr>
        <w:t>DERECHO DE PETICIÓN. SU RELACIÓN DE SINERGIA CON EL DERECHO A LA INFORMACIÓN.</w:t>
      </w:r>
    </w:p>
    <w:p w14:paraId="2D5E5FAE" w14:textId="77777777" w:rsidR="007C4089" w:rsidRPr="00361F83" w:rsidRDefault="007C4089" w:rsidP="007C4089">
      <w:pPr>
        <w:pStyle w:val="NormalWeb"/>
        <w:shd w:val="clear" w:color="auto" w:fill="FFFFFF"/>
        <w:ind w:left="567" w:right="1106"/>
        <w:jc w:val="both"/>
        <w:rPr>
          <w:rFonts w:ascii="Palatino Linotype" w:hAnsi="Palatino Linotype" w:cs="Arial"/>
          <w:b/>
          <w:i/>
          <w:color w:val="222222"/>
          <w:sz w:val="22"/>
          <w:szCs w:val="22"/>
        </w:rPr>
      </w:pPr>
      <w:r w:rsidRPr="00361F83">
        <w:rPr>
          <w:rFonts w:ascii="Palatino Linotype" w:hAnsi="Palatino Linotype" w:cs="Arial"/>
          <w:i/>
          <w:color w:val="222222"/>
          <w:sz w:val="22"/>
          <w:szCs w:val="22"/>
        </w:rPr>
        <w:t>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w:t>
      </w:r>
      <w:r w:rsidRPr="004A399C">
        <w:rPr>
          <w:rFonts w:ascii="Palatino Linotype" w:hAnsi="Palatino Linotype" w:cs="Arial"/>
          <w:b/>
          <w:i/>
          <w:color w:val="222222"/>
          <w:sz w:val="22"/>
          <w:szCs w:val="22"/>
        </w:rPr>
        <w:t xml:space="preserve"> </w:t>
      </w:r>
      <w:r w:rsidRPr="004A399C">
        <w:rPr>
          <w:rFonts w:ascii="Palatino Linotype" w:hAnsi="Palatino Linotype" w:cs="Arial"/>
          <w:b/>
          <w:i/>
          <w:color w:val="222222"/>
          <w:sz w:val="22"/>
          <w:szCs w:val="22"/>
          <w:u w:val="single"/>
        </w:rPr>
        <w:t>se encuentran vinculados y relacionados en la medida que garantizan a los gobernados el derecho</w:t>
      </w:r>
      <w:r w:rsidRPr="00361F83">
        <w:rPr>
          <w:rFonts w:ascii="Palatino Linotype" w:hAnsi="Palatino Linotype" w:cs="Arial"/>
          <w:i/>
          <w:color w:val="222222"/>
          <w:sz w:val="22"/>
          <w:szCs w:val="22"/>
        </w:rPr>
        <w:t>,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18895108"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CUARTO TRIBUNAL COLEGIADO EN MATERIA ADMINISTRATIVA DEL PRIMER CIRCUITO.</w:t>
      </w:r>
    </w:p>
    <w:p w14:paraId="66F669EF"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 xml:space="preserve">I.4o.A.435 A </w:t>
      </w:r>
    </w:p>
    <w:p w14:paraId="164AE159"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 xml:space="preserve">Amparo en revisión 795/2003. Comité Vecinal de la Colonia del Valle Sur. 21 de abril de 2004. Unanimidad de votos. Ponente: Jean Claude </w:t>
      </w:r>
      <w:proofErr w:type="spellStart"/>
      <w:r w:rsidRPr="00361F83">
        <w:rPr>
          <w:rFonts w:ascii="Palatino Linotype" w:hAnsi="Palatino Linotype" w:cs="Arial"/>
          <w:i/>
          <w:color w:val="222222"/>
          <w:sz w:val="22"/>
          <w:szCs w:val="22"/>
        </w:rPr>
        <w:t>Tron</w:t>
      </w:r>
      <w:proofErr w:type="spellEnd"/>
      <w:r w:rsidRPr="00361F83">
        <w:rPr>
          <w:rFonts w:ascii="Palatino Linotype" w:hAnsi="Palatino Linotype" w:cs="Arial"/>
          <w:i/>
          <w:color w:val="222222"/>
          <w:sz w:val="22"/>
          <w:szCs w:val="22"/>
        </w:rPr>
        <w:t xml:space="preserve"> </w:t>
      </w:r>
      <w:proofErr w:type="spellStart"/>
      <w:r w:rsidRPr="00361F83">
        <w:rPr>
          <w:rFonts w:ascii="Palatino Linotype" w:hAnsi="Palatino Linotype" w:cs="Arial"/>
          <w:i/>
          <w:color w:val="222222"/>
          <w:sz w:val="22"/>
          <w:szCs w:val="22"/>
        </w:rPr>
        <w:t>Petit</w:t>
      </w:r>
      <w:proofErr w:type="spellEnd"/>
      <w:r w:rsidRPr="00361F83">
        <w:rPr>
          <w:rFonts w:ascii="Palatino Linotype" w:hAnsi="Palatino Linotype" w:cs="Arial"/>
          <w:i/>
          <w:color w:val="222222"/>
          <w:sz w:val="22"/>
          <w:szCs w:val="22"/>
        </w:rPr>
        <w:t>. Secretario: Alfredo A. Martínez Jiménez.</w:t>
      </w:r>
    </w:p>
    <w:p w14:paraId="51B3DFE8"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 xml:space="preserve">Instancia: Tribunales Colegiados de Circuito. Fuente: Semanario Judicial de la Federación y su Gaceta, Novena </w:t>
      </w:r>
      <w:proofErr w:type="spellStart"/>
      <w:r w:rsidRPr="00361F83">
        <w:rPr>
          <w:rFonts w:ascii="Palatino Linotype" w:hAnsi="Palatino Linotype" w:cs="Arial"/>
          <w:i/>
          <w:color w:val="222222"/>
          <w:sz w:val="22"/>
          <w:szCs w:val="22"/>
        </w:rPr>
        <w:t>Epoca</w:t>
      </w:r>
      <w:proofErr w:type="spellEnd"/>
      <w:r w:rsidRPr="00361F83">
        <w:rPr>
          <w:rFonts w:ascii="Palatino Linotype" w:hAnsi="Palatino Linotype" w:cs="Arial"/>
          <w:i/>
          <w:color w:val="222222"/>
          <w:sz w:val="22"/>
          <w:szCs w:val="22"/>
        </w:rPr>
        <w:t>. Tomo XX, Agosto de 2004. Pág. 1589. Tesis Aislada.</w:t>
      </w:r>
      <w:r>
        <w:rPr>
          <w:rFonts w:ascii="Palatino Linotype" w:hAnsi="Palatino Linotype" w:cs="Arial"/>
          <w:i/>
          <w:color w:val="222222"/>
          <w:sz w:val="22"/>
          <w:szCs w:val="22"/>
        </w:rPr>
        <w:t>”</w:t>
      </w:r>
    </w:p>
    <w:p w14:paraId="7CA1B98B" w14:textId="77777777" w:rsidR="007C4089" w:rsidRPr="00361F83" w:rsidRDefault="007C4089" w:rsidP="007C4089">
      <w:pPr>
        <w:pStyle w:val="NormalWeb"/>
        <w:shd w:val="clear" w:color="auto" w:fill="FFFFFF"/>
        <w:spacing w:line="360" w:lineRule="auto"/>
        <w:ind w:right="-28"/>
        <w:jc w:val="both"/>
        <w:rPr>
          <w:rFonts w:ascii="Palatino Linotype" w:hAnsi="Palatino Linotype" w:cs="Arial"/>
          <w:color w:val="222222"/>
          <w:szCs w:val="22"/>
        </w:rPr>
      </w:pPr>
      <w:r w:rsidRPr="00AF499C">
        <w:rPr>
          <w:rFonts w:ascii="Palatino Linotype" w:hAnsi="Palatino Linotype" w:cs="Arial"/>
          <w:color w:val="222222"/>
          <w:szCs w:val="22"/>
        </w:rPr>
        <w:lastRenderedPageBreak/>
        <w:t>Por lo que en esta tesitura, al respecto es de mencionar que sirve como analogía  al Derecho de Acceso a la información lo relacionado con los elementos para el  ejercicio del Derecho de petición, en donde la petición en nuestro caso solicitud debe formularse de manera pacífica y respetuosa, y de acuerdo a los elementos siguientes;</w:t>
      </w:r>
    </w:p>
    <w:p w14:paraId="635809C6" w14:textId="77777777" w:rsidR="007C4089" w:rsidRPr="00361F83" w:rsidRDefault="007C4089" w:rsidP="007C4089">
      <w:pPr>
        <w:pStyle w:val="NormalWeb"/>
        <w:shd w:val="clear" w:color="auto" w:fill="FFFFFF"/>
        <w:ind w:left="567" w:right="1106"/>
        <w:jc w:val="both"/>
        <w:rPr>
          <w:rFonts w:ascii="Palatino Linotype" w:hAnsi="Palatino Linotype" w:cs="Arial"/>
          <w:b/>
          <w:i/>
          <w:color w:val="222222"/>
          <w:sz w:val="22"/>
          <w:szCs w:val="22"/>
        </w:rPr>
      </w:pPr>
      <w:r>
        <w:rPr>
          <w:rFonts w:ascii="Palatino Linotype" w:hAnsi="Palatino Linotype" w:cs="Arial"/>
          <w:b/>
          <w:i/>
          <w:color w:val="222222"/>
          <w:sz w:val="22"/>
          <w:szCs w:val="22"/>
        </w:rPr>
        <w:t>“</w:t>
      </w:r>
      <w:r w:rsidRPr="00361F83">
        <w:rPr>
          <w:rFonts w:ascii="Palatino Linotype" w:hAnsi="Palatino Linotype" w:cs="Arial"/>
          <w:b/>
          <w:i/>
          <w:color w:val="222222"/>
          <w:sz w:val="22"/>
          <w:szCs w:val="22"/>
        </w:rPr>
        <w:t>DERECHO DE PETICIÓN, SUS ELEMENTOS.</w:t>
      </w:r>
    </w:p>
    <w:p w14:paraId="437BC992" w14:textId="77777777" w:rsidR="007C4089" w:rsidRPr="00361F83" w:rsidRDefault="007C4089" w:rsidP="007C4089">
      <w:pPr>
        <w:pStyle w:val="NormalWeb"/>
        <w:shd w:val="clear" w:color="auto" w:fill="FFFFFF"/>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 xml:space="preserve">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caracterizan por los elementos que enseguida se enlistan: A. La petición: debe </w:t>
      </w:r>
      <w:r w:rsidRPr="004A399C">
        <w:rPr>
          <w:rFonts w:ascii="Palatino Linotype" w:hAnsi="Palatino Linotype" w:cs="Arial"/>
          <w:b/>
          <w:i/>
          <w:color w:val="222222"/>
          <w:sz w:val="22"/>
          <w:szCs w:val="22"/>
          <w:u w:val="single"/>
        </w:rPr>
        <w:t>formularse de manera pacífica y respetuosa;</w:t>
      </w:r>
      <w:r w:rsidRPr="00361F83">
        <w:rPr>
          <w:rFonts w:ascii="Palatino Linotype" w:hAnsi="Palatino Linotype" w:cs="Arial"/>
          <w:i/>
          <w:color w:val="222222"/>
          <w:sz w:val="22"/>
          <w:szCs w:val="22"/>
        </w:rPr>
        <w:t xml:space="preserve"> ser dirigida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w:t>
      </w:r>
      <w:proofErr w:type="spellStart"/>
      <w:r w:rsidRPr="00361F83">
        <w:rPr>
          <w:rFonts w:ascii="Palatino Linotype" w:hAnsi="Palatino Linotype" w:cs="Arial"/>
          <w:i/>
          <w:color w:val="222222"/>
          <w:sz w:val="22"/>
          <w:szCs w:val="22"/>
        </w:rPr>
        <w:t>promovente</w:t>
      </w:r>
      <w:proofErr w:type="spellEnd"/>
      <w:r w:rsidRPr="00361F83">
        <w:rPr>
          <w:rFonts w:ascii="Palatino Linotype" w:hAnsi="Palatino Linotype" w:cs="Arial"/>
          <w:i/>
          <w:color w:val="222222"/>
          <w:sz w:val="22"/>
          <w:szCs w:val="22"/>
        </w:rPr>
        <w:t>,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refiere el segundo párrafo del artículo 8o. constitucional se tenga por hecha a partir de las notificaciones o de la vista que se practiquen c</w:t>
      </w:r>
      <w:r>
        <w:rPr>
          <w:rFonts w:ascii="Palatino Linotype" w:hAnsi="Palatino Linotype" w:cs="Arial"/>
          <w:i/>
          <w:color w:val="222222"/>
          <w:sz w:val="22"/>
          <w:szCs w:val="22"/>
        </w:rPr>
        <w:t>on motivo del juicio de amparo.</w:t>
      </w:r>
    </w:p>
    <w:p w14:paraId="7EF0BB4E"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PRIMER TRIBUNAL COLEGIADO EN MATERIAS PENAL Y ADMINISTRATIV</w:t>
      </w:r>
      <w:r>
        <w:rPr>
          <w:rFonts w:ascii="Palatino Linotype" w:hAnsi="Palatino Linotype" w:cs="Arial"/>
          <w:i/>
          <w:color w:val="222222"/>
          <w:sz w:val="22"/>
          <w:szCs w:val="22"/>
        </w:rPr>
        <w:t>A DEL VIGÉSIMO PRIMER CIRCUITO.</w:t>
      </w:r>
    </w:p>
    <w:p w14:paraId="744E944C"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Pr>
          <w:rFonts w:ascii="Palatino Linotype" w:hAnsi="Palatino Linotype" w:cs="Arial"/>
          <w:i/>
          <w:color w:val="222222"/>
          <w:sz w:val="22"/>
          <w:szCs w:val="22"/>
        </w:rPr>
        <w:t xml:space="preserve">XXI.1o.P.A.36 A </w:t>
      </w:r>
    </w:p>
    <w:p w14:paraId="059C1648"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t xml:space="preserve">Amparo en revisión 225/2005. Luis Alberto Sánchez Cruz. 2 de junio de 2005. Unanimidad de votos. Ponente: Guillermo Sánchez </w:t>
      </w:r>
      <w:proofErr w:type="spellStart"/>
      <w:r w:rsidRPr="00361F83">
        <w:rPr>
          <w:rFonts w:ascii="Palatino Linotype" w:hAnsi="Palatino Linotype" w:cs="Arial"/>
          <w:i/>
          <w:color w:val="222222"/>
          <w:sz w:val="22"/>
          <w:szCs w:val="22"/>
        </w:rPr>
        <w:t>Birrueta</w:t>
      </w:r>
      <w:proofErr w:type="spellEnd"/>
      <w:r w:rsidRPr="00361F83">
        <w:rPr>
          <w:rFonts w:ascii="Palatino Linotype" w:hAnsi="Palatino Linotype" w:cs="Arial"/>
          <w:i/>
          <w:color w:val="222222"/>
          <w:sz w:val="22"/>
          <w:szCs w:val="22"/>
        </w:rPr>
        <w:t>. Se</w:t>
      </w:r>
      <w:r>
        <w:rPr>
          <w:rFonts w:ascii="Palatino Linotype" w:hAnsi="Palatino Linotype" w:cs="Arial"/>
          <w:i/>
          <w:color w:val="222222"/>
          <w:sz w:val="22"/>
          <w:szCs w:val="22"/>
        </w:rPr>
        <w:t xml:space="preserve">cretaria: Gloria </w:t>
      </w:r>
      <w:proofErr w:type="spellStart"/>
      <w:r>
        <w:rPr>
          <w:rFonts w:ascii="Palatino Linotype" w:hAnsi="Palatino Linotype" w:cs="Arial"/>
          <w:i/>
          <w:color w:val="222222"/>
          <w:sz w:val="22"/>
          <w:szCs w:val="22"/>
        </w:rPr>
        <w:t>Avecia</w:t>
      </w:r>
      <w:proofErr w:type="spellEnd"/>
      <w:r>
        <w:rPr>
          <w:rFonts w:ascii="Palatino Linotype" w:hAnsi="Palatino Linotype" w:cs="Arial"/>
          <w:i/>
          <w:color w:val="222222"/>
          <w:sz w:val="22"/>
          <w:szCs w:val="22"/>
        </w:rPr>
        <w:t xml:space="preserve"> Solano.</w:t>
      </w:r>
    </w:p>
    <w:p w14:paraId="500F8692" w14:textId="77777777" w:rsidR="007C4089" w:rsidRPr="00361F83" w:rsidRDefault="007C4089" w:rsidP="007C4089">
      <w:pPr>
        <w:pStyle w:val="NormalWeb"/>
        <w:shd w:val="clear" w:color="auto" w:fill="FFFFFF"/>
        <w:spacing w:before="0" w:beforeAutospacing="0" w:after="0" w:afterAutospacing="0"/>
        <w:ind w:left="567" w:right="1106"/>
        <w:jc w:val="both"/>
        <w:rPr>
          <w:rFonts w:ascii="Palatino Linotype" w:hAnsi="Palatino Linotype" w:cs="Arial"/>
          <w:i/>
          <w:color w:val="222222"/>
          <w:sz w:val="22"/>
          <w:szCs w:val="22"/>
        </w:rPr>
      </w:pPr>
      <w:r w:rsidRPr="00361F83">
        <w:rPr>
          <w:rFonts w:ascii="Palatino Linotype" w:hAnsi="Palatino Linotype" w:cs="Arial"/>
          <w:i/>
          <w:color w:val="222222"/>
          <w:sz w:val="22"/>
          <w:szCs w:val="22"/>
        </w:rPr>
        <w:lastRenderedPageBreak/>
        <w:t xml:space="preserve">Instancia: Tribunales Colegiados de Circuito. Fuente: Semanario Judicial de la Federación y su Gaceta, Novena </w:t>
      </w:r>
      <w:proofErr w:type="spellStart"/>
      <w:r w:rsidRPr="00361F83">
        <w:rPr>
          <w:rFonts w:ascii="Palatino Linotype" w:hAnsi="Palatino Linotype" w:cs="Arial"/>
          <w:i/>
          <w:color w:val="222222"/>
          <w:sz w:val="22"/>
          <w:szCs w:val="22"/>
        </w:rPr>
        <w:t>Epoca</w:t>
      </w:r>
      <w:proofErr w:type="spellEnd"/>
      <w:r w:rsidRPr="00361F83">
        <w:rPr>
          <w:rFonts w:ascii="Palatino Linotype" w:hAnsi="Palatino Linotype" w:cs="Arial"/>
          <w:i/>
          <w:color w:val="222222"/>
          <w:sz w:val="22"/>
          <w:szCs w:val="22"/>
        </w:rPr>
        <w:t>. Tomo XXII, Agosto de 2005. Pág. 1897. Tesis Aislada.</w:t>
      </w:r>
    </w:p>
    <w:p w14:paraId="7EAA74A3" w14:textId="77777777" w:rsidR="007C4089" w:rsidRDefault="007C4089" w:rsidP="007C4089">
      <w:pPr>
        <w:pStyle w:val="NormalWeb"/>
        <w:shd w:val="clear" w:color="auto" w:fill="FFFFFF"/>
        <w:spacing w:before="0" w:beforeAutospacing="0" w:after="0" w:afterAutospacing="0" w:line="360" w:lineRule="auto"/>
        <w:ind w:left="720"/>
        <w:rPr>
          <w:rFonts w:ascii="Cambria" w:hAnsi="Cambria" w:cs="Arial"/>
          <w:color w:val="222222"/>
        </w:rPr>
      </w:pPr>
      <w:r>
        <w:rPr>
          <w:rFonts w:ascii="Palatino Linotype" w:hAnsi="Palatino Linotype" w:cs="Arial"/>
          <w:color w:val="222222"/>
        </w:rPr>
        <w:t> </w:t>
      </w:r>
    </w:p>
    <w:p w14:paraId="6C499D1B" w14:textId="77777777" w:rsidR="007C4089" w:rsidRPr="00AF499C" w:rsidRDefault="007C4089" w:rsidP="007C4089">
      <w:pPr>
        <w:pStyle w:val="NormalWeb"/>
        <w:shd w:val="clear" w:color="auto" w:fill="FFFFFF"/>
        <w:spacing w:before="0" w:beforeAutospacing="0" w:after="0" w:afterAutospacing="0" w:line="360" w:lineRule="auto"/>
        <w:jc w:val="both"/>
        <w:rPr>
          <w:rFonts w:ascii="Cambria" w:hAnsi="Cambria" w:cs="Arial"/>
          <w:color w:val="222222"/>
          <w:u w:val="single"/>
        </w:rPr>
      </w:pPr>
      <w:r>
        <w:rPr>
          <w:rFonts w:ascii="Palatino Linotype" w:hAnsi="Palatino Linotype" w:cs="Arial"/>
          <w:color w:val="222222"/>
        </w:rPr>
        <w:t xml:space="preserve">Ahora bien,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w:t>
      </w:r>
      <w:r w:rsidRPr="00AF499C">
        <w:rPr>
          <w:rFonts w:ascii="Palatino Linotype" w:hAnsi="Palatino Linotype" w:cs="Arial"/>
          <w:b/>
          <w:color w:val="222222"/>
          <w:u w:val="single"/>
        </w:rPr>
        <w:t>deben regirse por los principios de respeto y en forma pacífica.</w:t>
      </w:r>
      <w:r w:rsidRPr="00AF499C">
        <w:rPr>
          <w:rFonts w:ascii="Palatino Linotype" w:hAnsi="Palatino Linotype" w:cs="Arial"/>
          <w:color w:val="222222"/>
          <w:u w:val="single"/>
        </w:rPr>
        <w:t> </w:t>
      </w:r>
    </w:p>
    <w:p w14:paraId="5F1CF371" w14:textId="77777777" w:rsidR="007C4089" w:rsidRDefault="007C4089" w:rsidP="007C4089">
      <w:pPr>
        <w:pStyle w:val="NormalWeb"/>
        <w:shd w:val="clear" w:color="auto" w:fill="FFFFFF"/>
        <w:spacing w:before="0" w:beforeAutospacing="0" w:after="0" w:afterAutospacing="0" w:line="360" w:lineRule="auto"/>
        <w:ind w:left="720"/>
        <w:rPr>
          <w:rFonts w:ascii="Cambria" w:hAnsi="Cambria" w:cs="Arial"/>
          <w:color w:val="222222"/>
        </w:rPr>
      </w:pPr>
      <w:r>
        <w:rPr>
          <w:rFonts w:ascii="Palatino Linotype" w:hAnsi="Palatino Linotype" w:cs="Arial"/>
          <w:color w:val="222222"/>
        </w:rPr>
        <w:t> </w:t>
      </w:r>
    </w:p>
    <w:p w14:paraId="74B41FC6" w14:textId="7777777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r>
        <w:rPr>
          <w:rFonts w:ascii="Palatino Linotype" w:hAnsi="Palatino Linotype" w:cs="Arial"/>
          <w:color w:val="222222"/>
        </w:rPr>
        <w:t>Por lo tanto, el derecho de acceso a la información pública la solicitud debe ejercerse de </w:t>
      </w:r>
      <w:r>
        <w:rPr>
          <w:rFonts w:ascii="Palatino Linotype" w:hAnsi="Palatino Linotype" w:cs="Arial"/>
          <w:b/>
          <w:bCs/>
          <w:color w:val="222222"/>
          <w:u w:val="single"/>
        </w:rPr>
        <w:t>manera pacífica y respetuosa, absteniéndose el solicitante de proferir ofensas o recurrir a la violencia o amenazas para intimidad a la autoridad</w:t>
      </w:r>
      <w:r>
        <w:rPr>
          <w:rFonts w:ascii="Palatino Linotype" w:hAnsi="Palatino Linotype" w:cs="Arial"/>
          <w:color w:val="222222"/>
        </w:rPr>
        <w:t>.</w:t>
      </w:r>
    </w:p>
    <w:p w14:paraId="3D33D415" w14:textId="7777777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p>
    <w:p w14:paraId="085C0BDD" w14:textId="77777777" w:rsidR="007C4089" w:rsidRDefault="007C4089" w:rsidP="007C4089">
      <w:pPr>
        <w:pStyle w:val="NormalWeb"/>
        <w:shd w:val="clear" w:color="auto" w:fill="FFFFFF"/>
        <w:spacing w:before="0" w:beforeAutospacing="0" w:after="0" w:afterAutospacing="0" w:line="360" w:lineRule="auto"/>
        <w:jc w:val="both"/>
        <w:rPr>
          <w:rFonts w:ascii="Palatino Linotype" w:hAnsi="Palatino Linotype" w:cs="Arial"/>
          <w:color w:val="222222"/>
        </w:rPr>
      </w:pPr>
      <w:r>
        <w:rPr>
          <w:rFonts w:ascii="Palatino Linotype" w:hAnsi="Palatino Linotype" w:cs="Arial"/>
          <w:color w:val="222222"/>
          <w:lang w:val="es-ES"/>
        </w:rPr>
        <w:t>En </w:t>
      </w:r>
      <w:r>
        <w:rPr>
          <w:rFonts w:ascii="Palatino Linotype" w:hAnsi="Palatino Linotype" w:cs="Arial"/>
          <w:color w:val="222222"/>
        </w:rPr>
        <w:t>ese</w:t>
      </w:r>
      <w:r>
        <w:rPr>
          <w:rFonts w:ascii="Palatino Linotype" w:hAnsi="Palatino Linotype" w:cs="Arial"/>
          <w:color w:val="222222"/>
          <w:lang w:val="es-ES"/>
        </w:rPr>
        <w:t> sentido, </w:t>
      </w:r>
      <w:r>
        <w:rPr>
          <w:rFonts w:ascii="Palatino Linotype" w:hAnsi="Palatino Linotype" w:cs="Arial"/>
          <w:color w:val="222222"/>
        </w:rPr>
        <w:t>sirve de apoyo en la parte conducente, el siguiente criterio jurisprudencial:</w:t>
      </w:r>
    </w:p>
    <w:p w14:paraId="4E3FD5C8" w14:textId="7777777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p>
    <w:p w14:paraId="01F931DA" w14:textId="77777777" w:rsidR="007C4089" w:rsidRDefault="007C4089" w:rsidP="007C4089">
      <w:pPr>
        <w:shd w:val="clear" w:color="auto" w:fill="FFFFFF"/>
        <w:ind w:left="709" w:right="567"/>
        <w:jc w:val="both"/>
        <w:rPr>
          <w:rFonts w:ascii="Cambria" w:hAnsi="Cambria"/>
          <w:color w:val="222222"/>
        </w:rPr>
      </w:pPr>
      <w:r>
        <w:rPr>
          <w:rFonts w:ascii="Palatino Linotype" w:hAnsi="Palatino Linotype"/>
          <w:i/>
          <w:iCs/>
          <w:color w:val="222222"/>
          <w:sz w:val="22"/>
          <w:szCs w:val="22"/>
        </w:rPr>
        <w:t>“</w:t>
      </w:r>
      <w:r w:rsidRPr="00AF499C">
        <w:rPr>
          <w:rFonts w:ascii="Palatino Linotype" w:hAnsi="Palatino Linotype"/>
          <w:b/>
          <w:i/>
          <w:iCs/>
          <w:color w:val="222222"/>
          <w:sz w:val="22"/>
          <w:szCs w:val="22"/>
        </w:rPr>
        <w:t>DERECHO A LA INFORMACIÓN. NO DEBE REBASAR LOS LÍMITES PREVISTOS POR LOS ARTÍCULOS 6o., 7o. Y 24 CONSTITUCIONALES.</w:t>
      </w:r>
    </w:p>
    <w:p w14:paraId="4FFA23A7" w14:textId="77777777" w:rsidR="007C4089" w:rsidRDefault="007C4089" w:rsidP="007C4089">
      <w:pPr>
        <w:shd w:val="clear" w:color="auto" w:fill="FFFFFF"/>
        <w:ind w:left="709" w:right="567"/>
        <w:jc w:val="both"/>
        <w:rPr>
          <w:rFonts w:ascii="Cambria" w:hAnsi="Cambria"/>
          <w:color w:val="222222"/>
        </w:rPr>
      </w:pPr>
      <w:r>
        <w:rPr>
          <w:rFonts w:ascii="Palatino Linotype" w:hAnsi="Palatino Linotype"/>
          <w:i/>
          <w:iCs/>
          <w:color w:val="222222"/>
          <w:sz w:val="22"/>
          <w:szCs w:val="22"/>
        </w:rPr>
        <w:t> </w:t>
      </w:r>
    </w:p>
    <w:p w14:paraId="4A36A4FF" w14:textId="77777777" w:rsidR="007C4089" w:rsidRDefault="007C4089" w:rsidP="007C4089">
      <w:pPr>
        <w:shd w:val="clear" w:color="auto" w:fill="FFFFFF"/>
        <w:ind w:left="709" w:right="567"/>
        <w:jc w:val="both"/>
        <w:rPr>
          <w:rFonts w:ascii="Palatino Linotype" w:hAnsi="Palatino Linotype"/>
          <w:b/>
          <w:bCs/>
          <w:i/>
          <w:iCs/>
          <w:color w:val="222222"/>
          <w:sz w:val="22"/>
          <w:szCs w:val="22"/>
          <w:vertAlign w:val="superscript"/>
        </w:rPr>
      </w:pPr>
      <w:r>
        <w:rPr>
          <w:rFonts w:ascii="Palatino Linotype" w:hAnsi="Palatino Linotype"/>
          <w:b/>
          <w:bCs/>
          <w:i/>
          <w:iCs/>
          <w:color w:val="222222"/>
          <w:sz w:val="22"/>
          <w:szCs w:val="22"/>
        </w:rPr>
        <w:t xml:space="preserve">El derecho a la información tiene como límites el decoro, el honor, </w:t>
      </w:r>
      <w:r w:rsidRPr="00AF499C">
        <w:rPr>
          <w:rFonts w:ascii="Palatino Linotype" w:hAnsi="Palatino Linotype"/>
          <w:b/>
          <w:bCs/>
          <w:i/>
          <w:iCs/>
          <w:color w:val="222222"/>
          <w:sz w:val="22"/>
          <w:szCs w:val="22"/>
          <w:u w:val="single"/>
        </w:rPr>
        <w:t>el respeto</w:t>
      </w:r>
      <w:r>
        <w:rPr>
          <w:rFonts w:ascii="Palatino Linotype" w:hAnsi="Palatino Linotype"/>
          <w:b/>
          <w:bCs/>
          <w:i/>
          <w:iCs/>
          <w:color w:val="222222"/>
          <w:sz w:val="22"/>
          <w:szCs w:val="22"/>
        </w:rPr>
        <w:t>,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Pr>
          <w:rFonts w:ascii="Palatino Linotype" w:hAnsi="Palatino Linotype"/>
          <w:i/>
          <w:iCs/>
          <w:color w:val="222222"/>
          <w:sz w:val="22"/>
          <w:szCs w:val="22"/>
        </w:rPr>
        <w:t xml:space="preserve"> Así, la manifestación de las ideas se encuentra consagrada como uno de los derechos públicos individuales fundamentales que reconoce la Constitución, oponible por todo </w:t>
      </w:r>
      <w:r>
        <w:rPr>
          <w:rFonts w:ascii="Palatino Linotype" w:hAnsi="Palatino Linotype"/>
          <w:i/>
          <w:iCs/>
          <w:color w:val="222222"/>
          <w:sz w:val="22"/>
          <w:szCs w:val="22"/>
        </w:rPr>
        <w:lastRenderedPageBreak/>
        <w:t xml:space="preserve">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w:t>
      </w:r>
      <w:r>
        <w:rPr>
          <w:rFonts w:ascii="Palatino Linotype" w:hAnsi="Palatino Linotype"/>
          <w:i/>
          <w:iCs/>
          <w:color w:val="222222"/>
          <w:sz w:val="22"/>
          <w:szCs w:val="22"/>
        </w:rPr>
        <w:lastRenderedPageBreak/>
        <w:t xml:space="preserve">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w:t>
      </w:r>
      <w:r w:rsidRPr="00AF499C">
        <w:rPr>
          <w:rFonts w:ascii="Palatino Linotype" w:hAnsi="Palatino Linotype"/>
          <w:b/>
          <w:i/>
          <w:iCs/>
          <w:color w:val="222222"/>
          <w:sz w:val="22"/>
          <w:szCs w:val="22"/>
          <w:u w:val="single"/>
        </w:rPr>
        <w:t>en el respeto mutuo y en el cumplimiento de los deberes que tienen por base la dignidad humana y los derechos de la persona</w:t>
      </w:r>
      <w:r>
        <w:rPr>
          <w:rFonts w:ascii="Palatino Linotype" w:hAnsi="Palatino Linotype"/>
          <w:i/>
          <w:iCs/>
          <w:color w:val="222222"/>
          <w:sz w:val="22"/>
          <w:szCs w:val="22"/>
        </w:rPr>
        <w:t>;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2D64A7A0"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p>
    <w:p w14:paraId="097F6890"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r>
        <w:rPr>
          <w:rFonts w:ascii="Palatino Linotype" w:hAnsi="Palatino Linotype" w:cs="Arial"/>
          <w:i/>
          <w:iCs/>
          <w:color w:val="222222"/>
          <w:sz w:val="22"/>
          <w:szCs w:val="22"/>
        </w:rPr>
        <w:t xml:space="preserve">Amparo directo 8633/99. </w:t>
      </w:r>
    </w:p>
    <w:p w14:paraId="77DB2211"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r>
        <w:rPr>
          <w:rFonts w:ascii="Palatino Linotype" w:hAnsi="Palatino Linotype" w:cs="Arial"/>
          <w:i/>
          <w:iCs/>
          <w:color w:val="222222"/>
          <w:sz w:val="22"/>
          <w:szCs w:val="22"/>
        </w:rPr>
        <w:t xml:space="preserve">Marco Antonio Rascón Córdova. 8 de marzo de 2001. </w:t>
      </w:r>
    </w:p>
    <w:p w14:paraId="2CB6EA80"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r>
        <w:rPr>
          <w:rFonts w:ascii="Palatino Linotype" w:hAnsi="Palatino Linotype" w:cs="Arial"/>
          <w:i/>
          <w:iCs/>
          <w:color w:val="222222"/>
          <w:sz w:val="22"/>
          <w:szCs w:val="22"/>
        </w:rPr>
        <w:t xml:space="preserve">Unanimidad de votos. </w:t>
      </w:r>
    </w:p>
    <w:p w14:paraId="004F01F4"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r>
        <w:rPr>
          <w:rFonts w:ascii="Palatino Linotype" w:hAnsi="Palatino Linotype" w:cs="Arial"/>
          <w:i/>
          <w:iCs/>
          <w:color w:val="222222"/>
          <w:sz w:val="22"/>
          <w:szCs w:val="22"/>
        </w:rPr>
        <w:t xml:space="preserve">Ponente: Neófito López Ramos. </w:t>
      </w:r>
    </w:p>
    <w:p w14:paraId="720A8BC2" w14:textId="77777777" w:rsidR="007C4089" w:rsidRDefault="007C4089" w:rsidP="007C4089">
      <w:pPr>
        <w:shd w:val="clear" w:color="auto" w:fill="FFFFFF"/>
        <w:ind w:left="709" w:right="567"/>
        <w:jc w:val="both"/>
        <w:rPr>
          <w:rFonts w:ascii="Palatino Linotype" w:hAnsi="Palatino Linotype" w:cs="Arial"/>
          <w:i/>
          <w:iCs/>
          <w:color w:val="222222"/>
          <w:sz w:val="22"/>
          <w:szCs w:val="22"/>
        </w:rPr>
      </w:pPr>
      <w:r>
        <w:rPr>
          <w:rFonts w:ascii="Palatino Linotype" w:hAnsi="Palatino Linotype" w:cs="Arial"/>
          <w:i/>
          <w:iCs/>
          <w:color w:val="222222"/>
          <w:sz w:val="22"/>
          <w:szCs w:val="22"/>
        </w:rPr>
        <w:t xml:space="preserve">Secretario: Rómulo Amadeo Figueroa </w:t>
      </w:r>
      <w:proofErr w:type="spellStart"/>
      <w:r>
        <w:rPr>
          <w:rFonts w:ascii="Palatino Linotype" w:hAnsi="Palatino Linotype" w:cs="Arial"/>
          <w:i/>
          <w:iCs/>
          <w:color w:val="222222"/>
          <w:sz w:val="22"/>
          <w:szCs w:val="22"/>
        </w:rPr>
        <w:t>Salmorán</w:t>
      </w:r>
      <w:proofErr w:type="spellEnd"/>
      <w:r>
        <w:rPr>
          <w:rFonts w:ascii="Palatino Linotype" w:hAnsi="Palatino Linotype" w:cs="Arial"/>
          <w:i/>
          <w:iCs/>
          <w:color w:val="222222"/>
          <w:sz w:val="22"/>
          <w:szCs w:val="22"/>
        </w:rPr>
        <w:t>.</w:t>
      </w:r>
    </w:p>
    <w:p w14:paraId="19A0926F" w14:textId="77777777" w:rsidR="007C4089" w:rsidRDefault="007C4089" w:rsidP="007C4089">
      <w:pPr>
        <w:shd w:val="clear" w:color="auto" w:fill="FFFFFF"/>
        <w:ind w:left="709" w:right="567"/>
        <w:jc w:val="both"/>
        <w:rPr>
          <w:rFonts w:ascii="Cambria" w:hAnsi="Cambria"/>
          <w:color w:val="222222"/>
        </w:rPr>
      </w:pPr>
      <w:r>
        <w:rPr>
          <w:rFonts w:ascii="Palatino Linotype" w:hAnsi="Palatino Linotype" w:cs="Arial"/>
          <w:i/>
          <w:iCs/>
          <w:color w:val="222222"/>
          <w:sz w:val="22"/>
          <w:szCs w:val="22"/>
        </w:rPr>
        <w:t xml:space="preserve"> Novena Época, Semanario Judicial de la Federación y su Gaceta, Tomo XIV, Septiembre de 2001, Tesis: I.3o.C.244 C, Página: 1309.”</w:t>
      </w:r>
    </w:p>
    <w:p w14:paraId="401E5F0D" w14:textId="77777777" w:rsidR="007C4089" w:rsidRDefault="007C4089" w:rsidP="007C4089">
      <w:pPr>
        <w:shd w:val="clear" w:color="auto" w:fill="FFFFFF"/>
        <w:spacing w:line="360" w:lineRule="auto"/>
        <w:ind w:left="709" w:right="567"/>
        <w:jc w:val="both"/>
        <w:rPr>
          <w:rFonts w:ascii="Cambria" w:hAnsi="Cambria"/>
          <w:color w:val="222222"/>
        </w:rPr>
      </w:pPr>
      <w:r>
        <w:rPr>
          <w:rFonts w:ascii="Palatino Linotype" w:hAnsi="Palatino Linotype"/>
          <w:i/>
          <w:iCs/>
          <w:color w:val="222222"/>
          <w:sz w:val="22"/>
          <w:szCs w:val="22"/>
        </w:rPr>
        <w:t> </w:t>
      </w:r>
    </w:p>
    <w:p w14:paraId="68314E70" w14:textId="26C3CDB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r>
        <w:rPr>
          <w:rFonts w:ascii="Palatino Linotype" w:hAnsi="Palatino Linotype" w:cs="Arial"/>
          <w:color w:val="222222"/>
        </w:rPr>
        <w:t xml:space="preserve">Lo anterior, derivado de que en la solicitud de información se </w:t>
      </w:r>
      <w:proofErr w:type="gramStart"/>
      <w:r>
        <w:rPr>
          <w:rFonts w:ascii="Palatino Linotype" w:hAnsi="Palatino Linotype" w:cs="Arial"/>
          <w:color w:val="222222"/>
        </w:rPr>
        <w:t>realizaron</w:t>
      </w:r>
      <w:proofErr w:type="gramEnd"/>
      <w:r>
        <w:rPr>
          <w:rFonts w:ascii="Palatino Linotype" w:hAnsi="Palatino Linotype" w:cs="Arial"/>
          <w:color w:val="222222"/>
        </w:rPr>
        <w:t xml:space="preserve"> manifestaciones y faltas de respeto. En ese sentido es oportuno señalar que si bien es cierto los artículos 6° y 8° de la Constitución Política de los Estados Unidos </w:t>
      </w:r>
      <w:r>
        <w:rPr>
          <w:rFonts w:ascii="Palatino Linotype" w:hAnsi="Palatino Linotype" w:cs="Arial"/>
          <w:color w:val="222222"/>
        </w:rPr>
        <w:lastRenderedPageBreak/>
        <w:t>Mexicanos tienen como fin garantizar que la autoridad atienda las peticiones y solicitudes de información de las personas, también es imperante que los particulares en el ejercicio del derecho de petición</w:t>
      </w:r>
      <w:r w:rsidRPr="00AF499C">
        <w:rPr>
          <w:rFonts w:ascii="Palatino Linotype" w:hAnsi="Palatino Linotype" w:cs="Arial"/>
          <w:b/>
          <w:color w:val="222222"/>
        </w:rPr>
        <w:t xml:space="preserve">, </w:t>
      </w:r>
      <w:r w:rsidRPr="00AF499C">
        <w:rPr>
          <w:rFonts w:ascii="Palatino Linotype" w:hAnsi="Palatino Linotype" w:cs="Arial"/>
          <w:b/>
          <w:color w:val="222222"/>
          <w:u w:val="single"/>
        </w:rPr>
        <w:t>dirijan los escritos o solicitudes a la autoridad dentro de un margen de respeto, tal como lo dispone el artículo 8° constitucional</w:t>
      </w:r>
      <w:r>
        <w:rPr>
          <w:rFonts w:ascii="Palatino Linotype" w:hAnsi="Palatino Linotype" w:cs="Arial"/>
          <w:color w:val="222222"/>
        </w:rPr>
        <w:t>, que por afinidad es aplicable para el ejercicio de derecho de acceso al a información, debiéndose redactar de manera pacífica y respetuosa las solicitudes de información.</w:t>
      </w:r>
    </w:p>
    <w:p w14:paraId="469AFAED" w14:textId="77777777" w:rsidR="007C4089" w:rsidRDefault="007C4089" w:rsidP="007C4089">
      <w:pPr>
        <w:pStyle w:val="NormalWeb"/>
        <w:shd w:val="clear" w:color="auto" w:fill="FFFFFF"/>
        <w:spacing w:before="0" w:beforeAutospacing="0" w:after="0" w:afterAutospacing="0" w:line="360" w:lineRule="auto"/>
        <w:jc w:val="both"/>
        <w:rPr>
          <w:rFonts w:ascii="Cambria" w:hAnsi="Cambria" w:cs="Arial"/>
          <w:color w:val="222222"/>
        </w:rPr>
      </w:pPr>
      <w:r>
        <w:rPr>
          <w:rFonts w:ascii="Cambria" w:hAnsi="Cambria" w:cs="Arial"/>
          <w:color w:val="222222"/>
        </w:rPr>
        <w:t> </w:t>
      </w:r>
    </w:p>
    <w:p w14:paraId="0B925CBD" w14:textId="01D7C87A" w:rsidR="00635207" w:rsidRPr="007C4089" w:rsidRDefault="007C4089" w:rsidP="007C4089">
      <w:pPr>
        <w:pStyle w:val="NormalWeb"/>
        <w:shd w:val="clear" w:color="auto" w:fill="FFFFFF"/>
        <w:spacing w:before="0" w:beforeAutospacing="0" w:after="0" w:afterAutospacing="0" w:line="360" w:lineRule="auto"/>
        <w:jc w:val="both"/>
        <w:rPr>
          <w:rFonts w:ascii="Palatino Linotype" w:hAnsi="Palatino Linotype" w:cs="Arial"/>
          <w:color w:val="222222"/>
        </w:rPr>
      </w:pPr>
      <w:r>
        <w:rPr>
          <w:rFonts w:ascii="Palatino Linotype" w:hAnsi="Palatino Linotype" w:cs="Arial"/>
          <w:color w:val="222222"/>
        </w:rPr>
        <w:t>Situación que no ocurrió, por lo que se conmina al particular a que en subsecuentes solicitudes de información que tuviera a bien realizar, las formule de manera pacífica y respetuosa.</w:t>
      </w:r>
    </w:p>
    <w:p w14:paraId="688123A8" w14:textId="23F430FB" w:rsidR="001708DC" w:rsidRPr="007F76D0" w:rsidRDefault="001708DC" w:rsidP="00EF703D">
      <w:pPr>
        <w:pStyle w:val="Prrafodelista"/>
        <w:autoSpaceDE w:val="0"/>
        <w:autoSpaceDN w:val="0"/>
        <w:adjustRightInd w:val="0"/>
        <w:spacing w:before="240" w:after="160" w:line="360" w:lineRule="auto"/>
        <w:ind w:left="0"/>
        <w:jc w:val="both"/>
        <w:rPr>
          <w:rFonts w:ascii="Palatino Linotype" w:hAnsi="Palatino Linotype" w:cs="Arial"/>
        </w:rPr>
      </w:pPr>
      <w:r w:rsidRPr="00D56CFC">
        <w:rPr>
          <w:rFonts w:ascii="Palatino Linotype" w:eastAsiaTheme="minorEastAsia" w:hAnsi="Palatino Linotype" w:cs="Bookman Old Style"/>
          <w:b/>
          <w:lang w:val="es-MX"/>
        </w:rPr>
        <w:t>QUINTO. Versión Pública.</w:t>
      </w:r>
      <w:r w:rsidR="00EF703D">
        <w:rPr>
          <w:rFonts w:ascii="Palatino Linotype" w:eastAsiaTheme="minorEastAsia" w:hAnsi="Palatino Linotype" w:cs="Bookman Old Style"/>
          <w:b/>
          <w:sz w:val="28"/>
          <w:szCs w:val="28"/>
          <w:lang w:val="es-MX"/>
        </w:rPr>
        <w:t xml:space="preserve"> </w:t>
      </w:r>
      <w:r w:rsidRPr="007F76D0">
        <w:rPr>
          <w:rFonts w:ascii="Palatino Linotype" w:hAnsi="Palatino Linotype" w:cs="Arial"/>
        </w:rPr>
        <w:t>Para efectos de la elaboración de la</w:t>
      </w:r>
      <w:r w:rsidR="0069516B">
        <w:rPr>
          <w:rFonts w:ascii="Palatino Linotype" w:hAnsi="Palatino Linotype" w:cs="Arial"/>
        </w:rPr>
        <w:t>s versio</w:t>
      </w:r>
      <w:r w:rsidRPr="007F76D0">
        <w:rPr>
          <w:rFonts w:ascii="Palatino Linotype" w:hAnsi="Palatino Linotype" w:cs="Arial"/>
        </w:rPr>
        <w:t>n</w:t>
      </w:r>
      <w:r w:rsidR="0069516B">
        <w:rPr>
          <w:rFonts w:ascii="Palatino Linotype" w:hAnsi="Palatino Linotype" w:cs="Arial"/>
        </w:rPr>
        <w:t>es</w:t>
      </w:r>
      <w:r w:rsidRPr="007F76D0">
        <w:rPr>
          <w:rFonts w:ascii="Palatino Linotype" w:hAnsi="Palatino Linotype" w:cs="Arial"/>
        </w:rPr>
        <w:t xml:space="preserve"> pública</w:t>
      </w:r>
      <w:r w:rsidR="0069516B">
        <w:rPr>
          <w:rFonts w:ascii="Palatino Linotype" w:hAnsi="Palatino Linotype" w:cs="Arial"/>
        </w:rPr>
        <w:t>s que serán entregadas, tanto reservada como confidencial</w:t>
      </w:r>
      <w:r w:rsidRPr="007F76D0">
        <w:rPr>
          <w:rFonts w:ascii="Palatino Linotype" w:hAnsi="Palatino Linotype" w:cs="Arial"/>
        </w:rPr>
        <w:t xml:space="preserve"> se deberá observar lo dispuesto por los artículos 3 fracciones IX, XX, XXI</w:t>
      </w:r>
      <w:r w:rsidR="0069516B">
        <w:rPr>
          <w:rFonts w:ascii="Palatino Linotype" w:hAnsi="Palatino Linotype" w:cs="Arial"/>
        </w:rPr>
        <w:t>, XXIV</w:t>
      </w:r>
      <w:r w:rsidRPr="007F76D0">
        <w:rPr>
          <w:rFonts w:ascii="Palatino Linotype" w:hAnsi="Palatino Linotype" w:cs="Arial"/>
        </w:rPr>
        <w:t xml:space="preserve"> y XLV, </w:t>
      </w:r>
      <w:r w:rsidR="00D856C9">
        <w:rPr>
          <w:rFonts w:ascii="Palatino Linotype" w:hAnsi="Palatino Linotype" w:cs="Arial"/>
        </w:rPr>
        <w:t xml:space="preserve">47, 49 fracciones II y VIII,  53 fracción X, 59 fracción V,  </w:t>
      </w:r>
      <w:r w:rsidRPr="007F76D0">
        <w:rPr>
          <w:rFonts w:ascii="Palatino Linotype" w:hAnsi="Palatino Linotype" w:cs="Arial"/>
        </w:rPr>
        <w:t xml:space="preserve">91, </w:t>
      </w:r>
      <w:r w:rsidR="00D856C9">
        <w:rPr>
          <w:rFonts w:ascii="Palatino Linotype" w:hAnsi="Palatino Linotype" w:cs="Arial"/>
        </w:rPr>
        <w:t>122</w:t>
      </w:r>
      <w:r w:rsidR="00D856C9" w:rsidRPr="007F76D0">
        <w:rPr>
          <w:rFonts w:ascii="Palatino Linotype" w:hAnsi="Palatino Linotype" w:cs="Arial"/>
        </w:rPr>
        <w:t xml:space="preserve"> </w:t>
      </w:r>
      <w:r w:rsidR="00D856C9">
        <w:rPr>
          <w:rFonts w:ascii="Palatino Linotype" w:hAnsi="Palatino Linotype" w:cs="Arial"/>
        </w:rPr>
        <w:t xml:space="preserve">y 132 fracción </w:t>
      </w:r>
      <w:r w:rsidRPr="007F76D0">
        <w:rPr>
          <w:rFonts w:ascii="Palatino Linotype" w:hAnsi="Palatino Linotype" w:cs="Arial"/>
        </w:rPr>
        <w:t xml:space="preserve"> II de la Ley de Transparencia y Acceso a la Información Pública del Estado de México y Municipios que establecen:</w:t>
      </w:r>
    </w:p>
    <w:p w14:paraId="3D41C8BC"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w:t>
      </w:r>
      <w:r w:rsidRPr="007B442F">
        <w:rPr>
          <w:rFonts w:ascii="Palatino Linotype" w:hAnsi="Palatino Linotype" w:cs="Arial"/>
          <w:b/>
          <w:i/>
          <w:sz w:val="22"/>
          <w:szCs w:val="22"/>
        </w:rPr>
        <w:t>Artículo 3</w:t>
      </w:r>
      <w:r w:rsidRPr="00046D34">
        <w:rPr>
          <w:rFonts w:ascii="Palatino Linotype" w:hAnsi="Palatino Linotype" w:cs="Arial"/>
          <w:i/>
          <w:sz w:val="22"/>
          <w:szCs w:val="22"/>
        </w:rPr>
        <w:t>. Para los efectos de la presente Ley se entenderá por:</w:t>
      </w:r>
    </w:p>
    <w:p w14:paraId="1FBEB2EF"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w:t>
      </w:r>
    </w:p>
    <w:p w14:paraId="71E33E1B"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IX. Datos personales:</w:t>
      </w:r>
      <w:r w:rsidRPr="00046D34">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5D2965C"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XX. Información clasificada:</w:t>
      </w:r>
      <w:r w:rsidRPr="00046D34">
        <w:rPr>
          <w:rFonts w:ascii="Palatino Linotype" w:hAnsi="Palatino Linotype" w:cs="Arial"/>
          <w:i/>
          <w:sz w:val="22"/>
          <w:szCs w:val="22"/>
        </w:rPr>
        <w:t xml:space="preserve"> Aquella considerada por la presente Ley como reservada o confidencial;</w:t>
      </w:r>
    </w:p>
    <w:p w14:paraId="6ADF0755" w14:textId="77777777" w:rsidR="001708DC" w:rsidRDefault="001708DC" w:rsidP="001708DC">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XXI. Información confidencial:</w:t>
      </w:r>
      <w:r w:rsidRPr="00046D34">
        <w:rPr>
          <w:rFonts w:ascii="Palatino Linotype" w:hAnsi="Palatino Linotype" w:cs="Arial"/>
          <w:i/>
          <w:sz w:val="22"/>
          <w:szCs w:val="22"/>
        </w:rPr>
        <w:t xml:space="preserve"> Se considera como información confidencial los secretos bancario, fiduciario, industrial, comercial, fiscal, bursátil y postal, </w:t>
      </w:r>
      <w:r w:rsidRPr="00046D34">
        <w:rPr>
          <w:rFonts w:ascii="Palatino Linotype" w:hAnsi="Palatino Linotype" w:cs="Arial"/>
          <w:i/>
          <w:sz w:val="22"/>
          <w:szCs w:val="22"/>
        </w:rPr>
        <w:lastRenderedPageBreak/>
        <w:t>cuya titularidad corresponda a particulares, sujetos de derecho internacional o a sujetos obligados cuando no involucren el ejercicio de recursos públicos;</w:t>
      </w:r>
    </w:p>
    <w:p w14:paraId="52FA9F9E" w14:textId="295326FA" w:rsidR="0069516B" w:rsidRPr="00046D34" w:rsidRDefault="0069516B" w:rsidP="0069516B">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XXIV. Información reservada:</w:t>
      </w:r>
      <w:r w:rsidRPr="0069516B">
        <w:rPr>
          <w:rFonts w:ascii="Palatino Linotype" w:hAnsi="Palatino Linotype" w:cs="Arial"/>
          <w:i/>
          <w:sz w:val="22"/>
          <w:szCs w:val="22"/>
        </w:rPr>
        <w:t xml:space="preserve"> La clasificada con este cará</w:t>
      </w:r>
      <w:r>
        <w:rPr>
          <w:rFonts w:ascii="Palatino Linotype" w:hAnsi="Palatino Linotype" w:cs="Arial"/>
          <w:i/>
          <w:sz w:val="22"/>
          <w:szCs w:val="22"/>
        </w:rPr>
        <w:t xml:space="preserve">cter de manera temporal por las </w:t>
      </w:r>
      <w:r w:rsidRPr="0069516B">
        <w:rPr>
          <w:rFonts w:ascii="Palatino Linotype" w:hAnsi="Palatino Linotype" w:cs="Arial"/>
          <w:i/>
          <w:sz w:val="22"/>
          <w:szCs w:val="22"/>
        </w:rPr>
        <w:t>disposiciones de esta Ley, cuya divulgación puede causar daño en térm</w:t>
      </w:r>
      <w:r>
        <w:rPr>
          <w:rFonts w:ascii="Palatino Linotype" w:hAnsi="Palatino Linotype" w:cs="Arial"/>
          <w:i/>
          <w:sz w:val="22"/>
          <w:szCs w:val="22"/>
        </w:rPr>
        <w:t>inos de lo establecido por esta Ley;</w:t>
      </w:r>
    </w:p>
    <w:p w14:paraId="092945C3"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XLV. Versión pública</w:t>
      </w:r>
      <w:r w:rsidRPr="00046D34">
        <w:rPr>
          <w:rFonts w:ascii="Palatino Linotype" w:hAnsi="Palatino Linotype" w:cs="Arial"/>
          <w:i/>
          <w:sz w:val="22"/>
          <w:szCs w:val="22"/>
        </w:rPr>
        <w:t>: Documento en el que se elimine, suprime o borra la información clasificada como reservada o confidencial para permitir su acceso.</w:t>
      </w:r>
    </w:p>
    <w:p w14:paraId="0F660350"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w:t>
      </w:r>
    </w:p>
    <w:p w14:paraId="77AB6C1E" w14:textId="66D0F919" w:rsidR="007B442F" w:rsidRP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Artículo 47.</w:t>
      </w:r>
      <w:r w:rsidRPr="007B442F">
        <w:rPr>
          <w:rFonts w:ascii="Palatino Linotype" w:hAnsi="Palatino Linotype" w:cs="Arial"/>
          <w:i/>
          <w:sz w:val="22"/>
          <w:szCs w:val="22"/>
        </w:rPr>
        <w:t xml:space="preserve"> El Comité de Transparencia será la autoridad máxima al </w:t>
      </w:r>
      <w:r>
        <w:rPr>
          <w:rFonts w:ascii="Palatino Linotype" w:hAnsi="Palatino Linotype" w:cs="Arial"/>
          <w:i/>
          <w:sz w:val="22"/>
          <w:szCs w:val="22"/>
        </w:rPr>
        <w:t xml:space="preserve">interior del sujeto obligado en </w:t>
      </w:r>
      <w:r w:rsidRPr="007B442F">
        <w:rPr>
          <w:rFonts w:ascii="Palatino Linotype" w:hAnsi="Palatino Linotype" w:cs="Arial"/>
          <w:i/>
          <w:sz w:val="22"/>
          <w:szCs w:val="22"/>
        </w:rPr>
        <w:t>materia del derecho de acceso a la información.</w:t>
      </w:r>
    </w:p>
    <w:p w14:paraId="1CCAD8DF" w14:textId="182EA9D0" w:rsidR="007B442F" w:rsidRPr="007B442F" w:rsidRDefault="007B442F" w:rsidP="007B442F">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w:t>
      </w:r>
    </w:p>
    <w:p w14:paraId="2D36382C" w14:textId="77777777"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Los integrantes del Comité de Transparencia tendrán acceso a la</w:t>
      </w:r>
      <w:r>
        <w:rPr>
          <w:rFonts w:ascii="Palatino Linotype" w:hAnsi="Palatino Linotype" w:cs="Arial"/>
          <w:i/>
          <w:sz w:val="22"/>
          <w:szCs w:val="22"/>
        </w:rPr>
        <w:t xml:space="preserve"> información para </w:t>
      </w:r>
      <w:r w:rsidRPr="007B442F">
        <w:rPr>
          <w:rFonts w:ascii="Palatino Linotype" w:hAnsi="Palatino Linotype" w:cs="Arial"/>
          <w:b/>
          <w:i/>
          <w:sz w:val="22"/>
          <w:szCs w:val="22"/>
        </w:rPr>
        <w:t>determinar su clasificación</w:t>
      </w:r>
      <w:r w:rsidRPr="007B442F">
        <w:rPr>
          <w:rFonts w:ascii="Palatino Linotype" w:hAnsi="Palatino Linotype" w:cs="Arial"/>
          <w:i/>
          <w:sz w:val="22"/>
          <w:szCs w:val="22"/>
        </w:rPr>
        <w:t>, conforme a la normatividad aplicable previamente establ</w:t>
      </w:r>
      <w:r>
        <w:rPr>
          <w:rFonts w:ascii="Palatino Linotype" w:hAnsi="Palatino Linotype" w:cs="Arial"/>
          <w:i/>
          <w:sz w:val="22"/>
          <w:szCs w:val="22"/>
        </w:rPr>
        <w:t xml:space="preserve">ecida por los sujetos obligados </w:t>
      </w:r>
      <w:r w:rsidRPr="007B442F">
        <w:rPr>
          <w:rFonts w:ascii="Palatino Linotype" w:hAnsi="Palatino Linotype" w:cs="Arial"/>
          <w:i/>
          <w:sz w:val="22"/>
          <w:szCs w:val="22"/>
        </w:rPr>
        <w:t>para el resguardo o salvaguarda de la información.</w:t>
      </w:r>
    </w:p>
    <w:p w14:paraId="2627CDC7" w14:textId="77777777" w:rsidR="007B442F" w:rsidRP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Artículo 49</w:t>
      </w:r>
      <w:r w:rsidRPr="007B442F">
        <w:rPr>
          <w:rFonts w:ascii="Palatino Linotype" w:hAnsi="Palatino Linotype" w:cs="Arial"/>
          <w:i/>
          <w:sz w:val="22"/>
          <w:szCs w:val="22"/>
        </w:rPr>
        <w:t>. Los Comités de Transparencia tendrán las siguientes atribuciones:</w:t>
      </w:r>
    </w:p>
    <w:p w14:paraId="231D5321" w14:textId="733CB6F1"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II. Confirmar, modificar o revocar las determinaciones que en mat</w:t>
      </w:r>
      <w:r>
        <w:rPr>
          <w:rFonts w:ascii="Palatino Linotype" w:hAnsi="Palatino Linotype" w:cs="Arial"/>
          <w:i/>
          <w:sz w:val="22"/>
          <w:szCs w:val="22"/>
        </w:rPr>
        <w:t xml:space="preserve">eria de ampliación del plazo de </w:t>
      </w:r>
      <w:r w:rsidRPr="007B442F">
        <w:rPr>
          <w:rFonts w:ascii="Palatino Linotype" w:hAnsi="Palatino Linotype" w:cs="Arial"/>
          <w:i/>
          <w:sz w:val="22"/>
          <w:szCs w:val="22"/>
        </w:rPr>
        <w:t>respuesta, clasificación de la información y declaración de inexistencia o de incompeten</w:t>
      </w:r>
      <w:r>
        <w:rPr>
          <w:rFonts w:ascii="Palatino Linotype" w:hAnsi="Palatino Linotype" w:cs="Arial"/>
          <w:i/>
          <w:sz w:val="22"/>
          <w:szCs w:val="22"/>
        </w:rPr>
        <w:t xml:space="preserve">cia realicen los </w:t>
      </w:r>
      <w:r w:rsidRPr="007B442F">
        <w:rPr>
          <w:rFonts w:ascii="Palatino Linotype" w:hAnsi="Palatino Linotype" w:cs="Arial"/>
          <w:i/>
          <w:sz w:val="22"/>
          <w:szCs w:val="22"/>
        </w:rPr>
        <w:t>titulares de las áreas de los sujetos obligados;</w:t>
      </w:r>
    </w:p>
    <w:p w14:paraId="2F2568E1" w14:textId="77777777"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VIII. Aprobar, modificar o revocar la clasificación de la información;</w:t>
      </w:r>
    </w:p>
    <w:p w14:paraId="359504BF" w14:textId="49354592"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 xml:space="preserve"> </w:t>
      </w:r>
      <w:r>
        <w:rPr>
          <w:rFonts w:ascii="Palatino Linotype" w:hAnsi="Palatino Linotype" w:cs="Arial"/>
          <w:i/>
          <w:sz w:val="22"/>
          <w:szCs w:val="22"/>
        </w:rPr>
        <w:t>[…]</w:t>
      </w:r>
    </w:p>
    <w:p w14:paraId="149DDF4E" w14:textId="77777777"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Artículo 53</w:t>
      </w:r>
      <w:r w:rsidRPr="007B442F">
        <w:rPr>
          <w:rFonts w:ascii="Palatino Linotype" w:hAnsi="Palatino Linotype" w:cs="Arial"/>
          <w:i/>
          <w:sz w:val="22"/>
          <w:szCs w:val="22"/>
        </w:rPr>
        <w:t>. Las Unidades de Transparencia tendrán las siguientes funciones:</w:t>
      </w:r>
      <w:r w:rsidRPr="007B442F">
        <w:rPr>
          <w:rFonts w:ascii="Palatino Linotype" w:hAnsi="Palatino Linotype" w:cs="Arial"/>
          <w:i/>
          <w:sz w:val="22"/>
          <w:szCs w:val="22"/>
        </w:rPr>
        <w:cr/>
      </w:r>
      <w:r w:rsidRPr="007B442F">
        <w:rPr>
          <w:i/>
        </w:rPr>
        <w:t>X. Presentar ante el Comité, el proyecto de clasificación de información</w:t>
      </w:r>
      <w:r w:rsidRPr="007B442F">
        <w:rPr>
          <w:rFonts w:ascii="Palatino Linotype" w:hAnsi="Palatino Linotype" w:cs="Arial"/>
          <w:i/>
          <w:sz w:val="22"/>
          <w:szCs w:val="22"/>
        </w:rPr>
        <w:t>:</w:t>
      </w:r>
      <w:r w:rsidRPr="007B442F">
        <w:rPr>
          <w:rFonts w:ascii="Palatino Linotype" w:hAnsi="Palatino Linotype" w:cs="Arial"/>
          <w:i/>
          <w:sz w:val="22"/>
          <w:szCs w:val="22"/>
        </w:rPr>
        <w:cr/>
        <w:t xml:space="preserve"> </w:t>
      </w:r>
      <w:r>
        <w:rPr>
          <w:rFonts w:ascii="Palatino Linotype" w:hAnsi="Palatino Linotype" w:cs="Arial"/>
          <w:i/>
          <w:sz w:val="22"/>
          <w:szCs w:val="22"/>
        </w:rPr>
        <w:t>[…]</w:t>
      </w:r>
    </w:p>
    <w:p w14:paraId="7C93C03F" w14:textId="33461682"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Artículo 59.</w:t>
      </w:r>
      <w:r w:rsidRPr="007B442F">
        <w:rPr>
          <w:rFonts w:ascii="Palatino Linotype" w:hAnsi="Palatino Linotype" w:cs="Arial"/>
          <w:i/>
          <w:sz w:val="22"/>
          <w:szCs w:val="22"/>
        </w:rPr>
        <w:t xml:space="preserve"> Los servidores públicos habilitados tendrán las funciones siguientes:</w:t>
      </w:r>
    </w:p>
    <w:p w14:paraId="22DA4FB2" w14:textId="0CDE9AA9" w:rsidR="007B442F"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V. Integrar y presentar al responsable de la Unidad de Transparencia l</w:t>
      </w:r>
      <w:r>
        <w:rPr>
          <w:rFonts w:ascii="Palatino Linotype" w:hAnsi="Palatino Linotype" w:cs="Arial"/>
          <w:i/>
          <w:sz w:val="22"/>
          <w:szCs w:val="22"/>
        </w:rPr>
        <w:t xml:space="preserve">a propuesta de clasificación de </w:t>
      </w:r>
      <w:r w:rsidRPr="007B442F">
        <w:rPr>
          <w:rFonts w:ascii="Palatino Linotype" w:hAnsi="Palatino Linotype" w:cs="Arial"/>
          <w:i/>
          <w:sz w:val="22"/>
          <w:szCs w:val="22"/>
        </w:rPr>
        <w:t>información, la cual tendrá los fundamentos y argumentos en que se basa dicha propuesta</w:t>
      </w:r>
      <w:r>
        <w:rPr>
          <w:rFonts w:ascii="Palatino Linotype" w:hAnsi="Palatino Linotype" w:cs="Arial"/>
          <w:i/>
          <w:sz w:val="22"/>
          <w:szCs w:val="22"/>
        </w:rPr>
        <w:t xml:space="preserve">; </w:t>
      </w:r>
    </w:p>
    <w:p w14:paraId="758C327B" w14:textId="1E799F1B" w:rsidR="007B442F" w:rsidRDefault="007B442F" w:rsidP="007B442F">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w:t>
      </w:r>
    </w:p>
    <w:p w14:paraId="5799D3C0" w14:textId="1415CB1A" w:rsidR="001708DC" w:rsidRPr="00046D34" w:rsidRDefault="007B442F" w:rsidP="007B442F">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 xml:space="preserve"> </w:t>
      </w:r>
      <w:r w:rsidR="001708DC" w:rsidRPr="007B442F">
        <w:rPr>
          <w:rFonts w:ascii="Palatino Linotype" w:hAnsi="Palatino Linotype" w:cs="Arial"/>
          <w:b/>
          <w:i/>
          <w:sz w:val="22"/>
          <w:szCs w:val="22"/>
        </w:rPr>
        <w:t>Artículo 91.</w:t>
      </w:r>
      <w:r w:rsidR="001708DC" w:rsidRPr="00046D34">
        <w:rPr>
          <w:rFonts w:ascii="Palatino Linotype" w:hAnsi="Palatino Linotype" w:cs="Arial"/>
          <w:i/>
          <w:sz w:val="22"/>
          <w:szCs w:val="22"/>
        </w:rPr>
        <w:t xml:space="preserve"> El acceso a la información pública será restringido excepcionalmente, cuando ésta sea clasificada como reservada o confidencial.</w:t>
      </w:r>
    </w:p>
    <w:p w14:paraId="68EEFF2C" w14:textId="77777777" w:rsidR="00D856C9" w:rsidRPr="007B442F" w:rsidRDefault="00D856C9" w:rsidP="00D856C9">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lastRenderedPageBreak/>
        <w:t>Artículo 122</w:t>
      </w:r>
      <w:r w:rsidRPr="007B442F">
        <w:rPr>
          <w:rFonts w:ascii="Palatino Linotype" w:hAnsi="Palatino Linotype" w:cs="Arial"/>
          <w:i/>
          <w:sz w:val="22"/>
          <w:szCs w:val="22"/>
        </w:rPr>
        <w:t>. La clasificación es el proceso mediante el cual el s</w:t>
      </w:r>
      <w:r>
        <w:rPr>
          <w:rFonts w:ascii="Palatino Linotype" w:hAnsi="Palatino Linotype" w:cs="Arial"/>
          <w:i/>
          <w:sz w:val="22"/>
          <w:szCs w:val="22"/>
        </w:rPr>
        <w:t xml:space="preserve">ujeto obligado determina que la </w:t>
      </w:r>
      <w:r w:rsidRPr="007B442F">
        <w:rPr>
          <w:rFonts w:ascii="Palatino Linotype" w:hAnsi="Palatino Linotype" w:cs="Arial"/>
          <w:i/>
          <w:sz w:val="22"/>
          <w:szCs w:val="22"/>
        </w:rPr>
        <w:t xml:space="preserve">información en su poder </w:t>
      </w:r>
      <w:proofErr w:type="spellStart"/>
      <w:r w:rsidRPr="007B442F">
        <w:rPr>
          <w:rFonts w:ascii="Palatino Linotype" w:hAnsi="Palatino Linotype" w:cs="Arial"/>
          <w:i/>
          <w:sz w:val="22"/>
          <w:szCs w:val="22"/>
        </w:rPr>
        <w:t>actualiza</w:t>
      </w:r>
      <w:proofErr w:type="spellEnd"/>
      <w:r w:rsidRPr="007B442F">
        <w:rPr>
          <w:rFonts w:ascii="Palatino Linotype" w:hAnsi="Palatino Linotype" w:cs="Arial"/>
          <w:i/>
          <w:sz w:val="22"/>
          <w:szCs w:val="22"/>
        </w:rPr>
        <w:t xml:space="preserve"> alguno de los supuestos de</w:t>
      </w:r>
      <w:r>
        <w:rPr>
          <w:rFonts w:ascii="Palatino Linotype" w:hAnsi="Palatino Linotype" w:cs="Arial"/>
          <w:i/>
          <w:sz w:val="22"/>
          <w:szCs w:val="22"/>
        </w:rPr>
        <w:t xml:space="preserve"> reserva o confidencialidad, de </w:t>
      </w:r>
      <w:r w:rsidRPr="007B442F">
        <w:rPr>
          <w:rFonts w:ascii="Palatino Linotype" w:hAnsi="Palatino Linotype" w:cs="Arial"/>
          <w:i/>
          <w:sz w:val="22"/>
          <w:szCs w:val="22"/>
        </w:rPr>
        <w:t>conformidad con lo dispuesto en el presente título.</w:t>
      </w:r>
    </w:p>
    <w:p w14:paraId="33C01F8A" w14:textId="77777777" w:rsidR="00D856C9" w:rsidRPr="007B442F" w:rsidRDefault="00D856C9" w:rsidP="00D856C9">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Los supuestos de reserva o confidencialidad previstos en las leyes deb</w:t>
      </w:r>
      <w:r>
        <w:rPr>
          <w:rFonts w:ascii="Palatino Linotype" w:hAnsi="Palatino Linotype" w:cs="Arial"/>
          <w:i/>
          <w:sz w:val="22"/>
          <w:szCs w:val="22"/>
        </w:rPr>
        <w:t xml:space="preserve">erán ser acordes con las bases, </w:t>
      </w:r>
      <w:r w:rsidRPr="007B442F">
        <w:rPr>
          <w:rFonts w:ascii="Palatino Linotype" w:hAnsi="Palatino Linotype" w:cs="Arial"/>
          <w:i/>
          <w:sz w:val="22"/>
          <w:szCs w:val="22"/>
        </w:rPr>
        <w:t>principios y disposiciones establecidos en la Ley General y, en ningún caso, podrán contravenirla.</w:t>
      </w:r>
    </w:p>
    <w:p w14:paraId="08C6D3E9" w14:textId="77777777" w:rsidR="00D856C9" w:rsidRDefault="00D856C9" w:rsidP="00D856C9">
      <w:pPr>
        <w:spacing w:before="120" w:after="120"/>
        <w:ind w:left="851" w:right="902"/>
        <w:jc w:val="both"/>
        <w:rPr>
          <w:rFonts w:ascii="Palatino Linotype" w:hAnsi="Palatino Linotype" w:cs="Arial"/>
          <w:i/>
          <w:sz w:val="22"/>
          <w:szCs w:val="22"/>
        </w:rPr>
      </w:pPr>
      <w:r w:rsidRPr="007B442F">
        <w:rPr>
          <w:rFonts w:ascii="Palatino Linotype" w:hAnsi="Palatino Linotype" w:cs="Arial"/>
          <w:i/>
          <w:sz w:val="22"/>
          <w:szCs w:val="22"/>
        </w:rPr>
        <w:t>Los titulares de las áreas de los sujetos obligados serán los responsable</w:t>
      </w:r>
      <w:r>
        <w:rPr>
          <w:rFonts w:ascii="Palatino Linotype" w:hAnsi="Palatino Linotype" w:cs="Arial"/>
          <w:i/>
          <w:sz w:val="22"/>
          <w:szCs w:val="22"/>
        </w:rPr>
        <w:t xml:space="preserve">s de clasificar la información, </w:t>
      </w:r>
      <w:r w:rsidRPr="007B442F">
        <w:rPr>
          <w:rFonts w:ascii="Palatino Linotype" w:hAnsi="Palatino Linotype" w:cs="Arial"/>
          <w:i/>
          <w:sz w:val="22"/>
          <w:szCs w:val="22"/>
        </w:rPr>
        <w:t>de conformidad con lo dispuesto en la presente Ley y demás disp</w:t>
      </w:r>
      <w:r>
        <w:rPr>
          <w:rFonts w:ascii="Palatino Linotype" w:hAnsi="Palatino Linotype" w:cs="Arial"/>
          <w:i/>
          <w:sz w:val="22"/>
          <w:szCs w:val="22"/>
        </w:rPr>
        <w:t>osiciones jurídicas aplicables.</w:t>
      </w:r>
    </w:p>
    <w:p w14:paraId="435D55BA" w14:textId="4EBC48B7" w:rsidR="001708DC" w:rsidRPr="00046D34" w:rsidRDefault="001708DC" w:rsidP="00D856C9">
      <w:pPr>
        <w:spacing w:before="120" w:after="120"/>
        <w:ind w:left="851" w:right="902"/>
        <w:jc w:val="both"/>
        <w:rPr>
          <w:rFonts w:ascii="Palatino Linotype" w:hAnsi="Palatino Linotype" w:cs="Arial"/>
          <w:i/>
          <w:sz w:val="22"/>
          <w:szCs w:val="22"/>
        </w:rPr>
      </w:pPr>
      <w:r w:rsidRPr="007B442F">
        <w:rPr>
          <w:rFonts w:ascii="Palatino Linotype" w:hAnsi="Palatino Linotype" w:cs="Arial"/>
          <w:b/>
          <w:i/>
          <w:sz w:val="22"/>
          <w:szCs w:val="22"/>
        </w:rPr>
        <w:t>Artículo 132.</w:t>
      </w:r>
      <w:r w:rsidRPr="00046D34">
        <w:rPr>
          <w:rFonts w:ascii="Palatino Linotype" w:hAnsi="Palatino Linotype" w:cs="Arial"/>
          <w:i/>
          <w:sz w:val="22"/>
          <w:szCs w:val="22"/>
        </w:rPr>
        <w:t xml:space="preserve"> La clasificación de la información se llevará a cabo en el momento en que:</w:t>
      </w:r>
    </w:p>
    <w:p w14:paraId="38670259"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II. Se determine mediante resolución de autoridad competente; o</w:t>
      </w:r>
    </w:p>
    <w:p w14:paraId="1532F5A8" w14:textId="6A07CC7F" w:rsidR="00D856C9" w:rsidRDefault="00D856C9" w:rsidP="00D856C9">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w:t>
      </w:r>
    </w:p>
    <w:p w14:paraId="71F95C0F" w14:textId="12E1FADF"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w:t>
      </w:r>
      <w:r w:rsidR="00A1061A">
        <w:rPr>
          <w:rFonts w:ascii="Palatino Linotype" w:hAnsi="Palatino Linotype" w:cs="Arial"/>
        </w:rPr>
        <w:t>bjeto establecer los criterios</w:t>
      </w:r>
      <w:r w:rsidRPr="007F76D0">
        <w:rPr>
          <w:rFonts w:ascii="Palatino Linotype" w:hAnsi="Palatino Linotype" w:cs="Arial"/>
        </w:rPr>
        <w:t xml:space="preserve"> en los cuales los sujetos obligados clasificarán como reservada o confidencial la información que posean, desclasificarán y generarán, en su caso, versiones públicas de expedientes o documentos que contengan partes o secciones clasificadas.</w:t>
      </w:r>
    </w:p>
    <w:p w14:paraId="064D9C4C" w14:textId="77777777"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t>Entorno a lo que aquí nos interesa, los Lineamientos Quincuagésimo sexto, Quincuagésimo séptimo y Quincuagésimo octavo, establecen lo siguiente:</w:t>
      </w:r>
    </w:p>
    <w:p w14:paraId="6A71B200"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w:t>
      </w:r>
      <w:r w:rsidRPr="007C4089">
        <w:rPr>
          <w:rFonts w:ascii="Palatino Linotype" w:hAnsi="Palatino Linotype" w:cs="Arial"/>
          <w:b/>
          <w:i/>
          <w:sz w:val="22"/>
          <w:szCs w:val="22"/>
        </w:rPr>
        <w:t>Quincuagésimo sexto. La versión pública del documento o expediente que contenga partes o secciones reservadas o confidenciales</w:t>
      </w:r>
      <w:r w:rsidRPr="00046D34">
        <w:rPr>
          <w:rFonts w:ascii="Palatino Linotype" w:hAnsi="Palatino Linotype" w:cs="Arial"/>
          <w:i/>
          <w:sz w:val="22"/>
          <w:szCs w:val="22"/>
        </w:rPr>
        <w:t>, será elaborada por los sujetos obligados, previo pago de los costos de reproducción, a través de sus áreas y deberá ser aprobada por su Comité de Transparencia</w:t>
      </w:r>
    </w:p>
    <w:p w14:paraId="26C69227"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7C4089">
        <w:rPr>
          <w:rFonts w:ascii="Palatino Linotype" w:hAnsi="Palatino Linotype" w:cs="Arial"/>
          <w:b/>
          <w:i/>
          <w:sz w:val="22"/>
          <w:szCs w:val="22"/>
        </w:rPr>
        <w:lastRenderedPageBreak/>
        <w:t>Quincuagésimo séptimo.</w:t>
      </w:r>
      <w:r w:rsidRPr="00046D34">
        <w:rPr>
          <w:rFonts w:ascii="Palatino Linotype" w:hAnsi="Palatino Linotype" w:cs="Arial"/>
          <w:i/>
          <w:sz w:val="22"/>
          <w:szCs w:val="22"/>
        </w:rPr>
        <w:t xml:space="preserve"> Se considera, en principio, como información pública y no podrá omitirse de las versiones públicas la siguiente: </w:t>
      </w:r>
    </w:p>
    <w:p w14:paraId="2AE1A814"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DF9CCCD"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63329D87"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7D221B5" w14:textId="77777777" w:rsidR="001708DC" w:rsidRPr="00046D34" w:rsidRDefault="001708DC" w:rsidP="001708DC">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086966FE" w14:textId="24B0B822" w:rsidR="002A7CB0" w:rsidRDefault="001708DC" w:rsidP="00733BEA">
      <w:pPr>
        <w:spacing w:before="120" w:after="120"/>
        <w:ind w:left="851" w:right="902"/>
        <w:jc w:val="both"/>
        <w:rPr>
          <w:rFonts w:ascii="Palatino Linotype" w:hAnsi="Palatino Linotype" w:cs="Arial"/>
          <w:i/>
          <w:sz w:val="22"/>
          <w:szCs w:val="22"/>
        </w:rPr>
      </w:pPr>
      <w:r w:rsidRPr="00046D34">
        <w:rPr>
          <w:rFonts w:ascii="Palatino Linotype" w:hAnsi="Palatino Linotype" w:cs="Arial"/>
          <w:i/>
          <w:sz w:val="22"/>
          <w:szCs w:val="22"/>
        </w:rPr>
        <w:t xml:space="preserve">Quincuagésimo octavo. Los sujetos obligados </w:t>
      </w:r>
      <w:r w:rsidRPr="000E5377">
        <w:rPr>
          <w:rFonts w:ascii="Palatino Linotype" w:hAnsi="Palatino Linotype" w:cs="Arial"/>
          <w:b/>
          <w:i/>
          <w:sz w:val="22"/>
          <w:szCs w:val="22"/>
        </w:rPr>
        <w:t>garantizarán que los sistemas o medios empleados para eliminar la información en las versiones públicas no permitan la recuperació</w:t>
      </w:r>
      <w:r w:rsidR="00733BEA" w:rsidRPr="000E5377">
        <w:rPr>
          <w:rFonts w:ascii="Palatino Linotype" w:hAnsi="Palatino Linotype" w:cs="Arial"/>
          <w:b/>
          <w:i/>
          <w:sz w:val="22"/>
          <w:szCs w:val="22"/>
        </w:rPr>
        <w:t>n o visualización de la misma</w:t>
      </w:r>
      <w:r w:rsidR="00733BEA">
        <w:rPr>
          <w:rFonts w:ascii="Palatino Linotype" w:hAnsi="Palatino Linotype" w:cs="Arial"/>
          <w:i/>
          <w:sz w:val="22"/>
          <w:szCs w:val="22"/>
        </w:rPr>
        <w:t>.”</w:t>
      </w:r>
    </w:p>
    <w:p w14:paraId="2A94C71F" w14:textId="77777777" w:rsidR="00733BEA" w:rsidRPr="00733BEA" w:rsidRDefault="00733BEA" w:rsidP="00733BEA">
      <w:pPr>
        <w:spacing w:before="120" w:after="120"/>
        <w:ind w:left="851" w:right="902"/>
        <w:jc w:val="both"/>
        <w:rPr>
          <w:rFonts w:ascii="Palatino Linotype" w:hAnsi="Palatino Linotype" w:cs="Arial"/>
          <w:i/>
          <w:sz w:val="22"/>
          <w:szCs w:val="22"/>
        </w:rPr>
      </w:pPr>
    </w:p>
    <w:p w14:paraId="4C5481DA" w14:textId="2128318F" w:rsidR="002A7CB0" w:rsidRDefault="002A7CB0" w:rsidP="001708DC">
      <w:pPr>
        <w:spacing w:before="240" w:after="240" w:line="360" w:lineRule="auto"/>
        <w:jc w:val="both"/>
        <w:rPr>
          <w:rFonts w:ascii="Palatino Linotype" w:hAnsi="Palatino Linotype" w:cs="Arial"/>
        </w:rPr>
      </w:pPr>
      <w:r w:rsidRPr="0062632F">
        <w:rPr>
          <w:rFonts w:ascii="Palatino Linotype" w:hAnsi="Palatino Linotype" w:cs="Arial"/>
        </w:rPr>
        <w:t>Por cuanto hace a la reserva de información, el Sujeto Obligado deberá de elaborar la prueba de daño, con base en lo que señalan los artículos 3 fracciones XXXIII, 125, 134 y 135, que a la letra señalan:</w:t>
      </w:r>
    </w:p>
    <w:p w14:paraId="759A7D6C" w14:textId="4A9DE1EA" w:rsidR="002A7CB0" w:rsidRDefault="002A7CB0" w:rsidP="002A7CB0">
      <w:pPr>
        <w:spacing w:before="240" w:after="240" w:line="360" w:lineRule="auto"/>
        <w:ind w:left="851" w:right="900"/>
        <w:jc w:val="both"/>
        <w:rPr>
          <w:i/>
          <w:sz w:val="22"/>
        </w:rPr>
      </w:pPr>
      <w:r>
        <w:rPr>
          <w:i/>
          <w:sz w:val="22"/>
        </w:rPr>
        <w:t>“</w:t>
      </w:r>
      <w:r w:rsidRPr="002A7CB0">
        <w:rPr>
          <w:b/>
          <w:i/>
          <w:sz w:val="22"/>
        </w:rPr>
        <w:t>Artículo 3.</w:t>
      </w:r>
      <w:r w:rsidRPr="002A7CB0">
        <w:rPr>
          <w:i/>
          <w:sz w:val="22"/>
        </w:rPr>
        <w:t xml:space="preserve"> Para los efectos de la presente Ley se entenderá por:</w:t>
      </w:r>
      <w:r w:rsidRPr="002A7CB0">
        <w:rPr>
          <w:i/>
          <w:sz w:val="22"/>
        </w:rPr>
        <w:cr/>
      </w:r>
      <w:r w:rsidRPr="002A7CB0">
        <w:rPr>
          <w:b/>
          <w:i/>
          <w:sz w:val="22"/>
        </w:rPr>
        <w:t>XXXIII. Prueba de Daño:</w:t>
      </w:r>
      <w:r w:rsidRPr="002A7CB0">
        <w:rPr>
          <w:i/>
          <w:sz w:val="22"/>
        </w:rPr>
        <w:t xml:space="preserve"> Responsabilidad de los sujetos obligados de </w:t>
      </w:r>
      <w:r w:rsidRPr="000E5377">
        <w:rPr>
          <w:b/>
          <w:i/>
          <w:sz w:val="22"/>
        </w:rPr>
        <w:t>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r w:rsidRPr="002A7CB0">
        <w:rPr>
          <w:i/>
          <w:sz w:val="22"/>
        </w:rPr>
        <w:t>;</w:t>
      </w:r>
    </w:p>
    <w:p w14:paraId="59A1333F" w14:textId="0927229D" w:rsidR="002A7CB0" w:rsidRP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b/>
          <w:i/>
          <w:sz w:val="22"/>
        </w:rPr>
        <w:t>Artículo 125.</w:t>
      </w:r>
      <w:r w:rsidRPr="002A7CB0">
        <w:rPr>
          <w:rFonts w:ascii="Palatino Linotype" w:hAnsi="Palatino Linotype" w:cs="Arial"/>
          <w:i/>
          <w:sz w:val="22"/>
        </w:rPr>
        <w:t xml:space="preserve"> La información clasificada como reservada, de acuer</w:t>
      </w:r>
      <w:r>
        <w:rPr>
          <w:rFonts w:ascii="Palatino Linotype" w:hAnsi="Palatino Linotype" w:cs="Arial"/>
          <w:i/>
          <w:sz w:val="22"/>
        </w:rPr>
        <w:t xml:space="preserve">do a lo establecido en esta Ley </w:t>
      </w:r>
      <w:r w:rsidRPr="002A7CB0">
        <w:rPr>
          <w:rFonts w:ascii="Palatino Linotype" w:hAnsi="Palatino Linotype" w:cs="Arial"/>
          <w:i/>
          <w:sz w:val="22"/>
        </w:rPr>
        <w:t>podrá permanecer con tal carácter hasta por un periodo de cinc</w:t>
      </w:r>
      <w:r>
        <w:rPr>
          <w:rFonts w:ascii="Palatino Linotype" w:hAnsi="Palatino Linotype" w:cs="Arial"/>
          <w:i/>
          <w:sz w:val="22"/>
        </w:rPr>
        <w:t xml:space="preserve">o años, contados a partir de su </w:t>
      </w:r>
      <w:r w:rsidRPr="002A7CB0">
        <w:rPr>
          <w:rFonts w:ascii="Palatino Linotype" w:hAnsi="Palatino Linotype" w:cs="Arial"/>
          <w:i/>
          <w:sz w:val="22"/>
        </w:rPr>
        <w:t>clasificación, salvo que antes del cumplimiento del periodo de restricción,</w:t>
      </w:r>
      <w:r>
        <w:rPr>
          <w:rFonts w:ascii="Palatino Linotype" w:hAnsi="Palatino Linotype" w:cs="Arial"/>
          <w:i/>
          <w:sz w:val="22"/>
        </w:rPr>
        <w:t xml:space="preserve"> dejaran de existir los motivos </w:t>
      </w:r>
      <w:r w:rsidRPr="002A7CB0">
        <w:rPr>
          <w:rFonts w:ascii="Palatino Linotype" w:hAnsi="Palatino Linotype" w:cs="Arial"/>
          <w:i/>
          <w:sz w:val="22"/>
        </w:rPr>
        <w:t>de su reserva.</w:t>
      </w:r>
    </w:p>
    <w:p w14:paraId="4BE710CE" w14:textId="5D84666E" w:rsidR="002A7CB0" w:rsidRP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i/>
          <w:sz w:val="22"/>
        </w:rPr>
        <w:lastRenderedPageBreak/>
        <w:t>Los titulares de las áreas deberán determinar que el plazo de reserva</w:t>
      </w:r>
      <w:r>
        <w:rPr>
          <w:rFonts w:ascii="Palatino Linotype" w:hAnsi="Palatino Linotype" w:cs="Arial"/>
          <w:i/>
          <w:sz w:val="22"/>
        </w:rPr>
        <w:t xml:space="preserve"> sea el </w:t>
      </w:r>
      <w:r w:rsidRPr="000E5377">
        <w:rPr>
          <w:rFonts w:ascii="Palatino Linotype" w:hAnsi="Palatino Linotype" w:cs="Arial"/>
          <w:b/>
          <w:i/>
          <w:sz w:val="22"/>
        </w:rPr>
        <w:t>estrictamente necesario para proteger la información mientras subsistan las causas que dieron origen a la clasificación, salvaguardando el interés público protegido y tomarán en cuenta las razones que justifican el periodo de reserva establecido</w:t>
      </w:r>
      <w:r w:rsidRPr="002A7CB0">
        <w:rPr>
          <w:rFonts w:ascii="Palatino Linotype" w:hAnsi="Palatino Linotype" w:cs="Arial"/>
          <w:i/>
          <w:sz w:val="22"/>
        </w:rPr>
        <w:t>.</w:t>
      </w:r>
    </w:p>
    <w:p w14:paraId="057280DB" w14:textId="32E9CD5C" w:rsidR="002A7CB0" w:rsidRP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i/>
          <w:sz w:val="22"/>
        </w:rPr>
        <w:t xml:space="preserve">Excepcionalmente los sujetos obligados con la aprobación de su </w:t>
      </w:r>
      <w:r>
        <w:rPr>
          <w:rFonts w:ascii="Palatino Linotype" w:hAnsi="Palatino Linotype" w:cs="Arial"/>
          <w:i/>
          <w:sz w:val="22"/>
        </w:rPr>
        <w:t xml:space="preserve">Comité de Transparencia, podrán </w:t>
      </w:r>
      <w:r w:rsidRPr="002A7CB0">
        <w:rPr>
          <w:rFonts w:ascii="Palatino Linotype" w:hAnsi="Palatino Linotype" w:cs="Arial"/>
          <w:i/>
          <w:sz w:val="22"/>
        </w:rPr>
        <w:t>ampliar el periodo de reserva hasta por un plazo de cinco años adicionales y por una sola vez, siempre</w:t>
      </w:r>
      <w:r>
        <w:rPr>
          <w:rFonts w:ascii="Palatino Linotype" w:hAnsi="Palatino Linotype" w:cs="Arial"/>
          <w:i/>
          <w:sz w:val="22"/>
        </w:rPr>
        <w:t xml:space="preserve"> </w:t>
      </w:r>
      <w:r w:rsidRPr="002A7CB0">
        <w:rPr>
          <w:rFonts w:ascii="Palatino Linotype" w:hAnsi="Palatino Linotype" w:cs="Arial"/>
          <w:i/>
          <w:sz w:val="22"/>
        </w:rPr>
        <w:t xml:space="preserve">y cuando justifiquen que subsisten las causas que dieron origen </w:t>
      </w:r>
      <w:r>
        <w:rPr>
          <w:rFonts w:ascii="Palatino Linotype" w:hAnsi="Palatino Linotype" w:cs="Arial"/>
          <w:i/>
          <w:sz w:val="22"/>
        </w:rPr>
        <w:t>a su clasificación,</w:t>
      </w:r>
      <w:r w:rsidRPr="002A7CB0">
        <w:rPr>
          <w:rFonts w:ascii="Palatino Linotype" w:hAnsi="Palatino Linotype" w:cs="Arial"/>
          <w:b/>
          <w:i/>
          <w:sz w:val="22"/>
        </w:rPr>
        <w:t xml:space="preserve"> mediante la aplicación de una prueba de daño</w:t>
      </w:r>
      <w:r w:rsidRPr="002A7CB0">
        <w:rPr>
          <w:rFonts w:ascii="Palatino Linotype" w:hAnsi="Palatino Linotype" w:cs="Arial"/>
          <w:i/>
          <w:sz w:val="22"/>
        </w:rPr>
        <w:t>.</w:t>
      </w:r>
    </w:p>
    <w:p w14:paraId="405FCF27" w14:textId="539E9768" w:rsid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i/>
          <w:sz w:val="22"/>
        </w:rPr>
        <w:t>Cuando expiren los plazos de clasificación o se trate de información c</w:t>
      </w:r>
      <w:r>
        <w:rPr>
          <w:rFonts w:ascii="Palatino Linotype" w:hAnsi="Palatino Linotype" w:cs="Arial"/>
          <w:i/>
          <w:sz w:val="22"/>
        </w:rPr>
        <w:t xml:space="preserve">uya publicación pueda ocasionar </w:t>
      </w:r>
      <w:r w:rsidRPr="002A7CB0">
        <w:rPr>
          <w:rFonts w:ascii="Palatino Linotype" w:hAnsi="Palatino Linotype" w:cs="Arial"/>
          <w:i/>
          <w:sz w:val="22"/>
        </w:rPr>
        <w:t>la destrucción o inhabilitación de la infraestructura de carácter estratég</w:t>
      </w:r>
      <w:r>
        <w:rPr>
          <w:rFonts w:ascii="Palatino Linotype" w:hAnsi="Palatino Linotype" w:cs="Arial"/>
          <w:i/>
          <w:sz w:val="22"/>
        </w:rPr>
        <w:t xml:space="preserve">ico para la provisión de bienes </w:t>
      </w:r>
      <w:r w:rsidRPr="002A7CB0">
        <w:rPr>
          <w:rFonts w:ascii="Palatino Linotype" w:hAnsi="Palatino Linotype" w:cs="Arial"/>
          <w:i/>
          <w:sz w:val="22"/>
        </w:rPr>
        <w:t>o servicios públicos, que a juicio de un sujeto obligado sea necesario a</w:t>
      </w:r>
      <w:r>
        <w:rPr>
          <w:rFonts w:ascii="Palatino Linotype" w:hAnsi="Palatino Linotype" w:cs="Arial"/>
          <w:i/>
          <w:sz w:val="22"/>
        </w:rPr>
        <w:t xml:space="preserve">mpliar nuevamente el periodo de </w:t>
      </w:r>
      <w:r w:rsidRPr="002A7CB0">
        <w:rPr>
          <w:rFonts w:ascii="Palatino Linotype" w:hAnsi="Palatino Linotype" w:cs="Arial"/>
          <w:i/>
          <w:sz w:val="22"/>
        </w:rPr>
        <w:t>reserva de la información, el Comité de Transparencia respectivo deberá hacer la solicitud</w:t>
      </w:r>
      <w:r>
        <w:rPr>
          <w:rFonts w:ascii="Palatino Linotype" w:hAnsi="Palatino Linotype" w:cs="Arial"/>
          <w:i/>
          <w:sz w:val="22"/>
        </w:rPr>
        <w:t xml:space="preserve"> </w:t>
      </w:r>
      <w:r w:rsidRPr="002A7CB0">
        <w:rPr>
          <w:rFonts w:ascii="Palatino Linotype" w:hAnsi="Palatino Linotype" w:cs="Arial"/>
          <w:i/>
          <w:sz w:val="22"/>
        </w:rPr>
        <w:t>correspondiente al Instituto, debidamente fundada y motivada, aplicando la prueba de daño y</w:t>
      </w:r>
      <w:r>
        <w:rPr>
          <w:rFonts w:ascii="Palatino Linotype" w:hAnsi="Palatino Linotype" w:cs="Arial"/>
          <w:i/>
          <w:sz w:val="22"/>
        </w:rPr>
        <w:t xml:space="preserve"> </w:t>
      </w:r>
      <w:r w:rsidRPr="002A7CB0">
        <w:rPr>
          <w:rFonts w:ascii="Palatino Linotype" w:hAnsi="Palatino Linotype" w:cs="Arial"/>
          <w:i/>
          <w:sz w:val="22"/>
        </w:rPr>
        <w:t>señalando el plazo de reserva, por lo menos con tres meses de anticipación al vencimiento del periodo.</w:t>
      </w:r>
    </w:p>
    <w:p w14:paraId="1A00364E" w14:textId="53AB7653" w:rsidR="002A7CB0" w:rsidRP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b/>
          <w:i/>
          <w:sz w:val="22"/>
        </w:rPr>
        <w:t>Artículo 134.</w:t>
      </w:r>
      <w:r w:rsidRPr="002A7CB0">
        <w:rPr>
          <w:rFonts w:ascii="Palatino Linotype" w:hAnsi="Palatino Linotype" w:cs="Arial"/>
          <w:i/>
          <w:sz w:val="22"/>
        </w:rPr>
        <w:t xml:space="preserve"> Los sujetos obligados no podrán emitir acuerdos de car</w:t>
      </w:r>
      <w:r>
        <w:rPr>
          <w:rFonts w:ascii="Palatino Linotype" w:hAnsi="Palatino Linotype" w:cs="Arial"/>
          <w:i/>
          <w:sz w:val="22"/>
        </w:rPr>
        <w:t xml:space="preserve">ácter general ni particular que </w:t>
      </w:r>
      <w:r w:rsidRPr="002A7CB0">
        <w:rPr>
          <w:rFonts w:ascii="Palatino Linotype" w:hAnsi="Palatino Linotype" w:cs="Arial"/>
          <w:i/>
          <w:sz w:val="22"/>
        </w:rPr>
        <w:t xml:space="preserve">clasifiquen documentos o información como reservada. </w:t>
      </w:r>
      <w:r w:rsidRPr="000E5377">
        <w:rPr>
          <w:rFonts w:ascii="Palatino Linotype" w:hAnsi="Palatino Linotype" w:cs="Arial"/>
          <w:b/>
          <w:i/>
          <w:sz w:val="22"/>
        </w:rPr>
        <w:t>La clasificación podrá establecerse de manera parcial o total de acuerdo al contenido de la información del documento y deberá estar acorde con la actualización de los supuestos definidos en el presente Título como información clasificada.</w:t>
      </w:r>
    </w:p>
    <w:p w14:paraId="153018F8" w14:textId="77777777" w:rsidR="002A7CB0" w:rsidRDefault="002A7CB0" w:rsidP="002A7CB0">
      <w:pPr>
        <w:spacing w:before="240" w:after="240" w:line="360" w:lineRule="auto"/>
        <w:ind w:left="851" w:right="900"/>
        <w:jc w:val="both"/>
        <w:rPr>
          <w:rFonts w:ascii="Palatino Linotype" w:hAnsi="Palatino Linotype" w:cs="Arial"/>
          <w:i/>
          <w:sz w:val="22"/>
        </w:rPr>
      </w:pPr>
      <w:r w:rsidRPr="002A7CB0">
        <w:rPr>
          <w:rFonts w:ascii="Palatino Linotype" w:hAnsi="Palatino Linotype" w:cs="Arial"/>
          <w:i/>
          <w:sz w:val="22"/>
        </w:rPr>
        <w:lastRenderedPageBreak/>
        <w:t>En ningún caso se podrán clasificar documentos antes de que se genere la información.</w:t>
      </w:r>
    </w:p>
    <w:p w14:paraId="31A843CD" w14:textId="53EF6E13" w:rsidR="002A7CB0" w:rsidRPr="00733BEA" w:rsidRDefault="002A7CB0" w:rsidP="002A7CB0">
      <w:pPr>
        <w:spacing w:before="240" w:after="240" w:line="360" w:lineRule="auto"/>
        <w:ind w:left="851" w:right="900"/>
        <w:jc w:val="both"/>
        <w:rPr>
          <w:rFonts w:ascii="Palatino Linotype" w:hAnsi="Palatino Linotype" w:cs="Arial"/>
          <w:b/>
          <w:i/>
          <w:sz w:val="22"/>
        </w:rPr>
      </w:pPr>
      <w:r w:rsidRPr="00733BEA">
        <w:rPr>
          <w:rFonts w:ascii="Palatino Linotype" w:hAnsi="Palatino Linotype" w:cs="Arial"/>
          <w:b/>
          <w:i/>
          <w:sz w:val="22"/>
        </w:rPr>
        <w:t>La clasificación de información se realizará conforme a un análisis caso por caso, mediante la aplicación de la prueba de daño.</w:t>
      </w:r>
    </w:p>
    <w:p w14:paraId="1D4205A8" w14:textId="08DFB123" w:rsidR="0062632F" w:rsidRPr="0062632F" w:rsidRDefault="002A7CB0" w:rsidP="0062632F">
      <w:pPr>
        <w:spacing w:before="240" w:after="240" w:line="360" w:lineRule="auto"/>
        <w:ind w:left="851" w:right="900"/>
        <w:jc w:val="both"/>
        <w:rPr>
          <w:rFonts w:ascii="Palatino Linotype" w:hAnsi="Palatino Linotype" w:cs="Arial"/>
          <w:i/>
          <w:sz w:val="22"/>
        </w:rPr>
      </w:pPr>
      <w:r w:rsidRPr="000E5377">
        <w:rPr>
          <w:rFonts w:ascii="Palatino Linotype" w:hAnsi="Palatino Linotype" w:cs="Arial"/>
          <w:b/>
          <w:i/>
          <w:sz w:val="22"/>
        </w:rPr>
        <w:t>Artículo 135.</w:t>
      </w:r>
      <w:r w:rsidRPr="002A7CB0">
        <w:rPr>
          <w:rFonts w:ascii="Palatino Linotype" w:hAnsi="Palatino Linotype" w:cs="Arial"/>
          <w:i/>
          <w:sz w:val="22"/>
        </w:rPr>
        <w:t xml:space="preserve"> Los lineamientos generales que se emitan al respecto en</w:t>
      </w:r>
      <w:r>
        <w:rPr>
          <w:rFonts w:ascii="Palatino Linotype" w:hAnsi="Palatino Linotype" w:cs="Arial"/>
          <w:i/>
          <w:sz w:val="22"/>
        </w:rPr>
        <w:t xml:space="preserve"> materia de clasificación de la </w:t>
      </w:r>
      <w:r w:rsidRPr="002A7CB0">
        <w:rPr>
          <w:rFonts w:ascii="Palatino Linotype" w:hAnsi="Palatino Linotype" w:cs="Arial"/>
          <w:i/>
          <w:sz w:val="22"/>
        </w:rPr>
        <w:t>información reservada y confidencial y, para la elaboración de versiones</w:t>
      </w:r>
      <w:r>
        <w:rPr>
          <w:rFonts w:ascii="Palatino Linotype" w:hAnsi="Palatino Linotype" w:cs="Arial"/>
          <w:i/>
          <w:sz w:val="22"/>
        </w:rPr>
        <w:t xml:space="preserve"> públicas, serán de observancia </w:t>
      </w:r>
      <w:r w:rsidRPr="002A7CB0">
        <w:rPr>
          <w:rFonts w:ascii="Palatino Linotype" w:hAnsi="Palatino Linotype" w:cs="Arial"/>
          <w:i/>
          <w:sz w:val="22"/>
        </w:rPr>
        <w:t>obligatoria para los sujetos obligados.</w:t>
      </w:r>
      <w:r w:rsidR="00733BEA">
        <w:rPr>
          <w:rFonts w:ascii="Palatino Linotype" w:hAnsi="Palatino Linotype" w:cs="Arial"/>
          <w:i/>
          <w:sz w:val="22"/>
        </w:rPr>
        <w:t>”</w:t>
      </w:r>
    </w:p>
    <w:p w14:paraId="0B274628" w14:textId="3C0B1F95" w:rsidR="0069516B" w:rsidRDefault="00C53C1D" w:rsidP="001708DC">
      <w:pPr>
        <w:spacing w:before="240" w:after="240" w:line="360" w:lineRule="auto"/>
        <w:jc w:val="both"/>
        <w:rPr>
          <w:rFonts w:ascii="Palatino Linotype" w:hAnsi="Palatino Linotype" w:cs="Arial"/>
        </w:rPr>
      </w:pPr>
      <w:r w:rsidRPr="0062632F">
        <w:rPr>
          <w:rFonts w:ascii="Palatino Linotype" w:hAnsi="Palatino Linotype" w:cs="Arial"/>
        </w:rPr>
        <w:t xml:space="preserve">Para el caso de información confidencial, lo artículos </w:t>
      </w:r>
      <w:r w:rsidR="0069516B" w:rsidRPr="0062632F">
        <w:rPr>
          <w:rFonts w:ascii="Palatino Linotype" w:hAnsi="Palatino Linotype" w:cs="Arial"/>
        </w:rPr>
        <w:t>143 fracción I</w:t>
      </w:r>
      <w:r w:rsidR="0062632F" w:rsidRPr="0062632F">
        <w:rPr>
          <w:rFonts w:ascii="Palatino Linotype" w:hAnsi="Palatino Linotype" w:cs="Arial"/>
        </w:rPr>
        <w:t xml:space="preserve"> y 145</w:t>
      </w:r>
      <w:r w:rsidR="0069516B" w:rsidRPr="0062632F">
        <w:rPr>
          <w:rFonts w:ascii="Palatino Linotype" w:hAnsi="Palatino Linotype" w:cs="Arial"/>
        </w:rPr>
        <w:t xml:space="preserve"> de la Ley de Transparencia y Acceso a la Información Pública del Estado de México y Municipios</w:t>
      </w:r>
      <w:r w:rsidR="0062632F" w:rsidRPr="0062632F">
        <w:rPr>
          <w:rFonts w:ascii="Palatino Linotype" w:hAnsi="Palatino Linotype" w:cs="Arial"/>
        </w:rPr>
        <w:t>,</w:t>
      </w:r>
      <w:r w:rsidR="0062632F">
        <w:rPr>
          <w:rFonts w:ascii="Palatino Linotype" w:hAnsi="Palatino Linotype" w:cs="Arial"/>
        </w:rPr>
        <w:t xml:space="preserve"> establece:</w:t>
      </w:r>
    </w:p>
    <w:p w14:paraId="7F3E1AF9" w14:textId="17B9E45B" w:rsidR="00C53C1D" w:rsidRPr="0062632F" w:rsidRDefault="0062632F" w:rsidP="00C53C1D">
      <w:pPr>
        <w:spacing w:before="240" w:after="240" w:line="360" w:lineRule="auto"/>
        <w:ind w:left="851" w:right="900"/>
        <w:jc w:val="both"/>
        <w:rPr>
          <w:rFonts w:ascii="Palatino Linotype" w:hAnsi="Palatino Linotype" w:cs="Arial"/>
          <w:i/>
          <w:sz w:val="22"/>
        </w:rPr>
      </w:pPr>
      <w:r>
        <w:rPr>
          <w:rFonts w:ascii="Palatino Linotype" w:hAnsi="Palatino Linotype" w:cs="Arial"/>
          <w:b/>
          <w:i/>
          <w:sz w:val="22"/>
        </w:rPr>
        <w:t>“</w:t>
      </w:r>
      <w:r w:rsidR="00C53C1D" w:rsidRPr="0062632F">
        <w:rPr>
          <w:rFonts w:ascii="Palatino Linotype" w:hAnsi="Palatino Linotype" w:cs="Arial"/>
          <w:b/>
          <w:i/>
          <w:sz w:val="22"/>
        </w:rPr>
        <w:t>Artículo 143.</w:t>
      </w:r>
      <w:r w:rsidR="00C53C1D" w:rsidRPr="0062632F">
        <w:rPr>
          <w:rFonts w:ascii="Palatino Linotype" w:hAnsi="Palatino Linotype" w:cs="Arial"/>
          <w:i/>
          <w:sz w:val="22"/>
        </w:rPr>
        <w:t xml:space="preserve"> Para los efectos de esta Ley se considera información confidencial, la clasificada como tal, de manera permanente, por su naturaleza, cuando: </w:t>
      </w:r>
    </w:p>
    <w:p w14:paraId="185C0083" w14:textId="4DFEA67A" w:rsidR="00C53C1D" w:rsidRPr="0062632F" w:rsidRDefault="00C53C1D" w:rsidP="00C53C1D">
      <w:pPr>
        <w:pStyle w:val="Prrafodelista"/>
        <w:numPr>
          <w:ilvl w:val="0"/>
          <w:numId w:val="41"/>
        </w:numPr>
        <w:spacing w:before="240" w:after="240" w:line="360" w:lineRule="auto"/>
        <w:ind w:left="851" w:right="900" w:firstLine="0"/>
        <w:jc w:val="both"/>
        <w:rPr>
          <w:rFonts w:ascii="Palatino Linotype" w:hAnsi="Palatino Linotype" w:cs="Arial"/>
          <w:i/>
          <w:sz w:val="22"/>
        </w:rPr>
      </w:pPr>
      <w:r w:rsidRPr="000E5377">
        <w:rPr>
          <w:rFonts w:ascii="Palatino Linotype" w:hAnsi="Palatino Linotype" w:cs="Arial"/>
          <w:b/>
          <w:i/>
          <w:sz w:val="22"/>
        </w:rPr>
        <w:t>Se refiera a la información privada y los datos personales concernientes a una persona física o jurídico colectiva identificada o identificable</w:t>
      </w:r>
      <w:r w:rsidRPr="0062632F">
        <w:rPr>
          <w:rFonts w:ascii="Palatino Linotype" w:hAnsi="Palatino Linotype" w:cs="Arial"/>
          <w:i/>
          <w:sz w:val="22"/>
        </w:rPr>
        <w:t>;</w:t>
      </w:r>
    </w:p>
    <w:p w14:paraId="641A5653" w14:textId="77777777" w:rsidR="00C53C1D" w:rsidRPr="0062632F" w:rsidRDefault="00C53C1D" w:rsidP="00C53C1D">
      <w:pPr>
        <w:spacing w:before="240" w:after="240" w:line="360" w:lineRule="auto"/>
        <w:ind w:left="851" w:right="900"/>
        <w:jc w:val="both"/>
        <w:rPr>
          <w:rFonts w:ascii="Palatino Linotype" w:hAnsi="Palatino Linotype" w:cs="Arial"/>
          <w:i/>
          <w:sz w:val="22"/>
        </w:rPr>
      </w:pPr>
      <w:r w:rsidRPr="0062632F">
        <w:rPr>
          <w:rFonts w:ascii="Palatino Linotype" w:hAnsi="Palatino Linotype" w:cs="Arial"/>
          <w:i/>
          <w:sz w:val="22"/>
        </w:rPr>
        <w:t xml:space="preserve"> La información confidencial no estará sujeta a temporalidad alguna y sólo podrán tener acceso a ella los titulares de la misma, sus representantes y los servidores públicos facultados para ello. </w:t>
      </w:r>
    </w:p>
    <w:p w14:paraId="7CBB300A" w14:textId="616E94CD" w:rsidR="0069516B" w:rsidRDefault="00C53C1D" w:rsidP="00C53C1D">
      <w:pPr>
        <w:spacing w:before="240" w:after="240" w:line="360" w:lineRule="auto"/>
        <w:ind w:left="851" w:right="900"/>
        <w:jc w:val="both"/>
        <w:rPr>
          <w:rFonts w:ascii="Palatino Linotype" w:hAnsi="Palatino Linotype" w:cs="Arial"/>
          <w:i/>
          <w:sz w:val="22"/>
        </w:rPr>
      </w:pPr>
      <w:r w:rsidRPr="0062632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w:t>
      </w:r>
    </w:p>
    <w:p w14:paraId="342EE2B9" w14:textId="11C76BBA" w:rsidR="0069516B" w:rsidRPr="0062632F" w:rsidRDefault="0062632F" w:rsidP="0062632F">
      <w:pPr>
        <w:spacing w:before="240" w:after="240" w:line="360" w:lineRule="auto"/>
        <w:ind w:left="851" w:right="900"/>
        <w:jc w:val="both"/>
        <w:rPr>
          <w:rFonts w:ascii="Palatino Linotype" w:hAnsi="Palatino Linotype" w:cs="Arial"/>
          <w:i/>
          <w:sz w:val="22"/>
        </w:rPr>
      </w:pPr>
      <w:r w:rsidRPr="0062632F">
        <w:rPr>
          <w:rFonts w:ascii="Palatino Linotype" w:hAnsi="Palatino Linotype" w:cs="Arial"/>
          <w:b/>
          <w:i/>
          <w:sz w:val="22"/>
        </w:rPr>
        <w:lastRenderedPageBreak/>
        <w:t>Artículo 149.</w:t>
      </w:r>
      <w:r w:rsidRPr="0062632F">
        <w:rPr>
          <w:rFonts w:ascii="Palatino Linotype" w:hAnsi="Palatino Linotype" w:cs="Arial"/>
          <w:i/>
          <w:sz w:val="22"/>
        </w:rPr>
        <w:t xml:space="preserve"> El acuerdo que clasifique la información como </w:t>
      </w:r>
      <w:r>
        <w:rPr>
          <w:rFonts w:ascii="Palatino Linotype" w:hAnsi="Palatino Linotype" w:cs="Arial"/>
          <w:i/>
          <w:sz w:val="22"/>
        </w:rPr>
        <w:t xml:space="preserve">confidencial deberá </w:t>
      </w:r>
      <w:r w:rsidRPr="000E5377">
        <w:rPr>
          <w:rFonts w:ascii="Palatino Linotype" w:hAnsi="Palatino Linotype" w:cs="Arial"/>
          <w:b/>
          <w:i/>
          <w:sz w:val="22"/>
        </w:rPr>
        <w:t>contener un razonamiento lógico en el que demuestre que la información se encuentra en alguna o algunas de las hipótesis previstas en la presente Ley</w:t>
      </w:r>
      <w:r w:rsidRPr="0062632F">
        <w:rPr>
          <w:rFonts w:ascii="Palatino Linotype" w:hAnsi="Palatino Linotype" w:cs="Arial"/>
          <w:i/>
          <w:sz w:val="22"/>
        </w:rPr>
        <w:t>.</w:t>
      </w:r>
      <w:r>
        <w:rPr>
          <w:rFonts w:ascii="Palatino Linotype" w:hAnsi="Palatino Linotype" w:cs="Arial"/>
          <w:i/>
          <w:sz w:val="22"/>
        </w:rPr>
        <w:t>”</w:t>
      </w:r>
    </w:p>
    <w:p w14:paraId="2A7C74D2" w14:textId="3F61F630" w:rsidR="0062632F"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w:t>
      </w:r>
      <w:r w:rsidR="00C14617">
        <w:rPr>
          <w:rFonts w:ascii="Palatino Linotype" w:hAnsi="Palatino Linotype" w:cs="Arial"/>
        </w:rPr>
        <w:t>en la documentación respectiva.</w:t>
      </w:r>
    </w:p>
    <w:p w14:paraId="261A5B5B" w14:textId="77777777" w:rsidR="001708DC" w:rsidRPr="007F76D0" w:rsidRDefault="001708DC" w:rsidP="001708DC">
      <w:pPr>
        <w:spacing w:before="240" w:after="240" w:line="360" w:lineRule="auto"/>
        <w:jc w:val="both"/>
        <w:rPr>
          <w:rFonts w:ascii="Palatino Linotype" w:hAnsi="Palatino Linotype"/>
        </w:rPr>
      </w:pPr>
      <w:r w:rsidRPr="007F76D0">
        <w:rPr>
          <w:rFonts w:ascii="Palatino Linotype" w:hAnsi="Palatino Linotype" w:cs="Arial"/>
        </w:rPr>
        <w:t>En relación directa con ello, los Lineamientos en estudio</w:t>
      </w:r>
      <w:r w:rsidRPr="007F76D0">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1708DC" w:rsidRPr="007F76D0" w14:paraId="6B2BDB31" w14:textId="77777777" w:rsidTr="009A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C2F8A06"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Parcial</w:t>
            </w:r>
          </w:p>
        </w:tc>
        <w:tc>
          <w:tcPr>
            <w:tcW w:w="4414" w:type="dxa"/>
            <w:gridSpan w:val="2"/>
          </w:tcPr>
          <w:p w14:paraId="26CEEB76" w14:textId="77777777" w:rsidR="001708DC" w:rsidRPr="007F76D0" w:rsidRDefault="001708DC" w:rsidP="009A48D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7F76D0">
              <w:rPr>
                <w:rFonts w:ascii="Palatino Linotype" w:hAnsi="Palatino Linotype"/>
                <w:b w:val="0"/>
                <w:sz w:val="12"/>
                <w:szCs w:val="12"/>
              </w:rPr>
              <w:t>Total</w:t>
            </w:r>
          </w:p>
        </w:tc>
      </w:tr>
      <w:tr w:rsidR="001708DC" w:rsidRPr="007F76D0" w14:paraId="0DC70E67"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C84D207"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Concepto</w:t>
            </w:r>
          </w:p>
        </w:tc>
        <w:tc>
          <w:tcPr>
            <w:tcW w:w="3568" w:type="dxa"/>
          </w:tcPr>
          <w:p w14:paraId="5E7A0752"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c>
          <w:tcPr>
            <w:tcW w:w="968" w:type="dxa"/>
          </w:tcPr>
          <w:p w14:paraId="0A77B826"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Concepto</w:t>
            </w:r>
          </w:p>
        </w:tc>
        <w:tc>
          <w:tcPr>
            <w:tcW w:w="3446" w:type="dxa"/>
          </w:tcPr>
          <w:p w14:paraId="2DE037BD"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r>
      <w:tr w:rsidR="001708DC" w:rsidRPr="007F76D0" w14:paraId="59B77F00" w14:textId="77777777" w:rsidTr="009A48DA">
        <w:tc>
          <w:tcPr>
            <w:cnfStyle w:val="001000000000" w:firstRow="0" w:lastRow="0" w:firstColumn="1" w:lastColumn="0" w:oddVBand="0" w:evenVBand="0" w:oddHBand="0" w:evenHBand="0" w:firstRowFirstColumn="0" w:firstRowLastColumn="0" w:lastRowFirstColumn="0" w:lastRowLastColumn="0"/>
            <w:tcW w:w="8828" w:type="dxa"/>
            <w:gridSpan w:val="4"/>
          </w:tcPr>
          <w:p w14:paraId="2880367F"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Sello oficial o logotipo del sujeto obligado</w:t>
            </w:r>
          </w:p>
        </w:tc>
      </w:tr>
      <w:tr w:rsidR="001708DC" w:rsidRPr="007F76D0" w14:paraId="76F3A1D0"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F900D2C"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Fecha de clasificación</w:t>
            </w:r>
          </w:p>
        </w:tc>
        <w:tc>
          <w:tcPr>
            <w:tcW w:w="3568" w:type="dxa"/>
          </w:tcPr>
          <w:p w14:paraId="04563997"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c>
          <w:tcPr>
            <w:tcW w:w="968" w:type="dxa"/>
          </w:tcPr>
          <w:p w14:paraId="7AEBF8D8"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clasificación</w:t>
            </w:r>
          </w:p>
        </w:tc>
        <w:tc>
          <w:tcPr>
            <w:tcW w:w="3446" w:type="dxa"/>
          </w:tcPr>
          <w:p w14:paraId="49B67001"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r>
      <w:tr w:rsidR="001708DC" w:rsidRPr="007F76D0" w14:paraId="11E12168"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B93A56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Área</w:t>
            </w:r>
          </w:p>
        </w:tc>
        <w:tc>
          <w:tcPr>
            <w:tcW w:w="3568" w:type="dxa"/>
          </w:tcPr>
          <w:p w14:paraId="6A3CDED8"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del cual es titular quien clasifica.</w:t>
            </w:r>
          </w:p>
        </w:tc>
        <w:tc>
          <w:tcPr>
            <w:tcW w:w="968" w:type="dxa"/>
          </w:tcPr>
          <w:p w14:paraId="3C3DE58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Área</w:t>
            </w:r>
          </w:p>
        </w:tc>
        <w:tc>
          <w:tcPr>
            <w:tcW w:w="3446" w:type="dxa"/>
          </w:tcPr>
          <w:p w14:paraId="2D9A41F5"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 la cual es el titular quien clasifica.</w:t>
            </w:r>
          </w:p>
        </w:tc>
      </w:tr>
      <w:tr w:rsidR="001708DC" w:rsidRPr="007F76D0" w14:paraId="56FEA381"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4CB5E9D"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Información reservada</w:t>
            </w:r>
          </w:p>
        </w:tc>
        <w:tc>
          <w:tcPr>
            <w:tcW w:w="3568" w:type="dxa"/>
          </w:tcPr>
          <w:p w14:paraId="08F9599F"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7F76D0">
              <w:rPr>
                <w:rFonts w:ascii="Palatino Linotype" w:hAnsi="Palatino Linotype"/>
                <w:sz w:val="12"/>
                <w:szCs w:val="12"/>
              </w:rPr>
              <w:t>anotarán</w:t>
            </w:r>
            <w:proofErr w:type="gramEnd"/>
            <w:r w:rsidRPr="007F76D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60EFDF28"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Reservado</w:t>
            </w:r>
          </w:p>
        </w:tc>
        <w:tc>
          <w:tcPr>
            <w:tcW w:w="3446" w:type="dxa"/>
          </w:tcPr>
          <w:p w14:paraId="6D50FCC9"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RESERVADA.</w:t>
            </w:r>
          </w:p>
        </w:tc>
      </w:tr>
      <w:tr w:rsidR="001708DC" w:rsidRPr="007F76D0" w14:paraId="28E9E1C9"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01D368B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266476E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731D6D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Periodo de reserva</w:t>
            </w:r>
          </w:p>
        </w:tc>
        <w:tc>
          <w:tcPr>
            <w:tcW w:w="3446" w:type="dxa"/>
          </w:tcPr>
          <w:p w14:paraId="4E0B773B"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708DC" w:rsidRPr="007F76D0" w14:paraId="4D168E6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F879D35"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Ampliación del periodo de reserva</w:t>
            </w:r>
          </w:p>
        </w:tc>
        <w:tc>
          <w:tcPr>
            <w:tcW w:w="3568" w:type="dxa"/>
          </w:tcPr>
          <w:p w14:paraId="00A6D52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B4BAC9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41289630"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sustenta la reserva.</w:t>
            </w:r>
          </w:p>
        </w:tc>
      </w:tr>
      <w:tr w:rsidR="001708DC" w:rsidRPr="007F76D0" w14:paraId="679E1508"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5622191"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lastRenderedPageBreak/>
              <w:t>Confidencial</w:t>
            </w:r>
          </w:p>
        </w:tc>
        <w:tc>
          <w:tcPr>
            <w:tcW w:w="3568" w:type="dxa"/>
          </w:tcPr>
          <w:p w14:paraId="50AEA632"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72AA30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Ampliación del periodo de reserva</w:t>
            </w:r>
          </w:p>
        </w:tc>
        <w:tc>
          <w:tcPr>
            <w:tcW w:w="3446" w:type="dxa"/>
          </w:tcPr>
          <w:p w14:paraId="19BC4B3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708DC" w:rsidRPr="007F76D0" w14:paraId="18B71591"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99B983"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426E95C1"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773EBAD"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Confidencial</w:t>
            </w:r>
          </w:p>
        </w:tc>
        <w:tc>
          <w:tcPr>
            <w:tcW w:w="3446" w:type="dxa"/>
          </w:tcPr>
          <w:p w14:paraId="2525082B"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CONFIDENCIAL.</w:t>
            </w:r>
          </w:p>
        </w:tc>
      </w:tr>
      <w:tr w:rsidR="001708DC" w:rsidRPr="007F76D0" w14:paraId="6192F993"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42C31B2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Rúbrica del titular del área</w:t>
            </w:r>
          </w:p>
        </w:tc>
        <w:tc>
          <w:tcPr>
            <w:tcW w:w="3568" w:type="dxa"/>
          </w:tcPr>
          <w:p w14:paraId="51F5082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c>
          <w:tcPr>
            <w:tcW w:w="968" w:type="dxa"/>
          </w:tcPr>
          <w:p w14:paraId="40466C0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68AA1FCD"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708DC" w:rsidRPr="007F76D0" w14:paraId="34A8AEC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E7D712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Fecha de desclasificación</w:t>
            </w:r>
          </w:p>
        </w:tc>
        <w:tc>
          <w:tcPr>
            <w:tcW w:w="3568" w:type="dxa"/>
          </w:tcPr>
          <w:p w14:paraId="0D6A4BC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 el documento.</w:t>
            </w:r>
          </w:p>
        </w:tc>
        <w:tc>
          <w:tcPr>
            <w:tcW w:w="968" w:type="dxa"/>
          </w:tcPr>
          <w:p w14:paraId="41E9884D"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del titular del área</w:t>
            </w:r>
          </w:p>
        </w:tc>
        <w:tc>
          <w:tcPr>
            <w:tcW w:w="3446" w:type="dxa"/>
          </w:tcPr>
          <w:p w14:paraId="371ED39B"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r>
      <w:tr w:rsidR="001708DC" w:rsidRPr="007F76D0" w14:paraId="36EBFF9F"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464627D1"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Rúbrica y cargo del servidor público</w:t>
            </w:r>
          </w:p>
        </w:tc>
        <w:tc>
          <w:tcPr>
            <w:tcW w:w="3568" w:type="dxa"/>
          </w:tcPr>
          <w:p w14:paraId="0C724BC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c>
          <w:tcPr>
            <w:tcW w:w="968" w:type="dxa"/>
          </w:tcPr>
          <w:p w14:paraId="17D0E1E3"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desclasificación</w:t>
            </w:r>
          </w:p>
        </w:tc>
        <w:tc>
          <w:tcPr>
            <w:tcW w:w="3446" w:type="dxa"/>
          </w:tcPr>
          <w:p w14:paraId="437692D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w:t>
            </w:r>
          </w:p>
        </w:tc>
      </w:tr>
      <w:tr w:rsidR="001708DC" w:rsidRPr="007F76D0" w14:paraId="23F4C16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6BA5579" w14:textId="77777777" w:rsidR="001708DC" w:rsidRPr="007F76D0" w:rsidRDefault="001708DC" w:rsidP="009A48DA">
            <w:pPr>
              <w:jc w:val="both"/>
              <w:rPr>
                <w:rFonts w:ascii="Palatino Linotype" w:hAnsi="Palatino Linotype"/>
                <w:sz w:val="12"/>
                <w:szCs w:val="12"/>
              </w:rPr>
            </w:pPr>
          </w:p>
        </w:tc>
        <w:tc>
          <w:tcPr>
            <w:tcW w:w="3568" w:type="dxa"/>
          </w:tcPr>
          <w:p w14:paraId="056DCD37"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0666AAE"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Partes o secciones reservadas o confidenciales</w:t>
            </w:r>
          </w:p>
        </w:tc>
        <w:tc>
          <w:tcPr>
            <w:tcW w:w="3446" w:type="dxa"/>
          </w:tcPr>
          <w:p w14:paraId="54177BC9"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 xml:space="preserve">En caso que una vez desclasificado el expediente, </w:t>
            </w:r>
            <w:proofErr w:type="spellStart"/>
            <w:r w:rsidRPr="007F76D0">
              <w:rPr>
                <w:rFonts w:ascii="Palatino Linotype" w:hAnsi="Palatino Linotype"/>
                <w:sz w:val="12"/>
                <w:szCs w:val="12"/>
              </w:rPr>
              <w:t>subsistanpartes</w:t>
            </w:r>
            <w:proofErr w:type="spellEnd"/>
            <w:r w:rsidRPr="007F76D0">
              <w:rPr>
                <w:rFonts w:ascii="Palatino Linotype" w:hAnsi="Palatino Linotype"/>
                <w:sz w:val="12"/>
                <w:szCs w:val="12"/>
              </w:rPr>
              <w:t xml:space="preserve"> o secciones del mismo reservadas o confidenciales, se señalará este hecho.</w:t>
            </w:r>
          </w:p>
        </w:tc>
      </w:tr>
      <w:tr w:rsidR="001708DC" w:rsidRPr="007F76D0" w14:paraId="126CDE8F"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FACA87D" w14:textId="77777777" w:rsidR="001708DC" w:rsidRPr="007F76D0" w:rsidRDefault="001708DC" w:rsidP="009A48DA">
            <w:pPr>
              <w:jc w:val="both"/>
              <w:rPr>
                <w:rFonts w:ascii="Palatino Linotype" w:hAnsi="Palatino Linotype"/>
                <w:sz w:val="12"/>
                <w:szCs w:val="12"/>
              </w:rPr>
            </w:pPr>
          </w:p>
        </w:tc>
        <w:tc>
          <w:tcPr>
            <w:tcW w:w="3568" w:type="dxa"/>
          </w:tcPr>
          <w:p w14:paraId="1DC8D15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C13383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y cargo del servidor público</w:t>
            </w:r>
          </w:p>
        </w:tc>
        <w:tc>
          <w:tcPr>
            <w:tcW w:w="3446" w:type="dxa"/>
          </w:tcPr>
          <w:p w14:paraId="485F7DE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r>
    </w:tbl>
    <w:p w14:paraId="6205B8F2" w14:textId="77777777" w:rsidR="00DC7C0D" w:rsidRDefault="00DC7C0D" w:rsidP="0078499D">
      <w:pPr>
        <w:spacing w:line="360" w:lineRule="auto"/>
        <w:jc w:val="both"/>
        <w:rPr>
          <w:rFonts w:ascii="Palatino Linotype" w:hAnsi="Palatino Linotype"/>
          <w:sz w:val="22"/>
          <w:szCs w:val="22"/>
        </w:rPr>
      </w:pPr>
    </w:p>
    <w:p w14:paraId="1C977C03" w14:textId="1FBBB3A9"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t>Bajo este esquema</w:t>
      </w:r>
      <w:r w:rsidR="001C69AC">
        <w:rPr>
          <w:rFonts w:ascii="Palatino Linotype" w:hAnsi="Palatino Linotype"/>
          <w:sz w:val="22"/>
          <w:szCs w:val="22"/>
        </w:rPr>
        <w:t>,</w:t>
      </w:r>
      <w:r w:rsidRPr="00EE5D3F">
        <w:rPr>
          <w:rFonts w:ascii="Palatino Linotype" w:hAnsi="Palatino Linotype"/>
          <w:sz w:val="22"/>
          <w:szCs w:val="22"/>
        </w:rPr>
        <w:t xml:space="preserve"> a continuación se analizan los datos personal</w:t>
      </w:r>
      <w:r w:rsidR="001C69AC">
        <w:rPr>
          <w:rFonts w:ascii="Palatino Linotype" w:hAnsi="Palatino Linotype"/>
          <w:sz w:val="22"/>
          <w:szCs w:val="22"/>
        </w:rPr>
        <w:t>es</w:t>
      </w:r>
      <w:r w:rsidR="001D7F31">
        <w:rPr>
          <w:rFonts w:ascii="Palatino Linotype" w:hAnsi="Palatino Linotype"/>
          <w:sz w:val="22"/>
          <w:szCs w:val="22"/>
        </w:rPr>
        <w:t xml:space="preserve"> que de manera enunciativa má</w:t>
      </w:r>
      <w:r w:rsidRPr="00EE5D3F">
        <w:rPr>
          <w:rFonts w:ascii="Palatino Linotype" w:hAnsi="Palatino Linotype"/>
          <w:sz w:val="22"/>
          <w:szCs w:val="22"/>
        </w:rPr>
        <w:t>s no limitativa, pudieran encontrarse en los documentos que se ordenan entregar susceptibles de clasificación, tales como el Registro Federal de Contribuyentes (RFC), la Clave Única de Registro de Población (CURP), la Clave de cualquier tipo de seguridad social (ISSEMYM, u otros).</w:t>
      </w:r>
    </w:p>
    <w:p w14:paraId="7A7D3675" w14:textId="77777777" w:rsidR="0078499D" w:rsidRPr="00EE5D3F" w:rsidRDefault="0078499D" w:rsidP="0078499D">
      <w:pPr>
        <w:spacing w:line="360" w:lineRule="auto"/>
        <w:ind w:right="-93"/>
        <w:jc w:val="both"/>
        <w:rPr>
          <w:rFonts w:ascii="Palatino Linotype" w:hAnsi="Palatino Linotype" w:cs="Tahoma"/>
          <w:bCs/>
          <w:iCs/>
          <w:sz w:val="22"/>
          <w:szCs w:val="22"/>
        </w:rPr>
      </w:pPr>
    </w:p>
    <w:p w14:paraId="309F2FA0" w14:textId="77777777" w:rsidR="0078499D" w:rsidRPr="00EE5D3F" w:rsidRDefault="0078499D" w:rsidP="0078499D">
      <w:pPr>
        <w:pStyle w:val="Prrafodelista"/>
        <w:numPr>
          <w:ilvl w:val="0"/>
          <w:numId w:val="45"/>
        </w:numPr>
        <w:spacing w:line="360" w:lineRule="auto"/>
        <w:contextualSpacing/>
        <w:jc w:val="both"/>
        <w:rPr>
          <w:rFonts w:ascii="Palatino Linotype" w:hAnsi="Palatino Linotype"/>
          <w:b/>
          <w:sz w:val="22"/>
          <w:szCs w:val="22"/>
        </w:rPr>
      </w:pPr>
      <w:r w:rsidRPr="00EE5D3F">
        <w:rPr>
          <w:rFonts w:ascii="Palatino Linotype" w:hAnsi="Palatino Linotype"/>
          <w:b/>
          <w:sz w:val="22"/>
          <w:szCs w:val="22"/>
        </w:rPr>
        <w:t>Registro Federal de Contribuyentes (RFC)</w:t>
      </w:r>
    </w:p>
    <w:p w14:paraId="65F2D02F" w14:textId="77777777" w:rsidR="0078499D" w:rsidRPr="00EE5D3F" w:rsidRDefault="0078499D" w:rsidP="0078499D">
      <w:pPr>
        <w:spacing w:line="360" w:lineRule="auto"/>
        <w:ind w:left="360" w:right="-93"/>
        <w:jc w:val="both"/>
        <w:rPr>
          <w:rFonts w:ascii="Palatino Linotype" w:hAnsi="Palatino Linotype" w:cs="Tahoma"/>
          <w:bCs/>
          <w:iCs/>
          <w:sz w:val="22"/>
          <w:szCs w:val="22"/>
        </w:rPr>
      </w:pPr>
    </w:p>
    <w:p w14:paraId="2F298AB8" w14:textId="77777777"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7BB810B" w14:textId="77777777" w:rsidR="0078499D" w:rsidRPr="00EE5D3F" w:rsidRDefault="0078499D" w:rsidP="0078499D">
      <w:pPr>
        <w:spacing w:line="360" w:lineRule="auto"/>
        <w:jc w:val="both"/>
        <w:rPr>
          <w:rFonts w:ascii="Palatino Linotype" w:hAnsi="Palatino Linotype"/>
          <w:sz w:val="22"/>
          <w:szCs w:val="22"/>
        </w:rPr>
      </w:pPr>
    </w:p>
    <w:p w14:paraId="1F5278C9" w14:textId="77777777"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lastRenderedPageBreak/>
        <w:t xml:space="preserve">De acuerdo con lo establecido en el artículo en comento, esta clave se compone de trece caracteres alfanuméricos, con datos obtenidos de los apellidos, nombre (s), fecha de nacimiento del titular, más una </w:t>
      </w:r>
      <w:proofErr w:type="spellStart"/>
      <w:r w:rsidRPr="00EE5D3F">
        <w:rPr>
          <w:rFonts w:ascii="Palatino Linotype" w:hAnsi="Palatino Linotype"/>
          <w:sz w:val="22"/>
          <w:szCs w:val="22"/>
        </w:rPr>
        <w:t>homoclave</w:t>
      </w:r>
      <w:proofErr w:type="spellEnd"/>
      <w:r w:rsidRPr="00EE5D3F">
        <w:rPr>
          <w:rFonts w:ascii="Palatino Linotype" w:hAnsi="Palatino Linotype"/>
          <w:sz w:val="22"/>
          <w:szCs w:val="22"/>
        </w:rPr>
        <w:t xml:space="preserve"> que establece el sistema automático del Servicio de Administración Tributaria.</w:t>
      </w:r>
    </w:p>
    <w:p w14:paraId="39F07F2D" w14:textId="77777777" w:rsidR="0078499D" w:rsidRPr="00EE5D3F" w:rsidRDefault="0078499D" w:rsidP="0078499D">
      <w:pPr>
        <w:spacing w:line="360" w:lineRule="auto"/>
        <w:jc w:val="both"/>
        <w:rPr>
          <w:rFonts w:ascii="Palatino Linotype" w:hAnsi="Palatino Linotype"/>
          <w:sz w:val="22"/>
          <w:szCs w:val="22"/>
        </w:rPr>
      </w:pPr>
    </w:p>
    <w:p w14:paraId="5A4BB81D" w14:textId="77777777"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5E3176A" w14:textId="77777777" w:rsidR="0078499D" w:rsidRPr="00EE5D3F" w:rsidRDefault="0078499D" w:rsidP="0078499D">
      <w:pPr>
        <w:spacing w:line="360" w:lineRule="auto"/>
        <w:jc w:val="both"/>
        <w:rPr>
          <w:rFonts w:ascii="Palatino Linotype" w:hAnsi="Palatino Linotype"/>
          <w:sz w:val="22"/>
          <w:szCs w:val="22"/>
        </w:rPr>
      </w:pPr>
    </w:p>
    <w:p w14:paraId="1406000C" w14:textId="77844085"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w:t>
      </w:r>
      <w:r w:rsidR="00DC7C0D" w:rsidRPr="00EE5D3F">
        <w:rPr>
          <w:rFonts w:ascii="Palatino Linotype" w:hAnsi="Palatino Linotype"/>
          <w:sz w:val="22"/>
          <w:szCs w:val="22"/>
        </w:rPr>
        <w:t xml:space="preserve">impuesto sobre el producto del trabajo. </w:t>
      </w:r>
    </w:p>
    <w:p w14:paraId="453C8B39" w14:textId="77777777" w:rsidR="0078499D" w:rsidRPr="00EE5D3F" w:rsidRDefault="0078499D" w:rsidP="0078499D">
      <w:pPr>
        <w:spacing w:line="360" w:lineRule="auto"/>
        <w:jc w:val="both"/>
        <w:rPr>
          <w:rFonts w:ascii="Palatino Linotype" w:hAnsi="Palatino Linotype"/>
          <w:sz w:val="22"/>
          <w:szCs w:val="22"/>
        </w:rPr>
      </w:pPr>
    </w:p>
    <w:p w14:paraId="3EB5F2C2" w14:textId="77777777" w:rsidR="0078499D" w:rsidRPr="00EE5D3F" w:rsidRDefault="0078499D" w:rsidP="0078499D">
      <w:pPr>
        <w:spacing w:line="360" w:lineRule="auto"/>
        <w:jc w:val="both"/>
        <w:rPr>
          <w:rFonts w:ascii="Palatino Linotype" w:hAnsi="Palatino Linotype"/>
          <w:sz w:val="22"/>
          <w:szCs w:val="22"/>
        </w:rPr>
      </w:pPr>
      <w:r w:rsidRPr="00EE5D3F">
        <w:rPr>
          <w:rFonts w:ascii="Palatino Linotype" w:hAnsi="Palatino Linotype"/>
          <w:sz w:val="22"/>
          <w:szCs w:val="22"/>
        </w:rPr>
        <w:t>Lo anterior, resulta congruente con el Criterio 19/17 emitido por el Instituto Nacional de Transparencia, Acceso a la Información y Protección de Datos Personales, en el cual se señala lo siguiente:</w:t>
      </w:r>
    </w:p>
    <w:p w14:paraId="652EC947" w14:textId="77777777" w:rsidR="0078499D" w:rsidRPr="00EE5D3F" w:rsidRDefault="0078499D" w:rsidP="0078499D">
      <w:pPr>
        <w:spacing w:line="360" w:lineRule="auto"/>
        <w:ind w:right="-93"/>
        <w:jc w:val="both"/>
        <w:rPr>
          <w:rFonts w:ascii="Palatino Linotype" w:hAnsi="Palatino Linotype" w:cs="Tahoma"/>
          <w:bCs/>
          <w:iCs/>
          <w:sz w:val="22"/>
          <w:szCs w:val="22"/>
        </w:rPr>
      </w:pPr>
    </w:p>
    <w:p w14:paraId="4EEC899A" w14:textId="77777777" w:rsidR="0078499D" w:rsidRPr="00EE5D3F" w:rsidRDefault="0078499D" w:rsidP="0078499D">
      <w:pPr>
        <w:spacing w:line="360" w:lineRule="auto"/>
        <w:ind w:left="567" w:right="539"/>
        <w:jc w:val="both"/>
        <w:rPr>
          <w:rFonts w:ascii="Palatino Linotype" w:hAnsi="Palatino Linotype" w:cs="Tahoma"/>
          <w:bCs/>
          <w:i/>
          <w:iCs/>
          <w:sz w:val="22"/>
          <w:szCs w:val="22"/>
        </w:rPr>
      </w:pPr>
      <w:r w:rsidRPr="00EE5D3F">
        <w:rPr>
          <w:rFonts w:ascii="Palatino Linotype" w:hAnsi="Palatino Linotype" w:cs="Tahoma"/>
          <w:b/>
          <w:bCs/>
          <w:i/>
          <w:iCs/>
          <w:sz w:val="22"/>
          <w:szCs w:val="22"/>
        </w:rPr>
        <w:t>Registro Federal de Contribuyentes (RFC) de personas físicas</w:t>
      </w:r>
      <w:r w:rsidRPr="00EE5D3F">
        <w:rPr>
          <w:rFonts w:ascii="Palatino Linotype" w:hAnsi="Palatino Linotype" w:cs="Tahoma"/>
          <w:bCs/>
          <w:i/>
          <w:iCs/>
          <w:sz w:val="22"/>
          <w:szCs w:val="22"/>
        </w:rPr>
        <w:t xml:space="preserve">. El RFC es una clave de carácter fiscal, </w:t>
      </w:r>
      <w:proofErr w:type="gramStart"/>
      <w:r w:rsidRPr="00EE5D3F">
        <w:rPr>
          <w:rFonts w:ascii="Palatino Linotype" w:hAnsi="Palatino Linotype" w:cs="Tahoma"/>
          <w:bCs/>
          <w:i/>
          <w:iCs/>
          <w:sz w:val="22"/>
          <w:szCs w:val="22"/>
        </w:rPr>
        <w:t>única</w:t>
      </w:r>
      <w:proofErr w:type="gramEnd"/>
      <w:r w:rsidRPr="00EE5D3F">
        <w:rPr>
          <w:rFonts w:ascii="Palatino Linotype" w:hAnsi="Palatino Linotype" w:cs="Tahoma"/>
          <w:bCs/>
          <w:i/>
          <w:iCs/>
          <w:sz w:val="22"/>
          <w:szCs w:val="22"/>
        </w:rPr>
        <w:t xml:space="preserve"> e irrepetible, que permite identificar al titular, su edad y fecha de nacimiento, por lo que es un dato personal de carácter confidencial.</w:t>
      </w:r>
    </w:p>
    <w:p w14:paraId="6367A67F" w14:textId="77777777" w:rsidR="0078499D" w:rsidRPr="00EE5D3F" w:rsidRDefault="0078499D" w:rsidP="0078499D">
      <w:pPr>
        <w:spacing w:line="360" w:lineRule="auto"/>
        <w:ind w:right="-93"/>
        <w:jc w:val="both"/>
        <w:rPr>
          <w:rFonts w:ascii="Palatino Linotype" w:hAnsi="Palatino Linotype" w:cs="Tahoma"/>
          <w:bCs/>
          <w:iCs/>
          <w:sz w:val="22"/>
          <w:szCs w:val="22"/>
        </w:rPr>
      </w:pPr>
    </w:p>
    <w:p w14:paraId="1A6B2FE7" w14:textId="77777777" w:rsidR="0078499D" w:rsidRPr="00EE5D3F" w:rsidRDefault="0078499D" w:rsidP="0078499D">
      <w:pPr>
        <w:spacing w:line="360" w:lineRule="auto"/>
        <w:ind w:right="-93"/>
        <w:jc w:val="both"/>
        <w:rPr>
          <w:rFonts w:ascii="Palatino Linotype" w:hAnsi="Palatino Linotype" w:cs="Tahoma"/>
          <w:bCs/>
          <w:iCs/>
          <w:sz w:val="22"/>
          <w:szCs w:val="22"/>
        </w:rPr>
      </w:pPr>
      <w:r w:rsidRPr="00EE5D3F">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D197BA0" w14:textId="77777777" w:rsidR="0078499D" w:rsidRPr="00EE5D3F" w:rsidRDefault="0078499D" w:rsidP="0078499D">
      <w:pPr>
        <w:spacing w:line="360" w:lineRule="auto"/>
        <w:ind w:right="-93"/>
        <w:jc w:val="both"/>
        <w:rPr>
          <w:rFonts w:ascii="Palatino Linotype" w:hAnsi="Palatino Linotype" w:cs="Tahoma"/>
          <w:bCs/>
          <w:iCs/>
          <w:sz w:val="22"/>
          <w:szCs w:val="22"/>
        </w:rPr>
      </w:pPr>
    </w:p>
    <w:p w14:paraId="75A86045" w14:textId="77777777" w:rsidR="0078499D" w:rsidRPr="00EE5D3F" w:rsidRDefault="0078499D" w:rsidP="0078499D">
      <w:pPr>
        <w:pStyle w:val="Prrafodelista"/>
        <w:numPr>
          <w:ilvl w:val="0"/>
          <w:numId w:val="43"/>
        </w:numPr>
        <w:spacing w:line="360" w:lineRule="auto"/>
        <w:contextualSpacing/>
        <w:jc w:val="both"/>
        <w:rPr>
          <w:rFonts w:ascii="Palatino Linotype" w:hAnsi="Palatino Linotype" w:cs="Tahoma"/>
          <w:b/>
          <w:sz w:val="22"/>
          <w:szCs w:val="22"/>
        </w:rPr>
      </w:pPr>
      <w:r w:rsidRPr="00EE5D3F">
        <w:rPr>
          <w:rFonts w:ascii="Palatino Linotype" w:hAnsi="Palatino Linotype" w:cs="Tahoma"/>
          <w:b/>
          <w:sz w:val="22"/>
          <w:szCs w:val="22"/>
        </w:rPr>
        <w:t xml:space="preserve">Clave </w:t>
      </w:r>
      <w:r w:rsidRPr="00EE5D3F">
        <w:rPr>
          <w:rFonts w:ascii="Palatino Linotype" w:hAnsi="Palatino Linotype" w:cs="Tahoma"/>
          <w:b/>
          <w:caps/>
          <w:sz w:val="22"/>
          <w:szCs w:val="22"/>
        </w:rPr>
        <w:t>ú</w:t>
      </w:r>
      <w:r w:rsidRPr="00EE5D3F">
        <w:rPr>
          <w:rFonts w:ascii="Palatino Linotype" w:hAnsi="Palatino Linotype" w:cs="Tahoma"/>
          <w:b/>
          <w:sz w:val="22"/>
          <w:szCs w:val="22"/>
        </w:rPr>
        <w:t>nica de Registro de Población (CURP).</w:t>
      </w:r>
    </w:p>
    <w:p w14:paraId="57822B47" w14:textId="77777777" w:rsidR="0078499D" w:rsidRPr="00EE5D3F" w:rsidRDefault="0078499D" w:rsidP="0078499D">
      <w:pPr>
        <w:pStyle w:val="Prrafodelista"/>
        <w:spacing w:line="360" w:lineRule="auto"/>
        <w:jc w:val="both"/>
        <w:rPr>
          <w:rFonts w:ascii="Palatino Linotype" w:hAnsi="Palatino Linotype" w:cs="Tahoma"/>
          <w:b/>
          <w:sz w:val="22"/>
          <w:szCs w:val="22"/>
        </w:rPr>
      </w:pPr>
    </w:p>
    <w:p w14:paraId="37C33882"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75B946A"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6F598165" w14:textId="0C1A77C0" w:rsidR="0078499D" w:rsidRPr="00EE5D3F" w:rsidRDefault="00DC7C0D" w:rsidP="0078499D">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En este sentido, el </w:t>
      </w:r>
      <w:r w:rsidR="0078499D" w:rsidRPr="00EE5D3F">
        <w:rPr>
          <w:rFonts w:ascii="Palatino Linotype" w:hAnsi="Palatino Linotype" w:cs="Tahoma"/>
          <w:sz w:val="22"/>
          <w:szCs w:val="22"/>
          <w:lang w:eastAsia="es-MX"/>
        </w:rPr>
        <w:t>artículo 85 de la Ley General de Población, prevé que corresponde a la Secretaría de Gobernación el registro y acreditación de la identidad de todas las personas residentes en el país y de los nacionales que residan en el extranjero.</w:t>
      </w:r>
    </w:p>
    <w:p w14:paraId="57C5E631"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5E1CD238"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2B9A82E" w14:textId="77777777" w:rsidR="0078499D" w:rsidRPr="00EE5D3F" w:rsidRDefault="0078499D" w:rsidP="0078499D">
      <w:pPr>
        <w:spacing w:line="360" w:lineRule="auto"/>
        <w:contextualSpacing/>
        <w:jc w:val="both"/>
        <w:rPr>
          <w:rFonts w:ascii="Palatino Linotype" w:hAnsi="Palatino Linotype" w:cs="Tahoma"/>
          <w:b/>
          <w:sz w:val="22"/>
          <w:szCs w:val="22"/>
          <w:lang w:eastAsia="es-MX"/>
        </w:rPr>
      </w:pPr>
    </w:p>
    <w:p w14:paraId="7775AD85"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EE5D3F">
          <w:rPr>
            <w:rStyle w:val="Hipervnculo"/>
            <w:rFonts w:ascii="Palatino Linotype" w:hAnsi="Palatino Linotype" w:cs="Tahoma"/>
            <w:sz w:val="22"/>
            <w:szCs w:val="22"/>
            <w:lang w:eastAsia="es-MX"/>
          </w:rPr>
          <w:t>https://consultas.curp.gob.mx/CurpSP/html/informacionecurpPS.html</w:t>
        </w:r>
      </w:hyperlink>
      <w:r w:rsidRPr="00EE5D3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E5D3F">
        <w:rPr>
          <w:rFonts w:ascii="Palatino Linotype" w:hAnsi="Palatino Linotype" w:cs="Tahoma"/>
          <w:b/>
          <w:sz w:val="22"/>
          <w:szCs w:val="22"/>
          <w:lang w:eastAsia="es-MX"/>
        </w:rPr>
        <w:t xml:space="preserve">se generan a partir de los datos contenidos en el documento probatorio de la identidad </w:t>
      </w:r>
      <w:r w:rsidRPr="00EE5D3F">
        <w:rPr>
          <w:rFonts w:ascii="Palatino Linotype" w:hAnsi="Palatino Linotype" w:cs="Tahoma"/>
          <w:b/>
          <w:sz w:val="22"/>
          <w:szCs w:val="22"/>
          <w:lang w:eastAsia="es-MX"/>
        </w:rPr>
        <w:lastRenderedPageBreak/>
        <w:t xml:space="preserve">del interesado </w:t>
      </w:r>
      <w:r w:rsidRPr="00EE5D3F">
        <w:rPr>
          <w:rFonts w:ascii="Palatino Linotype" w:hAnsi="Palatino Linotype" w:cs="Tahoma"/>
          <w:sz w:val="22"/>
          <w:szCs w:val="22"/>
          <w:lang w:eastAsia="es-MX"/>
        </w:rPr>
        <w:t>(acta de nacimiento, carta de naturalización o documento migratorio) de la siguiente forma:</w:t>
      </w:r>
    </w:p>
    <w:p w14:paraId="788ECC16"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1938631A"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 • El primero y segundo apellidos, así como al nombre de pila.</w:t>
      </w:r>
    </w:p>
    <w:p w14:paraId="233EA0B5"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 • La fecha de nacimiento.</w:t>
      </w:r>
    </w:p>
    <w:p w14:paraId="34A80570"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 • El sexo.</w:t>
      </w:r>
    </w:p>
    <w:p w14:paraId="2CE570AE"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 xml:space="preserve"> • La entidad federativa de nacimiento.</w:t>
      </w:r>
    </w:p>
    <w:p w14:paraId="792098A0"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728C3506"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Los dos últimos elementos de la CURP evitan la duplicidad de la Clave y garantizan su correcta integración.</w:t>
      </w:r>
    </w:p>
    <w:p w14:paraId="07DB0D9C"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79A5D8D5" w14:textId="77777777" w:rsidR="0078499D" w:rsidRPr="00EE5D3F" w:rsidRDefault="0078499D" w:rsidP="0078499D">
      <w:pPr>
        <w:spacing w:line="360" w:lineRule="auto"/>
        <w:contextualSpacing/>
        <w:jc w:val="both"/>
        <w:rPr>
          <w:rFonts w:ascii="Palatino Linotype" w:hAnsi="Palatino Linotype" w:cs="Tahoma"/>
          <w:sz w:val="22"/>
          <w:szCs w:val="22"/>
        </w:rPr>
      </w:pPr>
      <w:r w:rsidRPr="00EE5D3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A7C684D" w14:textId="77777777" w:rsidR="0078499D" w:rsidRPr="00EE5D3F" w:rsidRDefault="0078499D" w:rsidP="0078499D">
      <w:pPr>
        <w:spacing w:line="360" w:lineRule="auto"/>
        <w:contextualSpacing/>
        <w:jc w:val="both"/>
        <w:rPr>
          <w:rFonts w:ascii="Palatino Linotype" w:hAnsi="Palatino Linotype" w:cs="Tahoma"/>
          <w:sz w:val="22"/>
          <w:szCs w:val="22"/>
        </w:rPr>
      </w:pPr>
    </w:p>
    <w:p w14:paraId="41BA34CE"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Resulta aplicable en la especie, como argumento orientador, el Criterio 3/10, emitido por el INAI.</w:t>
      </w:r>
    </w:p>
    <w:p w14:paraId="1F888CB8" w14:textId="77777777" w:rsidR="0078499D" w:rsidRPr="00EE5D3F" w:rsidRDefault="0078499D" w:rsidP="0078499D">
      <w:pPr>
        <w:spacing w:line="360" w:lineRule="auto"/>
        <w:contextualSpacing/>
        <w:jc w:val="both"/>
        <w:rPr>
          <w:rFonts w:ascii="Palatino Linotype" w:hAnsi="Palatino Linotype" w:cs="Tahoma"/>
          <w:sz w:val="22"/>
          <w:szCs w:val="22"/>
        </w:rPr>
      </w:pPr>
    </w:p>
    <w:p w14:paraId="548B2611" w14:textId="77777777" w:rsidR="0078499D" w:rsidRPr="00EE5D3F" w:rsidRDefault="0078499D" w:rsidP="0078499D">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EE5D3F">
        <w:rPr>
          <w:rFonts w:ascii="Palatino Linotype" w:eastAsia="Calibri" w:hAnsi="Palatino Linotype" w:cs="Tahoma"/>
          <w:b/>
          <w:bCs/>
          <w:i/>
          <w:color w:val="000000"/>
          <w:sz w:val="22"/>
          <w:szCs w:val="22"/>
        </w:rPr>
        <w:t xml:space="preserve">Clave Única de Registro de Población (CURP) es un dato personal confidencial. </w:t>
      </w:r>
      <w:r w:rsidRPr="00EE5D3F">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w:t>
      </w:r>
      <w:r w:rsidRPr="00EE5D3F">
        <w:rPr>
          <w:rFonts w:ascii="Palatino Linotype" w:eastAsia="Calibri" w:hAnsi="Palatino Linotype" w:cs="Tahoma"/>
          <w:i/>
          <w:color w:val="000000"/>
          <w:sz w:val="22"/>
          <w:szCs w:val="22"/>
        </w:rPr>
        <w:lastRenderedPageBreak/>
        <w:t>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79402EFE" w14:textId="77777777" w:rsidR="0078499D" w:rsidRPr="00EE5D3F" w:rsidRDefault="0078499D" w:rsidP="0078499D">
      <w:pPr>
        <w:autoSpaceDE w:val="0"/>
        <w:autoSpaceDN w:val="0"/>
        <w:adjustRightInd w:val="0"/>
        <w:spacing w:line="360" w:lineRule="auto"/>
        <w:ind w:left="567" w:right="567"/>
        <w:jc w:val="both"/>
        <w:rPr>
          <w:rFonts w:ascii="Palatino Linotype" w:eastAsia="Calibri" w:hAnsi="Palatino Linotype" w:cs="Tahoma"/>
          <w:i/>
          <w:color w:val="000000"/>
          <w:sz w:val="22"/>
          <w:szCs w:val="22"/>
        </w:rPr>
      </w:pPr>
    </w:p>
    <w:p w14:paraId="2E57B7CB" w14:textId="77777777" w:rsidR="0078499D" w:rsidRPr="00EE5D3F" w:rsidRDefault="0078499D" w:rsidP="0078499D">
      <w:pPr>
        <w:spacing w:line="360" w:lineRule="auto"/>
        <w:jc w:val="both"/>
        <w:rPr>
          <w:rFonts w:ascii="Palatino Linotype" w:hAnsi="Palatino Linotype" w:cs="Tahoma"/>
          <w:sz w:val="22"/>
          <w:szCs w:val="22"/>
        </w:rPr>
      </w:pPr>
      <w:r w:rsidRPr="00EE5D3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7632A169" w14:textId="77777777" w:rsidR="0078499D" w:rsidRPr="00EE5D3F" w:rsidRDefault="0078499D" w:rsidP="0078499D">
      <w:pPr>
        <w:spacing w:line="360" w:lineRule="auto"/>
        <w:jc w:val="both"/>
        <w:rPr>
          <w:rFonts w:ascii="Palatino Linotype" w:hAnsi="Palatino Linotype" w:cs="Tahoma"/>
          <w:sz w:val="22"/>
          <w:szCs w:val="22"/>
        </w:rPr>
      </w:pPr>
    </w:p>
    <w:p w14:paraId="0F6741F8" w14:textId="77777777" w:rsidR="0078499D" w:rsidRPr="00EE5D3F" w:rsidRDefault="0078499D" w:rsidP="0078499D">
      <w:pPr>
        <w:pStyle w:val="Prrafodelista"/>
        <w:numPr>
          <w:ilvl w:val="0"/>
          <w:numId w:val="44"/>
        </w:numPr>
        <w:spacing w:line="360" w:lineRule="auto"/>
        <w:contextualSpacing/>
        <w:jc w:val="both"/>
        <w:rPr>
          <w:rFonts w:ascii="Palatino Linotype" w:hAnsi="Palatino Linotype" w:cs="Tahoma"/>
          <w:b/>
          <w:sz w:val="22"/>
          <w:szCs w:val="22"/>
          <w:lang w:eastAsia="es-MX"/>
        </w:rPr>
      </w:pPr>
      <w:r w:rsidRPr="00EE5D3F">
        <w:rPr>
          <w:rFonts w:ascii="Palatino Linotype" w:hAnsi="Palatino Linotype" w:cs="Tahoma"/>
          <w:b/>
          <w:sz w:val="22"/>
          <w:szCs w:val="22"/>
        </w:rPr>
        <w:t>Clave de seguridad social ISSEMYM.</w:t>
      </w:r>
    </w:p>
    <w:p w14:paraId="075A6E49" w14:textId="77777777" w:rsidR="0078499D" w:rsidRPr="00EE5D3F" w:rsidRDefault="0078499D" w:rsidP="0078499D">
      <w:pPr>
        <w:pStyle w:val="Prrafodelista"/>
        <w:spacing w:line="360" w:lineRule="auto"/>
        <w:jc w:val="both"/>
        <w:rPr>
          <w:rFonts w:ascii="Palatino Linotype" w:hAnsi="Palatino Linotype" w:cs="Tahoma"/>
          <w:b/>
          <w:sz w:val="22"/>
          <w:szCs w:val="22"/>
          <w:lang w:eastAsia="es-MX"/>
        </w:rPr>
      </w:pPr>
    </w:p>
    <w:p w14:paraId="334599EC" w14:textId="77777777" w:rsidR="0078499D" w:rsidRPr="00EE5D3F" w:rsidRDefault="0078499D" w:rsidP="0078499D">
      <w:pPr>
        <w:spacing w:line="360" w:lineRule="auto"/>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02EBD71" w14:textId="77777777" w:rsidR="0078499D" w:rsidRPr="00EE5D3F" w:rsidRDefault="0078499D" w:rsidP="0078499D">
      <w:pPr>
        <w:spacing w:line="360" w:lineRule="auto"/>
        <w:jc w:val="both"/>
        <w:rPr>
          <w:rFonts w:ascii="Palatino Linotype" w:hAnsi="Palatino Linotype" w:cs="Tahoma"/>
          <w:sz w:val="22"/>
          <w:szCs w:val="22"/>
          <w:lang w:eastAsia="es-MX"/>
        </w:rPr>
      </w:pPr>
    </w:p>
    <w:p w14:paraId="6C264F32" w14:textId="77777777" w:rsidR="0078499D" w:rsidRPr="00EE5D3F" w:rsidRDefault="0078499D" w:rsidP="0078499D">
      <w:pPr>
        <w:spacing w:line="360" w:lineRule="auto"/>
        <w:jc w:val="both"/>
        <w:rPr>
          <w:rFonts w:ascii="Palatino Linotype" w:hAnsi="Palatino Linotype" w:cs="Tahoma"/>
          <w:sz w:val="22"/>
          <w:szCs w:val="22"/>
          <w:u w:val="single"/>
          <w:lang w:eastAsia="es-MX"/>
        </w:rPr>
      </w:pPr>
      <w:r w:rsidRPr="00EE5D3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EE5D3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14B92561" w14:textId="77777777" w:rsidR="0078499D" w:rsidRPr="00EE5D3F" w:rsidRDefault="0078499D" w:rsidP="0078499D">
      <w:pPr>
        <w:spacing w:line="360" w:lineRule="auto"/>
        <w:jc w:val="both"/>
        <w:rPr>
          <w:rFonts w:ascii="Palatino Linotype" w:hAnsi="Palatino Linotype" w:cs="Tahoma"/>
          <w:sz w:val="22"/>
          <w:szCs w:val="22"/>
          <w:lang w:eastAsia="es-MX"/>
        </w:rPr>
      </w:pPr>
    </w:p>
    <w:p w14:paraId="1DDBC997" w14:textId="77777777" w:rsidR="0078499D"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B954EDA"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13D1670C"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36AEBE2" w14:textId="77777777" w:rsidR="0078499D" w:rsidRPr="00EE5D3F" w:rsidRDefault="0078499D" w:rsidP="0078499D">
      <w:pPr>
        <w:spacing w:line="360" w:lineRule="auto"/>
        <w:contextualSpacing/>
        <w:jc w:val="both"/>
        <w:rPr>
          <w:rFonts w:ascii="Palatino Linotype" w:hAnsi="Palatino Linotype" w:cs="Tahoma"/>
          <w:sz w:val="22"/>
          <w:szCs w:val="22"/>
          <w:lang w:eastAsia="es-MX"/>
        </w:rPr>
      </w:pPr>
    </w:p>
    <w:p w14:paraId="17E8239B" w14:textId="77777777" w:rsidR="0078499D" w:rsidRDefault="0078499D" w:rsidP="0078499D">
      <w:pPr>
        <w:spacing w:line="360" w:lineRule="auto"/>
        <w:contextualSpacing/>
        <w:jc w:val="both"/>
        <w:rPr>
          <w:rFonts w:ascii="Palatino Linotype" w:hAnsi="Palatino Linotype" w:cs="Tahoma"/>
          <w:sz w:val="22"/>
          <w:szCs w:val="22"/>
          <w:lang w:eastAsia="es-MX"/>
        </w:rPr>
      </w:pPr>
      <w:r w:rsidRPr="00EE5D3F">
        <w:rPr>
          <w:rFonts w:ascii="Palatino Linotype" w:hAnsi="Palatino Linotype" w:cs="Tahoma"/>
          <w:sz w:val="22"/>
          <w:szCs w:val="22"/>
          <w:lang w:eastAsia="es-MX"/>
        </w:rPr>
        <w:t>Asimismo, como ya se indicó, el sistema de capitalización individual, se debe eliminar de las versiones públicas, por ser un dato personal confidencial.</w:t>
      </w:r>
    </w:p>
    <w:p w14:paraId="79FEADB3" w14:textId="77777777" w:rsidR="0078499D" w:rsidRDefault="0078499D" w:rsidP="0078499D">
      <w:pPr>
        <w:spacing w:line="360" w:lineRule="auto"/>
        <w:contextualSpacing/>
        <w:jc w:val="both"/>
        <w:rPr>
          <w:rFonts w:ascii="Palatino Linotype" w:hAnsi="Palatino Linotype" w:cs="Tahoma"/>
          <w:sz w:val="22"/>
          <w:szCs w:val="22"/>
          <w:lang w:eastAsia="es-MX"/>
        </w:rPr>
      </w:pPr>
    </w:p>
    <w:p w14:paraId="1BF435EF" w14:textId="0984BF31" w:rsidR="009D3D94" w:rsidRPr="009D3D94" w:rsidRDefault="009D3D94" w:rsidP="009D3D94">
      <w:pPr>
        <w:pStyle w:val="Prrafodelista"/>
        <w:numPr>
          <w:ilvl w:val="0"/>
          <w:numId w:val="44"/>
        </w:numPr>
        <w:spacing w:line="360" w:lineRule="auto"/>
        <w:contextualSpacing/>
        <w:jc w:val="both"/>
        <w:rPr>
          <w:rFonts w:ascii="Palatino Linotype" w:hAnsi="Palatino Linotype" w:cs="Tahoma"/>
          <w:b/>
          <w:sz w:val="22"/>
          <w:szCs w:val="22"/>
          <w:lang w:eastAsia="es-MX"/>
        </w:rPr>
      </w:pPr>
      <w:r w:rsidRPr="009D3D94">
        <w:rPr>
          <w:rFonts w:ascii="Palatino Linotype" w:hAnsi="Palatino Linotype" w:cs="Tahoma"/>
          <w:b/>
          <w:sz w:val="22"/>
          <w:szCs w:val="22"/>
          <w:lang w:eastAsia="es-MX"/>
        </w:rPr>
        <w:t>Deducciones personales</w:t>
      </w:r>
      <w:r>
        <w:rPr>
          <w:rFonts w:ascii="Palatino Linotype" w:hAnsi="Palatino Linotype" w:cs="Tahoma"/>
          <w:b/>
          <w:sz w:val="22"/>
          <w:szCs w:val="22"/>
          <w:lang w:eastAsia="es-MX"/>
        </w:rPr>
        <w:t>.</w:t>
      </w:r>
    </w:p>
    <w:p w14:paraId="02C5DAE2" w14:textId="77777777" w:rsidR="009D3D94" w:rsidRPr="009D3D94" w:rsidRDefault="009D3D94" w:rsidP="009D3D94">
      <w:pPr>
        <w:spacing w:line="360" w:lineRule="auto"/>
        <w:contextualSpacing/>
        <w:jc w:val="both"/>
        <w:rPr>
          <w:rFonts w:ascii="Palatino Linotype" w:hAnsi="Palatino Linotype" w:cs="Tahoma"/>
          <w:sz w:val="22"/>
          <w:szCs w:val="22"/>
          <w:lang w:eastAsia="es-MX"/>
        </w:rPr>
      </w:pPr>
    </w:p>
    <w:p w14:paraId="567F8F81" w14:textId="144184F1" w:rsidR="009D3D94" w:rsidRPr="009D3D94" w:rsidRDefault="009D3D94" w:rsidP="009D3D94">
      <w:pPr>
        <w:spacing w:line="360" w:lineRule="auto"/>
        <w:contextualSpacing/>
        <w:jc w:val="both"/>
        <w:rPr>
          <w:rFonts w:ascii="Palatino Linotype" w:hAnsi="Palatino Linotype" w:cs="Tahoma"/>
          <w:sz w:val="22"/>
          <w:szCs w:val="22"/>
          <w:lang w:eastAsia="es-MX"/>
        </w:rPr>
      </w:pPr>
      <w:r w:rsidRPr="009D3D94">
        <w:rPr>
          <w:rFonts w:ascii="Palatino Linotype" w:hAnsi="Palatino Linotype" w:cs="Tahoma"/>
          <w:sz w:val="22"/>
          <w:szCs w:val="22"/>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w:t>
      </w:r>
      <w:r w:rsidR="00DC7C0D">
        <w:rPr>
          <w:rFonts w:ascii="Palatino Linotype" w:hAnsi="Palatino Linotype" w:cs="Tahoma"/>
          <w:sz w:val="22"/>
          <w:szCs w:val="22"/>
          <w:lang w:eastAsia="es-MX"/>
        </w:rPr>
        <w:t>ida, accidentes y enfermedades,</w:t>
      </w:r>
      <w:r>
        <w:rPr>
          <w:rFonts w:ascii="Palatino Linotype" w:hAnsi="Palatino Linotype" w:cs="Tahoma"/>
          <w:sz w:val="22"/>
          <w:szCs w:val="22"/>
          <w:lang w:eastAsia="es-MX"/>
        </w:rPr>
        <w:t xml:space="preserve"> </w:t>
      </w:r>
      <w:r w:rsidR="00DC7C0D">
        <w:rPr>
          <w:rFonts w:ascii="Palatino Linotype" w:hAnsi="Palatino Linotype" w:cs="Tahoma"/>
          <w:sz w:val="22"/>
          <w:szCs w:val="22"/>
          <w:lang w:eastAsia="es-MX"/>
        </w:rPr>
        <w:t>a</w:t>
      </w:r>
      <w:r w:rsidRPr="009D3D94">
        <w:rPr>
          <w:rFonts w:ascii="Palatino Linotype" w:hAnsi="Palatino Linotype" w:cs="Tahoma"/>
          <w:sz w:val="22"/>
          <w:szCs w:val="22"/>
          <w:lang w:eastAsia="es-MX"/>
        </w:rPr>
        <w:t xml:space="preserve">simismo, hay otras que se generan con motivo de una sentencia judicial, como es la pensión alimenticia que periódicamente se retira de la cuenta de un empleado, a efecto de que sea entregado a un tercero.  </w:t>
      </w:r>
    </w:p>
    <w:p w14:paraId="76B12020" w14:textId="77777777" w:rsidR="009D3D94" w:rsidRPr="009D3D94" w:rsidRDefault="009D3D94" w:rsidP="009D3D94">
      <w:pPr>
        <w:spacing w:line="360" w:lineRule="auto"/>
        <w:contextualSpacing/>
        <w:jc w:val="both"/>
        <w:rPr>
          <w:rFonts w:ascii="Palatino Linotype" w:hAnsi="Palatino Linotype" w:cs="Tahoma"/>
          <w:sz w:val="22"/>
          <w:szCs w:val="22"/>
          <w:lang w:eastAsia="es-MX"/>
        </w:rPr>
      </w:pPr>
    </w:p>
    <w:p w14:paraId="042A6AC8" w14:textId="6686483B" w:rsidR="009D3D94" w:rsidRPr="009D3D94" w:rsidRDefault="009D3D94" w:rsidP="009D3D94">
      <w:pPr>
        <w:spacing w:line="360" w:lineRule="auto"/>
        <w:contextualSpacing/>
        <w:jc w:val="both"/>
        <w:rPr>
          <w:rFonts w:ascii="Palatino Linotype" w:hAnsi="Palatino Linotype" w:cs="Tahoma"/>
          <w:sz w:val="22"/>
          <w:szCs w:val="22"/>
          <w:lang w:eastAsia="es-MX"/>
        </w:rPr>
      </w:pPr>
      <w:r w:rsidRPr="009D3D94">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A4F3792" w14:textId="77777777" w:rsidR="009D3D94" w:rsidRPr="009D3D94" w:rsidRDefault="009D3D94" w:rsidP="009D3D94">
      <w:pPr>
        <w:spacing w:line="360" w:lineRule="auto"/>
        <w:contextualSpacing/>
        <w:jc w:val="both"/>
        <w:rPr>
          <w:rFonts w:ascii="Palatino Linotype" w:hAnsi="Palatino Linotype" w:cs="Tahoma"/>
          <w:sz w:val="22"/>
          <w:szCs w:val="22"/>
          <w:lang w:eastAsia="es-MX"/>
        </w:rPr>
      </w:pPr>
    </w:p>
    <w:p w14:paraId="3A5AA82F" w14:textId="3095BC90" w:rsidR="0078499D" w:rsidRPr="00EE5D3F" w:rsidRDefault="009D3D94" w:rsidP="009D3D94">
      <w:pPr>
        <w:spacing w:line="360" w:lineRule="auto"/>
        <w:contextualSpacing/>
        <w:jc w:val="both"/>
        <w:rPr>
          <w:rFonts w:ascii="Palatino Linotype" w:hAnsi="Palatino Linotype" w:cs="Tahoma"/>
          <w:sz w:val="22"/>
          <w:szCs w:val="22"/>
          <w:lang w:eastAsia="es-MX"/>
        </w:rPr>
      </w:pPr>
      <w:r w:rsidRPr="009D3D94">
        <w:rPr>
          <w:rFonts w:ascii="Palatino Linotype" w:hAnsi="Palatino Linotype" w:cs="Tahoma"/>
          <w:sz w:val="22"/>
          <w:szCs w:val="22"/>
          <w:lang w:eastAsia="es-MX"/>
        </w:rPr>
        <w:t>Así, dichas deducciones reflejan el destino que un servidor público da a su patrimonio, lo que se aleja de la transparencia y rendición de cuentas.</w:t>
      </w:r>
    </w:p>
    <w:p w14:paraId="272F7846" w14:textId="77777777" w:rsidR="001C69AC" w:rsidRPr="00EE5D3F" w:rsidRDefault="001C69AC" w:rsidP="0078499D">
      <w:pPr>
        <w:spacing w:line="360" w:lineRule="auto"/>
        <w:contextualSpacing/>
        <w:jc w:val="both"/>
        <w:rPr>
          <w:rFonts w:ascii="Palatino Linotype" w:hAnsi="Palatino Linotype" w:cs="Tahoma"/>
          <w:sz w:val="22"/>
          <w:szCs w:val="22"/>
          <w:lang w:eastAsia="es-MX"/>
        </w:rPr>
      </w:pPr>
    </w:p>
    <w:p w14:paraId="1349649F" w14:textId="73C707CB" w:rsidR="0078499D" w:rsidRPr="00EE5D3F" w:rsidRDefault="0078499D" w:rsidP="0078499D">
      <w:pPr>
        <w:spacing w:line="360" w:lineRule="auto"/>
        <w:contextualSpacing/>
        <w:jc w:val="both"/>
        <w:rPr>
          <w:rFonts w:ascii="Palatino Linotype" w:hAnsi="Palatino Linotype" w:cs="Tahoma"/>
          <w:b/>
          <w:sz w:val="22"/>
          <w:szCs w:val="22"/>
          <w:lang w:eastAsia="es-MX"/>
        </w:rPr>
      </w:pPr>
      <w:r w:rsidRPr="00EE5D3F">
        <w:rPr>
          <w:rFonts w:ascii="Palatino Linotype" w:hAnsi="Palatino Linotype" w:cs="Tahoma"/>
          <w:sz w:val="22"/>
          <w:szCs w:val="22"/>
          <w:lang w:eastAsia="es-MX"/>
        </w:rPr>
        <w:t>•</w:t>
      </w:r>
      <w:r w:rsidRPr="00EE5D3F">
        <w:rPr>
          <w:rFonts w:ascii="Palatino Linotype" w:hAnsi="Palatino Linotype" w:cs="Tahoma"/>
          <w:sz w:val="22"/>
          <w:szCs w:val="22"/>
          <w:lang w:eastAsia="es-MX"/>
        </w:rPr>
        <w:tab/>
      </w:r>
      <w:r w:rsidRPr="000F69DF">
        <w:rPr>
          <w:rFonts w:ascii="Palatino Linotype" w:hAnsi="Palatino Linotype" w:cs="Tahoma"/>
          <w:b/>
          <w:sz w:val="22"/>
          <w:szCs w:val="22"/>
          <w:lang w:eastAsia="es-MX"/>
        </w:rPr>
        <w:t>Nombre del Personal de</w:t>
      </w:r>
      <w:r w:rsidRPr="00EE5D3F">
        <w:rPr>
          <w:rFonts w:ascii="Palatino Linotype" w:hAnsi="Palatino Linotype" w:cs="Tahoma"/>
          <w:b/>
          <w:sz w:val="22"/>
          <w:szCs w:val="22"/>
          <w:lang w:eastAsia="es-MX"/>
        </w:rPr>
        <w:t xml:space="preserve"> Seguridad </w:t>
      </w:r>
      <w:r w:rsidR="004E09E5">
        <w:rPr>
          <w:rFonts w:ascii="Palatino Linotype" w:hAnsi="Palatino Linotype" w:cs="Tahoma"/>
          <w:b/>
          <w:sz w:val="22"/>
          <w:szCs w:val="22"/>
          <w:lang w:eastAsia="es-MX"/>
        </w:rPr>
        <w:t>Pública</w:t>
      </w:r>
    </w:p>
    <w:p w14:paraId="01A5E894" w14:textId="77777777" w:rsidR="0078499D" w:rsidRPr="00EE5D3F" w:rsidRDefault="0078499D" w:rsidP="0078499D">
      <w:pPr>
        <w:spacing w:line="360" w:lineRule="auto"/>
        <w:contextualSpacing/>
        <w:jc w:val="both"/>
        <w:rPr>
          <w:rFonts w:ascii="Palatino Linotype" w:hAnsi="Palatino Linotype" w:cs="Tahoma"/>
          <w:b/>
          <w:sz w:val="22"/>
          <w:szCs w:val="22"/>
          <w:lang w:eastAsia="es-MX"/>
        </w:rPr>
      </w:pPr>
    </w:p>
    <w:p w14:paraId="54D82DD0" w14:textId="2A354D62" w:rsidR="0078499D" w:rsidRPr="00EE5D3F" w:rsidRDefault="0078499D" w:rsidP="0078499D">
      <w:pPr>
        <w:spacing w:line="360" w:lineRule="auto"/>
        <w:contextualSpacing/>
        <w:jc w:val="both"/>
        <w:rPr>
          <w:rFonts w:ascii="Palatino Linotype" w:eastAsia="Calibri" w:hAnsi="Palatino Linotype" w:cs="Tahoma"/>
          <w:bCs/>
          <w:sz w:val="22"/>
          <w:szCs w:val="22"/>
          <w:lang w:eastAsia="en-US"/>
        </w:rPr>
      </w:pPr>
      <w:r w:rsidRPr="00EE5D3F">
        <w:rPr>
          <w:rFonts w:ascii="Palatino Linotype" w:hAnsi="Palatino Linotype" w:cs="Tahoma"/>
          <w:sz w:val="22"/>
          <w:szCs w:val="22"/>
          <w:lang w:eastAsia="es-MX"/>
        </w:rPr>
        <w:t xml:space="preserve">Por lo que respecta al </w:t>
      </w:r>
      <w:r w:rsidRPr="00EE5D3F">
        <w:rPr>
          <w:rFonts w:ascii="Palatino Linotype" w:hAnsi="Palatino Linotype" w:cs="Tahoma"/>
          <w:b/>
          <w:sz w:val="22"/>
          <w:szCs w:val="22"/>
          <w:lang w:eastAsia="es-MX"/>
        </w:rPr>
        <w:t>nombre</w:t>
      </w:r>
      <w:r w:rsidRPr="00EE5D3F">
        <w:rPr>
          <w:rFonts w:ascii="Palatino Linotype" w:hAnsi="Palatino Linotype" w:cs="Tahoma"/>
          <w:sz w:val="22"/>
          <w:szCs w:val="22"/>
          <w:lang w:eastAsia="es-MX"/>
        </w:rPr>
        <w:t xml:space="preserve"> del personal </w:t>
      </w:r>
      <w:r w:rsidR="001D6C40">
        <w:rPr>
          <w:rFonts w:ascii="Palatino Linotype" w:hAnsi="Palatino Linotype" w:cs="Tahoma"/>
          <w:sz w:val="22"/>
          <w:szCs w:val="22"/>
          <w:lang w:eastAsia="es-MX"/>
        </w:rPr>
        <w:t>seguridad pública</w:t>
      </w:r>
      <w:r w:rsidRPr="00EE5D3F">
        <w:rPr>
          <w:rFonts w:ascii="Palatino Linotype" w:hAnsi="Palatino Linotype" w:cs="Tahoma"/>
          <w:sz w:val="22"/>
          <w:szCs w:val="22"/>
          <w:lang w:eastAsia="es-MX"/>
        </w:rPr>
        <w:t xml:space="preserve">, </w:t>
      </w:r>
      <w:r w:rsidRPr="00EE5D3F">
        <w:rPr>
          <w:rFonts w:ascii="Palatino Linotype" w:eastAsia="Calibri" w:hAnsi="Palatino Linotype" w:cs="Tahoma"/>
          <w:bCs/>
          <w:sz w:val="22"/>
          <w:szCs w:val="22"/>
          <w:lang w:eastAsia="en-US"/>
        </w:rPr>
        <w:t xml:space="preserve"> proporcionarlo, podría poner en riesgo su vida, seguridad y salud y la de sus familias o allegados, por lo que, resulta procedente analizar si dicho dato es reservado.</w:t>
      </w:r>
    </w:p>
    <w:p w14:paraId="04625950" w14:textId="77777777" w:rsidR="0078499D" w:rsidRPr="00EE5D3F" w:rsidRDefault="0078499D" w:rsidP="0078499D">
      <w:pPr>
        <w:spacing w:line="360" w:lineRule="auto"/>
        <w:jc w:val="both"/>
        <w:rPr>
          <w:rFonts w:ascii="Palatino Linotype" w:hAnsi="Palatino Linotype"/>
          <w:bCs/>
          <w:iCs/>
          <w:sz w:val="22"/>
          <w:szCs w:val="22"/>
        </w:rPr>
      </w:pPr>
    </w:p>
    <w:p w14:paraId="4C08FB59" w14:textId="77777777" w:rsidR="0078499D" w:rsidRPr="00EE5D3F" w:rsidRDefault="0078499D" w:rsidP="0078499D">
      <w:pPr>
        <w:tabs>
          <w:tab w:val="left" w:pos="4962"/>
        </w:tabs>
        <w:spacing w:line="360" w:lineRule="auto"/>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Al respecto, el</w:t>
      </w:r>
      <w:r w:rsidRPr="00EE5D3F">
        <w:rPr>
          <w:rFonts w:ascii="Palatino Linotype" w:eastAsia="Calibri" w:hAnsi="Palatino Linotype" w:cs="Tahoma"/>
          <w:b/>
          <w:iCs/>
          <w:sz w:val="22"/>
          <w:szCs w:val="22"/>
          <w:lang w:eastAsia="es-ES_tradnl"/>
        </w:rPr>
        <w:t xml:space="preserve"> </w:t>
      </w:r>
      <w:r w:rsidRPr="00EE5D3F">
        <w:rPr>
          <w:rFonts w:ascii="Palatino Linotype" w:eastAsia="Calibri" w:hAnsi="Palatino Linotype" w:cs="Tahoma"/>
          <w:iCs/>
          <w:sz w:val="22"/>
          <w:szCs w:val="22"/>
          <w:lang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F9F6265"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708E8718" w14:textId="77777777" w:rsidR="0078499D" w:rsidRPr="00EE5D3F" w:rsidRDefault="0078499D" w:rsidP="0078499D">
      <w:pPr>
        <w:tabs>
          <w:tab w:val="left" w:pos="4962"/>
        </w:tabs>
        <w:spacing w:line="360" w:lineRule="auto"/>
        <w:ind w:left="567" w:right="567"/>
        <w:jc w:val="both"/>
        <w:rPr>
          <w:rFonts w:ascii="Palatino Linotype" w:eastAsia="Calibri" w:hAnsi="Palatino Linotype" w:cs="Tahoma"/>
          <w:i/>
          <w:iCs/>
          <w:sz w:val="22"/>
          <w:szCs w:val="22"/>
          <w:lang w:eastAsia="es-ES_tradnl"/>
        </w:rPr>
      </w:pPr>
      <w:r w:rsidRPr="00EE5D3F">
        <w:rPr>
          <w:rFonts w:ascii="Palatino Linotype" w:eastAsia="Calibri" w:hAnsi="Palatino Linotype" w:cs="Tahoma"/>
          <w:i/>
          <w:iCs/>
          <w:sz w:val="22"/>
          <w:szCs w:val="22"/>
          <w:lang w:eastAsia="es-ES_tradnl"/>
        </w:rPr>
        <w:t>“</w:t>
      </w:r>
      <w:r w:rsidRPr="00EE5D3F">
        <w:rPr>
          <w:rFonts w:ascii="Palatino Linotype" w:eastAsia="Calibri" w:hAnsi="Palatino Linotype" w:cs="Tahoma"/>
          <w:b/>
          <w:i/>
          <w:iCs/>
          <w:sz w:val="22"/>
          <w:szCs w:val="22"/>
          <w:lang w:eastAsia="es-ES_tradnl"/>
        </w:rPr>
        <w:t>Artículo 140.</w:t>
      </w:r>
      <w:r w:rsidRPr="00EE5D3F">
        <w:rPr>
          <w:rFonts w:ascii="Palatino Linotype" w:eastAsia="Calibri" w:hAnsi="Palatino Linotype" w:cs="Tahoma"/>
          <w:i/>
          <w:iCs/>
          <w:sz w:val="22"/>
          <w:szCs w:val="22"/>
          <w:lang w:eastAsia="es-ES_tradnl"/>
        </w:rPr>
        <w:t xml:space="preserve"> El acceso a la información pública será restringido excepcionalmente, cuando por razones de interés público, ésta sea clasificada como reservada, conforme a los criterios siguientes: </w:t>
      </w:r>
    </w:p>
    <w:p w14:paraId="26E18BB9" w14:textId="3C6834A4" w:rsidR="0078499D" w:rsidRPr="00EE5D3F" w:rsidRDefault="001C69AC" w:rsidP="0078499D">
      <w:pPr>
        <w:tabs>
          <w:tab w:val="left" w:pos="4962"/>
        </w:tabs>
        <w:spacing w:line="360"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r w:rsidR="0078499D" w:rsidRPr="00EE5D3F">
        <w:rPr>
          <w:rFonts w:ascii="Palatino Linotype" w:eastAsia="Calibri" w:hAnsi="Palatino Linotype" w:cs="Tahoma"/>
          <w:i/>
          <w:iCs/>
          <w:sz w:val="22"/>
          <w:szCs w:val="22"/>
          <w:lang w:eastAsia="es-ES_tradnl"/>
        </w:rPr>
        <w:t>…</w:t>
      </w:r>
      <w:r>
        <w:rPr>
          <w:rFonts w:ascii="Palatino Linotype" w:eastAsia="Calibri" w:hAnsi="Palatino Linotype" w:cs="Tahoma"/>
          <w:i/>
          <w:iCs/>
          <w:sz w:val="22"/>
          <w:szCs w:val="22"/>
          <w:lang w:eastAsia="es-ES_tradnl"/>
        </w:rPr>
        <w:t>]</w:t>
      </w:r>
    </w:p>
    <w:p w14:paraId="35B9F02E" w14:textId="77777777" w:rsidR="0078499D" w:rsidRPr="00EE5D3F" w:rsidRDefault="0078499D" w:rsidP="0078499D">
      <w:pPr>
        <w:tabs>
          <w:tab w:val="left" w:pos="4962"/>
        </w:tabs>
        <w:spacing w:line="360" w:lineRule="auto"/>
        <w:ind w:left="567" w:right="567"/>
        <w:jc w:val="both"/>
        <w:rPr>
          <w:rFonts w:ascii="Palatino Linotype" w:eastAsia="Calibri" w:hAnsi="Palatino Linotype" w:cs="Tahoma"/>
          <w:i/>
          <w:iCs/>
          <w:sz w:val="22"/>
          <w:szCs w:val="22"/>
          <w:lang w:eastAsia="es-ES_tradnl"/>
        </w:rPr>
      </w:pPr>
      <w:r w:rsidRPr="00EE5D3F">
        <w:rPr>
          <w:rFonts w:ascii="Palatino Linotype" w:eastAsia="Calibri" w:hAnsi="Palatino Linotype" w:cs="Tahoma"/>
          <w:i/>
          <w:iCs/>
          <w:sz w:val="22"/>
          <w:szCs w:val="22"/>
          <w:lang w:eastAsia="es-ES_tradnl"/>
        </w:rPr>
        <w:t>IV. Ponga en riesgo la vida, la seguridad o la salud de una persona física;</w:t>
      </w:r>
    </w:p>
    <w:p w14:paraId="393FE27D" w14:textId="2F8DF6BB" w:rsidR="0078499D" w:rsidRPr="00EE5D3F" w:rsidRDefault="001C69AC" w:rsidP="0078499D">
      <w:pPr>
        <w:tabs>
          <w:tab w:val="left" w:pos="4962"/>
        </w:tabs>
        <w:spacing w:line="360"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r w:rsidR="0078499D" w:rsidRPr="00EE5D3F">
        <w:rPr>
          <w:rFonts w:ascii="Palatino Linotype" w:eastAsia="Calibri" w:hAnsi="Palatino Linotype" w:cs="Tahoma"/>
          <w:i/>
          <w:iCs/>
          <w:sz w:val="22"/>
          <w:szCs w:val="22"/>
          <w:lang w:eastAsia="es-ES_tradnl"/>
        </w:rPr>
        <w:t>…</w:t>
      </w:r>
      <w:r>
        <w:rPr>
          <w:rFonts w:ascii="Palatino Linotype" w:eastAsia="Calibri" w:hAnsi="Palatino Linotype" w:cs="Tahoma"/>
          <w:i/>
          <w:iCs/>
          <w:sz w:val="22"/>
          <w:szCs w:val="22"/>
          <w:lang w:eastAsia="es-ES_tradnl"/>
        </w:rPr>
        <w:t>]</w:t>
      </w:r>
      <w:r w:rsidR="0078499D" w:rsidRPr="00EE5D3F">
        <w:rPr>
          <w:rFonts w:ascii="Palatino Linotype" w:eastAsia="Calibri" w:hAnsi="Palatino Linotype" w:cs="Tahoma"/>
          <w:i/>
          <w:iCs/>
          <w:sz w:val="22"/>
          <w:szCs w:val="22"/>
          <w:lang w:eastAsia="es-ES_tradnl"/>
        </w:rPr>
        <w:t xml:space="preserve">” </w:t>
      </w:r>
    </w:p>
    <w:p w14:paraId="62E09DB7"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5E0F5A2F"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0E039BB6"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3B795867" w14:textId="77777777" w:rsidR="0078499D" w:rsidRPr="00EE5D3F" w:rsidRDefault="0078499D" w:rsidP="0078499D">
      <w:pPr>
        <w:spacing w:line="360" w:lineRule="auto"/>
        <w:ind w:left="567" w:right="567"/>
        <w:jc w:val="both"/>
        <w:rPr>
          <w:rFonts w:ascii="Palatino Linotype" w:eastAsia="Calibri" w:hAnsi="Palatino Linotype" w:cs="Tahoma"/>
          <w:bCs/>
          <w:i/>
          <w:sz w:val="22"/>
          <w:szCs w:val="22"/>
          <w:lang w:eastAsia="en-US"/>
        </w:rPr>
      </w:pPr>
      <w:r w:rsidRPr="00EE5D3F">
        <w:rPr>
          <w:rFonts w:ascii="Palatino Linotype" w:eastAsia="Calibri" w:hAnsi="Palatino Linotype" w:cs="Tahoma"/>
          <w:b/>
          <w:bCs/>
          <w:i/>
          <w:sz w:val="22"/>
          <w:szCs w:val="22"/>
          <w:lang w:eastAsia="en-US"/>
        </w:rPr>
        <w:t xml:space="preserve">“Vigésimo tercero. </w:t>
      </w:r>
      <w:r w:rsidRPr="00EE5D3F">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941459B" w14:textId="77777777" w:rsidR="0078499D" w:rsidRPr="00EE5D3F" w:rsidRDefault="0078499D" w:rsidP="0078499D">
      <w:pPr>
        <w:spacing w:line="360" w:lineRule="auto"/>
        <w:ind w:left="567" w:right="567"/>
        <w:jc w:val="both"/>
        <w:rPr>
          <w:rFonts w:ascii="Palatino Linotype" w:eastAsia="Calibri" w:hAnsi="Palatino Linotype" w:cs="Tahoma"/>
          <w:bCs/>
          <w:i/>
          <w:sz w:val="22"/>
          <w:szCs w:val="22"/>
          <w:lang w:eastAsia="en-US"/>
        </w:rPr>
      </w:pPr>
    </w:p>
    <w:p w14:paraId="18180B26"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EE5D3F">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EE5D3F">
        <w:rPr>
          <w:rFonts w:ascii="Palatino Linotype" w:eastAsia="Calibri" w:hAnsi="Palatino Linotype" w:cs="Tahoma"/>
          <w:bCs/>
          <w:sz w:val="22"/>
          <w:szCs w:val="22"/>
          <w:lang w:eastAsia="en-US"/>
        </w:rPr>
        <w:t>.</w:t>
      </w:r>
    </w:p>
    <w:p w14:paraId="6D70815A"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101F3DA7"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Además, el artículo 81, fracción III, de la Ley de Seguridad del Estado de México, establece lo siguiente:</w:t>
      </w:r>
    </w:p>
    <w:p w14:paraId="198CEF23"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4EBEBF6C" w14:textId="77777777" w:rsidR="0078499D" w:rsidRPr="00EE5D3F" w:rsidRDefault="0078499D" w:rsidP="0078499D">
      <w:pPr>
        <w:spacing w:line="360" w:lineRule="auto"/>
        <w:ind w:left="567" w:right="567"/>
        <w:jc w:val="both"/>
        <w:rPr>
          <w:rFonts w:ascii="Palatino Linotype" w:eastAsia="Calibri" w:hAnsi="Palatino Linotype" w:cs="Tahoma"/>
          <w:bCs/>
          <w:i/>
          <w:sz w:val="22"/>
          <w:szCs w:val="22"/>
          <w:lang w:eastAsia="en-US"/>
        </w:rPr>
      </w:pPr>
      <w:r w:rsidRPr="00EE5D3F">
        <w:rPr>
          <w:rFonts w:ascii="Palatino Linotype" w:eastAsia="Calibri" w:hAnsi="Palatino Linotype" w:cs="Tahoma"/>
          <w:b/>
          <w:bCs/>
          <w:i/>
          <w:sz w:val="22"/>
          <w:szCs w:val="22"/>
          <w:lang w:eastAsia="en-US"/>
        </w:rPr>
        <w:t>“Artículo 81.-</w:t>
      </w:r>
      <w:r w:rsidRPr="00EE5D3F">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6C2646F" w14:textId="3954250D" w:rsidR="0078499D" w:rsidRPr="00EE5D3F" w:rsidRDefault="001C69AC" w:rsidP="0078499D">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r w:rsidR="0078499D" w:rsidRPr="00EE5D3F">
        <w:rPr>
          <w:rFonts w:ascii="Palatino Linotype" w:eastAsia="Calibri" w:hAnsi="Palatino Linotype" w:cs="Tahoma"/>
          <w:bCs/>
          <w:i/>
          <w:sz w:val="22"/>
          <w:szCs w:val="22"/>
          <w:lang w:eastAsia="en-US"/>
        </w:rPr>
        <w:t>…</w:t>
      </w:r>
      <w:r>
        <w:rPr>
          <w:rFonts w:ascii="Palatino Linotype" w:eastAsia="Calibri" w:hAnsi="Palatino Linotype" w:cs="Tahoma"/>
          <w:bCs/>
          <w:i/>
          <w:sz w:val="22"/>
          <w:szCs w:val="22"/>
          <w:lang w:eastAsia="en-US"/>
        </w:rPr>
        <w:t>]</w:t>
      </w:r>
    </w:p>
    <w:p w14:paraId="6A93B3C3" w14:textId="77777777" w:rsidR="0078499D" w:rsidRPr="00EE5D3F" w:rsidRDefault="0078499D" w:rsidP="0078499D">
      <w:pPr>
        <w:spacing w:line="360" w:lineRule="auto"/>
        <w:ind w:left="567" w:right="567"/>
        <w:jc w:val="both"/>
        <w:rPr>
          <w:rFonts w:ascii="Palatino Linotype" w:eastAsia="Calibri" w:hAnsi="Palatino Linotype" w:cs="Tahoma"/>
          <w:bCs/>
          <w:i/>
          <w:sz w:val="22"/>
          <w:szCs w:val="22"/>
          <w:lang w:eastAsia="en-US"/>
        </w:rPr>
      </w:pPr>
      <w:r w:rsidRPr="00EE5D3F">
        <w:rPr>
          <w:rFonts w:ascii="Palatino Linotype" w:eastAsia="Calibri" w:hAnsi="Palatino Linotype" w:cs="Tahoma"/>
          <w:bCs/>
          <w:i/>
          <w:sz w:val="22"/>
          <w:szCs w:val="22"/>
          <w:lang w:eastAsia="en-US"/>
        </w:rPr>
        <w:t xml:space="preserve">III. </w:t>
      </w:r>
      <w:r w:rsidRPr="001D6C40">
        <w:rPr>
          <w:rFonts w:ascii="Palatino Linotype" w:eastAsia="Calibri" w:hAnsi="Palatino Linotype" w:cs="Tahoma"/>
          <w:b/>
          <w:bCs/>
          <w:i/>
          <w:sz w:val="22"/>
          <w:szCs w:val="22"/>
          <w:lang w:eastAsia="en-US"/>
        </w:rPr>
        <w:t>La relativa a los servidores públicos integrantes de las instituciones de seguridad pública, cuya revelación pueda poner en riesgo su vida e integridad física con motivo de sus funciones</w:t>
      </w:r>
      <w:r w:rsidRPr="00EE5D3F">
        <w:rPr>
          <w:rFonts w:ascii="Palatino Linotype" w:eastAsia="Calibri" w:hAnsi="Palatino Linotype" w:cs="Tahoma"/>
          <w:bCs/>
          <w:i/>
          <w:sz w:val="22"/>
          <w:szCs w:val="22"/>
          <w:lang w:eastAsia="en-US"/>
        </w:rPr>
        <w:t>;</w:t>
      </w:r>
    </w:p>
    <w:p w14:paraId="3F643DF2" w14:textId="5D77A2A4" w:rsidR="0078499D" w:rsidRPr="00EE5D3F" w:rsidRDefault="001C69AC" w:rsidP="0078499D">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r w:rsidR="0078499D" w:rsidRPr="00EE5D3F">
        <w:rPr>
          <w:rFonts w:ascii="Palatino Linotype" w:eastAsia="Calibri" w:hAnsi="Palatino Linotype" w:cs="Tahoma"/>
          <w:bCs/>
          <w:i/>
          <w:sz w:val="22"/>
          <w:szCs w:val="22"/>
          <w:lang w:eastAsia="en-US"/>
        </w:rPr>
        <w:t>…</w:t>
      </w:r>
      <w:r>
        <w:rPr>
          <w:rFonts w:ascii="Palatino Linotype" w:eastAsia="Calibri" w:hAnsi="Palatino Linotype" w:cs="Tahoma"/>
          <w:bCs/>
          <w:i/>
          <w:sz w:val="22"/>
          <w:szCs w:val="22"/>
          <w:lang w:eastAsia="en-US"/>
        </w:rPr>
        <w:t>]</w:t>
      </w:r>
      <w:r w:rsidR="0078499D" w:rsidRPr="00EE5D3F">
        <w:rPr>
          <w:rFonts w:ascii="Palatino Linotype" w:eastAsia="Calibri" w:hAnsi="Palatino Linotype" w:cs="Tahoma"/>
          <w:bCs/>
          <w:i/>
          <w:sz w:val="22"/>
          <w:szCs w:val="22"/>
          <w:lang w:eastAsia="en-US"/>
        </w:rPr>
        <w:t>”</w:t>
      </w:r>
    </w:p>
    <w:p w14:paraId="03A93B4B"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0E545F93" w14:textId="77777777" w:rsidR="0078499D" w:rsidRPr="00EE5D3F" w:rsidRDefault="0078499D" w:rsidP="0078499D">
      <w:pPr>
        <w:spacing w:line="360" w:lineRule="auto"/>
        <w:jc w:val="both"/>
        <w:rPr>
          <w:rFonts w:ascii="Palatino Linotype" w:hAnsi="Palatino Linotype" w:cs="Tahoma"/>
          <w:sz w:val="22"/>
          <w:szCs w:val="22"/>
        </w:rPr>
      </w:pPr>
      <w:r w:rsidRPr="00EE5D3F">
        <w:rPr>
          <w:rFonts w:ascii="Palatino Linotype" w:hAnsi="Palatino Linotype" w:cs="Tahoma"/>
          <w:sz w:val="22"/>
          <w:szCs w:val="22"/>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5E34E23" w14:textId="77777777" w:rsidR="0078499D" w:rsidRPr="00EE5D3F" w:rsidRDefault="0078499D" w:rsidP="0078499D">
      <w:pPr>
        <w:shd w:val="clear" w:color="auto" w:fill="FFFFFF" w:themeFill="background1"/>
        <w:spacing w:line="360" w:lineRule="auto"/>
        <w:jc w:val="both"/>
        <w:rPr>
          <w:rFonts w:ascii="Palatino Linotype" w:eastAsia="Calibri" w:hAnsi="Palatino Linotype" w:cs="Tahoma"/>
          <w:bCs/>
          <w:sz w:val="22"/>
          <w:szCs w:val="22"/>
          <w:lang w:eastAsia="en-US"/>
        </w:rPr>
      </w:pPr>
    </w:p>
    <w:p w14:paraId="0C39765A" w14:textId="77777777" w:rsidR="0078499D" w:rsidRPr="00EE5D3F" w:rsidRDefault="0078499D" w:rsidP="0078499D">
      <w:pPr>
        <w:shd w:val="clear" w:color="auto" w:fill="FFFFFF" w:themeFill="background1"/>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 xml:space="preserve">En ese contexto, tal como se precisó en párrafos anteriores, </w:t>
      </w:r>
      <w:r w:rsidRPr="00EE5D3F">
        <w:rPr>
          <w:rFonts w:ascii="Palatino Linotype" w:eastAsia="Calibri" w:hAnsi="Palatino Linotype" w:cs="Tahoma"/>
          <w:b/>
          <w:bCs/>
          <w:sz w:val="22"/>
          <w:szCs w:val="22"/>
          <w:lang w:eastAsia="en-US"/>
        </w:rPr>
        <w:t xml:space="preserve">los datos de servidores públicos, entre los que se encuentran el nombre de los trabajadores, por regla general, </w:t>
      </w:r>
      <w:r w:rsidRPr="00EE5D3F">
        <w:rPr>
          <w:rFonts w:ascii="Palatino Linotype" w:eastAsia="Calibri" w:hAnsi="Palatino Linotype" w:cs="Tahoma"/>
          <w:bCs/>
          <w:sz w:val="22"/>
          <w:szCs w:val="22"/>
          <w:lang w:eastAsia="en-US"/>
        </w:rPr>
        <w:t>son de naturaleza pública, ya que su publicidad orienta a cumplir los objetivos que persigue la Ley.</w:t>
      </w:r>
    </w:p>
    <w:p w14:paraId="137E01D0" w14:textId="77777777" w:rsidR="0078499D" w:rsidRPr="00EE5D3F" w:rsidRDefault="0078499D" w:rsidP="0078499D">
      <w:pPr>
        <w:shd w:val="clear" w:color="auto" w:fill="FFFFFF" w:themeFill="background1"/>
        <w:spacing w:line="360" w:lineRule="auto"/>
        <w:jc w:val="both"/>
        <w:rPr>
          <w:rFonts w:ascii="Palatino Linotype" w:eastAsia="Calibri" w:hAnsi="Palatino Linotype" w:cs="Tahoma"/>
          <w:bCs/>
          <w:sz w:val="22"/>
          <w:szCs w:val="22"/>
          <w:lang w:eastAsia="en-US"/>
        </w:rPr>
      </w:pPr>
    </w:p>
    <w:p w14:paraId="1A8F5694"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EE5D3F">
        <w:rPr>
          <w:rFonts w:ascii="Palatino Linotype" w:eastAsia="Calibri" w:hAnsi="Palatino Linotype" w:cs="Tahoma"/>
          <w:b/>
          <w:bCs/>
          <w:sz w:val="22"/>
          <w:szCs w:val="22"/>
          <w:lang w:eastAsia="en-US"/>
        </w:rPr>
        <w:t>aquellos que realicen actividades operativas en materia de seguridad,</w:t>
      </w:r>
      <w:r w:rsidRPr="00EE5D3F">
        <w:rPr>
          <w:rFonts w:ascii="Palatino Linotype" w:eastAsia="Calibri" w:hAnsi="Palatino Linotype" w:cs="Tahoma"/>
          <w:bCs/>
          <w:sz w:val="22"/>
          <w:szCs w:val="22"/>
          <w:lang w:eastAsia="en-US"/>
        </w:rPr>
        <w:t xml:space="preserve"> como es el caso de los elementos operativos y la policía municipal.</w:t>
      </w:r>
    </w:p>
    <w:p w14:paraId="07F91B59"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7A9AE5EB"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373583E"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1B0CFD58"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5C5FE2FF"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65943C28" w14:textId="77777777" w:rsidR="0078499D" w:rsidRPr="00EE5D3F" w:rsidRDefault="0078499D" w:rsidP="0078499D">
      <w:pPr>
        <w:pStyle w:val="Prrafodelista"/>
        <w:numPr>
          <w:ilvl w:val="0"/>
          <w:numId w:val="46"/>
        </w:numPr>
        <w:spacing w:line="360" w:lineRule="auto"/>
        <w:contextualSpacing/>
        <w:jc w:val="both"/>
        <w:rPr>
          <w:rFonts w:ascii="Palatino Linotype" w:eastAsia="Calibri" w:hAnsi="Palatino Linotype" w:cs="Tahoma"/>
          <w:b/>
          <w:bCs/>
          <w:sz w:val="22"/>
          <w:szCs w:val="22"/>
          <w:lang w:eastAsia="en-US"/>
        </w:rPr>
      </w:pPr>
      <w:r w:rsidRPr="00EE5D3F">
        <w:rPr>
          <w:rFonts w:ascii="Palatino Linotype" w:eastAsia="Calibri" w:hAnsi="Palatino Linotype" w:cs="Tahoma"/>
          <w:b/>
          <w:bCs/>
          <w:sz w:val="22"/>
          <w:szCs w:val="22"/>
          <w:lang w:eastAsia="en-US"/>
        </w:rPr>
        <w:t xml:space="preserve">Instituciones Policiales: </w:t>
      </w:r>
      <w:r w:rsidRPr="00EE5D3F">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w:t>
      </w:r>
      <w:r w:rsidRPr="00EE5D3F">
        <w:rPr>
          <w:rFonts w:ascii="Palatino Linotype" w:eastAsia="Calibri" w:hAnsi="Palatino Linotype" w:cs="Tahoma"/>
          <w:bCs/>
          <w:sz w:val="22"/>
          <w:szCs w:val="22"/>
          <w:lang w:eastAsia="en-US"/>
        </w:rPr>
        <w:lastRenderedPageBreak/>
        <w:t xml:space="preserve">general, </w:t>
      </w:r>
      <w:r w:rsidRPr="00EE5D3F">
        <w:rPr>
          <w:rFonts w:ascii="Palatino Linotype" w:eastAsia="Calibri" w:hAnsi="Palatino Linotype" w:cs="Tahoma"/>
          <w:b/>
          <w:bCs/>
          <w:sz w:val="22"/>
          <w:szCs w:val="22"/>
          <w:lang w:eastAsia="en-US"/>
        </w:rPr>
        <w:t>todas las dependencias encargadas de la seguridad pública a nivel</w:t>
      </w:r>
      <w:r w:rsidRPr="00EE5D3F">
        <w:rPr>
          <w:rFonts w:ascii="Palatino Linotype" w:eastAsia="Calibri" w:hAnsi="Palatino Linotype" w:cs="Tahoma"/>
          <w:bCs/>
          <w:sz w:val="22"/>
          <w:szCs w:val="22"/>
          <w:lang w:eastAsia="en-US"/>
        </w:rPr>
        <w:t xml:space="preserve"> estatal y </w:t>
      </w:r>
      <w:r w:rsidRPr="00EE5D3F">
        <w:rPr>
          <w:rFonts w:ascii="Palatino Linotype" w:eastAsia="Calibri" w:hAnsi="Palatino Linotype" w:cs="Tahoma"/>
          <w:b/>
          <w:bCs/>
          <w:sz w:val="22"/>
          <w:szCs w:val="22"/>
          <w:lang w:eastAsia="en-US"/>
        </w:rPr>
        <w:t>municipal.</w:t>
      </w:r>
    </w:p>
    <w:p w14:paraId="02D4BD7A" w14:textId="77777777" w:rsidR="0078499D" w:rsidRPr="00EE5D3F" w:rsidRDefault="0078499D" w:rsidP="0078499D">
      <w:pPr>
        <w:pStyle w:val="Prrafodelista"/>
        <w:spacing w:line="360" w:lineRule="auto"/>
        <w:jc w:val="both"/>
        <w:rPr>
          <w:rFonts w:ascii="Palatino Linotype" w:eastAsia="Calibri" w:hAnsi="Palatino Linotype" w:cs="Tahoma"/>
          <w:bCs/>
          <w:sz w:val="22"/>
          <w:szCs w:val="22"/>
          <w:lang w:eastAsia="en-US"/>
        </w:rPr>
      </w:pPr>
    </w:p>
    <w:p w14:paraId="367596DC" w14:textId="77777777" w:rsidR="0078499D" w:rsidRDefault="0078499D" w:rsidP="0078499D">
      <w:pPr>
        <w:pStyle w:val="Prrafodelista"/>
        <w:numPr>
          <w:ilvl w:val="0"/>
          <w:numId w:val="46"/>
        </w:numPr>
        <w:spacing w:line="360" w:lineRule="auto"/>
        <w:contextualSpacing/>
        <w:jc w:val="both"/>
        <w:rPr>
          <w:rFonts w:ascii="Palatino Linotype" w:eastAsia="Calibri" w:hAnsi="Palatino Linotype" w:cs="Tahoma"/>
          <w:b/>
          <w:bCs/>
          <w:sz w:val="22"/>
          <w:szCs w:val="22"/>
          <w:lang w:eastAsia="en-US"/>
        </w:rPr>
      </w:pPr>
      <w:r w:rsidRPr="00EE5D3F">
        <w:rPr>
          <w:rFonts w:ascii="Palatino Linotype" w:eastAsia="Calibri" w:hAnsi="Palatino Linotype" w:cs="Tahoma"/>
          <w:b/>
          <w:bCs/>
          <w:sz w:val="22"/>
          <w:szCs w:val="22"/>
          <w:lang w:eastAsia="en-US"/>
        </w:rPr>
        <w:t xml:space="preserve">Instituciones de Seguridad Pública: </w:t>
      </w:r>
      <w:r w:rsidRPr="00EE5D3F">
        <w:rPr>
          <w:rFonts w:ascii="Palatino Linotype" w:eastAsia="Calibri" w:hAnsi="Palatino Linotype" w:cs="Tahoma"/>
          <w:bCs/>
          <w:sz w:val="22"/>
          <w:szCs w:val="22"/>
          <w:lang w:eastAsia="en-US"/>
        </w:rPr>
        <w:t xml:space="preserve">Instituciones Policiales, Procuración de Justicia, Sistema Penitenciario y </w:t>
      </w:r>
      <w:r w:rsidRPr="00EE5D3F">
        <w:rPr>
          <w:rFonts w:ascii="Palatino Linotype" w:eastAsia="Calibri" w:hAnsi="Palatino Linotype" w:cs="Tahoma"/>
          <w:b/>
          <w:bCs/>
          <w:sz w:val="22"/>
          <w:szCs w:val="22"/>
          <w:lang w:eastAsia="en-US"/>
        </w:rPr>
        <w:t xml:space="preserve">dependencias encargadas de la seguridad pública a nivel </w:t>
      </w:r>
      <w:r w:rsidRPr="00EE5D3F">
        <w:rPr>
          <w:rFonts w:ascii="Palatino Linotype" w:eastAsia="Calibri" w:hAnsi="Palatino Linotype" w:cs="Tahoma"/>
          <w:bCs/>
          <w:sz w:val="22"/>
          <w:szCs w:val="22"/>
          <w:lang w:eastAsia="en-US"/>
        </w:rPr>
        <w:t xml:space="preserve"> estatal y </w:t>
      </w:r>
      <w:r w:rsidRPr="00EE5D3F">
        <w:rPr>
          <w:rFonts w:ascii="Palatino Linotype" w:eastAsia="Calibri" w:hAnsi="Palatino Linotype" w:cs="Tahoma"/>
          <w:b/>
          <w:bCs/>
          <w:sz w:val="22"/>
          <w:szCs w:val="22"/>
          <w:lang w:eastAsia="en-US"/>
        </w:rPr>
        <w:t>municipal.</w:t>
      </w:r>
    </w:p>
    <w:p w14:paraId="43E8B463" w14:textId="77777777" w:rsidR="0078499D" w:rsidRPr="0078499D" w:rsidRDefault="0078499D" w:rsidP="0078499D">
      <w:pPr>
        <w:spacing w:line="360" w:lineRule="auto"/>
        <w:contextualSpacing/>
        <w:jc w:val="both"/>
        <w:rPr>
          <w:rFonts w:ascii="Palatino Linotype" w:eastAsia="Calibri" w:hAnsi="Palatino Linotype" w:cs="Tahoma"/>
          <w:b/>
          <w:bCs/>
          <w:sz w:val="22"/>
          <w:szCs w:val="22"/>
          <w:lang w:eastAsia="en-US"/>
        </w:rPr>
      </w:pPr>
    </w:p>
    <w:p w14:paraId="515D062B" w14:textId="23F0085F" w:rsidR="0078499D" w:rsidRPr="00EE5D3F" w:rsidRDefault="0078499D" w:rsidP="00174557">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iCs/>
          <w:sz w:val="22"/>
          <w:szCs w:val="22"/>
          <w:lang w:eastAsia="es-ES_tradnl"/>
        </w:rPr>
        <w:t>Conforme a lo anterior</w:t>
      </w:r>
      <w:r w:rsidRPr="00EE5D3F">
        <w:rPr>
          <w:rFonts w:ascii="Palatino Linotype" w:eastAsia="Calibri" w:hAnsi="Palatino Linotype" w:cs="Tahoma"/>
          <w:bCs/>
          <w:sz w:val="22"/>
          <w:szCs w:val="22"/>
          <w:lang w:eastAsia="en-US"/>
        </w:rPr>
        <w:t xml:space="preserve">, se puede deducir que </w:t>
      </w:r>
      <w:r w:rsidR="00174557">
        <w:rPr>
          <w:rFonts w:ascii="Palatino Linotype" w:eastAsia="Calibri" w:hAnsi="Palatino Linotype" w:cs="Tahoma"/>
          <w:bCs/>
          <w:sz w:val="22"/>
          <w:szCs w:val="22"/>
          <w:lang w:eastAsia="en-US"/>
        </w:rPr>
        <w:t xml:space="preserve">Dirección de Prevención y Seguridad </w:t>
      </w:r>
      <w:r w:rsidR="00174557" w:rsidRPr="00174557">
        <w:rPr>
          <w:rFonts w:ascii="Palatino Linotype" w:eastAsia="Calibri" w:hAnsi="Palatino Linotype" w:cs="Tahoma"/>
          <w:bCs/>
          <w:sz w:val="22"/>
          <w:szCs w:val="22"/>
          <w:lang w:eastAsia="en-US"/>
        </w:rPr>
        <w:t>Ciudadana</w:t>
      </w:r>
      <w:r w:rsidRPr="00EE5D3F">
        <w:rPr>
          <w:rFonts w:ascii="Palatino Linotype" w:eastAsia="Calibri" w:hAnsi="Palatino Linotype" w:cs="Tahoma"/>
          <w:bCs/>
          <w:sz w:val="22"/>
          <w:szCs w:val="22"/>
          <w:lang w:eastAsia="en-US"/>
        </w:rPr>
        <w:t>, es una institución de seguridad pública, pues tiene como atribución principal resguardar el orden público y la paz social, la prevención de delitos y la inhibición de manifestaciones de conductas antisociales.</w:t>
      </w:r>
    </w:p>
    <w:p w14:paraId="78C26F0B"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2593094B" w14:textId="57D53B29" w:rsidR="00174557" w:rsidRDefault="0078499D" w:rsidP="0078499D">
      <w:pPr>
        <w:tabs>
          <w:tab w:val="left" w:pos="4962"/>
        </w:tabs>
        <w:spacing w:line="360" w:lineRule="auto"/>
        <w:ind w:right="-28"/>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Además, el Instructivo de llenado del Formato “Personal de Seguridad Pública”, del Secretariado Ejecutivo del Sistema</w:t>
      </w:r>
      <w:r w:rsidR="00174557">
        <w:rPr>
          <w:rFonts w:ascii="Palatino Linotype" w:eastAsia="Calibri" w:hAnsi="Palatino Linotype" w:cs="Tahoma"/>
          <w:bCs/>
          <w:sz w:val="22"/>
          <w:szCs w:val="22"/>
          <w:lang w:eastAsia="en-US"/>
        </w:rPr>
        <w:t xml:space="preserve"> Nacional de Seguridad Pública, </w:t>
      </w:r>
      <w:r w:rsidRPr="00EE5D3F">
        <w:rPr>
          <w:rFonts w:ascii="Palatino Linotype" w:eastAsia="Calibri" w:hAnsi="Palatino Linotype" w:cs="Tahoma"/>
          <w:bCs/>
          <w:sz w:val="22"/>
          <w:szCs w:val="22"/>
          <w:lang w:eastAsia="en-US"/>
        </w:rPr>
        <w:t xml:space="preserve">consultado </w:t>
      </w:r>
      <w:r w:rsidR="00174557">
        <w:rPr>
          <w:rFonts w:ascii="Palatino Linotype" w:eastAsia="Calibri" w:hAnsi="Palatino Linotype" w:cs="Tahoma"/>
          <w:bCs/>
          <w:sz w:val="22"/>
          <w:szCs w:val="22"/>
          <w:lang w:eastAsia="en-US"/>
        </w:rPr>
        <w:t>en la liga electrónica</w:t>
      </w:r>
    </w:p>
    <w:p w14:paraId="562AE784" w14:textId="2A4B80D8" w:rsidR="0078499D" w:rsidRPr="00EE5D3F" w:rsidRDefault="00913AC4" w:rsidP="0078499D">
      <w:pPr>
        <w:tabs>
          <w:tab w:val="left" w:pos="4962"/>
        </w:tabs>
        <w:spacing w:line="360" w:lineRule="auto"/>
        <w:ind w:right="-28"/>
        <w:jc w:val="both"/>
        <w:rPr>
          <w:rFonts w:ascii="Palatino Linotype" w:eastAsia="Calibri" w:hAnsi="Palatino Linotype" w:cs="Tahoma"/>
          <w:bCs/>
          <w:sz w:val="22"/>
          <w:szCs w:val="22"/>
          <w:lang w:eastAsia="en-US"/>
        </w:rPr>
      </w:pPr>
      <w:hyperlink r:id="rId11" w:history="1">
        <w:r w:rsidR="0078499D" w:rsidRPr="00EE5D3F">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0078499D" w:rsidRPr="00EE5D3F">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0078499D" w:rsidRPr="00EE5D3F">
        <w:rPr>
          <w:rFonts w:ascii="Palatino Linotype" w:eastAsia="Calibri" w:hAnsi="Palatino Linotype" w:cs="Tahoma"/>
          <w:b/>
          <w:bCs/>
          <w:sz w:val="22"/>
          <w:szCs w:val="22"/>
          <w:lang w:eastAsia="en-US"/>
        </w:rPr>
        <w:t>desempeña funciones de mando</w:t>
      </w:r>
      <w:r w:rsidR="0078499D" w:rsidRPr="00EE5D3F">
        <w:rPr>
          <w:rFonts w:ascii="Palatino Linotype" w:eastAsia="Calibri" w:hAnsi="Palatino Linotype" w:cs="Tahoma"/>
          <w:bCs/>
          <w:sz w:val="22"/>
          <w:szCs w:val="22"/>
          <w:lang w:eastAsia="en-US"/>
        </w:rPr>
        <w:t xml:space="preserve">), entre los cuales, se encuentra </w:t>
      </w:r>
      <w:r w:rsidR="0078499D" w:rsidRPr="00EE5D3F">
        <w:rPr>
          <w:rFonts w:ascii="Palatino Linotype" w:eastAsia="Calibri" w:hAnsi="Palatino Linotype" w:cs="Tahoma"/>
          <w:b/>
          <w:bCs/>
          <w:sz w:val="22"/>
          <w:szCs w:val="22"/>
          <w:lang w:eastAsia="en-US"/>
        </w:rPr>
        <w:t>la Policía Municipal</w:t>
      </w:r>
      <w:r w:rsidR="0078499D" w:rsidRPr="00EE5D3F">
        <w:rPr>
          <w:rFonts w:ascii="Palatino Linotype" w:eastAsia="Calibri" w:hAnsi="Palatino Linotype" w:cs="Tahoma"/>
          <w:bCs/>
          <w:sz w:val="22"/>
          <w:szCs w:val="22"/>
          <w:lang w:eastAsia="en-US"/>
        </w:rPr>
        <w:t>.</w:t>
      </w:r>
    </w:p>
    <w:p w14:paraId="4E2E268A"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5B895692"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w:t>
      </w:r>
      <w:r w:rsidRPr="00EE5D3F">
        <w:rPr>
          <w:rFonts w:ascii="Palatino Linotype" w:eastAsia="Calibri" w:hAnsi="Palatino Linotype" w:cs="Tahoma"/>
          <w:bCs/>
          <w:sz w:val="22"/>
          <w:szCs w:val="22"/>
          <w:lang w:eastAsia="en-US"/>
        </w:rPr>
        <w:lastRenderedPageBreak/>
        <w:t>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ECB0218"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0D1C3182"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DA3F317"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65B168EF" w14:textId="77777777" w:rsidR="0078499D" w:rsidRPr="00EE5D3F" w:rsidRDefault="0078499D" w:rsidP="0078499D">
      <w:pPr>
        <w:tabs>
          <w:tab w:val="left" w:pos="4962"/>
        </w:tabs>
        <w:spacing w:line="360" w:lineRule="auto"/>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2137FC6" w14:textId="77777777" w:rsidR="0078499D" w:rsidRPr="00EE5D3F" w:rsidRDefault="0078499D" w:rsidP="0078499D">
      <w:pPr>
        <w:tabs>
          <w:tab w:val="left" w:pos="4962"/>
        </w:tabs>
        <w:spacing w:line="360" w:lineRule="auto"/>
        <w:jc w:val="both"/>
        <w:rPr>
          <w:rFonts w:ascii="Palatino Linotype" w:eastAsia="Calibri" w:hAnsi="Palatino Linotype" w:cs="Tahoma"/>
          <w:iCs/>
          <w:sz w:val="22"/>
          <w:szCs w:val="22"/>
          <w:lang w:eastAsia="es-ES_tradnl"/>
        </w:rPr>
      </w:pPr>
    </w:p>
    <w:p w14:paraId="2119BECD" w14:textId="77777777" w:rsidR="0078499D" w:rsidRPr="00EE5D3F" w:rsidRDefault="0078499D" w:rsidP="001C69AC">
      <w:pPr>
        <w:numPr>
          <w:ilvl w:val="0"/>
          <w:numId w:val="47"/>
        </w:numPr>
        <w:tabs>
          <w:tab w:val="left" w:pos="4962"/>
        </w:tabs>
        <w:spacing w:line="360" w:lineRule="auto"/>
        <w:ind w:hanging="371"/>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73B97937" w14:textId="77777777" w:rsidR="0078499D" w:rsidRPr="00EE5D3F" w:rsidRDefault="0078499D" w:rsidP="001C69AC">
      <w:pPr>
        <w:tabs>
          <w:tab w:val="left" w:pos="4962"/>
        </w:tabs>
        <w:spacing w:line="360" w:lineRule="auto"/>
        <w:ind w:hanging="371"/>
        <w:jc w:val="both"/>
        <w:rPr>
          <w:rFonts w:ascii="Palatino Linotype" w:eastAsia="Calibri" w:hAnsi="Palatino Linotype" w:cs="Tahoma"/>
          <w:iCs/>
          <w:sz w:val="22"/>
          <w:szCs w:val="22"/>
          <w:lang w:eastAsia="es-ES_tradnl"/>
        </w:rPr>
      </w:pPr>
    </w:p>
    <w:p w14:paraId="2D6C1C68" w14:textId="77777777" w:rsidR="0078499D" w:rsidRPr="00EE5D3F" w:rsidRDefault="0078499D" w:rsidP="001C69AC">
      <w:pPr>
        <w:numPr>
          <w:ilvl w:val="0"/>
          <w:numId w:val="47"/>
        </w:numPr>
        <w:tabs>
          <w:tab w:val="left" w:pos="4962"/>
        </w:tabs>
        <w:spacing w:line="360" w:lineRule="auto"/>
        <w:ind w:hanging="371"/>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El riesgo de perjuicio supera el interés público general de que se difunda.</w:t>
      </w:r>
    </w:p>
    <w:p w14:paraId="278A8B23" w14:textId="77777777" w:rsidR="0078499D" w:rsidRPr="00EE5D3F" w:rsidRDefault="0078499D" w:rsidP="001C69AC">
      <w:pPr>
        <w:tabs>
          <w:tab w:val="left" w:pos="4962"/>
        </w:tabs>
        <w:spacing w:line="360" w:lineRule="auto"/>
        <w:ind w:hanging="371"/>
        <w:jc w:val="both"/>
        <w:rPr>
          <w:rFonts w:ascii="Palatino Linotype" w:eastAsia="Calibri" w:hAnsi="Palatino Linotype" w:cs="Tahoma"/>
          <w:iCs/>
          <w:sz w:val="22"/>
          <w:szCs w:val="22"/>
          <w:lang w:eastAsia="es-ES_tradnl"/>
        </w:rPr>
      </w:pPr>
    </w:p>
    <w:p w14:paraId="090890E4" w14:textId="77777777" w:rsidR="0078499D" w:rsidRPr="00EE5D3F" w:rsidRDefault="0078499D" w:rsidP="001C69AC">
      <w:pPr>
        <w:numPr>
          <w:ilvl w:val="0"/>
          <w:numId w:val="47"/>
        </w:numPr>
        <w:tabs>
          <w:tab w:val="left" w:pos="4962"/>
        </w:tabs>
        <w:spacing w:line="360" w:lineRule="auto"/>
        <w:ind w:hanging="371"/>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28AB1FC5" w14:textId="77777777" w:rsidR="0078499D" w:rsidRPr="00EE5D3F" w:rsidRDefault="0078499D" w:rsidP="0078499D">
      <w:pPr>
        <w:spacing w:line="360" w:lineRule="auto"/>
        <w:jc w:val="both"/>
        <w:rPr>
          <w:rFonts w:ascii="Palatino Linotype" w:eastAsia="Calibri" w:hAnsi="Palatino Linotype" w:cs="Tahoma"/>
          <w:iCs/>
          <w:sz w:val="22"/>
          <w:szCs w:val="22"/>
          <w:lang w:eastAsia="es-ES_tradnl"/>
        </w:rPr>
      </w:pPr>
    </w:p>
    <w:p w14:paraId="47EE9119" w14:textId="77777777" w:rsidR="0078499D" w:rsidRPr="00EE5D3F" w:rsidRDefault="0078499D" w:rsidP="0078499D">
      <w:pPr>
        <w:spacing w:line="360" w:lineRule="auto"/>
        <w:jc w:val="both"/>
        <w:rPr>
          <w:rFonts w:ascii="Palatino Linotype" w:eastAsia="Calibri" w:hAnsi="Palatino Linotype" w:cs="Tahoma"/>
          <w:iCs/>
          <w:sz w:val="22"/>
          <w:szCs w:val="22"/>
          <w:lang w:eastAsia="es-ES_tradnl"/>
        </w:rPr>
      </w:pPr>
      <w:r w:rsidRPr="00EE5D3F">
        <w:rPr>
          <w:rFonts w:ascii="Palatino Linotype" w:eastAsia="Calibri" w:hAnsi="Palatino Linotype" w:cs="Tahoma"/>
          <w:iCs/>
          <w:sz w:val="22"/>
          <w:szCs w:val="22"/>
          <w:lang w:eastAsia="es-ES_tradnl"/>
        </w:rPr>
        <w:t>Al respecto, este Instituto advierte lo siguiente:</w:t>
      </w:r>
    </w:p>
    <w:p w14:paraId="26413F54" w14:textId="77777777" w:rsidR="0078499D" w:rsidRPr="00EE5D3F" w:rsidRDefault="0078499D" w:rsidP="0078499D">
      <w:pPr>
        <w:spacing w:line="360" w:lineRule="auto"/>
        <w:jc w:val="both"/>
        <w:rPr>
          <w:rFonts w:ascii="Palatino Linotype" w:eastAsia="Calibri" w:hAnsi="Palatino Linotype" w:cs="Tahoma"/>
          <w:iCs/>
          <w:sz w:val="22"/>
          <w:szCs w:val="22"/>
          <w:lang w:eastAsia="es-ES_tradnl"/>
        </w:rPr>
      </w:pPr>
    </w:p>
    <w:p w14:paraId="30274BCA" w14:textId="575D5645" w:rsidR="0078499D" w:rsidRPr="00EE5D3F" w:rsidRDefault="0078499D" w:rsidP="0078499D">
      <w:pPr>
        <w:pStyle w:val="Prrafodelista"/>
        <w:numPr>
          <w:ilvl w:val="0"/>
          <w:numId w:val="48"/>
        </w:numPr>
        <w:spacing w:line="360" w:lineRule="auto"/>
        <w:contextualSpacing/>
        <w:jc w:val="both"/>
        <w:rPr>
          <w:rFonts w:ascii="Palatino Linotype" w:eastAsia="Calibri" w:hAnsi="Palatino Linotype" w:cs="Tahoma"/>
          <w:bCs/>
          <w:sz w:val="22"/>
          <w:szCs w:val="22"/>
          <w:lang w:eastAsia="en-US"/>
        </w:rPr>
      </w:pPr>
      <w:r w:rsidRPr="00EE5D3F">
        <w:rPr>
          <w:rFonts w:ascii="Palatino Linotype" w:eastAsia="Calibri" w:hAnsi="Palatino Linotype" w:cs="Tahoma"/>
          <w:bCs/>
          <w:sz w:val="22"/>
          <w:szCs w:val="22"/>
          <w:lang w:eastAsia="en-US"/>
        </w:rPr>
        <w:t xml:space="preserve">Que existe un </w:t>
      </w:r>
      <w:r w:rsidRPr="00EE5D3F">
        <w:rPr>
          <w:rFonts w:ascii="Palatino Linotype" w:eastAsia="Calibri" w:hAnsi="Palatino Linotype" w:cs="Tahoma"/>
          <w:b/>
          <w:bCs/>
          <w:sz w:val="22"/>
          <w:szCs w:val="22"/>
          <w:lang w:eastAsia="en-US"/>
        </w:rPr>
        <w:t xml:space="preserve">riesgo real, demostrable e identificable, </w:t>
      </w:r>
      <w:r w:rsidRPr="00EE5D3F">
        <w:rPr>
          <w:rFonts w:ascii="Palatino Linotype" w:eastAsia="Calibri" w:hAnsi="Palatino Linotype"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174557">
        <w:rPr>
          <w:rFonts w:ascii="Palatino Linotype" w:eastAsia="Calibri" w:hAnsi="Palatino Linotype" w:cs="Tahoma"/>
          <w:bCs/>
          <w:sz w:val="22"/>
          <w:szCs w:val="22"/>
          <w:lang w:eastAsia="en-US"/>
        </w:rPr>
        <w:t>Dirección de Prevención y Seguridad Ciudadana</w:t>
      </w:r>
      <w:r w:rsidRPr="00EE5D3F">
        <w:rPr>
          <w:rFonts w:ascii="Palatino Linotype" w:eastAsia="Calibri" w:hAnsi="Palatino Linotype" w:cs="Tahoma"/>
          <w:bCs/>
          <w:sz w:val="22"/>
          <w:szCs w:val="22"/>
          <w:lang w:eastAsia="en-US"/>
        </w:rPr>
        <w:t>.</w:t>
      </w:r>
    </w:p>
    <w:p w14:paraId="6E9348CA" w14:textId="77777777" w:rsidR="0078499D" w:rsidRPr="00EE5D3F" w:rsidRDefault="0078499D" w:rsidP="0078499D">
      <w:pPr>
        <w:pStyle w:val="Prrafodelista"/>
        <w:spacing w:line="360" w:lineRule="auto"/>
        <w:jc w:val="both"/>
        <w:rPr>
          <w:rFonts w:ascii="Palatino Linotype" w:eastAsia="Calibri" w:hAnsi="Palatino Linotype" w:cs="Tahoma"/>
          <w:bCs/>
          <w:sz w:val="22"/>
          <w:szCs w:val="22"/>
          <w:lang w:eastAsia="en-US"/>
        </w:rPr>
      </w:pPr>
    </w:p>
    <w:p w14:paraId="235C675E" w14:textId="77777777" w:rsidR="0078499D" w:rsidRPr="00EE5D3F" w:rsidRDefault="0078499D" w:rsidP="0078499D">
      <w:pPr>
        <w:pStyle w:val="Prrafodelista"/>
        <w:numPr>
          <w:ilvl w:val="0"/>
          <w:numId w:val="48"/>
        </w:numPr>
        <w:spacing w:line="360" w:lineRule="auto"/>
        <w:contextualSpacing/>
        <w:jc w:val="both"/>
        <w:rPr>
          <w:rFonts w:ascii="Palatino Linotype" w:eastAsia="Calibri" w:hAnsi="Palatino Linotype" w:cs="Tahoma"/>
          <w:b/>
          <w:bCs/>
          <w:sz w:val="22"/>
          <w:szCs w:val="22"/>
          <w:lang w:eastAsia="en-US"/>
        </w:rPr>
      </w:pPr>
      <w:r w:rsidRPr="00EE5D3F">
        <w:rPr>
          <w:rFonts w:ascii="Palatino Linotype" w:eastAsia="Calibri" w:hAnsi="Palatino Linotype" w:cs="Tahoma"/>
          <w:b/>
          <w:bCs/>
          <w:sz w:val="22"/>
          <w:szCs w:val="22"/>
          <w:lang w:eastAsia="en-US"/>
        </w:rPr>
        <w:t>Que el riesgo de perjuicio que supone la divulgación de la información supera el interés público general</w:t>
      </w:r>
      <w:r w:rsidRPr="00EE5D3F">
        <w:rPr>
          <w:rFonts w:ascii="Palatino Linotype" w:eastAsia="Calibri" w:hAnsi="Palatino Linotype"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EE5D3F">
        <w:rPr>
          <w:rFonts w:ascii="Palatino Linotype" w:eastAsia="Calibri" w:hAnsi="Palatino Linotype" w:cs="Tahoma"/>
          <w:b/>
          <w:bCs/>
          <w:sz w:val="22"/>
          <w:szCs w:val="22"/>
          <w:lang w:eastAsia="en-US"/>
        </w:rPr>
        <w:t>vulnerando así, el interés general.</w:t>
      </w:r>
    </w:p>
    <w:p w14:paraId="2AF64FE6" w14:textId="77777777" w:rsidR="0078499D" w:rsidRPr="00EE5D3F" w:rsidRDefault="0078499D" w:rsidP="0078499D">
      <w:pPr>
        <w:pStyle w:val="Prrafodelista"/>
        <w:spacing w:line="360" w:lineRule="auto"/>
        <w:jc w:val="both"/>
        <w:rPr>
          <w:rFonts w:ascii="Palatino Linotype" w:eastAsia="Calibri" w:hAnsi="Palatino Linotype" w:cs="Tahoma"/>
          <w:bCs/>
          <w:sz w:val="22"/>
          <w:szCs w:val="22"/>
          <w:lang w:eastAsia="en-US"/>
        </w:rPr>
      </w:pPr>
    </w:p>
    <w:p w14:paraId="466400B9" w14:textId="77777777" w:rsidR="0078499D" w:rsidRPr="00EE5D3F" w:rsidRDefault="0078499D" w:rsidP="0078499D">
      <w:pPr>
        <w:pStyle w:val="Prrafodelista"/>
        <w:numPr>
          <w:ilvl w:val="0"/>
          <w:numId w:val="48"/>
        </w:numPr>
        <w:spacing w:line="360" w:lineRule="auto"/>
        <w:contextualSpacing/>
        <w:jc w:val="both"/>
        <w:rPr>
          <w:rFonts w:ascii="Palatino Linotype" w:eastAsia="Calibri" w:hAnsi="Palatino Linotype" w:cs="Tahoma"/>
          <w:bCs/>
          <w:sz w:val="22"/>
          <w:szCs w:val="22"/>
          <w:lang w:eastAsia="en-US"/>
        </w:rPr>
      </w:pPr>
      <w:r w:rsidRPr="00EE5D3F">
        <w:rPr>
          <w:rFonts w:ascii="Palatino Linotype" w:eastAsia="Calibri" w:hAnsi="Palatino Linotype" w:cs="Tahoma"/>
          <w:b/>
          <w:bCs/>
          <w:sz w:val="22"/>
          <w:szCs w:val="22"/>
          <w:lang w:eastAsia="en-US"/>
        </w:rPr>
        <w:t xml:space="preserve">Que la reserva no se traduzca en un medio restrictivo al derecho de acceso a la información, </w:t>
      </w:r>
      <w:r w:rsidRPr="00EE5D3F">
        <w:rPr>
          <w:rFonts w:ascii="Palatino Linotype" w:eastAsia="Calibri" w:hAnsi="Palatino Linotype" w:cs="Tahoma"/>
          <w:bCs/>
          <w:sz w:val="22"/>
          <w:szCs w:val="22"/>
          <w:lang w:eastAsia="en-US"/>
        </w:rPr>
        <w:t xml:space="preserve">en virtud de que la misma prevalece al proteger alguno de los derechos más importantes, como lo son la vida, la salud y la seguridad de </w:t>
      </w:r>
      <w:r w:rsidRPr="00EE5D3F">
        <w:rPr>
          <w:rFonts w:ascii="Palatino Linotype" w:eastAsia="Calibri" w:hAnsi="Palatino Linotype" w:cs="Tahoma"/>
          <w:b/>
          <w:bCs/>
          <w:sz w:val="22"/>
          <w:szCs w:val="22"/>
          <w:lang w:eastAsia="en-US"/>
        </w:rPr>
        <w:t>los servidores públicos,</w:t>
      </w:r>
      <w:r w:rsidRPr="00EE5D3F">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057C8EB4" w14:textId="77777777" w:rsidR="0078499D" w:rsidRPr="00EE5D3F" w:rsidRDefault="0078499D" w:rsidP="0078499D">
      <w:pPr>
        <w:spacing w:line="360" w:lineRule="auto"/>
        <w:jc w:val="both"/>
        <w:rPr>
          <w:rFonts w:ascii="Palatino Linotype" w:eastAsia="Calibri" w:hAnsi="Palatino Linotype" w:cs="Tahoma"/>
          <w:bCs/>
          <w:sz w:val="22"/>
          <w:szCs w:val="22"/>
          <w:lang w:eastAsia="en-US"/>
        </w:rPr>
      </w:pPr>
    </w:p>
    <w:p w14:paraId="4901F5E1" w14:textId="1AD45D04" w:rsidR="00087BFC" w:rsidRPr="00087BFC" w:rsidRDefault="0078499D" w:rsidP="00087BFC">
      <w:pPr>
        <w:spacing w:line="360" w:lineRule="auto"/>
        <w:jc w:val="both"/>
        <w:rPr>
          <w:rFonts w:ascii="Palatino Linotype" w:eastAsia="Calibri" w:hAnsi="Palatino Linotype" w:cs="Tahoma"/>
          <w:b/>
          <w:iCs/>
          <w:sz w:val="22"/>
          <w:szCs w:val="22"/>
          <w:lang w:eastAsia="es-ES_tradnl"/>
        </w:rPr>
      </w:pPr>
      <w:r w:rsidRPr="00EE5D3F">
        <w:rPr>
          <w:rFonts w:ascii="Palatino Linotype" w:eastAsia="Calibri" w:hAnsi="Palatino Linotype" w:cs="Tahoma"/>
          <w:bCs/>
          <w:sz w:val="22"/>
          <w:szCs w:val="22"/>
          <w:lang w:eastAsia="en-US"/>
        </w:rPr>
        <w:t xml:space="preserve">Por tales consideraciones, </w:t>
      </w:r>
      <w:r w:rsidRPr="00EE5D3F">
        <w:rPr>
          <w:rFonts w:ascii="Palatino Linotype" w:eastAsia="Calibri" w:hAnsi="Palatino Linotype" w:cs="Tahoma"/>
          <w:b/>
          <w:bCs/>
          <w:sz w:val="22"/>
          <w:szCs w:val="22"/>
          <w:lang w:eastAsia="en-US"/>
        </w:rPr>
        <w:t>resulta procedente la reserva del nombre de</w:t>
      </w:r>
      <w:r w:rsidR="00580398">
        <w:rPr>
          <w:rFonts w:ascii="Palatino Linotype" w:eastAsia="Calibri" w:hAnsi="Palatino Linotype" w:cs="Tahoma"/>
          <w:b/>
          <w:bCs/>
          <w:sz w:val="22"/>
          <w:szCs w:val="22"/>
          <w:lang w:eastAsia="en-US"/>
        </w:rPr>
        <w:t xml:space="preserve">l </w:t>
      </w:r>
      <w:r w:rsidRPr="00EE5D3F">
        <w:rPr>
          <w:rFonts w:ascii="Palatino Linotype" w:eastAsia="Calibri" w:hAnsi="Palatino Linotype" w:cs="Tahoma"/>
          <w:b/>
          <w:bCs/>
          <w:sz w:val="22"/>
          <w:szCs w:val="22"/>
          <w:lang w:eastAsia="en-US"/>
        </w:rPr>
        <w:t>elemento</w:t>
      </w:r>
      <w:r w:rsidR="00580398">
        <w:rPr>
          <w:rFonts w:ascii="Palatino Linotype" w:eastAsia="Calibri" w:hAnsi="Palatino Linotype" w:cs="Tahoma"/>
          <w:b/>
          <w:bCs/>
          <w:sz w:val="22"/>
          <w:szCs w:val="22"/>
          <w:lang w:eastAsia="en-US"/>
        </w:rPr>
        <w:t xml:space="preserve"> operativo</w:t>
      </w:r>
      <w:r w:rsidRPr="00EE5D3F">
        <w:rPr>
          <w:rFonts w:ascii="Palatino Linotype" w:eastAsia="Calibri" w:hAnsi="Palatino Linotype" w:cs="Tahoma"/>
          <w:b/>
          <w:bCs/>
          <w:sz w:val="22"/>
          <w:szCs w:val="22"/>
          <w:lang w:eastAsia="en-US"/>
        </w:rPr>
        <w:t xml:space="preserve"> de la Dirección </w:t>
      </w:r>
      <w:r w:rsidR="00580398">
        <w:rPr>
          <w:rFonts w:ascii="Palatino Linotype" w:eastAsia="Calibri" w:hAnsi="Palatino Linotype" w:cs="Tahoma"/>
          <w:b/>
          <w:bCs/>
          <w:sz w:val="22"/>
          <w:szCs w:val="22"/>
          <w:lang w:eastAsia="en-US"/>
        </w:rPr>
        <w:t xml:space="preserve">de Prevención y </w:t>
      </w:r>
      <w:r w:rsidRPr="00EE5D3F">
        <w:rPr>
          <w:rFonts w:ascii="Palatino Linotype" w:eastAsia="Calibri" w:hAnsi="Palatino Linotype" w:cs="Tahoma"/>
          <w:b/>
          <w:bCs/>
          <w:sz w:val="22"/>
          <w:szCs w:val="22"/>
          <w:lang w:eastAsia="en-US"/>
        </w:rPr>
        <w:t xml:space="preserve"> Seguridad Ciudadana, en términos del artículo 140, fracción IV, de </w:t>
      </w:r>
      <w:r w:rsidRPr="00EE5D3F">
        <w:rPr>
          <w:rFonts w:ascii="Palatino Linotype" w:eastAsia="Calibri" w:hAnsi="Palatino Linotype" w:cs="Tahoma"/>
          <w:b/>
          <w:iCs/>
          <w:sz w:val="22"/>
          <w:szCs w:val="22"/>
          <w:lang w:eastAsia="es-ES_tradnl"/>
        </w:rPr>
        <w:t>la Ley de Transparencia y Acceso a la Información Pública del Estado de Méxic</w:t>
      </w:r>
      <w:r w:rsidR="00087BFC">
        <w:rPr>
          <w:rFonts w:ascii="Palatino Linotype" w:eastAsia="Calibri" w:hAnsi="Palatino Linotype" w:cs="Tahoma"/>
          <w:b/>
          <w:iCs/>
          <w:sz w:val="22"/>
          <w:szCs w:val="22"/>
          <w:lang w:eastAsia="es-ES_tradnl"/>
        </w:rPr>
        <w:t>o y Municipios.</w:t>
      </w:r>
    </w:p>
    <w:p w14:paraId="65C5198A" w14:textId="46934C11" w:rsidR="00516E6A" w:rsidRPr="0062632F" w:rsidRDefault="001708DC" w:rsidP="0062632F">
      <w:pPr>
        <w:shd w:val="clear" w:color="auto" w:fill="FFFFFF"/>
        <w:spacing w:before="240" w:after="240" w:line="360" w:lineRule="auto"/>
        <w:jc w:val="both"/>
        <w:rPr>
          <w:rFonts w:ascii="Arial" w:hAnsi="Arial" w:cs="Arial"/>
          <w:lang w:val="es-MX" w:eastAsia="es-MX"/>
        </w:rPr>
      </w:pPr>
      <w:r w:rsidRPr="00143EC9">
        <w:rPr>
          <w:rFonts w:ascii="Palatino Linotype" w:hAnsi="Palatino Linotype" w:cs="Arial"/>
          <w:lang w:eastAsia="es-MX"/>
        </w:rPr>
        <w:t>Así</w:t>
      </w:r>
      <w:r w:rsidR="00516E6A" w:rsidRPr="00143EC9">
        <w:rPr>
          <w:rFonts w:ascii="Palatino Linotype" w:hAnsi="Palatino Linotype" w:cs="Arial"/>
          <w:lang w:eastAsia="es-MX"/>
        </w:rPr>
        <w:t>, con fundamento en lo prescrito en los artículos 5</w:t>
      </w:r>
      <w:r w:rsidR="00FA004C">
        <w:rPr>
          <w:rFonts w:ascii="Palatino Linotype" w:hAnsi="Palatino Linotype" w:cs="Arial"/>
          <w:lang w:eastAsia="es-MX"/>
        </w:rPr>
        <w:t>°</w:t>
      </w:r>
      <w:r w:rsidR="00516E6A" w:rsidRPr="00143EC9">
        <w:rPr>
          <w:rFonts w:ascii="Palatino Linotype" w:hAnsi="Palatino Linotype" w:cs="Arial"/>
          <w:lang w:eastAsia="es-MX"/>
        </w:rPr>
        <w:t xml:space="preserve"> párrafos </w:t>
      </w:r>
      <w:r w:rsidR="00FA004C">
        <w:rPr>
          <w:rFonts w:ascii="Palatino Linotype" w:hAnsi="Palatino Linotype"/>
          <w:shd w:val="clear" w:color="auto" w:fill="FFFFFF"/>
        </w:rPr>
        <w:t xml:space="preserve">trigésimo, trigésimo </w:t>
      </w:r>
      <w:r w:rsidR="0080002D">
        <w:rPr>
          <w:rFonts w:ascii="Palatino Linotype" w:hAnsi="Palatino Linotype"/>
          <w:shd w:val="clear" w:color="auto" w:fill="FFFFFF"/>
        </w:rPr>
        <w:t>primero y trigésimo segundo</w:t>
      </w:r>
      <w:r w:rsidR="00516E6A" w:rsidRPr="00143EC9">
        <w:rPr>
          <w:rFonts w:ascii="Palatino Linotype" w:hAnsi="Palatino Linotype" w:cs="Arial"/>
          <w:lang w:eastAsia="es-MX"/>
        </w:rPr>
        <w:t xml:space="preserve"> de la Constitución Política del Estad</w:t>
      </w:r>
      <w:r w:rsidR="00FA004C">
        <w:rPr>
          <w:rFonts w:ascii="Palatino Linotype" w:hAnsi="Palatino Linotype" w:cs="Arial"/>
          <w:lang w:eastAsia="es-MX"/>
        </w:rPr>
        <w:t xml:space="preserve">o Libre y Soberano de México; 2 </w:t>
      </w:r>
      <w:r w:rsidR="00516E6A" w:rsidRPr="00143EC9">
        <w:rPr>
          <w:rFonts w:ascii="Palatino Linotype" w:hAnsi="Palatino Linotype" w:cs="Arial"/>
          <w:lang w:eastAsia="es-MX"/>
        </w:rPr>
        <w:t xml:space="preserve"> fracción II</w:t>
      </w:r>
      <w:r w:rsidR="00FA004C">
        <w:rPr>
          <w:rFonts w:ascii="Palatino Linotype" w:hAnsi="Palatino Linotype" w:cs="Arial"/>
          <w:lang w:eastAsia="es-MX"/>
        </w:rPr>
        <w:t>, 29, 36 fracciones I y II, 176, 178, 179</w:t>
      </w:r>
      <w:r w:rsidR="00516E6A" w:rsidRPr="00143EC9">
        <w:rPr>
          <w:rFonts w:ascii="Palatino Linotype" w:hAnsi="Palatino Linotype" w:cs="Arial"/>
          <w:lang w:eastAsia="es-MX"/>
        </w:rPr>
        <w:t xml:space="preserve">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FA004C">
        <w:rPr>
          <w:rFonts w:ascii="Palatino Linotype" w:hAnsi="Palatino Linotype" w:cs="Arial"/>
          <w:lang w:eastAsia="es-MX"/>
        </w:rPr>
        <w:t xml:space="preserve"> 181 y </w:t>
      </w:r>
      <w:r w:rsidR="00516E6A" w:rsidRPr="00143EC9">
        <w:rPr>
          <w:rFonts w:ascii="Palatino Linotype" w:hAnsi="Palatino Linotype" w:cs="Arial"/>
          <w:lang w:eastAsia="es-MX"/>
        </w:rPr>
        <w:t>185 de la Ley de Transparencia y Acceso a la Información Pública del Estado de México y Municipios, este Pleno:</w:t>
      </w: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50A3781C"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w:t>
      </w:r>
      <w:r w:rsidR="00140AAE">
        <w:rPr>
          <w:rFonts w:ascii="Palatino Linotype" w:hAnsi="Palatino Linotype" w:cs="Arial"/>
        </w:rPr>
        <w:t xml:space="preserve">parcialmente </w:t>
      </w:r>
      <w:r w:rsidR="009F6FCD" w:rsidRPr="00143EC9">
        <w:rPr>
          <w:rFonts w:ascii="Palatino Linotype" w:hAnsi="Palatino Linotype" w:cs="Arial"/>
        </w:rPr>
        <w:t>fundado</w:t>
      </w:r>
      <w:r w:rsidR="00140AAE">
        <w:rPr>
          <w:rFonts w:ascii="Palatino Linotype" w:hAnsi="Palatino Linotype" w:cs="Arial"/>
        </w:rPr>
        <w:t xml:space="preserve">s </w:t>
      </w:r>
      <w:r w:rsidR="009F6FCD" w:rsidRPr="00143EC9">
        <w:rPr>
          <w:rFonts w:ascii="Palatino Linotype" w:hAnsi="Palatino Linotype" w:cs="Arial"/>
        </w:rPr>
        <w:t>l</w:t>
      </w:r>
      <w:r w:rsidR="00140AAE">
        <w:rPr>
          <w:rFonts w:ascii="Palatino Linotype" w:hAnsi="Palatino Linotype" w:cs="Arial"/>
        </w:rPr>
        <w:t>os</w:t>
      </w:r>
      <w:r w:rsidR="009F6FCD" w:rsidRPr="00143EC9">
        <w:rPr>
          <w:rFonts w:ascii="Palatino Linotype" w:hAnsi="Palatino Linotype" w:cs="Arial"/>
        </w:rPr>
        <w:t xml:space="preserve"> motivo</w:t>
      </w:r>
      <w:r w:rsidR="00140AAE">
        <w:rPr>
          <w:rFonts w:ascii="Palatino Linotype" w:hAnsi="Palatino Linotype" w:cs="Arial"/>
        </w:rPr>
        <w:t>s</w:t>
      </w:r>
      <w:r w:rsidR="009F6FCD" w:rsidRPr="00143EC9">
        <w:rPr>
          <w:rFonts w:ascii="Palatino Linotype" w:hAnsi="Palatino Linotype" w:cs="Arial"/>
        </w:rPr>
        <w:t xml:space="preserve"> de inconformidad planteado</w:t>
      </w:r>
      <w:r w:rsidR="00140AAE">
        <w:rPr>
          <w:rFonts w:ascii="Palatino Linotype" w:hAnsi="Palatino Linotype" w:cs="Arial"/>
        </w:rPr>
        <w:t>s</w:t>
      </w:r>
      <w:r w:rsidR="009F6FCD" w:rsidRPr="00143EC9">
        <w:rPr>
          <w:rFonts w:ascii="Palatino Linotype" w:hAnsi="Palatino Linotype" w:cs="Arial"/>
        </w:rPr>
        <w:t xml:space="preserve"> por el </w:t>
      </w:r>
      <w:r w:rsidR="009F6FCD" w:rsidRPr="009A765F">
        <w:rPr>
          <w:rFonts w:ascii="Palatino Linotype" w:hAnsi="Palatino Linotype" w:cs="Arial"/>
          <w:b/>
        </w:rPr>
        <w:t>Recurrente</w:t>
      </w:r>
      <w:r w:rsidR="009F6FCD" w:rsidRPr="00143EC9">
        <w:rPr>
          <w:rFonts w:ascii="Palatino Linotype" w:hAnsi="Palatino Linotype" w:cs="Arial"/>
          <w:b/>
          <w:i/>
        </w:rPr>
        <w:t xml:space="preserve"> </w:t>
      </w:r>
      <w:r w:rsidR="009F6FCD" w:rsidRPr="00143EC9">
        <w:rPr>
          <w:rFonts w:ascii="Palatino Linotype" w:hAnsi="Palatino Linotype" w:cs="Arial"/>
        </w:rPr>
        <w:t xml:space="preserve">en términos del Considerando </w:t>
      </w:r>
      <w:r w:rsidR="009F6FCD" w:rsidRPr="009A765F">
        <w:rPr>
          <w:rFonts w:ascii="Palatino Linotype" w:hAnsi="Palatino Linotype" w:cs="Arial"/>
          <w:b/>
        </w:rPr>
        <w:t>CUARTO</w:t>
      </w:r>
      <w:r w:rsidR="009F6FCD" w:rsidRPr="00143EC9">
        <w:rPr>
          <w:rFonts w:ascii="Palatino Linotype" w:hAnsi="Palatino Linotype" w:cs="Arial"/>
        </w:rPr>
        <w:t xml:space="preserve">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w:t>
      </w:r>
      <w:r w:rsidR="00140AAE">
        <w:rPr>
          <w:rFonts w:ascii="Palatino Linotype" w:hAnsi="Palatino Linotype" w:cs="Arial"/>
        </w:rPr>
        <w:t>el</w:t>
      </w:r>
      <w:r w:rsidR="009F6FCD" w:rsidRPr="00143EC9">
        <w:rPr>
          <w:rFonts w:ascii="Palatino Linotype" w:hAnsi="Palatino Linotype" w:cs="Arial"/>
        </w:rPr>
        <w:t xml:space="preserve"> </w:t>
      </w:r>
      <w:r w:rsidR="0047733F">
        <w:rPr>
          <w:rFonts w:ascii="Palatino Linotype" w:hAnsi="Palatino Linotype" w:cs="Arial"/>
        </w:rPr>
        <w:t>Ayuntamiento de Ecatepec de Morelos</w:t>
      </w:r>
      <w:r w:rsidR="009F6FCD" w:rsidRPr="00143EC9">
        <w:rPr>
          <w:rFonts w:ascii="Palatino Linotype" w:hAnsi="Palatino Linotype" w:cs="Arial"/>
        </w:rPr>
        <w:t>.</w:t>
      </w:r>
    </w:p>
    <w:p w14:paraId="573BBECA" w14:textId="07BA9369" w:rsidR="007C4089"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al </w:t>
      </w:r>
      <w:r w:rsidR="0047733F">
        <w:rPr>
          <w:rFonts w:ascii="Palatino Linotype" w:hAnsi="Palatino Linotype" w:cs="Arial"/>
          <w:b/>
        </w:rPr>
        <w:t>Ayuntamiento de Ecatepec de Morelos</w:t>
      </w:r>
      <w:r w:rsidRPr="00143EC9">
        <w:rPr>
          <w:rFonts w:ascii="Palatino Linotype" w:hAnsi="Palatino Linotype" w:cs="Arial"/>
        </w:rPr>
        <w:t xml:space="preserve">, atienda la solicitud de información número </w:t>
      </w:r>
      <w:r w:rsidR="0047733F">
        <w:rPr>
          <w:rFonts w:ascii="Palatino Linotype" w:hAnsi="Palatino Linotype" w:cs="Arial"/>
          <w:b/>
        </w:rPr>
        <w:t>00230/ECATEPEC/IP/2021</w:t>
      </w:r>
      <w:r w:rsidRPr="00143EC9">
        <w:rPr>
          <w:rFonts w:ascii="Palatino Linotype" w:hAnsi="Palatino Linotype"/>
          <w:bCs/>
        </w:rPr>
        <w:t xml:space="preserve">, y </w:t>
      </w:r>
      <w:r w:rsidRPr="00143EC9">
        <w:rPr>
          <w:rFonts w:ascii="Palatino Linotype" w:hAnsi="Palatino Linotype" w:cs="Arial"/>
        </w:rPr>
        <w:t xml:space="preserve">haga entrega vía SAIMEX, en términos del Considerando </w:t>
      </w:r>
      <w:r w:rsidRPr="009A765F">
        <w:rPr>
          <w:rFonts w:ascii="Palatino Linotype" w:hAnsi="Palatino Linotype" w:cs="Arial"/>
          <w:b/>
        </w:rPr>
        <w:t>CUARTO</w:t>
      </w:r>
      <w:r w:rsidR="00F77067" w:rsidRPr="009A765F">
        <w:rPr>
          <w:rFonts w:ascii="Palatino Linotype" w:hAnsi="Palatino Linotype" w:cs="Arial"/>
          <w:b/>
        </w:rPr>
        <w:t xml:space="preserve"> y QUINTO</w:t>
      </w:r>
      <w:r w:rsidRPr="00143EC9">
        <w:rPr>
          <w:rFonts w:ascii="Palatino Linotype" w:hAnsi="Palatino Linotype" w:cs="Arial"/>
        </w:rPr>
        <w:t xml:space="preserve"> de esta resolución, </w:t>
      </w:r>
      <w:r w:rsidR="008F1B72">
        <w:rPr>
          <w:rFonts w:ascii="Palatino Linotype" w:hAnsi="Palatino Linotype" w:cs="Arial"/>
        </w:rPr>
        <w:t xml:space="preserve">de ser procedente en versión pública, </w:t>
      </w:r>
      <w:r w:rsidR="000E46EB">
        <w:rPr>
          <w:rFonts w:ascii="Palatino Linotype" w:hAnsi="Palatino Linotype" w:cs="Arial"/>
        </w:rPr>
        <w:t>los documentos donde conste</w:t>
      </w:r>
      <w:r w:rsidRPr="00143EC9">
        <w:rPr>
          <w:rFonts w:ascii="Palatino Linotype" w:hAnsi="Palatino Linotype" w:cs="Arial"/>
        </w:rPr>
        <w:t>:</w:t>
      </w:r>
    </w:p>
    <w:p w14:paraId="2D7AF74C" w14:textId="0520159C" w:rsidR="00D031B4" w:rsidRPr="00D031B4" w:rsidRDefault="000E46EB" w:rsidP="00D031B4">
      <w:pPr>
        <w:pStyle w:val="Prrafodelista"/>
        <w:numPr>
          <w:ilvl w:val="0"/>
          <w:numId w:val="28"/>
        </w:numPr>
        <w:spacing w:before="240" w:after="240" w:line="360" w:lineRule="auto"/>
        <w:jc w:val="both"/>
        <w:rPr>
          <w:rFonts w:ascii="Palatino Linotype" w:hAnsi="Palatino Linotype"/>
          <w:b/>
          <w:color w:val="000000"/>
        </w:rPr>
      </w:pPr>
      <w:r>
        <w:rPr>
          <w:rFonts w:ascii="Palatino Linotype" w:hAnsi="Palatino Linotype"/>
          <w:b/>
          <w:color w:val="000000"/>
        </w:rPr>
        <w:t>El</w:t>
      </w:r>
      <w:r w:rsidR="00EF703D">
        <w:rPr>
          <w:rFonts w:ascii="Palatino Linotype" w:hAnsi="Palatino Linotype"/>
          <w:b/>
          <w:color w:val="000000"/>
        </w:rPr>
        <w:t xml:space="preserve"> procedimiento en la Comisión de Honor y Justicia que involucre a la patrulla </w:t>
      </w:r>
      <w:r w:rsidR="00EF703D" w:rsidRPr="00EF703D">
        <w:rPr>
          <w:rFonts w:ascii="Palatino Linotype" w:hAnsi="Palatino Linotype"/>
          <w:b/>
          <w:color w:val="000000"/>
        </w:rPr>
        <w:t>RG7-441</w:t>
      </w:r>
      <w:r w:rsidR="009A765F">
        <w:rPr>
          <w:rFonts w:ascii="Palatino Linotype" w:hAnsi="Palatino Linotype"/>
          <w:b/>
          <w:color w:val="000000"/>
        </w:rPr>
        <w:t xml:space="preserve">, </w:t>
      </w:r>
      <w:r w:rsidR="009A765F" w:rsidRPr="009A765F">
        <w:rPr>
          <w:rFonts w:ascii="Palatino Linotype" w:hAnsi="Palatino Linotype"/>
          <w:b/>
          <w:color w:val="000000"/>
        </w:rPr>
        <w:t>res</w:t>
      </w:r>
      <w:r w:rsidR="009A765F">
        <w:rPr>
          <w:rFonts w:ascii="Palatino Linotype" w:hAnsi="Palatino Linotype"/>
          <w:b/>
          <w:color w:val="000000"/>
        </w:rPr>
        <w:t xml:space="preserve">pecto </w:t>
      </w:r>
      <w:r w:rsidR="00D031B4">
        <w:rPr>
          <w:rFonts w:ascii="Palatino Linotype" w:hAnsi="Palatino Linotype"/>
          <w:b/>
          <w:color w:val="000000"/>
        </w:rPr>
        <w:t xml:space="preserve">de </w:t>
      </w:r>
      <w:r w:rsidR="009A765F">
        <w:rPr>
          <w:rFonts w:ascii="Palatino Linotype" w:hAnsi="Palatino Linotype"/>
          <w:b/>
          <w:color w:val="000000"/>
        </w:rPr>
        <w:t>los hechos ocurridos el dí</w:t>
      </w:r>
      <w:r w:rsidR="009A765F" w:rsidRPr="009A765F">
        <w:rPr>
          <w:rFonts w:ascii="Palatino Linotype" w:hAnsi="Palatino Linotype"/>
          <w:b/>
          <w:color w:val="000000"/>
        </w:rPr>
        <w:t>a 5 de marzo del 2021</w:t>
      </w:r>
      <w:r>
        <w:rPr>
          <w:rFonts w:ascii="Palatino Linotype" w:hAnsi="Palatino Linotype"/>
          <w:b/>
          <w:color w:val="000000"/>
        </w:rPr>
        <w:t>, en caso de estar concluido</w:t>
      </w:r>
      <w:r w:rsidR="008F1B72">
        <w:rPr>
          <w:rFonts w:ascii="Palatino Linotype" w:hAnsi="Palatino Linotype"/>
          <w:b/>
          <w:color w:val="000000"/>
        </w:rPr>
        <w:t>.</w:t>
      </w:r>
    </w:p>
    <w:p w14:paraId="23E509E9" w14:textId="3B9F9230" w:rsidR="00140AAE" w:rsidRPr="00140AAE" w:rsidRDefault="008F1B72" w:rsidP="008F1B72">
      <w:pPr>
        <w:pStyle w:val="Prrafodelista"/>
        <w:spacing w:before="240" w:after="240" w:line="360" w:lineRule="auto"/>
        <w:ind w:left="720"/>
        <w:jc w:val="both"/>
        <w:rPr>
          <w:rFonts w:ascii="Palatino Linotype" w:hAnsi="Palatino Linotype"/>
          <w:b/>
          <w:color w:val="000000"/>
        </w:rPr>
      </w:pPr>
      <w:r>
        <w:rPr>
          <w:rFonts w:ascii="Palatino Linotype" w:hAnsi="Palatino Linotype" w:cs="Arial"/>
          <w:b/>
        </w:rPr>
        <w:lastRenderedPageBreak/>
        <w:t xml:space="preserve">De ser el caso que el procedimiento </w:t>
      </w:r>
      <w:r>
        <w:rPr>
          <w:rFonts w:ascii="Palatino Linotype" w:hAnsi="Palatino Linotype"/>
          <w:b/>
          <w:color w:val="000000"/>
        </w:rPr>
        <w:t>se encuentre en trámite</w:t>
      </w:r>
      <w:r w:rsidR="00077C23">
        <w:rPr>
          <w:rFonts w:ascii="Palatino Linotype" w:hAnsi="Palatino Linotype"/>
          <w:b/>
          <w:color w:val="000000"/>
        </w:rPr>
        <w:t>, deber</w:t>
      </w:r>
      <w:r>
        <w:rPr>
          <w:rFonts w:ascii="Palatino Linotype" w:hAnsi="Palatino Linotype"/>
          <w:b/>
          <w:color w:val="000000"/>
        </w:rPr>
        <w:t xml:space="preserve">á de emitir el acuerdo que lo clasifique como reservado, en </w:t>
      </w:r>
      <w:r w:rsidRPr="0062632F">
        <w:rPr>
          <w:rFonts w:ascii="Palatino Linotype" w:hAnsi="Palatino Linotype"/>
          <w:b/>
          <w:color w:val="000000"/>
        </w:rPr>
        <w:t xml:space="preserve">términos del </w:t>
      </w:r>
      <w:r w:rsidR="0062632F">
        <w:rPr>
          <w:rFonts w:ascii="Palatino Linotype" w:hAnsi="Palatino Linotype"/>
          <w:b/>
          <w:color w:val="000000"/>
        </w:rPr>
        <w:t xml:space="preserve">artículo </w:t>
      </w:r>
      <w:r w:rsidRPr="0062632F">
        <w:rPr>
          <w:rFonts w:ascii="Palatino Linotype" w:hAnsi="Palatino Linotype"/>
          <w:b/>
          <w:color w:val="000000"/>
        </w:rPr>
        <w:t>140</w:t>
      </w:r>
      <w:r w:rsidR="0062632F">
        <w:rPr>
          <w:rFonts w:ascii="Palatino Linotype" w:hAnsi="Palatino Linotype"/>
          <w:b/>
          <w:color w:val="000000"/>
        </w:rPr>
        <w:t xml:space="preserve"> </w:t>
      </w:r>
      <w:r w:rsidR="0062632F" w:rsidRPr="0062632F">
        <w:rPr>
          <w:rFonts w:ascii="Palatino Linotype" w:hAnsi="Palatino Linotype"/>
          <w:b/>
          <w:color w:val="000000"/>
        </w:rPr>
        <w:t xml:space="preserve">fracción </w:t>
      </w:r>
      <w:r w:rsidR="0062632F">
        <w:rPr>
          <w:rFonts w:ascii="Palatino Linotype" w:hAnsi="Palatino Linotype"/>
          <w:b/>
          <w:color w:val="000000"/>
        </w:rPr>
        <w:t>V</w:t>
      </w:r>
      <w:r w:rsidR="00C7156B">
        <w:rPr>
          <w:rFonts w:ascii="Palatino Linotype" w:hAnsi="Palatino Linotype"/>
          <w:b/>
          <w:color w:val="000000"/>
        </w:rPr>
        <w:t>III</w:t>
      </w:r>
      <w:r w:rsidR="0062632F" w:rsidRPr="0062632F">
        <w:rPr>
          <w:rFonts w:ascii="Palatino Linotype" w:hAnsi="Palatino Linotype"/>
          <w:b/>
          <w:color w:val="000000"/>
        </w:rPr>
        <w:t xml:space="preserve"> de la Ley de Transparencia y Acceso a la Información Pública del Estado de México y Municipios.</w:t>
      </w:r>
    </w:p>
    <w:p w14:paraId="25B68DF2" w14:textId="61F25B9A" w:rsidR="009A765F" w:rsidRDefault="00C7156B" w:rsidP="00077C23">
      <w:pPr>
        <w:pStyle w:val="Prrafodelista"/>
        <w:numPr>
          <w:ilvl w:val="0"/>
          <w:numId w:val="28"/>
        </w:numPr>
        <w:spacing w:before="240" w:after="240" w:line="360" w:lineRule="auto"/>
        <w:jc w:val="both"/>
        <w:rPr>
          <w:rFonts w:ascii="Palatino Linotype" w:hAnsi="Palatino Linotype" w:cs="Tahoma"/>
          <w:b/>
          <w:bCs/>
          <w:szCs w:val="22"/>
        </w:rPr>
      </w:pPr>
      <w:r>
        <w:rPr>
          <w:rFonts w:ascii="Palatino Linotype" w:hAnsi="Palatino Linotype" w:cs="Tahoma"/>
          <w:b/>
          <w:bCs/>
          <w:szCs w:val="22"/>
        </w:rPr>
        <w:t>R</w:t>
      </w:r>
      <w:r w:rsidR="00077C23" w:rsidRPr="00077C23">
        <w:rPr>
          <w:rFonts w:ascii="Palatino Linotype" w:hAnsi="Palatino Linotype" w:cs="Tahoma"/>
          <w:b/>
          <w:bCs/>
          <w:szCs w:val="22"/>
        </w:rPr>
        <w:t>ecibo de nómina</w:t>
      </w:r>
      <w:r>
        <w:rPr>
          <w:rFonts w:ascii="Palatino Linotype" w:hAnsi="Palatino Linotype" w:cs="Tahoma"/>
          <w:b/>
          <w:bCs/>
          <w:szCs w:val="22"/>
        </w:rPr>
        <w:t xml:space="preserve"> en versión pública</w:t>
      </w:r>
      <w:r w:rsidR="000E46EB">
        <w:rPr>
          <w:rFonts w:ascii="Palatino Linotype" w:hAnsi="Palatino Linotype" w:cs="Tahoma"/>
          <w:b/>
          <w:bCs/>
          <w:szCs w:val="22"/>
        </w:rPr>
        <w:t xml:space="preserve"> de la primera y segunda quincena del mes de febrero de dos mil veintiuno</w:t>
      </w:r>
      <w:r>
        <w:rPr>
          <w:rFonts w:ascii="Palatino Linotype" w:hAnsi="Palatino Linotype" w:cs="Tahoma"/>
          <w:b/>
          <w:bCs/>
          <w:szCs w:val="22"/>
        </w:rPr>
        <w:t>.</w:t>
      </w:r>
    </w:p>
    <w:p w14:paraId="7F570D06" w14:textId="161BDEA9" w:rsidR="00140AAE" w:rsidRPr="00077C23" w:rsidRDefault="00C7156B" w:rsidP="00077C23">
      <w:pPr>
        <w:pStyle w:val="Prrafodelista"/>
        <w:numPr>
          <w:ilvl w:val="0"/>
          <w:numId w:val="28"/>
        </w:numPr>
        <w:spacing w:before="240" w:after="240" w:line="360" w:lineRule="auto"/>
        <w:jc w:val="both"/>
        <w:rPr>
          <w:rFonts w:ascii="Palatino Linotype" w:hAnsi="Palatino Linotype" w:cs="Tahoma"/>
          <w:b/>
          <w:bCs/>
          <w:szCs w:val="22"/>
        </w:rPr>
      </w:pPr>
      <w:r>
        <w:rPr>
          <w:rFonts w:ascii="Palatino Linotype" w:hAnsi="Palatino Linotype" w:cs="Tahoma"/>
          <w:b/>
          <w:bCs/>
          <w:szCs w:val="22"/>
        </w:rPr>
        <w:t>F</w:t>
      </w:r>
      <w:r w:rsidR="009A765F">
        <w:rPr>
          <w:rFonts w:ascii="Palatino Linotype" w:hAnsi="Palatino Linotype" w:cs="Tahoma"/>
          <w:b/>
          <w:bCs/>
          <w:szCs w:val="22"/>
        </w:rPr>
        <w:t xml:space="preserve">echa de </w:t>
      </w:r>
      <w:r w:rsidR="009A765F" w:rsidRPr="00077C23">
        <w:rPr>
          <w:rFonts w:ascii="Palatino Linotype" w:hAnsi="Palatino Linotype" w:cs="Tahoma"/>
          <w:b/>
          <w:bCs/>
          <w:szCs w:val="22"/>
        </w:rPr>
        <w:t>ingreso a la policía municipal</w:t>
      </w:r>
      <w:r w:rsidR="00FA004C">
        <w:rPr>
          <w:rFonts w:ascii="Palatino Linotype" w:hAnsi="Palatino Linotype" w:cs="Tahoma"/>
          <w:b/>
          <w:bCs/>
          <w:szCs w:val="22"/>
        </w:rPr>
        <w:t>, sin dar a conocer datos que faciliten su identificación</w:t>
      </w:r>
      <w:r>
        <w:rPr>
          <w:rFonts w:ascii="Palatino Linotype" w:hAnsi="Palatino Linotype" w:cs="Tahoma"/>
          <w:b/>
          <w:bCs/>
          <w:szCs w:val="22"/>
        </w:rPr>
        <w:t>.</w:t>
      </w:r>
    </w:p>
    <w:p w14:paraId="71981273" w14:textId="30D47554" w:rsidR="00077C23" w:rsidRPr="00B63789" w:rsidRDefault="00077C23" w:rsidP="00BE2595">
      <w:pPr>
        <w:pStyle w:val="Prrafodelista"/>
        <w:numPr>
          <w:ilvl w:val="0"/>
          <w:numId w:val="28"/>
        </w:numPr>
        <w:spacing w:before="240" w:after="240" w:line="360" w:lineRule="auto"/>
        <w:jc w:val="both"/>
        <w:rPr>
          <w:rFonts w:ascii="Palatino Linotype" w:hAnsi="Palatino Linotype" w:cs="Tahoma"/>
          <w:b/>
          <w:bCs/>
          <w:szCs w:val="22"/>
        </w:rPr>
      </w:pPr>
      <w:r w:rsidRPr="00140AAE">
        <w:rPr>
          <w:rFonts w:ascii="Palatino Linotype" w:hAnsi="Palatino Linotype" w:cs="Arial"/>
          <w:b/>
          <w:lang w:eastAsia="es-CO"/>
        </w:rPr>
        <w:t>Acue</w:t>
      </w:r>
      <w:r>
        <w:rPr>
          <w:rFonts w:ascii="Palatino Linotype" w:hAnsi="Palatino Linotype" w:cs="Arial"/>
          <w:b/>
          <w:lang w:eastAsia="es-CO"/>
        </w:rPr>
        <w:t xml:space="preserve">rdo del Comité de Transparencia </w:t>
      </w:r>
      <w:r w:rsidRPr="00EF703D">
        <w:rPr>
          <w:rFonts w:ascii="Palatino Linotype" w:hAnsi="Palatino Linotype" w:cs="Tahoma"/>
          <w:b/>
          <w:bCs/>
          <w:szCs w:val="22"/>
        </w:rPr>
        <w:t>donde clasifique</w:t>
      </w:r>
      <w:r>
        <w:rPr>
          <w:rFonts w:ascii="Palatino Linotype" w:hAnsi="Palatino Linotype" w:cs="Tahoma"/>
          <w:b/>
          <w:bCs/>
          <w:szCs w:val="22"/>
        </w:rPr>
        <w:t xml:space="preserve"> como confidencial,</w:t>
      </w:r>
      <w:r w:rsidRPr="00EF703D">
        <w:rPr>
          <w:rFonts w:ascii="Palatino Linotype" w:hAnsi="Palatino Linotype" w:cs="Tahoma"/>
          <w:b/>
          <w:bCs/>
          <w:szCs w:val="22"/>
        </w:rPr>
        <w:t xml:space="preserve"> de manera fundada y motivada</w:t>
      </w:r>
      <w:r>
        <w:rPr>
          <w:rFonts w:ascii="Palatino Linotype" w:hAnsi="Palatino Linotype" w:cs="Tahoma"/>
          <w:b/>
          <w:bCs/>
          <w:szCs w:val="22"/>
        </w:rPr>
        <w:t>,</w:t>
      </w:r>
      <w:r w:rsidRPr="00EF703D">
        <w:rPr>
          <w:rFonts w:ascii="Palatino Linotype" w:hAnsi="Palatino Linotype" w:cs="Tahoma"/>
          <w:b/>
          <w:bCs/>
          <w:szCs w:val="22"/>
        </w:rPr>
        <w:t xml:space="preserve"> los</w:t>
      </w:r>
      <w:r>
        <w:rPr>
          <w:rFonts w:ascii="Palatino Linotype" w:hAnsi="Palatino Linotype" w:cs="Tahoma"/>
          <w:b/>
          <w:bCs/>
          <w:szCs w:val="22"/>
        </w:rPr>
        <w:t xml:space="preserve"> documentos en los cuales</w:t>
      </w:r>
      <w:r w:rsidRPr="00EF703D">
        <w:rPr>
          <w:rFonts w:ascii="Palatino Linotype" w:hAnsi="Palatino Linotype" w:cs="Tahoma"/>
          <w:b/>
          <w:bCs/>
          <w:szCs w:val="22"/>
        </w:rPr>
        <w:t xml:space="preserve"> conste</w:t>
      </w:r>
      <w:r w:rsidR="008F1B72">
        <w:rPr>
          <w:rFonts w:ascii="Palatino Linotype" w:hAnsi="Palatino Linotype" w:cs="Tahoma"/>
          <w:b/>
          <w:bCs/>
          <w:szCs w:val="22"/>
        </w:rPr>
        <w:t xml:space="preserve"> su</w:t>
      </w:r>
      <w:r w:rsidRPr="00EF703D">
        <w:rPr>
          <w:rFonts w:ascii="Palatino Linotype" w:hAnsi="Palatino Linotype" w:cs="Tahoma"/>
          <w:b/>
          <w:bCs/>
          <w:szCs w:val="22"/>
        </w:rPr>
        <w:t xml:space="preserve"> </w:t>
      </w:r>
      <w:r w:rsidR="00BE2595">
        <w:rPr>
          <w:rFonts w:ascii="Palatino Linotype" w:hAnsi="Palatino Linotype" w:cs="Tahoma"/>
          <w:b/>
          <w:bCs/>
          <w:szCs w:val="22"/>
        </w:rPr>
        <w:t xml:space="preserve">dirección personal, antecedentes penales y </w:t>
      </w:r>
      <w:r w:rsidR="008F1B72">
        <w:rPr>
          <w:rFonts w:ascii="Palatino Linotype" w:hAnsi="Palatino Linotype" w:cs="Tahoma"/>
          <w:b/>
          <w:bCs/>
          <w:szCs w:val="22"/>
        </w:rPr>
        <w:t xml:space="preserve">el </w:t>
      </w:r>
      <w:r w:rsidR="00C7156B">
        <w:rPr>
          <w:rFonts w:ascii="Palatino Linotype" w:hAnsi="Palatino Linotype" w:cs="Tahoma"/>
          <w:b/>
          <w:bCs/>
          <w:szCs w:val="22"/>
        </w:rPr>
        <w:t>exa</w:t>
      </w:r>
      <w:r w:rsidR="00C7156B" w:rsidRPr="00BE2595">
        <w:rPr>
          <w:rFonts w:ascii="Palatino Linotype" w:hAnsi="Palatino Linotype" w:cs="Tahoma"/>
          <w:b/>
          <w:bCs/>
          <w:szCs w:val="22"/>
        </w:rPr>
        <w:t>men</w:t>
      </w:r>
      <w:r w:rsidR="00BE2595" w:rsidRPr="00BE2595">
        <w:rPr>
          <w:rFonts w:ascii="Palatino Linotype" w:hAnsi="Palatino Linotype" w:cs="Tahoma"/>
          <w:b/>
          <w:bCs/>
          <w:szCs w:val="22"/>
        </w:rPr>
        <w:t xml:space="preserve"> del </w:t>
      </w:r>
      <w:r w:rsidR="00BE2595">
        <w:rPr>
          <w:rFonts w:ascii="Palatino Linotype" w:hAnsi="Palatino Linotype" w:cs="Tahoma"/>
          <w:b/>
          <w:bCs/>
          <w:szCs w:val="22"/>
        </w:rPr>
        <w:t>antidopin</w:t>
      </w:r>
      <w:r w:rsidR="00C7156B">
        <w:rPr>
          <w:rFonts w:ascii="Palatino Linotype" w:hAnsi="Palatino Linotype" w:cs="Tahoma"/>
          <w:b/>
          <w:bCs/>
          <w:szCs w:val="22"/>
        </w:rPr>
        <w:t>g</w:t>
      </w:r>
      <w:r w:rsidRPr="00BE2595">
        <w:rPr>
          <w:rFonts w:ascii="Palatino Linotype" w:hAnsi="Palatino Linotype" w:cs="Tahoma"/>
          <w:b/>
          <w:bCs/>
          <w:szCs w:val="22"/>
        </w:rPr>
        <w:t>,</w:t>
      </w:r>
      <w:r w:rsidR="00AF541C">
        <w:rPr>
          <w:rFonts w:ascii="Palatino Linotype" w:hAnsi="Palatino Linotype" w:cs="Tahoma"/>
          <w:b/>
          <w:bCs/>
          <w:szCs w:val="22"/>
        </w:rPr>
        <w:t xml:space="preserve"> en términos del artículo</w:t>
      </w:r>
      <w:r w:rsidRPr="00BE2595">
        <w:rPr>
          <w:rFonts w:ascii="Palatino Linotype" w:hAnsi="Palatino Linotype" w:cs="Tahoma"/>
          <w:b/>
          <w:bCs/>
          <w:szCs w:val="22"/>
        </w:rPr>
        <w:t xml:space="preserve"> </w:t>
      </w:r>
      <w:r w:rsidR="00AF541C">
        <w:rPr>
          <w:rFonts w:ascii="Palatino Linotype" w:hAnsi="Palatino Linotype" w:cs="Tahoma"/>
          <w:b/>
          <w:bCs/>
          <w:szCs w:val="22"/>
        </w:rPr>
        <w:t>143</w:t>
      </w:r>
      <w:r w:rsidRPr="00BE2595">
        <w:rPr>
          <w:rFonts w:ascii="Palatino Linotype" w:hAnsi="Palatino Linotype" w:cs="Tahoma"/>
          <w:b/>
          <w:bCs/>
          <w:szCs w:val="22"/>
        </w:rPr>
        <w:t xml:space="preserve"> fracción I de la Ley de Transparencia y Acceso a la Información Pública del Estado de México y Municipio</w:t>
      </w:r>
      <w:r w:rsidR="00AF541C">
        <w:rPr>
          <w:rFonts w:ascii="Palatino Linotype" w:hAnsi="Palatino Linotype" w:cs="Tahoma"/>
          <w:b/>
          <w:bCs/>
          <w:szCs w:val="22"/>
        </w:rPr>
        <w:t>s</w:t>
      </w:r>
      <w:r w:rsidRPr="00BE2595">
        <w:rPr>
          <w:rFonts w:ascii="Palatino Linotype" w:hAnsi="Palatino Linotype" w:cs="Arial"/>
          <w:b/>
          <w:lang w:eastAsia="es-CO"/>
        </w:rPr>
        <w:t>.</w:t>
      </w:r>
    </w:p>
    <w:p w14:paraId="2808B86E" w14:textId="3CE6EBF4" w:rsidR="00077C23" w:rsidRPr="00077C23" w:rsidRDefault="00D031B4" w:rsidP="00077C23">
      <w:pPr>
        <w:pStyle w:val="Prrafodelista"/>
        <w:numPr>
          <w:ilvl w:val="0"/>
          <w:numId w:val="28"/>
        </w:numPr>
        <w:spacing w:before="240" w:after="240" w:line="360" w:lineRule="auto"/>
        <w:jc w:val="both"/>
        <w:rPr>
          <w:rFonts w:ascii="Palatino Linotype" w:hAnsi="Palatino Linotype"/>
          <w:b/>
          <w:color w:val="000000"/>
        </w:rPr>
      </w:pPr>
      <w:r>
        <w:rPr>
          <w:rFonts w:ascii="Palatino Linotype" w:hAnsi="Palatino Linotype" w:cs="Arial"/>
          <w:b/>
          <w:lang w:eastAsia="es-CO"/>
        </w:rPr>
        <w:t>El resultado d</w:t>
      </w:r>
      <w:r w:rsidR="002F32DF">
        <w:rPr>
          <w:rFonts w:ascii="Palatino Linotype" w:hAnsi="Palatino Linotype" w:cs="Arial"/>
          <w:b/>
          <w:lang w:eastAsia="es-CO"/>
        </w:rPr>
        <w:t>el</w:t>
      </w:r>
      <w:r w:rsidR="008F1B72">
        <w:rPr>
          <w:rFonts w:ascii="Palatino Linotype" w:hAnsi="Palatino Linotype" w:cs="Arial"/>
          <w:b/>
          <w:lang w:eastAsia="es-CO"/>
        </w:rPr>
        <w:t xml:space="preserve"> </w:t>
      </w:r>
      <w:r w:rsidR="002F32DF">
        <w:rPr>
          <w:rFonts w:ascii="Palatino Linotype" w:hAnsi="Palatino Linotype" w:cs="Arial"/>
          <w:b/>
          <w:lang w:eastAsia="es-CO"/>
        </w:rPr>
        <w:t>examen</w:t>
      </w:r>
      <w:r w:rsidR="00077C23">
        <w:rPr>
          <w:rFonts w:ascii="Palatino Linotype" w:hAnsi="Palatino Linotype" w:cs="Arial"/>
          <w:b/>
          <w:lang w:eastAsia="es-CO"/>
        </w:rPr>
        <w:t xml:space="preserve"> de Control de Confianza</w:t>
      </w:r>
      <w:r w:rsidR="00BE2595">
        <w:rPr>
          <w:rFonts w:ascii="Palatino Linotype" w:hAnsi="Palatino Linotype" w:cs="Arial"/>
          <w:b/>
          <w:lang w:eastAsia="es-CO"/>
        </w:rPr>
        <w:t>.</w:t>
      </w:r>
    </w:p>
    <w:p w14:paraId="59045C59" w14:textId="765E45FD" w:rsidR="00C7156B" w:rsidRDefault="008F1B72" w:rsidP="00077C23">
      <w:pPr>
        <w:pStyle w:val="Prrafodelista"/>
        <w:numPr>
          <w:ilvl w:val="0"/>
          <w:numId w:val="28"/>
        </w:numPr>
        <w:spacing w:before="240" w:after="240" w:line="360" w:lineRule="auto"/>
        <w:jc w:val="both"/>
        <w:rPr>
          <w:rFonts w:ascii="Palatino Linotype" w:hAnsi="Palatino Linotype"/>
          <w:b/>
          <w:color w:val="000000"/>
        </w:rPr>
      </w:pPr>
      <w:r>
        <w:rPr>
          <w:rFonts w:ascii="Palatino Linotype" w:hAnsi="Palatino Linotype" w:cs="Arial"/>
          <w:b/>
        </w:rPr>
        <w:t>S</w:t>
      </w:r>
      <w:r w:rsidR="00EF703D" w:rsidRPr="004A0CBB">
        <w:rPr>
          <w:rFonts w:ascii="Palatino Linotype" w:hAnsi="Palatino Linotype"/>
          <w:b/>
          <w:color w:val="000000"/>
        </w:rPr>
        <w:t xml:space="preserve">oporte documental en el </w:t>
      </w:r>
      <w:r w:rsidR="00EF703D">
        <w:rPr>
          <w:rFonts w:ascii="Palatino Linotype" w:hAnsi="Palatino Linotype"/>
          <w:b/>
          <w:color w:val="000000"/>
        </w:rPr>
        <w:t xml:space="preserve">que </w:t>
      </w:r>
      <w:r w:rsidR="00EF703D" w:rsidRPr="004A0CBB">
        <w:rPr>
          <w:rFonts w:ascii="Palatino Linotype" w:hAnsi="Palatino Linotype"/>
          <w:b/>
          <w:color w:val="000000"/>
        </w:rPr>
        <w:t>conste</w:t>
      </w:r>
      <w:r w:rsidR="00077C23">
        <w:rPr>
          <w:rFonts w:ascii="Palatino Linotype" w:hAnsi="Palatino Linotype"/>
          <w:b/>
          <w:color w:val="000000"/>
        </w:rPr>
        <w:t xml:space="preserve"> el </w:t>
      </w:r>
      <w:r w:rsidR="00C638D4">
        <w:rPr>
          <w:rFonts w:ascii="Palatino Linotype" w:hAnsi="Palatino Linotype"/>
          <w:b/>
          <w:color w:val="000000"/>
        </w:rPr>
        <w:t>procedimiento a seguir</w:t>
      </w:r>
      <w:r w:rsidR="00077C23" w:rsidRPr="00077C23">
        <w:rPr>
          <w:rFonts w:ascii="Palatino Linotype" w:hAnsi="Palatino Linotype"/>
          <w:b/>
          <w:color w:val="000000"/>
        </w:rPr>
        <w:t xml:space="preserve"> </w:t>
      </w:r>
      <w:r w:rsidR="00C638D4">
        <w:rPr>
          <w:rFonts w:ascii="Palatino Linotype" w:hAnsi="Palatino Linotype"/>
          <w:b/>
          <w:color w:val="000000"/>
        </w:rPr>
        <w:t>derivada de las</w:t>
      </w:r>
      <w:r w:rsidR="00077C23" w:rsidRPr="00077C23">
        <w:rPr>
          <w:rFonts w:ascii="Palatino Linotype" w:hAnsi="Palatino Linotype"/>
          <w:b/>
          <w:color w:val="000000"/>
        </w:rPr>
        <w:t xml:space="preserve"> conductas antisociales</w:t>
      </w:r>
      <w:r w:rsidR="00C638D4">
        <w:rPr>
          <w:rFonts w:ascii="Palatino Linotype" w:hAnsi="Palatino Linotype"/>
          <w:b/>
          <w:color w:val="000000"/>
        </w:rPr>
        <w:t xml:space="preserve"> por parte de servidores públicos</w:t>
      </w:r>
      <w:r w:rsidR="00077C23">
        <w:rPr>
          <w:rFonts w:ascii="Palatino Linotype" w:hAnsi="Palatino Linotype"/>
          <w:b/>
          <w:color w:val="000000"/>
        </w:rPr>
        <w:t>, y</w:t>
      </w:r>
      <w:r w:rsidR="00077C23" w:rsidRPr="00077C23">
        <w:rPr>
          <w:rFonts w:ascii="Palatino Linotype" w:hAnsi="Palatino Linotype"/>
          <w:b/>
          <w:color w:val="000000"/>
        </w:rPr>
        <w:t xml:space="preserve"> </w:t>
      </w:r>
    </w:p>
    <w:p w14:paraId="3F499599" w14:textId="388CB522" w:rsidR="00EF703D" w:rsidRDefault="00A533DB" w:rsidP="00077C23">
      <w:pPr>
        <w:pStyle w:val="Prrafodelista"/>
        <w:numPr>
          <w:ilvl w:val="0"/>
          <w:numId w:val="28"/>
        </w:numPr>
        <w:spacing w:before="240" w:after="240" w:line="360" w:lineRule="auto"/>
        <w:jc w:val="both"/>
        <w:rPr>
          <w:rFonts w:ascii="Palatino Linotype" w:hAnsi="Palatino Linotype"/>
          <w:b/>
          <w:color w:val="000000"/>
        </w:rPr>
      </w:pPr>
      <w:r>
        <w:rPr>
          <w:rFonts w:ascii="Palatino Linotype" w:hAnsi="Palatino Linotype"/>
          <w:b/>
          <w:color w:val="000000"/>
        </w:rPr>
        <w:t xml:space="preserve">Documento </w:t>
      </w:r>
      <w:r w:rsidR="00C638D4">
        <w:rPr>
          <w:rFonts w:ascii="Palatino Linotype" w:hAnsi="Palatino Linotype"/>
          <w:b/>
          <w:color w:val="000000"/>
        </w:rPr>
        <w:t>donde conste el procedimiento para la reparación y pago de</w:t>
      </w:r>
      <w:r w:rsidR="00EF703D">
        <w:rPr>
          <w:rFonts w:ascii="Palatino Linotype" w:hAnsi="Palatino Linotype"/>
          <w:b/>
          <w:color w:val="000000"/>
        </w:rPr>
        <w:t xml:space="preserve"> daños a las patrullas municipales de Ecatepec de Morelos. </w:t>
      </w:r>
    </w:p>
    <w:p w14:paraId="45AB6B53" w14:textId="239D1785" w:rsidR="00BE2595" w:rsidRDefault="00BE2595" w:rsidP="00BE2595">
      <w:pPr>
        <w:spacing w:before="240" w:after="240" w:line="360" w:lineRule="auto"/>
        <w:jc w:val="both"/>
        <w:rPr>
          <w:rFonts w:ascii="Palatino Linotype" w:hAnsi="Palatino Linotype"/>
          <w:color w:val="000000"/>
        </w:rPr>
      </w:pPr>
      <w:r w:rsidRPr="00BE2595">
        <w:rPr>
          <w:rFonts w:ascii="Palatino Linotype" w:hAnsi="Palatino Linotype"/>
          <w:color w:val="000000"/>
        </w:rPr>
        <w:t xml:space="preserve">Para lo cual, el Sujeto Obligado deberá emitir </w:t>
      </w:r>
      <w:r w:rsidR="00A533DB">
        <w:rPr>
          <w:rFonts w:ascii="Palatino Linotype" w:hAnsi="Palatino Linotype"/>
          <w:color w:val="000000"/>
        </w:rPr>
        <w:t>los</w:t>
      </w:r>
      <w:r w:rsidRPr="00BE2595">
        <w:rPr>
          <w:rFonts w:ascii="Palatino Linotype" w:hAnsi="Palatino Linotype"/>
          <w:color w:val="000000"/>
        </w:rPr>
        <w:t xml:space="preserve"> Acuerdo</w:t>
      </w:r>
      <w:r w:rsidR="00A533DB">
        <w:rPr>
          <w:rFonts w:ascii="Palatino Linotype" w:hAnsi="Palatino Linotype"/>
          <w:color w:val="000000"/>
        </w:rPr>
        <w:t>s</w:t>
      </w:r>
      <w:r w:rsidRPr="00BE2595">
        <w:rPr>
          <w:rFonts w:ascii="Palatino Linotype" w:hAnsi="Palatino Linotype"/>
          <w:color w:val="000000"/>
        </w:rPr>
        <w:t xml:space="preserve"> del Comité de Transparencia en términos del artículo 49 fracción VIII y 132 fracción II de la Ley de Transparencia y Acceso a la Información Pública del Estado de México y Municipios </w:t>
      </w:r>
      <w:r w:rsidRPr="00BE2595">
        <w:rPr>
          <w:rFonts w:ascii="Palatino Linotype" w:hAnsi="Palatino Linotype"/>
          <w:color w:val="000000"/>
        </w:rPr>
        <w:lastRenderedPageBreak/>
        <w:t>vigente, en el que funde y motive las razones sobre los datos que se supriman o eliminen dentro del soporte documental respectivo objeto de las versiones públicas que se formule</w:t>
      </w:r>
      <w:r w:rsidR="00632E27">
        <w:rPr>
          <w:rFonts w:ascii="Palatino Linotype" w:hAnsi="Palatino Linotype"/>
          <w:color w:val="000000"/>
        </w:rPr>
        <w:t xml:space="preserve">n y se ponga a disposición del </w:t>
      </w:r>
      <w:r w:rsidR="00632E27" w:rsidRPr="00632E27">
        <w:rPr>
          <w:rFonts w:ascii="Palatino Linotype" w:hAnsi="Palatino Linotype"/>
          <w:b/>
          <w:color w:val="000000"/>
        </w:rPr>
        <w:t>R</w:t>
      </w:r>
      <w:r w:rsidRPr="00632E27">
        <w:rPr>
          <w:rFonts w:ascii="Palatino Linotype" w:hAnsi="Palatino Linotype"/>
          <w:b/>
          <w:color w:val="000000"/>
        </w:rPr>
        <w:t>ecurrente</w:t>
      </w:r>
      <w:r w:rsidRPr="00BE2595">
        <w:rPr>
          <w:rFonts w:ascii="Palatino Linotype" w:hAnsi="Palatino Linotype"/>
          <w:color w:val="000000"/>
        </w:rPr>
        <w:t>.</w:t>
      </w:r>
    </w:p>
    <w:p w14:paraId="6CFBF6C9" w14:textId="0654F9B5" w:rsidR="000D07D1" w:rsidRDefault="000D07D1" w:rsidP="009F6FCD">
      <w:pPr>
        <w:autoSpaceDE w:val="0"/>
        <w:autoSpaceDN w:val="0"/>
        <w:adjustRightInd w:val="0"/>
        <w:spacing w:before="240" w:after="240" w:line="360" w:lineRule="auto"/>
        <w:jc w:val="both"/>
        <w:rPr>
          <w:rFonts w:ascii="Palatino Linotype" w:hAnsi="Palatino Linotype"/>
          <w:color w:val="000000"/>
        </w:rPr>
      </w:pPr>
      <w:r w:rsidRPr="000D07D1">
        <w:rPr>
          <w:rFonts w:ascii="Palatino Linotype" w:hAnsi="Palatino Linotype"/>
          <w:color w:val="000000"/>
        </w:rPr>
        <w:t xml:space="preserve">Para el caso, que el Sujeto Obligado no haya generado la información que se ordena en </w:t>
      </w:r>
      <w:r w:rsidR="001E080E">
        <w:rPr>
          <w:rFonts w:ascii="Palatino Linotype" w:hAnsi="Palatino Linotype"/>
          <w:color w:val="000000"/>
        </w:rPr>
        <w:t>el numeral 4</w:t>
      </w:r>
      <w:r>
        <w:rPr>
          <w:rFonts w:ascii="Palatino Linotype" w:hAnsi="Palatino Linotype"/>
          <w:color w:val="000000"/>
        </w:rPr>
        <w:t xml:space="preserve"> en atención al </w:t>
      </w:r>
      <w:r w:rsidR="00D031B4">
        <w:rPr>
          <w:rFonts w:ascii="Palatino Linotype" w:hAnsi="Palatino Linotype" w:cs="Tahoma"/>
          <w:bCs/>
          <w:szCs w:val="22"/>
        </w:rPr>
        <w:t>examen de</w:t>
      </w:r>
      <w:r w:rsidRPr="000D07D1">
        <w:rPr>
          <w:rFonts w:ascii="Palatino Linotype" w:hAnsi="Palatino Linotype" w:cs="Tahoma"/>
          <w:bCs/>
          <w:szCs w:val="22"/>
        </w:rPr>
        <w:t xml:space="preserve"> antidoping</w:t>
      </w:r>
      <w:r>
        <w:rPr>
          <w:rFonts w:ascii="Palatino Linotype" w:hAnsi="Palatino Linotype"/>
          <w:color w:val="000000"/>
        </w:rPr>
        <w:t>,</w:t>
      </w:r>
      <w:r w:rsidRPr="000D07D1">
        <w:rPr>
          <w:rFonts w:ascii="Palatino Linotype" w:hAnsi="Palatino Linotype"/>
          <w:color w:val="000000"/>
        </w:rPr>
        <w:t xml:space="preserve"> deberá informar tal circunstancia de manera fundada y motivada al Recurrente. </w:t>
      </w:r>
    </w:p>
    <w:p w14:paraId="0046599C" w14:textId="51094DD6"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T</w:t>
      </w:r>
      <w:r w:rsidR="00EF6D65">
        <w:rPr>
          <w:rFonts w:ascii="Palatino Linotype" w:hAnsi="Palatino Linotype" w:cs="Arial"/>
          <w:b/>
          <w:sz w:val="28"/>
          <w:szCs w:val="28"/>
          <w:lang w:val="es-MX" w:eastAsia="es-MX"/>
        </w:rPr>
        <w:t>ERCERO.</w:t>
      </w:r>
      <w:r w:rsidRPr="00143EC9">
        <w:rPr>
          <w:rFonts w:ascii="Palatino Linotype" w:hAnsi="Palatino Linotype" w:cs="Arial"/>
          <w:b/>
          <w:sz w:val="28"/>
          <w:szCs w:val="28"/>
          <w:lang w:val="es-MX" w:eastAsia="es-MX"/>
        </w:rPr>
        <w:t xml:space="preserve"> </w:t>
      </w:r>
      <w:r w:rsidRPr="00143EC9">
        <w:rPr>
          <w:rFonts w:ascii="Palatino Linotype" w:hAnsi="Palatino Linotype" w:cs="Arial"/>
          <w:b/>
          <w:lang w:val="es-MX" w:eastAsia="es-MX"/>
        </w:rPr>
        <w:t>Notifíquese</w:t>
      </w:r>
      <w:r w:rsidR="00BE2595">
        <w:rPr>
          <w:rFonts w:ascii="Palatino Linotype" w:hAnsi="Palatino Linotype" w:cs="Arial"/>
          <w:b/>
          <w:lang w:val="es-MX" w:eastAsia="es-MX"/>
        </w:rPr>
        <w:t xml:space="preserve"> </w:t>
      </w:r>
      <w:r w:rsidR="00BE2595" w:rsidRPr="00BE2595">
        <w:rPr>
          <w:rFonts w:ascii="Palatino Linotype" w:hAnsi="Palatino Linotype" w:cs="Arial"/>
          <w:lang w:val="es-MX" w:eastAsia="es-MX"/>
        </w:rPr>
        <w:t>vía SAIMEX</w:t>
      </w:r>
      <w:r w:rsidRPr="00143EC9">
        <w:rPr>
          <w:rFonts w:ascii="Palatino Linotype" w:hAnsi="Palatino Linotype" w:cs="Arial"/>
          <w:b/>
          <w:lang w:val="es-MX" w:eastAsia="es-MX"/>
        </w:rPr>
        <w:t>,</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076F46">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 xml:space="preserve">De conformidad con el artículo 198 de la Ley de Transparencia y Acceso a la Información Pública del Estado de México y Municipios, de considerarlo procedente, el Sujeto </w:t>
      </w:r>
      <w:bookmarkStart w:id="0" w:name="_GoBack"/>
      <w:bookmarkEnd w:id="0"/>
      <w:r w:rsidR="007473A5" w:rsidRPr="00C90B72">
        <w:rPr>
          <w:rFonts w:ascii="Palatino Linotype" w:hAnsi="Palatino Linotype" w:cs="Arial"/>
          <w:bCs/>
        </w:rPr>
        <w:t>Obligado de manera fundada y motivada, podrá solicitar una ampliación de plazo para el cumplimiento de la presente resolución.</w:t>
      </w:r>
    </w:p>
    <w:p w14:paraId="3DE5357D" w14:textId="77777777" w:rsidR="00A07D6E" w:rsidRPr="00E80DB6" w:rsidRDefault="007473A5" w:rsidP="00A07D6E">
      <w:pPr>
        <w:spacing w:before="240" w:after="240" w:line="360" w:lineRule="auto"/>
        <w:jc w:val="both"/>
        <w:rPr>
          <w:rFonts w:ascii="Palatino Linotype" w:hAnsi="Palatino Linotype" w:cs="Arial"/>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A07D6E" w:rsidRPr="00E80DB6">
        <w:rPr>
          <w:rFonts w:ascii="Palatino Linotype" w:hAnsi="Palatino Linotype" w:cs="Arial"/>
          <w:b/>
        </w:rPr>
        <w:t>Notifíquese al recurrente</w:t>
      </w:r>
      <w:r w:rsidR="00A07D6E" w:rsidRPr="00E80DB6">
        <w:rPr>
          <w:rFonts w:ascii="Palatino Linotype" w:hAnsi="Palatino Linotype" w:cs="Arial"/>
        </w:rPr>
        <w:t xml:space="preserve"> la presente resolución vía SAIMEX, </w:t>
      </w:r>
      <w:r w:rsidR="00A07D6E" w:rsidRPr="00E80DB6">
        <w:rPr>
          <w:rFonts w:ascii="Palatino Linotype" w:hAnsi="Palatino Linotype" w:cs="Arial"/>
          <w:bCs/>
        </w:rPr>
        <w:t xml:space="preserve">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w:t>
      </w:r>
      <w:r w:rsidR="00A07D6E" w:rsidRPr="00E80DB6">
        <w:rPr>
          <w:rFonts w:ascii="Palatino Linotype" w:hAnsi="Palatino Linotype" w:cs="Arial"/>
          <w:bCs/>
        </w:rPr>
        <w:lastRenderedPageBreak/>
        <w:t>Transparencia, Acceso a la Información y Protección de Datos Personales, o bien, vía Juicio de Amparo en términos de las leyes aplicables</w:t>
      </w:r>
      <w:r w:rsidR="00A07D6E" w:rsidRPr="00E80DB6">
        <w:rPr>
          <w:rFonts w:ascii="Palatino Linotype" w:hAnsi="Palatino Linotype" w:cs="Arial"/>
        </w:rPr>
        <w:t>.</w:t>
      </w:r>
    </w:p>
    <w:p w14:paraId="4DC75D4A" w14:textId="226CAAE7" w:rsidR="00076F46" w:rsidRDefault="00076F46" w:rsidP="00076F4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w:t>
      </w:r>
      <w:r w:rsidRPr="00257A1C">
        <w:rPr>
          <w:rFonts w:ascii="Palatino Linotype" w:hAnsi="Palatino Linotype" w:cs="Arial"/>
        </w:rPr>
        <w:t xml:space="preserve">EN LA </w:t>
      </w:r>
      <w:r w:rsidR="00975870" w:rsidRPr="00257A1C">
        <w:rPr>
          <w:rFonts w:ascii="Palatino Linotype" w:hAnsi="Palatino Linotype" w:cs="Arial"/>
        </w:rPr>
        <w:t>CUADRAGÉSIMA</w:t>
      </w:r>
      <w:r w:rsidR="006E643F" w:rsidRPr="00257A1C">
        <w:rPr>
          <w:rFonts w:ascii="Palatino Linotype" w:hAnsi="Palatino Linotype" w:cs="Arial"/>
        </w:rPr>
        <w:t xml:space="preserve"> </w:t>
      </w:r>
      <w:r w:rsidR="00257A1C" w:rsidRPr="00257A1C">
        <w:rPr>
          <w:rFonts w:ascii="Palatino Linotype" w:hAnsi="Palatino Linotype" w:cs="Arial"/>
        </w:rPr>
        <w:t>CUARTA</w:t>
      </w:r>
      <w:r w:rsidR="006E643F" w:rsidRPr="00257A1C">
        <w:rPr>
          <w:rFonts w:ascii="Palatino Linotype" w:hAnsi="Palatino Linotype" w:cs="Arial"/>
        </w:rPr>
        <w:t xml:space="preserve"> </w:t>
      </w:r>
      <w:r w:rsidRPr="00257A1C">
        <w:rPr>
          <w:rFonts w:ascii="Palatino Linotype" w:hAnsi="Palatino Linotype" w:cs="Arial"/>
        </w:rPr>
        <w:t xml:space="preserve">SESIÓN ORDINARIA CELEBRADA EL </w:t>
      </w:r>
      <w:r w:rsidR="00257A1C" w:rsidRPr="00257A1C">
        <w:rPr>
          <w:rFonts w:ascii="Palatino Linotype" w:hAnsi="Palatino Linotype" w:cs="Arial"/>
        </w:rPr>
        <w:t>OCHO</w:t>
      </w:r>
      <w:r w:rsidRPr="00257A1C">
        <w:rPr>
          <w:rFonts w:ascii="Palatino Linotype" w:hAnsi="Palatino Linotype" w:cs="Arial"/>
        </w:rPr>
        <w:t xml:space="preserve"> DE </w:t>
      </w:r>
      <w:r w:rsidR="00257A1C" w:rsidRPr="00257A1C">
        <w:rPr>
          <w:rFonts w:ascii="Palatino Linotype" w:hAnsi="Palatino Linotype" w:cs="Arial"/>
        </w:rPr>
        <w:t>DIC</w:t>
      </w:r>
      <w:r w:rsidR="006E643F" w:rsidRPr="00257A1C">
        <w:rPr>
          <w:rFonts w:ascii="Palatino Linotype" w:hAnsi="Palatino Linotype" w:cs="Arial"/>
        </w:rPr>
        <w:t>IEMBRE</w:t>
      </w:r>
      <w:r w:rsidRPr="00257A1C">
        <w:rPr>
          <w:rFonts w:ascii="Palatino Linotype" w:hAnsi="Palatino Linotype" w:cs="Arial"/>
        </w:rPr>
        <w:t xml:space="preserve"> DEL DOS MIL VEINTIUNO, ANTE</w:t>
      </w:r>
      <w:r w:rsidRPr="00201EE7">
        <w:rPr>
          <w:rFonts w:ascii="Palatino Linotype" w:hAnsi="Palatino Linotype" w:cs="Arial"/>
        </w:rPr>
        <w:t xml:space="preserve"> EL SECRETARIO TÉCNICO DEL PLENO, ALEXIS TAPIA RAMÍREZ.</w:t>
      </w:r>
    </w:p>
    <w:sectPr w:rsidR="00076F46" w:rsidSect="00DB78B5">
      <w:headerReference w:type="default" r:id="rId12"/>
      <w:footerReference w:type="default" r:id="rId13"/>
      <w:headerReference w:type="first" r:id="rId14"/>
      <w:footerReference w:type="first" r:id="rId15"/>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D5758" w14:textId="77777777" w:rsidR="00913AC4" w:rsidRDefault="00913AC4" w:rsidP="00C80F8C">
      <w:r>
        <w:separator/>
      </w:r>
    </w:p>
  </w:endnote>
  <w:endnote w:type="continuationSeparator" w:id="0">
    <w:p w14:paraId="70A5438E" w14:textId="77777777" w:rsidR="00913AC4" w:rsidRDefault="00913A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E90D0A7" w:rsidR="00913AC4" w:rsidRDefault="00913AC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3225">
      <w:rPr>
        <w:rFonts w:ascii="Arial" w:hAnsi="Arial" w:cs="Arial"/>
        <w:b/>
        <w:bCs/>
        <w:noProof/>
        <w:sz w:val="20"/>
        <w:szCs w:val="20"/>
      </w:rPr>
      <w:t>68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3225">
      <w:rPr>
        <w:rFonts w:ascii="Arial" w:hAnsi="Arial" w:cs="Arial"/>
        <w:b/>
        <w:bCs/>
        <w:noProof/>
        <w:sz w:val="20"/>
        <w:szCs w:val="20"/>
      </w:rPr>
      <w:t>70</w:t>
    </w:r>
    <w:r>
      <w:rPr>
        <w:rFonts w:ascii="Arial" w:hAnsi="Arial" w:cs="Arial"/>
        <w:b/>
        <w:bCs/>
        <w:sz w:val="20"/>
        <w:szCs w:val="20"/>
      </w:rPr>
      <w:fldChar w:fldCharType="end"/>
    </w:r>
  </w:p>
  <w:p w14:paraId="1192A578" w14:textId="77777777" w:rsidR="00913AC4" w:rsidRDefault="00913AC4" w:rsidP="00935A0D">
    <w:pPr>
      <w:pStyle w:val="Piedepgina"/>
      <w:rPr>
        <w:rFonts w:ascii="Times New Roman" w:hAnsi="Times New Roman" w:cs="Times New Roman"/>
      </w:rPr>
    </w:pPr>
  </w:p>
  <w:p w14:paraId="14A770F8" w14:textId="77777777" w:rsidR="00913AC4" w:rsidRDefault="00913AC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E10D942" w:rsidR="00913AC4" w:rsidRDefault="00913AC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56CF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56CFC">
      <w:rPr>
        <w:rFonts w:ascii="Arial" w:hAnsi="Arial" w:cs="Arial"/>
        <w:b/>
        <w:bCs/>
        <w:noProof/>
        <w:sz w:val="20"/>
        <w:szCs w:val="20"/>
      </w:rPr>
      <w:t>70</w:t>
    </w:r>
    <w:r>
      <w:rPr>
        <w:rFonts w:ascii="Arial" w:hAnsi="Arial" w:cs="Arial"/>
        <w:b/>
        <w:bCs/>
        <w:sz w:val="20"/>
        <w:szCs w:val="20"/>
      </w:rPr>
      <w:fldChar w:fldCharType="end"/>
    </w:r>
  </w:p>
  <w:p w14:paraId="5D98ABD5" w14:textId="77777777" w:rsidR="00913AC4" w:rsidRDefault="00913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FA2A" w14:textId="77777777" w:rsidR="00913AC4" w:rsidRDefault="00913AC4" w:rsidP="00C80F8C">
      <w:r>
        <w:separator/>
      </w:r>
    </w:p>
  </w:footnote>
  <w:footnote w:type="continuationSeparator" w:id="0">
    <w:p w14:paraId="2CBCF5B7" w14:textId="77777777" w:rsidR="00913AC4" w:rsidRDefault="00913AC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13AC4" w14:paraId="6B4E3B81" w14:textId="77777777" w:rsidTr="009D4854">
      <w:tc>
        <w:tcPr>
          <w:tcW w:w="2553" w:type="dxa"/>
          <w:vAlign w:val="center"/>
          <w:hideMark/>
        </w:tcPr>
        <w:p w14:paraId="0ABBC6C0" w14:textId="3D35EB5A" w:rsidR="00913AC4" w:rsidRDefault="00913AC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0D288543" w:rsidR="00913AC4" w:rsidRDefault="00913AC4"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01564/INFOEM/IP/RR/2021</w:t>
          </w:r>
        </w:p>
      </w:tc>
    </w:tr>
    <w:tr w:rsidR="00913AC4" w14:paraId="31CB780F" w14:textId="77777777" w:rsidTr="009D4854">
      <w:trPr>
        <w:trHeight w:val="228"/>
      </w:trPr>
      <w:tc>
        <w:tcPr>
          <w:tcW w:w="2553" w:type="dxa"/>
          <w:vAlign w:val="center"/>
          <w:hideMark/>
        </w:tcPr>
        <w:p w14:paraId="4F49CB4A" w14:textId="6966D32E" w:rsidR="00913AC4" w:rsidRDefault="00913AC4" w:rsidP="00DB71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72CA6CE" w:rsidR="00913AC4" w:rsidRDefault="00913AC4" w:rsidP="00DB7146">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Ecatepec de Morelos</w:t>
          </w:r>
        </w:p>
      </w:tc>
    </w:tr>
    <w:tr w:rsidR="00913AC4" w14:paraId="69050F56" w14:textId="77777777" w:rsidTr="009D4854">
      <w:tc>
        <w:tcPr>
          <w:tcW w:w="2553" w:type="dxa"/>
          <w:vAlign w:val="center"/>
          <w:hideMark/>
        </w:tcPr>
        <w:p w14:paraId="65C9B735" w14:textId="69684F97" w:rsidR="00913AC4" w:rsidRDefault="00913AC4" w:rsidP="00DB71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5C513117" w:rsidR="00913AC4" w:rsidRDefault="00913AC4" w:rsidP="00DB7146">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913AC4" w:rsidRDefault="00913AC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13AC4" w:rsidRDefault="00913AC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913AC4" w:rsidRDefault="00913AC4"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913AC4" w14:paraId="477E149B" w14:textId="77777777" w:rsidTr="00C47D1B">
      <w:tc>
        <w:tcPr>
          <w:tcW w:w="2553" w:type="dxa"/>
          <w:vAlign w:val="center"/>
          <w:hideMark/>
        </w:tcPr>
        <w:p w14:paraId="5C0586E4" w14:textId="77777777" w:rsidR="00913AC4" w:rsidRDefault="00913AC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D3BCFB0" w:rsidR="00913AC4" w:rsidRPr="004440AC" w:rsidRDefault="00913AC4" w:rsidP="00FF780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01564/INFOEM/IP/RR/2021</w:t>
          </w:r>
        </w:p>
      </w:tc>
    </w:tr>
    <w:tr w:rsidR="00913AC4" w14:paraId="5B5BE21C" w14:textId="77777777" w:rsidTr="00C47D1B">
      <w:tc>
        <w:tcPr>
          <w:tcW w:w="2553" w:type="dxa"/>
          <w:vAlign w:val="center"/>
          <w:hideMark/>
        </w:tcPr>
        <w:p w14:paraId="4AE96902" w14:textId="4E063913" w:rsidR="00913AC4" w:rsidRDefault="00913AC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A9B4E49" w:rsidR="00913AC4" w:rsidRPr="004440AC" w:rsidRDefault="00913AC4" w:rsidP="00C47D1B">
          <w:pPr>
            <w:rPr>
              <w:rFonts w:ascii="Palatino Linotype" w:hAnsi="Palatino Linotype"/>
              <w:b/>
              <w:sz w:val="22"/>
              <w:szCs w:val="22"/>
              <w:lang w:val="es-ES_tradnl"/>
            </w:rPr>
          </w:pPr>
        </w:p>
      </w:tc>
    </w:tr>
    <w:tr w:rsidR="00913AC4" w14:paraId="22601A11" w14:textId="77777777" w:rsidTr="00C47D1B">
      <w:trPr>
        <w:trHeight w:val="228"/>
      </w:trPr>
      <w:tc>
        <w:tcPr>
          <w:tcW w:w="2553" w:type="dxa"/>
          <w:vAlign w:val="center"/>
          <w:hideMark/>
        </w:tcPr>
        <w:p w14:paraId="6EFE221D" w14:textId="49C5F800" w:rsidR="00913AC4" w:rsidRDefault="00913AC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7C4FB9E" w:rsidR="00913AC4" w:rsidRPr="004440AC" w:rsidRDefault="00913AC4" w:rsidP="00DB7146">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Ecatepec de Morelos</w:t>
          </w:r>
        </w:p>
      </w:tc>
    </w:tr>
    <w:tr w:rsidR="00913AC4" w14:paraId="2D6C630E" w14:textId="77777777" w:rsidTr="00C47D1B">
      <w:tc>
        <w:tcPr>
          <w:tcW w:w="2553" w:type="dxa"/>
          <w:vAlign w:val="center"/>
          <w:hideMark/>
        </w:tcPr>
        <w:p w14:paraId="5BD4C6DB" w14:textId="084B3995" w:rsidR="00913AC4" w:rsidRDefault="00913AC4"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52F2C99D" w:rsidR="00913AC4" w:rsidRPr="004440AC" w:rsidRDefault="00913AC4"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913AC4" w:rsidRDefault="00913AC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B6C09"/>
    <w:multiLevelType w:val="hybridMultilevel"/>
    <w:tmpl w:val="2DE8A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342718"/>
    <w:multiLevelType w:val="hybridMultilevel"/>
    <w:tmpl w:val="2C424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8F4FB1"/>
    <w:multiLevelType w:val="hybridMultilevel"/>
    <w:tmpl w:val="DDA004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C4EB4"/>
    <w:multiLevelType w:val="hybridMultilevel"/>
    <w:tmpl w:val="2C424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E45452D"/>
    <w:multiLevelType w:val="hybridMultilevel"/>
    <w:tmpl w:val="1512A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540CA"/>
    <w:multiLevelType w:val="hybridMultilevel"/>
    <w:tmpl w:val="AFDAE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452DCC"/>
    <w:multiLevelType w:val="hybridMultilevel"/>
    <w:tmpl w:val="9D24D5EE"/>
    <w:lvl w:ilvl="0" w:tplc="B562E9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261BFE"/>
    <w:multiLevelType w:val="hybridMultilevel"/>
    <w:tmpl w:val="122EA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1765498"/>
    <w:multiLevelType w:val="hybridMultilevel"/>
    <w:tmpl w:val="38DC9FBC"/>
    <w:lvl w:ilvl="0" w:tplc="F288D0DC">
      <w:start w:val="1"/>
      <w:numFmt w:val="upperRoman"/>
      <w:lvlText w:val="%1."/>
      <w:lvlJc w:val="left"/>
      <w:pPr>
        <w:ind w:left="780" w:hanging="720"/>
      </w:pPr>
      <w:rPr>
        <w:rFonts w:hint="default"/>
      </w:rPr>
    </w:lvl>
    <w:lvl w:ilvl="1" w:tplc="580A0019" w:tentative="1">
      <w:start w:val="1"/>
      <w:numFmt w:val="lowerLetter"/>
      <w:lvlText w:val="%2."/>
      <w:lvlJc w:val="left"/>
      <w:pPr>
        <w:ind w:left="1140" w:hanging="360"/>
      </w:pPr>
    </w:lvl>
    <w:lvl w:ilvl="2" w:tplc="580A001B" w:tentative="1">
      <w:start w:val="1"/>
      <w:numFmt w:val="lowerRoman"/>
      <w:lvlText w:val="%3."/>
      <w:lvlJc w:val="right"/>
      <w:pPr>
        <w:ind w:left="1860" w:hanging="180"/>
      </w:pPr>
    </w:lvl>
    <w:lvl w:ilvl="3" w:tplc="580A000F" w:tentative="1">
      <w:start w:val="1"/>
      <w:numFmt w:val="decimal"/>
      <w:lvlText w:val="%4."/>
      <w:lvlJc w:val="left"/>
      <w:pPr>
        <w:ind w:left="2580" w:hanging="360"/>
      </w:pPr>
    </w:lvl>
    <w:lvl w:ilvl="4" w:tplc="580A0019" w:tentative="1">
      <w:start w:val="1"/>
      <w:numFmt w:val="lowerLetter"/>
      <w:lvlText w:val="%5."/>
      <w:lvlJc w:val="left"/>
      <w:pPr>
        <w:ind w:left="3300" w:hanging="360"/>
      </w:pPr>
    </w:lvl>
    <w:lvl w:ilvl="5" w:tplc="580A001B" w:tentative="1">
      <w:start w:val="1"/>
      <w:numFmt w:val="lowerRoman"/>
      <w:lvlText w:val="%6."/>
      <w:lvlJc w:val="right"/>
      <w:pPr>
        <w:ind w:left="4020" w:hanging="180"/>
      </w:pPr>
    </w:lvl>
    <w:lvl w:ilvl="6" w:tplc="580A000F" w:tentative="1">
      <w:start w:val="1"/>
      <w:numFmt w:val="decimal"/>
      <w:lvlText w:val="%7."/>
      <w:lvlJc w:val="left"/>
      <w:pPr>
        <w:ind w:left="4740" w:hanging="360"/>
      </w:pPr>
    </w:lvl>
    <w:lvl w:ilvl="7" w:tplc="580A0019" w:tentative="1">
      <w:start w:val="1"/>
      <w:numFmt w:val="lowerLetter"/>
      <w:lvlText w:val="%8."/>
      <w:lvlJc w:val="left"/>
      <w:pPr>
        <w:ind w:left="5460" w:hanging="360"/>
      </w:pPr>
    </w:lvl>
    <w:lvl w:ilvl="8" w:tplc="580A001B" w:tentative="1">
      <w:start w:val="1"/>
      <w:numFmt w:val="lowerRoman"/>
      <w:lvlText w:val="%9."/>
      <w:lvlJc w:val="right"/>
      <w:pPr>
        <w:ind w:left="6180" w:hanging="180"/>
      </w:pPr>
    </w:lvl>
  </w:abstractNum>
  <w:abstractNum w:abstractNumId="29" w15:restartNumberingAfterBreak="0">
    <w:nsid w:val="553C15E3"/>
    <w:multiLevelType w:val="hybridMultilevel"/>
    <w:tmpl w:val="5EA4337A"/>
    <w:lvl w:ilvl="0" w:tplc="49E8DCF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A4321"/>
    <w:multiLevelType w:val="hybridMultilevel"/>
    <w:tmpl w:val="EA6A6FAC"/>
    <w:lvl w:ilvl="0" w:tplc="9D204C7A">
      <w:start w:val="1"/>
      <w:numFmt w:val="upperRoman"/>
      <w:lvlText w:val="%1."/>
      <w:lvlJc w:val="left"/>
      <w:pPr>
        <w:ind w:left="780" w:hanging="720"/>
      </w:pPr>
      <w:rPr>
        <w:rFonts w:eastAsia="Times New Roman" w:cs="Times New Roman" w:hint="default"/>
        <w:b/>
      </w:rPr>
    </w:lvl>
    <w:lvl w:ilvl="1" w:tplc="580A0019" w:tentative="1">
      <w:start w:val="1"/>
      <w:numFmt w:val="lowerLetter"/>
      <w:lvlText w:val="%2."/>
      <w:lvlJc w:val="left"/>
      <w:pPr>
        <w:ind w:left="1140" w:hanging="360"/>
      </w:pPr>
    </w:lvl>
    <w:lvl w:ilvl="2" w:tplc="580A001B" w:tentative="1">
      <w:start w:val="1"/>
      <w:numFmt w:val="lowerRoman"/>
      <w:lvlText w:val="%3."/>
      <w:lvlJc w:val="right"/>
      <w:pPr>
        <w:ind w:left="1860" w:hanging="180"/>
      </w:pPr>
    </w:lvl>
    <w:lvl w:ilvl="3" w:tplc="580A000F" w:tentative="1">
      <w:start w:val="1"/>
      <w:numFmt w:val="decimal"/>
      <w:lvlText w:val="%4."/>
      <w:lvlJc w:val="left"/>
      <w:pPr>
        <w:ind w:left="2580" w:hanging="360"/>
      </w:pPr>
    </w:lvl>
    <w:lvl w:ilvl="4" w:tplc="580A0019" w:tentative="1">
      <w:start w:val="1"/>
      <w:numFmt w:val="lowerLetter"/>
      <w:lvlText w:val="%5."/>
      <w:lvlJc w:val="left"/>
      <w:pPr>
        <w:ind w:left="3300" w:hanging="360"/>
      </w:pPr>
    </w:lvl>
    <w:lvl w:ilvl="5" w:tplc="580A001B" w:tentative="1">
      <w:start w:val="1"/>
      <w:numFmt w:val="lowerRoman"/>
      <w:lvlText w:val="%6."/>
      <w:lvlJc w:val="right"/>
      <w:pPr>
        <w:ind w:left="4020" w:hanging="180"/>
      </w:pPr>
    </w:lvl>
    <w:lvl w:ilvl="6" w:tplc="580A000F" w:tentative="1">
      <w:start w:val="1"/>
      <w:numFmt w:val="decimal"/>
      <w:lvlText w:val="%7."/>
      <w:lvlJc w:val="left"/>
      <w:pPr>
        <w:ind w:left="4740" w:hanging="360"/>
      </w:pPr>
    </w:lvl>
    <w:lvl w:ilvl="7" w:tplc="580A0019" w:tentative="1">
      <w:start w:val="1"/>
      <w:numFmt w:val="lowerLetter"/>
      <w:lvlText w:val="%8."/>
      <w:lvlJc w:val="left"/>
      <w:pPr>
        <w:ind w:left="5460" w:hanging="360"/>
      </w:pPr>
    </w:lvl>
    <w:lvl w:ilvl="8" w:tplc="580A001B" w:tentative="1">
      <w:start w:val="1"/>
      <w:numFmt w:val="lowerRoman"/>
      <w:lvlText w:val="%9."/>
      <w:lvlJc w:val="right"/>
      <w:pPr>
        <w:ind w:left="6180" w:hanging="180"/>
      </w:pPr>
    </w:lvl>
  </w:abstractNum>
  <w:abstractNum w:abstractNumId="31"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33" w15:restartNumberingAfterBreak="0">
    <w:nsid w:val="5C323A32"/>
    <w:multiLevelType w:val="hybridMultilevel"/>
    <w:tmpl w:val="BC3CB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84C51"/>
    <w:multiLevelType w:val="hybridMultilevel"/>
    <w:tmpl w:val="B68E06FC"/>
    <w:lvl w:ilvl="0" w:tplc="947C044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F52AE4"/>
    <w:multiLevelType w:val="hybridMultilevel"/>
    <w:tmpl w:val="DDA004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9074ED"/>
    <w:multiLevelType w:val="hybridMultilevel"/>
    <w:tmpl w:val="FED02164"/>
    <w:lvl w:ilvl="0" w:tplc="F288D0DC">
      <w:start w:val="1"/>
      <w:numFmt w:val="upperRoman"/>
      <w:lvlText w:val="%1."/>
      <w:lvlJc w:val="left"/>
      <w:pPr>
        <w:ind w:left="7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72E46574"/>
    <w:multiLevelType w:val="hybridMultilevel"/>
    <w:tmpl w:val="DDA004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230EA6"/>
    <w:multiLevelType w:val="hybridMultilevel"/>
    <w:tmpl w:val="BB6CAE32"/>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A168F5"/>
    <w:multiLevelType w:val="hybridMultilevel"/>
    <w:tmpl w:val="BC3CB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943020"/>
    <w:multiLevelType w:val="hybridMultilevel"/>
    <w:tmpl w:val="BB6CAE32"/>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9"/>
  </w:num>
  <w:num w:numId="3">
    <w:abstractNumId w:val="32"/>
  </w:num>
  <w:num w:numId="4">
    <w:abstractNumId w:val="13"/>
  </w:num>
  <w:num w:numId="5">
    <w:abstractNumId w:val="25"/>
  </w:num>
  <w:num w:numId="6">
    <w:abstractNumId w:val="41"/>
  </w:num>
  <w:num w:numId="7">
    <w:abstractNumId w:val="37"/>
  </w:num>
  <w:num w:numId="8">
    <w:abstractNumId w:val="24"/>
  </w:num>
  <w:num w:numId="9">
    <w:abstractNumId w:val="21"/>
  </w:num>
  <w:num w:numId="10">
    <w:abstractNumId w:val="6"/>
  </w:num>
  <w:num w:numId="11">
    <w:abstractNumId w:val="0"/>
  </w:num>
  <w:num w:numId="12">
    <w:abstractNumId w:val="19"/>
  </w:num>
  <w:num w:numId="13">
    <w:abstractNumId w:val="35"/>
  </w:num>
  <w:num w:numId="14">
    <w:abstractNumId w:val="38"/>
  </w:num>
  <w:num w:numId="15">
    <w:abstractNumId w:val="8"/>
  </w:num>
  <w:num w:numId="16">
    <w:abstractNumId w:val="3"/>
  </w:num>
  <w:num w:numId="17">
    <w:abstractNumId w:val="7"/>
  </w:num>
  <w:num w:numId="18">
    <w:abstractNumId w:val="34"/>
  </w:num>
  <w:num w:numId="19">
    <w:abstractNumId w:val="1"/>
  </w:num>
  <w:num w:numId="20">
    <w:abstractNumId w:val="10"/>
  </w:num>
  <w:num w:numId="21">
    <w:abstractNumId w:val="40"/>
  </w:num>
  <w:num w:numId="22">
    <w:abstractNumId w:val="2"/>
  </w:num>
  <w:num w:numId="23">
    <w:abstractNumId w:val="27"/>
  </w:num>
  <w:num w:numId="24">
    <w:abstractNumId w:val="16"/>
  </w:num>
  <w:num w:numId="25">
    <w:abstractNumId w:val="14"/>
  </w:num>
  <w:num w:numId="26">
    <w:abstractNumId w:val="20"/>
  </w:num>
  <w:num w:numId="27">
    <w:abstractNumId w:val="12"/>
  </w:num>
  <w:num w:numId="28">
    <w:abstractNumId w:val="5"/>
  </w:num>
  <w:num w:numId="29">
    <w:abstractNumId w:val="45"/>
  </w:num>
  <w:num w:numId="30">
    <w:abstractNumId w:val="29"/>
  </w:num>
  <w:num w:numId="31">
    <w:abstractNumId w:val="33"/>
  </w:num>
  <w:num w:numId="32">
    <w:abstractNumId w:val="11"/>
  </w:num>
  <w:num w:numId="33">
    <w:abstractNumId w:val="28"/>
  </w:num>
  <w:num w:numId="34">
    <w:abstractNumId w:val="42"/>
  </w:num>
  <w:num w:numId="35">
    <w:abstractNumId w:val="30"/>
  </w:num>
  <w:num w:numId="36">
    <w:abstractNumId w:val="36"/>
  </w:num>
  <w:num w:numId="37">
    <w:abstractNumId w:val="39"/>
  </w:num>
  <w:num w:numId="38">
    <w:abstractNumId w:val="47"/>
  </w:num>
  <w:num w:numId="39">
    <w:abstractNumId w:val="17"/>
  </w:num>
  <w:num w:numId="40">
    <w:abstractNumId w:val="43"/>
  </w:num>
  <w:num w:numId="41">
    <w:abstractNumId w:val="22"/>
  </w:num>
  <w:num w:numId="42">
    <w:abstractNumId w:val="44"/>
  </w:num>
  <w:num w:numId="43">
    <w:abstractNumId w:val="15"/>
  </w:num>
  <w:num w:numId="44">
    <w:abstractNumId w:val="4"/>
  </w:num>
  <w:num w:numId="45">
    <w:abstractNumId w:val="23"/>
  </w:num>
  <w:num w:numId="46">
    <w:abstractNumId w:val="46"/>
  </w:num>
  <w:num w:numId="47">
    <w:abstractNumId w:val="26"/>
  </w:num>
  <w:num w:numId="4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0495"/>
    <w:rsid w:val="00012A5F"/>
    <w:rsid w:val="000163E2"/>
    <w:rsid w:val="00017BE1"/>
    <w:rsid w:val="00020A18"/>
    <w:rsid w:val="00020B4A"/>
    <w:rsid w:val="00022364"/>
    <w:rsid w:val="00022B19"/>
    <w:rsid w:val="00023C79"/>
    <w:rsid w:val="00026D94"/>
    <w:rsid w:val="00030F70"/>
    <w:rsid w:val="00031386"/>
    <w:rsid w:val="000334EF"/>
    <w:rsid w:val="0003385D"/>
    <w:rsid w:val="000341B4"/>
    <w:rsid w:val="000354B7"/>
    <w:rsid w:val="00035B1B"/>
    <w:rsid w:val="00035F2E"/>
    <w:rsid w:val="00036AB4"/>
    <w:rsid w:val="00036B8A"/>
    <w:rsid w:val="000413DB"/>
    <w:rsid w:val="000423C7"/>
    <w:rsid w:val="00042F22"/>
    <w:rsid w:val="0004471E"/>
    <w:rsid w:val="00045FD8"/>
    <w:rsid w:val="00046D34"/>
    <w:rsid w:val="00047F41"/>
    <w:rsid w:val="00050157"/>
    <w:rsid w:val="00052D77"/>
    <w:rsid w:val="00057073"/>
    <w:rsid w:val="000607FE"/>
    <w:rsid w:val="00061B3F"/>
    <w:rsid w:val="00062232"/>
    <w:rsid w:val="000646E3"/>
    <w:rsid w:val="000667E0"/>
    <w:rsid w:val="000735C0"/>
    <w:rsid w:val="00075D7A"/>
    <w:rsid w:val="00076F46"/>
    <w:rsid w:val="00077347"/>
    <w:rsid w:val="00077788"/>
    <w:rsid w:val="00077832"/>
    <w:rsid w:val="00077C23"/>
    <w:rsid w:val="00083058"/>
    <w:rsid w:val="0008542A"/>
    <w:rsid w:val="00087BFC"/>
    <w:rsid w:val="00090DA5"/>
    <w:rsid w:val="00090EBA"/>
    <w:rsid w:val="00091682"/>
    <w:rsid w:val="00093EC7"/>
    <w:rsid w:val="0009726A"/>
    <w:rsid w:val="000A1C9A"/>
    <w:rsid w:val="000A1E1F"/>
    <w:rsid w:val="000A3434"/>
    <w:rsid w:val="000A351A"/>
    <w:rsid w:val="000A43AB"/>
    <w:rsid w:val="000A4EC4"/>
    <w:rsid w:val="000A515A"/>
    <w:rsid w:val="000A577A"/>
    <w:rsid w:val="000A6651"/>
    <w:rsid w:val="000A7C0E"/>
    <w:rsid w:val="000B1FFE"/>
    <w:rsid w:val="000B2B61"/>
    <w:rsid w:val="000B2FE2"/>
    <w:rsid w:val="000B3FFD"/>
    <w:rsid w:val="000B482F"/>
    <w:rsid w:val="000B4B3D"/>
    <w:rsid w:val="000B5351"/>
    <w:rsid w:val="000B7B5A"/>
    <w:rsid w:val="000C4453"/>
    <w:rsid w:val="000C7714"/>
    <w:rsid w:val="000C77C6"/>
    <w:rsid w:val="000C7C04"/>
    <w:rsid w:val="000D07D1"/>
    <w:rsid w:val="000D33E5"/>
    <w:rsid w:val="000D3579"/>
    <w:rsid w:val="000D687E"/>
    <w:rsid w:val="000E32E4"/>
    <w:rsid w:val="000E46EB"/>
    <w:rsid w:val="000E5377"/>
    <w:rsid w:val="000F2A42"/>
    <w:rsid w:val="000F69DF"/>
    <w:rsid w:val="00101C1A"/>
    <w:rsid w:val="001023D9"/>
    <w:rsid w:val="0010286D"/>
    <w:rsid w:val="001039AE"/>
    <w:rsid w:val="00104E08"/>
    <w:rsid w:val="001051DE"/>
    <w:rsid w:val="00105D51"/>
    <w:rsid w:val="0010696A"/>
    <w:rsid w:val="001110FC"/>
    <w:rsid w:val="00112892"/>
    <w:rsid w:val="00114DDF"/>
    <w:rsid w:val="00115AAD"/>
    <w:rsid w:val="001212E7"/>
    <w:rsid w:val="00124762"/>
    <w:rsid w:val="00130216"/>
    <w:rsid w:val="00130642"/>
    <w:rsid w:val="001306E4"/>
    <w:rsid w:val="00131F48"/>
    <w:rsid w:val="0013302A"/>
    <w:rsid w:val="00136083"/>
    <w:rsid w:val="001373DC"/>
    <w:rsid w:val="00140AAE"/>
    <w:rsid w:val="00140C79"/>
    <w:rsid w:val="00141F78"/>
    <w:rsid w:val="00143967"/>
    <w:rsid w:val="00143EC9"/>
    <w:rsid w:val="00147E1D"/>
    <w:rsid w:val="00151D19"/>
    <w:rsid w:val="00152866"/>
    <w:rsid w:val="00153535"/>
    <w:rsid w:val="00154939"/>
    <w:rsid w:val="0015575F"/>
    <w:rsid w:val="00161FC4"/>
    <w:rsid w:val="00163B98"/>
    <w:rsid w:val="0016400D"/>
    <w:rsid w:val="001640B4"/>
    <w:rsid w:val="001667F0"/>
    <w:rsid w:val="001701C4"/>
    <w:rsid w:val="001707DD"/>
    <w:rsid w:val="001708DC"/>
    <w:rsid w:val="00170E0A"/>
    <w:rsid w:val="0017175F"/>
    <w:rsid w:val="00172089"/>
    <w:rsid w:val="00174557"/>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B5099"/>
    <w:rsid w:val="001B6BAF"/>
    <w:rsid w:val="001B6BDC"/>
    <w:rsid w:val="001C0C3F"/>
    <w:rsid w:val="001C4BAC"/>
    <w:rsid w:val="001C4C05"/>
    <w:rsid w:val="001C4D11"/>
    <w:rsid w:val="001C69AC"/>
    <w:rsid w:val="001C7229"/>
    <w:rsid w:val="001D064E"/>
    <w:rsid w:val="001D224A"/>
    <w:rsid w:val="001D54C7"/>
    <w:rsid w:val="001D6C40"/>
    <w:rsid w:val="001D7F31"/>
    <w:rsid w:val="001E080E"/>
    <w:rsid w:val="001E1C02"/>
    <w:rsid w:val="001E39C4"/>
    <w:rsid w:val="001E4030"/>
    <w:rsid w:val="001E5309"/>
    <w:rsid w:val="001E64BE"/>
    <w:rsid w:val="001F1B46"/>
    <w:rsid w:val="001F1F7D"/>
    <w:rsid w:val="001F471D"/>
    <w:rsid w:val="001F501F"/>
    <w:rsid w:val="001F54E3"/>
    <w:rsid w:val="0020054B"/>
    <w:rsid w:val="00201E21"/>
    <w:rsid w:val="00204C2A"/>
    <w:rsid w:val="00205DAE"/>
    <w:rsid w:val="00207A8A"/>
    <w:rsid w:val="002117D4"/>
    <w:rsid w:val="00212FE4"/>
    <w:rsid w:val="00215922"/>
    <w:rsid w:val="00220958"/>
    <w:rsid w:val="00221545"/>
    <w:rsid w:val="00222BD4"/>
    <w:rsid w:val="00222F65"/>
    <w:rsid w:val="00223D0B"/>
    <w:rsid w:val="00225155"/>
    <w:rsid w:val="002253AD"/>
    <w:rsid w:val="0023264F"/>
    <w:rsid w:val="00233157"/>
    <w:rsid w:val="0023380E"/>
    <w:rsid w:val="00233F88"/>
    <w:rsid w:val="002440EB"/>
    <w:rsid w:val="00244EEF"/>
    <w:rsid w:val="002450C8"/>
    <w:rsid w:val="00245AE6"/>
    <w:rsid w:val="00250658"/>
    <w:rsid w:val="00250F9B"/>
    <w:rsid w:val="00251C63"/>
    <w:rsid w:val="0025467C"/>
    <w:rsid w:val="002556CA"/>
    <w:rsid w:val="00256193"/>
    <w:rsid w:val="00257A1C"/>
    <w:rsid w:val="00260CEF"/>
    <w:rsid w:val="0026271B"/>
    <w:rsid w:val="002629E7"/>
    <w:rsid w:val="00262FC7"/>
    <w:rsid w:val="00263B5A"/>
    <w:rsid w:val="002642D4"/>
    <w:rsid w:val="002657BB"/>
    <w:rsid w:val="0026683E"/>
    <w:rsid w:val="002670C8"/>
    <w:rsid w:val="00281EF2"/>
    <w:rsid w:val="00283308"/>
    <w:rsid w:val="002864B5"/>
    <w:rsid w:val="00290C42"/>
    <w:rsid w:val="002937C6"/>
    <w:rsid w:val="00293DE5"/>
    <w:rsid w:val="00295078"/>
    <w:rsid w:val="00295C72"/>
    <w:rsid w:val="00295DE7"/>
    <w:rsid w:val="00297AB0"/>
    <w:rsid w:val="002A0BD7"/>
    <w:rsid w:val="002A11C9"/>
    <w:rsid w:val="002A605A"/>
    <w:rsid w:val="002A679D"/>
    <w:rsid w:val="002A6CC7"/>
    <w:rsid w:val="002A7CB0"/>
    <w:rsid w:val="002B0A1D"/>
    <w:rsid w:val="002B0EF8"/>
    <w:rsid w:val="002B1708"/>
    <w:rsid w:val="002B393B"/>
    <w:rsid w:val="002B4950"/>
    <w:rsid w:val="002B62AF"/>
    <w:rsid w:val="002B716D"/>
    <w:rsid w:val="002B7622"/>
    <w:rsid w:val="002C0C63"/>
    <w:rsid w:val="002C0F5C"/>
    <w:rsid w:val="002C15C7"/>
    <w:rsid w:val="002C391A"/>
    <w:rsid w:val="002C4EBB"/>
    <w:rsid w:val="002C4F45"/>
    <w:rsid w:val="002C6154"/>
    <w:rsid w:val="002D07B6"/>
    <w:rsid w:val="002D42F7"/>
    <w:rsid w:val="002D508B"/>
    <w:rsid w:val="002D5A13"/>
    <w:rsid w:val="002E09B5"/>
    <w:rsid w:val="002E4B00"/>
    <w:rsid w:val="002E5744"/>
    <w:rsid w:val="002E6172"/>
    <w:rsid w:val="002E61FF"/>
    <w:rsid w:val="002E6B74"/>
    <w:rsid w:val="002E6BA1"/>
    <w:rsid w:val="002F1C4D"/>
    <w:rsid w:val="002F2653"/>
    <w:rsid w:val="002F32DF"/>
    <w:rsid w:val="002F3A84"/>
    <w:rsid w:val="002F411A"/>
    <w:rsid w:val="002F4207"/>
    <w:rsid w:val="002F5A90"/>
    <w:rsid w:val="002F700E"/>
    <w:rsid w:val="0030027E"/>
    <w:rsid w:val="003003C1"/>
    <w:rsid w:val="00302787"/>
    <w:rsid w:val="00302E90"/>
    <w:rsid w:val="00302FBC"/>
    <w:rsid w:val="00304DB4"/>
    <w:rsid w:val="00304EE7"/>
    <w:rsid w:val="00306B09"/>
    <w:rsid w:val="0030711C"/>
    <w:rsid w:val="0031046F"/>
    <w:rsid w:val="00311109"/>
    <w:rsid w:val="00311A09"/>
    <w:rsid w:val="00313AFB"/>
    <w:rsid w:val="00314023"/>
    <w:rsid w:val="00314402"/>
    <w:rsid w:val="00314587"/>
    <w:rsid w:val="003156AE"/>
    <w:rsid w:val="00321D72"/>
    <w:rsid w:val="00322355"/>
    <w:rsid w:val="00322AE2"/>
    <w:rsid w:val="00323623"/>
    <w:rsid w:val="00323829"/>
    <w:rsid w:val="00327496"/>
    <w:rsid w:val="00333ADB"/>
    <w:rsid w:val="00333C7C"/>
    <w:rsid w:val="00333EDF"/>
    <w:rsid w:val="003349F4"/>
    <w:rsid w:val="00335047"/>
    <w:rsid w:val="00340991"/>
    <w:rsid w:val="00340B86"/>
    <w:rsid w:val="00340D76"/>
    <w:rsid w:val="0034200B"/>
    <w:rsid w:val="0034256E"/>
    <w:rsid w:val="00343057"/>
    <w:rsid w:val="00351D08"/>
    <w:rsid w:val="003537DE"/>
    <w:rsid w:val="00355B75"/>
    <w:rsid w:val="00355DFD"/>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72E9"/>
    <w:rsid w:val="003C4A79"/>
    <w:rsid w:val="003C4F18"/>
    <w:rsid w:val="003C5A54"/>
    <w:rsid w:val="003D0679"/>
    <w:rsid w:val="003D1883"/>
    <w:rsid w:val="003D18A4"/>
    <w:rsid w:val="003D48A3"/>
    <w:rsid w:val="003D61B0"/>
    <w:rsid w:val="003E553C"/>
    <w:rsid w:val="003E5C13"/>
    <w:rsid w:val="003E5DB7"/>
    <w:rsid w:val="003E6D0E"/>
    <w:rsid w:val="003F09F0"/>
    <w:rsid w:val="003F1589"/>
    <w:rsid w:val="003F2BA9"/>
    <w:rsid w:val="003F52C2"/>
    <w:rsid w:val="003F58C3"/>
    <w:rsid w:val="003F7009"/>
    <w:rsid w:val="0040233B"/>
    <w:rsid w:val="00405F96"/>
    <w:rsid w:val="00410650"/>
    <w:rsid w:val="004106C1"/>
    <w:rsid w:val="004116ED"/>
    <w:rsid w:val="004126F7"/>
    <w:rsid w:val="00413572"/>
    <w:rsid w:val="00414958"/>
    <w:rsid w:val="00414EE8"/>
    <w:rsid w:val="00416AAC"/>
    <w:rsid w:val="00416F8F"/>
    <w:rsid w:val="0042006D"/>
    <w:rsid w:val="00423786"/>
    <w:rsid w:val="00424241"/>
    <w:rsid w:val="0043317E"/>
    <w:rsid w:val="00433345"/>
    <w:rsid w:val="00436503"/>
    <w:rsid w:val="004367E4"/>
    <w:rsid w:val="00443EF9"/>
    <w:rsid w:val="004440AC"/>
    <w:rsid w:val="0044547C"/>
    <w:rsid w:val="004457B9"/>
    <w:rsid w:val="00446BB3"/>
    <w:rsid w:val="00450869"/>
    <w:rsid w:val="00451F5B"/>
    <w:rsid w:val="00453028"/>
    <w:rsid w:val="00453918"/>
    <w:rsid w:val="00455768"/>
    <w:rsid w:val="004565A8"/>
    <w:rsid w:val="0045677E"/>
    <w:rsid w:val="00457077"/>
    <w:rsid w:val="00457FC7"/>
    <w:rsid w:val="00462417"/>
    <w:rsid w:val="00464624"/>
    <w:rsid w:val="004654E0"/>
    <w:rsid w:val="004677F9"/>
    <w:rsid w:val="004702F5"/>
    <w:rsid w:val="0047733F"/>
    <w:rsid w:val="0047775E"/>
    <w:rsid w:val="00482731"/>
    <w:rsid w:val="0048286C"/>
    <w:rsid w:val="00483A0F"/>
    <w:rsid w:val="0048589D"/>
    <w:rsid w:val="00487F15"/>
    <w:rsid w:val="004912A0"/>
    <w:rsid w:val="004920C3"/>
    <w:rsid w:val="004928DE"/>
    <w:rsid w:val="00493188"/>
    <w:rsid w:val="00493E2F"/>
    <w:rsid w:val="00494BE7"/>
    <w:rsid w:val="0049576C"/>
    <w:rsid w:val="004A0CBB"/>
    <w:rsid w:val="004A0EA8"/>
    <w:rsid w:val="004A14D9"/>
    <w:rsid w:val="004A1CA4"/>
    <w:rsid w:val="004A21F6"/>
    <w:rsid w:val="004A44FC"/>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D7199"/>
    <w:rsid w:val="004E09E5"/>
    <w:rsid w:val="004E27AD"/>
    <w:rsid w:val="004E4987"/>
    <w:rsid w:val="004E640F"/>
    <w:rsid w:val="004F227C"/>
    <w:rsid w:val="004F3B64"/>
    <w:rsid w:val="004F7DEA"/>
    <w:rsid w:val="005001DD"/>
    <w:rsid w:val="00500F14"/>
    <w:rsid w:val="00501201"/>
    <w:rsid w:val="0050356A"/>
    <w:rsid w:val="00505B26"/>
    <w:rsid w:val="00507449"/>
    <w:rsid w:val="00507A8F"/>
    <w:rsid w:val="005105F5"/>
    <w:rsid w:val="00510C82"/>
    <w:rsid w:val="00512088"/>
    <w:rsid w:val="00516E6A"/>
    <w:rsid w:val="005206C8"/>
    <w:rsid w:val="005218EA"/>
    <w:rsid w:val="00522ED5"/>
    <w:rsid w:val="0052414D"/>
    <w:rsid w:val="0053004A"/>
    <w:rsid w:val="00534AF7"/>
    <w:rsid w:val="00535560"/>
    <w:rsid w:val="00537C04"/>
    <w:rsid w:val="005416D6"/>
    <w:rsid w:val="0054187B"/>
    <w:rsid w:val="005429CB"/>
    <w:rsid w:val="00543F2A"/>
    <w:rsid w:val="00544117"/>
    <w:rsid w:val="005443BA"/>
    <w:rsid w:val="0054767E"/>
    <w:rsid w:val="00547B11"/>
    <w:rsid w:val="00551BA4"/>
    <w:rsid w:val="00552D59"/>
    <w:rsid w:val="0056588E"/>
    <w:rsid w:val="00567108"/>
    <w:rsid w:val="00571374"/>
    <w:rsid w:val="00571391"/>
    <w:rsid w:val="00573949"/>
    <w:rsid w:val="00577287"/>
    <w:rsid w:val="00577FA0"/>
    <w:rsid w:val="00580398"/>
    <w:rsid w:val="0058269D"/>
    <w:rsid w:val="0058439D"/>
    <w:rsid w:val="00585149"/>
    <w:rsid w:val="00585946"/>
    <w:rsid w:val="00585C24"/>
    <w:rsid w:val="00586E2D"/>
    <w:rsid w:val="0058743A"/>
    <w:rsid w:val="005875A9"/>
    <w:rsid w:val="00590039"/>
    <w:rsid w:val="00590636"/>
    <w:rsid w:val="00593027"/>
    <w:rsid w:val="00593DB7"/>
    <w:rsid w:val="005949EA"/>
    <w:rsid w:val="00594BC5"/>
    <w:rsid w:val="005954E9"/>
    <w:rsid w:val="005A232E"/>
    <w:rsid w:val="005A6845"/>
    <w:rsid w:val="005A68E5"/>
    <w:rsid w:val="005A7C3F"/>
    <w:rsid w:val="005B206A"/>
    <w:rsid w:val="005B6938"/>
    <w:rsid w:val="005C0107"/>
    <w:rsid w:val="005C2F39"/>
    <w:rsid w:val="005C3F7A"/>
    <w:rsid w:val="005C5799"/>
    <w:rsid w:val="005C6FD7"/>
    <w:rsid w:val="005C75FF"/>
    <w:rsid w:val="005D1DF5"/>
    <w:rsid w:val="005D6590"/>
    <w:rsid w:val="005E01ED"/>
    <w:rsid w:val="005E0300"/>
    <w:rsid w:val="005E15A3"/>
    <w:rsid w:val="005E35A0"/>
    <w:rsid w:val="005E4A3D"/>
    <w:rsid w:val="005E4F05"/>
    <w:rsid w:val="005E5859"/>
    <w:rsid w:val="005E5DC1"/>
    <w:rsid w:val="005E67EC"/>
    <w:rsid w:val="005F0F9A"/>
    <w:rsid w:val="005F178D"/>
    <w:rsid w:val="005F2786"/>
    <w:rsid w:val="005F4DCE"/>
    <w:rsid w:val="005F5725"/>
    <w:rsid w:val="006010BF"/>
    <w:rsid w:val="00601296"/>
    <w:rsid w:val="006031FE"/>
    <w:rsid w:val="006047FC"/>
    <w:rsid w:val="006048D2"/>
    <w:rsid w:val="006057E1"/>
    <w:rsid w:val="0060693D"/>
    <w:rsid w:val="006072A8"/>
    <w:rsid w:val="0060737B"/>
    <w:rsid w:val="006077EB"/>
    <w:rsid w:val="006079C9"/>
    <w:rsid w:val="006100A1"/>
    <w:rsid w:val="00611F9E"/>
    <w:rsid w:val="00616273"/>
    <w:rsid w:val="0061631F"/>
    <w:rsid w:val="0061663A"/>
    <w:rsid w:val="006227C4"/>
    <w:rsid w:val="00623AD0"/>
    <w:rsid w:val="00623EA3"/>
    <w:rsid w:val="00624BDB"/>
    <w:rsid w:val="00624FBF"/>
    <w:rsid w:val="00625AFD"/>
    <w:rsid w:val="00625E1B"/>
    <w:rsid w:val="0062632F"/>
    <w:rsid w:val="00627B5D"/>
    <w:rsid w:val="00632E27"/>
    <w:rsid w:val="00633AB7"/>
    <w:rsid w:val="00634485"/>
    <w:rsid w:val="006345A0"/>
    <w:rsid w:val="00635207"/>
    <w:rsid w:val="006365EF"/>
    <w:rsid w:val="00637C16"/>
    <w:rsid w:val="006445D2"/>
    <w:rsid w:val="0064598A"/>
    <w:rsid w:val="00647094"/>
    <w:rsid w:val="00655B83"/>
    <w:rsid w:val="00656C59"/>
    <w:rsid w:val="00660909"/>
    <w:rsid w:val="006614CB"/>
    <w:rsid w:val="00662D58"/>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0F1B"/>
    <w:rsid w:val="006917AD"/>
    <w:rsid w:val="006921D9"/>
    <w:rsid w:val="00692AA9"/>
    <w:rsid w:val="0069516B"/>
    <w:rsid w:val="00695194"/>
    <w:rsid w:val="006954F2"/>
    <w:rsid w:val="006A03CD"/>
    <w:rsid w:val="006A06FE"/>
    <w:rsid w:val="006A313E"/>
    <w:rsid w:val="006A42D4"/>
    <w:rsid w:val="006A4BA2"/>
    <w:rsid w:val="006A4E98"/>
    <w:rsid w:val="006A6844"/>
    <w:rsid w:val="006A7829"/>
    <w:rsid w:val="006B1CEF"/>
    <w:rsid w:val="006B2A9B"/>
    <w:rsid w:val="006B2BA6"/>
    <w:rsid w:val="006B3588"/>
    <w:rsid w:val="006B4A50"/>
    <w:rsid w:val="006C24A5"/>
    <w:rsid w:val="006C24CD"/>
    <w:rsid w:val="006C399A"/>
    <w:rsid w:val="006C60B5"/>
    <w:rsid w:val="006C636A"/>
    <w:rsid w:val="006C7242"/>
    <w:rsid w:val="006C7323"/>
    <w:rsid w:val="006D64F9"/>
    <w:rsid w:val="006E2EA9"/>
    <w:rsid w:val="006E6278"/>
    <w:rsid w:val="006E6389"/>
    <w:rsid w:val="006E643F"/>
    <w:rsid w:val="006E662E"/>
    <w:rsid w:val="006E69AA"/>
    <w:rsid w:val="006F30F8"/>
    <w:rsid w:val="006F3144"/>
    <w:rsid w:val="006F5B9E"/>
    <w:rsid w:val="006F6E1B"/>
    <w:rsid w:val="00702A4E"/>
    <w:rsid w:val="007049AF"/>
    <w:rsid w:val="007061DF"/>
    <w:rsid w:val="00711B09"/>
    <w:rsid w:val="0071646D"/>
    <w:rsid w:val="00716CE1"/>
    <w:rsid w:val="00726F01"/>
    <w:rsid w:val="00726FA5"/>
    <w:rsid w:val="00727DAE"/>
    <w:rsid w:val="00730313"/>
    <w:rsid w:val="00730BC4"/>
    <w:rsid w:val="00731D9B"/>
    <w:rsid w:val="00733BEA"/>
    <w:rsid w:val="00733CB7"/>
    <w:rsid w:val="00733CFA"/>
    <w:rsid w:val="007341A7"/>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427B"/>
    <w:rsid w:val="00755D1E"/>
    <w:rsid w:val="00756CB0"/>
    <w:rsid w:val="00757444"/>
    <w:rsid w:val="00764B6A"/>
    <w:rsid w:val="00764BEC"/>
    <w:rsid w:val="00767912"/>
    <w:rsid w:val="00770E29"/>
    <w:rsid w:val="0077203A"/>
    <w:rsid w:val="0077266E"/>
    <w:rsid w:val="00772AE5"/>
    <w:rsid w:val="00773601"/>
    <w:rsid w:val="00775CB2"/>
    <w:rsid w:val="00776527"/>
    <w:rsid w:val="0077689F"/>
    <w:rsid w:val="0078083D"/>
    <w:rsid w:val="00782DD9"/>
    <w:rsid w:val="007830E3"/>
    <w:rsid w:val="00783F27"/>
    <w:rsid w:val="0078499D"/>
    <w:rsid w:val="00787DB5"/>
    <w:rsid w:val="007924E3"/>
    <w:rsid w:val="00794305"/>
    <w:rsid w:val="0079652C"/>
    <w:rsid w:val="007A11F1"/>
    <w:rsid w:val="007A35F6"/>
    <w:rsid w:val="007A4E83"/>
    <w:rsid w:val="007A540C"/>
    <w:rsid w:val="007A5F1A"/>
    <w:rsid w:val="007A623D"/>
    <w:rsid w:val="007B442F"/>
    <w:rsid w:val="007B5B76"/>
    <w:rsid w:val="007B755C"/>
    <w:rsid w:val="007C025F"/>
    <w:rsid w:val="007C09AA"/>
    <w:rsid w:val="007C0AFD"/>
    <w:rsid w:val="007C3D29"/>
    <w:rsid w:val="007C3E67"/>
    <w:rsid w:val="007C4089"/>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002D"/>
    <w:rsid w:val="00801443"/>
    <w:rsid w:val="00801D34"/>
    <w:rsid w:val="00805A48"/>
    <w:rsid w:val="00805EE7"/>
    <w:rsid w:val="008063E2"/>
    <w:rsid w:val="0080653E"/>
    <w:rsid w:val="00807739"/>
    <w:rsid w:val="008100C2"/>
    <w:rsid w:val="00810D2F"/>
    <w:rsid w:val="008114AE"/>
    <w:rsid w:val="00811637"/>
    <w:rsid w:val="00813A4C"/>
    <w:rsid w:val="00814930"/>
    <w:rsid w:val="008207CA"/>
    <w:rsid w:val="008223A5"/>
    <w:rsid w:val="008235DE"/>
    <w:rsid w:val="0082382A"/>
    <w:rsid w:val="00824C3A"/>
    <w:rsid w:val="008254D3"/>
    <w:rsid w:val="00825CA4"/>
    <w:rsid w:val="00831AB9"/>
    <w:rsid w:val="00832A57"/>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57FD7"/>
    <w:rsid w:val="00861B32"/>
    <w:rsid w:val="00863366"/>
    <w:rsid w:val="0086645A"/>
    <w:rsid w:val="008718F3"/>
    <w:rsid w:val="008724A3"/>
    <w:rsid w:val="008737C5"/>
    <w:rsid w:val="00874685"/>
    <w:rsid w:val="00874DC9"/>
    <w:rsid w:val="00876615"/>
    <w:rsid w:val="0088137B"/>
    <w:rsid w:val="00882131"/>
    <w:rsid w:val="0088510A"/>
    <w:rsid w:val="00885CB3"/>
    <w:rsid w:val="00887493"/>
    <w:rsid w:val="008900BC"/>
    <w:rsid w:val="00891448"/>
    <w:rsid w:val="00892AFC"/>
    <w:rsid w:val="0089436A"/>
    <w:rsid w:val="00895C62"/>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0E86"/>
    <w:rsid w:val="008C2572"/>
    <w:rsid w:val="008C3963"/>
    <w:rsid w:val="008D0D25"/>
    <w:rsid w:val="008D0EA0"/>
    <w:rsid w:val="008D1526"/>
    <w:rsid w:val="008D1BFC"/>
    <w:rsid w:val="008D334A"/>
    <w:rsid w:val="008D4B2A"/>
    <w:rsid w:val="008D75E7"/>
    <w:rsid w:val="008E094D"/>
    <w:rsid w:val="008E176A"/>
    <w:rsid w:val="008E2075"/>
    <w:rsid w:val="008E2982"/>
    <w:rsid w:val="008E435D"/>
    <w:rsid w:val="008E4713"/>
    <w:rsid w:val="008E4870"/>
    <w:rsid w:val="008E4F41"/>
    <w:rsid w:val="008E5BC1"/>
    <w:rsid w:val="008E7698"/>
    <w:rsid w:val="008F001D"/>
    <w:rsid w:val="008F0F17"/>
    <w:rsid w:val="008F1B72"/>
    <w:rsid w:val="008F4C62"/>
    <w:rsid w:val="008F54B2"/>
    <w:rsid w:val="008F5E3B"/>
    <w:rsid w:val="008F6933"/>
    <w:rsid w:val="008F7A5C"/>
    <w:rsid w:val="008F7D25"/>
    <w:rsid w:val="00900C8D"/>
    <w:rsid w:val="009011D2"/>
    <w:rsid w:val="00903789"/>
    <w:rsid w:val="00905A0D"/>
    <w:rsid w:val="009072B2"/>
    <w:rsid w:val="00911674"/>
    <w:rsid w:val="00913AC4"/>
    <w:rsid w:val="00914FDF"/>
    <w:rsid w:val="0091599A"/>
    <w:rsid w:val="00917EB1"/>
    <w:rsid w:val="00921436"/>
    <w:rsid w:val="00922FE2"/>
    <w:rsid w:val="009231F1"/>
    <w:rsid w:val="0092433B"/>
    <w:rsid w:val="009243B2"/>
    <w:rsid w:val="00926B57"/>
    <w:rsid w:val="00927E2E"/>
    <w:rsid w:val="00930F79"/>
    <w:rsid w:val="009318D5"/>
    <w:rsid w:val="00931EF0"/>
    <w:rsid w:val="00932F08"/>
    <w:rsid w:val="0093359E"/>
    <w:rsid w:val="00933F41"/>
    <w:rsid w:val="00935A0D"/>
    <w:rsid w:val="00936419"/>
    <w:rsid w:val="0093658F"/>
    <w:rsid w:val="00936724"/>
    <w:rsid w:val="00936A3E"/>
    <w:rsid w:val="00937DBE"/>
    <w:rsid w:val="00940FFE"/>
    <w:rsid w:val="009411A0"/>
    <w:rsid w:val="009437E9"/>
    <w:rsid w:val="00943B74"/>
    <w:rsid w:val="0094486F"/>
    <w:rsid w:val="00944CA2"/>
    <w:rsid w:val="00947905"/>
    <w:rsid w:val="009500DD"/>
    <w:rsid w:val="00951F0F"/>
    <w:rsid w:val="009573BD"/>
    <w:rsid w:val="0096089C"/>
    <w:rsid w:val="00964E79"/>
    <w:rsid w:val="00964F37"/>
    <w:rsid w:val="00965BF0"/>
    <w:rsid w:val="009702F7"/>
    <w:rsid w:val="00972527"/>
    <w:rsid w:val="009745CF"/>
    <w:rsid w:val="00975870"/>
    <w:rsid w:val="00975A2A"/>
    <w:rsid w:val="00975EB9"/>
    <w:rsid w:val="009763B8"/>
    <w:rsid w:val="009775EE"/>
    <w:rsid w:val="00981F51"/>
    <w:rsid w:val="009837CB"/>
    <w:rsid w:val="009858EF"/>
    <w:rsid w:val="0099075B"/>
    <w:rsid w:val="00990E7A"/>
    <w:rsid w:val="00992009"/>
    <w:rsid w:val="009925EC"/>
    <w:rsid w:val="00993ED8"/>
    <w:rsid w:val="009969DF"/>
    <w:rsid w:val="009A00BC"/>
    <w:rsid w:val="009A0F6D"/>
    <w:rsid w:val="009A1338"/>
    <w:rsid w:val="009A1F69"/>
    <w:rsid w:val="009A33DA"/>
    <w:rsid w:val="009A3ADA"/>
    <w:rsid w:val="009A3F8E"/>
    <w:rsid w:val="009A48DA"/>
    <w:rsid w:val="009A61CA"/>
    <w:rsid w:val="009A765F"/>
    <w:rsid w:val="009A78A9"/>
    <w:rsid w:val="009B031B"/>
    <w:rsid w:val="009B299F"/>
    <w:rsid w:val="009B29BB"/>
    <w:rsid w:val="009B2F3F"/>
    <w:rsid w:val="009B55C4"/>
    <w:rsid w:val="009B6587"/>
    <w:rsid w:val="009B6C33"/>
    <w:rsid w:val="009C3731"/>
    <w:rsid w:val="009D00FC"/>
    <w:rsid w:val="009D2D59"/>
    <w:rsid w:val="009D3D94"/>
    <w:rsid w:val="009D4854"/>
    <w:rsid w:val="009D5847"/>
    <w:rsid w:val="009D605C"/>
    <w:rsid w:val="009D6900"/>
    <w:rsid w:val="009E006C"/>
    <w:rsid w:val="009E0E68"/>
    <w:rsid w:val="009E11BB"/>
    <w:rsid w:val="009E1E5F"/>
    <w:rsid w:val="009E2235"/>
    <w:rsid w:val="009E266B"/>
    <w:rsid w:val="009E32E3"/>
    <w:rsid w:val="009E5CFF"/>
    <w:rsid w:val="009E7036"/>
    <w:rsid w:val="009F19E6"/>
    <w:rsid w:val="009F3151"/>
    <w:rsid w:val="009F6FCD"/>
    <w:rsid w:val="009F704F"/>
    <w:rsid w:val="00A00110"/>
    <w:rsid w:val="00A037CB"/>
    <w:rsid w:val="00A03E38"/>
    <w:rsid w:val="00A049C8"/>
    <w:rsid w:val="00A07D6E"/>
    <w:rsid w:val="00A1061A"/>
    <w:rsid w:val="00A1119C"/>
    <w:rsid w:val="00A154CD"/>
    <w:rsid w:val="00A1559E"/>
    <w:rsid w:val="00A20F7B"/>
    <w:rsid w:val="00A22298"/>
    <w:rsid w:val="00A248A0"/>
    <w:rsid w:val="00A301A8"/>
    <w:rsid w:val="00A344F8"/>
    <w:rsid w:val="00A36844"/>
    <w:rsid w:val="00A36ED5"/>
    <w:rsid w:val="00A37B2F"/>
    <w:rsid w:val="00A41054"/>
    <w:rsid w:val="00A42306"/>
    <w:rsid w:val="00A42D27"/>
    <w:rsid w:val="00A43472"/>
    <w:rsid w:val="00A4679F"/>
    <w:rsid w:val="00A502E5"/>
    <w:rsid w:val="00A51D2C"/>
    <w:rsid w:val="00A52C18"/>
    <w:rsid w:val="00A533DB"/>
    <w:rsid w:val="00A5404F"/>
    <w:rsid w:val="00A5705E"/>
    <w:rsid w:val="00A57AFC"/>
    <w:rsid w:val="00A60766"/>
    <w:rsid w:val="00A61C09"/>
    <w:rsid w:val="00A6220A"/>
    <w:rsid w:val="00A636E0"/>
    <w:rsid w:val="00A64999"/>
    <w:rsid w:val="00A67212"/>
    <w:rsid w:val="00A67754"/>
    <w:rsid w:val="00A75E36"/>
    <w:rsid w:val="00A76FB1"/>
    <w:rsid w:val="00A77CB7"/>
    <w:rsid w:val="00A801F6"/>
    <w:rsid w:val="00A81140"/>
    <w:rsid w:val="00A900E2"/>
    <w:rsid w:val="00A9255B"/>
    <w:rsid w:val="00A95B59"/>
    <w:rsid w:val="00A962C5"/>
    <w:rsid w:val="00A96EE6"/>
    <w:rsid w:val="00A978B3"/>
    <w:rsid w:val="00A97959"/>
    <w:rsid w:val="00AA068E"/>
    <w:rsid w:val="00AA19A7"/>
    <w:rsid w:val="00AA235B"/>
    <w:rsid w:val="00AA2C2B"/>
    <w:rsid w:val="00AA37FC"/>
    <w:rsid w:val="00AA44B0"/>
    <w:rsid w:val="00AB3F5E"/>
    <w:rsid w:val="00AB4396"/>
    <w:rsid w:val="00AB7472"/>
    <w:rsid w:val="00AB7491"/>
    <w:rsid w:val="00AC0315"/>
    <w:rsid w:val="00AC08A3"/>
    <w:rsid w:val="00AC1AF7"/>
    <w:rsid w:val="00AC6E31"/>
    <w:rsid w:val="00AD091C"/>
    <w:rsid w:val="00AD1D3D"/>
    <w:rsid w:val="00AE013D"/>
    <w:rsid w:val="00AE3225"/>
    <w:rsid w:val="00AE34E5"/>
    <w:rsid w:val="00AE3798"/>
    <w:rsid w:val="00AE636A"/>
    <w:rsid w:val="00AE72DD"/>
    <w:rsid w:val="00AF142B"/>
    <w:rsid w:val="00AF200E"/>
    <w:rsid w:val="00AF203D"/>
    <w:rsid w:val="00AF299E"/>
    <w:rsid w:val="00AF2AD6"/>
    <w:rsid w:val="00AF541C"/>
    <w:rsid w:val="00AF55A6"/>
    <w:rsid w:val="00B023C4"/>
    <w:rsid w:val="00B03CE2"/>
    <w:rsid w:val="00B05B73"/>
    <w:rsid w:val="00B06BA1"/>
    <w:rsid w:val="00B11E0F"/>
    <w:rsid w:val="00B11E6A"/>
    <w:rsid w:val="00B13D3E"/>
    <w:rsid w:val="00B13EAF"/>
    <w:rsid w:val="00B1459B"/>
    <w:rsid w:val="00B15363"/>
    <w:rsid w:val="00B214F5"/>
    <w:rsid w:val="00B21982"/>
    <w:rsid w:val="00B25A6F"/>
    <w:rsid w:val="00B26ECA"/>
    <w:rsid w:val="00B33C6F"/>
    <w:rsid w:val="00B33EF0"/>
    <w:rsid w:val="00B35432"/>
    <w:rsid w:val="00B373AD"/>
    <w:rsid w:val="00B4134E"/>
    <w:rsid w:val="00B42812"/>
    <w:rsid w:val="00B42B2D"/>
    <w:rsid w:val="00B42DA0"/>
    <w:rsid w:val="00B44DA3"/>
    <w:rsid w:val="00B453A9"/>
    <w:rsid w:val="00B460AA"/>
    <w:rsid w:val="00B5061D"/>
    <w:rsid w:val="00B509A2"/>
    <w:rsid w:val="00B5114C"/>
    <w:rsid w:val="00B514F1"/>
    <w:rsid w:val="00B518F7"/>
    <w:rsid w:val="00B5328A"/>
    <w:rsid w:val="00B5510F"/>
    <w:rsid w:val="00B60373"/>
    <w:rsid w:val="00B623CE"/>
    <w:rsid w:val="00B63789"/>
    <w:rsid w:val="00B662AD"/>
    <w:rsid w:val="00B82000"/>
    <w:rsid w:val="00B85D9A"/>
    <w:rsid w:val="00B86E05"/>
    <w:rsid w:val="00B91560"/>
    <w:rsid w:val="00B91A02"/>
    <w:rsid w:val="00B92B46"/>
    <w:rsid w:val="00B92E1C"/>
    <w:rsid w:val="00B9582C"/>
    <w:rsid w:val="00B95928"/>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1E1"/>
    <w:rsid w:val="00BE226E"/>
    <w:rsid w:val="00BE2595"/>
    <w:rsid w:val="00BE4D5E"/>
    <w:rsid w:val="00BE67A1"/>
    <w:rsid w:val="00BF0748"/>
    <w:rsid w:val="00C0130F"/>
    <w:rsid w:val="00C0590E"/>
    <w:rsid w:val="00C06D03"/>
    <w:rsid w:val="00C1122F"/>
    <w:rsid w:val="00C134E5"/>
    <w:rsid w:val="00C14617"/>
    <w:rsid w:val="00C16490"/>
    <w:rsid w:val="00C17535"/>
    <w:rsid w:val="00C20E42"/>
    <w:rsid w:val="00C22635"/>
    <w:rsid w:val="00C22842"/>
    <w:rsid w:val="00C23048"/>
    <w:rsid w:val="00C23621"/>
    <w:rsid w:val="00C23829"/>
    <w:rsid w:val="00C265CC"/>
    <w:rsid w:val="00C273AE"/>
    <w:rsid w:val="00C4317A"/>
    <w:rsid w:val="00C472F7"/>
    <w:rsid w:val="00C47D1B"/>
    <w:rsid w:val="00C503FF"/>
    <w:rsid w:val="00C515D8"/>
    <w:rsid w:val="00C51B23"/>
    <w:rsid w:val="00C528D8"/>
    <w:rsid w:val="00C53782"/>
    <w:rsid w:val="00C53C1D"/>
    <w:rsid w:val="00C53E72"/>
    <w:rsid w:val="00C546A6"/>
    <w:rsid w:val="00C553D5"/>
    <w:rsid w:val="00C5694E"/>
    <w:rsid w:val="00C57553"/>
    <w:rsid w:val="00C6012D"/>
    <w:rsid w:val="00C638D4"/>
    <w:rsid w:val="00C6527C"/>
    <w:rsid w:val="00C6580F"/>
    <w:rsid w:val="00C673D1"/>
    <w:rsid w:val="00C700F0"/>
    <w:rsid w:val="00C7156B"/>
    <w:rsid w:val="00C716E5"/>
    <w:rsid w:val="00C73D45"/>
    <w:rsid w:val="00C74C5A"/>
    <w:rsid w:val="00C77548"/>
    <w:rsid w:val="00C77922"/>
    <w:rsid w:val="00C77CD0"/>
    <w:rsid w:val="00C77D83"/>
    <w:rsid w:val="00C80153"/>
    <w:rsid w:val="00C80C7C"/>
    <w:rsid w:val="00C80F8C"/>
    <w:rsid w:val="00C815B1"/>
    <w:rsid w:val="00C8162E"/>
    <w:rsid w:val="00C81D68"/>
    <w:rsid w:val="00C82502"/>
    <w:rsid w:val="00C828BE"/>
    <w:rsid w:val="00C82C1B"/>
    <w:rsid w:val="00C82C57"/>
    <w:rsid w:val="00C84585"/>
    <w:rsid w:val="00C86C02"/>
    <w:rsid w:val="00C87926"/>
    <w:rsid w:val="00C90A72"/>
    <w:rsid w:val="00C913F6"/>
    <w:rsid w:val="00C92091"/>
    <w:rsid w:val="00C92FA3"/>
    <w:rsid w:val="00C94EA7"/>
    <w:rsid w:val="00C953FA"/>
    <w:rsid w:val="00C97E22"/>
    <w:rsid w:val="00CA30DF"/>
    <w:rsid w:val="00CA456C"/>
    <w:rsid w:val="00CA460D"/>
    <w:rsid w:val="00CA66DF"/>
    <w:rsid w:val="00CA7476"/>
    <w:rsid w:val="00CB062D"/>
    <w:rsid w:val="00CB2A57"/>
    <w:rsid w:val="00CC0147"/>
    <w:rsid w:val="00CC0C5D"/>
    <w:rsid w:val="00CC0EE1"/>
    <w:rsid w:val="00CC22DD"/>
    <w:rsid w:val="00CC2BF2"/>
    <w:rsid w:val="00CC30A8"/>
    <w:rsid w:val="00CC5E23"/>
    <w:rsid w:val="00CC6DCA"/>
    <w:rsid w:val="00CD2AE3"/>
    <w:rsid w:val="00CD3541"/>
    <w:rsid w:val="00CD7601"/>
    <w:rsid w:val="00CE101F"/>
    <w:rsid w:val="00CE1592"/>
    <w:rsid w:val="00CE46FC"/>
    <w:rsid w:val="00CE4AA8"/>
    <w:rsid w:val="00CE5737"/>
    <w:rsid w:val="00CE641F"/>
    <w:rsid w:val="00CE657B"/>
    <w:rsid w:val="00CF28F0"/>
    <w:rsid w:val="00CF6B0F"/>
    <w:rsid w:val="00D01EDC"/>
    <w:rsid w:val="00D027E3"/>
    <w:rsid w:val="00D031B4"/>
    <w:rsid w:val="00D033AA"/>
    <w:rsid w:val="00D035FA"/>
    <w:rsid w:val="00D0708D"/>
    <w:rsid w:val="00D11533"/>
    <w:rsid w:val="00D11846"/>
    <w:rsid w:val="00D160AA"/>
    <w:rsid w:val="00D16EAC"/>
    <w:rsid w:val="00D17DCA"/>
    <w:rsid w:val="00D24764"/>
    <w:rsid w:val="00D24A5F"/>
    <w:rsid w:val="00D25D0B"/>
    <w:rsid w:val="00D269B7"/>
    <w:rsid w:val="00D278A7"/>
    <w:rsid w:val="00D31A13"/>
    <w:rsid w:val="00D31BFC"/>
    <w:rsid w:val="00D33B5C"/>
    <w:rsid w:val="00D34D1A"/>
    <w:rsid w:val="00D371C6"/>
    <w:rsid w:val="00D372B2"/>
    <w:rsid w:val="00D4136B"/>
    <w:rsid w:val="00D41D70"/>
    <w:rsid w:val="00D42175"/>
    <w:rsid w:val="00D42497"/>
    <w:rsid w:val="00D4555A"/>
    <w:rsid w:val="00D459E3"/>
    <w:rsid w:val="00D45D5A"/>
    <w:rsid w:val="00D47351"/>
    <w:rsid w:val="00D50580"/>
    <w:rsid w:val="00D50608"/>
    <w:rsid w:val="00D518E8"/>
    <w:rsid w:val="00D53645"/>
    <w:rsid w:val="00D56CFC"/>
    <w:rsid w:val="00D61B96"/>
    <w:rsid w:val="00D63660"/>
    <w:rsid w:val="00D649B8"/>
    <w:rsid w:val="00D7015C"/>
    <w:rsid w:val="00D712A2"/>
    <w:rsid w:val="00D71585"/>
    <w:rsid w:val="00D72B26"/>
    <w:rsid w:val="00D735C9"/>
    <w:rsid w:val="00D75194"/>
    <w:rsid w:val="00D75214"/>
    <w:rsid w:val="00D76A96"/>
    <w:rsid w:val="00D77B71"/>
    <w:rsid w:val="00D80513"/>
    <w:rsid w:val="00D838F7"/>
    <w:rsid w:val="00D83CE5"/>
    <w:rsid w:val="00D856C9"/>
    <w:rsid w:val="00D90475"/>
    <w:rsid w:val="00D92AEF"/>
    <w:rsid w:val="00D95EF8"/>
    <w:rsid w:val="00D97DF0"/>
    <w:rsid w:val="00DA4C11"/>
    <w:rsid w:val="00DA63C9"/>
    <w:rsid w:val="00DB1E69"/>
    <w:rsid w:val="00DB224F"/>
    <w:rsid w:val="00DB7146"/>
    <w:rsid w:val="00DB78B5"/>
    <w:rsid w:val="00DC215D"/>
    <w:rsid w:val="00DC3E83"/>
    <w:rsid w:val="00DC4C29"/>
    <w:rsid w:val="00DC745C"/>
    <w:rsid w:val="00DC752F"/>
    <w:rsid w:val="00DC756C"/>
    <w:rsid w:val="00DC7C0D"/>
    <w:rsid w:val="00DD1B85"/>
    <w:rsid w:val="00DD1F1C"/>
    <w:rsid w:val="00DD2BB0"/>
    <w:rsid w:val="00DD36E9"/>
    <w:rsid w:val="00DD43B7"/>
    <w:rsid w:val="00DD4EA2"/>
    <w:rsid w:val="00DE0BC1"/>
    <w:rsid w:val="00DE0FE5"/>
    <w:rsid w:val="00DE1D18"/>
    <w:rsid w:val="00DE441C"/>
    <w:rsid w:val="00DE7F9A"/>
    <w:rsid w:val="00DF0B40"/>
    <w:rsid w:val="00DF0D44"/>
    <w:rsid w:val="00DF1223"/>
    <w:rsid w:val="00DF13C0"/>
    <w:rsid w:val="00DF191B"/>
    <w:rsid w:val="00DF1AD9"/>
    <w:rsid w:val="00DF3014"/>
    <w:rsid w:val="00DF3CCB"/>
    <w:rsid w:val="00DF3CE0"/>
    <w:rsid w:val="00DF5AB3"/>
    <w:rsid w:val="00DF7D23"/>
    <w:rsid w:val="00DF7EEE"/>
    <w:rsid w:val="00DF7FDB"/>
    <w:rsid w:val="00E01862"/>
    <w:rsid w:val="00E020A1"/>
    <w:rsid w:val="00E12465"/>
    <w:rsid w:val="00E16244"/>
    <w:rsid w:val="00E16369"/>
    <w:rsid w:val="00E16404"/>
    <w:rsid w:val="00E16AC1"/>
    <w:rsid w:val="00E2091D"/>
    <w:rsid w:val="00E2092A"/>
    <w:rsid w:val="00E21C85"/>
    <w:rsid w:val="00E2306B"/>
    <w:rsid w:val="00E26425"/>
    <w:rsid w:val="00E33DC1"/>
    <w:rsid w:val="00E34890"/>
    <w:rsid w:val="00E4041D"/>
    <w:rsid w:val="00E42A33"/>
    <w:rsid w:val="00E43330"/>
    <w:rsid w:val="00E44E14"/>
    <w:rsid w:val="00E45A3C"/>
    <w:rsid w:val="00E45F6B"/>
    <w:rsid w:val="00E5532F"/>
    <w:rsid w:val="00E55D85"/>
    <w:rsid w:val="00E64143"/>
    <w:rsid w:val="00E6514E"/>
    <w:rsid w:val="00E663D1"/>
    <w:rsid w:val="00E66AC9"/>
    <w:rsid w:val="00E66CA0"/>
    <w:rsid w:val="00E67C01"/>
    <w:rsid w:val="00E71476"/>
    <w:rsid w:val="00E7373D"/>
    <w:rsid w:val="00E74285"/>
    <w:rsid w:val="00E75449"/>
    <w:rsid w:val="00E81221"/>
    <w:rsid w:val="00E8169E"/>
    <w:rsid w:val="00E82A53"/>
    <w:rsid w:val="00E8488D"/>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C0103"/>
    <w:rsid w:val="00EC35B4"/>
    <w:rsid w:val="00ED3020"/>
    <w:rsid w:val="00ED4241"/>
    <w:rsid w:val="00ED4629"/>
    <w:rsid w:val="00ED4E84"/>
    <w:rsid w:val="00ED6DA8"/>
    <w:rsid w:val="00ED7CAF"/>
    <w:rsid w:val="00EE0DFE"/>
    <w:rsid w:val="00EE464C"/>
    <w:rsid w:val="00EE6034"/>
    <w:rsid w:val="00EF079E"/>
    <w:rsid w:val="00EF1667"/>
    <w:rsid w:val="00EF17A5"/>
    <w:rsid w:val="00EF4435"/>
    <w:rsid w:val="00EF6212"/>
    <w:rsid w:val="00EF6D65"/>
    <w:rsid w:val="00EF703D"/>
    <w:rsid w:val="00EF7A63"/>
    <w:rsid w:val="00F00AB6"/>
    <w:rsid w:val="00F00D29"/>
    <w:rsid w:val="00F02049"/>
    <w:rsid w:val="00F05E2E"/>
    <w:rsid w:val="00F05F6F"/>
    <w:rsid w:val="00F069F1"/>
    <w:rsid w:val="00F07D03"/>
    <w:rsid w:val="00F12852"/>
    <w:rsid w:val="00F12A0E"/>
    <w:rsid w:val="00F1449C"/>
    <w:rsid w:val="00F16172"/>
    <w:rsid w:val="00F172EE"/>
    <w:rsid w:val="00F179D8"/>
    <w:rsid w:val="00F17FC4"/>
    <w:rsid w:val="00F2098F"/>
    <w:rsid w:val="00F20AD8"/>
    <w:rsid w:val="00F21A5B"/>
    <w:rsid w:val="00F24BEB"/>
    <w:rsid w:val="00F30F7B"/>
    <w:rsid w:val="00F310E7"/>
    <w:rsid w:val="00F32440"/>
    <w:rsid w:val="00F32BCB"/>
    <w:rsid w:val="00F32DB1"/>
    <w:rsid w:val="00F34C2A"/>
    <w:rsid w:val="00F41380"/>
    <w:rsid w:val="00F414B3"/>
    <w:rsid w:val="00F427FF"/>
    <w:rsid w:val="00F43122"/>
    <w:rsid w:val="00F4364A"/>
    <w:rsid w:val="00F44F29"/>
    <w:rsid w:val="00F45839"/>
    <w:rsid w:val="00F4715B"/>
    <w:rsid w:val="00F47E63"/>
    <w:rsid w:val="00F47EF8"/>
    <w:rsid w:val="00F5164C"/>
    <w:rsid w:val="00F5286A"/>
    <w:rsid w:val="00F533A1"/>
    <w:rsid w:val="00F533E1"/>
    <w:rsid w:val="00F53FD9"/>
    <w:rsid w:val="00F552FA"/>
    <w:rsid w:val="00F5631B"/>
    <w:rsid w:val="00F567A8"/>
    <w:rsid w:val="00F574F8"/>
    <w:rsid w:val="00F6008E"/>
    <w:rsid w:val="00F6065B"/>
    <w:rsid w:val="00F61AF2"/>
    <w:rsid w:val="00F63110"/>
    <w:rsid w:val="00F63C1F"/>
    <w:rsid w:val="00F65922"/>
    <w:rsid w:val="00F71798"/>
    <w:rsid w:val="00F75810"/>
    <w:rsid w:val="00F75A3D"/>
    <w:rsid w:val="00F77067"/>
    <w:rsid w:val="00F80729"/>
    <w:rsid w:val="00F80996"/>
    <w:rsid w:val="00F84BAA"/>
    <w:rsid w:val="00F84D35"/>
    <w:rsid w:val="00F8725D"/>
    <w:rsid w:val="00F87384"/>
    <w:rsid w:val="00F907B2"/>
    <w:rsid w:val="00F94F95"/>
    <w:rsid w:val="00F95362"/>
    <w:rsid w:val="00F96EF6"/>
    <w:rsid w:val="00F97F78"/>
    <w:rsid w:val="00FA004C"/>
    <w:rsid w:val="00FA0519"/>
    <w:rsid w:val="00FA499D"/>
    <w:rsid w:val="00FA5129"/>
    <w:rsid w:val="00FA62D8"/>
    <w:rsid w:val="00FA7FF8"/>
    <w:rsid w:val="00FB1D39"/>
    <w:rsid w:val="00FB48D6"/>
    <w:rsid w:val="00FB59B6"/>
    <w:rsid w:val="00FC3695"/>
    <w:rsid w:val="00FC7A72"/>
    <w:rsid w:val="00FD0C88"/>
    <w:rsid w:val="00FD1DE6"/>
    <w:rsid w:val="00FD24FE"/>
    <w:rsid w:val="00FD5243"/>
    <w:rsid w:val="00FD5E21"/>
    <w:rsid w:val="00FD6EAB"/>
    <w:rsid w:val="00FD7CD2"/>
    <w:rsid w:val="00FE021A"/>
    <w:rsid w:val="00FE188B"/>
    <w:rsid w:val="00FE1A69"/>
    <w:rsid w:val="00FE1A6D"/>
    <w:rsid w:val="00FE1B57"/>
    <w:rsid w:val="00FE43BA"/>
    <w:rsid w:val="00FE5006"/>
    <w:rsid w:val="00FE50E8"/>
    <w:rsid w:val="00FE5219"/>
    <w:rsid w:val="00FE6C02"/>
    <w:rsid w:val="00FE71F9"/>
    <w:rsid w:val="00FE78A9"/>
    <w:rsid w:val="00FE7915"/>
    <w:rsid w:val="00FF4FF8"/>
    <w:rsid w:val="00FF607A"/>
    <w:rsid w:val="00FF78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7C4089"/>
    <w:pPr>
      <w:spacing w:before="100" w:beforeAutospacing="1" w:after="100" w:afterAutospacing="1"/>
    </w:pPr>
    <w:rPr>
      <w:rFonts w:eastAsiaTheme="minorHAnsi"/>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11646476">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6638917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957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FE2D-4357-4275-B1BF-7DCF342D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70</Pages>
  <Words>19001</Words>
  <Characters>104506</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76</cp:revision>
  <cp:lastPrinted>2021-11-08T22:23:00Z</cp:lastPrinted>
  <dcterms:created xsi:type="dcterms:W3CDTF">2021-11-16T06:43:00Z</dcterms:created>
  <dcterms:modified xsi:type="dcterms:W3CDTF">2021-12-03T04:03:00Z</dcterms:modified>
</cp:coreProperties>
</file>