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63DFE" w14:textId="77777777" w:rsidR="00483C5C" w:rsidRPr="001C556F" w:rsidRDefault="00483C5C" w:rsidP="00483C5C">
      <w:pPr>
        <w:tabs>
          <w:tab w:val="left" w:pos="0"/>
          <w:tab w:val="center" w:pos="4419"/>
          <w:tab w:val="right" w:pos="8838"/>
        </w:tabs>
        <w:spacing w:line="360" w:lineRule="auto"/>
        <w:jc w:val="center"/>
        <w:rPr>
          <w:rFonts w:ascii="Palatino Linotype" w:eastAsia="MS Mincho" w:hAnsi="Palatino Linotype" w:cs="Times New Roman"/>
          <w:b/>
        </w:rPr>
      </w:pPr>
      <w:r w:rsidRPr="001C556F">
        <w:rPr>
          <w:rFonts w:ascii="Palatino Linotype" w:eastAsia="MS Mincho" w:hAnsi="Palatino Linotype" w:cs="Times New Roman"/>
          <w:b/>
        </w:rPr>
        <w:t>RESUMEN</w:t>
      </w:r>
    </w:p>
    <w:p w14:paraId="691510B6" w14:textId="0F74EC64" w:rsidR="00483C5C" w:rsidRPr="001C556F" w:rsidRDefault="00483C5C" w:rsidP="00483C5C">
      <w:pPr>
        <w:tabs>
          <w:tab w:val="left" w:pos="0"/>
          <w:tab w:val="center" w:pos="4419"/>
          <w:tab w:val="right" w:pos="8838"/>
        </w:tabs>
        <w:spacing w:line="360" w:lineRule="auto"/>
        <w:jc w:val="both"/>
        <w:rPr>
          <w:rFonts w:ascii="Palatino Linotype" w:eastAsia="MS Mincho" w:hAnsi="Palatino Linotype" w:cs="Times New Roman"/>
          <w:sz w:val="22"/>
          <w:szCs w:val="22"/>
        </w:rPr>
      </w:pPr>
      <w:r w:rsidRPr="001C556F">
        <w:rPr>
          <w:rFonts w:ascii="Palatino Linotype" w:eastAsia="MS Mincho" w:hAnsi="Palatino Linotype" w:cs="Times New Roman"/>
          <w:b/>
          <w:sz w:val="22"/>
          <w:szCs w:val="22"/>
        </w:rPr>
        <w:t xml:space="preserve">Tema: </w:t>
      </w:r>
      <w:r w:rsidRPr="001C556F">
        <w:rPr>
          <w:rFonts w:ascii="Palatino Linotype" w:eastAsia="MS Mincho" w:hAnsi="Palatino Linotype" w:cs="Times New Roman"/>
          <w:sz w:val="22"/>
          <w:szCs w:val="22"/>
        </w:rPr>
        <w:t>Legalidad de la respuesta otorgada po</w:t>
      </w:r>
      <w:r w:rsidR="002B20AD" w:rsidRPr="001C556F">
        <w:rPr>
          <w:rFonts w:ascii="Palatino Linotype" w:eastAsia="MS Mincho" w:hAnsi="Palatino Linotype" w:cs="Times New Roman"/>
          <w:sz w:val="22"/>
          <w:szCs w:val="22"/>
        </w:rPr>
        <w:t xml:space="preserve">r el Ayuntamiento de Villa del Carbón </w:t>
      </w:r>
      <w:r w:rsidRPr="001C556F">
        <w:rPr>
          <w:rFonts w:ascii="Palatino Linotype" w:eastAsia="MS Mincho" w:hAnsi="Palatino Linotype" w:cs="Times New Roman"/>
          <w:sz w:val="22"/>
          <w:szCs w:val="22"/>
        </w:rPr>
        <w:t xml:space="preserve"> a la luz</w:t>
      </w:r>
      <w:r w:rsidR="002C3102" w:rsidRPr="001C556F">
        <w:rPr>
          <w:rFonts w:ascii="Palatino Linotype" w:eastAsia="MS Mincho" w:hAnsi="Palatino Linotype" w:cs="Times New Roman"/>
          <w:sz w:val="22"/>
          <w:szCs w:val="22"/>
        </w:rPr>
        <w:t xml:space="preserve"> del artículo </w:t>
      </w:r>
      <w:r w:rsidRPr="001C556F">
        <w:rPr>
          <w:rFonts w:ascii="Palatino Linotype" w:eastAsia="MS Mincho" w:hAnsi="Palatino Linotype" w:cs="Times New Roman"/>
          <w:sz w:val="22"/>
          <w:szCs w:val="22"/>
        </w:rPr>
        <w:t xml:space="preserve">162 de la Ley de Transparencia y Acceso a la Información  Pública del Estado de México y Municipios. </w:t>
      </w:r>
    </w:p>
    <w:p w14:paraId="682F1558" w14:textId="77777777" w:rsidR="00483C5C" w:rsidRPr="001C556F" w:rsidRDefault="00483C5C" w:rsidP="00483C5C">
      <w:pPr>
        <w:tabs>
          <w:tab w:val="left" w:pos="0"/>
          <w:tab w:val="center" w:pos="4419"/>
          <w:tab w:val="right" w:pos="8838"/>
        </w:tabs>
        <w:spacing w:line="360" w:lineRule="auto"/>
        <w:rPr>
          <w:rFonts w:ascii="Palatino Linotype" w:eastAsia="MS Mincho" w:hAnsi="Palatino Linotype" w:cs="Times New Roman"/>
          <w:sz w:val="22"/>
          <w:szCs w:val="22"/>
        </w:rPr>
      </w:pPr>
    </w:p>
    <w:p w14:paraId="7152BB24" w14:textId="2B9B9611" w:rsidR="00483C5C" w:rsidRPr="001C556F" w:rsidRDefault="00483C5C" w:rsidP="00483C5C">
      <w:pPr>
        <w:tabs>
          <w:tab w:val="left" w:pos="0"/>
          <w:tab w:val="center" w:pos="4419"/>
          <w:tab w:val="right" w:pos="8838"/>
        </w:tabs>
        <w:spacing w:line="360" w:lineRule="auto"/>
        <w:jc w:val="both"/>
        <w:rPr>
          <w:rFonts w:ascii="Palatino Linotype" w:eastAsia="MS Mincho" w:hAnsi="Palatino Linotype" w:cs="Times New Roman"/>
          <w:sz w:val="22"/>
          <w:szCs w:val="22"/>
        </w:rPr>
      </w:pPr>
      <w:r w:rsidRPr="001C556F">
        <w:rPr>
          <w:rFonts w:ascii="Palatino Linotype" w:eastAsia="MS Mincho" w:hAnsi="Palatino Linotype" w:cs="Times New Roman"/>
          <w:b/>
          <w:sz w:val="22"/>
          <w:szCs w:val="22"/>
        </w:rPr>
        <w:t xml:space="preserve">El caso: </w:t>
      </w:r>
      <w:r w:rsidRPr="001C556F">
        <w:rPr>
          <w:rFonts w:ascii="Palatino Linotype" w:eastAsia="MS Mincho" w:hAnsi="Palatino Linotype" w:cs="Times New Roman"/>
          <w:sz w:val="22"/>
          <w:szCs w:val="22"/>
        </w:rPr>
        <w:t>Una pe</w:t>
      </w:r>
      <w:r w:rsidR="002C3102" w:rsidRPr="001C556F">
        <w:rPr>
          <w:rFonts w:ascii="Palatino Linotype" w:eastAsia="MS Mincho" w:hAnsi="Palatino Linotype" w:cs="Times New Roman"/>
          <w:sz w:val="22"/>
          <w:szCs w:val="22"/>
        </w:rPr>
        <w:t>rsona solicitó acceso al gasto erogado por concepto de telefonía celular de los años 2019 y 2020</w:t>
      </w:r>
      <w:r w:rsidRPr="001C556F">
        <w:rPr>
          <w:rFonts w:ascii="Palatino Linotype" w:eastAsia="MS Mincho" w:hAnsi="Palatino Linotype" w:cs="Times New Roman"/>
          <w:sz w:val="22"/>
          <w:szCs w:val="22"/>
        </w:rPr>
        <w:t xml:space="preserve">. </w:t>
      </w:r>
    </w:p>
    <w:p w14:paraId="0DE23CAE" w14:textId="77777777" w:rsidR="00483C5C" w:rsidRPr="001C556F" w:rsidRDefault="00483C5C" w:rsidP="00483C5C">
      <w:pPr>
        <w:tabs>
          <w:tab w:val="left" w:pos="0"/>
          <w:tab w:val="center" w:pos="4419"/>
          <w:tab w:val="right" w:pos="8838"/>
        </w:tabs>
        <w:spacing w:line="360" w:lineRule="auto"/>
        <w:jc w:val="both"/>
        <w:rPr>
          <w:rFonts w:ascii="Palatino Linotype" w:eastAsia="MS Mincho" w:hAnsi="Palatino Linotype" w:cs="Times New Roman"/>
          <w:sz w:val="22"/>
          <w:szCs w:val="22"/>
        </w:rPr>
      </w:pPr>
    </w:p>
    <w:p w14:paraId="3B3EA891" w14:textId="14473601" w:rsidR="00483C5C" w:rsidRPr="001C556F" w:rsidRDefault="00483C5C" w:rsidP="00483C5C">
      <w:pPr>
        <w:spacing w:line="360" w:lineRule="auto"/>
        <w:jc w:val="both"/>
        <w:rPr>
          <w:rFonts w:ascii="Palatino Linotype" w:eastAsia="Times New Roman" w:hAnsi="Palatino Linotype" w:cs="Times New Roman"/>
          <w:sz w:val="22"/>
          <w:szCs w:val="22"/>
          <w:lang w:val="es-MX"/>
        </w:rPr>
      </w:pPr>
      <w:r w:rsidRPr="001C556F">
        <w:rPr>
          <w:rFonts w:ascii="Palatino Linotype" w:eastAsia="Times New Roman" w:hAnsi="Palatino Linotype" w:cs="Times New Roman"/>
          <w:sz w:val="22"/>
          <w:szCs w:val="22"/>
          <w:lang w:val="es-MX"/>
        </w:rPr>
        <w:t xml:space="preserve">En calidad de respuesta, el Sujeto Obligado refirió </w:t>
      </w:r>
      <w:r w:rsidR="002C3102" w:rsidRPr="001C556F">
        <w:rPr>
          <w:rFonts w:ascii="Palatino Linotype" w:eastAsia="Times New Roman" w:hAnsi="Palatino Linotype" w:cs="Times New Roman"/>
          <w:sz w:val="22"/>
          <w:szCs w:val="22"/>
          <w:lang w:val="es-MX"/>
        </w:rPr>
        <w:t xml:space="preserve">a través de la Tesorera Municipal </w:t>
      </w:r>
      <w:r w:rsidRPr="001C556F">
        <w:rPr>
          <w:rFonts w:ascii="Palatino Linotype" w:eastAsia="Times New Roman" w:hAnsi="Palatino Linotype" w:cs="Times New Roman"/>
          <w:sz w:val="22"/>
          <w:szCs w:val="22"/>
          <w:lang w:val="es-MX"/>
        </w:rPr>
        <w:t xml:space="preserve"> </w:t>
      </w:r>
      <w:r w:rsidR="002C3102" w:rsidRPr="001C556F">
        <w:rPr>
          <w:rFonts w:ascii="Palatino Linotype" w:eastAsia="Times New Roman" w:hAnsi="Palatino Linotype" w:cs="Times New Roman"/>
          <w:sz w:val="22"/>
          <w:szCs w:val="22"/>
          <w:lang w:val="es-MX"/>
        </w:rPr>
        <w:t xml:space="preserve">que </w:t>
      </w:r>
      <w:r w:rsidRPr="001C556F">
        <w:rPr>
          <w:rFonts w:ascii="Palatino Linotype" w:eastAsia="Times New Roman" w:hAnsi="Palatino Linotype" w:cs="Times New Roman"/>
          <w:sz w:val="22"/>
          <w:szCs w:val="22"/>
          <w:lang w:val="es-MX"/>
        </w:rPr>
        <w:t>durante</w:t>
      </w:r>
      <w:r w:rsidR="002C3102" w:rsidRPr="001C556F">
        <w:rPr>
          <w:rFonts w:ascii="Palatino Linotype" w:eastAsia="Times New Roman" w:hAnsi="Palatino Linotype" w:cs="Times New Roman"/>
          <w:sz w:val="22"/>
          <w:szCs w:val="22"/>
          <w:lang w:val="es-MX"/>
        </w:rPr>
        <w:t xml:space="preserve"> el periódico solicitado no se había realizado gasto alguno por concepto de telefonía </w:t>
      </w:r>
      <w:r w:rsidRPr="001C556F">
        <w:rPr>
          <w:rFonts w:ascii="Palatino Linotype" w:eastAsia="Times New Roman" w:hAnsi="Palatino Linotype" w:cs="Times New Roman"/>
          <w:sz w:val="22"/>
          <w:szCs w:val="22"/>
          <w:lang w:val="es-MX"/>
        </w:rPr>
        <w:t xml:space="preserve"> </w:t>
      </w:r>
      <w:r w:rsidR="002C3102" w:rsidRPr="001C556F">
        <w:rPr>
          <w:rFonts w:ascii="Palatino Linotype" w:eastAsia="Times New Roman" w:hAnsi="Palatino Linotype" w:cs="Times New Roman"/>
          <w:sz w:val="22"/>
          <w:szCs w:val="22"/>
          <w:lang w:val="es-MX"/>
        </w:rPr>
        <w:t>celular</w:t>
      </w:r>
      <w:r w:rsidRPr="001C556F">
        <w:rPr>
          <w:rFonts w:ascii="Palatino Linotype" w:eastAsia="Times New Roman" w:hAnsi="Palatino Linotype" w:cs="Times New Roman"/>
          <w:sz w:val="22"/>
          <w:szCs w:val="22"/>
          <w:lang w:val="es-MX"/>
        </w:rPr>
        <w:t>. No obstante, el particular  se inconformó por la entrega de información que no corresponde con lo solicitado.</w:t>
      </w:r>
    </w:p>
    <w:p w14:paraId="6DD595D8" w14:textId="77777777" w:rsidR="00483C5C" w:rsidRPr="001C556F" w:rsidRDefault="00483C5C" w:rsidP="00483C5C">
      <w:pPr>
        <w:spacing w:line="360" w:lineRule="auto"/>
        <w:jc w:val="both"/>
        <w:rPr>
          <w:rFonts w:ascii="Palatino Linotype" w:eastAsia="Times New Roman" w:hAnsi="Palatino Linotype" w:cs="Times New Roman"/>
          <w:sz w:val="22"/>
          <w:szCs w:val="22"/>
          <w:lang w:val="es-MX"/>
        </w:rPr>
      </w:pPr>
    </w:p>
    <w:p w14:paraId="698AB7B3" w14:textId="5B47FFBC" w:rsidR="001F668B" w:rsidRPr="001C556F" w:rsidRDefault="00483C5C" w:rsidP="00483C5C">
      <w:pPr>
        <w:tabs>
          <w:tab w:val="left" w:pos="0"/>
          <w:tab w:val="center" w:pos="4419"/>
          <w:tab w:val="right" w:pos="8838"/>
        </w:tabs>
        <w:spacing w:line="360" w:lineRule="auto"/>
        <w:jc w:val="both"/>
        <w:rPr>
          <w:rFonts w:ascii="Palatino Linotype" w:eastAsia="Times New Roman" w:hAnsi="Palatino Linotype" w:cs="Times New Roman"/>
          <w:sz w:val="22"/>
          <w:szCs w:val="22"/>
          <w:lang w:val="es-MX"/>
        </w:rPr>
      </w:pPr>
      <w:r w:rsidRPr="001C556F">
        <w:rPr>
          <w:rFonts w:ascii="Palatino Linotype" w:eastAsia="Times New Roman" w:hAnsi="Palatino Linotype" w:cs="Times New Roman"/>
          <w:b/>
          <w:sz w:val="22"/>
          <w:szCs w:val="22"/>
          <w:lang w:val="es-MX"/>
        </w:rPr>
        <w:t>Propuesta:</w:t>
      </w:r>
      <w:r w:rsidRPr="001C556F">
        <w:rPr>
          <w:rFonts w:ascii="Palatino Linotype" w:eastAsia="Times New Roman" w:hAnsi="Palatino Linotype" w:cs="Times New Roman"/>
          <w:sz w:val="22"/>
          <w:szCs w:val="22"/>
          <w:lang w:val="es-MX"/>
        </w:rPr>
        <w:t xml:space="preserve"> Al tenor de lo anterior,</w:t>
      </w:r>
      <w:r w:rsidR="002C3102" w:rsidRPr="001C556F">
        <w:rPr>
          <w:rFonts w:ascii="Palatino Linotype" w:eastAsia="Times New Roman" w:hAnsi="Palatino Linotype" w:cs="Times New Roman"/>
          <w:sz w:val="22"/>
          <w:szCs w:val="22"/>
          <w:lang w:val="es-MX"/>
        </w:rPr>
        <w:t xml:space="preserve"> es necesario señalar que derivado del estudio de las constancias que integran el expediente electrónico radicado en el Sistema de Acceso a la Información Mexiquense</w:t>
      </w:r>
      <w:r w:rsidR="001F668B" w:rsidRPr="001C556F">
        <w:rPr>
          <w:rFonts w:ascii="Palatino Linotype" w:eastAsia="Times New Roman" w:hAnsi="Palatino Linotype" w:cs="Times New Roman"/>
          <w:sz w:val="22"/>
          <w:szCs w:val="22"/>
          <w:lang w:val="es-MX"/>
        </w:rPr>
        <w:t xml:space="preserve"> se advierte que remitió respuesta el Servidor Público Habilitado de la Tesorería Municipal por lo que  toda vez que se encuentra dentro de sus atribuciones el manejo de la hacienda pública municipal y ante la imposibilidad de este Instituto de Trasparencia , Acceso a la Información y Protección de Daros Personales para dudar de la veracidad de la información que los Sujetos Obligados ponen a disposici</w:t>
      </w:r>
      <w:r w:rsidR="00283762" w:rsidRPr="001C556F">
        <w:rPr>
          <w:rFonts w:ascii="Palatino Linotype" w:eastAsia="Times New Roman" w:hAnsi="Palatino Linotype" w:cs="Times New Roman"/>
          <w:sz w:val="22"/>
          <w:szCs w:val="22"/>
          <w:lang w:val="es-MX"/>
        </w:rPr>
        <w:t>ón de los particulares, se confi</w:t>
      </w:r>
      <w:r w:rsidR="001F668B" w:rsidRPr="001C556F">
        <w:rPr>
          <w:rFonts w:ascii="Palatino Linotype" w:eastAsia="Times New Roman" w:hAnsi="Palatino Linotype" w:cs="Times New Roman"/>
          <w:sz w:val="22"/>
          <w:szCs w:val="22"/>
          <w:lang w:val="es-MX"/>
        </w:rPr>
        <w:t xml:space="preserve">rmó la respuesta. </w:t>
      </w:r>
    </w:p>
    <w:p w14:paraId="108DBC84" w14:textId="77777777" w:rsidR="00483C5C" w:rsidRPr="001C556F" w:rsidRDefault="00483C5C" w:rsidP="00483C5C">
      <w:pPr>
        <w:tabs>
          <w:tab w:val="left" w:pos="0"/>
          <w:tab w:val="center" w:pos="4419"/>
          <w:tab w:val="right" w:pos="8838"/>
        </w:tabs>
        <w:spacing w:line="360" w:lineRule="auto"/>
        <w:jc w:val="both"/>
        <w:rPr>
          <w:rFonts w:ascii="Palatino Linotype" w:eastAsia="MS Mincho" w:hAnsi="Palatino Linotype" w:cs="Times New Roman"/>
          <w:szCs w:val="22"/>
        </w:rPr>
      </w:pPr>
    </w:p>
    <w:p w14:paraId="2885D8BD" w14:textId="77777777" w:rsidR="00483C5C" w:rsidRPr="001C556F" w:rsidRDefault="00483C5C" w:rsidP="00483C5C">
      <w:pPr>
        <w:tabs>
          <w:tab w:val="left" w:pos="0"/>
          <w:tab w:val="center" w:pos="4419"/>
          <w:tab w:val="right" w:pos="8838"/>
        </w:tabs>
        <w:spacing w:line="360" w:lineRule="auto"/>
        <w:jc w:val="both"/>
        <w:rPr>
          <w:rFonts w:ascii="Palatino Linotype" w:eastAsia="Calibri" w:hAnsi="Palatino Linotype" w:cs="Times New Roman"/>
          <w:b/>
          <w:lang w:val="es-MX" w:eastAsia="en-US"/>
        </w:rPr>
      </w:pPr>
      <w:r w:rsidRPr="001C556F">
        <w:rPr>
          <w:rFonts w:ascii="Palatino Linotype" w:eastAsia="Calibri" w:hAnsi="Palatino Linotype" w:cs="Times New Roman"/>
          <w:b/>
          <w:lang w:val="es-MX" w:eastAsia="en-US"/>
        </w:rPr>
        <w:t xml:space="preserve">Puntos resolutivos: </w:t>
      </w:r>
    </w:p>
    <w:p w14:paraId="31D89AC2" w14:textId="77777777" w:rsidR="00483C5C" w:rsidRPr="001C556F" w:rsidRDefault="00483C5C" w:rsidP="00483C5C">
      <w:pPr>
        <w:tabs>
          <w:tab w:val="left" w:pos="0"/>
          <w:tab w:val="center" w:pos="4419"/>
          <w:tab w:val="right" w:pos="8838"/>
        </w:tabs>
        <w:spacing w:line="360" w:lineRule="auto"/>
        <w:jc w:val="both"/>
        <w:rPr>
          <w:rFonts w:ascii="Palatino Linotype" w:eastAsia="Calibri" w:hAnsi="Palatino Linotype" w:cs="Times New Roman"/>
          <w:b/>
          <w:lang w:val="es-MX" w:eastAsia="en-US"/>
        </w:rPr>
      </w:pPr>
    </w:p>
    <w:p w14:paraId="3595F351" w14:textId="028ED3FE" w:rsidR="001F668B" w:rsidRPr="001C556F" w:rsidRDefault="001F668B" w:rsidP="001F668B">
      <w:pPr>
        <w:spacing w:before="240" w:line="360" w:lineRule="auto"/>
        <w:ind w:left="567" w:right="616"/>
        <w:jc w:val="both"/>
        <w:rPr>
          <w:rFonts w:ascii="Palatino Linotype" w:eastAsia="Times New Roman" w:hAnsi="Palatino Linotype" w:cs="Times New Roman"/>
          <w:i/>
        </w:rPr>
      </w:pPr>
      <w:r w:rsidRPr="001C556F">
        <w:rPr>
          <w:rFonts w:ascii="Palatino Linotype" w:eastAsia="Times New Roman" w:hAnsi="Palatino Linotype" w:cs="Arial"/>
          <w:b/>
          <w:i/>
        </w:rPr>
        <w:lastRenderedPageBreak/>
        <w:t xml:space="preserve">“PRIMERO. </w:t>
      </w:r>
      <w:r w:rsidRPr="001C556F">
        <w:rPr>
          <w:rFonts w:ascii="Palatino Linotype" w:eastAsia="Times New Roman" w:hAnsi="Palatino Linotype" w:cs="Arial"/>
          <w:i/>
        </w:rPr>
        <w:t>Resultan infundadas las</w:t>
      </w:r>
      <w:r w:rsidRPr="001C556F">
        <w:rPr>
          <w:rFonts w:ascii="Palatino Linotype" w:eastAsia="Times New Roman" w:hAnsi="Palatino Linotype" w:cs="Arial"/>
          <w:b/>
          <w:i/>
        </w:rPr>
        <w:t xml:space="preserve"> </w:t>
      </w:r>
      <w:r w:rsidRPr="001C556F">
        <w:rPr>
          <w:rFonts w:ascii="Palatino Linotype" w:eastAsia="Times New Roman" w:hAnsi="Palatino Linotype" w:cs="Arial"/>
          <w:i/>
          <w:lang w:val="es-ES"/>
        </w:rPr>
        <w:t xml:space="preserve">razones o motivos de inconformidad hechos valer </w:t>
      </w:r>
      <w:r w:rsidRPr="001C556F">
        <w:rPr>
          <w:rFonts w:ascii="Palatino Linotype" w:eastAsia="Calibri" w:hAnsi="Palatino Linotype" w:cs="Arial"/>
          <w:i/>
          <w:lang w:val="es-ES"/>
        </w:rPr>
        <w:t>en el recurso de revisión</w:t>
      </w:r>
      <w:r w:rsidRPr="001C556F">
        <w:rPr>
          <w:rFonts w:ascii="Palatino Linotype" w:eastAsia="Calibri" w:hAnsi="Palatino Linotype" w:cs="Arial"/>
          <w:b/>
          <w:i/>
          <w:lang w:val="es-ES"/>
        </w:rPr>
        <w:t xml:space="preserve"> </w:t>
      </w:r>
      <w:r w:rsidRPr="001C556F">
        <w:rPr>
          <w:rFonts w:ascii="Palatino Linotype" w:hAnsi="Palatino Linotype"/>
          <w:b/>
          <w:bCs/>
          <w:i/>
          <w:color w:val="000000" w:themeColor="text1"/>
        </w:rPr>
        <w:t>00913/INFOEM/IP/RR/2021</w:t>
      </w:r>
      <w:r w:rsidRPr="001C556F">
        <w:rPr>
          <w:rFonts w:ascii="Palatino Linotype" w:hAnsi="Palatino Linotype" w:cs="Arial"/>
          <w:b/>
          <w:bCs/>
          <w:i/>
        </w:rPr>
        <w:t xml:space="preserve">, </w:t>
      </w:r>
      <w:r w:rsidRPr="001C556F">
        <w:rPr>
          <w:rFonts w:ascii="Palatino Linotype" w:hAnsi="Palatino Linotype" w:cs="Arial"/>
          <w:bCs/>
          <w:i/>
        </w:rPr>
        <w:t xml:space="preserve">en términos del </w:t>
      </w:r>
      <w:r w:rsidRPr="001C556F">
        <w:rPr>
          <w:rFonts w:ascii="Palatino Linotype" w:hAnsi="Palatino Linotype" w:cs="Arial"/>
          <w:b/>
          <w:bCs/>
          <w:i/>
        </w:rPr>
        <w:t>Considerando</w:t>
      </w:r>
      <w:r w:rsidRPr="001C556F">
        <w:rPr>
          <w:rFonts w:ascii="Palatino Linotype" w:hAnsi="Palatino Linotype" w:cs="Arial"/>
          <w:bCs/>
          <w:i/>
        </w:rPr>
        <w:t xml:space="preserve"> </w:t>
      </w:r>
      <w:r w:rsidRPr="001C556F">
        <w:rPr>
          <w:rFonts w:ascii="Palatino Linotype" w:hAnsi="Palatino Linotype" w:cs="Arial"/>
          <w:b/>
          <w:bCs/>
          <w:i/>
        </w:rPr>
        <w:t>CUARTO</w:t>
      </w:r>
      <w:r w:rsidRPr="001C556F">
        <w:rPr>
          <w:rFonts w:ascii="Palatino Linotype" w:hAnsi="Palatino Linotype" w:cs="Arial"/>
          <w:bCs/>
          <w:i/>
        </w:rPr>
        <w:t xml:space="preserve"> de la presente resolución.</w:t>
      </w:r>
    </w:p>
    <w:p w14:paraId="26CC45BE" w14:textId="318D37D2" w:rsidR="00483C5C" w:rsidRPr="001C556F" w:rsidRDefault="001F668B" w:rsidP="001F668B">
      <w:pPr>
        <w:spacing w:before="240" w:after="240" w:line="360" w:lineRule="auto"/>
        <w:ind w:left="567" w:right="616"/>
        <w:jc w:val="both"/>
        <w:rPr>
          <w:rFonts w:ascii="Palatino Linotype" w:eastAsia="Calibri" w:hAnsi="Palatino Linotype" w:cs="Arial"/>
          <w:b/>
          <w:bCs/>
        </w:rPr>
      </w:pPr>
      <w:r w:rsidRPr="001C556F">
        <w:rPr>
          <w:rFonts w:ascii="Palatino Linotype" w:hAnsi="Palatino Linotype"/>
          <w:b/>
          <w:i/>
        </w:rPr>
        <w:t>SEGUNDO.</w:t>
      </w:r>
      <w:r w:rsidRPr="001C556F">
        <w:rPr>
          <w:rStyle w:val="Ttulo2Car"/>
          <w:rFonts w:ascii="Palatino Linotype" w:hAnsi="Palatino Linotype"/>
          <w:b/>
          <w:i/>
          <w:sz w:val="24"/>
          <w:szCs w:val="24"/>
        </w:rPr>
        <w:t xml:space="preserve"> </w:t>
      </w:r>
      <w:r w:rsidRPr="001C556F">
        <w:rPr>
          <w:rFonts w:ascii="Palatino Linotype" w:eastAsia="Calibri" w:hAnsi="Palatino Linotype" w:cs="Arial"/>
          <w:i/>
          <w:lang w:val="es-ES"/>
        </w:rPr>
        <w:t>Se</w:t>
      </w:r>
      <w:r w:rsidRPr="001C556F">
        <w:rPr>
          <w:rFonts w:ascii="Palatino Linotype" w:eastAsia="Calibri" w:hAnsi="Palatino Linotype" w:cs="Arial"/>
          <w:b/>
          <w:i/>
          <w:lang w:val="es-ES"/>
        </w:rPr>
        <w:t xml:space="preserve"> CONFIRMA </w:t>
      </w:r>
      <w:r w:rsidRPr="001C556F">
        <w:rPr>
          <w:rFonts w:ascii="Palatino Linotype" w:eastAsia="Calibri" w:hAnsi="Palatino Linotype" w:cs="Arial"/>
          <w:i/>
          <w:lang w:val="es-ES"/>
        </w:rPr>
        <w:t xml:space="preserve">la respuesta emitida por el </w:t>
      </w:r>
      <w:r w:rsidRPr="001C556F">
        <w:rPr>
          <w:rFonts w:ascii="Palatino Linotype" w:eastAsia="Calibri" w:hAnsi="Palatino Linotype" w:cs="Arial"/>
          <w:b/>
          <w:i/>
          <w:lang w:val="es-ES"/>
        </w:rPr>
        <w:t xml:space="preserve">Ayuntamiento de Villa del Carbón </w:t>
      </w:r>
      <w:r w:rsidRPr="001C556F">
        <w:rPr>
          <w:rFonts w:ascii="Palatino Linotype" w:eastAsia="Calibri" w:hAnsi="Palatino Linotype" w:cs="Arial"/>
          <w:i/>
          <w:lang w:val="es-ES"/>
        </w:rPr>
        <w:t>a la solicitud</w:t>
      </w:r>
      <w:r w:rsidRPr="001C556F">
        <w:rPr>
          <w:rFonts w:ascii="Palatino Linotype" w:eastAsia="Calibri" w:hAnsi="Palatino Linotype" w:cs="Arial"/>
          <w:b/>
          <w:i/>
          <w:lang w:val="es-ES"/>
        </w:rPr>
        <w:t xml:space="preserve"> </w:t>
      </w:r>
      <w:r w:rsidRPr="001C556F">
        <w:rPr>
          <w:rFonts w:ascii="Palatino Linotype" w:eastAsia="Calibri" w:hAnsi="Palatino Linotype" w:cs="Arial"/>
          <w:i/>
          <w:lang w:val="es-ES"/>
        </w:rPr>
        <w:t xml:space="preserve"> </w:t>
      </w:r>
      <w:r w:rsidRPr="001C556F">
        <w:rPr>
          <w:rFonts w:ascii="Palatino Linotype" w:eastAsia="Calibri" w:hAnsi="Palatino Linotype" w:cs="Arial"/>
          <w:b/>
          <w:bCs/>
          <w:i/>
        </w:rPr>
        <w:t>00032/VICARBO/IP/2021</w:t>
      </w:r>
      <w:r w:rsidRPr="001C556F">
        <w:rPr>
          <w:rFonts w:ascii="Palatino Linotype" w:eastAsia="Calibri" w:hAnsi="Palatino Linotype" w:cs="Arial"/>
          <w:b/>
          <w:bCs/>
        </w:rPr>
        <w:t>.</w:t>
      </w:r>
    </w:p>
    <w:p w14:paraId="11A33647" w14:textId="1734A788" w:rsidR="001F668B" w:rsidRPr="001C556F" w:rsidRDefault="001F668B" w:rsidP="001F668B">
      <w:pPr>
        <w:spacing w:before="240" w:after="240" w:line="360" w:lineRule="auto"/>
        <w:ind w:left="567" w:right="616"/>
        <w:jc w:val="both"/>
        <w:rPr>
          <w:rFonts w:ascii="Palatino Linotype" w:eastAsia="Calibri" w:hAnsi="Palatino Linotype" w:cs="Arial"/>
          <w:lang w:val="es-ES"/>
        </w:rPr>
      </w:pPr>
      <w:r w:rsidRPr="001C556F">
        <w:rPr>
          <w:rFonts w:ascii="Palatino Linotype" w:hAnsi="Palatino Linotype"/>
          <w:b/>
          <w:i/>
        </w:rPr>
        <w:t>(</w:t>
      </w:r>
      <w:r w:rsidRPr="001C556F">
        <w:rPr>
          <w:rFonts w:ascii="Palatino Linotype" w:eastAsia="Calibri" w:hAnsi="Palatino Linotype" w:cs="Arial"/>
          <w:lang w:val="es-ES"/>
        </w:rPr>
        <w:t>…)”</w:t>
      </w:r>
    </w:p>
    <w:p w14:paraId="64D3903F" w14:textId="76B6311C" w:rsidR="001F668B" w:rsidRPr="001C556F" w:rsidRDefault="001F668B" w:rsidP="001F668B">
      <w:pPr>
        <w:spacing w:before="240" w:after="240" w:line="360" w:lineRule="auto"/>
        <w:rPr>
          <w:rFonts w:ascii="Palatino Linotype" w:hAnsi="Palatino Linotype"/>
          <w:b/>
        </w:rPr>
      </w:pPr>
      <w:r w:rsidRPr="001C556F">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4687019F" wp14:editId="02BAA0EE">
                <wp:simplePos x="0" y="0"/>
                <wp:positionH relativeFrom="column">
                  <wp:posOffset>53340</wp:posOffset>
                </wp:positionH>
                <wp:positionV relativeFrom="paragraph">
                  <wp:posOffset>116840</wp:posOffset>
                </wp:positionV>
                <wp:extent cx="5486400" cy="51625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486400" cy="516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E84D2"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9.2pt" to="436.2pt,4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" strokecolor="black [3040]"/>
            </w:pict>
          </mc:Fallback>
        </mc:AlternateContent>
      </w:r>
    </w:p>
    <w:p w14:paraId="0CD9F57C" w14:textId="77777777" w:rsidR="001F668B" w:rsidRPr="001C556F" w:rsidRDefault="001F668B" w:rsidP="001F668B">
      <w:pPr>
        <w:spacing w:before="240" w:after="240" w:line="360" w:lineRule="auto"/>
        <w:rPr>
          <w:rFonts w:ascii="Palatino Linotype" w:hAnsi="Palatino Linotype"/>
          <w:b/>
        </w:rPr>
      </w:pPr>
    </w:p>
    <w:p w14:paraId="20AB4328" w14:textId="77777777" w:rsidR="001F668B" w:rsidRPr="001C556F" w:rsidRDefault="001F668B" w:rsidP="001F668B">
      <w:pPr>
        <w:spacing w:before="240" w:after="240" w:line="360" w:lineRule="auto"/>
        <w:rPr>
          <w:rFonts w:ascii="Palatino Linotype" w:hAnsi="Palatino Linotype"/>
          <w:b/>
        </w:rPr>
      </w:pPr>
    </w:p>
    <w:p w14:paraId="653C1658" w14:textId="77777777" w:rsidR="001F668B" w:rsidRPr="001C556F" w:rsidRDefault="001F668B" w:rsidP="001F668B">
      <w:pPr>
        <w:spacing w:before="240" w:after="240" w:line="360" w:lineRule="auto"/>
        <w:rPr>
          <w:rFonts w:ascii="Palatino Linotype" w:hAnsi="Palatino Linotype"/>
          <w:b/>
        </w:rPr>
      </w:pPr>
    </w:p>
    <w:p w14:paraId="4D320C61" w14:textId="77777777" w:rsidR="001F668B" w:rsidRPr="001C556F" w:rsidRDefault="001F668B" w:rsidP="001F668B">
      <w:pPr>
        <w:spacing w:before="240" w:after="240" w:line="360" w:lineRule="auto"/>
        <w:rPr>
          <w:rFonts w:ascii="Palatino Linotype" w:hAnsi="Palatino Linotype"/>
          <w:b/>
        </w:rPr>
      </w:pPr>
    </w:p>
    <w:p w14:paraId="1411B9FC" w14:textId="77777777" w:rsidR="001F668B" w:rsidRPr="001C556F" w:rsidRDefault="001F668B" w:rsidP="001F668B">
      <w:pPr>
        <w:spacing w:before="240" w:after="240" w:line="360" w:lineRule="auto"/>
        <w:rPr>
          <w:rFonts w:ascii="Palatino Linotype" w:hAnsi="Palatino Linotype"/>
          <w:b/>
        </w:rPr>
      </w:pPr>
    </w:p>
    <w:p w14:paraId="0718BCBC" w14:textId="77777777" w:rsidR="001F668B" w:rsidRPr="001C556F" w:rsidRDefault="001F668B" w:rsidP="001F668B">
      <w:pPr>
        <w:spacing w:before="240" w:after="240" w:line="360" w:lineRule="auto"/>
        <w:rPr>
          <w:rFonts w:ascii="Palatino Linotype" w:hAnsi="Palatino Linotype"/>
          <w:b/>
        </w:rPr>
      </w:pPr>
    </w:p>
    <w:p w14:paraId="5B0D3703" w14:textId="77777777" w:rsidR="001F668B" w:rsidRPr="001C556F" w:rsidRDefault="001F668B" w:rsidP="001F668B">
      <w:pPr>
        <w:spacing w:before="240" w:after="240" w:line="360" w:lineRule="auto"/>
        <w:rPr>
          <w:rFonts w:ascii="Palatino Linotype" w:hAnsi="Palatino Linotype"/>
          <w:b/>
        </w:rPr>
      </w:pPr>
    </w:p>
    <w:p w14:paraId="25044934" w14:textId="77777777" w:rsidR="001F668B" w:rsidRPr="001C556F" w:rsidRDefault="001F668B" w:rsidP="001F668B">
      <w:pPr>
        <w:spacing w:before="240" w:after="240" w:line="360" w:lineRule="auto"/>
        <w:rPr>
          <w:rFonts w:ascii="Palatino Linotype" w:hAnsi="Palatino Linotype"/>
          <w:b/>
        </w:rPr>
      </w:pPr>
    </w:p>
    <w:p w14:paraId="307924EF" w14:textId="77777777" w:rsidR="001F668B" w:rsidRPr="001C556F" w:rsidRDefault="001F668B" w:rsidP="001F668B">
      <w:pPr>
        <w:spacing w:before="240" w:after="240" w:line="360" w:lineRule="auto"/>
        <w:rPr>
          <w:rFonts w:ascii="Palatino Linotype" w:hAnsi="Palatino Linotype"/>
          <w:b/>
        </w:rPr>
      </w:pPr>
    </w:p>
    <w:p w14:paraId="328AC4E2" w14:textId="77777777" w:rsidR="001F668B" w:rsidRPr="001C556F" w:rsidRDefault="001F668B" w:rsidP="001F668B">
      <w:pPr>
        <w:spacing w:before="240" w:after="240" w:line="360" w:lineRule="auto"/>
        <w:rPr>
          <w:rFonts w:ascii="Palatino Linotype" w:hAnsi="Palatino Linotype"/>
          <w:b/>
        </w:rPr>
      </w:pPr>
    </w:p>
    <w:p w14:paraId="2C267222" w14:textId="6392157D" w:rsidR="007A0A0E" w:rsidRPr="001C556F" w:rsidRDefault="007A0A0E" w:rsidP="001C2946">
      <w:pPr>
        <w:spacing w:line="360" w:lineRule="auto"/>
        <w:rPr>
          <w:rFonts w:ascii="Palatino Linotype" w:eastAsia="Times New Roman" w:hAnsi="Palatino Linotype"/>
          <w:color w:val="000000" w:themeColor="text1"/>
        </w:rPr>
      </w:pPr>
    </w:p>
    <w:p w14:paraId="31137936" w14:textId="302D1D0F" w:rsidR="00BC61B2" w:rsidRPr="001C556F" w:rsidRDefault="00A20B1F" w:rsidP="001C2946">
      <w:pPr>
        <w:spacing w:line="360" w:lineRule="auto"/>
        <w:jc w:val="center"/>
        <w:rPr>
          <w:rFonts w:ascii="Palatino Linotype" w:eastAsia="Times New Roman" w:hAnsi="Palatino Linotype" w:cs="Times New Roman"/>
          <w:b/>
          <w:color w:val="000000" w:themeColor="text1"/>
        </w:rPr>
      </w:pPr>
      <w:r w:rsidRPr="001C556F">
        <w:rPr>
          <w:rFonts w:ascii="Palatino Linotype" w:eastAsia="Times New Roman" w:hAnsi="Palatino Linotype" w:cs="Times New Roman"/>
          <w:b/>
          <w:color w:val="000000" w:themeColor="text1"/>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1C556F" w:rsidRDefault="00DA7E2F" w:rsidP="001C2946">
          <w:pPr>
            <w:pStyle w:val="TtuloTDC"/>
            <w:spacing w:before="0" w:line="360" w:lineRule="auto"/>
            <w:ind w:right="333"/>
            <w:jc w:val="both"/>
            <w:rPr>
              <w:b/>
              <w:bCs/>
              <w:color w:val="000000" w:themeColor="text1"/>
              <w:szCs w:val="24"/>
            </w:rPr>
          </w:pPr>
        </w:p>
        <w:p w14:paraId="5D782030" w14:textId="77777777" w:rsidR="001F668B" w:rsidRPr="001C556F" w:rsidRDefault="00DA7E2F" w:rsidP="001F668B">
          <w:pPr>
            <w:pStyle w:val="TDC1"/>
            <w:spacing w:line="240" w:lineRule="auto"/>
            <w:rPr>
              <w:rFonts w:ascii="Palatino Linotype" w:hAnsi="Palatino Linotype"/>
              <w:noProof/>
              <w:sz w:val="22"/>
              <w:szCs w:val="22"/>
              <w:lang w:val="es-MX" w:eastAsia="es-MX"/>
            </w:rPr>
          </w:pPr>
          <w:r w:rsidRPr="001C556F">
            <w:rPr>
              <w:rFonts w:ascii="Palatino Linotype" w:hAnsi="Palatino Linotype"/>
              <w:b/>
              <w:bCs/>
              <w:color w:val="000000" w:themeColor="text1"/>
            </w:rPr>
            <w:fldChar w:fldCharType="begin"/>
          </w:r>
          <w:r w:rsidRPr="001C556F">
            <w:rPr>
              <w:rFonts w:ascii="Palatino Linotype" w:hAnsi="Palatino Linotype"/>
              <w:b/>
              <w:bCs/>
              <w:color w:val="000000" w:themeColor="text1"/>
            </w:rPr>
            <w:instrText xml:space="preserve"> TOC \o "1-3" \h \z \u </w:instrText>
          </w:r>
          <w:r w:rsidRPr="001C556F">
            <w:rPr>
              <w:rFonts w:ascii="Palatino Linotype" w:hAnsi="Palatino Linotype"/>
              <w:b/>
              <w:bCs/>
              <w:color w:val="000000" w:themeColor="text1"/>
            </w:rPr>
            <w:fldChar w:fldCharType="separate"/>
          </w:r>
          <w:hyperlink w:anchor="_Toc68804757" w:history="1">
            <w:r w:rsidR="001F668B" w:rsidRPr="001C556F">
              <w:rPr>
                <w:rStyle w:val="Hipervnculo"/>
                <w:rFonts w:ascii="Palatino Linotype" w:hAnsi="Palatino Linotype"/>
                <w:b/>
                <w:noProof/>
              </w:rPr>
              <w:t>ANTECEDENTES</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_Toc68804757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4</w:t>
            </w:r>
            <w:r w:rsidR="001F668B" w:rsidRPr="001C556F">
              <w:rPr>
                <w:rFonts w:ascii="Palatino Linotype" w:hAnsi="Palatino Linotype"/>
                <w:noProof/>
                <w:webHidden/>
              </w:rPr>
              <w:fldChar w:fldCharType="end"/>
            </w:r>
          </w:hyperlink>
        </w:p>
        <w:p w14:paraId="6477B251" w14:textId="77777777" w:rsidR="001F668B" w:rsidRPr="001C556F" w:rsidRDefault="00D2545B" w:rsidP="001F668B">
          <w:pPr>
            <w:pStyle w:val="TDC1"/>
            <w:spacing w:line="240" w:lineRule="auto"/>
            <w:rPr>
              <w:rFonts w:ascii="Palatino Linotype" w:hAnsi="Palatino Linotype"/>
              <w:noProof/>
              <w:sz w:val="22"/>
              <w:szCs w:val="22"/>
              <w:lang w:val="es-MX" w:eastAsia="es-MX"/>
            </w:rPr>
          </w:pPr>
          <w:hyperlink w:anchor="_Toc68804758" w:history="1">
            <w:r w:rsidR="001F668B" w:rsidRPr="001C556F">
              <w:rPr>
                <w:rStyle w:val="Hipervnculo"/>
                <w:rFonts w:ascii="Palatino Linotype" w:hAnsi="Palatino Linotype"/>
                <w:b/>
                <w:noProof/>
              </w:rPr>
              <w:t>CONSIDERANDO</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_Toc68804758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7</w:t>
            </w:r>
            <w:r w:rsidR="001F668B" w:rsidRPr="001C556F">
              <w:rPr>
                <w:rFonts w:ascii="Palatino Linotype" w:hAnsi="Palatino Linotype"/>
                <w:noProof/>
                <w:webHidden/>
              </w:rPr>
              <w:fldChar w:fldCharType="end"/>
            </w:r>
          </w:hyperlink>
        </w:p>
        <w:p w14:paraId="5F00C84E" w14:textId="77777777" w:rsidR="001F668B" w:rsidRPr="001C556F" w:rsidRDefault="00D2545B" w:rsidP="001F668B">
          <w:pPr>
            <w:pStyle w:val="TDC2"/>
            <w:spacing w:line="240" w:lineRule="auto"/>
            <w:rPr>
              <w:rFonts w:ascii="Palatino Linotype" w:hAnsi="Palatino Linotype"/>
              <w:noProof/>
              <w:sz w:val="22"/>
              <w:szCs w:val="22"/>
              <w:lang w:val="es-MX" w:eastAsia="es-MX"/>
            </w:rPr>
          </w:pPr>
          <w:hyperlink w:anchor="_Toc68804759" w:history="1">
            <w:r w:rsidR="001F668B" w:rsidRPr="001C556F">
              <w:rPr>
                <w:rStyle w:val="Hipervnculo"/>
                <w:rFonts w:ascii="Palatino Linotype" w:hAnsi="Palatino Linotype"/>
                <w:b/>
                <w:noProof/>
              </w:rPr>
              <w:t>PRIMERO. De la competencia</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_Toc68804759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7</w:t>
            </w:r>
            <w:r w:rsidR="001F668B" w:rsidRPr="001C556F">
              <w:rPr>
                <w:rFonts w:ascii="Palatino Linotype" w:hAnsi="Palatino Linotype"/>
                <w:noProof/>
                <w:webHidden/>
              </w:rPr>
              <w:fldChar w:fldCharType="end"/>
            </w:r>
          </w:hyperlink>
        </w:p>
        <w:p w14:paraId="3C115458" w14:textId="77777777" w:rsidR="001F668B" w:rsidRPr="001C556F" w:rsidRDefault="00D2545B" w:rsidP="001F668B">
          <w:pPr>
            <w:pStyle w:val="TDC2"/>
            <w:spacing w:line="240" w:lineRule="auto"/>
            <w:rPr>
              <w:rFonts w:ascii="Palatino Linotype" w:hAnsi="Palatino Linotype"/>
              <w:noProof/>
              <w:sz w:val="22"/>
              <w:szCs w:val="22"/>
              <w:lang w:val="es-MX" w:eastAsia="es-MX"/>
            </w:rPr>
          </w:pPr>
          <w:hyperlink w:anchor="_Toc68804760" w:history="1">
            <w:r w:rsidR="001F668B" w:rsidRPr="001C556F">
              <w:rPr>
                <w:rStyle w:val="Hipervnculo"/>
                <w:rFonts w:ascii="Palatino Linotype" w:hAnsi="Palatino Linotype"/>
                <w:b/>
                <w:noProof/>
              </w:rPr>
              <w:t>SEGUNDO. De la oportunidad y procedencia.</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_Toc68804760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8</w:t>
            </w:r>
            <w:r w:rsidR="001F668B" w:rsidRPr="001C556F">
              <w:rPr>
                <w:rFonts w:ascii="Palatino Linotype" w:hAnsi="Palatino Linotype"/>
                <w:noProof/>
                <w:webHidden/>
              </w:rPr>
              <w:fldChar w:fldCharType="end"/>
            </w:r>
          </w:hyperlink>
        </w:p>
        <w:p w14:paraId="7FDD7F0B" w14:textId="77777777" w:rsidR="001F668B" w:rsidRPr="001C556F" w:rsidRDefault="00D2545B" w:rsidP="001F668B">
          <w:pPr>
            <w:pStyle w:val="TDC1"/>
            <w:spacing w:line="240" w:lineRule="auto"/>
            <w:rPr>
              <w:rFonts w:ascii="Palatino Linotype" w:hAnsi="Palatino Linotype"/>
              <w:noProof/>
              <w:sz w:val="22"/>
              <w:szCs w:val="22"/>
              <w:lang w:val="es-MX" w:eastAsia="es-MX"/>
            </w:rPr>
          </w:pPr>
          <w:hyperlink w:anchor="_Toc68804761" w:history="1">
            <w:r w:rsidR="001F668B" w:rsidRPr="001C556F">
              <w:rPr>
                <w:rStyle w:val="Hipervnculo"/>
                <w:rFonts w:ascii="Palatino Linotype" w:eastAsia="MS Gothic" w:hAnsi="Palatino Linotype" w:cs="Times New Roman"/>
                <w:b/>
                <w:noProof/>
                <w:lang w:val="es-MX" w:eastAsia="en-US"/>
              </w:rPr>
              <w:t>I. De la interposición del recurso.</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_Toc68804761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8</w:t>
            </w:r>
            <w:r w:rsidR="001F668B" w:rsidRPr="001C556F">
              <w:rPr>
                <w:rFonts w:ascii="Palatino Linotype" w:hAnsi="Palatino Linotype"/>
                <w:noProof/>
                <w:webHidden/>
              </w:rPr>
              <w:fldChar w:fldCharType="end"/>
            </w:r>
          </w:hyperlink>
        </w:p>
        <w:p w14:paraId="6F5FC958" w14:textId="77777777" w:rsidR="001F668B" w:rsidRPr="001C556F" w:rsidRDefault="00D2545B" w:rsidP="001F668B">
          <w:pPr>
            <w:pStyle w:val="TDC1"/>
            <w:spacing w:line="240" w:lineRule="auto"/>
            <w:rPr>
              <w:rFonts w:ascii="Palatino Linotype" w:hAnsi="Palatino Linotype"/>
              <w:noProof/>
              <w:sz w:val="22"/>
              <w:szCs w:val="22"/>
              <w:lang w:val="es-MX" w:eastAsia="es-MX"/>
            </w:rPr>
          </w:pPr>
          <w:hyperlink w:anchor="_Toc68804762" w:history="1">
            <w:r w:rsidR="001F668B" w:rsidRPr="001C556F">
              <w:rPr>
                <w:rStyle w:val="Hipervnculo"/>
                <w:rFonts w:ascii="Palatino Linotype" w:eastAsia="Times New Roman" w:hAnsi="Palatino Linotype" w:cs="Times New Roman"/>
                <w:b/>
                <w:noProof/>
                <w:lang w:val="es-MX" w:eastAsia="en-US"/>
              </w:rPr>
              <w:t>II. Del nombre como requisito innecesario para la tramitación del recurso.</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_Toc68804762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9</w:t>
            </w:r>
            <w:r w:rsidR="001F668B" w:rsidRPr="001C556F">
              <w:rPr>
                <w:rFonts w:ascii="Palatino Linotype" w:hAnsi="Palatino Linotype"/>
                <w:noProof/>
                <w:webHidden/>
              </w:rPr>
              <w:fldChar w:fldCharType="end"/>
            </w:r>
          </w:hyperlink>
        </w:p>
        <w:p w14:paraId="48BC3B04" w14:textId="77777777" w:rsidR="001F668B" w:rsidRPr="001C556F" w:rsidRDefault="00D2545B" w:rsidP="001F668B">
          <w:pPr>
            <w:pStyle w:val="TDC1"/>
            <w:spacing w:line="240" w:lineRule="auto"/>
            <w:rPr>
              <w:rFonts w:ascii="Palatino Linotype" w:hAnsi="Palatino Linotype"/>
              <w:noProof/>
              <w:sz w:val="22"/>
              <w:szCs w:val="22"/>
              <w:lang w:val="es-MX" w:eastAsia="es-MX"/>
            </w:rPr>
          </w:pPr>
          <w:hyperlink w:anchor="_Toc68804763" w:history="1">
            <w:r w:rsidR="001F668B" w:rsidRPr="001C556F">
              <w:rPr>
                <w:rStyle w:val="Hipervnculo"/>
                <w:rFonts w:ascii="Palatino Linotype" w:eastAsia="Times New Roman" w:hAnsi="Palatino Linotype" w:cs="Times New Roman"/>
                <w:b/>
                <w:noProof/>
                <w:lang w:val="es-MX" w:eastAsia="en-US"/>
              </w:rPr>
              <w:t>III. De la determinación sobre la procedibilidad del recurso.</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_Toc68804763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10</w:t>
            </w:r>
            <w:r w:rsidR="001F668B" w:rsidRPr="001C556F">
              <w:rPr>
                <w:rFonts w:ascii="Palatino Linotype" w:hAnsi="Palatino Linotype"/>
                <w:noProof/>
                <w:webHidden/>
              </w:rPr>
              <w:fldChar w:fldCharType="end"/>
            </w:r>
          </w:hyperlink>
        </w:p>
        <w:p w14:paraId="7830E0A4" w14:textId="77777777" w:rsidR="001F668B" w:rsidRPr="001C556F" w:rsidRDefault="00D2545B" w:rsidP="001F668B">
          <w:pPr>
            <w:pStyle w:val="TDC1"/>
            <w:spacing w:line="240" w:lineRule="auto"/>
            <w:rPr>
              <w:rFonts w:ascii="Palatino Linotype" w:hAnsi="Palatino Linotype"/>
              <w:noProof/>
              <w:sz w:val="22"/>
              <w:szCs w:val="22"/>
              <w:lang w:val="es-MX" w:eastAsia="es-MX"/>
            </w:rPr>
          </w:pPr>
          <w:hyperlink w:anchor="_Toc68804764" w:history="1">
            <w:r w:rsidR="001F668B" w:rsidRPr="001C556F">
              <w:rPr>
                <w:rStyle w:val="Hipervnculo"/>
                <w:rFonts w:ascii="Palatino Linotype" w:eastAsia="MS Gothic" w:hAnsi="Palatino Linotype" w:cs="Times New Roman"/>
                <w:b/>
                <w:noProof/>
              </w:rPr>
              <w:t>TERCERO. De previo y especial pronunciamiento.</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_Toc68804764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11</w:t>
            </w:r>
            <w:r w:rsidR="001F668B" w:rsidRPr="001C556F">
              <w:rPr>
                <w:rFonts w:ascii="Palatino Linotype" w:hAnsi="Palatino Linotype"/>
                <w:noProof/>
                <w:webHidden/>
              </w:rPr>
              <w:fldChar w:fldCharType="end"/>
            </w:r>
          </w:hyperlink>
        </w:p>
        <w:p w14:paraId="0626EBC4" w14:textId="77777777" w:rsidR="001F668B" w:rsidRPr="001C556F" w:rsidRDefault="00D2545B" w:rsidP="001F668B">
          <w:pPr>
            <w:pStyle w:val="TDC1"/>
            <w:tabs>
              <w:tab w:val="left" w:pos="880"/>
            </w:tabs>
            <w:spacing w:line="240" w:lineRule="auto"/>
            <w:rPr>
              <w:rFonts w:ascii="Palatino Linotype" w:hAnsi="Palatino Linotype"/>
              <w:noProof/>
              <w:sz w:val="22"/>
              <w:szCs w:val="22"/>
              <w:lang w:val="es-MX" w:eastAsia="es-MX"/>
            </w:rPr>
          </w:pPr>
          <w:hyperlink w:anchor="_Toc68804765" w:history="1">
            <w:r w:rsidR="001F668B" w:rsidRPr="001C556F">
              <w:rPr>
                <w:rStyle w:val="Hipervnculo"/>
                <w:rFonts w:ascii="Palatino Linotype" w:eastAsia="MS Gothic" w:hAnsi="Palatino Linotype" w:cs="Times New Roman"/>
                <w:b/>
                <w:noProof/>
              </w:rPr>
              <w:t>I.</w:t>
            </w:r>
            <w:r w:rsidR="001F668B" w:rsidRPr="001C556F">
              <w:rPr>
                <w:rFonts w:ascii="Palatino Linotype" w:hAnsi="Palatino Linotype"/>
                <w:noProof/>
                <w:sz w:val="22"/>
                <w:szCs w:val="22"/>
                <w:lang w:val="es-MX" w:eastAsia="es-MX"/>
              </w:rPr>
              <w:tab/>
            </w:r>
            <w:r w:rsidR="001F668B" w:rsidRPr="001C556F">
              <w:rPr>
                <w:rStyle w:val="Hipervnculo"/>
                <w:rFonts w:ascii="Palatino Linotype" w:eastAsia="MS Gothic" w:hAnsi="Palatino Linotype" w:cs="Times New Roman"/>
                <w:b/>
                <w:noProof/>
              </w:rPr>
              <w:t>De la contingencia sanitaria.</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_Toc68804765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11</w:t>
            </w:r>
            <w:r w:rsidR="001F668B" w:rsidRPr="001C556F">
              <w:rPr>
                <w:rFonts w:ascii="Palatino Linotype" w:hAnsi="Palatino Linotype"/>
                <w:noProof/>
                <w:webHidden/>
              </w:rPr>
              <w:fldChar w:fldCharType="end"/>
            </w:r>
          </w:hyperlink>
        </w:p>
        <w:p w14:paraId="1E2F7F2B" w14:textId="77777777" w:rsidR="001F668B" w:rsidRPr="001C556F" w:rsidRDefault="00D2545B" w:rsidP="001F668B">
          <w:pPr>
            <w:pStyle w:val="TDC1"/>
            <w:spacing w:line="240" w:lineRule="auto"/>
            <w:rPr>
              <w:rFonts w:ascii="Palatino Linotype" w:hAnsi="Palatino Linotype"/>
              <w:noProof/>
              <w:sz w:val="22"/>
              <w:szCs w:val="22"/>
              <w:lang w:val="es-MX" w:eastAsia="es-MX"/>
            </w:rPr>
          </w:pPr>
          <w:hyperlink w:anchor="_Toc68804766" w:history="1">
            <w:r w:rsidR="001F668B" w:rsidRPr="001C556F">
              <w:rPr>
                <w:rStyle w:val="Hipervnculo"/>
                <w:rFonts w:ascii="Palatino Linotype" w:eastAsia="MS Mincho" w:hAnsi="Palatino Linotype"/>
                <w:b/>
                <w:noProof/>
              </w:rPr>
              <w:t>CUARTO</w:t>
            </w:r>
            <w:r w:rsidR="001F668B" w:rsidRPr="001C556F">
              <w:rPr>
                <w:rStyle w:val="Hipervnculo"/>
                <w:rFonts w:ascii="Palatino Linotype" w:eastAsia="MS Gothic" w:hAnsi="Palatino Linotype" w:cs="Times New Roman"/>
                <w:b/>
                <w:noProof/>
              </w:rPr>
              <w:t xml:space="preserve">. Del planteamiento de la </w:t>
            </w:r>
            <w:r w:rsidR="001F668B" w:rsidRPr="001C556F">
              <w:rPr>
                <w:rStyle w:val="Hipervnculo"/>
                <w:rFonts w:ascii="Palatino Linotype" w:eastAsia="MS Gothic" w:hAnsi="Palatino Linotype" w:cs="Times New Roman"/>
                <w:b/>
                <w:i/>
                <w:noProof/>
              </w:rPr>
              <w:t>Litis.</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_Toc68804766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16</w:t>
            </w:r>
            <w:r w:rsidR="001F668B" w:rsidRPr="001C556F">
              <w:rPr>
                <w:rFonts w:ascii="Palatino Linotype" w:hAnsi="Palatino Linotype"/>
                <w:noProof/>
                <w:webHidden/>
              </w:rPr>
              <w:fldChar w:fldCharType="end"/>
            </w:r>
          </w:hyperlink>
        </w:p>
        <w:p w14:paraId="1F2E5A9B" w14:textId="77777777" w:rsidR="001F668B" w:rsidRPr="001C556F" w:rsidRDefault="00D2545B" w:rsidP="001F668B">
          <w:pPr>
            <w:pStyle w:val="TDC2"/>
            <w:spacing w:line="240" w:lineRule="auto"/>
            <w:rPr>
              <w:rFonts w:ascii="Palatino Linotype" w:hAnsi="Palatino Linotype"/>
              <w:noProof/>
              <w:sz w:val="22"/>
              <w:szCs w:val="22"/>
              <w:lang w:val="es-MX" w:eastAsia="es-MX"/>
            </w:rPr>
          </w:pPr>
          <w:hyperlink w:anchor="_Toc68804767" w:history="1">
            <w:r w:rsidR="001F668B" w:rsidRPr="001C556F">
              <w:rPr>
                <w:rStyle w:val="Hipervnculo"/>
                <w:rFonts w:ascii="Palatino Linotype" w:hAnsi="Palatino Linotype" w:cs="Arial"/>
                <w:b/>
                <w:noProof/>
              </w:rPr>
              <w:t>CUARTO. Estudio y Resolución del asunto.</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_Toc68804767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17</w:t>
            </w:r>
            <w:r w:rsidR="001F668B" w:rsidRPr="001C556F">
              <w:rPr>
                <w:rFonts w:ascii="Palatino Linotype" w:hAnsi="Palatino Linotype"/>
                <w:noProof/>
                <w:webHidden/>
              </w:rPr>
              <w:fldChar w:fldCharType="end"/>
            </w:r>
          </w:hyperlink>
        </w:p>
        <w:p w14:paraId="5056B8CF" w14:textId="77777777" w:rsidR="001F668B" w:rsidRPr="001C556F" w:rsidRDefault="00D2545B" w:rsidP="001F668B">
          <w:pPr>
            <w:pStyle w:val="TDC1"/>
            <w:tabs>
              <w:tab w:val="left" w:pos="880"/>
            </w:tabs>
            <w:spacing w:line="240" w:lineRule="auto"/>
            <w:rPr>
              <w:rFonts w:ascii="Palatino Linotype" w:hAnsi="Palatino Linotype"/>
              <w:noProof/>
              <w:sz w:val="22"/>
              <w:szCs w:val="22"/>
              <w:lang w:val="es-MX" w:eastAsia="es-MX"/>
            </w:rPr>
          </w:pPr>
          <w:hyperlink w:anchor="_Toc68804768" w:history="1">
            <w:r w:rsidR="001F668B" w:rsidRPr="001C556F">
              <w:rPr>
                <w:rStyle w:val="Hipervnculo"/>
                <w:rFonts w:ascii="Palatino Linotype" w:eastAsia="MS Gothic" w:hAnsi="Palatino Linotype" w:cs="Times New Roman"/>
                <w:b/>
                <w:noProof/>
              </w:rPr>
              <w:t>I.</w:t>
            </w:r>
            <w:r w:rsidR="001F668B" w:rsidRPr="001C556F">
              <w:rPr>
                <w:rFonts w:ascii="Palatino Linotype" w:hAnsi="Palatino Linotype"/>
                <w:noProof/>
                <w:sz w:val="22"/>
                <w:szCs w:val="22"/>
                <w:lang w:val="es-MX" w:eastAsia="es-MX"/>
              </w:rPr>
              <w:tab/>
            </w:r>
            <w:r w:rsidR="001F668B" w:rsidRPr="001C556F">
              <w:rPr>
                <w:rStyle w:val="Hipervnculo"/>
                <w:rFonts w:ascii="Palatino Linotype" w:eastAsia="MS Gothic" w:hAnsi="Palatino Linotype" w:cs="Times New Roman"/>
                <w:b/>
                <w:noProof/>
              </w:rPr>
              <w:t>la información solicitada.</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_Toc68804768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17</w:t>
            </w:r>
            <w:r w:rsidR="001F668B" w:rsidRPr="001C556F">
              <w:rPr>
                <w:rFonts w:ascii="Palatino Linotype" w:hAnsi="Palatino Linotype"/>
                <w:noProof/>
                <w:webHidden/>
              </w:rPr>
              <w:fldChar w:fldCharType="end"/>
            </w:r>
          </w:hyperlink>
        </w:p>
        <w:p w14:paraId="29FCC880" w14:textId="77777777" w:rsidR="001F668B" w:rsidRPr="001C556F" w:rsidRDefault="00D2545B" w:rsidP="001F668B">
          <w:pPr>
            <w:pStyle w:val="TDC3"/>
            <w:tabs>
              <w:tab w:val="right" w:leader="dot" w:pos="8828"/>
            </w:tabs>
            <w:rPr>
              <w:rFonts w:ascii="Palatino Linotype" w:hAnsi="Palatino Linotype"/>
              <w:noProof/>
              <w:sz w:val="22"/>
              <w:szCs w:val="22"/>
              <w:lang w:val="es-MX" w:eastAsia="es-MX"/>
            </w:rPr>
          </w:pPr>
          <w:hyperlink w:anchor="_Toc68804769" w:history="1">
            <w:r w:rsidR="001F668B" w:rsidRPr="001C556F">
              <w:rPr>
                <w:rStyle w:val="Hipervnculo"/>
                <w:rFonts w:ascii="Palatino Linotype" w:hAnsi="Palatino Linotype"/>
                <w:b/>
                <w:bCs/>
                <w:noProof/>
              </w:rPr>
              <w:t>II. De la competencia del SUJETO OBLIGADO para poseer, generar o administrar la información solicitada.</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_Toc68804769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19</w:t>
            </w:r>
            <w:r w:rsidR="001F668B" w:rsidRPr="001C556F">
              <w:rPr>
                <w:rFonts w:ascii="Palatino Linotype" w:hAnsi="Palatino Linotype"/>
                <w:noProof/>
                <w:webHidden/>
              </w:rPr>
              <w:fldChar w:fldCharType="end"/>
            </w:r>
          </w:hyperlink>
        </w:p>
        <w:p w14:paraId="61A48E2C" w14:textId="77777777" w:rsidR="001F668B" w:rsidRPr="001C556F" w:rsidRDefault="00D2545B" w:rsidP="001F668B">
          <w:pPr>
            <w:pStyle w:val="TDC2"/>
            <w:spacing w:line="240" w:lineRule="auto"/>
            <w:rPr>
              <w:rFonts w:ascii="Palatino Linotype" w:hAnsi="Palatino Linotype"/>
              <w:noProof/>
              <w:sz w:val="22"/>
              <w:szCs w:val="22"/>
              <w:lang w:val="es-MX" w:eastAsia="es-MX"/>
            </w:rPr>
          </w:pPr>
          <w:hyperlink w:anchor="_Toc68804770" w:history="1">
            <w:r w:rsidR="001F668B" w:rsidRPr="001C556F">
              <w:rPr>
                <w:rStyle w:val="Hipervnculo"/>
                <w:rFonts w:ascii="Palatino Linotype" w:eastAsia="MS Mincho" w:hAnsi="Palatino Linotype" w:cs="Times New Roman"/>
                <w:b/>
                <w:noProof/>
              </w:rPr>
              <w:t>QUINTO. De la decisión.</w:t>
            </w:r>
            <w:r w:rsidR="001F668B" w:rsidRPr="001C556F">
              <w:rPr>
                <w:rFonts w:ascii="Palatino Linotype" w:hAnsi="Palatino Linotype"/>
                <w:noProof/>
                <w:webHidden/>
              </w:rPr>
              <w:tab/>
            </w:r>
            <w:r w:rsidR="001F668B" w:rsidRPr="001C556F">
              <w:rPr>
                <w:rFonts w:ascii="Palatino Linotype" w:hAnsi="Palatino Linotype"/>
                <w:noProof/>
                <w:webHidden/>
              </w:rPr>
              <w:fldChar w:fldCharType="begin"/>
            </w:r>
            <w:r w:rsidR="001F668B" w:rsidRPr="001C556F">
              <w:rPr>
                <w:rFonts w:ascii="Palatino Linotype" w:hAnsi="Palatino Linotype"/>
                <w:noProof/>
                <w:webHidden/>
              </w:rPr>
              <w:instrText xml:space="preserve"> PAGEREF _Toc68804770 \h </w:instrText>
            </w:r>
            <w:r w:rsidR="001F668B" w:rsidRPr="001C556F">
              <w:rPr>
                <w:rFonts w:ascii="Palatino Linotype" w:hAnsi="Palatino Linotype"/>
                <w:noProof/>
                <w:webHidden/>
              </w:rPr>
            </w:r>
            <w:r w:rsidR="001F668B" w:rsidRPr="001C556F">
              <w:rPr>
                <w:rFonts w:ascii="Palatino Linotype" w:hAnsi="Palatino Linotype"/>
                <w:noProof/>
                <w:webHidden/>
              </w:rPr>
              <w:fldChar w:fldCharType="separate"/>
            </w:r>
            <w:r w:rsidR="00283762" w:rsidRPr="001C556F">
              <w:rPr>
                <w:rFonts w:ascii="Palatino Linotype" w:hAnsi="Palatino Linotype"/>
                <w:noProof/>
                <w:webHidden/>
              </w:rPr>
              <w:t>23</w:t>
            </w:r>
            <w:r w:rsidR="001F668B" w:rsidRPr="001C556F">
              <w:rPr>
                <w:rFonts w:ascii="Palatino Linotype" w:hAnsi="Palatino Linotype"/>
                <w:noProof/>
                <w:webHidden/>
              </w:rPr>
              <w:fldChar w:fldCharType="end"/>
            </w:r>
          </w:hyperlink>
        </w:p>
        <w:p w14:paraId="07A9A973" w14:textId="6650D614" w:rsidR="00DA7E2F" w:rsidRPr="001C556F" w:rsidRDefault="00DA7E2F" w:rsidP="001C2946">
          <w:pPr>
            <w:tabs>
              <w:tab w:val="left" w:pos="2350"/>
            </w:tabs>
            <w:spacing w:line="360" w:lineRule="auto"/>
            <w:ind w:right="333"/>
            <w:jc w:val="both"/>
            <w:rPr>
              <w:rFonts w:ascii="Palatino Linotype" w:hAnsi="Palatino Linotype"/>
              <w:b/>
              <w:bCs/>
              <w:color w:val="000000" w:themeColor="text1"/>
            </w:rPr>
          </w:pPr>
          <w:r w:rsidRPr="001C556F">
            <w:rPr>
              <w:rFonts w:ascii="Palatino Linotype" w:hAnsi="Palatino Linotype"/>
              <w:b/>
              <w:bCs/>
              <w:color w:val="000000" w:themeColor="text1"/>
              <w:lang w:val="es-ES"/>
            </w:rPr>
            <w:fldChar w:fldCharType="end"/>
          </w:r>
        </w:p>
      </w:sdtContent>
    </w:sdt>
    <w:p w14:paraId="12FC464F" w14:textId="4631B813" w:rsidR="007A0A0E" w:rsidRPr="001C556F" w:rsidRDefault="001F668B" w:rsidP="001C2946">
      <w:pPr>
        <w:spacing w:line="360" w:lineRule="auto"/>
        <w:rPr>
          <w:rFonts w:ascii="Palatino Linotype" w:hAnsi="Palatino Linotype"/>
          <w:b/>
          <w:color w:val="000000" w:themeColor="text1"/>
        </w:rPr>
      </w:pPr>
      <w:r w:rsidRPr="001C556F">
        <w:rPr>
          <w:rFonts w:ascii="Palatino Linotype" w:hAnsi="Palatino Linotype"/>
          <w:b/>
          <w:noProof/>
          <w:lang w:val="es-MX" w:eastAsia="es-MX"/>
        </w:rPr>
        <mc:AlternateContent>
          <mc:Choice Requires="wps">
            <w:drawing>
              <wp:anchor distT="0" distB="0" distL="114300" distR="114300" simplePos="0" relativeHeight="251663360" behindDoc="0" locked="0" layoutInCell="1" allowOverlap="1" wp14:anchorId="2056E5D4" wp14:editId="226F1EE9">
                <wp:simplePos x="0" y="0"/>
                <wp:positionH relativeFrom="column">
                  <wp:posOffset>396240</wp:posOffset>
                </wp:positionH>
                <wp:positionV relativeFrom="paragraph">
                  <wp:posOffset>12066</wp:posOffset>
                </wp:positionV>
                <wp:extent cx="5057775" cy="262890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057775" cy="26289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4A79A7"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95pt" to="429.45pt,2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"/>
            </w:pict>
          </mc:Fallback>
        </mc:AlternateContent>
      </w:r>
      <w:r w:rsidR="007A0A0E" w:rsidRPr="001C556F">
        <w:rPr>
          <w:rFonts w:ascii="Palatino Linotype" w:hAnsi="Palatino Linotype"/>
          <w:b/>
          <w:color w:val="000000" w:themeColor="text1"/>
        </w:rPr>
        <w:br w:type="page"/>
      </w:r>
    </w:p>
    <w:p w14:paraId="07D335F1" w14:textId="5AC51132" w:rsidR="00483C5C" w:rsidRPr="001C556F" w:rsidRDefault="009B11D6" w:rsidP="00483C5C">
      <w:pPr>
        <w:tabs>
          <w:tab w:val="left" w:pos="3465"/>
        </w:tabs>
        <w:spacing w:before="240" w:after="360" w:line="360" w:lineRule="auto"/>
        <w:jc w:val="both"/>
        <w:rPr>
          <w:rFonts w:ascii="Palatino Linotype" w:hAnsi="Palatino Linotype"/>
          <w:color w:val="000000" w:themeColor="text1"/>
        </w:rPr>
      </w:pPr>
      <w:r w:rsidRPr="001C556F">
        <w:rPr>
          <w:rFonts w:ascii="Palatino Linotype" w:hAnsi="Palatino Linotype"/>
          <w:color w:val="000000" w:themeColor="text1"/>
        </w:rPr>
        <w:lastRenderedPageBreak/>
        <w:t>R</w:t>
      </w:r>
      <w:r w:rsidR="00662C69" w:rsidRPr="001C556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C556F">
        <w:rPr>
          <w:rFonts w:ascii="Palatino Linotype" w:hAnsi="Palatino Linotype"/>
          <w:color w:val="000000" w:themeColor="text1"/>
        </w:rPr>
        <w:t>icipios, con</w:t>
      </w:r>
      <w:r w:rsidR="00662C69" w:rsidRPr="001C556F">
        <w:rPr>
          <w:rFonts w:ascii="Palatino Linotype" w:hAnsi="Palatino Linotype"/>
          <w:color w:val="000000" w:themeColor="text1"/>
        </w:rPr>
        <w:t xml:space="preserve"> </w:t>
      </w:r>
      <w:r w:rsidR="00485DB6" w:rsidRPr="001C556F">
        <w:rPr>
          <w:rFonts w:ascii="Palatino Linotype" w:hAnsi="Palatino Linotype"/>
          <w:color w:val="000000" w:themeColor="text1"/>
        </w:rPr>
        <w:t xml:space="preserve">domicilio </w:t>
      </w:r>
      <w:r w:rsidR="00662C69" w:rsidRPr="001C556F">
        <w:rPr>
          <w:rFonts w:ascii="Palatino Linotype" w:hAnsi="Palatino Linotype"/>
          <w:color w:val="000000" w:themeColor="text1"/>
        </w:rPr>
        <w:t xml:space="preserve">en Metepec, Estado de México; de </w:t>
      </w:r>
      <w:r w:rsidR="00483C5C" w:rsidRPr="001C556F">
        <w:rPr>
          <w:rFonts w:ascii="Palatino Linotype" w:hAnsi="Palatino Linotype"/>
          <w:color w:val="000000" w:themeColor="text1"/>
          <w:lang w:val="es-MX"/>
        </w:rPr>
        <w:t>catorce</w:t>
      </w:r>
      <w:r w:rsidR="002E49C5" w:rsidRPr="001C556F">
        <w:rPr>
          <w:rFonts w:ascii="Palatino Linotype" w:hAnsi="Palatino Linotype"/>
          <w:color w:val="000000" w:themeColor="text1"/>
          <w:lang w:val="es-MX"/>
        </w:rPr>
        <w:t xml:space="preserve"> </w:t>
      </w:r>
      <w:r w:rsidR="00127E68" w:rsidRPr="001C556F">
        <w:rPr>
          <w:rFonts w:ascii="Palatino Linotype" w:hAnsi="Palatino Linotype"/>
          <w:color w:val="000000" w:themeColor="text1"/>
          <w:lang w:val="es-MX"/>
        </w:rPr>
        <w:t>(</w:t>
      </w:r>
      <w:r w:rsidR="00483C5C" w:rsidRPr="001C556F">
        <w:rPr>
          <w:rFonts w:ascii="Palatino Linotype" w:hAnsi="Palatino Linotype"/>
          <w:color w:val="000000" w:themeColor="text1"/>
          <w:lang w:val="es-MX"/>
        </w:rPr>
        <w:t>14</w:t>
      </w:r>
      <w:r w:rsidR="00127E68" w:rsidRPr="001C556F">
        <w:rPr>
          <w:rFonts w:ascii="Palatino Linotype" w:hAnsi="Palatino Linotype"/>
          <w:color w:val="000000" w:themeColor="text1"/>
          <w:lang w:val="es-MX"/>
        </w:rPr>
        <w:t>) de</w:t>
      </w:r>
      <w:r w:rsidR="00483C5C" w:rsidRPr="001C556F">
        <w:rPr>
          <w:rFonts w:ascii="Palatino Linotype" w:hAnsi="Palatino Linotype"/>
          <w:color w:val="000000" w:themeColor="text1"/>
          <w:lang w:val="es-MX"/>
        </w:rPr>
        <w:t xml:space="preserve"> abril</w:t>
      </w:r>
      <w:r w:rsidR="002E49C5" w:rsidRPr="001C556F">
        <w:rPr>
          <w:rFonts w:ascii="Palatino Linotype" w:hAnsi="Palatino Linotype"/>
          <w:color w:val="000000" w:themeColor="text1"/>
          <w:lang w:val="es-MX"/>
        </w:rPr>
        <w:t xml:space="preserve"> </w:t>
      </w:r>
      <w:r w:rsidR="00127E68" w:rsidRPr="001C556F">
        <w:rPr>
          <w:rFonts w:ascii="Palatino Linotype" w:hAnsi="Palatino Linotype"/>
          <w:color w:val="000000" w:themeColor="text1"/>
          <w:lang w:val="es-MX"/>
        </w:rPr>
        <w:t>de dos mil</w:t>
      </w:r>
      <w:r w:rsidR="00483C5C" w:rsidRPr="001C556F">
        <w:rPr>
          <w:rFonts w:ascii="Palatino Linotype" w:hAnsi="Palatino Linotype"/>
          <w:color w:val="000000" w:themeColor="text1"/>
          <w:lang w:val="es-MX"/>
        </w:rPr>
        <w:t xml:space="preserve"> veintiuno</w:t>
      </w:r>
      <w:r w:rsidR="00662C69" w:rsidRPr="001C556F">
        <w:rPr>
          <w:rFonts w:ascii="Palatino Linotype" w:hAnsi="Palatino Linotype"/>
          <w:color w:val="000000" w:themeColor="text1"/>
        </w:rPr>
        <w:t>.</w:t>
      </w:r>
      <w:r w:rsidR="002E49C5" w:rsidRPr="001C556F">
        <w:rPr>
          <w:rFonts w:ascii="Palatino Linotype" w:hAnsi="Palatino Linotype"/>
          <w:color w:val="000000" w:themeColor="text1"/>
        </w:rPr>
        <w:t xml:space="preserve"> </w:t>
      </w:r>
    </w:p>
    <w:p w14:paraId="4CC91F5D" w14:textId="186A8648" w:rsidR="00483C5C" w:rsidRPr="001C556F" w:rsidRDefault="00483C5C" w:rsidP="00483C5C">
      <w:pPr>
        <w:tabs>
          <w:tab w:val="left" w:pos="0"/>
        </w:tabs>
        <w:spacing w:line="360" w:lineRule="auto"/>
        <w:jc w:val="both"/>
        <w:rPr>
          <w:rFonts w:ascii="Palatino Linotype" w:eastAsia="MS Mincho" w:hAnsi="Palatino Linotype" w:cs="Times New Roman"/>
        </w:rPr>
      </w:pPr>
      <w:r w:rsidRPr="001C556F">
        <w:rPr>
          <w:rFonts w:ascii="Palatino Linotype" w:eastAsia="MS Mincho" w:hAnsi="Palatino Linotype" w:cs="Times New Roman"/>
          <w:b/>
        </w:rPr>
        <w:t>VISTO</w:t>
      </w:r>
      <w:r w:rsidRPr="001C556F">
        <w:rPr>
          <w:rFonts w:ascii="Palatino Linotype" w:eastAsia="MS Mincho" w:hAnsi="Palatino Linotype" w:cs="Times New Roman"/>
        </w:rPr>
        <w:t xml:space="preserve"> el expediente electrónico formado con motivo del recurso de revisión </w:t>
      </w:r>
      <w:r w:rsidRPr="001C556F">
        <w:rPr>
          <w:rFonts w:ascii="Palatino Linotype" w:eastAsia="MS Mincho" w:hAnsi="Palatino Linotype" w:cs="Times New Roman"/>
          <w:b/>
          <w:bCs/>
        </w:rPr>
        <w:t xml:space="preserve">00913/INFOEM/IP/RR/2021, </w:t>
      </w:r>
      <w:r w:rsidRPr="001C556F">
        <w:rPr>
          <w:rFonts w:ascii="Palatino Linotype" w:eastAsia="MS Mincho" w:hAnsi="Palatino Linotype" w:cs="Times New Roman"/>
        </w:rPr>
        <w:t xml:space="preserve">promovido por un usuario del Sistema de Acceso a la Información Mexiquense </w:t>
      </w:r>
      <w:r w:rsidRPr="001C556F">
        <w:rPr>
          <w:rFonts w:ascii="Palatino Linotype" w:eastAsia="MS Mincho" w:hAnsi="Palatino Linotype" w:cs="Times New Roman"/>
          <w:b/>
        </w:rPr>
        <w:t xml:space="preserve">(SAIMEX), </w:t>
      </w:r>
      <w:r w:rsidRPr="001C556F">
        <w:rPr>
          <w:rFonts w:ascii="Palatino Linotype" w:eastAsia="MS Mincho" w:hAnsi="Palatino Linotype" w:cs="Times New Roman"/>
        </w:rPr>
        <w:t xml:space="preserve">quien no proporcionó ningún nombre o seudónimo para poder ser identificado, por lo que en lo sucesivo será identificado en su calidad de </w:t>
      </w:r>
      <w:r w:rsidRPr="001C556F">
        <w:rPr>
          <w:rFonts w:ascii="Palatino Linotype" w:eastAsia="MS Mincho" w:hAnsi="Palatino Linotype" w:cs="Times New Roman"/>
          <w:b/>
        </w:rPr>
        <w:t>RECURRENTE</w:t>
      </w:r>
      <w:r w:rsidRPr="001C556F">
        <w:rPr>
          <w:rFonts w:ascii="Palatino Linotype" w:eastAsia="MS Mincho" w:hAnsi="Palatino Linotype" w:cs="Times New Roman"/>
        </w:rPr>
        <w:t xml:space="preserve">, en contra de la respuesta del </w:t>
      </w:r>
      <w:r w:rsidRPr="001C556F">
        <w:rPr>
          <w:rFonts w:ascii="Palatino Linotype" w:eastAsia="MS Mincho" w:hAnsi="Palatino Linotype" w:cs="Times New Roman"/>
          <w:b/>
        </w:rPr>
        <w:t xml:space="preserve">Ayuntamiento de Villa del Carbón </w:t>
      </w:r>
      <w:r w:rsidRPr="001C556F">
        <w:rPr>
          <w:rFonts w:ascii="Palatino Linotype" w:eastAsia="MS Mincho" w:hAnsi="Palatino Linotype" w:cs="Times New Roman"/>
        </w:rPr>
        <w:t>en lo sucesivo el</w:t>
      </w:r>
      <w:r w:rsidRPr="001C556F">
        <w:rPr>
          <w:rFonts w:ascii="Palatino Linotype" w:eastAsia="MS Mincho" w:hAnsi="Palatino Linotype" w:cs="Times New Roman"/>
          <w:b/>
        </w:rPr>
        <w:t xml:space="preserve"> SUJETO OBLIGADO, </w:t>
      </w:r>
      <w:r w:rsidRPr="001C556F">
        <w:rPr>
          <w:rFonts w:ascii="Palatino Linotype" w:eastAsia="MS Mincho" w:hAnsi="Palatino Linotype" w:cs="Times New Roman"/>
        </w:rPr>
        <w:t xml:space="preserve">se procede a dictar la presente resolución, con base en los siguientes: </w:t>
      </w:r>
    </w:p>
    <w:p w14:paraId="57DC528C" w14:textId="77777777" w:rsidR="00483C5C" w:rsidRPr="001C556F" w:rsidRDefault="00483C5C" w:rsidP="001C2946">
      <w:pPr>
        <w:tabs>
          <w:tab w:val="left" w:pos="3465"/>
        </w:tabs>
        <w:spacing w:before="240" w:after="360" w:line="360" w:lineRule="auto"/>
        <w:jc w:val="both"/>
        <w:rPr>
          <w:rFonts w:ascii="Palatino Linotype" w:hAnsi="Palatino Linotype"/>
          <w:color w:val="000000" w:themeColor="text1"/>
        </w:rPr>
      </w:pPr>
    </w:p>
    <w:p w14:paraId="769E1410" w14:textId="5740327F" w:rsidR="00587366" w:rsidRPr="001C556F" w:rsidRDefault="00662C69" w:rsidP="001C2946">
      <w:pPr>
        <w:pStyle w:val="Ttulo1"/>
        <w:spacing w:line="360" w:lineRule="auto"/>
        <w:jc w:val="center"/>
        <w:rPr>
          <w:b/>
          <w:color w:val="000000" w:themeColor="text1"/>
          <w:szCs w:val="24"/>
        </w:rPr>
      </w:pPr>
      <w:bookmarkStart w:id="0" w:name="_Toc461555884"/>
      <w:bookmarkStart w:id="1" w:name="_Toc466371847"/>
      <w:bookmarkStart w:id="2" w:name="_Toc68804757"/>
      <w:r w:rsidRPr="001C556F">
        <w:rPr>
          <w:b/>
          <w:color w:val="000000" w:themeColor="text1"/>
          <w:szCs w:val="24"/>
        </w:rPr>
        <w:t>ANTECEDENTES</w:t>
      </w:r>
      <w:bookmarkEnd w:id="0"/>
      <w:bookmarkEnd w:id="1"/>
      <w:bookmarkEnd w:id="2"/>
    </w:p>
    <w:p w14:paraId="402A4C0A" w14:textId="05C79667" w:rsidR="00D9392E" w:rsidRPr="001C556F" w:rsidRDefault="005F0007" w:rsidP="001C294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1C556F">
        <w:rPr>
          <w:rFonts w:ascii="Palatino Linotype" w:eastAsia="Calibri" w:hAnsi="Palatino Linotype" w:cs="Arial"/>
          <w:color w:val="000000" w:themeColor="text1"/>
          <w:lang w:val="es-ES"/>
        </w:rPr>
        <w:t>El</w:t>
      </w:r>
      <w:r w:rsidR="00483C5C" w:rsidRPr="001C556F">
        <w:rPr>
          <w:rFonts w:ascii="Palatino Linotype" w:eastAsia="Calibri" w:hAnsi="Palatino Linotype" w:cs="Arial"/>
          <w:color w:val="000000" w:themeColor="text1"/>
          <w:lang w:val="es-ES"/>
        </w:rPr>
        <w:t xml:space="preserve"> diecinueve</w:t>
      </w:r>
      <w:r w:rsidR="005F1362" w:rsidRPr="001C556F">
        <w:rPr>
          <w:rFonts w:ascii="Palatino Linotype" w:eastAsia="Calibri" w:hAnsi="Palatino Linotype" w:cs="Arial"/>
          <w:color w:val="000000" w:themeColor="text1"/>
          <w:lang w:val="es-ES"/>
        </w:rPr>
        <w:t xml:space="preserve"> (</w:t>
      </w:r>
      <w:r w:rsidR="00483C5C" w:rsidRPr="001C556F">
        <w:rPr>
          <w:rFonts w:ascii="Palatino Linotype" w:eastAsia="Calibri" w:hAnsi="Palatino Linotype" w:cs="Arial"/>
          <w:color w:val="000000" w:themeColor="text1"/>
          <w:lang w:val="es-ES"/>
        </w:rPr>
        <w:t>19</w:t>
      </w:r>
      <w:r w:rsidR="005F1362" w:rsidRPr="001C556F">
        <w:rPr>
          <w:rFonts w:ascii="Palatino Linotype" w:eastAsia="Calibri" w:hAnsi="Palatino Linotype" w:cs="Arial"/>
          <w:color w:val="000000" w:themeColor="text1"/>
          <w:lang w:val="es-ES"/>
        </w:rPr>
        <w:t>) de</w:t>
      </w:r>
      <w:r w:rsidR="00483C5C" w:rsidRPr="001C556F">
        <w:rPr>
          <w:rFonts w:ascii="Palatino Linotype" w:eastAsia="Calibri" w:hAnsi="Palatino Linotype" w:cs="Arial"/>
          <w:color w:val="000000" w:themeColor="text1"/>
          <w:lang w:val="es-ES"/>
        </w:rPr>
        <w:t xml:space="preserve"> febrero</w:t>
      </w:r>
      <w:r w:rsidR="002E49C5" w:rsidRPr="001C556F">
        <w:rPr>
          <w:rFonts w:ascii="Palatino Linotype" w:eastAsia="Calibri" w:hAnsi="Palatino Linotype" w:cs="Arial"/>
          <w:color w:val="000000" w:themeColor="text1"/>
          <w:lang w:val="es-ES"/>
        </w:rPr>
        <w:t xml:space="preserve"> </w:t>
      </w:r>
      <w:r w:rsidR="005F1362" w:rsidRPr="001C556F">
        <w:rPr>
          <w:rFonts w:ascii="Palatino Linotype" w:eastAsia="Calibri" w:hAnsi="Palatino Linotype" w:cs="Arial"/>
          <w:color w:val="000000" w:themeColor="text1"/>
          <w:lang w:val="es-ES"/>
        </w:rPr>
        <w:t xml:space="preserve">de dos mil </w:t>
      </w:r>
      <w:r w:rsidR="00025127" w:rsidRPr="001C556F">
        <w:rPr>
          <w:rFonts w:ascii="Palatino Linotype" w:eastAsia="Calibri" w:hAnsi="Palatino Linotype" w:cs="Arial"/>
          <w:color w:val="000000" w:themeColor="text1"/>
          <w:lang w:val="es-ES"/>
        </w:rPr>
        <w:t>veinte</w:t>
      </w:r>
      <w:r w:rsidR="005F1362" w:rsidRPr="001C556F">
        <w:rPr>
          <w:rFonts w:ascii="Palatino Linotype" w:eastAsia="Calibri" w:hAnsi="Palatino Linotype" w:cs="Arial"/>
          <w:color w:val="000000" w:themeColor="text1"/>
          <w:lang w:val="es-ES"/>
        </w:rPr>
        <w:t xml:space="preserve">, </w:t>
      </w:r>
      <w:r w:rsidR="0088513C" w:rsidRPr="001C556F">
        <w:rPr>
          <w:rFonts w:ascii="Palatino Linotype" w:hAnsi="Palatino Linotype"/>
          <w:color w:val="000000" w:themeColor="text1"/>
        </w:rPr>
        <w:t>el</w:t>
      </w:r>
      <w:r w:rsidR="005F1362" w:rsidRPr="001C556F">
        <w:rPr>
          <w:rFonts w:ascii="Palatino Linotype" w:hAnsi="Palatino Linotype"/>
          <w:color w:val="000000" w:themeColor="text1"/>
        </w:rPr>
        <w:t xml:space="preserve"> particular presentó</w:t>
      </w:r>
      <w:r w:rsidR="005F1362" w:rsidRPr="001C556F">
        <w:rPr>
          <w:rFonts w:ascii="Palatino Linotype" w:hAnsi="Palatino Linotype"/>
          <w:b/>
          <w:color w:val="000000" w:themeColor="text1"/>
        </w:rPr>
        <w:t xml:space="preserve"> </w:t>
      </w:r>
      <w:r w:rsidR="00127E68" w:rsidRPr="001C556F">
        <w:rPr>
          <w:rFonts w:ascii="Palatino Linotype" w:hAnsi="Palatino Linotype"/>
          <w:bCs/>
          <w:color w:val="000000" w:themeColor="text1"/>
        </w:rPr>
        <w:t xml:space="preserve">a través </w:t>
      </w:r>
      <w:r w:rsidR="00DE4F75" w:rsidRPr="001C556F">
        <w:rPr>
          <w:rFonts w:ascii="Palatino Linotype" w:hAnsi="Palatino Linotype"/>
          <w:bCs/>
          <w:color w:val="000000" w:themeColor="text1"/>
        </w:rPr>
        <w:t xml:space="preserve">del </w:t>
      </w:r>
      <w:r w:rsidR="005F1362" w:rsidRPr="001C556F">
        <w:rPr>
          <w:rFonts w:ascii="Palatino Linotype" w:eastAsia="Calibri" w:hAnsi="Palatino Linotype" w:cs="Arial"/>
          <w:color w:val="000000" w:themeColor="text1"/>
          <w:lang w:val="es-ES"/>
        </w:rPr>
        <w:t>Sistema de Acceso a la Información Mexiquense</w:t>
      </w:r>
      <w:r w:rsidR="005F1362" w:rsidRPr="001C556F">
        <w:rPr>
          <w:rFonts w:ascii="Palatino Linotype" w:eastAsia="Calibri" w:hAnsi="Palatino Linotype" w:cs="Arial"/>
          <w:b/>
          <w:color w:val="000000" w:themeColor="text1"/>
          <w:lang w:val="es-ES"/>
        </w:rPr>
        <w:t xml:space="preserve"> </w:t>
      </w:r>
      <w:r w:rsidR="005F1362" w:rsidRPr="001C556F">
        <w:rPr>
          <w:rFonts w:ascii="Palatino Linotype" w:eastAsia="Calibri" w:hAnsi="Palatino Linotype" w:cs="Arial"/>
          <w:b/>
          <w:bCs/>
          <w:color w:val="000000" w:themeColor="text1"/>
          <w:lang w:val="es-ES"/>
        </w:rPr>
        <w:t>(SAIMEX)</w:t>
      </w:r>
      <w:r w:rsidR="005F1362" w:rsidRPr="001C556F">
        <w:rPr>
          <w:rFonts w:ascii="Palatino Linotype" w:eastAsia="Calibri" w:hAnsi="Palatino Linotype" w:cs="Arial"/>
          <w:b/>
          <w:color w:val="000000" w:themeColor="text1"/>
          <w:lang w:val="es-ES"/>
        </w:rPr>
        <w:t xml:space="preserve">, </w:t>
      </w:r>
      <w:r w:rsidR="005F1362" w:rsidRPr="001C556F">
        <w:rPr>
          <w:rFonts w:ascii="Palatino Linotype" w:eastAsia="Calibri" w:hAnsi="Palatino Linotype" w:cs="Arial"/>
          <w:color w:val="000000" w:themeColor="text1"/>
          <w:lang w:val="es-ES"/>
        </w:rPr>
        <w:t>la solicitud de información pública registrada con el número</w:t>
      </w:r>
      <w:r w:rsidR="00483C5C" w:rsidRPr="001C556F">
        <w:rPr>
          <w:rFonts w:ascii="Verdana" w:hAnsi="Verdana"/>
          <w:b/>
          <w:bCs/>
          <w:color w:val="FF0000"/>
        </w:rPr>
        <w:t xml:space="preserve"> </w:t>
      </w:r>
      <w:r w:rsidR="00483C5C" w:rsidRPr="001C556F">
        <w:rPr>
          <w:rFonts w:ascii="Palatino Linotype" w:eastAsia="Calibri" w:hAnsi="Palatino Linotype" w:cs="Arial"/>
          <w:b/>
          <w:bCs/>
          <w:color w:val="000000" w:themeColor="text1"/>
        </w:rPr>
        <w:t>00032/VICARBO/IP/2021</w:t>
      </w:r>
      <w:r w:rsidR="005F1362" w:rsidRPr="001C556F">
        <w:rPr>
          <w:rFonts w:ascii="Palatino Linotype" w:hAnsi="Palatino Linotype"/>
          <w:b/>
          <w:bCs/>
          <w:color w:val="000000" w:themeColor="text1"/>
        </w:rPr>
        <w:t>,</w:t>
      </w:r>
      <w:r w:rsidR="005F1362" w:rsidRPr="001C556F">
        <w:rPr>
          <w:rFonts w:ascii="Palatino Linotype" w:eastAsia="Calibri" w:hAnsi="Palatino Linotype" w:cs="Arial"/>
          <w:color w:val="000000" w:themeColor="text1"/>
          <w:lang w:val="es-ES"/>
        </w:rPr>
        <w:t xml:space="preserve"> mediante la cual requirió:</w:t>
      </w:r>
    </w:p>
    <w:p w14:paraId="42759BE2" w14:textId="77777777" w:rsidR="005F1362" w:rsidRPr="001C556F" w:rsidRDefault="005F1362" w:rsidP="001C294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A03C8D" w14:textId="7D27CAF5" w:rsidR="005F1362" w:rsidRPr="001C556F" w:rsidRDefault="005F1362" w:rsidP="00483C5C">
      <w:pPr>
        <w:pStyle w:val="Prrafodelista"/>
        <w:spacing w:line="360" w:lineRule="auto"/>
        <w:ind w:left="567" w:right="567"/>
        <w:jc w:val="both"/>
        <w:rPr>
          <w:rFonts w:ascii="Palatino Linotype" w:hAnsi="Palatino Linotype"/>
          <w:color w:val="000000" w:themeColor="text1"/>
        </w:rPr>
      </w:pPr>
      <w:r w:rsidRPr="001C556F">
        <w:rPr>
          <w:rFonts w:ascii="Palatino Linotype" w:hAnsi="Palatino Linotype"/>
          <w:i/>
          <w:color w:val="000000" w:themeColor="text1"/>
        </w:rPr>
        <w:t>“</w:t>
      </w:r>
      <w:r w:rsidR="00483C5C" w:rsidRPr="001C556F">
        <w:rPr>
          <w:rFonts w:ascii="Palatino Linotype" w:hAnsi="Palatino Linotype"/>
          <w:i/>
          <w:color w:val="000000" w:themeColor="text1"/>
        </w:rPr>
        <w:t>Durante los ejercicios 2019 y 2020 cuál fue el gasto en telefonía celular</w:t>
      </w:r>
      <w:r w:rsidR="00E375E8" w:rsidRPr="001C556F">
        <w:rPr>
          <w:rFonts w:ascii="Palatino Linotype" w:hAnsi="Palatino Linotype"/>
          <w:i/>
          <w:color w:val="000000" w:themeColor="text1"/>
        </w:rPr>
        <w:t>.</w:t>
      </w:r>
      <w:r w:rsidRPr="001C556F">
        <w:rPr>
          <w:rFonts w:ascii="Palatino Linotype" w:hAnsi="Palatino Linotype"/>
          <w:i/>
          <w:color w:val="000000" w:themeColor="text1"/>
        </w:rPr>
        <w:t xml:space="preserve">” </w:t>
      </w:r>
      <w:r w:rsidRPr="001C556F">
        <w:rPr>
          <w:rFonts w:ascii="Palatino Linotype" w:hAnsi="Palatino Linotype"/>
          <w:color w:val="000000" w:themeColor="text1"/>
        </w:rPr>
        <w:t>(Sic).</w:t>
      </w:r>
    </w:p>
    <w:p w14:paraId="7AA20546" w14:textId="77777777" w:rsidR="00483C5C" w:rsidRPr="001C556F" w:rsidRDefault="00483C5C" w:rsidP="00483C5C">
      <w:pPr>
        <w:pStyle w:val="Prrafodelista"/>
        <w:spacing w:line="360" w:lineRule="auto"/>
        <w:ind w:left="567" w:right="567"/>
        <w:jc w:val="both"/>
        <w:rPr>
          <w:rFonts w:ascii="Palatino Linotype" w:hAnsi="Palatino Linotype"/>
          <w:i/>
          <w:color w:val="000000" w:themeColor="text1"/>
        </w:rPr>
      </w:pPr>
    </w:p>
    <w:p w14:paraId="49C21E77" w14:textId="13A52746" w:rsidR="0039142B" w:rsidRPr="001C556F" w:rsidRDefault="005F1362" w:rsidP="001C294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1C556F">
        <w:rPr>
          <w:rFonts w:ascii="Palatino Linotype" w:hAnsi="Palatino Linotype" w:cs="Arial"/>
          <w:color w:val="000000" w:themeColor="text1"/>
        </w:rPr>
        <w:t xml:space="preserve">Se hace constar que </w:t>
      </w:r>
      <w:r w:rsidR="0088513C" w:rsidRPr="001C556F">
        <w:rPr>
          <w:rFonts w:ascii="Palatino Linotype" w:eastAsia="Times New Roman" w:hAnsi="Palatino Linotype" w:cs="Arial"/>
          <w:color w:val="000000" w:themeColor="text1"/>
          <w:lang w:val="es-ES"/>
        </w:rPr>
        <w:t>el</w:t>
      </w:r>
      <w:r w:rsidR="00025127" w:rsidRPr="001C556F">
        <w:rPr>
          <w:rFonts w:ascii="Palatino Linotype" w:eastAsia="Times New Roman" w:hAnsi="Palatino Linotype" w:cs="Arial"/>
          <w:color w:val="000000" w:themeColor="text1"/>
          <w:lang w:val="es-ES"/>
        </w:rPr>
        <w:t xml:space="preserve"> entonces</w:t>
      </w:r>
      <w:r w:rsidR="00FD7996" w:rsidRPr="001C556F">
        <w:rPr>
          <w:rFonts w:ascii="Palatino Linotype" w:eastAsia="Times New Roman" w:hAnsi="Palatino Linotype" w:cs="Arial"/>
          <w:color w:val="000000" w:themeColor="text1"/>
          <w:lang w:val="es-ES"/>
        </w:rPr>
        <w:t xml:space="preserve"> </w:t>
      </w:r>
      <w:r w:rsidR="00FD7996" w:rsidRPr="001C556F">
        <w:rPr>
          <w:rFonts w:ascii="Palatino Linotype" w:eastAsia="Times New Roman" w:hAnsi="Palatino Linotype" w:cs="Arial"/>
          <w:b/>
          <w:color w:val="000000" w:themeColor="text1"/>
          <w:lang w:val="es-ES"/>
        </w:rPr>
        <w:t>SOLICITANTE</w:t>
      </w:r>
      <w:r w:rsidRPr="001C556F">
        <w:rPr>
          <w:rFonts w:ascii="Palatino Linotype" w:eastAsia="Times New Roman" w:hAnsi="Palatino Linotype" w:cs="Arial"/>
          <w:color w:val="000000" w:themeColor="text1"/>
          <w:lang w:val="es-ES"/>
        </w:rPr>
        <w:t xml:space="preserve"> señaló como modalidad de entrega de la información</w:t>
      </w:r>
      <w:r w:rsidRPr="001C556F">
        <w:rPr>
          <w:rFonts w:ascii="Palatino Linotype" w:eastAsia="Times New Roman" w:hAnsi="Palatino Linotype" w:cs="Arial"/>
          <w:b/>
          <w:color w:val="000000" w:themeColor="text1"/>
          <w:lang w:val="es-ES"/>
        </w:rPr>
        <w:t>:</w:t>
      </w:r>
      <w:r w:rsidRPr="001C556F">
        <w:rPr>
          <w:rFonts w:ascii="Palatino Linotype" w:eastAsia="Times New Roman" w:hAnsi="Palatino Linotype" w:cs="Arial"/>
          <w:color w:val="000000" w:themeColor="text1"/>
          <w:lang w:val="es-ES"/>
        </w:rPr>
        <w:t xml:space="preserve"> </w:t>
      </w:r>
      <w:r w:rsidRPr="001C556F">
        <w:rPr>
          <w:rFonts w:ascii="Palatino Linotype" w:eastAsia="Times New Roman" w:hAnsi="Palatino Linotype" w:cs="Arial"/>
          <w:b/>
          <w:color w:val="000000" w:themeColor="text1"/>
          <w:lang w:val="es-ES"/>
        </w:rPr>
        <w:t>A través del SAIMEX</w:t>
      </w:r>
      <w:r w:rsidR="0039142B" w:rsidRPr="001C556F">
        <w:rPr>
          <w:rFonts w:ascii="Palatino Linotype" w:eastAsia="Calibri" w:hAnsi="Palatino Linotype" w:cs="Arial"/>
          <w:color w:val="000000" w:themeColor="text1"/>
          <w:lang w:val="es-AR"/>
        </w:rPr>
        <w:t>.</w:t>
      </w:r>
    </w:p>
    <w:p w14:paraId="35BA18A9" w14:textId="77777777" w:rsidR="0039142B" w:rsidRPr="001C556F" w:rsidRDefault="0039142B" w:rsidP="001C2946">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14456533" w:rsidR="0022448D" w:rsidRPr="001C556F" w:rsidRDefault="005F1362" w:rsidP="00483C5C">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1C556F">
        <w:rPr>
          <w:rFonts w:ascii="Palatino Linotype" w:hAnsi="Palatino Linotype"/>
          <w:color w:val="000000" w:themeColor="text1"/>
        </w:rPr>
        <w:lastRenderedPageBreak/>
        <w:t xml:space="preserve">El </w:t>
      </w:r>
      <w:r w:rsidR="00483C5C" w:rsidRPr="001C556F">
        <w:rPr>
          <w:rFonts w:ascii="Palatino Linotype" w:hAnsi="Palatino Linotype"/>
          <w:color w:val="000000" w:themeColor="text1"/>
        </w:rPr>
        <w:t>veinticuatro</w:t>
      </w:r>
      <w:r w:rsidR="002E49C5" w:rsidRPr="001C556F">
        <w:rPr>
          <w:rFonts w:ascii="Palatino Linotype" w:hAnsi="Palatino Linotype"/>
          <w:color w:val="000000" w:themeColor="text1"/>
        </w:rPr>
        <w:t xml:space="preserve"> </w:t>
      </w:r>
      <w:r w:rsidRPr="001C556F">
        <w:rPr>
          <w:rFonts w:ascii="Palatino Linotype" w:hAnsi="Palatino Linotype"/>
          <w:color w:val="000000" w:themeColor="text1"/>
        </w:rPr>
        <w:t>(</w:t>
      </w:r>
      <w:r w:rsidR="00483C5C" w:rsidRPr="001C556F">
        <w:rPr>
          <w:rFonts w:ascii="Palatino Linotype" w:hAnsi="Palatino Linotype"/>
          <w:color w:val="000000" w:themeColor="text1"/>
        </w:rPr>
        <w:t>2</w:t>
      </w:r>
      <w:r w:rsidR="00483C5C" w:rsidRPr="001C556F">
        <w:rPr>
          <w:rFonts w:ascii="Palatino Linotype" w:eastAsia="MS Mincho" w:hAnsi="Palatino Linotype" w:cs="Times New Roman"/>
          <w:color w:val="000000" w:themeColor="text1"/>
        </w:rPr>
        <w:t>4</w:t>
      </w:r>
      <w:r w:rsidRPr="001C556F">
        <w:rPr>
          <w:rFonts w:ascii="Palatino Linotype" w:hAnsi="Palatino Linotype"/>
          <w:color w:val="000000" w:themeColor="text1"/>
        </w:rPr>
        <w:t>) de</w:t>
      </w:r>
      <w:r w:rsidR="002E49C5" w:rsidRPr="001C556F">
        <w:rPr>
          <w:rFonts w:ascii="Palatino Linotype" w:hAnsi="Palatino Linotype"/>
          <w:color w:val="000000" w:themeColor="text1"/>
        </w:rPr>
        <w:t xml:space="preserve"> </w:t>
      </w:r>
      <w:r w:rsidR="00483C5C" w:rsidRPr="001C556F">
        <w:rPr>
          <w:rFonts w:ascii="Palatino Linotype" w:hAnsi="Palatino Linotype"/>
          <w:color w:val="000000" w:themeColor="text1"/>
        </w:rPr>
        <w:t xml:space="preserve">febrero </w:t>
      </w:r>
      <w:r w:rsidRPr="001C556F">
        <w:rPr>
          <w:rFonts w:ascii="Palatino Linotype" w:hAnsi="Palatino Linotype"/>
          <w:color w:val="000000" w:themeColor="text1"/>
        </w:rPr>
        <w:t xml:space="preserve">de dos mil </w:t>
      </w:r>
      <w:r w:rsidR="00483C5C" w:rsidRPr="001C556F">
        <w:rPr>
          <w:rFonts w:ascii="Palatino Linotype" w:hAnsi="Palatino Linotype"/>
          <w:color w:val="000000" w:themeColor="text1"/>
        </w:rPr>
        <w:t>veintiuno</w:t>
      </w:r>
      <w:r w:rsidRPr="001C556F">
        <w:rPr>
          <w:rFonts w:ascii="Palatino Linotype" w:hAnsi="Palatino Linotype"/>
          <w:color w:val="000000" w:themeColor="text1"/>
        </w:rPr>
        <w:t xml:space="preserve">, el </w:t>
      </w:r>
      <w:r w:rsidRPr="001C556F">
        <w:rPr>
          <w:rFonts w:ascii="Palatino Linotype" w:hAnsi="Palatino Linotype"/>
          <w:b/>
          <w:color w:val="000000" w:themeColor="text1"/>
        </w:rPr>
        <w:t>SUJETO OBLIGADO</w:t>
      </w:r>
      <w:r w:rsidRPr="001C556F">
        <w:rPr>
          <w:rFonts w:ascii="Palatino Linotype" w:hAnsi="Palatino Linotype"/>
          <w:color w:val="000000" w:themeColor="text1"/>
        </w:rPr>
        <w:t xml:space="preserve"> dio respuesta a la solicitud de información en los siguientes términos:</w:t>
      </w:r>
    </w:p>
    <w:p w14:paraId="55BA77CA" w14:textId="77777777" w:rsidR="00483C5C" w:rsidRPr="001C556F" w:rsidRDefault="005F1362" w:rsidP="00483C5C">
      <w:pPr>
        <w:pStyle w:val="Sinespaciado"/>
        <w:spacing w:line="360" w:lineRule="auto"/>
        <w:ind w:left="567" w:right="567"/>
        <w:jc w:val="right"/>
        <w:rPr>
          <w:rFonts w:ascii="Palatino Linotype" w:hAnsi="Palatino Linotype"/>
          <w:i/>
          <w:noProof/>
          <w:color w:val="000000" w:themeColor="text1"/>
          <w:lang w:val="es-MX" w:eastAsia="es-MX"/>
        </w:rPr>
      </w:pPr>
      <w:r w:rsidRPr="001C556F">
        <w:rPr>
          <w:rFonts w:ascii="Palatino Linotype" w:hAnsi="Palatino Linotype"/>
          <w:i/>
          <w:noProof/>
          <w:color w:val="000000" w:themeColor="text1"/>
          <w:lang w:val="es-MX" w:eastAsia="es-MX"/>
        </w:rPr>
        <w:t>“</w:t>
      </w:r>
      <w:r w:rsidR="00483C5C" w:rsidRPr="001C556F">
        <w:rPr>
          <w:rFonts w:ascii="Palatino Linotype" w:hAnsi="Palatino Linotype"/>
          <w:i/>
          <w:noProof/>
          <w:color w:val="000000" w:themeColor="text1"/>
          <w:lang w:val="es-MX" w:eastAsia="es-MX"/>
        </w:rPr>
        <w:t>Villa del Carbón, México a 24 de Febrero de 2021</w:t>
      </w:r>
    </w:p>
    <w:p w14:paraId="6D927199" w14:textId="49C27AE5" w:rsidR="00483C5C" w:rsidRPr="001C556F" w:rsidRDefault="00483C5C" w:rsidP="00483C5C">
      <w:pPr>
        <w:pStyle w:val="Sinespaciado"/>
        <w:spacing w:line="360" w:lineRule="auto"/>
        <w:ind w:left="567" w:right="567"/>
        <w:jc w:val="right"/>
        <w:rPr>
          <w:rFonts w:ascii="Palatino Linotype" w:hAnsi="Palatino Linotype"/>
          <w:i/>
          <w:noProof/>
          <w:color w:val="000000" w:themeColor="text1"/>
          <w:lang w:val="es-MX" w:eastAsia="es-MX"/>
        </w:rPr>
      </w:pPr>
      <w:r w:rsidRPr="001C556F">
        <w:rPr>
          <w:rFonts w:ascii="Palatino Linotype" w:hAnsi="Palatino Linotype"/>
          <w:i/>
          <w:noProof/>
          <w:color w:val="000000" w:themeColor="text1"/>
          <w:lang w:val="es-MX" w:eastAsia="es-MX"/>
        </w:rPr>
        <w:t xml:space="preserve">Nombre del solicitante: </w:t>
      </w:r>
      <w:r w:rsidR="00686D9A" w:rsidRPr="00686D9A">
        <w:rPr>
          <w:rFonts w:ascii="Palatino Linotype" w:hAnsi="Palatino Linotype"/>
          <w:i/>
          <w:noProof/>
          <w:color w:val="000000" w:themeColor="text1"/>
          <w:highlight w:val="black"/>
          <w:lang w:val="es-MX" w:eastAsia="es-MX"/>
        </w:rPr>
        <w:t>--------------------------------------</w:t>
      </w:r>
    </w:p>
    <w:p w14:paraId="261CE608" w14:textId="77777777" w:rsidR="00483C5C" w:rsidRPr="001C556F" w:rsidRDefault="00483C5C" w:rsidP="00483C5C">
      <w:pPr>
        <w:pStyle w:val="Sinespaciado"/>
        <w:spacing w:line="360" w:lineRule="auto"/>
        <w:ind w:left="567" w:right="567"/>
        <w:jc w:val="right"/>
        <w:rPr>
          <w:rFonts w:ascii="Palatino Linotype" w:hAnsi="Palatino Linotype"/>
          <w:i/>
          <w:noProof/>
          <w:color w:val="000000" w:themeColor="text1"/>
          <w:lang w:val="es-MX" w:eastAsia="es-MX"/>
        </w:rPr>
      </w:pPr>
      <w:r w:rsidRPr="001C556F">
        <w:rPr>
          <w:rFonts w:ascii="Palatino Linotype" w:hAnsi="Palatino Linotype"/>
          <w:i/>
          <w:noProof/>
          <w:color w:val="000000" w:themeColor="text1"/>
          <w:lang w:val="es-MX" w:eastAsia="es-MX"/>
        </w:rPr>
        <w:t>Folio de la solicitud: 00032/VICARBO/IP/2021</w:t>
      </w:r>
    </w:p>
    <w:p w14:paraId="3F682B81" w14:textId="77777777" w:rsidR="00483C5C" w:rsidRPr="001C556F" w:rsidRDefault="00483C5C" w:rsidP="00483C5C">
      <w:pPr>
        <w:pStyle w:val="Sinespaciado"/>
        <w:spacing w:line="360" w:lineRule="auto"/>
        <w:ind w:left="567" w:right="567"/>
        <w:jc w:val="right"/>
        <w:rPr>
          <w:rFonts w:ascii="Palatino Linotype" w:hAnsi="Palatino Linotype"/>
          <w:i/>
          <w:noProof/>
          <w:color w:val="000000" w:themeColor="text1"/>
          <w:lang w:val="es-MX" w:eastAsia="es-MX"/>
        </w:rPr>
      </w:pPr>
    </w:p>
    <w:p w14:paraId="3DB186AA" w14:textId="77777777" w:rsidR="00483C5C" w:rsidRPr="001C556F" w:rsidRDefault="00483C5C" w:rsidP="00483C5C">
      <w:pPr>
        <w:pStyle w:val="Sinespaciado"/>
        <w:spacing w:line="360" w:lineRule="auto"/>
        <w:ind w:left="567" w:right="567"/>
        <w:jc w:val="both"/>
        <w:rPr>
          <w:rFonts w:ascii="Palatino Linotype" w:hAnsi="Palatino Linotype"/>
          <w:i/>
          <w:noProof/>
          <w:color w:val="000000" w:themeColor="text1"/>
          <w:lang w:val="es-MX" w:eastAsia="es-MX"/>
        </w:rPr>
      </w:pPr>
      <w:r w:rsidRPr="001C556F">
        <w:rPr>
          <w:rFonts w:ascii="Palatino Linotype" w:hAnsi="Palatino Linotype"/>
          <w:i/>
          <w:noProof/>
          <w:color w:val="000000" w:themeColor="text1"/>
          <w:lang w:val="es-MX" w:eastAsia="es-MX"/>
        </w:rPr>
        <w:t xml:space="preserve">En respuesta a la solicitud recibida, nos permitimos hacer de su conocimiento que </w:t>
      </w:r>
      <w:bookmarkStart w:id="3" w:name="_GoBack"/>
      <w:bookmarkEnd w:id="3"/>
      <w:r w:rsidRPr="001C556F">
        <w:rPr>
          <w:rFonts w:ascii="Palatino Linotype" w:hAnsi="Palatino Linotype"/>
          <w:i/>
          <w:noProof/>
          <w:color w:val="000000" w:themeColor="text1"/>
          <w:lang w:val="es-MX" w:eastAsia="es-MX"/>
        </w:rPr>
        <w:t>con fundamento en el artículo 53, Fracciones: II, V y VI de la Ley de Transparencia y Acceso a la Información Pública del Estado de México y Municipios, le contestamos que:</w:t>
      </w:r>
    </w:p>
    <w:p w14:paraId="5E8805B7" w14:textId="77777777" w:rsidR="00483C5C" w:rsidRPr="001C556F" w:rsidRDefault="00483C5C" w:rsidP="00483C5C">
      <w:pPr>
        <w:pStyle w:val="Sinespaciado"/>
        <w:spacing w:line="360" w:lineRule="auto"/>
        <w:ind w:left="567" w:right="567"/>
        <w:jc w:val="both"/>
        <w:rPr>
          <w:rFonts w:ascii="Palatino Linotype" w:hAnsi="Palatino Linotype"/>
          <w:i/>
          <w:noProof/>
          <w:color w:val="000000" w:themeColor="text1"/>
          <w:lang w:val="es-MX" w:eastAsia="es-MX"/>
        </w:rPr>
      </w:pPr>
      <w:r w:rsidRPr="001C556F">
        <w:rPr>
          <w:rFonts w:ascii="Palatino Linotype" w:hAnsi="Palatino Linotype"/>
          <w:i/>
          <w:noProof/>
          <w:color w:val="000000" w:themeColor="text1"/>
          <w:lang w:val="es-MX" w:eastAsia="es-MX"/>
        </w:rPr>
        <w:t>Me dirijo a Usted con el debido respeto, dando seguimiento a la solicitud ingresada a través del Sistema de Acceso a la Información Mexiquense (SAIMEX) con número de folio: 00032/VICARBO/IP/2021, fundamentado en los Artículos 2, 24, 59 fracciones I y II de la Ley de Transparencia y Acceso a la Información Pública del Estado de México y Municipios Vigentes</w:t>
      </w:r>
    </w:p>
    <w:p w14:paraId="229506BE" w14:textId="77777777" w:rsidR="00483C5C" w:rsidRPr="001C556F" w:rsidRDefault="00483C5C" w:rsidP="00483C5C">
      <w:pPr>
        <w:pStyle w:val="Sinespaciado"/>
        <w:spacing w:line="360" w:lineRule="auto"/>
        <w:ind w:left="567" w:right="567"/>
        <w:jc w:val="both"/>
        <w:rPr>
          <w:rFonts w:ascii="Palatino Linotype" w:hAnsi="Palatino Linotype"/>
          <w:i/>
          <w:noProof/>
          <w:color w:val="000000" w:themeColor="text1"/>
          <w:lang w:val="es-MX" w:eastAsia="es-MX"/>
        </w:rPr>
      </w:pPr>
    </w:p>
    <w:p w14:paraId="23503525" w14:textId="77777777" w:rsidR="00483C5C" w:rsidRPr="001C556F" w:rsidRDefault="00483C5C" w:rsidP="00483C5C">
      <w:pPr>
        <w:pStyle w:val="Sinespaciado"/>
        <w:spacing w:line="360" w:lineRule="auto"/>
        <w:ind w:left="567" w:right="567"/>
        <w:rPr>
          <w:rFonts w:ascii="Palatino Linotype" w:hAnsi="Palatino Linotype"/>
          <w:i/>
          <w:noProof/>
          <w:color w:val="000000" w:themeColor="text1"/>
          <w:lang w:val="es-MX" w:eastAsia="es-MX"/>
        </w:rPr>
      </w:pPr>
      <w:r w:rsidRPr="001C556F">
        <w:rPr>
          <w:rFonts w:ascii="Palatino Linotype" w:hAnsi="Palatino Linotype"/>
          <w:i/>
          <w:noProof/>
          <w:color w:val="000000" w:themeColor="text1"/>
          <w:lang w:val="es-MX" w:eastAsia="es-MX"/>
        </w:rPr>
        <w:t>ATENTAMENTE</w:t>
      </w:r>
    </w:p>
    <w:p w14:paraId="35A36DE0" w14:textId="4A3070E7" w:rsidR="0039142B" w:rsidRPr="001C556F" w:rsidRDefault="00483C5C" w:rsidP="00483C5C">
      <w:pPr>
        <w:pStyle w:val="Sinespaciado"/>
        <w:spacing w:line="360" w:lineRule="auto"/>
        <w:ind w:left="567" w:right="567"/>
        <w:rPr>
          <w:rFonts w:ascii="Palatino Linotype" w:hAnsi="Palatino Linotype"/>
          <w:i/>
          <w:noProof/>
          <w:color w:val="000000" w:themeColor="text1"/>
          <w:lang w:val="es-MX" w:eastAsia="es-MX"/>
        </w:rPr>
      </w:pPr>
      <w:r w:rsidRPr="001C556F">
        <w:rPr>
          <w:rFonts w:ascii="Palatino Linotype" w:hAnsi="Palatino Linotype"/>
          <w:i/>
          <w:noProof/>
          <w:color w:val="000000" w:themeColor="text1"/>
          <w:lang w:val="es-MX" w:eastAsia="es-MX"/>
        </w:rPr>
        <w:t>Lic. Gabriela Galván Hernández</w:t>
      </w:r>
      <w:r w:rsidR="005F1362" w:rsidRPr="001C556F">
        <w:rPr>
          <w:rFonts w:ascii="Palatino Linotype" w:hAnsi="Palatino Linotype"/>
          <w:i/>
          <w:noProof/>
          <w:color w:val="000000" w:themeColor="text1"/>
          <w:lang w:val="es-MX" w:eastAsia="es-MX"/>
        </w:rPr>
        <w:t>”</w:t>
      </w:r>
      <w:r w:rsidR="00EB3DF7" w:rsidRPr="001C556F">
        <w:rPr>
          <w:rFonts w:ascii="Palatino Linotype" w:hAnsi="Palatino Linotype"/>
          <w:noProof/>
          <w:color w:val="000000" w:themeColor="text1"/>
          <w:lang w:val="es-MX" w:eastAsia="es-MX"/>
        </w:rPr>
        <w:t xml:space="preserve"> (Sic.)</w:t>
      </w:r>
    </w:p>
    <w:p w14:paraId="2D68519B" w14:textId="77777777" w:rsidR="0097210F" w:rsidRPr="001C556F" w:rsidRDefault="0097210F" w:rsidP="001C2946">
      <w:pPr>
        <w:pStyle w:val="Sinespaciado"/>
        <w:spacing w:after="240" w:line="360" w:lineRule="auto"/>
        <w:ind w:left="851" w:right="567"/>
        <w:jc w:val="both"/>
        <w:rPr>
          <w:rFonts w:ascii="Palatino Linotype" w:hAnsi="Palatino Linotype"/>
          <w:noProof/>
          <w:color w:val="000000" w:themeColor="text1"/>
          <w:lang w:val="es-MX" w:eastAsia="es-MX"/>
        </w:rPr>
      </w:pPr>
    </w:p>
    <w:p w14:paraId="07483D36" w14:textId="6439ECEC" w:rsidR="00F562A9" w:rsidRPr="001C556F" w:rsidRDefault="00F562A9" w:rsidP="001C294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rPr>
      </w:pPr>
      <w:r w:rsidRPr="001C556F">
        <w:rPr>
          <w:rFonts w:ascii="Palatino Linotype" w:hAnsi="Palatino Linotype"/>
          <w:color w:val="000000" w:themeColor="text1"/>
        </w:rPr>
        <w:t xml:space="preserve">Asimismo, el </w:t>
      </w:r>
      <w:r w:rsidRPr="001C556F">
        <w:rPr>
          <w:rFonts w:ascii="Palatino Linotype" w:hAnsi="Palatino Linotype"/>
          <w:b/>
          <w:bCs/>
          <w:color w:val="000000" w:themeColor="text1"/>
        </w:rPr>
        <w:t>SUJETO OBLIGADO</w:t>
      </w:r>
      <w:r w:rsidRPr="001C556F">
        <w:rPr>
          <w:rFonts w:ascii="Palatino Linotype" w:hAnsi="Palatino Linotype"/>
          <w:color w:val="000000" w:themeColor="text1"/>
        </w:rPr>
        <w:t xml:space="preserve"> adjuntó a su respuesta </w:t>
      </w:r>
      <w:r w:rsidR="00E235F3" w:rsidRPr="001C556F">
        <w:rPr>
          <w:rFonts w:ascii="Palatino Linotype" w:hAnsi="Palatino Linotype"/>
          <w:color w:val="000000" w:themeColor="text1"/>
        </w:rPr>
        <w:t>el</w:t>
      </w:r>
      <w:r w:rsidRPr="001C556F">
        <w:rPr>
          <w:rFonts w:ascii="Palatino Linotype" w:hAnsi="Palatino Linotype"/>
          <w:color w:val="000000" w:themeColor="text1"/>
        </w:rPr>
        <w:t xml:space="preserve"> archivo electrónico que se describe a continuación:</w:t>
      </w:r>
    </w:p>
    <w:p w14:paraId="45FD2401" w14:textId="77777777" w:rsidR="00A158E0" w:rsidRPr="001C556F" w:rsidRDefault="00A158E0" w:rsidP="001C2946">
      <w:pPr>
        <w:pStyle w:val="Prrafodelista"/>
        <w:tabs>
          <w:tab w:val="left" w:pos="284"/>
          <w:tab w:val="left" w:pos="426"/>
        </w:tabs>
        <w:spacing w:line="360" w:lineRule="auto"/>
        <w:ind w:left="0"/>
        <w:jc w:val="both"/>
        <w:rPr>
          <w:rFonts w:ascii="Palatino Linotype" w:hAnsi="Palatino Linotype"/>
          <w:color w:val="000000" w:themeColor="text1"/>
        </w:rPr>
      </w:pPr>
    </w:p>
    <w:p w14:paraId="34212EB0" w14:textId="5C7FF9AE" w:rsidR="00F562A9" w:rsidRPr="001C556F" w:rsidRDefault="00F562A9" w:rsidP="00483C5C">
      <w:pPr>
        <w:pStyle w:val="Prrafodelista"/>
        <w:numPr>
          <w:ilvl w:val="0"/>
          <w:numId w:val="30"/>
        </w:numPr>
        <w:tabs>
          <w:tab w:val="left" w:pos="284"/>
          <w:tab w:val="left" w:pos="426"/>
          <w:tab w:val="left" w:pos="1134"/>
        </w:tabs>
        <w:spacing w:line="360" w:lineRule="auto"/>
        <w:ind w:left="709" w:right="616" w:hanging="142"/>
        <w:jc w:val="both"/>
        <w:rPr>
          <w:rFonts w:ascii="Palatino Linotype" w:hAnsi="Palatino Linotype"/>
          <w:color w:val="000000" w:themeColor="text1"/>
        </w:rPr>
      </w:pPr>
      <w:r w:rsidRPr="001C556F">
        <w:rPr>
          <w:rFonts w:ascii="Palatino Linotype" w:hAnsi="Palatino Linotype"/>
          <w:b/>
          <w:bCs/>
          <w:i/>
          <w:iCs/>
          <w:color w:val="000000" w:themeColor="text1"/>
        </w:rPr>
        <w:lastRenderedPageBreak/>
        <w:t>“</w:t>
      </w:r>
      <w:r w:rsidR="00483C5C" w:rsidRPr="001C556F">
        <w:rPr>
          <w:rFonts w:ascii="Palatino Linotype" w:hAnsi="Palatino Linotype"/>
          <w:b/>
          <w:bCs/>
          <w:i/>
          <w:iCs/>
          <w:color w:val="000000" w:themeColor="text1"/>
        </w:rPr>
        <w:t>R S 32 2021.pdf</w:t>
      </w:r>
      <w:r w:rsidRPr="001C556F">
        <w:rPr>
          <w:rFonts w:ascii="Palatino Linotype" w:hAnsi="Palatino Linotype"/>
          <w:b/>
          <w:bCs/>
          <w:i/>
          <w:iCs/>
          <w:color w:val="000000" w:themeColor="text1"/>
        </w:rPr>
        <w:t>”</w:t>
      </w:r>
      <w:r w:rsidRPr="001C556F">
        <w:rPr>
          <w:rFonts w:ascii="Palatino Linotype" w:hAnsi="Palatino Linotype"/>
          <w:color w:val="000000" w:themeColor="text1"/>
        </w:rPr>
        <w:t>: Documento</w:t>
      </w:r>
      <w:r w:rsidR="00A158E0" w:rsidRPr="001C556F">
        <w:rPr>
          <w:rFonts w:ascii="Palatino Linotype" w:hAnsi="Palatino Linotype"/>
          <w:color w:val="000000" w:themeColor="text1"/>
        </w:rPr>
        <w:t xml:space="preserve"> electrónico que en una (01) hoja contiene el oficio </w:t>
      </w:r>
      <w:r w:rsidR="00483C5C" w:rsidRPr="001C556F">
        <w:rPr>
          <w:rFonts w:ascii="Palatino Linotype" w:hAnsi="Palatino Linotype"/>
          <w:color w:val="000000" w:themeColor="text1"/>
        </w:rPr>
        <w:t>TES/80/2021</w:t>
      </w:r>
      <w:r w:rsidR="00B21899" w:rsidRPr="001C556F">
        <w:rPr>
          <w:rFonts w:ascii="Palatino Linotype" w:hAnsi="Palatino Linotype"/>
          <w:color w:val="000000" w:themeColor="text1"/>
        </w:rPr>
        <w:t>, de</w:t>
      </w:r>
      <w:r w:rsidR="00A158E0" w:rsidRPr="001C556F">
        <w:rPr>
          <w:rFonts w:ascii="Palatino Linotype" w:hAnsi="Palatino Linotype"/>
          <w:color w:val="000000" w:themeColor="text1"/>
        </w:rPr>
        <w:t xml:space="preserve"> fecha </w:t>
      </w:r>
      <w:r w:rsidR="00483C5C" w:rsidRPr="001C556F">
        <w:rPr>
          <w:rFonts w:ascii="Palatino Linotype" w:hAnsi="Palatino Linotype"/>
          <w:color w:val="000000" w:themeColor="text1"/>
        </w:rPr>
        <w:t>veintidós (22) de febrero de dos mil veintiuno</w:t>
      </w:r>
      <w:r w:rsidR="00B21899" w:rsidRPr="001C556F">
        <w:rPr>
          <w:rFonts w:ascii="Palatino Linotype" w:hAnsi="Palatino Linotype"/>
          <w:color w:val="000000" w:themeColor="text1"/>
        </w:rPr>
        <w:t xml:space="preserve">, </w:t>
      </w:r>
      <w:r w:rsidR="00483C5C" w:rsidRPr="001C556F">
        <w:rPr>
          <w:rFonts w:ascii="Palatino Linotype" w:hAnsi="Palatino Linotype"/>
          <w:color w:val="000000" w:themeColor="text1"/>
        </w:rPr>
        <w:t>d</w:t>
      </w:r>
      <w:r w:rsidR="00A158E0" w:rsidRPr="001C556F">
        <w:rPr>
          <w:rFonts w:ascii="Palatino Linotype" w:hAnsi="Palatino Linotype"/>
          <w:color w:val="000000" w:themeColor="text1"/>
        </w:rPr>
        <w:t xml:space="preserve">irigido a la Titular de la Unidad </w:t>
      </w:r>
      <w:r w:rsidR="00483C5C" w:rsidRPr="001C556F">
        <w:rPr>
          <w:rFonts w:ascii="Palatino Linotype" w:hAnsi="Palatino Linotype"/>
          <w:color w:val="000000" w:themeColor="text1"/>
        </w:rPr>
        <w:t xml:space="preserve">de Transparencia </w:t>
      </w:r>
      <w:r w:rsidR="00A158E0" w:rsidRPr="001C556F">
        <w:rPr>
          <w:rFonts w:ascii="Palatino Linotype" w:hAnsi="Palatino Linotype"/>
          <w:color w:val="000000" w:themeColor="text1"/>
        </w:rPr>
        <w:t xml:space="preserve">y  </w:t>
      </w:r>
      <w:r w:rsidR="00483C5C" w:rsidRPr="001C556F">
        <w:rPr>
          <w:rFonts w:ascii="Palatino Linotype" w:hAnsi="Palatino Linotype"/>
          <w:color w:val="000000" w:themeColor="text1"/>
        </w:rPr>
        <w:t>signado por la Tesorera Municipal</w:t>
      </w:r>
      <w:r w:rsidR="00B21899" w:rsidRPr="001C556F">
        <w:rPr>
          <w:rFonts w:ascii="Palatino Linotype" w:hAnsi="Palatino Linotype"/>
          <w:color w:val="000000" w:themeColor="text1"/>
        </w:rPr>
        <w:t>, mediante el cual manifiesta que</w:t>
      </w:r>
      <w:r w:rsidR="00A158E0" w:rsidRPr="001C556F">
        <w:rPr>
          <w:rFonts w:ascii="Palatino Linotype" w:hAnsi="Palatino Linotype"/>
          <w:color w:val="000000" w:themeColor="text1"/>
        </w:rPr>
        <w:t xml:space="preserve">: </w:t>
      </w:r>
      <w:r w:rsidR="00A158E0" w:rsidRPr="001C556F">
        <w:rPr>
          <w:rFonts w:ascii="Palatino Linotype" w:hAnsi="Palatino Linotype"/>
          <w:i/>
          <w:color w:val="000000" w:themeColor="text1"/>
        </w:rPr>
        <w:t>“</w:t>
      </w:r>
      <w:r w:rsidR="00483C5C" w:rsidRPr="001C556F">
        <w:rPr>
          <w:rFonts w:ascii="Palatino Linotype" w:hAnsi="Palatino Linotype"/>
          <w:i/>
          <w:color w:val="000000" w:themeColor="text1"/>
        </w:rPr>
        <w:t>Se le informa al solicitante que no se generó gasto para Telefonía Celular en ningún periodo”</w:t>
      </w:r>
    </w:p>
    <w:p w14:paraId="1602BF98" w14:textId="77777777" w:rsidR="00F562A9" w:rsidRPr="001C556F" w:rsidRDefault="00F562A9" w:rsidP="001C2946">
      <w:pPr>
        <w:pStyle w:val="Prrafodelista"/>
        <w:tabs>
          <w:tab w:val="left" w:pos="284"/>
          <w:tab w:val="left" w:pos="426"/>
        </w:tabs>
        <w:spacing w:line="360" w:lineRule="auto"/>
        <w:ind w:left="0"/>
        <w:jc w:val="both"/>
        <w:rPr>
          <w:rFonts w:ascii="Palatino Linotype" w:hAnsi="Palatino Linotype"/>
          <w:color w:val="000000" w:themeColor="text1"/>
        </w:rPr>
      </w:pPr>
    </w:p>
    <w:p w14:paraId="272B63B3" w14:textId="573E9032" w:rsidR="000D5A1D" w:rsidRPr="001C556F" w:rsidRDefault="00FD7996" w:rsidP="00D971DA">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rPr>
      </w:pPr>
      <w:r w:rsidRPr="001C556F">
        <w:rPr>
          <w:rFonts w:ascii="Palatino Linotype" w:eastAsia="Times New Roman" w:hAnsi="Palatino Linotype" w:cs="Arial"/>
          <w:color w:val="000000" w:themeColor="text1"/>
          <w:lang w:val="es-ES"/>
        </w:rPr>
        <w:t>D</w:t>
      </w:r>
      <w:r w:rsidR="00561ED1" w:rsidRPr="001C556F">
        <w:rPr>
          <w:rFonts w:ascii="Palatino Linotype" w:eastAsia="Times New Roman" w:hAnsi="Palatino Linotype" w:cs="Arial"/>
          <w:color w:val="000000" w:themeColor="text1"/>
          <w:lang w:val="es-ES"/>
        </w:rPr>
        <w:t xml:space="preserve">erivado de la respuesta emitida por el </w:t>
      </w:r>
      <w:r w:rsidR="00561ED1" w:rsidRPr="001C556F">
        <w:rPr>
          <w:rFonts w:ascii="Palatino Linotype" w:eastAsia="Times New Roman" w:hAnsi="Palatino Linotype" w:cs="Arial"/>
          <w:b/>
          <w:color w:val="000000" w:themeColor="text1"/>
          <w:lang w:val="es-ES"/>
        </w:rPr>
        <w:t>SUJETO OBLIGADO</w:t>
      </w:r>
      <w:r w:rsidR="00561ED1" w:rsidRPr="001C556F">
        <w:rPr>
          <w:rFonts w:ascii="Palatino Linotype" w:eastAsia="Times New Roman" w:hAnsi="Palatino Linotype" w:cs="Arial"/>
          <w:color w:val="000000" w:themeColor="text1"/>
          <w:lang w:val="es-ES"/>
        </w:rPr>
        <w:t>, e</w:t>
      </w:r>
      <w:r w:rsidR="00483C5C" w:rsidRPr="001C556F">
        <w:rPr>
          <w:rFonts w:ascii="Palatino Linotype" w:eastAsia="Times New Roman" w:hAnsi="Palatino Linotype" w:cs="Arial"/>
          <w:color w:val="000000" w:themeColor="text1"/>
          <w:lang w:val="es-ES"/>
        </w:rPr>
        <w:t>l ocho (08) de marzo</w:t>
      </w:r>
      <w:r w:rsidR="00A158E0" w:rsidRPr="001C556F">
        <w:rPr>
          <w:rFonts w:ascii="Palatino Linotype" w:eastAsia="Times New Roman" w:hAnsi="Palatino Linotype" w:cs="Arial"/>
          <w:color w:val="000000" w:themeColor="text1"/>
          <w:lang w:val="es-ES"/>
        </w:rPr>
        <w:t xml:space="preserve"> </w:t>
      </w:r>
      <w:r w:rsidR="00DB4BEF" w:rsidRPr="001C556F">
        <w:rPr>
          <w:rFonts w:ascii="Palatino Linotype" w:eastAsia="Times New Roman" w:hAnsi="Palatino Linotype" w:cs="Arial"/>
          <w:color w:val="000000" w:themeColor="text1"/>
          <w:lang w:val="es-ES"/>
        </w:rPr>
        <w:t xml:space="preserve">de dos mil </w:t>
      </w:r>
      <w:r w:rsidR="00483C5C" w:rsidRPr="001C556F">
        <w:rPr>
          <w:rFonts w:ascii="Palatino Linotype" w:eastAsia="Times New Roman" w:hAnsi="Palatino Linotype" w:cs="Arial"/>
          <w:color w:val="000000" w:themeColor="text1"/>
          <w:lang w:val="es-ES"/>
        </w:rPr>
        <w:t>veintiuno</w:t>
      </w:r>
      <w:r w:rsidR="00EB3DF7" w:rsidRPr="001C556F">
        <w:rPr>
          <w:rFonts w:ascii="Palatino Linotype" w:eastAsia="Times New Roman" w:hAnsi="Palatino Linotype" w:cs="Arial"/>
          <w:color w:val="000000" w:themeColor="text1"/>
          <w:lang w:val="es-ES"/>
        </w:rPr>
        <w:t xml:space="preserve">, </w:t>
      </w:r>
      <w:r w:rsidR="00A73CA0" w:rsidRPr="001C556F">
        <w:rPr>
          <w:rFonts w:ascii="Palatino Linotype" w:eastAsia="Times New Roman" w:hAnsi="Palatino Linotype" w:cs="Arial"/>
          <w:color w:val="000000" w:themeColor="text1"/>
          <w:lang w:val="es-ES"/>
        </w:rPr>
        <w:t>el</w:t>
      </w:r>
      <w:r w:rsidR="005F1362" w:rsidRPr="001C556F">
        <w:rPr>
          <w:rFonts w:ascii="Palatino Linotype" w:eastAsia="Times New Roman" w:hAnsi="Palatino Linotype" w:cs="Arial"/>
          <w:color w:val="000000" w:themeColor="text1"/>
          <w:lang w:val="es-ES"/>
        </w:rPr>
        <w:t xml:space="preserve"> particular</w:t>
      </w:r>
      <w:r w:rsidR="00DB4BEF" w:rsidRPr="001C556F">
        <w:rPr>
          <w:rFonts w:ascii="Palatino Linotype" w:eastAsia="Times New Roman" w:hAnsi="Palatino Linotype" w:cs="Arial"/>
          <w:color w:val="000000" w:themeColor="text1"/>
          <w:lang w:val="es-ES"/>
        </w:rPr>
        <w:t xml:space="preserve"> interpuso</w:t>
      </w:r>
      <w:r w:rsidR="009316E9" w:rsidRPr="001C556F">
        <w:rPr>
          <w:rFonts w:ascii="Palatino Linotype" w:eastAsia="Times New Roman" w:hAnsi="Palatino Linotype" w:cs="Arial"/>
          <w:color w:val="000000" w:themeColor="text1"/>
          <w:lang w:val="es-ES"/>
        </w:rPr>
        <w:t xml:space="preserve"> </w:t>
      </w:r>
      <w:r w:rsidR="00102D65" w:rsidRPr="001C556F">
        <w:rPr>
          <w:rFonts w:ascii="Palatino Linotype" w:eastAsia="Times New Roman" w:hAnsi="Palatino Linotype" w:cs="Arial"/>
          <w:color w:val="000000" w:themeColor="text1"/>
          <w:lang w:val="es-ES"/>
        </w:rPr>
        <w:t>el</w:t>
      </w:r>
      <w:r w:rsidR="004D68F8" w:rsidRPr="001C556F">
        <w:rPr>
          <w:rFonts w:ascii="Palatino Linotype" w:eastAsia="Times New Roman" w:hAnsi="Palatino Linotype" w:cs="Arial"/>
          <w:color w:val="000000" w:themeColor="text1"/>
          <w:lang w:val="es-ES"/>
        </w:rPr>
        <w:t xml:space="preserve"> recurso de revisión</w:t>
      </w:r>
      <w:r w:rsidR="00D971DA" w:rsidRPr="001C556F">
        <w:t xml:space="preserve"> </w:t>
      </w:r>
      <w:r w:rsidR="00D971DA" w:rsidRPr="001C556F">
        <w:rPr>
          <w:rFonts w:ascii="Palatino Linotype" w:eastAsia="Times New Roman" w:hAnsi="Palatino Linotype" w:cs="Arial"/>
          <w:b/>
          <w:color w:val="000000" w:themeColor="text1"/>
          <w:lang w:val="es-ES"/>
        </w:rPr>
        <w:t>00913/INFOEM/IP/RR/2021</w:t>
      </w:r>
      <w:r w:rsidR="009A0461" w:rsidRPr="001C556F">
        <w:rPr>
          <w:rFonts w:ascii="Palatino Linotype" w:eastAsia="Calibri" w:hAnsi="Palatino Linotype" w:cs="Arial"/>
          <w:b/>
          <w:color w:val="000000" w:themeColor="text1"/>
          <w:lang w:val="es-ES"/>
        </w:rPr>
        <w:t>;</w:t>
      </w:r>
      <w:r w:rsidR="00102D65" w:rsidRPr="001C556F">
        <w:rPr>
          <w:rFonts w:ascii="Palatino Linotype" w:eastAsia="Times New Roman" w:hAnsi="Palatino Linotype" w:cs="Arial"/>
          <w:color w:val="000000" w:themeColor="text1"/>
          <w:lang w:val="es-ES"/>
        </w:rPr>
        <w:t xml:space="preserve"> impugnación</w:t>
      </w:r>
      <w:r w:rsidR="004D68F8" w:rsidRPr="001C556F">
        <w:rPr>
          <w:rFonts w:ascii="Palatino Linotype" w:eastAsia="Times New Roman" w:hAnsi="Palatino Linotype" w:cs="Arial"/>
          <w:color w:val="000000" w:themeColor="text1"/>
          <w:lang w:val="es-ES"/>
        </w:rPr>
        <w:t xml:space="preserve"> </w:t>
      </w:r>
      <w:r w:rsidR="00A45546" w:rsidRPr="001C556F">
        <w:rPr>
          <w:rFonts w:ascii="Palatino Linotype" w:eastAsia="Times New Roman" w:hAnsi="Palatino Linotype" w:cs="Arial"/>
          <w:color w:val="000000" w:themeColor="text1"/>
          <w:lang w:val="es-ES"/>
        </w:rPr>
        <w:t xml:space="preserve">en </w:t>
      </w:r>
      <w:r w:rsidR="00977D37" w:rsidRPr="001C556F">
        <w:rPr>
          <w:rFonts w:ascii="Palatino Linotype" w:eastAsia="Times New Roman" w:hAnsi="Palatino Linotype" w:cs="Arial"/>
          <w:color w:val="000000" w:themeColor="text1"/>
          <w:lang w:val="es-ES"/>
        </w:rPr>
        <w:t>la</w:t>
      </w:r>
      <w:r w:rsidR="00A45546" w:rsidRPr="001C556F">
        <w:rPr>
          <w:rFonts w:ascii="Palatino Linotype" w:eastAsia="Times New Roman" w:hAnsi="Palatino Linotype" w:cs="Arial"/>
          <w:color w:val="000000" w:themeColor="text1"/>
          <w:lang w:val="es-ES"/>
        </w:rPr>
        <w:t xml:space="preserve"> que refirió </w:t>
      </w:r>
      <w:r w:rsidR="004D68F8" w:rsidRPr="001C556F">
        <w:rPr>
          <w:rFonts w:ascii="Palatino Linotype" w:eastAsia="Times New Roman" w:hAnsi="Palatino Linotype" w:cs="Arial"/>
          <w:color w:val="000000" w:themeColor="text1"/>
          <w:lang w:val="es-ES"/>
        </w:rPr>
        <w:t>lo siguiente:</w:t>
      </w:r>
    </w:p>
    <w:p w14:paraId="054906C6" w14:textId="77777777" w:rsidR="00E34622" w:rsidRPr="001C556F" w:rsidRDefault="00E34622" w:rsidP="001C2946">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6B65426C" w:rsidR="00E34622" w:rsidRPr="001C556F" w:rsidRDefault="00E34622" w:rsidP="00D971DA">
      <w:pPr>
        <w:pStyle w:val="Prrafodelista"/>
        <w:numPr>
          <w:ilvl w:val="0"/>
          <w:numId w:val="30"/>
        </w:numPr>
        <w:tabs>
          <w:tab w:val="left" w:pos="426"/>
        </w:tabs>
        <w:spacing w:line="360" w:lineRule="auto"/>
        <w:ind w:left="709" w:right="616" w:hanging="142"/>
        <w:jc w:val="both"/>
        <w:rPr>
          <w:rFonts w:ascii="Palatino Linotype" w:eastAsia="Times New Roman" w:hAnsi="Palatino Linotype" w:cs="Arial"/>
          <w:color w:val="000000" w:themeColor="text1"/>
          <w:lang w:val="es-ES"/>
        </w:rPr>
      </w:pPr>
      <w:r w:rsidRPr="001C556F">
        <w:rPr>
          <w:rFonts w:ascii="Palatino Linotype" w:eastAsia="Times New Roman" w:hAnsi="Palatino Linotype" w:cs="Arial"/>
          <w:b/>
          <w:color w:val="000000" w:themeColor="text1"/>
          <w:lang w:val="es-ES"/>
        </w:rPr>
        <w:t>Acto impugnado:</w:t>
      </w:r>
      <w:r w:rsidRPr="001C556F">
        <w:rPr>
          <w:rFonts w:ascii="Palatino Linotype" w:eastAsia="Times New Roman" w:hAnsi="Palatino Linotype" w:cs="Arial"/>
          <w:color w:val="000000" w:themeColor="text1"/>
          <w:lang w:val="es-ES"/>
        </w:rPr>
        <w:t xml:space="preserve"> </w:t>
      </w:r>
      <w:r w:rsidRPr="001C556F">
        <w:rPr>
          <w:rFonts w:ascii="Palatino Linotype" w:eastAsia="Times New Roman" w:hAnsi="Palatino Linotype" w:cs="Arial"/>
          <w:i/>
          <w:color w:val="000000" w:themeColor="text1"/>
          <w:lang w:val="es-ES"/>
        </w:rPr>
        <w:t>“</w:t>
      </w:r>
      <w:proofErr w:type="spellStart"/>
      <w:r w:rsidR="00D971DA" w:rsidRPr="001C556F">
        <w:rPr>
          <w:rFonts w:ascii="Palatino Linotype" w:eastAsia="Times New Roman" w:hAnsi="Palatino Linotype" w:cs="Arial"/>
          <w:i/>
          <w:color w:val="000000" w:themeColor="text1"/>
          <w:lang w:val="es-ES"/>
        </w:rPr>
        <w:t>respues</w:t>
      </w:r>
      <w:proofErr w:type="spellEnd"/>
      <w:r w:rsidR="00D971DA" w:rsidRPr="001C556F">
        <w:rPr>
          <w:rFonts w:ascii="Palatino Linotype" w:eastAsia="Times New Roman" w:hAnsi="Palatino Linotype" w:cs="Arial"/>
          <w:i/>
          <w:color w:val="000000" w:themeColor="text1"/>
          <w:lang w:val="es-ES"/>
        </w:rPr>
        <w:t xml:space="preserve"> del sujeto obligado</w:t>
      </w:r>
      <w:r w:rsidRPr="001C556F">
        <w:rPr>
          <w:rFonts w:ascii="Palatino Linotype" w:eastAsia="Times New Roman" w:hAnsi="Palatino Linotype" w:cs="Arial"/>
          <w:i/>
          <w:color w:val="000000" w:themeColor="text1"/>
          <w:lang w:val="es-ES"/>
        </w:rPr>
        <w:t>”</w:t>
      </w:r>
      <w:r w:rsidRPr="001C556F">
        <w:rPr>
          <w:rFonts w:ascii="Palatino Linotype" w:eastAsia="Times New Roman" w:hAnsi="Palatino Linotype" w:cs="Arial"/>
          <w:color w:val="000000" w:themeColor="text1"/>
          <w:lang w:val="es-ES"/>
        </w:rPr>
        <w:t xml:space="preserve"> (Sic).</w:t>
      </w:r>
    </w:p>
    <w:p w14:paraId="38724B8B" w14:textId="77777777" w:rsidR="001468E9" w:rsidRPr="001C556F" w:rsidRDefault="001468E9" w:rsidP="00D971DA">
      <w:pPr>
        <w:pStyle w:val="Prrafodelista"/>
        <w:tabs>
          <w:tab w:val="left" w:pos="0"/>
        </w:tabs>
        <w:spacing w:line="360" w:lineRule="auto"/>
        <w:ind w:left="709" w:right="616" w:hanging="142"/>
        <w:jc w:val="both"/>
        <w:rPr>
          <w:rFonts w:ascii="Palatino Linotype" w:eastAsia="Times New Roman" w:hAnsi="Palatino Linotype" w:cs="Arial"/>
          <w:color w:val="000000" w:themeColor="text1"/>
          <w:lang w:val="es-ES"/>
        </w:rPr>
      </w:pPr>
    </w:p>
    <w:p w14:paraId="4E73B63B" w14:textId="07CDD3A8" w:rsidR="00E34622" w:rsidRPr="001C556F" w:rsidRDefault="00E34622" w:rsidP="00D971DA">
      <w:pPr>
        <w:pStyle w:val="Prrafodelista"/>
        <w:numPr>
          <w:ilvl w:val="0"/>
          <w:numId w:val="30"/>
        </w:numPr>
        <w:tabs>
          <w:tab w:val="left" w:pos="0"/>
        </w:tabs>
        <w:spacing w:line="360" w:lineRule="auto"/>
        <w:ind w:left="709" w:right="616" w:hanging="142"/>
        <w:jc w:val="both"/>
        <w:rPr>
          <w:rFonts w:ascii="Palatino Linotype" w:eastAsia="Times New Roman" w:hAnsi="Palatino Linotype" w:cs="Arial"/>
          <w:color w:val="000000" w:themeColor="text1"/>
          <w:lang w:val="es-ES"/>
        </w:rPr>
      </w:pPr>
      <w:r w:rsidRPr="001C556F">
        <w:rPr>
          <w:rFonts w:ascii="Palatino Linotype" w:eastAsia="Times New Roman" w:hAnsi="Palatino Linotype" w:cs="Arial"/>
          <w:b/>
          <w:color w:val="000000" w:themeColor="text1"/>
          <w:lang w:val="es-ES"/>
        </w:rPr>
        <w:t>Razones o motivos de inconformidad:</w:t>
      </w:r>
      <w:r w:rsidRPr="001C556F">
        <w:rPr>
          <w:rFonts w:ascii="Palatino Linotype" w:eastAsia="Times New Roman" w:hAnsi="Palatino Linotype" w:cs="Arial"/>
          <w:color w:val="000000" w:themeColor="text1"/>
          <w:lang w:val="es-ES"/>
        </w:rPr>
        <w:t xml:space="preserve"> </w:t>
      </w:r>
      <w:r w:rsidRPr="001C556F">
        <w:rPr>
          <w:rFonts w:ascii="Palatino Linotype" w:eastAsia="Times New Roman" w:hAnsi="Palatino Linotype" w:cs="Arial"/>
          <w:i/>
          <w:color w:val="000000" w:themeColor="text1"/>
          <w:lang w:val="es-ES"/>
        </w:rPr>
        <w:t>“</w:t>
      </w:r>
      <w:r w:rsidR="00D971DA" w:rsidRPr="001C556F">
        <w:rPr>
          <w:rFonts w:ascii="Palatino Linotype" w:eastAsia="Times New Roman" w:hAnsi="Palatino Linotype" w:cs="Arial"/>
          <w:i/>
          <w:color w:val="000000" w:themeColor="text1"/>
          <w:lang w:val="es-ES"/>
        </w:rPr>
        <w:t>no justifica la omisión de entrega de información y no turna a todas las áreas para justificar falta de entrega de documentos”</w:t>
      </w:r>
      <w:r w:rsidRPr="001C556F">
        <w:rPr>
          <w:rFonts w:ascii="Palatino Linotype" w:eastAsia="Times New Roman" w:hAnsi="Palatino Linotype" w:cs="Arial"/>
          <w:i/>
          <w:color w:val="000000" w:themeColor="text1"/>
          <w:lang w:val="es-ES"/>
        </w:rPr>
        <w:t xml:space="preserve"> </w:t>
      </w:r>
      <w:r w:rsidRPr="001C556F">
        <w:rPr>
          <w:rFonts w:ascii="Palatino Linotype" w:eastAsia="Times New Roman" w:hAnsi="Palatino Linotype" w:cs="Arial"/>
          <w:color w:val="000000" w:themeColor="text1"/>
          <w:lang w:val="es-ES"/>
        </w:rPr>
        <w:t>(Sic).</w:t>
      </w:r>
    </w:p>
    <w:p w14:paraId="4D16C3B0" w14:textId="77777777" w:rsidR="00E34622" w:rsidRPr="001C556F" w:rsidRDefault="00E34622" w:rsidP="001C2946">
      <w:pPr>
        <w:pStyle w:val="Prrafodelista"/>
        <w:tabs>
          <w:tab w:val="left" w:pos="426"/>
        </w:tabs>
        <w:spacing w:line="360" w:lineRule="auto"/>
        <w:ind w:left="284"/>
        <w:jc w:val="both"/>
        <w:rPr>
          <w:rFonts w:ascii="Palatino Linotype" w:hAnsi="Palatino Linotype"/>
          <w:color w:val="000000" w:themeColor="text1"/>
        </w:rPr>
      </w:pPr>
    </w:p>
    <w:p w14:paraId="65CB77BE" w14:textId="4BD6516F" w:rsidR="005F1362" w:rsidRPr="001C556F" w:rsidRDefault="005F1362" w:rsidP="001C294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C556F">
        <w:rPr>
          <w:rFonts w:ascii="Palatino Linotype" w:eastAsia="Times New Roman" w:hAnsi="Palatino Linotype" w:cs="Arial"/>
          <w:color w:val="000000" w:themeColor="text1"/>
          <w:lang w:val="es-ES"/>
        </w:rPr>
        <w:t xml:space="preserve">Se registró el recurso de revisión bajo el número de expediente </w:t>
      </w:r>
      <w:r w:rsidR="004F785F" w:rsidRPr="001C556F">
        <w:rPr>
          <w:rFonts w:ascii="Palatino Linotype" w:hAnsi="Palatino Linotype" w:cs="Arial"/>
          <w:bCs/>
          <w:color w:val="000000" w:themeColor="text1"/>
        </w:rPr>
        <w:t>al rubro indicado, asi</w:t>
      </w:r>
      <w:r w:rsidRPr="001C556F">
        <w:rPr>
          <w:rFonts w:ascii="Palatino Linotype" w:hAnsi="Palatino Linotype" w:cs="Arial"/>
          <w:bCs/>
          <w:color w:val="000000" w:themeColor="text1"/>
        </w:rPr>
        <w:t xml:space="preserve">mismo, con fundamento en lo dispuesto por el </w:t>
      </w:r>
      <w:r w:rsidRPr="001C556F">
        <w:rPr>
          <w:rFonts w:ascii="Palatino Linotype" w:eastAsia="Calibri" w:hAnsi="Palatino Linotype" w:cs="Arial"/>
          <w:color w:val="000000" w:themeColor="text1"/>
          <w:lang w:val="es-ES"/>
        </w:rPr>
        <w:t xml:space="preserve">artículo 185 fracción I de la </w:t>
      </w:r>
      <w:r w:rsidRPr="001C556F">
        <w:rPr>
          <w:rFonts w:ascii="Palatino Linotype" w:eastAsia="Calibri" w:hAnsi="Palatino Linotype" w:cs="Arial"/>
          <w:b/>
          <w:color w:val="000000" w:themeColor="text1"/>
          <w:lang w:val="es-ES"/>
        </w:rPr>
        <w:t xml:space="preserve">Ley de Transparencia y Acceso a la Información Pública del Estado de México y Municipios </w:t>
      </w:r>
      <w:r w:rsidRPr="001C556F">
        <w:rPr>
          <w:rFonts w:ascii="Palatino Linotype" w:eastAsia="Times New Roman" w:hAnsi="Palatino Linotype" w:cs="Arial"/>
          <w:color w:val="000000" w:themeColor="text1"/>
          <w:lang w:val="es-ES"/>
        </w:rPr>
        <w:t xml:space="preserve">se turnó al </w:t>
      </w:r>
      <w:r w:rsidRPr="001C556F">
        <w:rPr>
          <w:rFonts w:ascii="Palatino Linotype" w:eastAsia="Times New Roman" w:hAnsi="Palatino Linotype" w:cs="Arial"/>
          <w:b/>
          <w:color w:val="000000" w:themeColor="text1"/>
          <w:lang w:val="es-ES"/>
        </w:rPr>
        <w:t xml:space="preserve">Comisionado José Guadalupe Luna Hernández, </w:t>
      </w:r>
      <w:r w:rsidRPr="001C556F">
        <w:rPr>
          <w:rFonts w:ascii="Palatino Linotype" w:eastAsia="Times New Roman" w:hAnsi="Palatino Linotype" w:cs="Arial"/>
          <w:color w:val="000000" w:themeColor="text1"/>
          <w:lang w:val="es-ES"/>
        </w:rPr>
        <w:t xml:space="preserve">con el objeto de </w:t>
      </w:r>
      <w:r w:rsidRPr="001C556F">
        <w:rPr>
          <w:rFonts w:ascii="Palatino Linotype" w:eastAsia="Times New Roman" w:hAnsi="Palatino Linotype" w:cs="Arial"/>
          <w:color w:val="000000" w:themeColor="text1"/>
          <w:lang w:val="es-MX"/>
        </w:rPr>
        <w:t>su análisis.</w:t>
      </w:r>
    </w:p>
    <w:p w14:paraId="2BDE682E" w14:textId="77777777" w:rsidR="005F1362" w:rsidRPr="001C556F" w:rsidRDefault="005F1362" w:rsidP="001C294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748C4ED" w14:textId="77777777" w:rsidR="00D971DA" w:rsidRPr="001C556F" w:rsidRDefault="005F1362" w:rsidP="00D971DA">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C556F">
        <w:rPr>
          <w:rFonts w:ascii="Palatino Linotype" w:eastAsia="Times New Roman" w:hAnsi="Palatino Linotype" w:cs="Arial"/>
          <w:color w:val="000000" w:themeColor="text1"/>
          <w:lang w:val="es-ES"/>
        </w:rPr>
        <w:lastRenderedPageBreak/>
        <w:t>E</w:t>
      </w:r>
      <w:r w:rsidR="00FE49E3" w:rsidRPr="001C556F">
        <w:rPr>
          <w:rFonts w:ascii="Palatino Linotype" w:eastAsia="Times New Roman" w:hAnsi="Palatino Linotype" w:cs="Arial"/>
          <w:color w:val="000000" w:themeColor="text1"/>
          <w:lang w:val="es-ES"/>
        </w:rPr>
        <w:t>l</w:t>
      </w:r>
      <w:r w:rsidR="00FE49E3" w:rsidRPr="001C556F">
        <w:rPr>
          <w:rFonts w:ascii="Palatino Linotype" w:eastAsia="Calibri" w:hAnsi="Palatino Linotype" w:cs="Arial"/>
          <w:color w:val="000000" w:themeColor="text1"/>
          <w:lang w:val="es-ES"/>
        </w:rPr>
        <w:t xml:space="preserve"> </w:t>
      </w:r>
      <w:r w:rsidR="0004686A" w:rsidRPr="001C556F">
        <w:rPr>
          <w:rFonts w:ascii="Palatino Linotype" w:eastAsia="Calibri" w:hAnsi="Palatino Linotype" w:cs="Arial"/>
          <w:color w:val="000000" w:themeColor="text1"/>
          <w:lang w:val="es-ES"/>
        </w:rPr>
        <w:t>Comisionado Ponente</w:t>
      </w:r>
      <w:r w:rsidR="00A73CA0" w:rsidRPr="001C556F">
        <w:rPr>
          <w:rFonts w:ascii="Palatino Linotype" w:eastAsia="Calibri" w:hAnsi="Palatino Linotype" w:cs="Arial"/>
          <w:color w:val="000000" w:themeColor="text1"/>
          <w:lang w:val="es-ES"/>
        </w:rPr>
        <w:t>,</w:t>
      </w:r>
      <w:r w:rsidR="0004686A" w:rsidRPr="001C556F">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1C556F">
        <w:rPr>
          <w:rFonts w:ascii="Palatino Linotype" w:eastAsia="Calibri" w:hAnsi="Palatino Linotype" w:cs="Arial"/>
          <w:color w:val="000000" w:themeColor="text1"/>
          <w:lang w:val="es-ES"/>
        </w:rPr>
        <w:t>del</w:t>
      </w:r>
      <w:r w:rsidR="0004686A" w:rsidRPr="001C556F">
        <w:rPr>
          <w:rFonts w:ascii="Palatino Linotype" w:eastAsia="Calibri" w:hAnsi="Palatino Linotype" w:cs="Arial"/>
          <w:color w:val="000000" w:themeColor="text1"/>
          <w:lang w:val="es-ES"/>
        </w:rPr>
        <w:t xml:space="preserve"> </w:t>
      </w:r>
      <w:r w:rsidR="00B81371" w:rsidRPr="001C556F">
        <w:rPr>
          <w:rFonts w:ascii="Palatino Linotype" w:eastAsia="Calibri" w:hAnsi="Palatino Linotype" w:cs="Arial"/>
          <w:color w:val="000000" w:themeColor="text1"/>
          <w:lang w:val="es-ES"/>
        </w:rPr>
        <w:t xml:space="preserve">acuerdo </w:t>
      </w:r>
      <w:r w:rsidR="00F147C6" w:rsidRPr="001C556F">
        <w:rPr>
          <w:rFonts w:ascii="Palatino Linotype" w:eastAsia="Calibri" w:hAnsi="Palatino Linotype" w:cs="Arial"/>
          <w:color w:val="000000" w:themeColor="text1"/>
          <w:lang w:val="es-ES"/>
        </w:rPr>
        <w:t xml:space="preserve">de admisión </w:t>
      </w:r>
      <w:r w:rsidR="00B81371" w:rsidRPr="001C556F">
        <w:rPr>
          <w:rFonts w:ascii="Palatino Linotype" w:eastAsia="Calibri" w:hAnsi="Palatino Linotype" w:cs="Arial"/>
          <w:color w:val="000000" w:themeColor="text1"/>
          <w:lang w:val="es-ES"/>
        </w:rPr>
        <w:t>de</w:t>
      </w:r>
      <w:r w:rsidR="00D971DA" w:rsidRPr="001C556F">
        <w:rPr>
          <w:rFonts w:ascii="Palatino Linotype" w:eastAsia="Calibri" w:hAnsi="Palatino Linotype" w:cs="Arial"/>
          <w:color w:val="000000" w:themeColor="text1"/>
          <w:lang w:val="es-ES"/>
        </w:rPr>
        <w:t xml:space="preserve"> nueve</w:t>
      </w:r>
      <w:r w:rsidR="001E3F91" w:rsidRPr="001C556F">
        <w:rPr>
          <w:rFonts w:ascii="Palatino Linotype" w:eastAsia="Calibri" w:hAnsi="Palatino Linotype" w:cs="Arial"/>
          <w:color w:val="000000" w:themeColor="text1"/>
          <w:lang w:val="es-ES"/>
        </w:rPr>
        <w:t xml:space="preserve"> </w:t>
      </w:r>
      <w:r w:rsidR="00C862C4" w:rsidRPr="001C556F">
        <w:rPr>
          <w:rFonts w:ascii="Palatino Linotype" w:eastAsia="Calibri" w:hAnsi="Palatino Linotype" w:cs="Arial"/>
          <w:color w:val="000000" w:themeColor="text1"/>
          <w:lang w:val="es-ES"/>
        </w:rPr>
        <w:t>(</w:t>
      </w:r>
      <w:r w:rsidR="00A73CA0" w:rsidRPr="001C556F">
        <w:rPr>
          <w:rFonts w:ascii="Palatino Linotype" w:eastAsia="Calibri" w:hAnsi="Palatino Linotype" w:cs="Arial"/>
          <w:color w:val="000000" w:themeColor="text1"/>
          <w:lang w:val="es-ES"/>
        </w:rPr>
        <w:t>0</w:t>
      </w:r>
      <w:r w:rsidR="00D971DA" w:rsidRPr="001C556F">
        <w:rPr>
          <w:rFonts w:ascii="Palatino Linotype" w:eastAsia="Calibri" w:hAnsi="Palatino Linotype" w:cs="Arial"/>
          <w:color w:val="000000" w:themeColor="text1"/>
          <w:lang w:val="es-ES"/>
        </w:rPr>
        <w:t>9</w:t>
      </w:r>
      <w:r w:rsidR="00C862C4" w:rsidRPr="001C556F">
        <w:rPr>
          <w:rFonts w:ascii="Palatino Linotype" w:eastAsia="Calibri" w:hAnsi="Palatino Linotype" w:cs="Arial"/>
          <w:color w:val="000000" w:themeColor="text1"/>
          <w:lang w:val="es-ES"/>
        </w:rPr>
        <w:t xml:space="preserve">) de </w:t>
      </w:r>
      <w:r w:rsidR="00D971DA" w:rsidRPr="001C556F">
        <w:rPr>
          <w:rFonts w:ascii="Palatino Linotype" w:eastAsia="Calibri" w:hAnsi="Palatino Linotype" w:cs="Arial"/>
          <w:color w:val="000000" w:themeColor="text1"/>
          <w:lang w:val="es-ES"/>
        </w:rPr>
        <w:t>marzo</w:t>
      </w:r>
      <w:r w:rsidR="00442C6A" w:rsidRPr="001C556F">
        <w:rPr>
          <w:rFonts w:ascii="Palatino Linotype" w:eastAsia="Calibri" w:hAnsi="Palatino Linotype" w:cs="Arial"/>
          <w:color w:val="000000" w:themeColor="text1"/>
          <w:lang w:val="es-ES"/>
        </w:rPr>
        <w:t xml:space="preserve"> </w:t>
      </w:r>
      <w:r w:rsidR="003A03D0" w:rsidRPr="001C556F">
        <w:rPr>
          <w:rFonts w:ascii="Palatino Linotype" w:eastAsia="Calibri" w:hAnsi="Palatino Linotype" w:cs="Arial"/>
          <w:color w:val="000000" w:themeColor="text1"/>
          <w:lang w:val="es-ES"/>
        </w:rPr>
        <w:t>d</w:t>
      </w:r>
      <w:r w:rsidR="0075650E" w:rsidRPr="001C556F">
        <w:rPr>
          <w:rFonts w:ascii="Palatino Linotype" w:eastAsia="Calibri" w:hAnsi="Palatino Linotype" w:cs="Arial"/>
          <w:color w:val="000000" w:themeColor="text1"/>
          <w:lang w:val="es-ES"/>
        </w:rPr>
        <w:t xml:space="preserve">e dos mil </w:t>
      </w:r>
      <w:r w:rsidR="00D971DA" w:rsidRPr="001C556F">
        <w:rPr>
          <w:rFonts w:ascii="Palatino Linotype" w:eastAsia="Calibri" w:hAnsi="Palatino Linotype" w:cs="Arial"/>
          <w:color w:val="000000" w:themeColor="text1"/>
          <w:lang w:val="es-ES"/>
        </w:rPr>
        <w:t>veintiuno</w:t>
      </w:r>
      <w:r w:rsidR="006A1047" w:rsidRPr="001C556F">
        <w:rPr>
          <w:rFonts w:ascii="Palatino Linotype" w:eastAsia="Calibri" w:hAnsi="Palatino Linotype" w:cs="Arial"/>
          <w:color w:val="000000" w:themeColor="text1"/>
          <w:lang w:val="es-ES"/>
        </w:rPr>
        <w:t xml:space="preserve">, </w:t>
      </w:r>
      <w:r w:rsidR="00B81371" w:rsidRPr="001C556F">
        <w:rPr>
          <w:rFonts w:ascii="Palatino Linotype" w:eastAsia="Calibri" w:hAnsi="Palatino Linotype" w:cs="Arial"/>
          <w:color w:val="000000" w:themeColor="text1"/>
          <w:lang w:val="es-ES"/>
        </w:rPr>
        <w:t xml:space="preserve">puso a </w:t>
      </w:r>
      <w:r w:rsidR="00875167" w:rsidRPr="001C556F">
        <w:rPr>
          <w:rFonts w:ascii="Palatino Linotype" w:eastAsia="Calibri" w:hAnsi="Palatino Linotype" w:cs="Arial"/>
          <w:color w:val="000000" w:themeColor="text1"/>
          <w:lang w:val="es-ES"/>
        </w:rPr>
        <w:t>disposición</w:t>
      </w:r>
      <w:r w:rsidR="00B81371" w:rsidRPr="001C556F">
        <w:rPr>
          <w:rFonts w:ascii="Palatino Linotype" w:eastAsia="Calibri" w:hAnsi="Palatino Linotype" w:cs="Arial"/>
          <w:color w:val="000000" w:themeColor="text1"/>
          <w:lang w:val="es-ES"/>
        </w:rPr>
        <w:t xml:space="preserve"> de las partes el expediente electrónico </w:t>
      </w:r>
      <w:r w:rsidR="00B81371" w:rsidRPr="001C556F">
        <w:rPr>
          <w:rFonts w:ascii="Palatino Linotype" w:eastAsia="Calibri" w:hAnsi="Palatino Linotype" w:cs="Arial"/>
          <w:color w:val="000000" w:themeColor="text1"/>
        </w:rPr>
        <w:t xml:space="preserve">vía </w:t>
      </w:r>
      <w:r w:rsidR="00B81371" w:rsidRPr="001C556F">
        <w:rPr>
          <w:rFonts w:ascii="Palatino Linotype" w:eastAsia="Calibri" w:hAnsi="Palatino Linotype" w:cs="Arial"/>
          <w:color w:val="000000" w:themeColor="text1"/>
          <w:lang w:val="es-ES"/>
        </w:rPr>
        <w:t xml:space="preserve">Sistema de Acceso a la Información Mexiquense a efecto de que en un plazo máximo de siete días </w:t>
      </w:r>
      <w:r w:rsidR="00875167" w:rsidRPr="001C556F">
        <w:rPr>
          <w:rFonts w:ascii="Palatino Linotype" w:eastAsia="Calibri" w:hAnsi="Palatino Linotype" w:cs="Arial"/>
          <w:color w:val="000000" w:themeColor="text1"/>
          <w:lang w:val="es-ES"/>
        </w:rPr>
        <w:t>manifestaran</w:t>
      </w:r>
      <w:r w:rsidR="00B81371" w:rsidRPr="001C556F">
        <w:rPr>
          <w:rFonts w:ascii="Palatino Linotype" w:eastAsia="Calibri" w:hAnsi="Palatino Linotype" w:cs="Arial"/>
          <w:color w:val="000000" w:themeColor="text1"/>
          <w:lang w:val="es-ES"/>
        </w:rPr>
        <w:t xml:space="preserve"> lo que a</w:t>
      </w:r>
      <w:r w:rsidR="003A2029" w:rsidRPr="001C556F">
        <w:rPr>
          <w:rFonts w:ascii="Palatino Linotype" w:eastAsia="Calibri" w:hAnsi="Palatino Linotype" w:cs="Arial"/>
          <w:color w:val="000000" w:themeColor="text1"/>
          <w:lang w:val="es-ES"/>
        </w:rPr>
        <w:t xml:space="preserve"> su</w:t>
      </w:r>
      <w:r w:rsidR="00B81371" w:rsidRPr="001C556F">
        <w:rPr>
          <w:rFonts w:ascii="Palatino Linotype" w:eastAsia="Calibri" w:hAnsi="Palatino Linotype" w:cs="Arial"/>
          <w:color w:val="000000" w:themeColor="text1"/>
          <w:lang w:val="es-ES"/>
        </w:rPr>
        <w:t xml:space="preserve"> derecho conviniera</w:t>
      </w:r>
      <w:r w:rsidR="00875167" w:rsidRPr="001C556F">
        <w:rPr>
          <w:rFonts w:ascii="Palatino Linotype" w:eastAsia="Calibri" w:hAnsi="Palatino Linotype" w:cs="Arial"/>
          <w:color w:val="000000" w:themeColor="text1"/>
          <w:lang w:val="es-ES"/>
        </w:rPr>
        <w:t>n</w:t>
      </w:r>
      <w:r w:rsidR="00032493" w:rsidRPr="001C556F">
        <w:rPr>
          <w:rFonts w:ascii="Palatino Linotype" w:eastAsia="Calibri" w:hAnsi="Palatino Linotype" w:cs="Arial"/>
          <w:color w:val="000000" w:themeColor="text1"/>
          <w:lang w:val="es-ES"/>
        </w:rPr>
        <w:t>,</w:t>
      </w:r>
      <w:r w:rsidR="00B81371" w:rsidRPr="001C556F">
        <w:rPr>
          <w:rFonts w:ascii="Palatino Linotype" w:eastAsia="Calibri" w:hAnsi="Palatino Linotype" w:cs="Arial"/>
          <w:color w:val="000000" w:themeColor="text1"/>
          <w:lang w:val="es-ES"/>
        </w:rPr>
        <w:t xml:space="preserve"> </w:t>
      </w:r>
      <w:r w:rsidR="00875167" w:rsidRPr="001C556F">
        <w:rPr>
          <w:rFonts w:ascii="Palatino Linotype" w:eastAsia="Calibri" w:hAnsi="Palatino Linotype" w:cs="Arial"/>
          <w:color w:val="000000" w:themeColor="text1"/>
          <w:lang w:val="es-ES"/>
        </w:rPr>
        <w:t>ofrecieran pruebas y</w:t>
      </w:r>
      <w:r w:rsidR="00132C06" w:rsidRPr="001C556F">
        <w:rPr>
          <w:rFonts w:ascii="Palatino Linotype" w:eastAsia="Calibri" w:hAnsi="Palatino Linotype" w:cs="Arial"/>
          <w:color w:val="000000" w:themeColor="text1"/>
          <w:lang w:val="es-ES"/>
        </w:rPr>
        <w:t xml:space="preserve"> </w:t>
      </w:r>
      <w:r w:rsidR="00875167" w:rsidRPr="001C556F">
        <w:rPr>
          <w:rFonts w:ascii="Palatino Linotype" w:eastAsia="Calibri" w:hAnsi="Palatino Linotype" w:cs="Arial"/>
          <w:color w:val="000000" w:themeColor="text1"/>
          <w:lang w:val="es-ES"/>
        </w:rPr>
        <w:t>alegatos según corresponda a</w:t>
      </w:r>
      <w:r w:rsidR="004C20F2" w:rsidRPr="001C556F">
        <w:rPr>
          <w:rFonts w:ascii="Palatino Linotype" w:eastAsia="Calibri" w:hAnsi="Palatino Linotype" w:cs="Arial"/>
          <w:color w:val="000000" w:themeColor="text1"/>
          <w:lang w:val="es-ES"/>
        </w:rPr>
        <w:t xml:space="preserve"> </w:t>
      </w:r>
      <w:r w:rsidR="00875167" w:rsidRPr="001C556F">
        <w:rPr>
          <w:rFonts w:ascii="Palatino Linotype" w:eastAsia="Calibri" w:hAnsi="Palatino Linotype" w:cs="Arial"/>
          <w:color w:val="000000" w:themeColor="text1"/>
          <w:lang w:val="es-ES"/>
        </w:rPr>
        <w:t>l</w:t>
      </w:r>
      <w:r w:rsidR="004C20F2" w:rsidRPr="001C556F">
        <w:rPr>
          <w:rFonts w:ascii="Palatino Linotype" w:eastAsia="Calibri" w:hAnsi="Palatino Linotype" w:cs="Arial"/>
          <w:color w:val="000000" w:themeColor="text1"/>
          <w:lang w:val="es-ES"/>
        </w:rPr>
        <w:t>os</w:t>
      </w:r>
      <w:r w:rsidR="00875167" w:rsidRPr="001C556F">
        <w:rPr>
          <w:rFonts w:ascii="Palatino Linotype" w:eastAsia="Calibri" w:hAnsi="Palatino Linotype" w:cs="Arial"/>
          <w:color w:val="000000" w:themeColor="text1"/>
          <w:lang w:val="es-ES"/>
        </w:rPr>
        <w:t xml:space="preserve"> caso</w:t>
      </w:r>
      <w:r w:rsidR="004C20F2" w:rsidRPr="001C556F">
        <w:rPr>
          <w:rFonts w:ascii="Palatino Linotype" w:eastAsia="Calibri" w:hAnsi="Palatino Linotype" w:cs="Arial"/>
          <w:color w:val="000000" w:themeColor="text1"/>
          <w:lang w:val="es-ES"/>
        </w:rPr>
        <w:t>s</w:t>
      </w:r>
      <w:r w:rsidR="00875167" w:rsidRPr="001C556F">
        <w:rPr>
          <w:rFonts w:ascii="Palatino Linotype" w:eastAsia="Calibri" w:hAnsi="Palatino Linotype" w:cs="Arial"/>
          <w:color w:val="000000" w:themeColor="text1"/>
          <w:lang w:val="es-ES"/>
        </w:rPr>
        <w:t xml:space="preserve"> concreto</w:t>
      </w:r>
      <w:r w:rsidR="004C20F2" w:rsidRPr="001C556F">
        <w:rPr>
          <w:rFonts w:ascii="Palatino Linotype" w:eastAsia="Calibri" w:hAnsi="Palatino Linotype" w:cs="Arial"/>
          <w:color w:val="000000" w:themeColor="text1"/>
          <w:lang w:val="es-ES"/>
        </w:rPr>
        <w:t>s</w:t>
      </w:r>
      <w:r w:rsidR="00875167" w:rsidRPr="001C556F">
        <w:rPr>
          <w:rFonts w:ascii="Palatino Linotype" w:eastAsia="Calibri" w:hAnsi="Palatino Linotype" w:cs="Arial"/>
          <w:color w:val="000000" w:themeColor="text1"/>
          <w:lang w:val="es-ES"/>
        </w:rPr>
        <w:t xml:space="preserve">, </w:t>
      </w:r>
      <w:r w:rsidR="00F147C6" w:rsidRPr="001C556F">
        <w:rPr>
          <w:rFonts w:ascii="Palatino Linotype" w:eastAsia="Calibri" w:hAnsi="Palatino Linotype" w:cs="Arial"/>
          <w:color w:val="000000" w:themeColor="text1"/>
          <w:lang w:val="es-ES"/>
        </w:rPr>
        <w:t>de esta forma</w:t>
      </w:r>
      <w:r w:rsidR="00875167" w:rsidRPr="001C556F">
        <w:rPr>
          <w:rFonts w:ascii="Palatino Linotype" w:eastAsia="Calibri" w:hAnsi="Palatino Linotype" w:cs="Arial"/>
          <w:color w:val="000000" w:themeColor="text1"/>
          <w:lang w:val="es-ES"/>
        </w:rPr>
        <w:t xml:space="preserve"> para que el </w:t>
      </w:r>
      <w:r w:rsidR="00875167" w:rsidRPr="001C556F">
        <w:rPr>
          <w:rFonts w:ascii="Palatino Linotype" w:eastAsia="Calibri" w:hAnsi="Palatino Linotype" w:cs="Arial"/>
          <w:b/>
          <w:color w:val="000000" w:themeColor="text1"/>
          <w:lang w:val="es-ES"/>
        </w:rPr>
        <w:t>SUJETO OBLIGADO</w:t>
      </w:r>
      <w:r w:rsidR="00875167" w:rsidRPr="001C556F">
        <w:rPr>
          <w:rFonts w:ascii="Palatino Linotype" w:eastAsia="Calibri" w:hAnsi="Palatino Linotype" w:cs="Arial"/>
          <w:color w:val="000000" w:themeColor="text1"/>
          <w:lang w:val="es-ES"/>
        </w:rPr>
        <w:t xml:space="preserve"> </w:t>
      </w:r>
      <w:r w:rsidR="00B81371" w:rsidRPr="001C556F">
        <w:rPr>
          <w:rFonts w:ascii="Palatino Linotype" w:eastAsia="Calibri" w:hAnsi="Palatino Linotype" w:cs="Arial"/>
          <w:color w:val="000000" w:themeColor="text1"/>
          <w:lang w:val="es-ES"/>
        </w:rPr>
        <w:t>presentar</w:t>
      </w:r>
      <w:r w:rsidR="003A03D0" w:rsidRPr="001C556F">
        <w:rPr>
          <w:rFonts w:ascii="Palatino Linotype" w:eastAsia="Calibri" w:hAnsi="Palatino Linotype" w:cs="Arial"/>
          <w:color w:val="000000" w:themeColor="text1"/>
          <w:lang w:val="es-ES"/>
        </w:rPr>
        <w:t>a</w:t>
      </w:r>
      <w:r w:rsidR="00B81371" w:rsidRPr="001C556F">
        <w:rPr>
          <w:rFonts w:ascii="Palatino Linotype" w:eastAsia="Calibri" w:hAnsi="Palatino Linotype" w:cs="Arial"/>
          <w:color w:val="000000" w:themeColor="text1"/>
          <w:lang w:val="es-ES"/>
        </w:rPr>
        <w:t xml:space="preserve"> el </w:t>
      </w:r>
      <w:r w:rsidR="00556F72" w:rsidRPr="001C556F">
        <w:rPr>
          <w:rFonts w:ascii="Palatino Linotype" w:eastAsia="Calibri" w:hAnsi="Palatino Linotype" w:cs="Arial"/>
          <w:color w:val="000000" w:themeColor="text1"/>
          <w:lang w:val="es-ES"/>
        </w:rPr>
        <w:t xml:space="preserve">informe justificado </w:t>
      </w:r>
      <w:r w:rsidR="00875167" w:rsidRPr="001C556F">
        <w:rPr>
          <w:rFonts w:ascii="Palatino Linotype" w:eastAsia="Calibri" w:hAnsi="Palatino Linotype" w:cs="Arial"/>
          <w:color w:val="000000" w:themeColor="text1"/>
          <w:lang w:val="es-ES"/>
        </w:rPr>
        <w:t>procedente</w:t>
      </w:r>
      <w:r w:rsidR="00787184" w:rsidRPr="001C556F">
        <w:rPr>
          <w:rFonts w:ascii="Palatino Linotype" w:eastAsia="Calibri" w:hAnsi="Palatino Linotype" w:cs="Arial"/>
          <w:color w:val="000000" w:themeColor="text1"/>
          <w:lang w:val="es-ES"/>
        </w:rPr>
        <w:t>.</w:t>
      </w:r>
    </w:p>
    <w:p w14:paraId="069193EC" w14:textId="77777777" w:rsidR="00D971DA" w:rsidRPr="001C556F" w:rsidRDefault="00D971DA" w:rsidP="00D971DA">
      <w:pPr>
        <w:pStyle w:val="Prrafodelista"/>
        <w:rPr>
          <w:rFonts w:ascii="Palatino Linotype" w:eastAsia="Calibri" w:hAnsi="Palatino Linotype" w:cs="Arial"/>
          <w:color w:val="000000" w:themeColor="text1"/>
          <w:lang w:val="es-ES"/>
        </w:rPr>
      </w:pPr>
    </w:p>
    <w:p w14:paraId="3022AEC6" w14:textId="248EF50F" w:rsidR="007446C2" w:rsidRPr="001C556F" w:rsidRDefault="00D971DA" w:rsidP="00D971DA">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1C556F">
        <w:rPr>
          <w:rFonts w:ascii="Palatino Linotype" w:eastAsia="Calibri" w:hAnsi="Palatino Linotype" w:cs="Arial"/>
          <w:color w:val="000000" w:themeColor="text1"/>
          <w:lang w:val="es-ES"/>
        </w:rPr>
        <w:t xml:space="preserve">El día dieciséis (16) de marzo de dos mil veintiuno, el </w:t>
      </w:r>
      <w:r w:rsidRPr="001C556F">
        <w:rPr>
          <w:rFonts w:ascii="Palatino Linotype" w:eastAsia="Calibri" w:hAnsi="Palatino Linotype" w:cs="Arial"/>
          <w:b/>
          <w:color w:val="000000" w:themeColor="text1"/>
          <w:lang w:val="es-ES"/>
        </w:rPr>
        <w:t>SUJETO OBLIGADO</w:t>
      </w:r>
      <w:r w:rsidRPr="001C556F">
        <w:rPr>
          <w:rFonts w:ascii="Palatino Linotype" w:eastAsia="Calibri" w:hAnsi="Palatino Linotype" w:cs="Arial"/>
          <w:color w:val="000000" w:themeColor="text1"/>
          <w:lang w:val="es-ES"/>
        </w:rPr>
        <w:t xml:space="preserve"> rindió el informe justificado respectivo, dentro del recurso de revisión que se resuelve; no obstante, no fue puesto a disposición del </w:t>
      </w:r>
      <w:r w:rsidRPr="001C556F">
        <w:rPr>
          <w:rFonts w:ascii="Palatino Linotype" w:eastAsia="Calibri" w:hAnsi="Palatino Linotype" w:cs="Arial"/>
          <w:b/>
          <w:color w:val="000000" w:themeColor="text1"/>
          <w:lang w:val="es-ES"/>
        </w:rPr>
        <w:t>RECURRENTE</w:t>
      </w:r>
      <w:r w:rsidRPr="001C556F">
        <w:rPr>
          <w:rFonts w:ascii="Palatino Linotype" w:eastAsia="Calibri" w:hAnsi="Palatino Linotype" w:cs="Arial"/>
          <w:color w:val="000000" w:themeColor="text1"/>
          <w:lang w:val="es-ES"/>
        </w:rPr>
        <w:t xml:space="preserve"> ya que se confirma la respuesta inicialmente otorgada. Sin embargo, con la finalidad de que no exista opacidad, se hará del conocimiento del particular al momento de la notificación de la presente resolución. Por su parte el recurrente fue omiso en realizar manifestaciones que a su derecho convinieran y asistieran.</w:t>
      </w:r>
    </w:p>
    <w:p w14:paraId="49B76D0F" w14:textId="77777777" w:rsidR="00D971DA" w:rsidRPr="001C556F" w:rsidRDefault="00D971DA" w:rsidP="00D971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2E9C42" w14:textId="76636C0D" w:rsidR="006B004E" w:rsidRPr="001C556F" w:rsidRDefault="00861622" w:rsidP="001C294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1C556F">
        <w:rPr>
          <w:rFonts w:ascii="Palatino Linotype" w:eastAsia="Calibri" w:hAnsi="Palatino Linotype" w:cs="Arial"/>
          <w:color w:val="000000" w:themeColor="text1"/>
          <w:lang w:val="es-ES"/>
        </w:rPr>
        <w:t>El</w:t>
      </w:r>
      <w:bookmarkStart w:id="4" w:name="_Toc461555889"/>
      <w:bookmarkStart w:id="5" w:name="_Toc466371858"/>
      <w:r w:rsidR="00B855AA" w:rsidRPr="001C556F">
        <w:rPr>
          <w:rFonts w:ascii="Palatino Linotype" w:eastAsia="Calibri" w:hAnsi="Palatino Linotype" w:cs="Arial"/>
          <w:color w:val="000000" w:themeColor="text1"/>
          <w:lang w:val="es-ES"/>
        </w:rPr>
        <w:t xml:space="preserve"> </w:t>
      </w:r>
      <w:r w:rsidR="00D971DA" w:rsidRPr="001C556F">
        <w:rPr>
          <w:rFonts w:ascii="Palatino Linotype" w:eastAsia="Calibri" w:hAnsi="Palatino Linotype" w:cs="Arial"/>
          <w:color w:val="000000" w:themeColor="text1"/>
          <w:lang w:val="es-ES"/>
        </w:rPr>
        <w:t xml:space="preserve">veintiséis </w:t>
      </w:r>
      <w:r w:rsidR="00B855AA" w:rsidRPr="001C556F">
        <w:rPr>
          <w:rFonts w:ascii="Palatino Linotype" w:eastAsia="Calibri" w:hAnsi="Palatino Linotype" w:cs="Arial"/>
          <w:color w:val="000000" w:themeColor="text1"/>
          <w:lang w:val="es-ES"/>
        </w:rPr>
        <w:t>(</w:t>
      </w:r>
      <w:r w:rsidR="00D971DA" w:rsidRPr="001C556F">
        <w:rPr>
          <w:rFonts w:ascii="Palatino Linotype" w:eastAsia="Calibri" w:hAnsi="Palatino Linotype" w:cs="Arial"/>
          <w:color w:val="000000" w:themeColor="text1"/>
          <w:lang w:val="es-ES"/>
        </w:rPr>
        <w:t>26</w:t>
      </w:r>
      <w:r w:rsidR="00B855AA" w:rsidRPr="001C556F">
        <w:rPr>
          <w:rFonts w:ascii="Palatino Linotype" w:eastAsia="Calibri" w:hAnsi="Palatino Linotype" w:cs="Arial"/>
          <w:color w:val="000000" w:themeColor="text1"/>
          <w:lang w:val="es-ES"/>
        </w:rPr>
        <w:t>) de</w:t>
      </w:r>
      <w:r w:rsidR="00D971DA" w:rsidRPr="001C556F">
        <w:rPr>
          <w:rFonts w:ascii="Palatino Linotype" w:eastAsia="Calibri" w:hAnsi="Palatino Linotype" w:cs="Arial"/>
          <w:color w:val="000000" w:themeColor="text1"/>
          <w:lang w:val="es-ES"/>
        </w:rPr>
        <w:t xml:space="preserve"> marzo de dos mil veintiuno</w:t>
      </w:r>
      <w:r w:rsidR="00AD6AC5" w:rsidRPr="001C556F">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w:t>
      </w:r>
      <w:r w:rsidR="003B5B15" w:rsidRPr="001C556F">
        <w:rPr>
          <w:rFonts w:ascii="Palatino Linotype" w:hAnsi="Palatino Linotype" w:cs="Arial"/>
          <w:color w:val="000000" w:themeColor="text1"/>
        </w:rPr>
        <w:t>.</w:t>
      </w:r>
    </w:p>
    <w:p w14:paraId="0ADA79DD" w14:textId="77777777" w:rsidR="003B5B15" w:rsidRPr="001C556F" w:rsidRDefault="003B5B15" w:rsidP="003B5B1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1C556F" w:rsidRDefault="007C0013" w:rsidP="001C2946">
      <w:pPr>
        <w:pStyle w:val="Ttulo1"/>
        <w:spacing w:after="240" w:line="360" w:lineRule="auto"/>
        <w:jc w:val="center"/>
        <w:rPr>
          <w:b/>
          <w:color w:val="000000" w:themeColor="text1"/>
          <w:szCs w:val="24"/>
        </w:rPr>
      </w:pPr>
      <w:bookmarkStart w:id="6" w:name="_Toc68804758"/>
      <w:r w:rsidRPr="001C556F">
        <w:rPr>
          <w:b/>
          <w:color w:val="000000" w:themeColor="text1"/>
          <w:szCs w:val="24"/>
        </w:rPr>
        <w:t>CONSIDERANDO</w:t>
      </w:r>
      <w:bookmarkEnd w:id="4"/>
      <w:bookmarkEnd w:id="5"/>
      <w:bookmarkEnd w:id="6"/>
    </w:p>
    <w:p w14:paraId="435CF9A4" w14:textId="77777777" w:rsidR="00FC1DA7" w:rsidRPr="001C556F" w:rsidRDefault="00FC1DA7" w:rsidP="001C2946">
      <w:pPr>
        <w:spacing w:line="360" w:lineRule="auto"/>
        <w:rPr>
          <w:rFonts w:ascii="Palatino Linotype" w:hAnsi="Palatino Linotype"/>
          <w:color w:val="000000" w:themeColor="text1"/>
          <w:lang w:val="es-MX" w:eastAsia="en-US"/>
        </w:rPr>
      </w:pPr>
    </w:p>
    <w:p w14:paraId="629A5BE2" w14:textId="56C3E7D5" w:rsidR="007C0013" w:rsidRPr="001C556F" w:rsidRDefault="007C0013" w:rsidP="001C2946">
      <w:pPr>
        <w:pStyle w:val="Ttulo2"/>
        <w:spacing w:line="360" w:lineRule="auto"/>
        <w:rPr>
          <w:rFonts w:ascii="Palatino Linotype" w:hAnsi="Palatino Linotype"/>
          <w:b/>
          <w:color w:val="000000" w:themeColor="text1"/>
          <w:sz w:val="24"/>
          <w:szCs w:val="24"/>
        </w:rPr>
      </w:pPr>
      <w:bookmarkStart w:id="7" w:name="_Toc461555890"/>
      <w:bookmarkStart w:id="8" w:name="_Toc466371859"/>
      <w:bookmarkStart w:id="9" w:name="_Toc68804759"/>
      <w:r w:rsidRPr="001C556F">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1C556F" w:rsidRDefault="00FC1DA7" w:rsidP="001C2946">
      <w:pPr>
        <w:spacing w:line="360" w:lineRule="auto"/>
        <w:rPr>
          <w:rFonts w:ascii="Palatino Linotype" w:hAnsi="Palatino Linotype"/>
          <w:color w:val="000000" w:themeColor="text1"/>
          <w:lang w:val="es-MX" w:eastAsia="en-US"/>
        </w:rPr>
      </w:pPr>
    </w:p>
    <w:p w14:paraId="1F9D85FC" w14:textId="77777777" w:rsidR="00D971DA" w:rsidRPr="001C556F" w:rsidRDefault="00D971DA" w:rsidP="00D971DA">
      <w:pPr>
        <w:numPr>
          <w:ilvl w:val="0"/>
          <w:numId w:val="4"/>
        </w:numPr>
        <w:tabs>
          <w:tab w:val="left" w:pos="0"/>
        </w:tabs>
        <w:spacing w:after="160" w:line="360" w:lineRule="auto"/>
        <w:ind w:left="0" w:firstLine="0"/>
        <w:contextualSpacing/>
        <w:jc w:val="both"/>
        <w:rPr>
          <w:rFonts w:ascii="Palatino Linotype" w:eastAsia="MS Mincho" w:hAnsi="Palatino Linotype" w:cs="Times New Roman"/>
        </w:rPr>
      </w:pPr>
      <w:r w:rsidRPr="001C556F">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556F">
        <w:rPr>
          <w:rFonts w:ascii="Palatino Linotype" w:eastAsia="Calibri" w:hAnsi="Palatino Linotype" w:cs="Times New Roman"/>
          <w:b/>
          <w:lang w:val="es-ES"/>
        </w:rPr>
        <w:t>Constitución Política de los Estados Unidos Mexicanos</w:t>
      </w:r>
      <w:r w:rsidRPr="001C556F">
        <w:rPr>
          <w:rFonts w:ascii="Palatino Linotype" w:eastAsia="Calibri" w:hAnsi="Palatino Linotype" w:cs="Times New Roman"/>
          <w:lang w:val="es-ES"/>
        </w:rPr>
        <w:t xml:space="preserve">; </w:t>
      </w:r>
      <w:r w:rsidRPr="001C556F">
        <w:rPr>
          <w:rFonts w:ascii="Palatino Linotype" w:eastAsia="Calibri" w:hAnsi="Palatino Linotype" w:cs="Arial"/>
          <w:bCs/>
          <w:color w:val="222222"/>
          <w:shd w:val="clear" w:color="auto" w:fill="FFFFFF"/>
          <w:lang w:val="es-ES" w:eastAsia="en-US"/>
        </w:rPr>
        <w:t>5, párrafos </w:t>
      </w:r>
      <w:r w:rsidRPr="001C556F">
        <w:rPr>
          <w:rFonts w:ascii="Palatino Linotype" w:eastAsia="Calibri" w:hAnsi="Palatino Linotype" w:cs="Arial"/>
          <w:bCs/>
          <w:color w:val="222222"/>
          <w:lang w:val="es-ES" w:eastAsia="en-US"/>
        </w:rPr>
        <w:t>vigésimo noveno, trigésimo y trigésimo primero</w:t>
      </w:r>
      <w:r w:rsidRPr="001C556F">
        <w:rPr>
          <w:rFonts w:ascii="Palatino Linotype" w:eastAsia="Calibri" w:hAnsi="Palatino Linotype" w:cs="Arial"/>
          <w:bCs/>
          <w:color w:val="222222"/>
          <w:shd w:val="clear" w:color="auto" w:fill="FFFFFF"/>
          <w:lang w:val="es-ES" w:eastAsia="en-US"/>
        </w:rPr>
        <w:t> fracciones IV y V </w:t>
      </w:r>
      <w:r w:rsidRPr="001C556F">
        <w:rPr>
          <w:rFonts w:ascii="Palatino Linotype" w:eastAsia="Calibri" w:hAnsi="Palatino Linotype" w:cs="Times New Roman"/>
          <w:lang w:val="es-ES"/>
        </w:rPr>
        <w:t xml:space="preserve">de la </w:t>
      </w:r>
      <w:r w:rsidRPr="001C556F">
        <w:rPr>
          <w:rFonts w:ascii="Palatino Linotype" w:eastAsia="Calibri" w:hAnsi="Palatino Linotype" w:cs="Times New Roman"/>
          <w:b/>
          <w:lang w:val="es-ES"/>
        </w:rPr>
        <w:t>Constitución Política del Estado Libre y Soberano de México</w:t>
      </w:r>
      <w:r w:rsidRPr="001C556F">
        <w:rPr>
          <w:rFonts w:ascii="Palatino Linotype" w:eastAsia="Calibri" w:hAnsi="Palatino Linotype" w:cs="Times New Roman"/>
          <w:lang w:val="es-ES"/>
        </w:rPr>
        <w:t xml:space="preserve">; artículos 1, 2 fracción II, 13, 29, 36 fracciones I y II, 176, 178, 179, 181 párrafo tercero y 185 </w:t>
      </w:r>
      <w:r w:rsidRPr="001C556F">
        <w:rPr>
          <w:rFonts w:ascii="Palatino Linotype" w:eastAsia="Calibri" w:hAnsi="Palatino Linotype" w:cs="Arial"/>
          <w:lang w:val="es-ES"/>
        </w:rPr>
        <w:t xml:space="preserve">de la </w:t>
      </w:r>
      <w:r w:rsidRPr="001C556F">
        <w:rPr>
          <w:rFonts w:ascii="Palatino Linotype" w:eastAsia="Calibri" w:hAnsi="Palatino Linotype" w:cs="Arial"/>
          <w:b/>
          <w:lang w:val="es-ES"/>
        </w:rPr>
        <w:t>Ley de Transparencia y Acceso a la Información Pública del Estado de México y Municipios</w:t>
      </w:r>
      <w:r w:rsidRPr="001C556F">
        <w:rPr>
          <w:rFonts w:ascii="Palatino Linotype" w:eastAsia="Calibri" w:hAnsi="Palatino Linotype" w:cs="Arial"/>
          <w:lang w:val="es-ES"/>
        </w:rPr>
        <w:t xml:space="preserve">; </w:t>
      </w:r>
      <w:r w:rsidRPr="001C556F">
        <w:rPr>
          <w:rFonts w:ascii="Palatino Linotype" w:eastAsia="Calibri" w:hAnsi="Palatino Linotype" w:cs="Arial"/>
          <w:b/>
          <w:lang w:val="es-ES"/>
        </w:rPr>
        <w:t>7, 9 fracciones I y XXIV, y 11</w:t>
      </w:r>
      <w:r w:rsidRPr="001C556F">
        <w:rPr>
          <w:rFonts w:ascii="Palatino Linotype" w:eastAsia="Calibri" w:hAnsi="Palatino Linotype" w:cs="Arial"/>
          <w:lang w:val="es-ES"/>
        </w:rPr>
        <w:t xml:space="preserve"> del </w:t>
      </w:r>
      <w:r w:rsidRPr="001C556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C556F">
        <w:rPr>
          <w:rFonts w:ascii="Palatino Linotype" w:eastAsia="MS Mincho" w:hAnsi="Palatino Linotype" w:cs="Times New Roman"/>
        </w:rPr>
        <w:t>.</w:t>
      </w:r>
    </w:p>
    <w:p w14:paraId="184C0B84" w14:textId="77777777" w:rsidR="00EA0CA1" w:rsidRPr="001C556F" w:rsidRDefault="00EA0CA1" w:rsidP="001C294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C556F" w:rsidRDefault="007C0013" w:rsidP="001C2946">
      <w:pPr>
        <w:pStyle w:val="Ttulo2"/>
        <w:tabs>
          <w:tab w:val="left" w:pos="426"/>
        </w:tabs>
        <w:spacing w:line="360" w:lineRule="auto"/>
        <w:rPr>
          <w:rFonts w:ascii="Palatino Linotype" w:hAnsi="Palatino Linotype"/>
          <w:b/>
          <w:color w:val="000000" w:themeColor="text1"/>
          <w:sz w:val="24"/>
          <w:szCs w:val="24"/>
        </w:rPr>
      </w:pPr>
      <w:bookmarkStart w:id="10" w:name="_Toc461555891"/>
      <w:bookmarkStart w:id="11" w:name="_Toc466371860"/>
      <w:bookmarkStart w:id="12" w:name="_Toc68804760"/>
      <w:r w:rsidRPr="001C556F">
        <w:rPr>
          <w:rFonts w:ascii="Palatino Linotype" w:hAnsi="Palatino Linotype"/>
          <w:b/>
          <w:color w:val="000000" w:themeColor="text1"/>
          <w:sz w:val="24"/>
          <w:szCs w:val="24"/>
        </w:rPr>
        <w:t>SEGUNDO. De la oportunidad y proced</w:t>
      </w:r>
      <w:r w:rsidR="00F35C44" w:rsidRPr="001C556F">
        <w:rPr>
          <w:rFonts w:ascii="Palatino Linotype" w:hAnsi="Palatino Linotype"/>
          <w:b/>
          <w:color w:val="000000" w:themeColor="text1"/>
          <w:sz w:val="24"/>
          <w:szCs w:val="24"/>
        </w:rPr>
        <w:t>encia</w:t>
      </w:r>
      <w:r w:rsidRPr="001C556F">
        <w:rPr>
          <w:rFonts w:ascii="Palatino Linotype" w:hAnsi="Palatino Linotype"/>
          <w:b/>
          <w:color w:val="000000" w:themeColor="text1"/>
          <w:sz w:val="24"/>
          <w:szCs w:val="24"/>
        </w:rPr>
        <w:t>.</w:t>
      </w:r>
      <w:bookmarkEnd w:id="10"/>
      <w:bookmarkEnd w:id="11"/>
      <w:bookmarkEnd w:id="12"/>
    </w:p>
    <w:p w14:paraId="7089B854" w14:textId="77777777" w:rsidR="00D971DA" w:rsidRPr="001C556F" w:rsidRDefault="00D971DA" w:rsidP="00D971DA">
      <w:pPr>
        <w:keepNext/>
        <w:keepLines/>
        <w:tabs>
          <w:tab w:val="left" w:pos="0"/>
        </w:tabs>
        <w:spacing w:line="360" w:lineRule="auto"/>
        <w:outlineLvl w:val="0"/>
        <w:rPr>
          <w:rFonts w:ascii="Palatino Linotype" w:eastAsia="MS Gothic" w:hAnsi="Palatino Linotype" w:cs="Times New Roman"/>
          <w:b/>
          <w:lang w:val="es-MX" w:eastAsia="en-US"/>
        </w:rPr>
      </w:pPr>
    </w:p>
    <w:p w14:paraId="6E715850" w14:textId="77777777" w:rsidR="00D971DA" w:rsidRPr="001C556F" w:rsidRDefault="00D971DA" w:rsidP="00D971DA">
      <w:pPr>
        <w:keepNext/>
        <w:keepLines/>
        <w:tabs>
          <w:tab w:val="left" w:pos="0"/>
        </w:tabs>
        <w:spacing w:line="360" w:lineRule="auto"/>
        <w:contextualSpacing/>
        <w:outlineLvl w:val="0"/>
        <w:rPr>
          <w:rFonts w:ascii="Palatino Linotype" w:eastAsia="MS Gothic" w:hAnsi="Palatino Linotype" w:cs="Times New Roman"/>
          <w:b/>
          <w:lang w:val="es-MX" w:eastAsia="en-US"/>
        </w:rPr>
      </w:pPr>
      <w:bookmarkStart w:id="13" w:name="_Toc67587985"/>
      <w:bookmarkStart w:id="14" w:name="_Toc68804761"/>
      <w:r w:rsidRPr="001C556F">
        <w:rPr>
          <w:rFonts w:ascii="Palatino Linotype" w:eastAsia="MS Gothic" w:hAnsi="Palatino Linotype" w:cs="Times New Roman"/>
          <w:b/>
          <w:lang w:val="es-MX" w:eastAsia="en-US"/>
        </w:rPr>
        <w:t>I. De la interposición del recurso.</w:t>
      </w:r>
      <w:bookmarkEnd w:id="13"/>
      <w:bookmarkEnd w:id="14"/>
      <w:r w:rsidRPr="001C556F">
        <w:rPr>
          <w:rFonts w:ascii="Palatino Linotype" w:eastAsia="MS Gothic" w:hAnsi="Palatino Linotype" w:cs="Times New Roman"/>
          <w:b/>
          <w:lang w:val="es-MX" w:eastAsia="en-US"/>
        </w:rPr>
        <w:t xml:space="preserve"> </w:t>
      </w:r>
    </w:p>
    <w:p w14:paraId="0D55E130" w14:textId="77777777" w:rsidR="00D971DA" w:rsidRPr="001C556F" w:rsidRDefault="00D971DA" w:rsidP="00D971DA">
      <w:pPr>
        <w:keepNext/>
        <w:keepLines/>
        <w:tabs>
          <w:tab w:val="left" w:pos="0"/>
        </w:tabs>
        <w:spacing w:line="360" w:lineRule="auto"/>
        <w:contextualSpacing/>
        <w:outlineLvl w:val="0"/>
        <w:rPr>
          <w:rFonts w:ascii="Palatino Linotype" w:eastAsia="MS Gothic" w:hAnsi="Palatino Linotype" w:cs="Times New Roman"/>
          <w:b/>
          <w:lang w:val="es-MX" w:eastAsia="en-US"/>
        </w:rPr>
      </w:pPr>
    </w:p>
    <w:p w14:paraId="32ACA61C" w14:textId="75C0D5EE" w:rsidR="00D971DA" w:rsidRPr="001C556F" w:rsidRDefault="00D971DA" w:rsidP="00D971DA">
      <w:pPr>
        <w:numPr>
          <w:ilvl w:val="0"/>
          <w:numId w:val="4"/>
        </w:numPr>
        <w:spacing w:after="160" w:line="360" w:lineRule="auto"/>
        <w:ind w:left="0" w:right="49" w:firstLine="0"/>
        <w:contextualSpacing/>
        <w:jc w:val="both"/>
        <w:rPr>
          <w:rFonts w:ascii="Palatino Linotype" w:eastAsia="Times New Roman" w:hAnsi="Palatino Linotype" w:cs="Times New Roman"/>
        </w:rPr>
      </w:pPr>
      <w:r w:rsidRPr="001C556F">
        <w:rPr>
          <w:rFonts w:ascii="Palatino Linotype" w:eastAsia="Calibri" w:hAnsi="Palatino Linotype" w:cs="Arial"/>
        </w:rPr>
        <w:t xml:space="preserve">El medio de impugnación fue presentado a través del </w:t>
      </w:r>
      <w:r w:rsidRPr="001C556F">
        <w:rPr>
          <w:rFonts w:ascii="Palatino Linotype" w:eastAsia="Calibri" w:hAnsi="Palatino Linotype" w:cs="Arial"/>
          <w:b/>
        </w:rPr>
        <w:t>SAIMEX,</w:t>
      </w:r>
      <w:r w:rsidRPr="001C556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C556F">
        <w:rPr>
          <w:rFonts w:ascii="Palatino Linotype" w:eastAsia="Calibri" w:hAnsi="Palatino Linotype" w:cs="Arial"/>
          <w:b/>
        </w:rPr>
        <w:t>SUJETO OBLIGADO</w:t>
      </w:r>
      <w:r w:rsidRPr="001C556F">
        <w:rPr>
          <w:rFonts w:ascii="Palatino Linotype" w:eastAsia="Calibri" w:hAnsi="Palatino Linotype" w:cs="Arial"/>
        </w:rPr>
        <w:t xml:space="preserve"> entregó respuesta el día veinticuatro (24) de febrero de dos mil veintiuno</w:t>
      </w:r>
      <w:r w:rsidRPr="001C556F">
        <w:rPr>
          <w:rFonts w:ascii="Palatino Linotype" w:eastAsia="Calibri" w:hAnsi="Palatino Linotype" w:cs="Arial"/>
          <w:lang w:val="es-MX" w:eastAsia="en-US"/>
        </w:rPr>
        <w:t xml:space="preserve">, el plazo para interponer el recurso de revisión trascurrió del veinticinco (25) de febrero al diecinueve (19) de marzo de dos mil veintiuno por lo que si el particular interpuso recurso de revisión el siete (07) de marzo de dos mil veintiuno </w:t>
      </w:r>
      <w:r w:rsidRPr="001C556F">
        <w:rPr>
          <w:rFonts w:ascii="Palatino Linotype" w:eastAsia="Times New Roman" w:hAnsi="Palatino Linotype" w:cs="Times New Roman"/>
        </w:rPr>
        <w:t xml:space="preserve">se encuentra dentro del periodo establecido por la Ley. </w:t>
      </w:r>
    </w:p>
    <w:p w14:paraId="246D5870" w14:textId="77777777" w:rsidR="00D971DA" w:rsidRPr="001C556F" w:rsidRDefault="00D971DA" w:rsidP="00D971DA">
      <w:pPr>
        <w:keepNext/>
        <w:keepLines/>
        <w:spacing w:before="240" w:line="259" w:lineRule="auto"/>
        <w:outlineLvl w:val="0"/>
        <w:rPr>
          <w:rFonts w:ascii="Palatino Linotype" w:eastAsia="Times New Roman" w:hAnsi="Palatino Linotype" w:cs="Times New Roman"/>
          <w:b/>
          <w:lang w:val="es-MX" w:eastAsia="en-US"/>
        </w:rPr>
      </w:pPr>
      <w:bookmarkStart w:id="15" w:name="_Toc65761677"/>
      <w:bookmarkStart w:id="16" w:name="_Toc67587986"/>
      <w:bookmarkStart w:id="17" w:name="_Toc68804762"/>
      <w:r w:rsidRPr="001C556F">
        <w:rPr>
          <w:rFonts w:ascii="Palatino Linotype" w:eastAsia="Times New Roman" w:hAnsi="Palatino Linotype" w:cs="Times New Roman"/>
          <w:b/>
          <w:lang w:val="es-MX" w:eastAsia="en-US"/>
        </w:rPr>
        <w:lastRenderedPageBreak/>
        <w:t>II. Del nombre como requisito innecesario para la tramitación del recurso.</w:t>
      </w:r>
      <w:bookmarkEnd w:id="15"/>
      <w:bookmarkEnd w:id="16"/>
      <w:bookmarkEnd w:id="17"/>
      <w:r w:rsidRPr="001C556F">
        <w:rPr>
          <w:rFonts w:ascii="Palatino Linotype" w:eastAsia="Times New Roman" w:hAnsi="Palatino Linotype" w:cs="Times New Roman"/>
          <w:b/>
          <w:lang w:val="es-MX" w:eastAsia="en-US"/>
        </w:rPr>
        <w:t xml:space="preserve"> </w:t>
      </w:r>
    </w:p>
    <w:p w14:paraId="11E6997B" w14:textId="77777777" w:rsidR="00D971DA" w:rsidRPr="001C556F" w:rsidRDefault="00D971DA" w:rsidP="00D971DA">
      <w:pPr>
        <w:spacing w:after="160" w:line="259" w:lineRule="auto"/>
        <w:rPr>
          <w:rFonts w:ascii="Palatino Linotype" w:eastAsia="Calibri" w:hAnsi="Palatino Linotype" w:cs="Times New Roman"/>
          <w:lang w:val="es-MX" w:eastAsia="en-US"/>
        </w:rPr>
      </w:pPr>
    </w:p>
    <w:p w14:paraId="569AC086" w14:textId="77777777" w:rsidR="00D971DA" w:rsidRPr="001C556F" w:rsidRDefault="00D971DA" w:rsidP="00D971DA">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1C556F">
        <w:rPr>
          <w:rFonts w:ascii="Palatino Linotype" w:eastAsia="Calibri" w:hAnsi="Palatino Linotype" w:cs="Times New Roman"/>
          <w:lang w:val="es-ES" w:eastAsia="en-US"/>
        </w:rPr>
        <w:t xml:space="preserve">Por otro lado, de la revisión al expediente electrónico contenido en el sistema </w:t>
      </w:r>
      <w:r w:rsidRPr="001C556F">
        <w:rPr>
          <w:rFonts w:ascii="Palatino Linotype" w:eastAsia="Calibri" w:hAnsi="Palatino Linotype" w:cs="Times New Roman"/>
          <w:b/>
          <w:lang w:val="es-ES" w:eastAsia="en-US"/>
        </w:rPr>
        <w:t>SAIMEX</w:t>
      </w:r>
      <w:r w:rsidRPr="001C556F">
        <w:rPr>
          <w:rFonts w:ascii="Palatino Linotype" w:eastAsia="Calibri" w:hAnsi="Palatino Linotype" w:cs="Times New Roman"/>
          <w:lang w:val="es-ES" w:eastAsia="en-US"/>
        </w:rPr>
        <w:t xml:space="preserve"> se desprende que la parte solicitante en ejercicio de su derecho de acceso a la información pública en el expediente que se revisa, tanto en la solicitud de información como en el recurso de revisión la parte </w:t>
      </w:r>
      <w:r w:rsidRPr="001C556F">
        <w:rPr>
          <w:rFonts w:ascii="Palatino Linotype" w:eastAsia="Calibri" w:hAnsi="Palatino Linotype" w:cs="Times New Roman"/>
          <w:b/>
          <w:lang w:val="es-ES" w:eastAsia="en-US"/>
        </w:rPr>
        <w:t>RECURRENTE</w:t>
      </w:r>
      <w:r w:rsidRPr="001C556F">
        <w:rPr>
          <w:rFonts w:ascii="Palatino Linotype" w:eastAsia="Calibri" w:hAnsi="Palatino Linotype" w:cs="Times New Roman"/>
          <w:lang w:val="es-ES" w:eastAsia="en-US"/>
        </w:rPr>
        <w:t xml:space="preserve"> </w:t>
      </w:r>
      <w:r w:rsidRPr="001C556F">
        <w:rPr>
          <w:rFonts w:ascii="Palatino Linotype" w:eastAsia="Calibri" w:hAnsi="Palatino Linotype" w:cs="Times New Roman"/>
          <w:b/>
          <w:lang w:val="es-ES" w:eastAsia="en-US"/>
        </w:rPr>
        <w:t>no  proporciona nombre para que sea identificada,</w:t>
      </w:r>
      <w:r w:rsidRPr="001C556F">
        <w:rPr>
          <w:rFonts w:ascii="Palatino Linotype" w:eastAsia="Calibri" w:hAnsi="Palatino Linotype" w:cs="Times New Roman"/>
          <w:lang w:val="es-ES" w:eastAsia="en-US"/>
        </w:rPr>
        <w:t xml:space="preserve"> por lo que no se tiene la certeza sobre su identidad, sin embargo, es importante señalar también que </w:t>
      </w:r>
      <w:r w:rsidRPr="001C556F">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9D8C167" w14:textId="77777777" w:rsidR="00D971DA" w:rsidRPr="001C556F" w:rsidRDefault="00D971DA" w:rsidP="00D971DA">
      <w:pPr>
        <w:spacing w:after="160" w:line="259" w:lineRule="auto"/>
        <w:contextualSpacing/>
        <w:rPr>
          <w:rFonts w:ascii="Palatino Linotype" w:eastAsia="Calibri" w:hAnsi="Palatino Linotype" w:cs="Times New Roman"/>
          <w:lang w:val="es-ES" w:eastAsia="en-US"/>
        </w:rPr>
      </w:pPr>
    </w:p>
    <w:p w14:paraId="5B805566" w14:textId="77777777" w:rsidR="00D971DA" w:rsidRPr="001C556F" w:rsidRDefault="00D971DA" w:rsidP="00D971DA">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1C556F">
        <w:rPr>
          <w:rFonts w:ascii="Palatino Linotype" w:eastAsia="Calibri" w:hAnsi="Palatino Linotype" w:cs="Times New Roman"/>
          <w:lang w:val="es-ES" w:eastAsia="en-U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55900BF" w14:textId="77777777" w:rsidR="00D971DA" w:rsidRPr="001C556F" w:rsidRDefault="00D971DA" w:rsidP="00D971DA">
      <w:pPr>
        <w:spacing w:after="160" w:line="259" w:lineRule="auto"/>
        <w:contextualSpacing/>
        <w:rPr>
          <w:rFonts w:ascii="Palatino Linotype" w:eastAsia="Calibri" w:hAnsi="Palatino Linotype" w:cs="Times New Roman"/>
          <w:lang w:val="es-ES" w:eastAsia="en-US"/>
        </w:rPr>
      </w:pPr>
    </w:p>
    <w:p w14:paraId="227E7F4C" w14:textId="77777777" w:rsidR="00D971DA" w:rsidRPr="001C556F" w:rsidRDefault="00D971DA" w:rsidP="00D971DA">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1C556F">
        <w:rPr>
          <w:rFonts w:ascii="Palatino Linotype" w:eastAsia="Calibri" w:hAnsi="Palatino Linotype" w:cs="Times New Roman"/>
          <w:lang w:val="es-ES" w:eastAsia="en-US"/>
        </w:rPr>
        <w:t xml:space="preserve">Por lo cual, de una interpretación sistemática, armónica y progresiva del derecho humano de acceso a la información pública se aprecia que toda persona, </w:t>
      </w:r>
      <w:r w:rsidRPr="001C556F">
        <w:rPr>
          <w:rFonts w:ascii="Palatino Linotype" w:eastAsia="Calibri" w:hAnsi="Palatino Linotype" w:cs="Times New Roman"/>
          <w:lang w:val="es-ES" w:eastAsia="en-U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E64D44" w14:textId="77777777" w:rsidR="00D971DA" w:rsidRPr="001C556F" w:rsidRDefault="00D971DA" w:rsidP="00D971DA">
      <w:pPr>
        <w:spacing w:after="160" w:line="259" w:lineRule="auto"/>
        <w:contextualSpacing/>
        <w:rPr>
          <w:rFonts w:ascii="Palatino Linotype" w:eastAsia="Calibri" w:hAnsi="Palatino Linotype" w:cs="Times New Roman"/>
          <w:lang w:val="es-ES" w:eastAsia="en-US"/>
        </w:rPr>
      </w:pPr>
    </w:p>
    <w:p w14:paraId="432F0E8F" w14:textId="77777777" w:rsidR="00D971DA" w:rsidRPr="001C556F" w:rsidRDefault="00D971DA" w:rsidP="00D971DA">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1C556F">
        <w:rPr>
          <w:rFonts w:ascii="Palatino Linotype" w:eastAsia="Calibri" w:hAnsi="Palatino Linotype" w:cs="Times New Roman"/>
          <w:lang w:val="es-ES" w:eastAsia="en-U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F4E4A27" w14:textId="77777777" w:rsidR="00D971DA" w:rsidRPr="001C556F" w:rsidRDefault="00D971DA" w:rsidP="00D971DA">
      <w:pPr>
        <w:spacing w:after="160" w:line="259" w:lineRule="auto"/>
        <w:contextualSpacing/>
        <w:rPr>
          <w:rFonts w:ascii="Palatino Linotype" w:eastAsia="Times New Roman" w:hAnsi="Palatino Linotype" w:cs="Arial"/>
          <w:lang w:val="es-ES" w:eastAsia="en-US"/>
        </w:rPr>
      </w:pPr>
    </w:p>
    <w:p w14:paraId="797FC1EF" w14:textId="77777777" w:rsidR="00D971DA" w:rsidRPr="001C556F" w:rsidRDefault="00D971DA" w:rsidP="00D971DA">
      <w:pPr>
        <w:numPr>
          <w:ilvl w:val="0"/>
          <w:numId w:val="4"/>
        </w:numPr>
        <w:spacing w:after="160" w:line="360" w:lineRule="auto"/>
        <w:ind w:left="0" w:right="49" w:firstLine="0"/>
        <w:contextualSpacing/>
        <w:jc w:val="both"/>
        <w:rPr>
          <w:rFonts w:ascii="Palatino Linotype" w:eastAsia="Calibri" w:hAnsi="Palatino Linotype" w:cs="Arial"/>
          <w:b/>
          <w:lang w:val="es-MX" w:eastAsia="en-US"/>
        </w:rPr>
      </w:pPr>
      <w:r w:rsidRPr="001C556F">
        <w:rPr>
          <w:rFonts w:ascii="Palatino Linotype" w:eastAsia="Times New Roman" w:hAnsi="Palatino Linotype" w:cs="Arial"/>
          <w:lang w:val="es-ES" w:eastAsia="en-U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353FF31F" w14:textId="77777777" w:rsidR="00D971DA" w:rsidRPr="001C556F" w:rsidRDefault="00D971DA" w:rsidP="00D971DA">
      <w:pPr>
        <w:spacing w:line="360" w:lineRule="auto"/>
        <w:ind w:right="49"/>
        <w:contextualSpacing/>
        <w:jc w:val="both"/>
        <w:rPr>
          <w:rFonts w:ascii="Palatino Linotype" w:eastAsia="Times New Roman" w:hAnsi="Palatino Linotype" w:cs="Times New Roman"/>
        </w:rPr>
      </w:pPr>
    </w:p>
    <w:p w14:paraId="715ECB7E" w14:textId="77777777" w:rsidR="00D971DA" w:rsidRPr="001C556F" w:rsidRDefault="00D971DA" w:rsidP="00D971DA">
      <w:pPr>
        <w:keepNext/>
        <w:keepLines/>
        <w:spacing w:before="240" w:line="259" w:lineRule="auto"/>
        <w:outlineLvl w:val="0"/>
        <w:rPr>
          <w:rFonts w:ascii="Palatino Linotype" w:eastAsia="Times New Roman" w:hAnsi="Palatino Linotype" w:cs="Times New Roman"/>
          <w:b/>
          <w:lang w:val="es-MX" w:eastAsia="en-US"/>
        </w:rPr>
      </w:pPr>
      <w:bookmarkStart w:id="18" w:name="_Toc67587987"/>
      <w:bookmarkStart w:id="19" w:name="_Toc68804763"/>
      <w:r w:rsidRPr="001C556F">
        <w:rPr>
          <w:rFonts w:ascii="Palatino Linotype" w:eastAsia="Times New Roman" w:hAnsi="Palatino Linotype" w:cs="Times New Roman"/>
          <w:b/>
          <w:lang w:val="es-MX" w:eastAsia="en-US"/>
        </w:rPr>
        <w:t>III. De la determinación sobre la procedibilidad del recurso.</w:t>
      </w:r>
      <w:bookmarkEnd w:id="18"/>
      <w:bookmarkEnd w:id="19"/>
      <w:r w:rsidRPr="001C556F">
        <w:rPr>
          <w:rFonts w:ascii="Palatino Linotype" w:eastAsia="Times New Roman" w:hAnsi="Palatino Linotype" w:cs="Times New Roman"/>
          <w:b/>
          <w:lang w:val="es-MX" w:eastAsia="en-US"/>
        </w:rPr>
        <w:t xml:space="preserve"> </w:t>
      </w:r>
    </w:p>
    <w:p w14:paraId="5CB19BCE" w14:textId="77777777" w:rsidR="00D971DA" w:rsidRPr="001C556F" w:rsidRDefault="00D971DA" w:rsidP="00D971DA">
      <w:pPr>
        <w:spacing w:line="360" w:lineRule="auto"/>
        <w:ind w:right="49"/>
        <w:contextualSpacing/>
        <w:jc w:val="both"/>
        <w:rPr>
          <w:rFonts w:ascii="Palatino Linotype" w:eastAsia="Times New Roman" w:hAnsi="Palatino Linotype" w:cs="Times New Roman"/>
        </w:rPr>
      </w:pPr>
    </w:p>
    <w:p w14:paraId="24B31191" w14:textId="77777777" w:rsidR="00D971DA" w:rsidRPr="001C556F" w:rsidRDefault="00D971DA" w:rsidP="00D971DA">
      <w:pPr>
        <w:numPr>
          <w:ilvl w:val="0"/>
          <w:numId w:val="4"/>
        </w:numPr>
        <w:spacing w:after="160" w:line="360" w:lineRule="auto"/>
        <w:ind w:left="0" w:right="49" w:firstLine="0"/>
        <w:contextualSpacing/>
        <w:jc w:val="both"/>
        <w:rPr>
          <w:rFonts w:ascii="Palatino Linotype" w:eastAsia="Times New Roman" w:hAnsi="Palatino Linotype" w:cs="Times New Roman"/>
        </w:rPr>
      </w:pPr>
      <w:r w:rsidRPr="001C556F">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0F0CD1" w14:textId="77777777" w:rsidR="00D971DA" w:rsidRPr="001C556F" w:rsidRDefault="00D971DA" w:rsidP="00D971DA">
      <w:pPr>
        <w:keepNext/>
        <w:keepLines/>
        <w:spacing w:before="240" w:after="160" w:line="360" w:lineRule="auto"/>
        <w:outlineLvl w:val="0"/>
        <w:rPr>
          <w:rFonts w:ascii="Palatino Linotype" w:eastAsia="MS Gothic" w:hAnsi="Palatino Linotype" w:cs="Times New Roman"/>
          <w:b/>
        </w:rPr>
      </w:pPr>
      <w:bookmarkStart w:id="20" w:name="_Toc63348474"/>
      <w:bookmarkStart w:id="21" w:name="_Toc67587988"/>
      <w:bookmarkStart w:id="22" w:name="_Toc68804764"/>
      <w:r w:rsidRPr="001C556F">
        <w:rPr>
          <w:rFonts w:ascii="Palatino Linotype" w:eastAsia="MS Gothic" w:hAnsi="Palatino Linotype" w:cs="Times New Roman"/>
          <w:b/>
        </w:rPr>
        <w:lastRenderedPageBreak/>
        <w:t>TERCERO. De previo y especial pronunciamiento.</w:t>
      </w:r>
      <w:bookmarkEnd w:id="20"/>
      <w:bookmarkEnd w:id="21"/>
      <w:bookmarkEnd w:id="22"/>
      <w:r w:rsidRPr="001C556F">
        <w:rPr>
          <w:rFonts w:ascii="Palatino Linotype" w:eastAsia="MS Gothic" w:hAnsi="Palatino Linotype" w:cs="Times New Roman"/>
          <w:b/>
        </w:rPr>
        <w:t xml:space="preserve"> </w:t>
      </w:r>
    </w:p>
    <w:p w14:paraId="1C6B7ABB" w14:textId="77777777" w:rsidR="00D971DA" w:rsidRPr="001C556F" w:rsidRDefault="00D971DA" w:rsidP="00D971DA">
      <w:pPr>
        <w:keepNext/>
        <w:keepLines/>
        <w:numPr>
          <w:ilvl w:val="0"/>
          <w:numId w:val="33"/>
        </w:numPr>
        <w:spacing w:before="240" w:after="160" w:line="360" w:lineRule="auto"/>
        <w:ind w:left="0" w:firstLine="0"/>
        <w:contextualSpacing/>
        <w:outlineLvl w:val="0"/>
        <w:rPr>
          <w:rFonts w:ascii="Palatino Linotype" w:eastAsia="MS Gothic" w:hAnsi="Palatino Linotype" w:cs="Times New Roman"/>
          <w:b/>
        </w:rPr>
      </w:pPr>
      <w:bookmarkStart w:id="23" w:name="_Toc67587989"/>
      <w:bookmarkStart w:id="24" w:name="_Toc68804765"/>
      <w:r w:rsidRPr="001C556F">
        <w:rPr>
          <w:rFonts w:ascii="Palatino Linotype" w:eastAsia="MS Gothic" w:hAnsi="Palatino Linotype" w:cs="Times New Roman"/>
          <w:b/>
        </w:rPr>
        <w:t>De la contingencia sanitaria.</w:t>
      </w:r>
      <w:bookmarkEnd w:id="23"/>
      <w:bookmarkEnd w:id="24"/>
      <w:r w:rsidRPr="001C556F">
        <w:rPr>
          <w:rFonts w:ascii="Palatino Linotype" w:eastAsia="MS Gothic" w:hAnsi="Palatino Linotype" w:cs="Times New Roman"/>
          <w:b/>
        </w:rPr>
        <w:t xml:space="preserve">  </w:t>
      </w:r>
    </w:p>
    <w:p w14:paraId="62501260"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 xml:space="preserve">Previo al estudio del presente asunto es necesario señalar que desde que inició, a finales de 2019, la crisis generada por el virus </w:t>
      </w:r>
      <w:r w:rsidRPr="001C556F">
        <w:rPr>
          <w:rFonts w:ascii="Palatino Linotype" w:eastAsia="Calibri" w:hAnsi="Palatino Linotype" w:cs="Times New Roman"/>
          <w:b/>
          <w:lang w:val="es-ES" w:eastAsia="en-US"/>
        </w:rPr>
        <w:t>SARS-Cov-2 -  COVID-19</w:t>
      </w:r>
      <w:r w:rsidRPr="001C556F">
        <w:rPr>
          <w:rFonts w:ascii="Palatino Linotype" w:eastAsia="Calibri" w:hAnsi="Palatino Linotype" w:cs="Times New Roman"/>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4DDE0CA" w14:textId="77777777" w:rsidR="00D971DA" w:rsidRPr="001C556F" w:rsidRDefault="00D971DA" w:rsidP="00D971DA">
      <w:pPr>
        <w:spacing w:after="160" w:line="360" w:lineRule="auto"/>
        <w:contextualSpacing/>
        <w:jc w:val="both"/>
        <w:rPr>
          <w:rFonts w:ascii="Palatino Linotype" w:eastAsia="Calibri" w:hAnsi="Palatino Linotype" w:cs="Times New Roman"/>
          <w:lang w:val="es-ES" w:eastAsia="en-US"/>
        </w:rPr>
      </w:pPr>
    </w:p>
    <w:p w14:paraId="3F057F26"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0EB9F82" w14:textId="77777777" w:rsidR="00D971DA" w:rsidRPr="001C556F" w:rsidRDefault="00D971DA" w:rsidP="00D971DA">
      <w:pPr>
        <w:spacing w:after="160" w:line="360" w:lineRule="auto"/>
        <w:jc w:val="both"/>
        <w:rPr>
          <w:rFonts w:ascii="Palatino Linotype" w:eastAsia="Calibri" w:hAnsi="Palatino Linotype" w:cs="Times New Roman"/>
          <w:lang w:val="es-ES" w:eastAsia="en-US"/>
        </w:rPr>
      </w:pPr>
    </w:p>
    <w:p w14:paraId="7A531BBC"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w:t>
      </w:r>
      <w:r w:rsidRPr="001C556F">
        <w:rPr>
          <w:rFonts w:ascii="Palatino Linotype" w:eastAsia="Calibri" w:hAnsi="Palatino Linotype" w:cs="Times New Roman"/>
          <w:lang w:val="es-ES" w:eastAsia="en-US"/>
        </w:rPr>
        <w:lastRenderedPageBreak/>
        <w:t>estos procedimientos, mientras el país y el estado enfrentaban las condiciones de semáforo rojo sanitario.</w:t>
      </w:r>
    </w:p>
    <w:p w14:paraId="615BEF82" w14:textId="77777777" w:rsidR="00D971DA" w:rsidRPr="001C556F" w:rsidRDefault="00D971DA" w:rsidP="00D971DA">
      <w:pPr>
        <w:spacing w:after="160" w:line="360" w:lineRule="auto"/>
        <w:jc w:val="both"/>
        <w:rPr>
          <w:rFonts w:ascii="Palatino Linotype" w:eastAsia="Calibri" w:hAnsi="Palatino Linotype" w:cs="Times New Roman"/>
          <w:lang w:val="es-ES" w:eastAsia="en-US"/>
        </w:rPr>
      </w:pPr>
    </w:p>
    <w:p w14:paraId="1F0043F1"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83B35BC" w14:textId="77777777" w:rsidR="00D971DA" w:rsidRPr="001C556F" w:rsidRDefault="00D971DA" w:rsidP="00D971DA">
      <w:pPr>
        <w:spacing w:after="160" w:line="360" w:lineRule="auto"/>
        <w:jc w:val="both"/>
        <w:rPr>
          <w:rFonts w:ascii="Palatino Linotype" w:eastAsia="Calibri" w:hAnsi="Palatino Linotype" w:cs="Times New Roman"/>
          <w:lang w:val="es-ES" w:eastAsia="en-US"/>
        </w:rPr>
      </w:pPr>
    </w:p>
    <w:p w14:paraId="42896E8C"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w:t>
      </w:r>
      <w:r w:rsidRPr="001C556F">
        <w:rPr>
          <w:rFonts w:ascii="Palatino Linotype" w:eastAsia="Calibri" w:hAnsi="Palatino Linotype" w:cs="Times New Roman"/>
          <w:lang w:val="es-ES" w:eastAsia="en-US"/>
        </w:rPr>
        <w:lastRenderedPageBreak/>
        <w:t>la Unión, recientemente aprobó la reforma al artículo 311 y la adición del capítulo XII Bis a la Ley del Federal del Trabajo en materia de teletrabajo.</w:t>
      </w:r>
    </w:p>
    <w:p w14:paraId="2D62D75D" w14:textId="77777777" w:rsidR="00D971DA" w:rsidRPr="001C556F" w:rsidRDefault="00D971DA" w:rsidP="00D971DA">
      <w:pPr>
        <w:spacing w:line="360" w:lineRule="auto"/>
        <w:contextualSpacing/>
        <w:jc w:val="both"/>
        <w:rPr>
          <w:rFonts w:ascii="Palatino Linotype" w:eastAsia="Calibri" w:hAnsi="Palatino Linotype" w:cs="Times New Roman"/>
          <w:lang w:val="es-ES" w:eastAsia="en-US"/>
        </w:rPr>
      </w:pPr>
    </w:p>
    <w:p w14:paraId="43ECD0D8"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 xml:space="preserve">El </w:t>
      </w:r>
      <w:proofErr w:type="spellStart"/>
      <w:r w:rsidRPr="001C556F">
        <w:rPr>
          <w:rFonts w:ascii="Palatino Linotype" w:eastAsia="Calibri" w:hAnsi="Palatino Linotype" w:cs="Times New Roman"/>
          <w:lang w:val="es-ES" w:eastAsia="en-US"/>
        </w:rPr>
        <w:t>Infoem</w:t>
      </w:r>
      <w:proofErr w:type="spellEnd"/>
      <w:r w:rsidRPr="001C556F">
        <w:rPr>
          <w:rFonts w:ascii="Palatino Linotype" w:eastAsia="Calibri" w:hAnsi="Palatino Linotype" w:cs="Times New Roman"/>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6F14C1F0" w14:textId="77777777" w:rsidR="00D971DA" w:rsidRPr="001C556F" w:rsidRDefault="00D971DA" w:rsidP="00D971DA">
      <w:pPr>
        <w:spacing w:after="160" w:line="360" w:lineRule="auto"/>
        <w:jc w:val="both"/>
        <w:rPr>
          <w:rFonts w:ascii="Palatino Linotype" w:eastAsia="Calibri" w:hAnsi="Palatino Linotype" w:cs="Times New Roman"/>
          <w:lang w:val="es-ES" w:eastAsia="en-US"/>
        </w:rPr>
      </w:pPr>
    </w:p>
    <w:p w14:paraId="0A60FB5E"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1C556F">
        <w:rPr>
          <w:rFonts w:ascii="Palatino Linotype" w:eastAsia="Calibri" w:hAnsi="Palatino Linotype" w:cs="Times New Roman"/>
          <w:lang w:val="es-ES" w:eastAsia="en-US"/>
        </w:rPr>
        <w:lastRenderedPageBreak/>
        <w:t>procedimientos sea compatible con la modalidad de trabajo a distancia o trabajo en casa.</w:t>
      </w:r>
    </w:p>
    <w:p w14:paraId="4597FD45" w14:textId="77777777" w:rsidR="00D971DA" w:rsidRPr="001C556F" w:rsidRDefault="00D971DA" w:rsidP="00D971DA">
      <w:pPr>
        <w:spacing w:after="160" w:line="360" w:lineRule="auto"/>
        <w:jc w:val="both"/>
        <w:rPr>
          <w:rFonts w:ascii="Palatino Linotype" w:eastAsia="Calibri" w:hAnsi="Palatino Linotype" w:cs="Times New Roman"/>
          <w:lang w:val="es-ES" w:eastAsia="en-US"/>
        </w:rPr>
      </w:pPr>
    </w:p>
    <w:p w14:paraId="72DC1BC7"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12287B9" w14:textId="77777777" w:rsidR="00D971DA" w:rsidRPr="001C556F" w:rsidRDefault="00D971DA" w:rsidP="00D971DA">
      <w:pPr>
        <w:spacing w:after="160" w:line="360" w:lineRule="auto"/>
        <w:contextualSpacing/>
        <w:jc w:val="both"/>
        <w:rPr>
          <w:rFonts w:ascii="Palatino Linotype" w:eastAsia="Calibri" w:hAnsi="Palatino Linotype" w:cs="Times New Roman"/>
          <w:lang w:val="es-ES" w:eastAsia="en-US"/>
        </w:rPr>
      </w:pPr>
    </w:p>
    <w:p w14:paraId="24BD8360"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565B213" w14:textId="77777777" w:rsidR="00D971DA" w:rsidRPr="001C556F" w:rsidRDefault="00D971DA" w:rsidP="00D971DA">
      <w:pPr>
        <w:spacing w:after="160" w:line="360" w:lineRule="auto"/>
        <w:ind w:left="720"/>
        <w:contextualSpacing/>
        <w:rPr>
          <w:rFonts w:ascii="Palatino Linotype" w:eastAsia="Calibri" w:hAnsi="Palatino Linotype" w:cs="Times New Roman"/>
          <w:lang w:val="es-ES" w:eastAsia="en-US"/>
        </w:rPr>
      </w:pPr>
    </w:p>
    <w:p w14:paraId="796D4AB8"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0D865CC" w14:textId="77777777" w:rsidR="00D971DA" w:rsidRPr="001C556F" w:rsidRDefault="00D971DA" w:rsidP="00D971DA">
      <w:pPr>
        <w:spacing w:after="160" w:line="360" w:lineRule="auto"/>
        <w:ind w:left="720"/>
        <w:contextualSpacing/>
        <w:rPr>
          <w:rFonts w:ascii="Palatino Linotype" w:eastAsia="Calibri" w:hAnsi="Palatino Linotype" w:cs="Times New Roman"/>
          <w:lang w:val="es-ES" w:eastAsia="en-US"/>
        </w:rPr>
      </w:pPr>
    </w:p>
    <w:p w14:paraId="38C62963" w14:textId="77777777" w:rsidR="00D971DA" w:rsidRPr="001C556F" w:rsidRDefault="00D971DA" w:rsidP="00D971DA">
      <w:pPr>
        <w:numPr>
          <w:ilvl w:val="0"/>
          <w:numId w:val="4"/>
        </w:numPr>
        <w:spacing w:after="16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lang w:val="es-ES" w:eastAsia="en-U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1C556F">
        <w:rPr>
          <w:rFonts w:ascii="Palatino Linotype" w:eastAsia="Calibri" w:hAnsi="Palatino Linotype" w:cs="Times New Roman"/>
          <w:lang w:val="es-ES" w:eastAsia="en-U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7D2BCBF" w14:textId="77777777" w:rsidR="00D971DA" w:rsidRPr="001C556F" w:rsidRDefault="00D971DA" w:rsidP="00D971DA">
      <w:pPr>
        <w:pStyle w:val="Ttulo1"/>
        <w:spacing w:line="360" w:lineRule="auto"/>
        <w:rPr>
          <w:rFonts w:eastAsia="MS Gothic" w:cs="Times New Roman"/>
          <w:b/>
          <w:i/>
          <w:color w:val="000000"/>
          <w:szCs w:val="24"/>
        </w:rPr>
      </w:pPr>
      <w:bookmarkStart w:id="25" w:name="_Toc67587990"/>
      <w:bookmarkStart w:id="26" w:name="_Toc68804766"/>
      <w:bookmarkStart w:id="27" w:name="_Toc455991148"/>
      <w:bookmarkStart w:id="28" w:name="_Toc450120669"/>
      <w:bookmarkStart w:id="29" w:name="_Toc461555896"/>
      <w:bookmarkStart w:id="30" w:name="_Toc462154385"/>
      <w:bookmarkStart w:id="31" w:name="_Toc462660376"/>
      <w:bookmarkStart w:id="32" w:name="_Toc462660687"/>
      <w:bookmarkStart w:id="33" w:name="_Toc462660766"/>
      <w:bookmarkStart w:id="34" w:name="_Toc465264624"/>
      <w:bookmarkStart w:id="35" w:name="_Toc465264870"/>
      <w:bookmarkStart w:id="36" w:name="_Toc465266520"/>
      <w:bookmarkStart w:id="37" w:name="_Toc466302258"/>
      <w:bookmarkStart w:id="38" w:name="_Toc466371866"/>
      <w:bookmarkStart w:id="39" w:name="_Toc466371925"/>
      <w:bookmarkStart w:id="40" w:name="_Toc466377654"/>
      <w:bookmarkStart w:id="41" w:name="_Toc478549736"/>
      <w:bookmarkStart w:id="42" w:name="_Toc478572850"/>
      <w:bookmarkStart w:id="43" w:name="_Toc479238537"/>
      <w:r w:rsidRPr="001C556F">
        <w:rPr>
          <w:rFonts w:eastAsia="MS Mincho"/>
          <w:b/>
          <w:szCs w:val="24"/>
          <w:lang w:val="es-ES_tradnl" w:eastAsia="es-ES"/>
        </w:rPr>
        <w:t>CUARTO</w:t>
      </w:r>
      <w:r w:rsidRPr="001C556F">
        <w:rPr>
          <w:rFonts w:eastAsia="MS Gothic" w:cs="Times New Roman"/>
          <w:b/>
          <w:szCs w:val="24"/>
        </w:rPr>
        <w:t xml:space="preserve">. </w:t>
      </w:r>
      <w:r w:rsidRPr="001C556F">
        <w:rPr>
          <w:rFonts w:eastAsia="MS Gothic" w:cs="Times New Roman"/>
          <w:b/>
          <w:color w:val="000000"/>
          <w:szCs w:val="24"/>
        </w:rPr>
        <w:t xml:space="preserve">Del planteamiento de la </w:t>
      </w:r>
      <w:r w:rsidRPr="001C556F">
        <w:rPr>
          <w:rFonts w:eastAsia="MS Gothic" w:cs="Times New Roman"/>
          <w:b/>
          <w:i/>
          <w:color w:val="000000"/>
          <w:szCs w:val="24"/>
        </w:rPr>
        <w:t>Litis.</w:t>
      </w:r>
      <w:bookmarkEnd w:id="25"/>
      <w:bookmarkEnd w:id="26"/>
    </w:p>
    <w:p w14:paraId="4A9FC779" w14:textId="77777777" w:rsidR="00D971DA" w:rsidRPr="001C556F" w:rsidRDefault="00D971DA" w:rsidP="00D971DA">
      <w:pPr>
        <w:pStyle w:val="Prrafodelista"/>
        <w:numPr>
          <w:ilvl w:val="0"/>
          <w:numId w:val="4"/>
        </w:numPr>
        <w:spacing w:before="240" w:after="240" w:line="360" w:lineRule="auto"/>
        <w:ind w:left="0" w:firstLine="0"/>
        <w:jc w:val="both"/>
        <w:rPr>
          <w:rFonts w:ascii="Palatino Linotype" w:eastAsia="Times New Roman" w:hAnsi="Palatino Linotype" w:cs="Times New Roman"/>
          <w:i/>
        </w:rPr>
      </w:pPr>
      <w:r w:rsidRPr="001C556F">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1C556F">
        <w:rPr>
          <w:rFonts w:ascii="Palatino Linotype" w:eastAsia="Calibri" w:hAnsi="Palatino Linotype" w:cs="Arial"/>
          <w:b/>
          <w:lang w:val="es-ES"/>
        </w:rPr>
        <w:t>Ley de Transparencia y Acceso a la Información Pública del Estado de México y Municipios</w:t>
      </w:r>
      <w:r w:rsidRPr="001C556F">
        <w:rPr>
          <w:rFonts w:ascii="Palatino Linotype" w:eastAsia="Times New Roman" w:hAnsi="Palatino Linotype" w:cs="Arial"/>
        </w:rPr>
        <w:t xml:space="preserve"> y determinar la confirmación; revocación o modificación; </w:t>
      </w:r>
      <w:proofErr w:type="spellStart"/>
      <w:r w:rsidRPr="001C556F">
        <w:rPr>
          <w:rFonts w:ascii="Palatino Linotype" w:eastAsia="Times New Roman" w:hAnsi="Palatino Linotype" w:cs="Arial"/>
        </w:rPr>
        <w:t>desechamiento</w:t>
      </w:r>
      <w:proofErr w:type="spellEnd"/>
      <w:r w:rsidRPr="001C556F">
        <w:rPr>
          <w:rFonts w:ascii="Palatino Linotype" w:eastAsia="Times New Roman" w:hAnsi="Palatino Linotype" w:cs="Arial"/>
        </w:rPr>
        <w:t xml:space="preserve"> o sobreseimiento; y en su </w:t>
      </w:r>
      <w:r w:rsidRPr="001C556F">
        <w:rPr>
          <w:rFonts w:ascii="Palatino Linotype" w:eastAsia="Times New Roman" w:hAnsi="Palatino Linotype" w:cs="Arial"/>
          <w:b/>
        </w:rPr>
        <w:t>caso ordenar la entrega de la información,</w:t>
      </w:r>
      <w:r w:rsidRPr="001C556F">
        <w:rPr>
          <w:rFonts w:ascii="Palatino Linotype" w:eastAsia="Times New Roman" w:hAnsi="Palatino Linotype" w:cs="Arial"/>
        </w:rPr>
        <w:t xml:space="preserve"> respecto a las respuestas o falta de ellas de los Sujetos Obligados.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EB44FDC" w14:textId="77777777" w:rsidR="00D971DA" w:rsidRPr="001C556F" w:rsidRDefault="00D971DA" w:rsidP="00D971DA">
      <w:pPr>
        <w:pStyle w:val="Prrafodelista"/>
        <w:spacing w:before="240" w:after="240" w:line="360" w:lineRule="auto"/>
        <w:ind w:left="0"/>
        <w:jc w:val="both"/>
        <w:rPr>
          <w:rFonts w:ascii="Palatino Linotype" w:eastAsia="Times New Roman" w:hAnsi="Palatino Linotype" w:cs="Times New Roman"/>
          <w:i/>
        </w:rPr>
      </w:pPr>
    </w:p>
    <w:p w14:paraId="1668A223" w14:textId="6D72E597" w:rsidR="00D971DA" w:rsidRPr="001C556F" w:rsidRDefault="00D971DA" w:rsidP="00D971DA">
      <w:pPr>
        <w:pStyle w:val="Prrafodelista"/>
        <w:numPr>
          <w:ilvl w:val="0"/>
          <w:numId w:val="4"/>
        </w:numPr>
        <w:spacing w:before="240" w:after="240" w:line="360" w:lineRule="auto"/>
        <w:ind w:left="0" w:firstLine="0"/>
        <w:jc w:val="both"/>
        <w:rPr>
          <w:rFonts w:ascii="Palatino Linotype" w:eastAsia="Times New Roman" w:hAnsi="Palatino Linotype" w:cs="Times New Roman"/>
          <w:i/>
        </w:rPr>
      </w:pPr>
      <w:r w:rsidRPr="001C556F">
        <w:rPr>
          <w:rFonts w:ascii="Palatino Linotype" w:eastAsia="MS Mincho" w:hAnsi="Palatino Linotype" w:cs="Times New Roman"/>
        </w:rPr>
        <w:t>De las constancias en el expediente al rubro indicado, se desprende que el particular solicitó el</w:t>
      </w:r>
      <w:r w:rsidR="00506632" w:rsidRPr="001C556F">
        <w:rPr>
          <w:rFonts w:ascii="Palatino Linotype" w:eastAsia="MS Mincho" w:hAnsi="Palatino Linotype" w:cs="Times New Roman"/>
        </w:rPr>
        <w:t xml:space="preserve"> gasto por concepto de telefonía celular de los ejercicios 2019 y 2020</w:t>
      </w:r>
      <w:r w:rsidRPr="001C556F">
        <w:rPr>
          <w:rFonts w:ascii="Palatino Linotype" w:eastAsia="MS Mincho" w:hAnsi="Palatino Linotype" w:cs="Times New Roman"/>
        </w:rPr>
        <w:t>, requerimiento, al que se respondió</w:t>
      </w:r>
      <w:r w:rsidR="00506632" w:rsidRPr="001C556F">
        <w:rPr>
          <w:rFonts w:ascii="Palatino Linotype" w:eastAsia="MS Mincho" w:hAnsi="Palatino Linotype" w:cs="Times New Roman"/>
        </w:rPr>
        <w:t xml:space="preserve"> por parte de la Tesorera Municipal que </w:t>
      </w:r>
      <w:r w:rsidRPr="001C556F">
        <w:rPr>
          <w:rFonts w:ascii="Palatino Linotype" w:eastAsia="MS Mincho" w:hAnsi="Palatino Linotype" w:cs="Times New Roman"/>
        </w:rPr>
        <w:t xml:space="preserve"> </w:t>
      </w:r>
      <w:r w:rsidR="00506632" w:rsidRPr="001C556F">
        <w:rPr>
          <w:rFonts w:ascii="Palatino Linotype" w:eastAsia="MS Mincho" w:hAnsi="Palatino Linotype" w:cs="Times New Roman"/>
        </w:rPr>
        <w:t>durante esos años no se había erogado ningún gasto por ese concepto</w:t>
      </w:r>
      <w:r w:rsidRPr="001C556F">
        <w:rPr>
          <w:rFonts w:ascii="Palatino Linotype" w:eastAsia="MS Mincho" w:hAnsi="Palatino Linotype" w:cs="Times New Roman"/>
        </w:rPr>
        <w:t xml:space="preserve">, </w:t>
      </w:r>
      <w:r w:rsidR="00506632" w:rsidRPr="001C556F">
        <w:rPr>
          <w:rFonts w:ascii="Palatino Linotype" w:eastAsia="MS Mincho" w:hAnsi="Palatino Linotype" w:cs="Times New Roman"/>
        </w:rPr>
        <w:t xml:space="preserve">no obstante, </w:t>
      </w:r>
      <w:r w:rsidRPr="001C556F">
        <w:rPr>
          <w:rFonts w:ascii="Palatino Linotype" w:eastAsia="MS Mincho" w:hAnsi="Palatino Linotype" w:cs="Times New Roman"/>
        </w:rPr>
        <w:t>el particular se inconforma e interpone el presente recurso de revisión, argumentado como razon</w:t>
      </w:r>
      <w:r w:rsidR="00506632" w:rsidRPr="001C556F">
        <w:rPr>
          <w:rFonts w:ascii="Palatino Linotype" w:eastAsia="MS Mincho" w:hAnsi="Palatino Linotype" w:cs="Times New Roman"/>
        </w:rPr>
        <w:t xml:space="preserve">es o motivos de inconformidad la entrega de información que no corresponde con lo solicitado. </w:t>
      </w:r>
    </w:p>
    <w:p w14:paraId="4720CBE4" w14:textId="77777777" w:rsidR="00D971DA" w:rsidRPr="001C556F" w:rsidRDefault="00D971DA" w:rsidP="00D971DA">
      <w:pPr>
        <w:pStyle w:val="Prrafodelista"/>
        <w:rPr>
          <w:rFonts w:ascii="Palatino Linotype" w:eastAsia="MS Mincho" w:hAnsi="Palatino Linotype" w:cs="Times New Roman"/>
        </w:rPr>
      </w:pPr>
    </w:p>
    <w:p w14:paraId="503AC5FD" w14:textId="43FA6495" w:rsidR="00D971DA" w:rsidRPr="001C556F" w:rsidRDefault="00D971DA" w:rsidP="00D971DA">
      <w:pPr>
        <w:pStyle w:val="Prrafodelista"/>
        <w:numPr>
          <w:ilvl w:val="0"/>
          <w:numId w:val="4"/>
        </w:numPr>
        <w:spacing w:before="240" w:after="240" w:line="360" w:lineRule="auto"/>
        <w:ind w:left="0" w:firstLine="0"/>
        <w:jc w:val="both"/>
        <w:rPr>
          <w:rFonts w:ascii="Palatino Linotype" w:eastAsia="Times New Roman" w:hAnsi="Palatino Linotype" w:cs="Times New Roman"/>
          <w:i/>
        </w:rPr>
      </w:pPr>
      <w:r w:rsidRPr="001C556F">
        <w:rPr>
          <w:rFonts w:ascii="Palatino Linotype" w:eastAsia="MS Mincho" w:hAnsi="Palatino Linotype" w:cs="Times New Roman"/>
        </w:rPr>
        <w:t xml:space="preserve">En ese sentido, el agravio del recurrente consiste en que la respuesta proporcionada por el </w:t>
      </w:r>
      <w:r w:rsidRPr="001C556F">
        <w:rPr>
          <w:rFonts w:ascii="Palatino Linotype" w:eastAsia="MS Mincho" w:hAnsi="Palatino Linotype" w:cs="Times New Roman"/>
          <w:b/>
        </w:rPr>
        <w:t>SUJETO OBLIGADO</w:t>
      </w:r>
      <w:r w:rsidRPr="001C556F">
        <w:rPr>
          <w:rFonts w:ascii="Palatino Linotype" w:eastAsia="MS Mincho" w:hAnsi="Palatino Linotype" w:cs="Times New Roman"/>
        </w:rPr>
        <w:t xml:space="preserve"> no garantizo el principio contenido en el artículo 11 de la Ley de Transparencia y Acceso a la Información Pública del </w:t>
      </w:r>
      <w:r w:rsidRPr="001C556F">
        <w:rPr>
          <w:rFonts w:ascii="Palatino Linotype" w:eastAsia="MS Mincho" w:hAnsi="Palatino Linotype" w:cs="Times New Roman"/>
        </w:rPr>
        <w:lastRenderedPageBreak/>
        <w:t>Estado de México y Municipios, el cual señala que en la generación, publicación y entrega de información se deberá garantizar que sea confiable</w:t>
      </w:r>
      <w:r w:rsidR="00506632" w:rsidRPr="001C556F">
        <w:rPr>
          <w:rFonts w:ascii="Palatino Linotype" w:eastAsia="MS Mincho" w:hAnsi="Palatino Linotype" w:cs="Times New Roman"/>
        </w:rPr>
        <w:t xml:space="preserve"> y congruente. </w:t>
      </w:r>
    </w:p>
    <w:p w14:paraId="79CA64C8" w14:textId="77777777" w:rsidR="00D971DA" w:rsidRPr="001C556F" w:rsidRDefault="00D971DA" w:rsidP="00D971DA">
      <w:pPr>
        <w:pStyle w:val="Prrafodelista"/>
        <w:rPr>
          <w:rFonts w:ascii="Palatino Linotype" w:eastAsia="MS Mincho" w:hAnsi="Palatino Linotype" w:cs="Times New Roman"/>
        </w:rPr>
      </w:pPr>
    </w:p>
    <w:p w14:paraId="13E5671F" w14:textId="18E72A3E" w:rsidR="00D971DA" w:rsidRPr="001C556F" w:rsidRDefault="00D971DA" w:rsidP="00D971DA">
      <w:pPr>
        <w:pStyle w:val="Prrafodelista"/>
        <w:numPr>
          <w:ilvl w:val="0"/>
          <w:numId w:val="4"/>
        </w:numPr>
        <w:spacing w:before="240" w:after="240" w:line="360" w:lineRule="auto"/>
        <w:ind w:left="0" w:firstLine="0"/>
        <w:jc w:val="both"/>
        <w:rPr>
          <w:rFonts w:ascii="Palatino Linotype" w:eastAsia="Times New Roman" w:hAnsi="Palatino Linotype" w:cs="Times New Roman"/>
          <w:i/>
        </w:rPr>
      </w:pPr>
      <w:r w:rsidRPr="001C556F">
        <w:rPr>
          <w:rFonts w:ascii="Palatino Linotype" w:eastAsia="MS Mincho" w:hAnsi="Palatino Linotype" w:cs="Times New Roman"/>
        </w:rPr>
        <w:t xml:space="preserve">Por lo que de este modo, el presente recurso de revisión se circunscribe a determinar si el </w:t>
      </w:r>
      <w:r w:rsidRPr="001C556F">
        <w:rPr>
          <w:rFonts w:ascii="Palatino Linotype" w:eastAsia="MS Mincho" w:hAnsi="Palatino Linotype" w:cs="Times New Roman"/>
          <w:b/>
        </w:rPr>
        <w:t>SUJETO OBLIGADO</w:t>
      </w:r>
      <w:r w:rsidRPr="001C556F">
        <w:rPr>
          <w:rFonts w:ascii="Palatino Linotype" w:eastAsia="MS Mincho" w:hAnsi="Palatino Linotype" w:cs="Times New Roman"/>
        </w:rPr>
        <w:t xml:space="preserve"> al realizar entrega únicamente de la certificación ya referida  vulnera el derecho de acceso a la información accionado por el particular actualizando las causales de procedencia previstas en</w:t>
      </w:r>
      <w:r w:rsidR="00506632" w:rsidRPr="001C556F">
        <w:rPr>
          <w:rFonts w:ascii="Palatino Linotype" w:eastAsia="MS Mincho" w:hAnsi="Palatino Linotype" w:cs="Times New Roman"/>
        </w:rPr>
        <w:t xml:space="preserve"> el artículo 179 fracción </w:t>
      </w:r>
      <w:r w:rsidRPr="001C556F">
        <w:rPr>
          <w:rFonts w:ascii="Palatino Linotype" w:eastAsia="MS Mincho" w:hAnsi="Palatino Linotype" w:cs="Times New Roman"/>
        </w:rPr>
        <w:t>VI de la Ley de Transparencia y Acceso a la Información del Estado de México y Municipios.</w:t>
      </w:r>
    </w:p>
    <w:p w14:paraId="64893FBF" w14:textId="62B1D738" w:rsidR="00D971DA" w:rsidRPr="001C556F" w:rsidRDefault="00D971DA" w:rsidP="00D971DA">
      <w:pPr>
        <w:pStyle w:val="Prrafodelista"/>
        <w:spacing w:before="240" w:after="240" w:line="360" w:lineRule="auto"/>
        <w:ind w:left="0"/>
        <w:jc w:val="both"/>
        <w:rPr>
          <w:rFonts w:ascii="Palatino Linotype" w:eastAsia="Times New Roman" w:hAnsi="Palatino Linotype" w:cs="Times New Roman"/>
          <w:i/>
        </w:rPr>
      </w:pPr>
      <w:r w:rsidRPr="001C556F">
        <w:rPr>
          <w:rFonts w:ascii="Palatino Linotype" w:eastAsia="MS Mincho" w:hAnsi="Palatino Linotype" w:cs="Times New Roman"/>
        </w:rPr>
        <w:t xml:space="preserve"> </w:t>
      </w:r>
    </w:p>
    <w:p w14:paraId="250F7678" w14:textId="7910C869" w:rsidR="005B133C" w:rsidRPr="001C556F" w:rsidRDefault="00EF014A" w:rsidP="00D971DA">
      <w:pPr>
        <w:pStyle w:val="Ttulo2"/>
        <w:tabs>
          <w:tab w:val="left" w:pos="426"/>
        </w:tabs>
        <w:spacing w:line="360" w:lineRule="auto"/>
        <w:rPr>
          <w:rFonts w:ascii="Palatino Linotype" w:hAnsi="Palatino Linotype" w:cs="Arial"/>
          <w:b/>
          <w:color w:val="000000" w:themeColor="text1"/>
          <w:sz w:val="24"/>
          <w:szCs w:val="24"/>
        </w:rPr>
      </w:pPr>
      <w:bookmarkStart w:id="44" w:name="_Toc68804767"/>
      <w:bookmarkStart w:id="45" w:name="_Toc459174366"/>
      <w:bookmarkStart w:id="46" w:name="_Toc459659884"/>
      <w:bookmarkStart w:id="47" w:name="_Toc461687280"/>
      <w:bookmarkStart w:id="48" w:name="_Toc462771051"/>
      <w:bookmarkStart w:id="49" w:name="_Toc464139201"/>
      <w:r w:rsidRPr="001C556F">
        <w:rPr>
          <w:rFonts w:ascii="Palatino Linotype" w:hAnsi="Palatino Linotype" w:cs="Arial"/>
          <w:b/>
          <w:color w:val="000000" w:themeColor="text1"/>
          <w:sz w:val="24"/>
          <w:szCs w:val="24"/>
        </w:rPr>
        <w:t>CUARTO. Estudio y Resolución del asunto.</w:t>
      </w:r>
      <w:bookmarkEnd w:id="44"/>
    </w:p>
    <w:p w14:paraId="325FCE0C" w14:textId="56EE0F77" w:rsidR="00506632" w:rsidRPr="001C556F" w:rsidRDefault="00506632" w:rsidP="00506632">
      <w:pPr>
        <w:keepNext/>
        <w:keepLines/>
        <w:numPr>
          <w:ilvl w:val="0"/>
          <w:numId w:val="34"/>
        </w:numPr>
        <w:spacing w:before="240" w:after="160" w:line="259" w:lineRule="auto"/>
        <w:ind w:left="0" w:firstLine="0"/>
        <w:outlineLvl w:val="0"/>
        <w:rPr>
          <w:rFonts w:ascii="Palatino Linotype" w:eastAsia="MS Gothic" w:hAnsi="Palatino Linotype" w:cs="Times New Roman"/>
          <w:b/>
        </w:rPr>
      </w:pPr>
      <w:bookmarkStart w:id="50" w:name="_Toc68804768"/>
      <w:r w:rsidRPr="001C556F">
        <w:rPr>
          <w:rFonts w:ascii="Palatino Linotype" w:eastAsia="MS Gothic" w:hAnsi="Palatino Linotype" w:cs="Times New Roman"/>
          <w:b/>
        </w:rPr>
        <w:t>la información solicitada.</w:t>
      </w:r>
      <w:bookmarkEnd w:id="50"/>
      <w:r w:rsidRPr="001C556F">
        <w:rPr>
          <w:rFonts w:ascii="Palatino Linotype" w:eastAsia="MS Gothic" w:hAnsi="Palatino Linotype" w:cs="Times New Roman"/>
          <w:b/>
        </w:rPr>
        <w:t xml:space="preserve"> </w:t>
      </w:r>
    </w:p>
    <w:p w14:paraId="20706952" w14:textId="77777777" w:rsidR="00506632" w:rsidRPr="001C556F" w:rsidRDefault="00506632" w:rsidP="00506632">
      <w:pPr>
        <w:numPr>
          <w:ilvl w:val="0"/>
          <w:numId w:val="4"/>
        </w:numPr>
        <w:spacing w:before="240" w:after="360" w:line="360" w:lineRule="auto"/>
        <w:ind w:left="0" w:firstLine="0"/>
        <w:contextualSpacing/>
        <w:jc w:val="both"/>
        <w:rPr>
          <w:rFonts w:ascii="Palatino Linotype" w:eastAsia="MS Mincho" w:hAnsi="Palatino Linotype" w:cs="Arial"/>
          <w:i/>
          <w:lang w:val="es-MX"/>
        </w:rPr>
      </w:pPr>
      <w:r w:rsidRPr="001C556F">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C556F">
        <w:rPr>
          <w:rFonts w:ascii="Palatino Linotype" w:eastAsia="Calibri" w:hAnsi="Palatino Linotype" w:cs="Arial"/>
          <w:b/>
          <w:lang w:val="es-ES" w:eastAsia="en-US"/>
        </w:rPr>
        <w:t>Ley de Transparencia y Acceso a la Información Pública del Estado de México y Municipios</w:t>
      </w:r>
      <w:r w:rsidRPr="001C556F">
        <w:rPr>
          <w:rFonts w:ascii="Palatino Linotype" w:eastAsia="Times New Roman" w:hAnsi="Palatino Linotype" w:cs="Arial"/>
          <w:lang w:val="es-ES" w:eastAsia="es-MX"/>
        </w:rPr>
        <w:t>.</w:t>
      </w:r>
    </w:p>
    <w:p w14:paraId="67D9D370" w14:textId="77777777" w:rsidR="00506632" w:rsidRPr="001C556F" w:rsidRDefault="00506632" w:rsidP="00506632">
      <w:pPr>
        <w:spacing w:before="240" w:after="360" w:line="360" w:lineRule="auto"/>
        <w:contextualSpacing/>
        <w:jc w:val="both"/>
        <w:rPr>
          <w:rFonts w:ascii="Palatino Linotype" w:eastAsia="MS Mincho" w:hAnsi="Palatino Linotype" w:cs="Arial"/>
          <w:i/>
          <w:lang w:val="es-MX"/>
        </w:rPr>
      </w:pPr>
    </w:p>
    <w:p w14:paraId="138522CB" w14:textId="77777777" w:rsidR="00506632" w:rsidRPr="001C556F" w:rsidRDefault="00506632" w:rsidP="00506632">
      <w:pPr>
        <w:numPr>
          <w:ilvl w:val="0"/>
          <w:numId w:val="4"/>
        </w:numPr>
        <w:spacing w:before="240" w:after="240" w:line="360" w:lineRule="auto"/>
        <w:ind w:left="0" w:firstLine="0"/>
        <w:contextualSpacing/>
        <w:jc w:val="both"/>
        <w:rPr>
          <w:rFonts w:ascii="Palatino Linotype" w:eastAsia="Calibri" w:hAnsi="Palatino Linotype" w:cs="Times New Roman"/>
          <w:lang w:val="es-ES" w:eastAsia="en-US"/>
        </w:rPr>
      </w:pPr>
      <w:r w:rsidRPr="001C556F">
        <w:rPr>
          <w:rFonts w:ascii="Palatino Linotype" w:eastAsia="Calibri" w:hAnsi="Palatino Linotype" w:cs="Times New Roman"/>
        </w:rPr>
        <w:lastRenderedPageBreak/>
        <w:t xml:space="preserve">Así las cosas, </w:t>
      </w:r>
      <w:r w:rsidRPr="001C556F">
        <w:rPr>
          <w:rFonts w:ascii="Palatino Linotype" w:eastAsia="Calibri" w:hAnsi="Palatino Linotype" w:cs="Times New Roman"/>
          <w:lang w:val="es-ES" w:eastAsia="en-US"/>
        </w:rPr>
        <w:t xml:space="preserve">este Pleno considera necesario </w:t>
      </w:r>
      <w:r w:rsidRPr="001C556F">
        <w:rPr>
          <w:rFonts w:ascii="Palatino Linotype" w:eastAsia="Calibri" w:hAnsi="Palatino Linotype" w:cs="Arial"/>
          <w:lang w:val="es-ES" w:eastAsia="en-US"/>
        </w:rPr>
        <w:t xml:space="preserve">mencionar que por cuestiones de técnica jurídica, </w:t>
      </w:r>
      <w:r w:rsidRPr="001C556F">
        <w:rPr>
          <w:rFonts w:ascii="Palatino Linotype" w:eastAsia="Calibri" w:hAnsi="Palatino Linotype" w:cs="Times New Roman"/>
          <w:color w:val="000000"/>
          <w:lang w:val="es-ES" w:eastAsia="en-US"/>
        </w:rPr>
        <w:t>se considera pertinente elaborar un cuadro de análisis</w:t>
      </w:r>
      <w:r w:rsidRPr="001C556F">
        <w:rPr>
          <w:rFonts w:ascii="Palatino Linotype" w:eastAsia="Calibri" w:hAnsi="Palatino Linotype" w:cs="Times New Roman"/>
          <w:color w:val="000000"/>
          <w:vertAlign w:val="superscript"/>
          <w:lang w:val="es-ES" w:eastAsia="en-US"/>
        </w:rPr>
        <w:footnoteReference w:id="1"/>
      </w:r>
      <w:r w:rsidRPr="001C556F">
        <w:rPr>
          <w:rFonts w:ascii="Palatino Linotype" w:eastAsia="Calibri" w:hAnsi="Palatino Linotype" w:cs="Times New Roman"/>
          <w:color w:val="000000"/>
          <w:lang w:val="es-ES" w:eastAsia="en-US"/>
        </w:rPr>
        <w:t>,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506632" w:rsidRPr="001C556F" w14:paraId="3FAE3859" w14:textId="77777777" w:rsidTr="00506632">
        <w:trPr>
          <w:trHeight w:val="581"/>
        </w:trPr>
        <w:tc>
          <w:tcPr>
            <w:tcW w:w="9356" w:type="dxa"/>
            <w:gridSpan w:val="5"/>
          </w:tcPr>
          <w:p w14:paraId="75947B77" w14:textId="77777777" w:rsidR="00506632" w:rsidRPr="001C556F" w:rsidRDefault="00506632" w:rsidP="00506632">
            <w:pPr>
              <w:jc w:val="center"/>
              <w:rPr>
                <w:rFonts w:ascii="Palatino Linotype" w:hAnsi="Palatino Linotype" w:cs="Times New Roman"/>
                <w:b/>
                <w:bCs/>
              </w:rPr>
            </w:pPr>
          </w:p>
          <w:p w14:paraId="5C518D7F" w14:textId="09D59A3E" w:rsidR="00506632" w:rsidRPr="001C556F" w:rsidRDefault="00506632" w:rsidP="00506632">
            <w:pPr>
              <w:jc w:val="center"/>
              <w:rPr>
                <w:rFonts w:ascii="Palatino Linotype" w:hAnsi="Palatino Linotype" w:cs="Times New Roman"/>
              </w:rPr>
            </w:pPr>
            <w:r w:rsidRPr="001C556F">
              <w:rPr>
                <w:rFonts w:ascii="Palatino Linotype" w:hAnsi="Palatino Linotype" w:cs="Times New Roman"/>
                <w:b/>
                <w:bCs/>
              </w:rPr>
              <w:t>Solicitud</w:t>
            </w:r>
            <w:r w:rsidRPr="001C556F">
              <w:rPr>
                <w:rFonts w:ascii="Verdana" w:eastAsiaTheme="minorEastAsia" w:hAnsi="Verdana"/>
                <w:b/>
                <w:bCs/>
                <w:color w:val="FF0000"/>
                <w:sz w:val="24"/>
                <w:szCs w:val="24"/>
                <w:lang w:val="es-ES_tradnl" w:eastAsia="es-ES"/>
              </w:rPr>
              <w:t xml:space="preserve"> </w:t>
            </w:r>
            <w:r w:rsidRPr="001C556F">
              <w:rPr>
                <w:rFonts w:ascii="Palatino Linotype" w:hAnsi="Palatino Linotype" w:cs="Times New Roman"/>
                <w:b/>
                <w:bCs/>
                <w:lang w:val="es-ES_tradnl"/>
              </w:rPr>
              <w:t>00032/VICARBO/IP/2021</w:t>
            </w:r>
            <w:r w:rsidRPr="001C556F">
              <w:rPr>
                <w:rFonts w:ascii="Palatino Linotype" w:hAnsi="Palatino Linotype" w:cs="Times New Roman"/>
                <w:b/>
                <w:bCs/>
              </w:rPr>
              <w:t xml:space="preserve"> :</w:t>
            </w:r>
          </w:p>
        </w:tc>
      </w:tr>
      <w:tr w:rsidR="00506632" w:rsidRPr="001C556F" w14:paraId="7FB7F3C8" w14:textId="77777777" w:rsidTr="00506632">
        <w:trPr>
          <w:trHeight w:val="582"/>
        </w:trPr>
        <w:tc>
          <w:tcPr>
            <w:tcW w:w="709" w:type="dxa"/>
            <w:shd w:val="clear" w:color="auto" w:fill="DBDBDB"/>
          </w:tcPr>
          <w:p w14:paraId="19B487CD" w14:textId="77777777" w:rsidR="00506632" w:rsidRPr="001C556F" w:rsidRDefault="00506632" w:rsidP="00506632">
            <w:pPr>
              <w:rPr>
                <w:rFonts w:ascii="Palatino Linotype" w:hAnsi="Palatino Linotype" w:cs="Times New Roman"/>
              </w:rPr>
            </w:pPr>
          </w:p>
          <w:p w14:paraId="3DCA724E" w14:textId="77777777" w:rsidR="00506632" w:rsidRPr="001C556F" w:rsidRDefault="00506632" w:rsidP="00506632">
            <w:pPr>
              <w:jc w:val="center"/>
              <w:rPr>
                <w:rFonts w:ascii="Palatino Linotype" w:hAnsi="Palatino Linotype" w:cs="Times New Roman"/>
              </w:rPr>
            </w:pPr>
            <w:r w:rsidRPr="001C556F">
              <w:rPr>
                <w:rFonts w:ascii="Palatino Linotype" w:hAnsi="Palatino Linotype" w:cs="Times New Roman"/>
              </w:rPr>
              <w:t>No.</w:t>
            </w:r>
          </w:p>
        </w:tc>
        <w:tc>
          <w:tcPr>
            <w:tcW w:w="1843" w:type="dxa"/>
            <w:shd w:val="clear" w:color="auto" w:fill="DBDBDB"/>
          </w:tcPr>
          <w:p w14:paraId="1A8FE1F8" w14:textId="77777777" w:rsidR="00506632" w:rsidRPr="001C556F" w:rsidRDefault="00506632" w:rsidP="00506632">
            <w:pPr>
              <w:jc w:val="center"/>
              <w:rPr>
                <w:rFonts w:ascii="Palatino Linotype" w:hAnsi="Palatino Linotype" w:cs="Times New Roman"/>
              </w:rPr>
            </w:pPr>
          </w:p>
          <w:p w14:paraId="1CDCB373" w14:textId="77777777" w:rsidR="00506632" w:rsidRPr="001C556F" w:rsidRDefault="00506632" w:rsidP="00506632">
            <w:pPr>
              <w:jc w:val="center"/>
              <w:rPr>
                <w:rFonts w:ascii="Palatino Linotype" w:hAnsi="Palatino Linotype" w:cs="Times New Roman"/>
              </w:rPr>
            </w:pPr>
            <w:r w:rsidRPr="001C556F">
              <w:rPr>
                <w:rFonts w:ascii="Palatino Linotype" w:hAnsi="Palatino Linotype" w:cs="Times New Roman"/>
              </w:rPr>
              <w:t>Información Requerida:</w:t>
            </w:r>
          </w:p>
        </w:tc>
        <w:tc>
          <w:tcPr>
            <w:tcW w:w="2552" w:type="dxa"/>
            <w:shd w:val="clear" w:color="auto" w:fill="DBDBDB"/>
          </w:tcPr>
          <w:p w14:paraId="59DCF9C6" w14:textId="77777777" w:rsidR="00506632" w:rsidRPr="001C556F" w:rsidRDefault="00506632" w:rsidP="00506632">
            <w:pPr>
              <w:jc w:val="center"/>
              <w:rPr>
                <w:rFonts w:ascii="Palatino Linotype" w:hAnsi="Palatino Linotype" w:cs="Times New Roman"/>
              </w:rPr>
            </w:pPr>
          </w:p>
          <w:p w14:paraId="0D670736" w14:textId="77777777" w:rsidR="00506632" w:rsidRPr="001C556F" w:rsidRDefault="00506632" w:rsidP="00506632">
            <w:pPr>
              <w:jc w:val="center"/>
              <w:rPr>
                <w:rFonts w:ascii="Palatino Linotype" w:hAnsi="Palatino Linotype" w:cs="Times New Roman"/>
              </w:rPr>
            </w:pPr>
            <w:r w:rsidRPr="001C556F">
              <w:rPr>
                <w:rFonts w:ascii="Palatino Linotype" w:hAnsi="Palatino Linotype" w:cs="Times New Roman"/>
              </w:rPr>
              <w:t>Información entregada en respuesta:</w:t>
            </w:r>
          </w:p>
        </w:tc>
        <w:tc>
          <w:tcPr>
            <w:tcW w:w="2693" w:type="dxa"/>
            <w:shd w:val="clear" w:color="auto" w:fill="DBDBDB"/>
          </w:tcPr>
          <w:p w14:paraId="448C53C5" w14:textId="77777777" w:rsidR="00506632" w:rsidRPr="001C556F" w:rsidRDefault="00506632" w:rsidP="00506632">
            <w:pPr>
              <w:jc w:val="center"/>
              <w:rPr>
                <w:rFonts w:ascii="Palatino Linotype" w:hAnsi="Palatino Linotype" w:cs="Times New Roman"/>
              </w:rPr>
            </w:pPr>
            <w:r w:rsidRPr="001C556F">
              <w:rPr>
                <w:rFonts w:ascii="Palatino Linotype" w:hAnsi="Palatino Linotype" w:cs="Times New Roman"/>
              </w:rPr>
              <w:t>Información entregada en calidad de, Alegato, Manifestación, Prueba o Informe Justificado por las partes:</w:t>
            </w:r>
          </w:p>
        </w:tc>
        <w:tc>
          <w:tcPr>
            <w:tcW w:w="1559" w:type="dxa"/>
            <w:shd w:val="clear" w:color="auto" w:fill="DBDBDB"/>
          </w:tcPr>
          <w:p w14:paraId="56768C66" w14:textId="77777777" w:rsidR="00506632" w:rsidRPr="001C556F" w:rsidRDefault="00506632" w:rsidP="00506632">
            <w:pPr>
              <w:jc w:val="center"/>
              <w:rPr>
                <w:rFonts w:ascii="Palatino Linotype" w:hAnsi="Palatino Linotype" w:cs="Times New Roman"/>
              </w:rPr>
            </w:pPr>
          </w:p>
          <w:p w14:paraId="1CF50B1C" w14:textId="77777777" w:rsidR="00506632" w:rsidRPr="001C556F" w:rsidRDefault="00506632" w:rsidP="00506632">
            <w:pPr>
              <w:jc w:val="center"/>
              <w:rPr>
                <w:rFonts w:ascii="Palatino Linotype" w:hAnsi="Palatino Linotype" w:cs="Times New Roman"/>
              </w:rPr>
            </w:pPr>
            <w:r w:rsidRPr="001C556F">
              <w:rPr>
                <w:rFonts w:ascii="Palatino Linotype" w:hAnsi="Palatino Linotype" w:cs="Times New Roman"/>
              </w:rPr>
              <w:t>¿Satisface la solicitud?</w:t>
            </w:r>
          </w:p>
        </w:tc>
      </w:tr>
      <w:tr w:rsidR="00506632" w:rsidRPr="001C556F" w14:paraId="1351269D" w14:textId="77777777" w:rsidTr="00506632">
        <w:trPr>
          <w:trHeight w:val="5525"/>
        </w:trPr>
        <w:tc>
          <w:tcPr>
            <w:tcW w:w="709" w:type="dxa"/>
            <w:shd w:val="clear" w:color="auto" w:fill="auto"/>
          </w:tcPr>
          <w:p w14:paraId="4F102BDA" w14:textId="77777777" w:rsidR="00506632" w:rsidRPr="001C556F" w:rsidRDefault="00506632" w:rsidP="00506632">
            <w:pPr>
              <w:tabs>
                <w:tab w:val="left" w:pos="1627"/>
              </w:tabs>
              <w:jc w:val="center"/>
              <w:rPr>
                <w:rFonts w:ascii="Palatino Linotype" w:hAnsi="Palatino Linotype" w:cs="Times New Roman"/>
                <w:b/>
              </w:rPr>
            </w:pPr>
          </w:p>
          <w:p w14:paraId="3A6F2F20" w14:textId="77777777" w:rsidR="00506632" w:rsidRPr="001C556F" w:rsidRDefault="00506632" w:rsidP="00506632">
            <w:pPr>
              <w:tabs>
                <w:tab w:val="left" w:pos="1627"/>
              </w:tabs>
              <w:jc w:val="center"/>
              <w:rPr>
                <w:rFonts w:ascii="Palatino Linotype" w:hAnsi="Palatino Linotype" w:cs="Times New Roman"/>
                <w:b/>
              </w:rPr>
            </w:pPr>
          </w:p>
          <w:p w14:paraId="566FABCD" w14:textId="77777777" w:rsidR="00506632" w:rsidRPr="001C556F" w:rsidRDefault="00506632" w:rsidP="00506632">
            <w:pPr>
              <w:tabs>
                <w:tab w:val="left" w:pos="1627"/>
              </w:tabs>
              <w:jc w:val="center"/>
              <w:rPr>
                <w:rFonts w:ascii="Palatino Linotype" w:hAnsi="Palatino Linotype" w:cs="Times New Roman"/>
                <w:b/>
              </w:rPr>
            </w:pPr>
            <w:r w:rsidRPr="001C556F">
              <w:rPr>
                <w:rFonts w:ascii="Palatino Linotype" w:hAnsi="Palatino Linotype" w:cs="Times New Roman"/>
                <w:b/>
              </w:rPr>
              <w:t>1</w:t>
            </w:r>
          </w:p>
        </w:tc>
        <w:tc>
          <w:tcPr>
            <w:tcW w:w="1843" w:type="dxa"/>
            <w:shd w:val="clear" w:color="auto" w:fill="auto"/>
          </w:tcPr>
          <w:p w14:paraId="151EB4C3" w14:textId="183D4AD5" w:rsidR="00506632" w:rsidRPr="001C556F" w:rsidRDefault="00506632" w:rsidP="00506632">
            <w:pPr>
              <w:jc w:val="both"/>
              <w:rPr>
                <w:rFonts w:ascii="Palatino Linotype" w:hAnsi="Palatino Linotype" w:cs="Times New Roman"/>
              </w:rPr>
            </w:pPr>
            <w:r w:rsidRPr="001C556F">
              <w:rPr>
                <w:rFonts w:ascii="Palatino Linotype" w:eastAsia="Times New Roman" w:hAnsi="Palatino Linotype" w:cs="Times New Roman"/>
                <w:i/>
                <w:color w:val="000000"/>
              </w:rPr>
              <w:t>“Durante los ejercicios 2019 y 2020 cuál fue el gasto en telefonía celular</w:t>
            </w:r>
            <w:r w:rsidRPr="001C556F">
              <w:rPr>
                <w:rFonts w:ascii="Palatino Linotype" w:hAnsi="Palatino Linotype" w:cs="Times New Roman"/>
                <w:i/>
                <w:color w:val="000000"/>
              </w:rPr>
              <w:t>.</w:t>
            </w:r>
            <w:r w:rsidRPr="001C556F">
              <w:rPr>
                <w:rFonts w:ascii="Palatino Linotype" w:eastAsia="Times New Roman" w:hAnsi="Palatino Linotype" w:cs="Times New Roman"/>
                <w:i/>
                <w:color w:val="000000"/>
              </w:rPr>
              <w:t>” (Sic)</w:t>
            </w:r>
          </w:p>
        </w:tc>
        <w:tc>
          <w:tcPr>
            <w:tcW w:w="2552" w:type="dxa"/>
            <w:shd w:val="clear" w:color="auto" w:fill="auto"/>
          </w:tcPr>
          <w:p w14:paraId="560955C9" w14:textId="315EB978" w:rsidR="00506632" w:rsidRPr="001C556F" w:rsidRDefault="00506632" w:rsidP="00506632">
            <w:pPr>
              <w:jc w:val="both"/>
              <w:rPr>
                <w:rFonts w:ascii="Palatino Linotype" w:hAnsi="Palatino Linotype" w:cs="Times New Roman"/>
                <w:bCs/>
                <w:i/>
                <w:color w:val="000000"/>
              </w:rPr>
            </w:pPr>
            <w:r w:rsidRPr="001C556F">
              <w:rPr>
                <w:rFonts w:ascii="Palatino Linotype" w:hAnsi="Palatino Linotype"/>
                <w:i/>
                <w:color w:val="000000" w:themeColor="text1"/>
              </w:rPr>
              <w:t>“Se le informa al solicitante que no se generó gasto para Telefonía Celular en ningún periodo” (Sic)</w:t>
            </w:r>
          </w:p>
        </w:tc>
        <w:tc>
          <w:tcPr>
            <w:tcW w:w="2693" w:type="dxa"/>
          </w:tcPr>
          <w:p w14:paraId="36F39B7E" w14:textId="212F3C80" w:rsidR="00506632" w:rsidRPr="001C556F" w:rsidRDefault="00506632" w:rsidP="00506632">
            <w:pPr>
              <w:tabs>
                <w:tab w:val="left" w:pos="0"/>
              </w:tabs>
              <w:spacing w:line="360" w:lineRule="auto"/>
              <w:ind w:right="39"/>
              <w:jc w:val="both"/>
              <w:rPr>
                <w:rFonts w:ascii="Palatino Linotype" w:hAnsi="Palatino Linotype" w:cs="Times New Roman"/>
                <w:i/>
              </w:rPr>
            </w:pPr>
            <w:r w:rsidRPr="001C556F">
              <w:rPr>
                <w:rFonts w:ascii="Palatino Linotype" w:hAnsi="Palatino Linotype"/>
                <w:i/>
                <w:color w:val="000000" w:themeColor="text1"/>
              </w:rPr>
              <w:t>“De acuerdo al Artículo 12 Se informa al solicitante que no se generó gasto para Telefonía CELULAR en ningún periodo debido a que no existe esa cuenta ni ese gasto. Por tal motivo lo solicitado no obra en los Archivos de la Tesorería ni algún comprobante ” (Sic)</w:t>
            </w:r>
          </w:p>
        </w:tc>
        <w:tc>
          <w:tcPr>
            <w:tcW w:w="1559" w:type="dxa"/>
            <w:shd w:val="clear" w:color="auto" w:fill="auto"/>
          </w:tcPr>
          <w:p w14:paraId="3AA0F3FC" w14:textId="77777777" w:rsidR="00506632" w:rsidRPr="001C556F" w:rsidRDefault="00506632" w:rsidP="00506632">
            <w:pPr>
              <w:jc w:val="center"/>
              <w:rPr>
                <w:rFonts w:ascii="Palatino Linotype" w:hAnsi="Palatino Linotype" w:cs="Times New Roman"/>
              </w:rPr>
            </w:pPr>
          </w:p>
          <w:p w14:paraId="4BBCE1C3" w14:textId="77777777" w:rsidR="00506632" w:rsidRPr="001C556F" w:rsidRDefault="00506632" w:rsidP="00506632">
            <w:pPr>
              <w:jc w:val="center"/>
              <w:rPr>
                <w:rFonts w:ascii="Palatino Linotype" w:hAnsi="Palatino Linotype" w:cs="Times New Roman"/>
              </w:rPr>
            </w:pPr>
          </w:p>
          <w:p w14:paraId="282DE02A" w14:textId="77777777" w:rsidR="00506632" w:rsidRPr="001C556F" w:rsidRDefault="00506632" w:rsidP="00506632">
            <w:pPr>
              <w:jc w:val="center"/>
              <w:rPr>
                <w:rFonts w:ascii="Palatino Linotype" w:hAnsi="Palatino Linotype" w:cs="Times New Roman"/>
              </w:rPr>
            </w:pPr>
          </w:p>
          <w:p w14:paraId="51751270" w14:textId="7BDDF5B9" w:rsidR="00506632" w:rsidRPr="001C556F" w:rsidRDefault="00506632" w:rsidP="00506632">
            <w:pPr>
              <w:jc w:val="center"/>
              <w:rPr>
                <w:rFonts w:ascii="Palatino Linotype" w:hAnsi="Palatino Linotype" w:cs="Times New Roman"/>
              </w:rPr>
            </w:pPr>
            <w:r w:rsidRPr="001C556F">
              <w:rPr>
                <w:rFonts w:ascii="Palatino Linotype" w:hAnsi="Palatino Linotype" w:cs="Times New Roman"/>
              </w:rPr>
              <w:t>Sí</w:t>
            </w:r>
          </w:p>
        </w:tc>
      </w:tr>
    </w:tbl>
    <w:p w14:paraId="787809AE" w14:textId="78337CCA" w:rsidR="003D0BC7" w:rsidRPr="001C556F" w:rsidRDefault="003D0BC7" w:rsidP="001C2946">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p>
    <w:p w14:paraId="10001421" w14:textId="77777777" w:rsidR="00506632" w:rsidRPr="001C556F" w:rsidRDefault="00506632" w:rsidP="001C2946">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p>
    <w:p w14:paraId="7A801025" w14:textId="77777777" w:rsidR="00506632" w:rsidRPr="001C556F" w:rsidRDefault="00506632" w:rsidP="001C2946">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p>
    <w:p w14:paraId="0B97D4AF" w14:textId="28A6BFCA" w:rsidR="00506632" w:rsidRPr="001C556F" w:rsidRDefault="00506632" w:rsidP="00506632">
      <w:pPr>
        <w:numPr>
          <w:ilvl w:val="0"/>
          <w:numId w:val="4"/>
        </w:numPr>
        <w:spacing w:after="160" w:line="360" w:lineRule="auto"/>
        <w:ind w:left="0" w:firstLine="0"/>
        <w:contextualSpacing/>
        <w:jc w:val="both"/>
        <w:rPr>
          <w:rFonts w:ascii="Palatino Linotype" w:eastAsia="Times New Roman" w:hAnsi="Palatino Linotype" w:cs="Arial"/>
          <w:lang w:val="es-ES" w:eastAsia="en-US"/>
        </w:rPr>
      </w:pPr>
      <w:bookmarkStart w:id="51" w:name="_Toc466371865"/>
      <w:bookmarkStart w:id="52" w:name="_Toc466377653"/>
      <w:bookmarkEnd w:id="45"/>
      <w:bookmarkEnd w:id="46"/>
      <w:bookmarkEnd w:id="47"/>
      <w:bookmarkEnd w:id="48"/>
      <w:bookmarkEnd w:id="49"/>
      <w:r w:rsidRPr="001C556F">
        <w:rPr>
          <w:rFonts w:ascii="Palatino Linotype" w:eastAsia="Times New Roman" w:hAnsi="Palatino Linotype" w:cs="Arial"/>
          <w:lang w:val="es-ES" w:eastAsia="en-US"/>
        </w:rPr>
        <w:t xml:space="preserve">Así las cosas, y bajo la óptica de lo Anteriormente Planteado resulta evidente que las razones o motivos de inconformidad hechos valer en el recurso de revisión resultan infundadas, debido a que observa según lo actuado en el expediente el Servidor Público Habilitado de la Tesorería Municipal manifestó no haberse erogado ningún gasto por concepto de telefonía celular. </w:t>
      </w:r>
    </w:p>
    <w:p w14:paraId="20187EA1" w14:textId="77777777" w:rsidR="00506632" w:rsidRPr="001C556F" w:rsidRDefault="00506632" w:rsidP="00506632">
      <w:pPr>
        <w:spacing w:after="160" w:line="360" w:lineRule="auto"/>
        <w:contextualSpacing/>
        <w:jc w:val="both"/>
        <w:rPr>
          <w:rFonts w:ascii="Palatino Linotype" w:eastAsia="Times New Roman" w:hAnsi="Palatino Linotype" w:cs="Arial"/>
          <w:lang w:val="es-ES" w:eastAsia="en-US"/>
        </w:rPr>
      </w:pPr>
    </w:p>
    <w:p w14:paraId="30D6814D" w14:textId="0732B08F" w:rsidR="00DB2A27" w:rsidRPr="001C556F" w:rsidRDefault="00DB2A27" w:rsidP="001C2946">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53" w:name="_Toc68804769"/>
      <w:r w:rsidRPr="001C556F">
        <w:rPr>
          <w:rFonts w:ascii="Palatino Linotype" w:hAnsi="Palatino Linotype"/>
          <w:b/>
          <w:bCs/>
          <w:color w:val="000000" w:themeColor="text1"/>
        </w:rPr>
        <w:t>II. De la competencia del SUJETO OBLIGADO para poseer, generar o administrar la información solicitada.</w:t>
      </w:r>
      <w:bookmarkEnd w:id="53"/>
    </w:p>
    <w:p w14:paraId="0708F5BD" w14:textId="77777777" w:rsidR="00DB2A27" w:rsidRPr="001C556F" w:rsidRDefault="00DB2A27" w:rsidP="001C2946">
      <w:pPr>
        <w:pStyle w:val="Prrafodelista"/>
        <w:tabs>
          <w:tab w:val="left" w:pos="426"/>
        </w:tabs>
        <w:spacing w:line="360" w:lineRule="auto"/>
        <w:ind w:left="0" w:right="51"/>
        <w:jc w:val="both"/>
        <w:rPr>
          <w:rFonts w:ascii="Palatino Linotype" w:hAnsi="Palatino Linotype"/>
          <w:color w:val="000000" w:themeColor="text1"/>
        </w:rPr>
      </w:pPr>
    </w:p>
    <w:p w14:paraId="04DED56B" w14:textId="77777777" w:rsidR="00BD3989" w:rsidRPr="001C556F" w:rsidRDefault="00DB2A27"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1C556F">
        <w:rPr>
          <w:rFonts w:ascii="Palatino Linotype" w:hAnsi="Palatino Linotype"/>
          <w:color w:val="000000" w:themeColor="text1"/>
        </w:rPr>
        <w:t xml:space="preserve">Como ha sido expuesto, el </w:t>
      </w:r>
      <w:r w:rsidRPr="001C556F">
        <w:rPr>
          <w:rFonts w:ascii="Palatino Linotype" w:hAnsi="Palatino Linotype"/>
          <w:b/>
          <w:color w:val="000000" w:themeColor="text1"/>
        </w:rPr>
        <w:t>SUJETO OBLIGADO</w:t>
      </w:r>
      <w:r w:rsidRPr="001C556F">
        <w:rPr>
          <w:rFonts w:ascii="Palatino Linotype" w:hAnsi="Palatino Linotype"/>
          <w:color w:val="000000" w:themeColor="text1"/>
        </w:rPr>
        <w:t xml:space="preserve">, a través de su respuesta y posterior informe justificado, comunicó al </w:t>
      </w:r>
      <w:r w:rsidRPr="001C556F">
        <w:rPr>
          <w:rFonts w:ascii="Palatino Linotype" w:hAnsi="Palatino Linotype"/>
          <w:b/>
          <w:color w:val="000000" w:themeColor="text1"/>
        </w:rPr>
        <w:t>RECURRENTE</w:t>
      </w:r>
      <w:r w:rsidRPr="001C556F">
        <w:rPr>
          <w:rFonts w:ascii="Palatino Linotype" w:hAnsi="Palatino Linotype"/>
          <w:color w:val="000000" w:themeColor="text1"/>
        </w:rPr>
        <w:t xml:space="preserve"> que la información solicitada </w:t>
      </w:r>
      <w:r w:rsidR="008B6912" w:rsidRPr="001C556F">
        <w:rPr>
          <w:rFonts w:ascii="Palatino Linotype" w:hAnsi="Palatino Linotype"/>
          <w:color w:val="000000" w:themeColor="text1"/>
        </w:rPr>
        <w:t>consistente en las –</w:t>
      </w:r>
      <w:r w:rsidR="00BD3989" w:rsidRPr="001C556F">
        <w:rPr>
          <w:rFonts w:ascii="Palatino Linotype" w:hAnsi="Palatino Linotype"/>
          <w:color w:val="000000" w:themeColor="text1"/>
        </w:rPr>
        <w:t xml:space="preserve"> gasto por concepto de Telefonía Celular </w:t>
      </w:r>
      <w:r w:rsidRPr="001C556F">
        <w:rPr>
          <w:rFonts w:ascii="Palatino Linotype" w:hAnsi="Palatino Linotype"/>
          <w:color w:val="000000" w:themeColor="text1"/>
        </w:rPr>
        <w:t xml:space="preserve">- no existía, ya </w:t>
      </w:r>
      <w:r w:rsidR="00BD3989" w:rsidRPr="001C556F">
        <w:rPr>
          <w:rFonts w:ascii="Palatino Linotype" w:hAnsi="Palatino Linotype"/>
          <w:color w:val="000000" w:themeColor="text1"/>
        </w:rPr>
        <w:t xml:space="preserve">que </w:t>
      </w:r>
      <w:r w:rsidR="008B6912" w:rsidRPr="001C556F">
        <w:rPr>
          <w:rFonts w:ascii="Palatino Linotype" w:hAnsi="Palatino Linotype"/>
          <w:color w:val="000000" w:themeColor="text1"/>
        </w:rPr>
        <w:t xml:space="preserve">no </w:t>
      </w:r>
      <w:r w:rsidR="00BD3989" w:rsidRPr="001C556F">
        <w:rPr>
          <w:rFonts w:ascii="Palatino Linotype" w:hAnsi="Palatino Linotype"/>
          <w:color w:val="000000" w:themeColor="text1"/>
        </w:rPr>
        <w:t>se ha generado gasto por ese concepto.</w:t>
      </w:r>
    </w:p>
    <w:p w14:paraId="6B6A0CDF" w14:textId="77777777" w:rsidR="00BD3989" w:rsidRPr="001C556F" w:rsidRDefault="00BD3989" w:rsidP="00BD3989">
      <w:pPr>
        <w:rPr>
          <w:rFonts w:ascii="Palatino Linotype" w:hAnsi="Palatino Linotype"/>
          <w:color w:val="000000" w:themeColor="text1"/>
        </w:rPr>
      </w:pPr>
    </w:p>
    <w:p w14:paraId="524D2E73" w14:textId="6989BC3A" w:rsidR="00606103" w:rsidRPr="001C556F" w:rsidRDefault="00606103"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1C556F">
        <w:rPr>
          <w:rFonts w:ascii="Palatino Linotype" w:hAnsi="Palatino Linotype"/>
          <w:color w:val="000000" w:themeColor="text1"/>
        </w:rPr>
        <w:t xml:space="preserve">Sin </w:t>
      </w:r>
      <w:r w:rsidRPr="001C556F">
        <w:rPr>
          <w:rFonts w:ascii="Palatino Linotype" w:hAnsi="Palatino Linotype" w:cs="Arial"/>
        </w:rPr>
        <w:t xml:space="preserve">embargo, con la finalidad de buscar otorgar una mayor certidumbre al particular, se procede a delimitar la esfera de competencia y atribuciones del </w:t>
      </w:r>
      <w:r w:rsidRPr="001C556F">
        <w:rPr>
          <w:rFonts w:ascii="Palatino Linotype" w:hAnsi="Palatino Linotype" w:cs="Arial"/>
          <w:b/>
        </w:rPr>
        <w:t>SUJETO OBLIGADO</w:t>
      </w:r>
      <w:r w:rsidRPr="001C556F">
        <w:rPr>
          <w:rFonts w:ascii="Palatino Linotype" w:hAnsi="Palatino Linotype" w:cs="Arial"/>
        </w:rPr>
        <w:t>, siguiendo los principios de certeza, eficacia y legalidad, mismos que se encuentran descritos en el artículo 9, fracciones I, II y VI de la Ley de Transparencia y Acceso a la Información Pública del Estado de México y Municipios:</w:t>
      </w:r>
    </w:p>
    <w:p w14:paraId="6406EA64" w14:textId="4A6F5869" w:rsidR="00606103" w:rsidRPr="001C556F" w:rsidRDefault="00606103" w:rsidP="001C2946">
      <w:pPr>
        <w:pStyle w:val="Prrafodelista"/>
        <w:tabs>
          <w:tab w:val="left" w:pos="426"/>
        </w:tabs>
        <w:spacing w:line="360" w:lineRule="auto"/>
        <w:ind w:left="0" w:right="51"/>
        <w:jc w:val="both"/>
        <w:rPr>
          <w:rFonts w:ascii="Palatino Linotype" w:hAnsi="Palatino Linotype"/>
          <w:color w:val="000000" w:themeColor="text1"/>
        </w:rPr>
      </w:pPr>
    </w:p>
    <w:p w14:paraId="0C251DB5" w14:textId="77777777" w:rsidR="00606103" w:rsidRPr="001C556F"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1C556F">
        <w:rPr>
          <w:rFonts w:ascii="Palatino Linotype" w:hAnsi="Palatino Linotype"/>
          <w:i/>
        </w:rPr>
        <w:t>“</w:t>
      </w:r>
      <w:r w:rsidRPr="001C556F">
        <w:rPr>
          <w:rFonts w:ascii="Palatino Linotype" w:hAnsi="Palatino Linotype"/>
          <w:b/>
          <w:i/>
        </w:rPr>
        <w:t>Artículo 9.</w:t>
      </w:r>
      <w:r w:rsidRPr="001C556F">
        <w:rPr>
          <w:rFonts w:ascii="Palatino Linotype" w:hAnsi="Palatino Linotype"/>
          <w:i/>
        </w:rPr>
        <w:t xml:space="preserve"> El Instituto deberá regir su funcionamiento de acuerdo a los siguientes principios: </w:t>
      </w:r>
    </w:p>
    <w:p w14:paraId="1C43058B" w14:textId="77777777" w:rsidR="001A541B" w:rsidRPr="001C556F" w:rsidRDefault="001A541B" w:rsidP="001C2946">
      <w:pPr>
        <w:pStyle w:val="Prrafodelista"/>
        <w:tabs>
          <w:tab w:val="left" w:pos="426"/>
        </w:tabs>
        <w:spacing w:before="240" w:after="240" w:line="360" w:lineRule="auto"/>
        <w:ind w:left="567" w:right="567"/>
        <w:jc w:val="both"/>
        <w:rPr>
          <w:rFonts w:ascii="Palatino Linotype" w:hAnsi="Palatino Linotype"/>
          <w:i/>
        </w:rPr>
      </w:pPr>
    </w:p>
    <w:p w14:paraId="06F158C9" w14:textId="77777777" w:rsidR="00606103" w:rsidRPr="001C556F"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1C556F">
        <w:rPr>
          <w:rFonts w:ascii="Palatino Linotype" w:hAnsi="Palatino Linotype"/>
          <w:b/>
          <w:i/>
        </w:rPr>
        <w:t>I. Certeza:</w:t>
      </w:r>
      <w:r w:rsidRPr="001C556F">
        <w:rPr>
          <w:rFonts w:ascii="Palatino Linotype" w:hAnsi="Palatino Linotype"/>
          <w:i/>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523860EA" w14:textId="77777777" w:rsidR="001A541B" w:rsidRPr="001C556F" w:rsidRDefault="001A541B" w:rsidP="001C2946">
      <w:pPr>
        <w:pStyle w:val="Prrafodelista"/>
        <w:tabs>
          <w:tab w:val="left" w:pos="426"/>
        </w:tabs>
        <w:spacing w:before="240" w:after="240" w:line="360" w:lineRule="auto"/>
        <w:ind w:left="567" w:right="567"/>
        <w:jc w:val="both"/>
        <w:rPr>
          <w:rFonts w:ascii="Palatino Linotype" w:hAnsi="Palatino Linotype"/>
          <w:i/>
        </w:rPr>
      </w:pPr>
    </w:p>
    <w:p w14:paraId="73E7DB0D" w14:textId="77777777" w:rsidR="00606103" w:rsidRPr="001C556F"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1C556F">
        <w:rPr>
          <w:rFonts w:ascii="Palatino Linotype" w:hAnsi="Palatino Linotype"/>
          <w:b/>
          <w:i/>
        </w:rPr>
        <w:t>II. Eficacia:</w:t>
      </w:r>
      <w:r w:rsidRPr="001C556F">
        <w:rPr>
          <w:rFonts w:ascii="Palatino Linotype" w:hAnsi="Palatino Linotype"/>
          <w:i/>
        </w:rPr>
        <w:t xml:space="preserve"> Obligación del Instituto para tutelar, de manera efectiva, el derecho de acceso a la información;</w:t>
      </w:r>
    </w:p>
    <w:p w14:paraId="20CB7F3B" w14:textId="77777777" w:rsidR="00606103" w:rsidRPr="001C556F"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1C556F">
        <w:rPr>
          <w:rFonts w:ascii="Palatino Linotype" w:hAnsi="Palatino Linotype"/>
          <w:i/>
        </w:rPr>
        <w:t>(…)</w:t>
      </w:r>
    </w:p>
    <w:p w14:paraId="46E0A328" w14:textId="77777777" w:rsidR="001A541B" w:rsidRPr="001C556F" w:rsidRDefault="001A541B" w:rsidP="001C2946">
      <w:pPr>
        <w:pStyle w:val="Prrafodelista"/>
        <w:tabs>
          <w:tab w:val="left" w:pos="426"/>
        </w:tabs>
        <w:spacing w:before="240" w:after="240" w:line="360" w:lineRule="auto"/>
        <w:ind w:left="567" w:right="567"/>
        <w:jc w:val="both"/>
        <w:rPr>
          <w:rFonts w:ascii="Palatino Linotype" w:hAnsi="Palatino Linotype"/>
          <w:i/>
        </w:rPr>
      </w:pPr>
    </w:p>
    <w:p w14:paraId="39DCB780" w14:textId="77777777" w:rsidR="00606103" w:rsidRPr="001C556F" w:rsidRDefault="00606103" w:rsidP="001C2946">
      <w:pPr>
        <w:pStyle w:val="Prrafodelista"/>
        <w:tabs>
          <w:tab w:val="left" w:pos="426"/>
        </w:tabs>
        <w:spacing w:before="240" w:after="240" w:line="360" w:lineRule="auto"/>
        <w:ind w:left="567" w:right="567"/>
        <w:jc w:val="both"/>
        <w:rPr>
          <w:rFonts w:ascii="Palatino Linotype" w:hAnsi="Palatino Linotype"/>
          <w:i/>
        </w:rPr>
      </w:pPr>
      <w:r w:rsidRPr="001C556F">
        <w:rPr>
          <w:rFonts w:ascii="Palatino Linotype" w:hAnsi="Palatino Linotype"/>
          <w:b/>
          <w:i/>
        </w:rPr>
        <w:t>VI. Legalidad:</w:t>
      </w:r>
      <w:r w:rsidRPr="001C556F">
        <w:rPr>
          <w:rFonts w:ascii="Palatino Linotype" w:hAnsi="Palatino Linotype"/>
          <w:i/>
        </w:rPr>
        <w:t xml:space="preserve"> Obligación del Instituto de ajustar su actuación, que funde y motive sus resoluciones y actos en las normas aplicables;</w:t>
      </w:r>
    </w:p>
    <w:p w14:paraId="32E016B7" w14:textId="77777777" w:rsidR="001A541B" w:rsidRPr="001C556F" w:rsidRDefault="001A541B" w:rsidP="001C2946">
      <w:pPr>
        <w:pStyle w:val="Prrafodelista"/>
        <w:tabs>
          <w:tab w:val="left" w:pos="426"/>
        </w:tabs>
        <w:spacing w:before="240" w:after="240" w:line="360" w:lineRule="auto"/>
        <w:ind w:left="567" w:right="567"/>
        <w:jc w:val="both"/>
        <w:rPr>
          <w:rFonts w:ascii="Palatino Linotype" w:hAnsi="Palatino Linotype"/>
          <w:i/>
        </w:rPr>
      </w:pPr>
    </w:p>
    <w:p w14:paraId="2C9F854B" w14:textId="301A67C6" w:rsidR="00606103" w:rsidRPr="001C556F" w:rsidRDefault="00606103" w:rsidP="001C2946">
      <w:pPr>
        <w:pStyle w:val="Prrafodelista"/>
        <w:tabs>
          <w:tab w:val="left" w:pos="426"/>
        </w:tabs>
        <w:spacing w:before="240" w:after="240" w:line="360" w:lineRule="auto"/>
        <w:ind w:left="567" w:right="567"/>
        <w:jc w:val="both"/>
        <w:rPr>
          <w:rFonts w:ascii="Palatino Linotype" w:hAnsi="Palatino Linotype" w:cs="Arial"/>
          <w:i/>
        </w:rPr>
      </w:pPr>
      <w:r w:rsidRPr="001C556F">
        <w:rPr>
          <w:rFonts w:ascii="Palatino Linotype" w:hAnsi="Palatino Linotype"/>
          <w:i/>
        </w:rPr>
        <w:t>(…)”</w:t>
      </w:r>
    </w:p>
    <w:p w14:paraId="0E0A186B" w14:textId="77777777" w:rsidR="00606103" w:rsidRPr="001C556F" w:rsidRDefault="00606103" w:rsidP="001C2946">
      <w:pPr>
        <w:pStyle w:val="Prrafodelista"/>
        <w:tabs>
          <w:tab w:val="left" w:pos="426"/>
        </w:tabs>
        <w:spacing w:line="360" w:lineRule="auto"/>
        <w:ind w:left="0" w:right="51"/>
        <w:jc w:val="both"/>
        <w:rPr>
          <w:rFonts w:ascii="Palatino Linotype" w:hAnsi="Palatino Linotype"/>
          <w:color w:val="000000" w:themeColor="text1"/>
        </w:rPr>
      </w:pPr>
    </w:p>
    <w:p w14:paraId="56886F57" w14:textId="3278C068" w:rsidR="00BD3989" w:rsidRPr="001C556F" w:rsidRDefault="00606103"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1C556F">
        <w:rPr>
          <w:rFonts w:ascii="Palatino Linotype" w:hAnsi="Palatino Linotype" w:cs="Arial"/>
        </w:rPr>
        <w:t xml:space="preserve">Así, </w:t>
      </w:r>
      <w:r w:rsidR="00BD3989" w:rsidRPr="001C556F">
        <w:rPr>
          <w:rFonts w:ascii="Palatino Linotype" w:hAnsi="Palatino Linotype" w:cs="Arial"/>
        </w:rPr>
        <w:t xml:space="preserve"> de conformidad con la Ley Orgánica Municipal el Tesorero Municipal es el encargado de la recaudación de los ingresos y el responsable de realizar las erogaciones que haga el ayuntamiento, como continuación se observa: </w:t>
      </w:r>
    </w:p>
    <w:p w14:paraId="5D7A182B" w14:textId="77777777" w:rsidR="00BD3989" w:rsidRPr="001C556F" w:rsidRDefault="00BD3989" w:rsidP="00BD3989">
      <w:pPr>
        <w:tabs>
          <w:tab w:val="left" w:pos="426"/>
        </w:tabs>
        <w:spacing w:line="360" w:lineRule="auto"/>
        <w:ind w:right="51"/>
        <w:jc w:val="both"/>
        <w:rPr>
          <w:rFonts w:ascii="Palatino Linotype" w:hAnsi="Palatino Linotype"/>
          <w:color w:val="000000" w:themeColor="text1"/>
        </w:rPr>
      </w:pPr>
    </w:p>
    <w:p w14:paraId="47CADF44" w14:textId="7F7ADFDB" w:rsidR="00BD3989" w:rsidRPr="001C556F" w:rsidRDefault="00411D55" w:rsidP="00411D55">
      <w:pPr>
        <w:pStyle w:val="Prrafodelista"/>
        <w:tabs>
          <w:tab w:val="left" w:pos="426"/>
        </w:tabs>
        <w:spacing w:line="360" w:lineRule="auto"/>
        <w:ind w:left="567" w:right="616"/>
        <w:jc w:val="both"/>
        <w:rPr>
          <w:rFonts w:ascii="Palatino Linotype" w:hAnsi="Palatino Linotype"/>
          <w:i/>
        </w:rPr>
      </w:pPr>
      <w:r w:rsidRPr="001C556F">
        <w:rPr>
          <w:rFonts w:ascii="Palatino Linotype" w:hAnsi="Palatino Linotype"/>
          <w:i/>
        </w:rPr>
        <w:t>“</w:t>
      </w:r>
      <w:r w:rsidR="00BD3989" w:rsidRPr="001C556F">
        <w:rPr>
          <w:rFonts w:ascii="Palatino Linotype" w:hAnsi="Palatino Linotype"/>
          <w:b/>
          <w:i/>
        </w:rPr>
        <w:t>Artículo 93.-</w:t>
      </w:r>
      <w:r w:rsidR="00BD3989" w:rsidRPr="001C556F">
        <w:rPr>
          <w:rFonts w:ascii="Palatino Linotype" w:hAnsi="Palatino Linotype"/>
          <w:i/>
        </w:rPr>
        <w:t xml:space="preserve"> La tesorería municipal es el órgano encargado de la recaudación de los ingresos municipales y responsable de realizar las erogaciones que haga el ayuntamiento</w:t>
      </w:r>
    </w:p>
    <w:p w14:paraId="7FDA689D" w14:textId="77777777" w:rsidR="00BD3989" w:rsidRPr="001C556F" w:rsidRDefault="00BD3989" w:rsidP="00BD3989">
      <w:pPr>
        <w:pStyle w:val="Prrafodelista"/>
        <w:tabs>
          <w:tab w:val="left" w:pos="426"/>
        </w:tabs>
        <w:spacing w:line="360" w:lineRule="auto"/>
        <w:ind w:left="0" w:right="51"/>
        <w:jc w:val="both"/>
      </w:pPr>
    </w:p>
    <w:p w14:paraId="756EE414" w14:textId="25C3E3E9" w:rsidR="00411D55" w:rsidRPr="001C556F" w:rsidRDefault="00411D55" w:rsidP="00411D55">
      <w:pPr>
        <w:pStyle w:val="Prrafodelista"/>
        <w:tabs>
          <w:tab w:val="left" w:pos="426"/>
        </w:tabs>
        <w:spacing w:line="360" w:lineRule="auto"/>
        <w:ind w:left="567" w:right="616"/>
        <w:jc w:val="both"/>
        <w:rPr>
          <w:rFonts w:ascii="Palatino Linotype" w:hAnsi="Palatino Linotype"/>
          <w:i/>
        </w:rPr>
      </w:pPr>
      <w:r w:rsidRPr="001C556F">
        <w:rPr>
          <w:rFonts w:ascii="Palatino Linotype" w:hAnsi="Palatino Linotype"/>
          <w:b/>
          <w:i/>
        </w:rPr>
        <w:t>Artículo 95.-</w:t>
      </w:r>
      <w:r w:rsidRPr="001C556F">
        <w:rPr>
          <w:rFonts w:ascii="Palatino Linotype" w:hAnsi="Palatino Linotype"/>
          <w:i/>
        </w:rPr>
        <w:t xml:space="preserve"> Son atribuciones del tesorero municipal: </w:t>
      </w:r>
    </w:p>
    <w:p w14:paraId="78EC5993" w14:textId="3A30D3EB" w:rsidR="00BD3989" w:rsidRPr="001C556F" w:rsidRDefault="00411D55" w:rsidP="00411D55">
      <w:pPr>
        <w:pStyle w:val="Prrafodelista"/>
        <w:tabs>
          <w:tab w:val="left" w:pos="426"/>
        </w:tabs>
        <w:spacing w:line="360" w:lineRule="auto"/>
        <w:ind w:left="567" w:right="616"/>
        <w:jc w:val="both"/>
        <w:rPr>
          <w:rFonts w:ascii="Palatino Linotype" w:hAnsi="Palatino Linotype"/>
          <w:i/>
        </w:rPr>
      </w:pPr>
      <w:r w:rsidRPr="001C556F">
        <w:rPr>
          <w:rFonts w:ascii="Palatino Linotype" w:hAnsi="Palatino Linotype"/>
          <w:i/>
        </w:rPr>
        <w:lastRenderedPageBreak/>
        <w:t>I. Administrar la hacienda pública municipal, de conformidad con las disposiciones legales aplicables;</w:t>
      </w:r>
    </w:p>
    <w:p w14:paraId="7E3EB390" w14:textId="4EA5B801" w:rsidR="00411D55" w:rsidRPr="001C556F" w:rsidRDefault="00411D55" w:rsidP="00411D55">
      <w:pPr>
        <w:pStyle w:val="Prrafodelista"/>
        <w:tabs>
          <w:tab w:val="left" w:pos="426"/>
        </w:tabs>
        <w:spacing w:line="360" w:lineRule="auto"/>
        <w:ind w:left="567" w:right="616"/>
        <w:jc w:val="both"/>
        <w:rPr>
          <w:rFonts w:ascii="Palatino Linotype" w:hAnsi="Palatino Linotype"/>
          <w:i/>
          <w:color w:val="000000" w:themeColor="text1"/>
        </w:rPr>
      </w:pPr>
      <w:r w:rsidRPr="001C556F">
        <w:rPr>
          <w:rFonts w:ascii="Palatino Linotype" w:hAnsi="Palatino Linotype"/>
          <w:i/>
          <w:color w:val="000000" w:themeColor="text1"/>
        </w:rPr>
        <w:t>(…)</w:t>
      </w:r>
    </w:p>
    <w:p w14:paraId="4FC6F3D2" w14:textId="77777777" w:rsidR="00411D55" w:rsidRPr="001C556F" w:rsidRDefault="00411D55" w:rsidP="00411D55">
      <w:pPr>
        <w:pStyle w:val="Prrafodelista"/>
        <w:tabs>
          <w:tab w:val="left" w:pos="426"/>
        </w:tabs>
        <w:spacing w:line="360" w:lineRule="auto"/>
        <w:ind w:left="567" w:right="616"/>
        <w:jc w:val="both"/>
        <w:rPr>
          <w:rFonts w:ascii="Palatino Linotype" w:hAnsi="Palatino Linotype"/>
          <w:i/>
          <w:color w:val="000000" w:themeColor="text1"/>
        </w:rPr>
      </w:pPr>
    </w:p>
    <w:p w14:paraId="2F241F85" w14:textId="1EDE56A7" w:rsidR="00411D55" w:rsidRPr="001C556F" w:rsidRDefault="00411D55" w:rsidP="00411D55">
      <w:pPr>
        <w:pStyle w:val="Prrafodelista"/>
        <w:tabs>
          <w:tab w:val="left" w:pos="426"/>
        </w:tabs>
        <w:spacing w:line="360" w:lineRule="auto"/>
        <w:ind w:left="567" w:right="616"/>
        <w:jc w:val="both"/>
        <w:rPr>
          <w:rFonts w:ascii="Palatino Linotype" w:hAnsi="Palatino Linotype"/>
          <w:i/>
        </w:rPr>
      </w:pPr>
      <w:r w:rsidRPr="001C556F">
        <w:rPr>
          <w:rFonts w:ascii="Palatino Linotype" w:hAnsi="Palatino Linotype"/>
          <w:i/>
        </w:rPr>
        <w:t>VI. Presentar anualmente al ayuntamiento un informe de la situación contable financiera de la Tesorería Municipal;</w:t>
      </w:r>
    </w:p>
    <w:p w14:paraId="3F88FEB8" w14:textId="77777777" w:rsidR="00411D55" w:rsidRPr="001C556F" w:rsidRDefault="00411D55" w:rsidP="00411D55">
      <w:pPr>
        <w:pStyle w:val="Prrafodelista"/>
        <w:tabs>
          <w:tab w:val="left" w:pos="426"/>
        </w:tabs>
        <w:spacing w:line="360" w:lineRule="auto"/>
        <w:ind w:left="567" w:right="616"/>
        <w:jc w:val="both"/>
        <w:rPr>
          <w:rFonts w:ascii="Palatino Linotype" w:hAnsi="Palatino Linotype"/>
          <w:i/>
          <w:color w:val="000000" w:themeColor="text1"/>
        </w:rPr>
      </w:pPr>
    </w:p>
    <w:p w14:paraId="17D9EE29" w14:textId="31525B65" w:rsidR="00411D55" w:rsidRPr="001C556F" w:rsidRDefault="00411D55" w:rsidP="00411D55">
      <w:pPr>
        <w:pStyle w:val="Prrafodelista"/>
        <w:tabs>
          <w:tab w:val="left" w:pos="426"/>
        </w:tabs>
        <w:spacing w:line="360" w:lineRule="auto"/>
        <w:ind w:left="567" w:right="616"/>
        <w:jc w:val="both"/>
        <w:rPr>
          <w:rFonts w:ascii="Palatino Linotype" w:hAnsi="Palatino Linotype"/>
          <w:i/>
        </w:rPr>
      </w:pPr>
      <w:r w:rsidRPr="001C556F">
        <w:rPr>
          <w:rFonts w:ascii="Palatino Linotype" w:hAnsi="Palatino Linotype"/>
          <w:i/>
        </w:rPr>
        <w:t>VI Bis. Proporcionar para la formulación del proyecto de Presupuesto de Egresos Municipales la información financiera relativa a la solución o en su caso, el pago de los litigios laborales;</w:t>
      </w:r>
    </w:p>
    <w:p w14:paraId="7E7BC196" w14:textId="77777777" w:rsidR="00411D55" w:rsidRPr="001C556F" w:rsidRDefault="00411D55" w:rsidP="00411D55">
      <w:pPr>
        <w:pStyle w:val="Prrafodelista"/>
        <w:tabs>
          <w:tab w:val="left" w:pos="426"/>
        </w:tabs>
        <w:spacing w:line="360" w:lineRule="auto"/>
        <w:ind w:left="567" w:right="616"/>
        <w:jc w:val="both"/>
        <w:rPr>
          <w:rFonts w:ascii="Palatino Linotype" w:hAnsi="Palatino Linotype"/>
          <w:i/>
        </w:rPr>
      </w:pPr>
    </w:p>
    <w:p w14:paraId="4690E5EA" w14:textId="5D2E2ED1" w:rsidR="00411D55" w:rsidRPr="001C556F" w:rsidRDefault="00411D55" w:rsidP="00411D55">
      <w:pPr>
        <w:pStyle w:val="Prrafodelista"/>
        <w:tabs>
          <w:tab w:val="left" w:pos="426"/>
        </w:tabs>
        <w:spacing w:line="360" w:lineRule="auto"/>
        <w:ind w:left="567" w:right="616"/>
        <w:jc w:val="both"/>
        <w:rPr>
          <w:rFonts w:ascii="Palatino Linotype" w:hAnsi="Palatino Linotype"/>
          <w:i/>
        </w:rPr>
      </w:pPr>
      <w:r w:rsidRPr="001C556F">
        <w:rPr>
          <w:rFonts w:ascii="Palatino Linotype" w:hAnsi="Palatino Linotype"/>
          <w:i/>
        </w:rPr>
        <w:t>(…)”</w:t>
      </w:r>
    </w:p>
    <w:p w14:paraId="05A0A832" w14:textId="77777777" w:rsidR="00411D55" w:rsidRPr="001C556F" w:rsidRDefault="00411D55" w:rsidP="00BD3989">
      <w:pPr>
        <w:pStyle w:val="Prrafodelista"/>
        <w:tabs>
          <w:tab w:val="left" w:pos="426"/>
        </w:tabs>
        <w:spacing w:line="360" w:lineRule="auto"/>
        <w:ind w:left="0" w:right="51"/>
        <w:jc w:val="both"/>
        <w:rPr>
          <w:rFonts w:ascii="Palatino Linotype" w:hAnsi="Palatino Linotype"/>
          <w:color w:val="000000" w:themeColor="text1"/>
        </w:rPr>
      </w:pPr>
    </w:p>
    <w:p w14:paraId="1FDBC2E1" w14:textId="1074D2F9" w:rsidR="00D37C3E" w:rsidRPr="001C556F" w:rsidRDefault="00BD3989" w:rsidP="00411D5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1C556F">
        <w:rPr>
          <w:rFonts w:ascii="Palatino Linotype" w:hAnsi="Palatino Linotype" w:cs="Arial"/>
        </w:rPr>
        <w:t xml:space="preserve">   </w:t>
      </w:r>
      <w:r w:rsidR="00411D55" w:rsidRPr="001C556F">
        <w:rPr>
          <w:rFonts w:ascii="Palatino Linotype" w:hAnsi="Palatino Linotype" w:cs="Arial"/>
        </w:rPr>
        <w:t>Así y toda vez que quien otorgó respuesta fue la Tesorera Municipal del Ayuntamiento de Villa del Carbón se observa que es la Servidora Pública Habilitada que posee, administra o genera dicha información</w:t>
      </w:r>
      <w:r w:rsidR="00D37C3E" w:rsidRPr="001C556F">
        <w:rPr>
          <w:rFonts w:ascii="Palatino Linotype" w:hAnsi="Palatino Linotype"/>
          <w:color w:val="000000" w:themeColor="text1"/>
        </w:rPr>
        <w:t>,</w:t>
      </w:r>
      <w:r w:rsidR="00411D55" w:rsidRPr="001C556F">
        <w:rPr>
          <w:rFonts w:ascii="Palatino Linotype" w:hAnsi="Palatino Linotype"/>
          <w:color w:val="000000" w:themeColor="text1"/>
        </w:rPr>
        <w:t xml:space="preserve"> por otro lado</w:t>
      </w:r>
      <w:r w:rsidR="00D37C3E" w:rsidRPr="001C556F">
        <w:rPr>
          <w:rFonts w:ascii="Palatino Linotype" w:hAnsi="Palatino Linotype"/>
          <w:color w:val="000000" w:themeColor="text1"/>
        </w:rPr>
        <w:t xml:space="preserve"> </w:t>
      </w:r>
      <w:r w:rsidR="00D37C3E" w:rsidRPr="001C556F">
        <w:rPr>
          <w:rFonts w:ascii="Palatino Linotype" w:hAnsi="Palatino Linotype"/>
        </w:rPr>
        <w:t>es imperativo m</w:t>
      </w:r>
      <w:r w:rsidR="00B93A95" w:rsidRPr="001C556F">
        <w:rPr>
          <w:rFonts w:ascii="Palatino Linotype" w:hAnsi="Palatino Linotype"/>
        </w:rPr>
        <w:t xml:space="preserve">encionar </w:t>
      </w:r>
      <w:r w:rsidR="00D37C3E" w:rsidRPr="001C556F">
        <w:rPr>
          <w:rFonts w:ascii="Palatino Linotype" w:hAnsi="Palatino Linotype"/>
        </w:rPr>
        <w:t xml:space="preserve">que este Órgano Garante no tiene facultades para pronunciarse sobre la veracidad de la información que los sujetos Obligados ponen a disposición de los particulares, toda vez que se aleja de las atribuciones de éste Instituto, máxime que al momento en que el </w:t>
      </w:r>
      <w:r w:rsidR="00D37C3E" w:rsidRPr="001C556F">
        <w:rPr>
          <w:rFonts w:ascii="Palatino Linotype" w:hAnsi="Palatino Linotype"/>
          <w:b/>
        </w:rPr>
        <w:t>SUJETO OBLIGADO</w:t>
      </w:r>
      <w:r w:rsidR="00D37C3E" w:rsidRPr="001C556F">
        <w:rPr>
          <w:rFonts w:ascii="Palatino Linotype" w:hAnsi="Palatino Linotype"/>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6308AD91" w14:textId="77777777" w:rsidR="00D37C3E" w:rsidRPr="001C556F" w:rsidRDefault="00D37C3E" w:rsidP="001C2946">
      <w:pPr>
        <w:pStyle w:val="Prrafodelista"/>
        <w:spacing w:line="360" w:lineRule="auto"/>
        <w:rPr>
          <w:rFonts w:ascii="Palatino Linotype" w:hAnsi="Palatino Linotype"/>
          <w:color w:val="000000" w:themeColor="text1"/>
        </w:rPr>
      </w:pPr>
    </w:p>
    <w:p w14:paraId="530C548A" w14:textId="4CD002CF" w:rsidR="00D37C3E" w:rsidRPr="001C556F" w:rsidRDefault="00D37C3E" w:rsidP="001C2946">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1C556F">
        <w:rPr>
          <w:rFonts w:ascii="Palatino Linotype" w:hAnsi="Palatino Linotype"/>
          <w:color w:val="000000" w:themeColor="text1"/>
        </w:rPr>
        <w:t xml:space="preserve">Sirve </w:t>
      </w:r>
      <w:r w:rsidRPr="001C556F">
        <w:rPr>
          <w:rFonts w:ascii="Palatino Linotype" w:hAnsi="Palatino Linotype"/>
        </w:rPr>
        <w:t>de apoyo a lo anterior, el Criterio 31-10 emitido por el entonces Instituto Federal de Acceso a la Información y Protección de Datos, mismo que dice:</w:t>
      </w:r>
    </w:p>
    <w:p w14:paraId="1B141591" w14:textId="77777777" w:rsidR="00D37C3E" w:rsidRPr="001C556F" w:rsidRDefault="00D37C3E" w:rsidP="001C2946">
      <w:pPr>
        <w:pStyle w:val="Prrafodelista"/>
        <w:tabs>
          <w:tab w:val="left" w:pos="426"/>
        </w:tabs>
        <w:spacing w:line="360" w:lineRule="auto"/>
        <w:ind w:left="0" w:right="758"/>
        <w:jc w:val="both"/>
        <w:rPr>
          <w:rFonts w:ascii="Palatino Linotype" w:hAnsi="Palatino Linotype"/>
          <w:color w:val="000000" w:themeColor="text1"/>
        </w:rPr>
      </w:pPr>
    </w:p>
    <w:p w14:paraId="6C8C1093" w14:textId="77777777" w:rsidR="00D37C3E" w:rsidRPr="001C556F" w:rsidRDefault="00D37C3E" w:rsidP="001C2946">
      <w:pPr>
        <w:pStyle w:val="Sinespaciado"/>
        <w:spacing w:line="360" w:lineRule="auto"/>
        <w:ind w:left="567" w:right="758"/>
        <w:jc w:val="both"/>
        <w:rPr>
          <w:rFonts w:ascii="Palatino Linotype" w:hAnsi="Palatino Linotype"/>
          <w:i/>
          <w:lang w:val="es-ES"/>
        </w:rPr>
      </w:pPr>
      <w:r w:rsidRPr="001C556F">
        <w:rPr>
          <w:rFonts w:ascii="Palatino Linotype" w:hAnsi="Palatino Linotype"/>
          <w:i/>
          <w:lang w:val="es-ES"/>
        </w:rPr>
        <w:t>“</w:t>
      </w:r>
      <w:r w:rsidRPr="001C556F">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1C556F">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C32A9B" w14:textId="77777777" w:rsidR="00754779" w:rsidRPr="001C556F" w:rsidRDefault="00754779" w:rsidP="001C2946">
      <w:pPr>
        <w:pStyle w:val="Prrafodelista"/>
        <w:tabs>
          <w:tab w:val="left" w:pos="426"/>
        </w:tabs>
        <w:spacing w:line="360" w:lineRule="auto"/>
        <w:ind w:left="0" w:right="51"/>
        <w:jc w:val="both"/>
        <w:rPr>
          <w:rFonts w:ascii="Palatino Linotype" w:hAnsi="Palatino Linotype"/>
          <w:color w:val="000000" w:themeColor="text1"/>
        </w:rPr>
      </w:pPr>
    </w:p>
    <w:p w14:paraId="02F1AC37" w14:textId="0A1AB382" w:rsidR="00EB4A53" w:rsidRPr="001C556F" w:rsidRDefault="00897752" w:rsidP="00C97CA8">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1C556F">
        <w:rPr>
          <w:rFonts w:ascii="Palatino Linotype" w:hAnsi="Palatino Linotype"/>
          <w:color w:val="000000" w:themeColor="text1"/>
        </w:rPr>
        <w:t>Por lo tanto,</w:t>
      </w:r>
      <w:r w:rsidRPr="001C556F">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1C556F">
        <w:rPr>
          <w:rFonts w:ascii="Palatino Linotype" w:hAnsi="Palatino Linotype"/>
          <w:b/>
          <w:color w:val="000000" w:themeColor="text1"/>
          <w:lang w:val="es-ES"/>
        </w:rPr>
        <w:t>RECURRENTE</w:t>
      </w:r>
      <w:r w:rsidRPr="001C556F">
        <w:rPr>
          <w:rFonts w:ascii="Palatino Linotype" w:hAnsi="Palatino Linotype"/>
          <w:color w:val="000000" w:themeColor="text1"/>
          <w:lang w:val="es-ES"/>
        </w:rPr>
        <w:t xml:space="preserve"> dentro del recurso de revisión</w:t>
      </w:r>
      <w:r w:rsidR="00E04B54" w:rsidRPr="001C556F">
        <w:rPr>
          <w:rFonts w:ascii="Palatino Linotype" w:hAnsi="Palatino Linotype"/>
          <w:b/>
          <w:color w:val="000000" w:themeColor="text1"/>
          <w:lang w:val="es-ES"/>
        </w:rPr>
        <w:t xml:space="preserve"> </w:t>
      </w:r>
      <w:r w:rsidR="00411D55" w:rsidRPr="001C556F">
        <w:rPr>
          <w:rFonts w:ascii="Palatino Linotype" w:hAnsi="Palatino Linotype"/>
          <w:b/>
          <w:bCs/>
          <w:color w:val="000000" w:themeColor="text1"/>
        </w:rPr>
        <w:t>00913/INFOEM/IP/RR/2021.</w:t>
      </w:r>
    </w:p>
    <w:p w14:paraId="02CA0751" w14:textId="77777777" w:rsidR="00411D55" w:rsidRPr="001C556F" w:rsidRDefault="00411D55" w:rsidP="00411D55">
      <w:pPr>
        <w:tabs>
          <w:tab w:val="left" w:pos="426"/>
        </w:tabs>
        <w:spacing w:line="360" w:lineRule="auto"/>
        <w:ind w:right="51"/>
        <w:jc w:val="both"/>
        <w:rPr>
          <w:rFonts w:ascii="Palatino Linotype" w:hAnsi="Palatino Linotype"/>
          <w:color w:val="000000" w:themeColor="text1"/>
        </w:rPr>
      </w:pPr>
    </w:p>
    <w:p w14:paraId="5D371530" w14:textId="77777777" w:rsidR="00411D55" w:rsidRPr="001C556F" w:rsidRDefault="00411D55" w:rsidP="00411D55">
      <w:pPr>
        <w:tabs>
          <w:tab w:val="left" w:pos="426"/>
        </w:tabs>
        <w:spacing w:line="360" w:lineRule="auto"/>
        <w:ind w:right="51"/>
        <w:jc w:val="both"/>
        <w:rPr>
          <w:rFonts w:ascii="Palatino Linotype" w:hAnsi="Palatino Linotype"/>
          <w:color w:val="000000" w:themeColor="text1"/>
        </w:rPr>
      </w:pPr>
    </w:p>
    <w:p w14:paraId="64A1022A" w14:textId="706AF74A" w:rsidR="00411D55" w:rsidRPr="001C556F" w:rsidRDefault="002B20AD" w:rsidP="00411D55">
      <w:pPr>
        <w:keepNext/>
        <w:keepLines/>
        <w:spacing w:before="40" w:line="360" w:lineRule="auto"/>
        <w:outlineLvl w:val="1"/>
        <w:rPr>
          <w:rFonts w:ascii="Palatino Linotype" w:eastAsia="MS Mincho" w:hAnsi="Palatino Linotype" w:cs="Times New Roman"/>
          <w:b/>
          <w:color w:val="000000"/>
        </w:rPr>
      </w:pPr>
      <w:bookmarkStart w:id="54" w:name="_Toc67588008"/>
      <w:bookmarkStart w:id="55" w:name="_Toc68804770"/>
      <w:r w:rsidRPr="001C556F">
        <w:rPr>
          <w:rFonts w:ascii="Palatino Linotype" w:eastAsia="MS Mincho" w:hAnsi="Palatino Linotype" w:cs="Times New Roman"/>
          <w:b/>
          <w:color w:val="000000"/>
        </w:rPr>
        <w:t>QUINTO</w:t>
      </w:r>
      <w:r w:rsidR="00411D55" w:rsidRPr="001C556F">
        <w:rPr>
          <w:rFonts w:ascii="Palatino Linotype" w:eastAsia="MS Mincho" w:hAnsi="Palatino Linotype" w:cs="Times New Roman"/>
          <w:b/>
          <w:color w:val="000000"/>
        </w:rPr>
        <w:t>. De la decisión.</w:t>
      </w:r>
      <w:bookmarkEnd w:id="54"/>
      <w:bookmarkEnd w:id="55"/>
      <w:r w:rsidR="00411D55" w:rsidRPr="001C556F">
        <w:rPr>
          <w:rFonts w:ascii="Palatino Linotype" w:eastAsia="MS Mincho" w:hAnsi="Palatino Linotype" w:cs="Times New Roman"/>
          <w:b/>
          <w:color w:val="000000"/>
        </w:rPr>
        <w:t xml:space="preserve"> </w:t>
      </w:r>
    </w:p>
    <w:p w14:paraId="66D86B4D" w14:textId="77777777" w:rsidR="002B20AD" w:rsidRPr="001C556F" w:rsidRDefault="002B20AD" w:rsidP="00411D55">
      <w:pPr>
        <w:keepNext/>
        <w:keepLines/>
        <w:spacing w:before="40" w:line="360" w:lineRule="auto"/>
        <w:outlineLvl w:val="1"/>
        <w:rPr>
          <w:rFonts w:ascii="Palatino Linotype" w:eastAsia="MS Mincho" w:hAnsi="Palatino Linotype" w:cs="Times New Roman"/>
          <w:b/>
          <w:color w:val="000000"/>
        </w:rPr>
      </w:pPr>
    </w:p>
    <w:p w14:paraId="347AEA48" w14:textId="476E2042" w:rsidR="00411D55" w:rsidRPr="001C556F" w:rsidRDefault="00411D55" w:rsidP="00411D55">
      <w:pPr>
        <w:numPr>
          <w:ilvl w:val="0"/>
          <w:numId w:val="4"/>
        </w:numPr>
        <w:spacing w:before="240" w:after="240" w:line="360" w:lineRule="auto"/>
        <w:ind w:left="0" w:right="49" w:firstLine="0"/>
        <w:contextualSpacing/>
        <w:jc w:val="both"/>
        <w:rPr>
          <w:rFonts w:ascii="Palatino Linotype" w:eastAsia="MS Mincho" w:hAnsi="Palatino Linotype" w:cs="Times New Roman"/>
          <w:color w:val="000000"/>
          <w:lang w:val="es-ES"/>
        </w:rPr>
      </w:pPr>
      <w:r w:rsidRPr="001C556F">
        <w:rPr>
          <w:rFonts w:ascii="Palatino Linotype" w:eastAsia="Times New Roman" w:hAnsi="Palatino Linotype" w:cs="Tahoma"/>
          <w:lang w:val="es-MX"/>
        </w:rPr>
        <w:t xml:space="preserve">Con base en todo lo expuesto, y con fundamento </w:t>
      </w:r>
      <w:r w:rsidR="002B20AD" w:rsidRPr="001C556F">
        <w:rPr>
          <w:rFonts w:ascii="Palatino Linotype" w:eastAsia="Times New Roman" w:hAnsi="Palatino Linotype" w:cs="Tahoma"/>
          <w:lang w:val="es-MX"/>
        </w:rPr>
        <w:t>en el artículo 186, fracción II</w:t>
      </w:r>
      <w:r w:rsidRPr="001C556F">
        <w:rPr>
          <w:rFonts w:ascii="Palatino Linotype" w:eastAsia="Times New Roman" w:hAnsi="Palatino Linotype" w:cs="Tahoma"/>
          <w:lang w:val="es-MX"/>
        </w:rPr>
        <w:t xml:space="preserve">, de la Ley de Transparencia y Acceso a la Información Pública del Estado de México y Municipios, este Instituto considera procedente </w:t>
      </w:r>
      <w:r w:rsidR="002B20AD" w:rsidRPr="001C556F">
        <w:rPr>
          <w:rFonts w:ascii="Palatino Linotype" w:eastAsia="Times New Roman" w:hAnsi="Palatino Linotype" w:cs="Tahoma"/>
          <w:b/>
          <w:lang w:val="es-MX"/>
        </w:rPr>
        <w:t xml:space="preserve">CONFIRMAR </w:t>
      </w:r>
      <w:r w:rsidRPr="001C556F">
        <w:rPr>
          <w:rFonts w:ascii="Palatino Linotype" w:eastAsia="Times New Roman" w:hAnsi="Palatino Linotype" w:cs="Tahoma"/>
          <w:lang w:val="es-MX"/>
        </w:rPr>
        <w:t xml:space="preserve">la respuesta otorgada por el </w:t>
      </w:r>
      <w:r w:rsidRPr="001C556F">
        <w:rPr>
          <w:rFonts w:ascii="Palatino Linotype" w:eastAsia="Times New Roman" w:hAnsi="Palatino Linotype" w:cs="Tahoma"/>
          <w:b/>
          <w:lang w:val="es-MX"/>
        </w:rPr>
        <w:t xml:space="preserve">Ayuntamiento de </w:t>
      </w:r>
      <w:r w:rsidR="002B20AD" w:rsidRPr="001C556F">
        <w:rPr>
          <w:rFonts w:ascii="Palatino Linotype" w:eastAsia="Times New Roman" w:hAnsi="Palatino Linotype" w:cs="Tahoma"/>
          <w:b/>
          <w:lang w:val="es-MX"/>
        </w:rPr>
        <w:t>Villa del Carbón</w:t>
      </w:r>
      <w:r w:rsidR="002B20AD" w:rsidRPr="001C556F">
        <w:rPr>
          <w:rFonts w:ascii="Palatino Linotype" w:eastAsia="MS Mincho" w:hAnsi="Palatino Linotype" w:cs="Times New Roman"/>
        </w:rPr>
        <w:t xml:space="preserve">, debido a que se refirió por parte del Servidor Público Habilitado de la Tesorería Municipal que no se erogó gasto alguno por concepto de telefonía celular y este Órgano Garante, no tiene facultades para dudar de la veracidad de la información otorgada.   </w:t>
      </w:r>
    </w:p>
    <w:p w14:paraId="6A7A8FE4" w14:textId="77777777" w:rsidR="00411D55" w:rsidRPr="001C556F" w:rsidRDefault="00411D55" w:rsidP="00411D55">
      <w:pPr>
        <w:spacing w:after="160" w:line="259" w:lineRule="auto"/>
        <w:rPr>
          <w:rFonts w:ascii="Palatino Linotype" w:eastAsia="MS Mincho" w:hAnsi="Palatino Linotype" w:cs="Times New Roman"/>
          <w:color w:val="000000"/>
          <w:lang w:val="es-ES"/>
        </w:rPr>
      </w:pPr>
    </w:p>
    <w:p w14:paraId="7AEEFF75" w14:textId="77777777" w:rsidR="00411D55" w:rsidRPr="001C556F" w:rsidRDefault="00411D55" w:rsidP="00411D55">
      <w:pPr>
        <w:numPr>
          <w:ilvl w:val="0"/>
          <w:numId w:val="4"/>
        </w:numPr>
        <w:spacing w:after="160" w:line="360" w:lineRule="auto"/>
        <w:ind w:left="0" w:right="49" w:firstLine="0"/>
        <w:contextualSpacing/>
        <w:jc w:val="both"/>
        <w:rPr>
          <w:rFonts w:ascii="Palatino Linotype" w:eastAsia="MS Mincho" w:hAnsi="Palatino Linotype" w:cs="Times New Roman"/>
        </w:rPr>
      </w:pPr>
      <w:r w:rsidRPr="001C556F">
        <w:rPr>
          <w:rFonts w:ascii="Palatino Linotype" w:eastAsia="MS Mincho" w:hAnsi="Palatino Linotype" w:cs="Times New Roman"/>
          <w:color w:val="000000"/>
          <w:lang w:val="es-ES"/>
        </w:rPr>
        <w:t xml:space="preserve">Por lo anteriormente expuesto y fundado, este </w:t>
      </w:r>
      <w:r w:rsidRPr="001C556F">
        <w:rPr>
          <w:rFonts w:ascii="Palatino Linotype" w:eastAsia="MS Mincho" w:hAnsi="Palatino Linotype" w:cs="Times New Roman"/>
          <w:b/>
          <w:bCs/>
          <w:color w:val="000000"/>
          <w:lang w:val="es-ES"/>
        </w:rPr>
        <w:t>ÓRGANO GARANTE</w:t>
      </w:r>
      <w:r w:rsidRPr="001C556F">
        <w:rPr>
          <w:rFonts w:ascii="Palatino Linotype" w:eastAsia="MS Mincho" w:hAnsi="Palatino Linotype" w:cs="Times New Roman"/>
          <w:color w:val="000000"/>
          <w:lang w:val="es-ES"/>
        </w:rPr>
        <w:t xml:space="preserve"> emite los siguientes:</w:t>
      </w:r>
    </w:p>
    <w:bookmarkStart w:id="56" w:name="_Toc495427547"/>
    <w:bookmarkStart w:id="57" w:name="_Toc497905366"/>
    <w:p w14:paraId="09F7DC29" w14:textId="17BDA522" w:rsidR="006A2DE7" w:rsidRPr="001C556F" w:rsidRDefault="00873C69" w:rsidP="00411D55">
      <w:pPr>
        <w:spacing w:line="360" w:lineRule="auto"/>
        <w:rPr>
          <w:rFonts w:ascii="Palatino Linotype" w:hAnsi="Palatino Linotype"/>
          <w:b/>
          <w:color w:val="000000" w:themeColor="text1"/>
        </w:rPr>
      </w:pPr>
      <w:r w:rsidRPr="001C556F">
        <w:rPr>
          <w:rFonts w:ascii="Palatino Linotype" w:hAnsi="Palatino Linotype"/>
          <w:b/>
          <w:noProof/>
          <w:color w:val="000000" w:themeColor="text1"/>
          <w:lang w:val="es-MX" w:eastAsia="es-MX"/>
        </w:rPr>
        <mc:AlternateContent>
          <mc:Choice Requires="wps">
            <w:drawing>
              <wp:anchor distT="0" distB="0" distL="114300" distR="114300" simplePos="0" relativeHeight="251664384" behindDoc="0" locked="0" layoutInCell="1" allowOverlap="1" wp14:anchorId="6174CBF6" wp14:editId="4805B450">
                <wp:simplePos x="0" y="0"/>
                <wp:positionH relativeFrom="column">
                  <wp:posOffset>205740</wp:posOffset>
                </wp:positionH>
                <wp:positionV relativeFrom="paragraph">
                  <wp:posOffset>102235</wp:posOffset>
                </wp:positionV>
                <wp:extent cx="5295900" cy="28194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295900" cy="2819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BF9794"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2pt,8.05pt" to="433.2pt,2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" strokecolor="#4f81bd [3204]" strokeweight="2pt">
                <v:shadow on="t" color="black" opacity="24903f" origin=",.5" offset="0,.55556mm"/>
              </v:line>
            </w:pict>
          </mc:Fallback>
        </mc:AlternateContent>
      </w:r>
    </w:p>
    <w:p w14:paraId="2065EA5C" w14:textId="77777777" w:rsidR="00873C69" w:rsidRPr="001C556F" w:rsidRDefault="00873C69" w:rsidP="00411D55">
      <w:pPr>
        <w:spacing w:line="360" w:lineRule="auto"/>
        <w:rPr>
          <w:rFonts w:ascii="Palatino Linotype" w:hAnsi="Palatino Linotype"/>
          <w:b/>
          <w:color w:val="000000" w:themeColor="text1"/>
        </w:rPr>
      </w:pPr>
    </w:p>
    <w:p w14:paraId="00DC81C0" w14:textId="77777777" w:rsidR="00873C69" w:rsidRPr="001C556F" w:rsidRDefault="00873C69" w:rsidP="00411D55">
      <w:pPr>
        <w:spacing w:line="360" w:lineRule="auto"/>
        <w:rPr>
          <w:rFonts w:ascii="Palatino Linotype" w:hAnsi="Palatino Linotype"/>
          <w:b/>
          <w:color w:val="000000" w:themeColor="text1"/>
        </w:rPr>
      </w:pPr>
    </w:p>
    <w:p w14:paraId="266A6151" w14:textId="77777777" w:rsidR="00873C69" w:rsidRPr="001C556F" w:rsidRDefault="00873C69" w:rsidP="00411D55">
      <w:pPr>
        <w:spacing w:line="360" w:lineRule="auto"/>
        <w:rPr>
          <w:rFonts w:ascii="Palatino Linotype" w:hAnsi="Palatino Linotype"/>
          <w:b/>
          <w:color w:val="000000" w:themeColor="text1"/>
        </w:rPr>
      </w:pPr>
    </w:p>
    <w:p w14:paraId="5A242D9A" w14:textId="77777777" w:rsidR="00873C69" w:rsidRPr="001C556F" w:rsidRDefault="00873C69" w:rsidP="00411D55">
      <w:pPr>
        <w:spacing w:line="360" w:lineRule="auto"/>
        <w:rPr>
          <w:rFonts w:ascii="Palatino Linotype" w:hAnsi="Palatino Linotype"/>
          <w:b/>
          <w:color w:val="000000" w:themeColor="text1"/>
        </w:rPr>
      </w:pPr>
    </w:p>
    <w:p w14:paraId="38F655BC" w14:textId="77777777" w:rsidR="00873C69" w:rsidRPr="001C556F" w:rsidRDefault="00873C69" w:rsidP="00411D55">
      <w:pPr>
        <w:spacing w:line="360" w:lineRule="auto"/>
        <w:rPr>
          <w:rFonts w:ascii="Palatino Linotype" w:hAnsi="Palatino Linotype"/>
          <w:b/>
          <w:color w:val="000000" w:themeColor="text1"/>
        </w:rPr>
      </w:pPr>
    </w:p>
    <w:p w14:paraId="5D43D4ED" w14:textId="77777777" w:rsidR="00873C69" w:rsidRPr="001C556F" w:rsidRDefault="00873C69" w:rsidP="00411D55">
      <w:pPr>
        <w:spacing w:line="360" w:lineRule="auto"/>
        <w:rPr>
          <w:rFonts w:ascii="Palatino Linotype" w:hAnsi="Palatino Linotype"/>
          <w:b/>
          <w:color w:val="000000" w:themeColor="text1"/>
        </w:rPr>
      </w:pPr>
    </w:p>
    <w:p w14:paraId="0E4C7AD1" w14:textId="77777777" w:rsidR="00873C69" w:rsidRPr="001C556F" w:rsidRDefault="00873C69" w:rsidP="00411D55">
      <w:pPr>
        <w:spacing w:line="360" w:lineRule="auto"/>
        <w:rPr>
          <w:rFonts w:ascii="Palatino Linotype" w:hAnsi="Palatino Linotype"/>
          <w:b/>
          <w:color w:val="000000" w:themeColor="text1"/>
        </w:rPr>
      </w:pPr>
    </w:p>
    <w:p w14:paraId="27105AED" w14:textId="77777777" w:rsidR="00873C69" w:rsidRPr="001C556F" w:rsidRDefault="00873C69" w:rsidP="00411D55">
      <w:pPr>
        <w:spacing w:line="360" w:lineRule="auto"/>
        <w:rPr>
          <w:rFonts w:ascii="Palatino Linotype" w:hAnsi="Palatino Linotype"/>
          <w:b/>
          <w:color w:val="000000" w:themeColor="text1"/>
        </w:rPr>
      </w:pPr>
    </w:p>
    <w:p w14:paraId="397CF603" w14:textId="77777777" w:rsidR="00873C69" w:rsidRPr="001C556F" w:rsidRDefault="00873C69" w:rsidP="00411D55">
      <w:pPr>
        <w:spacing w:line="360" w:lineRule="auto"/>
        <w:rPr>
          <w:rFonts w:ascii="Palatino Linotype" w:hAnsi="Palatino Linotype"/>
          <w:b/>
          <w:color w:val="000000" w:themeColor="text1"/>
        </w:rPr>
      </w:pPr>
    </w:p>
    <w:p w14:paraId="09F6A89C" w14:textId="77777777" w:rsidR="00873C69" w:rsidRPr="001C556F" w:rsidRDefault="00873C69" w:rsidP="00411D55">
      <w:pPr>
        <w:spacing w:line="360" w:lineRule="auto"/>
        <w:rPr>
          <w:rFonts w:ascii="Palatino Linotype" w:hAnsi="Palatino Linotype"/>
          <w:b/>
          <w:color w:val="000000" w:themeColor="text1"/>
        </w:rPr>
      </w:pPr>
    </w:p>
    <w:p w14:paraId="18C7D92B" w14:textId="1A27F53D" w:rsidR="009959DB" w:rsidRPr="001C556F" w:rsidRDefault="009959DB" w:rsidP="001C2946">
      <w:pPr>
        <w:pStyle w:val="Prrafodelista"/>
        <w:tabs>
          <w:tab w:val="left" w:pos="426"/>
        </w:tabs>
        <w:spacing w:line="360" w:lineRule="auto"/>
        <w:ind w:left="0" w:right="51"/>
        <w:jc w:val="center"/>
        <w:rPr>
          <w:rFonts w:ascii="Palatino Linotype" w:hAnsi="Palatino Linotype"/>
          <w:b/>
          <w:color w:val="000000" w:themeColor="text1"/>
        </w:rPr>
      </w:pPr>
      <w:r w:rsidRPr="001C556F">
        <w:rPr>
          <w:rFonts w:ascii="Palatino Linotype" w:hAnsi="Palatino Linotype"/>
          <w:b/>
          <w:color w:val="000000" w:themeColor="text1"/>
        </w:rPr>
        <w:lastRenderedPageBreak/>
        <w:t>R E S O L U T I V O S</w:t>
      </w:r>
      <w:bookmarkEnd w:id="51"/>
      <w:bookmarkEnd w:id="52"/>
      <w:bookmarkEnd w:id="56"/>
      <w:bookmarkEnd w:id="57"/>
    </w:p>
    <w:p w14:paraId="0DBA6C45" w14:textId="14D29C5B" w:rsidR="00897752" w:rsidRPr="001C556F" w:rsidRDefault="00897752" w:rsidP="001C2946">
      <w:pPr>
        <w:spacing w:before="240" w:line="360" w:lineRule="auto"/>
        <w:jc w:val="both"/>
        <w:rPr>
          <w:rFonts w:ascii="Palatino Linotype" w:eastAsia="Times New Roman" w:hAnsi="Palatino Linotype" w:cs="Times New Roman"/>
        </w:rPr>
      </w:pPr>
      <w:r w:rsidRPr="001C556F">
        <w:rPr>
          <w:rFonts w:ascii="Palatino Linotype" w:eastAsia="Times New Roman" w:hAnsi="Palatino Linotype" w:cs="Arial"/>
          <w:b/>
        </w:rPr>
        <w:t xml:space="preserve">PRIMERO. </w:t>
      </w:r>
      <w:r w:rsidRPr="001C556F">
        <w:rPr>
          <w:rFonts w:ascii="Palatino Linotype" w:eastAsia="Times New Roman" w:hAnsi="Palatino Linotype" w:cs="Arial"/>
        </w:rPr>
        <w:t>Resultan infundadas las</w:t>
      </w:r>
      <w:r w:rsidRPr="001C556F">
        <w:rPr>
          <w:rFonts w:ascii="Palatino Linotype" w:eastAsia="Times New Roman" w:hAnsi="Palatino Linotype" w:cs="Arial"/>
          <w:b/>
        </w:rPr>
        <w:t xml:space="preserve"> </w:t>
      </w:r>
      <w:r w:rsidRPr="001C556F">
        <w:rPr>
          <w:rFonts w:ascii="Palatino Linotype" w:eastAsia="Times New Roman" w:hAnsi="Palatino Linotype" w:cs="Arial"/>
          <w:lang w:val="es-ES"/>
        </w:rPr>
        <w:t xml:space="preserve">razones o motivos de inconformidad hechos valer </w:t>
      </w:r>
      <w:r w:rsidRPr="001C556F">
        <w:rPr>
          <w:rFonts w:ascii="Palatino Linotype" w:eastAsia="Calibri" w:hAnsi="Palatino Linotype" w:cs="Arial"/>
          <w:lang w:val="es-ES"/>
        </w:rPr>
        <w:t>en el recurso de revisión</w:t>
      </w:r>
      <w:r w:rsidR="002B20AD" w:rsidRPr="001C556F">
        <w:rPr>
          <w:rFonts w:ascii="Palatino Linotype" w:eastAsia="Calibri" w:hAnsi="Palatino Linotype" w:cs="Arial"/>
          <w:b/>
          <w:lang w:val="es-ES"/>
        </w:rPr>
        <w:t xml:space="preserve"> </w:t>
      </w:r>
      <w:r w:rsidR="002B20AD" w:rsidRPr="001C556F">
        <w:rPr>
          <w:rFonts w:ascii="Palatino Linotype" w:hAnsi="Palatino Linotype"/>
          <w:b/>
          <w:bCs/>
          <w:color w:val="000000" w:themeColor="text1"/>
        </w:rPr>
        <w:t>00913/INFOEM/IP/RR/2021</w:t>
      </w:r>
      <w:r w:rsidRPr="001C556F">
        <w:rPr>
          <w:rFonts w:ascii="Palatino Linotype" w:hAnsi="Palatino Linotype" w:cs="Arial"/>
          <w:b/>
          <w:bCs/>
        </w:rPr>
        <w:t xml:space="preserve">, </w:t>
      </w:r>
      <w:r w:rsidRPr="001C556F">
        <w:rPr>
          <w:rFonts w:ascii="Palatino Linotype" w:hAnsi="Palatino Linotype" w:cs="Arial"/>
          <w:bCs/>
        </w:rPr>
        <w:t xml:space="preserve">en términos del </w:t>
      </w:r>
      <w:r w:rsidRPr="001C556F">
        <w:rPr>
          <w:rFonts w:ascii="Palatino Linotype" w:hAnsi="Palatino Linotype" w:cs="Arial"/>
          <w:b/>
          <w:bCs/>
        </w:rPr>
        <w:t>Considerando</w:t>
      </w:r>
      <w:r w:rsidRPr="001C556F">
        <w:rPr>
          <w:rFonts w:ascii="Palatino Linotype" w:hAnsi="Palatino Linotype" w:cs="Arial"/>
          <w:bCs/>
        </w:rPr>
        <w:t xml:space="preserve"> </w:t>
      </w:r>
      <w:r w:rsidRPr="001C556F">
        <w:rPr>
          <w:rFonts w:ascii="Palatino Linotype" w:hAnsi="Palatino Linotype" w:cs="Arial"/>
          <w:b/>
          <w:bCs/>
        </w:rPr>
        <w:t>CUARTO</w:t>
      </w:r>
      <w:r w:rsidRPr="001C556F">
        <w:rPr>
          <w:rFonts w:ascii="Palatino Linotype" w:hAnsi="Palatino Linotype" w:cs="Arial"/>
          <w:bCs/>
        </w:rPr>
        <w:t xml:space="preserve"> de la presente resolución.</w:t>
      </w:r>
    </w:p>
    <w:p w14:paraId="43D84E69" w14:textId="4A089BF9" w:rsidR="00897752" w:rsidRPr="001C556F" w:rsidRDefault="00897752" w:rsidP="001C2946">
      <w:pPr>
        <w:spacing w:before="240" w:after="240" w:line="360" w:lineRule="auto"/>
        <w:jc w:val="both"/>
        <w:rPr>
          <w:rFonts w:ascii="Palatino Linotype" w:eastAsia="Calibri" w:hAnsi="Palatino Linotype" w:cs="Arial"/>
          <w:lang w:val="es-ES"/>
        </w:rPr>
      </w:pPr>
      <w:r w:rsidRPr="001C556F">
        <w:rPr>
          <w:rFonts w:ascii="Palatino Linotype" w:hAnsi="Palatino Linotype"/>
          <w:b/>
        </w:rPr>
        <w:t>SEGUNDO.</w:t>
      </w:r>
      <w:r w:rsidRPr="001C556F">
        <w:rPr>
          <w:rStyle w:val="Ttulo2Car"/>
          <w:rFonts w:ascii="Palatino Linotype" w:hAnsi="Palatino Linotype"/>
          <w:b/>
          <w:sz w:val="24"/>
          <w:szCs w:val="24"/>
        </w:rPr>
        <w:t xml:space="preserve"> </w:t>
      </w:r>
      <w:r w:rsidRPr="001C556F">
        <w:rPr>
          <w:rFonts w:ascii="Palatino Linotype" w:eastAsia="Calibri" w:hAnsi="Palatino Linotype" w:cs="Arial"/>
          <w:lang w:val="es-ES"/>
        </w:rPr>
        <w:t>Se</w:t>
      </w:r>
      <w:r w:rsidRPr="001C556F">
        <w:rPr>
          <w:rFonts w:ascii="Palatino Linotype" w:eastAsia="Calibri" w:hAnsi="Palatino Linotype" w:cs="Arial"/>
          <w:b/>
          <w:lang w:val="es-ES"/>
        </w:rPr>
        <w:t xml:space="preserve"> CONFIRMA </w:t>
      </w:r>
      <w:r w:rsidRPr="001C556F">
        <w:rPr>
          <w:rFonts w:ascii="Palatino Linotype" w:eastAsia="Calibri" w:hAnsi="Palatino Linotype" w:cs="Arial"/>
          <w:lang w:val="es-ES"/>
        </w:rPr>
        <w:t>la respuesta emitida por el</w:t>
      </w:r>
      <w:r w:rsidR="002B20AD" w:rsidRPr="001C556F">
        <w:rPr>
          <w:rFonts w:ascii="Palatino Linotype" w:eastAsia="Calibri" w:hAnsi="Palatino Linotype" w:cs="Arial"/>
          <w:lang w:val="es-ES"/>
        </w:rPr>
        <w:t xml:space="preserve"> </w:t>
      </w:r>
      <w:r w:rsidR="002B20AD" w:rsidRPr="001C556F">
        <w:rPr>
          <w:rFonts w:ascii="Palatino Linotype" w:eastAsia="Calibri" w:hAnsi="Palatino Linotype" w:cs="Arial"/>
          <w:b/>
          <w:lang w:val="es-ES"/>
        </w:rPr>
        <w:t>Ayuntamiento de Villa del Carbón</w:t>
      </w:r>
      <w:r w:rsidRPr="001C556F">
        <w:rPr>
          <w:rFonts w:ascii="Palatino Linotype" w:eastAsia="Calibri" w:hAnsi="Palatino Linotype" w:cs="Arial"/>
          <w:b/>
          <w:lang w:val="es-ES"/>
        </w:rPr>
        <w:t xml:space="preserve"> </w:t>
      </w:r>
      <w:r w:rsidRPr="001C556F">
        <w:rPr>
          <w:rFonts w:ascii="Palatino Linotype" w:eastAsia="Calibri" w:hAnsi="Palatino Linotype" w:cs="Arial"/>
          <w:lang w:val="es-ES"/>
        </w:rPr>
        <w:t>a la solicitud</w:t>
      </w:r>
      <w:r w:rsidR="006A2DE7" w:rsidRPr="001C556F">
        <w:rPr>
          <w:rFonts w:ascii="Palatino Linotype" w:eastAsia="Calibri" w:hAnsi="Palatino Linotype" w:cs="Arial"/>
          <w:b/>
          <w:lang w:val="es-ES"/>
        </w:rPr>
        <w:t xml:space="preserve"> </w:t>
      </w:r>
      <w:r w:rsidRPr="001C556F">
        <w:rPr>
          <w:rFonts w:ascii="Palatino Linotype" w:eastAsia="Calibri" w:hAnsi="Palatino Linotype" w:cs="Arial"/>
          <w:lang w:val="es-ES"/>
        </w:rPr>
        <w:t xml:space="preserve"> </w:t>
      </w:r>
      <w:r w:rsidR="002B20AD" w:rsidRPr="001C556F">
        <w:rPr>
          <w:rFonts w:ascii="Palatino Linotype" w:eastAsia="Calibri" w:hAnsi="Palatino Linotype" w:cs="Arial"/>
          <w:b/>
          <w:bCs/>
        </w:rPr>
        <w:t>00032/VICARBO/IP/2021.</w:t>
      </w:r>
    </w:p>
    <w:p w14:paraId="5C44E696" w14:textId="77777777" w:rsidR="00897752" w:rsidRPr="001C556F" w:rsidRDefault="00897752" w:rsidP="001C2946">
      <w:pPr>
        <w:tabs>
          <w:tab w:val="left" w:pos="8080"/>
        </w:tabs>
        <w:spacing w:before="240" w:line="360" w:lineRule="auto"/>
        <w:ind w:right="49"/>
        <w:contextualSpacing/>
        <w:jc w:val="both"/>
        <w:rPr>
          <w:rFonts w:ascii="Palatino Linotype" w:eastAsia="Palatino Linotype" w:hAnsi="Palatino Linotype" w:cs="Palatino Linotype"/>
          <w:b/>
        </w:rPr>
      </w:pPr>
      <w:r w:rsidRPr="001C556F">
        <w:rPr>
          <w:rFonts w:ascii="Palatino Linotype" w:eastAsia="Palatino Linotype" w:hAnsi="Palatino Linotype" w:cs="Palatino Linotype"/>
          <w:b/>
        </w:rPr>
        <w:t xml:space="preserve">TERCERO. REMÍTASE, </w:t>
      </w:r>
      <w:r w:rsidRPr="001C556F">
        <w:rPr>
          <w:rFonts w:ascii="Palatino Linotype" w:eastAsia="Palatino Linotype" w:hAnsi="Palatino Linotype" w:cs="Palatino Linotype"/>
        </w:rPr>
        <w:t xml:space="preserve">vía Sistema de Acceso a la Información Mexiquense </w:t>
      </w:r>
      <w:r w:rsidRPr="001C556F">
        <w:rPr>
          <w:rFonts w:ascii="Palatino Linotype" w:eastAsia="Palatino Linotype" w:hAnsi="Palatino Linotype" w:cs="Palatino Linotype"/>
          <w:b/>
        </w:rPr>
        <w:t>(SAIMEX)</w:t>
      </w:r>
      <w:r w:rsidRPr="001C556F">
        <w:rPr>
          <w:rFonts w:ascii="Palatino Linotype" w:eastAsia="Palatino Linotype" w:hAnsi="Palatino Linotype" w:cs="Palatino Linotype"/>
        </w:rPr>
        <w:t xml:space="preserve">, la presente resolución al Titular de la Unidad de Transparencia del </w:t>
      </w:r>
      <w:r w:rsidRPr="001C556F">
        <w:rPr>
          <w:rFonts w:ascii="Palatino Linotype" w:eastAsia="Palatino Linotype" w:hAnsi="Palatino Linotype" w:cs="Palatino Linotype"/>
          <w:b/>
        </w:rPr>
        <w:t>SUJETO OBLIGADO.</w:t>
      </w:r>
    </w:p>
    <w:p w14:paraId="2361199C" w14:textId="22EFDE4B" w:rsidR="00897752" w:rsidRPr="001C556F" w:rsidRDefault="00897752" w:rsidP="001C2946">
      <w:pPr>
        <w:shd w:val="clear" w:color="auto" w:fill="FFFFFF"/>
        <w:spacing w:before="240" w:line="360" w:lineRule="auto"/>
        <w:jc w:val="both"/>
        <w:rPr>
          <w:rFonts w:ascii="Palatino Linotype" w:hAnsi="Palatino Linotype"/>
        </w:rPr>
      </w:pPr>
      <w:r w:rsidRPr="001C556F">
        <w:rPr>
          <w:rFonts w:ascii="Palatino Linotype" w:eastAsia="Times New Roman" w:hAnsi="Palatino Linotype" w:cs="Arial"/>
          <w:b/>
        </w:rPr>
        <w:t xml:space="preserve">CUARTO. </w:t>
      </w:r>
      <w:r w:rsidRPr="001C556F">
        <w:rPr>
          <w:rFonts w:ascii="Palatino Linotype" w:eastAsia="Times New Roman" w:hAnsi="Palatino Linotype" w:cs="Times New Roman"/>
          <w:b/>
          <w:bCs/>
          <w:color w:val="222222"/>
          <w:lang w:val="es-ES"/>
        </w:rPr>
        <w:t>Notifíquese a</w:t>
      </w:r>
      <w:r w:rsidR="002B20AD" w:rsidRPr="001C556F">
        <w:rPr>
          <w:rFonts w:ascii="Palatino Linotype" w:eastAsia="Times New Roman" w:hAnsi="Palatino Linotype" w:cs="Times New Roman"/>
          <w:b/>
          <w:bCs/>
          <w:color w:val="222222"/>
          <w:lang w:val="es-ES"/>
        </w:rPr>
        <w:t xml:space="preserve">l RECURRENTE </w:t>
      </w:r>
      <w:r w:rsidRPr="001C556F">
        <w:rPr>
          <w:rFonts w:ascii="Palatino Linotype" w:hAnsi="Palatino Linotype"/>
          <w:b/>
        </w:rPr>
        <w:t xml:space="preserve"> </w:t>
      </w:r>
      <w:r w:rsidRPr="001C556F">
        <w:rPr>
          <w:rFonts w:ascii="Palatino Linotype" w:hAnsi="Palatino Linotype"/>
        </w:rPr>
        <w:t>la presente resolución</w:t>
      </w:r>
      <w:r w:rsidR="002B20AD" w:rsidRPr="001C556F">
        <w:rPr>
          <w:rFonts w:ascii="Palatino Linotype" w:hAnsi="Palatino Linotype"/>
        </w:rPr>
        <w:t xml:space="preserve"> y el informe justificado correspondiente. </w:t>
      </w:r>
    </w:p>
    <w:p w14:paraId="14E5A97B" w14:textId="2F8188B3" w:rsidR="00575D39" w:rsidRPr="001C556F" w:rsidRDefault="00897752" w:rsidP="001C2946">
      <w:pPr>
        <w:spacing w:before="240" w:after="240" w:line="360" w:lineRule="auto"/>
        <w:jc w:val="both"/>
        <w:rPr>
          <w:rFonts w:ascii="Palatino Linotype" w:eastAsia="Calibri" w:hAnsi="Palatino Linotype" w:cs="Arial"/>
          <w:lang w:val="es-ES"/>
        </w:rPr>
      </w:pPr>
      <w:r w:rsidRPr="001C556F">
        <w:rPr>
          <w:rFonts w:ascii="Palatino Linotype" w:eastAsia="MS Mincho" w:hAnsi="Palatino Linotype" w:cs="Times New Roman"/>
          <w:b/>
          <w:lang w:val="es-MX"/>
        </w:rPr>
        <w:t>QUINTO.</w:t>
      </w:r>
      <w:r w:rsidRPr="001C556F">
        <w:rPr>
          <w:rFonts w:ascii="Palatino Linotype" w:eastAsia="MS Mincho" w:hAnsi="Palatino Linotype" w:cs="Times New Roman"/>
          <w:lang w:val="es-MX"/>
        </w:rPr>
        <w:t xml:space="preserve"> </w:t>
      </w:r>
      <w:r w:rsidR="002B20AD" w:rsidRPr="001C556F">
        <w:rPr>
          <w:rFonts w:ascii="Palatino Linotype" w:eastAsia="MS Mincho" w:hAnsi="Palatino Linotype" w:cs="Times New Roman"/>
          <w:lang w:val="es-ES"/>
        </w:rPr>
        <w:t xml:space="preserve">Se hace del conocimiento del </w:t>
      </w:r>
      <w:r w:rsidR="002B20AD" w:rsidRPr="001C556F">
        <w:rPr>
          <w:rFonts w:ascii="Palatino Linotype" w:eastAsia="MS Mincho" w:hAnsi="Palatino Linotype" w:cs="Times New Roman"/>
          <w:b/>
          <w:lang w:val="es-ES"/>
        </w:rPr>
        <w:t>RECURRENTE</w:t>
      </w:r>
      <w:r w:rsidR="002B20AD" w:rsidRPr="001C556F">
        <w:rPr>
          <w:rFonts w:ascii="Palatino Linotype" w:eastAsia="MS Mincho" w:hAnsi="Palatino Linotype" w:cs="Times New Roman"/>
          <w:lang w:val="es-ES"/>
        </w:rPr>
        <w:t xml:space="preserve"> </w:t>
      </w:r>
      <w:r w:rsidRPr="001C556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C556F">
        <w:rPr>
          <w:rFonts w:ascii="Palatino Linotype" w:eastAsia="MS Mincho" w:hAnsi="Palatino Linotype" w:cs="Times New Roman"/>
          <w:bCs/>
          <w:lang w:val="es-ES"/>
        </w:rPr>
        <w:t>vía juicio de amparo</w:t>
      </w:r>
      <w:r w:rsidRPr="001C556F">
        <w:rPr>
          <w:rFonts w:ascii="Palatino Linotype" w:eastAsia="MS Mincho" w:hAnsi="Palatino Linotype" w:cs="Times New Roman"/>
          <w:lang w:val="es-ES"/>
        </w:rPr>
        <w:t xml:space="preserve"> en los términos de las leyes aplicables.</w:t>
      </w:r>
    </w:p>
    <w:p w14:paraId="4D837DDA" w14:textId="4A455654" w:rsidR="001F668B" w:rsidRPr="001C556F" w:rsidRDefault="001F668B" w:rsidP="001F668B">
      <w:pPr>
        <w:spacing w:before="240" w:after="240" w:line="360" w:lineRule="auto"/>
        <w:ind w:firstLine="1"/>
        <w:jc w:val="both"/>
        <w:rPr>
          <w:rFonts w:ascii="Palatino Linotype" w:eastAsia="Times New Roman" w:hAnsi="Palatino Linotype" w:cs="Times New Roman"/>
        </w:rPr>
      </w:pPr>
      <w:r w:rsidRPr="001C556F">
        <w:rPr>
          <w:rFonts w:ascii="Palatino Linotype" w:eastAsia="Times New Roman" w:hAnsi="Palatino Linotype" w:cs="Times New Roman"/>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1C556F">
        <w:rPr>
          <w:rFonts w:ascii="Palatino Linotype" w:eastAsia="Times New Roman" w:hAnsi="Palatino Linotype" w:cs="Times New Roman"/>
        </w:rPr>
        <w:lastRenderedPageBreak/>
        <w:t>HERNÁNDEZ; JAVIER MARTÍNEZ CRUZ Y LUIS GUSTAVO PARRA NORIEGA EN LA DECIMO SEGUNDA SESIÓN ORDINARIA CELEBRADA EL DÍA CATORCE  DE ABRIL DE DOS MIL VEINTIUNO, ANTE EL SECRETARIO TÉCNICO DEL PLENO ALEXIS TAPIA RAMÍREZ.</w:t>
      </w:r>
    </w:p>
    <w:p w14:paraId="3CA16BA0" w14:textId="635CDC72" w:rsidR="001F668B" w:rsidRPr="001F668B" w:rsidRDefault="001C556F" w:rsidP="001F668B">
      <w:pPr>
        <w:spacing w:before="240" w:after="240" w:line="360" w:lineRule="auto"/>
        <w:jc w:val="both"/>
        <w:rPr>
          <w:rFonts w:ascii="Palatino Linotype" w:eastAsia="Calibri" w:hAnsi="Palatino Linotype" w:cs="Arial"/>
          <w:b/>
        </w:rPr>
      </w:pPr>
      <w:r>
        <w:rPr>
          <w:rFonts w:ascii="Palatino Linotype" w:eastAsia="Calibri" w:hAnsi="Palatino Linotype" w:cs="Arial"/>
          <w:b/>
          <w:noProof/>
          <w:lang w:val="es-MX" w:eastAsia="es-MX"/>
        </w:rPr>
        <mc:AlternateContent>
          <mc:Choice Requires="wps">
            <w:drawing>
              <wp:anchor distT="0" distB="0" distL="114300" distR="114300" simplePos="0" relativeHeight="251665408" behindDoc="0" locked="0" layoutInCell="1" allowOverlap="1" wp14:anchorId="7C81F64C" wp14:editId="6D4593DC">
                <wp:simplePos x="0" y="0"/>
                <wp:positionH relativeFrom="column">
                  <wp:posOffset>62865</wp:posOffset>
                </wp:positionH>
                <wp:positionV relativeFrom="paragraph">
                  <wp:posOffset>10160</wp:posOffset>
                </wp:positionV>
                <wp:extent cx="5486400" cy="621030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486400" cy="6210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DD0338"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5pt,.8pt" to="436.95pt,4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" strokecolor="#4f81bd [3204]" strokeweight="2pt">
                <v:shadow on="t" color="black" opacity="24903f" origin=",.5" offset="0,.55556mm"/>
              </v:line>
            </w:pict>
          </mc:Fallback>
        </mc:AlternateContent>
      </w:r>
    </w:p>
    <w:p w14:paraId="06E2DE9B" w14:textId="4E4154E2" w:rsidR="001C556F" w:rsidRDefault="001C556F" w:rsidP="001C2946">
      <w:pPr>
        <w:pStyle w:val="Prrafodelista"/>
        <w:spacing w:line="360" w:lineRule="auto"/>
        <w:ind w:left="0"/>
        <w:jc w:val="both"/>
        <w:rPr>
          <w:rFonts w:ascii="Palatino Linotype" w:hAnsi="Palatino Linotype"/>
          <w:color w:val="000000" w:themeColor="text1"/>
        </w:rPr>
      </w:pPr>
    </w:p>
    <w:p w14:paraId="3B624D79" w14:textId="77777777" w:rsidR="001C556F" w:rsidRDefault="001C556F">
      <w:pPr>
        <w:rPr>
          <w:rFonts w:ascii="Palatino Linotype" w:hAnsi="Palatino Linotype"/>
          <w:color w:val="000000" w:themeColor="text1"/>
        </w:rPr>
      </w:pPr>
      <w:r>
        <w:rPr>
          <w:rFonts w:ascii="Palatino Linotype" w:hAnsi="Palatino Linotype"/>
          <w:color w:val="000000" w:themeColor="text1"/>
        </w:rPr>
        <w:br w:type="page"/>
      </w:r>
    </w:p>
    <w:p w14:paraId="224F10B9" w14:textId="77777777" w:rsidR="002E1C05" w:rsidRPr="003B5B15" w:rsidRDefault="002E1C05" w:rsidP="001C2946">
      <w:pPr>
        <w:pStyle w:val="Prrafodelista"/>
        <w:spacing w:line="360" w:lineRule="auto"/>
        <w:ind w:left="0"/>
        <w:jc w:val="both"/>
        <w:rPr>
          <w:rFonts w:ascii="Palatino Linotype" w:hAnsi="Palatino Linotype"/>
          <w:color w:val="000000" w:themeColor="text1"/>
        </w:rPr>
      </w:pPr>
    </w:p>
    <w:sectPr w:rsidR="002E1C05" w:rsidRPr="003B5B15" w:rsidSect="00472C41">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0F499" w14:textId="77777777" w:rsidR="00997A4D" w:rsidRDefault="00997A4D" w:rsidP="00587366">
      <w:r>
        <w:separator/>
      </w:r>
    </w:p>
  </w:endnote>
  <w:endnote w:type="continuationSeparator" w:id="0">
    <w:p w14:paraId="1D758AE7" w14:textId="77777777" w:rsidR="00997A4D" w:rsidRDefault="00997A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506632" w:rsidRPr="00883450" w:rsidRDefault="0050663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C556F">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C556F">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506632" w:rsidRDefault="005066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506632" w:rsidRPr="00883450" w:rsidRDefault="0050663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C556F" w:rsidRPr="001C556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C556F" w:rsidRPr="001C556F">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506632" w:rsidRPr="00883450" w:rsidRDefault="0050663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8F113" w14:textId="77777777" w:rsidR="00997A4D" w:rsidRDefault="00997A4D" w:rsidP="00587366">
      <w:r>
        <w:separator/>
      </w:r>
    </w:p>
  </w:footnote>
  <w:footnote w:type="continuationSeparator" w:id="0">
    <w:p w14:paraId="7F544FD5" w14:textId="77777777" w:rsidR="00997A4D" w:rsidRDefault="00997A4D" w:rsidP="00587366">
      <w:r>
        <w:continuationSeparator/>
      </w:r>
    </w:p>
  </w:footnote>
  <w:footnote w:id="1">
    <w:p w14:paraId="2B4309F0" w14:textId="77777777" w:rsidR="00506632" w:rsidRDefault="00506632" w:rsidP="0050663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EB2FF" w14:textId="54869BEB" w:rsidR="001C556F" w:rsidRDefault="00D2545B">
    <w:pPr>
      <w:pStyle w:val="Encabezado"/>
    </w:pPr>
    <w:r>
      <w:rPr>
        <w:noProof/>
        <w:lang w:val="es-MX" w:eastAsia="es-MX"/>
      </w:rPr>
      <w:pict w14:anchorId="4B185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012729AE" w:rsidR="00506632" w:rsidRDefault="00D2545B" w:rsidP="001C6012">
    <w:pPr>
      <w:pStyle w:val="Encabezado"/>
      <w:tabs>
        <w:tab w:val="clear" w:pos="4252"/>
        <w:tab w:val="clear" w:pos="8504"/>
        <w:tab w:val="left" w:pos="8460"/>
      </w:tabs>
    </w:pPr>
    <w:r>
      <w:rPr>
        <w:noProof/>
        <w:lang w:val="es-MX" w:eastAsia="es-MX"/>
      </w:rPr>
      <w:pict w14:anchorId="5676B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9pt;margin-top:-123.5pt;width:609.4pt;height:793.75pt;z-index:-251656192;mso-position-horizontal-relative:margin;mso-position-vertical-relative:margin" o:allowincell="f">
          <v:imagedata r:id="rId1" o:title="resolución"/>
          <w10:wrap anchorx="margin" anchory="margin"/>
        </v:shape>
      </w:pict>
    </w:r>
    <w:r w:rsidR="00506632">
      <w:tab/>
    </w:r>
  </w:p>
  <w:p w14:paraId="64F5F23E" w14:textId="390690E5" w:rsidR="00506632" w:rsidRDefault="00506632">
    <w:pPr>
      <w:pStyle w:val="Encabezado"/>
    </w:pPr>
  </w:p>
  <w:tbl>
    <w:tblPr>
      <w:tblStyle w:val="Tablaconcuadrcula"/>
      <w:tblW w:w="7796" w:type="dxa"/>
      <w:tblInd w:w="1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06632" w:rsidRPr="00025127" w14:paraId="07F2896E" w14:textId="77777777" w:rsidTr="001C556F">
      <w:trPr>
        <w:trHeight w:val="138"/>
      </w:trPr>
      <w:tc>
        <w:tcPr>
          <w:tcW w:w="3544" w:type="dxa"/>
          <w:vAlign w:val="center"/>
        </w:tcPr>
        <w:p w14:paraId="4A5B1974" w14:textId="3B2AB4E0" w:rsidR="00506632" w:rsidRPr="00025127" w:rsidRDefault="00506632" w:rsidP="00483C5C">
          <w:pPr>
            <w:ind w:right="34"/>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1D2A5815" w:rsidR="00506632" w:rsidRPr="00025127" w:rsidRDefault="00506632" w:rsidP="005F1362">
          <w:pPr>
            <w:pStyle w:val="Encabezado"/>
            <w:jc w:val="both"/>
            <w:rPr>
              <w:rFonts w:ascii="Palatino Linotype" w:hAnsi="Palatino Linotype"/>
              <w:b/>
              <w:sz w:val="22"/>
              <w:szCs w:val="22"/>
            </w:rPr>
          </w:pPr>
          <w:r>
            <w:rPr>
              <w:rFonts w:ascii="Palatino Linotype" w:hAnsi="Palatino Linotype"/>
              <w:b/>
              <w:sz w:val="22"/>
              <w:szCs w:val="22"/>
            </w:rPr>
            <w:t>00913/INFOEM/IP/RR/2021</w:t>
          </w:r>
        </w:p>
      </w:tc>
    </w:tr>
    <w:tr w:rsidR="00506632" w:rsidRPr="00025127" w14:paraId="1B5D8690" w14:textId="77777777" w:rsidTr="001C556F">
      <w:trPr>
        <w:trHeight w:val="233"/>
      </w:trPr>
      <w:tc>
        <w:tcPr>
          <w:tcW w:w="3544" w:type="dxa"/>
          <w:vAlign w:val="center"/>
        </w:tcPr>
        <w:p w14:paraId="3903F2C6" w14:textId="22D569F8" w:rsidR="00506632" w:rsidRPr="00025127" w:rsidRDefault="00506632" w:rsidP="00483C5C">
          <w:pPr>
            <w:ind w:right="34"/>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66A4533C" w:rsidR="00506632" w:rsidRPr="00025127" w:rsidRDefault="00506632" w:rsidP="00F562A9">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Villa del Carbón. </w:t>
          </w:r>
        </w:p>
      </w:tc>
    </w:tr>
    <w:tr w:rsidR="00506632" w:rsidRPr="00025127" w14:paraId="095EB01B" w14:textId="77777777" w:rsidTr="001C556F">
      <w:trPr>
        <w:trHeight w:val="321"/>
      </w:trPr>
      <w:tc>
        <w:tcPr>
          <w:tcW w:w="3544" w:type="dxa"/>
          <w:vAlign w:val="center"/>
        </w:tcPr>
        <w:p w14:paraId="6E000A51" w14:textId="25DCC1C7" w:rsidR="00506632" w:rsidRPr="00025127" w:rsidRDefault="00506632" w:rsidP="00483C5C">
          <w:pPr>
            <w:ind w:right="34"/>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506632" w:rsidRPr="00025127" w:rsidRDefault="00506632"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506632" w:rsidRDefault="00506632"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4174D77" w:rsidR="00506632" w:rsidRDefault="00D2545B" w:rsidP="00472C41">
    <w:pPr>
      <w:pStyle w:val="Encabezado"/>
      <w:tabs>
        <w:tab w:val="clear" w:pos="4252"/>
        <w:tab w:val="clear" w:pos="8504"/>
        <w:tab w:val="left" w:pos="3103"/>
      </w:tabs>
    </w:pPr>
    <w:r>
      <w:rPr>
        <w:noProof/>
        <w:lang w:val="es-MX" w:eastAsia="es-MX"/>
      </w:rPr>
      <w:pict w14:anchorId="3D03C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0663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06632" w:rsidRPr="00025127" w14:paraId="0A3256F2" w14:textId="77777777" w:rsidTr="006E6B65">
      <w:trPr>
        <w:trHeight w:val="138"/>
        <w:jc w:val="right"/>
      </w:trPr>
      <w:tc>
        <w:tcPr>
          <w:tcW w:w="3261" w:type="dxa"/>
          <w:vAlign w:val="center"/>
        </w:tcPr>
        <w:p w14:paraId="3D80769D" w14:textId="316F11F8" w:rsidR="00506632" w:rsidRPr="00025127" w:rsidRDefault="00506632" w:rsidP="00483C5C">
          <w:pPr>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768744E" w:rsidR="00506632" w:rsidRPr="00025127" w:rsidRDefault="00506632" w:rsidP="00483C5C">
          <w:pPr>
            <w:pStyle w:val="Encabezado"/>
            <w:jc w:val="both"/>
            <w:rPr>
              <w:rFonts w:ascii="Palatino Linotype" w:hAnsi="Palatino Linotype"/>
              <w:b/>
              <w:sz w:val="22"/>
              <w:szCs w:val="22"/>
            </w:rPr>
          </w:pPr>
          <w:r>
            <w:rPr>
              <w:rFonts w:ascii="Palatino Linotype" w:hAnsi="Palatino Linotype"/>
              <w:b/>
              <w:sz w:val="22"/>
              <w:szCs w:val="22"/>
            </w:rPr>
            <w:t>00913/INFOEM/IP/RR/2021</w:t>
          </w:r>
        </w:p>
      </w:tc>
    </w:tr>
    <w:tr w:rsidR="00506632" w:rsidRPr="00025127" w14:paraId="128C8B3C" w14:textId="77777777" w:rsidTr="006E6B65">
      <w:trPr>
        <w:trHeight w:val="233"/>
        <w:jc w:val="right"/>
      </w:trPr>
      <w:tc>
        <w:tcPr>
          <w:tcW w:w="3261" w:type="dxa"/>
          <w:vAlign w:val="center"/>
        </w:tcPr>
        <w:p w14:paraId="483E3371" w14:textId="66B1BC74" w:rsidR="00506632" w:rsidRPr="00025127" w:rsidRDefault="00506632" w:rsidP="00483C5C">
          <w:pPr>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AEDF471" w:rsidR="00506632" w:rsidRPr="00025127" w:rsidRDefault="00506632" w:rsidP="00483C5C">
          <w:pPr>
            <w:pStyle w:val="Encabezado"/>
            <w:jc w:val="both"/>
            <w:rPr>
              <w:rFonts w:ascii="Palatino Linotype" w:hAnsi="Palatino Linotype"/>
              <w:b/>
              <w:sz w:val="22"/>
              <w:szCs w:val="22"/>
            </w:rPr>
          </w:pPr>
          <w:r>
            <w:rPr>
              <w:rFonts w:ascii="Palatino Linotype" w:hAnsi="Palatino Linotype"/>
              <w:b/>
              <w:sz w:val="22"/>
              <w:szCs w:val="22"/>
            </w:rPr>
            <w:t>Sin Especificar</w:t>
          </w:r>
        </w:p>
      </w:tc>
    </w:tr>
    <w:tr w:rsidR="00506632" w:rsidRPr="00025127" w14:paraId="41BE0704" w14:textId="77777777" w:rsidTr="006E6B65">
      <w:trPr>
        <w:trHeight w:val="321"/>
        <w:jc w:val="right"/>
      </w:trPr>
      <w:tc>
        <w:tcPr>
          <w:tcW w:w="3261" w:type="dxa"/>
          <w:vAlign w:val="center"/>
        </w:tcPr>
        <w:p w14:paraId="34C64148" w14:textId="10C6C8A9" w:rsidR="00506632" w:rsidRPr="00025127" w:rsidRDefault="00506632" w:rsidP="00483C5C">
          <w:pPr>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D88C080" w:rsidR="00506632" w:rsidRPr="00025127" w:rsidRDefault="00506632" w:rsidP="00483C5C">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Villa del Carbón. </w:t>
          </w:r>
        </w:p>
      </w:tc>
    </w:tr>
    <w:tr w:rsidR="00506632" w:rsidRPr="00025127" w14:paraId="0C8B6193" w14:textId="77777777" w:rsidTr="006E6B65">
      <w:trPr>
        <w:trHeight w:val="321"/>
        <w:jc w:val="right"/>
      </w:trPr>
      <w:tc>
        <w:tcPr>
          <w:tcW w:w="3261" w:type="dxa"/>
          <w:vAlign w:val="center"/>
        </w:tcPr>
        <w:p w14:paraId="321FFAFF" w14:textId="40E5A678" w:rsidR="00506632" w:rsidRPr="00025127" w:rsidRDefault="00506632" w:rsidP="00483C5C">
          <w:pPr>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506632" w:rsidRPr="00025127" w:rsidRDefault="00506632" w:rsidP="00483C5C">
          <w:pPr>
            <w:pStyle w:val="Encabezado"/>
            <w:ind w:left="33"/>
            <w:jc w:val="both"/>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506632" w:rsidRDefault="0050663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448FD"/>
    <w:multiLevelType w:val="hybridMultilevel"/>
    <w:tmpl w:val="206057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B45685A"/>
    <w:multiLevelType w:val="hybridMultilevel"/>
    <w:tmpl w:val="6DC6BACE"/>
    <w:lvl w:ilvl="0" w:tplc="0CEAE7D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A8C86E9C"/>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15"/>
  </w:num>
  <w:num w:numId="4">
    <w:abstractNumId w:val="14"/>
  </w:num>
  <w:num w:numId="5">
    <w:abstractNumId w:val="23"/>
  </w:num>
  <w:num w:numId="6">
    <w:abstractNumId w:val="24"/>
  </w:num>
  <w:num w:numId="7">
    <w:abstractNumId w:val="29"/>
  </w:num>
  <w:num w:numId="8">
    <w:abstractNumId w:val="21"/>
  </w:num>
  <w:num w:numId="9">
    <w:abstractNumId w:val="8"/>
  </w:num>
  <w:num w:numId="10">
    <w:abstractNumId w:val="26"/>
  </w:num>
  <w:num w:numId="11">
    <w:abstractNumId w:val="17"/>
  </w:num>
  <w:num w:numId="12">
    <w:abstractNumId w:val="28"/>
  </w:num>
  <w:num w:numId="13">
    <w:abstractNumId w:val="27"/>
  </w:num>
  <w:num w:numId="14">
    <w:abstractNumId w:val="4"/>
  </w:num>
  <w:num w:numId="15">
    <w:abstractNumId w:val="19"/>
  </w:num>
  <w:num w:numId="16">
    <w:abstractNumId w:val="16"/>
  </w:num>
  <w:num w:numId="17">
    <w:abstractNumId w:val="13"/>
  </w:num>
  <w:num w:numId="18">
    <w:abstractNumId w:val="32"/>
  </w:num>
  <w:num w:numId="19">
    <w:abstractNumId w:val="3"/>
  </w:num>
  <w:num w:numId="20">
    <w:abstractNumId w:val="18"/>
  </w:num>
  <w:num w:numId="21">
    <w:abstractNumId w:val="31"/>
  </w:num>
  <w:num w:numId="22">
    <w:abstractNumId w:val="2"/>
  </w:num>
  <w:num w:numId="23">
    <w:abstractNumId w:val="11"/>
  </w:num>
  <w:num w:numId="24">
    <w:abstractNumId w:val="25"/>
  </w:num>
  <w:num w:numId="25">
    <w:abstractNumId w:val="6"/>
  </w:num>
  <w:num w:numId="26">
    <w:abstractNumId w:val="5"/>
  </w:num>
  <w:num w:numId="27">
    <w:abstractNumId w:val="20"/>
  </w:num>
  <w:num w:numId="28">
    <w:abstractNumId w:val="30"/>
  </w:num>
  <w:num w:numId="29">
    <w:abstractNumId w:val="7"/>
  </w:num>
  <w:num w:numId="30">
    <w:abstractNumId w:val="10"/>
  </w:num>
  <w:num w:numId="31">
    <w:abstractNumId w:val="1"/>
  </w:num>
  <w:num w:numId="32">
    <w:abstractNumId w:val="9"/>
  </w:num>
  <w:num w:numId="33">
    <w:abstractNumId w:val="33"/>
  </w:num>
  <w:num w:numId="3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869E5"/>
    <w:rsid w:val="00090D6F"/>
    <w:rsid w:val="00093FC7"/>
    <w:rsid w:val="00095BB9"/>
    <w:rsid w:val="000A26B8"/>
    <w:rsid w:val="000A3F90"/>
    <w:rsid w:val="000A4415"/>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D7381"/>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2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43C"/>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41B"/>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946"/>
    <w:rsid w:val="001C2EF3"/>
    <w:rsid w:val="001C34D6"/>
    <w:rsid w:val="001C54A9"/>
    <w:rsid w:val="001C556F"/>
    <w:rsid w:val="001C6012"/>
    <w:rsid w:val="001C67B0"/>
    <w:rsid w:val="001C79FA"/>
    <w:rsid w:val="001D07C9"/>
    <w:rsid w:val="001D3AB5"/>
    <w:rsid w:val="001D6702"/>
    <w:rsid w:val="001D7D8F"/>
    <w:rsid w:val="001D7DF0"/>
    <w:rsid w:val="001D7E82"/>
    <w:rsid w:val="001E018C"/>
    <w:rsid w:val="001E0AD2"/>
    <w:rsid w:val="001E3F91"/>
    <w:rsid w:val="001E489D"/>
    <w:rsid w:val="001E5975"/>
    <w:rsid w:val="001E5C94"/>
    <w:rsid w:val="001E6822"/>
    <w:rsid w:val="001E74A5"/>
    <w:rsid w:val="001E7B9E"/>
    <w:rsid w:val="001F025B"/>
    <w:rsid w:val="001F668B"/>
    <w:rsid w:val="001F783F"/>
    <w:rsid w:val="001F7DE2"/>
    <w:rsid w:val="002031F3"/>
    <w:rsid w:val="002058A7"/>
    <w:rsid w:val="00205A1A"/>
    <w:rsid w:val="00205C4B"/>
    <w:rsid w:val="00207665"/>
    <w:rsid w:val="00211229"/>
    <w:rsid w:val="00211A30"/>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1720"/>
    <w:rsid w:val="0028248C"/>
    <w:rsid w:val="00283762"/>
    <w:rsid w:val="00286DDB"/>
    <w:rsid w:val="002871EB"/>
    <w:rsid w:val="002948C4"/>
    <w:rsid w:val="002A229B"/>
    <w:rsid w:val="002A35B6"/>
    <w:rsid w:val="002A4172"/>
    <w:rsid w:val="002A54DE"/>
    <w:rsid w:val="002A7FAB"/>
    <w:rsid w:val="002B085C"/>
    <w:rsid w:val="002B1AE9"/>
    <w:rsid w:val="002B20AD"/>
    <w:rsid w:val="002B284F"/>
    <w:rsid w:val="002B2A2E"/>
    <w:rsid w:val="002B2F59"/>
    <w:rsid w:val="002B4D21"/>
    <w:rsid w:val="002C0074"/>
    <w:rsid w:val="002C0804"/>
    <w:rsid w:val="002C0DC5"/>
    <w:rsid w:val="002C1007"/>
    <w:rsid w:val="002C2D44"/>
    <w:rsid w:val="002C3102"/>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D5A53"/>
    <w:rsid w:val="002E126F"/>
    <w:rsid w:val="002E1C05"/>
    <w:rsid w:val="002E3FAE"/>
    <w:rsid w:val="002E482C"/>
    <w:rsid w:val="002E49C5"/>
    <w:rsid w:val="002E5399"/>
    <w:rsid w:val="002E5A0B"/>
    <w:rsid w:val="002E6531"/>
    <w:rsid w:val="002E66CA"/>
    <w:rsid w:val="002E689B"/>
    <w:rsid w:val="002E6CFE"/>
    <w:rsid w:val="002E74CE"/>
    <w:rsid w:val="002E7AD0"/>
    <w:rsid w:val="002E7DB9"/>
    <w:rsid w:val="002F1871"/>
    <w:rsid w:val="002F25B0"/>
    <w:rsid w:val="002F3672"/>
    <w:rsid w:val="002F37C1"/>
    <w:rsid w:val="002F72FA"/>
    <w:rsid w:val="002F7D11"/>
    <w:rsid w:val="003007E0"/>
    <w:rsid w:val="0030150B"/>
    <w:rsid w:val="00301B41"/>
    <w:rsid w:val="00301D47"/>
    <w:rsid w:val="003030B1"/>
    <w:rsid w:val="00303717"/>
    <w:rsid w:val="00303E25"/>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48BF"/>
    <w:rsid w:val="00345B79"/>
    <w:rsid w:val="00345D0F"/>
    <w:rsid w:val="0034614E"/>
    <w:rsid w:val="00346885"/>
    <w:rsid w:val="003472B3"/>
    <w:rsid w:val="0035104F"/>
    <w:rsid w:val="00352901"/>
    <w:rsid w:val="00355AEE"/>
    <w:rsid w:val="00355D3B"/>
    <w:rsid w:val="0035606B"/>
    <w:rsid w:val="0036073F"/>
    <w:rsid w:val="003629EE"/>
    <w:rsid w:val="003643B3"/>
    <w:rsid w:val="003665EC"/>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9B3"/>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5B15"/>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1D55"/>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2C6A"/>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3C5C"/>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0E4"/>
    <w:rsid w:val="004D4509"/>
    <w:rsid w:val="004D52DD"/>
    <w:rsid w:val="004D68F8"/>
    <w:rsid w:val="004D6D19"/>
    <w:rsid w:val="004E11D8"/>
    <w:rsid w:val="004E6E3A"/>
    <w:rsid w:val="004F0C96"/>
    <w:rsid w:val="004F0F98"/>
    <w:rsid w:val="004F28A0"/>
    <w:rsid w:val="004F2CED"/>
    <w:rsid w:val="004F39A4"/>
    <w:rsid w:val="004F44C7"/>
    <w:rsid w:val="004F489F"/>
    <w:rsid w:val="004F4958"/>
    <w:rsid w:val="004F766F"/>
    <w:rsid w:val="004F785F"/>
    <w:rsid w:val="004F78B7"/>
    <w:rsid w:val="004F7944"/>
    <w:rsid w:val="00500224"/>
    <w:rsid w:val="00501B93"/>
    <w:rsid w:val="005041C2"/>
    <w:rsid w:val="00505CA0"/>
    <w:rsid w:val="00506632"/>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B20"/>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33C"/>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2256"/>
    <w:rsid w:val="005E34D4"/>
    <w:rsid w:val="005E3AE2"/>
    <w:rsid w:val="005E3FDE"/>
    <w:rsid w:val="005E55F2"/>
    <w:rsid w:val="005E68FC"/>
    <w:rsid w:val="005E7271"/>
    <w:rsid w:val="005E7CC9"/>
    <w:rsid w:val="005F0007"/>
    <w:rsid w:val="005F0E6C"/>
    <w:rsid w:val="005F1362"/>
    <w:rsid w:val="005F1BE6"/>
    <w:rsid w:val="005F487C"/>
    <w:rsid w:val="005F53A4"/>
    <w:rsid w:val="005F5FE1"/>
    <w:rsid w:val="005F62B2"/>
    <w:rsid w:val="005F715E"/>
    <w:rsid w:val="006010DA"/>
    <w:rsid w:val="0060178C"/>
    <w:rsid w:val="006017AB"/>
    <w:rsid w:val="00604AC3"/>
    <w:rsid w:val="00605865"/>
    <w:rsid w:val="00606103"/>
    <w:rsid w:val="00611DC1"/>
    <w:rsid w:val="00617125"/>
    <w:rsid w:val="00617813"/>
    <w:rsid w:val="006206CC"/>
    <w:rsid w:val="006218C0"/>
    <w:rsid w:val="00622B06"/>
    <w:rsid w:val="00624425"/>
    <w:rsid w:val="006257C2"/>
    <w:rsid w:val="00627163"/>
    <w:rsid w:val="0063034E"/>
    <w:rsid w:val="00634476"/>
    <w:rsid w:val="0064393B"/>
    <w:rsid w:val="00644375"/>
    <w:rsid w:val="00644A5C"/>
    <w:rsid w:val="00645311"/>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86D9A"/>
    <w:rsid w:val="006901FA"/>
    <w:rsid w:val="00690ED0"/>
    <w:rsid w:val="00692D5E"/>
    <w:rsid w:val="00693427"/>
    <w:rsid w:val="00694C00"/>
    <w:rsid w:val="006958A7"/>
    <w:rsid w:val="00695F94"/>
    <w:rsid w:val="006964F5"/>
    <w:rsid w:val="00696EF8"/>
    <w:rsid w:val="00697159"/>
    <w:rsid w:val="006A1047"/>
    <w:rsid w:val="006A2CF3"/>
    <w:rsid w:val="006A2D34"/>
    <w:rsid w:val="006A2DE7"/>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779"/>
    <w:rsid w:val="007549E6"/>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BD1"/>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66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07B04"/>
    <w:rsid w:val="00810F94"/>
    <w:rsid w:val="008118AF"/>
    <w:rsid w:val="0081389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0C9B"/>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67D8C"/>
    <w:rsid w:val="0087153F"/>
    <w:rsid w:val="00873ABF"/>
    <w:rsid w:val="00873C69"/>
    <w:rsid w:val="0087459A"/>
    <w:rsid w:val="00875167"/>
    <w:rsid w:val="00875DF8"/>
    <w:rsid w:val="008765E3"/>
    <w:rsid w:val="00876DCE"/>
    <w:rsid w:val="00881572"/>
    <w:rsid w:val="00882FEA"/>
    <w:rsid w:val="00883450"/>
    <w:rsid w:val="0088398C"/>
    <w:rsid w:val="0088513C"/>
    <w:rsid w:val="00885A71"/>
    <w:rsid w:val="00885C6E"/>
    <w:rsid w:val="00886AF2"/>
    <w:rsid w:val="0088743F"/>
    <w:rsid w:val="0089067B"/>
    <w:rsid w:val="00890700"/>
    <w:rsid w:val="00893857"/>
    <w:rsid w:val="00893D79"/>
    <w:rsid w:val="0089412A"/>
    <w:rsid w:val="00895335"/>
    <w:rsid w:val="00895536"/>
    <w:rsid w:val="00896AD4"/>
    <w:rsid w:val="00897752"/>
    <w:rsid w:val="008A2811"/>
    <w:rsid w:val="008A52F3"/>
    <w:rsid w:val="008A5456"/>
    <w:rsid w:val="008A7F7D"/>
    <w:rsid w:val="008B1A5A"/>
    <w:rsid w:val="008B32E7"/>
    <w:rsid w:val="008B382F"/>
    <w:rsid w:val="008B38BC"/>
    <w:rsid w:val="008B4590"/>
    <w:rsid w:val="008B5AB4"/>
    <w:rsid w:val="008B66A6"/>
    <w:rsid w:val="008B6849"/>
    <w:rsid w:val="008B6912"/>
    <w:rsid w:val="008B7FFE"/>
    <w:rsid w:val="008C0446"/>
    <w:rsid w:val="008C2786"/>
    <w:rsid w:val="008C2B3C"/>
    <w:rsid w:val="008C41A7"/>
    <w:rsid w:val="008C6F34"/>
    <w:rsid w:val="008C7108"/>
    <w:rsid w:val="008C75C8"/>
    <w:rsid w:val="008D01E0"/>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AD6"/>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A4D"/>
    <w:rsid w:val="00997C2A"/>
    <w:rsid w:val="009A0461"/>
    <w:rsid w:val="009A0E2A"/>
    <w:rsid w:val="009A28A2"/>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454F"/>
    <w:rsid w:val="009C5057"/>
    <w:rsid w:val="009D2384"/>
    <w:rsid w:val="009D3240"/>
    <w:rsid w:val="009D3A6E"/>
    <w:rsid w:val="009D61D9"/>
    <w:rsid w:val="009D624D"/>
    <w:rsid w:val="009E0AB4"/>
    <w:rsid w:val="009E360A"/>
    <w:rsid w:val="009E38A4"/>
    <w:rsid w:val="009E4942"/>
    <w:rsid w:val="009E6E48"/>
    <w:rsid w:val="009F0B67"/>
    <w:rsid w:val="009F124E"/>
    <w:rsid w:val="009F1E4B"/>
    <w:rsid w:val="009F307E"/>
    <w:rsid w:val="009F4D5F"/>
    <w:rsid w:val="009F50DE"/>
    <w:rsid w:val="009F6D34"/>
    <w:rsid w:val="009F74A2"/>
    <w:rsid w:val="009F7BB0"/>
    <w:rsid w:val="00A0179F"/>
    <w:rsid w:val="00A036C5"/>
    <w:rsid w:val="00A03AD2"/>
    <w:rsid w:val="00A073A0"/>
    <w:rsid w:val="00A07D84"/>
    <w:rsid w:val="00A10336"/>
    <w:rsid w:val="00A10CE2"/>
    <w:rsid w:val="00A11828"/>
    <w:rsid w:val="00A13703"/>
    <w:rsid w:val="00A13811"/>
    <w:rsid w:val="00A158E0"/>
    <w:rsid w:val="00A15C42"/>
    <w:rsid w:val="00A16DF1"/>
    <w:rsid w:val="00A17302"/>
    <w:rsid w:val="00A17A17"/>
    <w:rsid w:val="00A20B1F"/>
    <w:rsid w:val="00A235D0"/>
    <w:rsid w:val="00A27A7F"/>
    <w:rsid w:val="00A3218E"/>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163E"/>
    <w:rsid w:val="00A62B7B"/>
    <w:rsid w:val="00A66AE9"/>
    <w:rsid w:val="00A67428"/>
    <w:rsid w:val="00A70CF3"/>
    <w:rsid w:val="00A7155E"/>
    <w:rsid w:val="00A73CA0"/>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87F2C"/>
    <w:rsid w:val="00A90FF4"/>
    <w:rsid w:val="00A91214"/>
    <w:rsid w:val="00A92E9F"/>
    <w:rsid w:val="00A92EC0"/>
    <w:rsid w:val="00A92EED"/>
    <w:rsid w:val="00A95FAB"/>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2E40"/>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1899"/>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3A95"/>
    <w:rsid w:val="00B93FC6"/>
    <w:rsid w:val="00B966BF"/>
    <w:rsid w:val="00B974B4"/>
    <w:rsid w:val="00BA0012"/>
    <w:rsid w:val="00BA4F66"/>
    <w:rsid w:val="00BA5132"/>
    <w:rsid w:val="00BA54A2"/>
    <w:rsid w:val="00BA6D15"/>
    <w:rsid w:val="00BA7987"/>
    <w:rsid w:val="00BA7CFA"/>
    <w:rsid w:val="00BB1309"/>
    <w:rsid w:val="00BB2592"/>
    <w:rsid w:val="00BB3156"/>
    <w:rsid w:val="00BB3DEF"/>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989"/>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8B2"/>
    <w:rsid w:val="00C04D2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3E0B"/>
    <w:rsid w:val="00C45BF0"/>
    <w:rsid w:val="00C46213"/>
    <w:rsid w:val="00C4712A"/>
    <w:rsid w:val="00C47468"/>
    <w:rsid w:val="00C47CDC"/>
    <w:rsid w:val="00C50A2B"/>
    <w:rsid w:val="00C51671"/>
    <w:rsid w:val="00C52898"/>
    <w:rsid w:val="00C54922"/>
    <w:rsid w:val="00C55FE8"/>
    <w:rsid w:val="00C601EF"/>
    <w:rsid w:val="00C6220B"/>
    <w:rsid w:val="00C62658"/>
    <w:rsid w:val="00C626B7"/>
    <w:rsid w:val="00C634D6"/>
    <w:rsid w:val="00C63CF2"/>
    <w:rsid w:val="00C6440A"/>
    <w:rsid w:val="00C648FC"/>
    <w:rsid w:val="00C663BE"/>
    <w:rsid w:val="00C714CF"/>
    <w:rsid w:val="00C71858"/>
    <w:rsid w:val="00C722C5"/>
    <w:rsid w:val="00C73D28"/>
    <w:rsid w:val="00C74346"/>
    <w:rsid w:val="00C744AE"/>
    <w:rsid w:val="00C74781"/>
    <w:rsid w:val="00C80034"/>
    <w:rsid w:val="00C83EA7"/>
    <w:rsid w:val="00C84559"/>
    <w:rsid w:val="00C862C4"/>
    <w:rsid w:val="00C86B34"/>
    <w:rsid w:val="00C95593"/>
    <w:rsid w:val="00CA2022"/>
    <w:rsid w:val="00CA27B3"/>
    <w:rsid w:val="00CA7F49"/>
    <w:rsid w:val="00CB19C7"/>
    <w:rsid w:val="00CB3C69"/>
    <w:rsid w:val="00CB57BF"/>
    <w:rsid w:val="00CB58C6"/>
    <w:rsid w:val="00CB5AEC"/>
    <w:rsid w:val="00CB7F82"/>
    <w:rsid w:val="00CC10A6"/>
    <w:rsid w:val="00CC10B3"/>
    <w:rsid w:val="00CC2DE4"/>
    <w:rsid w:val="00CC360E"/>
    <w:rsid w:val="00CC38FC"/>
    <w:rsid w:val="00CC3B04"/>
    <w:rsid w:val="00CC3D18"/>
    <w:rsid w:val="00CC48D6"/>
    <w:rsid w:val="00CD32FE"/>
    <w:rsid w:val="00CD3E7D"/>
    <w:rsid w:val="00CD6866"/>
    <w:rsid w:val="00CD76D4"/>
    <w:rsid w:val="00CD7715"/>
    <w:rsid w:val="00CD7893"/>
    <w:rsid w:val="00CE03CC"/>
    <w:rsid w:val="00CE7E6A"/>
    <w:rsid w:val="00CF030B"/>
    <w:rsid w:val="00CF23A2"/>
    <w:rsid w:val="00CF5ADA"/>
    <w:rsid w:val="00CF5D77"/>
    <w:rsid w:val="00CF6EB2"/>
    <w:rsid w:val="00D10AB0"/>
    <w:rsid w:val="00D12EE7"/>
    <w:rsid w:val="00D1373C"/>
    <w:rsid w:val="00D16BAD"/>
    <w:rsid w:val="00D1735B"/>
    <w:rsid w:val="00D17702"/>
    <w:rsid w:val="00D17C3D"/>
    <w:rsid w:val="00D20E91"/>
    <w:rsid w:val="00D225CB"/>
    <w:rsid w:val="00D23CD2"/>
    <w:rsid w:val="00D2545B"/>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37C3E"/>
    <w:rsid w:val="00D407B7"/>
    <w:rsid w:val="00D409B3"/>
    <w:rsid w:val="00D41B84"/>
    <w:rsid w:val="00D41E2D"/>
    <w:rsid w:val="00D42588"/>
    <w:rsid w:val="00D4287D"/>
    <w:rsid w:val="00D42957"/>
    <w:rsid w:val="00D446E7"/>
    <w:rsid w:val="00D47265"/>
    <w:rsid w:val="00D47500"/>
    <w:rsid w:val="00D4793C"/>
    <w:rsid w:val="00D5453A"/>
    <w:rsid w:val="00D5651B"/>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971DA"/>
    <w:rsid w:val="00DA3A4F"/>
    <w:rsid w:val="00DA42C0"/>
    <w:rsid w:val="00DA52A2"/>
    <w:rsid w:val="00DA57B0"/>
    <w:rsid w:val="00DA7E2F"/>
    <w:rsid w:val="00DB0C0B"/>
    <w:rsid w:val="00DB2A27"/>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C59"/>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4B54"/>
    <w:rsid w:val="00E058EC"/>
    <w:rsid w:val="00E073C2"/>
    <w:rsid w:val="00E106D0"/>
    <w:rsid w:val="00E10AC3"/>
    <w:rsid w:val="00E10C25"/>
    <w:rsid w:val="00E1123F"/>
    <w:rsid w:val="00E12D1C"/>
    <w:rsid w:val="00E14307"/>
    <w:rsid w:val="00E15911"/>
    <w:rsid w:val="00E16412"/>
    <w:rsid w:val="00E165DD"/>
    <w:rsid w:val="00E16A98"/>
    <w:rsid w:val="00E227C3"/>
    <w:rsid w:val="00E22843"/>
    <w:rsid w:val="00E235F3"/>
    <w:rsid w:val="00E24C79"/>
    <w:rsid w:val="00E26881"/>
    <w:rsid w:val="00E26DFE"/>
    <w:rsid w:val="00E2713B"/>
    <w:rsid w:val="00E274D7"/>
    <w:rsid w:val="00E32652"/>
    <w:rsid w:val="00E32DDF"/>
    <w:rsid w:val="00E33108"/>
    <w:rsid w:val="00E34622"/>
    <w:rsid w:val="00E34657"/>
    <w:rsid w:val="00E34706"/>
    <w:rsid w:val="00E35537"/>
    <w:rsid w:val="00E35789"/>
    <w:rsid w:val="00E375E8"/>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249F"/>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783"/>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1EC2"/>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table" w:customStyle="1" w:styleId="Tablaconcuadrcula211">
    <w:name w:val="Tabla con cuadrícula211"/>
    <w:basedOn w:val="Tablanormal"/>
    <w:next w:val="Tablaconcuadrcula"/>
    <w:uiPriority w:val="39"/>
    <w:rsid w:val="00506632"/>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F66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14715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5205566">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4184511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6FB4-BB9C-4438-BC10-141D1BE3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4842</Words>
  <Characters>26635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2019-12-11T01:19:00Z</cp:lastPrinted>
  <dcterms:created xsi:type="dcterms:W3CDTF">2021-04-09T03:11:00Z</dcterms:created>
  <dcterms:modified xsi:type="dcterms:W3CDTF">2021-06-02T19:46:00Z</dcterms:modified>
</cp:coreProperties>
</file>