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134815" w14:textId="1E885C5B" w:rsidR="00A21865" w:rsidRPr="005D3DCA" w:rsidRDefault="00A21865" w:rsidP="00D03525">
      <w:pPr>
        <w:spacing w:line="360" w:lineRule="auto"/>
        <w:jc w:val="both"/>
        <w:rPr>
          <w:rFonts w:ascii="Palatino Linotype" w:hAnsi="Palatino Linotype"/>
        </w:rPr>
      </w:pPr>
      <w:r w:rsidRPr="005D3DC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A5370" w:rsidRPr="005D3DCA">
        <w:rPr>
          <w:rFonts w:ascii="Palatino Linotype" w:hAnsi="Palatino Linotype"/>
        </w:rPr>
        <w:t>dieciocho de marzo de dos mil veintiuno</w:t>
      </w:r>
      <w:r w:rsidRPr="005D3DCA">
        <w:rPr>
          <w:rFonts w:ascii="Palatino Linotype" w:hAnsi="Palatino Linotype"/>
        </w:rPr>
        <w:t>.</w:t>
      </w:r>
    </w:p>
    <w:p w14:paraId="6CC11808" w14:textId="77777777" w:rsidR="00A21865" w:rsidRPr="005D3DCA" w:rsidRDefault="00A21865" w:rsidP="00D03525">
      <w:pPr>
        <w:spacing w:line="360" w:lineRule="auto"/>
        <w:jc w:val="both"/>
        <w:rPr>
          <w:rFonts w:ascii="Palatino Linotype" w:hAnsi="Palatino Linotype"/>
        </w:rPr>
      </w:pPr>
    </w:p>
    <w:p w14:paraId="46C3D2E8" w14:textId="16F5C095" w:rsidR="00A21865" w:rsidRPr="005D3DCA" w:rsidRDefault="00A21865" w:rsidP="00D03525">
      <w:pPr>
        <w:spacing w:line="360" w:lineRule="auto"/>
        <w:jc w:val="both"/>
        <w:rPr>
          <w:rFonts w:ascii="Palatino Linotype" w:hAnsi="Palatino Linotype"/>
        </w:rPr>
      </w:pPr>
      <w:r w:rsidRPr="005D3DCA">
        <w:rPr>
          <w:rFonts w:ascii="Palatino Linotype" w:hAnsi="Palatino Linotype"/>
          <w:b/>
          <w:sz w:val="28"/>
          <w:szCs w:val="28"/>
        </w:rPr>
        <w:t>VISTO</w:t>
      </w:r>
      <w:r w:rsidRPr="005D3DCA">
        <w:rPr>
          <w:rFonts w:ascii="Palatino Linotype" w:hAnsi="Palatino Linotype"/>
        </w:rPr>
        <w:t xml:space="preserve"> el expediente formado con motivo del recurso de revisión</w:t>
      </w:r>
      <w:r w:rsidRPr="005D3DCA">
        <w:rPr>
          <w:rFonts w:ascii="Palatino Linotype" w:hAnsi="Palatino Linotype"/>
          <w:b/>
          <w:bCs/>
          <w:color w:val="FF0000"/>
        </w:rPr>
        <w:t xml:space="preserve"> </w:t>
      </w:r>
      <w:r w:rsidRPr="005D3DCA">
        <w:rPr>
          <w:rFonts w:ascii="Palatino Linotype" w:hAnsi="Palatino Linotype"/>
          <w:b/>
          <w:bCs/>
        </w:rPr>
        <w:t>0</w:t>
      </w:r>
      <w:r w:rsidR="003A5370" w:rsidRPr="005D3DCA">
        <w:rPr>
          <w:rFonts w:ascii="Palatino Linotype" w:hAnsi="Palatino Linotype"/>
          <w:b/>
          <w:bCs/>
        </w:rPr>
        <w:t>6167</w:t>
      </w:r>
      <w:r w:rsidRPr="005D3DCA">
        <w:rPr>
          <w:rFonts w:ascii="Palatino Linotype" w:hAnsi="Palatino Linotype"/>
          <w:b/>
          <w:bCs/>
        </w:rPr>
        <w:t>/INFOEM/IP/RR/2020</w:t>
      </w:r>
      <w:r w:rsidRPr="005D3DCA">
        <w:rPr>
          <w:rFonts w:ascii="Palatino Linotype" w:hAnsi="Palatino Linotype"/>
        </w:rPr>
        <w:t xml:space="preserve">, promovido por </w:t>
      </w:r>
      <w:r w:rsidR="003A5370" w:rsidRPr="005D3DCA">
        <w:rPr>
          <w:rFonts w:ascii="Palatino Linotype" w:hAnsi="Palatino Linotype"/>
        </w:rPr>
        <w:t>el C.</w:t>
      </w:r>
      <w:r w:rsidRPr="005D3DCA">
        <w:rPr>
          <w:rFonts w:ascii="Palatino Linotype" w:hAnsi="Palatino Linotype"/>
        </w:rPr>
        <w:t xml:space="preserve"> </w:t>
      </w:r>
      <w:r w:rsidR="00013664" w:rsidRPr="00013664">
        <w:rPr>
          <w:rFonts w:ascii="Palatino Linotype" w:hAnsi="Palatino Linotype"/>
          <w:b/>
        </w:rPr>
        <w:t>xxxx xxxxxxxx xxxxxxx xxxxxxx</w:t>
      </w:r>
      <w:r w:rsidRPr="005D3DCA">
        <w:rPr>
          <w:rFonts w:ascii="Palatino Linotype" w:hAnsi="Palatino Linotype" w:cs="Arial"/>
        </w:rPr>
        <w:t>, en lo sucesivo</w:t>
      </w:r>
      <w:r w:rsidRPr="005D3DCA">
        <w:rPr>
          <w:rFonts w:ascii="Palatino Linotype" w:hAnsi="Palatino Linotype" w:cs="Arial"/>
          <w:b/>
        </w:rPr>
        <w:t xml:space="preserve"> </w:t>
      </w:r>
      <w:r w:rsidR="00FA25C3" w:rsidRPr="005D3DCA">
        <w:rPr>
          <w:rFonts w:ascii="Palatino Linotype" w:hAnsi="Palatino Linotype" w:cs="Arial"/>
          <w:b/>
        </w:rPr>
        <w:t>EL</w:t>
      </w:r>
      <w:r w:rsidRPr="005D3DCA">
        <w:rPr>
          <w:rFonts w:ascii="Palatino Linotype" w:hAnsi="Palatino Linotype" w:cs="Arial"/>
          <w:b/>
        </w:rPr>
        <w:t xml:space="preserve"> RECURRENTE</w:t>
      </w:r>
      <w:r w:rsidRPr="005D3DCA">
        <w:rPr>
          <w:rFonts w:ascii="Palatino Linotype" w:hAnsi="Palatino Linotype"/>
        </w:rPr>
        <w:t>, en contra de la respuesta emitida por el</w:t>
      </w:r>
      <w:r w:rsidRPr="005D3DCA">
        <w:rPr>
          <w:rFonts w:ascii="Palatino Linotype" w:hAnsi="Palatino Linotype"/>
          <w:b/>
          <w:bCs/>
          <w:color w:val="000000"/>
        </w:rPr>
        <w:t xml:space="preserve"> </w:t>
      </w:r>
      <w:r w:rsidR="003A5370" w:rsidRPr="005D3DCA">
        <w:rPr>
          <w:rFonts w:ascii="Palatino Linotype" w:hAnsi="Palatino Linotype"/>
          <w:b/>
          <w:bCs/>
        </w:rPr>
        <w:t>Ayuntamiento de Coyotepec</w:t>
      </w:r>
      <w:r w:rsidRPr="005D3DCA">
        <w:rPr>
          <w:rFonts w:ascii="Palatino Linotype" w:hAnsi="Palatino Linotype"/>
          <w:b/>
        </w:rPr>
        <w:t>,</w:t>
      </w:r>
      <w:r w:rsidRPr="005D3DCA">
        <w:rPr>
          <w:rFonts w:ascii="Palatino Linotype" w:hAnsi="Palatino Linotype"/>
        </w:rPr>
        <w:t xml:space="preserve"> en lo sucesivo </w:t>
      </w:r>
      <w:r w:rsidRPr="005D3DCA">
        <w:rPr>
          <w:rFonts w:ascii="Palatino Linotype" w:hAnsi="Palatino Linotype"/>
          <w:b/>
        </w:rPr>
        <w:t>EL SUJETO OBLIGADO</w:t>
      </w:r>
      <w:r w:rsidRPr="005D3DCA">
        <w:rPr>
          <w:rFonts w:ascii="Palatino Linotype" w:hAnsi="Palatino Linotype"/>
        </w:rPr>
        <w:t xml:space="preserve">, se procede a dictar la presente resolución con base en lo siguiente: </w:t>
      </w:r>
    </w:p>
    <w:p w14:paraId="617EEC9D" w14:textId="77777777" w:rsidR="00A21865" w:rsidRPr="005D3DCA" w:rsidRDefault="00A21865" w:rsidP="00D03525">
      <w:pPr>
        <w:spacing w:line="360" w:lineRule="auto"/>
        <w:jc w:val="both"/>
        <w:rPr>
          <w:rFonts w:ascii="Palatino Linotype" w:hAnsi="Palatino Linotype"/>
        </w:rPr>
      </w:pPr>
    </w:p>
    <w:p w14:paraId="367981A8" w14:textId="422C5480" w:rsidR="00A21865" w:rsidRPr="005D3DCA" w:rsidRDefault="00A21865" w:rsidP="009A2E48">
      <w:pPr>
        <w:spacing w:line="360" w:lineRule="auto"/>
        <w:jc w:val="center"/>
        <w:rPr>
          <w:rFonts w:ascii="Palatino Linotype" w:hAnsi="Palatino Linotype"/>
          <w:b/>
          <w:bCs/>
          <w:spacing w:val="60"/>
          <w:sz w:val="28"/>
        </w:rPr>
      </w:pPr>
      <w:r w:rsidRPr="005D3DCA">
        <w:rPr>
          <w:rFonts w:ascii="Palatino Linotype" w:hAnsi="Palatino Linotype"/>
          <w:b/>
          <w:bCs/>
          <w:spacing w:val="60"/>
          <w:sz w:val="28"/>
        </w:rPr>
        <w:t>RESULTANDO</w:t>
      </w:r>
    </w:p>
    <w:p w14:paraId="5166C325" w14:textId="7C210A66" w:rsidR="00A21865" w:rsidRPr="005D3DCA" w:rsidRDefault="00A21865" w:rsidP="00B21209">
      <w:pPr>
        <w:pStyle w:val="Prrafodelista"/>
        <w:numPr>
          <w:ilvl w:val="0"/>
          <w:numId w:val="3"/>
        </w:numPr>
        <w:spacing w:line="360" w:lineRule="auto"/>
        <w:ind w:left="0" w:firstLine="0"/>
        <w:jc w:val="both"/>
        <w:rPr>
          <w:rFonts w:ascii="Palatino Linotype" w:hAnsi="Palatino Linotype" w:cs="Arial"/>
        </w:rPr>
      </w:pPr>
      <w:r w:rsidRPr="005D3DCA">
        <w:rPr>
          <w:rFonts w:ascii="Palatino Linotype" w:hAnsi="Palatino Linotype"/>
        </w:rPr>
        <w:t xml:space="preserve">En </w:t>
      </w:r>
      <w:r w:rsidRPr="005D3DCA">
        <w:rPr>
          <w:rFonts w:ascii="Palatino Linotype" w:hAnsi="Palatino Linotype" w:cs="Arial"/>
        </w:rPr>
        <w:t>fecha</w:t>
      </w:r>
      <w:r w:rsidRPr="005D3DCA">
        <w:rPr>
          <w:rFonts w:ascii="Palatino Linotype" w:hAnsi="Palatino Linotype"/>
        </w:rPr>
        <w:t xml:space="preserve"> </w:t>
      </w:r>
      <w:r w:rsidR="003A5370" w:rsidRPr="005D3DCA">
        <w:rPr>
          <w:rFonts w:ascii="Palatino Linotype" w:hAnsi="Palatino Linotype"/>
        </w:rPr>
        <w:t>uno de diciembre</w:t>
      </w:r>
      <w:r w:rsidRPr="005D3DCA">
        <w:rPr>
          <w:rFonts w:ascii="Palatino Linotype" w:hAnsi="Palatino Linotype"/>
        </w:rPr>
        <w:t xml:space="preserve"> de dos mil veinte, </w:t>
      </w:r>
      <w:r w:rsidR="003A5370" w:rsidRPr="005D3DCA">
        <w:rPr>
          <w:rFonts w:ascii="Palatino Linotype" w:hAnsi="Palatino Linotype" w:cs="Arial"/>
          <w:b/>
        </w:rPr>
        <w:t>EL</w:t>
      </w:r>
      <w:r w:rsidR="008E312B" w:rsidRPr="005D3DCA">
        <w:rPr>
          <w:rFonts w:ascii="Palatino Linotype" w:hAnsi="Palatino Linotype" w:cs="Arial"/>
          <w:b/>
        </w:rPr>
        <w:t xml:space="preserve"> RECURRENTE</w:t>
      </w:r>
      <w:r w:rsidRPr="005D3DCA">
        <w:rPr>
          <w:rFonts w:ascii="Palatino Linotype" w:hAnsi="Palatino Linotype"/>
        </w:rPr>
        <w:t xml:space="preserve"> presentó a través del </w:t>
      </w:r>
      <w:r w:rsidRPr="005D3DCA">
        <w:rPr>
          <w:rFonts w:ascii="Palatino Linotype" w:hAnsi="Palatino Linotype" w:cs="Arial"/>
        </w:rPr>
        <w:t>Sistema</w:t>
      </w:r>
      <w:r w:rsidRPr="005D3DCA">
        <w:rPr>
          <w:rFonts w:ascii="Palatino Linotype" w:hAnsi="Palatino Linotype"/>
        </w:rPr>
        <w:t xml:space="preserve"> de Acceso a la Información Mexiquense, en lo subsecuente </w:t>
      </w:r>
      <w:r w:rsidRPr="005D3DCA">
        <w:rPr>
          <w:rFonts w:ascii="Palatino Linotype" w:hAnsi="Palatino Linotype"/>
          <w:b/>
        </w:rPr>
        <w:t>EL SAIMEX</w:t>
      </w:r>
      <w:r w:rsidRPr="005D3DCA">
        <w:rPr>
          <w:rFonts w:ascii="Palatino Linotype" w:hAnsi="Palatino Linotype"/>
        </w:rPr>
        <w:t xml:space="preserve"> ante </w:t>
      </w:r>
      <w:r w:rsidRPr="005D3DCA">
        <w:rPr>
          <w:rFonts w:ascii="Palatino Linotype" w:hAnsi="Palatino Linotype"/>
          <w:b/>
        </w:rPr>
        <w:t>EL SUJETO OBLIGADO</w:t>
      </w:r>
      <w:r w:rsidRPr="005D3DCA">
        <w:rPr>
          <w:rFonts w:ascii="Palatino Linotype" w:hAnsi="Palatino Linotype"/>
        </w:rPr>
        <w:t>, la solicitud de acceso a la información pública, a la que se le asignó el número</w:t>
      </w:r>
      <w:r w:rsidRPr="005D3DCA">
        <w:rPr>
          <w:rFonts w:ascii="Palatino Linotype" w:hAnsi="Palatino Linotype"/>
          <w:b/>
          <w:bCs/>
          <w:color w:val="FF0000"/>
        </w:rPr>
        <w:t xml:space="preserve"> </w:t>
      </w:r>
      <w:r w:rsidR="00226B3B" w:rsidRPr="005D3DCA">
        <w:rPr>
          <w:rFonts w:ascii="Palatino Linotype" w:hAnsi="Palatino Linotype"/>
          <w:b/>
          <w:bCs/>
        </w:rPr>
        <w:t>00283/COYOTEP/IP/2020</w:t>
      </w:r>
      <w:r w:rsidRPr="005D3DCA">
        <w:rPr>
          <w:rFonts w:ascii="Palatino Linotype" w:hAnsi="Palatino Linotype"/>
        </w:rPr>
        <w:t xml:space="preserve">, </w:t>
      </w:r>
      <w:r w:rsidR="009A2E48" w:rsidRPr="005D3DCA">
        <w:rPr>
          <w:rFonts w:ascii="Palatino Linotype" w:eastAsia="MS Mincho" w:hAnsi="Palatino Linotype" w:cs="Arial"/>
          <w:bCs/>
        </w:rPr>
        <w:t xml:space="preserve">mediante la cual requirió vía </w:t>
      </w:r>
      <w:r w:rsidR="009A2E48" w:rsidRPr="005D3DCA">
        <w:rPr>
          <w:rFonts w:ascii="Palatino Linotype" w:eastAsia="MS Mincho" w:hAnsi="Palatino Linotype" w:cs="Arial"/>
          <w:b/>
        </w:rPr>
        <w:t>SAIMEX</w:t>
      </w:r>
      <w:r w:rsidR="009A2E48" w:rsidRPr="005D3DCA">
        <w:rPr>
          <w:rFonts w:ascii="Palatino Linotype" w:eastAsia="MS Mincho" w:hAnsi="Palatino Linotype" w:cs="Arial"/>
          <w:bCs/>
        </w:rPr>
        <w:t>, lo siguiente:</w:t>
      </w:r>
    </w:p>
    <w:p w14:paraId="5DA50B19" w14:textId="77777777" w:rsidR="009A2E48" w:rsidRPr="005D3DCA" w:rsidRDefault="009A2E48" w:rsidP="009A2E48">
      <w:pPr>
        <w:pStyle w:val="Prrafodelista"/>
        <w:spacing w:line="360" w:lineRule="auto"/>
        <w:ind w:left="0"/>
        <w:jc w:val="both"/>
        <w:rPr>
          <w:rFonts w:ascii="Palatino Linotype" w:hAnsi="Palatino Linotype" w:cs="Arial"/>
        </w:rPr>
      </w:pPr>
    </w:p>
    <w:p w14:paraId="6E594C2A" w14:textId="068BCE7A" w:rsidR="00A21865" w:rsidRPr="005D3DCA" w:rsidRDefault="00A21865" w:rsidP="009A2E48">
      <w:pPr>
        <w:ind w:left="709" w:right="757"/>
        <w:jc w:val="both"/>
        <w:rPr>
          <w:rFonts w:ascii="Palatino Linotype" w:hAnsi="Palatino Linotype"/>
          <w:i/>
          <w:sz w:val="22"/>
          <w:szCs w:val="22"/>
        </w:rPr>
      </w:pPr>
      <w:r w:rsidRPr="005D3DCA">
        <w:rPr>
          <w:rFonts w:ascii="Palatino Linotype" w:hAnsi="Palatino Linotype" w:cs="Arial"/>
          <w:i/>
          <w:sz w:val="22"/>
          <w:szCs w:val="22"/>
        </w:rPr>
        <w:t>“</w:t>
      </w:r>
      <w:r w:rsidR="009A2E48" w:rsidRPr="005D3DCA">
        <w:rPr>
          <w:rFonts w:ascii="Palatino Linotype" w:hAnsi="Palatino Linotype" w:cs="Arial"/>
          <w:i/>
          <w:sz w:val="22"/>
          <w:szCs w:val="22"/>
        </w:rPr>
        <w:t>solicito saber lo siguiente del futbol rapido 1.-cuanto se le cobra a las ligas por el uso de las canchas de futbol rapido del municipio. 2.-cuanto se le cobra a los usuarios por el uso de las canchas de futbol rapido.</w:t>
      </w:r>
      <w:r w:rsidRPr="005D3DCA">
        <w:rPr>
          <w:rFonts w:ascii="Palatino Linotype" w:hAnsi="Palatino Linotype" w:cs="Arial"/>
          <w:i/>
          <w:sz w:val="22"/>
          <w:szCs w:val="22"/>
        </w:rPr>
        <w:t xml:space="preserve">” </w:t>
      </w:r>
      <w:r w:rsidRPr="005D3DCA">
        <w:rPr>
          <w:rFonts w:ascii="Palatino Linotype" w:hAnsi="Palatino Linotype"/>
          <w:i/>
          <w:sz w:val="22"/>
          <w:szCs w:val="22"/>
        </w:rPr>
        <w:t>(Sic)</w:t>
      </w:r>
      <w:bookmarkStart w:id="0" w:name="_Ref531692384"/>
      <w:bookmarkStart w:id="1" w:name="_Ref516764469"/>
    </w:p>
    <w:p w14:paraId="7F93D3CE" w14:textId="77777777" w:rsidR="00A21865" w:rsidRPr="005D3DCA" w:rsidRDefault="00A21865" w:rsidP="00D03525">
      <w:pPr>
        <w:spacing w:line="360" w:lineRule="auto"/>
        <w:ind w:right="709"/>
        <w:jc w:val="both"/>
        <w:rPr>
          <w:rFonts w:ascii="Palatino Linotype" w:hAnsi="Palatino Linotype"/>
        </w:rPr>
      </w:pPr>
      <w:bookmarkStart w:id="2" w:name="_Ref507070922"/>
      <w:bookmarkEnd w:id="0"/>
      <w:bookmarkEnd w:id="1"/>
    </w:p>
    <w:p w14:paraId="3F1E3212" w14:textId="0FCC13CD" w:rsidR="00A21865" w:rsidRPr="005D3DCA" w:rsidRDefault="00A21865" w:rsidP="00B21209">
      <w:pPr>
        <w:pStyle w:val="Prrafodelista"/>
        <w:numPr>
          <w:ilvl w:val="0"/>
          <w:numId w:val="3"/>
        </w:numPr>
        <w:spacing w:line="360" w:lineRule="auto"/>
        <w:ind w:left="0" w:firstLine="0"/>
        <w:contextualSpacing/>
        <w:jc w:val="both"/>
        <w:rPr>
          <w:rFonts w:ascii="Palatino Linotype" w:hAnsi="Palatino Linotype"/>
          <w:lang w:eastAsia="es-MX"/>
        </w:rPr>
      </w:pPr>
      <w:r w:rsidRPr="005D3DCA">
        <w:rPr>
          <w:rFonts w:ascii="Palatino Linotype" w:hAnsi="Palatino Linotype" w:cs="Arial"/>
        </w:rPr>
        <w:t xml:space="preserve"> </w:t>
      </w:r>
      <w:r w:rsidR="009A2E48" w:rsidRPr="005D3DCA">
        <w:rPr>
          <w:rFonts w:ascii="Palatino Linotype" w:eastAsia="Calibri" w:hAnsi="Palatino Linotype" w:cs="Arial"/>
          <w:lang w:val="es-ES" w:eastAsia="en-US"/>
        </w:rPr>
        <w:t xml:space="preserve">En cumplimiento al artículo 162 de la Ley de Transparencia y Acceso a la Información Pública del Estado de México y Municipios, </w:t>
      </w:r>
      <w:r w:rsidR="00226B3B" w:rsidRPr="005D3DCA">
        <w:rPr>
          <w:rFonts w:ascii="Palatino Linotype" w:eastAsia="Calibri" w:hAnsi="Palatino Linotype" w:cs="Arial"/>
          <w:lang w:val="es-ES" w:eastAsia="en-US"/>
        </w:rPr>
        <w:t>siete de diciembre</w:t>
      </w:r>
      <w:r w:rsidR="009A2E48" w:rsidRPr="005D3DCA">
        <w:rPr>
          <w:rFonts w:ascii="Palatino Linotype" w:eastAsia="Calibri" w:hAnsi="Palatino Linotype" w:cs="Arial"/>
          <w:lang w:val="es-ES" w:eastAsia="en-US"/>
        </w:rPr>
        <w:t xml:space="preserve"> de dos mil veinte, </w:t>
      </w:r>
      <w:r w:rsidR="009A2E48" w:rsidRPr="005D3DCA">
        <w:rPr>
          <w:rFonts w:ascii="Palatino Linotype" w:eastAsia="Calibri" w:hAnsi="Palatino Linotype" w:cs="Arial"/>
          <w:b/>
          <w:lang w:val="es-ES" w:eastAsia="en-US"/>
        </w:rPr>
        <w:t>EL SUJETO OBLIGADO</w:t>
      </w:r>
      <w:r w:rsidR="009A2E48" w:rsidRPr="005D3DCA">
        <w:rPr>
          <w:rFonts w:ascii="Palatino Linotype" w:eastAsia="Calibri" w:hAnsi="Palatino Linotype" w:cs="Arial"/>
          <w:lang w:val="es-ES" w:eastAsia="en-US"/>
        </w:rPr>
        <w:t xml:space="preserve"> turnó mediante requerimiento, los contenidos </w:t>
      </w:r>
      <w:r w:rsidR="009A2E48" w:rsidRPr="005D3DCA">
        <w:rPr>
          <w:rFonts w:ascii="Palatino Linotype" w:eastAsia="Calibri" w:hAnsi="Palatino Linotype" w:cs="Arial"/>
          <w:lang w:val="es-ES" w:eastAsia="en-US"/>
        </w:rPr>
        <w:lastRenderedPageBreak/>
        <w:t>de la solicitud de información a los Servidores Públicos Habilitados que consideró competente a efecto de que realizaran las búsquedas y localizaciones de la misma, tal como se desprende a continuación:</w:t>
      </w:r>
    </w:p>
    <w:p w14:paraId="2C0BFC29" w14:textId="6BB06EFC" w:rsidR="009A2E48" w:rsidRPr="005D3DCA" w:rsidRDefault="009A2E48" w:rsidP="009A2E48">
      <w:pPr>
        <w:spacing w:line="360" w:lineRule="auto"/>
        <w:contextualSpacing/>
        <w:jc w:val="center"/>
        <w:rPr>
          <w:rFonts w:ascii="Palatino Linotype" w:hAnsi="Palatino Linotype"/>
          <w:lang w:eastAsia="es-MX"/>
        </w:rPr>
      </w:pPr>
      <w:r w:rsidRPr="005D3DCA">
        <w:rPr>
          <w:rFonts w:ascii="Palatino Linotype" w:hAnsi="Palatino Linotype"/>
          <w:noProof/>
          <w:lang w:val="es-ES"/>
        </w:rPr>
        <w:drawing>
          <wp:inline distT="0" distB="0" distL="0" distR="0" wp14:anchorId="622765E3" wp14:editId="4B4330B5">
            <wp:extent cx="5684520" cy="1038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47" t="38904" r="3956" b="38865"/>
                    <a:stretch/>
                  </pic:blipFill>
                  <pic:spPr bwMode="auto">
                    <a:xfrm>
                      <a:off x="0" y="0"/>
                      <a:ext cx="5695421" cy="10402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294245D" w14:textId="29409C78" w:rsidR="009A2E48" w:rsidRPr="005D3DCA" w:rsidRDefault="009A2E48" w:rsidP="009A2E48">
      <w:pPr>
        <w:spacing w:line="360" w:lineRule="auto"/>
        <w:jc w:val="both"/>
        <w:rPr>
          <w:rFonts w:ascii="Palatino Linotype" w:hAnsi="Palatino Linotype"/>
        </w:rPr>
      </w:pPr>
      <w:r w:rsidRPr="005D3DCA">
        <w:rPr>
          <w:rFonts w:ascii="Palatino Linotype" w:hAnsi="Palatino Linotype"/>
        </w:rPr>
        <w:t>Es importante señalar que, los servidores públicos a los que se les requirió la información, de la revisión realizada por esta Ponencia al Directorio de Servidores Públicos que se encuentra en el portal electrónico que contiene la Información Pública de Oficio Mexiquense (IPOMEX), ostentan los cargos de Tesorero del Ayuntamiento y</w:t>
      </w:r>
      <w:r w:rsidR="00B21209" w:rsidRPr="005D3DCA">
        <w:rPr>
          <w:rFonts w:ascii="Palatino Linotype" w:hAnsi="Palatino Linotype"/>
        </w:rPr>
        <w:t xml:space="preserve"> Jefe del </w:t>
      </w:r>
      <w:r w:rsidR="00226B3B" w:rsidRPr="005D3DCA">
        <w:rPr>
          <w:rFonts w:ascii="Palatino Linotype" w:hAnsi="Palatino Linotype"/>
        </w:rPr>
        <w:t>Deporte</w:t>
      </w:r>
      <w:r w:rsidRPr="005D3DCA">
        <w:rPr>
          <w:rFonts w:ascii="Palatino Linotype" w:hAnsi="Palatino Linotype"/>
        </w:rPr>
        <w:t>, como se aprecia a continuación:</w:t>
      </w:r>
    </w:p>
    <w:p w14:paraId="0B69C91F" w14:textId="77777777" w:rsidR="00B21209" w:rsidRPr="005D3DCA" w:rsidRDefault="00B21209" w:rsidP="009A2E48">
      <w:pPr>
        <w:spacing w:line="360" w:lineRule="auto"/>
        <w:jc w:val="both"/>
        <w:rPr>
          <w:rFonts w:ascii="Palatino Linotype" w:hAnsi="Palatino Linotype"/>
        </w:rPr>
      </w:pPr>
    </w:p>
    <w:p w14:paraId="0050AE93" w14:textId="59F47A6B" w:rsidR="00B21209" w:rsidRPr="005D3DCA" w:rsidRDefault="00B21209" w:rsidP="00B21209">
      <w:pPr>
        <w:spacing w:line="360" w:lineRule="auto"/>
        <w:jc w:val="center"/>
        <w:rPr>
          <w:rFonts w:ascii="Palatino Linotype" w:hAnsi="Palatino Linotype"/>
        </w:rPr>
      </w:pPr>
      <w:r w:rsidRPr="005D3DCA">
        <w:rPr>
          <w:rFonts w:ascii="Palatino Linotype" w:hAnsi="Palatino Linotype"/>
          <w:noProof/>
          <w:lang w:val="es-ES"/>
        </w:rPr>
        <w:drawing>
          <wp:inline distT="0" distB="0" distL="0" distR="0" wp14:anchorId="5DD6ED78" wp14:editId="44E3F6DC">
            <wp:extent cx="4543425" cy="3387725"/>
            <wp:effectExtent l="0" t="0" r="952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6393" cy="3404851"/>
                    </a:xfrm>
                    <a:prstGeom prst="rect">
                      <a:avLst/>
                    </a:prstGeom>
                    <a:noFill/>
                  </pic:spPr>
                </pic:pic>
              </a:graphicData>
            </a:graphic>
          </wp:inline>
        </w:drawing>
      </w:r>
    </w:p>
    <w:p w14:paraId="6F858FCC" w14:textId="58BC48C7" w:rsidR="009A2E48" w:rsidRPr="005D3DCA" w:rsidRDefault="009A2E48" w:rsidP="00B21209">
      <w:pPr>
        <w:spacing w:line="360" w:lineRule="auto"/>
        <w:jc w:val="center"/>
        <w:rPr>
          <w:rFonts w:ascii="Palatino Linotype" w:hAnsi="Palatino Linotype"/>
        </w:rPr>
      </w:pPr>
      <w:r w:rsidRPr="005D3DCA">
        <w:rPr>
          <w:rFonts w:ascii="Palatino Linotype" w:hAnsi="Palatino Linotype"/>
          <w:noProof/>
          <w:lang w:val="es-ES"/>
        </w:rPr>
        <w:lastRenderedPageBreak/>
        <w:drawing>
          <wp:inline distT="0" distB="0" distL="0" distR="0" wp14:anchorId="7169D717" wp14:editId="681F256C">
            <wp:extent cx="4505325" cy="34163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242" t="21061" r="36356" b="8151"/>
                    <a:stretch/>
                  </pic:blipFill>
                  <pic:spPr bwMode="auto">
                    <a:xfrm>
                      <a:off x="0" y="0"/>
                      <a:ext cx="4517724" cy="342578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A9EB494" w14:textId="2CE891F3" w:rsidR="009A2E48" w:rsidRPr="005D3DCA" w:rsidRDefault="009A2E48" w:rsidP="009A2E48">
      <w:pPr>
        <w:spacing w:line="360" w:lineRule="auto"/>
        <w:contextualSpacing/>
        <w:jc w:val="center"/>
        <w:rPr>
          <w:rFonts w:ascii="Palatino Linotype" w:hAnsi="Palatino Linotype"/>
          <w:lang w:eastAsia="es-MX"/>
        </w:rPr>
      </w:pPr>
    </w:p>
    <w:p w14:paraId="3E251E77" w14:textId="1B266DAE" w:rsidR="00A21865" w:rsidRPr="005D3DCA" w:rsidRDefault="00A66BAC" w:rsidP="00A66BAC">
      <w:pPr>
        <w:pStyle w:val="Prrafodelista"/>
        <w:numPr>
          <w:ilvl w:val="0"/>
          <w:numId w:val="3"/>
        </w:numPr>
        <w:tabs>
          <w:tab w:val="left" w:pos="709"/>
        </w:tabs>
        <w:spacing w:line="360" w:lineRule="auto"/>
        <w:ind w:left="0" w:firstLine="0"/>
        <w:jc w:val="both"/>
        <w:rPr>
          <w:rFonts w:ascii="Palatino Linotype" w:hAnsi="Palatino Linotype" w:cs="Arial"/>
          <w:i/>
        </w:rPr>
      </w:pPr>
      <w:r w:rsidRPr="005D3DCA">
        <w:rPr>
          <w:rFonts w:ascii="Palatino Linotype" w:hAnsi="Palatino Linotype" w:cs="Arial"/>
        </w:rPr>
        <w:t xml:space="preserve">En fecha catorce de diciembre de dos mil veinte, </w:t>
      </w:r>
      <w:r w:rsidRPr="005D3DCA">
        <w:rPr>
          <w:rFonts w:ascii="Palatino Linotype" w:hAnsi="Palatino Linotype"/>
        </w:rPr>
        <w:t xml:space="preserve">el </w:t>
      </w:r>
      <w:r w:rsidRPr="005D3DCA">
        <w:rPr>
          <w:rFonts w:ascii="Palatino Linotype" w:hAnsi="Palatino Linotype"/>
          <w:b/>
        </w:rPr>
        <w:t>SUJETO OBLIGADO</w:t>
      </w:r>
      <w:r w:rsidRPr="005D3DCA">
        <w:rPr>
          <w:rFonts w:ascii="Palatino Linotype" w:hAnsi="Palatino Linotype"/>
        </w:rPr>
        <w:t xml:space="preserve"> dio respuesta a la solicitud de información en los siguientes términos:</w:t>
      </w:r>
    </w:p>
    <w:p w14:paraId="2C4A7F15" w14:textId="77777777" w:rsidR="00A66BAC" w:rsidRPr="005D3DCA" w:rsidRDefault="00A66BAC" w:rsidP="00A66BAC">
      <w:pPr>
        <w:pStyle w:val="Prrafodelista"/>
        <w:tabs>
          <w:tab w:val="left" w:pos="709"/>
        </w:tabs>
        <w:spacing w:line="360" w:lineRule="auto"/>
        <w:ind w:left="0"/>
        <w:jc w:val="both"/>
        <w:rPr>
          <w:rFonts w:ascii="Palatino Linotype" w:hAnsi="Palatino Linotype" w:cs="Arial"/>
          <w:i/>
        </w:rPr>
      </w:pPr>
    </w:p>
    <w:p w14:paraId="774F1C3C" w14:textId="7ACF7B11" w:rsidR="00A66BAC" w:rsidRPr="005D3DCA" w:rsidRDefault="00A21865" w:rsidP="00A66BAC">
      <w:pPr>
        <w:ind w:left="709" w:right="757"/>
        <w:jc w:val="both"/>
        <w:rPr>
          <w:rFonts w:ascii="Palatino Linotype" w:hAnsi="Palatino Linotype" w:cs="Arial"/>
          <w:i/>
          <w:sz w:val="22"/>
        </w:rPr>
      </w:pPr>
      <w:r w:rsidRPr="005D3DCA">
        <w:rPr>
          <w:rFonts w:ascii="Palatino Linotype" w:hAnsi="Palatino Linotype" w:cs="Arial"/>
          <w:i/>
          <w:sz w:val="22"/>
        </w:rPr>
        <w:t>“</w:t>
      </w:r>
      <w:r w:rsidR="00A66BAC" w:rsidRPr="005D3DCA">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4B126B4" w14:textId="77777777" w:rsidR="00A66BAC" w:rsidRPr="005D3DCA" w:rsidRDefault="00A66BAC" w:rsidP="00A66BAC">
      <w:pPr>
        <w:ind w:left="709" w:right="757"/>
        <w:jc w:val="both"/>
        <w:rPr>
          <w:rFonts w:ascii="Palatino Linotype" w:hAnsi="Palatino Linotype" w:cs="Arial"/>
          <w:i/>
          <w:sz w:val="22"/>
        </w:rPr>
      </w:pPr>
    </w:p>
    <w:p w14:paraId="7133E818" w14:textId="30FB1A31" w:rsidR="00A21865" w:rsidRPr="005D3DCA" w:rsidRDefault="00A66BAC" w:rsidP="00A66BAC">
      <w:pPr>
        <w:ind w:left="709" w:right="757"/>
        <w:jc w:val="both"/>
        <w:rPr>
          <w:rFonts w:ascii="Palatino Linotype" w:hAnsi="Palatino Linotype" w:cs="Arial"/>
          <w:i/>
          <w:sz w:val="22"/>
        </w:rPr>
      </w:pPr>
      <w:r w:rsidRPr="005D3DCA">
        <w:rPr>
          <w:rFonts w:ascii="Palatino Linotype" w:hAnsi="Palatino Linotype" w:cs="Arial"/>
          <w:i/>
          <w:sz w:val="22"/>
        </w:rPr>
        <w:t xml:space="preserve">Por este medio, reciba un atento y cordial saludo, al mismo tiempo en respuesta a la solicitud recibida, con fundamento en los artículos 23 de la Ley General de Transparencia y Acceso a la Información Pública, 35, 40 y 70 de la Ley de Transparencia y Acceso a la Información Pública del Estado de México y Municipios; hago de su conocimiento que se turnó la solicitud de información 283/COYOTEPEC/IP/2020 a los servidores públicos habilitados de Tesorería y de Jefatura del Deporte, solicitando su apoyo y colaboración para solventar el requerimiento de Información Pública; motivo por el cual, me permito proporcionar al </w:t>
      </w:r>
      <w:r w:rsidRPr="005D3DCA">
        <w:rPr>
          <w:rFonts w:ascii="Palatino Linotype" w:hAnsi="Palatino Linotype" w:cs="Arial"/>
          <w:i/>
          <w:sz w:val="22"/>
        </w:rPr>
        <w:lastRenderedPageBreak/>
        <w:t>interesado la respuesta emitida: Jefatura del Deporte: No se genera ningún costo ya que se encuentra abierta al público. Jefatura del Deporte: Se anexa respuesta. Esta Unidad de Transparencia, le informa su derecho de interponer recurso de revisión dentro del plazo de 15 días hábiles contados a partir de la fecha en que se realice la notificación vía electrónica, a través del SAIMEX.</w:t>
      </w:r>
      <w:r w:rsidR="00A21865" w:rsidRPr="005D3DCA">
        <w:rPr>
          <w:rFonts w:ascii="Palatino Linotype" w:hAnsi="Palatino Linotype" w:cs="Arial"/>
          <w:i/>
          <w:sz w:val="22"/>
        </w:rPr>
        <w:t>” (Sic)</w:t>
      </w:r>
    </w:p>
    <w:p w14:paraId="6F5BDA8D" w14:textId="77777777" w:rsidR="00A21865" w:rsidRPr="005D3DCA" w:rsidRDefault="00A21865" w:rsidP="00D03525">
      <w:pPr>
        <w:spacing w:line="360" w:lineRule="auto"/>
        <w:ind w:left="851" w:right="899"/>
        <w:jc w:val="both"/>
        <w:rPr>
          <w:rFonts w:ascii="Palatino Linotype" w:hAnsi="Palatino Linotype" w:cs="Arial"/>
          <w:i/>
        </w:rPr>
      </w:pPr>
    </w:p>
    <w:p w14:paraId="53951D35" w14:textId="020E5B5F" w:rsidR="00A21865" w:rsidRPr="005D3DCA" w:rsidRDefault="00A21865" w:rsidP="00A66BAC">
      <w:pPr>
        <w:pStyle w:val="Prrafodelista"/>
        <w:tabs>
          <w:tab w:val="left" w:pos="709"/>
        </w:tabs>
        <w:spacing w:line="360" w:lineRule="auto"/>
        <w:ind w:left="0"/>
        <w:jc w:val="both"/>
        <w:rPr>
          <w:rFonts w:ascii="Palatino Linotype" w:hAnsi="Palatino Linotype"/>
        </w:rPr>
      </w:pPr>
      <w:r w:rsidRPr="005D3DCA">
        <w:rPr>
          <w:rFonts w:ascii="Palatino Linotype" w:hAnsi="Palatino Linotype"/>
        </w:rPr>
        <w:t xml:space="preserve">Advirtiendo de dicha respuesta, </w:t>
      </w:r>
      <w:r w:rsidR="001D34B7" w:rsidRPr="005D3DCA">
        <w:rPr>
          <w:rFonts w:ascii="Palatino Linotype" w:hAnsi="Palatino Linotype"/>
        </w:rPr>
        <w:t>se</w:t>
      </w:r>
      <w:r w:rsidRPr="005D3DCA">
        <w:rPr>
          <w:rFonts w:ascii="Palatino Linotype" w:hAnsi="Palatino Linotype"/>
        </w:rPr>
        <w:t xml:space="preserve"> adjuntó </w:t>
      </w:r>
      <w:r w:rsidR="00A66BAC" w:rsidRPr="005D3DCA">
        <w:rPr>
          <w:rFonts w:ascii="Palatino Linotype" w:hAnsi="Palatino Linotype"/>
        </w:rPr>
        <w:t>el archivo electrónico denominado</w:t>
      </w:r>
      <w:r w:rsidRPr="005D3DCA">
        <w:rPr>
          <w:rFonts w:ascii="Palatino Linotype" w:hAnsi="Palatino Linotype"/>
        </w:rPr>
        <w:t xml:space="preserve"> </w:t>
      </w:r>
      <w:r w:rsidR="00A66BAC" w:rsidRPr="005D3DCA">
        <w:rPr>
          <w:rFonts w:ascii="Palatino Linotype" w:hAnsi="Palatino Linotype"/>
          <w:b/>
          <w:bCs/>
          <w:i/>
          <w:iCs/>
        </w:rPr>
        <w:t xml:space="preserve">“283_Tesoreria.pdf”, </w:t>
      </w:r>
      <w:r w:rsidR="00A66BAC" w:rsidRPr="005D3DCA">
        <w:rPr>
          <w:rFonts w:ascii="Palatino Linotype" w:hAnsi="Palatino Linotype"/>
        </w:rPr>
        <w:t xml:space="preserve">con 1 foja útil, consistente el Oficio No. 255/TES/INT/2020, de fecha 14 de diciembre de 2020, emitido </w:t>
      </w:r>
      <w:bookmarkStart w:id="3" w:name="_Hlk66129218"/>
      <w:r w:rsidR="00A66BAC" w:rsidRPr="005D3DCA">
        <w:rPr>
          <w:rFonts w:ascii="Palatino Linotype" w:hAnsi="Palatino Linotype"/>
        </w:rPr>
        <w:t xml:space="preserve">por el </w:t>
      </w:r>
      <w:r w:rsidR="001D34B7" w:rsidRPr="005D3DCA">
        <w:rPr>
          <w:rFonts w:ascii="Palatino Linotype" w:hAnsi="Palatino Linotype"/>
        </w:rPr>
        <w:t xml:space="preserve">Tesorero del Ayuntamiento Servidor Público Habilitado por </w:t>
      </w:r>
      <w:r w:rsidR="001D34B7" w:rsidRPr="005D3DCA">
        <w:rPr>
          <w:rFonts w:ascii="Palatino Linotype" w:hAnsi="Palatino Linotype"/>
          <w:b/>
          <w:bCs/>
        </w:rPr>
        <w:t>EL</w:t>
      </w:r>
      <w:r w:rsidR="001D34B7" w:rsidRPr="005D3DCA">
        <w:rPr>
          <w:rFonts w:ascii="Palatino Linotype" w:hAnsi="Palatino Linotype"/>
        </w:rPr>
        <w:t xml:space="preserve"> </w:t>
      </w:r>
      <w:r w:rsidR="001D34B7" w:rsidRPr="005D3DCA">
        <w:rPr>
          <w:rFonts w:ascii="Palatino Linotype" w:hAnsi="Palatino Linotype" w:cs="Arial"/>
          <w:b/>
        </w:rPr>
        <w:t>SUJETO OBLIGADO</w:t>
      </w:r>
      <w:r w:rsidR="001D34B7" w:rsidRPr="005D3DCA">
        <w:rPr>
          <w:rFonts w:ascii="Palatino Linotype" w:hAnsi="Palatino Linotype"/>
        </w:rPr>
        <w:t xml:space="preserve"> </w:t>
      </w:r>
      <w:bookmarkEnd w:id="3"/>
      <w:r w:rsidR="00A66BAC" w:rsidRPr="005D3DCA">
        <w:rPr>
          <w:rFonts w:ascii="Palatino Linotype" w:hAnsi="Palatino Linotype"/>
        </w:rPr>
        <w:t>cuyo contenido atiende a</w:t>
      </w:r>
      <w:r w:rsidR="001D34B7" w:rsidRPr="005D3DCA">
        <w:rPr>
          <w:rFonts w:ascii="Palatino Linotype" w:hAnsi="Palatino Linotype"/>
        </w:rPr>
        <w:t xml:space="preserve"> </w:t>
      </w:r>
      <w:r w:rsidR="00A66BAC" w:rsidRPr="005D3DCA">
        <w:rPr>
          <w:rFonts w:ascii="Palatino Linotype" w:hAnsi="Palatino Linotype"/>
        </w:rPr>
        <w:t>l</w:t>
      </w:r>
      <w:r w:rsidR="001D34B7" w:rsidRPr="005D3DCA">
        <w:rPr>
          <w:rFonts w:ascii="Palatino Linotype" w:hAnsi="Palatino Linotype"/>
        </w:rPr>
        <w:t>os</w:t>
      </w:r>
      <w:r w:rsidR="00A66BAC" w:rsidRPr="005D3DCA">
        <w:rPr>
          <w:rFonts w:ascii="Palatino Linotype" w:hAnsi="Palatino Linotype"/>
        </w:rPr>
        <w:t xml:space="preserve"> rubro</w:t>
      </w:r>
      <w:r w:rsidR="001D34B7" w:rsidRPr="005D3DCA">
        <w:rPr>
          <w:rFonts w:ascii="Palatino Linotype" w:hAnsi="Palatino Linotype"/>
        </w:rPr>
        <w:t xml:space="preserve">s </w:t>
      </w:r>
      <w:r w:rsidR="00A66BAC" w:rsidRPr="005D3DCA">
        <w:rPr>
          <w:rFonts w:ascii="Palatino Linotype" w:hAnsi="Palatino Linotype"/>
        </w:rPr>
        <w:t>solicitado</w:t>
      </w:r>
      <w:r w:rsidR="001D34B7" w:rsidRPr="005D3DCA">
        <w:rPr>
          <w:rFonts w:ascii="Palatino Linotype" w:hAnsi="Palatino Linotype"/>
        </w:rPr>
        <w:t>s</w:t>
      </w:r>
      <w:r w:rsidR="00A66BAC" w:rsidRPr="005D3DCA">
        <w:rPr>
          <w:rFonts w:ascii="Palatino Linotype" w:hAnsi="Palatino Linotype"/>
        </w:rPr>
        <w:t xml:space="preserve"> por el recurrente, tal y como se muestra a continuación:</w:t>
      </w:r>
    </w:p>
    <w:p w14:paraId="70B2E105" w14:textId="2532402A" w:rsidR="00A66BAC" w:rsidRPr="005D3DCA" w:rsidRDefault="00A66BAC" w:rsidP="00A66BAC">
      <w:pPr>
        <w:pStyle w:val="Prrafodelista"/>
        <w:tabs>
          <w:tab w:val="left" w:pos="709"/>
        </w:tabs>
        <w:spacing w:line="360" w:lineRule="auto"/>
        <w:ind w:left="0"/>
        <w:jc w:val="center"/>
        <w:rPr>
          <w:rFonts w:ascii="Palatino Linotype" w:hAnsi="Palatino Linotype"/>
        </w:rPr>
      </w:pPr>
      <w:r w:rsidRPr="005D3DCA">
        <w:rPr>
          <w:rFonts w:ascii="Palatino Linotype" w:hAnsi="Palatino Linotype"/>
          <w:noProof/>
          <w:lang w:val="es-ES"/>
        </w:rPr>
        <w:drawing>
          <wp:inline distT="0" distB="0" distL="0" distR="0" wp14:anchorId="13D459EF" wp14:editId="32B36BA3">
            <wp:extent cx="4709635" cy="445985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163" t="13163" r="21718" b="2008"/>
                    <a:stretch/>
                  </pic:blipFill>
                  <pic:spPr bwMode="auto">
                    <a:xfrm>
                      <a:off x="0" y="0"/>
                      <a:ext cx="4724116" cy="447356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FCA7F8D" w14:textId="3CEFB12E" w:rsidR="00226B3B" w:rsidRPr="005D3DCA" w:rsidRDefault="00A21865" w:rsidP="00226B3B">
      <w:pPr>
        <w:pStyle w:val="Prrafodelista"/>
        <w:numPr>
          <w:ilvl w:val="0"/>
          <w:numId w:val="3"/>
        </w:numPr>
        <w:spacing w:line="360" w:lineRule="auto"/>
        <w:ind w:left="0" w:firstLine="0"/>
        <w:jc w:val="both"/>
        <w:rPr>
          <w:rFonts w:ascii="Palatino Linotype" w:hAnsi="Palatino Linotype" w:cs="Arial"/>
        </w:rPr>
      </w:pPr>
      <w:r w:rsidRPr="005D3DCA">
        <w:rPr>
          <w:rFonts w:ascii="Palatino Linotype" w:hAnsi="Palatino Linotype"/>
        </w:rPr>
        <w:lastRenderedPageBreak/>
        <w:t xml:space="preserve">Inconforme </w:t>
      </w:r>
      <w:r w:rsidRPr="005D3DCA">
        <w:rPr>
          <w:rFonts w:ascii="Palatino Linotype" w:hAnsi="Palatino Linotype" w:cs="Arial"/>
        </w:rPr>
        <w:t>con</w:t>
      </w:r>
      <w:r w:rsidRPr="005D3DCA">
        <w:rPr>
          <w:rFonts w:ascii="Palatino Linotype" w:hAnsi="Palatino Linotype"/>
        </w:rPr>
        <w:t xml:space="preserve"> la respuesta proporcionada por el </w:t>
      </w:r>
      <w:r w:rsidRPr="005D3DCA">
        <w:rPr>
          <w:rFonts w:ascii="Palatino Linotype" w:hAnsi="Palatino Linotype"/>
          <w:b/>
        </w:rPr>
        <w:t>SUJETO OBLIGADO</w:t>
      </w:r>
      <w:r w:rsidRPr="005D3DCA">
        <w:rPr>
          <w:rFonts w:ascii="Palatino Linotype" w:hAnsi="Palatino Linotype"/>
        </w:rPr>
        <w:t xml:space="preserve">, en fecha </w:t>
      </w:r>
      <w:r w:rsidR="001D34B7" w:rsidRPr="005D3DCA">
        <w:rPr>
          <w:rFonts w:ascii="Palatino Linotype" w:hAnsi="Palatino Linotype"/>
        </w:rPr>
        <w:t>catorce de diciembre</w:t>
      </w:r>
      <w:r w:rsidRPr="005D3DCA">
        <w:rPr>
          <w:rFonts w:ascii="Palatino Linotype" w:hAnsi="Palatino Linotype"/>
        </w:rPr>
        <w:t xml:space="preserve"> de dos mil veinte, </w:t>
      </w:r>
      <w:r w:rsidR="001D34B7" w:rsidRPr="005D3DCA">
        <w:rPr>
          <w:rFonts w:ascii="Palatino Linotype" w:hAnsi="Palatino Linotype"/>
          <w:b/>
        </w:rPr>
        <w:t>EL</w:t>
      </w:r>
      <w:r w:rsidR="008E312B" w:rsidRPr="005D3DCA">
        <w:rPr>
          <w:rFonts w:ascii="Palatino Linotype" w:hAnsi="Palatino Linotype"/>
          <w:b/>
        </w:rPr>
        <w:t xml:space="preserve"> RECURRENTE</w:t>
      </w:r>
      <w:r w:rsidRPr="005D3DCA">
        <w:rPr>
          <w:rFonts w:ascii="Palatino Linotype" w:hAnsi="Palatino Linotype"/>
        </w:rPr>
        <w:t xml:space="preserve"> a través del</w:t>
      </w:r>
      <w:r w:rsidRPr="005D3DCA">
        <w:rPr>
          <w:rFonts w:ascii="Palatino Linotype" w:hAnsi="Palatino Linotype"/>
          <w:b/>
        </w:rPr>
        <w:t xml:space="preserve"> SAIMEX, </w:t>
      </w:r>
      <w:r w:rsidRPr="005D3DCA">
        <w:rPr>
          <w:rFonts w:ascii="Palatino Linotype" w:hAnsi="Palatino Linotype"/>
        </w:rPr>
        <w:t xml:space="preserve">interpuso el recurso de revisión objeto del </w:t>
      </w:r>
      <w:r w:rsidRPr="005D3DCA">
        <w:rPr>
          <w:rFonts w:ascii="Palatino Linotype" w:hAnsi="Palatino Linotype" w:cs="Arial"/>
        </w:rPr>
        <w:t>presente</w:t>
      </w:r>
      <w:r w:rsidRPr="005D3DCA">
        <w:rPr>
          <w:rFonts w:ascii="Palatino Linotype" w:hAnsi="Palatino Linotype"/>
        </w:rPr>
        <w:t xml:space="preserve"> estudio, al que se le asignó el </w:t>
      </w:r>
      <w:r w:rsidRPr="005D3DCA">
        <w:rPr>
          <w:rFonts w:ascii="Palatino Linotype" w:hAnsi="Palatino Linotype" w:cs="Arial"/>
        </w:rPr>
        <w:t xml:space="preserve">número </w:t>
      </w:r>
      <w:r w:rsidR="001D34B7" w:rsidRPr="005D3DCA">
        <w:rPr>
          <w:rFonts w:ascii="Palatino Linotype" w:hAnsi="Palatino Linotype" w:cs="Arial"/>
          <w:b/>
        </w:rPr>
        <w:t>06167</w:t>
      </w:r>
      <w:r w:rsidRPr="005D3DCA">
        <w:rPr>
          <w:rFonts w:ascii="Palatino Linotype" w:hAnsi="Palatino Linotype" w:cs="Arial"/>
          <w:b/>
        </w:rPr>
        <w:t>/INFOEM/IP/RR/2020</w:t>
      </w:r>
      <w:r w:rsidRPr="005D3DCA">
        <w:rPr>
          <w:rFonts w:ascii="Palatino Linotype" w:hAnsi="Palatino Linotype" w:cs="Arial"/>
        </w:rPr>
        <w:t>, en el que señaló como acto impugnado, lo siguiente:</w:t>
      </w:r>
    </w:p>
    <w:p w14:paraId="3958D4D0" w14:textId="77777777" w:rsidR="00226B3B" w:rsidRPr="005D3DCA" w:rsidRDefault="00226B3B" w:rsidP="00D03525">
      <w:pPr>
        <w:ind w:left="709" w:right="709"/>
        <w:jc w:val="both"/>
        <w:rPr>
          <w:rFonts w:ascii="Palatino Linotype" w:hAnsi="Palatino Linotype" w:cs="Arial"/>
          <w:i/>
          <w:sz w:val="22"/>
          <w:lang w:eastAsia="es-MX"/>
        </w:rPr>
      </w:pPr>
    </w:p>
    <w:p w14:paraId="5C1205E7" w14:textId="526CF752" w:rsidR="00A21865" w:rsidRPr="005D3DCA" w:rsidRDefault="00A21865" w:rsidP="00D03525">
      <w:pPr>
        <w:ind w:left="709" w:right="709"/>
        <w:jc w:val="both"/>
        <w:rPr>
          <w:rFonts w:ascii="Palatino Linotype" w:hAnsi="Palatino Linotype" w:cs="Arial"/>
          <w:lang w:eastAsia="es-MX"/>
        </w:rPr>
      </w:pPr>
      <w:r w:rsidRPr="005D3DCA">
        <w:rPr>
          <w:rFonts w:ascii="Palatino Linotype" w:hAnsi="Palatino Linotype" w:cs="Arial"/>
          <w:i/>
          <w:sz w:val="22"/>
          <w:lang w:eastAsia="es-MX"/>
        </w:rPr>
        <w:t>“</w:t>
      </w:r>
      <w:r w:rsidR="001D34B7" w:rsidRPr="005D3DCA">
        <w:rPr>
          <w:rFonts w:ascii="Palatino Linotype" w:hAnsi="Palatino Linotype" w:cs="Arial"/>
          <w:i/>
          <w:sz w:val="22"/>
          <w:lang w:eastAsia="es-MX"/>
        </w:rPr>
        <w:t>solicito saber lo siguiente del futbol rapido 1.-cuanto se le cobra a las ligas por el uso de las canchas de futbol rapido del municipio. 2.-cuanto se le cobra a los usuarios por el uso de las canchas de futbol rapido</w:t>
      </w:r>
      <w:r w:rsidRPr="005D3DCA">
        <w:rPr>
          <w:rFonts w:ascii="Palatino Linotype" w:hAnsi="Palatino Linotype" w:cs="Arial"/>
          <w:i/>
          <w:sz w:val="22"/>
          <w:lang w:eastAsia="es-MX"/>
        </w:rPr>
        <w:t>”</w:t>
      </w:r>
      <w:r w:rsidRPr="005D3DCA">
        <w:rPr>
          <w:rFonts w:ascii="Palatino Linotype" w:hAnsi="Palatino Linotype" w:cs="Arial"/>
          <w:sz w:val="22"/>
          <w:lang w:eastAsia="es-MX"/>
        </w:rPr>
        <w:t xml:space="preserve"> (Sic)</w:t>
      </w:r>
    </w:p>
    <w:p w14:paraId="3A795C04" w14:textId="77777777" w:rsidR="00A21865" w:rsidRPr="005D3DCA" w:rsidRDefault="00A21865" w:rsidP="00D03525">
      <w:pPr>
        <w:spacing w:line="360" w:lineRule="auto"/>
        <w:ind w:left="709" w:right="709"/>
        <w:jc w:val="both"/>
        <w:rPr>
          <w:rFonts w:ascii="Palatino Linotype" w:hAnsi="Palatino Linotype" w:cs="Arial"/>
          <w:lang w:eastAsia="es-MX"/>
        </w:rPr>
      </w:pPr>
    </w:p>
    <w:p w14:paraId="19C1BD86" w14:textId="12F85968" w:rsidR="004064D7" w:rsidRPr="005D3DCA" w:rsidRDefault="00A21865" w:rsidP="00D03525">
      <w:pPr>
        <w:spacing w:line="360" w:lineRule="auto"/>
        <w:jc w:val="both"/>
        <w:rPr>
          <w:rFonts w:ascii="Palatino Linotype" w:hAnsi="Palatino Linotype"/>
        </w:rPr>
      </w:pPr>
      <w:r w:rsidRPr="005D3DCA">
        <w:rPr>
          <w:rFonts w:ascii="Palatino Linotype" w:hAnsi="Palatino Linotype" w:cs="Arial"/>
        </w:rPr>
        <w:t>Asimismo</w:t>
      </w:r>
      <w:r w:rsidRPr="005D3DCA">
        <w:rPr>
          <w:rFonts w:ascii="Palatino Linotype" w:hAnsi="Palatino Linotype"/>
        </w:rPr>
        <w:t>, indicó como razones o motivos de inconformidad:</w:t>
      </w:r>
    </w:p>
    <w:p w14:paraId="4F69FEAE" w14:textId="77777777" w:rsidR="004064D7" w:rsidRPr="005D3DCA" w:rsidRDefault="004064D7" w:rsidP="00D03525">
      <w:pPr>
        <w:ind w:left="709" w:right="709"/>
        <w:jc w:val="both"/>
        <w:rPr>
          <w:rFonts w:ascii="Palatino Linotype" w:hAnsi="Palatino Linotype" w:cs="Arial"/>
          <w:i/>
          <w:sz w:val="22"/>
          <w:lang w:eastAsia="es-MX"/>
        </w:rPr>
      </w:pPr>
    </w:p>
    <w:p w14:paraId="1AE5BB81" w14:textId="5C8AAF0A" w:rsidR="00A21865" w:rsidRPr="005D3DCA" w:rsidRDefault="00A21865" w:rsidP="00D03525">
      <w:pPr>
        <w:ind w:left="709" w:right="709"/>
        <w:jc w:val="both"/>
        <w:rPr>
          <w:rFonts w:ascii="Palatino Linotype" w:hAnsi="Palatino Linotype" w:cs="Arial"/>
          <w:sz w:val="22"/>
          <w:lang w:eastAsia="es-MX"/>
        </w:rPr>
      </w:pPr>
      <w:r w:rsidRPr="005D3DCA">
        <w:rPr>
          <w:rFonts w:ascii="Palatino Linotype" w:hAnsi="Palatino Linotype" w:cs="Arial"/>
          <w:i/>
          <w:sz w:val="22"/>
          <w:lang w:eastAsia="es-MX"/>
        </w:rPr>
        <w:t>“</w:t>
      </w:r>
      <w:r w:rsidR="004064D7" w:rsidRPr="005D3DCA">
        <w:rPr>
          <w:rFonts w:ascii="Palatino Linotype" w:hAnsi="Palatino Linotype" w:cs="Arial"/>
          <w:i/>
          <w:sz w:val="22"/>
          <w:lang w:eastAsia="es-MX"/>
        </w:rPr>
        <w:t>derecho a la informacion</w:t>
      </w:r>
      <w:r w:rsidRPr="005D3DCA">
        <w:rPr>
          <w:rFonts w:ascii="Palatino Linotype" w:hAnsi="Palatino Linotype" w:cs="Arial"/>
          <w:i/>
          <w:sz w:val="22"/>
          <w:lang w:eastAsia="es-MX"/>
        </w:rPr>
        <w:t>”</w:t>
      </w:r>
      <w:r w:rsidRPr="005D3DCA">
        <w:rPr>
          <w:rFonts w:ascii="Palatino Linotype" w:hAnsi="Palatino Linotype" w:cs="Arial"/>
          <w:sz w:val="22"/>
          <w:lang w:eastAsia="es-MX"/>
        </w:rPr>
        <w:t>(Sic)</w:t>
      </w:r>
    </w:p>
    <w:p w14:paraId="33B5E474" w14:textId="77777777" w:rsidR="00A21865" w:rsidRPr="005D3DCA" w:rsidRDefault="00A21865" w:rsidP="00D03525">
      <w:pPr>
        <w:spacing w:line="360" w:lineRule="auto"/>
        <w:ind w:left="709" w:right="709"/>
        <w:jc w:val="both"/>
        <w:rPr>
          <w:rFonts w:ascii="Palatino Linotype" w:hAnsi="Palatino Linotype" w:cs="Arial"/>
          <w:sz w:val="22"/>
          <w:lang w:eastAsia="es-MX"/>
        </w:rPr>
      </w:pPr>
    </w:p>
    <w:p w14:paraId="0B14A745" w14:textId="03E4A840" w:rsidR="009C2C4D" w:rsidRPr="005D3DCA" w:rsidRDefault="00A21865" w:rsidP="003835B7">
      <w:pPr>
        <w:widowControl w:val="0"/>
        <w:numPr>
          <w:ilvl w:val="0"/>
          <w:numId w:val="3"/>
        </w:numPr>
        <w:tabs>
          <w:tab w:val="left" w:pos="0"/>
        </w:tabs>
        <w:autoSpaceDE w:val="0"/>
        <w:autoSpaceDN w:val="0"/>
        <w:adjustRightInd w:val="0"/>
        <w:spacing w:line="360" w:lineRule="auto"/>
        <w:ind w:left="0" w:firstLine="0"/>
        <w:jc w:val="both"/>
        <w:rPr>
          <w:rFonts w:ascii="Palatino Linotype" w:hAnsi="Palatino Linotype" w:cs="Arial"/>
          <w:lang w:val="es-ES_tradnl"/>
        </w:rPr>
      </w:pPr>
      <w:r w:rsidRPr="005D3DCA">
        <w:rPr>
          <w:rFonts w:ascii="Palatino Linotype" w:hAnsi="Palatino Linotype" w:cs="Arial"/>
        </w:rPr>
        <w:t>En fecha</w:t>
      </w:r>
      <w:r w:rsidRPr="005D3DCA">
        <w:rPr>
          <w:rFonts w:ascii="Palatino Linotype" w:hAnsi="Palatino Linotype"/>
        </w:rPr>
        <w:t xml:space="preserve"> </w:t>
      </w:r>
      <w:r w:rsidR="004064D7" w:rsidRPr="005D3DCA">
        <w:rPr>
          <w:rFonts w:ascii="Palatino Linotype" w:hAnsi="Palatino Linotype"/>
        </w:rPr>
        <w:t>catorce de diciembre</w:t>
      </w:r>
      <w:r w:rsidRPr="005D3DCA">
        <w:rPr>
          <w:rFonts w:ascii="Palatino Linotype" w:hAnsi="Palatino Linotype"/>
        </w:rPr>
        <w:t xml:space="preserve"> de dos mil veinte</w:t>
      </w:r>
      <w:r w:rsidRPr="005D3DCA">
        <w:rPr>
          <w:rFonts w:ascii="Palatino Linotype" w:hAnsi="Palatino Linotype" w:cs="Arial"/>
        </w:rPr>
        <w:t>, el recurso de que se trata se envió electrónicamente al Instituto de Transparencia, Acceso a la Información Pública</w:t>
      </w:r>
      <w:r w:rsidRPr="005D3DCA">
        <w:rPr>
          <w:rFonts w:ascii="Palatino Linotype" w:hAnsi="Palatino Linotype" w:cs="Arial"/>
          <w:lang w:val="es-ES_tradnl"/>
        </w:rPr>
        <w:t xml:space="preserve"> y </w:t>
      </w:r>
      <w:r w:rsidRPr="005D3DCA">
        <w:rPr>
          <w:rFonts w:ascii="Palatino Linotype" w:hAnsi="Palatino Linotype" w:cs="Arial"/>
        </w:rPr>
        <w:t>Protección</w:t>
      </w:r>
      <w:r w:rsidRPr="005D3DCA">
        <w:rPr>
          <w:rFonts w:ascii="Palatino Linotype" w:hAnsi="Palatino Linotype" w:cs="Arial"/>
          <w:lang w:val="es-ES_tradnl"/>
        </w:rPr>
        <w:t xml:space="preserve"> </w:t>
      </w:r>
      <w:r w:rsidRPr="005D3DCA">
        <w:rPr>
          <w:rFonts w:ascii="Palatino Linotype" w:hAnsi="Palatino Linotype" w:cs="Arial"/>
        </w:rPr>
        <w:t>de</w:t>
      </w:r>
      <w:r w:rsidRPr="005D3DCA">
        <w:rPr>
          <w:rFonts w:ascii="Palatino Linotype" w:hAnsi="Palatino Linotype" w:cs="Arial"/>
          <w:lang w:val="es-ES_tradnl"/>
        </w:rPr>
        <w:t xml:space="preserve"> </w:t>
      </w:r>
      <w:r w:rsidRPr="005D3DCA">
        <w:rPr>
          <w:rFonts w:ascii="Palatino Linotype" w:hAnsi="Palatino Linotype"/>
        </w:rPr>
        <w:t>Datos</w:t>
      </w:r>
      <w:r w:rsidRPr="005D3DCA">
        <w:rPr>
          <w:rFonts w:ascii="Palatino Linotype" w:hAnsi="Palatino Linotype" w:cs="Arial"/>
          <w:lang w:val="es-ES_tradnl"/>
        </w:rPr>
        <w:t xml:space="preserve"> </w:t>
      </w:r>
      <w:r w:rsidRPr="005D3DCA">
        <w:rPr>
          <w:rFonts w:ascii="Palatino Linotype" w:hAnsi="Palatino Linotype" w:cs="Arial"/>
        </w:rPr>
        <w:t>Personales</w:t>
      </w:r>
      <w:r w:rsidRPr="005D3DCA">
        <w:rPr>
          <w:rFonts w:ascii="Palatino Linotype" w:hAnsi="Palatino Linotype" w:cs="Arial"/>
          <w:lang w:val="es-ES_tradnl"/>
        </w:rPr>
        <w:t xml:space="preserve"> </w:t>
      </w:r>
      <w:r w:rsidRPr="005D3DCA">
        <w:rPr>
          <w:rFonts w:ascii="Palatino Linotype" w:hAnsi="Palatino Linotype" w:cs="Arial"/>
        </w:rPr>
        <w:t>del</w:t>
      </w:r>
      <w:r w:rsidRPr="005D3DCA">
        <w:rPr>
          <w:rFonts w:ascii="Palatino Linotype" w:hAnsi="Palatino Linotype" w:cs="Arial"/>
          <w:lang w:val="es-ES_tradnl"/>
        </w:rPr>
        <w:t xml:space="preserve"> </w:t>
      </w:r>
      <w:r w:rsidRPr="005D3DCA">
        <w:rPr>
          <w:rFonts w:ascii="Palatino Linotype" w:hAnsi="Palatino Linotype"/>
        </w:rPr>
        <w:t>Estado</w:t>
      </w:r>
      <w:r w:rsidRPr="005D3DCA">
        <w:rPr>
          <w:rFonts w:ascii="Palatino Linotype" w:hAnsi="Palatino Linotype" w:cs="Arial"/>
          <w:lang w:val="es-ES_tradnl"/>
        </w:rPr>
        <w:t xml:space="preserve"> de México y Municipios y con fundamento en el </w:t>
      </w:r>
      <w:r w:rsidRPr="005D3DCA">
        <w:rPr>
          <w:rFonts w:ascii="Palatino Linotype" w:hAnsi="Palatino Linotype" w:cs="Arial"/>
        </w:rPr>
        <w:t>artículo</w:t>
      </w:r>
      <w:r w:rsidRPr="005D3DCA">
        <w:rPr>
          <w:rFonts w:ascii="Palatino Linotype" w:hAnsi="Palatino Linotype" w:cs="Arial"/>
          <w:lang w:val="es-ES_tradnl"/>
        </w:rPr>
        <w:t xml:space="preserve"> 185, </w:t>
      </w:r>
      <w:r w:rsidRPr="005D3DCA">
        <w:rPr>
          <w:rFonts w:ascii="Palatino Linotype" w:hAnsi="Palatino Linotype" w:cs="Arial"/>
        </w:rPr>
        <w:t>fracción</w:t>
      </w:r>
      <w:r w:rsidRPr="005D3DCA">
        <w:rPr>
          <w:rFonts w:ascii="Palatino Linotype" w:hAnsi="Palatino Linotype" w:cs="Arial"/>
          <w:lang w:val="es-ES_tradnl"/>
        </w:rPr>
        <w:t xml:space="preserve"> I de la </w:t>
      </w:r>
      <w:r w:rsidRPr="005D3DCA">
        <w:rPr>
          <w:rFonts w:ascii="Palatino Linotype" w:hAnsi="Palatino Linotype"/>
        </w:rPr>
        <w:t>Ley de Transparencia y Acceso a la Información Pública del Estado de México y Municipios</w:t>
      </w:r>
      <w:r w:rsidRPr="005D3DCA">
        <w:rPr>
          <w:rFonts w:ascii="Palatino Linotype" w:hAnsi="Palatino Linotype" w:cs="Arial"/>
          <w:lang w:val="es-ES_tradnl"/>
        </w:rPr>
        <w:t>, se turnó, a través del</w:t>
      </w:r>
      <w:r w:rsidRPr="005D3DCA">
        <w:rPr>
          <w:rFonts w:ascii="Palatino Linotype" w:eastAsia="Arial Unicode MS" w:hAnsi="Palatino Linotype" w:cs="Arial"/>
          <w:lang w:val="es-ES_tradnl"/>
        </w:rPr>
        <w:t xml:space="preserve"> </w:t>
      </w:r>
      <w:r w:rsidRPr="005D3DCA">
        <w:rPr>
          <w:rFonts w:ascii="Palatino Linotype" w:eastAsia="Arial Unicode MS" w:hAnsi="Palatino Linotype" w:cs="Arial"/>
          <w:b/>
          <w:lang w:val="es-ES_tradnl"/>
        </w:rPr>
        <w:t>SAIMEX</w:t>
      </w:r>
      <w:r w:rsidRPr="005D3DCA">
        <w:rPr>
          <w:rFonts w:ascii="Palatino Linotype" w:hAnsi="Palatino Linotype"/>
        </w:rPr>
        <w:t xml:space="preserve">, a la </w:t>
      </w:r>
      <w:r w:rsidRPr="005D3DCA">
        <w:rPr>
          <w:rFonts w:ascii="Palatino Linotype" w:hAnsi="Palatino Linotype" w:cs="Arial"/>
          <w:lang w:val="es-ES_tradnl"/>
        </w:rPr>
        <w:t xml:space="preserve">Comisionada </w:t>
      </w:r>
      <w:r w:rsidRPr="005D3DCA">
        <w:rPr>
          <w:rFonts w:ascii="Palatino Linotype" w:hAnsi="Palatino Linotype" w:cs="Arial"/>
          <w:b/>
          <w:lang w:val="es-ES_tradnl"/>
        </w:rPr>
        <w:t>EVA ABAID YAPUR</w:t>
      </w:r>
      <w:r w:rsidRPr="005D3DCA">
        <w:rPr>
          <w:rFonts w:ascii="Palatino Linotype" w:hAnsi="Palatino Linotype" w:cs="Arial"/>
          <w:lang w:val="es-ES_tradnl"/>
        </w:rPr>
        <w:t>, a efecto de que decretara su admisión o desechamiento.</w:t>
      </w:r>
    </w:p>
    <w:p w14:paraId="69F161FE" w14:textId="77777777" w:rsidR="009C2C4D" w:rsidRPr="005D3DCA" w:rsidRDefault="009C2C4D" w:rsidP="009C2C4D">
      <w:pPr>
        <w:widowControl w:val="0"/>
        <w:tabs>
          <w:tab w:val="left" w:pos="0"/>
        </w:tabs>
        <w:autoSpaceDE w:val="0"/>
        <w:autoSpaceDN w:val="0"/>
        <w:adjustRightInd w:val="0"/>
        <w:spacing w:line="360" w:lineRule="auto"/>
        <w:jc w:val="both"/>
        <w:rPr>
          <w:rFonts w:ascii="Palatino Linotype" w:hAnsi="Palatino Linotype" w:cs="Arial"/>
          <w:lang w:val="es-ES_tradnl"/>
        </w:rPr>
      </w:pPr>
    </w:p>
    <w:p w14:paraId="6167AAF6" w14:textId="2B68A2B0" w:rsidR="00A21865" w:rsidRPr="005D3DCA" w:rsidRDefault="00A21865" w:rsidP="003835B7">
      <w:pPr>
        <w:widowControl w:val="0"/>
        <w:numPr>
          <w:ilvl w:val="0"/>
          <w:numId w:val="3"/>
        </w:numPr>
        <w:tabs>
          <w:tab w:val="left" w:pos="0"/>
        </w:tabs>
        <w:autoSpaceDE w:val="0"/>
        <w:autoSpaceDN w:val="0"/>
        <w:adjustRightInd w:val="0"/>
        <w:spacing w:line="360" w:lineRule="auto"/>
        <w:ind w:left="0" w:firstLine="0"/>
        <w:jc w:val="both"/>
        <w:rPr>
          <w:rFonts w:ascii="Palatino Linotype" w:hAnsi="Palatino Linotype" w:cs="Arial"/>
          <w:lang w:val="es-ES_tradnl"/>
        </w:rPr>
      </w:pPr>
      <w:r w:rsidRPr="005D3DCA">
        <w:rPr>
          <w:rFonts w:ascii="Palatino Linotype" w:hAnsi="Palatino Linotype" w:cs="Arial"/>
        </w:rPr>
        <w:t>En fecha</w:t>
      </w:r>
      <w:r w:rsidRPr="005D3DCA">
        <w:rPr>
          <w:rFonts w:ascii="Palatino Linotype" w:hAnsi="Palatino Linotype"/>
        </w:rPr>
        <w:t xml:space="preserve"> </w:t>
      </w:r>
      <w:r w:rsidR="004064D7" w:rsidRPr="005D3DCA">
        <w:rPr>
          <w:rFonts w:ascii="Palatino Linotype" w:hAnsi="Palatino Linotype"/>
        </w:rPr>
        <w:t>dieciocho de diciembre</w:t>
      </w:r>
      <w:r w:rsidRPr="005D3DCA">
        <w:rPr>
          <w:rFonts w:ascii="Palatino Linotype" w:hAnsi="Palatino Linotype"/>
        </w:rPr>
        <w:t xml:space="preserve"> de dos mil veinte</w:t>
      </w:r>
      <w:r w:rsidRPr="005D3DCA">
        <w:rPr>
          <w:rFonts w:ascii="Palatino Linotype" w:hAnsi="Palatino Linotype" w:cs="Arial"/>
        </w:rPr>
        <w:t xml:space="preserve">, atento a lo dispuesto en el artículo 185, fracciones I, II y IV, de la </w:t>
      </w:r>
      <w:r w:rsidRPr="005D3DCA">
        <w:rPr>
          <w:rFonts w:ascii="Palatino Linotype" w:hAnsi="Palatino Linotype"/>
        </w:rPr>
        <w:t xml:space="preserve">Ley de Transparencia y Acceso a la Información Pública del </w:t>
      </w:r>
      <w:r w:rsidRPr="005D3DCA">
        <w:rPr>
          <w:rFonts w:ascii="Palatino Linotype" w:hAnsi="Palatino Linotype" w:cs="Arial"/>
        </w:rPr>
        <w:t>Estado</w:t>
      </w:r>
      <w:r w:rsidRPr="005D3DCA">
        <w:rPr>
          <w:rFonts w:ascii="Palatino Linotype" w:hAnsi="Palatino Linotype"/>
        </w:rPr>
        <w:t xml:space="preserve"> de México y </w:t>
      </w:r>
      <w:r w:rsidRPr="005D3DCA">
        <w:rPr>
          <w:rFonts w:ascii="Palatino Linotype" w:hAnsi="Palatino Linotype" w:cs="Arial"/>
          <w:lang w:val="es-ES_tradnl"/>
        </w:rPr>
        <w:t>Municipios</w:t>
      </w:r>
      <w:r w:rsidRPr="005D3DCA">
        <w:rPr>
          <w:rFonts w:ascii="Palatino Linotype" w:hAnsi="Palatino Linotype"/>
        </w:rPr>
        <w:t>, se a</w:t>
      </w:r>
      <w:r w:rsidRPr="005D3DCA">
        <w:rPr>
          <w:rFonts w:ascii="Palatino Linotype" w:hAnsi="Palatino Linotype" w:cs="Arial"/>
        </w:rPr>
        <w:t xml:space="preserve">cordó la admisión a trámite del referido recurso de </w:t>
      </w:r>
      <w:r w:rsidRPr="005D3DCA">
        <w:rPr>
          <w:rFonts w:ascii="Palatino Linotype" w:hAnsi="Palatino Linotype" w:cs="Arial"/>
          <w:lang w:val="es-ES_tradnl"/>
        </w:rPr>
        <w:t>revisión</w:t>
      </w:r>
      <w:r w:rsidRPr="005D3DCA">
        <w:rPr>
          <w:rFonts w:ascii="Palatino Linotype" w:hAnsi="Palatino Linotype" w:cs="Arial"/>
        </w:rPr>
        <w:t xml:space="preserve">, así como la </w:t>
      </w:r>
      <w:r w:rsidRPr="005D3DCA">
        <w:rPr>
          <w:rFonts w:ascii="Palatino Linotype" w:hAnsi="Palatino Linotype" w:cs="Arial"/>
          <w:lang w:val="es-ES_tradnl"/>
        </w:rPr>
        <w:t>integración</w:t>
      </w:r>
      <w:r w:rsidRPr="005D3DCA">
        <w:rPr>
          <w:rFonts w:ascii="Palatino Linotype" w:hAnsi="Palatino Linotype" w:cs="Arial"/>
        </w:rPr>
        <w:t xml:space="preserve"> del expediente </w:t>
      </w:r>
      <w:r w:rsidRPr="005D3DCA">
        <w:rPr>
          <w:rFonts w:ascii="Palatino Linotype" w:hAnsi="Palatino Linotype" w:cs="Arial"/>
        </w:rPr>
        <w:lastRenderedPageBreak/>
        <w:t xml:space="preserve">respectivo, mismo que se puso a disposición de las partes, para que en el plazo máximo de siete días hábiles, </w:t>
      </w:r>
      <w:r w:rsidR="00226B3B" w:rsidRPr="005D3DCA">
        <w:rPr>
          <w:rFonts w:ascii="Palatino Linotype" w:hAnsi="Palatino Linotype" w:cs="Arial"/>
          <w:b/>
        </w:rPr>
        <w:t>EL</w:t>
      </w:r>
      <w:r w:rsidR="008E312B" w:rsidRPr="005D3DCA">
        <w:rPr>
          <w:rFonts w:ascii="Palatino Linotype" w:hAnsi="Palatino Linotype" w:cs="Arial"/>
          <w:b/>
        </w:rPr>
        <w:t xml:space="preserve"> RECURRENTE</w:t>
      </w:r>
      <w:r w:rsidRPr="005D3DCA">
        <w:rPr>
          <w:rFonts w:ascii="Palatino Linotype" w:hAnsi="Palatino Linotype" w:cs="Arial"/>
        </w:rPr>
        <w:t xml:space="preserve"> realizara manifestaciones, alegatos y ofreciera las pruebas que a su derecho </w:t>
      </w:r>
      <w:r w:rsidRPr="005D3DCA">
        <w:rPr>
          <w:rFonts w:ascii="Palatino Linotype" w:hAnsi="Palatino Linotype" w:cs="Arial"/>
          <w:lang w:val="es-ES_tradnl"/>
        </w:rPr>
        <w:t>conviniera</w:t>
      </w:r>
      <w:r w:rsidRPr="005D3DCA">
        <w:rPr>
          <w:rFonts w:ascii="Palatino Linotype" w:hAnsi="Palatino Linotype" w:cs="Arial"/>
        </w:rPr>
        <w:t xml:space="preserve"> y, en el caso del</w:t>
      </w:r>
      <w:r w:rsidRPr="005D3DCA">
        <w:rPr>
          <w:rFonts w:ascii="Palatino Linotype" w:hAnsi="Palatino Linotype" w:cs="Arial"/>
          <w:b/>
        </w:rPr>
        <w:t xml:space="preserve"> SUJETO OBLIGADO</w:t>
      </w:r>
      <w:r w:rsidRPr="005D3DCA">
        <w:rPr>
          <w:rFonts w:ascii="Palatino Linotype" w:hAnsi="Palatino Linotype" w:cs="Arial"/>
        </w:rPr>
        <w:t>, para que exhibiera el Informe Justificado correspondiente.</w:t>
      </w:r>
    </w:p>
    <w:p w14:paraId="61167C80" w14:textId="77777777" w:rsidR="00A21865" w:rsidRPr="005D3DCA" w:rsidRDefault="00A21865" w:rsidP="00D03525">
      <w:pPr>
        <w:widowControl w:val="0"/>
        <w:tabs>
          <w:tab w:val="left" w:pos="0"/>
        </w:tabs>
        <w:autoSpaceDE w:val="0"/>
        <w:autoSpaceDN w:val="0"/>
        <w:adjustRightInd w:val="0"/>
        <w:spacing w:line="360" w:lineRule="auto"/>
        <w:jc w:val="both"/>
        <w:rPr>
          <w:rFonts w:ascii="Palatino Linotype" w:hAnsi="Palatino Linotype" w:cs="Arial"/>
        </w:rPr>
      </w:pPr>
    </w:p>
    <w:p w14:paraId="5431108D" w14:textId="45E4EAF9" w:rsidR="004064D7" w:rsidRPr="005D3DCA" w:rsidRDefault="004064D7" w:rsidP="003835B7">
      <w:pPr>
        <w:numPr>
          <w:ilvl w:val="0"/>
          <w:numId w:val="3"/>
        </w:numPr>
        <w:spacing w:line="360" w:lineRule="auto"/>
        <w:ind w:left="0" w:firstLine="0"/>
        <w:jc w:val="both"/>
        <w:rPr>
          <w:rFonts w:ascii="Palatino Linotype" w:hAnsi="Palatino Linotype"/>
        </w:rPr>
      </w:pPr>
      <w:r w:rsidRPr="005D3DCA">
        <w:rPr>
          <w:rFonts w:ascii="Palatino Linotype" w:eastAsia="Arial Unicode MS" w:hAnsi="Palatino Linotype" w:cs="Arial"/>
          <w:bCs/>
        </w:rPr>
        <w:t xml:space="preserve">En cumplimiento a lo anterior, de las constancias del expediente electrónico del </w:t>
      </w:r>
      <w:r w:rsidRPr="005D3DCA">
        <w:rPr>
          <w:rFonts w:ascii="Palatino Linotype" w:eastAsia="Arial Unicode MS" w:hAnsi="Palatino Linotype" w:cs="Arial"/>
          <w:b/>
        </w:rPr>
        <w:t>SAIMEX</w:t>
      </w:r>
      <w:r w:rsidRPr="005D3DCA">
        <w:rPr>
          <w:rFonts w:ascii="Palatino Linotype" w:eastAsia="Arial Unicode MS" w:hAnsi="Palatino Linotype" w:cs="Arial"/>
          <w:bCs/>
        </w:rPr>
        <w:t>,</w:t>
      </w:r>
      <w:r w:rsidR="00CE2807" w:rsidRPr="005D3DCA">
        <w:rPr>
          <w:rFonts w:ascii="Palatino Linotype" w:hAnsi="Palatino Linotype"/>
        </w:rPr>
        <w:t xml:space="preserve"> </w:t>
      </w:r>
      <w:r w:rsidR="00CE2807" w:rsidRPr="005D3DCA">
        <w:rPr>
          <w:rFonts w:ascii="Palatino Linotype" w:eastAsia="Arial Unicode MS" w:hAnsi="Palatino Linotype" w:cs="Arial"/>
          <w:bCs/>
        </w:rPr>
        <w:t xml:space="preserve">se advierte que </w:t>
      </w:r>
      <w:r w:rsidR="00CE2807" w:rsidRPr="005D3DCA">
        <w:rPr>
          <w:rFonts w:ascii="Palatino Linotype" w:eastAsia="Arial Unicode MS" w:hAnsi="Palatino Linotype" w:cs="Arial"/>
          <w:b/>
        </w:rPr>
        <w:t>EL RECURRENTE</w:t>
      </w:r>
      <w:r w:rsidR="00CE2807" w:rsidRPr="005D3DCA">
        <w:rPr>
          <w:rFonts w:ascii="Palatino Linotype" w:eastAsia="Arial Unicode MS" w:hAnsi="Palatino Linotype" w:cs="Arial"/>
          <w:bCs/>
        </w:rPr>
        <w:t xml:space="preserve"> no presentó manifestaciones y alegatos, ni ofreció los medios de prueba que a su derecho convinieran. Por su parte, </w:t>
      </w:r>
      <w:r w:rsidR="00CE2807" w:rsidRPr="005D3DCA">
        <w:rPr>
          <w:rFonts w:ascii="Palatino Linotype" w:eastAsia="Arial Unicode MS" w:hAnsi="Palatino Linotype" w:cs="Arial"/>
          <w:b/>
        </w:rPr>
        <w:t>EL SUJETO OBLIGADO</w:t>
      </w:r>
      <w:r w:rsidR="00CE2807" w:rsidRPr="005D3DCA">
        <w:rPr>
          <w:rFonts w:ascii="Palatino Linotype" w:eastAsia="Arial Unicode MS" w:hAnsi="Palatino Linotype" w:cs="Arial"/>
          <w:bCs/>
        </w:rPr>
        <w:t xml:space="preserve">, </w:t>
      </w:r>
      <w:r w:rsidRPr="005D3DCA">
        <w:rPr>
          <w:rFonts w:ascii="Palatino Linotype" w:eastAsia="Arial Unicode MS" w:hAnsi="Palatino Linotype" w:cs="Arial"/>
          <w:bCs/>
        </w:rPr>
        <w:t xml:space="preserve">el día veintinueve de diciembre de dos mil veinte envió </w:t>
      </w:r>
      <w:r w:rsidR="00CE2807" w:rsidRPr="005D3DCA">
        <w:rPr>
          <w:rFonts w:ascii="Palatino Linotype" w:eastAsia="Arial Unicode MS" w:hAnsi="Palatino Linotype" w:cs="Arial"/>
          <w:bCs/>
        </w:rPr>
        <w:t>su</w:t>
      </w:r>
      <w:r w:rsidRPr="005D3DCA">
        <w:rPr>
          <w:rFonts w:ascii="Palatino Linotype" w:eastAsia="Arial Unicode MS" w:hAnsi="Palatino Linotype" w:cs="Arial"/>
          <w:bCs/>
        </w:rPr>
        <w:t xml:space="preserve"> Informe Justificado, como se desprende en la imagen a continuación:</w:t>
      </w:r>
    </w:p>
    <w:p w14:paraId="234F0B51" w14:textId="77777777" w:rsidR="004064D7" w:rsidRPr="005D3DCA" w:rsidRDefault="004064D7" w:rsidP="004064D7">
      <w:pPr>
        <w:pStyle w:val="Prrafodelista"/>
        <w:rPr>
          <w:rFonts w:ascii="Palatino Linotype" w:hAnsi="Palatino Linotype"/>
        </w:rPr>
      </w:pPr>
    </w:p>
    <w:p w14:paraId="68EDCF4F" w14:textId="57A54CB4" w:rsidR="004064D7" w:rsidRPr="005D3DCA" w:rsidRDefault="00FC5AC3" w:rsidP="00CE2807">
      <w:pPr>
        <w:spacing w:line="360" w:lineRule="auto"/>
        <w:jc w:val="center"/>
        <w:rPr>
          <w:rFonts w:ascii="Palatino Linotype" w:hAnsi="Palatino Linotype"/>
        </w:rPr>
      </w:pPr>
      <w:r w:rsidRPr="005D3DCA">
        <w:rPr>
          <w:rFonts w:ascii="Palatino Linotype" w:hAnsi="Palatino Linotype"/>
          <w:noProof/>
          <w:lang w:val="es-ES"/>
        </w:rPr>
        <w:drawing>
          <wp:inline distT="0" distB="0" distL="0" distR="0" wp14:anchorId="5B80F840" wp14:editId="136487EC">
            <wp:extent cx="5327015" cy="244105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908" t="25883" r="13902" b="14780"/>
                    <a:stretch/>
                  </pic:blipFill>
                  <pic:spPr bwMode="auto">
                    <a:xfrm>
                      <a:off x="0" y="0"/>
                      <a:ext cx="5338651" cy="244638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B7C89E7" w14:textId="77777777" w:rsidR="00FC5AC3" w:rsidRPr="005D3DCA" w:rsidRDefault="00FC5AC3" w:rsidP="00CE2807">
      <w:pPr>
        <w:spacing w:line="360" w:lineRule="auto"/>
        <w:jc w:val="center"/>
        <w:rPr>
          <w:rFonts w:ascii="Palatino Linotype" w:hAnsi="Palatino Linotype"/>
        </w:rPr>
      </w:pPr>
    </w:p>
    <w:p w14:paraId="102D8108" w14:textId="66F69288" w:rsidR="004064D7" w:rsidRPr="005D3DCA" w:rsidRDefault="004064D7" w:rsidP="004064D7">
      <w:pPr>
        <w:spacing w:line="360" w:lineRule="auto"/>
        <w:jc w:val="both"/>
        <w:rPr>
          <w:rFonts w:ascii="Palatino Linotype" w:eastAsia="Arial Unicode MS" w:hAnsi="Palatino Linotype" w:cs="Arial"/>
          <w:bCs/>
        </w:rPr>
      </w:pPr>
      <w:r w:rsidRPr="005D3DCA">
        <w:rPr>
          <w:rFonts w:ascii="Palatino Linotype" w:eastAsia="Arial Unicode MS" w:hAnsi="Palatino Linotype" w:cs="Arial"/>
          <w:bCs/>
        </w:rPr>
        <w:t xml:space="preserve">Advirtiendo que, en dicho informe </w:t>
      </w:r>
      <w:r w:rsidRPr="005D3DCA">
        <w:rPr>
          <w:rFonts w:ascii="Palatino Linotype" w:eastAsia="Arial Unicode MS" w:hAnsi="Palatino Linotype" w:cs="Arial"/>
          <w:b/>
        </w:rPr>
        <w:t>EL SUJETO OBLIGADO</w:t>
      </w:r>
      <w:r w:rsidRPr="005D3DCA">
        <w:rPr>
          <w:rFonts w:ascii="Palatino Linotype" w:eastAsia="Arial Unicode MS" w:hAnsi="Palatino Linotype" w:cs="Arial"/>
          <w:bCs/>
        </w:rPr>
        <w:t xml:space="preserve"> anexó el archivo electrónico </w:t>
      </w:r>
      <w:r w:rsidRPr="005D3DCA">
        <w:rPr>
          <w:rFonts w:ascii="Palatino Linotype" w:eastAsia="Arial Unicode MS" w:hAnsi="Palatino Linotype" w:cs="Arial"/>
          <w:b/>
          <w:bCs/>
          <w:i/>
          <w:iCs/>
        </w:rPr>
        <w:t>“</w:t>
      </w:r>
      <w:r w:rsidR="00CE2807" w:rsidRPr="005D3DCA">
        <w:rPr>
          <w:rFonts w:ascii="Palatino Linotype" w:eastAsia="Arial Unicode MS" w:hAnsi="Palatino Linotype" w:cs="Arial"/>
          <w:b/>
          <w:bCs/>
          <w:i/>
          <w:iCs/>
        </w:rPr>
        <w:t>283_Deporte.pdf</w:t>
      </w:r>
      <w:r w:rsidRPr="005D3DCA">
        <w:rPr>
          <w:rFonts w:ascii="Palatino Linotype" w:eastAsia="Arial Unicode MS" w:hAnsi="Palatino Linotype" w:cs="Arial"/>
          <w:b/>
          <w:bCs/>
          <w:i/>
          <w:iCs/>
        </w:rPr>
        <w:t>”</w:t>
      </w:r>
      <w:r w:rsidRPr="005D3DCA">
        <w:rPr>
          <w:rFonts w:ascii="Palatino Linotype" w:eastAsia="Arial Unicode MS" w:hAnsi="Palatino Linotype" w:cs="Arial"/>
          <w:b/>
          <w:bCs/>
        </w:rPr>
        <w:t>,</w:t>
      </w:r>
      <w:r w:rsidRPr="005D3DCA">
        <w:rPr>
          <w:rFonts w:ascii="Palatino Linotype" w:eastAsia="Arial Unicode MS" w:hAnsi="Palatino Linotype" w:cs="Arial"/>
          <w:bCs/>
        </w:rPr>
        <w:t xml:space="preserve"> en el cual contiene</w:t>
      </w:r>
      <w:r w:rsidR="00CE2807" w:rsidRPr="005D3DCA">
        <w:rPr>
          <w:rFonts w:ascii="Palatino Linotype" w:eastAsia="Arial Unicode MS" w:hAnsi="Palatino Linotype" w:cs="Arial"/>
          <w:bCs/>
        </w:rPr>
        <w:t xml:space="preserve"> el Oficio No. 194/12/JDD/INT/2020 emitido por el Jefe del </w:t>
      </w:r>
      <w:r w:rsidR="00226B3B" w:rsidRPr="005D3DCA">
        <w:rPr>
          <w:rFonts w:ascii="Palatino Linotype" w:eastAsia="Arial Unicode MS" w:hAnsi="Palatino Linotype" w:cs="Arial"/>
          <w:bCs/>
        </w:rPr>
        <w:t>Deporte</w:t>
      </w:r>
      <w:r w:rsidR="00226B3B" w:rsidRPr="005D3DCA">
        <w:rPr>
          <w:rFonts w:ascii="Palatino Linotype" w:hAnsi="Palatino Linotype"/>
        </w:rPr>
        <w:t xml:space="preserve"> </w:t>
      </w:r>
      <w:r w:rsidR="00CE2807" w:rsidRPr="005D3DCA">
        <w:rPr>
          <w:rFonts w:ascii="Palatino Linotype" w:hAnsi="Palatino Linotype"/>
        </w:rPr>
        <w:t xml:space="preserve">Servidor Público Habilitado por </w:t>
      </w:r>
      <w:r w:rsidR="00CE2807" w:rsidRPr="005D3DCA">
        <w:rPr>
          <w:rFonts w:ascii="Palatino Linotype" w:hAnsi="Palatino Linotype"/>
          <w:b/>
          <w:bCs/>
        </w:rPr>
        <w:t>EL</w:t>
      </w:r>
      <w:r w:rsidR="00CE2807" w:rsidRPr="005D3DCA">
        <w:rPr>
          <w:rFonts w:ascii="Palatino Linotype" w:hAnsi="Palatino Linotype"/>
        </w:rPr>
        <w:t xml:space="preserve"> </w:t>
      </w:r>
      <w:r w:rsidR="00CE2807" w:rsidRPr="005D3DCA">
        <w:rPr>
          <w:rFonts w:ascii="Palatino Linotype" w:hAnsi="Palatino Linotype" w:cs="Arial"/>
          <w:b/>
        </w:rPr>
        <w:t>SUJETO OBLIGADO</w:t>
      </w:r>
      <w:r w:rsidRPr="005D3DCA">
        <w:rPr>
          <w:rFonts w:ascii="Palatino Linotype" w:eastAsia="Arial Unicode MS" w:hAnsi="Palatino Linotype" w:cs="Arial"/>
          <w:bCs/>
        </w:rPr>
        <w:t>, mismo que fue puesto a disposición de</w:t>
      </w:r>
      <w:r w:rsidR="00FC5AC3" w:rsidRPr="005D3DCA">
        <w:rPr>
          <w:rFonts w:ascii="Palatino Linotype" w:eastAsia="Arial Unicode MS" w:hAnsi="Palatino Linotype" w:cs="Arial"/>
          <w:bCs/>
        </w:rPr>
        <w:t>l</w:t>
      </w:r>
      <w:r w:rsidRPr="005D3DCA">
        <w:rPr>
          <w:rFonts w:ascii="Palatino Linotype" w:eastAsia="Arial Unicode MS" w:hAnsi="Palatino Linotype" w:cs="Arial"/>
          <w:bCs/>
        </w:rPr>
        <w:t xml:space="preserve"> </w:t>
      </w:r>
      <w:r w:rsidRPr="005D3DCA">
        <w:rPr>
          <w:rFonts w:ascii="Palatino Linotype" w:eastAsia="Arial Unicode MS" w:hAnsi="Palatino Linotype" w:cs="Arial"/>
          <w:b/>
        </w:rPr>
        <w:t>RECURRENTE</w:t>
      </w:r>
      <w:r w:rsidRPr="005D3DCA">
        <w:rPr>
          <w:rFonts w:ascii="Palatino Linotype" w:eastAsia="Arial Unicode MS" w:hAnsi="Palatino Linotype" w:cs="Arial"/>
          <w:bCs/>
        </w:rPr>
        <w:t xml:space="preserve"> el día </w:t>
      </w:r>
      <w:r w:rsidR="00FC5AC3" w:rsidRPr="005D3DCA">
        <w:rPr>
          <w:rFonts w:ascii="Palatino Linotype" w:eastAsia="Arial Unicode MS" w:hAnsi="Palatino Linotype" w:cs="Arial"/>
          <w:bCs/>
        </w:rPr>
        <w:t>diez</w:t>
      </w:r>
      <w:r w:rsidR="00CE2807" w:rsidRPr="005D3DCA">
        <w:rPr>
          <w:rFonts w:ascii="Palatino Linotype" w:eastAsia="Arial Unicode MS" w:hAnsi="Palatino Linotype" w:cs="Arial"/>
          <w:bCs/>
        </w:rPr>
        <w:t xml:space="preserve"> de </w:t>
      </w:r>
      <w:r w:rsidR="00CE2807" w:rsidRPr="005D3DCA">
        <w:rPr>
          <w:rFonts w:ascii="Palatino Linotype" w:eastAsia="Arial Unicode MS" w:hAnsi="Palatino Linotype" w:cs="Arial"/>
          <w:bCs/>
        </w:rPr>
        <w:lastRenderedPageBreak/>
        <w:t>marzo de dos mil veinti</w:t>
      </w:r>
      <w:r w:rsidR="00B65A3F" w:rsidRPr="005D3DCA">
        <w:rPr>
          <w:rFonts w:ascii="Palatino Linotype" w:eastAsia="Arial Unicode MS" w:hAnsi="Palatino Linotype" w:cs="Arial"/>
          <w:bCs/>
        </w:rPr>
        <w:t>uno</w:t>
      </w:r>
      <w:r w:rsidRPr="005D3DCA">
        <w:rPr>
          <w:rFonts w:ascii="Palatino Linotype" w:eastAsia="Arial Unicode MS" w:hAnsi="Palatino Linotype" w:cs="Arial"/>
          <w:bCs/>
        </w:rPr>
        <w:t>, por actualizar lo previsto en el artículo 185, fracción III de la Ley de la materia</w:t>
      </w:r>
      <w:r w:rsidR="00CE2807" w:rsidRPr="005D3DCA">
        <w:rPr>
          <w:rFonts w:ascii="Palatino Linotype" w:eastAsia="Arial Unicode MS" w:hAnsi="Palatino Linotype" w:cs="Arial"/>
          <w:bCs/>
        </w:rPr>
        <w:t>, para mayor referencia se inserta el mismo:</w:t>
      </w:r>
    </w:p>
    <w:p w14:paraId="056D861B" w14:textId="77777777" w:rsidR="00FC5AC3" w:rsidRPr="005D3DCA" w:rsidRDefault="00FC5AC3" w:rsidP="004064D7">
      <w:pPr>
        <w:spacing w:line="360" w:lineRule="auto"/>
        <w:jc w:val="both"/>
        <w:rPr>
          <w:rFonts w:ascii="Palatino Linotype" w:eastAsia="Arial Unicode MS" w:hAnsi="Palatino Linotype" w:cs="Arial"/>
          <w:bCs/>
        </w:rPr>
      </w:pPr>
    </w:p>
    <w:p w14:paraId="0010CB61" w14:textId="77777777" w:rsidR="00FC5AC3" w:rsidRPr="005D3DCA" w:rsidRDefault="00FC5AC3" w:rsidP="004064D7">
      <w:pPr>
        <w:spacing w:line="360" w:lineRule="auto"/>
        <w:jc w:val="both"/>
        <w:rPr>
          <w:rFonts w:ascii="Palatino Linotype" w:eastAsia="Arial Unicode MS" w:hAnsi="Palatino Linotype" w:cs="Arial"/>
          <w:bCs/>
        </w:rPr>
      </w:pPr>
    </w:p>
    <w:p w14:paraId="7A033F6F" w14:textId="0AFCA5A9" w:rsidR="00CE2807" w:rsidRPr="005D3DCA" w:rsidRDefault="00CE2807" w:rsidP="00B65A3F">
      <w:pPr>
        <w:spacing w:line="360" w:lineRule="auto"/>
        <w:jc w:val="center"/>
        <w:rPr>
          <w:rFonts w:ascii="Palatino Linotype" w:eastAsia="Arial Unicode MS" w:hAnsi="Palatino Linotype" w:cs="Arial"/>
          <w:bCs/>
        </w:rPr>
      </w:pPr>
      <w:r w:rsidRPr="005D3DCA">
        <w:rPr>
          <w:rFonts w:ascii="Palatino Linotype" w:hAnsi="Palatino Linotype"/>
          <w:noProof/>
          <w:lang w:val="es-ES"/>
        </w:rPr>
        <w:drawing>
          <wp:inline distT="0" distB="0" distL="0" distR="0" wp14:anchorId="196C08BB" wp14:editId="3B5A87CD">
            <wp:extent cx="5353050" cy="55149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997" t="13748" r="25502" b="1716"/>
                    <a:stretch/>
                  </pic:blipFill>
                  <pic:spPr bwMode="auto">
                    <a:xfrm>
                      <a:off x="0" y="0"/>
                      <a:ext cx="5357731" cy="55197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C5BB088" w14:textId="77777777" w:rsidR="004064D7" w:rsidRPr="005D3DCA" w:rsidRDefault="004064D7" w:rsidP="004064D7">
      <w:pPr>
        <w:spacing w:line="360" w:lineRule="auto"/>
        <w:jc w:val="both"/>
        <w:rPr>
          <w:rFonts w:ascii="Palatino Linotype" w:hAnsi="Palatino Linotype" w:cs="Arial"/>
        </w:rPr>
      </w:pPr>
    </w:p>
    <w:p w14:paraId="3E1BCA8F" w14:textId="33B231D8" w:rsidR="00A21865" w:rsidRPr="005D3DCA" w:rsidRDefault="00A21865" w:rsidP="003835B7">
      <w:pPr>
        <w:numPr>
          <w:ilvl w:val="0"/>
          <w:numId w:val="3"/>
        </w:numPr>
        <w:spacing w:line="360" w:lineRule="auto"/>
        <w:ind w:left="0" w:firstLine="0"/>
        <w:jc w:val="both"/>
        <w:rPr>
          <w:rFonts w:ascii="Palatino Linotype" w:hAnsi="Palatino Linotype"/>
        </w:rPr>
      </w:pPr>
      <w:r w:rsidRPr="005D3DCA">
        <w:rPr>
          <w:rFonts w:ascii="Palatino Linotype" w:hAnsi="Palatino Linotype" w:cs="Arial"/>
        </w:rPr>
        <w:lastRenderedPageBreak/>
        <w:t xml:space="preserve">Una vez </w:t>
      </w:r>
      <w:r w:rsidRPr="005D3DCA">
        <w:rPr>
          <w:rFonts w:ascii="Palatino Linotype" w:hAnsi="Palatino Linotype" w:cs="Arial"/>
          <w:color w:val="000000" w:themeColor="text1"/>
        </w:rPr>
        <w:t>analizado</w:t>
      </w:r>
      <w:r w:rsidRPr="005D3DCA">
        <w:rPr>
          <w:rFonts w:ascii="Palatino Linotype" w:hAnsi="Palatino Linotype" w:cs="Arial"/>
        </w:rPr>
        <w:t xml:space="preserve"> el estado procesal que guardaba el expediente, en fecha </w:t>
      </w:r>
      <w:bookmarkStart w:id="4" w:name="_Hlk66284606"/>
      <w:bookmarkStart w:id="5" w:name="_Hlk66125613"/>
      <w:r w:rsidR="00FC5AC3" w:rsidRPr="005D3DCA">
        <w:rPr>
          <w:rFonts w:ascii="Palatino Linotype" w:hAnsi="Palatino Linotype" w:cs="Arial"/>
        </w:rPr>
        <w:t>diecisiete</w:t>
      </w:r>
      <w:r w:rsidR="00B65A3F" w:rsidRPr="005D3DCA">
        <w:rPr>
          <w:rFonts w:ascii="Palatino Linotype" w:hAnsi="Palatino Linotype" w:cs="Arial"/>
        </w:rPr>
        <w:t xml:space="preserve"> </w:t>
      </w:r>
      <w:bookmarkEnd w:id="4"/>
      <w:r w:rsidR="00B65A3F" w:rsidRPr="005D3DCA">
        <w:rPr>
          <w:rFonts w:ascii="Palatino Linotype" w:hAnsi="Palatino Linotype" w:cs="Arial"/>
        </w:rPr>
        <w:t>de marzo de dos mil veintiuno</w:t>
      </w:r>
      <w:bookmarkEnd w:id="5"/>
      <w:r w:rsidRPr="005D3DCA">
        <w:rPr>
          <w:rFonts w:ascii="Palatino Linotype" w:hAnsi="Palatino Linotype" w:cs="Arial"/>
        </w:rPr>
        <w:t xml:space="preserve">, la Comisionada Ponente acordó el cierre de instrucción; así </w:t>
      </w:r>
      <w:r w:rsidRPr="005D3DCA">
        <w:rPr>
          <w:rFonts w:ascii="Palatino Linotype" w:hAnsi="Palatino Linotype" w:cs="Arial"/>
          <w:lang w:val="es-ES_tradnl"/>
        </w:rPr>
        <w:t>como,</w:t>
      </w:r>
      <w:r w:rsidRPr="005D3DCA">
        <w:rPr>
          <w:rFonts w:ascii="Palatino Linotype" w:hAnsi="Palatino Linotype" w:cs="Arial"/>
        </w:rPr>
        <w:t xml:space="preserve"> la remisión del mismo a efecto </w:t>
      </w:r>
      <w:r w:rsidRPr="005D3DCA">
        <w:rPr>
          <w:rFonts w:ascii="Palatino Linotype" w:hAnsi="Palatino Linotype" w:cs="Arial"/>
          <w:lang w:val="es-ES_tradnl"/>
        </w:rPr>
        <w:t>de</w:t>
      </w:r>
      <w:r w:rsidRPr="005D3DCA">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4B369A34" w14:textId="77777777" w:rsidR="00A21865" w:rsidRPr="005D3DCA" w:rsidRDefault="00A21865" w:rsidP="00D03525">
      <w:pPr>
        <w:pStyle w:val="Prrafodelista"/>
        <w:spacing w:line="360" w:lineRule="auto"/>
        <w:rPr>
          <w:rFonts w:ascii="Palatino Linotype" w:hAnsi="Palatino Linotype" w:cs="Arial"/>
        </w:rPr>
      </w:pPr>
    </w:p>
    <w:p w14:paraId="08C696F5" w14:textId="1E99FF11" w:rsidR="00A21865" w:rsidRPr="005D3DCA" w:rsidRDefault="00A21865" w:rsidP="003835B7">
      <w:pPr>
        <w:numPr>
          <w:ilvl w:val="0"/>
          <w:numId w:val="3"/>
        </w:numPr>
        <w:spacing w:line="360" w:lineRule="auto"/>
        <w:ind w:left="0" w:firstLine="0"/>
        <w:jc w:val="both"/>
        <w:rPr>
          <w:rFonts w:ascii="Palatino Linotype" w:hAnsi="Palatino Linotype"/>
        </w:rPr>
      </w:pPr>
      <w:r w:rsidRPr="005D3DCA">
        <w:rPr>
          <w:rFonts w:ascii="Palatino Linotype" w:hAnsi="Palatino Linotype" w:cs="Arial"/>
        </w:rPr>
        <w:t xml:space="preserve">En </w:t>
      </w:r>
      <w:r w:rsidR="00FC5AC3" w:rsidRPr="005D3DCA">
        <w:rPr>
          <w:rFonts w:ascii="Palatino Linotype" w:hAnsi="Palatino Linotype" w:cs="Arial"/>
        </w:rPr>
        <w:t xml:space="preserve">diecisiete </w:t>
      </w:r>
      <w:r w:rsidR="00B65A3F" w:rsidRPr="005D3DCA">
        <w:rPr>
          <w:rFonts w:ascii="Palatino Linotype" w:hAnsi="Palatino Linotype" w:cs="Arial"/>
        </w:rPr>
        <w:t>de marzo de dos mil veintiuno</w:t>
      </w:r>
      <w:r w:rsidRPr="005D3DCA">
        <w:rPr>
          <w:rFonts w:ascii="Palatino Linotype" w:hAnsi="Palatino Linotype" w:cs="Arial"/>
        </w:rPr>
        <w:t>, la Comisionada Ponente acordó ampliar el plazo para resolver recurso de revisión, otorgando así quince días hábiles de conformidad con el artículo 181 tercer párrafo de la Ley de Transparencia y Acceso a la Información Pública del Estado de México y Municipios; y,</w:t>
      </w:r>
    </w:p>
    <w:p w14:paraId="4599F538" w14:textId="77777777" w:rsidR="00A21865" w:rsidRPr="005D3DCA" w:rsidRDefault="00A21865" w:rsidP="00D03525">
      <w:pPr>
        <w:spacing w:line="360" w:lineRule="auto"/>
        <w:jc w:val="both"/>
        <w:rPr>
          <w:rFonts w:ascii="Palatino Linotype" w:hAnsi="Palatino Linotype"/>
        </w:rPr>
      </w:pPr>
    </w:p>
    <w:bookmarkEnd w:id="2"/>
    <w:p w14:paraId="31D635DD" w14:textId="26F087AC" w:rsidR="00A21865" w:rsidRPr="005D3DCA" w:rsidRDefault="00A21865" w:rsidP="00B65A3F">
      <w:pPr>
        <w:pStyle w:val="Prrafodelista"/>
        <w:tabs>
          <w:tab w:val="left" w:pos="709"/>
        </w:tabs>
        <w:spacing w:line="360" w:lineRule="auto"/>
        <w:ind w:left="0"/>
        <w:jc w:val="center"/>
        <w:rPr>
          <w:rFonts w:ascii="Palatino Linotype" w:hAnsi="Palatino Linotype"/>
          <w:b/>
          <w:bCs/>
          <w:spacing w:val="60"/>
          <w:sz w:val="28"/>
        </w:rPr>
      </w:pPr>
      <w:r w:rsidRPr="005D3DCA">
        <w:rPr>
          <w:rFonts w:ascii="Palatino Linotype" w:hAnsi="Palatino Linotype"/>
          <w:b/>
          <w:bCs/>
          <w:spacing w:val="60"/>
          <w:sz w:val="28"/>
        </w:rPr>
        <w:t>CONSIDERANDO</w:t>
      </w:r>
    </w:p>
    <w:p w14:paraId="5B373389" w14:textId="77777777" w:rsidR="00B65A3F" w:rsidRPr="005D3DCA" w:rsidRDefault="00A21865" w:rsidP="00B65A3F">
      <w:pPr>
        <w:widowControl w:val="0"/>
        <w:numPr>
          <w:ilvl w:val="0"/>
          <w:numId w:val="6"/>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5D3DCA">
        <w:rPr>
          <w:rFonts w:ascii="Palatino Linotype" w:hAnsi="Palatino Linotype"/>
          <w:b/>
        </w:rPr>
        <w:t>Competencia</w:t>
      </w:r>
      <w:r w:rsidRPr="005D3DCA">
        <w:rPr>
          <w:rFonts w:ascii="Palatino Linotype" w:hAnsi="Palatino Linotype"/>
        </w:rPr>
        <w:t>.</w:t>
      </w:r>
      <w:r w:rsidRPr="005D3DCA">
        <w:rPr>
          <w:rFonts w:ascii="Palatino Linotype" w:hAnsi="Palatino Linotype"/>
          <w:b/>
        </w:rPr>
        <w:t xml:space="preserve"> </w:t>
      </w:r>
      <w:r w:rsidR="00B65A3F" w:rsidRPr="005D3DCA">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B65A3F" w:rsidRPr="005D3DCA">
        <w:rPr>
          <w:rFonts w:ascii="Palatino Linotype" w:eastAsia="Calibri" w:hAnsi="Palatino Linotype" w:cs="Arial"/>
          <w:color w:val="000000" w:themeColor="text1"/>
          <w:lang w:val="es-ES_tradnl"/>
        </w:rPr>
        <w:t>trigésimo, trigésimo primero y trigésimo segundo</w:t>
      </w:r>
      <w:r w:rsidR="00B65A3F" w:rsidRPr="005D3DCA">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00B65A3F" w:rsidRPr="005D3DCA">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1B339CD9" w14:textId="487F539E" w:rsidR="00A21865" w:rsidRPr="005D3DCA" w:rsidRDefault="00B65A3F" w:rsidP="00B65A3F">
      <w:pPr>
        <w:widowControl w:val="0"/>
        <w:tabs>
          <w:tab w:val="left" w:pos="1701"/>
          <w:tab w:val="left" w:pos="2977"/>
        </w:tabs>
        <w:autoSpaceDE w:val="0"/>
        <w:autoSpaceDN w:val="0"/>
        <w:adjustRightInd w:val="0"/>
        <w:spacing w:before="240" w:after="240" w:line="360" w:lineRule="auto"/>
        <w:jc w:val="both"/>
        <w:rPr>
          <w:rFonts w:ascii="Palatino Linotype" w:hAnsi="Palatino Linotype"/>
        </w:rPr>
      </w:pPr>
      <w:r w:rsidRPr="005D3DCA">
        <w:rPr>
          <w:rFonts w:ascii="Palatino Linotype" w:hAnsi="Palatino Linotype"/>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C6D5D85" w14:textId="68ABC359" w:rsidR="00A21865" w:rsidRPr="005D3DCA" w:rsidRDefault="00A21865" w:rsidP="00466FE7">
      <w:pPr>
        <w:pStyle w:val="Prrafodelista"/>
        <w:widowControl w:val="0"/>
        <w:numPr>
          <w:ilvl w:val="0"/>
          <w:numId w:val="4"/>
        </w:numPr>
        <w:tabs>
          <w:tab w:val="left" w:pos="1701"/>
          <w:tab w:val="left" w:pos="1843"/>
        </w:tabs>
        <w:autoSpaceDE w:val="0"/>
        <w:autoSpaceDN w:val="0"/>
        <w:adjustRightInd w:val="0"/>
        <w:spacing w:line="360" w:lineRule="auto"/>
        <w:ind w:left="0" w:firstLine="0"/>
        <w:jc w:val="both"/>
        <w:rPr>
          <w:rFonts w:ascii="Palatino Linotype" w:hAnsi="Palatino Linotype" w:cs="Arial"/>
          <w:lang w:val="es-ES_tradnl"/>
        </w:rPr>
      </w:pPr>
      <w:r w:rsidRPr="005D3DCA">
        <w:rPr>
          <w:rFonts w:ascii="Palatino Linotype" w:hAnsi="Palatino Linotype" w:cs="Arial"/>
          <w:b/>
        </w:rPr>
        <w:t xml:space="preserve"> </w:t>
      </w:r>
      <w:r w:rsidRPr="005D3DCA">
        <w:rPr>
          <w:rFonts w:ascii="Palatino Linotype" w:hAnsi="Palatino Linotype" w:cs="Arial"/>
          <w:b/>
          <w:color w:val="000000" w:themeColor="text1"/>
        </w:rPr>
        <w:t>Interés.</w:t>
      </w:r>
      <w:r w:rsidRPr="005D3DCA">
        <w:rPr>
          <w:rFonts w:ascii="Palatino Linotype" w:hAnsi="Palatino Linotype" w:cs="Arial"/>
          <w:color w:val="000000" w:themeColor="text1"/>
        </w:rPr>
        <w:t xml:space="preserve"> </w:t>
      </w:r>
      <w:r w:rsidR="00B65A3F" w:rsidRPr="005D3DCA">
        <w:rPr>
          <w:rFonts w:ascii="Palatino Linotype" w:hAnsi="Palatino Linotype" w:cs="Arial"/>
          <w:bCs/>
        </w:rPr>
        <w:t xml:space="preserve">El recurso de revisión fue interpuesto por parte legítima, en atención a que se presentó por </w:t>
      </w:r>
      <w:r w:rsidR="00B65A3F" w:rsidRPr="005D3DCA">
        <w:rPr>
          <w:rFonts w:ascii="Palatino Linotype" w:hAnsi="Palatino Linotype" w:cs="Arial"/>
          <w:b/>
          <w:bCs/>
        </w:rPr>
        <w:t>EL RECURRENTE,</w:t>
      </w:r>
      <w:r w:rsidR="00B65A3F" w:rsidRPr="005D3DCA">
        <w:rPr>
          <w:rFonts w:ascii="Palatino Linotype" w:hAnsi="Palatino Linotype" w:cs="Arial"/>
          <w:bCs/>
        </w:rPr>
        <w:t xml:space="preserve"> quien es la misma persona que formuló la solicitud de acceso a la información pública al </w:t>
      </w:r>
      <w:r w:rsidR="00B65A3F" w:rsidRPr="005D3DCA">
        <w:rPr>
          <w:rFonts w:ascii="Palatino Linotype" w:hAnsi="Palatino Linotype" w:cs="Arial"/>
          <w:b/>
          <w:bCs/>
        </w:rPr>
        <w:t>SUJETO OBLIGADO.</w:t>
      </w:r>
    </w:p>
    <w:p w14:paraId="20722645" w14:textId="77777777" w:rsidR="00B65A3F" w:rsidRPr="005D3DCA" w:rsidRDefault="00B65A3F" w:rsidP="00B65A3F">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lang w:val="es-ES_tradnl"/>
        </w:rPr>
      </w:pPr>
    </w:p>
    <w:p w14:paraId="5AA981B8" w14:textId="20B68C83" w:rsidR="00A21865" w:rsidRPr="005D3DCA" w:rsidRDefault="00A21865" w:rsidP="003835B7">
      <w:pPr>
        <w:pStyle w:val="Prrafodelista"/>
        <w:widowControl w:val="0"/>
        <w:numPr>
          <w:ilvl w:val="0"/>
          <w:numId w:val="4"/>
        </w:numPr>
        <w:tabs>
          <w:tab w:val="left" w:pos="1701"/>
          <w:tab w:val="left" w:pos="1843"/>
        </w:tabs>
        <w:autoSpaceDE w:val="0"/>
        <w:autoSpaceDN w:val="0"/>
        <w:adjustRightInd w:val="0"/>
        <w:spacing w:line="360" w:lineRule="auto"/>
        <w:ind w:left="0" w:firstLine="0"/>
        <w:jc w:val="both"/>
        <w:rPr>
          <w:rFonts w:ascii="Palatino Linotype" w:hAnsi="Palatino Linotype" w:cs="Arial"/>
        </w:rPr>
      </w:pPr>
      <w:r w:rsidRPr="005D3DCA">
        <w:rPr>
          <w:rFonts w:ascii="Palatino Linotype" w:hAnsi="Palatino Linotype" w:cs="Arial"/>
          <w:b/>
        </w:rPr>
        <w:t xml:space="preserve">Oportunidad. </w:t>
      </w:r>
      <w:r w:rsidRPr="005D3DCA">
        <w:rPr>
          <w:rFonts w:ascii="Palatino Linotype" w:hAnsi="Palatino Linotype" w:cs="Arial"/>
        </w:rPr>
        <w:t xml:space="preserve">El recurso de revisión fue interpuesto dentro del plazo de quince días hábiles contados a partir del día siguiente al en que </w:t>
      </w:r>
      <w:r w:rsidR="00226B3B" w:rsidRPr="005D3DCA">
        <w:rPr>
          <w:rFonts w:ascii="Palatino Linotype" w:hAnsi="Palatino Linotype" w:cs="Arial"/>
          <w:b/>
        </w:rPr>
        <w:t>EL</w:t>
      </w:r>
      <w:r w:rsidR="008E312B" w:rsidRPr="005D3DCA">
        <w:rPr>
          <w:rFonts w:ascii="Palatino Linotype" w:hAnsi="Palatino Linotype" w:cs="Arial"/>
          <w:b/>
        </w:rPr>
        <w:t xml:space="preserve"> RECURRENTE</w:t>
      </w:r>
      <w:r w:rsidRPr="005D3DCA">
        <w:rPr>
          <w:rFonts w:ascii="Palatino Linotype" w:hAnsi="Palatino Linotype" w:cs="Arial"/>
          <w:b/>
        </w:rPr>
        <w:t xml:space="preserve"> </w:t>
      </w:r>
      <w:r w:rsidRPr="005D3DCA">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33E257D8" w14:textId="77777777" w:rsidR="00A21865" w:rsidRPr="005D3DCA" w:rsidRDefault="00A21865" w:rsidP="00D03525">
      <w:pPr>
        <w:spacing w:line="360" w:lineRule="auto"/>
        <w:ind w:left="851" w:right="902"/>
        <w:jc w:val="both"/>
        <w:rPr>
          <w:rFonts w:ascii="Palatino Linotype" w:eastAsiaTheme="minorEastAsia" w:hAnsi="Palatino Linotype" w:cs="Arial"/>
          <w:lang w:val="es-ES_tradnl"/>
        </w:rPr>
      </w:pPr>
    </w:p>
    <w:p w14:paraId="7173C79C" w14:textId="1E18260B" w:rsidR="00A21865" w:rsidRPr="005D3DCA" w:rsidRDefault="00A21865" w:rsidP="00B65A3F">
      <w:pPr>
        <w:tabs>
          <w:tab w:val="left" w:pos="851"/>
        </w:tabs>
        <w:ind w:left="851" w:right="901"/>
        <w:jc w:val="both"/>
        <w:rPr>
          <w:rFonts w:ascii="Palatino Linotype" w:eastAsiaTheme="minorEastAsia" w:hAnsi="Palatino Linotype" w:cs="Arial"/>
          <w:i/>
          <w:sz w:val="22"/>
          <w:lang w:val="es-ES_tradnl"/>
        </w:rPr>
      </w:pPr>
      <w:r w:rsidRPr="005D3DCA">
        <w:rPr>
          <w:rFonts w:ascii="Palatino Linotype" w:eastAsiaTheme="minorEastAsia" w:hAnsi="Palatino Linotype" w:cs="Arial"/>
          <w:b/>
          <w:i/>
          <w:sz w:val="22"/>
          <w:lang w:val="es-ES_tradnl"/>
        </w:rPr>
        <w:t>“Artículo 178.</w:t>
      </w:r>
      <w:r w:rsidRPr="005D3DCA">
        <w:rPr>
          <w:rFonts w:ascii="Palatino Linotype" w:eastAsiaTheme="minorEastAsia" w:hAnsi="Palatino Linotype" w:cs="Arial"/>
          <w:i/>
          <w:sz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F782514" w14:textId="77777777" w:rsidR="007779B3" w:rsidRPr="005D3DCA" w:rsidRDefault="007779B3" w:rsidP="00B65A3F">
      <w:pPr>
        <w:tabs>
          <w:tab w:val="left" w:pos="851"/>
        </w:tabs>
        <w:ind w:left="851" w:right="901"/>
        <w:jc w:val="both"/>
        <w:rPr>
          <w:rFonts w:ascii="Palatino Linotype" w:eastAsiaTheme="minorEastAsia" w:hAnsi="Palatino Linotype" w:cs="Arial"/>
          <w:i/>
          <w:sz w:val="22"/>
          <w:lang w:val="es-ES_tradnl"/>
        </w:rPr>
      </w:pPr>
    </w:p>
    <w:p w14:paraId="61D6E062" w14:textId="5F3322C4" w:rsidR="00A21865" w:rsidRPr="005D3DCA" w:rsidRDefault="00A21865" w:rsidP="00B65A3F">
      <w:pPr>
        <w:tabs>
          <w:tab w:val="left" w:pos="851"/>
        </w:tabs>
        <w:ind w:left="851" w:right="901"/>
        <w:jc w:val="both"/>
        <w:rPr>
          <w:rFonts w:ascii="Palatino Linotype" w:eastAsiaTheme="minorEastAsia" w:hAnsi="Palatino Linotype" w:cs="Arial"/>
          <w:i/>
          <w:sz w:val="22"/>
          <w:lang w:val="es-ES_tradnl"/>
        </w:rPr>
      </w:pPr>
      <w:r w:rsidRPr="005D3DCA">
        <w:rPr>
          <w:rFonts w:ascii="Palatino Linotype" w:eastAsiaTheme="minorEastAsia" w:hAnsi="Palatino Linotype" w:cs="Arial"/>
          <w:i/>
          <w:sz w:val="22"/>
          <w:lang w:val="es-ES_tradnl"/>
        </w:rPr>
        <w:t xml:space="preserve">A falta de respuesta del sujeto obligado, dentro de los plazos establecidos en esta Ley, a una solicitud de acceso a la información pública, el recurso podrá ser </w:t>
      </w:r>
      <w:r w:rsidRPr="005D3DCA">
        <w:rPr>
          <w:rFonts w:ascii="Palatino Linotype" w:eastAsiaTheme="minorEastAsia" w:hAnsi="Palatino Linotype" w:cs="Arial"/>
          <w:i/>
          <w:sz w:val="22"/>
          <w:lang w:val="es-ES_tradnl"/>
        </w:rPr>
        <w:lastRenderedPageBreak/>
        <w:t>interpuesto en cualquier momento, acompañado con el documento que pruebe la fecha en que presentó la solicitud.</w:t>
      </w:r>
    </w:p>
    <w:p w14:paraId="47C9A360" w14:textId="77777777" w:rsidR="007779B3" w:rsidRPr="005D3DCA" w:rsidRDefault="007779B3" w:rsidP="00B65A3F">
      <w:pPr>
        <w:tabs>
          <w:tab w:val="left" w:pos="851"/>
        </w:tabs>
        <w:ind w:left="851" w:right="901"/>
        <w:jc w:val="both"/>
        <w:rPr>
          <w:rFonts w:ascii="Palatino Linotype" w:eastAsiaTheme="minorEastAsia" w:hAnsi="Palatino Linotype" w:cs="Arial"/>
          <w:i/>
          <w:sz w:val="22"/>
          <w:lang w:val="es-ES_tradnl"/>
        </w:rPr>
      </w:pPr>
    </w:p>
    <w:p w14:paraId="0B6AF536" w14:textId="77777777" w:rsidR="00A21865" w:rsidRPr="005D3DCA" w:rsidRDefault="00A21865" w:rsidP="00D03525">
      <w:pPr>
        <w:tabs>
          <w:tab w:val="left" w:pos="851"/>
        </w:tabs>
        <w:ind w:left="851" w:right="901"/>
        <w:jc w:val="both"/>
        <w:rPr>
          <w:rFonts w:ascii="Palatino Linotype" w:eastAsiaTheme="minorEastAsia" w:hAnsi="Palatino Linotype" w:cs="Arial"/>
          <w:i/>
          <w:lang w:val="es-ES_tradnl"/>
        </w:rPr>
      </w:pPr>
      <w:r w:rsidRPr="005D3DCA">
        <w:rPr>
          <w:rFonts w:ascii="Palatino Linotype" w:eastAsiaTheme="minorEastAsia" w:hAnsi="Palatino Linotype" w:cs="Arial"/>
          <w:i/>
          <w:sz w:val="22"/>
          <w:lang w:val="es-ES_tradnl"/>
        </w:rPr>
        <w:t>En el caso de que se interponga ante la Unidad de Transparencia, ésta deberá remitir el recurso de revisión al Instituto a más tardar al día siguiente de haberlo recibido.</w:t>
      </w:r>
      <w:r w:rsidRPr="005D3DCA">
        <w:rPr>
          <w:rFonts w:ascii="Palatino Linotype" w:eastAsiaTheme="minorEastAsia" w:hAnsi="Palatino Linotype" w:cs="Arial"/>
          <w:b/>
          <w:i/>
          <w:sz w:val="22"/>
          <w:lang w:val="es-ES_tradnl"/>
        </w:rPr>
        <w:t>”</w:t>
      </w:r>
    </w:p>
    <w:p w14:paraId="214DC86C" w14:textId="77777777" w:rsidR="00A21865" w:rsidRPr="005D3DCA" w:rsidRDefault="00A21865" w:rsidP="00D03525">
      <w:pPr>
        <w:spacing w:line="360" w:lineRule="auto"/>
        <w:ind w:left="851" w:right="902"/>
        <w:jc w:val="both"/>
        <w:rPr>
          <w:rFonts w:ascii="Palatino Linotype" w:eastAsiaTheme="minorEastAsia" w:hAnsi="Palatino Linotype" w:cs="Arial"/>
          <w:lang w:val="es-ES_tradnl"/>
        </w:rPr>
      </w:pPr>
    </w:p>
    <w:p w14:paraId="15091B3B" w14:textId="21DC91F8" w:rsidR="00B65A3F" w:rsidRPr="005D3DCA" w:rsidRDefault="00B65A3F" w:rsidP="00892A6B">
      <w:pPr>
        <w:spacing w:line="360" w:lineRule="auto"/>
        <w:ind w:left="-5" w:hanging="10"/>
        <w:jc w:val="both"/>
        <w:rPr>
          <w:rFonts w:ascii="Palatino Linotype" w:eastAsiaTheme="minorEastAsia" w:hAnsi="Palatino Linotype" w:cs="Arial"/>
          <w:lang w:val="es-ES_tradnl"/>
        </w:rPr>
      </w:pPr>
      <w:r w:rsidRPr="005D3DCA">
        <w:rPr>
          <w:rFonts w:ascii="Palatino Linotype" w:eastAsia="Palatino Linotype" w:hAnsi="Palatino Linotype" w:cs="Palatino Linotype"/>
          <w:color w:val="000000"/>
          <w:lang w:eastAsia="es-MX"/>
        </w:rPr>
        <w:t xml:space="preserve">En efecto, atendiendo a que </w:t>
      </w:r>
      <w:r w:rsidRPr="005D3DCA">
        <w:rPr>
          <w:rFonts w:ascii="Palatino Linotype" w:eastAsia="Palatino Linotype" w:hAnsi="Palatino Linotype" w:cs="Palatino Linotype"/>
          <w:b/>
          <w:color w:val="000000"/>
          <w:lang w:eastAsia="es-MX"/>
        </w:rPr>
        <w:t>EL SUJETO OBLIGADO</w:t>
      </w:r>
      <w:r w:rsidRPr="005D3DCA">
        <w:rPr>
          <w:rFonts w:ascii="Palatino Linotype" w:eastAsia="Palatino Linotype" w:hAnsi="Palatino Linotype" w:cs="Palatino Linotype"/>
          <w:color w:val="000000"/>
          <w:lang w:eastAsia="es-MX"/>
        </w:rPr>
        <w:t xml:space="preserve"> notificó la respuesta a la solicitud de información pública el </w:t>
      </w:r>
      <w:r w:rsidR="007779B3" w:rsidRPr="005D3DCA">
        <w:rPr>
          <w:rFonts w:ascii="Palatino Linotype" w:eastAsia="Palatino Linotype" w:hAnsi="Palatino Linotype" w:cs="Palatino Linotype"/>
          <w:b/>
          <w:color w:val="000000"/>
          <w:lang w:eastAsia="es-MX"/>
        </w:rPr>
        <w:t>catorce</w:t>
      </w:r>
      <w:r w:rsidRPr="005D3DCA">
        <w:rPr>
          <w:rFonts w:ascii="Palatino Linotype" w:eastAsia="Palatino Linotype" w:hAnsi="Palatino Linotype" w:cs="Palatino Linotype"/>
          <w:b/>
          <w:color w:val="000000"/>
          <w:lang w:eastAsia="es-MX"/>
        </w:rPr>
        <w:t xml:space="preserve"> de diciembre de dos mil veinte; </w:t>
      </w:r>
      <w:r w:rsidRPr="005D3DCA">
        <w:rPr>
          <w:rFonts w:ascii="Palatino Linotype" w:eastAsia="Palatino Linotype" w:hAnsi="Palatino Linotype" w:cs="Palatino Linotype"/>
          <w:color w:val="000000"/>
          <w:lang w:eastAsia="es-MX"/>
        </w:rPr>
        <w:t xml:space="preserve">en consecuencia, el plazo de quince días hábiles que el artículo 178 de la ley de la materia otorga a </w:t>
      </w:r>
      <w:r w:rsidRPr="005D3DCA">
        <w:rPr>
          <w:rFonts w:ascii="Palatino Linotype" w:eastAsia="Palatino Linotype" w:hAnsi="Palatino Linotype" w:cs="Palatino Linotype"/>
          <w:b/>
          <w:color w:val="000000"/>
          <w:lang w:eastAsia="es-MX"/>
        </w:rPr>
        <w:t>EL RECURRENTE</w:t>
      </w:r>
      <w:r w:rsidRPr="005D3DCA">
        <w:rPr>
          <w:rFonts w:ascii="Palatino Linotype" w:eastAsia="Palatino Linotype" w:hAnsi="Palatino Linotype" w:cs="Palatino Linotype"/>
          <w:color w:val="000000"/>
          <w:lang w:eastAsia="es-MX"/>
        </w:rPr>
        <w:t xml:space="preserve"> para presentar el recurso de revisión, transcurrió del</w:t>
      </w:r>
      <w:r w:rsidRPr="005D3DCA">
        <w:rPr>
          <w:rFonts w:ascii="Palatino Linotype" w:eastAsia="Palatino Linotype" w:hAnsi="Palatino Linotype" w:cs="Palatino Linotype"/>
          <w:b/>
          <w:color w:val="000000"/>
          <w:lang w:eastAsia="es-MX"/>
        </w:rPr>
        <w:t xml:space="preserve"> </w:t>
      </w:r>
      <w:r w:rsidR="00892A6B" w:rsidRPr="005D3DCA">
        <w:rPr>
          <w:rFonts w:ascii="Palatino Linotype" w:eastAsia="Palatino Linotype" w:hAnsi="Palatino Linotype" w:cs="Palatino Linotype"/>
          <w:b/>
          <w:color w:val="000000"/>
          <w:lang w:eastAsia="es-MX"/>
        </w:rPr>
        <w:t>quince</w:t>
      </w:r>
      <w:r w:rsidRPr="005D3DCA">
        <w:rPr>
          <w:rFonts w:ascii="Palatino Linotype" w:eastAsia="Palatino Linotype" w:hAnsi="Palatino Linotype" w:cs="Palatino Linotype"/>
          <w:b/>
          <w:color w:val="000000"/>
          <w:lang w:eastAsia="es-MX"/>
        </w:rPr>
        <w:t xml:space="preserve"> de diciembre</w:t>
      </w:r>
      <w:r w:rsidR="00226B3B" w:rsidRPr="005D3DCA">
        <w:rPr>
          <w:rFonts w:ascii="Palatino Linotype" w:eastAsia="Palatino Linotype" w:hAnsi="Palatino Linotype" w:cs="Palatino Linotype"/>
          <w:b/>
          <w:color w:val="000000"/>
          <w:lang w:eastAsia="es-MX"/>
        </w:rPr>
        <w:t xml:space="preserve"> de dos mil veinte</w:t>
      </w:r>
      <w:r w:rsidRPr="005D3DCA">
        <w:rPr>
          <w:rFonts w:ascii="Palatino Linotype" w:eastAsia="Palatino Linotype" w:hAnsi="Palatino Linotype" w:cs="Palatino Linotype"/>
          <w:b/>
          <w:color w:val="000000"/>
          <w:lang w:eastAsia="es-MX"/>
        </w:rPr>
        <w:t xml:space="preserve"> al </w:t>
      </w:r>
      <w:r w:rsidR="00226B3B" w:rsidRPr="005D3DCA">
        <w:rPr>
          <w:rFonts w:ascii="Palatino Linotype" w:eastAsia="Palatino Linotype" w:hAnsi="Palatino Linotype" w:cs="Palatino Linotype"/>
          <w:b/>
          <w:color w:val="000000"/>
          <w:lang w:eastAsia="es-MX"/>
        </w:rPr>
        <w:t>dos de</w:t>
      </w:r>
      <w:r w:rsidR="00892A6B" w:rsidRPr="005D3DCA">
        <w:rPr>
          <w:rFonts w:ascii="Palatino Linotype" w:eastAsia="Palatino Linotype" w:hAnsi="Palatino Linotype" w:cs="Palatino Linotype"/>
          <w:b/>
          <w:color w:val="000000"/>
          <w:lang w:eastAsia="es-MX"/>
        </w:rPr>
        <w:t xml:space="preserve"> febrero</w:t>
      </w:r>
      <w:r w:rsidRPr="005D3DCA">
        <w:rPr>
          <w:rFonts w:ascii="Palatino Linotype" w:eastAsia="Palatino Linotype" w:hAnsi="Palatino Linotype" w:cs="Palatino Linotype"/>
          <w:b/>
          <w:color w:val="000000"/>
          <w:lang w:eastAsia="es-MX"/>
        </w:rPr>
        <w:t xml:space="preserve"> de dos mil veintiuno</w:t>
      </w:r>
      <w:r w:rsidRPr="005D3DCA">
        <w:rPr>
          <w:rFonts w:ascii="Palatino Linotype" w:eastAsia="Palatino Linotype" w:hAnsi="Palatino Linotype" w:cs="Palatino Linotype"/>
          <w:color w:val="000000"/>
          <w:lang w:eastAsia="es-MX"/>
        </w:rPr>
        <w:t xml:space="preserve">, </w:t>
      </w:r>
      <w:r w:rsidRPr="005D3DCA">
        <w:rPr>
          <w:rFonts w:ascii="Palatino Linotype" w:hAnsi="Palatino Linotype" w:cs="Arial"/>
        </w:rPr>
        <w:t>sin contemplar en el cómputo los días diecinueve, veinte, veintiséis y veintisiete de diciembre de dos mil veinte, así como, dos, tres, nueve, diez, dieciséis, diecisiete, veintitrés, veinticuatro</w:t>
      </w:r>
      <w:r w:rsidR="00892A6B" w:rsidRPr="005D3DCA">
        <w:rPr>
          <w:rFonts w:ascii="Palatino Linotype" w:hAnsi="Palatino Linotype" w:cs="Arial"/>
        </w:rPr>
        <w:t>, treinta y treinta y uno</w:t>
      </w:r>
      <w:r w:rsidRPr="005D3DCA">
        <w:rPr>
          <w:rFonts w:ascii="Palatino Linotype" w:hAnsi="Palatino Linotype" w:cs="Arial"/>
        </w:rPr>
        <w:t xml:space="preserve"> de enero de dos mil veintiuno, </w:t>
      </w:r>
      <w:bookmarkStart w:id="6" w:name="_Hlk62134391"/>
      <w:r w:rsidRPr="005D3DCA">
        <w:rPr>
          <w:rFonts w:ascii="Palatino Linotype" w:hAnsi="Palatino Linotype" w:cs="Arial"/>
        </w:rPr>
        <w:t xml:space="preserve">por corresponder a sábados y domingos, considerados como días inhábiles, en términos del artículo 3, fracción X de la Ley de Transparencia y Acceso a la Información Pública del Estado de México y Municipios; así como, los días veinticinco de diciembre de dos mil veinte y uno de enero de dos mil veintiuno, por ser considerados como día inhábil por suspensión de labores, además, los días veintiuno, veintidós, veintitrés, veinticuatro, veintiocho, veintinueve, treinta y treinta y uno de diciembre de dos mil veintiuno, así como, cuatro, cinco y seis de enero de dos mil veintiuno, por corresponder al segundo periodo vacacional,  en términos del Calendario Oficial en Materia de Transparencia, Acceso a la Información Pública y Protección de Datos Personales del Estado de México y Municipios; así como de labores del Instituto para el año dos mil veinte y enero de dos mil veintiuno, </w:t>
      </w:r>
      <w:r w:rsidRPr="005D3DCA">
        <w:rPr>
          <w:rFonts w:ascii="Palatino Linotype" w:hAnsi="Palatino Linotype" w:cs="Arial"/>
        </w:rPr>
        <w:lastRenderedPageBreak/>
        <w:t>publicado en el Periódico Oficial “Gaceta del Gobierno”, el diecinueve de diciembre de dos mil diecinueve</w:t>
      </w:r>
      <w:bookmarkEnd w:id="6"/>
      <w:r w:rsidRPr="005D3DCA">
        <w:rPr>
          <w:rFonts w:ascii="Palatino Linotype" w:hAnsi="Palatino Linotype" w:cs="Arial"/>
        </w:rPr>
        <w:t>;</w:t>
      </w:r>
      <w:r w:rsidR="00892A6B" w:rsidRPr="005D3DCA">
        <w:rPr>
          <w:rFonts w:ascii="Palatino Linotype" w:eastAsiaTheme="minorEastAsia" w:hAnsi="Palatino Linotype" w:cs="Arial"/>
          <w:lang w:val="es-ES_tradnl"/>
        </w:rPr>
        <w:t xml:space="preserve"> así como, el día uno de febrero de dos mil veintiuno,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r w:rsidR="00892A6B" w:rsidRPr="005D3DCA">
        <w:rPr>
          <w:rFonts w:ascii="Palatino Linotype" w:hAnsi="Palatino Linotype" w:cs="Arial"/>
        </w:rPr>
        <w:t xml:space="preserve">; </w:t>
      </w:r>
      <w:r w:rsidRPr="005D3DCA">
        <w:rPr>
          <w:rFonts w:ascii="Palatino Linotype" w:hAnsi="Palatino Linotype" w:cs="Arial"/>
        </w:rPr>
        <w:t xml:space="preserve">por otro lado los días siete, ocho, once, doce, trece, catorce y quince de enero de dos mil veintiuno, por suspensión de plazos para el trámite y desahogo de los procedimientos establecidos en la Ley de la materia, acordado por el Pleno de este Instituto ante la situación generada por el virus SARSCoV2 (COVID-19), de fechas seis y ocho de enero de dos mil veintiuno. </w:t>
      </w:r>
    </w:p>
    <w:p w14:paraId="19666DB1" w14:textId="77777777" w:rsidR="00B65A3F" w:rsidRPr="005D3DCA" w:rsidRDefault="00B65A3F" w:rsidP="00B65A3F">
      <w:pPr>
        <w:spacing w:line="360" w:lineRule="auto"/>
        <w:ind w:left="-5" w:hanging="10"/>
        <w:jc w:val="both"/>
        <w:rPr>
          <w:rFonts w:ascii="Palatino Linotype" w:hAnsi="Palatino Linotype" w:cs="Arial"/>
        </w:rPr>
      </w:pPr>
    </w:p>
    <w:p w14:paraId="098AEF2E" w14:textId="77777777" w:rsidR="00B65A3F" w:rsidRPr="005D3DCA" w:rsidRDefault="00B65A3F" w:rsidP="00B65A3F">
      <w:pPr>
        <w:shd w:val="clear" w:color="auto" w:fill="FFFFFF"/>
        <w:spacing w:line="360" w:lineRule="auto"/>
        <w:jc w:val="both"/>
        <w:rPr>
          <w:rFonts w:ascii="Palatino Linotype" w:hAnsi="Palatino Linotype"/>
          <w:color w:val="201F1E"/>
          <w:lang w:eastAsia="es-MX"/>
        </w:rPr>
      </w:pPr>
      <w:r w:rsidRPr="005D3DCA">
        <w:rPr>
          <w:rFonts w:ascii="Palatino Linotype" w:hAnsi="Palatino Linotype"/>
          <w:color w:val="201F1E"/>
          <w:bdr w:val="none" w:sz="0" w:space="0" w:color="auto" w:frame="1"/>
          <w:lang w:eastAsia="es-MX"/>
        </w:rPr>
        <w:t>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5D3DCA">
        <w:rPr>
          <w:rFonts w:ascii="Palatino Linotype" w:hAnsi="Palatino Linotype"/>
          <w:b/>
          <w:bCs/>
          <w:color w:val="201F1E"/>
          <w:bdr w:val="none" w:sz="0" w:space="0" w:color="auto" w:frame="1"/>
          <w:lang w:eastAsia="es-MX"/>
        </w:rPr>
        <w:t>EL RECURRENTE</w:t>
      </w:r>
      <w:r w:rsidRPr="005D3DCA">
        <w:rPr>
          <w:rFonts w:ascii="Palatino Linotype" w:hAnsi="Palatino Linotype"/>
          <w:color w:val="201F1E"/>
          <w:bdr w:val="none" w:sz="0" w:space="0" w:color="auto" w:frame="1"/>
          <w:lang w:eastAsia="es-MX"/>
        </w:rPr>
        <w:t> tenga conocimiento de la respuesta impugnada; sin embargo, no prohíbe que el recurso de revisión, se presente el mismo día en que aquélla fue notificada.</w:t>
      </w:r>
    </w:p>
    <w:p w14:paraId="32065CF4" w14:textId="77777777" w:rsidR="00B65A3F" w:rsidRPr="005D3DCA" w:rsidRDefault="00B65A3F" w:rsidP="00B65A3F">
      <w:pPr>
        <w:shd w:val="clear" w:color="auto" w:fill="FFFFFF"/>
        <w:spacing w:line="360" w:lineRule="auto"/>
        <w:jc w:val="both"/>
        <w:rPr>
          <w:rFonts w:ascii="Palatino Linotype" w:hAnsi="Palatino Linotype"/>
          <w:color w:val="201F1E"/>
          <w:lang w:eastAsia="es-MX"/>
        </w:rPr>
      </w:pPr>
      <w:r w:rsidRPr="005D3DCA">
        <w:rPr>
          <w:rFonts w:ascii="Palatino Linotype" w:hAnsi="Palatino Linotype"/>
          <w:color w:val="201F1E"/>
          <w:bdr w:val="none" w:sz="0" w:space="0" w:color="auto" w:frame="1"/>
          <w:lang w:eastAsia="es-MX"/>
        </w:rPr>
        <w:t> </w:t>
      </w:r>
    </w:p>
    <w:p w14:paraId="3928BAAF" w14:textId="77777777" w:rsidR="00B65A3F" w:rsidRPr="005D3DCA" w:rsidRDefault="00B65A3F" w:rsidP="00B65A3F">
      <w:pPr>
        <w:shd w:val="clear" w:color="auto" w:fill="FFFFFF"/>
        <w:spacing w:line="360" w:lineRule="auto"/>
        <w:jc w:val="both"/>
        <w:rPr>
          <w:rFonts w:ascii="Palatino Linotype" w:hAnsi="Palatino Linotype"/>
          <w:color w:val="201F1E"/>
          <w:bdr w:val="none" w:sz="0" w:space="0" w:color="auto" w:frame="1"/>
          <w:lang w:eastAsia="es-MX"/>
        </w:rPr>
      </w:pPr>
      <w:r w:rsidRPr="005D3DCA">
        <w:rPr>
          <w:rFonts w:ascii="Palatino Linotype" w:hAnsi="Palatino Linotype"/>
          <w:color w:val="201F1E"/>
          <w:bdr w:val="none" w:sz="0" w:space="0" w:color="auto" w:frame="1"/>
          <w:lang w:eastAsia="es-MX"/>
        </w:rPr>
        <w:t xml:space="preserve">En sustento a lo anterior, es aplicable por analogía la Jurisprudencia número 1a./J. 41/2015 (10a.), Décima época, sustentada por la Primera Sala de la Suprema Corte de </w:t>
      </w:r>
      <w:r w:rsidRPr="005D3DCA">
        <w:rPr>
          <w:rFonts w:ascii="Palatino Linotype" w:hAnsi="Palatino Linotype"/>
          <w:color w:val="201F1E"/>
          <w:bdr w:val="none" w:sz="0" w:space="0" w:color="auto" w:frame="1"/>
          <w:lang w:eastAsia="es-MX"/>
        </w:rPr>
        <w:lastRenderedPageBreak/>
        <w:t>Justicia de la Nación, visible en la página 569, libro 19, tomo I, de la Gaceta del Semanario Judicial de la Federación, del mes de junio de 2015, cuyo rubro y texto esgrimen:</w:t>
      </w:r>
    </w:p>
    <w:p w14:paraId="6A8E8E55" w14:textId="77777777" w:rsidR="00B65A3F" w:rsidRPr="005D3DCA" w:rsidRDefault="00B65A3F" w:rsidP="00B65A3F">
      <w:pPr>
        <w:shd w:val="clear" w:color="auto" w:fill="FFFFFF"/>
        <w:jc w:val="both"/>
        <w:rPr>
          <w:rFonts w:ascii="Palatino Linotype" w:hAnsi="Palatino Linotype"/>
          <w:color w:val="201F1E"/>
          <w:lang w:eastAsia="es-MX"/>
        </w:rPr>
      </w:pPr>
    </w:p>
    <w:p w14:paraId="79F74D02" w14:textId="77777777" w:rsidR="00B65A3F" w:rsidRPr="005D3DCA" w:rsidRDefault="00B65A3F" w:rsidP="00B65A3F">
      <w:pPr>
        <w:shd w:val="clear" w:color="auto" w:fill="FFFFFF"/>
        <w:ind w:left="851" w:right="901"/>
        <w:jc w:val="both"/>
        <w:rPr>
          <w:rFonts w:ascii="Palatino Linotype" w:hAnsi="Palatino Linotype"/>
          <w:color w:val="201F1E"/>
          <w:sz w:val="22"/>
          <w:lang w:eastAsia="es-MX"/>
        </w:rPr>
      </w:pPr>
      <w:r w:rsidRPr="005D3DCA">
        <w:rPr>
          <w:rFonts w:ascii="Palatino Linotype" w:hAnsi="Palatino Linotype"/>
          <w:b/>
          <w:bCs/>
          <w:i/>
          <w:iCs/>
          <w:color w:val="201F1E"/>
          <w:sz w:val="22"/>
          <w:bdr w:val="none" w:sz="0" w:space="0" w:color="auto" w:frame="1"/>
          <w:lang w:eastAsia="es-MX"/>
        </w:rPr>
        <w:t>“RECURSO DE RECLAMACIÓN. SU INTERPOSICIÓN NO ES EXTEMPORÁNEA SI SE REALIZA ANTES DE QUE INICIE EL PLAZO PARA HACERLO. </w:t>
      </w:r>
      <w:r w:rsidRPr="005D3DCA">
        <w:rPr>
          <w:rFonts w:ascii="Palatino Linotype" w:hAnsi="Palatino Linotype"/>
          <w:i/>
          <w:iCs/>
          <w:color w:val="201F1E"/>
          <w:sz w:val="22"/>
          <w:bdr w:val="none" w:sz="0" w:space="0" w:color="auto" w:frame="1"/>
          <w:lang w:eastAsia="es-MX"/>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F5248C7" w14:textId="77777777" w:rsidR="00B65A3F" w:rsidRPr="005D3DCA" w:rsidRDefault="00B65A3F" w:rsidP="00B65A3F">
      <w:pPr>
        <w:shd w:val="clear" w:color="auto" w:fill="FFFFFF"/>
        <w:ind w:left="851" w:right="901"/>
        <w:jc w:val="both"/>
        <w:rPr>
          <w:rFonts w:ascii="Palatino Linotype" w:hAnsi="Palatino Linotype"/>
          <w:color w:val="201F1E"/>
          <w:sz w:val="22"/>
          <w:lang w:eastAsia="es-MX"/>
        </w:rPr>
      </w:pPr>
      <w:r w:rsidRPr="005D3DCA">
        <w:rPr>
          <w:rFonts w:ascii="Palatino Linotype" w:hAnsi="Palatino Linotype"/>
          <w:i/>
          <w:iCs/>
          <w:color w:val="201F1E"/>
          <w:sz w:val="22"/>
          <w:bdr w:val="none" w:sz="0" w:space="0" w:color="auto" w:frame="1"/>
          <w:lang w:eastAsia="es-MX"/>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32BEC84B" w14:textId="77777777" w:rsidR="00B65A3F" w:rsidRPr="005D3DCA" w:rsidRDefault="00B65A3F" w:rsidP="00B65A3F">
      <w:pPr>
        <w:shd w:val="clear" w:color="auto" w:fill="FFFFFF"/>
        <w:ind w:left="851" w:right="901"/>
        <w:jc w:val="both"/>
        <w:rPr>
          <w:rFonts w:ascii="Palatino Linotype" w:hAnsi="Palatino Linotype"/>
          <w:color w:val="201F1E"/>
          <w:sz w:val="22"/>
          <w:lang w:eastAsia="es-MX"/>
        </w:rPr>
      </w:pPr>
      <w:r w:rsidRPr="005D3DCA">
        <w:rPr>
          <w:rFonts w:ascii="Palatino Linotype" w:hAnsi="Palatino Linotype"/>
          <w:i/>
          <w:iCs/>
          <w:color w:val="201F1E"/>
          <w:sz w:val="22"/>
          <w:bdr w:val="none" w:sz="0" w:space="0" w:color="auto" w:frame="1"/>
          <w:lang w:eastAsia="es-MX"/>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5C16C275" w14:textId="77777777" w:rsidR="00B65A3F" w:rsidRPr="005D3DCA" w:rsidRDefault="00B65A3F" w:rsidP="00B65A3F">
      <w:pPr>
        <w:shd w:val="clear" w:color="auto" w:fill="FFFFFF"/>
        <w:ind w:left="851" w:right="901"/>
        <w:jc w:val="both"/>
        <w:rPr>
          <w:rFonts w:ascii="Palatino Linotype" w:hAnsi="Palatino Linotype"/>
          <w:color w:val="201F1E"/>
          <w:sz w:val="22"/>
          <w:lang w:eastAsia="es-MX"/>
        </w:rPr>
      </w:pPr>
      <w:r w:rsidRPr="005D3DCA">
        <w:rPr>
          <w:rFonts w:ascii="Palatino Linotype" w:hAnsi="Palatino Linotype"/>
          <w:i/>
          <w:iCs/>
          <w:color w:val="201F1E"/>
          <w:sz w:val="22"/>
          <w:bdr w:val="none" w:sz="0" w:space="0" w:color="auto" w:frame="1"/>
          <w:lang w:eastAsia="es-MX"/>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14:paraId="702EDAD7" w14:textId="77777777" w:rsidR="00B65A3F" w:rsidRPr="005D3DCA" w:rsidRDefault="00B65A3F" w:rsidP="00B65A3F">
      <w:pPr>
        <w:shd w:val="clear" w:color="auto" w:fill="FFFFFF"/>
        <w:ind w:left="851" w:right="901"/>
        <w:jc w:val="both"/>
        <w:rPr>
          <w:rFonts w:ascii="Palatino Linotype" w:hAnsi="Palatino Linotype"/>
          <w:color w:val="201F1E"/>
          <w:sz w:val="22"/>
          <w:lang w:eastAsia="es-MX"/>
        </w:rPr>
      </w:pPr>
      <w:r w:rsidRPr="005D3DCA">
        <w:rPr>
          <w:rFonts w:ascii="Palatino Linotype" w:hAnsi="Palatino Linotype"/>
          <w:i/>
          <w:iCs/>
          <w:color w:val="201F1E"/>
          <w:sz w:val="22"/>
          <w:bdr w:val="none" w:sz="0" w:space="0" w:color="auto" w:frame="1"/>
          <w:lang w:eastAsia="es-MX"/>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14:paraId="508E703A" w14:textId="77777777" w:rsidR="00B65A3F" w:rsidRPr="005D3DCA" w:rsidRDefault="00B65A3F" w:rsidP="00B65A3F">
      <w:pPr>
        <w:shd w:val="clear" w:color="auto" w:fill="FFFFFF"/>
        <w:ind w:left="851" w:right="901"/>
        <w:jc w:val="both"/>
        <w:rPr>
          <w:rFonts w:ascii="Palatino Linotype" w:hAnsi="Palatino Linotype"/>
          <w:color w:val="201F1E"/>
          <w:sz w:val="22"/>
          <w:lang w:eastAsia="es-MX"/>
        </w:rPr>
      </w:pPr>
      <w:r w:rsidRPr="005D3DCA">
        <w:rPr>
          <w:rFonts w:ascii="Palatino Linotype" w:hAnsi="Palatino Linotype"/>
          <w:i/>
          <w:iCs/>
          <w:color w:val="201F1E"/>
          <w:sz w:val="22"/>
          <w:bdr w:val="none" w:sz="0" w:space="0" w:color="auto" w:frame="1"/>
          <w:lang w:eastAsia="es-MX"/>
        </w:rPr>
        <w:t xml:space="preserve">Recurso de reclamación 1231/2014. 18 de marzo de 2015. Cinco votos de los Ministros Arturo Zaldívar Lelo de Larrea, José Ramón Cossío Díaz, Jorge Mario Pardo Rebolledo, Olga Sánchez Cordero de García Villegas y Alfredo Gutiérrez </w:t>
      </w:r>
      <w:r w:rsidRPr="005D3DCA">
        <w:rPr>
          <w:rFonts w:ascii="Palatino Linotype" w:hAnsi="Palatino Linotype"/>
          <w:i/>
          <w:iCs/>
          <w:color w:val="201F1E"/>
          <w:sz w:val="22"/>
          <w:bdr w:val="none" w:sz="0" w:space="0" w:color="auto" w:frame="1"/>
          <w:lang w:eastAsia="es-MX"/>
        </w:rPr>
        <w:lastRenderedPageBreak/>
        <w:t>Ortiz Mena. Ponente: Arturo Zaldívar Lelo de Larrea. Secretario: Saúl Armando Patiño Lara.</w:t>
      </w:r>
    </w:p>
    <w:p w14:paraId="0374404F" w14:textId="77777777" w:rsidR="00B65A3F" w:rsidRPr="005D3DCA" w:rsidRDefault="00B65A3F" w:rsidP="00B65A3F">
      <w:pPr>
        <w:shd w:val="clear" w:color="auto" w:fill="FFFFFF"/>
        <w:ind w:left="851" w:right="901"/>
        <w:jc w:val="both"/>
        <w:rPr>
          <w:rFonts w:ascii="Palatino Linotype" w:hAnsi="Palatino Linotype"/>
          <w:color w:val="201F1E"/>
          <w:sz w:val="22"/>
          <w:lang w:eastAsia="es-MX"/>
        </w:rPr>
      </w:pPr>
      <w:r w:rsidRPr="005D3DCA">
        <w:rPr>
          <w:rFonts w:ascii="Palatino Linotype" w:hAnsi="Palatino Linotype"/>
          <w:i/>
          <w:iCs/>
          <w:color w:val="201F1E"/>
          <w:sz w:val="22"/>
          <w:bdr w:val="none" w:sz="0" w:space="0" w:color="auto" w:frame="1"/>
          <w:lang w:eastAsia="es-MX"/>
        </w:rPr>
        <w:t>Tesis de jurisprudencia 41/2015 (10a.). Aprobada por la Primera Sala de este Alto Tribunal, en sesión privada de veintisiete de mayo de dos mil quince.</w:t>
      </w:r>
      <w:r w:rsidRPr="005D3DCA">
        <w:rPr>
          <w:rFonts w:ascii="Palatino Linotype" w:hAnsi="Palatino Linotype"/>
          <w:b/>
          <w:bCs/>
          <w:i/>
          <w:iCs/>
          <w:color w:val="201F1E"/>
          <w:sz w:val="22"/>
          <w:bdr w:val="none" w:sz="0" w:space="0" w:color="auto" w:frame="1"/>
          <w:lang w:eastAsia="es-MX"/>
        </w:rPr>
        <w:t>”</w:t>
      </w:r>
    </w:p>
    <w:p w14:paraId="1DD3C502" w14:textId="77777777" w:rsidR="00B65A3F" w:rsidRPr="005D3DCA" w:rsidRDefault="00B65A3F" w:rsidP="00B65A3F">
      <w:pPr>
        <w:shd w:val="clear" w:color="auto" w:fill="FFFFFF"/>
        <w:ind w:left="851" w:right="901"/>
        <w:jc w:val="both"/>
        <w:rPr>
          <w:rFonts w:ascii="Palatino Linotype" w:hAnsi="Palatino Linotype"/>
          <w:color w:val="201F1E"/>
          <w:sz w:val="22"/>
          <w:lang w:eastAsia="es-MX"/>
        </w:rPr>
      </w:pPr>
      <w:r w:rsidRPr="005D3DCA">
        <w:rPr>
          <w:rFonts w:ascii="Palatino Linotype" w:hAnsi="Palatino Linotype"/>
          <w:i/>
          <w:iCs/>
          <w:color w:val="201F1E"/>
          <w:sz w:val="22"/>
          <w:bdr w:val="none" w:sz="0" w:space="0" w:color="auto" w:frame="1"/>
          <w:lang w:eastAsia="es-MX"/>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14:paraId="60399AF1" w14:textId="77777777" w:rsidR="00B65A3F" w:rsidRPr="005D3DCA" w:rsidRDefault="00B65A3F" w:rsidP="00B65A3F">
      <w:pPr>
        <w:shd w:val="clear" w:color="auto" w:fill="FFFFFF"/>
        <w:ind w:left="851" w:right="901"/>
        <w:jc w:val="both"/>
        <w:rPr>
          <w:rFonts w:ascii="Palatino Linotype" w:hAnsi="Palatino Linotype"/>
          <w:color w:val="201F1E"/>
          <w:lang w:eastAsia="es-MX"/>
        </w:rPr>
      </w:pPr>
      <w:r w:rsidRPr="005D3DCA">
        <w:rPr>
          <w:rFonts w:ascii="Palatino Linotype" w:hAnsi="Palatino Linotype"/>
          <w:color w:val="201F1E"/>
          <w:bdr w:val="none" w:sz="0" w:space="0" w:color="auto" w:frame="1"/>
          <w:lang w:eastAsia="es-MX"/>
        </w:rPr>
        <w:t> </w:t>
      </w:r>
    </w:p>
    <w:p w14:paraId="1CF9F8C1" w14:textId="77777777" w:rsidR="00B65A3F" w:rsidRPr="005D3DCA" w:rsidRDefault="00B65A3F" w:rsidP="00B65A3F">
      <w:pPr>
        <w:shd w:val="clear" w:color="auto" w:fill="FFFFFF"/>
        <w:spacing w:line="360" w:lineRule="auto"/>
        <w:ind w:right="49"/>
        <w:jc w:val="both"/>
        <w:rPr>
          <w:rFonts w:ascii="Palatino Linotype" w:hAnsi="Palatino Linotype"/>
          <w:color w:val="201F1E"/>
          <w:bdr w:val="none" w:sz="0" w:space="0" w:color="auto" w:frame="1"/>
          <w:lang w:eastAsia="es-MX"/>
        </w:rPr>
      </w:pPr>
      <w:r w:rsidRPr="005D3DCA">
        <w:rPr>
          <w:rFonts w:ascii="Palatino Linotype" w:hAnsi="Palatino Linotype"/>
          <w:color w:val="201F1E"/>
          <w:bdr w:val="none" w:sz="0" w:space="0" w:color="auto" w:frame="1"/>
          <w:lang w:eastAsia="es-MX"/>
        </w:rPr>
        <w:t>Por lo tanto, en aras de privilegiar el derecho de acceso a la información se entra al estudio del presente recurso de revisión, sin que la fecha en que se presentó afecte la resolución.</w:t>
      </w:r>
    </w:p>
    <w:p w14:paraId="3CC8B87D" w14:textId="77777777" w:rsidR="00B65A3F" w:rsidRPr="005D3DCA" w:rsidRDefault="00B65A3F" w:rsidP="00B65A3F">
      <w:pPr>
        <w:spacing w:line="360" w:lineRule="auto"/>
        <w:jc w:val="both"/>
        <w:rPr>
          <w:rFonts w:ascii="Palatino Linotype" w:eastAsia="Palatino Linotype" w:hAnsi="Palatino Linotype" w:cs="Palatino Linotype"/>
          <w:color w:val="000000"/>
          <w:lang w:eastAsia="es-MX"/>
        </w:rPr>
      </w:pPr>
    </w:p>
    <w:p w14:paraId="7B5A6BF9" w14:textId="558929FB" w:rsidR="00B65A3F" w:rsidRPr="005D3DCA" w:rsidRDefault="00B65A3F" w:rsidP="00B65A3F">
      <w:pPr>
        <w:spacing w:line="360" w:lineRule="auto"/>
        <w:ind w:left="-5" w:hanging="10"/>
        <w:jc w:val="both"/>
        <w:rPr>
          <w:rFonts w:ascii="Palatino Linotype" w:eastAsia="Palatino Linotype" w:hAnsi="Palatino Linotype" w:cs="Palatino Linotype"/>
          <w:color w:val="000000"/>
          <w:lang w:eastAsia="es-MX"/>
        </w:rPr>
      </w:pPr>
      <w:r w:rsidRPr="005D3DCA">
        <w:rPr>
          <w:rFonts w:ascii="Palatino Linotype" w:eastAsia="Palatino Linotype" w:hAnsi="Palatino Linotype" w:cs="Palatino Linotype"/>
          <w:color w:val="000000"/>
          <w:lang w:eastAsia="es-MX"/>
        </w:rPr>
        <w:t>En ese tenor, si el recurso de revisión que nos ocupa, se interpuso el</w:t>
      </w:r>
      <w:r w:rsidRPr="005D3DCA">
        <w:rPr>
          <w:rFonts w:ascii="Palatino Linotype" w:eastAsia="Palatino Linotype" w:hAnsi="Palatino Linotype" w:cs="Palatino Linotype"/>
          <w:b/>
          <w:color w:val="000000"/>
          <w:lang w:eastAsia="es-MX"/>
        </w:rPr>
        <w:t xml:space="preserve"> </w:t>
      </w:r>
      <w:r w:rsidR="00892A6B" w:rsidRPr="005D3DCA">
        <w:rPr>
          <w:rFonts w:ascii="Palatino Linotype" w:eastAsia="Palatino Linotype" w:hAnsi="Palatino Linotype" w:cs="Palatino Linotype"/>
          <w:b/>
          <w:color w:val="000000"/>
          <w:lang w:eastAsia="es-MX"/>
        </w:rPr>
        <w:t>catorce</w:t>
      </w:r>
      <w:r w:rsidRPr="005D3DCA">
        <w:rPr>
          <w:rFonts w:ascii="Palatino Linotype" w:eastAsia="Palatino Linotype" w:hAnsi="Palatino Linotype" w:cs="Palatino Linotype"/>
          <w:b/>
          <w:color w:val="000000"/>
          <w:lang w:eastAsia="es-MX"/>
        </w:rPr>
        <w:t xml:space="preserve"> de diciembre de dos mil veinte,</w:t>
      </w:r>
      <w:r w:rsidRPr="005D3DCA">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282C5D36" w14:textId="77777777" w:rsidR="00A21865" w:rsidRPr="005D3DCA" w:rsidRDefault="00A21865" w:rsidP="00D03525">
      <w:pPr>
        <w:spacing w:line="360" w:lineRule="auto"/>
        <w:jc w:val="both"/>
        <w:rPr>
          <w:rFonts w:ascii="Palatino Linotype" w:eastAsiaTheme="minorEastAsia" w:hAnsi="Palatino Linotype" w:cs="Arial"/>
          <w:lang w:val="es-ES_tradnl"/>
        </w:rPr>
      </w:pPr>
    </w:p>
    <w:p w14:paraId="4900B8F5" w14:textId="77777777" w:rsidR="00A21865" w:rsidRPr="005D3DCA" w:rsidRDefault="00A21865" w:rsidP="003835B7">
      <w:pPr>
        <w:pStyle w:val="Prrafodelista"/>
        <w:numPr>
          <w:ilvl w:val="0"/>
          <w:numId w:val="4"/>
        </w:numPr>
        <w:spacing w:line="360" w:lineRule="auto"/>
        <w:ind w:left="0" w:firstLine="0"/>
        <w:contextualSpacing/>
        <w:jc w:val="both"/>
        <w:rPr>
          <w:rFonts w:ascii="Palatino Linotype" w:hAnsi="Palatino Linotype"/>
          <w:color w:val="212121"/>
          <w:bdr w:val="none" w:sz="0" w:space="0" w:color="auto" w:frame="1"/>
          <w:lang w:eastAsia="es-MX"/>
        </w:rPr>
      </w:pPr>
      <w:r w:rsidRPr="005D3DCA">
        <w:rPr>
          <w:rFonts w:ascii="Palatino Linotype" w:hAnsi="Palatino Linotype" w:cs="Arial"/>
          <w:b/>
        </w:rPr>
        <w:t xml:space="preserve">Procedibilidad. </w:t>
      </w:r>
      <w:r w:rsidRPr="005D3DCA">
        <w:rPr>
          <w:rFonts w:ascii="Palatino Linotype" w:hAnsi="Palatino Linotype" w:cs="Arial"/>
        </w:rPr>
        <w:t xml:space="preserve">Del análisis efectuado, se advierte que resulta procedente la interposición del </w:t>
      </w:r>
      <w:r w:rsidRPr="005D3DCA">
        <w:rPr>
          <w:rFonts w:ascii="Palatino Linotype" w:hAnsi="Palatino Linotype"/>
        </w:rPr>
        <w:t>recurso</w:t>
      </w:r>
      <w:r w:rsidRPr="005D3DCA">
        <w:rPr>
          <w:rFonts w:ascii="Palatino Linotype" w:hAnsi="Palatino Linotype" w:cs="Arial"/>
        </w:rPr>
        <w:t xml:space="preserve"> y se concluye la acreditación </w:t>
      </w:r>
      <w:r w:rsidRPr="005D3DCA">
        <w:rPr>
          <w:rFonts w:ascii="Palatino Linotype" w:hAnsi="Palatino Linotype"/>
        </w:rPr>
        <w:t>plena</w:t>
      </w:r>
      <w:r w:rsidRPr="005D3DCA">
        <w:rPr>
          <w:rFonts w:ascii="Palatino Linotype" w:hAnsi="Palatino Linotype" w:cs="Arial"/>
        </w:rPr>
        <w:t xml:space="preserve"> de todos y cada uno de los elementos formales exigidos por el artículo 180 de la </w:t>
      </w:r>
      <w:r w:rsidRPr="005D3DCA">
        <w:rPr>
          <w:rFonts w:ascii="Palatino Linotype" w:hAnsi="Palatino Linotype"/>
        </w:rPr>
        <w:t xml:space="preserve">Ley de Transparencia y Acceso a la Información Pública del </w:t>
      </w:r>
      <w:r w:rsidRPr="005D3DCA">
        <w:rPr>
          <w:rFonts w:ascii="Palatino Linotype" w:hAnsi="Palatino Linotype" w:cs="Arial"/>
        </w:rPr>
        <w:t>Estado</w:t>
      </w:r>
      <w:r w:rsidRPr="005D3DCA">
        <w:rPr>
          <w:rFonts w:ascii="Palatino Linotype" w:hAnsi="Palatino Linotype"/>
        </w:rPr>
        <w:t xml:space="preserve"> de México y Municipios, en atención a que fue presentado mediante el formato visible en </w:t>
      </w:r>
      <w:r w:rsidRPr="005D3DCA">
        <w:rPr>
          <w:rFonts w:ascii="Palatino Linotype" w:hAnsi="Palatino Linotype"/>
          <w:b/>
        </w:rPr>
        <w:t>EL SAIMEX.</w:t>
      </w:r>
    </w:p>
    <w:p w14:paraId="3BC46EC3" w14:textId="77777777" w:rsidR="00A21865" w:rsidRPr="005D3DCA" w:rsidRDefault="00A21865" w:rsidP="00D0352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037DE614" w14:textId="1E0A072A" w:rsidR="00054FA2" w:rsidRPr="00013664" w:rsidRDefault="00054FA2" w:rsidP="00054FA2">
      <w:pPr>
        <w:pStyle w:val="Prrafodelista"/>
        <w:widowControl w:val="0"/>
        <w:numPr>
          <w:ilvl w:val="0"/>
          <w:numId w:val="4"/>
        </w:numPr>
        <w:autoSpaceDE w:val="0"/>
        <w:autoSpaceDN w:val="0"/>
        <w:adjustRightInd w:val="0"/>
        <w:spacing w:line="360" w:lineRule="auto"/>
        <w:ind w:left="0" w:firstLine="0"/>
        <w:contextualSpacing/>
        <w:jc w:val="both"/>
        <w:rPr>
          <w:rFonts w:ascii="Palatino Linotype" w:hAnsi="Palatino Linotype"/>
        </w:rPr>
      </w:pPr>
      <w:bookmarkStart w:id="7" w:name="_Ref3465962"/>
      <w:r w:rsidRPr="005D3DCA">
        <w:rPr>
          <w:rFonts w:ascii="Palatino Linotype" w:hAnsi="Palatino Linotype" w:cs="Arial"/>
          <w:b/>
        </w:rPr>
        <w:t>Análisis del Informe Justificado y las causales de sobreseimiento</w:t>
      </w:r>
      <w:r w:rsidRPr="005D3DCA">
        <w:rPr>
          <w:rFonts w:ascii="Palatino Linotype" w:hAnsi="Palatino Linotype" w:cs="Arial"/>
        </w:rPr>
        <w:t>. E</w:t>
      </w:r>
      <w:r w:rsidRPr="005D3DCA">
        <w:rPr>
          <w:rFonts w:ascii="Palatino Linotype" w:hAnsi="Palatino Linotype"/>
        </w:rPr>
        <w:t xml:space="preserve">ste Órgano Colegiado advierte que en el caso se actualiza la causal de sobreseimiento prevista en </w:t>
      </w:r>
      <w:r w:rsidR="00892A6B" w:rsidRPr="005D3DCA">
        <w:rPr>
          <w:rFonts w:ascii="Palatino Linotype" w:hAnsi="Palatino Linotype"/>
        </w:rPr>
        <w:t>la fracción</w:t>
      </w:r>
      <w:r w:rsidRPr="005D3DCA">
        <w:rPr>
          <w:rFonts w:ascii="Palatino Linotype" w:hAnsi="Palatino Linotype"/>
        </w:rPr>
        <w:t xml:space="preserve"> III del artículo 192 de la </w:t>
      </w:r>
      <w:r w:rsidRPr="005D3DCA">
        <w:rPr>
          <w:rFonts w:ascii="Palatino Linotype" w:hAnsi="Palatino Linotype" w:cs="Arial"/>
        </w:rPr>
        <w:t>de la Ley de Transparencia y Acceso a la Información Pública del Estado de México y Municipios</w:t>
      </w:r>
      <w:r w:rsidRPr="005D3DCA">
        <w:rPr>
          <w:rFonts w:ascii="Palatino Linotype" w:hAnsi="Palatino Linotype"/>
        </w:rPr>
        <w:t xml:space="preserve"> que dispone lo siguiente:</w:t>
      </w:r>
    </w:p>
    <w:p w14:paraId="0FF04E15" w14:textId="77777777" w:rsidR="00054FA2" w:rsidRPr="005D3DCA" w:rsidRDefault="00054FA2" w:rsidP="00892A6B">
      <w:pPr>
        <w:ind w:left="850" w:right="901"/>
        <w:jc w:val="both"/>
        <w:rPr>
          <w:rFonts w:ascii="Palatino Linotype" w:hAnsi="Palatino Linotype" w:cs="Arial"/>
          <w:i/>
          <w:sz w:val="22"/>
        </w:rPr>
      </w:pPr>
      <w:r w:rsidRPr="005D3DCA">
        <w:rPr>
          <w:rFonts w:ascii="Palatino Linotype" w:hAnsi="Palatino Linotype" w:cs="Arial"/>
          <w:b/>
          <w:i/>
          <w:sz w:val="22"/>
        </w:rPr>
        <w:lastRenderedPageBreak/>
        <w:t>“Artículo 192.</w:t>
      </w:r>
      <w:r w:rsidRPr="005D3DCA">
        <w:rPr>
          <w:rFonts w:ascii="Palatino Linotype" w:hAnsi="Palatino Linotype" w:cs="Arial"/>
          <w:i/>
          <w:sz w:val="22"/>
        </w:rPr>
        <w:t xml:space="preserve"> El recurso será sobreseído, en todo o en parte, cuando una vez admitido, se actualicen alguno de los siguientes supuestos:</w:t>
      </w:r>
    </w:p>
    <w:p w14:paraId="10F033AE" w14:textId="77777777" w:rsidR="00054FA2" w:rsidRPr="005D3DCA" w:rsidRDefault="00054FA2" w:rsidP="00892A6B">
      <w:pPr>
        <w:ind w:left="850" w:right="901"/>
        <w:jc w:val="both"/>
        <w:rPr>
          <w:rFonts w:ascii="Palatino Linotype" w:hAnsi="Palatino Linotype" w:cs="Arial"/>
          <w:i/>
          <w:sz w:val="22"/>
        </w:rPr>
      </w:pPr>
      <w:r w:rsidRPr="005D3DCA">
        <w:rPr>
          <w:rFonts w:ascii="Palatino Linotype" w:hAnsi="Palatino Linotype" w:cs="Arial"/>
          <w:i/>
          <w:sz w:val="22"/>
        </w:rPr>
        <w:t>…</w:t>
      </w:r>
    </w:p>
    <w:p w14:paraId="69FB4897" w14:textId="77777777" w:rsidR="00054FA2" w:rsidRPr="005D3DCA" w:rsidRDefault="00054FA2" w:rsidP="00892A6B">
      <w:pPr>
        <w:ind w:left="850" w:right="901"/>
        <w:jc w:val="both"/>
        <w:rPr>
          <w:rFonts w:ascii="Palatino Linotype" w:hAnsi="Palatino Linotype" w:cs="Arial"/>
          <w:i/>
          <w:sz w:val="22"/>
        </w:rPr>
      </w:pPr>
      <w:r w:rsidRPr="005D3DCA">
        <w:rPr>
          <w:rFonts w:ascii="Palatino Linotype" w:hAnsi="Palatino Linotype" w:cs="Arial"/>
          <w:i/>
          <w:sz w:val="22"/>
        </w:rPr>
        <w:t>III. El sujeto obligado responsable del acto lo modifique o revoque de tal manera que el recurso de revisión quede sin materia;…”</w:t>
      </w:r>
    </w:p>
    <w:p w14:paraId="681CB367" w14:textId="77777777" w:rsidR="00054FA2" w:rsidRPr="005D3DCA" w:rsidRDefault="00054FA2" w:rsidP="00054FA2">
      <w:pPr>
        <w:spacing w:line="360" w:lineRule="auto"/>
        <w:ind w:left="709" w:right="757"/>
        <w:jc w:val="both"/>
        <w:rPr>
          <w:rFonts w:ascii="Palatino Linotype" w:hAnsi="Palatino Linotype" w:cs="Arial"/>
          <w:i/>
        </w:rPr>
      </w:pPr>
    </w:p>
    <w:p w14:paraId="301B5B7F" w14:textId="77777777" w:rsidR="00054FA2" w:rsidRPr="005D3DCA" w:rsidRDefault="00054FA2" w:rsidP="00054FA2">
      <w:pPr>
        <w:spacing w:line="360" w:lineRule="auto"/>
        <w:jc w:val="both"/>
        <w:rPr>
          <w:rFonts w:ascii="Palatino Linotype" w:hAnsi="Palatino Linotype" w:cs="Arial"/>
        </w:rPr>
      </w:pPr>
      <w:r w:rsidRPr="005D3DCA">
        <w:rPr>
          <w:rFonts w:ascii="Palatino Linotype" w:hAnsi="Palatino Linotype" w:cs="Arial"/>
        </w:rPr>
        <w:t>Luego, conforme a la transcripción que antecede conviene desglosar los elementos de la disposición enunciada:</w:t>
      </w:r>
    </w:p>
    <w:p w14:paraId="2491F240" w14:textId="77777777" w:rsidR="00054FA2" w:rsidRPr="005D3DCA" w:rsidRDefault="00054FA2" w:rsidP="00054FA2">
      <w:pPr>
        <w:spacing w:line="360" w:lineRule="auto"/>
        <w:jc w:val="both"/>
        <w:rPr>
          <w:rFonts w:ascii="Palatino Linotype" w:hAnsi="Palatino Linotype" w:cs="Arial"/>
        </w:rPr>
      </w:pPr>
    </w:p>
    <w:p w14:paraId="0E07564C" w14:textId="77777777" w:rsidR="00054FA2" w:rsidRPr="005D3DCA" w:rsidRDefault="00054FA2" w:rsidP="00054FA2">
      <w:pPr>
        <w:spacing w:line="360" w:lineRule="auto"/>
        <w:ind w:left="993"/>
        <w:jc w:val="both"/>
        <w:rPr>
          <w:rFonts w:ascii="Palatino Linotype" w:hAnsi="Palatino Linotype" w:cs="Arial"/>
        </w:rPr>
      </w:pPr>
      <w:r w:rsidRPr="005D3DCA">
        <w:rPr>
          <w:rFonts w:ascii="Palatino Linotype" w:hAnsi="Palatino Linotype" w:cs="Arial"/>
        </w:rPr>
        <w:t xml:space="preserve">1.- El sujeto obligado responsable; </w:t>
      </w:r>
    </w:p>
    <w:p w14:paraId="4A865B4E" w14:textId="77777777" w:rsidR="00054FA2" w:rsidRPr="005D3DCA" w:rsidRDefault="00054FA2" w:rsidP="00054FA2">
      <w:pPr>
        <w:spacing w:line="360" w:lineRule="auto"/>
        <w:ind w:left="993"/>
        <w:jc w:val="both"/>
        <w:rPr>
          <w:rFonts w:ascii="Palatino Linotype" w:hAnsi="Palatino Linotype" w:cs="Arial"/>
        </w:rPr>
      </w:pPr>
      <w:r w:rsidRPr="005D3DCA">
        <w:rPr>
          <w:rFonts w:ascii="Palatino Linotype" w:hAnsi="Palatino Linotype" w:cs="Arial"/>
        </w:rPr>
        <w:t>2.- Acto;</w:t>
      </w:r>
    </w:p>
    <w:p w14:paraId="1F6993EF" w14:textId="77777777" w:rsidR="00054FA2" w:rsidRPr="005D3DCA" w:rsidRDefault="00054FA2" w:rsidP="00054FA2">
      <w:pPr>
        <w:spacing w:line="360" w:lineRule="auto"/>
        <w:ind w:left="993"/>
        <w:jc w:val="both"/>
        <w:rPr>
          <w:rFonts w:ascii="Palatino Linotype" w:hAnsi="Palatino Linotype" w:cs="Arial"/>
        </w:rPr>
      </w:pPr>
      <w:r w:rsidRPr="005D3DCA">
        <w:rPr>
          <w:rFonts w:ascii="Palatino Linotype" w:hAnsi="Palatino Linotype" w:cs="Arial"/>
        </w:rPr>
        <w:t>3.- Que se modifique o revoque; y</w:t>
      </w:r>
    </w:p>
    <w:p w14:paraId="305CEE13" w14:textId="77777777" w:rsidR="00054FA2" w:rsidRPr="005D3DCA" w:rsidRDefault="00054FA2" w:rsidP="00054FA2">
      <w:pPr>
        <w:spacing w:line="360" w:lineRule="auto"/>
        <w:ind w:left="993"/>
        <w:jc w:val="both"/>
        <w:rPr>
          <w:rFonts w:ascii="Palatino Linotype" w:hAnsi="Palatino Linotype" w:cs="Arial"/>
        </w:rPr>
      </w:pPr>
      <w:r w:rsidRPr="005D3DCA">
        <w:rPr>
          <w:rFonts w:ascii="Palatino Linotype" w:hAnsi="Palatino Linotype" w:cs="Arial"/>
        </w:rPr>
        <w:t>4.- De tal manera que el medio de impugnación quede sin efecto o materia.</w:t>
      </w:r>
    </w:p>
    <w:p w14:paraId="782615DB" w14:textId="77777777" w:rsidR="00054FA2" w:rsidRPr="005D3DCA" w:rsidRDefault="00054FA2" w:rsidP="00054FA2">
      <w:pPr>
        <w:spacing w:line="360" w:lineRule="auto"/>
        <w:ind w:left="993"/>
        <w:jc w:val="both"/>
        <w:rPr>
          <w:rFonts w:ascii="Palatino Linotype" w:hAnsi="Palatino Linotype" w:cs="Arial"/>
        </w:rPr>
      </w:pPr>
    </w:p>
    <w:p w14:paraId="68217349" w14:textId="2AAAE709" w:rsidR="00054FA2" w:rsidRPr="005D3DCA" w:rsidRDefault="00054FA2" w:rsidP="00054FA2">
      <w:pPr>
        <w:spacing w:line="360" w:lineRule="auto"/>
        <w:jc w:val="both"/>
        <w:rPr>
          <w:rFonts w:ascii="Palatino Linotype" w:hAnsi="Palatino Linotype" w:cs="Arial"/>
        </w:rPr>
      </w:pPr>
      <w:r w:rsidRPr="005D3DCA">
        <w:rPr>
          <w:rFonts w:ascii="Palatino Linotype" w:hAnsi="Palatino Linotype" w:cs="Arial"/>
        </w:rPr>
        <w:t xml:space="preserve">El primer elemento normativo se actualiza ya que, </w:t>
      </w:r>
      <w:r w:rsidRPr="005D3DCA">
        <w:rPr>
          <w:rFonts w:ascii="Palatino Linotype" w:hAnsi="Palatino Linotype" w:cs="Arial"/>
          <w:b/>
        </w:rPr>
        <w:t xml:space="preserve">EL SUJETO OBLIGADO </w:t>
      </w:r>
      <w:r w:rsidRPr="005D3DCA">
        <w:rPr>
          <w:rFonts w:ascii="Palatino Linotype" w:hAnsi="Palatino Linotype" w:cs="Arial"/>
        </w:rPr>
        <w:t xml:space="preserve">responsable, </w:t>
      </w:r>
      <w:r w:rsidR="0025355A" w:rsidRPr="005D3DCA">
        <w:rPr>
          <w:rFonts w:ascii="Palatino Linotype" w:hAnsi="Palatino Linotype" w:cs="Arial"/>
        </w:rPr>
        <w:t xml:space="preserve">es el </w:t>
      </w:r>
      <w:r w:rsidR="00892A6B" w:rsidRPr="005D3DCA">
        <w:rPr>
          <w:rFonts w:ascii="Palatino Linotype" w:hAnsi="Palatino Linotype"/>
          <w:b/>
          <w:sz w:val="22"/>
          <w:szCs w:val="22"/>
          <w:lang w:val="es-ES_tradnl"/>
        </w:rPr>
        <w:t>Ayuntamiento de Coyotepec</w:t>
      </w:r>
      <w:r w:rsidRPr="005D3DCA">
        <w:rPr>
          <w:rFonts w:ascii="Palatino Linotype" w:hAnsi="Palatino Linotype" w:cs="Arial"/>
        </w:rPr>
        <w:t>.</w:t>
      </w:r>
    </w:p>
    <w:p w14:paraId="665093C1" w14:textId="77777777" w:rsidR="00054FA2" w:rsidRPr="005D3DCA" w:rsidRDefault="00054FA2" w:rsidP="00054FA2">
      <w:pPr>
        <w:spacing w:line="360" w:lineRule="auto"/>
        <w:jc w:val="both"/>
        <w:rPr>
          <w:rFonts w:ascii="Palatino Linotype" w:hAnsi="Palatino Linotype" w:cs="Arial"/>
        </w:rPr>
      </w:pPr>
    </w:p>
    <w:p w14:paraId="3C4143F5" w14:textId="472AFF26" w:rsidR="00054FA2" w:rsidRPr="005D3DCA" w:rsidRDefault="00054FA2" w:rsidP="00054FA2">
      <w:pPr>
        <w:spacing w:line="360" w:lineRule="auto"/>
        <w:jc w:val="both"/>
        <w:rPr>
          <w:rFonts w:ascii="Palatino Linotype" w:hAnsi="Palatino Linotype" w:cs="Arial"/>
        </w:rPr>
      </w:pPr>
      <w:r w:rsidRPr="005D3DCA">
        <w:rPr>
          <w:rFonts w:ascii="Palatino Linotype" w:hAnsi="Palatino Linotype" w:cs="Arial"/>
        </w:rPr>
        <w:t xml:space="preserve">El segundo elemento normativo es la existencia de un acto, en el caso en concreto que nos ocupa, se acredita con la existencia de la respuesta del </w:t>
      </w:r>
      <w:r w:rsidRPr="005D3DCA">
        <w:rPr>
          <w:rFonts w:ascii="Palatino Linotype" w:hAnsi="Palatino Linotype" w:cs="Arial"/>
          <w:b/>
        </w:rPr>
        <w:t>SUJETO OBLIGADO</w:t>
      </w:r>
      <w:r w:rsidRPr="005D3DCA">
        <w:rPr>
          <w:rFonts w:ascii="Palatino Linotype" w:hAnsi="Palatino Linotype" w:cs="Arial"/>
        </w:rPr>
        <w:t xml:space="preserve">, la cual precisamente es la que se impugna al tratarse de una </w:t>
      </w:r>
      <w:r w:rsidR="003D5148" w:rsidRPr="005D3DCA">
        <w:rPr>
          <w:rFonts w:ascii="Palatino Linotype" w:hAnsi="Palatino Linotype" w:cs="Arial"/>
        </w:rPr>
        <w:t xml:space="preserve">que no atiende en su totalidad la </w:t>
      </w:r>
      <w:r w:rsidRPr="005D3DCA">
        <w:rPr>
          <w:rFonts w:ascii="Palatino Linotype" w:hAnsi="Palatino Linotype" w:cs="Arial"/>
        </w:rPr>
        <w:t>solicitud que dio origen al presente recurso de revisión.</w:t>
      </w:r>
    </w:p>
    <w:p w14:paraId="2ED8D69C" w14:textId="77777777" w:rsidR="00054FA2" w:rsidRPr="005D3DCA" w:rsidRDefault="00054FA2" w:rsidP="00054FA2">
      <w:pPr>
        <w:spacing w:line="360" w:lineRule="auto"/>
        <w:jc w:val="both"/>
        <w:rPr>
          <w:rFonts w:ascii="Palatino Linotype" w:hAnsi="Palatino Linotype" w:cs="Arial"/>
        </w:rPr>
      </w:pPr>
    </w:p>
    <w:p w14:paraId="4FADF8E3" w14:textId="77777777" w:rsidR="00054FA2" w:rsidRPr="005D3DCA" w:rsidRDefault="00054FA2" w:rsidP="00054FA2">
      <w:pPr>
        <w:spacing w:line="360" w:lineRule="auto"/>
        <w:jc w:val="both"/>
        <w:rPr>
          <w:rFonts w:ascii="Palatino Linotype" w:hAnsi="Palatino Linotype" w:cs="Arial"/>
        </w:rPr>
      </w:pPr>
      <w:r w:rsidRPr="005D3DCA">
        <w:rPr>
          <w:rFonts w:ascii="Palatino Linotype" w:hAnsi="Palatino Linotype" w:cs="Arial"/>
        </w:rPr>
        <w:t xml:space="preserve">Cabe destacar que la respuesta del </w:t>
      </w:r>
      <w:r w:rsidRPr="005D3DCA">
        <w:rPr>
          <w:rFonts w:ascii="Palatino Linotype" w:hAnsi="Palatino Linotype" w:cs="Arial"/>
          <w:b/>
        </w:rPr>
        <w:t>SUJETO OBLIGADO</w:t>
      </w:r>
      <w:r w:rsidRPr="005D3DCA">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como “actos”, sin los cuales no se tendría certeza de la existencia o inexistencia de la </w:t>
      </w:r>
      <w:r w:rsidRPr="005D3DCA">
        <w:rPr>
          <w:rFonts w:ascii="Palatino Linotype" w:hAnsi="Palatino Linotype" w:cs="Arial"/>
        </w:rPr>
        <w:lastRenderedPageBreak/>
        <w:t xml:space="preserve">información pública, porque precisamente la evidencia notoria y específica del actuar del </w:t>
      </w:r>
      <w:r w:rsidRPr="005D3DCA">
        <w:rPr>
          <w:rFonts w:ascii="Palatino Linotype" w:hAnsi="Palatino Linotype" w:cs="Arial"/>
          <w:b/>
        </w:rPr>
        <w:t>SUJETO OBLIGADO</w:t>
      </w:r>
      <w:r w:rsidRPr="005D3DCA">
        <w:rPr>
          <w:rFonts w:ascii="Palatino Linotype" w:hAnsi="Palatino Linotype" w:cs="Arial"/>
        </w:rPr>
        <w:t xml:space="preserve"> se observa a través de sus actos que necesariamente ejecuta y con las que ejerce sus atribuciones legalmente conferidas. </w:t>
      </w:r>
    </w:p>
    <w:p w14:paraId="6031EA9D" w14:textId="77777777" w:rsidR="00054FA2" w:rsidRPr="005D3DCA" w:rsidRDefault="00054FA2" w:rsidP="00054FA2">
      <w:pPr>
        <w:spacing w:line="360" w:lineRule="auto"/>
        <w:jc w:val="both"/>
        <w:rPr>
          <w:rFonts w:ascii="Palatino Linotype" w:hAnsi="Palatino Linotype" w:cs="Arial"/>
        </w:rPr>
      </w:pPr>
    </w:p>
    <w:p w14:paraId="7602742E" w14:textId="77777777" w:rsidR="00054FA2" w:rsidRPr="005D3DCA" w:rsidRDefault="00054FA2" w:rsidP="00054FA2">
      <w:pPr>
        <w:spacing w:line="360" w:lineRule="auto"/>
        <w:jc w:val="both"/>
        <w:rPr>
          <w:rFonts w:ascii="Palatino Linotype" w:hAnsi="Palatino Linotype" w:cs="Arial"/>
        </w:rPr>
      </w:pPr>
      <w:r w:rsidRPr="005D3DCA">
        <w:rPr>
          <w:rFonts w:ascii="Palatino Linotype" w:hAnsi="Palatino Linotype" w:cs="Arial"/>
        </w:rPr>
        <w:t>La naturaleza jurídica de las respuestas que formulan los Sujetos Obligados, están delimitadas por la misma Ley antes aludida,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14:paraId="572FFF2C" w14:textId="77777777" w:rsidR="00054FA2" w:rsidRPr="005D3DCA" w:rsidRDefault="00054FA2" w:rsidP="00054FA2">
      <w:pPr>
        <w:spacing w:line="360" w:lineRule="auto"/>
        <w:jc w:val="both"/>
        <w:rPr>
          <w:rFonts w:ascii="Palatino Linotype" w:hAnsi="Palatino Linotype" w:cs="Arial"/>
        </w:rPr>
      </w:pPr>
    </w:p>
    <w:p w14:paraId="675D1B91" w14:textId="77777777" w:rsidR="00054FA2" w:rsidRPr="005D3DCA" w:rsidRDefault="00054FA2" w:rsidP="00054FA2">
      <w:pPr>
        <w:ind w:left="709" w:right="757"/>
        <w:jc w:val="both"/>
        <w:rPr>
          <w:rFonts w:ascii="Palatino Linotype" w:hAnsi="Palatino Linotype" w:cs="Arial"/>
          <w:i/>
          <w:sz w:val="22"/>
        </w:rPr>
      </w:pPr>
      <w:r w:rsidRPr="005D3DCA">
        <w:rPr>
          <w:rFonts w:ascii="Palatino Linotype" w:hAnsi="Palatino Linotype" w:cs="Arial"/>
          <w:i/>
          <w:sz w:val="22"/>
        </w:rPr>
        <w:t xml:space="preserve">“Artículo 53. Las Unidades de Transparencia tendrán las siguientes funciones: </w:t>
      </w:r>
    </w:p>
    <w:p w14:paraId="79F768AF" w14:textId="77777777" w:rsidR="00054FA2" w:rsidRPr="005D3DCA" w:rsidRDefault="00054FA2" w:rsidP="00054FA2">
      <w:pPr>
        <w:ind w:left="709" w:right="757"/>
        <w:jc w:val="both"/>
        <w:rPr>
          <w:rFonts w:ascii="Palatino Linotype" w:hAnsi="Palatino Linotype" w:cs="Arial"/>
          <w:i/>
          <w:sz w:val="22"/>
        </w:rPr>
      </w:pPr>
    </w:p>
    <w:p w14:paraId="2377E7B4" w14:textId="77777777" w:rsidR="00054FA2" w:rsidRPr="005D3DCA" w:rsidRDefault="00054FA2" w:rsidP="00054FA2">
      <w:pPr>
        <w:ind w:left="709" w:right="757"/>
        <w:jc w:val="both"/>
        <w:rPr>
          <w:rFonts w:ascii="Palatino Linotype" w:hAnsi="Palatino Linotype" w:cs="Arial"/>
          <w:i/>
          <w:sz w:val="22"/>
        </w:rPr>
      </w:pPr>
      <w:r w:rsidRPr="005D3DCA">
        <w:rPr>
          <w:rFonts w:ascii="Palatino Linotype" w:hAnsi="Palatino Linotype" w:cs="Arial"/>
          <w:i/>
          <w:sz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A00AE0B" w14:textId="77777777" w:rsidR="00054FA2" w:rsidRPr="005D3DCA" w:rsidRDefault="00054FA2" w:rsidP="00054FA2">
      <w:pPr>
        <w:ind w:left="709" w:right="757"/>
        <w:jc w:val="both"/>
        <w:rPr>
          <w:rFonts w:ascii="Palatino Linotype" w:hAnsi="Palatino Linotype" w:cs="Arial"/>
          <w:i/>
          <w:sz w:val="22"/>
        </w:rPr>
      </w:pPr>
    </w:p>
    <w:p w14:paraId="1721CB0B" w14:textId="77777777" w:rsidR="00054FA2" w:rsidRPr="005D3DCA" w:rsidRDefault="00054FA2" w:rsidP="00054FA2">
      <w:pPr>
        <w:ind w:left="709" w:right="757"/>
        <w:jc w:val="both"/>
        <w:rPr>
          <w:rFonts w:ascii="Palatino Linotype" w:hAnsi="Palatino Linotype" w:cs="Arial"/>
          <w:b/>
          <w:i/>
          <w:sz w:val="22"/>
        </w:rPr>
      </w:pPr>
      <w:r w:rsidRPr="005D3DCA">
        <w:rPr>
          <w:rFonts w:ascii="Palatino Linotype" w:hAnsi="Palatino Linotype" w:cs="Arial"/>
          <w:b/>
          <w:i/>
          <w:sz w:val="22"/>
        </w:rPr>
        <w:t xml:space="preserve">II. Recibir, tramitar y dar respuesta a las solicitudes de acceso a la información; </w:t>
      </w:r>
    </w:p>
    <w:p w14:paraId="06771FD2" w14:textId="77777777" w:rsidR="00054FA2" w:rsidRPr="005D3DCA" w:rsidRDefault="00054FA2" w:rsidP="00054FA2">
      <w:pPr>
        <w:ind w:left="709" w:right="757"/>
        <w:jc w:val="both"/>
        <w:rPr>
          <w:rFonts w:ascii="Palatino Linotype" w:hAnsi="Palatino Linotype" w:cs="Arial"/>
          <w:i/>
          <w:sz w:val="22"/>
        </w:rPr>
      </w:pPr>
    </w:p>
    <w:p w14:paraId="230C5EF5" w14:textId="77777777" w:rsidR="00054FA2" w:rsidRPr="005D3DCA" w:rsidRDefault="00054FA2" w:rsidP="00054FA2">
      <w:pPr>
        <w:ind w:left="709" w:right="757"/>
        <w:jc w:val="both"/>
        <w:rPr>
          <w:rFonts w:ascii="Palatino Linotype" w:hAnsi="Palatino Linotype" w:cs="Arial"/>
          <w:i/>
          <w:sz w:val="22"/>
        </w:rPr>
      </w:pPr>
      <w:r w:rsidRPr="005D3DCA">
        <w:rPr>
          <w:rFonts w:ascii="Palatino Linotype" w:hAnsi="Palatino Linotype" w:cs="Arial"/>
          <w:i/>
          <w:sz w:val="22"/>
        </w:rPr>
        <w:t xml:space="preserve">III. Auxiliar a los particulares en la elaboración de solicitudes de acceso a la información y, en su caso, orientarlos sobre los sujetos obligados competentes conforme a la normatividad aplicable; </w:t>
      </w:r>
    </w:p>
    <w:p w14:paraId="2CA3A22A" w14:textId="77777777" w:rsidR="00054FA2" w:rsidRPr="005D3DCA" w:rsidRDefault="00054FA2" w:rsidP="00054FA2">
      <w:pPr>
        <w:ind w:left="709" w:right="757"/>
        <w:jc w:val="both"/>
        <w:rPr>
          <w:rFonts w:ascii="Palatino Linotype" w:hAnsi="Palatino Linotype" w:cs="Arial"/>
          <w:i/>
          <w:sz w:val="22"/>
        </w:rPr>
      </w:pPr>
    </w:p>
    <w:p w14:paraId="1C90F1D6" w14:textId="77777777" w:rsidR="00054FA2" w:rsidRPr="005D3DCA" w:rsidRDefault="00054FA2" w:rsidP="00054FA2">
      <w:pPr>
        <w:ind w:left="709" w:right="757"/>
        <w:jc w:val="both"/>
        <w:rPr>
          <w:rFonts w:ascii="Palatino Linotype" w:hAnsi="Palatino Linotype" w:cs="Arial"/>
          <w:i/>
          <w:sz w:val="22"/>
        </w:rPr>
      </w:pPr>
      <w:r w:rsidRPr="005D3DCA">
        <w:rPr>
          <w:rFonts w:ascii="Palatino Linotype" w:hAnsi="Palatino Linotype" w:cs="Arial"/>
          <w:i/>
          <w:sz w:val="22"/>
        </w:rPr>
        <w:t xml:space="preserve">IV. Realizar, con efectividad, los trámites internos necesarios para la atención de las solicitudes de acceso a la información; </w:t>
      </w:r>
    </w:p>
    <w:p w14:paraId="7F9A6AA4" w14:textId="77777777" w:rsidR="00054FA2" w:rsidRPr="005D3DCA" w:rsidRDefault="00054FA2" w:rsidP="00054FA2">
      <w:pPr>
        <w:ind w:left="709" w:right="757"/>
        <w:jc w:val="both"/>
        <w:rPr>
          <w:rFonts w:ascii="Palatino Linotype" w:hAnsi="Palatino Linotype" w:cs="Arial"/>
          <w:i/>
          <w:sz w:val="22"/>
        </w:rPr>
      </w:pPr>
    </w:p>
    <w:p w14:paraId="61FA15DB" w14:textId="77777777" w:rsidR="00054FA2" w:rsidRPr="005D3DCA" w:rsidRDefault="00054FA2" w:rsidP="00054FA2">
      <w:pPr>
        <w:ind w:left="709" w:right="757"/>
        <w:jc w:val="both"/>
        <w:rPr>
          <w:rFonts w:ascii="Palatino Linotype" w:hAnsi="Palatino Linotype" w:cs="Arial"/>
          <w:i/>
          <w:sz w:val="22"/>
        </w:rPr>
      </w:pPr>
      <w:r w:rsidRPr="005D3DCA">
        <w:rPr>
          <w:rFonts w:ascii="Palatino Linotype" w:hAnsi="Palatino Linotype" w:cs="Arial"/>
          <w:i/>
          <w:sz w:val="22"/>
        </w:rPr>
        <w:t xml:space="preserve">V. Entregar, en su caso, a los particulares la información solicitada; </w:t>
      </w:r>
    </w:p>
    <w:p w14:paraId="52254B33" w14:textId="77777777" w:rsidR="00054FA2" w:rsidRPr="005D3DCA" w:rsidRDefault="00054FA2" w:rsidP="00054FA2">
      <w:pPr>
        <w:ind w:left="709" w:right="757"/>
        <w:jc w:val="both"/>
        <w:rPr>
          <w:rFonts w:ascii="Palatino Linotype" w:hAnsi="Palatino Linotype" w:cs="Arial"/>
          <w:i/>
          <w:sz w:val="22"/>
        </w:rPr>
      </w:pPr>
    </w:p>
    <w:p w14:paraId="7BC2B8CB" w14:textId="77777777" w:rsidR="00054FA2" w:rsidRPr="005D3DCA" w:rsidRDefault="00054FA2" w:rsidP="00054FA2">
      <w:pPr>
        <w:ind w:left="709" w:right="757"/>
        <w:jc w:val="both"/>
        <w:rPr>
          <w:rFonts w:ascii="Palatino Linotype" w:hAnsi="Palatino Linotype" w:cs="Arial"/>
          <w:i/>
          <w:sz w:val="22"/>
        </w:rPr>
      </w:pPr>
      <w:r w:rsidRPr="005D3DCA">
        <w:rPr>
          <w:rFonts w:ascii="Palatino Linotype" w:hAnsi="Palatino Linotype" w:cs="Arial"/>
          <w:i/>
          <w:sz w:val="22"/>
        </w:rPr>
        <w:t xml:space="preserve">VI. Efectuar las notificaciones a los solicitantes; </w:t>
      </w:r>
    </w:p>
    <w:p w14:paraId="783838B5" w14:textId="77777777" w:rsidR="00054FA2" w:rsidRPr="005D3DCA" w:rsidRDefault="00054FA2" w:rsidP="00054FA2">
      <w:pPr>
        <w:ind w:left="709" w:right="757"/>
        <w:jc w:val="both"/>
        <w:rPr>
          <w:rFonts w:ascii="Palatino Linotype" w:hAnsi="Palatino Linotype" w:cs="Arial"/>
          <w:i/>
          <w:sz w:val="22"/>
        </w:rPr>
      </w:pPr>
    </w:p>
    <w:p w14:paraId="1FE4666D" w14:textId="77777777" w:rsidR="00054FA2" w:rsidRPr="005D3DCA" w:rsidRDefault="00054FA2" w:rsidP="00054FA2">
      <w:pPr>
        <w:ind w:left="709" w:right="757"/>
        <w:jc w:val="both"/>
        <w:rPr>
          <w:rFonts w:ascii="Palatino Linotype" w:hAnsi="Palatino Linotype" w:cs="Arial"/>
          <w:i/>
          <w:sz w:val="22"/>
        </w:rPr>
      </w:pPr>
      <w:r w:rsidRPr="005D3DCA">
        <w:rPr>
          <w:rFonts w:ascii="Palatino Linotype" w:hAnsi="Palatino Linotype" w:cs="Arial"/>
          <w:i/>
          <w:sz w:val="22"/>
        </w:rPr>
        <w:lastRenderedPageBreak/>
        <w:t xml:space="preserve">VII. Proponer al Comité de Transparencia, los procedimientos internos que aseguren la mayor eficiencia en la gestión de las solicitudes de acceso a la información, conforme a la normatividad aplicable; </w:t>
      </w:r>
    </w:p>
    <w:p w14:paraId="183A2204" w14:textId="77777777" w:rsidR="00054FA2" w:rsidRPr="005D3DCA" w:rsidRDefault="00054FA2" w:rsidP="00054FA2">
      <w:pPr>
        <w:ind w:left="709" w:right="757"/>
        <w:jc w:val="both"/>
        <w:rPr>
          <w:rFonts w:ascii="Palatino Linotype" w:hAnsi="Palatino Linotype" w:cs="Arial"/>
          <w:i/>
          <w:sz w:val="22"/>
        </w:rPr>
      </w:pPr>
    </w:p>
    <w:p w14:paraId="0937B2B2" w14:textId="77777777" w:rsidR="00054FA2" w:rsidRPr="005D3DCA" w:rsidRDefault="00054FA2" w:rsidP="00054FA2">
      <w:pPr>
        <w:ind w:left="709" w:right="757"/>
        <w:jc w:val="both"/>
        <w:rPr>
          <w:rFonts w:ascii="Palatino Linotype" w:hAnsi="Palatino Linotype" w:cs="Arial"/>
          <w:i/>
          <w:sz w:val="22"/>
        </w:rPr>
      </w:pPr>
      <w:r w:rsidRPr="005D3DCA">
        <w:rPr>
          <w:rFonts w:ascii="Palatino Linotype" w:hAnsi="Palatino Linotype" w:cs="Arial"/>
          <w:i/>
          <w:sz w:val="22"/>
        </w:rPr>
        <w:t xml:space="preserve">VIII. Proponer a quien preside el Comité de Transparencia, personal habilitado que sea necesario para recibir y dar trámite a las solicitudes de acceso a la información; </w:t>
      </w:r>
    </w:p>
    <w:p w14:paraId="38CF15D4" w14:textId="77777777" w:rsidR="00054FA2" w:rsidRPr="005D3DCA" w:rsidRDefault="00054FA2" w:rsidP="00054FA2">
      <w:pPr>
        <w:ind w:left="709" w:right="757"/>
        <w:jc w:val="both"/>
        <w:rPr>
          <w:rFonts w:ascii="Palatino Linotype" w:hAnsi="Palatino Linotype" w:cs="Arial"/>
          <w:i/>
          <w:sz w:val="22"/>
        </w:rPr>
      </w:pPr>
      <w:r w:rsidRPr="005D3DCA">
        <w:rPr>
          <w:rFonts w:ascii="Palatino Linotype" w:hAnsi="Palatino Linotype" w:cs="Arial"/>
          <w:i/>
          <w:sz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7B854492" w14:textId="77777777" w:rsidR="00054FA2" w:rsidRPr="005D3DCA" w:rsidRDefault="00054FA2" w:rsidP="00054FA2">
      <w:pPr>
        <w:ind w:left="709" w:right="757"/>
        <w:jc w:val="both"/>
        <w:rPr>
          <w:rFonts w:ascii="Palatino Linotype" w:hAnsi="Palatino Linotype" w:cs="Arial"/>
          <w:i/>
          <w:sz w:val="22"/>
        </w:rPr>
      </w:pPr>
    </w:p>
    <w:p w14:paraId="42A49E15" w14:textId="77777777" w:rsidR="00054FA2" w:rsidRPr="005D3DCA" w:rsidRDefault="00054FA2" w:rsidP="00054FA2">
      <w:pPr>
        <w:ind w:left="709" w:right="757"/>
        <w:jc w:val="both"/>
        <w:rPr>
          <w:rFonts w:ascii="Palatino Linotype" w:hAnsi="Palatino Linotype" w:cs="Arial"/>
          <w:i/>
          <w:sz w:val="22"/>
        </w:rPr>
      </w:pPr>
      <w:r w:rsidRPr="005D3DCA">
        <w:rPr>
          <w:rFonts w:ascii="Palatino Linotype" w:hAnsi="Palatino Linotype" w:cs="Arial"/>
          <w:i/>
          <w:sz w:val="22"/>
        </w:rPr>
        <w:t xml:space="preserve">X. Presentar ante el Comité, el proyecto de clasificación de información; </w:t>
      </w:r>
    </w:p>
    <w:p w14:paraId="40516E03" w14:textId="77777777" w:rsidR="00054FA2" w:rsidRPr="005D3DCA" w:rsidRDefault="00054FA2" w:rsidP="00054FA2">
      <w:pPr>
        <w:ind w:left="709" w:right="757"/>
        <w:jc w:val="both"/>
        <w:rPr>
          <w:rFonts w:ascii="Palatino Linotype" w:hAnsi="Palatino Linotype" w:cs="Arial"/>
          <w:i/>
          <w:sz w:val="22"/>
        </w:rPr>
      </w:pPr>
    </w:p>
    <w:p w14:paraId="0EF62F87" w14:textId="77777777" w:rsidR="00054FA2" w:rsidRPr="005D3DCA" w:rsidRDefault="00054FA2" w:rsidP="00054FA2">
      <w:pPr>
        <w:ind w:left="709" w:right="757"/>
        <w:jc w:val="both"/>
        <w:rPr>
          <w:rFonts w:ascii="Palatino Linotype" w:hAnsi="Palatino Linotype" w:cs="Arial"/>
          <w:i/>
          <w:sz w:val="22"/>
        </w:rPr>
      </w:pPr>
      <w:r w:rsidRPr="005D3DCA">
        <w:rPr>
          <w:rFonts w:ascii="Palatino Linotype" w:hAnsi="Palatino Linotype" w:cs="Arial"/>
          <w:i/>
          <w:sz w:val="22"/>
        </w:rPr>
        <w:t xml:space="preserve">XI. Promover e implementar políticas de transparencia proactiva procurando su accesibilidad; </w:t>
      </w:r>
    </w:p>
    <w:p w14:paraId="1589F7A2" w14:textId="77777777" w:rsidR="00054FA2" w:rsidRPr="005D3DCA" w:rsidRDefault="00054FA2" w:rsidP="00054FA2">
      <w:pPr>
        <w:ind w:left="709" w:right="757"/>
        <w:jc w:val="both"/>
        <w:rPr>
          <w:rFonts w:ascii="Palatino Linotype" w:hAnsi="Palatino Linotype" w:cs="Arial"/>
          <w:i/>
          <w:sz w:val="22"/>
        </w:rPr>
      </w:pPr>
    </w:p>
    <w:p w14:paraId="68EDAE0F" w14:textId="77777777" w:rsidR="00054FA2" w:rsidRPr="005D3DCA" w:rsidRDefault="00054FA2" w:rsidP="00054FA2">
      <w:pPr>
        <w:ind w:left="709" w:right="757"/>
        <w:jc w:val="both"/>
        <w:rPr>
          <w:rFonts w:ascii="Palatino Linotype" w:hAnsi="Palatino Linotype" w:cs="Arial"/>
          <w:i/>
          <w:sz w:val="22"/>
        </w:rPr>
      </w:pPr>
      <w:r w:rsidRPr="005D3DCA">
        <w:rPr>
          <w:rFonts w:ascii="Palatino Linotype" w:hAnsi="Palatino Linotype" w:cs="Arial"/>
          <w:i/>
          <w:sz w:val="22"/>
        </w:rPr>
        <w:t xml:space="preserve">XII. Fomentar la transparencia y accesibilidad al interior del sujeto obligado; </w:t>
      </w:r>
    </w:p>
    <w:p w14:paraId="013B55BC" w14:textId="77777777" w:rsidR="00054FA2" w:rsidRPr="005D3DCA" w:rsidRDefault="00054FA2" w:rsidP="00054FA2">
      <w:pPr>
        <w:ind w:left="709" w:right="757"/>
        <w:jc w:val="both"/>
        <w:rPr>
          <w:rFonts w:ascii="Palatino Linotype" w:hAnsi="Palatino Linotype" w:cs="Arial"/>
          <w:i/>
          <w:sz w:val="22"/>
        </w:rPr>
      </w:pPr>
    </w:p>
    <w:p w14:paraId="5C54D06E" w14:textId="77777777" w:rsidR="00054FA2" w:rsidRPr="005D3DCA" w:rsidRDefault="00054FA2" w:rsidP="00054FA2">
      <w:pPr>
        <w:ind w:left="709" w:right="757"/>
        <w:jc w:val="both"/>
        <w:rPr>
          <w:rFonts w:ascii="Palatino Linotype" w:hAnsi="Palatino Linotype" w:cs="Arial"/>
          <w:i/>
          <w:sz w:val="22"/>
        </w:rPr>
      </w:pPr>
      <w:r w:rsidRPr="005D3DCA">
        <w:rPr>
          <w:rFonts w:ascii="Palatino Linotype" w:hAnsi="Palatino Linotype" w:cs="Arial"/>
          <w:i/>
          <w:sz w:val="22"/>
        </w:rPr>
        <w:t xml:space="preserve">XIII. Hacer del conocimiento de la instancia competente la probable responsabilidad por el incumplimiento de las obligaciones previstas en la presente Ley; y </w:t>
      </w:r>
    </w:p>
    <w:p w14:paraId="3CCD0293" w14:textId="77777777" w:rsidR="00054FA2" w:rsidRPr="005D3DCA" w:rsidRDefault="00054FA2" w:rsidP="00054FA2">
      <w:pPr>
        <w:ind w:left="709" w:right="757"/>
        <w:jc w:val="both"/>
        <w:rPr>
          <w:rFonts w:ascii="Palatino Linotype" w:hAnsi="Palatino Linotype" w:cs="Arial"/>
          <w:i/>
          <w:sz w:val="22"/>
        </w:rPr>
      </w:pPr>
    </w:p>
    <w:p w14:paraId="1FE894F3" w14:textId="77777777" w:rsidR="00054FA2" w:rsidRPr="005D3DCA" w:rsidRDefault="00054FA2" w:rsidP="00054FA2">
      <w:pPr>
        <w:ind w:left="709" w:right="757"/>
        <w:jc w:val="both"/>
        <w:rPr>
          <w:rFonts w:ascii="Palatino Linotype" w:hAnsi="Palatino Linotype" w:cs="Arial"/>
          <w:i/>
          <w:sz w:val="22"/>
        </w:rPr>
      </w:pPr>
      <w:r w:rsidRPr="005D3DCA">
        <w:rPr>
          <w:rFonts w:ascii="Palatino Linotype" w:hAnsi="Palatino Linotype" w:cs="Arial"/>
          <w:i/>
          <w:sz w:val="22"/>
        </w:rPr>
        <w:t>XIV. Las demás que resulten necesarias para facilitar el acceso a la información y aquellas que se desprenden de la presente Ley y demás disposiciones jurídicas aplicables.”</w:t>
      </w:r>
    </w:p>
    <w:p w14:paraId="38A6F60F" w14:textId="77777777" w:rsidR="00054FA2" w:rsidRPr="005D3DCA" w:rsidRDefault="00054FA2" w:rsidP="00054FA2">
      <w:pPr>
        <w:ind w:left="709" w:right="757"/>
        <w:jc w:val="both"/>
        <w:rPr>
          <w:rFonts w:ascii="Palatino Linotype" w:hAnsi="Palatino Linotype" w:cs="Arial"/>
          <w:i/>
          <w:sz w:val="22"/>
        </w:rPr>
      </w:pPr>
    </w:p>
    <w:p w14:paraId="783A77BC" w14:textId="77777777" w:rsidR="00054FA2" w:rsidRPr="005D3DCA" w:rsidRDefault="00054FA2" w:rsidP="00054FA2">
      <w:pPr>
        <w:ind w:left="709" w:right="757"/>
        <w:jc w:val="both"/>
        <w:rPr>
          <w:rFonts w:ascii="Palatino Linotype" w:hAnsi="Palatino Linotype" w:cs="Arial"/>
          <w:i/>
          <w:sz w:val="22"/>
        </w:rPr>
      </w:pPr>
      <w:r w:rsidRPr="005D3DCA">
        <w:rPr>
          <w:rFonts w:ascii="Palatino Linotype" w:hAnsi="Palatino Linotype" w:cs="Arial"/>
          <w:i/>
          <w:sz w:val="22"/>
        </w:rPr>
        <w:t>(Énfasis añadido)</w:t>
      </w:r>
    </w:p>
    <w:p w14:paraId="761062C7" w14:textId="77777777" w:rsidR="00054FA2" w:rsidRPr="005D3DCA" w:rsidRDefault="00054FA2" w:rsidP="00054FA2">
      <w:pPr>
        <w:spacing w:line="360" w:lineRule="auto"/>
        <w:jc w:val="both"/>
        <w:rPr>
          <w:rFonts w:ascii="Palatino Linotype" w:hAnsi="Palatino Linotype" w:cs="Arial"/>
        </w:rPr>
      </w:pPr>
    </w:p>
    <w:p w14:paraId="6DAA5351" w14:textId="77777777" w:rsidR="00054FA2" w:rsidRPr="005D3DCA" w:rsidRDefault="00054FA2" w:rsidP="00054FA2">
      <w:pPr>
        <w:spacing w:line="360" w:lineRule="auto"/>
        <w:jc w:val="both"/>
        <w:rPr>
          <w:rFonts w:ascii="Palatino Linotype" w:hAnsi="Palatino Linotype" w:cs="Arial"/>
        </w:rPr>
      </w:pPr>
      <w:r w:rsidRPr="005D3DCA">
        <w:rPr>
          <w:rFonts w:ascii="Palatino Linotype" w:hAnsi="Palatino Linotype" w:cs="Arial"/>
        </w:rPr>
        <w:t xml:space="preserve">Es decir, la impugnación del </w:t>
      </w:r>
      <w:r w:rsidRPr="005D3DCA">
        <w:rPr>
          <w:rFonts w:ascii="Palatino Linotype" w:hAnsi="Palatino Linotype" w:cs="Arial"/>
          <w:b/>
        </w:rPr>
        <w:t>RECURRENTE</w:t>
      </w:r>
      <w:r w:rsidRPr="005D3DCA">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5D3DCA">
        <w:rPr>
          <w:rFonts w:ascii="Palatino Linotype" w:hAnsi="Palatino Linotype" w:cs="Arial"/>
          <w:b/>
        </w:rPr>
        <w:t>EL SUJETO OBLIGADO</w:t>
      </w:r>
      <w:r w:rsidRPr="005D3DCA">
        <w:rPr>
          <w:rFonts w:ascii="Palatino Linotype" w:hAnsi="Palatino Linotype" w:cs="Arial"/>
        </w:rPr>
        <w:t>.</w:t>
      </w:r>
    </w:p>
    <w:p w14:paraId="3A4B4156" w14:textId="77777777" w:rsidR="00054FA2" w:rsidRPr="005D3DCA" w:rsidRDefault="00054FA2" w:rsidP="00054FA2">
      <w:pPr>
        <w:spacing w:line="360" w:lineRule="auto"/>
        <w:jc w:val="both"/>
        <w:rPr>
          <w:rFonts w:ascii="Palatino Linotype" w:hAnsi="Palatino Linotype" w:cs="Arial"/>
        </w:rPr>
      </w:pPr>
    </w:p>
    <w:p w14:paraId="74166445" w14:textId="77777777" w:rsidR="00054FA2" w:rsidRPr="005D3DCA" w:rsidRDefault="00054FA2" w:rsidP="00054FA2">
      <w:pPr>
        <w:spacing w:line="360" w:lineRule="auto"/>
        <w:jc w:val="both"/>
        <w:rPr>
          <w:rFonts w:ascii="Palatino Linotype" w:hAnsi="Palatino Linotype" w:cs="Arial"/>
        </w:rPr>
      </w:pPr>
      <w:r w:rsidRPr="005D3DCA">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5D3DCA">
        <w:rPr>
          <w:rFonts w:ascii="Palatino Linotype" w:hAnsi="Palatino Linotype" w:cs="Arial"/>
          <w:b/>
          <w:u w:val="single"/>
        </w:rPr>
        <w:t>la modifique o revoque</w:t>
      </w:r>
      <w:r w:rsidRPr="005D3DCA">
        <w:rPr>
          <w:rFonts w:ascii="Palatino Linotype" w:hAnsi="Palatino Linotype" w:cs="Arial"/>
        </w:rPr>
        <w:t xml:space="preserve">; en cuanto hace a la modificación, ocurre cuando quien emitió su respuesta (acto o resolución), con posterioridad </w:t>
      </w:r>
      <w:r w:rsidRPr="005D3DCA">
        <w:rPr>
          <w:rFonts w:ascii="Palatino Linotype" w:hAnsi="Palatino Linotype" w:cs="Arial"/>
        </w:rPr>
        <w:lastRenderedPageBreak/>
        <w:t>cambia la omisión o silencio advertido en un principio, cuyos resultados no dejan sin efectos la respuesta dada, sino que tiene por objeto añadir, suprimir, o sustituir datos, lo cual puede ser de forma parcial.</w:t>
      </w:r>
    </w:p>
    <w:p w14:paraId="1A1197B7" w14:textId="77777777" w:rsidR="00054FA2" w:rsidRPr="005D3DCA" w:rsidRDefault="00054FA2" w:rsidP="00054FA2">
      <w:pPr>
        <w:spacing w:line="360" w:lineRule="auto"/>
        <w:jc w:val="both"/>
        <w:rPr>
          <w:rFonts w:ascii="Palatino Linotype" w:hAnsi="Palatino Linotype" w:cs="Arial"/>
        </w:rPr>
      </w:pPr>
    </w:p>
    <w:p w14:paraId="2FF609A5" w14:textId="77777777" w:rsidR="00054FA2" w:rsidRPr="005D3DCA" w:rsidRDefault="00054FA2" w:rsidP="00054FA2">
      <w:pPr>
        <w:spacing w:line="360" w:lineRule="auto"/>
        <w:jc w:val="both"/>
        <w:rPr>
          <w:rFonts w:ascii="Palatino Linotype" w:hAnsi="Palatino Linotype" w:cs="Arial"/>
        </w:rPr>
      </w:pPr>
      <w:r w:rsidRPr="005D3DCA">
        <w:rPr>
          <w:rFonts w:ascii="Palatino Linotype" w:hAnsi="Palatino Linotype" w:cs="Arial"/>
        </w:rPr>
        <w:t>Por cuanto hace a la revocación, a diferencia de la modificación, ocurre cuando la dependencia o entidad responsable (</w:t>
      </w:r>
      <w:r w:rsidRPr="005D3DCA">
        <w:rPr>
          <w:rFonts w:ascii="Palatino Linotype" w:hAnsi="Palatino Linotype" w:cs="Arial"/>
          <w:b/>
        </w:rPr>
        <w:t>SUJETO OBLIGADO</w:t>
      </w:r>
      <w:r w:rsidRPr="005D3DCA">
        <w:rPr>
          <w:rFonts w:ascii="Palatino Linotype" w:hAnsi="Palatino Linotype" w:cs="Arial"/>
        </w:rPr>
        <w:t>) del acto o resolución impugnada, suprime, elimina o cancela la totalidad de su respuesta y emite otra en su lugar dejando sin efecto lo que en un principio respondió.</w:t>
      </w:r>
    </w:p>
    <w:p w14:paraId="0CDCC155" w14:textId="77777777" w:rsidR="00054FA2" w:rsidRPr="005D3DCA" w:rsidRDefault="00054FA2" w:rsidP="00054FA2">
      <w:pPr>
        <w:spacing w:line="360" w:lineRule="auto"/>
        <w:jc w:val="both"/>
        <w:rPr>
          <w:rFonts w:ascii="Palatino Linotype" w:hAnsi="Palatino Linotype" w:cs="Arial"/>
        </w:rPr>
      </w:pPr>
    </w:p>
    <w:p w14:paraId="0BF18AD0" w14:textId="7BBE0D3A" w:rsidR="00054FA2" w:rsidRPr="005D3DCA" w:rsidRDefault="00054FA2" w:rsidP="00054FA2">
      <w:pPr>
        <w:spacing w:line="360" w:lineRule="auto"/>
        <w:jc w:val="both"/>
        <w:rPr>
          <w:rFonts w:ascii="Palatino Linotype" w:hAnsi="Palatino Linotype" w:cs="Arial"/>
          <w:b/>
        </w:rPr>
      </w:pPr>
      <w:r w:rsidRPr="005D3DCA">
        <w:rPr>
          <w:rFonts w:ascii="Palatino Linotype" w:hAnsi="Palatino Linotype" w:cs="Arial"/>
        </w:rPr>
        <w:t xml:space="preserve">Para el caso que nos ocupa, recae esta figura en la modificación de </w:t>
      </w:r>
      <w:r w:rsidR="003D5148" w:rsidRPr="005D3DCA">
        <w:rPr>
          <w:rFonts w:ascii="Palatino Linotype" w:hAnsi="Palatino Linotype" w:cs="Arial"/>
        </w:rPr>
        <w:t>la respuesta inicial</w:t>
      </w:r>
      <w:r w:rsidRPr="005D3DCA">
        <w:rPr>
          <w:rFonts w:ascii="Palatino Linotype" w:hAnsi="Palatino Linotype" w:cs="Arial"/>
        </w:rPr>
        <w:t xml:space="preserve"> a través del </w:t>
      </w:r>
      <w:r w:rsidR="003D5148" w:rsidRPr="005D3DCA">
        <w:rPr>
          <w:rFonts w:ascii="Palatino Linotype" w:hAnsi="Palatino Linotype" w:cs="Arial"/>
        </w:rPr>
        <w:t xml:space="preserve">alcance al </w:t>
      </w:r>
      <w:r w:rsidRPr="005D3DCA">
        <w:rPr>
          <w:rFonts w:ascii="Palatino Linotype" w:hAnsi="Palatino Linotype" w:cs="Arial"/>
        </w:rPr>
        <w:t xml:space="preserve">Informe Justificado, existiendo ahora un pronunciamiento por parte del </w:t>
      </w:r>
      <w:r w:rsidRPr="005D3DCA">
        <w:rPr>
          <w:rFonts w:ascii="Palatino Linotype" w:hAnsi="Palatino Linotype" w:cs="Arial"/>
          <w:b/>
        </w:rPr>
        <w:t>SUJETO OBLIGADO</w:t>
      </w:r>
      <w:r w:rsidR="003D5148" w:rsidRPr="005D3DCA">
        <w:rPr>
          <w:rFonts w:ascii="Palatino Linotype" w:hAnsi="Palatino Linotype" w:cs="Arial"/>
          <w:b/>
        </w:rPr>
        <w:t xml:space="preserve"> </w:t>
      </w:r>
      <w:r w:rsidR="003D5148" w:rsidRPr="005D3DCA">
        <w:rPr>
          <w:rFonts w:ascii="Palatino Linotype" w:hAnsi="Palatino Linotype" w:cs="Arial"/>
        </w:rPr>
        <w:t xml:space="preserve">en un sentido. </w:t>
      </w:r>
    </w:p>
    <w:p w14:paraId="4C66F221" w14:textId="77777777" w:rsidR="00054FA2" w:rsidRPr="005D3DCA" w:rsidRDefault="00054FA2" w:rsidP="00054FA2">
      <w:pPr>
        <w:spacing w:line="360" w:lineRule="auto"/>
        <w:jc w:val="both"/>
        <w:rPr>
          <w:rFonts w:ascii="Palatino Linotype" w:hAnsi="Palatino Linotype" w:cs="Arial"/>
        </w:rPr>
      </w:pPr>
    </w:p>
    <w:p w14:paraId="2463A80B" w14:textId="77777777" w:rsidR="00054FA2" w:rsidRPr="005D3DCA" w:rsidRDefault="00054FA2" w:rsidP="00054FA2">
      <w:pPr>
        <w:spacing w:line="360" w:lineRule="auto"/>
        <w:jc w:val="both"/>
        <w:rPr>
          <w:rFonts w:ascii="Palatino Linotype" w:hAnsi="Palatino Linotype" w:cs="Arial"/>
        </w:rPr>
      </w:pPr>
      <w:r w:rsidRPr="005D3DCA">
        <w:rPr>
          <w:rFonts w:ascii="Palatino Linotype" w:hAnsi="Palatino Linotype" w:cs="Arial"/>
        </w:rPr>
        <w:t>En ese tenor, un acto impugnado queda sin efectos, aun cuando existiendo jurídicamente (esto es, que no se ha modificado, ni revocado) no genera ninguna consecuencia legal.</w:t>
      </w:r>
    </w:p>
    <w:p w14:paraId="1E326F7C" w14:textId="77777777" w:rsidR="00054FA2" w:rsidRPr="005D3DCA" w:rsidRDefault="00054FA2" w:rsidP="00054FA2">
      <w:pPr>
        <w:spacing w:line="360" w:lineRule="auto"/>
        <w:jc w:val="both"/>
        <w:rPr>
          <w:rFonts w:ascii="Palatino Linotype" w:hAnsi="Palatino Linotype" w:cs="Arial"/>
        </w:rPr>
      </w:pPr>
    </w:p>
    <w:p w14:paraId="0FEBB873" w14:textId="77777777" w:rsidR="00054FA2" w:rsidRPr="005D3DCA" w:rsidRDefault="00054FA2" w:rsidP="00054FA2">
      <w:pPr>
        <w:spacing w:line="360" w:lineRule="auto"/>
        <w:jc w:val="both"/>
        <w:rPr>
          <w:rFonts w:ascii="Palatino Linotype" w:hAnsi="Palatino Linotype" w:cs="Arial"/>
        </w:rPr>
      </w:pPr>
      <w:r w:rsidRPr="005D3DCA">
        <w:rPr>
          <w:rFonts w:ascii="Palatino Linotype" w:hAnsi="Palatino Linotype" w:cs="Arial"/>
        </w:rPr>
        <w:t xml:space="preserve">En tanto que, un acto impugnado queda sin materia, cuando ha sido satisfecha la pretensión de lo pedido o exigido por </w:t>
      </w:r>
      <w:r w:rsidRPr="005D3DCA">
        <w:rPr>
          <w:rFonts w:ascii="Palatino Linotype" w:hAnsi="Palatino Linotype" w:cs="Arial"/>
          <w:b/>
        </w:rPr>
        <w:t xml:space="preserve">EL RECURRENTE </w:t>
      </w:r>
      <w:r w:rsidRPr="005D3DCA">
        <w:rPr>
          <w:rFonts w:ascii="Palatino Linotype" w:hAnsi="Palatino Linotype" w:cs="Arial"/>
        </w:rPr>
        <w:t xml:space="preserve">de manera que </w:t>
      </w:r>
      <w:r w:rsidRPr="005D3DCA">
        <w:rPr>
          <w:rFonts w:ascii="Palatino Linotype" w:hAnsi="Palatino Linotype" w:cs="Arial"/>
          <w:b/>
        </w:rPr>
        <w:t xml:space="preserve">EL SUJETO OBLIGADO </w:t>
      </w:r>
      <w:r w:rsidRPr="005D3DCA">
        <w:rPr>
          <w:rFonts w:ascii="Palatino Linotype" w:hAnsi="Palatino Linotype" w:cs="Arial"/>
        </w:rPr>
        <w:t xml:space="preserve">entrega una respuesta que aunque sea posterior a los términos previstos en la Ley y mediante ésta concede la información solicitada.  </w:t>
      </w:r>
    </w:p>
    <w:p w14:paraId="610FC36E" w14:textId="77777777" w:rsidR="00054FA2" w:rsidRPr="005D3DCA" w:rsidRDefault="00054FA2" w:rsidP="00054FA2">
      <w:pPr>
        <w:spacing w:line="360" w:lineRule="auto"/>
        <w:jc w:val="both"/>
        <w:rPr>
          <w:rFonts w:ascii="Palatino Linotype" w:hAnsi="Palatino Linotype" w:cs="Arial"/>
        </w:rPr>
      </w:pPr>
    </w:p>
    <w:p w14:paraId="2D9F89C3" w14:textId="77777777" w:rsidR="005A5B55" w:rsidRPr="005D3DCA" w:rsidRDefault="005A5B55" w:rsidP="005A5B55">
      <w:pPr>
        <w:suppressAutoHyphens/>
        <w:spacing w:line="360" w:lineRule="auto"/>
        <w:jc w:val="both"/>
        <w:rPr>
          <w:rFonts w:ascii="Palatino Linotype" w:hAnsi="Palatino Linotype" w:cs="Arial"/>
        </w:rPr>
      </w:pPr>
      <w:r w:rsidRPr="005D3DCA">
        <w:rPr>
          <w:rFonts w:ascii="Palatino Linotype" w:hAnsi="Palatino Linotype" w:cs="Arial"/>
        </w:rPr>
        <w:t xml:space="preserve">Bajo esas consideraciones, se afirma que, en el recurso de revisión sujeto a estudio, se actualiza la hipótesis jurídica citada en primer término, toda vez que quedó probado </w:t>
      </w:r>
      <w:r w:rsidRPr="005D3DCA">
        <w:rPr>
          <w:rFonts w:ascii="Palatino Linotype" w:hAnsi="Palatino Linotype" w:cs="Arial"/>
        </w:rPr>
        <w:lastRenderedPageBreak/>
        <w:t xml:space="preserve">que </w:t>
      </w:r>
      <w:r w:rsidRPr="005D3DCA">
        <w:rPr>
          <w:rFonts w:ascii="Palatino Linotype" w:hAnsi="Palatino Linotype" w:cs="Arial"/>
          <w:b/>
        </w:rPr>
        <w:t>EL SUJETO OBLIGADO</w:t>
      </w:r>
      <w:r w:rsidRPr="005D3DCA">
        <w:rPr>
          <w:rFonts w:ascii="Palatino Linotype" w:hAnsi="Palatino Linotype" w:cs="Arial"/>
        </w:rPr>
        <w:t xml:space="preserve"> mediante un acto posterior a su respuesta, como lo fue el Informe Justificado, remitió la información con la cual dejó sin materia el presente recurso.</w:t>
      </w:r>
    </w:p>
    <w:p w14:paraId="27CAE37D" w14:textId="77777777" w:rsidR="00054FA2" w:rsidRPr="005D3DCA" w:rsidRDefault="00054FA2" w:rsidP="00054FA2">
      <w:pPr>
        <w:spacing w:line="360" w:lineRule="auto"/>
        <w:jc w:val="both"/>
        <w:rPr>
          <w:rFonts w:ascii="Palatino Linotype" w:hAnsi="Palatino Linotype" w:cs="Arial"/>
        </w:rPr>
      </w:pPr>
    </w:p>
    <w:p w14:paraId="2C84ABD5" w14:textId="7150C5F5" w:rsidR="006F08AE" w:rsidRPr="005D3DCA" w:rsidRDefault="005A5B55" w:rsidP="005A5B55">
      <w:pPr>
        <w:spacing w:line="360" w:lineRule="auto"/>
        <w:jc w:val="both"/>
        <w:rPr>
          <w:rFonts w:ascii="Palatino Linotype" w:eastAsia="MS Mincho" w:hAnsi="Palatino Linotype" w:cs="Arial"/>
          <w:iCs/>
        </w:rPr>
      </w:pPr>
      <w:r w:rsidRPr="005D3DCA">
        <w:rPr>
          <w:rFonts w:ascii="Palatino Linotype" w:hAnsi="Palatino Linotype" w:cs="Arial"/>
        </w:rPr>
        <w:t xml:space="preserve">A fin de corroborar lo anterior, es preciso señalar que </w:t>
      </w:r>
      <w:r w:rsidRPr="005D3DCA">
        <w:rPr>
          <w:rFonts w:ascii="Palatino Linotype" w:hAnsi="Palatino Linotype" w:cs="Arial"/>
          <w:b/>
        </w:rPr>
        <w:t>EL RECURRENTE</w:t>
      </w:r>
      <w:r w:rsidRPr="005D3DCA">
        <w:rPr>
          <w:rFonts w:ascii="Palatino Linotype" w:hAnsi="Palatino Linotype" w:cs="Arial"/>
        </w:rPr>
        <w:t xml:space="preserve"> solicitó </w:t>
      </w:r>
      <w:r w:rsidRPr="005D3DCA">
        <w:rPr>
          <w:rFonts w:ascii="Palatino Linotype" w:eastAsia="MS Mincho" w:hAnsi="Palatino Linotype" w:cs="Arial"/>
          <w:iCs/>
        </w:rPr>
        <w:t>de las canchas de fútbol rápido del municipio:</w:t>
      </w:r>
    </w:p>
    <w:p w14:paraId="42C729B6" w14:textId="77777777" w:rsidR="006F08AE" w:rsidRPr="005D3DCA" w:rsidRDefault="006F08AE" w:rsidP="005A5B55">
      <w:pPr>
        <w:spacing w:line="360" w:lineRule="auto"/>
        <w:jc w:val="both"/>
        <w:rPr>
          <w:rFonts w:ascii="Palatino Linotype" w:eastAsia="MS Mincho" w:hAnsi="Palatino Linotype" w:cs="Arial"/>
          <w:iCs/>
        </w:rPr>
      </w:pPr>
    </w:p>
    <w:p w14:paraId="472A9FC0" w14:textId="5744467B" w:rsidR="006F08AE" w:rsidRPr="005D3DCA" w:rsidRDefault="006F08AE" w:rsidP="006F08AE">
      <w:pPr>
        <w:pStyle w:val="Prrafodelista"/>
        <w:numPr>
          <w:ilvl w:val="0"/>
          <w:numId w:val="8"/>
        </w:numPr>
        <w:spacing w:line="360" w:lineRule="auto"/>
        <w:jc w:val="both"/>
        <w:rPr>
          <w:rFonts w:ascii="Palatino Linotype" w:eastAsia="MS Mincho" w:hAnsi="Palatino Linotype" w:cs="Arial"/>
          <w:b/>
          <w:bCs/>
          <w:iCs/>
        </w:rPr>
      </w:pPr>
      <w:r w:rsidRPr="005D3DCA">
        <w:rPr>
          <w:rFonts w:ascii="Palatino Linotype" w:eastAsia="MS Mincho" w:hAnsi="Palatino Linotype" w:cs="Arial"/>
          <w:b/>
          <w:bCs/>
          <w:iCs/>
        </w:rPr>
        <w:t xml:space="preserve">Cobro a las </w:t>
      </w:r>
      <w:r w:rsidRPr="005D3DCA">
        <w:rPr>
          <w:rFonts w:ascii="Palatino Linotype" w:eastAsia="MS Mincho" w:hAnsi="Palatino Linotype" w:cs="Arial"/>
          <w:b/>
          <w:bCs/>
          <w:iCs/>
          <w:u w:val="single"/>
        </w:rPr>
        <w:t>ligas</w:t>
      </w:r>
      <w:r w:rsidRPr="005D3DCA">
        <w:rPr>
          <w:rFonts w:ascii="Palatino Linotype" w:eastAsia="MS Mincho" w:hAnsi="Palatino Linotype" w:cs="Arial"/>
          <w:b/>
          <w:bCs/>
          <w:iCs/>
        </w:rPr>
        <w:t xml:space="preserve"> por el uso de las canchas de futbol rápido; </w:t>
      </w:r>
    </w:p>
    <w:p w14:paraId="347B1501" w14:textId="6770BC47" w:rsidR="005A5B55" w:rsidRPr="005D3DCA" w:rsidRDefault="006F08AE" w:rsidP="006F08AE">
      <w:pPr>
        <w:pStyle w:val="Prrafodelista"/>
        <w:numPr>
          <w:ilvl w:val="0"/>
          <w:numId w:val="8"/>
        </w:numPr>
        <w:spacing w:line="360" w:lineRule="auto"/>
        <w:jc w:val="both"/>
        <w:rPr>
          <w:rFonts w:ascii="Palatino Linotype" w:hAnsi="Palatino Linotype" w:cs="Arial"/>
          <w:b/>
          <w:bCs/>
          <w:iCs/>
        </w:rPr>
      </w:pPr>
      <w:r w:rsidRPr="005D3DCA">
        <w:rPr>
          <w:rFonts w:ascii="Palatino Linotype" w:eastAsia="MS Mincho" w:hAnsi="Palatino Linotype" w:cs="Arial"/>
          <w:b/>
          <w:bCs/>
          <w:iCs/>
        </w:rPr>
        <w:t xml:space="preserve">Cobro a los </w:t>
      </w:r>
      <w:r w:rsidRPr="005D3DCA">
        <w:rPr>
          <w:rFonts w:ascii="Palatino Linotype" w:eastAsia="MS Mincho" w:hAnsi="Palatino Linotype" w:cs="Arial"/>
          <w:b/>
          <w:bCs/>
          <w:iCs/>
          <w:u w:val="single"/>
        </w:rPr>
        <w:t>usuarios</w:t>
      </w:r>
      <w:r w:rsidRPr="005D3DCA">
        <w:rPr>
          <w:rFonts w:ascii="Palatino Linotype" w:eastAsia="MS Mincho" w:hAnsi="Palatino Linotype" w:cs="Arial"/>
          <w:b/>
          <w:bCs/>
          <w:iCs/>
        </w:rPr>
        <w:t xml:space="preserve"> por el uso de las canchas de futbol rápido.</w:t>
      </w:r>
    </w:p>
    <w:p w14:paraId="7B3405FC" w14:textId="6AF3D039" w:rsidR="006F08AE" w:rsidRPr="005D3DCA" w:rsidRDefault="006F08AE" w:rsidP="006F08AE">
      <w:pPr>
        <w:spacing w:line="360" w:lineRule="auto"/>
        <w:jc w:val="both"/>
        <w:rPr>
          <w:rFonts w:ascii="Palatino Linotype" w:hAnsi="Palatino Linotype" w:cs="Arial"/>
          <w:b/>
          <w:bCs/>
          <w:iCs/>
        </w:rPr>
      </w:pPr>
    </w:p>
    <w:p w14:paraId="3D6A353D" w14:textId="77777777" w:rsidR="006F08AE" w:rsidRPr="005D3DCA" w:rsidRDefault="006F08AE" w:rsidP="006F08AE">
      <w:pPr>
        <w:spacing w:line="360" w:lineRule="auto"/>
        <w:jc w:val="both"/>
        <w:rPr>
          <w:rFonts w:ascii="Palatino Linotype" w:eastAsia="Arial Unicode MS" w:hAnsi="Palatino Linotype" w:cs="Arial"/>
          <w:lang w:val="es-ES"/>
        </w:rPr>
      </w:pPr>
      <w:r w:rsidRPr="005D3DCA">
        <w:rPr>
          <w:rFonts w:ascii="Palatino Linotype" w:hAnsi="Palatino Linotype" w:cs="Arial"/>
          <w:color w:val="000000"/>
        </w:rPr>
        <w:t>Primeramente</w:t>
      </w:r>
      <w:r w:rsidRPr="005D3DCA">
        <w:rPr>
          <w:rFonts w:ascii="Palatino Linotype" w:hAnsi="Palatino Linotype" w:cs="Arial"/>
          <w:color w:val="000000"/>
          <w:sz w:val="22"/>
          <w:szCs w:val="22"/>
        </w:rPr>
        <w:t xml:space="preserve">, </w:t>
      </w:r>
      <w:r w:rsidRPr="005D3DCA">
        <w:rPr>
          <w:rFonts w:ascii="Palatino Linotype" w:eastAsia="Arial Unicode MS" w:hAnsi="Palatino Linotype" w:cs="Arial"/>
        </w:rPr>
        <w:t xml:space="preserve">es importante destacar en el caso concreto que a través de la solicitud de información pública, </w:t>
      </w:r>
      <w:r w:rsidRPr="005D3DCA">
        <w:rPr>
          <w:rFonts w:ascii="Palatino Linotype" w:hAnsi="Palatino Linotype"/>
          <w:b/>
        </w:rPr>
        <w:t>EL RECURRENTE</w:t>
      </w:r>
      <w:r w:rsidRPr="005D3DCA">
        <w:rPr>
          <w:rFonts w:ascii="Palatino Linotype" w:eastAsia="Arial Unicode MS" w:hAnsi="Palatino Linotype" w:cs="Arial"/>
        </w:rPr>
        <w:t xml:space="preserve"> formula cuestionamientos al </w:t>
      </w:r>
      <w:r w:rsidRPr="005D3DCA">
        <w:rPr>
          <w:rFonts w:ascii="Palatino Linotype" w:eastAsia="Arial Unicode MS" w:hAnsi="Palatino Linotype" w:cs="Arial"/>
          <w:b/>
          <w:color w:val="000000"/>
        </w:rPr>
        <w:t>SUJETO OBLIGADO</w:t>
      </w:r>
      <w:r w:rsidRPr="005D3DCA">
        <w:rPr>
          <w:rFonts w:ascii="Palatino Linotype" w:eastAsia="Arial Unicode MS" w:hAnsi="Palatino Linotype" w:cs="Arial"/>
        </w:rPr>
        <w:t>, lo cual en estricto sentido no es materia del ejercicio del derecho acceso a la información pública, sino del derecho de petición como se abordará en líneas que siguen.</w:t>
      </w:r>
    </w:p>
    <w:p w14:paraId="2E892899" w14:textId="77777777" w:rsidR="006F08AE" w:rsidRPr="005D3DCA" w:rsidRDefault="006F08AE" w:rsidP="006F08AE">
      <w:pPr>
        <w:autoSpaceDE w:val="0"/>
        <w:autoSpaceDN w:val="0"/>
        <w:adjustRightInd w:val="0"/>
        <w:spacing w:line="360" w:lineRule="auto"/>
        <w:jc w:val="both"/>
        <w:rPr>
          <w:rFonts w:ascii="Palatino Linotype" w:eastAsia="Arial Unicode MS" w:hAnsi="Palatino Linotype" w:cs="Arial"/>
        </w:rPr>
      </w:pPr>
    </w:p>
    <w:p w14:paraId="5EE73B57" w14:textId="77777777" w:rsidR="006F08AE" w:rsidRPr="005D3DCA" w:rsidRDefault="006F08AE" w:rsidP="006F08AE">
      <w:pPr>
        <w:autoSpaceDE w:val="0"/>
        <w:autoSpaceDN w:val="0"/>
        <w:adjustRightInd w:val="0"/>
        <w:spacing w:line="360" w:lineRule="auto"/>
        <w:jc w:val="both"/>
        <w:rPr>
          <w:rFonts w:ascii="Palatino Linotype" w:hAnsi="Palatino Linotype" w:cs="Arial"/>
        </w:rPr>
      </w:pPr>
      <w:r w:rsidRPr="005D3DCA">
        <w:rPr>
          <w:rFonts w:ascii="Palatino Linotype" w:eastAsia="Arial Unicode MS" w:hAnsi="Palatino Linotype" w:cs="Arial"/>
        </w:rPr>
        <w:t>Es así que, la materia de este derecho lo constituye el soporte documental de donde se puede obtener la información que los particulares pretenden obtener; por lo tanto, es improcedente que a través del ejercicio de este derecho, se formulen cuestionamientos a los Sujetos Obligados, toda vez que implica realizar procesamientos de datos; sin embargo, del análisis realizado a los cuestionamientos realizados por el particular, este Órgano Garante advierte que algunas se pueden atender, mediante la entrega de</w:t>
      </w:r>
      <w:r w:rsidRPr="005D3DCA">
        <w:rPr>
          <w:rFonts w:ascii="Palatino Linotype" w:hAnsi="Palatino Linotype" w:cs="Arial"/>
        </w:rPr>
        <w:t xml:space="preserve"> expresiones documentales. Lo anterior, tiene apoyo en el criterio 16/17 del Instituto </w:t>
      </w:r>
      <w:r w:rsidRPr="005D3DCA">
        <w:rPr>
          <w:rFonts w:ascii="Palatino Linotype" w:hAnsi="Palatino Linotype" w:cs="Arial"/>
        </w:rPr>
        <w:lastRenderedPageBreak/>
        <w:t>Nacional de Transparencia, Acceso a la Información y Protección de Datos Personales, el cual menciona lo siguiente:</w:t>
      </w:r>
    </w:p>
    <w:p w14:paraId="67DC5690" w14:textId="77777777" w:rsidR="006F08AE" w:rsidRPr="005D3DCA" w:rsidRDefault="006F08AE" w:rsidP="006F08AE">
      <w:pPr>
        <w:tabs>
          <w:tab w:val="left" w:pos="5049"/>
        </w:tabs>
        <w:autoSpaceDE w:val="0"/>
        <w:autoSpaceDN w:val="0"/>
        <w:adjustRightInd w:val="0"/>
        <w:jc w:val="both"/>
        <w:rPr>
          <w:rFonts w:ascii="Palatino Linotype" w:hAnsi="Palatino Linotype" w:cs="Arial"/>
        </w:rPr>
      </w:pPr>
      <w:r w:rsidRPr="005D3DCA">
        <w:rPr>
          <w:rFonts w:ascii="Palatino Linotype" w:hAnsi="Palatino Linotype" w:cs="Arial"/>
        </w:rPr>
        <w:tab/>
      </w:r>
    </w:p>
    <w:p w14:paraId="0AF1C9FA" w14:textId="77777777" w:rsidR="006F08AE" w:rsidRPr="005D3DCA" w:rsidRDefault="006F08AE" w:rsidP="006F08AE">
      <w:pPr>
        <w:ind w:left="851" w:right="901"/>
        <w:jc w:val="both"/>
        <w:rPr>
          <w:rFonts w:ascii="Palatino Linotype" w:hAnsi="Palatino Linotype" w:cs="Arial"/>
          <w:i/>
          <w:sz w:val="22"/>
          <w:szCs w:val="22"/>
        </w:rPr>
      </w:pPr>
      <w:r w:rsidRPr="005D3DCA">
        <w:rPr>
          <w:rFonts w:ascii="Palatino Linotype" w:hAnsi="Palatino Linotype" w:cs="Arial"/>
          <w:i/>
          <w:sz w:val="22"/>
          <w:szCs w:val="22"/>
        </w:rPr>
        <w:t>“</w:t>
      </w:r>
      <w:r w:rsidRPr="005D3DCA">
        <w:rPr>
          <w:rFonts w:ascii="Palatino Linotype" w:hAnsi="Palatino Linotype" w:cs="Arial"/>
          <w:b/>
          <w:i/>
          <w:sz w:val="22"/>
          <w:szCs w:val="22"/>
        </w:rPr>
        <w:t>Expresión documental.</w:t>
      </w:r>
      <w:r w:rsidRPr="005D3DCA">
        <w:rPr>
          <w:rFonts w:ascii="Palatino Linotype" w:hAnsi="Palatino Linotype" w:cs="Arial"/>
          <w:i/>
          <w:sz w:val="22"/>
          <w:szCs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78DE325D" w14:textId="77777777" w:rsidR="006F08AE" w:rsidRPr="005D3DCA" w:rsidRDefault="006F08AE" w:rsidP="006F08AE">
      <w:pPr>
        <w:ind w:left="851" w:right="901"/>
        <w:jc w:val="both"/>
        <w:rPr>
          <w:rFonts w:ascii="Palatino Linotype" w:hAnsi="Palatino Linotype" w:cs="Arial"/>
          <w:i/>
          <w:sz w:val="22"/>
          <w:szCs w:val="22"/>
        </w:rPr>
      </w:pPr>
    </w:p>
    <w:p w14:paraId="7F3F22FA" w14:textId="77777777" w:rsidR="006F08AE" w:rsidRPr="005D3DCA" w:rsidRDefault="006F08AE" w:rsidP="006F08AE">
      <w:pPr>
        <w:ind w:left="851" w:right="901"/>
        <w:jc w:val="both"/>
        <w:rPr>
          <w:rFonts w:ascii="Palatino Linotype" w:hAnsi="Palatino Linotype" w:cs="Arial"/>
          <w:i/>
          <w:sz w:val="22"/>
          <w:szCs w:val="22"/>
        </w:rPr>
      </w:pPr>
      <w:r w:rsidRPr="005D3DCA">
        <w:rPr>
          <w:rFonts w:ascii="Palatino Linotype" w:hAnsi="Palatino Linotype" w:cs="Arial"/>
          <w:b/>
          <w:i/>
          <w:sz w:val="22"/>
          <w:szCs w:val="22"/>
        </w:rPr>
        <w:t>Resoluciones</w:t>
      </w:r>
      <w:r w:rsidRPr="005D3DCA">
        <w:rPr>
          <w:rFonts w:ascii="Palatino Linotype" w:hAnsi="Palatino Linotype" w:cs="Arial"/>
          <w:i/>
          <w:sz w:val="22"/>
          <w:szCs w:val="22"/>
        </w:rPr>
        <w:t>:</w:t>
      </w:r>
    </w:p>
    <w:p w14:paraId="342DC124" w14:textId="77777777" w:rsidR="006F08AE" w:rsidRPr="005D3DCA" w:rsidRDefault="006F08AE" w:rsidP="006F08AE">
      <w:pPr>
        <w:ind w:left="851" w:right="901"/>
        <w:jc w:val="both"/>
        <w:rPr>
          <w:rFonts w:ascii="Palatino Linotype" w:hAnsi="Palatino Linotype" w:cs="Arial"/>
          <w:i/>
          <w:sz w:val="22"/>
          <w:szCs w:val="22"/>
        </w:rPr>
      </w:pPr>
      <w:r w:rsidRPr="005D3DCA">
        <w:rPr>
          <w:rFonts w:ascii="Palatino Linotype" w:hAnsi="Palatino Linotype" w:cs="Arial"/>
          <w:b/>
          <w:i/>
          <w:sz w:val="22"/>
          <w:szCs w:val="22"/>
        </w:rPr>
        <w:t>RRA 0774/16.</w:t>
      </w:r>
      <w:r w:rsidRPr="005D3DCA">
        <w:rPr>
          <w:rFonts w:ascii="Palatino Linotype" w:hAnsi="Palatino Linotype" w:cs="Arial"/>
          <w:i/>
          <w:sz w:val="22"/>
          <w:szCs w:val="22"/>
        </w:rPr>
        <w:t xml:space="preserve"> Secretaría de Salud. 31 de agosto de 2016. Por unanimidad. Comisionada Ponente María Patricia Kurczyn Villalobos.</w:t>
      </w:r>
    </w:p>
    <w:p w14:paraId="5A574058" w14:textId="77777777" w:rsidR="006F08AE" w:rsidRPr="005D3DCA" w:rsidRDefault="006F08AE" w:rsidP="006F08AE">
      <w:pPr>
        <w:ind w:left="851" w:right="901"/>
        <w:jc w:val="both"/>
        <w:rPr>
          <w:rFonts w:ascii="Palatino Linotype" w:hAnsi="Palatino Linotype" w:cs="Arial"/>
          <w:i/>
          <w:sz w:val="22"/>
          <w:szCs w:val="22"/>
        </w:rPr>
      </w:pPr>
      <w:r w:rsidRPr="005D3DCA">
        <w:rPr>
          <w:rFonts w:ascii="Palatino Linotype" w:hAnsi="Palatino Linotype" w:cs="Arial"/>
          <w:b/>
          <w:i/>
          <w:sz w:val="22"/>
          <w:szCs w:val="22"/>
        </w:rPr>
        <w:t>RRA 0143/17</w:t>
      </w:r>
      <w:r w:rsidRPr="005D3DCA">
        <w:rPr>
          <w:rFonts w:ascii="Palatino Linotype" w:hAnsi="Palatino Linotype" w:cs="Arial"/>
          <w:i/>
          <w:sz w:val="22"/>
          <w:szCs w:val="22"/>
        </w:rPr>
        <w:t xml:space="preserve">. Universidad Autónoma Agraria Antonio Narro. 22 de febrero de 2017. Por unanimidad. Comisionado Ponente Oscar Mauricio Guerra Ford. </w:t>
      </w:r>
    </w:p>
    <w:p w14:paraId="604C47A2" w14:textId="77777777" w:rsidR="006F08AE" w:rsidRPr="005D3DCA" w:rsidRDefault="006F08AE" w:rsidP="006F08AE">
      <w:pPr>
        <w:ind w:left="851" w:right="901"/>
        <w:jc w:val="both"/>
        <w:rPr>
          <w:rFonts w:ascii="Palatino Linotype" w:hAnsi="Palatino Linotype" w:cs="Arial"/>
          <w:i/>
          <w:sz w:val="22"/>
          <w:szCs w:val="22"/>
        </w:rPr>
      </w:pPr>
      <w:r w:rsidRPr="005D3DCA">
        <w:rPr>
          <w:rFonts w:ascii="Palatino Linotype" w:hAnsi="Palatino Linotype" w:cs="Arial"/>
          <w:b/>
          <w:i/>
          <w:sz w:val="22"/>
          <w:szCs w:val="22"/>
        </w:rPr>
        <w:t>RRA 0540/17.</w:t>
      </w:r>
      <w:r w:rsidRPr="005D3DCA">
        <w:rPr>
          <w:rFonts w:ascii="Palatino Linotype" w:hAnsi="Palatino Linotype" w:cs="Arial"/>
          <w:i/>
          <w:sz w:val="22"/>
          <w:szCs w:val="22"/>
        </w:rPr>
        <w:t xml:space="preserve"> Secretaría de Economía. 08 de marzo del 2017. Por unanimidad. Comisionado Ponente Francisco Javier Acuña Llamas.” (sic)</w:t>
      </w:r>
    </w:p>
    <w:p w14:paraId="6964FF9F" w14:textId="77777777" w:rsidR="006F08AE" w:rsidRPr="005D3DCA" w:rsidRDefault="006F08AE" w:rsidP="006F08AE">
      <w:pPr>
        <w:ind w:left="851" w:right="901"/>
        <w:jc w:val="both"/>
        <w:rPr>
          <w:rFonts w:ascii="Palatino Linotype" w:hAnsi="Palatino Linotype" w:cs="Arial"/>
          <w:sz w:val="22"/>
          <w:szCs w:val="22"/>
        </w:rPr>
      </w:pPr>
      <w:r w:rsidRPr="005D3DCA">
        <w:rPr>
          <w:rFonts w:ascii="Palatino Linotype" w:hAnsi="Palatino Linotype" w:cs="Arial"/>
          <w:sz w:val="22"/>
          <w:szCs w:val="22"/>
        </w:rPr>
        <w:t>(Énfasis añadido)</w:t>
      </w:r>
    </w:p>
    <w:p w14:paraId="62AF5492" w14:textId="77777777" w:rsidR="006F08AE" w:rsidRPr="005D3DCA" w:rsidRDefault="006F08AE" w:rsidP="006F08AE">
      <w:pPr>
        <w:ind w:left="851" w:right="901"/>
        <w:jc w:val="both"/>
        <w:rPr>
          <w:rFonts w:ascii="Palatino Linotype" w:hAnsi="Palatino Linotype" w:cs="Arial"/>
          <w:szCs w:val="22"/>
        </w:rPr>
      </w:pPr>
    </w:p>
    <w:p w14:paraId="7B4C4EC2" w14:textId="77777777" w:rsidR="006F08AE" w:rsidRPr="005D3DCA" w:rsidRDefault="006F08AE" w:rsidP="006F08AE">
      <w:pPr>
        <w:autoSpaceDE w:val="0"/>
        <w:autoSpaceDN w:val="0"/>
        <w:adjustRightInd w:val="0"/>
        <w:spacing w:line="360" w:lineRule="auto"/>
        <w:jc w:val="both"/>
        <w:rPr>
          <w:rFonts w:ascii="Palatino Linotype" w:hAnsi="Palatino Linotype"/>
        </w:rPr>
      </w:pPr>
      <w:r w:rsidRPr="005D3DCA">
        <w:rPr>
          <w:rFonts w:ascii="Palatino Linotype" w:hAnsi="Palatino Linotype" w:cs="Arial"/>
        </w:rPr>
        <w:t xml:space="preserve">Ello es así, ya que </w:t>
      </w:r>
      <w:r w:rsidRPr="005D3DCA">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5D3DCA">
        <w:rPr>
          <w:rFonts w:ascii="Palatino Linotype" w:eastAsia="Arial Unicode MS" w:hAnsi="Palatino Linotype" w:cs="Arial"/>
        </w:rPr>
        <w:t>que</w:t>
      </w:r>
      <w:r w:rsidRPr="005D3DCA">
        <w:rPr>
          <w:rFonts w:ascii="Palatino Linotype" w:hAnsi="Palatino Linotype"/>
          <w:color w:val="222222"/>
          <w:shd w:val="clear" w:color="auto" w:fill="FFFFFF"/>
        </w:rPr>
        <w:t xml:space="preserve"> generen; ello, de conformidad con </w:t>
      </w:r>
      <w:r w:rsidRPr="005D3DCA">
        <w:rPr>
          <w:rFonts w:ascii="Palatino Linotype" w:hAnsi="Palatino Linotype"/>
        </w:rPr>
        <w:t>lo establecido en el artículo 18 de la Ley de Transparencia y Acceso a la Información Pública del Estado de México y Municipios.</w:t>
      </w:r>
    </w:p>
    <w:p w14:paraId="397673FE" w14:textId="77777777" w:rsidR="006F08AE" w:rsidRPr="005D3DCA" w:rsidRDefault="006F08AE" w:rsidP="006F08AE">
      <w:pPr>
        <w:autoSpaceDE w:val="0"/>
        <w:autoSpaceDN w:val="0"/>
        <w:adjustRightInd w:val="0"/>
        <w:spacing w:line="360" w:lineRule="auto"/>
        <w:jc w:val="both"/>
        <w:rPr>
          <w:rFonts w:ascii="Palatino Linotype" w:hAnsi="Palatino Linotype"/>
        </w:rPr>
      </w:pPr>
    </w:p>
    <w:p w14:paraId="104CB982" w14:textId="77777777" w:rsidR="006F08AE" w:rsidRPr="005D3DCA" w:rsidRDefault="006F08AE" w:rsidP="006F08AE">
      <w:pPr>
        <w:spacing w:line="360" w:lineRule="auto"/>
        <w:jc w:val="both"/>
        <w:rPr>
          <w:rFonts w:ascii="Palatino Linotype" w:hAnsi="Palatino Linotype" w:cs="Arial"/>
          <w:lang w:val="es-ES"/>
        </w:rPr>
      </w:pPr>
      <w:r w:rsidRPr="005D3DCA">
        <w:rPr>
          <w:rFonts w:ascii="Palatino Linotype" w:hAnsi="Palatino Linotype" w:cs="Arial"/>
        </w:rPr>
        <w:t xml:space="preserve">En ese contexto, debe precisarse que, conforme al principio de legalidad previsto en el artículo 16 de la Constitución Política de los Estados Unidos Mexicanos, con relación al artículo 143 de la Constitución Política del Estado Libre y Soberano de México, las </w:t>
      </w:r>
      <w:r w:rsidRPr="005D3DCA">
        <w:rPr>
          <w:rFonts w:ascii="Palatino Linotype" w:hAnsi="Palatino Linotype" w:cs="Arial"/>
        </w:rPr>
        <w:lastRenderedPageBreak/>
        <w:t xml:space="preserve">autoridades sólo están facultadas para realizar lo que expresamente les faculta la Ley, en atención al principio de certeza jurídica. </w:t>
      </w:r>
    </w:p>
    <w:p w14:paraId="6A7568B8" w14:textId="77777777" w:rsidR="006F08AE" w:rsidRPr="005D3DCA" w:rsidRDefault="006F08AE" w:rsidP="006F08AE">
      <w:pPr>
        <w:autoSpaceDE w:val="0"/>
        <w:autoSpaceDN w:val="0"/>
        <w:adjustRightInd w:val="0"/>
        <w:spacing w:line="360" w:lineRule="auto"/>
        <w:jc w:val="both"/>
        <w:rPr>
          <w:rFonts w:ascii="Palatino Linotype" w:hAnsi="Palatino Linotype"/>
        </w:rPr>
      </w:pPr>
    </w:p>
    <w:p w14:paraId="353F5966" w14:textId="77777777" w:rsidR="006F08AE" w:rsidRPr="005D3DCA" w:rsidRDefault="006F08AE" w:rsidP="006F08AE">
      <w:pPr>
        <w:spacing w:line="360" w:lineRule="auto"/>
        <w:jc w:val="both"/>
        <w:rPr>
          <w:rFonts w:ascii="Palatino Linotype" w:hAnsi="Palatino Linotype" w:cs="Arial"/>
          <w:lang w:eastAsia="es-MX"/>
        </w:rPr>
      </w:pPr>
      <w:r w:rsidRPr="005D3DCA">
        <w:rPr>
          <w:rFonts w:ascii="Palatino Linotype" w:hAnsi="Palatino Linotype"/>
        </w:rPr>
        <w:t xml:space="preserve">En ese tenor, este Órgano Garante considera importante realizar el análisis de dichos requerimientos, que si bien, por la manera en cómo están formulados, pudieran ser considerados como derecho de petición; sin embargo, bajo el amparo del principio de máxima publicidad y pro persona </w:t>
      </w:r>
      <w:r w:rsidRPr="005D3DCA">
        <w:rPr>
          <w:rFonts w:ascii="Palatino Linotype" w:hAnsi="Palatino Linotype"/>
          <w:b/>
        </w:rPr>
        <w:t xml:space="preserve">EL SUJETO OBLIGADO </w:t>
      </w:r>
      <w:r w:rsidRPr="005D3DCA">
        <w:rPr>
          <w:rFonts w:ascii="Palatino Linotype" w:hAnsi="Palatino Linotype"/>
        </w:rPr>
        <w:t xml:space="preserve">dio respuesta a dichos requerimientos, sirviendo de sustento lo establecido en el numeral </w:t>
      </w:r>
      <w:r w:rsidRPr="005D3DCA">
        <w:rPr>
          <w:rFonts w:ascii="Palatino Linotype" w:hAnsi="Palatino Linotype" w:cs="Arial"/>
          <w:lang w:eastAsia="es-MX"/>
        </w:rPr>
        <w:t>8 de la Ley de Transparencia y Acceso a la Información Pública del Estado de México y Municipios, que es del tenor literal siguiente:</w:t>
      </w:r>
    </w:p>
    <w:p w14:paraId="5A556FE0" w14:textId="77777777" w:rsidR="006F08AE" w:rsidRPr="005D3DCA" w:rsidRDefault="006F08AE" w:rsidP="006F08AE">
      <w:pPr>
        <w:jc w:val="both"/>
        <w:rPr>
          <w:rFonts w:ascii="Palatino Linotype" w:hAnsi="Palatino Linotype" w:cs="Arial"/>
          <w:lang w:eastAsia="es-MX"/>
        </w:rPr>
      </w:pPr>
    </w:p>
    <w:p w14:paraId="1AB1CBB4" w14:textId="77777777" w:rsidR="006F08AE" w:rsidRPr="005D3DCA" w:rsidRDefault="006F08AE" w:rsidP="006F08AE">
      <w:pPr>
        <w:ind w:left="851" w:right="901"/>
        <w:jc w:val="both"/>
        <w:rPr>
          <w:rFonts w:ascii="Palatino Linotype" w:hAnsi="Palatino Linotype" w:cs="Arial"/>
          <w:i/>
          <w:sz w:val="22"/>
          <w:lang w:eastAsia="es-MX"/>
        </w:rPr>
      </w:pPr>
      <w:r w:rsidRPr="005D3DCA">
        <w:rPr>
          <w:rFonts w:ascii="Palatino Linotype" w:hAnsi="Palatino Linotype" w:cs="Arial"/>
          <w:i/>
          <w:sz w:val="22"/>
          <w:lang w:eastAsia="es-MX"/>
        </w:rPr>
        <w:t>“</w:t>
      </w:r>
      <w:r w:rsidRPr="005D3DCA">
        <w:rPr>
          <w:rFonts w:ascii="Palatino Linotype" w:hAnsi="Palatino Linotype" w:cs="Arial"/>
          <w:b/>
          <w:i/>
          <w:sz w:val="22"/>
          <w:lang w:eastAsia="es-MX"/>
        </w:rPr>
        <w:t>Artículo 8</w:t>
      </w:r>
      <w:r w:rsidRPr="005D3DCA">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31E07E60" w14:textId="77777777" w:rsidR="006F08AE" w:rsidRPr="005D3DCA" w:rsidRDefault="006F08AE" w:rsidP="006F08AE">
      <w:pPr>
        <w:ind w:left="709" w:right="757"/>
        <w:jc w:val="both"/>
        <w:rPr>
          <w:rFonts w:ascii="Palatino Linotype" w:hAnsi="Palatino Linotype" w:cs="Arial"/>
          <w:i/>
          <w:sz w:val="22"/>
          <w:lang w:eastAsia="es-MX"/>
        </w:rPr>
      </w:pPr>
    </w:p>
    <w:p w14:paraId="0C5CF561" w14:textId="77777777" w:rsidR="006F08AE" w:rsidRPr="005D3DCA" w:rsidRDefault="006F08AE" w:rsidP="006F08AE">
      <w:pPr>
        <w:ind w:left="851" w:right="901"/>
        <w:jc w:val="both"/>
        <w:rPr>
          <w:rFonts w:ascii="Palatino Linotype" w:hAnsi="Palatino Linotype" w:cs="Arial"/>
          <w:i/>
          <w:sz w:val="22"/>
          <w:lang w:eastAsia="es-MX"/>
        </w:rPr>
      </w:pPr>
      <w:r w:rsidRPr="005D3DCA">
        <w:rPr>
          <w:rFonts w:ascii="Palatino Linotype" w:hAnsi="Palatino Linotype" w:cs="Arial"/>
          <w:i/>
          <w:sz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653E4F2C" w14:textId="77777777" w:rsidR="006F08AE" w:rsidRPr="005D3DCA" w:rsidRDefault="006F08AE" w:rsidP="006F08AE">
      <w:pPr>
        <w:spacing w:line="360" w:lineRule="auto"/>
        <w:jc w:val="both"/>
        <w:rPr>
          <w:rFonts w:ascii="Palatino Linotype" w:hAnsi="Palatino Linotype" w:cs="Arial"/>
          <w:lang w:eastAsia="es-MX"/>
        </w:rPr>
      </w:pPr>
    </w:p>
    <w:p w14:paraId="22702906" w14:textId="77777777" w:rsidR="006F08AE" w:rsidRPr="005D3DCA" w:rsidRDefault="006F08AE" w:rsidP="006F08AE">
      <w:pPr>
        <w:spacing w:line="360" w:lineRule="auto"/>
        <w:jc w:val="both"/>
        <w:rPr>
          <w:rFonts w:ascii="Palatino Linotype" w:eastAsia="MS Mincho" w:hAnsi="Palatino Linotype"/>
          <w:lang w:val="es-ES"/>
        </w:rPr>
      </w:pPr>
      <w:r w:rsidRPr="005D3DCA">
        <w:rPr>
          <w:rFonts w:ascii="Palatino Linotype" w:hAnsi="Palatino Linotype" w:cs="Arial"/>
          <w:lang w:eastAsia="es-MX"/>
        </w:rPr>
        <w:t xml:space="preserve">En este sentido, resulta aplicable el criterio jurisprudencial, emitido por la Primera Sala de la Suprema Corte de Justicia de la Nación, encontrado en el Libro 11, Tomo I, pagina 613, de octubre de 2014, </w:t>
      </w:r>
      <w:r w:rsidRPr="005D3DCA">
        <w:rPr>
          <w:rFonts w:ascii="Palatino Linotype" w:eastAsia="MS Mincho" w:hAnsi="Palatino Linotype"/>
          <w:lang w:val="es-ES"/>
        </w:rPr>
        <w:t xml:space="preserve">del Semanario Judicial de la Federación y su Gaceta, </w:t>
      </w:r>
      <w:r w:rsidRPr="005D3DCA">
        <w:rPr>
          <w:rFonts w:ascii="Palatino Linotype" w:eastAsia="MS Mincho" w:hAnsi="Palatino Linotype"/>
        </w:rPr>
        <w:t>Decima Época</w:t>
      </w:r>
      <w:r w:rsidRPr="005D3DCA">
        <w:rPr>
          <w:rFonts w:ascii="Palatino Linotype" w:eastAsia="MS Mincho" w:hAnsi="Palatino Linotype"/>
          <w:lang w:val="es-ES"/>
        </w:rPr>
        <w:t xml:space="preserve">, que dice: </w:t>
      </w:r>
    </w:p>
    <w:p w14:paraId="43E27D15" w14:textId="77777777" w:rsidR="006F08AE" w:rsidRPr="005D3DCA" w:rsidRDefault="006F08AE" w:rsidP="006F08AE">
      <w:pPr>
        <w:ind w:left="709" w:right="757"/>
        <w:jc w:val="both"/>
        <w:rPr>
          <w:rFonts w:ascii="Palatino Linotype" w:hAnsi="Palatino Linotype" w:cs="Arial"/>
          <w:i/>
          <w:sz w:val="22"/>
          <w:lang w:eastAsia="es-MX"/>
        </w:rPr>
      </w:pPr>
    </w:p>
    <w:p w14:paraId="62E5676B" w14:textId="77777777" w:rsidR="006F08AE" w:rsidRPr="005D3DCA" w:rsidRDefault="006F08AE" w:rsidP="006F08AE">
      <w:pPr>
        <w:ind w:left="851" w:right="901"/>
        <w:jc w:val="both"/>
        <w:rPr>
          <w:rFonts w:ascii="Palatino Linotype" w:hAnsi="Palatino Linotype" w:cs="Arial"/>
          <w:b/>
          <w:i/>
          <w:sz w:val="22"/>
          <w:lang w:eastAsia="es-MX"/>
        </w:rPr>
      </w:pPr>
      <w:r w:rsidRPr="005D3DCA">
        <w:rPr>
          <w:rFonts w:ascii="Palatino Linotype" w:hAnsi="Palatino Linotype" w:cs="Arial"/>
          <w:b/>
          <w:i/>
          <w:sz w:val="22"/>
          <w:lang w:eastAsia="es-MX"/>
        </w:rPr>
        <w:lastRenderedPageBreak/>
        <w:t xml:space="preserve">PRINCIPIO PRO PERSONA. REQUISITOS MÍNIMOS PARA QUE SE ATIENDA EL FONDO DE LA SOLICITUD DE SU APLICACIÓN, O LA IMPUGNACIÓN DE SU OMISIÓN POR LA AUTORIDAD RESPONSABLE. </w:t>
      </w:r>
      <w:r w:rsidRPr="005D3DCA">
        <w:rPr>
          <w:rFonts w:ascii="Palatino Linotype" w:hAnsi="Palatino Linotype" w:cs="Arial"/>
          <w:i/>
          <w:sz w:val="22"/>
          <w:lang w:eastAsia="es-MX"/>
        </w:rPr>
        <w:t>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15BD5714" w14:textId="77777777" w:rsidR="006F08AE" w:rsidRPr="005D3DCA" w:rsidRDefault="006F08AE" w:rsidP="006F08AE">
      <w:pPr>
        <w:jc w:val="both"/>
        <w:rPr>
          <w:rFonts w:ascii="Palatino Linotype" w:hAnsi="Palatino Linotype" w:cs="Arial"/>
        </w:rPr>
      </w:pPr>
    </w:p>
    <w:p w14:paraId="70E1A28C" w14:textId="02784AE3" w:rsidR="002F746C" w:rsidRPr="005D3DCA" w:rsidRDefault="006F08AE" w:rsidP="002F746C">
      <w:pPr>
        <w:spacing w:line="360" w:lineRule="auto"/>
        <w:jc w:val="both"/>
        <w:rPr>
          <w:rFonts w:ascii="Palatino Linotype" w:hAnsi="Palatino Linotype" w:cs="Arial"/>
          <w:color w:val="000000" w:themeColor="text1"/>
          <w:lang w:val="es-ES"/>
        </w:rPr>
      </w:pPr>
      <w:r w:rsidRPr="005D3DCA">
        <w:rPr>
          <w:rFonts w:ascii="Palatino Linotype" w:hAnsi="Palatino Linotype" w:cs="Arial"/>
        </w:rPr>
        <w:lastRenderedPageBreak/>
        <w:t>Atento a lo anterior,</w:t>
      </w:r>
      <w:r w:rsidRPr="005D3DCA">
        <w:rPr>
          <w:rFonts w:ascii="Palatino Linotype" w:eastAsia="Arial Unicode MS" w:hAnsi="Palatino Linotype" w:cs="Arial"/>
        </w:rPr>
        <w:t xml:space="preserve"> es de señalar que en aras de privilegiar el principio de máxima publicidad y con el objeto de satisfacer la pretensión del</w:t>
      </w:r>
      <w:r w:rsidRPr="005D3DCA">
        <w:rPr>
          <w:rFonts w:ascii="Palatino Linotype" w:eastAsia="Arial Unicode MS" w:hAnsi="Palatino Linotype" w:cs="Arial"/>
          <w:b/>
          <w:color w:val="000000"/>
        </w:rPr>
        <w:t xml:space="preserve"> </w:t>
      </w:r>
      <w:r w:rsidRPr="005D3DCA">
        <w:rPr>
          <w:rFonts w:ascii="Palatino Linotype" w:eastAsia="Arial Unicode MS" w:hAnsi="Palatino Linotype" w:cs="Arial"/>
          <w:color w:val="000000"/>
        </w:rPr>
        <w:t>particular,</w:t>
      </w:r>
      <w:r w:rsidRPr="005D3DCA">
        <w:rPr>
          <w:rFonts w:ascii="Palatino Linotype" w:eastAsia="Arial Unicode MS" w:hAnsi="Palatino Linotype" w:cs="Arial"/>
        </w:rPr>
        <w:t xml:space="preserve"> </w:t>
      </w:r>
      <w:r w:rsidR="002F746C" w:rsidRPr="005D3DCA">
        <w:rPr>
          <w:rFonts w:ascii="Palatino Linotype" w:hAnsi="Palatino Linotype"/>
        </w:rPr>
        <w:t xml:space="preserve">el Tesorero del Ayuntamiento Servidor Público Habilitado por </w:t>
      </w:r>
      <w:r w:rsidRPr="005D3DCA">
        <w:rPr>
          <w:rFonts w:ascii="Palatino Linotype" w:eastAsia="Arial Unicode MS" w:hAnsi="Palatino Linotype" w:cs="Arial"/>
          <w:b/>
          <w:color w:val="000000"/>
        </w:rPr>
        <w:t>EL SUJETO OBLIGADO</w:t>
      </w:r>
      <w:r w:rsidRPr="005D3DCA">
        <w:rPr>
          <w:rFonts w:ascii="Palatino Linotype" w:eastAsia="Arial Unicode MS" w:hAnsi="Palatino Linotype" w:cs="Arial"/>
        </w:rPr>
        <w:t xml:space="preserve"> se pronunció en cada uno de los cuestionamientos realizados por el particular; </w:t>
      </w:r>
      <w:r w:rsidR="002F746C" w:rsidRPr="005D3DCA">
        <w:rPr>
          <w:rFonts w:ascii="Palatino Linotype" w:hAnsi="Palatino Linotype" w:cs="Arial"/>
          <w:color w:val="000000" w:themeColor="text1"/>
          <w:lang w:val="es-ES"/>
        </w:rPr>
        <w:t>cómo</w:t>
      </w:r>
      <w:r w:rsidR="005A5B55" w:rsidRPr="005D3DCA">
        <w:rPr>
          <w:rFonts w:ascii="Palatino Linotype" w:hAnsi="Palatino Linotype" w:cs="Arial"/>
          <w:color w:val="000000" w:themeColor="text1"/>
          <w:lang w:val="es-ES"/>
        </w:rPr>
        <w:t xml:space="preserve"> fue establecido en el Resultando </w:t>
      </w:r>
      <w:r w:rsidR="005A5B55" w:rsidRPr="005D3DCA">
        <w:rPr>
          <w:rFonts w:ascii="Palatino Linotype" w:hAnsi="Palatino Linotype" w:cs="Arial"/>
          <w:b/>
          <w:bCs/>
          <w:color w:val="000000" w:themeColor="text1"/>
          <w:lang w:val="es-ES"/>
        </w:rPr>
        <w:t>III</w:t>
      </w:r>
      <w:r w:rsidR="005A5B55" w:rsidRPr="005D3DCA">
        <w:rPr>
          <w:rFonts w:ascii="Palatino Linotype" w:hAnsi="Palatino Linotype" w:cs="Arial"/>
          <w:color w:val="000000" w:themeColor="text1"/>
          <w:lang w:val="es-ES"/>
        </w:rPr>
        <w:t xml:space="preserve">, indicó que </w:t>
      </w:r>
      <w:r w:rsidR="002F746C" w:rsidRPr="005D3DCA">
        <w:rPr>
          <w:rFonts w:ascii="Palatino Linotype" w:hAnsi="Palatino Linotype" w:cs="Arial"/>
          <w:color w:val="000000" w:themeColor="text1"/>
          <w:lang w:val="es-ES"/>
        </w:rPr>
        <w:t>no se hacía ningún cobro por usar las unidades deportivas de futbol rápido</w:t>
      </w:r>
      <w:r w:rsidR="009E3553" w:rsidRPr="005D3DCA">
        <w:rPr>
          <w:rFonts w:ascii="Palatino Linotype" w:hAnsi="Palatino Linotype" w:cs="Arial"/>
          <w:color w:val="000000" w:themeColor="text1"/>
          <w:lang w:val="es-ES"/>
        </w:rPr>
        <w:t>; inconforme con tal respuesta el particular interpuso el presente recurso de revisión.</w:t>
      </w:r>
    </w:p>
    <w:p w14:paraId="0AD36F94" w14:textId="77777777" w:rsidR="009E3553" w:rsidRPr="005D3DCA" w:rsidRDefault="009E3553" w:rsidP="005A5B55">
      <w:pPr>
        <w:suppressAutoHyphens/>
        <w:spacing w:line="360" w:lineRule="auto"/>
        <w:jc w:val="both"/>
        <w:rPr>
          <w:rFonts w:ascii="Palatino Linotype" w:eastAsia="Calibri" w:hAnsi="Palatino Linotype" w:cs="Bookman Old Style,Bold"/>
          <w:bCs/>
          <w:lang w:eastAsia="en-US"/>
        </w:rPr>
      </w:pPr>
    </w:p>
    <w:p w14:paraId="36AA2840" w14:textId="5FC3D850" w:rsidR="005A5B55" w:rsidRPr="005D3DCA" w:rsidRDefault="005A5B55" w:rsidP="005A5B55">
      <w:pPr>
        <w:suppressAutoHyphens/>
        <w:spacing w:line="360" w:lineRule="auto"/>
        <w:jc w:val="both"/>
        <w:rPr>
          <w:rFonts w:ascii="Palatino Linotype" w:hAnsi="Palatino Linotype" w:cs="Arial"/>
          <w:b/>
        </w:rPr>
      </w:pPr>
      <w:r w:rsidRPr="005D3DCA">
        <w:rPr>
          <w:rFonts w:ascii="Palatino Linotype" w:eastAsia="Calibri" w:hAnsi="Palatino Linotype" w:cs="Bookman Old Style,Bold"/>
          <w:bCs/>
          <w:lang w:eastAsia="en-US"/>
        </w:rPr>
        <w:t xml:space="preserve">Fue así que, </w:t>
      </w:r>
      <w:r w:rsidRPr="005D3DCA">
        <w:rPr>
          <w:rFonts w:ascii="Palatino Linotype" w:eastAsia="Calibri" w:hAnsi="Palatino Linotype" w:cs="Arial"/>
          <w:b/>
          <w:bCs/>
          <w:lang w:eastAsia="es-MX"/>
        </w:rPr>
        <w:t>EL SUJETO OBLIGADO</w:t>
      </w:r>
      <w:r w:rsidRPr="005D3DCA">
        <w:rPr>
          <w:rFonts w:ascii="Palatino Linotype" w:eastAsia="Calibri" w:hAnsi="Palatino Linotype" w:cs="Bookman Old Style,Bold"/>
          <w:bCs/>
          <w:lang w:eastAsia="en-US"/>
        </w:rPr>
        <w:t xml:space="preserve"> al rendir su Informe Justificado,</w:t>
      </w:r>
      <w:r w:rsidR="009E3553" w:rsidRPr="005D3DCA">
        <w:rPr>
          <w:rFonts w:ascii="Palatino Linotype" w:eastAsia="Calibri" w:hAnsi="Palatino Linotype" w:cs="Bookman Old Style,Bold"/>
          <w:bCs/>
          <w:lang w:eastAsia="en-US"/>
        </w:rPr>
        <w:t xml:space="preserve"> tal y como se describe el Resultando </w:t>
      </w:r>
      <w:r w:rsidR="009E3553" w:rsidRPr="005D3DCA">
        <w:rPr>
          <w:rFonts w:ascii="Palatino Linotype" w:eastAsia="Calibri" w:hAnsi="Palatino Linotype" w:cs="Bookman Old Style,Bold"/>
          <w:b/>
          <w:lang w:eastAsia="en-US"/>
        </w:rPr>
        <w:t>VII</w:t>
      </w:r>
      <w:r w:rsidR="009E3553" w:rsidRPr="005D3DCA">
        <w:rPr>
          <w:rFonts w:ascii="Palatino Linotype" w:eastAsia="Calibri" w:hAnsi="Palatino Linotype" w:cs="Bookman Old Style,Bold"/>
          <w:bCs/>
          <w:lang w:eastAsia="en-US"/>
        </w:rPr>
        <w:t xml:space="preserve">, ahora el Jefe del deporte </w:t>
      </w:r>
      <w:r w:rsidR="009E3553" w:rsidRPr="005D3DCA">
        <w:rPr>
          <w:rFonts w:ascii="Palatino Linotype" w:hAnsi="Palatino Linotype"/>
        </w:rPr>
        <w:t>Servidor Público Habilitado, menciono que no se hace cobro alguno por l</w:t>
      </w:r>
      <w:r w:rsidR="00906BC2" w:rsidRPr="005D3DCA">
        <w:rPr>
          <w:rFonts w:ascii="Palatino Linotype" w:hAnsi="Palatino Linotype"/>
        </w:rPr>
        <w:t>a ocupación de las canchas de fú</w:t>
      </w:r>
      <w:r w:rsidR="009E3553" w:rsidRPr="005D3DCA">
        <w:rPr>
          <w:rFonts w:ascii="Palatino Linotype" w:hAnsi="Palatino Linotype"/>
        </w:rPr>
        <w:t>tbol rápido</w:t>
      </w:r>
      <w:r w:rsidR="00906BC2" w:rsidRPr="005D3DCA">
        <w:rPr>
          <w:rFonts w:ascii="Palatino Linotype" w:hAnsi="Palatino Linotype"/>
        </w:rPr>
        <w:t xml:space="preserve"> </w:t>
      </w:r>
      <w:r w:rsidR="00131BAE" w:rsidRPr="005D3DCA">
        <w:rPr>
          <w:rFonts w:ascii="Palatino Linotype" w:hAnsi="Palatino Linotype"/>
        </w:rPr>
        <w:t>modificando</w:t>
      </w:r>
      <w:r w:rsidR="00906BC2" w:rsidRPr="005D3DCA">
        <w:rPr>
          <w:rFonts w:ascii="Palatino Linotype" w:hAnsi="Palatino Linotype"/>
        </w:rPr>
        <w:t xml:space="preserve"> así</w:t>
      </w:r>
      <w:r w:rsidRPr="005D3DCA">
        <w:rPr>
          <w:rFonts w:ascii="Palatino Linotype" w:eastAsia="Calibri" w:hAnsi="Palatino Linotype" w:cs="Bookman Old Style,Bold"/>
          <w:bCs/>
          <w:lang w:eastAsia="en-US"/>
        </w:rPr>
        <w:t xml:space="preserve"> en cuanto hace a los efectos, </w:t>
      </w:r>
      <w:r w:rsidRPr="005D3DCA">
        <w:rPr>
          <w:rFonts w:ascii="Palatino Linotype" w:hAnsi="Palatino Linotype" w:cs="Arial"/>
        </w:rPr>
        <w:t>su respuesta; por lo que, atendiendo los requisitos de legalidad y formalidad que dicta la Ley de Transparencia y Acceso a la Información Pública del Estado de México se cumple así el derecho de acceso a la información del</w:t>
      </w:r>
      <w:r w:rsidRPr="005D3DCA">
        <w:rPr>
          <w:rFonts w:ascii="Palatino Linotype" w:hAnsi="Palatino Linotype" w:cs="Arial"/>
          <w:b/>
        </w:rPr>
        <w:t xml:space="preserve"> RECURRENTE</w:t>
      </w:r>
      <w:r w:rsidR="00131BAE" w:rsidRPr="005D3DCA">
        <w:rPr>
          <w:rFonts w:ascii="Palatino Linotype" w:hAnsi="Palatino Linotype" w:cs="Arial"/>
          <w:b/>
        </w:rPr>
        <w:t>.</w:t>
      </w:r>
    </w:p>
    <w:p w14:paraId="19E111C7" w14:textId="77777777" w:rsidR="00131BAE" w:rsidRPr="005D3DCA" w:rsidRDefault="00131BAE" w:rsidP="005A5B55">
      <w:pPr>
        <w:suppressAutoHyphens/>
        <w:spacing w:line="360" w:lineRule="auto"/>
        <w:jc w:val="both"/>
        <w:rPr>
          <w:rFonts w:ascii="Palatino Linotype" w:hAnsi="Palatino Linotype" w:cs="Arial"/>
        </w:rPr>
      </w:pPr>
    </w:p>
    <w:p w14:paraId="24C1D894" w14:textId="542B01E2" w:rsidR="005A5B55" w:rsidRPr="005D3DCA" w:rsidRDefault="00C225D0" w:rsidP="00C225D0">
      <w:pPr>
        <w:spacing w:line="360" w:lineRule="auto"/>
        <w:jc w:val="both"/>
        <w:rPr>
          <w:rFonts w:ascii="Palatino Linotype" w:eastAsia="Palatino Linotype" w:hAnsi="Palatino Linotype" w:cs="Palatino Linotype"/>
          <w:lang w:val="es-ES" w:eastAsia="es-MX"/>
        </w:rPr>
      </w:pPr>
      <w:r w:rsidRPr="005D3DCA">
        <w:rPr>
          <w:rFonts w:ascii="Palatino Linotype" w:eastAsia="Palatino Linotype" w:hAnsi="Palatino Linotype" w:cs="Palatino Linotype"/>
          <w:lang w:val="es-ES" w:eastAsia="es-MX"/>
        </w:rPr>
        <w:t>Por lo anterior, este Órgano Garante determina que la información fue remitida por los Servidores Públicos Habilitados competentes para conocer y atender los rubros solicitados, es decir el Tesorero del Ayuntamiento y el Jefe de Deporte de Coyotepec, fueron quienes se pronunciaron en la respuesta y en el Informe Justificado.</w:t>
      </w:r>
    </w:p>
    <w:p w14:paraId="10F428CD" w14:textId="77777777" w:rsidR="00AB7F73" w:rsidRPr="005D3DCA" w:rsidRDefault="00AB7F73" w:rsidP="00C225D0">
      <w:pPr>
        <w:spacing w:line="360" w:lineRule="auto"/>
        <w:jc w:val="both"/>
        <w:rPr>
          <w:rFonts w:ascii="Palatino Linotype" w:eastAsia="Palatino Linotype" w:hAnsi="Palatino Linotype" w:cs="Palatino Linotype"/>
          <w:lang w:val="es-ES" w:eastAsia="es-MX"/>
        </w:rPr>
      </w:pPr>
    </w:p>
    <w:p w14:paraId="5FB46C21" w14:textId="538B53DF" w:rsidR="00FC5AC3" w:rsidRPr="005D3DCA" w:rsidRDefault="00AB7F73" w:rsidP="00AB7F73">
      <w:pPr>
        <w:spacing w:line="360" w:lineRule="auto"/>
        <w:jc w:val="both"/>
        <w:rPr>
          <w:rFonts w:ascii="Palatino Linotype" w:eastAsia="Palatino Linotype" w:hAnsi="Palatino Linotype" w:cs="Palatino Linotype"/>
          <w:lang w:val="es-ES" w:eastAsia="es-MX"/>
        </w:rPr>
      </w:pPr>
      <w:r w:rsidRPr="005D3DCA">
        <w:rPr>
          <w:rFonts w:ascii="Palatino Linotype" w:eastAsia="Palatino Linotype" w:hAnsi="Palatino Linotype" w:cs="Palatino Linotype"/>
          <w:lang w:val="es-ES" w:eastAsia="es-MX"/>
        </w:rPr>
        <w:t xml:space="preserve">A </w:t>
      </w:r>
      <w:r w:rsidR="00FC5AC3" w:rsidRPr="005D3DCA">
        <w:rPr>
          <w:rFonts w:ascii="Palatino Linotype" w:eastAsia="Palatino Linotype" w:hAnsi="Palatino Linotype" w:cs="Palatino Linotype"/>
          <w:lang w:val="es-ES" w:eastAsia="es-MX"/>
        </w:rPr>
        <w:t>lo anterior</w:t>
      </w:r>
      <w:r w:rsidR="00746432" w:rsidRPr="005D3DCA">
        <w:rPr>
          <w:rFonts w:ascii="Palatino Linotype" w:eastAsia="Palatino Linotype" w:hAnsi="Palatino Linotype" w:cs="Palatino Linotype"/>
          <w:lang w:val="es-ES" w:eastAsia="es-MX"/>
        </w:rPr>
        <w:t xml:space="preserve">, </w:t>
      </w:r>
      <w:r w:rsidRPr="005D3DCA">
        <w:rPr>
          <w:rFonts w:ascii="Palatino Linotype" w:eastAsia="Palatino Linotype" w:hAnsi="Palatino Linotype" w:cs="Palatino Linotype"/>
          <w:lang w:val="es-ES" w:eastAsia="es-MX"/>
        </w:rPr>
        <w:t xml:space="preserve">se citarán a continuación los artículos 52 y 53 del Bando Municipal del Ayuntamiento de Coyotepec 2021, con el fin de dar certeza al </w:t>
      </w:r>
      <w:r w:rsidRPr="005D3DCA">
        <w:rPr>
          <w:rFonts w:ascii="Palatino Linotype" w:eastAsia="Palatino Linotype" w:hAnsi="Palatino Linotype" w:cs="Palatino Linotype"/>
          <w:b/>
          <w:bCs/>
          <w:lang w:val="es-ES" w:eastAsia="es-MX"/>
        </w:rPr>
        <w:t>RECURRENTE</w:t>
      </w:r>
      <w:r w:rsidRPr="005D3DCA">
        <w:rPr>
          <w:rFonts w:ascii="Palatino Linotype" w:eastAsia="Palatino Linotype" w:hAnsi="Palatino Linotype" w:cs="Palatino Linotype"/>
          <w:lang w:val="es-ES" w:eastAsia="es-MX"/>
        </w:rPr>
        <w:t xml:space="preserve"> que </w:t>
      </w:r>
      <w:r w:rsidR="00746432" w:rsidRPr="005D3DCA">
        <w:rPr>
          <w:rFonts w:ascii="Palatino Linotype" w:eastAsia="Palatino Linotype" w:hAnsi="Palatino Linotype" w:cs="Palatino Linotype"/>
          <w:lang w:val="es-ES" w:eastAsia="es-MX"/>
        </w:rPr>
        <w:t xml:space="preserve">efectivamente los </w:t>
      </w:r>
      <w:r w:rsidRPr="005D3DCA">
        <w:rPr>
          <w:rFonts w:ascii="Palatino Linotype" w:eastAsia="Palatino Linotype" w:hAnsi="Palatino Linotype" w:cs="Palatino Linotype"/>
          <w:lang w:val="es-ES" w:eastAsia="es-MX"/>
        </w:rPr>
        <w:t xml:space="preserve">Servidores Públicos Habilitados por </w:t>
      </w:r>
      <w:r w:rsidRPr="005D3DCA">
        <w:rPr>
          <w:rFonts w:ascii="Palatino Linotype" w:eastAsia="Palatino Linotype" w:hAnsi="Palatino Linotype" w:cs="Palatino Linotype"/>
          <w:b/>
          <w:bCs/>
          <w:lang w:val="es-ES" w:eastAsia="es-MX"/>
        </w:rPr>
        <w:t>EL SUJETO OBLIGADO</w:t>
      </w:r>
      <w:r w:rsidRPr="005D3DCA">
        <w:rPr>
          <w:rFonts w:ascii="Palatino Linotype" w:eastAsia="Palatino Linotype" w:hAnsi="Palatino Linotype" w:cs="Palatino Linotype"/>
          <w:lang w:val="es-ES" w:eastAsia="es-MX"/>
        </w:rPr>
        <w:t xml:space="preserve"> que </w:t>
      </w:r>
      <w:r w:rsidRPr="005D3DCA">
        <w:rPr>
          <w:rFonts w:ascii="Palatino Linotype" w:eastAsia="Palatino Linotype" w:hAnsi="Palatino Linotype" w:cs="Palatino Linotype"/>
          <w:lang w:val="es-ES" w:eastAsia="es-MX"/>
        </w:rPr>
        <w:lastRenderedPageBreak/>
        <w:t xml:space="preserve">atendieron </w:t>
      </w:r>
      <w:r w:rsidR="00746432" w:rsidRPr="005D3DCA">
        <w:rPr>
          <w:rFonts w:ascii="Palatino Linotype" w:eastAsia="Palatino Linotype" w:hAnsi="Palatino Linotype" w:cs="Palatino Linotype"/>
          <w:lang w:val="es-ES" w:eastAsia="es-MX"/>
        </w:rPr>
        <w:t>la solicitud de información</w:t>
      </w:r>
      <w:r w:rsidRPr="005D3DCA">
        <w:rPr>
          <w:rFonts w:ascii="Palatino Linotype" w:eastAsia="Palatino Linotype" w:hAnsi="Palatino Linotype" w:cs="Palatino Linotype"/>
          <w:lang w:val="es-ES" w:eastAsia="es-MX"/>
        </w:rPr>
        <w:t xml:space="preserve"> está dentro de sus funciones atribuciones conocer de la misma. </w:t>
      </w:r>
    </w:p>
    <w:p w14:paraId="06184866" w14:textId="6C9E2248" w:rsidR="00AB7F73" w:rsidRPr="005D3DCA" w:rsidRDefault="00AB7F73" w:rsidP="005A5B55">
      <w:pPr>
        <w:spacing w:line="360" w:lineRule="auto"/>
        <w:rPr>
          <w:rFonts w:ascii="Palatino Linotype" w:eastAsia="Palatino Linotype" w:hAnsi="Palatino Linotype" w:cs="Palatino Linotype"/>
          <w:lang w:val="es-ES" w:eastAsia="es-MX"/>
        </w:rPr>
      </w:pPr>
    </w:p>
    <w:p w14:paraId="09960AF6" w14:textId="77777777" w:rsidR="00AB7F73" w:rsidRPr="005D3DCA" w:rsidRDefault="00AB7F73" w:rsidP="005A5B55">
      <w:pPr>
        <w:spacing w:line="360" w:lineRule="auto"/>
        <w:rPr>
          <w:rFonts w:ascii="Palatino Linotype" w:eastAsia="Palatino Linotype" w:hAnsi="Palatino Linotype" w:cs="Palatino Linotype"/>
          <w:lang w:val="es-ES" w:eastAsia="es-MX"/>
        </w:rPr>
      </w:pPr>
    </w:p>
    <w:p w14:paraId="4E1BF3D1" w14:textId="1525EF20" w:rsidR="00043F77" w:rsidRPr="005D3DCA" w:rsidRDefault="00043F77" w:rsidP="00043F77">
      <w:pPr>
        <w:ind w:left="850" w:right="901"/>
        <w:jc w:val="both"/>
        <w:rPr>
          <w:rFonts w:ascii="Palatino Linotype" w:hAnsi="Palatino Linotype" w:cs="Segoe UI Historic"/>
          <w:i/>
          <w:iCs/>
          <w:sz w:val="22"/>
          <w:szCs w:val="22"/>
          <w:shd w:val="clear" w:color="auto" w:fill="FFFFFF"/>
        </w:rPr>
      </w:pPr>
      <w:r w:rsidRPr="005D3DCA">
        <w:rPr>
          <w:rFonts w:ascii="Palatino Linotype" w:hAnsi="Palatino Linotype" w:cs="Segoe UI Historic"/>
          <w:b/>
          <w:bCs/>
          <w:i/>
          <w:iCs/>
          <w:sz w:val="22"/>
          <w:szCs w:val="22"/>
          <w:shd w:val="clear" w:color="auto" w:fill="FFFFFF"/>
        </w:rPr>
        <w:t>“</w:t>
      </w:r>
      <w:r w:rsidR="00AB7F73" w:rsidRPr="005D3DCA">
        <w:rPr>
          <w:rFonts w:ascii="Palatino Linotype" w:hAnsi="Palatino Linotype" w:cs="Segoe UI Historic"/>
          <w:b/>
          <w:bCs/>
          <w:i/>
          <w:iCs/>
          <w:sz w:val="22"/>
          <w:szCs w:val="22"/>
          <w:shd w:val="clear" w:color="auto" w:fill="FFFFFF"/>
        </w:rPr>
        <w:t xml:space="preserve">Artículo 52. La Dirección de Educación Cultura y Deporte del Municipio de Coyotepec, es la dependencia administrativa encargada de establecer, dirigir. fomentar y ejecutar </w:t>
      </w:r>
      <w:r w:rsidRPr="005D3DCA">
        <w:rPr>
          <w:rFonts w:ascii="Palatino Linotype" w:hAnsi="Palatino Linotype" w:cs="Segoe UI Historic"/>
          <w:b/>
          <w:bCs/>
          <w:i/>
          <w:iCs/>
          <w:sz w:val="22"/>
          <w:szCs w:val="22"/>
          <w:shd w:val="clear" w:color="auto" w:fill="FFFFFF"/>
        </w:rPr>
        <w:t>políticas</w:t>
      </w:r>
      <w:r w:rsidR="00AB7F73" w:rsidRPr="005D3DCA">
        <w:rPr>
          <w:rFonts w:ascii="Palatino Linotype" w:hAnsi="Palatino Linotype" w:cs="Segoe UI Historic"/>
          <w:b/>
          <w:bCs/>
          <w:i/>
          <w:iCs/>
          <w:sz w:val="22"/>
          <w:szCs w:val="22"/>
          <w:shd w:val="clear" w:color="auto" w:fill="FFFFFF"/>
        </w:rPr>
        <w:t xml:space="preserve"> y programas en materia de Educación Pública</w:t>
      </w:r>
      <w:r w:rsidR="00AB7F73" w:rsidRPr="005D3DCA">
        <w:rPr>
          <w:rFonts w:ascii="Palatino Linotype" w:hAnsi="Palatino Linotype" w:cs="Segoe UI Historic"/>
          <w:i/>
          <w:iCs/>
          <w:sz w:val="22"/>
          <w:szCs w:val="22"/>
          <w:shd w:val="clear" w:color="auto" w:fill="FFFFFF"/>
        </w:rPr>
        <w:t xml:space="preserve">, siendo el </w:t>
      </w:r>
      <w:r w:rsidRPr="005D3DCA">
        <w:rPr>
          <w:rFonts w:ascii="Palatino Linotype" w:hAnsi="Palatino Linotype" w:cs="Segoe UI Historic"/>
          <w:i/>
          <w:iCs/>
          <w:sz w:val="22"/>
          <w:szCs w:val="22"/>
          <w:shd w:val="clear" w:color="auto" w:fill="FFFFFF"/>
        </w:rPr>
        <w:t>vínculo</w:t>
      </w:r>
      <w:r w:rsidR="00AB7F73" w:rsidRPr="005D3DCA">
        <w:rPr>
          <w:rFonts w:ascii="Palatino Linotype" w:hAnsi="Palatino Linotype" w:cs="Segoe UI Historic"/>
          <w:i/>
          <w:iCs/>
          <w:sz w:val="22"/>
          <w:szCs w:val="22"/>
          <w:shd w:val="clear" w:color="auto" w:fill="FFFFFF"/>
        </w:rPr>
        <w:t xml:space="preserve"> con las autoridades en materia de Educación Pública, </w:t>
      </w:r>
      <w:r w:rsidRPr="005D3DCA">
        <w:rPr>
          <w:rFonts w:ascii="Palatino Linotype" w:hAnsi="Palatino Linotype" w:cs="Segoe UI Historic"/>
          <w:b/>
          <w:bCs/>
          <w:i/>
          <w:iCs/>
          <w:sz w:val="22"/>
          <w:szCs w:val="22"/>
          <w:shd w:val="clear" w:color="auto" w:fill="FFFFFF"/>
        </w:rPr>
        <w:t>así</w:t>
      </w:r>
      <w:r w:rsidR="00AB7F73" w:rsidRPr="005D3DCA">
        <w:rPr>
          <w:rFonts w:ascii="Palatino Linotype" w:hAnsi="Palatino Linotype" w:cs="Segoe UI Historic"/>
          <w:b/>
          <w:bCs/>
          <w:i/>
          <w:iCs/>
          <w:sz w:val="22"/>
          <w:szCs w:val="22"/>
          <w:shd w:val="clear" w:color="auto" w:fill="FFFFFF"/>
        </w:rPr>
        <w:t xml:space="preserve"> mismo tendrá a su cargo la difusión</w:t>
      </w:r>
      <w:r w:rsidRPr="005D3DCA">
        <w:rPr>
          <w:rFonts w:ascii="Palatino Linotype" w:hAnsi="Palatino Linotype" w:cs="Segoe UI Historic"/>
          <w:b/>
          <w:bCs/>
          <w:i/>
          <w:iCs/>
          <w:sz w:val="22"/>
          <w:szCs w:val="22"/>
          <w:shd w:val="clear" w:color="auto" w:fill="FFFFFF"/>
        </w:rPr>
        <w:t>,</w:t>
      </w:r>
      <w:r w:rsidR="00AB7F73" w:rsidRPr="005D3DCA">
        <w:rPr>
          <w:rFonts w:ascii="Palatino Linotype" w:hAnsi="Palatino Linotype" w:cs="Segoe UI Historic"/>
          <w:b/>
          <w:bCs/>
          <w:i/>
          <w:iCs/>
          <w:sz w:val="22"/>
          <w:szCs w:val="22"/>
          <w:shd w:val="clear" w:color="auto" w:fill="FFFFFF"/>
        </w:rPr>
        <w:t xml:space="preserve"> fomento a</w:t>
      </w:r>
      <w:r w:rsidR="00AB7F73" w:rsidRPr="005D3DCA">
        <w:rPr>
          <w:rFonts w:ascii="Palatino Linotype" w:hAnsi="Palatino Linotype" w:cs="Segoe UI Historic"/>
          <w:i/>
          <w:iCs/>
          <w:sz w:val="22"/>
          <w:szCs w:val="22"/>
          <w:shd w:val="clear" w:color="auto" w:fill="FFFFFF"/>
        </w:rPr>
        <w:t xml:space="preserve"> la cultura y </w:t>
      </w:r>
      <w:r w:rsidR="00AB7F73" w:rsidRPr="005D3DCA">
        <w:rPr>
          <w:rFonts w:ascii="Palatino Linotype" w:hAnsi="Palatino Linotype" w:cs="Segoe UI Historic"/>
          <w:b/>
          <w:bCs/>
          <w:i/>
          <w:iCs/>
          <w:sz w:val="22"/>
          <w:szCs w:val="22"/>
          <w:shd w:val="clear" w:color="auto" w:fill="FFFFFF"/>
        </w:rPr>
        <w:t>el deporte</w:t>
      </w:r>
      <w:r w:rsidR="00AB7F73" w:rsidRPr="005D3DCA">
        <w:rPr>
          <w:rFonts w:ascii="Palatino Linotype" w:hAnsi="Palatino Linotype" w:cs="Segoe UI Historic"/>
          <w:i/>
          <w:iCs/>
          <w:sz w:val="22"/>
          <w:szCs w:val="22"/>
          <w:shd w:val="clear" w:color="auto" w:fill="FFFFFF"/>
        </w:rPr>
        <w:t>, en coordinación con las Autoridades Federales. Estatales y Municipales competentes en la materia procurando en todo momento el fomento de los valores, tradiciones y costumbres. que dotan de Identidad al municipio.</w:t>
      </w:r>
    </w:p>
    <w:p w14:paraId="0E58B529" w14:textId="77777777" w:rsidR="00043F77" w:rsidRPr="005D3DCA" w:rsidRDefault="00043F77" w:rsidP="00043F77">
      <w:pPr>
        <w:ind w:left="850" w:right="901"/>
        <w:jc w:val="both"/>
        <w:rPr>
          <w:rFonts w:ascii="Palatino Linotype" w:hAnsi="Palatino Linotype" w:cs="Segoe UI Historic"/>
          <w:i/>
          <w:iCs/>
          <w:sz w:val="22"/>
          <w:szCs w:val="22"/>
          <w:shd w:val="clear" w:color="auto" w:fill="FFFFFF"/>
        </w:rPr>
      </w:pPr>
    </w:p>
    <w:p w14:paraId="49A04E24" w14:textId="77BDD882" w:rsidR="00AB7F73" w:rsidRPr="005D3DCA" w:rsidRDefault="00043F77" w:rsidP="00043F77">
      <w:pPr>
        <w:ind w:left="850" w:right="901"/>
        <w:jc w:val="both"/>
        <w:rPr>
          <w:rFonts w:ascii="Palatino Linotype" w:hAnsi="Palatino Linotype" w:cs="Segoe UI Historic"/>
          <w:i/>
          <w:iCs/>
          <w:sz w:val="22"/>
          <w:szCs w:val="22"/>
          <w:shd w:val="clear" w:color="auto" w:fill="FFFFFF"/>
        </w:rPr>
      </w:pPr>
      <w:r w:rsidRPr="005D3DCA">
        <w:rPr>
          <w:rFonts w:ascii="Palatino Linotype" w:hAnsi="Palatino Linotype" w:cs="Segoe UI Historic"/>
          <w:i/>
          <w:iCs/>
          <w:sz w:val="22"/>
          <w:szCs w:val="22"/>
          <w:shd w:val="clear" w:color="auto" w:fill="FFFFFF"/>
        </w:rPr>
        <w:t>(…)</w:t>
      </w:r>
    </w:p>
    <w:p w14:paraId="25E2A0AF" w14:textId="77777777" w:rsidR="00AB7F73" w:rsidRPr="005D3DCA" w:rsidRDefault="00AB7F73" w:rsidP="00043F77">
      <w:pPr>
        <w:ind w:left="850" w:right="901"/>
        <w:jc w:val="both"/>
        <w:rPr>
          <w:rFonts w:ascii="Palatino Linotype" w:hAnsi="Palatino Linotype" w:cs="Segoe UI Historic"/>
          <w:i/>
          <w:iCs/>
          <w:sz w:val="22"/>
          <w:szCs w:val="22"/>
          <w:shd w:val="clear" w:color="auto" w:fill="FFFFFF"/>
        </w:rPr>
      </w:pPr>
    </w:p>
    <w:p w14:paraId="3030E939" w14:textId="0CC8CB02" w:rsidR="00AB7F73" w:rsidRPr="005D3DCA" w:rsidRDefault="00AB7F73" w:rsidP="00B93FCE">
      <w:pPr>
        <w:ind w:left="850" w:right="901"/>
        <w:jc w:val="both"/>
        <w:rPr>
          <w:rFonts w:ascii="Palatino Linotype" w:hAnsi="Palatino Linotype" w:cs="Segoe UI Historic"/>
          <w:b/>
          <w:bCs/>
          <w:i/>
          <w:iCs/>
          <w:sz w:val="22"/>
          <w:szCs w:val="22"/>
          <w:shd w:val="clear" w:color="auto" w:fill="FFFFFF"/>
        </w:rPr>
      </w:pPr>
      <w:r w:rsidRPr="005D3DCA">
        <w:rPr>
          <w:rFonts w:ascii="Palatino Linotype" w:hAnsi="Palatino Linotype" w:cs="Segoe UI Historic"/>
          <w:b/>
          <w:bCs/>
          <w:i/>
          <w:iCs/>
          <w:sz w:val="22"/>
          <w:szCs w:val="22"/>
          <w:shd w:val="clear" w:color="auto" w:fill="FFFFFF"/>
        </w:rPr>
        <w:t xml:space="preserve">Para el cumplimiento de sus funciones y atribuciones la o el </w:t>
      </w:r>
      <w:r w:rsidR="00043F77" w:rsidRPr="005D3DCA">
        <w:rPr>
          <w:rFonts w:ascii="Palatino Linotype" w:hAnsi="Palatino Linotype" w:cs="Segoe UI Historic"/>
          <w:b/>
          <w:bCs/>
          <w:i/>
          <w:iCs/>
          <w:sz w:val="22"/>
          <w:szCs w:val="22"/>
          <w:shd w:val="clear" w:color="auto" w:fill="FFFFFF"/>
        </w:rPr>
        <w:t>director</w:t>
      </w:r>
      <w:r w:rsidRPr="005D3DCA">
        <w:rPr>
          <w:rFonts w:ascii="Palatino Linotype" w:hAnsi="Palatino Linotype" w:cs="Segoe UI Historic"/>
          <w:b/>
          <w:bCs/>
          <w:i/>
          <w:iCs/>
          <w:sz w:val="22"/>
          <w:szCs w:val="22"/>
          <w:shd w:val="clear" w:color="auto" w:fill="FFFFFF"/>
        </w:rPr>
        <w:t xml:space="preserve"> contara con las siguientes áreas a su cargo:</w:t>
      </w:r>
    </w:p>
    <w:p w14:paraId="0E20CE7E" w14:textId="77777777" w:rsidR="00B93FCE" w:rsidRPr="005D3DCA" w:rsidRDefault="00B93FCE" w:rsidP="00B93FCE">
      <w:pPr>
        <w:ind w:left="850" w:right="901"/>
        <w:jc w:val="both"/>
        <w:rPr>
          <w:rFonts w:ascii="Palatino Linotype" w:hAnsi="Palatino Linotype" w:cs="Segoe UI Historic"/>
          <w:b/>
          <w:bCs/>
          <w:i/>
          <w:iCs/>
          <w:sz w:val="22"/>
          <w:szCs w:val="22"/>
          <w:shd w:val="clear" w:color="auto" w:fill="FFFFFF"/>
        </w:rPr>
      </w:pPr>
    </w:p>
    <w:p w14:paraId="0A6D599E" w14:textId="08D25592" w:rsidR="00043F77" w:rsidRPr="005D3DCA" w:rsidRDefault="00AB7F73" w:rsidP="00B93FCE">
      <w:pPr>
        <w:pStyle w:val="Prrafodelista"/>
        <w:numPr>
          <w:ilvl w:val="0"/>
          <w:numId w:val="9"/>
        </w:numPr>
        <w:ind w:left="1417" w:right="901"/>
        <w:jc w:val="both"/>
        <w:rPr>
          <w:rFonts w:ascii="Palatino Linotype" w:hAnsi="Palatino Linotype" w:cs="Segoe UI Historic"/>
          <w:i/>
          <w:iCs/>
          <w:sz w:val="22"/>
          <w:szCs w:val="22"/>
          <w:shd w:val="clear" w:color="auto" w:fill="FFFFFF"/>
        </w:rPr>
      </w:pPr>
      <w:r w:rsidRPr="005D3DCA">
        <w:rPr>
          <w:rFonts w:ascii="Palatino Linotype" w:hAnsi="Palatino Linotype" w:cs="Segoe UI Historic"/>
          <w:i/>
          <w:iCs/>
          <w:sz w:val="22"/>
          <w:szCs w:val="22"/>
          <w:shd w:val="clear" w:color="auto" w:fill="FFFFFF"/>
        </w:rPr>
        <w:t>Je</w:t>
      </w:r>
      <w:r w:rsidR="00043F77" w:rsidRPr="005D3DCA">
        <w:rPr>
          <w:rFonts w:ascii="Palatino Linotype" w:hAnsi="Palatino Linotype" w:cs="Segoe UI Historic"/>
          <w:i/>
          <w:iCs/>
          <w:sz w:val="22"/>
          <w:szCs w:val="22"/>
          <w:shd w:val="clear" w:color="auto" w:fill="FFFFFF"/>
        </w:rPr>
        <w:t>f</w:t>
      </w:r>
      <w:r w:rsidRPr="005D3DCA">
        <w:rPr>
          <w:rFonts w:ascii="Palatino Linotype" w:hAnsi="Palatino Linotype" w:cs="Segoe UI Historic"/>
          <w:i/>
          <w:iCs/>
          <w:sz w:val="22"/>
          <w:szCs w:val="22"/>
          <w:shd w:val="clear" w:color="auto" w:fill="FFFFFF"/>
        </w:rPr>
        <w:t xml:space="preserve">atura de Cultura: </w:t>
      </w:r>
    </w:p>
    <w:p w14:paraId="09779C76" w14:textId="2C710E81" w:rsidR="00AB7F73" w:rsidRPr="005D3DCA" w:rsidRDefault="00AB7F73" w:rsidP="00B93FCE">
      <w:pPr>
        <w:pStyle w:val="Prrafodelista"/>
        <w:numPr>
          <w:ilvl w:val="0"/>
          <w:numId w:val="9"/>
        </w:numPr>
        <w:ind w:left="1417" w:right="901"/>
        <w:jc w:val="both"/>
        <w:rPr>
          <w:rFonts w:ascii="Palatino Linotype" w:hAnsi="Palatino Linotype" w:cs="Segoe UI Historic"/>
          <w:b/>
          <w:bCs/>
          <w:i/>
          <w:iCs/>
          <w:sz w:val="22"/>
          <w:szCs w:val="22"/>
          <w:shd w:val="clear" w:color="auto" w:fill="FFFFFF"/>
        </w:rPr>
      </w:pPr>
      <w:r w:rsidRPr="005D3DCA">
        <w:rPr>
          <w:rFonts w:ascii="Palatino Linotype" w:hAnsi="Palatino Linotype" w:cs="Segoe UI Historic"/>
          <w:b/>
          <w:bCs/>
          <w:i/>
          <w:iCs/>
          <w:sz w:val="22"/>
          <w:szCs w:val="22"/>
          <w:shd w:val="clear" w:color="auto" w:fill="FFFFFF"/>
        </w:rPr>
        <w:t>Jefatura de Deporte</w:t>
      </w:r>
      <w:r w:rsidR="00043F77" w:rsidRPr="005D3DCA">
        <w:rPr>
          <w:rFonts w:ascii="Palatino Linotype" w:hAnsi="Palatino Linotype" w:cs="Segoe UI Historic"/>
          <w:b/>
          <w:bCs/>
          <w:i/>
          <w:iCs/>
          <w:sz w:val="22"/>
          <w:szCs w:val="22"/>
          <w:shd w:val="clear" w:color="auto" w:fill="FFFFFF"/>
        </w:rPr>
        <w:t>…”</w:t>
      </w:r>
    </w:p>
    <w:p w14:paraId="543457E1" w14:textId="771C24DB" w:rsidR="00AB7F73" w:rsidRPr="005D3DCA" w:rsidRDefault="00AB7F73" w:rsidP="00B93FCE">
      <w:pPr>
        <w:ind w:left="1134" w:right="901"/>
        <w:jc w:val="both"/>
        <w:rPr>
          <w:rFonts w:ascii="Palatino Linotype" w:hAnsi="Palatino Linotype" w:cs="Segoe UI Historic"/>
          <w:i/>
          <w:iCs/>
          <w:sz w:val="22"/>
          <w:szCs w:val="22"/>
          <w:shd w:val="clear" w:color="auto" w:fill="FFFFFF"/>
        </w:rPr>
      </w:pPr>
    </w:p>
    <w:p w14:paraId="7BAD9B90" w14:textId="5ADD80FB" w:rsidR="00AB7F73" w:rsidRPr="005D3DCA" w:rsidRDefault="00B93FCE" w:rsidP="00043F77">
      <w:pPr>
        <w:ind w:left="850" w:right="901"/>
        <w:jc w:val="both"/>
        <w:rPr>
          <w:rFonts w:ascii="Palatino Linotype" w:hAnsi="Palatino Linotype" w:cs="Segoe UI Historic"/>
          <w:i/>
          <w:iCs/>
          <w:sz w:val="22"/>
          <w:szCs w:val="22"/>
          <w:shd w:val="clear" w:color="auto" w:fill="FFFFFF"/>
        </w:rPr>
      </w:pPr>
      <w:r w:rsidRPr="005D3DCA">
        <w:rPr>
          <w:rFonts w:ascii="Palatino Linotype" w:hAnsi="Palatino Linotype" w:cs="Segoe UI Historic"/>
          <w:b/>
          <w:bCs/>
          <w:i/>
          <w:iCs/>
          <w:sz w:val="22"/>
          <w:szCs w:val="22"/>
          <w:shd w:val="clear" w:color="auto" w:fill="FFFFFF"/>
        </w:rPr>
        <w:t>“</w:t>
      </w:r>
      <w:r w:rsidR="00AB7F73" w:rsidRPr="005D3DCA">
        <w:rPr>
          <w:rFonts w:ascii="Palatino Linotype" w:hAnsi="Palatino Linotype" w:cs="Segoe UI Historic"/>
          <w:b/>
          <w:bCs/>
          <w:i/>
          <w:iCs/>
          <w:sz w:val="22"/>
          <w:szCs w:val="22"/>
          <w:shd w:val="clear" w:color="auto" w:fill="FFFFFF"/>
        </w:rPr>
        <w:t>Artículo 53.</w:t>
      </w:r>
      <w:r w:rsidR="00AB7F73" w:rsidRPr="005D3DCA">
        <w:rPr>
          <w:rFonts w:ascii="Palatino Linotype" w:hAnsi="Palatino Linotype" w:cs="Segoe UI Historic"/>
          <w:i/>
          <w:iCs/>
          <w:sz w:val="22"/>
          <w:szCs w:val="22"/>
          <w:shd w:val="clear" w:color="auto" w:fill="FFFFFF"/>
        </w:rPr>
        <w:t xml:space="preserve"> </w:t>
      </w:r>
      <w:r w:rsidR="00AB7F73" w:rsidRPr="005D3DCA">
        <w:rPr>
          <w:rFonts w:ascii="Palatino Linotype" w:hAnsi="Palatino Linotype" w:cs="Segoe UI Historic"/>
          <w:b/>
          <w:bCs/>
          <w:i/>
          <w:iCs/>
          <w:sz w:val="22"/>
          <w:szCs w:val="22"/>
          <w:shd w:val="clear" w:color="auto" w:fill="FFFFFF"/>
        </w:rPr>
        <w:t>La Tesorería Municipal es la Unidad</w:t>
      </w:r>
      <w:r w:rsidR="00043F77" w:rsidRPr="005D3DCA">
        <w:rPr>
          <w:rFonts w:ascii="Palatino Linotype" w:hAnsi="Palatino Linotype" w:cs="Segoe UI Historic"/>
          <w:b/>
          <w:bCs/>
          <w:i/>
          <w:iCs/>
          <w:sz w:val="22"/>
          <w:szCs w:val="22"/>
          <w:shd w:val="clear" w:color="auto" w:fill="FFFFFF"/>
        </w:rPr>
        <w:t xml:space="preserve"> </w:t>
      </w:r>
      <w:r w:rsidR="00AB7F73" w:rsidRPr="005D3DCA">
        <w:rPr>
          <w:rFonts w:ascii="Palatino Linotype" w:hAnsi="Palatino Linotype" w:cs="Segoe UI Historic"/>
          <w:b/>
          <w:bCs/>
          <w:i/>
          <w:iCs/>
          <w:sz w:val="22"/>
          <w:szCs w:val="22"/>
          <w:shd w:val="clear" w:color="auto" w:fill="FFFFFF"/>
        </w:rPr>
        <w:t>Administrativa encargada de la recaudación de los ingresos municipales, y responsable de realizar las erogaciones y funciones que instruya el Ayuntamiento</w:t>
      </w:r>
      <w:r w:rsidR="00AB7F73" w:rsidRPr="005D3DCA">
        <w:rPr>
          <w:rFonts w:ascii="Palatino Linotype" w:hAnsi="Palatino Linotype" w:cs="Segoe UI Historic"/>
          <w:i/>
          <w:iCs/>
          <w:sz w:val="22"/>
          <w:szCs w:val="22"/>
          <w:shd w:val="clear" w:color="auto" w:fill="FFFFFF"/>
        </w:rPr>
        <w:t xml:space="preserve">, el </w:t>
      </w:r>
      <w:r w:rsidR="00043F77" w:rsidRPr="005D3DCA">
        <w:rPr>
          <w:rFonts w:ascii="Palatino Linotype" w:hAnsi="Palatino Linotype" w:cs="Segoe UI Historic"/>
          <w:i/>
          <w:iCs/>
          <w:sz w:val="22"/>
          <w:szCs w:val="22"/>
          <w:shd w:val="clear" w:color="auto" w:fill="FFFFFF"/>
        </w:rPr>
        <w:t>presidente</w:t>
      </w:r>
      <w:r w:rsidR="00AB7F73" w:rsidRPr="005D3DCA">
        <w:rPr>
          <w:rFonts w:ascii="Palatino Linotype" w:hAnsi="Palatino Linotype" w:cs="Segoe UI Historic"/>
          <w:i/>
          <w:iCs/>
          <w:sz w:val="22"/>
          <w:szCs w:val="22"/>
          <w:shd w:val="clear" w:color="auto" w:fill="FFFFFF"/>
        </w:rPr>
        <w:t xml:space="preserve"> y demás unidades administrativas, </w:t>
      </w:r>
      <w:r w:rsidR="00043F77" w:rsidRPr="005D3DCA">
        <w:rPr>
          <w:rFonts w:ascii="Palatino Linotype" w:hAnsi="Palatino Linotype" w:cs="Segoe UI Historic"/>
          <w:i/>
          <w:iCs/>
          <w:sz w:val="22"/>
          <w:szCs w:val="22"/>
          <w:shd w:val="clear" w:color="auto" w:fill="FFFFFF"/>
        </w:rPr>
        <w:t>así</w:t>
      </w:r>
      <w:r w:rsidR="00AB7F73" w:rsidRPr="005D3DCA">
        <w:rPr>
          <w:rFonts w:ascii="Palatino Linotype" w:hAnsi="Palatino Linotype" w:cs="Segoe UI Historic"/>
          <w:i/>
          <w:iCs/>
          <w:sz w:val="22"/>
          <w:szCs w:val="22"/>
          <w:shd w:val="clear" w:color="auto" w:fill="FFFFFF"/>
        </w:rPr>
        <w:t xml:space="preserve"> como de la administración de la hacienda pública municipal, de conformidad con el Articulo 93 de la Ley Orgánica</w:t>
      </w:r>
      <w:r w:rsidR="00043F77" w:rsidRPr="005D3DCA">
        <w:rPr>
          <w:rFonts w:ascii="Palatino Linotype" w:hAnsi="Palatino Linotype" w:cs="Segoe UI Historic"/>
          <w:i/>
          <w:iCs/>
          <w:sz w:val="22"/>
          <w:szCs w:val="22"/>
          <w:shd w:val="clear" w:color="auto" w:fill="FFFFFF"/>
        </w:rPr>
        <w:t xml:space="preserve"> </w:t>
      </w:r>
      <w:r w:rsidR="00AB7F73" w:rsidRPr="005D3DCA">
        <w:rPr>
          <w:rFonts w:ascii="Palatino Linotype" w:hAnsi="Palatino Linotype" w:cs="Segoe UI Historic"/>
          <w:i/>
          <w:iCs/>
          <w:sz w:val="22"/>
          <w:szCs w:val="22"/>
          <w:shd w:val="clear" w:color="auto" w:fill="FFFFFF"/>
        </w:rPr>
        <w:t>Municipal del Estado de México y los demás ordenamientos legales</w:t>
      </w:r>
    </w:p>
    <w:p w14:paraId="4E35E4A3" w14:textId="77777777" w:rsidR="00AB7F73" w:rsidRPr="005D3DCA" w:rsidRDefault="00AB7F73" w:rsidP="00043F77">
      <w:pPr>
        <w:ind w:left="850" w:right="901"/>
        <w:jc w:val="both"/>
        <w:rPr>
          <w:rFonts w:ascii="Palatino Linotype" w:hAnsi="Palatino Linotype" w:cs="Segoe UI Historic"/>
          <w:i/>
          <w:iCs/>
          <w:sz w:val="22"/>
          <w:szCs w:val="22"/>
          <w:shd w:val="clear" w:color="auto" w:fill="FFFFFF"/>
        </w:rPr>
      </w:pPr>
    </w:p>
    <w:p w14:paraId="7B20177C" w14:textId="3C1A6478" w:rsidR="00AB7F73" w:rsidRPr="005D3DCA" w:rsidRDefault="00AB7F73" w:rsidP="00043F77">
      <w:pPr>
        <w:ind w:left="850" w:right="901"/>
        <w:jc w:val="both"/>
        <w:rPr>
          <w:rFonts w:ascii="Palatino Linotype" w:hAnsi="Palatino Linotype" w:cs="Segoe UI Historic"/>
          <w:b/>
          <w:bCs/>
          <w:i/>
          <w:iCs/>
          <w:sz w:val="22"/>
          <w:szCs w:val="22"/>
          <w:shd w:val="clear" w:color="auto" w:fill="FFFFFF"/>
        </w:rPr>
      </w:pPr>
      <w:r w:rsidRPr="005D3DCA">
        <w:rPr>
          <w:rFonts w:ascii="Palatino Linotype" w:hAnsi="Palatino Linotype" w:cs="Segoe UI Historic"/>
          <w:b/>
          <w:bCs/>
          <w:i/>
          <w:iCs/>
          <w:sz w:val="22"/>
          <w:szCs w:val="22"/>
          <w:shd w:val="clear" w:color="auto" w:fill="FFFFFF"/>
        </w:rPr>
        <w:t xml:space="preserve">La </w:t>
      </w:r>
      <w:r w:rsidR="00043F77" w:rsidRPr="005D3DCA">
        <w:rPr>
          <w:rFonts w:ascii="Palatino Linotype" w:hAnsi="Palatino Linotype" w:cs="Segoe UI Historic"/>
          <w:b/>
          <w:bCs/>
          <w:i/>
          <w:iCs/>
          <w:sz w:val="22"/>
          <w:szCs w:val="22"/>
          <w:shd w:val="clear" w:color="auto" w:fill="FFFFFF"/>
        </w:rPr>
        <w:t>Tesorería</w:t>
      </w:r>
      <w:r w:rsidRPr="005D3DCA">
        <w:rPr>
          <w:rFonts w:ascii="Palatino Linotype" w:hAnsi="Palatino Linotype" w:cs="Segoe UI Historic"/>
          <w:b/>
          <w:bCs/>
          <w:i/>
          <w:iCs/>
          <w:sz w:val="22"/>
          <w:szCs w:val="22"/>
          <w:shd w:val="clear" w:color="auto" w:fill="FFFFFF"/>
        </w:rPr>
        <w:t xml:space="preserve"> Municipal es la única dependencia de la Administración Pública Municipal autorizada para la recaudación de las contribuciones de los particulares, en su caso, podrá autorizar determinadas servidoras servidores públicos para la recaudación de contribuciones</w:t>
      </w:r>
      <w:r w:rsidR="00043F77" w:rsidRPr="005D3DCA">
        <w:rPr>
          <w:rFonts w:ascii="Palatino Linotype" w:hAnsi="Palatino Linotype" w:cs="Segoe UI Historic"/>
          <w:b/>
          <w:bCs/>
          <w:i/>
          <w:iCs/>
          <w:sz w:val="22"/>
          <w:szCs w:val="22"/>
          <w:shd w:val="clear" w:color="auto" w:fill="FFFFFF"/>
        </w:rPr>
        <w:t>…”</w:t>
      </w:r>
    </w:p>
    <w:p w14:paraId="5B8D2396" w14:textId="41C1D51E" w:rsidR="00043F77" w:rsidRPr="005D3DCA" w:rsidRDefault="00043F77" w:rsidP="00043F77">
      <w:pPr>
        <w:ind w:left="850" w:right="901"/>
        <w:jc w:val="both"/>
        <w:rPr>
          <w:rFonts w:ascii="Palatino Linotype" w:hAnsi="Palatino Linotype" w:cs="Segoe UI Historic"/>
          <w:i/>
          <w:iCs/>
          <w:sz w:val="22"/>
          <w:szCs w:val="22"/>
          <w:shd w:val="clear" w:color="auto" w:fill="FFFFFF"/>
        </w:rPr>
      </w:pPr>
      <w:r w:rsidRPr="005D3DCA">
        <w:rPr>
          <w:rFonts w:ascii="Palatino Linotype" w:hAnsi="Palatino Linotype" w:cs="Segoe UI Historic"/>
          <w:i/>
          <w:iCs/>
          <w:sz w:val="22"/>
          <w:szCs w:val="22"/>
          <w:shd w:val="clear" w:color="auto" w:fill="FFFFFF"/>
        </w:rPr>
        <w:t>(énfasis añadido)</w:t>
      </w:r>
    </w:p>
    <w:p w14:paraId="28E0DB58" w14:textId="77777777" w:rsidR="00AB7F73" w:rsidRPr="005D3DCA" w:rsidRDefault="00AB7F73" w:rsidP="005A5B55">
      <w:pPr>
        <w:spacing w:line="360" w:lineRule="auto"/>
        <w:rPr>
          <w:rFonts w:ascii="Palatino Linotype" w:hAnsi="Palatino Linotype" w:cs="Segoe UI Historic"/>
          <w:sz w:val="23"/>
          <w:szCs w:val="23"/>
          <w:shd w:val="clear" w:color="auto" w:fill="FFFFFF"/>
        </w:rPr>
      </w:pPr>
    </w:p>
    <w:p w14:paraId="496CFC2C" w14:textId="77777777" w:rsidR="005A5B55" w:rsidRPr="005D3DCA" w:rsidRDefault="005A5B55" w:rsidP="005A5B55">
      <w:pPr>
        <w:spacing w:line="360" w:lineRule="auto"/>
        <w:jc w:val="both"/>
        <w:rPr>
          <w:rFonts w:ascii="Palatino Linotype" w:eastAsia="Palatino Linotype" w:hAnsi="Palatino Linotype" w:cs="Palatino Linotype"/>
          <w:lang w:val="es-ES" w:eastAsia="es-MX"/>
        </w:rPr>
      </w:pPr>
      <w:r w:rsidRPr="005D3DCA">
        <w:rPr>
          <w:rFonts w:ascii="Palatino Linotype" w:eastAsia="Palatino Linotype" w:hAnsi="Palatino Linotype" w:cs="Palatino Linotype"/>
          <w:lang w:val="es-ES" w:eastAsia="es-MX"/>
        </w:rPr>
        <w:lastRenderedPageBreak/>
        <w:t xml:space="preserve">Por lo anterior, este Órgano Garante determina que la información fue remitida por el Servidor Público Habilitado competente para conocer y atender los rubros solicitados, es decir el Jefe de Deporte de Coyotepec fue quien atendió la solicitud de información. </w:t>
      </w:r>
    </w:p>
    <w:p w14:paraId="7512FBB9" w14:textId="77777777" w:rsidR="005A5B55" w:rsidRPr="005D3DCA" w:rsidRDefault="005A5B55" w:rsidP="005A5B55">
      <w:pPr>
        <w:spacing w:line="360" w:lineRule="auto"/>
        <w:jc w:val="both"/>
        <w:rPr>
          <w:rFonts w:ascii="Palatino Linotype" w:eastAsia="Palatino Linotype" w:hAnsi="Palatino Linotype" w:cs="Palatino Linotype"/>
          <w:lang w:val="es-ES" w:eastAsia="es-MX"/>
        </w:rPr>
      </w:pPr>
      <w:r w:rsidRPr="005D3DCA">
        <w:rPr>
          <w:rFonts w:ascii="Palatino Linotype" w:hAnsi="Palatino Linotype" w:cs="Arial"/>
        </w:rPr>
        <w:t xml:space="preserve">Ahora bien, es de señalarse </w:t>
      </w:r>
      <w:r w:rsidRPr="005D3DCA">
        <w:rPr>
          <w:rFonts w:ascii="Palatino Linotype" w:hAnsi="Palatino Linotype"/>
        </w:rPr>
        <w:t xml:space="preserve">que, este Instituto </w:t>
      </w:r>
      <w:r w:rsidRPr="005D3DCA">
        <w:rPr>
          <w:rFonts w:ascii="Palatino Linotype" w:hAnsi="Palatino Linotype"/>
          <w:b/>
        </w:rPr>
        <w:t xml:space="preserve">carece de facultades para pronunciarse sobre la veracidad </w:t>
      </w:r>
      <w:r w:rsidRPr="005D3DCA">
        <w:rPr>
          <w:rFonts w:ascii="Palatino Linotype" w:hAnsi="Palatino Linotype"/>
        </w:rPr>
        <w:t xml:space="preserve">de la información proporcionada por los Sujetos Obligados, en las respuestas a las solicitudes de acceso a la información pública, por lo que no puede pronunciarse sobre la certeza o no de la misma, sirviendo </w:t>
      </w:r>
      <w:r w:rsidRPr="005D3DCA">
        <w:rPr>
          <w:rFonts w:ascii="Palatino Linotype" w:hAnsi="Palatino Linotype"/>
          <w:szCs w:val="20"/>
        </w:rPr>
        <w:t xml:space="preserve">de apoyo a lo anterior, en términos del artículo 202 segundo párrafo de </w:t>
      </w:r>
      <w:r w:rsidRPr="005D3DCA">
        <w:rPr>
          <w:rFonts w:ascii="Palatino Linotype" w:hAnsi="Palatino Linotype"/>
          <w:szCs w:val="17"/>
          <w:lang w:eastAsia="es-ES_tradnl"/>
        </w:rPr>
        <w:t>la Ley de Transparencia y Acceso a la Información Pública del Estado de México y Municipios</w:t>
      </w:r>
      <w:r w:rsidRPr="005D3DCA">
        <w:rPr>
          <w:rFonts w:ascii="Palatino Linotype" w:hAnsi="Palatino Linotype"/>
          <w:szCs w:val="17"/>
          <w:vertAlign w:val="superscript"/>
          <w:lang w:eastAsia="es-ES_tradnl"/>
        </w:rPr>
        <w:footnoteReference w:id="1"/>
      </w:r>
      <w:r w:rsidRPr="005D3DCA">
        <w:rPr>
          <w:rFonts w:ascii="Palatino Linotype" w:hAnsi="Palatino Linotype"/>
          <w:szCs w:val="17"/>
          <w:lang w:eastAsia="es-ES_tradnl"/>
        </w:rPr>
        <w:t>,</w:t>
      </w:r>
      <w:r w:rsidRPr="005D3DCA">
        <w:rPr>
          <w:rFonts w:ascii="Palatino Linotype" w:hAnsi="Palatino Linotype"/>
          <w:szCs w:val="20"/>
        </w:rPr>
        <w:t xml:space="preserve"> el criterio orientador 31/10 emitido por el entonces Instituto Federal de Acceso a la Información y Protección de Datos (IFAI) hoy Instituto Nacional de </w:t>
      </w:r>
      <w:r w:rsidRPr="005D3DCA">
        <w:rPr>
          <w:rFonts w:ascii="Palatino Linotype" w:hAnsi="Palatino Linotype" w:cs="Arial"/>
        </w:rPr>
        <w:t>Transparencia</w:t>
      </w:r>
      <w:r w:rsidRPr="005D3DCA">
        <w:rPr>
          <w:rFonts w:ascii="Palatino Linotype" w:hAnsi="Palatino Linotype"/>
          <w:szCs w:val="20"/>
        </w:rPr>
        <w:t>, Acceso a la Información y Protección de Datos Personales (INAI), que a la letra dice:</w:t>
      </w:r>
    </w:p>
    <w:p w14:paraId="744FDCF1" w14:textId="77777777" w:rsidR="005A5B55" w:rsidRPr="005D3DCA" w:rsidRDefault="005A5B55" w:rsidP="005A5B55">
      <w:pPr>
        <w:suppressAutoHyphens/>
        <w:spacing w:before="120" w:after="120"/>
        <w:ind w:left="720" w:right="709"/>
        <w:jc w:val="both"/>
        <w:rPr>
          <w:rFonts w:ascii="Palatino Linotype" w:hAnsi="Palatino Linotype"/>
          <w:i/>
          <w:sz w:val="22"/>
          <w:szCs w:val="22"/>
        </w:rPr>
      </w:pPr>
      <w:r w:rsidRPr="005D3DCA">
        <w:rPr>
          <w:rFonts w:ascii="Palatino Linotype" w:hAnsi="Palatino Linotype"/>
          <w:i/>
          <w:sz w:val="22"/>
          <w:szCs w:val="22"/>
        </w:rPr>
        <w:t>“</w:t>
      </w:r>
      <w:r w:rsidRPr="005D3DCA">
        <w:rPr>
          <w:rFonts w:ascii="Palatino Linotype" w:hAnsi="Palatino Linotype"/>
          <w:b/>
          <w:i/>
          <w:sz w:val="22"/>
          <w:szCs w:val="22"/>
        </w:rPr>
        <w:t xml:space="preserve">El Instituto Federal de Acceso a la Información y Protección de Datos </w:t>
      </w:r>
      <w:r w:rsidRPr="005D3DCA">
        <w:rPr>
          <w:rFonts w:ascii="Palatino Linotype" w:hAnsi="Palatino Linotype"/>
          <w:b/>
          <w:i/>
          <w:sz w:val="22"/>
          <w:szCs w:val="22"/>
          <w:u w:val="single"/>
        </w:rPr>
        <w:t>no cuenta con facultades para pronunciarse respecto de la veracidad de los documentos proporcionados por los sujetos obligados</w:t>
      </w:r>
      <w:r w:rsidRPr="005D3DCA">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5D3DCA">
        <w:rPr>
          <w:rFonts w:ascii="Palatino Linotype" w:hAnsi="Palatino Linotype"/>
          <w:b/>
          <w:i/>
          <w:sz w:val="22"/>
          <w:szCs w:val="22"/>
          <w:u w:val="single"/>
        </w:rPr>
        <w:t xml:space="preserve">no está facultado para pronunciarse sobre la veracidad de la </w:t>
      </w:r>
      <w:r w:rsidRPr="005D3DCA">
        <w:rPr>
          <w:rFonts w:ascii="Palatino Linotype" w:hAnsi="Palatino Linotype" w:cs="Arial"/>
          <w:b/>
          <w:i/>
          <w:sz w:val="22"/>
          <w:szCs w:val="22"/>
          <w:u w:val="single"/>
        </w:rPr>
        <w:t>información</w:t>
      </w:r>
      <w:r w:rsidRPr="005D3DCA">
        <w:rPr>
          <w:rFonts w:ascii="Palatino Linotype" w:hAnsi="Palatino Linotype"/>
          <w:b/>
          <w:i/>
          <w:sz w:val="22"/>
          <w:szCs w:val="22"/>
          <w:u w:val="single"/>
        </w:rPr>
        <w:t xml:space="preserve"> proporcionada por las autoridades en respuesta a las solicitudes de información</w:t>
      </w:r>
      <w:r w:rsidRPr="005D3DCA">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w:t>
      </w:r>
      <w:r w:rsidRPr="005D3DCA">
        <w:rPr>
          <w:rFonts w:ascii="Palatino Linotype" w:hAnsi="Palatino Linotype"/>
          <w:i/>
          <w:sz w:val="22"/>
          <w:szCs w:val="22"/>
        </w:rPr>
        <w:lastRenderedPageBreak/>
        <w:t xml:space="preserve">causal que </w:t>
      </w:r>
      <w:r w:rsidRPr="005D3DCA">
        <w:rPr>
          <w:rFonts w:ascii="Palatino Linotype" w:hAnsi="Palatino Linotype" w:cs="Arial"/>
          <w:i/>
          <w:sz w:val="22"/>
        </w:rPr>
        <w:t>permita</w:t>
      </w:r>
      <w:r w:rsidRPr="005D3DCA">
        <w:rPr>
          <w:rFonts w:ascii="Palatino Linotype" w:hAnsi="Palatino Linotype"/>
          <w:i/>
          <w:sz w:val="22"/>
          <w:szCs w:val="22"/>
        </w:rPr>
        <w:t xml:space="preserve"> al Instituto Federal de Acceso a la Información y Protección de Datos conocer, vía recurso revisión, al respecto.</w:t>
      </w:r>
    </w:p>
    <w:p w14:paraId="36DC09C1" w14:textId="77777777" w:rsidR="005A5B55" w:rsidRPr="005D3DCA" w:rsidRDefault="005A5B55" w:rsidP="005A5B55">
      <w:pPr>
        <w:suppressAutoHyphens/>
        <w:spacing w:before="120" w:after="120"/>
        <w:ind w:left="720" w:right="709"/>
        <w:jc w:val="both"/>
        <w:rPr>
          <w:rFonts w:ascii="Palatino Linotype" w:hAnsi="Palatino Linotype"/>
          <w:b/>
          <w:i/>
          <w:sz w:val="22"/>
          <w:szCs w:val="22"/>
        </w:rPr>
      </w:pPr>
      <w:r w:rsidRPr="005D3DCA">
        <w:rPr>
          <w:rFonts w:ascii="Palatino Linotype" w:hAnsi="Palatino Linotype"/>
          <w:b/>
          <w:i/>
          <w:sz w:val="22"/>
          <w:szCs w:val="22"/>
        </w:rPr>
        <w:t xml:space="preserve">Expedientes: </w:t>
      </w:r>
    </w:p>
    <w:p w14:paraId="326F02DC" w14:textId="77777777" w:rsidR="005A5B55" w:rsidRPr="005D3DCA" w:rsidRDefault="005A5B55" w:rsidP="005A5B55">
      <w:pPr>
        <w:suppressAutoHyphens/>
        <w:spacing w:before="120" w:after="120"/>
        <w:ind w:left="720" w:right="709"/>
        <w:jc w:val="both"/>
        <w:rPr>
          <w:rFonts w:ascii="Palatino Linotype" w:hAnsi="Palatino Linotype"/>
          <w:i/>
          <w:sz w:val="22"/>
          <w:szCs w:val="22"/>
        </w:rPr>
      </w:pPr>
      <w:r w:rsidRPr="005D3DCA">
        <w:rPr>
          <w:rFonts w:ascii="Palatino Linotype" w:hAnsi="Palatino Linotype"/>
          <w:i/>
          <w:sz w:val="22"/>
          <w:szCs w:val="22"/>
        </w:rPr>
        <w:t xml:space="preserve">2440/07 Comisión Federal de Electricidad - Alonso Lujambio Irazábal </w:t>
      </w:r>
    </w:p>
    <w:p w14:paraId="67CD9247" w14:textId="77777777" w:rsidR="005A5B55" w:rsidRPr="005D3DCA" w:rsidRDefault="005A5B55" w:rsidP="005A5B55">
      <w:pPr>
        <w:suppressAutoHyphens/>
        <w:spacing w:before="120" w:after="120"/>
        <w:ind w:left="720" w:right="709"/>
        <w:jc w:val="both"/>
        <w:rPr>
          <w:rFonts w:ascii="Palatino Linotype" w:hAnsi="Palatino Linotype"/>
          <w:i/>
          <w:sz w:val="22"/>
          <w:szCs w:val="22"/>
        </w:rPr>
      </w:pPr>
      <w:r w:rsidRPr="005D3DCA">
        <w:rPr>
          <w:rFonts w:ascii="Palatino Linotype" w:hAnsi="Palatino Linotype"/>
          <w:i/>
          <w:sz w:val="22"/>
          <w:szCs w:val="22"/>
        </w:rPr>
        <w:t xml:space="preserve">0113/09 Instituto de Seguridad y Servicios Sociales de los Trabajadores del Estado – Alonso Lujambio Irazábal </w:t>
      </w:r>
    </w:p>
    <w:p w14:paraId="54719E42" w14:textId="77777777" w:rsidR="005A5B55" w:rsidRPr="005D3DCA" w:rsidRDefault="005A5B55" w:rsidP="005A5B55">
      <w:pPr>
        <w:suppressAutoHyphens/>
        <w:spacing w:before="120" w:after="120"/>
        <w:ind w:left="720" w:right="709"/>
        <w:jc w:val="both"/>
        <w:rPr>
          <w:rFonts w:ascii="Palatino Linotype" w:hAnsi="Palatino Linotype"/>
          <w:i/>
          <w:sz w:val="22"/>
          <w:szCs w:val="22"/>
        </w:rPr>
      </w:pPr>
      <w:r w:rsidRPr="005D3DCA">
        <w:rPr>
          <w:rFonts w:ascii="Palatino Linotype" w:hAnsi="Palatino Linotype"/>
          <w:i/>
          <w:sz w:val="22"/>
          <w:szCs w:val="22"/>
        </w:rPr>
        <w:t xml:space="preserve">1624/09 Instituto Nacional para la Educación de los Adultos - María Marván Laborde </w:t>
      </w:r>
    </w:p>
    <w:p w14:paraId="25D13C78" w14:textId="77777777" w:rsidR="005A5B55" w:rsidRPr="005D3DCA" w:rsidRDefault="005A5B55" w:rsidP="005A5B55">
      <w:pPr>
        <w:suppressAutoHyphens/>
        <w:spacing w:before="120" w:after="120"/>
        <w:ind w:left="720" w:right="709"/>
        <w:jc w:val="both"/>
        <w:rPr>
          <w:rFonts w:ascii="Palatino Linotype" w:hAnsi="Palatino Linotype"/>
          <w:i/>
          <w:sz w:val="22"/>
          <w:szCs w:val="22"/>
        </w:rPr>
      </w:pPr>
      <w:r w:rsidRPr="005D3DCA">
        <w:rPr>
          <w:rFonts w:ascii="Palatino Linotype" w:hAnsi="Palatino Linotype"/>
          <w:i/>
          <w:sz w:val="22"/>
          <w:szCs w:val="22"/>
        </w:rPr>
        <w:t xml:space="preserve">2395/09 Secretaría de Economía - María Marván Laborde </w:t>
      </w:r>
    </w:p>
    <w:p w14:paraId="6709900C" w14:textId="77777777" w:rsidR="005A5B55" w:rsidRPr="005D3DCA" w:rsidRDefault="005A5B55" w:rsidP="005A5B55">
      <w:pPr>
        <w:suppressAutoHyphens/>
        <w:spacing w:before="120" w:after="120"/>
        <w:ind w:left="720" w:right="709"/>
        <w:jc w:val="both"/>
        <w:rPr>
          <w:rFonts w:ascii="Palatino Linotype" w:hAnsi="Palatino Linotype"/>
          <w:i/>
          <w:sz w:val="22"/>
          <w:szCs w:val="22"/>
        </w:rPr>
      </w:pPr>
      <w:r w:rsidRPr="005D3DCA">
        <w:rPr>
          <w:rFonts w:ascii="Palatino Linotype" w:hAnsi="Palatino Linotype"/>
          <w:i/>
          <w:sz w:val="22"/>
          <w:szCs w:val="22"/>
        </w:rPr>
        <w:t>0837/10 Administración Portuaria Integral de Veracruz, S.A. de C.V. – María Marván Laborde”</w:t>
      </w:r>
    </w:p>
    <w:p w14:paraId="74E80EFF" w14:textId="77777777" w:rsidR="005A5B55" w:rsidRPr="005D3DCA" w:rsidRDefault="005A5B55" w:rsidP="005A5B55">
      <w:pPr>
        <w:suppressAutoHyphens/>
        <w:spacing w:before="120" w:after="120"/>
        <w:ind w:left="720" w:right="709"/>
        <w:jc w:val="both"/>
        <w:rPr>
          <w:rFonts w:ascii="Palatino Linotype" w:hAnsi="Palatino Linotype"/>
          <w:sz w:val="22"/>
          <w:szCs w:val="22"/>
        </w:rPr>
      </w:pPr>
      <w:r w:rsidRPr="005D3DCA">
        <w:rPr>
          <w:rFonts w:ascii="Palatino Linotype" w:hAnsi="Palatino Linotype"/>
          <w:sz w:val="22"/>
          <w:szCs w:val="22"/>
        </w:rPr>
        <w:t>(Énfasis añadido)</w:t>
      </w:r>
    </w:p>
    <w:p w14:paraId="05944965" w14:textId="77777777" w:rsidR="005A5B55" w:rsidRPr="005D3DCA" w:rsidRDefault="005A5B55" w:rsidP="005A5B55">
      <w:pPr>
        <w:suppressAutoHyphens/>
        <w:spacing w:before="120" w:after="120"/>
        <w:ind w:left="720" w:right="709"/>
        <w:jc w:val="both"/>
        <w:rPr>
          <w:rFonts w:ascii="Palatino Linotype" w:hAnsi="Palatino Linotype"/>
          <w:sz w:val="22"/>
          <w:szCs w:val="22"/>
        </w:rPr>
      </w:pPr>
    </w:p>
    <w:p w14:paraId="24D06BCE" w14:textId="77777777" w:rsidR="005A5B55" w:rsidRPr="005D3DCA" w:rsidRDefault="005A5B55" w:rsidP="005A5B55">
      <w:pPr>
        <w:suppressAutoHyphens/>
        <w:spacing w:line="360" w:lineRule="auto"/>
        <w:jc w:val="both"/>
        <w:rPr>
          <w:rFonts w:ascii="Palatino Linotype" w:hAnsi="Palatino Linotype" w:cs="Arial"/>
        </w:rPr>
      </w:pPr>
      <w:r w:rsidRPr="005D3DCA">
        <w:rPr>
          <w:rFonts w:ascii="Palatino Linotype" w:hAnsi="Palatino Linotype" w:cs="Arial"/>
        </w:rPr>
        <w:t xml:space="preserve">Por ende, el cuarto elemento normativo de la figura legal del sobreseimiento, consistente en: </w:t>
      </w:r>
      <w:r w:rsidRPr="005D3DCA">
        <w:rPr>
          <w:rFonts w:ascii="Palatino Linotype" w:hAnsi="Palatino Linotype" w:cs="Arial"/>
          <w:i/>
        </w:rPr>
        <w:t>“…de tal manera que el medio de impugnación quede sin materia…”</w:t>
      </w:r>
      <w:r w:rsidRPr="005D3DCA">
        <w:rPr>
          <w:rFonts w:ascii="Palatino Linotype" w:hAnsi="Palatino Linotype" w:cs="Arial"/>
        </w:rPr>
        <w:t>, en el presente caso, se actualiza tal circunstancia, ya que el acto impugnado que dio origen al presente recurso quedó sin materia por las razones anteriormente expuestas.</w:t>
      </w:r>
    </w:p>
    <w:p w14:paraId="6AC47595" w14:textId="77777777" w:rsidR="005A5B55" w:rsidRPr="005D3DCA" w:rsidRDefault="005A5B55" w:rsidP="005A5B55">
      <w:pPr>
        <w:suppressAutoHyphens/>
        <w:ind w:right="757"/>
        <w:jc w:val="both"/>
        <w:rPr>
          <w:rFonts w:ascii="Palatino Linotype" w:hAnsi="Palatino Linotype" w:cs="Arial"/>
          <w:b/>
          <w:i/>
          <w:sz w:val="22"/>
        </w:rPr>
      </w:pPr>
    </w:p>
    <w:p w14:paraId="0DDFB45E" w14:textId="7EA9EEDE" w:rsidR="005A5B55" w:rsidRPr="005D3DCA" w:rsidRDefault="005A5B55" w:rsidP="005A5B55">
      <w:pPr>
        <w:suppressAutoHyphens/>
        <w:spacing w:line="360" w:lineRule="auto"/>
        <w:jc w:val="both"/>
        <w:rPr>
          <w:rFonts w:ascii="Palatino Linotype" w:eastAsia="Calibri" w:hAnsi="Palatino Linotype" w:cs="Arial"/>
        </w:rPr>
      </w:pPr>
      <w:r w:rsidRPr="005D3DCA">
        <w:rPr>
          <w:rFonts w:ascii="Palatino Linotype" w:eastAsia="Calibri" w:hAnsi="Palatino Linotype" w:cs="Arial"/>
        </w:rPr>
        <w:t xml:space="preserve">Cabe precisar que esta Ponencia Resolutora no se pronuncia acerca del acto impugnado o razones o motivos de inconformidad, pues como quedó asentado en líneas anteriores, el presente ocurso ha quedado sin materia, lo que impide estudiar y pronunciarse al respecto. </w:t>
      </w:r>
    </w:p>
    <w:p w14:paraId="583DBBD3" w14:textId="77777777" w:rsidR="00FB0BC3" w:rsidRPr="005D3DCA" w:rsidRDefault="00FB0BC3" w:rsidP="005A5B55">
      <w:pPr>
        <w:suppressAutoHyphens/>
        <w:spacing w:line="360" w:lineRule="auto"/>
        <w:jc w:val="both"/>
        <w:rPr>
          <w:rFonts w:ascii="Palatino Linotype" w:eastAsia="Calibri" w:hAnsi="Palatino Linotype" w:cs="Arial"/>
        </w:rPr>
      </w:pPr>
    </w:p>
    <w:p w14:paraId="00FC0C76" w14:textId="77777777" w:rsidR="00FB0BC3" w:rsidRPr="005D3DCA" w:rsidRDefault="00FB0BC3" w:rsidP="00FB0BC3">
      <w:pPr>
        <w:widowControl w:val="0"/>
        <w:autoSpaceDE w:val="0"/>
        <w:autoSpaceDN w:val="0"/>
        <w:adjustRightInd w:val="0"/>
        <w:spacing w:line="360" w:lineRule="auto"/>
        <w:jc w:val="both"/>
        <w:rPr>
          <w:rFonts w:ascii="Palatino Linotype" w:hAnsi="Palatino Linotype" w:cs="Arial"/>
        </w:rPr>
      </w:pPr>
      <w:r w:rsidRPr="005D3DCA">
        <w:rPr>
          <w:rFonts w:ascii="Palatino Linotype" w:hAnsi="Palatino Linotype" w:cs="Arial"/>
        </w:rPr>
        <w:t xml:space="preserve">Así, si se considera el hecho negativo, es obvio que éste no puede fácticamente obrar en los archivos del </w:t>
      </w:r>
      <w:r w:rsidRPr="005D3DCA">
        <w:rPr>
          <w:rFonts w:ascii="Palatino Linotype" w:hAnsi="Palatino Linotype" w:cs="Arial"/>
          <w:b/>
        </w:rPr>
        <w:t>SUJETO OBLIGADO</w:t>
      </w:r>
      <w:r w:rsidRPr="005D3DCA">
        <w:rPr>
          <w:rFonts w:ascii="Palatino Linotype" w:hAnsi="Palatino Linotype" w:cs="Arial"/>
        </w:rPr>
        <w:t>, ya que no puede probarse por ser lógica y materialmente imposible.</w:t>
      </w:r>
    </w:p>
    <w:p w14:paraId="6076C90E" w14:textId="77777777" w:rsidR="00FB0BC3" w:rsidRPr="005D3DCA" w:rsidRDefault="00FB0BC3" w:rsidP="00FB0BC3">
      <w:pPr>
        <w:widowControl w:val="0"/>
        <w:autoSpaceDE w:val="0"/>
        <w:autoSpaceDN w:val="0"/>
        <w:adjustRightInd w:val="0"/>
        <w:spacing w:line="360" w:lineRule="auto"/>
        <w:jc w:val="both"/>
        <w:rPr>
          <w:rFonts w:ascii="Palatino Linotype" w:hAnsi="Palatino Linotype" w:cs="Arial"/>
        </w:rPr>
      </w:pPr>
    </w:p>
    <w:p w14:paraId="480C1526" w14:textId="77777777" w:rsidR="00FB0BC3" w:rsidRPr="005D3DCA" w:rsidRDefault="00FB0BC3" w:rsidP="00FB0BC3">
      <w:pPr>
        <w:widowControl w:val="0"/>
        <w:autoSpaceDE w:val="0"/>
        <w:autoSpaceDN w:val="0"/>
        <w:adjustRightInd w:val="0"/>
        <w:spacing w:line="360" w:lineRule="auto"/>
        <w:jc w:val="both"/>
        <w:rPr>
          <w:rFonts w:ascii="Palatino Linotype" w:hAnsi="Palatino Linotype" w:cs="Arial"/>
        </w:rPr>
      </w:pPr>
      <w:r w:rsidRPr="005D3DCA">
        <w:rPr>
          <w:rFonts w:ascii="Palatino Linotype" w:hAnsi="Palatino Linotype" w:cs="Arial"/>
        </w:rPr>
        <w:t xml:space="preserve">Asimismo, no se trata de un caso por el cual la negación del hecho implique la </w:t>
      </w:r>
      <w:r w:rsidRPr="005D3DCA">
        <w:rPr>
          <w:rFonts w:ascii="Palatino Linotype" w:hAnsi="Palatino Linotype" w:cs="Arial"/>
        </w:rPr>
        <w:lastRenderedPageBreak/>
        <w:t>afirmación del mismo, simplemente se está ante una notoria y evidente inexistencia fáctica de la información solicitada.</w:t>
      </w:r>
    </w:p>
    <w:p w14:paraId="129429CD" w14:textId="77777777" w:rsidR="00FB0BC3" w:rsidRPr="005D3DCA" w:rsidRDefault="00FB0BC3" w:rsidP="00FB0BC3">
      <w:pPr>
        <w:widowControl w:val="0"/>
        <w:autoSpaceDE w:val="0"/>
        <w:autoSpaceDN w:val="0"/>
        <w:adjustRightInd w:val="0"/>
        <w:spacing w:line="360" w:lineRule="auto"/>
        <w:jc w:val="both"/>
        <w:rPr>
          <w:rFonts w:ascii="Palatino Linotype" w:hAnsi="Palatino Linotype" w:cs="Arial"/>
        </w:rPr>
      </w:pPr>
    </w:p>
    <w:p w14:paraId="59144C87" w14:textId="77777777" w:rsidR="00FB0BC3" w:rsidRPr="005D3DCA" w:rsidRDefault="00FB0BC3" w:rsidP="00FB0BC3">
      <w:pPr>
        <w:widowControl w:val="0"/>
        <w:autoSpaceDE w:val="0"/>
        <w:autoSpaceDN w:val="0"/>
        <w:adjustRightInd w:val="0"/>
        <w:spacing w:line="360" w:lineRule="auto"/>
        <w:jc w:val="both"/>
        <w:rPr>
          <w:rFonts w:ascii="Palatino Linotype" w:hAnsi="Palatino Linotype" w:cs="Arial"/>
        </w:rPr>
      </w:pPr>
      <w:r w:rsidRPr="005D3DCA">
        <w:rPr>
          <w:rFonts w:ascii="Palatino Linotype" w:hAnsi="Palatino Linotype" w:cs="Arial"/>
        </w:rPr>
        <w:t xml:space="preserve">Así, y de conformidad con lo establecido en el artículo 12 de la Ley de Transparencia y Acceso a la Información Pública del Estado de México y Municipios </w:t>
      </w:r>
      <w:r w:rsidRPr="005D3DCA">
        <w:rPr>
          <w:rFonts w:ascii="Palatino Linotype" w:hAnsi="Palatino Linotype" w:cs="Arial"/>
          <w:b/>
        </w:rPr>
        <w:t>EL SUJETO OBLIGADO</w:t>
      </w:r>
      <w:r w:rsidRPr="005D3DCA">
        <w:rPr>
          <w:rFonts w:ascii="Palatino Linotype" w:hAnsi="Palatino Linotype" w:cs="Arial"/>
        </w:rPr>
        <w:t xml:space="preserve"> sólo proporcionará la información que obra en sus archivos, lo que a </w:t>
      </w:r>
      <w:r w:rsidRPr="005D3DCA">
        <w:rPr>
          <w:rFonts w:ascii="Palatino Linotype" w:hAnsi="Palatino Linotype" w:cs="Arial"/>
          <w:i/>
        </w:rPr>
        <w:t>contrario sensu</w:t>
      </w:r>
      <w:r w:rsidRPr="005D3DCA">
        <w:rPr>
          <w:rFonts w:ascii="Palatino Linotype" w:hAnsi="Palatino Linotype" w:cs="Arial"/>
        </w:rPr>
        <w:t xml:space="preserve"> significa que no se está obligado a proporcionar lo que no obre en sus archivos.</w:t>
      </w:r>
    </w:p>
    <w:p w14:paraId="7AC8B393" w14:textId="77777777" w:rsidR="00FB0BC3" w:rsidRPr="005D3DCA" w:rsidRDefault="00FB0BC3" w:rsidP="00FB0BC3">
      <w:pPr>
        <w:widowControl w:val="0"/>
        <w:autoSpaceDE w:val="0"/>
        <w:autoSpaceDN w:val="0"/>
        <w:adjustRightInd w:val="0"/>
        <w:spacing w:line="360" w:lineRule="auto"/>
        <w:jc w:val="both"/>
        <w:rPr>
          <w:rFonts w:ascii="Palatino Linotype" w:hAnsi="Palatino Linotype" w:cs="Arial"/>
        </w:rPr>
      </w:pPr>
    </w:p>
    <w:p w14:paraId="009E1B1F" w14:textId="430C1EA1" w:rsidR="00FB0BC3" w:rsidRPr="005D3DCA" w:rsidRDefault="00FB0BC3" w:rsidP="00FB0BC3">
      <w:pPr>
        <w:widowControl w:val="0"/>
        <w:autoSpaceDE w:val="0"/>
        <w:autoSpaceDN w:val="0"/>
        <w:adjustRightInd w:val="0"/>
        <w:spacing w:line="360" w:lineRule="auto"/>
        <w:jc w:val="both"/>
        <w:rPr>
          <w:rFonts w:ascii="Palatino Linotype" w:hAnsi="Palatino Linotype" w:cs="Arial"/>
        </w:rPr>
      </w:pPr>
      <w:r w:rsidRPr="005D3DCA">
        <w:rPr>
          <w:rFonts w:ascii="Palatino Linotype" w:hAnsi="Palatino Linotype" w:cs="Arial"/>
        </w:rPr>
        <w:t xml:space="preserve">Por lo que, se debe destacar entonces que el Pleno de este Organismo Garante, ha sostenido </w:t>
      </w:r>
      <w:r w:rsidR="00226B3B" w:rsidRPr="005D3DCA">
        <w:rPr>
          <w:rFonts w:ascii="Palatino Linotype" w:hAnsi="Palatino Linotype" w:cs="Arial"/>
        </w:rPr>
        <w:t>que,</w:t>
      </w:r>
      <w:r w:rsidRPr="005D3DCA">
        <w:rPr>
          <w:rFonts w:ascii="Palatino Linotype" w:hAnsi="Palatino Linotype" w:cs="Arial"/>
        </w:rPr>
        <w:t xml:space="preserve"> ante presencia de un hecho negativo, resultaría innecesaria una declaratoria de inexistencia en términos de 19, 169 y 170 de la Ley de Transparencia y Acceso a la Información Pública del Estado de México y Municipios, y ante </w:t>
      </w:r>
      <w:r w:rsidR="00226B3B" w:rsidRPr="005D3DCA">
        <w:rPr>
          <w:rFonts w:ascii="Palatino Linotype" w:hAnsi="Palatino Linotype" w:cs="Arial"/>
        </w:rPr>
        <w:t>un hecho negativo</w:t>
      </w:r>
      <w:r w:rsidRPr="005D3DCA">
        <w:rPr>
          <w:rFonts w:ascii="Palatino Linotype" w:hAnsi="Palatino Linotype" w:cs="Arial"/>
        </w:rPr>
        <w:t xml:space="preserve"> resultan aplicables las siguientes tesis:</w:t>
      </w:r>
    </w:p>
    <w:p w14:paraId="4C832C88" w14:textId="77777777" w:rsidR="00FB0BC3" w:rsidRPr="005D3DCA" w:rsidRDefault="00FB0BC3" w:rsidP="00FB0BC3">
      <w:pPr>
        <w:widowControl w:val="0"/>
        <w:autoSpaceDE w:val="0"/>
        <w:autoSpaceDN w:val="0"/>
        <w:adjustRightInd w:val="0"/>
        <w:spacing w:line="360" w:lineRule="auto"/>
        <w:jc w:val="both"/>
        <w:rPr>
          <w:rFonts w:ascii="Palatino Linotype" w:hAnsi="Palatino Linotype" w:cs="Arial"/>
        </w:rPr>
      </w:pPr>
    </w:p>
    <w:p w14:paraId="5F50470E" w14:textId="77777777" w:rsidR="00FB0BC3" w:rsidRPr="005D3DCA" w:rsidRDefault="00FB0BC3" w:rsidP="00FB0BC3">
      <w:pPr>
        <w:widowControl w:val="0"/>
        <w:autoSpaceDE w:val="0"/>
        <w:autoSpaceDN w:val="0"/>
        <w:adjustRightInd w:val="0"/>
        <w:ind w:left="709" w:right="757"/>
        <w:jc w:val="both"/>
        <w:rPr>
          <w:rFonts w:ascii="Palatino Linotype" w:hAnsi="Palatino Linotype" w:cs="Arial"/>
          <w:i/>
          <w:sz w:val="22"/>
        </w:rPr>
      </w:pPr>
      <w:r w:rsidRPr="005D3DCA">
        <w:rPr>
          <w:rFonts w:ascii="Palatino Linotype" w:hAnsi="Palatino Linotype" w:cs="Arial"/>
          <w:b/>
          <w:i/>
          <w:sz w:val="22"/>
        </w:rPr>
        <w:t xml:space="preserve">“HECHOS NEGATIVOS, NO SON SUSCEPTIBLES DE DEMOSTRACIÓN. </w:t>
      </w:r>
      <w:r w:rsidRPr="005D3DCA">
        <w:rPr>
          <w:rFonts w:ascii="Palatino Linotype" w:hAnsi="Palatino Linotype" w:cs="Arial"/>
          <w:i/>
          <w:sz w:val="22"/>
        </w:rPr>
        <w:t>Tratándose de un hecho negativo, el Juez no tiene por que invocar prueba alguna de la que se desprenda, ya que es bien sabido que esta clase de hechos no son susceptibles de demostración.</w:t>
      </w:r>
    </w:p>
    <w:p w14:paraId="25C2CDBD" w14:textId="77777777" w:rsidR="00FB0BC3" w:rsidRPr="005D3DCA" w:rsidRDefault="00FB0BC3" w:rsidP="00FB0BC3">
      <w:pPr>
        <w:widowControl w:val="0"/>
        <w:autoSpaceDE w:val="0"/>
        <w:autoSpaceDN w:val="0"/>
        <w:adjustRightInd w:val="0"/>
        <w:ind w:left="709" w:right="757"/>
        <w:jc w:val="both"/>
        <w:rPr>
          <w:rFonts w:ascii="Palatino Linotype" w:hAnsi="Palatino Linotype" w:cs="Arial"/>
          <w:i/>
          <w:sz w:val="22"/>
        </w:rPr>
      </w:pPr>
      <w:r w:rsidRPr="005D3DCA">
        <w:rPr>
          <w:rFonts w:ascii="Palatino Linotype" w:hAnsi="Palatino Linotype" w:cs="Arial"/>
          <w:i/>
          <w:sz w:val="22"/>
        </w:rPr>
        <w:t>Amparo en revisión 2022/61. José García Florín (Menor). 9 de octubre de 1961. Cinco votos. Ponente: José Rivera Pérez Campos.”</w:t>
      </w:r>
    </w:p>
    <w:p w14:paraId="5A172887" w14:textId="77777777" w:rsidR="005A5B55" w:rsidRPr="005D3DCA" w:rsidRDefault="005A5B55" w:rsidP="005A5B55">
      <w:pPr>
        <w:suppressAutoHyphens/>
        <w:spacing w:line="360" w:lineRule="auto"/>
        <w:jc w:val="both"/>
        <w:rPr>
          <w:rFonts w:ascii="Palatino Linotype" w:eastAsia="Calibri" w:hAnsi="Palatino Linotype" w:cs="Arial"/>
        </w:rPr>
      </w:pPr>
    </w:p>
    <w:p w14:paraId="457AAD97" w14:textId="6AB13F63" w:rsidR="005A5B55" w:rsidRPr="005D3DCA" w:rsidRDefault="005A5B55" w:rsidP="005A5B55">
      <w:pPr>
        <w:suppressAutoHyphens/>
        <w:spacing w:line="360" w:lineRule="auto"/>
        <w:jc w:val="both"/>
        <w:rPr>
          <w:rFonts w:ascii="Palatino Linotype" w:eastAsia="Batang" w:hAnsi="Palatino Linotype" w:cs="Arial"/>
          <w:lang w:val="es-AR"/>
        </w:rPr>
      </w:pPr>
      <w:r w:rsidRPr="005D3DCA">
        <w:rPr>
          <w:rFonts w:ascii="Palatino Linotype" w:eastAsia="Batang" w:hAnsi="Palatino Linotype" w:cs="Arial"/>
        </w:rPr>
        <w:t xml:space="preserve">Por analogía, se cita la Tesis emitida por el </w:t>
      </w:r>
      <w:r w:rsidRPr="005D3DCA">
        <w:rPr>
          <w:rFonts w:ascii="Palatino Linotype" w:eastAsia="Batang" w:hAnsi="Palatino Linotype" w:cs="Arial"/>
          <w:lang w:val="es-AR"/>
        </w:rPr>
        <w:t xml:space="preserve">Séptimo Tribunal Colegiado en Materia Civil del Primer Circuito </w:t>
      </w:r>
      <w:r w:rsidR="00226B3B" w:rsidRPr="005D3DCA">
        <w:rPr>
          <w:rFonts w:ascii="Palatino Linotype" w:eastAsia="Batang" w:hAnsi="Palatino Linotype" w:cs="Arial"/>
          <w:lang w:val="es-AR"/>
        </w:rPr>
        <w:t>que,</w:t>
      </w:r>
      <w:r w:rsidRPr="005D3DCA">
        <w:rPr>
          <w:rFonts w:ascii="Palatino Linotype" w:eastAsia="Batang" w:hAnsi="Palatino Linotype" w:cs="Arial"/>
          <w:lang w:val="es-AR"/>
        </w:rPr>
        <w:t xml:space="preserve"> en su literalidad, establece lo siguiente:</w:t>
      </w:r>
    </w:p>
    <w:p w14:paraId="0E625EF0" w14:textId="77777777" w:rsidR="005A5B55" w:rsidRPr="005D3DCA" w:rsidRDefault="005A5B55" w:rsidP="005A5B55">
      <w:pPr>
        <w:suppressAutoHyphens/>
        <w:spacing w:line="360" w:lineRule="auto"/>
        <w:jc w:val="both"/>
        <w:rPr>
          <w:rFonts w:ascii="Palatino Linotype" w:eastAsia="Calibri" w:hAnsi="Palatino Linotype"/>
        </w:rPr>
      </w:pPr>
    </w:p>
    <w:p w14:paraId="6EE0D1EF" w14:textId="77777777" w:rsidR="005A5B55" w:rsidRPr="005D3DCA" w:rsidRDefault="005A5B55" w:rsidP="005A5B55">
      <w:pPr>
        <w:suppressAutoHyphens/>
        <w:ind w:left="709" w:right="757"/>
        <w:jc w:val="both"/>
        <w:rPr>
          <w:rFonts w:ascii="Palatino Linotype" w:eastAsia="Batang" w:hAnsi="Palatino Linotype" w:cs="Arial"/>
          <w:i/>
          <w:sz w:val="22"/>
          <w:lang w:val="es-AR"/>
        </w:rPr>
      </w:pPr>
      <w:r w:rsidRPr="005D3DCA">
        <w:rPr>
          <w:rFonts w:ascii="Palatino Linotype" w:eastAsia="Batang" w:hAnsi="Palatino Linotype" w:cs="Arial"/>
          <w:b/>
          <w:i/>
          <w:sz w:val="22"/>
          <w:lang w:val="es-AR"/>
        </w:rPr>
        <w:t xml:space="preserve">“SOBRESEIMIENTO EN EL JUICIO DE AMPARO DIRECTO. IMPIDE EL ESTUDIO DE LAS VIOLACIONES PROCESALES PLANTEADAS EN LOS </w:t>
      </w:r>
      <w:r w:rsidRPr="005D3DCA">
        <w:rPr>
          <w:rFonts w:ascii="Palatino Linotype" w:eastAsia="Batang" w:hAnsi="Palatino Linotype" w:cs="Arial"/>
          <w:b/>
          <w:i/>
          <w:sz w:val="22"/>
          <w:lang w:val="es-AR"/>
        </w:rPr>
        <w:lastRenderedPageBreak/>
        <w:t xml:space="preserve">CONCEPTOS DE VIOLACIÓN. </w:t>
      </w:r>
      <w:r w:rsidRPr="005D3DCA">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w:t>
      </w:r>
      <w:r w:rsidRPr="005D3DCA">
        <w:rPr>
          <w:rFonts w:ascii="Palatino Linotype" w:eastAsia="Batang" w:hAnsi="Palatino Linotype" w:cs="Arial"/>
          <w:b/>
          <w:i/>
          <w:sz w:val="22"/>
          <w:lang w:val="es-AR"/>
        </w:rPr>
        <w:t>e deben analizar las violaciones procesales</w:t>
      </w:r>
      <w:r w:rsidRPr="005D3DCA">
        <w:rPr>
          <w:rFonts w:ascii="Palatino Linotype" w:eastAsia="Batang" w:hAnsi="Palatino Linotype" w:cs="Arial"/>
          <w:i/>
          <w:sz w:val="22"/>
          <w:lang w:val="es-AR"/>
        </w:rPr>
        <w:t xml:space="preserve"> propuestas en los conceptos de violación, dado que, la principal consecuencia del sobreseimiento es poner fin al juicio de amparo sin resolver la controversia en sus méritos.</w:t>
      </w:r>
    </w:p>
    <w:p w14:paraId="41E2B93B" w14:textId="77777777" w:rsidR="005A5B55" w:rsidRPr="005D3DCA" w:rsidRDefault="005A5B55" w:rsidP="005A5B55">
      <w:pPr>
        <w:suppressAutoHyphens/>
        <w:ind w:left="709" w:right="757"/>
        <w:jc w:val="both"/>
        <w:rPr>
          <w:rFonts w:ascii="Palatino Linotype" w:eastAsia="Batang" w:hAnsi="Palatino Linotype" w:cs="Arial"/>
          <w:i/>
          <w:sz w:val="22"/>
          <w:lang w:val="es-AR"/>
        </w:rPr>
      </w:pPr>
      <w:r w:rsidRPr="005D3DCA">
        <w:rPr>
          <w:rFonts w:ascii="Palatino Linotype" w:eastAsia="Batang" w:hAnsi="Palatino Linotype" w:cs="Arial"/>
          <w:i/>
          <w:sz w:val="22"/>
          <w:lang w:val="es-AR"/>
        </w:rPr>
        <w:t>SÉPTIMO TRIBUNAL COLEGIADO EN MATERIA CIVIL DEL PRIMER CIRCUITO.</w:t>
      </w:r>
    </w:p>
    <w:p w14:paraId="31E8EC91" w14:textId="77777777" w:rsidR="005A5B55" w:rsidRPr="005D3DCA" w:rsidRDefault="005A5B55" w:rsidP="005A5B55">
      <w:pPr>
        <w:suppressAutoHyphens/>
        <w:ind w:left="709" w:right="757"/>
        <w:jc w:val="both"/>
        <w:rPr>
          <w:rFonts w:ascii="Palatino Linotype" w:eastAsia="Batang" w:hAnsi="Palatino Linotype" w:cs="Arial"/>
          <w:i/>
          <w:sz w:val="22"/>
          <w:lang w:val="es-AR"/>
        </w:rPr>
      </w:pPr>
      <w:r w:rsidRPr="005D3DCA">
        <w:rPr>
          <w:rFonts w:ascii="Palatino Linotype" w:eastAsia="Batang" w:hAnsi="Palatino Linotype" w:cs="Arial"/>
          <w:i/>
          <w:sz w:val="22"/>
          <w:lang w:val="es-AR"/>
        </w:rPr>
        <w:t>Amparo directo 699/2008. Mariana Leticia González Steele. 13 de noviembre de 2008. Unanimidad de votos. Ponente: Sara Judith Montalvo Trejo. Secretario: Arnulfo Mateos García.”</w:t>
      </w:r>
    </w:p>
    <w:p w14:paraId="4FC8523D" w14:textId="77777777" w:rsidR="005A5B55" w:rsidRPr="005D3DCA" w:rsidRDefault="005A5B55" w:rsidP="005A5B55">
      <w:pPr>
        <w:widowControl w:val="0"/>
        <w:autoSpaceDE w:val="0"/>
        <w:autoSpaceDN w:val="0"/>
        <w:adjustRightInd w:val="0"/>
        <w:spacing w:line="360" w:lineRule="auto"/>
        <w:jc w:val="both"/>
        <w:rPr>
          <w:rFonts w:ascii="Palatino Linotype" w:hAnsi="Palatino Linotype"/>
        </w:rPr>
      </w:pPr>
    </w:p>
    <w:p w14:paraId="5307C6A6" w14:textId="6F4591C9" w:rsidR="005A5B55" w:rsidRPr="005D3DCA" w:rsidRDefault="005A5B55" w:rsidP="005A5B55">
      <w:pPr>
        <w:widowControl w:val="0"/>
        <w:autoSpaceDE w:val="0"/>
        <w:autoSpaceDN w:val="0"/>
        <w:adjustRightInd w:val="0"/>
        <w:spacing w:line="360" w:lineRule="auto"/>
        <w:jc w:val="both"/>
        <w:rPr>
          <w:rFonts w:ascii="Palatino Linotype" w:hAnsi="Palatino Linotype" w:cs="Arial"/>
          <w:bCs/>
        </w:rPr>
      </w:pPr>
      <w:r w:rsidRPr="005D3DCA">
        <w:rPr>
          <w:rFonts w:ascii="Palatino Linotype" w:hAnsi="Palatino Linotype"/>
        </w:rPr>
        <w:t xml:space="preserve">En consecuencia, esta Ponencia Resolutora, en términos de lo dispuesto en el artículo 186 fracción I de la Ley de Transparencia y Acceso a la </w:t>
      </w:r>
      <w:r w:rsidRPr="005D3DCA">
        <w:rPr>
          <w:rFonts w:ascii="Palatino Linotype" w:hAnsi="Palatino Linotype" w:cs="Arial"/>
        </w:rPr>
        <w:t>Información</w:t>
      </w:r>
      <w:r w:rsidRPr="005D3DCA">
        <w:rPr>
          <w:rFonts w:ascii="Palatino Linotype" w:hAnsi="Palatino Linotype"/>
        </w:rPr>
        <w:t xml:space="preserve"> Pública del Estado de México y Municipios, determina </w:t>
      </w:r>
      <w:r w:rsidRPr="005D3DCA">
        <w:rPr>
          <w:rFonts w:ascii="Palatino Linotype" w:hAnsi="Palatino Linotype"/>
          <w:b/>
        </w:rPr>
        <w:t xml:space="preserve">SOBRESEER </w:t>
      </w:r>
      <w:r w:rsidRPr="005D3DCA">
        <w:rPr>
          <w:rFonts w:ascii="Palatino Linotype" w:hAnsi="Palatino Linotype"/>
        </w:rPr>
        <w:t>el recurso de revisión</w:t>
      </w:r>
      <w:r w:rsidRPr="005D3DCA">
        <w:rPr>
          <w:rFonts w:ascii="Palatino Linotype" w:hAnsi="Palatino Linotype" w:cs="Arial"/>
          <w:bCs/>
        </w:rPr>
        <w:t xml:space="preserve"> </w:t>
      </w:r>
      <w:r w:rsidRPr="005D3DCA">
        <w:rPr>
          <w:rFonts w:ascii="Palatino Linotype" w:hAnsi="Palatino Linotype" w:cs="Arial"/>
          <w:b/>
        </w:rPr>
        <w:t xml:space="preserve">06167/INFOEM/IP/RR/2020 </w:t>
      </w:r>
      <w:r w:rsidRPr="005D3DCA">
        <w:rPr>
          <w:rFonts w:ascii="Palatino Linotype" w:hAnsi="Palatino Linotype" w:cs="Arial"/>
          <w:bCs/>
        </w:rPr>
        <w:t>al haber quedado sin materia, por las razones y fundamentos anteriormente expuestos.</w:t>
      </w:r>
    </w:p>
    <w:p w14:paraId="6C5CBBFF" w14:textId="77777777" w:rsidR="005A5B55" w:rsidRPr="005D3DCA" w:rsidRDefault="005A5B55" w:rsidP="005A5B55">
      <w:pPr>
        <w:widowControl w:val="0"/>
        <w:autoSpaceDE w:val="0"/>
        <w:autoSpaceDN w:val="0"/>
        <w:adjustRightInd w:val="0"/>
        <w:spacing w:line="360" w:lineRule="auto"/>
        <w:jc w:val="both"/>
        <w:rPr>
          <w:rFonts w:ascii="Palatino Linotype" w:hAnsi="Palatino Linotype" w:cs="Arial"/>
          <w:bCs/>
        </w:rPr>
      </w:pPr>
    </w:p>
    <w:p w14:paraId="3CA522D8" w14:textId="16EDB225" w:rsidR="005A5B55" w:rsidRPr="005D3DCA" w:rsidRDefault="005A5B55" w:rsidP="005A5B55">
      <w:pPr>
        <w:widowControl w:val="0"/>
        <w:autoSpaceDE w:val="0"/>
        <w:autoSpaceDN w:val="0"/>
        <w:adjustRightInd w:val="0"/>
        <w:spacing w:line="360" w:lineRule="auto"/>
        <w:jc w:val="both"/>
        <w:rPr>
          <w:rFonts w:ascii="Palatino Linotype" w:hAnsi="Palatino Linotype" w:cs="Arial"/>
          <w:bCs/>
        </w:rPr>
      </w:pPr>
      <w:r w:rsidRPr="005D3DCA">
        <w:rPr>
          <w:rFonts w:ascii="Palatino Linotype" w:hAnsi="Palatino Linotype" w:cs="Arial"/>
          <w:bCs/>
        </w:rPr>
        <w:t xml:space="preserve">Así, con fundamento en lo prescrito en los artículos 5 párrafos </w:t>
      </w:r>
      <w:r w:rsidR="00095979" w:rsidRPr="005D3DCA">
        <w:rPr>
          <w:rFonts w:ascii="Palatino Linotype" w:hAnsi="Palatino Linotype" w:cs="Arial"/>
          <w:bCs/>
        </w:rPr>
        <w:t>trigésimo, trigésimo primero y trigésimo segundo</w:t>
      </w:r>
      <w:r w:rsidRPr="005D3DCA">
        <w:rPr>
          <w:rFonts w:ascii="Palatino Linotype" w:hAnsi="Palatino Linotype" w:cs="Arial"/>
          <w:bCs/>
        </w:rPr>
        <w:t>,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2887BDD2" w14:textId="77777777" w:rsidR="00054FA2" w:rsidRPr="005D3DCA" w:rsidRDefault="00054FA2" w:rsidP="00054FA2">
      <w:pPr>
        <w:spacing w:line="360" w:lineRule="auto"/>
        <w:jc w:val="both"/>
        <w:rPr>
          <w:rFonts w:ascii="Palatino Linotype" w:eastAsia="Calibri" w:hAnsi="Palatino Linotype" w:cs="Arial"/>
        </w:rPr>
      </w:pPr>
    </w:p>
    <w:p w14:paraId="4F1EB5D9" w14:textId="77777777" w:rsidR="005D3DCA" w:rsidRDefault="005D3DCA" w:rsidP="00054FA2">
      <w:pPr>
        <w:spacing w:line="360" w:lineRule="auto"/>
        <w:jc w:val="center"/>
        <w:rPr>
          <w:rFonts w:ascii="Palatino Linotype" w:hAnsi="Palatino Linotype" w:cs="Arial"/>
          <w:b/>
          <w:sz w:val="28"/>
        </w:rPr>
      </w:pPr>
    </w:p>
    <w:p w14:paraId="68331F38" w14:textId="77777777" w:rsidR="005D3DCA" w:rsidRDefault="005D3DCA" w:rsidP="00054FA2">
      <w:pPr>
        <w:spacing w:line="360" w:lineRule="auto"/>
        <w:jc w:val="center"/>
        <w:rPr>
          <w:rFonts w:ascii="Palatino Linotype" w:hAnsi="Palatino Linotype" w:cs="Arial"/>
          <w:b/>
          <w:sz w:val="28"/>
        </w:rPr>
      </w:pPr>
    </w:p>
    <w:p w14:paraId="7A89D8F5" w14:textId="77777777" w:rsidR="00054FA2" w:rsidRPr="005D3DCA" w:rsidRDefault="00054FA2" w:rsidP="00054FA2">
      <w:pPr>
        <w:spacing w:line="360" w:lineRule="auto"/>
        <w:jc w:val="center"/>
        <w:rPr>
          <w:rFonts w:ascii="Palatino Linotype" w:hAnsi="Palatino Linotype" w:cs="Arial"/>
          <w:b/>
          <w:sz w:val="28"/>
        </w:rPr>
      </w:pPr>
      <w:r w:rsidRPr="005D3DCA">
        <w:rPr>
          <w:rFonts w:ascii="Palatino Linotype" w:hAnsi="Palatino Linotype" w:cs="Arial"/>
          <w:b/>
          <w:sz w:val="28"/>
        </w:rPr>
        <w:lastRenderedPageBreak/>
        <w:t>R E S U E L V E</w:t>
      </w:r>
    </w:p>
    <w:p w14:paraId="15552DA3" w14:textId="77777777" w:rsidR="00054FA2" w:rsidRPr="005D3DCA" w:rsidRDefault="00054FA2" w:rsidP="00054FA2">
      <w:pPr>
        <w:spacing w:line="360" w:lineRule="auto"/>
        <w:jc w:val="both"/>
        <w:rPr>
          <w:rFonts w:ascii="Palatino Linotype" w:hAnsi="Palatino Linotype" w:cs="Arial"/>
          <w:b/>
          <w:sz w:val="28"/>
        </w:rPr>
      </w:pPr>
    </w:p>
    <w:p w14:paraId="7FC478CA" w14:textId="08573445" w:rsidR="00054FA2" w:rsidRPr="005D3DCA" w:rsidRDefault="00054FA2" w:rsidP="003835B7">
      <w:pPr>
        <w:pStyle w:val="Prrafodelista"/>
        <w:numPr>
          <w:ilvl w:val="0"/>
          <w:numId w:val="5"/>
        </w:numPr>
        <w:spacing w:line="360" w:lineRule="auto"/>
        <w:ind w:left="0" w:firstLine="0"/>
        <w:contextualSpacing/>
        <w:jc w:val="both"/>
        <w:rPr>
          <w:rFonts w:ascii="Palatino Linotype" w:hAnsi="Palatino Linotype" w:cs="Arial"/>
          <w:szCs w:val="28"/>
        </w:rPr>
      </w:pPr>
      <w:r w:rsidRPr="005D3DCA">
        <w:rPr>
          <w:rFonts w:ascii="Palatino Linotype" w:hAnsi="Palatino Linotype" w:cs="Arial"/>
          <w:szCs w:val="28"/>
        </w:rPr>
        <w:t xml:space="preserve">Se </w:t>
      </w:r>
      <w:r w:rsidRPr="005D3DCA">
        <w:rPr>
          <w:rFonts w:ascii="Palatino Linotype" w:hAnsi="Palatino Linotype" w:cs="Arial"/>
          <w:b/>
          <w:szCs w:val="28"/>
        </w:rPr>
        <w:t>SOBRESEE</w:t>
      </w:r>
      <w:r w:rsidRPr="005D3DCA">
        <w:rPr>
          <w:rFonts w:ascii="Palatino Linotype" w:hAnsi="Palatino Linotype" w:cs="Arial"/>
          <w:szCs w:val="28"/>
        </w:rPr>
        <w:t xml:space="preserve"> el recurso de revisión número </w:t>
      </w:r>
      <w:r w:rsidR="005A5B55" w:rsidRPr="005D3DCA">
        <w:rPr>
          <w:rFonts w:ascii="Palatino Linotype" w:hAnsi="Palatino Linotype" w:cs="Arial"/>
          <w:b/>
          <w:szCs w:val="28"/>
        </w:rPr>
        <w:t>06167</w:t>
      </w:r>
      <w:r w:rsidRPr="005D3DCA">
        <w:rPr>
          <w:rFonts w:ascii="Palatino Linotype" w:hAnsi="Palatino Linotype" w:cs="Arial"/>
          <w:b/>
          <w:szCs w:val="28"/>
        </w:rPr>
        <w:t>/INFOEM/IP/RR/20</w:t>
      </w:r>
      <w:r w:rsidR="0020106B" w:rsidRPr="005D3DCA">
        <w:rPr>
          <w:rFonts w:ascii="Palatino Linotype" w:hAnsi="Palatino Linotype" w:cs="Arial"/>
          <w:b/>
          <w:szCs w:val="28"/>
        </w:rPr>
        <w:t>20</w:t>
      </w:r>
      <w:r w:rsidRPr="005D3DCA">
        <w:rPr>
          <w:rFonts w:ascii="Palatino Linotype" w:hAnsi="Palatino Linotype" w:cs="Arial"/>
          <w:szCs w:val="28"/>
        </w:rPr>
        <w:t xml:space="preserve"> </w:t>
      </w:r>
      <w:r w:rsidRPr="005D3DCA">
        <w:rPr>
          <w:rFonts w:ascii="Palatino Linotype" w:hAnsi="Palatino Linotype" w:cs="Arial"/>
          <w:szCs w:val="28"/>
          <w:lang w:val="es-ES"/>
        </w:rPr>
        <w:t xml:space="preserve">porque al </w:t>
      </w:r>
      <w:r w:rsidRPr="005D3DCA">
        <w:rPr>
          <w:rFonts w:ascii="Palatino Linotype" w:hAnsi="Palatino Linotype" w:cs="Arial"/>
          <w:b/>
          <w:szCs w:val="28"/>
          <w:lang w:val="es-ES"/>
        </w:rPr>
        <w:t>modificar la respuesta el recurso de revisión quedó sin materia</w:t>
      </w:r>
      <w:r w:rsidRPr="005D3DCA">
        <w:rPr>
          <w:rFonts w:ascii="Palatino Linotype" w:hAnsi="Palatino Linotype" w:cs="Arial"/>
          <w:szCs w:val="28"/>
          <w:lang w:val="es-ES"/>
        </w:rPr>
        <w:t xml:space="preserve">, en términos del Considerando </w:t>
      </w:r>
      <w:r w:rsidRPr="005D3DCA">
        <w:rPr>
          <w:rFonts w:ascii="Palatino Linotype" w:hAnsi="Palatino Linotype" w:cs="Arial"/>
          <w:b/>
          <w:szCs w:val="28"/>
          <w:lang w:val="es-ES"/>
        </w:rPr>
        <w:t>QUINTO</w:t>
      </w:r>
      <w:r w:rsidRPr="005D3DCA">
        <w:rPr>
          <w:rFonts w:ascii="Palatino Linotype" w:hAnsi="Palatino Linotype" w:cs="Arial"/>
          <w:szCs w:val="28"/>
          <w:lang w:val="es-ES"/>
        </w:rPr>
        <w:t xml:space="preserve"> de la presente resolución</w:t>
      </w:r>
    </w:p>
    <w:p w14:paraId="2F5ACE87" w14:textId="77777777" w:rsidR="00054FA2" w:rsidRPr="005D3DCA" w:rsidRDefault="00054FA2" w:rsidP="0020106B">
      <w:pPr>
        <w:pStyle w:val="Prrafodelista"/>
        <w:spacing w:line="360" w:lineRule="auto"/>
        <w:ind w:left="0"/>
        <w:jc w:val="both"/>
        <w:rPr>
          <w:rFonts w:ascii="Palatino Linotype" w:hAnsi="Palatino Linotype" w:cs="Arial"/>
          <w:szCs w:val="28"/>
        </w:rPr>
      </w:pPr>
    </w:p>
    <w:p w14:paraId="456AE15E" w14:textId="666C40B4" w:rsidR="00054FA2" w:rsidRPr="005D3DCA" w:rsidRDefault="00054FA2" w:rsidP="0020106B">
      <w:pPr>
        <w:pStyle w:val="Prrafodelista"/>
        <w:numPr>
          <w:ilvl w:val="0"/>
          <w:numId w:val="5"/>
        </w:numPr>
        <w:spacing w:line="360" w:lineRule="auto"/>
        <w:ind w:left="0" w:firstLine="0"/>
        <w:contextualSpacing/>
        <w:jc w:val="both"/>
        <w:rPr>
          <w:rFonts w:ascii="Palatino Linotype" w:hAnsi="Palatino Linotype" w:cs="Arial"/>
          <w:szCs w:val="28"/>
        </w:rPr>
      </w:pPr>
      <w:r w:rsidRPr="005D3DCA">
        <w:rPr>
          <w:rFonts w:ascii="Palatino Linotype" w:hAnsi="Palatino Linotype"/>
          <w:b/>
        </w:rPr>
        <w:t>Notifíquese</w:t>
      </w:r>
      <w:r w:rsidRPr="005D3DCA">
        <w:rPr>
          <w:rFonts w:ascii="Palatino Linotype" w:hAnsi="Palatino Linotype"/>
        </w:rPr>
        <w:t xml:space="preserve"> la presente resolución al Titular de la Unidad de Transparencia del </w:t>
      </w:r>
      <w:r w:rsidRPr="005D3DCA">
        <w:rPr>
          <w:rFonts w:ascii="Palatino Linotype" w:hAnsi="Palatino Linotype"/>
          <w:b/>
        </w:rPr>
        <w:t>SUJETO OBLIGADO</w:t>
      </w:r>
      <w:r w:rsidRPr="005D3DCA">
        <w:rPr>
          <w:rFonts w:ascii="Palatino Linotype" w:hAnsi="Palatino Linotype"/>
        </w:rPr>
        <w:t xml:space="preserve"> para su conocimiento.</w:t>
      </w:r>
    </w:p>
    <w:p w14:paraId="4A5CF833" w14:textId="77777777" w:rsidR="00E058AE" w:rsidRPr="005D3DCA" w:rsidRDefault="00E058AE" w:rsidP="00E058AE">
      <w:pPr>
        <w:pStyle w:val="Prrafodelista"/>
        <w:rPr>
          <w:rFonts w:ascii="Palatino Linotype" w:hAnsi="Palatino Linotype" w:cs="Arial"/>
          <w:szCs w:val="28"/>
        </w:rPr>
      </w:pPr>
    </w:p>
    <w:p w14:paraId="1A58590D" w14:textId="77777777" w:rsidR="00E058AE" w:rsidRPr="005D3DCA" w:rsidRDefault="00E058AE" w:rsidP="00E058AE">
      <w:pPr>
        <w:pStyle w:val="Prrafodelista"/>
        <w:spacing w:line="360" w:lineRule="auto"/>
        <w:ind w:left="0"/>
        <w:contextualSpacing/>
        <w:jc w:val="both"/>
        <w:rPr>
          <w:rFonts w:ascii="Palatino Linotype" w:hAnsi="Palatino Linotype" w:cs="Arial"/>
          <w:szCs w:val="28"/>
        </w:rPr>
      </w:pPr>
    </w:p>
    <w:p w14:paraId="6A83972E" w14:textId="603FB8E3" w:rsidR="0020106B" w:rsidRPr="005D3DCA" w:rsidRDefault="00054FA2" w:rsidP="003835B7">
      <w:pPr>
        <w:pStyle w:val="Prrafodelista"/>
        <w:numPr>
          <w:ilvl w:val="0"/>
          <w:numId w:val="5"/>
        </w:numPr>
        <w:spacing w:line="360" w:lineRule="auto"/>
        <w:ind w:left="0" w:firstLine="0"/>
        <w:contextualSpacing/>
        <w:jc w:val="both"/>
        <w:rPr>
          <w:rFonts w:ascii="Palatino Linotype" w:hAnsi="Palatino Linotype" w:cs="Arial"/>
          <w:szCs w:val="28"/>
        </w:rPr>
      </w:pPr>
      <w:r w:rsidRPr="005D3DCA">
        <w:rPr>
          <w:rFonts w:ascii="Palatino Linotype" w:hAnsi="Palatino Linotype"/>
          <w:b/>
          <w:lang w:eastAsia="es-ES_tradnl"/>
        </w:rPr>
        <w:t>Notifíquese</w:t>
      </w:r>
      <w:r w:rsidR="0020106B" w:rsidRPr="005D3DCA">
        <w:rPr>
          <w:rFonts w:ascii="Palatino Linotype" w:hAnsi="Palatino Linotype"/>
          <w:lang w:eastAsia="es-ES_tradnl"/>
        </w:rPr>
        <w:t xml:space="preserve"> a</w:t>
      </w:r>
      <w:r w:rsidR="00226B3B" w:rsidRPr="005D3DCA">
        <w:rPr>
          <w:rFonts w:ascii="Palatino Linotype" w:hAnsi="Palatino Linotype"/>
          <w:lang w:eastAsia="es-ES_tradnl"/>
        </w:rPr>
        <w:t xml:space="preserve">l </w:t>
      </w:r>
      <w:r w:rsidRPr="005D3DCA">
        <w:rPr>
          <w:rFonts w:ascii="Palatino Linotype" w:hAnsi="Palatino Linotype"/>
          <w:b/>
          <w:lang w:eastAsia="es-ES_tradnl"/>
        </w:rPr>
        <w:t>RECURRENTE</w:t>
      </w:r>
      <w:r w:rsidRPr="005D3DCA">
        <w:rPr>
          <w:rFonts w:ascii="Palatino Linotype" w:hAnsi="Palatino Linotype"/>
          <w:lang w:eastAsia="es-ES_tradnl"/>
        </w:rPr>
        <w:t xml:space="preserve"> la </w:t>
      </w:r>
      <w:r w:rsidRPr="005D3DCA">
        <w:rPr>
          <w:rFonts w:ascii="Palatino Linotype" w:hAnsi="Palatino Linotype"/>
        </w:rPr>
        <w:t>presente</w:t>
      </w:r>
      <w:r w:rsidRPr="005D3DCA">
        <w:rPr>
          <w:rFonts w:ascii="Palatino Linotype" w:hAnsi="Palatino Linotype"/>
          <w:lang w:eastAsia="es-ES_tradnl"/>
        </w:rPr>
        <w:t xml:space="preserve"> resolución.</w:t>
      </w:r>
    </w:p>
    <w:p w14:paraId="556D4CEC" w14:textId="77777777" w:rsidR="0020106B" w:rsidRPr="005D3DCA" w:rsidRDefault="0020106B" w:rsidP="0020106B">
      <w:pPr>
        <w:pStyle w:val="Prrafodelista"/>
        <w:spacing w:line="360" w:lineRule="auto"/>
        <w:rPr>
          <w:rFonts w:ascii="Palatino Linotype" w:hAnsi="Palatino Linotype"/>
          <w:b/>
          <w:lang w:eastAsia="es-ES_tradnl"/>
        </w:rPr>
      </w:pPr>
    </w:p>
    <w:p w14:paraId="4346237E" w14:textId="5156627A" w:rsidR="00054FA2" w:rsidRPr="005D3DCA" w:rsidRDefault="00054FA2" w:rsidP="003835B7">
      <w:pPr>
        <w:pStyle w:val="Prrafodelista"/>
        <w:numPr>
          <w:ilvl w:val="0"/>
          <w:numId w:val="5"/>
        </w:numPr>
        <w:spacing w:line="360" w:lineRule="auto"/>
        <w:ind w:left="0" w:firstLine="0"/>
        <w:contextualSpacing/>
        <w:jc w:val="both"/>
        <w:rPr>
          <w:rFonts w:ascii="Palatino Linotype" w:hAnsi="Palatino Linotype" w:cs="Arial"/>
          <w:szCs w:val="28"/>
        </w:rPr>
      </w:pPr>
      <w:r w:rsidRPr="005D3DCA">
        <w:rPr>
          <w:rFonts w:ascii="Palatino Linotype" w:hAnsi="Palatino Linotype"/>
          <w:b/>
          <w:lang w:eastAsia="es-ES_tradnl"/>
        </w:rPr>
        <w:t>Hágase</w:t>
      </w:r>
      <w:r w:rsidRPr="005D3DCA">
        <w:rPr>
          <w:rFonts w:ascii="Palatino Linotype" w:hAnsi="Palatino Linotype"/>
          <w:lang w:eastAsia="es-ES_tradnl"/>
        </w:rPr>
        <w:t xml:space="preserve"> </w:t>
      </w:r>
      <w:r w:rsidRPr="005D3DCA">
        <w:rPr>
          <w:rFonts w:ascii="Palatino Linotype" w:hAnsi="Palatino Linotype"/>
          <w:b/>
          <w:lang w:eastAsia="es-ES_tradnl"/>
        </w:rPr>
        <w:t xml:space="preserve">del </w:t>
      </w:r>
      <w:r w:rsidRPr="005D3DCA">
        <w:rPr>
          <w:rFonts w:ascii="Palatino Linotype" w:hAnsi="Palatino Linotype"/>
          <w:b/>
        </w:rPr>
        <w:t>conocimiento</w:t>
      </w:r>
      <w:r w:rsidRPr="005D3DCA">
        <w:rPr>
          <w:rFonts w:ascii="Palatino Linotype" w:hAnsi="Palatino Linotype"/>
          <w:b/>
          <w:lang w:eastAsia="es-ES_tradnl"/>
        </w:rPr>
        <w:t xml:space="preserve"> </w:t>
      </w:r>
      <w:r w:rsidR="00226B3B" w:rsidRPr="005D3DCA">
        <w:rPr>
          <w:rFonts w:ascii="Palatino Linotype" w:hAnsi="Palatino Linotype"/>
          <w:lang w:eastAsia="es-ES_tradnl"/>
        </w:rPr>
        <w:t xml:space="preserve">del </w:t>
      </w:r>
      <w:r w:rsidRPr="005D3DCA">
        <w:rPr>
          <w:rFonts w:ascii="Palatino Linotype" w:hAnsi="Palatino Linotype"/>
          <w:b/>
          <w:lang w:eastAsia="es-ES_tradnl"/>
        </w:rPr>
        <w:t>RECURRENTE</w:t>
      </w:r>
      <w:r w:rsidRPr="005D3DCA">
        <w:rPr>
          <w:rFonts w:ascii="Palatino Linotype" w:hAnsi="Palatino Linotype"/>
          <w:lang w:eastAsia="es-ES_tradnl"/>
        </w:rPr>
        <w:t xml:space="preserve">, que de </w:t>
      </w:r>
      <w:r w:rsidRPr="005D3DCA">
        <w:rPr>
          <w:rFonts w:ascii="Palatino Linotype" w:hAnsi="Palatino Linotype"/>
        </w:rPr>
        <w:t>conformidad</w:t>
      </w:r>
      <w:r w:rsidRPr="005D3DCA">
        <w:rPr>
          <w:rFonts w:ascii="Palatino Linotype" w:hAnsi="Palatino Linotype"/>
          <w:lang w:eastAsia="es-ES_tradnl"/>
        </w:rPr>
        <w:t xml:space="preserve"> </w:t>
      </w:r>
      <w:r w:rsidRPr="005D3DCA">
        <w:rPr>
          <w:rFonts w:ascii="Palatino Linotype" w:hAnsi="Palatino Linotype" w:cs="Arial"/>
        </w:rPr>
        <w:t>con</w:t>
      </w:r>
      <w:r w:rsidRPr="005D3DCA">
        <w:rPr>
          <w:rFonts w:ascii="Palatino Linotype" w:hAnsi="Palatino Linotype"/>
          <w:lang w:eastAsia="es-ES_tradnl"/>
        </w:rPr>
        <w:t xml:space="preserve"> lo </w:t>
      </w:r>
      <w:r w:rsidRPr="005D3DCA">
        <w:rPr>
          <w:rFonts w:ascii="Palatino Linotype" w:hAnsi="Palatino Linotype" w:cs="Arial"/>
        </w:rPr>
        <w:t>establecido</w:t>
      </w:r>
      <w:r w:rsidRPr="005D3DCA">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w:t>
      </w:r>
      <w:r w:rsidR="0020106B" w:rsidRPr="005D3DCA">
        <w:rPr>
          <w:rFonts w:ascii="Palatino Linotype" w:hAnsi="Palatino Linotype"/>
          <w:lang w:eastAsia="es-ES_tradnl"/>
        </w:rPr>
        <w:t>érminos de las leyes aplicables.</w:t>
      </w:r>
    </w:p>
    <w:p w14:paraId="61F72D1F" w14:textId="77777777" w:rsidR="0020106B" w:rsidRPr="005D3DCA" w:rsidRDefault="0020106B" w:rsidP="003835B7">
      <w:pPr>
        <w:pStyle w:val="Prrafodelista"/>
        <w:spacing w:line="360" w:lineRule="auto"/>
        <w:rPr>
          <w:rFonts w:ascii="Palatino Linotype" w:hAnsi="Palatino Linotype" w:cs="Arial"/>
          <w:szCs w:val="28"/>
        </w:rPr>
      </w:pPr>
    </w:p>
    <w:bookmarkEnd w:id="7"/>
    <w:p w14:paraId="54F85B3A" w14:textId="56D0982F" w:rsidR="007D69DF" w:rsidRDefault="007D69DF" w:rsidP="00C225D0">
      <w:pPr>
        <w:spacing w:line="360" w:lineRule="auto"/>
        <w:jc w:val="both"/>
        <w:rPr>
          <w:rFonts w:ascii="Palatino Linotype" w:hAnsi="Palatino Linotype" w:cs="Arial"/>
          <w:lang w:val="es-ES"/>
        </w:rPr>
      </w:pPr>
      <w:r w:rsidRPr="00404B6A">
        <w:rPr>
          <w:rFonts w:ascii="Palatino Linotype" w:hAnsi="Palatino Linotype" w:cs="Arial"/>
          <w:lang w:val="es-ES"/>
        </w:rPr>
        <w:t xml:space="preserve">ASÍ LO RESUELVE, POR UNANIMIDAD DE VOTOS </w:t>
      </w:r>
      <w:r>
        <w:rPr>
          <w:rFonts w:ascii="Palatino Linotype" w:hAnsi="Palatino Linotype" w:cs="Arial"/>
          <w:lang w:val="es-ES"/>
        </w:rPr>
        <w:t xml:space="preserve">DE LOS PRESENTES </w:t>
      </w:r>
      <w:r w:rsidRPr="00404B6A">
        <w:rPr>
          <w:rFonts w:ascii="Palatino Linotype" w:hAnsi="Palatino Linotype" w:cs="Arial"/>
          <w:lang w:val="es-ES"/>
        </w:rPr>
        <w:t>EL PLENO DEL</w:t>
      </w:r>
      <w:r w:rsidRPr="00404B6A">
        <w:rPr>
          <w:rFonts w:ascii="Palatino Linotype" w:eastAsia="Arial Unicode MS" w:hAnsi="Palatino Linotype" w:cs="Arial"/>
          <w:lang w:val="es-ES"/>
        </w:rPr>
        <w:t xml:space="preserve"> INSTITUTO DE </w:t>
      </w:r>
      <w:r w:rsidRPr="00404B6A">
        <w:rPr>
          <w:rFonts w:ascii="Palatino Linotype" w:hAnsi="Palatino Linotype"/>
          <w:lang w:val="es-ES" w:eastAsia="en-US"/>
        </w:rPr>
        <w:t>TRANSPARENCIA</w:t>
      </w:r>
      <w:r w:rsidRPr="00404B6A">
        <w:rPr>
          <w:rFonts w:ascii="Palatino Linotype" w:eastAsia="Arial Unicode MS" w:hAnsi="Palatino Linotype" w:cs="Arial"/>
          <w:lang w:val="es-ES"/>
        </w:rPr>
        <w:t>, ACCESO A LA INFORMACIÓN PÚBLICA Y PROTECCIÓN DE DATOS PERSONALES DEL ESTADO DE MÉXICO Y MUNICIPIOS</w:t>
      </w:r>
      <w:r w:rsidRPr="00404B6A">
        <w:rPr>
          <w:rFonts w:ascii="Palatino Linotype" w:hAnsi="Palatino Linotype" w:cs="Arial"/>
          <w:lang w:val="es-ES"/>
        </w:rPr>
        <w:t>, CONFORMADO POR LOS COMISIONADOS ZULEMA MARTÍNEZ SÁNCHEZ; EVA ABAID YAPUR; JOSÉ GUADALUPE LUNA HERNÁNDEZ, JAVIER MARTÍNEZ CRUZ Y LUIS GUSTAVO PARRA NORIEGA</w:t>
      </w:r>
      <w:r>
        <w:rPr>
          <w:rFonts w:ascii="Palatino Linotype" w:hAnsi="Palatino Linotype" w:cs="Arial"/>
          <w:lang w:val="es-ES"/>
        </w:rPr>
        <w:t xml:space="preserve"> (AUSENTE EN </w:t>
      </w:r>
      <w:r>
        <w:rPr>
          <w:rFonts w:ascii="Palatino Linotype" w:hAnsi="Palatino Linotype" w:cs="Arial"/>
          <w:lang w:val="es-ES"/>
        </w:rPr>
        <w:lastRenderedPageBreak/>
        <w:t>VOTACIÓN)</w:t>
      </w:r>
      <w:r w:rsidRPr="00404B6A">
        <w:rPr>
          <w:rFonts w:ascii="Palatino Linotype" w:hAnsi="Palatino Linotype" w:cs="Arial"/>
          <w:lang w:val="es-ES"/>
        </w:rPr>
        <w:t xml:space="preserve">; </w:t>
      </w:r>
      <w:r w:rsidRPr="00404B6A">
        <w:rPr>
          <w:rFonts w:ascii="Palatino Linotype" w:hAnsi="Palatino Linotype" w:cs="Arial"/>
          <w:shd w:val="clear" w:color="auto" w:fill="FFFFFF" w:themeFill="background1"/>
          <w:lang w:val="es-ES"/>
        </w:rPr>
        <w:t xml:space="preserve">EN LA </w:t>
      </w:r>
      <w:r w:rsidRPr="00404B6A">
        <w:rPr>
          <w:rFonts w:ascii="Palatino Linotype" w:hAnsi="Palatino Linotype" w:cs="Arial"/>
          <w:lang w:val="es-ES"/>
        </w:rPr>
        <w:t xml:space="preserve">NOVENA SESIÓN ORDINARIA CELEBRADA EL DIECIOCHO DE MARZO DE DOS MIL VEINTIUNO, ANTE EL SECRETARIO TÉCNICO DEL PLENO, </w:t>
      </w:r>
      <w:r w:rsidRPr="00404B6A">
        <w:rPr>
          <w:rFonts w:ascii="Palatino Linotype" w:eastAsia="Arial Unicode MS" w:hAnsi="Palatino Linotype" w:cs="Arial"/>
          <w:lang w:val="es-ES"/>
        </w:rPr>
        <w:t>ALEXIS</w:t>
      </w:r>
      <w:r w:rsidRPr="00404B6A">
        <w:rPr>
          <w:rFonts w:ascii="Palatino Linotype" w:hAnsi="Palatino Linotype" w:cs="Arial"/>
          <w:lang w:val="es-ES"/>
        </w:rPr>
        <w:t xml:space="preserve"> TAPIA RAMÍREZ.</w:t>
      </w:r>
    </w:p>
    <w:p w14:paraId="422227B3" w14:textId="34C7A4B7" w:rsidR="00A21865" w:rsidRPr="00043F77" w:rsidRDefault="00A21865" w:rsidP="00D03525">
      <w:pPr>
        <w:jc w:val="both"/>
        <w:rPr>
          <w:rFonts w:ascii="Palatino Linotype" w:hAnsi="Palatino Linotype" w:cs="Arial"/>
          <w:sz w:val="14"/>
          <w:szCs w:val="16"/>
          <w:lang w:val="es-ES"/>
        </w:rPr>
      </w:pPr>
      <w:r w:rsidRPr="005D3DCA">
        <w:rPr>
          <w:rFonts w:ascii="Palatino Linotype" w:hAnsi="Palatino Linotype" w:cs="Arial"/>
          <w:sz w:val="14"/>
          <w:szCs w:val="16"/>
          <w:lang w:val="es-ES"/>
        </w:rPr>
        <w:t>YSM/ATU</w:t>
      </w:r>
      <w:r w:rsidR="005A5B55" w:rsidRPr="005D3DCA">
        <w:rPr>
          <w:rFonts w:ascii="Palatino Linotype" w:hAnsi="Palatino Linotype" w:cs="Arial"/>
          <w:sz w:val="14"/>
          <w:szCs w:val="16"/>
          <w:lang w:val="es-ES"/>
        </w:rPr>
        <w:t>/CCC</w:t>
      </w:r>
    </w:p>
    <w:p w14:paraId="6A06D0DC" w14:textId="228765CF" w:rsidR="00C225D0" w:rsidRPr="00043F77" w:rsidRDefault="00C225D0">
      <w:pPr>
        <w:rPr>
          <w:rFonts w:ascii="Palatino Linotype" w:hAnsi="Palatino Linotype" w:cs="Arial"/>
          <w:sz w:val="14"/>
          <w:szCs w:val="16"/>
          <w:lang w:val="es-ES"/>
        </w:rPr>
      </w:pPr>
      <w:r w:rsidRPr="00043F77">
        <w:rPr>
          <w:rFonts w:ascii="Palatino Linotype" w:hAnsi="Palatino Linotype" w:cs="Arial"/>
          <w:sz w:val="14"/>
          <w:szCs w:val="16"/>
          <w:lang w:val="es-ES"/>
        </w:rPr>
        <w:br w:type="page"/>
      </w:r>
    </w:p>
    <w:p w14:paraId="3F598087" w14:textId="77777777" w:rsidR="00C225D0" w:rsidRPr="00043F77" w:rsidRDefault="00C225D0" w:rsidP="00D03525">
      <w:pPr>
        <w:jc w:val="both"/>
        <w:rPr>
          <w:rFonts w:ascii="Palatino Linotype" w:hAnsi="Palatino Linotype" w:cs="Arial"/>
          <w:sz w:val="14"/>
          <w:szCs w:val="16"/>
          <w:lang w:val="es-ES"/>
        </w:rPr>
      </w:pPr>
    </w:p>
    <w:sectPr w:rsidR="00C225D0" w:rsidRPr="00043F77"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304E07" w14:textId="77777777" w:rsidR="00292F76" w:rsidRDefault="00292F76" w:rsidP="00C80F8C">
      <w:r>
        <w:separator/>
      </w:r>
    </w:p>
  </w:endnote>
  <w:endnote w:type="continuationSeparator" w:id="0">
    <w:p w14:paraId="0605EAD2" w14:textId="77777777" w:rsidR="00292F76" w:rsidRDefault="00292F7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auto"/>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Bookman Old Style,Bold">
    <w:panose1 w:val="00000000000000000000"/>
    <w:charset w:val="00"/>
    <w:family w:val="swiss"/>
    <w:notTrueType/>
    <w:pitch w:val="default"/>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4708E" w14:textId="26F3E1D2" w:rsidR="001D34B7" w:rsidRPr="0010196A" w:rsidRDefault="001D34B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D4973">
      <w:rPr>
        <w:rFonts w:ascii="Palatino Linotype" w:hAnsi="Palatino Linotype" w:cs="Arial"/>
        <w:bCs/>
        <w:noProof/>
        <w:sz w:val="22"/>
        <w:szCs w:val="22"/>
      </w:rPr>
      <w:t>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D4973">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87D5B" w14:textId="4B31D2AF" w:rsidR="001D34B7" w:rsidRPr="0010196A" w:rsidRDefault="001D34B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D497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D4973">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48C56E" w14:textId="77777777" w:rsidR="00292F76" w:rsidRDefault="00292F76" w:rsidP="00C80F8C">
      <w:r>
        <w:separator/>
      </w:r>
    </w:p>
  </w:footnote>
  <w:footnote w:type="continuationSeparator" w:id="0">
    <w:p w14:paraId="130E65CD" w14:textId="77777777" w:rsidR="00292F76" w:rsidRDefault="00292F76" w:rsidP="00C80F8C">
      <w:r>
        <w:continuationSeparator/>
      </w:r>
    </w:p>
  </w:footnote>
  <w:footnote w:id="1">
    <w:p w14:paraId="211ACDE7" w14:textId="77777777" w:rsidR="005A5B55" w:rsidRDefault="005A5B55" w:rsidP="005A5B55">
      <w:pPr>
        <w:pStyle w:val="Textonotapie"/>
        <w:spacing w:before="80" w:after="80"/>
        <w:rPr>
          <w:rFonts w:ascii="Palatino Linotype" w:hAnsi="Palatino Linotype"/>
          <w:sz w:val="16"/>
          <w:szCs w:val="16"/>
        </w:rPr>
      </w:pPr>
      <w:r>
        <w:rPr>
          <w:rStyle w:val="Caracteresdenotaalpie"/>
        </w:rPr>
        <w:footnoteRef/>
      </w:r>
      <w:r>
        <w:t xml:space="preserve"> </w:t>
      </w:r>
      <w:r>
        <w:rPr>
          <w:rFonts w:ascii="Palatino Linotype" w:hAnsi="Palatino Linotype"/>
          <w:b/>
          <w:sz w:val="16"/>
          <w:szCs w:val="16"/>
        </w:rPr>
        <w:t>Artículo 202</w:t>
      </w:r>
      <w:r>
        <w:rPr>
          <w:rFonts w:ascii="Palatino Linotype" w:hAnsi="Palatino Linotype"/>
          <w:sz w:val="16"/>
          <w:szCs w:val="16"/>
        </w:rPr>
        <w:t>. […]</w:t>
      </w:r>
    </w:p>
    <w:p w14:paraId="1C59DE67" w14:textId="77777777" w:rsidR="005A5B55" w:rsidRDefault="005A5B55" w:rsidP="005A5B55">
      <w:pPr>
        <w:pStyle w:val="Textonotapie"/>
        <w:spacing w:before="80" w:after="80"/>
        <w:jc w:val="both"/>
        <w:rPr>
          <w:rFonts w:ascii="Palatino Linotype" w:hAnsi="Palatino Linotype"/>
          <w:sz w:val="16"/>
          <w:szCs w:val="16"/>
        </w:rPr>
      </w:pPr>
      <w:r>
        <w:rPr>
          <w:rFonts w:ascii="Palatino Linotype" w:hAnsi="Palatino Linotype"/>
          <w:b/>
          <w:sz w:val="16"/>
          <w:szCs w:val="16"/>
          <w:u w:val="single"/>
        </w:rPr>
        <w:t>El Instituto Nacional podrá emitir criterios de carácter orientador para el Instituto</w:t>
      </w:r>
      <w:r>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resoluciones que hayan quedado firme.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FB900" w14:textId="424AEA1D" w:rsidR="001D34B7" w:rsidRDefault="0001366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4C575" w14:textId="6D323160" w:rsidR="001D34B7" w:rsidRPr="0010196A" w:rsidRDefault="0001366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544"/>
      <w:gridCol w:w="2552"/>
      <w:gridCol w:w="3438"/>
    </w:tblGrid>
    <w:tr w:rsidR="001D34B7" w:rsidRPr="008F2CCC" w14:paraId="1F097D8A" w14:textId="77777777" w:rsidTr="00A21865">
      <w:tc>
        <w:tcPr>
          <w:tcW w:w="3544" w:type="dxa"/>
          <w:vMerge w:val="restart"/>
        </w:tcPr>
        <w:p w14:paraId="1F780A0C" w14:textId="1EFF25F4" w:rsidR="001D34B7" w:rsidRPr="008F2CCC" w:rsidRDefault="001D34B7" w:rsidP="0007085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77777777" w:rsidR="001D34B7" w:rsidRPr="00664658" w:rsidRDefault="001D34B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38" w:type="dxa"/>
          <w:shd w:val="clear" w:color="auto" w:fill="auto"/>
          <w:vAlign w:val="center"/>
        </w:tcPr>
        <w:p w14:paraId="65AFA994" w14:textId="6EAA1FC2" w:rsidR="001D34B7" w:rsidRPr="00664658" w:rsidRDefault="001D34B7" w:rsidP="00197E8D">
          <w:pPr>
            <w:jc w:val="both"/>
            <w:rPr>
              <w:rFonts w:ascii="Palatino Linotype" w:hAnsi="Palatino Linotype"/>
              <w:b/>
              <w:sz w:val="22"/>
              <w:szCs w:val="22"/>
              <w:lang w:val="es-ES_tradnl"/>
            </w:rPr>
          </w:pPr>
          <w:r>
            <w:rPr>
              <w:rFonts w:ascii="Palatino Linotype" w:hAnsi="Palatino Linotype"/>
              <w:b/>
              <w:sz w:val="22"/>
              <w:szCs w:val="22"/>
              <w:lang w:val="es-ES_tradnl"/>
            </w:rPr>
            <w:t>06167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1D34B7" w:rsidRPr="008F2CCC" w14:paraId="049677A3" w14:textId="77777777" w:rsidTr="00A21865">
      <w:tc>
        <w:tcPr>
          <w:tcW w:w="3544" w:type="dxa"/>
          <w:vMerge/>
        </w:tcPr>
        <w:p w14:paraId="4A21EAC1" w14:textId="5C1F145E" w:rsidR="001D34B7" w:rsidRPr="008F2CCC" w:rsidRDefault="001D34B7" w:rsidP="00D41D47">
          <w:pPr>
            <w:rPr>
              <w:rFonts w:ascii="Palatino Linotype" w:hAnsi="Palatino Linotype"/>
              <w:b/>
              <w:sz w:val="22"/>
              <w:szCs w:val="22"/>
              <w:lang w:val="es-ES_tradnl"/>
            </w:rPr>
          </w:pPr>
        </w:p>
      </w:tc>
      <w:tc>
        <w:tcPr>
          <w:tcW w:w="2552" w:type="dxa"/>
          <w:shd w:val="clear" w:color="auto" w:fill="auto"/>
        </w:tcPr>
        <w:p w14:paraId="1237BCDE" w14:textId="77777777" w:rsidR="001D34B7" w:rsidRPr="00664658" w:rsidRDefault="001D34B7"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38" w:type="dxa"/>
          <w:shd w:val="clear" w:color="auto" w:fill="auto"/>
          <w:vAlign w:val="center"/>
        </w:tcPr>
        <w:p w14:paraId="7F554073" w14:textId="3AB279DA" w:rsidR="001D34B7" w:rsidRPr="00D41D47" w:rsidRDefault="001D34B7" w:rsidP="00197E8D">
          <w:pPr>
            <w:ind w:right="212"/>
            <w:jc w:val="both"/>
            <w:rPr>
              <w:rFonts w:ascii="Palatino Linotype" w:hAnsi="Palatino Linotype"/>
              <w:b/>
              <w:sz w:val="22"/>
              <w:szCs w:val="22"/>
              <w:lang w:val="es-ES_tradnl"/>
            </w:rPr>
          </w:pPr>
          <w:bookmarkStart w:id="8" w:name="_Hlk66127354"/>
          <w:r w:rsidRPr="003A5370">
            <w:rPr>
              <w:rFonts w:ascii="Palatino Linotype" w:hAnsi="Palatino Linotype"/>
              <w:b/>
              <w:sz w:val="22"/>
              <w:szCs w:val="22"/>
              <w:lang w:val="es-ES_tradnl"/>
            </w:rPr>
            <w:t>Ayuntamiento de Coyotepec</w:t>
          </w:r>
          <w:bookmarkEnd w:id="8"/>
        </w:p>
      </w:tc>
    </w:tr>
    <w:tr w:rsidR="001D34B7" w:rsidRPr="008F2CCC" w14:paraId="72CD087D" w14:textId="77777777" w:rsidTr="00A21865">
      <w:trPr>
        <w:trHeight w:val="228"/>
      </w:trPr>
      <w:tc>
        <w:tcPr>
          <w:tcW w:w="3544" w:type="dxa"/>
          <w:vMerge/>
        </w:tcPr>
        <w:p w14:paraId="1B78656F" w14:textId="01E6F6F6" w:rsidR="001D34B7" w:rsidRPr="008F2CCC" w:rsidRDefault="001D34B7" w:rsidP="00070856">
          <w:pPr>
            <w:rPr>
              <w:rFonts w:ascii="Palatino Linotype" w:hAnsi="Palatino Linotype"/>
              <w:b/>
              <w:sz w:val="22"/>
              <w:szCs w:val="22"/>
              <w:lang w:val="es-ES_tradnl"/>
            </w:rPr>
          </w:pPr>
        </w:p>
      </w:tc>
      <w:tc>
        <w:tcPr>
          <w:tcW w:w="2552" w:type="dxa"/>
          <w:shd w:val="clear" w:color="auto" w:fill="auto"/>
        </w:tcPr>
        <w:p w14:paraId="74D81628" w14:textId="77777777" w:rsidR="001D34B7" w:rsidRPr="00664658" w:rsidRDefault="001D34B7"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38" w:type="dxa"/>
          <w:shd w:val="clear" w:color="auto" w:fill="auto"/>
        </w:tcPr>
        <w:p w14:paraId="20D6FDA3" w14:textId="77777777" w:rsidR="001D34B7" w:rsidRPr="00664658" w:rsidRDefault="001D34B7"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1D34B7" w:rsidRPr="0010196A" w:rsidRDefault="001D34B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90" w:type="dxa"/>
      <w:tblInd w:w="-833" w:type="dxa"/>
      <w:tblLayout w:type="fixed"/>
      <w:tblLook w:val="04A0" w:firstRow="1" w:lastRow="0" w:firstColumn="1" w:lastColumn="0" w:noHBand="0" w:noVBand="1"/>
    </w:tblPr>
    <w:tblGrid>
      <w:gridCol w:w="4253"/>
      <w:gridCol w:w="2552"/>
      <w:gridCol w:w="3685"/>
    </w:tblGrid>
    <w:tr w:rsidR="001D34B7" w:rsidRPr="008F2CCC" w14:paraId="7B77A94E" w14:textId="77777777" w:rsidTr="00B21209">
      <w:tc>
        <w:tcPr>
          <w:tcW w:w="4253" w:type="dxa"/>
          <w:vMerge w:val="restart"/>
          <w:shd w:val="clear" w:color="auto" w:fill="auto"/>
        </w:tcPr>
        <w:p w14:paraId="22E7437E" w14:textId="77777777" w:rsidR="001D34B7" w:rsidRPr="008F2CCC" w:rsidRDefault="001D34B7" w:rsidP="003A5370">
          <w:pPr>
            <w:jc w:val="cente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2A5AD9B9" wp14:editId="7A5F611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D15020E" w14:textId="77777777" w:rsidR="001D34B7" w:rsidRPr="008F2CCC" w:rsidRDefault="001D34B7" w:rsidP="003A537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49FC9F4A" w14:textId="21090821" w:rsidR="001D34B7" w:rsidRPr="008F2CCC" w:rsidRDefault="001D34B7" w:rsidP="003A5370">
          <w:pPr>
            <w:jc w:val="both"/>
            <w:rPr>
              <w:rFonts w:ascii="Palatino Linotype" w:hAnsi="Palatino Linotype"/>
              <w:b/>
              <w:sz w:val="22"/>
              <w:szCs w:val="22"/>
              <w:lang w:val="es-ES_tradnl"/>
            </w:rPr>
          </w:pPr>
          <w:r>
            <w:rPr>
              <w:rFonts w:ascii="Palatino Linotype" w:hAnsi="Palatino Linotype"/>
              <w:b/>
              <w:bCs/>
              <w:sz w:val="22"/>
              <w:szCs w:val="22"/>
            </w:rPr>
            <w:t>06167</w:t>
          </w:r>
          <w:r w:rsidRPr="000A27E2">
            <w:rPr>
              <w:rFonts w:ascii="Palatino Linotype" w:hAnsi="Palatino Linotype"/>
              <w:b/>
              <w:bCs/>
              <w:sz w:val="22"/>
              <w:szCs w:val="22"/>
            </w:rPr>
            <w:t>/INFOEM/IP/RR/202</w:t>
          </w:r>
          <w:r>
            <w:rPr>
              <w:rFonts w:ascii="Palatino Linotype" w:hAnsi="Palatino Linotype"/>
              <w:b/>
              <w:bCs/>
              <w:sz w:val="22"/>
              <w:szCs w:val="22"/>
            </w:rPr>
            <w:t>0</w:t>
          </w:r>
        </w:p>
      </w:tc>
    </w:tr>
    <w:tr w:rsidR="001D34B7" w:rsidRPr="008F2CCC" w14:paraId="16EEF17C" w14:textId="77777777" w:rsidTr="00B21209">
      <w:tc>
        <w:tcPr>
          <w:tcW w:w="4253" w:type="dxa"/>
          <w:vMerge/>
          <w:shd w:val="clear" w:color="auto" w:fill="auto"/>
        </w:tcPr>
        <w:p w14:paraId="38A703DB" w14:textId="77777777" w:rsidR="001D34B7" w:rsidRPr="008F2CCC" w:rsidRDefault="001D34B7" w:rsidP="003A5370">
          <w:pPr>
            <w:rPr>
              <w:rFonts w:ascii="Palatino Linotype" w:hAnsi="Palatino Linotype"/>
              <w:b/>
              <w:sz w:val="22"/>
              <w:szCs w:val="22"/>
              <w:lang w:val="es-ES_tradnl"/>
            </w:rPr>
          </w:pPr>
        </w:p>
      </w:tc>
      <w:tc>
        <w:tcPr>
          <w:tcW w:w="2552" w:type="dxa"/>
          <w:shd w:val="clear" w:color="auto" w:fill="auto"/>
        </w:tcPr>
        <w:p w14:paraId="7A4BBF66" w14:textId="77777777" w:rsidR="001D34B7" w:rsidRPr="008F2CCC" w:rsidRDefault="001D34B7" w:rsidP="003A537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46FA99E6" w14:textId="001D041B" w:rsidR="001D34B7" w:rsidRPr="008F2CCC" w:rsidRDefault="00013664" w:rsidP="003A5370">
          <w:pPr>
            <w:jc w:val="both"/>
            <w:rPr>
              <w:rFonts w:ascii="Palatino Linotype" w:hAnsi="Palatino Linotype"/>
              <w:b/>
              <w:sz w:val="22"/>
              <w:szCs w:val="22"/>
              <w:lang w:val="es-ES_tradnl"/>
            </w:rPr>
          </w:pPr>
          <w:bookmarkStart w:id="9" w:name="_Hlk68724190"/>
          <w:r>
            <w:rPr>
              <w:rFonts w:ascii="Palatino Linotype" w:hAnsi="Palatino Linotype"/>
              <w:b/>
              <w:bCs/>
              <w:sz w:val="22"/>
              <w:szCs w:val="22"/>
            </w:rPr>
            <w:t>xxxx</w:t>
          </w:r>
          <w:r w:rsidR="001D34B7" w:rsidRPr="003A5370">
            <w:rPr>
              <w:rFonts w:ascii="Palatino Linotype" w:hAnsi="Palatino Linotype"/>
              <w:b/>
              <w:bCs/>
              <w:sz w:val="22"/>
              <w:szCs w:val="22"/>
            </w:rPr>
            <w:t xml:space="preserve"> </w:t>
          </w:r>
          <w:r>
            <w:rPr>
              <w:rFonts w:ascii="Palatino Linotype" w:hAnsi="Palatino Linotype"/>
              <w:b/>
              <w:bCs/>
              <w:sz w:val="22"/>
              <w:szCs w:val="22"/>
            </w:rPr>
            <w:t>xxxxxxxx</w:t>
          </w:r>
          <w:r w:rsidR="001D34B7" w:rsidRPr="003A5370">
            <w:rPr>
              <w:rFonts w:ascii="Palatino Linotype" w:hAnsi="Palatino Linotype"/>
              <w:b/>
              <w:bCs/>
              <w:sz w:val="22"/>
              <w:szCs w:val="22"/>
            </w:rPr>
            <w:t xml:space="preserve"> </w:t>
          </w:r>
          <w:r>
            <w:rPr>
              <w:rFonts w:ascii="Palatino Linotype" w:hAnsi="Palatino Linotype"/>
              <w:b/>
              <w:bCs/>
              <w:sz w:val="22"/>
              <w:szCs w:val="22"/>
            </w:rPr>
            <w:t>xxxxxxx</w:t>
          </w:r>
          <w:r w:rsidR="001D34B7" w:rsidRPr="003A5370">
            <w:rPr>
              <w:rFonts w:ascii="Palatino Linotype" w:hAnsi="Palatino Linotype"/>
              <w:b/>
              <w:bCs/>
              <w:sz w:val="22"/>
              <w:szCs w:val="22"/>
            </w:rPr>
            <w:t xml:space="preserve"> </w:t>
          </w:r>
          <w:r>
            <w:rPr>
              <w:rFonts w:ascii="Palatino Linotype" w:hAnsi="Palatino Linotype"/>
              <w:b/>
              <w:bCs/>
              <w:sz w:val="22"/>
              <w:szCs w:val="22"/>
            </w:rPr>
            <w:t>xxxxxxx</w:t>
          </w:r>
          <w:bookmarkEnd w:id="9"/>
        </w:p>
      </w:tc>
    </w:tr>
    <w:tr w:rsidR="001D34B7" w:rsidRPr="008F2CCC" w14:paraId="442D8CC4" w14:textId="77777777" w:rsidTr="00B21209">
      <w:trPr>
        <w:trHeight w:val="228"/>
      </w:trPr>
      <w:tc>
        <w:tcPr>
          <w:tcW w:w="4253" w:type="dxa"/>
          <w:vMerge/>
          <w:shd w:val="clear" w:color="auto" w:fill="auto"/>
        </w:tcPr>
        <w:p w14:paraId="67B2EF39" w14:textId="77777777" w:rsidR="001D34B7" w:rsidRPr="008F2CCC" w:rsidRDefault="001D34B7" w:rsidP="003A5370">
          <w:pPr>
            <w:rPr>
              <w:rFonts w:ascii="Palatino Linotype" w:hAnsi="Palatino Linotype"/>
              <w:b/>
              <w:sz w:val="22"/>
              <w:szCs w:val="22"/>
              <w:lang w:val="es-ES_tradnl"/>
            </w:rPr>
          </w:pPr>
        </w:p>
      </w:tc>
      <w:tc>
        <w:tcPr>
          <w:tcW w:w="2552" w:type="dxa"/>
          <w:shd w:val="clear" w:color="auto" w:fill="auto"/>
        </w:tcPr>
        <w:p w14:paraId="56903AFE" w14:textId="77777777" w:rsidR="001D34B7" w:rsidRPr="008F2CCC" w:rsidRDefault="001D34B7" w:rsidP="003A537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76340194" w14:textId="1A2B82C0" w:rsidR="001D34B7" w:rsidRPr="00DC41C8" w:rsidRDefault="001D34B7" w:rsidP="003A5370">
          <w:pPr>
            <w:jc w:val="both"/>
            <w:rPr>
              <w:rFonts w:ascii="Palatino Linotype" w:hAnsi="Palatino Linotype"/>
              <w:b/>
              <w:sz w:val="22"/>
              <w:szCs w:val="22"/>
            </w:rPr>
          </w:pPr>
          <w:r w:rsidRPr="003A5370">
            <w:rPr>
              <w:rFonts w:ascii="Palatino Linotype" w:hAnsi="Palatino Linotype"/>
              <w:b/>
              <w:bCs/>
              <w:sz w:val="22"/>
              <w:szCs w:val="22"/>
            </w:rPr>
            <w:t>Ayuntamiento de Coyotepec</w:t>
          </w:r>
        </w:p>
      </w:tc>
    </w:tr>
    <w:tr w:rsidR="001D34B7" w:rsidRPr="008F2CCC" w14:paraId="59CD0C39" w14:textId="77777777" w:rsidTr="00B21209">
      <w:tc>
        <w:tcPr>
          <w:tcW w:w="4253" w:type="dxa"/>
          <w:vMerge/>
          <w:shd w:val="clear" w:color="auto" w:fill="auto"/>
        </w:tcPr>
        <w:p w14:paraId="227E1ABD" w14:textId="77777777" w:rsidR="001D34B7" w:rsidRPr="008F2CCC" w:rsidRDefault="001D34B7" w:rsidP="003A5370">
          <w:pPr>
            <w:rPr>
              <w:rFonts w:ascii="Palatino Linotype" w:hAnsi="Palatino Linotype"/>
              <w:b/>
              <w:sz w:val="22"/>
              <w:szCs w:val="22"/>
              <w:lang w:val="es-ES_tradnl"/>
            </w:rPr>
          </w:pPr>
        </w:p>
      </w:tc>
      <w:tc>
        <w:tcPr>
          <w:tcW w:w="2552" w:type="dxa"/>
          <w:shd w:val="clear" w:color="auto" w:fill="auto"/>
        </w:tcPr>
        <w:p w14:paraId="5AD48ED6" w14:textId="77777777" w:rsidR="001D34B7" w:rsidRPr="008F2CCC" w:rsidRDefault="001D34B7" w:rsidP="003A5370">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2778A134" w14:textId="77777777" w:rsidR="001D34B7" w:rsidRPr="008F2CCC" w:rsidRDefault="001D34B7" w:rsidP="003A537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FCE5BC5" w14:textId="0DEDC0D2" w:rsidR="001D34B7" w:rsidRPr="0010196A" w:rsidRDefault="00013664">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2" o:title="RESOLUCIÓN"/>
          <w10:wrap anchorx="margin" anchory="margin"/>
        </v:shape>
      </w:pict>
    </w:r>
  </w:p>
  <w:p w14:paraId="263470D9" w14:textId="4A958413" w:rsidR="001D34B7" w:rsidRPr="0010196A" w:rsidRDefault="001D34B7" w:rsidP="00D453C3">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771ED"/>
    <w:multiLevelType w:val="hybridMultilevel"/>
    <w:tmpl w:val="B46E6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517B2E07"/>
    <w:multiLevelType w:val="hybridMultilevel"/>
    <w:tmpl w:val="FFAAC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9795EEB"/>
    <w:multiLevelType w:val="hybridMultilevel"/>
    <w:tmpl w:val="080AC298"/>
    <w:lvl w:ilvl="0" w:tplc="499C4720">
      <w:start w:val="1"/>
      <w:numFmt w:val="ordinalText"/>
      <w:lvlText w:val="%1."/>
      <w:lvlJc w:val="left"/>
      <w:pPr>
        <w:ind w:left="502" w:hanging="360"/>
      </w:pPr>
      <w:rPr>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EA308DE"/>
    <w:multiLevelType w:val="hybridMultilevel"/>
    <w:tmpl w:val="BCD02544"/>
    <w:lvl w:ilvl="0" w:tplc="8A9E3C90">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6"/>
  </w:num>
  <w:num w:numId="4">
    <w:abstractNumId w:val="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0"/>
  </w:num>
  <w:num w:numId="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0"/>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AR" w:vendorID="64" w:dllVersion="4096" w:nlCheck="1" w:checkStyle="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823"/>
    <w:rsid w:val="00006EC0"/>
    <w:rsid w:val="00006F2F"/>
    <w:rsid w:val="00007558"/>
    <w:rsid w:val="000075A8"/>
    <w:rsid w:val="00007AF1"/>
    <w:rsid w:val="00007FD8"/>
    <w:rsid w:val="000104F0"/>
    <w:rsid w:val="000109F4"/>
    <w:rsid w:val="00011EDE"/>
    <w:rsid w:val="000123CB"/>
    <w:rsid w:val="00012A00"/>
    <w:rsid w:val="00013023"/>
    <w:rsid w:val="00013664"/>
    <w:rsid w:val="00013986"/>
    <w:rsid w:val="00013EBF"/>
    <w:rsid w:val="000142C0"/>
    <w:rsid w:val="00014E91"/>
    <w:rsid w:val="00015DDC"/>
    <w:rsid w:val="00016072"/>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3F77"/>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4FA2"/>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3C0F"/>
    <w:rsid w:val="00095302"/>
    <w:rsid w:val="0009541B"/>
    <w:rsid w:val="000955F6"/>
    <w:rsid w:val="00095950"/>
    <w:rsid w:val="00095979"/>
    <w:rsid w:val="0009628B"/>
    <w:rsid w:val="00096D57"/>
    <w:rsid w:val="000970F0"/>
    <w:rsid w:val="00097B14"/>
    <w:rsid w:val="00097CBB"/>
    <w:rsid w:val="000A0195"/>
    <w:rsid w:val="000A0368"/>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C8D"/>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1BAE"/>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2B7"/>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97E8D"/>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7"/>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06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24"/>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CB3"/>
    <w:rsid w:val="00223E52"/>
    <w:rsid w:val="002248D9"/>
    <w:rsid w:val="00224F53"/>
    <w:rsid w:val="0022532E"/>
    <w:rsid w:val="002255E0"/>
    <w:rsid w:val="00225A03"/>
    <w:rsid w:val="00226145"/>
    <w:rsid w:val="00226B3B"/>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7BD"/>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55A"/>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0DED"/>
    <w:rsid w:val="002910B6"/>
    <w:rsid w:val="00291CD6"/>
    <w:rsid w:val="00292081"/>
    <w:rsid w:val="00292588"/>
    <w:rsid w:val="00292DCD"/>
    <w:rsid w:val="00292F76"/>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1B9"/>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392"/>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46C"/>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07359"/>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5B7"/>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370"/>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148"/>
    <w:rsid w:val="003D53DD"/>
    <w:rsid w:val="003D544E"/>
    <w:rsid w:val="003D5A25"/>
    <w:rsid w:val="003D5BE3"/>
    <w:rsid w:val="003D606B"/>
    <w:rsid w:val="003D63D4"/>
    <w:rsid w:val="003D63E5"/>
    <w:rsid w:val="003D6B0A"/>
    <w:rsid w:val="003D74A1"/>
    <w:rsid w:val="003D7948"/>
    <w:rsid w:val="003E05C7"/>
    <w:rsid w:val="003E0F14"/>
    <w:rsid w:val="003E1926"/>
    <w:rsid w:val="003E1E6A"/>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4D7"/>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281C"/>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85A"/>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3AA6"/>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9F4"/>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0495"/>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658"/>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1FC3"/>
    <w:rsid w:val="005A2186"/>
    <w:rsid w:val="005A4B84"/>
    <w:rsid w:val="005A4D1B"/>
    <w:rsid w:val="005A523C"/>
    <w:rsid w:val="005A5B55"/>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DCA"/>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66C"/>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26A"/>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0C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85C"/>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8AE"/>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61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432"/>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3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6D2C"/>
    <w:rsid w:val="00777972"/>
    <w:rsid w:val="007779B3"/>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0A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9DF"/>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5FE"/>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6B"/>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9B2"/>
    <w:rsid w:val="008D2B26"/>
    <w:rsid w:val="008D326D"/>
    <w:rsid w:val="008D420E"/>
    <w:rsid w:val="008D48AF"/>
    <w:rsid w:val="008D4B3D"/>
    <w:rsid w:val="008D4CA9"/>
    <w:rsid w:val="008D535D"/>
    <w:rsid w:val="008D564E"/>
    <w:rsid w:val="008D589C"/>
    <w:rsid w:val="008D5A2B"/>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12E"/>
    <w:rsid w:val="008E245B"/>
    <w:rsid w:val="008E26FC"/>
    <w:rsid w:val="008E2969"/>
    <w:rsid w:val="008E2D60"/>
    <w:rsid w:val="008E312B"/>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B2E"/>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6BC2"/>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2D4"/>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E48"/>
    <w:rsid w:val="009A30EF"/>
    <w:rsid w:val="009A3CAE"/>
    <w:rsid w:val="009A415B"/>
    <w:rsid w:val="009A5A47"/>
    <w:rsid w:val="009A662F"/>
    <w:rsid w:val="009A6A7F"/>
    <w:rsid w:val="009A6CC2"/>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5FD"/>
    <w:rsid w:val="009B5BC1"/>
    <w:rsid w:val="009B756F"/>
    <w:rsid w:val="009B7C7B"/>
    <w:rsid w:val="009C0DF7"/>
    <w:rsid w:val="009C1CDE"/>
    <w:rsid w:val="009C2718"/>
    <w:rsid w:val="009C2BF8"/>
    <w:rsid w:val="009C2C4D"/>
    <w:rsid w:val="009C2DCB"/>
    <w:rsid w:val="009C34D3"/>
    <w:rsid w:val="009C36D2"/>
    <w:rsid w:val="009C44F7"/>
    <w:rsid w:val="009C4EB4"/>
    <w:rsid w:val="009C5C40"/>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553"/>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6A6"/>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997"/>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865"/>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0A0"/>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BAC"/>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F73"/>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1209"/>
    <w:rsid w:val="00B2226C"/>
    <w:rsid w:val="00B2247C"/>
    <w:rsid w:val="00B2286E"/>
    <w:rsid w:val="00B22FE8"/>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A3F"/>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3FCE"/>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32C"/>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5D0"/>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6BB0"/>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457"/>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147"/>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CFD"/>
    <w:rsid w:val="00CE017F"/>
    <w:rsid w:val="00CE094D"/>
    <w:rsid w:val="00CE0EA7"/>
    <w:rsid w:val="00CE0F74"/>
    <w:rsid w:val="00CE100B"/>
    <w:rsid w:val="00CE128B"/>
    <w:rsid w:val="00CE14A0"/>
    <w:rsid w:val="00CE1C3C"/>
    <w:rsid w:val="00CE1D27"/>
    <w:rsid w:val="00CE280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525"/>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3C3"/>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39C"/>
    <w:rsid w:val="00D94B2E"/>
    <w:rsid w:val="00D95268"/>
    <w:rsid w:val="00D952FA"/>
    <w:rsid w:val="00D9541E"/>
    <w:rsid w:val="00D96A9B"/>
    <w:rsid w:val="00D9705A"/>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8AE"/>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11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392"/>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111"/>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584"/>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3E15"/>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5C3"/>
    <w:rsid w:val="00FA2637"/>
    <w:rsid w:val="00FA3A26"/>
    <w:rsid w:val="00FA3A48"/>
    <w:rsid w:val="00FA3BF4"/>
    <w:rsid w:val="00FA4C3D"/>
    <w:rsid w:val="00FA528A"/>
    <w:rsid w:val="00FA532C"/>
    <w:rsid w:val="00FA55CB"/>
    <w:rsid w:val="00FA6EF0"/>
    <w:rsid w:val="00FA7B36"/>
    <w:rsid w:val="00FB0039"/>
    <w:rsid w:val="00FB080F"/>
    <w:rsid w:val="00FB0BC3"/>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AC3"/>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4973"/>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179D3752-CD6C-4CD2-BF0B-1AE7A36C1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A21865"/>
    <w:rPr>
      <w:rFonts w:ascii="Times New Roman" w:eastAsia="Times New Roman" w:hAnsi="Times New Roman" w:cs="Times New Roman"/>
      <w:sz w:val="20"/>
      <w:szCs w:val="20"/>
      <w:lang w:val="es-MX"/>
    </w:rPr>
  </w:style>
  <w:style w:type="paragraph" w:styleId="Textoindependiente3">
    <w:name w:val="Body Text 3"/>
    <w:basedOn w:val="Normal"/>
    <w:link w:val="Textoindependiente3Car"/>
    <w:uiPriority w:val="99"/>
    <w:semiHidden/>
    <w:unhideWhenUsed/>
    <w:rsid w:val="00A2186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21865"/>
    <w:rPr>
      <w:rFonts w:ascii="Times New Roman" w:eastAsia="Times New Roman" w:hAnsi="Times New Roman" w:cs="Times New Roman"/>
      <w:sz w:val="16"/>
      <w:szCs w:val="16"/>
      <w:lang w:val="es-MX"/>
    </w:rPr>
  </w:style>
  <w:style w:type="paragraph" w:customStyle="1" w:styleId="xmsonormal">
    <w:name w:val="x_msonormal"/>
    <w:basedOn w:val="Normal"/>
    <w:rsid w:val="00A21865"/>
    <w:pPr>
      <w:spacing w:before="100" w:beforeAutospacing="1" w:after="100" w:afterAutospacing="1"/>
    </w:pPr>
    <w:rPr>
      <w:lang w:eastAsia="es-MX"/>
    </w:rPr>
  </w:style>
  <w:style w:type="table" w:customStyle="1" w:styleId="Tablaconcuadrcula111">
    <w:name w:val="Tabla con cuadrícula111"/>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acteresdenotaalpie">
    <w:name w:val="Caracteres de nota al pie"/>
    <w:qFormat/>
    <w:rsid w:val="005A5B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9425572">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5607078">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0555279">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451036">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2581206">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0541614">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361771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4287487">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8697214">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6962385">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0181245">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12411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074465">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345700">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6573654">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6157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3C27A-642B-A047-B505-BD6105C2C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6448</Words>
  <Characters>35465</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4</cp:revision>
  <cp:lastPrinted>2021-03-19T05:13:00Z</cp:lastPrinted>
  <dcterms:created xsi:type="dcterms:W3CDTF">2021-03-19T05:13:00Z</dcterms:created>
  <dcterms:modified xsi:type="dcterms:W3CDTF">2021-04-08T02:44:00Z</dcterms:modified>
</cp:coreProperties>
</file>