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A62C" w14:textId="77777777" w:rsidR="006946F4" w:rsidRPr="0033539F" w:rsidRDefault="008809D1" w:rsidP="00F24B20">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r w:rsidRPr="0033539F">
        <w:rPr>
          <w:rFonts w:ascii="Palatino Linotype" w:eastAsia="MS Mincho" w:hAnsi="Palatino Linotype" w:cs="Times New Roman"/>
          <w:b/>
          <w:sz w:val="24"/>
          <w:szCs w:val="24"/>
          <w:lang w:val="es-ES_tradnl" w:eastAsia="es-ES"/>
        </w:rPr>
        <w:tab/>
      </w:r>
    </w:p>
    <w:p w14:paraId="58899171" w14:textId="77777777" w:rsidR="008C7199" w:rsidRPr="00794561" w:rsidRDefault="0084203D" w:rsidP="00F24B20">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794561">
        <w:rPr>
          <w:rFonts w:ascii="Palatino Linotype" w:eastAsia="MS Mincho" w:hAnsi="Palatino Linotype" w:cs="Times New Roman"/>
          <w:b/>
          <w:sz w:val="24"/>
          <w:szCs w:val="24"/>
          <w:lang w:val="es-ES_tradnl" w:eastAsia="es-ES"/>
        </w:rPr>
        <w:t>RESUMEN</w:t>
      </w:r>
    </w:p>
    <w:p w14:paraId="309D8361" w14:textId="77777777" w:rsidR="00A75315" w:rsidRPr="00794561" w:rsidRDefault="00A75315" w:rsidP="00F24B20">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794561">
        <w:rPr>
          <w:rFonts w:ascii="Palatino Linotype" w:eastAsia="MS Mincho" w:hAnsi="Palatino Linotype" w:cs="Times New Roman"/>
          <w:b/>
          <w:sz w:val="24"/>
          <w:szCs w:val="24"/>
          <w:lang w:val="es-ES_tradnl" w:eastAsia="es-ES"/>
        </w:rPr>
        <w:t xml:space="preserve">Tema: </w:t>
      </w:r>
      <w:r w:rsidRPr="00794561">
        <w:rPr>
          <w:rFonts w:ascii="Palatino Linotype" w:eastAsia="MS Mincho" w:hAnsi="Palatino Linotype" w:cs="Times New Roman"/>
          <w:sz w:val="24"/>
          <w:szCs w:val="24"/>
          <w:lang w:val="es-ES_tradnl" w:eastAsia="es-ES"/>
        </w:rPr>
        <w:t xml:space="preserve">Legalidad </w:t>
      </w:r>
      <w:r w:rsidR="00817615" w:rsidRPr="00794561">
        <w:rPr>
          <w:rFonts w:ascii="Palatino Linotype" w:eastAsia="MS Mincho" w:hAnsi="Palatino Linotype" w:cs="Times New Roman"/>
          <w:sz w:val="24"/>
          <w:szCs w:val="24"/>
          <w:lang w:val="es-ES_tradnl" w:eastAsia="es-ES"/>
        </w:rPr>
        <w:t xml:space="preserve">de la respuesta otorgada por la Secretaría de Educación </w:t>
      </w:r>
      <w:r w:rsidRPr="00794561">
        <w:rPr>
          <w:rFonts w:ascii="Palatino Linotype" w:eastAsia="MS Mincho" w:hAnsi="Palatino Linotype" w:cs="Times New Roman"/>
          <w:sz w:val="24"/>
          <w:szCs w:val="24"/>
          <w:lang w:val="es-ES_tradnl" w:eastAsia="es-ES"/>
        </w:rPr>
        <w:t xml:space="preserve">a la luz </w:t>
      </w:r>
      <w:r w:rsidR="00DE45AE" w:rsidRPr="00794561">
        <w:rPr>
          <w:rFonts w:ascii="Palatino Linotype" w:eastAsia="MS Mincho" w:hAnsi="Palatino Linotype" w:cs="Times New Roman"/>
          <w:sz w:val="24"/>
          <w:szCs w:val="24"/>
          <w:lang w:val="es-ES_tradnl" w:eastAsia="es-ES"/>
        </w:rPr>
        <w:t xml:space="preserve">del </w:t>
      </w:r>
      <w:r w:rsidRPr="00794561">
        <w:rPr>
          <w:rFonts w:ascii="Palatino Linotype" w:eastAsia="MS Mincho" w:hAnsi="Palatino Linotype" w:cs="Times New Roman"/>
          <w:sz w:val="24"/>
          <w:szCs w:val="24"/>
          <w:lang w:val="es-ES_tradnl" w:eastAsia="es-ES"/>
        </w:rPr>
        <w:t xml:space="preserve">artículo 162 de la Ley de Transparencia y Acceso a la Información  Pública del Estado de México y Municipios. </w:t>
      </w:r>
    </w:p>
    <w:p w14:paraId="25C5F1B0" w14:textId="77777777" w:rsidR="00A75315" w:rsidRPr="00794561" w:rsidRDefault="00A75315" w:rsidP="00F24B20">
      <w:pPr>
        <w:tabs>
          <w:tab w:val="left" w:pos="0"/>
          <w:tab w:val="center" w:pos="4419"/>
          <w:tab w:val="right" w:pos="8838"/>
        </w:tabs>
        <w:spacing w:after="0" w:line="360" w:lineRule="auto"/>
        <w:rPr>
          <w:rFonts w:ascii="Palatino Linotype" w:eastAsia="MS Mincho" w:hAnsi="Palatino Linotype" w:cs="Times New Roman"/>
          <w:sz w:val="24"/>
          <w:szCs w:val="24"/>
          <w:lang w:val="es-ES_tradnl" w:eastAsia="es-ES"/>
        </w:rPr>
      </w:pPr>
    </w:p>
    <w:p w14:paraId="35D5B16C" w14:textId="77777777" w:rsidR="00A75315" w:rsidRPr="00794561" w:rsidRDefault="00A75315" w:rsidP="00F24B20">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794561">
        <w:rPr>
          <w:rFonts w:ascii="Palatino Linotype" w:eastAsia="MS Mincho" w:hAnsi="Palatino Linotype" w:cs="Times New Roman"/>
          <w:b/>
          <w:sz w:val="24"/>
          <w:szCs w:val="24"/>
          <w:lang w:val="es-ES_tradnl" w:eastAsia="es-ES"/>
        </w:rPr>
        <w:t xml:space="preserve">El caso: </w:t>
      </w:r>
      <w:r w:rsidRPr="00794561">
        <w:rPr>
          <w:rFonts w:ascii="Palatino Linotype" w:eastAsia="MS Mincho" w:hAnsi="Palatino Linotype" w:cs="Times New Roman"/>
          <w:sz w:val="24"/>
          <w:szCs w:val="24"/>
          <w:lang w:val="es-ES_tradnl" w:eastAsia="es-ES"/>
        </w:rPr>
        <w:t>U</w:t>
      </w:r>
      <w:r w:rsidR="00817615" w:rsidRPr="00794561">
        <w:rPr>
          <w:rFonts w:ascii="Palatino Linotype" w:eastAsia="MS Mincho" w:hAnsi="Palatino Linotype" w:cs="Times New Roman"/>
          <w:sz w:val="24"/>
          <w:szCs w:val="24"/>
          <w:lang w:val="es-ES_tradnl" w:eastAsia="es-ES"/>
        </w:rPr>
        <w:t>na persona solicitó acceso a</w:t>
      </w:r>
      <w:r w:rsidR="004C4E87" w:rsidRPr="00794561">
        <w:rPr>
          <w:rFonts w:ascii="Palatino Linotype" w:eastAsia="MS Mincho" w:hAnsi="Palatino Linotype" w:cs="Times New Roman"/>
          <w:sz w:val="24"/>
          <w:szCs w:val="24"/>
          <w:lang w:val="es-ES_tradnl" w:eastAsia="es-ES"/>
        </w:rPr>
        <w:t xml:space="preserve"> actas circunstanciadas y de hechos; expedientes generados con motivo de incidentes; y el documento donde conste el comportamiento de </w:t>
      </w:r>
      <w:proofErr w:type="gramStart"/>
      <w:r w:rsidR="004C4E87" w:rsidRPr="00794561">
        <w:rPr>
          <w:rFonts w:ascii="Palatino Linotype" w:eastAsia="MS Mincho" w:hAnsi="Palatino Linotype" w:cs="Times New Roman"/>
          <w:sz w:val="24"/>
          <w:szCs w:val="24"/>
          <w:lang w:val="es-ES_tradnl" w:eastAsia="es-ES"/>
        </w:rPr>
        <w:t>una servidor público</w:t>
      </w:r>
      <w:proofErr w:type="gramEnd"/>
      <w:r w:rsidR="004C4E87" w:rsidRPr="00794561">
        <w:rPr>
          <w:rFonts w:ascii="Palatino Linotype" w:eastAsia="MS Mincho" w:hAnsi="Palatino Linotype" w:cs="Times New Roman"/>
          <w:sz w:val="24"/>
          <w:szCs w:val="24"/>
          <w:lang w:val="es-ES_tradnl" w:eastAsia="es-ES"/>
        </w:rPr>
        <w:t xml:space="preserve">. </w:t>
      </w:r>
    </w:p>
    <w:p w14:paraId="620456D2" w14:textId="77777777" w:rsidR="004C4E87" w:rsidRPr="00794561" w:rsidRDefault="004C4E87" w:rsidP="00F24B20">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14:paraId="5B83A748" w14:textId="77777777" w:rsidR="00A75315" w:rsidRPr="00794561" w:rsidRDefault="00A75315" w:rsidP="00F24B20">
      <w:pPr>
        <w:spacing w:after="0" w:line="360" w:lineRule="auto"/>
        <w:jc w:val="both"/>
        <w:rPr>
          <w:rFonts w:ascii="Palatino Linotype" w:eastAsiaTheme="minorEastAsia" w:hAnsi="Palatino Linotype"/>
          <w:sz w:val="24"/>
          <w:szCs w:val="24"/>
          <w:lang w:eastAsia="es-ES"/>
        </w:rPr>
      </w:pPr>
      <w:r w:rsidRPr="00794561">
        <w:rPr>
          <w:rFonts w:ascii="Palatino Linotype" w:eastAsiaTheme="minorEastAsia" w:hAnsi="Palatino Linotype"/>
          <w:sz w:val="24"/>
          <w:szCs w:val="24"/>
          <w:lang w:eastAsia="es-ES"/>
        </w:rPr>
        <w:t>En calidad de respuesta</w:t>
      </w:r>
      <w:r w:rsidR="004C4E87" w:rsidRPr="00794561">
        <w:rPr>
          <w:rFonts w:ascii="Palatino Linotype" w:eastAsiaTheme="minorEastAsia" w:hAnsi="Palatino Linotype"/>
          <w:sz w:val="24"/>
          <w:szCs w:val="24"/>
          <w:lang w:eastAsia="es-ES"/>
        </w:rPr>
        <w:t xml:space="preserve">, el Sujeto Obligado refirió </w:t>
      </w:r>
      <w:r w:rsidR="004C4E87" w:rsidRPr="00794561">
        <w:rPr>
          <w:rFonts w:ascii="Palatino Linotype" w:eastAsia="MS Mincho" w:hAnsi="Palatino Linotype" w:cs="Times New Roman"/>
          <w:sz w:val="24"/>
          <w:szCs w:val="24"/>
          <w:lang w:val="es-ES_tradnl" w:eastAsia="es-ES"/>
        </w:rPr>
        <w:t xml:space="preserve">la imposibilidad para proceder a la búsqueda  de la información </w:t>
      </w:r>
      <w:r w:rsidR="000612C6" w:rsidRPr="00794561">
        <w:rPr>
          <w:rFonts w:ascii="Palatino Linotype" w:eastAsia="MS Mincho" w:hAnsi="Palatino Linotype" w:cs="Times New Roman"/>
          <w:sz w:val="24"/>
          <w:szCs w:val="24"/>
          <w:lang w:val="es-ES_tradnl" w:eastAsia="es-ES"/>
        </w:rPr>
        <w:t>solicitada</w:t>
      </w:r>
      <w:r w:rsidR="004C4E87" w:rsidRPr="00794561">
        <w:rPr>
          <w:rFonts w:ascii="Palatino Linotype" w:eastAsia="MS Mincho" w:hAnsi="Palatino Linotype" w:cs="Times New Roman"/>
          <w:sz w:val="24"/>
          <w:szCs w:val="24"/>
          <w:lang w:val="es-ES_tradnl" w:eastAsia="es-ES"/>
        </w:rPr>
        <w:t xml:space="preserve"> en sus instalaciones, debido a la contingencia sanitaria</w:t>
      </w:r>
      <w:r w:rsidR="000612C6" w:rsidRPr="00794561">
        <w:rPr>
          <w:rFonts w:ascii="Palatino Linotype" w:eastAsia="MS Mincho" w:hAnsi="Palatino Linotype" w:cs="Times New Roman"/>
          <w:sz w:val="24"/>
          <w:szCs w:val="24"/>
          <w:lang w:val="es-ES_tradnl" w:eastAsia="es-ES"/>
        </w:rPr>
        <w:t xml:space="preserve"> suscitada por el virus Sars-Cov2.</w:t>
      </w:r>
    </w:p>
    <w:p w14:paraId="64B54BB2" w14:textId="77777777" w:rsidR="004C4E87" w:rsidRPr="00794561" w:rsidRDefault="004C4E87" w:rsidP="00F24B20">
      <w:pPr>
        <w:spacing w:after="0" w:line="360" w:lineRule="auto"/>
        <w:jc w:val="both"/>
        <w:rPr>
          <w:rFonts w:ascii="Palatino Linotype" w:eastAsiaTheme="minorEastAsia" w:hAnsi="Palatino Linotype"/>
          <w:sz w:val="24"/>
          <w:szCs w:val="24"/>
          <w:lang w:eastAsia="es-ES"/>
        </w:rPr>
      </w:pPr>
    </w:p>
    <w:p w14:paraId="1A25E400" w14:textId="77777777" w:rsidR="00A75315" w:rsidRPr="00794561" w:rsidRDefault="00A75315" w:rsidP="00F24B20">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794561">
        <w:rPr>
          <w:rFonts w:ascii="Palatino Linotype" w:eastAsiaTheme="minorEastAsia" w:hAnsi="Palatino Linotype"/>
          <w:b/>
          <w:sz w:val="24"/>
          <w:szCs w:val="24"/>
          <w:lang w:eastAsia="es-ES"/>
        </w:rPr>
        <w:t>Propuesta:</w:t>
      </w:r>
      <w:r w:rsidRPr="00794561">
        <w:rPr>
          <w:rFonts w:ascii="Palatino Linotype" w:eastAsiaTheme="minorEastAsia" w:hAnsi="Palatino Linotype"/>
          <w:sz w:val="24"/>
          <w:szCs w:val="24"/>
          <w:lang w:eastAsia="es-ES"/>
        </w:rPr>
        <w:t xml:space="preserve"> Al tenor de lo anterior, la pregunta efectivamente planteada es si resulta </w:t>
      </w:r>
      <w:r w:rsidR="004C4E87" w:rsidRPr="00794561">
        <w:rPr>
          <w:rFonts w:ascii="Palatino Linotype" w:eastAsiaTheme="minorEastAsia" w:hAnsi="Palatino Linotype"/>
          <w:sz w:val="24"/>
          <w:szCs w:val="24"/>
          <w:lang w:eastAsia="es-ES"/>
        </w:rPr>
        <w:t xml:space="preserve">procedente la simple referencia de la imposibilidad de otorgar la información </w:t>
      </w:r>
      <w:r w:rsidRPr="00794561">
        <w:rPr>
          <w:rFonts w:ascii="Palatino Linotype" w:eastAsiaTheme="minorEastAsia" w:hAnsi="Palatino Linotype"/>
          <w:sz w:val="24"/>
          <w:szCs w:val="24"/>
          <w:lang w:eastAsia="es-ES"/>
        </w:rPr>
        <w:t>por parte del Sujeto</w:t>
      </w:r>
      <w:r w:rsidR="0002449C" w:rsidRPr="00794561">
        <w:rPr>
          <w:rFonts w:ascii="Palatino Linotype" w:eastAsiaTheme="minorEastAsia" w:hAnsi="Palatino Linotype"/>
          <w:sz w:val="24"/>
          <w:szCs w:val="24"/>
          <w:lang w:eastAsia="es-ES"/>
        </w:rPr>
        <w:t xml:space="preserve"> Obligado</w:t>
      </w:r>
      <w:r w:rsidRPr="00794561">
        <w:rPr>
          <w:rFonts w:ascii="Palatino Linotype" w:eastAsiaTheme="minorEastAsia" w:hAnsi="Palatino Linotype"/>
          <w:sz w:val="24"/>
          <w:szCs w:val="24"/>
          <w:lang w:eastAsia="es-ES"/>
        </w:rPr>
        <w:t xml:space="preserve">, sin al efecto considerar </w:t>
      </w:r>
      <w:r w:rsidR="00A6215A" w:rsidRPr="00794561">
        <w:rPr>
          <w:rFonts w:ascii="Palatino Linotype" w:eastAsiaTheme="minorEastAsia" w:hAnsi="Palatino Linotype"/>
          <w:sz w:val="24"/>
          <w:szCs w:val="24"/>
          <w:lang w:eastAsia="es-ES"/>
        </w:rPr>
        <w:t xml:space="preserve">el </w:t>
      </w:r>
      <w:r w:rsidR="004C4E87" w:rsidRPr="00794561">
        <w:rPr>
          <w:rFonts w:ascii="Palatino Linotype" w:eastAsiaTheme="minorEastAsia" w:hAnsi="Palatino Linotype"/>
          <w:sz w:val="24"/>
          <w:szCs w:val="24"/>
          <w:lang w:eastAsia="es-ES"/>
        </w:rPr>
        <w:t>principio de máxima publicidad</w:t>
      </w:r>
      <w:r w:rsidR="00DE45AE" w:rsidRPr="00794561">
        <w:rPr>
          <w:rFonts w:ascii="Palatino Linotype" w:eastAsiaTheme="minorEastAsia" w:hAnsi="Palatino Linotype"/>
          <w:sz w:val="24"/>
          <w:szCs w:val="24"/>
          <w:lang w:eastAsia="es-ES"/>
        </w:rPr>
        <w:t xml:space="preserve"> que permea el ejercicio del Derecho de Acceso a la Información y  </w:t>
      </w:r>
      <w:r w:rsidRPr="00794561">
        <w:rPr>
          <w:rFonts w:ascii="Palatino Linotype" w:eastAsiaTheme="minorEastAsia" w:hAnsi="Palatino Linotype"/>
          <w:sz w:val="24"/>
          <w:szCs w:val="24"/>
          <w:lang w:eastAsia="es-ES"/>
        </w:rPr>
        <w:t>lo dispuesto por el ya referido artículo</w:t>
      </w:r>
      <w:r w:rsidR="0002449C" w:rsidRPr="00794561">
        <w:rPr>
          <w:rFonts w:ascii="Palatino Linotype" w:eastAsiaTheme="minorEastAsia" w:hAnsi="Palatino Linotype"/>
          <w:sz w:val="24"/>
          <w:szCs w:val="24"/>
          <w:lang w:eastAsia="es-ES"/>
        </w:rPr>
        <w:t xml:space="preserve"> 162</w:t>
      </w:r>
      <w:r w:rsidRPr="00794561">
        <w:rPr>
          <w:rFonts w:ascii="Palatino Linotype" w:eastAsiaTheme="minorEastAsia" w:hAnsi="Palatino Linotype"/>
          <w:sz w:val="24"/>
          <w:szCs w:val="24"/>
          <w:lang w:eastAsia="es-ES"/>
        </w:rPr>
        <w:t xml:space="preserve"> </w:t>
      </w:r>
      <w:r w:rsidRPr="00794561">
        <w:rPr>
          <w:rFonts w:ascii="Palatino Linotype" w:eastAsia="MS Mincho" w:hAnsi="Palatino Linotype" w:cs="Times New Roman"/>
          <w:sz w:val="24"/>
          <w:szCs w:val="24"/>
          <w:lang w:val="es-ES_tradnl" w:eastAsia="es-ES"/>
        </w:rPr>
        <w:t>de la Ley de Transparencia y Acceso a la Información  Pública del Estado de México y Municipios, mismo que señala que</w:t>
      </w:r>
      <w:r w:rsidR="0002449C" w:rsidRPr="00794561">
        <w:rPr>
          <w:rFonts w:ascii="Palatino Linotype" w:eastAsia="MS Mincho" w:hAnsi="Palatino Linotype" w:cs="Times New Roman"/>
          <w:sz w:val="24"/>
          <w:szCs w:val="24"/>
          <w:lang w:val="es-ES_tradnl" w:eastAsia="es-ES"/>
        </w:rPr>
        <w:t xml:space="preserve"> los titulares de las unidades de transparencia deben de girar los requerimientos planteados</w:t>
      </w:r>
      <w:r w:rsidR="002D449D" w:rsidRPr="00794561">
        <w:rPr>
          <w:rFonts w:ascii="Palatino Linotype" w:eastAsia="MS Mincho" w:hAnsi="Palatino Linotype" w:cs="Times New Roman"/>
          <w:sz w:val="24"/>
          <w:szCs w:val="24"/>
          <w:lang w:val="es-ES_tradnl" w:eastAsia="es-ES"/>
        </w:rPr>
        <w:t xml:space="preserve"> por los </w:t>
      </w:r>
      <w:r w:rsidR="002D449D" w:rsidRPr="00794561">
        <w:rPr>
          <w:rFonts w:ascii="Palatino Linotype" w:eastAsia="MS Mincho" w:hAnsi="Palatino Linotype" w:cs="Times New Roman"/>
          <w:sz w:val="24"/>
          <w:szCs w:val="24"/>
          <w:lang w:val="es-ES_tradnl" w:eastAsia="es-ES"/>
        </w:rPr>
        <w:lastRenderedPageBreak/>
        <w:t>particulares</w:t>
      </w:r>
      <w:r w:rsidR="0002449C" w:rsidRPr="00794561">
        <w:rPr>
          <w:rFonts w:ascii="Palatino Linotype" w:eastAsia="MS Mincho" w:hAnsi="Palatino Linotype" w:cs="Times New Roman"/>
          <w:sz w:val="24"/>
          <w:szCs w:val="24"/>
          <w:lang w:val="es-ES_tradnl" w:eastAsia="es-ES"/>
        </w:rPr>
        <w:t xml:space="preserve"> en las solicitudes de información a todas las áreas que por sus competencias puedan administrar, generar o poseer la información</w:t>
      </w:r>
      <w:r w:rsidR="004C4E87" w:rsidRPr="00794561">
        <w:rPr>
          <w:rFonts w:ascii="Palatino Linotype" w:eastAsia="MS Mincho" w:hAnsi="Palatino Linotype" w:cs="Times New Roman"/>
          <w:sz w:val="24"/>
          <w:szCs w:val="24"/>
          <w:lang w:val="es-ES_tradnl" w:eastAsia="es-ES"/>
        </w:rPr>
        <w:t xml:space="preserve">, </w:t>
      </w:r>
      <w:r w:rsidR="004C4E87" w:rsidRPr="00794561">
        <w:rPr>
          <w:rFonts w:ascii="Palatino Linotype" w:hAnsi="Palatino Linotype"/>
          <w:sz w:val="24"/>
          <w:szCs w:val="24"/>
        </w:rPr>
        <w:t>con el objeto de que realicen una búsqueda exhaustiva y razonable de la información solicitada.</w:t>
      </w:r>
    </w:p>
    <w:p w14:paraId="3AA8A2E6" w14:textId="77777777" w:rsidR="00A75315" w:rsidRPr="00794561" w:rsidRDefault="00A75315" w:rsidP="00F24B20">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14:paraId="727E35A8" w14:textId="77777777" w:rsidR="002A5E24" w:rsidRPr="00794561" w:rsidRDefault="00A75315" w:rsidP="00F24B20">
      <w:pPr>
        <w:tabs>
          <w:tab w:val="left" w:pos="0"/>
          <w:tab w:val="center" w:pos="4419"/>
          <w:tab w:val="right" w:pos="8838"/>
        </w:tabs>
        <w:spacing w:after="0" w:line="360" w:lineRule="auto"/>
        <w:jc w:val="both"/>
        <w:rPr>
          <w:rFonts w:ascii="Palatino Linotype" w:eastAsia="MS Mincho" w:hAnsi="Palatino Linotype" w:cs="Arial"/>
          <w:color w:val="000000"/>
          <w:sz w:val="24"/>
          <w:szCs w:val="24"/>
          <w:lang w:eastAsia="es-ES"/>
        </w:rPr>
      </w:pPr>
      <w:r w:rsidRPr="00794561">
        <w:rPr>
          <w:rFonts w:ascii="Palatino Linotype" w:eastAsia="MS Mincho" w:hAnsi="Palatino Linotype" w:cs="Times New Roman"/>
          <w:sz w:val="24"/>
          <w:szCs w:val="24"/>
          <w:lang w:val="es-ES_tradnl" w:eastAsia="es-ES"/>
        </w:rPr>
        <w:t xml:space="preserve">Así, </w:t>
      </w:r>
      <w:r w:rsidR="0002449C" w:rsidRPr="00794561">
        <w:rPr>
          <w:rFonts w:ascii="Palatino Linotype" w:eastAsia="MS Mincho" w:hAnsi="Palatino Linotype" w:cs="Times New Roman"/>
          <w:sz w:val="24"/>
          <w:szCs w:val="24"/>
          <w:lang w:val="es-ES_tradnl" w:eastAsia="es-ES"/>
        </w:rPr>
        <w:t xml:space="preserve">este Resolutor advierte que realizar pronunciamientos </w:t>
      </w:r>
      <w:r w:rsidR="004C4E87" w:rsidRPr="00794561">
        <w:rPr>
          <w:rFonts w:ascii="Palatino Linotype" w:eastAsia="MS Mincho" w:hAnsi="Palatino Linotype" w:cs="Times New Roman"/>
          <w:sz w:val="24"/>
          <w:szCs w:val="24"/>
          <w:lang w:val="es-ES_tradnl" w:eastAsia="es-ES"/>
        </w:rPr>
        <w:t>tendientes a justificar la imposibilidad para realizar la búsqueda de información sin la debida fundamentación y motivación</w:t>
      </w:r>
      <w:r w:rsidR="0002449C" w:rsidRPr="00794561">
        <w:rPr>
          <w:rFonts w:ascii="Palatino Linotype" w:eastAsia="MS Mincho" w:hAnsi="Palatino Linotype" w:cs="Times New Roman"/>
          <w:sz w:val="24"/>
          <w:szCs w:val="24"/>
          <w:lang w:val="es-ES_tradnl" w:eastAsia="es-ES"/>
        </w:rPr>
        <w:t>,</w:t>
      </w:r>
      <w:r w:rsidR="0002449C" w:rsidRPr="00794561">
        <w:rPr>
          <w:rFonts w:ascii="Palatino Linotype" w:eastAsia="MS Mincho" w:hAnsi="Palatino Linotype" w:cs="Arial"/>
          <w:color w:val="000000"/>
          <w:sz w:val="24"/>
          <w:szCs w:val="24"/>
          <w:lang w:eastAsia="es-ES"/>
        </w:rPr>
        <w:t xml:space="preserve"> se traduce a una discrecionalidad arbitraria del Sujeto Obligado</w:t>
      </w:r>
      <w:r w:rsidR="0002449C" w:rsidRPr="00794561">
        <w:rPr>
          <w:rFonts w:ascii="Palatino Linotype" w:eastAsia="MS Mincho" w:hAnsi="Palatino Linotype" w:cs="Arial"/>
          <w:b/>
          <w:color w:val="000000"/>
          <w:sz w:val="24"/>
          <w:szCs w:val="24"/>
          <w:lang w:eastAsia="es-ES"/>
        </w:rPr>
        <w:t xml:space="preserve">, </w:t>
      </w:r>
      <w:r w:rsidR="0002449C" w:rsidRPr="00794561">
        <w:rPr>
          <w:rFonts w:ascii="Palatino Linotype" w:eastAsia="MS Mincho" w:hAnsi="Palatino Linotype" w:cs="Arial"/>
          <w:color w:val="000000"/>
          <w:sz w:val="24"/>
          <w:szCs w:val="24"/>
          <w:lang w:eastAsia="es-ES"/>
        </w:rPr>
        <w:t>por lo</w:t>
      </w:r>
      <w:r w:rsidR="00C877BB" w:rsidRPr="00794561">
        <w:rPr>
          <w:rFonts w:ascii="Palatino Linotype" w:eastAsia="MS Mincho" w:hAnsi="Palatino Linotype" w:cs="Arial"/>
          <w:color w:val="000000"/>
          <w:sz w:val="24"/>
          <w:szCs w:val="24"/>
          <w:lang w:eastAsia="es-ES"/>
        </w:rPr>
        <w:t xml:space="preserve"> que lo procedente fue revocar</w:t>
      </w:r>
      <w:r w:rsidR="0002449C" w:rsidRPr="00794561">
        <w:rPr>
          <w:rFonts w:ascii="Palatino Linotype" w:eastAsia="MS Mincho" w:hAnsi="Palatino Linotype" w:cs="Arial"/>
          <w:color w:val="000000"/>
          <w:sz w:val="24"/>
          <w:szCs w:val="24"/>
          <w:lang w:eastAsia="es-ES"/>
        </w:rPr>
        <w:t xml:space="preserve"> la respuesta y ordenar</w:t>
      </w:r>
      <w:r w:rsidR="004C4E87" w:rsidRPr="00794561">
        <w:rPr>
          <w:rFonts w:ascii="Palatino Linotype" w:eastAsia="MS Mincho" w:hAnsi="Palatino Linotype" w:cs="Arial"/>
          <w:color w:val="000000"/>
          <w:sz w:val="24"/>
          <w:szCs w:val="24"/>
          <w:lang w:eastAsia="es-ES"/>
        </w:rPr>
        <w:t xml:space="preserve"> una búsqueda exhaustiva y razonable </w:t>
      </w:r>
      <w:r w:rsidR="0002449C" w:rsidRPr="00794561">
        <w:rPr>
          <w:rFonts w:ascii="Palatino Linotype" w:eastAsia="MS Mincho" w:hAnsi="Palatino Linotype" w:cs="Arial"/>
          <w:color w:val="000000"/>
          <w:sz w:val="24"/>
          <w:szCs w:val="24"/>
          <w:lang w:eastAsia="es-ES"/>
        </w:rPr>
        <w:t>de la información</w:t>
      </w:r>
      <w:r w:rsidR="00E84642" w:rsidRPr="00794561">
        <w:rPr>
          <w:rFonts w:ascii="Palatino Linotype" w:eastAsia="MS Mincho" w:hAnsi="Palatino Linotype" w:cs="Arial"/>
          <w:color w:val="000000"/>
          <w:sz w:val="24"/>
          <w:szCs w:val="24"/>
          <w:lang w:eastAsia="es-ES"/>
        </w:rPr>
        <w:t xml:space="preserve"> solicitada</w:t>
      </w:r>
      <w:r w:rsidR="002A5E24" w:rsidRPr="00794561">
        <w:rPr>
          <w:rFonts w:ascii="Palatino Linotype" w:eastAsia="MS Mincho" w:hAnsi="Palatino Linotype" w:cs="Arial"/>
          <w:color w:val="000000"/>
          <w:sz w:val="24"/>
          <w:szCs w:val="24"/>
          <w:lang w:eastAsia="es-ES"/>
        </w:rPr>
        <w:t xml:space="preserve">. </w:t>
      </w:r>
    </w:p>
    <w:p w14:paraId="6EDD61A5" w14:textId="77777777" w:rsidR="00544B85" w:rsidRPr="00794561" w:rsidRDefault="00544B85" w:rsidP="00F24B20">
      <w:pPr>
        <w:tabs>
          <w:tab w:val="left" w:pos="0"/>
          <w:tab w:val="center" w:pos="4419"/>
          <w:tab w:val="right" w:pos="8838"/>
        </w:tabs>
        <w:spacing w:after="0" w:line="360" w:lineRule="auto"/>
        <w:jc w:val="both"/>
        <w:rPr>
          <w:rFonts w:ascii="Palatino Linotype" w:eastAsia="MS Mincho" w:hAnsi="Palatino Linotype" w:cs="Times New Roman"/>
          <w:sz w:val="24"/>
          <w:lang w:val="es-ES_tradnl" w:eastAsia="es-ES"/>
        </w:rPr>
      </w:pPr>
    </w:p>
    <w:p w14:paraId="3DF7DB45" w14:textId="77777777" w:rsidR="002D449D" w:rsidRPr="00794561" w:rsidRDefault="00A75315" w:rsidP="00F24B20">
      <w:pPr>
        <w:tabs>
          <w:tab w:val="left" w:pos="0"/>
          <w:tab w:val="center" w:pos="4419"/>
          <w:tab w:val="right" w:pos="8838"/>
        </w:tabs>
        <w:spacing w:after="0" w:line="360" w:lineRule="auto"/>
        <w:jc w:val="both"/>
        <w:rPr>
          <w:rFonts w:ascii="Palatino Linotype" w:hAnsi="Palatino Linotype"/>
          <w:b/>
          <w:sz w:val="24"/>
          <w:szCs w:val="24"/>
        </w:rPr>
      </w:pPr>
      <w:r w:rsidRPr="00794561">
        <w:rPr>
          <w:rFonts w:ascii="Palatino Linotype" w:hAnsi="Palatino Linotype"/>
          <w:b/>
          <w:sz w:val="24"/>
          <w:szCs w:val="24"/>
        </w:rPr>
        <w:t xml:space="preserve">Puntos resolutivos: </w:t>
      </w:r>
    </w:p>
    <w:p w14:paraId="68A3C84C" w14:textId="77777777" w:rsidR="00771192" w:rsidRPr="00794561" w:rsidRDefault="00771192" w:rsidP="00F24B20">
      <w:pPr>
        <w:tabs>
          <w:tab w:val="left" w:pos="0"/>
          <w:tab w:val="center" w:pos="4419"/>
          <w:tab w:val="right" w:pos="8838"/>
        </w:tabs>
        <w:spacing w:after="0" w:line="360" w:lineRule="auto"/>
        <w:jc w:val="both"/>
        <w:rPr>
          <w:rFonts w:ascii="Palatino Linotype" w:hAnsi="Palatino Linotype"/>
          <w:b/>
          <w:sz w:val="24"/>
          <w:szCs w:val="24"/>
        </w:rPr>
      </w:pPr>
    </w:p>
    <w:p w14:paraId="6E47EA77" w14:textId="77777777" w:rsidR="00771192" w:rsidRPr="00794561" w:rsidRDefault="00771192" w:rsidP="00771192">
      <w:pPr>
        <w:spacing w:after="0" w:line="360" w:lineRule="auto"/>
        <w:ind w:left="567" w:right="616"/>
        <w:jc w:val="both"/>
        <w:rPr>
          <w:rFonts w:ascii="Palatino Linotype" w:eastAsia="MS Mincho" w:hAnsi="Palatino Linotype" w:cs="Times New Roman"/>
          <w:sz w:val="24"/>
          <w:szCs w:val="24"/>
          <w:lang w:val="es-ES" w:eastAsia="es-ES"/>
        </w:rPr>
      </w:pPr>
      <w:r w:rsidRPr="00794561">
        <w:rPr>
          <w:rFonts w:ascii="Palatino Linotype" w:eastAsia="MS Gothic" w:hAnsi="Palatino Linotype" w:cs="Times New Roman"/>
          <w:b/>
          <w:color w:val="000000"/>
          <w:sz w:val="24"/>
          <w:szCs w:val="24"/>
        </w:rPr>
        <w:t xml:space="preserve">PRIMERO. </w:t>
      </w:r>
      <w:r w:rsidRPr="00794561">
        <w:rPr>
          <w:rFonts w:ascii="Palatino Linotype" w:eastAsia="MS Mincho" w:hAnsi="Palatino Linotype" w:cs="Times New Roman"/>
          <w:sz w:val="24"/>
          <w:szCs w:val="24"/>
          <w:lang w:val="es-ES_tradnl" w:eastAsia="es-ES"/>
        </w:rPr>
        <w:t>Resultan fundadas las</w:t>
      </w:r>
      <w:r w:rsidRPr="00794561">
        <w:rPr>
          <w:rFonts w:ascii="Palatino Linotype" w:eastAsia="MS Mincho" w:hAnsi="Palatino Linotype" w:cs="Times New Roman"/>
          <w:b/>
          <w:sz w:val="24"/>
          <w:szCs w:val="24"/>
          <w:lang w:val="es-ES_tradnl" w:eastAsia="es-ES"/>
        </w:rPr>
        <w:t xml:space="preserve"> </w:t>
      </w:r>
      <w:r w:rsidRPr="00794561">
        <w:rPr>
          <w:rFonts w:ascii="Palatino Linotype" w:eastAsia="MS Mincho" w:hAnsi="Palatino Linotype" w:cs="Times New Roman"/>
          <w:sz w:val="24"/>
          <w:szCs w:val="24"/>
          <w:lang w:val="es-ES" w:eastAsia="es-ES"/>
        </w:rPr>
        <w:t xml:space="preserve">razones o motivos de inconformidad hechos valer en los recursos de revisión </w:t>
      </w:r>
      <w:r w:rsidRPr="00794561">
        <w:rPr>
          <w:rFonts w:ascii="Palatino Linotype" w:eastAsia="MS Mincho" w:hAnsi="Palatino Linotype" w:cs="Times New Roman"/>
          <w:b/>
          <w:bCs/>
          <w:sz w:val="24"/>
          <w:szCs w:val="24"/>
          <w:lang w:eastAsia="es-ES"/>
        </w:rPr>
        <w:t>00348/INFOEM/IP/RR/2021</w:t>
      </w:r>
      <w:r w:rsidRPr="00794561">
        <w:rPr>
          <w:rFonts w:ascii="Palatino Linotype" w:eastAsia="MS Mincho" w:hAnsi="Palatino Linotype" w:cs="Times New Roman"/>
          <w:b/>
          <w:bCs/>
          <w:sz w:val="24"/>
          <w:szCs w:val="24"/>
          <w:lang w:val="es-ES_tradnl" w:eastAsia="es-ES"/>
        </w:rPr>
        <w:t xml:space="preserve"> y </w:t>
      </w:r>
      <w:r w:rsidRPr="00794561">
        <w:rPr>
          <w:rFonts w:ascii="Palatino Linotype" w:eastAsia="MS Mincho" w:hAnsi="Palatino Linotype" w:cs="Times New Roman"/>
          <w:b/>
          <w:bCs/>
          <w:sz w:val="24"/>
          <w:szCs w:val="24"/>
          <w:lang w:eastAsia="es-ES"/>
        </w:rPr>
        <w:t>00830/INFOEM/IP/RR/2021</w:t>
      </w:r>
      <w:r w:rsidRPr="00794561">
        <w:rPr>
          <w:rFonts w:ascii="Palatino Linotype" w:eastAsia="MS Mincho" w:hAnsi="Palatino Linotype" w:cs="Times New Roman"/>
          <w:b/>
          <w:bCs/>
          <w:sz w:val="24"/>
          <w:szCs w:val="24"/>
          <w:lang w:val="es-ES_tradnl" w:eastAsia="es-ES"/>
        </w:rPr>
        <w:t xml:space="preserve">  </w:t>
      </w:r>
      <w:r w:rsidRPr="00794561">
        <w:rPr>
          <w:rFonts w:ascii="Palatino Linotype" w:eastAsia="MS Mincho" w:hAnsi="Palatino Linotype" w:cs="Times New Roman"/>
          <w:bCs/>
          <w:sz w:val="24"/>
          <w:szCs w:val="24"/>
          <w:lang w:val="es-ES_tradnl" w:eastAsia="es-ES"/>
        </w:rPr>
        <w:t xml:space="preserve">en términos del </w:t>
      </w:r>
      <w:r w:rsidRPr="00794561">
        <w:rPr>
          <w:rFonts w:ascii="Palatino Linotype" w:eastAsia="MS Mincho" w:hAnsi="Palatino Linotype" w:cs="Times New Roman"/>
          <w:b/>
          <w:bCs/>
          <w:sz w:val="24"/>
          <w:szCs w:val="24"/>
          <w:lang w:val="es-ES_tradnl" w:eastAsia="es-ES"/>
        </w:rPr>
        <w:t xml:space="preserve">Considerando QUINTO </w:t>
      </w:r>
      <w:r w:rsidRPr="00794561">
        <w:rPr>
          <w:rFonts w:ascii="Palatino Linotype" w:eastAsia="MS Mincho" w:hAnsi="Palatino Linotype" w:cs="Times New Roman"/>
          <w:bCs/>
          <w:sz w:val="24"/>
          <w:szCs w:val="24"/>
          <w:lang w:val="es-ES_tradnl" w:eastAsia="es-ES"/>
        </w:rPr>
        <w:t>de la presente resolución.</w:t>
      </w:r>
    </w:p>
    <w:p w14:paraId="57FAD5C9" w14:textId="77777777" w:rsidR="00771192" w:rsidRPr="00794561" w:rsidRDefault="00771192" w:rsidP="00771192">
      <w:pPr>
        <w:tabs>
          <w:tab w:val="left" w:pos="3330"/>
        </w:tabs>
        <w:spacing w:after="0" w:line="360" w:lineRule="auto"/>
        <w:ind w:left="567" w:right="616"/>
        <w:jc w:val="both"/>
        <w:rPr>
          <w:rFonts w:ascii="Palatino Linotype" w:eastAsia="MS Mincho" w:hAnsi="Palatino Linotype" w:cs="Times New Roman"/>
          <w:sz w:val="24"/>
          <w:szCs w:val="24"/>
          <w:lang w:val="es-ES_tradnl" w:eastAsia="es-ES"/>
        </w:rPr>
      </w:pPr>
      <w:r w:rsidRPr="00794561">
        <w:rPr>
          <w:rFonts w:ascii="Palatino Linotype" w:eastAsia="MS Mincho" w:hAnsi="Palatino Linotype" w:cs="Times New Roman"/>
          <w:sz w:val="24"/>
          <w:szCs w:val="24"/>
          <w:lang w:val="es-ES_tradnl" w:eastAsia="es-ES"/>
        </w:rPr>
        <w:tab/>
      </w:r>
    </w:p>
    <w:p w14:paraId="4CE851EA" w14:textId="77777777" w:rsidR="00771192" w:rsidRPr="00794561" w:rsidRDefault="00771192" w:rsidP="00771192">
      <w:pPr>
        <w:spacing w:after="0" w:line="360" w:lineRule="auto"/>
        <w:ind w:left="567" w:right="616"/>
        <w:contextualSpacing/>
        <w:jc w:val="both"/>
        <w:rPr>
          <w:rFonts w:ascii="Palatino Linotype" w:eastAsia="Times New Roman" w:hAnsi="Palatino Linotype" w:cs="Arial"/>
          <w:color w:val="000000"/>
          <w:sz w:val="24"/>
          <w:szCs w:val="24"/>
          <w:lang w:val="es-ES" w:eastAsia="es-ES"/>
        </w:rPr>
      </w:pPr>
      <w:r w:rsidRPr="00794561">
        <w:rPr>
          <w:rFonts w:ascii="Palatino Linotype" w:eastAsia="MS Mincho" w:hAnsi="Palatino Linotype" w:cs="Times New Roman"/>
          <w:b/>
          <w:color w:val="000000"/>
          <w:sz w:val="24"/>
          <w:szCs w:val="24"/>
          <w:lang w:val="es-ES_tradnl" w:eastAsia="es-ES"/>
        </w:rPr>
        <w:t>SEGUNDO.</w:t>
      </w:r>
      <w:r w:rsidRPr="00794561">
        <w:rPr>
          <w:rFonts w:ascii="Palatino Linotype" w:eastAsia="MS Gothic" w:hAnsi="Palatino Linotype" w:cs="Times New Roman"/>
          <w:b/>
          <w:color w:val="000000"/>
          <w:sz w:val="24"/>
          <w:szCs w:val="24"/>
        </w:rPr>
        <w:t xml:space="preserve"> </w:t>
      </w:r>
      <w:r w:rsidRPr="00794561">
        <w:rPr>
          <w:rFonts w:ascii="Palatino Linotype" w:eastAsia="MS Gothic" w:hAnsi="Palatino Linotype" w:cs="Times New Roman"/>
          <w:color w:val="000000"/>
          <w:sz w:val="24"/>
          <w:szCs w:val="24"/>
        </w:rPr>
        <w:t>Se</w:t>
      </w:r>
      <w:r w:rsidRPr="00794561">
        <w:rPr>
          <w:rFonts w:ascii="Palatino Linotype" w:eastAsia="MS Gothic" w:hAnsi="Palatino Linotype" w:cs="Times New Roman"/>
          <w:b/>
          <w:color w:val="000000"/>
          <w:sz w:val="24"/>
          <w:szCs w:val="24"/>
        </w:rPr>
        <w:t xml:space="preserve"> REVOCAN </w:t>
      </w:r>
      <w:r w:rsidRPr="00794561">
        <w:rPr>
          <w:rFonts w:ascii="Palatino Linotype" w:eastAsia="MS Gothic" w:hAnsi="Palatino Linotype" w:cs="Times New Roman"/>
          <w:color w:val="000000"/>
          <w:sz w:val="24"/>
          <w:szCs w:val="24"/>
        </w:rPr>
        <w:t>las respuestas emitidas</w:t>
      </w:r>
      <w:r w:rsidRPr="00794561">
        <w:rPr>
          <w:rFonts w:ascii="Palatino Linotype" w:eastAsia="Times New Roman" w:hAnsi="Palatino Linotype" w:cs="Arial"/>
          <w:color w:val="000000"/>
          <w:sz w:val="24"/>
          <w:szCs w:val="24"/>
          <w:lang w:val="es-ES" w:eastAsia="es-ES"/>
        </w:rPr>
        <w:t xml:space="preserve"> por la </w:t>
      </w:r>
      <w:r w:rsidRPr="00794561">
        <w:rPr>
          <w:rFonts w:ascii="Palatino Linotype" w:eastAsia="Times New Roman" w:hAnsi="Palatino Linotype" w:cs="Arial"/>
          <w:b/>
          <w:color w:val="000000"/>
          <w:sz w:val="24"/>
          <w:szCs w:val="24"/>
          <w:lang w:val="es-ES" w:eastAsia="es-ES"/>
        </w:rPr>
        <w:t>Secretaría de Educación</w:t>
      </w:r>
      <w:r w:rsidRPr="00794561">
        <w:rPr>
          <w:rFonts w:ascii="Palatino Linotype" w:eastAsia="Times New Roman" w:hAnsi="Palatino Linotype" w:cs="Arial"/>
          <w:color w:val="000000"/>
          <w:sz w:val="24"/>
          <w:szCs w:val="24"/>
          <w:lang w:val="es-ES" w:eastAsia="es-ES"/>
        </w:rPr>
        <w:t xml:space="preserve"> </w:t>
      </w:r>
      <w:r w:rsidRPr="00794561">
        <w:rPr>
          <w:rFonts w:ascii="Palatino Linotype" w:eastAsia="Times New Roman" w:hAnsi="Palatino Linotype" w:cs="Arial"/>
          <w:color w:val="000000"/>
          <w:sz w:val="24"/>
          <w:szCs w:val="24"/>
          <w:lang w:val="es-ES_tradnl" w:eastAsia="es-ES"/>
        </w:rPr>
        <w:t xml:space="preserve">y se </w:t>
      </w:r>
      <w:r w:rsidRPr="00794561">
        <w:rPr>
          <w:rFonts w:ascii="Palatino Linotype" w:eastAsia="Times New Roman" w:hAnsi="Palatino Linotype" w:cs="Arial"/>
          <w:b/>
          <w:color w:val="000000"/>
          <w:sz w:val="24"/>
          <w:szCs w:val="24"/>
          <w:lang w:val="es-ES_tradnl" w:eastAsia="es-ES"/>
        </w:rPr>
        <w:t>ORDENA</w:t>
      </w:r>
      <w:r w:rsidRPr="00794561">
        <w:rPr>
          <w:rFonts w:ascii="Palatino Linotype" w:eastAsia="Times New Roman" w:hAnsi="Palatino Linotype" w:cs="Arial"/>
          <w:color w:val="000000"/>
          <w:sz w:val="24"/>
          <w:szCs w:val="24"/>
          <w:lang w:val="es-ES_tradnl" w:eastAsia="es-ES"/>
        </w:rPr>
        <w:t xml:space="preserve"> entregar </w:t>
      </w:r>
      <w:r w:rsidRPr="00794561">
        <w:rPr>
          <w:rFonts w:ascii="Palatino Linotype" w:eastAsia="Times New Roman" w:hAnsi="Palatino Linotype" w:cs="Arial"/>
          <w:color w:val="000000"/>
          <w:sz w:val="24"/>
          <w:szCs w:val="24"/>
          <w:lang w:val="es-ES" w:eastAsia="es-ES"/>
        </w:rPr>
        <w:t xml:space="preserve">vía Sistema de Acceso a la Información Mexiquense </w:t>
      </w:r>
      <w:r w:rsidRPr="00794561">
        <w:rPr>
          <w:rFonts w:ascii="Palatino Linotype" w:eastAsia="Times New Roman" w:hAnsi="Palatino Linotype" w:cs="Arial"/>
          <w:b/>
          <w:color w:val="000000"/>
          <w:sz w:val="24"/>
          <w:szCs w:val="24"/>
          <w:lang w:val="es-ES" w:eastAsia="es-ES"/>
        </w:rPr>
        <w:t>(SAIMEX)</w:t>
      </w:r>
      <w:r w:rsidRPr="00794561">
        <w:rPr>
          <w:rFonts w:ascii="Palatino Linotype" w:eastAsia="Times New Roman" w:hAnsi="Palatino Linotype" w:cs="Arial"/>
          <w:color w:val="000000"/>
          <w:sz w:val="24"/>
          <w:szCs w:val="24"/>
          <w:lang w:val="es-ES" w:eastAsia="es-ES"/>
        </w:rPr>
        <w:t xml:space="preserve">, previa búsqueda exhaustiva y </w:t>
      </w:r>
      <w:r w:rsidRPr="00794561">
        <w:rPr>
          <w:rFonts w:ascii="Palatino Linotype" w:eastAsia="Times New Roman" w:hAnsi="Palatino Linotype" w:cs="Arial"/>
          <w:color w:val="000000"/>
          <w:sz w:val="24"/>
          <w:szCs w:val="24"/>
          <w:lang w:val="es-ES" w:eastAsia="es-ES"/>
        </w:rPr>
        <w:lastRenderedPageBreak/>
        <w:t xml:space="preserve">razonable,  de ser procedente en versión pública, los documentos donde conste la siguiente información:  </w:t>
      </w:r>
    </w:p>
    <w:p w14:paraId="079B6C4E" w14:textId="77777777" w:rsidR="00771192" w:rsidRPr="00794561" w:rsidRDefault="00771192" w:rsidP="00771192">
      <w:pPr>
        <w:spacing w:after="0" w:line="360" w:lineRule="auto"/>
        <w:ind w:left="567" w:right="616"/>
        <w:contextualSpacing/>
        <w:jc w:val="both"/>
        <w:rPr>
          <w:rFonts w:ascii="Palatino Linotype" w:eastAsia="MS Gothic" w:hAnsi="Palatino Linotype" w:cs="Times New Roman"/>
          <w:b/>
          <w:color w:val="000000"/>
          <w:sz w:val="24"/>
          <w:szCs w:val="24"/>
        </w:rPr>
      </w:pPr>
    </w:p>
    <w:p w14:paraId="7096AE32" w14:textId="77777777" w:rsidR="00771192" w:rsidRPr="00794561" w:rsidRDefault="00771192" w:rsidP="00771192">
      <w:pPr>
        <w:numPr>
          <w:ilvl w:val="0"/>
          <w:numId w:val="41"/>
        </w:numPr>
        <w:spacing w:before="240" w:after="240" w:line="360" w:lineRule="auto"/>
        <w:ind w:left="567" w:right="616" w:firstLine="0"/>
        <w:contextualSpacing/>
        <w:jc w:val="both"/>
        <w:rPr>
          <w:rFonts w:ascii="Palatino Linotype" w:eastAsia="MS Mincho" w:hAnsi="Palatino Linotype" w:cs="Times New Roman"/>
          <w:b/>
          <w:sz w:val="24"/>
          <w:szCs w:val="24"/>
          <w:lang w:val="es-ES_tradnl" w:eastAsia="es-ES"/>
        </w:rPr>
      </w:pPr>
      <w:r w:rsidRPr="00794561">
        <w:rPr>
          <w:rFonts w:ascii="Palatino Linotype" w:hAnsi="Palatino Linotype"/>
          <w:b/>
          <w:color w:val="000000"/>
          <w:sz w:val="24"/>
          <w:szCs w:val="24"/>
        </w:rPr>
        <w:t xml:space="preserve">Actas circunstanciadas, de hechos o equivalentes en las que haya participado </w:t>
      </w:r>
      <w:proofErr w:type="gramStart"/>
      <w:r w:rsidRPr="00794561">
        <w:rPr>
          <w:rFonts w:ascii="Palatino Linotype" w:eastAsia="MS Mincho" w:hAnsi="Palatino Linotype" w:cs="Times New Roman"/>
          <w:b/>
          <w:sz w:val="24"/>
          <w:szCs w:val="24"/>
          <w:lang w:val="es-ES_tradnl" w:eastAsia="es-ES"/>
        </w:rPr>
        <w:t>la servidor público</w:t>
      </w:r>
      <w:proofErr w:type="gramEnd"/>
      <w:r w:rsidRPr="00794561">
        <w:rPr>
          <w:rFonts w:ascii="Palatino Linotype" w:eastAsia="MS Mincho" w:hAnsi="Palatino Linotype" w:cs="Times New Roman"/>
          <w:b/>
          <w:sz w:val="24"/>
          <w:szCs w:val="24"/>
          <w:lang w:val="es-ES_tradnl" w:eastAsia="es-ES"/>
        </w:rPr>
        <w:t xml:space="preserve"> referida en la solicitud de información</w:t>
      </w:r>
      <w:r w:rsidRPr="00794561">
        <w:rPr>
          <w:rFonts w:ascii="Palatino Linotype" w:hAnsi="Palatino Linotype"/>
          <w:b/>
          <w:color w:val="000000"/>
          <w:sz w:val="24"/>
          <w:szCs w:val="24"/>
        </w:rPr>
        <w:t xml:space="preserve"> durante la prestación de sus servicios y hasta el once de diciembre de dos mil veinte. </w:t>
      </w:r>
    </w:p>
    <w:p w14:paraId="5FA5A767" w14:textId="77777777" w:rsidR="00771192" w:rsidRPr="00794561" w:rsidRDefault="00771192" w:rsidP="00771192">
      <w:pPr>
        <w:spacing w:before="240" w:after="240" w:line="360" w:lineRule="auto"/>
        <w:ind w:left="567" w:right="616"/>
        <w:contextualSpacing/>
        <w:jc w:val="both"/>
        <w:rPr>
          <w:rFonts w:ascii="Palatino Linotype" w:eastAsia="MS Mincho" w:hAnsi="Palatino Linotype" w:cs="Times New Roman"/>
          <w:b/>
          <w:sz w:val="24"/>
          <w:szCs w:val="24"/>
          <w:lang w:val="es-ES_tradnl" w:eastAsia="es-ES"/>
        </w:rPr>
      </w:pPr>
    </w:p>
    <w:p w14:paraId="71140257" w14:textId="77777777" w:rsidR="00771192" w:rsidRPr="00794561" w:rsidRDefault="00771192" w:rsidP="00771192">
      <w:pPr>
        <w:numPr>
          <w:ilvl w:val="0"/>
          <w:numId w:val="41"/>
        </w:numPr>
        <w:spacing w:before="240" w:after="240" w:line="360" w:lineRule="auto"/>
        <w:ind w:left="567" w:right="616" w:firstLine="0"/>
        <w:contextualSpacing/>
        <w:jc w:val="both"/>
        <w:rPr>
          <w:rFonts w:ascii="Palatino Linotype" w:eastAsia="MS Mincho" w:hAnsi="Palatino Linotype" w:cs="Times New Roman"/>
          <w:b/>
          <w:sz w:val="24"/>
          <w:szCs w:val="24"/>
          <w:lang w:val="es-ES_tradnl" w:eastAsia="es-ES"/>
        </w:rPr>
      </w:pPr>
      <w:r w:rsidRPr="00794561">
        <w:rPr>
          <w:rFonts w:ascii="Palatino Linotype" w:hAnsi="Palatino Linotype"/>
          <w:b/>
          <w:color w:val="000000"/>
          <w:sz w:val="24"/>
          <w:szCs w:val="24"/>
        </w:rPr>
        <w:t>De ser el caso en que se cuente con expedientes de responsabilidades administrativas de la servidor público referida en la solicitud de información  durante la prestación de sus servicios y hasta el once de diciembre de dos mil veinte.</w:t>
      </w:r>
    </w:p>
    <w:p w14:paraId="27AAC156" w14:textId="77777777" w:rsidR="00771192" w:rsidRPr="00794561" w:rsidRDefault="00771192" w:rsidP="00771192">
      <w:pPr>
        <w:spacing w:before="240" w:after="240" w:line="360" w:lineRule="auto"/>
        <w:ind w:left="567" w:right="616"/>
        <w:contextualSpacing/>
        <w:jc w:val="both"/>
        <w:rPr>
          <w:rFonts w:ascii="Palatino Linotype" w:eastAsia="MS Mincho" w:hAnsi="Palatino Linotype" w:cs="Times New Roman"/>
          <w:b/>
          <w:sz w:val="24"/>
          <w:szCs w:val="24"/>
          <w:lang w:val="es-ES_tradnl"/>
        </w:rPr>
      </w:pPr>
    </w:p>
    <w:p w14:paraId="5CC7D24A" w14:textId="77777777" w:rsidR="00771192" w:rsidRPr="00794561" w:rsidRDefault="00771192" w:rsidP="00771192">
      <w:pPr>
        <w:numPr>
          <w:ilvl w:val="0"/>
          <w:numId w:val="47"/>
        </w:numPr>
        <w:spacing w:before="240" w:after="240" w:line="360" w:lineRule="auto"/>
        <w:ind w:left="567" w:right="616" w:firstLine="0"/>
        <w:contextualSpacing/>
        <w:jc w:val="both"/>
        <w:rPr>
          <w:rFonts w:ascii="Palatino Linotype" w:eastAsia="MS Mincho" w:hAnsi="Palatino Linotype" w:cs="Times New Roman"/>
          <w:b/>
          <w:bCs/>
          <w:sz w:val="24"/>
          <w:szCs w:val="24"/>
          <w:lang w:val="es-ES_tradnl" w:eastAsia="es-ES"/>
        </w:rPr>
      </w:pPr>
      <w:r w:rsidRPr="00794561">
        <w:rPr>
          <w:rFonts w:ascii="Palatino Linotype" w:eastAsia="MS Mincho" w:hAnsi="Palatino Linotype" w:cs="Times New Roman"/>
          <w:b/>
          <w:bCs/>
          <w:sz w:val="24"/>
          <w:szCs w:val="24"/>
          <w:lang w:val="es-ES_tradnl" w:eastAsia="es-ES"/>
        </w:rPr>
        <w:t>El Acuerdo del Comité de Transparencia que clasifique, como información reservada, los expedientes del Órgano de Control Interno que se encuentren en la etapa de investigación que determina el artículo 98 de la Ley de Responsabilidades Administrativas del Estado de México y Municipios, hasta en tanto no inicie, en su caso, el procedimiento de responsabilidades administrativas. El Acuerdo deberá precisar el número de expedientes que se clasifiquen.</w:t>
      </w:r>
    </w:p>
    <w:p w14:paraId="78DB36BF" w14:textId="77777777" w:rsidR="00771192" w:rsidRPr="00794561" w:rsidRDefault="00771192" w:rsidP="00771192">
      <w:pPr>
        <w:spacing w:before="240" w:after="240" w:line="360" w:lineRule="auto"/>
        <w:ind w:left="567" w:right="616"/>
        <w:contextualSpacing/>
        <w:jc w:val="both"/>
        <w:rPr>
          <w:rFonts w:ascii="Palatino Linotype" w:eastAsia="MS Mincho" w:hAnsi="Palatino Linotype" w:cs="Times New Roman"/>
          <w:b/>
          <w:bCs/>
          <w:sz w:val="24"/>
          <w:szCs w:val="24"/>
          <w:lang w:val="es-ES_tradnl" w:eastAsia="es-ES"/>
        </w:rPr>
      </w:pPr>
    </w:p>
    <w:p w14:paraId="0CD043BD" w14:textId="77777777" w:rsidR="00771192" w:rsidRPr="00794561" w:rsidRDefault="00771192" w:rsidP="00771192">
      <w:pPr>
        <w:numPr>
          <w:ilvl w:val="0"/>
          <w:numId w:val="47"/>
        </w:numPr>
        <w:spacing w:before="240" w:after="240" w:line="360" w:lineRule="auto"/>
        <w:ind w:left="567" w:right="616" w:firstLine="0"/>
        <w:contextualSpacing/>
        <w:jc w:val="both"/>
        <w:rPr>
          <w:rFonts w:ascii="Palatino Linotype" w:eastAsia="MS Mincho" w:hAnsi="Palatino Linotype" w:cs="Times New Roman"/>
          <w:b/>
          <w:bCs/>
          <w:sz w:val="24"/>
          <w:szCs w:val="24"/>
          <w:lang w:val="es-ES_tradnl" w:eastAsia="es-ES"/>
        </w:rPr>
      </w:pPr>
      <w:r w:rsidRPr="00794561">
        <w:rPr>
          <w:rFonts w:ascii="Palatino Linotype" w:eastAsia="MS Mincho" w:hAnsi="Palatino Linotype" w:cs="Times New Roman"/>
          <w:b/>
          <w:bCs/>
          <w:sz w:val="24"/>
          <w:szCs w:val="24"/>
          <w:lang w:val="es-ES_tradnl" w:eastAsia="es-ES"/>
        </w:rPr>
        <w:lastRenderedPageBreak/>
        <w:t xml:space="preserve">El Acuerdo del Comité de Transparencia que clasifique, como información confidencial, los expedientes relacionados con responsabilidades administrativas no graves. </w:t>
      </w:r>
    </w:p>
    <w:p w14:paraId="2CC35100" w14:textId="77777777" w:rsidR="00771192" w:rsidRPr="00794561" w:rsidRDefault="00771192" w:rsidP="00771192">
      <w:pPr>
        <w:spacing w:before="240" w:after="240" w:line="360" w:lineRule="auto"/>
        <w:ind w:left="567" w:right="616"/>
        <w:contextualSpacing/>
        <w:jc w:val="both"/>
        <w:rPr>
          <w:rFonts w:ascii="Palatino Linotype" w:eastAsia="MS Mincho" w:hAnsi="Palatino Linotype" w:cs="Times New Roman"/>
          <w:b/>
          <w:bCs/>
          <w:sz w:val="24"/>
          <w:szCs w:val="24"/>
          <w:lang w:val="es-ES_tradnl" w:eastAsia="es-ES"/>
        </w:rPr>
      </w:pPr>
    </w:p>
    <w:p w14:paraId="5C072E56" w14:textId="77777777" w:rsidR="00771192" w:rsidRPr="00794561" w:rsidRDefault="00771192" w:rsidP="00771192">
      <w:pPr>
        <w:numPr>
          <w:ilvl w:val="0"/>
          <w:numId w:val="47"/>
        </w:numPr>
        <w:spacing w:before="240" w:after="240" w:line="360" w:lineRule="auto"/>
        <w:ind w:left="567" w:right="616" w:firstLine="0"/>
        <w:contextualSpacing/>
        <w:jc w:val="both"/>
        <w:rPr>
          <w:rFonts w:ascii="Palatino Linotype" w:eastAsia="MS Mincho" w:hAnsi="Palatino Linotype" w:cs="Times New Roman"/>
          <w:b/>
          <w:bCs/>
          <w:sz w:val="24"/>
          <w:szCs w:val="24"/>
          <w:lang w:val="es-ES_tradnl" w:eastAsia="es-ES"/>
        </w:rPr>
      </w:pPr>
      <w:r w:rsidRPr="00794561">
        <w:rPr>
          <w:rFonts w:ascii="Palatino Linotype" w:eastAsia="MS Mincho" w:hAnsi="Palatino Linotype" w:cs="Times New Roman"/>
          <w:b/>
          <w:bCs/>
          <w:sz w:val="24"/>
          <w:szCs w:val="24"/>
          <w:lang w:val="es-ES_tradnl" w:eastAsia="es-ES"/>
        </w:rPr>
        <w:t>Los expedientes relacionados con responsabilidades administrativas graves, por corresponder a actos de corrupción, que se encuentren en la etapa del procedimiento de responsabilidades administrativas, al haberse concluido la etapa de investigación y se haya emplazado formalmente al presunto responsable. De ser procedente en versión pública en los términos de la presente resolución.</w:t>
      </w:r>
    </w:p>
    <w:p w14:paraId="1A898212" w14:textId="77777777" w:rsidR="00771192" w:rsidRPr="00794561" w:rsidRDefault="00771192" w:rsidP="00771192">
      <w:pPr>
        <w:ind w:left="567" w:right="616"/>
        <w:contextualSpacing/>
        <w:rPr>
          <w:rFonts w:ascii="Palatino Linotype" w:eastAsia="MS Mincho" w:hAnsi="Palatino Linotype" w:cs="Times New Roman"/>
          <w:b/>
          <w:sz w:val="24"/>
          <w:szCs w:val="24"/>
          <w:lang w:val="es-ES_tradnl"/>
        </w:rPr>
      </w:pPr>
    </w:p>
    <w:p w14:paraId="284FA470" w14:textId="77777777" w:rsidR="00771192" w:rsidRPr="00794561" w:rsidRDefault="00771192" w:rsidP="00771192">
      <w:pPr>
        <w:numPr>
          <w:ilvl w:val="0"/>
          <w:numId w:val="41"/>
        </w:numPr>
        <w:spacing w:before="240" w:after="240" w:line="360" w:lineRule="auto"/>
        <w:ind w:left="567" w:right="616" w:firstLine="0"/>
        <w:contextualSpacing/>
        <w:jc w:val="both"/>
        <w:rPr>
          <w:rFonts w:ascii="Palatino Linotype" w:eastAsia="MS Mincho" w:hAnsi="Palatino Linotype" w:cs="Times New Roman"/>
          <w:b/>
          <w:sz w:val="24"/>
          <w:szCs w:val="24"/>
          <w:lang w:val="es-ES_tradnl"/>
        </w:rPr>
      </w:pPr>
      <w:r w:rsidRPr="00794561">
        <w:rPr>
          <w:rFonts w:ascii="Palatino Linotype" w:eastAsia="MS Mincho" w:hAnsi="Palatino Linotype" w:cs="Times New Roman"/>
          <w:b/>
          <w:sz w:val="24"/>
          <w:szCs w:val="24"/>
          <w:lang w:val="es-ES_tradnl"/>
        </w:rPr>
        <w:t xml:space="preserve">Oficios </w:t>
      </w:r>
      <w:r w:rsidRPr="00794561">
        <w:rPr>
          <w:rFonts w:ascii="Palatino Linotype" w:hAnsi="Palatino Linotype"/>
          <w:b/>
          <w:sz w:val="24"/>
          <w:szCs w:val="24"/>
        </w:rPr>
        <w:t xml:space="preserve"> 205105021/1753/2020 y 205105021/1735/2020. </w:t>
      </w:r>
    </w:p>
    <w:p w14:paraId="1264237F" w14:textId="77777777" w:rsidR="004C4E87" w:rsidRPr="00794561" w:rsidRDefault="00771192" w:rsidP="000C5765">
      <w:pPr>
        <w:spacing w:before="240" w:after="240" w:line="360" w:lineRule="auto"/>
        <w:ind w:right="1183"/>
        <w:jc w:val="both"/>
        <w:rPr>
          <w:rFonts w:ascii="Palatino Linotype" w:eastAsia="MS Mincho" w:hAnsi="Palatino Linotype" w:cs="Times New Roman"/>
          <w:b/>
          <w:i/>
          <w:sz w:val="24"/>
          <w:szCs w:val="24"/>
          <w:lang w:val="es-ES_tradnl"/>
        </w:rPr>
      </w:pPr>
      <w:r w:rsidRPr="00794561">
        <w:rPr>
          <w:rFonts w:ascii="Palatino Linotype" w:eastAsia="MS Mincho" w:hAnsi="Palatino Linotype" w:cs="Times New Roman"/>
          <w:b/>
          <w:bCs/>
          <w:i/>
          <w:noProof/>
          <w:sz w:val="24"/>
          <w:szCs w:val="24"/>
          <w:lang w:eastAsia="es-MX"/>
        </w:rPr>
        <mc:AlternateContent>
          <mc:Choice Requires="wps">
            <w:drawing>
              <wp:anchor distT="0" distB="0" distL="114300" distR="114300" simplePos="0" relativeHeight="251660288" behindDoc="0" locked="0" layoutInCell="1" allowOverlap="1" wp14:anchorId="5B0BFB2B" wp14:editId="75AF79B5">
                <wp:simplePos x="0" y="0"/>
                <wp:positionH relativeFrom="margin">
                  <wp:posOffset>196215</wp:posOffset>
                </wp:positionH>
                <wp:positionV relativeFrom="paragraph">
                  <wp:posOffset>123191</wp:posOffset>
                </wp:positionV>
                <wp:extent cx="5353050" cy="31242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353050" cy="3124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30A64"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45pt,9.7pt" to="436.95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" strokecolor="black [3200]" strokeweight=".5pt">
                <v:stroke joinstyle="miter"/>
                <w10:wrap anchorx="margin"/>
              </v:line>
            </w:pict>
          </mc:Fallback>
        </mc:AlternateContent>
      </w:r>
    </w:p>
    <w:p w14:paraId="26B28B91" w14:textId="77777777" w:rsidR="00A75315" w:rsidRPr="00794561" w:rsidRDefault="00A75315" w:rsidP="00F24B20">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p>
    <w:p w14:paraId="2AA0F7A5" w14:textId="77777777" w:rsidR="000612C6" w:rsidRPr="00794561" w:rsidRDefault="000612C6" w:rsidP="00F24B20">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p>
    <w:p w14:paraId="7C4930BB" w14:textId="77777777" w:rsidR="000612C6" w:rsidRPr="00794561" w:rsidRDefault="000612C6" w:rsidP="00F24B20">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p>
    <w:p w14:paraId="1EDF7431" w14:textId="77777777" w:rsidR="000612C6" w:rsidRPr="00794561" w:rsidRDefault="000612C6" w:rsidP="00F24B20">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p>
    <w:p w14:paraId="7D7931D2" w14:textId="77777777" w:rsidR="000612C6" w:rsidRPr="00794561" w:rsidRDefault="000612C6" w:rsidP="00F24B20">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p>
    <w:p w14:paraId="2D794412" w14:textId="77777777" w:rsidR="000612C6" w:rsidRPr="00794561" w:rsidRDefault="000612C6" w:rsidP="00F24B20">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p>
    <w:p w14:paraId="203526E8" w14:textId="77777777" w:rsidR="000612C6" w:rsidRPr="00794561" w:rsidRDefault="000612C6" w:rsidP="00DD6F9D">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p>
    <w:p w14:paraId="322246E2" w14:textId="77777777" w:rsidR="000C5765" w:rsidRPr="00794561" w:rsidRDefault="000C5765" w:rsidP="00DD6F9D">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p>
    <w:p w14:paraId="68061335" w14:textId="77777777" w:rsidR="00127CC8" w:rsidRPr="00794561" w:rsidRDefault="00631A08" w:rsidP="00F24B20">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794561">
        <w:rPr>
          <w:rFonts w:ascii="Palatino Linotype" w:eastAsia="MS Mincho" w:hAnsi="Palatino Linotype" w:cs="Times New Roman"/>
          <w:b/>
          <w:sz w:val="24"/>
          <w:szCs w:val="24"/>
          <w:lang w:val="es-ES_tradnl" w:eastAsia="es-ES"/>
        </w:rPr>
        <w:t>LÍNEAS ARGUMENTATIVAS</w:t>
      </w:r>
    </w:p>
    <w:p w14:paraId="4C1BC08E" w14:textId="77777777" w:rsidR="008A51E6" w:rsidRPr="00794561" w:rsidRDefault="0002449C" w:rsidP="00F24B20">
      <w:pPr>
        <w:tabs>
          <w:tab w:val="left" w:pos="0"/>
          <w:tab w:val="center" w:pos="4419"/>
        </w:tabs>
        <w:spacing w:after="0" w:line="360" w:lineRule="auto"/>
        <w:rPr>
          <w:rFonts w:ascii="Palatino Linotype" w:eastAsia="MS Mincho" w:hAnsi="Palatino Linotype" w:cs="Times New Roman"/>
          <w:b/>
          <w:sz w:val="24"/>
          <w:szCs w:val="24"/>
          <w:lang w:val="es-ES_tradnl" w:eastAsia="es-ES"/>
        </w:rPr>
      </w:pPr>
      <w:r w:rsidRPr="00794561">
        <w:rPr>
          <w:rFonts w:ascii="Palatino Linotype" w:eastAsia="MS Mincho" w:hAnsi="Palatino Linotype" w:cs="Times New Roman"/>
          <w:b/>
          <w:sz w:val="24"/>
          <w:szCs w:val="24"/>
          <w:lang w:val="es-ES_tradnl" w:eastAsia="es-ES"/>
        </w:rPr>
        <w:tab/>
      </w:r>
      <w:r w:rsidRPr="00794561">
        <w:rPr>
          <w:rFonts w:ascii="Palatino Linotype" w:eastAsia="MS Mincho" w:hAnsi="Palatino Linotype" w:cs="Times New Roman"/>
          <w:b/>
          <w:sz w:val="24"/>
          <w:szCs w:val="24"/>
          <w:lang w:val="es-ES_tradnl" w:eastAsia="es-ES"/>
        </w:rPr>
        <w:tab/>
      </w:r>
      <w:r w:rsidRPr="00794561">
        <w:rPr>
          <w:rFonts w:ascii="Palatino Linotype" w:eastAsia="MS Mincho" w:hAnsi="Palatino Linotype" w:cs="Times New Roman"/>
          <w:b/>
          <w:sz w:val="24"/>
          <w:szCs w:val="24"/>
          <w:lang w:val="es-ES_tradnl" w:eastAsia="es-ES"/>
        </w:rPr>
        <w:tab/>
      </w:r>
    </w:p>
    <w:p w14:paraId="5FB6DB6E" w14:textId="77777777" w:rsidR="00E62DAF" w:rsidRPr="00794561" w:rsidRDefault="00127CC8" w:rsidP="00F24B20">
      <w:pPr>
        <w:tabs>
          <w:tab w:val="left" w:pos="0"/>
        </w:tabs>
        <w:spacing w:after="0" w:line="360" w:lineRule="auto"/>
        <w:jc w:val="both"/>
        <w:rPr>
          <w:rFonts w:ascii="Palatino Linotype" w:eastAsia="Arial Unicode MS" w:hAnsi="Palatino Linotype" w:cs="Arial"/>
          <w:sz w:val="24"/>
          <w:szCs w:val="24"/>
          <w:lang w:val="es-ES_tradnl" w:eastAsia="es-ES"/>
        </w:rPr>
      </w:pPr>
      <w:r w:rsidRPr="00794561">
        <w:rPr>
          <w:rFonts w:ascii="Palatino Linotype" w:eastAsia="Arial Unicode MS" w:hAnsi="Palatino Linotype" w:cs="Arial"/>
          <w:b/>
          <w:sz w:val="24"/>
          <w:szCs w:val="24"/>
          <w:lang w:val="es-ES_tradnl" w:eastAsia="es-ES"/>
        </w:rPr>
        <w:t xml:space="preserve">DERECHO DE ACCESO A LA INFORMACIÓN PÚBLICA. </w:t>
      </w:r>
      <w:r w:rsidRPr="00794561">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w:t>
      </w:r>
      <w:r w:rsidR="008A51E6" w:rsidRPr="00794561">
        <w:rPr>
          <w:rFonts w:ascii="Palatino Linotype" w:eastAsia="Arial Unicode MS" w:hAnsi="Palatino Linotype" w:cs="Arial"/>
          <w:sz w:val="24"/>
          <w:szCs w:val="24"/>
          <w:lang w:val="es-ES_tradnl" w:eastAsia="es-ES"/>
        </w:rPr>
        <w:t>onste la información requerida.</w:t>
      </w:r>
    </w:p>
    <w:p w14:paraId="050CEE9F" w14:textId="77777777" w:rsidR="008A51E6" w:rsidRPr="00794561" w:rsidRDefault="008A51E6" w:rsidP="00F24B20">
      <w:pPr>
        <w:tabs>
          <w:tab w:val="left" w:pos="0"/>
        </w:tabs>
        <w:spacing w:after="0" w:line="360" w:lineRule="auto"/>
        <w:jc w:val="both"/>
        <w:rPr>
          <w:rFonts w:ascii="Palatino Linotype" w:eastAsia="Arial Unicode MS" w:hAnsi="Palatino Linotype" w:cs="Arial"/>
          <w:sz w:val="24"/>
          <w:szCs w:val="24"/>
          <w:lang w:val="es-ES_tradnl" w:eastAsia="es-ES"/>
        </w:rPr>
      </w:pPr>
    </w:p>
    <w:p w14:paraId="5C2AED34" w14:textId="77777777" w:rsidR="00127CC8" w:rsidRPr="00794561" w:rsidRDefault="00127CC8" w:rsidP="00F24B20">
      <w:pPr>
        <w:tabs>
          <w:tab w:val="left" w:pos="567"/>
        </w:tabs>
        <w:spacing w:after="0" w:line="360" w:lineRule="auto"/>
        <w:jc w:val="both"/>
        <w:rPr>
          <w:rFonts w:ascii="Palatino Linotype" w:eastAsia="MS Mincho" w:hAnsi="Palatino Linotype" w:cs="Times New Roman"/>
          <w:sz w:val="24"/>
          <w:szCs w:val="24"/>
          <w:lang w:val="es-ES_tradnl" w:eastAsia="es-MX"/>
        </w:rPr>
      </w:pPr>
      <w:r w:rsidRPr="00794561">
        <w:rPr>
          <w:rFonts w:ascii="Palatino Linotype" w:eastAsia="MS Mincho" w:hAnsi="Palatino Linotype" w:cs="Times New Roman"/>
          <w:b/>
          <w:sz w:val="24"/>
          <w:szCs w:val="24"/>
          <w:lang w:val="es-ES_tradnl" w:eastAsia="es-MX"/>
        </w:rPr>
        <w:t>RESPUESTAS IMPRECISAS O INCOMPLETAS, DEBER DE REPARACIÓN.</w:t>
      </w:r>
      <w:r w:rsidRPr="00794561">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w:t>
      </w:r>
      <w:r w:rsidR="008A51E6" w:rsidRPr="00794561">
        <w:rPr>
          <w:rFonts w:ascii="Palatino Linotype" w:eastAsia="MS Mincho" w:hAnsi="Palatino Linotype" w:cs="Times New Roman"/>
          <w:sz w:val="24"/>
          <w:szCs w:val="24"/>
          <w:lang w:val="es-ES_tradnl" w:eastAsia="es-MX"/>
        </w:rPr>
        <w:t>ediante el recurso de revisión.</w:t>
      </w:r>
    </w:p>
    <w:p w14:paraId="75DABA81" w14:textId="77777777" w:rsidR="008A51E6" w:rsidRPr="00794561" w:rsidRDefault="008A51E6" w:rsidP="00F24B20">
      <w:pPr>
        <w:tabs>
          <w:tab w:val="left" w:pos="567"/>
        </w:tabs>
        <w:spacing w:after="0" w:line="360" w:lineRule="auto"/>
        <w:jc w:val="both"/>
        <w:rPr>
          <w:rFonts w:ascii="Palatino Linotype" w:eastAsia="MS Mincho" w:hAnsi="Palatino Linotype" w:cs="Times New Roman"/>
          <w:sz w:val="24"/>
          <w:szCs w:val="24"/>
          <w:lang w:val="es-ES_tradnl" w:eastAsia="es-MX"/>
        </w:rPr>
      </w:pPr>
    </w:p>
    <w:p w14:paraId="6331E62A" w14:textId="77777777" w:rsidR="0000021F" w:rsidRPr="00794561" w:rsidRDefault="000219D0" w:rsidP="00F24B20">
      <w:pPr>
        <w:tabs>
          <w:tab w:val="left" w:pos="567"/>
        </w:tabs>
        <w:spacing w:after="0" w:line="360" w:lineRule="auto"/>
        <w:jc w:val="both"/>
        <w:rPr>
          <w:rFonts w:ascii="Palatino Linotype" w:eastAsia="MS Mincho" w:hAnsi="Palatino Linotype" w:cs="Times New Roman"/>
          <w:sz w:val="24"/>
          <w:szCs w:val="24"/>
          <w:lang w:eastAsia="es-MX"/>
        </w:rPr>
      </w:pPr>
      <w:r w:rsidRPr="00794561">
        <w:rPr>
          <w:rFonts w:ascii="Palatino Linotype" w:eastAsia="MS Mincho" w:hAnsi="Palatino Linotype" w:cs="Times New Roman"/>
          <w:b/>
          <w:sz w:val="24"/>
          <w:szCs w:val="24"/>
          <w:lang w:eastAsia="es-MX"/>
        </w:rPr>
        <w:t>DOCUMENTOS GENERADOS POR LOS SUJETOS OBLIGADOS EN EJERCICIO DESUS ATRIBUCIONES, LA INFORMACIÓN PÚBLICA SE ENCUENTRA CONTENIDA ENLOS.</w:t>
      </w:r>
      <w:r w:rsidRPr="00794561">
        <w:rPr>
          <w:rFonts w:ascii="Palatino Linotype" w:eastAsia="MS Mincho" w:hAnsi="Palatino Linotype" w:cs="Times New Roman"/>
          <w:sz w:val="24"/>
          <w:szCs w:val="24"/>
          <w:lang w:eastAsia="es-MX"/>
        </w:rPr>
        <w:t xml:space="preserv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w:t>
      </w:r>
      <w:r w:rsidRPr="00794561">
        <w:rPr>
          <w:rFonts w:ascii="Palatino Linotype" w:eastAsia="MS Mincho" w:hAnsi="Palatino Linotype" w:cs="Times New Roman"/>
          <w:sz w:val="24"/>
          <w:szCs w:val="24"/>
          <w:lang w:eastAsia="es-MX"/>
        </w:rPr>
        <w:lastRenderedPageBreak/>
        <w:t xml:space="preserve">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w:t>
      </w:r>
      <w:r w:rsidR="008A51E6" w:rsidRPr="00794561">
        <w:rPr>
          <w:rFonts w:ascii="Palatino Linotype" w:eastAsia="MS Mincho" w:hAnsi="Palatino Linotype" w:cs="Times New Roman"/>
          <w:sz w:val="24"/>
          <w:szCs w:val="24"/>
          <w:lang w:eastAsia="es-MX"/>
        </w:rPr>
        <w:t>los particulares.</w:t>
      </w:r>
    </w:p>
    <w:p w14:paraId="0C57CA7A" w14:textId="77777777" w:rsidR="00817615" w:rsidRPr="00794561" w:rsidRDefault="00817615" w:rsidP="00817615">
      <w:pPr>
        <w:spacing w:before="240" w:after="240" w:line="360" w:lineRule="auto"/>
        <w:jc w:val="both"/>
        <w:rPr>
          <w:rFonts w:ascii="Palatino Linotype" w:eastAsia="MS Mincho" w:hAnsi="Palatino Linotype" w:cs="Arial"/>
          <w:sz w:val="24"/>
          <w:szCs w:val="24"/>
          <w:lang w:val="es-ES_tradnl" w:eastAsia="es-ES"/>
        </w:rPr>
      </w:pPr>
      <w:r w:rsidRPr="00794561">
        <w:rPr>
          <w:rFonts w:ascii="Palatino Linotype" w:eastAsia="Calibri" w:hAnsi="Palatino Linotype" w:cs="Arial"/>
          <w:b/>
          <w:sz w:val="24"/>
          <w:lang w:val="es-ES" w:eastAsia="es-MX"/>
        </w:rPr>
        <w:t>DE LAS FORMALIDADES LEGALES DE LA CLASIFICACIÓN DE LA INFORMACIÓN.</w:t>
      </w:r>
      <w:r w:rsidRPr="00794561">
        <w:rPr>
          <w:rFonts w:ascii="Palatino Linotype" w:eastAsia="Calibri" w:hAnsi="Palatino Linotype" w:cs="Arial"/>
          <w:sz w:val="24"/>
          <w:lang w:val="es-ES" w:eastAsia="es-MX"/>
        </w:rPr>
        <w:t xml:space="preserve"> Para que los sujetos obligados procedan a la clasificación de la información como reservada, es necesario que en las documentales públicas se contenga información que comprometa la seguridad pública; menoscabe la conducción de negociaciones; ponga en riesgo la vida, seguridad o salud de una persona; obstruya o cause perjuicio a actividades de fiscalización, persecución de delitos o vulnere la sustanciación de investigaciones; entre otras. Por lo que resulta necesario clasificarlas observando las formalidades que establece la Ley de Transparencia y Acceso a la Información Pública del Estado de México y Municipio, en sus artículos 49 fracción</w:t>
      </w:r>
      <w:r w:rsidRPr="00794561">
        <w:rPr>
          <w:rFonts w:ascii="Palatino Linotype" w:eastAsia="Calibri" w:hAnsi="Palatino Linotype" w:cs="Arial"/>
          <w:bCs/>
          <w:sz w:val="24"/>
          <w:szCs w:val="24"/>
        </w:rPr>
        <w:t xml:space="preserve"> VIII,</w:t>
      </w:r>
      <w:r w:rsidRPr="00794561">
        <w:rPr>
          <w:rFonts w:ascii="Palatino Linotype" w:eastAsia="Calibri" w:hAnsi="Palatino Linotype" w:cs="Arial"/>
          <w:sz w:val="24"/>
          <w:lang w:val="es-ES" w:eastAsia="es-MX"/>
        </w:rPr>
        <w:t xml:space="preserve"> 122, 135 </w:t>
      </w:r>
      <w:r w:rsidRPr="00794561">
        <w:rPr>
          <w:rFonts w:ascii="Palatino Linotype" w:eastAsia="MS Mincho" w:hAnsi="Palatino Linotype" w:cs="Arial"/>
          <w:sz w:val="24"/>
          <w:szCs w:val="24"/>
          <w:lang w:val="es-ES_tradnl" w:eastAsia="es-ES"/>
        </w:rPr>
        <w:t>140 y 141, así como lo establecido en los Lineamientos Generales en Materia de Clasificación</w:t>
      </w:r>
      <w:r w:rsidRPr="00794561">
        <w:rPr>
          <w:rFonts w:ascii="Palatino Linotype" w:eastAsia="MS Mincho" w:hAnsi="Palatino Linotype" w:cs="Times New Roman"/>
          <w:sz w:val="24"/>
          <w:szCs w:val="24"/>
          <w:lang w:val="es-ES_tradnl" w:eastAsia="es-ES"/>
        </w:rPr>
        <w:t xml:space="preserve"> </w:t>
      </w:r>
      <w:r w:rsidRPr="00794561">
        <w:rPr>
          <w:rFonts w:ascii="Palatino Linotype" w:eastAsia="MS Mincho" w:hAnsi="Palatino Linotype" w:cs="Arial"/>
          <w:sz w:val="24"/>
          <w:szCs w:val="24"/>
          <w:lang w:val="es-ES_tradnl" w:eastAsia="es-ES"/>
        </w:rPr>
        <w:t>y Desclasificación de la Información.</w:t>
      </w:r>
    </w:p>
    <w:p w14:paraId="1EFF6F68" w14:textId="77777777" w:rsidR="008A51E6" w:rsidRPr="00794561" w:rsidRDefault="008A51E6" w:rsidP="00F24B20">
      <w:pPr>
        <w:tabs>
          <w:tab w:val="left" w:pos="567"/>
        </w:tabs>
        <w:spacing w:after="0" w:line="360" w:lineRule="auto"/>
        <w:jc w:val="both"/>
        <w:rPr>
          <w:rFonts w:ascii="Palatino Linotype" w:eastAsia="MS Mincho" w:hAnsi="Palatino Linotype" w:cs="Times New Roman"/>
          <w:sz w:val="24"/>
          <w:szCs w:val="24"/>
          <w:lang w:eastAsia="es-MX"/>
        </w:rPr>
      </w:pPr>
    </w:p>
    <w:p w14:paraId="4861AE64" w14:textId="77777777" w:rsidR="008A51E6" w:rsidRPr="00794561" w:rsidRDefault="008A51E6" w:rsidP="00F24B20">
      <w:pPr>
        <w:tabs>
          <w:tab w:val="left" w:pos="567"/>
        </w:tabs>
        <w:spacing w:after="0" w:line="360" w:lineRule="auto"/>
        <w:jc w:val="both"/>
        <w:rPr>
          <w:rFonts w:ascii="Palatino Linotype" w:eastAsia="MS Mincho" w:hAnsi="Palatino Linotype" w:cs="Times New Roman"/>
          <w:sz w:val="24"/>
          <w:szCs w:val="24"/>
          <w:lang w:eastAsia="es-MX"/>
        </w:rPr>
      </w:pPr>
    </w:p>
    <w:p w14:paraId="666C0259" w14:textId="77777777" w:rsidR="0094451C" w:rsidRPr="00794561" w:rsidRDefault="0094451C" w:rsidP="00F24B20">
      <w:pPr>
        <w:spacing w:line="360" w:lineRule="auto"/>
        <w:contextualSpacing/>
        <w:jc w:val="both"/>
        <w:rPr>
          <w:rFonts w:ascii="Palatino Linotype" w:eastAsia="MS Mincho" w:hAnsi="Palatino Linotype" w:cs="Times New Roman"/>
          <w:sz w:val="24"/>
          <w:szCs w:val="24"/>
          <w:lang w:val="es-ES_tradnl" w:eastAsia="es-MX"/>
        </w:rPr>
      </w:pPr>
      <w:r w:rsidRPr="00794561">
        <w:rPr>
          <w:rFonts w:ascii="Palatino Linotype" w:eastAsia="MS Mincho" w:hAnsi="Palatino Linotype" w:cs="Times New Roman"/>
          <w:b/>
          <w:sz w:val="24"/>
          <w:szCs w:val="24"/>
          <w:lang w:val="es-ES_tradnl" w:eastAsia="es-MX"/>
        </w:rPr>
        <w:t xml:space="preserve">DILIGENCIAS EN LA BUSQUEDA DE LA INFORMACIÓN ES GARANTIA PARA ASEGURAR LA EFECTIVIDAD DEL DERECHO DE ACCESO A LA INFORMACIÓN. </w:t>
      </w:r>
      <w:r w:rsidRPr="00794561">
        <w:rPr>
          <w:rFonts w:ascii="Palatino Linotype" w:eastAsia="MS Mincho" w:hAnsi="Palatino Linotype" w:cs="Times New Roman"/>
          <w:sz w:val="24"/>
          <w:szCs w:val="24"/>
          <w:lang w:val="es-ES_tradnl" w:eastAsia="es-MX"/>
        </w:rPr>
        <w:t>Todos los Sujetos Obligado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58A3103C" w14:textId="77777777" w:rsidR="008A51E6" w:rsidRPr="00794561" w:rsidRDefault="00817615" w:rsidP="00F24B20">
      <w:pPr>
        <w:spacing w:line="360" w:lineRule="auto"/>
        <w:contextualSpacing/>
        <w:jc w:val="both"/>
        <w:rPr>
          <w:rFonts w:ascii="Palatino Linotype" w:eastAsia="MS Mincho" w:hAnsi="Palatino Linotype" w:cs="Times New Roman"/>
          <w:b/>
          <w:sz w:val="24"/>
          <w:szCs w:val="24"/>
          <w:lang w:val="es-ES_tradnl" w:eastAsia="es-MX"/>
        </w:rPr>
      </w:pPr>
      <w:r w:rsidRPr="00794561">
        <w:rPr>
          <w:rFonts w:ascii="Palatino Linotype" w:eastAsia="MS Mincho"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14:anchorId="67DD13D5" wp14:editId="274EAE9E">
                <wp:simplePos x="0" y="0"/>
                <wp:positionH relativeFrom="margin">
                  <wp:align>right</wp:align>
                </wp:positionH>
                <wp:positionV relativeFrom="paragraph">
                  <wp:posOffset>10160</wp:posOffset>
                </wp:positionV>
                <wp:extent cx="5600700" cy="359092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600700" cy="3590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7B9C5"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8pt" to="830.8pt,2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" strokecolor="black [3200]" strokeweight=".5pt">
                <v:stroke joinstyle="miter"/>
                <w10:wrap anchorx="margin"/>
              </v:line>
            </w:pict>
          </mc:Fallback>
        </mc:AlternateContent>
      </w:r>
    </w:p>
    <w:p w14:paraId="02B2A9F6" w14:textId="77777777" w:rsidR="003E640A" w:rsidRPr="00794561" w:rsidRDefault="003E640A" w:rsidP="00F24B20">
      <w:pPr>
        <w:spacing w:line="360" w:lineRule="auto"/>
        <w:contextualSpacing/>
        <w:jc w:val="both"/>
        <w:rPr>
          <w:rFonts w:ascii="Palatino Linotype" w:eastAsia="MS Mincho" w:hAnsi="Palatino Linotype" w:cs="Times New Roman"/>
          <w:b/>
          <w:sz w:val="24"/>
          <w:szCs w:val="24"/>
          <w:lang w:eastAsia="es-MX"/>
        </w:rPr>
      </w:pPr>
    </w:p>
    <w:p w14:paraId="1B2F05E1" w14:textId="77777777" w:rsidR="00E62DAF" w:rsidRPr="00794561" w:rsidRDefault="00E62DAF" w:rsidP="00F24B20">
      <w:pPr>
        <w:spacing w:line="360" w:lineRule="auto"/>
        <w:contextualSpacing/>
        <w:jc w:val="both"/>
        <w:rPr>
          <w:rFonts w:ascii="Palatino Linotype" w:hAnsi="Palatino Linotype" w:cs="Arial"/>
          <w:sz w:val="24"/>
          <w:szCs w:val="24"/>
        </w:rPr>
      </w:pPr>
    </w:p>
    <w:p w14:paraId="76015577" w14:textId="77777777" w:rsidR="00EE377F" w:rsidRPr="00794561" w:rsidRDefault="00EE377F" w:rsidP="00F24B20">
      <w:pPr>
        <w:spacing w:line="360" w:lineRule="auto"/>
        <w:contextualSpacing/>
        <w:jc w:val="both"/>
        <w:rPr>
          <w:rFonts w:ascii="Palatino Linotype" w:hAnsi="Palatino Linotype" w:cs="Arial"/>
          <w:sz w:val="24"/>
          <w:szCs w:val="24"/>
        </w:rPr>
      </w:pPr>
    </w:p>
    <w:p w14:paraId="2C38A713" w14:textId="77777777" w:rsidR="00EE377F" w:rsidRPr="00794561" w:rsidRDefault="00EE377F" w:rsidP="00F24B20">
      <w:pPr>
        <w:spacing w:line="360" w:lineRule="auto"/>
        <w:contextualSpacing/>
        <w:jc w:val="both"/>
        <w:rPr>
          <w:rFonts w:ascii="Palatino Linotype" w:hAnsi="Palatino Linotype" w:cs="Arial"/>
          <w:sz w:val="24"/>
          <w:szCs w:val="24"/>
        </w:rPr>
      </w:pPr>
    </w:p>
    <w:p w14:paraId="146E4CA9" w14:textId="77777777" w:rsidR="008B13FD" w:rsidRPr="00794561" w:rsidRDefault="008B13FD" w:rsidP="00F24B20">
      <w:pPr>
        <w:spacing w:line="360" w:lineRule="auto"/>
        <w:contextualSpacing/>
        <w:jc w:val="both"/>
        <w:rPr>
          <w:rFonts w:ascii="Palatino Linotype" w:hAnsi="Palatino Linotype" w:cs="Arial"/>
          <w:sz w:val="24"/>
          <w:szCs w:val="24"/>
        </w:rPr>
      </w:pPr>
    </w:p>
    <w:p w14:paraId="667FB12E" w14:textId="77777777" w:rsidR="008C7199" w:rsidRPr="00794561" w:rsidRDefault="008C7199" w:rsidP="00F24B20">
      <w:pPr>
        <w:spacing w:line="360" w:lineRule="auto"/>
        <w:contextualSpacing/>
        <w:jc w:val="both"/>
        <w:rPr>
          <w:rFonts w:ascii="Palatino Linotype" w:hAnsi="Palatino Linotype" w:cs="Arial"/>
          <w:sz w:val="24"/>
          <w:szCs w:val="24"/>
        </w:rPr>
      </w:pPr>
    </w:p>
    <w:p w14:paraId="4BBD1DFB" w14:textId="77777777" w:rsidR="008C7199" w:rsidRPr="00794561" w:rsidRDefault="008C7199" w:rsidP="00F24B20">
      <w:pPr>
        <w:spacing w:line="360" w:lineRule="auto"/>
        <w:contextualSpacing/>
        <w:jc w:val="both"/>
        <w:rPr>
          <w:rFonts w:ascii="Palatino Linotype" w:hAnsi="Palatino Linotype" w:cs="Arial"/>
          <w:sz w:val="24"/>
          <w:szCs w:val="24"/>
        </w:rPr>
      </w:pPr>
    </w:p>
    <w:p w14:paraId="31341215" w14:textId="77777777" w:rsidR="008C7199" w:rsidRPr="00794561" w:rsidRDefault="008C7199" w:rsidP="00F24B20">
      <w:pPr>
        <w:spacing w:line="360" w:lineRule="auto"/>
        <w:contextualSpacing/>
        <w:jc w:val="both"/>
        <w:rPr>
          <w:rFonts w:ascii="Palatino Linotype" w:hAnsi="Palatino Linotype" w:cs="Arial"/>
          <w:sz w:val="24"/>
          <w:szCs w:val="24"/>
        </w:rPr>
      </w:pPr>
    </w:p>
    <w:p w14:paraId="35A678AF" w14:textId="77777777" w:rsidR="00792776" w:rsidRPr="00794561" w:rsidRDefault="00550B9A" w:rsidP="00F24B20">
      <w:pPr>
        <w:tabs>
          <w:tab w:val="left" w:pos="0"/>
          <w:tab w:val="left" w:pos="3720"/>
          <w:tab w:val="center" w:pos="4419"/>
        </w:tabs>
        <w:spacing w:after="0" w:line="360" w:lineRule="auto"/>
        <w:rPr>
          <w:rFonts w:ascii="Palatino Linotype" w:eastAsia="MS Mincho" w:hAnsi="Palatino Linotype" w:cs="Times New Roman"/>
          <w:sz w:val="24"/>
          <w:szCs w:val="24"/>
          <w:lang w:val="es-ES_tradnl" w:eastAsia="es-ES"/>
        </w:rPr>
      </w:pPr>
      <w:r w:rsidRPr="00794561">
        <w:rPr>
          <w:rFonts w:ascii="Palatino Linotype" w:eastAsia="MS Mincho" w:hAnsi="Palatino Linotype" w:cs="Times New Roman"/>
          <w:b/>
          <w:sz w:val="24"/>
          <w:szCs w:val="24"/>
          <w:lang w:val="es-ES_tradnl" w:eastAsia="es-ES"/>
        </w:rPr>
        <w:lastRenderedPageBreak/>
        <w:tab/>
      </w:r>
      <w:r w:rsidRPr="00794561">
        <w:rPr>
          <w:rFonts w:ascii="Palatino Linotype" w:eastAsia="MS Mincho" w:hAnsi="Palatino Linotype" w:cs="Times New Roman"/>
          <w:b/>
          <w:sz w:val="24"/>
          <w:szCs w:val="24"/>
          <w:lang w:val="es-ES_tradnl" w:eastAsia="es-ES"/>
        </w:rPr>
        <w:tab/>
      </w:r>
      <w:r w:rsidR="00144D2C" w:rsidRPr="00794561">
        <w:rPr>
          <w:rFonts w:ascii="Palatino Linotype" w:eastAsia="MS Mincho" w:hAnsi="Palatino Linotype" w:cs="Times New Roman"/>
          <w:b/>
          <w:sz w:val="24"/>
          <w:szCs w:val="24"/>
          <w:lang w:val="es-ES_tradnl" w:eastAsia="es-ES"/>
        </w:rPr>
        <w:t>ÍNDICE</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14:paraId="4E70AF3C" w14:textId="77777777" w:rsidR="00696009" w:rsidRPr="00794561" w:rsidRDefault="00792776" w:rsidP="00696009">
          <w:pPr>
            <w:pStyle w:val="TDC1"/>
            <w:rPr>
              <w:rFonts w:ascii="Palatino Linotype" w:eastAsiaTheme="minorEastAsia" w:hAnsi="Palatino Linotype"/>
              <w:noProof/>
              <w:sz w:val="20"/>
              <w:lang w:eastAsia="es-MX"/>
            </w:rPr>
          </w:pPr>
          <w:r w:rsidRPr="00794561">
            <w:rPr>
              <w:rFonts w:ascii="Palatino Linotype" w:hAnsi="Palatino Linotype"/>
              <w:sz w:val="24"/>
              <w:szCs w:val="24"/>
            </w:rPr>
            <w:fldChar w:fldCharType="begin"/>
          </w:r>
          <w:r w:rsidRPr="00794561">
            <w:rPr>
              <w:rFonts w:ascii="Palatino Linotype" w:hAnsi="Palatino Linotype"/>
              <w:sz w:val="24"/>
              <w:szCs w:val="24"/>
            </w:rPr>
            <w:instrText xml:space="preserve"> TOC \o "1-3" \h \z \u </w:instrText>
          </w:r>
          <w:r w:rsidRPr="00794561">
            <w:rPr>
              <w:rFonts w:ascii="Palatino Linotype" w:hAnsi="Palatino Linotype"/>
              <w:sz w:val="24"/>
              <w:szCs w:val="24"/>
            </w:rPr>
            <w:fldChar w:fldCharType="separate"/>
          </w:r>
          <w:hyperlink w:anchor="_Toc70463238" w:history="1">
            <w:r w:rsidR="00696009" w:rsidRPr="00794561">
              <w:rPr>
                <w:rStyle w:val="Hipervnculo"/>
                <w:rFonts w:ascii="Palatino Linotype" w:eastAsia="MS Gothic" w:hAnsi="Palatino Linotype" w:cs="Times New Roman"/>
                <w:b/>
                <w:noProof/>
                <w:sz w:val="20"/>
              </w:rPr>
              <w:t>A N T E C E D E N T E S</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_Toc70463238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9</w:t>
            </w:r>
            <w:r w:rsidR="00696009" w:rsidRPr="00794561">
              <w:rPr>
                <w:rFonts w:ascii="Palatino Linotype" w:hAnsi="Palatino Linotype"/>
                <w:noProof/>
                <w:webHidden/>
                <w:sz w:val="20"/>
              </w:rPr>
              <w:fldChar w:fldCharType="end"/>
            </w:r>
          </w:hyperlink>
        </w:p>
        <w:p w14:paraId="53FF6C95" w14:textId="77777777" w:rsidR="00696009" w:rsidRPr="00794561" w:rsidRDefault="00184039" w:rsidP="00696009">
          <w:pPr>
            <w:pStyle w:val="TDC1"/>
            <w:rPr>
              <w:rFonts w:ascii="Palatino Linotype" w:eastAsiaTheme="minorEastAsia" w:hAnsi="Palatino Linotype"/>
              <w:noProof/>
              <w:sz w:val="20"/>
              <w:lang w:eastAsia="es-MX"/>
            </w:rPr>
          </w:pPr>
          <w:hyperlink w:anchor="_Toc70463239" w:history="1">
            <w:r w:rsidR="00696009" w:rsidRPr="00794561">
              <w:rPr>
                <w:rStyle w:val="Hipervnculo"/>
                <w:rFonts w:ascii="Palatino Linotype" w:eastAsia="MS Gothic" w:hAnsi="Palatino Linotype" w:cs="Times New Roman"/>
                <w:b/>
                <w:noProof/>
                <w:sz w:val="20"/>
              </w:rPr>
              <w:t>C O N S I D E R A N D O</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_Toc70463239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35</w:t>
            </w:r>
            <w:r w:rsidR="00696009" w:rsidRPr="00794561">
              <w:rPr>
                <w:rFonts w:ascii="Palatino Linotype" w:hAnsi="Palatino Linotype"/>
                <w:noProof/>
                <w:webHidden/>
                <w:sz w:val="20"/>
              </w:rPr>
              <w:fldChar w:fldCharType="end"/>
            </w:r>
          </w:hyperlink>
        </w:p>
        <w:p w14:paraId="08F57D87" w14:textId="77777777" w:rsidR="00696009" w:rsidRPr="00794561" w:rsidRDefault="00184039" w:rsidP="00696009">
          <w:pPr>
            <w:pStyle w:val="TDC1"/>
            <w:rPr>
              <w:rFonts w:ascii="Palatino Linotype" w:eastAsiaTheme="minorEastAsia" w:hAnsi="Palatino Linotype"/>
              <w:noProof/>
              <w:sz w:val="20"/>
              <w:lang w:eastAsia="es-MX"/>
            </w:rPr>
          </w:pPr>
          <w:hyperlink w:anchor="_Toc70463240" w:history="1">
            <w:r w:rsidR="00696009" w:rsidRPr="00794561">
              <w:rPr>
                <w:rStyle w:val="Hipervnculo"/>
                <w:rFonts w:ascii="Palatino Linotype" w:eastAsia="MS Mincho" w:hAnsi="Palatino Linotype" w:cstheme="majorBidi"/>
                <w:b/>
                <w:noProof/>
                <w:sz w:val="20"/>
                <w:lang w:val="es-ES_tradnl" w:eastAsia="es-ES"/>
              </w:rPr>
              <w:t>PRIMERO</w:t>
            </w:r>
            <w:r w:rsidR="00696009" w:rsidRPr="00794561">
              <w:rPr>
                <w:rStyle w:val="Hipervnculo"/>
                <w:rFonts w:ascii="Palatino Linotype" w:eastAsia="MS Gothic" w:hAnsi="Palatino Linotype" w:cs="Times New Roman"/>
                <w:b/>
                <w:noProof/>
                <w:sz w:val="20"/>
              </w:rPr>
              <w:t>. De la competencia.</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_Toc70463240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35</w:t>
            </w:r>
            <w:r w:rsidR="00696009" w:rsidRPr="00794561">
              <w:rPr>
                <w:rFonts w:ascii="Palatino Linotype" w:hAnsi="Palatino Linotype"/>
                <w:noProof/>
                <w:webHidden/>
                <w:sz w:val="20"/>
              </w:rPr>
              <w:fldChar w:fldCharType="end"/>
            </w:r>
          </w:hyperlink>
        </w:p>
        <w:p w14:paraId="4CDD5F03" w14:textId="77777777" w:rsidR="00696009" w:rsidRPr="00794561" w:rsidRDefault="00184039" w:rsidP="00696009">
          <w:pPr>
            <w:pStyle w:val="TDC1"/>
            <w:rPr>
              <w:rFonts w:ascii="Palatino Linotype" w:eastAsiaTheme="minorEastAsia" w:hAnsi="Palatino Linotype"/>
              <w:noProof/>
              <w:sz w:val="20"/>
              <w:lang w:eastAsia="es-MX"/>
            </w:rPr>
          </w:pPr>
          <w:hyperlink w:anchor="_Toc70463241" w:history="1">
            <w:r w:rsidR="00696009" w:rsidRPr="00794561">
              <w:rPr>
                <w:rStyle w:val="Hipervnculo"/>
                <w:rFonts w:ascii="Palatino Linotype" w:eastAsia="MS Mincho" w:hAnsi="Palatino Linotype" w:cstheme="majorBidi"/>
                <w:b/>
                <w:noProof/>
                <w:sz w:val="20"/>
                <w:lang w:val="es-ES_tradnl" w:eastAsia="es-ES"/>
              </w:rPr>
              <w:t>SEGUNDO</w:t>
            </w:r>
            <w:r w:rsidR="00696009" w:rsidRPr="00794561">
              <w:rPr>
                <w:rStyle w:val="Hipervnculo"/>
                <w:rFonts w:ascii="Palatino Linotype" w:eastAsia="MS Gothic" w:hAnsi="Palatino Linotype" w:cs="Times New Roman"/>
                <w:b/>
                <w:noProof/>
                <w:sz w:val="20"/>
              </w:rPr>
              <w:t>. De la oportunidad y procedibilidad del recurso de revisión.</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_Toc70463241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36</w:t>
            </w:r>
            <w:r w:rsidR="00696009" w:rsidRPr="00794561">
              <w:rPr>
                <w:rFonts w:ascii="Palatino Linotype" w:hAnsi="Palatino Linotype"/>
                <w:noProof/>
                <w:webHidden/>
                <w:sz w:val="20"/>
              </w:rPr>
              <w:fldChar w:fldCharType="end"/>
            </w:r>
          </w:hyperlink>
        </w:p>
        <w:p w14:paraId="6392CE0E" w14:textId="77777777" w:rsidR="00696009" w:rsidRPr="00794561" w:rsidRDefault="00184039" w:rsidP="00696009">
          <w:pPr>
            <w:pStyle w:val="TDC1"/>
            <w:rPr>
              <w:rFonts w:ascii="Palatino Linotype" w:eastAsiaTheme="minorEastAsia" w:hAnsi="Palatino Linotype"/>
              <w:noProof/>
              <w:sz w:val="20"/>
              <w:lang w:eastAsia="es-MX"/>
            </w:rPr>
          </w:pPr>
          <w:hyperlink w:anchor="_Toc70463242" w:history="1">
            <w:r w:rsidR="00696009" w:rsidRPr="00794561">
              <w:rPr>
                <w:rStyle w:val="Hipervnculo"/>
                <w:rFonts w:ascii="Palatino Linotype" w:eastAsia="MS Gothic" w:hAnsi="Palatino Linotype" w:cs="Times New Roman"/>
                <w:b/>
                <w:noProof/>
                <w:sz w:val="20"/>
              </w:rPr>
              <w:t>I. De la interposición del recurso.</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_Toc70463242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36</w:t>
            </w:r>
            <w:r w:rsidR="00696009" w:rsidRPr="00794561">
              <w:rPr>
                <w:rFonts w:ascii="Palatino Linotype" w:hAnsi="Palatino Linotype"/>
                <w:noProof/>
                <w:webHidden/>
                <w:sz w:val="20"/>
              </w:rPr>
              <w:fldChar w:fldCharType="end"/>
            </w:r>
          </w:hyperlink>
        </w:p>
        <w:p w14:paraId="11F7D25E" w14:textId="77777777" w:rsidR="00696009" w:rsidRPr="00794561" w:rsidRDefault="00184039" w:rsidP="00696009">
          <w:pPr>
            <w:pStyle w:val="TDC1"/>
            <w:rPr>
              <w:rFonts w:ascii="Palatino Linotype" w:eastAsiaTheme="minorEastAsia" w:hAnsi="Palatino Linotype"/>
              <w:noProof/>
              <w:sz w:val="20"/>
              <w:lang w:eastAsia="es-MX"/>
            </w:rPr>
          </w:pPr>
          <w:hyperlink w:anchor="_Toc70463243" w:history="1">
            <w:r w:rsidR="00696009" w:rsidRPr="00794561">
              <w:rPr>
                <w:rStyle w:val="Hipervnculo"/>
                <w:rFonts w:ascii="Palatino Linotype" w:eastAsia="Calibri" w:hAnsi="Palatino Linotype" w:cstheme="majorBidi"/>
                <w:b/>
                <w:noProof/>
                <w:sz w:val="20"/>
              </w:rPr>
              <w:t>II. La interposición del recurso de revisión el mismo día que se tiene conocimiento de la respuesta otorgada,  no es determinante para su improcedencia.</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_Toc70463243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36</w:t>
            </w:r>
            <w:r w:rsidR="00696009" w:rsidRPr="00794561">
              <w:rPr>
                <w:rFonts w:ascii="Palatino Linotype" w:hAnsi="Palatino Linotype"/>
                <w:noProof/>
                <w:webHidden/>
                <w:sz w:val="20"/>
              </w:rPr>
              <w:fldChar w:fldCharType="end"/>
            </w:r>
          </w:hyperlink>
        </w:p>
        <w:p w14:paraId="6B4E2D79" w14:textId="77777777" w:rsidR="00696009" w:rsidRPr="00794561" w:rsidRDefault="00184039" w:rsidP="00696009">
          <w:pPr>
            <w:pStyle w:val="TDC1"/>
            <w:rPr>
              <w:rFonts w:ascii="Palatino Linotype" w:eastAsiaTheme="minorEastAsia" w:hAnsi="Palatino Linotype"/>
              <w:noProof/>
              <w:sz w:val="20"/>
              <w:lang w:eastAsia="es-MX"/>
            </w:rPr>
          </w:pPr>
          <w:hyperlink w:anchor="_Toc70463244" w:history="1">
            <w:r w:rsidR="00696009" w:rsidRPr="00794561">
              <w:rPr>
                <w:rStyle w:val="Hipervnculo"/>
                <w:rFonts w:ascii="Palatino Linotype" w:hAnsi="Palatino Linotype"/>
                <w:b/>
                <w:noProof/>
                <w:sz w:val="20"/>
              </w:rPr>
              <w:t>III. De la determinación sobre la procedibilidad de los recursos.</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_Toc70463244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38</w:t>
            </w:r>
            <w:r w:rsidR="00696009" w:rsidRPr="00794561">
              <w:rPr>
                <w:rFonts w:ascii="Palatino Linotype" w:hAnsi="Palatino Linotype"/>
                <w:noProof/>
                <w:webHidden/>
                <w:sz w:val="20"/>
              </w:rPr>
              <w:fldChar w:fldCharType="end"/>
            </w:r>
          </w:hyperlink>
        </w:p>
        <w:p w14:paraId="3133662E" w14:textId="77777777" w:rsidR="00696009" w:rsidRPr="00794561" w:rsidRDefault="00184039" w:rsidP="00696009">
          <w:pPr>
            <w:pStyle w:val="TDC1"/>
            <w:rPr>
              <w:rFonts w:ascii="Palatino Linotype" w:eastAsiaTheme="minorEastAsia" w:hAnsi="Palatino Linotype"/>
              <w:noProof/>
              <w:sz w:val="20"/>
              <w:lang w:eastAsia="es-MX"/>
            </w:rPr>
          </w:pPr>
          <w:hyperlink w:anchor="_Toc70463245" w:history="1">
            <w:r w:rsidR="00696009" w:rsidRPr="00794561">
              <w:rPr>
                <w:rStyle w:val="Hipervnculo"/>
                <w:rFonts w:ascii="Palatino Linotype" w:eastAsia="MS Gothic" w:hAnsi="Palatino Linotype" w:cstheme="majorBidi"/>
                <w:b/>
                <w:noProof/>
                <w:sz w:val="20"/>
                <w:lang w:val="es-ES_tradnl" w:eastAsia="es-ES"/>
              </w:rPr>
              <w:t>TERCERO. De previo y especial pronunciamiento.</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_Toc70463245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38</w:t>
            </w:r>
            <w:r w:rsidR="00696009" w:rsidRPr="00794561">
              <w:rPr>
                <w:rFonts w:ascii="Palatino Linotype" w:hAnsi="Palatino Linotype"/>
                <w:noProof/>
                <w:webHidden/>
                <w:sz w:val="20"/>
              </w:rPr>
              <w:fldChar w:fldCharType="end"/>
            </w:r>
          </w:hyperlink>
        </w:p>
        <w:p w14:paraId="1BE3C9DB" w14:textId="77777777" w:rsidR="00696009" w:rsidRPr="00794561" w:rsidRDefault="00184039" w:rsidP="00696009">
          <w:pPr>
            <w:pStyle w:val="TDC1"/>
            <w:rPr>
              <w:rFonts w:ascii="Palatino Linotype" w:eastAsiaTheme="minorEastAsia" w:hAnsi="Palatino Linotype"/>
              <w:noProof/>
              <w:sz w:val="20"/>
              <w:lang w:eastAsia="es-MX"/>
            </w:rPr>
          </w:pPr>
          <w:hyperlink w:anchor="_Toc70463246" w:history="1">
            <w:r w:rsidR="00696009" w:rsidRPr="00794561">
              <w:rPr>
                <w:rStyle w:val="Hipervnculo"/>
                <w:rFonts w:ascii="Palatino Linotype" w:eastAsia="MS Gothic" w:hAnsi="Palatino Linotype" w:cstheme="majorBidi"/>
                <w:b/>
                <w:noProof/>
                <w:sz w:val="20"/>
                <w:lang w:val="es-ES_tradnl" w:eastAsia="es-ES"/>
              </w:rPr>
              <w:t>I.</w:t>
            </w:r>
            <w:r w:rsidR="00696009" w:rsidRPr="00794561">
              <w:rPr>
                <w:rFonts w:ascii="Palatino Linotype" w:eastAsiaTheme="minorEastAsia" w:hAnsi="Palatino Linotype"/>
                <w:noProof/>
                <w:sz w:val="20"/>
                <w:lang w:eastAsia="es-MX"/>
              </w:rPr>
              <w:tab/>
            </w:r>
            <w:r w:rsidR="00696009" w:rsidRPr="00794561">
              <w:rPr>
                <w:rStyle w:val="Hipervnculo"/>
                <w:rFonts w:ascii="Palatino Linotype" w:eastAsia="MS Gothic" w:hAnsi="Palatino Linotype" w:cstheme="majorBidi"/>
                <w:b/>
                <w:noProof/>
                <w:sz w:val="20"/>
                <w:lang w:val="es-ES_tradnl" w:eastAsia="es-ES"/>
              </w:rPr>
              <w:t>De la contingencia sanitaria.</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_Toc70463246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38</w:t>
            </w:r>
            <w:r w:rsidR="00696009" w:rsidRPr="00794561">
              <w:rPr>
                <w:rFonts w:ascii="Palatino Linotype" w:hAnsi="Palatino Linotype"/>
                <w:noProof/>
                <w:webHidden/>
                <w:sz w:val="20"/>
              </w:rPr>
              <w:fldChar w:fldCharType="end"/>
            </w:r>
          </w:hyperlink>
        </w:p>
        <w:p w14:paraId="0CC3938E" w14:textId="77777777" w:rsidR="00696009" w:rsidRPr="00794561" w:rsidRDefault="00184039" w:rsidP="00696009">
          <w:pPr>
            <w:pStyle w:val="TDC1"/>
            <w:rPr>
              <w:rFonts w:ascii="Palatino Linotype" w:eastAsiaTheme="minorEastAsia" w:hAnsi="Palatino Linotype"/>
              <w:noProof/>
              <w:sz w:val="20"/>
              <w:lang w:eastAsia="es-MX"/>
            </w:rPr>
          </w:pPr>
          <w:hyperlink w:anchor="_Toc70463247" w:history="1">
            <w:r w:rsidR="00696009" w:rsidRPr="00794561">
              <w:rPr>
                <w:rStyle w:val="Hipervnculo"/>
                <w:rFonts w:ascii="Palatino Linotype" w:eastAsia="MS Mincho" w:hAnsi="Palatino Linotype"/>
                <w:b/>
                <w:noProof/>
                <w:sz w:val="20"/>
                <w:lang w:val="es-ES_tradnl" w:eastAsia="es-ES"/>
              </w:rPr>
              <w:t>CUARTO</w:t>
            </w:r>
            <w:r w:rsidR="00696009" w:rsidRPr="00794561">
              <w:rPr>
                <w:rStyle w:val="Hipervnculo"/>
                <w:rFonts w:ascii="Palatino Linotype" w:eastAsia="MS Gothic" w:hAnsi="Palatino Linotype" w:cs="Times New Roman"/>
                <w:b/>
                <w:noProof/>
                <w:sz w:val="20"/>
              </w:rPr>
              <w:t xml:space="preserve">. Del planteamiento de la </w:t>
            </w:r>
            <w:r w:rsidR="00696009" w:rsidRPr="00794561">
              <w:rPr>
                <w:rStyle w:val="Hipervnculo"/>
                <w:rFonts w:ascii="Palatino Linotype" w:eastAsia="MS Gothic" w:hAnsi="Palatino Linotype" w:cs="Times New Roman"/>
                <w:b/>
                <w:i/>
                <w:noProof/>
                <w:sz w:val="20"/>
              </w:rPr>
              <w:t>Litis.</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_Toc70463247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44</w:t>
            </w:r>
            <w:r w:rsidR="00696009" w:rsidRPr="00794561">
              <w:rPr>
                <w:rFonts w:ascii="Palatino Linotype" w:hAnsi="Palatino Linotype"/>
                <w:noProof/>
                <w:webHidden/>
                <w:sz w:val="20"/>
              </w:rPr>
              <w:fldChar w:fldCharType="end"/>
            </w:r>
          </w:hyperlink>
        </w:p>
        <w:p w14:paraId="46005C84" w14:textId="77777777" w:rsidR="00696009" w:rsidRPr="00794561" w:rsidRDefault="00184039" w:rsidP="00696009">
          <w:pPr>
            <w:pStyle w:val="TDC1"/>
            <w:rPr>
              <w:rFonts w:ascii="Palatino Linotype" w:eastAsiaTheme="minorEastAsia" w:hAnsi="Palatino Linotype"/>
              <w:noProof/>
              <w:sz w:val="20"/>
              <w:lang w:eastAsia="es-MX"/>
            </w:rPr>
          </w:pPr>
          <w:hyperlink w:anchor="_Toc70463248" w:history="1">
            <w:r w:rsidR="00696009" w:rsidRPr="00794561">
              <w:rPr>
                <w:rStyle w:val="Hipervnculo"/>
                <w:rFonts w:ascii="Palatino Linotype" w:eastAsia="MS Gothic" w:hAnsi="Palatino Linotype" w:cstheme="majorBidi"/>
                <w:b/>
                <w:noProof/>
                <w:sz w:val="20"/>
                <w:lang w:val="es-ES_tradnl" w:eastAsia="es-ES"/>
              </w:rPr>
              <w:t>QUINTO. Del estudio y resolución del asunto.</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_Toc70463248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45</w:t>
            </w:r>
            <w:r w:rsidR="00696009" w:rsidRPr="00794561">
              <w:rPr>
                <w:rFonts w:ascii="Palatino Linotype" w:hAnsi="Palatino Linotype"/>
                <w:noProof/>
                <w:webHidden/>
                <w:sz w:val="20"/>
              </w:rPr>
              <w:fldChar w:fldCharType="end"/>
            </w:r>
          </w:hyperlink>
        </w:p>
        <w:p w14:paraId="16EA1B0F" w14:textId="77777777" w:rsidR="00696009" w:rsidRPr="00794561" w:rsidRDefault="00184039" w:rsidP="00696009">
          <w:pPr>
            <w:pStyle w:val="TDC1"/>
            <w:rPr>
              <w:rFonts w:ascii="Palatino Linotype" w:eastAsiaTheme="minorEastAsia" w:hAnsi="Palatino Linotype"/>
              <w:noProof/>
              <w:sz w:val="20"/>
              <w:lang w:eastAsia="es-MX"/>
            </w:rPr>
          </w:pPr>
          <w:hyperlink w:anchor="_Toc70463249" w:history="1">
            <w:r w:rsidR="00696009" w:rsidRPr="00794561">
              <w:rPr>
                <w:rStyle w:val="Hipervnculo"/>
                <w:rFonts w:ascii="Palatino Linotype" w:eastAsia="MS Gothic" w:hAnsi="Palatino Linotype"/>
                <w:b/>
                <w:noProof/>
                <w:sz w:val="20"/>
                <w:lang w:val="es-ES_tradnl" w:eastAsia="es-ES"/>
              </w:rPr>
              <w:t>I.</w:t>
            </w:r>
            <w:r w:rsidR="00696009" w:rsidRPr="00794561">
              <w:rPr>
                <w:rFonts w:ascii="Palatino Linotype" w:eastAsiaTheme="minorEastAsia" w:hAnsi="Palatino Linotype"/>
                <w:noProof/>
                <w:sz w:val="20"/>
                <w:lang w:eastAsia="es-MX"/>
              </w:rPr>
              <w:tab/>
            </w:r>
            <w:r w:rsidR="00696009" w:rsidRPr="00794561">
              <w:rPr>
                <w:rStyle w:val="Hipervnculo"/>
                <w:rFonts w:ascii="Palatino Linotype" w:eastAsia="MS Gothic" w:hAnsi="Palatino Linotype"/>
                <w:b/>
                <w:noProof/>
                <w:sz w:val="20"/>
                <w:lang w:val="es-ES_tradnl" w:eastAsia="es-ES"/>
              </w:rPr>
              <w:t>De la información solicitada.</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_Toc70463249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45</w:t>
            </w:r>
            <w:r w:rsidR="00696009" w:rsidRPr="00794561">
              <w:rPr>
                <w:rFonts w:ascii="Palatino Linotype" w:hAnsi="Palatino Linotype"/>
                <w:noProof/>
                <w:webHidden/>
                <w:sz w:val="20"/>
              </w:rPr>
              <w:fldChar w:fldCharType="end"/>
            </w:r>
          </w:hyperlink>
        </w:p>
        <w:p w14:paraId="2E1CBF87" w14:textId="77777777" w:rsidR="00696009" w:rsidRPr="00794561" w:rsidRDefault="00184039" w:rsidP="00696009">
          <w:pPr>
            <w:pStyle w:val="TDC1"/>
            <w:rPr>
              <w:rFonts w:ascii="Palatino Linotype" w:eastAsiaTheme="minorEastAsia" w:hAnsi="Palatino Linotype"/>
              <w:noProof/>
              <w:sz w:val="20"/>
              <w:lang w:eastAsia="es-MX"/>
            </w:rPr>
          </w:pPr>
          <w:hyperlink w:anchor="_Toc70463250" w:history="1">
            <w:r w:rsidR="00696009" w:rsidRPr="00794561">
              <w:rPr>
                <w:rStyle w:val="Hipervnculo"/>
                <w:rFonts w:ascii="Palatino Linotype" w:eastAsia="Times New Roman" w:hAnsi="Palatino Linotype"/>
                <w:b/>
                <w:noProof/>
                <w:sz w:val="20"/>
                <w:lang w:val="es-ES"/>
              </w:rPr>
              <w:t>II.</w:t>
            </w:r>
            <w:r w:rsidR="00696009" w:rsidRPr="00794561">
              <w:rPr>
                <w:rFonts w:ascii="Palatino Linotype" w:eastAsiaTheme="minorEastAsia" w:hAnsi="Palatino Linotype"/>
                <w:noProof/>
                <w:sz w:val="20"/>
                <w:lang w:eastAsia="es-MX"/>
              </w:rPr>
              <w:tab/>
            </w:r>
            <w:r w:rsidR="00696009" w:rsidRPr="00794561">
              <w:rPr>
                <w:rStyle w:val="Hipervnculo"/>
                <w:rFonts w:ascii="Palatino Linotype" w:eastAsia="Times New Roman" w:hAnsi="Palatino Linotype"/>
                <w:b/>
                <w:noProof/>
                <w:sz w:val="20"/>
                <w:lang w:val="es-ES"/>
              </w:rPr>
              <w:t>De las inconsistencias de la respuesta otorgada por el ente recurrido.</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_Toc70463250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54</w:t>
            </w:r>
            <w:r w:rsidR="00696009" w:rsidRPr="00794561">
              <w:rPr>
                <w:rFonts w:ascii="Palatino Linotype" w:hAnsi="Palatino Linotype"/>
                <w:noProof/>
                <w:webHidden/>
                <w:sz w:val="20"/>
              </w:rPr>
              <w:fldChar w:fldCharType="end"/>
            </w:r>
          </w:hyperlink>
        </w:p>
        <w:p w14:paraId="1FEC76E9" w14:textId="77777777" w:rsidR="00696009" w:rsidRPr="00794561" w:rsidRDefault="00184039" w:rsidP="00696009">
          <w:pPr>
            <w:pStyle w:val="TDC1"/>
            <w:rPr>
              <w:rFonts w:ascii="Palatino Linotype" w:eastAsiaTheme="minorEastAsia" w:hAnsi="Palatino Linotype"/>
              <w:noProof/>
              <w:sz w:val="20"/>
              <w:lang w:eastAsia="es-MX"/>
            </w:rPr>
          </w:pPr>
          <w:hyperlink w:anchor="_Toc70463251" w:history="1">
            <w:r w:rsidR="00696009" w:rsidRPr="00794561">
              <w:rPr>
                <w:rStyle w:val="Hipervnculo"/>
                <w:rFonts w:ascii="Palatino Linotype" w:eastAsia="Times New Roman" w:hAnsi="Palatino Linotype"/>
                <w:b/>
                <w:noProof/>
                <w:sz w:val="20"/>
              </w:rPr>
              <w:t>III.</w:t>
            </w:r>
            <w:r w:rsidR="00696009" w:rsidRPr="00794561">
              <w:rPr>
                <w:rFonts w:ascii="Palatino Linotype" w:eastAsiaTheme="minorEastAsia" w:hAnsi="Palatino Linotype"/>
                <w:noProof/>
                <w:sz w:val="20"/>
                <w:lang w:eastAsia="es-MX"/>
              </w:rPr>
              <w:tab/>
            </w:r>
            <w:r w:rsidR="00696009" w:rsidRPr="00794561">
              <w:rPr>
                <w:rStyle w:val="Hipervnculo"/>
                <w:rFonts w:ascii="Palatino Linotype" w:eastAsia="Times New Roman" w:hAnsi="Palatino Linotype"/>
                <w:b/>
                <w:noProof/>
                <w:sz w:val="20"/>
              </w:rPr>
              <w:t>De la suplencia de la queja.</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_Toc70463251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58</w:t>
            </w:r>
            <w:r w:rsidR="00696009" w:rsidRPr="00794561">
              <w:rPr>
                <w:rFonts w:ascii="Palatino Linotype" w:hAnsi="Palatino Linotype"/>
                <w:noProof/>
                <w:webHidden/>
                <w:sz w:val="20"/>
              </w:rPr>
              <w:fldChar w:fldCharType="end"/>
            </w:r>
          </w:hyperlink>
        </w:p>
        <w:p w14:paraId="4D9A8C74" w14:textId="77777777" w:rsidR="00696009" w:rsidRPr="00794561" w:rsidRDefault="00184039" w:rsidP="00696009">
          <w:pPr>
            <w:pStyle w:val="TDC1"/>
            <w:rPr>
              <w:rFonts w:ascii="Palatino Linotype" w:eastAsiaTheme="minorEastAsia" w:hAnsi="Palatino Linotype"/>
              <w:noProof/>
              <w:sz w:val="20"/>
              <w:lang w:eastAsia="es-MX"/>
            </w:rPr>
          </w:pPr>
          <w:hyperlink w:anchor="_Toc70463252" w:history="1">
            <w:r w:rsidR="00696009" w:rsidRPr="00794561">
              <w:rPr>
                <w:rStyle w:val="Hipervnculo"/>
                <w:rFonts w:ascii="Palatino Linotype" w:hAnsi="Palatino Linotype"/>
                <w:b/>
                <w:noProof/>
                <w:sz w:val="20"/>
              </w:rPr>
              <w:t>IV.</w:t>
            </w:r>
            <w:r w:rsidR="00696009" w:rsidRPr="00794561">
              <w:rPr>
                <w:rFonts w:ascii="Palatino Linotype" w:eastAsiaTheme="minorEastAsia" w:hAnsi="Palatino Linotype"/>
                <w:noProof/>
                <w:sz w:val="20"/>
                <w:lang w:eastAsia="es-MX"/>
              </w:rPr>
              <w:tab/>
            </w:r>
            <w:r w:rsidR="00696009" w:rsidRPr="00794561">
              <w:rPr>
                <w:rStyle w:val="Hipervnculo"/>
                <w:rFonts w:ascii="Palatino Linotype" w:hAnsi="Palatino Linotype"/>
                <w:b/>
                <w:noProof/>
                <w:sz w:val="20"/>
              </w:rPr>
              <w:t>De la naturaleza de la información solicitada y la búsqueda exhaustiva.</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_Toc70463252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60</w:t>
            </w:r>
            <w:r w:rsidR="00696009" w:rsidRPr="00794561">
              <w:rPr>
                <w:rFonts w:ascii="Palatino Linotype" w:hAnsi="Palatino Linotype"/>
                <w:noProof/>
                <w:webHidden/>
                <w:sz w:val="20"/>
              </w:rPr>
              <w:fldChar w:fldCharType="end"/>
            </w:r>
          </w:hyperlink>
        </w:p>
        <w:p w14:paraId="3D0B26BE" w14:textId="77777777" w:rsidR="00696009" w:rsidRPr="00794561" w:rsidRDefault="00184039" w:rsidP="00696009">
          <w:pPr>
            <w:pStyle w:val="TDC1"/>
            <w:rPr>
              <w:rFonts w:ascii="Palatino Linotype" w:eastAsiaTheme="minorEastAsia" w:hAnsi="Palatino Linotype"/>
              <w:noProof/>
              <w:sz w:val="20"/>
              <w:lang w:eastAsia="es-MX"/>
            </w:rPr>
          </w:pPr>
          <w:hyperlink w:anchor="_Toc70463253" w:history="1">
            <w:r w:rsidR="00696009" w:rsidRPr="00794561">
              <w:rPr>
                <w:rStyle w:val="Hipervnculo"/>
                <w:rFonts w:ascii="Palatino Linotype" w:eastAsia="MS Mincho" w:hAnsi="Palatino Linotype"/>
                <w:b/>
                <w:noProof/>
                <w:sz w:val="20"/>
                <w:lang w:val="es-ES_tradnl" w:eastAsia="es-ES"/>
              </w:rPr>
              <w:t>V. De la clasificación de la Información.</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_Toc70463253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70</w:t>
            </w:r>
            <w:r w:rsidR="00696009" w:rsidRPr="00794561">
              <w:rPr>
                <w:rFonts w:ascii="Palatino Linotype" w:hAnsi="Palatino Linotype"/>
                <w:noProof/>
                <w:webHidden/>
                <w:sz w:val="20"/>
              </w:rPr>
              <w:fldChar w:fldCharType="end"/>
            </w:r>
          </w:hyperlink>
        </w:p>
        <w:p w14:paraId="6FDA1060" w14:textId="77777777" w:rsidR="00696009" w:rsidRPr="00794561" w:rsidRDefault="00184039" w:rsidP="00696009">
          <w:pPr>
            <w:pStyle w:val="TDC1"/>
            <w:rPr>
              <w:rFonts w:ascii="Palatino Linotype" w:eastAsiaTheme="minorEastAsia" w:hAnsi="Palatino Linotype"/>
              <w:noProof/>
              <w:sz w:val="20"/>
              <w:lang w:eastAsia="es-MX"/>
            </w:rPr>
          </w:pPr>
          <w:hyperlink w:anchor="_Toc70463254" w:history="1">
            <w:r w:rsidR="00696009" w:rsidRPr="00794561">
              <w:rPr>
                <w:rStyle w:val="Hipervnculo"/>
                <w:rFonts w:ascii="Palatino Linotype" w:eastAsia="Calibri" w:hAnsi="Palatino Linotype"/>
                <w:b/>
                <w:noProof/>
                <w:sz w:val="20"/>
                <w:lang w:val="es-ES_tradnl" w:eastAsia="es-ES"/>
              </w:rPr>
              <w:t>V.I. Condiciones especiales de la clasificación de la información como confidencial.</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_Toc70463254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71</w:t>
            </w:r>
            <w:r w:rsidR="00696009" w:rsidRPr="00794561">
              <w:rPr>
                <w:rFonts w:ascii="Palatino Linotype" w:hAnsi="Palatino Linotype"/>
                <w:noProof/>
                <w:webHidden/>
                <w:sz w:val="20"/>
              </w:rPr>
              <w:fldChar w:fldCharType="end"/>
            </w:r>
          </w:hyperlink>
        </w:p>
        <w:p w14:paraId="1BB32C69" w14:textId="77777777" w:rsidR="00696009" w:rsidRPr="00794561" w:rsidRDefault="00184039" w:rsidP="00696009">
          <w:pPr>
            <w:pStyle w:val="TDC1"/>
            <w:rPr>
              <w:rFonts w:ascii="Palatino Linotype" w:eastAsiaTheme="minorEastAsia" w:hAnsi="Palatino Linotype"/>
              <w:noProof/>
              <w:sz w:val="20"/>
              <w:lang w:eastAsia="es-MX"/>
            </w:rPr>
          </w:pPr>
          <w:hyperlink w:anchor="_Toc70463255" w:history="1">
            <w:r w:rsidR="00696009" w:rsidRPr="00794561">
              <w:rPr>
                <w:rStyle w:val="Hipervnculo"/>
                <w:rFonts w:ascii="Palatino Linotype" w:eastAsia="Calibri" w:hAnsi="Palatino Linotype"/>
                <w:b/>
                <w:bCs/>
                <w:noProof/>
                <w:sz w:val="20"/>
                <w:lang w:val="es-ES_tradnl" w:eastAsia="es-ES"/>
              </w:rPr>
              <w:t>V.II. Condiciones especiales de la clasificación de la información como reservada.</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_Toc70463255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74</w:t>
            </w:r>
            <w:r w:rsidR="00696009" w:rsidRPr="00794561">
              <w:rPr>
                <w:rFonts w:ascii="Palatino Linotype" w:hAnsi="Palatino Linotype"/>
                <w:noProof/>
                <w:webHidden/>
                <w:sz w:val="20"/>
              </w:rPr>
              <w:fldChar w:fldCharType="end"/>
            </w:r>
          </w:hyperlink>
        </w:p>
        <w:p w14:paraId="43BB8399" w14:textId="77777777" w:rsidR="00696009" w:rsidRPr="00794561" w:rsidRDefault="00184039" w:rsidP="00696009">
          <w:pPr>
            <w:pStyle w:val="TDC1"/>
            <w:rPr>
              <w:rFonts w:ascii="Palatino Linotype" w:eastAsiaTheme="minorEastAsia" w:hAnsi="Palatino Linotype"/>
              <w:noProof/>
              <w:sz w:val="20"/>
              <w:lang w:eastAsia="es-MX"/>
            </w:rPr>
          </w:pPr>
          <w:hyperlink w:anchor="_Toc70463256" w:history="1">
            <w:r w:rsidR="00696009" w:rsidRPr="00794561">
              <w:rPr>
                <w:rStyle w:val="Hipervnculo"/>
                <w:rFonts w:ascii="Palatino Linotype" w:eastAsia="Calibri" w:hAnsi="Palatino Linotype"/>
                <w:b/>
                <w:noProof/>
                <w:sz w:val="20"/>
                <w:lang w:val="es-ES_tradnl" w:eastAsia="es-ES"/>
              </w:rPr>
              <w:t>V.II.I De la prueba de daño.</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_Toc70463256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75</w:t>
            </w:r>
            <w:r w:rsidR="00696009" w:rsidRPr="00794561">
              <w:rPr>
                <w:rFonts w:ascii="Palatino Linotype" w:hAnsi="Palatino Linotype"/>
                <w:noProof/>
                <w:webHidden/>
                <w:sz w:val="20"/>
              </w:rPr>
              <w:fldChar w:fldCharType="end"/>
            </w:r>
          </w:hyperlink>
        </w:p>
        <w:p w14:paraId="0BB45B0E" w14:textId="77777777" w:rsidR="00696009" w:rsidRPr="00794561" w:rsidRDefault="00184039" w:rsidP="00696009">
          <w:pPr>
            <w:pStyle w:val="TDC1"/>
            <w:rPr>
              <w:rFonts w:ascii="Palatino Linotype" w:eastAsiaTheme="minorEastAsia" w:hAnsi="Palatino Linotype"/>
              <w:noProof/>
              <w:sz w:val="20"/>
              <w:lang w:eastAsia="es-MX"/>
            </w:rPr>
          </w:pPr>
          <w:hyperlink w:anchor="_Toc70463257" w:history="1">
            <w:r w:rsidR="00696009" w:rsidRPr="00794561">
              <w:rPr>
                <w:rStyle w:val="Hipervnculo"/>
                <w:rFonts w:ascii="Palatino Linotype" w:eastAsia="Calibri" w:hAnsi="Palatino Linotype"/>
                <w:b/>
                <w:noProof/>
                <w:sz w:val="20"/>
                <w:lang w:val="es-ES_tradnl" w:eastAsia="es-ES"/>
              </w:rPr>
              <w:t>V.II.I.I Desarrollo de la prueba de daño.</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_Toc70463257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79</w:t>
            </w:r>
            <w:r w:rsidR="00696009" w:rsidRPr="00794561">
              <w:rPr>
                <w:rFonts w:ascii="Palatino Linotype" w:hAnsi="Palatino Linotype"/>
                <w:noProof/>
                <w:webHidden/>
                <w:sz w:val="20"/>
              </w:rPr>
              <w:fldChar w:fldCharType="end"/>
            </w:r>
          </w:hyperlink>
        </w:p>
        <w:p w14:paraId="2115CCBA" w14:textId="77777777" w:rsidR="00696009" w:rsidRPr="00794561" w:rsidRDefault="00184039" w:rsidP="00696009">
          <w:pPr>
            <w:pStyle w:val="TDC1"/>
            <w:rPr>
              <w:rFonts w:ascii="Palatino Linotype" w:eastAsiaTheme="minorEastAsia" w:hAnsi="Palatino Linotype"/>
              <w:noProof/>
              <w:sz w:val="20"/>
              <w:lang w:eastAsia="es-MX"/>
            </w:rPr>
          </w:pPr>
          <w:hyperlink w:anchor="_Toc70463258" w:history="1">
            <w:r w:rsidR="00696009" w:rsidRPr="00794561">
              <w:rPr>
                <w:rStyle w:val="Hipervnculo"/>
                <w:rFonts w:ascii="Palatino Linotype" w:eastAsia="Calibri" w:hAnsi="Palatino Linotype"/>
                <w:b/>
                <w:noProof/>
                <w:sz w:val="20"/>
                <w:lang w:val="es-ES_tradnl" w:eastAsia="es-ES"/>
              </w:rPr>
              <w:t>V.II.I.I.I La divulgación de la información representa un riesgo real, demostrable e identificable del perjuicio significativo al interés público o a la seguridad pública.</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_Toc70463258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83</w:t>
            </w:r>
            <w:r w:rsidR="00696009" w:rsidRPr="00794561">
              <w:rPr>
                <w:rFonts w:ascii="Palatino Linotype" w:hAnsi="Palatino Linotype"/>
                <w:noProof/>
                <w:webHidden/>
                <w:sz w:val="20"/>
              </w:rPr>
              <w:fldChar w:fldCharType="end"/>
            </w:r>
          </w:hyperlink>
        </w:p>
        <w:p w14:paraId="5C5BCE97" w14:textId="77777777" w:rsidR="00696009" w:rsidRPr="00794561" w:rsidRDefault="00184039" w:rsidP="00696009">
          <w:pPr>
            <w:pStyle w:val="TDC1"/>
            <w:rPr>
              <w:rFonts w:ascii="Palatino Linotype" w:eastAsiaTheme="minorEastAsia" w:hAnsi="Palatino Linotype"/>
              <w:noProof/>
              <w:sz w:val="20"/>
              <w:lang w:eastAsia="es-MX"/>
            </w:rPr>
          </w:pPr>
          <w:hyperlink w:anchor="_Toc70463259" w:history="1">
            <w:r w:rsidR="00696009" w:rsidRPr="00794561">
              <w:rPr>
                <w:rStyle w:val="Hipervnculo"/>
                <w:rFonts w:ascii="Palatino Linotype" w:eastAsia="Calibri" w:hAnsi="Palatino Linotype"/>
                <w:b/>
                <w:noProof/>
                <w:sz w:val="20"/>
                <w:lang w:val="es-ES_tradnl" w:eastAsia="es-ES"/>
              </w:rPr>
              <w:t>V.II.I.I.II El riesgo de perjuicio que supondría la divulgación supera el interés público general de que se difunda.</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_Toc70463259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86</w:t>
            </w:r>
            <w:r w:rsidR="00696009" w:rsidRPr="00794561">
              <w:rPr>
                <w:rFonts w:ascii="Palatino Linotype" w:hAnsi="Palatino Linotype"/>
                <w:noProof/>
                <w:webHidden/>
                <w:sz w:val="20"/>
              </w:rPr>
              <w:fldChar w:fldCharType="end"/>
            </w:r>
          </w:hyperlink>
        </w:p>
        <w:p w14:paraId="49115A96" w14:textId="77777777" w:rsidR="00696009" w:rsidRPr="00794561" w:rsidRDefault="00184039" w:rsidP="00696009">
          <w:pPr>
            <w:pStyle w:val="TDC1"/>
            <w:rPr>
              <w:rFonts w:ascii="Palatino Linotype" w:eastAsiaTheme="minorEastAsia" w:hAnsi="Palatino Linotype"/>
              <w:noProof/>
              <w:sz w:val="20"/>
              <w:lang w:eastAsia="es-MX"/>
            </w:rPr>
          </w:pPr>
          <w:hyperlink w:anchor="_Toc70463260" w:history="1">
            <w:r w:rsidR="00696009" w:rsidRPr="00794561">
              <w:rPr>
                <w:rStyle w:val="Hipervnculo"/>
                <w:rFonts w:ascii="Palatino Linotype" w:eastAsia="Calibri" w:hAnsi="Palatino Linotype"/>
                <w:b/>
                <w:noProof/>
                <w:sz w:val="20"/>
                <w:lang w:val="es-ES_tradnl" w:eastAsia="es-ES"/>
              </w:rPr>
              <w:t>V.II.I.I.III. La protección se adecua al principio de proporcionalidad y representa el medio menos restrictivo disponible para evitar el perjuicio.</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_Toc70463260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89</w:t>
            </w:r>
            <w:r w:rsidR="00696009" w:rsidRPr="00794561">
              <w:rPr>
                <w:rFonts w:ascii="Palatino Linotype" w:hAnsi="Palatino Linotype"/>
                <w:noProof/>
                <w:webHidden/>
                <w:sz w:val="20"/>
              </w:rPr>
              <w:fldChar w:fldCharType="end"/>
            </w:r>
          </w:hyperlink>
        </w:p>
        <w:p w14:paraId="39CCFD44" w14:textId="77777777" w:rsidR="00696009" w:rsidRPr="00794561" w:rsidRDefault="00184039" w:rsidP="00696009">
          <w:pPr>
            <w:pStyle w:val="TDC1"/>
            <w:rPr>
              <w:rFonts w:ascii="Palatino Linotype" w:eastAsiaTheme="minorEastAsia" w:hAnsi="Palatino Linotype"/>
              <w:noProof/>
              <w:sz w:val="20"/>
              <w:lang w:eastAsia="es-MX"/>
            </w:rPr>
          </w:pPr>
          <w:hyperlink w:anchor="_Toc70463261" w:history="1">
            <w:r w:rsidR="00696009" w:rsidRPr="00794561">
              <w:rPr>
                <w:rStyle w:val="Hipervnculo"/>
                <w:rFonts w:ascii="Palatino Linotype" w:eastAsia="Calibri" w:hAnsi="Palatino Linotype"/>
                <w:b/>
                <w:noProof/>
                <w:sz w:val="20"/>
                <w:lang w:val="es-ES_tradnl" w:eastAsia="es-ES"/>
              </w:rPr>
              <w:t>a) Primer juicio: el de idoneidad.</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_Toc70463261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92</w:t>
            </w:r>
            <w:r w:rsidR="00696009" w:rsidRPr="00794561">
              <w:rPr>
                <w:rFonts w:ascii="Palatino Linotype" w:hAnsi="Palatino Linotype"/>
                <w:noProof/>
                <w:webHidden/>
                <w:sz w:val="20"/>
              </w:rPr>
              <w:fldChar w:fldCharType="end"/>
            </w:r>
          </w:hyperlink>
        </w:p>
        <w:p w14:paraId="081CEC34" w14:textId="77777777" w:rsidR="00696009" w:rsidRPr="00794561" w:rsidRDefault="00184039" w:rsidP="00696009">
          <w:pPr>
            <w:pStyle w:val="TDC1"/>
            <w:rPr>
              <w:rFonts w:ascii="Palatino Linotype" w:eastAsiaTheme="minorEastAsia" w:hAnsi="Palatino Linotype"/>
              <w:noProof/>
              <w:sz w:val="20"/>
              <w:lang w:eastAsia="es-MX"/>
            </w:rPr>
          </w:pPr>
          <w:hyperlink w:anchor="_Toc70463262" w:history="1">
            <w:r w:rsidR="00696009" w:rsidRPr="00794561">
              <w:rPr>
                <w:rStyle w:val="Hipervnculo"/>
                <w:rFonts w:ascii="Palatino Linotype" w:eastAsia="Calibri" w:hAnsi="Palatino Linotype"/>
                <w:b/>
                <w:noProof/>
                <w:sz w:val="20"/>
                <w:lang w:val="es-ES_tradnl" w:eastAsia="es-ES"/>
              </w:rPr>
              <w:t>b) Segundo juicio: el de necesidad.</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_Toc70463262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95</w:t>
            </w:r>
            <w:r w:rsidR="00696009" w:rsidRPr="00794561">
              <w:rPr>
                <w:rFonts w:ascii="Palatino Linotype" w:hAnsi="Palatino Linotype"/>
                <w:noProof/>
                <w:webHidden/>
                <w:sz w:val="20"/>
              </w:rPr>
              <w:fldChar w:fldCharType="end"/>
            </w:r>
          </w:hyperlink>
        </w:p>
        <w:p w14:paraId="589E39D7" w14:textId="77777777" w:rsidR="00696009" w:rsidRPr="00794561" w:rsidRDefault="00184039" w:rsidP="00696009">
          <w:pPr>
            <w:pStyle w:val="TDC1"/>
            <w:rPr>
              <w:rFonts w:ascii="Palatino Linotype" w:eastAsiaTheme="minorEastAsia" w:hAnsi="Palatino Linotype"/>
              <w:noProof/>
              <w:sz w:val="20"/>
              <w:lang w:eastAsia="es-MX"/>
            </w:rPr>
          </w:pPr>
          <w:hyperlink w:anchor="_Toc70463263" w:history="1">
            <w:r w:rsidR="00696009" w:rsidRPr="00794561">
              <w:rPr>
                <w:rStyle w:val="Hipervnculo"/>
                <w:rFonts w:ascii="Palatino Linotype" w:eastAsia="Calibri" w:hAnsi="Palatino Linotype"/>
                <w:b/>
                <w:noProof/>
                <w:sz w:val="20"/>
                <w:lang w:val="es-ES_tradnl" w:eastAsia="es-ES"/>
              </w:rPr>
              <w:t>c) Tercer juicio: Estricta proporcionalidad.</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_Toc70463263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97</w:t>
            </w:r>
            <w:r w:rsidR="00696009" w:rsidRPr="00794561">
              <w:rPr>
                <w:rFonts w:ascii="Palatino Linotype" w:hAnsi="Palatino Linotype"/>
                <w:noProof/>
                <w:webHidden/>
                <w:sz w:val="20"/>
              </w:rPr>
              <w:fldChar w:fldCharType="end"/>
            </w:r>
          </w:hyperlink>
        </w:p>
        <w:p w14:paraId="491DDABA" w14:textId="77777777" w:rsidR="00696009" w:rsidRPr="00794561" w:rsidRDefault="00184039" w:rsidP="00696009">
          <w:pPr>
            <w:pStyle w:val="TDC1"/>
            <w:rPr>
              <w:rFonts w:ascii="Palatino Linotype" w:eastAsiaTheme="minorEastAsia" w:hAnsi="Palatino Linotype"/>
              <w:noProof/>
              <w:sz w:val="20"/>
              <w:lang w:eastAsia="es-MX"/>
            </w:rPr>
          </w:pPr>
          <w:hyperlink w:anchor="_Toc70463264" w:history="1">
            <w:r w:rsidR="00696009" w:rsidRPr="00794561">
              <w:rPr>
                <w:rStyle w:val="Hipervnculo"/>
                <w:rFonts w:ascii="Palatino Linotype" w:eastAsia="Calibri" w:hAnsi="Palatino Linotype"/>
                <w:b/>
                <w:noProof/>
                <w:sz w:val="20"/>
                <w:lang w:val="es-ES_tradnl" w:eastAsia="es-ES"/>
              </w:rPr>
              <w:t>V.III. Excepciones.</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_Toc70463264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100</w:t>
            </w:r>
            <w:r w:rsidR="00696009" w:rsidRPr="00794561">
              <w:rPr>
                <w:rFonts w:ascii="Palatino Linotype" w:hAnsi="Palatino Linotype"/>
                <w:noProof/>
                <w:webHidden/>
                <w:sz w:val="20"/>
              </w:rPr>
              <w:fldChar w:fldCharType="end"/>
            </w:r>
          </w:hyperlink>
        </w:p>
        <w:p w14:paraId="195CE172" w14:textId="77777777" w:rsidR="00696009" w:rsidRPr="00794561" w:rsidRDefault="00184039" w:rsidP="00696009">
          <w:pPr>
            <w:pStyle w:val="TDC1"/>
            <w:rPr>
              <w:rFonts w:ascii="Palatino Linotype" w:eastAsiaTheme="minorEastAsia" w:hAnsi="Palatino Linotype"/>
              <w:noProof/>
              <w:sz w:val="20"/>
              <w:lang w:eastAsia="es-MX"/>
            </w:rPr>
          </w:pPr>
          <w:hyperlink w:anchor="_Toc70463265" w:history="1">
            <w:r w:rsidR="00696009" w:rsidRPr="00794561">
              <w:rPr>
                <w:rStyle w:val="Hipervnculo"/>
                <w:rFonts w:ascii="Palatino Linotype" w:hAnsi="Palatino Linotype"/>
                <w:b/>
                <w:noProof/>
                <w:sz w:val="20"/>
              </w:rPr>
              <w:t>VI. Conclusión.</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_Toc70463265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108</w:t>
            </w:r>
            <w:r w:rsidR="00696009" w:rsidRPr="00794561">
              <w:rPr>
                <w:rFonts w:ascii="Palatino Linotype" w:hAnsi="Palatino Linotype"/>
                <w:noProof/>
                <w:webHidden/>
                <w:sz w:val="20"/>
              </w:rPr>
              <w:fldChar w:fldCharType="end"/>
            </w:r>
          </w:hyperlink>
        </w:p>
        <w:p w14:paraId="1B419E05" w14:textId="77777777" w:rsidR="00696009" w:rsidRPr="00794561" w:rsidRDefault="00184039" w:rsidP="00696009">
          <w:pPr>
            <w:pStyle w:val="TDC1"/>
            <w:rPr>
              <w:rFonts w:ascii="Palatino Linotype" w:eastAsiaTheme="minorEastAsia" w:hAnsi="Palatino Linotype"/>
              <w:noProof/>
              <w:sz w:val="20"/>
              <w:lang w:eastAsia="es-MX"/>
            </w:rPr>
          </w:pPr>
          <w:hyperlink w:anchor="_Toc70463266" w:history="1">
            <w:r w:rsidR="00696009" w:rsidRPr="00794561">
              <w:rPr>
                <w:rStyle w:val="Hipervnculo"/>
                <w:rFonts w:ascii="Palatino Linotype" w:eastAsia="Calibri" w:hAnsi="Palatino Linotype"/>
                <w:b/>
                <w:noProof/>
                <w:sz w:val="20"/>
                <w:lang w:val="es-ES_tradnl" w:eastAsia="es-ES"/>
              </w:rPr>
              <w:t>VII. De la adecuada clasificación.</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_Toc70463266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110</w:t>
            </w:r>
            <w:r w:rsidR="00696009" w:rsidRPr="00794561">
              <w:rPr>
                <w:rFonts w:ascii="Palatino Linotype" w:hAnsi="Palatino Linotype"/>
                <w:noProof/>
                <w:webHidden/>
                <w:sz w:val="20"/>
              </w:rPr>
              <w:fldChar w:fldCharType="end"/>
            </w:r>
          </w:hyperlink>
        </w:p>
        <w:p w14:paraId="3F57E3DB" w14:textId="77777777" w:rsidR="00696009" w:rsidRPr="00794561" w:rsidRDefault="00184039" w:rsidP="00696009">
          <w:pPr>
            <w:pStyle w:val="TDC2"/>
            <w:spacing w:line="240" w:lineRule="auto"/>
            <w:rPr>
              <w:rFonts w:ascii="Palatino Linotype" w:eastAsiaTheme="minorEastAsia" w:hAnsi="Palatino Linotype"/>
              <w:noProof/>
              <w:sz w:val="20"/>
              <w:lang w:eastAsia="es-MX"/>
            </w:rPr>
          </w:pPr>
          <w:hyperlink w:anchor="_Toc70463267" w:history="1">
            <w:r w:rsidR="00696009" w:rsidRPr="00794561">
              <w:rPr>
                <w:rStyle w:val="Hipervnculo"/>
                <w:rFonts w:ascii="Palatino Linotype" w:eastAsia="MS Mincho" w:hAnsi="Palatino Linotype" w:cs="Times New Roman"/>
                <w:b/>
                <w:noProof/>
                <w:sz w:val="20"/>
                <w:lang w:val="es-ES_tradnl" w:eastAsia="es-ES"/>
              </w:rPr>
              <w:t>SEXTO. De la decisión.</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_Toc70463267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118</w:t>
            </w:r>
            <w:r w:rsidR="00696009" w:rsidRPr="00794561">
              <w:rPr>
                <w:rFonts w:ascii="Palatino Linotype" w:hAnsi="Palatino Linotype"/>
                <w:noProof/>
                <w:webHidden/>
                <w:sz w:val="20"/>
              </w:rPr>
              <w:fldChar w:fldCharType="end"/>
            </w:r>
          </w:hyperlink>
        </w:p>
        <w:p w14:paraId="29CD31AF" w14:textId="77777777" w:rsidR="00696009" w:rsidRPr="00794561" w:rsidRDefault="00184039" w:rsidP="00696009">
          <w:pPr>
            <w:pStyle w:val="TDC1"/>
            <w:rPr>
              <w:rFonts w:ascii="Palatino Linotype" w:eastAsiaTheme="minorEastAsia" w:hAnsi="Palatino Linotype"/>
              <w:noProof/>
              <w:sz w:val="20"/>
              <w:lang w:eastAsia="es-MX"/>
            </w:rPr>
          </w:pPr>
          <w:hyperlink w:anchor="_Toc70463268" w:history="1">
            <w:r w:rsidR="00696009" w:rsidRPr="00794561">
              <w:rPr>
                <w:rStyle w:val="Hipervnculo"/>
                <w:rFonts w:ascii="Palatino Linotype" w:eastAsia="Times New Roman" w:hAnsi="Palatino Linotype"/>
                <w:b/>
                <w:noProof/>
                <w:sz w:val="20"/>
                <w:lang w:val="es-ES_tradnl" w:eastAsia="es-ES"/>
              </w:rPr>
              <w:t>R E S O L U T I V O S</w:t>
            </w:r>
            <w:r w:rsidR="00696009" w:rsidRPr="00794561">
              <w:rPr>
                <w:rFonts w:ascii="Palatino Linotype" w:hAnsi="Palatino Linotype"/>
                <w:noProof/>
                <w:webHidden/>
                <w:sz w:val="20"/>
              </w:rPr>
              <w:tab/>
            </w:r>
            <w:r w:rsidR="00696009" w:rsidRPr="00794561">
              <w:rPr>
                <w:rFonts w:ascii="Palatino Linotype" w:hAnsi="Palatino Linotype"/>
                <w:noProof/>
                <w:webHidden/>
                <w:sz w:val="20"/>
              </w:rPr>
              <w:fldChar w:fldCharType="begin"/>
            </w:r>
            <w:r w:rsidR="00696009" w:rsidRPr="00794561">
              <w:rPr>
                <w:rFonts w:ascii="Palatino Linotype" w:hAnsi="Palatino Linotype"/>
                <w:noProof/>
                <w:webHidden/>
                <w:sz w:val="20"/>
              </w:rPr>
              <w:instrText xml:space="preserve"> PAGEREF _Toc70463268 \h </w:instrText>
            </w:r>
            <w:r w:rsidR="00696009" w:rsidRPr="00794561">
              <w:rPr>
                <w:rFonts w:ascii="Palatino Linotype" w:hAnsi="Palatino Linotype"/>
                <w:noProof/>
                <w:webHidden/>
                <w:sz w:val="20"/>
              </w:rPr>
            </w:r>
            <w:r w:rsidR="00696009" w:rsidRPr="00794561">
              <w:rPr>
                <w:rFonts w:ascii="Palatino Linotype" w:hAnsi="Palatino Linotype"/>
                <w:noProof/>
                <w:webHidden/>
                <w:sz w:val="20"/>
              </w:rPr>
              <w:fldChar w:fldCharType="separate"/>
            </w:r>
            <w:r w:rsidR="00794561">
              <w:rPr>
                <w:rFonts w:ascii="Palatino Linotype" w:hAnsi="Palatino Linotype"/>
                <w:noProof/>
                <w:webHidden/>
                <w:sz w:val="20"/>
              </w:rPr>
              <w:t>119</w:t>
            </w:r>
            <w:r w:rsidR="00696009" w:rsidRPr="00794561">
              <w:rPr>
                <w:rFonts w:ascii="Palatino Linotype" w:hAnsi="Palatino Linotype"/>
                <w:noProof/>
                <w:webHidden/>
                <w:sz w:val="20"/>
              </w:rPr>
              <w:fldChar w:fldCharType="end"/>
            </w:r>
          </w:hyperlink>
        </w:p>
        <w:p w14:paraId="3FF7DA58" w14:textId="77777777" w:rsidR="000612C6" w:rsidRPr="00794561" w:rsidRDefault="00792776" w:rsidP="00696009">
          <w:pPr>
            <w:tabs>
              <w:tab w:val="left" w:pos="0"/>
            </w:tabs>
            <w:spacing w:after="0" w:line="240" w:lineRule="auto"/>
            <w:rPr>
              <w:rFonts w:ascii="Palatino Linotype" w:hAnsi="Palatino Linotype"/>
              <w:b/>
              <w:bCs/>
              <w:sz w:val="24"/>
              <w:szCs w:val="24"/>
              <w:lang w:val="es-ES"/>
            </w:rPr>
          </w:pPr>
          <w:r w:rsidRPr="00794561">
            <w:rPr>
              <w:rFonts w:ascii="Palatino Linotype" w:hAnsi="Palatino Linotype"/>
              <w:b/>
              <w:bCs/>
              <w:sz w:val="24"/>
              <w:szCs w:val="24"/>
              <w:lang w:val="es-ES"/>
            </w:rPr>
            <w:fldChar w:fldCharType="end"/>
          </w:r>
        </w:p>
      </w:sdtContent>
    </w:sdt>
    <w:p w14:paraId="22803EA8" w14:textId="77777777" w:rsidR="00EE377F" w:rsidRPr="00794561" w:rsidRDefault="00BB4D25" w:rsidP="00F24B20">
      <w:pPr>
        <w:tabs>
          <w:tab w:val="left" w:pos="0"/>
        </w:tabs>
        <w:spacing w:after="0" w:line="360" w:lineRule="auto"/>
        <w:jc w:val="both"/>
        <w:rPr>
          <w:rFonts w:ascii="Palatino Linotype" w:eastAsia="MS Mincho" w:hAnsi="Palatino Linotype" w:cs="Times New Roman"/>
          <w:sz w:val="24"/>
          <w:szCs w:val="24"/>
          <w:lang w:val="es-ES_tradnl" w:eastAsia="es-ES"/>
        </w:rPr>
      </w:pPr>
      <w:r w:rsidRPr="00794561">
        <w:rPr>
          <w:rFonts w:ascii="Palatino Linotype" w:eastAsia="MS Mincho" w:hAnsi="Palatino Linotype" w:cs="Times New Roman"/>
          <w:sz w:val="24"/>
          <w:szCs w:val="24"/>
          <w:lang w:val="es-ES_tradnl" w:eastAsia="es-ES"/>
        </w:rPr>
        <w:lastRenderedPageBreak/>
        <w:t>Resolución del Pleno del Institu</w:t>
      </w:r>
      <w:r w:rsidR="00792776" w:rsidRPr="00794561">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8C7199" w:rsidRPr="00794561">
        <w:rPr>
          <w:rFonts w:ascii="Palatino Linotype" w:eastAsia="MS Mincho" w:hAnsi="Palatino Linotype" w:cs="Times New Roman"/>
          <w:sz w:val="24"/>
          <w:szCs w:val="24"/>
          <w:lang w:val="es-ES_tradnl" w:eastAsia="es-ES"/>
        </w:rPr>
        <w:t xml:space="preserve"> fecha veintiocho (28</w:t>
      </w:r>
      <w:r w:rsidR="00746B47" w:rsidRPr="00794561">
        <w:rPr>
          <w:rFonts w:ascii="Palatino Linotype" w:eastAsia="MS Mincho" w:hAnsi="Palatino Linotype" w:cs="Times New Roman"/>
          <w:sz w:val="24"/>
          <w:szCs w:val="24"/>
          <w:lang w:val="es-ES_tradnl" w:eastAsia="es-ES"/>
        </w:rPr>
        <w:t>) de</w:t>
      </w:r>
      <w:r w:rsidR="00454BB7" w:rsidRPr="00794561">
        <w:rPr>
          <w:rFonts w:ascii="Palatino Linotype" w:eastAsia="MS Mincho" w:hAnsi="Palatino Linotype" w:cs="Times New Roman"/>
          <w:sz w:val="24"/>
          <w:szCs w:val="24"/>
          <w:lang w:val="es-ES_tradnl" w:eastAsia="es-ES"/>
        </w:rPr>
        <w:t xml:space="preserve"> abril </w:t>
      </w:r>
      <w:r w:rsidR="00EE377F" w:rsidRPr="00794561">
        <w:rPr>
          <w:rFonts w:ascii="Palatino Linotype" w:eastAsia="MS Mincho" w:hAnsi="Palatino Linotype" w:cs="Times New Roman"/>
          <w:sz w:val="24"/>
          <w:szCs w:val="24"/>
          <w:lang w:val="es-ES_tradnl" w:eastAsia="es-ES"/>
        </w:rPr>
        <w:t>de 2021.</w:t>
      </w:r>
    </w:p>
    <w:p w14:paraId="2CF080F5" w14:textId="77777777" w:rsidR="0097093A" w:rsidRPr="00794561" w:rsidRDefault="0097093A" w:rsidP="00F24B20">
      <w:pPr>
        <w:tabs>
          <w:tab w:val="left" w:pos="0"/>
        </w:tabs>
        <w:spacing w:after="0" w:line="360" w:lineRule="auto"/>
        <w:jc w:val="both"/>
        <w:rPr>
          <w:rFonts w:ascii="Palatino Linotype" w:eastAsia="MS Mincho" w:hAnsi="Palatino Linotype" w:cs="Times New Roman"/>
          <w:sz w:val="24"/>
          <w:szCs w:val="24"/>
          <w:lang w:val="es-ES_tradnl" w:eastAsia="es-ES"/>
        </w:rPr>
      </w:pPr>
    </w:p>
    <w:p w14:paraId="21900D40" w14:textId="5BADE620" w:rsidR="0097093A" w:rsidRPr="00794561" w:rsidRDefault="0097093A" w:rsidP="0097093A">
      <w:pPr>
        <w:tabs>
          <w:tab w:val="left" w:pos="0"/>
        </w:tabs>
        <w:spacing w:after="0" w:line="360" w:lineRule="auto"/>
        <w:jc w:val="both"/>
        <w:rPr>
          <w:rFonts w:ascii="Palatino Linotype" w:eastAsia="MS Mincho" w:hAnsi="Palatino Linotype" w:cs="Times New Roman"/>
          <w:sz w:val="24"/>
          <w:szCs w:val="24"/>
          <w:lang w:val="es-ES_tradnl" w:eastAsia="es-ES"/>
        </w:rPr>
      </w:pPr>
      <w:r w:rsidRPr="00794561">
        <w:rPr>
          <w:rFonts w:ascii="Palatino Linotype" w:eastAsia="MS Mincho" w:hAnsi="Palatino Linotype" w:cs="Times New Roman"/>
          <w:b/>
          <w:sz w:val="24"/>
          <w:szCs w:val="24"/>
          <w:lang w:val="es-ES_tradnl" w:eastAsia="es-ES"/>
        </w:rPr>
        <w:t>VISTOS</w:t>
      </w:r>
      <w:r w:rsidRPr="00794561">
        <w:rPr>
          <w:rFonts w:ascii="Palatino Linotype" w:eastAsia="MS Mincho" w:hAnsi="Palatino Linotype" w:cs="Times New Roman"/>
          <w:sz w:val="24"/>
          <w:szCs w:val="24"/>
          <w:lang w:val="es-ES_tradnl" w:eastAsia="es-ES"/>
        </w:rPr>
        <w:t xml:space="preserve"> los expedientes electrónicos formados con motivo de los recursos de revisión </w:t>
      </w:r>
      <w:r w:rsidRPr="00794561">
        <w:rPr>
          <w:rFonts w:ascii="Palatino Linotype" w:eastAsia="MS Mincho" w:hAnsi="Palatino Linotype" w:cs="Times New Roman"/>
          <w:b/>
          <w:bCs/>
          <w:sz w:val="24"/>
          <w:szCs w:val="24"/>
          <w:lang w:val="es-ES_tradnl" w:eastAsia="es-ES"/>
        </w:rPr>
        <w:t xml:space="preserve">00348/INFOEM/IP/RR/2021 y 0830/INFOEM/IP/RR/2021, </w:t>
      </w:r>
      <w:r w:rsidRPr="00794561">
        <w:rPr>
          <w:rFonts w:ascii="Palatino Linotype" w:eastAsia="MS Mincho" w:hAnsi="Palatino Linotype" w:cs="Times New Roman"/>
          <w:sz w:val="24"/>
          <w:szCs w:val="24"/>
          <w:lang w:val="es-ES_tradnl" w:eastAsia="es-ES"/>
        </w:rPr>
        <w:t xml:space="preserve">promovidos por </w:t>
      </w:r>
      <w:r w:rsidR="008F3FC4" w:rsidRPr="008F3FC4">
        <w:rPr>
          <w:rFonts w:ascii="Palatino Linotype" w:eastAsia="MS Mincho" w:hAnsi="Palatino Linotype" w:cs="Times New Roman"/>
          <w:b/>
          <w:sz w:val="24"/>
          <w:szCs w:val="24"/>
          <w:highlight w:val="black"/>
          <w:lang w:val="es-ES_tradnl" w:eastAsia="es-ES"/>
        </w:rPr>
        <w:t>---------------------------------------</w:t>
      </w:r>
      <w:r w:rsidRPr="00794561">
        <w:rPr>
          <w:rFonts w:ascii="Palatino Linotype" w:eastAsia="MS Mincho" w:hAnsi="Palatino Linotype" w:cs="Times New Roman"/>
          <w:sz w:val="24"/>
          <w:szCs w:val="24"/>
          <w:lang w:val="es-ES_tradnl" w:eastAsia="es-ES"/>
        </w:rPr>
        <w:t>, en contra de la respuesta de la</w:t>
      </w:r>
      <w:r w:rsidRPr="00794561">
        <w:rPr>
          <w:rFonts w:ascii="Palatino Linotype" w:eastAsia="MS Mincho" w:hAnsi="Palatino Linotype" w:cs="Times New Roman"/>
          <w:b/>
          <w:sz w:val="24"/>
          <w:szCs w:val="24"/>
          <w:lang w:val="es-ES_tradnl" w:eastAsia="es-ES"/>
        </w:rPr>
        <w:t xml:space="preserve"> Secretaría de Educación</w:t>
      </w:r>
      <w:r w:rsidRPr="00794561">
        <w:rPr>
          <w:rFonts w:ascii="Palatino Linotype" w:eastAsia="MS Mincho" w:hAnsi="Palatino Linotype" w:cs="Times New Roman"/>
          <w:sz w:val="24"/>
          <w:szCs w:val="24"/>
          <w:lang w:val="es-ES_tradnl" w:eastAsia="es-ES"/>
        </w:rPr>
        <w:t xml:space="preserve"> en lo sucesivo el</w:t>
      </w:r>
      <w:r w:rsidRPr="00794561">
        <w:rPr>
          <w:rFonts w:ascii="Palatino Linotype" w:eastAsia="MS Mincho" w:hAnsi="Palatino Linotype" w:cs="Times New Roman"/>
          <w:b/>
          <w:sz w:val="24"/>
          <w:szCs w:val="24"/>
          <w:lang w:val="es-ES_tradnl" w:eastAsia="es-ES"/>
        </w:rPr>
        <w:t xml:space="preserve"> SUJETO OBLIGADO, </w:t>
      </w:r>
      <w:r w:rsidRPr="00794561">
        <w:rPr>
          <w:rFonts w:ascii="Palatino Linotype" w:eastAsia="MS Mincho" w:hAnsi="Palatino Linotype" w:cs="Times New Roman"/>
          <w:sz w:val="24"/>
          <w:szCs w:val="24"/>
          <w:lang w:val="es-ES_tradnl" w:eastAsia="es-ES"/>
        </w:rPr>
        <w:t xml:space="preserve">se procede a dictar la presente resolución, con base en los siguientes: </w:t>
      </w:r>
    </w:p>
    <w:p w14:paraId="2E59065A" w14:textId="77777777" w:rsidR="00E95936" w:rsidRPr="00794561" w:rsidRDefault="00E95936" w:rsidP="00F24B20">
      <w:pPr>
        <w:tabs>
          <w:tab w:val="left" w:pos="0"/>
        </w:tabs>
        <w:spacing w:after="0" w:line="360" w:lineRule="auto"/>
        <w:jc w:val="both"/>
        <w:rPr>
          <w:rFonts w:ascii="Palatino Linotype" w:eastAsia="MS Mincho" w:hAnsi="Palatino Linotype" w:cs="Times New Roman"/>
          <w:sz w:val="24"/>
          <w:szCs w:val="24"/>
          <w:lang w:val="es-ES_tradnl" w:eastAsia="es-ES"/>
        </w:rPr>
      </w:pPr>
    </w:p>
    <w:p w14:paraId="285563B8" w14:textId="77777777" w:rsidR="00792776" w:rsidRPr="00794561" w:rsidRDefault="00792776" w:rsidP="00F24B20">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70463238"/>
      <w:r w:rsidRPr="00794561">
        <w:rPr>
          <w:rFonts w:ascii="Palatino Linotype" w:eastAsia="MS Gothic" w:hAnsi="Palatino Linotype" w:cs="Times New Roman"/>
          <w:b/>
          <w:sz w:val="24"/>
          <w:szCs w:val="24"/>
        </w:rPr>
        <w:t>A N T E C E D E N T E S</w:t>
      </w:r>
      <w:bookmarkEnd w:id="0"/>
    </w:p>
    <w:p w14:paraId="6EDF4615" w14:textId="77777777" w:rsidR="00792776" w:rsidRPr="00794561" w:rsidRDefault="00792776" w:rsidP="00F24B20">
      <w:pPr>
        <w:tabs>
          <w:tab w:val="left" w:pos="0"/>
        </w:tabs>
        <w:spacing w:after="0" w:line="360" w:lineRule="auto"/>
        <w:rPr>
          <w:rFonts w:ascii="Palatino Linotype" w:hAnsi="Palatino Linotype"/>
          <w:sz w:val="24"/>
          <w:szCs w:val="24"/>
        </w:rPr>
      </w:pPr>
    </w:p>
    <w:p w14:paraId="06909555" w14:textId="77777777" w:rsidR="00792776" w:rsidRPr="00794561" w:rsidRDefault="0097093A" w:rsidP="00F24B20">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794561">
        <w:rPr>
          <w:rFonts w:ascii="Palatino Linotype" w:eastAsia="Calibri" w:hAnsi="Palatino Linotype" w:cs="Arial"/>
          <w:sz w:val="24"/>
          <w:szCs w:val="24"/>
          <w:lang w:val="es-ES" w:eastAsia="es-ES"/>
        </w:rPr>
        <w:t>Los</w:t>
      </w:r>
      <w:r w:rsidR="00792776" w:rsidRPr="00794561">
        <w:rPr>
          <w:rFonts w:ascii="Palatino Linotype" w:eastAsia="Calibri" w:hAnsi="Palatino Linotype" w:cs="Arial"/>
          <w:sz w:val="24"/>
          <w:szCs w:val="24"/>
          <w:lang w:val="es-ES" w:eastAsia="es-ES"/>
        </w:rPr>
        <w:t xml:space="preserve"> día</w:t>
      </w:r>
      <w:r w:rsidRPr="00794561">
        <w:rPr>
          <w:rFonts w:ascii="Palatino Linotype" w:eastAsia="Calibri" w:hAnsi="Palatino Linotype" w:cs="Arial"/>
          <w:sz w:val="24"/>
          <w:szCs w:val="24"/>
          <w:lang w:val="es-ES" w:eastAsia="es-ES"/>
        </w:rPr>
        <w:t>s</w:t>
      </w:r>
      <w:r w:rsidR="008C7199" w:rsidRPr="00794561">
        <w:rPr>
          <w:rFonts w:ascii="Palatino Linotype" w:eastAsia="Calibri" w:hAnsi="Palatino Linotype" w:cs="Arial"/>
          <w:sz w:val="24"/>
          <w:szCs w:val="24"/>
          <w:lang w:val="es-ES" w:eastAsia="es-ES"/>
        </w:rPr>
        <w:t xml:space="preserve"> once (11</w:t>
      </w:r>
      <w:r w:rsidR="00273A03" w:rsidRPr="00794561">
        <w:rPr>
          <w:rFonts w:ascii="Palatino Linotype" w:eastAsia="Times New Roman" w:hAnsi="Palatino Linotype" w:cs="Arial"/>
          <w:sz w:val="24"/>
          <w:szCs w:val="24"/>
          <w:lang w:val="es-ES" w:eastAsia="es-ES"/>
        </w:rPr>
        <w:t>) de</w:t>
      </w:r>
      <w:r w:rsidR="008C7199" w:rsidRPr="00794561">
        <w:rPr>
          <w:rFonts w:ascii="Palatino Linotype" w:eastAsia="Times New Roman" w:hAnsi="Palatino Linotype" w:cs="Arial"/>
          <w:sz w:val="24"/>
          <w:szCs w:val="24"/>
          <w:lang w:val="es-ES" w:eastAsia="es-ES"/>
        </w:rPr>
        <w:t xml:space="preserve"> diciembre</w:t>
      </w:r>
      <w:r w:rsidR="00E95936" w:rsidRPr="00794561">
        <w:rPr>
          <w:rFonts w:ascii="Palatino Linotype" w:eastAsia="Times New Roman" w:hAnsi="Palatino Linotype" w:cs="Arial"/>
          <w:sz w:val="24"/>
          <w:szCs w:val="24"/>
          <w:lang w:val="es-ES" w:eastAsia="es-ES"/>
        </w:rPr>
        <w:t xml:space="preserve"> </w:t>
      </w:r>
      <w:r w:rsidRPr="00794561">
        <w:rPr>
          <w:rFonts w:ascii="Palatino Linotype" w:eastAsia="Times New Roman" w:hAnsi="Palatino Linotype" w:cs="Arial"/>
          <w:sz w:val="24"/>
          <w:szCs w:val="24"/>
          <w:lang w:val="es-ES" w:eastAsia="es-ES"/>
        </w:rPr>
        <w:t xml:space="preserve">de dos mil veinte y once (11) de febrero </w:t>
      </w:r>
      <w:r w:rsidR="00F14552" w:rsidRPr="00794561">
        <w:rPr>
          <w:rFonts w:ascii="Palatino Linotype" w:eastAsia="Times New Roman" w:hAnsi="Palatino Linotype" w:cs="Arial"/>
          <w:sz w:val="24"/>
          <w:szCs w:val="24"/>
          <w:lang w:val="es-ES" w:eastAsia="es-ES"/>
        </w:rPr>
        <w:t>de dos mil</w:t>
      </w:r>
      <w:r w:rsidR="00E95936" w:rsidRPr="00794561">
        <w:rPr>
          <w:rFonts w:ascii="Palatino Linotype" w:eastAsia="Times New Roman" w:hAnsi="Palatino Linotype" w:cs="Arial"/>
          <w:sz w:val="24"/>
          <w:szCs w:val="24"/>
          <w:lang w:val="es-ES" w:eastAsia="es-ES"/>
        </w:rPr>
        <w:t xml:space="preserve"> veintiuno</w:t>
      </w:r>
      <w:r w:rsidR="00792776" w:rsidRPr="00794561">
        <w:rPr>
          <w:rFonts w:ascii="Palatino Linotype" w:eastAsia="Calibri" w:hAnsi="Palatino Linotype" w:cs="Arial"/>
          <w:sz w:val="24"/>
          <w:szCs w:val="24"/>
          <w:lang w:val="es-ES" w:eastAsia="es-ES"/>
        </w:rPr>
        <w:t>,</w:t>
      </w:r>
      <w:r w:rsidRPr="00794561">
        <w:rPr>
          <w:rFonts w:ascii="Palatino Linotype" w:eastAsia="Calibri" w:hAnsi="Palatino Linotype" w:cs="Times New Roman"/>
          <w:sz w:val="24"/>
          <w:szCs w:val="24"/>
          <w:lang w:val="es-ES" w:eastAsia="es-ES"/>
        </w:rPr>
        <w:t xml:space="preserve"> se presentaron respectivamente</w:t>
      </w:r>
      <w:r w:rsidR="00792776" w:rsidRPr="00794561">
        <w:rPr>
          <w:rFonts w:ascii="Palatino Linotype" w:eastAsia="Calibri" w:hAnsi="Palatino Linotype" w:cs="Times New Roman"/>
          <w:sz w:val="24"/>
          <w:szCs w:val="24"/>
          <w:lang w:val="es-ES" w:eastAsia="es-ES"/>
        </w:rPr>
        <w:t xml:space="preserve"> </w:t>
      </w:r>
      <w:r w:rsidR="00792776" w:rsidRPr="00794561">
        <w:rPr>
          <w:rFonts w:ascii="Palatino Linotype" w:eastAsia="Calibri" w:hAnsi="Palatino Linotype" w:cs="Arial"/>
          <w:sz w:val="24"/>
          <w:szCs w:val="24"/>
          <w:lang w:val="es-ES" w:eastAsia="es-ES"/>
        </w:rPr>
        <w:t>ante el</w:t>
      </w:r>
      <w:r w:rsidR="00510293" w:rsidRPr="00794561">
        <w:rPr>
          <w:rFonts w:ascii="Palatino Linotype" w:eastAsia="Calibri" w:hAnsi="Palatino Linotype" w:cs="Arial"/>
          <w:sz w:val="24"/>
          <w:szCs w:val="24"/>
          <w:lang w:val="es-ES" w:eastAsia="es-ES"/>
        </w:rPr>
        <w:t xml:space="preserve"> </w:t>
      </w:r>
      <w:r w:rsidR="00510293" w:rsidRPr="00794561">
        <w:rPr>
          <w:rFonts w:ascii="Palatino Linotype" w:eastAsia="Calibri" w:hAnsi="Palatino Linotype" w:cs="Arial"/>
          <w:b/>
          <w:sz w:val="24"/>
          <w:szCs w:val="24"/>
          <w:lang w:val="es-ES" w:eastAsia="es-ES"/>
        </w:rPr>
        <w:t>SUJETO OBLIGADO</w:t>
      </w:r>
      <w:r w:rsidR="005A608C" w:rsidRPr="00794561">
        <w:rPr>
          <w:rFonts w:ascii="Palatino Linotype" w:eastAsia="Calibri" w:hAnsi="Palatino Linotype" w:cs="Arial"/>
          <w:sz w:val="24"/>
          <w:szCs w:val="24"/>
          <w:lang w:val="es-ES_tradnl" w:eastAsia="es-ES"/>
        </w:rPr>
        <w:t xml:space="preserve"> </w:t>
      </w:r>
      <w:r w:rsidR="00792776" w:rsidRPr="00794561">
        <w:rPr>
          <w:rFonts w:ascii="Palatino Linotype" w:eastAsia="Calibri" w:hAnsi="Palatino Linotype" w:cs="Arial"/>
          <w:sz w:val="24"/>
          <w:szCs w:val="24"/>
          <w:lang w:val="es-ES_tradnl" w:eastAsia="es-ES"/>
        </w:rPr>
        <w:t xml:space="preserve">vía </w:t>
      </w:r>
      <w:r w:rsidR="00792776" w:rsidRPr="00794561">
        <w:rPr>
          <w:rFonts w:ascii="Palatino Linotype" w:eastAsia="Calibri" w:hAnsi="Palatino Linotype" w:cs="Arial"/>
          <w:sz w:val="24"/>
          <w:szCs w:val="24"/>
          <w:lang w:val="es-ES" w:eastAsia="es-ES"/>
        </w:rPr>
        <w:t xml:space="preserve">Sistema de Acceso a la Información Mexiquense </w:t>
      </w:r>
      <w:r w:rsidR="00792776" w:rsidRPr="00794561">
        <w:rPr>
          <w:rFonts w:ascii="Palatino Linotype" w:eastAsia="Calibri" w:hAnsi="Palatino Linotype" w:cs="Arial"/>
          <w:b/>
          <w:sz w:val="24"/>
          <w:szCs w:val="24"/>
          <w:lang w:val="es-ES" w:eastAsia="es-ES"/>
        </w:rPr>
        <w:t>SAIMEX</w:t>
      </w:r>
      <w:r w:rsidR="00792776" w:rsidRPr="00794561">
        <w:rPr>
          <w:rFonts w:ascii="Palatino Linotype" w:eastAsia="Calibri" w:hAnsi="Palatino Linotype" w:cs="Arial"/>
          <w:sz w:val="24"/>
          <w:szCs w:val="24"/>
          <w:lang w:val="es-ES" w:eastAsia="es-ES"/>
        </w:rPr>
        <w:t>, la</w:t>
      </w:r>
      <w:r w:rsidRPr="00794561">
        <w:rPr>
          <w:rFonts w:ascii="Palatino Linotype" w:eastAsia="Calibri" w:hAnsi="Palatino Linotype" w:cs="Arial"/>
          <w:sz w:val="24"/>
          <w:szCs w:val="24"/>
          <w:lang w:val="es-ES" w:eastAsia="es-ES"/>
        </w:rPr>
        <w:t>s</w:t>
      </w:r>
      <w:r w:rsidR="00792776" w:rsidRPr="00794561">
        <w:rPr>
          <w:rFonts w:ascii="Palatino Linotype" w:eastAsia="Calibri" w:hAnsi="Palatino Linotype" w:cs="Arial"/>
          <w:sz w:val="24"/>
          <w:szCs w:val="24"/>
          <w:lang w:val="es-ES" w:eastAsia="es-ES"/>
        </w:rPr>
        <w:t xml:space="preserve"> solicitud</w:t>
      </w:r>
      <w:r w:rsidRPr="00794561">
        <w:rPr>
          <w:rFonts w:ascii="Palatino Linotype" w:eastAsia="Calibri" w:hAnsi="Palatino Linotype" w:cs="Arial"/>
          <w:sz w:val="24"/>
          <w:szCs w:val="24"/>
          <w:lang w:val="es-ES" w:eastAsia="es-ES"/>
        </w:rPr>
        <w:t>es</w:t>
      </w:r>
      <w:r w:rsidR="00792776" w:rsidRPr="00794561">
        <w:rPr>
          <w:rFonts w:ascii="Palatino Linotype" w:eastAsia="Calibri" w:hAnsi="Palatino Linotype" w:cs="Arial"/>
          <w:sz w:val="24"/>
          <w:szCs w:val="24"/>
          <w:lang w:val="es-ES" w:eastAsia="es-ES"/>
        </w:rPr>
        <w:t xml:space="preserve"> de información pública registrada</w:t>
      </w:r>
      <w:r w:rsidRPr="00794561">
        <w:rPr>
          <w:rFonts w:ascii="Palatino Linotype" w:eastAsia="Calibri" w:hAnsi="Palatino Linotype" w:cs="Arial"/>
          <w:sz w:val="24"/>
          <w:szCs w:val="24"/>
          <w:lang w:val="es-ES" w:eastAsia="es-ES"/>
        </w:rPr>
        <w:t>s</w:t>
      </w:r>
      <w:r w:rsidR="00792776" w:rsidRPr="00794561">
        <w:rPr>
          <w:rFonts w:ascii="Palatino Linotype" w:eastAsia="Calibri" w:hAnsi="Palatino Linotype" w:cs="Arial"/>
          <w:sz w:val="24"/>
          <w:szCs w:val="24"/>
          <w:lang w:val="es-ES" w:eastAsia="es-ES"/>
        </w:rPr>
        <w:t xml:space="preserve"> con </w:t>
      </w:r>
      <w:r w:rsidRPr="00794561">
        <w:rPr>
          <w:rFonts w:ascii="Palatino Linotype" w:eastAsia="Calibri" w:hAnsi="Palatino Linotype" w:cs="Arial"/>
          <w:sz w:val="24"/>
          <w:szCs w:val="24"/>
          <w:lang w:val="es-ES" w:eastAsia="es-ES"/>
        </w:rPr>
        <w:t>los</w:t>
      </w:r>
      <w:r w:rsidR="00792776" w:rsidRPr="00794561">
        <w:rPr>
          <w:rFonts w:ascii="Palatino Linotype" w:eastAsia="Calibri" w:hAnsi="Palatino Linotype" w:cs="Arial"/>
          <w:sz w:val="24"/>
          <w:szCs w:val="24"/>
          <w:lang w:val="es-ES" w:eastAsia="es-ES"/>
        </w:rPr>
        <w:t xml:space="preserve"> número</w:t>
      </w:r>
      <w:r w:rsidRPr="00794561">
        <w:rPr>
          <w:rFonts w:ascii="Palatino Linotype" w:eastAsia="Calibri" w:hAnsi="Palatino Linotype" w:cs="Arial"/>
          <w:sz w:val="24"/>
          <w:szCs w:val="24"/>
          <w:lang w:val="es-ES" w:eastAsia="es-ES"/>
        </w:rPr>
        <w:t xml:space="preserve">s </w:t>
      </w:r>
      <w:r w:rsidR="008C7199" w:rsidRPr="00794561">
        <w:rPr>
          <w:rFonts w:ascii="Palatino Linotype" w:hAnsi="Palatino Linotype"/>
          <w:b/>
          <w:bCs/>
          <w:color w:val="000000" w:themeColor="text1"/>
          <w:sz w:val="24"/>
          <w:szCs w:val="24"/>
        </w:rPr>
        <w:t>00636/SE/IP/2020</w:t>
      </w:r>
      <w:r w:rsidR="008C7199" w:rsidRPr="00794561">
        <w:rPr>
          <w:rFonts w:ascii="Palatino Linotype" w:eastAsia="Calibri" w:hAnsi="Palatino Linotype" w:cs="Arial"/>
          <w:sz w:val="24"/>
          <w:szCs w:val="24"/>
          <w:lang w:val="es-ES" w:eastAsia="es-ES"/>
        </w:rPr>
        <w:t xml:space="preserve"> </w:t>
      </w:r>
      <w:r w:rsidRPr="00794561">
        <w:rPr>
          <w:rFonts w:ascii="Palatino Linotype" w:eastAsia="Calibri" w:hAnsi="Palatino Linotype" w:cs="Arial"/>
          <w:sz w:val="24"/>
          <w:szCs w:val="24"/>
          <w:lang w:val="es-ES" w:eastAsia="es-ES"/>
        </w:rPr>
        <w:t xml:space="preserve">y </w:t>
      </w:r>
      <w:r w:rsidRPr="00794561">
        <w:rPr>
          <w:rFonts w:ascii="Palatino Linotype" w:hAnsi="Palatino Linotype"/>
          <w:b/>
          <w:bCs/>
          <w:color w:val="000000" w:themeColor="text1"/>
          <w:sz w:val="24"/>
          <w:szCs w:val="24"/>
        </w:rPr>
        <w:t>00056/SE/IP/2021</w:t>
      </w:r>
      <w:r w:rsidRPr="00794561">
        <w:rPr>
          <w:rFonts w:ascii="Palatino Linotype" w:eastAsia="Calibri" w:hAnsi="Palatino Linotype" w:cs="Arial"/>
          <w:color w:val="000000" w:themeColor="text1"/>
          <w:sz w:val="24"/>
          <w:szCs w:val="24"/>
          <w:lang w:val="es-ES" w:eastAsia="es-ES"/>
        </w:rPr>
        <w:t xml:space="preserve"> </w:t>
      </w:r>
      <w:r w:rsidR="00792776" w:rsidRPr="00794561">
        <w:rPr>
          <w:rFonts w:ascii="Palatino Linotype" w:eastAsia="Calibri" w:hAnsi="Palatino Linotype" w:cs="Arial"/>
          <w:sz w:val="24"/>
          <w:szCs w:val="24"/>
          <w:lang w:val="es-ES" w:eastAsia="es-ES"/>
        </w:rPr>
        <w:t>mediante la</w:t>
      </w:r>
      <w:r w:rsidRPr="00794561">
        <w:rPr>
          <w:rFonts w:ascii="Palatino Linotype" w:eastAsia="Calibri" w:hAnsi="Palatino Linotype" w:cs="Arial"/>
          <w:sz w:val="24"/>
          <w:szCs w:val="24"/>
          <w:lang w:val="es-ES" w:eastAsia="es-ES"/>
        </w:rPr>
        <w:t>s</w:t>
      </w:r>
      <w:r w:rsidR="00792776" w:rsidRPr="00794561">
        <w:rPr>
          <w:rFonts w:ascii="Palatino Linotype" w:eastAsia="Calibri" w:hAnsi="Palatino Linotype" w:cs="Arial"/>
          <w:sz w:val="24"/>
          <w:szCs w:val="24"/>
          <w:lang w:val="es-ES" w:eastAsia="es-ES"/>
        </w:rPr>
        <w:t xml:space="preserve"> cual</w:t>
      </w:r>
      <w:r w:rsidRPr="00794561">
        <w:rPr>
          <w:rFonts w:ascii="Palatino Linotype" w:eastAsia="Calibri" w:hAnsi="Palatino Linotype" w:cs="Arial"/>
          <w:sz w:val="24"/>
          <w:szCs w:val="24"/>
          <w:lang w:val="es-ES" w:eastAsia="es-ES"/>
        </w:rPr>
        <w:t>es</w:t>
      </w:r>
      <w:r w:rsidR="00792776" w:rsidRPr="00794561">
        <w:rPr>
          <w:rFonts w:ascii="Palatino Linotype" w:eastAsia="Calibri" w:hAnsi="Palatino Linotype" w:cs="Arial"/>
          <w:sz w:val="24"/>
          <w:szCs w:val="24"/>
          <w:lang w:val="es-ES" w:eastAsia="es-ES"/>
        </w:rPr>
        <w:t xml:space="preserve"> se solicitó:</w:t>
      </w:r>
    </w:p>
    <w:p w14:paraId="73BDA189" w14:textId="77777777" w:rsidR="0097093A" w:rsidRPr="00794561" w:rsidRDefault="0097093A" w:rsidP="0097093A">
      <w:pPr>
        <w:tabs>
          <w:tab w:val="left" w:pos="0"/>
        </w:tabs>
        <w:spacing w:after="0" w:line="360" w:lineRule="auto"/>
        <w:contextualSpacing/>
        <w:jc w:val="both"/>
        <w:rPr>
          <w:rFonts w:ascii="Palatino Linotype" w:eastAsia="Calibri" w:hAnsi="Palatino Linotype" w:cs="Arial"/>
          <w:sz w:val="24"/>
          <w:szCs w:val="24"/>
          <w:lang w:val="es-ES" w:eastAsia="es-ES"/>
        </w:rPr>
      </w:pPr>
    </w:p>
    <w:p w14:paraId="4CEB05CC" w14:textId="56808A65" w:rsidR="00264A3C" w:rsidRPr="00794561" w:rsidRDefault="0097093A" w:rsidP="00924F41">
      <w:pPr>
        <w:pStyle w:val="Prrafodelista"/>
        <w:numPr>
          <w:ilvl w:val="0"/>
          <w:numId w:val="43"/>
        </w:numPr>
        <w:tabs>
          <w:tab w:val="left" w:pos="142"/>
        </w:tabs>
        <w:spacing w:after="0" w:line="360" w:lineRule="auto"/>
        <w:ind w:left="709" w:right="616" w:hanging="142"/>
        <w:jc w:val="both"/>
        <w:rPr>
          <w:rFonts w:ascii="Palatino Linotype" w:hAnsi="Palatino Linotype"/>
          <w:i/>
          <w:color w:val="000000"/>
          <w:sz w:val="24"/>
          <w:szCs w:val="24"/>
        </w:rPr>
      </w:pPr>
      <w:r w:rsidRPr="00794561">
        <w:rPr>
          <w:rFonts w:ascii="Palatino Linotype" w:hAnsi="Palatino Linotype"/>
          <w:b/>
          <w:bCs/>
          <w:color w:val="000000" w:themeColor="text1"/>
          <w:sz w:val="24"/>
          <w:szCs w:val="24"/>
        </w:rPr>
        <w:t>00636/SE/IP/2020</w:t>
      </w:r>
      <w:r w:rsidRPr="00794561">
        <w:rPr>
          <w:rFonts w:ascii="Palatino Linotype" w:eastAsia="Calibri" w:hAnsi="Palatino Linotype" w:cs="Arial"/>
          <w:sz w:val="24"/>
          <w:szCs w:val="24"/>
          <w:lang w:val="es-ES" w:eastAsia="es-ES"/>
        </w:rPr>
        <w:t xml:space="preserve"> : </w:t>
      </w:r>
      <w:r w:rsidR="00D91B82" w:rsidRPr="00794561">
        <w:rPr>
          <w:rFonts w:ascii="Palatino Linotype" w:eastAsia="Calibri" w:hAnsi="Palatino Linotype" w:cs="Arial"/>
          <w:i/>
          <w:sz w:val="24"/>
          <w:szCs w:val="24"/>
          <w:lang w:val="es-ES" w:eastAsia="es-ES"/>
        </w:rPr>
        <w:t>“</w:t>
      </w:r>
      <w:r w:rsidR="008C7199" w:rsidRPr="00794561">
        <w:rPr>
          <w:rFonts w:ascii="Palatino Linotype" w:eastAsia="Calibri" w:hAnsi="Palatino Linotype" w:cs="Arial"/>
          <w:i/>
          <w:sz w:val="24"/>
          <w:szCs w:val="24"/>
          <w:lang w:val="es-ES" w:eastAsia="es-ES"/>
        </w:rPr>
        <w:t xml:space="preserve">Por medio del presente reciba un cordial saludo, al mismo tiempo con fundamento en el </w:t>
      </w:r>
      <w:proofErr w:type="spellStart"/>
      <w:r w:rsidR="008C7199" w:rsidRPr="00794561">
        <w:rPr>
          <w:rFonts w:ascii="Palatino Linotype" w:eastAsia="Calibri" w:hAnsi="Palatino Linotype" w:cs="Arial"/>
          <w:i/>
          <w:sz w:val="24"/>
          <w:szCs w:val="24"/>
          <w:lang w:val="es-ES" w:eastAsia="es-ES"/>
        </w:rPr>
        <w:t>articulo</w:t>
      </w:r>
      <w:proofErr w:type="spellEnd"/>
      <w:r w:rsidR="008C7199" w:rsidRPr="00794561">
        <w:rPr>
          <w:rFonts w:ascii="Palatino Linotype" w:eastAsia="Calibri" w:hAnsi="Palatino Linotype" w:cs="Arial"/>
          <w:i/>
          <w:sz w:val="24"/>
          <w:szCs w:val="24"/>
          <w:lang w:val="es-ES" w:eastAsia="es-ES"/>
        </w:rPr>
        <w:t xml:space="preserve"> octavo de la Constitución Política de los Estados Unidos Mexicanos, inciso b del artículo segundo, artículo tercero, </w:t>
      </w:r>
      <w:r w:rsidR="008C7199" w:rsidRPr="00794561">
        <w:rPr>
          <w:rFonts w:ascii="Palatino Linotype" w:eastAsia="Calibri" w:hAnsi="Palatino Linotype" w:cs="Arial"/>
          <w:i/>
          <w:sz w:val="24"/>
          <w:szCs w:val="24"/>
          <w:lang w:val="es-ES" w:eastAsia="es-ES"/>
        </w:rPr>
        <w:lastRenderedPageBreak/>
        <w:t xml:space="preserve">cuarto, quinto, sexto y noveno de la Ley de Documentos Administrativos e Históricos del Estado de México; segunda y séptima fracción del artículo segundo; undécima, decima cuarta, vigésima segunda, trigésima segunda, trigésima novena fracción del artículo tercero y el artículo cuarto, quinto, octavo, undécimo, quince, décimo sexto, vigésimo segundo, centésimo cuadragésimo segundo, centésimo quincuagésimo, centésimo sexagésimo, centésimo sexagésimo segundo, centésimo sexagésimo cuarto, centésimo sexagésimo sexto, centésimo septuagésimo tercero de la Ley de Transparencia y Acceso a la Información Pública del Estado de México y Municipios; me permito solicitarle en relación a la </w:t>
      </w:r>
      <w:proofErr w:type="spellStart"/>
      <w:r w:rsidR="008C7199" w:rsidRPr="00794561">
        <w:rPr>
          <w:rFonts w:ascii="Palatino Linotype" w:eastAsia="Calibri" w:hAnsi="Palatino Linotype" w:cs="Arial"/>
          <w:i/>
          <w:sz w:val="24"/>
          <w:szCs w:val="24"/>
          <w:lang w:val="es-ES" w:eastAsia="es-ES"/>
        </w:rPr>
        <w:t>Profra</w:t>
      </w:r>
      <w:proofErr w:type="spellEnd"/>
      <w:r w:rsidR="008C7199" w:rsidRPr="00794561">
        <w:rPr>
          <w:rFonts w:ascii="Palatino Linotype" w:eastAsia="Calibri" w:hAnsi="Palatino Linotype" w:cs="Arial"/>
          <w:i/>
          <w:sz w:val="24"/>
          <w:szCs w:val="24"/>
          <w:lang w:val="es-ES" w:eastAsia="es-ES"/>
        </w:rPr>
        <w:t xml:space="preserve">. Gil Ramos Miriam Leticia, con clave de servidor público </w:t>
      </w:r>
      <w:r w:rsidR="003B4AD6" w:rsidRPr="003B4AD6">
        <w:rPr>
          <w:rFonts w:ascii="Palatino Linotype" w:eastAsia="Calibri" w:hAnsi="Palatino Linotype" w:cs="Arial"/>
          <w:i/>
          <w:sz w:val="24"/>
          <w:szCs w:val="24"/>
          <w:highlight w:val="black"/>
          <w:lang w:val="es-ES" w:eastAsia="es-ES"/>
        </w:rPr>
        <w:t>----------</w:t>
      </w:r>
      <w:r w:rsidR="008C7199" w:rsidRPr="00794561">
        <w:rPr>
          <w:rFonts w:ascii="Palatino Linotype" w:eastAsia="Calibri" w:hAnsi="Palatino Linotype" w:cs="Arial"/>
          <w:i/>
          <w:sz w:val="24"/>
          <w:szCs w:val="24"/>
          <w:lang w:val="es-ES" w:eastAsia="es-ES"/>
        </w:rPr>
        <w:t xml:space="preserve">, C.U.R.P. </w:t>
      </w:r>
      <w:r w:rsidR="003B4AD6" w:rsidRPr="003B4AD6">
        <w:rPr>
          <w:rFonts w:ascii="Palatino Linotype" w:eastAsia="Calibri" w:hAnsi="Palatino Linotype" w:cs="Arial"/>
          <w:i/>
          <w:sz w:val="24"/>
          <w:szCs w:val="24"/>
          <w:highlight w:val="black"/>
          <w:lang w:val="es-ES" w:eastAsia="es-ES"/>
        </w:rPr>
        <w:t>-----------------------</w:t>
      </w:r>
      <w:r w:rsidR="008C7199" w:rsidRPr="00794561">
        <w:rPr>
          <w:rFonts w:ascii="Palatino Linotype" w:eastAsia="Calibri" w:hAnsi="Palatino Linotype" w:cs="Arial"/>
          <w:i/>
          <w:sz w:val="24"/>
          <w:szCs w:val="24"/>
          <w:lang w:val="es-ES" w:eastAsia="es-ES"/>
        </w:rPr>
        <w:t xml:space="preserve"> y R.F.C. </w:t>
      </w:r>
      <w:r w:rsidR="003B4AD6" w:rsidRPr="003B4AD6">
        <w:rPr>
          <w:rFonts w:ascii="Palatino Linotype" w:eastAsia="Calibri" w:hAnsi="Palatino Linotype" w:cs="Arial"/>
          <w:i/>
          <w:sz w:val="24"/>
          <w:szCs w:val="24"/>
          <w:highlight w:val="black"/>
          <w:lang w:val="es-ES" w:eastAsia="es-ES"/>
        </w:rPr>
        <w:t>-------------------------------</w:t>
      </w:r>
      <w:r w:rsidR="008C7199" w:rsidRPr="00794561">
        <w:rPr>
          <w:rFonts w:ascii="Palatino Linotype" w:eastAsia="Calibri" w:hAnsi="Palatino Linotype" w:cs="Arial"/>
          <w:i/>
          <w:sz w:val="24"/>
          <w:szCs w:val="24"/>
          <w:lang w:val="es-ES" w:eastAsia="es-ES"/>
        </w:rPr>
        <w:t xml:space="preserve"> lo siguiente </w:t>
      </w:r>
      <w:proofErr w:type="gramStart"/>
      <w:r w:rsidR="008C7199" w:rsidRPr="00794561">
        <w:rPr>
          <w:rFonts w:ascii="Palatino Linotype" w:eastAsia="Calibri" w:hAnsi="Palatino Linotype" w:cs="Arial"/>
          <w:i/>
          <w:sz w:val="24"/>
          <w:szCs w:val="24"/>
          <w:lang w:val="es-ES" w:eastAsia="es-ES"/>
        </w:rPr>
        <w:t>1.Actas</w:t>
      </w:r>
      <w:proofErr w:type="gramEnd"/>
      <w:r w:rsidR="008C7199" w:rsidRPr="00794561">
        <w:rPr>
          <w:rFonts w:ascii="Palatino Linotype" w:eastAsia="Calibri" w:hAnsi="Palatino Linotype" w:cs="Arial"/>
          <w:i/>
          <w:sz w:val="24"/>
          <w:szCs w:val="24"/>
          <w:lang w:val="es-ES" w:eastAsia="es-ES"/>
        </w:rPr>
        <w:t xml:space="preserve"> de hechos o su equivalente en las que haya participado durante la prestación de sus servicios en el Jardín de Niños Federico Froebel, C.C.T. 15EJN0017H, Zona Escolar J122, Turno Matutino, perteneciente a la Subdirección Regional de Educación Básica, Amecameca. 2.Actas circunstanciadas o su equivalente en las que haya participado durante la prestación de sus servicios en el Jardín de Niños Federico Froebel, C.C.T. 15EJN0017H, Zona Escolar J122, Turno Matutino, perteneciente a la Subdirección Regional de Educación Básica, Amecameca. 3. El documento y/o expediente como se define el </w:t>
      </w:r>
      <w:proofErr w:type="spellStart"/>
      <w:r w:rsidR="008C7199" w:rsidRPr="00794561">
        <w:rPr>
          <w:rFonts w:ascii="Palatino Linotype" w:eastAsia="Calibri" w:hAnsi="Palatino Linotype" w:cs="Arial"/>
          <w:i/>
          <w:sz w:val="24"/>
          <w:szCs w:val="24"/>
          <w:lang w:val="es-ES" w:eastAsia="es-ES"/>
        </w:rPr>
        <w:t>articulo</w:t>
      </w:r>
      <w:proofErr w:type="spellEnd"/>
      <w:r w:rsidR="008C7199" w:rsidRPr="00794561">
        <w:rPr>
          <w:rFonts w:ascii="Palatino Linotype" w:eastAsia="Calibri" w:hAnsi="Palatino Linotype" w:cs="Arial"/>
          <w:i/>
          <w:sz w:val="24"/>
          <w:szCs w:val="24"/>
          <w:lang w:val="es-ES" w:eastAsia="es-ES"/>
        </w:rPr>
        <w:t xml:space="preserve"> tercero de la Ley de Transparencia y Acceso a la Información Pública del Estado de México y Municipios, donde se </w:t>
      </w:r>
      <w:r w:rsidR="008C7199" w:rsidRPr="00794561">
        <w:rPr>
          <w:rFonts w:ascii="Palatino Linotype" w:eastAsia="Calibri" w:hAnsi="Palatino Linotype" w:cs="Arial"/>
          <w:i/>
          <w:sz w:val="24"/>
          <w:szCs w:val="24"/>
          <w:lang w:val="es-ES" w:eastAsia="es-ES"/>
        </w:rPr>
        <w:lastRenderedPageBreak/>
        <w:t>documenten los incidentes del servidor público antes mencionado. 4. Informe sobre el comportamiento y desempeño durante la prestación de sus servicios en el Jardín de Niños Federico Froebel, C.C.T. 15EJN0017H, Zona Escolar J122, Turno Matutino, perteneciente a la Subdirección Regional de Educación Básica, Amecameca</w:t>
      </w:r>
      <w:r w:rsidR="00EE377F" w:rsidRPr="00794561">
        <w:rPr>
          <w:rFonts w:ascii="Palatino Linotype" w:eastAsia="Calibri" w:hAnsi="Palatino Linotype" w:cs="Arial"/>
          <w:i/>
          <w:sz w:val="24"/>
          <w:szCs w:val="24"/>
          <w:lang w:val="es-ES" w:eastAsia="es-ES"/>
        </w:rPr>
        <w:t>.</w:t>
      </w:r>
      <w:r w:rsidR="00D91B82" w:rsidRPr="00794561">
        <w:rPr>
          <w:rFonts w:ascii="Palatino Linotype" w:hAnsi="Palatino Linotype"/>
          <w:i/>
          <w:color w:val="000000"/>
          <w:sz w:val="24"/>
          <w:szCs w:val="24"/>
        </w:rPr>
        <w:t xml:space="preserve">” (Sic) </w:t>
      </w:r>
    </w:p>
    <w:p w14:paraId="6F4A34DB" w14:textId="77777777" w:rsidR="0097093A" w:rsidRPr="00794561" w:rsidRDefault="0097093A" w:rsidP="0097093A">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14:paraId="0CDA95EB" w14:textId="715DC880" w:rsidR="0097093A" w:rsidRPr="00794561" w:rsidRDefault="0097093A" w:rsidP="00924F41">
      <w:pPr>
        <w:pStyle w:val="Prrafodelista"/>
        <w:numPr>
          <w:ilvl w:val="0"/>
          <w:numId w:val="43"/>
        </w:numPr>
        <w:tabs>
          <w:tab w:val="left" w:pos="142"/>
        </w:tabs>
        <w:spacing w:after="0" w:line="360" w:lineRule="auto"/>
        <w:ind w:left="567" w:right="616" w:firstLine="0"/>
        <w:jc w:val="both"/>
        <w:rPr>
          <w:rFonts w:ascii="Palatino Linotype" w:eastAsia="Calibri" w:hAnsi="Palatino Linotype" w:cs="Arial"/>
          <w:i/>
          <w:sz w:val="24"/>
          <w:szCs w:val="24"/>
          <w:lang w:val="es-ES" w:eastAsia="es-ES"/>
        </w:rPr>
      </w:pPr>
      <w:r w:rsidRPr="00794561">
        <w:rPr>
          <w:rFonts w:ascii="Palatino Linotype" w:eastAsia="Calibri" w:hAnsi="Palatino Linotype" w:cs="Arial"/>
          <w:b/>
          <w:sz w:val="24"/>
          <w:szCs w:val="24"/>
          <w:lang w:val="es-ES" w:eastAsia="es-ES"/>
        </w:rPr>
        <w:t xml:space="preserve">00056/SE/IP/2021: </w:t>
      </w:r>
      <w:r w:rsidRPr="00794561">
        <w:rPr>
          <w:rFonts w:ascii="Palatino Linotype" w:eastAsia="Calibri" w:hAnsi="Palatino Linotype" w:cs="Arial"/>
          <w:i/>
          <w:sz w:val="24"/>
          <w:szCs w:val="24"/>
          <w:lang w:val="es-ES" w:eastAsia="es-ES"/>
        </w:rPr>
        <w:t xml:space="preserve">“Por medio del presente reciba un cordial saludo, al mismo tiempo con fundamento en el </w:t>
      </w:r>
      <w:proofErr w:type="spellStart"/>
      <w:r w:rsidRPr="00794561">
        <w:rPr>
          <w:rFonts w:ascii="Palatino Linotype" w:eastAsia="Calibri" w:hAnsi="Palatino Linotype" w:cs="Arial"/>
          <w:i/>
          <w:sz w:val="24"/>
          <w:szCs w:val="24"/>
          <w:lang w:val="es-ES" w:eastAsia="es-ES"/>
        </w:rPr>
        <w:t>articulo</w:t>
      </w:r>
      <w:proofErr w:type="spellEnd"/>
      <w:r w:rsidRPr="00794561">
        <w:rPr>
          <w:rFonts w:ascii="Palatino Linotype" w:eastAsia="Calibri" w:hAnsi="Palatino Linotype" w:cs="Arial"/>
          <w:i/>
          <w:sz w:val="24"/>
          <w:szCs w:val="24"/>
          <w:lang w:val="es-ES" w:eastAsia="es-ES"/>
        </w:rPr>
        <w:t xml:space="preserve"> octavo de la Constitución Política de los Estados Unidos Mexicanos, inciso b del artículo segundo, artículo tercero, cuarto, quinto, sexto y noveno de la Ley de Documentos Administrativos e Históricos del Estado de México; segunda y séptima fracción del artículo segundo; undécima, decima cuarta, vigésima segunda, trigésima segunda, trigésima novena fracción del artículo tercero y el artículo cuarto, quinto, octavo, undécimo, quince, décimo sexto, vigésimo segundo, centésimo cuadragésimo segundo, centésimo quincuagésimo, centésimo sexagésimo, centésimo sexagésimo segundo, centésimo sexagésimo cuarto, centésimo sexagésimo sexto, centésimo septuagésimo tercero de la Ley de Transparencia y Acceso a la Información Pública del Estado de México y Municipios; me permito solicitarle en relación a la </w:t>
      </w:r>
      <w:proofErr w:type="spellStart"/>
      <w:r w:rsidRPr="00794561">
        <w:rPr>
          <w:rFonts w:ascii="Palatino Linotype" w:eastAsia="Calibri" w:hAnsi="Palatino Linotype" w:cs="Arial"/>
          <w:i/>
          <w:sz w:val="24"/>
          <w:szCs w:val="24"/>
          <w:lang w:val="es-ES" w:eastAsia="es-ES"/>
        </w:rPr>
        <w:t>Profra</w:t>
      </w:r>
      <w:proofErr w:type="spellEnd"/>
      <w:r w:rsidRPr="00794561">
        <w:rPr>
          <w:rFonts w:ascii="Palatino Linotype" w:eastAsia="Calibri" w:hAnsi="Palatino Linotype" w:cs="Arial"/>
          <w:i/>
          <w:sz w:val="24"/>
          <w:szCs w:val="24"/>
          <w:lang w:val="es-ES" w:eastAsia="es-ES"/>
        </w:rPr>
        <w:t xml:space="preserve">. Gil Ramos Miriam Leticia, con clave de servidor público </w:t>
      </w:r>
      <w:r w:rsidR="003B4AD6" w:rsidRPr="003B4AD6">
        <w:rPr>
          <w:rFonts w:ascii="Palatino Linotype" w:eastAsia="Calibri" w:hAnsi="Palatino Linotype" w:cs="Arial"/>
          <w:i/>
          <w:sz w:val="24"/>
          <w:szCs w:val="24"/>
          <w:highlight w:val="black"/>
          <w:lang w:val="es-ES" w:eastAsia="es-ES"/>
        </w:rPr>
        <w:t>-------------</w:t>
      </w:r>
      <w:r w:rsidRPr="00794561">
        <w:rPr>
          <w:rFonts w:ascii="Palatino Linotype" w:eastAsia="Calibri" w:hAnsi="Palatino Linotype" w:cs="Arial"/>
          <w:i/>
          <w:sz w:val="24"/>
          <w:szCs w:val="24"/>
          <w:lang w:val="es-ES" w:eastAsia="es-ES"/>
        </w:rPr>
        <w:t xml:space="preserve">, C.U.R.P. </w:t>
      </w:r>
      <w:r w:rsidR="003B4AD6" w:rsidRPr="003B4AD6">
        <w:rPr>
          <w:rFonts w:ascii="Palatino Linotype" w:eastAsia="Calibri" w:hAnsi="Palatino Linotype" w:cs="Arial"/>
          <w:i/>
          <w:sz w:val="24"/>
          <w:szCs w:val="24"/>
          <w:highlight w:val="black"/>
          <w:lang w:val="es-ES" w:eastAsia="es-ES"/>
        </w:rPr>
        <w:t>----------------------------------</w:t>
      </w:r>
      <w:r w:rsidRPr="00794561">
        <w:rPr>
          <w:rFonts w:ascii="Palatino Linotype" w:eastAsia="Calibri" w:hAnsi="Palatino Linotype" w:cs="Arial"/>
          <w:i/>
          <w:sz w:val="24"/>
          <w:szCs w:val="24"/>
          <w:lang w:val="es-ES" w:eastAsia="es-ES"/>
        </w:rPr>
        <w:t xml:space="preserve"> y R.F.C. </w:t>
      </w:r>
      <w:r w:rsidR="003B4AD6" w:rsidRPr="003B4AD6">
        <w:rPr>
          <w:rFonts w:ascii="Palatino Linotype" w:eastAsia="Calibri" w:hAnsi="Palatino Linotype" w:cs="Arial"/>
          <w:i/>
          <w:sz w:val="24"/>
          <w:szCs w:val="24"/>
          <w:highlight w:val="black"/>
          <w:lang w:val="es-ES" w:eastAsia="es-ES"/>
        </w:rPr>
        <w:t>-----------------------</w:t>
      </w:r>
      <w:r w:rsidRPr="00794561">
        <w:rPr>
          <w:rFonts w:ascii="Palatino Linotype" w:eastAsia="Calibri" w:hAnsi="Palatino Linotype" w:cs="Arial"/>
          <w:i/>
          <w:sz w:val="24"/>
          <w:szCs w:val="24"/>
          <w:lang w:val="es-ES" w:eastAsia="es-ES"/>
        </w:rPr>
        <w:t xml:space="preserve">lo siguiente </w:t>
      </w:r>
      <w:proofErr w:type="gramStart"/>
      <w:r w:rsidRPr="00794561">
        <w:rPr>
          <w:rFonts w:ascii="Palatino Linotype" w:eastAsia="Calibri" w:hAnsi="Palatino Linotype" w:cs="Arial"/>
          <w:i/>
          <w:sz w:val="24"/>
          <w:szCs w:val="24"/>
          <w:lang w:val="es-ES" w:eastAsia="es-ES"/>
        </w:rPr>
        <w:t>1.Actas</w:t>
      </w:r>
      <w:proofErr w:type="gramEnd"/>
      <w:r w:rsidRPr="00794561">
        <w:rPr>
          <w:rFonts w:ascii="Palatino Linotype" w:eastAsia="Calibri" w:hAnsi="Palatino Linotype" w:cs="Arial"/>
          <w:i/>
          <w:sz w:val="24"/>
          <w:szCs w:val="24"/>
          <w:lang w:val="es-ES" w:eastAsia="es-ES"/>
        </w:rPr>
        <w:t xml:space="preserve"> de hechos o su equivalente en las que haya participado </w:t>
      </w:r>
      <w:r w:rsidRPr="00794561">
        <w:rPr>
          <w:rFonts w:ascii="Palatino Linotype" w:eastAsia="Calibri" w:hAnsi="Palatino Linotype" w:cs="Arial"/>
          <w:i/>
          <w:sz w:val="24"/>
          <w:szCs w:val="24"/>
          <w:lang w:val="es-ES" w:eastAsia="es-ES"/>
        </w:rPr>
        <w:lastRenderedPageBreak/>
        <w:t xml:space="preserve">durante la prestación de sus servicios en el Jardín de Niños Federico Froebel, C.C.T. 15EJN0017H, Zona Escolar J122, Turno Matutino, perteneciente a la Subdirección Regional de Educación Básica, Amecameca. 2.Actas circunstanciadas o su equivalente en las que haya participado durante la prestación de sus servicios en el Jardín de Niños Federico Froebel, C.C.T. 15EJN0017H, Zona Escolar J122, Turno Matutino, perteneciente a la Subdirección Regional de Educación Básica, Amecameca. 3. El documento y/o expediente como se define el </w:t>
      </w:r>
      <w:proofErr w:type="spellStart"/>
      <w:r w:rsidRPr="00794561">
        <w:rPr>
          <w:rFonts w:ascii="Palatino Linotype" w:eastAsia="Calibri" w:hAnsi="Palatino Linotype" w:cs="Arial"/>
          <w:i/>
          <w:sz w:val="24"/>
          <w:szCs w:val="24"/>
          <w:lang w:val="es-ES" w:eastAsia="es-ES"/>
        </w:rPr>
        <w:t>articulo</w:t>
      </w:r>
      <w:proofErr w:type="spellEnd"/>
      <w:r w:rsidRPr="00794561">
        <w:rPr>
          <w:rFonts w:ascii="Palatino Linotype" w:eastAsia="Calibri" w:hAnsi="Palatino Linotype" w:cs="Arial"/>
          <w:i/>
          <w:sz w:val="24"/>
          <w:szCs w:val="24"/>
          <w:lang w:val="es-ES" w:eastAsia="es-ES"/>
        </w:rPr>
        <w:t xml:space="preserve"> tercero de la Ley de Transparencia y Acceso a la Información Pública del Estado de México y Municipios, donde se documenten los incidentes del servidor público antes mencionado. 4. Informe sobre el comportamiento y desempeño durante la prestación de sus servicios en el Jardín de Niños Federico Froebel, C.C.T. 15EJN0017H, Zona Escolar J122, Turno Matutino, perteneciente a la Subdirección Regional de Educación Básica, Amecameca. 5. Oficio número 205105021/1753/2020, mencionado el oficio no. 21000007S/0028/UT/2021, </w:t>
      </w:r>
      <w:proofErr w:type="spellStart"/>
      <w:r w:rsidRPr="00794561">
        <w:rPr>
          <w:rFonts w:ascii="Palatino Linotype" w:eastAsia="Calibri" w:hAnsi="Palatino Linotype" w:cs="Arial"/>
          <w:i/>
          <w:sz w:val="24"/>
          <w:szCs w:val="24"/>
          <w:lang w:val="es-ES" w:eastAsia="es-ES"/>
        </w:rPr>
        <w:t>Exp</w:t>
      </w:r>
      <w:proofErr w:type="spellEnd"/>
      <w:r w:rsidRPr="00794561">
        <w:rPr>
          <w:rFonts w:ascii="Palatino Linotype" w:eastAsia="Calibri" w:hAnsi="Palatino Linotype" w:cs="Arial"/>
          <w:i/>
          <w:sz w:val="24"/>
          <w:szCs w:val="24"/>
          <w:lang w:val="es-ES" w:eastAsia="es-ES"/>
        </w:rPr>
        <w:t>. 0636/SE/IP/2020 encontrado en el siguiente link https//www.saimex.org.mx/saimex/solicitud/downloadAttachPNT/1056132.page 6. Oficio número 205105021/1735/2020, mencionado el oficio no. 205105021/1735/2020 encontrado en el siguiente link https//www.saimex.org.mx/saimex/solicitud/downloadAttachPNT/1056133.page” (Sic)</w:t>
      </w:r>
    </w:p>
    <w:p w14:paraId="38B622A0" w14:textId="77777777" w:rsidR="0097093A" w:rsidRPr="00794561" w:rsidRDefault="0097093A" w:rsidP="0097093A">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14:paraId="3E5B2E30" w14:textId="77777777" w:rsidR="00264A3C" w:rsidRPr="00794561" w:rsidRDefault="00264A3C" w:rsidP="00F24B20">
      <w:pPr>
        <w:tabs>
          <w:tab w:val="left" w:pos="0"/>
        </w:tabs>
        <w:spacing w:after="0" w:line="360" w:lineRule="auto"/>
        <w:ind w:left="567" w:right="567"/>
        <w:contextualSpacing/>
        <w:jc w:val="both"/>
        <w:rPr>
          <w:rFonts w:ascii="Palatino Linotype" w:hAnsi="Palatino Linotype"/>
          <w:i/>
          <w:color w:val="000000"/>
          <w:sz w:val="24"/>
          <w:szCs w:val="24"/>
        </w:rPr>
      </w:pPr>
    </w:p>
    <w:p w14:paraId="4B07CE04" w14:textId="77777777" w:rsidR="00EA0847" w:rsidRPr="00794561" w:rsidRDefault="00273A03" w:rsidP="00F24B20">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794561">
        <w:rPr>
          <w:rFonts w:ascii="Palatino Linotype" w:eastAsiaTheme="minorEastAsia" w:hAnsi="Palatino Linotype" w:cs="Arial"/>
          <w:sz w:val="24"/>
          <w:szCs w:val="24"/>
          <w:lang w:val="es-ES_tradnl" w:eastAsia="es-ES"/>
        </w:rPr>
        <w:t xml:space="preserve">Se hace constar que </w:t>
      </w:r>
      <w:r w:rsidR="00924F41" w:rsidRPr="00794561">
        <w:rPr>
          <w:rFonts w:ascii="Palatino Linotype" w:eastAsiaTheme="minorEastAsia" w:hAnsi="Palatino Linotype" w:cs="Arial"/>
          <w:sz w:val="24"/>
          <w:szCs w:val="24"/>
          <w:lang w:val="es-ES_tradnl" w:eastAsia="es-ES"/>
        </w:rPr>
        <w:t xml:space="preserve">en ambos casos </w:t>
      </w:r>
      <w:r w:rsidRPr="00794561">
        <w:rPr>
          <w:rFonts w:ascii="Palatino Linotype" w:eastAsiaTheme="minorEastAsia" w:hAnsi="Palatino Linotype" w:cs="Arial"/>
          <w:sz w:val="24"/>
          <w:szCs w:val="24"/>
          <w:lang w:val="es-ES_tradnl" w:eastAsia="es-ES"/>
        </w:rPr>
        <w:t xml:space="preserve">se señaló como modalidad de entrega de la información a través del Sistema de Acceso a la Información Mexiquense </w:t>
      </w:r>
      <w:r w:rsidRPr="00794561">
        <w:rPr>
          <w:rFonts w:ascii="Palatino Linotype" w:eastAsiaTheme="minorEastAsia" w:hAnsi="Palatino Linotype" w:cs="Arial"/>
          <w:b/>
          <w:sz w:val="24"/>
          <w:szCs w:val="24"/>
          <w:lang w:val="es-ES_tradnl" w:eastAsia="es-ES"/>
        </w:rPr>
        <w:t xml:space="preserve">(SAIMEX). </w:t>
      </w:r>
    </w:p>
    <w:p w14:paraId="05773C7C" w14:textId="77777777" w:rsidR="00EA0847" w:rsidRPr="00794561" w:rsidRDefault="00EA0847" w:rsidP="00F24B20">
      <w:pPr>
        <w:spacing w:before="240" w:after="240" w:line="360" w:lineRule="auto"/>
        <w:contextualSpacing/>
        <w:jc w:val="both"/>
        <w:rPr>
          <w:rFonts w:ascii="Palatino Linotype" w:eastAsiaTheme="minorEastAsia" w:hAnsi="Palatino Linotype" w:cs="Arial"/>
          <w:i/>
          <w:sz w:val="24"/>
          <w:szCs w:val="24"/>
          <w:lang w:val="es-ES_tradnl" w:eastAsia="es-ES"/>
        </w:rPr>
      </w:pPr>
    </w:p>
    <w:p w14:paraId="4A580A08" w14:textId="77777777" w:rsidR="00837C63" w:rsidRPr="00794561" w:rsidRDefault="00924F41" w:rsidP="00F24B20">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794561">
        <w:rPr>
          <w:rFonts w:ascii="Palatino Linotype" w:eastAsia="Calibri" w:hAnsi="Palatino Linotype" w:cs="Arial"/>
          <w:sz w:val="24"/>
          <w:szCs w:val="24"/>
          <w:lang w:val="es-AR" w:eastAsia="es-ES"/>
        </w:rPr>
        <w:t>Los</w:t>
      </w:r>
      <w:r w:rsidR="00EE377F" w:rsidRPr="00794561">
        <w:rPr>
          <w:rFonts w:ascii="Palatino Linotype" w:eastAsia="Times New Roman" w:hAnsi="Palatino Linotype" w:cs="Arial"/>
          <w:sz w:val="24"/>
          <w:szCs w:val="24"/>
          <w:lang w:val="es-ES" w:eastAsia="es-ES"/>
        </w:rPr>
        <w:t xml:space="preserve"> día </w:t>
      </w:r>
      <w:r w:rsidR="00CA379A" w:rsidRPr="00794561">
        <w:rPr>
          <w:rFonts w:ascii="Palatino Linotype" w:eastAsia="Times New Roman" w:hAnsi="Palatino Linotype" w:cs="Arial"/>
          <w:sz w:val="24"/>
          <w:szCs w:val="24"/>
          <w:lang w:val="es-ES" w:eastAsia="es-ES"/>
        </w:rPr>
        <w:t>veintiséis (26) de enero</w:t>
      </w:r>
      <w:r w:rsidR="00837C63" w:rsidRPr="00794561">
        <w:rPr>
          <w:rFonts w:ascii="Palatino Linotype" w:eastAsia="Times New Roman" w:hAnsi="Palatino Linotype" w:cs="Arial"/>
          <w:sz w:val="24"/>
          <w:szCs w:val="24"/>
          <w:lang w:val="es-ES" w:eastAsia="es-ES"/>
        </w:rPr>
        <w:t xml:space="preserve"> </w:t>
      </w:r>
      <w:r w:rsidRPr="00794561">
        <w:rPr>
          <w:rFonts w:ascii="Palatino Linotype" w:eastAsia="Times New Roman" w:hAnsi="Palatino Linotype" w:cs="Arial"/>
          <w:sz w:val="24"/>
          <w:szCs w:val="24"/>
          <w:lang w:val="es-ES" w:eastAsia="es-ES"/>
        </w:rPr>
        <w:t xml:space="preserve">y tres (03) de marzo </w:t>
      </w:r>
      <w:r w:rsidR="00EA0847" w:rsidRPr="00794561">
        <w:rPr>
          <w:rFonts w:ascii="Palatino Linotype" w:eastAsia="Times New Roman" w:hAnsi="Palatino Linotype" w:cs="Arial"/>
          <w:sz w:val="24"/>
          <w:szCs w:val="24"/>
          <w:lang w:val="es-ES" w:eastAsia="es-ES"/>
        </w:rPr>
        <w:t>de dos mil veintiuno</w:t>
      </w:r>
      <w:r w:rsidR="00EE377F" w:rsidRPr="00794561">
        <w:rPr>
          <w:rFonts w:ascii="Palatino Linotype" w:eastAsia="Times New Roman" w:hAnsi="Palatino Linotype" w:cs="Arial"/>
          <w:sz w:val="24"/>
          <w:szCs w:val="24"/>
          <w:lang w:val="es-ES" w:eastAsia="es-ES"/>
        </w:rPr>
        <w:t xml:space="preserve">, el </w:t>
      </w:r>
      <w:r w:rsidR="00EE377F" w:rsidRPr="00794561">
        <w:rPr>
          <w:rFonts w:ascii="Palatino Linotype" w:eastAsia="Times New Roman" w:hAnsi="Palatino Linotype" w:cs="Arial"/>
          <w:b/>
          <w:sz w:val="24"/>
          <w:szCs w:val="24"/>
          <w:lang w:val="es-ES" w:eastAsia="es-ES"/>
        </w:rPr>
        <w:t xml:space="preserve">SUJETO OBLIGADO </w:t>
      </w:r>
      <w:r w:rsidR="00E95936" w:rsidRPr="00794561">
        <w:rPr>
          <w:rFonts w:ascii="Palatino Linotype" w:eastAsia="Times New Roman" w:hAnsi="Palatino Linotype" w:cs="Arial"/>
          <w:sz w:val="24"/>
          <w:szCs w:val="24"/>
          <w:lang w:val="es-ES" w:eastAsia="es-ES"/>
        </w:rPr>
        <w:t xml:space="preserve">dio respuesta </w:t>
      </w:r>
      <w:r w:rsidR="00837C63" w:rsidRPr="00794561">
        <w:rPr>
          <w:rFonts w:ascii="Palatino Linotype" w:eastAsia="Times New Roman" w:hAnsi="Palatino Linotype" w:cs="Arial"/>
          <w:sz w:val="24"/>
          <w:szCs w:val="24"/>
          <w:lang w:val="es-ES" w:eastAsia="es-ES"/>
        </w:rPr>
        <w:t>a la</w:t>
      </w:r>
      <w:r w:rsidRPr="00794561">
        <w:rPr>
          <w:rFonts w:ascii="Palatino Linotype" w:eastAsia="Times New Roman" w:hAnsi="Palatino Linotype" w:cs="Arial"/>
          <w:sz w:val="24"/>
          <w:szCs w:val="24"/>
          <w:lang w:val="es-ES" w:eastAsia="es-ES"/>
        </w:rPr>
        <w:t>s</w:t>
      </w:r>
      <w:r w:rsidR="00837C63" w:rsidRPr="00794561">
        <w:rPr>
          <w:rFonts w:ascii="Palatino Linotype" w:eastAsia="Times New Roman" w:hAnsi="Palatino Linotype" w:cs="Arial"/>
          <w:sz w:val="24"/>
          <w:szCs w:val="24"/>
          <w:lang w:val="es-ES" w:eastAsia="es-ES"/>
        </w:rPr>
        <w:t xml:space="preserve"> solicitud</w:t>
      </w:r>
      <w:r w:rsidRPr="00794561">
        <w:rPr>
          <w:rFonts w:ascii="Palatino Linotype" w:eastAsia="Times New Roman" w:hAnsi="Palatino Linotype" w:cs="Arial"/>
          <w:sz w:val="24"/>
          <w:szCs w:val="24"/>
          <w:lang w:val="es-ES" w:eastAsia="es-ES"/>
        </w:rPr>
        <w:t>es</w:t>
      </w:r>
      <w:r w:rsidR="00837C63" w:rsidRPr="00794561">
        <w:rPr>
          <w:rFonts w:ascii="Palatino Linotype" w:eastAsia="Times New Roman" w:hAnsi="Palatino Linotype" w:cs="Arial"/>
          <w:sz w:val="24"/>
          <w:szCs w:val="24"/>
          <w:lang w:val="es-ES" w:eastAsia="es-ES"/>
        </w:rPr>
        <w:t xml:space="preserve"> de información en los siguientes términos: </w:t>
      </w:r>
    </w:p>
    <w:p w14:paraId="2E85BC75" w14:textId="77777777" w:rsidR="00924F41" w:rsidRPr="00794561" w:rsidRDefault="00924F41" w:rsidP="00924F41">
      <w:pPr>
        <w:pStyle w:val="Prrafodelista"/>
        <w:rPr>
          <w:rFonts w:ascii="Palatino Linotype" w:eastAsiaTheme="minorEastAsia" w:hAnsi="Palatino Linotype" w:cs="Arial"/>
          <w:i/>
          <w:sz w:val="24"/>
          <w:szCs w:val="24"/>
          <w:lang w:val="es-ES_tradnl" w:eastAsia="es-ES"/>
        </w:rPr>
      </w:pPr>
    </w:p>
    <w:p w14:paraId="5B9BAF64" w14:textId="77777777" w:rsidR="00924F41" w:rsidRPr="00794561" w:rsidRDefault="00924F41" w:rsidP="00924F41">
      <w:pPr>
        <w:pStyle w:val="Prrafodelista"/>
        <w:numPr>
          <w:ilvl w:val="0"/>
          <w:numId w:val="42"/>
        </w:numPr>
        <w:spacing w:before="240" w:after="240" w:line="360" w:lineRule="auto"/>
        <w:jc w:val="both"/>
        <w:rPr>
          <w:rFonts w:ascii="Palatino Linotype" w:eastAsiaTheme="minorEastAsia" w:hAnsi="Palatino Linotype" w:cs="Arial"/>
          <w:sz w:val="24"/>
          <w:szCs w:val="24"/>
          <w:lang w:val="es-ES_tradnl" w:eastAsia="es-ES"/>
        </w:rPr>
      </w:pPr>
      <w:r w:rsidRPr="00794561">
        <w:rPr>
          <w:rFonts w:ascii="Palatino Linotype" w:eastAsiaTheme="minorEastAsia" w:hAnsi="Palatino Linotype" w:cs="Arial"/>
          <w:sz w:val="24"/>
          <w:szCs w:val="24"/>
          <w:lang w:val="es-ES_tradnl" w:eastAsia="es-ES"/>
        </w:rPr>
        <w:t xml:space="preserve">Respuesta a la solicitud de información </w:t>
      </w:r>
      <w:r w:rsidRPr="00794561">
        <w:rPr>
          <w:rFonts w:ascii="Palatino Linotype" w:hAnsi="Palatino Linotype"/>
          <w:b/>
          <w:bCs/>
          <w:color w:val="000000" w:themeColor="text1"/>
          <w:sz w:val="24"/>
          <w:szCs w:val="24"/>
        </w:rPr>
        <w:t>00636/SE/IP/2020.</w:t>
      </w:r>
    </w:p>
    <w:p w14:paraId="7EA475D4" w14:textId="77777777" w:rsidR="00837C63" w:rsidRPr="00794561" w:rsidRDefault="00837C63" w:rsidP="00F24B20">
      <w:pPr>
        <w:pStyle w:val="Prrafodelista"/>
        <w:spacing w:line="360" w:lineRule="auto"/>
        <w:rPr>
          <w:rFonts w:ascii="Palatino Linotype" w:eastAsia="Times New Roman" w:hAnsi="Palatino Linotype" w:cs="Arial"/>
          <w:sz w:val="24"/>
          <w:szCs w:val="24"/>
          <w:lang w:val="es-ES" w:eastAsia="es-ES"/>
        </w:rPr>
      </w:pPr>
    </w:p>
    <w:p w14:paraId="06493271" w14:textId="77777777" w:rsidR="00685D1A" w:rsidRPr="00794561" w:rsidRDefault="00837C63" w:rsidP="00F24B20">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r w:rsidRPr="00794561">
        <w:rPr>
          <w:rFonts w:ascii="Palatino Linotype" w:eastAsiaTheme="minorEastAsia" w:hAnsi="Palatino Linotype" w:cs="Arial"/>
          <w:i/>
          <w:sz w:val="24"/>
          <w:szCs w:val="24"/>
          <w:lang w:val="es-ES_tradnl" w:eastAsia="es-ES"/>
        </w:rPr>
        <w:t>“</w:t>
      </w:r>
      <w:r w:rsidR="00685D1A" w:rsidRPr="00794561">
        <w:rPr>
          <w:rFonts w:ascii="Palatino Linotype" w:eastAsiaTheme="minorEastAsia" w:hAnsi="Palatino Linotype" w:cs="Arial"/>
          <w:i/>
          <w:sz w:val="24"/>
          <w:szCs w:val="24"/>
          <w:lang w:val="es-ES_tradnl" w:eastAsia="es-ES"/>
        </w:rPr>
        <w:t>Metepec, México a 26 de Enero de 2021</w:t>
      </w:r>
    </w:p>
    <w:p w14:paraId="4120C63C" w14:textId="023D594D" w:rsidR="00685D1A" w:rsidRPr="00794561" w:rsidRDefault="00685D1A" w:rsidP="00F24B20">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r w:rsidRPr="00794561">
        <w:rPr>
          <w:rFonts w:ascii="Palatino Linotype" w:eastAsiaTheme="minorEastAsia" w:hAnsi="Palatino Linotype" w:cs="Arial"/>
          <w:i/>
          <w:sz w:val="24"/>
          <w:szCs w:val="24"/>
          <w:lang w:val="es-ES_tradnl" w:eastAsia="es-ES"/>
        </w:rPr>
        <w:t xml:space="preserve">Nombre del solicitante: </w:t>
      </w:r>
      <w:r w:rsidR="003B4AD6" w:rsidRPr="003B4AD6">
        <w:rPr>
          <w:rFonts w:ascii="Palatino Linotype" w:eastAsiaTheme="minorEastAsia" w:hAnsi="Palatino Linotype" w:cs="Arial"/>
          <w:i/>
          <w:sz w:val="24"/>
          <w:szCs w:val="24"/>
          <w:highlight w:val="black"/>
          <w:lang w:val="es-ES_tradnl" w:eastAsia="es-ES"/>
        </w:rPr>
        <w:t>-------------------------------------------</w:t>
      </w:r>
    </w:p>
    <w:p w14:paraId="2161B395" w14:textId="77777777" w:rsidR="00685D1A" w:rsidRPr="00794561" w:rsidRDefault="00685D1A" w:rsidP="00F24B20">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r w:rsidRPr="00794561">
        <w:rPr>
          <w:rFonts w:ascii="Palatino Linotype" w:eastAsiaTheme="minorEastAsia" w:hAnsi="Palatino Linotype" w:cs="Arial"/>
          <w:i/>
          <w:sz w:val="24"/>
          <w:szCs w:val="24"/>
          <w:lang w:val="es-ES_tradnl" w:eastAsia="es-ES"/>
        </w:rPr>
        <w:t>Folio de la solicitud: 00636/SE/IP/2020</w:t>
      </w:r>
    </w:p>
    <w:p w14:paraId="3C330F0E" w14:textId="77777777" w:rsidR="00685D1A" w:rsidRPr="00794561" w:rsidRDefault="00685D1A" w:rsidP="00F24B20">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p>
    <w:p w14:paraId="0DD56135" w14:textId="77777777" w:rsidR="00685D1A" w:rsidRPr="00794561" w:rsidRDefault="00685D1A" w:rsidP="00F24B20">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r w:rsidRPr="00794561">
        <w:rPr>
          <w:rFonts w:ascii="Palatino Linotype" w:eastAsiaTheme="minorEastAsia" w:hAnsi="Palatino Linotype" w:cs="Arial"/>
          <w:i/>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FEEEEB" w14:textId="77777777" w:rsidR="00685D1A" w:rsidRPr="00794561" w:rsidRDefault="00685D1A" w:rsidP="00F24B20">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r w:rsidRPr="00794561">
        <w:rPr>
          <w:rFonts w:ascii="Palatino Linotype" w:eastAsiaTheme="minorEastAsia" w:hAnsi="Palatino Linotype" w:cs="Arial"/>
          <w:i/>
          <w:sz w:val="24"/>
          <w:szCs w:val="24"/>
          <w:lang w:val="es-ES_tradnl" w:eastAsia="es-ES"/>
        </w:rPr>
        <w:lastRenderedPageBreak/>
        <w:t>De conformidad con lo dispuesto en el artículo 163 de la Ley de Transparencia y Acceso a la Información Pública del Estado de México y Municipios, se adjunta un archivo correspondiente al acuerdo de fecha 21 de enero de dos mil veintiuno signado por el Titular de la Unidad de Transparencia, así mismo se anexan archivos con información remitida por el Servidor Público Habilitado.</w:t>
      </w:r>
    </w:p>
    <w:p w14:paraId="48207DD8" w14:textId="77777777" w:rsidR="00685D1A" w:rsidRPr="00794561" w:rsidRDefault="00685D1A" w:rsidP="00F24B20">
      <w:pPr>
        <w:spacing w:before="240" w:after="240" w:line="360" w:lineRule="auto"/>
        <w:ind w:left="567" w:right="616"/>
        <w:contextualSpacing/>
        <w:rPr>
          <w:rFonts w:ascii="Palatino Linotype" w:eastAsiaTheme="minorEastAsia" w:hAnsi="Palatino Linotype" w:cs="Arial"/>
          <w:i/>
          <w:sz w:val="24"/>
          <w:szCs w:val="24"/>
          <w:lang w:val="es-ES_tradnl" w:eastAsia="es-ES"/>
        </w:rPr>
      </w:pPr>
      <w:r w:rsidRPr="00794561">
        <w:rPr>
          <w:rFonts w:ascii="Palatino Linotype" w:eastAsiaTheme="minorEastAsia" w:hAnsi="Palatino Linotype" w:cs="Arial"/>
          <w:i/>
          <w:sz w:val="24"/>
          <w:szCs w:val="24"/>
          <w:lang w:val="es-ES_tradnl" w:eastAsia="es-ES"/>
        </w:rPr>
        <w:t>ATENTAMENTE</w:t>
      </w:r>
    </w:p>
    <w:p w14:paraId="2188A475" w14:textId="77777777" w:rsidR="00837C63" w:rsidRPr="00794561" w:rsidRDefault="00685D1A" w:rsidP="00F24B20">
      <w:pPr>
        <w:spacing w:before="240" w:after="240" w:line="360" w:lineRule="auto"/>
        <w:ind w:left="567" w:right="616"/>
        <w:contextualSpacing/>
        <w:rPr>
          <w:rFonts w:ascii="Palatino Linotype" w:eastAsiaTheme="minorEastAsia" w:hAnsi="Palatino Linotype" w:cs="Arial"/>
          <w:i/>
          <w:sz w:val="24"/>
          <w:szCs w:val="24"/>
          <w:lang w:val="es-ES_tradnl" w:eastAsia="es-ES"/>
        </w:rPr>
      </w:pPr>
      <w:r w:rsidRPr="00794561">
        <w:rPr>
          <w:rFonts w:ascii="Palatino Linotype" w:eastAsiaTheme="minorEastAsia" w:hAnsi="Palatino Linotype" w:cs="Arial"/>
          <w:i/>
          <w:sz w:val="24"/>
          <w:szCs w:val="24"/>
          <w:lang w:val="es-ES_tradnl" w:eastAsia="es-ES"/>
        </w:rPr>
        <w:t>L.C. Sergio Luna Hernández</w:t>
      </w:r>
      <w:r w:rsidR="00837C63" w:rsidRPr="00794561">
        <w:rPr>
          <w:rFonts w:ascii="Palatino Linotype" w:eastAsiaTheme="minorEastAsia" w:hAnsi="Palatino Linotype" w:cs="Arial"/>
          <w:i/>
          <w:sz w:val="24"/>
          <w:szCs w:val="24"/>
          <w:lang w:val="es-ES_tradnl" w:eastAsia="es-ES"/>
        </w:rPr>
        <w:t>” (Sic)</w:t>
      </w:r>
    </w:p>
    <w:p w14:paraId="1219DFF1" w14:textId="77777777" w:rsidR="003234F4" w:rsidRPr="00794561" w:rsidRDefault="003234F4" w:rsidP="00F24B20">
      <w:pPr>
        <w:tabs>
          <w:tab w:val="left" w:pos="0"/>
        </w:tabs>
        <w:spacing w:after="0" w:line="360" w:lineRule="auto"/>
        <w:contextualSpacing/>
        <w:jc w:val="both"/>
        <w:rPr>
          <w:rFonts w:ascii="Palatino Linotype" w:eastAsia="MS Mincho" w:hAnsi="Palatino Linotype" w:cs="Arial"/>
          <w:i/>
          <w:sz w:val="24"/>
          <w:szCs w:val="24"/>
          <w:lang w:val="es-ES_tradnl" w:eastAsia="es-ES"/>
        </w:rPr>
      </w:pPr>
    </w:p>
    <w:p w14:paraId="05B0E650" w14:textId="77777777" w:rsidR="00685D1A" w:rsidRPr="00794561" w:rsidRDefault="00685D1A" w:rsidP="00F24B20">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794561">
        <w:rPr>
          <w:rFonts w:ascii="Palatino Linotype" w:eastAsia="MS Mincho" w:hAnsi="Palatino Linotype" w:cs="Arial"/>
          <w:sz w:val="24"/>
          <w:szCs w:val="24"/>
          <w:lang w:val="es-ES_tradnl" w:eastAsia="es-ES"/>
        </w:rPr>
        <w:t xml:space="preserve">Así mismo se anexaron los siguientes documentos: </w:t>
      </w:r>
    </w:p>
    <w:p w14:paraId="6E8042A8" w14:textId="77777777" w:rsidR="00685D1A" w:rsidRPr="00794561" w:rsidRDefault="00685D1A" w:rsidP="00F24B20">
      <w:pPr>
        <w:tabs>
          <w:tab w:val="left" w:pos="0"/>
        </w:tabs>
        <w:spacing w:after="0" w:line="360" w:lineRule="auto"/>
        <w:contextualSpacing/>
        <w:jc w:val="both"/>
        <w:rPr>
          <w:rFonts w:ascii="Palatino Linotype" w:eastAsia="MS Mincho" w:hAnsi="Palatino Linotype" w:cs="Arial"/>
          <w:i/>
          <w:sz w:val="24"/>
          <w:szCs w:val="24"/>
          <w:lang w:val="es-ES_tradnl" w:eastAsia="es-ES"/>
        </w:rPr>
      </w:pPr>
    </w:p>
    <w:p w14:paraId="498A1EB1" w14:textId="77777777" w:rsidR="005432BF" w:rsidRPr="00794561" w:rsidRDefault="00685D1A" w:rsidP="00F24B20">
      <w:pPr>
        <w:pStyle w:val="Prrafodelista"/>
        <w:numPr>
          <w:ilvl w:val="0"/>
          <w:numId w:val="12"/>
        </w:numPr>
        <w:tabs>
          <w:tab w:val="left" w:pos="0"/>
        </w:tabs>
        <w:spacing w:after="0" w:line="360" w:lineRule="auto"/>
        <w:ind w:right="616"/>
        <w:jc w:val="both"/>
        <w:rPr>
          <w:rFonts w:ascii="Palatino Linotype" w:eastAsia="MS Mincho" w:hAnsi="Palatino Linotype" w:cs="Arial"/>
          <w:b/>
          <w:i/>
          <w:sz w:val="24"/>
          <w:szCs w:val="24"/>
          <w:lang w:val="es-ES_tradnl" w:eastAsia="es-ES"/>
        </w:rPr>
      </w:pPr>
      <w:r w:rsidRPr="00794561">
        <w:rPr>
          <w:rFonts w:ascii="Palatino Linotype" w:eastAsia="MS Mincho" w:hAnsi="Palatino Linotype" w:cs="Arial"/>
          <w:b/>
          <w:sz w:val="24"/>
          <w:szCs w:val="24"/>
          <w:lang w:val="es-ES_tradnl" w:eastAsia="es-ES"/>
        </w:rPr>
        <w:t xml:space="preserve">ACUERDO RESP. F636.pdf: </w:t>
      </w:r>
      <w:r w:rsidRPr="00794561">
        <w:rPr>
          <w:rFonts w:ascii="Palatino Linotype" w:eastAsia="MS Mincho" w:hAnsi="Palatino Linotype" w:cs="Arial"/>
          <w:sz w:val="24"/>
          <w:szCs w:val="24"/>
          <w:lang w:val="es-ES_tradnl" w:eastAsia="es-ES"/>
        </w:rPr>
        <w:t>Documento electrónico que en dos (02) hojas contiene el oficio 21000007S/0028/UT/2021 dirigido al Particular y suscrito por el Titular de la Unidad de Transparencia</w:t>
      </w:r>
      <w:r w:rsidR="005432BF" w:rsidRPr="00794561">
        <w:rPr>
          <w:rFonts w:ascii="Palatino Linotype" w:eastAsia="MS Mincho" w:hAnsi="Palatino Linotype" w:cs="Arial"/>
          <w:sz w:val="24"/>
          <w:szCs w:val="24"/>
          <w:lang w:val="es-ES_tradnl" w:eastAsia="es-ES"/>
        </w:rPr>
        <w:t xml:space="preserve">, mediante el cual medularmente señala que </w:t>
      </w:r>
      <w:r w:rsidR="005432BF" w:rsidRPr="00794561">
        <w:rPr>
          <w:rFonts w:ascii="Palatino Linotype" w:eastAsia="MS Mincho" w:hAnsi="Palatino Linotype" w:cs="Arial"/>
          <w:i/>
          <w:sz w:val="24"/>
          <w:szCs w:val="24"/>
          <w:lang w:val="es-ES_tradnl" w:eastAsia="es-ES"/>
        </w:rPr>
        <w:t xml:space="preserve">“Al respecto, le informo que a través del oficio número DCREB-AJ/145UTUT/2020 el servidor público habilitado de la Dirección de Coordinación Regional de Educación Básica Mtro. Arturo Hernández </w:t>
      </w:r>
      <w:proofErr w:type="spellStart"/>
      <w:proofErr w:type="gramStart"/>
      <w:r w:rsidR="005432BF" w:rsidRPr="00794561">
        <w:rPr>
          <w:rFonts w:ascii="Palatino Linotype" w:eastAsia="MS Mincho" w:hAnsi="Palatino Linotype" w:cs="Arial"/>
          <w:i/>
          <w:sz w:val="24"/>
          <w:szCs w:val="24"/>
          <w:lang w:val="es-ES_tradnl" w:eastAsia="es-ES"/>
        </w:rPr>
        <w:t>Hernández</w:t>
      </w:r>
      <w:proofErr w:type="spellEnd"/>
      <w:r w:rsidR="005432BF" w:rsidRPr="00794561">
        <w:rPr>
          <w:rFonts w:ascii="Palatino Linotype" w:eastAsia="MS Mincho" w:hAnsi="Palatino Linotype" w:cs="Arial"/>
          <w:i/>
          <w:sz w:val="24"/>
          <w:szCs w:val="24"/>
          <w:lang w:val="es-ES_tradnl" w:eastAsia="es-ES"/>
        </w:rPr>
        <w:t xml:space="preserve">  ,</w:t>
      </w:r>
      <w:proofErr w:type="gramEnd"/>
      <w:r w:rsidR="005432BF" w:rsidRPr="00794561">
        <w:rPr>
          <w:rFonts w:ascii="Palatino Linotype" w:eastAsia="MS Mincho" w:hAnsi="Palatino Linotype" w:cs="Arial"/>
          <w:i/>
          <w:sz w:val="24"/>
          <w:szCs w:val="24"/>
          <w:lang w:val="es-ES_tradnl" w:eastAsia="es-ES"/>
        </w:rPr>
        <w:t xml:space="preserve"> informa sobre la situación que priva respecto a su solicitud. “</w:t>
      </w:r>
    </w:p>
    <w:p w14:paraId="52C84949" w14:textId="77777777" w:rsidR="005432BF" w:rsidRPr="00794561" w:rsidRDefault="005432BF" w:rsidP="00F24B20">
      <w:pPr>
        <w:pStyle w:val="Prrafodelista"/>
        <w:tabs>
          <w:tab w:val="left" w:pos="0"/>
        </w:tabs>
        <w:spacing w:after="0" w:line="360" w:lineRule="auto"/>
        <w:ind w:right="616"/>
        <w:jc w:val="both"/>
        <w:rPr>
          <w:rFonts w:ascii="Palatino Linotype" w:eastAsia="MS Mincho" w:hAnsi="Palatino Linotype" w:cs="Arial"/>
          <w:b/>
          <w:i/>
          <w:sz w:val="24"/>
          <w:szCs w:val="24"/>
          <w:lang w:val="es-ES_tradnl" w:eastAsia="es-ES"/>
        </w:rPr>
      </w:pPr>
    </w:p>
    <w:p w14:paraId="68B05F51" w14:textId="77777777" w:rsidR="005432BF" w:rsidRPr="00794561" w:rsidRDefault="005432BF" w:rsidP="00F24B20">
      <w:pPr>
        <w:pStyle w:val="Prrafodelista"/>
        <w:numPr>
          <w:ilvl w:val="0"/>
          <w:numId w:val="12"/>
        </w:numPr>
        <w:tabs>
          <w:tab w:val="left" w:pos="0"/>
        </w:tabs>
        <w:spacing w:after="0" w:line="360" w:lineRule="auto"/>
        <w:ind w:right="616"/>
        <w:jc w:val="both"/>
        <w:rPr>
          <w:rFonts w:ascii="Palatino Linotype" w:eastAsia="MS Mincho" w:hAnsi="Palatino Linotype" w:cs="Arial"/>
          <w:b/>
          <w:i/>
          <w:sz w:val="24"/>
          <w:szCs w:val="24"/>
          <w:lang w:val="es-ES_tradnl" w:eastAsia="es-ES"/>
        </w:rPr>
      </w:pPr>
      <w:r w:rsidRPr="00794561">
        <w:rPr>
          <w:rFonts w:ascii="Palatino Linotype" w:eastAsia="MS Mincho" w:hAnsi="Palatino Linotype" w:cs="Arial"/>
          <w:b/>
          <w:sz w:val="24"/>
          <w:szCs w:val="24"/>
          <w:lang w:val="es-ES_tradnl" w:eastAsia="es-ES"/>
        </w:rPr>
        <w:t xml:space="preserve">ACUERDO RESP. F636.pdf: </w:t>
      </w:r>
      <w:r w:rsidRPr="00794561">
        <w:rPr>
          <w:rFonts w:ascii="Palatino Linotype" w:eastAsia="MS Mincho" w:hAnsi="Palatino Linotype" w:cs="Arial"/>
          <w:sz w:val="24"/>
          <w:szCs w:val="24"/>
          <w:lang w:val="es-ES_tradnl" w:eastAsia="es-ES"/>
        </w:rPr>
        <w:t xml:space="preserve">Documento electrónico que en dos (02) hojas contiene el oficio DCREB-AJ/145UTUT/2020 dirigido </w:t>
      </w:r>
      <w:r w:rsidR="00BF79C2" w:rsidRPr="00794561">
        <w:rPr>
          <w:rFonts w:ascii="Palatino Linotype" w:eastAsia="MS Mincho" w:hAnsi="Palatino Linotype" w:cs="Arial"/>
          <w:sz w:val="24"/>
          <w:szCs w:val="24"/>
          <w:lang w:val="es-ES_tradnl" w:eastAsia="es-ES"/>
        </w:rPr>
        <w:t>al</w:t>
      </w:r>
      <w:r w:rsidRPr="00794561">
        <w:rPr>
          <w:rFonts w:ascii="Palatino Linotype" w:eastAsia="MS Mincho" w:hAnsi="Palatino Linotype" w:cs="Arial"/>
          <w:sz w:val="24"/>
          <w:szCs w:val="24"/>
          <w:lang w:val="es-ES_tradnl" w:eastAsia="es-ES"/>
        </w:rPr>
        <w:t xml:space="preserve"> Titular de </w:t>
      </w:r>
      <w:r w:rsidRPr="00794561">
        <w:rPr>
          <w:rFonts w:ascii="Palatino Linotype" w:eastAsia="MS Mincho" w:hAnsi="Palatino Linotype" w:cs="Arial"/>
          <w:sz w:val="24"/>
          <w:szCs w:val="24"/>
          <w:lang w:val="es-ES_tradnl" w:eastAsia="es-ES"/>
        </w:rPr>
        <w:lastRenderedPageBreak/>
        <w:t>la Unidad de Transparencia</w:t>
      </w:r>
      <w:r w:rsidR="00BF79C2" w:rsidRPr="00794561">
        <w:rPr>
          <w:rFonts w:ascii="Palatino Linotype" w:eastAsia="MS Mincho" w:hAnsi="Palatino Linotype" w:cs="Arial"/>
          <w:sz w:val="24"/>
          <w:szCs w:val="24"/>
          <w:lang w:val="es-ES_tradnl" w:eastAsia="es-ES"/>
        </w:rPr>
        <w:t xml:space="preserve"> y suscrito por el Director de Coordinación Regional de Educación Básica,  </w:t>
      </w:r>
      <w:r w:rsidRPr="00794561">
        <w:rPr>
          <w:rFonts w:ascii="Palatino Linotype" w:eastAsia="MS Mincho" w:hAnsi="Palatino Linotype" w:cs="Arial"/>
          <w:sz w:val="24"/>
          <w:szCs w:val="24"/>
          <w:lang w:val="es-ES_tradnl" w:eastAsia="es-ES"/>
        </w:rPr>
        <w:t xml:space="preserve">mediante el cual medularmente señala que </w:t>
      </w:r>
      <w:r w:rsidRPr="00794561">
        <w:rPr>
          <w:rFonts w:ascii="Palatino Linotype" w:eastAsia="MS Mincho" w:hAnsi="Palatino Linotype" w:cs="Arial"/>
          <w:i/>
          <w:sz w:val="24"/>
          <w:szCs w:val="24"/>
          <w:lang w:val="es-ES_tradnl" w:eastAsia="es-ES"/>
        </w:rPr>
        <w:t>“</w:t>
      </w:r>
      <w:r w:rsidR="00BF79C2" w:rsidRPr="00794561">
        <w:rPr>
          <w:rFonts w:ascii="Palatino Linotype" w:hAnsi="Palatino Linotype"/>
          <w:i/>
          <w:sz w:val="24"/>
          <w:szCs w:val="24"/>
        </w:rPr>
        <w:t xml:space="preserve">Hago de su conocimiento que la Subdirección Regional de </w:t>
      </w:r>
      <w:proofErr w:type="spellStart"/>
      <w:r w:rsidR="00BF79C2" w:rsidRPr="00794561">
        <w:rPr>
          <w:rFonts w:ascii="Palatino Linotype" w:hAnsi="Palatino Linotype"/>
          <w:i/>
          <w:sz w:val="24"/>
          <w:szCs w:val="24"/>
        </w:rPr>
        <w:t>Educacion</w:t>
      </w:r>
      <w:proofErr w:type="spellEnd"/>
      <w:r w:rsidR="00BF79C2" w:rsidRPr="00794561">
        <w:rPr>
          <w:rFonts w:ascii="Palatino Linotype" w:hAnsi="Palatino Linotype"/>
          <w:i/>
          <w:sz w:val="24"/>
          <w:szCs w:val="24"/>
        </w:rPr>
        <w:t xml:space="preserve"> Básica Amecameca, informa mediante oficio número 205105021/1753/2020; que derivado por de la pandemia por el Acuerdo por el que se establece el Plan para el regreso seguro a las Actividades Económicas, Sociales, Gubernamentales y Educativas con motivo del Virus </w:t>
      </w:r>
      <w:proofErr w:type="spellStart"/>
      <w:r w:rsidR="00BF79C2" w:rsidRPr="00794561">
        <w:rPr>
          <w:rFonts w:ascii="Palatino Linotype" w:hAnsi="Palatino Linotype"/>
          <w:i/>
          <w:sz w:val="24"/>
          <w:szCs w:val="24"/>
        </w:rPr>
        <w:t>Sars</w:t>
      </w:r>
      <w:proofErr w:type="spellEnd"/>
      <w:r w:rsidR="00BF79C2" w:rsidRPr="00794561">
        <w:rPr>
          <w:rFonts w:ascii="Palatino Linotype" w:hAnsi="Palatino Linotype"/>
          <w:i/>
          <w:sz w:val="24"/>
          <w:szCs w:val="24"/>
        </w:rPr>
        <w:t>- cOV2 (covid-19), en el Estado de México, publicado una vez que el semáforo epidemiológico se encuentre en color verde y las condiciones salubres lo permitan se realizarán los SARS-CoV-2, los planteles educativos de educación básica del Estado de México se encuentran cerrados, es por ello que, esta Unidad Administrativa se encuentra administrativamente imposibilitada para proporcionar la información que se solicita lo anterior con base en lo dispuesto en el en el Periódico Oficial Gaceta del Gobierno de fecha 3 de julio del año en curso, información que puede ser verificada en la página electrónica: http://legislacion.edomex.gob.mx/ve_periodico_oficial, en atención a lo anterior trámites correspondientes se realizaran una vez que las condiciones de salubridad lo permita</w:t>
      </w:r>
      <w:r w:rsidR="00BF79C2" w:rsidRPr="00794561">
        <w:rPr>
          <w:rFonts w:ascii="Palatino Linotype" w:hAnsi="Palatino Linotype"/>
          <w:sz w:val="24"/>
          <w:szCs w:val="24"/>
        </w:rPr>
        <w:t>,” (Sic)</w:t>
      </w:r>
    </w:p>
    <w:p w14:paraId="5145928C" w14:textId="77777777" w:rsidR="00BF79C2" w:rsidRPr="00794561" w:rsidRDefault="00BF79C2" w:rsidP="00F24B20">
      <w:pPr>
        <w:pStyle w:val="Prrafodelista"/>
        <w:tabs>
          <w:tab w:val="left" w:pos="0"/>
        </w:tabs>
        <w:spacing w:after="0" w:line="360" w:lineRule="auto"/>
        <w:ind w:right="616"/>
        <w:jc w:val="both"/>
        <w:rPr>
          <w:rFonts w:ascii="Palatino Linotype" w:eastAsia="MS Mincho" w:hAnsi="Palatino Linotype" w:cs="Arial"/>
          <w:b/>
          <w:i/>
          <w:sz w:val="24"/>
          <w:szCs w:val="24"/>
          <w:lang w:val="es-ES_tradnl" w:eastAsia="es-ES"/>
        </w:rPr>
      </w:pPr>
    </w:p>
    <w:p w14:paraId="7513E2D1" w14:textId="77777777" w:rsidR="00BF79C2" w:rsidRPr="00794561" w:rsidRDefault="00BF79C2" w:rsidP="00F24B20">
      <w:pPr>
        <w:pStyle w:val="Prrafodelista"/>
        <w:numPr>
          <w:ilvl w:val="0"/>
          <w:numId w:val="12"/>
        </w:numPr>
        <w:tabs>
          <w:tab w:val="left" w:pos="0"/>
        </w:tabs>
        <w:spacing w:after="0" w:line="360" w:lineRule="auto"/>
        <w:ind w:right="616"/>
        <w:jc w:val="both"/>
        <w:rPr>
          <w:rFonts w:ascii="Palatino Linotype" w:eastAsia="MS Mincho" w:hAnsi="Palatino Linotype" w:cs="Arial"/>
          <w:b/>
          <w:i/>
          <w:sz w:val="24"/>
          <w:szCs w:val="24"/>
          <w:lang w:val="es-ES_tradnl" w:eastAsia="es-ES"/>
        </w:rPr>
      </w:pPr>
      <w:r w:rsidRPr="00794561">
        <w:rPr>
          <w:rFonts w:ascii="Palatino Linotype" w:eastAsia="MS Mincho" w:hAnsi="Palatino Linotype" w:cs="Arial"/>
          <w:b/>
          <w:sz w:val="24"/>
          <w:szCs w:val="24"/>
          <w:lang w:val="es-ES_tradnl" w:eastAsia="es-ES"/>
        </w:rPr>
        <w:t xml:space="preserve">F636 RESP. FIERRO.pdf: </w:t>
      </w:r>
      <w:r w:rsidRPr="00794561">
        <w:rPr>
          <w:rFonts w:ascii="Palatino Linotype" w:eastAsia="MS Mincho" w:hAnsi="Palatino Linotype" w:cs="Arial"/>
          <w:sz w:val="24"/>
          <w:szCs w:val="24"/>
          <w:lang w:val="es-ES_tradnl" w:eastAsia="es-ES"/>
        </w:rPr>
        <w:t>Documento electrónico que en cinco (05) hojas contiene lo siguiente:</w:t>
      </w:r>
    </w:p>
    <w:p w14:paraId="16F16397" w14:textId="77777777" w:rsidR="00BF79C2" w:rsidRPr="00794561" w:rsidRDefault="00BF79C2" w:rsidP="00F24B20">
      <w:pPr>
        <w:pStyle w:val="Prrafodelista"/>
        <w:spacing w:line="360" w:lineRule="auto"/>
        <w:rPr>
          <w:rFonts w:ascii="Palatino Linotype" w:eastAsia="MS Mincho" w:hAnsi="Palatino Linotype" w:cs="Arial"/>
          <w:b/>
          <w:i/>
          <w:sz w:val="24"/>
          <w:szCs w:val="24"/>
          <w:lang w:val="es-ES_tradnl" w:eastAsia="es-ES"/>
        </w:rPr>
      </w:pPr>
    </w:p>
    <w:p w14:paraId="45864E7A" w14:textId="77777777" w:rsidR="00BF79C2" w:rsidRPr="00794561" w:rsidRDefault="00BF79C2" w:rsidP="00F24B20">
      <w:pPr>
        <w:pStyle w:val="Prrafodelista"/>
        <w:numPr>
          <w:ilvl w:val="0"/>
          <w:numId w:val="13"/>
        </w:numPr>
        <w:tabs>
          <w:tab w:val="left" w:pos="0"/>
        </w:tabs>
        <w:spacing w:after="0" w:line="360" w:lineRule="auto"/>
        <w:ind w:left="567" w:right="616" w:firstLine="0"/>
        <w:jc w:val="both"/>
        <w:rPr>
          <w:rFonts w:ascii="Palatino Linotype" w:eastAsia="MS Mincho" w:hAnsi="Palatino Linotype" w:cs="Arial"/>
          <w:sz w:val="24"/>
          <w:szCs w:val="24"/>
          <w:lang w:val="es-ES_tradnl" w:eastAsia="es-ES"/>
        </w:rPr>
      </w:pPr>
      <w:r w:rsidRPr="00794561">
        <w:rPr>
          <w:rFonts w:ascii="Palatino Linotype" w:eastAsia="MS Mincho" w:hAnsi="Palatino Linotype" w:cs="Arial"/>
          <w:b/>
          <w:sz w:val="24"/>
          <w:szCs w:val="24"/>
          <w:lang w:val="es-ES_tradnl" w:eastAsia="es-ES"/>
        </w:rPr>
        <w:t>Oficio 21011001A/00198/2021</w:t>
      </w:r>
      <w:r w:rsidRPr="00794561">
        <w:rPr>
          <w:rFonts w:ascii="Palatino Linotype" w:eastAsia="MS Mincho" w:hAnsi="Palatino Linotype" w:cs="Arial"/>
          <w:sz w:val="24"/>
          <w:szCs w:val="24"/>
          <w:lang w:val="es-ES_tradnl" w:eastAsia="es-ES"/>
        </w:rPr>
        <w:t xml:space="preserve"> dirigido al Titular de la Unidad de Transparencia y suscrito por el Director General de Educación Prescolar, mediante el cual se refiere que “</w:t>
      </w:r>
      <w:r w:rsidRPr="00794561">
        <w:rPr>
          <w:rFonts w:ascii="Palatino Linotype" w:eastAsia="MS Mincho" w:hAnsi="Palatino Linotype" w:cs="Arial"/>
          <w:i/>
          <w:sz w:val="24"/>
          <w:szCs w:val="24"/>
          <w:lang w:val="es-ES_tradnl" w:eastAsia="es-ES"/>
        </w:rPr>
        <w:t>Al respecto, le informo que dada la contingencia sanitaria provocada por el virus SAR-CoV2 (</w:t>
      </w:r>
      <w:proofErr w:type="spellStart"/>
      <w:r w:rsidRPr="00794561">
        <w:rPr>
          <w:rFonts w:ascii="Palatino Linotype" w:eastAsia="MS Mincho" w:hAnsi="Palatino Linotype" w:cs="Arial"/>
          <w:i/>
          <w:sz w:val="24"/>
          <w:szCs w:val="24"/>
          <w:lang w:val="es-ES_tradnl" w:eastAsia="es-ES"/>
        </w:rPr>
        <w:t>Covid</w:t>
      </w:r>
      <w:proofErr w:type="spellEnd"/>
      <w:r w:rsidRPr="00794561">
        <w:rPr>
          <w:rFonts w:ascii="Palatino Linotype" w:eastAsia="MS Mincho" w:hAnsi="Palatino Linotype" w:cs="Arial"/>
          <w:i/>
          <w:sz w:val="24"/>
          <w:szCs w:val="24"/>
          <w:lang w:val="es-ES_tradnl" w:eastAsia="es-ES"/>
        </w:rPr>
        <w:t xml:space="preserve"> 19) y las medidas establecidas por las Autoridades correspondientes, las escuelas deben de permanecer cerradas hasta que el semáforo epidemiológico se encuentre en color verde por lo que el inmueble está a resguardo y el archivo físico en la Dirección del plantel, imposibilitando a la Directora del Preescolar para ingresar por los documentos que solicita el peticionario.</w:t>
      </w:r>
      <w:r w:rsidRPr="00794561">
        <w:rPr>
          <w:rFonts w:ascii="Palatino Linotype" w:eastAsia="MS Mincho" w:hAnsi="Palatino Linotype" w:cs="Arial"/>
          <w:sz w:val="24"/>
          <w:szCs w:val="24"/>
          <w:lang w:val="es-ES_tradnl" w:eastAsia="es-ES"/>
        </w:rPr>
        <w:t xml:space="preserve"> </w:t>
      </w:r>
      <w:r w:rsidR="006C2F40" w:rsidRPr="00794561">
        <w:rPr>
          <w:rFonts w:ascii="Palatino Linotype" w:eastAsia="MS Mincho" w:hAnsi="Palatino Linotype" w:cs="Arial"/>
          <w:sz w:val="24"/>
          <w:szCs w:val="24"/>
          <w:lang w:val="es-ES_tradnl" w:eastAsia="es-ES"/>
        </w:rPr>
        <w:t>“ (Sic)</w:t>
      </w:r>
      <w:r w:rsidRPr="00794561">
        <w:rPr>
          <w:rFonts w:ascii="Palatino Linotype" w:eastAsia="MS Mincho" w:hAnsi="Palatino Linotype" w:cs="Arial"/>
          <w:sz w:val="24"/>
          <w:szCs w:val="24"/>
          <w:lang w:val="es-ES_tradnl" w:eastAsia="es-ES"/>
        </w:rPr>
        <w:t xml:space="preserve"> </w:t>
      </w:r>
    </w:p>
    <w:p w14:paraId="4C7D881E" w14:textId="77777777" w:rsidR="00BF79C2" w:rsidRPr="00794561" w:rsidRDefault="00BF79C2" w:rsidP="00F24B20">
      <w:pPr>
        <w:pStyle w:val="Prrafodelista"/>
        <w:spacing w:line="360" w:lineRule="auto"/>
        <w:rPr>
          <w:rFonts w:ascii="Palatino Linotype" w:eastAsia="MS Mincho" w:hAnsi="Palatino Linotype" w:cs="Arial"/>
          <w:sz w:val="24"/>
          <w:szCs w:val="24"/>
          <w:lang w:val="es-ES_tradnl" w:eastAsia="es-ES"/>
        </w:rPr>
      </w:pPr>
    </w:p>
    <w:p w14:paraId="06DBD306" w14:textId="77777777" w:rsidR="00A07BA6" w:rsidRPr="00794561" w:rsidRDefault="006C2F40" w:rsidP="00F24B20">
      <w:pPr>
        <w:pStyle w:val="Prrafodelista"/>
        <w:numPr>
          <w:ilvl w:val="0"/>
          <w:numId w:val="13"/>
        </w:numPr>
        <w:tabs>
          <w:tab w:val="left" w:pos="0"/>
        </w:tabs>
        <w:spacing w:after="0" w:line="360" w:lineRule="auto"/>
        <w:ind w:left="567" w:right="616" w:firstLine="0"/>
        <w:jc w:val="both"/>
        <w:rPr>
          <w:rFonts w:ascii="Palatino Linotype" w:eastAsia="MS Mincho" w:hAnsi="Palatino Linotype" w:cs="Arial"/>
          <w:sz w:val="24"/>
          <w:szCs w:val="24"/>
          <w:lang w:val="es-ES_tradnl" w:eastAsia="es-ES"/>
        </w:rPr>
      </w:pPr>
      <w:r w:rsidRPr="00794561">
        <w:rPr>
          <w:rFonts w:ascii="Palatino Linotype" w:eastAsia="MS Mincho" w:hAnsi="Palatino Linotype" w:cs="Arial"/>
          <w:b/>
          <w:sz w:val="24"/>
          <w:szCs w:val="24"/>
          <w:lang w:val="es-ES_tradnl" w:eastAsia="es-ES"/>
        </w:rPr>
        <w:t>Oficio 205105021/1754/2020</w:t>
      </w:r>
      <w:r w:rsidR="00B3273D" w:rsidRPr="00794561">
        <w:rPr>
          <w:rFonts w:ascii="Palatino Linotype" w:eastAsia="MS Mincho" w:hAnsi="Palatino Linotype" w:cs="Arial"/>
          <w:sz w:val="24"/>
          <w:szCs w:val="24"/>
          <w:lang w:val="es-ES_tradnl" w:eastAsia="es-ES"/>
        </w:rPr>
        <w:t xml:space="preserve"> </w:t>
      </w:r>
      <w:r w:rsidRPr="00794561">
        <w:rPr>
          <w:rFonts w:ascii="Palatino Linotype" w:eastAsia="MS Mincho" w:hAnsi="Palatino Linotype" w:cs="Arial"/>
          <w:sz w:val="24"/>
          <w:szCs w:val="24"/>
          <w:lang w:val="es-ES_tradnl" w:eastAsia="es-ES"/>
        </w:rPr>
        <w:t xml:space="preserve">dirigido a la Directora General de Educación Preescolar y suscrito por el Subdirector Regional de Educación Básica Amecameca, mediante el cual se refiere que “… </w:t>
      </w:r>
      <w:r w:rsidRPr="00794561">
        <w:rPr>
          <w:rFonts w:ascii="Palatino Linotype" w:eastAsia="MS Mincho" w:hAnsi="Palatino Linotype" w:cs="Arial"/>
          <w:i/>
          <w:sz w:val="24"/>
          <w:szCs w:val="24"/>
          <w:lang w:val="es-ES_tradnl" w:eastAsia="es-ES"/>
        </w:rPr>
        <w:t>le comento que mediante oficio No. 44/2020-2021, suscrito por la Maestra Luz María Rayón Pérez, Supervisora Escolar de la Zona J122, Al respecto, le informo que dada la contingencia sanitaria provocada por el virus SAR-CoV2 (</w:t>
      </w:r>
      <w:proofErr w:type="spellStart"/>
      <w:r w:rsidRPr="00794561">
        <w:rPr>
          <w:rFonts w:ascii="Palatino Linotype" w:eastAsia="MS Mincho" w:hAnsi="Palatino Linotype" w:cs="Arial"/>
          <w:i/>
          <w:sz w:val="24"/>
          <w:szCs w:val="24"/>
          <w:lang w:val="es-ES_tradnl" w:eastAsia="es-ES"/>
        </w:rPr>
        <w:t>Covid</w:t>
      </w:r>
      <w:proofErr w:type="spellEnd"/>
      <w:r w:rsidRPr="00794561">
        <w:rPr>
          <w:rFonts w:ascii="Palatino Linotype" w:eastAsia="MS Mincho" w:hAnsi="Palatino Linotype" w:cs="Arial"/>
          <w:i/>
          <w:sz w:val="24"/>
          <w:szCs w:val="24"/>
          <w:lang w:val="es-ES_tradnl" w:eastAsia="es-ES"/>
        </w:rPr>
        <w:t xml:space="preserve"> 19) y las medidas establecidas por las Autoridades correspondientes, las escuelas deben de permanecer cerradas hasta que el semáforo epidemiológico se encuentre en color verde por lo que el inmueble está a resguardo y el archivo físico en la </w:t>
      </w:r>
      <w:r w:rsidRPr="00794561">
        <w:rPr>
          <w:rFonts w:ascii="Palatino Linotype" w:eastAsia="MS Mincho" w:hAnsi="Palatino Linotype" w:cs="Arial"/>
          <w:i/>
          <w:sz w:val="24"/>
          <w:szCs w:val="24"/>
          <w:lang w:val="es-ES_tradnl" w:eastAsia="es-ES"/>
        </w:rPr>
        <w:lastRenderedPageBreak/>
        <w:t>Dirección del plantel, imposibilitando a la Directora del Preescolar para ingresar por los documentos</w:t>
      </w:r>
      <w:r w:rsidR="00A07BA6" w:rsidRPr="00794561">
        <w:rPr>
          <w:rFonts w:ascii="Palatino Linotype" w:eastAsia="MS Mincho" w:hAnsi="Palatino Linotype" w:cs="Arial"/>
          <w:i/>
          <w:sz w:val="24"/>
          <w:szCs w:val="24"/>
          <w:lang w:val="es-ES_tradnl" w:eastAsia="es-ES"/>
        </w:rPr>
        <w:t xml:space="preserve"> y así poder dar respuesta al solicitante</w:t>
      </w:r>
      <w:r w:rsidRPr="00794561">
        <w:rPr>
          <w:rFonts w:ascii="Palatino Linotype" w:eastAsia="MS Mincho" w:hAnsi="Palatino Linotype" w:cs="Arial"/>
          <w:i/>
          <w:sz w:val="24"/>
          <w:szCs w:val="24"/>
          <w:lang w:val="es-ES_tradnl" w:eastAsia="es-ES"/>
        </w:rPr>
        <w:t>.</w:t>
      </w:r>
      <w:r w:rsidRPr="00794561">
        <w:rPr>
          <w:rFonts w:ascii="Palatino Linotype" w:eastAsia="MS Mincho" w:hAnsi="Palatino Linotype" w:cs="Arial"/>
          <w:sz w:val="24"/>
          <w:szCs w:val="24"/>
          <w:lang w:val="es-ES_tradnl" w:eastAsia="es-ES"/>
        </w:rPr>
        <w:t xml:space="preserve"> “ (Sic) </w:t>
      </w:r>
    </w:p>
    <w:p w14:paraId="3A3B44C7" w14:textId="77777777" w:rsidR="00A07BA6" w:rsidRPr="00794561" w:rsidRDefault="00A07BA6" w:rsidP="00F24B20">
      <w:pPr>
        <w:pStyle w:val="Prrafodelista"/>
        <w:spacing w:line="360" w:lineRule="auto"/>
        <w:rPr>
          <w:rFonts w:ascii="Palatino Linotype" w:eastAsia="MS Mincho" w:hAnsi="Palatino Linotype" w:cs="Arial"/>
          <w:b/>
          <w:sz w:val="24"/>
          <w:szCs w:val="24"/>
          <w:lang w:val="es-ES_tradnl" w:eastAsia="es-ES"/>
        </w:rPr>
      </w:pPr>
    </w:p>
    <w:p w14:paraId="0ECA5798" w14:textId="77777777" w:rsidR="00A07BA6" w:rsidRPr="00794561" w:rsidRDefault="00A07BA6" w:rsidP="00F24B20">
      <w:pPr>
        <w:pStyle w:val="Prrafodelista"/>
        <w:numPr>
          <w:ilvl w:val="0"/>
          <w:numId w:val="13"/>
        </w:numPr>
        <w:tabs>
          <w:tab w:val="left" w:pos="0"/>
        </w:tabs>
        <w:spacing w:after="0" w:line="360" w:lineRule="auto"/>
        <w:ind w:left="567" w:right="616" w:firstLine="0"/>
        <w:jc w:val="both"/>
        <w:rPr>
          <w:rFonts w:ascii="Palatino Linotype" w:eastAsia="MS Mincho" w:hAnsi="Palatino Linotype" w:cs="Arial"/>
          <w:i/>
          <w:sz w:val="24"/>
          <w:szCs w:val="24"/>
          <w:lang w:val="es-ES_tradnl" w:eastAsia="es-ES"/>
        </w:rPr>
      </w:pPr>
      <w:r w:rsidRPr="00794561">
        <w:rPr>
          <w:rFonts w:ascii="Palatino Linotype" w:eastAsia="MS Mincho" w:hAnsi="Palatino Linotype" w:cs="Arial"/>
          <w:b/>
          <w:sz w:val="24"/>
          <w:szCs w:val="24"/>
          <w:lang w:val="es-ES_tradnl" w:eastAsia="es-ES"/>
        </w:rPr>
        <w:t>Oficio 44/2020-2021</w:t>
      </w:r>
      <w:r w:rsidR="00B3273D" w:rsidRPr="00794561">
        <w:rPr>
          <w:rFonts w:ascii="Palatino Linotype" w:eastAsia="MS Mincho" w:hAnsi="Palatino Linotype" w:cs="Arial"/>
          <w:sz w:val="24"/>
          <w:szCs w:val="24"/>
          <w:lang w:val="es-ES_tradnl" w:eastAsia="es-ES"/>
        </w:rPr>
        <w:t xml:space="preserve"> </w:t>
      </w:r>
      <w:r w:rsidRPr="00794561">
        <w:rPr>
          <w:rFonts w:ascii="Palatino Linotype" w:eastAsia="MS Mincho" w:hAnsi="Palatino Linotype" w:cs="Arial"/>
          <w:sz w:val="24"/>
          <w:szCs w:val="24"/>
          <w:lang w:val="es-ES_tradnl" w:eastAsia="es-ES"/>
        </w:rPr>
        <w:t>dirigido al Subdirector Regional de Educación Básica Amecameca y suscrito por la Supervisora Escolar J122 de Educación Preescolar, mediante el cual se refiere que “</w:t>
      </w:r>
      <w:r w:rsidRPr="00794561">
        <w:rPr>
          <w:rFonts w:ascii="Palatino Linotype" w:hAnsi="Palatino Linotype"/>
          <w:i/>
          <w:sz w:val="24"/>
          <w:szCs w:val="24"/>
        </w:rPr>
        <w:t xml:space="preserve">Para dar atención a la documentación que se requiere, se apoya la postura de la directora escolar, </w:t>
      </w:r>
      <w:proofErr w:type="spellStart"/>
      <w:r w:rsidRPr="00794561">
        <w:rPr>
          <w:rFonts w:ascii="Palatino Linotype" w:hAnsi="Palatino Linotype"/>
          <w:i/>
          <w:sz w:val="24"/>
          <w:szCs w:val="24"/>
        </w:rPr>
        <w:t>Profra</w:t>
      </w:r>
      <w:proofErr w:type="spellEnd"/>
      <w:r w:rsidRPr="00794561">
        <w:rPr>
          <w:rFonts w:ascii="Palatino Linotype" w:hAnsi="Palatino Linotype"/>
          <w:i/>
          <w:sz w:val="24"/>
          <w:szCs w:val="24"/>
        </w:rPr>
        <w:t>.</w:t>
      </w:r>
      <w:r w:rsidR="00BF07AF" w:rsidRPr="00794561">
        <w:rPr>
          <w:rFonts w:ascii="Palatino Linotype" w:hAnsi="Palatino Linotype"/>
          <w:i/>
          <w:sz w:val="24"/>
          <w:szCs w:val="24"/>
        </w:rPr>
        <w:t xml:space="preserve"> </w:t>
      </w:r>
      <w:r w:rsidRPr="00794561">
        <w:rPr>
          <w:rFonts w:ascii="Palatino Linotype" w:hAnsi="Palatino Linotype"/>
          <w:i/>
          <w:sz w:val="24"/>
          <w:szCs w:val="24"/>
        </w:rPr>
        <w:t xml:space="preserve">Erika </w:t>
      </w:r>
      <w:proofErr w:type="spellStart"/>
      <w:r w:rsidRPr="00794561">
        <w:rPr>
          <w:rFonts w:ascii="Palatino Linotype" w:hAnsi="Palatino Linotype"/>
          <w:i/>
          <w:sz w:val="24"/>
          <w:szCs w:val="24"/>
        </w:rPr>
        <w:t>Seelen</w:t>
      </w:r>
      <w:proofErr w:type="spellEnd"/>
      <w:r w:rsidRPr="00794561">
        <w:rPr>
          <w:rFonts w:ascii="Palatino Linotype" w:hAnsi="Palatino Linotype"/>
          <w:i/>
          <w:sz w:val="24"/>
          <w:szCs w:val="24"/>
        </w:rPr>
        <w:t xml:space="preserve"> Alarcón Galán, ya que debido a la contingencia sanitaria causada por el virus SAR- CoV2 (</w:t>
      </w:r>
      <w:proofErr w:type="spellStart"/>
      <w:r w:rsidRPr="00794561">
        <w:rPr>
          <w:rFonts w:ascii="Palatino Linotype" w:hAnsi="Palatino Linotype"/>
          <w:i/>
          <w:sz w:val="24"/>
          <w:szCs w:val="24"/>
        </w:rPr>
        <w:t>Covid</w:t>
      </w:r>
      <w:proofErr w:type="spellEnd"/>
      <w:r w:rsidRPr="00794561">
        <w:rPr>
          <w:rFonts w:ascii="Palatino Linotype" w:hAnsi="Palatino Linotype"/>
          <w:i/>
          <w:sz w:val="24"/>
          <w:szCs w:val="24"/>
        </w:rPr>
        <w:t xml:space="preserve"> 19) imposibilita al sector educativo de nuestro país, entidad y región, para acudir a los planteles escolares que se encuentran en resguardo de las autoridades municipales y los expediente que contienen la información solicitada se encuentra en el archivo físico de la institución citada. 2020. “Año de Laura Méndez de Cuenca, e</w:t>
      </w:r>
      <w:r w:rsidR="00BF07AF" w:rsidRPr="00794561">
        <w:rPr>
          <w:rFonts w:ascii="Palatino Linotype" w:hAnsi="Palatino Linotype"/>
          <w:i/>
          <w:sz w:val="24"/>
          <w:szCs w:val="24"/>
        </w:rPr>
        <w:t xml:space="preserve">mblema de la mujer Mexiquense. </w:t>
      </w:r>
    </w:p>
    <w:p w14:paraId="038F18C5" w14:textId="77777777" w:rsidR="00A07BA6" w:rsidRPr="00794561" w:rsidRDefault="00A07BA6" w:rsidP="00F24B20">
      <w:pPr>
        <w:pStyle w:val="Prrafodelista"/>
        <w:tabs>
          <w:tab w:val="left" w:pos="0"/>
        </w:tabs>
        <w:spacing w:after="0" w:line="360" w:lineRule="auto"/>
        <w:ind w:left="567" w:right="616"/>
        <w:jc w:val="both"/>
        <w:rPr>
          <w:rFonts w:ascii="Palatino Linotype" w:hAnsi="Palatino Linotype"/>
          <w:i/>
          <w:sz w:val="24"/>
          <w:szCs w:val="24"/>
        </w:rPr>
      </w:pPr>
      <w:r w:rsidRPr="00794561">
        <w:rPr>
          <w:rFonts w:ascii="Palatino Linotype" w:hAnsi="Palatino Linotype"/>
          <w:i/>
          <w:sz w:val="24"/>
          <w:szCs w:val="24"/>
        </w:rPr>
        <w:t xml:space="preserve">En este sentido, considerando que la contingencia sanitaria aún persiste, se pide su comprensión y poder entregar la documentación que se pide, una vez que el semáforo epidemiológico este en VERDE y el personal tenga acceso a la institución. </w:t>
      </w:r>
    </w:p>
    <w:p w14:paraId="23B5FA09" w14:textId="77777777" w:rsidR="00A07BA6" w:rsidRPr="00794561" w:rsidRDefault="00A07BA6" w:rsidP="00F24B20">
      <w:pPr>
        <w:pStyle w:val="Prrafodelista"/>
        <w:tabs>
          <w:tab w:val="left" w:pos="0"/>
        </w:tabs>
        <w:spacing w:after="0" w:line="360" w:lineRule="auto"/>
        <w:ind w:left="567" w:right="616"/>
        <w:jc w:val="both"/>
        <w:rPr>
          <w:rFonts w:ascii="Palatino Linotype" w:eastAsia="MS Mincho" w:hAnsi="Palatino Linotype" w:cs="Arial"/>
          <w:i/>
          <w:sz w:val="24"/>
          <w:szCs w:val="24"/>
          <w:lang w:val="es-ES_tradnl" w:eastAsia="es-ES"/>
        </w:rPr>
      </w:pPr>
      <w:r w:rsidRPr="00794561">
        <w:rPr>
          <w:rFonts w:ascii="Palatino Linotype" w:hAnsi="Palatino Linotype"/>
          <w:i/>
          <w:sz w:val="24"/>
          <w:szCs w:val="24"/>
        </w:rPr>
        <w:t>Se anexa Oficio No. 013/2020-2021 que remite la directora escolar sobre el caso motivo de información de transparencia.”</w:t>
      </w:r>
    </w:p>
    <w:p w14:paraId="1745F527" w14:textId="77777777" w:rsidR="00A07BA6" w:rsidRPr="00794561" w:rsidRDefault="00A07BA6" w:rsidP="00F24B20">
      <w:pPr>
        <w:pStyle w:val="Prrafodelista"/>
        <w:spacing w:line="360" w:lineRule="auto"/>
        <w:rPr>
          <w:rFonts w:ascii="Palatino Linotype" w:eastAsia="MS Mincho" w:hAnsi="Palatino Linotype" w:cs="Arial"/>
          <w:sz w:val="24"/>
          <w:szCs w:val="24"/>
          <w:lang w:val="es-ES_tradnl" w:eastAsia="es-ES"/>
        </w:rPr>
      </w:pPr>
    </w:p>
    <w:p w14:paraId="71DA9063" w14:textId="77777777" w:rsidR="00A07BA6" w:rsidRPr="00794561" w:rsidRDefault="00DB25E3" w:rsidP="00F24B20">
      <w:pPr>
        <w:pStyle w:val="Prrafodelista"/>
        <w:numPr>
          <w:ilvl w:val="0"/>
          <w:numId w:val="13"/>
        </w:numPr>
        <w:tabs>
          <w:tab w:val="left" w:pos="0"/>
        </w:tabs>
        <w:spacing w:after="0" w:line="360" w:lineRule="auto"/>
        <w:ind w:left="567" w:right="616" w:firstLine="0"/>
        <w:jc w:val="both"/>
        <w:rPr>
          <w:rFonts w:ascii="Palatino Linotype" w:eastAsia="MS Mincho" w:hAnsi="Palatino Linotype" w:cs="Arial"/>
          <w:i/>
          <w:sz w:val="24"/>
          <w:szCs w:val="24"/>
          <w:lang w:val="es-ES_tradnl" w:eastAsia="es-ES"/>
        </w:rPr>
      </w:pPr>
      <w:r w:rsidRPr="00794561">
        <w:rPr>
          <w:rFonts w:ascii="Palatino Linotype" w:eastAsia="MS Mincho" w:hAnsi="Palatino Linotype" w:cs="Arial"/>
          <w:b/>
          <w:sz w:val="24"/>
          <w:szCs w:val="24"/>
          <w:lang w:val="es-ES_tradnl" w:eastAsia="es-ES"/>
        </w:rPr>
        <w:lastRenderedPageBreak/>
        <w:t>Oficio 013/2020-2021</w:t>
      </w:r>
      <w:r w:rsidRPr="00794561">
        <w:rPr>
          <w:rFonts w:ascii="Palatino Linotype" w:eastAsia="MS Mincho" w:hAnsi="Palatino Linotype" w:cs="Arial"/>
          <w:sz w:val="24"/>
          <w:szCs w:val="24"/>
          <w:lang w:val="es-ES_tradnl" w:eastAsia="es-ES"/>
        </w:rPr>
        <w:t xml:space="preserve"> dirigido a la Supervisora Escolar de la Zona J122 y suscrito por la Directora Escolar del Jardín de Niños “Federico Froebel”, mediante el cual se refiere que “</w:t>
      </w:r>
      <w:r w:rsidRPr="00794561">
        <w:rPr>
          <w:rFonts w:ascii="Palatino Linotype" w:eastAsia="MS Mincho" w:hAnsi="Palatino Linotype" w:cs="Arial"/>
          <w:i/>
          <w:sz w:val="24"/>
          <w:szCs w:val="24"/>
          <w:lang w:val="es-ES_tradnl" w:eastAsia="es-ES"/>
        </w:rPr>
        <w:t xml:space="preserve">Me dirijo a Usted por este medio para informarle que debido a la situación actual de pandemia por COVID-19 el personal docente y directivo no ingresa a la institución, por ello en atención al Oficio No. 205105021/1735/2020 con fecha 16 de diciembre de 2020 se menciona que no se tiene acceso por el momento a actas </w:t>
      </w:r>
      <w:r w:rsidR="00B3273D" w:rsidRPr="00794561">
        <w:rPr>
          <w:rFonts w:ascii="Palatino Linotype" w:eastAsia="MS Mincho" w:hAnsi="Palatino Linotype" w:cs="Arial"/>
          <w:i/>
          <w:sz w:val="24"/>
          <w:szCs w:val="24"/>
          <w:lang w:val="es-ES_tradnl" w:eastAsia="es-ES"/>
        </w:rPr>
        <w:t xml:space="preserve">de hechos, actas circunstanciadas, documentos y/o expedientes sobre incidentes o equivalentes, así como un informe de comportamiento y desempeño de la </w:t>
      </w:r>
      <w:proofErr w:type="spellStart"/>
      <w:r w:rsidR="00B3273D" w:rsidRPr="00794561">
        <w:rPr>
          <w:rFonts w:ascii="Palatino Linotype" w:eastAsia="MS Mincho" w:hAnsi="Palatino Linotype" w:cs="Arial"/>
          <w:i/>
          <w:sz w:val="24"/>
          <w:szCs w:val="24"/>
          <w:lang w:val="es-ES_tradnl" w:eastAsia="es-ES"/>
        </w:rPr>
        <w:t>Profra</w:t>
      </w:r>
      <w:proofErr w:type="spellEnd"/>
      <w:r w:rsidR="00B3273D" w:rsidRPr="00794561">
        <w:rPr>
          <w:rFonts w:ascii="Palatino Linotype" w:eastAsia="MS Mincho" w:hAnsi="Palatino Linotype" w:cs="Arial"/>
          <w:i/>
          <w:sz w:val="24"/>
          <w:szCs w:val="24"/>
          <w:lang w:val="es-ES_tradnl" w:eastAsia="es-ES"/>
        </w:rPr>
        <w:t xml:space="preserve"> Miriam Leticia Gil Ramos ya que dicha documentación se encuentra en la Institución antes mencionada, en virtud de que solo se regresa a la escuela cuando el Semáforo de Riesgo Epidemiológico se encuentre en VERDE y se cuente con las condiciones sanitarias necesarias podré estar en condiciones de brindar dicha información” </w:t>
      </w:r>
    </w:p>
    <w:p w14:paraId="68E22125" w14:textId="77777777" w:rsidR="00724D69" w:rsidRPr="00794561" w:rsidRDefault="00724D69" w:rsidP="00724D69">
      <w:pPr>
        <w:tabs>
          <w:tab w:val="left" w:pos="0"/>
        </w:tabs>
        <w:spacing w:after="0" w:line="360" w:lineRule="auto"/>
        <w:ind w:right="616"/>
        <w:jc w:val="both"/>
        <w:rPr>
          <w:rFonts w:ascii="Palatino Linotype" w:eastAsia="MS Mincho" w:hAnsi="Palatino Linotype" w:cs="Arial"/>
          <w:i/>
          <w:sz w:val="24"/>
          <w:szCs w:val="24"/>
          <w:lang w:val="es-ES_tradnl" w:eastAsia="es-ES"/>
        </w:rPr>
      </w:pPr>
    </w:p>
    <w:p w14:paraId="461E79F5" w14:textId="77777777" w:rsidR="00724D69" w:rsidRPr="00794561" w:rsidRDefault="00724D69" w:rsidP="00724D69">
      <w:pPr>
        <w:pStyle w:val="Prrafodelista"/>
        <w:rPr>
          <w:rFonts w:ascii="Palatino Linotype" w:eastAsiaTheme="minorEastAsia" w:hAnsi="Palatino Linotype" w:cs="Arial"/>
          <w:i/>
          <w:sz w:val="24"/>
          <w:szCs w:val="24"/>
          <w:lang w:val="es-ES_tradnl" w:eastAsia="es-ES"/>
        </w:rPr>
      </w:pPr>
    </w:p>
    <w:p w14:paraId="1A398CF7" w14:textId="77777777" w:rsidR="00724D69" w:rsidRPr="00794561" w:rsidRDefault="00724D69" w:rsidP="00724D69">
      <w:pPr>
        <w:pStyle w:val="Prrafodelista"/>
        <w:numPr>
          <w:ilvl w:val="0"/>
          <w:numId w:val="42"/>
        </w:numPr>
        <w:spacing w:before="240" w:after="240" w:line="360" w:lineRule="auto"/>
        <w:jc w:val="both"/>
        <w:rPr>
          <w:rFonts w:ascii="Palatino Linotype" w:eastAsiaTheme="minorEastAsia" w:hAnsi="Palatino Linotype" w:cs="Arial"/>
          <w:sz w:val="24"/>
          <w:szCs w:val="24"/>
          <w:lang w:val="es-ES_tradnl" w:eastAsia="es-ES"/>
        </w:rPr>
      </w:pPr>
      <w:r w:rsidRPr="00794561">
        <w:rPr>
          <w:rFonts w:ascii="Palatino Linotype" w:eastAsiaTheme="minorEastAsia" w:hAnsi="Palatino Linotype" w:cs="Arial"/>
          <w:sz w:val="24"/>
          <w:szCs w:val="24"/>
          <w:lang w:val="es-ES_tradnl" w:eastAsia="es-ES"/>
        </w:rPr>
        <w:t xml:space="preserve">Respuesta a la solicitud de información </w:t>
      </w:r>
      <w:r w:rsidRPr="00794561">
        <w:rPr>
          <w:rFonts w:ascii="Palatino Linotype" w:hAnsi="Palatino Linotype"/>
          <w:b/>
          <w:bCs/>
          <w:color w:val="000000" w:themeColor="text1"/>
          <w:sz w:val="24"/>
        </w:rPr>
        <w:t>00056/SE/IP/2021.</w:t>
      </w:r>
    </w:p>
    <w:p w14:paraId="2CE194DB" w14:textId="77777777" w:rsidR="00724D69" w:rsidRPr="00794561" w:rsidRDefault="00724D69" w:rsidP="00724D69">
      <w:pPr>
        <w:pStyle w:val="Prrafodelista"/>
        <w:spacing w:line="360" w:lineRule="auto"/>
        <w:rPr>
          <w:rFonts w:ascii="Palatino Linotype" w:eastAsia="Times New Roman" w:hAnsi="Palatino Linotype" w:cs="Arial"/>
          <w:sz w:val="24"/>
          <w:szCs w:val="24"/>
          <w:lang w:val="es-ES" w:eastAsia="es-ES"/>
        </w:rPr>
      </w:pPr>
    </w:p>
    <w:p w14:paraId="65186714" w14:textId="77777777" w:rsidR="00724D69" w:rsidRPr="00794561" w:rsidRDefault="00724D69" w:rsidP="00724D69">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r w:rsidRPr="00794561">
        <w:rPr>
          <w:rFonts w:ascii="Palatino Linotype" w:eastAsiaTheme="minorEastAsia" w:hAnsi="Palatino Linotype" w:cs="Arial"/>
          <w:i/>
          <w:sz w:val="24"/>
          <w:szCs w:val="24"/>
          <w:lang w:val="es-ES_tradnl" w:eastAsia="es-ES"/>
        </w:rPr>
        <w:t>“Metepec, México a 03 de Marzo de 2021</w:t>
      </w:r>
    </w:p>
    <w:p w14:paraId="74375C14" w14:textId="4B2AC302" w:rsidR="00724D69" w:rsidRPr="00794561" w:rsidRDefault="00724D69" w:rsidP="00724D69">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r w:rsidRPr="00794561">
        <w:rPr>
          <w:rFonts w:ascii="Palatino Linotype" w:eastAsiaTheme="minorEastAsia" w:hAnsi="Palatino Linotype" w:cs="Arial"/>
          <w:i/>
          <w:sz w:val="24"/>
          <w:szCs w:val="24"/>
          <w:lang w:val="es-ES_tradnl" w:eastAsia="es-ES"/>
        </w:rPr>
        <w:t xml:space="preserve">Nombre del solicitante: </w:t>
      </w:r>
      <w:r w:rsidR="003B4AD6" w:rsidRPr="003B4AD6">
        <w:rPr>
          <w:rFonts w:ascii="Palatino Linotype" w:eastAsiaTheme="minorEastAsia" w:hAnsi="Palatino Linotype" w:cs="Arial"/>
          <w:i/>
          <w:sz w:val="24"/>
          <w:szCs w:val="24"/>
          <w:highlight w:val="black"/>
          <w:lang w:val="es-ES_tradnl" w:eastAsia="es-ES"/>
        </w:rPr>
        <w:t>-------------------------------------------------</w:t>
      </w:r>
    </w:p>
    <w:p w14:paraId="0AD4681A" w14:textId="77777777" w:rsidR="00724D69" w:rsidRPr="00794561" w:rsidRDefault="00724D69" w:rsidP="00724D69">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r w:rsidRPr="00794561">
        <w:rPr>
          <w:rFonts w:ascii="Palatino Linotype" w:eastAsiaTheme="minorEastAsia" w:hAnsi="Palatino Linotype" w:cs="Arial"/>
          <w:i/>
          <w:sz w:val="24"/>
          <w:szCs w:val="24"/>
          <w:lang w:val="es-ES_tradnl" w:eastAsia="es-ES"/>
        </w:rPr>
        <w:t>Folio de la solicitud: 00056/SE/IP/2021</w:t>
      </w:r>
    </w:p>
    <w:p w14:paraId="11AA523D" w14:textId="77777777" w:rsidR="00724D69" w:rsidRPr="00794561" w:rsidRDefault="00724D69" w:rsidP="00724D69">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p>
    <w:p w14:paraId="4E21A8C1" w14:textId="77777777" w:rsidR="00724D69" w:rsidRPr="00794561" w:rsidRDefault="00724D69" w:rsidP="00724D69">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r w:rsidRPr="00794561">
        <w:rPr>
          <w:rFonts w:ascii="Palatino Linotype" w:eastAsiaTheme="minorEastAsia" w:hAnsi="Palatino Linotype" w:cs="Arial"/>
          <w:i/>
          <w:sz w:val="24"/>
          <w:szCs w:val="24"/>
          <w:lang w:val="es-ES_tradnl" w:eastAsia="es-ES"/>
        </w:rPr>
        <w:lastRenderedPageBreak/>
        <w:t>De conformidad con lo dispuesto en el artículo 163 de la Ley de Transparencia y Acceso a la Información Pública del Estado de México y Municipios, se adjunta un archivo correspondiente al acuerdo de fecha 01 de marzo de dos mil veintiuno signado por el Titular de la Unidad de Transparencia, así mismo se anexan archivos con información remitida por el Servidor Público Habilitado.</w:t>
      </w:r>
    </w:p>
    <w:p w14:paraId="7C53CF99" w14:textId="77777777" w:rsidR="00724D69" w:rsidRPr="00794561" w:rsidRDefault="00724D69" w:rsidP="00724D69">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p>
    <w:p w14:paraId="36501878" w14:textId="77777777" w:rsidR="00724D69" w:rsidRPr="00794561" w:rsidRDefault="00724D69" w:rsidP="00724D69">
      <w:pPr>
        <w:spacing w:before="240" w:after="240" w:line="360" w:lineRule="auto"/>
        <w:ind w:left="567" w:right="616"/>
        <w:contextualSpacing/>
        <w:rPr>
          <w:rFonts w:ascii="Palatino Linotype" w:eastAsiaTheme="minorEastAsia" w:hAnsi="Palatino Linotype" w:cs="Arial"/>
          <w:i/>
          <w:sz w:val="24"/>
          <w:szCs w:val="24"/>
          <w:lang w:val="es-ES_tradnl" w:eastAsia="es-ES"/>
        </w:rPr>
      </w:pPr>
      <w:r w:rsidRPr="00794561">
        <w:rPr>
          <w:rFonts w:ascii="Palatino Linotype" w:eastAsiaTheme="minorEastAsia" w:hAnsi="Palatino Linotype" w:cs="Arial"/>
          <w:i/>
          <w:sz w:val="24"/>
          <w:szCs w:val="24"/>
          <w:lang w:val="es-ES_tradnl" w:eastAsia="es-ES"/>
        </w:rPr>
        <w:t>ATENTAMENTE</w:t>
      </w:r>
    </w:p>
    <w:p w14:paraId="39C77F0C" w14:textId="77777777" w:rsidR="00724D69" w:rsidRPr="00794561" w:rsidRDefault="00724D69" w:rsidP="00724D69">
      <w:pPr>
        <w:spacing w:before="240" w:after="240" w:line="360" w:lineRule="auto"/>
        <w:ind w:left="567" w:right="616"/>
        <w:contextualSpacing/>
        <w:rPr>
          <w:rFonts w:ascii="Palatino Linotype" w:eastAsiaTheme="minorEastAsia" w:hAnsi="Palatino Linotype" w:cs="Arial"/>
          <w:i/>
          <w:sz w:val="24"/>
          <w:szCs w:val="24"/>
          <w:lang w:val="es-ES_tradnl" w:eastAsia="es-ES"/>
        </w:rPr>
      </w:pPr>
      <w:r w:rsidRPr="00794561">
        <w:rPr>
          <w:rFonts w:ascii="Palatino Linotype" w:eastAsiaTheme="minorEastAsia" w:hAnsi="Palatino Linotype" w:cs="Arial"/>
          <w:i/>
          <w:sz w:val="24"/>
          <w:szCs w:val="24"/>
          <w:lang w:val="es-ES_tradnl" w:eastAsia="es-ES"/>
        </w:rPr>
        <w:t>L.C. Sergio Luna Hernández” (Sic)</w:t>
      </w:r>
    </w:p>
    <w:p w14:paraId="3561C5D4" w14:textId="77777777" w:rsidR="00724D69" w:rsidRPr="00794561" w:rsidRDefault="00724D69" w:rsidP="00724D69">
      <w:pPr>
        <w:tabs>
          <w:tab w:val="left" w:pos="0"/>
        </w:tabs>
        <w:spacing w:after="0" w:line="360" w:lineRule="auto"/>
        <w:contextualSpacing/>
        <w:jc w:val="both"/>
        <w:rPr>
          <w:rFonts w:ascii="Palatino Linotype" w:eastAsia="MS Mincho" w:hAnsi="Palatino Linotype" w:cs="Arial"/>
          <w:i/>
          <w:sz w:val="24"/>
          <w:szCs w:val="24"/>
          <w:lang w:val="es-ES_tradnl" w:eastAsia="es-ES"/>
        </w:rPr>
      </w:pPr>
    </w:p>
    <w:p w14:paraId="02EF2106" w14:textId="77777777" w:rsidR="00724D69" w:rsidRPr="00794561" w:rsidRDefault="00724D69" w:rsidP="00724D69">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794561">
        <w:rPr>
          <w:rFonts w:ascii="Palatino Linotype" w:eastAsia="MS Mincho" w:hAnsi="Palatino Linotype" w:cs="Arial"/>
          <w:sz w:val="24"/>
          <w:szCs w:val="24"/>
          <w:lang w:val="es-ES_tradnl" w:eastAsia="es-ES"/>
        </w:rPr>
        <w:t xml:space="preserve">Así mismo se anexaron los siguientes documentos: </w:t>
      </w:r>
    </w:p>
    <w:p w14:paraId="2AD28FD7" w14:textId="77777777" w:rsidR="00724D69" w:rsidRPr="00794561" w:rsidRDefault="00724D69" w:rsidP="00724D69">
      <w:pPr>
        <w:tabs>
          <w:tab w:val="left" w:pos="0"/>
        </w:tabs>
        <w:spacing w:after="0" w:line="360" w:lineRule="auto"/>
        <w:contextualSpacing/>
        <w:jc w:val="both"/>
        <w:rPr>
          <w:rFonts w:ascii="Palatino Linotype" w:eastAsia="MS Mincho" w:hAnsi="Palatino Linotype" w:cs="Arial"/>
          <w:i/>
          <w:sz w:val="24"/>
          <w:szCs w:val="24"/>
          <w:lang w:val="es-ES_tradnl" w:eastAsia="es-ES"/>
        </w:rPr>
      </w:pPr>
    </w:p>
    <w:p w14:paraId="6AE4E879" w14:textId="77777777" w:rsidR="00724D69" w:rsidRPr="00794561" w:rsidRDefault="00724D69" w:rsidP="00724D69">
      <w:pPr>
        <w:pStyle w:val="Prrafodelista"/>
        <w:numPr>
          <w:ilvl w:val="0"/>
          <w:numId w:val="12"/>
        </w:numPr>
        <w:tabs>
          <w:tab w:val="left" w:pos="0"/>
        </w:tabs>
        <w:spacing w:after="0" w:line="360" w:lineRule="auto"/>
        <w:ind w:right="616"/>
        <w:jc w:val="both"/>
        <w:rPr>
          <w:rFonts w:ascii="Palatino Linotype" w:eastAsia="MS Mincho" w:hAnsi="Palatino Linotype" w:cs="Arial"/>
          <w:b/>
          <w:i/>
          <w:sz w:val="24"/>
          <w:szCs w:val="24"/>
          <w:lang w:val="es-ES_tradnl" w:eastAsia="es-ES"/>
        </w:rPr>
      </w:pPr>
      <w:r w:rsidRPr="00794561">
        <w:rPr>
          <w:rFonts w:ascii="Palatino Linotype" w:eastAsia="MS Mincho" w:hAnsi="Palatino Linotype" w:cs="Arial"/>
          <w:b/>
          <w:sz w:val="24"/>
          <w:szCs w:val="24"/>
          <w:lang w:val="es-ES_tradnl" w:eastAsia="es-ES"/>
        </w:rPr>
        <w:t xml:space="preserve">ACUERDO RESPUESTA F0056.pdf: </w:t>
      </w:r>
      <w:r w:rsidRPr="00794561">
        <w:rPr>
          <w:rFonts w:ascii="Palatino Linotype" w:eastAsia="MS Mincho" w:hAnsi="Palatino Linotype" w:cs="Arial"/>
          <w:sz w:val="24"/>
          <w:szCs w:val="24"/>
          <w:lang w:val="es-ES_tradnl" w:eastAsia="es-ES"/>
        </w:rPr>
        <w:t xml:space="preserve">Documento electrónico que en dos (02) hojas contiene el oficio 210000070S/0148/UT/2021 dirigido al Particular y suscrito por el Titular de la Unidad de Transparencia, mediante el cual medularmente señala que </w:t>
      </w:r>
      <w:r w:rsidRPr="00794561">
        <w:rPr>
          <w:rFonts w:ascii="Palatino Linotype" w:eastAsia="MS Mincho" w:hAnsi="Palatino Linotype" w:cs="Arial"/>
          <w:i/>
          <w:sz w:val="24"/>
          <w:szCs w:val="24"/>
          <w:lang w:val="es-ES_tradnl" w:eastAsia="es-ES"/>
        </w:rPr>
        <w:t xml:space="preserve">“Por lo anterior, mediante oficio número DCREB/AJ/AMEC/0056/2020 suscrito por el Mtro. Arturo Hernández </w:t>
      </w:r>
      <w:proofErr w:type="spellStart"/>
      <w:r w:rsidRPr="00794561">
        <w:rPr>
          <w:rFonts w:ascii="Palatino Linotype" w:eastAsia="MS Mincho" w:hAnsi="Palatino Linotype" w:cs="Arial"/>
          <w:i/>
          <w:sz w:val="24"/>
          <w:szCs w:val="24"/>
          <w:lang w:val="es-ES_tradnl" w:eastAsia="es-ES"/>
        </w:rPr>
        <w:t>Hernández</w:t>
      </w:r>
      <w:proofErr w:type="spellEnd"/>
      <w:r w:rsidRPr="00794561">
        <w:rPr>
          <w:rFonts w:ascii="Palatino Linotype" w:eastAsia="MS Mincho" w:hAnsi="Palatino Linotype" w:cs="Arial"/>
          <w:i/>
          <w:sz w:val="24"/>
          <w:szCs w:val="24"/>
          <w:lang w:val="es-ES_tradnl" w:eastAsia="es-ES"/>
        </w:rPr>
        <w:t xml:space="preserve">, Director de Coordinación Regional de Educación Básica y servidor público habilitado, se remite el oficio número 20510021/133/2021, signado por el Mtro. José Armando Barajas Díaz, Subdirector Regional de Educación básica de Amecameca dando atención a su </w:t>
      </w:r>
      <w:r w:rsidRPr="00794561">
        <w:rPr>
          <w:rFonts w:ascii="Palatino Linotype" w:eastAsia="MS Mincho" w:hAnsi="Palatino Linotype" w:cs="Arial"/>
          <w:i/>
          <w:sz w:val="24"/>
          <w:szCs w:val="24"/>
          <w:lang w:val="es-ES_tradnl" w:eastAsia="es-ES"/>
        </w:rPr>
        <w:lastRenderedPageBreak/>
        <w:t>solicitud de información, documentos que se ad</w:t>
      </w:r>
      <w:r w:rsidR="006258C2" w:rsidRPr="00794561">
        <w:rPr>
          <w:rFonts w:ascii="Palatino Linotype" w:eastAsia="MS Mincho" w:hAnsi="Palatino Linotype" w:cs="Arial"/>
          <w:i/>
          <w:sz w:val="24"/>
          <w:szCs w:val="24"/>
          <w:lang w:val="es-ES_tradnl" w:eastAsia="es-ES"/>
        </w:rPr>
        <w:t>juntan al presente instrumento.” (Sic)</w:t>
      </w:r>
    </w:p>
    <w:p w14:paraId="6AB751BB" w14:textId="77777777" w:rsidR="00724D69" w:rsidRPr="00794561" w:rsidRDefault="00724D69" w:rsidP="00724D69">
      <w:pPr>
        <w:pStyle w:val="Prrafodelista"/>
        <w:tabs>
          <w:tab w:val="left" w:pos="0"/>
        </w:tabs>
        <w:spacing w:after="0" w:line="360" w:lineRule="auto"/>
        <w:ind w:right="616"/>
        <w:jc w:val="both"/>
        <w:rPr>
          <w:rFonts w:ascii="Palatino Linotype" w:eastAsia="MS Mincho" w:hAnsi="Palatino Linotype" w:cs="Arial"/>
          <w:b/>
          <w:i/>
          <w:sz w:val="24"/>
          <w:szCs w:val="24"/>
          <w:lang w:val="es-ES_tradnl" w:eastAsia="es-ES"/>
        </w:rPr>
      </w:pPr>
    </w:p>
    <w:p w14:paraId="15C762CE" w14:textId="77777777" w:rsidR="00724D69" w:rsidRPr="00794561" w:rsidRDefault="006258C2" w:rsidP="009132FF">
      <w:pPr>
        <w:pStyle w:val="Prrafodelista"/>
        <w:numPr>
          <w:ilvl w:val="0"/>
          <w:numId w:val="12"/>
        </w:numPr>
        <w:tabs>
          <w:tab w:val="left" w:pos="0"/>
        </w:tabs>
        <w:spacing w:after="0" w:line="360" w:lineRule="auto"/>
        <w:ind w:right="616"/>
        <w:jc w:val="both"/>
        <w:rPr>
          <w:rFonts w:ascii="Palatino Linotype" w:eastAsia="MS Mincho" w:hAnsi="Palatino Linotype" w:cs="Arial"/>
          <w:b/>
          <w:i/>
          <w:sz w:val="24"/>
          <w:szCs w:val="24"/>
          <w:lang w:val="es-ES_tradnl" w:eastAsia="es-ES"/>
        </w:rPr>
      </w:pPr>
      <w:r w:rsidRPr="00794561">
        <w:rPr>
          <w:rFonts w:ascii="Palatino Linotype" w:eastAsia="MS Mincho" w:hAnsi="Palatino Linotype" w:cs="Arial"/>
          <w:b/>
          <w:sz w:val="24"/>
          <w:szCs w:val="24"/>
          <w:lang w:val="es-ES_tradnl" w:eastAsia="es-ES"/>
        </w:rPr>
        <w:t>anexo 3.pdf</w:t>
      </w:r>
      <w:r w:rsidR="00724D69" w:rsidRPr="00794561">
        <w:rPr>
          <w:rFonts w:ascii="Palatino Linotype" w:eastAsia="MS Mincho" w:hAnsi="Palatino Linotype" w:cs="Arial"/>
          <w:b/>
          <w:sz w:val="24"/>
          <w:szCs w:val="24"/>
          <w:lang w:val="es-ES_tradnl" w:eastAsia="es-ES"/>
        </w:rPr>
        <w:t xml:space="preserve">: </w:t>
      </w:r>
      <w:r w:rsidRPr="00794561">
        <w:rPr>
          <w:rFonts w:ascii="Palatino Linotype" w:eastAsia="MS Mincho" w:hAnsi="Palatino Linotype" w:cs="Arial"/>
          <w:sz w:val="24"/>
          <w:szCs w:val="24"/>
          <w:lang w:val="es-ES_tradnl" w:eastAsia="es-ES"/>
        </w:rPr>
        <w:t>Documento electrónico que una (01) hoja</w:t>
      </w:r>
      <w:r w:rsidR="00724D69" w:rsidRPr="00794561">
        <w:rPr>
          <w:rFonts w:ascii="Palatino Linotype" w:eastAsia="MS Mincho" w:hAnsi="Palatino Linotype" w:cs="Arial"/>
          <w:sz w:val="24"/>
          <w:szCs w:val="24"/>
          <w:lang w:val="es-ES_tradnl" w:eastAsia="es-ES"/>
        </w:rPr>
        <w:t xml:space="preserve"> contiene el oficio</w:t>
      </w:r>
      <w:r w:rsidR="009422D9" w:rsidRPr="00794561">
        <w:rPr>
          <w:rFonts w:ascii="Palatino Linotype" w:eastAsia="MS Mincho" w:hAnsi="Palatino Linotype" w:cs="Arial"/>
          <w:sz w:val="24"/>
          <w:szCs w:val="24"/>
          <w:lang w:val="es-ES_tradnl" w:eastAsia="es-ES"/>
        </w:rPr>
        <w:t xml:space="preserve"> 013/2020-2021</w:t>
      </w:r>
      <w:r w:rsidR="00724D69" w:rsidRPr="00794561">
        <w:rPr>
          <w:rFonts w:ascii="Palatino Linotype" w:eastAsia="MS Mincho" w:hAnsi="Palatino Linotype" w:cs="Arial"/>
          <w:sz w:val="24"/>
          <w:szCs w:val="24"/>
          <w:lang w:val="es-ES_tradnl" w:eastAsia="es-ES"/>
        </w:rPr>
        <w:t xml:space="preserve"> dirigido </w:t>
      </w:r>
      <w:r w:rsidR="009422D9" w:rsidRPr="00794561">
        <w:rPr>
          <w:rFonts w:ascii="Palatino Linotype" w:eastAsia="MS Mincho" w:hAnsi="Palatino Linotype" w:cs="Arial"/>
          <w:sz w:val="24"/>
          <w:szCs w:val="24"/>
          <w:lang w:val="es-ES_tradnl" w:eastAsia="es-ES"/>
        </w:rPr>
        <w:t xml:space="preserve">a la Supervisora Escolar de la Zona J122, y suscrito por la Directora Escolar del </w:t>
      </w:r>
      <w:r w:rsidR="00490D39" w:rsidRPr="00794561">
        <w:rPr>
          <w:rFonts w:ascii="Palatino Linotype" w:eastAsia="MS Mincho" w:hAnsi="Palatino Linotype" w:cs="Arial"/>
          <w:sz w:val="24"/>
          <w:szCs w:val="24"/>
          <w:lang w:val="es-ES_tradnl" w:eastAsia="es-ES"/>
        </w:rPr>
        <w:t>Jardín</w:t>
      </w:r>
      <w:r w:rsidR="009422D9" w:rsidRPr="00794561">
        <w:rPr>
          <w:rFonts w:ascii="Palatino Linotype" w:eastAsia="MS Mincho" w:hAnsi="Palatino Linotype" w:cs="Arial"/>
          <w:sz w:val="24"/>
          <w:szCs w:val="24"/>
          <w:lang w:val="es-ES_tradnl" w:eastAsia="es-ES"/>
        </w:rPr>
        <w:t xml:space="preserve"> de Niños “Federico Froebel”</w:t>
      </w:r>
      <w:r w:rsidR="00724D69" w:rsidRPr="00794561">
        <w:rPr>
          <w:rFonts w:ascii="Palatino Linotype" w:eastAsia="MS Mincho" w:hAnsi="Palatino Linotype" w:cs="Arial"/>
          <w:sz w:val="24"/>
          <w:szCs w:val="24"/>
          <w:lang w:val="es-ES_tradnl" w:eastAsia="es-ES"/>
        </w:rPr>
        <w:t xml:space="preserve">,  mediante el cual medularmente señala que </w:t>
      </w:r>
      <w:r w:rsidR="009422D9" w:rsidRPr="00794561">
        <w:rPr>
          <w:rFonts w:ascii="Palatino Linotype" w:eastAsia="MS Mincho" w:hAnsi="Palatino Linotype" w:cs="Arial"/>
          <w:sz w:val="24"/>
          <w:szCs w:val="24"/>
          <w:lang w:val="es-ES_tradnl" w:eastAsia="es-ES"/>
        </w:rPr>
        <w:t>“</w:t>
      </w:r>
      <w:r w:rsidR="009422D9" w:rsidRPr="00794561">
        <w:rPr>
          <w:rFonts w:ascii="Palatino Linotype" w:eastAsia="MS Mincho" w:hAnsi="Palatino Linotype" w:cs="Arial"/>
          <w:i/>
          <w:sz w:val="24"/>
          <w:szCs w:val="24"/>
          <w:lang w:val="es-ES_tradnl" w:eastAsia="es-ES"/>
        </w:rPr>
        <w:t>Me dirijo a Usted por este medio para informarle que debido a la situación actual de pandemia por COVID-19 el personal docente y directivo no ingresa a la institución, por ello en atención al Oficio No. 205105021/1735/2020 con fecha 16 de diciembre de 2020 se menciona que no se tiene acceso por el momento a actas de hechos, actas circunstanciadas, documentos y/o expedientes sobre incidentes o equivalentes, así como un informe de compor</w:t>
      </w:r>
      <w:r w:rsidR="00490D39" w:rsidRPr="00794561">
        <w:rPr>
          <w:rFonts w:ascii="Palatino Linotype" w:eastAsia="MS Mincho" w:hAnsi="Palatino Linotype" w:cs="Arial"/>
          <w:i/>
          <w:sz w:val="24"/>
          <w:szCs w:val="24"/>
          <w:lang w:val="es-ES_tradnl" w:eastAsia="es-ES"/>
        </w:rPr>
        <w:t>tamiento y desempeño de la Prof</w:t>
      </w:r>
      <w:r w:rsidR="009422D9" w:rsidRPr="00794561">
        <w:rPr>
          <w:rFonts w:ascii="Palatino Linotype" w:eastAsia="MS Mincho" w:hAnsi="Palatino Linotype" w:cs="Arial"/>
          <w:i/>
          <w:sz w:val="24"/>
          <w:szCs w:val="24"/>
          <w:lang w:val="es-ES_tradnl" w:eastAsia="es-ES"/>
        </w:rPr>
        <w:t>a Miriam Leticia Gil Ramos ya que dicha documentación se encuentra en la Institución antes mencionada, en virtud de que solo se regresa a la escuela cuando el Semáforo de Riesgo Epidemiológico se encuentre en VERDE y se cuente con las condiciones sanitarias necesarias podré estar en condiciones de brindar dicha información”</w:t>
      </w:r>
    </w:p>
    <w:p w14:paraId="1D263395" w14:textId="77777777" w:rsidR="009422D9" w:rsidRPr="00794561" w:rsidRDefault="009422D9" w:rsidP="009422D9">
      <w:pPr>
        <w:pStyle w:val="Prrafodelista"/>
        <w:rPr>
          <w:rFonts w:ascii="Palatino Linotype" w:eastAsia="MS Mincho" w:hAnsi="Palatino Linotype" w:cs="Arial"/>
          <w:b/>
          <w:i/>
          <w:sz w:val="24"/>
          <w:szCs w:val="24"/>
          <w:lang w:val="es-ES_tradnl" w:eastAsia="es-ES"/>
        </w:rPr>
      </w:pPr>
    </w:p>
    <w:p w14:paraId="5D959E30" w14:textId="77777777" w:rsidR="009422D9" w:rsidRPr="00794561" w:rsidRDefault="009422D9" w:rsidP="009422D9">
      <w:pPr>
        <w:pStyle w:val="Prrafodelista"/>
        <w:tabs>
          <w:tab w:val="left" w:pos="0"/>
        </w:tabs>
        <w:spacing w:after="0" w:line="360" w:lineRule="auto"/>
        <w:ind w:right="616"/>
        <w:jc w:val="both"/>
        <w:rPr>
          <w:rFonts w:ascii="Palatino Linotype" w:eastAsia="MS Mincho" w:hAnsi="Palatino Linotype" w:cs="Arial"/>
          <w:b/>
          <w:i/>
          <w:sz w:val="24"/>
          <w:szCs w:val="24"/>
          <w:lang w:val="es-ES_tradnl" w:eastAsia="es-ES"/>
        </w:rPr>
      </w:pPr>
    </w:p>
    <w:p w14:paraId="4FE28714" w14:textId="77777777" w:rsidR="00724D69" w:rsidRPr="00794561" w:rsidRDefault="009422D9" w:rsidP="009422D9">
      <w:pPr>
        <w:pStyle w:val="Prrafodelista"/>
        <w:numPr>
          <w:ilvl w:val="0"/>
          <w:numId w:val="12"/>
        </w:numPr>
        <w:tabs>
          <w:tab w:val="left" w:pos="0"/>
        </w:tabs>
        <w:spacing w:after="0" w:line="360" w:lineRule="auto"/>
        <w:ind w:right="616"/>
        <w:jc w:val="both"/>
        <w:rPr>
          <w:rFonts w:ascii="Palatino Linotype" w:eastAsia="MS Mincho" w:hAnsi="Palatino Linotype" w:cs="Arial"/>
          <w:b/>
          <w:i/>
          <w:sz w:val="24"/>
          <w:szCs w:val="24"/>
          <w:lang w:val="es-ES_tradnl" w:eastAsia="es-ES"/>
        </w:rPr>
      </w:pPr>
      <w:r w:rsidRPr="00794561">
        <w:rPr>
          <w:rFonts w:ascii="Palatino Linotype" w:eastAsia="MS Mincho" w:hAnsi="Palatino Linotype" w:cs="Arial"/>
          <w:b/>
          <w:sz w:val="24"/>
          <w:szCs w:val="24"/>
          <w:lang w:eastAsia="es-ES"/>
        </w:rPr>
        <w:t>RESPUESTA F0056.pdf</w:t>
      </w:r>
      <w:r w:rsidR="00724D69" w:rsidRPr="00794561">
        <w:rPr>
          <w:rFonts w:ascii="Palatino Linotype" w:eastAsia="MS Mincho" w:hAnsi="Palatino Linotype" w:cs="Arial"/>
          <w:b/>
          <w:sz w:val="24"/>
          <w:szCs w:val="24"/>
          <w:lang w:val="es-ES_tradnl" w:eastAsia="es-ES"/>
        </w:rPr>
        <w:t xml:space="preserve">: </w:t>
      </w:r>
      <w:r w:rsidR="00724D69" w:rsidRPr="00794561">
        <w:rPr>
          <w:rFonts w:ascii="Palatino Linotype" w:eastAsia="MS Mincho" w:hAnsi="Palatino Linotype" w:cs="Arial"/>
          <w:sz w:val="24"/>
          <w:szCs w:val="24"/>
          <w:lang w:val="es-ES_tradnl" w:eastAsia="es-ES"/>
        </w:rPr>
        <w:t>Documento electrónico que</w:t>
      </w:r>
      <w:r w:rsidRPr="00794561">
        <w:rPr>
          <w:rFonts w:ascii="Palatino Linotype" w:eastAsia="MS Mincho" w:hAnsi="Palatino Linotype" w:cs="Arial"/>
          <w:sz w:val="24"/>
          <w:szCs w:val="24"/>
          <w:lang w:val="es-ES_tradnl" w:eastAsia="es-ES"/>
        </w:rPr>
        <w:t xml:space="preserve"> una hoja contiene el oficio</w:t>
      </w:r>
      <w:r w:rsidR="00724D69" w:rsidRPr="00794561">
        <w:rPr>
          <w:rFonts w:ascii="Palatino Linotype" w:eastAsia="MS Mincho" w:hAnsi="Palatino Linotype" w:cs="Arial"/>
          <w:sz w:val="24"/>
          <w:szCs w:val="24"/>
          <w:lang w:val="es-ES_tradnl" w:eastAsia="es-ES"/>
        </w:rPr>
        <w:t xml:space="preserve"> </w:t>
      </w:r>
      <w:r w:rsidR="00074792" w:rsidRPr="00794561">
        <w:rPr>
          <w:rFonts w:ascii="Palatino Linotype" w:eastAsia="MS Mincho" w:hAnsi="Palatino Linotype" w:cs="Arial"/>
          <w:sz w:val="24"/>
          <w:szCs w:val="24"/>
          <w:lang w:val="es-ES_tradnl" w:eastAsia="es-ES"/>
        </w:rPr>
        <w:t xml:space="preserve">DCREB/AJ/AMEC/00056/2020 dirigido al Titular del Área de </w:t>
      </w:r>
      <w:r w:rsidR="00074792" w:rsidRPr="00794561">
        <w:rPr>
          <w:rFonts w:ascii="Palatino Linotype" w:eastAsia="MS Mincho" w:hAnsi="Palatino Linotype" w:cs="Arial"/>
          <w:sz w:val="24"/>
          <w:szCs w:val="24"/>
          <w:lang w:val="es-ES_tradnl" w:eastAsia="es-ES"/>
        </w:rPr>
        <w:lastRenderedPageBreak/>
        <w:t xml:space="preserve">Trasparencia </w:t>
      </w:r>
      <w:r w:rsidR="00724D69" w:rsidRPr="00794561">
        <w:rPr>
          <w:rFonts w:ascii="Palatino Linotype" w:eastAsia="MS Mincho" w:hAnsi="Palatino Linotype" w:cs="Arial"/>
          <w:sz w:val="24"/>
          <w:szCs w:val="24"/>
          <w:lang w:val="es-ES_tradnl" w:eastAsia="es-ES"/>
        </w:rPr>
        <w:t xml:space="preserve">y suscrito por el Director </w:t>
      </w:r>
      <w:r w:rsidR="00074792" w:rsidRPr="00794561">
        <w:rPr>
          <w:rFonts w:ascii="Palatino Linotype" w:eastAsia="MS Mincho" w:hAnsi="Palatino Linotype" w:cs="Arial"/>
          <w:sz w:val="24"/>
          <w:szCs w:val="24"/>
          <w:lang w:val="es-ES_tradnl" w:eastAsia="es-ES"/>
        </w:rPr>
        <w:t>de Coordinación Regional de Educación</w:t>
      </w:r>
      <w:r w:rsidR="00724D69" w:rsidRPr="00794561">
        <w:rPr>
          <w:rFonts w:ascii="Palatino Linotype" w:eastAsia="MS Mincho" w:hAnsi="Palatino Linotype" w:cs="Arial"/>
          <w:sz w:val="24"/>
          <w:szCs w:val="24"/>
          <w:lang w:val="es-ES_tradnl" w:eastAsia="es-ES"/>
        </w:rPr>
        <w:t>, mediante el cual se refiere que “</w:t>
      </w:r>
      <w:r w:rsidR="00074792" w:rsidRPr="00794561">
        <w:rPr>
          <w:rFonts w:ascii="Palatino Linotype" w:eastAsia="MS Mincho" w:hAnsi="Palatino Linotype" w:cs="Arial"/>
          <w:i/>
          <w:sz w:val="24"/>
          <w:szCs w:val="24"/>
          <w:lang w:val="es-ES_tradnl" w:eastAsia="es-ES"/>
        </w:rPr>
        <w:t xml:space="preserve">Le comento que mediante Oficio número 44/2020-2021, signado por… la Supervisora escolar de la Zona J122, informa que dada la contingencia sanitaria provocada por el virus SAR-CoV2 (COVID 19), y las medidas establecidas por la Autoridades correspondientes, las escuelas deben permanecer cerradas hasta que estemos en semáforo verde, por lo que el inmueble se encuentra en resguardo de la </w:t>
      </w:r>
      <w:r w:rsidR="00490D39" w:rsidRPr="00794561">
        <w:rPr>
          <w:rFonts w:ascii="Palatino Linotype" w:eastAsia="MS Mincho" w:hAnsi="Palatino Linotype" w:cs="Arial"/>
          <w:i/>
          <w:sz w:val="24"/>
          <w:szCs w:val="24"/>
          <w:lang w:val="es-ES_tradnl" w:eastAsia="es-ES"/>
        </w:rPr>
        <w:t>Policía</w:t>
      </w:r>
      <w:r w:rsidR="00074792" w:rsidRPr="00794561">
        <w:rPr>
          <w:rFonts w:ascii="Palatino Linotype" w:eastAsia="MS Mincho" w:hAnsi="Palatino Linotype" w:cs="Arial"/>
          <w:i/>
          <w:sz w:val="24"/>
          <w:szCs w:val="24"/>
          <w:lang w:val="es-ES_tradnl" w:eastAsia="es-ES"/>
        </w:rPr>
        <w:t xml:space="preserve"> Municipal y el archivo físico en la dirección del Plantel, imposibilitando a la Directora del P</w:t>
      </w:r>
      <w:r w:rsidR="004C677B" w:rsidRPr="00794561">
        <w:rPr>
          <w:rFonts w:ascii="Palatino Linotype" w:eastAsia="MS Mincho" w:hAnsi="Palatino Linotype" w:cs="Arial"/>
          <w:i/>
          <w:sz w:val="24"/>
          <w:szCs w:val="24"/>
          <w:lang w:val="es-ES_tradnl" w:eastAsia="es-ES"/>
        </w:rPr>
        <w:t xml:space="preserve">reescolar poder ingresar para revisar todos los documentos existentes y para poder dar una respuesta al solicitante”. </w:t>
      </w:r>
      <w:r w:rsidR="00074792" w:rsidRPr="00794561">
        <w:rPr>
          <w:rFonts w:ascii="Palatino Linotype" w:eastAsia="MS Mincho" w:hAnsi="Palatino Linotype" w:cs="Arial"/>
          <w:i/>
          <w:sz w:val="24"/>
          <w:szCs w:val="24"/>
          <w:lang w:val="es-ES_tradnl" w:eastAsia="es-ES"/>
        </w:rPr>
        <w:t xml:space="preserve"> </w:t>
      </w:r>
    </w:p>
    <w:p w14:paraId="4064FCD5" w14:textId="77777777" w:rsidR="004C677B" w:rsidRPr="00794561" w:rsidRDefault="004C677B" w:rsidP="004C677B">
      <w:pPr>
        <w:tabs>
          <w:tab w:val="left" w:pos="0"/>
        </w:tabs>
        <w:spacing w:after="0" w:line="360" w:lineRule="auto"/>
        <w:ind w:right="616"/>
        <w:jc w:val="both"/>
        <w:rPr>
          <w:rFonts w:ascii="Palatino Linotype" w:eastAsia="MS Mincho" w:hAnsi="Palatino Linotype" w:cs="Arial"/>
          <w:b/>
          <w:i/>
          <w:sz w:val="24"/>
          <w:szCs w:val="24"/>
          <w:lang w:val="es-ES_tradnl" w:eastAsia="es-ES"/>
        </w:rPr>
      </w:pPr>
    </w:p>
    <w:p w14:paraId="7D4446CD" w14:textId="77777777" w:rsidR="004C677B" w:rsidRPr="00794561" w:rsidRDefault="004C677B" w:rsidP="004C677B">
      <w:pPr>
        <w:pStyle w:val="Prrafodelista"/>
        <w:numPr>
          <w:ilvl w:val="0"/>
          <w:numId w:val="12"/>
        </w:numPr>
        <w:tabs>
          <w:tab w:val="left" w:pos="0"/>
        </w:tabs>
        <w:spacing w:after="0" w:line="360" w:lineRule="auto"/>
        <w:ind w:right="616"/>
        <w:jc w:val="both"/>
        <w:rPr>
          <w:rFonts w:ascii="Palatino Linotype" w:eastAsia="MS Mincho" w:hAnsi="Palatino Linotype" w:cs="Arial"/>
          <w:b/>
          <w:i/>
          <w:sz w:val="24"/>
          <w:szCs w:val="24"/>
          <w:lang w:val="es-ES_tradnl" w:eastAsia="es-ES"/>
        </w:rPr>
      </w:pPr>
      <w:r w:rsidRPr="00794561">
        <w:rPr>
          <w:rFonts w:ascii="Palatino Linotype" w:eastAsia="MS Mincho" w:hAnsi="Palatino Linotype" w:cs="Arial"/>
          <w:b/>
          <w:sz w:val="24"/>
          <w:szCs w:val="24"/>
          <w:lang w:eastAsia="es-ES"/>
        </w:rPr>
        <w:t>Oficio No 0133 TRANSPARENCIA J122</w:t>
      </w:r>
      <w:r w:rsidRPr="00794561">
        <w:rPr>
          <w:rFonts w:ascii="Palatino Linotype" w:eastAsia="MS Mincho" w:hAnsi="Palatino Linotype" w:cs="Arial"/>
          <w:b/>
          <w:sz w:val="24"/>
          <w:szCs w:val="24"/>
          <w:lang w:val="es-ES_tradnl" w:eastAsia="es-ES"/>
        </w:rPr>
        <w:t xml:space="preserve">: </w:t>
      </w:r>
      <w:r w:rsidRPr="00794561">
        <w:rPr>
          <w:rFonts w:ascii="Palatino Linotype" w:eastAsia="MS Mincho" w:hAnsi="Palatino Linotype" w:cs="Arial"/>
          <w:sz w:val="24"/>
          <w:szCs w:val="24"/>
          <w:lang w:val="es-ES_tradnl" w:eastAsia="es-ES"/>
        </w:rPr>
        <w:t>Documento electrónico que una hoja contiene el oficio 205105021/0133/2021 dirigido al Director de Coordinación Regional de Educación Básica y suscrito por el Subdirector Regional de Educación Básica Amecameca, mediante el cual se refiere que “…</w:t>
      </w:r>
      <w:r w:rsidR="00F0394C" w:rsidRPr="00794561">
        <w:rPr>
          <w:rFonts w:ascii="Palatino Linotype" w:eastAsia="MS Mincho" w:hAnsi="Palatino Linotype" w:cs="Arial"/>
          <w:sz w:val="24"/>
          <w:szCs w:val="24"/>
          <w:lang w:val="es-ES_tradnl" w:eastAsia="es-ES"/>
        </w:rPr>
        <w:t xml:space="preserve"> </w:t>
      </w:r>
      <w:r w:rsidRPr="00794561">
        <w:rPr>
          <w:rFonts w:ascii="Palatino Linotype" w:eastAsia="MS Mincho" w:hAnsi="Palatino Linotype" w:cs="Arial"/>
          <w:i/>
          <w:sz w:val="24"/>
          <w:szCs w:val="24"/>
          <w:lang w:val="es-ES_tradnl" w:eastAsia="es-ES"/>
        </w:rPr>
        <w:t xml:space="preserve">le comento que mediante oficio No. 44/2020-2021, signado por la Maestra Luz </w:t>
      </w:r>
      <w:r w:rsidR="00F0394C" w:rsidRPr="00794561">
        <w:rPr>
          <w:rFonts w:ascii="Palatino Linotype" w:eastAsia="MS Mincho" w:hAnsi="Palatino Linotype" w:cs="Arial"/>
          <w:i/>
          <w:sz w:val="24"/>
          <w:szCs w:val="24"/>
          <w:lang w:val="es-ES_tradnl" w:eastAsia="es-ES"/>
        </w:rPr>
        <w:t xml:space="preserve">María Pérez, Supervisora Escolar de la ZonaJ122, informa que dada la contingencia sanitaria provocada por el virus SAR-CoV2 (COVID 19), y las medidas establecidas por las autoridades correspondientes, las escuelas deben permanecer cerradas hasta que estemos en semáforo verde, por lo que el inmueble se encuentra resguardado de la Policía municipal y el </w:t>
      </w:r>
      <w:r w:rsidR="00F0394C" w:rsidRPr="00794561">
        <w:rPr>
          <w:rFonts w:ascii="Palatino Linotype" w:eastAsia="MS Mincho" w:hAnsi="Palatino Linotype" w:cs="Arial"/>
          <w:i/>
          <w:sz w:val="24"/>
          <w:szCs w:val="24"/>
          <w:lang w:val="es-ES_tradnl" w:eastAsia="es-ES"/>
        </w:rPr>
        <w:lastRenderedPageBreak/>
        <w:t>archivo físico en la Dirección del Plantel, imposibilitando a la Directora del Prescolar poder ingresar para revisar todos los documentos existentes y esa poder dar una respuesta al solicitante”</w:t>
      </w:r>
    </w:p>
    <w:p w14:paraId="3F5D14FE" w14:textId="77777777" w:rsidR="004C677B" w:rsidRPr="00794561" w:rsidRDefault="004C677B" w:rsidP="004C677B">
      <w:pPr>
        <w:pStyle w:val="Prrafodelista"/>
        <w:rPr>
          <w:rFonts w:ascii="Palatino Linotype" w:eastAsia="MS Mincho" w:hAnsi="Palatino Linotype" w:cs="Arial"/>
          <w:i/>
          <w:sz w:val="24"/>
          <w:szCs w:val="24"/>
          <w:lang w:val="es-ES_tradnl" w:eastAsia="es-ES"/>
        </w:rPr>
      </w:pPr>
    </w:p>
    <w:p w14:paraId="70FB2B1D" w14:textId="77777777" w:rsidR="00767C22" w:rsidRPr="00794561" w:rsidRDefault="00767C22" w:rsidP="00767C22">
      <w:pPr>
        <w:pStyle w:val="Prrafodelista"/>
        <w:numPr>
          <w:ilvl w:val="0"/>
          <w:numId w:val="12"/>
        </w:numPr>
        <w:tabs>
          <w:tab w:val="left" w:pos="0"/>
        </w:tabs>
        <w:spacing w:after="0" w:line="360" w:lineRule="auto"/>
        <w:ind w:right="616"/>
        <w:jc w:val="both"/>
        <w:rPr>
          <w:rFonts w:ascii="Palatino Linotype" w:eastAsia="MS Mincho" w:hAnsi="Palatino Linotype" w:cs="Arial"/>
          <w:b/>
          <w:i/>
          <w:sz w:val="24"/>
          <w:szCs w:val="24"/>
          <w:lang w:val="es-ES_tradnl" w:eastAsia="es-ES"/>
        </w:rPr>
      </w:pPr>
      <w:r w:rsidRPr="00794561">
        <w:rPr>
          <w:rFonts w:ascii="Palatino Linotype" w:eastAsia="MS Mincho" w:hAnsi="Palatino Linotype" w:cs="Arial"/>
          <w:b/>
          <w:sz w:val="24"/>
          <w:szCs w:val="24"/>
          <w:lang w:val="es-ES_tradnl" w:eastAsia="es-ES"/>
        </w:rPr>
        <w:t xml:space="preserve">anexo 2.pdf: </w:t>
      </w:r>
      <w:r w:rsidRPr="00794561">
        <w:rPr>
          <w:rFonts w:ascii="Palatino Linotype" w:eastAsia="MS Mincho" w:hAnsi="Palatino Linotype" w:cs="Arial"/>
          <w:sz w:val="24"/>
          <w:szCs w:val="24"/>
          <w:lang w:val="es-ES_tradnl" w:eastAsia="es-ES"/>
        </w:rPr>
        <w:t>Documento electrónico que una hoja contiene el oficio 44/2020-2021 dirigido al Subdirector Regional de Educación Básica Amecameca y suscrito por la Supervisora Escolar J122 de Educación Preescolar, mediante el cual se refiere que “</w:t>
      </w:r>
      <w:r w:rsidRPr="00794561">
        <w:rPr>
          <w:rFonts w:ascii="Palatino Linotype" w:eastAsia="MS Mincho" w:hAnsi="Palatino Linotype" w:cs="Arial"/>
          <w:i/>
          <w:sz w:val="24"/>
          <w:szCs w:val="24"/>
          <w:lang w:val="es-ES_tradnl" w:eastAsia="es-ES"/>
        </w:rPr>
        <w:t>Para dar atención a la documentación que se requiere, se apoya la postura de la directora escolar,… ya que debido a la contingencia sanitaria causada por el virus SAR-</w:t>
      </w:r>
      <w:proofErr w:type="spellStart"/>
      <w:r w:rsidRPr="00794561">
        <w:rPr>
          <w:rFonts w:ascii="Palatino Linotype" w:eastAsia="MS Mincho" w:hAnsi="Palatino Linotype" w:cs="Arial"/>
          <w:i/>
          <w:sz w:val="24"/>
          <w:szCs w:val="24"/>
          <w:lang w:val="es-ES_tradnl" w:eastAsia="es-ES"/>
        </w:rPr>
        <w:t>CoV</w:t>
      </w:r>
      <w:proofErr w:type="spellEnd"/>
      <w:r w:rsidRPr="00794561">
        <w:rPr>
          <w:rFonts w:ascii="Palatino Linotype" w:eastAsia="MS Mincho" w:hAnsi="Palatino Linotype" w:cs="Arial"/>
          <w:i/>
          <w:sz w:val="24"/>
          <w:szCs w:val="24"/>
          <w:lang w:val="es-ES_tradnl" w:eastAsia="es-ES"/>
        </w:rPr>
        <w:t>” (</w:t>
      </w:r>
      <w:proofErr w:type="spellStart"/>
      <w:r w:rsidRPr="00794561">
        <w:rPr>
          <w:rFonts w:ascii="Palatino Linotype" w:eastAsia="MS Mincho" w:hAnsi="Palatino Linotype" w:cs="Arial"/>
          <w:i/>
          <w:sz w:val="24"/>
          <w:szCs w:val="24"/>
          <w:lang w:val="es-ES_tradnl" w:eastAsia="es-ES"/>
        </w:rPr>
        <w:t>Covid</w:t>
      </w:r>
      <w:proofErr w:type="spellEnd"/>
      <w:r w:rsidRPr="00794561">
        <w:rPr>
          <w:rFonts w:ascii="Palatino Linotype" w:eastAsia="MS Mincho" w:hAnsi="Palatino Linotype" w:cs="Arial"/>
          <w:i/>
          <w:sz w:val="24"/>
          <w:szCs w:val="24"/>
          <w:lang w:val="es-ES_tradnl" w:eastAsia="es-ES"/>
        </w:rPr>
        <w:t xml:space="preserve"> 19) imposibilita al sector educativo de nuestro país, entidad y región, para acudir a los planteles escolares que se encuentran en resguardo de las autoridades municipales y los expediente que contiene la información solicitada se encuentra en el archivo físico de la institución citada. En este sentido, considerando que la contingencia sanitaria aún persiste, se pide su comprensión y poder entregar la documentación que se pide, una vez que el semáforo epidemiológico</w:t>
      </w:r>
      <w:r w:rsidR="00490D39" w:rsidRPr="00794561">
        <w:rPr>
          <w:rFonts w:ascii="Palatino Linotype" w:eastAsia="MS Mincho" w:hAnsi="Palatino Linotype" w:cs="Arial"/>
          <w:i/>
          <w:sz w:val="24"/>
          <w:szCs w:val="24"/>
          <w:lang w:val="es-ES_tradnl" w:eastAsia="es-ES"/>
        </w:rPr>
        <w:t xml:space="preserve"> este en VERDE y el personal tenga acceso a la institución” (Sic) </w:t>
      </w:r>
      <w:r w:rsidRPr="00794561">
        <w:rPr>
          <w:rFonts w:ascii="Palatino Linotype" w:eastAsia="MS Mincho" w:hAnsi="Palatino Linotype" w:cs="Arial"/>
          <w:i/>
          <w:sz w:val="24"/>
          <w:szCs w:val="24"/>
          <w:lang w:val="es-ES_tradnl" w:eastAsia="es-ES"/>
        </w:rPr>
        <w:t xml:space="preserve">    </w:t>
      </w:r>
    </w:p>
    <w:p w14:paraId="6EB1E561" w14:textId="77777777" w:rsidR="00083985" w:rsidRPr="00794561" w:rsidRDefault="00083985" w:rsidP="00F24B20">
      <w:pPr>
        <w:tabs>
          <w:tab w:val="left" w:pos="0"/>
        </w:tabs>
        <w:spacing w:after="0" w:line="360" w:lineRule="auto"/>
        <w:ind w:right="616"/>
        <w:jc w:val="both"/>
        <w:rPr>
          <w:rFonts w:ascii="Palatino Linotype" w:eastAsia="MS Mincho" w:hAnsi="Palatino Linotype" w:cs="Arial"/>
          <w:sz w:val="24"/>
          <w:szCs w:val="24"/>
          <w:lang w:val="es-ES_tradnl" w:eastAsia="es-ES"/>
        </w:rPr>
      </w:pPr>
    </w:p>
    <w:p w14:paraId="39B99F2B" w14:textId="77777777" w:rsidR="00075791" w:rsidRPr="00794561" w:rsidRDefault="005366E8" w:rsidP="00F24B20">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794561">
        <w:rPr>
          <w:rFonts w:ascii="Palatino Linotype" w:eastAsia="Times New Roman" w:hAnsi="Palatino Linotype" w:cs="Arial"/>
          <w:sz w:val="24"/>
          <w:szCs w:val="24"/>
          <w:lang w:val="es-ES" w:eastAsia="es-ES"/>
        </w:rPr>
        <w:t>A</w:t>
      </w:r>
      <w:r w:rsidR="00450278" w:rsidRPr="00794561">
        <w:rPr>
          <w:rFonts w:ascii="Palatino Linotype" w:eastAsia="Times New Roman" w:hAnsi="Palatino Linotype" w:cs="Arial"/>
          <w:sz w:val="24"/>
          <w:szCs w:val="24"/>
          <w:lang w:val="es-ES" w:eastAsia="es-ES"/>
        </w:rPr>
        <w:t xml:space="preserve">sí las cosas, el </w:t>
      </w:r>
      <w:r w:rsidR="001242F1" w:rsidRPr="00794561">
        <w:rPr>
          <w:rFonts w:ascii="Palatino Linotype" w:eastAsia="Times New Roman" w:hAnsi="Palatino Linotype" w:cs="Arial"/>
          <w:sz w:val="24"/>
          <w:szCs w:val="24"/>
          <w:lang w:val="es-ES" w:eastAsia="es-ES"/>
        </w:rPr>
        <w:t>doce</w:t>
      </w:r>
      <w:r w:rsidR="00B87E17" w:rsidRPr="00794561">
        <w:rPr>
          <w:rFonts w:ascii="Palatino Linotype" w:eastAsia="Times New Roman" w:hAnsi="Palatino Linotype" w:cs="Arial"/>
          <w:sz w:val="24"/>
          <w:szCs w:val="24"/>
          <w:lang w:val="es-ES" w:eastAsia="es-ES"/>
        </w:rPr>
        <w:t xml:space="preserve"> </w:t>
      </w:r>
      <w:r w:rsidR="00166E0D" w:rsidRPr="00794561">
        <w:rPr>
          <w:rFonts w:ascii="Palatino Linotype" w:eastAsia="Times New Roman" w:hAnsi="Palatino Linotype" w:cs="Arial"/>
          <w:sz w:val="24"/>
          <w:szCs w:val="24"/>
          <w:lang w:val="es-ES" w:eastAsia="es-ES"/>
        </w:rPr>
        <w:t>(</w:t>
      </w:r>
      <w:r w:rsidR="001242F1" w:rsidRPr="00794561">
        <w:rPr>
          <w:rFonts w:ascii="Palatino Linotype" w:eastAsia="Times New Roman" w:hAnsi="Palatino Linotype" w:cs="Arial"/>
          <w:sz w:val="24"/>
          <w:szCs w:val="24"/>
          <w:lang w:val="es-ES" w:eastAsia="es-ES"/>
        </w:rPr>
        <w:t>12</w:t>
      </w:r>
      <w:r w:rsidR="00960D99" w:rsidRPr="00794561">
        <w:rPr>
          <w:rFonts w:ascii="Palatino Linotype" w:eastAsia="Times New Roman" w:hAnsi="Palatino Linotype" w:cs="Arial"/>
          <w:sz w:val="24"/>
          <w:szCs w:val="24"/>
          <w:lang w:val="es-ES" w:eastAsia="es-ES"/>
        </w:rPr>
        <w:t>) de</w:t>
      </w:r>
      <w:r w:rsidR="00EA0847" w:rsidRPr="00794561">
        <w:rPr>
          <w:rFonts w:ascii="Palatino Linotype" w:eastAsia="Times New Roman" w:hAnsi="Palatino Linotype" w:cs="Arial"/>
          <w:sz w:val="24"/>
          <w:szCs w:val="24"/>
          <w:lang w:val="es-ES" w:eastAsia="es-ES"/>
        </w:rPr>
        <w:t xml:space="preserve"> febrero</w:t>
      </w:r>
      <w:r w:rsidR="00DD6F9D" w:rsidRPr="00794561">
        <w:rPr>
          <w:rFonts w:ascii="Palatino Linotype" w:eastAsia="Times New Roman" w:hAnsi="Palatino Linotype" w:cs="Arial"/>
          <w:sz w:val="24"/>
          <w:szCs w:val="24"/>
          <w:lang w:val="es-ES" w:eastAsia="es-ES"/>
        </w:rPr>
        <w:t xml:space="preserve"> y tres (03) de marzo</w:t>
      </w:r>
      <w:r w:rsidR="00EA0847" w:rsidRPr="00794561">
        <w:rPr>
          <w:rFonts w:ascii="Palatino Linotype" w:eastAsia="Times New Roman" w:hAnsi="Palatino Linotype" w:cs="Arial"/>
          <w:sz w:val="24"/>
          <w:szCs w:val="24"/>
          <w:lang w:val="es-ES" w:eastAsia="es-ES"/>
        </w:rPr>
        <w:t xml:space="preserve"> </w:t>
      </w:r>
      <w:r w:rsidR="00F14552" w:rsidRPr="00794561">
        <w:rPr>
          <w:rFonts w:ascii="Palatino Linotype" w:eastAsia="Times New Roman" w:hAnsi="Palatino Linotype" w:cs="Arial"/>
          <w:sz w:val="24"/>
          <w:szCs w:val="24"/>
          <w:lang w:val="es-ES" w:eastAsia="es-ES"/>
        </w:rPr>
        <w:t>de dos mil</w:t>
      </w:r>
      <w:r w:rsidR="00EA0847" w:rsidRPr="00794561">
        <w:rPr>
          <w:rFonts w:ascii="Palatino Linotype" w:eastAsia="Times New Roman" w:hAnsi="Palatino Linotype" w:cs="Arial"/>
          <w:sz w:val="24"/>
          <w:szCs w:val="24"/>
          <w:lang w:val="es-ES" w:eastAsia="es-ES"/>
        </w:rPr>
        <w:t xml:space="preserve"> veintiuno</w:t>
      </w:r>
      <w:r w:rsidR="00792776" w:rsidRPr="00794561">
        <w:rPr>
          <w:rFonts w:ascii="Palatino Linotype" w:eastAsia="Times New Roman" w:hAnsi="Palatino Linotype" w:cs="Arial"/>
          <w:sz w:val="24"/>
          <w:szCs w:val="24"/>
          <w:lang w:val="es-ES" w:eastAsia="es-ES"/>
        </w:rPr>
        <w:t xml:space="preserve">, </w:t>
      </w:r>
      <w:r w:rsidR="005D422A" w:rsidRPr="00794561">
        <w:rPr>
          <w:rFonts w:ascii="Palatino Linotype" w:eastAsia="Times New Roman" w:hAnsi="Palatino Linotype" w:cs="Arial"/>
          <w:sz w:val="24"/>
          <w:szCs w:val="24"/>
          <w:lang w:val="es-ES" w:eastAsia="es-ES"/>
        </w:rPr>
        <w:t>el particular</w:t>
      </w:r>
      <w:r w:rsidR="00792776" w:rsidRPr="00794561">
        <w:rPr>
          <w:rFonts w:ascii="Palatino Linotype" w:eastAsia="Times New Roman" w:hAnsi="Palatino Linotype" w:cs="Arial"/>
          <w:sz w:val="24"/>
          <w:szCs w:val="24"/>
          <w:lang w:val="es-ES" w:eastAsia="es-ES"/>
        </w:rPr>
        <w:t xml:space="preserve"> interpus</w:t>
      </w:r>
      <w:r w:rsidR="00D91B82" w:rsidRPr="00794561">
        <w:rPr>
          <w:rFonts w:ascii="Palatino Linotype" w:eastAsia="Times New Roman" w:hAnsi="Palatino Linotype" w:cs="Arial"/>
          <w:sz w:val="24"/>
          <w:szCs w:val="24"/>
          <w:lang w:val="es-ES" w:eastAsia="es-ES"/>
        </w:rPr>
        <w:t>o</w:t>
      </w:r>
      <w:r w:rsidR="00792776" w:rsidRPr="00794561">
        <w:rPr>
          <w:rFonts w:ascii="Palatino Linotype" w:eastAsia="Times New Roman" w:hAnsi="Palatino Linotype" w:cs="Arial"/>
          <w:sz w:val="24"/>
          <w:szCs w:val="24"/>
          <w:lang w:val="es-ES" w:eastAsia="es-ES"/>
        </w:rPr>
        <w:t xml:space="preserve"> </w:t>
      </w:r>
      <w:r w:rsidR="00DD6F9D" w:rsidRPr="00794561">
        <w:rPr>
          <w:rFonts w:ascii="Palatino Linotype" w:eastAsia="Times New Roman" w:hAnsi="Palatino Linotype" w:cs="Arial"/>
          <w:sz w:val="24"/>
          <w:szCs w:val="24"/>
          <w:lang w:val="es-ES" w:eastAsia="es-ES"/>
        </w:rPr>
        <w:t xml:space="preserve">los </w:t>
      </w:r>
      <w:r w:rsidR="00792776" w:rsidRPr="00794561">
        <w:rPr>
          <w:rFonts w:ascii="Palatino Linotype" w:eastAsia="Times New Roman" w:hAnsi="Palatino Linotype" w:cs="Arial"/>
          <w:sz w:val="24"/>
          <w:szCs w:val="24"/>
          <w:lang w:val="es-ES" w:eastAsia="es-ES"/>
        </w:rPr>
        <w:t xml:space="preserve"> rec</w:t>
      </w:r>
      <w:r w:rsidR="009777F9" w:rsidRPr="00794561">
        <w:rPr>
          <w:rFonts w:ascii="Palatino Linotype" w:eastAsia="Times New Roman" w:hAnsi="Palatino Linotype" w:cs="Arial"/>
          <w:sz w:val="24"/>
          <w:szCs w:val="24"/>
          <w:lang w:val="es-ES" w:eastAsia="es-ES"/>
        </w:rPr>
        <w:t>urso</w:t>
      </w:r>
      <w:r w:rsidR="00DD6F9D" w:rsidRPr="00794561">
        <w:rPr>
          <w:rFonts w:ascii="Palatino Linotype" w:eastAsia="Times New Roman" w:hAnsi="Palatino Linotype" w:cs="Arial"/>
          <w:sz w:val="24"/>
          <w:szCs w:val="24"/>
          <w:lang w:val="es-ES" w:eastAsia="es-ES"/>
        </w:rPr>
        <w:t>s</w:t>
      </w:r>
      <w:r w:rsidR="009777F9" w:rsidRPr="00794561">
        <w:rPr>
          <w:rFonts w:ascii="Palatino Linotype" w:eastAsia="Times New Roman" w:hAnsi="Palatino Linotype" w:cs="Arial"/>
          <w:sz w:val="24"/>
          <w:szCs w:val="24"/>
          <w:lang w:val="es-ES" w:eastAsia="es-ES"/>
        </w:rPr>
        <w:t xml:space="preserve"> de revisión ya indicado</w:t>
      </w:r>
      <w:r w:rsidR="00DD6F9D" w:rsidRPr="00794561">
        <w:rPr>
          <w:rFonts w:ascii="Palatino Linotype" w:eastAsia="Times New Roman" w:hAnsi="Palatino Linotype" w:cs="Arial"/>
          <w:sz w:val="24"/>
          <w:szCs w:val="24"/>
          <w:lang w:val="es-ES" w:eastAsia="es-ES"/>
        </w:rPr>
        <w:t>s</w:t>
      </w:r>
      <w:r w:rsidR="00792776" w:rsidRPr="00794561">
        <w:rPr>
          <w:rFonts w:ascii="Palatino Linotype" w:eastAsia="Times New Roman" w:hAnsi="Palatino Linotype" w:cs="Arial"/>
          <w:sz w:val="24"/>
          <w:szCs w:val="24"/>
          <w:lang w:val="es-ES" w:eastAsia="es-ES"/>
        </w:rPr>
        <w:t>, en contra de</w:t>
      </w:r>
      <w:r w:rsidR="005D422A" w:rsidRPr="00794561">
        <w:rPr>
          <w:rFonts w:ascii="Palatino Linotype" w:eastAsia="Times New Roman" w:hAnsi="Palatino Linotype" w:cs="Arial"/>
          <w:sz w:val="24"/>
          <w:szCs w:val="24"/>
          <w:lang w:val="es-ES" w:eastAsia="es-ES"/>
        </w:rPr>
        <w:t xml:space="preserve"> la</w:t>
      </w:r>
      <w:r w:rsidR="00792776" w:rsidRPr="00794561">
        <w:rPr>
          <w:rFonts w:ascii="Palatino Linotype" w:eastAsia="Times New Roman" w:hAnsi="Palatino Linotype" w:cs="Arial"/>
          <w:sz w:val="24"/>
          <w:szCs w:val="24"/>
          <w:lang w:val="es-ES" w:eastAsia="es-ES"/>
        </w:rPr>
        <w:t xml:space="preserve"> respuesta</w:t>
      </w:r>
      <w:r w:rsidR="005D422A" w:rsidRPr="00794561">
        <w:rPr>
          <w:rFonts w:ascii="Palatino Linotype" w:eastAsia="Times New Roman" w:hAnsi="Palatino Linotype" w:cs="Arial"/>
          <w:sz w:val="24"/>
          <w:szCs w:val="24"/>
          <w:lang w:val="es-ES" w:eastAsia="es-ES"/>
        </w:rPr>
        <w:t xml:space="preserve"> del </w:t>
      </w:r>
      <w:r w:rsidR="00005F4A" w:rsidRPr="00794561">
        <w:rPr>
          <w:rFonts w:ascii="Palatino Linotype" w:eastAsia="Times New Roman" w:hAnsi="Palatino Linotype" w:cs="Arial"/>
          <w:b/>
          <w:bCs/>
          <w:sz w:val="24"/>
          <w:szCs w:val="24"/>
          <w:lang w:val="es-ES" w:eastAsia="es-ES"/>
        </w:rPr>
        <w:t>SUJETO OBLIGADO</w:t>
      </w:r>
      <w:r w:rsidR="00792776" w:rsidRPr="00794561">
        <w:rPr>
          <w:rFonts w:ascii="Palatino Linotype" w:eastAsia="Times New Roman" w:hAnsi="Palatino Linotype" w:cs="Arial"/>
          <w:sz w:val="24"/>
          <w:szCs w:val="24"/>
          <w:lang w:val="es-ES" w:eastAsia="es-ES"/>
        </w:rPr>
        <w:t xml:space="preserve">, </w:t>
      </w:r>
      <w:r w:rsidR="00B15267" w:rsidRPr="00794561">
        <w:rPr>
          <w:rFonts w:ascii="Palatino Linotype" w:eastAsia="Times New Roman" w:hAnsi="Palatino Linotype" w:cs="Arial"/>
          <w:sz w:val="24"/>
          <w:szCs w:val="24"/>
          <w:lang w:val="es-ES" w:eastAsia="es-ES"/>
        </w:rPr>
        <w:t>señalando</w:t>
      </w:r>
      <w:r w:rsidR="00792776" w:rsidRPr="00794561">
        <w:rPr>
          <w:rFonts w:ascii="Palatino Linotype" w:eastAsia="Times New Roman" w:hAnsi="Palatino Linotype" w:cs="Arial"/>
          <w:sz w:val="24"/>
          <w:szCs w:val="24"/>
          <w:lang w:val="es-ES" w:eastAsia="es-ES"/>
        </w:rPr>
        <w:t xml:space="preserve"> lo siguiente:</w:t>
      </w:r>
    </w:p>
    <w:p w14:paraId="211C01E0" w14:textId="77777777" w:rsidR="00DD6F9D" w:rsidRPr="00794561" w:rsidRDefault="00DD6F9D" w:rsidP="00DD6F9D">
      <w:pPr>
        <w:pStyle w:val="Prrafodelista"/>
        <w:numPr>
          <w:ilvl w:val="0"/>
          <w:numId w:val="44"/>
        </w:numPr>
        <w:tabs>
          <w:tab w:val="left" w:pos="0"/>
        </w:tabs>
        <w:spacing w:after="0" w:line="360" w:lineRule="auto"/>
        <w:jc w:val="both"/>
        <w:rPr>
          <w:rFonts w:ascii="Palatino Linotype" w:eastAsia="MS Mincho" w:hAnsi="Palatino Linotype" w:cs="Arial"/>
          <w:i/>
          <w:sz w:val="24"/>
          <w:szCs w:val="24"/>
          <w:lang w:val="es-ES_tradnl" w:eastAsia="es-ES"/>
        </w:rPr>
      </w:pPr>
      <w:r w:rsidRPr="00794561">
        <w:rPr>
          <w:rFonts w:ascii="Palatino Linotype" w:eastAsia="MS Mincho" w:hAnsi="Palatino Linotype" w:cs="Times New Roman"/>
          <w:bCs/>
          <w:sz w:val="24"/>
          <w:szCs w:val="24"/>
          <w:lang w:val="es-ES_tradnl" w:eastAsia="es-ES"/>
        </w:rPr>
        <w:lastRenderedPageBreak/>
        <w:t xml:space="preserve">Recurso de revisión </w:t>
      </w:r>
      <w:r w:rsidRPr="00794561">
        <w:rPr>
          <w:rFonts w:ascii="Palatino Linotype" w:eastAsia="MS Mincho" w:hAnsi="Palatino Linotype" w:cs="Times New Roman"/>
          <w:b/>
          <w:bCs/>
          <w:sz w:val="24"/>
          <w:szCs w:val="24"/>
          <w:lang w:val="es-ES_tradnl" w:eastAsia="es-ES"/>
        </w:rPr>
        <w:t>00348/INFOEM/IP/RR/2021:</w:t>
      </w:r>
    </w:p>
    <w:p w14:paraId="4A80AC44" w14:textId="77777777" w:rsidR="00D91B82" w:rsidRPr="00794561" w:rsidRDefault="00D91B82" w:rsidP="00F24B20">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14:paraId="455D87E4" w14:textId="77777777" w:rsidR="00792776" w:rsidRPr="00794561" w:rsidRDefault="00792776" w:rsidP="00F24B20">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794561">
        <w:rPr>
          <w:rFonts w:ascii="Palatino Linotype" w:eastAsia="MS Gothic" w:hAnsi="Palatino Linotype" w:cs="Times New Roman"/>
          <w:b/>
          <w:sz w:val="24"/>
          <w:szCs w:val="24"/>
          <w:lang w:val="es-ES"/>
        </w:rPr>
        <w:t>Acto impugnado</w:t>
      </w:r>
      <w:r w:rsidR="000A7870" w:rsidRPr="00794561">
        <w:rPr>
          <w:rFonts w:ascii="Palatino Linotype" w:eastAsia="MS Mincho" w:hAnsi="Palatino Linotype" w:cs="Times New Roman"/>
          <w:sz w:val="24"/>
          <w:szCs w:val="24"/>
          <w:lang w:val="es-ES_tradnl" w:eastAsia="es-ES"/>
        </w:rPr>
        <w:t xml:space="preserve">: </w:t>
      </w:r>
      <w:r w:rsidRPr="00794561">
        <w:rPr>
          <w:rFonts w:ascii="Palatino Linotype" w:eastAsia="MS Mincho" w:hAnsi="Palatino Linotype" w:cs="Times New Roman"/>
          <w:i/>
          <w:sz w:val="24"/>
          <w:szCs w:val="24"/>
          <w:lang w:val="es-ES_tradnl" w:eastAsia="es-ES"/>
        </w:rPr>
        <w:t>“</w:t>
      </w:r>
      <w:r w:rsidR="001242F1" w:rsidRPr="00794561">
        <w:rPr>
          <w:rFonts w:ascii="Palatino Linotype" w:eastAsia="MS Mincho" w:hAnsi="Palatino Linotype" w:cs="Times New Roman"/>
          <w:i/>
          <w:sz w:val="24"/>
          <w:szCs w:val="24"/>
          <w:lang w:val="es-ES_tradnl" w:eastAsia="es-ES"/>
        </w:rPr>
        <w:t xml:space="preserve">Información Razón de la interposición 1. Contiene una redacción incomprensible (“publicado una vez que el semáforo epidemiológico se encuentre en color verde y las condiciones salubres lo permitan se realizarán los SARS-CoV-2, los planteles educativos de educación básica del Estado de México se encuentran cerrados”). Poniendo en dudad la congruencia y comprensibilidad de la información solicitada. 2. Por otra parte, no se encuentra ninguna publicación en el Periódico Oficial Gaceta de Gobierno de fecha 3 de julio del año en curso (2021), por lo que carece de sustento a lo dicho con anterioridad por la persona titular de la Dirección de Coordinación Regional de Educación Básica de estar “administrativamente imposibilitada”. Atentando contra la veracidad, congruencia y verificabilidad. 3. De conformidad a lo establecido en el Periódico Oficial Gaceta del Gobierno de fecha 3 de julio del 2020 en el “ACUERDO POR EL QUE SE ESTABLECE EL PLAN PARA EL REGRESO SEGURO A LAS ACTIVIDADES ECONÓMICAS, SOCIALES, GUBERNAMENTALES Y EDUCATIVAS CON MOTIVO DEL VIRUS SARS-CoV2 (COVID-19), EN EL ESTADO DE MÉXICO” se establece como una actividad permitida durante la Etapa de riesgo Máximo (rojo), en su artículo 4 fracción VIII: Actividades </w:t>
      </w:r>
      <w:r w:rsidR="001242F1" w:rsidRPr="00794561">
        <w:rPr>
          <w:rFonts w:ascii="Palatino Linotype" w:eastAsia="MS Mincho" w:hAnsi="Palatino Linotype" w:cs="Times New Roman"/>
          <w:i/>
          <w:sz w:val="24"/>
          <w:szCs w:val="24"/>
          <w:lang w:val="es-ES_tradnl" w:eastAsia="es-ES"/>
        </w:rPr>
        <w:lastRenderedPageBreak/>
        <w:t xml:space="preserve">gubernamentales, en términos del artículo Décimo Primero del Acuerdo. Sin encontrar después de una revisión exhaustiva alguna limitación al ejercicio de la actividad gubernamental para privar el derecho del acceso a la información. 4. El acuerdo anterior en su </w:t>
      </w:r>
      <w:proofErr w:type="spellStart"/>
      <w:r w:rsidR="001242F1" w:rsidRPr="00794561">
        <w:rPr>
          <w:rFonts w:ascii="Palatino Linotype" w:eastAsia="MS Mincho" w:hAnsi="Palatino Linotype" w:cs="Times New Roman"/>
          <w:i/>
          <w:sz w:val="24"/>
          <w:szCs w:val="24"/>
          <w:lang w:val="es-ES_tradnl" w:eastAsia="es-ES"/>
        </w:rPr>
        <w:t>articulo</w:t>
      </w:r>
      <w:proofErr w:type="spellEnd"/>
      <w:r w:rsidR="001242F1" w:rsidRPr="00794561">
        <w:rPr>
          <w:rFonts w:ascii="Palatino Linotype" w:eastAsia="MS Mincho" w:hAnsi="Palatino Linotype" w:cs="Times New Roman"/>
          <w:i/>
          <w:sz w:val="24"/>
          <w:szCs w:val="24"/>
          <w:lang w:val="es-ES_tradnl" w:eastAsia="es-ES"/>
        </w:rPr>
        <w:t xml:space="preserve"> 12 Educación. Establece que el regreso a clases en las escuelas de todos los niveles será definido por las autoridades sanitarias y educativas en función del riesgo sanitario. Lo anterior no incluye las actividades administrativas de los planteles educativos, puesto que representa una actividad diversa a las clases, por lo que resultaría este un factor no limitativo para el acceso a la información. Al mismo tiempo que no refiere en ningún momento el resguardo de inmuebles a cargo de autoridades municipales. Poniendo bajo sospecha la veracidad de la respuesta a la solicitud de información. 5. No se proporciona, ni se menciona donde se puede encontrar el oficio número 205105021/1753/2020 y 205105021/1735/2020; siendo los documentos que respaldan la privativa del acceso a la información. Cuestionando la </w:t>
      </w:r>
      <w:proofErr w:type="spellStart"/>
      <w:r w:rsidR="001242F1" w:rsidRPr="00794561">
        <w:rPr>
          <w:rFonts w:ascii="Palatino Linotype" w:eastAsia="MS Mincho" w:hAnsi="Palatino Linotype" w:cs="Times New Roman"/>
          <w:i/>
          <w:sz w:val="24"/>
          <w:szCs w:val="24"/>
          <w:lang w:val="es-ES_tradnl" w:eastAsia="es-ES"/>
        </w:rPr>
        <w:t>expeditez</w:t>
      </w:r>
      <w:proofErr w:type="spellEnd"/>
      <w:r w:rsidR="001242F1" w:rsidRPr="00794561">
        <w:rPr>
          <w:rFonts w:ascii="Palatino Linotype" w:eastAsia="MS Mincho" w:hAnsi="Palatino Linotype" w:cs="Times New Roman"/>
          <w:i/>
          <w:sz w:val="24"/>
          <w:szCs w:val="24"/>
          <w:lang w:val="es-ES_tradnl" w:eastAsia="es-ES"/>
        </w:rPr>
        <w:t xml:space="preserve"> y verificabilidad de la respuesta a la solicitud de información. Por los cinco numerales anteriores se considera insuficiencia de la fundamentación y/o motivación en la respuesta, de conformidad a lo establecido en la fracción XIII del artículo 179 de la Ley de Transparencia y Acceso a la Información Pública del Estado de México y Municipios; que conduce a la negativa a la información solicitada establecida en la facción I </w:t>
      </w:r>
      <w:r w:rsidR="001242F1" w:rsidRPr="00794561">
        <w:rPr>
          <w:rFonts w:ascii="Palatino Linotype" w:eastAsia="MS Mincho" w:hAnsi="Palatino Linotype" w:cs="Times New Roman"/>
          <w:i/>
          <w:sz w:val="24"/>
          <w:szCs w:val="24"/>
          <w:lang w:val="es-ES_tradnl" w:eastAsia="es-ES"/>
        </w:rPr>
        <w:lastRenderedPageBreak/>
        <w:t xml:space="preserve">de la misma Ley. Como también no se demuestra que la información solicitada está prevista en alguna de las excepciones contenidas en Ley o, en su caso, demostrar que la información no se refiere a alguna de sus facultades, competencias o funciones. Como refiere el </w:t>
      </w:r>
      <w:proofErr w:type="spellStart"/>
      <w:r w:rsidR="001242F1" w:rsidRPr="00794561">
        <w:rPr>
          <w:rFonts w:ascii="Palatino Linotype" w:eastAsia="MS Mincho" w:hAnsi="Palatino Linotype" w:cs="Times New Roman"/>
          <w:i/>
          <w:sz w:val="24"/>
          <w:szCs w:val="24"/>
          <w:lang w:val="es-ES_tradnl" w:eastAsia="es-ES"/>
        </w:rPr>
        <w:t>articulo</w:t>
      </w:r>
      <w:proofErr w:type="spellEnd"/>
      <w:r w:rsidR="001242F1" w:rsidRPr="00794561">
        <w:rPr>
          <w:rFonts w:ascii="Palatino Linotype" w:eastAsia="MS Mincho" w:hAnsi="Palatino Linotype" w:cs="Times New Roman"/>
          <w:i/>
          <w:sz w:val="24"/>
          <w:szCs w:val="24"/>
          <w:lang w:val="es-ES_tradnl" w:eastAsia="es-ES"/>
        </w:rPr>
        <w:t xml:space="preserve"> 20 de la Ley</w:t>
      </w:r>
      <w:r w:rsidR="00BA3C08" w:rsidRPr="00794561">
        <w:rPr>
          <w:rFonts w:ascii="Palatino Linotype" w:eastAsia="MS Mincho" w:hAnsi="Palatino Linotype" w:cs="Times New Roman"/>
          <w:i/>
          <w:sz w:val="24"/>
          <w:szCs w:val="24"/>
          <w:lang w:val="es-ES_tradnl" w:eastAsia="es-ES"/>
        </w:rPr>
        <w:t>.</w:t>
      </w:r>
      <w:r w:rsidRPr="00794561">
        <w:rPr>
          <w:rFonts w:ascii="Palatino Linotype" w:eastAsia="MS Mincho" w:hAnsi="Palatino Linotype" w:cs="Times New Roman"/>
          <w:i/>
          <w:sz w:val="24"/>
          <w:szCs w:val="24"/>
          <w:lang w:val="es-ES_tradnl" w:eastAsia="es-ES"/>
        </w:rPr>
        <w:t>”</w:t>
      </w:r>
      <w:r w:rsidR="007E6E9D" w:rsidRPr="00794561">
        <w:rPr>
          <w:rFonts w:ascii="Palatino Linotype" w:eastAsia="MS Mincho" w:hAnsi="Palatino Linotype" w:cs="Times New Roman"/>
          <w:i/>
          <w:sz w:val="24"/>
          <w:szCs w:val="24"/>
          <w:lang w:val="es-ES_tradnl" w:eastAsia="es-ES"/>
        </w:rPr>
        <w:t xml:space="preserve"> </w:t>
      </w:r>
      <w:r w:rsidRPr="00794561">
        <w:rPr>
          <w:rFonts w:ascii="Palatino Linotype" w:eastAsia="MS Mincho" w:hAnsi="Palatino Linotype" w:cs="Times New Roman"/>
          <w:i/>
          <w:sz w:val="24"/>
          <w:szCs w:val="24"/>
          <w:lang w:val="es-ES_tradnl" w:eastAsia="es-ES"/>
        </w:rPr>
        <w:t>(Sic)</w:t>
      </w:r>
      <w:r w:rsidR="008F40BF" w:rsidRPr="00794561">
        <w:rPr>
          <w:rFonts w:ascii="Palatino Linotype" w:eastAsia="MS Mincho" w:hAnsi="Palatino Linotype" w:cs="Times New Roman"/>
          <w:i/>
          <w:sz w:val="24"/>
          <w:szCs w:val="24"/>
          <w:lang w:val="es-ES_tradnl" w:eastAsia="es-ES"/>
        </w:rPr>
        <w:t xml:space="preserve">; y </w:t>
      </w:r>
    </w:p>
    <w:p w14:paraId="303311D7" w14:textId="77777777" w:rsidR="00A612C0" w:rsidRPr="00794561" w:rsidRDefault="00A612C0" w:rsidP="00F24B20">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14:paraId="3240410B" w14:textId="77777777" w:rsidR="00075791" w:rsidRPr="00794561" w:rsidRDefault="00792776" w:rsidP="00F24B20">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794561">
        <w:rPr>
          <w:rFonts w:ascii="Palatino Linotype" w:eastAsia="MS Gothic" w:hAnsi="Palatino Linotype" w:cs="Times New Roman"/>
          <w:b/>
          <w:sz w:val="24"/>
          <w:szCs w:val="24"/>
          <w:lang w:val="es-ES"/>
        </w:rPr>
        <w:t>Razones o Motivos de inconformidad</w:t>
      </w:r>
      <w:r w:rsidRPr="00794561">
        <w:rPr>
          <w:rFonts w:ascii="Palatino Linotype" w:eastAsia="MS Mincho" w:hAnsi="Palatino Linotype" w:cs="Times New Roman"/>
          <w:sz w:val="24"/>
          <w:szCs w:val="24"/>
          <w:lang w:val="es-ES_tradnl" w:eastAsia="es-ES"/>
        </w:rPr>
        <w:t xml:space="preserve">: </w:t>
      </w:r>
      <w:r w:rsidRPr="00794561">
        <w:rPr>
          <w:rFonts w:ascii="Palatino Linotype" w:eastAsia="MS Mincho" w:hAnsi="Palatino Linotype" w:cs="Times New Roman"/>
          <w:i/>
          <w:sz w:val="24"/>
          <w:szCs w:val="24"/>
          <w:lang w:val="es-ES_tradnl" w:eastAsia="es-ES"/>
        </w:rPr>
        <w:t>“</w:t>
      </w:r>
      <w:r w:rsidR="001242F1" w:rsidRPr="00794561">
        <w:rPr>
          <w:rFonts w:ascii="Palatino Linotype" w:eastAsia="MS Mincho" w:hAnsi="Palatino Linotype" w:cs="Times New Roman"/>
          <w:i/>
          <w:sz w:val="24"/>
          <w:szCs w:val="24"/>
          <w:lang w:val="es-ES_tradnl" w:eastAsia="es-ES"/>
        </w:rPr>
        <w:t xml:space="preserve">Información Razón de la interposición 1. Contiene una redacción incomprensible (“publicado una vez que el semáforo epidemiológico se encuentre en color verde y las condiciones salubres lo permitan se realizarán los SARS-CoV-2, los planteles educativos de educación básica del Estado de México se encuentran cerrados”). Poniendo en dudad la congruencia y comprensibilidad de la información solicitada. 2. Por otra parte, no se encuentra ninguna publicación en el Periódico Oficial Gaceta de Gobierno de fecha 3 de julio del año en curso (2021), por lo que carece de sustento a lo dicho con anterioridad por la persona titular de la Dirección de Coordinación Regional de Educación Básica de estar “administrativamente imposibilitada”. Atentando contra la veracidad, congruencia y verificabilidad. 3. De conformidad a lo establecido en el Periódico Oficial Gaceta del Gobierno de fecha 3 de julio del 2020 en el “ACUERDO POR EL QUE SE ESTABLECE EL PLAN PARA EL REGRESO SEGURO A </w:t>
      </w:r>
      <w:r w:rsidR="001242F1" w:rsidRPr="00794561">
        <w:rPr>
          <w:rFonts w:ascii="Palatino Linotype" w:eastAsia="MS Mincho" w:hAnsi="Palatino Linotype" w:cs="Times New Roman"/>
          <w:i/>
          <w:sz w:val="24"/>
          <w:szCs w:val="24"/>
          <w:lang w:val="es-ES_tradnl" w:eastAsia="es-ES"/>
        </w:rPr>
        <w:lastRenderedPageBreak/>
        <w:t xml:space="preserve">LAS ACTIVIDADES ECONÓMICAS, SOCIALES, GUBERNAMENTALES Y EDUCATIVAS CON MOTIVO DEL VIRUS SARS-CoV2 (COVID-19), EN EL ESTADO DE MÉXICO” se establece como una actividad permitida durante la Etapa de riesgo Máximo (rojo), en su artículo 4 fracción VIII: Actividades gubernamentales, en términos del artículo Décimo Primero del Acuerdo. Sin encontrar después de una revisión exhaustiva alguna limitación al ejercicio de la actividad gubernamental para privar el derecho del acceso a la información. 4. El acuerdo anterior en su </w:t>
      </w:r>
      <w:proofErr w:type="spellStart"/>
      <w:r w:rsidR="001242F1" w:rsidRPr="00794561">
        <w:rPr>
          <w:rFonts w:ascii="Palatino Linotype" w:eastAsia="MS Mincho" w:hAnsi="Palatino Linotype" w:cs="Times New Roman"/>
          <w:i/>
          <w:sz w:val="24"/>
          <w:szCs w:val="24"/>
          <w:lang w:val="es-ES_tradnl" w:eastAsia="es-ES"/>
        </w:rPr>
        <w:t>articulo</w:t>
      </w:r>
      <w:proofErr w:type="spellEnd"/>
      <w:r w:rsidR="001242F1" w:rsidRPr="00794561">
        <w:rPr>
          <w:rFonts w:ascii="Palatino Linotype" w:eastAsia="MS Mincho" w:hAnsi="Palatino Linotype" w:cs="Times New Roman"/>
          <w:i/>
          <w:sz w:val="24"/>
          <w:szCs w:val="24"/>
          <w:lang w:val="es-ES_tradnl" w:eastAsia="es-ES"/>
        </w:rPr>
        <w:t xml:space="preserve"> 12 Educación. Establece que el regreso a clases en las escuelas de todos los niveles será definido por las autoridades sanitarias y educativas en función del riesgo sanitario. Lo anterior no incluye las actividades administrativas de los planteles educativos, puesto que representa una actividad diversa a las clases, por lo que resultaría este un factor no limitativo para el acceso a la información. Al mismo tiempo que no refiere en ningún momento el resguardo de inmuebles a cargo de autoridades municipales. Poniendo bajo sospecha la veracidad de la respuesta a la solicitud de información. 5. No se proporciona, ni se menciona donde se puede encontrar el oficio número 205105021/1753/2020 y 205105021/1735/2020; siendo los documentos que respaldan la privativa del acceso a la información. Cuestionando la </w:t>
      </w:r>
      <w:proofErr w:type="spellStart"/>
      <w:r w:rsidR="001242F1" w:rsidRPr="00794561">
        <w:rPr>
          <w:rFonts w:ascii="Palatino Linotype" w:eastAsia="MS Mincho" w:hAnsi="Palatino Linotype" w:cs="Times New Roman"/>
          <w:i/>
          <w:sz w:val="24"/>
          <w:szCs w:val="24"/>
          <w:lang w:val="es-ES_tradnl" w:eastAsia="es-ES"/>
        </w:rPr>
        <w:t>expeditez</w:t>
      </w:r>
      <w:proofErr w:type="spellEnd"/>
      <w:r w:rsidR="001242F1" w:rsidRPr="00794561">
        <w:rPr>
          <w:rFonts w:ascii="Palatino Linotype" w:eastAsia="MS Mincho" w:hAnsi="Palatino Linotype" w:cs="Times New Roman"/>
          <w:i/>
          <w:sz w:val="24"/>
          <w:szCs w:val="24"/>
          <w:lang w:val="es-ES_tradnl" w:eastAsia="es-ES"/>
        </w:rPr>
        <w:t xml:space="preserve"> y verificabilidad de la respuesta a la solicitud de información. Por </w:t>
      </w:r>
      <w:r w:rsidR="001242F1" w:rsidRPr="00794561">
        <w:rPr>
          <w:rFonts w:ascii="Palatino Linotype" w:eastAsia="MS Mincho" w:hAnsi="Palatino Linotype" w:cs="Times New Roman"/>
          <w:i/>
          <w:sz w:val="24"/>
          <w:szCs w:val="24"/>
          <w:lang w:val="es-ES_tradnl" w:eastAsia="es-ES"/>
        </w:rPr>
        <w:lastRenderedPageBreak/>
        <w:t xml:space="preserve">los cinco numerales anteriores se considera insuficiencia de la fundamentación y/o motivación en la respuesta, de conformidad a lo establecido en la fracción XIII del artículo 179 de la Ley de Transparencia y Acceso a la Información Pública del Estado de México y Municipios; que conduce a la negativa a la información solicitada establecida en la facción I de la misma Ley. Como también no se demuestra que la información solicitada está prevista en alguna de las excepciones contenidas en Ley o, en su caso, demostrar que la información no se refiere a alguna de sus facultades, competencias o funciones. Como refiere el </w:t>
      </w:r>
      <w:proofErr w:type="spellStart"/>
      <w:r w:rsidR="001242F1" w:rsidRPr="00794561">
        <w:rPr>
          <w:rFonts w:ascii="Palatino Linotype" w:eastAsia="MS Mincho" w:hAnsi="Palatino Linotype" w:cs="Times New Roman"/>
          <w:i/>
          <w:sz w:val="24"/>
          <w:szCs w:val="24"/>
          <w:lang w:val="es-ES_tradnl" w:eastAsia="es-ES"/>
        </w:rPr>
        <w:t>articulo</w:t>
      </w:r>
      <w:proofErr w:type="spellEnd"/>
      <w:r w:rsidR="001242F1" w:rsidRPr="00794561">
        <w:rPr>
          <w:rFonts w:ascii="Palatino Linotype" w:eastAsia="MS Mincho" w:hAnsi="Palatino Linotype" w:cs="Times New Roman"/>
          <w:i/>
          <w:sz w:val="24"/>
          <w:szCs w:val="24"/>
          <w:lang w:val="es-ES_tradnl" w:eastAsia="es-ES"/>
        </w:rPr>
        <w:t xml:space="preserve"> 20 de la Ley</w:t>
      </w:r>
      <w:r w:rsidR="005366E8" w:rsidRPr="00794561">
        <w:rPr>
          <w:rFonts w:ascii="Palatino Linotype" w:eastAsia="MS Mincho" w:hAnsi="Palatino Linotype" w:cs="Times New Roman"/>
          <w:i/>
          <w:sz w:val="24"/>
          <w:szCs w:val="24"/>
          <w:lang w:val="es-ES_tradnl" w:eastAsia="es-ES"/>
        </w:rPr>
        <w:t>.</w:t>
      </w:r>
      <w:r w:rsidR="00CC7B39" w:rsidRPr="00794561">
        <w:rPr>
          <w:rFonts w:ascii="Palatino Linotype" w:eastAsia="MS Mincho" w:hAnsi="Palatino Linotype" w:cs="Times New Roman"/>
          <w:i/>
          <w:sz w:val="24"/>
          <w:szCs w:val="24"/>
          <w:lang w:val="es-ES_tradnl" w:eastAsia="es-ES"/>
        </w:rPr>
        <w:t>”</w:t>
      </w:r>
      <w:r w:rsidRPr="00794561">
        <w:rPr>
          <w:rFonts w:ascii="Palatino Linotype" w:eastAsia="MS Mincho" w:hAnsi="Palatino Linotype" w:cs="Times New Roman"/>
          <w:i/>
          <w:sz w:val="24"/>
          <w:szCs w:val="24"/>
          <w:lang w:val="es-ES_tradnl" w:eastAsia="es-ES"/>
        </w:rPr>
        <w:t xml:space="preserve"> (Sic)</w:t>
      </w:r>
      <w:r w:rsidR="009C789B" w:rsidRPr="00794561">
        <w:rPr>
          <w:rFonts w:ascii="Palatino Linotype" w:eastAsia="MS Mincho" w:hAnsi="Palatino Linotype" w:cs="Times New Roman"/>
          <w:i/>
          <w:sz w:val="24"/>
          <w:szCs w:val="24"/>
          <w:lang w:val="es-ES_tradnl" w:eastAsia="es-ES"/>
        </w:rPr>
        <w:t xml:space="preserve"> </w:t>
      </w:r>
    </w:p>
    <w:p w14:paraId="660C17F6" w14:textId="77777777" w:rsidR="00382E9E" w:rsidRPr="00794561" w:rsidRDefault="00DD6F9D" w:rsidP="00F24B20">
      <w:pPr>
        <w:tabs>
          <w:tab w:val="left" w:pos="0"/>
        </w:tabs>
        <w:spacing w:after="0" w:line="360" w:lineRule="auto"/>
        <w:contextualSpacing/>
        <w:jc w:val="both"/>
        <w:rPr>
          <w:rFonts w:ascii="Palatino Linotype" w:eastAsia="Times New Roman" w:hAnsi="Palatino Linotype" w:cs="Arial"/>
          <w:i/>
          <w:sz w:val="24"/>
          <w:szCs w:val="24"/>
          <w:lang w:val="es-ES_tradnl" w:eastAsia="es-ES"/>
        </w:rPr>
      </w:pPr>
      <w:r w:rsidRPr="00794561">
        <w:rPr>
          <w:rFonts w:ascii="Palatino Linotype" w:eastAsia="Times New Roman" w:hAnsi="Palatino Linotype" w:cs="Arial"/>
          <w:i/>
          <w:sz w:val="24"/>
          <w:szCs w:val="24"/>
          <w:lang w:val="es-ES_tradnl" w:eastAsia="es-ES"/>
        </w:rPr>
        <w:t>.</w:t>
      </w:r>
    </w:p>
    <w:p w14:paraId="790037D1" w14:textId="77777777" w:rsidR="00DD6F9D" w:rsidRPr="00794561" w:rsidRDefault="00DD6F9D" w:rsidP="00DD6F9D">
      <w:pPr>
        <w:pStyle w:val="Prrafodelista"/>
        <w:numPr>
          <w:ilvl w:val="0"/>
          <w:numId w:val="44"/>
        </w:numPr>
        <w:tabs>
          <w:tab w:val="left" w:pos="0"/>
        </w:tabs>
        <w:spacing w:after="0" w:line="360" w:lineRule="auto"/>
        <w:jc w:val="both"/>
        <w:rPr>
          <w:rFonts w:ascii="Palatino Linotype" w:eastAsia="Times New Roman" w:hAnsi="Palatino Linotype" w:cs="Arial"/>
          <w:sz w:val="24"/>
          <w:szCs w:val="24"/>
          <w:lang w:val="es-ES_tradnl" w:eastAsia="es-ES"/>
        </w:rPr>
      </w:pPr>
      <w:r w:rsidRPr="00794561">
        <w:rPr>
          <w:rFonts w:ascii="Palatino Linotype" w:eastAsia="Times New Roman" w:hAnsi="Palatino Linotype" w:cs="Arial"/>
          <w:sz w:val="24"/>
          <w:szCs w:val="24"/>
          <w:lang w:val="es-ES_tradnl" w:eastAsia="es-ES"/>
        </w:rPr>
        <w:t xml:space="preserve">Recurso de revisión </w:t>
      </w:r>
      <w:r w:rsidRPr="00794561">
        <w:rPr>
          <w:rFonts w:ascii="Palatino Linotype" w:eastAsia="Times New Roman" w:hAnsi="Palatino Linotype" w:cs="Arial"/>
          <w:b/>
          <w:bCs/>
          <w:sz w:val="24"/>
          <w:szCs w:val="24"/>
          <w:lang w:eastAsia="es-ES"/>
        </w:rPr>
        <w:t> 00830/INFOEM/IP/RR/2021.</w:t>
      </w:r>
    </w:p>
    <w:p w14:paraId="186A4C02" w14:textId="77777777" w:rsidR="00DD6F9D" w:rsidRPr="00794561" w:rsidRDefault="00DD6F9D" w:rsidP="00DD6F9D">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14:paraId="40F29E9A" w14:textId="77777777" w:rsidR="00DD6F9D" w:rsidRPr="00794561" w:rsidRDefault="00DD6F9D" w:rsidP="00DD6F9D">
      <w:pPr>
        <w:pStyle w:val="Prrafodelista"/>
        <w:numPr>
          <w:ilvl w:val="0"/>
          <w:numId w:val="46"/>
        </w:numPr>
        <w:tabs>
          <w:tab w:val="left" w:pos="0"/>
        </w:tabs>
        <w:spacing w:after="0" w:line="360" w:lineRule="auto"/>
        <w:ind w:left="1134" w:right="616" w:hanging="283"/>
        <w:jc w:val="both"/>
        <w:rPr>
          <w:rFonts w:ascii="Palatino Linotype" w:eastAsia="MS Mincho" w:hAnsi="Palatino Linotype" w:cs="Times New Roman"/>
          <w:sz w:val="24"/>
          <w:szCs w:val="24"/>
          <w:lang w:val="es-ES_tradnl" w:eastAsia="es-ES"/>
        </w:rPr>
      </w:pPr>
      <w:r w:rsidRPr="00794561">
        <w:rPr>
          <w:rFonts w:ascii="Palatino Linotype" w:eastAsia="MS Gothic" w:hAnsi="Palatino Linotype" w:cs="Times New Roman"/>
          <w:b/>
          <w:sz w:val="24"/>
          <w:szCs w:val="24"/>
          <w:lang w:val="es-ES"/>
        </w:rPr>
        <w:t>Acto impugnado</w:t>
      </w:r>
      <w:r w:rsidRPr="00794561">
        <w:rPr>
          <w:rFonts w:ascii="Palatino Linotype" w:eastAsia="MS Mincho" w:hAnsi="Palatino Linotype" w:cs="Times New Roman"/>
          <w:sz w:val="24"/>
          <w:szCs w:val="24"/>
          <w:lang w:val="es-ES_tradnl" w:eastAsia="es-ES"/>
        </w:rPr>
        <w:t xml:space="preserve">: </w:t>
      </w:r>
      <w:r w:rsidRPr="00794561">
        <w:rPr>
          <w:rFonts w:ascii="Palatino Linotype" w:eastAsia="MS Mincho" w:hAnsi="Palatino Linotype" w:cs="Times New Roman"/>
          <w:i/>
          <w:sz w:val="24"/>
          <w:szCs w:val="24"/>
          <w:lang w:val="es-ES_tradnl" w:eastAsia="es-ES"/>
        </w:rPr>
        <w:t xml:space="preserve">“1. Falta de respuesta a solicitud de acceso a la información en los numerales 5 y 6 2. La entrega de información no corresponde con lo solicitado en los numerales 1, 2, 3 y 4. 3. Entrega de información incompleta, no se proporciona la información a los numerales 1, 2, 3, 4, 5 y </w:t>
      </w:r>
      <w:proofErr w:type="gramStart"/>
      <w:r w:rsidRPr="00794561">
        <w:rPr>
          <w:rFonts w:ascii="Palatino Linotype" w:eastAsia="MS Mincho" w:hAnsi="Palatino Linotype" w:cs="Times New Roman"/>
          <w:i/>
          <w:sz w:val="24"/>
          <w:szCs w:val="24"/>
          <w:lang w:val="es-ES_tradnl" w:eastAsia="es-ES"/>
        </w:rPr>
        <w:t>6..</w:t>
      </w:r>
      <w:proofErr w:type="gramEnd"/>
      <w:r w:rsidRPr="00794561">
        <w:rPr>
          <w:rFonts w:ascii="Palatino Linotype" w:eastAsia="MS Mincho" w:hAnsi="Palatino Linotype" w:cs="Times New Roman"/>
          <w:i/>
          <w:sz w:val="24"/>
          <w:szCs w:val="24"/>
          <w:lang w:val="es-ES_tradnl" w:eastAsia="es-ES"/>
        </w:rPr>
        <w:t xml:space="preserve">” (Sic); y </w:t>
      </w:r>
    </w:p>
    <w:p w14:paraId="36BB446D" w14:textId="77777777" w:rsidR="00DD6F9D" w:rsidRPr="00794561" w:rsidRDefault="00DD6F9D" w:rsidP="00DD6F9D">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14:paraId="493CD234" w14:textId="77777777" w:rsidR="00DD6F9D" w:rsidRPr="00794561" w:rsidRDefault="00DD6F9D" w:rsidP="00F24B20">
      <w:pPr>
        <w:numPr>
          <w:ilvl w:val="0"/>
          <w:numId w:val="46"/>
        </w:numPr>
        <w:tabs>
          <w:tab w:val="left" w:pos="0"/>
        </w:tabs>
        <w:spacing w:after="0" w:line="360" w:lineRule="auto"/>
        <w:ind w:left="993" w:right="616" w:hanging="284"/>
        <w:contextualSpacing/>
        <w:jc w:val="both"/>
        <w:rPr>
          <w:rFonts w:ascii="Palatino Linotype" w:eastAsia="MS Mincho" w:hAnsi="Palatino Linotype" w:cs="Times New Roman"/>
          <w:i/>
          <w:sz w:val="24"/>
          <w:szCs w:val="24"/>
          <w:lang w:val="es-ES_tradnl" w:eastAsia="es-ES"/>
        </w:rPr>
      </w:pPr>
      <w:r w:rsidRPr="00794561">
        <w:rPr>
          <w:rFonts w:ascii="Palatino Linotype" w:eastAsia="MS Gothic" w:hAnsi="Palatino Linotype" w:cs="Times New Roman"/>
          <w:b/>
          <w:sz w:val="24"/>
          <w:szCs w:val="24"/>
          <w:lang w:val="es-ES"/>
        </w:rPr>
        <w:t>Razones o Motivos de inconformidad</w:t>
      </w:r>
      <w:r w:rsidRPr="00794561">
        <w:rPr>
          <w:rFonts w:ascii="Palatino Linotype" w:eastAsia="MS Mincho" w:hAnsi="Palatino Linotype" w:cs="Times New Roman"/>
          <w:sz w:val="24"/>
          <w:szCs w:val="24"/>
          <w:lang w:val="es-ES_tradnl" w:eastAsia="es-ES"/>
        </w:rPr>
        <w:t xml:space="preserve">: </w:t>
      </w:r>
      <w:r w:rsidRPr="00794561">
        <w:rPr>
          <w:rFonts w:ascii="Palatino Linotype" w:eastAsia="MS Mincho" w:hAnsi="Palatino Linotype" w:cs="Times New Roman"/>
          <w:i/>
          <w:sz w:val="24"/>
          <w:szCs w:val="24"/>
          <w:lang w:val="es-ES_tradnl" w:eastAsia="es-ES"/>
        </w:rPr>
        <w:t xml:space="preserve">“Información Razón de la interposición 1. Contiene una redacción incomprensible (“publicado una </w:t>
      </w:r>
      <w:r w:rsidRPr="00794561">
        <w:rPr>
          <w:rFonts w:ascii="Palatino Linotype" w:eastAsia="MS Mincho" w:hAnsi="Palatino Linotype" w:cs="Times New Roman"/>
          <w:i/>
          <w:sz w:val="24"/>
          <w:szCs w:val="24"/>
          <w:lang w:val="es-ES_tradnl" w:eastAsia="es-ES"/>
        </w:rPr>
        <w:lastRenderedPageBreak/>
        <w:t xml:space="preserve">vez que el semáforo epidemiológico se encuentre en color verde y las condiciones salubres lo permitan se realizarán los SARS-CoV-2, los planteles educativos de educación básica del Estado de México se encuentran cerrados”). Poniendo en dudad la congruencia y comprensibilidad de la información solicitada. 2. Por otra parte, no se encuentra ninguna publicación en el Periódico Oficial Gaceta de Gobierno de fecha 3 de julio del año en curso (2021), por lo que carece de sustento a lo dicho con anterioridad por la persona titular de la Dirección de Coordinación Regional de Educación Básica de estar “administrativamente imposibilitada”. Atentando contra la veracidad, congruencia y verificabilidad. 3. De conformidad a lo establecido en el Periódico Oficial Gaceta del Gobierno de fecha 3 de julio del 2020 en el “ACUERDO POR EL QUE SE ESTABLECE EL PLAN PARA EL REGRESO SEGURO A LAS ACTIVIDADES ECONÓMICAS, SOCIALES, GUBERNAMENTALES Y EDUCATIVAS CON MOTIVO DEL VIRUS SARS-CoV2 (COVID-19), EN EL ESTADO DE MÉXICO” se establece como una actividad permitida durante la Etapa de riesgo Máximo (rojo), en su artículo 4 fracción VIII: Actividades gubernamentales, en términos del artículo Décimo Primero del Acuerdo. Sin encontrar después de una revisión exhaustiva alguna limitación al ejercicio de la actividad gubernamental para privar el derecho del acceso a la información. 4. El acuerdo anterior en su </w:t>
      </w:r>
      <w:proofErr w:type="spellStart"/>
      <w:r w:rsidRPr="00794561">
        <w:rPr>
          <w:rFonts w:ascii="Palatino Linotype" w:eastAsia="MS Mincho" w:hAnsi="Palatino Linotype" w:cs="Times New Roman"/>
          <w:i/>
          <w:sz w:val="24"/>
          <w:szCs w:val="24"/>
          <w:lang w:val="es-ES_tradnl" w:eastAsia="es-ES"/>
        </w:rPr>
        <w:t>articulo</w:t>
      </w:r>
      <w:proofErr w:type="spellEnd"/>
      <w:r w:rsidRPr="00794561">
        <w:rPr>
          <w:rFonts w:ascii="Palatino Linotype" w:eastAsia="MS Mincho" w:hAnsi="Palatino Linotype" w:cs="Times New Roman"/>
          <w:i/>
          <w:sz w:val="24"/>
          <w:szCs w:val="24"/>
          <w:lang w:val="es-ES_tradnl" w:eastAsia="es-ES"/>
        </w:rPr>
        <w:t xml:space="preserve"> 12 </w:t>
      </w:r>
      <w:r w:rsidRPr="00794561">
        <w:rPr>
          <w:rFonts w:ascii="Palatino Linotype" w:eastAsia="MS Mincho" w:hAnsi="Palatino Linotype" w:cs="Times New Roman"/>
          <w:i/>
          <w:sz w:val="24"/>
          <w:szCs w:val="24"/>
          <w:lang w:val="es-ES_tradnl" w:eastAsia="es-ES"/>
        </w:rPr>
        <w:lastRenderedPageBreak/>
        <w:t xml:space="preserve">Educación. Establece que el regreso a clases en las escuelas de todos los niveles será definido por las autoridades sanitarias y educativas en función del riesgo sanitario. Lo anterior no incluye las actividades administrativas de los planteles educativos, puesto que representa una actividad diversa a las clases, por lo que resultaría este un factor no limitativo para el acceso a la información. Al mismo tiempo que no refiere en ningún momento el resguardo de inmuebles a cargo de autoridades municipales. Poniendo bajo sospecha la veracidad de la respuesta a la solicitud de información. 5. No se proporciona, ni se menciona donde se puede encontrar el oficio número 205105021/1753/2020 y 205105021/1735/2020; siendo los documentos que respaldan la privativa del acceso a la información. Cuestionando la </w:t>
      </w:r>
      <w:proofErr w:type="spellStart"/>
      <w:r w:rsidRPr="00794561">
        <w:rPr>
          <w:rFonts w:ascii="Palatino Linotype" w:eastAsia="MS Mincho" w:hAnsi="Palatino Linotype" w:cs="Times New Roman"/>
          <w:i/>
          <w:sz w:val="24"/>
          <w:szCs w:val="24"/>
          <w:lang w:val="es-ES_tradnl" w:eastAsia="es-ES"/>
        </w:rPr>
        <w:t>expeditez</w:t>
      </w:r>
      <w:proofErr w:type="spellEnd"/>
      <w:r w:rsidRPr="00794561">
        <w:rPr>
          <w:rFonts w:ascii="Palatino Linotype" w:eastAsia="MS Mincho" w:hAnsi="Palatino Linotype" w:cs="Times New Roman"/>
          <w:i/>
          <w:sz w:val="24"/>
          <w:szCs w:val="24"/>
          <w:lang w:val="es-ES_tradnl" w:eastAsia="es-ES"/>
        </w:rPr>
        <w:t xml:space="preserve"> y verificabilidad de la respuesta a la solicitud de información. Por los cinco numerales anteriores se considera insuficiencia de la fundamentación y/o motivación en la respuesta, de conformidad a lo establecido en la fracción XIII del artículo 179 de la Ley de Transparencia y Acceso a la Información Pública del Estado de México y Municipios; que conduce a la negativa a la información solicitada establecida en la facción I de la misma Ley. Como también no se demuestra que la información solicitada está prevista en alguna de las excepciones contenidas en Ley o, en su caso, demostrar que la información no se refiere a alguna de sus facultades, competencias o funciones. Como refiere el </w:t>
      </w:r>
      <w:proofErr w:type="spellStart"/>
      <w:r w:rsidRPr="00794561">
        <w:rPr>
          <w:rFonts w:ascii="Palatino Linotype" w:eastAsia="MS Mincho" w:hAnsi="Palatino Linotype" w:cs="Times New Roman"/>
          <w:i/>
          <w:sz w:val="24"/>
          <w:szCs w:val="24"/>
          <w:lang w:val="es-ES_tradnl" w:eastAsia="es-ES"/>
        </w:rPr>
        <w:t>articulo</w:t>
      </w:r>
      <w:proofErr w:type="spellEnd"/>
      <w:r w:rsidRPr="00794561">
        <w:rPr>
          <w:rFonts w:ascii="Palatino Linotype" w:eastAsia="MS Mincho" w:hAnsi="Palatino Linotype" w:cs="Times New Roman"/>
          <w:i/>
          <w:sz w:val="24"/>
          <w:szCs w:val="24"/>
          <w:lang w:val="es-ES_tradnl" w:eastAsia="es-ES"/>
        </w:rPr>
        <w:t xml:space="preserve"> 20 de la Ley.” (Sic) </w:t>
      </w:r>
    </w:p>
    <w:p w14:paraId="3D58EF1B" w14:textId="77777777" w:rsidR="00DD6F9D" w:rsidRPr="00794561" w:rsidRDefault="00DD6F9D" w:rsidP="00DD6F9D">
      <w:pPr>
        <w:pStyle w:val="Prrafodelista"/>
        <w:numPr>
          <w:ilvl w:val="0"/>
          <w:numId w:val="1"/>
        </w:numPr>
        <w:spacing w:before="240" w:after="240" w:line="360" w:lineRule="auto"/>
        <w:ind w:left="0" w:firstLine="0"/>
        <w:jc w:val="both"/>
        <w:rPr>
          <w:rFonts w:ascii="Palatino Linotype" w:eastAsia="Times New Roman" w:hAnsi="Palatino Linotype" w:cs="Arial"/>
          <w:sz w:val="24"/>
          <w:szCs w:val="24"/>
          <w:lang w:val="es-ES_tradnl" w:eastAsia="es-ES"/>
        </w:rPr>
      </w:pPr>
      <w:r w:rsidRPr="00794561">
        <w:rPr>
          <w:rFonts w:ascii="Palatino Linotype" w:eastAsia="MS Mincho" w:hAnsi="Palatino Linotype" w:cs="Arial"/>
          <w:bCs/>
          <w:sz w:val="24"/>
          <w:szCs w:val="24"/>
          <w:lang w:val="es-ES_tradnl" w:eastAsia="es-ES"/>
        </w:rPr>
        <w:lastRenderedPageBreak/>
        <w:t xml:space="preserve">Asimismo, con fundamento en lo dispuesto por el </w:t>
      </w:r>
      <w:r w:rsidRPr="00794561">
        <w:rPr>
          <w:rFonts w:ascii="Palatino Linotype" w:eastAsia="Calibri" w:hAnsi="Palatino Linotype" w:cs="Arial"/>
          <w:sz w:val="24"/>
          <w:szCs w:val="24"/>
          <w:lang w:val="es-ES_tradnl" w:eastAsia="es-ES"/>
        </w:rPr>
        <w:t xml:space="preserve">artículo 185 fracción I de la </w:t>
      </w:r>
      <w:r w:rsidRPr="00794561">
        <w:rPr>
          <w:rFonts w:ascii="Palatino Linotype" w:eastAsia="Calibri" w:hAnsi="Palatino Linotype" w:cs="Arial"/>
          <w:b/>
          <w:sz w:val="24"/>
          <w:szCs w:val="24"/>
          <w:lang w:val="es-ES_tradnl" w:eastAsia="es-ES"/>
        </w:rPr>
        <w:t>Ley de Transparencia y Acceso a la Información Pública del Estado de México y Municipios,</w:t>
      </w:r>
      <w:r w:rsidRPr="00794561">
        <w:rPr>
          <w:rFonts w:ascii="Palatino Linotype" w:eastAsia="MS Mincho" w:hAnsi="Palatino Linotype" w:cs="Arial"/>
          <w:sz w:val="24"/>
          <w:szCs w:val="24"/>
          <w:lang w:val="es-ES_tradnl" w:eastAsia="es-ES"/>
        </w:rPr>
        <w:t xml:space="preserve"> el recurso </w:t>
      </w:r>
      <w:r w:rsidRPr="00794561">
        <w:rPr>
          <w:rFonts w:ascii="Palatino Linotype" w:eastAsia="Times New Roman" w:hAnsi="Palatino Linotype" w:cs="Arial"/>
          <w:sz w:val="24"/>
          <w:szCs w:val="24"/>
          <w:lang w:val="es-ES_tradnl" w:eastAsia="es-ES"/>
        </w:rPr>
        <w:t xml:space="preserve">de revisión con número </w:t>
      </w:r>
      <w:r w:rsidR="00164BB4" w:rsidRPr="00794561">
        <w:rPr>
          <w:rFonts w:ascii="Palatino Linotype" w:eastAsia="Times New Roman" w:hAnsi="Palatino Linotype" w:cs="Arial"/>
          <w:b/>
          <w:sz w:val="24"/>
          <w:szCs w:val="24"/>
          <w:lang w:val="es-ES_tradnl" w:eastAsia="es-ES"/>
        </w:rPr>
        <w:t>00348</w:t>
      </w:r>
      <w:r w:rsidRPr="00794561">
        <w:rPr>
          <w:rFonts w:ascii="Palatino Linotype" w:eastAsia="Times New Roman" w:hAnsi="Palatino Linotype" w:cs="Arial"/>
          <w:b/>
          <w:sz w:val="24"/>
          <w:szCs w:val="24"/>
          <w:lang w:val="es-ES_tradnl" w:eastAsia="es-ES"/>
        </w:rPr>
        <w:t>/INFOEM/IP/RR/2021</w:t>
      </w:r>
      <w:r w:rsidRPr="00794561">
        <w:rPr>
          <w:rFonts w:ascii="Palatino Linotype" w:eastAsia="Times New Roman" w:hAnsi="Palatino Linotype" w:cs="Arial"/>
          <w:sz w:val="24"/>
          <w:szCs w:val="24"/>
          <w:lang w:val="es-ES_tradnl" w:eastAsia="es-ES"/>
        </w:rPr>
        <w:t xml:space="preserve"> fue turnado</w:t>
      </w:r>
      <w:r w:rsidRPr="00794561">
        <w:rPr>
          <w:rFonts w:ascii="Palatino Linotype" w:eastAsia="Calibri" w:hAnsi="Palatino Linotype" w:cs="Arial"/>
          <w:b/>
          <w:sz w:val="24"/>
          <w:szCs w:val="24"/>
          <w:lang w:val="es-ES_tradnl" w:eastAsia="es-ES"/>
        </w:rPr>
        <w:t xml:space="preserve"> </w:t>
      </w:r>
      <w:r w:rsidRPr="00794561">
        <w:rPr>
          <w:rFonts w:ascii="Palatino Linotype" w:eastAsia="Times New Roman" w:hAnsi="Palatino Linotype" w:cs="Arial"/>
          <w:sz w:val="24"/>
          <w:szCs w:val="24"/>
          <w:lang w:val="es-ES_tradnl" w:eastAsia="es-ES"/>
        </w:rPr>
        <w:t xml:space="preserve">al </w:t>
      </w:r>
      <w:r w:rsidRPr="00794561">
        <w:rPr>
          <w:rFonts w:ascii="Palatino Linotype" w:eastAsia="Times New Roman" w:hAnsi="Palatino Linotype" w:cs="Arial"/>
          <w:b/>
          <w:sz w:val="24"/>
          <w:szCs w:val="24"/>
          <w:lang w:val="es-ES_tradnl" w:eastAsia="es-ES"/>
        </w:rPr>
        <w:t xml:space="preserve">Comisionado José Guadalupe Luna Hernández </w:t>
      </w:r>
      <w:r w:rsidRPr="00794561">
        <w:rPr>
          <w:rFonts w:ascii="Palatino Linotype" w:eastAsia="Times New Roman" w:hAnsi="Palatino Linotype" w:cs="Arial"/>
          <w:sz w:val="24"/>
          <w:szCs w:val="24"/>
          <w:lang w:val="es-ES_tradnl" w:eastAsia="es-ES"/>
        </w:rPr>
        <w:t xml:space="preserve">con el objeto de su análisis, posteriormente el Pleno </w:t>
      </w:r>
      <w:r w:rsidRPr="00794561">
        <w:rPr>
          <w:rFonts w:ascii="Palatino Linotype" w:eastAsia="MS Mincho" w:hAnsi="Palatino Linotype" w:cs="Arial"/>
          <w:sz w:val="24"/>
          <w:szCs w:val="24"/>
          <w:lang w:val="es-ES_tradnl" w:eastAsia="es-ES"/>
        </w:rPr>
        <w:t xml:space="preserve">de este Órgano Autónomo, en la Décima </w:t>
      </w:r>
      <w:r w:rsidR="00164BB4" w:rsidRPr="00794561">
        <w:rPr>
          <w:rFonts w:ascii="Palatino Linotype" w:eastAsia="MS Mincho" w:hAnsi="Palatino Linotype" w:cs="Arial"/>
          <w:sz w:val="24"/>
          <w:szCs w:val="24"/>
          <w:lang w:val="es-ES_tradnl" w:eastAsia="es-ES"/>
        </w:rPr>
        <w:t>Tercera</w:t>
      </w:r>
      <w:r w:rsidR="00D200DD" w:rsidRPr="00794561">
        <w:rPr>
          <w:rFonts w:ascii="Palatino Linotype" w:eastAsia="MS Mincho" w:hAnsi="Palatino Linotype" w:cs="Arial"/>
          <w:sz w:val="24"/>
          <w:szCs w:val="24"/>
          <w:lang w:val="es-ES_tradnl" w:eastAsia="es-ES"/>
        </w:rPr>
        <w:t xml:space="preserve"> Sesión </w:t>
      </w:r>
      <w:r w:rsidR="00164BB4" w:rsidRPr="00794561">
        <w:rPr>
          <w:rFonts w:ascii="Palatino Linotype" w:eastAsia="MS Mincho" w:hAnsi="Palatino Linotype" w:cs="Arial"/>
          <w:sz w:val="24"/>
          <w:szCs w:val="24"/>
          <w:lang w:val="es-ES_tradnl" w:eastAsia="es-ES"/>
        </w:rPr>
        <w:t xml:space="preserve"> </w:t>
      </w:r>
      <w:r w:rsidRPr="00794561">
        <w:rPr>
          <w:rFonts w:ascii="Palatino Linotype" w:eastAsia="MS Mincho" w:hAnsi="Palatino Linotype" w:cs="Arial"/>
          <w:sz w:val="24"/>
          <w:szCs w:val="24"/>
          <w:lang w:val="es-ES_tradnl" w:eastAsia="es-ES"/>
        </w:rPr>
        <w:t>Ord</w:t>
      </w:r>
      <w:r w:rsidR="00164BB4" w:rsidRPr="00794561">
        <w:rPr>
          <w:rFonts w:ascii="Palatino Linotype" w:eastAsia="MS Mincho" w:hAnsi="Palatino Linotype" w:cs="Arial"/>
          <w:sz w:val="24"/>
          <w:szCs w:val="24"/>
          <w:lang w:val="es-ES_tradnl" w:eastAsia="es-ES"/>
        </w:rPr>
        <w:t>inaria de fecha veintiuno (21</w:t>
      </w:r>
      <w:r w:rsidRPr="00794561">
        <w:rPr>
          <w:rFonts w:ascii="Palatino Linotype" w:eastAsia="MS Mincho" w:hAnsi="Palatino Linotype" w:cs="Arial"/>
          <w:sz w:val="24"/>
          <w:szCs w:val="24"/>
          <w:lang w:val="es-ES_tradnl" w:eastAsia="es-ES"/>
        </w:rPr>
        <w:t>) de</w:t>
      </w:r>
      <w:r w:rsidR="00164BB4" w:rsidRPr="00794561">
        <w:rPr>
          <w:rFonts w:ascii="Palatino Linotype" w:eastAsia="MS Mincho" w:hAnsi="Palatino Linotype" w:cs="Arial"/>
          <w:sz w:val="24"/>
          <w:szCs w:val="24"/>
          <w:lang w:val="es-ES_tradnl" w:eastAsia="es-ES"/>
        </w:rPr>
        <w:t xml:space="preserve"> abril </w:t>
      </w:r>
      <w:r w:rsidRPr="00794561">
        <w:rPr>
          <w:rFonts w:ascii="Palatino Linotype" w:eastAsia="MS Mincho" w:hAnsi="Palatino Linotype" w:cs="Arial"/>
          <w:sz w:val="24"/>
          <w:szCs w:val="24"/>
          <w:lang w:val="es-ES_tradnl" w:eastAsia="es-ES"/>
        </w:rPr>
        <w:t xml:space="preserve">de 2021, ordenó la acumulación del </w:t>
      </w:r>
      <w:r w:rsidRPr="00794561">
        <w:rPr>
          <w:rFonts w:ascii="Palatino Linotype" w:eastAsia="Times New Roman" w:hAnsi="Palatino Linotype" w:cs="Arial"/>
          <w:sz w:val="24"/>
          <w:szCs w:val="24"/>
          <w:lang w:val="es-ES_tradnl" w:eastAsia="es-ES"/>
        </w:rPr>
        <w:t xml:space="preserve">recurso de revisión </w:t>
      </w:r>
      <w:r w:rsidR="00164BB4" w:rsidRPr="00794561">
        <w:rPr>
          <w:rFonts w:ascii="Palatino Linotype" w:eastAsia="Times New Roman" w:hAnsi="Palatino Linotype" w:cs="Arial"/>
          <w:b/>
          <w:sz w:val="24"/>
          <w:szCs w:val="24"/>
          <w:lang w:val="es-ES_tradnl" w:eastAsia="es-ES"/>
        </w:rPr>
        <w:t>00830</w:t>
      </w:r>
      <w:r w:rsidRPr="00794561">
        <w:rPr>
          <w:rFonts w:ascii="Palatino Linotype" w:eastAsia="Times New Roman" w:hAnsi="Palatino Linotype" w:cs="Arial"/>
          <w:b/>
          <w:sz w:val="24"/>
          <w:szCs w:val="24"/>
          <w:lang w:val="es-ES_tradnl" w:eastAsia="es-ES"/>
        </w:rPr>
        <w:t>/INFOEM/IP/RR/2021</w:t>
      </w:r>
      <w:r w:rsidRPr="00794561">
        <w:rPr>
          <w:rFonts w:ascii="Palatino Linotype" w:eastAsia="Times New Roman" w:hAnsi="Palatino Linotype" w:cs="Arial"/>
          <w:sz w:val="24"/>
          <w:szCs w:val="24"/>
          <w:lang w:val="es-ES_tradnl" w:eastAsia="es-ES"/>
        </w:rPr>
        <w:t xml:space="preserve"> </w:t>
      </w:r>
      <w:r w:rsidR="00164BB4" w:rsidRPr="00794561">
        <w:rPr>
          <w:rFonts w:ascii="Palatino Linotype" w:eastAsia="MS Mincho" w:hAnsi="Palatino Linotype" w:cs="Arial"/>
          <w:bCs/>
          <w:sz w:val="24"/>
          <w:szCs w:val="24"/>
          <w:lang w:val="es-ES_tradnl" w:eastAsia="es-ES"/>
        </w:rPr>
        <w:t xml:space="preserve">de la Comisionada Presidenta </w:t>
      </w:r>
      <w:r w:rsidR="00164BB4" w:rsidRPr="00794561">
        <w:rPr>
          <w:rFonts w:ascii="Palatino Linotype" w:eastAsia="MS Mincho" w:hAnsi="Palatino Linotype" w:cs="Arial"/>
          <w:b/>
          <w:bCs/>
          <w:sz w:val="24"/>
          <w:szCs w:val="24"/>
          <w:lang w:val="es-ES_tradnl" w:eastAsia="es-ES"/>
        </w:rPr>
        <w:t>Zulema Martínez Sánchez</w:t>
      </w:r>
      <w:r w:rsidRPr="00794561">
        <w:rPr>
          <w:rFonts w:ascii="Palatino Linotype" w:eastAsia="Times New Roman" w:hAnsi="Palatino Linotype" w:cs="Arial"/>
          <w:b/>
          <w:sz w:val="24"/>
          <w:szCs w:val="24"/>
          <w:lang w:val="es-ES_tradnl" w:eastAsia="es-ES"/>
        </w:rPr>
        <w:t xml:space="preserve">;  </w:t>
      </w:r>
      <w:r w:rsidRPr="00794561">
        <w:rPr>
          <w:rFonts w:ascii="Palatino Linotype" w:eastAsia="MS Mincho" w:hAnsi="Palatino Linotype" w:cs="Arial"/>
          <w:sz w:val="24"/>
          <w:szCs w:val="24"/>
          <w:lang w:val="es-ES_tradnl" w:eastAsia="es-ES"/>
        </w:rPr>
        <w:t>a efecto de que ésta Ponencia formulara y presentara el proyecto de resolución correspondiente</w:t>
      </w:r>
      <w:r w:rsidRPr="00794561">
        <w:rPr>
          <w:rFonts w:ascii="Palatino Linotype" w:eastAsia="Times New Roman" w:hAnsi="Palatino Linotype" w:cs="Arial"/>
          <w:sz w:val="24"/>
          <w:szCs w:val="24"/>
          <w:lang w:val="es-ES_tradnl" w:eastAsia="es-ES"/>
        </w:rPr>
        <w:t xml:space="preserve"> de conformidad con el numeral ONCE incisos b) y c) de los </w:t>
      </w:r>
      <w:r w:rsidRPr="00794561">
        <w:rPr>
          <w:rFonts w:ascii="Palatino Linotype" w:eastAsia="Times New Roman" w:hAnsi="Palatino Linotype" w:cs="Arial"/>
          <w:b/>
          <w:sz w:val="24"/>
          <w:szCs w:val="24"/>
          <w:lang w:val="es-ES_tradnl" w:eastAsia="es-ES"/>
        </w:rPr>
        <w:t>Lineamientos para la Recepción, Trámite y Resolución de las Solicitudes de Acceso a la Información Pública, así como de los Recursos de Revisión que deberán observar los Sujetos Obligados por la Ley de Transparencia Estatal</w:t>
      </w:r>
      <w:r w:rsidRPr="00794561">
        <w:rPr>
          <w:rFonts w:eastAsia="MS Mincho" w:cs="Times New Roman"/>
          <w:i/>
          <w:vertAlign w:val="superscript"/>
          <w:lang w:val="es-ES_tradnl" w:eastAsia="es-ES"/>
        </w:rPr>
        <w:footnoteReference w:id="1"/>
      </w:r>
      <w:r w:rsidRPr="00794561">
        <w:rPr>
          <w:rFonts w:ascii="Palatino Linotype" w:eastAsia="Times New Roman" w:hAnsi="Palatino Linotype" w:cs="Arial"/>
          <w:sz w:val="24"/>
          <w:szCs w:val="24"/>
          <w:lang w:val="es-ES_tradnl" w:eastAsia="es-ES"/>
        </w:rPr>
        <w:t>, que señala:</w:t>
      </w:r>
    </w:p>
    <w:p w14:paraId="17D9ACF6" w14:textId="77777777" w:rsidR="00DD6F9D" w:rsidRPr="00794561" w:rsidRDefault="00DD6F9D" w:rsidP="00DD6F9D">
      <w:pPr>
        <w:spacing w:before="240" w:after="240" w:line="360" w:lineRule="auto"/>
        <w:contextualSpacing/>
        <w:jc w:val="both"/>
        <w:rPr>
          <w:rFonts w:ascii="Palatino Linotype" w:eastAsia="Times New Roman" w:hAnsi="Palatino Linotype" w:cs="Arial"/>
          <w:sz w:val="24"/>
          <w:szCs w:val="24"/>
          <w:lang w:val="es-ES_tradnl" w:eastAsia="es-ES"/>
        </w:rPr>
      </w:pPr>
    </w:p>
    <w:p w14:paraId="14CD1E28" w14:textId="77777777" w:rsidR="00DD6F9D" w:rsidRPr="00794561" w:rsidRDefault="00DD6F9D" w:rsidP="00DD6F9D">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lang w:val="es-ES_tradnl" w:eastAsia="es-ES"/>
        </w:rPr>
      </w:pPr>
      <w:r w:rsidRPr="00794561">
        <w:rPr>
          <w:rFonts w:ascii="Palatino Linotype" w:eastAsia="Times New Roman" w:hAnsi="Palatino Linotype" w:cs="Arial"/>
          <w:b/>
          <w:i/>
          <w:sz w:val="24"/>
          <w:szCs w:val="24"/>
          <w:lang w:val="es-ES_tradnl" w:eastAsia="es-ES"/>
        </w:rPr>
        <w:t>ONCE.</w:t>
      </w:r>
      <w:r w:rsidRPr="00794561">
        <w:rPr>
          <w:rFonts w:ascii="Palatino Linotype" w:eastAsia="Times New Roman" w:hAnsi="Palatino Linotype" w:cs="Arial"/>
          <w:i/>
          <w:sz w:val="24"/>
          <w:szCs w:val="24"/>
          <w:lang w:val="es-ES_tradnl" w:eastAsia="es-ES"/>
        </w:rPr>
        <w:t xml:space="preserve"> El Instituto, para mejor resolver y evitar la emisión de resoluciones contradictorias, podrá acordar la acumulación de los expedientes de recursos de revisión, de oficio o a petición de parte cuando:</w:t>
      </w:r>
    </w:p>
    <w:p w14:paraId="1C0A8E45" w14:textId="77777777" w:rsidR="00DD6F9D" w:rsidRPr="00794561" w:rsidRDefault="00DD6F9D" w:rsidP="00DD6F9D">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lang w:val="es-ES_tradnl" w:eastAsia="es-ES"/>
        </w:rPr>
      </w:pPr>
      <w:r w:rsidRPr="00794561">
        <w:rPr>
          <w:rFonts w:ascii="Palatino Linotype" w:eastAsia="Times New Roman" w:hAnsi="Palatino Linotype" w:cs="Arial"/>
          <w:i/>
          <w:sz w:val="24"/>
          <w:szCs w:val="24"/>
          <w:lang w:val="es-ES_tradnl" w:eastAsia="es-ES"/>
        </w:rPr>
        <w:t>…</w:t>
      </w:r>
    </w:p>
    <w:p w14:paraId="5C00A736" w14:textId="77777777" w:rsidR="00DD6F9D" w:rsidRPr="00794561" w:rsidRDefault="00DD6F9D" w:rsidP="00DD6F9D">
      <w:pPr>
        <w:spacing w:before="240" w:after="240" w:line="360" w:lineRule="auto"/>
        <w:ind w:left="567" w:right="567"/>
        <w:jc w:val="both"/>
        <w:rPr>
          <w:rFonts w:ascii="Palatino Linotype" w:eastAsia="Times New Roman" w:hAnsi="Palatino Linotype" w:cs="Times New Roman"/>
          <w:i/>
          <w:color w:val="000000"/>
          <w:sz w:val="24"/>
          <w:szCs w:val="24"/>
          <w:lang w:val="es-ES_tradnl" w:eastAsia="es-ES"/>
        </w:rPr>
      </w:pPr>
      <w:r w:rsidRPr="00794561">
        <w:rPr>
          <w:rFonts w:ascii="Palatino Linotype" w:eastAsia="Times New Roman" w:hAnsi="Palatino Linotype" w:cs="Times New Roman"/>
          <w:i/>
          <w:color w:val="000000"/>
          <w:sz w:val="24"/>
          <w:szCs w:val="24"/>
          <w:lang w:val="es-ES_tradnl" w:eastAsia="es-ES"/>
        </w:rPr>
        <w:t>b) Las partes o los actos impugnados sean iguales</w:t>
      </w:r>
    </w:p>
    <w:p w14:paraId="201B9AA9" w14:textId="77777777" w:rsidR="00DD6F9D" w:rsidRPr="00794561" w:rsidRDefault="00DD6F9D" w:rsidP="00DD6F9D">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lang w:val="es-ES_tradnl" w:eastAsia="es-ES"/>
        </w:rPr>
      </w:pPr>
      <w:r w:rsidRPr="00794561">
        <w:rPr>
          <w:rFonts w:ascii="Palatino Linotype" w:eastAsia="Times New Roman" w:hAnsi="Palatino Linotype" w:cs="Arial"/>
          <w:i/>
          <w:sz w:val="24"/>
          <w:szCs w:val="24"/>
          <w:lang w:val="es-ES_tradnl" w:eastAsia="es-ES"/>
        </w:rPr>
        <w:lastRenderedPageBreak/>
        <w:t>c) Cuando se trate del mismo solicitante, el mismo SUJETO OBLIGADO, aunque se trate de solicitudes diversas;</w:t>
      </w:r>
    </w:p>
    <w:p w14:paraId="5E090947" w14:textId="77777777" w:rsidR="00DD6F9D" w:rsidRPr="00794561" w:rsidRDefault="00DD6F9D" w:rsidP="00DD6F9D">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lang w:val="es-ES_tradnl" w:eastAsia="es-ES"/>
        </w:rPr>
      </w:pPr>
      <w:r w:rsidRPr="00794561">
        <w:rPr>
          <w:rFonts w:ascii="Palatino Linotype" w:eastAsia="Times New Roman" w:hAnsi="Palatino Linotype" w:cs="Arial"/>
          <w:i/>
          <w:sz w:val="24"/>
          <w:szCs w:val="24"/>
          <w:lang w:val="es-ES_tradnl" w:eastAsia="es-ES"/>
        </w:rPr>
        <w:t>(…)</w:t>
      </w:r>
    </w:p>
    <w:p w14:paraId="1BB5D85D" w14:textId="77777777" w:rsidR="00DD6F9D" w:rsidRPr="00794561" w:rsidRDefault="00DD6F9D" w:rsidP="00DD6F9D">
      <w:pPr>
        <w:autoSpaceDE w:val="0"/>
        <w:autoSpaceDN w:val="0"/>
        <w:adjustRightInd w:val="0"/>
        <w:spacing w:before="240" w:after="240" w:line="360" w:lineRule="auto"/>
        <w:ind w:right="567"/>
        <w:contextualSpacing/>
        <w:jc w:val="both"/>
        <w:rPr>
          <w:rFonts w:ascii="Palatino Linotype" w:eastAsia="Times New Roman" w:hAnsi="Palatino Linotype" w:cs="Arial"/>
          <w:i/>
          <w:sz w:val="24"/>
          <w:szCs w:val="24"/>
          <w:lang w:val="es-ES_tradnl" w:eastAsia="es-ES"/>
        </w:rPr>
      </w:pPr>
    </w:p>
    <w:p w14:paraId="2A3A2D05" w14:textId="77777777" w:rsidR="00DD6F9D" w:rsidRPr="00794561" w:rsidRDefault="00DD6F9D" w:rsidP="00DD6F9D">
      <w:pPr>
        <w:numPr>
          <w:ilvl w:val="0"/>
          <w:numId w:val="1"/>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794561">
        <w:rPr>
          <w:rFonts w:ascii="Palatino Linotype" w:eastAsia="MS Mincho" w:hAnsi="Palatino Linotype" w:cs="Times New Roman"/>
          <w:sz w:val="24"/>
          <w:szCs w:val="24"/>
          <w:lang w:val="es-ES_tradnl" w:eastAsia="es-ES"/>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4DDEC5D" w14:textId="77777777" w:rsidR="00DD6F9D" w:rsidRPr="00794561" w:rsidRDefault="00DD6F9D" w:rsidP="00DD6F9D">
      <w:pPr>
        <w:spacing w:before="240" w:after="240" w:line="360" w:lineRule="auto"/>
        <w:contextualSpacing/>
        <w:jc w:val="both"/>
        <w:rPr>
          <w:rFonts w:ascii="Palatino Linotype" w:eastAsia="MS Mincho" w:hAnsi="Palatino Linotype" w:cs="Times New Roman"/>
          <w:sz w:val="24"/>
          <w:szCs w:val="24"/>
          <w:lang w:val="es-ES_tradnl" w:eastAsia="es-ES"/>
        </w:rPr>
      </w:pPr>
    </w:p>
    <w:p w14:paraId="20C17392" w14:textId="77777777" w:rsidR="00DD6F9D" w:rsidRPr="00794561" w:rsidRDefault="00DD6F9D" w:rsidP="00DD6F9D">
      <w:pPr>
        <w:spacing w:before="240" w:after="240" w:line="360" w:lineRule="auto"/>
        <w:ind w:left="709" w:right="616"/>
        <w:contextualSpacing/>
        <w:jc w:val="center"/>
        <w:rPr>
          <w:rFonts w:ascii="Palatino Linotype" w:eastAsia="MS Mincho" w:hAnsi="Palatino Linotype" w:cs="Times New Roman"/>
          <w:b/>
          <w:i/>
          <w:sz w:val="24"/>
          <w:szCs w:val="24"/>
          <w:lang w:val="es-ES_tradnl" w:eastAsia="es-ES"/>
        </w:rPr>
      </w:pPr>
      <w:r w:rsidRPr="00794561">
        <w:rPr>
          <w:rFonts w:ascii="Palatino Linotype" w:eastAsia="MS Mincho" w:hAnsi="Palatino Linotype" w:cs="Times New Roman"/>
          <w:b/>
          <w:i/>
          <w:sz w:val="24"/>
          <w:szCs w:val="24"/>
          <w:lang w:val="es-ES_tradnl" w:eastAsia="es-ES"/>
        </w:rPr>
        <w:t>Código de Procedimientos Administrativos del Estado de México.</w:t>
      </w:r>
    </w:p>
    <w:p w14:paraId="387B5BF7" w14:textId="77777777" w:rsidR="00DD6F9D" w:rsidRPr="00794561" w:rsidRDefault="00DD6F9D" w:rsidP="00DD6F9D">
      <w:pPr>
        <w:spacing w:before="240" w:after="240" w:line="360" w:lineRule="auto"/>
        <w:ind w:left="709" w:right="616"/>
        <w:contextualSpacing/>
        <w:jc w:val="center"/>
        <w:rPr>
          <w:rFonts w:ascii="Palatino Linotype" w:eastAsia="MS Mincho" w:hAnsi="Palatino Linotype" w:cs="Times New Roman"/>
          <w:b/>
          <w:i/>
          <w:sz w:val="24"/>
          <w:szCs w:val="24"/>
          <w:lang w:val="es-ES_tradnl" w:eastAsia="es-ES"/>
        </w:rPr>
      </w:pPr>
    </w:p>
    <w:p w14:paraId="6F83E7D9" w14:textId="77777777" w:rsidR="00DD6F9D" w:rsidRPr="00794561" w:rsidRDefault="00DD6F9D" w:rsidP="00DD6F9D">
      <w:pPr>
        <w:spacing w:before="240" w:after="240" w:line="360" w:lineRule="auto"/>
        <w:ind w:left="709" w:right="616"/>
        <w:contextualSpacing/>
        <w:jc w:val="both"/>
        <w:rPr>
          <w:rFonts w:ascii="Palatino Linotype" w:eastAsia="MS Mincho" w:hAnsi="Palatino Linotype" w:cs="Times New Roman"/>
          <w:i/>
          <w:sz w:val="24"/>
          <w:szCs w:val="24"/>
          <w:lang w:val="es-ES_tradnl" w:eastAsia="es-ES"/>
        </w:rPr>
      </w:pPr>
      <w:r w:rsidRPr="00794561">
        <w:rPr>
          <w:rFonts w:ascii="Palatino Linotype" w:eastAsia="MS Mincho" w:hAnsi="Palatino Linotype" w:cs="Times New Roman"/>
          <w:b/>
          <w:i/>
          <w:sz w:val="24"/>
          <w:szCs w:val="24"/>
          <w:lang w:val="es-ES_tradnl" w:eastAsia="es-ES"/>
        </w:rPr>
        <w:t>“Artículo 18.-</w:t>
      </w:r>
      <w:r w:rsidRPr="00794561">
        <w:rPr>
          <w:rFonts w:ascii="Palatino Linotype" w:eastAsia="MS Mincho" w:hAnsi="Palatino Linotype" w:cs="Times New Roman"/>
          <w:i/>
          <w:sz w:val="24"/>
          <w:szCs w:val="24"/>
          <w:lang w:val="es-ES_tradnl" w:eastAsia="es-ES"/>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26256DC" w14:textId="77777777" w:rsidR="00DD6F9D" w:rsidRPr="00794561" w:rsidRDefault="00DD6F9D" w:rsidP="00DD6F9D">
      <w:pPr>
        <w:spacing w:before="240" w:after="240" w:line="360" w:lineRule="auto"/>
        <w:ind w:left="709" w:right="616"/>
        <w:contextualSpacing/>
        <w:jc w:val="both"/>
        <w:rPr>
          <w:rFonts w:ascii="Palatino Linotype" w:eastAsia="MS Mincho" w:hAnsi="Palatino Linotype" w:cs="Times New Roman"/>
          <w:i/>
          <w:sz w:val="24"/>
          <w:szCs w:val="24"/>
          <w:lang w:val="es-ES_tradnl" w:eastAsia="es-ES"/>
        </w:rPr>
      </w:pPr>
    </w:p>
    <w:p w14:paraId="01AB0679" w14:textId="77777777" w:rsidR="00DD6F9D" w:rsidRPr="00794561" w:rsidRDefault="00DD6F9D" w:rsidP="00DD6F9D">
      <w:pPr>
        <w:spacing w:before="240" w:after="240" w:line="360" w:lineRule="auto"/>
        <w:ind w:left="709" w:right="616"/>
        <w:contextualSpacing/>
        <w:jc w:val="center"/>
        <w:rPr>
          <w:rFonts w:ascii="Palatino Linotype" w:eastAsia="MS Mincho" w:hAnsi="Palatino Linotype" w:cs="Times New Roman"/>
          <w:b/>
          <w:i/>
          <w:sz w:val="24"/>
          <w:szCs w:val="24"/>
          <w:lang w:val="es-ES_tradnl" w:eastAsia="es-ES"/>
        </w:rPr>
      </w:pPr>
      <w:r w:rsidRPr="00794561">
        <w:rPr>
          <w:rFonts w:ascii="Palatino Linotype" w:eastAsia="MS Mincho" w:hAnsi="Palatino Linotype" w:cs="Times New Roman"/>
          <w:b/>
          <w:i/>
          <w:sz w:val="24"/>
          <w:szCs w:val="24"/>
          <w:lang w:val="es-ES_tradnl" w:eastAsia="es-ES"/>
        </w:rPr>
        <w:t>Ley de Transparencia y Acceso a la Información Pública del Estado de México y Municipios</w:t>
      </w:r>
    </w:p>
    <w:p w14:paraId="19240D8D" w14:textId="77777777" w:rsidR="00DD6F9D" w:rsidRPr="00794561" w:rsidRDefault="00DD6F9D" w:rsidP="00DD6F9D">
      <w:pPr>
        <w:spacing w:before="240" w:after="240" w:line="360" w:lineRule="auto"/>
        <w:ind w:left="709" w:right="616"/>
        <w:contextualSpacing/>
        <w:jc w:val="both"/>
        <w:rPr>
          <w:rFonts w:ascii="Palatino Linotype" w:eastAsia="MS Mincho" w:hAnsi="Palatino Linotype" w:cs="Times New Roman"/>
          <w:i/>
          <w:sz w:val="24"/>
          <w:szCs w:val="24"/>
          <w:lang w:val="es-ES_tradnl" w:eastAsia="es-ES"/>
        </w:rPr>
      </w:pPr>
      <w:r w:rsidRPr="00794561">
        <w:rPr>
          <w:rFonts w:ascii="Palatino Linotype" w:eastAsia="MS Mincho" w:hAnsi="Palatino Linotype" w:cs="Times New Roman"/>
          <w:b/>
          <w:i/>
          <w:sz w:val="24"/>
          <w:szCs w:val="24"/>
          <w:lang w:val="es-ES_tradnl" w:eastAsia="es-ES"/>
        </w:rPr>
        <w:t>“Artículo 195.</w:t>
      </w:r>
      <w:r w:rsidRPr="00794561">
        <w:rPr>
          <w:rFonts w:ascii="Palatino Linotype" w:eastAsia="MS Mincho" w:hAnsi="Palatino Linotype" w:cs="Times New Roman"/>
          <w:i/>
          <w:sz w:val="24"/>
          <w:szCs w:val="24"/>
          <w:lang w:val="es-ES_tradnl" w:eastAsia="es-ES"/>
        </w:rPr>
        <w:t xml:space="preserve"> En la tramitación del recurso de revisión se aplicarán supletoriamente las disposiciones contenidas en el Código de Procedimientos Administrativos del Estado de México.”</w:t>
      </w:r>
    </w:p>
    <w:p w14:paraId="1728998B" w14:textId="77777777" w:rsidR="00DD6F9D" w:rsidRPr="00794561" w:rsidRDefault="00DD6F9D" w:rsidP="00DD6F9D">
      <w:pPr>
        <w:spacing w:before="240" w:after="240" w:line="360" w:lineRule="auto"/>
        <w:ind w:left="709" w:right="616"/>
        <w:contextualSpacing/>
        <w:jc w:val="both"/>
        <w:rPr>
          <w:rFonts w:ascii="Palatino Linotype" w:eastAsia="MS Mincho" w:hAnsi="Palatino Linotype" w:cs="Times New Roman"/>
          <w:i/>
          <w:sz w:val="24"/>
          <w:szCs w:val="24"/>
          <w:lang w:val="es-ES_tradnl" w:eastAsia="es-ES"/>
        </w:rPr>
      </w:pPr>
    </w:p>
    <w:p w14:paraId="0B972046" w14:textId="77777777" w:rsidR="00EB5974" w:rsidRPr="00794561" w:rsidRDefault="00DD6F9D" w:rsidP="00EB5974">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94561">
        <w:rPr>
          <w:rFonts w:ascii="Palatino Linotype" w:eastAsia="Calibri" w:hAnsi="Palatino Linotype" w:cs="Arial"/>
          <w:sz w:val="24"/>
          <w:szCs w:val="24"/>
          <w:lang w:val="es-ES" w:eastAsia="es-ES"/>
        </w:rPr>
        <w:t xml:space="preserve">Los Comisionados Ponentes con fundamento en lo dispuesto por el artículo 185 fracción II de la ley de la materia, a través de los acuerdos de admisión de fecha dieciocho (18) </w:t>
      </w:r>
      <w:r w:rsidR="00164BB4" w:rsidRPr="00794561">
        <w:rPr>
          <w:rFonts w:ascii="Palatino Linotype" w:eastAsia="Calibri" w:hAnsi="Palatino Linotype" w:cs="Arial"/>
          <w:sz w:val="24"/>
          <w:szCs w:val="24"/>
          <w:lang w:val="es-ES" w:eastAsia="es-ES"/>
        </w:rPr>
        <w:t>de marzo y nueve (09</w:t>
      </w:r>
      <w:r w:rsidRPr="00794561">
        <w:rPr>
          <w:rFonts w:ascii="Palatino Linotype" w:eastAsia="Calibri" w:hAnsi="Palatino Linotype" w:cs="Arial"/>
          <w:sz w:val="24"/>
          <w:szCs w:val="24"/>
          <w:lang w:val="es-ES" w:eastAsia="es-ES"/>
        </w:rPr>
        <w:t xml:space="preserve">) de marzo del año dos mil veintiuno, pusieron a  disposición de las partes los expedientes electrónicos </w:t>
      </w:r>
      <w:r w:rsidRPr="00794561">
        <w:rPr>
          <w:rFonts w:ascii="Palatino Linotype" w:eastAsia="Calibri" w:hAnsi="Palatino Linotype" w:cs="Arial"/>
          <w:sz w:val="24"/>
          <w:szCs w:val="24"/>
          <w:lang w:val="es-ES_tradnl" w:eastAsia="es-ES"/>
        </w:rPr>
        <w:t xml:space="preserve">vía </w:t>
      </w:r>
      <w:r w:rsidRPr="00794561">
        <w:rPr>
          <w:rFonts w:ascii="Palatino Linotype" w:eastAsia="Calibri" w:hAnsi="Palatino Linotype" w:cs="Arial"/>
          <w:sz w:val="24"/>
          <w:szCs w:val="24"/>
          <w:lang w:val="es-ES" w:eastAsia="es-ES"/>
        </w:rPr>
        <w:t xml:space="preserve">Sistema de Acceso a la Información Mexiquense </w:t>
      </w:r>
      <w:r w:rsidRPr="00794561">
        <w:rPr>
          <w:rFonts w:ascii="Palatino Linotype" w:eastAsia="Calibri" w:hAnsi="Palatino Linotype" w:cs="Arial"/>
          <w:b/>
          <w:sz w:val="24"/>
          <w:szCs w:val="24"/>
          <w:lang w:val="es-ES" w:eastAsia="es-ES"/>
        </w:rPr>
        <w:t xml:space="preserve">SAIMEX </w:t>
      </w:r>
      <w:r w:rsidRPr="00794561">
        <w:rPr>
          <w:rFonts w:ascii="Palatino Linotype" w:eastAsia="Calibri" w:hAnsi="Palatino Linotype" w:cs="Arial"/>
          <w:sz w:val="24"/>
          <w:szCs w:val="24"/>
          <w:lang w:val="es-ES" w:eastAsia="es-ES"/>
        </w:rPr>
        <w:t>a efecto de que en un plazo máximo de siete días manifestaran lo que a su derecho convinieran, ofrecieran pruebas y alegatos según cor</w:t>
      </w:r>
      <w:r w:rsidR="00164BB4" w:rsidRPr="00794561">
        <w:rPr>
          <w:rFonts w:ascii="Palatino Linotype" w:eastAsia="Calibri" w:hAnsi="Palatino Linotype" w:cs="Arial"/>
          <w:sz w:val="24"/>
          <w:szCs w:val="24"/>
          <w:lang w:val="es-ES" w:eastAsia="es-ES"/>
        </w:rPr>
        <w:t xml:space="preserve">responda a los casos concretos. </w:t>
      </w:r>
    </w:p>
    <w:p w14:paraId="3FBDC870" w14:textId="77777777" w:rsidR="00EB5974" w:rsidRPr="00794561" w:rsidRDefault="00EB5974" w:rsidP="00EB5974">
      <w:pPr>
        <w:spacing w:before="240" w:after="240" w:line="360" w:lineRule="auto"/>
        <w:contextualSpacing/>
        <w:jc w:val="both"/>
        <w:rPr>
          <w:rFonts w:ascii="Palatino Linotype" w:eastAsia="Calibri" w:hAnsi="Palatino Linotype" w:cs="Arial"/>
          <w:sz w:val="24"/>
          <w:szCs w:val="24"/>
          <w:lang w:val="es-ES" w:eastAsia="es-ES"/>
        </w:rPr>
      </w:pPr>
    </w:p>
    <w:p w14:paraId="6EBF5490" w14:textId="77777777" w:rsidR="00EB5974" w:rsidRPr="00794561" w:rsidRDefault="00EB5974" w:rsidP="00EB5974">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94561">
        <w:rPr>
          <w:rFonts w:ascii="Palatino Linotype" w:eastAsia="Calibri" w:hAnsi="Palatino Linotype" w:cs="Arial"/>
          <w:sz w:val="24"/>
          <w:szCs w:val="24"/>
          <w:lang w:val="es-ES" w:eastAsia="es-ES"/>
        </w:rPr>
        <w:t xml:space="preserve">Consecuentemente, por cuanto hace al periodo de instrucción de ambos recursos, se advierte la realización de diversas actuaciones, como  a continuación se observa: </w:t>
      </w:r>
    </w:p>
    <w:p w14:paraId="3D1C1D63" w14:textId="77777777" w:rsidR="00EB5974" w:rsidRPr="00794561" w:rsidRDefault="00EB5974" w:rsidP="00EB5974">
      <w:pPr>
        <w:pStyle w:val="Prrafodelista"/>
        <w:rPr>
          <w:rFonts w:ascii="Palatino Linotype" w:eastAsia="Calibri" w:hAnsi="Palatino Linotype" w:cs="Arial"/>
          <w:sz w:val="24"/>
          <w:szCs w:val="24"/>
          <w:lang w:val="es-ES" w:eastAsia="es-ES"/>
        </w:rPr>
      </w:pPr>
    </w:p>
    <w:p w14:paraId="7AA02937" w14:textId="77777777" w:rsidR="00EB5974" w:rsidRPr="00794561" w:rsidRDefault="00EB5974" w:rsidP="00EB5974">
      <w:pPr>
        <w:pStyle w:val="Prrafodelista"/>
        <w:numPr>
          <w:ilvl w:val="0"/>
          <w:numId w:val="44"/>
        </w:numPr>
        <w:spacing w:before="240" w:after="240" w:line="360" w:lineRule="auto"/>
        <w:ind w:left="0" w:firstLine="0"/>
        <w:jc w:val="both"/>
        <w:rPr>
          <w:rFonts w:ascii="Palatino Linotype" w:eastAsia="Calibri" w:hAnsi="Palatino Linotype" w:cs="Arial"/>
          <w:sz w:val="24"/>
          <w:szCs w:val="24"/>
          <w:lang w:val="es-ES" w:eastAsia="es-ES"/>
        </w:rPr>
      </w:pPr>
      <w:r w:rsidRPr="00794561">
        <w:rPr>
          <w:rFonts w:ascii="Palatino Linotype" w:eastAsia="Calibri" w:hAnsi="Palatino Linotype" w:cs="Arial"/>
          <w:sz w:val="24"/>
          <w:szCs w:val="24"/>
          <w:lang w:val="es-ES" w:eastAsia="es-ES"/>
        </w:rPr>
        <w:t xml:space="preserve">Recurso de revisión </w:t>
      </w:r>
      <w:r w:rsidRPr="00794561">
        <w:rPr>
          <w:rFonts w:ascii="Palatino Linotype" w:hAnsi="Palatino Linotype" w:cs="Arial"/>
          <w:b/>
          <w:bCs/>
          <w:lang w:eastAsia="es-MX"/>
        </w:rPr>
        <w:t>00348/INFOEM/IP/RR/2021.</w:t>
      </w:r>
    </w:p>
    <w:p w14:paraId="6D5A2368" w14:textId="77777777" w:rsidR="00EB5974" w:rsidRPr="00794561" w:rsidRDefault="00EB5974" w:rsidP="00EB5974">
      <w:pPr>
        <w:pStyle w:val="Prrafodelista"/>
        <w:rPr>
          <w:rFonts w:ascii="Palatino Linotype" w:eastAsia="Calibri" w:hAnsi="Palatino Linotype" w:cs="Arial"/>
          <w:sz w:val="24"/>
          <w:szCs w:val="24"/>
          <w:lang w:val="es-ES" w:eastAsia="es-ES"/>
        </w:rPr>
      </w:pPr>
    </w:p>
    <w:p w14:paraId="360D3382" w14:textId="77777777" w:rsidR="0046125C" w:rsidRPr="00794561" w:rsidRDefault="00EB5974" w:rsidP="0046125C">
      <w:pPr>
        <w:spacing w:before="240" w:after="240" w:line="360" w:lineRule="auto"/>
        <w:ind w:left="567" w:right="616"/>
        <w:contextualSpacing/>
        <w:jc w:val="both"/>
        <w:rPr>
          <w:rFonts w:ascii="Palatino Linotype" w:hAnsi="Palatino Linotype"/>
          <w:sz w:val="24"/>
          <w:szCs w:val="24"/>
        </w:rPr>
      </w:pPr>
      <w:r w:rsidRPr="00794561">
        <w:rPr>
          <w:rFonts w:ascii="Palatino Linotype" w:eastAsia="Calibri" w:hAnsi="Palatino Linotype" w:cs="Arial"/>
          <w:sz w:val="24"/>
          <w:szCs w:val="24"/>
          <w:lang w:val="es-ES" w:eastAsia="es-ES"/>
        </w:rPr>
        <w:lastRenderedPageBreak/>
        <w:t>-Con fecha catorce (14) de abril de 2021, el Comisionado Ponente, convocó a la celebración de una diligencia a efecto de mejor proveer,</w:t>
      </w:r>
      <w:r w:rsidR="00C04B51" w:rsidRPr="00794561">
        <w:rPr>
          <w:rFonts w:ascii="Palatino Linotype" w:eastAsia="Calibri" w:hAnsi="Palatino Linotype" w:cs="Arial"/>
          <w:sz w:val="24"/>
          <w:szCs w:val="24"/>
          <w:lang w:val="es-ES" w:eastAsia="es-ES"/>
        </w:rPr>
        <w:t xml:space="preserve"> misma que tuvo verificativo el diecinueve (19) de abril de 2021 y </w:t>
      </w:r>
      <w:r w:rsidRPr="00794561">
        <w:rPr>
          <w:rFonts w:ascii="Palatino Linotype" w:eastAsia="Calibri" w:hAnsi="Palatino Linotype" w:cs="Arial"/>
          <w:sz w:val="24"/>
          <w:szCs w:val="24"/>
          <w:lang w:val="es-ES" w:eastAsia="es-ES"/>
        </w:rPr>
        <w:t xml:space="preserve">mediante la cual el </w:t>
      </w:r>
      <w:r w:rsidRPr="00794561">
        <w:rPr>
          <w:rFonts w:ascii="Palatino Linotype" w:eastAsia="Calibri" w:hAnsi="Palatino Linotype" w:cs="Arial"/>
          <w:b/>
          <w:sz w:val="24"/>
          <w:szCs w:val="24"/>
          <w:lang w:val="es-ES" w:eastAsia="es-ES"/>
        </w:rPr>
        <w:t xml:space="preserve">SUJETO OBLOGADO </w:t>
      </w:r>
      <w:r w:rsidRPr="00794561">
        <w:rPr>
          <w:rFonts w:ascii="Palatino Linotype" w:eastAsia="Calibri" w:hAnsi="Palatino Linotype" w:cs="Arial"/>
          <w:sz w:val="24"/>
          <w:szCs w:val="24"/>
          <w:lang w:val="es-ES" w:eastAsia="es-ES"/>
        </w:rPr>
        <w:t xml:space="preserve"> </w:t>
      </w:r>
      <w:r w:rsidRPr="00794561">
        <w:rPr>
          <w:rFonts w:ascii="Palatino Linotype" w:hAnsi="Palatino Linotype"/>
          <w:sz w:val="24"/>
          <w:szCs w:val="24"/>
        </w:rPr>
        <w:t>reafirmó la imposibilidad para atender la solicitud de información en los mismos términos que su respuesta, al señalar que derivado de la contingencia sanitaria, no es posible acceder a los espacios académicos para realizar la búsqueda de la información.</w:t>
      </w:r>
    </w:p>
    <w:p w14:paraId="337DDD44" w14:textId="77777777" w:rsidR="00C04B51" w:rsidRPr="00794561" w:rsidRDefault="00C04B51" w:rsidP="00C04B51">
      <w:pPr>
        <w:pStyle w:val="Prrafodelista"/>
        <w:numPr>
          <w:ilvl w:val="0"/>
          <w:numId w:val="44"/>
        </w:numPr>
        <w:spacing w:before="240" w:after="240" w:line="360" w:lineRule="auto"/>
        <w:ind w:left="0" w:firstLine="0"/>
        <w:jc w:val="both"/>
        <w:rPr>
          <w:rFonts w:ascii="Palatino Linotype" w:eastAsia="Calibri" w:hAnsi="Palatino Linotype" w:cs="Arial"/>
          <w:sz w:val="24"/>
          <w:szCs w:val="24"/>
          <w:lang w:val="es-ES" w:eastAsia="es-ES"/>
        </w:rPr>
      </w:pPr>
      <w:r w:rsidRPr="00794561">
        <w:rPr>
          <w:rFonts w:ascii="Palatino Linotype" w:eastAsia="Calibri" w:hAnsi="Palatino Linotype" w:cs="Arial"/>
          <w:sz w:val="24"/>
          <w:szCs w:val="24"/>
          <w:lang w:val="es-ES" w:eastAsia="es-ES"/>
        </w:rPr>
        <w:t xml:space="preserve">Recurso de revisión </w:t>
      </w:r>
      <w:r w:rsidRPr="00794561">
        <w:rPr>
          <w:rFonts w:ascii="Palatino Linotype" w:hAnsi="Palatino Linotype" w:cs="Arial"/>
          <w:b/>
          <w:bCs/>
          <w:lang w:eastAsia="es-MX"/>
        </w:rPr>
        <w:t>00830/INFOEM/IP/RR/2021.</w:t>
      </w:r>
    </w:p>
    <w:p w14:paraId="7E9E47C6" w14:textId="77777777" w:rsidR="00C60958" w:rsidRPr="00794561" w:rsidRDefault="00C04B51" w:rsidP="0046125C">
      <w:pPr>
        <w:spacing w:after="0" w:line="360" w:lineRule="auto"/>
        <w:ind w:left="567" w:right="616"/>
        <w:contextualSpacing/>
        <w:jc w:val="both"/>
        <w:rPr>
          <w:rFonts w:ascii="Palatino Linotype" w:eastAsia="Calibri" w:hAnsi="Palatino Linotype" w:cs="Arial"/>
          <w:color w:val="000000" w:themeColor="text1"/>
          <w:sz w:val="24"/>
          <w:szCs w:val="24"/>
          <w:lang w:val="es-ES"/>
        </w:rPr>
      </w:pPr>
      <w:r w:rsidRPr="00794561">
        <w:rPr>
          <w:rFonts w:ascii="Palatino Linotype" w:eastAsia="Calibri" w:hAnsi="Palatino Linotype" w:cs="Arial"/>
          <w:sz w:val="24"/>
          <w:szCs w:val="24"/>
          <w:lang w:val="es-ES" w:eastAsia="es-ES"/>
        </w:rPr>
        <w:t>-</w:t>
      </w:r>
      <w:r w:rsidRPr="00794561">
        <w:rPr>
          <w:rFonts w:ascii="Palatino Linotype" w:eastAsia="Calibri" w:hAnsi="Palatino Linotype" w:cs="Arial"/>
          <w:color w:val="000000" w:themeColor="text1"/>
          <w:sz w:val="24"/>
          <w:szCs w:val="24"/>
          <w:lang w:val="es-ES"/>
        </w:rPr>
        <w:t xml:space="preserve"> El día diecisiete (17) de marzo de dos mil veintiuno, el </w:t>
      </w:r>
      <w:r w:rsidRPr="00794561">
        <w:rPr>
          <w:rFonts w:ascii="Palatino Linotype" w:eastAsia="Calibri" w:hAnsi="Palatino Linotype" w:cs="Arial"/>
          <w:b/>
          <w:color w:val="000000" w:themeColor="text1"/>
          <w:sz w:val="24"/>
          <w:szCs w:val="24"/>
          <w:lang w:val="es-ES"/>
        </w:rPr>
        <w:t>SUJETO OBLIGADO</w:t>
      </w:r>
      <w:r w:rsidRPr="00794561">
        <w:rPr>
          <w:rFonts w:ascii="Palatino Linotype" w:eastAsia="Calibri" w:hAnsi="Palatino Linotype" w:cs="Arial"/>
          <w:color w:val="000000" w:themeColor="text1"/>
          <w:sz w:val="24"/>
          <w:szCs w:val="24"/>
          <w:lang w:val="es-ES"/>
        </w:rPr>
        <w:t xml:space="preserve"> rindió el informe justificado respectivo, dentro del recurso de revisión que se refiere; no obstante, no fue puesto a disposición del </w:t>
      </w:r>
      <w:r w:rsidRPr="00794561">
        <w:rPr>
          <w:rFonts w:ascii="Palatino Linotype" w:eastAsia="Calibri" w:hAnsi="Palatino Linotype" w:cs="Arial"/>
          <w:b/>
          <w:color w:val="000000" w:themeColor="text1"/>
          <w:sz w:val="24"/>
          <w:szCs w:val="24"/>
          <w:lang w:val="es-ES"/>
        </w:rPr>
        <w:t>RECURRENTE</w:t>
      </w:r>
      <w:r w:rsidRPr="00794561">
        <w:rPr>
          <w:rFonts w:ascii="Palatino Linotype" w:eastAsia="Calibri" w:hAnsi="Palatino Linotype" w:cs="Arial"/>
          <w:color w:val="000000" w:themeColor="text1"/>
          <w:sz w:val="24"/>
          <w:szCs w:val="24"/>
          <w:lang w:val="es-ES"/>
        </w:rPr>
        <w:t xml:space="preserve"> ya que se confirma la respuesta  inicialmente otorgada.  Sin embargo, con la finalidad de que no exista opacidad, se hará del conocimiento del particular al momento de la notificación de la presente resolución. Por su parte el recurrente fue omiso en realizar manifestaciones que a su derecho convinieran y asistieran. </w:t>
      </w:r>
    </w:p>
    <w:p w14:paraId="1934817A" w14:textId="77777777" w:rsidR="00C60958" w:rsidRPr="00794561" w:rsidRDefault="00C60958" w:rsidP="0046125C">
      <w:pPr>
        <w:spacing w:after="0" w:line="360" w:lineRule="auto"/>
        <w:ind w:left="567" w:right="616"/>
        <w:contextualSpacing/>
        <w:jc w:val="both"/>
        <w:rPr>
          <w:rFonts w:ascii="Palatino Linotype" w:eastAsia="Calibri" w:hAnsi="Palatino Linotype" w:cs="Arial"/>
          <w:color w:val="000000" w:themeColor="text1"/>
          <w:sz w:val="24"/>
          <w:szCs w:val="24"/>
          <w:lang w:val="es-ES"/>
        </w:rPr>
      </w:pPr>
    </w:p>
    <w:p w14:paraId="0E57D341" w14:textId="77777777" w:rsidR="00164BB4" w:rsidRPr="00794561" w:rsidRDefault="00C60958" w:rsidP="0046125C">
      <w:pPr>
        <w:spacing w:after="0" w:line="360" w:lineRule="auto"/>
        <w:ind w:left="567" w:right="616"/>
        <w:contextualSpacing/>
        <w:jc w:val="both"/>
        <w:rPr>
          <w:rFonts w:ascii="Palatino Linotype" w:eastAsia="Calibri" w:hAnsi="Palatino Linotype" w:cs="Arial"/>
          <w:color w:val="000000" w:themeColor="text1"/>
          <w:sz w:val="24"/>
          <w:szCs w:val="24"/>
          <w:lang w:val="es-ES"/>
        </w:rPr>
      </w:pPr>
      <w:r w:rsidRPr="00794561">
        <w:rPr>
          <w:rFonts w:ascii="Palatino Linotype" w:eastAsia="Calibri" w:hAnsi="Palatino Linotype" w:cs="Arial"/>
          <w:sz w:val="24"/>
          <w:szCs w:val="24"/>
          <w:lang w:val="es-ES" w:eastAsia="es-ES"/>
        </w:rPr>
        <w:t>-</w:t>
      </w:r>
      <w:r w:rsidRPr="00794561">
        <w:rPr>
          <w:rFonts w:ascii="Palatino Linotype" w:eastAsia="Calibri" w:hAnsi="Palatino Linotype" w:cs="Arial"/>
          <w:color w:val="000000" w:themeColor="text1"/>
          <w:sz w:val="24"/>
          <w:szCs w:val="24"/>
          <w:lang w:val="es-ES"/>
        </w:rPr>
        <w:t xml:space="preserve"> El día veintidós (22) de marzo de dos mil veintiuno, el </w:t>
      </w:r>
      <w:r w:rsidRPr="00794561">
        <w:rPr>
          <w:rFonts w:ascii="Palatino Linotype" w:eastAsia="Calibri" w:hAnsi="Palatino Linotype" w:cs="Arial"/>
          <w:b/>
          <w:color w:val="000000" w:themeColor="text1"/>
          <w:sz w:val="24"/>
          <w:szCs w:val="24"/>
          <w:lang w:val="es-ES"/>
        </w:rPr>
        <w:t xml:space="preserve">RECURRENTE </w:t>
      </w:r>
      <w:r w:rsidRPr="00794561">
        <w:rPr>
          <w:rFonts w:ascii="Palatino Linotype" w:eastAsia="Calibri" w:hAnsi="Palatino Linotype" w:cs="Arial"/>
          <w:color w:val="000000" w:themeColor="text1"/>
          <w:sz w:val="24"/>
          <w:szCs w:val="24"/>
          <w:lang w:val="es-ES"/>
        </w:rPr>
        <w:t xml:space="preserve"> anexó el documento </w:t>
      </w:r>
      <w:r w:rsidRPr="00794561">
        <w:rPr>
          <w:rFonts w:ascii="Palatino Linotype" w:eastAsia="Calibri" w:hAnsi="Palatino Linotype" w:cs="Arial"/>
          <w:b/>
          <w:color w:val="000000" w:themeColor="text1"/>
          <w:sz w:val="24"/>
          <w:szCs w:val="24"/>
          <w:lang w:val="es-ES"/>
        </w:rPr>
        <w:t>rr.pdf</w:t>
      </w:r>
      <w:r w:rsidR="0046125C" w:rsidRPr="00794561">
        <w:rPr>
          <w:rFonts w:ascii="Palatino Linotype" w:eastAsia="Calibri" w:hAnsi="Palatino Linotype" w:cs="Arial"/>
          <w:color w:val="000000" w:themeColor="text1"/>
          <w:sz w:val="24"/>
          <w:szCs w:val="24"/>
          <w:lang w:val="es-ES"/>
        </w:rPr>
        <w:t xml:space="preserve">, </w:t>
      </w:r>
      <w:r w:rsidRPr="00794561">
        <w:rPr>
          <w:rFonts w:ascii="Palatino Linotype" w:eastAsia="Calibri" w:hAnsi="Palatino Linotype" w:cs="Arial"/>
          <w:color w:val="000000" w:themeColor="text1"/>
          <w:sz w:val="24"/>
          <w:szCs w:val="24"/>
          <w:lang w:val="es-ES"/>
        </w:rPr>
        <w:t xml:space="preserve">en calidad de manifestaciones, mediante el </w:t>
      </w:r>
      <w:r w:rsidRPr="00794561">
        <w:rPr>
          <w:rFonts w:ascii="Palatino Linotype" w:eastAsia="Calibri" w:hAnsi="Palatino Linotype" w:cs="Arial"/>
          <w:color w:val="000000" w:themeColor="text1"/>
          <w:sz w:val="24"/>
          <w:szCs w:val="24"/>
          <w:lang w:val="es-ES"/>
        </w:rPr>
        <w:lastRenderedPageBreak/>
        <w:t>cual se refiere medularmente que no se estima procedente la re</w:t>
      </w:r>
      <w:r w:rsidR="0046125C" w:rsidRPr="00794561">
        <w:rPr>
          <w:rFonts w:ascii="Palatino Linotype" w:eastAsia="Calibri" w:hAnsi="Palatino Linotype" w:cs="Arial"/>
          <w:color w:val="000000" w:themeColor="text1"/>
          <w:sz w:val="24"/>
          <w:szCs w:val="24"/>
          <w:lang w:val="es-ES"/>
        </w:rPr>
        <w:t xml:space="preserve">spuesta del sujeto obligado, relativa </w:t>
      </w:r>
      <w:r w:rsidRPr="00794561">
        <w:rPr>
          <w:rFonts w:ascii="Palatino Linotype" w:eastAsia="Calibri" w:hAnsi="Palatino Linotype" w:cs="Arial"/>
          <w:color w:val="000000" w:themeColor="text1"/>
          <w:sz w:val="24"/>
          <w:szCs w:val="24"/>
          <w:lang w:val="es-ES"/>
        </w:rPr>
        <w:t xml:space="preserve">a la imposibilidad que </w:t>
      </w:r>
      <w:r w:rsidR="0046125C" w:rsidRPr="00794561">
        <w:rPr>
          <w:rFonts w:ascii="Palatino Linotype" w:eastAsia="Calibri" w:hAnsi="Palatino Linotype" w:cs="Arial"/>
          <w:color w:val="000000" w:themeColor="text1"/>
          <w:sz w:val="24"/>
          <w:szCs w:val="24"/>
          <w:lang w:val="es-ES"/>
        </w:rPr>
        <w:t xml:space="preserve">se </w:t>
      </w:r>
      <w:r w:rsidRPr="00794561">
        <w:rPr>
          <w:rFonts w:ascii="Palatino Linotype" w:eastAsia="Calibri" w:hAnsi="Palatino Linotype" w:cs="Arial"/>
          <w:color w:val="000000" w:themeColor="text1"/>
          <w:sz w:val="24"/>
          <w:szCs w:val="24"/>
          <w:lang w:val="es-ES"/>
        </w:rPr>
        <w:t>manifiesta para ingresar al espacio académico y proceder a la búsqueda de la información</w:t>
      </w:r>
      <w:r w:rsidR="0046125C" w:rsidRPr="00794561">
        <w:rPr>
          <w:rFonts w:ascii="Palatino Linotype" w:eastAsia="Calibri" w:hAnsi="Palatino Linotype" w:cs="Arial"/>
          <w:color w:val="000000" w:themeColor="text1"/>
          <w:sz w:val="24"/>
          <w:szCs w:val="24"/>
          <w:lang w:val="es-ES"/>
        </w:rPr>
        <w:t xml:space="preserve"> solicitada</w:t>
      </w:r>
      <w:r w:rsidRPr="00794561">
        <w:rPr>
          <w:rFonts w:ascii="Palatino Linotype" w:eastAsia="Calibri" w:hAnsi="Palatino Linotype" w:cs="Arial"/>
          <w:color w:val="000000" w:themeColor="text1"/>
          <w:sz w:val="24"/>
          <w:szCs w:val="24"/>
          <w:lang w:val="es-ES"/>
        </w:rPr>
        <w:t xml:space="preserve">. </w:t>
      </w:r>
    </w:p>
    <w:p w14:paraId="5A50255A" w14:textId="77777777" w:rsidR="00DD6F9D" w:rsidRPr="00794561" w:rsidRDefault="00DD6F9D" w:rsidP="00DD6F9D">
      <w:pPr>
        <w:spacing w:before="240" w:after="240" w:line="360" w:lineRule="auto"/>
        <w:contextualSpacing/>
        <w:jc w:val="both"/>
        <w:rPr>
          <w:rFonts w:ascii="Palatino Linotype" w:eastAsia="Calibri" w:hAnsi="Palatino Linotype" w:cs="Arial"/>
          <w:sz w:val="24"/>
          <w:szCs w:val="24"/>
          <w:lang w:val="es-ES" w:eastAsia="es-ES"/>
        </w:rPr>
      </w:pPr>
    </w:p>
    <w:p w14:paraId="4FB5C523" w14:textId="77777777" w:rsidR="00CA7797" w:rsidRPr="00794561" w:rsidRDefault="00DD6F9D" w:rsidP="00CA7797">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94561">
        <w:rPr>
          <w:rFonts w:ascii="Palatino Linotype" w:eastAsia="MS Mincho" w:hAnsi="Palatino Linotype" w:cs="Times New Roman"/>
          <w:sz w:val="24"/>
          <w:szCs w:val="24"/>
          <w:lang w:val="es-ES_tradnl" w:eastAsia="es-ES"/>
        </w:rPr>
        <w:t>El Comisionado Ponente decretó los cierres de instrucción</w:t>
      </w:r>
      <w:r w:rsidRPr="00794561">
        <w:rPr>
          <w:rFonts w:ascii="Palatino Linotype" w:eastAsia="MS Mincho" w:hAnsi="Palatino Linotype" w:cs="Arial"/>
          <w:sz w:val="24"/>
          <w:szCs w:val="24"/>
          <w:lang w:val="es-ES_tradnl" w:eastAsia="es-ES"/>
        </w:rPr>
        <w:t xml:space="preserve"> de los recursos de revisión </w:t>
      </w:r>
      <w:r w:rsidRPr="00794561">
        <w:rPr>
          <w:rFonts w:ascii="Palatino Linotype" w:eastAsia="MS Mincho" w:hAnsi="Palatino Linotype" w:cs="Times New Roman"/>
          <w:sz w:val="24"/>
          <w:szCs w:val="24"/>
          <w:lang w:val="es-ES_tradnl" w:eastAsia="es-ES"/>
        </w:rPr>
        <w:t>m</w:t>
      </w:r>
      <w:r w:rsidR="00C60958" w:rsidRPr="00794561">
        <w:rPr>
          <w:rFonts w:ascii="Palatino Linotype" w:eastAsia="MS Mincho" w:hAnsi="Palatino Linotype" w:cs="Times New Roman"/>
          <w:sz w:val="24"/>
          <w:szCs w:val="24"/>
          <w:lang w:val="es-ES_tradnl" w:eastAsia="es-ES"/>
        </w:rPr>
        <w:t>ediante acuerdos de fecha veintisiete (27</w:t>
      </w:r>
      <w:r w:rsidRPr="00794561">
        <w:rPr>
          <w:rFonts w:ascii="Palatino Linotype" w:eastAsia="MS Mincho" w:hAnsi="Palatino Linotype" w:cs="Times New Roman"/>
          <w:sz w:val="24"/>
          <w:szCs w:val="24"/>
          <w:lang w:val="es-ES_tradnl" w:eastAsia="es-ES"/>
        </w:rPr>
        <w:t xml:space="preserve">) de abril de dos mil veintiuno, </w:t>
      </w:r>
      <w:r w:rsidRPr="00794561">
        <w:rPr>
          <w:rFonts w:ascii="Palatino Linotype" w:eastAsia="MS Mincho" w:hAnsi="Palatino Linotype" w:cs="Arial"/>
          <w:sz w:val="24"/>
          <w:szCs w:val="24"/>
          <w:lang w:val="es-ES_tradnl" w:eastAsia="es-ES"/>
        </w:rPr>
        <w:t xml:space="preserve">por lo que, ordenó turnar los expedientes a resolución, misma que ahora se pronuncia. </w:t>
      </w:r>
    </w:p>
    <w:p w14:paraId="0B58A895" w14:textId="77777777" w:rsidR="00CA7797" w:rsidRPr="00794561" w:rsidRDefault="00CA7797" w:rsidP="00CA7797">
      <w:pPr>
        <w:spacing w:before="240" w:after="240" w:line="360" w:lineRule="auto"/>
        <w:contextualSpacing/>
        <w:jc w:val="both"/>
        <w:rPr>
          <w:rFonts w:ascii="Palatino Linotype" w:eastAsia="Calibri" w:hAnsi="Palatino Linotype" w:cs="Arial"/>
          <w:sz w:val="24"/>
          <w:szCs w:val="24"/>
          <w:lang w:val="es-ES" w:eastAsia="es-ES"/>
        </w:rPr>
      </w:pPr>
    </w:p>
    <w:p w14:paraId="63481FF0" w14:textId="77777777" w:rsidR="00B852FB" w:rsidRPr="00794561" w:rsidRDefault="00CA7797" w:rsidP="00CA7797">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94561">
        <w:rPr>
          <w:rFonts w:ascii="Palatino Linotype" w:eastAsia="Calibri" w:hAnsi="Palatino Linotype" w:cs="Arial"/>
          <w:sz w:val="24"/>
          <w:szCs w:val="24"/>
          <w:lang w:val="es-ES" w:eastAsia="es-ES"/>
        </w:rPr>
        <w:t>El veintiuno (21) y veintisiete (27) de abril de abril de dos mil veintiuno, con fundamento en el artículo 181 tercer párrafo de la Ley de Transparencia y Acceso a la Información Pública del Estado de México y Municipios, se notificó a las partes que el plazo de treinta (30) días para resolver los recursos de revisión, sería ampliado por un periodo de quince (15) días hábiles adic</w:t>
      </w:r>
      <w:r w:rsidR="0046125C" w:rsidRPr="00794561">
        <w:rPr>
          <w:rFonts w:ascii="Palatino Linotype" w:eastAsia="Calibri" w:hAnsi="Palatino Linotype" w:cs="Arial"/>
          <w:sz w:val="24"/>
          <w:szCs w:val="24"/>
          <w:lang w:val="es-ES" w:eastAsia="es-ES"/>
        </w:rPr>
        <w:t xml:space="preserve">ionales, debido a la acumulación de los asuntos, la naturaleza de la información solicitada y a efecto de desarrollar </w:t>
      </w:r>
      <w:r w:rsidRPr="00794561">
        <w:rPr>
          <w:rFonts w:ascii="Palatino Linotype" w:eastAsia="Calibri" w:hAnsi="Palatino Linotype" w:cs="Arial"/>
          <w:sz w:val="24"/>
          <w:szCs w:val="24"/>
          <w:lang w:val="es-ES" w:eastAsia="es-ES"/>
        </w:rPr>
        <w:t>un mejor estudio.</w:t>
      </w:r>
    </w:p>
    <w:p w14:paraId="60FE22C9" w14:textId="77777777" w:rsidR="00430E13" w:rsidRPr="00794561" w:rsidRDefault="00430E13" w:rsidP="00F24B20">
      <w:pPr>
        <w:pStyle w:val="Prrafodelista"/>
        <w:spacing w:after="0" w:line="360" w:lineRule="auto"/>
        <w:ind w:left="0"/>
        <w:jc w:val="both"/>
        <w:rPr>
          <w:rFonts w:ascii="Palatino Linotype" w:eastAsia="MS Mincho" w:hAnsi="Palatino Linotype" w:cs="Times New Roman"/>
          <w:b/>
          <w:sz w:val="24"/>
          <w:szCs w:val="24"/>
          <w:lang w:val="es-ES_tradnl" w:eastAsia="es-ES"/>
        </w:rPr>
      </w:pPr>
    </w:p>
    <w:p w14:paraId="108968BE" w14:textId="77777777" w:rsidR="00C07697" w:rsidRPr="00794561" w:rsidRDefault="00792776" w:rsidP="00F24B20">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70463239"/>
      <w:r w:rsidRPr="00794561">
        <w:rPr>
          <w:rFonts w:ascii="Palatino Linotype" w:eastAsia="MS Gothic" w:hAnsi="Palatino Linotype" w:cs="Times New Roman"/>
          <w:b/>
          <w:sz w:val="24"/>
          <w:szCs w:val="24"/>
        </w:rPr>
        <w:lastRenderedPageBreak/>
        <w:t>C</w:t>
      </w:r>
      <w:r w:rsidR="00DA27B9" w:rsidRPr="00794561">
        <w:rPr>
          <w:rFonts w:ascii="Palatino Linotype" w:eastAsia="MS Gothic" w:hAnsi="Palatino Linotype" w:cs="Times New Roman"/>
          <w:b/>
          <w:sz w:val="24"/>
          <w:szCs w:val="24"/>
        </w:rPr>
        <w:t xml:space="preserve"> </w:t>
      </w:r>
      <w:r w:rsidRPr="00794561">
        <w:rPr>
          <w:rFonts w:ascii="Palatino Linotype" w:eastAsia="MS Gothic" w:hAnsi="Palatino Linotype" w:cs="Times New Roman"/>
          <w:b/>
          <w:sz w:val="24"/>
          <w:szCs w:val="24"/>
        </w:rPr>
        <w:t>O</w:t>
      </w:r>
      <w:r w:rsidR="00DA27B9" w:rsidRPr="00794561">
        <w:rPr>
          <w:rFonts w:ascii="Palatino Linotype" w:eastAsia="MS Gothic" w:hAnsi="Palatino Linotype" w:cs="Times New Roman"/>
          <w:b/>
          <w:sz w:val="24"/>
          <w:szCs w:val="24"/>
        </w:rPr>
        <w:t xml:space="preserve"> </w:t>
      </w:r>
      <w:r w:rsidRPr="00794561">
        <w:rPr>
          <w:rFonts w:ascii="Palatino Linotype" w:eastAsia="MS Gothic" w:hAnsi="Palatino Linotype" w:cs="Times New Roman"/>
          <w:b/>
          <w:sz w:val="24"/>
          <w:szCs w:val="24"/>
        </w:rPr>
        <w:t>N</w:t>
      </w:r>
      <w:r w:rsidR="00DA27B9" w:rsidRPr="00794561">
        <w:rPr>
          <w:rFonts w:ascii="Palatino Linotype" w:eastAsia="MS Gothic" w:hAnsi="Palatino Linotype" w:cs="Times New Roman"/>
          <w:b/>
          <w:sz w:val="24"/>
          <w:szCs w:val="24"/>
        </w:rPr>
        <w:t xml:space="preserve"> </w:t>
      </w:r>
      <w:r w:rsidRPr="00794561">
        <w:rPr>
          <w:rFonts w:ascii="Palatino Linotype" w:eastAsia="MS Gothic" w:hAnsi="Palatino Linotype" w:cs="Times New Roman"/>
          <w:b/>
          <w:sz w:val="24"/>
          <w:szCs w:val="24"/>
        </w:rPr>
        <w:t>S</w:t>
      </w:r>
      <w:r w:rsidR="00DA27B9" w:rsidRPr="00794561">
        <w:rPr>
          <w:rFonts w:ascii="Palatino Linotype" w:eastAsia="MS Gothic" w:hAnsi="Palatino Linotype" w:cs="Times New Roman"/>
          <w:b/>
          <w:sz w:val="24"/>
          <w:szCs w:val="24"/>
        </w:rPr>
        <w:t xml:space="preserve"> </w:t>
      </w:r>
      <w:r w:rsidRPr="00794561">
        <w:rPr>
          <w:rFonts w:ascii="Palatino Linotype" w:eastAsia="MS Gothic" w:hAnsi="Palatino Linotype" w:cs="Times New Roman"/>
          <w:b/>
          <w:sz w:val="24"/>
          <w:szCs w:val="24"/>
        </w:rPr>
        <w:t>I</w:t>
      </w:r>
      <w:r w:rsidR="00DA27B9" w:rsidRPr="00794561">
        <w:rPr>
          <w:rFonts w:ascii="Palatino Linotype" w:eastAsia="MS Gothic" w:hAnsi="Palatino Linotype" w:cs="Times New Roman"/>
          <w:b/>
          <w:sz w:val="24"/>
          <w:szCs w:val="24"/>
        </w:rPr>
        <w:t xml:space="preserve"> </w:t>
      </w:r>
      <w:r w:rsidRPr="00794561">
        <w:rPr>
          <w:rFonts w:ascii="Palatino Linotype" w:eastAsia="MS Gothic" w:hAnsi="Palatino Linotype" w:cs="Times New Roman"/>
          <w:b/>
          <w:sz w:val="24"/>
          <w:szCs w:val="24"/>
        </w:rPr>
        <w:t>D</w:t>
      </w:r>
      <w:r w:rsidR="00DA27B9" w:rsidRPr="00794561">
        <w:rPr>
          <w:rFonts w:ascii="Palatino Linotype" w:eastAsia="MS Gothic" w:hAnsi="Palatino Linotype" w:cs="Times New Roman"/>
          <w:b/>
          <w:sz w:val="24"/>
          <w:szCs w:val="24"/>
        </w:rPr>
        <w:t xml:space="preserve"> </w:t>
      </w:r>
      <w:r w:rsidRPr="00794561">
        <w:rPr>
          <w:rFonts w:ascii="Palatino Linotype" w:eastAsia="MS Gothic" w:hAnsi="Palatino Linotype" w:cs="Times New Roman"/>
          <w:b/>
          <w:sz w:val="24"/>
          <w:szCs w:val="24"/>
        </w:rPr>
        <w:t>E</w:t>
      </w:r>
      <w:r w:rsidR="00DA27B9" w:rsidRPr="00794561">
        <w:rPr>
          <w:rFonts w:ascii="Palatino Linotype" w:eastAsia="MS Gothic" w:hAnsi="Palatino Linotype" w:cs="Times New Roman"/>
          <w:b/>
          <w:sz w:val="24"/>
          <w:szCs w:val="24"/>
        </w:rPr>
        <w:t xml:space="preserve"> </w:t>
      </w:r>
      <w:r w:rsidRPr="00794561">
        <w:rPr>
          <w:rFonts w:ascii="Palatino Linotype" w:eastAsia="MS Gothic" w:hAnsi="Palatino Linotype" w:cs="Times New Roman"/>
          <w:b/>
          <w:sz w:val="24"/>
          <w:szCs w:val="24"/>
        </w:rPr>
        <w:t>R</w:t>
      </w:r>
      <w:r w:rsidR="00DA27B9" w:rsidRPr="00794561">
        <w:rPr>
          <w:rFonts w:ascii="Palatino Linotype" w:eastAsia="MS Gothic" w:hAnsi="Palatino Linotype" w:cs="Times New Roman"/>
          <w:b/>
          <w:sz w:val="24"/>
          <w:szCs w:val="24"/>
        </w:rPr>
        <w:t xml:space="preserve"> </w:t>
      </w:r>
      <w:r w:rsidRPr="00794561">
        <w:rPr>
          <w:rFonts w:ascii="Palatino Linotype" w:eastAsia="MS Gothic" w:hAnsi="Palatino Linotype" w:cs="Times New Roman"/>
          <w:b/>
          <w:sz w:val="24"/>
          <w:szCs w:val="24"/>
        </w:rPr>
        <w:t>A</w:t>
      </w:r>
      <w:r w:rsidR="00DA27B9" w:rsidRPr="00794561">
        <w:rPr>
          <w:rFonts w:ascii="Palatino Linotype" w:eastAsia="MS Gothic" w:hAnsi="Palatino Linotype" w:cs="Times New Roman"/>
          <w:b/>
          <w:sz w:val="24"/>
          <w:szCs w:val="24"/>
        </w:rPr>
        <w:t xml:space="preserve"> </w:t>
      </w:r>
      <w:r w:rsidRPr="00794561">
        <w:rPr>
          <w:rFonts w:ascii="Palatino Linotype" w:eastAsia="MS Gothic" w:hAnsi="Palatino Linotype" w:cs="Times New Roman"/>
          <w:b/>
          <w:sz w:val="24"/>
          <w:szCs w:val="24"/>
        </w:rPr>
        <w:t>N</w:t>
      </w:r>
      <w:r w:rsidR="00DA27B9" w:rsidRPr="00794561">
        <w:rPr>
          <w:rFonts w:ascii="Palatino Linotype" w:eastAsia="MS Gothic" w:hAnsi="Palatino Linotype" w:cs="Times New Roman"/>
          <w:b/>
          <w:sz w:val="24"/>
          <w:szCs w:val="24"/>
        </w:rPr>
        <w:t xml:space="preserve"> </w:t>
      </w:r>
      <w:r w:rsidRPr="00794561">
        <w:rPr>
          <w:rFonts w:ascii="Palatino Linotype" w:eastAsia="MS Gothic" w:hAnsi="Palatino Linotype" w:cs="Times New Roman"/>
          <w:b/>
          <w:sz w:val="24"/>
          <w:szCs w:val="24"/>
        </w:rPr>
        <w:t>D</w:t>
      </w:r>
      <w:r w:rsidR="00DA27B9" w:rsidRPr="00794561">
        <w:rPr>
          <w:rFonts w:ascii="Palatino Linotype" w:eastAsia="MS Gothic" w:hAnsi="Palatino Linotype" w:cs="Times New Roman"/>
          <w:b/>
          <w:sz w:val="24"/>
          <w:szCs w:val="24"/>
        </w:rPr>
        <w:t xml:space="preserve"> </w:t>
      </w:r>
      <w:r w:rsidRPr="00794561">
        <w:rPr>
          <w:rFonts w:ascii="Palatino Linotype" w:eastAsia="MS Gothic" w:hAnsi="Palatino Linotype" w:cs="Times New Roman"/>
          <w:b/>
          <w:sz w:val="24"/>
          <w:szCs w:val="24"/>
        </w:rPr>
        <w:t>O</w:t>
      </w:r>
      <w:bookmarkEnd w:id="1"/>
    </w:p>
    <w:p w14:paraId="0283EDD6" w14:textId="77777777" w:rsidR="00E13208" w:rsidRPr="00794561" w:rsidRDefault="00E13208" w:rsidP="00F24B20">
      <w:pPr>
        <w:keepNext/>
        <w:keepLines/>
        <w:tabs>
          <w:tab w:val="left" w:pos="0"/>
        </w:tabs>
        <w:spacing w:after="0" w:line="360" w:lineRule="auto"/>
        <w:jc w:val="center"/>
        <w:outlineLvl w:val="0"/>
        <w:rPr>
          <w:rFonts w:ascii="Palatino Linotype" w:eastAsia="MS Gothic" w:hAnsi="Palatino Linotype" w:cs="Times New Roman"/>
          <w:b/>
          <w:sz w:val="24"/>
          <w:szCs w:val="24"/>
        </w:rPr>
      </w:pPr>
    </w:p>
    <w:p w14:paraId="1A47CFAF" w14:textId="77777777" w:rsidR="00792776" w:rsidRPr="00794561" w:rsidRDefault="00792776" w:rsidP="00F24B20">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70463240"/>
      <w:r w:rsidRPr="00794561">
        <w:rPr>
          <w:rFonts w:ascii="Palatino Linotype" w:eastAsia="MS Mincho" w:hAnsi="Palatino Linotype" w:cstheme="majorBidi"/>
          <w:b/>
          <w:sz w:val="24"/>
          <w:szCs w:val="24"/>
          <w:lang w:val="es-ES_tradnl" w:eastAsia="es-ES"/>
        </w:rPr>
        <w:t>PRIMERO</w:t>
      </w:r>
      <w:r w:rsidR="00EA0847" w:rsidRPr="00794561">
        <w:rPr>
          <w:rFonts w:ascii="Palatino Linotype" w:eastAsia="MS Gothic" w:hAnsi="Palatino Linotype" w:cs="Times New Roman"/>
          <w:b/>
          <w:sz w:val="24"/>
          <w:szCs w:val="24"/>
        </w:rPr>
        <w:t xml:space="preserve">. De la </w:t>
      </w:r>
      <w:r w:rsidR="00971E90" w:rsidRPr="00794561">
        <w:rPr>
          <w:rFonts w:ascii="Palatino Linotype" w:eastAsia="MS Gothic" w:hAnsi="Palatino Linotype" w:cs="Times New Roman"/>
          <w:b/>
          <w:sz w:val="24"/>
          <w:szCs w:val="24"/>
        </w:rPr>
        <w:t>c</w:t>
      </w:r>
      <w:r w:rsidRPr="00794561">
        <w:rPr>
          <w:rFonts w:ascii="Palatino Linotype" w:eastAsia="MS Gothic" w:hAnsi="Palatino Linotype" w:cs="Times New Roman"/>
          <w:b/>
          <w:sz w:val="24"/>
          <w:szCs w:val="24"/>
        </w:rPr>
        <w:t>ompetencia.</w:t>
      </w:r>
      <w:bookmarkEnd w:id="2"/>
    </w:p>
    <w:p w14:paraId="4FF7351B" w14:textId="77777777" w:rsidR="00E13208" w:rsidRPr="00794561" w:rsidRDefault="00E13208" w:rsidP="00F24B20">
      <w:pPr>
        <w:keepNext/>
        <w:keepLines/>
        <w:tabs>
          <w:tab w:val="left" w:pos="0"/>
        </w:tabs>
        <w:spacing w:after="0" w:line="360" w:lineRule="auto"/>
        <w:outlineLvl w:val="0"/>
        <w:rPr>
          <w:rFonts w:ascii="Palatino Linotype" w:eastAsia="MS Gothic" w:hAnsi="Palatino Linotype" w:cs="Times New Roman"/>
          <w:b/>
          <w:sz w:val="24"/>
          <w:szCs w:val="24"/>
        </w:rPr>
      </w:pPr>
    </w:p>
    <w:p w14:paraId="59BD370E" w14:textId="77777777" w:rsidR="00792776" w:rsidRPr="00794561" w:rsidRDefault="00792776" w:rsidP="00F24B20">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9456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94561">
        <w:rPr>
          <w:rFonts w:ascii="Palatino Linotype" w:eastAsia="Calibri" w:hAnsi="Palatino Linotype" w:cs="Times New Roman"/>
          <w:b/>
          <w:sz w:val="24"/>
          <w:szCs w:val="24"/>
          <w:lang w:val="es-ES" w:eastAsia="es-ES"/>
        </w:rPr>
        <w:t>Constitución Política de los Estados Unidos Mexicanos</w:t>
      </w:r>
      <w:r w:rsidRPr="00794561">
        <w:rPr>
          <w:rFonts w:ascii="Palatino Linotype" w:eastAsia="Calibri" w:hAnsi="Palatino Linotype" w:cs="Times New Roman"/>
          <w:sz w:val="24"/>
          <w:szCs w:val="24"/>
          <w:lang w:val="es-ES" w:eastAsia="es-ES"/>
        </w:rPr>
        <w:t xml:space="preserve">; </w:t>
      </w:r>
      <w:r w:rsidRPr="00794561">
        <w:rPr>
          <w:rFonts w:ascii="Palatino Linotype" w:hAnsi="Palatino Linotype" w:cs="Arial"/>
          <w:bCs/>
          <w:color w:val="222222"/>
          <w:sz w:val="24"/>
          <w:szCs w:val="24"/>
          <w:shd w:val="clear" w:color="auto" w:fill="FFFFFF"/>
          <w:lang w:val="es-ES"/>
        </w:rPr>
        <w:t>5, párrafos </w:t>
      </w:r>
      <w:r w:rsidRPr="00794561">
        <w:rPr>
          <w:rFonts w:ascii="Palatino Linotype" w:hAnsi="Palatino Linotype" w:cs="Arial"/>
          <w:bCs/>
          <w:color w:val="222222"/>
          <w:sz w:val="24"/>
          <w:szCs w:val="24"/>
          <w:lang w:val="es-ES"/>
        </w:rPr>
        <w:t>vigésimo</w:t>
      </w:r>
      <w:r w:rsidR="009618A3" w:rsidRPr="00794561">
        <w:rPr>
          <w:rFonts w:ascii="Palatino Linotype" w:hAnsi="Palatino Linotype" w:cs="Arial"/>
          <w:bCs/>
          <w:color w:val="222222"/>
          <w:sz w:val="24"/>
          <w:szCs w:val="24"/>
          <w:lang w:val="es-ES"/>
        </w:rPr>
        <w:t xml:space="preserve"> noveno</w:t>
      </w:r>
      <w:r w:rsidRPr="00794561">
        <w:rPr>
          <w:rFonts w:ascii="Palatino Linotype" w:hAnsi="Palatino Linotype" w:cs="Arial"/>
          <w:bCs/>
          <w:color w:val="222222"/>
          <w:sz w:val="24"/>
          <w:szCs w:val="24"/>
          <w:lang w:val="es-ES"/>
        </w:rPr>
        <w:t>,</w:t>
      </w:r>
      <w:r w:rsidR="009618A3" w:rsidRPr="00794561">
        <w:rPr>
          <w:rFonts w:ascii="Palatino Linotype" w:hAnsi="Palatino Linotype" w:cs="Arial"/>
          <w:bCs/>
          <w:color w:val="222222"/>
          <w:sz w:val="24"/>
          <w:szCs w:val="24"/>
          <w:lang w:val="es-ES"/>
        </w:rPr>
        <w:t xml:space="preserve"> trigésimo y trigésimo primero</w:t>
      </w:r>
      <w:r w:rsidRPr="00794561">
        <w:rPr>
          <w:rFonts w:ascii="Palatino Linotype" w:hAnsi="Palatino Linotype" w:cs="Arial"/>
          <w:bCs/>
          <w:color w:val="222222"/>
          <w:sz w:val="24"/>
          <w:szCs w:val="24"/>
          <w:shd w:val="clear" w:color="auto" w:fill="FFFFFF"/>
          <w:lang w:val="es-ES"/>
        </w:rPr>
        <w:t> fracciones IV y V </w:t>
      </w:r>
      <w:r w:rsidRPr="00794561">
        <w:rPr>
          <w:rFonts w:ascii="Palatino Linotype" w:eastAsia="Calibri" w:hAnsi="Palatino Linotype" w:cs="Times New Roman"/>
          <w:sz w:val="24"/>
          <w:szCs w:val="24"/>
          <w:lang w:val="es-ES" w:eastAsia="es-ES"/>
        </w:rPr>
        <w:t xml:space="preserve">de la </w:t>
      </w:r>
      <w:r w:rsidRPr="00794561">
        <w:rPr>
          <w:rFonts w:ascii="Palatino Linotype" w:eastAsia="Calibri" w:hAnsi="Palatino Linotype" w:cs="Times New Roman"/>
          <w:b/>
          <w:sz w:val="24"/>
          <w:szCs w:val="24"/>
          <w:lang w:val="es-ES" w:eastAsia="es-ES"/>
        </w:rPr>
        <w:t>Constitución Política del Estado Libre y Soberano de México</w:t>
      </w:r>
      <w:r w:rsidRPr="0079456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94561">
        <w:rPr>
          <w:rFonts w:ascii="Palatino Linotype" w:eastAsia="Calibri" w:hAnsi="Palatino Linotype" w:cs="Arial"/>
          <w:sz w:val="24"/>
          <w:szCs w:val="24"/>
          <w:lang w:val="es-ES" w:eastAsia="es-ES"/>
        </w:rPr>
        <w:t xml:space="preserve">de la </w:t>
      </w:r>
      <w:r w:rsidRPr="00794561">
        <w:rPr>
          <w:rFonts w:ascii="Palatino Linotype" w:eastAsia="Calibri" w:hAnsi="Palatino Linotype" w:cs="Arial"/>
          <w:b/>
          <w:sz w:val="24"/>
          <w:szCs w:val="24"/>
          <w:lang w:val="es-ES" w:eastAsia="es-ES"/>
        </w:rPr>
        <w:t>Ley de Transparencia y Acceso a la Información Pública del Estado de México y Municipios</w:t>
      </w:r>
      <w:r w:rsidRPr="00794561">
        <w:rPr>
          <w:rFonts w:ascii="Palatino Linotype" w:eastAsia="Calibri" w:hAnsi="Palatino Linotype" w:cs="Arial"/>
          <w:sz w:val="24"/>
          <w:szCs w:val="24"/>
          <w:lang w:val="es-ES" w:eastAsia="es-ES"/>
        </w:rPr>
        <w:t xml:space="preserve">; </w:t>
      </w:r>
      <w:r w:rsidRPr="00794561">
        <w:rPr>
          <w:rFonts w:ascii="Palatino Linotype" w:eastAsia="Calibri" w:hAnsi="Palatino Linotype" w:cs="Arial"/>
          <w:b/>
          <w:sz w:val="24"/>
          <w:szCs w:val="24"/>
          <w:lang w:val="es-ES" w:eastAsia="es-ES"/>
        </w:rPr>
        <w:t>7, 9 fracciones I y XXIV, y 11</w:t>
      </w:r>
      <w:r w:rsidRPr="00794561">
        <w:rPr>
          <w:rFonts w:ascii="Palatino Linotype" w:eastAsia="Calibri" w:hAnsi="Palatino Linotype" w:cs="Arial"/>
          <w:sz w:val="24"/>
          <w:szCs w:val="24"/>
          <w:lang w:val="es-ES" w:eastAsia="es-ES"/>
        </w:rPr>
        <w:t xml:space="preserve"> del </w:t>
      </w:r>
      <w:r w:rsidRPr="0079456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94561">
        <w:rPr>
          <w:rFonts w:ascii="Palatino Linotype" w:eastAsia="MS Mincho" w:hAnsi="Palatino Linotype" w:cs="Times New Roman"/>
          <w:sz w:val="24"/>
          <w:szCs w:val="24"/>
          <w:lang w:val="es-ES_tradnl" w:eastAsia="es-ES"/>
        </w:rPr>
        <w:t>.</w:t>
      </w:r>
    </w:p>
    <w:p w14:paraId="4AF603A7" w14:textId="77777777" w:rsidR="009618A3" w:rsidRPr="00794561" w:rsidRDefault="009618A3" w:rsidP="00F24B20">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5AF70944" w14:textId="77777777" w:rsidR="009618A3" w:rsidRPr="00794561" w:rsidRDefault="00792776" w:rsidP="00F24B20">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70463241"/>
      <w:r w:rsidRPr="00794561">
        <w:rPr>
          <w:rFonts w:ascii="Palatino Linotype" w:eastAsia="MS Mincho" w:hAnsi="Palatino Linotype" w:cstheme="majorBidi"/>
          <w:b/>
          <w:sz w:val="24"/>
          <w:szCs w:val="24"/>
          <w:lang w:val="es-ES_tradnl" w:eastAsia="es-ES"/>
        </w:rPr>
        <w:lastRenderedPageBreak/>
        <w:t>SEGUNDO</w:t>
      </w:r>
      <w:r w:rsidRPr="00794561">
        <w:rPr>
          <w:rFonts w:ascii="Palatino Linotype" w:eastAsia="MS Gothic" w:hAnsi="Palatino Linotype" w:cs="Times New Roman"/>
          <w:b/>
          <w:sz w:val="24"/>
          <w:szCs w:val="24"/>
        </w:rPr>
        <w:t>.</w:t>
      </w:r>
      <w:r w:rsidR="0004167E" w:rsidRPr="00794561">
        <w:rPr>
          <w:rFonts w:ascii="Palatino Linotype" w:eastAsia="MS Gothic" w:hAnsi="Palatino Linotype" w:cs="Times New Roman"/>
          <w:b/>
          <w:sz w:val="24"/>
          <w:szCs w:val="24"/>
        </w:rPr>
        <w:t xml:space="preserve"> De la oportunidad y procedibilidad del recurso de revisión</w:t>
      </w:r>
      <w:r w:rsidRPr="00794561">
        <w:rPr>
          <w:rFonts w:ascii="Palatino Linotype" w:eastAsia="MS Gothic" w:hAnsi="Palatino Linotype" w:cs="Times New Roman"/>
          <w:b/>
          <w:sz w:val="24"/>
          <w:szCs w:val="24"/>
        </w:rPr>
        <w:t>.</w:t>
      </w:r>
      <w:bookmarkEnd w:id="3"/>
    </w:p>
    <w:p w14:paraId="522B493F" w14:textId="77777777" w:rsidR="00E13208" w:rsidRPr="00794561" w:rsidRDefault="00E13208" w:rsidP="00F24B20">
      <w:pPr>
        <w:keepNext/>
        <w:keepLines/>
        <w:tabs>
          <w:tab w:val="left" w:pos="0"/>
        </w:tabs>
        <w:spacing w:after="0" w:line="360" w:lineRule="auto"/>
        <w:outlineLvl w:val="0"/>
        <w:rPr>
          <w:rFonts w:ascii="Palatino Linotype" w:eastAsia="MS Gothic" w:hAnsi="Palatino Linotype" w:cs="Times New Roman"/>
          <w:b/>
          <w:sz w:val="24"/>
          <w:szCs w:val="24"/>
        </w:rPr>
      </w:pPr>
    </w:p>
    <w:p w14:paraId="61A5E408" w14:textId="77777777" w:rsidR="00F96260" w:rsidRPr="00794561" w:rsidRDefault="009618A3" w:rsidP="00F24B20">
      <w:pPr>
        <w:pStyle w:val="Prrafodelista"/>
        <w:keepNext/>
        <w:keepLines/>
        <w:tabs>
          <w:tab w:val="left" w:pos="0"/>
        </w:tabs>
        <w:spacing w:after="0" w:line="360" w:lineRule="auto"/>
        <w:ind w:left="0"/>
        <w:outlineLvl w:val="0"/>
        <w:rPr>
          <w:rFonts w:ascii="Palatino Linotype" w:eastAsia="MS Gothic" w:hAnsi="Palatino Linotype" w:cs="Times New Roman"/>
          <w:b/>
          <w:sz w:val="24"/>
          <w:szCs w:val="24"/>
        </w:rPr>
      </w:pPr>
      <w:bookmarkStart w:id="4" w:name="_Toc70463242"/>
      <w:r w:rsidRPr="00794561">
        <w:rPr>
          <w:rFonts w:ascii="Palatino Linotype" w:eastAsia="MS Gothic" w:hAnsi="Palatino Linotype" w:cs="Times New Roman"/>
          <w:b/>
          <w:sz w:val="24"/>
          <w:szCs w:val="24"/>
        </w:rPr>
        <w:t>I. De la interposición del recurso.</w:t>
      </w:r>
      <w:bookmarkEnd w:id="4"/>
      <w:r w:rsidRPr="00794561">
        <w:rPr>
          <w:rFonts w:ascii="Palatino Linotype" w:eastAsia="MS Gothic" w:hAnsi="Palatino Linotype" w:cs="Times New Roman"/>
          <w:b/>
          <w:sz w:val="24"/>
          <w:szCs w:val="24"/>
        </w:rPr>
        <w:t xml:space="preserve"> </w:t>
      </w:r>
    </w:p>
    <w:p w14:paraId="3429E132" w14:textId="77777777" w:rsidR="00F50152" w:rsidRPr="00794561" w:rsidRDefault="00F50152" w:rsidP="00F24B20">
      <w:pPr>
        <w:pStyle w:val="Prrafodelista"/>
        <w:keepNext/>
        <w:keepLines/>
        <w:tabs>
          <w:tab w:val="left" w:pos="0"/>
        </w:tabs>
        <w:spacing w:after="0" w:line="360" w:lineRule="auto"/>
        <w:ind w:left="0"/>
        <w:outlineLvl w:val="0"/>
        <w:rPr>
          <w:rFonts w:ascii="Palatino Linotype" w:eastAsia="MS Gothic" w:hAnsi="Palatino Linotype" w:cs="Times New Roman"/>
          <w:b/>
          <w:sz w:val="24"/>
          <w:szCs w:val="24"/>
        </w:rPr>
      </w:pPr>
    </w:p>
    <w:p w14:paraId="45B11048" w14:textId="77777777" w:rsidR="00F50152" w:rsidRPr="00794561" w:rsidRDefault="0046125C" w:rsidP="00F24B20">
      <w:pPr>
        <w:pStyle w:val="Prrafodelista"/>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794561">
        <w:rPr>
          <w:rFonts w:ascii="Palatino Linotype" w:eastAsia="Calibri" w:hAnsi="Palatino Linotype" w:cs="Arial"/>
          <w:sz w:val="24"/>
          <w:szCs w:val="24"/>
          <w:lang w:val="es-ES_tradnl" w:eastAsia="es-ES"/>
        </w:rPr>
        <w:t xml:space="preserve">Los </w:t>
      </w:r>
      <w:r w:rsidR="009618A3" w:rsidRPr="00794561">
        <w:rPr>
          <w:rFonts w:ascii="Palatino Linotype" w:eastAsia="Calibri" w:hAnsi="Palatino Linotype" w:cs="Arial"/>
          <w:sz w:val="24"/>
          <w:szCs w:val="24"/>
          <w:lang w:val="es-ES_tradnl" w:eastAsia="es-ES"/>
        </w:rPr>
        <w:t>medio</w:t>
      </w:r>
      <w:r w:rsidRPr="00794561">
        <w:rPr>
          <w:rFonts w:ascii="Palatino Linotype" w:eastAsia="Calibri" w:hAnsi="Palatino Linotype" w:cs="Arial"/>
          <w:sz w:val="24"/>
          <w:szCs w:val="24"/>
          <w:lang w:val="es-ES_tradnl" w:eastAsia="es-ES"/>
        </w:rPr>
        <w:t>s</w:t>
      </w:r>
      <w:r w:rsidR="009618A3" w:rsidRPr="00794561">
        <w:rPr>
          <w:rFonts w:ascii="Palatino Linotype" w:eastAsia="Calibri" w:hAnsi="Palatino Linotype" w:cs="Arial"/>
          <w:sz w:val="24"/>
          <w:szCs w:val="24"/>
          <w:lang w:val="es-ES_tradnl" w:eastAsia="es-ES"/>
        </w:rPr>
        <w:t xml:space="preserve">  impugnación fue</w:t>
      </w:r>
      <w:r w:rsidR="007D66EF" w:rsidRPr="00794561">
        <w:rPr>
          <w:rFonts w:ascii="Palatino Linotype" w:eastAsia="Calibri" w:hAnsi="Palatino Linotype" w:cs="Arial"/>
          <w:sz w:val="24"/>
          <w:szCs w:val="24"/>
          <w:lang w:val="es-ES_tradnl" w:eastAsia="es-ES"/>
        </w:rPr>
        <w:t>ron</w:t>
      </w:r>
      <w:r w:rsidR="009618A3" w:rsidRPr="00794561">
        <w:rPr>
          <w:rFonts w:ascii="Palatino Linotype" w:eastAsia="Calibri" w:hAnsi="Palatino Linotype" w:cs="Arial"/>
          <w:sz w:val="24"/>
          <w:szCs w:val="24"/>
          <w:lang w:val="es-ES_tradnl" w:eastAsia="es-ES"/>
        </w:rPr>
        <w:t xml:space="preserve"> presentado</w:t>
      </w:r>
      <w:r w:rsidR="007D66EF" w:rsidRPr="00794561">
        <w:rPr>
          <w:rFonts w:ascii="Palatino Linotype" w:eastAsia="Calibri" w:hAnsi="Palatino Linotype" w:cs="Arial"/>
          <w:sz w:val="24"/>
          <w:szCs w:val="24"/>
          <w:lang w:val="es-ES_tradnl" w:eastAsia="es-ES"/>
        </w:rPr>
        <w:t>s</w:t>
      </w:r>
      <w:r w:rsidR="009618A3" w:rsidRPr="00794561">
        <w:rPr>
          <w:rFonts w:ascii="Palatino Linotype" w:eastAsia="Calibri" w:hAnsi="Palatino Linotype" w:cs="Arial"/>
          <w:sz w:val="24"/>
          <w:szCs w:val="24"/>
          <w:lang w:val="es-ES_tradnl" w:eastAsia="es-ES"/>
        </w:rPr>
        <w:t xml:space="preserve"> a través del </w:t>
      </w:r>
      <w:r w:rsidR="009618A3" w:rsidRPr="00794561">
        <w:rPr>
          <w:rFonts w:ascii="Palatino Linotype" w:eastAsia="Calibri" w:hAnsi="Palatino Linotype" w:cs="Arial"/>
          <w:b/>
          <w:sz w:val="24"/>
          <w:szCs w:val="24"/>
          <w:lang w:val="es-ES_tradnl" w:eastAsia="es-ES"/>
        </w:rPr>
        <w:t>SAIMEX,</w:t>
      </w:r>
      <w:r w:rsidR="009618A3" w:rsidRPr="00794561">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w:t>
      </w:r>
      <w:r w:rsidR="007D66EF" w:rsidRPr="00794561">
        <w:rPr>
          <w:rFonts w:ascii="Palatino Linotype" w:eastAsia="Calibri" w:hAnsi="Palatino Linotype" w:cs="Arial"/>
          <w:sz w:val="24"/>
          <w:szCs w:val="24"/>
          <w:lang w:val="es-ES_tradnl" w:eastAsia="es-ES"/>
        </w:rPr>
        <w:t xml:space="preserve"> si</w:t>
      </w:r>
      <w:r w:rsidR="009618A3" w:rsidRPr="00794561">
        <w:rPr>
          <w:rFonts w:ascii="Palatino Linotype" w:eastAsia="Calibri" w:hAnsi="Palatino Linotype" w:cs="Arial"/>
          <w:sz w:val="24"/>
          <w:szCs w:val="24"/>
          <w:lang w:val="es-ES_tradnl" w:eastAsia="es-ES"/>
        </w:rPr>
        <w:t xml:space="preserve"> el </w:t>
      </w:r>
      <w:r w:rsidR="009618A3" w:rsidRPr="00794561">
        <w:rPr>
          <w:rFonts w:ascii="Palatino Linotype" w:eastAsia="Calibri" w:hAnsi="Palatino Linotype" w:cs="Arial"/>
          <w:b/>
          <w:sz w:val="24"/>
          <w:szCs w:val="24"/>
          <w:lang w:val="es-ES_tradnl" w:eastAsia="es-ES"/>
        </w:rPr>
        <w:t>SUJETO OBLIGADO</w:t>
      </w:r>
      <w:r w:rsidR="009618A3" w:rsidRPr="00794561">
        <w:rPr>
          <w:rFonts w:ascii="Palatino Linotype" w:eastAsia="Calibri" w:hAnsi="Palatino Linotype" w:cs="Arial"/>
          <w:sz w:val="24"/>
          <w:szCs w:val="24"/>
          <w:lang w:val="es-ES_tradnl" w:eastAsia="es-ES"/>
        </w:rPr>
        <w:t xml:space="preserve"> entr</w:t>
      </w:r>
      <w:r w:rsidR="006F5EDA" w:rsidRPr="00794561">
        <w:rPr>
          <w:rFonts w:ascii="Palatino Linotype" w:eastAsia="Calibri" w:hAnsi="Palatino Linotype" w:cs="Arial"/>
          <w:sz w:val="24"/>
          <w:szCs w:val="24"/>
          <w:lang w:val="es-ES_tradnl" w:eastAsia="es-ES"/>
        </w:rPr>
        <w:t>egó respuesta</w:t>
      </w:r>
      <w:r w:rsidR="007D66EF" w:rsidRPr="00794561">
        <w:rPr>
          <w:rFonts w:ascii="Palatino Linotype" w:eastAsia="Calibri" w:hAnsi="Palatino Linotype" w:cs="Arial"/>
          <w:sz w:val="24"/>
          <w:szCs w:val="24"/>
          <w:lang w:val="es-ES_tradnl" w:eastAsia="es-ES"/>
        </w:rPr>
        <w:t>s los</w:t>
      </w:r>
      <w:r w:rsidR="006F5EDA" w:rsidRPr="00794561">
        <w:rPr>
          <w:rFonts w:ascii="Palatino Linotype" w:eastAsia="Calibri" w:hAnsi="Palatino Linotype" w:cs="Arial"/>
          <w:sz w:val="24"/>
          <w:szCs w:val="24"/>
          <w:lang w:val="es-ES_tradnl" w:eastAsia="es-ES"/>
        </w:rPr>
        <w:t xml:space="preserve"> día</w:t>
      </w:r>
      <w:r w:rsidR="007D66EF" w:rsidRPr="00794561">
        <w:rPr>
          <w:rFonts w:ascii="Palatino Linotype" w:eastAsia="Calibri" w:hAnsi="Palatino Linotype" w:cs="Arial"/>
          <w:sz w:val="24"/>
          <w:szCs w:val="24"/>
          <w:lang w:val="es-ES_tradnl" w:eastAsia="es-ES"/>
        </w:rPr>
        <w:t>s</w:t>
      </w:r>
      <w:r w:rsidR="006F5EDA" w:rsidRPr="00794561">
        <w:rPr>
          <w:rFonts w:ascii="Palatino Linotype" w:eastAsia="Calibri" w:hAnsi="Palatino Linotype" w:cs="Arial"/>
          <w:sz w:val="24"/>
          <w:szCs w:val="24"/>
          <w:lang w:val="es-ES_tradnl" w:eastAsia="es-ES"/>
        </w:rPr>
        <w:t xml:space="preserve"> veintiséis</w:t>
      </w:r>
      <w:r w:rsidR="008C6D7B" w:rsidRPr="00794561">
        <w:rPr>
          <w:rFonts w:ascii="Palatino Linotype" w:eastAsia="Calibri" w:hAnsi="Palatino Linotype" w:cs="Arial"/>
          <w:sz w:val="24"/>
          <w:szCs w:val="24"/>
          <w:lang w:val="es-ES_tradnl" w:eastAsia="es-ES"/>
        </w:rPr>
        <w:t xml:space="preserve"> </w:t>
      </w:r>
      <w:r w:rsidR="006F5EDA" w:rsidRPr="00794561">
        <w:rPr>
          <w:rFonts w:ascii="Palatino Linotype" w:eastAsia="Calibri" w:hAnsi="Palatino Linotype" w:cs="Arial"/>
          <w:sz w:val="24"/>
          <w:szCs w:val="24"/>
          <w:lang w:val="es-ES_tradnl" w:eastAsia="es-ES"/>
        </w:rPr>
        <w:t xml:space="preserve">(26) </w:t>
      </w:r>
      <w:r w:rsidR="009618A3" w:rsidRPr="00794561">
        <w:rPr>
          <w:rFonts w:ascii="Palatino Linotype" w:eastAsia="Calibri" w:hAnsi="Palatino Linotype" w:cs="Arial"/>
          <w:sz w:val="24"/>
          <w:szCs w:val="24"/>
          <w:lang w:val="es-ES_tradnl" w:eastAsia="es-ES"/>
        </w:rPr>
        <w:t>de</w:t>
      </w:r>
      <w:r w:rsidR="00D92FFD" w:rsidRPr="00794561">
        <w:rPr>
          <w:rFonts w:ascii="Palatino Linotype" w:eastAsia="Calibri" w:hAnsi="Palatino Linotype" w:cs="Arial"/>
          <w:sz w:val="24"/>
          <w:szCs w:val="24"/>
          <w:lang w:val="es-ES_tradnl" w:eastAsia="es-ES"/>
        </w:rPr>
        <w:t xml:space="preserve"> enero</w:t>
      </w:r>
      <w:r w:rsidR="007D66EF" w:rsidRPr="00794561">
        <w:rPr>
          <w:rFonts w:ascii="Palatino Linotype" w:eastAsia="Calibri" w:hAnsi="Palatino Linotype" w:cs="Arial"/>
          <w:sz w:val="24"/>
          <w:szCs w:val="24"/>
          <w:lang w:val="es-ES_tradnl" w:eastAsia="es-ES"/>
        </w:rPr>
        <w:t xml:space="preserve"> y tres (03) de marzo </w:t>
      </w:r>
      <w:r w:rsidR="000416A9" w:rsidRPr="00794561">
        <w:rPr>
          <w:rFonts w:ascii="Palatino Linotype" w:eastAsia="Calibri" w:hAnsi="Palatino Linotype" w:cs="Arial"/>
          <w:sz w:val="24"/>
          <w:szCs w:val="24"/>
          <w:lang w:val="es-ES_tradnl" w:eastAsia="es-ES"/>
        </w:rPr>
        <w:t xml:space="preserve"> de dos mil veintiuno</w:t>
      </w:r>
      <w:r w:rsidR="007D66EF" w:rsidRPr="00794561">
        <w:rPr>
          <w:rFonts w:ascii="Palatino Linotype" w:eastAsia="Calibri" w:hAnsi="Palatino Linotype" w:cs="Arial"/>
          <w:sz w:val="24"/>
          <w:szCs w:val="24"/>
        </w:rPr>
        <w:t>, los</w:t>
      </w:r>
      <w:r w:rsidR="009618A3" w:rsidRPr="00794561">
        <w:rPr>
          <w:rFonts w:ascii="Palatino Linotype" w:eastAsia="Calibri" w:hAnsi="Palatino Linotype" w:cs="Arial"/>
          <w:sz w:val="24"/>
          <w:szCs w:val="24"/>
        </w:rPr>
        <w:t xml:space="preserve"> plazo</w:t>
      </w:r>
      <w:r w:rsidR="007D66EF" w:rsidRPr="00794561">
        <w:rPr>
          <w:rFonts w:ascii="Palatino Linotype" w:eastAsia="Calibri" w:hAnsi="Palatino Linotype" w:cs="Arial"/>
          <w:sz w:val="24"/>
          <w:szCs w:val="24"/>
        </w:rPr>
        <w:t>s para interponer los</w:t>
      </w:r>
      <w:r w:rsidR="009618A3" w:rsidRPr="00794561">
        <w:rPr>
          <w:rFonts w:ascii="Palatino Linotype" w:eastAsia="Calibri" w:hAnsi="Palatino Linotype" w:cs="Arial"/>
          <w:sz w:val="24"/>
          <w:szCs w:val="24"/>
        </w:rPr>
        <w:t xml:space="preserve"> recurso</w:t>
      </w:r>
      <w:r w:rsidR="007D66EF" w:rsidRPr="00794561">
        <w:rPr>
          <w:rFonts w:ascii="Palatino Linotype" w:eastAsia="Calibri" w:hAnsi="Palatino Linotype" w:cs="Arial"/>
          <w:sz w:val="24"/>
          <w:szCs w:val="24"/>
        </w:rPr>
        <w:t>s</w:t>
      </w:r>
      <w:r w:rsidR="009618A3" w:rsidRPr="00794561">
        <w:rPr>
          <w:rFonts w:ascii="Palatino Linotype" w:eastAsia="Calibri" w:hAnsi="Palatino Linotype" w:cs="Arial"/>
          <w:sz w:val="24"/>
          <w:szCs w:val="24"/>
        </w:rPr>
        <w:t xml:space="preserve"> de r</w:t>
      </w:r>
      <w:r w:rsidR="00971E90" w:rsidRPr="00794561">
        <w:rPr>
          <w:rFonts w:ascii="Palatino Linotype" w:eastAsia="Calibri" w:hAnsi="Palatino Linotype" w:cs="Arial"/>
          <w:sz w:val="24"/>
          <w:szCs w:val="24"/>
        </w:rPr>
        <w:t>e</w:t>
      </w:r>
      <w:r w:rsidR="00F50152" w:rsidRPr="00794561">
        <w:rPr>
          <w:rFonts w:ascii="Palatino Linotype" w:eastAsia="Calibri" w:hAnsi="Palatino Linotype" w:cs="Arial"/>
          <w:sz w:val="24"/>
          <w:szCs w:val="24"/>
        </w:rPr>
        <w:t>visión trasc</w:t>
      </w:r>
      <w:r w:rsidR="007D66EF" w:rsidRPr="00794561">
        <w:rPr>
          <w:rFonts w:ascii="Palatino Linotype" w:eastAsia="Calibri" w:hAnsi="Palatino Linotype" w:cs="Arial"/>
          <w:sz w:val="24"/>
          <w:szCs w:val="24"/>
        </w:rPr>
        <w:t xml:space="preserve">urrieron </w:t>
      </w:r>
      <w:r w:rsidR="008C6D7B" w:rsidRPr="00794561">
        <w:rPr>
          <w:rFonts w:ascii="Palatino Linotype" w:eastAsia="Calibri" w:hAnsi="Palatino Linotype" w:cs="Arial"/>
          <w:sz w:val="24"/>
          <w:szCs w:val="24"/>
        </w:rPr>
        <w:t>del veintisiete (2</w:t>
      </w:r>
      <w:r w:rsidR="00F50152" w:rsidRPr="00794561">
        <w:rPr>
          <w:rFonts w:ascii="Palatino Linotype" w:eastAsia="Calibri" w:hAnsi="Palatino Linotype" w:cs="Arial"/>
          <w:sz w:val="24"/>
          <w:szCs w:val="24"/>
        </w:rPr>
        <w:t>7</w:t>
      </w:r>
      <w:r w:rsidR="009618A3" w:rsidRPr="00794561">
        <w:rPr>
          <w:rFonts w:ascii="Palatino Linotype" w:eastAsia="Calibri" w:hAnsi="Palatino Linotype" w:cs="Arial"/>
          <w:sz w:val="24"/>
          <w:szCs w:val="24"/>
        </w:rPr>
        <w:t>)</w:t>
      </w:r>
      <w:r w:rsidR="000416A9" w:rsidRPr="00794561">
        <w:rPr>
          <w:rFonts w:ascii="Palatino Linotype" w:eastAsia="Calibri" w:hAnsi="Palatino Linotype" w:cs="Arial"/>
          <w:sz w:val="24"/>
          <w:szCs w:val="24"/>
        </w:rPr>
        <w:t xml:space="preserve"> de</w:t>
      </w:r>
      <w:r w:rsidR="008C6D7B" w:rsidRPr="00794561">
        <w:rPr>
          <w:rFonts w:ascii="Palatino Linotype" w:eastAsia="Calibri" w:hAnsi="Palatino Linotype" w:cs="Arial"/>
          <w:sz w:val="24"/>
          <w:szCs w:val="24"/>
        </w:rPr>
        <w:t xml:space="preserve"> enero</w:t>
      </w:r>
      <w:r w:rsidR="000416A9" w:rsidRPr="00794561">
        <w:rPr>
          <w:rFonts w:ascii="Palatino Linotype" w:eastAsia="Calibri" w:hAnsi="Palatino Linotype" w:cs="Arial"/>
          <w:sz w:val="24"/>
          <w:szCs w:val="24"/>
        </w:rPr>
        <w:t xml:space="preserve"> </w:t>
      </w:r>
      <w:r w:rsidR="009618A3" w:rsidRPr="00794561">
        <w:rPr>
          <w:rFonts w:ascii="Palatino Linotype" w:eastAsia="Calibri" w:hAnsi="Palatino Linotype" w:cs="Arial"/>
          <w:sz w:val="24"/>
          <w:szCs w:val="24"/>
        </w:rPr>
        <w:t xml:space="preserve">al </w:t>
      </w:r>
      <w:r w:rsidR="008C6D7B" w:rsidRPr="00794561">
        <w:rPr>
          <w:rFonts w:ascii="Palatino Linotype" w:eastAsia="Calibri" w:hAnsi="Palatino Linotype" w:cs="Arial"/>
          <w:sz w:val="24"/>
          <w:szCs w:val="24"/>
        </w:rPr>
        <w:t>diecisiete  (17)</w:t>
      </w:r>
      <w:r w:rsidR="009618A3" w:rsidRPr="00794561">
        <w:rPr>
          <w:rFonts w:ascii="Palatino Linotype" w:eastAsia="Calibri" w:hAnsi="Palatino Linotype" w:cs="Arial"/>
          <w:sz w:val="24"/>
          <w:szCs w:val="24"/>
        </w:rPr>
        <w:t xml:space="preserve"> </w:t>
      </w:r>
      <w:r w:rsidR="007D66EF" w:rsidRPr="00794561">
        <w:rPr>
          <w:rFonts w:ascii="Palatino Linotype" w:eastAsia="Calibri" w:hAnsi="Palatino Linotype" w:cs="Arial"/>
          <w:sz w:val="24"/>
          <w:szCs w:val="24"/>
        </w:rPr>
        <w:t xml:space="preserve"> </w:t>
      </w:r>
      <w:r w:rsidR="009618A3" w:rsidRPr="00794561">
        <w:rPr>
          <w:rFonts w:ascii="Palatino Linotype" w:eastAsia="Calibri" w:hAnsi="Palatino Linotype" w:cs="Arial"/>
          <w:sz w:val="24"/>
          <w:szCs w:val="24"/>
        </w:rPr>
        <w:t>de</w:t>
      </w:r>
      <w:r w:rsidR="008C6D7B" w:rsidRPr="00794561">
        <w:rPr>
          <w:rFonts w:ascii="Palatino Linotype" w:eastAsia="Calibri" w:hAnsi="Palatino Linotype" w:cs="Arial"/>
          <w:sz w:val="24"/>
          <w:szCs w:val="24"/>
        </w:rPr>
        <w:t xml:space="preserve"> febrero</w:t>
      </w:r>
      <w:r w:rsidR="007D66EF" w:rsidRPr="00794561">
        <w:rPr>
          <w:rFonts w:ascii="Palatino Linotype" w:eastAsia="Calibri" w:hAnsi="Palatino Linotype" w:cs="Arial"/>
          <w:sz w:val="24"/>
          <w:szCs w:val="24"/>
        </w:rPr>
        <w:t xml:space="preserve"> y del cuatro (04)</w:t>
      </w:r>
      <w:r w:rsidR="000416A9" w:rsidRPr="00794561">
        <w:rPr>
          <w:rFonts w:ascii="Palatino Linotype" w:eastAsia="Calibri" w:hAnsi="Palatino Linotype" w:cs="Arial"/>
          <w:sz w:val="24"/>
          <w:szCs w:val="24"/>
        </w:rPr>
        <w:t xml:space="preserve"> </w:t>
      </w:r>
      <w:r w:rsidR="007D66EF" w:rsidRPr="00794561">
        <w:rPr>
          <w:rFonts w:ascii="Palatino Linotype" w:eastAsia="Calibri" w:hAnsi="Palatino Linotype" w:cs="Arial"/>
          <w:sz w:val="24"/>
          <w:szCs w:val="24"/>
        </w:rPr>
        <w:t xml:space="preserve">al veinticinco (25) de marzo  </w:t>
      </w:r>
      <w:r w:rsidR="00971E90" w:rsidRPr="00794561">
        <w:rPr>
          <w:rFonts w:ascii="Palatino Linotype" w:eastAsia="Calibri" w:hAnsi="Palatino Linotype" w:cs="Arial"/>
          <w:sz w:val="24"/>
          <w:szCs w:val="24"/>
        </w:rPr>
        <w:t>de dos mil veintiuno</w:t>
      </w:r>
      <w:r w:rsidR="007D66EF" w:rsidRPr="00794561">
        <w:rPr>
          <w:rFonts w:ascii="Palatino Linotype" w:eastAsia="Calibri" w:hAnsi="Palatino Linotype" w:cs="Arial"/>
          <w:sz w:val="24"/>
          <w:szCs w:val="24"/>
        </w:rPr>
        <w:t xml:space="preserve"> respectivamente, </w:t>
      </w:r>
      <w:r w:rsidR="009618A3" w:rsidRPr="00794561">
        <w:rPr>
          <w:rFonts w:ascii="Palatino Linotype" w:eastAsia="Calibri" w:hAnsi="Palatino Linotype" w:cs="Arial"/>
          <w:sz w:val="24"/>
          <w:szCs w:val="24"/>
        </w:rPr>
        <w:t xml:space="preserve"> por lo que si el particular interpuso recurso</w:t>
      </w:r>
      <w:r w:rsidR="007D66EF" w:rsidRPr="00794561">
        <w:rPr>
          <w:rFonts w:ascii="Palatino Linotype" w:eastAsia="Calibri" w:hAnsi="Palatino Linotype" w:cs="Arial"/>
          <w:sz w:val="24"/>
          <w:szCs w:val="24"/>
        </w:rPr>
        <w:t>s</w:t>
      </w:r>
      <w:r w:rsidR="009618A3" w:rsidRPr="00794561">
        <w:rPr>
          <w:rFonts w:ascii="Palatino Linotype" w:eastAsia="Calibri" w:hAnsi="Palatino Linotype" w:cs="Arial"/>
          <w:sz w:val="24"/>
          <w:szCs w:val="24"/>
        </w:rPr>
        <w:t xml:space="preserve"> </w:t>
      </w:r>
      <w:r w:rsidR="000416A9" w:rsidRPr="00794561">
        <w:rPr>
          <w:rFonts w:ascii="Palatino Linotype" w:eastAsia="Calibri" w:hAnsi="Palatino Linotype" w:cs="Arial"/>
          <w:sz w:val="24"/>
          <w:szCs w:val="24"/>
        </w:rPr>
        <w:t xml:space="preserve">de revisión </w:t>
      </w:r>
      <w:r w:rsidR="00971E90" w:rsidRPr="00794561">
        <w:rPr>
          <w:rFonts w:ascii="Palatino Linotype" w:eastAsia="Calibri" w:hAnsi="Palatino Linotype" w:cs="Arial"/>
          <w:sz w:val="24"/>
          <w:szCs w:val="24"/>
        </w:rPr>
        <w:t>el</w:t>
      </w:r>
      <w:r w:rsidR="000416A9" w:rsidRPr="00794561">
        <w:rPr>
          <w:rFonts w:ascii="Palatino Linotype" w:eastAsia="Calibri" w:hAnsi="Palatino Linotype" w:cs="Arial"/>
          <w:sz w:val="24"/>
          <w:szCs w:val="24"/>
        </w:rPr>
        <w:t xml:space="preserve"> </w:t>
      </w:r>
      <w:r w:rsidR="008C6D7B" w:rsidRPr="00794561">
        <w:rPr>
          <w:rFonts w:ascii="Palatino Linotype" w:eastAsia="Calibri" w:hAnsi="Palatino Linotype" w:cs="Arial"/>
          <w:sz w:val="24"/>
          <w:szCs w:val="24"/>
        </w:rPr>
        <w:t>doce (12</w:t>
      </w:r>
      <w:r w:rsidR="00971E90" w:rsidRPr="00794561">
        <w:rPr>
          <w:rFonts w:ascii="Palatino Linotype" w:eastAsia="Calibri" w:hAnsi="Palatino Linotype" w:cs="Arial"/>
          <w:sz w:val="24"/>
          <w:szCs w:val="24"/>
        </w:rPr>
        <w:t>) de</w:t>
      </w:r>
      <w:r w:rsidR="008C6D7B" w:rsidRPr="00794561">
        <w:rPr>
          <w:rFonts w:ascii="Palatino Linotype" w:eastAsia="Calibri" w:hAnsi="Palatino Linotype" w:cs="Arial"/>
          <w:sz w:val="24"/>
          <w:szCs w:val="24"/>
        </w:rPr>
        <w:t xml:space="preserve"> febrero</w:t>
      </w:r>
      <w:r w:rsidR="00F50152" w:rsidRPr="00794561">
        <w:rPr>
          <w:rFonts w:ascii="Palatino Linotype" w:eastAsia="Calibri" w:hAnsi="Palatino Linotype" w:cs="Arial"/>
          <w:sz w:val="24"/>
          <w:szCs w:val="24"/>
        </w:rPr>
        <w:t xml:space="preserve"> </w:t>
      </w:r>
      <w:r w:rsidR="007D66EF" w:rsidRPr="00794561">
        <w:rPr>
          <w:rFonts w:ascii="Palatino Linotype" w:eastAsia="Calibri" w:hAnsi="Palatino Linotype" w:cs="Arial"/>
          <w:sz w:val="24"/>
          <w:szCs w:val="24"/>
        </w:rPr>
        <w:t xml:space="preserve">y tres (03) de marzo dos mil veintiuno </w:t>
      </w:r>
      <w:r w:rsidR="009618A3" w:rsidRPr="00794561">
        <w:rPr>
          <w:rFonts w:ascii="Palatino Linotype" w:eastAsia="Times New Roman" w:hAnsi="Palatino Linotype" w:cs="Times New Roman"/>
          <w:sz w:val="24"/>
          <w:szCs w:val="24"/>
          <w:lang w:val="es-ES_tradnl" w:eastAsia="es-ES"/>
        </w:rPr>
        <w:t>se encuentra</w:t>
      </w:r>
      <w:r w:rsidR="007D66EF" w:rsidRPr="00794561">
        <w:rPr>
          <w:rFonts w:ascii="Palatino Linotype" w:eastAsia="Times New Roman" w:hAnsi="Palatino Linotype" w:cs="Times New Roman"/>
          <w:sz w:val="24"/>
          <w:szCs w:val="24"/>
          <w:lang w:val="es-ES_tradnl" w:eastAsia="es-ES"/>
        </w:rPr>
        <w:t>n</w:t>
      </w:r>
      <w:r w:rsidR="009618A3" w:rsidRPr="00794561">
        <w:rPr>
          <w:rFonts w:ascii="Palatino Linotype" w:eastAsia="Times New Roman" w:hAnsi="Palatino Linotype" w:cs="Times New Roman"/>
          <w:sz w:val="24"/>
          <w:szCs w:val="24"/>
          <w:lang w:val="es-ES_tradnl" w:eastAsia="es-ES"/>
        </w:rPr>
        <w:t xml:space="preserve"> dentro del periodo establecido por la Ley. </w:t>
      </w:r>
    </w:p>
    <w:p w14:paraId="34CA812F" w14:textId="77777777" w:rsidR="007D66EF" w:rsidRPr="00794561" w:rsidRDefault="007D66EF" w:rsidP="007D66EF">
      <w:pPr>
        <w:spacing w:after="0" w:line="360" w:lineRule="auto"/>
        <w:ind w:right="49"/>
        <w:contextualSpacing/>
        <w:jc w:val="both"/>
        <w:rPr>
          <w:rFonts w:ascii="Palatino Linotype" w:eastAsia="Times New Roman" w:hAnsi="Palatino Linotype" w:cs="Times New Roman"/>
          <w:sz w:val="24"/>
          <w:szCs w:val="24"/>
          <w:lang w:val="es-ES_tradnl" w:eastAsia="es-ES"/>
        </w:rPr>
      </w:pPr>
    </w:p>
    <w:p w14:paraId="57CAB88C" w14:textId="77777777" w:rsidR="007D66EF" w:rsidRPr="00794561" w:rsidRDefault="007D66EF" w:rsidP="007D66EF">
      <w:pPr>
        <w:keepNext/>
        <w:keepLines/>
        <w:spacing w:before="240" w:after="0" w:line="360" w:lineRule="auto"/>
        <w:ind w:right="49"/>
        <w:jc w:val="both"/>
        <w:outlineLvl w:val="0"/>
        <w:rPr>
          <w:rFonts w:ascii="Palatino Linotype" w:eastAsia="Calibri" w:hAnsi="Palatino Linotype" w:cstheme="majorBidi"/>
          <w:b/>
          <w:sz w:val="24"/>
          <w:szCs w:val="32"/>
        </w:rPr>
      </w:pPr>
      <w:bookmarkStart w:id="5" w:name="_Toc68797211"/>
      <w:bookmarkStart w:id="6" w:name="_Toc69999193"/>
      <w:bookmarkStart w:id="7" w:name="_Toc70463243"/>
      <w:r w:rsidRPr="00794561">
        <w:rPr>
          <w:rFonts w:ascii="Palatino Linotype" w:eastAsia="Calibri" w:hAnsi="Palatino Linotype" w:cstheme="majorBidi"/>
          <w:b/>
          <w:sz w:val="24"/>
          <w:szCs w:val="32"/>
        </w:rPr>
        <w:t>II. La interposición del recurso de revisión el mismo día que se tiene conocimiento de la respuesta otorgada,  no es determinante para su improcedencia.</w:t>
      </w:r>
      <w:bookmarkEnd w:id="5"/>
      <w:bookmarkEnd w:id="6"/>
      <w:bookmarkEnd w:id="7"/>
      <w:r w:rsidRPr="00794561">
        <w:rPr>
          <w:rFonts w:ascii="Palatino Linotype" w:eastAsia="Calibri" w:hAnsi="Palatino Linotype" w:cstheme="majorBidi"/>
          <w:b/>
          <w:sz w:val="24"/>
          <w:szCs w:val="32"/>
        </w:rPr>
        <w:t xml:space="preserve"> </w:t>
      </w:r>
    </w:p>
    <w:p w14:paraId="1716AFD9" w14:textId="77777777" w:rsidR="007D66EF" w:rsidRPr="00794561" w:rsidRDefault="007D66EF" w:rsidP="007D66EF">
      <w:pPr>
        <w:spacing w:after="0" w:line="360" w:lineRule="auto"/>
        <w:ind w:right="49"/>
        <w:contextualSpacing/>
        <w:jc w:val="both"/>
        <w:rPr>
          <w:rFonts w:ascii="Palatino Linotype" w:eastAsia="Calibri" w:hAnsi="Palatino Linotype" w:cs="Arial"/>
          <w:b/>
          <w:sz w:val="24"/>
          <w:szCs w:val="24"/>
        </w:rPr>
      </w:pPr>
    </w:p>
    <w:p w14:paraId="5C64DB44" w14:textId="77777777" w:rsidR="007D66EF" w:rsidRPr="00794561" w:rsidRDefault="007D66EF" w:rsidP="007D66EF">
      <w:pPr>
        <w:numPr>
          <w:ilvl w:val="0"/>
          <w:numId w:val="1"/>
        </w:numPr>
        <w:spacing w:after="0" w:line="360" w:lineRule="auto"/>
        <w:ind w:left="0" w:right="49" w:firstLine="0"/>
        <w:contextualSpacing/>
        <w:jc w:val="both"/>
        <w:rPr>
          <w:rFonts w:ascii="Palatino Linotype" w:eastAsia="Times New Roman" w:hAnsi="Palatino Linotype" w:cs="Times New Roman"/>
          <w:sz w:val="24"/>
          <w:szCs w:val="24"/>
          <w:lang w:val="es-ES_tradnl" w:eastAsia="es-ES"/>
        </w:rPr>
      </w:pPr>
      <w:r w:rsidRPr="00794561">
        <w:rPr>
          <w:rFonts w:ascii="Palatino Linotype" w:eastAsia="Calibri" w:hAnsi="Palatino Linotype" w:cs="Arial"/>
          <w:sz w:val="24"/>
          <w:szCs w:val="24"/>
          <w:lang w:val="es-ES_tradnl" w:eastAsia="es-ES"/>
        </w:rPr>
        <w:t>Como se observa</w:t>
      </w:r>
      <w:r w:rsidR="00862826" w:rsidRPr="00794561">
        <w:rPr>
          <w:rFonts w:ascii="Palatino Linotype" w:eastAsia="Calibri" w:hAnsi="Palatino Linotype" w:cs="Arial"/>
          <w:sz w:val="24"/>
          <w:szCs w:val="24"/>
          <w:lang w:val="es-ES_tradnl" w:eastAsia="es-ES"/>
        </w:rPr>
        <w:t xml:space="preserve"> en el recurso de revisión </w:t>
      </w:r>
      <w:r w:rsidR="00862826" w:rsidRPr="00794561">
        <w:rPr>
          <w:rFonts w:ascii="Palatino Linotype" w:eastAsia="Calibri" w:hAnsi="Palatino Linotype" w:cs="Arial"/>
          <w:b/>
          <w:sz w:val="24"/>
          <w:szCs w:val="24"/>
          <w:lang w:eastAsia="es-ES"/>
        </w:rPr>
        <w:t>00830/INFOEM/IP/RR/2021</w:t>
      </w:r>
      <w:r w:rsidRPr="00794561">
        <w:rPr>
          <w:rFonts w:ascii="Palatino Linotype" w:eastAsia="Calibri" w:hAnsi="Palatino Linotype" w:cs="Arial"/>
          <w:sz w:val="24"/>
          <w:szCs w:val="24"/>
          <w:lang w:val="es-ES_tradnl" w:eastAsia="es-ES"/>
        </w:rPr>
        <w:t xml:space="preserve">, el particular presentó su inconformidad el mismo día en que tuvo conocimiento de la respuesta,  y un día antes de </w:t>
      </w:r>
      <w:r w:rsidR="00862826" w:rsidRPr="00794561">
        <w:rPr>
          <w:rFonts w:ascii="Palatino Linotype" w:eastAsia="Calibri" w:hAnsi="Palatino Linotype" w:cs="Arial"/>
          <w:sz w:val="24"/>
          <w:szCs w:val="24"/>
          <w:lang w:val="es-ES_tradnl" w:eastAsia="es-ES"/>
        </w:rPr>
        <w:t>que iniciara el plazo de quince</w:t>
      </w:r>
      <w:r w:rsidRPr="00794561">
        <w:rPr>
          <w:rFonts w:ascii="Palatino Linotype" w:eastAsia="Calibri" w:hAnsi="Palatino Linotype" w:cs="Arial"/>
          <w:sz w:val="24"/>
          <w:szCs w:val="24"/>
          <w:lang w:val="es-ES_tradnl" w:eastAsia="es-ES"/>
        </w:rPr>
        <w:t xml:space="preserve">(15) días para la </w:t>
      </w:r>
      <w:r w:rsidRPr="00794561">
        <w:rPr>
          <w:rFonts w:ascii="Palatino Linotype" w:eastAsia="Calibri" w:hAnsi="Palatino Linotype" w:cs="Arial"/>
          <w:sz w:val="24"/>
          <w:szCs w:val="24"/>
          <w:lang w:val="es-ES_tradnl" w:eastAsia="es-ES"/>
        </w:rPr>
        <w:lastRenderedPageBreak/>
        <w:t>interposición del recurso,  así es de señalar que  dicha situación no es determinante para declarar el recurso interpuesto extemporáneo, toda vez que el tiempo concedido es para delimitar el término en que pueden impugnarse las respuestas, lo cual no impide  que se presenten antes de iniciado el plazo previsto.</w:t>
      </w:r>
    </w:p>
    <w:p w14:paraId="243CABD4" w14:textId="77777777" w:rsidR="007D66EF" w:rsidRPr="00794561" w:rsidRDefault="007D66EF" w:rsidP="007D66EF">
      <w:pPr>
        <w:spacing w:after="0" w:line="360" w:lineRule="auto"/>
        <w:ind w:right="49"/>
        <w:contextualSpacing/>
        <w:jc w:val="both"/>
        <w:rPr>
          <w:rFonts w:ascii="Palatino Linotype" w:eastAsia="Times New Roman" w:hAnsi="Palatino Linotype" w:cs="Times New Roman"/>
          <w:sz w:val="24"/>
          <w:szCs w:val="24"/>
          <w:lang w:val="es-ES_tradnl" w:eastAsia="es-ES"/>
        </w:rPr>
      </w:pPr>
    </w:p>
    <w:p w14:paraId="46989B9D" w14:textId="77777777" w:rsidR="007D66EF" w:rsidRPr="00794561" w:rsidRDefault="007D66EF" w:rsidP="007D66EF">
      <w:pPr>
        <w:numPr>
          <w:ilvl w:val="0"/>
          <w:numId w:val="1"/>
        </w:numPr>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sidRPr="00794561">
        <w:rPr>
          <w:rFonts w:ascii="Palatino Linotype" w:eastAsia="Calibri" w:hAnsi="Palatino Linotype" w:cs="Arial"/>
          <w:sz w:val="24"/>
          <w:szCs w:val="24"/>
          <w:lang w:val="es-ES" w:eastAsia="es-ES"/>
        </w:rPr>
        <w:t xml:space="preserve">Discernimiento </w:t>
      </w:r>
      <w:r w:rsidRPr="00794561">
        <w:rPr>
          <w:rFonts w:ascii="Palatino Linotype" w:eastAsia="Calibri" w:hAnsi="Palatino Linotype" w:cs="Arial"/>
          <w:sz w:val="24"/>
          <w:szCs w:val="24"/>
          <w:lang w:val="es-ES_tradnl" w:eastAsia="es-ES"/>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6796A755" w14:textId="77777777" w:rsidR="007D66EF" w:rsidRPr="00794561" w:rsidRDefault="007D66EF" w:rsidP="007D66EF">
      <w:pPr>
        <w:spacing w:after="0" w:line="240" w:lineRule="auto"/>
        <w:contextualSpacing/>
        <w:rPr>
          <w:rFonts w:ascii="Palatino Linotype" w:eastAsia="Calibri" w:hAnsi="Palatino Linotype" w:cs="Arial"/>
          <w:i/>
          <w:sz w:val="24"/>
          <w:szCs w:val="24"/>
          <w:lang w:val="es-ES" w:eastAsia="es-ES"/>
        </w:rPr>
      </w:pPr>
    </w:p>
    <w:p w14:paraId="199E44CB" w14:textId="77777777" w:rsidR="007D66EF" w:rsidRPr="00794561" w:rsidRDefault="007D66EF" w:rsidP="007D66EF">
      <w:pPr>
        <w:spacing w:after="0" w:line="360" w:lineRule="auto"/>
        <w:ind w:left="567" w:right="616"/>
        <w:contextualSpacing/>
        <w:jc w:val="both"/>
        <w:rPr>
          <w:rFonts w:ascii="Palatino Linotype" w:eastAsia="Calibri" w:hAnsi="Palatino Linotype" w:cs="Arial"/>
          <w:sz w:val="24"/>
          <w:szCs w:val="24"/>
          <w:lang w:val="es-ES" w:eastAsia="es-ES"/>
        </w:rPr>
      </w:pPr>
      <w:r w:rsidRPr="00794561">
        <w:rPr>
          <w:rFonts w:ascii="Palatino Linotype" w:eastAsia="Calibri" w:hAnsi="Palatino Linotype" w:cs="Arial"/>
          <w:b/>
          <w:i/>
          <w:sz w:val="24"/>
          <w:szCs w:val="24"/>
          <w:lang w:val="es-ES" w:eastAsia="es-ES"/>
        </w:rPr>
        <w:t>RECURSO DE RECLAMACIÓN. SU INTERPOSICIÓN NO ES EXTEMPORÁNEA SI SE REALIZA ANTES DE QUE INICIE EL PLAZO PARA HACERLO.</w:t>
      </w:r>
      <w:r w:rsidRPr="00794561">
        <w:rPr>
          <w:rFonts w:ascii="Palatino Linotype" w:eastAsia="Calibri" w:hAnsi="Palatino Linotype" w:cs="Arial"/>
          <w:i/>
          <w:sz w:val="24"/>
          <w:szCs w:val="24"/>
          <w:lang w:val="es-ES" w:eastAsia="es-ES"/>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7C1DC36" w14:textId="77777777" w:rsidR="007D66EF" w:rsidRPr="00794561" w:rsidRDefault="007D66EF" w:rsidP="007D66EF">
      <w:pPr>
        <w:spacing w:after="0" w:line="360" w:lineRule="auto"/>
        <w:ind w:right="49"/>
        <w:jc w:val="both"/>
        <w:rPr>
          <w:rFonts w:ascii="Palatino Linotype" w:eastAsia="Times New Roman" w:hAnsi="Palatino Linotype" w:cs="Times New Roman"/>
          <w:sz w:val="24"/>
          <w:szCs w:val="24"/>
          <w:lang w:val="es-ES_tradnl" w:eastAsia="es-ES"/>
        </w:rPr>
      </w:pPr>
    </w:p>
    <w:p w14:paraId="1329F3DD" w14:textId="77777777" w:rsidR="007D66EF" w:rsidRPr="00794561" w:rsidRDefault="007D66EF" w:rsidP="007D66EF">
      <w:pPr>
        <w:spacing w:after="0" w:line="360" w:lineRule="auto"/>
        <w:ind w:right="49"/>
        <w:jc w:val="both"/>
        <w:rPr>
          <w:rFonts w:ascii="Palatino Linotype" w:eastAsia="Times New Roman" w:hAnsi="Palatino Linotype" w:cs="Times New Roman"/>
          <w:sz w:val="24"/>
          <w:szCs w:val="24"/>
          <w:lang w:val="es-ES_tradnl" w:eastAsia="es-ES"/>
        </w:rPr>
      </w:pPr>
    </w:p>
    <w:p w14:paraId="4B7D1C82" w14:textId="77777777" w:rsidR="009618A3" w:rsidRPr="00794561" w:rsidRDefault="002710D8" w:rsidP="00F24B20">
      <w:pPr>
        <w:pStyle w:val="Ttulo1"/>
        <w:spacing w:line="360" w:lineRule="auto"/>
        <w:rPr>
          <w:rFonts w:eastAsia="Times New Roman" w:cs="Times New Roman"/>
          <w:szCs w:val="24"/>
          <w:lang w:val="es-ES_tradnl" w:eastAsia="es-ES"/>
        </w:rPr>
      </w:pPr>
      <w:bookmarkStart w:id="8" w:name="_Toc65761677"/>
      <w:bookmarkStart w:id="9" w:name="_Toc70463244"/>
      <w:r w:rsidRPr="00794561">
        <w:rPr>
          <w:b/>
          <w:szCs w:val="24"/>
        </w:rPr>
        <w:t>II</w:t>
      </w:r>
      <w:r w:rsidR="00862826" w:rsidRPr="00794561">
        <w:rPr>
          <w:b/>
          <w:szCs w:val="24"/>
        </w:rPr>
        <w:t>I</w:t>
      </w:r>
      <w:r w:rsidRPr="00794561">
        <w:rPr>
          <w:b/>
          <w:szCs w:val="24"/>
        </w:rPr>
        <w:t xml:space="preserve">. </w:t>
      </w:r>
      <w:bookmarkEnd w:id="8"/>
      <w:r w:rsidR="00971E90" w:rsidRPr="00794561">
        <w:rPr>
          <w:b/>
          <w:szCs w:val="24"/>
        </w:rPr>
        <w:t>De la determinación sobre la procedibilidad de</w:t>
      </w:r>
      <w:r w:rsidR="00862826" w:rsidRPr="00794561">
        <w:rPr>
          <w:b/>
          <w:szCs w:val="24"/>
        </w:rPr>
        <w:t xml:space="preserve"> </w:t>
      </w:r>
      <w:r w:rsidR="00971E90" w:rsidRPr="00794561">
        <w:rPr>
          <w:b/>
          <w:szCs w:val="24"/>
        </w:rPr>
        <w:t>l</w:t>
      </w:r>
      <w:r w:rsidR="00862826" w:rsidRPr="00794561">
        <w:rPr>
          <w:b/>
          <w:szCs w:val="24"/>
        </w:rPr>
        <w:t>os</w:t>
      </w:r>
      <w:r w:rsidR="00971E90" w:rsidRPr="00794561">
        <w:rPr>
          <w:b/>
          <w:szCs w:val="24"/>
        </w:rPr>
        <w:t xml:space="preserve"> recurso</w:t>
      </w:r>
      <w:r w:rsidR="00862826" w:rsidRPr="00794561">
        <w:rPr>
          <w:b/>
          <w:szCs w:val="24"/>
        </w:rPr>
        <w:t>s</w:t>
      </w:r>
      <w:r w:rsidR="00971E90" w:rsidRPr="00794561">
        <w:rPr>
          <w:b/>
          <w:szCs w:val="24"/>
        </w:rPr>
        <w:t>.</w:t>
      </w:r>
      <w:bookmarkEnd w:id="9"/>
      <w:r w:rsidR="00971E90" w:rsidRPr="00794561">
        <w:rPr>
          <w:b/>
          <w:szCs w:val="24"/>
        </w:rPr>
        <w:t xml:space="preserve"> </w:t>
      </w:r>
    </w:p>
    <w:p w14:paraId="19BB7C0C" w14:textId="77777777" w:rsidR="00971E90" w:rsidRPr="00794561" w:rsidRDefault="00971E90" w:rsidP="00F24B20">
      <w:pPr>
        <w:spacing w:after="0" w:line="360" w:lineRule="auto"/>
        <w:ind w:right="49"/>
        <w:contextualSpacing/>
        <w:jc w:val="both"/>
        <w:rPr>
          <w:rFonts w:ascii="Palatino Linotype" w:eastAsia="Times New Roman" w:hAnsi="Palatino Linotype" w:cs="Times New Roman"/>
          <w:sz w:val="24"/>
          <w:szCs w:val="24"/>
          <w:lang w:val="es-ES_tradnl" w:eastAsia="es-ES"/>
        </w:rPr>
      </w:pPr>
    </w:p>
    <w:p w14:paraId="4892A383" w14:textId="77777777" w:rsidR="009618A3" w:rsidRPr="00794561" w:rsidRDefault="00971E90" w:rsidP="00F24B20">
      <w:pPr>
        <w:numPr>
          <w:ilvl w:val="0"/>
          <w:numId w:val="1"/>
        </w:numPr>
        <w:spacing w:after="0" w:line="360" w:lineRule="auto"/>
        <w:ind w:left="0" w:right="49" w:firstLine="0"/>
        <w:contextualSpacing/>
        <w:jc w:val="both"/>
        <w:rPr>
          <w:rFonts w:ascii="Palatino Linotype" w:eastAsia="Times New Roman" w:hAnsi="Palatino Linotype" w:cs="Times New Roman"/>
          <w:sz w:val="24"/>
          <w:szCs w:val="24"/>
          <w:lang w:val="es-ES_tradnl" w:eastAsia="es-ES"/>
        </w:rPr>
      </w:pPr>
      <w:r w:rsidRPr="00794561">
        <w:rPr>
          <w:rFonts w:ascii="Palatino Linotype" w:eastAsia="Calibri" w:hAnsi="Palatino Linotype" w:cs="Arial"/>
          <w:sz w:val="24"/>
          <w:szCs w:val="24"/>
          <w:lang w:val="es-ES_tradnl" w:eastAsia="es-ES"/>
        </w:rPr>
        <w:t>Expuesto lo anterior</w:t>
      </w:r>
      <w:r w:rsidR="009618A3" w:rsidRPr="00794561">
        <w:rPr>
          <w:rFonts w:ascii="Palatino Linotype" w:eastAsia="Calibri" w:hAnsi="Palatino Linotype" w:cs="Arial"/>
          <w:sz w:val="24"/>
          <w:szCs w:val="24"/>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C97B98C" w14:textId="77777777" w:rsidR="00DE44CE" w:rsidRPr="00794561" w:rsidRDefault="0019273C" w:rsidP="00F24B20">
      <w:pPr>
        <w:keepNext/>
        <w:keepLines/>
        <w:spacing w:before="240" w:line="360" w:lineRule="auto"/>
        <w:outlineLvl w:val="0"/>
        <w:rPr>
          <w:rFonts w:ascii="Palatino Linotype" w:eastAsia="MS Gothic" w:hAnsi="Palatino Linotype" w:cstheme="majorBidi"/>
          <w:b/>
          <w:sz w:val="24"/>
          <w:szCs w:val="24"/>
          <w:lang w:val="es-ES_tradnl" w:eastAsia="es-ES"/>
        </w:rPr>
      </w:pPr>
      <w:bookmarkStart w:id="10" w:name="_Toc63348474"/>
      <w:bookmarkStart w:id="11" w:name="_Toc70463245"/>
      <w:bookmarkStart w:id="12" w:name="_Toc461555893"/>
      <w:bookmarkStart w:id="13" w:name="_Toc458016386"/>
      <w:bookmarkStart w:id="14" w:name="_Toc455743517"/>
      <w:bookmarkStart w:id="15" w:name="_Toc454968928"/>
      <w:r w:rsidRPr="00794561">
        <w:rPr>
          <w:rFonts w:ascii="Palatino Linotype" w:eastAsia="MS Gothic" w:hAnsi="Palatino Linotype" w:cstheme="majorBidi"/>
          <w:b/>
          <w:sz w:val="24"/>
          <w:szCs w:val="24"/>
          <w:lang w:val="es-ES_tradnl" w:eastAsia="es-ES"/>
        </w:rPr>
        <w:t>TERCERO</w:t>
      </w:r>
      <w:r w:rsidR="00DE44CE" w:rsidRPr="00794561">
        <w:rPr>
          <w:rFonts w:ascii="Palatino Linotype" w:eastAsia="MS Gothic" w:hAnsi="Palatino Linotype" w:cstheme="majorBidi"/>
          <w:b/>
          <w:sz w:val="24"/>
          <w:szCs w:val="24"/>
          <w:lang w:val="es-ES_tradnl" w:eastAsia="es-ES"/>
        </w:rPr>
        <w:t>. De previo y especial pronunciamiento.</w:t>
      </w:r>
      <w:bookmarkEnd w:id="10"/>
      <w:bookmarkEnd w:id="11"/>
      <w:r w:rsidR="00DE44CE" w:rsidRPr="00794561">
        <w:rPr>
          <w:rFonts w:ascii="Palatino Linotype" w:eastAsia="MS Gothic" w:hAnsi="Palatino Linotype" w:cstheme="majorBidi"/>
          <w:b/>
          <w:sz w:val="24"/>
          <w:szCs w:val="24"/>
          <w:lang w:val="es-ES_tradnl" w:eastAsia="es-ES"/>
        </w:rPr>
        <w:t xml:space="preserve"> </w:t>
      </w:r>
    </w:p>
    <w:p w14:paraId="23B60B59" w14:textId="77777777" w:rsidR="003023BB" w:rsidRPr="00794561" w:rsidRDefault="003023BB" w:rsidP="00F24B20">
      <w:pPr>
        <w:pStyle w:val="Prrafodelista"/>
        <w:keepNext/>
        <w:keepLines/>
        <w:numPr>
          <w:ilvl w:val="0"/>
          <w:numId w:val="9"/>
        </w:numPr>
        <w:spacing w:before="240" w:line="360" w:lineRule="auto"/>
        <w:ind w:left="0" w:firstLine="0"/>
        <w:outlineLvl w:val="0"/>
        <w:rPr>
          <w:rFonts w:ascii="Palatino Linotype" w:eastAsia="MS Gothic" w:hAnsi="Palatino Linotype" w:cstheme="majorBidi"/>
          <w:b/>
          <w:sz w:val="24"/>
          <w:szCs w:val="24"/>
          <w:lang w:val="es-ES_tradnl" w:eastAsia="es-ES"/>
        </w:rPr>
      </w:pPr>
      <w:bookmarkStart w:id="16" w:name="_Toc70463246"/>
      <w:r w:rsidRPr="00794561">
        <w:rPr>
          <w:rFonts w:ascii="Palatino Linotype" w:eastAsia="MS Gothic" w:hAnsi="Palatino Linotype" w:cstheme="majorBidi"/>
          <w:b/>
          <w:sz w:val="24"/>
          <w:szCs w:val="24"/>
          <w:lang w:val="es-ES_tradnl" w:eastAsia="es-ES"/>
        </w:rPr>
        <w:t xml:space="preserve">De la </w:t>
      </w:r>
      <w:r w:rsidR="0019273C" w:rsidRPr="00794561">
        <w:rPr>
          <w:rFonts w:ascii="Palatino Linotype" w:eastAsia="MS Gothic" w:hAnsi="Palatino Linotype" w:cstheme="majorBidi"/>
          <w:b/>
          <w:sz w:val="24"/>
          <w:szCs w:val="24"/>
          <w:lang w:val="es-ES_tradnl" w:eastAsia="es-ES"/>
        </w:rPr>
        <w:t>contingencia sanitaria.</w:t>
      </w:r>
      <w:bookmarkEnd w:id="16"/>
      <w:r w:rsidR="0019273C" w:rsidRPr="00794561">
        <w:rPr>
          <w:rFonts w:ascii="Palatino Linotype" w:eastAsia="MS Gothic" w:hAnsi="Palatino Linotype" w:cstheme="majorBidi"/>
          <w:b/>
          <w:sz w:val="24"/>
          <w:szCs w:val="24"/>
          <w:lang w:val="es-ES_tradnl" w:eastAsia="es-ES"/>
        </w:rPr>
        <w:t xml:space="preserve"> </w:t>
      </w:r>
      <w:r w:rsidRPr="00794561">
        <w:rPr>
          <w:rFonts w:ascii="Palatino Linotype" w:eastAsia="MS Gothic" w:hAnsi="Palatino Linotype" w:cstheme="majorBidi"/>
          <w:b/>
          <w:sz w:val="24"/>
          <w:szCs w:val="24"/>
          <w:lang w:val="es-ES_tradnl" w:eastAsia="es-ES"/>
        </w:rPr>
        <w:t xml:space="preserve"> </w:t>
      </w:r>
    </w:p>
    <w:p w14:paraId="19DE26DB" w14:textId="77777777" w:rsidR="00DE44CE" w:rsidRPr="00794561" w:rsidRDefault="00DE44CE" w:rsidP="00F24B20">
      <w:pPr>
        <w:numPr>
          <w:ilvl w:val="0"/>
          <w:numId w:val="1"/>
        </w:numPr>
        <w:spacing w:after="0" w:line="360" w:lineRule="auto"/>
        <w:ind w:left="0" w:firstLine="0"/>
        <w:contextualSpacing/>
        <w:jc w:val="both"/>
        <w:rPr>
          <w:rFonts w:ascii="Palatino Linotype" w:hAnsi="Palatino Linotype"/>
          <w:sz w:val="24"/>
          <w:szCs w:val="24"/>
          <w:lang w:val="es-ES"/>
        </w:rPr>
      </w:pPr>
      <w:r w:rsidRPr="00794561">
        <w:rPr>
          <w:rFonts w:ascii="Palatino Linotype" w:hAnsi="Palatino Linotype"/>
          <w:sz w:val="24"/>
          <w:szCs w:val="24"/>
          <w:lang w:val="es-ES"/>
        </w:rPr>
        <w:t xml:space="preserve">Previo al estudio del presente asunto es necesario señalar que desde que inició, a finales de 2019, la crisis generada por el virus </w:t>
      </w:r>
      <w:r w:rsidRPr="00794561">
        <w:rPr>
          <w:rFonts w:ascii="Palatino Linotype" w:hAnsi="Palatino Linotype"/>
          <w:b/>
          <w:sz w:val="24"/>
          <w:szCs w:val="24"/>
          <w:lang w:val="es-ES"/>
        </w:rPr>
        <w:t>SARS-Cov-2 -  COVID-19</w:t>
      </w:r>
      <w:r w:rsidRPr="00794561">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A856B02" w14:textId="77777777" w:rsidR="00DE44CE" w:rsidRPr="00794561" w:rsidRDefault="00DE44CE" w:rsidP="00F24B20">
      <w:pPr>
        <w:spacing w:line="360" w:lineRule="auto"/>
        <w:contextualSpacing/>
        <w:jc w:val="both"/>
        <w:rPr>
          <w:rFonts w:ascii="Palatino Linotype" w:hAnsi="Palatino Linotype"/>
          <w:sz w:val="24"/>
          <w:szCs w:val="24"/>
          <w:lang w:val="es-ES"/>
        </w:rPr>
      </w:pPr>
    </w:p>
    <w:p w14:paraId="6B67288E" w14:textId="77777777" w:rsidR="00DE44CE" w:rsidRPr="00794561" w:rsidRDefault="00DE44CE" w:rsidP="00F24B20">
      <w:pPr>
        <w:numPr>
          <w:ilvl w:val="0"/>
          <w:numId w:val="1"/>
        </w:numPr>
        <w:spacing w:after="0" w:line="360" w:lineRule="auto"/>
        <w:ind w:left="0" w:firstLine="0"/>
        <w:contextualSpacing/>
        <w:jc w:val="both"/>
        <w:rPr>
          <w:rFonts w:ascii="Palatino Linotype" w:hAnsi="Palatino Linotype"/>
          <w:sz w:val="24"/>
          <w:szCs w:val="24"/>
          <w:lang w:val="es-ES"/>
        </w:rPr>
      </w:pPr>
      <w:r w:rsidRPr="00794561">
        <w:rPr>
          <w:rFonts w:ascii="Palatino Linotype" w:hAnsi="Palatino Linotype"/>
          <w:sz w:val="24"/>
          <w:szCs w:val="24"/>
          <w:lang w:val="es-ES"/>
        </w:rPr>
        <w:t xml:space="preserve">Las acciones adoptadas al año pasado, y de mayor impacto, llegaron incluso a la suspensión de las actividades no prioritarias como una medida indispensable </w:t>
      </w:r>
      <w:r w:rsidRPr="00794561">
        <w:rPr>
          <w:rFonts w:ascii="Palatino Linotype" w:hAnsi="Palatino Linotype"/>
          <w:sz w:val="24"/>
          <w:szCs w:val="24"/>
          <w:lang w:val="es-ES"/>
        </w:rPr>
        <w:lastRenderedPageBreak/>
        <w:t>para disminuir la concurrencia de personas y, con ello, tratar de disminuir los contagios y sus efectos en la salud y en la vida, especialmente, de los grupos más vulnerables.</w:t>
      </w:r>
    </w:p>
    <w:p w14:paraId="6F8BC11A" w14:textId="77777777" w:rsidR="00DE44CE" w:rsidRPr="00794561" w:rsidRDefault="00DE44CE" w:rsidP="00F24B20">
      <w:pPr>
        <w:spacing w:line="360" w:lineRule="auto"/>
        <w:jc w:val="both"/>
        <w:rPr>
          <w:rFonts w:ascii="Palatino Linotype" w:hAnsi="Palatino Linotype"/>
          <w:sz w:val="24"/>
          <w:szCs w:val="24"/>
          <w:lang w:val="es-ES"/>
        </w:rPr>
      </w:pPr>
    </w:p>
    <w:p w14:paraId="5F7BE37A" w14:textId="77777777" w:rsidR="00DE44CE" w:rsidRPr="00794561" w:rsidRDefault="00DE44CE" w:rsidP="00F24B20">
      <w:pPr>
        <w:numPr>
          <w:ilvl w:val="0"/>
          <w:numId w:val="1"/>
        </w:numPr>
        <w:spacing w:after="0" w:line="360" w:lineRule="auto"/>
        <w:ind w:left="0" w:firstLine="0"/>
        <w:contextualSpacing/>
        <w:jc w:val="both"/>
        <w:rPr>
          <w:rFonts w:ascii="Palatino Linotype" w:hAnsi="Palatino Linotype"/>
          <w:sz w:val="24"/>
          <w:szCs w:val="24"/>
          <w:lang w:val="es-ES"/>
        </w:rPr>
      </w:pPr>
      <w:r w:rsidRPr="00794561">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ED2A1DA" w14:textId="77777777" w:rsidR="00DE44CE" w:rsidRPr="00794561" w:rsidRDefault="00DE44CE" w:rsidP="00F24B20">
      <w:pPr>
        <w:spacing w:line="360" w:lineRule="auto"/>
        <w:jc w:val="both"/>
        <w:rPr>
          <w:rFonts w:ascii="Palatino Linotype" w:hAnsi="Palatino Linotype"/>
          <w:sz w:val="24"/>
          <w:szCs w:val="24"/>
          <w:lang w:val="es-ES"/>
        </w:rPr>
      </w:pPr>
    </w:p>
    <w:p w14:paraId="6197FC90" w14:textId="77777777" w:rsidR="00DE44CE" w:rsidRPr="00794561" w:rsidRDefault="00DE44CE" w:rsidP="00F24B20">
      <w:pPr>
        <w:numPr>
          <w:ilvl w:val="0"/>
          <w:numId w:val="1"/>
        </w:numPr>
        <w:spacing w:after="0" w:line="360" w:lineRule="auto"/>
        <w:ind w:left="0" w:firstLine="0"/>
        <w:contextualSpacing/>
        <w:jc w:val="both"/>
        <w:rPr>
          <w:rFonts w:ascii="Palatino Linotype" w:hAnsi="Palatino Linotype"/>
          <w:sz w:val="24"/>
          <w:szCs w:val="24"/>
          <w:lang w:val="es-ES"/>
        </w:rPr>
      </w:pPr>
      <w:r w:rsidRPr="00794561">
        <w:rPr>
          <w:rFonts w:ascii="Palatino Linotype" w:hAnsi="Palatino Linotype"/>
          <w:sz w:val="24"/>
          <w:szCs w:val="24"/>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w:t>
      </w:r>
      <w:r w:rsidRPr="00794561">
        <w:rPr>
          <w:rFonts w:ascii="Palatino Linotype" w:hAnsi="Palatino Linotype"/>
          <w:sz w:val="24"/>
          <w:szCs w:val="24"/>
          <w:lang w:val="es-ES"/>
        </w:rPr>
        <w:lastRenderedPageBreak/>
        <w:t>presenciales de las instituciones públicas, que incluyen tanto a los sujetos obligados como a este Órgano.</w:t>
      </w:r>
    </w:p>
    <w:p w14:paraId="1EC10E62" w14:textId="77777777" w:rsidR="00DE44CE" w:rsidRPr="00794561" w:rsidRDefault="00DE44CE" w:rsidP="00F24B20">
      <w:pPr>
        <w:spacing w:line="360" w:lineRule="auto"/>
        <w:jc w:val="both"/>
        <w:rPr>
          <w:rFonts w:ascii="Palatino Linotype" w:hAnsi="Palatino Linotype"/>
          <w:sz w:val="24"/>
          <w:szCs w:val="24"/>
          <w:lang w:val="es-ES"/>
        </w:rPr>
      </w:pPr>
    </w:p>
    <w:p w14:paraId="6F5198EB" w14:textId="77777777" w:rsidR="00DE44CE" w:rsidRPr="00794561" w:rsidRDefault="00DE44CE" w:rsidP="00F24B20">
      <w:pPr>
        <w:numPr>
          <w:ilvl w:val="0"/>
          <w:numId w:val="1"/>
        </w:numPr>
        <w:spacing w:after="0" w:line="360" w:lineRule="auto"/>
        <w:ind w:left="0" w:firstLine="0"/>
        <w:contextualSpacing/>
        <w:jc w:val="both"/>
        <w:rPr>
          <w:rFonts w:ascii="Palatino Linotype" w:hAnsi="Palatino Linotype"/>
          <w:sz w:val="24"/>
          <w:szCs w:val="24"/>
          <w:lang w:val="es-ES"/>
        </w:rPr>
      </w:pPr>
      <w:r w:rsidRPr="00794561">
        <w:rPr>
          <w:rFonts w:ascii="Palatino Linotype" w:hAnsi="Palatino Linotype"/>
          <w:sz w:val="24"/>
          <w:szCs w:val="24"/>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8646EFA" w14:textId="77777777" w:rsidR="00DE44CE" w:rsidRPr="00794561" w:rsidRDefault="00DE44CE" w:rsidP="00F24B20">
      <w:pPr>
        <w:spacing w:after="0" w:line="360" w:lineRule="auto"/>
        <w:contextualSpacing/>
        <w:jc w:val="both"/>
        <w:rPr>
          <w:rFonts w:ascii="Palatino Linotype" w:hAnsi="Palatino Linotype"/>
          <w:sz w:val="24"/>
          <w:szCs w:val="24"/>
          <w:lang w:val="es-ES"/>
        </w:rPr>
      </w:pPr>
    </w:p>
    <w:p w14:paraId="30022D2F" w14:textId="77777777" w:rsidR="00DE44CE" w:rsidRPr="00794561" w:rsidRDefault="00DE44CE" w:rsidP="00F24B20">
      <w:pPr>
        <w:numPr>
          <w:ilvl w:val="0"/>
          <w:numId w:val="1"/>
        </w:numPr>
        <w:spacing w:after="0" w:line="360" w:lineRule="auto"/>
        <w:ind w:left="0" w:firstLine="0"/>
        <w:contextualSpacing/>
        <w:jc w:val="both"/>
        <w:rPr>
          <w:rFonts w:ascii="Palatino Linotype" w:hAnsi="Palatino Linotype"/>
          <w:sz w:val="24"/>
          <w:szCs w:val="24"/>
          <w:lang w:val="es-ES"/>
        </w:rPr>
      </w:pPr>
      <w:r w:rsidRPr="00794561">
        <w:rPr>
          <w:rFonts w:ascii="Palatino Linotype" w:hAnsi="Palatino Linotype"/>
          <w:sz w:val="24"/>
          <w:szCs w:val="24"/>
          <w:lang w:val="es-ES"/>
        </w:rPr>
        <w:t xml:space="preserve">El </w:t>
      </w:r>
      <w:proofErr w:type="spellStart"/>
      <w:r w:rsidRPr="00794561">
        <w:rPr>
          <w:rFonts w:ascii="Palatino Linotype" w:hAnsi="Palatino Linotype"/>
          <w:sz w:val="24"/>
          <w:szCs w:val="24"/>
          <w:lang w:val="es-ES"/>
        </w:rPr>
        <w:t>Infoem</w:t>
      </w:r>
      <w:proofErr w:type="spellEnd"/>
      <w:r w:rsidRPr="00794561">
        <w:rPr>
          <w:rFonts w:ascii="Palatino Linotype"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w:t>
      </w:r>
      <w:r w:rsidRPr="00794561">
        <w:rPr>
          <w:rFonts w:ascii="Palatino Linotype" w:hAnsi="Palatino Linotype"/>
          <w:sz w:val="24"/>
          <w:szCs w:val="24"/>
          <w:lang w:val="es-ES"/>
        </w:rPr>
        <w:lastRenderedPageBreak/>
        <w:t xml:space="preserve">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5E8C3F09" w14:textId="77777777" w:rsidR="00DE44CE" w:rsidRPr="00794561" w:rsidRDefault="00DE44CE" w:rsidP="00F24B20">
      <w:pPr>
        <w:spacing w:line="360" w:lineRule="auto"/>
        <w:jc w:val="both"/>
        <w:rPr>
          <w:rFonts w:ascii="Palatino Linotype" w:hAnsi="Palatino Linotype"/>
          <w:sz w:val="24"/>
          <w:szCs w:val="24"/>
          <w:lang w:val="es-ES"/>
        </w:rPr>
      </w:pPr>
    </w:p>
    <w:p w14:paraId="455B29BD" w14:textId="77777777" w:rsidR="00DE44CE" w:rsidRPr="00794561" w:rsidRDefault="00DE44CE" w:rsidP="00F24B20">
      <w:pPr>
        <w:numPr>
          <w:ilvl w:val="0"/>
          <w:numId w:val="1"/>
        </w:numPr>
        <w:spacing w:after="0" w:line="360" w:lineRule="auto"/>
        <w:ind w:left="0" w:firstLine="0"/>
        <w:contextualSpacing/>
        <w:jc w:val="both"/>
        <w:rPr>
          <w:rFonts w:ascii="Palatino Linotype" w:hAnsi="Palatino Linotype"/>
          <w:sz w:val="24"/>
          <w:szCs w:val="24"/>
          <w:lang w:val="es-ES"/>
        </w:rPr>
      </w:pPr>
      <w:r w:rsidRPr="00794561">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55D1FF6" w14:textId="77777777" w:rsidR="00DE44CE" w:rsidRPr="00794561" w:rsidRDefault="00DE44CE" w:rsidP="00F24B20">
      <w:pPr>
        <w:spacing w:line="360" w:lineRule="auto"/>
        <w:jc w:val="both"/>
        <w:rPr>
          <w:rFonts w:ascii="Palatino Linotype" w:hAnsi="Palatino Linotype"/>
          <w:sz w:val="24"/>
          <w:szCs w:val="24"/>
          <w:lang w:val="es-ES"/>
        </w:rPr>
      </w:pPr>
    </w:p>
    <w:p w14:paraId="709FF436" w14:textId="77777777" w:rsidR="00DE44CE" w:rsidRPr="00794561" w:rsidRDefault="00DE44CE" w:rsidP="00F24B20">
      <w:pPr>
        <w:numPr>
          <w:ilvl w:val="0"/>
          <w:numId w:val="1"/>
        </w:numPr>
        <w:spacing w:after="0" w:line="360" w:lineRule="auto"/>
        <w:ind w:left="0" w:firstLine="0"/>
        <w:contextualSpacing/>
        <w:jc w:val="both"/>
        <w:rPr>
          <w:rFonts w:ascii="Palatino Linotype" w:hAnsi="Palatino Linotype"/>
          <w:sz w:val="24"/>
          <w:szCs w:val="24"/>
          <w:lang w:val="es-ES"/>
        </w:rPr>
      </w:pPr>
      <w:r w:rsidRPr="00794561">
        <w:rPr>
          <w:rFonts w:ascii="Palatino Linotype" w:hAnsi="Palatino Linotype"/>
          <w:sz w:val="24"/>
          <w:szCs w:val="24"/>
          <w:lang w:val="es-ES"/>
        </w:rPr>
        <w:t xml:space="preserve">En virtud de lo anterior, este Órgano Garante considera que existen condiciones que permiten que los sujetos obligados atiendan las solicitudes de acceso a la información pública o las solicitudes de ejercicio de los derechos ARCO, </w:t>
      </w:r>
      <w:r w:rsidRPr="00794561">
        <w:rPr>
          <w:rFonts w:ascii="Palatino Linotype" w:hAnsi="Palatino Linotype"/>
          <w:sz w:val="24"/>
          <w:szCs w:val="24"/>
          <w:lang w:val="es-ES"/>
        </w:rPr>
        <w:lastRenderedPageBreak/>
        <w:t>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3689F46" w14:textId="77777777" w:rsidR="00DE44CE" w:rsidRPr="00794561" w:rsidRDefault="00DE44CE" w:rsidP="00F24B20">
      <w:pPr>
        <w:spacing w:line="360" w:lineRule="auto"/>
        <w:contextualSpacing/>
        <w:jc w:val="both"/>
        <w:rPr>
          <w:rFonts w:ascii="Palatino Linotype" w:hAnsi="Palatino Linotype"/>
          <w:sz w:val="24"/>
          <w:szCs w:val="24"/>
          <w:lang w:val="es-ES"/>
        </w:rPr>
      </w:pPr>
    </w:p>
    <w:p w14:paraId="1FB30A63" w14:textId="77777777" w:rsidR="00DE44CE" w:rsidRPr="00794561" w:rsidRDefault="00DE44CE" w:rsidP="00F24B20">
      <w:pPr>
        <w:numPr>
          <w:ilvl w:val="0"/>
          <w:numId w:val="1"/>
        </w:numPr>
        <w:spacing w:after="0" w:line="360" w:lineRule="auto"/>
        <w:ind w:left="0" w:firstLine="0"/>
        <w:contextualSpacing/>
        <w:jc w:val="both"/>
        <w:rPr>
          <w:rFonts w:ascii="Palatino Linotype" w:hAnsi="Palatino Linotype"/>
          <w:sz w:val="24"/>
          <w:szCs w:val="24"/>
          <w:lang w:val="es-ES"/>
        </w:rPr>
      </w:pPr>
      <w:r w:rsidRPr="00794561">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2A23628" w14:textId="77777777" w:rsidR="00DE44CE" w:rsidRPr="00794561" w:rsidRDefault="00DE44CE" w:rsidP="00F24B20">
      <w:pPr>
        <w:spacing w:line="360" w:lineRule="auto"/>
        <w:ind w:left="720"/>
        <w:contextualSpacing/>
        <w:rPr>
          <w:rFonts w:ascii="Palatino Linotype" w:hAnsi="Palatino Linotype"/>
          <w:sz w:val="24"/>
          <w:szCs w:val="24"/>
          <w:lang w:val="es-ES"/>
        </w:rPr>
      </w:pPr>
    </w:p>
    <w:p w14:paraId="14046D3B" w14:textId="77777777" w:rsidR="00DE44CE" w:rsidRPr="00794561" w:rsidRDefault="00DE44CE" w:rsidP="00F24B20">
      <w:pPr>
        <w:numPr>
          <w:ilvl w:val="0"/>
          <w:numId w:val="1"/>
        </w:numPr>
        <w:spacing w:after="0" w:line="360" w:lineRule="auto"/>
        <w:ind w:left="0" w:firstLine="0"/>
        <w:contextualSpacing/>
        <w:jc w:val="both"/>
        <w:rPr>
          <w:rFonts w:ascii="Palatino Linotype" w:hAnsi="Palatino Linotype"/>
          <w:sz w:val="24"/>
          <w:szCs w:val="24"/>
          <w:lang w:val="es-ES"/>
        </w:rPr>
      </w:pPr>
      <w:r w:rsidRPr="00794561">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w:t>
      </w:r>
      <w:r w:rsidRPr="00794561">
        <w:rPr>
          <w:rFonts w:ascii="Palatino Linotype" w:hAnsi="Palatino Linotype"/>
          <w:sz w:val="24"/>
          <w:szCs w:val="24"/>
          <w:lang w:val="es-ES"/>
        </w:rPr>
        <w:lastRenderedPageBreak/>
        <w:t xml:space="preserve">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08DF3BF7" w14:textId="77777777" w:rsidR="00DE44CE" w:rsidRPr="00794561" w:rsidRDefault="00DE44CE" w:rsidP="00F24B20">
      <w:pPr>
        <w:spacing w:line="360" w:lineRule="auto"/>
        <w:ind w:left="720"/>
        <w:contextualSpacing/>
        <w:rPr>
          <w:rFonts w:ascii="Palatino Linotype" w:hAnsi="Palatino Linotype"/>
          <w:sz w:val="24"/>
          <w:szCs w:val="24"/>
          <w:lang w:val="es-ES"/>
        </w:rPr>
      </w:pPr>
    </w:p>
    <w:p w14:paraId="770C29CD" w14:textId="77777777" w:rsidR="00DE44CE" w:rsidRPr="00794561" w:rsidRDefault="00DE44CE" w:rsidP="00F24B20">
      <w:pPr>
        <w:numPr>
          <w:ilvl w:val="0"/>
          <w:numId w:val="1"/>
        </w:numPr>
        <w:spacing w:after="0" w:line="360" w:lineRule="auto"/>
        <w:ind w:left="0" w:firstLine="0"/>
        <w:contextualSpacing/>
        <w:jc w:val="both"/>
        <w:rPr>
          <w:rFonts w:ascii="Palatino Linotype" w:hAnsi="Palatino Linotype"/>
          <w:sz w:val="24"/>
          <w:szCs w:val="24"/>
          <w:lang w:val="es-ES"/>
        </w:rPr>
      </w:pPr>
      <w:r w:rsidRPr="00794561">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w:t>
      </w:r>
      <w:r w:rsidRPr="00794561">
        <w:rPr>
          <w:rFonts w:ascii="Palatino Linotype" w:hAnsi="Palatino Linotype"/>
          <w:sz w:val="24"/>
          <w:szCs w:val="24"/>
          <w:lang w:val="es-ES"/>
        </w:rPr>
        <w:lastRenderedPageBreak/>
        <w:t>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28AC8AB8" w14:textId="77777777" w:rsidR="0019273C" w:rsidRPr="00794561" w:rsidRDefault="0019273C" w:rsidP="00F24B20">
      <w:pPr>
        <w:pStyle w:val="Ttulo1"/>
        <w:spacing w:line="360" w:lineRule="auto"/>
        <w:rPr>
          <w:rFonts w:eastAsia="MS Gothic" w:cs="Times New Roman"/>
          <w:b/>
          <w:i/>
          <w:color w:val="000000"/>
          <w:szCs w:val="24"/>
        </w:rPr>
      </w:pPr>
      <w:bookmarkStart w:id="17" w:name="_Toc70463247"/>
      <w:bookmarkStart w:id="18" w:name="_Toc455991148"/>
      <w:bookmarkStart w:id="19" w:name="_Toc450120669"/>
      <w:bookmarkStart w:id="20" w:name="_Toc461555896"/>
      <w:bookmarkStart w:id="21" w:name="_Toc462154385"/>
      <w:bookmarkStart w:id="22" w:name="_Toc462660376"/>
      <w:bookmarkStart w:id="23" w:name="_Toc462660687"/>
      <w:bookmarkStart w:id="24" w:name="_Toc462660766"/>
      <w:bookmarkStart w:id="25" w:name="_Toc465264624"/>
      <w:bookmarkStart w:id="26" w:name="_Toc465264870"/>
      <w:bookmarkStart w:id="27" w:name="_Toc465266520"/>
      <w:bookmarkStart w:id="28" w:name="_Toc466302258"/>
      <w:bookmarkStart w:id="29" w:name="_Toc466371866"/>
      <w:bookmarkStart w:id="30" w:name="_Toc466371925"/>
      <w:bookmarkStart w:id="31" w:name="_Toc466377654"/>
      <w:bookmarkStart w:id="32" w:name="_Toc478549736"/>
      <w:bookmarkStart w:id="33" w:name="_Toc478572850"/>
      <w:bookmarkStart w:id="34" w:name="_Toc479238537"/>
      <w:r w:rsidRPr="00794561">
        <w:rPr>
          <w:rFonts w:eastAsia="MS Mincho"/>
          <w:b/>
          <w:szCs w:val="24"/>
          <w:lang w:val="es-ES_tradnl" w:eastAsia="es-ES"/>
        </w:rPr>
        <w:t>CUARTO</w:t>
      </w:r>
      <w:r w:rsidRPr="00794561">
        <w:rPr>
          <w:rFonts w:eastAsia="MS Gothic" w:cs="Times New Roman"/>
          <w:b/>
          <w:szCs w:val="24"/>
        </w:rPr>
        <w:t xml:space="preserve">. </w:t>
      </w:r>
      <w:r w:rsidRPr="00794561">
        <w:rPr>
          <w:rFonts w:eastAsia="MS Gothic" w:cs="Times New Roman"/>
          <w:b/>
          <w:color w:val="000000"/>
          <w:szCs w:val="24"/>
        </w:rPr>
        <w:t xml:space="preserve">Del planteamiento de la </w:t>
      </w:r>
      <w:r w:rsidRPr="00794561">
        <w:rPr>
          <w:rFonts w:eastAsia="MS Gothic" w:cs="Times New Roman"/>
          <w:b/>
          <w:i/>
          <w:color w:val="000000"/>
          <w:szCs w:val="24"/>
        </w:rPr>
        <w:t>Litis.</w:t>
      </w:r>
      <w:bookmarkEnd w:id="17"/>
    </w:p>
    <w:p w14:paraId="7E528863" w14:textId="77777777" w:rsidR="0019273C" w:rsidRPr="00794561" w:rsidRDefault="0019273C" w:rsidP="00F24B20">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794561">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794561">
        <w:rPr>
          <w:rFonts w:ascii="Palatino Linotype" w:eastAsia="Calibri" w:hAnsi="Palatino Linotype" w:cs="Arial"/>
          <w:b/>
          <w:sz w:val="24"/>
          <w:szCs w:val="24"/>
          <w:lang w:val="es-ES" w:eastAsia="es-ES"/>
        </w:rPr>
        <w:t>Ley de Transparencia y Acceso a la Información Pública del Estado de México y Municipios</w:t>
      </w:r>
      <w:r w:rsidRPr="00794561">
        <w:rPr>
          <w:rFonts w:ascii="Palatino Linotype" w:eastAsia="Times New Roman" w:hAnsi="Palatino Linotype" w:cs="Arial"/>
          <w:sz w:val="24"/>
          <w:szCs w:val="24"/>
          <w:lang w:val="es-ES_tradnl" w:eastAsia="es-ES"/>
        </w:rPr>
        <w:t xml:space="preserve"> y determinar la confirmación; revocación o modificación; </w:t>
      </w:r>
      <w:proofErr w:type="spellStart"/>
      <w:r w:rsidRPr="00794561">
        <w:rPr>
          <w:rFonts w:ascii="Palatino Linotype" w:eastAsia="Times New Roman" w:hAnsi="Palatino Linotype" w:cs="Arial"/>
          <w:sz w:val="24"/>
          <w:szCs w:val="24"/>
          <w:lang w:val="es-ES_tradnl" w:eastAsia="es-ES"/>
        </w:rPr>
        <w:t>desechamiento</w:t>
      </w:r>
      <w:proofErr w:type="spellEnd"/>
      <w:r w:rsidRPr="00794561">
        <w:rPr>
          <w:rFonts w:ascii="Palatino Linotype" w:eastAsia="Times New Roman" w:hAnsi="Palatino Linotype" w:cs="Arial"/>
          <w:sz w:val="24"/>
          <w:szCs w:val="24"/>
          <w:lang w:val="es-ES_tradnl" w:eastAsia="es-ES"/>
        </w:rPr>
        <w:t xml:space="preserve"> o sobreseimiento; y en su </w:t>
      </w:r>
      <w:r w:rsidRPr="00794561">
        <w:rPr>
          <w:rFonts w:ascii="Palatino Linotype" w:eastAsia="Times New Roman" w:hAnsi="Palatino Linotype" w:cs="Arial"/>
          <w:b/>
          <w:sz w:val="24"/>
          <w:szCs w:val="24"/>
          <w:lang w:val="es-ES_tradnl" w:eastAsia="es-ES"/>
        </w:rPr>
        <w:t>caso ordenar la entrega de la información,</w:t>
      </w:r>
      <w:r w:rsidRPr="00794561">
        <w:rPr>
          <w:rFonts w:ascii="Palatino Linotype" w:eastAsia="Times New Roman" w:hAnsi="Palatino Linotype" w:cs="Arial"/>
          <w:sz w:val="24"/>
          <w:szCs w:val="24"/>
          <w:lang w:val="es-ES_tradnl" w:eastAsia="es-ES"/>
        </w:rPr>
        <w:t xml:space="preserve"> respecto a las respuestas o falta de ellas de los Sujetos Obligados. </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F472C1C" w14:textId="77777777" w:rsidR="0019273C" w:rsidRPr="00794561" w:rsidRDefault="0019273C" w:rsidP="00F24B20">
      <w:pPr>
        <w:pStyle w:val="Prrafodelista"/>
        <w:spacing w:before="240" w:after="240" w:line="360" w:lineRule="auto"/>
        <w:ind w:left="0"/>
        <w:jc w:val="both"/>
        <w:rPr>
          <w:rFonts w:ascii="Palatino Linotype" w:eastAsia="Times New Roman" w:hAnsi="Palatino Linotype" w:cs="Times New Roman"/>
          <w:i/>
          <w:sz w:val="24"/>
          <w:szCs w:val="24"/>
          <w:lang w:val="es-ES_tradnl" w:eastAsia="es-ES"/>
        </w:rPr>
      </w:pPr>
    </w:p>
    <w:p w14:paraId="2874089D" w14:textId="77777777" w:rsidR="0019273C" w:rsidRPr="00794561" w:rsidRDefault="00862826" w:rsidP="00F24B20">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794561">
        <w:rPr>
          <w:rFonts w:ascii="Palatino Linotype" w:eastAsia="MS Mincho" w:hAnsi="Palatino Linotype" w:cs="Times New Roman"/>
          <w:sz w:val="24"/>
          <w:szCs w:val="24"/>
          <w:lang w:val="es-ES_tradnl" w:eastAsia="es-ES"/>
        </w:rPr>
        <w:t>De las constancias en los</w:t>
      </w:r>
      <w:r w:rsidR="0019273C" w:rsidRPr="00794561">
        <w:rPr>
          <w:rFonts w:ascii="Palatino Linotype" w:eastAsia="MS Mincho" w:hAnsi="Palatino Linotype" w:cs="Times New Roman"/>
          <w:sz w:val="24"/>
          <w:szCs w:val="24"/>
          <w:lang w:val="es-ES_tradnl" w:eastAsia="es-ES"/>
        </w:rPr>
        <w:t xml:space="preserve"> expediente</w:t>
      </w:r>
      <w:r w:rsidRPr="00794561">
        <w:rPr>
          <w:rFonts w:ascii="Palatino Linotype" w:eastAsia="MS Mincho" w:hAnsi="Palatino Linotype" w:cs="Times New Roman"/>
          <w:sz w:val="24"/>
          <w:szCs w:val="24"/>
          <w:lang w:val="es-ES_tradnl" w:eastAsia="es-ES"/>
        </w:rPr>
        <w:t xml:space="preserve">s </w:t>
      </w:r>
      <w:r w:rsidR="0019273C" w:rsidRPr="00794561">
        <w:rPr>
          <w:rFonts w:ascii="Palatino Linotype" w:eastAsia="MS Mincho" w:hAnsi="Palatino Linotype" w:cs="Times New Roman"/>
          <w:sz w:val="24"/>
          <w:szCs w:val="24"/>
          <w:lang w:val="es-ES_tradnl" w:eastAsia="es-ES"/>
        </w:rPr>
        <w:t>indicado</w:t>
      </w:r>
      <w:r w:rsidRPr="00794561">
        <w:rPr>
          <w:rFonts w:ascii="Palatino Linotype" w:eastAsia="MS Mincho" w:hAnsi="Palatino Linotype" w:cs="Times New Roman"/>
          <w:sz w:val="24"/>
          <w:szCs w:val="24"/>
          <w:lang w:val="es-ES_tradnl" w:eastAsia="es-ES"/>
        </w:rPr>
        <w:t>s</w:t>
      </w:r>
      <w:r w:rsidR="0019273C" w:rsidRPr="00794561">
        <w:rPr>
          <w:rFonts w:ascii="Palatino Linotype" w:eastAsia="MS Mincho" w:hAnsi="Palatino Linotype" w:cs="Times New Roman"/>
          <w:sz w:val="24"/>
          <w:szCs w:val="24"/>
          <w:lang w:val="es-ES_tradnl" w:eastAsia="es-ES"/>
        </w:rPr>
        <w:t xml:space="preserve">, se desprende que el particular solicitó </w:t>
      </w:r>
      <w:r w:rsidR="00645D80" w:rsidRPr="00794561">
        <w:rPr>
          <w:rFonts w:ascii="Palatino Linotype" w:eastAsia="MS Mincho" w:hAnsi="Palatino Linotype" w:cs="Times New Roman"/>
          <w:sz w:val="24"/>
          <w:szCs w:val="24"/>
          <w:lang w:val="es-ES_tradnl" w:eastAsia="es-ES"/>
        </w:rPr>
        <w:t xml:space="preserve">acceso a actas </w:t>
      </w:r>
      <w:r w:rsidR="00B619F9" w:rsidRPr="00794561">
        <w:rPr>
          <w:rFonts w:ascii="Palatino Linotype" w:eastAsia="MS Mincho" w:hAnsi="Palatino Linotype" w:cs="Times New Roman"/>
          <w:sz w:val="24"/>
          <w:szCs w:val="24"/>
          <w:lang w:val="es-ES_tradnl" w:eastAsia="es-ES"/>
        </w:rPr>
        <w:t xml:space="preserve">circunstanciadas y de hechos; </w:t>
      </w:r>
      <w:r w:rsidR="00645D80" w:rsidRPr="00794561">
        <w:rPr>
          <w:rFonts w:ascii="Palatino Linotype" w:eastAsia="MS Mincho" w:hAnsi="Palatino Linotype" w:cs="Times New Roman"/>
          <w:sz w:val="24"/>
          <w:szCs w:val="24"/>
          <w:lang w:val="es-ES_tradnl" w:eastAsia="es-ES"/>
        </w:rPr>
        <w:t>expedientes genera</w:t>
      </w:r>
      <w:r w:rsidRPr="00794561">
        <w:rPr>
          <w:rFonts w:ascii="Palatino Linotype" w:eastAsia="MS Mincho" w:hAnsi="Palatino Linotype" w:cs="Times New Roman"/>
          <w:sz w:val="24"/>
          <w:szCs w:val="24"/>
          <w:lang w:val="es-ES_tradnl" w:eastAsia="es-ES"/>
        </w:rPr>
        <w:t xml:space="preserve">dos con motivo de incidentes; </w:t>
      </w:r>
      <w:r w:rsidR="00645D80" w:rsidRPr="00794561">
        <w:rPr>
          <w:rFonts w:ascii="Palatino Linotype" w:eastAsia="MS Mincho" w:hAnsi="Palatino Linotype" w:cs="Times New Roman"/>
          <w:sz w:val="24"/>
          <w:szCs w:val="24"/>
          <w:lang w:val="es-ES_tradnl" w:eastAsia="es-ES"/>
        </w:rPr>
        <w:t>el documento donde conste el comportamiento de la servidor público referida en la solicitud de información</w:t>
      </w:r>
      <w:r w:rsidRPr="00794561">
        <w:rPr>
          <w:rFonts w:ascii="Palatino Linotype" w:eastAsia="MS Mincho" w:hAnsi="Palatino Linotype" w:cs="Times New Roman"/>
          <w:sz w:val="24"/>
          <w:szCs w:val="24"/>
          <w:lang w:val="es-ES_tradnl" w:eastAsia="es-ES"/>
        </w:rPr>
        <w:t>, así como diversos oficios</w:t>
      </w:r>
      <w:r w:rsidR="0019273C" w:rsidRPr="00794561">
        <w:rPr>
          <w:rFonts w:ascii="Palatino Linotype" w:eastAsia="MS Mincho" w:hAnsi="Palatino Linotype" w:cs="Times New Roman"/>
          <w:sz w:val="24"/>
          <w:szCs w:val="24"/>
          <w:lang w:val="es-ES_tradnl" w:eastAsia="es-ES"/>
        </w:rPr>
        <w:t>, requerimiento, al que se respondió</w:t>
      </w:r>
      <w:r w:rsidR="00645D80" w:rsidRPr="00794561">
        <w:rPr>
          <w:rFonts w:ascii="Palatino Linotype" w:eastAsia="MS Mincho" w:hAnsi="Palatino Linotype" w:cs="Times New Roman"/>
          <w:sz w:val="24"/>
          <w:szCs w:val="24"/>
          <w:lang w:val="es-ES_tradnl" w:eastAsia="es-ES"/>
        </w:rPr>
        <w:t xml:space="preserve"> refiriendo la imposibilidad para la búsqueda y entrega de la información debido a la contingencia sanitaria</w:t>
      </w:r>
      <w:r w:rsidR="0019273C" w:rsidRPr="00794561">
        <w:rPr>
          <w:rFonts w:ascii="Palatino Linotype" w:eastAsia="MS Mincho" w:hAnsi="Palatino Linotype" w:cs="Times New Roman"/>
          <w:sz w:val="24"/>
          <w:szCs w:val="24"/>
          <w:lang w:val="es-ES_tradnl" w:eastAsia="es-ES"/>
        </w:rPr>
        <w:t xml:space="preserve">, por lo que el particular se inconforma e interpone el presente recurso de revisión, argumentado </w:t>
      </w:r>
      <w:r w:rsidR="0019273C" w:rsidRPr="00794561">
        <w:rPr>
          <w:rFonts w:ascii="Palatino Linotype" w:eastAsia="MS Mincho" w:hAnsi="Palatino Linotype" w:cs="Times New Roman"/>
          <w:sz w:val="24"/>
          <w:szCs w:val="24"/>
          <w:lang w:val="es-ES_tradnl" w:eastAsia="es-ES"/>
        </w:rPr>
        <w:lastRenderedPageBreak/>
        <w:t xml:space="preserve">como razones o motivos de inconformidad la entrega de información que no corresponde con lo solicitado. </w:t>
      </w:r>
    </w:p>
    <w:p w14:paraId="067B2BBB" w14:textId="77777777" w:rsidR="0019273C" w:rsidRPr="00794561" w:rsidRDefault="0019273C" w:rsidP="00F24B20">
      <w:pPr>
        <w:pStyle w:val="Prrafodelista"/>
        <w:spacing w:line="360" w:lineRule="auto"/>
        <w:rPr>
          <w:rFonts w:ascii="Palatino Linotype" w:eastAsia="MS Mincho" w:hAnsi="Palatino Linotype" w:cs="Times New Roman"/>
          <w:sz w:val="24"/>
          <w:szCs w:val="24"/>
          <w:lang w:val="es-ES_tradnl" w:eastAsia="es-ES"/>
        </w:rPr>
      </w:pPr>
    </w:p>
    <w:p w14:paraId="3E495D5B" w14:textId="77777777" w:rsidR="0019273C" w:rsidRPr="00794561" w:rsidRDefault="0019273C" w:rsidP="00F24B20">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794561">
        <w:rPr>
          <w:rFonts w:ascii="Palatino Linotype" w:eastAsia="MS Mincho" w:hAnsi="Palatino Linotype" w:cs="Times New Roman"/>
          <w:sz w:val="24"/>
          <w:szCs w:val="24"/>
          <w:lang w:val="es-ES_tradnl" w:eastAsia="es-ES"/>
        </w:rPr>
        <w:t xml:space="preserve">En ese sentido, el agravio del recurrente </w:t>
      </w:r>
      <w:r w:rsidR="00E66126" w:rsidRPr="00794561">
        <w:rPr>
          <w:rFonts w:ascii="Palatino Linotype" w:eastAsia="MS Mincho" w:hAnsi="Palatino Linotype" w:cs="Times New Roman"/>
          <w:sz w:val="24"/>
          <w:szCs w:val="24"/>
          <w:lang w:val="es-ES_tradnl" w:eastAsia="es-ES"/>
        </w:rPr>
        <w:t xml:space="preserve">consiste en que </w:t>
      </w:r>
      <w:r w:rsidRPr="00794561">
        <w:rPr>
          <w:rFonts w:ascii="Palatino Linotype" w:eastAsia="MS Mincho" w:hAnsi="Palatino Linotype" w:cs="Times New Roman"/>
          <w:sz w:val="24"/>
          <w:szCs w:val="24"/>
          <w:lang w:val="es-ES_tradnl" w:eastAsia="es-ES"/>
        </w:rPr>
        <w:t xml:space="preserve">la respuesta proporcionada por el </w:t>
      </w:r>
      <w:r w:rsidRPr="00794561">
        <w:rPr>
          <w:rFonts w:ascii="Palatino Linotype" w:eastAsia="MS Mincho" w:hAnsi="Palatino Linotype" w:cs="Times New Roman"/>
          <w:b/>
          <w:sz w:val="24"/>
          <w:szCs w:val="24"/>
          <w:lang w:val="es-ES_tradnl" w:eastAsia="es-ES"/>
        </w:rPr>
        <w:t>SUJETO OBLIGADO</w:t>
      </w:r>
      <w:r w:rsidRPr="00794561">
        <w:rPr>
          <w:rFonts w:ascii="Palatino Linotype" w:eastAsia="MS Mincho" w:hAnsi="Palatino Linotype" w:cs="Times New Roman"/>
          <w:sz w:val="24"/>
          <w:szCs w:val="24"/>
          <w:lang w:val="es-ES_tradnl" w:eastAsia="es-ES"/>
        </w:rPr>
        <w:t xml:space="preserve"> no garantizo el principio contenido en el artículo 11 de la Ley de Transparencia y Acceso a la Información Pública del Estado de México y Municipios, el cual señala que en la generación, publicación y entrega de información se deberá garantizar que sea</w:t>
      </w:r>
      <w:r w:rsidR="00E66126" w:rsidRPr="00794561">
        <w:rPr>
          <w:rFonts w:ascii="Palatino Linotype" w:eastAsia="MS Mincho" w:hAnsi="Palatino Linotype" w:cs="Times New Roman"/>
          <w:sz w:val="24"/>
          <w:szCs w:val="24"/>
          <w:lang w:val="es-ES_tradnl" w:eastAsia="es-ES"/>
        </w:rPr>
        <w:t xml:space="preserve"> confiable y</w:t>
      </w:r>
      <w:r w:rsidRPr="00794561">
        <w:rPr>
          <w:rFonts w:ascii="Palatino Linotype" w:eastAsia="MS Mincho" w:hAnsi="Palatino Linotype" w:cs="Times New Roman"/>
          <w:sz w:val="24"/>
          <w:szCs w:val="24"/>
          <w:lang w:val="es-ES_tradnl" w:eastAsia="es-ES"/>
        </w:rPr>
        <w:t xml:space="preserve"> congruente</w:t>
      </w:r>
      <w:r w:rsidR="00E66126" w:rsidRPr="00794561">
        <w:rPr>
          <w:rFonts w:ascii="Palatino Linotype" w:eastAsia="MS Mincho" w:hAnsi="Palatino Linotype" w:cs="Times New Roman"/>
          <w:sz w:val="24"/>
          <w:szCs w:val="24"/>
          <w:lang w:val="es-ES_tradnl" w:eastAsia="es-ES"/>
        </w:rPr>
        <w:t xml:space="preserve"> con lo solicitado</w:t>
      </w:r>
      <w:r w:rsidRPr="00794561">
        <w:rPr>
          <w:rFonts w:ascii="Palatino Linotype" w:eastAsia="MS Mincho" w:hAnsi="Palatino Linotype" w:cs="Times New Roman"/>
          <w:sz w:val="24"/>
          <w:szCs w:val="24"/>
          <w:lang w:val="es-ES_tradnl" w:eastAsia="es-ES"/>
        </w:rPr>
        <w:t>.</w:t>
      </w:r>
    </w:p>
    <w:p w14:paraId="1F8F3D48" w14:textId="77777777" w:rsidR="0019273C" w:rsidRPr="00794561" w:rsidRDefault="0019273C" w:rsidP="00F24B20">
      <w:pPr>
        <w:pStyle w:val="Prrafodelista"/>
        <w:spacing w:line="360" w:lineRule="auto"/>
        <w:rPr>
          <w:rFonts w:ascii="Palatino Linotype" w:eastAsia="MS Mincho" w:hAnsi="Palatino Linotype" w:cs="Times New Roman"/>
          <w:sz w:val="24"/>
          <w:szCs w:val="24"/>
          <w:lang w:val="es-ES_tradnl" w:eastAsia="es-ES"/>
        </w:rPr>
      </w:pPr>
    </w:p>
    <w:p w14:paraId="552EC919" w14:textId="77777777" w:rsidR="0019273C" w:rsidRPr="00794561" w:rsidRDefault="0019273C" w:rsidP="00F24B20">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794561">
        <w:rPr>
          <w:rFonts w:ascii="Palatino Linotype" w:eastAsia="MS Mincho" w:hAnsi="Palatino Linotype" w:cs="Times New Roman"/>
          <w:sz w:val="24"/>
          <w:szCs w:val="24"/>
          <w:lang w:val="es-ES_tradnl" w:eastAsia="es-ES"/>
        </w:rPr>
        <w:t xml:space="preserve">Por lo que de este modo, el presente recurso de revisión se circunscribe a determinar si el </w:t>
      </w:r>
      <w:r w:rsidRPr="00794561">
        <w:rPr>
          <w:rFonts w:ascii="Palatino Linotype" w:eastAsia="MS Mincho" w:hAnsi="Palatino Linotype" w:cs="Times New Roman"/>
          <w:b/>
          <w:sz w:val="24"/>
          <w:szCs w:val="24"/>
          <w:lang w:val="es-ES_tradnl" w:eastAsia="es-ES"/>
        </w:rPr>
        <w:t>SUJETO OBLIGADO</w:t>
      </w:r>
      <w:r w:rsidRPr="00794561">
        <w:rPr>
          <w:rFonts w:ascii="Palatino Linotype" w:eastAsia="MS Mincho" w:hAnsi="Palatino Linotype" w:cs="Times New Roman"/>
          <w:sz w:val="24"/>
          <w:szCs w:val="24"/>
          <w:lang w:val="es-ES_tradnl" w:eastAsia="es-ES"/>
        </w:rPr>
        <w:t xml:space="preserve"> al </w:t>
      </w:r>
      <w:r w:rsidR="00645D80" w:rsidRPr="00794561">
        <w:rPr>
          <w:rFonts w:ascii="Palatino Linotype" w:eastAsia="MS Mincho" w:hAnsi="Palatino Linotype" w:cs="Times New Roman"/>
          <w:sz w:val="24"/>
          <w:szCs w:val="24"/>
          <w:lang w:val="es-ES_tradnl" w:eastAsia="es-ES"/>
        </w:rPr>
        <w:t xml:space="preserve">referir únicamente la imposibilidad de entregar la información  solicitada, </w:t>
      </w:r>
      <w:r w:rsidRPr="00794561">
        <w:rPr>
          <w:rFonts w:ascii="Palatino Linotype" w:eastAsia="MS Mincho" w:hAnsi="Palatino Linotype" w:cs="Times New Roman"/>
          <w:sz w:val="24"/>
          <w:szCs w:val="24"/>
          <w:lang w:val="es-ES_tradnl" w:eastAsia="es-ES"/>
        </w:rPr>
        <w:t>vulnera el derecho de acceso a la información accionado por el particular actualizando las causales de procedencia previstas en</w:t>
      </w:r>
      <w:r w:rsidR="00645D80" w:rsidRPr="00794561">
        <w:rPr>
          <w:rFonts w:ascii="Palatino Linotype" w:eastAsia="MS Mincho" w:hAnsi="Palatino Linotype" w:cs="Times New Roman"/>
          <w:sz w:val="24"/>
          <w:szCs w:val="24"/>
          <w:lang w:val="es-ES_tradnl" w:eastAsia="es-ES"/>
        </w:rPr>
        <w:t xml:space="preserve"> el artículo 179 fracción </w:t>
      </w:r>
      <w:r w:rsidRPr="00794561">
        <w:rPr>
          <w:rFonts w:ascii="Palatino Linotype" w:eastAsia="MS Mincho" w:hAnsi="Palatino Linotype" w:cs="Times New Roman"/>
          <w:sz w:val="24"/>
          <w:szCs w:val="24"/>
          <w:lang w:val="es-ES_tradnl" w:eastAsia="es-ES"/>
        </w:rPr>
        <w:t xml:space="preserve">VI de la Ley de Transparencia y Acceso a la Información del Estado de México y Municipios. </w:t>
      </w:r>
    </w:p>
    <w:p w14:paraId="7EE5AB08" w14:textId="77777777" w:rsidR="0019273C" w:rsidRPr="00794561" w:rsidRDefault="0019273C" w:rsidP="00F24B20">
      <w:pPr>
        <w:spacing w:after="0" w:line="360" w:lineRule="auto"/>
        <w:contextualSpacing/>
        <w:jc w:val="both"/>
        <w:rPr>
          <w:rFonts w:ascii="Palatino Linotype" w:hAnsi="Palatino Linotype"/>
          <w:sz w:val="24"/>
          <w:szCs w:val="24"/>
          <w:lang w:val="es-ES"/>
        </w:rPr>
      </w:pPr>
    </w:p>
    <w:p w14:paraId="4BDF41C6" w14:textId="77777777" w:rsidR="004358DE" w:rsidRPr="00794561" w:rsidRDefault="00DE44CE" w:rsidP="00F24B20">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5" w:name="_Toc70463248"/>
      <w:r w:rsidRPr="00794561">
        <w:rPr>
          <w:rFonts w:ascii="Palatino Linotype" w:eastAsia="MS Gothic" w:hAnsi="Palatino Linotype" w:cstheme="majorBidi"/>
          <w:b/>
          <w:sz w:val="24"/>
          <w:szCs w:val="24"/>
          <w:lang w:val="es-ES_tradnl" w:eastAsia="es-ES"/>
        </w:rPr>
        <w:t>QUINTO</w:t>
      </w:r>
      <w:r w:rsidR="00792776" w:rsidRPr="00794561">
        <w:rPr>
          <w:rFonts w:ascii="Palatino Linotype" w:eastAsia="MS Gothic" w:hAnsi="Palatino Linotype" w:cstheme="majorBidi"/>
          <w:b/>
          <w:sz w:val="24"/>
          <w:szCs w:val="24"/>
          <w:lang w:val="es-ES_tradnl" w:eastAsia="es-ES"/>
        </w:rPr>
        <w:t xml:space="preserve">. </w:t>
      </w:r>
      <w:r w:rsidR="005E419C" w:rsidRPr="00794561">
        <w:rPr>
          <w:rFonts w:ascii="Palatino Linotype" w:eastAsia="MS Gothic" w:hAnsi="Palatino Linotype" w:cstheme="majorBidi"/>
          <w:b/>
          <w:sz w:val="24"/>
          <w:szCs w:val="24"/>
          <w:lang w:val="es-ES_tradnl" w:eastAsia="es-ES"/>
        </w:rPr>
        <w:t>De</w:t>
      </w:r>
      <w:r w:rsidR="008B13FD" w:rsidRPr="00794561">
        <w:rPr>
          <w:rFonts w:ascii="Palatino Linotype" w:eastAsia="MS Gothic" w:hAnsi="Palatino Linotype" w:cstheme="majorBidi"/>
          <w:b/>
          <w:sz w:val="24"/>
          <w:szCs w:val="24"/>
          <w:lang w:val="es-ES_tradnl" w:eastAsia="es-ES"/>
        </w:rPr>
        <w:t>l estudio y resolución del a</w:t>
      </w:r>
      <w:r w:rsidR="003E52DA" w:rsidRPr="00794561">
        <w:rPr>
          <w:rFonts w:ascii="Palatino Linotype" w:eastAsia="MS Gothic" w:hAnsi="Palatino Linotype" w:cstheme="majorBidi"/>
          <w:b/>
          <w:sz w:val="24"/>
          <w:szCs w:val="24"/>
          <w:lang w:val="es-ES_tradnl" w:eastAsia="es-ES"/>
        </w:rPr>
        <w:t>sunto.</w:t>
      </w:r>
      <w:bookmarkEnd w:id="35"/>
      <w:r w:rsidR="003E52DA" w:rsidRPr="00794561">
        <w:rPr>
          <w:rFonts w:ascii="Palatino Linotype" w:eastAsia="MS Gothic" w:hAnsi="Palatino Linotype" w:cstheme="majorBidi"/>
          <w:b/>
          <w:sz w:val="24"/>
          <w:szCs w:val="24"/>
          <w:lang w:val="es-ES_tradnl" w:eastAsia="es-ES"/>
        </w:rPr>
        <w:t xml:space="preserve"> </w:t>
      </w:r>
      <w:bookmarkEnd w:id="12"/>
      <w:bookmarkEnd w:id="13"/>
      <w:bookmarkEnd w:id="14"/>
      <w:bookmarkEnd w:id="15"/>
    </w:p>
    <w:p w14:paraId="4EEB2A1C" w14:textId="77777777" w:rsidR="00E67643" w:rsidRPr="00794561" w:rsidRDefault="008B13FD" w:rsidP="00F24B20">
      <w:pPr>
        <w:pStyle w:val="Ttulo1"/>
        <w:numPr>
          <w:ilvl w:val="0"/>
          <w:numId w:val="5"/>
        </w:numPr>
        <w:spacing w:line="360" w:lineRule="auto"/>
        <w:ind w:left="0" w:firstLine="0"/>
        <w:rPr>
          <w:rFonts w:eastAsia="MS Gothic"/>
          <w:b/>
          <w:szCs w:val="24"/>
          <w:lang w:val="es-ES_tradnl" w:eastAsia="es-ES"/>
        </w:rPr>
      </w:pPr>
      <w:bookmarkStart w:id="36" w:name="_Toc70463249"/>
      <w:r w:rsidRPr="00794561">
        <w:rPr>
          <w:rFonts w:eastAsia="MS Gothic"/>
          <w:b/>
          <w:szCs w:val="24"/>
          <w:lang w:val="es-ES_tradnl" w:eastAsia="es-ES"/>
        </w:rPr>
        <w:t>De la i</w:t>
      </w:r>
      <w:r w:rsidR="00E67643" w:rsidRPr="00794561">
        <w:rPr>
          <w:rFonts w:eastAsia="MS Gothic"/>
          <w:b/>
          <w:szCs w:val="24"/>
          <w:lang w:val="es-ES_tradnl" w:eastAsia="es-ES"/>
        </w:rPr>
        <w:t>nformación solicitada.</w:t>
      </w:r>
      <w:bookmarkEnd w:id="36"/>
      <w:r w:rsidR="00E67643" w:rsidRPr="00794561">
        <w:rPr>
          <w:rFonts w:eastAsia="MS Gothic"/>
          <w:b/>
          <w:szCs w:val="24"/>
          <w:lang w:val="es-ES_tradnl" w:eastAsia="es-ES"/>
        </w:rPr>
        <w:t xml:space="preserve"> </w:t>
      </w:r>
    </w:p>
    <w:p w14:paraId="2EBB6491" w14:textId="77777777" w:rsidR="004358DE" w:rsidRPr="00794561" w:rsidRDefault="004358DE" w:rsidP="00F24B20">
      <w:pPr>
        <w:spacing w:line="360" w:lineRule="auto"/>
        <w:rPr>
          <w:lang w:val="es-ES_tradnl" w:eastAsia="es-ES"/>
        </w:rPr>
      </w:pPr>
    </w:p>
    <w:p w14:paraId="660DD3D5" w14:textId="77777777" w:rsidR="00670D02" w:rsidRPr="00794561" w:rsidRDefault="00670D02" w:rsidP="00F24B20">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794561">
        <w:rPr>
          <w:rFonts w:ascii="Palatino Linotype" w:eastAsia="Cambria" w:hAnsi="Palatino Linotype" w:cs="Arial"/>
          <w:sz w:val="24"/>
          <w:szCs w:val="24"/>
        </w:rPr>
        <w:lastRenderedPageBreak/>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794561">
        <w:rPr>
          <w:rFonts w:ascii="Palatino Linotype" w:eastAsia="Calibri" w:hAnsi="Palatino Linotype" w:cs="Arial"/>
          <w:b/>
          <w:sz w:val="24"/>
          <w:szCs w:val="24"/>
          <w:lang w:val="es-ES"/>
        </w:rPr>
        <w:t>Ley de Transparencia y Acceso a la Información Pública del Estado de México y Municipios</w:t>
      </w:r>
      <w:r w:rsidRPr="00794561">
        <w:rPr>
          <w:rFonts w:ascii="Palatino Linotype" w:eastAsia="Times New Roman" w:hAnsi="Palatino Linotype" w:cs="Arial"/>
          <w:sz w:val="24"/>
          <w:szCs w:val="24"/>
          <w:lang w:val="es-ES" w:eastAsia="es-MX"/>
        </w:rPr>
        <w:t>.</w:t>
      </w:r>
    </w:p>
    <w:p w14:paraId="3B848552" w14:textId="77777777" w:rsidR="0062163E" w:rsidRPr="00794561" w:rsidRDefault="00670D02" w:rsidP="00F24B20">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rPr>
      </w:pPr>
      <w:r w:rsidRPr="00794561">
        <w:rPr>
          <w:rFonts w:ascii="Palatino Linotype" w:eastAsia="Calibri" w:hAnsi="Palatino Linotype" w:cs="Times New Roman"/>
          <w:sz w:val="24"/>
          <w:szCs w:val="24"/>
          <w:lang w:val="es-ES_tradnl" w:eastAsia="es-ES"/>
        </w:rPr>
        <w:t xml:space="preserve">Así las cosas, </w:t>
      </w:r>
      <w:r w:rsidRPr="00794561">
        <w:rPr>
          <w:rFonts w:ascii="Palatino Linotype" w:eastAsia="Calibri" w:hAnsi="Palatino Linotype" w:cs="Times New Roman"/>
          <w:sz w:val="24"/>
          <w:szCs w:val="24"/>
          <w:lang w:val="es-ES"/>
        </w:rPr>
        <w:t xml:space="preserve">este Pleno considera necesario </w:t>
      </w:r>
      <w:r w:rsidRPr="00794561">
        <w:rPr>
          <w:rFonts w:ascii="Palatino Linotype" w:eastAsia="Calibri" w:hAnsi="Palatino Linotype" w:cs="Arial"/>
          <w:sz w:val="24"/>
          <w:szCs w:val="24"/>
          <w:lang w:val="es-ES"/>
        </w:rPr>
        <w:t xml:space="preserve">mencionar que por </w:t>
      </w:r>
      <w:r w:rsidR="0062163E" w:rsidRPr="00794561">
        <w:rPr>
          <w:rFonts w:ascii="Palatino Linotype" w:eastAsia="Calibri" w:hAnsi="Palatino Linotype" w:cs="Arial"/>
          <w:sz w:val="24"/>
          <w:szCs w:val="24"/>
          <w:lang w:val="es-ES"/>
        </w:rPr>
        <w:t xml:space="preserve">cuestiones de técnica jurídica, </w:t>
      </w:r>
      <w:r w:rsidRPr="00794561">
        <w:rPr>
          <w:rFonts w:ascii="Palatino Linotype" w:eastAsia="Calibri" w:hAnsi="Palatino Linotype" w:cs="Times New Roman"/>
          <w:color w:val="000000"/>
          <w:sz w:val="24"/>
          <w:szCs w:val="24"/>
          <w:lang w:val="es-ES"/>
        </w:rPr>
        <w:t>se considera pertinente elaborar un cuadro de análisis</w:t>
      </w:r>
      <w:r w:rsidRPr="00794561">
        <w:rPr>
          <w:rFonts w:ascii="Palatino Linotype" w:eastAsia="Calibri" w:hAnsi="Palatino Linotype" w:cs="Times New Roman"/>
          <w:color w:val="000000"/>
          <w:sz w:val="24"/>
          <w:szCs w:val="24"/>
          <w:vertAlign w:val="superscript"/>
          <w:lang w:val="es-ES"/>
        </w:rPr>
        <w:footnoteReference w:id="2"/>
      </w:r>
      <w:r w:rsidRPr="00794561">
        <w:rPr>
          <w:rFonts w:ascii="Palatino Linotype" w:eastAsia="Calibri" w:hAnsi="Palatino Linotype" w:cs="Times New Roman"/>
          <w:color w:val="000000"/>
          <w:sz w:val="24"/>
          <w:szCs w:val="24"/>
          <w:lang w:val="es-ES"/>
        </w:rPr>
        <w:t>, mismo que se inserta a continuación:</w:t>
      </w:r>
    </w:p>
    <w:p w14:paraId="65FB66B0" w14:textId="77777777" w:rsidR="00311F80" w:rsidRPr="00794561" w:rsidRDefault="00311F80" w:rsidP="00F24B20">
      <w:pPr>
        <w:spacing w:before="240" w:after="240" w:line="360" w:lineRule="auto"/>
        <w:contextualSpacing/>
        <w:jc w:val="both"/>
        <w:rPr>
          <w:rFonts w:ascii="Palatino Linotype" w:eastAsia="Calibri" w:hAnsi="Palatino Linotype" w:cs="Times New Roman"/>
          <w:sz w:val="24"/>
          <w:szCs w:val="24"/>
          <w:lang w:val="es-ES"/>
        </w:rPr>
      </w:pPr>
    </w:p>
    <w:tbl>
      <w:tblPr>
        <w:tblStyle w:val="Tablaconcuadrcula"/>
        <w:tblW w:w="0" w:type="auto"/>
        <w:tblLayout w:type="fixed"/>
        <w:tblLook w:val="04A0" w:firstRow="1" w:lastRow="0" w:firstColumn="1" w:lastColumn="0" w:noHBand="0" w:noVBand="1"/>
      </w:tblPr>
      <w:tblGrid>
        <w:gridCol w:w="438"/>
        <w:gridCol w:w="2534"/>
        <w:gridCol w:w="2410"/>
        <w:gridCol w:w="1843"/>
        <w:gridCol w:w="1603"/>
      </w:tblGrid>
      <w:tr w:rsidR="00645D80" w:rsidRPr="00794561" w14:paraId="0E75051C" w14:textId="77777777" w:rsidTr="00FA5953">
        <w:tc>
          <w:tcPr>
            <w:tcW w:w="8828" w:type="dxa"/>
            <w:gridSpan w:val="5"/>
          </w:tcPr>
          <w:p w14:paraId="789F6E36" w14:textId="77777777" w:rsidR="00645D80" w:rsidRPr="00794561" w:rsidRDefault="00645D80" w:rsidP="00F24B20">
            <w:pPr>
              <w:spacing w:line="360" w:lineRule="auto"/>
              <w:contextualSpacing/>
              <w:rPr>
                <w:rFonts w:ascii="Palatino Linotype" w:hAnsi="Palatino Linotype" w:cs="Times New Roman"/>
                <w:b/>
                <w:bCs/>
              </w:rPr>
            </w:pPr>
          </w:p>
          <w:p w14:paraId="17540CA0" w14:textId="77777777" w:rsidR="00645D80" w:rsidRPr="00794561" w:rsidRDefault="00645D80" w:rsidP="00F24B20">
            <w:pPr>
              <w:spacing w:line="360" w:lineRule="auto"/>
              <w:contextualSpacing/>
              <w:jc w:val="center"/>
              <w:rPr>
                <w:rFonts w:ascii="Palatino Linotype" w:hAnsi="Palatino Linotype" w:cs="Times New Roman"/>
                <w:b/>
                <w:bCs/>
              </w:rPr>
            </w:pPr>
            <w:r w:rsidRPr="00794561">
              <w:rPr>
                <w:rFonts w:ascii="Palatino Linotype" w:hAnsi="Palatino Linotype" w:cs="Times New Roman"/>
                <w:b/>
                <w:bCs/>
              </w:rPr>
              <w:t>Solicitud 00636/SE/IP/2020:</w:t>
            </w:r>
          </w:p>
        </w:tc>
      </w:tr>
      <w:tr w:rsidR="00311F80" w:rsidRPr="00794561" w14:paraId="09330F05" w14:textId="77777777" w:rsidTr="00FA5953">
        <w:tc>
          <w:tcPr>
            <w:tcW w:w="438" w:type="dxa"/>
            <w:shd w:val="clear" w:color="auto" w:fill="D0CECE" w:themeFill="background2" w:themeFillShade="E6"/>
          </w:tcPr>
          <w:p w14:paraId="3A51B261" w14:textId="77777777" w:rsidR="00645D80" w:rsidRPr="00794561" w:rsidRDefault="00645D80" w:rsidP="00F24B20">
            <w:pPr>
              <w:spacing w:line="360" w:lineRule="auto"/>
              <w:contextualSpacing/>
              <w:jc w:val="both"/>
              <w:rPr>
                <w:rFonts w:ascii="Palatino Linotype" w:eastAsia="Times New Roman" w:hAnsi="Palatino Linotype" w:cs="Arial"/>
                <w:lang w:val="es-ES"/>
              </w:rPr>
            </w:pPr>
            <w:r w:rsidRPr="00794561">
              <w:rPr>
                <w:rFonts w:ascii="Palatino Linotype" w:eastAsia="Times New Roman" w:hAnsi="Palatino Linotype" w:cs="Arial"/>
                <w:lang w:val="es-ES"/>
              </w:rPr>
              <w:t>No.</w:t>
            </w:r>
          </w:p>
        </w:tc>
        <w:tc>
          <w:tcPr>
            <w:tcW w:w="2534" w:type="dxa"/>
            <w:shd w:val="clear" w:color="auto" w:fill="D0CECE" w:themeFill="background2" w:themeFillShade="E6"/>
          </w:tcPr>
          <w:p w14:paraId="6B34F759" w14:textId="77777777" w:rsidR="00645D80" w:rsidRPr="00794561" w:rsidRDefault="00645D80" w:rsidP="00F24B20">
            <w:pPr>
              <w:spacing w:line="360" w:lineRule="auto"/>
              <w:contextualSpacing/>
              <w:jc w:val="center"/>
              <w:rPr>
                <w:rFonts w:ascii="Palatino Linotype" w:eastAsia="Times New Roman" w:hAnsi="Palatino Linotype" w:cs="Arial"/>
                <w:lang w:val="es-ES"/>
              </w:rPr>
            </w:pPr>
            <w:r w:rsidRPr="00794561">
              <w:rPr>
                <w:rFonts w:ascii="Palatino Linotype" w:eastAsia="Times New Roman" w:hAnsi="Palatino Linotype" w:cs="Arial"/>
                <w:lang w:val="es-ES"/>
              </w:rPr>
              <w:t xml:space="preserve">Información requerida: </w:t>
            </w:r>
          </w:p>
        </w:tc>
        <w:tc>
          <w:tcPr>
            <w:tcW w:w="2410" w:type="dxa"/>
            <w:shd w:val="clear" w:color="auto" w:fill="D0CECE" w:themeFill="background2" w:themeFillShade="E6"/>
          </w:tcPr>
          <w:p w14:paraId="6A01EF71" w14:textId="77777777" w:rsidR="00645D80" w:rsidRPr="00794561" w:rsidRDefault="00645D80" w:rsidP="00F24B20">
            <w:pPr>
              <w:spacing w:line="360" w:lineRule="auto"/>
              <w:contextualSpacing/>
              <w:jc w:val="center"/>
              <w:rPr>
                <w:rFonts w:ascii="Palatino Linotype" w:eastAsia="Times New Roman" w:hAnsi="Palatino Linotype" w:cs="Arial"/>
                <w:lang w:val="es-ES"/>
              </w:rPr>
            </w:pPr>
            <w:r w:rsidRPr="00794561">
              <w:rPr>
                <w:rFonts w:ascii="Palatino Linotype" w:eastAsia="Times New Roman" w:hAnsi="Palatino Linotype" w:cs="Arial"/>
                <w:lang w:val="es-ES"/>
              </w:rPr>
              <w:t>Información entregada en respuesta:</w:t>
            </w:r>
          </w:p>
        </w:tc>
        <w:tc>
          <w:tcPr>
            <w:tcW w:w="1843" w:type="dxa"/>
            <w:shd w:val="clear" w:color="auto" w:fill="D0CECE" w:themeFill="background2" w:themeFillShade="E6"/>
          </w:tcPr>
          <w:p w14:paraId="674BA148" w14:textId="77777777" w:rsidR="00645D80" w:rsidRPr="00794561" w:rsidRDefault="00645D80" w:rsidP="00F24B20">
            <w:pPr>
              <w:spacing w:line="360" w:lineRule="auto"/>
              <w:contextualSpacing/>
              <w:jc w:val="center"/>
              <w:rPr>
                <w:rFonts w:ascii="Palatino Linotype" w:eastAsia="Times New Roman" w:hAnsi="Palatino Linotype" w:cs="Arial"/>
                <w:lang w:val="es-ES"/>
              </w:rPr>
            </w:pPr>
            <w:r w:rsidRPr="00794561">
              <w:rPr>
                <w:rFonts w:ascii="Palatino Linotype" w:eastAsia="Times New Roman" w:hAnsi="Palatino Linotype" w:cs="Arial"/>
                <w:lang w:val="es-MX"/>
              </w:rPr>
              <w:t xml:space="preserve">Información entregada en calidad </w:t>
            </w:r>
            <w:r w:rsidR="004F277F" w:rsidRPr="00794561">
              <w:rPr>
                <w:rFonts w:ascii="Palatino Linotype" w:eastAsia="Times New Roman" w:hAnsi="Palatino Linotype" w:cs="Arial"/>
                <w:lang w:val="es-MX"/>
              </w:rPr>
              <w:t xml:space="preserve">de </w:t>
            </w:r>
            <w:r w:rsidRPr="00794561">
              <w:rPr>
                <w:rFonts w:ascii="Palatino Linotype" w:eastAsia="Times New Roman" w:hAnsi="Palatino Linotype" w:cs="Arial"/>
                <w:lang w:val="es-MX"/>
              </w:rPr>
              <w:lastRenderedPageBreak/>
              <w:t>Informe Justificado:</w:t>
            </w:r>
          </w:p>
        </w:tc>
        <w:tc>
          <w:tcPr>
            <w:tcW w:w="1603" w:type="dxa"/>
            <w:shd w:val="clear" w:color="auto" w:fill="D0CECE" w:themeFill="background2" w:themeFillShade="E6"/>
          </w:tcPr>
          <w:p w14:paraId="5B774230" w14:textId="77777777" w:rsidR="00645D80" w:rsidRPr="00794561" w:rsidRDefault="00645D80" w:rsidP="00F24B20">
            <w:pPr>
              <w:spacing w:line="360" w:lineRule="auto"/>
              <w:contextualSpacing/>
              <w:jc w:val="center"/>
              <w:rPr>
                <w:rFonts w:ascii="Palatino Linotype" w:eastAsia="Times New Roman" w:hAnsi="Palatino Linotype" w:cs="Arial"/>
                <w:lang w:val="es-ES"/>
              </w:rPr>
            </w:pPr>
            <w:r w:rsidRPr="00794561">
              <w:rPr>
                <w:rFonts w:ascii="Palatino Linotype" w:eastAsia="Times New Roman" w:hAnsi="Palatino Linotype" w:cs="Arial"/>
                <w:lang w:val="es-MX"/>
              </w:rPr>
              <w:lastRenderedPageBreak/>
              <w:t>¿Satisface la solicitud?</w:t>
            </w:r>
          </w:p>
        </w:tc>
      </w:tr>
      <w:tr w:rsidR="004358DE" w:rsidRPr="00794561" w14:paraId="7A36553B" w14:textId="77777777" w:rsidTr="00FA5953">
        <w:tc>
          <w:tcPr>
            <w:tcW w:w="438" w:type="dxa"/>
          </w:tcPr>
          <w:p w14:paraId="06D3F5A8" w14:textId="77777777" w:rsidR="004358DE" w:rsidRPr="00794561" w:rsidRDefault="004358DE" w:rsidP="00F24B20">
            <w:pPr>
              <w:spacing w:line="360" w:lineRule="auto"/>
              <w:contextualSpacing/>
              <w:jc w:val="both"/>
              <w:rPr>
                <w:rFonts w:ascii="Palatino Linotype" w:eastAsia="Times New Roman" w:hAnsi="Palatino Linotype" w:cs="Arial"/>
                <w:lang w:val="es-ES"/>
              </w:rPr>
            </w:pPr>
            <w:r w:rsidRPr="00794561">
              <w:rPr>
                <w:rFonts w:ascii="Palatino Linotype" w:eastAsia="Times New Roman" w:hAnsi="Palatino Linotype" w:cs="Arial"/>
                <w:lang w:val="es-ES"/>
              </w:rPr>
              <w:t>1</w:t>
            </w:r>
          </w:p>
        </w:tc>
        <w:tc>
          <w:tcPr>
            <w:tcW w:w="2534" w:type="dxa"/>
          </w:tcPr>
          <w:p w14:paraId="0C83E269" w14:textId="77777777" w:rsidR="004358DE" w:rsidRPr="00794561" w:rsidRDefault="004358DE" w:rsidP="00F24B20">
            <w:pPr>
              <w:spacing w:line="360" w:lineRule="auto"/>
              <w:contextualSpacing/>
              <w:jc w:val="both"/>
              <w:rPr>
                <w:rFonts w:ascii="Palatino Linotype" w:eastAsia="Times New Roman" w:hAnsi="Palatino Linotype" w:cs="Arial"/>
                <w:i/>
                <w:lang w:val="es-ES"/>
              </w:rPr>
            </w:pPr>
            <w:r w:rsidRPr="00794561">
              <w:rPr>
                <w:rFonts w:ascii="Palatino Linotype" w:eastAsia="Times New Roman" w:hAnsi="Palatino Linotype" w:cs="Arial"/>
                <w:i/>
                <w:lang w:val="es-ES"/>
              </w:rPr>
              <w:t>“</w:t>
            </w:r>
            <w:r w:rsidRPr="00794561">
              <w:rPr>
                <w:rFonts w:ascii="Palatino Linotype" w:hAnsi="Palatino Linotype"/>
                <w:i/>
                <w:color w:val="000000"/>
              </w:rPr>
              <w:t>Actas de hechos o su equivalente en las que haya participado durante la prestación de sus servicios en el Jardín de Niños Federico Froebel, C.C.T. 15EJN0017H, Zona Escolar J122, Turno Matutino, perteneciente a la Subdirección Regional de Educación Básica, Amecameca.” (Sic)</w:t>
            </w:r>
          </w:p>
        </w:tc>
        <w:tc>
          <w:tcPr>
            <w:tcW w:w="2410" w:type="dxa"/>
            <w:vMerge w:val="restart"/>
          </w:tcPr>
          <w:p w14:paraId="3A918859" w14:textId="77777777" w:rsidR="004358DE" w:rsidRPr="00794561" w:rsidRDefault="004358DE" w:rsidP="00F24B20">
            <w:pPr>
              <w:spacing w:line="360" w:lineRule="auto"/>
              <w:contextualSpacing/>
              <w:jc w:val="both"/>
              <w:rPr>
                <w:rFonts w:ascii="Palatino Linotype" w:eastAsia="Times New Roman" w:hAnsi="Palatino Linotype" w:cs="Arial"/>
                <w:lang w:val="es-ES"/>
              </w:rPr>
            </w:pPr>
            <w:r w:rsidRPr="00794561">
              <w:rPr>
                <w:rFonts w:ascii="Palatino Linotype" w:hAnsi="Palatino Linotype" w:cs="Arial"/>
              </w:rPr>
              <w:t>“</w:t>
            </w:r>
            <w:r w:rsidRPr="00794561">
              <w:rPr>
                <w:rFonts w:ascii="Palatino Linotype" w:hAnsi="Palatino Linotype" w:cs="Arial"/>
                <w:i/>
              </w:rPr>
              <w:t xml:space="preserve">Me dirijo a Usted por este medio para informarle que debido a la situación actual de pandemia por COVID-19 el personal docente y directivo no ingresa a la institución, por ello en atención al Oficio No. 205105021/1735/2020 con fecha 16 de diciembre de 2020 se menciona que no se tiene acceso por el momento a actas de hechos, actas circunstanciadas, documentos y/o </w:t>
            </w:r>
            <w:r w:rsidRPr="00794561">
              <w:rPr>
                <w:rFonts w:ascii="Palatino Linotype" w:hAnsi="Palatino Linotype" w:cs="Arial"/>
                <w:i/>
              </w:rPr>
              <w:lastRenderedPageBreak/>
              <w:t xml:space="preserve">expedientes sobre incidentes o equivalentes, así como un informe de comportamiento y desempeño de la </w:t>
            </w:r>
            <w:proofErr w:type="spellStart"/>
            <w:r w:rsidRPr="00794561">
              <w:rPr>
                <w:rFonts w:ascii="Palatino Linotype" w:hAnsi="Palatino Linotype" w:cs="Arial"/>
                <w:i/>
              </w:rPr>
              <w:t>Profra</w:t>
            </w:r>
            <w:proofErr w:type="spellEnd"/>
            <w:r w:rsidRPr="00794561">
              <w:rPr>
                <w:rFonts w:ascii="Palatino Linotype" w:hAnsi="Palatino Linotype" w:cs="Arial"/>
                <w:i/>
              </w:rPr>
              <w:t xml:space="preserve"> Miriam Leticia Gil Ramos ya que dicha documentación se encuentra en la Institución antes mencionada, en virtud de que solo se regresa a la escuela cuando el Semáforo de Riesgo Epidemiológico se encuentre en VERDE y se cuente con las condiciones sanitarias necesarias podré estar en condiciones de </w:t>
            </w:r>
            <w:r w:rsidRPr="00794561">
              <w:rPr>
                <w:rFonts w:ascii="Palatino Linotype" w:hAnsi="Palatino Linotype" w:cs="Arial"/>
                <w:i/>
              </w:rPr>
              <w:lastRenderedPageBreak/>
              <w:t>brindar dicha información”(Sic)</w:t>
            </w:r>
          </w:p>
        </w:tc>
        <w:tc>
          <w:tcPr>
            <w:tcW w:w="1843" w:type="dxa"/>
            <w:vMerge w:val="restart"/>
          </w:tcPr>
          <w:p w14:paraId="7C288CA1" w14:textId="77777777" w:rsidR="004358DE" w:rsidRPr="00794561" w:rsidRDefault="004358DE" w:rsidP="00F24B20">
            <w:pPr>
              <w:spacing w:line="360" w:lineRule="auto"/>
              <w:contextualSpacing/>
              <w:jc w:val="both"/>
              <w:rPr>
                <w:rFonts w:ascii="Palatino Linotype" w:eastAsia="Times New Roman" w:hAnsi="Palatino Linotype" w:cs="Arial"/>
                <w:lang w:val="es-ES"/>
              </w:rPr>
            </w:pPr>
            <w:r w:rsidRPr="00794561">
              <w:rPr>
                <w:rFonts w:ascii="Palatino Linotype" w:eastAsia="Times New Roman" w:hAnsi="Palatino Linotype" w:cs="Arial"/>
                <w:lang w:val="es-ES"/>
              </w:rPr>
              <w:lastRenderedPageBreak/>
              <w:t xml:space="preserve">No se realizaron manifestaciones por las partes. </w:t>
            </w:r>
          </w:p>
        </w:tc>
        <w:tc>
          <w:tcPr>
            <w:tcW w:w="1603" w:type="dxa"/>
            <w:vMerge w:val="restart"/>
          </w:tcPr>
          <w:p w14:paraId="3AA7F593" w14:textId="77777777" w:rsidR="004358DE" w:rsidRPr="00794561" w:rsidRDefault="004358DE" w:rsidP="009132FF">
            <w:pPr>
              <w:spacing w:line="360" w:lineRule="auto"/>
              <w:contextualSpacing/>
              <w:jc w:val="center"/>
              <w:rPr>
                <w:rFonts w:ascii="Palatino Linotype" w:eastAsia="Times New Roman" w:hAnsi="Palatino Linotype" w:cs="Arial"/>
                <w:lang w:val="es-ES"/>
              </w:rPr>
            </w:pPr>
            <w:r w:rsidRPr="00794561">
              <w:rPr>
                <w:rFonts w:ascii="Palatino Linotype" w:eastAsia="Times New Roman" w:hAnsi="Palatino Linotype" w:cs="Arial"/>
                <w:lang w:val="es-ES"/>
              </w:rPr>
              <w:t>NO</w:t>
            </w:r>
          </w:p>
          <w:p w14:paraId="5884D042" w14:textId="77777777" w:rsidR="00B619F9" w:rsidRPr="00794561" w:rsidRDefault="00B619F9" w:rsidP="00F24B20">
            <w:pPr>
              <w:spacing w:line="360" w:lineRule="auto"/>
              <w:contextualSpacing/>
              <w:jc w:val="both"/>
              <w:rPr>
                <w:rFonts w:ascii="Palatino Linotype" w:eastAsia="Times New Roman" w:hAnsi="Palatino Linotype" w:cs="Arial"/>
                <w:lang w:val="es-ES"/>
              </w:rPr>
            </w:pPr>
            <w:r w:rsidRPr="00794561">
              <w:rPr>
                <w:rFonts w:ascii="Palatino Linotype" w:eastAsia="Times New Roman" w:hAnsi="Palatino Linotype" w:cs="Arial"/>
                <w:lang w:val="es-ES"/>
              </w:rPr>
              <w:t>Dicha respuesta no se ajusta a lo dispuesto por el artículo 162 de la Ley de Tra</w:t>
            </w:r>
            <w:r w:rsidR="00507969" w:rsidRPr="00794561">
              <w:rPr>
                <w:rFonts w:ascii="Palatino Linotype" w:eastAsia="Times New Roman" w:hAnsi="Palatino Linotype" w:cs="Arial"/>
                <w:lang w:val="es-ES"/>
              </w:rPr>
              <w:t>n</w:t>
            </w:r>
            <w:r w:rsidRPr="00794561">
              <w:rPr>
                <w:rFonts w:ascii="Palatino Linotype" w:eastAsia="Times New Roman" w:hAnsi="Palatino Linotype" w:cs="Arial"/>
                <w:lang w:val="es-ES"/>
              </w:rPr>
              <w:t xml:space="preserve">sparencia y Acceso a la Información Pública del Estado de México. </w:t>
            </w:r>
          </w:p>
        </w:tc>
      </w:tr>
      <w:tr w:rsidR="004358DE" w:rsidRPr="00794561" w14:paraId="53969877" w14:textId="77777777" w:rsidTr="00FA5953">
        <w:tc>
          <w:tcPr>
            <w:tcW w:w="438" w:type="dxa"/>
          </w:tcPr>
          <w:p w14:paraId="1170AFCC" w14:textId="77777777" w:rsidR="004358DE" w:rsidRPr="00794561" w:rsidRDefault="004358DE" w:rsidP="00F24B20">
            <w:pPr>
              <w:spacing w:line="360" w:lineRule="auto"/>
              <w:contextualSpacing/>
              <w:jc w:val="both"/>
              <w:rPr>
                <w:rFonts w:ascii="Palatino Linotype" w:eastAsia="Times New Roman" w:hAnsi="Palatino Linotype" w:cs="Arial"/>
                <w:lang w:val="es-ES"/>
              </w:rPr>
            </w:pPr>
            <w:r w:rsidRPr="00794561">
              <w:rPr>
                <w:rFonts w:ascii="Palatino Linotype" w:eastAsia="Times New Roman" w:hAnsi="Palatino Linotype" w:cs="Arial"/>
                <w:lang w:val="es-ES"/>
              </w:rPr>
              <w:t>2</w:t>
            </w:r>
          </w:p>
        </w:tc>
        <w:tc>
          <w:tcPr>
            <w:tcW w:w="2534" w:type="dxa"/>
          </w:tcPr>
          <w:p w14:paraId="2B14E639" w14:textId="77777777" w:rsidR="004358DE" w:rsidRPr="00794561" w:rsidRDefault="004358DE" w:rsidP="00F24B20">
            <w:pPr>
              <w:spacing w:line="360" w:lineRule="auto"/>
              <w:contextualSpacing/>
              <w:jc w:val="both"/>
              <w:rPr>
                <w:rFonts w:ascii="Palatino Linotype" w:eastAsia="Times New Roman" w:hAnsi="Palatino Linotype" w:cs="Arial"/>
                <w:i/>
                <w:lang w:val="es-ES"/>
              </w:rPr>
            </w:pPr>
            <w:r w:rsidRPr="00794561">
              <w:rPr>
                <w:rFonts w:ascii="Palatino Linotype" w:hAnsi="Palatino Linotype"/>
                <w:i/>
                <w:color w:val="000000"/>
              </w:rPr>
              <w:t xml:space="preserve">“Actas circunstanciadas o su equivalente en las que haya participado durante la prestación de </w:t>
            </w:r>
            <w:r w:rsidRPr="00794561">
              <w:rPr>
                <w:rFonts w:ascii="Palatino Linotype" w:hAnsi="Palatino Linotype"/>
                <w:i/>
                <w:color w:val="000000"/>
              </w:rPr>
              <w:lastRenderedPageBreak/>
              <w:t>sus servicios en el Jardín de Niños Federico Froebel, C.C.T. 15EJN0017H, Zona Escolar J122, Turno Matutino, perteneciente a la Subdirección Regional de Educación Básica, Amecameca”</w:t>
            </w:r>
          </w:p>
        </w:tc>
        <w:tc>
          <w:tcPr>
            <w:tcW w:w="2410" w:type="dxa"/>
            <w:vMerge/>
          </w:tcPr>
          <w:p w14:paraId="5BD0ECA0" w14:textId="77777777" w:rsidR="004358DE" w:rsidRPr="00794561" w:rsidRDefault="004358DE" w:rsidP="00F24B20">
            <w:pPr>
              <w:spacing w:line="360" w:lineRule="auto"/>
              <w:contextualSpacing/>
              <w:jc w:val="both"/>
              <w:rPr>
                <w:rFonts w:ascii="Palatino Linotype" w:eastAsia="Times New Roman" w:hAnsi="Palatino Linotype" w:cs="Arial"/>
                <w:lang w:val="es-ES"/>
              </w:rPr>
            </w:pPr>
          </w:p>
        </w:tc>
        <w:tc>
          <w:tcPr>
            <w:tcW w:w="1843" w:type="dxa"/>
            <w:vMerge/>
          </w:tcPr>
          <w:p w14:paraId="7912A0BF" w14:textId="77777777" w:rsidR="004358DE" w:rsidRPr="00794561" w:rsidRDefault="004358DE" w:rsidP="00F24B20">
            <w:pPr>
              <w:spacing w:line="360" w:lineRule="auto"/>
              <w:contextualSpacing/>
              <w:jc w:val="both"/>
              <w:rPr>
                <w:rFonts w:ascii="Palatino Linotype" w:eastAsia="Times New Roman" w:hAnsi="Palatino Linotype" w:cs="Arial"/>
                <w:lang w:val="es-ES"/>
              </w:rPr>
            </w:pPr>
          </w:p>
        </w:tc>
        <w:tc>
          <w:tcPr>
            <w:tcW w:w="1603" w:type="dxa"/>
            <w:vMerge/>
          </w:tcPr>
          <w:p w14:paraId="5AADAB6F" w14:textId="77777777" w:rsidR="004358DE" w:rsidRPr="00794561" w:rsidRDefault="004358DE" w:rsidP="00F24B20">
            <w:pPr>
              <w:spacing w:line="360" w:lineRule="auto"/>
              <w:contextualSpacing/>
              <w:jc w:val="both"/>
              <w:rPr>
                <w:rFonts w:ascii="Palatino Linotype" w:eastAsia="Times New Roman" w:hAnsi="Palatino Linotype" w:cs="Arial"/>
                <w:lang w:val="es-ES"/>
              </w:rPr>
            </w:pPr>
          </w:p>
        </w:tc>
      </w:tr>
      <w:tr w:rsidR="004358DE" w:rsidRPr="00794561" w14:paraId="798149EF" w14:textId="77777777" w:rsidTr="00FA5953">
        <w:tc>
          <w:tcPr>
            <w:tcW w:w="438" w:type="dxa"/>
          </w:tcPr>
          <w:p w14:paraId="5363F096" w14:textId="77777777" w:rsidR="004358DE" w:rsidRPr="00794561" w:rsidRDefault="004358DE" w:rsidP="00F24B20">
            <w:pPr>
              <w:spacing w:line="360" w:lineRule="auto"/>
              <w:contextualSpacing/>
              <w:jc w:val="both"/>
              <w:rPr>
                <w:rFonts w:ascii="Palatino Linotype" w:eastAsia="Times New Roman" w:hAnsi="Palatino Linotype" w:cs="Arial"/>
                <w:lang w:val="es-ES"/>
              </w:rPr>
            </w:pPr>
            <w:r w:rsidRPr="00794561">
              <w:rPr>
                <w:rFonts w:ascii="Palatino Linotype" w:eastAsia="Times New Roman" w:hAnsi="Palatino Linotype" w:cs="Arial"/>
                <w:lang w:val="es-ES"/>
              </w:rPr>
              <w:t>3</w:t>
            </w:r>
          </w:p>
        </w:tc>
        <w:tc>
          <w:tcPr>
            <w:tcW w:w="2534" w:type="dxa"/>
          </w:tcPr>
          <w:p w14:paraId="3C117EC9" w14:textId="77777777" w:rsidR="004358DE" w:rsidRPr="00794561" w:rsidRDefault="004358DE" w:rsidP="00F24B20">
            <w:pPr>
              <w:spacing w:line="360" w:lineRule="auto"/>
              <w:contextualSpacing/>
              <w:jc w:val="both"/>
              <w:rPr>
                <w:rFonts w:ascii="Palatino Linotype" w:eastAsia="Times New Roman" w:hAnsi="Palatino Linotype" w:cs="Arial"/>
                <w:i/>
                <w:lang w:val="es-ES"/>
              </w:rPr>
            </w:pPr>
            <w:r w:rsidRPr="00794561">
              <w:rPr>
                <w:rFonts w:ascii="Palatino Linotype" w:hAnsi="Palatino Linotype"/>
                <w:i/>
                <w:color w:val="000000"/>
              </w:rPr>
              <w:t xml:space="preserve">“El documento y/o expediente como se define el </w:t>
            </w:r>
            <w:proofErr w:type="spellStart"/>
            <w:r w:rsidRPr="00794561">
              <w:rPr>
                <w:rFonts w:ascii="Palatino Linotype" w:hAnsi="Palatino Linotype"/>
                <w:i/>
                <w:color w:val="000000"/>
              </w:rPr>
              <w:t>articulo</w:t>
            </w:r>
            <w:proofErr w:type="spellEnd"/>
            <w:r w:rsidRPr="00794561">
              <w:rPr>
                <w:rFonts w:ascii="Palatino Linotype" w:hAnsi="Palatino Linotype"/>
                <w:i/>
                <w:color w:val="000000"/>
              </w:rPr>
              <w:t xml:space="preserve"> tercero de la Ley de Transparencia y Acceso a la Información Pública del Estado de México y Municipios, donde se documenten los incidentes del servidor público antes mencionado” (Sic)</w:t>
            </w:r>
          </w:p>
        </w:tc>
        <w:tc>
          <w:tcPr>
            <w:tcW w:w="2410" w:type="dxa"/>
            <w:vMerge/>
          </w:tcPr>
          <w:p w14:paraId="0639CC20" w14:textId="77777777" w:rsidR="004358DE" w:rsidRPr="00794561" w:rsidRDefault="004358DE" w:rsidP="00F24B20">
            <w:pPr>
              <w:spacing w:line="360" w:lineRule="auto"/>
              <w:contextualSpacing/>
              <w:jc w:val="both"/>
              <w:rPr>
                <w:rFonts w:ascii="Palatino Linotype" w:eastAsia="Times New Roman" w:hAnsi="Palatino Linotype" w:cs="Arial"/>
                <w:lang w:val="es-ES"/>
              </w:rPr>
            </w:pPr>
          </w:p>
        </w:tc>
        <w:tc>
          <w:tcPr>
            <w:tcW w:w="1843" w:type="dxa"/>
            <w:vMerge/>
          </w:tcPr>
          <w:p w14:paraId="725898B3" w14:textId="77777777" w:rsidR="004358DE" w:rsidRPr="00794561" w:rsidRDefault="004358DE" w:rsidP="00F24B20">
            <w:pPr>
              <w:spacing w:line="360" w:lineRule="auto"/>
              <w:contextualSpacing/>
              <w:jc w:val="both"/>
              <w:rPr>
                <w:rFonts w:ascii="Palatino Linotype" w:eastAsia="Times New Roman" w:hAnsi="Palatino Linotype" w:cs="Arial"/>
                <w:lang w:val="es-ES"/>
              </w:rPr>
            </w:pPr>
          </w:p>
        </w:tc>
        <w:tc>
          <w:tcPr>
            <w:tcW w:w="1603" w:type="dxa"/>
            <w:vMerge/>
          </w:tcPr>
          <w:p w14:paraId="4BE70A41" w14:textId="77777777" w:rsidR="004358DE" w:rsidRPr="00794561" w:rsidRDefault="004358DE" w:rsidP="00F24B20">
            <w:pPr>
              <w:spacing w:line="360" w:lineRule="auto"/>
              <w:contextualSpacing/>
              <w:jc w:val="both"/>
              <w:rPr>
                <w:rFonts w:ascii="Palatino Linotype" w:eastAsia="Times New Roman" w:hAnsi="Palatino Linotype" w:cs="Arial"/>
                <w:lang w:val="es-ES"/>
              </w:rPr>
            </w:pPr>
          </w:p>
        </w:tc>
      </w:tr>
      <w:tr w:rsidR="004358DE" w:rsidRPr="00794561" w14:paraId="27C7057F" w14:textId="77777777" w:rsidTr="00FA5953">
        <w:tc>
          <w:tcPr>
            <w:tcW w:w="438" w:type="dxa"/>
          </w:tcPr>
          <w:p w14:paraId="6FFE4C5C" w14:textId="77777777" w:rsidR="004358DE" w:rsidRPr="00794561" w:rsidRDefault="004358DE" w:rsidP="00F24B20">
            <w:pPr>
              <w:spacing w:line="360" w:lineRule="auto"/>
              <w:contextualSpacing/>
              <w:jc w:val="both"/>
              <w:rPr>
                <w:rFonts w:ascii="Palatino Linotype" w:eastAsia="Times New Roman" w:hAnsi="Palatino Linotype" w:cs="Arial"/>
                <w:lang w:val="es-ES"/>
              </w:rPr>
            </w:pPr>
            <w:r w:rsidRPr="00794561">
              <w:rPr>
                <w:rFonts w:ascii="Palatino Linotype" w:eastAsia="Times New Roman" w:hAnsi="Palatino Linotype" w:cs="Arial"/>
                <w:lang w:val="es-ES"/>
              </w:rPr>
              <w:lastRenderedPageBreak/>
              <w:t>4</w:t>
            </w:r>
          </w:p>
        </w:tc>
        <w:tc>
          <w:tcPr>
            <w:tcW w:w="2534" w:type="dxa"/>
          </w:tcPr>
          <w:p w14:paraId="09C44D0D" w14:textId="77777777" w:rsidR="004358DE" w:rsidRPr="00794561" w:rsidRDefault="004358DE" w:rsidP="00F24B20">
            <w:pPr>
              <w:spacing w:line="360" w:lineRule="auto"/>
              <w:contextualSpacing/>
              <w:jc w:val="both"/>
              <w:rPr>
                <w:rFonts w:ascii="Palatino Linotype" w:eastAsia="Times New Roman" w:hAnsi="Palatino Linotype" w:cs="Arial"/>
                <w:i/>
                <w:lang w:val="es-ES"/>
              </w:rPr>
            </w:pPr>
            <w:r w:rsidRPr="00794561">
              <w:rPr>
                <w:rFonts w:ascii="Palatino Linotype" w:eastAsia="Times New Roman" w:hAnsi="Palatino Linotype" w:cs="Arial"/>
                <w:i/>
                <w:lang w:val="es-ES"/>
              </w:rPr>
              <w:t xml:space="preserve"> “Informe sobre el comportamiento y desempeño durante la prestación de sus servicios en el Jardín de Niños Federico Froebel, C.C.T. 15EJN0017H, Zona Escolar J122, Turno Matutino, perteneciente a la Subdirección Regional de Educación Básica, Amecameca.” (Sic)</w:t>
            </w:r>
          </w:p>
        </w:tc>
        <w:tc>
          <w:tcPr>
            <w:tcW w:w="2410" w:type="dxa"/>
            <w:vMerge/>
          </w:tcPr>
          <w:p w14:paraId="4ACCA74A" w14:textId="77777777" w:rsidR="004358DE" w:rsidRPr="00794561" w:rsidRDefault="004358DE" w:rsidP="00F24B20">
            <w:pPr>
              <w:spacing w:line="360" w:lineRule="auto"/>
              <w:contextualSpacing/>
              <w:jc w:val="both"/>
              <w:rPr>
                <w:rFonts w:ascii="Palatino Linotype" w:eastAsia="Times New Roman" w:hAnsi="Palatino Linotype" w:cs="Arial"/>
                <w:lang w:val="es-ES"/>
              </w:rPr>
            </w:pPr>
          </w:p>
        </w:tc>
        <w:tc>
          <w:tcPr>
            <w:tcW w:w="1843" w:type="dxa"/>
            <w:vMerge/>
          </w:tcPr>
          <w:p w14:paraId="283AAB3C" w14:textId="77777777" w:rsidR="004358DE" w:rsidRPr="00794561" w:rsidRDefault="004358DE" w:rsidP="00F24B20">
            <w:pPr>
              <w:spacing w:line="360" w:lineRule="auto"/>
              <w:contextualSpacing/>
              <w:jc w:val="both"/>
              <w:rPr>
                <w:rFonts w:ascii="Palatino Linotype" w:eastAsia="Times New Roman" w:hAnsi="Palatino Linotype" w:cs="Arial"/>
                <w:lang w:val="es-ES"/>
              </w:rPr>
            </w:pPr>
          </w:p>
        </w:tc>
        <w:tc>
          <w:tcPr>
            <w:tcW w:w="1603" w:type="dxa"/>
            <w:vMerge/>
          </w:tcPr>
          <w:p w14:paraId="6DC7DF1B" w14:textId="77777777" w:rsidR="004358DE" w:rsidRPr="00794561" w:rsidRDefault="004358DE" w:rsidP="00F24B20">
            <w:pPr>
              <w:spacing w:line="360" w:lineRule="auto"/>
              <w:contextualSpacing/>
              <w:jc w:val="both"/>
              <w:rPr>
                <w:rFonts w:ascii="Palatino Linotype" w:eastAsia="Times New Roman" w:hAnsi="Palatino Linotype" w:cs="Arial"/>
                <w:lang w:val="es-ES"/>
              </w:rPr>
            </w:pPr>
          </w:p>
        </w:tc>
      </w:tr>
      <w:tr w:rsidR="00862826" w:rsidRPr="00794561" w14:paraId="016814E9" w14:textId="77777777" w:rsidTr="00FA5953">
        <w:tc>
          <w:tcPr>
            <w:tcW w:w="8828" w:type="dxa"/>
            <w:gridSpan w:val="5"/>
          </w:tcPr>
          <w:p w14:paraId="192AA830" w14:textId="77777777" w:rsidR="00862826" w:rsidRPr="00794561" w:rsidRDefault="00862826" w:rsidP="00862826">
            <w:pPr>
              <w:spacing w:line="360" w:lineRule="auto"/>
              <w:contextualSpacing/>
              <w:rPr>
                <w:rFonts w:ascii="Palatino Linotype" w:hAnsi="Palatino Linotype" w:cs="Times New Roman"/>
                <w:b/>
                <w:bCs/>
              </w:rPr>
            </w:pPr>
          </w:p>
          <w:p w14:paraId="1483051E" w14:textId="77777777" w:rsidR="00862826" w:rsidRPr="00794561" w:rsidRDefault="00862826" w:rsidP="00862826">
            <w:pPr>
              <w:spacing w:line="360" w:lineRule="auto"/>
              <w:contextualSpacing/>
              <w:jc w:val="center"/>
              <w:rPr>
                <w:rFonts w:ascii="Palatino Linotype" w:hAnsi="Palatino Linotype" w:cs="Times New Roman"/>
                <w:b/>
                <w:bCs/>
              </w:rPr>
            </w:pPr>
            <w:r w:rsidRPr="00794561">
              <w:rPr>
                <w:rFonts w:ascii="Palatino Linotype" w:hAnsi="Palatino Linotype" w:cs="Times New Roman"/>
                <w:b/>
                <w:bCs/>
              </w:rPr>
              <w:t>Solicitud</w:t>
            </w:r>
            <w:r w:rsidRPr="00794561">
              <w:rPr>
                <w:rFonts w:ascii="Palatino Linotype" w:hAnsi="Palatino Linotype" w:cs="Times New Roman"/>
                <w:b/>
                <w:bCs/>
                <w:lang w:val="es-MX"/>
              </w:rPr>
              <w:t> 00056/SE/IP/2021</w:t>
            </w:r>
            <w:r w:rsidRPr="00794561">
              <w:rPr>
                <w:rFonts w:ascii="Palatino Linotype" w:hAnsi="Palatino Linotype" w:cs="Times New Roman"/>
                <w:b/>
                <w:bCs/>
              </w:rPr>
              <w:t>:</w:t>
            </w:r>
          </w:p>
        </w:tc>
      </w:tr>
      <w:tr w:rsidR="00862826" w:rsidRPr="00794561" w14:paraId="04F92CB5" w14:textId="77777777" w:rsidTr="00FA5953">
        <w:tc>
          <w:tcPr>
            <w:tcW w:w="438" w:type="dxa"/>
            <w:shd w:val="clear" w:color="auto" w:fill="D0CECE" w:themeFill="background2" w:themeFillShade="E6"/>
          </w:tcPr>
          <w:p w14:paraId="10F6ED4A" w14:textId="77777777" w:rsidR="00862826" w:rsidRPr="00794561" w:rsidRDefault="00862826" w:rsidP="009132FF">
            <w:pPr>
              <w:spacing w:line="360" w:lineRule="auto"/>
              <w:contextualSpacing/>
              <w:jc w:val="both"/>
              <w:rPr>
                <w:rFonts w:ascii="Palatino Linotype" w:eastAsia="Times New Roman" w:hAnsi="Palatino Linotype" w:cs="Arial"/>
                <w:lang w:val="es-ES"/>
              </w:rPr>
            </w:pPr>
            <w:r w:rsidRPr="00794561">
              <w:rPr>
                <w:rFonts w:ascii="Palatino Linotype" w:eastAsia="Times New Roman" w:hAnsi="Palatino Linotype" w:cs="Arial"/>
                <w:lang w:val="es-ES"/>
              </w:rPr>
              <w:t>No.</w:t>
            </w:r>
          </w:p>
        </w:tc>
        <w:tc>
          <w:tcPr>
            <w:tcW w:w="2534" w:type="dxa"/>
            <w:shd w:val="clear" w:color="auto" w:fill="D0CECE" w:themeFill="background2" w:themeFillShade="E6"/>
          </w:tcPr>
          <w:p w14:paraId="6BF9DDAA" w14:textId="77777777" w:rsidR="00862826" w:rsidRPr="00794561" w:rsidRDefault="00862826" w:rsidP="009132FF">
            <w:pPr>
              <w:spacing w:line="360" w:lineRule="auto"/>
              <w:contextualSpacing/>
              <w:jc w:val="center"/>
              <w:rPr>
                <w:rFonts w:ascii="Palatino Linotype" w:eastAsia="Times New Roman" w:hAnsi="Palatino Linotype" w:cs="Arial"/>
                <w:lang w:val="es-ES"/>
              </w:rPr>
            </w:pPr>
            <w:r w:rsidRPr="00794561">
              <w:rPr>
                <w:rFonts w:ascii="Palatino Linotype" w:eastAsia="Times New Roman" w:hAnsi="Palatino Linotype" w:cs="Arial"/>
                <w:lang w:val="es-ES"/>
              </w:rPr>
              <w:t xml:space="preserve">Información requerida: </w:t>
            </w:r>
          </w:p>
        </w:tc>
        <w:tc>
          <w:tcPr>
            <w:tcW w:w="2410" w:type="dxa"/>
            <w:shd w:val="clear" w:color="auto" w:fill="D0CECE" w:themeFill="background2" w:themeFillShade="E6"/>
          </w:tcPr>
          <w:p w14:paraId="6BB9A76C" w14:textId="77777777" w:rsidR="00862826" w:rsidRPr="00794561" w:rsidRDefault="00862826" w:rsidP="009132FF">
            <w:pPr>
              <w:spacing w:line="360" w:lineRule="auto"/>
              <w:contextualSpacing/>
              <w:jc w:val="center"/>
              <w:rPr>
                <w:rFonts w:ascii="Palatino Linotype" w:eastAsia="Times New Roman" w:hAnsi="Palatino Linotype" w:cs="Arial"/>
                <w:lang w:val="es-ES"/>
              </w:rPr>
            </w:pPr>
            <w:r w:rsidRPr="00794561">
              <w:rPr>
                <w:rFonts w:ascii="Palatino Linotype" w:eastAsia="Times New Roman" w:hAnsi="Palatino Linotype" w:cs="Arial"/>
                <w:lang w:val="es-ES"/>
              </w:rPr>
              <w:t>Información entregada en respuesta:</w:t>
            </w:r>
          </w:p>
        </w:tc>
        <w:tc>
          <w:tcPr>
            <w:tcW w:w="1843" w:type="dxa"/>
            <w:shd w:val="clear" w:color="auto" w:fill="D0CECE" w:themeFill="background2" w:themeFillShade="E6"/>
          </w:tcPr>
          <w:p w14:paraId="4C58C89A" w14:textId="77777777" w:rsidR="00862826" w:rsidRPr="00794561" w:rsidRDefault="00862826" w:rsidP="009132FF">
            <w:pPr>
              <w:spacing w:line="360" w:lineRule="auto"/>
              <w:contextualSpacing/>
              <w:jc w:val="center"/>
              <w:rPr>
                <w:rFonts w:ascii="Palatino Linotype" w:eastAsia="Times New Roman" w:hAnsi="Palatino Linotype" w:cs="Arial"/>
                <w:lang w:val="es-ES"/>
              </w:rPr>
            </w:pPr>
            <w:r w:rsidRPr="00794561">
              <w:rPr>
                <w:rFonts w:ascii="Palatino Linotype" w:eastAsia="Times New Roman" w:hAnsi="Palatino Linotype" w:cs="Arial"/>
                <w:lang w:val="es-MX"/>
              </w:rPr>
              <w:t>Información entregada en calidad de Informe Justificado:</w:t>
            </w:r>
          </w:p>
        </w:tc>
        <w:tc>
          <w:tcPr>
            <w:tcW w:w="1603" w:type="dxa"/>
            <w:shd w:val="clear" w:color="auto" w:fill="D0CECE" w:themeFill="background2" w:themeFillShade="E6"/>
          </w:tcPr>
          <w:p w14:paraId="0514AB38" w14:textId="77777777" w:rsidR="00862826" w:rsidRPr="00794561" w:rsidRDefault="00862826" w:rsidP="009132FF">
            <w:pPr>
              <w:spacing w:line="360" w:lineRule="auto"/>
              <w:contextualSpacing/>
              <w:jc w:val="center"/>
              <w:rPr>
                <w:rFonts w:ascii="Palatino Linotype" w:eastAsia="Times New Roman" w:hAnsi="Palatino Linotype" w:cs="Arial"/>
                <w:lang w:val="es-ES"/>
              </w:rPr>
            </w:pPr>
            <w:r w:rsidRPr="00794561">
              <w:rPr>
                <w:rFonts w:ascii="Palatino Linotype" w:eastAsia="Times New Roman" w:hAnsi="Palatino Linotype" w:cs="Arial"/>
                <w:lang w:val="es-MX"/>
              </w:rPr>
              <w:t>¿Satisface la solicitud?</w:t>
            </w:r>
          </w:p>
        </w:tc>
      </w:tr>
      <w:tr w:rsidR="009132FF" w:rsidRPr="00794561" w14:paraId="7AFBD996" w14:textId="77777777" w:rsidTr="00FA5953">
        <w:tc>
          <w:tcPr>
            <w:tcW w:w="438" w:type="dxa"/>
          </w:tcPr>
          <w:p w14:paraId="6634D96B" w14:textId="77777777" w:rsidR="009132FF" w:rsidRPr="00794561" w:rsidRDefault="009132FF" w:rsidP="009132FF">
            <w:pPr>
              <w:spacing w:line="360" w:lineRule="auto"/>
              <w:contextualSpacing/>
              <w:jc w:val="both"/>
              <w:rPr>
                <w:rFonts w:ascii="Palatino Linotype" w:eastAsia="Times New Roman" w:hAnsi="Palatino Linotype" w:cs="Arial"/>
                <w:lang w:val="es-ES"/>
              </w:rPr>
            </w:pPr>
            <w:r w:rsidRPr="00794561">
              <w:rPr>
                <w:rFonts w:ascii="Palatino Linotype" w:eastAsia="Times New Roman" w:hAnsi="Palatino Linotype" w:cs="Arial"/>
                <w:lang w:val="es-ES"/>
              </w:rPr>
              <w:lastRenderedPageBreak/>
              <w:t>1</w:t>
            </w:r>
          </w:p>
        </w:tc>
        <w:tc>
          <w:tcPr>
            <w:tcW w:w="2534" w:type="dxa"/>
          </w:tcPr>
          <w:p w14:paraId="1485CA85" w14:textId="77777777" w:rsidR="009132FF" w:rsidRPr="00794561" w:rsidRDefault="009132FF" w:rsidP="00FA5953">
            <w:pPr>
              <w:spacing w:line="360" w:lineRule="auto"/>
              <w:contextualSpacing/>
              <w:jc w:val="both"/>
              <w:rPr>
                <w:rFonts w:ascii="Palatino Linotype" w:eastAsia="Times New Roman" w:hAnsi="Palatino Linotype" w:cs="Arial"/>
                <w:i/>
                <w:lang w:val="es-ES"/>
              </w:rPr>
            </w:pPr>
            <w:r w:rsidRPr="00794561">
              <w:rPr>
                <w:rFonts w:ascii="Palatino Linotype" w:eastAsia="Times New Roman" w:hAnsi="Palatino Linotype" w:cs="Arial"/>
                <w:i/>
                <w:lang w:val="es-ES"/>
              </w:rPr>
              <w:t>“1.Actas de hechos o su equivalente en las que haya participado durante la prestación de sus servicios en el Jardín de Niños Federico Froebel, C.C.T. 15EJN0017H, Zona Escolar J122, Turno Matutino, perteneciente a la Subdirección Regional de Educación Básica, Amecameca</w:t>
            </w:r>
            <w:r w:rsidRPr="00794561">
              <w:rPr>
                <w:rFonts w:ascii="Palatino Linotype" w:hAnsi="Palatino Linotype"/>
                <w:i/>
                <w:color w:val="000000"/>
              </w:rPr>
              <w:t>.” (Sic)</w:t>
            </w:r>
          </w:p>
        </w:tc>
        <w:tc>
          <w:tcPr>
            <w:tcW w:w="2410" w:type="dxa"/>
            <w:vMerge w:val="restart"/>
          </w:tcPr>
          <w:p w14:paraId="6BB71253" w14:textId="77777777" w:rsidR="009132FF" w:rsidRPr="00794561" w:rsidRDefault="009132FF" w:rsidP="009132FF">
            <w:pPr>
              <w:spacing w:line="360" w:lineRule="auto"/>
              <w:contextualSpacing/>
              <w:jc w:val="both"/>
              <w:rPr>
                <w:rFonts w:ascii="Palatino Linotype" w:eastAsia="Times New Roman" w:hAnsi="Palatino Linotype" w:cs="Arial"/>
                <w:lang w:val="es-ES"/>
              </w:rPr>
            </w:pPr>
            <w:r w:rsidRPr="00794561">
              <w:rPr>
                <w:rFonts w:ascii="Palatino Linotype" w:hAnsi="Palatino Linotype" w:cs="Arial"/>
              </w:rPr>
              <w:t>“</w:t>
            </w:r>
            <w:r w:rsidRPr="00794561">
              <w:rPr>
                <w:rFonts w:ascii="Palatino Linotype" w:hAnsi="Palatino Linotype" w:cs="Arial"/>
                <w:i/>
              </w:rPr>
              <w:t xml:space="preserve">Me dirijo a Usted por este medio para informarle que debido a la situación actual de pandemia por COVID-19 el personal docente y directivo no ingresa a la institución, por ello en atención al Oficio No. 205105021/1735/2020 con fecha 16 de diciembre de 2020 se menciona que no se tiene acceso por el momento a actas de hechos, actas circunstanciadas, documentos y/o expedientes sobre incidentes o </w:t>
            </w:r>
            <w:r w:rsidRPr="00794561">
              <w:rPr>
                <w:rFonts w:ascii="Palatino Linotype" w:hAnsi="Palatino Linotype" w:cs="Arial"/>
                <w:i/>
              </w:rPr>
              <w:lastRenderedPageBreak/>
              <w:t>equivalentes, así como un informe de comportamiento y desempeño de la Profa Miriam Leticia Gil Ramos ya que dicha documentación se encuentra en la Institución antes mencionada, en virtud de que solo se regresa a la escuela cuando el Semáforo de Riesgo Epidemiológico se encuentre en VERDE y se cuente con las condiciones sanitarias necesarias podré estar en condiciones de brindar dicha información”</w:t>
            </w:r>
          </w:p>
        </w:tc>
        <w:tc>
          <w:tcPr>
            <w:tcW w:w="1843" w:type="dxa"/>
            <w:vMerge w:val="restart"/>
          </w:tcPr>
          <w:p w14:paraId="6946FB54" w14:textId="77777777" w:rsidR="009132FF" w:rsidRPr="00794561" w:rsidRDefault="009132FF" w:rsidP="009132FF">
            <w:pPr>
              <w:spacing w:line="360" w:lineRule="auto"/>
              <w:contextualSpacing/>
              <w:jc w:val="both"/>
              <w:rPr>
                <w:rFonts w:ascii="Palatino Linotype" w:eastAsia="Times New Roman" w:hAnsi="Palatino Linotype" w:cs="Arial"/>
                <w:lang w:val="es-ES"/>
              </w:rPr>
            </w:pPr>
            <w:r w:rsidRPr="00794561">
              <w:rPr>
                <w:rFonts w:ascii="Palatino Linotype" w:eastAsia="Times New Roman" w:hAnsi="Palatino Linotype" w:cs="Arial"/>
                <w:lang w:val="es-ES"/>
              </w:rPr>
              <w:lastRenderedPageBreak/>
              <w:t xml:space="preserve">Se confirma la respuesta inicial. </w:t>
            </w:r>
          </w:p>
          <w:p w14:paraId="6324A50C"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p w14:paraId="0FDCADE8"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p w14:paraId="20084A04"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p w14:paraId="790C3FC9"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p w14:paraId="65F7F508"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p w14:paraId="74802D36"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p w14:paraId="745373BD"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p w14:paraId="408C1511"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p w14:paraId="59110D4F"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p w14:paraId="7E386B42"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p w14:paraId="5577C1D4"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p w14:paraId="6E53CFC8"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tc>
        <w:tc>
          <w:tcPr>
            <w:tcW w:w="1603" w:type="dxa"/>
            <w:vMerge w:val="restart"/>
          </w:tcPr>
          <w:p w14:paraId="20572FD5" w14:textId="77777777" w:rsidR="009132FF" w:rsidRPr="00794561" w:rsidRDefault="009132FF" w:rsidP="009132FF">
            <w:pPr>
              <w:spacing w:line="360" w:lineRule="auto"/>
              <w:contextualSpacing/>
              <w:jc w:val="center"/>
              <w:rPr>
                <w:rFonts w:ascii="Palatino Linotype" w:eastAsia="Times New Roman" w:hAnsi="Palatino Linotype" w:cs="Arial"/>
                <w:lang w:val="es-ES"/>
              </w:rPr>
            </w:pPr>
          </w:p>
          <w:p w14:paraId="4BD2C1BD" w14:textId="77777777" w:rsidR="009132FF" w:rsidRPr="00794561" w:rsidRDefault="009132FF" w:rsidP="009132FF">
            <w:pPr>
              <w:spacing w:line="360" w:lineRule="auto"/>
              <w:contextualSpacing/>
              <w:jc w:val="center"/>
              <w:rPr>
                <w:rFonts w:ascii="Palatino Linotype" w:eastAsia="Times New Roman" w:hAnsi="Palatino Linotype" w:cs="Arial"/>
                <w:lang w:val="es-ES"/>
              </w:rPr>
            </w:pPr>
            <w:r w:rsidRPr="00794561">
              <w:rPr>
                <w:rFonts w:ascii="Palatino Linotype" w:eastAsia="Times New Roman" w:hAnsi="Palatino Linotype" w:cs="Arial"/>
                <w:lang w:val="es-ES"/>
              </w:rPr>
              <w:t>NO</w:t>
            </w:r>
          </w:p>
          <w:p w14:paraId="6F5F54D0" w14:textId="77777777" w:rsidR="009132FF" w:rsidRPr="00794561" w:rsidRDefault="009132FF" w:rsidP="009132FF">
            <w:pPr>
              <w:spacing w:line="360" w:lineRule="auto"/>
              <w:contextualSpacing/>
              <w:jc w:val="center"/>
              <w:rPr>
                <w:rFonts w:ascii="Palatino Linotype" w:eastAsia="Times New Roman" w:hAnsi="Palatino Linotype" w:cs="Arial"/>
                <w:lang w:val="es-ES"/>
              </w:rPr>
            </w:pPr>
          </w:p>
          <w:p w14:paraId="374591A5" w14:textId="77777777" w:rsidR="009132FF" w:rsidRPr="00794561" w:rsidRDefault="009132FF" w:rsidP="009132FF">
            <w:pPr>
              <w:spacing w:line="360" w:lineRule="auto"/>
              <w:contextualSpacing/>
              <w:jc w:val="center"/>
              <w:rPr>
                <w:rFonts w:ascii="Palatino Linotype" w:eastAsia="Times New Roman" w:hAnsi="Palatino Linotype" w:cs="Arial"/>
                <w:lang w:val="es-ES"/>
              </w:rPr>
            </w:pPr>
          </w:p>
          <w:p w14:paraId="02F137F1" w14:textId="77777777" w:rsidR="009132FF" w:rsidRPr="00794561" w:rsidRDefault="009132FF" w:rsidP="009132FF">
            <w:pPr>
              <w:spacing w:line="360" w:lineRule="auto"/>
              <w:contextualSpacing/>
              <w:jc w:val="both"/>
              <w:rPr>
                <w:rFonts w:ascii="Palatino Linotype" w:eastAsia="Times New Roman" w:hAnsi="Palatino Linotype" w:cs="Arial"/>
                <w:lang w:val="es-ES"/>
              </w:rPr>
            </w:pPr>
            <w:r w:rsidRPr="00794561">
              <w:rPr>
                <w:rFonts w:ascii="Palatino Linotype" w:eastAsia="Times New Roman" w:hAnsi="Palatino Linotype" w:cs="Arial"/>
                <w:lang w:val="es-ES"/>
              </w:rPr>
              <w:t xml:space="preserve">Dicha respuesta no se ajusta a lo dispuesto por el artículo 162 de la Ley de Transparencia y Acceso a la Información Pública del Estado de México. </w:t>
            </w:r>
          </w:p>
        </w:tc>
      </w:tr>
      <w:tr w:rsidR="009132FF" w:rsidRPr="00794561" w14:paraId="5060C751" w14:textId="77777777" w:rsidTr="00FA5953">
        <w:tc>
          <w:tcPr>
            <w:tcW w:w="438" w:type="dxa"/>
          </w:tcPr>
          <w:p w14:paraId="2AD742D0" w14:textId="77777777" w:rsidR="009132FF" w:rsidRPr="00794561" w:rsidRDefault="009132FF" w:rsidP="009132FF">
            <w:pPr>
              <w:spacing w:line="360" w:lineRule="auto"/>
              <w:contextualSpacing/>
              <w:jc w:val="both"/>
              <w:rPr>
                <w:rFonts w:ascii="Palatino Linotype" w:eastAsia="Times New Roman" w:hAnsi="Palatino Linotype" w:cs="Arial"/>
                <w:lang w:val="es-ES"/>
              </w:rPr>
            </w:pPr>
            <w:r w:rsidRPr="00794561">
              <w:rPr>
                <w:rFonts w:ascii="Palatino Linotype" w:eastAsia="Times New Roman" w:hAnsi="Palatino Linotype" w:cs="Arial"/>
                <w:lang w:val="es-ES"/>
              </w:rPr>
              <w:t>2</w:t>
            </w:r>
          </w:p>
        </w:tc>
        <w:tc>
          <w:tcPr>
            <w:tcW w:w="2534" w:type="dxa"/>
          </w:tcPr>
          <w:p w14:paraId="1F2ADE96" w14:textId="77777777" w:rsidR="009132FF" w:rsidRPr="00794561" w:rsidRDefault="009132FF" w:rsidP="00FA5953">
            <w:pPr>
              <w:spacing w:line="360" w:lineRule="auto"/>
              <w:contextualSpacing/>
              <w:jc w:val="both"/>
              <w:rPr>
                <w:rFonts w:ascii="Palatino Linotype" w:eastAsia="Times New Roman" w:hAnsi="Palatino Linotype" w:cs="Arial"/>
                <w:i/>
                <w:lang w:val="es-ES"/>
              </w:rPr>
            </w:pPr>
            <w:r w:rsidRPr="00794561">
              <w:rPr>
                <w:rFonts w:ascii="Palatino Linotype" w:hAnsi="Palatino Linotype"/>
                <w:i/>
                <w:color w:val="000000"/>
              </w:rPr>
              <w:t xml:space="preserve">“2.Actas circunstanciadas o su equivalente en las que haya participado durante la prestación de sus servicios en el Jardín de Niños </w:t>
            </w:r>
            <w:r w:rsidRPr="00794561">
              <w:rPr>
                <w:rFonts w:ascii="Palatino Linotype" w:hAnsi="Palatino Linotype"/>
                <w:i/>
                <w:color w:val="000000"/>
              </w:rPr>
              <w:lastRenderedPageBreak/>
              <w:t>Federico Froebel, C.C.T. 15EJN0017H, Zona Escolar J122, Turno Matutino, perteneciente a la Subdirección Regional de Educación Básica, Amecameca.”</w:t>
            </w:r>
          </w:p>
        </w:tc>
        <w:tc>
          <w:tcPr>
            <w:tcW w:w="2410" w:type="dxa"/>
            <w:vMerge/>
          </w:tcPr>
          <w:p w14:paraId="4AA9DCBC"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tc>
        <w:tc>
          <w:tcPr>
            <w:tcW w:w="1843" w:type="dxa"/>
            <w:vMerge/>
          </w:tcPr>
          <w:p w14:paraId="7185F3A2"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tc>
        <w:tc>
          <w:tcPr>
            <w:tcW w:w="1603" w:type="dxa"/>
            <w:vMerge/>
          </w:tcPr>
          <w:p w14:paraId="3AE077CD"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tc>
      </w:tr>
      <w:tr w:rsidR="009132FF" w:rsidRPr="00794561" w14:paraId="202EE8A6" w14:textId="77777777" w:rsidTr="00FA5953">
        <w:tc>
          <w:tcPr>
            <w:tcW w:w="438" w:type="dxa"/>
          </w:tcPr>
          <w:p w14:paraId="2BCB5215" w14:textId="77777777" w:rsidR="009132FF" w:rsidRPr="00794561" w:rsidRDefault="009132FF" w:rsidP="009132FF">
            <w:pPr>
              <w:spacing w:line="360" w:lineRule="auto"/>
              <w:contextualSpacing/>
              <w:jc w:val="both"/>
              <w:rPr>
                <w:rFonts w:ascii="Palatino Linotype" w:eastAsia="Times New Roman" w:hAnsi="Palatino Linotype" w:cs="Arial"/>
                <w:lang w:val="es-ES"/>
              </w:rPr>
            </w:pPr>
            <w:r w:rsidRPr="00794561">
              <w:rPr>
                <w:rFonts w:ascii="Palatino Linotype" w:eastAsia="Times New Roman" w:hAnsi="Palatino Linotype" w:cs="Arial"/>
                <w:lang w:val="es-ES"/>
              </w:rPr>
              <w:t>3</w:t>
            </w:r>
          </w:p>
        </w:tc>
        <w:tc>
          <w:tcPr>
            <w:tcW w:w="2534" w:type="dxa"/>
          </w:tcPr>
          <w:p w14:paraId="3218B96F" w14:textId="77777777" w:rsidR="009132FF" w:rsidRPr="00794561" w:rsidRDefault="009132FF" w:rsidP="00FA5953">
            <w:pPr>
              <w:spacing w:line="360" w:lineRule="auto"/>
              <w:contextualSpacing/>
              <w:jc w:val="both"/>
              <w:rPr>
                <w:rFonts w:ascii="Palatino Linotype" w:eastAsia="Times New Roman" w:hAnsi="Palatino Linotype" w:cs="Arial"/>
                <w:i/>
                <w:lang w:val="es-ES"/>
              </w:rPr>
            </w:pPr>
            <w:r w:rsidRPr="00794561">
              <w:rPr>
                <w:rFonts w:ascii="Palatino Linotype" w:hAnsi="Palatino Linotype"/>
                <w:i/>
                <w:color w:val="000000"/>
              </w:rPr>
              <w:t xml:space="preserve">“El documento y/o expediente como se define el </w:t>
            </w:r>
            <w:proofErr w:type="spellStart"/>
            <w:r w:rsidRPr="00794561">
              <w:rPr>
                <w:rFonts w:ascii="Palatino Linotype" w:hAnsi="Palatino Linotype"/>
                <w:i/>
                <w:color w:val="000000"/>
              </w:rPr>
              <w:t>articulo</w:t>
            </w:r>
            <w:proofErr w:type="spellEnd"/>
            <w:r w:rsidRPr="00794561">
              <w:rPr>
                <w:rFonts w:ascii="Palatino Linotype" w:hAnsi="Palatino Linotype"/>
                <w:i/>
                <w:color w:val="000000"/>
              </w:rPr>
              <w:t xml:space="preserve"> tercero de la Ley de Transparencia y Acceso a la Información Pública del Estado de México y Municipios, donde se documenten los incidentes del servidor público antes mencionado.” (Sic)</w:t>
            </w:r>
          </w:p>
        </w:tc>
        <w:tc>
          <w:tcPr>
            <w:tcW w:w="2410" w:type="dxa"/>
            <w:vMerge/>
          </w:tcPr>
          <w:p w14:paraId="798EADF0"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tc>
        <w:tc>
          <w:tcPr>
            <w:tcW w:w="1843" w:type="dxa"/>
            <w:vMerge/>
          </w:tcPr>
          <w:p w14:paraId="71B3CF7D"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tc>
        <w:tc>
          <w:tcPr>
            <w:tcW w:w="1603" w:type="dxa"/>
            <w:vMerge/>
          </w:tcPr>
          <w:p w14:paraId="1A2BDFA1"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tc>
      </w:tr>
      <w:tr w:rsidR="009132FF" w:rsidRPr="00794561" w14:paraId="5882DAD1" w14:textId="77777777" w:rsidTr="00FA5953">
        <w:tc>
          <w:tcPr>
            <w:tcW w:w="438" w:type="dxa"/>
          </w:tcPr>
          <w:p w14:paraId="429FF4E2" w14:textId="77777777" w:rsidR="009132FF" w:rsidRPr="00794561" w:rsidRDefault="009132FF" w:rsidP="009132FF">
            <w:pPr>
              <w:spacing w:line="360" w:lineRule="auto"/>
              <w:contextualSpacing/>
              <w:jc w:val="both"/>
              <w:rPr>
                <w:rFonts w:ascii="Palatino Linotype" w:eastAsia="Times New Roman" w:hAnsi="Palatino Linotype" w:cs="Arial"/>
                <w:lang w:val="es-ES"/>
              </w:rPr>
            </w:pPr>
            <w:r w:rsidRPr="00794561">
              <w:rPr>
                <w:rFonts w:ascii="Palatino Linotype" w:eastAsia="Times New Roman" w:hAnsi="Palatino Linotype" w:cs="Arial"/>
                <w:lang w:val="es-ES"/>
              </w:rPr>
              <w:t>4</w:t>
            </w:r>
          </w:p>
        </w:tc>
        <w:tc>
          <w:tcPr>
            <w:tcW w:w="2534" w:type="dxa"/>
          </w:tcPr>
          <w:p w14:paraId="0D824E02" w14:textId="77777777" w:rsidR="009132FF" w:rsidRPr="00794561" w:rsidRDefault="009132FF" w:rsidP="00FA5953">
            <w:pPr>
              <w:spacing w:line="360" w:lineRule="auto"/>
              <w:contextualSpacing/>
              <w:jc w:val="both"/>
              <w:rPr>
                <w:rFonts w:ascii="Palatino Linotype" w:eastAsia="Times New Roman" w:hAnsi="Palatino Linotype" w:cs="Arial"/>
                <w:i/>
                <w:lang w:val="es-ES"/>
              </w:rPr>
            </w:pPr>
            <w:r w:rsidRPr="00794561">
              <w:rPr>
                <w:rFonts w:ascii="Palatino Linotype" w:eastAsia="Times New Roman" w:hAnsi="Palatino Linotype" w:cs="Arial"/>
                <w:i/>
                <w:lang w:val="es-ES"/>
              </w:rPr>
              <w:t xml:space="preserve"> “Informe sobre el comportamiento y </w:t>
            </w:r>
            <w:r w:rsidRPr="00794561">
              <w:rPr>
                <w:rFonts w:ascii="Palatino Linotype" w:eastAsia="Times New Roman" w:hAnsi="Palatino Linotype" w:cs="Arial"/>
                <w:i/>
                <w:lang w:val="es-ES"/>
              </w:rPr>
              <w:lastRenderedPageBreak/>
              <w:t>desempeño durante la prestación de sus servicios en el Jardín de Niños Federico Froebel, C.C.T. 15EJN0017H, Zona Escolar J122, Turno Matutino, perteneciente a la Subdirección Regional de Educación Básica, Amecameca.” (Sic)</w:t>
            </w:r>
          </w:p>
        </w:tc>
        <w:tc>
          <w:tcPr>
            <w:tcW w:w="2410" w:type="dxa"/>
            <w:vMerge/>
          </w:tcPr>
          <w:p w14:paraId="5AF75647"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tc>
        <w:tc>
          <w:tcPr>
            <w:tcW w:w="1843" w:type="dxa"/>
            <w:vMerge/>
          </w:tcPr>
          <w:p w14:paraId="5DB5BA6F"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tc>
        <w:tc>
          <w:tcPr>
            <w:tcW w:w="1603" w:type="dxa"/>
            <w:vMerge/>
          </w:tcPr>
          <w:p w14:paraId="1FBE0998"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tc>
      </w:tr>
      <w:tr w:rsidR="009132FF" w:rsidRPr="00794561" w14:paraId="072A188C" w14:textId="77777777" w:rsidTr="00FA5953">
        <w:tc>
          <w:tcPr>
            <w:tcW w:w="438" w:type="dxa"/>
          </w:tcPr>
          <w:p w14:paraId="2F117285" w14:textId="77777777" w:rsidR="009132FF" w:rsidRPr="00794561" w:rsidRDefault="009132FF" w:rsidP="009132FF">
            <w:pPr>
              <w:spacing w:line="360" w:lineRule="auto"/>
              <w:contextualSpacing/>
              <w:jc w:val="both"/>
              <w:rPr>
                <w:rFonts w:ascii="Palatino Linotype" w:eastAsia="Times New Roman" w:hAnsi="Palatino Linotype" w:cs="Arial"/>
                <w:lang w:val="es-ES"/>
              </w:rPr>
            </w:pPr>
            <w:r w:rsidRPr="00794561">
              <w:rPr>
                <w:rFonts w:ascii="Palatino Linotype" w:eastAsia="Times New Roman" w:hAnsi="Palatino Linotype" w:cs="Arial"/>
                <w:lang w:val="es-ES"/>
              </w:rPr>
              <w:t>5</w:t>
            </w:r>
          </w:p>
        </w:tc>
        <w:tc>
          <w:tcPr>
            <w:tcW w:w="2534" w:type="dxa"/>
          </w:tcPr>
          <w:p w14:paraId="4B63360D" w14:textId="77777777" w:rsidR="009132FF" w:rsidRPr="00794561" w:rsidRDefault="009132FF" w:rsidP="00FA5953">
            <w:pPr>
              <w:spacing w:line="360" w:lineRule="auto"/>
              <w:ind w:hanging="11"/>
              <w:contextualSpacing/>
              <w:jc w:val="both"/>
              <w:rPr>
                <w:rFonts w:ascii="Palatino Linotype" w:eastAsia="Times New Roman" w:hAnsi="Palatino Linotype" w:cs="Arial"/>
                <w:i/>
                <w:lang w:val="es-ES"/>
              </w:rPr>
            </w:pPr>
            <w:r w:rsidRPr="00794561">
              <w:rPr>
                <w:rFonts w:ascii="Palatino Linotype" w:eastAsia="Times New Roman" w:hAnsi="Palatino Linotype" w:cs="Arial"/>
                <w:i/>
                <w:lang w:val="es-ES"/>
              </w:rPr>
              <w:t xml:space="preserve">“Oficio número 205105021/1753/2020, mencionado el oficio no. 21000007S/0028/UT/2021, </w:t>
            </w:r>
            <w:proofErr w:type="spellStart"/>
            <w:r w:rsidRPr="00794561">
              <w:rPr>
                <w:rFonts w:ascii="Palatino Linotype" w:eastAsia="Times New Roman" w:hAnsi="Palatino Linotype" w:cs="Arial"/>
                <w:i/>
                <w:lang w:val="es-ES"/>
              </w:rPr>
              <w:t>Exp</w:t>
            </w:r>
            <w:proofErr w:type="spellEnd"/>
            <w:r w:rsidRPr="00794561">
              <w:rPr>
                <w:rFonts w:ascii="Palatino Linotype" w:eastAsia="Times New Roman" w:hAnsi="Palatino Linotype" w:cs="Arial"/>
                <w:i/>
                <w:lang w:val="es-ES"/>
              </w:rPr>
              <w:t>. 0636/SE/IP/2020 encontrado en el siguiente link https//www.saimex.org.mx/saimex/solicitud/do</w:t>
            </w:r>
            <w:r w:rsidRPr="00794561">
              <w:rPr>
                <w:rFonts w:ascii="Palatino Linotype" w:eastAsia="Times New Roman" w:hAnsi="Palatino Linotype" w:cs="Arial"/>
                <w:i/>
                <w:lang w:val="es-ES"/>
              </w:rPr>
              <w:lastRenderedPageBreak/>
              <w:t>wnloadAttachPNT/1056132.page 6. Oficio número 205105021/1735/2020, mencionado el oficio no. 205105021/1735/2020 encontrado en el siguiente link https//www.saimex.org.mx/saimex/solicitud/downloadAttachPNT/1056133.page2 (Sic)</w:t>
            </w:r>
          </w:p>
        </w:tc>
        <w:tc>
          <w:tcPr>
            <w:tcW w:w="2410" w:type="dxa"/>
            <w:vMerge/>
          </w:tcPr>
          <w:p w14:paraId="381D737B"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tc>
        <w:tc>
          <w:tcPr>
            <w:tcW w:w="1843" w:type="dxa"/>
          </w:tcPr>
          <w:p w14:paraId="5CE3F898"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tc>
        <w:tc>
          <w:tcPr>
            <w:tcW w:w="1603" w:type="dxa"/>
          </w:tcPr>
          <w:p w14:paraId="30C4C0ED" w14:textId="77777777" w:rsidR="009132FF" w:rsidRPr="00794561" w:rsidRDefault="009132FF" w:rsidP="009132FF">
            <w:pPr>
              <w:spacing w:line="360" w:lineRule="auto"/>
              <w:contextualSpacing/>
              <w:jc w:val="both"/>
              <w:rPr>
                <w:rFonts w:ascii="Palatino Linotype" w:eastAsia="Times New Roman" w:hAnsi="Palatino Linotype" w:cs="Arial"/>
                <w:lang w:val="es-ES"/>
              </w:rPr>
            </w:pPr>
          </w:p>
        </w:tc>
      </w:tr>
    </w:tbl>
    <w:p w14:paraId="74FC5B2B" w14:textId="77777777" w:rsidR="00763700" w:rsidRPr="00794561" w:rsidRDefault="00763700" w:rsidP="00F24B20">
      <w:pPr>
        <w:spacing w:line="360" w:lineRule="auto"/>
        <w:contextualSpacing/>
        <w:jc w:val="both"/>
        <w:rPr>
          <w:rFonts w:ascii="Palatino Linotype" w:eastAsia="Times New Roman" w:hAnsi="Palatino Linotype" w:cs="Arial"/>
          <w:sz w:val="24"/>
          <w:szCs w:val="24"/>
          <w:lang w:val="es-ES"/>
        </w:rPr>
      </w:pPr>
    </w:p>
    <w:p w14:paraId="10427630" w14:textId="77777777" w:rsidR="009461C5" w:rsidRPr="00794561" w:rsidRDefault="000C6F83" w:rsidP="00F24B20">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794561">
        <w:rPr>
          <w:rFonts w:ascii="Palatino Linotype" w:eastAsia="Times New Roman" w:hAnsi="Palatino Linotype" w:cs="Arial"/>
          <w:sz w:val="24"/>
          <w:szCs w:val="24"/>
          <w:lang w:val="es-ES"/>
        </w:rPr>
        <w:t>Así las</w:t>
      </w:r>
      <w:r w:rsidR="004358DE" w:rsidRPr="00794561">
        <w:rPr>
          <w:rFonts w:ascii="Palatino Linotype" w:eastAsia="Times New Roman" w:hAnsi="Palatino Linotype" w:cs="Arial"/>
          <w:sz w:val="24"/>
          <w:szCs w:val="24"/>
          <w:lang w:val="es-ES"/>
        </w:rPr>
        <w:t xml:space="preserve"> cosas, y bajo la óptica de lo anteriormente p</w:t>
      </w:r>
      <w:r w:rsidRPr="00794561">
        <w:rPr>
          <w:rFonts w:ascii="Palatino Linotype" w:eastAsia="Times New Roman" w:hAnsi="Palatino Linotype" w:cs="Arial"/>
          <w:sz w:val="24"/>
          <w:szCs w:val="24"/>
          <w:lang w:val="es-ES"/>
        </w:rPr>
        <w:t xml:space="preserve">lanteado </w:t>
      </w:r>
      <w:r w:rsidR="009132FF" w:rsidRPr="00794561">
        <w:rPr>
          <w:rFonts w:ascii="Palatino Linotype" w:eastAsia="Times New Roman" w:hAnsi="Palatino Linotype" w:cs="Arial"/>
          <w:sz w:val="24"/>
          <w:szCs w:val="24"/>
          <w:lang w:val="es-ES"/>
        </w:rPr>
        <w:t xml:space="preserve">es oportuno establecer: a) que </w:t>
      </w:r>
      <w:r w:rsidRPr="00794561">
        <w:rPr>
          <w:rFonts w:ascii="Palatino Linotype" w:eastAsia="Times New Roman" w:hAnsi="Palatino Linotype" w:cs="Arial"/>
          <w:sz w:val="24"/>
          <w:szCs w:val="24"/>
          <w:lang w:val="es-ES"/>
        </w:rPr>
        <w:t xml:space="preserve">resulta evidente que las razones o motivos de inconformidad hechos valer en </w:t>
      </w:r>
      <w:r w:rsidR="00E66126" w:rsidRPr="00794561">
        <w:rPr>
          <w:rFonts w:ascii="Palatino Linotype" w:eastAsia="Times New Roman" w:hAnsi="Palatino Linotype" w:cs="Arial"/>
          <w:sz w:val="24"/>
          <w:szCs w:val="24"/>
          <w:lang w:val="es-ES"/>
        </w:rPr>
        <w:t xml:space="preserve">el recurso de revisión resultan </w:t>
      </w:r>
      <w:r w:rsidRPr="00794561">
        <w:rPr>
          <w:rFonts w:ascii="Palatino Linotype" w:eastAsia="Times New Roman" w:hAnsi="Palatino Linotype" w:cs="Arial"/>
          <w:sz w:val="24"/>
          <w:szCs w:val="24"/>
          <w:lang w:val="es-ES"/>
        </w:rPr>
        <w:t>fundadas, debido</w:t>
      </w:r>
      <w:r w:rsidR="00507969" w:rsidRPr="00794561">
        <w:rPr>
          <w:rFonts w:ascii="Palatino Linotype" w:eastAsia="Times New Roman" w:hAnsi="Palatino Linotype" w:cs="Arial"/>
          <w:sz w:val="24"/>
          <w:szCs w:val="24"/>
          <w:lang w:val="es-ES"/>
        </w:rPr>
        <w:t>,</w:t>
      </w:r>
      <w:r w:rsidRPr="00794561">
        <w:rPr>
          <w:rFonts w:ascii="Palatino Linotype" w:eastAsia="Times New Roman" w:hAnsi="Palatino Linotype" w:cs="Arial"/>
          <w:sz w:val="24"/>
          <w:szCs w:val="24"/>
          <w:lang w:val="es-ES"/>
        </w:rPr>
        <w:t xml:space="preserve"> </w:t>
      </w:r>
      <w:r w:rsidR="00E66126" w:rsidRPr="00794561">
        <w:rPr>
          <w:rFonts w:ascii="Palatino Linotype" w:eastAsia="Times New Roman" w:hAnsi="Palatino Linotype" w:cs="Arial"/>
          <w:sz w:val="24"/>
          <w:szCs w:val="24"/>
          <w:lang w:val="es-ES"/>
        </w:rPr>
        <w:t>a que observa se</w:t>
      </w:r>
      <w:r w:rsidR="009132FF" w:rsidRPr="00794561">
        <w:rPr>
          <w:rFonts w:ascii="Palatino Linotype" w:eastAsia="Times New Roman" w:hAnsi="Palatino Linotype" w:cs="Arial"/>
          <w:sz w:val="24"/>
          <w:szCs w:val="24"/>
          <w:lang w:val="es-ES"/>
        </w:rPr>
        <w:t xml:space="preserve">gún lo actuado en los </w:t>
      </w:r>
      <w:r w:rsidR="00507969" w:rsidRPr="00794561">
        <w:rPr>
          <w:rFonts w:ascii="Palatino Linotype" w:eastAsia="Times New Roman" w:hAnsi="Palatino Linotype" w:cs="Arial"/>
          <w:sz w:val="24"/>
          <w:szCs w:val="24"/>
          <w:lang w:val="es-ES"/>
        </w:rPr>
        <w:t>expediente</w:t>
      </w:r>
      <w:r w:rsidR="009132FF" w:rsidRPr="00794561">
        <w:rPr>
          <w:rFonts w:ascii="Palatino Linotype" w:eastAsia="Times New Roman" w:hAnsi="Palatino Linotype" w:cs="Arial"/>
          <w:sz w:val="24"/>
          <w:szCs w:val="24"/>
          <w:lang w:val="es-ES"/>
        </w:rPr>
        <w:t>s</w:t>
      </w:r>
      <w:r w:rsidR="00507969" w:rsidRPr="00794561">
        <w:rPr>
          <w:rFonts w:ascii="Palatino Linotype" w:eastAsia="Times New Roman" w:hAnsi="Palatino Linotype" w:cs="Arial"/>
          <w:sz w:val="24"/>
          <w:szCs w:val="24"/>
          <w:lang w:val="es-ES"/>
        </w:rPr>
        <w:t xml:space="preserve">, </w:t>
      </w:r>
      <w:r w:rsidR="00E66126" w:rsidRPr="00794561">
        <w:rPr>
          <w:rFonts w:ascii="Palatino Linotype" w:eastAsia="Times New Roman" w:hAnsi="Palatino Linotype" w:cs="Arial"/>
          <w:sz w:val="24"/>
          <w:szCs w:val="24"/>
          <w:lang w:val="es-ES"/>
        </w:rPr>
        <w:t>no se desarrolló el procedimiento de acceso a l</w:t>
      </w:r>
      <w:r w:rsidR="0048135E" w:rsidRPr="00794561">
        <w:rPr>
          <w:rFonts w:ascii="Palatino Linotype" w:eastAsia="Times New Roman" w:hAnsi="Palatino Linotype" w:cs="Arial"/>
          <w:sz w:val="24"/>
          <w:szCs w:val="24"/>
          <w:lang w:val="es-ES"/>
        </w:rPr>
        <w:t xml:space="preserve">a información de forma correcta, pues </w:t>
      </w:r>
      <w:r w:rsidR="00B619F9" w:rsidRPr="00794561">
        <w:rPr>
          <w:rFonts w:ascii="Palatino Linotype" w:eastAsia="Times New Roman" w:hAnsi="Palatino Linotype" w:cs="Arial"/>
          <w:sz w:val="24"/>
          <w:szCs w:val="24"/>
          <w:lang w:val="es-ES"/>
        </w:rPr>
        <w:t xml:space="preserve">no se realizó </w:t>
      </w:r>
      <w:r w:rsidR="0048135E" w:rsidRPr="00794561">
        <w:rPr>
          <w:rFonts w:ascii="Palatino Linotype" w:eastAsia="Times New Roman" w:hAnsi="Palatino Linotype" w:cs="Arial"/>
          <w:sz w:val="24"/>
          <w:szCs w:val="24"/>
          <w:lang w:val="es-ES"/>
        </w:rPr>
        <w:t>una búsqueda exhaustiva de la informaci</w:t>
      </w:r>
      <w:r w:rsidR="00B619F9" w:rsidRPr="00794561">
        <w:rPr>
          <w:rFonts w:ascii="Palatino Linotype" w:eastAsia="Times New Roman" w:hAnsi="Palatino Linotype" w:cs="Arial"/>
          <w:sz w:val="24"/>
          <w:szCs w:val="24"/>
          <w:lang w:val="es-ES"/>
        </w:rPr>
        <w:t>ón solicitada, en términos del artículo 162 de la Ley Estatal  de Transparencia</w:t>
      </w:r>
      <w:r w:rsidR="009132FF" w:rsidRPr="00794561">
        <w:rPr>
          <w:rFonts w:ascii="Palatino Linotype" w:eastAsia="Times New Roman" w:hAnsi="Palatino Linotype" w:cs="Arial"/>
          <w:sz w:val="24"/>
          <w:szCs w:val="24"/>
          <w:lang w:val="es-ES"/>
        </w:rPr>
        <w:t xml:space="preserve">; b) que existe identidad de algunos los requerimientos planteados en </w:t>
      </w:r>
      <w:r w:rsidR="009132FF" w:rsidRPr="00794561">
        <w:rPr>
          <w:rFonts w:ascii="Palatino Linotype" w:eastAsia="Times New Roman" w:hAnsi="Palatino Linotype" w:cs="Arial"/>
          <w:sz w:val="24"/>
          <w:szCs w:val="24"/>
          <w:lang w:val="es-ES"/>
        </w:rPr>
        <w:lastRenderedPageBreak/>
        <w:t>la solicitudes de información, por lo que para efectos del presente estudio los iguales se abordaran de forma conjunta.</w:t>
      </w:r>
    </w:p>
    <w:p w14:paraId="60BCC2C3" w14:textId="77777777" w:rsidR="00E67643" w:rsidRPr="00794561" w:rsidRDefault="009461C5" w:rsidP="00F24B20">
      <w:pPr>
        <w:pStyle w:val="Ttulo1"/>
        <w:numPr>
          <w:ilvl w:val="0"/>
          <w:numId w:val="5"/>
        </w:numPr>
        <w:spacing w:line="360" w:lineRule="auto"/>
        <w:ind w:left="0" w:firstLine="0"/>
        <w:rPr>
          <w:rFonts w:eastAsia="Times New Roman"/>
          <w:b/>
          <w:szCs w:val="24"/>
          <w:lang w:val="es-ES"/>
        </w:rPr>
      </w:pPr>
      <w:bookmarkStart w:id="37" w:name="_Toc70463250"/>
      <w:r w:rsidRPr="00794561">
        <w:rPr>
          <w:rFonts w:eastAsia="Times New Roman"/>
          <w:b/>
          <w:szCs w:val="24"/>
          <w:lang w:val="es-ES"/>
        </w:rPr>
        <w:t xml:space="preserve">De las inconsistencias de </w:t>
      </w:r>
      <w:r w:rsidR="003D29A2" w:rsidRPr="00794561">
        <w:rPr>
          <w:rFonts w:eastAsia="Times New Roman"/>
          <w:b/>
          <w:szCs w:val="24"/>
          <w:lang w:val="es-ES"/>
        </w:rPr>
        <w:t>la respuesta otorgada por el en</w:t>
      </w:r>
      <w:r w:rsidRPr="00794561">
        <w:rPr>
          <w:rFonts w:eastAsia="Times New Roman"/>
          <w:b/>
          <w:szCs w:val="24"/>
          <w:lang w:val="es-ES"/>
        </w:rPr>
        <w:t>te recurrido</w:t>
      </w:r>
      <w:r w:rsidR="004358DE" w:rsidRPr="00794561">
        <w:rPr>
          <w:rFonts w:eastAsia="Times New Roman"/>
          <w:b/>
          <w:szCs w:val="24"/>
          <w:lang w:val="es-ES"/>
        </w:rPr>
        <w:t>.</w:t>
      </w:r>
      <w:bookmarkEnd w:id="37"/>
      <w:r w:rsidR="00C812C9" w:rsidRPr="00794561">
        <w:rPr>
          <w:rFonts w:eastAsia="Times New Roman"/>
          <w:b/>
          <w:szCs w:val="24"/>
          <w:lang w:val="es-ES"/>
        </w:rPr>
        <w:t xml:space="preserve"> </w:t>
      </w:r>
    </w:p>
    <w:p w14:paraId="44889CF0" w14:textId="77777777" w:rsidR="00BE65A1" w:rsidRPr="00794561" w:rsidRDefault="00BE65A1" w:rsidP="00F24B20">
      <w:pPr>
        <w:spacing w:line="360" w:lineRule="auto"/>
        <w:rPr>
          <w:rFonts w:ascii="Palatino Linotype" w:hAnsi="Palatino Linotype"/>
          <w:sz w:val="24"/>
          <w:szCs w:val="24"/>
          <w:lang w:val="es-ES"/>
        </w:rPr>
      </w:pPr>
    </w:p>
    <w:p w14:paraId="47F984D2" w14:textId="77777777" w:rsidR="009461C5" w:rsidRPr="00794561" w:rsidRDefault="008D3C8D" w:rsidP="00F24B20">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794561">
        <w:rPr>
          <w:rFonts w:ascii="Palatino Linotype" w:eastAsia="MS Mincho" w:hAnsi="Palatino Linotype" w:cs="Times New Roman"/>
          <w:color w:val="000000"/>
          <w:sz w:val="24"/>
          <w:szCs w:val="24"/>
          <w:lang w:val="es-ES_tradnl" w:eastAsia="es-ES"/>
        </w:rPr>
        <w:t xml:space="preserve">Resulta </w:t>
      </w:r>
      <w:r w:rsidR="009461C5" w:rsidRPr="00794561">
        <w:rPr>
          <w:rFonts w:ascii="Palatino Linotype" w:eastAsia="Times New Roman" w:hAnsi="Palatino Linotype" w:cs="Arial"/>
          <w:sz w:val="24"/>
          <w:szCs w:val="24"/>
        </w:rPr>
        <w:t xml:space="preserve">imprescindible señalar que este Instituto de Transparencia como Órgano Garante se rige bajo los principios de eficacia, objetividad y profesionalismo de conformidad con el artículo 19 de la Ley de Transparencia y Acceso a la Información Pública del Estado de México y Municipios, como a continuación se observa: </w:t>
      </w:r>
    </w:p>
    <w:p w14:paraId="4A6939C4" w14:textId="77777777" w:rsidR="009461C5" w:rsidRPr="00794561" w:rsidRDefault="009461C5" w:rsidP="00F24B20">
      <w:pPr>
        <w:spacing w:before="240" w:after="240" w:line="360" w:lineRule="auto"/>
        <w:ind w:left="567" w:right="616"/>
        <w:jc w:val="both"/>
        <w:rPr>
          <w:rFonts w:ascii="Palatino Linotype" w:hAnsi="Palatino Linotype"/>
          <w:i/>
          <w:color w:val="000000" w:themeColor="text1"/>
          <w:sz w:val="24"/>
          <w:szCs w:val="24"/>
        </w:rPr>
      </w:pPr>
      <w:r w:rsidRPr="00794561">
        <w:rPr>
          <w:rFonts w:ascii="Palatino Linotype" w:hAnsi="Palatino Linotype"/>
          <w:i/>
          <w:color w:val="000000" w:themeColor="text1"/>
          <w:sz w:val="24"/>
          <w:szCs w:val="24"/>
        </w:rPr>
        <w:t>“</w:t>
      </w:r>
      <w:r w:rsidRPr="00794561">
        <w:rPr>
          <w:rFonts w:ascii="Palatino Linotype" w:hAnsi="Palatino Linotype"/>
          <w:b/>
          <w:i/>
          <w:color w:val="000000" w:themeColor="text1"/>
          <w:sz w:val="24"/>
          <w:szCs w:val="24"/>
        </w:rPr>
        <w:t>Artículo 9.</w:t>
      </w:r>
      <w:r w:rsidRPr="00794561">
        <w:rPr>
          <w:rFonts w:ascii="Palatino Linotype" w:hAnsi="Palatino Linotype"/>
          <w:i/>
          <w:color w:val="000000" w:themeColor="text1"/>
          <w:sz w:val="24"/>
          <w:szCs w:val="24"/>
        </w:rPr>
        <w:t xml:space="preserve"> El Instituto deberá regir su funcionamiento de acuerdo a los siguientes principios: I. Certeza: Principio que otorga seguridad y certidumbre jurídica a los particulares, en virtud de que permite conocer si las acciones del Instituto son apegadas a derecho y garantiza que los procedimientos sean completamente verificables, fidedignos y confiables; </w:t>
      </w:r>
    </w:p>
    <w:p w14:paraId="41D9E700" w14:textId="77777777" w:rsidR="009461C5" w:rsidRPr="00794561" w:rsidRDefault="009461C5" w:rsidP="00F24B20">
      <w:pPr>
        <w:spacing w:before="240" w:after="240" w:line="360" w:lineRule="auto"/>
        <w:ind w:left="567" w:right="616"/>
        <w:jc w:val="both"/>
        <w:rPr>
          <w:rFonts w:ascii="Palatino Linotype" w:hAnsi="Palatino Linotype"/>
          <w:b/>
          <w:i/>
          <w:color w:val="000000" w:themeColor="text1"/>
          <w:sz w:val="24"/>
          <w:szCs w:val="24"/>
        </w:rPr>
      </w:pPr>
      <w:r w:rsidRPr="00794561">
        <w:rPr>
          <w:rFonts w:ascii="Palatino Linotype" w:hAnsi="Palatino Linotype"/>
          <w:b/>
          <w:i/>
          <w:color w:val="000000" w:themeColor="text1"/>
          <w:sz w:val="24"/>
          <w:szCs w:val="24"/>
        </w:rPr>
        <w:t xml:space="preserve">II. Eficacia: Obligación del Instituto para tutelar, de manera efectiva, el derecho de acceso a la información; </w:t>
      </w:r>
    </w:p>
    <w:p w14:paraId="5F7FB9D3" w14:textId="77777777" w:rsidR="00BE65A1" w:rsidRPr="00794561" w:rsidRDefault="00BE65A1" w:rsidP="00F24B20">
      <w:pPr>
        <w:spacing w:before="240" w:after="240" w:line="360" w:lineRule="auto"/>
        <w:ind w:left="567" w:right="616"/>
        <w:jc w:val="both"/>
        <w:rPr>
          <w:rFonts w:ascii="Palatino Linotype" w:hAnsi="Palatino Linotype"/>
          <w:i/>
          <w:color w:val="000000" w:themeColor="text1"/>
          <w:sz w:val="24"/>
          <w:szCs w:val="24"/>
        </w:rPr>
      </w:pPr>
      <w:r w:rsidRPr="00794561">
        <w:rPr>
          <w:rFonts w:ascii="Palatino Linotype" w:hAnsi="Palatino Linotype"/>
          <w:i/>
          <w:color w:val="000000" w:themeColor="text1"/>
          <w:sz w:val="24"/>
          <w:szCs w:val="24"/>
        </w:rPr>
        <w:t>(…)</w:t>
      </w:r>
    </w:p>
    <w:p w14:paraId="4208B0CA" w14:textId="77777777" w:rsidR="009461C5" w:rsidRPr="00794561" w:rsidRDefault="009461C5" w:rsidP="00F24B20">
      <w:pPr>
        <w:spacing w:before="240" w:after="240" w:line="360" w:lineRule="auto"/>
        <w:ind w:left="567" w:right="616"/>
        <w:jc w:val="both"/>
        <w:rPr>
          <w:rFonts w:ascii="Palatino Linotype" w:hAnsi="Palatino Linotype"/>
          <w:b/>
          <w:i/>
          <w:color w:val="000000" w:themeColor="text1"/>
          <w:sz w:val="24"/>
          <w:szCs w:val="24"/>
        </w:rPr>
      </w:pPr>
      <w:r w:rsidRPr="00794561">
        <w:rPr>
          <w:rFonts w:ascii="Palatino Linotype" w:hAnsi="Palatino Linotype"/>
          <w:b/>
          <w:i/>
          <w:color w:val="000000" w:themeColor="text1"/>
          <w:sz w:val="24"/>
          <w:szCs w:val="24"/>
        </w:rPr>
        <w:t xml:space="preserve">VIII. Objetividad: Obligación del Instituto de ajustar su actuación a los presupuestos de ley que deben ser aplicados al analizar el caso en </w:t>
      </w:r>
      <w:r w:rsidRPr="00794561">
        <w:rPr>
          <w:rFonts w:ascii="Palatino Linotype" w:hAnsi="Palatino Linotype"/>
          <w:b/>
          <w:i/>
          <w:color w:val="000000" w:themeColor="text1"/>
          <w:sz w:val="24"/>
          <w:szCs w:val="24"/>
        </w:rPr>
        <w:lastRenderedPageBreak/>
        <w:t xml:space="preserve">concreto y resolver todos los hechos, prescindiendo de las consideraciones y criterios personales; </w:t>
      </w:r>
    </w:p>
    <w:p w14:paraId="627306C1" w14:textId="77777777" w:rsidR="009461C5" w:rsidRPr="00794561" w:rsidRDefault="009461C5" w:rsidP="00F24B20">
      <w:pPr>
        <w:spacing w:before="240" w:after="240" w:line="360" w:lineRule="auto"/>
        <w:ind w:left="567" w:right="616"/>
        <w:jc w:val="both"/>
        <w:rPr>
          <w:rFonts w:ascii="Palatino Linotype" w:hAnsi="Palatino Linotype"/>
          <w:b/>
          <w:i/>
          <w:color w:val="000000" w:themeColor="text1"/>
          <w:sz w:val="24"/>
          <w:szCs w:val="24"/>
        </w:rPr>
      </w:pPr>
      <w:r w:rsidRPr="00794561">
        <w:rPr>
          <w:rFonts w:ascii="Palatino Linotype" w:hAnsi="Palatino Linotype"/>
          <w:b/>
          <w:i/>
          <w:color w:val="000000" w:themeColor="text1"/>
          <w:sz w:val="24"/>
          <w:szCs w:val="24"/>
        </w:rPr>
        <w:t xml:space="preserve">IX. Profesionalismo: Los servidores públicos que laboren en el Instituto deberán sujetar su actuación a conocimientos técnicos, teóricos y metodológicos que garanticen un desempeño eficiente y eficaz en el ejercicio de la función pública que tienen encomendada; </w:t>
      </w:r>
    </w:p>
    <w:p w14:paraId="71D6FDFD" w14:textId="77777777" w:rsidR="00BE65A1" w:rsidRPr="00794561" w:rsidRDefault="00BE65A1" w:rsidP="00F24B20">
      <w:pPr>
        <w:spacing w:before="240" w:after="240" w:line="360" w:lineRule="auto"/>
        <w:ind w:left="567" w:right="616"/>
        <w:jc w:val="both"/>
        <w:rPr>
          <w:rFonts w:ascii="Palatino Linotype" w:hAnsi="Palatino Linotype"/>
          <w:b/>
          <w:i/>
          <w:color w:val="000000" w:themeColor="text1"/>
          <w:sz w:val="24"/>
          <w:szCs w:val="24"/>
        </w:rPr>
      </w:pPr>
      <w:r w:rsidRPr="00794561">
        <w:rPr>
          <w:rFonts w:ascii="Palatino Linotype" w:hAnsi="Palatino Linotype"/>
          <w:b/>
          <w:i/>
          <w:color w:val="000000" w:themeColor="text1"/>
          <w:sz w:val="24"/>
          <w:szCs w:val="24"/>
        </w:rPr>
        <w:t>(…)</w:t>
      </w:r>
    </w:p>
    <w:p w14:paraId="5FDAD7FB" w14:textId="77777777" w:rsidR="004358DE" w:rsidRPr="00794561" w:rsidRDefault="004358DE" w:rsidP="00F24B20">
      <w:pPr>
        <w:tabs>
          <w:tab w:val="left" w:pos="0"/>
          <w:tab w:val="left" w:pos="426"/>
        </w:tabs>
        <w:spacing w:after="0" w:line="360" w:lineRule="auto"/>
        <w:ind w:right="49"/>
        <w:contextualSpacing/>
        <w:jc w:val="both"/>
        <w:rPr>
          <w:rFonts w:ascii="Palatino Linotype" w:eastAsia="MS Mincho" w:hAnsi="Palatino Linotype" w:cs="Arial"/>
          <w:b/>
          <w:color w:val="000000" w:themeColor="text1"/>
          <w:sz w:val="24"/>
          <w:szCs w:val="24"/>
          <w:lang w:val="es-ES_tradnl" w:eastAsia="es-ES"/>
        </w:rPr>
      </w:pPr>
    </w:p>
    <w:p w14:paraId="699CA8CC" w14:textId="77777777" w:rsidR="004358DE" w:rsidRPr="00794561" w:rsidRDefault="004358DE" w:rsidP="00F24B20">
      <w:pPr>
        <w:numPr>
          <w:ilvl w:val="0"/>
          <w:numId w:val="1"/>
        </w:numPr>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794561">
        <w:rPr>
          <w:rFonts w:ascii="Palatino Linotype" w:eastAsia="MS Mincho" w:hAnsi="Palatino Linotype" w:cs="Times New Roman"/>
          <w:sz w:val="24"/>
          <w:szCs w:val="24"/>
          <w:lang w:val="es-ES_tradnl" w:eastAsia="es-ES"/>
        </w:rPr>
        <w:t>Así,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mejorar la toma decisiones, a través de la difusión de la información que obra en</w:t>
      </w:r>
      <w:r w:rsidR="00857297" w:rsidRPr="00794561">
        <w:rPr>
          <w:rFonts w:ascii="Palatino Linotype" w:eastAsia="MS Mincho" w:hAnsi="Palatino Linotype" w:cs="Times New Roman"/>
          <w:sz w:val="24"/>
          <w:szCs w:val="24"/>
          <w:lang w:val="es-ES_tradnl" w:eastAsia="es-ES"/>
        </w:rPr>
        <w:t xml:space="preserve"> poder de los Sujetos Obligados, a la luz del principio de máxima publicidad. </w:t>
      </w:r>
    </w:p>
    <w:p w14:paraId="3A049A8A" w14:textId="77777777" w:rsidR="004358DE" w:rsidRPr="00794561" w:rsidRDefault="004358DE" w:rsidP="00F24B20">
      <w:pPr>
        <w:pStyle w:val="Prrafodelista"/>
        <w:numPr>
          <w:ilvl w:val="0"/>
          <w:numId w:val="1"/>
        </w:numPr>
        <w:spacing w:after="0" w:line="360" w:lineRule="auto"/>
        <w:ind w:left="0" w:firstLine="0"/>
        <w:jc w:val="both"/>
        <w:rPr>
          <w:rFonts w:ascii="Palatino Linotype" w:eastAsiaTheme="minorEastAsia" w:hAnsi="Palatino Linotype"/>
          <w:sz w:val="24"/>
          <w:szCs w:val="24"/>
        </w:rPr>
      </w:pPr>
      <w:r w:rsidRPr="00794561">
        <w:rPr>
          <w:rFonts w:ascii="Palatino Linotype" w:eastAsia="MS Mincho" w:hAnsi="Palatino Linotype" w:cs="Times New Roman"/>
          <w:sz w:val="24"/>
          <w:szCs w:val="24"/>
          <w:lang w:val="es-ES_tradnl" w:eastAsia="es-ES"/>
        </w:rPr>
        <w:t xml:space="preserve">En ese contexto, y si bien </w:t>
      </w:r>
      <w:r w:rsidRPr="00794561">
        <w:rPr>
          <w:rFonts w:ascii="Palatino Linotype" w:eastAsiaTheme="minorEastAsia" w:hAnsi="Palatino Linotype"/>
          <w:sz w:val="24"/>
          <w:szCs w:val="24"/>
        </w:rPr>
        <w:t>en calidad de respuesta</w:t>
      </w:r>
      <w:r w:rsidR="00D200DD" w:rsidRPr="00794561">
        <w:rPr>
          <w:rFonts w:ascii="Palatino Linotype" w:eastAsiaTheme="minorEastAsia" w:hAnsi="Palatino Linotype"/>
          <w:sz w:val="24"/>
          <w:szCs w:val="24"/>
        </w:rPr>
        <w:t xml:space="preserve">s, el Sujeto Obligado, sistemáticamente, </w:t>
      </w:r>
      <w:r w:rsidRPr="00794561">
        <w:rPr>
          <w:rFonts w:ascii="Palatino Linotype" w:eastAsiaTheme="minorEastAsia" w:hAnsi="Palatino Linotype"/>
          <w:sz w:val="24"/>
          <w:szCs w:val="24"/>
        </w:rPr>
        <w:t>manifestó que no es posible atender la solicitud derivado de la contingencia sanitaria y, que la misma  será entregada cuando el semáforo epidemiológ</w:t>
      </w:r>
      <w:r w:rsidR="006479EF" w:rsidRPr="00794561">
        <w:rPr>
          <w:rFonts w:ascii="Palatino Linotype" w:eastAsiaTheme="minorEastAsia" w:hAnsi="Palatino Linotype"/>
          <w:sz w:val="24"/>
          <w:szCs w:val="24"/>
        </w:rPr>
        <w:t>ic</w:t>
      </w:r>
      <w:r w:rsidR="00D200DD" w:rsidRPr="00794561">
        <w:rPr>
          <w:rFonts w:ascii="Palatino Linotype" w:eastAsiaTheme="minorEastAsia" w:hAnsi="Palatino Linotype"/>
          <w:sz w:val="24"/>
          <w:szCs w:val="24"/>
        </w:rPr>
        <w:t>o se encuentre en color verde, considerando que</w:t>
      </w:r>
      <w:r w:rsidRPr="00794561">
        <w:rPr>
          <w:rFonts w:ascii="Palatino Linotype" w:eastAsiaTheme="minorEastAsia" w:hAnsi="Palatino Linotype"/>
          <w:sz w:val="24"/>
          <w:szCs w:val="24"/>
        </w:rPr>
        <w:t xml:space="preserve"> los acuerdos para el </w:t>
      </w:r>
      <w:r w:rsidRPr="00794561">
        <w:rPr>
          <w:rFonts w:ascii="Palatino Linotype" w:eastAsiaTheme="minorEastAsia" w:hAnsi="Palatino Linotype"/>
          <w:sz w:val="24"/>
          <w:szCs w:val="24"/>
        </w:rPr>
        <w:lastRenderedPageBreak/>
        <w:t>regreso seguro a las actividades económicas, sociales, gubernamentales, y educativas con motivo de la enfermedad por el Virus (COVID-19) en el Estado de México, establece</w:t>
      </w:r>
      <w:r w:rsidR="006479EF" w:rsidRPr="00794561">
        <w:rPr>
          <w:rFonts w:ascii="Palatino Linotype" w:eastAsiaTheme="minorEastAsia" w:hAnsi="Palatino Linotype"/>
          <w:sz w:val="24"/>
          <w:szCs w:val="24"/>
        </w:rPr>
        <w:t>n</w:t>
      </w:r>
      <w:r w:rsidRPr="00794561">
        <w:rPr>
          <w:rFonts w:ascii="Palatino Linotype" w:eastAsiaTheme="minorEastAsia" w:hAnsi="Palatino Linotype"/>
          <w:sz w:val="24"/>
          <w:szCs w:val="24"/>
        </w:rPr>
        <w:t xml:space="preserve"> que el regreso a clases en las escuelas de todos los niveles será definido por las autoridades sanitarias y </w:t>
      </w:r>
      <w:r w:rsidR="00F35BF0" w:rsidRPr="00794561">
        <w:rPr>
          <w:rFonts w:ascii="Palatino Linotype" w:eastAsiaTheme="minorEastAsia" w:hAnsi="Palatino Linotype"/>
          <w:sz w:val="24"/>
          <w:szCs w:val="24"/>
        </w:rPr>
        <w:t xml:space="preserve">educativas del riesgo sanitario, </w:t>
      </w:r>
      <w:r w:rsidR="00D200DD" w:rsidRPr="00794561">
        <w:rPr>
          <w:rFonts w:ascii="Palatino Linotype" w:eastAsiaTheme="minorEastAsia" w:hAnsi="Palatino Linotype"/>
          <w:sz w:val="24"/>
          <w:szCs w:val="24"/>
        </w:rPr>
        <w:t xml:space="preserve">es importante señalar que, </w:t>
      </w:r>
      <w:r w:rsidR="00F35BF0" w:rsidRPr="00794561">
        <w:rPr>
          <w:rFonts w:ascii="Palatino Linotype" w:eastAsiaTheme="minorEastAsia" w:hAnsi="Palatino Linotype"/>
          <w:sz w:val="24"/>
          <w:szCs w:val="24"/>
        </w:rPr>
        <w:t xml:space="preserve">en dicho acuerdo no se advierte limitación para el desarrollo de actividades administrativas en el ámbito educativo. </w:t>
      </w:r>
    </w:p>
    <w:p w14:paraId="5DA96058" w14:textId="77777777" w:rsidR="004358DE" w:rsidRPr="00794561" w:rsidRDefault="004358DE" w:rsidP="00F24B20">
      <w:pPr>
        <w:spacing w:after="0" w:line="360" w:lineRule="auto"/>
        <w:ind w:left="720"/>
        <w:contextualSpacing/>
        <w:rPr>
          <w:rFonts w:ascii="Palatino Linotype" w:eastAsiaTheme="minorEastAsia" w:hAnsi="Palatino Linotype"/>
          <w:sz w:val="24"/>
          <w:szCs w:val="24"/>
        </w:rPr>
      </w:pPr>
    </w:p>
    <w:p w14:paraId="45E2035C" w14:textId="77777777" w:rsidR="004358DE" w:rsidRPr="00794561" w:rsidRDefault="00F35BF0" w:rsidP="00F24B20">
      <w:pPr>
        <w:numPr>
          <w:ilvl w:val="0"/>
          <w:numId w:val="1"/>
        </w:numPr>
        <w:spacing w:after="0" w:line="360" w:lineRule="auto"/>
        <w:ind w:left="0" w:firstLine="0"/>
        <w:contextualSpacing/>
        <w:jc w:val="both"/>
        <w:rPr>
          <w:rFonts w:ascii="Palatino Linotype" w:eastAsiaTheme="minorEastAsia" w:hAnsi="Palatino Linotype"/>
          <w:sz w:val="24"/>
          <w:szCs w:val="24"/>
        </w:rPr>
      </w:pPr>
      <w:r w:rsidRPr="00794561">
        <w:rPr>
          <w:rFonts w:ascii="Palatino Linotype" w:eastAsiaTheme="minorEastAsia" w:hAnsi="Palatino Linotype"/>
          <w:sz w:val="24"/>
          <w:szCs w:val="24"/>
        </w:rPr>
        <w:t>En efecto, e</w:t>
      </w:r>
      <w:r w:rsidR="006479EF" w:rsidRPr="00794561">
        <w:rPr>
          <w:rFonts w:ascii="Palatino Linotype" w:eastAsiaTheme="minorEastAsia" w:hAnsi="Palatino Linotype"/>
          <w:sz w:val="24"/>
          <w:szCs w:val="24"/>
        </w:rPr>
        <w:t>s necesario precisar que</w:t>
      </w:r>
      <w:r w:rsidR="004358DE" w:rsidRPr="00794561">
        <w:rPr>
          <w:rFonts w:ascii="Palatino Linotype" w:eastAsiaTheme="minorEastAsia" w:hAnsi="Palatino Linotype"/>
          <w:sz w:val="24"/>
          <w:szCs w:val="24"/>
        </w:rPr>
        <w:t>, en una institución educativa se cuenta, por una parte</w:t>
      </w:r>
      <w:r w:rsidR="006479EF" w:rsidRPr="00794561">
        <w:rPr>
          <w:rFonts w:ascii="Palatino Linotype" w:eastAsiaTheme="minorEastAsia" w:hAnsi="Palatino Linotype"/>
          <w:sz w:val="24"/>
          <w:szCs w:val="24"/>
        </w:rPr>
        <w:t xml:space="preserve"> con</w:t>
      </w:r>
      <w:r w:rsidR="004358DE" w:rsidRPr="00794561">
        <w:rPr>
          <w:rFonts w:ascii="Palatino Linotype" w:eastAsiaTheme="minorEastAsia" w:hAnsi="Palatino Linotype"/>
          <w:sz w:val="24"/>
          <w:szCs w:val="24"/>
        </w:rPr>
        <w:t>, el</w:t>
      </w:r>
      <w:r w:rsidR="006479EF" w:rsidRPr="00794561">
        <w:rPr>
          <w:rFonts w:ascii="Palatino Linotype" w:eastAsiaTheme="minorEastAsia" w:hAnsi="Palatino Linotype"/>
          <w:sz w:val="24"/>
          <w:szCs w:val="24"/>
        </w:rPr>
        <w:t xml:space="preserve"> personal docente y los alumnos; y</w:t>
      </w:r>
      <w:r w:rsidR="004358DE" w:rsidRPr="00794561">
        <w:rPr>
          <w:rFonts w:ascii="Palatino Linotype" w:eastAsiaTheme="minorEastAsia" w:hAnsi="Palatino Linotype"/>
          <w:sz w:val="24"/>
          <w:szCs w:val="24"/>
        </w:rPr>
        <w:t xml:space="preserve"> por otra, el personal administrativo. </w:t>
      </w:r>
      <w:r w:rsidR="006479EF" w:rsidRPr="00794561">
        <w:rPr>
          <w:rFonts w:ascii="Palatino Linotype" w:eastAsiaTheme="minorEastAsia" w:hAnsi="Palatino Linotype"/>
          <w:sz w:val="24"/>
          <w:szCs w:val="24"/>
        </w:rPr>
        <w:t>Esto implica que l</w:t>
      </w:r>
      <w:r w:rsidR="004358DE" w:rsidRPr="00794561">
        <w:rPr>
          <w:rFonts w:ascii="Palatino Linotype" w:eastAsiaTheme="minorEastAsia" w:hAnsi="Palatino Linotype"/>
          <w:sz w:val="24"/>
          <w:szCs w:val="24"/>
        </w:rPr>
        <w:t xml:space="preserve">os primeros son parte elemental para la educación, puesto </w:t>
      </w:r>
      <w:r w:rsidR="006479EF" w:rsidRPr="00794561">
        <w:rPr>
          <w:rFonts w:ascii="Palatino Linotype" w:eastAsiaTheme="minorEastAsia" w:hAnsi="Palatino Linotype"/>
          <w:sz w:val="24"/>
          <w:szCs w:val="24"/>
        </w:rPr>
        <w:t xml:space="preserve">que </w:t>
      </w:r>
      <w:r w:rsidR="004358DE" w:rsidRPr="00794561">
        <w:rPr>
          <w:rFonts w:ascii="Palatino Linotype" w:eastAsiaTheme="minorEastAsia" w:hAnsi="Palatino Linotype"/>
          <w:sz w:val="24"/>
          <w:szCs w:val="24"/>
        </w:rPr>
        <w:t>los docentes emiten los conocimientos y los</w:t>
      </w:r>
      <w:r w:rsidR="006479EF" w:rsidRPr="00794561">
        <w:rPr>
          <w:rFonts w:ascii="Palatino Linotype" w:eastAsiaTheme="minorEastAsia" w:hAnsi="Palatino Linotype"/>
          <w:sz w:val="24"/>
          <w:szCs w:val="24"/>
        </w:rPr>
        <w:t xml:space="preserve"> segundos </w:t>
      </w:r>
      <w:r w:rsidR="004358DE" w:rsidRPr="00794561">
        <w:rPr>
          <w:rFonts w:ascii="Palatino Linotype" w:eastAsiaTheme="minorEastAsia" w:hAnsi="Palatino Linotype"/>
          <w:sz w:val="24"/>
          <w:szCs w:val="24"/>
        </w:rPr>
        <w:t xml:space="preserve"> alumnos son los receptores, </w:t>
      </w:r>
      <w:r w:rsidR="006479EF" w:rsidRPr="00794561">
        <w:rPr>
          <w:rFonts w:ascii="Palatino Linotype" w:eastAsiaTheme="minorEastAsia" w:hAnsi="Palatino Linotype"/>
          <w:sz w:val="24"/>
          <w:szCs w:val="24"/>
        </w:rPr>
        <w:t xml:space="preserve">ello claro está, </w:t>
      </w:r>
      <w:r w:rsidR="004358DE" w:rsidRPr="00794561">
        <w:rPr>
          <w:rFonts w:ascii="Palatino Linotype" w:eastAsiaTheme="minorEastAsia" w:hAnsi="Palatino Linotype"/>
          <w:sz w:val="24"/>
          <w:szCs w:val="24"/>
        </w:rPr>
        <w:t xml:space="preserve">a través de la utilización de las nuevas tecnologías, </w:t>
      </w:r>
      <w:r w:rsidR="006479EF" w:rsidRPr="00794561">
        <w:rPr>
          <w:rFonts w:ascii="Palatino Linotype" w:eastAsiaTheme="minorEastAsia" w:hAnsi="Palatino Linotype"/>
          <w:sz w:val="24"/>
          <w:szCs w:val="24"/>
        </w:rPr>
        <w:t xml:space="preserve">con la finalidad de </w:t>
      </w:r>
      <w:r w:rsidR="004358DE" w:rsidRPr="00794561">
        <w:rPr>
          <w:rFonts w:ascii="Palatino Linotype" w:eastAsiaTheme="minorEastAsia" w:hAnsi="Palatino Linotype"/>
          <w:sz w:val="24"/>
          <w:szCs w:val="24"/>
        </w:rPr>
        <w:t xml:space="preserve">evitar la afluencia de personas en las instituciones educativas. </w:t>
      </w:r>
      <w:r w:rsidR="006479EF" w:rsidRPr="00794561">
        <w:rPr>
          <w:rFonts w:ascii="Palatino Linotype" w:eastAsiaTheme="minorEastAsia" w:hAnsi="Palatino Linotype"/>
          <w:sz w:val="24"/>
          <w:szCs w:val="24"/>
        </w:rPr>
        <w:t>No obstante</w:t>
      </w:r>
      <w:r w:rsidR="004358DE" w:rsidRPr="00794561">
        <w:rPr>
          <w:rFonts w:ascii="Palatino Linotype" w:eastAsiaTheme="minorEastAsia" w:hAnsi="Palatino Linotype"/>
          <w:sz w:val="24"/>
          <w:szCs w:val="24"/>
        </w:rPr>
        <w:t>, dentro de las instituciones educativas se encuentra el personal administrativo, el cual, aún y cuando se encuentran adscritos a instituciones públicas son parte de las dependencias del Gobierno del Estado de México y sus a</w:t>
      </w:r>
      <w:r w:rsidR="006479EF" w:rsidRPr="00794561">
        <w:rPr>
          <w:rFonts w:ascii="Palatino Linotype" w:eastAsiaTheme="minorEastAsia" w:hAnsi="Palatino Linotype"/>
          <w:sz w:val="24"/>
          <w:szCs w:val="24"/>
        </w:rPr>
        <w:t>ctividades no son directamente a la trasmisión de conocimiento o</w:t>
      </w:r>
      <w:r w:rsidR="004358DE" w:rsidRPr="00794561">
        <w:rPr>
          <w:rFonts w:ascii="Palatino Linotype" w:eastAsiaTheme="minorEastAsia" w:hAnsi="Palatino Linotype"/>
          <w:sz w:val="24"/>
          <w:szCs w:val="24"/>
        </w:rPr>
        <w:t xml:space="preserve"> la educación, sino </w:t>
      </w:r>
      <w:r w:rsidR="006479EF" w:rsidRPr="00794561">
        <w:rPr>
          <w:rFonts w:ascii="Palatino Linotype" w:eastAsiaTheme="minorEastAsia" w:hAnsi="Palatino Linotype"/>
          <w:sz w:val="24"/>
          <w:szCs w:val="24"/>
        </w:rPr>
        <w:t xml:space="preserve">a tareas </w:t>
      </w:r>
      <w:r w:rsidR="004358DE" w:rsidRPr="00794561">
        <w:rPr>
          <w:rFonts w:ascii="Palatino Linotype" w:eastAsiaTheme="minorEastAsia" w:hAnsi="Palatino Linotype"/>
          <w:sz w:val="24"/>
          <w:szCs w:val="24"/>
        </w:rPr>
        <w:t>administrativa</w:t>
      </w:r>
      <w:r w:rsidR="006479EF" w:rsidRPr="00794561">
        <w:rPr>
          <w:rFonts w:ascii="Palatino Linotype" w:eastAsiaTheme="minorEastAsia" w:hAnsi="Palatino Linotype"/>
          <w:sz w:val="24"/>
          <w:szCs w:val="24"/>
        </w:rPr>
        <w:t>s</w:t>
      </w:r>
      <w:r w:rsidR="004358DE" w:rsidRPr="00794561">
        <w:rPr>
          <w:rFonts w:ascii="Palatino Linotype" w:eastAsiaTheme="minorEastAsia" w:hAnsi="Palatino Linotype"/>
          <w:sz w:val="24"/>
          <w:szCs w:val="24"/>
        </w:rPr>
        <w:t>.</w:t>
      </w:r>
    </w:p>
    <w:p w14:paraId="0AA7AFC6" w14:textId="77777777" w:rsidR="004358DE" w:rsidRPr="00794561" w:rsidRDefault="004358DE" w:rsidP="00F24B20">
      <w:pPr>
        <w:spacing w:after="0" w:line="360" w:lineRule="auto"/>
        <w:ind w:left="720"/>
        <w:contextualSpacing/>
        <w:rPr>
          <w:rFonts w:ascii="Palatino Linotype" w:eastAsiaTheme="minorEastAsia" w:hAnsi="Palatino Linotype"/>
          <w:sz w:val="24"/>
          <w:szCs w:val="24"/>
        </w:rPr>
      </w:pPr>
    </w:p>
    <w:p w14:paraId="5E0F001E" w14:textId="77777777" w:rsidR="004358DE" w:rsidRPr="00794561" w:rsidRDefault="004358DE" w:rsidP="00F24B20">
      <w:pPr>
        <w:numPr>
          <w:ilvl w:val="0"/>
          <w:numId w:val="1"/>
        </w:numPr>
        <w:spacing w:after="0" w:line="360" w:lineRule="auto"/>
        <w:ind w:left="0" w:firstLine="0"/>
        <w:contextualSpacing/>
        <w:jc w:val="both"/>
        <w:rPr>
          <w:rFonts w:eastAsiaTheme="minorEastAsia"/>
          <w:sz w:val="24"/>
          <w:szCs w:val="24"/>
        </w:rPr>
      </w:pPr>
      <w:r w:rsidRPr="00794561">
        <w:rPr>
          <w:rFonts w:ascii="Palatino Linotype" w:eastAsiaTheme="minorEastAsia" w:hAnsi="Palatino Linotype"/>
          <w:sz w:val="24"/>
          <w:szCs w:val="24"/>
        </w:rPr>
        <w:t xml:space="preserve">Entonces, debemos partir de la categoría de las personas que se encuentran en una Institución Educativa. </w:t>
      </w:r>
      <w:r w:rsidR="006479EF" w:rsidRPr="00794561">
        <w:rPr>
          <w:rFonts w:ascii="Palatino Linotype" w:eastAsiaTheme="minorEastAsia" w:hAnsi="Palatino Linotype"/>
          <w:sz w:val="24"/>
          <w:szCs w:val="24"/>
        </w:rPr>
        <w:t xml:space="preserve">Determinando como agentes </w:t>
      </w:r>
      <w:r w:rsidRPr="00794561">
        <w:rPr>
          <w:rFonts w:ascii="Palatino Linotype" w:eastAsiaTheme="minorEastAsia" w:hAnsi="Palatino Linotype"/>
          <w:sz w:val="24"/>
          <w:szCs w:val="24"/>
        </w:rPr>
        <w:t xml:space="preserve">principales </w:t>
      </w:r>
      <w:r w:rsidR="006479EF" w:rsidRPr="00794561">
        <w:rPr>
          <w:rFonts w:ascii="Palatino Linotype" w:eastAsiaTheme="minorEastAsia" w:hAnsi="Palatino Linotype"/>
          <w:sz w:val="24"/>
          <w:szCs w:val="24"/>
        </w:rPr>
        <w:t xml:space="preserve">a </w:t>
      </w:r>
      <w:r w:rsidRPr="00794561">
        <w:rPr>
          <w:rFonts w:ascii="Palatino Linotype" w:eastAsiaTheme="minorEastAsia" w:hAnsi="Palatino Linotype"/>
          <w:sz w:val="24"/>
          <w:szCs w:val="24"/>
        </w:rPr>
        <w:t xml:space="preserve">los </w:t>
      </w:r>
      <w:r w:rsidRPr="00794561">
        <w:rPr>
          <w:rFonts w:ascii="Palatino Linotype" w:eastAsiaTheme="minorEastAsia" w:hAnsi="Palatino Linotype"/>
          <w:sz w:val="24"/>
          <w:szCs w:val="24"/>
        </w:rPr>
        <w:lastRenderedPageBreak/>
        <w:t xml:space="preserve">docentes y los alumnos, los cuales siguen en cumplimiento del derecho humano a la educación con la utilización de nuevas tecnologías, </w:t>
      </w:r>
      <w:r w:rsidR="006479EF" w:rsidRPr="00794561">
        <w:rPr>
          <w:rFonts w:ascii="Palatino Linotype" w:eastAsiaTheme="minorEastAsia" w:hAnsi="Palatino Linotype"/>
          <w:sz w:val="24"/>
          <w:szCs w:val="24"/>
        </w:rPr>
        <w:t>con la finalidad -se insiste-</w:t>
      </w:r>
      <w:r w:rsidRPr="00794561">
        <w:rPr>
          <w:rFonts w:ascii="Palatino Linotype" w:eastAsiaTheme="minorEastAsia" w:hAnsi="Palatino Linotype"/>
          <w:sz w:val="24"/>
          <w:szCs w:val="24"/>
        </w:rPr>
        <w:t xml:space="preserve"> </w:t>
      </w:r>
      <w:r w:rsidR="006479EF" w:rsidRPr="00794561">
        <w:rPr>
          <w:rFonts w:ascii="Palatino Linotype" w:eastAsiaTheme="minorEastAsia" w:hAnsi="Palatino Linotype"/>
          <w:sz w:val="24"/>
          <w:szCs w:val="24"/>
        </w:rPr>
        <w:t xml:space="preserve"> de </w:t>
      </w:r>
      <w:r w:rsidRPr="00794561">
        <w:rPr>
          <w:rFonts w:ascii="Palatino Linotype" w:eastAsiaTheme="minorEastAsia" w:hAnsi="Palatino Linotype"/>
          <w:sz w:val="24"/>
          <w:szCs w:val="24"/>
        </w:rPr>
        <w:t>evita</w:t>
      </w:r>
      <w:r w:rsidR="006479EF" w:rsidRPr="00794561">
        <w:rPr>
          <w:rFonts w:ascii="Palatino Linotype" w:eastAsiaTheme="minorEastAsia" w:hAnsi="Palatino Linotype"/>
          <w:sz w:val="24"/>
          <w:szCs w:val="24"/>
        </w:rPr>
        <w:t>r</w:t>
      </w:r>
      <w:r w:rsidRPr="00794561">
        <w:rPr>
          <w:rFonts w:ascii="Palatino Linotype" w:eastAsiaTheme="minorEastAsia" w:hAnsi="Palatino Linotype"/>
          <w:sz w:val="24"/>
          <w:szCs w:val="24"/>
        </w:rPr>
        <w:t xml:space="preserve"> la aglomeración de personas en las instituciones educativas, por lo que, el personal administrativo puede acudir a las instalaciones para seguir con sus labores siempre y cuando se adopten las medidas necesarias para la no propagación del COVID-19. </w:t>
      </w:r>
    </w:p>
    <w:p w14:paraId="008459CA" w14:textId="77777777" w:rsidR="004358DE" w:rsidRPr="00794561" w:rsidRDefault="004358DE" w:rsidP="00F24B20">
      <w:pPr>
        <w:spacing w:after="0" w:line="360" w:lineRule="auto"/>
        <w:ind w:left="720"/>
        <w:contextualSpacing/>
        <w:rPr>
          <w:rFonts w:eastAsiaTheme="minorEastAsia"/>
          <w:sz w:val="24"/>
          <w:szCs w:val="24"/>
        </w:rPr>
      </w:pPr>
    </w:p>
    <w:p w14:paraId="70755A85" w14:textId="77777777" w:rsidR="00F35BF0" w:rsidRPr="00794561" w:rsidRDefault="004358DE" w:rsidP="00F35BF0">
      <w:pPr>
        <w:numPr>
          <w:ilvl w:val="0"/>
          <w:numId w:val="1"/>
        </w:numPr>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794561">
        <w:rPr>
          <w:rFonts w:ascii="Palatino Linotype" w:eastAsiaTheme="minorEastAsia" w:hAnsi="Palatino Linotype"/>
          <w:sz w:val="24"/>
          <w:szCs w:val="24"/>
        </w:rPr>
        <w:t>Además, el hecho de que actualmente exista una contingencia sanitaria, no es motivo suficiente para que</w:t>
      </w:r>
      <w:r w:rsidR="006479EF" w:rsidRPr="00794561">
        <w:rPr>
          <w:rFonts w:ascii="Palatino Linotype" w:eastAsiaTheme="minorEastAsia" w:hAnsi="Palatino Linotype"/>
          <w:sz w:val="24"/>
          <w:szCs w:val="24"/>
        </w:rPr>
        <w:t xml:space="preserve"> se niegue el acceso a la información solicitada o ni siquiera se proceda a su búsqueda, ya que resulta inverosímil que aun y cuando se desarrollan actividades a través de tecnologías para impartir </w:t>
      </w:r>
      <w:r w:rsidR="00373179" w:rsidRPr="00794561">
        <w:rPr>
          <w:rFonts w:ascii="Palatino Linotype" w:eastAsiaTheme="minorEastAsia" w:hAnsi="Palatino Linotype"/>
          <w:sz w:val="24"/>
          <w:szCs w:val="24"/>
        </w:rPr>
        <w:t>clases, personal administrativo, no acuda a</w:t>
      </w:r>
      <w:r w:rsidR="006479EF" w:rsidRPr="00794561">
        <w:rPr>
          <w:rFonts w:ascii="Palatino Linotype" w:eastAsiaTheme="minorEastAsia" w:hAnsi="Palatino Linotype"/>
          <w:sz w:val="24"/>
          <w:szCs w:val="24"/>
        </w:rPr>
        <w:t>l</w:t>
      </w:r>
      <w:r w:rsidR="00373179" w:rsidRPr="00794561">
        <w:rPr>
          <w:rFonts w:ascii="Palatino Linotype" w:eastAsiaTheme="minorEastAsia" w:hAnsi="Palatino Linotype"/>
          <w:sz w:val="24"/>
          <w:szCs w:val="24"/>
        </w:rPr>
        <w:t xml:space="preserve"> plantel educ</w:t>
      </w:r>
      <w:r w:rsidR="00F35BF0" w:rsidRPr="00794561">
        <w:rPr>
          <w:rFonts w:ascii="Palatino Linotype" w:eastAsiaTheme="minorEastAsia" w:hAnsi="Palatino Linotype"/>
          <w:sz w:val="24"/>
          <w:szCs w:val="24"/>
        </w:rPr>
        <w:t xml:space="preserve">ativo en determinado momento </w:t>
      </w:r>
      <w:r w:rsidR="006479EF" w:rsidRPr="00794561">
        <w:rPr>
          <w:rFonts w:ascii="Palatino Linotype" w:eastAsiaTheme="minorEastAsia" w:hAnsi="Palatino Linotype"/>
          <w:sz w:val="24"/>
          <w:szCs w:val="24"/>
        </w:rPr>
        <w:t xml:space="preserve">para garantizar su otorgamiento. </w:t>
      </w:r>
      <w:r w:rsidR="008B69DC" w:rsidRPr="00794561">
        <w:rPr>
          <w:rFonts w:ascii="Palatino Linotype" w:eastAsia="MS Mincho" w:hAnsi="Palatino Linotype" w:cs="Times New Roman"/>
          <w:sz w:val="24"/>
          <w:szCs w:val="24"/>
        </w:rPr>
        <w:t>Así, dicha imposibilidad se tiene por desestimada, ello,</w:t>
      </w:r>
      <w:r w:rsidR="00B619F9" w:rsidRPr="00794561">
        <w:rPr>
          <w:rFonts w:ascii="Palatino Linotype" w:eastAsia="MS Mincho" w:hAnsi="Palatino Linotype" w:cs="Times New Roman"/>
          <w:sz w:val="24"/>
          <w:szCs w:val="24"/>
        </w:rPr>
        <w:t xml:space="preserve"> </w:t>
      </w:r>
      <w:r w:rsidR="00F75201" w:rsidRPr="00794561">
        <w:rPr>
          <w:rFonts w:ascii="Palatino Linotype" w:eastAsia="MS Mincho" w:hAnsi="Palatino Linotype" w:cs="Times New Roman"/>
          <w:sz w:val="24"/>
          <w:szCs w:val="24"/>
        </w:rPr>
        <w:t xml:space="preserve">de igual forma, </w:t>
      </w:r>
      <w:r w:rsidR="00B619F9" w:rsidRPr="00794561">
        <w:rPr>
          <w:rFonts w:ascii="Palatino Linotype" w:eastAsia="MS Mincho" w:hAnsi="Palatino Linotype" w:cs="Times New Roman"/>
          <w:sz w:val="24"/>
          <w:szCs w:val="24"/>
        </w:rPr>
        <w:t xml:space="preserve">derivado </w:t>
      </w:r>
      <w:r w:rsidR="008B69DC" w:rsidRPr="00794561">
        <w:rPr>
          <w:rFonts w:ascii="Palatino Linotype" w:eastAsia="MS Mincho" w:hAnsi="Palatino Linotype" w:cs="Times New Roman"/>
          <w:sz w:val="24"/>
          <w:szCs w:val="24"/>
        </w:rPr>
        <w:t>de</w:t>
      </w:r>
      <w:r w:rsidR="00B619F9" w:rsidRPr="00794561">
        <w:rPr>
          <w:rFonts w:ascii="Palatino Linotype" w:eastAsia="MS Mincho" w:hAnsi="Palatino Linotype" w:cs="Times New Roman"/>
          <w:sz w:val="24"/>
          <w:szCs w:val="24"/>
        </w:rPr>
        <w:t xml:space="preserve">l </w:t>
      </w:r>
      <w:r w:rsidR="008B69DC" w:rsidRPr="00794561">
        <w:rPr>
          <w:rFonts w:ascii="Palatino Linotype" w:eastAsia="MS Mincho" w:hAnsi="Palatino Linotype" w:cs="Arial"/>
          <w:color w:val="000000"/>
          <w:sz w:val="24"/>
          <w:szCs w:val="24"/>
          <w:lang w:eastAsia="es-ES"/>
        </w:rPr>
        <w:t>simple pronunciamiento</w:t>
      </w:r>
      <w:r w:rsidR="00B619F9" w:rsidRPr="00794561">
        <w:rPr>
          <w:rFonts w:ascii="Palatino Linotype" w:eastAsia="MS Mincho" w:hAnsi="Palatino Linotype" w:cs="Arial"/>
          <w:color w:val="000000"/>
          <w:sz w:val="24"/>
          <w:szCs w:val="24"/>
          <w:lang w:eastAsia="es-ES"/>
        </w:rPr>
        <w:t xml:space="preserve"> suscitado</w:t>
      </w:r>
      <w:r w:rsidR="008B69DC" w:rsidRPr="00794561">
        <w:rPr>
          <w:rFonts w:ascii="Palatino Linotype" w:eastAsia="MS Mincho" w:hAnsi="Palatino Linotype" w:cs="Arial"/>
          <w:color w:val="000000"/>
          <w:sz w:val="24"/>
          <w:szCs w:val="24"/>
          <w:lang w:eastAsia="es-ES"/>
        </w:rPr>
        <w:t>, sin fundamento y la motivación respectiva</w:t>
      </w:r>
      <w:r w:rsidR="0022114E" w:rsidRPr="00794561">
        <w:rPr>
          <w:rFonts w:ascii="Palatino Linotype" w:eastAsia="MS Mincho" w:hAnsi="Palatino Linotype" w:cs="Arial"/>
          <w:color w:val="000000"/>
          <w:sz w:val="24"/>
          <w:szCs w:val="24"/>
          <w:lang w:eastAsia="es-ES"/>
        </w:rPr>
        <w:t xml:space="preserve">. </w:t>
      </w:r>
    </w:p>
    <w:p w14:paraId="611E8CBD" w14:textId="77777777" w:rsidR="001F5CBF" w:rsidRPr="00794561" w:rsidRDefault="0022114E" w:rsidP="00F24B20">
      <w:pPr>
        <w:pStyle w:val="Prrafodelista"/>
        <w:numPr>
          <w:ilvl w:val="0"/>
          <w:numId w:val="1"/>
        </w:numPr>
        <w:tabs>
          <w:tab w:val="left" w:pos="851"/>
        </w:tabs>
        <w:spacing w:after="0" w:line="360" w:lineRule="auto"/>
        <w:ind w:left="0" w:right="49" w:firstLine="0"/>
        <w:jc w:val="both"/>
        <w:rPr>
          <w:rFonts w:ascii="Palatino Linotype" w:eastAsia="Times New Roman" w:hAnsi="Palatino Linotype" w:cs="Arial"/>
          <w:i/>
          <w:sz w:val="24"/>
          <w:szCs w:val="24"/>
        </w:rPr>
      </w:pPr>
      <w:r w:rsidRPr="00794561">
        <w:rPr>
          <w:rFonts w:ascii="Palatino Linotype" w:eastAsia="MS Mincho" w:hAnsi="Palatino Linotype" w:cs="Arial"/>
          <w:color w:val="000000"/>
          <w:sz w:val="24"/>
          <w:szCs w:val="24"/>
          <w:lang w:eastAsia="es-ES"/>
        </w:rPr>
        <w:t xml:space="preserve">Por otro lado, </w:t>
      </w:r>
      <w:r w:rsidR="00B619F9" w:rsidRPr="00794561">
        <w:rPr>
          <w:rFonts w:ascii="Palatino Linotype" w:eastAsia="MS Mincho" w:hAnsi="Palatino Linotype" w:cs="Arial"/>
          <w:color w:val="000000"/>
          <w:sz w:val="24"/>
          <w:szCs w:val="24"/>
          <w:lang w:eastAsia="es-ES"/>
        </w:rPr>
        <w:t xml:space="preserve">de conformidad con lo que establece la Ley en Materia de Transparencia es necesario </w:t>
      </w:r>
      <w:r w:rsidR="008B69DC" w:rsidRPr="00794561">
        <w:rPr>
          <w:rFonts w:ascii="Palatino Linotype" w:eastAsia="MS Mincho" w:hAnsi="Palatino Linotype" w:cs="Arial"/>
          <w:color w:val="000000"/>
          <w:sz w:val="24"/>
          <w:szCs w:val="24"/>
          <w:lang w:eastAsia="es-ES"/>
        </w:rPr>
        <w:t xml:space="preserve">acreditar que se hicieron efectivas las diligencias para garantizar y brindar certeza jurídica al particular de que la información se buscó y como resultado no obra en sus archivos, lo </w:t>
      </w:r>
      <w:r w:rsidR="00B619F9" w:rsidRPr="00794561">
        <w:rPr>
          <w:rFonts w:ascii="Palatino Linotype" w:eastAsia="MS Mincho" w:hAnsi="Palatino Linotype" w:cs="Arial"/>
          <w:color w:val="000000"/>
          <w:sz w:val="24"/>
          <w:szCs w:val="24"/>
          <w:lang w:eastAsia="es-ES"/>
        </w:rPr>
        <w:t xml:space="preserve">cual no ocurrió en este asunto, </w:t>
      </w:r>
      <w:r w:rsidR="0048135E" w:rsidRPr="00794561">
        <w:rPr>
          <w:rFonts w:ascii="Palatino Linotype" w:eastAsia="MS Mincho" w:hAnsi="Palatino Linotype" w:cs="Arial"/>
          <w:color w:val="000000"/>
          <w:sz w:val="24"/>
          <w:szCs w:val="24"/>
          <w:lang w:eastAsia="es-ES"/>
        </w:rPr>
        <w:t>sin dejar de lado que se le otorg</w:t>
      </w:r>
      <w:r w:rsidR="00B619F9" w:rsidRPr="00794561">
        <w:rPr>
          <w:rFonts w:ascii="Palatino Linotype" w:eastAsia="MS Mincho" w:hAnsi="Palatino Linotype" w:cs="Arial"/>
          <w:color w:val="000000"/>
          <w:sz w:val="24"/>
          <w:szCs w:val="24"/>
          <w:lang w:eastAsia="es-ES"/>
        </w:rPr>
        <w:t xml:space="preserve">ó al </w:t>
      </w:r>
      <w:r w:rsidR="00B619F9" w:rsidRPr="00794561">
        <w:rPr>
          <w:rFonts w:ascii="Palatino Linotype" w:eastAsia="MS Mincho" w:hAnsi="Palatino Linotype" w:cs="Arial"/>
          <w:b/>
          <w:color w:val="000000"/>
          <w:sz w:val="24"/>
          <w:szCs w:val="24"/>
          <w:lang w:eastAsia="es-ES"/>
        </w:rPr>
        <w:t>SUJETO OBLIGADO</w:t>
      </w:r>
      <w:r w:rsidR="0048135E" w:rsidRPr="00794561">
        <w:rPr>
          <w:rFonts w:ascii="Palatino Linotype" w:eastAsia="MS Mincho" w:hAnsi="Palatino Linotype" w:cs="Arial"/>
          <w:color w:val="000000"/>
          <w:sz w:val="24"/>
          <w:szCs w:val="24"/>
          <w:lang w:eastAsia="es-ES"/>
        </w:rPr>
        <w:t>,</w:t>
      </w:r>
      <w:r w:rsidR="00F35BF0" w:rsidRPr="00794561">
        <w:rPr>
          <w:rFonts w:ascii="Palatino Linotype" w:eastAsia="MS Mincho" w:hAnsi="Palatino Linotype" w:cs="Arial"/>
          <w:color w:val="000000"/>
          <w:sz w:val="24"/>
          <w:szCs w:val="24"/>
          <w:lang w:eastAsia="es-ES"/>
        </w:rPr>
        <w:t xml:space="preserve"> mediante diligencia, que obra en</w:t>
      </w:r>
      <w:r w:rsidR="00F75201" w:rsidRPr="00794561">
        <w:rPr>
          <w:rFonts w:ascii="Palatino Linotype" w:eastAsia="MS Mincho" w:hAnsi="Palatino Linotype" w:cs="Arial"/>
          <w:color w:val="000000"/>
          <w:sz w:val="24"/>
          <w:szCs w:val="24"/>
          <w:lang w:eastAsia="es-ES"/>
        </w:rPr>
        <w:t xml:space="preserve"> autos del </w:t>
      </w:r>
      <w:r w:rsidR="0048135E" w:rsidRPr="00794561">
        <w:rPr>
          <w:rFonts w:ascii="Palatino Linotype" w:eastAsia="MS Mincho" w:hAnsi="Palatino Linotype" w:cs="Arial"/>
          <w:color w:val="000000"/>
          <w:sz w:val="24"/>
          <w:szCs w:val="24"/>
          <w:lang w:eastAsia="es-ES"/>
        </w:rPr>
        <w:t xml:space="preserve">expediente </w:t>
      </w:r>
      <w:r w:rsidR="00F35BF0" w:rsidRPr="00794561">
        <w:rPr>
          <w:rFonts w:ascii="Palatino Linotype" w:eastAsia="MS Mincho" w:hAnsi="Palatino Linotype" w:cs="Arial"/>
          <w:color w:val="000000"/>
          <w:sz w:val="24"/>
          <w:szCs w:val="24"/>
          <w:lang w:eastAsia="es-ES"/>
        </w:rPr>
        <w:t xml:space="preserve">electrónico, </w:t>
      </w:r>
      <w:r w:rsidR="0048135E" w:rsidRPr="00794561">
        <w:rPr>
          <w:rFonts w:ascii="Palatino Linotype" w:eastAsia="MS Mincho" w:hAnsi="Palatino Linotype" w:cs="Arial"/>
          <w:color w:val="000000"/>
          <w:sz w:val="24"/>
          <w:szCs w:val="24"/>
          <w:lang w:eastAsia="es-ES"/>
        </w:rPr>
        <w:t xml:space="preserve">de fecha 19 de abril del presente año, oportunidad </w:t>
      </w:r>
      <w:r w:rsidR="0048135E" w:rsidRPr="00794561">
        <w:rPr>
          <w:rFonts w:ascii="Palatino Linotype" w:eastAsia="MS Mincho" w:hAnsi="Palatino Linotype" w:cs="Arial"/>
          <w:color w:val="000000"/>
          <w:sz w:val="24"/>
          <w:szCs w:val="24"/>
          <w:lang w:eastAsia="es-ES"/>
        </w:rPr>
        <w:lastRenderedPageBreak/>
        <w:t xml:space="preserve">para que robusteciera </w:t>
      </w:r>
      <w:r w:rsidR="00F35BF0" w:rsidRPr="00794561">
        <w:rPr>
          <w:rFonts w:ascii="Palatino Linotype" w:eastAsia="MS Mincho" w:hAnsi="Palatino Linotype" w:cs="Arial"/>
          <w:color w:val="000000"/>
          <w:sz w:val="24"/>
          <w:szCs w:val="24"/>
          <w:lang w:eastAsia="es-ES"/>
        </w:rPr>
        <w:t xml:space="preserve">su respuesta, </w:t>
      </w:r>
      <w:r w:rsidR="0048135E" w:rsidRPr="00794561">
        <w:rPr>
          <w:rFonts w:ascii="Palatino Linotype" w:eastAsia="MS Mincho" w:hAnsi="Palatino Linotype" w:cs="Arial"/>
          <w:color w:val="000000"/>
          <w:sz w:val="24"/>
          <w:szCs w:val="24"/>
          <w:lang w:eastAsia="es-ES"/>
        </w:rPr>
        <w:t xml:space="preserve">y se pronunció en los mismos términos. </w:t>
      </w:r>
      <w:r w:rsidR="004358DE" w:rsidRPr="00794561">
        <w:rPr>
          <w:rFonts w:ascii="Palatino Linotype" w:eastAsiaTheme="minorEastAsia" w:hAnsi="Palatino Linotype"/>
          <w:sz w:val="24"/>
          <w:szCs w:val="24"/>
        </w:rPr>
        <w:t>En consecuencia, se</w:t>
      </w:r>
      <w:r w:rsidR="006479EF" w:rsidRPr="00794561">
        <w:rPr>
          <w:rFonts w:ascii="Palatino Linotype" w:eastAsiaTheme="minorEastAsia" w:hAnsi="Palatino Linotype"/>
          <w:sz w:val="24"/>
          <w:szCs w:val="24"/>
        </w:rPr>
        <w:t xml:space="preserve"> desestima la respuesta otorgada por la </w:t>
      </w:r>
      <w:r w:rsidR="006479EF" w:rsidRPr="00794561">
        <w:rPr>
          <w:rFonts w:ascii="Palatino Linotype" w:eastAsiaTheme="minorEastAsia" w:hAnsi="Palatino Linotype"/>
          <w:b/>
          <w:sz w:val="24"/>
          <w:szCs w:val="24"/>
        </w:rPr>
        <w:t>Secretaria de Educaci</w:t>
      </w:r>
      <w:r w:rsidR="00373179" w:rsidRPr="00794561">
        <w:rPr>
          <w:rFonts w:ascii="Palatino Linotype" w:eastAsiaTheme="minorEastAsia" w:hAnsi="Palatino Linotype"/>
          <w:b/>
          <w:sz w:val="24"/>
          <w:szCs w:val="24"/>
        </w:rPr>
        <w:t>ón.</w:t>
      </w:r>
    </w:p>
    <w:p w14:paraId="6C0A0DBE" w14:textId="77777777" w:rsidR="000B3AEF" w:rsidRPr="00794561" w:rsidRDefault="000B3AEF" w:rsidP="00F24B20">
      <w:pPr>
        <w:tabs>
          <w:tab w:val="left" w:pos="851"/>
        </w:tabs>
        <w:spacing w:after="0" w:line="360" w:lineRule="auto"/>
        <w:ind w:right="49"/>
        <w:jc w:val="both"/>
        <w:rPr>
          <w:rFonts w:ascii="Palatino Linotype" w:eastAsia="Times New Roman" w:hAnsi="Palatino Linotype" w:cs="Arial"/>
          <w:i/>
          <w:sz w:val="24"/>
          <w:szCs w:val="24"/>
        </w:rPr>
      </w:pPr>
    </w:p>
    <w:p w14:paraId="58BE1F1E" w14:textId="77777777" w:rsidR="000B3AEF" w:rsidRPr="00794561" w:rsidRDefault="000C5765" w:rsidP="000612C6">
      <w:pPr>
        <w:pStyle w:val="Ttulo1"/>
        <w:numPr>
          <w:ilvl w:val="0"/>
          <w:numId w:val="5"/>
        </w:numPr>
        <w:ind w:left="0" w:firstLine="0"/>
        <w:rPr>
          <w:rFonts w:eastAsia="Times New Roman"/>
          <w:b/>
        </w:rPr>
      </w:pPr>
      <w:bookmarkStart w:id="38" w:name="_Toc70463251"/>
      <w:r w:rsidRPr="00794561">
        <w:rPr>
          <w:rFonts w:eastAsia="Times New Roman"/>
          <w:b/>
        </w:rPr>
        <w:t>De la suplencia de la q</w:t>
      </w:r>
      <w:r w:rsidR="000B3AEF" w:rsidRPr="00794561">
        <w:rPr>
          <w:rFonts w:eastAsia="Times New Roman"/>
          <w:b/>
        </w:rPr>
        <w:t>ueja.</w:t>
      </w:r>
      <w:bookmarkEnd w:id="38"/>
      <w:r w:rsidR="000B3AEF" w:rsidRPr="00794561">
        <w:rPr>
          <w:rFonts w:eastAsia="Times New Roman"/>
          <w:b/>
        </w:rPr>
        <w:t xml:space="preserve"> </w:t>
      </w:r>
    </w:p>
    <w:p w14:paraId="10BCADB9" w14:textId="77777777" w:rsidR="000B3AEF" w:rsidRPr="00794561" w:rsidRDefault="000B3AEF" w:rsidP="00F24B20">
      <w:pPr>
        <w:pStyle w:val="Prrafodelista"/>
        <w:tabs>
          <w:tab w:val="left" w:pos="0"/>
          <w:tab w:val="left" w:pos="426"/>
        </w:tabs>
        <w:spacing w:after="0" w:line="360" w:lineRule="auto"/>
        <w:ind w:left="0" w:right="49"/>
        <w:jc w:val="both"/>
        <w:rPr>
          <w:rFonts w:ascii="Palatino Linotype" w:eastAsia="MS Mincho" w:hAnsi="Palatino Linotype" w:cs="Arial"/>
          <w:b/>
          <w:color w:val="000000" w:themeColor="text1"/>
          <w:sz w:val="24"/>
          <w:szCs w:val="24"/>
          <w:lang w:val="es-ES_tradnl" w:eastAsia="es-ES"/>
        </w:rPr>
      </w:pPr>
    </w:p>
    <w:p w14:paraId="3161544C" w14:textId="77777777" w:rsidR="000B3AEF" w:rsidRPr="00794561" w:rsidRDefault="000B3AEF" w:rsidP="00F24B20">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794561">
        <w:rPr>
          <w:rFonts w:ascii="Palatino Linotype" w:eastAsia="MS Mincho" w:hAnsi="Palatino Linotype" w:cs="Times New Roman"/>
          <w:color w:val="000000"/>
          <w:sz w:val="24"/>
          <w:szCs w:val="24"/>
          <w:lang w:val="es-ES_tradnl" w:eastAsia="es-ES"/>
        </w:rPr>
        <w:t xml:space="preserve">Precisado lo anterior, si bien el particular requirió acceso a </w:t>
      </w:r>
      <w:r w:rsidRPr="00794561">
        <w:rPr>
          <w:rFonts w:ascii="Palatino Linotype" w:eastAsia="MS Mincho" w:hAnsi="Palatino Linotype" w:cs="Arial"/>
          <w:color w:val="000000" w:themeColor="text1"/>
          <w:sz w:val="24"/>
          <w:szCs w:val="24"/>
          <w:lang w:val="es-ES_tradnl" w:eastAsia="es-ES"/>
        </w:rPr>
        <w:t xml:space="preserve">“El documento y/o </w:t>
      </w:r>
      <w:r w:rsidR="000612C6" w:rsidRPr="00794561">
        <w:rPr>
          <w:rFonts w:ascii="Palatino Linotype" w:eastAsia="MS Mincho" w:hAnsi="Palatino Linotype" w:cs="Arial"/>
          <w:color w:val="000000" w:themeColor="text1"/>
          <w:sz w:val="24"/>
          <w:szCs w:val="24"/>
          <w:lang w:val="es-ES_tradnl" w:eastAsia="es-ES"/>
        </w:rPr>
        <w:t>expediente…</w:t>
      </w:r>
      <w:r w:rsidRPr="00794561">
        <w:rPr>
          <w:rFonts w:ascii="Palatino Linotype" w:eastAsia="MS Mincho" w:hAnsi="Palatino Linotype" w:cs="Arial"/>
          <w:color w:val="000000" w:themeColor="text1"/>
          <w:sz w:val="24"/>
          <w:szCs w:val="24"/>
          <w:lang w:val="es-ES_tradnl" w:eastAsia="es-ES"/>
        </w:rPr>
        <w:t xml:space="preserve"> donde se documenten los incidentes del servidor público antes mencionado” (Sic) y </w:t>
      </w:r>
      <w:r w:rsidR="009F1A96" w:rsidRPr="00794561">
        <w:rPr>
          <w:rFonts w:ascii="Palatino Linotype" w:eastAsia="MS Mincho" w:hAnsi="Palatino Linotype" w:cs="Arial"/>
          <w:color w:val="000000" w:themeColor="text1"/>
          <w:sz w:val="24"/>
          <w:szCs w:val="24"/>
          <w:lang w:val="es-ES_tradnl" w:eastAsia="es-ES"/>
        </w:rPr>
        <w:t xml:space="preserve">el </w:t>
      </w:r>
      <w:r w:rsidRPr="00794561">
        <w:rPr>
          <w:rFonts w:ascii="Palatino Linotype" w:eastAsia="MS Mincho" w:hAnsi="Palatino Linotype" w:cs="Arial"/>
          <w:color w:val="000000" w:themeColor="text1"/>
          <w:sz w:val="24"/>
          <w:szCs w:val="24"/>
          <w:lang w:val="es-ES_tradnl" w:eastAsia="es-ES"/>
        </w:rPr>
        <w:t>“Informe sobre el comportamiento y desempeño durante la prestación de sus servicios.”</w:t>
      </w:r>
      <w:r w:rsidRPr="00794561">
        <w:rPr>
          <w:rFonts w:ascii="Palatino Linotype" w:eastAsia="MS Mincho" w:hAnsi="Palatino Linotype" w:cs="Arial"/>
          <w:b/>
          <w:color w:val="000000" w:themeColor="text1"/>
          <w:sz w:val="24"/>
          <w:szCs w:val="24"/>
          <w:lang w:val="es-ES_tradnl" w:eastAsia="es-ES"/>
        </w:rPr>
        <w:t xml:space="preserve"> </w:t>
      </w:r>
      <w:r w:rsidRPr="00794561">
        <w:rPr>
          <w:rFonts w:ascii="Palatino Linotype" w:eastAsia="MS Mincho" w:hAnsi="Palatino Linotype" w:cs="Arial"/>
          <w:color w:val="000000" w:themeColor="text1"/>
          <w:sz w:val="24"/>
          <w:szCs w:val="24"/>
          <w:lang w:val="es-ES_tradnl" w:eastAsia="es-ES"/>
        </w:rPr>
        <w:t>(Sic)</w:t>
      </w:r>
      <w:r w:rsidRPr="00794561">
        <w:rPr>
          <w:rFonts w:ascii="Palatino Linotype" w:eastAsia="MS Mincho" w:hAnsi="Palatino Linotype" w:cs="Arial"/>
          <w:b/>
          <w:color w:val="000000" w:themeColor="text1"/>
          <w:sz w:val="24"/>
          <w:szCs w:val="24"/>
          <w:lang w:val="es-ES_tradnl" w:eastAsia="es-ES"/>
        </w:rPr>
        <w:t xml:space="preserve"> </w:t>
      </w:r>
      <w:r w:rsidRPr="00794561">
        <w:rPr>
          <w:rFonts w:ascii="Palatino Linotype" w:eastAsia="MS Mincho" w:hAnsi="Palatino Linotype" w:cs="Times New Roman"/>
          <w:color w:val="000000"/>
          <w:sz w:val="24"/>
          <w:szCs w:val="24"/>
          <w:lang w:val="es-ES_tradnl" w:eastAsia="es-ES"/>
        </w:rPr>
        <w:t xml:space="preserve">, lo cierto es que los particulares al no ser expertos en la materia, pudieran no identificar con precisión la información a la que desean acceder, por lo que </w:t>
      </w:r>
      <w:r w:rsidRPr="00794561">
        <w:rPr>
          <w:rFonts w:ascii="Palatino Linotype" w:eastAsia="MS Mincho" w:hAnsi="Palatino Linotype" w:cs="Arial"/>
          <w:b/>
          <w:color w:val="000000" w:themeColor="text1"/>
          <w:sz w:val="24"/>
          <w:szCs w:val="24"/>
          <w:lang w:val="es-ES_tradnl" w:eastAsia="es-ES"/>
        </w:rPr>
        <w:t xml:space="preserve"> </w:t>
      </w:r>
      <w:r w:rsidRPr="00794561">
        <w:rPr>
          <w:rFonts w:ascii="Palatino Linotype" w:eastAsia="MS Mincho" w:hAnsi="Palatino Linotype" w:cs="Times New Roman"/>
          <w:sz w:val="24"/>
          <w:szCs w:val="24"/>
          <w:lang w:val="es-ES_tradnl" w:eastAsia="es-MX"/>
        </w:rPr>
        <w:t xml:space="preserve">resulta procedente que </w:t>
      </w:r>
      <w:r w:rsidRPr="00794561">
        <w:rPr>
          <w:rFonts w:ascii="Palatino Linotype" w:eastAsia="Times New Roman" w:hAnsi="Palatino Linotype" w:cs="Arial"/>
          <w:color w:val="000000"/>
          <w:sz w:val="24"/>
          <w:szCs w:val="24"/>
          <w:lang w:val="es-ES" w:eastAsia="es-ES"/>
        </w:rPr>
        <w:t xml:space="preserve">éste Instituto como Órgano Garante del Derecho de Acceso a la Información Pública </w:t>
      </w:r>
      <w:r w:rsidRPr="00794561">
        <w:rPr>
          <w:rFonts w:ascii="Palatino Linotype" w:eastAsia="MS Mincho" w:hAnsi="Palatino Linotype" w:cs="Times New Roman"/>
          <w:sz w:val="24"/>
          <w:szCs w:val="24"/>
          <w:lang w:val="es-ES_tradnl" w:eastAsia="es-MX"/>
        </w:rPr>
        <w:t xml:space="preserve">supla la deficiencia de la solicitud en términos de la </w:t>
      </w:r>
      <w:r w:rsidRPr="00794561">
        <w:rPr>
          <w:rFonts w:ascii="Palatino Linotype" w:eastAsia="MS Mincho" w:hAnsi="Palatino Linotype" w:cs="Times New Roman"/>
          <w:b/>
          <w:sz w:val="24"/>
          <w:szCs w:val="24"/>
          <w:lang w:val="es-ES_tradnl" w:eastAsia="es-MX"/>
        </w:rPr>
        <w:t>Ley de Transparencia y Acceso a la Información Pública del Estado de México y Municipios</w:t>
      </w:r>
      <w:r w:rsidRPr="00794561">
        <w:rPr>
          <w:rFonts w:ascii="Palatino Linotype" w:eastAsia="MS Mincho" w:hAnsi="Palatino Linotype" w:cs="Times New Roman"/>
          <w:sz w:val="24"/>
          <w:szCs w:val="24"/>
          <w:lang w:val="es-ES_tradnl" w:eastAsia="es-MX"/>
        </w:rPr>
        <w:t>, concretamente en su artículo 13, donde se señala el deber de este Instituto de suplir cualquier deficiencia para garantizar el derecho de acceso a la información a favor de las personas sin cambiar los hechos expuestos; tal y como se lee a continuación:</w:t>
      </w:r>
    </w:p>
    <w:p w14:paraId="7DEBA306" w14:textId="77777777" w:rsidR="000B3AEF" w:rsidRPr="00794561" w:rsidRDefault="000B3AEF" w:rsidP="00F24B20">
      <w:pPr>
        <w:spacing w:after="240" w:line="360" w:lineRule="auto"/>
        <w:contextualSpacing/>
        <w:jc w:val="both"/>
        <w:rPr>
          <w:rFonts w:ascii="Palatino Linotype" w:eastAsia="Times New Roman" w:hAnsi="Palatino Linotype" w:cs="Arial"/>
          <w:color w:val="000000"/>
          <w:sz w:val="24"/>
          <w:szCs w:val="24"/>
          <w:lang w:val="es-ES" w:eastAsia="es-ES"/>
        </w:rPr>
      </w:pPr>
    </w:p>
    <w:p w14:paraId="53DA1EF4" w14:textId="77777777" w:rsidR="000B3AEF" w:rsidRPr="00794561" w:rsidRDefault="000B3AEF" w:rsidP="00F24B20">
      <w:pPr>
        <w:shd w:val="clear" w:color="auto" w:fill="FFFFFF"/>
        <w:spacing w:before="240" w:after="240" w:line="360" w:lineRule="auto"/>
        <w:ind w:left="567" w:right="567"/>
        <w:jc w:val="both"/>
        <w:rPr>
          <w:rFonts w:ascii="Palatino Linotype" w:eastAsia="MS Mincho" w:hAnsi="Palatino Linotype" w:cs="Times New Roman"/>
          <w:sz w:val="24"/>
          <w:szCs w:val="24"/>
          <w:lang w:eastAsia="es-MX"/>
        </w:rPr>
      </w:pPr>
      <w:r w:rsidRPr="00794561">
        <w:rPr>
          <w:rFonts w:ascii="Palatino Linotype" w:eastAsia="MS Mincho" w:hAnsi="Palatino Linotype" w:cs="Times New Roman"/>
          <w:b/>
          <w:bCs/>
          <w:i/>
          <w:iCs/>
          <w:sz w:val="24"/>
          <w:szCs w:val="24"/>
          <w:lang w:val="es-ES_tradnl" w:eastAsia="es-MX"/>
        </w:rPr>
        <w:t>Artículo 13</w:t>
      </w:r>
      <w:r w:rsidRPr="00794561">
        <w:rPr>
          <w:rFonts w:ascii="Palatino Linotype" w:eastAsia="MS Mincho" w:hAnsi="Palatino Linotype" w:cs="Times New Roman"/>
          <w:i/>
          <w:iCs/>
          <w:sz w:val="24"/>
          <w:szCs w:val="24"/>
          <w:lang w:val="es-ES_tradnl" w:eastAsia="es-MX"/>
        </w:rPr>
        <w:t>. El Instituto, en el ámbito de sus atribuciones, deberá suplir cualquier deficiencia para garantizar el ejercicio del derecho de acceso a la información.</w:t>
      </w:r>
    </w:p>
    <w:p w14:paraId="71E2678E" w14:textId="77777777" w:rsidR="000B3AEF" w:rsidRPr="00794561" w:rsidRDefault="000B3AEF" w:rsidP="00F24B20">
      <w:pPr>
        <w:pStyle w:val="Prrafodelista"/>
        <w:numPr>
          <w:ilvl w:val="0"/>
          <w:numId w:val="1"/>
        </w:numPr>
        <w:spacing w:before="240" w:after="240" w:line="360" w:lineRule="auto"/>
        <w:ind w:left="0" w:right="49" w:firstLine="0"/>
        <w:jc w:val="both"/>
        <w:rPr>
          <w:rFonts w:ascii="Palatino Linotype" w:eastAsia="MS Mincho" w:hAnsi="Palatino Linotype" w:cs="Times New Roman"/>
          <w:sz w:val="24"/>
          <w:szCs w:val="24"/>
        </w:rPr>
      </w:pPr>
      <w:r w:rsidRPr="00794561">
        <w:rPr>
          <w:rFonts w:ascii="Palatino Linotype" w:eastAsia="MS Mincho" w:hAnsi="Palatino Linotype" w:cs="Times New Roman"/>
          <w:sz w:val="24"/>
          <w:szCs w:val="24"/>
        </w:rPr>
        <w:lastRenderedPageBreak/>
        <w:t xml:space="preserve">Es así que en aras de tutelar la correcta aplicación de la ley, y términos de los artículos 13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794561">
        <w:rPr>
          <w:rFonts w:ascii="Palatino Linotype" w:eastAsia="MS Mincho" w:hAnsi="Palatino Linotype" w:cs="Times New Roman"/>
          <w:sz w:val="24"/>
          <w:szCs w:val="24"/>
        </w:rPr>
        <w:t>refutantes</w:t>
      </w:r>
      <w:proofErr w:type="spellEnd"/>
      <w:r w:rsidRPr="00794561">
        <w:rPr>
          <w:rFonts w:ascii="Palatino Linotype" w:eastAsia="MS Mincho" w:hAnsi="Palatino Linotype" w:cs="Times New Roman"/>
          <w:sz w:val="24"/>
          <w:szCs w:val="24"/>
        </w:rPr>
        <w:t xml:space="preserve"> que cubran los elementos mínimos requeridos de la </w:t>
      </w:r>
      <w:r w:rsidRPr="00794561">
        <w:rPr>
          <w:rFonts w:ascii="Palatino Linotype" w:eastAsia="MS Mincho" w:hAnsi="Palatino Linotype" w:cs="Times New Roman"/>
          <w:i/>
          <w:sz w:val="24"/>
          <w:szCs w:val="24"/>
        </w:rPr>
        <w:t>causa petendi, (</w:t>
      </w:r>
      <w:r w:rsidRPr="00794561">
        <w:rPr>
          <w:rFonts w:ascii="Palatino Linotype" w:eastAsia="MS Mincho" w:hAnsi="Palatino Linotype" w:cs="Times New Roman"/>
          <w:sz w:val="24"/>
          <w:szCs w:val="24"/>
        </w:rPr>
        <w:t>causa de pedir</w:t>
      </w:r>
      <w:r w:rsidRPr="00794561">
        <w:rPr>
          <w:rFonts w:ascii="Palatino Linotype" w:eastAsia="MS Mincho" w:hAnsi="Palatino Linotype" w:cs="Times New Roman"/>
          <w:i/>
          <w:sz w:val="24"/>
          <w:szCs w:val="24"/>
        </w:rPr>
        <w:t xml:space="preserve">) </w:t>
      </w:r>
      <w:r w:rsidRPr="00794561">
        <w:rPr>
          <w:rFonts w:ascii="Palatino Linotype" w:eastAsia="MS Mincho" w:hAnsi="Palatino Linotype" w:cs="Times New Roman"/>
          <w:sz w:val="24"/>
          <w:szCs w:val="24"/>
        </w:rPr>
        <w:t>aunado a que existe jurisprudencia que no obliga a los particulares a cubrir tales parámetros en las materias que admitan la suplencia de la queja deficiente</w:t>
      </w:r>
      <w:r w:rsidRPr="00794561">
        <w:rPr>
          <w:rFonts w:ascii="Palatino Linotype" w:hAnsi="Palatino Linotype"/>
          <w:sz w:val="24"/>
          <w:szCs w:val="24"/>
          <w:vertAlign w:val="superscript"/>
        </w:rPr>
        <w:footnoteReference w:id="3"/>
      </w:r>
      <w:r w:rsidRPr="00794561">
        <w:rPr>
          <w:rFonts w:ascii="Palatino Linotype" w:eastAsia="MS Mincho" w:hAnsi="Palatino Linotype" w:cs="Times New Roman"/>
          <w:sz w:val="24"/>
          <w:szCs w:val="24"/>
        </w:rPr>
        <w:t xml:space="preserve">. </w:t>
      </w:r>
    </w:p>
    <w:p w14:paraId="15ABA887" w14:textId="77777777" w:rsidR="000B3AEF" w:rsidRPr="00794561" w:rsidRDefault="000B3AEF" w:rsidP="00F24B20">
      <w:pPr>
        <w:numPr>
          <w:ilvl w:val="0"/>
          <w:numId w:val="1"/>
        </w:numPr>
        <w:spacing w:before="240" w:after="240" w:line="360" w:lineRule="auto"/>
        <w:ind w:left="0" w:right="49" w:firstLine="0"/>
        <w:contextualSpacing/>
        <w:jc w:val="both"/>
        <w:rPr>
          <w:rFonts w:ascii="Palatino Linotype" w:eastAsia="MS Mincho" w:hAnsi="Palatino Linotype" w:cs="Times New Roman"/>
          <w:b/>
          <w:sz w:val="24"/>
          <w:szCs w:val="24"/>
          <w:lang w:val="es-ES_tradnl"/>
        </w:rPr>
      </w:pPr>
      <w:r w:rsidRPr="00794561">
        <w:rPr>
          <w:rFonts w:ascii="Palatino Linotype" w:eastAsia="Times New Roman" w:hAnsi="Palatino Linotype" w:cs="Arial"/>
          <w:color w:val="000000"/>
          <w:sz w:val="24"/>
          <w:szCs w:val="24"/>
        </w:rPr>
        <w:t xml:space="preserve">Por lo </w:t>
      </w:r>
      <w:proofErr w:type="gramStart"/>
      <w:r w:rsidRPr="00794561">
        <w:rPr>
          <w:rFonts w:ascii="Palatino Linotype" w:eastAsia="Times New Roman" w:hAnsi="Palatino Linotype" w:cs="Arial"/>
          <w:color w:val="000000"/>
          <w:sz w:val="24"/>
          <w:szCs w:val="24"/>
        </w:rPr>
        <w:t>que  retomando</w:t>
      </w:r>
      <w:proofErr w:type="gramEnd"/>
      <w:r w:rsidRPr="00794561">
        <w:rPr>
          <w:rFonts w:ascii="Palatino Linotype" w:eastAsia="Times New Roman" w:hAnsi="Palatino Linotype" w:cs="Arial"/>
          <w:color w:val="000000"/>
          <w:sz w:val="24"/>
          <w:szCs w:val="24"/>
        </w:rPr>
        <w:t xml:space="preserve"> lo solicitado por el particular en cuanto se aprecia que requiere información sobre</w:t>
      </w:r>
      <w:r w:rsidRPr="00794561">
        <w:rPr>
          <w:rFonts w:ascii="Palatino Linotype" w:eastAsia="MS Mincho" w:hAnsi="Palatino Linotype" w:cs="Times New Roman"/>
          <w:b/>
          <w:sz w:val="24"/>
          <w:szCs w:val="24"/>
          <w:lang w:val="es-ES_tradnl"/>
        </w:rPr>
        <w:t xml:space="preserve"> </w:t>
      </w:r>
      <w:r w:rsidRPr="00794561">
        <w:rPr>
          <w:rFonts w:ascii="Palatino Linotype" w:eastAsia="MS Mincho" w:hAnsi="Palatino Linotype" w:cs="Arial"/>
          <w:color w:val="000000" w:themeColor="text1"/>
          <w:sz w:val="24"/>
          <w:szCs w:val="24"/>
          <w:lang w:val="es-ES_tradnl" w:eastAsia="es-ES"/>
        </w:rPr>
        <w:t>“El documento y/o expediente … donde se documenten los incidentes del servidor público antes mencionado” (Sic) y “Informe sobre el comportamiento y desempeño durante la prestación de sus servicios.”</w:t>
      </w:r>
      <w:r w:rsidRPr="00794561">
        <w:rPr>
          <w:rFonts w:ascii="Palatino Linotype" w:eastAsia="Times New Roman" w:hAnsi="Palatino Linotype" w:cs="Arial"/>
          <w:bCs/>
          <w:i/>
          <w:color w:val="000000"/>
          <w:sz w:val="24"/>
          <w:szCs w:val="24"/>
          <w:lang w:val="es-ES"/>
        </w:rPr>
        <w:t xml:space="preserve">, </w:t>
      </w:r>
      <w:r w:rsidRPr="00794561">
        <w:rPr>
          <w:rFonts w:ascii="Palatino Linotype" w:eastAsia="Times New Roman" w:hAnsi="Palatino Linotype" w:cs="Arial"/>
          <w:bCs/>
          <w:color w:val="000000"/>
          <w:sz w:val="24"/>
          <w:szCs w:val="24"/>
          <w:lang w:val="es-ES"/>
        </w:rPr>
        <w:t xml:space="preserve">se advierte que los requerimientos van encaminados a acceder a los expedientes derivados de alguna responsabilidad administrativa.  </w:t>
      </w:r>
    </w:p>
    <w:p w14:paraId="756CF2EB" w14:textId="77777777" w:rsidR="000B3AEF" w:rsidRPr="00794561" w:rsidRDefault="000B3AEF" w:rsidP="00F24B20">
      <w:pPr>
        <w:spacing w:before="240" w:after="240" w:line="360" w:lineRule="auto"/>
        <w:ind w:right="49"/>
        <w:contextualSpacing/>
        <w:jc w:val="both"/>
        <w:rPr>
          <w:rFonts w:ascii="Palatino Linotype" w:eastAsia="MS Mincho" w:hAnsi="Palatino Linotype" w:cs="Times New Roman"/>
          <w:b/>
          <w:sz w:val="24"/>
          <w:szCs w:val="24"/>
          <w:lang w:val="es-ES_tradnl"/>
        </w:rPr>
      </w:pPr>
    </w:p>
    <w:p w14:paraId="6FB02431" w14:textId="77777777" w:rsidR="000612C6" w:rsidRPr="00794561" w:rsidRDefault="000B3AEF" w:rsidP="000612C6">
      <w:pPr>
        <w:numPr>
          <w:ilvl w:val="0"/>
          <w:numId w:val="1"/>
        </w:numPr>
        <w:spacing w:before="240" w:after="240" w:line="360" w:lineRule="auto"/>
        <w:ind w:left="0" w:right="49" w:firstLine="0"/>
        <w:contextualSpacing/>
        <w:jc w:val="both"/>
        <w:rPr>
          <w:rFonts w:ascii="Palatino Linotype" w:eastAsia="MS Mincho" w:hAnsi="Palatino Linotype" w:cs="Times New Roman"/>
          <w:b/>
          <w:sz w:val="24"/>
          <w:szCs w:val="24"/>
          <w:lang w:val="es-ES_tradnl"/>
        </w:rPr>
      </w:pPr>
      <w:r w:rsidRPr="00794561">
        <w:rPr>
          <w:rFonts w:ascii="Palatino Linotype" w:eastAsia="MS Mincho" w:hAnsi="Palatino Linotype" w:cs="Times New Roman"/>
          <w:sz w:val="24"/>
          <w:szCs w:val="24"/>
          <w:lang w:val="es-ES_tradnl" w:eastAsia="es-ES"/>
        </w:rPr>
        <w:t xml:space="preserve">En ese orden de ideas, de una interpretación sistemática de la solicitud y los motivos de inconformidad expuestos en el recurso de revisión, se puede establecer </w:t>
      </w:r>
      <w:r w:rsidRPr="00794561">
        <w:rPr>
          <w:rFonts w:ascii="Palatino Linotype" w:eastAsia="MS Mincho" w:hAnsi="Palatino Linotype" w:cs="Times New Roman"/>
          <w:sz w:val="24"/>
          <w:szCs w:val="24"/>
          <w:lang w:val="es-ES_tradnl" w:eastAsia="es-ES"/>
        </w:rPr>
        <w:lastRenderedPageBreak/>
        <w:t>que el recurrente solicita información relativa al</w:t>
      </w:r>
      <w:r w:rsidRPr="00794561">
        <w:rPr>
          <w:rFonts w:ascii="Palatino Linotype" w:eastAsia="MS Mincho" w:hAnsi="Palatino Linotype" w:cs="Times New Roman"/>
          <w:i/>
          <w:sz w:val="24"/>
          <w:szCs w:val="24"/>
          <w:lang w:val="es-ES_tradnl" w:eastAsia="es-ES"/>
        </w:rPr>
        <w:t xml:space="preserve"> “</w:t>
      </w:r>
      <w:r w:rsidRPr="00794561">
        <w:rPr>
          <w:rFonts w:ascii="Palatino Linotype" w:hAnsi="Palatino Linotype"/>
          <w:b/>
          <w:color w:val="000000"/>
          <w:sz w:val="24"/>
          <w:szCs w:val="24"/>
        </w:rPr>
        <w:t>expedientes de responsabilidades administrativas  donde conste o se aprecie el comportamiento o los incidentes en los que haya participado la servidor público referida”</w:t>
      </w:r>
    </w:p>
    <w:p w14:paraId="536971B2" w14:textId="77777777" w:rsidR="00E67643" w:rsidRPr="00794561" w:rsidRDefault="008B13FD" w:rsidP="00F24B20">
      <w:pPr>
        <w:pStyle w:val="Ttulo1"/>
        <w:numPr>
          <w:ilvl w:val="0"/>
          <w:numId w:val="5"/>
        </w:numPr>
        <w:spacing w:line="360" w:lineRule="auto"/>
        <w:ind w:left="0" w:firstLine="0"/>
        <w:rPr>
          <w:b/>
          <w:szCs w:val="24"/>
        </w:rPr>
      </w:pPr>
      <w:bookmarkStart w:id="39" w:name="_Toc70463252"/>
      <w:r w:rsidRPr="00794561">
        <w:rPr>
          <w:b/>
          <w:szCs w:val="24"/>
        </w:rPr>
        <w:t>De la naturaleza de la información s</w:t>
      </w:r>
      <w:r w:rsidR="00E67643" w:rsidRPr="00794561">
        <w:rPr>
          <w:b/>
          <w:szCs w:val="24"/>
        </w:rPr>
        <w:t>olicitada</w:t>
      </w:r>
      <w:r w:rsidR="00C96287" w:rsidRPr="00794561">
        <w:rPr>
          <w:b/>
          <w:szCs w:val="24"/>
        </w:rPr>
        <w:t xml:space="preserve"> y la búsqueda exhaustiva.</w:t>
      </w:r>
      <w:bookmarkEnd w:id="39"/>
      <w:r w:rsidR="00C96287" w:rsidRPr="00794561">
        <w:rPr>
          <w:b/>
          <w:szCs w:val="24"/>
        </w:rPr>
        <w:t xml:space="preserve"> </w:t>
      </w:r>
    </w:p>
    <w:p w14:paraId="0F3BAA49" w14:textId="77777777" w:rsidR="009F1A96" w:rsidRPr="00794561" w:rsidRDefault="009F1A96" w:rsidP="00F24B20">
      <w:pPr>
        <w:spacing w:line="360" w:lineRule="auto"/>
      </w:pPr>
    </w:p>
    <w:p w14:paraId="7F006637" w14:textId="77777777" w:rsidR="00C50E3B" w:rsidRPr="00794561" w:rsidRDefault="00FD1B24" w:rsidP="00F24B20">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794561">
        <w:rPr>
          <w:rFonts w:ascii="Palatino Linotype" w:eastAsia="MS Mincho" w:hAnsi="Palatino Linotype" w:cs="Times New Roman"/>
          <w:sz w:val="24"/>
          <w:szCs w:val="24"/>
        </w:rPr>
        <w:t>Establecido lo anterior</w:t>
      </w:r>
      <w:r w:rsidR="003D24AA" w:rsidRPr="00794561">
        <w:rPr>
          <w:rFonts w:ascii="Palatino Linotype" w:eastAsia="MS Mincho" w:hAnsi="Palatino Linotype" w:cs="Times New Roman"/>
          <w:sz w:val="24"/>
          <w:szCs w:val="24"/>
        </w:rPr>
        <w:t xml:space="preserve">, es necesario señalar que </w:t>
      </w:r>
      <w:r w:rsidR="003D24AA" w:rsidRPr="00794561">
        <w:rPr>
          <w:rFonts w:ascii="Palatino Linotype" w:hAnsi="Palatino Linotype" w:cs="Palatino Linotype"/>
          <w:sz w:val="24"/>
          <w:szCs w:val="24"/>
        </w:rPr>
        <w:t xml:space="preserve">el estudio de la naturaleza jurídica de la información pública solicitada, tiene por objeto determinar si el Sujeto Obligado </w:t>
      </w:r>
      <w:r w:rsidR="00F860C4" w:rsidRPr="00794561">
        <w:rPr>
          <w:rFonts w:ascii="Palatino Linotype" w:hAnsi="Palatino Linotype" w:cs="Palatino Linotype"/>
          <w:sz w:val="24"/>
          <w:szCs w:val="24"/>
        </w:rPr>
        <w:t xml:space="preserve">la </w:t>
      </w:r>
      <w:r w:rsidR="00BE65A1" w:rsidRPr="00794561">
        <w:rPr>
          <w:rFonts w:ascii="Palatino Linotype" w:hAnsi="Palatino Linotype" w:cs="Palatino Linotype"/>
          <w:sz w:val="24"/>
          <w:szCs w:val="24"/>
        </w:rPr>
        <w:t>genera, posee o administra, así</w:t>
      </w:r>
      <w:r w:rsidR="00F860C4" w:rsidRPr="00794561">
        <w:rPr>
          <w:rFonts w:ascii="Palatino Linotype" w:eastAsia="Times New Roman" w:hAnsi="Palatino Linotype" w:cs="Arial"/>
          <w:sz w:val="24"/>
          <w:szCs w:val="24"/>
          <w:lang w:val="es-ES"/>
        </w:rPr>
        <w:t>, resulta imprescindible observar lo señalado por el</w:t>
      </w:r>
      <w:r w:rsidR="00C50E3B" w:rsidRPr="00794561">
        <w:rPr>
          <w:rFonts w:ascii="Palatino Linotype" w:eastAsia="MS Mincho" w:hAnsi="Palatino Linotype" w:cs="Times New Roman"/>
          <w:sz w:val="24"/>
          <w:szCs w:val="24"/>
        </w:rPr>
        <w:t xml:space="preserve">, </w:t>
      </w:r>
      <w:r w:rsidR="00C50E3B" w:rsidRPr="00794561">
        <w:rPr>
          <w:rFonts w:ascii="Palatino Linotype" w:hAnsi="Palatino Linotype" w:cs="Arial"/>
          <w:color w:val="000000" w:themeColor="text1"/>
          <w:sz w:val="24"/>
          <w:szCs w:val="24"/>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4D5E58EC" w14:textId="77777777" w:rsidR="00C50E3B" w:rsidRPr="00794561" w:rsidRDefault="00C50E3B" w:rsidP="00F24B20">
      <w:pPr>
        <w:widowControl w:val="0"/>
        <w:autoSpaceDE w:val="0"/>
        <w:autoSpaceDN w:val="0"/>
        <w:adjustRightInd w:val="0"/>
        <w:spacing w:before="240" w:after="240" w:line="360" w:lineRule="auto"/>
        <w:contextualSpacing/>
        <w:jc w:val="both"/>
        <w:rPr>
          <w:rFonts w:ascii="Palatino Linotype" w:hAnsi="Palatino Linotype" w:cs="Times New Roman"/>
          <w:sz w:val="24"/>
          <w:szCs w:val="24"/>
          <w:lang w:eastAsia="es-ES_tradnl"/>
        </w:rPr>
      </w:pPr>
    </w:p>
    <w:p w14:paraId="378622D6" w14:textId="77777777" w:rsidR="00FD1B24" w:rsidRPr="00794561" w:rsidRDefault="00C50E3B" w:rsidP="00F24B20">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r w:rsidRPr="00794561">
        <w:rPr>
          <w:rFonts w:ascii="Palatino Linotype" w:hAnsi="Palatino Linotype" w:cs="Times New Roman"/>
          <w:b/>
          <w:i/>
          <w:sz w:val="24"/>
          <w:szCs w:val="24"/>
          <w:lang w:eastAsia="es-ES_tradnl"/>
        </w:rPr>
        <w:t>Artículo 18.</w:t>
      </w:r>
      <w:r w:rsidRPr="00794561">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FF34210" w14:textId="77777777" w:rsidR="00C50E3B" w:rsidRPr="00794561" w:rsidRDefault="00C50E3B" w:rsidP="00F24B20">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794561">
        <w:rPr>
          <w:rFonts w:ascii="Palatino Linotype" w:hAnsi="Palatino Linotype" w:cs="Arial"/>
          <w:sz w:val="24"/>
          <w:szCs w:val="24"/>
        </w:rPr>
        <w:t xml:space="preserve">Por otro lado, </w:t>
      </w:r>
      <w:r w:rsidRPr="00794561">
        <w:rPr>
          <w:rFonts w:ascii="Palatino Linotype" w:eastAsia="Times New Roman" w:hAnsi="Palatino Linotype" w:cs="Times New Roman"/>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794561">
        <w:rPr>
          <w:rFonts w:ascii="Palatino Linotype" w:eastAsia="Times New Roman" w:hAnsi="Palatino Linotype" w:cs="Times New Roman"/>
          <w:b/>
          <w:sz w:val="24"/>
          <w:szCs w:val="24"/>
          <w:lang w:eastAsia="es-MX"/>
        </w:rPr>
        <w:t xml:space="preserve">SUJETOS </w:t>
      </w:r>
      <w:r w:rsidRPr="00794561">
        <w:rPr>
          <w:rFonts w:ascii="Palatino Linotype" w:eastAsia="Times New Roman" w:hAnsi="Palatino Linotype" w:cs="Times New Roman"/>
          <w:b/>
          <w:sz w:val="24"/>
          <w:szCs w:val="24"/>
          <w:lang w:eastAsia="es-MX"/>
        </w:rPr>
        <w:lastRenderedPageBreak/>
        <w:t>OBLIGADOS</w:t>
      </w:r>
      <w:r w:rsidRPr="00794561">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14:paraId="223A1CE2" w14:textId="77777777" w:rsidR="00C50E3B" w:rsidRPr="00794561" w:rsidRDefault="00C50E3B" w:rsidP="00F24B20">
      <w:pPr>
        <w:spacing w:before="240" w:after="240" w:line="360" w:lineRule="auto"/>
        <w:ind w:right="49"/>
        <w:contextualSpacing/>
        <w:jc w:val="both"/>
        <w:rPr>
          <w:rFonts w:ascii="Palatino Linotype" w:hAnsi="Palatino Linotype" w:cs="Arial"/>
          <w:sz w:val="24"/>
          <w:szCs w:val="24"/>
        </w:rPr>
      </w:pPr>
    </w:p>
    <w:p w14:paraId="2A72BF01" w14:textId="77777777" w:rsidR="00BE65A1" w:rsidRPr="00794561" w:rsidRDefault="00C50E3B" w:rsidP="00F24B20">
      <w:pPr>
        <w:spacing w:line="360" w:lineRule="auto"/>
        <w:ind w:left="567" w:right="567"/>
        <w:jc w:val="both"/>
        <w:rPr>
          <w:rFonts w:ascii="Palatino Linotype" w:eastAsia="Times New Roman" w:hAnsi="Palatino Linotype" w:cs="Times New Roman"/>
          <w:i/>
          <w:sz w:val="24"/>
          <w:szCs w:val="24"/>
          <w:lang w:val="es-ES"/>
        </w:rPr>
      </w:pPr>
      <w:r w:rsidRPr="00794561">
        <w:rPr>
          <w:rFonts w:ascii="Palatino Linotype" w:eastAsia="Times New Roman" w:hAnsi="Palatino Linotype" w:cs="Times New Roman"/>
          <w:i/>
          <w:sz w:val="24"/>
          <w:szCs w:val="24"/>
          <w:lang w:val="es-ES"/>
        </w:rPr>
        <w:t>“</w:t>
      </w:r>
      <w:r w:rsidRPr="00794561">
        <w:rPr>
          <w:rFonts w:ascii="Palatino Linotype" w:eastAsia="Times New Roman" w:hAnsi="Palatino Linotype" w:cs="Times New Roman"/>
          <w:b/>
          <w:i/>
          <w:sz w:val="24"/>
          <w:szCs w:val="24"/>
          <w:lang w:val="es-ES"/>
        </w:rPr>
        <w:t>Artículo 4.</w:t>
      </w:r>
      <w:r w:rsidRPr="00794561">
        <w:rPr>
          <w:rFonts w:ascii="Palatino Linotype" w:eastAsia="Times New Roman" w:hAnsi="Palatino Linotype" w:cs="Times New Roman"/>
          <w:i/>
          <w:sz w:val="24"/>
          <w:szCs w:val="24"/>
          <w:lang w:val="es-ES"/>
        </w:rPr>
        <w:t xml:space="preserve"> </w:t>
      </w:r>
    </w:p>
    <w:p w14:paraId="0F1645FC" w14:textId="77777777" w:rsidR="00C50E3B" w:rsidRPr="00794561" w:rsidRDefault="00BE65A1" w:rsidP="00F24B20">
      <w:pPr>
        <w:spacing w:line="360" w:lineRule="auto"/>
        <w:ind w:left="567" w:right="567"/>
        <w:jc w:val="both"/>
        <w:rPr>
          <w:rFonts w:ascii="Palatino Linotype" w:eastAsia="Times New Roman" w:hAnsi="Palatino Linotype" w:cs="Times New Roman"/>
          <w:i/>
          <w:sz w:val="24"/>
          <w:szCs w:val="24"/>
          <w:lang w:val="es-ES"/>
        </w:rPr>
      </w:pPr>
      <w:r w:rsidRPr="00794561">
        <w:rPr>
          <w:rFonts w:ascii="Palatino Linotype" w:eastAsia="Times New Roman" w:hAnsi="Palatino Linotype" w:cs="Times New Roman"/>
          <w:i/>
          <w:sz w:val="24"/>
          <w:szCs w:val="24"/>
          <w:lang w:val="es-ES"/>
        </w:rPr>
        <w:t>(…)</w:t>
      </w:r>
    </w:p>
    <w:p w14:paraId="648785FF" w14:textId="77777777" w:rsidR="00C50E3B" w:rsidRPr="00794561" w:rsidRDefault="00C50E3B" w:rsidP="00F24B20">
      <w:pPr>
        <w:spacing w:line="360" w:lineRule="auto"/>
        <w:ind w:left="567" w:right="567"/>
        <w:jc w:val="both"/>
        <w:rPr>
          <w:rFonts w:ascii="Palatino Linotype" w:eastAsia="Times New Roman" w:hAnsi="Palatino Linotype" w:cs="Times New Roman"/>
          <w:i/>
          <w:sz w:val="24"/>
          <w:szCs w:val="24"/>
          <w:lang w:val="es-ES"/>
        </w:rPr>
      </w:pPr>
      <w:r w:rsidRPr="00794561">
        <w:rPr>
          <w:rFonts w:ascii="Palatino Linotype" w:eastAsia="Times New Roman" w:hAnsi="Palatino Linotype" w:cs="Times New Roman"/>
          <w:b/>
          <w:i/>
          <w:sz w:val="24"/>
          <w:szCs w:val="24"/>
          <w:lang w:val="es-ES"/>
        </w:rPr>
        <w:t>Toda la información generada, obtenida, adquirida, transformada, administrada o en posesión de los sujetos obligados es pública y accesible de manera permanente a cualquier persona,</w:t>
      </w:r>
      <w:r w:rsidRPr="00794561">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794561">
        <w:rPr>
          <w:rFonts w:ascii="Palatino Linotype" w:eastAsia="Times New Roman" w:hAnsi="Palatino Linotype" w:cs="Times New Roman"/>
          <w:b/>
          <w:i/>
          <w:sz w:val="24"/>
          <w:szCs w:val="24"/>
          <w:lang w:val="es-ES"/>
        </w:rPr>
        <w:t>principio de máxima publicidad</w:t>
      </w:r>
      <w:r w:rsidRPr="00794561">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w:t>
      </w:r>
      <w:r w:rsidR="00BE65A1" w:rsidRPr="00794561">
        <w:rPr>
          <w:rFonts w:ascii="Palatino Linotype" w:eastAsia="Times New Roman" w:hAnsi="Palatino Linotype" w:cs="Times New Roman"/>
          <w:i/>
          <w:sz w:val="24"/>
          <w:szCs w:val="24"/>
          <w:lang w:val="es-ES"/>
        </w:rPr>
        <w:t>sarias previstas por esta Ley.”</w:t>
      </w:r>
    </w:p>
    <w:p w14:paraId="3E2C8358" w14:textId="77777777" w:rsidR="00C50E3B" w:rsidRPr="00794561" w:rsidRDefault="00C50E3B" w:rsidP="00F24B20">
      <w:pPr>
        <w:spacing w:line="360" w:lineRule="auto"/>
        <w:ind w:left="567" w:right="567"/>
        <w:jc w:val="both"/>
        <w:rPr>
          <w:rFonts w:ascii="Palatino Linotype" w:eastAsia="Times New Roman" w:hAnsi="Palatino Linotype" w:cs="Times New Roman"/>
          <w:i/>
          <w:sz w:val="24"/>
          <w:szCs w:val="24"/>
          <w:lang w:val="es-ES"/>
        </w:rPr>
      </w:pPr>
      <w:r w:rsidRPr="00794561">
        <w:rPr>
          <w:rFonts w:ascii="Palatino Linotype" w:eastAsia="Times New Roman" w:hAnsi="Palatino Linotype" w:cs="Times New Roman"/>
          <w:i/>
          <w:sz w:val="24"/>
          <w:szCs w:val="24"/>
          <w:lang w:val="es-ES"/>
        </w:rPr>
        <w:t>(…)</w:t>
      </w:r>
    </w:p>
    <w:p w14:paraId="4CB79C89" w14:textId="77777777" w:rsidR="00C50E3B" w:rsidRPr="00794561" w:rsidRDefault="00C50E3B" w:rsidP="00F24B20">
      <w:pPr>
        <w:spacing w:line="360" w:lineRule="auto"/>
        <w:ind w:right="567"/>
        <w:jc w:val="both"/>
        <w:rPr>
          <w:rFonts w:ascii="Palatino Linotype" w:eastAsia="Times New Roman" w:hAnsi="Palatino Linotype" w:cs="Times New Roman"/>
          <w:sz w:val="24"/>
          <w:szCs w:val="24"/>
          <w:lang w:val="es-ES"/>
        </w:rPr>
      </w:pPr>
    </w:p>
    <w:p w14:paraId="3AFD1E3E" w14:textId="77777777" w:rsidR="00C50E3B" w:rsidRPr="00794561" w:rsidRDefault="00C50E3B" w:rsidP="00F24B20">
      <w:pPr>
        <w:spacing w:line="360" w:lineRule="auto"/>
        <w:ind w:left="567" w:right="567"/>
        <w:jc w:val="both"/>
        <w:rPr>
          <w:rFonts w:ascii="Palatino Linotype" w:eastAsia="Times New Roman" w:hAnsi="Palatino Linotype" w:cs="Times New Roman"/>
          <w:i/>
          <w:sz w:val="24"/>
          <w:szCs w:val="24"/>
          <w:lang w:val="es-ES"/>
        </w:rPr>
      </w:pPr>
      <w:r w:rsidRPr="00794561">
        <w:rPr>
          <w:rFonts w:ascii="Palatino Linotype" w:eastAsia="Times New Roman" w:hAnsi="Palatino Linotype" w:cs="Times New Roman"/>
          <w:i/>
          <w:sz w:val="24"/>
          <w:szCs w:val="24"/>
          <w:lang w:val="es-ES"/>
        </w:rPr>
        <w:t>(Énfasis añadido)</w:t>
      </w:r>
    </w:p>
    <w:p w14:paraId="1B7E0EA3" w14:textId="77777777" w:rsidR="00C50E3B" w:rsidRPr="00794561" w:rsidRDefault="00C50E3B" w:rsidP="00F24B20">
      <w:pPr>
        <w:spacing w:line="360" w:lineRule="auto"/>
        <w:ind w:right="567"/>
        <w:jc w:val="both"/>
        <w:rPr>
          <w:rFonts w:ascii="Palatino Linotype" w:eastAsia="Times New Roman" w:hAnsi="Palatino Linotype" w:cs="Times New Roman"/>
          <w:i/>
          <w:sz w:val="24"/>
          <w:szCs w:val="24"/>
          <w:lang w:val="es-ES"/>
        </w:rPr>
      </w:pPr>
    </w:p>
    <w:p w14:paraId="4E043C16" w14:textId="77777777" w:rsidR="00C50E3B" w:rsidRPr="00794561" w:rsidRDefault="00C50E3B" w:rsidP="00F24B20">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794561">
        <w:rPr>
          <w:rFonts w:ascii="Palatino Linotype" w:hAnsi="Palatino Linotype" w:cs="Arial"/>
          <w:sz w:val="24"/>
          <w:szCs w:val="24"/>
        </w:rPr>
        <w:lastRenderedPageBreak/>
        <w:t xml:space="preserve">En ese sentido, no debe de pasar de vista para el </w:t>
      </w:r>
      <w:r w:rsidRPr="00794561">
        <w:rPr>
          <w:rFonts w:ascii="Palatino Linotype" w:hAnsi="Palatino Linotype" w:cs="Arial"/>
          <w:b/>
          <w:sz w:val="24"/>
          <w:szCs w:val="24"/>
        </w:rPr>
        <w:t>SUJETO OBLIGADO</w:t>
      </w:r>
      <w:r w:rsidRPr="00794561">
        <w:rPr>
          <w:rFonts w:ascii="Palatino Linotype"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1381ECAA" w14:textId="77777777" w:rsidR="00C50E3B" w:rsidRPr="00794561" w:rsidRDefault="00C50E3B" w:rsidP="00F24B20">
      <w:pPr>
        <w:spacing w:before="240" w:after="240" w:line="360" w:lineRule="auto"/>
        <w:ind w:left="426" w:right="49"/>
        <w:contextualSpacing/>
        <w:jc w:val="both"/>
        <w:rPr>
          <w:rFonts w:ascii="Palatino Linotype" w:hAnsi="Palatino Linotype" w:cs="Arial"/>
          <w:sz w:val="24"/>
          <w:szCs w:val="24"/>
        </w:rPr>
      </w:pPr>
    </w:p>
    <w:p w14:paraId="7A60F2F9" w14:textId="77777777" w:rsidR="00C50E3B" w:rsidRPr="00794561" w:rsidRDefault="00C50E3B" w:rsidP="00F24B20">
      <w:pPr>
        <w:spacing w:line="360" w:lineRule="auto"/>
        <w:ind w:left="567" w:right="567"/>
        <w:jc w:val="both"/>
        <w:rPr>
          <w:rFonts w:ascii="Palatino Linotype" w:hAnsi="Palatino Linotype"/>
          <w:i/>
          <w:sz w:val="24"/>
          <w:szCs w:val="24"/>
        </w:rPr>
      </w:pPr>
      <w:r w:rsidRPr="00794561">
        <w:rPr>
          <w:rFonts w:ascii="Palatino Linotype" w:hAnsi="Palatino Linotype"/>
          <w:i/>
          <w:sz w:val="24"/>
          <w:szCs w:val="24"/>
        </w:rPr>
        <w:t>“</w:t>
      </w:r>
      <w:r w:rsidRPr="00794561">
        <w:rPr>
          <w:rFonts w:ascii="Palatino Linotype" w:hAnsi="Palatino Linotype"/>
          <w:b/>
          <w:i/>
          <w:sz w:val="24"/>
          <w:szCs w:val="24"/>
        </w:rPr>
        <w:t>Artículo 8.</w:t>
      </w:r>
      <w:r w:rsidRPr="00794561">
        <w:rPr>
          <w:rFonts w:ascii="Palatino Linotype" w:hAnsi="Palatino Linotype"/>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45623A7" w14:textId="77777777" w:rsidR="00C50E3B" w:rsidRPr="00794561" w:rsidRDefault="00C50E3B" w:rsidP="00F24B20">
      <w:pPr>
        <w:spacing w:line="360" w:lineRule="auto"/>
        <w:ind w:left="567" w:right="567"/>
        <w:jc w:val="both"/>
        <w:rPr>
          <w:rFonts w:ascii="Palatino Linotype" w:hAnsi="Palatino Linotype"/>
          <w:i/>
          <w:sz w:val="24"/>
          <w:szCs w:val="24"/>
        </w:rPr>
      </w:pPr>
    </w:p>
    <w:p w14:paraId="27A2BEC5" w14:textId="77777777" w:rsidR="00C50E3B" w:rsidRPr="00794561" w:rsidRDefault="00C50E3B" w:rsidP="00F24B20">
      <w:pPr>
        <w:spacing w:line="360" w:lineRule="auto"/>
        <w:ind w:left="567" w:right="567"/>
        <w:jc w:val="both"/>
        <w:rPr>
          <w:rFonts w:ascii="Palatino Linotype" w:hAnsi="Palatino Linotype"/>
          <w:i/>
          <w:sz w:val="24"/>
          <w:szCs w:val="24"/>
        </w:rPr>
      </w:pPr>
      <w:r w:rsidRPr="00794561">
        <w:rPr>
          <w:rFonts w:ascii="Palatino Linotype" w:hAnsi="Palatino Linotype"/>
          <w:b/>
          <w:i/>
          <w:sz w:val="24"/>
          <w:szCs w:val="24"/>
        </w:rPr>
        <w:t>En la aplicación e interpretación de la presente Ley deberá prevalecer el principio de máxima publicidad,</w:t>
      </w:r>
      <w:r w:rsidRPr="00794561">
        <w:rPr>
          <w:rFonts w:ascii="Palatino Linotype" w:hAnsi="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794561">
        <w:rPr>
          <w:rFonts w:ascii="Palatino Linotype" w:hAnsi="Palatino Linotype"/>
          <w:i/>
          <w:sz w:val="24"/>
          <w:szCs w:val="24"/>
        </w:rPr>
        <w:lastRenderedPageBreak/>
        <w:t>favoreciendo en todo tiempo a las personas la protección más amplia, atendiendo al principio pro persona.</w:t>
      </w:r>
    </w:p>
    <w:p w14:paraId="297D6435" w14:textId="77777777" w:rsidR="00C50E3B" w:rsidRPr="00794561" w:rsidRDefault="00C50E3B" w:rsidP="00F24B20">
      <w:pPr>
        <w:spacing w:line="360" w:lineRule="auto"/>
        <w:ind w:left="567" w:right="567"/>
        <w:jc w:val="both"/>
        <w:rPr>
          <w:rFonts w:ascii="Palatino Linotype" w:hAnsi="Palatino Linotype"/>
          <w:i/>
          <w:sz w:val="24"/>
          <w:szCs w:val="24"/>
        </w:rPr>
      </w:pPr>
    </w:p>
    <w:p w14:paraId="4A7A1A86" w14:textId="77777777" w:rsidR="00C50E3B" w:rsidRPr="00794561" w:rsidRDefault="00C50E3B" w:rsidP="00F24B20">
      <w:pPr>
        <w:spacing w:line="360" w:lineRule="auto"/>
        <w:ind w:left="567" w:right="567"/>
        <w:jc w:val="both"/>
        <w:rPr>
          <w:rFonts w:ascii="Palatino Linotype" w:hAnsi="Palatino Linotype"/>
          <w:i/>
          <w:sz w:val="24"/>
          <w:szCs w:val="24"/>
        </w:rPr>
      </w:pPr>
      <w:r w:rsidRPr="00794561">
        <w:rPr>
          <w:rFonts w:ascii="Palatino Linotype" w:hAnsi="Palatino Linotype"/>
          <w:i/>
          <w:sz w:val="24"/>
          <w:szCs w:val="24"/>
        </w:rPr>
        <w:t>Para el caso de la interpretación se podrá tomar en cuenta los criterios, determinaciones y opiniones de los organismos nacionales e internacionales, en materia de transparencia y el dere</w:t>
      </w:r>
      <w:r w:rsidR="00E67643" w:rsidRPr="00794561">
        <w:rPr>
          <w:rFonts w:ascii="Palatino Linotype" w:hAnsi="Palatino Linotype"/>
          <w:i/>
          <w:sz w:val="24"/>
          <w:szCs w:val="24"/>
        </w:rPr>
        <w:t>cho de acceso a la información.</w:t>
      </w:r>
    </w:p>
    <w:p w14:paraId="49585547" w14:textId="77777777" w:rsidR="00F860C4" w:rsidRPr="00794561" w:rsidRDefault="00C50E3B" w:rsidP="00F24B20">
      <w:pPr>
        <w:spacing w:line="360" w:lineRule="auto"/>
        <w:ind w:left="567" w:right="567"/>
        <w:jc w:val="both"/>
        <w:rPr>
          <w:rFonts w:ascii="Palatino Linotype" w:hAnsi="Palatino Linotype"/>
          <w:i/>
          <w:sz w:val="24"/>
          <w:szCs w:val="24"/>
        </w:rPr>
      </w:pPr>
      <w:r w:rsidRPr="00794561">
        <w:rPr>
          <w:rFonts w:ascii="Palatino Linotype" w:hAnsi="Palatino Linotype"/>
          <w:i/>
          <w:sz w:val="24"/>
          <w:szCs w:val="24"/>
        </w:rPr>
        <w:t>(Énfasis añadido)</w:t>
      </w:r>
    </w:p>
    <w:p w14:paraId="5CCC7363" w14:textId="77777777" w:rsidR="00F860C4" w:rsidRPr="00794561" w:rsidRDefault="00F860C4" w:rsidP="00F24B20">
      <w:pPr>
        <w:spacing w:line="360" w:lineRule="auto"/>
        <w:ind w:right="567"/>
        <w:jc w:val="both"/>
        <w:rPr>
          <w:rFonts w:ascii="Palatino Linotype" w:hAnsi="Palatino Linotype"/>
          <w:i/>
          <w:sz w:val="24"/>
          <w:szCs w:val="24"/>
        </w:rPr>
      </w:pPr>
    </w:p>
    <w:p w14:paraId="2A737AB4" w14:textId="77777777" w:rsidR="00C50E3B" w:rsidRPr="00794561" w:rsidRDefault="00C50E3B" w:rsidP="00F24B20">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794561">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2B3707C9" w14:textId="77777777" w:rsidR="00C50E3B" w:rsidRPr="00794561" w:rsidRDefault="00C50E3B" w:rsidP="00F24B20">
      <w:pPr>
        <w:spacing w:before="240" w:after="240" w:line="360" w:lineRule="auto"/>
        <w:ind w:right="49"/>
        <w:contextualSpacing/>
        <w:jc w:val="both"/>
        <w:rPr>
          <w:rFonts w:ascii="Palatino Linotype" w:eastAsia="MS Mincho" w:hAnsi="Palatino Linotype" w:cs="Arial"/>
          <w:sz w:val="24"/>
          <w:szCs w:val="24"/>
        </w:rPr>
      </w:pPr>
    </w:p>
    <w:p w14:paraId="79326CED" w14:textId="77777777" w:rsidR="00C50E3B" w:rsidRPr="00794561" w:rsidRDefault="00C50E3B" w:rsidP="00F24B20">
      <w:pPr>
        <w:spacing w:before="240" w:after="240" w:line="360" w:lineRule="auto"/>
        <w:ind w:left="567" w:right="616"/>
        <w:contextualSpacing/>
        <w:jc w:val="both"/>
        <w:rPr>
          <w:rFonts w:ascii="Palatino Linotype" w:hAnsi="Palatino Linotype"/>
          <w:i/>
          <w:sz w:val="24"/>
          <w:szCs w:val="24"/>
        </w:rPr>
      </w:pPr>
      <w:r w:rsidRPr="00794561">
        <w:rPr>
          <w:rFonts w:ascii="Palatino Linotype" w:hAnsi="Palatino Linotype"/>
          <w:i/>
          <w:sz w:val="24"/>
          <w:szCs w:val="24"/>
        </w:rPr>
        <w:t>“</w:t>
      </w:r>
      <w:r w:rsidRPr="00794561">
        <w:rPr>
          <w:rFonts w:ascii="Palatino Linotype" w:hAnsi="Palatino Linotype"/>
          <w:b/>
          <w:i/>
          <w:sz w:val="24"/>
          <w:szCs w:val="24"/>
        </w:rPr>
        <w:t>Artículo 12.</w:t>
      </w:r>
      <w:r w:rsidRPr="00794561">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1E89C82B" w14:textId="77777777" w:rsidR="00C50E3B" w:rsidRPr="00794561" w:rsidRDefault="00C50E3B" w:rsidP="00F24B20">
      <w:pPr>
        <w:spacing w:before="240" w:after="240" w:line="360" w:lineRule="auto"/>
        <w:ind w:left="567" w:right="616"/>
        <w:contextualSpacing/>
        <w:jc w:val="both"/>
        <w:rPr>
          <w:rFonts w:ascii="Palatino Linotype" w:hAnsi="Palatino Linotype"/>
          <w:i/>
          <w:sz w:val="24"/>
          <w:szCs w:val="24"/>
        </w:rPr>
      </w:pPr>
    </w:p>
    <w:p w14:paraId="26D0EE11" w14:textId="77777777" w:rsidR="00C50E3B" w:rsidRPr="00794561" w:rsidRDefault="00C50E3B" w:rsidP="00F24B20">
      <w:pPr>
        <w:spacing w:before="240" w:after="240" w:line="360" w:lineRule="auto"/>
        <w:ind w:left="567" w:right="616"/>
        <w:contextualSpacing/>
        <w:jc w:val="both"/>
        <w:rPr>
          <w:rFonts w:ascii="Palatino Linotype" w:eastAsia="Times New Roman" w:hAnsi="Palatino Linotype" w:cs="Arial"/>
          <w:i/>
          <w:sz w:val="24"/>
          <w:szCs w:val="24"/>
          <w:lang w:eastAsia="es-MX"/>
        </w:rPr>
      </w:pPr>
      <w:r w:rsidRPr="00794561">
        <w:rPr>
          <w:rFonts w:ascii="Palatino Linotype" w:hAnsi="Palatino Linotype"/>
          <w:i/>
          <w:sz w:val="24"/>
          <w:szCs w:val="24"/>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794561">
        <w:rPr>
          <w:rFonts w:ascii="Palatino Linotype" w:hAnsi="Palatino Linotype"/>
          <w:i/>
          <w:sz w:val="24"/>
          <w:szCs w:val="24"/>
        </w:rPr>
        <w:lastRenderedPageBreak/>
        <w:t>misma, ni el presentarla conforme al interés del solicitante; no estarán obligados a generarla, resumirla, efectuar cálculos o practicar investigaciones.”</w:t>
      </w:r>
    </w:p>
    <w:p w14:paraId="3849D0DA" w14:textId="77777777" w:rsidR="00C50E3B" w:rsidRPr="00794561" w:rsidRDefault="00C50E3B" w:rsidP="00F24B20">
      <w:pPr>
        <w:spacing w:line="360" w:lineRule="auto"/>
        <w:ind w:left="851" w:right="616"/>
        <w:contextualSpacing/>
        <w:jc w:val="both"/>
        <w:rPr>
          <w:rFonts w:ascii="Palatino Linotype" w:eastAsia="Times New Roman" w:hAnsi="Palatino Linotype" w:cs="Arial"/>
          <w:i/>
          <w:sz w:val="24"/>
          <w:szCs w:val="24"/>
          <w:lang w:eastAsia="gl-ES"/>
        </w:rPr>
      </w:pPr>
    </w:p>
    <w:p w14:paraId="02DE0A66" w14:textId="77777777" w:rsidR="00C50E3B" w:rsidRPr="00794561" w:rsidRDefault="00C50E3B" w:rsidP="00F24B20">
      <w:pPr>
        <w:numPr>
          <w:ilvl w:val="0"/>
          <w:numId w:val="1"/>
        </w:numPr>
        <w:spacing w:line="360" w:lineRule="auto"/>
        <w:ind w:left="0" w:firstLine="0"/>
        <w:contextualSpacing/>
        <w:jc w:val="both"/>
        <w:rPr>
          <w:rFonts w:ascii="Palatino Linotype" w:eastAsia="MS Mincho" w:hAnsi="Palatino Linotype" w:cs="Times New Roman"/>
          <w:sz w:val="24"/>
          <w:szCs w:val="24"/>
        </w:rPr>
      </w:pPr>
      <w:r w:rsidRPr="00794561">
        <w:rPr>
          <w:rFonts w:ascii="Palatino Linotype" w:eastAsia="Calibri" w:hAnsi="Palatino Linotype" w:cs="Arial"/>
          <w:bCs/>
          <w:sz w:val="24"/>
          <w:szCs w:val="24"/>
        </w:rPr>
        <w:t xml:space="preserve">Además, </w:t>
      </w:r>
      <w:r w:rsidRPr="00794561">
        <w:rPr>
          <w:rFonts w:ascii="Palatino Linotype" w:eastAsia="Times New Roman" w:hAnsi="Palatino Linotype" w:cs="Arial"/>
          <w:sz w:val="24"/>
          <w:szCs w:val="24"/>
        </w:rPr>
        <w:t>a Ley de Transparencia y Acceso a la Información Pública del Estado de México y Municipios, prevé en su artículo 23 fracción I que son Sujetos Obligados a Transparentar y permitir el acceso a su información y proteger los datos que obren en su poder:</w:t>
      </w:r>
    </w:p>
    <w:p w14:paraId="1B419E4F" w14:textId="77777777" w:rsidR="000C6F83" w:rsidRPr="00794561" w:rsidRDefault="000C6F83" w:rsidP="00F24B20">
      <w:pPr>
        <w:spacing w:before="240" w:after="240" w:line="360" w:lineRule="auto"/>
        <w:ind w:left="567" w:right="616"/>
        <w:contextualSpacing/>
        <w:jc w:val="both"/>
        <w:rPr>
          <w:rFonts w:ascii="Palatino Linotype" w:eastAsia="MS Mincho" w:hAnsi="Palatino Linotype" w:cs="Arial"/>
          <w:b/>
          <w:sz w:val="24"/>
          <w:szCs w:val="24"/>
          <w:lang w:eastAsia="es-ES"/>
        </w:rPr>
      </w:pPr>
    </w:p>
    <w:p w14:paraId="3F62F978" w14:textId="77777777" w:rsidR="008B69DC" w:rsidRPr="00794561" w:rsidRDefault="008D3C8D" w:rsidP="00F35BF0">
      <w:pPr>
        <w:spacing w:before="240" w:after="240" w:line="360" w:lineRule="auto"/>
        <w:ind w:left="567" w:right="616"/>
        <w:contextualSpacing/>
        <w:jc w:val="both"/>
        <w:rPr>
          <w:rFonts w:ascii="Palatino Linotype" w:eastAsia="MS Mincho" w:hAnsi="Palatino Linotype" w:cs="Arial"/>
          <w:b/>
          <w:i/>
          <w:sz w:val="24"/>
          <w:szCs w:val="24"/>
          <w:lang w:eastAsia="es-ES"/>
        </w:rPr>
      </w:pPr>
      <w:r w:rsidRPr="00794561">
        <w:rPr>
          <w:rFonts w:ascii="Palatino Linotype" w:eastAsia="MS Mincho" w:hAnsi="Palatino Linotype" w:cs="Arial"/>
          <w:b/>
          <w:i/>
          <w:sz w:val="24"/>
          <w:szCs w:val="24"/>
          <w:lang w:eastAsia="es-ES"/>
        </w:rPr>
        <w:t>I. El Poder Ejecutivo del Estado de México, las dependencias, organismos auxiliares, órganos, entidades, fideicomisos y fondos públicos, así como la Procuraduría General de Justicia</w:t>
      </w:r>
      <w:r w:rsidR="00763700" w:rsidRPr="00794561">
        <w:rPr>
          <w:rFonts w:ascii="Palatino Linotype" w:eastAsia="MS Mincho" w:hAnsi="Palatino Linotype" w:cs="Arial"/>
          <w:b/>
          <w:i/>
          <w:sz w:val="24"/>
          <w:szCs w:val="24"/>
          <w:lang w:eastAsia="es-ES"/>
        </w:rPr>
        <w:t>;</w:t>
      </w:r>
    </w:p>
    <w:p w14:paraId="530946FC" w14:textId="77777777" w:rsidR="00F35BF0" w:rsidRPr="00794561" w:rsidRDefault="00F35BF0" w:rsidP="00F24B20">
      <w:pPr>
        <w:pStyle w:val="Prrafodelista"/>
        <w:tabs>
          <w:tab w:val="left" w:pos="851"/>
        </w:tabs>
        <w:spacing w:after="0" w:line="360" w:lineRule="auto"/>
        <w:ind w:left="0" w:right="49"/>
        <w:jc w:val="both"/>
        <w:rPr>
          <w:rFonts w:ascii="Palatino Linotype" w:eastAsia="Times New Roman" w:hAnsi="Palatino Linotype" w:cs="Arial"/>
          <w:i/>
          <w:sz w:val="24"/>
          <w:szCs w:val="24"/>
        </w:rPr>
      </w:pPr>
    </w:p>
    <w:p w14:paraId="25F51BF2" w14:textId="77777777" w:rsidR="00AB78DB" w:rsidRPr="00794561" w:rsidRDefault="008B69DC" w:rsidP="00F75201">
      <w:pPr>
        <w:pStyle w:val="Prrafodelista"/>
        <w:numPr>
          <w:ilvl w:val="0"/>
          <w:numId w:val="1"/>
        </w:numPr>
        <w:tabs>
          <w:tab w:val="left" w:pos="851"/>
        </w:tabs>
        <w:spacing w:after="0" w:line="360" w:lineRule="auto"/>
        <w:ind w:left="0" w:right="49" w:firstLine="0"/>
        <w:jc w:val="both"/>
        <w:rPr>
          <w:rFonts w:ascii="Palatino Linotype" w:eastAsia="Times New Roman" w:hAnsi="Palatino Linotype" w:cs="Arial"/>
          <w:sz w:val="24"/>
          <w:szCs w:val="24"/>
          <w:lang w:val="es-ES"/>
        </w:rPr>
      </w:pPr>
      <w:r w:rsidRPr="00794561">
        <w:rPr>
          <w:rFonts w:ascii="Palatino Linotype" w:eastAsia="MS Mincho" w:hAnsi="Palatino Linotype" w:cs="Times New Roman"/>
          <w:sz w:val="24"/>
          <w:szCs w:val="24"/>
        </w:rPr>
        <w:t>A</w:t>
      </w:r>
      <w:r w:rsidR="00E83D18" w:rsidRPr="00794561">
        <w:rPr>
          <w:rFonts w:ascii="Palatino Linotype" w:eastAsia="MS Mincho" w:hAnsi="Palatino Linotype" w:cs="Times New Roman"/>
          <w:sz w:val="24"/>
          <w:szCs w:val="24"/>
        </w:rPr>
        <w:t xml:space="preserve">hora bien, resulta de relevancia </w:t>
      </w:r>
      <w:r w:rsidR="00C96287" w:rsidRPr="00794561">
        <w:rPr>
          <w:rFonts w:ascii="Palatino Linotype" w:eastAsia="MS Mincho" w:hAnsi="Palatino Linotype" w:cs="Times New Roman"/>
          <w:sz w:val="24"/>
          <w:szCs w:val="24"/>
        </w:rPr>
        <w:t xml:space="preserve">señalar que  </w:t>
      </w:r>
      <w:r w:rsidR="00E83D18" w:rsidRPr="00794561">
        <w:rPr>
          <w:rFonts w:ascii="Palatino Linotype" w:eastAsia="MS Mincho" w:hAnsi="Palatino Linotype" w:cs="Times New Roman"/>
          <w:sz w:val="24"/>
          <w:szCs w:val="24"/>
        </w:rPr>
        <w:t xml:space="preserve">según constancias que obran en el expediente electrónico radicado en el </w:t>
      </w:r>
      <w:r w:rsidR="00E83D18" w:rsidRPr="00794561">
        <w:rPr>
          <w:rFonts w:ascii="Palatino Linotype" w:eastAsia="MS Mincho" w:hAnsi="Palatino Linotype" w:cs="Times New Roman"/>
          <w:b/>
          <w:sz w:val="24"/>
          <w:szCs w:val="24"/>
        </w:rPr>
        <w:t>SAIMEX</w:t>
      </w:r>
      <w:r w:rsidR="00E83D18" w:rsidRPr="00794561">
        <w:rPr>
          <w:rFonts w:ascii="Palatino Linotype" w:eastAsia="MS Mincho" w:hAnsi="Palatino Linotype" w:cs="Times New Roman"/>
          <w:sz w:val="24"/>
          <w:szCs w:val="24"/>
        </w:rPr>
        <w:t xml:space="preserve">, </w:t>
      </w:r>
      <w:r w:rsidR="00C96287" w:rsidRPr="00794561">
        <w:rPr>
          <w:rFonts w:ascii="Palatino Linotype" w:eastAsia="MS Mincho" w:hAnsi="Palatino Linotype" w:cs="Times New Roman"/>
          <w:sz w:val="24"/>
          <w:szCs w:val="24"/>
        </w:rPr>
        <w:t>no</w:t>
      </w:r>
      <w:r w:rsidR="00F75201" w:rsidRPr="00794561">
        <w:rPr>
          <w:rFonts w:ascii="Palatino Linotype" w:eastAsia="Times New Roman" w:hAnsi="Palatino Linotype" w:cs="Arial"/>
          <w:sz w:val="24"/>
          <w:szCs w:val="24"/>
          <w:lang w:val="es-ES"/>
        </w:rPr>
        <w:t xml:space="preserve"> se procedió a la búsqueda de la información, ello sin dejar de lado </w:t>
      </w:r>
      <w:r w:rsidR="00411F85" w:rsidRPr="00794561">
        <w:rPr>
          <w:rFonts w:ascii="Palatino Linotype" w:eastAsia="Times New Roman" w:hAnsi="Palatino Linotype" w:cs="Arial"/>
          <w:sz w:val="24"/>
          <w:szCs w:val="24"/>
          <w:lang w:val="es-ES"/>
        </w:rPr>
        <w:t xml:space="preserve">que únicamente se realizó requerimiento de información al servidor público habilitado de Dirección General de Educación Preescolar, </w:t>
      </w:r>
      <w:r w:rsidR="00411F85" w:rsidRPr="00794561">
        <w:rPr>
          <w:rFonts w:ascii="Palatino Linotype" w:eastAsia="Times New Roman" w:hAnsi="Palatino Linotype" w:cs="Arial"/>
          <w:sz w:val="24"/>
          <w:szCs w:val="24"/>
        </w:rPr>
        <w:t xml:space="preserve">siendo que de conformidad con el </w:t>
      </w:r>
      <w:r w:rsidR="00411F85" w:rsidRPr="00794561">
        <w:rPr>
          <w:rFonts w:ascii="Palatino Linotype" w:eastAsiaTheme="minorEastAsia" w:hAnsi="Palatino Linotype"/>
          <w:sz w:val="24"/>
          <w:szCs w:val="24"/>
          <w:lang w:val="es-ES_tradnl" w:eastAsia="es-ES"/>
        </w:rPr>
        <w:t>Reglamento Interior de la Secretaría de Educación y el Manual General de Organización de la Secretaría de Educación</w:t>
      </w:r>
      <w:r w:rsidR="00411F85" w:rsidRPr="00794561">
        <w:rPr>
          <w:rFonts w:ascii="Palatino Linotype" w:eastAsia="Times New Roman" w:hAnsi="Palatino Linotype" w:cs="Arial"/>
          <w:i/>
          <w:sz w:val="24"/>
          <w:szCs w:val="24"/>
        </w:rPr>
        <w:t xml:space="preserve">, </w:t>
      </w:r>
      <w:r w:rsidR="00411F85" w:rsidRPr="00794561">
        <w:rPr>
          <w:rFonts w:ascii="Palatino Linotype" w:eastAsia="Times New Roman" w:hAnsi="Palatino Linotype" w:cs="Arial"/>
          <w:sz w:val="24"/>
          <w:szCs w:val="24"/>
        </w:rPr>
        <w:t>existen otras áreas o unidades administrativas en donde pudiera obrar la información.</w:t>
      </w:r>
    </w:p>
    <w:p w14:paraId="473DEA0E" w14:textId="77777777" w:rsidR="00AB78DB" w:rsidRPr="00794561" w:rsidRDefault="00AB78DB" w:rsidP="00F24B20">
      <w:pPr>
        <w:pStyle w:val="Prrafodelista"/>
        <w:spacing w:line="360" w:lineRule="auto"/>
        <w:rPr>
          <w:rFonts w:ascii="Palatino Linotype" w:eastAsia="MS Mincho" w:hAnsi="Palatino Linotype" w:cs="Arial"/>
          <w:color w:val="000000"/>
          <w:sz w:val="24"/>
          <w:szCs w:val="24"/>
          <w:lang w:eastAsia="es-ES"/>
        </w:rPr>
      </w:pPr>
    </w:p>
    <w:p w14:paraId="2D48FE71" w14:textId="77777777" w:rsidR="00AB78DB" w:rsidRPr="00794561" w:rsidRDefault="00AB78DB" w:rsidP="00F24B20">
      <w:pPr>
        <w:pStyle w:val="Prrafodelista"/>
        <w:numPr>
          <w:ilvl w:val="0"/>
          <w:numId w:val="1"/>
        </w:numPr>
        <w:tabs>
          <w:tab w:val="left" w:pos="851"/>
        </w:tabs>
        <w:spacing w:after="0" w:line="360" w:lineRule="auto"/>
        <w:ind w:left="0" w:right="49" w:firstLine="0"/>
        <w:jc w:val="both"/>
        <w:rPr>
          <w:rFonts w:ascii="Palatino Linotype" w:eastAsia="Times New Roman" w:hAnsi="Palatino Linotype" w:cs="Arial"/>
          <w:i/>
          <w:sz w:val="24"/>
          <w:szCs w:val="24"/>
        </w:rPr>
      </w:pPr>
      <w:r w:rsidRPr="00794561">
        <w:rPr>
          <w:rFonts w:ascii="Palatino Linotype" w:eastAsia="MS Mincho" w:hAnsi="Palatino Linotype" w:cs="Arial"/>
          <w:color w:val="000000"/>
          <w:sz w:val="24"/>
          <w:szCs w:val="24"/>
          <w:lang w:eastAsia="es-ES"/>
        </w:rPr>
        <w:lastRenderedPageBreak/>
        <w:t xml:space="preserve">Así, el hecho de sólo haber turnado la solicitud a un área, se traduce a una discrecionalidad arbitraria del </w:t>
      </w:r>
      <w:r w:rsidRPr="00794561">
        <w:rPr>
          <w:rFonts w:ascii="Palatino Linotype" w:eastAsia="MS Mincho" w:hAnsi="Palatino Linotype" w:cs="Arial"/>
          <w:b/>
          <w:color w:val="000000"/>
          <w:sz w:val="24"/>
          <w:szCs w:val="24"/>
          <w:lang w:eastAsia="es-ES"/>
        </w:rPr>
        <w:t>SUJETO OBLIGADO</w:t>
      </w:r>
      <w:r w:rsidRPr="00794561">
        <w:rPr>
          <w:rFonts w:ascii="Palatino Linotype" w:eastAsia="MS Mincho" w:hAnsi="Palatino Linotype" w:cs="Arial"/>
          <w:color w:val="000000"/>
          <w:sz w:val="24"/>
          <w:szCs w:val="24"/>
          <w:lang w:eastAsia="es-ES"/>
        </w:rPr>
        <w:t xml:space="preserve"> al no remitirla a todas las unidades competentes, careciendo de cumplimiento a lo establecido en el artículo 162 de la Ley de Transparencia y Acceso a la Información Pública del Estado de México y Municipios, el cual a la letra dispone lo siguiente:</w:t>
      </w:r>
    </w:p>
    <w:p w14:paraId="64560958" w14:textId="77777777" w:rsidR="00AB78DB" w:rsidRPr="00794561" w:rsidRDefault="00AB78DB" w:rsidP="00F35BF0">
      <w:pPr>
        <w:tabs>
          <w:tab w:val="left" w:pos="426"/>
        </w:tabs>
        <w:spacing w:after="0" w:line="360" w:lineRule="auto"/>
        <w:ind w:right="616"/>
        <w:contextualSpacing/>
        <w:jc w:val="both"/>
        <w:rPr>
          <w:rFonts w:ascii="Palatino Linotype" w:eastAsia="MS Mincho" w:hAnsi="Palatino Linotype" w:cs="Times New Roman"/>
          <w:b/>
          <w:i/>
          <w:szCs w:val="24"/>
          <w:lang w:val="es-ES_tradnl" w:eastAsia="es-ES"/>
        </w:rPr>
      </w:pPr>
    </w:p>
    <w:p w14:paraId="53B15C12" w14:textId="77777777" w:rsidR="00AB78DB" w:rsidRPr="00794561" w:rsidRDefault="00AB78DB" w:rsidP="00F24B20">
      <w:pPr>
        <w:tabs>
          <w:tab w:val="left" w:pos="426"/>
        </w:tabs>
        <w:spacing w:after="0" w:line="360" w:lineRule="auto"/>
        <w:ind w:left="567" w:right="616"/>
        <w:contextualSpacing/>
        <w:jc w:val="both"/>
        <w:rPr>
          <w:rFonts w:ascii="Palatino Linotype" w:eastAsia="MS Mincho" w:hAnsi="Palatino Linotype" w:cs="Times New Roman"/>
          <w:i/>
          <w:szCs w:val="24"/>
          <w:lang w:val="es-ES_tradnl" w:eastAsia="es-ES"/>
        </w:rPr>
      </w:pPr>
      <w:r w:rsidRPr="00794561">
        <w:rPr>
          <w:rFonts w:ascii="Palatino Linotype" w:eastAsia="MS Mincho" w:hAnsi="Palatino Linotype" w:cs="Times New Roman"/>
          <w:b/>
          <w:i/>
          <w:szCs w:val="24"/>
          <w:lang w:val="es-ES_tradnl" w:eastAsia="es-ES"/>
        </w:rPr>
        <w:t>“Artículo 162.</w:t>
      </w:r>
      <w:r w:rsidRPr="00794561">
        <w:rPr>
          <w:rFonts w:ascii="Palatino Linotype" w:eastAsia="MS Mincho" w:hAnsi="Palatino Linotype" w:cs="Times New Roman"/>
          <w:i/>
          <w:szCs w:val="24"/>
          <w:lang w:val="es-ES_tradnl" w:eastAsia="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625F5FB" w14:textId="77777777" w:rsidR="00AB78DB" w:rsidRPr="00794561" w:rsidRDefault="00AB78DB" w:rsidP="00F24B20">
      <w:pPr>
        <w:tabs>
          <w:tab w:val="left" w:pos="426"/>
        </w:tabs>
        <w:spacing w:after="0" w:line="360" w:lineRule="auto"/>
        <w:ind w:left="567" w:right="616"/>
        <w:contextualSpacing/>
        <w:jc w:val="both"/>
        <w:rPr>
          <w:rFonts w:ascii="Palatino Linotype" w:eastAsia="MS Mincho" w:hAnsi="Palatino Linotype" w:cs="Times New Roman"/>
          <w:i/>
          <w:szCs w:val="24"/>
          <w:lang w:val="es-ES_tradnl" w:eastAsia="es-ES"/>
        </w:rPr>
      </w:pPr>
    </w:p>
    <w:p w14:paraId="095A770D" w14:textId="77777777" w:rsidR="00AB78DB" w:rsidRPr="00794561" w:rsidRDefault="00AB78DB" w:rsidP="00F24B20">
      <w:pPr>
        <w:tabs>
          <w:tab w:val="left" w:pos="426"/>
        </w:tabs>
        <w:spacing w:after="0" w:line="360" w:lineRule="auto"/>
        <w:ind w:left="567" w:right="616"/>
        <w:contextualSpacing/>
        <w:jc w:val="both"/>
        <w:rPr>
          <w:rFonts w:ascii="Palatino Linotype" w:eastAsia="MS Mincho" w:hAnsi="Palatino Linotype" w:cs="Arial"/>
          <w:color w:val="000000"/>
          <w:szCs w:val="24"/>
          <w:lang w:eastAsia="es-ES"/>
        </w:rPr>
      </w:pPr>
      <w:r w:rsidRPr="00794561">
        <w:rPr>
          <w:rFonts w:ascii="Palatino Linotype" w:eastAsia="MS Mincho" w:hAnsi="Palatino Linotype" w:cs="Times New Roman"/>
          <w:szCs w:val="24"/>
          <w:lang w:val="es-ES_tradnl" w:eastAsia="es-ES"/>
        </w:rPr>
        <w:t>(Énfasis añadido)</w:t>
      </w:r>
    </w:p>
    <w:p w14:paraId="6E95F188" w14:textId="77777777" w:rsidR="00AB78DB" w:rsidRPr="00794561" w:rsidRDefault="00AB78DB" w:rsidP="00F24B20">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14:paraId="095FD703" w14:textId="77777777" w:rsidR="00AB78DB" w:rsidRPr="00794561" w:rsidRDefault="00AB78DB" w:rsidP="00F24B20">
      <w:pPr>
        <w:numPr>
          <w:ilvl w:val="0"/>
          <w:numId w:val="1"/>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794561">
        <w:rPr>
          <w:rFonts w:ascii="Palatino Linotype" w:eastAsia="MS Mincho" w:hAnsi="Palatino Linotype" w:cs="Arial"/>
          <w:color w:val="000000"/>
          <w:sz w:val="24"/>
          <w:szCs w:val="24"/>
          <w:lang w:eastAsia="es-ES"/>
        </w:rPr>
        <w:t xml:space="preserve">Del precepto jurídico se desprende que los Sujetos Obligados tienen el deber de turnar la solicitud de información a todas las áreas o unidades administrativas donde pudiera obrar la información, a fin de realizar la búsqueda exhaustiva y razonable de la misma, lo cual como ya quedó establecido no ocurrió, puesto que en el apartado de requerimientos se aprecia que la solicitud sólo se turnó a un área, cuando realmente se aprecia que existen otras más que pudieran contar con la información. </w:t>
      </w:r>
    </w:p>
    <w:p w14:paraId="3CC83115" w14:textId="77777777" w:rsidR="00AB78DB" w:rsidRPr="00794561" w:rsidRDefault="00AB78DB" w:rsidP="00F24B20">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14:paraId="670FC5CC" w14:textId="77777777" w:rsidR="00AB78DB" w:rsidRPr="00794561" w:rsidRDefault="00AB78DB" w:rsidP="00F24B20">
      <w:pPr>
        <w:numPr>
          <w:ilvl w:val="0"/>
          <w:numId w:val="1"/>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794561">
        <w:rPr>
          <w:rFonts w:ascii="Palatino Linotype" w:eastAsia="MS Mincho" w:hAnsi="Palatino Linotype" w:cs="Arial"/>
          <w:color w:val="000000"/>
          <w:sz w:val="24"/>
          <w:szCs w:val="24"/>
          <w:lang w:eastAsia="es-ES"/>
        </w:rPr>
        <w:lastRenderedPageBreak/>
        <w:t xml:space="preserve">Así, para precisar lo anterior cabe insertar la imagen que corresponde al requerimiento que realizó el Titular de la Unidad de Transparencia del </w:t>
      </w:r>
      <w:r w:rsidRPr="00794561">
        <w:rPr>
          <w:rFonts w:ascii="Palatino Linotype" w:eastAsia="MS Mincho" w:hAnsi="Palatino Linotype" w:cs="Arial"/>
          <w:b/>
          <w:color w:val="000000"/>
          <w:sz w:val="24"/>
          <w:szCs w:val="24"/>
          <w:lang w:eastAsia="es-ES"/>
        </w:rPr>
        <w:t>SUJETO OBLIGADO</w:t>
      </w:r>
      <w:r w:rsidRPr="00794561">
        <w:rPr>
          <w:rFonts w:ascii="Palatino Linotype" w:eastAsia="MS Mincho" w:hAnsi="Palatino Linotype" w:cs="Arial"/>
          <w:color w:val="000000"/>
          <w:sz w:val="24"/>
          <w:szCs w:val="24"/>
          <w:lang w:eastAsia="es-ES"/>
        </w:rPr>
        <w:t>, como a continuación se muestra:</w:t>
      </w:r>
    </w:p>
    <w:p w14:paraId="632414C6" w14:textId="77777777" w:rsidR="00AB78DB" w:rsidRPr="00794561" w:rsidRDefault="00AB78DB" w:rsidP="00F24B20">
      <w:pPr>
        <w:tabs>
          <w:tab w:val="left" w:pos="426"/>
        </w:tabs>
        <w:spacing w:after="0" w:line="360" w:lineRule="auto"/>
        <w:jc w:val="both"/>
        <w:rPr>
          <w:rFonts w:ascii="Palatino Linotype" w:eastAsia="MS Mincho" w:hAnsi="Palatino Linotype" w:cs="Arial"/>
          <w:color w:val="000000"/>
          <w:sz w:val="24"/>
          <w:szCs w:val="24"/>
          <w:lang w:eastAsia="es-ES"/>
        </w:rPr>
      </w:pPr>
    </w:p>
    <w:p w14:paraId="7A3DDED2" w14:textId="77777777" w:rsidR="00AB78DB" w:rsidRPr="00794561" w:rsidRDefault="00AB78DB" w:rsidP="00F24B20">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14:paraId="329A17E6" w14:textId="77777777" w:rsidR="00AB78DB" w:rsidRPr="00794561" w:rsidRDefault="00AB78DB" w:rsidP="00F24B20">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794561">
        <w:rPr>
          <w:noProof/>
          <w:lang w:eastAsia="es-MX"/>
        </w:rPr>
        <w:drawing>
          <wp:inline distT="0" distB="0" distL="0" distR="0" wp14:anchorId="108DADE1" wp14:editId="26545958">
            <wp:extent cx="5528310" cy="1085801"/>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743" t="20618" r="23964" b="60772"/>
                    <a:stretch/>
                  </pic:blipFill>
                  <pic:spPr bwMode="auto">
                    <a:xfrm>
                      <a:off x="0" y="0"/>
                      <a:ext cx="5540464" cy="1088188"/>
                    </a:xfrm>
                    <a:prstGeom prst="rect">
                      <a:avLst/>
                    </a:prstGeom>
                    <a:ln>
                      <a:noFill/>
                    </a:ln>
                    <a:extLst>
                      <a:ext uri="{53640926-AAD7-44D8-BBD7-CCE9431645EC}">
                        <a14:shadowObscured xmlns:a14="http://schemas.microsoft.com/office/drawing/2010/main"/>
                      </a:ext>
                    </a:extLst>
                  </pic:spPr>
                </pic:pic>
              </a:graphicData>
            </a:graphic>
          </wp:inline>
        </w:drawing>
      </w:r>
    </w:p>
    <w:p w14:paraId="5C93A4E6" w14:textId="77777777" w:rsidR="00AB78DB" w:rsidRPr="00794561" w:rsidRDefault="00AB78DB" w:rsidP="00F24B20">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14:paraId="2729FD4C" w14:textId="77777777" w:rsidR="00AB78DB" w:rsidRPr="00794561" w:rsidRDefault="00AB78DB" w:rsidP="00F24B20">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14:paraId="10E71C1D" w14:textId="77777777" w:rsidR="00054FD1" w:rsidRPr="00794561" w:rsidRDefault="00AB78DB" w:rsidP="00F24B20">
      <w:pPr>
        <w:numPr>
          <w:ilvl w:val="0"/>
          <w:numId w:val="1"/>
        </w:numPr>
        <w:tabs>
          <w:tab w:val="left" w:pos="426"/>
        </w:tabs>
        <w:spacing w:after="0" w:line="360" w:lineRule="auto"/>
        <w:ind w:left="0" w:firstLine="0"/>
        <w:contextualSpacing/>
        <w:jc w:val="both"/>
        <w:rPr>
          <w:rFonts w:ascii="Palatino Linotype" w:eastAsiaTheme="minorEastAsia" w:hAnsi="Palatino Linotype" w:cs="Arial"/>
          <w:sz w:val="24"/>
          <w:szCs w:val="24"/>
          <w:lang w:val="es-ES_tradnl" w:eastAsia="es-ES"/>
        </w:rPr>
      </w:pPr>
      <w:r w:rsidRPr="00794561">
        <w:rPr>
          <w:rFonts w:ascii="Palatino Linotype" w:eastAsia="MS Mincho" w:hAnsi="Palatino Linotype" w:cs="Arial"/>
          <w:color w:val="000000"/>
          <w:sz w:val="24"/>
          <w:szCs w:val="24"/>
          <w:lang w:eastAsia="es-ES"/>
        </w:rPr>
        <w:t xml:space="preserve">Ahora, como ya se ha manifestado el </w:t>
      </w:r>
      <w:r w:rsidRPr="00794561">
        <w:rPr>
          <w:rFonts w:ascii="Palatino Linotype" w:eastAsia="MS Mincho" w:hAnsi="Palatino Linotype" w:cs="Arial"/>
          <w:b/>
          <w:color w:val="000000"/>
          <w:sz w:val="24"/>
          <w:szCs w:val="24"/>
          <w:lang w:eastAsia="es-ES"/>
        </w:rPr>
        <w:t>SUJETO OBLIGADO</w:t>
      </w:r>
      <w:r w:rsidRPr="00794561">
        <w:rPr>
          <w:rFonts w:ascii="Palatino Linotype" w:eastAsia="MS Mincho" w:hAnsi="Palatino Linotype" w:cs="Arial"/>
          <w:color w:val="000000"/>
          <w:sz w:val="24"/>
          <w:szCs w:val="24"/>
          <w:lang w:eastAsia="es-ES"/>
        </w:rPr>
        <w:t xml:space="preserve"> cuenta con otras áreas o unidades administrativas en donde posiblemente pudiera obrar la información requerida, como lo son de manera enunciativa más no limitativa, la Contraloría Interna, la Subdirección de Evaluación, Subdirección de auditoria o la Subdirección de Responsabilidades, como a continuación se observa: </w:t>
      </w:r>
    </w:p>
    <w:p w14:paraId="0D2E2D4D" w14:textId="77777777" w:rsidR="00AB78DB" w:rsidRPr="00794561" w:rsidRDefault="00AB78DB" w:rsidP="00F24B20">
      <w:pPr>
        <w:pStyle w:val="Prrafodelista"/>
        <w:spacing w:line="360" w:lineRule="auto"/>
        <w:rPr>
          <w:rFonts w:ascii="Palatino Linotype" w:eastAsiaTheme="minorEastAsia" w:hAnsi="Palatino Linotype" w:cs="Arial"/>
          <w:sz w:val="24"/>
          <w:szCs w:val="24"/>
          <w:lang w:val="es-ES_tradnl" w:eastAsia="es-ES"/>
        </w:rPr>
      </w:pPr>
    </w:p>
    <w:p w14:paraId="3F8C8F41" w14:textId="77777777" w:rsidR="00054FD1" w:rsidRPr="00794561" w:rsidRDefault="00AB78DB" w:rsidP="00F24B20">
      <w:pPr>
        <w:tabs>
          <w:tab w:val="left" w:pos="426"/>
        </w:tabs>
        <w:spacing w:before="240" w:after="240" w:line="360" w:lineRule="auto"/>
        <w:ind w:left="567" w:right="616"/>
        <w:contextualSpacing/>
        <w:jc w:val="center"/>
        <w:rPr>
          <w:rFonts w:ascii="Palatino Linotype" w:eastAsiaTheme="minorEastAsia" w:hAnsi="Palatino Linotype"/>
          <w:b/>
          <w:i/>
          <w:sz w:val="24"/>
          <w:szCs w:val="24"/>
          <w:lang w:val="es-ES_tradnl" w:eastAsia="es-ES"/>
        </w:rPr>
      </w:pPr>
      <w:r w:rsidRPr="00794561">
        <w:rPr>
          <w:rFonts w:ascii="Palatino Linotype" w:eastAsiaTheme="minorEastAsia" w:hAnsi="Palatino Linotype"/>
          <w:b/>
          <w:i/>
          <w:sz w:val="24"/>
          <w:szCs w:val="24"/>
          <w:lang w:val="es-ES_tradnl" w:eastAsia="es-ES"/>
        </w:rPr>
        <w:t>Reglamento Interior de la Secretaría de Educación</w:t>
      </w:r>
    </w:p>
    <w:p w14:paraId="0E6097DE" w14:textId="77777777" w:rsidR="00AB78DB" w:rsidRPr="00794561" w:rsidRDefault="00AB78DB" w:rsidP="00F24B20">
      <w:pPr>
        <w:tabs>
          <w:tab w:val="left" w:pos="426"/>
        </w:tabs>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p>
    <w:p w14:paraId="2AAEDEAA" w14:textId="77777777" w:rsidR="00F02432" w:rsidRPr="00794561" w:rsidRDefault="00F02432" w:rsidP="00F24B20">
      <w:pPr>
        <w:tabs>
          <w:tab w:val="left" w:pos="426"/>
        </w:tabs>
        <w:spacing w:before="240" w:after="240" w:line="360" w:lineRule="auto"/>
        <w:ind w:left="567" w:right="616"/>
        <w:contextualSpacing/>
        <w:jc w:val="both"/>
        <w:rPr>
          <w:rFonts w:ascii="Palatino Linotype" w:hAnsi="Palatino Linotype"/>
          <w:i/>
          <w:sz w:val="24"/>
          <w:szCs w:val="24"/>
        </w:rPr>
      </w:pPr>
      <w:r w:rsidRPr="00794561">
        <w:rPr>
          <w:rFonts w:ascii="Palatino Linotype" w:hAnsi="Palatino Linotype"/>
          <w:b/>
          <w:i/>
          <w:sz w:val="24"/>
          <w:szCs w:val="24"/>
        </w:rPr>
        <w:t>Artículo 22.-</w:t>
      </w:r>
      <w:r w:rsidRPr="00794561">
        <w:rPr>
          <w:rFonts w:ascii="Palatino Linotype" w:hAnsi="Palatino Linotype"/>
          <w:i/>
          <w:sz w:val="24"/>
          <w:szCs w:val="24"/>
        </w:rPr>
        <w:t xml:space="preserve"> Corresponde a la Contraloría Interna, el ejercicio de las siguientes atribuciones:</w:t>
      </w:r>
    </w:p>
    <w:p w14:paraId="11A0F062" w14:textId="77777777" w:rsidR="00F02432" w:rsidRPr="00794561" w:rsidRDefault="00F02432" w:rsidP="00F24B20">
      <w:pPr>
        <w:tabs>
          <w:tab w:val="left" w:pos="426"/>
        </w:tabs>
        <w:spacing w:before="240" w:after="240" w:line="360" w:lineRule="auto"/>
        <w:ind w:left="567" w:right="616"/>
        <w:contextualSpacing/>
        <w:jc w:val="both"/>
        <w:rPr>
          <w:rFonts w:ascii="Palatino Linotype" w:hAnsi="Palatino Linotype"/>
          <w:i/>
          <w:sz w:val="24"/>
          <w:szCs w:val="24"/>
        </w:rPr>
      </w:pPr>
      <w:r w:rsidRPr="00794561">
        <w:rPr>
          <w:rFonts w:ascii="Palatino Linotype" w:hAnsi="Palatino Linotype"/>
          <w:i/>
          <w:sz w:val="24"/>
          <w:szCs w:val="24"/>
        </w:rPr>
        <w:lastRenderedPageBreak/>
        <w:t>(…)</w:t>
      </w:r>
    </w:p>
    <w:p w14:paraId="6632A429" w14:textId="77777777" w:rsidR="00F02432" w:rsidRPr="00794561" w:rsidRDefault="00F02432" w:rsidP="00F24B20">
      <w:pPr>
        <w:tabs>
          <w:tab w:val="left" w:pos="426"/>
        </w:tabs>
        <w:spacing w:before="240" w:after="240" w:line="360" w:lineRule="auto"/>
        <w:ind w:left="567" w:right="616"/>
        <w:contextualSpacing/>
        <w:jc w:val="both"/>
        <w:rPr>
          <w:rFonts w:ascii="Palatino Linotype" w:eastAsiaTheme="minorEastAsia" w:hAnsi="Palatino Linotype" w:cs="Arial"/>
          <w:i/>
          <w:sz w:val="24"/>
          <w:szCs w:val="24"/>
          <w:lang w:eastAsia="es-ES"/>
        </w:rPr>
      </w:pPr>
      <w:r w:rsidRPr="00794561">
        <w:rPr>
          <w:rFonts w:ascii="Palatino Linotype" w:eastAsiaTheme="minorEastAsia" w:hAnsi="Palatino Linotype" w:cs="Arial"/>
          <w:i/>
          <w:sz w:val="24"/>
          <w:szCs w:val="24"/>
          <w:lang w:eastAsia="es-ES"/>
        </w:rPr>
        <w:t>V. Recibir, tramitar y dar seguimiento a las quejas y denuncias por responsabilidad administrativa, que se interpongan en contra de los servidores públicos de la Secretaría;</w:t>
      </w:r>
    </w:p>
    <w:p w14:paraId="3FD09A74" w14:textId="77777777" w:rsidR="00F02432" w:rsidRPr="00794561" w:rsidRDefault="00F02432" w:rsidP="00F24B20">
      <w:pPr>
        <w:tabs>
          <w:tab w:val="left" w:pos="426"/>
        </w:tabs>
        <w:spacing w:before="240" w:after="240" w:line="360" w:lineRule="auto"/>
        <w:ind w:left="567" w:right="616"/>
        <w:contextualSpacing/>
        <w:jc w:val="both"/>
        <w:rPr>
          <w:rFonts w:ascii="Palatino Linotype" w:eastAsiaTheme="minorEastAsia" w:hAnsi="Palatino Linotype" w:cs="Arial"/>
          <w:i/>
          <w:sz w:val="24"/>
          <w:szCs w:val="24"/>
          <w:lang w:eastAsia="es-ES"/>
        </w:rPr>
      </w:pPr>
      <w:r w:rsidRPr="00794561">
        <w:rPr>
          <w:rFonts w:ascii="Palatino Linotype" w:eastAsiaTheme="minorEastAsia" w:hAnsi="Palatino Linotype" w:cs="Arial"/>
          <w:i/>
          <w:sz w:val="24"/>
          <w:szCs w:val="24"/>
          <w:lang w:eastAsia="es-ES"/>
        </w:rPr>
        <w:t>(…)</w:t>
      </w:r>
    </w:p>
    <w:p w14:paraId="40C21AA6" w14:textId="77777777" w:rsidR="00F02432" w:rsidRPr="00794561" w:rsidRDefault="00F02432" w:rsidP="00F24B20">
      <w:pPr>
        <w:tabs>
          <w:tab w:val="left" w:pos="426"/>
        </w:tabs>
        <w:spacing w:before="240" w:after="240" w:line="360" w:lineRule="auto"/>
        <w:ind w:left="567" w:right="616"/>
        <w:contextualSpacing/>
        <w:jc w:val="both"/>
        <w:rPr>
          <w:rFonts w:ascii="Palatino Linotype" w:eastAsiaTheme="minorEastAsia" w:hAnsi="Palatino Linotype" w:cs="Arial"/>
          <w:b/>
          <w:i/>
          <w:sz w:val="24"/>
          <w:szCs w:val="24"/>
          <w:lang w:eastAsia="es-ES"/>
        </w:rPr>
      </w:pPr>
    </w:p>
    <w:p w14:paraId="71852938" w14:textId="77777777" w:rsidR="00E83D18" w:rsidRPr="00794561" w:rsidRDefault="00AB78DB" w:rsidP="00F24B20">
      <w:pPr>
        <w:tabs>
          <w:tab w:val="left" w:pos="0"/>
        </w:tabs>
        <w:spacing w:before="240" w:after="240" w:line="360" w:lineRule="auto"/>
        <w:ind w:left="567" w:right="616"/>
        <w:contextualSpacing/>
        <w:jc w:val="center"/>
        <w:rPr>
          <w:rFonts w:ascii="Palatino Linotype" w:eastAsiaTheme="minorEastAsia" w:hAnsi="Palatino Linotype"/>
          <w:b/>
          <w:i/>
          <w:sz w:val="24"/>
          <w:szCs w:val="24"/>
          <w:lang w:val="es-ES_tradnl" w:eastAsia="es-ES"/>
        </w:rPr>
      </w:pPr>
      <w:r w:rsidRPr="00794561">
        <w:rPr>
          <w:rFonts w:ascii="Palatino Linotype" w:eastAsiaTheme="minorEastAsia" w:hAnsi="Palatino Linotype"/>
          <w:b/>
          <w:i/>
          <w:sz w:val="24"/>
          <w:szCs w:val="24"/>
          <w:lang w:val="es-ES_tradnl" w:eastAsia="es-ES"/>
        </w:rPr>
        <w:t>Manual General de Organización de la Secretaría de Educación</w:t>
      </w:r>
    </w:p>
    <w:p w14:paraId="1C8B3E29" w14:textId="77777777" w:rsidR="00AB78DB" w:rsidRPr="00794561" w:rsidRDefault="00AB78DB" w:rsidP="00F24B20">
      <w:pPr>
        <w:tabs>
          <w:tab w:val="left" w:pos="0"/>
        </w:tabs>
        <w:spacing w:before="240" w:after="240" w:line="360" w:lineRule="auto"/>
        <w:ind w:left="567" w:right="616"/>
        <w:contextualSpacing/>
        <w:jc w:val="both"/>
        <w:rPr>
          <w:rFonts w:ascii="Palatino Linotype" w:eastAsiaTheme="minorEastAsia" w:hAnsi="Palatino Linotype" w:cs="Arial"/>
          <w:b/>
          <w:i/>
          <w:sz w:val="24"/>
          <w:szCs w:val="24"/>
          <w:lang w:val="es-ES_tradnl" w:eastAsia="es-ES"/>
        </w:rPr>
      </w:pPr>
    </w:p>
    <w:p w14:paraId="24DC6544" w14:textId="77777777" w:rsidR="00F02432" w:rsidRPr="00794561" w:rsidRDefault="00E83D18" w:rsidP="00F24B20">
      <w:pPr>
        <w:pStyle w:val="Prrafodelista"/>
        <w:tabs>
          <w:tab w:val="left" w:pos="851"/>
        </w:tabs>
        <w:spacing w:after="0" w:line="360" w:lineRule="auto"/>
        <w:ind w:left="567" w:right="616"/>
        <w:jc w:val="both"/>
        <w:rPr>
          <w:rFonts w:ascii="Palatino Linotype" w:hAnsi="Palatino Linotype"/>
          <w:b/>
          <w:i/>
          <w:sz w:val="24"/>
          <w:szCs w:val="24"/>
        </w:rPr>
      </w:pPr>
      <w:r w:rsidRPr="00794561">
        <w:rPr>
          <w:rFonts w:ascii="Palatino Linotype" w:hAnsi="Palatino Linotype"/>
          <w:b/>
          <w:i/>
          <w:sz w:val="24"/>
          <w:szCs w:val="24"/>
        </w:rPr>
        <w:t xml:space="preserve">“205001000 </w:t>
      </w:r>
      <w:r w:rsidR="00F02432" w:rsidRPr="00794561">
        <w:rPr>
          <w:rFonts w:ascii="Palatino Linotype" w:hAnsi="Palatino Linotype"/>
          <w:b/>
          <w:i/>
          <w:sz w:val="24"/>
          <w:szCs w:val="24"/>
        </w:rPr>
        <w:t xml:space="preserve">CONTRALORÍA INTERNA </w:t>
      </w:r>
    </w:p>
    <w:p w14:paraId="3625A849" w14:textId="77777777" w:rsidR="00F02432" w:rsidRPr="00794561" w:rsidRDefault="00F02432" w:rsidP="00F24B20">
      <w:pPr>
        <w:pStyle w:val="Prrafodelista"/>
        <w:tabs>
          <w:tab w:val="left" w:pos="851"/>
        </w:tabs>
        <w:spacing w:after="0" w:line="360" w:lineRule="auto"/>
        <w:ind w:left="567" w:right="616"/>
        <w:jc w:val="both"/>
        <w:rPr>
          <w:rFonts w:ascii="Palatino Linotype" w:hAnsi="Palatino Linotype"/>
          <w:b/>
          <w:i/>
          <w:sz w:val="24"/>
          <w:szCs w:val="24"/>
        </w:rPr>
      </w:pPr>
    </w:p>
    <w:p w14:paraId="5DB5D667" w14:textId="77777777" w:rsidR="00054FD1" w:rsidRPr="00794561" w:rsidRDefault="00F02432" w:rsidP="00F24B20">
      <w:pPr>
        <w:pStyle w:val="Prrafodelista"/>
        <w:tabs>
          <w:tab w:val="left" w:pos="851"/>
        </w:tabs>
        <w:spacing w:after="0" w:line="360" w:lineRule="auto"/>
        <w:ind w:left="567" w:right="616"/>
        <w:jc w:val="both"/>
        <w:rPr>
          <w:rFonts w:ascii="Palatino Linotype" w:hAnsi="Palatino Linotype"/>
          <w:i/>
          <w:sz w:val="24"/>
          <w:szCs w:val="24"/>
        </w:rPr>
      </w:pPr>
      <w:r w:rsidRPr="00794561">
        <w:rPr>
          <w:rFonts w:ascii="Palatino Linotype" w:hAnsi="Palatino Linotype"/>
          <w:b/>
          <w:i/>
          <w:sz w:val="24"/>
          <w:szCs w:val="24"/>
        </w:rPr>
        <w:t>OBJETIVO:</w:t>
      </w:r>
      <w:r w:rsidRPr="00794561">
        <w:rPr>
          <w:rFonts w:ascii="Palatino Linotype" w:hAnsi="Palatino Linotype"/>
          <w:i/>
          <w:sz w:val="24"/>
          <w:szCs w:val="24"/>
        </w:rPr>
        <w:t xml:space="preserve"> Vigilar mediante la ejecución de acciones de control y evaluación en las unidades administrativas, instituciones educativas y órganos desconcentrados de la Secretaría de Educación el cumplimiento de las disposiciones jurídicas aplicables a la dependencia, así como atender y tramitar las quejas y denuncias, e instrumentar y resolver los procedimientos administrativos de su competencia.</w:t>
      </w:r>
    </w:p>
    <w:p w14:paraId="23EF1E1D" w14:textId="77777777" w:rsidR="00F02432" w:rsidRPr="00794561" w:rsidRDefault="00F02432" w:rsidP="00F24B20">
      <w:pPr>
        <w:pStyle w:val="Prrafodelista"/>
        <w:tabs>
          <w:tab w:val="left" w:pos="851"/>
        </w:tabs>
        <w:spacing w:after="0" w:line="360" w:lineRule="auto"/>
        <w:ind w:left="567" w:right="616"/>
        <w:jc w:val="both"/>
        <w:rPr>
          <w:rFonts w:ascii="Palatino Linotype" w:eastAsia="Times New Roman" w:hAnsi="Palatino Linotype" w:cs="Arial"/>
          <w:i/>
          <w:sz w:val="24"/>
          <w:szCs w:val="24"/>
        </w:rPr>
      </w:pPr>
    </w:p>
    <w:p w14:paraId="2762F935" w14:textId="77777777" w:rsidR="00054FD1" w:rsidRPr="00794561" w:rsidRDefault="00F02432" w:rsidP="00F24B20">
      <w:pPr>
        <w:pStyle w:val="Prrafodelista"/>
        <w:tabs>
          <w:tab w:val="left" w:pos="851"/>
        </w:tabs>
        <w:spacing w:after="0" w:line="360" w:lineRule="auto"/>
        <w:ind w:left="567" w:right="616"/>
        <w:jc w:val="both"/>
        <w:rPr>
          <w:rFonts w:ascii="Palatino Linotype" w:hAnsi="Palatino Linotype"/>
          <w:b/>
          <w:i/>
          <w:sz w:val="24"/>
          <w:szCs w:val="24"/>
        </w:rPr>
      </w:pPr>
      <w:r w:rsidRPr="00794561">
        <w:rPr>
          <w:rFonts w:ascii="Palatino Linotype" w:hAnsi="Palatino Linotype"/>
          <w:b/>
          <w:i/>
          <w:sz w:val="24"/>
          <w:szCs w:val="24"/>
        </w:rPr>
        <w:t>FUNCIONES:</w:t>
      </w:r>
    </w:p>
    <w:p w14:paraId="1AFF2259" w14:textId="77777777" w:rsidR="00F02432" w:rsidRPr="00794561" w:rsidRDefault="00F02432" w:rsidP="00F24B20">
      <w:pPr>
        <w:pStyle w:val="Prrafodelista"/>
        <w:tabs>
          <w:tab w:val="left" w:pos="851"/>
        </w:tabs>
        <w:spacing w:after="0" w:line="360" w:lineRule="auto"/>
        <w:ind w:left="567" w:right="616"/>
        <w:jc w:val="both"/>
        <w:rPr>
          <w:rFonts w:ascii="Palatino Linotype" w:hAnsi="Palatino Linotype"/>
          <w:b/>
          <w:i/>
          <w:sz w:val="24"/>
          <w:szCs w:val="24"/>
        </w:rPr>
      </w:pPr>
      <w:r w:rsidRPr="00794561">
        <w:rPr>
          <w:rFonts w:ascii="Palatino Linotype" w:hAnsi="Palatino Linotype"/>
          <w:b/>
          <w:i/>
          <w:sz w:val="24"/>
          <w:szCs w:val="24"/>
        </w:rPr>
        <w:t>(…)</w:t>
      </w:r>
    </w:p>
    <w:p w14:paraId="48D57DBC" w14:textId="77777777" w:rsidR="00F02432" w:rsidRPr="00794561" w:rsidRDefault="00F02432" w:rsidP="00F24B20">
      <w:pPr>
        <w:pStyle w:val="Prrafodelista"/>
        <w:tabs>
          <w:tab w:val="left" w:pos="851"/>
        </w:tabs>
        <w:spacing w:after="0" w:line="360" w:lineRule="auto"/>
        <w:ind w:left="567" w:right="616"/>
        <w:jc w:val="both"/>
        <w:rPr>
          <w:rFonts w:ascii="Palatino Linotype" w:hAnsi="Palatino Linotype"/>
          <w:i/>
          <w:sz w:val="24"/>
          <w:szCs w:val="24"/>
        </w:rPr>
      </w:pPr>
      <w:r w:rsidRPr="00794561">
        <w:rPr>
          <w:rFonts w:ascii="Palatino Linotype" w:hAnsi="Palatino Linotype"/>
          <w:i/>
          <w:sz w:val="24"/>
          <w:szCs w:val="24"/>
        </w:rPr>
        <w:t xml:space="preserve">Recibir, tramitar y resolver las quejas y denuncias que se interpongan en contra de las y los servidores públicos adscritos a las unidades administrativas, </w:t>
      </w:r>
      <w:r w:rsidRPr="00794561">
        <w:rPr>
          <w:rFonts w:ascii="Palatino Linotype" w:hAnsi="Palatino Linotype"/>
          <w:i/>
          <w:sz w:val="24"/>
          <w:szCs w:val="24"/>
        </w:rPr>
        <w:lastRenderedPageBreak/>
        <w:t>instituciones educativas y órganos desconcentrados de la Secretaría de Educación</w:t>
      </w:r>
      <w:r w:rsidR="00E83D18" w:rsidRPr="00794561">
        <w:rPr>
          <w:rFonts w:ascii="Palatino Linotype" w:hAnsi="Palatino Linotype"/>
          <w:i/>
          <w:sz w:val="24"/>
          <w:szCs w:val="24"/>
        </w:rPr>
        <w:t>.</w:t>
      </w:r>
    </w:p>
    <w:p w14:paraId="41456120" w14:textId="77777777" w:rsidR="00E83D18" w:rsidRPr="00794561" w:rsidRDefault="00E83D18" w:rsidP="00F24B20">
      <w:pPr>
        <w:pStyle w:val="Prrafodelista"/>
        <w:tabs>
          <w:tab w:val="left" w:pos="851"/>
        </w:tabs>
        <w:spacing w:after="0" w:line="360" w:lineRule="auto"/>
        <w:ind w:left="567" w:right="616"/>
        <w:jc w:val="both"/>
        <w:rPr>
          <w:rFonts w:ascii="Palatino Linotype" w:hAnsi="Palatino Linotype"/>
          <w:i/>
          <w:sz w:val="24"/>
          <w:szCs w:val="24"/>
        </w:rPr>
      </w:pPr>
    </w:p>
    <w:p w14:paraId="1DABDB93" w14:textId="77777777" w:rsidR="00E83D18" w:rsidRPr="00794561" w:rsidRDefault="00F02432" w:rsidP="00F24B20">
      <w:pPr>
        <w:pStyle w:val="Prrafodelista"/>
        <w:tabs>
          <w:tab w:val="left" w:pos="851"/>
        </w:tabs>
        <w:spacing w:after="0" w:line="360" w:lineRule="auto"/>
        <w:ind w:left="567" w:right="616"/>
        <w:jc w:val="both"/>
        <w:rPr>
          <w:rFonts w:ascii="Palatino Linotype" w:hAnsi="Palatino Linotype"/>
          <w:i/>
          <w:sz w:val="24"/>
          <w:szCs w:val="24"/>
        </w:rPr>
      </w:pPr>
      <w:r w:rsidRPr="00794561">
        <w:rPr>
          <w:rFonts w:ascii="Palatino Linotype" w:hAnsi="Palatino Linotype"/>
          <w:i/>
          <w:sz w:val="24"/>
          <w:szCs w:val="24"/>
        </w:rPr>
        <w:t>(…)</w:t>
      </w:r>
      <w:r w:rsidR="00E83D18" w:rsidRPr="00794561">
        <w:rPr>
          <w:rFonts w:ascii="Palatino Linotype" w:hAnsi="Palatino Linotype"/>
          <w:i/>
          <w:sz w:val="24"/>
          <w:szCs w:val="24"/>
        </w:rPr>
        <w:t>” (Sic)</w:t>
      </w:r>
    </w:p>
    <w:p w14:paraId="65134CCC" w14:textId="77777777" w:rsidR="00E83D18" w:rsidRPr="00794561" w:rsidRDefault="00E83D18" w:rsidP="00F24B20">
      <w:pPr>
        <w:pStyle w:val="Prrafodelista"/>
        <w:tabs>
          <w:tab w:val="left" w:pos="851"/>
        </w:tabs>
        <w:spacing w:after="0" w:line="360" w:lineRule="auto"/>
        <w:ind w:left="567" w:right="616"/>
        <w:jc w:val="both"/>
        <w:rPr>
          <w:rFonts w:ascii="Palatino Linotype" w:hAnsi="Palatino Linotype"/>
          <w:i/>
          <w:sz w:val="24"/>
          <w:szCs w:val="24"/>
        </w:rPr>
      </w:pPr>
    </w:p>
    <w:p w14:paraId="3076295E" w14:textId="77777777" w:rsidR="008B69DC" w:rsidRPr="00794561" w:rsidRDefault="00E83D18" w:rsidP="00F24B20">
      <w:pPr>
        <w:pStyle w:val="Prrafodelista"/>
        <w:tabs>
          <w:tab w:val="left" w:pos="851"/>
        </w:tabs>
        <w:spacing w:after="0" w:line="360" w:lineRule="auto"/>
        <w:ind w:left="567" w:right="616"/>
        <w:jc w:val="both"/>
        <w:rPr>
          <w:rFonts w:ascii="Palatino Linotype" w:hAnsi="Palatino Linotype"/>
          <w:b/>
          <w:i/>
          <w:sz w:val="24"/>
          <w:szCs w:val="24"/>
        </w:rPr>
      </w:pPr>
      <w:r w:rsidRPr="00794561">
        <w:rPr>
          <w:rFonts w:ascii="Palatino Linotype" w:hAnsi="Palatino Linotype"/>
          <w:b/>
          <w:i/>
          <w:sz w:val="24"/>
          <w:szCs w:val="24"/>
        </w:rPr>
        <w:t xml:space="preserve">205001100 SUBDIRECCIÓN DE EVALUACIÓN </w:t>
      </w:r>
    </w:p>
    <w:p w14:paraId="401DCD45" w14:textId="77777777" w:rsidR="008B69DC" w:rsidRPr="00794561" w:rsidRDefault="008B69DC" w:rsidP="00F24B20">
      <w:pPr>
        <w:pStyle w:val="Prrafodelista"/>
        <w:tabs>
          <w:tab w:val="left" w:pos="851"/>
        </w:tabs>
        <w:spacing w:after="0" w:line="360" w:lineRule="auto"/>
        <w:ind w:left="567" w:right="616"/>
        <w:jc w:val="both"/>
        <w:rPr>
          <w:rFonts w:ascii="Palatino Linotype" w:hAnsi="Palatino Linotype"/>
          <w:i/>
          <w:sz w:val="24"/>
          <w:szCs w:val="24"/>
        </w:rPr>
      </w:pPr>
    </w:p>
    <w:p w14:paraId="5258ACE7" w14:textId="77777777" w:rsidR="008B69DC" w:rsidRPr="00794561" w:rsidRDefault="00E83D18" w:rsidP="00F24B20">
      <w:pPr>
        <w:pStyle w:val="Prrafodelista"/>
        <w:tabs>
          <w:tab w:val="left" w:pos="851"/>
        </w:tabs>
        <w:spacing w:after="0" w:line="360" w:lineRule="auto"/>
        <w:ind w:left="567" w:right="616"/>
        <w:jc w:val="both"/>
        <w:rPr>
          <w:rFonts w:ascii="Palatino Linotype" w:hAnsi="Palatino Linotype"/>
          <w:i/>
          <w:sz w:val="24"/>
          <w:szCs w:val="24"/>
        </w:rPr>
      </w:pPr>
      <w:r w:rsidRPr="00794561">
        <w:rPr>
          <w:rFonts w:ascii="Palatino Linotype" w:hAnsi="Palatino Linotype"/>
          <w:b/>
          <w:i/>
          <w:sz w:val="24"/>
          <w:szCs w:val="24"/>
        </w:rPr>
        <w:t>OBJETIVO:</w:t>
      </w:r>
      <w:r w:rsidRPr="00794561">
        <w:rPr>
          <w:rFonts w:ascii="Palatino Linotype" w:hAnsi="Palatino Linotype"/>
          <w:i/>
          <w:sz w:val="24"/>
          <w:szCs w:val="24"/>
        </w:rPr>
        <w:t xml:space="preserve"> Realizar evaluaciones al desempeño institucional y a procesos, así como acciones de control y evaluación en las unidades administrativas, instituciones educativas y órganos desconcentrados de la Secretaría de Educación, para contribuir a la mejora en los procesos y en la gestión pública. </w:t>
      </w:r>
    </w:p>
    <w:p w14:paraId="2EEDF5C8" w14:textId="77777777" w:rsidR="008B69DC" w:rsidRPr="00794561" w:rsidRDefault="008B69DC" w:rsidP="00F24B20">
      <w:pPr>
        <w:pStyle w:val="Prrafodelista"/>
        <w:tabs>
          <w:tab w:val="left" w:pos="851"/>
        </w:tabs>
        <w:spacing w:after="0" w:line="360" w:lineRule="auto"/>
        <w:ind w:left="567" w:right="616"/>
        <w:jc w:val="both"/>
        <w:rPr>
          <w:rFonts w:ascii="Palatino Linotype" w:hAnsi="Palatino Linotype"/>
          <w:i/>
          <w:sz w:val="24"/>
          <w:szCs w:val="24"/>
        </w:rPr>
      </w:pPr>
    </w:p>
    <w:p w14:paraId="79FAC7A7" w14:textId="77777777" w:rsidR="008B69DC" w:rsidRPr="00794561" w:rsidRDefault="00E83D18" w:rsidP="00F24B20">
      <w:pPr>
        <w:pStyle w:val="Prrafodelista"/>
        <w:tabs>
          <w:tab w:val="left" w:pos="851"/>
        </w:tabs>
        <w:spacing w:after="0" w:line="360" w:lineRule="auto"/>
        <w:ind w:left="567" w:right="616"/>
        <w:jc w:val="both"/>
        <w:rPr>
          <w:rFonts w:ascii="Palatino Linotype" w:hAnsi="Palatino Linotype"/>
          <w:b/>
          <w:i/>
          <w:sz w:val="24"/>
          <w:szCs w:val="24"/>
        </w:rPr>
      </w:pPr>
      <w:r w:rsidRPr="00794561">
        <w:rPr>
          <w:rFonts w:ascii="Palatino Linotype" w:hAnsi="Palatino Linotype"/>
          <w:b/>
          <w:i/>
          <w:sz w:val="24"/>
          <w:szCs w:val="24"/>
        </w:rPr>
        <w:t xml:space="preserve">FUNCIONES: </w:t>
      </w:r>
    </w:p>
    <w:p w14:paraId="24CA553E" w14:textId="77777777" w:rsidR="008B69DC" w:rsidRPr="00794561" w:rsidRDefault="008B69DC" w:rsidP="00F24B20">
      <w:pPr>
        <w:pStyle w:val="Prrafodelista"/>
        <w:tabs>
          <w:tab w:val="left" w:pos="851"/>
        </w:tabs>
        <w:spacing w:after="0" w:line="360" w:lineRule="auto"/>
        <w:ind w:left="567" w:right="616"/>
        <w:jc w:val="both"/>
        <w:rPr>
          <w:rFonts w:ascii="Palatino Linotype" w:hAnsi="Palatino Linotype"/>
          <w:i/>
          <w:sz w:val="24"/>
          <w:szCs w:val="24"/>
        </w:rPr>
      </w:pPr>
    </w:p>
    <w:p w14:paraId="013503DE" w14:textId="77777777" w:rsidR="00E83D18" w:rsidRPr="00794561" w:rsidRDefault="008B69DC" w:rsidP="00F24B20">
      <w:pPr>
        <w:pStyle w:val="Prrafodelista"/>
        <w:tabs>
          <w:tab w:val="left" w:pos="851"/>
        </w:tabs>
        <w:spacing w:after="0" w:line="360" w:lineRule="auto"/>
        <w:ind w:left="567" w:right="616"/>
        <w:jc w:val="both"/>
        <w:rPr>
          <w:rFonts w:ascii="Palatino Linotype" w:hAnsi="Palatino Linotype"/>
          <w:i/>
          <w:sz w:val="24"/>
          <w:szCs w:val="24"/>
        </w:rPr>
      </w:pPr>
      <w:r w:rsidRPr="00794561">
        <w:rPr>
          <w:rFonts w:ascii="Palatino Linotype" w:hAnsi="Palatino Linotype"/>
          <w:i/>
          <w:sz w:val="24"/>
          <w:szCs w:val="24"/>
        </w:rPr>
        <w:t>-</w:t>
      </w:r>
      <w:r w:rsidR="00E83D18" w:rsidRPr="00794561">
        <w:rPr>
          <w:rFonts w:ascii="Palatino Linotype" w:hAnsi="Palatino Linotype"/>
          <w:b/>
          <w:i/>
          <w:sz w:val="24"/>
          <w:szCs w:val="24"/>
        </w:rPr>
        <w:t>Realizar acciones de control en las unidades administrativas, instituciones educativas y órganos desconcentrados de la Secretaría de Educación e informar sus avances y resultados a la o al Titular de la Contraloría Interna y, en su caso, las derivadas de quejas y denuncias.</w:t>
      </w:r>
    </w:p>
    <w:p w14:paraId="69E2150B" w14:textId="77777777" w:rsidR="00E83D18" w:rsidRPr="00794561" w:rsidRDefault="00E83D18" w:rsidP="00F24B20">
      <w:pPr>
        <w:pStyle w:val="Prrafodelista"/>
        <w:tabs>
          <w:tab w:val="left" w:pos="851"/>
        </w:tabs>
        <w:spacing w:after="0" w:line="360" w:lineRule="auto"/>
        <w:ind w:left="567" w:right="616"/>
        <w:jc w:val="both"/>
        <w:rPr>
          <w:rFonts w:ascii="Palatino Linotype" w:hAnsi="Palatino Linotype"/>
          <w:i/>
          <w:sz w:val="24"/>
          <w:szCs w:val="24"/>
        </w:rPr>
      </w:pPr>
    </w:p>
    <w:p w14:paraId="214E2615" w14:textId="77777777" w:rsidR="008B69DC" w:rsidRPr="00794561" w:rsidRDefault="00E83D18" w:rsidP="00F24B20">
      <w:pPr>
        <w:pStyle w:val="Prrafodelista"/>
        <w:tabs>
          <w:tab w:val="left" w:pos="851"/>
        </w:tabs>
        <w:spacing w:after="0" w:line="360" w:lineRule="auto"/>
        <w:ind w:left="567" w:right="616"/>
        <w:jc w:val="both"/>
        <w:rPr>
          <w:rFonts w:ascii="Palatino Linotype" w:hAnsi="Palatino Linotype"/>
          <w:b/>
          <w:i/>
          <w:sz w:val="24"/>
          <w:szCs w:val="24"/>
        </w:rPr>
      </w:pPr>
      <w:r w:rsidRPr="00794561">
        <w:rPr>
          <w:rFonts w:ascii="Palatino Linotype" w:hAnsi="Palatino Linotype"/>
          <w:b/>
          <w:i/>
          <w:sz w:val="24"/>
          <w:szCs w:val="24"/>
        </w:rPr>
        <w:t>205001200 SUBDIRECCIÓN DE AUDITORÍA</w:t>
      </w:r>
    </w:p>
    <w:p w14:paraId="4E17C5D3" w14:textId="77777777" w:rsidR="008B69DC" w:rsidRPr="00794561" w:rsidRDefault="008B69DC" w:rsidP="00F24B20">
      <w:pPr>
        <w:pStyle w:val="Prrafodelista"/>
        <w:tabs>
          <w:tab w:val="left" w:pos="851"/>
        </w:tabs>
        <w:spacing w:after="0" w:line="360" w:lineRule="auto"/>
        <w:ind w:left="567" w:right="616"/>
        <w:jc w:val="both"/>
        <w:rPr>
          <w:rFonts w:ascii="Palatino Linotype" w:hAnsi="Palatino Linotype"/>
          <w:b/>
          <w:i/>
          <w:sz w:val="24"/>
          <w:szCs w:val="24"/>
        </w:rPr>
      </w:pPr>
    </w:p>
    <w:p w14:paraId="010D1376" w14:textId="77777777" w:rsidR="008B69DC" w:rsidRPr="00794561" w:rsidRDefault="00E83D18" w:rsidP="00F24B20">
      <w:pPr>
        <w:pStyle w:val="Prrafodelista"/>
        <w:tabs>
          <w:tab w:val="left" w:pos="851"/>
        </w:tabs>
        <w:spacing w:after="0" w:line="360" w:lineRule="auto"/>
        <w:ind w:left="567" w:right="616"/>
        <w:jc w:val="both"/>
        <w:rPr>
          <w:rFonts w:ascii="Palatino Linotype" w:hAnsi="Palatino Linotype"/>
          <w:i/>
          <w:sz w:val="24"/>
          <w:szCs w:val="24"/>
        </w:rPr>
      </w:pPr>
      <w:r w:rsidRPr="00794561">
        <w:rPr>
          <w:rFonts w:ascii="Palatino Linotype" w:hAnsi="Palatino Linotype"/>
          <w:b/>
          <w:i/>
          <w:sz w:val="24"/>
          <w:szCs w:val="24"/>
        </w:rPr>
        <w:lastRenderedPageBreak/>
        <w:t>OBJETIVO:</w:t>
      </w:r>
      <w:r w:rsidRPr="00794561">
        <w:rPr>
          <w:rFonts w:ascii="Palatino Linotype" w:hAnsi="Palatino Linotype"/>
          <w:i/>
          <w:sz w:val="24"/>
          <w:szCs w:val="24"/>
        </w:rPr>
        <w:t xml:space="preserve"> Ejecutar las acciones de control y evaluación, a fin de verificar el cumplimiento de la normatividad aplicable en el ejercicio de los recursos, funciones y atribuciones de las unidades administrativas e instituciones educativas y órganos desconcentrados de la Secretaría de Educación. </w:t>
      </w:r>
    </w:p>
    <w:p w14:paraId="6DB0473E" w14:textId="77777777" w:rsidR="008B69DC" w:rsidRPr="00794561" w:rsidRDefault="008B69DC" w:rsidP="00F24B20">
      <w:pPr>
        <w:pStyle w:val="Prrafodelista"/>
        <w:tabs>
          <w:tab w:val="left" w:pos="851"/>
        </w:tabs>
        <w:spacing w:after="0" w:line="360" w:lineRule="auto"/>
        <w:ind w:left="567" w:right="616"/>
        <w:jc w:val="both"/>
        <w:rPr>
          <w:rFonts w:ascii="Palatino Linotype" w:hAnsi="Palatino Linotype"/>
          <w:i/>
          <w:sz w:val="24"/>
          <w:szCs w:val="24"/>
        </w:rPr>
      </w:pPr>
    </w:p>
    <w:p w14:paraId="1EAA0A44" w14:textId="77777777" w:rsidR="008B69DC" w:rsidRPr="00794561" w:rsidRDefault="00E83D18" w:rsidP="00F24B20">
      <w:pPr>
        <w:pStyle w:val="Prrafodelista"/>
        <w:tabs>
          <w:tab w:val="left" w:pos="851"/>
        </w:tabs>
        <w:spacing w:after="0" w:line="360" w:lineRule="auto"/>
        <w:ind w:left="567" w:right="616"/>
        <w:jc w:val="both"/>
        <w:rPr>
          <w:rFonts w:ascii="Palatino Linotype" w:hAnsi="Palatino Linotype"/>
          <w:b/>
          <w:i/>
          <w:sz w:val="24"/>
          <w:szCs w:val="24"/>
        </w:rPr>
      </w:pPr>
      <w:r w:rsidRPr="00794561">
        <w:rPr>
          <w:rFonts w:ascii="Palatino Linotype" w:hAnsi="Palatino Linotype"/>
          <w:b/>
          <w:i/>
          <w:sz w:val="24"/>
          <w:szCs w:val="24"/>
        </w:rPr>
        <w:t xml:space="preserve">FUNCIONES: </w:t>
      </w:r>
    </w:p>
    <w:p w14:paraId="7C589191" w14:textId="77777777" w:rsidR="00E83D18" w:rsidRPr="00794561" w:rsidRDefault="008B69DC" w:rsidP="00F24B20">
      <w:pPr>
        <w:pStyle w:val="Prrafodelista"/>
        <w:tabs>
          <w:tab w:val="left" w:pos="851"/>
        </w:tabs>
        <w:spacing w:after="0" w:line="360" w:lineRule="auto"/>
        <w:ind w:left="567" w:right="616"/>
        <w:jc w:val="both"/>
        <w:rPr>
          <w:rFonts w:ascii="Palatino Linotype" w:hAnsi="Palatino Linotype"/>
          <w:b/>
          <w:i/>
          <w:sz w:val="24"/>
          <w:szCs w:val="24"/>
        </w:rPr>
      </w:pPr>
      <w:r w:rsidRPr="00794561">
        <w:rPr>
          <w:rFonts w:ascii="Palatino Linotype" w:hAnsi="Palatino Linotype"/>
          <w:i/>
          <w:sz w:val="24"/>
          <w:szCs w:val="24"/>
        </w:rPr>
        <w:t>-</w:t>
      </w:r>
      <w:r w:rsidR="00E83D18" w:rsidRPr="00794561">
        <w:rPr>
          <w:rFonts w:ascii="Palatino Linotype" w:hAnsi="Palatino Linotype"/>
          <w:i/>
          <w:sz w:val="24"/>
          <w:szCs w:val="24"/>
        </w:rPr>
        <w:t xml:space="preserve">Proponer a la Contraloría Interna las acciones de control y evaluación del Programa Anual de Control y Evaluación, conforme a las políticas, normas, lineamientos y demás disposiciones establecidas. </w:t>
      </w:r>
      <w:r w:rsidR="00E83D18" w:rsidRPr="00794561">
        <w:rPr>
          <w:rFonts w:ascii="Palatino Linotype" w:hAnsi="Palatino Linotype"/>
          <w:b/>
          <w:i/>
          <w:sz w:val="24"/>
          <w:szCs w:val="24"/>
        </w:rPr>
        <w:t>Realizar acciones de control y evaluación en las unidades administrativas, instituciones educativas y órganos desconcentrados de la Secretaría de Educación e informar sus avances y resultados a la o al Titular de la Contraloría Interna y, en su caso, las derivadas de quejas y denuncias.</w:t>
      </w:r>
    </w:p>
    <w:p w14:paraId="6CD550B9" w14:textId="77777777" w:rsidR="00E83D18" w:rsidRPr="00794561" w:rsidRDefault="00E83D18" w:rsidP="00F24B20">
      <w:pPr>
        <w:pStyle w:val="Prrafodelista"/>
        <w:tabs>
          <w:tab w:val="left" w:pos="851"/>
        </w:tabs>
        <w:spacing w:after="0" w:line="360" w:lineRule="auto"/>
        <w:ind w:left="567" w:right="616"/>
        <w:jc w:val="both"/>
        <w:rPr>
          <w:rFonts w:ascii="Palatino Linotype" w:hAnsi="Palatino Linotype"/>
          <w:i/>
          <w:sz w:val="24"/>
          <w:szCs w:val="24"/>
        </w:rPr>
      </w:pPr>
    </w:p>
    <w:p w14:paraId="4E86BC85" w14:textId="77777777" w:rsidR="00E83D18" w:rsidRPr="00794561" w:rsidRDefault="00E83D18" w:rsidP="00F24B20">
      <w:pPr>
        <w:pStyle w:val="Prrafodelista"/>
        <w:tabs>
          <w:tab w:val="left" w:pos="851"/>
        </w:tabs>
        <w:spacing w:after="0" w:line="360" w:lineRule="auto"/>
        <w:ind w:left="567" w:right="616"/>
        <w:jc w:val="both"/>
        <w:rPr>
          <w:rFonts w:ascii="Palatino Linotype" w:hAnsi="Palatino Linotype"/>
          <w:i/>
          <w:sz w:val="24"/>
          <w:szCs w:val="24"/>
        </w:rPr>
      </w:pPr>
    </w:p>
    <w:p w14:paraId="21FB2923" w14:textId="77777777" w:rsidR="008B69DC" w:rsidRPr="00794561" w:rsidRDefault="00E83D18" w:rsidP="00F24B20">
      <w:pPr>
        <w:pStyle w:val="Prrafodelista"/>
        <w:tabs>
          <w:tab w:val="left" w:pos="851"/>
        </w:tabs>
        <w:spacing w:after="0" w:line="360" w:lineRule="auto"/>
        <w:ind w:left="567" w:right="616"/>
        <w:jc w:val="both"/>
        <w:rPr>
          <w:rFonts w:ascii="Palatino Linotype" w:hAnsi="Palatino Linotype"/>
          <w:b/>
          <w:i/>
          <w:sz w:val="24"/>
          <w:szCs w:val="24"/>
        </w:rPr>
      </w:pPr>
      <w:r w:rsidRPr="00794561">
        <w:rPr>
          <w:rFonts w:ascii="Palatino Linotype" w:hAnsi="Palatino Linotype"/>
          <w:b/>
          <w:i/>
          <w:sz w:val="24"/>
          <w:szCs w:val="24"/>
        </w:rPr>
        <w:t xml:space="preserve">205001300 SUBDIRECCIÓN DE RESPONSABILIDADES </w:t>
      </w:r>
    </w:p>
    <w:p w14:paraId="3B65EFFE" w14:textId="77777777" w:rsidR="008B69DC" w:rsidRPr="00794561" w:rsidRDefault="008B69DC" w:rsidP="00F24B20">
      <w:pPr>
        <w:pStyle w:val="Prrafodelista"/>
        <w:tabs>
          <w:tab w:val="left" w:pos="851"/>
        </w:tabs>
        <w:spacing w:after="0" w:line="360" w:lineRule="auto"/>
        <w:ind w:left="567" w:right="616"/>
        <w:jc w:val="both"/>
        <w:rPr>
          <w:rFonts w:ascii="Palatino Linotype" w:hAnsi="Palatino Linotype"/>
          <w:b/>
          <w:i/>
          <w:sz w:val="24"/>
          <w:szCs w:val="24"/>
        </w:rPr>
      </w:pPr>
    </w:p>
    <w:p w14:paraId="50B4B9AA" w14:textId="77777777" w:rsidR="00E83D18" w:rsidRPr="00794561" w:rsidRDefault="00E83D18" w:rsidP="00F24B20">
      <w:pPr>
        <w:pStyle w:val="Prrafodelista"/>
        <w:tabs>
          <w:tab w:val="left" w:pos="851"/>
        </w:tabs>
        <w:spacing w:after="0" w:line="360" w:lineRule="auto"/>
        <w:ind w:left="567" w:right="616"/>
        <w:jc w:val="both"/>
        <w:rPr>
          <w:rFonts w:ascii="Palatino Linotype" w:hAnsi="Palatino Linotype"/>
          <w:i/>
          <w:sz w:val="24"/>
          <w:szCs w:val="24"/>
        </w:rPr>
      </w:pPr>
      <w:r w:rsidRPr="00794561">
        <w:rPr>
          <w:rFonts w:ascii="Palatino Linotype" w:hAnsi="Palatino Linotype"/>
          <w:b/>
          <w:i/>
          <w:sz w:val="24"/>
          <w:szCs w:val="24"/>
        </w:rPr>
        <w:t>OBJETIVO:</w:t>
      </w:r>
      <w:r w:rsidRPr="00794561">
        <w:rPr>
          <w:rFonts w:ascii="Palatino Linotype" w:hAnsi="Palatino Linotype"/>
          <w:i/>
          <w:sz w:val="24"/>
          <w:szCs w:val="24"/>
        </w:rPr>
        <w:t xml:space="preserve"> Contribuir para que las servidoras y servidores públicos adscritos a las unidades administrativas, instituciones educativas y órganos desconcentrados cumplan con las disposiciones establecidas en la Ley de Responsabilidades de los Servidores Públicos del Estado y Municipios e </w:t>
      </w:r>
      <w:r w:rsidRPr="00794561">
        <w:rPr>
          <w:rFonts w:ascii="Palatino Linotype" w:hAnsi="Palatino Linotype"/>
          <w:i/>
          <w:sz w:val="24"/>
          <w:szCs w:val="24"/>
        </w:rPr>
        <w:lastRenderedPageBreak/>
        <w:t>instaurar, en su caso, los procedimientos administrativos que correspondan, así como la atención a las quejas y denuncias.</w:t>
      </w:r>
    </w:p>
    <w:p w14:paraId="40439928" w14:textId="77777777" w:rsidR="00E83D18" w:rsidRPr="00794561" w:rsidRDefault="008B69DC" w:rsidP="00F24B20">
      <w:pPr>
        <w:pStyle w:val="Prrafodelista"/>
        <w:tabs>
          <w:tab w:val="left" w:pos="851"/>
        </w:tabs>
        <w:spacing w:after="0" w:line="360" w:lineRule="auto"/>
        <w:ind w:left="567" w:right="616"/>
        <w:jc w:val="both"/>
        <w:rPr>
          <w:rFonts w:ascii="Palatino Linotype" w:hAnsi="Palatino Linotype"/>
          <w:i/>
          <w:sz w:val="24"/>
          <w:szCs w:val="24"/>
        </w:rPr>
      </w:pPr>
      <w:r w:rsidRPr="00794561">
        <w:rPr>
          <w:rFonts w:ascii="Palatino Linotype" w:hAnsi="Palatino Linotype"/>
          <w:i/>
          <w:sz w:val="24"/>
          <w:szCs w:val="24"/>
        </w:rPr>
        <w:t xml:space="preserve">Funciones </w:t>
      </w:r>
    </w:p>
    <w:p w14:paraId="7C576AAB" w14:textId="77777777" w:rsidR="008B69DC" w:rsidRPr="00794561" w:rsidRDefault="008B69DC" w:rsidP="00F24B20">
      <w:pPr>
        <w:pStyle w:val="Prrafodelista"/>
        <w:tabs>
          <w:tab w:val="left" w:pos="851"/>
        </w:tabs>
        <w:spacing w:after="0" w:line="360" w:lineRule="auto"/>
        <w:ind w:left="567" w:right="616"/>
        <w:jc w:val="both"/>
        <w:rPr>
          <w:rFonts w:ascii="Palatino Linotype" w:hAnsi="Palatino Linotype"/>
          <w:i/>
          <w:sz w:val="24"/>
          <w:szCs w:val="24"/>
        </w:rPr>
      </w:pPr>
    </w:p>
    <w:p w14:paraId="40A42BD7" w14:textId="77777777" w:rsidR="00E83D18" w:rsidRPr="00794561" w:rsidRDefault="00E83D18" w:rsidP="00F24B20">
      <w:pPr>
        <w:pStyle w:val="Prrafodelista"/>
        <w:tabs>
          <w:tab w:val="left" w:pos="851"/>
        </w:tabs>
        <w:spacing w:after="0" w:line="360" w:lineRule="auto"/>
        <w:ind w:left="567" w:right="616"/>
        <w:jc w:val="both"/>
        <w:rPr>
          <w:rFonts w:ascii="Palatino Linotype" w:hAnsi="Palatino Linotype"/>
          <w:i/>
          <w:sz w:val="24"/>
          <w:szCs w:val="24"/>
        </w:rPr>
      </w:pPr>
      <w:r w:rsidRPr="00794561">
        <w:rPr>
          <w:rFonts w:ascii="Palatino Linotype" w:hAnsi="Palatino Linotype"/>
          <w:i/>
          <w:sz w:val="24"/>
          <w:szCs w:val="24"/>
        </w:rPr>
        <w:t>(…)</w:t>
      </w:r>
    </w:p>
    <w:p w14:paraId="7532AB8C" w14:textId="77777777" w:rsidR="00E83D18" w:rsidRPr="00794561" w:rsidRDefault="00E83D18" w:rsidP="00F24B20">
      <w:pPr>
        <w:pStyle w:val="Prrafodelista"/>
        <w:tabs>
          <w:tab w:val="left" w:pos="851"/>
        </w:tabs>
        <w:spacing w:after="0" w:line="360" w:lineRule="auto"/>
        <w:ind w:left="567" w:right="616"/>
        <w:jc w:val="both"/>
        <w:rPr>
          <w:rFonts w:ascii="Palatino Linotype" w:hAnsi="Palatino Linotype"/>
          <w:b/>
          <w:i/>
          <w:sz w:val="24"/>
          <w:szCs w:val="24"/>
        </w:rPr>
      </w:pPr>
      <w:r w:rsidRPr="00794561">
        <w:rPr>
          <w:rFonts w:ascii="Palatino Linotype" w:hAnsi="Palatino Linotype"/>
          <w:b/>
          <w:i/>
          <w:sz w:val="24"/>
          <w:szCs w:val="24"/>
        </w:rPr>
        <w:t>-Atender las quejas y denuncias presentadas en contra de los servidores y servidoras públicas adscritas a la Secretaría de Educación, por presuntas irregularidades administrativas en el desempeño de sus funciones.</w:t>
      </w:r>
    </w:p>
    <w:p w14:paraId="33EC0EE6" w14:textId="77777777" w:rsidR="002C017B" w:rsidRPr="00794561" w:rsidRDefault="00E83D18" w:rsidP="00F24B20">
      <w:pPr>
        <w:pStyle w:val="Prrafodelista"/>
        <w:tabs>
          <w:tab w:val="left" w:pos="851"/>
        </w:tabs>
        <w:spacing w:after="0" w:line="360" w:lineRule="auto"/>
        <w:ind w:left="567" w:right="616"/>
        <w:jc w:val="both"/>
        <w:rPr>
          <w:rFonts w:ascii="Palatino Linotype" w:eastAsia="Times New Roman" w:hAnsi="Palatino Linotype" w:cs="Arial"/>
          <w:b/>
          <w:i/>
          <w:sz w:val="24"/>
          <w:szCs w:val="24"/>
        </w:rPr>
      </w:pPr>
      <w:r w:rsidRPr="00794561">
        <w:rPr>
          <w:rFonts w:ascii="Palatino Linotype" w:eastAsia="Times New Roman" w:hAnsi="Palatino Linotype" w:cs="Arial"/>
          <w:b/>
          <w:i/>
          <w:sz w:val="24"/>
          <w:szCs w:val="24"/>
        </w:rPr>
        <w:t>(…)</w:t>
      </w:r>
    </w:p>
    <w:p w14:paraId="02045CE8" w14:textId="77777777" w:rsidR="008B69DC" w:rsidRPr="00794561" w:rsidRDefault="008B69DC" w:rsidP="00F24B20">
      <w:pPr>
        <w:pStyle w:val="Prrafodelista"/>
        <w:tabs>
          <w:tab w:val="left" w:pos="851"/>
        </w:tabs>
        <w:spacing w:after="0" w:line="360" w:lineRule="auto"/>
        <w:ind w:left="567" w:right="616"/>
        <w:jc w:val="both"/>
        <w:rPr>
          <w:rFonts w:ascii="Palatino Linotype" w:eastAsia="Times New Roman" w:hAnsi="Palatino Linotype" w:cs="Arial"/>
          <w:b/>
          <w:i/>
          <w:sz w:val="24"/>
          <w:szCs w:val="24"/>
        </w:rPr>
      </w:pPr>
    </w:p>
    <w:p w14:paraId="7C6CF177" w14:textId="77777777" w:rsidR="00F75201" w:rsidRPr="00794561" w:rsidRDefault="008B69DC" w:rsidP="00F75201">
      <w:pPr>
        <w:pStyle w:val="Prrafodelista"/>
        <w:numPr>
          <w:ilvl w:val="0"/>
          <w:numId w:val="1"/>
        </w:numPr>
        <w:tabs>
          <w:tab w:val="left" w:pos="851"/>
        </w:tabs>
        <w:spacing w:after="0" w:line="360" w:lineRule="auto"/>
        <w:ind w:left="0" w:right="616" w:firstLine="0"/>
        <w:jc w:val="both"/>
        <w:rPr>
          <w:rFonts w:ascii="Palatino Linotype" w:eastAsia="Times New Roman" w:hAnsi="Palatino Linotype" w:cs="Arial"/>
          <w:b/>
          <w:sz w:val="24"/>
          <w:szCs w:val="24"/>
        </w:rPr>
      </w:pPr>
      <w:r w:rsidRPr="00794561">
        <w:rPr>
          <w:rFonts w:ascii="Palatino Linotype" w:eastAsia="Times New Roman" w:hAnsi="Palatino Linotype" w:cs="Arial"/>
          <w:sz w:val="24"/>
          <w:szCs w:val="24"/>
        </w:rPr>
        <w:t xml:space="preserve">De lo anterior, se puede advertir que existen otras </w:t>
      </w:r>
      <w:r w:rsidR="00CF2584" w:rsidRPr="00794561">
        <w:rPr>
          <w:rFonts w:ascii="Palatino Linotype" w:eastAsia="Times New Roman" w:hAnsi="Palatino Linotype" w:cs="Arial"/>
          <w:sz w:val="24"/>
          <w:szCs w:val="24"/>
        </w:rPr>
        <w:t xml:space="preserve">áreas </w:t>
      </w:r>
      <w:r w:rsidRPr="00794561">
        <w:rPr>
          <w:rFonts w:ascii="Palatino Linotype" w:eastAsia="Times New Roman" w:hAnsi="Palatino Linotype" w:cs="Arial"/>
          <w:sz w:val="24"/>
          <w:szCs w:val="24"/>
        </w:rPr>
        <w:t>que de acuerdo con sus funciones desarrolla</w:t>
      </w:r>
      <w:r w:rsidR="00507969" w:rsidRPr="00794561">
        <w:rPr>
          <w:rFonts w:ascii="Palatino Linotype" w:eastAsia="Times New Roman" w:hAnsi="Palatino Linotype" w:cs="Arial"/>
          <w:sz w:val="24"/>
          <w:szCs w:val="24"/>
        </w:rPr>
        <w:t>n</w:t>
      </w:r>
      <w:r w:rsidRPr="00794561">
        <w:rPr>
          <w:rFonts w:ascii="Palatino Linotype" w:eastAsia="Times New Roman" w:hAnsi="Palatino Linotype" w:cs="Arial"/>
          <w:sz w:val="24"/>
          <w:szCs w:val="24"/>
        </w:rPr>
        <w:t xml:space="preserve"> actividades tendientes a la supervisión de personal, por lo que se </w:t>
      </w:r>
      <w:r w:rsidRPr="00794561">
        <w:rPr>
          <w:rFonts w:ascii="Palatino Linotype" w:eastAsia="Times New Roman" w:hAnsi="Palatino Linotype" w:cs="Arial"/>
          <w:b/>
          <w:sz w:val="24"/>
          <w:szCs w:val="24"/>
        </w:rPr>
        <w:t xml:space="preserve">ORDENA, </w:t>
      </w:r>
      <w:r w:rsidRPr="00794561">
        <w:rPr>
          <w:rFonts w:ascii="Palatino Linotype" w:eastAsia="Times New Roman" w:hAnsi="Palatino Linotype" w:cs="Arial"/>
          <w:sz w:val="24"/>
          <w:szCs w:val="24"/>
        </w:rPr>
        <w:t xml:space="preserve">una nueva búsqueda exhaustiva y razonable </w:t>
      </w:r>
      <w:r w:rsidR="009F1A96" w:rsidRPr="00794561">
        <w:rPr>
          <w:rFonts w:ascii="Palatino Linotype" w:eastAsia="Times New Roman" w:hAnsi="Palatino Linotype" w:cs="Arial"/>
          <w:sz w:val="24"/>
          <w:szCs w:val="24"/>
        </w:rPr>
        <w:t>en todas las áreas en las que por la naturaleza de sus funciones pudiera obrar la información solicitada</w:t>
      </w:r>
      <w:r w:rsidRPr="00794561">
        <w:rPr>
          <w:rFonts w:ascii="Palatino Linotype" w:eastAsia="Times New Roman" w:hAnsi="Palatino Linotype" w:cs="Arial"/>
          <w:sz w:val="24"/>
          <w:szCs w:val="24"/>
        </w:rPr>
        <w:t xml:space="preserve">, incluyendo los archivos del Jardín de Niños “Federico Froebel”. </w:t>
      </w:r>
    </w:p>
    <w:p w14:paraId="7A78637B" w14:textId="77777777" w:rsidR="00F02432" w:rsidRPr="00794561" w:rsidRDefault="00F02432" w:rsidP="000612C6">
      <w:pPr>
        <w:pStyle w:val="Ttulo1"/>
        <w:rPr>
          <w:rFonts w:eastAsia="MS Mincho"/>
          <w:b/>
          <w:lang w:val="es-ES_tradnl" w:eastAsia="es-ES"/>
        </w:rPr>
      </w:pPr>
      <w:bookmarkStart w:id="40" w:name="_Toc70463253"/>
      <w:r w:rsidRPr="00794561">
        <w:rPr>
          <w:rFonts w:eastAsia="MS Mincho"/>
          <w:b/>
          <w:lang w:val="es-ES_tradnl" w:eastAsia="es-ES"/>
        </w:rPr>
        <w:t xml:space="preserve">V. </w:t>
      </w:r>
      <w:bookmarkStart w:id="41" w:name="_Toc48828007"/>
      <w:r w:rsidR="00696009" w:rsidRPr="00794561">
        <w:rPr>
          <w:rFonts w:eastAsia="MS Mincho"/>
          <w:b/>
          <w:lang w:val="es-ES_tradnl" w:eastAsia="es-ES"/>
        </w:rPr>
        <w:t>De la c</w:t>
      </w:r>
      <w:r w:rsidRPr="00794561">
        <w:rPr>
          <w:rFonts w:eastAsia="MS Mincho"/>
          <w:b/>
          <w:lang w:val="es-ES_tradnl" w:eastAsia="es-ES"/>
        </w:rPr>
        <w:t>lasificación de la Información.</w:t>
      </w:r>
      <w:bookmarkEnd w:id="40"/>
      <w:bookmarkEnd w:id="41"/>
    </w:p>
    <w:p w14:paraId="778D632F" w14:textId="77777777" w:rsidR="000612C6" w:rsidRPr="00794561" w:rsidRDefault="000612C6" w:rsidP="000612C6">
      <w:pPr>
        <w:rPr>
          <w:lang w:val="es-ES_tradnl" w:eastAsia="es-ES"/>
        </w:rPr>
      </w:pPr>
    </w:p>
    <w:p w14:paraId="06230BDF" w14:textId="77777777" w:rsidR="00F02432" w:rsidRPr="00794561" w:rsidRDefault="000612C6" w:rsidP="000612C6">
      <w:pPr>
        <w:pStyle w:val="Ttulo1"/>
        <w:jc w:val="both"/>
        <w:rPr>
          <w:rFonts w:eastAsia="Calibri"/>
          <w:b/>
          <w:lang w:val="es-ES_tradnl" w:eastAsia="es-ES"/>
        </w:rPr>
      </w:pPr>
      <w:bookmarkStart w:id="42" w:name="_Toc48828008"/>
      <w:bookmarkStart w:id="43" w:name="_Toc70463254"/>
      <w:r w:rsidRPr="00794561">
        <w:rPr>
          <w:rFonts w:eastAsia="Calibri"/>
          <w:b/>
          <w:lang w:val="es-ES_tradnl" w:eastAsia="es-ES"/>
        </w:rPr>
        <w:lastRenderedPageBreak/>
        <w:t xml:space="preserve">V.I. </w:t>
      </w:r>
      <w:r w:rsidR="00F02432" w:rsidRPr="00794561">
        <w:rPr>
          <w:rFonts w:eastAsia="Calibri"/>
          <w:b/>
          <w:lang w:val="es-ES_tradnl" w:eastAsia="es-ES"/>
        </w:rPr>
        <w:t>Condiciones especiales de la clasificación de la información como confidencial.</w:t>
      </w:r>
      <w:bookmarkEnd w:id="42"/>
      <w:bookmarkEnd w:id="43"/>
    </w:p>
    <w:p w14:paraId="098B1EFD"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930937F"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El artículo 143 de la Ley de Transparencia y Acceso a la Información Pública del Estado de México y Municipios, establece que se considerará información confidencial, la clasificada como tal, de manera permanente, por su naturaleza, cuando:</w:t>
      </w:r>
    </w:p>
    <w:p w14:paraId="179742D6" w14:textId="77777777" w:rsidR="00F02432" w:rsidRPr="00794561" w:rsidRDefault="00F02432" w:rsidP="00F24B20">
      <w:pPr>
        <w:numPr>
          <w:ilvl w:val="1"/>
          <w:numId w:val="1"/>
        </w:numPr>
        <w:spacing w:before="100" w:beforeAutospacing="1" w:after="100" w:afterAutospacing="1" w:line="360" w:lineRule="auto"/>
        <w:ind w:left="851" w:right="616" w:hanging="284"/>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Se refiera a la información privada y los datos personales concernientes a una persona física o jurídico colectiva identificada o identificable; </w:t>
      </w:r>
    </w:p>
    <w:p w14:paraId="20EBBB19" w14:textId="77777777" w:rsidR="00F02432" w:rsidRPr="00794561" w:rsidRDefault="00F02432" w:rsidP="00F24B20">
      <w:pPr>
        <w:numPr>
          <w:ilvl w:val="1"/>
          <w:numId w:val="1"/>
        </w:numPr>
        <w:spacing w:before="100" w:beforeAutospacing="1" w:after="100" w:afterAutospacing="1" w:line="360" w:lineRule="auto"/>
        <w:ind w:left="851" w:right="616" w:hanging="284"/>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Los secretos bancario, fiduciario, industrial, comercial, fiscal, bursátil y postal, cuya titularidad corresponda a particulares, sujetos de derecho internacional o a sujetos obligados cuando no involucren el ejercicio de recursos públicos; y</w:t>
      </w:r>
    </w:p>
    <w:p w14:paraId="0E758022" w14:textId="77777777" w:rsidR="00F02432" w:rsidRPr="00794561" w:rsidRDefault="00F02432" w:rsidP="00F24B20">
      <w:pPr>
        <w:numPr>
          <w:ilvl w:val="1"/>
          <w:numId w:val="1"/>
        </w:numPr>
        <w:spacing w:before="100" w:beforeAutospacing="1" w:after="100" w:afterAutospacing="1" w:line="360" w:lineRule="auto"/>
        <w:ind w:left="851" w:right="616" w:hanging="284"/>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La que presenten los particulares a los sujetos obligados, de conformidad con lo dispuesto por las leyes o los tratados internacionales.</w:t>
      </w:r>
    </w:p>
    <w:p w14:paraId="4CC147DB"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DEE7C8B"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Por su parte, los artículos 148 de la Ley de Transparencia y Acceso a la Información Pública del Estado de México y Municipios, y 120 de la Ley General de Transparencia y Acceso a la Información Pública, establecen que, </w:t>
      </w:r>
      <w:proofErr w:type="spellStart"/>
      <w:r w:rsidRPr="00794561">
        <w:rPr>
          <w:rFonts w:ascii="Palatino Linotype" w:eastAsia="Calibri" w:hAnsi="Palatino Linotype" w:cs="Arial"/>
          <w:sz w:val="24"/>
          <w:szCs w:val="24"/>
          <w:lang w:val="es-ES_tradnl" w:eastAsia="es-ES"/>
        </w:rPr>
        <w:t>aún</w:t>
      </w:r>
      <w:proofErr w:type="spellEnd"/>
      <w:r w:rsidRPr="00794561">
        <w:rPr>
          <w:rFonts w:ascii="Palatino Linotype" w:eastAsia="Calibri" w:hAnsi="Palatino Linotype" w:cs="Arial"/>
          <w:sz w:val="24"/>
          <w:szCs w:val="24"/>
          <w:lang w:val="es-ES_tradnl" w:eastAsia="es-ES"/>
        </w:rPr>
        <w:t xml:space="preserve"> tratándose de </w:t>
      </w:r>
      <w:r w:rsidRPr="00794561">
        <w:rPr>
          <w:rFonts w:ascii="Palatino Linotype" w:eastAsia="Calibri" w:hAnsi="Palatino Linotype" w:cs="Arial"/>
          <w:sz w:val="24"/>
          <w:szCs w:val="24"/>
          <w:lang w:val="es-ES_tradnl" w:eastAsia="es-ES"/>
        </w:rPr>
        <w:lastRenderedPageBreak/>
        <w:t>datos personales, se podrán proporcionar, incluso sin solicitar el consentimiento de su titular, cuando dichos datos correspondan a los siguientes supuestos:</w:t>
      </w:r>
    </w:p>
    <w:p w14:paraId="312CAE1F"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A20BBFF" w14:textId="77777777" w:rsidR="00F02432" w:rsidRPr="00794561" w:rsidRDefault="00F02432" w:rsidP="00F24B20">
      <w:pPr>
        <w:spacing w:before="100" w:beforeAutospacing="1" w:after="100" w:afterAutospacing="1" w:line="360" w:lineRule="auto"/>
        <w:ind w:left="567" w:right="567"/>
        <w:contextualSpacing/>
        <w:jc w:val="both"/>
        <w:rPr>
          <w:rFonts w:ascii="Palatino Linotype" w:eastAsia="MS Mincho" w:hAnsi="Palatino Linotype" w:cs="Times New Roman"/>
          <w:i/>
          <w:iCs/>
          <w:lang w:val="es-ES_tradnl" w:eastAsia="es-ES"/>
        </w:rPr>
      </w:pPr>
      <w:r w:rsidRPr="00794561">
        <w:rPr>
          <w:rFonts w:ascii="Palatino Linotype" w:eastAsia="MS Mincho" w:hAnsi="Palatino Linotype" w:cs="Times New Roman"/>
          <w:i/>
          <w:iCs/>
          <w:lang w:val="es-ES_tradnl" w:eastAsia="es-ES"/>
        </w:rPr>
        <w:t>“</w:t>
      </w:r>
      <w:r w:rsidRPr="00794561">
        <w:rPr>
          <w:rFonts w:ascii="Palatino Linotype" w:eastAsia="MS Mincho" w:hAnsi="Palatino Linotype" w:cs="Times New Roman"/>
          <w:b/>
          <w:bCs/>
          <w:i/>
          <w:iCs/>
          <w:lang w:val="es-ES_tradnl" w:eastAsia="es-ES"/>
        </w:rPr>
        <w:t>Artículo 148.</w:t>
      </w:r>
      <w:r w:rsidRPr="00794561">
        <w:rPr>
          <w:rFonts w:ascii="Palatino Linotype" w:eastAsia="MS Mincho" w:hAnsi="Palatino Linotype" w:cs="Times New Roman"/>
          <w:i/>
          <w:iCs/>
          <w:lang w:val="es-ES_tradnl" w:eastAsia="es-ES"/>
        </w:rPr>
        <w:t xml:space="preserve"> No se requerirá el consentimiento del titular de la información confidencial cuando</w:t>
      </w:r>
    </w:p>
    <w:p w14:paraId="74D8EC37" w14:textId="77777777" w:rsidR="00F02432" w:rsidRPr="00794561" w:rsidRDefault="00F02432" w:rsidP="00F24B20">
      <w:pPr>
        <w:spacing w:before="100" w:beforeAutospacing="1" w:after="100" w:afterAutospacing="1" w:line="360" w:lineRule="auto"/>
        <w:ind w:left="567" w:right="567"/>
        <w:contextualSpacing/>
        <w:jc w:val="both"/>
        <w:rPr>
          <w:rFonts w:ascii="Palatino Linotype" w:eastAsia="MS Mincho" w:hAnsi="Palatino Linotype" w:cs="Times New Roman"/>
          <w:i/>
          <w:iCs/>
          <w:lang w:val="es-ES_tradnl" w:eastAsia="es-ES"/>
        </w:rPr>
      </w:pPr>
      <w:r w:rsidRPr="00794561">
        <w:rPr>
          <w:rFonts w:ascii="Palatino Linotype" w:eastAsia="MS Mincho" w:hAnsi="Palatino Linotype" w:cs="Times New Roman"/>
          <w:i/>
          <w:iCs/>
          <w:lang w:val="es-ES_tradnl" w:eastAsia="es-ES"/>
        </w:rPr>
        <w:t>(…)</w:t>
      </w:r>
    </w:p>
    <w:p w14:paraId="40EAFE3B" w14:textId="77777777" w:rsidR="00F02432" w:rsidRPr="00794561" w:rsidRDefault="00F02432" w:rsidP="00F24B20">
      <w:pPr>
        <w:spacing w:before="100" w:beforeAutospacing="1" w:after="100" w:afterAutospacing="1" w:line="360" w:lineRule="auto"/>
        <w:ind w:left="567" w:right="567"/>
        <w:contextualSpacing/>
        <w:jc w:val="both"/>
        <w:rPr>
          <w:rFonts w:ascii="Palatino Linotype" w:eastAsia="MS Mincho" w:hAnsi="Palatino Linotype" w:cs="Times New Roman"/>
          <w:i/>
          <w:iCs/>
          <w:lang w:val="es-ES_tradnl" w:eastAsia="es-ES"/>
        </w:rPr>
      </w:pPr>
      <w:r w:rsidRPr="00794561">
        <w:rPr>
          <w:rFonts w:ascii="Palatino Linotype" w:eastAsia="MS Mincho" w:hAnsi="Palatino Linotype" w:cs="Times New Roman"/>
          <w:b/>
          <w:bCs/>
          <w:i/>
          <w:iCs/>
          <w:lang w:val="es-ES_tradnl" w:eastAsia="es-ES"/>
        </w:rPr>
        <w:t>II.</w:t>
      </w:r>
      <w:r w:rsidRPr="00794561">
        <w:rPr>
          <w:rFonts w:ascii="Palatino Linotype" w:eastAsia="MS Mincho" w:hAnsi="Palatino Linotype" w:cs="Times New Roman"/>
          <w:i/>
          <w:iCs/>
          <w:lang w:val="es-ES_tradnl" w:eastAsia="es-ES"/>
        </w:rPr>
        <w:t xml:space="preserve"> Por Ley tenga el carácter de pública;</w:t>
      </w:r>
    </w:p>
    <w:p w14:paraId="1227E7D7" w14:textId="77777777" w:rsidR="00F02432" w:rsidRPr="00794561" w:rsidRDefault="00F02432" w:rsidP="00F24B20">
      <w:pPr>
        <w:spacing w:before="100" w:beforeAutospacing="1" w:after="100" w:afterAutospacing="1" w:line="360" w:lineRule="auto"/>
        <w:ind w:left="567" w:right="567"/>
        <w:contextualSpacing/>
        <w:jc w:val="both"/>
        <w:rPr>
          <w:rFonts w:ascii="Palatino Linotype" w:eastAsia="Calibri" w:hAnsi="Palatino Linotype" w:cs="Arial"/>
          <w:i/>
          <w:iCs/>
          <w:lang w:val="es-ES_tradnl" w:eastAsia="es-ES"/>
        </w:rPr>
      </w:pPr>
      <w:r w:rsidRPr="00794561">
        <w:rPr>
          <w:rFonts w:ascii="Palatino Linotype" w:eastAsia="MS Mincho" w:hAnsi="Palatino Linotype" w:cs="Times New Roman"/>
          <w:i/>
          <w:iCs/>
          <w:lang w:val="es-ES_tradnl" w:eastAsia="es-ES"/>
        </w:rPr>
        <w:t>(…)”</w:t>
      </w:r>
    </w:p>
    <w:p w14:paraId="1FF5E4BF"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7552B5C"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Dicho lo anterior, </w:t>
      </w:r>
      <w:r w:rsidR="0022114E" w:rsidRPr="00794561">
        <w:rPr>
          <w:rFonts w:ascii="Palatino Linotype" w:eastAsia="Calibri" w:hAnsi="Palatino Linotype" w:cs="Arial"/>
          <w:sz w:val="24"/>
          <w:szCs w:val="24"/>
          <w:lang w:val="es-ES_tradnl" w:eastAsia="es-ES"/>
        </w:rPr>
        <w:t xml:space="preserve">y derivado de la naturaleza de la información solicitada </w:t>
      </w:r>
      <w:r w:rsidRPr="00794561">
        <w:rPr>
          <w:rFonts w:ascii="Palatino Linotype" w:eastAsia="Calibri" w:hAnsi="Palatino Linotype" w:cs="Arial"/>
          <w:sz w:val="24"/>
          <w:szCs w:val="24"/>
          <w:lang w:val="es-ES_tradnl" w:eastAsia="es-ES"/>
        </w:rPr>
        <w:t xml:space="preserve">podemos </w:t>
      </w:r>
      <w:r w:rsidR="0022114E" w:rsidRPr="00794561">
        <w:rPr>
          <w:rFonts w:ascii="Palatino Linotype" w:eastAsia="Calibri" w:hAnsi="Palatino Linotype" w:cs="Arial"/>
          <w:sz w:val="24"/>
          <w:szCs w:val="24"/>
          <w:lang w:val="es-ES_tradnl" w:eastAsia="es-ES"/>
        </w:rPr>
        <w:t>es necesario señalar</w:t>
      </w:r>
      <w:r w:rsidRPr="00794561">
        <w:rPr>
          <w:rFonts w:ascii="Palatino Linotype" w:eastAsia="Calibri" w:hAnsi="Palatino Linotype" w:cs="Arial"/>
          <w:sz w:val="24"/>
          <w:szCs w:val="24"/>
          <w:lang w:val="es-ES_tradnl" w:eastAsia="es-ES"/>
        </w:rPr>
        <w:t xml:space="preserve"> lo dispuesto por el artículo 53</w:t>
      </w:r>
      <w:r w:rsidR="0022114E" w:rsidRPr="00794561">
        <w:rPr>
          <w:rStyle w:val="Refdenotaalpie"/>
          <w:rFonts w:ascii="Palatino Linotype" w:eastAsia="Calibri" w:hAnsi="Palatino Linotype" w:cs="Arial"/>
          <w:sz w:val="24"/>
          <w:szCs w:val="24"/>
          <w:lang w:val="es-ES_tradnl" w:eastAsia="es-ES"/>
        </w:rPr>
        <w:footnoteReference w:id="4"/>
      </w:r>
      <w:r w:rsidRPr="00794561">
        <w:rPr>
          <w:rFonts w:ascii="Palatino Linotype" w:eastAsia="Calibri" w:hAnsi="Palatino Linotype" w:cs="Arial"/>
          <w:sz w:val="24"/>
          <w:szCs w:val="24"/>
          <w:lang w:val="es-ES_tradnl" w:eastAsia="es-ES"/>
        </w:rPr>
        <w:t xml:space="preserve"> de la Ley del Sistema Anticorrupción del Estado de México y Municipios, el cual separa las sanciones administrativas en dos grupos:</w:t>
      </w:r>
    </w:p>
    <w:p w14:paraId="596D3632" w14:textId="77777777" w:rsidR="0022114E" w:rsidRPr="00794561" w:rsidRDefault="0022114E"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DC50AD5" w14:textId="77777777" w:rsidR="00F02432" w:rsidRPr="00794561" w:rsidRDefault="00F02432" w:rsidP="00F24B20">
      <w:pPr>
        <w:numPr>
          <w:ilvl w:val="1"/>
          <w:numId w:val="1"/>
        </w:num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Las impuestas por faltas administrativas graves; y</w:t>
      </w:r>
    </w:p>
    <w:p w14:paraId="1B3D7216" w14:textId="77777777" w:rsidR="0022114E" w:rsidRPr="00794561" w:rsidRDefault="0022114E" w:rsidP="00F24B20">
      <w:pPr>
        <w:spacing w:before="100" w:beforeAutospacing="1" w:after="100" w:afterAutospacing="1" w:line="360" w:lineRule="auto"/>
        <w:ind w:left="1440"/>
        <w:contextualSpacing/>
        <w:jc w:val="both"/>
        <w:rPr>
          <w:rFonts w:ascii="Palatino Linotype" w:eastAsia="Calibri" w:hAnsi="Palatino Linotype" w:cs="Arial"/>
          <w:sz w:val="24"/>
          <w:szCs w:val="24"/>
          <w:lang w:val="es-ES_tradnl" w:eastAsia="es-ES"/>
        </w:rPr>
      </w:pPr>
    </w:p>
    <w:p w14:paraId="1F4E6E44" w14:textId="77777777" w:rsidR="00F02432" w:rsidRPr="00794561" w:rsidRDefault="00F02432" w:rsidP="00F24B20">
      <w:pPr>
        <w:numPr>
          <w:ilvl w:val="1"/>
          <w:numId w:val="1"/>
        </w:num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Las impuestas por faltas administrativas no graves.</w:t>
      </w:r>
    </w:p>
    <w:p w14:paraId="1EE8E9FE"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8656D18"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lastRenderedPageBreak/>
        <w:t xml:space="preserve">Siendo de especial interés en el presente punto las relacionadas con faltas administrativas no graves, las cuales, el mismo artículo 53 determina que los registros de este tipo de sanciones quedarán registrados para efectos de eventual reincidencia, </w:t>
      </w:r>
      <w:r w:rsidRPr="00794561">
        <w:rPr>
          <w:rFonts w:ascii="Palatino Linotype" w:eastAsia="Calibri" w:hAnsi="Palatino Linotype" w:cs="Arial"/>
          <w:b/>
          <w:bCs/>
          <w:sz w:val="24"/>
          <w:szCs w:val="24"/>
          <w:lang w:val="es-ES_tradnl" w:eastAsia="es-ES"/>
        </w:rPr>
        <w:t>pero no serán públicas</w:t>
      </w:r>
      <w:r w:rsidRPr="00794561">
        <w:rPr>
          <w:rFonts w:ascii="Palatino Linotype" w:eastAsia="Calibri" w:hAnsi="Palatino Linotype" w:cs="Arial"/>
          <w:sz w:val="24"/>
          <w:szCs w:val="24"/>
          <w:lang w:val="es-ES_tradnl" w:eastAsia="es-ES"/>
        </w:rPr>
        <w:t>.</w:t>
      </w:r>
    </w:p>
    <w:p w14:paraId="161717EC"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EFD8949"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Así las cosas, si el artículo 148, fracción II, determina que podrán proporcionar datos personales cuando la Ley así lo disponga, </w:t>
      </w:r>
      <w:r w:rsidRPr="00794561">
        <w:rPr>
          <w:rFonts w:ascii="Palatino Linotype" w:eastAsia="Calibri" w:hAnsi="Palatino Linotype" w:cs="Arial"/>
          <w:i/>
          <w:iCs/>
          <w:sz w:val="24"/>
          <w:szCs w:val="24"/>
          <w:lang w:val="es-ES_tradnl" w:eastAsia="es-ES"/>
        </w:rPr>
        <w:t>a contrario sensu</w:t>
      </w:r>
      <w:r w:rsidRPr="00794561">
        <w:rPr>
          <w:rFonts w:ascii="Palatino Linotype" w:eastAsia="Calibri" w:hAnsi="Palatino Linotype" w:cs="Arial"/>
          <w:sz w:val="24"/>
          <w:szCs w:val="24"/>
          <w:lang w:val="es-ES_tradnl" w:eastAsia="es-ES"/>
        </w:rPr>
        <w:t>, cuando la Ley señale que un dato no es público, no se podrá proporcionar el mismo, ergo, deberá ser protegido.</w:t>
      </w:r>
    </w:p>
    <w:p w14:paraId="2F88731D"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0B4DEDA"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De los dispositivos legales previamente referidos podemos concluir que la Ley determina que no se podrán dar a conocer las sanciones no graves, es decir, no es posible dar a conocer el nombre del servidor público sancionado ni el </w:t>
      </w:r>
      <w:r w:rsidR="00D7304F" w:rsidRPr="00794561">
        <w:rPr>
          <w:rFonts w:ascii="Palatino Linotype" w:eastAsia="Calibri" w:hAnsi="Palatino Linotype" w:cs="Arial"/>
          <w:sz w:val="24"/>
          <w:szCs w:val="24"/>
          <w:lang w:val="es-ES_tradnl" w:eastAsia="es-ES"/>
        </w:rPr>
        <w:t xml:space="preserve">registro de incidencias de este y si bien  dicha condición </w:t>
      </w:r>
      <w:r w:rsidRPr="00794561">
        <w:rPr>
          <w:rFonts w:ascii="Palatino Linotype" w:eastAsia="Calibri" w:hAnsi="Palatino Linotype" w:cs="Arial"/>
          <w:sz w:val="24"/>
          <w:szCs w:val="24"/>
          <w:lang w:val="es-ES_tradnl" w:eastAsia="es-ES"/>
        </w:rPr>
        <w:t>no incluye el expediente formado con motivo del procedimiento de responsabilidades administrativas no graves sustanci</w:t>
      </w:r>
      <w:r w:rsidR="008907B1" w:rsidRPr="00794561">
        <w:rPr>
          <w:rFonts w:ascii="Palatino Linotype" w:eastAsia="Calibri" w:hAnsi="Palatino Linotype" w:cs="Arial"/>
          <w:sz w:val="24"/>
          <w:szCs w:val="24"/>
          <w:lang w:val="es-ES_tradnl" w:eastAsia="es-ES"/>
        </w:rPr>
        <w:t xml:space="preserve">ado por el </w:t>
      </w:r>
      <w:r w:rsidR="005B38AB" w:rsidRPr="00794561">
        <w:rPr>
          <w:rFonts w:ascii="Palatino Linotype" w:eastAsia="Calibri" w:hAnsi="Palatino Linotype" w:cs="Arial"/>
          <w:sz w:val="24"/>
          <w:szCs w:val="24"/>
          <w:lang w:val="es-ES_tradnl" w:eastAsia="es-ES"/>
        </w:rPr>
        <w:t>Órgano</w:t>
      </w:r>
      <w:r w:rsidR="008907B1" w:rsidRPr="00794561">
        <w:rPr>
          <w:rFonts w:ascii="Palatino Linotype" w:eastAsia="Calibri" w:hAnsi="Palatino Linotype" w:cs="Arial"/>
          <w:sz w:val="24"/>
          <w:szCs w:val="24"/>
          <w:lang w:val="es-ES_tradnl" w:eastAsia="es-ES"/>
        </w:rPr>
        <w:t xml:space="preserve"> Interno de Control</w:t>
      </w:r>
      <w:r w:rsidR="00D7304F" w:rsidRPr="00794561">
        <w:rPr>
          <w:rFonts w:ascii="Palatino Linotype" w:eastAsia="Calibri" w:hAnsi="Palatino Linotype" w:cs="Arial"/>
          <w:sz w:val="24"/>
          <w:szCs w:val="24"/>
          <w:lang w:val="es-ES_tradnl" w:eastAsia="es-ES"/>
        </w:rPr>
        <w:t>, en cuyo caso, pudiera</w:t>
      </w:r>
      <w:r w:rsidRPr="00794561">
        <w:rPr>
          <w:rFonts w:ascii="Palatino Linotype" w:eastAsia="Calibri" w:hAnsi="Palatino Linotype" w:cs="Arial"/>
          <w:sz w:val="24"/>
          <w:szCs w:val="24"/>
          <w:lang w:val="es-ES_tradnl" w:eastAsia="es-ES"/>
        </w:rPr>
        <w:t xml:space="preserve"> ser entregado al </w:t>
      </w:r>
      <w:r w:rsidRPr="00794561">
        <w:rPr>
          <w:rFonts w:ascii="Palatino Linotype" w:eastAsia="Calibri" w:hAnsi="Palatino Linotype" w:cs="Arial"/>
          <w:b/>
          <w:bCs/>
          <w:sz w:val="24"/>
          <w:szCs w:val="24"/>
          <w:lang w:val="es-ES_tradnl" w:eastAsia="es-ES"/>
        </w:rPr>
        <w:t>RECURRENTE</w:t>
      </w:r>
      <w:r w:rsidRPr="00794561">
        <w:rPr>
          <w:rFonts w:ascii="Palatino Linotype" w:eastAsia="Calibri" w:hAnsi="Palatino Linotype" w:cs="Arial"/>
          <w:sz w:val="24"/>
          <w:szCs w:val="24"/>
          <w:lang w:val="es-ES_tradnl" w:eastAsia="es-ES"/>
        </w:rPr>
        <w:t>, en versión pública, protegiendo el nombre del servidor público presunto responsable de l</w:t>
      </w:r>
      <w:r w:rsidR="00D7304F" w:rsidRPr="00794561">
        <w:rPr>
          <w:rFonts w:ascii="Palatino Linotype" w:eastAsia="Calibri" w:hAnsi="Palatino Linotype" w:cs="Arial"/>
          <w:sz w:val="24"/>
          <w:szCs w:val="24"/>
          <w:lang w:val="es-ES_tradnl" w:eastAsia="es-ES"/>
        </w:rPr>
        <w:t xml:space="preserve">a falta administrativa no grave, lo cierto es que en el presente asunto, ya  se ha identificado a la servidor público de la cual se requiere la información, por lo que de poner a disposición la información relativa los </w:t>
      </w:r>
      <w:r w:rsidR="00D7304F" w:rsidRPr="00794561">
        <w:rPr>
          <w:rFonts w:ascii="Palatino Linotype" w:eastAsia="Calibri" w:hAnsi="Palatino Linotype" w:cs="Arial"/>
          <w:sz w:val="24"/>
          <w:szCs w:val="24"/>
          <w:lang w:val="es-ES_tradnl" w:eastAsia="es-ES"/>
        </w:rPr>
        <w:lastRenderedPageBreak/>
        <w:t xml:space="preserve">expedientes aun y cuando se suprima el nombre, se podría correlacionar la identidad, por lo que dicha versión pública no tendría lógica alguna.  </w:t>
      </w:r>
    </w:p>
    <w:p w14:paraId="55D61754"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149CBF5" w14:textId="77777777" w:rsidR="00D7304F" w:rsidRPr="00794561" w:rsidRDefault="00F02432" w:rsidP="00D7304F">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Lo anterior es así, ya que el entregar un expediente relacionado con la comisión de faltas administrativas no graves, testando el nombre del presunto responsable </w:t>
      </w:r>
      <w:r w:rsidR="00D7304F" w:rsidRPr="00794561">
        <w:rPr>
          <w:rFonts w:ascii="Palatino Linotype" w:eastAsia="Calibri" w:hAnsi="Palatino Linotype" w:cs="Arial"/>
          <w:sz w:val="24"/>
          <w:szCs w:val="24"/>
          <w:lang w:val="es-ES_tradnl" w:eastAsia="es-ES"/>
        </w:rPr>
        <w:t xml:space="preserve"> cuando ya se otorga el nombre de dicho servidor público no tendría los efectos que establece la Ley de Responsabilidades del Estado de México y Municipios, al hacerse públicas las faltas administrativas no graves. </w:t>
      </w:r>
    </w:p>
    <w:p w14:paraId="572232B2" w14:textId="77777777" w:rsidR="00D7304F" w:rsidRPr="00794561" w:rsidRDefault="00D7304F" w:rsidP="00D7304F">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55FFB573" w14:textId="77777777" w:rsidR="00F02432" w:rsidRPr="00794561" w:rsidRDefault="00F02432" w:rsidP="000612C6">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Por lo tanto, el </w:t>
      </w:r>
      <w:r w:rsidRPr="00794561">
        <w:rPr>
          <w:rFonts w:ascii="Palatino Linotype" w:eastAsia="Calibri" w:hAnsi="Palatino Linotype" w:cs="Arial"/>
          <w:b/>
          <w:bCs/>
          <w:sz w:val="24"/>
          <w:szCs w:val="24"/>
          <w:lang w:val="es-ES_tradnl" w:eastAsia="es-ES"/>
        </w:rPr>
        <w:t>SUJETO OBLIGADO</w:t>
      </w:r>
      <w:r w:rsidR="00B74D14" w:rsidRPr="00794561">
        <w:rPr>
          <w:rFonts w:ascii="Palatino Linotype" w:eastAsia="Calibri" w:hAnsi="Palatino Linotype" w:cs="Arial"/>
          <w:sz w:val="24"/>
          <w:szCs w:val="24"/>
          <w:lang w:val="es-ES_tradnl" w:eastAsia="es-ES"/>
        </w:rPr>
        <w:t xml:space="preserve"> deberá entregar de ser procedente, el </w:t>
      </w:r>
      <w:r w:rsidR="00B74D14" w:rsidRPr="00794561">
        <w:rPr>
          <w:rFonts w:ascii="Palatino Linotype" w:eastAsia="MS Mincho" w:hAnsi="Palatino Linotype" w:cs="Times New Roman"/>
          <w:b/>
          <w:bCs/>
          <w:sz w:val="24"/>
          <w:szCs w:val="24"/>
          <w:lang w:val="es-ES_tradnl" w:eastAsia="es-ES"/>
        </w:rPr>
        <w:t xml:space="preserve">Acuerdo del Comité de Transparencia que clasifique, como información confidencial, los expedientes relacionados con responsabilidades administrativas no graves. </w:t>
      </w:r>
    </w:p>
    <w:p w14:paraId="4DE0CE00" w14:textId="77777777" w:rsidR="00F02432" w:rsidRPr="00794561" w:rsidRDefault="000612C6" w:rsidP="000612C6">
      <w:pPr>
        <w:pStyle w:val="Ttulo1"/>
        <w:jc w:val="both"/>
        <w:rPr>
          <w:rFonts w:eastAsia="Calibri"/>
          <w:b/>
          <w:bCs/>
          <w:lang w:val="es-ES_tradnl" w:eastAsia="es-ES"/>
        </w:rPr>
      </w:pPr>
      <w:bookmarkStart w:id="44" w:name="_Toc48828009"/>
      <w:bookmarkStart w:id="45" w:name="_Toc70463255"/>
      <w:r w:rsidRPr="00794561">
        <w:rPr>
          <w:rFonts w:eastAsia="Calibri"/>
          <w:b/>
          <w:bCs/>
          <w:lang w:val="es-ES_tradnl" w:eastAsia="es-ES"/>
        </w:rPr>
        <w:t>V</w:t>
      </w:r>
      <w:r w:rsidR="00F02432" w:rsidRPr="00794561">
        <w:rPr>
          <w:rFonts w:eastAsia="Calibri"/>
          <w:b/>
          <w:bCs/>
          <w:lang w:val="es-ES_tradnl" w:eastAsia="es-ES"/>
        </w:rPr>
        <w:t>.II</w:t>
      </w:r>
      <w:r w:rsidRPr="00794561">
        <w:rPr>
          <w:rFonts w:eastAsia="Calibri"/>
          <w:b/>
          <w:bCs/>
          <w:lang w:val="es-ES_tradnl" w:eastAsia="es-ES"/>
        </w:rPr>
        <w:t>.</w:t>
      </w:r>
      <w:r w:rsidR="00F02432" w:rsidRPr="00794561">
        <w:rPr>
          <w:rFonts w:eastAsia="Calibri"/>
          <w:b/>
          <w:bCs/>
          <w:lang w:val="es-ES_tradnl" w:eastAsia="es-ES"/>
        </w:rPr>
        <w:t xml:space="preserve"> Condiciones especiales de la clasificación de la información como reservada.</w:t>
      </w:r>
      <w:bookmarkEnd w:id="44"/>
      <w:bookmarkEnd w:id="45"/>
    </w:p>
    <w:p w14:paraId="444BABF1"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6102381"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Hasta este punto de la resolución hemos logrado determinar el tratamiento de clasificación que recibirán los expedientes formados por responsabilidades administrativas no graves; ahora pues, toca el turno de analizar y determinar el tratamiento de los expedientes que: a) se encuentren en etapa de investigación; y b) que ya superaron la etapa de notificación, por lo que se ha generado el respectivo Informe de Presunta Responsabilidad Administrativa y, se ha emplazado </w:t>
      </w:r>
      <w:r w:rsidRPr="00794561">
        <w:rPr>
          <w:rFonts w:ascii="Palatino Linotype" w:eastAsia="Calibri" w:hAnsi="Palatino Linotype" w:cs="Arial"/>
          <w:sz w:val="24"/>
          <w:szCs w:val="24"/>
          <w:lang w:val="es-ES_tradnl" w:eastAsia="es-ES"/>
        </w:rPr>
        <w:lastRenderedPageBreak/>
        <w:t>formalmente al presunto responsable dentro de un procedimiento de responsabilidades administrativas por faltas graves.</w:t>
      </w:r>
    </w:p>
    <w:p w14:paraId="542ED55E"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3BC5842"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Los artículos 128, segundo párrafo, de la Ley de Transparencia y Acceso a la Información Pública del Estado de México y Municipios y 103, segundo párrafo, de la Ley General de Transparencia y Acceso a la Información Pública, respectivamente, señalan que, en el caso de la información reservada, se deben de señalar las razones, motivos o circunstancias especiales que llevan al </w:t>
      </w:r>
      <w:r w:rsidRPr="00794561">
        <w:rPr>
          <w:rFonts w:ascii="Palatino Linotype" w:eastAsia="Calibri" w:hAnsi="Palatino Linotype" w:cs="Arial"/>
          <w:b/>
          <w:sz w:val="24"/>
          <w:szCs w:val="24"/>
          <w:lang w:val="es-ES_tradnl" w:eastAsia="es-ES"/>
        </w:rPr>
        <w:t>SUJETO OBLIGADO</w:t>
      </w:r>
      <w:r w:rsidRPr="00794561">
        <w:rPr>
          <w:rFonts w:ascii="Palatino Linotype" w:eastAsia="Calibri" w:hAnsi="Palatino Linotype" w:cs="Arial"/>
          <w:sz w:val="24"/>
          <w:szCs w:val="24"/>
          <w:lang w:val="es-ES_tradnl" w:eastAsia="es-ES"/>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0B929F0A" w14:textId="77777777" w:rsidR="00F02432" w:rsidRPr="00794561" w:rsidRDefault="00F02432" w:rsidP="000612C6">
      <w:pPr>
        <w:pStyle w:val="Ttulo1"/>
        <w:rPr>
          <w:rFonts w:eastAsia="Calibri"/>
          <w:b/>
          <w:lang w:val="es-ES_tradnl" w:eastAsia="es-ES"/>
        </w:rPr>
      </w:pPr>
      <w:bookmarkStart w:id="46" w:name="_Toc48828010"/>
      <w:bookmarkStart w:id="47" w:name="_Toc70463256"/>
      <w:r w:rsidRPr="00794561">
        <w:rPr>
          <w:rFonts w:eastAsia="Calibri"/>
          <w:b/>
          <w:lang w:val="es-ES_tradnl" w:eastAsia="es-ES"/>
        </w:rPr>
        <w:t>V.II.I De la prueba de daño.</w:t>
      </w:r>
      <w:bookmarkEnd w:id="46"/>
      <w:bookmarkEnd w:id="47"/>
    </w:p>
    <w:p w14:paraId="12EC0BEA"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w:t>
      </w:r>
      <w:r w:rsidRPr="00794561">
        <w:rPr>
          <w:rFonts w:ascii="Palatino Linotype" w:eastAsia="Calibri" w:hAnsi="Palatino Linotype" w:cs="Arial"/>
          <w:sz w:val="24"/>
          <w:szCs w:val="24"/>
          <w:lang w:val="es-ES_tradnl" w:eastAsia="es-ES"/>
        </w:rPr>
        <w:lastRenderedPageBreak/>
        <w:t>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0491DC37"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AB9D30A"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Para aplicar la prueba de daño, se deberán de precisar las razones objetivas por las que la apertura genera una afectación, acreditando que:</w:t>
      </w:r>
    </w:p>
    <w:p w14:paraId="75E21526"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D524FEE" w14:textId="77777777" w:rsidR="00F02432" w:rsidRPr="00794561" w:rsidRDefault="00F02432" w:rsidP="00F24B20">
      <w:pPr>
        <w:spacing w:before="100" w:beforeAutospacing="1" w:after="100" w:afterAutospacing="1" w:line="360" w:lineRule="auto"/>
        <w:ind w:left="851" w:right="851"/>
        <w:contextualSpacing/>
        <w:rPr>
          <w:rFonts w:ascii="Palatino Linotype" w:eastAsia="Calibri" w:hAnsi="Palatino Linotype" w:cs="Arial"/>
          <w:i/>
          <w:szCs w:val="24"/>
          <w:lang w:eastAsia="es-ES"/>
        </w:rPr>
      </w:pPr>
      <w:r w:rsidRPr="00794561">
        <w:rPr>
          <w:rFonts w:ascii="Palatino Linotype" w:eastAsia="Calibri" w:hAnsi="Palatino Linotype" w:cs="Arial"/>
          <w:b/>
          <w:bCs/>
          <w:i/>
          <w:szCs w:val="24"/>
          <w:lang w:eastAsia="es-ES"/>
        </w:rPr>
        <w:t>I.</w:t>
      </w:r>
      <w:r w:rsidRPr="00794561">
        <w:rPr>
          <w:rFonts w:ascii="Palatino Linotype" w:eastAsia="Calibri" w:hAnsi="Palatino Linotype" w:cs="Arial"/>
          <w:bCs/>
          <w:i/>
          <w:szCs w:val="24"/>
          <w:lang w:eastAsia="es-ES"/>
        </w:rPr>
        <w:t xml:space="preserve"> </w:t>
      </w:r>
      <w:r w:rsidRPr="00794561">
        <w:rPr>
          <w:rFonts w:ascii="Palatino Linotype" w:eastAsia="Calibri" w:hAnsi="Palatino Linotype" w:cs="Arial"/>
          <w:i/>
          <w:szCs w:val="24"/>
          <w:lang w:eastAsia="es-ES"/>
        </w:rPr>
        <w:t xml:space="preserve">La divulgación de la información representa un riesgo real, demostrable e identificable del perjuicio significativo al interés público o a la seguridad pública; </w:t>
      </w:r>
    </w:p>
    <w:p w14:paraId="59D16AD9" w14:textId="77777777" w:rsidR="00F02432" w:rsidRPr="00794561" w:rsidRDefault="00F02432" w:rsidP="00F24B20">
      <w:pPr>
        <w:spacing w:before="100" w:beforeAutospacing="1" w:after="100" w:afterAutospacing="1" w:line="360" w:lineRule="auto"/>
        <w:ind w:left="851" w:right="851"/>
        <w:contextualSpacing/>
        <w:rPr>
          <w:rFonts w:ascii="Palatino Linotype" w:eastAsia="Calibri" w:hAnsi="Palatino Linotype" w:cs="Arial"/>
          <w:i/>
          <w:szCs w:val="24"/>
          <w:lang w:eastAsia="es-ES"/>
        </w:rPr>
      </w:pPr>
      <w:r w:rsidRPr="00794561">
        <w:rPr>
          <w:rFonts w:ascii="Palatino Linotype" w:eastAsia="Calibri" w:hAnsi="Palatino Linotype" w:cs="Arial"/>
          <w:b/>
          <w:bCs/>
          <w:i/>
          <w:szCs w:val="24"/>
          <w:lang w:eastAsia="es-ES"/>
        </w:rPr>
        <w:t>II.</w:t>
      </w:r>
      <w:r w:rsidRPr="00794561">
        <w:rPr>
          <w:rFonts w:ascii="Palatino Linotype" w:eastAsia="Calibri" w:hAnsi="Palatino Linotype" w:cs="Arial"/>
          <w:bCs/>
          <w:i/>
          <w:szCs w:val="24"/>
          <w:lang w:eastAsia="es-ES"/>
        </w:rPr>
        <w:t xml:space="preserve"> </w:t>
      </w:r>
      <w:r w:rsidRPr="00794561">
        <w:rPr>
          <w:rFonts w:ascii="Palatino Linotype" w:eastAsia="Calibri" w:hAnsi="Palatino Linotype" w:cs="Arial"/>
          <w:i/>
          <w:szCs w:val="24"/>
          <w:lang w:eastAsia="es-ES"/>
        </w:rPr>
        <w:t xml:space="preserve">El riesgo de perjuicio que supondría la divulgación supera el interés público general de que se difunda; y </w:t>
      </w:r>
    </w:p>
    <w:p w14:paraId="51FCFDBE" w14:textId="77777777" w:rsidR="00F02432" w:rsidRPr="00794561" w:rsidRDefault="00F02432" w:rsidP="00F24B20">
      <w:pPr>
        <w:spacing w:before="100" w:beforeAutospacing="1" w:after="100" w:afterAutospacing="1" w:line="360" w:lineRule="auto"/>
        <w:ind w:left="851" w:right="851"/>
        <w:contextualSpacing/>
        <w:jc w:val="both"/>
        <w:rPr>
          <w:rFonts w:ascii="Palatino Linotype" w:eastAsia="Calibri" w:hAnsi="Palatino Linotype" w:cs="Arial"/>
          <w:szCs w:val="24"/>
          <w:lang w:val="es-ES_tradnl" w:eastAsia="es-ES"/>
        </w:rPr>
      </w:pPr>
      <w:r w:rsidRPr="00794561">
        <w:rPr>
          <w:rFonts w:ascii="Palatino Linotype" w:eastAsia="Calibri" w:hAnsi="Palatino Linotype" w:cs="Arial"/>
          <w:b/>
          <w:bCs/>
          <w:i/>
          <w:szCs w:val="24"/>
          <w:lang w:eastAsia="es-ES"/>
        </w:rPr>
        <w:t>III.</w:t>
      </w:r>
      <w:r w:rsidRPr="00794561">
        <w:rPr>
          <w:rFonts w:ascii="Palatino Linotype" w:eastAsia="Calibri" w:hAnsi="Palatino Linotype" w:cs="Arial"/>
          <w:bCs/>
          <w:i/>
          <w:szCs w:val="24"/>
          <w:lang w:eastAsia="es-ES"/>
        </w:rPr>
        <w:t xml:space="preserve"> </w:t>
      </w:r>
      <w:r w:rsidRPr="00794561">
        <w:rPr>
          <w:rFonts w:ascii="Palatino Linotype" w:eastAsia="Calibri" w:hAnsi="Palatino Linotype" w:cs="Arial"/>
          <w:i/>
          <w:szCs w:val="24"/>
          <w:lang w:eastAsia="es-ES"/>
        </w:rPr>
        <w:t>La limitación se adecua al principio de proporcionalidad y representa el medio menos restrictivo disponible para evitar el perjuicio.</w:t>
      </w:r>
    </w:p>
    <w:p w14:paraId="719F45FA"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64C6D80"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Sobre el primer supuesto consideremos que, según el diccionario del español jurídico, por riesgo podemos entender “la contingencia o proximidad de un daño”,</w:t>
      </w:r>
      <w:r w:rsidRPr="00794561">
        <w:rPr>
          <w:rFonts w:ascii="Palatino Linotype" w:eastAsia="Calibri" w:hAnsi="Palatino Linotype" w:cs="Arial"/>
          <w:sz w:val="24"/>
          <w:szCs w:val="24"/>
          <w:vertAlign w:val="superscript"/>
          <w:lang w:val="es-ES_tradnl" w:eastAsia="es-ES"/>
        </w:rPr>
        <w:footnoteReference w:id="5"/>
      </w:r>
      <w:r w:rsidRPr="00794561">
        <w:rPr>
          <w:rFonts w:ascii="Palatino Linotype" w:eastAsia="Calibri" w:hAnsi="Palatino Linotype" w:cs="Arial"/>
          <w:sz w:val="24"/>
          <w:szCs w:val="24"/>
          <w:lang w:val="es-ES_tradnl" w:eastAsia="es-ES"/>
        </w:rPr>
        <w:t xml:space="preserve"> mientras que el daño es considerado como un “perjuicio o lesión”</w:t>
      </w:r>
      <w:r w:rsidRPr="00794561">
        <w:rPr>
          <w:rFonts w:ascii="Palatino Linotype" w:eastAsia="Calibri" w:hAnsi="Palatino Linotype" w:cs="Arial"/>
          <w:sz w:val="24"/>
          <w:szCs w:val="24"/>
          <w:vertAlign w:val="superscript"/>
          <w:lang w:val="es-ES_tradnl" w:eastAsia="es-ES"/>
        </w:rPr>
        <w:footnoteReference w:id="6"/>
      </w:r>
      <w:r w:rsidRPr="00794561">
        <w:rPr>
          <w:rFonts w:ascii="Palatino Linotype" w:eastAsia="Calibri" w:hAnsi="Palatino Linotype" w:cs="Arial"/>
          <w:sz w:val="24"/>
          <w:szCs w:val="24"/>
          <w:lang w:val="es-ES_tradnl" w:eastAsia="es-ES"/>
        </w:rPr>
        <w:t xml:space="preserve">, mientras que según el Diccionario de la Lengua Española, lo real es lo “(que tiene existencia </w:t>
      </w:r>
      <w:r w:rsidRPr="00794561">
        <w:rPr>
          <w:rFonts w:ascii="Palatino Linotype" w:eastAsia="Calibri" w:hAnsi="Palatino Linotype" w:cs="Arial"/>
          <w:sz w:val="24"/>
          <w:szCs w:val="24"/>
          <w:lang w:val="es-ES_tradnl" w:eastAsia="es-ES"/>
        </w:rPr>
        <w:lastRenderedPageBreak/>
        <w:t>objetiva”,</w:t>
      </w:r>
      <w:r w:rsidRPr="00794561">
        <w:rPr>
          <w:rFonts w:ascii="Palatino Linotype" w:eastAsia="Calibri" w:hAnsi="Palatino Linotype" w:cs="Arial"/>
          <w:sz w:val="24"/>
          <w:szCs w:val="24"/>
          <w:vertAlign w:val="superscript"/>
          <w:lang w:val="es-ES_tradnl" w:eastAsia="es-ES"/>
        </w:rPr>
        <w:footnoteReference w:id="7"/>
      </w:r>
      <w:r w:rsidRPr="00794561">
        <w:rPr>
          <w:rFonts w:ascii="Palatino Linotype" w:eastAsia="Calibri" w:hAnsi="Palatino Linotype" w:cs="Arial"/>
          <w:sz w:val="24"/>
          <w:szCs w:val="24"/>
          <w:lang w:val="es-ES_tradnl" w:eastAsia="es-ES"/>
        </w:rPr>
        <w:t xml:space="preserve"> mientras que lo demostrables es, según la misma fuente, aquello que se puede demostrar,</w:t>
      </w:r>
      <w:r w:rsidRPr="00794561">
        <w:rPr>
          <w:rFonts w:ascii="Palatino Linotype" w:eastAsia="Calibri" w:hAnsi="Palatino Linotype" w:cs="Arial"/>
          <w:sz w:val="24"/>
          <w:szCs w:val="24"/>
          <w:vertAlign w:val="superscript"/>
          <w:lang w:val="es-ES_tradnl" w:eastAsia="es-ES"/>
        </w:rPr>
        <w:footnoteReference w:id="8"/>
      </w:r>
      <w:r w:rsidRPr="00794561">
        <w:rPr>
          <w:rFonts w:ascii="Palatino Linotype" w:eastAsia="Calibri" w:hAnsi="Palatino Linotype" w:cs="Arial"/>
          <w:sz w:val="24"/>
          <w:szCs w:val="24"/>
          <w:lang w:val="es-ES_tradnl" w:eastAsia="es-ES"/>
        </w:rPr>
        <w:t xml:space="preserve"> es decir, “(manifestar, declarar. Probar, sirviéndose de cualquier género de demostración, </w:t>
      </w:r>
      <w:hyperlink r:id="rId9" w:anchor="6nAyKjE" w:history="1">
        <w:r w:rsidRPr="00794561">
          <w:rPr>
            <w:rFonts w:ascii="Palatino Linotype" w:eastAsia="Calibri" w:hAnsi="Palatino Linotype" w:cs="Arial"/>
            <w:color w:val="0000FF"/>
            <w:sz w:val="24"/>
            <w:szCs w:val="24"/>
            <w:u w:val="single"/>
            <w:lang w:val="es-ES_tradnl" w:eastAsia="es-ES"/>
          </w:rPr>
          <w:t>enseñar</w:t>
        </w:r>
      </w:hyperlink>
      <w:r w:rsidRPr="00794561">
        <w:rPr>
          <w:rFonts w:ascii="Palatino Linotype" w:eastAsia="Calibri" w:hAnsi="Palatino Linotype" w:cs="Arial"/>
          <w:sz w:val="24"/>
          <w:szCs w:val="24"/>
          <w:lang w:val="es-ES_tradnl" w:eastAsia="es-ES"/>
        </w:rPr>
        <w:t xml:space="preserve"> mostrar o exponer algo)”.</w:t>
      </w:r>
      <w:r w:rsidRPr="00794561">
        <w:rPr>
          <w:rFonts w:ascii="Palatino Linotype" w:eastAsia="Calibri" w:hAnsi="Palatino Linotype" w:cs="Arial"/>
          <w:sz w:val="24"/>
          <w:szCs w:val="24"/>
          <w:vertAlign w:val="superscript"/>
          <w:lang w:val="es-ES_tradnl" w:eastAsia="es-ES"/>
        </w:rPr>
        <w:footnoteReference w:id="9"/>
      </w:r>
      <w:r w:rsidRPr="00794561">
        <w:rPr>
          <w:rFonts w:ascii="Palatino Linotype" w:eastAsia="Calibri" w:hAnsi="Palatino Linotype" w:cs="Arial"/>
          <w:sz w:val="24"/>
          <w:szCs w:val="24"/>
          <w:lang w:val="es-ES_tradnl" w:eastAsia="es-ES"/>
        </w:rPr>
        <w:t xml:space="preserve"> Mientras que lo identificable es lo que puede ser identificado,</w:t>
      </w:r>
      <w:r w:rsidRPr="00794561">
        <w:rPr>
          <w:rFonts w:ascii="Palatino Linotype" w:eastAsia="Calibri" w:hAnsi="Palatino Linotype" w:cs="Arial"/>
          <w:sz w:val="24"/>
          <w:szCs w:val="24"/>
          <w:vertAlign w:val="superscript"/>
          <w:lang w:val="es-ES_tradnl" w:eastAsia="es-ES"/>
        </w:rPr>
        <w:footnoteReference w:id="10"/>
      </w:r>
      <w:r w:rsidRPr="00794561">
        <w:rPr>
          <w:rFonts w:ascii="Palatino Linotype" w:eastAsia="Calibri" w:hAnsi="Palatino Linotype" w:cs="Arial"/>
          <w:sz w:val="24"/>
          <w:szCs w:val="24"/>
          <w:lang w:val="es-ES_tradnl" w:eastAsia="es-ES"/>
        </w:rPr>
        <w:t xml:space="preserve"> esto es, “(dar los datos necesarios para ser reconocido”.</w:t>
      </w:r>
      <w:r w:rsidRPr="00794561">
        <w:rPr>
          <w:rFonts w:ascii="Palatino Linotype" w:eastAsia="Calibri" w:hAnsi="Palatino Linotype" w:cs="Arial"/>
          <w:sz w:val="24"/>
          <w:szCs w:val="24"/>
          <w:vertAlign w:val="superscript"/>
          <w:lang w:val="es-ES_tradnl" w:eastAsia="es-ES"/>
        </w:rPr>
        <w:footnoteReference w:id="11"/>
      </w:r>
    </w:p>
    <w:p w14:paraId="3D118DB5"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5763A29"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Por lo que entonces, el primer supuesto de la prueba de daño consiste en acreditar que la entrega de la información provoca tres aspectos concurrentes: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 Identificando ese riesgo, se debe demostrar que el mismo supera el interés público general porque se difunda dicha información.</w:t>
      </w:r>
    </w:p>
    <w:p w14:paraId="03A215D5"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C2C452C"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Y, por último,  que la limitación es acorde con el principio de proporcionalidad, para ello, se sugiere emplear los tres juicios propuestos por la </w:t>
      </w:r>
      <w:r w:rsidRPr="00794561">
        <w:rPr>
          <w:rFonts w:ascii="Palatino Linotype" w:eastAsia="Calibri" w:hAnsi="Palatino Linotype" w:cs="Arial"/>
          <w:sz w:val="24"/>
          <w:szCs w:val="24"/>
          <w:lang w:val="es-ES_tradnl" w:eastAsia="es-ES"/>
        </w:rPr>
        <w:lastRenderedPageBreak/>
        <w:t>Corte Constitucional Colombiana</w:t>
      </w:r>
      <w:r w:rsidRPr="00794561">
        <w:rPr>
          <w:rFonts w:ascii="Palatino Linotype" w:eastAsia="Calibri" w:hAnsi="Palatino Linotype" w:cs="Arial"/>
          <w:sz w:val="24"/>
          <w:szCs w:val="24"/>
          <w:vertAlign w:val="superscript"/>
          <w:lang w:val="es-ES_tradnl" w:eastAsia="es-ES"/>
        </w:rPr>
        <w:footnoteReference w:id="12"/>
      </w:r>
      <w:r w:rsidRPr="00794561">
        <w:rPr>
          <w:rFonts w:ascii="Palatino Linotype" w:eastAsia="Calibri" w:hAnsi="Palatino Linotype" w:cs="Arial"/>
          <w:sz w:val="24"/>
          <w:szCs w:val="24"/>
          <w:lang w:val="es-ES_tradnl" w:eastAsia="es-ES"/>
        </w:rPr>
        <w:t>, siguiendo el principio de ponderación propuesto por el Tribunal Constitucional Alemán,</w:t>
      </w:r>
      <w:r w:rsidRPr="00794561">
        <w:rPr>
          <w:rFonts w:ascii="Palatino Linotype" w:eastAsia="Calibri" w:hAnsi="Palatino Linotype" w:cs="Arial"/>
          <w:sz w:val="24"/>
          <w:szCs w:val="24"/>
          <w:vertAlign w:val="superscript"/>
          <w:lang w:val="es-ES_tradnl" w:eastAsia="es-ES"/>
        </w:rPr>
        <w:footnoteReference w:id="13"/>
      </w:r>
      <w:r w:rsidRPr="00794561">
        <w:rPr>
          <w:rFonts w:ascii="Palatino Linotype" w:eastAsia="Calibri" w:hAnsi="Palatino Linotype" w:cs="Arial"/>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49669D0C"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0A3BD24"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lastRenderedPageBreak/>
        <w:t xml:space="preserve">De tal manera que </w:t>
      </w:r>
      <w:r w:rsidRPr="00794561">
        <w:rPr>
          <w:rFonts w:ascii="Palatino Linotype" w:eastAsia="MS Mincho" w:hAnsi="Palatino Linotype" w:cs="Arial"/>
          <w:color w:val="000000"/>
          <w:sz w:val="24"/>
          <w:szCs w:val="24"/>
          <w:lang w:val="es-ES_tradnl" w:eastAsia="es-ES"/>
        </w:rPr>
        <w:t xml:space="preserve">es insuficiente invocar el artículo 140 de la Ley de Transparencia y Acceso a la Información Pública del Estado de México y Municipios, pues para que dicha clasificación resulte procedente no basta con que el supuesto jurídico se encuentre previsto en la normatividad, ni que por el simple hecho de considerarse información relacionada con procedimientos administrativos tenga por esa sola característica la categoría de reservada, </w:t>
      </w:r>
      <w:r w:rsidRPr="00794561">
        <w:rPr>
          <w:rFonts w:ascii="Palatino Linotype" w:eastAsia="MS Mincho" w:hAnsi="Palatino Linotype" w:cs="Arial"/>
          <w:b/>
          <w:color w:val="000000"/>
          <w:sz w:val="24"/>
          <w:szCs w:val="24"/>
          <w:lang w:val="es-ES_tradnl" w:eastAsia="es-ES"/>
        </w:rPr>
        <w:t>ya que para ello deberá analizarse el caso concreto que se presente, mediante la aplicación de la prueba de daño</w:t>
      </w:r>
      <w:r w:rsidRPr="00794561">
        <w:rPr>
          <w:rFonts w:ascii="Palatino Linotype" w:eastAsia="MS Mincho" w:hAnsi="Palatino Linotype" w:cs="Arial"/>
          <w:color w:val="000000"/>
          <w:sz w:val="24"/>
          <w:szCs w:val="24"/>
          <w:lang w:val="es-ES_tradnl" w:eastAsia="es-ES"/>
        </w:rPr>
        <w:t xml:space="preserve"> para determinar si la difusión puede generar un daño a los intereses protegidos en el artículo 140 de la Ley de la materia.</w:t>
      </w:r>
    </w:p>
    <w:p w14:paraId="249BB126" w14:textId="77777777" w:rsidR="00F02432" w:rsidRPr="00794561" w:rsidRDefault="00F02432" w:rsidP="000612C6">
      <w:pPr>
        <w:pStyle w:val="Ttulo1"/>
        <w:rPr>
          <w:rFonts w:eastAsia="Calibri"/>
          <w:b/>
          <w:lang w:val="es-ES_tradnl" w:eastAsia="es-ES"/>
        </w:rPr>
      </w:pPr>
      <w:bookmarkStart w:id="48" w:name="_Toc48828011"/>
      <w:bookmarkStart w:id="49" w:name="_Toc70463257"/>
      <w:r w:rsidRPr="00794561">
        <w:rPr>
          <w:rFonts w:eastAsia="Calibri"/>
          <w:b/>
          <w:lang w:val="es-ES_tradnl" w:eastAsia="es-ES"/>
        </w:rPr>
        <w:t>V.II.I.I Desarrollo de la prueba de daño.</w:t>
      </w:r>
      <w:bookmarkEnd w:id="48"/>
      <w:bookmarkEnd w:id="49"/>
    </w:p>
    <w:p w14:paraId="03E7B296"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Como se ha expuesto en líneas anteriores, los expedient</w:t>
      </w:r>
      <w:r w:rsidR="005B38AB" w:rsidRPr="00794561">
        <w:rPr>
          <w:rFonts w:ascii="Palatino Linotype" w:eastAsia="Calibri" w:hAnsi="Palatino Linotype" w:cs="Arial"/>
          <w:sz w:val="24"/>
          <w:szCs w:val="24"/>
          <w:lang w:val="es-ES_tradnl" w:eastAsia="es-ES"/>
        </w:rPr>
        <w:t xml:space="preserve">es pendientes de resolver en el Órgano de Control Interno </w:t>
      </w:r>
      <w:r w:rsidRPr="00794561">
        <w:rPr>
          <w:rFonts w:ascii="Palatino Linotype" w:eastAsia="Calibri" w:hAnsi="Palatino Linotype" w:cs="Arial"/>
          <w:sz w:val="24"/>
          <w:szCs w:val="24"/>
          <w:lang w:val="es-ES_tradnl" w:eastAsia="es-ES"/>
        </w:rPr>
        <w:t xml:space="preserve">que no se relacionen con procedimientos administrativos por faltas no graves pueden encontrarse dentro de dos supuestos: que se encuentren aún dentro de la etapa de investigación; o, que se encuentren en la etapa de sustanciación dentro de un procedimiento de responsabilidades administrativas </w:t>
      </w:r>
      <w:r w:rsidRPr="00794561">
        <w:rPr>
          <w:rFonts w:ascii="Palatino Linotype" w:eastAsia="Calibri" w:hAnsi="Palatino Linotype" w:cs="Arial"/>
          <w:b/>
          <w:bCs/>
          <w:sz w:val="24"/>
          <w:szCs w:val="24"/>
          <w:lang w:val="es-ES_tradnl" w:eastAsia="es-ES"/>
        </w:rPr>
        <w:t>por faltas graves</w:t>
      </w:r>
      <w:r w:rsidRPr="00794561">
        <w:rPr>
          <w:rFonts w:ascii="Palatino Linotype" w:eastAsia="Calibri" w:hAnsi="Palatino Linotype" w:cs="Arial"/>
          <w:sz w:val="24"/>
          <w:szCs w:val="24"/>
          <w:lang w:val="es-ES_tradnl" w:eastAsia="es-ES"/>
        </w:rPr>
        <w:t xml:space="preserve">. Por ello, se aprecia que el </w:t>
      </w:r>
      <w:r w:rsidRPr="00794561">
        <w:rPr>
          <w:rFonts w:ascii="Palatino Linotype" w:eastAsia="Calibri" w:hAnsi="Palatino Linotype" w:cs="Arial"/>
          <w:b/>
          <w:sz w:val="24"/>
          <w:szCs w:val="24"/>
          <w:lang w:val="es-ES_tradnl" w:eastAsia="es-ES"/>
        </w:rPr>
        <w:t>SUJETO OBLIGADO</w:t>
      </w:r>
      <w:r w:rsidRPr="00794561">
        <w:rPr>
          <w:rFonts w:ascii="Palatino Linotype" w:eastAsia="Calibri" w:hAnsi="Palatino Linotype" w:cs="Arial"/>
          <w:sz w:val="24"/>
          <w:szCs w:val="24"/>
          <w:lang w:val="es-ES_tradnl" w:eastAsia="es-ES"/>
        </w:rPr>
        <w:t xml:space="preserve"> deberá analizar cuidadosamente la naturaleza de cada uno de los procesos que estén siendo sustanciados por su órgano de control, a efecto de diferenciar los que por su naturaleza deban reservarse en concordancia con la fracción VI del artículo 140 de la Ley de Transparencia y Acceso a la Información Pública del Estado de México y </w:t>
      </w:r>
      <w:r w:rsidRPr="00794561">
        <w:rPr>
          <w:rFonts w:ascii="Palatino Linotype" w:eastAsia="Calibri" w:hAnsi="Palatino Linotype" w:cs="Arial"/>
          <w:sz w:val="24"/>
          <w:szCs w:val="24"/>
          <w:lang w:val="es-ES_tradnl" w:eastAsia="es-ES"/>
        </w:rPr>
        <w:lastRenderedPageBreak/>
        <w:t>Municipios; o, por el contrario, deban entregarse por relacionarse con las fracciones I y IV del numeral 142 de la misma norma.</w:t>
      </w:r>
    </w:p>
    <w:p w14:paraId="6ABAD0CF"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BE9931E"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La clasificación total o parcial de la información requerida, mediante solicitud de acceso a la información pública, constituye una restricción al derecho humano de acceso a la información. Por ello, el </w:t>
      </w:r>
      <w:r w:rsidRPr="00794561">
        <w:rPr>
          <w:rFonts w:ascii="Palatino Linotype" w:eastAsia="Calibri" w:hAnsi="Palatino Linotype" w:cs="Arial"/>
          <w:b/>
          <w:sz w:val="24"/>
          <w:szCs w:val="24"/>
          <w:lang w:val="es-ES_tradnl" w:eastAsia="es-ES"/>
        </w:rPr>
        <w:t>SUJETO OBLIGADO</w:t>
      </w:r>
      <w:r w:rsidRPr="00794561">
        <w:rPr>
          <w:rFonts w:ascii="Palatino Linotype" w:eastAsia="Calibri" w:hAnsi="Palatino Linotype" w:cs="Arial"/>
          <w:sz w:val="24"/>
          <w:szCs w:val="24"/>
          <w:lang w:val="es-ES_tradnl" w:eastAsia="es-ES"/>
        </w:rPr>
        <w:t xml:space="preserve"> debe ser muy cuidadoso en su ejercicio de clasificación, la cual deberá ser debidamente fundada y motivada de conformidad con lo dispuesto por el Título Sexto de la Ley de Transparencia y Acceso a la Información Pública del Estado de México y Municipios; misma que, a su vez, deberá contener una prueba de daño aplicada a lo dispuesto por las causales de reserva contenidas en las fracciones VI y VIII del artículo 140 de la Ley de Transparencia y Acceso a la Información Pública del Estado de México y Municipios; y, con el Lineamiento Vigésimo Octavo de los Lineamientos Generales en Materia de Clasificación, Desclasificación de la Información, así como para la Elaboración de Versiones Públicas, cuyo contenido es el siguiente:</w:t>
      </w:r>
    </w:p>
    <w:p w14:paraId="6ABDB612"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AFEB805" w14:textId="77777777" w:rsidR="00F02432" w:rsidRPr="00794561" w:rsidRDefault="00F02432" w:rsidP="00F24B20">
      <w:pPr>
        <w:widowControl w:val="0"/>
        <w:autoSpaceDE w:val="0"/>
        <w:autoSpaceDN w:val="0"/>
        <w:adjustRightInd w:val="0"/>
        <w:spacing w:before="360" w:after="240" w:line="360" w:lineRule="auto"/>
        <w:ind w:left="567" w:right="567"/>
        <w:contextualSpacing/>
        <w:jc w:val="center"/>
        <w:rPr>
          <w:rFonts w:ascii="Palatino Linotype" w:eastAsia="MS Mincho" w:hAnsi="Palatino Linotype" w:cs="Times New Roman"/>
          <w:b/>
          <w:i/>
          <w:szCs w:val="24"/>
          <w:lang w:val="es-ES_tradnl" w:eastAsia="es-ES"/>
        </w:rPr>
      </w:pPr>
      <w:r w:rsidRPr="00794561">
        <w:rPr>
          <w:rFonts w:ascii="Palatino Linotype" w:eastAsia="MS Mincho" w:hAnsi="Palatino Linotype" w:cs="Times New Roman"/>
          <w:b/>
          <w:i/>
          <w:szCs w:val="24"/>
          <w:lang w:val="es-ES_tradnl" w:eastAsia="es-ES"/>
        </w:rPr>
        <w:t>LEY DE TRANSPARENCIA Y ACCESO A LA INFORMACIÓN PÚBLICA DEL ESTADO DE MÉXICO Y MUNICIPIOS</w:t>
      </w:r>
    </w:p>
    <w:p w14:paraId="68E6455F" w14:textId="77777777" w:rsidR="00B74D14" w:rsidRPr="00794561" w:rsidRDefault="00B74D14" w:rsidP="00F24B20">
      <w:pPr>
        <w:widowControl w:val="0"/>
        <w:autoSpaceDE w:val="0"/>
        <w:autoSpaceDN w:val="0"/>
        <w:adjustRightInd w:val="0"/>
        <w:spacing w:before="360" w:after="240" w:line="360" w:lineRule="auto"/>
        <w:ind w:left="567" w:right="567"/>
        <w:contextualSpacing/>
        <w:jc w:val="center"/>
        <w:rPr>
          <w:rFonts w:ascii="Palatino Linotype" w:eastAsia="MS Mincho" w:hAnsi="Palatino Linotype" w:cs="Times New Roman"/>
          <w:b/>
          <w:i/>
          <w:szCs w:val="24"/>
          <w:lang w:val="es-ES_tradnl" w:eastAsia="es-ES"/>
        </w:rPr>
      </w:pPr>
    </w:p>
    <w:p w14:paraId="65003822" w14:textId="77777777" w:rsidR="00F02432" w:rsidRPr="00794561" w:rsidRDefault="00F02432" w:rsidP="00F24B20">
      <w:pPr>
        <w:widowControl w:val="0"/>
        <w:autoSpaceDE w:val="0"/>
        <w:autoSpaceDN w:val="0"/>
        <w:adjustRightInd w:val="0"/>
        <w:spacing w:before="360" w:after="240" w:line="360" w:lineRule="auto"/>
        <w:ind w:left="567" w:right="567"/>
        <w:contextualSpacing/>
        <w:jc w:val="both"/>
        <w:rPr>
          <w:rFonts w:ascii="Palatino Linotype" w:eastAsia="MS Mincho" w:hAnsi="Palatino Linotype" w:cs="Times New Roman"/>
          <w:i/>
          <w:szCs w:val="24"/>
          <w:lang w:val="es-ES_tradnl" w:eastAsia="es-ES"/>
        </w:rPr>
      </w:pPr>
      <w:r w:rsidRPr="00794561">
        <w:rPr>
          <w:rFonts w:ascii="Palatino Linotype" w:eastAsia="MS Mincho" w:hAnsi="Palatino Linotype" w:cs="Times New Roman"/>
          <w:i/>
          <w:szCs w:val="24"/>
          <w:lang w:val="es-ES_tradnl" w:eastAsia="es-ES"/>
        </w:rPr>
        <w:t>“</w:t>
      </w:r>
      <w:r w:rsidRPr="00794561">
        <w:rPr>
          <w:rFonts w:ascii="Palatino Linotype" w:eastAsia="MS Mincho" w:hAnsi="Palatino Linotype" w:cs="Times New Roman"/>
          <w:b/>
          <w:i/>
          <w:szCs w:val="24"/>
          <w:lang w:val="es-ES_tradnl" w:eastAsia="es-ES"/>
        </w:rPr>
        <w:t>Artículo 140.</w:t>
      </w:r>
      <w:r w:rsidRPr="00794561">
        <w:rPr>
          <w:rFonts w:ascii="Palatino Linotype" w:eastAsia="MS Mincho" w:hAnsi="Palatino Linotype" w:cs="Times New Roman"/>
          <w:i/>
          <w:szCs w:val="24"/>
          <w:lang w:val="es-ES_tradnl" w:eastAsia="es-ES"/>
        </w:rPr>
        <w:t xml:space="preserve"> </w:t>
      </w:r>
      <w:r w:rsidRPr="00794561">
        <w:rPr>
          <w:rFonts w:ascii="Palatino Linotype" w:eastAsia="MS Mincho" w:hAnsi="Palatino Linotype" w:cs="Times New Roman"/>
          <w:b/>
          <w:i/>
          <w:szCs w:val="24"/>
          <w:lang w:val="es-ES_tradnl" w:eastAsia="es-ES"/>
        </w:rPr>
        <w:t>El acceso a la información pública será restringido</w:t>
      </w:r>
      <w:r w:rsidRPr="00794561">
        <w:rPr>
          <w:rFonts w:ascii="Palatino Linotype" w:eastAsia="MS Mincho" w:hAnsi="Palatino Linotype" w:cs="Times New Roman"/>
          <w:i/>
          <w:szCs w:val="24"/>
          <w:lang w:val="es-ES_tradnl" w:eastAsia="es-ES"/>
        </w:rPr>
        <w:t xml:space="preserve"> excepcionalmente, </w:t>
      </w:r>
      <w:r w:rsidRPr="00794561">
        <w:rPr>
          <w:rFonts w:ascii="Palatino Linotype" w:eastAsia="MS Mincho" w:hAnsi="Palatino Linotype" w:cs="Times New Roman"/>
          <w:b/>
          <w:i/>
          <w:szCs w:val="24"/>
          <w:lang w:val="es-ES_tradnl" w:eastAsia="es-ES"/>
        </w:rPr>
        <w:t>cuando</w:t>
      </w:r>
      <w:r w:rsidRPr="00794561">
        <w:rPr>
          <w:rFonts w:ascii="Palatino Linotype" w:eastAsia="MS Mincho" w:hAnsi="Palatino Linotype" w:cs="Times New Roman"/>
          <w:i/>
          <w:szCs w:val="24"/>
          <w:lang w:val="es-ES_tradnl" w:eastAsia="es-ES"/>
        </w:rPr>
        <w:t xml:space="preserve"> por razones de interés público, </w:t>
      </w:r>
      <w:r w:rsidRPr="00794561">
        <w:rPr>
          <w:rFonts w:ascii="Palatino Linotype" w:eastAsia="MS Mincho" w:hAnsi="Palatino Linotype" w:cs="Times New Roman"/>
          <w:b/>
          <w:i/>
          <w:szCs w:val="24"/>
          <w:lang w:val="es-ES_tradnl" w:eastAsia="es-ES"/>
        </w:rPr>
        <w:t xml:space="preserve">ésta sea </w:t>
      </w:r>
      <w:r w:rsidRPr="00794561">
        <w:rPr>
          <w:rFonts w:ascii="Palatino Linotype" w:eastAsia="MS Mincho" w:hAnsi="Palatino Linotype" w:cs="Times New Roman"/>
          <w:b/>
          <w:i/>
          <w:szCs w:val="24"/>
          <w:u w:val="single"/>
          <w:lang w:val="es-ES_tradnl" w:eastAsia="es-ES"/>
        </w:rPr>
        <w:t>clasificada como reservada</w:t>
      </w:r>
      <w:r w:rsidRPr="00794561">
        <w:rPr>
          <w:rFonts w:ascii="Palatino Linotype" w:eastAsia="MS Mincho" w:hAnsi="Palatino Linotype" w:cs="Times New Roman"/>
          <w:b/>
          <w:i/>
          <w:szCs w:val="24"/>
          <w:lang w:val="es-ES_tradnl" w:eastAsia="es-ES"/>
        </w:rPr>
        <w:t>, conforme a los criterios siguientes</w:t>
      </w:r>
      <w:r w:rsidRPr="00794561">
        <w:rPr>
          <w:rFonts w:ascii="Palatino Linotype" w:eastAsia="MS Mincho" w:hAnsi="Palatino Linotype" w:cs="Times New Roman"/>
          <w:i/>
          <w:szCs w:val="24"/>
          <w:lang w:val="es-ES_tradnl" w:eastAsia="es-ES"/>
        </w:rPr>
        <w:t>:</w:t>
      </w:r>
    </w:p>
    <w:p w14:paraId="54765C66" w14:textId="77777777" w:rsidR="00F02432" w:rsidRPr="00794561" w:rsidRDefault="00F02432" w:rsidP="00F24B20">
      <w:pPr>
        <w:widowControl w:val="0"/>
        <w:autoSpaceDE w:val="0"/>
        <w:autoSpaceDN w:val="0"/>
        <w:adjustRightInd w:val="0"/>
        <w:spacing w:before="360" w:after="240" w:line="360" w:lineRule="auto"/>
        <w:ind w:left="567" w:right="567"/>
        <w:contextualSpacing/>
        <w:jc w:val="both"/>
        <w:rPr>
          <w:rFonts w:ascii="Palatino Linotype" w:eastAsia="MS Mincho" w:hAnsi="Palatino Linotype" w:cs="Times New Roman"/>
          <w:i/>
          <w:szCs w:val="24"/>
          <w:lang w:val="es-ES_tradnl" w:eastAsia="es-ES"/>
        </w:rPr>
      </w:pPr>
      <w:r w:rsidRPr="00794561">
        <w:rPr>
          <w:rFonts w:ascii="Palatino Linotype" w:eastAsia="MS Mincho" w:hAnsi="Palatino Linotype" w:cs="Times New Roman"/>
          <w:i/>
          <w:szCs w:val="24"/>
          <w:lang w:val="es-ES_tradnl" w:eastAsia="es-ES"/>
        </w:rPr>
        <w:lastRenderedPageBreak/>
        <w:t>(…)</w:t>
      </w:r>
    </w:p>
    <w:p w14:paraId="5BC38C0C" w14:textId="77777777" w:rsidR="00F02432" w:rsidRPr="00794561" w:rsidRDefault="00F02432" w:rsidP="00F24B20">
      <w:pPr>
        <w:widowControl w:val="0"/>
        <w:autoSpaceDE w:val="0"/>
        <w:autoSpaceDN w:val="0"/>
        <w:adjustRightInd w:val="0"/>
        <w:spacing w:before="360" w:after="240" w:line="360" w:lineRule="auto"/>
        <w:ind w:left="567" w:right="567"/>
        <w:contextualSpacing/>
        <w:jc w:val="both"/>
        <w:rPr>
          <w:rFonts w:ascii="Palatino Linotype" w:eastAsia="MS Mincho" w:hAnsi="Palatino Linotype" w:cs="Times New Roman"/>
          <w:i/>
          <w:szCs w:val="24"/>
          <w:lang w:val="es-ES_tradnl" w:eastAsia="es-ES"/>
        </w:rPr>
      </w:pPr>
      <w:r w:rsidRPr="00794561">
        <w:rPr>
          <w:rFonts w:ascii="Palatino Linotype" w:eastAsia="MS Mincho" w:hAnsi="Palatino Linotype" w:cs="Times New Roman"/>
          <w:b/>
          <w:i/>
          <w:szCs w:val="24"/>
          <w:lang w:val="es-ES_tradnl"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w:t>
      </w:r>
      <w:r w:rsidRPr="00794561">
        <w:rPr>
          <w:rFonts w:ascii="Palatino Linotype" w:eastAsia="MS Mincho" w:hAnsi="Palatino Linotype" w:cs="Times New Roman"/>
          <w:i/>
          <w:szCs w:val="24"/>
          <w:lang w:val="es-ES_tradnl" w:eastAsia="es-ES"/>
        </w:rPr>
        <w:t>,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7E07DC6" w14:textId="77777777" w:rsidR="00F02432" w:rsidRPr="00794561" w:rsidRDefault="00F02432" w:rsidP="00F24B20">
      <w:pPr>
        <w:widowControl w:val="0"/>
        <w:autoSpaceDE w:val="0"/>
        <w:autoSpaceDN w:val="0"/>
        <w:adjustRightInd w:val="0"/>
        <w:spacing w:before="360" w:after="240" w:line="360" w:lineRule="auto"/>
        <w:ind w:left="567" w:right="567"/>
        <w:contextualSpacing/>
        <w:jc w:val="both"/>
        <w:rPr>
          <w:rFonts w:ascii="Palatino Linotype" w:eastAsia="MS Mincho" w:hAnsi="Palatino Linotype" w:cs="Times New Roman"/>
          <w:i/>
          <w:szCs w:val="24"/>
          <w:lang w:val="es-ES_tradnl" w:eastAsia="es-ES"/>
        </w:rPr>
      </w:pPr>
      <w:r w:rsidRPr="00794561">
        <w:rPr>
          <w:rFonts w:ascii="Palatino Linotype" w:eastAsia="MS Mincho" w:hAnsi="Palatino Linotype" w:cs="Times New Roman"/>
          <w:i/>
          <w:szCs w:val="24"/>
          <w:lang w:val="es-ES_tradnl" w:eastAsia="es-ES"/>
        </w:rPr>
        <w:t>(…)</w:t>
      </w:r>
    </w:p>
    <w:p w14:paraId="7A4617D4" w14:textId="77777777" w:rsidR="00F02432" w:rsidRPr="00794561" w:rsidRDefault="00F02432" w:rsidP="00F24B20">
      <w:pPr>
        <w:widowControl w:val="0"/>
        <w:autoSpaceDE w:val="0"/>
        <w:autoSpaceDN w:val="0"/>
        <w:adjustRightInd w:val="0"/>
        <w:spacing w:before="360" w:after="240" w:line="360" w:lineRule="auto"/>
        <w:ind w:left="567" w:right="567"/>
        <w:contextualSpacing/>
        <w:jc w:val="both"/>
        <w:rPr>
          <w:rFonts w:ascii="Palatino Linotype" w:eastAsia="MS Mincho" w:hAnsi="Palatino Linotype" w:cs="Times New Roman"/>
          <w:i/>
          <w:szCs w:val="24"/>
          <w:lang w:val="es-ES_tradnl" w:eastAsia="es-ES"/>
        </w:rPr>
      </w:pPr>
      <w:r w:rsidRPr="00794561">
        <w:rPr>
          <w:rFonts w:ascii="Palatino Linotype" w:eastAsia="MS Mincho" w:hAnsi="Palatino Linotype" w:cs="Times New Roman"/>
          <w:b/>
          <w:i/>
          <w:szCs w:val="24"/>
          <w:lang w:val="es-ES_tradnl" w:eastAsia="es-ES"/>
        </w:rPr>
        <w:t>VIII. Vulnere la conducción de los</w:t>
      </w:r>
      <w:r w:rsidRPr="00794561">
        <w:rPr>
          <w:rFonts w:ascii="Palatino Linotype" w:eastAsia="MS Mincho" w:hAnsi="Palatino Linotype" w:cs="Times New Roman"/>
          <w:i/>
          <w:szCs w:val="24"/>
          <w:lang w:val="es-ES_tradnl" w:eastAsia="es-ES"/>
        </w:rPr>
        <w:t xml:space="preserve"> expedientes judiciales o de los </w:t>
      </w:r>
      <w:r w:rsidRPr="00794561">
        <w:rPr>
          <w:rFonts w:ascii="Palatino Linotype" w:eastAsia="MS Mincho" w:hAnsi="Palatino Linotype" w:cs="Times New Roman"/>
          <w:b/>
          <w:i/>
          <w:szCs w:val="24"/>
          <w:lang w:val="es-ES_tradnl" w:eastAsia="es-ES"/>
        </w:rPr>
        <w:t>procedimientos administrativos</w:t>
      </w:r>
      <w:r w:rsidRPr="00794561">
        <w:rPr>
          <w:rFonts w:ascii="Palatino Linotype" w:eastAsia="MS Mincho" w:hAnsi="Palatino Linotype" w:cs="Times New Roman"/>
          <w:i/>
          <w:szCs w:val="24"/>
          <w:lang w:val="es-ES_tradnl" w:eastAsia="es-ES"/>
        </w:rPr>
        <w:t xml:space="preserve"> seguidos en forma de juicio, </w:t>
      </w:r>
      <w:r w:rsidRPr="00794561">
        <w:rPr>
          <w:rFonts w:ascii="Palatino Linotype" w:eastAsia="MS Mincho" w:hAnsi="Palatino Linotype" w:cs="Times New Roman"/>
          <w:b/>
          <w:i/>
          <w:szCs w:val="24"/>
          <w:lang w:val="es-ES_tradnl" w:eastAsia="es-ES"/>
        </w:rPr>
        <w:t>en tanto no hayan quedado firmes</w:t>
      </w:r>
      <w:r w:rsidRPr="00794561">
        <w:rPr>
          <w:rFonts w:ascii="Palatino Linotype" w:eastAsia="MS Mincho" w:hAnsi="Palatino Linotype" w:cs="Times New Roman"/>
          <w:i/>
          <w:szCs w:val="24"/>
          <w:lang w:val="es-ES_tradnl" w:eastAsia="es-ES"/>
        </w:rPr>
        <w:t>;</w:t>
      </w:r>
    </w:p>
    <w:p w14:paraId="6E0D0671" w14:textId="77777777" w:rsidR="00F02432" w:rsidRPr="00794561" w:rsidRDefault="00F02432" w:rsidP="00F24B20">
      <w:pPr>
        <w:widowControl w:val="0"/>
        <w:autoSpaceDE w:val="0"/>
        <w:autoSpaceDN w:val="0"/>
        <w:adjustRightInd w:val="0"/>
        <w:spacing w:before="360" w:after="240" w:line="360" w:lineRule="auto"/>
        <w:ind w:left="567" w:right="567"/>
        <w:contextualSpacing/>
        <w:jc w:val="both"/>
        <w:rPr>
          <w:rFonts w:ascii="Palatino Linotype" w:eastAsia="MS Mincho" w:hAnsi="Palatino Linotype" w:cs="Times New Roman"/>
          <w:i/>
          <w:szCs w:val="24"/>
          <w:lang w:val="es-ES_tradnl" w:eastAsia="es-ES"/>
        </w:rPr>
      </w:pPr>
      <w:r w:rsidRPr="00794561">
        <w:rPr>
          <w:rFonts w:ascii="Palatino Linotype" w:eastAsia="MS Mincho" w:hAnsi="Palatino Linotype" w:cs="Times New Roman"/>
          <w:i/>
          <w:szCs w:val="24"/>
          <w:lang w:val="es-ES_tradnl" w:eastAsia="es-ES"/>
        </w:rPr>
        <w:t>(…)”</w:t>
      </w:r>
    </w:p>
    <w:p w14:paraId="04BD0295" w14:textId="77777777" w:rsidR="00F02432" w:rsidRPr="00794561" w:rsidRDefault="00F02432" w:rsidP="00F24B20">
      <w:pPr>
        <w:widowControl w:val="0"/>
        <w:autoSpaceDE w:val="0"/>
        <w:autoSpaceDN w:val="0"/>
        <w:adjustRightInd w:val="0"/>
        <w:spacing w:before="360" w:after="240" w:line="360" w:lineRule="auto"/>
        <w:ind w:left="567" w:right="567"/>
        <w:contextualSpacing/>
        <w:jc w:val="both"/>
        <w:rPr>
          <w:rFonts w:ascii="Palatino Linotype" w:eastAsia="MS Mincho" w:hAnsi="Palatino Linotype" w:cs="Times New Roman"/>
          <w:i/>
          <w:szCs w:val="24"/>
          <w:lang w:val="es-ES_tradnl" w:eastAsia="es-ES"/>
        </w:rPr>
      </w:pPr>
    </w:p>
    <w:p w14:paraId="6218C666" w14:textId="77777777" w:rsidR="00F02432" w:rsidRPr="00794561" w:rsidRDefault="00F02432" w:rsidP="00F24B20">
      <w:pPr>
        <w:widowControl w:val="0"/>
        <w:autoSpaceDE w:val="0"/>
        <w:autoSpaceDN w:val="0"/>
        <w:adjustRightInd w:val="0"/>
        <w:spacing w:before="360" w:after="240" w:line="360" w:lineRule="auto"/>
        <w:ind w:left="567" w:right="567"/>
        <w:contextualSpacing/>
        <w:jc w:val="both"/>
        <w:rPr>
          <w:rFonts w:ascii="Palatino Linotype" w:eastAsia="MS Mincho" w:hAnsi="Palatino Linotype" w:cs="Times New Roman"/>
          <w:i/>
          <w:szCs w:val="24"/>
          <w:lang w:val="es-ES_tradnl" w:eastAsia="es-ES"/>
        </w:rPr>
      </w:pPr>
    </w:p>
    <w:p w14:paraId="6B8020B4" w14:textId="77777777" w:rsidR="00F02432" w:rsidRPr="00794561" w:rsidRDefault="00F02432" w:rsidP="00F24B20">
      <w:pPr>
        <w:widowControl w:val="0"/>
        <w:autoSpaceDE w:val="0"/>
        <w:autoSpaceDN w:val="0"/>
        <w:adjustRightInd w:val="0"/>
        <w:spacing w:before="360" w:after="240" w:line="360" w:lineRule="auto"/>
        <w:ind w:left="567" w:right="567"/>
        <w:contextualSpacing/>
        <w:jc w:val="center"/>
        <w:rPr>
          <w:rFonts w:ascii="Palatino Linotype" w:eastAsia="MS Mincho" w:hAnsi="Palatino Linotype" w:cs="Arial"/>
          <w:b/>
          <w:i/>
          <w:szCs w:val="24"/>
          <w:lang w:val="es-ES_tradnl" w:eastAsia="es-ES"/>
        </w:rPr>
      </w:pPr>
      <w:r w:rsidRPr="00794561">
        <w:rPr>
          <w:rFonts w:ascii="Palatino Linotype" w:eastAsia="MS Mincho" w:hAnsi="Palatino Linotype" w:cs="Arial"/>
          <w:b/>
          <w:i/>
          <w:szCs w:val="24"/>
          <w:lang w:val="es-ES_tradnl" w:eastAsia="es-ES"/>
        </w:rPr>
        <w:t>LINEAMIENTOS GENERALES EN MATERIA DE CLASIFICACIÓN, DESCLASIFICACIÓN DE LA INFORMACIÓN, ASÍ COMO PARA LA ELABORACIÓN DE VERSIONES PÚBLICAS</w:t>
      </w:r>
    </w:p>
    <w:p w14:paraId="2D737794" w14:textId="77777777" w:rsidR="00B74D14" w:rsidRPr="00794561" w:rsidRDefault="00B74D14" w:rsidP="00F24B20">
      <w:pPr>
        <w:widowControl w:val="0"/>
        <w:autoSpaceDE w:val="0"/>
        <w:autoSpaceDN w:val="0"/>
        <w:adjustRightInd w:val="0"/>
        <w:spacing w:before="360" w:after="240" w:line="360" w:lineRule="auto"/>
        <w:ind w:left="567" w:right="567"/>
        <w:contextualSpacing/>
        <w:jc w:val="center"/>
        <w:rPr>
          <w:rFonts w:ascii="Palatino Linotype" w:eastAsia="MS Mincho" w:hAnsi="Palatino Linotype" w:cs="Arial"/>
          <w:b/>
          <w:i/>
          <w:szCs w:val="24"/>
          <w:lang w:val="es-ES_tradnl" w:eastAsia="es-ES"/>
        </w:rPr>
      </w:pPr>
    </w:p>
    <w:p w14:paraId="41BF28AE" w14:textId="77777777" w:rsidR="00F02432" w:rsidRPr="00794561" w:rsidRDefault="00F02432" w:rsidP="00F24B20">
      <w:pPr>
        <w:widowControl w:val="0"/>
        <w:autoSpaceDE w:val="0"/>
        <w:autoSpaceDN w:val="0"/>
        <w:adjustRightInd w:val="0"/>
        <w:spacing w:before="360" w:after="240" w:line="360" w:lineRule="auto"/>
        <w:ind w:left="567" w:right="567"/>
        <w:contextualSpacing/>
        <w:jc w:val="both"/>
        <w:rPr>
          <w:rFonts w:ascii="Palatino Linotype" w:eastAsia="MS Mincho" w:hAnsi="Palatino Linotype" w:cs="Arial"/>
          <w:i/>
          <w:szCs w:val="24"/>
          <w:lang w:eastAsia="es-ES"/>
        </w:rPr>
      </w:pPr>
      <w:r w:rsidRPr="00794561">
        <w:rPr>
          <w:rFonts w:ascii="Palatino Linotype" w:eastAsia="MS Mincho" w:hAnsi="Palatino Linotype" w:cs="Arial"/>
          <w:i/>
          <w:szCs w:val="24"/>
          <w:lang w:eastAsia="es-ES"/>
        </w:rPr>
        <w:t>“</w:t>
      </w:r>
      <w:r w:rsidRPr="00794561">
        <w:rPr>
          <w:rFonts w:ascii="Palatino Linotype" w:eastAsia="MS Mincho" w:hAnsi="Palatino Linotype" w:cs="Arial"/>
          <w:b/>
          <w:i/>
          <w:szCs w:val="24"/>
          <w:lang w:eastAsia="es-ES"/>
        </w:rPr>
        <w:t>Vigésimo octavo.</w:t>
      </w:r>
      <w:r w:rsidRPr="00794561">
        <w:rPr>
          <w:rFonts w:ascii="Palatino Linotype" w:eastAsia="MS Mincho" w:hAnsi="Palatino Linotype" w:cs="Arial"/>
          <w:i/>
          <w:szCs w:val="24"/>
          <w:lang w:eastAsia="es-ES"/>
        </w:rPr>
        <w:t xml:space="preserve"> De conformidad con el artículo 113, fracción IX de la Ley General, </w:t>
      </w:r>
      <w:r w:rsidRPr="00794561">
        <w:rPr>
          <w:rFonts w:ascii="Palatino Linotype" w:eastAsia="MS Mincho" w:hAnsi="Palatino Linotype" w:cs="Arial"/>
          <w:b/>
          <w:i/>
          <w:szCs w:val="24"/>
          <w:lang w:eastAsia="es-ES"/>
        </w:rPr>
        <w:t>podrá considerarse como información reservada, aquella que obstruya los procedimientos para fincar responsabilidad a los servidores públicos, en tanto no se haya dictado la resolución administrativa correspondiente</w:t>
      </w:r>
      <w:r w:rsidRPr="00794561">
        <w:rPr>
          <w:rFonts w:ascii="Palatino Linotype" w:eastAsia="MS Mincho" w:hAnsi="Palatino Linotype" w:cs="Arial"/>
          <w:i/>
          <w:szCs w:val="24"/>
          <w:lang w:eastAsia="es-ES"/>
        </w:rPr>
        <w:t>; para lo cual, se deberán acreditar los siguientes supuestos:</w:t>
      </w:r>
    </w:p>
    <w:p w14:paraId="5D8872BA" w14:textId="77777777" w:rsidR="00F02432" w:rsidRPr="00794561" w:rsidRDefault="00F02432" w:rsidP="00F24B20">
      <w:pPr>
        <w:widowControl w:val="0"/>
        <w:autoSpaceDE w:val="0"/>
        <w:autoSpaceDN w:val="0"/>
        <w:adjustRightInd w:val="0"/>
        <w:spacing w:before="360" w:after="240" w:line="360" w:lineRule="auto"/>
        <w:ind w:left="567" w:right="567"/>
        <w:contextualSpacing/>
        <w:jc w:val="both"/>
        <w:rPr>
          <w:rFonts w:ascii="Palatino Linotype" w:eastAsia="MS Mincho" w:hAnsi="Palatino Linotype" w:cs="Arial"/>
          <w:i/>
          <w:szCs w:val="24"/>
          <w:lang w:eastAsia="es-ES"/>
        </w:rPr>
      </w:pPr>
      <w:r w:rsidRPr="00794561">
        <w:rPr>
          <w:rFonts w:ascii="Palatino Linotype" w:eastAsia="MS Mincho" w:hAnsi="Palatino Linotype" w:cs="Arial"/>
          <w:b/>
          <w:i/>
          <w:szCs w:val="24"/>
          <w:lang w:eastAsia="es-ES"/>
        </w:rPr>
        <w:lastRenderedPageBreak/>
        <w:t>I.</w:t>
      </w:r>
      <w:r w:rsidRPr="00794561">
        <w:rPr>
          <w:rFonts w:ascii="Palatino Linotype" w:eastAsia="MS Mincho" w:hAnsi="Palatino Linotype" w:cs="Arial"/>
          <w:i/>
          <w:szCs w:val="24"/>
          <w:lang w:eastAsia="es-ES"/>
        </w:rPr>
        <w:t xml:space="preserve"> La existencia de un procedimiento de responsabilidad administrativa en trámite, y</w:t>
      </w:r>
    </w:p>
    <w:p w14:paraId="56A62967" w14:textId="77777777" w:rsidR="00F02432" w:rsidRPr="00794561" w:rsidRDefault="00F02432" w:rsidP="00F24B20">
      <w:pPr>
        <w:widowControl w:val="0"/>
        <w:autoSpaceDE w:val="0"/>
        <w:autoSpaceDN w:val="0"/>
        <w:adjustRightInd w:val="0"/>
        <w:spacing w:before="360" w:after="240" w:line="360" w:lineRule="auto"/>
        <w:ind w:left="567" w:right="567"/>
        <w:contextualSpacing/>
        <w:jc w:val="both"/>
        <w:rPr>
          <w:rFonts w:ascii="Palatino Linotype" w:eastAsia="MS Mincho" w:hAnsi="Palatino Linotype" w:cs="Arial"/>
          <w:i/>
          <w:szCs w:val="24"/>
          <w:lang w:eastAsia="es-ES"/>
        </w:rPr>
      </w:pPr>
      <w:r w:rsidRPr="00794561">
        <w:rPr>
          <w:rFonts w:ascii="Palatino Linotype" w:eastAsia="MS Mincho" w:hAnsi="Palatino Linotype" w:cs="Arial"/>
          <w:b/>
          <w:i/>
          <w:szCs w:val="24"/>
          <w:lang w:eastAsia="es-ES"/>
        </w:rPr>
        <w:t>II.</w:t>
      </w:r>
      <w:r w:rsidRPr="00794561">
        <w:rPr>
          <w:rFonts w:ascii="Palatino Linotype" w:eastAsia="MS Mincho" w:hAnsi="Palatino Linotype" w:cs="Arial"/>
          <w:i/>
          <w:szCs w:val="24"/>
          <w:lang w:eastAsia="es-ES"/>
        </w:rPr>
        <w:t xml:space="preserve"> Que la información se refiera a actuaciones, diligencias y constancias propias del procedimiento de responsabilidad.”</w:t>
      </w:r>
    </w:p>
    <w:p w14:paraId="3F8F3A78" w14:textId="77777777" w:rsidR="00F24B20" w:rsidRPr="00794561" w:rsidRDefault="00F24B20" w:rsidP="00F24B20">
      <w:pPr>
        <w:widowControl w:val="0"/>
        <w:autoSpaceDE w:val="0"/>
        <w:autoSpaceDN w:val="0"/>
        <w:adjustRightInd w:val="0"/>
        <w:spacing w:before="360" w:after="240" w:line="360" w:lineRule="auto"/>
        <w:ind w:left="567" w:right="567"/>
        <w:contextualSpacing/>
        <w:jc w:val="both"/>
        <w:rPr>
          <w:rFonts w:ascii="Palatino Linotype" w:eastAsia="MS Mincho" w:hAnsi="Palatino Linotype" w:cs="Arial"/>
          <w:i/>
          <w:szCs w:val="24"/>
          <w:lang w:eastAsia="es-ES"/>
        </w:rPr>
      </w:pPr>
    </w:p>
    <w:p w14:paraId="74C2F691" w14:textId="77777777" w:rsidR="00F02432" w:rsidRPr="00794561" w:rsidRDefault="00F02432" w:rsidP="00F24B20">
      <w:pPr>
        <w:widowControl w:val="0"/>
        <w:autoSpaceDE w:val="0"/>
        <w:autoSpaceDN w:val="0"/>
        <w:adjustRightInd w:val="0"/>
        <w:spacing w:before="360" w:after="240" w:line="360" w:lineRule="auto"/>
        <w:ind w:left="567" w:right="567"/>
        <w:contextualSpacing/>
        <w:jc w:val="both"/>
        <w:rPr>
          <w:rFonts w:ascii="Palatino Linotype" w:eastAsia="MS Mincho" w:hAnsi="Palatino Linotype" w:cs="Arial"/>
          <w:szCs w:val="24"/>
          <w:lang w:eastAsia="es-ES"/>
        </w:rPr>
      </w:pPr>
      <w:r w:rsidRPr="00794561">
        <w:rPr>
          <w:rFonts w:ascii="Palatino Linotype" w:eastAsia="MS Mincho" w:hAnsi="Palatino Linotype" w:cs="Arial"/>
          <w:szCs w:val="24"/>
          <w:lang w:eastAsia="es-ES"/>
        </w:rPr>
        <w:t>(Énfasis añadido)</w:t>
      </w:r>
    </w:p>
    <w:p w14:paraId="767A04DF"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219C3F1"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Así las cosas, como fuera referido en líneas anteriores, para aplicar la prueba de daño, se deberán de precisar las razones objetivas por las que la apertura de la información genera una afectación, acreditando que:</w:t>
      </w:r>
    </w:p>
    <w:p w14:paraId="717EC1CD" w14:textId="77777777" w:rsidR="00F24B20" w:rsidRPr="00794561" w:rsidRDefault="00F24B20"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6DDB9BB" w14:textId="77777777" w:rsidR="00F02432" w:rsidRPr="00794561" w:rsidRDefault="00F02432" w:rsidP="00F24B20">
      <w:pPr>
        <w:widowControl w:val="0"/>
        <w:numPr>
          <w:ilvl w:val="1"/>
          <w:numId w:val="1"/>
        </w:numPr>
        <w:autoSpaceDE w:val="0"/>
        <w:autoSpaceDN w:val="0"/>
        <w:adjustRightInd w:val="0"/>
        <w:spacing w:before="100" w:beforeAutospacing="1" w:after="240" w:afterAutospacing="1" w:line="360" w:lineRule="auto"/>
        <w:ind w:left="1134" w:right="333"/>
        <w:contextualSpacing/>
        <w:jc w:val="both"/>
        <w:rPr>
          <w:rFonts w:ascii="Palatino Linotype" w:eastAsia="MS Mincho" w:hAnsi="Palatino Linotype" w:cs="Times"/>
          <w:color w:val="000000"/>
          <w:sz w:val="24"/>
          <w:szCs w:val="24"/>
          <w:lang w:val="es-ES_tradnl" w:eastAsia="es-ES"/>
        </w:rPr>
      </w:pPr>
      <w:r w:rsidRPr="00794561">
        <w:rPr>
          <w:rFonts w:ascii="Palatino Linotype" w:eastAsia="MS Mincho" w:hAnsi="Palatino Linotype" w:cs="Bookman Old Style"/>
          <w:color w:val="000000"/>
          <w:sz w:val="24"/>
          <w:szCs w:val="24"/>
          <w:lang w:val="es-ES_tradnl" w:eastAsia="es-ES"/>
        </w:rPr>
        <w:t xml:space="preserve">La divulgación de la información representa un riesgo real, demostrable e identificable del perjuicio significativo al interés público o a la seguridad pública; </w:t>
      </w:r>
    </w:p>
    <w:p w14:paraId="232AEFE9" w14:textId="77777777" w:rsidR="00F02432" w:rsidRPr="00794561" w:rsidRDefault="00F02432" w:rsidP="00F24B20">
      <w:pPr>
        <w:widowControl w:val="0"/>
        <w:numPr>
          <w:ilvl w:val="1"/>
          <w:numId w:val="1"/>
        </w:numPr>
        <w:autoSpaceDE w:val="0"/>
        <w:autoSpaceDN w:val="0"/>
        <w:adjustRightInd w:val="0"/>
        <w:spacing w:before="100" w:beforeAutospacing="1" w:after="240" w:afterAutospacing="1" w:line="360" w:lineRule="auto"/>
        <w:ind w:left="1134" w:right="333"/>
        <w:contextualSpacing/>
        <w:jc w:val="both"/>
        <w:rPr>
          <w:rFonts w:ascii="Palatino Linotype" w:eastAsia="MS Mincho" w:hAnsi="Palatino Linotype" w:cs="Times"/>
          <w:color w:val="000000"/>
          <w:sz w:val="24"/>
          <w:szCs w:val="24"/>
          <w:lang w:val="es-ES_tradnl" w:eastAsia="es-ES"/>
        </w:rPr>
      </w:pPr>
      <w:r w:rsidRPr="00794561">
        <w:rPr>
          <w:rFonts w:ascii="Palatino Linotype" w:eastAsia="MS Mincho" w:hAnsi="Palatino Linotype" w:cs="Bookman Old Style"/>
          <w:color w:val="000000"/>
          <w:sz w:val="24"/>
          <w:szCs w:val="24"/>
          <w:lang w:val="es-ES_tradnl" w:eastAsia="es-ES"/>
        </w:rPr>
        <w:t xml:space="preserve">El riesgo de perjuicio que supondría la divulgación supera el interés público general de que se difunda; y </w:t>
      </w:r>
    </w:p>
    <w:p w14:paraId="4142813B" w14:textId="77777777" w:rsidR="00F02432" w:rsidRPr="00794561" w:rsidRDefault="00F02432" w:rsidP="00F24B20">
      <w:pPr>
        <w:widowControl w:val="0"/>
        <w:numPr>
          <w:ilvl w:val="1"/>
          <w:numId w:val="1"/>
        </w:numPr>
        <w:autoSpaceDE w:val="0"/>
        <w:autoSpaceDN w:val="0"/>
        <w:adjustRightInd w:val="0"/>
        <w:spacing w:before="100" w:beforeAutospacing="1" w:after="240" w:afterAutospacing="1" w:line="360" w:lineRule="auto"/>
        <w:ind w:left="1134" w:right="333"/>
        <w:contextualSpacing/>
        <w:jc w:val="both"/>
        <w:rPr>
          <w:rFonts w:ascii="Palatino Linotype" w:eastAsia="MS Mincho" w:hAnsi="Palatino Linotype" w:cs="Times"/>
          <w:color w:val="000000"/>
          <w:sz w:val="24"/>
          <w:szCs w:val="24"/>
          <w:lang w:val="es-ES_tradnl" w:eastAsia="es-ES"/>
        </w:rPr>
      </w:pPr>
      <w:r w:rsidRPr="00794561">
        <w:rPr>
          <w:rFonts w:ascii="Palatino Linotype" w:eastAsia="MS Mincho" w:hAnsi="Palatino Linotype" w:cs="Bookman Old Style"/>
          <w:color w:val="000000"/>
          <w:sz w:val="24"/>
          <w:szCs w:val="24"/>
          <w:lang w:val="es-ES_tradnl" w:eastAsia="es-ES"/>
        </w:rPr>
        <w:t xml:space="preserve">La limitación se adecua al principio de proporcionalidad y representa el medio menos restrictivo disponible para evitar el perjuicio. </w:t>
      </w:r>
    </w:p>
    <w:p w14:paraId="2F648821"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EC72FB5" w14:textId="77777777" w:rsidR="00F02432" w:rsidRPr="00794561" w:rsidRDefault="00F02432" w:rsidP="000612C6">
      <w:pPr>
        <w:pStyle w:val="Ttulo1"/>
        <w:spacing w:line="360" w:lineRule="auto"/>
        <w:jc w:val="both"/>
        <w:rPr>
          <w:rFonts w:eastAsia="Calibri"/>
          <w:b/>
          <w:lang w:val="es-ES_tradnl" w:eastAsia="es-ES"/>
        </w:rPr>
      </w:pPr>
      <w:bookmarkStart w:id="50" w:name="_Toc48828012"/>
      <w:bookmarkStart w:id="51" w:name="_Toc70463258"/>
      <w:r w:rsidRPr="00794561">
        <w:rPr>
          <w:rFonts w:eastAsia="Calibri"/>
          <w:b/>
          <w:lang w:val="es-ES_tradnl" w:eastAsia="es-ES"/>
        </w:rPr>
        <w:lastRenderedPageBreak/>
        <w:t>V.II.I.I.I La divulgación de la información representa un riesgo real, demostrable e identificable del perjuicio significativo al interés público o a la seguridad pública.</w:t>
      </w:r>
      <w:bookmarkEnd w:id="50"/>
      <w:bookmarkEnd w:id="51"/>
    </w:p>
    <w:p w14:paraId="7A7E04CC"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F8B0257"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A efecto de identificar el </w:t>
      </w:r>
      <w:r w:rsidRPr="00794561">
        <w:rPr>
          <w:rFonts w:ascii="Palatino Linotype" w:eastAsia="Calibri" w:hAnsi="Palatino Linotype" w:cs="Arial"/>
          <w:bCs/>
          <w:sz w:val="24"/>
          <w:szCs w:val="24"/>
          <w:lang w:val="es-ES_tradnl" w:eastAsia="es-ES"/>
        </w:rPr>
        <w:t>riesgo real</w:t>
      </w:r>
      <w:r w:rsidRPr="00794561">
        <w:rPr>
          <w:rFonts w:ascii="Palatino Linotype" w:eastAsia="Calibri" w:hAnsi="Palatino Linotype" w:cs="Arial"/>
          <w:sz w:val="24"/>
          <w:szCs w:val="24"/>
          <w:lang w:val="es-ES_tradnl" w:eastAsia="es-ES"/>
        </w:rPr>
        <w:t xml:space="preserve"> en la publicidad de expedientes pendientes de ser resuel</w:t>
      </w:r>
      <w:r w:rsidR="005B38AB" w:rsidRPr="00794561">
        <w:rPr>
          <w:rFonts w:ascii="Palatino Linotype" w:eastAsia="Calibri" w:hAnsi="Palatino Linotype" w:cs="Arial"/>
          <w:sz w:val="24"/>
          <w:szCs w:val="24"/>
          <w:lang w:val="es-ES_tradnl" w:eastAsia="es-ES"/>
        </w:rPr>
        <w:t>tos por el Órgano Interno de Control</w:t>
      </w:r>
      <w:r w:rsidRPr="00794561">
        <w:rPr>
          <w:rFonts w:ascii="Palatino Linotype" w:eastAsia="Calibri" w:hAnsi="Palatino Linotype" w:cs="Arial"/>
          <w:sz w:val="24"/>
          <w:szCs w:val="24"/>
          <w:lang w:val="es-ES_tradnl" w:eastAsia="es-ES"/>
        </w:rPr>
        <w:t xml:space="preserve"> debemos recapitular la línea procesal: en primer lugar, los que se encuentran en etapa de investigación, de tal modo que la autoridad investigadora aún se encuentra integrando el expediente mediante los documentos de prueba necesarios que le permitan calificar si una conducta determinada se configura como una falta administrativa.</w:t>
      </w:r>
    </w:p>
    <w:p w14:paraId="22E5A3BE"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5EC76539"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En segundo lugar, se encuentran los expedientes que ya han superado la etapa de investigación, toda vez que la autoridad investigadora terminó de reunir y analizar las pruebas y hechos relacionados con la conducta, realizó un ejercicio de calificación de ésta y concluyó que se incurría en una falta administrativa grave. Todo este análisis es depositado en el Informe de Presunta Responsabilidad Administrativa, el cual es turnado a la autoridad sustanciadora quien, al momento inmediato de admitir el informe, debió emplazar al presunto responsable dentro de un procedimiento de responsabilidades administrativas por faltas graves. De tal manera que las pruebas relacionadas con la conducta relacionada con una falta administrativa grave, ya han sido recabadas y aseguradas, e inclusive dadas a </w:t>
      </w:r>
      <w:r w:rsidRPr="00794561">
        <w:rPr>
          <w:rFonts w:ascii="Palatino Linotype" w:eastAsia="Calibri" w:hAnsi="Palatino Linotype" w:cs="Arial"/>
          <w:sz w:val="24"/>
          <w:szCs w:val="24"/>
          <w:lang w:val="es-ES_tradnl" w:eastAsia="es-ES"/>
        </w:rPr>
        <w:lastRenderedPageBreak/>
        <w:t>conocer al servidor público quien presuntamente cometió la falta mediante el emplazamiento.</w:t>
      </w:r>
    </w:p>
    <w:p w14:paraId="22831433"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9AAAFDD"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El Lineamiento Vigésimo octavo de los Lineamientos Generales en Materia de Clasificación, Desclasificación de la Información, así como para la Elaboración de Versiones Públicas, especifica que podrá ser considerada como información reservada aquélla que obstruya los procedimientos para fincar responsabilidad a los servidores públicos, en tanto no se haya dictado una resolución administrativa correspondiente, se deberá acreditar: a) la existencia de un procedimiento en trámite; y, b) que la información se refiera a actuaciones, diligencias y constancias propias del procedimiento de responsabilidad. En ese sentido, se encontrarán en trámite todos los procesos de responsabilidad administrativa hasta en tanto la autoridad sustanciadora no emita una resolución en la que finque la responsabilidad e imponga una sanción. </w:t>
      </w:r>
    </w:p>
    <w:p w14:paraId="442961C4"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29863B0"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Por otro lado, un expediente administrativo se forma justamente por actuaciones, que en el presente asunto pueden ser quejas, sugerencias, denuncias o auditorías que activaron a la autoridad investigadora para iniciar su investigación; diligencias, como son las auditorías o investigaciones respecto de las conductas que puedan constituir responsabilidades administrativas; y, constancias, como cualquier documento que se emita relacionado con la investigación y el proceso de </w:t>
      </w:r>
      <w:r w:rsidRPr="00794561">
        <w:rPr>
          <w:rFonts w:ascii="Palatino Linotype" w:eastAsia="Calibri" w:hAnsi="Palatino Linotype" w:cs="Arial"/>
          <w:sz w:val="24"/>
          <w:szCs w:val="24"/>
          <w:lang w:val="es-ES_tradnl" w:eastAsia="es-ES"/>
        </w:rPr>
        <w:lastRenderedPageBreak/>
        <w:t>responsabilidad administrativa. Por ende, de acreditarse la clasificación de los expedientes, todo su contenido debería ser reservado.</w:t>
      </w:r>
    </w:p>
    <w:p w14:paraId="2B35155B"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E81034D"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Bajo esas consideraciones, se identifica un </w:t>
      </w:r>
      <w:r w:rsidRPr="00794561">
        <w:rPr>
          <w:rFonts w:ascii="Palatino Linotype" w:eastAsia="Calibri" w:hAnsi="Palatino Linotype" w:cs="Arial"/>
          <w:b/>
          <w:sz w:val="24"/>
          <w:szCs w:val="24"/>
          <w:lang w:val="es-ES_tradnl" w:eastAsia="es-ES"/>
        </w:rPr>
        <w:t>riesgo real</w:t>
      </w:r>
      <w:r w:rsidRPr="00794561">
        <w:rPr>
          <w:rFonts w:ascii="Palatino Linotype" w:eastAsia="Calibri" w:hAnsi="Palatino Linotype" w:cs="Arial"/>
          <w:sz w:val="24"/>
          <w:szCs w:val="24"/>
          <w:lang w:val="es-ES_tradnl" w:eastAsia="es-ES"/>
        </w:rPr>
        <w:t xml:space="preserve"> en la publicación de expedientes sustanciados por la</w:t>
      </w:r>
      <w:r w:rsidR="005B38AB" w:rsidRPr="00794561">
        <w:rPr>
          <w:rFonts w:ascii="Palatino Linotype" w:eastAsia="Calibri" w:hAnsi="Palatino Linotype" w:cs="Arial"/>
          <w:sz w:val="24"/>
          <w:szCs w:val="24"/>
          <w:lang w:val="es-ES_tradnl" w:eastAsia="es-ES"/>
        </w:rPr>
        <w:t xml:space="preserve"> Órgano Interno de Control </w:t>
      </w:r>
      <w:r w:rsidRPr="00794561">
        <w:rPr>
          <w:rFonts w:ascii="Palatino Linotype" w:eastAsia="Calibri" w:hAnsi="Palatino Linotype" w:cs="Arial"/>
          <w:sz w:val="24"/>
          <w:szCs w:val="24"/>
          <w:lang w:val="es-ES_tradnl" w:eastAsia="es-ES"/>
        </w:rPr>
        <w:t xml:space="preserve">, cuya vida procesal se encuentre aún en la etapa de investigación, porque se pueden robar, alterar, modificar o extinguir pruebas elementales que permitan determinar la gravedad de una conducta, así como identificar al servidor público quien la cometió, mismo que, a su vez, es </w:t>
      </w:r>
      <w:r w:rsidRPr="00794561">
        <w:rPr>
          <w:rFonts w:ascii="Palatino Linotype" w:eastAsia="Calibri" w:hAnsi="Palatino Linotype" w:cs="Arial"/>
          <w:b/>
          <w:sz w:val="24"/>
          <w:szCs w:val="24"/>
          <w:lang w:val="es-ES_tradnl" w:eastAsia="es-ES"/>
        </w:rPr>
        <w:t xml:space="preserve">demostrable </w:t>
      </w:r>
      <w:r w:rsidRPr="00794561">
        <w:rPr>
          <w:rFonts w:ascii="Palatino Linotype" w:eastAsia="Calibri" w:hAnsi="Palatino Linotype" w:cs="Arial"/>
          <w:sz w:val="24"/>
          <w:szCs w:val="24"/>
          <w:lang w:val="es-ES_tradnl" w:eastAsia="es-ES"/>
        </w:rPr>
        <w:t xml:space="preserve">ya que esta etapa procesal se centra en la investigación que realiza la autoridad investigadora, mientras que el servidor público que tiene el carácter de presunto responsable aún no tiene conocimiento formal de la investigación. Evidentemente, si el acceso a la información trajera como consecuencia que el presunto responsable conozca sobre la sustanciación de la responsabilidad administrativa, la investigación preventiva podría verse afectada por intentos encaminados a desvirtuar el hecho. </w:t>
      </w:r>
    </w:p>
    <w:p w14:paraId="26687724"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0AF7593"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Sin embargo, en los casos en que ya se haya emplazado al presunto responsable, el riesgo real, señalado en el párrafo anterior, deja de existir, porque ya está enterado de las circunstancias del hecho que se le imputa y, la autoridad investigadora ya ha formulado de manera formal la acusación ante la autoridad </w:t>
      </w:r>
      <w:r w:rsidRPr="00794561">
        <w:rPr>
          <w:rFonts w:ascii="Palatino Linotype" w:eastAsia="Calibri" w:hAnsi="Palatino Linotype" w:cs="Arial"/>
          <w:sz w:val="24"/>
          <w:szCs w:val="24"/>
          <w:lang w:val="es-ES_tradnl" w:eastAsia="es-ES"/>
        </w:rPr>
        <w:lastRenderedPageBreak/>
        <w:t>sustanciadora mediante el Informe de Presunta Responsabilidad Administrativa y, calificado la conducta como grave.</w:t>
      </w:r>
    </w:p>
    <w:p w14:paraId="363E458B"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DFEC7BB"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De tal forma que el </w:t>
      </w:r>
      <w:r w:rsidRPr="00794561">
        <w:rPr>
          <w:rFonts w:ascii="Palatino Linotype" w:eastAsia="Calibri" w:hAnsi="Palatino Linotype" w:cs="Arial"/>
          <w:b/>
          <w:sz w:val="24"/>
          <w:szCs w:val="24"/>
          <w:lang w:val="es-ES_tradnl" w:eastAsia="es-ES"/>
        </w:rPr>
        <w:t>riesgo identificable</w:t>
      </w:r>
      <w:r w:rsidRPr="00794561">
        <w:rPr>
          <w:rFonts w:ascii="Palatino Linotype" w:eastAsia="Calibri" w:hAnsi="Palatino Linotype" w:cs="Arial"/>
          <w:sz w:val="24"/>
          <w:szCs w:val="24"/>
          <w:lang w:val="es-ES_tradnl" w:eastAsia="es-ES"/>
        </w:rPr>
        <w:t xml:space="preserve"> se halla específicamente en los expedientes relativos a responsabilidades administrativas que se encuentren en la etapa de investigación, toda vez que, como se ha dicho, su publicidad podría causar un daño u obstruir el proceso deliberativo de la autoridad sustanciadora. No así en los expedientes formados por conductas graves que ya hayan superado la etapa de investigación, donde la autoridad investigadora ya emitió un Informe de Presunta Responsabilidad Administrativa y se emplazó formalmente al presunto responsable, puesto que la información determinante para fincar una probable falta ya fue asentada en el propio informe y el servidor público que presuntamente cometió el acto ya ha sido notificado al respecto.</w:t>
      </w:r>
    </w:p>
    <w:p w14:paraId="0241096F"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4139928" w14:textId="77777777" w:rsidR="00F02432" w:rsidRPr="00794561" w:rsidRDefault="00F02432" w:rsidP="000612C6">
      <w:pPr>
        <w:pStyle w:val="Ttulo1"/>
        <w:spacing w:line="360" w:lineRule="auto"/>
        <w:jc w:val="both"/>
        <w:rPr>
          <w:rFonts w:eastAsia="Calibri"/>
          <w:b/>
          <w:lang w:val="es-ES_tradnl" w:eastAsia="es-ES"/>
        </w:rPr>
      </w:pPr>
      <w:bookmarkStart w:id="52" w:name="_Toc48828013"/>
      <w:bookmarkStart w:id="53" w:name="_Toc70463259"/>
      <w:r w:rsidRPr="00794561">
        <w:rPr>
          <w:rFonts w:eastAsia="Calibri"/>
          <w:b/>
          <w:lang w:val="es-ES_tradnl" w:eastAsia="es-ES"/>
        </w:rPr>
        <w:t>V.II.I.I.II El riesgo de perjuicio que supondría la divulgación supera el interés público general de que se difunda.</w:t>
      </w:r>
      <w:bookmarkEnd w:id="52"/>
      <w:bookmarkEnd w:id="53"/>
    </w:p>
    <w:p w14:paraId="4EE73EFE"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8686E3E"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Habiendo identificado el riesgo, debemos comprobar que el mismo supera el interés público general porque se difunda dicha información; o si, por el contrario, el interés público supera el riesgo de su difusión.</w:t>
      </w:r>
    </w:p>
    <w:p w14:paraId="7959FD70"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C5CA561"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Como se ha expuesto a lo largo del presente estudio, el derecho de acceso a la información encuentra su excepción en la clasificación de la información, cuando se actualice una hipótesis jurídica ya sea por confidencialidad o reserva. Los Recurrentes ejercen su derecho de acceder a la información en posesión de los Sujetos Obligados para promover la transparencia y rendición de cuentas; no obstante, en cada caso es necesario verificar si la información puede ser proporcionada.</w:t>
      </w:r>
    </w:p>
    <w:p w14:paraId="59413F19"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71E7926"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Recapitulando el punto anterior, el entregar al particular un expediente cuya vida procesal se encuentre dentro de la etapa de investigación puede vulnerar la información que forma parte de la averiguación realizada por la autoridad investigadora, toda vez que el presunto responsable puede ser alertado de las diligencias llevadas a cabo por la autoridad investigadora y, en agravio de las diligencias de investigación, puede entorpecer, esconder o destruir las pruebas que permitan sustanciar la o las faltas.</w:t>
      </w:r>
    </w:p>
    <w:p w14:paraId="271A8331"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F27C737"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No obstante, se insiste, una vez que la autoridad investigadora ha analizado los hechos y medios de prueba relativos a la conducta, ésta asentará sus determinaciones en el Informe de Presunta Responsabilidad Administrativa, el cual será remitido a la autoridad sustanciadora que, de encontrarlo fundado y motivado, </w:t>
      </w:r>
      <w:r w:rsidRPr="00794561">
        <w:rPr>
          <w:rFonts w:ascii="Palatino Linotype" w:eastAsia="Calibri" w:hAnsi="Palatino Linotype" w:cs="Arial"/>
          <w:sz w:val="24"/>
          <w:szCs w:val="24"/>
          <w:lang w:val="es-ES_tradnl" w:eastAsia="es-ES"/>
        </w:rPr>
        <w:lastRenderedPageBreak/>
        <w:t xml:space="preserve">lo admitirá y, acto seguido, emplazará formalmente al presunto responsable en un procedimiento de responsabilidades administrativas. </w:t>
      </w:r>
    </w:p>
    <w:p w14:paraId="74126FB4"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2544DB9"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Bajo esas consideraciones, por cuanto hace a los expedientes pendientes de resolver en la</w:t>
      </w:r>
      <w:r w:rsidR="005B38AB" w:rsidRPr="00794561">
        <w:rPr>
          <w:rFonts w:ascii="Palatino Linotype" w:eastAsia="Calibri" w:hAnsi="Palatino Linotype" w:cs="Arial"/>
          <w:sz w:val="24"/>
          <w:szCs w:val="24"/>
          <w:lang w:val="es-ES_tradnl" w:eastAsia="es-ES"/>
        </w:rPr>
        <w:t xml:space="preserve"> Órgano Interno de Control</w:t>
      </w:r>
      <w:r w:rsidRPr="00794561">
        <w:rPr>
          <w:rFonts w:ascii="Palatino Linotype" w:eastAsia="Calibri" w:hAnsi="Palatino Linotype" w:cs="Arial"/>
          <w:sz w:val="24"/>
          <w:szCs w:val="24"/>
          <w:lang w:val="es-ES_tradnl" w:eastAsia="es-ES"/>
        </w:rPr>
        <w:t xml:space="preserve"> que se encuentren en la etapa de investigación, el riesgo de perjuicio que generaría su divulgación y, que afectaría al resultado de la investigación, supera en gran medida al interés público de que sean difundidos, toda vez que a nada práctico conduciría su difusión si se entorpece o limita la conclusión de un procedimiento sancionatorio disciplinario. Pesa más que la </w:t>
      </w:r>
      <w:r w:rsidR="005B38AB" w:rsidRPr="00794561">
        <w:rPr>
          <w:rFonts w:ascii="Palatino Linotype" w:eastAsia="Calibri" w:hAnsi="Palatino Linotype" w:cs="Arial"/>
          <w:sz w:val="24"/>
          <w:szCs w:val="24"/>
          <w:lang w:val="es-ES_tradnl" w:eastAsia="es-ES"/>
        </w:rPr>
        <w:t xml:space="preserve">Órgano Interno de Control </w:t>
      </w:r>
      <w:r w:rsidRPr="00794561">
        <w:rPr>
          <w:rFonts w:ascii="Palatino Linotype" w:eastAsia="Calibri" w:hAnsi="Palatino Linotype" w:cs="Arial"/>
          <w:sz w:val="24"/>
          <w:szCs w:val="24"/>
          <w:lang w:val="es-ES_tradnl" w:eastAsia="es-ES"/>
        </w:rPr>
        <w:t xml:space="preserve">pueda hacerse de todos los elementos necesarios para calificar adecuadamente una falta administrativa, y que al darse a conocer un expediente en etapa de investigación, puedan vulnerarse o destruirse hechos o medios de prueba que impidan determinar la comisión de una conducta que signifique una falta administrativa. </w:t>
      </w:r>
    </w:p>
    <w:p w14:paraId="77365319"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A1EDC51"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En cambio, en el caso de que el servidor público presuntamente responsable de la falta ya conozca la información puesto que ya ha sido emplazado dentro de un procedimiento por responsabilidades administrativas graves, su publicación no genera una lesión al proceso toda vez que los hechos y medios de prueba relacionados con la conducta ya han sido recabados y asentados dentro del Informe de Presunta Responsabilidad Administrativa; y, más aún, el dar a conocer a la </w:t>
      </w:r>
      <w:r w:rsidRPr="00794561">
        <w:rPr>
          <w:rFonts w:ascii="Palatino Linotype" w:eastAsia="Calibri" w:hAnsi="Palatino Linotype" w:cs="Arial"/>
          <w:sz w:val="24"/>
          <w:szCs w:val="24"/>
          <w:lang w:val="es-ES_tradnl" w:eastAsia="es-ES"/>
        </w:rPr>
        <w:lastRenderedPageBreak/>
        <w:t xml:space="preserve">ciudadanía el proceso de investigación que se llevó a cabo para fincar un procedimiento de responsabilidades administrativas graves beneficia la rendición de cuentas y transparenta las acciones del </w:t>
      </w:r>
      <w:r w:rsidRPr="00794561">
        <w:rPr>
          <w:rFonts w:ascii="Palatino Linotype" w:eastAsia="Calibri" w:hAnsi="Palatino Linotype" w:cs="Arial"/>
          <w:b/>
          <w:sz w:val="24"/>
          <w:szCs w:val="24"/>
          <w:lang w:val="es-ES_tradnl" w:eastAsia="es-ES"/>
        </w:rPr>
        <w:t>SUJETO OBLIGADO</w:t>
      </w:r>
      <w:r w:rsidRPr="00794561">
        <w:rPr>
          <w:rFonts w:ascii="Palatino Linotype" w:eastAsia="Calibri" w:hAnsi="Palatino Linotype" w:cs="Arial"/>
          <w:sz w:val="24"/>
          <w:szCs w:val="24"/>
          <w:lang w:val="es-ES_tradnl" w:eastAsia="es-ES"/>
        </w:rPr>
        <w:t xml:space="preserve"> para atender conflictos de este calibre.</w:t>
      </w:r>
    </w:p>
    <w:p w14:paraId="0CF71879"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E7295F9" w14:textId="77777777" w:rsidR="00F02432" w:rsidRPr="00794561" w:rsidRDefault="00F02432" w:rsidP="000612C6">
      <w:pPr>
        <w:pStyle w:val="Ttulo1"/>
        <w:spacing w:line="360" w:lineRule="auto"/>
        <w:jc w:val="both"/>
        <w:rPr>
          <w:rFonts w:eastAsia="Calibri"/>
          <w:b/>
          <w:lang w:val="es-ES_tradnl" w:eastAsia="es-ES"/>
        </w:rPr>
      </w:pPr>
      <w:bookmarkStart w:id="54" w:name="_Toc48828014"/>
      <w:bookmarkStart w:id="55" w:name="_Toc70463260"/>
      <w:r w:rsidRPr="00794561">
        <w:rPr>
          <w:rFonts w:eastAsia="Calibri"/>
          <w:b/>
          <w:lang w:val="es-ES_tradnl" w:eastAsia="es-ES"/>
        </w:rPr>
        <w:t>V.II.I.I.III. La protección se adecua al principio de proporcionalidad y representa el medio menos restrictivo disponible para evitar el perjuicio.</w:t>
      </w:r>
      <w:bookmarkEnd w:id="54"/>
      <w:bookmarkEnd w:id="55"/>
    </w:p>
    <w:p w14:paraId="0CF05E42"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C5CB38F"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Finalmente, debemos determinar la ponderación de la invasión que ocasionará la divulgación de los expedientes que se encuentran pendientes de resolverse en la</w:t>
      </w:r>
      <w:r w:rsidR="005B38AB" w:rsidRPr="00794561">
        <w:rPr>
          <w:rFonts w:ascii="Palatino Linotype" w:eastAsia="Calibri" w:hAnsi="Palatino Linotype" w:cs="Arial"/>
          <w:sz w:val="24"/>
          <w:szCs w:val="24"/>
          <w:lang w:val="es-ES_tradnl" w:eastAsia="es-ES"/>
        </w:rPr>
        <w:t xml:space="preserve"> Órgano Interno de Control</w:t>
      </w:r>
      <w:r w:rsidRPr="00794561">
        <w:rPr>
          <w:rFonts w:ascii="Palatino Linotype" w:eastAsia="Calibri" w:hAnsi="Palatino Linotype" w:cs="Arial"/>
          <w:sz w:val="24"/>
          <w:szCs w:val="24"/>
          <w:lang w:val="es-ES_tradnl" w:eastAsia="es-ES"/>
        </w:rPr>
        <w:t>, y el interés público que presupone esta información.</w:t>
      </w:r>
    </w:p>
    <w:p w14:paraId="0B616DE3"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3C15789"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Para establecer el juicio de ponderación, la doctrina y los intérpretes jurisdiccionales, recomiendan verificar el cumplimiento de tres juicios: el de necesidad, el de idoneidad y el de estricta proporcionalidad, para ello se sugiere </w:t>
      </w:r>
      <w:r w:rsidRPr="00794561">
        <w:rPr>
          <w:rFonts w:ascii="Palatino Linotype" w:eastAsia="Calibri" w:hAnsi="Palatino Linotype" w:cs="Arial"/>
          <w:b/>
          <w:sz w:val="24"/>
          <w:szCs w:val="24"/>
          <w:u w:val="single"/>
          <w:lang w:val="es-ES_tradnl" w:eastAsia="es-ES"/>
        </w:rPr>
        <w:t>emplear los tres juicios</w:t>
      </w:r>
      <w:r w:rsidRPr="00794561">
        <w:rPr>
          <w:rFonts w:ascii="Palatino Linotype" w:eastAsia="Calibri" w:hAnsi="Palatino Linotype" w:cs="Arial"/>
          <w:sz w:val="24"/>
          <w:szCs w:val="24"/>
          <w:lang w:val="es-ES_tradnl" w:eastAsia="es-ES"/>
        </w:rPr>
        <w:t xml:space="preserve"> propuestos por la Corte Constitucional Colombiana, siguiendo el principio de ponderación propuesto por el Tribunal Constitucional Alemán que señala el juicio de idoneidad deberá explicar que la medida permite obtener </w:t>
      </w:r>
      <w:r w:rsidRPr="00794561">
        <w:rPr>
          <w:rFonts w:ascii="Palatino Linotype" w:eastAsia="Calibri" w:hAnsi="Palatino Linotype" w:cs="Arial"/>
          <w:i/>
          <w:sz w:val="24"/>
          <w:szCs w:val="24"/>
          <w:lang w:val="es-ES_tradnl" w:eastAsia="es-ES"/>
        </w:rPr>
        <w:t xml:space="preserve">el fin (constitucionalmente legítimo de acuerdo con el principio de razón </w:t>
      </w:r>
      <w:r w:rsidRPr="00794561">
        <w:rPr>
          <w:rFonts w:ascii="Palatino Linotype" w:eastAsia="Calibri" w:hAnsi="Palatino Linotype" w:cs="Arial"/>
          <w:i/>
          <w:sz w:val="24"/>
          <w:szCs w:val="24"/>
          <w:lang w:val="es-ES_tradnl" w:eastAsia="es-ES"/>
        </w:rPr>
        <w:lastRenderedPageBreak/>
        <w:t>suficiente);</w:t>
      </w:r>
      <w:r w:rsidRPr="00794561">
        <w:rPr>
          <w:rFonts w:ascii="Palatino Linotype" w:eastAsia="Calibri" w:hAnsi="Palatino Linotype" w:cs="Arial"/>
          <w:sz w:val="24"/>
          <w:szCs w:val="24"/>
          <w:lang w:val="es-ES_tradnl" w:eastAsia="es-ES"/>
        </w:rPr>
        <w:t xml:space="preserve"> el de necesidad, a través del cual se debe acreditar que </w:t>
      </w:r>
      <w:r w:rsidRPr="00794561">
        <w:rPr>
          <w:rFonts w:ascii="Palatino Linotype" w:eastAsia="Calibri" w:hAnsi="Palatino Linotype" w:cs="Arial"/>
          <w:i/>
          <w:sz w:val="24"/>
          <w:szCs w:val="24"/>
          <w:lang w:val="es-ES_tradnl" w:eastAsia="es-ES"/>
        </w:rPr>
        <w:t>no existan medios alternativos igualmente adecuados o idóneos para la obtención del fin, pero menos restrictivos de los principios afectados;</w:t>
      </w:r>
      <w:r w:rsidRPr="00794561">
        <w:rPr>
          <w:rFonts w:ascii="Palatino Linotype" w:eastAsia="Calibri" w:hAnsi="Palatino Linotype" w:cs="Arial"/>
          <w:sz w:val="24"/>
          <w:szCs w:val="24"/>
          <w:lang w:val="es-ES_tradnl" w:eastAsia="es-ES"/>
        </w:rPr>
        <w:t xml:space="preserve"> y, por último, el de </w:t>
      </w:r>
      <w:r w:rsidRPr="00794561">
        <w:rPr>
          <w:rFonts w:ascii="Palatino Linotype" w:eastAsia="Calibri" w:hAnsi="Palatino Linotype" w:cs="Arial"/>
          <w:i/>
          <w:sz w:val="24"/>
          <w:szCs w:val="24"/>
          <w:lang w:val="es-ES_tradnl" w:eastAsia="es-ES"/>
        </w:rPr>
        <w:t>proporcionalidad en sentido estricto, esto es, que el fin que la efectividad del fin que se persigue se alcance en una medida mayor a la afectación de los principios que sufren restricción, y particularmente, del principio de igualdad.</w:t>
      </w:r>
    </w:p>
    <w:p w14:paraId="1B47F3D8"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2626D7A"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La Primera Sala de la Suprema Corte de Justicia de la Nación ha establecido criterios orientadores sobre el procedimiento para desahogar lo que denomina como el test de proporcionalidad, a partir de cuatro etapas:</w:t>
      </w:r>
      <w:r w:rsidRPr="00794561">
        <w:rPr>
          <w:rFonts w:ascii="Palatino Linotype" w:eastAsia="Calibri" w:hAnsi="Palatino Linotype" w:cs="Arial"/>
          <w:sz w:val="24"/>
          <w:szCs w:val="24"/>
          <w:lang w:val="es-ES" w:eastAsia="es-ES"/>
        </w:rPr>
        <w:t xml:space="preserve"> </w:t>
      </w:r>
      <w:r w:rsidRPr="00794561">
        <w:rPr>
          <w:rFonts w:ascii="Palatino Linotype" w:eastAsia="Calibri" w:hAnsi="Palatino Linotype" w:cs="Arial"/>
          <w:i/>
          <w:sz w:val="24"/>
          <w:szCs w:val="24"/>
          <w:lang w:val="es-ES_tradnl" w:eastAsia="es-ES"/>
        </w:rPr>
        <w:t>(i)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w:t>
      </w:r>
      <w:r w:rsidRPr="00794561">
        <w:rPr>
          <w:rFonts w:ascii="Palatino Linotype" w:eastAsia="Calibri" w:hAnsi="Palatino Linotype" w:cs="Arial"/>
          <w:i/>
          <w:sz w:val="24"/>
          <w:szCs w:val="24"/>
          <w:vertAlign w:val="superscript"/>
          <w:lang w:val="es-ES_tradnl" w:eastAsia="es-ES"/>
        </w:rPr>
        <w:footnoteReference w:id="14"/>
      </w:r>
    </w:p>
    <w:p w14:paraId="050EAA28"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EA262ED"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Estos mismos juicios son los que señala el artículo 89 de la Ley de la materia que lo explica de la siguiente manera:</w:t>
      </w:r>
    </w:p>
    <w:p w14:paraId="56B9DFE2"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3CECD60" w14:textId="77777777" w:rsidR="00F02432" w:rsidRPr="00794561" w:rsidRDefault="00F02432" w:rsidP="00F24B20">
      <w:pPr>
        <w:spacing w:before="100" w:beforeAutospacing="1" w:after="100" w:afterAutospacing="1" w:line="360" w:lineRule="auto"/>
        <w:ind w:left="851" w:right="851"/>
        <w:contextualSpacing/>
        <w:rPr>
          <w:rFonts w:ascii="Palatino Linotype" w:eastAsia="Calibri" w:hAnsi="Palatino Linotype" w:cs="Arial"/>
          <w:i/>
          <w:lang w:eastAsia="es-ES"/>
        </w:rPr>
      </w:pPr>
      <w:r w:rsidRPr="00794561">
        <w:rPr>
          <w:rFonts w:ascii="Palatino Linotype" w:eastAsia="Calibri" w:hAnsi="Palatino Linotype" w:cs="Arial"/>
          <w:b/>
          <w:bCs/>
          <w:i/>
          <w:lang w:eastAsia="es-ES"/>
        </w:rPr>
        <w:t xml:space="preserve">Artículo 184. </w:t>
      </w:r>
      <w:r w:rsidRPr="00794561">
        <w:rPr>
          <w:rFonts w:ascii="Palatino Linotype" w:eastAsia="Calibri" w:hAnsi="Palatino Linotype" w:cs="Arial"/>
          <w:i/>
          <w:lang w:eastAsia="es-ES"/>
        </w:rPr>
        <w:t xml:space="preserve">El Instituto, al resolver el recurso de revisión y tratándose de información clasificada como confidencial, deberá aplicar una prueba de interés público con base en elementos de idoneidad, necesidad y proporcionalidad, cuando exista una colisión de derechos. </w:t>
      </w:r>
    </w:p>
    <w:p w14:paraId="1FA9A169" w14:textId="77777777" w:rsidR="00F02432" w:rsidRPr="00794561" w:rsidRDefault="00F02432" w:rsidP="00F24B20">
      <w:pPr>
        <w:spacing w:before="100" w:beforeAutospacing="1" w:after="100" w:afterAutospacing="1" w:line="360" w:lineRule="auto"/>
        <w:ind w:left="851" w:right="851"/>
        <w:contextualSpacing/>
        <w:rPr>
          <w:rFonts w:ascii="Palatino Linotype" w:eastAsia="Calibri" w:hAnsi="Palatino Linotype" w:cs="Arial"/>
          <w:i/>
          <w:lang w:eastAsia="es-ES"/>
        </w:rPr>
      </w:pPr>
      <w:r w:rsidRPr="00794561">
        <w:rPr>
          <w:rFonts w:ascii="Palatino Linotype" w:eastAsia="Calibri" w:hAnsi="Palatino Linotype" w:cs="Arial"/>
          <w:i/>
          <w:lang w:eastAsia="es-ES"/>
        </w:rPr>
        <w:t>Para estos efectos, se entenderá por:</w:t>
      </w:r>
    </w:p>
    <w:p w14:paraId="49A20233" w14:textId="77777777" w:rsidR="00F02432" w:rsidRPr="00794561" w:rsidRDefault="00F02432" w:rsidP="00F24B20">
      <w:pPr>
        <w:spacing w:before="100" w:beforeAutospacing="1" w:after="100" w:afterAutospacing="1" w:line="360" w:lineRule="auto"/>
        <w:ind w:left="851" w:right="851"/>
        <w:contextualSpacing/>
        <w:rPr>
          <w:rFonts w:ascii="Palatino Linotype" w:eastAsia="Calibri" w:hAnsi="Palatino Linotype" w:cs="Arial"/>
          <w:i/>
          <w:lang w:eastAsia="es-ES"/>
        </w:rPr>
      </w:pPr>
      <w:r w:rsidRPr="00794561">
        <w:rPr>
          <w:rFonts w:ascii="Palatino Linotype" w:eastAsia="Calibri" w:hAnsi="Palatino Linotype" w:cs="Arial"/>
          <w:b/>
          <w:bCs/>
          <w:i/>
          <w:lang w:eastAsia="es-ES"/>
        </w:rPr>
        <w:lastRenderedPageBreak/>
        <w:t xml:space="preserve">I. Idoneidad: </w:t>
      </w:r>
      <w:r w:rsidRPr="00794561">
        <w:rPr>
          <w:rFonts w:ascii="Palatino Linotype" w:eastAsia="Calibri" w:hAnsi="Palatino Linotype" w:cs="Arial"/>
          <w:i/>
          <w:lang w:eastAsia="es-ES"/>
        </w:rPr>
        <w:t>La legitimidad del derecho adoptado como preferente, que sea el adecuado para el logro de un fin constitucionalmente válido o apto para conseguir el fin pretendido;</w:t>
      </w:r>
    </w:p>
    <w:p w14:paraId="673B3C30" w14:textId="77777777" w:rsidR="00F02432" w:rsidRPr="00794561" w:rsidRDefault="00F02432" w:rsidP="00F24B20">
      <w:pPr>
        <w:spacing w:before="100" w:beforeAutospacing="1" w:after="100" w:afterAutospacing="1" w:line="360" w:lineRule="auto"/>
        <w:ind w:left="851" w:right="851"/>
        <w:contextualSpacing/>
        <w:rPr>
          <w:rFonts w:ascii="Palatino Linotype" w:eastAsia="Calibri" w:hAnsi="Palatino Linotype" w:cs="Arial"/>
          <w:i/>
          <w:lang w:eastAsia="es-ES"/>
        </w:rPr>
      </w:pPr>
      <w:r w:rsidRPr="00794561">
        <w:rPr>
          <w:rFonts w:ascii="Palatino Linotype" w:eastAsia="Calibri" w:hAnsi="Palatino Linotype" w:cs="Arial"/>
          <w:b/>
          <w:bCs/>
          <w:i/>
          <w:lang w:eastAsia="es-ES"/>
        </w:rPr>
        <w:t xml:space="preserve">II. Necesidad: </w:t>
      </w:r>
      <w:r w:rsidRPr="00794561">
        <w:rPr>
          <w:rFonts w:ascii="Palatino Linotype" w:eastAsia="Calibri" w:hAnsi="Palatino Linotype" w:cs="Arial"/>
          <w:i/>
          <w:lang w:eastAsia="es-ES"/>
        </w:rPr>
        <w:t>La falta de un medio alternativo menos lesivo a la apertura de la información para satisfacer el interés público; y</w:t>
      </w:r>
    </w:p>
    <w:p w14:paraId="6680D939" w14:textId="77777777" w:rsidR="00F02432" w:rsidRPr="00794561" w:rsidRDefault="00F02432" w:rsidP="00F24B20">
      <w:pPr>
        <w:spacing w:before="100" w:beforeAutospacing="1" w:after="100" w:afterAutospacing="1" w:line="360" w:lineRule="auto"/>
        <w:ind w:left="851" w:right="851"/>
        <w:contextualSpacing/>
        <w:jc w:val="both"/>
        <w:rPr>
          <w:rFonts w:ascii="Palatino Linotype" w:eastAsia="Calibri" w:hAnsi="Palatino Linotype" w:cs="Arial"/>
          <w:lang w:val="es-ES_tradnl" w:eastAsia="es-ES"/>
        </w:rPr>
      </w:pPr>
      <w:r w:rsidRPr="00794561">
        <w:rPr>
          <w:rFonts w:ascii="Palatino Linotype" w:eastAsia="Calibri" w:hAnsi="Palatino Linotype" w:cs="Arial"/>
          <w:b/>
          <w:bCs/>
          <w:i/>
          <w:lang w:eastAsia="es-ES"/>
        </w:rPr>
        <w:t xml:space="preserve">Proporcionalidad: </w:t>
      </w:r>
      <w:r w:rsidRPr="00794561">
        <w:rPr>
          <w:rFonts w:ascii="Palatino Linotype" w:eastAsia="Calibri" w:hAnsi="Palatino Linotype" w:cs="Arial"/>
          <w:i/>
          <w:lang w:eastAsia="es-ES"/>
        </w:rPr>
        <w:t>El equilibrio entre el perjuicio y beneficio a favor del interés público, a fin de que la decisión tomada represente un beneficio mayor al perjuicio que podría causar a la población.</w:t>
      </w:r>
    </w:p>
    <w:p w14:paraId="781A4D19"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40CBFC7" w14:textId="77777777" w:rsidR="00F02432" w:rsidRPr="00794561" w:rsidRDefault="00F02432" w:rsidP="000612C6">
      <w:pPr>
        <w:pStyle w:val="Ttulo1"/>
        <w:rPr>
          <w:rFonts w:eastAsia="Calibri"/>
          <w:b/>
          <w:lang w:val="es-ES_tradnl" w:eastAsia="es-ES"/>
        </w:rPr>
      </w:pPr>
      <w:bookmarkStart w:id="56" w:name="_Toc48828015"/>
      <w:bookmarkStart w:id="57" w:name="_Toc70463261"/>
      <w:r w:rsidRPr="00794561">
        <w:rPr>
          <w:rFonts w:eastAsia="Calibri"/>
          <w:b/>
          <w:lang w:val="es-ES_tradnl" w:eastAsia="es-ES"/>
        </w:rPr>
        <w:t>a) Primer juicio: el de idoneidad.</w:t>
      </w:r>
      <w:bookmarkEnd w:id="56"/>
      <w:bookmarkEnd w:id="57"/>
    </w:p>
    <w:p w14:paraId="18260D56"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b/>
          <w:bCs/>
          <w:sz w:val="24"/>
          <w:szCs w:val="24"/>
          <w:lang w:val="es-ES_tradnl" w:eastAsia="es-ES"/>
        </w:rPr>
      </w:pPr>
    </w:p>
    <w:p w14:paraId="06DA6022"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El principio de idoneidad consiste en que la restricción propuesta sea la idónea para obtener un fin, constitucionalmente legítimo de acuerdo con el principio de razón suficiente.</w:t>
      </w:r>
    </w:p>
    <w:p w14:paraId="02A69B33"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C9C9266"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Según la Primera Sala de la SCJN, esta primera fase del test consiste en identificar si la medida restrictiva persigue </w:t>
      </w:r>
      <w:r w:rsidRPr="00794561">
        <w:rPr>
          <w:rFonts w:ascii="Palatino Linotype" w:eastAsia="Calibri" w:hAnsi="Palatino Linotype" w:cs="Arial"/>
          <w:i/>
          <w:sz w:val="24"/>
          <w:szCs w:val="24"/>
          <w:lang w:val="es-ES_tradnl" w:eastAsia="es-ES"/>
        </w:rPr>
        <w:t xml:space="preserve">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w:t>
      </w:r>
      <w:r w:rsidRPr="00794561">
        <w:rPr>
          <w:rFonts w:ascii="Palatino Linotype" w:eastAsia="Calibri" w:hAnsi="Palatino Linotype" w:cs="Arial"/>
          <w:i/>
          <w:sz w:val="24"/>
          <w:szCs w:val="24"/>
          <w:lang w:val="es-ES_tradnl" w:eastAsia="es-ES"/>
        </w:rPr>
        <w:lastRenderedPageBreak/>
        <w:t>constitucionalmente. Esta etapa del análisis presupone la idea de que no cualquier propósito puede justificar la limitación a un derecho fundamental.</w:t>
      </w:r>
    </w:p>
    <w:p w14:paraId="2DA9269B"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D3AC0BB"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También debemos de considerar que la misma Sala requiere que </w:t>
      </w:r>
      <w:r w:rsidRPr="00794561">
        <w:rPr>
          <w:rFonts w:ascii="Palatino Linotype" w:eastAsia="Calibri" w:hAnsi="Palatino Linotype" w:cs="Arial"/>
          <w:i/>
          <w:sz w:val="24"/>
          <w:szCs w:val="24"/>
          <w:lang w:val="es-ES_tradnl" w:eastAsia="es-ES"/>
        </w:rPr>
        <w:t>el examen de idoneidad presupone la existencia de una relación entre la intervención al derecho el fin que persigue dicha afectación, siendo suficiente que la medida contribuya en algún modo y en algún grado a lograr el propósito que busca el legislador.</w:t>
      </w:r>
    </w:p>
    <w:p w14:paraId="62009727"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BB3AF79"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Lo que nos conduce, en este caso, a analizar si la obtención de los expedientes pendientes de reso</w:t>
      </w:r>
      <w:r w:rsidR="005B38AB" w:rsidRPr="00794561">
        <w:rPr>
          <w:rFonts w:ascii="Palatino Linotype" w:eastAsia="Calibri" w:hAnsi="Palatino Linotype" w:cs="Arial"/>
          <w:sz w:val="24"/>
          <w:szCs w:val="24"/>
          <w:lang w:val="es-ES_tradnl" w:eastAsia="es-ES"/>
        </w:rPr>
        <w:t>lver en la Órgano Interno de Control</w:t>
      </w:r>
      <w:r w:rsidRPr="00794561">
        <w:rPr>
          <w:rFonts w:ascii="Palatino Linotype" w:eastAsia="Calibri" w:hAnsi="Palatino Linotype" w:cs="Arial"/>
          <w:sz w:val="24"/>
          <w:szCs w:val="24"/>
          <w:lang w:val="es-ES_tradnl" w:eastAsia="es-ES"/>
        </w:rPr>
        <w:t>, que se encuentren en etapa de investigación y, los relacionados con responsabilidades administrativas graves, permite obtener una finalidad constitucionalmente válida.</w:t>
      </w:r>
    </w:p>
    <w:p w14:paraId="475F9BE9"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9ED0326"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En este caso, la finalidad constitucionalmente válida que se persigue, no es otra sino que permitirle al </w:t>
      </w:r>
      <w:r w:rsidRPr="00794561">
        <w:rPr>
          <w:rFonts w:ascii="Palatino Linotype" w:eastAsia="Calibri" w:hAnsi="Palatino Linotype" w:cs="Arial"/>
          <w:b/>
          <w:bCs/>
          <w:sz w:val="24"/>
          <w:szCs w:val="24"/>
          <w:lang w:val="es-ES_tradnl" w:eastAsia="es-ES"/>
        </w:rPr>
        <w:t>SOLICITANTE</w:t>
      </w:r>
      <w:r w:rsidRPr="00794561">
        <w:rPr>
          <w:rFonts w:ascii="Palatino Linotype" w:eastAsia="Calibri" w:hAnsi="Palatino Linotype" w:cs="Arial"/>
          <w:sz w:val="24"/>
          <w:szCs w:val="24"/>
          <w:lang w:val="es-ES_tradnl" w:eastAsia="es-ES"/>
        </w:rPr>
        <w:t xml:space="preserve"> en el caso concreto y, a través de él, a la sociedad, indagar: a) si actualmente la </w:t>
      </w:r>
      <w:r w:rsidR="005B38AB" w:rsidRPr="00794561">
        <w:rPr>
          <w:rFonts w:ascii="Palatino Linotype" w:eastAsia="Calibri" w:hAnsi="Palatino Linotype" w:cs="Arial"/>
          <w:sz w:val="24"/>
          <w:szCs w:val="24"/>
          <w:lang w:val="es-ES_tradnl" w:eastAsia="es-ES"/>
        </w:rPr>
        <w:t xml:space="preserve">Órgano Interno de Control </w:t>
      </w:r>
      <w:r w:rsidRPr="00794561">
        <w:rPr>
          <w:rFonts w:ascii="Palatino Linotype" w:eastAsia="Calibri" w:hAnsi="Palatino Linotype" w:cs="Arial"/>
          <w:sz w:val="24"/>
          <w:szCs w:val="24"/>
          <w:lang w:val="es-ES_tradnl" w:eastAsia="es-ES"/>
        </w:rPr>
        <w:t xml:space="preserve">se encuentra investigando conductas relacionadas con faltas administrativas; b) si actualmente se están sustanciando procedimientos por responsabilidades administrativas graves; y c) las características de las faltas administrativas graves cometidas en contra del erario público. Lo cual es indispensable para corroborar que el Municipio de Villa Victoria esté dando un adecuado cumplimiento a las funciones de investigación y </w:t>
      </w:r>
      <w:r w:rsidRPr="00794561">
        <w:rPr>
          <w:rFonts w:ascii="Palatino Linotype" w:eastAsia="Calibri" w:hAnsi="Palatino Linotype" w:cs="Arial"/>
          <w:sz w:val="24"/>
          <w:szCs w:val="24"/>
          <w:lang w:val="es-ES_tradnl" w:eastAsia="es-ES"/>
        </w:rPr>
        <w:lastRenderedPageBreak/>
        <w:t>establecimiento de sanciones a los servidores públicos que incurran en faltas administrativas graves.</w:t>
      </w:r>
    </w:p>
    <w:p w14:paraId="549EA9E9"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5E93911"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Como hemos señalado, el órgano interno de control del </w:t>
      </w:r>
      <w:r w:rsidRPr="00794561">
        <w:rPr>
          <w:rFonts w:ascii="Palatino Linotype" w:eastAsia="Calibri" w:hAnsi="Palatino Linotype" w:cs="Arial"/>
          <w:b/>
          <w:bCs/>
          <w:sz w:val="24"/>
          <w:szCs w:val="24"/>
          <w:lang w:val="es-ES_tradnl" w:eastAsia="es-ES"/>
        </w:rPr>
        <w:t>SUJETO OBLIGADO</w:t>
      </w:r>
      <w:r w:rsidRPr="00794561">
        <w:rPr>
          <w:rFonts w:ascii="Palatino Linotype" w:eastAsia="Calibri" w:hAnsi="Palatino Linotype" w:cs="Arial"/>
          <w:sz w:val="24"/>
          <w:szCs w:val="24"/>
          <w:lang w:val="es-ES_tradnl" w:eastAsia="es-ES"/>
        </w:rPr>
        <w:t xml:space="preserve"> crea expedientes para investigar conductas que presumiblemente puedan determinarse como faltas administrativas, con lo que garantizaría la integridad de los funcionarios, así como el buen desempeño de las funciones públicas; de tal forma que, lo que busca el particular con el acceso a estos expedientes es conocer si en la actual administración hay algún tipo de procedimiento motivado por la omisión de los servidores públicos a sus deberes en el correcto desempeño de la función pública.</w:t>
      </w:r>
    </w:p>
    <w:p w14:paraId="3F3F30D2"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640B47D"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Razón de lo anterior, el entregar los expedientes responderá a: a) saber si han ocurrido conductas que deban investigarse para determinar si éstas se configuran como faltas administrativas; b) conocer si han ocurrido conductas determinadas como faltas administrativas graves, y c) si han existido esas conductas, conocer el procedimiento de investigación y sustanciación que el </w:t>
      </w:r>
      <w:r w:rsidRPr="00794561">
        <w:rPr>
          <w:rFonts w:ascii="Palatino Linotype" w:eastAsia="Calibri" w:hAnsi="Palatino Linotype" w:cs="Arial"/>
          <w:b/>
          <w:bCs/>
          <w:sz w:val="24"/>
          <w:szCs w:val="24"/>
          <w:lang w:val="es-ES_tradnl" w:eastAsia="es-ES"/>
        </w:rPr>
        <w:t>SUJETO OBLIGADO</w:t>
      </w:r>
      <w:r w:rsidRPr="00794561">
        <w:rPr>
          <w:rFonts w:ascii="Palatino Linotype" w:eastAsia="Calibri" w:hAnsi="Palatino Linotype" w:cs="Arial"/>
          <w:sz w:val="24"/>
          <w:szCs w:val="24"/>
          <w:lang w:val="es-ES_tradnl" w:eastAsia="es-ES"/>
        </w:rPr>
        <w:t xml:space="preserve"> se encuentra llevando a cabo para sancionar la conducta.</w:t>
      </w:r>
    </w:p>
    <w:p w14:paraId="2B591533"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38F0DB0"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En ese sentido, la medida idónea para satisfacer el derecho de acceso a la información del particular sería el entregar los expedientes que se encuentran en </w:t>
      </w:r>
      <w:r w:rsidRPr="00794561">
        <w:rPr>
          <w:rFonts w:ascii="Palatino Linotype" w:eastAsia="Calibri" w:hAnsi="Palatino Linotype" w:cs="Arial"/>
          <w:sz w:val="24"/>
          <w:szCs w:val="24"/>
          <w:lang w:val="es-ES_tradnl" w:eastAsia="es-ES"/>
        </w:rPr>
        <w:lastRenderedPageBreak/>
        <w:t xml:space="preserve">etapa de investigación, así como los relacionados con responsabilidades administrativas graves. Ya que, con su entrega, el </w:t>
      </w:r>
      <w:r w:rsidRPr="00794561">
        <w:rPr>
          <w:rFonts w:ascii="Palatino Linotype" w:eastAsia="Calibri" w:hAnsi="Palatino Linotype" w:cs="Arial"/>
          <w:b/>
          <w:bCs/>
          <w:sz w:val="24"/>
          <w:szCs w:val="24"/>
          <w:lang w:val="es-ES_tradnl" w:eastAsia="es-ES"/>
        </w:rPr>
        <w:t>RECURRENTE</w:t>
      </w:r>
      <w:r w:rsidRPr="00794561">
        <w:rPr>
          <w:rFonts w:ascii="Palatino Linotype" w:eastAsia="Calibri" w:hAnsi="Palatino Linotype" w:cs="Arial"/>
          <w:sz w:val="24"/>
          <w:szCs w:val="24"/>
          <w:lang w:val="es-ES_tradnl" w:eastAsia="es-ES"/>
        </w:rPr>
        <w:t xml:space="preserve"> podría conocer a ciencia cierta todos y cada uno de los procedimientos que se encuentren en etapa de investigación, así como los relacionados con faltas administrativas graves.</w:t>
      </w:r>
    </w:p>
    <w:p w14:paraId="720CC957"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F94F57B" w14:textId="77777777" w:rsidR="00F02432" w:rsidRPr="00794561" w:rsidRDefault="00F02432" w:rsidP="000612C6">
      <w:pPr>
        <w:pStyle w:val="Ttulo1"/>
        <w:rPr>
          <w:rFonts w:eastAsia="Calibri"/>
          <w:b/>
          <w:lang w:val="es-ES_tradnl" w:eastAsia="es-ES"/>
        </w:rPr>
      </w:pPr>
      <w:bookmarkStart w:id="58" w:name="_Toc48828016"/>
      <w:bookmarkStart w:id="59" w:name="_Toc70463262"/>
      <w:r w:rsidRPr="00794561">
        <w:rPr>
          <w:rFonts w:eastAsia="Calibri"/>
          <w:b/>
          <w:lang w:val="es-ES_tradnl" w:eastAsia="es-ES"/>
        </w:rPr>
        <w:t>b) Segundo juicio: el de necesidad.</w:t>
      </w:r>
      <w:bookmarkEnd w:id="58"/>
      <w:bookmarkEnd w:id="59"/>
    </w:p>
    <w:p w14:paraId="409A58A9"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C48114D"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El juicio o principio de necesidad, tienen como finalidad acreditar que </w:t>
      </w:r>
      <w:r w:rsidRPr="00794561">
        <w:rPr>
          <w:rFonts w:ascii="Palatino Linotype" w:eastAsia="Calibri" w:hAnsi="Palatino Linotype" w:cs="Arial"/>
          <w:i/>
          <w:sz w:val="24"/>
          <w:szCs w:val="24"/>
          <w:lang w:val="es-ES_tradnl" w:eastAsia="es-ES"/>
        </w:rPr>
        <w:t xml:space="preserve">no existan medios alternativos igualmente adecuados o idóneos para la obtención del fin, pero menos restrictivos de los principios afectados, </w:t>
      </w:r>
      <w:r w:rsidRPr="00794561">
        <w:rPr>
          <w:rFonts w:ascii="Palatino Linotype" w:eastAsia="Calibri" w:hAnsi="Palatino Linotype" w:cs="Arial"/>
          <w:sz w:val="24"/>
          <w:szCs w:val="24"/>
          <w:lang w:val="es-ES_tradnl" w:eastAsia="es-ES"/>
        </w:rPr>
        <w:t xml:space="preserve">según el Tribunal Constitucional de Colombia, o bien, </w:t>
      </w:r>
      <w:r w:rsidRPr="00794561">
        <w:rPr>
          <w:rFonts w:ascii="Palatino Linotype" w:eastAsia="Calibri" w:hAnsi="Palatino Linotype" w:cs="Arial"/>
          <w:i/>
          <w:sz w:val="24"/>
          <w:szCs w:val="24"/>
          <w:lang w:val="es-ES_tradnl" w:eastAsia="es-ES"/>
        </w:rPr>
        <w:t>corresponde analizar si la misma es necesaria o si, por el contrario, existen medidas alternativas que también sean idóneas pero que afecten</w:t>
      </w:r>
      <w:r w:rsidRPr="00794561">
        <w:rPr>
          <w:rFonts w:ascii="Palatino Linotype" w:eastAsia="Calibri" w:hAnsi="Palatino Linotype" w:cs="Arial"/>
          <w:sz w:val="24"/>
          <w:szCs w:val="24"/>
          <w:lang w:val="es-ES_tradnl" w:eastAsia="es-ES"/>
        </w:rPr>
        <w:t xml:space="preserve"> </w:t>
      </w:r>
      <w:r w:rsidRPr="00794561">
        <w:rPr>
          <w:rFonts w:ascii="Palatino Linotype" w:eastAsia="Calibri" w:hAnsi="Palatino Linotype" w:cs="Arial"/>
          <w:i/>
          <w:sz w:val="24"/>
          <w:szCs w:val="24"/>
          <w:lang w:val="es-ES_tradnl" w:eastAsia="es-ES"/>
        </w:rPr>
        <w:t>en menor grado el derecho fundamental</w:t>
      </w:r>
      <w:r w:rsidRPr="00794561">
        <w:rPr>
          <w:rFonts w:ascii="Palatino Linotype" w:eastAsia="Calibri" w:hAnsi="Palatino Linotype" w:cs="Arial"/>
          <w:sz w:val="24"/>
          <w:szCs w:val="24"/>
          <w:lang w:val="es-ES_tradnl" w:eastAsia="es-ES"/>
        </w:rPr>
        <w:t>,</w:t>
      </w:r>
      <w:r w:rsidRPr="00794561">
        <w:rPr>
          <w:rFonts w:ascii="Palatino Linotype" w:eastAsia="Calibri" w:hAnsi="Palatino Linotype" w:cs="Arial"/>
          <w:sz w:val="24"/>
          <w:szCs w:val="24"/>
          <w:vertAlign w:val="superscript"/>
          <w:lang w:val="es-ES_tradnl" w:eastAsia="es-ES"/>
        </w:rPr>
        <w:footnoteReference w:id="15"/>
      </w:r>
      <w:r w:rsidRPr="00794561">
        <w:rPr>
          <w:rFonts w:ascii="Palatino Linotype" w:eastAsia="Calibri" w:hAnsi="Palatino Linotype" w:cs="Arial"/>
          <w:sz w:val="24"/>
          <w:szCs w:val="24"/>
          <w:lang w:val="es-ES_tradnl" w:eastAsia="es-ES"/>
        </w:rPr>
        <w:t xml:space="preserve"> según la Primera Sala de la SCJN.</w:t>
      </w:r>
    </w:p>
    <w:p w14:paraId="73CCA2DE"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C910E12"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Dicho lo anterior, por cuanto hace a los expedientes pendientes de resolver en la </w:t>
      </w:r>
      <w:r w:rsidR="005B38AB" w:rsidRPr="00794561">
        <w:rPr>
          <w:rFonts w:ascii="Palatino Linotype" w:eastAsia="Calibri" w:hAnsi="Palatino Linotype" w:cs="Arial"/>
          <w:sz w:val="24"/>
          <w:szCs w:val="24"/>
          <w:lang w:val="es-ES_tradnl" w:eastAsia="es-ES"/>
        </w:rPr>
        <w:t xml:space="preserve">Órgano Interno de Control </w:t>
      </w:r>
      <w:r w:rsidRPr="00794561">
        <w:rPr>
          <w:rFonts w:ascii="Palatino Linotype" w:eastAsia="Calibri" w:hAnsi="Palatino Linotype" w:cs="Arial"/>
          <w:sz w:val="24"/>
          <w:szCs w:val="24"/>
          <w:lang w:val="es-ES_tradnl" w:eastAsia="es-ES"/>
        </w:rPr>
        <w:t>que se encuentren a) en etapa de investigación o, b) relacionados con faltas administrativas graves, no pueden sustituirse por otros, en principio de cuentas, porque en éstos se encuentran las actuaciones y pruebas que llevan a la autoridad investigadora a emitir un Informe de Presunta Responsabilidad Administrativa, considerando la falta cometida, su gravedad y el comportamiento del presunto responsable.</w:t>
      </w:r>
    </w:p>
    <w:p w14:paraId="33D57FEA"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098F067"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Esto es, no existen documentales que puedan sustituir a aquéllas, dada la naturaleza de las mismas. En consecuencia, el acceder a los expedientes sería la medida necesaria para que las personas verifiquen, cuestionen e indaguen, cuántos procedimientos aún se encuentran en etapa de investigación y, en cuántos se han </w:t>
      </w:r>
      <w:r w:rsidRPr="00794561">
        <w:rPr>
          <w:rFonts w:ascii="Palatino Linotype" w:eastAsia="Calibri" w:hAnsi="Palatino Linotype" w:cs="Arial"/>
          <w:sz w:val="24"/>
          <w:szCs w:val="24"/>
          <w:lang w:val="es-ES_tradnl" w:eastAsia="es-ES"/>
        </w:rPr>
        <w:lastRenderedPageBreak/>
        <w:t>iniciado procedimientos de responsabilidades administrativas, así como el contenido y desarrollo procesal que cada conflicto lleva.</w:t>
      </w:r>
    </w:p>
    <w:p w14:paraId="264B6255"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5081239" w14:textId="77777777" w:rsidR="00F02432" w:rsidRPr="00794561" w:rsidRDefault="00F02432" w:rsidP="000612C6">
      <w:pPr>
        <w:pStyle w:val="Ttulo1"/>
        <w:rPr>
          <w:rFonts w:eastAsia="Calibri"/>
          <w:b/>
          <w:lang w:val="es-ES_tradnl" w:eastAsia="es-ES"/>
        </w:rPr>
      </w:pPr>
      <w:bookmarkStart w:id="60" w:name="_Toc48828017"/>
      <w:bookmarkStart w:id="61" w:name="_Toc70463263"/>
      <w:r w:rsidRPr="00794561">
        <w:rPr>
          <w:rFonts w:eastAsia="Calibri"/>
          <w:b/>
          <w:lang w:val="es-ES_tradnl" w:eastAsia="es-ES"/>
        </w:rPr>
        <w:t>c) Tercer juicio: Estricta proporcionalidad.</w:t>
      </w:r>
      <w:bookmarkEnd w:id="60"/>
      <w:bookmarkEnd w:id="61"/>
    </w:p>
    <w:p w14:paraId="11AFE928"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4904BD8"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En términos de la Primera Sala de la SCJN, </w:t>
      </w:r>
      <w:r w:rsidRPr="00794561">
        <w:rPr>
          <w:rFonts w:ascii="Palatino Linotype" w:eastAsia="Calibri" w:hAnsi="Palatino Linotype" w:cs="Arial"/>
          <w:i/>
          <w:sz w:val="24"/>
          <w:szCs w:val="24"/>
          <w:lang w:val="es-ES" w:eastAsia="es-ES"/>
        </w:rPr>
        <w:t>en esta fase del escrutinio es preciso realizar una ponderación entre los beneficios que cabe esperar de una limitación desde la perspectiva de los fines que se persiguen, frente a los costos que necesariamente se producirán desde la perspectiva de los derechos fundamentales afectados.</w:t>
      </w:r>
    </w:p>
    <w:p w14:paraId="4EBA6CAB"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0E7B5BC"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A lo largo del presente estudio se ha demostrado que los expedient</w:t>
      </w:r>
      <w:r w:rsidR="000612C6" w:rsidRPr="00794561">
        <w:rPr>
          <w:rFonts w:ascii="Palatino Linotype" w:eastAsia="Calibri" w:hAnsi="Palatino Linotype" w:cs="Arial"/>
          <w:sz w:val="24"/>
          <w:szCs w:val="24"/>
          <w:lang w:val="es-ES_tradnl" w:eastAsia="es-ES"/>
        </w:rPr>
        <w:t>es pendientes de resolver por el</w:t>
      </w:r>
      <w:r w:rsidRPr="00794561">
        <w:rPr>
          <w:rFonts w:ascii="Palatino Linotype" w:eastAsia="Calibri" w:hAnsi="Palatino Linotype" w:cs="Arial"/>
          <w:sz w:val="24"/>
          <w:szCs w:val="24"/>
          <w:lang w:val="es-ES_tradnl" w:eastAsia="es-ES"/>
        </w:rPr>
        <w:t xml:space="preserve"> </w:t>
      </w:r>
      <w:r w:rsidR="005B38AB" w:rsidRPr="00794561">
        <w:rPr>
          <w:rFonts w:ascii="Palatino Linotype" w:eastAsia="Calibri" w:hAnsi="Palatino Linotype" w:cs="Arial"/>
          <w:sz w:val="24"/>
          <w:szCs w:val="24"/>
          <w:lang w:val="es-ES_tradnl" w:eastAsia="es-ES"/>
        </w:rPr>
        <w:t xml:space="preserve">Órgano Interno de Control </w:t>
      </w:r>
      <w:r w:rsidRPr="00794561">
        <w:rPr>
          <w:rFonts w:ascii="Palatino Linotype" w:eastAsia="Calibri" w:hAnsi="Palatino Linotype" w:cs="Arial"/>
          <w:sz w:val="24"/>
          <w:szCs w:val="24"/>
          <w:lang w:val="es-ES_tradnl" w:eastAsia="es-ES"/>
        </w:rPr>
        <w:t>que se encuentran en etapa de investigación, si son divulgados, se podrían entorpecer las actividades de investigación necesarias para determinar que una conducta actualice una falta administrativa. Sin embargo, en los expedientes relacionados con faltas administrativas graves en los que ya se superó la etapa de investigación y la autoridad sustanciadora ha emplazado al presunto responsable de la conducta, los hechos y pruebas relacionadas con el proceso ya han sido aseguradas, recabadas y asentadas por la autoridad investigadora en el Informe de Presunta Responsabilidad Administrativa, por lo que su publicidad no lesiona un proceso de investigación, ni vulnera la conducción del proceso.</w:t>
      </w:r>
    </w:p>
    <w:p w14:paraId="3433D06E"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2CFCB5A"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Por ello, se propone clasificar como información reservada todos los expedientes pendientes de resolver en la </w:t>
      </w:r>
      <w:r w:rsidR="005B38AB" w:rsidRPr="00794561">
        <w:rPr>
          <w:rFonts w:ascii="Palatino Linotype" w:eastAsia="Calibri" w:hAnsi="Palatino Linotype" w:cs="Arial"/>
          <w:sz w:val="24"/>
          <w:szCs w:val="24"/>
          <w:lang w:val="es-ES_tradnl" w:eastAsia="es-ES"/>
        </w:rPr>
        <w:t xml:space="preserve">Órgano Interno de Control </w:t>
      </w:r>
      <w:r w:rsidRPr="00794561">
        <w:rPr>
          <w:rFonts w:ascii="Palatino Linotype" w:eastAsia="Calibri" w:hAnsi="Palatino Linotype" w:cs="Arial"/>
          <w:sz w:val="24"/>
          <w:szCs w:val="24"/>
          <w:lang w:val="es-ES_tradnl" w:eastAsia="es-ES"/>
        </w:rPr>
        <w:t xml:space="preserve">que se encuentren en la etapa de investigación, hasta en tanto no se haya emitido el Informe de Presunta Responsabilidad Administrativa y emplazado formalmente al presunto responsable en un procedimiento de responsabilidades administrativas. Empero, en un ejercicio de máxima publicidad, se deberá entregar el número de expedientes que se clasifiquen, a fin de no limitar del todo el derecho de acceso a la información del </w:t>
      </w:r>
      <w:r w:rsidRPr="00794561">
        <w:rPr>
          <w:rFonts w:ascii="Palatino Linotype" w:eastAsia="Calibri" w:hAnsi="Palatino Linotype" w:cs="Arial"/>
          <w:b/>
          <w:bCs/>
          <w:sz w:val="24"/>
          <w:szCs w:val="24"/>
          <w:lang w:val="es-ES_tradnl" w:eastAsia="es-ES"/>
        </w:rPr>
        <w:t>RECURRENTE</w:t>
      </w:r>
      <w:r w:rsidRPr="00794561">
        <w:rPr>
          <w:rFonts w:ascii="Palatino Linotype" w:eastAsia="Calibri" w:hAnsi="Palatino Linotype" w:cs="Arial"/>
          <w:sz w:val="24"/>
          <w:szCs w:val="24"/>
          <w:lang w:val="es-ES_tradnl" w:eastAsia="es-ES"/>
        </w:rPr>
        <w:t xml:space="preserve"> y se le entreguen datos estadísticos que le permitan conocer cuántos expedientes se encuentran dentro de esta etapa.</w:t>
      </w:r>
    </w:p>
    <w:p w14:paraId="38B908CC"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D93506E"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La medida que se propone es estrictamente proporcional en razón de lo siguiente: ¿Estos expedientes son los únicos que pide el particular? Sí. ¿Se pueden reponer? No. ¿La medida adoptada es la idónea para que el </w:t>
      </w:r>
      <w:r w:rsidRPr="00794561">
        <w:rPr>
          <w:rFonts w:ascii="Palatino Linotype" w:eastAsia="Calibri" w:hAnsi="Palatino Linotype" w:cs="Arial"/>
          <w:b/>
          <w:bCs/>
          <w:sz w:val="24"/>
          <w:szCs w:val="24"/>
          <w:lang w:val="es-ES_tradnl" w:eastAsia="es-ES"/>
        </w:rPr>
        <w:t>RECURRENTE</w:t>
      </w:r>
      <w:r w:rsidRPr="00794561">
        <w:rPr>
          <w:rFonts w:ascii="Palatino Linotype" w:eastAsia="Calibri" w:hAnsi="Palatino Linotype" w:cs="Arial"/>
          <w:sz w:val="24"/>
          <w:szCs w:val="24"/>
          <w:lang w:val="es-ES_tradnl" w:eastAsia="es-ES"/>
        </w:rPr>
        <w:t xml:space="preserve"> ejerza su derecho de acceso a la información? Sí, porque los expedientes en etapa de investigación mantendrán la clasificación como información reservada hasta en tanto la autoridad investigadora no termine de recabar, asegurar y analizar los hechos y pruebas que le permitan determinar si las conductas se relacionan con faltas administrativas graves o no graves. De esta manera, se propiciará que la autoridad investigadora reúna los elementos necesarios para calificar una conducta como una falta administrativa y, </w:t>
      </w:r>
      <w:proofErr w:type="spellStart"/>
      <w:r w:rsidRPr="00794561">
        <w:rPr>
          <w:rFonts w:ascii="Palatino Linotype" w:eastAsia="Calibri" w:hAnsi="Palatino Linotype" w:cs="Arial"/>
          <w:sz w:val="24"/>
          <w:szCs w:val="24"/>
          <w:lang w:val="es-ES_tradnl" w:eastAsia="es-ES"/>
        </w:rPr>
        <w:t>mas</w:t>
      </w:r>
      <w:proofErr w:type="spellEnd"/>
      <w:r w:rsidRPr="00794561">
        <w:rPr>
          <w:rFonts w:ascii="Palatino Linotype" w:eastAsia="Calibri" w:hAnsi="Palatino Linotype" w:cs="Arial"/>
          <w:sz w:val="24"/>
          <w:szCs w:val="24"/>
          <w:lang w:val="es-ES_tradnl" w:eastAsia="es-ES"/>
        </w:rPr>
        <w:t xml:space="preserve"> importante aún, asegure los elementos de </w:t>
      </w:r>
      <w:r w:rsidRPr="00794561">
        <w:rPr>
          <w:rFonts w:ascii="Palatino Linotype" w:eastAsia="Calibri" w:hAnsi="Palatino Linotype" w:cs="Arial"/>
          <w:sz w:val="24"/>
          <w:szCs w:val="24"/>
          <w:lang w:val="es-ES_tradnl" w:eastAsia="es-ES"/>
        </w:rPr>
        <w:lastRenderedPageBreak/>
        <w:t>prueba necesarios que permitan a la autoridad sustanciadora, en la siguiente etapa procesal, analizar la conducta, sus particularidades y resolver fincar o no una sanción administrativa disciplinaria.</w:t>
      </w:r>
    </w:p>
    <w:p w14:paraId="07814908"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5DB6CCF"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Así las cosas, por cuanto hace a los expedientes pendientes de resolver en la </w:t>
      </w:r>
      <w:r w:rsidR="005B38AB" w:rsidRPr="00794561">
        <w:rPr>
          <w:rFonts w:ascii="Palatino Linotype" w:eastAsia="Calibri" w:hAnsi="Palatino Linotype" w:cs="Arial"/>
          <w:sz w:val="24"/>
          <w:szCs w:val="24"/>
          <w:lang w:val="es-ES_tradnl" w:eastAsia="es-ES"/>
        </w:rPr>
        <w:t xml:space="preserve">Órgano Interno de Control </w:t>
      </w:r>
      <w:r w:rsidRPr="00794561">
        <w:rPr>
          <w:rFonts w:ascii="Palatino Linotype" w:eastAsia="Calibri" w:hAnsi="Palatino Linotype" w:cs="Arial"/>
          <w:sz w:val="24"/>
          <w:szCs w:val="24"/>
          <w:lang w:val="es-ES_tradnl" w:eastAsia="es-ES"/>
        </w:rPr>
        <w:t xml:space="preserve">que se encuentren en etapa de investigación, se deberán clasificar como reservados, pero por un período específico, esto es, hasta en tanto no se formule el Informe de Presunta Responsabilidad Administrativa que califique como grave la conducta, y que, a su vez, se haya emplazado al presunto responsable, perfeccionando la </w:t>
      </w:r>
      <w:r w:rsidRPr="00794561">
        <w:rPr>
          <w:rFonts w:ascii="Palatino Linotype" w:eastAsia="Calibri" w:hAnsi="Palatino Linotype" w:cs="Arial"/>
          <w:i/>
          <w:iCs/>
          <w:sz w:val="24"/>
          <w:szCs w:val="24"/>
          <w:lang w:val="es-ES_tradnl" w:eastAsia="es-ES"/>
        </w:rPr>
        <w:t>Litis</w:t>
      </w:r>
      <w:r w:rsidRPr="00794561">
        <w:rPr>
          <w:rFonts w:ascii="Palatino Linotype" w:eastAsia="Calibri" w:hAnsi="Palatino Linotype" w:cs="Arial"/>
          <w:sz w:val="24"/>
          <w:szCs w:val="24"/>
          <w:lang w:val="es-ES_tradnl" w:eastAsia="es-ES"/>
        </w:rPr>
        <w:t xml:space="preserve"> del procedimiento por faltas administrativas graves.</w:t>
      </w:r>
    </w:p>
    <w:p w14:paraId="4DE9FDD1"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4BB12BE"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Por otro lado, se deberán entregar los expedientes formados por responsabilidades administrativas graves, que ya hayan emplazado formalmente al presunto responsable dentro de un procedimiento de responsabilidades administrativas graves, ya que, como se ha demostrado a lo largo de la prueba de daño, su difusión se realiza en estricto apego al artículo 53 de la Ley del Sistema Anticorrupción del Estado de México y Municipios, en concordancia con el artículo 142, fracciones I y IV, de la Ley de Transparencia y Acceso a la Información Pública del Estado de México y Municipios; empero, se deberán proteger los nombres y cargos de los servidores públicos presuntos responsables en aras de proteger el principio de presunción de inocencia, ello como consecuencia de que, si bien los </w:t>
      </w:r>
      <w:r w:rsidRPr="00794561">
        <w:rPr>
          <w:rFonts w:ascii="Palatino Linotype" w:eastAsia="Calibri" w:hAnsi="Palatino Linotype" w:cs="Arial"/>
          <w:sz w:val="24"/>
          <w:szCs w:val="24"/>
          <w:lang w:val="es-ES_tradnl" w:eastAsia="es-ES"/>
        </w:rPr>
        <w:lastRenderedPageBreak/>
        <w:t>presuntos responsables en encuentran enfrentando un procedimiento de responsabilidades administrativas por faltas graves, la autoridad sustanciadora aún no ha determinado su culpabilidad puesto que no se ha emitido una resolución que determine una sanción o, por el contrario, determine la inocencia del presunto responsable.</w:t>
      </w:r>
    </w:p>
    <w:p w14:paraId="37CAD85E"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BDB63B7"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La medida que se propone es estrictamente proporcional en razón de lo siguiente: ¿Estos expedientes son los únicos que pide el particular? Sí. ¿Se pueden reponer? No. ¿La medida adoptada es la idónea para que el </w:t>
      </w:r>
      <w:r w:rsidRPr="00794561">
        <w:rPr>
          <w:rFonts w:ascii="Palatino Linotype" w:eastAsia="Calibri" w:hAnsi="Palatino Linotype" w:cs="Arial"/>
          <w:b/>
          <w:bCs/>
          <w:sz w:val="24"/>
          <w:szCs w:val="24"/>
          <w:lang w:val="es-ES_tradnl" w:eastAsia="es-ES"/>
        </w:rPr>
        <w:t>RECURRENTE</w:t>
      </w:r>
      <w:r w:rsidRPr="00794561">
        <w:rPr>
          <w:rFonts w:ascii="Palatino Linotype" w:eastAsia="Calibri" w:hAnsi="Palatino Linotype" w:cs="Arial"/>
          <w:sz w:val="24"/>
          <w:szCs w:val="24"/>
          <w:lang w:val="es-ES_tradnl" w:eastAsia="es-ES"/>
        </w:rPr>
        <w:t xml:space="preserve"> ejerza su derecho de acceso a la información? Sí, porque se está entregando el expediente completo de conformidad con las fracciones I y IV del numeral 142 de la Ley de Transparencia y Acceso a la Información Pública del Estado de México y Municipios, protegiendo el nombre y cargo de los presuntos responsables en aras de proteger el principio de presunción de inocencia, datos que serán difundidos una vez que la autoridad sustanciadora resuelva el procedimiento de responsabilidades administrativas por faltas graves.</w:t>
      </w:r>
    </w:p>
    <w:p w14:paraId="2A8D4DF5" w14:textId="77777777" w:rsidR="00F02432" w:rsidRPr="00794561" w:rsidRDefault="00F02432" w:rsidP="000612C6">
      <w:pPr>
        <w:pStyle w:val="Ttulo1"/>
        <w:rPr>
          <w:rFonts w:eastAsia="Calibri"/>
          <w:b/>
          <w:lang w:val="es-ES_tradnl" w:eastAsia="es-ES"/>
        </w:rPr>
      </w:pPr>
      <w:bookmarkStart w:id="62" w:name="_Toc48828018"/>
      <w:bookmarkStart w:id="63" w:name="_Toc70463264"/>
      <w:r w:rsidRPr="00794561">
        <w:rPr>
          <w:rFonts w:eastAsia="Calibri"/>
          <w:b/>
          <w:lang w:val="es-ES_tradnl" w:eastAsia="es-ES"/>
        </w:rPr>
        <w:t>V.II</w:t>
      </w:r>
      <w:r w:rsidR="00696009" w:rsidRPr="00794561">
        <w:rPr>
          <w:rFonts w:eastAsia="Calibri"/>
          <w:b/>
          <w:lang w:val="es-ES_tradnl" w:eastAsia="es-ES"/>
        </w:rPr>
        <w:t>I</w:t>
      </w:r>
      <w:r w:rsidRPr="00794561">
        <w:rPr>
          <w:rFonts w:eastAsia="Calibri"/>
          <w:b/>
          <w:lang w:val="es-ES_tradnl" w:eastAsia="es-ES"/>
        </w:rPr>
        <w:t>. Excepciones.</w:t>
      </w:r>
      <w:bookmarkEnd w:id="62"/>
      <w:bookmarkEnd w:id="63"/>
    </w:p>
    <w:p w14:paraId="09F467D4"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El numeral 53 de la Ley del Sistema Anticorrupción del Estado de México y Municipios dispone que las sanciones por faltas administrativas graves serán públicas cuando de éstas devengan impedimentos o inhabilitaciones para continuar ejerciendo el servicio público.</w:t>
      </w:r>
    </w:p>
    <w:p w14:paraId="003FEFDC"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FE1751C"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Al respecto, la Ley de Responsabilidades Administrativas del Estado de México y Municipios, define de forma clara y concreta cada uno de los actos considerados como faltas administrativas graves de los servidores públicos en sus artículos 53, 54, 55, 56, 57, 58, 59, 60, 61, 62, 63, 64, 65, 66 y 67; y, cuya ejecución se relacionan, en su mayoría, con el abuso del poder público encomendado en un empleo, cargo o comisión, buscando la obtención de un beneficio meramente personal en agravio del Estado, los ciudadanos u otros servidores públicos. </w:t>
      </w:r>
    </w:p>
    <w:p w14:paraId="775670C3"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A30DCE7"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Lo anterior separa, en consecuencia, a los actos contenidos en el artículo 52 de la Ley de Responsabilidades Administrativas Estatal de todos los demás que pudieran ser investigados y sustanciados por la Contraloría Municipal, ya que éstos se pueden determinar </w:t>
      </w:r>
      <w:proofErr w:type="spellStart"/>
      <w:r w:rsidRPr="00794561">
        <w:rPr>
          <w:rFonts w:ascii="Palatino Linotype" w:eastAsia="Calibri" w:hAnsi="Palatino Linotype" w:cs="Arial"/>
          <w:sz w:val="24"/>
          <w:szCs w:val="24"/>
          <w:lang w:val="es-ES_tradnl" w:eastAsia="es-ES"/>
        </w:rPr>
        <w:t>como</w:t>
      </w:r>
      <w:proofErr w:type="spellEnd"/>
      <w:r w:rsidRPr="00794561">
        <w:rPr>
          <w:rFonts w:ascii="Palatino Linotype" w:eastAsia="Calibri" w:hAnsi="Palatino Linotype" w:cs="Arial"/>
          <w:sz w:val="24"/>
          <w:szCs w:val="24"/>
          <w:lang w:val="es-ES_tradnl" w:eastAsia="es-ES"/>
        </w:rPr>
        <w:t xml:space="preserve"> actos de corrupción. </w:t>
      </w:r>
    </w:p>
    <w:p w14:paraId="4F9771B1"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FF18317"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En ese sentido, debemos traer a estudio lo dispuesto por las fracciones I y IV del numeral 142 de la Ley de Transparencia y Acceso a la Información Pública del Estado de México y Municipios, mismo que se inserta a continuación:</w:t>
      </w:r>
    </w:p>
    <w:p w14:paraId="6F3F09DB"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06A042D" w14:textId="77777777" w:rsidR="00F02432" w:rsidRPr="00794561" w:rsidRDefault="00F02432" w:rsidP="00F24B20">
      <w:pPr>
        <w:spacing w:after="0" w:line="360" w:lineRule="auto"/>
        <w:ind w:left="851" w:right="851"/>
        <w:contextualSpacing/>
        <w:jc w:val="both"/>
        <w:rPr>
          <w:rFonts w:ascii="Palatino Linotype" w:eastAsia="MS Mincho" w:hAnsi="Palatino Linotype" w:cs="Times New Roman"/>
          <w:i/>
          <w:szCs w:val="24"/>
          <w:lang w:val="es-ES_tradnl" w:eastAsia="es-ES"/>
        </w:rPr>
      </w:pPr>
      <w:r w:rsidRPr="00794561">
        <w:rPr>
          <w:rFonts w:ascii="Palatino Linotype" w:eastAsia="MS Mincho" w:hAnsi="Palatino Linotype" w:cs="Times New Roman"/>
          <w:i/>
          <w:szCs w:val="24"/>
          <w:lang w:val="es-ES_tradnl" w:eastAsia="es-ES"/>
        </w:rPr>
        <w:t>“</w:t>
      </w:r>
      <w:r w:rsidRPr="00794561">
        <w:rPr>
          <w:rFonts w:ascii="Palatino Linotype" w:eastAsia="MS Mincho" w:hAnsi="Palatino Linotype" w:cs="Times New Roman"/>
          <w:b/>
          <w:i/>
          <w:szCs w:val="24"/>
          <w:lang w:val="es-ES_tradnl" w:eastAsia="es-ES"/>
        </w:rPr>
        <w:t>Artículo 142.</w:t>
      </w:r>
      <w:r w:rsidRPr="00794561">
        <w:rPr>
          <w:rFonts w:ascii="Palatino Linotype" w:eastAsia="MS Mincho" w:hAnsi="Palatino Linotype" w:cs="Times New Roman"/>
          <w:i/>
          <w:szCs w:val="24"/>
          <w:lang w:val="es-ES_tradnl" w:eastAsia="es-ES"/>
        </w:rPr>
        <w:t xml:space="preserve"> </w:t>
      </w:r>
      <w:r w:rsidRPr="00794561">
        <w:rPr>
          <w:rFonts w:ascii="Palatino Linotype" w:eastAsia="MS Mincho" w:hAnsi="Palatino Linotype" w:cs="Times New Roman"/>
          <w:b/>
          <w:i/>
          <w:szCs w:val="24"/>
          <w:lang w:val="es-ES_tradnl" w:eastAsia="es-ES"/>
        </w:rPr>
        <w:t>Bajo ninguna circunstancia podrá invocarse el carácter de reservado cuando:</w:t>
      </w:r>
    </w:p>
    <w:p w14:paraId="5E2F28A8" w14:textId="77777777" w:rsidR="00F02432" w:rsidRPr="00794561" w:rsidRDefault="00F02432" w:rsidP="00F24B20">
      <w:pPr>
        <w:spacing w:after="0" w:line="360" w:lineRule="auto"/>
        <w:ind w:left="851" w:right="851"/>
        <w:contextualSpacing/>
        <w:jc w:val="both"/>
        <w:rPr>
          <w:rFonts w:ascii="Palatino Linotype" w:eastAsia="MS Mincho" w:hAnsi="Palatino Linotype" w:cs="Times New Roman"/>
          <w:i/>
          <w:szCs w:val="24"/>
          <w:lang w:val="es-ES_tradnl" w:eastAsia="es-ES"/>
        </w:rPr>
      </w:pPr>
      <w:r w:rsidRPr="00794561">
        <w:rPr>
          <w:rFonts w:ascii="Palatino Linotype" w:eastAsia="MS Mincho" w:hAnsi="Palatino Linotype" w:cs="Times New Roman"/>
          <w:b/>
          <w:bCs/>
          <w:i/>
          <w:szCs w:val="24"/>
          <w:lang w:val="es-ES_tradnl" w:eastAsia="es-ES"/>
        </w:rPr>
        <w:t>I. Se trate de violaciones graves de derechos humanos</w:t>
      </w:r>
      <w:r w:rsidRPr="00794561">
        <w:rPr>
          <w:rFonts w:ascii="Palatino Linotype" w:eastAsia="MS Mincho" w:hAnsi="Palatino Linotype" w:cs="Times New Roman"/>
          <w:i/>
          <w:szCs w:val="24"/>
          <w:lang w:val="es-ES_tradnl" w:eastAsia="es-ES"/>
        </w:rPr>
        <w:t>, calificada así por autoridad competente;</w:t>
      </w:r>
    </w:p>
    <w:p w14:paraId="5237ADF7" w14:textId="77777777" w:rsidR="00F02432" w:rsidRPr="00794561" w:rsidRDefault="00F02432" w:rsidP="00F24B20">
      <w:pPr>
        <w:spacing w:after="0" w:line="360" w:lineRule="auto"/>
        <w:ind w:left="851" w:right="851"/>
        <w:contextualSpacing/>
        <w:jc w:val="both"/>
        <w:rPr>
          <w:rFonts w:ascii="Palatino Linotype" w:eastAsia="MS Mincho" w:hAnsi="Palatino Linotype" w:cs="Times New Roman"/>
          <w:i/>
          <w:szCs w:val="24"/>
          <w:lang w:val="es-ES_tradnl" w:eastAsia="es-ES"/>
        </w:rPr>
      </w:pPr>
      <w:r w:rsidRPr="00794561">
        <w:rPr>
          <w:rFonts w:ascii="Palatino Linotype" w:eastAsia="MS Mincho" w:hAnsi="Palatino Linotype" w:cs="Times New Roman"/>
          <w:i/>
          <w:szCs w:val="24"/>
          <w:lang w:val="es-ES_tradnl" w:eastAsia="es-ES"/>
        </w:rPr>
        <w:lastRenderedPageBreak/>
        <w:t>(…)</w:t>
      </w:r>
    </w:p>
    <w:p w14:paraId="3D19BD04" w14:textId="77777777" w:rsidR="00F02432" w:rsidRPr="00794561" w:rsidRDefault="00F02432" w:rsidP="00F24B20">
      <w:pPr>
        <w:spacing w:after="0" w:line="360" w:lineRule="auto"/>
        <w:ind w:left="851" w:right="851"/>
        <w:contextualSpacing/>
        <w:jc w:val="both"/>
        <w:rPr>
          <w:rFonts w:ascii="Palatino Linotype" w:eastAsia="MS Mincho" w:hAnsi="Palatino Linotype" w:cs="Times New Roman"/>
          <w:szCs w:val="24"/>
          <w:lang w:val="es-ES_tradnl" w:eastAsia="es-ES"/>
        </w:rPr>
      </w:pPr>
      <w:r w:rsidRPr="00794561">
        <w:rPr>
          <w:rFonts w:ascii="Palatino Linotype" w:eastAsia="MS Mincho" w:hAnsi="Palatino Linotype" w:cs="Times New Roman"/>
          <w:b/>
          <w:i/>
          <w:szCs w:val="24"/>
          <w:lang w:val="es-ES_tradnl" w:eastAsia="es-ES"/>
        </w:rPr>
        <w:t>IV. Se trate de información relacionada con actos de corrupción</w:t>
      </w:r>
      <w:r w:rsidRPr="00794561">
        <w:rPr>
          <w:rFonts w:ascii="Palatino Linotype" w:eastAsia="MS Mincho" w:hAnsi="Palatino Linotype" w:cs="Times New Roman"/>
          <w:i/>
          <w:szCs w:val="24"/>
          <w:lang w:val="es-ES_tradnl" w:eastAsia="es-ES"/>
        </w:rPr>
        <w:t xml:space="preserve"> de conformidad con las disposiciones jurídicas aplicables.”</w:t>
      </w:r>
    </w:p>
    <w:p w14:paraId="1F750597" w14:textId="77777777" w:rsidR="00F02432" w:rsidRPr="00794561" w:rsidRDefault="00F02432" w:rsidP="00F24B20">
      <w:pPr>
        <w:spacing w:after="0" w:line="360" w:lineRule="auto"/>
        <w:ind w:left="851" w:right="851"/>
        <w:contextualSpacing/>
        <w:jc w:val="both"/>
        <w:rPr>
          <w:rFonts w:ascii="Palatino Linotype" w:eastAsia="Calibri" w:hAnsi="Palatino Linotype" w:cs="Arial"/>
          <w:szCs w:val="24"/>
          <w:lang w:val="es-ES_tradnl" w:eastAsia="es-ES"/>
        </w:rPr>
      </w:pPr>
      <w:r w:rsidRPr="00794561">
        <w:rPr>
          <w:rFonts w:ascii="Palatino Linotype" w:eastAsia="MS Mincho" w:hAnsi="Palatino Linotype" w:cs="Times New Roman"/>
          <w:szCs w:val="24"/>
          <w:lang w:val="es-ES_tradnl" w:eastAsia="es-ES"/>
        </w:rPr>
        <w:t>(Énfasis añadido)</w:t>
      </w:r>
    </w:p>
    <w:p w14:paraId="6764421A"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C48CDE5"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Así las cosas, la Ley de la materia reconoce a toda la información relacionada con violaciones a derechos humanos y actos de corrupción como información inmune a recibir un tratamiento de clasificación como reservada, en el margen de que, justamente, el hacer del conocimiento a la ciudadanía este tipo de conductas manifestadas por servidores públicos, atiende el objetivo fundamental de la normatividad: el control ciudadano del funcionamiento del Estado y la gestión pública para el combate a la corrupción y la rendición de cuentas.</w:t>
      </w:r>
    </w:p>
    <w:p w14:paraId="600F73A0"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BD3AC1F" w14:textId="77777777" w:rsidR="00F02432" w:rsidRPr="00794561" w:rsidRDefault="00F02432" w:rsidP="00F24B20">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Correlativo a lo anterior, el Código Penal Federal, tipifica de manera específica cuáles son los delitos por hechos de corrupción en su Título Décimo, varios de los cuales se relacionan con las faltas administrativas graves contenidas en el artículo 52 de la Ley de Responsabilidades Administrativas del Estado de México y Municipios.</w:t>
      </w:r>
    </w:p>
    <w:p w14:paraId="127F09CA"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EA74CC5" w14:textId="77777777" w:rsidR="00F02432" w:rsidRPr="00794561" w:rsidRDefault="00F02432" w:rsidP="00F24B20">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MS Mincho" w:hAnsi="Palatino Linotype" w:cs="Arial"/>
          <w:sz w:val="24"/>
          <w:szCs w:val="24"/>
          <w:lang w:val="es-ES_tradnl" w:eastAsia="es-ES"/>
        </w:rPr>
        <w:t xml:space="preserve">Dicho lo anterior, </w:t>
      </w:r>
      <w:r w:rsidRPr="00794561">
        <w:rPr>
          <w:rFonts w:ascii="Palatino Linotype" w:eastAsia="MS Mincho" w:hAnsi="Palatino Linotype" w:cs="Arial"/>
          <w:b/>
          <w:bCs/>
          <w:sz w:val="24"/>
          <w:szCs w:val="24"/>
          <w:lang w:val="es-ES_tradnl" w:eastAsia="es-ES"/>
        </w:rPr>
        <w:t xml:space="preserve">la autoridad quien, en primera instancia, clasifica la conducta sobre la cual se integra un expediente de investigación como una posible falta administrativa grave es la Contraloría Municipal, </w:t>
      </w:r>
      <w:r w:rsidRPr="00794561">
        <w:rPr>
          <w:rFonts w:ascii="Palatino Linotype" w:eastAsia="MS Mincho" w:hAnsi="Palatino Linotype" w:cs="Arial"/>
          <w:sz w:val="24"/>
          <w:szCs w:val="24"/>
          <w:lang w:val="es-ES_tradnl" w:eastAsia="es-ES"/>
        </w:rPr>
        <w:t xml:space="preserve">luego, de revisar los supuestos de las faltas administrativas graves, el mismo órgano de control </w:t>
      </w:r>
      <w:r w:rsidRPr="00794561">
        <w:rPr>
          <w:rFonts w:ascii="Palatino Linotype" w:eastAsia="MS Mincho" w:hAnsi="Palatino Linotype" w:cs="Arial"/>
          <w:sz w:val="24"/>
          <w:szCs w:val="24"/>
          <w:lang w:val="es-ES_tradnl" w:eastAsia="es-ES"/>
        </w:rPr>
        <w:lastRenderedPageBreak/>
        <w:t>determinará las faltas administrativas graves que corresponden con lo que determina la Ley de Transparencia y Acceso a la Información Pública del Estado de México y Municipios como actos de corrupción</w:t>
      </w:r>
      <w:r w:rsidRPr="00794561">
        <w:rPr>
          <w:rFonts w:ascii="Palatino Linotype" w:eastAsia="MS Mincho" w:hAnsi="Palatino Linotype" w:cs="Arial"/>
          <w:b/>
          <w:bCs/>
          <w:sz w:val="24"/>
          <w:szCs w:val="24"/>
          <w:lang w:val="es-ES_tradnl" w:eastAsia="es-ES"/>
        </w:rPr>
        <w:t>.</w:t>
      </w:r>
    </w:p>
    <w:p w14:paraId="6338F8DB"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BAFDADA" w14:textId="77777777" w:rsidR="00F02432" w:rsidRPr="00794561" w:rsidRDefault="00F02432" w:rsidP="00F24B20">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MS Mincho" w:hAnsi="Palatino Linotype" w:cs="Arial"/>
          <w:sz w:val="24"/>
          <w:szCs w:val="24"/>
          <w:lang w:val="es-ES_tradnl" w:eastAsia="es-ES"/>
        </w:rPr>
        <w:t>Se insiste, este ejercicio de identificación de faltas administrativas graves que se relacionen con actos de corrupción será determinado mediante el Informe de Presunta Responsabilidad Administrativa, pues este instrumento contiene todos los elementos necesarios para comprobar si las responsabilidades administrativas graves son, o no, actos de corrupción.</w:t>
      </w:r>
    </w:p>
    <w:p w14:paraId="446BA93F"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148BDBC" w14:textId="77777777" w:rsidR="00F02432" w:rsidRPr="00794561" w:rsidRDefault="00F02432" w:rsidP="00F24B20">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MS Mincho" w:hAnsi="Palatino Linotype" w:cs="Arial"/>
          <w:sz w:val="24"/>
          <w:szCs w:val="24"/>
          <w:lang w:val="es-ES_tradnl" w:eastAsia="es-ES"/>
        </w:rPr>
        <w:t xml:space="preserve">En tales circunstancias, de identificarse expedientes que se encuentren en la etapa del procedimiento de responsabilidades administrativas por faltas graves relacionados con violaciones graves de derechos humanos o actos de corrupción, de conformidad con el artículo 142, fracciones I y IV de la Ley de Transparencia y Acceso a la Información Pública del Estado de México y Municipios, y el artículo 53 de la Ley del Sistema Anticorrupción del Estado de México y Municipios, el </w:t>
      </w:r>
      <w:r w:rsidRPr="00794561">
        <w:rPr>
          <w:rFonts w:ascii="Palatino Linotype" w:eastAsia="MS Mincho" w:hAnsi="Palatino Linotype" w:cs="Arial"/>
          <w:b/>
          <w:bCs/>
          <w:sz w:val="24"/>
          <w:szCs w:val="24"/>
          <w:lang w:val="es-ES_tradnl" w:eastAsia="es-ES"/>
        </w:rPr>
        <w:t>SUJETO OBLIGADO</w:t>
      </w:r>
      <w:r w:rsidRPr="00794561">
        <w:rPr>
          <w:rFonts w:ascii="Palatino Linotype" w:eastAsia="MS Mincho" w:hAnsi="Palatino Linotype" w:cs="Arial"/>
          <w:sz w:val="24"/>
          <w:szCs w:val="24"/>
          <w:lang w:val="es-ES_tradnl" w:eastAsia="es-ES"/>
        </w:rPr>
        <w:t xml:space="preserve"> deberá hacer entrega de estos expedientes al no ser sujetos de clasificación.</w:t>
      </w:r>
    </w:p>
    <w:p w14:paraId="0EA3CC10"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CD8318B" w14:textId="77777777" w:rsidR="00F02432" w:rsidRPr="00794561" w:rsidRDefault="00F02432" w:rsidP="00F24B20">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MS Mincho" w:hAnsi="Palatino Linotype" w:cs="Arial"/>
          <w:sz w:val="24"/>
          <w:szCs w:val="24"/>
          <w:lang w:val="es-ES_tradnl" w:eastAsia="es-ES"/>
        </w:rPr>
        <w:t xml:space="preserve">Empero, como hemos visto, aunque la publicidad de estos casos se encuentra determinada por la Ley, aún no se ha resuelto la culpabilidad de los presuntos </w:t>
      </w:r>
      <w:r w:rsidRPr="00794561">
        <w:rPr>
          <w:rFonts w:ascii="Palatino Linotype" w:eastAsia="MS Mincho" w:hAnsi="Palatino Linotype" w:cs="Arial"/>
          <w:sz w:val="24"/>
          <w:szCs w:val="24"/>
          <w:lang w:val="es-ES_tradnl" w:eastAsia="es-ES"/>
        </w:rPr>
        <w:lastRenderedPageBreak/>
        <w:t>responsables; por lo tanto, se debe hacer una ponderación entre el derecho de acceso a la información y el principio de presunción de inocencia, para así entregar los expedientes relacionados con actos de corrupción protegiendo el nombre y cargo de los servidores públicos presuntos responsables de las faltas.</w:t>
      </w:r>
    </w:p>
    <w:p w14:paraId="4CF17005"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5635771" w14:textId="77777777" w:rsidR="00F02432" w:rsidRPr="00794561" w:rsidRDefault="00F02432" w:rsidP="00F24B20">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Así las cosas, la </w:t>
      </w:r>
      <w:r w:rsidR="005B38AB" w:rsidRPr="00794561">
        <w:rPr>
          <w:rFonts w:ascii="Palatino Linotype" w:eastAsia="Calibri" w:hAnsi="Palatino Linotype" w:cs="Arial"/>
          <w:sz w:val="24"/>
          <w:szCs w:val="24"/>
          <w:lang w:val="es-ES_tradnl" w:eastAsia="es-ES"/>
        </w:rPr>
        <w:t xml:space="preserve">Órgano Interno de Control </w:t>
      </w:r>
      <w:r w:rsidRPr="00794561">
        <w:rPr>
          <w:rFonts w:ascii="Palatino Linotype" w:eastAsia="Calibri" w:hAnsi="Palatino Linotype" w:cs="Arial"/>
          <w:sz w:val="24"/>
          <w:szCs w:val="24"/>
          <w:lang w:val="es-ES_tradnl" w:eastAsia="es-ES"/>
        </w:rPr>
        <w:t>deberá entregar los expedientes relacionados con responsabilidades administrativas graves que ya hayan superado la etapa de investigación y, se haya emplazado formalmente al presunto responsable; empero, en consideración con el principio de estricta proporcionalidad, se deberá clasificar el nombre y cargo del servidor público presunto responsable de la falta como información confidencial.</w:t>
      </w:r>
    </w:p>
    <w:p w14:paraId="2F1E6BE9"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D1E85AA" w14:textId="77777777" w:rsidR="00F02432" w:rsidRPr="00794561" w:rsidRDefault="00F02432" w:rsidP="00F24B20">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Sustenta lo anterior la Tesis P./J. 43/2014 (10a.) del Máximo Juzgador de la Nación, cuyo contenido es el siguiente:</w:t>
      </w:r>
    </w:p>
    <w:p w14:paraId="56FA9130"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5A0D4BF" w14:textId="77777777" w:rsidR="00F02432" w:rsidRPr="00794561" w:rsidRDefault="00F02432" w:rsidP="00F24B20">
      <w:pPr>
        <w:tabs>
          <w:tab w:val="left" w:pos="567"/>
        </w:tabs>
        <w:spacing w:before="100" w:beforeAutospacing="1" w:after="100" w:afterAutospacing="1" w:line="360" w:lineRule="auto"/>
        <w:ind w:left="567" w:right="567"/>
        <w:contextualSpacing/>
        <w:jc w:val="both"/>
        <w:rPr>
          <w:rFonts w:ascii="Palatino Linotype" w:eastAsia="Calibri" w:hAnsi="Palatino Linotype" w:cs="Arial"/>
          <w:i/>
          <w:iCs/>
          <w:lang w:val="es-ES_tradnl" w:eastAsia="es-ES"/>
        </w:rPr>
      </w:pPr>
      <w:r w:rsidRPr="00794561">
        <w:rPr>
          <w:rFonts w:ascii="Palatino Linotype" w:eastAsia="Calibri" w:hAnsi="Palatino Linotype" w:cs="Arial"/>
          <w:b/>
          <w:bCs/>
          <w:i/>
          <w:iCs/>
          <w:lang w:val="es-ES_tradnl" w:eastAsia="es-ES"/>
        </w:rPr>
        <w:t>PRESUNCIÓN DE INOCENCIA. ESTE PRINCIPIO ES APLICABLE AL PROCEDIMIENTO ADMINISTRATIVO SANCIONADOR, CON MATICES O MODULACIONES.</w:t>
      </w:r>
      <w:r w:rsidRPr="00794561">
        <w:rPr>
          <w:rFonts w:ascii="Palatino Linotype" w:eastAsia="Calibri" w:hAnsi="Palatino Linotype" w:cs="Arial"/>
          <w:i/>
          <w:iCs/>
          <w:lang w:val="es-ES_tradnl" w:eastAsia="es-ES"/>
        </w:rPr>
        <w:t xml:space="preserve"> “El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w:t>
      </w:r>
      <w:r w:rsidRPr="00794561">
        <w:rPr>
          <w:rFonts w:ascii="Palatino Linotype" w:eastAsia="Calibri" w:hAnsi="Palatino Linotype" w:cs="Arial"/>
          <w:i/>
          <w:iCs/>
          <w:lang w:val="es-ES_tradnl" w:eastAsia="es-ES"/>
        </w:rPr>
        <w:lastRenderedPageBreak/>
        <w:t xml:space="preserve">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w:t>
      </w:r>
      <w:r w:rsidRPr="00794561">
        <w:rPr>
          <w:rFonts w:ascii="Palatino Linotype" w:eastAsia="Calibri" w:hAnsi="Palatino Linotype" w:cs="Arial"/>
          <w:b/>
          <w:bCs/>
          <w:i/>
          <w:iCs/>
          <w:lang w:val="es-ES_tradnl" w:eastAsia="es-ES"/>
        </w:rPr>
        <w:t>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w:t>
      </w:r>
      <w:r w:rsidRPr="00794561">
        <w:rPr>
          <w:rFonts w:ascii="Palatino Linotype" w:eastAsia="Calibri" w:hAnsi="Palatino Linotype" w:cs="Arial"/>
          <w:i/>
          <w:iCs/>
          <w:lang w:val="es-ES_tradnl" w:eastAsia="es-ES"/>
        </w:rPr>
        <w:t xml:space="preserve"> y, en consecuencia, soportar el poder correctivo del Estado, a través de autoridad competente. En ese sentido, </w:t>
      </w:r>
      <w:r w:rsidRPr="00794561">
        <w:rPr>
          <w:rFonts w:ascii="Palatino Linotype" w:eastAsia="Calibri" w:hAnsi="Palatino Linotype" w:cs="Arial"/>
          <w:b/>
          <w:bCs/>
          <w:i/>
          <w:iCs/>
          <w:lang w:val="es-ES_tradnl" w:eastAsia="es-ES"/>
        </w:rPr>
        <w:t>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r w:rsidRPr="00794561">
        <w:rPr>
          <w:rFonts w:ascii="Palatino Linotype" w:eastAsia="Calibri" w:hAnsi="Palatino Linotype" w:cs="Arial"/>
          <w:i/>
          <w:iCs/>
          <w:lang w:val="es-ES_tradnl" w:eastAsia="es-ES"/>
        </w:rPr>
        <w:t>.</w:t>
      </w:r>
    </w:p>
    <w:p w14:paraId="660E9C52" w14:textId="77777777" w:rsidR="00F02432" w:rsidRPr="00794561" w:rsidRDefault="00F02432" w:rsidP="00F24B20">
      <w:pPr>
        <w:tabs>
          <w:tab w:val="left" w:pos="567"/>
        </w:tabs>
        <w:spacing w:before="100" w:beforeAutospacing="1" w:after="100" w:afterAutospacing="1" w:line="360" w:lineRule="auto"/>
        <w:ind w:left="567" w:right="567"/>
        <w:contextualSpacing/>
        <w:jc w:val="both"/>
        <w:rPr>
          <w:rFonts w:ascii="Palatino Linotype" w:eastAsia="Calibri" w:hAnsi="Palatino Linotype" w:cs="Arial"/>
          <w:lang w:val="es-ES_tradnl" w:eastAsia="es-ES"/>
        </w:rPr>
      </w:pPr>
      <w:r w:rsidRPr="00794561">
        <w:rPr>
          <w:rFonts w:ascii="Palatino Linotype" w:eastAsia="Calibri" w:hAnsi="Palatino Linotype" w:cs="Arial"/>
          <w:lang w:val="es-ES_tradnl" w:eastAsia="es-ES"/>
        </w:rPr>
        <w:t>(Énfasis añadido)</w:t>
      </w:r>
    </w:p>
    <w:p w14:paraId="598FD612" w14:textId="77777777" w:rsidR="00F02432" w:rsidRPr="00794561" w:rsidRDefault="00F02432" w:rsidP="00F24B20">
      <w:pPr>
        <w:tabs>
          <w:tab w:val="left" w:pos="567"/>
        </w:tabs>
        <w:spacing w:before="100" w:beforeAutospacing="1" w:after="100" w:afterAutospacing="1" w:line="360" w:lineRule="auto"/>
        <w:ind w:left="720"/>
        <w:contextualSpacing/>
        <w:jc w:val="both"/>
        <w:rPr>
          <w:rFonts w:ascii="Palatino Linotype" w:eastAsia="Calibri" w:hAnsi="Palatino Linotype" w:cs="Arial"/>
          <w:sz w:val="24"/>
          <w:szCs w:val="24"/>
          <w:lang w:val="es-ES_tradnl" w:eastAsia="es-ES"/>
        </w:rPr>
      </w:pPr>
    </w:p>
    <w:p w14:paraId="7E145A09" w14:textId="77777777" w:rsidR="00F02432" w:rsidRPr="00794561" w:rsidRDefault="00F02432" w:rsidP="00F24B20">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lastRenderedPageBreak/>
        <w:t xml:space="preserve">De lo anterior se coligue que el principio de presunción de inocencia deberá prevalecer dentro de los procedimientos de carácter administrativo, eso sí, con ciertos matices o modulaciones derivados de la naturaleza de la conducta. </w:t>
      </w:r>
    </w:p>
    <w:p w14:paraId="6DCF01E1"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9880342" w14:textId="77777777" w:rsidR="00F02432" w:rsidRPr="00794561" w:rsidRDefault="00F02432" w:rsidP="00F24B20">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Recordemos que las personas que laboran para instituciones públicas adquieren la calidad de servidores públicos, en consecuencia, el régimen de protección de sus datos personales debe ser menor, debido a la naturaleza de las funciones, atribuciones y competencias del cargo que ostentan. En ese sentido, los datos personales de los servidores públicos cuentan con una protección menor al de una persona física totalmente ajena al quehacer gubernamental, debido a que se desempeñan en una Institución Pública, reciben y ejercen recursos públicos y, además, el cargo, las funciones, atribuciones y competencias que les fueron conferidas están sujetas al escrutinio público, así como toda la información que se derive de las mismas.</w:t>
      </w:r>
    </w:p>
    <w:p w14:paraId="31F1D1D2"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50B2CC6" w14:textId="77777777" w:rsidR="00F02432" w:rsidRPr="00794561" w:rsidRDefault="00F02432" w:rsidP="00F24B20">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Por otro, debemos considerar que el grado de responsabilidad que el Estado ha depositado en un servidor público de rango bajo o medio, no se acerca en absoluto a las responsabilidades que presupone el ostentar un empleo, cargo o comisión de nivel alto, toda vez que los servidores públicos con un grado jerárquico superior ostentan un poder público alto y suficiente para realizar actos de autoridad </w:t>
      </w:r>
      <w:r w:rsidRPr="00794561">
        <w:rPr>
          <w:rFonts w:ascii="Palatino Linotype" w:eastAsia="Calibri" w:hAnsi="Palatino Linotype" w:cs="Arial"/>
          <w:sz w:val="24"/>
          <w:szCs w:val="24"/>
          <w:lang w:val="es-ES_tradnl" w:eastAsia="es-ES"/>
        </w:rPr>
        <w:lastRenderedPageBreak/>
        <w:t>que modifiquen el erario público y la administración de las dependencias en las que se encuentren adscritos.</w:t>
      </w:r>
    </w:p>
    <w:p w14:paraId="38C16659"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E802392" w14:textId="77777777" w:rsidR="00F02432" w:rsidRPr="00794561" w:rsidRDefault="00F02432" w:rsidP="00F24B20">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Es por lo anterior que los altos funcionarios deben realizar sus labores encomendadas bajo una mayor exposición pública por su responsabilidad, a fin de atender óptimamente la rendición de cuentas de sus cargos, y proveer a la ciudadanía la oportunidad de calificar su desempeño en los altos empleos, cargos o comisiones que realicen.</w:t>
      </w:r>
    </w:p>
    <w:p w14:paraId="44E17D91"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99B0250" w14:textId="77777777" w:rsidR="00F02432" w:rsidRPr="00794561" w:rsidRDefault="00F02432" w:rsidP="00F24B20">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Por lo anterior, por cuanto hace a los expedientes relacionados con procedimientos de responsabilidades administrativas graves, </w:t>
      </w:r>
      <w:r w:rsidRPr="00794561">
        <w:rPr>
          <w:rFonts w:ascii="Palatino Linotype" w:eastAsia="Calibri" w:hAnsi="Palatino Linotype" w:cs="Arial"/>
          <w:b/>
          <w:bCs/>
          <w:sz w:val="24"/>
          <w:szCs w:val="24"/>
          <w:lang w:val="es-ES_tradnl" w:eastAsia="es-ES"/>
        </w:rPr>
        <w:t>el SUJETO OBLIGADO deberá clasificar el nombre y cargo de los servidores públicos presuntos responsables que ostenten un empleo, cargo o comisión de nivel bajo o medio. Sin embargo, en los expedientes relacionados con procedimientos de responsabilidades administrativas graves cuyos presuntos responsables resulten ser altos funcionarios (Titulares de áreas administrativas, Tesorero, Presidente Municipal, Síndico, Regidores, etc.), se deberán entregar los expedientes íntegros sin ocultar los nombres y cargos.</w:t>
      </w:r>
    </w:p>
    <w:p w14:paraId="6AB47A59"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8C68685" w14:textId="77777777" w:rsidR="000612C6" w:rsidRPr="00794561" w:rsidRDefault="00F02432" w:rsidP="000612C6">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Bajo esa óptica, no es ocioso referir que el nombre y cargo del servidor público presunto responsable que ostente un empleo, cargo o comisión de nivel bajo o medio </w:t>
      </w:r>
      <w:r w:rsidRPr="00794561">
        <w:rPr>
          <w:rFonts w:ascii="Palatino Linotype" w:eastAsia="Calibri" w:hAnsi="Palatino Linotype" w:cs="Arial"/>
          <w:sz w:val="24"/>
          <w:szCs w:val="24"/>
          <w:lang w:val="es-ES_tradnl" w:eastAsia="es-ES"/>
        </w:rPr>
        <w:lastRenderedPageBreak/>
        <w:t>no debe ser visto como información susceptible de clasificarse por reserva, sino como un dato personal confidencial hasta en tanto no haya una resolución definitiva. Ya que, una vez dictada la sentencia, esos datos confidenciales ya no podrían ser protegidos por lo que determina la Ley; pero, se insiste, mientras no exista una resolución definitiva, seguirá prevaleciendo la confidencialidad por el derecho a la presunción de inocencia, a excepción de los altos funcionarios.</w:t>
      </w:r>
      <w:bookmarkStart w:id="64" w:name="_Toc48828019"/>
    </w:p>
    <w:p w14:paraId="63235C27" w14:textId="77777777" w:rsidR="00F02432" w:rsidRPr="00794561" w:rsidRDefault="00F02432" w:rsidP="000612C6">
      <w:pPr>
        <w:pStyle w:val="Ttulo1"/>
        <w:rPr>
          <w:b/>
        </w:rPr>
      </w:pPr>
      <w:bookmarkStart w:id="65" w:name="_Toc70463265"/>
      <w:r w:rsidRPr="00794561">
        <w:rPr>
          <w:b/>
        </w:rPr>
        <w:t>V</w:t>
      </w:r>
      <w:r w:rsidR="00696009" w:rsidRPr="00794561">
        <w:rPr>
          <w:b/>
        </w:rPr>
        <w:t>I.</w:t>
      </w:r>
      <w:r w:rsidRPr="00794561">
        <w:rPr>
          <w:b/>
        </w:rPr>
        <w:t xml:space="preserve"> Conclusión</w:t>
      </w:r>
      <w:bookmarkEnd w:id="64"/>
      <w:r w:rsidR="000612C6" w:rsidRPr="00794561">
        <w:rPr>
          <w:b/>
        </w:rPr>
        <w:t>.</w:t>
      </w:r>
      <w:bookmarkEnd w:id="65"/>
    </w:p>
    <w:p w14:paraId="5E933B14"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514E5238"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Si bien conocer lo expedientes de los procedimientos no concluidos en etapa de investigación podría ser la medida idónea para que el </w:t>
      </w:r>
      <w:r w:rsidRPr="00794561">
        <w:rPr>
          <w:rFonts w:ascii="Palatino Linotype" w:eastAsia="Calibri" w:hAnsi="Palatino Linotype" w:cs="Arial"/>
          <w:b/>
          <w:bCs/>
          <w:sz w:val="24"/>
          <w:szCs w:val="24"/>
          <w:lang w:val="es-ES_tradnl" w:eastAsia="es-ES"/>
        </w:rPr>
        <w:t>RECURRENTE</w:t>
      </w:r>
      <w:r w:rsidRPr="00794561">
        <w:rPr>
          <w:rFonts w:ascii="Palatino Linotype" w:eastAsia="Calibri" w:hAnsi="Palatino Linotype" w:cs="Arial"/>
          <w:sz w:val="24"/>
          <w:szCs w:val="24"/>
          <w:lang w:val="es-ES_tradnl" w:eastAsia="es-ES"/>
        </w:rPr>
        <w:t xml:space="preserve"> conozca si la información ha sido íntegra y podría ser la medida necesaria para que conozca la misma, ya que no hay ningún otro documento que pueda suplir la entrega de los expedientes, a pesar de que se superen estos dos juicios, no acredita el tercero, de estricta proporcionalidad, porque el interés de proteger la investigación y el proceso es mayor en esta etapa ya que la información que puede ser vulnerada por las razones expuestas en párrafos previos. Por lo tanto, sobre los expedientes en etapa de investigación, no es procedente su entrega más que información estadística.</w:t>
      </w:r>
    </w:p>
    <w:p w14:paraId="44B51405" w14:textId="77777777" w:rsidR="00F02432" w:rsidRPr="00794561" w:rsidRDefault="00F02432" w:rsidP="00F24B20">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71CDF04F"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 xml:space="preserve">Por lo que corresponde a los expedientes cuyo proceso se encuentra en la etapa del procedimiento de responsabilidades administrativas por faltas graves el entregar los expedientes es la medida idónea y necesaria, sí, pero la estricta </w:t>
      </w:r>
      <w:r w:rsidRPr="00794561">
        <w:rPr>
          <w:rFonts w:ascii="Palatino Linotype" w:eastAsia="Calibri" w:hAnsi="Palatino Linotype" w:cs="Arial"/>
          <w:sz w:val="24"/>
          <w:szCs w:val="24"/>
          <w:lang w:val="es-ES_tradnl" w:eastAsia="es-ES"/>
        </w:rPr>
        <w:lastRenderedPageBreak/>
        <w:t xml:space="preserve">proporcionalidad requiere que no se entreguen los expedientes íntegros, sino que se protejan los nombres y cargos de los presuntos responsables </w:t>
      </w:r>
      <w:r w:rsidRPr="00794561">
        <w:rPr>
          <w:rFonts w:ascii="Palatino Linotype" w:eastAsia="Calibri" w:hAnsi="Palatino Linotype" w:cs="Arial"/>
          <w:b/>
          <w:bCs/>
          <w:sz w:val="24"/>
          <w:szCs w:val="24"/>
          <w:lang w:val="es-ES_tradnl" w:eastAsia="es-ES"/>
        </w:rPr>
        <w:t>siempre y cuando éstos no sean mandos superiores</w:t>
      </w:r>
      <w:r w:rsidRPr="00794561">
        <w:rPr>
          <w:rFonts w:ascii="Palatino Linotype" w:eastAsia="Calibri" w:hAnsi="Palatino Linotype" w:cs="Arial"/>
          <w:sz w:val="24"/>
          <w:szCs w:val="24"/>
          <w:lang w:val="es-ES_tradnl" w:eastAsia="es-ES"/>
        </w:rPr>
        <w:t xml:space="preserve"> por el principio de presunción de inocencia.</w:t>
      </w:r>
    </w:p>
    <w:p w14:paraId="04890781"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17F19CA2" w14:textId="77777777" w:rsidR="00F02432" w:rsidRPr="00794561" w:rsidRDefault="00F02432" w:rsidP="00F24B20">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Así, las consideraciones de hecho y de derecho vertidas a lo largo del presente estudio generan una mayor convicción para este Órgano Garante el ordenar la entrega de los expedientes relacionados con responsabilidades administrativas graves, aunque éstos no hayan concluido, siempre y cuando esté superada la etapa de investigación y testando los nombres y cargos de los servidores públicos a excepción de los altos funcionarios. Ya que, como se ha demostrado, esta medida se encuentra íntimamente relacionada con el numeral 142, fracciones I y IV, de la Ley de Transparencia y Acceso a la Información Pública del Estado de México y Municipios, en estricta relación con el artículo 99 de la Ley de Responsabilidades Administrativas del Estado de México y Municipios, el cual dispone que en las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mismos que, por la naturaleza de los actos, pueden ser considerados como actos de corrupción.</w:t>
      </w:r>
    </w:p>
    <w:p w14:paraId="2B12B23E"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74CC1A1" w14:textId="77777777" w:rsidR="00F02432" w:rsidRPr="00794561" w:rsidRDefault="00F02432" w:rsidP="000612C6">
      <w:pPr>
        <w:pStyle w:val="Ttulo1"/>
        <w:rPr>
          <w:rFonts w:eastAsia="Calibri"/>
          <w:b/>
          <w:lang w:val="es-ES_tradnl" w:eastAsia="es-ES"/>
        </w:rPr>
      </w:pPr>
      <w:bookmarkStart w:id="66" w:name="_Toc48828020"/>
      <w:bookmarkStart w:id="67" w:name="_Toc70463266"/>
      <w:r w:rsidRPr="00794561">
        <w:rPr>
          <w:rFonts w:eastAsia="Calibri"/>
          <w:b/>
          <w:lang w:val="es-ES_tradnl" w:eastAsia="es-ES"/>
        </w:rPr>
        <w:lastRenderedPageBreak/>
        <w:t>V</w:t>
      </w:r>
      <w:r w:rsidR="000612C6" w:rsidRPr="00794561">
        <w:rPr>
          <w:rFonts w:eastAsia="Calibri"/>
          <w:b/>
          <w:lang w:val="es-ES_tradnl" w:eastAsia="es-ES"/>
        </w:rPr>
        <w:t>II</w:t>
      </w:r>
      <w:r w:rsidRPr="00794561">
        <w:rPr>
          <w:rFonts w:eastAsia="Calibri"/>
          <w:b/>
          <w:lang w:val="es-ES_tradnl" w:eastAsia="es-ES"/>
        </w:rPr>
        <w:t>. De la adecuada clasificación.</w:t>
      </w:r>
      <w:bookmarkEnd w:id="66"/>
      <w:bookmarkEnd w:id="67"/>
    </w:p>
    <w:p w14:paraId="26ACED72"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531DEB7B" w14:textId="77777777" w:rsidR="00F02432" w:rsidRPr="00794561" w:rsidRDefault="00F02432" w:rsidP="00F24B20">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Así las cosas, todos los expedientes relacionados con responsabilidades administrativas no graves deberán clasificarse como confidenciales de conformidad con lo dispuesto por el artículo 53 de la Ley del Sistema Anticorrupción del Estado de México y Municipios.</w:t>
      </w:r>
    </w:p>
    <w:p w14:paraId="3DDFA8F2"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8612EE5" w14:textId="77777777" w:rsidR="00F02432" w:rsidRPr="00794561" w:rsidRDefault="00F02432" w:rsidP="00F24B20">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Calibri" w:hAnsi="Palatino Linotype" w:cs="Arial"/>
          <w:sz w:val="24"/>
          <w:szCs w:val="24"/>
          <w:lang w:val="es-ES_tradnl" w:eastAsia="es-ES"/>
        </w:rPr>
        <w:t>Por cuanto hace a los expedientes que se encuentren en proceso de investigación, deberán reservarse, ya que el daño a la investigación realizada por la Contraloría sin la participación de los servidores públicos implicados en una probable falta administrativa es mayor a la necesidad de publicarlos. No obstante, la reserva de la clasificación deberá durar hasta en tanto no se dice el Informe de Presunta Responsabilidad Administrativa y se notifique formalmente al presunto responsable el emplazamiento dentro de un procedimiento de responsabilidades administrativas, en su caso, por faltas graves. Para el caso de las no graves, se clasificará por confidencialidad.</w:t>
      </w:r>
    </w:p>
    <w:p w14:paraId="5350DF02"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60882511" w14:textId="77777777" w:rsidR="00F02432" w:rsidRPr="00794561" w:rsidRDefault="00F02432" w:rsidP="00F24B20">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MS Mincho" w:hAnsi="Palatino Linotype" w:cs="Arial"/>
          <w:sz w:val="24"/>
          <w:szCs w:val="24"/>
          <w:lang w:val="es-ES_tradnl" w:eastAsia="es-ES"/>
        </w:rPr>
        <w:t xml:space="preserve">En el caso de los </w:t>
      </w:r>
      <w:r w:rsidRPr="00794561">
        <w:rPr>
          <w:rFonts w:ascii="Palatino Linotype" w:eastAsia="Calibri" w:hAnsi="Palatino Linotype" w:cs="Arial"/>
          <w:sz w:val="24"/>
          <w:szCs w:val="24"/>
          <w:lang w:val="es-ES_tradnl" w:eastAsia="es-ES"/>
        </w:rPr>
        <w:t xml:space="preserve">expedientes relacionados con responsabilidades administrativas graves en los que los presuntos responsables ya hayan sido emplazados en un procedimiento de responsabilidades administrativas, deberán entregarse bajo un tratamiento distinto a los expedientes que ya hayan recibido una </w:t>
      </w:r>
      <w:r w:rsidRPr="00794561">
        <w:rPr>
          <w:rFonts w:ascii="Palatino Linotype" w:eastAsia="Calibri" w:hAnsi="Palatino Linotype" w:cs="Arial"/>
          <w:sz w:val="24"/>
          <w:szCs w:val="24"/>
          <w:lang w:val="es-ES_tradnl" w:eastAsia="es-ES"/>
        </w:rPr>
        <w:lastRenderedPageBreak/>
        <w:t>sentencia: a) Se deberá proteger el nombre y cargo de los servidores públicos presuntos responsables como información confidencial en pro de proteger el derecho humano de la presunción de inocencia, ya que, como el proceso no ha concluido, la autoridad sustanciadora no ha determinado una resolución, por ello, es dable salvaguardar el nombre de los presuntos responsables, no así para el caso de que los presuntos responsables sean altos funcionarios; y, b) La clasificación de los nombres y cargos durará el tiempo que le lleve a la autoridad sustanciadora resolver el expediente.</w:t>
      </w:r>
    </w:p>
    <w:p w14:paraId="6202F91B" w14:textId="77777777" w:rsidR="00F02432" w:rsidRPr="00794561" w:rsidRDefault="00F02432"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271B6B49" w14:textId="77777777" w:rsidR="00F02432" w:rsidRPr="00794561" w:rsidRDefault="00F02432" w:rsidP="00F24B20">
      <w:pPr>
        <w:numPr>
          <w:ilvl w:val="0"/>
          <w:numId w:val="1"/>
        </w:numPr>
        <w:tabs>
          <w:tab w:val="left" w:pos="567"/>
        </w:tabs>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MS Mincho" w:hAnsi="Palatino Linotype" w:cs="Arial"/>
          <w:sz w:val="24"/>
          <w:szCs w:val="24"/>
          <w:lang w:val="es-ES_tradnl" w:eastAsia="es-ES"/>
        </w:rPr>
        <w:t xml:space="preserve">Finalmente, no está de más referir que las consideraciones anteriores deberán asentarse dentro del Acuerdo de Clasificación debidamente fundado y motivado, por ello, el </w:t>
      </w:r>
      <w:r w:rsidRPr="00794561">
        <w:rPr>
          <w:rFonts w:ascii="Palatino Linotype" w:eastAsia="MS Mincho" w:hAnsi="Palatino Linotype" w:cs="Arial"/>
          <w:b/>
          <w:sz w:val="24"/>
          <w:szCs w:val="24"/>
          <w:lang w:val="es-ES_tradnl" w:eastAsia="es-ES"/>
        </w:rPr>
        <w:t>SUJETO OBLIGADO</w:t>
      </w:r>
      <w:r w:rsidRPr="00794561">
        <w:rPr>
          <w:rFonts w:ascii="Palatino Linotype" w:eastAsia="MS Mincho" w:hAnsi="Palatino Linotype" w:cs="Arial"/>
          <w:sz w:val="24"/>
          <w:szCs w:val="24"/>
          <w:lang w:val="es-ES_tradnl" w:eastAsia="es-ES"/>
        </w:rPr>
        <w:t xml:space="preserve"> deberá observar lo dispuesto por los Lineamientos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61EF8744" w14:textId="77777777" w:rsidR="000B3AEF" w:rsidRPr="00794561" w:rsidRDefault="000B3AEF"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D251AF0" w14:textId="77777777" w:rsidR="000B3AEF" w:rsidRPr="00794561" w:rsidRDefault="000B3AEF" w:rsidP="00F24B20">
      <w:pPr>
        <w:tabs>
          <w:tab w:val="left" w:pos="567"/>
        </w:tabs>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53873DDB" w14:textId="77777777" w:rsidR="00F02432" w:rsidRPr="00794561" w:rsidRDefault="00F02432" w:rsidP="00F24B20">
      <w:pPr>
        <w:spacing w:after="0" w:line="360" w:lineRule="auto"/>
        <w:ind w:left="709" w:right="709"/>
        <w:jc w:val="center"/>
        <w:rPr>
          <w:rFonts w:ascii="Palatino Linotype" w:eastAsia="MS Mincho" w:hAnsi="Palatino Linotype" w:cs="Arial"/>
          <w:b/>
          <w:i/>
          <w:lang w:val="es-ES_tradnl" w:eastAsia="es-ES"/>
        </w:rPr>
      </w:pPr>
      <w:r w:rsidRPr="00794561">
        <w:rPr>
          <w:rFonts w:ascii="Palatino Linotype" w:eastAsia="MS Mincho" w:hAnsi="Palatino Linotype" w:cs="Arial"/>
          <w:b/>
          <w:i/>
          <w:lang w:val="es-ES_tradnl" w:eastAsia="es-MX"/>
        </w:rPr>
        <w:t xml:space="preserve">LINEAMIENTOS GENERALES EN MATERIA DE CLASIFICACIÓN Y DESCLASIFICACIÓN DE LA </w:t>
      </w:r>
      <w:r w:rsidRPr="00794561">
        <w:rPr>
          <w:rFonts w:ascii="Palatino Linotype" w:eastAsia="MS Mincho" w:hAnsi="Palatino Linotype" w:cs="Arial"/>
          <w:b/>
          <w:i/>
          <w:lang w:val="es-ES_tradnl" w:eastAsia="es-ES"/>
        </w:rPr>
        <w:t>INFORMACIÓN, ASÍ COMO PARA LA ELABORACIÓN DE VERSIONES PÚBLICAS</w:t>
      </w:r>
    </w:p>
    <w:p w14:paraId="065CDE24"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i/>
          <w:lang w:val="es-ES_tradnl" w:eastAsia="es-MX"/>
        </w:rPr>
        <w:lastRenderedPageBreak/>
        <w:t>“</w:t>
      </w:r>
      <w:r w:rsidRPr="00794561">
        <w:rPr>
          <w:rFonts w:ascii="Palatino Linotype" w:eastAsia="MS Mincho" w:hAnsi="Palatino Linotype" w:cs="Arial"/>
          <w:b/>
          <w:i/>
          <w:lang w:val="es-ES_tradnl" w:eastAsia="es-MX"/>
        </w:rPr>
        <w:t>Cuarto.</w:t>
      </w:r>
      <w:r w:rsidRPr="00794561">
        <w:rPr>
          <w:rFonts w:ascii="Palatino Linotype" w:eastAsia="MS Mincho" w:hAnsi="Palatino Linotype" w:cs="Arial"/>
          <w:i/>
          <w:lang w:val="es-ES_tradnl" w:eastAsia="es-MX"/>
        </w:rPr>
        <w:t xml:space="preserve"> </w:t>
      </w:r>
      <w:r w:rsidRPr="00794561">
        <w:rPr>
          <w:rFonts w:ascii="Palatino Linotype" w:eastAsia="MS Mincho" w:hAnsi="Palatino Linotype" w:cs="Arial"/>
          <w:b/>
          <w:i/>
          <w:lang w:val="es-ES_tradnl" w:eastAsia="es-MX"/>
        </w:rPr>
        <w:t>Para clasificar la información como</w:t>
      </w:r>
      <w:r w:rsidRPr="00794561">
        <w:rPr>
          <w:rFonts w:ascii="Palatino Linotype" w:eastAsia="MS Mincho" w:hAnsi="Palatino Linotype" w:cs="Arial"/>
          <w:i/>
          <w:lang w:val="es-ES_tradnl" w:eastAsia="es-MX"/>
        </w:rPr>
        <w:t xml:space="preserve"> </w:t>
      </w:r>
      <w:r w:rsidRPr="00794561">
        <w:rPr>
          <w:rFonts w:ascii="Palatino Linotype" w:eastAsia="MS Mincho" w:hAnsi="Palatino Linotype" w:cs="Arial"/>
          <w:b/>
          <w:i/>
          <w:lang w:val="es-ES_tradnl" w:eastAsia="es-MX"/>
        </w:rPr>
        <w:t>reservada</w:t>
      </w:r>
      <w:r w:rsidRPr="00794561">
        <w:rPr>
          <w:rFonts w:ascii="Palatino Linotype" w:eastAsia="MS Mincho" w:hAnsi="Palatino Linotype" w:cs="Arial"/>
          <w:i/>
          <w:lang w:val="es-ES_tradnl" w:eastAsia="es-MX"/>
        </w:rPr>
        <w:t xml:space="preserve"> o confidencial</w:t>
      </w:r>
      <w:r w:rsidRPr="00794561">
        <w:rPr>
          <w:rFonts w:ascii="Palatino Linotype" w:eastAsia="MS Mincho" w:hAnsi="Palatino Linotype" w:cs="Arial"/>
          <w:b/>
          <w:i/>
          <w:lang w:val="es-ES_tradnl" w:eastAsia="es-MX"/>
        </w:rPr>
        <w:t>, de manera total</w:t>
      </w:r>
      <w:r w:rsidRPr="00794561">
        <w:rPr>
          <w:rFonts w:ascii="Palatino Linotype" w:eastAsia="MS Mincho" w:hAnsi="Palatino Linotype" w:cs="Arial"/>
          <w:i/>
          <w:lang w:val="es-ES_tradnl" w:eastAsia="es-MX"/>
        </w:rPr>
        <w:t xml:space="preserve"> </w:t>
      </w:r>
      <w:r w:rsidRPr="00794561">
        <w:rPr>
          <w:rFonts w:ascii="Palatino Linotype" w:eastAsia="MS Mincho" w:hAnsi="Palatino Linotype" w:cs="Arial"/>
          <w:b/>
          <w:i/>
          <w:lang w:val="es-ES_tradnl" w:eastAsia="es-MX"/>
        </w:rPr>
        <w:t>o parcial</w:t>
      </w:r>
      <w:r w:rsidRPr="00794561">
        <w:rPr>
          <w:rFonts w:ascii="Palatino Linotype" w:eastAsia="MS Mincho" w:hAnsi="Palatino Linotype" w:cs="Arial"/>
          <w:i/>
          <w:lang w:val="es-ES_tradnl" w:eastAsia="es-MX"/>
        </w:rPr>
        <w:t xml:space="preserve">, </w:t>
      </w:r>
      <w:r w:rsidRPr="00794561">
        <w:rPr>
          <w:rFonts w:ascii="Palatino Linotype" w:eastAsia="MS Mincho" w:hAnsi="Palatino Linotype" w:cs="Arial"/>
          <w:b/>
          <w:i/>
          <w:lang w:val="es-ES_tradnl" w:eastAsia="es-MX"/>
        </w:rPr>
        <w:t xml:space="preserve">el titular del </w:t>
      </w:r>
      <w:r w:rsidRPr="00794561">
        <w:rPr>
          <w:rFonts w:ascii="Palatino Linotype" w:eastAsia="MS Mincho" w:hAnsi="Palatino Linotype" w:cs="Arial"/>
          <w:b/>
          <w:bCs/>
          <w:i/>
          <w:noProof/>
          <w:lang w:val="es-ES_tradnl" w:eastAsia="es-ES"/>
        </w:rPr>
        <w:t>área</w:t>
      </w:r>
      <w:r w:rsidRPr="00794561">
        <w:rPr>
          <w:rFonts w:ascii="Palatino Linotype" w:eastAsia="MS Mincho" w:hAnsi="Palatino Linotype" w:cs="Arial"/>
          <w:b/>
          <w:i/>
          <w:lang w:val="es-ES_tradnl" w:eastAsia="es-MX"/>
        </w:rPr>
        <w:t xml:space="preserve"> del sujeto </w:t>
      </w:r>
      <w:r w:rsidRPr="00794561">
        <w:rPr>
          <w:rFonts w:ascii="Palatino Linotype" w:eastAsia="MS Mincho" w:hAnsi="Palatino Linotype" w:cs="Arial"/>
          <w:b/>
          <w:i/>
          <w:lang w:val="es-ES_tradnl" w:eastAsia="es-ES"/>
        </w:rPr>
        <w:t>obligado</w:t>
      </w:r>
      <w:r w:rsidRPr="00794561">
        <w:rPr>
          <w:rFonts w:ascii="Palatino Linotype" w:eastAsia="MS Mincho" w:hAnsi="Palatino Linotype" w:cs="Arial"/>
          <w:b/>
          <w:i/>
          <w:lang w:val="es-ES_tradnl" w:eastAsia="es-MX"/>
        </w:rPr>
        <w:t xml:space="preserve"> deberá atender lo dispuesto por el Título Sexto de la Ley General, en relación con las disposiciones contenidas en los presentes lineamientos</w:t>
      </w:r>
      <w:r w:rsidRPr="00794561">
        <w:rPr>
          <w:rFonts w:ascii="Palatino Linotype" w:eastAsia="MS Mincho" w:hAnsi="Palatino Linotype" w:cs="Arial"/>
          <w:i/>
          <w:lang w:val="es-ES_tradnl" w:eastAsia="es-MX"/>
        </w:rPr>
        <w:t>, así como en aquellas disposiciones legales aplicables a la materia en el ámbito de sus respectivas competencias, en tanto estas últimas no contravengan lo dispuesto en la Ley General.</w:t>
      </w:r>
    </w:p>
    <w:p w14:paraId="33C2CDEA"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i/>
          <w:lang w:val="es-ES_tradnl" w:eastAsia="es-MX"/>
        </w:rPr>
        <w:t xml:space="preserve">Los sujetos obligados deberán aplicar, de manera estricta, las excepciones al derecho de acceso a la </w:t>
      </w:r>
      <w:r w:rsidRPr="00794561">
        <w:rPr>
          <w:rFonts w:ascii="Palatino Linotype" w:eastAsia="MS Mincho" w:hAnsi="Palatino Linotype" w:cs="Arial"/>
          <w:bCs/>
          <w:i/>
          <w:noProof/>
          <w:lang w:val="es-ES_tradnl" w:eastAsia="es-ES"/>
        </w:rPr>
        <w:t>información</w:t>
      </w:r>
      <w:r w:rsidRPr="00794561">
        <w:rPr>
          <w:rFonts w:ascii="Palatino Linotype" w:eastAsia="MS Mincho" w:hAnsi="Palatino Linotype" w:cs="Arial"/>
          <w:i/>
          <w:lang w:val="es-ES_tradnl" w:eastAsia="es-MX"/>
        </w:rPr>
        <w:t xml:space="preserve"> y sólo </w:t>
      </w:r>
      <w:r w:rsidRPr="00794561">
        <w:rPr>
          <w:rFonts w:ascii="Palatino Linotype" w:eastAsia="MS Mincho" w:hAnsi="Palatino Linotype" w:cs="Arial"/>
          <w:i/>
          <w:lang w:val="es-ES_tradnl" w:eastAsia="es-ES"/>
        </w:rPr>
        <w:t>podrán</w:t>
      </w:r>
      <w:r w:rsidRPr="00794561">
        <w:rPr>
          <w:rFonts w:ascii="Palatino Linotype" w:eastAsia="MS Mincho" w:hAnsi="Palatino Linotype" w:cs="Arial"/>
          <w:i/>
          <w:lang w:val="es-ES_tradnl" w:eastAsia="es-MX"/>
        </w:rPr>
        <w:t xml:space="preserve"> invocarlas cuando acrediten su procedencia.</w:t>
      </w:r>
    </w:p>
    <w:p w14:paraId="536264BF"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b/>
          <w:i/>
          <w:lang w:val="es-ES_tradnl" w:eastAsia="es-MX"/>
        </w:rPr>
      </w:pPr>
    </w:p>
    <w:p w14:paraId="00BFCBF5"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b/>
          <w:i/>
          <w:lang w:val="es-ES_tradnl" w:eastAsia="es-MX"/>
        </w:rPr>
        <w:t>Quinto.</w:t>
      </w:r>
      <w:r w:rsidRPr="00794561">
        <w:rPr>
          <w:rFonts w:ascii="Palatino Linotype" w:eastAsia="MS Mincho" w:hAnsi="Palatino Linotype" w:cs="Arial"/>
          <w:i/>
          <w:lang w:val="es-ES_tradnl" w:eastAsia="es-MX"/>
        </w:rPr>
        <w:t xml:space="preserve"> </w:t>
      </w:r>
      <w:r w:rsidRPr="00794561">
        <w:rPr>
          <w:rFonts w:ascii="Palatino Linotype" w:eastAsia="MS Mincho" w:hAnsi="Palatino Linotype" w:cs="Arial"/>
          <w:b/>
          <w:i/>
          <w:u w:val="single"/>
          <w:lang w:val="es-ES_tradnl" w:eastAsia="es-MX"/>
        </w:rPr>
        <w:t>La carga de la prueba para justificar toda negativa de acceso a la información, por actualizarse cualquiera de los supuestos de clasificación</w:t>
      </w:r>
      <w:r w:rsidRPr="00794561">
        <w:rPr>
          <w:rFonts w:ascii="Palatino Linotype" w:eastAsia="MS Mincho" w:hAnsi="Palatino Linotype" w:cs="Arial"/>
          <w:b/>
          <w:i/>
          <w:lang w:val="es-ES_tradnl" w:eastAsia="es-MX"/>
        </w:rPr>
        <w:t xml:space="preserve"> previstos en</w:t>
      </w:r>
      <w:r w:rsidRPr="00794561">
        <w:rPr>
          <w:rFonts w:ascii="Palatino Linotype" w:eastAsia="MS Mincho" w:hAnsi="Palatino Linotype" w:cs="Arial"/>
          <w:i/>
          <w:lang w:val="es-ES_tradnl" w:eastAsia="es-MX"/>
        </w:rPr>
        <w:t xml:space="preserve"> la Ley General, la Ley Federal y </w:t>
      </w:r>
      <w:r w:rsidRPr="00794561">
        <w:rPr>
          <w:rFonts w:ascii="Palatino Linotype" w:eastAsia="MS Mincho" w:hAnsi="Palatino Linotype" w:cs="Arial"/>
          <w:b/>
          <w:i/>
          <w:lang w:val="es-ES_tradnl" w:eastAsia="es-MX"/>
        </w:rPr>
        <w:t xml:space="preserve">leyes estatales, </w:t>
      </w:r>
      <w:r w:rsidRPr="00794561">
        <w:rPr>
          <w:rFonts w:ascii="Palatino Linotype" w:eastAsia="MS Mincho" w:hAnsi="Palatino Linotype" w:cs="Arial"/>
          <w:b/>
          <w:i/>
          <w:u w:val="single"/>
          <w:lang w:val="es-ES_tradnl" w:eastAsia="es-ES"/>
        </w:rPr>
        <w:t>corresponderá</w:t>
      </w:r>
      <w:r w:rsidRPr="00794561">
        <w:rPr>
          <w:rFonts w:ascii="Palatino Linotype" w:eastAsia="MS Mincho" w:hAnsi="Palatino Linotype" w:cs="Arial"/>
          <w:b/>
          <w:i/>
          <w:u w:val="single"/>
          <w:lang w:val="es-ES_tradnl" w:eastAsia="es-MX"/>
        </w:rPr>
        <w:t xml:space="preserve"> a los sujetos obligados, por lo que deberán fundar y motivar debidamente la clasificación de la información</w:t>
      </w:r>
      <w:r w:rsidRPr="00794561">
        <w:rPr>
          <w:rFonts w:ascii="Palatino Linotype" w:eastAsia="MS Mincho" w:hAnsi="Palatino Linotype" w:cs="Arial"/>
          <w:b/>
          <w:i/>
          <w:lang w:val="es-ES_tradnl" w:eastAsia="es-MX"/>
        </w:rPr>
        <w:t xml:space="preserve"> ante una solicitud de acceso</w:t>
      </w:r>
      <w:r w:rsidRPr="00794561">
        <w:rPr>
          <w:rFonts w:ascii="Palatino Linotype" w:eastAsia="MS Mincho" w:hAnsi="Palatino Linotype" w:cs="Arial"/>
          <w:i/>
          <w:lang w:val="es-ES_tradnl" w:eastAsia="es-MX"/>
        </w:rPr>
        <w:t xml:space="preserve"> o al momento en que generen versiones públicas para dar cumplimiento a las obligaciones de transparencia, observando lo dispuesto en la Ley General y las demás disposiciones aplicables en la materia.</w:t>
      </w:r>
    </w:p>
    <w:p w14:paraId="59001DF1"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b/>
          <w:i/>
          <w:lang w:val="es-ES_tradnl" w:eastAsia="es-MX"/>
        </w:rPr>
      </w:pPr>
    </w:p>
    <w:p w14:paraId="74897945"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b/>
          <w:i/>
          <w:lang w:val="es-ES_tradnl" w:eastAsia="es-MX"/>
        </w:rPr>
        <w:t>Sexto.</w:t>
      </w:r>
      <w:r w:rsidRPr="00794561">
        <w:rPr>
          <w:rFonts w:ascii="Palatino Linotype" w:eastAsia="MS Mincho" w:hAnsi="Palatino Linotype" w:cs="Arial"/>
          <w:i/>
          <w:lang w:val="es-ES_tradnl" w:eastAsia="es-MX"/>
        </w:rPr>
        <w:t xml:space="preserve"> </w:t>
      </w:r>
      <w:r w:rsidRPr="00794561">
        <w:rPr>
          <w:rFonts w:ascii="Palatino Linotype" w:eastAsia="MS Mincho" w:hAnsi="Palatino Linotype" w:cs="Arial"/>
          <w:b/>
          <w:i/>
          <w:lang w:val="es-ES_tradnl" w:eastAsia="es-MX"/>
        </w:rPr>
        <w:t>Los sujetos obligados no podrán emitir acuerdos de carácter general</w:t>
      </w:r>
      <w:r w:rsidRPr="00794561">
        <w:rPr>
          <w:rFonts w:ascii="Palatino Linotype" w:eastAsia="MS Mincho" w:hAnsi="Palatino Linotype" w:cs="Arial"/>
          <w:i/>
          <w:lang w:val="es-ES_tradnl" w:eastAsia="es-MX"/>
        </w:rPr>
        <w:t xml:space="preserve"> ni particular que clasifiquen </w:t>
      </w:r>
      <w:r w:rsidRPr="00794561">
        <w:rPr>
          <w:rFonts w:ascii="Palatino Linotype" w:eastAsia="MS Mincho" w:hAnsi="Palatino Linotype" w:cs="Arial"/>
          <w:bCs/>
          <w:i/>
          <w:noProof/>
          <w:lang w:val="es-ES_tradnl" w:eastAsia="es-ES"/>
        </w:rPr>
        <w:t>documentos</w:t>
      </w:r>
      <w:r w:rsidRPr="00794561">
        <w:rPr>
          <w:rFonts w:ascii="Palatino Linotype" w:eastAsia="MS Mincho" w:hAnsi="Palatino Linotype" w:cs="Arial"/>
          <w:i/>
          <w:lang w:val="es-ES_tradnl" w:eastAsia="es-MX"/>
        </w:rPr>
        <w:t xml:space="preserve"> o expedientes como reservados, ni clasificar documentos antes de que se genere la información o cuando éstos no obren en sus archivos.</w:t>
      </w:r>
    </w:p>
    <w:p w14:paraId="58FE45C0" w14:textId="77777777" w:rsidR="00F02432" w:rsidRPr="00794561" w:rsidRDefault="00F02432" w:rsidP="00F24B20">
      <w:pPr>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b/>
          <w:i/>
          <w:lang w:val="es-ES_tradnl" w:eastAsia="es-MX"/>
        </w:rPr>
        <w:lastRenderedPageBreak/>
        <w:t xml:space="preserve">La clasificación de </w:t>
      </w:r>
      <w:r w:rsidRPr="00794561">
        <w:rPr>
          <w:rFonts w:ascii="Palatino Linotype" w:eastAsia="MS Mincho" w:hAnsi="Palatino Linotype" w:cs="Arial"/>
          <w:b/>
          <w:i/>
          <w:lang w:val="es-ES_tradnl" w:eastAsia="es-ES"/>
        </w:rPr>
        <w:t>información</w:t>
      </w:r>
      <w:r w:rsidRPr="00794561">
        <w:rPr>
          <w:rFonts w:ascii="Palatino Linotype" w:eastAsia="MS Mincho" w:hAnsi="Palatino Linotype" w:cs="Arial"/>
          <w:b/>
          <w:i/>
          <w:lang w:val="es-ES_tradnl" w:eastAsia="es-MX"/>
        </w:rPr>
        <w:t xml:space="preserve"> se realizará conforme a un análisis caso por caso</w:t>
      </w:r>
      <w:r w:rsidRPr="00794561">
        <w:rPr>
          <w:rFonts w:ascii="Palatino Linotype" w:eastAsia="MS Mincho" w:hAnsi="Palatino Linotype" w:cs="Arial"/>
          <w:i/>
          <w:lang w:val="es-ES_tradnl" w:eastAsia="es-MX"/>
        </w:rPr>
        <w:t xml:space="preserve">, mediante la aplicación </w:t>
      </w:r>
      <w:r w:rsidRPr="00794561">
        <w:rPr>
          <w:rFonts w:ascii="Palatino Linotype" w:eastAsia="MS Mincho" w:hAnsi="Palatino Linotype" w:cs="Arial"/>
          <w:bCs/>
          <w:i/>
          <w:noProof/>
          <w:lang w:val="es-ES_tradnl" w:eastAsia="es-ES"/>
        </w:rPr>
        <w:t>de</w:t>
      </w:r>
      <w:r w:rsidRPr="00794561">
        <w:rPr>
          <w:rFonts w:ascii="Palatino Linotype" w:eastAsia="MS Mincho" w:hAnsi="Palatino Linotype" w:cs="Arial"/>
          <w:i/>
          <w:lang w:val="es-ES_tradnl" w:eastAsia="es-MX"/>
        </w:rPr>
        <w:t xml:space="preserve"> la prueba de daño y de interés público.</w:t>
      </w:r>
    </w:p>
    <w:p w14:paraId="2DC6AFFE"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b/>
          <w:i/>
          <w:lang w:val="es-ES_tradnl" w:eastAsia="es-MX"/>
        </w:rPr>
      </w:pPr>
    </w:p>
    <w:p w14:paraId="3A5A6390"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b/>
          <w:i/>
          <w:lang w:val="es-ES_tradnl" w:eastAsia="es-MX"/>
        </w:rPr>
        <w:t>Séptimo.</w:t>
      </w:r>
      <w:r w:rsidRPr="00794561">
        <w:rPr>
          <w:rFonts w:ascii="Palatino Linotype" w:eastAsia="MS Mincho" w:hAnsi="Palatino Linotype" w:cs="Arial"/>
          <w:i/>
          <w:lang w:val="es-ES_tradnl" w:eastAsia="es-MX"/>
        </w:rPr>
        <w:t xml:space="preserve"> </w:t>
      </w:r>
      <w:r w:rsidRPr="00794561">
        <w:rPr>
          <w:rFonts w:ascii="Palatino Linotype" w:eastAsia="MS Mincho" w:hAnsi="Palatino Linotype" w:cs="Arial"/>
          <w:b/>
          <w:i/>
          <w:lang w:val="es-ES_tradnl" w:eastAsia="es-MX"/>
        </w:rPr>
        <w:t xml:space="preserve">La clasificación </w:t>
      </w:r>
      <w:r w:rsidRPr="00794561">
        <w:rPr>
          <w:rFonts w:ascii="Palatino Linotype" w:eastAsia="MS Mincho" w:hAnsi="Palatino Linotype" w:cs="Arial"/>
          <w:b/>
          <w:bCs/>
          <w:i/>
          <w:noProof/>
          <w:lang w:val="es-ES_tradnl" w:eastAsia="es-ES"/>
        </w:rPr>
        <w:t>de</w:t>
      </w:r>
      <w:r w:rsidRPr="00794561">
        <w:rPr>
          <w:rFonts w:ascii="Palatino Linotype" w:eastAsia="MS Mincho" w:hAnsi="Palatino Linotype" w:cs="Arial"/>
          <w:b/>
          <w:i/>
          <w:lang w:val="es-ES_tradnl" w:eastAsia="es-MX"/>
        </w:rPr>
        <w:t xml:space="preserve"> la </w:t>
      </w:r>
      <w:r w:rsidRPr="00794561">
        <w:rPr>
          <w:rFonts w:ascii="Palatino Linotype" w:eastAsia="MS Mincho" w:hAnsi="Palatino Linotype" w:cs="Arial"/>
          <w:b/>
          <w:i/>
          <w:lang w:val="es-ES_tradnl" w:eastAsia="es-ES"/>
        </w:rPr>
        <w:t>información</w:t>
      </w:r>
      <w:r w:rsidRPr="00794561">
        <w:rPr>
          <w:rFonts w:ascii="Palatino Linotype" w:eastAsia="MS Mincho" w:hAnsi="Palatino Linotype" w:cs="Arial"/>
          <w:b/>
          <w:i/>
          <w:lang w:val="es-ES_tradnl" w:eastAsia="es-MX"/>
        </w:rPr>
        <w:t xml:space="preserve"> se llevará a cabo en el momento en que</w:t>
      </w:r>
      <w:r w:rsidRPr="00794561">
        <w:rPr>
          <w:rFonts w:ascii="Palatino Linotype" w:eastAsia="MS Mincho" w:hAnsi="Palatino Linotype" w:cs="Arial"/>
          <w:i/>
          <w:lang w:val="es-ES_tradnl" w:eastAsia="es-MX"/>
        </w:rPr>
        <w:t>:</w:t>
      </w:r>
    </w:p>
    <w:p w14:paraId="38AA5F4F"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b/>
          <w:i/>
          <w:lang w:val="es-ES_tradnl" w:eastAsia="es-MX"/>
        </w:rPr>
      </w:pPr>
      <w:r w:rsidRPr="00794561">
        <w:rPr>
          <w:rFonts w:ascii="Palatino Linotype" w:eastAsia="MS Mincho" w:hAnsi="Palatino Linotype" w:cs="Arial"/>
          <w:b/>
          <w:i/>
          <w:lang w:val="es-ES_tradnl" w:eastAsia="es-MX"/>
        </w:rPr>
        <w:t>I. Se reciba una solicitud de acceso a la información;</w:t>
      </w:r>
    </w:p>
    <w:p w14:paraId="7B1724ED"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b/>
          <w:i/>
          <w:lang w:val="es-ES_tradnl" w:eastAsia="es-MX"/>
        </w:rPr>
        <w:t>II.</w:t>
      </w:r>
      <w:r w:rsidRPr="00794561">
        <w:rPr>
          <w:rFonts w:ascii="Palatino Linotype" w:eastAsia="MS Mincho" w:hAnsi="Palatino Linotype" w:cs="Arial"/>
          <w:i/>
          <w:lang w:val="es-ES_tradnl" w:eastAsia="es-MX"/>
        </w:rPr>
        <w:t xml:space="preserve"> </w:t>
      </w:r>
      <w:r w:rsidRPr="00794561">
        <w:rPr>
          <w:rFonts w:ascii="Palatino Linotype" w:eastAsia="MS Mincho" w:hAnsi="Palatino Linotype" w:cs="Arial"/>
          <w:b/>
          <w:i/>
          <w:lang w:val="es-ES_tradnl" w:eastAsia="es-MX"/>
        </w:rPr>
        <w:t xml:space="preserve">Se determine </w:t>
      </w:r>
      <w:r w:rsidRPr="00794561">
        <w:rPr>
          <w:rFonts w:ascii="Palatino Linotype" w:eastAsia="MS Mincho" w:hAnsi="Palatino Linotype" w:cs="Arial"/>
          <w:b/>
          <w:bCs/>
          <w:i/>
          <w:noProof/>
          <w:lang w:val="es-ES_tradnl" w:eastAsia="es-ES"/>
        </w:rPr>
        <w:t>mediante</w:t>
      </w:r>
      <w:r w:rsidRPr="00794561">
        <w:rPr>
          <w:rFonts w:ascii="Palatino Linotype" w:eastAsia="MS Mincho" w:hAnsi="Palatino Linotype" w:cs="Arial"/>
          <w:b/>
          <w:i/>
          <w:lang w:val="es-ES_tradnl" w:eastAsia="es-MX"/>
        </w:rPr>
        <w:t xml:space="preserve"> resolución de autoridad competente</w:t>
      </w:r>
      <w:r w:rsidRPr="00794561">
        <w:rPr>
          <w:rFonts w:ascii="Palatino Linotype" w:eastAsia="MS Mincho" w:hAnsi="Palatino Linotype" w:cs="Arial"/>
          <w:i/>
          <w:lang w:val="es-ES_tradnl" w:eastAsia="es-MX"/>
        </w:rPr>
        <w:t>, o</w:t>
      </w:r>
    </w:p>
    <w:p w14:paraId="41F08006"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b/>
          <w:i/>
          <w:lang w:val="es-ES_tradnl" w:eastAsia="es-MX"/>
        </w:rPr>
        <w:t>III.</w:t>
      </w:r>
      <w:r w:rsidRPr="00794561">
        <w:rPr>
          <w:rFonts w:ascii="Palatino Linotype" w:eastAsia="MS Mincho" w:hAnsi="Palatino Linotype" w:cs="Arial"/>
          <w:i/>
          <w:lang w:val="es-ES_tradnl" w:eastAsia="es-MX"/>
        </w:rPr>
        <w:t xml:space="preserve"> Se generen </w:t>
      </w:r>
      <w:r w:rsidRPr="00794561">
        <w:rPr>
          <w:rFonts w:ascii="Palatino Linotype" w:eastAsia="MS Mincho" w:hAnsi="Palatino Linotype" w:cs="Arial"/>
          <w:bCs/>
          <w:i/>
          <w:noProof/>
          <w:lang w:val="es-ES_tradnl" w:eastAsia="es-ES"/>
        </w:rPr>
        <w:t>versiones</w:t>
      </w:r>
      <w:r w:rsidRPr="00794561">
        <w:rPr>
          <w:rFonts w:ascii="Palatino Linotype" w:eastAsia="MS Mincho" w:hAnsi="Palatino Linotype" w:cs="Arial"/>
          <w:i/>
          <w:lang w:val="es-ES_tradnl" w:eastAsia="es-MX"/>
        </w:rPr>
        <w:t xml:space="preserve"> públicas para dar cumplimiento a las obligaciones de transparencia previstas en la Ley General, la Ley Federal y las correspondientes de las entidades federativas.</w:t>
      </w:r>
    </w:p>
    <w:p w14:paraId="426C3D9F"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b/>
          <w:i/>
          <w:lang w:val="es-ES_tradnl" w:eastAsia="es-MX"/>
        </w:rPr>
        <w:t xml:space="preserve">Los titulares de las áreas deberán revisar la clasificación al momento de la recepción de una solicitud de </w:t>
      </w:r>
      <w:r w:rsidRPr="00794561">
        <w:rPr>
          <w:rFonts w:ascii="Palatino Linotype" w:eastAsia="MS Mincho" w:hAnsi="Palatino Linotype" w:cs="Arial"/>
          <w:b/>
          <w:bCs/>
          <w:i/>
          <w:noProof/>
          <w:lang w:val="es-ES_tradnl" w:eastAsia="es-ES"/>
        </w:rPr>
        <w:t>acceso</w:t>
      </w:r>
      <w:r w:rsidRPr="00794561">
        <w:rPr>
          <w:rFonts w:ascii="Palatino Linotype" w:eastAsia="MS Mincho" w:hAnsi="Palatino Linotype" w:cs="Arial"/>
          <w:b/>
          <w:i/>
          <w:lang w:val="es-ES_tradnl" w:eastAsia="es-MX"/>
        </w:rPr>
        <w:t xml:space="preserve"> a la información, para verificar si encuadra en una causal de reserva</w:t>
      </w:r>
      <w:r w:rsidRPr="00794561">
        <w:rPr>
          <w:rFonts w:ascii="Palatino Linotype" w:eastAsia="MS Mincho" w:hAnsi="Palatino Linotype" w:cs="Arial"/>
          <w:i/>
          <w:lang w:val="es-ES_tradnl" w:eastAsia="es-MX"/>
        </w:rPr>
        <w:t xml:space="preserve"> o de confidencialidad.</w:t>
      </w:r>
    </w:p>
    <w:p w14:paraId="4D84D5A0"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b/>
          <w:i/>
          <w:lang w:val="es-ES_tradnl" w:eastAsia="es-MX"/>
        </w:rPr>
      </w:pPr>
    </w:p>
    <w:p w14:paraId="7C04454C"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b/>
          <w:i/>
          <w:lang w:val="es-ES_tradnl" w:eastAsia="es-MX"/>
        </w:rPr>
        <w:t>Octavo.</w:t>
      </w:r>
      <w:r w:rsidRPr="00794561">
        <w:rPr>
          <w:rFonts w:ascii="Palatino Linotype" w:eastAsia="MS Mincho" w:hAnsi="Palatino Linotype" w:cs="Arial"/>
          <w:i/>
          <w:lang w:val="es-ES_tradnl" w:eastAsia="es-MX"/>
        </w:rPr>
        <w:t xml:space="preserve"> </w:t>
      </w:r>
      <w:r w:rsidRPr="00794561">
        <w:rPr>
          <w:rFonts w:ascii="Palatino Linotype" w:eastAsia="MS Mincho" w:hAnsi="Palatino Linotype" w:cs="Arial"/>
          <w:b/>
          <w:i/>
          <w:lang w:val="es-ES_tradnl" w:eastAsia="es-MX"/>
        </w:rPr>
        <w:t xml:space="preserve">Para fundar la clasificación de la información se debe señalar el artículo, fracción, inciso, párrafo o numeral de la ley o tratado internacional suscrito por el Estado mexicano que </w:t>
      </w:r>
      <w:r w:rsidRPr="00794561">
        <w:rPr>
          <w:rFonts w:ascii="Palatino Linotype" w:eastAsia="MS Mincho" w:hAnsi="Palatino Linotype" w:cs="Arial"/>
          <w:b/>
          <w:bCs/>
          <w:i/>
          <w:noProof/>
          <w:lang w:val="es-ES_tradnl" w:eastAsia="es-ES"/>
        </w:rPr>
        <w:t>expresamente</w:t>
      </w:r>
      <w:r w:rsidRPr="00794561">
        <w:rPr>
          <w:rFonts w:ascii="Palatino Linotype" w:eastAsia="MS Mincho" w:hAnsi="Palatino Linotype" w:cs="Arial"/>
          <w:b/>
          <w:i/>
          <w:lang w:val="es-ES_tradnl" w:eastAsia="es-MX"/>
        </w:rPr>
        <w:t xml:space="preserve"> le otorga el carácter de</w:t>
      </w:r>
      <w:r w:rsidRPr="00794561">
        <w:rPr>
          <w:rFonts w:ascii="Palatino Linotype" w:eastAsia="MS Mincho" w:hAnsi="Palatino Linotype" w:cs="Arial"/>
          <w:i/>
          <w:lang w:val="es-ES_tradnl" w:eastAsia="es-MX"/>
        </w:rPr>
        <w:t xml:space="preserve"> </w:t>
      </w:r>
      <w:r w:rsidRPr="00794561">
        <w:rPr>
          <w:rFonts w:ascii="Palatino Linotype" w:eastAsia="MS Mincho" w:hAnsi="Palatino Linotype" w:cs="Arial"/>
          <w:b/>
          <w:i/>
          <w:lang w:val="es-ES_tradnl" w:eastAsia="es-MX"/>
        </w:rPr>
        <w:t>reservada</w:t>
      </w:r>
      <w:r w:rsidRPr="00794561">
        <w:rPr>
          <w:rFonts w:ascii="Palatino Linotype" w:eastAsia="MS Mincho" w:hAnsi="Palatino Linotype" w:cs="Arial"/>
          <w:i/>
          <w:lang w:val="es-ES_tradnl" w:eastAsia="es-MX"/>
        </w:rPr>
        <w:t xml:space="preserve"> o confidencial.</w:t>
      </w:r>
    </w:p>
    <w:p w14:paraId="4AE35D35"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bCs/>
          <w:i/>
          <w:noProof/>
          <w:lang w:val="es-ES_tradnl" w:eastAsia="es-ES"/>
        </w:rPr>
      </w:pPr>
      <w:r w:rsidRPr="00794561">
        <w:rPr>
          <w:rFonts w:ascii="Palatino Linotype" w:eastAsia="MS Mincho" w:hAnsi="Palatino Linotype" w:cs="Arial"/>
          <w:b/>
          <w:i/>
          <w:lang w:val="es-ES_tradnl" w:eastAsia="es-MX"/>
        </w:rPr>
        <w:t xml:space="preserve">Para </w:t>
      </w:r>
      <w:r w:rsidRPr="00794561">
        <w:rPr>
          <w:rFonts w:ascii="Palatino Linotype" w:eastAsia="MS Mincho" w:hAnsi="Palatino Linotype" w:cs="Arial"/>
          <w:b/>
          <w:bCs/>
          <w:i/>
          <w:noProof/>
          <w:lang w:val="es-ES_tradnl" w:eastAsia="es-ES"/>
        </w:rPr>
        <w:t xml:space="preserve">motivar la clasificación se deberán señalar las razones o circunstancias especiales que lo </w:t>
      </w:r>
      <w:r w:rsidRPr="00794561">
        <w:rPr>
          <w:rFonts w:ascii="Palatino Linotype" w:eastAsia="MS Mincho" w:hAnsi="Palatino Linotype" w:cs="Arial"/>
          <w:b/>
          <w:i/>
          <w:lang w:val="es-ES_tradnl" w:eastAsia="es-MX"/>
        </w:rPr>
        <w:t>llevaron</w:t>
      </w:r>
      <w:r w:rsidRPr="00794561">
        <w:rPr>
          <w:rFonts w:ascii="Palatino Linotype" w:eastAsia="MS Mincho" w:hAnsi="Palatino Linotype" w:cs="Arial"/>
          <w:b/>
          <w:bCs/>
          <w:i/>
          <w:noProof/>
          <w:lang w:val="es-ES_tradnl" w:eastAsia="es-ES"/>
        </w:rPr>
        <w:t xml:space="preserve"> a concluir que el caso particular se ajusta al supuesto previsto por la norma legal invocada </w:t>
      </w:r>
      <w:r w:rsidRPr="00794561">
        <w:rPr>
          <w:rFonts w:ascii="Palatino Linotype" w:eastAsia="MS Mincho" w:hAnsi="Palatino Linotype" w:cs="Arial"/>
          <w:bCs/>
          <w:i/>
          <w:noProof/>
          <w:lang w:val="es-ES_tradnl" w:eastAsia="es-ES"/>
        </w:rPr>
        <w:t>como fundamento.</w:t>
      </w:r>
    </w:p>
    <w:p w14:paraId="0F7BA9FA"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bCs/>
          <w:i/>
          <w:noProof/>
          <w:lang w:val="es-ES_tradnl" w:eastAsia="es-ES"/>
        </w:rPr>
      </w:pPr>
      <w:r w:rsidRPr="00794561">
        <w:rPr>
          <w:rFonts w:ascii="Palatino Linotype" w:eastAsia="MS Mincho" w:hAnsi="Palatino Linotype" w:cs="Arial"/>
          <w:bCs/>
          <w:i/>
          <w:noProof/>
          <w:lang w:val="es-ES_tradnl" w:eastAsia="es-ES"/>
        </w:rPr>
        <w:lastRenderedPageBreak/>
        <w:t xml:space="preserve">En caso de referirse a información reservada, la motivación de la clasificación también deberá comprender las circunstancias que justifican el establecimiento de determinado plazo </w:t>
      </w:r>
      <w:r w:rsidRPr="00794561">
        <w:rPr>
          <w:rFonts w:ascii="Palatino Linotype" w:eastAsia="MS Mincho" w:hAnsi="Palatino Linotype" w:cs="Arial"/>
          <w:i/>
          <w:lang w:val="es-ES_tradnl" w:eastAsia="es-MX"/>
        </w:rPr>
        <w:t>de</w:t>
      </w:r>
      <w:r w:rsidRPr="00794561">
        <w:rPr>
          <w:rFonts w:ascii="Palatino Linotype" w:eastAsia="MS Mincho" w:hAnsi="Palatino Linotype" w:cs="Arial"/>
          <w:bCs/>
          <w:i/>
          <w:noProof/>
          <w:lang w:val="es-ES_tradnl" w:eastAsia="es-ES"/>
        </w:rPr>
        <w:t xml:space="preserve"> </w:t>
      </w:r>
      <w:r w:rsidRPr="00794561">
        <w:rPr>
          <w:rFonts w:ascii="Palatino Linotype" w:eastAsia="MS Mincho" w:hAnsi="Palatino Linotype" w:cs="Arial"/>
          <w:i/>
          <w:lang w:val="es-ES_tradnl" w:eastAsia="es-MX"/>
        </w:rPr>
        <w:t>reserva</w:t>
      </w:r>
      <w:r w:rsidRPr="00794561">
        <w:rPr>
          <w:rFonts w:ascii="Palatino Linotype" w:eastAsia="MS Mincho" w:hAnsi="Palatino Linotype" w:cs="Arial"/>
          <w:bCs/>
          <w:i/>
          <w:noProof/>
          <w:lang w:val="es-ES_tradnl" w:eastAsia="es-ES"/>
        </w:rPr>
        <w:t>.</w:t>
      </w:r>
    </w:p>
    <w:p w14:paraId="163488A1"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bCs/>
          <w:i/>
          <w:noProof/>
          <w:lang w:val="es-ES_tradnl" w:eastAsia="es-ES"/>
        </w:rPr>
      </w:pPr>
      <w:r w:rsidRPr="00794561">
        <w:rPr>
          <w:rFonts w:ascii="Palatino Linotype" w:eastAsia="MS Mincho" w:hAnsi="Palatino Linotype" w:cs="Arial"/>
          <w:i/>
          <w:lang w:val="es-ES_tradnl" w:eastAsia="es-MX"/>
        </w:rPr>
        <w:t>Tratándose</w:t>
      </w:r>
      <w:r w:rsidRPr="00794561">
        <w:rPr>
          <w:rFonts w:ascii="Palatino Linotype" w:eastAsia="MS Mincho" w:hAnsi="Palatino Linotype" w:cs="Arial"/>
          <w:bCs/>
          <w:i/>
          <w:noProof/>
          <w:lang w:val="es-ES_tradnl" w:eastAsia="es-ES"/>
        </w:rPr>
        <w:t xml:space="preserve"> de información clasificada como confidencial respecto de la cual se haya </w:t>
      </w:r>
      <w:r w:rsidRPr="00794561">
        <w:rPr>
          <w:rFonts w:ascii="Palatino Linotype" w:eastAsia="MS Mincho" w:hAnsi="Palatino Linotype" w:cs="Arial"/>
          <w:i/>
          <w:lang w:val="es-ES_tradnl" w:eastAsia="es-MX"/>
        </w:rPr>
        <w:t>determinado</w:t>
      </w:r>
      <w:r w:rsidRPr="00794561">
        <w:rPr>
          <w:rFonts w:ascii="Palatino Linotype" w:eastAsia="MS Mincho" w:hAnsi="Palatino Linotype" w:cs="Arial"/>
          <w:bCs/>
          <w:i/>
          <w:noProof/>
          <w:lang w:val="es-ES_tradnl" w:eastAsia="es-ES"/>
        </w:rPr>
        <w:t xml:space="preserve"> </w:t>
      </w:r>
      <w:r w:rsidRPr="00794561">
        <w:rPr>
          <w:rFonts w:ascii="Palatino Linotype" w:eastAsia="MS Mincho" w:hAnsi="Palatino Linotype" w:cs="Arial"/>
          <w:i/>
          <w:lang w:val="es-ES_tradnl" w:eastAsia="es-MX"/>
        </w:rPr>
        <w:t>su</w:t>
      </w:r>
      <w:r w:rsidRPr="00794561">
        <w:rPr>
          <w:rFonts w:ascii="Palatino Linotype" w:eastAsia="MS Mincho" w:hAnsi="Palatino Linotype" w:cs="Arial"/>
          <w:bCs/>
          <w:i/>
          <w:noProof/>
          <w:lang w:val="es-ES_tradnl" w:eastAsia="es-ES"/>
        </w:rPr>
        <w:t xml:space="preserve"> conservación permanente por tener valor histórico, ésta conservará tal carácter de conformidad con la normativa aplicable en materia de archivos.</w:t>
      </w:r>
    </w:p>
    <w:p w14:paraId="786A53CA"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bCs/>
          <w:i/>
          <w:noProof/>
          <w:lang w:val="es-ES_tradnl" w:eastAsia="es-ES"/>
        </w:rPr>
        <w:t>Los documentos contenidos</w:t>
      </w:r>
      <w:r w:rsidRPr="00794561">
        <w:rPr>
          <w:rFonts w:ascii="Palatino Linotype" w:eastAsia="MS Mincho" w:hAnsi="Palatino Linotype" w:cs="Arial"/>
          <w:i/>
          <w:lang w:val="es-ES_tradnl" w:eastAsia="es-MX"/>
        </w:rPr>
        <w:t xml:space="preserve"> en los archivos históricos y los identificados como históricos confidenciales no serán susceptibles de clasificación como reservados.</w:t>
      </w:r>
    </w:p>
    <w:p w14:paraId="221D5B47"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b/>
          <w:i/>
          <w:lang w:val="es-ES_tradnl" w:eastAsia="es-MX"/>
        </w:rPr>
      </w:pPr>
    </w:p>
    <w:p w14:paraId="5B438609"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b/>
          <w:i/>
          <w:lang w:val="es-ES_tradnl" w:eastAsia="es-MX"/>
        </w:rPr>
        <w:t>Décimo.</w:t>
      </w:r>
      <w:r w:rsidRPr="00794561">
        <w:rPr>
          <w:rFonts w:ascii="Palatino Linotype" w:eastAsia="MS Mincho" w:hAnsi="Palatino Linotype" w:cs="Arial"/>
          <w:i/>
          <w:lang w:val="es-ES_tradnl" w:eastAsia="es-MX"/>
        </w:rPr>
        <w:t xml:space="preserve"> </w:t>
      </w:r>
      <w:r w:rsidRPr="00794561">
        <w:rPr>
          <w:rFonts w:ascii="Palatino Linotype" w:eastAsia="MS Mincho" w:hAnsi="Palatino Linotype" w:cs="Arial"/>
          <w:b/>
          <w:i/>
          <w:lang w:val="es-ES_tradnl" w:eastAsia="es-MX"/>
        </w:rPr>
        <w:t xml:space="preserve">Los titulares de las áreas, deberán tener conocimiento y llevar un registro del personal que, por la naturaleza de sus atribuciones, tenga acceso a los </w:t>
      </w:r>
      <w:r w:rsidRPr="00794561">
        <w:rPr>
          <w:rFonts w:ascii="Palatino Linotype" w:eastAsia="MS Mincho" w:hAnsi="Palatino Linotype" w:cs="Arial"/>
          <w:b/>
          <w:i/>
          <w:lang w:val="es-ES_tradnl" w:eastAsia="es-ES"/>
        </w:rPr>
        <w:t>documentos</w:t>
      </w:r>
      <w:r w:rsidRPr="00794561">
        <w:rPr>
          <w:rFonts w:ascii="Palatino Linotype" w:eastAsia="MS Mincho" w:hAnsi="Palatino Linotype" w:cs="Arial"/>
          <w:b/>
          <w:i/>
          <w:lang w:val="es-ES_tradnl" w:eastAsia="es-MX"/>
        </w:rPr>
        <w:t xml:space="preserve"> clasificados</w:t>
      </w:r>
      <w:r w:rsidRPr="00794561">
        <w:rPr>
          <w:rFonts w:ascii="Palatino Linotype" w:eastAsia="MS Mincho" w:hAnsi="Palatino Linotype" w:cs="Arial"/>
          <w:i/>
          <w:lang w:val="es-ES_tradnl"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4879FFE7"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i/>
          <w:lang w:val="es-ES_tradnl" w:eastAsia="es-MX"/>
        </w:rPr>
        <w:t xml:space="preserve">En ausencia de los titulares de las áreas, la información será clasificada o desclasificada por la persona que lo supla, en términos de la normativa </w:t>
      </w:r>
      <w:r w:rsidRPr="00794561">
        <w:rPr>
          <w:rFonts w:ascii="Palatino Linotype" w:eastAsia="MS Mincho" w:hAnsi="Palatino Linotype" w:cs="Arial"/>
          <w:i/>
          <w:lang w:val="es-ES_tradnl" w:eastAsia="es-ES"/>
        </w:rPr>
        <w:t>que</w:t>
      </w:r>
      <w:r w:rsidRPr="00794561">
        <w:rPr>
          <w:rFonts w:ascii="Palatino Linotype" w:eastAsia="MS Mincho" w:hAnsi="Palatino Linotype" w:cs="Arial"/>
          <w:i/>
          <w:lang w:val="es-ES_tradnl" w:eastAsia="es-MX"/>
        </w:rPr>
        <w:t xml:space="preserve"> rija la actuación del sujeto obligado.</w:t>
      </w:r>
    </w:p>
    <w:p w14:paraId="0B5B2BB2"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b/>
          <w:i/>
          <w:lang w:val="es-ES_tradnl" w:eastAsia="es-MX"/>
        </w:rPr>
      </w:pPr>
    </w:p>
    <w:p w14:paraId="43A7F8EC"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b/>
          <w:i/>
          <w:lang w:val="es-ES_tradnl" w:eastAsia="es-MX"/>
        </w:rPr>
        <w:t>Décimo primero.</w:t>
      </w:r>
      <w:r w:rsidRPr="00794561">
        <w:rPr>
          <w:rFonts w:ascii="Palatino Linotype" w:eastAsia="MS Mincho" w:hAnsi="Palatino Linotype" w:cs="Arial"/>
          <w:i/>
          <w:lang w:val="es-ES_tradnl" w:eastAsia="es-MX"/>
        </w:rPr>
        <w:t xml:space="preserve"> </w:t>
      </w:r>
      <w:r w:rsidRPr="00794561">
        <w:rPr>
          <w:rFonts w:ascii="Palatino Linotype" w:eastAsia="MS Mincho" w:hAnsi="Palatino Linotype" w:cs="Arial"/>
          <w:b/>
          <w:i/>
          <w:lang w:val="es-ES_tradnl" w:eastAsia="es-MX"/>
        </w:rPr>
        <w:t>En el intercambio de información entre sujetos obligados para el ejercicio de sus atribuciones, los documentos que se encuentren clasificados deberán llevar la leyenda correspondiente</w:t>
      </w:r>
      <w:r w:rsidRPr="00794561">
        <w:rPr>
          <w:rFonts w:ascii="Palatino Linotype" w:eastAsia="MS Mincho" w:hAnsi="Palatino Linotype" w:cs="Arial"/>
          <w:i/>
          <w:lang w:val="es-ES_tradnl" w:eastAsia="es-MX"/>
        </w:rPr>
        <w:t xml:space="preserve"> de conformidad con lo dispuesto en el Capítulo VIII de los presentes lineamientos.</w:t>
      </w:r>
    </w:p>
    <w:p w14:paraId="1E05447D" w14:textId="77777777" w:rsidR="00F02432" w:rsidRPr="00794561" w:rsidRDefault="00F02432" w:rsidP="00F24B20">
      <w:pPr>
        <w:autoSpaceDE w:val="0"/>
        <w:autoSpaceDN w:val="0"/>
        <w:adjustRightInd w:val="0"/>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i/>
          <w:lang w:val="es-ES_tradnl" w:eastAsia="es-MX"/>
        </w:rPr>
        <w:lastRenderedPageBreak/>
        <w:t>(…)</w:t>
      </w:r>
    </w:p>
    <w:p w14:paraId="4B211F37" w14:textId="77777777" w:rsidR="00F02432" w:rsidRPr="00794561" w:rsidRDefault="00F02432" w:rsidP="00F24B20">
      <w:pPr>
        <w:spacing w:after="0" w:line="360" w:lineRule="auto"/>
        <w:ind w:left="709" w:right="709"/>
        <w:jc w:val="center"/>
        <w:rPr>
          <w:rFonts w:ascii="Palatino Linotype" w:eastAsia="MS Mincho" w:hAnsi="Palatino Linotype" w:cs="Arial"/>
          <w:b/>
          <w:i/>
          <w:lang w:val="es-ES_tradnl" w:eastAsia="es-MX"/>
        </w:rPr>
      </w:pPr>
      <w:r w:rsidRPr="00794561">
        <w:rPr>
          <w:rFonts w:ascii="Palatino Linotype" w:eastAsia="MS Mincho" w:hAnsi="Palatino Linotype" w:cs="Arial"/>
          <w:b/>
          <w:i/>
          <w:lang w:val="es-ES_tradnl" w:eastAsia="es-MX"/>
        </w:rPr>
        <w:t>CAPÍTULO VIII</w:t>
      </w:r>
    </w:p>
    <w:p w14:paraId="50B75679" w14:textId="77777777" w:rsidR="00F02432" w:rsidRPr="00794561" w:rsidRDefault="00F02432" w:rsidP="00F24B20">
      <w:pPr>
        <w:spacing w:after="0" w:line="360" w:lineRule="auto"/>
        <w:ind w:left="709" w:right="709"/>
        <w:jc w:val="center"/>
        <w:rPr>
          <w:rFonts w:ascii="Palatino Linotype" w:eastAsia="MS Mincho" w:hAnsi="Palatino Linotype" w:cs="Arial"/>
          <w:b/>
          <w:i/>
          <w:lang w:val="es-ES_tradnl" w:eastAsia="es-MX"/>
        </w:rPr>
      </w:pPr>
      <w:r w:rsidRPr="00794561">
        <w:rPr>
          <w:rFonts w:ascii="Palatino Linotype" w:eastAsia="MS Mincho" w:hAnsi="Palatino Linotype" w:cs="Arial"/>
          <w:b/>
          <w:i/>
          <w:lang w:val="es-ES_tradnl" w:eastAsia="es-MX"/>
        </w:rPr>
        <w:t>DE LA LEYENDA DE CLASIFICACIÓN</w:t>
      </w:r>
    </w:p>
    <w:p w14:paraId="247D4377" w14:textId="77777777" w:rsidR="00F02432" w:rsidRPr="00794561" w:rsidRDefault="00F02432" w:rsidP="00F24B20">
      <w:pPr>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b/>
          <w:i/>
          <w:lang w:val="es-ES_tradnl" w:eastAsia="es-MX"/>
        </w:rPr>
        <w:t xml:space="preserve">Quincuagésimo. </w:t>
      </w:r>
      <w:r w:rsidRPr="00794561">
        <w:rPr>
          <w:rFonts w:ascii="Palatino Linotype" w:eastAsia="MS Mincho" w:hAnsi="Palatino Linotype" w:cs="Arial"/>
          <w:b/>
          <w:i/>
          <w:u w:val="single"/>
          <w:lang w:val="es-ES_tradnl" w:eastAsia="es-MX"/>
        </w:rPr>
        <w:t>Los titulares de las áreas de los sujetos obligados podrán utilizar los formatos contenidos en el presente Capítulo como modelo</w:t>
      </w:r>
      <w:r w:rsidRPr="00794561">
        <w:rPr>
          <w:rFonts w:ascii="Palatino Linotype" w:eastAsia="MS Mincho" w:hAnsi="Palatino Linotype" w:cs="Arial"/>
          <w:i/>
          <w:lang w:val="es-ES_tradnl" w:eastAsia="es-MX"/>
        </w:rPr>
        <w:t xml:space="preserve"> para señalar la clasificación de documentos o expedientes, sin perjuicio de que establezcan los propios.</w:t>
      </w:r>
    </w:p>
    <w:p w14:paraId="7491E818" w14:textId="77777777" w:rsidR="00F02432" w:rsidRPr="00794561" w:rsidRDefault="00F02432" w:rsidP="00F24B20">
      <w:pPr>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i/>
          <w:lang w:val="es-ES_tradnl" w:eastAsia="es-MX"/>
        </w:rPr>
        <w:t>[…]</w:t>
      </w:r>
    </w:p>
    <w:p w14:paraId="1C81E5F2" w14:textId="77777777" w:rsidR="00F02432" w:rsidRPr="00794561" w:rsidRDefault="00F02432" w:rsidP="00F24B20">
      <w:pPr>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b/>
          <w:i/>
          <w:lang w:val="es-ES_tradnl" w:eastAsia="es-MX"/>
        </w:rPr>
        <w:t xml:space="preserve">Quincuagésimo tercero. </w:t>
      </w:r>
      <w:r w:rsidRPr="00794561">
        <w:rPr>
          <w:rFonts w:ascii="Palatino Linotype" w:eastAsia="MS Mincho" w:hAnsi="Palatino Linotype" w:cs="Arial"/>
          <w:b/>
          <w:i/>
          <w:u w:val="single"/>
          <w:lang w:val="es-ES_tradnl" w:eastAsia="es-MX"/>
        </w:rPr>
        <w:t>El formato para señalar la clasificación parcial de un documento</w:t>
      </w:r>
      <w:r w:rsidRPr="00794561">
        <w:rPr>
          <w:rFonts w:ascii="Palatino Linotype" w:eastAsia="MS Mincho" w:hAnsi="Palatino Linotype" w:cs="Arial"/>
          <w:i/>
          <w:lang w:val="es-ES_tradnl" w:eastAsia="es-MX"/>
        </w:rPr>
        <w:t>, es el siguiente:</w:t>
      </w:r>
    </w:p>
    <w:tbl>
      <w:tblPr>
        <w:tblStyle w:val="Tablaconcuadrcula7"/>
        <w:tblW w:w="0" w:type="auto"/>
        <w:jc w:val="center"/>
        <w:tblLook w:val="04A0" w:firstRow="1" w:lastRow="0" w:firstColumn="1" w:lastColumn="0" w:noHBand="0" w:noVBand="1"/>
      </w:tblPr>
      <w:tblGrid>
        <w:gridCol w:w="1129"/>
        <w:gridCol w:w="1990"/>
        <w:gridCol w:w="4531"/>
      </w:tblGrid>
      <w:tr w:rsidR="00F02432" w:rsidRPr="00794561" w14:paraId="1E0CE180" w14:textId="77777777" w:rsidTr="00F02432">
        <w:trPr>
          <w:jc w:val="center"/>
        </w:trPr>
        <w:tc>
          <w:tcPr>
            <w:tcW w:w="1129" w:type="dxa"/>
            <w:tcBorders>
              <w:top w:val="nil"/>
              <w:left w:val="nil"/>
              <w:bottom w:val="single" w:sz="4" w:space="0" w:color="auto"/>
              <w:right w:val="single" w:sz="4" w:space="0" w:color="auto"/>
            </w:tcBorders>
          </w:tcPr>
          <w:p w14:paraId="3E5F26E4" w14:textId="77777777" w:rsidR="00F02432" w:rsidRPr="00794561" w:rsidRDefault="00F02432" w:rsidP="00F24B20">
            <w:pPr>
              <w:spacing w:line="360" w:lineRule="auto"/>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14:paraId="6363D896" w14:textId="77777777" w:rsidR="00F02432" w:rsidRPr="00794561" w:rsidRDefault="00F02432" w:rsidP="00F24B20">
            <w:pPr>
              <w:spacing w:line="360" w:lineRule="auto"/>
              <w:jc w:val="center"/>
              <w:rPr>
                <w:rFonts w:ascii="Palatino Linotype" w:hAnsi="Palatino Linotype" w:cs="Times New Roman"/>
                <w:i/>
              </w:rPr>
            </w:pPr>
            <w:r w:rsidRPr="00794561">
              <w:rPr>
                <w:rFonts w:ascii="Palatino Linotype" w:hAnsi="Palatino Linotype" w:cs="Times New Roman"/>
                <w:i/>
              </w:rPr>
              <w:t>Concepto</w:t>
            </w:r>
          </w:p>
        </w:tc>
        <w:tc>
          <w:tcPr>
            <w:tcW w:w="4531" w:type="dxa"/>
            <w:tcBorders>
              <w:top w:val="single" w:sz="4" w:space="0" w:color="auto"/>
              <w:left w:val="single" w:sz="4" w:space="0" w:color="auto"/>
              <w:bottom w:val="single" w:sz="4" w:space="0" w:color="auto"/>
              <w:right w:val="single" w:sz="4" w:space="0" w:color="auto"/>
            </w:tcBorders>
          </w:tcPr>
          <w:p w14:paraId="0878D194" w14:textId="77777777" w:rsidR="00F02432" w:rsidRPr="00794561" w:rsidRDefault="00F02432" w:rsidP="00F24B20">
            <w:pPr>
              <w:spacing w:line="360" w:lineRule="auto"/>
              <w:jc w:val="center"/>
              <w:rPr>
                <w:rFonts w:ascii="Palatino Linotype" w:hAnsi="Palatino Linotype" w:cs="Times New Roman"/>
                <w:i/>
              </w:rPr>
            </w:pPr>
            <w:r w:rsidRPr="00794561">
              <w:rPr>
                <w:rFonts w:ascii="Palatino Linotype" w:hAnsi="Palatino Linotype" w:cs="Times New Roman"/>
                <w:i/>
              </w:rPr>
              <w:t>Dónde:</w:t>
            </w:r>
          </w:p>
        </w:tc>
      </w:tr>
      <w:tr w:rsidR="00F02432" w:rsidRPr="00794561" w14:paraId="2E0196E4" w14:textId="77777777" w:rsidTr="00F02432">
        <w:trPr>
          <w:jc w:val="center"/>
        </w:trPr>
        <w:tc>
          <w:tcPr>
            <w:tcW w:w="1129" w:type="dxa"/>
            <w:vMerge w:val="restart"/>
            <w:tcBorders>
              <w:top w:val="single" w:sz="4" w:space="0" w:color="auto"/>
            </w:tcBorders>
            <w:vAlign w:val="center"/>
          </w:tcPr>
          <w:p w14:paraId="6F33B0F5" w14:textId="77777777" w:rsidR="00F02432" w:rsidRPr="00794561" w:rsidRDefault="00F02432" w:rsidP="00F24B20">
            <w:pPr>
              <w:spacing w:line="360" w:lineRule="auto"/>
              <w:jc w:val="center"/>
              <w:rPr>
                <w:rFonts w:ascii="Palatino Linotype" w:hAnsi="Palatino Linotype" w:cs="Arial"/>
                <w:i/>
                <w:lang w:eastAsia="es-MX"/>
              </w:rPr>
            </w:pPr>
            <w:r w:rsidRPr="00794561">
              <w:rPr>
                <w:rFonts w:ascii="Palatino Linotype" w:hAnsi="Palatino Linotype" w:cs="Arial"/>
                <w:i/>
                <w:lang w:eastAsia="es-MX"/>
              </w:rPr>
              <w:t>Sello oficial o logotipo del sujeto obligado</w:t>
            </w:r>
          </w:p>
        </w:tc>
        <w:tc>
          <w:tcPr>
            <w:tcW w:w="1990" w:type="dxa"/>
            <w:tcBorders>
              <w:top w:val="single" w:sz="4" w:space="0" w:color="auto"/>
            </w:tcBorders>
          </w:tcPr>
          <w:p w14:paraId="2D188F75" w14:textId="77777777" w:rsidR="00F02432" w:rsidRPr="00794561" w:rsidRDefault="00F02432" w:rsidP="00F24B20">
            <w:pPr>
              <w:spacing w:line="360" w:lineRule="auto"/>
              <w:jc w:val="center"/>
              <w:rPr>
                <w:rFonts w:ascii="Palatino Linotype" w:hAnsi="Palatino Linotype" w:cs="Arial"/>
                <w:i/>
                <w:lang w:eastAsia="es-MX"/>
              </w:rPr>
            </w:pPr>
            <w:r w:rsidRPr="00794561">
              <w:rPr>
                <w:rFonts w:ascii="Palatino Linotype" w:hAnsi="Palatino Linotype" w:cs="Arial"/>
                <w:i/>
                <w:lang w:eastAsia="es-MX"/>
              </w:rPr>
              <w:t>Fecha de clasificación</w:t>
            </w:r>
          </w:p>
        </w:tc>
        <w:tc>
          <w:tcPr>
            <w:tcW w:w="4531" w:type="dxa"/>
            <w:tcBorders>
              <w:top w:val="single" w:sz="4" w:space="0" w:color="auto"/>
            </w:tcBorders>
          </w:tcPr>
          <w:p w14:paraId="22443713" w14:textId="77777777" w:rsidR="00F02432" w:rsidRPr="00794561" w:rsidRDefault="00F02432" w:rsidP="00F24B20">
            <w:pPr>
              <w:spacing w:line="360" w:lineRule="auto"/>
              <w:jc w:val="both"/>
              <w:rPr>
                <w:rFonts w:ascii="Palatino Linotype" w:hAnsi="Palatino Linotype" w:cs="Arial"/>
                <w:i/>
                <w:lang w:eastAsia="es-MX"/>
              </w:rPr>
            </w:pPr>
            <w:r w:rsidRPr="00794561">
              <w:rPr>
                <w:rFonts w:ascii="Palatino Linotype" w:hAnsi="Palatino Linotype" w:cs="Arial"/>
                <w:i/>
                <w:lang w:eastAsia="es-MX"/>
              </w:rPr>
              <w:t>Se anotará la fecha en la que el Comité de Transparencia confirmó la clasificación del documento, en su caso.</w:t>
            </w:r>
          </w:p>
        </w:tc>
      </w:tr>
      <w:tr w:rsidR="00F02432" w:rsidRPr="00794561" w14:paraId="5DBA0145" w14:textId="77777777" w:rsidTr="00F02432">
        <w:trPr>
          <w:jc w:val="center"/>
        </w:trPr>
        <w:tc>
          <w:tcPr>
            <w:tcW w:w="1129" w:type="dxa"/>
            <w:vMerge/>
          </w:tcPr>
          <w:p w14:paraId="0E066B25" w14:textId="77777777" w:rsidR="00F02432" w:rsidRPr="00794561" w:rsidRDefault="00F02432" w:rsidP="00F24B20">
            <w:pPr>
              <w:spacing w:line="360" w:lineRule="auto"/>
              <w:jc w:val="both"/>
              <w:rPr>
                <w:rFonts w:ascii="Palatino Linotype" w:hAnsi="Palatino Linotype" w:cs="Arial"/>
                <w:i/>
                <w:lang w:eastAsia="es-MX"/>
              </w:rPr>
            </w:pPr>
          </w:p>
        </w:tc>
        <w:tc>
          <w:tcPr>
            <w:tcW w:w="1990" w:type="dxa"/>
          </w:tcPr>
          <w:p w14:paraId="27491467" w14:textId="77777777" w:rsidR="00F02432" w:rsidRPr="00794561" w:rsidRDefault="00F02432" w:rsidP="00F24B20">
            <w:pPr>
              <w:spacing w:line="360" w:lineRule="auto"/>
              <w:jc w:val="center"/>
              <w:rPr>
                <w:rFonts w:ascii="Palatino Linotype" w:hAnsi="Palatino Linotype" w:cs="Arial"/>
                <w:i/>
                <w:lang w:eastAsia="es-MX"/>
              </w:rPr>
            </w:pPr>
            <w:r w:rsidRPr="00794561">
              <w:rPr>
                <w:rFonts w:ascii="Palatino Linotype" w:hAnsi="Palatino Linotype" w:cs="Arial"/>
                <w:i/>
                <w:lang w:eastAsia="es-MX"/>
              </w:rPr>
              <w:t>Área</w:t>
            </w:r>
          </w:p>
        </w:tc>
        <w:tc>
          <w:tcPr>
            <w:tcW w:w="4531" w:type="dxa"/>
          </w:tcPr>
          <w:p w14:paraId="39A08278" w14:textId="77777777" w:rsidR="00F02432" w:rsidRPr="00794561" w:rsidRDefault="00F02432" w:rsidP="00F24B20">
            <w:pPr>
              <w:spacing w:line="360" w:lineRule="auto"/>
              <w:jc w:val="both"/>
              <w:rPr>
                <w:rFonts w:ascii="Palatino Linotype" w:hAnsi="Palatino Linotype" w:cs="Arial"/>
                <w:i/>
                <w:lang w:eastAsia="es-MX"/>
              </w:rPr>
            </w:pPr>
            <w:r w:rsidRPr="00794561">
              <w:rPr>
                <w:rFonts w:ascii="Palatino Linotype" w:hAnsi="Palatino Linotype" w:cs="Arial"/>
                <w:i/>
                <w:lang w:eastAsia="es-MX"/>
              </w:rPr>
              <w:t>Se señalará el nombre del área del cual es titular quien clasifica.</w:t>
            </w:r>
          </w:p>
        </w:tc>
      </w:tr>
      <w:tr w:rsidR="00F02432" w:rsidRPr="00794561" w14:paraId="2A119095" w14:textId="77777777" w:rsidTr="00F02432">
        <w:trPr>
          <w:jc w:val="center"/>
        </w:trPr>
        <w:tc>
          <w:tcPr>
            <w:tcW w:w="1129" w:type="dxa"/>
            <w:vMerge/>
          </w:tcPr>
          <w:p w14:paraId="43CF9F70" w14:textId="77777777" w:rsidR="00F02432" w:rsidRPr="00794561" w:rsidRDefault="00F02432" w:rsidP="00F24B20">
            <w:pPr>
              <w:spacing w:line="360" w:lineRule="auto"/>
              <w:jc w:val="both"/>
              <w:rPr>
                <w:rFonts w:ascii="Palatino Linotype" w:hAnsi="Palatino Linotype" w:cs="Arial"/>
                <w:i/>
                <w:lang w:eastAsia="es-MX"/>
              </w:rPr>
            </w:pPr>
          </w:p>
        </w:tc>
        <w:tc>
          <w:tcPr>
            <w:tcW w:w="1990" w:type="dxa"/>
          </w:tcPr>
          <w:p w14:paraId="0F2470B2" w14:textId="77777777" w:rsidR="00F02432" w:rsidRPr="00794561" w:rsidRDefault="00F02432" w:rsidP="00F24B20">
            <w:pPr>
              <w:spacing w:line="360" w:lineRule="auto"/>
              <w:jc w:val="center"/>
              <w:rPr>
                <w:rFonts w:ascii="Palatino Linotype" w:hAnsi="Palatino Linotype" w:cs="Arial"/>
                <w:b/>
                <w:i/>
                <w:lang w:eastAsia="es-MX"/>
              </w:rPr>
            </w:pPr>
            <w:r w:rsidRPr="00794561">
              <w:rPr>
                <w:rFonts w:ascii="Palatino Linotype" w:hAnsi="Palatino Linotype" w:cs="Arial"/>
                <w:b/>
                <w:i/>
                <w:lang w:eastAsia="es-MX"/>
              </w:rPr>
              <w:t>Información reservada</w:t>
            </w:r>
          </w:p>
        </w:tc>
        <w:tc>
          <w:tcPr>
            <w:tcW w:w="4531" w:type="dxa"/>
          </w:tcPr>
          <w:p w14:paraId="04040A73" w14:textId="77777777" w:rsidR="00F02432" w:rsidRPr="00794561" w:rsidRDefault="00F02432" w:rsidP="00F24B20">
            <w:pPr>
              <w:spacing w:line="360" w:lineRule="auto"/>
              <w:jc w:val="both"/>
              <w:rPr>
                <w:rFonts w:ascii="Palatino Linotype" w:hAnsi="Palatino Linotype" w:cs="Arial"/>
                <w:i/>
                <w:lang w:eastAsia="es-MX"/>
              </w:rPr>
            </w:pPr>
            <w:r w:rsidRPr="00794561">
              <w:rPr>
                <w:rFonts w:ascii="Palatino Linotype" w:hAnsi="Palatino Linotype" w:cs="Arial"/>
                <w:i/>
                <w:lang w:eastAsia="es-MX"/>
              </w:rPr>
              <w:t xml:space="preserve">Se indicarán, en su caso, las partes o páginas del documento que se clasifican como reservadas. Si el documento fuera reservado en su totalidad, se anotarán todas las páginas que lo conforman. Si el documento no </w:t>
            </w:r>
            <w:r w:rsidRPr="00794561">
              <w:rPr>
                <w:rFonts w:ascii="Palatino Linotype" w:hAnsi="Palatino Linotype" w:cs="Arial"/>
                <w:i/>
                <w:lang w:eastAsia="es-MX"/>
              </w:rPr>
              <w:lastRenderedPageBreak/>
              <w:t>contiene información reservada, se tachará este apartado.</w:t>
            </w:r>
          </w:p>
        </w:tc>
      </w:tr>
      <w:tr w:rsidR="00F02432" w:rsidRPr="00794561" w14:paraId="2F157972" w14:textId="77777777" w:rsidTr="00F02432">
        <w:trPr>
          <w:jc w:val="center"/>
        </w:trPr>
        <w:tc>
          <w:tcPr>
            <w:tcW w:w="1129" w:type="dxa"/>
            <w:vMerge/>
          </w:tcPr>
          <w:p w14:paraId="7EE45D72" w14:textId="77777777" w:rsidR="00F02432" w:rsidRPr="00794561" w:rsidRDefault="00F02432" w:rsidP="00F24B20">
            <w:pPr>
              <w:spacing w:line="360" w:lineRule="auto"/>
              <w:jc w:val="both"/>
              <w:rPr>
                <w:rFonts w:ascii="Palatino Linotype" w:hAnsi="Palatino Linotype" w:cs="Arial"/>
                <w:i/>
                <w:lang w:eastAsia="es-MX"/>
              </w:rPr>
            </w:pPr>
          </w:p>
        </w:tc>
        <w:tc>
          <w:tcPr>
            <w:tcW w:w="1990" w:type="dxa"/>
          </w:tcPr>
          <w:p w14:paraId="19E1DCE5" w14:textId="77777777" w:rsidR="00F02432" w:rsidRPr="00794561" w:rsidRDefault="00F02432" w:rsidP="00F24B20">
            <w:pPr>
              <w:spacing w:line="360" w:lineRule="auto"/>
              <w:jc w:val="center"/>
              <w:rPr>
                <w:rFonts w:ascii="Palatino Linotype" w:hAnsi="Palatino Linotype" w:cs="Arial"/>
                <w:b/>
                <w:i/>
                <w:lang w:eastAsia="es-MX"/>
              </w:rPr>
            </w:pPr>
            <w:r w:rsidRPr="00794561">
              <w:rPr>
                <w:rFonts w:ascii="Palatino Linotype" w:hAnsi="Palatino Linotype" w:cs="Arial"/>
                <w:b/>
                <w:i/>
                <w:lang w:eastAsia="es-MX"/>
              </w:rPr>
              <w:t>Periodo de reserva</w:t>
            </w:r>
          </w:p>
        </w:tc>
        <w:tc>
          <w:tcPr>
            <w:tcW w:w="4531" w:type="dxa"/>
          </w:tcPr>
          <w:p w14:paraId="08E4080C" w14:textId="77777777" w:rsidR="00F02432" w:rsidRPr="00794561" w:rsidRDefault="00F02432" w:rsidP="00F24B20">
            <w:pPr>
              <w:spacing w:line="360" w:lineRule="auto"/>
              <w:jc w:val="both"/>
              <w:rPr>
                <w:rFonts w:ascii="Palatino Linotype" w:hAnsi="Palatino Linotype" w:cs="Arial"/>
                <w:i/>
                <w:lang w:eastAsia="es-MX"/>
              </w:rPr>
            </w:pPr>
            <w:r w:rsidRPr="00794561">
              <w:rPr>
                <w:rFonts w:ascii="Palatino Linotype" w:hAnsi="Palatino Linotype" w:cs="Arial"/>
                <w:i/>
                <w:lang w:eastAsia="es-MX"/>
              </w:rPr>
              <w:t>Se anotará el número de años o meses por los que se mantendrá el documento o las partes del mismo como reservado.</w:t>
            </w:r>
          </w:p>
        </w:tc>
      </w:tr>
      <w:tr w:rsidR="00F02432" w:rsidRPr="00794561" w14:paraId="38FAE233" w14:textId="77777777" w:rsidTr="00F02432">
        <w:trPr>
          <w:jc w:val="center"/>
        </w:trPr>
        <w:tc>
          <w:tcPr>
            <w:tcW w:w="1129" w:type="dxa"/>
            <w:vMerge/>
          </w:tcPr>
          <w:p w14:paraId="65E0D005" w14:textId="77777777" w:rsidR="00F02432" w:rsidRPr="00794561" w:rsidRDefault="00F02432" w:rsidP="00F24B20">
            <w:pPr>
              <w:spacing w:line="360" w:lineRule="auto"/>
              <w:jc w:val="both"/>
              <w:rPr>
                <w:rFonts w:ascii="Palatino Linotype" w:hAnsi="Palatino Linotype" w:cs="Arial"/>
                <w:i/>
                <w:lang w:eastAsia="es-MX"/>
              </w:rPr>
            </w:pPr>
          </w:p>
        </w:tc>
        <w:tc>
          <w:tcPr>
            <w:tcW w:w="1990" w:type="dxa"/>
          </w:tcPr>
          <w:p w14:paraId="7C994633" w14:textId="77777777" w:rsidR="00F02432" w:rsidRPr="00794561" w:rsidRDefault="00F02432" w:rsidP="00F24B20">
            <w:pPr>
              <w:spacing w:line="360" w:lineRule="auto"/>
              <w:jc w:val="center"/>
              <w:rPr>
                <w:rFonts w:ascii="Palatino Linotype" w:hAnsi="Palatino Linotype" w:cs="Arial"/>
                <w:b/>
                <w:i/>
                <w:lang w:eastAsia="es-MX"/>
              </w:rPr>
            </w:pPr>
            <w:r w:rsidRPr="00794561">
              <w:rPr>
                <w:rFonts w:ascii="Palatino Linotype" w:hAnsi="Palatino Linotype" w:cs="Arial"/>
                <w:b/>
                <w:i/>
                <w:lang w:eastAsia="es-MX"/>
              </w:rPr>
              <w:t>Fundamento legal</w:t>
            </w:r>
          </w:p>
        </w:tc>
        <w:tc>
          <w:tcPr>
            <w:tcW w:w="4531" w:type="dxa"/>
          </w:tcPr>
          <w:p w14:paraId="1F27126F" w14:textId="77777777" w:rsidR="00F02432" w:rsidRPr="00794561" w:rsidRDefault="00F02432" w:rsidP="00F24B20">
            <w:pPr>
              <w:spacing w:line="360" w:lineRule="auto"/>
              <w:jc w:val="both"/>
              <w:rPr>
                <w:rFonts w:ascii="Palatino Linotype" w:hAnsi="Palatino Linotype" w:cs="Arial"/>
                <w:i/>
                <w:lang w:eastAsia="es-MX"/>
              </w:rPr>
            </w:pPr>
            <w:r w:rsidRPr="00794561">
              <w:rPr>
                <w:rFonts w:ascii="Palatino Linotype" w:hAnsi="Palatino Linotype" w:cs="Arial"/>
                <w:i/>
                <w:lang w:eastAsia="es-MX"/>
              </w:rPr>
              <w:t>Se señalará el nombre del ordenamiento, el o los artículos, fracción(es), párrafo(s) con base en los cuales se sustente la reserva.</w:t>
            </w:r>
          </w:p>
        </w:tc>
      </w:tr>
      <w:tr w:rsidR="00F02432" w:rsidRPr="00794561" w14:paraId="016B6BE0" w14:textId="77777777" w:rsidTr="00F02432">
        <w:trPr>
          <w:jc w:val="center"/>
        </w:trPr>
        <w:tc>
          <w:tcPr>
            <w:tcW w:w="1129" w:type="dxa"/>
            <w:vMerge/>
          </w:tcPr>
          <w:p w14:paraId="0BC48902" w14:textId="77777777" w:rsidR="00F02432" w:rsidRPr="00794561" w:rsidRDefault="00F02432" w:rsidP="00F24B20">
            <w:pPr>
              <w:spacing w:line="360" w:lineRule="auto"/>
              <w:jc w:val="both"/>
              <w:rPr>
                <w:rFonts w:ascii="Palatino Linotype" w:hAnsi="Palatino Linotype" w:cs="Arial"/>
                <w:i/>
                <w:lang w:eastAsia="es-MX"/>
              </w:rPr>
            </w:pPr>
          </w:p>
        </w:tc>
        <w:tc>
          <w:tcPr>
            <w:tcW w:w="1990" w:type="dxa"/>
          </w:tcPr>
          <w:p w14:paraId="0DC8DA56" w14:textId="77777777" w:rsidR="00F02432" w:rsidRPr="00794561" w:rsidRDefault="00F02432" w:rsidP="00F24B20">
            <w:pPr>
              <w:spacing w:line="360" w:lineRule="auto"/>
              <w:jc w:val="center"/>
              <w:rPr>
                <w:rFonts w:ascii="Palatino Linotype" w:hAnsi="Palatino Linotype" w:cs="Arial"/>
                <w:i/>
                <w:lang w:eastAsia="es-MX"/>
              </w:rPr>
            </w:pPr>
            <w:r w:rsidRPr="00794561">
              <w:rPr>
                <w:rFonts w:ascii="Palatino Linotype" w:hAnsi="Palatino Linotype" w:cs="Arial"/>
                <w:i/>
                <w:lang w:eastAsia="es-MX"/>
              </w:rPr>
              <w:t>Ampliación del periodo de reserva</w:t>
            </w:r>
          </w:p>
        </w:tc>
        <w:tc>
          <w:tcPr>
            <w:tcW w:w="4531" w:type="dxa"/>
          </w:tcPr>
          <w:p w14:paraId="6D6CC917" w14:textId="77777777" w:rsidR="00F02432" w:rsidRPr="00794561" w:rsidRDefault="00F02432" w:rsidP="00F24B20">
            <w:pPr>
              <w:spacing w:line="360" w:lineRule="auto"/>
              <w:jc w:val="both"/>
              <w:rPr>
                <w:rFonts w:ascii="Palatino Linotype" w:hAnsi="Palatino Linotype" w:cs="Arial"/>
                <w:i/>
                <w:lang w:eastAsia="es-MX"/>
              </w:rPr>
            </w:pPr>
            <w:r w:rsidRPr="00794561">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F02432" w:rsidRPr="00794561" w14:paraId="228DC23C" w14:textId="77777777" w:rsidTr="00F02432">
        <w:trPr>
          <w:jc w:val="center"/>
        </w:trPr>
        <w:tc>
          <w:tcPr>
            <w:tcW w:w="1129" w:type="dxa"/>
            <w:vMerge/>
          </w:tcPr>
          <w:p w14:paraId="11160EE0" w14:textId="77777777" w:rsidR="00F02432" w:rsidRPr="00794561" w:rsidRDefault="00F02432" w:rsidP="00F24B20">
            <w:pPr>
              <w:spacing w:line="360" w:lineRule="auto"/>
              <w:jc w:val="both"/>
              <w:rPr>
                <w:rFonts w:ascii="Palatino Linotype" w:hAnsi="Palatino Linotype" w:cs="Arial"/>
                <w:i/>
                <w:lang w:eastAsia="es-MX"/>
              </w:rPr>
            </w:pPr>
          </w:p>
        </w:tc>
        <w:tc>
          <w:tcPr>
            <w:tcW w:w="1990" w:type="dxa"/>
          </w:tcPr>
          <w:p w14:paraId="16455815" w14:textId="77777777" w:rsidR="00F02432" w:rsidRPr="00794561" w:rsidRDefault="00F02432" w:rsidP="00F24B20">
            <w:pPr>
              <w:spacing w:line="360" w:lineRule="auto"/>
              <w:jc w:val="center"/>
              <w:rPr>
                <w:rFonts w:ascii="Palatino Linotype" w:hAnsi="Palatino Linotype" w:cs="Arial"/>
                <w:i/>
                <w:u w:val="single"/>
                <w:lang w:eastAsia="es-MX"/>
              </w:rPr>
            </w:pPr>
            <w:r w:rsidRPr="00794561">
              <w:rPr>
                <w:rFonts w:ascii="Palatino Linotype" w:hAnsi="Palatino Linotype" w:cs="Arial"/>
                <w:i/>
                <w:u w:val="single"/>
                <w:lang w:eastAsia="es-MX"/>
              </w:rPr>
              <w:t>Confidencial</w:t>
            </w:r>
          </w:p>
        </w:tc>
        <w:tc>
          <w:tcPr>
            <w:tcW w:w="4531" w:type="dxa"/>
          </w:tcPr>
          <w:p w14:paraId="7D50DF26" w14:textId="77777777" w:rsidR="00F02432" w:rsidRPr="00794561" w:rsidRDefault="00F02432" w:rsidP="00F24B20">
            <w:pPr>
              <w:spacing w:line="360" w:lineRule="auto"/>
              <w:jc w:val="both"/>
              <w:rPr>
                <w:rFonts w:ascii="Palatino Linotype" w:hAnsi="Palatino Linotype" w:cs="Arial"/>
                <w:i/>
                <w:lang w:eastAsia="es-MX"/>
              </w:rPr>
            </w:pPr>
            <w:r w:rsidRPr="00794561">
              <w:rPr>
                <w:rFonts w:ascii="Palatino Linotype" w:hAnsi="Palatino Linotype" w:cs="Arial"/>
                <w:i/>
                <w:lang w:eastAsia="es-MX"/>
              </w:rPr>
              <w:t xml:space="preserve">Se indicarán, en su caso, las partes o páginas del documento que se clasifica como confidencial. </w:t>
            </w:r>
            <w:r w:rsidRPr="00794561">
              <w:rPr>
                <w:rFonts w:ascii="Palatino Linotype" w:hAnsi="Palatino Linotype" w:cs="Arial"/>
                <w:i/>
                <w:u w:val="single"/>
                <w:lang w:eastAsia="es-MX"/>
              </w:rPr>
              <w:t>Si el documento fuera confidencial en su totalidad, se anotarán todas las páginas que lo conforman</w:t>
            </w:r>
            <w:r w:rsidRPr="00794561">
              <w:rPr>
                <w:rFonts w:ascii="Palatino Linotype" w:hAnsi="Palatino Linotype" w:cs="Arial"/>
                <w:i/>
                <w:lang w:eastAsia="es-MX"/>
              </w:rPr>
              <w:t>. Si el documento no contiene información confidencial, se tachará este apartado.</w:t>
            </w:r>
          </w:p>
        </w:tc>
      </w:tr>
      <w:tr w:rsidR="00F02432" w:rsidRPr="00794561" w14:paraId="7EA3880E" w14:textId="77777777" w:rsidTr="00F02432">
        <w:trPr>
          <w:jc w:val="center"/>
        </w:trPr>
        <w:tc>
          <w:tcPr>
            <w:tcW w:w="1129" w:type="dxa"/>
            <w:vMerge/>
          </w:tcPr>
          <w:p w14:paraId="3361389C" w14:textId="77777777" w:rsidR="00F02432" w:rsidRPr="00794561" w:rsidRDefault="00F02432" w:rsidP="00F24B20">
            <w:pPr>
              <w:spacing w:line="360" w:lineRule="auto"/>
              <w:jc w:val="both"/>
              <w:rPr>
                <w:rFonts w:ascii="Palatino Linotype" w:hAnsi="Palatino Linotype" w:cs="Arial"/>
                <w:i/>
                <w:lang w:eastAsia="es-MX"/>
              </w:rPr>
            </w:pPr>
          </w:p>
        </w:tc>
        <w:tc>
          <w:tcPr>
            <w:tcW w:w="1990" w:type="dxa"/>
          </w:tcPr>
          <w:p w14:paraId="33C59715" w14:textId="77777777" w:rsidR="00F02432" w:rsidRPr="00794561" w:rsidRDefault="00F02432" w:rsidP="00F24B20">
            <w:pPr>
              <w:spacing w:line="360" w:lineRule="auto"/>
              <w:jc w:val="center"/>
              <w:rPr>
                <w:rFonts w:ascii="Palatino Linotype" w:hAnsi="Palatino Linotype" w:cs="Arial"/>
                <w:i/>
                <w:lang w:eastAsia="es-MX"/>
              </w:rPr>
            </w:pPr>
            <w:r w:rsidRPr="00794561">
              <w:rPr>
                <w:rFonts w:ascii="Palatino Linotype" w:hAnsi="Palatino Linotype" w:cs="Arial"/>
                <w:i/>
                <w:lang w:eastAsia="es-MX"/>
              </w:rPr>
              <w:t>Fundamento legal</w:t>
            </w:r>
          </w:p>
        </w:tc>
        <w:tc>
          <w:tcPr>
            <w:tcW w:w="4531" w:type="dxa"/>
          </w:tcPr>
          <w:p w14:paraId="3E41D560" w14:textId="77777777" w:rsidR="00F02432" w:rsidRPr="00794561" w:rsidRDefault="00F02432" w:rsidP="00F24B20">
            <w:pPr>
              <w:spacing w:line="360" w:lineRule="auto"/>
              <w:jc w:val="both"/>
              <w:rPr>
                <w:rFonts w:ascii="Palatino Linotype" w:hAnsi="Palatino Linotype" w:cs="Arial"/>
                <w:i/>
                <w:lang w:eastAsia="es-MX"/>
              </w:rPr>
            </w:pPr>
            <w:r w:rsidRPr="00794561">
              <w:rPr>
                <w:rFonts w:ascii="Palatino Linotype" w:hAnsi="Palatino Linotype" w:cs="Arial"/>
                <w:i/>
                <w:lang w:eastAsia="es-MX"/>
              </w:rPr>
              <w:t>Se señalará el nombre del ordenamiento, el o los artículos, fracción(es), párrafo(s) con base en los cuales se sustente la confidencialidad.</w:t>
            </w:r>
          </w:p>
        </w:tc>
      </w:tr>
      <w:tr w:rsidR="00F02432" w:rsidRPr="00794561" w14:paraId="056FFA5B" w14:textId="77777777" w:rsidTr="00F02432">
        <w:trPr>
          <w:jc w:val="center"/>
        </w:trPr>
        <w:tc>
          <w:tcPr>
            <w:tcW w:w="1129" w:type="dxa"/>
            <w:vMerge/>
          </w:tcPr>
          <w:p w14:paraId="62A78C87" w14:textId="77777777" w:rsidR="00F02432" w:rsidRPr="00794561" w:rsidRDefault="00F02432" w:rsidP="00F24B20">
            <w:pPr>
              <w:spacing w:line="360" w:lineRule="auto"/>
              <w:jc w:val="both"/>
              <w:rPr>
                <w:rFonts w:ascii="Palatino Linotype" w:hAnsi="Palatino Linotype" w:cs="Arial"/>
                <w:i/>
                <w:lang w:eastAsia="es-MX"/>
              </w:rPr>
            </w:pPr>
          </w:p>
        </w:tc>
        <w:tc>
          <w:tcPr>
            <w:tcW w:w="1990" w:type="dxa"/>
          </w:tcPr>
          <w:p w14:paraId="50C6F23B" w14:textId="77777777" w:rsidR="00F02432" w:rsidRPr="00794561" w:rsidRDefault="00F02432" w:rsidP="00F24B20">
            <w:pPr>
              <w:spacing w:line="360" w:lineRule="auto"/>
              <w:jc w:val="center"/>
              <w:rPr>
                <w:rFonts w:ascii="Palatino Linotype" w:hAnsi="Palatino Linotype" w:cs="Arial"/>
                <w:i/>
                <w:lang w:eastAsia="es-MX"/>
              </w:rPr>
            </w:pPr>
            <w:r w:rsidRPr="00794561">
              <w:rPr>
                <w:rFonts w:ascii="Palatino Linotype" w:hAnsi="Palatino Linotype" w:cs="Arial"/>
                <w:i/>
                <w:lang w:eastAsia="es-MX"/>
              </w:rPr>
              <w:t>Rúbrica del titular del área</w:t>
            </w:r>
          </w:p>
        </w:tc>
        <w:tc>
          <w:tcPr>
            <w:tcW w:w="4531" w:type="dxa"/>
          </w:tcPr>
          <w:p w14:paraId="7B479D71" w14:textId="77777777" w:rsidR="00F02432" w:rsidRPr="00794561" w:rsidRDefault="00F02432" w:rsidP="00F24B20">
            <w:pPr>
              <w:spacing w:line="360" w:lineRule="auto"/>
              <w:jc w:val="both"/>
              <w:rPr>
                <w:rFonts w:ascii="Palatino Linotype" w:hAnsi="Palatino Linotype" w:cs="Arial"/>
                <w:i/>
                <w:lang w:eastAsia="es-MX"/>
              </w:rPr>
            </w:pPr>
            <w:r w:rsidRPr="00794561">
              <w:rPr>
                <w:rFonts w:ascii="Palatino Linotype" w:hAnsi="Palatino Linotype" w:cs="Arial"/>
                <w:i/>
                <w:lang w:eastAsia="es-MX"/>
              </w:rPr>
              <w:t>Rúbrica autógrafa de quien clasifica.</w:t>
            </w:r>
          </w:p>
        </w:tc>
      </w:tr>
      <w:tr w:rsidR="00F02432" w:rsidRPr="00794561" w14:paraId="1B24014D" w14:textId="77777777" w:rsidTr="00F02432">
        <w:trPr>
          <w:jc w:val="center"/>
        </w:trPr>
        <w:tc>
          <w:tcPr>
            <w:tcW w:w="1129" w:type="dxa"/>
            <w:vMerge/>
          </w:tcPr>
          <w:p w14:paraId="33E423BD" w14:textId="77777777" w:rsidR="00F02432" w:rsidRPr="00794561" w:rsidRDefault="00F02432" w:rsidP="00F24B20">
            <w:pPr>
              <w:spacing w:line="360" w:lineRule="auto"/>
              <w:jc w:val="both"/>
              <w:rPr>
                <w:rFonts w:ascii="Palatino Linotype" w:hAnsi="Palatino Linotype" w:cs="Arial"/>
                <w:i/>
                <w:lang w:eastAsia="es-MX"/>
              </w:rPr>
            </w:pPr>
          </w:p>
        </w:tc>
        <w:tc>
          <w:tcPr>
            <w:tcW w:w="1990" w:type="dxa"/>
          </w:tcPr>
          <w:p w14:paraId="523BE9B8" w14:textId="77777777" w:rsidR="00F02432" w:rsidRPr="00794561" w:rsidRDefault="00F02432" w:rsidP="00F24B20">
            <w:pPr>
              <w:spacing w:line="360" w:lineRule="auto"/>
              <w:jc w:val="center"/>
              <w:rPr>
                <w:rFonts w:ascii="Palatino Linotype" w:hAnsi="Palatino Linotype" w:cs="Arial"/>
                <w:i/>
                <w:lang w:eastAsia="es-MX"/>
              </w:rPr>
            </w:pPr>
            <w:r w:rsidRPr="00794561">
              <w:rPr>
                <w:rFonts w:ascii="Palatino Linotype" w:hAnsi="Palatino Linotype" w:cs="Arial"/>
                <w:i/>
                <w:lang w:eastAsia="es-MX"/>
              </w:rPr>
              <w:t>Fecha de desclasificación</w:t>
            </w:r>
          </w:p>
        </w:tc>
        <w:tc>
          <w:tcPr>
            <w:tcW w:w="4531" w:type="dxa"/>
          </w:tcPr>
          <w:p w14:paraId="5F820C70" w14:textId="77777777" w:rsidR="00F02432" w:rsidRPr="00794561" w:rsidRDefault="00F02432" w:rsidP="00F24B20">
            <w:pPr>
              <w:spacing w:line="360" w:lineRule="auto"/>
              <w:jc w:val="both"/>
              <w:rPr>
                <w:rFonts w:ascii="Palatino Linotype" w:hAnsi="Palatino Linotype" w:cs="Arial"/>
                <w:i/>
                <w:lang w:eastAsia="es-MX"/>
              </w:rPr>
            </w:pPr>
            <w:r w:rsidRPr="00794561">
              <w:rPr>
                <w:rFonts w:ascii="Palatino Linotype" w:hAnsi="Palatino Linotype" w:cs="Arial"/>
                <w:i/>
                <w:lang w:eastAsia="es-MX"/>
              </w:rPr>
              <w:t>Se anotará la fecha en que se desclasifica el documento.</w:t>
            </w:r>
          </w:p>
        </w:tc>
      </w:tr>
      <w:tr w:rsidR="00F02432" w:rsidRPr="00794561" w14:paraId="75BE8C90" w14:textId="77777777" w:rsidTr="00F02432">
        <w:trPr>
          <w:jc w:val="center"/>
        </w:trPr>
        <w:tc>
          <w:tcPr>
            <w:tcW w:w="1129" w:type="dxa"/>
            <w:vMerge/>
          </w:tcPr>
          <w:p w14:paraId="4F52ADEE" w14:textId="77777777" w:rsidR="00F02432" w:rsidRPr="00794561" w:rsidRDefault="00F02432" w:rsidP="00F24B20">
            <w:pPr>
              <w:spacing w:line="360" w:lineRule="auto"/>
              <w:jc w:val="both"/>
              <w:rPr>
                <w:rFonts w:ascii="Palatino Linotype" w:hAnsi="Palatino Linotype" w:cs="Arial"/>
                <w:i/>
                <w:lang w:eastAsia="es-MX"/>
              </w:rPr>
            </w:pPr>
          </w:p>
        </w:tc>
        <w:tc>
          <w:tcPr>
            <w:tcW w:w="1990" w:type="dxa"/>
          </w:tcPr>
          <w:p w14:paraId="31E75DD3" w14:textId="77777777" w:rsidR="00F02432" w:rsidRPr="00794561" w:rsidRDefault="00F02432" w:rsidP="00F24B20">
            <w:pPr>
              <w:spacing w:line="360" w:lineRule="auto"/>
              <w:jc w:val="center"/>
              <w:rPr>
                <w:rFonts w:ascii="Palatino Linotype" w:hAnsi="Palatino Linotype" w:cs="Arial"/>
                <w:i/>
                <w:lang w:eastAsia="es-MX"/>
              </w:rPr>
            </w:pPr>
            <w:r w:rsidRPr="00794561">
              <w:rPr>
                <w:rFonts w:ascii="Palatino Linotype" w:hAnsi="Palatino Linotype" w:cs="Arial"/>
                <w:i/>
                <w:lang w:eastAsia="es-MX"/>
              </w:rPr>
              <w:t>Rúbrica y cargo del servidor público</w:t>
            </w:r>
          </w:p>
        </w:tc>
        <w:tc>
          <w:tcPr>
            <w:tcW w:w="4531" w:type="dxa"/>
            <w:vAlign w:val="center"/>
          </w:tcPr>
          <w:p w14:paraId="140743BE" w14:textId="77777777" w:rsidR="00F02432" w:rsidRPr="00794561" w:rsidRDefault="00F02432" w:rsidP="00F24B20">
            <w:pPr>
              <w:spacing w:line="360" w:lineRule="auto"/>
              <w:rPr>
                <w:rFonts w:ascii="Palatino Linotype" w:hAnsi="Palatino Linotype" w:cs="Arial"/>
                <w:i/>
                <w:lang w:eastAsia="es-MX"/>
              </w:rPr>
            </w:pPr>
            <w:r w:rsidRPr="00794561">
              <w:rPr>
                <w:rFonts w:ascii="Palatino Linotype" w:hAnsi="Palatino Linotype" w:cs="Arial"/>
                <w:i/>
                <w:lang w:eastAsia="es-MX"/>
              </w:rPr>
              <w:t>Rúbrica autógrafa de quien desclasifica.</w:t>
            </w:r>
          </w:p>
        </w:tc>
      </w:tr>
    </w:tbl>
    <w:p w14:paraId="2A236786" w14:textId="77777777" w:rsidR="00F02432" w:rsidRPr="00794561" w:rsidRDefault="00F02432" w:rsidP="00F24B20">
      <w:pPr>
        <w:spacing w:after="0" w:line="360" w:lineRule="auto"/>
        <w:ind w:left="709" w:right="709"/>
        <w:jc w:val="both"/>
        <w:rPr>
          <w:rFonts w:ascii="Palatino Linotype" w:eastAsia="MS Mincho" w:hAnsi="Palatino Linotype" w:cs="Arial"/>
          <w:i/>
          <w:lang w:val="es-ES_tradnl" w:eastAsia="es-MX"/>
        </w:rPr>
      </w:pPr>
      <w:r w:rsidRPr="00794561">
        <w:rPr>
          <w:rFonts w:ascii="Palatino Linotype" w:eastAsia="MS Mincho" w:hAnsi="Palatino Linotype" w:cs="Arial"/>
          <w:i/>
          <w:lang w:val="es-ES_tradnl" w:eastAsia="es-MX"/>
        </w:rPr>
        <w:t>(…)”</w:t>
      </w:r>
    </w:p>
    <w:p w14:paraId="2B475938" w14:textId="77777777" w:rsidR="002059A3" w:rsidRPr="00794561" w:rsidRDefault="002059A3" w:rsidP="00F24B20">
      <w:pPr>
        <w:spacing w:after="0" w:line="360" w:lineRule="auto"/>
        <w:ind w:left="709" w:right="709"/>
        <w:jc w:val="both"/>
        <w:rPr>
          <w:rFonts w:ascii="Palatino Linotype" w:eastAsia="MS Mincho" w:hAnsi="Palatino Linotype" w:cs="Arial"/>
          <w:i/>
          <w:lang w:val="es-ES_tradnl" w:eastAsia="es-MX"/>
        </w:rPr>
      </w:pPr>
    </w:p>
    <w:p w14:paraId="6B369581" w14:textId="77777777" w:rsidR="00F02432" w:rsidRPr="00794561" w:rsidRDefault="00F02432" w:rsidP="00F24B20">
      <w:pPr>
        <w:spacing w:after="0" w:line="360" w:lineRule="auto"/>
        <w:ind w:left="709" w:right="709"/>
        <w:jc w:val="both"/>
        <w:rPr>
          <w:rFonts w:ascii="Palatino Linotype" w:eastAsia="MS Mincho" w:hAnsi="Palatino Linotype" w:cs="Arial"/>
          <w:lang w:val="es-ES_tradnl" w:eastAsia="es-MX"/>
        </w:rPr>
      </w:pPr>
      <w:r w:rsidRPr="00794561">
        <w:rPr>
          <w:rFonts w:ascii="Palatino Linotype" w:eastAsia="MS Mincho" w:hAnsi="Palatino Linotype" w:cs="Arial"/>
          <w:lang w:val="es-ES_tradnl" w:eastAsia="es-MX"/>
        </w:rPr>
        <w:t>(Énfasis Añadido)</w:t>
      </w:r>
    </w:p>
    <w:p w14:paraId="28125FBD" w14:textId="77777777" w:rsidR="002059A3" w:rsidRPr="00794561" w:rsidRDefault="002059A3" w:rsidP="00F24B20">
      <w:pPr>
        <w:spacing w:after="0" w:line="360" w:lineRule="auto"/>
        <w:ind w:left="709" w:right="709"/>
        <w:jc w:val="both"/>
        <w:rPr>
          <w:rFonts w:ascii="Palatino Linotype" w:eastAsia="MS Mincho" w:hAnsi="Palatino Linotype" w:cs="Arial"/>
          <w:lang w:val="es-ES_tradnl" w:eastAsia="es-MX"/>
        </w:rPr>
      </w:pPr>
    </w:p>
    <w:p w14:paraId="63EFA276"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MS Mincho" w:hAnsi="Palatino Linotype" w:cs="Arial"/>
          <w:b/>
          <w:bCs/>
          <w:sz w:val="24"/>
          <w:szCs w:val="24"/>
          <w:lang w:val="es-ES_tradnl" w:eastAsia="es-ES"/>
        </w:rPr>
      </w:pPr>
      <w:r w:rsidRPr="00794561">
        <w:rPr>
          <w:rFonts w:ascii="Palatino Linotype" w:eastAsia="MS Mincho" w:hAnsi="Palatino Linotype" w:cs="Arial"/>
          <w:sz w:val="24"/>
          <w:szCs w:val="24"/>
          <w:lang w:val="es-ES_tradnl" w:eastAsia="es-ES"/>
        </w:rPr>
        <w:t>Por lo tanto,</w:t>
      </w:r>
      <w:r w:rsidRPr="00794561">
        <w:rPr>
          <w:rFonts w:ascii="Palatino Linotype" w:eastAsia="MS Mincho" w:hAnsi="Palatino Linotype" w:cs="Times New Roman"/>
          <w:sz w:val="24"/>
          <w:szCs w:val="24"/>
          <w:lang w:val="es-ES_tradnl" w:eastAsia="es-ES"/>
        </w:rPr>
        <w:t xml:space="preserve"> es importante referir que </w:t>
      </w:r>
      <w:r w:rsidRPr="00794561">
        <w:rPr>
          <w:rFonts w:ascii="Palatino Linotype" w:eastAsia="MS Mincho" w:hAnsi="Palatino Linotype" w:cs="Times New Roman"/>
          <w:b/>
          <w:sz w:val="24"/>
          <w:szCs w:val="24"/>
          <w:lang w:val="es-ES_tradnl" w:eastAsia="es-ES"/>
        </w:rPr>
        <w:t>EL SUJETO OBLIGADO</w:t>
      </w:r>
      <w:r w:rsidRPr="00794561">
        <w:rPr>
          <w:rFonts w:ascii="Palatino Linotype" w:eastAsia="MS Mincho" w:hAnsi="Palatino Linotype" w:cs="Times New Roman"/>
          <w:sz w:val="24"/>
          <w:szCs w:val="24"/>
          <w:lang w:val="es-ES_tradnl" w:eastAsia="es-ES"/>
        </w:rPr>
        <w:t xml:space="preserve"> deberá seguir el procedimiento legal establecido para su </w:t>
      </w:r>
      <w:r w:rsidRPr="00794561">
        <w:rPr>
          <w:rFonts w:ascii="Palatino Linotype" w:eastAsia="MS Mincho" w:hAnsi="Palatino Linotype" w:cs="Times New Roman"/>
          <w:sz w:val="24"/>
          <w:szCs w:val="24"/>
          <w:lang w:val="es-ES_tradnl" w:eastAsia="es-MX"/>
        </w:rPr>
        <w:t>clasificación</w:t>
      </w:r>
      <w:r w:rsidRPr="00794561">
        <w:rPr>
          <w:rFonts w:ascii="Palatino Linotype" w:eastAsia="MS Mincho" w:hAnsi="Palatino Linotype" w:cs="Times New Roman"/>
          <w:sz w:val="24"/>
          <w:szCs w:val="24"/>
          <w:lang w:val="es-ES_tradnl" w:eastAsia="es-ES"/>
        </w:rPr>
        <w:t>, esto es, que su Comité de</w:t>
      </w:r>
      <w:r w:rsidRPr="00794561">
        <w:rPr>
          <w:rFonts w:ascii="Palatino Linotype" w:eastAsia="MS Mincho" w:hAnsi="Palatino Linotype" w:cs="Arial"/>
          <w:sz w:val="24"/>
          <w:szCs w:val="24"/>
          <w:lang w:val="es-ES_tradnl" w:eastAsia="es-ES"/>
        </w:rPr>
        <w:t xml:space="preserve"> Transparencia emita un Acuerdo de Clasificación que cumpla con las formalidades antes citadas</w:t>
      </w:r>
      <w:r w:rsidRPr="00794561">
        <w:rPr>
          <w:rFonts w:ascii="Palatino Linotype" w:eastAsia="MS Mincho" w:hAnsi="Palatino Linotype" w:cs="Arial"/>
          <w:b/>
          <w:sz w:val="24"/>
          <w:szCs w:val="24"/>
          <w:lang w:val="es-ES_tradnl" w:eastAsia="es-ES"/>
        </w:rPr>
        <w:t xml:space="preserve"> </w:t>
      </w:r>
      <w:r w:rsidRPr="00794561">
        <w:rPr>
          <w:rFonts w:ascii="Palatino Linotype" w:eastAsia="MS Mincho" w:hAnsi="Palatino Linotype" w:cs="Arial"/>
          <w:sz w:val="24"/>
          <w:szCs w:val="24"/>
          <w:lang w:val="es-ES_tradnl" w:eastAsia="es-ES"/>
        </w:rPr>
        <w:t xml:space="preserve">que la sustente, en el </w:t>
      </w:r>
      <w:r w:rsidRPr="00794561">
        <w:rPr>
          <w:rFonts w:ascii="Palatino Linotype" w:eastAsia="MS Mincho" w:hAnsi="Palatino Linotype" w:cs="Arial"/>
          <w:sz w:val="24"/>
          <w:szCs w:val="24"/>
          <w:lang w:val="es-ES_tradnl" w:eastAsia="es-MX"/>
        </w:rPr>
        <w:t>que</w:t>
      </w:r>
      <w:r w:rsidRPr="00794561">
        <w:rPr>
          <w:rFonts w:ascii="Palatino Linotype" w:eastAsia="MS Mincho" w:hAnsi="Palatino Linotype" w:cs="Arial"/>
          <w:sz w:val="24"/>
          <w:szCs w:val="24"/>
          <w:lang w:val="es-ES_tradnl" w:eastAsia="es-ES"/>
        </w:rPr>
        <w:t xml:space="preserve"> se expongan los fundamentos y razones que llevaron a la autoridad a clasificar la información, de lo contrario, implica dejar al </w:t>
      </w:r>
      <w:r w:rsidRPr="00794561">
        <w:rPr>
          <w:rFonts w:ascii="Palatino Linotype" w:eastAsia="MS Mincho" w:hAnsi="Palatino Linotype" w:cs="Arial"/>
          <w:b/>
          <w:sz w:val="24"/>
          <w:szCs w:val="24"/>
          <w:lang w:val="es-ES_tradnl" w:eastAsia="es-ES"/>
        </w:rPr>
        <w:t>RECURRENTE</w:t>
      </w:r>
      <w:r w:rsidRPr="00794561">
        <w:rPr>
          <w:rFonts w:ascii="Palatino Linotype" w:eastAsia="MS Mincho" w:hAnsi="Palatino Linotype" w:cs="Arial"/>
          <w:sz w:val="24"/>
          <w:szCs w:val="24"/>
          <w:lang w:val="es-ES_tradnl" w:eastAsia="es-ES"/>
        </w:rPr>
        <w:t xml:space="preserve"> en estado de incertidumbre, al no conocer o comprender las razones por las que se clasifica la documentación respectiva, es decir, si no se exponen de </w:t>
      </w:r>
      <w:r w:rsidRPr="00794561">
        <w:rPr>
          <w:rFonts w:ascii="Palatino Linotype" w:eastAsia="MS Mincho" w:hAnsi="Palatino Linotype" w:cs="Arial"/>
          <w:sz w:val="24"/>
          <w:szCs w:val="24"/>
          <w:lang w:val="es-ES_tradnl" w:eastAsia="es-ES"/>
        </w:rPr>
        <w:lastRenderedPageBreak/>
        <w:t>manera puntual las razones de ello se estaría violentando el Derecho de Acceso a la Información del solicitante.</w:t>
      </w:r>
    </w:p>
    <w:p w14:paraId="7B3869AC" w14:textId="77777777" w:rsidR="00F02432" w:rsidRPr="00794561" w:rsidRDefault="00F02432" w:rsidP="00F24B20">
      <w:pPr>
        <w:spacing w:before="100" w:beforeAutospacing="1" w:after="100" w:afterAutospacing="1" w:line="360" w:lineRule="auto"/>
        <w:contextualSpacing/>
        <w:jc w:val="both"/>
        <w:rPr>
          <w:rFonts w:ascii="Palatino Linotype" w:eastAsia="MS Mincho" w:hAnsi="Palatino Linotype" w:cs="Arial"/>
          <w:b/>
          <w:bCs/>
          <w:sz w:val="24"/>
          <w:szCs w:val="24"/>
          <w:lang w:val="es-ES_tradnl" w:eastAsia="es-ES"/>
        </w:rPr>
      </w:pPr>
    </w:p>
    <w:p w14:paraId="3E3ADF66" w14:textId="77777777" w:rsidR="00F02432" w:rsidRPr="00794561" w:rsidRDefault="00F02432" w:rsidP="00F24B20">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794561">
        <w:rPr>
          <w:rFonts w:ascii="Palatino Linotype" w:eastAsia="MS Mincho" w:hAnsi="Palatino Linotype" w:cs="Arial"/>
          <w:b/>
          <w:sz w:val="24"/>
          <w:szCs w:val="24"/>
          <w:lang w:val="es-ES_tradnl" w:eastAsia="es-ES"/>
        </w:rPr>
        <w:t>Por otro lado</w:t>
      </w:r>
      <w:r w:rsidRPr="00794561">
        <w:rPr>
          <w:rFonts w:ascii="Palatino Linotype" w:eastAsia="Calibri" w:hAnsi="Palatino Linotype" w:cs="Arial"/>
          <w:sz w:val="24"/>
          <w:szCs w:val="24"/>
          <w:lang w:val="es-ES_tradnl" w:eastAsia="es-ES"/>
        </w:rPr>
        <w:t xml:space="preserve">, </w:t>
      </w:r>
      <w:r w:rsidRPr="00794561">
        <w:rPr>
          <w:rFonts w:ascii="Palatino Linotype" w:eastAsia="MS Mincho" w:hAnsi="Palatino Linotype" w:cs="Arial"/>
          <w:b/>
          <w:sz w:val="24"/>
          <w:szCs w:val="24"/>
          <w:lang w:val="es-ES_tradnl" w:eastAsia="es-ES"/>
        </w:rPr>
        <w:t>en un total ejercicio de máxima publicidad, de conformidad con lo que señala el artículo 8</w:t>
      </w:r>
      <w:r w:rsidRPr="00794561">
        <w:rPr>
          <w:rFonts w:ascii="Palatino Linotype" w:eastAsia="MS Mincho" w:hAnsi="Palatino Linotype" w:cs="Arial"/>
          <w:b/>
          <w:sz w:val="24"/>
          <w:szCs w:val="24"/>
          <w:vertAlign w:val="superscript"/>
          <w:lang w:val="es-ES_tradnl" w:eastAsia="es-ES"/>
        </w:rPr>
        <w:footnoteReference w:id="16"/>
      </w:r>
      <w:r w:rsidRPr="00794561">
        <w:rPr>
          <w:rFonts w:ascii="Palatino Linotype" w:eastAsia="MS Mincho" w:hAnsi="Palatino Linotype" w:cs="Arial"/>
          <w:b/>
          <w:sz w:val="24"/>
          <w:szCs w:val="24"/>
          <w:lang w:val="es-ES_tradnl" w:eastAsia="es-ES"/>
        </w:rPr>
        <w:t xml:space="preserve"> de la Ley de Transparencia Estatal, se deberá referir dentro del Acuerdo de clasificación el número de expedientes relacionados con faltas administrativas no graves </w:t>
      </w:r>
      <w:r w:rsidRPr="00794561">
        <w:rPr>
          <w:rFonts w:ascii="Palatino Linotype" w:eastAsia="MS Mincho" w:hAnsi="Palatino Linotype" w:cs="Arial"/>
          <w:b/>
          <w:bCs/>
          <w:sz w:val="24"/>
          <w:szCs w:val="24"/>
          <w:lang w:val="es-ES_tradnl" w:eastAsia="es-ES"/>
        </w:rPr>
        <w:t>de los cuales se estará clasificando la información</w:t>
      </w:r>
      <w:r w:rsidRPr="00794561">
        <w:rPr>
          <w:rFonts w:ascii="Palatino Linotype" w:eastAsia="MS Mincho" w:hAnsi="Palatino Linotype" w:cs="Arial"/>
          <w:bCs/>
          <w:sz w:val="24"/>
          <w:szCs w:val="24"/>
          <w:lang w:val="es-ES_tradnl" w:eastAsia="es-ES"/>
        </w:rPr>
        <w:t>, ello con la finalidad de otorgar al particular información estadística relativa a la naturaleza de lo solicitado y no se niegue de manera plena y rotunda el ejercicio de su derecho a la información.</w:t>
      </w:r>
    </w:p>
    <w:p w14:paraId="739925E4" w14:textId="77777777" w:rsidR="002C017B" w:rsidRPr="00794561" w:rsidRDefault="002C017B" w:rsidP="00F24B20">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p>
    <w:p w14:paraId="554F93DD" w14:textId="77777777" w:rsidR="004024B0" w:rsidRPr="00794561" w:rsidRDefault="009B4025" w:rsidP="00F24B20">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r w:rsidRPr="00794561">
        <w:rPr>
          <w:rFonts w:ascii="Palatino Linotype" w:eastAsia="MS Mincho" w:hAnsi="Palatino Linotype" w:cs="Times New Roman"/>
          <w:b/>
          <w:color w:val="000000"/>
          <w:sz w:val="24"/>
          <w:szCs w:val="24"/>
          <w:lang w:val="es-ES_tradnl" w:eastAsia="es-ES"/>
        </w:rPr>
        <w:t xml:space="preserve"> </w:t>
      </w:r>
      <w:bookmarkStart w:id="68" w:name="_Toc70463267"/>
      <w:r w:rsidR="003935EE" w:rsidRPr="00794561">
        <w:rPr>
          <w:rFonts w:ascii="Palatino Linotype" w:eastAsia="MS Mincho" w:hAnsi="Palatino Linotype" w:cs="Times New Roman"/>
          <w:b/>
          <w:color w:val="000000"/>
          <w:sz w:val="24"/>
          <w:szCs w:val="24"/>
          <w:lang w:val="es-ES_tradnl" w:eastAsia="es-ES"/>
        </w:rPr>
        <w:t>SEXTO</w:t>
      </w:r>
      <w:r w:rsidR="002C017B" w:rsidRPr="00794561">
        <w:rPr>
          <w:rFonts w:ascii="Palatino Linotype" w:eastAsia="MS Mincho" w:hAnsi="Palatino Linotype" w:cs="Times New Roman"/>
          <w:b/>
          <w:color w:val="000000"/>
          <w:sz w:val="24"/>
          <w:szCs w:val="24"/>
          <w:lang w:val="es-ES_tradnl" w:eastAsia="es-ES"/>
        </w:rPr>
        <w:t xml:space="preserve">. </w:t>
      </w:r>
      <w:r w:rsidRPr="00794561">
        <w:rPr>
          <w:rFonts w:ascii="Palatino Linotype" w:eastAsia="MS Mincho" w:hAnsi="Palatino Linotype" w:cs="Times New Roman"/>
          <w:b/>
          <w:color w:val="000000"/>
          <w:sz w:val="24"/>
          <w:szCs w:val="24"/>
          <w:lang w:val="es-ES_tradnl" w:eastAsia="es-ES"/>
        </w:rPr>
        <w:t>De la decisión.</w:t>
      </w:r>
      <w:bookmarkEnd w:id="68"/>
      <w:r w:rsidRPr="00794561">
        <w:rPr>
          <w:rFonts w:ascii="Palatino Linotype" w:eastAsia="MS Mincho" w:hAnsi="Palatino Linotype" w:cs="Times New Roman"/>
          <w:b/>
          <w:color w:val="000000"/>
          <w:sz w:val="24"/>
          <w:szCs w:val="24"/>
          <w:lang w:val="es-ES_tradnl" w:eastAsia="es-ES"/>
        </w:rPr>
        <w:t xml:space="preserve"> </w:t>
      </w:r>
    </w:p>
    <w:p w14:paraId="68E85ED3" w14:textId="77777777" w:rsidR="004024B0" w:rsidRPr="00794561" w:rsidRDefault="004024B0" w:rsidP="00F24B20">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p>
    <w:p w14:paraId="358AA0D1" w14:textId="77777777" w:rsidR="00DA7901" w:rsidRPr="00794561" w:rsidRDefault="00360570" w:rsidP="00F24B20">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rPr>
      </w:pPr>
      <w:r w:rsidRPr="00794561">
        <w:rPr>
          <w:rFonts w:ascii="Palatino Linotype" w:eastAsia="Times New Roman" w:hAnsi="Palatino Linotype" w:cs="Tahoma"/>
          <w:sz w:val="24"/>
          <w:szCs w:val="24"/>
          <w:lang w:eastAsia="es-ES"/>
        </w:rPr>
        <w:t>Con base en todo lo</w:t>
      </w:r>
      <w:r w:rsidR="009B4025" w:rsidRPr="00794561">
        <w:rPr>
          <w:rFonts w:ascii="Palatino Linotype" w:eastAsia="Times New Roman" w:hAnsi="Palatino Linotype" w:cs="Tahoma"/>
          <w:sz w:val="24"/>
          <w:szCs w:val="24"/>
          <w:lang w:eastAsia="es-ES"/>
        </w:rPr>
        <w:t xml:space="preserve"> expuesto,</w:t>
      </w:r>
      <w:r w:rsidR="00DA7901" w:rsidRPr="00794561">
        <w:rPr>
          <w:rFonts w:ascii="Palatino Linotype" w:eastAsia="Times New Roman" w:hAnsi="Palatino Linotype" w:cs="Tahoma"/>
          <w:sz w:val="24"/>
          <w:szCs w:val="24"/>
          <w:lang w:eastAsia="es-ES"/>
        </w:rPr>
        <w:t xml:space="preserve"> y</w:t>
      </w:r>
      <w:r w:rsidR="000612C6" w:rsidRPr="00794561">
        <w:rPr>
          <w:rFonts w:ascii="Palatino Linotype" w:eastAsia="Times New Roman" w:hAnsi="Palatino Linotype" w:cs="Tahoma"/>
          <w:sz w:val="24"/>
          <w:szCs w:val="24"/>
          <w:lang w:eastAsia="es-ES"/>
        </w:rPr>
        <w:t xml:space="preserve"> toda vez que no se estiman procedentes los argumentos vertidos por el </w:t>
      </w:r>
      <w:r w:rsidR="00332E74" w:rsidRPr="00794561">
        <w:rPr>
          <w:rFonts w:ascii="Palatino Linotype" w:eastAsia="Times New Roman" w:hAnsi="Palatino Linotype" w:cs="Tahoma"/>
          <w:sz w:val="24"/>
          <w:szCs w:val="24"/>
          <w:lang w:eastAsia="es-ES"/>
        </w:rPr>
        <w:t xml:space="preserve">Sujeto Obligado en cuanto a la imposibilidad para </w:t>
      </w:r>
      <w:r w:rsidR="00332E74" w:rsidRPr="00794561">
        <w:rPr>
          <w:rFonts w:ascii="Palatino Linotype" w:eastAsia="Times New Roman" w:hAnsi="Palatino Linotype" w:cs="Tahoma"/>
          <w:sz w:val="24"/>
          <w:szCs w:val="24"/>
          <w:lang w:eastAsia="es-ES"/>
        </w:rPr>
        <w:lastRenderedPageBreak/>
        <w:t xml:space="preserve">realizar la búsqueda de información, </w:t>
      </w:r>
      <w:r w:rsidR="009B4025" w:rsidRPr="00794561">
        <w:rPr>
          <w:rFonts w:ascii="Palatino Linotype" w:eastAsia="Times New Roman" w:hAnsi="Palatino Linotype" w:cs="Tahoma"/>
          <w:sz w:val="24"/>
          <w:szCs w:val="24"/>
          <w:lang w:eastAsia="es-ES"/>
        </w:rPr>
        <w:t xml:space="preserve"> con fundamento en el artículo 186, fracción III, de la Ley de Transparencia y Acceso a la Información Pública del Estado de México y Municipios, este</w:t>
      </w:r>
      <w:r w:rsidRPr="00794561">
        <w:rPr>
          <w:rFonts w:ascii="Palatino Linotype" w:eastAsia="Times New Roman" w:hAnsi="Palatino Linotype" w:cs="Tahoma"/>
          <w:sz w:val="24"/>
          <w:szCs w:val="24"/>
          <w:lang w:eastAsia="es-ES"/>
        </w:rPr>
        <w:t xml:space="preserve"> Instituto considera procedente </w:t>
      </w:r>
      <w:r w:rsidR="00C877BB" w:rsidRPr="00794561">
        <w:rPr>
          <w:rFonts w:ascii="Palatino Linotype" w:eastAsia="Times New Roman" w:hAnsi="Palatino Linotype" w:cs="Tahoma"/>
          <w:b/>
          <w:sz w:val="24"/>
          <w:szCs w:val="24"/>
          <w:lang w:eastAsia="es-ES"/>
        </w:rPr>
        <w:t xml:space="preserve">REVOCAR </w:t>
      </w:r>
      <w:r w:rsidR="00332E74" w:rsidRPr="00794561">
        <w:rPr>
          <w:rFonts w:ascii="Palatino Linotype" w:eastAsia="Times New Roman" w:hAnsi="Palatino Linotype" w:cs="Tahoma"/>
          <w:sz w:val="24"/>
          <w:szCs w:val="24"/>
          <w:lang w:eastAsia="es-ES"/>
        </w:rPr>
        <w:t xml:space="preserve">la respuesta otorgada por la </w:t>
      </w:r>
      <w:r w:rsidR="00332E74" w:rsidRPr="00794561">
        <w:rPr>
          <w:rFonts w:ascii="Palatino Linotype" w:eastAsia="Times New Roman" w:hAnsi="Palatino Linotype" w:cs="Tahoma"/>
          <w:b/>
          <w:sz w:val="24"/>
          <w:szCs w:val="24"/>
          <w:lang w:eastAsia="es-ES"/>
        </w:rPr>
        <w:t>Secretaría de Educación</w:t>
      </w:r>
      <w:r w:rsidR="009B4025" w:rsidRPr="00794561">
        <w:rPr>
          <w:rFonts w:ascii="Palatino Linotype" w:eastAsia="Times New Roman" w:hAnsi="Palatino Linotype" w:cs="Tahoma"/>
          <w:sz w:val="24"/>
          <w:szCs w:val="24"/>
          <w:lang w:eastAsia="es-ES"/>
        </w:rPr>
        <w:t>,</w:t>
      </w:r>
      <w:r w:rsidR="009B4025" w:rsidRPr="00794561">
        <w:rPr>
          <w:rFonts w:ascii="Palatino Linotype" w:eastAsia="Calibri" w:hAnsi="Palatino Linotype" w:cs="Tahoma"/>
          <w:sz w:val="24"/>
          <w:szCs w:val="24"/>
        </w:rPr>
        <w:t xml:space="preserve"> </w:t>
      </w:r>
      <w:r w:rsidR="00BD58B0" w:rsidRPr="00794561">
        <w:rPr>
          <w:rFonts w:ascii="Palatino Linotype" w:eastAsia="Calibri" w:hAnsi="Palatino Linotype" w:cs="Tahoma"/>
          <w:sz w:val="24"/>
          <w:szCs w:val="24"/>
        </w:rPr>
        <w:t>y se realice entrega,</w:t>
      </w:r>
      <w:r w:rsidR="009B4025" w:rsidRPr="00794561">
        <w:rPr>
          <w:rFonts w:ascii="Palatino Linotype" w:eastAsia="Times New Roman" w:hAnsi="Palatino Linotype" w:cs="Tahoma"/>
          <w:sz w:val="24"/>
          <w:szCs w:val="24"/>
          <w:lang w:eastAsia="es-ES"/>
        </w:rPr>
        <w:t xml:space="preserve"> </w:t>
      </w:r>
      <w:r w:rsidR="009B4025" w:rsidRPr="00794561">
        <w:rPr>
          <w:rFonts w:ascii="Palatino Linotype" w:eastAsia="Times New Roman" w:hAnsi="Palatino Linotype" w:cs="Times New Roman"/>
          <w:color w:val="000000"/>
          <w:sz w:val="24"/>
          <w:szCs w:val="24"/>
          <w:bdr w:val="none" w:sz="0" w:space="0" w:color="auto" w:frame="1"/>
          <w:lang w:eastAsia="es-ES"/>
        </w:rPr>
        <w:t>previa búsqueda exhaustiva y razonable en los archivos de</w:t>
      </w:r>
      <w:r w:rsidR="00332E74" w:rsidRPr="00794561">
        <w:rPr>
          <w:rFonts w:ascii="Palatino Linotype" w:eastAsia="Times New Roman" w:hAnsi="Palatino Linotype" w:cs="Arial"/>
          <w:sz w:val="24"/>
          <w:szCs w:val="24"/>
        </w:rPr>
        <w:t xml:space="preserve"> todas las área</w:t>
      </w:r>
      <w:r w:rsidR="00BD58B0" w:rsidRPr="00794561">
        <w:rPr>
          <w:rFonts w:ascii="Palatino Linotype" w:eastAsia="Times New Roman" w:hAnsi="Palatino Linotype" w:cs="Arial"/>
          <w:sz w:val="24"/>
          <w:szCs w:val="24"/>
        </w:rPr>
        <w:t xml:space="preserve">s, </w:t>
      </w:r>
      <w:r w:rsidR="00332E74" w:rsidRPr="00794561">
        <w:rPr>
          <w:rFonts w:ascii="Palatino Linotype" w:eastAsia="Times New Roman" w:hAnsi="Palatino Linotype" w:cs="Arial"/>
          <w:sz w:val="24"/>
          <w:szCs w:val="24"/>
        </w:rPr>
        <w:t>incluyendo los archivos del Jard</w:t>
      </w:r>
      <w:r w:rsidR="00BD58B0" w:rsidRPr="00794561">
        <w:rPr>
          <w:rFonts w:ascii="Palatino Linotype" w:eastAsia="Times New Roman" w:hAnsi="Palatino Linotype" w:cs="Arial"/>
          <w:sz w:val="24"/>
          <w:szCs w:val="24"/>
        </w:rPr>
        <w:t xml:space="preserve">ín de Niños “Federico Froebel”, la información solicitada. </w:t>
      </w:r>
    </w:p>
    <w:p w14:paraId="22483570" w14:textId="77777777" w:rsidR="00332E74" w:rsidRPr="00794561" w:rsidRDefault="00332E74" w:rsidP="00332E74">
      <w:pPr>
        <w:spacing w:before="240" w:after="240" w:line="360" w:lineRule="auto"/>
        <w:ind w:right="49"/>
        <w:contextualSpacing/>
        <w:jc w:val="both"/>
        <w:rPr>
          <w:rFonts w:ascii="Palatino Linotype" w:eastAsia="Times New Roman" w:hAnsi="Palatino Linotype" w:cs="Arial"/>
          <w:sz w:val="24"/>
          <w:szCs w:val="24"/>
        </w:rPr>
      </w:pPr>
    </w:p>
    <w:p w14:paraId="4736D66A" w14:textId="77777777" w:rsidR="004024B0" w:rsidRPr="00794561" w:rsidRDefault="00790188" w:rsidP="00F24B20">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94561">
        <w:rPr>
          <w:rFonts w:ascii="Palatino Linotype" w:eastAsia="MS Mincho" w:hAnsi="Palatino Linotype" w:cs="Times New Roman"/>
          <w:color w:val="000000"/>
          <w:sz w:val="24"/>
          <w:szCs w:val="24"/>
          <w:lang w:val="es-ES" w:eastAsia="es-ES"/>
        </w:rPr>
        <w:t xml:space="preserve">Por lo anteriormente expuesto y fundado, este </w:t>
      </w:r>
      <w:r w:rsidRPr="00794561">
        <w:rPr>
          <w:rFonts w:ascii="Palatino Linotype" w:eastAsia="MS Mincho" w:hAnsi="Palatino Linotype" w:cs="Times New Roman"/>
          <w:b/>
          <w:bCs/>
          <w:color w:val="000000"/>
          <w:sz w:val="24"/>
          <w:szCs w:val="24"/>
          <w:lang w:val="es-ES" w:eastAsia="es-ES"/>
        </w:rPr>
        <w:t>ÓRGANO GARANTE</w:t>
      </w:r>
      <w:r w:rsidRPr="00794561">
        <w:rPr>
          <w:rFonts w:ascii="Palatino Linotype" w:eastAsia="MS Mincho" w:hAnsi="Palatino Linotype" w:cs="Times New Roman"/>
          <w:color w:val="000000"/>
          <w:sz w:val="24"/>
          <w:szCs w:val="24"/>
          <w:lang w:val="es-ES" w:eastAsia="es-ES"/>
        </w:rPr>
        <w:t xml:space="preserve"> emite los siguientes:</w:t>
      </w:r>
    </w:p>
    <w:p w14:paraId="1DCC7A59" w14:textId="77777777" w:rsidR="00794561" w:rsidRDefault="00794561" w:rsidP="00794561">
      <w:pPr>
        <w:pStyle w:val="Prrafodelista"/>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1312" behindDoc="0" locked="0" layoutInCell="1" allowOverlap="1" wp14:anchorId="0CF45F30" wp14:editId="15F45C3A">
                <wp:simplePos x="0" y="0"/>
                <wp:positionH relativeFrom="column">
                  <wp:posOffset>91440</wp:posOffset>
                </wp:positionH>
                <wp:positionV relativeFrom="paragraph">
                  <wp:posOffset>250825</wp:posOffset>
                </wp:positionV>
                <wp:extent cx="5372100" cy="432435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372100" cy="432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2AD6C2"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2pt,19.75pt" to="430.2pt,3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" strokecolor="#5b9bd5 [3204]" strokeweight=".5pt">
                <v:stroke joinstyle="miter"/>
              </v:line>
            </w:pict>
          </mc:Fallback>
        </mc:AlternateContent>
      </w:r>
    </w:p>
    <w:p w14:paraId="487E7A01" w14:textId="77777777" w:rsidR="00794561" w:rsidRDefault="00794561" w:rsidP="00794561">
      <w:pPr>
        <w:spacing w:after="0" w:line="360" w:lineRule="auto"/>
        <w:ind w:right="49"/>
        <w:contextualSpacing/>
        <w:jc w:val="both"/>
        <w:rPr>
          <w:rFonts w:ascii="Palatino Linotype" w:eastAsia="MS Mincho" w:hAnsi="Palatino Linotype" w:cs="Times New Roman"/>
          <w:sz w:val="24"/>
          <w:szCs w:val="24"/>
          <w:lang w:val="es-ES_tradnl" w:eastAsia="es-ES"/>
        </w:rPr>
      </w:pPr>
    </w:p>
    <w:p w14:paraId="371B51C1" w14:textId="77777777" w:rsidR="00794561" w:rsidRDefault="00794561" w:rsidP="00794561">
      <w:pPr>
        <w:spacing w:after="0" w:line="360" w:lineRule="auto"/>
        <w:ind w:right="49"/>
        <w:contextualSpacing/>
        <w:jc w:val="both"/>
        <w:rPr>
          <w:rFonts w:ascii="Palatino Linotype" w:eastAsia="MS Mincho" w:hAnsi="Palatino Linotype" w:cs="Times New Roman"/>
          <w:sz w:val="24"/>
          <w:szCs w:val="24"/>
          <w:lang w:val="es-ES_tradnl" w:eastAsia="es-ES"/>
        </w:rPr>
      </w:pPr>
    </w:p>
    <w:p w14:paraId="2E1C2757" w14:textId="77777777" w:rsidR="00794561" w:rsidRDefault="00794561" w:rsidP="00794561">
      <w:pPr>
        <w:spacing w:after="0" w:line="360" w:lineRule="auto"/>
        <w:ind w:right="49"/>
        <w:contextualSpacing/>
        <w:jc w:val="both"/>
        <w:rPr>
          <w:rFonts w:ascii="Palatino Linotype" w:eastAsia="MS Mincho" w:hAnsi="Palatino Linotype" w:cs="Times New Roman"/>
          <w:sz w:val="24"/>
          <w:szCs w:val="24"/>
          <w:lang w:val="es-ES_tradnl" w:eastAsia="es-ES"/>
        </w:rPr>
      </w:pPr>
    </w:p>
    <w:p w14:paraId="091E005D" w14:textId="77777777" w:rsidR="00794561" w:rsidRDefault="00794561" w:rsidP="00794561">
      <w:pPr>
        <w:spacing w:after="0" w:line="360" w:lineRule="auto"/>
        <w:ind w:right="49"/>
        <w:contextualSpacing/>
        <w:jc w:val="both"/>
        <w:rPr>
          <w:rFonts w:ascii="Palatino Linotype" w:eastAsia="MS Mincho" w:hAnsi="Palatino Linotype" w:cs="Times New Roman"/>
          <w:sz w:val="24"/>
          <w:szCs w:val="24"/>
          <w:lang w:val="es-ES_tradnl" w:eastAsia="es-ES"/>
        </w:rPr>
      </w:pPr>
    </w:p>
    <w:p w14:paraId="5F009566" w14:textId="77777777" w:rsidR="00794561" w:rsidRDefault="00794561" w:rsidP="00794561">
      <w:pPr>
        <w:spacing w:after="0" w:line="360" w:lineRule="auto"/>
        <w:ind w:right="49"/>
        <w:contextualSpacing/>
        <w:jc w:val="both"/>
        <w:rPr>
          <w:rFonts w:ascii="Palatino Linotype" w:eastAsia="MS Mincho" w:hAnsi="Palatino Linotype" w:cs="Times New Roman"/>
          <w:sz w:val="24"/>
          <w:szCs w:val="24"/>
          <w:lang w:val="es-ES_tradnl" w:eastAsia="es-ES"/>
        </w:rPr>
      </w:pPr>
    </w:p>
    <w:p w14:paraId="34704AF0" w14:textId="77777777" w:rsidR="00794561" w:rsidRDefault="00794561" w:rsidP="00794561">
      <w:pPr>
        <w:spacing w:after="0" w:line="360" w:lineRule="auto"/>
        <w:ind w:right="49"/>
        <w:contextualSpacing/>
        <w:jc w:val="both"/>
        <w:rPr>
          <w:rFonts w:ascii="Palatino Linotype" w:eastAsia="MS Mincho" w:hAnsi="Palatino Linotype" w:cs="Times New Roman"/>
          <w:sz w:val="24"/>
          <w:szCs w:val="24"/>
          <w:lang w:val="es-ES_tradnl" w:eastAsia="es-ES"/>
        </w:rPr>
      </w:pPr>
    </w:p>
    <w:p w14:paraId="52F7ADB5" w14:textId="77777777" w:rsidR="00794561" w:rsidRDefault="00794561" w:rsidP="00794561">
      <w:pPr>
        <w:spacing w:after="0" w:line="360" w:lineRule="auto"/>
        <w:ind w:right="49"/>
        <w:contextualSpacing/>
        <w:jc w:val="both"/>
        <w:rPr>
          <w:rFonts w:ascii="Palatino Linotype" w:eastAsia="MS Mincho" w:hAnsi="Palatino Linotype" w:cs="Times New Roman"/>
          <w:sz w:val="24"/>
          <w:szCs w:val="24"/>
          <w:lang w:val="es-ES_tradnl" w:eastAsia="es-ES"/>
        </w:rPr>
      </w:pPr>
    </w:p>
    <w:p w14:paraId="02CFCE67" w14:textId="77777777" w:rsidR="00794561" w:rsidRDefault="00794561" w:rsidP="00794561">
      <w:pPr>
        <w:spacing w:after="0" w:line="360" w:lineRule="auto"/>
        <w:ind w:right="49"/>
        <w:contextualSpacing/>
        <w:jc w:val="both"/>
        <w:rPr>
          <w:rFonts w:ascii="Palatino Linotype" w:eastAsia="MS Mincho" w:hAnsi="Palatino Linotype" w:cs="Times New Roman"/>
          <w:sz w:val="24"/>
          <w:szCs w:val="24"/>
          <w:lang w:val="es-ES_tradnl" w:eastAsia="es-ES"/>
        </w:rPr>
      </w:pPr>
    </w:p>
    <w:p w14:paraId="792DEA21" w14:textId="77777777" w:rsidR="00794561" w:rsidRDefault="00794561" w:rsidP="00794561">
      <w:pPr>
        <w:spacing w:after="0" w:line="360" w:lineRule="auto"/>
        <w:ind w:right="49"/>
        <w:contextualSpacing/>
        <w:jc w:val="both"/>
        <w:rPr>
          <w:rFonts w:ascii="Palatino Linotype" w:eastAsia="MS Mincho" w:hAnsi="Palatino Linotype" w:cs="Times New Roman"/>
          <w:sz w:val="24"/>
          <w:szCs w:val="24"/>
          <w:lang w:val="es-ES_tradnl" w:eastAsia="es-ES"/>
        </w:rPr>
      </w:pPr>
    </w:p>
    <w:p w14:paraId="717BF457" w14:textId="77777777" w:rsidR="00794561" w:rsidRPr="00794561" w:rsidRDefault="00794561" w:rsidP="00794561">
      <w:pPr>
        <w:spacing w:after="0" w:line="360" w:lineRule="auto"/>
        <w:ind w:right="49"/>
        <w:contextualSpacing/>
        <w:jc w:val="both"/>
        <w:rPr>
          <w:rFonts w:ascii="Palatino Linotype" w:eastAsia="MS Mincho" w:hAnsi="Palatino Linotype" w:cs="Times New Roman"/>
          <w:sz w:val="24"/>
          <w:szCs w:val="24"/>
          <w:lang w:val="es-ES_tradnl" w:eastAsia="es-ES"/>
        </w:rPr>
      </w:pPr>
    </w:p>
    <w:p w14:paraId="3B59A438" w14:textId="77777777" w:rsidR="00DF768C" w:rsidRPr="00794561" w:rsidRDefault="00DF768C" w:rsidP="00F24B20">
      <w:pPr>
        <w:pStyle w:val="Ttulo1"/>
        <w:spacing w:line="360" w:lineRule="auto"/>
        <w:jc w:val="center"/>
        <w:rPr>
          <w:rFonts w:eastAsia="Times New Roman"/>
          <w:b/>
          <w:szCs w:val="24"/>
          <w:lang w:val="es-ES_tradnl" w:eastAsia="es-ES"/>
        </w:rPr>
      </w:pPr>
      <w:bookmarkStart w:id="69" w:name="_Toc70463268"/>
      <w:r w:rsidRPr="00794561">
        <w:rPr>
          <w:rFonts w:eastAsia="Times New Roman"/>
          <w:b/>
          <w:szCs w:val="24"/>
          <w:lang w:val="es-ES_tradnl" w:eastAsia="es-ES"/>
        </w:rPr>
        <w:lastRenderedPageBreak/>
        <w:t>R E S O L U T I V O S</w:t>
      </w:r>
      <w:bookmarkEnd w:id="69"/>
    </w:p>
    <w:p w14:paraId="78FDC07F" w14:textId="77777777" w:rsidR="008B13FD" w:rsidRPr="00794561" w:rsidRDefault="008B13FD" w:rsidP="00F24B20">
      <w:pPr>
        <w:spacing w:line="360" w:lineRule="auto"/>
        <w:rPr>
          <w:rFonts w:ascii="Palatino Linotype" w:hAnsi="Palatino Linotype"/>
          <w:sz w:val="24"/>
          <w:szCs w:val="24"/>
          <w:lang w:val="es-ES_tradnl" w:eastAsia="es-ES"/>
        </w:rPr>
      </w:pPr>
    </w:p>
    <w:p w14:paraId="39CEC545" w14:textId="77777777" w:rsidR="008B13FD" w:rsidRPr="00794561" w:rsidRDefault="008B13FD" w:rsidP="00F24B20">
      <w:pPr>
        <w:spacing w:after="0" w:line="360" w:lineRule="auto"/>
        <w:jc w:val="both"/>
        <w:rPr>
          <w:rFonts w:ascii="Palatino Linotype" w:eastAsia="MS Mincho" w:hAnsi="Palatino Linotype" w:cs="Times New Roman"/>
          <w:sz w:val="24"/>
          <w:szCs w:val="24"/>
          <w:lang w:val="es-ES" w:eastAsia="es-ES"/>
        </w:rPr>
      </w:pPr>
      <w:bookmarkStart w:id="70" w:name="_Toc477277072"/>
      <w:bookmarkStart w:id="71" w:name="_Toc477279135"/>
      <w:bookmarkStart w:id="72" w:name="_Toc477279489"/>
      <w:bookmarkStart w:id="73" w:name="_Toc477283989"/>
      <w:bookmarkStart w:id="74" w:name="_Toc477284979"/>
      <w:bookmarkStart w:id="75" w:name="_Toc480361572"/>
      <w:bookmarkStart w:id="76" w:name="_Toc480483989"/>
      <w:bookmarkStart w:id="77" w:name="_Toc480484730"/>
      <w:bookmarkStart w:id="78" w:name="_Toc482099763"/>
      <w:bookmarkStart w:id="79" w:name="_Toc482178654"/>
      <w:bookmarkStart w:id="80" w:name="_Toc482178747"/>
      <w:bookmarkStart w:id="81" w:name="_Toc485890649"/>
      <w:r w:rsidRPr="00794561">
        <w:rPr>
          <w:rFonts w:ascii="Palatino Linotype" w:eastAsia="MS Gothic" w:hAnsi="Palatino Linotype" w:cs="Times New Roman"/>
          <w:b/>
          <w:color w:val="000000"/>
          <w:sz w:val="24"/>
          <w:szCs w:val="24"/>
        </w:rPr>
        <w:t>PRIMERO.</w:t>
      </w:r>
      <w:bookmarkEnd w:id="70"/>
      <w:bookmarkEnd w:id="71"/>
      <w:bookmarkEnd w:id="72"/>
      <w:bookmarkEnd w:id="73"/>
      <w:bookmarkEnd w:id="74"/>
      <w:bookmarkEnd w:id="75"/>
      <w:bookmarkEnd w:id="76"/>
      <w:bookmarkEnd w:id="77"/>
      <w:bookmarkEnd w:id="78"/>
      <w:bookmarkEnd w:id="79"/>
      <w:bookmarkEnd w:id="80"/>
      <w:bookmarkEnd w:id="81"/>
      <w:r w:rsidRPr="00794561">
        <w:rPr>
          <w:rFonts w:ascii="Palatino Linotype" w:eastAsia="MS Gothic" w:hAnsi="Palatino Linotype" w:cs="Times New Roman"/>
          <w:b/>
          <w:color w:val="000000"/>
          <w:sz w:val="24"/>
          <w:szCs w:val="24"/>
        </w:rPr>
        <w:t xml:space="preserve"> </w:t>
      </w:r>
      <w:r w:rsidRPr="00794561">
        <w:rPr>
          <w:rFonts w:ascii="Palatino Linotype" w:eastAsia="MS Mincho" w:hAnsi="Palatino Linotype" w:cs="Times New Roman"/>
          <w:sz w:val="24"/>
          <w:szCs w:val="24"/>
          <w:lang w:val="es-ES_tradnl" w:eastAsia="es-ES"/>
        </w:rPr>
        <w:t>Resultan</w:t>
      </w:r>
      <w:r w:rsidR="00DA7901" w:rsidRPr="00794561">
        <w:rPr>
          <w:rFonts w:ascii="Palatino Linotype" w:eastAsia="MS Mincho" w:hAnsi="Palatino Linotype" w:cs="Times New Roman"/>
          <w:sz w:val="24"/>
          <w:szCs w:val="24"/>
          <w:lang w:val="es-ES_tradnl" w:eastAsia="es-ES"/>
        </w:rPr>
        <w:t xml:space="preserve"> </w:t>
      </w:r>
      <w:r w:rsidRPr="00794561">
        <w:rPr>
          <w:rFonts w:ascii="Palatino Linotype" w:eastAsia="MS Mincho" w:hAnsi="Palatino Linotype" w:cs="Times New Roman"/>
          <w:sz w:val="24"/>
          <w:szCs w:val="24"/>
          <w:lang w:val="es-ES_tradnl" w:eastAsia="es-ES"/>
        </w:rPr>
        <w:t>fundadas las</w:t>
      </w:r>
      <w:r w:rsidRPr="00794561">
        <w:rPr>
          <w:rFonts w:ascii="Palatino Linotype" w:eastAsia="MS Mincho" w:hAnsi="Palatino Linotype" w:cs="Times New Roman"/>
          <w:b/>
          <w:sz w:val="24"/>
          <w:szCs w:val="24"/>
          <w:lang w:val="es-ES_tradnl" w:eastAsia="es-ES"/>
        </w:rPr>
        <w:t xml:space="preserve"> </w:t>
      </w:r>
      <w:r w:rsidRPr="00794561">
        <w:rPr>
          <w:rFonts w:ascii="Palatino Linotype" w:eastAsia="MS Mincho" w:hAnsi="Palatino Linotype" w:cs="Times New Roman"/>
          <w:sz w:val="24"/>
          <w:szCs w:val="24"/>
          <w:lang w:val="es-ES" w:eastAsia="es-ES"/>
        </w:rPr>
        <w:t xml:space="preserve">razones o motivos de </w:t>
      </w:r>
      <w:r w:rsidR="004F0E04" w:rsidRPr="00794561">
        <w:rPr>
          <w:rFonts w:ascii="Palatino Linotype" w:eastAsia="MS Mincho" w:hAnsi="Palatino Linotype" w:cs="Times New Roman"/>
          <w:sz w:val="24"/>
          <w:szCs w:val="24"/>
          <w:lang w:val="es-ES" w:eastAsia="es-ES"/>
        </w:rPr>
        <w:t xml:space="preserve">inconformidad hechos valer en los recursos </w:t>
      </w:r>
      <w:r w:rsidRPr="00794561">
        <w:rPr>
          <w:rFonts w:ascii="Palatino Linotype" w:eastAsia="MS Mincho" w:hAnsi="Palatino Linotype" w:cs="Times New Roman"/>
          <w:sz w:val="24"/>
          <w:szCs w:val="24"/>
          <w:lang w:val="es-ES" w:eastAsia="es-ES"/>
        </w:rPr>
        <w:t>de revisión</w:t>
      </w:r>
      <w:r w:rsidR="00DE44CE" w:rsidRPr="00794561">
        <w:rPr>
          <w:rFonts w:ascii="Palatino Linotype" w:eastAsia="MS Mincho" w:hAnsi="Palatino Linotype" w:cs="Times New Roman"/>
          <w:sz w:val="24"/>
          <w:szCs w:val="24"/>
          <w:lang w:val="es-ES" w:eastAsia="es-ES"/>
        </w:rPr>
        <w:t xml:space="preserve"> </w:t>
      </w:r>
      <w:r w:rsidR="002D04EF" w:rsidRPr="00794561">
        <w:rPr>
          <w:rFonts w:ascii="Palatino Linotype" w:eastAsia="MS Mincho" w:hAnsi="Palatino Linotype" w:cs="Times New Roman"/>
          <w:b/>
          <w:bCs/>
          <w:sz w:val="24"/>
          <w:szCs w:val="24"/>
          <w:lang w:eastAsia="es-ES"/>
        </w:rPr>
        <w:t>00348</w:t>
      </w:r>
      <w:r w:rsidR="00DE44CE" w:rsidRPr="00794561">
        <w:rPr>
          <w:rFonts w:ascii="Palatino Linotype" w:eastAsia="MS Mincho" w:hAnsi="Palatino Linotype" w:cs="Times New Roman"/>
          <w:b/>
          <w:bCs/>
          <w:sz w:val="24"/>
          <w:szCs w:val="24"/>
          <w:lang w:eastAsia="es-ES"/>
        </w:rPr>
        <w:t>/INFOEM/IP/RR/2021</w:t>
      </w:r>
      <w:r w:rsidR="004F0E04" w:rsidRPr="00794561">
        <w:rPr>
          <w:rFonts w:ascii="Palatino Linotype" w:eastAsia="MS Mincho" w:hAnsi="Palatino Linotype" w:cs="Times New Roman"/>
          <w:b/>
          <w:bCs/>
          <w:sz w:val="24"/>
          <w:szCs w:val="24"/>
          <w:lang w:val="es-ES_tradnl" w:eastAsia="es-ES"/>
        </w:rPr>
        <w:t xml:space="preserve"> y </w:t>
      </w:r>
      <w:r w:rsidR="004F0E04" w:rsidRPr="00794561">
        <w:rPr>
          <w:rFonts w:ascii="Palatino Linotype" w:eastAsia="MS Mincho" w:hAnsi="Palatino Linotype" w:cs="Times New Roman"/>
          <w:b/>
          <w:bCs/>
          <w:sz w:val="24"/>
          <w:szCs w:val="24"/>
          <w:lang w:eastAsia="es-ES"/>
        </w:rPr>
        <w:t>00830/INFOEM/IP/RR/2021</w:t>
      </w:r>
      <w:r w:rsidR="004F0E04" w:rsidRPr="00794561">
        <w:rPr>
          <w:rFonts w:ascii="Palatino Linotype" w:eastAsia="MS Mincho" w:hAnsi="Palatino Linotype" w:cs="Times New Roman"/>
          <w:b/>
          <w:bCs/>
          <w:sz w:val="24"/>
          <w:szCs w:val="24"/>
          <w:lang w:val="es-ES_tradnl" w:eastAsia="es-ES"/>
        </w:rPr>
        <w:t xml:space="preserve"> </w:t>
      </w:r>
      <w:r w:rsidRPr="00794561">
        <w:rPr>
          <w:rFonts w:ascii="Palatino Linotype" w:eastAsia="MS Mincho" w:hAnsi="Palatino Linotype" w:cs="Times New Roman"/>
          <w:b/>
          <w:bCs/>
          <w:sz w:val="24"/>
          <w:szCs w:val="24"/>
          <w:lang w:val="es-ES_tradnl" w:eastAsia="es-ES"/>
        </w:rPr>
        <w:t xml:space="preserve"> </w:t>
      </w:r>
      <w:r w:rsidR="003935EE" w:rsidRPr="00794561">
        <w:rPr>
          <w:rFonts w:ascii="Palatino Linotype" w:eastAsia="MS Mincho" w:hAnsi="Palatino Linotype" w:cs="Times New Roman"/>
          <w:bCs/>
          <w:sz w:val="24"/>
          <w:szCs w:val="24"/>
          <w:lang w:val="es-ES_tradnl" w:eastAsia="es-ES"/>
        </w:rPr>
        <w:t>en términos del</w:t>
      </w:r>
      <w:r w:rsidRPr="00794561">
        <w:rPr>
          <w:rFonts w:ascii="Palatino Linotype" w:eastAsia="MS Mincho" w:hAnsi="Palatino Linotype" w:cs="Times New Roman"/>
          <w:bCs/>
          <w:sz w:val="24"/>
          <w:szCs w:val="24"/>
          <w:lang w:val="es-ES_tradnl" w:eastAsia="es-ES"/>
        </w:rPr>
        <w:t xml:space="preserve"> </w:t>
      </w:r>
      <w:r w:rsidR="00D83BAA" w:rsidRPr="00794561">
        <w:rPr>
          <w:rFonts w:ascii="Palatino Linotype" w:eastAsia="MS Mincho" w:hAnsi="Palatino Linotype" w:cs="Times New Roman"/>
          <w:b/>
          <w:bCs/>
          <w:sz w:val="24"/>
          <w:szCs w:val="24"/>
          <w:lang w:val="es-ES_tradnl" w:eastAsia="es-ES"/>
        </w:rPr>
        <w:t xml:space="preserve">Considerando </w:t>
      </w:r>
      <w:r w:rsidR="003935EE" w:rsidRPr="00794561">
        <w:rPr>
          <w:rFonts w:ascii="Palatino Linotype" w:eastAsia="MS Mincho" w:hAnsi="Palatino Linotype" w:cs="Times New Roman"/>
          <w:b/>
          <w:bCs/>
          <w:sz w:val="24"/>
          <w:szCs w:val="24"/>
          <w:lang w:val="es-ES_tradnl" w:eastAsia="es-ES"/>
        </w:rPr>
        <w:t>QUINTO</w:t>
      </w:r>
      <w:r w:rsidRPr="00794561">
        <w:rPr>
          <w:rFonts w:ascii="Palatino Linotype" w:eastAsia="MS Mincho" w:hAnsi="Palatino Linotype" w:cs="Times New Roman"/>
          <w:b/>
          <w:bCs/>
          <w:sz w:val="24"/>
          <w:szCs w:val="24"/>
          <w:lang w:val="es-ES_tradnl" w:eastAsia="es-ES"/>
        </w:rPr>
        <w:t xml:space="preserve"> </w:t>
      </w:r>
      <w:r w:rsidRPr="00794561">
        <w:rPr>
          <w:rFonts w:ascii="Palatino Linotype" w:eastAsia="MS Mincho" w:hAnsi="Palatino Linotype" w:cs="Times New Roman"/>
          <w:bCs/>
          <w:sz w:val="24"/>
          <w:szCs w:val="24"/>
          <w:lang w:val="es-ES_tradnl" w:eastAsia="es-ES"/>
        </w:rPr>
        <w:t>de la presente resolución.</w:t>
      </w:r>
    </w:p>
    <w:p w14:paraId="4C72A8BB" w14:textId="77777777" w:rsidR="008B13FD" w:rsidRPr="00794561" w:rsidRDefault="008B13FD" w:rsidP="00F24B20">
      <w:pPr>
        <w:tabs>
          <w:tab w:val="left" w:pos="3330"/>
        </w:tabs>
        <w:spacing w:after="0" w:line="360" w:lineRule="auto"/>
        <w:jc w:val="both"/>
        <w:rPr>
          <w:rFonts w:ascii="Palatino Linotype" w:eastAsia="MS Mincho" w:hAnsi="Palatino Linotype" w:cs="Times New Roman"/>
          <w:sz w:val="24"/>
          <w:szCs w:val="24"/>
          <w:lang w:val="es-ES_tradnl" w:eastAsia="es-ES"/>
        </w:rPr>
      </w:pPr>
      <w:r w:rsidRPr="00794561">
        <w:rPr>
          <w:rFonts w:ascii="Palatino Linotype" w:eastAsia="MS Mincho" w:hAnsi="Palatino Linotype" w:cs="Times New Roman"/>
          <w:sz w:val="24"/>
          <w:szCs w:val="24"/>
          <w:lang w:val="es-ES_tradnl" w:eastAsia="es-ES"/>
        </w:rPr>
        <w:tab/>
      </w:r>
    </w:p>
    <w:p w14:paraId="65BFDE68" w14:textId="77777777" w:rsidR="008B13FD" w:rsidRPr="00794561" w:rsidRDefault="008B13FD" w:rsidP="00F24B20">
      <w:pPr>
        <w:spacing w:after="0" w:line="360" w:lineRule="auto"/>
        <w:contextualSpacing/>
        <w:jc w:val="both"/>
        <w:rPr>
          <w:rFonts w:ascii="Palatino Linotype" w:eastAsia="Times New Roman" w:hAnsi="Palatino Linotype" w:cs="Arial"/>
          <w:color w:val="000000"/>
          <w:sz w:val="24"/>
          <w:szCs w:val="24"/>
          <w:lang w:val="es-ES" w:eastAsia="es-ES"/>
        </w:rPr>
      </w:pPr>
      <w:r w:rsidRPr="00794561">
        <w:rPr>
          <w:rFonts w:ascii="Palatino Linotype" w:eastAsia="MS Mincho" w:hAnsi="Palatino Linotype" w:cs="Times New Roman"/>
          <w:b/>
          <w:color w:val="000000"/>
          <w:sz w:val="24"/>
          <w:szCs w:val="24"/>
          <w:lang w:val="es-ES_tradnl" w:eastAsia="es-ES"/>
        </w:rPr>
        <w:t>SEGUNDO.</w:t>
      </w:r>
      <w:r w:rsidRPr="00794561">
        <w:rPr>
          <w:rFonts w:ascii="Palatino Linotype" w:eastAsia="MS Gothic" w:hAnsi="Palatino Linotype" w:cs="Times New Roman"/>
          <w:b/>
          <w:color w:val="000000"/>
          <w:sz w:val="24"/>
          <w:szCs w:val="24"/>
        </w:rPr>
        <w:t xml:space="preserve"> </w:t>
      </w:r>
      <w:r w:rsidRPr="00794561">
        <w:rPr>
          <w:rFonts w:ascii="Palatino Linotype" w:eastAsia="MS Gothic" w:hAnsi="Palatino Linotype" w:cs="Times New Roman"/>
          <w:color w:val="000000"/>
          <w:sz w:val="24"/>
          <w:szCs w:val="24"/>
        </w:rPr>
        <w:t>Se</w:t>
      </w:r>
      <w:r w:rsidR="00C877BB" w:rsidRPr="00794561">
        <w:rPr>
          <w:rFonts w:ascii="Palatino Linotype" w:eastAsia="MS Gothic" w:hAnsi="Palatino Linotype" w:cs="Times New Roman"/>
          <w:b/>
          <w:color w:val="000000"/>
          <w:sz w:val="24"/>
          <w:szCs w:val="24"/>
        </w:rPr>
        <w:t xml:space="preserve"> REVOCA</w:t>
      </w:r>
      <w:r w:rsidR="004F0E04" w:rsidRPr="00794561">
        <w:rPr>
          <w:rFonts w:ascii="Palatino Linotype" w:eastAsia="MS Gothic" w:hAnsi="Palatino Linotype" w:cs="Times New Roman"/>
          <w:b/>
          <w:color w:val="000000"/>
          <w:sz w:val="24"/>
          <w:szCs w:val="24"/>
        </w:rPr>
        <w:t>N</w:t>
      </w:r>
      <w:r w:rsidR="00DA7901" w:rsidRPr="00794561">
        <w:rPr>
          <w:rFonts w:ascii="Palatino Linotype" w:eastAsia="MS Gothic" w:hAnsi="Palatino Linotype" w:cs="Times New Roman"/>
          <w:b/>
          <w:color w:val="000000"/>
          <w:sz w:val="24"/>
          <w:szCs w:val="24"/>
        </w:rPr>
        <w:t xml:space="preserve"> </w:t>
      </w:r>
      <w:r w:rsidRPr="00794561">
        <w:rPr>
          <w:rFonts w:ascii="Palatino Linotype" w:eastAsia="MS Gothic" w:hAnsi="Palatino Linotype" w:cs="Times New Roman"/>
          <w:color w:val="000000"/>
          <w:sz w:val="24"/>
          <w:szCs w:val="24"/>
        </w:rPr>
        <w:t>la</w:t>
      </w:r>
      <w:r w:rsidR="004F0E04" w:rsidRPr="00794561">
        <w:rPr>
          <w:rFonts w:ascii="Palatino Linotype" w:eastAsia="MS Gothic" w:hAnsi="Palatino Linotype" w:cs="Times New Roman"/>
          <w:color w:val="000000"/>
          <w:sz w:val="24"/>
          <w:szCs w:val="24"/>
        </w:rPr>
        <w:t>s</w:t>
      </w:r>
      <w:r w:rsidRPr="00794561">
        <w:rPr>
          <w:rFonts w:ascii="Palatino Linotype" w:eastAsia="MS Gothic" w:hAnsi="Palatino Linotype" w:cs="Times New Roman"/>
          <w:color w:val="000000"/>
          <w:sz w:val="24"/>
          <w:szCs w:val="24"/>
        </w:rPr>
        <w:t xml:space="preserve"> respuesta</w:t>
      </w:r>
      <w:r w:rsidR="004F0E04" w:rsidRPr="00794561">
        <w:rPr>
          <w:rFonts w:ascii="Palatino Linotype" w:eastAsia="MS Gothic" w:hAnsi="Palatino Linotype" w:cs="Times New Roman"/>
          <w:color w:val="000000"/>
          <w:sz w:val="24"/>
          <w:szCs w:val="24"/>
        </w:rPr>
        <w:t>s</w:t>
      </w:r>
      <w:r w:rsidRPr="00794561">
        <w:rPr>
          <w:rFonts w:ascii="Palatino Linotype" w:eastAsia="MS Gothic" w:hAnsi="Palatino Linotype" w:cs="Times New Roman"/>
          <w:color w:val="000000"/>
          <w:sz w:val="24"/>
          <w:szCs w:val="24"/>
        </w:rPr>
        <w:t xml:space="preserve"> emitida</w:t>
      </w:r>
      <w:r w:rsidR="004F0E04" w:rsidRPr="00794561">
        <w:rPr>
          <w:rFonts w:ascii="Palatino Linotype" w:eastAsia="MS Gothic" w:hAnsi="Palatino Linotype" w:cs="Times New Roman"/>
          <w:color w:val="000000"/>
          <w:sz w:val="24"/>
          <w:szCs w:val="24"/>
        </w:rPr>
        <w:t>s</w:t>
      </w:r>
      <w:r w:rsidR="00B925AF" w:rsidRPr="00794561">
        <w:rPr>
          <w:rFonts w:ascii="Palatino Linotype" w:eastAsia="Times New Roman" w:hAnsi="Palatino Linotype" w:cs="Arial"/>
          <w:color w:val="000000"/>
          <w:sz w:val="24"/>
          <w:szCs w:val="24"/>
          <w:lang w:val="es-ES" w:eastAsia="es-ES"/>
        </w:rPr>
        <w:t xml:space="preserve"> por la </w:t>
      </w:r>
      <w:r w:rsidR="00B925AF" w:rsidRPr="00794561">
        <w:rPr>
          <w:rFonts w:ascii="Palatino Linotype" w:eastAsia="Times New Roman" w:hAnsi="Palatino Linotype" w:cs="Arial"/>
          <w:b/>
          <w:color w:val="000000"/>
          <w:sz w:val="24"/>
          <w:szCs w:val="24"/>
          <w:lang w:val="es-ES" w:eastAsia="es-ES"/>
        </w:rPr>
        <w:t>Secretaría de Educación</w:t>
      </w:r>
      <w:r w:rsidR="00B925AF" w:rsidRPr="00794561">
        <w:rPr>
          <w:rFonts w:ascii="Palatino Linotype" w:eastAsia="Times New Roman" w:hAnsi="Palatino Linotype" w:cs="Arial"/>
          <w:color w:val="000000"/>
          <w:sz w:val="24"/>
          <w:szCs w:val="24"/>
          <w:lang w:val="es-ES" w:eastAsia="es-ES"/>
        </w:rPr>
        <w:t xml:space="preserve"> </w:t>
      </w:r>
      <w:r w:rsidRPr="00794561">
        <w:rPr>
          <w:rFonts w:ascii="Palatino Linotype" w:eastAsia="Times New Roman" w:hAnsi="Palatino Linotype" w:cs="Arial"/>
          <w:color w:val="000000"/>
          <w:sz w:val="24"/>
          <w:szCs w:val="24"/>
          <w:lang w:val="es-ES_tradnl" w:eastAsia="es-ES"/>
        </w:rPr>
        <w:t xml:space="preserve">y se </w:t>
      </w:r>
      <w:r w:rsidRPr="00794561">
        <w:rPr>
          <w:rFonts w:ascii="Palatino Linotype" w:eastAsia="Times New Roman" w:hAnsi="Palatino Linotype" w:cs="Arial"/>
          <w:b/>
          <w:color w:val="000000"/>
          <w:sz w:val="24"/>
          <w:szCs w:val="24"/>
          <w:lang w:val="es-ES_tradnl" w:eastAsia="es-ES"/>
        </w:rPr>
        <w:t>ORDENA</w:t>
      </w:r>
      <w:r w:rsidRPr="00794561">
        <w:rPr>
          <w:rFonts w:ascii="Palatino Linotype" w:eastAsia="Times New Roman" w:hAnsi="Palatino Linotype" w:cs="Arial"/>
          <w:color w:val="000000"/>
          <w:sz w:val="24"/>
          <w:szCs w:val="24"/>
          <w:lang w:val="es-ES_tradnl" w:eastAsia="es-ES"/>
        </w:rPr>
        <w:t xml:space="preserve"> entregar </w:t>
      </w:r>
      <w:r w:rsidRPr="00794561">
        <w:rPr>
          <w:rFonts w:ascii="Palatino Linotype" w:eastAsia="Times New Roman" w:hAnsi="Palatino Linotype" w:cs="Arial"/>
          <w:color w:val="000000"/>
          <w:sz w:val="24"/>
          <w:szCs w:val="24"/>
          <w:lang w:val="es-ES" w:eastAsia="es-ES"/>
        </w:rPr>
        <w:t xml:space="preserve">vía Sistema de Acceso a la Información Mexiquense </w:t>
      </w:r>
      <w:r w:rsidRPr="00794561">
        <w:rPr>
          <w:rFonts w:ascii="Palatino Linotype" w:eastAsia="Times New Roman" w:hAnsi="Palatino Linotype" w:cs="Arial"/>
          <w:b/>
          <w:color w:val="000000"/>
          <w:sz w:val="24"/>
          <w:szCs w:val="24"/>
          <w:lang w:val="es-ES" w:eastAsia="es-ES"/>
        </w:rPr>
        <w:t>(SAIMEX)</w:t>
      </w:r>
      <w:r w:rsidR="0070685C" w:rsidRPr="00794561">
        <w:rPr>
          <w:rFonts w:ascii="Palatino Linotype" w:eastAsia="Times New Roman" w:hAnsi="Palatino Linotype" w:cs="Arial"/>
          <w:color w:val="000000"/>
          <w:sz w:val="24"/>
          <w:szCs w:val="24"/>
          <w:lang w:val="es-ES" w:eastAsia="es-ES"/>
        </w:rPr>
        <w:t xml:space="preserve">, </w:t>
      </w:r>
      <w:r w:rsidR="00A032F8" w:rsidRPr="00794561">
        <w:rPr>
          <w:rFonts w:ascii="Palatino Linotype" w:eastAsia="Times New Roman" w:hAnsi="Palatino Linotype" w:cs="Arial"/>
          <w:color w:val="000000"/>
          <w:sz w:val="24"/>
          <w:szCs w:val="24"/>
          <w:lang w:val="es-ES" w:eastAsia="es-ES"/>
        </w:rPr>
        <w:t>previa b</w:t>
      </w:r>
      <w:r w:rsidR="00312588" w:rsidRPr="00794561">
        <w:rPr>
          <w:rFonts w:ascii="Palatino Linotype" w:eastAsia="Times New Roman" w:hAnsi="Palatino Linotype" w:cs="Arial"/>
          <w:color w:val="000000"/>
          <w:sz w:val="24"/>
          <w:szCs w:val="24"/>
          <w:lang w:val="es-ES" w:eastAsia="es-ES"/>
        </w:rPr>
        <w:t>úsqueda exhaustiva y razonable</w:t>
      </w:r>
      <w:r w:rsidRPr="00794561">
        <w:rPr>
          <w:rFonts w:ascii="Palatino Linotype" w:eastAsia="Times New Roman" w:hAnsi="Palatino Linotype" w:cs="Arial"/>
          <w:color w:val="000000"/>
          <w:sz w:val="24"/>
          <w:szCs w:val="24"/>
          <w:lang w:val="es-ES" w:eastAsia="es-ES"/>
        </w:rPr>
        <w:t>,</w:t>
      </w:r>
      <w:r w:rsidR="00DA7901" w:rsidRPr="00794561">
        <w:rPr>
          <w:rFonts w:ascii="Palatino Linotype" w:eastAsia="Times New Roman" w:hAnsi="Palatino Linotype" w:cs="Arial"/>
          <w:color w:val="000000"/>
          <w:sz w:val="24"/>
          <w:szCs w:val="24"/>
          <w:lang w:val="es-ES" w:eastAsia="es-ES"/>
        </w:rPr>
        <w:t xml:space="preserve"> </w:t>
      </w:r>
      <w:r w:rsidR="006154E0" w:rsidRPr="00794561">
        <w:rPr>
          <w:rFonts w:ascii="Palatino Linotype" w:eastAsia="Times New Roman" w:hAnsi="Palatino Linotype" w:cs="Arial"/>
          <w:color w:val="000000"/>
          <w:sz w:val="24"/>
          <w:szCs w:val="24"/>
          <w:lang w:val="es-ES" w:eastAsia="es-ES"/>
        </w:rPr>
        <w:t xml:space="preserve"> de ser procedente en versión pública, </w:t>
      </w:r>
      <w:r w:rsidRPr="00794561">
        <w:rPr>
          <w:rFonts w:ascii="Palatino Linotype" w:eastAsia="Times New Roman" w:hAnsi="Palatino Linotype" w:cs="Arial"/>
          <w:color w:val="000000"/>
          <w:sz w:val="24"/>
          <w:szCs w:val="24"/>
          <w:lang w:val="es-ES" w:eastAsia="es-ES"/>
        </w:rPr>
        <w:t>lo</w:t>
      </w:r>
      <w:r w:rsidR="0070685C" w:rsidRPr="00794561">
        <w:rPr>
          <w:rFonts w:ascii="Palatino Linotype" w:eastAsia="Times New Roman" w:hAnsi="Palatino Linotype" w:cs="Arial"/>
          <w:color w:val="000000"/>
          <w:sz w:val="24"/>
          <w:szCs w:val="24"/>
          <w:lang w:val="es-ES" w:eastAsia="es-ES"/>
        </w:rPr>
        <w:t xml:space="preserve">s documentos donde conste la siguiente información: </w:t>
      </w:r>
      <w:r w:rsidRPr="00794561">
        <w:rPr>
          <w:rFonts w:ascii="Palatino Linotype" w:eastAsia="Times New Roman" w:hAnsi="Palatino Linotype" w:cs="Arial"/>
          <w:color w:val="000000"/>
          <w:sz w:val="24"/>
          <w:szCs w:val="24"/>
          <w:lang w:val="es-ES" w:eastAsia="es-ES"/>
        </w:rPr>
        <w:t xml:space="preserve"> </w:t>
      </w:r>
    </w:p>
    <w:p w14:paraId="0CC418C5" w14:textId="77777777" w:rsidR="0010587A" w:rsidRPr="00794561" w:rsidRDefault="0010587A" w:rsidP="00F24B20">
      <w:pPr>
        <w:spacing w:after="0" w:line="360" w:lineRule="auto"/>
        <w:contextualSpacing/>
        <w:jc w:val="both"/>
        <w:rPr>
          <w:rFonts w:ascii="Palatino Linotype" w:eastAsia="MS Gothic" w:hAnsi="Palatino Linotype" w:cs="Times New Roman"/>
          <w:b/>
          <w:color w:val="000000"/>
          <w:sz w:val="24"/>
          <w:szCs w:val="24"/>
        </w:rPr>
      </w:pPr>
    </w:p>
    <w:p w14:paraId="59F70100" w14:textId="77777777" w:rsidR="00387E69" w:rsidRPr="00794561" w:rsidRDefault="00B925AF" w:rsidP="00387E69">
      <w:pPr>
        <w:pStyle w:val="Prrafodelista"/>
        <w:numPr>
          <w:ilvl w:val="0"/>
          <w:numId w:val="48"/>
        </w:numPr>
        <w:spacing w:before="240" w:after="240" w:line="360" w:lineRule="auto"/>
        <w:ind w:left="567" w:right="616"/>
        <w:jc w:val="both"/>
        <w:rPr>
          <w:rFonts w:ascii="Palatino Linotype" w:eastAsia="MS Mincho" w:hAnsi="Palatino Linotype" w:cs="Times New Roman"/>
          <w:b/>
          <w:sz w:val="24"/>
          <w:szCs w:val="24"/>
          <w:lang w:val="es-ES_tradnl" w:eastAsia="es-ES"/>
        </w:rPr>
      </w:pPr>
      <w:r w:rsidRPr="00794561">
        <w:rPr>
          <w:rFonts w:ascii="Palatino Linotype" w:hAnsi="Palatino Linotype"/>
          <w:b/>
          <w:color w:val="000000"/>
          <w:sz w:val="24"/>
          <w:szCs w:val="24"/>
        </w:rPr>
        <w:t xml:space="preserve">Actas circunstanciadas, de hechos o equivalentes en las que haya participado </w:t>
      </w:r>
      <w:proofErr w:type="gramStart"/>
      <w:r w:rsidR="004C580D" w:rsidRPr="00794561">
        <w:rPr>
          <w:rFonts w:ascii="Palatino Linotype" w:eastAsia="MS Mincho" w:hAnsi="Palatino Linotype" w:cs="Times New Roman"/>
          <w:b/>
          <w:sz w:val="24"/>
          <w:szCs w:val="24"/>
          <w:lang w:val="es-ES_tradnl" w:eastAsia="es-ES"/>
        </w:rPr>
        <w:t>la servidor público</w:t>
      </w:r>
      <w:proofErr w:type="gramEnd"/>
      <w:r w:rsidR="004C580D" w:rsidRPr="00794561">
        <w:rPr>
          <w:rFonts w:ascii="Palatino Linotype" w:eastAsia="MS Mincho" w:hAnsi="Palatino Linotype" w:cs="Times New Roman"/>
          <w:b/>
          <w:sz w:val="24"/>
          <w:szCs w:val="24"/>
          <w:lang w:val="es-ES_tradnl" w:eastAsia="es-ES"/>
        </w:rPr>
        <w:t xml:space="preserve"> referida en la solicitud de información</w:t>
      </w:r>
      <w:r w:rsidR="004C580D" w:rsidRPr="00794561">
        <w:rPr>
          <w:rFonts w:ascii="Palatino Linotype" w:hAnsi="Palatino Linotype"/>
          <w:b/>
          <w:color w:val="000000"/>
          <w:sz w:val="24"/>
          <w:szCs w:val="24"/>
        </w:rPr>
        <w:t xml:space="preserve"> </w:t>
      </w:r>
      <w:r w:rsidRPr="00794561">
        <w:rPr>
          <w:rFonts w:ascii="Palatino Linotype" w:hAnsi="Palatino Linotype"/>
          <w:b/>
          <w:color w:val="000000"/>
          <w:sz w:val="24"/>
          <w:szCs w:val="24"/>
        </w:rPr>
        <w:t>durante la prestación de sus servicios</w:t>
      </w:r>
      <w:r w:rsidR="00B72654" w:rsidRPr="00794561">
        <w:rPr>
          <w:rFonts w:ascii="Palatino Linotype" w:hAnsi="Palatino Linotype"/>
          <w:b/>
          <w:color w:val="000000"/>
          <w:sz w:val="24"/>
          <w:szCs w:val="24"/>
        </w:rPr>
        <w:t xml:space="preserve"> y</w:t>
      </w:r>
      <w:r w:rsidR="00DF2561" w:rsidRPr="00794561">
        <w:rPr>
          <w:rFonts w:ascii="Palatino Linotype" w:hAnsi="Palatino Linotype"/>
          <w:b/>
          <w:color w:val="000000"/>
          <w:sz w:val="24"/>
          <w:szCs w:val="24"/>
        </w:rPr>
        <w:t xml:space="preserve"> hasta el once de diciembre de dos mil veinte. </w:t>
      </w:r>
    </w:p>
    <w:p w14:paraId="73EE491E" w14:textId="77777777" w:rsidR="00553A5B" w:rsidRPr="00794561" w:rsidRDefault="00553A5B" w:rsidP="00387E69">
      <w:pPr>
        <w:pStyle w:val="Prrafodelista"/>
        <w:numPr>
          <w:ilvl w:val="0"/>
          <w:numId w:val="48"/>
        </w:numPr>
        <w:spacing w:before="240" w:after="240" w:line="360" w:lineRule="auto"/>
        <w:ind w:left="567" w:right="616"/>
        <w:jc w:val="both"/>
        <w:rPr>
          <w:rFonts w:ascii="Palatino Linotype" w:eastAsia="MS Mincho" w:hAnsi="Palatino Linotype" w:cs="Times New Roman"/>
          <w:b/>
          <w:sz w:val="24"/>
          <w:szCs w:val="24"/>
          <w:lang w:val="es-ES_tradnl" w:eastAsia="es-ES"/>
        </w:rPr>
      </w:pPr>
      <w:r w:rsidRPr="00794561">
        <w:rPr>
          <w:rFonts w:ascii="Palatino Linotype" w:hAnsi="Palatino Linotype"/>
          <w:b/>
          <w:color w:val="000000"/>
          <w:sz w:val="24"/>
          <w:szCs w:val="24"/>
        </w:rPr>
        <w:t>De ser el caso en que se cuente con expediente</w:t>
      </w:r>
      <w:r w:rsidR="002E6D66" w:rsidRPr="00794561">
        <w:rPr>
          <w:rFonts w:ascii="Palatino Linotype" w:hAnsi="Palatino Linotype"/>
          <w:b/>
          <w:color w:val="000000"/>
          <w:sz w:val="24"/>
          <w:szCs w:val="24"/>
        </w:rPr>
        <w:t xml:space="preserve">s de responsabilidades </w:t>
      </w:r>
      <w:r w:rsidR="00B72654" w:rsidRPr="00794561">
        <w:rPr>
          <w:rFonts w:ascii="Palatino Linotype" w:hAnsi="Palatino Linotype"/>
          <w:b/>
          <w:color w:val="000000"/>
          <w:sz w:val="24"/>
          <w:szCs w:val="24"/>
        </w:rPr>
        <w:t>administrativas</w:t>
      </w:r>
      <w:r w:rsidRPr="00794561">
        <w:rPr>
          <w:rFonts w:ascii="Palatino Linotype" w:hAnsi="Palatino Linotype"/>
          <w:b/>
          <w:color w:val="000000"/>
          <w:sz w:val="24"/>
          <w:szCs w:val="24"/>
        </w:rPr>
        <w:t xml:space="preserve"> </w:t>
      </w:r>
      <w:r w:rsidR="003935EE" w:rsidRPr="00794561">
        <w:rPr>
          <w:rFonts w:ascii="Palatino Linotype" w:hAnsi="Palatino Linotype"/>
          <w:b/>
          <w:color w:val="000000"/>
          <w:sz w:val="24"/>
          <w:szCs w:val="24"/>
        </w:rPr>
        <w:t xml:space="preserve">de </w:t>
      </w:r>
      <w:r w:rsidR="00066FDE" w:rsidRPr="00794561">
        <w:rPr>
          <w:rFonts w:ascii="Palatino Linotype" w:hAnsi="Palatino Linotype"/>
          <w:b/>
          <w:color w:val="000000"/>
          <w:sz w:val="24"/>
          <w:szCs w:val="24"/>
        </w:rPr>
        <w:t xml:space="preserve">la servidor público referida en la solicitud de información </w:t>
      </w:r>
      <w:r w:rsidRPr="00794561">
        <w:rPr>
          <w:rFonts w:ascii="Palatino Linotype" w:hAnsi="Palatino Linotype"/>
          <w:b/>
          <w:color w:val="000000"/>
          <w:sz w:val="24"/>
          <w:szCs w:val="24"/>
        </w:rPr>
        <w:t xml:space="preserve"> durante la prestación de sus servicios </w:t>
      </w:r>
      <w:r w:rsidR="00B72654" w:rsidRPr="00794561">
        <w:rPr>
          <w:rFonts w:ascii="Palatino Linotype" w:hAnsi="Palatino Linotype"/>
          <w:b/>
          <w:color w:val="000000"/>
          <w:sz w:val="24"/>
          <w:szCs w:val="24"/>
        </w:rPr>
        <w:t xml:space="preserve">y </w:t>
      </w:r>
      <w:r w:rsidRPr="00794561">
        <w:rPr>
          <w:rFonts w:ascii="Palatino Linotype" w:hAnsi="Palatino Linotype"/>
          <w:b/>
          <w:color w:val="000000"/>
          <w:sz w:val="24"/>
          <w:szCs w:val="24"/>
        </w:rPr>
        <w:t>hasta el once de diciembre de dos mil veinte.</w:t>
      </w:r>
    </w:p>
    <w:p w14:paraId="1778083A" w14:textId="77777777" w:rsidR="00553A5B" w:rsidRPr="00794561" w:rsidRDefault="00553A5B" w:rsidP="00F24B20">
      <w:pPr>
        <w:pStyle w:val="Prrafodelista"/>
        <w:spacing w:before="240" w:after="240" w:line="360" w:lineRule="auto"/>
        <w:ind w:left="1080" w:right="1183"/>
        <w:jc w:val="both"/>
        <w:rPr>
          <w:rFonts w:ascii="Palatino Linotype" w:eastAsia="MS Mincho" w:hAnsi="Palatino Linotype" w:cs="Times New Roman"/>
          <w:b/>
          <w:sz w:val="24"/>
          <w:szCs w:val="24"/>
          <w:lang w:val="es-ES_tradnl"/>
        </w:rPr>
      </w:pPr>
    </w:p>
    <w:p w14:paraId="72E04427" w14:textId="77777777" w:rsidR="00387E69" w:rsidRPr="00794561" w:rsidRDefault="00553A5B" w:rsidP="00387E69">
      <w:pPr>
        <w:pStyle w:val="Prrafodelista"/>
        <w:numPr>
          <w:ilvl w:val="0"/>
          <w:numId w:val="49"/>
        </w:numPr>
        <w:spacing w:before="240" w:after="240" w:line="360" w:lineRule="auto"/>
        <w:ind w:right="1183"/>
        <w:jc w:val="both"/>
        <w:rPr>
          <w:rFonts w:ascii="Palatino Linotype" w:eastAsia="MS Mincho" w:hAnsi="Palatino Linotype" w:cs="Times New Roman"/>
          <w:b/>
          <w:bCs/>
          <w:sz w:val="24"/>
          <w:szCs w:val="24"/>
          <w:lang w:val="es-ES_tradnl" w:eastAsia="es-ES"/>
        </w:rPr>
      </w:pPr>
      <w:r w:rsidRPr="00794561">
        <w:rPr>
          <w:rFonts w:ascii="Palatino Linotype" w:eastAsia="MS Mincho" w:hAnsi="Palatino Linotype" w:cs="Times New Roman"/>
          <w:b/>
          <w:bCs/>
          <w:sz w:val="24"/>
          <w:szCs w:val="24"/>
          <w:lang w:val="es-ES_tradnl" w:eastAsia="es-ES"/>
        </w:rPr>
        <w:lastRenderedPageBreak/>
        <w:t>El Acuerdo del Comité de Transparencia que clasifique, como información reservada, los expedientes del Órgano de Control Interno que se encuentren en la etapa de investigación que determina el artículo 98 de la Ley de Responsabilidades Administrativas del Estado de México y Municipios, hasta en tanto no inicie, en su caso, el procedimiento de responsabilidades administrativas. El Acuerdo deberá precisar el número de expedientes que se clasifiquen.</w:t>
      </w:r>
    </w:p>
    <w:p w14:paraId="20A37705" w14:textId="77777777" w:rsidR="00D33E12" w:rsidRPr="00794561" w:rsidRDefault="00D33E12" w:rsidP="00D33E12">
      <w:pPr>
        <w:spacing w:before="240" w:after="240" w:line="360" w:lineRule="auto"/>
        <w:ind w:right="1183"/>
        <w:jc w:val="both"/>
        <w:rPr>
          <w:rFonts w:ascii="Palatino Linotype" w:eastAsia="MS Mincho" w:hAnsi="Palatino Linotype" w:cs="Times New Roman"/>
          <w:b/>
          <w:bCs/>
          <w:sz w:val="24"/>
          <w:szCs w:val="24"/>
          <w:lang w:val="es-ES_tradnl" w:eastAsia="es-ES"/>
        </w:rPr>
      </w:pPr>
    </w:p>
    <w:p w14:paraId="3A19AF31" w14:textId="77777777" w:rsidR="00387E69" w:rsidRPr="00794561" w:rsidRDefault="00760FD4" w:rsidP="00387E69">
      <w:pPr>
        <w:pStyle w:val="Prrafodelista"/>
        <w:numPr>
          <w:ilvl w:val="0"/>
          <w:numId w:val="49"/>
        </w:numPr>
        <w:spacing w:before="240" w:after="240" w:line="360" w:lineRule="auto"/>
        <w:ind w:right="1183"/>
        <w:jc w:val="both"/>
        <w:rPr>
          <w:rFonts w:ascii="Palatino Linotype" w:eastAsia="MS Mincho" w:hAnsi="Palatino Linotype" w:cs="Times New Roman"/>
          <w:b/>
          <w:bCs/>
          <w:sz w:val="24"/>
          <w:szCs w:val="24"/>
          <w:lang w:val="es-ES_tradnl" w:eastAsia="es-ES"/>
        </w:rPr>
      </w:pPr>
      <w:r w:rsidRPr="00794561">
        <w:rPr>
          <w:rFonts w:ascii="Palatino Linotype" w:eastAsia="MS Mincho" w:hAnsi="Palatino Linotype" w:cs="Times New Roman"/>
          <w:b/>
          <w:bCs/>
          <w:sz w:val="24"/>
          <w:szCs w:val="24"/>
          <w:lang w:val="es-ES_tradnl" w:eastAsia="es-ES"/>
        </w:rPr>
        <w:t xml:space="preserve">El Acuerdo del Comité de Transparencia que clasifique, como información confidencial, los expedientes relacionados con responsabilidades administrativas no graves. </w:t>
      </w:r>
    </w:p>
    <w:p w14:paraId="0662C35F" w14:textId="77777777" w:rsidR="00387E69" w:rsidRPr="00794561" w:rsidRDefault="00553A5B" w:rsidP="00387E69">
      <w:pPr>
        <w:pStyle w:val="Prrafodelista"/>
        <w:numPr>
          <w:ilvl w:val="0"/>
          <w:numId w:val="49"/>
        </w:numPr>
        <w:spacing w:before="240" w:after="240" w:line="360" w:lineRule="auto"/>
        <w:ind w:right="1183"/>
        <w:jc w:val="both"/>
        <w:rPr>
          <w:rFonts w:ascii="Palatino Linotype" w:eastAsia="MS Mincho" w:hAnsi="Palatino Linotype" w:cs="Times New Roman"/>
          <w:b/>
          <w:bCs/>
          <w:sz w:val="24"/>
          <w:szCs w:val="24"/>
          <w:lang w:val="es-ES_tradnl" w:eastAsia="es-ES"/>
        </w:rPr>
      </w:pPr>
      <w:r w:rsidRPr="00794561">
        <w:rPr>
          <w:rFonts w:ascii="Palatino Linotype" w:eastAsia="MS Mincho" w:hAnsi="Palatino Linotype" w:cs="Times New Roman"/>
          <w:b/>
          <w:bCs/>
          <w:sz w:val="24"/>
          <w:szCs w:val="24"/>
          <w:lang w:val="es-ES_tradnl" w:eastAsia="es-ES"/>
        </w:rPr>
        <w:t xml:space="preserve">Los expedientes relacionados con responsabilidades administrativas graves, por corresponder a actos de corrupción, que se encuentren en la etapa del procedimiento de responsabilidades administrativas, al haberse concluido la etapa de investigación y se haya emplazado formalmente al presunto responsable. De ser </w:t>
      </w:r>
      <w:r w:rsidRPr="00794561">
        <w:rPr>
          <w:rFonts w:ascii="Palatino Linotype" w:eastAsia="MS Mincho" w:hAnsi="Palatino Linotype" w:cs="Times New Roman"/>
          <w:b/>
          <w:bCs/>
          <w:sz w:val="24"/>
          <w:szCs w:val="24"/>
          <w:lang w:val="es-ES_tradnl" w:eastAsia="es-ES"/>
        </w:rPr>
        <w:lastRenderedPageBreak/>
        <w:t>procedente en versión pública en los términos de la presente resolución.</w:t>
      </w:r>
    </w:p>
    <w:p w14:paraId="15EDBB74" w14:textId="77777777" w:rsidR="00312588" w:rsidRPr="00794561" w:rsidRDefault="000C5765" w:rsidP="00387E69">
      <w:pPr>
        <w:pStyle w:val="Prrafodelista"/>
        <w:numPr>
          <w:ilvl w:val="0"/>
          <w:numId w:val="49"/>
        </w:numPr>
        <w:spacing w:before="240" w:after="240" w:line="360" w:lineRule="auto"/>
        <w:ind w:right="1183"/>
        <w:jc w:val="both"/>
        <w:rPr>
          <w:rFonts w:ascii="Palatino Linotype" w:eastAsia="MS Mincho" w:hAnsi="Palatino Linotype" w:cs="Times New Roman"/>
          <w:b/>
          <w:bCs/>
          <w:sz w:val="24"/>
          <w:szCs w:val="24"/>
          <w:lang w:val="es-ES_tradnl" w:eastAsia="es-ES"/>
        </w:rPr>
      </w:pPr>
      <w:r w:rsidRPr="00794561">
        <w:rPr>
          <w:rFonts w:ascii="Palatino Linotype" w:eastAsia="MS Mincho" w:hAnsi="Palatino Linotype" w:cs="Times New Roman"/>
          <w:b/>
          <w:sz w:val="24"/>
          <w:szCs w:val="24"/>
          <w:lang w:val="es-ES_tradnl"/>
        </w:rPr>
        <w:t>O</w:t>
      </w:r>
      <w:r w:rsidR="00F35BF0" w:rsidRPr="00794561">
        <w:rPr>
          <w:rFonts w:ascii="Palatino Linotype" w:eastAsia="MS Mincho" w:hAnsi="Palatino Linotype" w:cs="Times New Roman"/>
          <w:b/>
          <w:sz w:val="24"/>
          <w:szCs w:val="24"/>
          <w:lang w:val="es-ES_tradnl"/>
        </w:rPr>
        <w:t xml:space="preserve">ficios </w:t>
      </w:r>
      <w:r w:rsidR="00F35BF0" w:rsidRPr="00794561">
        <w:rPr>
          <w:rFonts w:ascii="Palatino Linotype" w:hAnsi="Palatino Linotype"/>
          <w:b/>
          <w:sz w:val="24"/>
          <w:szCs w:val="24"/>
        </w:rPr>
        <w:t xml:space="preserve"> 205105021/1753/2020 y 205105021/1735/2020. </w:t>
      </w:r>
    </w:p>
    <w:p w14:paraId="5C3CFD7F" w14:textId="77777777" w:rsidR="004C580D" w:rsidRPr="00794561" w:rsidRDefault="00A82767" w:rsidP="00F24B20">
      <w:pPr>
        <w:spacing w:line="360" w:lineRule="auto"/>
        <w:jc w:val="both"/>
        <w:rPr>
          <w:rFonts w:ascii="Palatino Linotype" w:eastAsia="Calibri" w:hAnsi="Palatino Linotype" w:cs="Arial"/>
          <w:b/>
          <w:bCs/>
          <w:sz w:val="24"/>
          <w:szCs w:val="24"/>
        </w:rPr>
      </w:pPr>
      <w:r w:rsidRPr="00794561">
        <w:rPr>
          <w:rFonts w:ascii="Palatino Linotype" w:eastAsia="Calibri" w:hAnsi="Palatino Linotype" w:cs="Arial"/>
          <w:sz w:val="24"/>
          <w:szCs w:val="24"/>
        </w:rPr>
        <w:t>Para efectos de</w:t>
      </w:r>
      <w:r w:rsidR="004C580D" w:rsidRPr="00794561">
        <w:rPr>
          <w:rFonts w:ascii="Palatino Linotype" w:eastAsia="Calibri" w:hAnsi="Palatino Linotype" w:cs="Arial"/>
          <w:sz w:val="24"/>
          <w:szCs w:val="24"/>
        </w:rPr>
        <w:t xml:space="preserve"> los puntos </w:t>
      </w:r>
      <w:proofErr w:type="gramStart"/>
      <w:r w:rsidR="004C580D" w:rsidRPr="00794561">
        <w:rPr>
          <w:rFonts w:ascii="Palatino Linotype" w:eastAsia="Calibri" w:hAnsi="Palatino Linotype" w:cs="Arial"/>
          <w:i/>
          <w:sz w:val="24"/>
          <w:szCs w:val="24"/>
        </w:rPr>
        <w:t>I</w:t>
      </w:r>
      <w:r w:rsidR="00F35BF0" w:rsidRPr="00794561">
        <w:rPr>
          <w:rFonts w:ascii="Palatino Linotype" w:eastAsia="Calibri" w:hAnsi="Palatino Linotype" w:cs="Arial"/>
          <w:sz w:val="24"/>
          <w:szCs w:val="24"/>
        </w:rPr>
        <w:t xml:space="preserve"> ,</w:t>
      </w:r>
      <w:proofErr w:type="gramEnd"/>
      <w:r w:rsidR="00F35BF0" w:rsidRPr="00794561">
        <w:rPr>
          <w:rFonts w:ascii="Palatino Linotype" w:eastAsia="Calibri" w:hAnsi="Palatino Linotype" w:cs="Arial"/>
          <w:sz w:val="24"/>
          <w:szCs w:val="24"/>
        </w:rPr>
        <w:t xml:space="preserve"> </w:t>
      </w:r>
      <w:r w:rsidR="004C580D" w:rsidRPr="00794561">
        <w:rPr>
          <w:rFonts w:ascii="Palatino Linotype" w:eastAsia="Calibri" w:hAnsi="Palatino Linotype" w:cs="Arial"/>
          <w:i/>
          <w:sz w:val="24"/>
          <w:szCs w:val="24"/>
        </w:rPr>
        <w:t>II</w:t>
      </w:r>
      <w:r w:rsidR="004C580D" w:rsidRPr="00794561">
        <w:rPr>
          <w:rFonts w:ascii="Palatino Linotype" w:eastAsia="Calibri" w:hAnsi="Palatino Linotype" w:cs="Arial"/>
          <w:sz w:val="24"/>
          <w:szCs w:val="24"/>
        </w:rPr>
        <w:t xml:space="preserve"> inciso </w:t>
      </w:r>
      <w:r w:rsidR="004C580D" w:rsidRPr="00794561">
        <w:rPr>
          <w:rFonts w:ascii="Palatino Linotype" w:eastAsia="Calibri" w:hAnsi="Palatino Linotype" w:cs="Arial"/>
          <w:i/>
          <w:sz w:val="24"/>
          <w:szCs w:val="24"/>
        </w:rPr>
        <w:t>b) y c)</w:t>
      </w:r>
      <w:r w:rsidRPr="00794561">
        <w:rPr>
          <w:rFonts w:ascii="Palatino Linotype" w:eastAsia="Calibri" w:hAnsi="Palatino Linotype" w:cs="Arial"/>
          <w:sz w:val="24"/>
          <w:szCs w:val="24"/>
        </w:rPr>
        <w:t xml:space="preserve"> </w:t>
      </w:r>
      <w:r w:rsidR="00F35BF0" w:rsidRPr="00794561">
        <w:rPr>
          <w:rFonts w:ascii="Palatino Linotype" w:eastAsia="Calibri" w:hAnsi="Palatino Linotype" w:cs="Arial"/>
          <w:sz w:val="24"/>
          <w:szCs w:val="24"/>
        </w:rPr>
        <w:t xml:space="preserve">y </w:t>
      </w:r>
      <w:r w:rsidR="00F35BF0" w:rsidRPr="00794561">
        <w:rPr>
          <w:rFonts w:ascii="Palatino Linotype" w:eastAsia="Calibri" w:hAnsi="Palatino Linotype" w:cs="Arial"/>
          <w:i/>
          <w:sz w:val="24"/>
          <w:szCs w:val="24"/>
        </w:rPr>
        <w:t>III</w:t>
      </w:r>
      <w:r w:rsidR="00F35BF0" w:rsidRPr="00794561">
        <w:rPr>
          <w:rFonts w:ascii="Palatino Linotype" w:eastAsia="Calibri" w:hAnsi="Palatino Linotype" w:cs="Arial"/>
          <w:sz w:val="24"/>
          <w:szCs w:val="24"/>
        </w:rPr>
        <w:t xml:space="preserve"> </w:t>
      </w:r>
      <w:r w:rsidRPr="00794561">
        <w:rPr>
          <w:rFonts w:ascii="Palatino Linotype" w:eastAsia="Calibri" w:hAnsi="Palatino Linotype" w:cs="Arial"/>
          <w:sz w:val="24"/>
          <w:szCs w:val="24"/>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794561">
        <w:rPr>
          <w:rFonts w:ascii="Palatino Linotype" w:eastAsia="Calibri" w:hAnsi="Palatino Linotype" w:cs="Arial"/>
          <w:b/>
          <w:bCs/>
          <w:sz w:val="24"/>
          <w:szCs w:val="24"/>
        </w:rPr>
        <w:t xml:space="preserve">. </w:t>
      </w:r>
    </w:p>
    <w:p w14:paraId="2AD5DF5C" w14:textId="77777777" w:rsidR="00553A5B" w:rsidRPr="00794561" w:rsidRDefault="004C580D" w:rsidP="00F24B20">
      <w:pPr>
        <w:spacing w:before="240" w:after="360" w:line="360" w:lineRule="auto"/>
        <w:jc w:val="both"/>
        <w:rPr>
          <w:rFonts w:ascii="Palatino Linotype" w:eastAsia="MS Mincho" w:hAnsi="Palatino Linotype" w:cs="Times New Roman"/>
          <w:bCs/>
          <w:color w:val="000000"/>
          <w:sz w:val="24"/>
          <w:szCs w:val="24"/>
          <w:lang w:eastAsia="es-ES"/>
        </w:rPr>
      </w:pPr>
      <w:r w:rsidRPr="00794561">
        <w:rPr>
          <w:rFonts w:ascii="Palatino Linotype" w:eastAsia="MS Mincho" w:hAnsi="Palatino Linotype" w:cs="Times New Roman"/>
          <w:bCs/>
          <w:color w:val="000000"/>
          <w:sz w:val="24"/>
          <w:szCs w:val="24"/>
          <w:lang w:val="es-ES_tradnl" w:eastAsia="es-ES"/>
        </w:rPr>
        <w:t>Por otro lado, de ser</w:t>
      </w:r>
      <w:r w:rsidRPr="00794561">
        <w:rPr>
          <w:rFonts w:ascii="Palatino Linotype" w:eastAsia="MS Mincho" w:hAnsi="Palatino Linotype" w:cs="Times New Roman"/>
          <w:bCs/>
          <w:color w:val="000000"/>
          <w:sz w:val="24"/>
          <w:szCs w:val="24"/>
          <w:lang w:eastAsia="es-ES"/>
        </w:rPr>
        <w:t xml:space="preserve"> el caso que la información señalada</w:t>
      </w:r>
      <w:r w:rsidRPr="00794561">
        <w:rPr>
          <w:rFonts w:ascii="Palatino Linotype" w:eastAsia="Calibri" w:hAnsi="Palatino Linotype" w:cs="Arial"/>
          <w:sz w:val="24"/>
          <w:szCs w:val="24"/>
        </w:rPr>
        <w:t xml:space="preserve"> en el </w:t>
      </w:r>
      <w:r w:rsidRPr="00794561">
        <w:rPr>
          <w:rFonts w:ascii="Palatino Linotype" w:eastAsia="Calibri" w:hAnsi="Palatino Linotype" w:cs="Arial"/>
          <w:i/>
          <w:sz w:val="24"/>
          <w:szCs w:val="24"/>
        </w:rPr>
        <w:t>II</w:t>
      </w:r>
      <w:r w:rsidRPr="00794561">
        <w:rPr>
          <w:rFonts w:ascii="Palatino Linotype" w:eastAsia="Calibri" w:hAnsi="Palatino Linotype" w:cs="Arial"/>
          <w:sz w:val="24"/>
          <w:szCs w:val="24"/>
        </w:rPr>
        <w:t xml:space="preserve"> inciso </w:t>
      </w:r>
      <w:r w:rsidRPr="00794561">
        <w:rPr>
          <w:rFonts w:ascii="Palatino Linotype" w:eastAsia="Calibri" w:hAnsi="Palatino Linotype" w:cs="Arial"/>
          <w:i/>
          <w:sz w:val="24"/>
          <w:szCs w:val="24"/>
        </w:rPr>
        <w:t>c)</w:t>
      </w:r>
      <w:r w:rsidRPr="00794561">
        <w:rPr>
          <w:rFonts w:ascii="Palatino Linotype" w:eastAsia="MS Mincho" w:hAnsi="Palatino Linotype" w:cs="Times New Roman"/>
          <w:bCs/>
          <w:color w:val="000000"/>
          <w:sz w:val="24"/>
          <w:szCs w:val="24"/>
          <w:lang w:eastAsia="es-ES"/>
        </w:rPr>
        <w:t xml:space="preserve">, no haya sido generada, poseída o administrada, en virtud de que los expedientes pendientes de resolver por el Órgano de Control Interno se encuentren en etapa de investigación, el </w:t>
      </w:r>
      <w:r w:rsidRPr="00794561">
        <w:rPr>
          <w:rFonts w:ascii="Palatino Linotype" w:eastAsia="MS Mincho" w:hAnsi="Palatino Linotype" w:cs="Times New Roman"/>
          <w:b/>
          <w:bCs/>
          <w:color w:val="000000"/>
          <w:sz w:val="24"/>
          <w:szCs w:val="24"/>
          <w:lang w:eastAsia="es-ES"/>
        </w:rPr>
        <w:t>SUJETO OBLIGADO</w:t>
      </w:r>
      <w:r w:rsidRPr="00794561">
        <w:rPr>
          <w:rFonts w:ascii="Palatino Linotype" w:eastAsia="MS Mincho" w:hAnsi="Palatino Linotype" w:cs="Times New Roman"/>
          <w:bCs/>
          <w:color w:val="000000"/>
          <w:sz w:val="24"/>
          <w:szCs w:val="24"/>
          <w:lang w:eastAsia="es-ES"/>
        </w:rPr>
        <w:t xml:space="preserve"> deberá explicar las causas por las que no se cuente con la información requerida.</w:t>
      </w:r>
    </w:p>
    <w:p w14:paraId="69E68750" w14:textId="77777777" w:rsidR="00312588" w:rsidRPr="00794561" w:rsidRDefault="008B13FD" w:rsidP="00F24B20">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r w:rsidRPr="00794561">
        <w:rPr>
          <w:rFonts w:ascii="Palatino Linotype" w:eastAsia="Times New Roman" w:hAnsi="Palatino Linotype" w:cs="Arial"/>
          <w:b/>
          <w:bCs/>
          <w:color w:val="222222"/>
          <w:sz w:val="24"/>
          <w:szCs w:val="24"/>
          <w:lang w:val="es-ES_tradnl" w:eastAsia="es-MX"/>
        </w:rPr>
        <w:t xml:space="preserve">TERCERO. </w:t>
      </w:r>
      <w:r w:rsidRPr="00794561">
        <w:rPr>
          <w:rFonts w:ascii="Palatino Linotype" w:eastAsia="Times New Roman" w:hAnsi="Palatino Linotype" w:cs="Arial"/>
          <w:color w:val="222222"/>
          <w:sz w:val="24"/>
          <w:szCs w:val="24"/>
          <w:lang w:val="es-ES_tradnl" w:eastAsia="es-MX"/>
        </w:rPr>
        <w:t>Notifíquese</w:t>
      </w:r>
      <w:r w:rsidRPr="00794561">
        <w:rPr>
          <w:rFonts w:ascii="Palatino Linotype" w:eastAsia="Times New Roman" w:hAnsi="Palatino Linotype" w:cs="Arial"/>
          <w:b/>
          <w:bCs/>
          <w:color w:val="222222"/>
          <w:sz w:val="24"/>
          <w:szCs w:val="24"/>
          <w:lang w:val="es-ES_tradnl" w:eastAsia="es-MX"/>
        </w:rPr>
        <w:t xml:space="preserve"> </w:t>
      </w:r>
      <w:r w:rsidRPr="00794561">
        <w:rPr>
          <w:rFonts w:ascii="Palatino Linotype" w:eastAsia="Times New Roman" w:hAnsi="Palatino Linotype" w:cs="Arial"/>
          <w:color w:val="222222"/>
          <w:sz w:val="24"/>
          <w:szCs w:val="24"/>
          <w:lang w:val="es-ES_tradnl" w:eastAsia="es-MX"/>
        </w:rPr>
        <w:t xml:space="preserve">al Titular de la Unidad de Transparencia del </w:t>
      </w:r>
      <w:r w:rsidRPr="00794561">
        <w:rPr>
          <w:rFonts w:ascii="Palatino Linotype" w:eastAsia="Times New Roman" w:hAnsi="Palatino Linotype" w:cs="Arial"/>
          <w:b/>
          <w:bCs/>
          <w:color w:val="222222"/>
          <w:sz w:val="24"/>
          <w:szCs w:val="24"/>
          <w:lang w:val="es-ES_tradnl" w:eastAsia="es-MX"/>
        </w:rPr>
        <w:t>SUJETO OBLIGADO</w:t>
      </w:r>
      <w:r w:rsidRPr="00794561">
        <w:rPr>
          <w:rFonts w:ascii="Palatino Linotype" w:eastAsia="Times New Roman" w:hAnsi="Palatino Linotype" w:cs="Arial"/>
          <w:color w:val="222222"/>
          <w:sz w:val="24"/>
          <w:szCs w:val="24"/>
          <w:lang w:val="es-ES_tradnl" w:eastAsia="es-MX"/>
        </w:rPr>
        <w:t xml:space="preserve">, para que conforme a los artículos 186 último párrafo, 189 párrafo segundo y 199 de la Ley de Transparencia y Acceso a la Información Pública del Estado de México y Municipios, dé cumplimiento a </w:t>
      </w:r>
      <w:r w:rsidR="00584C91" w:rsidRPr="00794561">
        <w:rPr>
          <w:rFonts w:ascii="Palatino Linotype" w:eastAsia="Times New Roman" w:hAnsi="Palatino Linotype" w:cs="Arial"/>
          <w:color w:val="222222"/>
          <w:sz w:val="24"/>
          <w:szCs w:val="24"/>
          <w:lang w:val="es-ES_tradnl" w:eastAsia="es-MX"/>
        </w:rPr>
        <w:t>lo ordenado dentro del plazo de veinte</w:t>
      </w:r>
      <w:r w:rsidRPr="00794561">
        <w:rPr>
          <w:rFonts w:ascii="Palatino Linotype" w:eastAsia="Times New Roman" w:hAnsi="Palatino Linotype" w:cs="Arial"/>
          <w:color w:val="222222"/>
          <w:sz w:val="24"/>
          <w:szCs w:val="24"/>
          <w:lang w:val="es-ES_tradnl" w:eastAsia="es-MX"/>
        </w:rPr>
        <w:t xml:space="preserve"> días hábiles, debiendo rendir a este Instituto el informe de cumplimiento de la resolución en un plazo de tres días hábiles posteriores.</w:t>
      </w:r>
    </w:p>
    <w:p w14:paraId="4BE1FF6C" w14:textId="77777777" w:rsidR="00940D01" w:rsidRPr="00794561" w:rsidRDefault="00940D01" w:rsidP="00F24B20">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p>
    <w:p w14:paraId="3810B9A3" w14:textId="77777777" w:rsidR="008B13FD" w:rsidRPr="00794561" w:rsidRDefault="008B13FD" w:rsidP="00F24B20">
      <w:pPr>
        <w:shd w:val="clear" w:color="auto" w:fill="FFFFFF"/>
        <w:spacing w:after="0" w:line="360" w:lineRule="auto"/>
        <w:jc w:val="both"/>
        <w:rPr>
          <w:rFonts w:ascii="Palatino Linotype" w:eastAsia="MS Mincho" w:hAnsi="Palatino Linotype" w:cs="Times New Roman"/>
          <w:color w:val="000000" w:themeColor="text1"/>
          <w:sz w:val="24"/>
          <w:szCs w:val="24"/>
          <w:shd w:val="clear" w:color="auto" w:fill="FFFFFF"/>
          <w:lang w:val="es-ES_tradnl" w:eastAsia="es-ES"/>
        </w:rPr>
      </w:pPr>
      <w:r w:rsidRPr="00794561">
        <w:rPr>
          <w:rFonts w:ascii="Palatino Linotype" w:eastAsia="Calibri" w:hAnsi="Palatino Linotype" w:cs="Arial"/>
          <w:b/>
          <w:bCs/>
          <w:color w:val="000000" w:themeColor="text1"/>
          <w:sz w:val="24"/>
          <w:szCs w:val="24"/>
        </w:rPr>
        <w:t>CUARTO.</w:t>
      </w:r>
      <w:r w:rsidRPr="00794561">
        <w:rPr>
          <w:rFonts w:ascii="Palatino Linotype" w:eastAsia="Calibri" w:hAnsi="Palatino Linotype" w:cs="Arial"/>
          <w:bCs/>
          <w:color w:val="000000" w:themeColor="text1"/>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4AE6F2A" w14:textId="77777777" w:rsidR="008B13FD" w:rsidRPr="00794561" w:rsidRDefault="008B13FD" w:rsidP="00F24B20">
      <w:pPr>
        <w:spacing w:after="0" w:line="360" w:lineRule="auto"/>
        <w:rPr>
          <w:rFonts w:ascii="Palatino Linotype" w:eastAsia="MS Mincho" w:hAnsi="Palatino Linotype" w:cs="Times New Roman"/>
          <w:sz w:val="24"/>
          <w:szCs w:val="24"/>
          <w:lang w:val="es-ES" w:eastAsia="es-ES"/>
        </w:rPr>
      </w:pPr>
    </w:p>
    <w:p w14:paraId="62EB8D00" w14:textId="12A22EA9" w:rsidR="008B13FD" w:rsidRPr="00794561" w:rsidRDefault="008B13FD" w:rsidP="00F24B20">
      <w:pPr>
        <w:shd w:val="clear" w:color="auto" w:fill="FFFFFF"/>
        <w:spacing w:after="0" w:line="360" w:lineRule="auto"/>
        <w:jc w:val="both"/>
        <w:rPr>
          <w:rFonts w:ascii="Palatino Linotype" w:eastAsiaTheme="minorEastAsia" w:hAnsi="Palatino Linotype"/>
          <w:sz w:val="24"/>
          <w:szCs w:val="24"/>
          <w:lang w:val="es-ES_tradnl" w:eastAsia="es-ES"/>
        </w:rPr>
      </w:pPr>
      <w:r w:rsidRPr="00794561">
        <w:rPr>
          <w:rFonts w:ascii="Palatino Linotype" w:eastAsia="Times New Roman" w:hAnsi="Palatino Linotype" w:cs="Arial"/>
          <w:b/>
          <w:sz w:val="24"/>
          <w:szCs w:val="24"/>
          <w:lang w:val="es-ES_tradnl" w:eastAsia="es-ES"/>
        </w:rPr>
        <w:t xml:space="preserve">QUINTO. </w:t>
      </w:r>
      <w:r w:rsidRPr="00794561">
        <w:rPr>
          <w:rFonts w:ascii="Palatino Linotype" w:eastAsia="Times New Roman" w:hAnsi="Palatino Linotype" w:cs="Times New Roman"/>
          <w:b/>
          <w:bCs/>
          <w:color w:val="222222"/>
          <w:sz w:val="24"/>
          <w:szCs w:val="24"/>
          <w:lang w:val="es-ES" w:eastAsia="es-ES"/>
        </w:rPr>
        <w:t xml:space="preserve">Notifíquese </w:t>
      </w:r>
      <w:r w:rsidRPr="00794561">
        <w:rPr>
          <w:rFonts w:ascii="Palatino Linotype" w:eastAsia="Times New Roman" w:hAnsi="Palatino Linotype" w:cs="Times New Roman"/>
          <w:bCs/>
          <w:color w:val="222222"/>
          <w:sz w:val="24"/>
          <w:szCs w:val="24"/>
          <w:lang w:val="es-ES" w:eastAsia="es-ES"/>
        </w:rPr>
        <w:t>a</w:t>
      </w:r>
      <w:r w:rsidR="00312588" w:rsidRPr="00794561">
        <w:rPr>
          <w:rFonts w:ascii="Palatino Linotype" w:eastAsia="Calibri" w:hAnsi="Palatino Linotype" w:cs="Arial"/>
          <w:sz w:val="24"/>
          <w:szCs w:val="24"/>
          <w:lang w:val="es-ES_tradnl" w:eastAsia="es-ES"/>
        </w:rPr>
        <w:t xml:space="preserve"> </w:t>
      </w:r>
      <w:r w:rsidR="00887D82" w:rsidRPr="00887D82">
        <w:rPr>
          <w:rFonts w:ascii="Palatino Linotype" w:eastAsia="Calibri" w:hAnsi="Palatino Linotype" w:cs="Arial"/>
          <w:b/>
          <w:sz w:val="24"/>
          <w:szCs w:val="24"/>
          <w:highlight w:val="black"/>
          <w:lang w:val="es-ES_tradnl" w:eastAsia="es-ES"/>
        </w:rPr>
        <w:t>---------------------------------</w:t>
      </w:r>
      <w:r w:rsidR="00312588" w:rsidRPr="00794561">
        <w:rPr>
          <w:rFonts w:ascii="Palatino Linotype" w:eastAsia="Calibri" w:hAnsi="Palatino Linotype" w:cs="Arial"/>
          <w:sz w:val="24"/>
          <w:szCs w:val="24"/>
          <w:lang w:val="es-ES_tradnl" w:eastAsia="es-ES"/>
        </w:rPr>
        <w:t xml:space="preserve"> </w:t>
      </w:r>
      <w:r w:rsidR="0093087C" w:rsidRPr="00794561">
        <w:rPr>
          <w:rFonts w:ascii="Palatino Linotype" w:eastAsiaTheme="minorEastAsia" w:hAnsi="Palatino Linotype"/>
          <w:sz w:val="24"/>
          <w:szCs w:val="24"/>
          <w:lang w:val="es-ES_tradnl" w:eastAsia="es-ES"/>
        </w:rPr>
        <w:t>la presente resolución</w:t>
      </w:r>
      <w:r w:rsidR="00770D01" w:rsidRPr="00794561">
        <w:rPr>
          <w:rFonts w:ascii="Palatino Linotype" w:eastAsiaTheme="minorEastAsia" w:hAnsi="Palatino Linotype"/>
          <w:sz w:val="24"/>
          <w:szCs w:val="24"/>
          <w:lang w:val="es-ES_tradnl" w:eastAsia="es-ES"/>
        </w:rPr>
        <w:t xml:space="preserve"> y </w:t>
      </w:r>
      <w:proofErr w:type="gramStart"/>
      <w:r w:rsidR="00770D01" w:rsidRPr="00794561">
        <w:rPr>
          <w:rFonts w:ascii="Palatino Linotype" w:eastAsiaTheme="minorEastAsia" w:hAnsi="Palatino Linotype"/>
          <w:sz w:val="24"/>
          <w:szCs w:val="24"/>
          <w:lang w:val="es-ES_tradnl" w:eastAsia="es-ES"/>
        </w:rPr>
        <w:t>el  informe</w:t>
      </w:r>
      <w:proofErr w:type="gramEnd"/>
      <w:r w:rsidR="00770D01" w:rsidRPr="00794561">
        <w:rPr>
          <w:rFonts w:ascii="Palatino Linotype" w:eastAsiaTheme="minorEastAsia" w:hAnsi="Palatino Linotype"/>
          <w:sz w:val="24"/>
          <w:szCs w:val="24"/>
          <w:lang w:val="es-ES_tradnl" w:eastAsia="es-ES"/>
        </w:rPr>
        <w:t xml:space="preserve"> justificado correspondiente. </w:t>
      </w:r>
    </w:p>
    <w:p w14:paraId="018D24D3" w14:textId="77777777" w:rsidR="008B13FD" w:rsidRPr="00794561" w:rsidRDefault="008B13FD" w:rsidP="00F24B20">
      <w:pPr>
        <w:shd w:val="clear" w:color="auto" w:fill="FFFFFF"/>
        <w:spacing w:after="0" w:line="360" w:lineRule="auto"/>
        <w:jc w:val="both"/>
        <w:rPr>
          <w:rFonts w:ascii="Palatino Linotype" w:eastAsiaTheme="minorEastAsia" w:hAnsi="Palatino Linotype"/>
          <w:sz w:val="24"/>
          <w:szCs w:val="24"/>
          <w:lang w:val="es-ES_tradnl" w:eastAsia="es-ES"/>
        </w:rPr>
      </w:pPr>
    </w:p>
    <w:p w14:paraId="1ECA74BE" w14:textId="0CF88EFB" w:rsidR="008B13FD" w:rsidRPr="00794561" w:rsidRDefault="008B13FD" w:rsidP="006154E0">
      <w:pPr>
        <w:spacing w:after="0" w:line="360" w:lineRule="auto"/>
        <w:jc w:val="both"/>
        <w:rPr>
          <w:rFonts w:ascii="Palatino Linotype" w:eastAsia="MS Mincho" w:hAnsi="Palatino Linotype" w:cs="Times New Roman"/>
          <w:color w:val="000000"/>
          <w:sz w:val="24"/>
          <w:szCs w:val="24"/>
          <w:lang w:val="es-ES_tradnl" w:eastAsia="es-ES"/>
        </w:rPr>
      </w:pPr>
      <w:r w:rsidRPr="00794561">
        <w:rPr>
          <w:rFonts w:ascii="Palatino Linotype" w:eastAsia="MS Mincho" w:hAnsi="Palatino Linotype" w:cs="Times New Roman"/>
          <w:b/>
          <w:sz w:val="24"/>
          <w:szCs w:val="24"/>
          <w:lang w:eastAsia="es-ES"/>
        </w:rPr>
        <w:t>SEXTO.</w:t>
      </w:r>
      <w:r w:rsidRPr="00794561">
        <w:rPr>
          <w:rFonts w:ascii="Palatino Linotype" w:eastAsia="MS Mincho" w:hAnsi="Palatino Linotype" w:cs="Times New Roman"/>
          <w:sz w:val="24"/>
          <w:szCs w:val="24"/>
          <w:lang w:eastAsia="es-ES"/>
        </w:rPr>
        <w:t xml:space="preserve"> </w:t>
      </w:r>
      <w:r w:rsidRPr="00794561">
        <w:rPr>
          <w:rFonts w:ascii="Palatino Linotype" w:eastAsia="MS Mincho" w:hAnsi="Palatino Linotype" w:cs="Times New Roman"/>
          <w:sz w:val="24"/>
          <w:szCs w:val="24"/>
          <w:lang w:val="es-ES" w:eastAsia="es-ES"/>
        </w:rPr>
        <w:t>Se hace del conocimiento de</w:t>
      </w:r>
      <w:r w:rsidR="00A75315" w:rsidRPr="00794561">
        <w:rPr>
          <w:rFonts w:ascii="Palatino Linotype" w:eastAsia="Times New Roman" w:hAnsi="Palatino Linotype" w:cs="Times New Roman"/>
          <w:bCs/>
          <w:color w:val="222222"/>
          <w:sz w:val="24"/>
          <w:szCs w:val="24"/>
          <w:lang w:val="es-ES_tradnl" w:eastAsia="es-ES"/>
        </w:rPr>
        <w:t xml:space="preserve"> la parte</w:t>
      </w:r>
      <w:r w:rsidR="00DA7901" w:rsidRPr="00794561">
        <w:rPr>
          <w:rFonts w:ascii="Palatino Linotype" w:eastAsia="Times New Roman" w:hAnsi="Palatino Linotype" w:cs="Times New Roman"/>
          <w:bCs/>
          <w:color w:val="222222"/>
          <w:sz w:val="24"/>
          <w:szCs w:val="24"/>
          <w:lang w:val="es-ES_tradnl" w:eastAsia="es-ES"/>
        </w:rPr>
        <w:t xml:space="preserve"> </w:t>
      </w:r>
      <w:r w:rsidR="00887D82" w:rsidRPr="00887D82">
        <w:rPr>
          <w:rFonts w:ascii="Palatino Linotype" w:eastAsia="Calibri" w:hAnsi="Palatino Linotype" w:cs="Arial"/>
          <w:b/>
          <w:sz w:val="24"/>
          <w:szCs w:val="24"/>
          <w:highlight w:val="black"/>
          <w:lang w:val="es-ES_tradnl" w:eastAsia="es-ES"/>
        </w:rPr>
        <w:t>---------------------------------</w:t>
      </w:r>
      <w:r w:rsidR="00DA7901" w:rsidRPr="00794561">
        <w:rPr>
          <w:rFonts w:ascii="Palatino Linotype" w:eastAsia="Times New Roman" w:hAnsi="Palatino Linotype" w:cs="Times New Roman"/>
          <w:b/>
          <w:bCs/>
          <w:color w:val="222222"/>
          <w:sz w:val="24"/>
          <w:szCs w:val="24"/>
          <w:lang w:val="es-ES_tradnl" w:eastAsia="es-ES"/>
        </w:rPr>
        <w:t xml:space="preserve"> </w:t>
      </w:r>
      <w:r w:rsidRPr="00794561">
        <w:rPr>
          <w:rFonts w:ascii="Palatino Linotype" w:eastAsia="MS Mincho" w:hAnsi="Palatino Linotype" w:cs="Times New Roman"/>
          <w:sz w:val="24"/>
          <w:szCs w:val="24"/>
          <w:lang w:val="es-ES" w:eastAsia="es-ES"/>
        </w:rPr>
        <w:t>que,</w:t>
      </w:r>
      <w:r w:rsidR="006154E0" w:rsidRPr="00794561">
        <w:rPr>
          <w:rFonts w:ascii="Palatino Linotype" w:eastAsia="MS Mincho" w:hAnsi="Palatino Linotype" w:cs="Times New Roman"/>
          <w:color w:val="000000"/>
          <w:sz w:val="24"/>
          <w:szCs w:val="24"/>
          <w:lang w:val="es-ES_tradnl" w:eastAsia="es-ES"/>
        </w:rPr>
        <w:t xml:space="preserve"> 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57ED5871" w14:textId="77777777" w:rsidR="006154E0" w:rsidRPr="00794561" w:rsidRDefault="006154E0" w:rsidP="006154E0">
      <w:pPr>
        <w:spacing w:after="0" w:line="360" w:lineRule="auto"/>
        <w:jc w:val="both"/>
        <w:rPr>
          <w:rFonts w:ascii="Palatino Linotype" w:eastAsia="MS Mincho" w:hAnsi="Palatino Linotype" w:cs="Times New Roman"/>
          <w:sz w:val="24"/>
          <w:szCs w:val="24"/>
          <w:lang w:val="es-ES" w:eastAsia="es-ES"/>
        </w:rPr>
      </w:pPr>
    </w:p>
    <w:p w14:paraId="4766CDF7" w14:textId="77777777" w:rsidR="008607A3" w:rsidRPr="00794561" w:rsidRDefault="008B13FD" w:rsidP="00312588">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794561">
        <w:rPr>
          <w:rFonts w:ascii="Palatino Linotype" w:eastAsia="Calibri" w:hAnsi="Palatino Linotype" w:cs="Times New Roman"/>
          <w:b/>
          <w:sz w:val="24"/>
          <w:szCs w:val="24"/>
        </w:rPr>
        <w:t>SÉPTIMO.</w:t>
      </w:r>
      <w:r w:rsidRPr="00794561">
        <w:rPr>
          <w:rFonts w:ascii="Palatino Linotype" w:eastAsia="MS Mincho" w:hAnsi="Palatino Linotype" w:cs="Times New Roman"/>
          <w:sz w:val="24"/>
          <w:szCs w:val="24"/>
          <w:lang w:val="es-ES_tradnl" w:eastAsia="es-ES"/>
        </w:rPr>
        <w:t xml:space="preserve"> </w:t>
      </w:r>
      <w:r w:rsidRPr="00794561">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Pr="00794561">
        <w:rPr>
          <w:rFonts w:ascii="Palatino Linotype" w:eastAsia="MS Mincho" w:hAnsi="Palatino Linotype" w:cs="Times New Roman"/>
          <w:b/>
          <w:bCs/>
          <w:sz w:val="24"/>
          <w:szCs w:val="24"/>
          <w:shd w:val="clear" w:color="auto" w:fill="FFFFFF"/>
          <w:lang w:val="es-ES_tradnl" w:eastAsia="es-ES"/>
        </w:rPr>
        <w:t>SUJETO OBLIGADO</w:t>
      </w:r>
      <w:r w:rsidRPr="00794561">
        <w:rPr>
          <w:rFonts w:ascii="Palatino Linotype" w:eastAsia="MS Mincho" w:hAnsi="Palatino Linotype" w:cs="Times New Roman"/>
          <w:sz w:val="24"/>
          <w:szCs w:val="24"/>
          <w:shd w:val="clear" w:color="auto" w:fill="FFFFFF"/>
          <w:lang w:val="es-ES_tradnl" w:eastAsia="es-ES"/>
        </w:rPr>
        <w:t> de que</w:t>
      </w:r>
      <w:r w:rsidRPr="00794561">
        <w:rPr>
          <w:rFonts w:ascii="Palatino Linotype" w:eastAsia="MS Mincho" w:hAnsi="Palatino Linotype" w:cs="Times New Roman"/>
          <w:color w:val="000000"/>
          <w:sz w:val="24"/>
          <w:szCs w:val="24"/>
          <w:shd w:val="clear" w:color="auto" w:fill="FFFFFF"/>
          <w:lang w:val="es-ES_tradnl" w:eastAsia="es-ES"/>
        </w:rPr>
        <w:t xml:space="preserve">, en caso de incumplimiento total o parcial de la presente </w:t>
      </w:r>
      <w:r w:rsidRPr="00794561">
        <w:rPr>
          <w:rFonts w:ascii="Palatino Linotype" w:eastAsia="MS Mincho" w:hAnsi="Palatino Linotype" w:cs="Times New Roman"/>
          <w:color w:val="000000"/>
          <w:sz w:val="24"/>
          <w:szCs w:val="24"/>
          <w:shd w:val="clear" w:color="auto" w:fill="FFFFFF"/>
          <w:lang w:val="es-ES_tradnl" w:eastAsia="es-ES"/>
        </w:rPr>
        <w:lastRenderedPageBreak/>
        <w:t>resolución, se actuará de conformidad con lo dispuesto en los artículos 213, 214, 215, 216 y 217 de la ley en cita. </w:t>
      </w:r>
    </w:p>
    <w:p w14:paraId="4DF855E5" w14:textId="77777777" w:rsidR="003935EE" w:rsidRPr="00794561" w:rsidRDefault="003935EE" w:rsidP="00312588">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p>
    <w:p w14:paraId="4B0411E0" w14:textId="77777777" w:rsidR="003935EE" w:rsidRPr="00794561" w:rsidRDefault="003935EE" w:rsidP="003935EE">
      <w:pPr>
        <w:tabs>
          <w:tab w:val="left" w:pos="0"/>
        </w:tabs>
        <w:spacing w:after="0" w:line="360" w:lineRule="auto"/>
        <w:ind w:firstLine="1"/>
        <w:jc w:val="both"/>
        <w:rPr>
          <w:rFonts w:ascii="Palatino Linotype" w:eastAsia="Calibri" w:hAnsi="Palatino Linotype" w:cs="Times New Roman"/>
          <w:sz w:val="24"/>
          <w:szCs w:val="24"/>
        </w:rPr>
      </w:pPr>
      <w:r w:rsidRPr="00794561">
        <w:rPr>
          <w:rFonts w:ascii="Palatino Linotype" w:eastAsia="Calibri" w:hAnsi="Palatino Linotype" w:cs="Times New Roman"/>
          <w:sz w:val="24"/>
          <w:szCs w:val="24"/>
        </w:rPr>
        <w:t>ASÍ LO RESUELVE, POR UNANIMIDAD DE VOTOS, EL PLENO DEL INSTITUTO DE TRANSPARENCIA, ACCESO A LA INFORMACIÓN PÚBLICA Y PROTECCIÓN DE DATOS PERSONALES DEL ESTADO DE MÉXICO Y MUNICIPIOS, CONFORMADO POR LOS COMISIONADOS ZULEMA MARTÍNEZ SÁNCHEZ</w:t>
      </w:r>
      <w:r w:rsidR="00794561">
        <w:rPr>
          <w:rFonts w:ascii="Palatino Linotype" w:eastAsia="Calibri" w:hAnsi="Palatino Linotype" w:cs="Times New Roman"/>
          <w:sz w:val="24"/>
          <w:szCs w:val="24"/>
        </w:rPr>
        <w:t xml:space="preserve"> EMITIENDO VOTO PARTICULAR,</w:t>
      </w:r>
      <w:r w:rsidRPr="00794561">
        <w:rPr>
          <w:rFonts w:ascii="Palatino Linotype" w:eastAsia="Calibri" w:hAnsi="Palatino Linotype" w:cs="Times New Roman"/>
          <w:sz w:val="24"/>
          <w:szCs w:val="24"/>
        </w:rPr>
        <w:t xml:space="preserve"> EVA ABAID YAPUR</w:t>
      </w:r>
      <w:r w:rsidR="00794561">
        <w:rPr>
          <w:rFonts w:ascii="Palatino Linotype" w:eastAsia="Calibri" w:hAnsi="Palatino Linotype" w:cs="Times New Roman"/>
          <w:sz w:val="24"/>
          <w:szCs w:val="24"/>
        </w:rPr>
        <w:t xml:space="preserve"> EMITIENDO VOTO PARTICULAR</w:t>
      </w:r>
      <w:r w:rsidRPr="00794561">
        <w:rPr>
          <w:rFonts w:ascii="Palatino Linotype" w:eastAsia="Calibri" w:hAnsi="Palatino Linotype" w:cs="Times New Roman"/>
          <w:sz w:val="24"/>
          <w:szCs w:val="24"/>
        </w:rPr>
        <w:t>, JOSÉ GUADALUPE LUNA HERNÁNDEZ Y JAVIER MARTÍNEZ CRUZ</w:t>
      </w:r>
      <w:r w:rsidR="00794561">
        <w:rPr>
          <w:rFonts w:ascii="Palatino Linotype" w:eastAsia="Calibri" w:hAnsi="Palatino Linotype" w:cs="Times New Roman"/>
          <w:sz w:val="24"/>
          <w:szCs w:val="24"/>
        </w:rPr>
        <w:t xml:space="preserve"> EMITIENDO OPINIÓN PARTICULAR</w:t>
      </w:r>
      <w:r w:rsidRPr="00794561">
        <w:rPr>
          <w:rFonts w:ascii="Palatino Linotype" w:eastAsia="Calibri" w:hAnsi="Palatino Linotype" w:cs="Times New Roman"/>
          <w:sz w:val="24"/>
          <w:szCs w:val="24"/>
        </w:rPr>
        <w:t>,</w:t>
      </w:r>
      <w:r w:rsidR="00794561">
        <w:rPr>
          <w:rFonts w:ascii="Palatino Linotype" w:eastAsia="Calibri" w:hAnsi="Palatino Linotype" w:cs="Times New Roman"/>
          <w:sz w:val="24"/>
          <w:szCs w:val="24"/>
        </w:rPr>
        <w:t xml:space="preserve"> LUIS GUSTAVO PARRA NORIEGA EMITIENDO OPINIÓN PARTICULAR ,</w:t>
      </w:r>
      <w:r w:rsidRPr="00794561">
        <w:rPr>
          <w:rFonts w:ascii="Palatino Linotype" w:eastAsia="Calibri" w:hAnsi="Palatino Linotype" w:cs="Times New Roman"/>
          <w:sz w:val="24"/>
          <w:szCs w:val="24"/>
        </w:rPr>
        <w:t xml:space="preserve"> EN LA DECIMO </w:t>
      </w:r>
      <w:r w:rsidR="00794561">
        <w:rPr>
          <w:rFonts w:ascii="Palatino Linotype" w:eastAsia="Calibri" w:hAnsi="Palatino Linotype" w:cs="Times New Roman"/>
          <w:sz w:val="24"/>
          <w:szCs w:val="24"/>
        </w:rPr>
        <w:t>CUARTA</w:t>
      </w:r>
      <w:r w:rsidRPr="00794561">
        <w:rPr>
          <w:rFonts w:ascii="Palatino Linotype" w:eastAsia="Calibri" w:hAnsi="Palatino Linotype" w:cs="Times New Roman"/>
          <w:sz w:val="24"/>
          <w:szCs w:val="24"/>
        </w:rPr>
        <w:t xml:space="preserve"> SESIÓN ORDINARIA CELEBRADA EL DÍA VEINTIOCHO DE ABRIL DE DOS MIL VEINTIUNO, ANTE EL SECRETARIO TÉCNICO DEL PLENO, ALEXIS TAPIA RAMÍREZ.</w:t>
      </w:r>
    </w:p>
    <w:p w14:paraId="762E967D" w14:textId="77777777" w:rsidR="00794561" w:rsidRDefault="00794561" w:rsidP="00312588">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p>
    <w:p w14:paraId="74502AA0" w14:textId="77777777" w:rsidR="00794561" w:rsidRDefault="00794561" w:rsidP="00794561">
      <w:pPr>
        <w:rPr>
          <w:rFonts w:ascii="Palatino Linotype" w:eastAsia="MS Mincho" w:hAnsi="Palatino Linotype" w:cs="Times New Roman"/>
          <w:sz w:val="24"/>
          <w:szCs w:val="24"/>
          <w:lang w:val="es-ES_tradnl" w:eastAsia="es-ES"/>
        </w:rPr>
      </w:pPr>
    </w:p>
    <w:p w14:paraId="428027A6" w14:textId="77777777" w:rsidR="00794561" w:rsidRDefault="00794561" w:rsidP="00794561">
      <w:pPr>
        <w:tabs>
          <w:tab w:val="left" w:pos="2970"/>
        </w:tabs>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ab/>
      </w:r>
    </w:p>
    <w:p w14:paraId="497DD7F5" w14:textId="77777777" w:rsidR="00794561" w:rsidRDefault="00794561">
      <w:pPr>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br w:type="page"/>
      </w:r>
    </w:p>
    <w:p w14:paraId="7BD2A4DF" w14:textId="77777777" w:rsidR="00312588" w:rsidRPr="00794561" w:rsidRDefault="00312588" w:rsidP="00794561">
      <w:pPr>
        <w:tabs>
          <w:tab w:val="left" w:pos="2970"/>
        </w:tabs>
        <w:rPr>
          <w:rFonts w:ascii="Palatino Linotype" w:eastAsia="MS Mincho" w:hAnsi="Palatino Linotype" w:cs="Times New Roman"/>
          <w:sz w:val="24"/>
          <w:szCs w:val="24"/>
          <w:lang w:val="es-ES_tradnl" w:eastAsia="es-ES"/>
        </w:rPr>
      </w:pPr>
    </w:p>
    <w:sectPr w:rsidR="00312588" w:rsidRPr="00794561" w:rsidSect="002A0ECB">
      <w:headerReference w:type="even" r:id="rId10"/>
      <w:headerReference w:type="default" r:id="rId11"/>
      <w:footerReference w:type="default" r:id="rId12"/>
      <w:headerReference w:type="first" r:id="rId13"/>
      <w:footerReference w:type="first" r:id="rId14"/>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B3B3C" w14:textId="77777777" w:rsidR="00DB3D0C" w:rsidRDefault="00DB3D0C" w:rsidP="00792776">
      <w:pPr>
        <w:spacing w:after="0" w:line="240" w:lineRule="auto"/>
      </w:pPr>
      <w:r>
        <w:separator/>
      </w:r>
    </w:p>
  </w:endnote>
  <w:endnote w:type="continuationSeparator" w:id="0">
    <w:p w14:paraId="44808999" w14:textId="77777777" w:rsidR="00DB3D0C" w:rsidRDefault="00DB3D0C"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E59108E" w14:textId="77777777" w:rsidR="009132FF" w:rsidRPr="00883450" w:rsidRDefault="009132FF"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94561">
              <w:rPr>
                <w:rFonts w:ascii="Palatino Linotype" w:hAnsi="Palatino Linotype"/>
                <w:b/>
                <w:bCs/>
                <w:noProof/>
                <w:szCs w:val="20"/>
              </w:rPr>
              <w:t>125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94561">
              <w:rPr>
                <w:rFonts w:ascii="Palatino Linotype" w:hAnsi="Palatino Linotype"/>
                <w:b/>
                <w:bCs/>
                <w:noProof/>
                <w:szCs w:val="20"/>
              </w:rPr>
              <w:t>125</w:t>
            </w:r>
            <w:r w:rsidRPr="00883450">
              <w:rPr>
                <w:rFonts w:ascii="Palatino Linotype" w:hAnsi="Palatino Linotype"/>
                <w:b/>
                <w:bCs/>
                <w:szCs w:val="20"/>
              </w:rPr>
              <w:fldChar w:fldCharType="end"/>
            </w:r>
          </w:p>
        </w:sdtContent>
      </w:sdt>
    </w:sdtContent>
  </w:sdt>
  <w:p w14:paraId="69DD04C1" w14:textId="77777777" w:rsidR="009132FF" w:rsidRDefault="009132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98AE" w14:textId="77777777" w:rsidR="009132FF" w:rsidRPr="00883450" w:rsidRDefault="009132FF"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94561" w:rsidRPr="00794561">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94561" w:rsidRPr="00794561">
      <w:rPr>
        <w:rFonts w:ascii="Palatino Linotype" w:hAnsi="Palatino Linotype"/>
        <w:noProof/>
        <w:lang w:val="es-ES"/>
      </w:rPr>
      <w:t>124</w:t>
    </w:r>
    <w:r w:rsidRPr="00883450">
      <w:rPr>
        <w:rFonts w:ascii="Palatino Linotype" w:hAnsi="Palatino Linotype"/>
      </w:rPr>
      <w:fldChar w:fldCharType="end"/>
    </w:r>
  </w:p>
  <w:p w14:paraId="2B361F48" w14:textId="77777777" w:rsidR="009132FF" w:rsidRPr="00883450" w:rsidRDefault="009132FF">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2E1DA" w14:textId="77777777" w:rsidR="00DB3D0C" w:rsidRDefault="00DB3D0C" w:rsidP="00792776">
      <w:pPr>
        <w:spacing w:after="0" w:line="240" w:lineRule="auto"/>
      </w:pPr>
      <w:r>
        <w:separator/>
      </w:r>
    </w:p>
  </w:footnote>
  <w:footnote w:type="continuationSeparator" w:id="0">
    <w:p w14:paraId="507F338A" w14:textId="77777777" w:rsidR="00DB3D0C" w:rsidRDefault="00DB3D0C" w:rsidP="00792776">
      <w:pPr>
        <w:spacing w:after="0" w:line="240" w:lineRule="auto"/>
      </w:pPr>
      <w:r>
        <w:continuationSeparator/>
      </w:r>
    </w:p>
  </w:footnote>
  <w:footnote w:id="1">
    <w:p w14:paraId="6700D483" w14:textId="77777777" w:rsidR="009132FF" w:rsidRPr="00F75272" w:rsidRDefault="009132FF" w:rsidP="00DD6F9D">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5E58799" w14:textId="77777777" w:rsidR="009132FF" w:rsidRDefault="009132FF" w:rsidP="00670D02">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3">
    <w:p w14:paraId="718FC289" w14:textId="77777777" w:rsidR="009132FF" w:rsidRDefault="009132FF" w:rsidP="000B3AEF">
      <w:pPr>
        <w:pStyle w:val="Textonotapie"/>
        <w:jc w:val="both"/>
      </w:pPr>
      <w:r>
        <w:rPr>
          <w:rStyle w:val="Refdenotaalpie"/>
        </w:rPr>
        <w:footnoteRef/>
      </w:r>
      <w:r>
        <w:t xml:space="preserve"> </w:t>
      </w:r>
      <w:r w:rsidRPr="00394AFF">
        <w:t xml:space="preserve">Referencias que tienen sustento bajo analogía con la jurisprudencia publicada en el Semanario Judicial de la Federación con número de registro 2010038 (V Región) 2º. J/1 (10ª) identificada con el rubro </w:t>
      </w:r>
      <w:r w:rsidRPr="00394AFF">
        <w:rPr>
          <w:b/>
          <w:bCs/>
        </w:rPr>
        <w:t>CONCEPTOS O AGRAVIOS INOPERANTES. QUÉ DEBE ENTENDERSE POR "RAZONAMIENTO" COMO COMPONENTE DE LA CAUSA DE PEDIR PARA QUE PROCEDA SU ESTUDIO</w:t>
      </w:r>
      <w:r>
        <w:rPr>
          <w:b/>
          <w:bCs/>
        </w:rPr>
        <w:t>.</w:t>
      </w:r>
    </w:p>
  </w:footnote>
  <w:footnote w:id="4">
    <w:p w14:paraId="3326E653" w14:textId="77777777" w:rsidR="009132FF" w:rsidRDefault="009132FF" w:rsidP="0022114E">
      <w:pPr>
        <w:pStyle w:val="Textonotapie"/>
        <w:jc w:val="both"/>
      </w:pPr>
      <w:r>
        <w:rPr>
          <w:rStyle w:val="Refdenotaalpie"/>
        </w:rPr>
        <w:footnoteRef/>
      </w:r>
      <w:r>
        <w:t xml:space="preserve"> Artículo 53.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p>
    <w:p w14:paraId="765ECEFF" w14:textId="77777777" w:rsidR="009132FF" w:rsidRDefault="009132FF" w:rsidP="0022114E">
      <w:pPr>
        <w:pStyle w:val="Textonotapie"/>
        <w:jc w:val="both"/>
      </w:pPr>
      <w:r>
        <w:t xml:space="preserve"> Los registros de las sanciones relativas a responsabilidades administrativas no graves, quedarán registradas para efectos de eventual reincidencia, pero no serán públicas.</w:t>
      </w:r>
    </w:p>
  </w:footnote>
  <w:footnote w:id="5">
    <w:p w14:paraId="2E380C77" w14:textId="77777777" w:rsidR="009132FF" w:rsidRPr="00ED2A04" w:rsidRDefault="009132FF" w:rsidP="00F02432">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6">
    <w:p w14:paraId="37430693" w14:textId="77777777" w:rsidR="009132FF" w:rsidRPr="00ED2A04" w:rsidRDefault="009132FF" w:rsidP="00F02432">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7">
    <w:p w14:paraId="21600AF9" w14:textId="77777777" w:rsidR="009132FF" w:rsidRPr="000406A4" w:rsidRDefault="009132FF" w:rsidP="00F02432">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8">
    <w:p w14:paraId="7C91B690" w14:textId="77777777" w:rsidR="009132FF" w:rsidRPr="000406A4" w:rsidRDefault="009132FF" w:rsidP="00F02432">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9">
    <w:p w14:paraId="7D15B6C8" w14:textId="77777777" w:rsidR="009132FF" w:rsidRPr="000406A4" w:rsidRDefault="009132FF" w:rsidP="00F02432">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0">
    <w:p w14:paraId="45121C41" w14:textId="77777777" w:rsidR="009132FF" w:rsidRPr="000406A4" w:rsidRDefault="009132FF" w:rsidP="00F02432">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1">
    <w:p w14:paraId="62D2BE5B" w14:textId="77777777" w:rsidR="009132FF" w:rsidRPr="000406A4" w:rsidRDefault="009132FF" w:rsidP="00F02432">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2">
    <w:p w14:paraId="49DD939B" w14:textId="77777777" w:rsidR="009132FF" w:rsidRPr="00F02432" w:rsidRDefault="009132FF" w:rsidP="00F02432">
      <w:pPr>
        <w:jc w:val="both"/>
        <w:rPr>
          <w:rFonts w:eastAsia="Times New Roman"/>
          <w:color w:val="000000"/>
          <w:sz w:val="20"/>
          <w:szCs w:val="20"/>
          <w:lang w:eastAsia="es-ES_tradnl"/>
        </w:rPr>
      </w:pPr>
      <w:r>
        <w:rPr>
          <w:rStyle w:val="Refdenotaalpie"/>
        </w:rPr>
        <w:footnoteRef/>
      </w:r>
      <w:r>
        <w:t xml:space="preserve"> </w:t>
      </w:r>
      <w:r>
        <w:rPr>
          <w:lang w:val="es-ES"/>
        </w:rPr>
        <w:t>“</w:t>
      </w:r>
      <w:r w:rsidRPr="00F02432">
        <w:rPr>
          <w:rFonts w:eastAsia="Times New Roman"/>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F02432">
        <w:rPr>
          <w:rFonts w:eastAsia="Times New Roman"/>
          <w:color w:val="000000"/>
          <w:sz w:val="20"/>
          <w:szCs w:val="20"/>
          <w:lang w:eastAsia="es-ES_tradnl"/>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3">
    <w:p w14:paraId="54748663" w14:textId="77777777" w:rsidR="009132FF" w:rsidRPr="00A4142C" w:rsidRDefault="009132FF" w:rsidP="00F02432">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14">
    <w:p w14:paraId="15545F15" w14:textId="77777777" w:rsidR="009132FF" w:rsidRPr="003C2A2C" w:rsidRDefault="009132FF" w:rsidP="00F02432">
      <w:pPr>
        <w:jc w:val="both"/>
        <w:rPr>
          <w:rFonts w:ascii="Palatino Linotype" w:eastAsia="Times New Roman" w:hAnsi="Palatino Linotype" w:cs="Times New Roman"/>
          <w:b/>
          <w:bCs/>
          <w:color w:val="000000"/>
          <w:sz w:val="20"/>
          <w:szCs w:val="20"/>
          <w:lang w:eastAsia="es-ES_tradnl"/>
        </w:rPr>
      </w:pPr>
      <w:r>
        <w:rPr>
          <w:rStyle w:val="Refdenotaalpie"/>
        </w:rPr>
        <w:footnoteRef/>
      </w:r>
      <w:r>
        <w:t xml:space="preserve"> </w:t>
      </w:r>
      <w:r w:rsidRPr="003C2A2C">
        <w:rPr>
          <w:rFonts w:ascii="Palatino Linotype" w:eastAsia="Times New Roman" w:hAnsi="Palatino Linotype" w:cs="Times New Roman"/>
          <w:b/>
          <w:bCs/>
          <w:color w:val="000000"/>
          <w:sz w:val="20"/>
          <w:szCs w:val="20"/>
          <w:lang w:eastAsia="es-ES_tradnl"/>
        </w:rPr>
        <w:t xml:space="preserve">TEST DE PROPORCIONALIDAD. METODOLOGÍA PARA ANALIZAR MEDIDAS LEGISLATIVAS QUE INTERVENGAN CON UN DERECHO FUNDAMENTAL. </w:t>
      </w:r>
      <w:r w:rsidRPr="003C2A2C">
        <w:rPr>
          <w:rFonts w:ascii="Palatino Linotype" w:eastAsia="Times New Roman" w:hAnsi="Palatino Linotype" w:cs="Times New Roman"/>
          <w:color w:val="000000"/>
          <w:sz w:val="20"/>
          <w:szCs w:val="20"/>
          <w:lang w:eastAsia="es-ES_tradnl"/>
        </w:rPr>
        <w:t xml:space="preserve">El examen de la constitucionalidad de una medida legislativa debe realizarse a través de un análisis en dos etapas. En una primera etapa, debe determinarse si la norma impugnada incide en el alcance o contenido inicial del derecho en cuestión. Dicho en otros términos, debe establecerse si la medida legislativa impugnada efectivamente limita al derecho fundamental. De esta manera, en esta primera fase corresponde precisar cuáles son las conductas cubiertas prima facie o inicialmente por el derecho. Una vez hecho lo anterior, debe decidirse si la norma impugnada tiene algún efecto sobre dicha conducta; esto es, si incide en el ámbito de protección prima facie del derecho aludido. Si la conclusión es negativa, el examen debe terminar en esta etapa con la declaración de que la medida legislativa impugnada es constitucional. En cambio, si la conclusión es positiva, debe pasarse a otro nivel de análisis. En esta segunda fase, debe examinarse si en el caso concreto existe una justificación constitucional para que la medida legislativa reduzca o limite la extensión de la protección que otorga inicialmente el derecho. Al respecto, es necesario tener presente que los derechos y sus respectivos límites operan como principios, de tal manera que las relaciones entre el derecho y sus límites encierran una colisión que debe resolverse con ayuda de un método específico </w:t>
      </w:r>
      <w:r w:rsidRPr="003604AC">
        <w:rPr>
          <w:rFonts w:ascii="Palatino Linotype" w:eastAsia="Times New Roman" w:hAnsi="Palatino Linotype" w:cs="Times New Roman"/>
          <w:color w:val="000000"/>
          <w:sz w:val="20"/>
          <w:szCs w:val="20"/>
          <w:lang w:eastAsia="es-ES_tradnl"/>
        </w:rPr>
        <w:t>denominado</w:t>
      </w:r>
      <w:r>
        <w:rPr>
          <w:rFonts w:ascii="Palatino Linotype" w:eastAsia="Times New Roman" w:hAnsi="Palatino Linotype" w:cs="Times New Roman"/>
          <w:color w:val="000000"/>
          <w:sz w:val="20"/>
          <w:szCs w:val="20"/>
          <w:lang w:eastAsia="es-ES_tradnl"/>
        </w:rPr>
        <w:t xml:space="preserve"> </w:t>
      </w:r>
      <w:r>
        <w:rPr>
          <w:rFonts w:ascii="Palatino Linotype" w:eastAsia="Times New Roman" w:hAnsi="Palatino Linotype" w:cs="Times New Roman"/>
          <w:b/>
          <w:bCs/>
          <w:color w:val="000000"/>
          <w:sz w:val="20"/>
          <w:szCs w:val="20"/>
          <w:lang w:eastAsia="es-ES_tradnl"/>
        </w:rPr>
        <w:t xml:space="preserve">test de </w:t>
      </w:r>
      <w:r>
        <w:rPr>
          <w:rFonts w:ascii="Palatino Linotype" w:eastAsia="Times New Roman" w:hAnsi="Palatino Linotype" w:cs="Times New Roman"/>
          <w:b/>
          <w:bCs/>
          <w:color w:val="000000"/>
          <w:sz w:val="20"/>
          <w:szCs w:val="20"/>
          <w:lang w:eastAsia="es-ES_tradnl"/>
        </w:rPr>
        <w:t>proporcionalidad</w:t>
      </w:r>
      <w:r>
        <w:rPr>
          <w:rFonts w:ascii="Palatino Linotype" w:eastAsia="Times New Roman" w:hAnsi="Palatino Linotype" w:cs="Times New Roman"/>
          <w:color w:val="000000"/>
          <w:sz w:val="20"/>
          <w:szCs w:val="20"/>
          <w:lang w:eastAsia="es-ES_tradnl"/>
        </w:rPr>
        <w:t>.</w:t>
      </w:r>
      <w:r w:rsidRPr="003604AC">
        <w:rPr>
          <w:rFonts w:ascii="Palatino Linotype" w:eastAsia="Times New Roman" w:hAnsi="Palatino Linotype" w:cs="Times New Roman"/>
          <w:color w:val="000000"/>
          <w:sz w:val="20"/>
          <w:szCs w:val="20"/>
          <w:lang w:eastAsia="es-ES_tradnl"/>
        </w:rPr>
        <w:t>En este orden de ideas, para que las intervenciones que se realizan a algún derecho fundamental sean constitucionales debe corroborarse lo siguiente: (i)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 En este contexto, si la medida legislativa no supera el</w:t>
      </w:r>
      <w:r>
        <w:rPr>
          <w:rFonts w:ascii="Palatino Linotype" w:eastAsia="Times New Roman" w:hAnsi="Palatino Linotype" w:cs="Times New Roman"/>
          <w:color w:val="000000"/>
          <w:sz w:val="20"/>
          <w:szCs w:val="20"/>
          <w:lang w:eastAsia="es-ES_tradnl"/>
        </w:rPr>
        <w:t xml:space="preserve"> </w:t>
      </w:r>
      <w:r>
        <w:rPr>
          <w:rFonts w:ascii="Palatino Linotype" w:eastAsia="Times New Roman" w:hAnsi="Palatino Linotype" w:cs="Times New Roman"/>
          <w:b/>
          <w:bCs/>
          <w:color w:val="000000"/>
          <w:sz w:val="20"/>
          <w:szCs w:val="20"/>
          <w:lang w:eastAsia="es-ES_tradnl"/>
        </w:rPr>
        <w:t>test de proporcionalidad,</w:t>
      </w:r>
      <w:r>
        <w:rPr>
          <w:rFonts w:ascii="Palatino Linotype" w:eastAsia="Times New Roman" w:hAnsi="Palatino Linotype" w:cs="Times New Roman"/>
          <w:color w:val="000000"/>
          <w:sz w:val="20"/>
          <w:szCs w:val="20"/>
          <w:lang w:eastAsia="es-ES_tradnl"/>
        </w:rPr>
        <w:t xml:space="preserve"> </w:t>
      </w:r>
      <w:r w:rsidRPr="003604AC">
        <w:rPr>
          <w:rFonts w:ascii="Palatino Linotype" w:eastAsia="Times New Roman" w:hAnsi="Palatino Linotype" w:cs="Times New Roman"/>
          <w:color w:val="000000"/>
          <w:sz w:val="20"/>
          <w:szCs w:val="20"/>
          <w:lang w:eastAsia="es-ES_tradnl"/>
        </w:rPr>
        <w:t xml:space="preserve">el derecho fundamental preservará su contenido inicial o prima facie. En cambio, si la ley que limita al derecho se encuentra justificada a la luz </w:t>
      </w:r>
      <w:r>
        <w:rPr>
          <w:rFonts w:ascii="Palatino Linotype" w:eastAsia="Times New Roman" w:hAnsi="Palatino Linotype" w:cs="Times New Roman"/>
          <w:color w:val="000000"/>
          <w:sz w:val="20"/>
          <w:szCs w:val="20"/>
          <w:lang w:eastAsia="es-ES_tradnl"/>
        </w:rPr>
        <w:t xml:space="preserve">del </w:t>
      </w:r>
      <w:r>
        <w:rPr>
          <w:rFonts w:ascii="Palatino Linotype" w:eastAsia="Times New Roman" w:hAnsi="Palatino Linotype" w:cs="Times New Roman"/>
          <w:b/>
          <w:bCs/>
          <w:color w:val="000000"/>
          <w:sz w:val="20"/>
          <w:szCs w:val="20"/>
          <w:lang w:eastAsia="es-ES_tradnl"/>
        </w:rPr>
        <w:t>test de proporcionalidad,</w:t>
      </w:r>
      <w:r w:rsidRPr="003604AC">
        <w:rPr>
          <w:rFonts w:ascii="Palatino Linotype" w:eastAsia="Times New Roman" w:hAnsi="Palatino Linotype" w:cs="Times New Roman"/>
          <w:color w:val="000000"/>
          <w:sz w:val="20"/>
          <w:szCs w:val="20"/>
          <w:lang w:eastAsia="es-ES_tradnl"/>
        </w:rPr>
        <w:t xml:space="preserve"> contenido definitivo o resultante del derecho será más reducido que el contenido inicial del mismo.</w:t>
      </w:r>
      <w:r w:rsidRPr="003C2A2C">
        <w:rPr>
          <w:rFonts w:ascii="Palatino Linotype" w:eastAsia="Times New Roman" w:hAnsi="Palatino Linotype" w:cs="Times New Roman"/>
          <w:color w:val="000000"/>
          <w:sz w:val="20"/>
          <w:szCs w:val="20"/>
          <w:lang w:eastAsia="es-ES_tradnl"/>
        </w:rPr>
        <w:t xml:space="preserve"> (TA) Tesis: 1a. CCLXV/2016 (10a.)</w:t>
      </w:r>
      <w:r w:rsidRPr="003C2A2C">
        <w:rPr>
          <w:rFonts w:ascii="Palatino Linotype" w:hAnsi="Palatino Linotype" w:cs="Verdana"/>
          <w:color w:val="343434"/>
          <w:sz w:val="20"/>
          <w:szCs w:val="20"/>
        </w:rPr>
        <w:t xml:space="preserve"> </w:t>
      </w:r>
      <w:r w:rsidRPr="003C2A2C">
        <w:rPr>
          <w:rFonts w:ascii="Palatino Linotype" w:eastAsia="Times New Roman" w:hAnsi="Palatino Linotype" w:cs="Times New Roman"/>
          <w:color w:val="000000"/>
          <w:sz w:val="20"/>
          <w:szCs w:val="20"/>
          <w:lang w:eastAsia="es-ES_tradnl"/>
        </w:rPr>
        <w:t xml:space="preserve">Primera Sala de la SCJN. Semanario Judicial de la Federación y su Gaceta, Novena Época, </w:t>
      </w:r>
      <w:r w:rsidRPr="003C2A2C">
        <w:rPr>
          <w:rFonts w:ascii="Palatino Linotype" w:hAnsi="Palatino Linotype" w:cs="Verdana"/>
          <w:color w:val="343434"/>
          <w:sz w:val="20"/>
          <w:szCs w:val="20"/>
        </w:rPr>
        <w:t>Libro 36, Noviembre de 2016, Tomo II,</w:t>
      </w:r>
      <w:r w:rsidRPr="003C2A2C">
        <w:rPr>
          <w:rFonts w:ascii="Palatino Linotype" w:eastAsia="Times New Roman" w:hAnsi="Palatino Linotype" w:cs="Times New Roman"/>
          <w:color w:val="000000"/>
          <w:sz w:val="20"/>
          <w:szCs w:val="20"/>
          <w:lang w:eastAsia="es-ES_tradnl"/>
        </w:rPr>
        <w:t xml:space="preserve"> pág. 902.</w:t>
      </w:r>
    </w:p>
  </w:footnote>
  <w:footnote w:id="15">
    <w:p w14:paraId="60D0574F" w14:textId="77777777" w:rsidR="009132FF" w:rsidRPr="00F02432" w:rsidRDefault="009132FF" w:rsidP="00F02432">
      <w:pPr>
        <w:widowControl w:val="0"/>
        <w:autoSpaceDE w:val="0"/>
        <w:autoSpaceDN w:val="0"/>
        <w:adjustRightInd w:val="0"/>
        <w:jc w:val="both"/>
        <w:rPr>
          <w:rFonts w:ascii="Palatino Linotype" w:hAnsi="Palatino Linotype" w:cs="Arial"/>
          <w:b/>
          <w:bCs/>
          <w:color w:val="000000"/>
          <w:sz w:val="20"/>
          <w:szCs w:val="20"/>
        </w:rPr>
      </w:pPr>
      <w:r>
        <w:rPr>
          <w:rStyle w:val="Refdenotaalpie"/>
        </w:rPr>
        <w:footnoteRef/>
      </w:r>
      <w:r>
        <w:t xml:space="preserve"> </w:t>
      </w:r>
      <w:r w:rsidRPr="00F02432">
        <w:rPr>
          <w:rFonts w:ascii="Palatino Linotype" w:hAnsi="Palatino Linotype" w:cs="Arial"/>
          <w:b/>
          <w:bCs/>
          <w:color w:val="000000"/>
          <w:sz w:val="20"/>
          <w:szCs w:val="20"/>
        </w:rPr>
        <w:t xml:space="preserve">TERCERA ETAPA DEL TEST DE PROPORCIONALIDAD. EXAMEN DE LA NECESIDAD DE LA MEDIDA LEGISLATIVA. </w:t>
      </w:r>
      <w:r w:rsidRPr="00F02432">
        <w:rPr>
          <w:rFonts w:ascii="Palatino Linotype" w:hAnsi="Palatino Linotype" w:cs="Arial"/>
          <w:color w:val="000000"/>
          <w:sz w:val="20"/>
          <w:szCs w:val="20"/>
        </w:rPr>
        <w:t xml:space="preserve">Para que resulten constitucionales las intervenciones que se realicen a algún derecho fundamental, éstas deben superar un </w:t>
      </w:r>
      <w:r w:rsidRPr="00F02432">
        <w:rPr>
          <w:rFonts w:ascii="Palatino Linotype" w:hAnsi="Palatino Linotype" w:cs="Arial"/>
          <w:b/>
          <w:bCs/>
          <w:color w:val="000000"/>
          <w:sz w:val="20"/>
          <w:szCs w:val="20"/>
        </w:rPr>
        <w:t>test de proporcionalidad</w:t>
      </w:r>
      <w:r w:rsidRPr="00F02432">
        <w:rPr>
          <w:rFonts w:ascii="Palatino Linotype" w:hAnsi="Palatino Linotype" w:cs="Arial"/>
          <w:color w:val="000000"/>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 constatado un fin válido constitucionalmente y la idoneidad de la ley, corresponde analizar si la misma es necesaria o si, por el contrario, existen medidas alternativas que también sean idóneas pero que afecten en menor grado el derecho fundamental. De esta manera, el examen de necesidad implica corroborar, en primer lugar, si existen otros medios igualmente idóneos para lograr los fines que se persiguen y, en segundo lugar, determinar si estas alternativas intervienen con menor intensidad el derecho fundamental afectado. Lo anterior supone hacer un catálogo de medidas alternativas y determinar el grado de idoneidad de éstas, es decir, evaluar su nivel de eficacia, rapidez, probabilidad o afectación material de su objeto. De esta manera, la búsqueda de medios alternativos podría ser interminable y requerir al juez constitucional imaginarse y analizar todas las alternativas posibles. No obstante, dicho escrutinio puede acotarse ponderando aquellas medidas que el legislador consideró adecuadas para situaciones similares, o bien las alternativas que en el derecho comparado se han diseñado para regular el mismo fenómeno. Así, de encontrarse alguna medida alternativa que sea igualmente idónea para proteger el fin constitucional y que a su vez intervenga con menor intensidad al derecho, deberá concluirse que la medida elegida por el legislador es inconstitucional. En caso contrario, deberá pasarse a la cuarta y última etapa del escrutinio: la proporcionalidad en sentido estricto. </w:t>
      </w:r>
      <w:r w:rsidRPr="00F02432">
        <w:rPr>
          <w:rFonts w:ascii="Palatino Linotype" w:hAnsi="Palatino Linotype" w:cs="Arial"/>
          <w:b/>
          <w:bCs/>
          <w:color w:val="000000"/>
          <w:sz w:val="20"/>
          <w:szCs w:val="20"/>
        </w:rPr>
        <w:t>(TA)</w:t>
      </w:r>
      <w:r w:rsidRPr="00F02432">
        <w:rPr>
          <w:rFonts w:ascii="Palatino Linotype" w:hAnsi="Palatino Linotype" w:cs="Arial"/>
          <w:color w:val="000000"/>
          <w:sz w:val="20"/>
          <w:szCs w:val="20"/>
        </w:rPr>
        <w:t xml:space="preserve"> Tesis: 1a. CCLXX/2016 (10a.), Primera Sala de la SCJN, Décima Época, Gaceta del Semanario Judicial de la Federación Libro 36, Noviembre de 2016, Tomo II </w:t>
      </w:r>
      <w:r w:rsidRPr="00F02432">
        <w:rPr>
          <w:rFonts w:ascii="Palatino Linotype" w:hAnsi="Palatino Linotype" w:cs="Arial"/>
          <w:color w:val="000000"/>
          <w:sz w:val="20"/>
          <w:szCs w:val="20"/>
        </w:rPr>
        <w:t>Pag. 914.</w:t>
      </w:r>
    </w:p>
  </w:footnote>
  <w:footnote w:id="16">
    <w:p w14:paraId="33B251C2" w14:textId="77777777" w:rsidR="009132FF" w:rsidRDefault="009132FF" w:rsidP="00F02432">
      <w:pPr>
        <w:pStyle w:val="Textonotapie"/>
        <w:jc w:val="both"/>
      </w:pPr>
      <w:r>
        <w:rPr>
          <w:rStyle w:val="Refdenotaalpie"/>
        </w:rPr>
        <w:footnoteRef/>
      </w:r>
      <w:r>
        <w:t xml:space="preserve"> 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Para el caso de la interpretación se podrá tomar en cuenta los criterios, determinaciones y opiniones de los organismos nacionales e internacionales, en materia de transparencia y el derecho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67C5" w14:textId="77777777" w:rsidR="00794561" w:rsidRDefault="00184039">
    <w:pPr>
      <w:pStyle w:val="Encabezado"/>
    </w:pPr>
    <w:r>
      <w:rPr>
        <w:noProof/>
        <w:lang w:eastAsia="es-MX"/>
      </w:rPr>
      <w:pict w14:anchorId="22F0F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59917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08AD" w14:textId="77777777" w:rsidR="009132FF" w:rsidRDefault="00184039">
    <w:pPr>
      <w:pStyle w:val="Encabezado"/>
    </w:pPr>
    <w:r>
      <w:rPr>
        <w:noProof/>
        <w:lang w:eastAsia="es-MX"/>
      </w:rPr>
      <w:pict w14:anchorId="12300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599173" o:spid="_x0000_s2051" type="#_x0000_t75" style="position:absolute;margin-left:-83.9pt;margin-top:-137.9pt;width:609.4pt;height:793.75pt;z-index:-251656192;mso-position-horizontal-relative:margin;mso-position-vertical-relative:margin" o:allowincell="f">
          <v:imagedata r:id="rId1" o:title="resolución"/>
          <w10:wrap anchorx="margin" anchory="margin"/>
        </v:shape>
      </w:pict>
    </w:r>
  </w:p>
  <w:p w14:paraId="321ABBE0" w14:textId="77777777" w:rsidR="009132FF" w:rsidRDefault="009132FF" w:rsidP="009A4582">
    <w:pPr>
      <w:pStyle w:val="Encabezado"/>
      <w:tabs>
        <w:tab w:val="clear" w:pos="4419"/>
        <w:tab w:val="clear" w:pos="8838"/>
        <w:tab w:val="left" w:pos="7283"/>
      </w:tabs>
    </w:pPr>
    <w:r>
      <w:tab/>
    </w:r>
  </w:p>
  <w:tbl>
    <w:tblPr>
      <w:tblStyle w:val="Tablaconcuadrcula"/>
      <w:tblW w:w="7087"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36"/>
    </w:tblGrid>
    <w:tr w:rsidR="009132FF" w:rsidRPr="00EF13C1" w14:paraId="16F9B29E" w14:textId="77777777" w:rsidTr="00B87E17">
      <w:trPr>
        <w:trHeight w:val="138"/>
      </w:trPr>
      <w:tc>
        <w:tcPr>
          <w:tcW w:w="2551" w:type="dxa"/>
          <w:vAlign w:val="center"/>
        </w:tcPr>
        <w:p w14:paraId="46A650EC" w14:textId="77777777" w:rsidR="009132FF" w:rsidRPr="00EF13C1" w:rsidRDefault="009132FF" w:rsidP="009A4582">
          <w:pPr>
            <w:rPr>
              <w:rFonts w:ascii="Palatino Linotype" w:hAnsi="Palatino Linotype"/>
              <w:b/>
            </w:rPr>
          </w:pPr>
          <w:r w:rsidRPr="00EF13C1">
            <w:rPr>
              <w:rFonts w:ascii="Palatino Linotype" w:hAnsi="Palatino Linotype"/>
              <w:b/>
            </w:rPr>
            <w:t>Recurso de revisión:</w:t>
          </w:r>
        </w:p>
      </w:tc>
      <w:tc>
        <w:tcPr>
          <w:tcW w:w="4536" w:type="dxa"/>
          <w:vAlign w:val="center"/>
        </w:tcPr>
        <w:p w14:paraId="757B51B0" w14:textId="77777777" w:rsidR="009132FF" w:rsidRPr="00EF13C1" w:rsidRDefault="009132FF" w:rsidP="00D53B25">
          <w:pPr>
            <w:pStyle w:val="Encabezado"/>
            <w:rPr>
              <w:rFonts w:ascii="Palatino Linotype" w:hAnsi="Palatino Linotype"/>
              <w:b/>
            </w:rPr>
          </w:pPr>
          <w:r>
            <w:rPr>
              <w:rFonts w:ascii="Palatino Linotype" w:hAnsi="Palatino Linotype" w:cs="Arial"/>
              <w:b/>
              <w:bCs/>
              <w:lang w:eastAsia="es-MX"/>
            </w:rPr>
            <w:t xml:space="preserve">00348/INFOEM/IP/RR/2021 y acumulado. </w:t>
          </w:r>
        </w:p>
      </w:tc>
    </w:tr>
    <w:tr w:rsidR="009132FF" w:rsidRPr="00EF13C1" w14:paraId="14BDDF6B" w14:textId="77777777" w:rsidTr="00B87E17">
      <w:trPr>
        <w:trHeight w:val="321"/>
      </w:trPr>
      <w:tc>
        <w:tcPr>
          <w:tcW w:w="2551" w:type="dxa"/>
          <w:vAlign w:val="center"/>
        </w:tcPr>
        <w:p w14:paraId="04461D9C" w14:textId="77777777" w:rsidR="009132FF" w:rsidRPr="00EF13C1" w:rsidRDefault="009132FF" w:rsidP="009A4582">
          <w:pPr>
            <w:rPr>
              <w:rFonts w:ascii="Palatino Linotype" w:hAnsi="Palatino Linotype"/>
              <w:b/>
            </w:rPr>
          </w:pPr>
          <w:r w:rsidRPr="00EF13C1">
            <w:rPr>
              <w:rFonts w:ascii="Palatino Linotype" w:hAnsi="Palatino Linotype"/>
              <w:b/>
            </w:rPr>
            <w:t>Sujeto obligado:</w:t>
          </w:r>
        </w:p>
      </w:tc>
      <w:tc>
        <w:tcPr>
          <w:tcW w:w="4536" w:type="dxa"/>
          <w:vAlign w:val="center"/>
        </w:tcPr>
        <w:p w14:paraId="10EAA4B8" w14:textId="77777777" w:rsidR="009132FF" w:rsidRPr="00EF13C1" w:rsidRDefault="009132FF" w:rsidP="00EE377F">
          <w:pPr>
            <w:pStyle w:val="Encabezado"/>
            <w:rPr>
              <w:rFonts w:ascii="Palatino Linotype" w:hAnsi="Palatino Linotype"/>
              <w:b/>
            </w:rPr>
          </w:pPr>
          <w:r>
            <w:rPr>
              <w:rFonts w:ascii="Palatino Linotype" w:hAnsi="Palatino Linotype"/>
              <w:b/>
            </w:rPr>
            <w:t xml:space="preserve">Secretaría de Educación </w:t>
          </w:r>
        </w:p>
      </w:tc>
    </w:tr>
    <w:tr w:rsidR="009132FF" w:rsidRPr="00EF13C1" w14:paraId="10F5A1D3" w14:textId="77777777" w:rsidTr="00B87E17">
      <w:trPr>
        <w:gridBefore w:val="1"/>
        <w:wBefore w:w="2551" w:type="dxa"/>
        <w:trHeight w:val="321"/>
      </w:trPr>
      <w:tc>
        <w:tcPr>
          <w:tcW w:w="4536" w:type="dxa"/>
          <w:vAlign w:val="center"/>
        </w:tcPr>
        <w:p w14:paraId="5330C4AA" w14:textId="77777777" w:rsidR="009132FF" w:rsidRPr="00EF13C1" w:rsidRDefault="009132FF" w:rsidP="00273A03">
          <w:pPr>
            <w:pStyle w:val="Encabezado"/>
            <w:rPr>
              <w:rFonts w:ascii="Palatino Linotype" w:hAnsi="Palatino Linotype"/>
              <w:b/>
            </w:rPr>
          </w:pPr>
          <w:r w:rsidRPr="00EF13C1">
            <w:rPr>
              <w:rFonts w:ascii="Palatino Linotype" w:hAnsi="Palatino Linotype"/>
              <w:b/>
            </w:rPr>
            <w:t>José Guadalupe Luna Hernández</w:t>
          </w:r>
        </w:p>
      </w:tc>
    </w:tr>
  </w:tbl>
  <w:p w14:paraId="3A4DDCFE" w14:textId="77777777" w:rsidR="009132FF" w:rsidRDefault="009132FF"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2C1D" w14:textId="77777777" w:rsidR="009132FF" w:rsidRDefault="00184039" w:rsidP="00B87E17">
    <w:pPr>
      <w:pStyle w:val="Encabezado"/>
      <w:tabs>
        <w:tab w:val="left" w:pos="3103"/>
      </w:tabs>
    </w:pPr>
    <w:r>
      <w:rPr>
        <w:noProof/>
        <w:lang w:eastAsia="es-MX"/>
      </w:rPr>
      <w:pict w14:anchorId="56C88E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59917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9132FF">
      <w:tab/>
    </w:r>
    <w:r w:rsidR="009132FF">
      <w:tab/>
    </w:r>
  </w:p>
  <w:tbl>
    <w:tblPr>
      <w:tblStyle w:val="Tablaconcuadrcula"/>
      <w:tblW w:w="7338"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8"/>
      <w:gridCol w:w="4460"/>
    </w:tblGrid>
    <w:tr w:rsidR="009132FF" w:rsidRPr="00182113" w14:paraId="62FCA804" w14:textId="77777777" w:rsidTr="00B87E17">
      <w:trPr>
        <w:trHeight w:val="145"/>
      </w:trPr>
      <w:tc>
        <w:tcPr>
          <w:tcW w:w="2878" w:type="dxa"/>
          <w:vAlign w:val="center"/>
        </w:tcPr>
        <w:p w14:paraId="5E2158EF" w14:textId="77777777" w:rsidR="009132FF" w:rsidRPr="00166E0D" w:rsidRDefault="009132FF" w:rsidP="00B87E17">
          <w:pPr>
            <w:rPr>
              <w:rFonts w:ascii="Palatino Linotype" w:hAnsi="Palatino Linotype"/>
              <w:b/>
            </w:rPr>
          </w:pPr>
          <w:r w:rsidRPr="00166E0D">
            <w:rPr>
              <w:rFonts w:ascii="Palatino Linotype" w:hAnsi="Palatino Linotype"/>
              <w:b/>
            </w:rPr>
            <w:t>Recurso de revisión:</w:t>
          </w:r>
        </w:p>
      </w:tc>
      <w:tc>
        <w:tcPr>
          <w:tcW w:w="4460" w:type="dxa"/>
          <w:vAlign w:val="center"/>
        </w:tcPr>
        <w:p w14:paraId="405DA12A" w14:textId="77777777" w:rsidR="009132FF" w:rsidRPr="00A84600" w:rsidRDefault="009132FF" w:rsidP="00B87E17">
          <w:pPr>
            <w:pStyle w:val="Encabezado"/>
            <w:rPr>
              <w:rFonts w:ascii="Palatino Linotype" w:hAnsi="Palatino Linotype" w:cs="Arial"/>
              <w:b/>
              <w:bCs/>
              <w:lang w:eastAsia="es-MX"/>
            </w:rPr>
          </w:pPr>
          <w:r>
            <w:rPr>
              <w:rFonts w:ascii="Palatino Linotype" w:hAnsi="Palatino Linotype" w:cs="Arial"/>
              <w:b/>
              <w:bCs/>
              <w:lang w:eastAsia="es-MX"/>
            </w:rPr>
            <w:t xml:space="preserve">00348/INFOEM/IP/RR/2021 y acumulado.  </w:t>
          </w:r>
        </w:p>
      </w:tc>
    </w:tr>
    <w:tr w:rsidR="009132FF" w:rsidRPr="00182113" w14:paraId="6EE7AE1B" w14:textId="77777777" w:rsidTr="00B87E17">
      <w:trPr>
        <w:trHeight w:val="239"/>
      </w:trPr>
      <w:tc>
        <w:tcPr>
          <w:tcW w:w="2878" w:type="dxa"/>
          <w:vAlign w:val="center"/>
        </w:tcPr>
        <w:p w14:paraId="11C6808A" w14:textId="77777777" w:rsidR="009132FF" w:rsidRPr="00166E0D" w:rsidRDefault="009132FF" w:rsidP="00B87E17">
          <w:pPr>
            <w:rPr>
              <w:rFonts w:ascii="Palatino Linotype" w:hAnsi="Palatino Linotype"/>
              <w:b/>
            </w:rPr>
          </w:pPr>
          <w:r w:rsidRPr="00166E0D">
            <w:rPr>
              <w:rFonts w:ascii="Palatino Linotype" w:hAnsi="Palatino Linotype"/>
              <w:b/>
            </w:rPr>
            <w:t>Recurrente:</w:t>
          </w:r>
        </w:p>
      </w:tc>
      <w:tc>
        <w:tcPr>
          <w:tcW w:w="4460" w:type="dxa"/>
          <w:vAlign w:val="center"/>
        </w:tcPr>
        <w:p w14:paraId="073DF4DE" w14:textId="25F7A147" w:rsidR="009132FF" w:rsidRPr="00800695" w:rsidRDefault="008F3FC4" w:rsidP="00B87E17">
          <w:pPr>
            <w:pStyle w:val="Encabezado"/>
            <w:ind w:right="-108"/>
            <w:rPr>
              <w:rFonts w:ascii="Palatino Linotype" w:hAnsi="Palatino Linotype"/>
              <w:b/>
            </w:rPr>
          </w:pPr>
          <w:r w:rsidRPr="008F3FC4">
            <w:rPr>
              <w:rFonts w:ascii="Palatino Linotype" w:hAnsi="Palatino Linotype"/>
              <w:b/>
              <w:color w:val="000000"/>
              <w:highlight w:val="black"/>
            </w:rPr>
            <w:t>----------------------------------</w:t>
          </w:r>
          <w:r w:rsidR="009132FF">
            <w:rPr>
              <w:rFonts w:ascii="Palatino Linotype" w:hAnsi="Palatino Linotype"/>
              <w:b/>
              <w:color w:val="000000"/>
            </w:rPr>
            <w:t xml:space="preserve"> </w:t>
          </w:r>
        </w:p>
      </w:tc>
    </w:tr>
    <w:tr w:rsidR="009132FF" w:rsidRPr="00182113" w14:paraId="389D38A2" w14:textId="77777777" w:rsidTr="00B87E17">
      <w:trPr>
        <w:trHeight w:val="245"/>
      </w:trPr>
      <w:tc>
        <w:tcPr>
          <w:tcW w:w="2878" w:type="dxa"/>
          <w:vAlign w:val="center"/>
        </w:tcPr>
        <w:p w14:paraId="490F2A42" w14:textId="77777777" w:rsidR="009132FF" w:rsidRPr="00166E0D" w:rsidRDefault="009132FF" w:rsidP="00B87E17">
          <w:pPr>
            <w:rPr>
              <w:rFonts w:ascii="Palatino Linotype" w:hAnsi="Palatino Linotype"/>
              <w:b/>
            </w:rPr>
          </w:pPr>
          <w:r w:rsidRPr="00166E0D">
            <w:rPr>
              <w:rFonts w:ascii="Palatino Linotype" w:hAnsi="Palatino Linotype"/>
              <w:b/>
            </w:rPr>
            <w:t>Sujeto obligado:</w:t>
          </w:r>
        </w:p>
      </w:tc>
      <w:tc>
        <w:tcPr>
          <w:tcW w:w="4460" w:type="dxa"/>
          <w:vAlign w:val="center"/>
        </w:tcPr>
        <w:p w14:paraId="65D507E8" w14:textId="77777777" w:rsidR="009132FF" w:rsidRPr="00166E0D" w:rsidRDefault="009132FF" w:rsidP="001746DE">
          <w:pPr>
            <w:pStyle w:val="Encabezado"/>
            <w:ind w:right="-109"/>
            <w:rPr>
              <w:rFonts w:ascii="Palatino Linotype" w:hAnsi="Palatino Linotype"/>
              <w:b/>
            </w:rPr>
          </w:pPr>
          <w:r>
            <w:rPr>
              <w:rFonts w:ascii="Palatino Linotype" w:hAnsi="Palatino Linotype"/>
              <w:b/>
            </w:rPr>
            <w:t xml:space="preserve">Secretaría de Educación  </w:t>
          </w:r>
        </w:p>
      </w:tc>
    </w:tr>
    <w:tr w:rsidR="009132FF" w:rsidRPr="00182113" w14:paraId="3CA11B2E" w14:textId="77777777" w:rsidTr="00B87E17">
      <w:trPr>
        <w:trHeight w:val="70"/>
      </w:trPr>
      <w:tc>
        <w:tcPr>
          <w:tcW w:w="2878" w:type="dxa"/>
          <w:vAlign w:val="center"/>
        </w:tcPr>
        <w:p w14:paraId="0292612B" w14:textId="77777777" w:rsidR="009132FF" w:rsidRPr="00166E0D" w:rsidRDefault="009132FF" w:rsidP="00B87E17">
          <w:pPr>
            <w:rPr>
              <w:rFonts w:ascii="Palatino Linotype" w:hAnsi="Palatino Linotype"/>
              <w:b/>
            </w:rPr>
          </w:pPr>
          <w:r>
            <w:rPr>
              <w:rFonts w:ascii="Palatino Linotype" w:hAnsi="Palatino Linotype"/>
              <w:b/>
            </w:rPr>
            <w:t xml:space="preserve">Comisionado </w:t>
          </w:r>
          <w:r w:rsidRPr="00166E0D">
            <w:rPr>
              <w:rFonts w:ascii="Palatino Linotype" w:hAnsi="Palatino Linotype"/>
              <w:b/>
            </w:rPr>
            <w:t>ponente:</w:t>
          </w:r>
        </w:p>
      </w:tc>
      <w:tc>
        <w:tcPr>
          <w:tcW w:w="4460" w:type="dxa"/>
          <w:vAlign w:val="center"/>
        </w:tcPr>
        <w:p w14:paraId="44A65895" w14:textId="77777777" w:rsidR="009132FF" w:rsidRPr="00166E0D" w:rsidRDefault="009132FF" w:rsidP="00B87E17">
          <w:pPr>
            <w:pStyle w:val="Encabezado"/>
            <w:tabs>
              <w:tab w:val="left" w:pos="3010"/>
            </w:tabs>
            <w:ind w:right="-108"/>
            <w:rPr>
              <w:rFonts w:ascii="Palatino Linotype" w:hAnsi="Palatino Linotype"/>
              <w:b/>
            </w:rPr>
          </w:pPr>
          <w:r w:rsidRPr="00166E0D">
            <w:rPr>
              <w:rFonts w:ascii="Palatino Linotype" w:hAnsi="Palatino Linotype"/>
              <w:b/>
            </w:rPr>
            <w:t>José Guadalupe Luna Hernández</w:t>
          </w:r>
        </w:p>
      </w:tc>
    </w:tr>
  </w:tbl>
  <w:p w14:paraId="0B9C9665" w14:textId="77777777" w:rsidR="009132FF" w:rsidRDefault="009132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7253"/>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1170727"/>
    <w:multiLevelType w:val="hybridMultilevel"/>
    <w:tmpl w:val="24622330"/>
    <w:lvl w:ilvl="0" w:tplc="971EF43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2BB6CF2"/>
    <w:multiLevelType w:val="hybridMultilevel"/>
    <w:tmpl w:val="9028BEE4"/>
    <w:lvl w:ilvl="0" w:tplc="B100FBE2">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6C179A"/>
    <w:multiLevelType w:val="hybridMultilevel"/>
    <w:tmpl w:val="080E557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6CB49B7"/>
    <w:multiLevelType w:val="hybridMultilevel"/>
    <w:tmpl w:val="55AE4970"/>
    <w:lvl w:ilvl="0" w:tplc="0A2C8538">
      <w:start w:val="1"/>
      <w:numFmt w:val="lowerLetter"/>
      <w:lvlText w:val="%1)"/>
      <w:lvlJc w:val="left"/>
      <w:pPr>
        <w:ind w:left="1440" w:hanging="360"/>
      </w:pPr>
      <w:rPr>
        <w:rFonts w:eastAsiaTheme="minorHAnsi" w:cstheme="minorBidi" w:hint="default"/>
        <w:color w:val="00000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FD6C4D"/>
    <w:multiLevelType w:val="hybridMultilevel"/>
    <w:tmpl w:val="8C0C08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806B36"/>
    <w:multiLevelType w:val="hybridMultilevel"/>
    <w:tmpl w:val="6C72D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45685A"/>
    <w:multiLevelType w:val="hybridMultilevel"/>
    <w:tmpl w:val="6DC6BACE"/>
    <w:lvl w:ilvl="0" w:tplc="0CEAE7D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D3B1576"/>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2" w15:restartNumberingAfterBreak="0">
    <w:nsid w:val="20BD1EA4"/>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4EC31D6"/>
    <w:multiLevelType w:val="hybridMultilevel"/>
    <w:tmpl w:val="DE90C864"/>
    <w:lvl w:ilvl="0" w:tplc="625AAF48">
      <w:start w:val="12"/>
      <w:numFmt w:val="bullet"/>
      <w:lvlText w:val="-"/>
      <w:lvlJc w:val="left"/>
      <w:pPr>
        <w:ind w:left="1080" w:hanging="360"/>
      </w:pPr>
      <w:rPr>
        <w:rFonts w:ascii="Palatino Linotype" w:eastAsia="MS Mincho"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27912435"/>
    <w:multiLevelType w:val="hybridMultilevel"/>
    <w:tmpl w:val="724C2840"/>
    <w:lvl w:ilvl="0" w:tplc="8884D7B8">
      <w:start w:val="1"/>
      <w:numFmt w:val="lowerLetter"/>
      <w:lvlText w:val="%1)"/>
      <w:lvlJc w:val="left"/>
      <w:pPr>
        <w:ind w:left="720" w:hanging="360"/>
      </w:pPr>
      <w:rPr>
        <w:rFonts w:ascii="Palatino Linotype" w:eastAsia="Calibri"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15:restartNumberingAfterBreak="0">
    <w:nsid w:val="2D316392"/>
    <w:multiLevelType w:val="hybridMultilevel"/>
    <w:tmpl w:val="4A68F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8" w15:restartNumberingAfterBreak="0">
    <w:nsid w:val="309A3EC1"/>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9" w15:restartNumberingAfterBreak="0">
    <w:nsid w:val="34317490"/>
    <w:multiLevelType w:val="hybridMultilevel"/>
    <w:tmpl w:val="8C60D450"/>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E64DB9"/>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21"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2" w15:restartNumberingAfterBreak="0">
    <w:nsid w:val="3D645C2F"/>
    <w:multiLevelType w:val="hybridMultilevel"/>
    <w:tmpl w:val="2FA09A86"/>
    <w:lvl w:ilvl="0" w:tplc="3F0E4F8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3DE132C8"/>
    <w:multiLevelType w:val="hybridMultilevel"/>
    <w:tmpl w:val="55D08770"/>
    <w:lvl w:ilvl="0" w:tplc="46581C18">
      <w:start w:val="1"/>
      <w:numFmt w:val="upperRoman"/>
      <w:lvlText w:val="%1."/>
      <w:lvlJc w:val="right"/>
      <w:pPr>
        <w:ind w:left="720" w:hanging="360"/>
      </w:pPr>
      <w:rPr>
        <w:rFonts w:ascii="Palatino Linotype" w:eastAsia="Calibri" w:hAnsi="Palatino Linotype" w:cs="Arial"/>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481BDF"/>
    <w:multiLevelType w:val="hybridMultilevel"/>
    <w:tmpl w:val="84F8B910"/>
    <w:lvl w:ilvl="0" w:tplc="67C216CA">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5" w15:restartNumberingAfterBreak="0">
    <w:nsid w:val="416E5E01"/>
    <w:multiLevelType w:val="hybridMultilevel"/>
    <w:tmpl w:val="C1264BA8"/>
    <w:lvl w:ilvl="0" w:tplc="1F382E1E">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27" w15:restartNumberingAfterBreak="0">
    <w:nsid w:val="498E2089"/>
    <w:multiLevelType w:val="hybridMultilevel"/>
    <w:tmpl w:val="83E8F850"/>
    <w:lvl w:ilvl="0" w:tplc="C5F61866">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CF17F16"/>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29" w15:restartNumberingAfterBreak="0">
    <w:nsid w:val="4DA04290"/>
    <w:multiLevelType w:val="hybridMultilevel"/>
    <w:tmpl w:val="A4283784"/>
    <w:lvl w:ilvl="0" w:tplc="53520924">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4DAD32DE"/>
    <w:multiLevelType w:val="hybridMultilevel"/>
    <w:tmpl w:val="43ACB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583218"/>
    <w:multiLevelType w:val="hybridMultilevel"/>
    <w:tmpl w:val="7C66D3A6"/>
    <w:lvl w:ilvl="0" w:tplc="C7D03304">
      <w:start w:val="1"/>
      <w:numFmt w:val="upperRoman"/>
      <w:lvlText w:val="%1."/>
      <w:lvlJc w:val="left"/>
      <w:pPr>
        <w:ind w:left="1080" w:hanging="720"/>
      </w:pPr>
      <w:rPr>
        <w:rFonts w:eastAsiaTheme="minorHAnsi" w:cstheme="minorBidi"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1B4474"/>
    <w:multiLevelType w:val="hybridMultilevel"/>
    <w:tmpl w:val="99E200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E32577"/>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34" w15:restartNumberingAfterBreak="0">
    <w:nsid w:val="5ADD1377"/>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06493A"/>
    <w:multiLevelType w:val="hybridMultilevel"/>
    <w:tmpl w:val="1446371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36"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1A66DEE"/>
    <w:multiLevelType w:val="hybridMultilevel"/>
    <w:tmpl w:val="6C64BC36"/>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67C4045D"/>
    <w:multiLevelType w:val="hybridMultilevel"/>
    <w:tmpl w:val="8E4CA192"/>
    <w:lvl w:ilvl="0" w:tplc="CE1CB74C">
      <w:start w:val="1"/>
      <w:numFmt w:val="upperRoman"/>
      <w:lvlText w:val="%1."/>
      <w:lvlJc w:val="left"/>
      <w:pPr>
        <w:ind w:left="1146" w:hanging="720"/>
      </w:pPr>
      <w:rPr>
        <w:rFonts w:eastAsiaTheme="minorHAnsi"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9" w15:restartNumberingAfterBreak="0">
    <w:nsid w:val="69717117"/>
    <w:multiLevelType w:val="hybridMultilevel"/>
    <w:tmpl w:val="43FC9B46"/>
    <w:lvl w:ilvl="0" w:tplc="CE6CB8A6">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09300AB"/>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42" w15:restartNumberingAfterBreak="0">
    <w:nsid w:val="721A1092"/>
    <w:multiLevelType w:val="hybridMultilevel"/>
    <w:tmpl w:val="5C0A4A80"/>
    <w:lvl w:ilvl="0" w:tplc="7DC0A842">
      <w:start w:val="1"/>
      <w:numFmt w:val="lowerLetter"/>
      <w:lvlText w:val="%1)"/>
      <w:lvlJc w:val="left"/>
      <w:pPr>
        <w:ind w:left="928" w:hanging="360"/>
      </w:pPr>
      <w:rPr>
        <w:rFonts w:eastAsia="MS Gothic" w:hint="default"/>
        <w:b/>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3267A4"/>
    <w:multiLevelType w:val="hybridMultilevel"/>
    <w:tmpl w:val="A6A0E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abstractNum w:abstractNumId="47" w15:restartNumberingAfterBreak="0">
    <w:nsid w:val="7DC24191"/>
    <w:multiLevelType w:val="hybridMultilevel"/>
    <w:tmpl w:val="6F3CD874"/>
    <w:lvl w:ilvl="0" w:tplc="81E0CF90">
      <w:start w:val="1"/>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8" w15:restartNumberingAfterBreak="0">
    <w:nsid w:val="7F9B42C2"/>
    <w:multiLevelType w:val="hybridMultilevel"/>
    <w:tmpl w:val="7D7EB386"/>
    <w:lvl w:ilvl="0" w:tplc="6538A1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7"/>
  </w:num>
  <w:num w:numId="3">
    <w:abstractNumId w:val="21"/>
  </w:num>
  <w:num w:numId="4">
    <w:abstractNumId w:val="6"/>
  </w:num>
  <w:num w:numId="5">
    <w:abstractNumId w:val="5"/>
  </w:num>
  <w:num w:numId="6">
    <w:abstractNumId w:val="9"/>
  </w:num>
  <w:num w:numId="7">
    <w:abstractNumId w:val="44"/>
  </w:num>
  <w:num w:numId="8">
    <w:abstractNumId w:val="10"/>
  </w:num>
  <w:num w:numId="9">
    <w:abstractNumId w:val="48"/>
  </w:num>
  <w:num w:numId="10">
    <w:abstractNumId w:val="7"/>
  </w:num>
  <w:num w:numId="11">
    <w:abstractNumId w:val="36"/>
  </w:num>
  <w:num w:numId="12">
    <w:abstractNumId w:val="30"/>
  </w:num>
  <w:num w:numId="13">
    <w:abstractNumId w:val="13"/>
  </w:num>
  <w:num w:numId="14">
    <w:abstractNumId w:val="40"/>
  </w:num>
  <w:num w:numId="15">
    <w:abstractNumId w:val="34"/>
  </w:num>
  <w:num w:numId="16">
    <w:abstractNumId w:val="26"/>
  </w:num>
  <w:num w:numId="17">
    <w:abstractNumId w:val="11"/>
  </w:num>
  <w:num w:numId="18">
    <w:abstractNumId w:val="2"/>
  </w:num>
  <w:num w:numId="19">
    <w:abstractNumId w:val="35"/>
  </w:num>
  <w:num w:numId="20">
    <w:abstractNumId w:val="32"/>
  </w:num>
  <w:num w:numId="21">
    <w:abstractNumId w:val="14"/>
  </w:num>
  <w:num w:numId="22">
    <w:abstractNumId w:val="43"/>
  </w:num>
  <w:num w:numId="23">
    <w:abstractNumId w:val="16"/>
  </w:num>
  <w:num w:numId="24">
    <w:abstractNumId w:val="46"/>
  </w:num>
  <w:num w:numId="25">
    <w:abstractNumId w:val="17"/>
  </w:num>
  <w:num w:numId="26">
    <w:abstractNumId w:val="39"/>
  </w:num>
  <w:num w:numId="27">
    <w:abstractNumId w:val="25"/>
  </w:num>
  <w:num w:numId="28">
    <w:abstractNumId w:val="33"/>
  </w:num>
  <w:num w:numId="29">
    <w:abstractNumId w:val="23"/>
  </w:num>
  <w:num w:numId="30">
    <w:abstractNumId w:val="15"/>
  </w:num>
  <w:num w:numId="31">
    <w:abstractNumId w:val="20"/>
  </w:num>
  <w:num w:numId="32">
    <w:abstractNumId w:val="41"/>
  </w:num>
  <w:num w:numId="33">
    <w:abstractNumId w:val="28"/>
  </w:num>
  <w:num w:numId="34">
    <w:abstractNumId w:val="18"/>
  </w:num>
  <w:num w:numId="35">
    <w:abstractNumId w:val="22"/>
  </w:num>
  <w:num w:numId="36">
    <w:abstractNumId w:val="0"/>
  </w:num>
  <w:num w:numId="37">
    <w:abstractNumId w:val="29"/>
  </w:num>
  <w:num w:numId="38">
    <w:abstractNumId w:val="1"/>
  </w:num>
  <w:num w:numId="39">
    <w:abstractNumId w:val="27"/>
  </w:num>
  <w:num w:numId="40">
    <w:abstractNumId w:val="4"/>
  </w:num>
  <w:num w:numId="41">
    <w:abstractNumId w:val="38"/>
  </w:num>
  <w:num w:numId="42">
    <w:abstractNumId w:val="45"/>
  </w:num>
  <w:num w:numId="43">
    <w:abstractNumId w:val="3"/>
  </w:num>
  <w:num w:numId="44">
    <w:abstractNumId w:val="8"/>
  </w:num>
  <w:num w:numId="45">
    <w:abstractNumId w:val="12"/>
  </w:num>
  <w:num w:numId="46">
    <w:abstractNumId w:val="42"/>
  </w:num>
  <w:num w:numId="47">
    <w:abstractNumId w:val="24"/>
  </w:num>
  <w:num w:numId="48">
    <w:abstractNumId w:val="31"/>
  </w:num>
  <w:num w:numId="49">
    <w:abstractNumId w:val="4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00ED"/>
    <w:rsid w:val="0000021F"/>
    <w:rsid w:val="00002DD4"/>
    <w:rsid w:val="00005F4A"/>
    <w:rsid w:val="0000672C"/>
    <w:rsid w:val="00006D7A"/>
    <w:rsid w:val="00010318"/>
    <w:rsid w:val="00010C82"/>
    <w:rsid w:val="0001306C"/>
    <w:rsid w:val="00017C23"/>
    <w:rsid w:val="000201D1"/>
    <w:rsid w:val="00021677"/>
    <w:rsid w:val="000219D0"/>
    <w:rsid w:val="0002449C"/>
    <w:rsid w:val="00025D76"/>
    <w:rsid w:val="00025D7F"/>
    <w:rsid w:val="00026678"/>
    <w:rsid w:val="000307B3"/>
    <w:rsid w:val="000355CF"/>
    <w:rsid w:val="000370A1"/>
    <w:rsid w:val="00037B6F"/>
    <w:rsid w:val="0004167E"/>
    <w:rsid w:val="000416A9"/>
    <w:rsid w:val="00043F36"/>
    <w:rsid w:val="0004441E"/>
    <w:rsid w:val="00053253"/>
    <w:rsid w:val="00054FD1"/>
    <w:rsid w:val="000555D1"/>
    <w:rsid w:val="00060857"/>
    <w:rsid w:val="000612C6"/>
    <w:rsid w:val="00065188"/>
    <w:rsid w:val="000653F9"/>
    <w:rsid w:val="00066FDE"/>
    <w:rsid w:val="000705FD"/>
    <w:rsid w:val="0007062A"/>
    <w:rsid w:val="00071828"/>
    <w:rsid w:val="00072EFA"/>
    <w:rsid w:val="00074792"/>
    <w:rsid w:val="00075791"/>
    <w:rsid w:val="00076B7A"/>
    <w:rsid w:val="00077233"/>
    <w:rsid w:val="00077C61"/>
    <w:rsid w:val="0008028C"/>
    <w:rsid w:val="00083985"/>
    <w:rsid w:val="000870C0"/>
    <w:rsid w:val="00087306"/>
    <w:rsid w:val="00087EF3"/>
    <w:rsid w:val="00090867"/>
    <w:rsid w:val="00091182"/>
    <w:rsid w:val="00093432"/>
    <w:rsid w:val="00094408"/>
    <w:rsid w:val="0009530F"/>
    <w:rsid w:val="000A10C2"/>
    <w:rsid w:val="000A12A4"/>
    <w:rsid w:val="000A140D"/>
    <w:rsid w:val="000A39E9"/>
    <w:rsid w:val="000A7870"/>
    <w:rsid w:val="000A7D5D"/>
    <w:rsid w:val="000A7D97"/>
    <w:rsid w:val="000B00F0"/>
    <w:rsid w:val="000B285A"/>
    <w:rsid w:val="000B2D5E"/>
    <w:rsid w:val="000B2EAF"/>
    <w:rsid w:val="000B3805"/>
    <w:rsid w:val="000B3AEF"/>
    <w:rsid w:val="000B52C0"/>
    <w:rsid w:val="000B5A4C"/>
    <w:rsid w:val="000B7AF2"/>
    <w:rsid w:val="000C5765"/>
    <w:rsid w:val="000C66EA"/>
    <w:rsid w:val="000C6F83"/>
    <w:rsid w:val="000D0BEF"/>
    <w:rsid w:val="000D19F3"/>
    <w:rsid w:val="000D1D31"/>
    <w:rsid w:val="000D5F1D"/>
    <w:rsid w:val="000D735B"/>
    <w:rsid w:val="000D73B1"/>
    <w:rsid w:val="000E2CF7"/>
    <w:rsid w:val="000E4A12"/>
    <w:rsid w:val="000E71C4"/>
    <w:rsid w:val="000F1B28"/>
    <w:rsid w:val="000F1CC9"/>
    <w:rsid w:val="000F27F4"/>
    <w:rsid w:val="000F2CCC"/>
    <w:rsid w:val="000F3365"/>
    <w:rsid w:val="000F617C"/>
    <w:rsid w:val="00100DEF"/>
    <w:rsid w:val="00101818"/>
    <w:rsid w:val="00103646"/>
    <w:rsid w:val="0010434F"/>
    <w:rsid w:val="00104BC4"/>
    <w:rsid w:val="0010587A"/>
    <w:rsid w:val="00106806"/>
    <w:rsid w:val="00107221"/>
    <w:rsid w:val="00107A21"/>
    <w:rsid w:val="00110A90"/>
    <w:rsid w:val="001145DA"/>
    <w:rsid w:val="00114D5F"/>
    <w:rsid w:val="0011657A"/>
    <w:rsid w:val="00122BE3"/>
    <w:rsid w:val="00123B64"/>
    <w:rsid w:val="00124119"/>
    <w:rsid w:val="001242F1"/>
    <w:rsid w:val="00126CF4"/>
    <w:rsid w:val="00127CC8"/>
    <w:rsid w:val="001364F4"/>
    <w:rsid w:val="00140674"/>
    <w:rsid w:val="00141004"/>
    <w:rsid w:val="0014195D"/>
    <w:rsid w:val="00141BDA"/>
    <w:rsid w:val="00143E77"/>
    <w:rsid w:val="00144D2C"/>
    <w:rsid w:val="00145485"/>
    <w:rsid w:val="00145E3E"/>
    <w:rsid w:val="00147141"/>
    <w:rsid w:val="00152A54"/>
    <w:rsid w:val="00153924"/>
    <w:rsid w:val="0015495C"/>
    <w:rsid w:val="0015730F"/>
    <w:rsid w:val="001614E3"/>
    <w:rsid w:val="0016207E"/>
    <w:rsid w:val="00164BB4"/>
    <w:rsid w:val="00164C01"/>
    <w:rsid w:val="0016516C"/>
    <w:rsid w:val="001655F5"/>
    <w:rsid w:val="00165F58"/>
    <w:rsid w:val="00166E0D"/>
    <w:rsid w:val="001677A1"/>
    <w:rsid w:val="0017140F"/>
    <w:rsid w:val="001746DE"/>
    <w:rsid w:val="00177AE5"/>
    <w:rsid w:val="00181228"/>
    <w:rsid w:val="00181E44"/>
    <w:rsid w:val="001836FE"/>
    <w:rsid w:val="00184039"/>
    <w:rsid w:val="00190B36"/>
    <w:rsid w:val="0019273C"/>
    <w:rsid w:val="00195FD9"/>
    <w:rsid w:val="00196B6A"/>
    <w:rsid w:val="0019761F"/>
    <w:rsid w:val="001A0491"/>
    <w:rsid w:val="001A22AB"/>
    <w:rsid w:val="001B12E8"/>
    <w:rsid w:val="001B18A8"/>
    <w:rsid w:val="001B1C05"/>
    <w:rsid w:val="001B28F9"/>
    <w:rsid w:val="001B32FE"/>
    <w:rsid w:val="001B45AA"/>
    <w:rsid w:val="001B625E"/>
    <w:rsid w:val="001C1815"/>
    <w:rsid w:val="001C1CE7"/>
    <w:rsid w:val="001C263E"/>
    <w:rsid w:val="001C487F"/>
    <w:rsid w:val="001C64C4"/>
    <w:rsid w:val="001D0B5B"/>
    <w:rsid w:val="001D3E51"/>
    <w:rsid w:val="001D4161"/>
    <w:rsid w:val="001D4459"/>
    <w:rsid w:val="001D65D0"/>
    <w:rsid w:val="001E0EA9"/>
    <w:rsid w:val="001E13FE"/>
    <w:rsid w:val="001E15E7"/>
    <w:rsid w:val="001E2373"/>
    <w:rsid w:val="001F5484"/>
    <w:rsid w:val="001F5CBF"/>
    <w:rsid w:val="001F5DBD"/>
    <w:rsid w:val="001F6670"/>
    <w:rsid w:val="00201BF3"/>
    <w:rsid w:val="00201CDE"/>
    <w:rsid w:val="00201F41"/>
    <w:rsid w:val="00202E6A"/>
    <w:rsid w:val="002039C2"/>
    <w:rsid w:val="00205716"/>
    <w:rsid w:val="002059A3"/>
    <w:rsid w:val="00206C58"/>
    <w:rsid w:val="00207839"/>
    <w:rsid w:val="00210A6F"/>
    <w:rsid w:val="00211B1B"/>
    <w:rsid w:val="00212004"/>
    <w:rsid w:val="00215221"/>
    <w:rsid w:val="00216FB6"/>
    <w:rsid w:val="002205AF"/>
    <w:rsid w:val="00220CA4"/>
    <w:rsid w:val="0022114E"/>
    <w:rsid w:val="00223715"/>
    <w:rsid w:val="00223DE5"/>
    <w:rsid w:val="00224385"/>
    <w:rsid w:val="00224775"/>
    <w:rsid w:val="00232FEC"/>
    <w:rsid w:val="002343BD"/>
    <w:rsid w:val="00234EBF"/>
    <w:rsid w:val="00240774"/>
    <w:rsid w:val="00240C60"/>
    <w:rsid w:val="0024202C"/>
    <w:rsid w:val="00244765"/>
    <w:rsid w:val="0024719F"/>
    <w:rsid w:val="002545B6"/>
    <w:rsid w:val="002640DE"/>
    <w:rsid w:val="00264412"/>
    <w:rsid w:val="0026441B"/>
    <w:rsid w:val="00264A3C"/>
    <w:rsid w:val="002704F5"/>
    <w:rsid w:val="00270F30"/>
    <w:rsid w:val="002710D8"/>
    <w:rsid w:val="00273142"/>
    <w:rsid w:val="00273A03"/>
    <w:rsid w:val="00275FB3"/>
    <w:rsid w:val="002815A9"/>
    <w:rsid w:val="00282FEA"/>
    <w:rsid w:val="002921DD"/>
    <w:rsid w:val="0029477F"/>
    <w:rsid w:val="002A01F9"/>
    <w:rsid w:val="002A0ECB"/>
    <w:rsid w:val="002A16FE"/>
    <w:rsid w:val="002A362C"/>
    <w:rsid w:val="002A38B7"/>
    <w:rsid w:val="002A3C89"/>
    <w:rsid w:val="002A5978"/>
    <w:rsid w:val="002A5E24"/>
    <w:rsid w:val="002B0577"/>
    <w:rsid w:val="002B19CC"/>
    <w:rsid w:val="002B2FCA"/>
    <w:rsid w:val="002B31D4"/>
    <w:rsid w:val="002B32FC"/>
    <w:rsid w:val="002B64FF"/>
    <w:rsid w:val="002B65BB"/>
    <w:rsid w:val="002B6FAB"/>
    <w:rsid w:val="002B7F54"/>
    <w:rsid w:val="002C017B"/>
    <w:rsid w:val="002C6556"/>
    <w:rsid w:val="002C7C92"/>
    <w:rsid w:val="002D04EF"/>
    <w:rsid w:val="002D16F1"/>
    <w:rsid w:val="002D1886"/>
    <w:rsid w:val="002D3BD2"/>
    <w:rsid w:val="002D449D"/>
    <w:rsid w:val="002E20FF"/>
    <w:rsid w:val="002E2A67"/>
    <w:rsid w:val="002E3F03"/>
    <w:rsid w:val="002E402A"/>
    <w:rsid w:val="002E6977"/>
    <w:rsid w:val="002E6D66"/>
    <w:rsid w:val="002F1ABB"/>
    <w:rsid w:val="002F3433"/>
    <w:rsid w:val="002F3BFA"/>
    <w:rsid w:val="002F699A"/>
    <w:rsid w:val="003003FF"/>
    <w:rsid w:val="003023BB"/>
    <w:rsid w:val="00303A99"/>
    <w:rsid w:val="003044DA"/>
    <w:rsid w:val="00311F80"/>
    <w:rsid w:val="003122CB"/>
    <w:rsid w:val="00312588"/>
    <w:rsid w:val="00313D1C"/>
    <w:rsid w:val="00314F26"/>
    <w:rsid w:val="003152D6"/>
    <w:rsid w:val="00315470"/>
    <w:rsid w:val="00315476"/>
    <w:rsid w:val="00315BF5"/>
    <w:rsid w:val="00320865"/>
    <w:rsid w:val="00320E23"/>
    <w:rsid w:val="003219F1"/>
    <w:rsid w:val="003234F4"/>
    <w:rsid w:val="0032356A"/>
    <w:rsid w:val="00323F76"/>
    <w:rsid w:val="00324E4C"/>
    <w:rsid w:val="0032530A"/>
    <w:rsid w:val="00327FBB"/>
    <w:rsid w:val="00330FE4"/>
    <w:rsid w:val="00332E74"/>
    <w:rsid w:val="0033539F"/>
    <w:rsid w:val="003354C5"/>
    <w:rsid w:val="00336C1B"/>
    <w:rsid w:val="00342430"/>
    <w:rsid w:val="0034611F"/>
    <w:rsid w:val="00354158"/>
    <w:rsid w:val="00354999"/>
    <w:rsid w:val="003563D2"/>
    <w:rsid w:val="00360570"/>
    <w:rsid w:val="00360728"/>
    <w:rsid w:val="0036285E"/>
    <w:rsid w:val="00362EC7"/>
    <w:rsid w:val="0036358C"/>
    <w:rsid w:val="00364985"/>
    <w:rsid w:val="00366B82"/>
    <w:rsid w:val="00367BAD"/>
    <w:rsid w:val="0037277E"/>
    <w:rsid w:val="00373179"/>
    <w:rsid w:val="0037329B"/>
    <w:rsid w:val="00374179"/>
    <w:rsid w:val="003800D8"/>
    <w:rsid w:val="003825F8"/>
    <w:rsid w:val="00382BC1"/>
    <w:rsid w:val="00382DEE"/>
    <w:rsid w:val="00382E9E"/>
    <w:rsid w:val="003851A9"/>
    <w:rsid w:val="00386DD1"/>
    <w:rsid w:val="00387E69"/>
    <w:rsid w:val="00387F22"/>
    <w:rsid w:val="003916A6"/>
    <w:rsid w:val="003935EE"/>
    <w:rsid w:val="003A1B9D"/>
    <w:rsid w:val="003A4C5A"/>
    <w:rsid w:val="003A629F"/>
    <w:rsid w:val="003A6726"/>
    <w:rsid w:val="003A6D6B"/>
    <w:rsid w:val="003B332B"/>
    <w:rsid w:val="003B4437"/>
    <w:rsid w:val="003B4AD6"/>
    <w:rsid w:val="003B5F5E"/>
    <w:rsid w:val="003B66F9"/>
    <w:rsid w:val="003B69DE"/>
    <w:rsid w:val="003C471A"/>
    <w:rsid w:val="003C76C7"/>
    <w:rsid w:val="003D1371"/>
    <w:rsid w:val="003D1931"/>
    <w:rsid w:val="003D24AA"/>
    <w:rsid w:val="003D29A2"/>
    <w:rsid w:val="003D4338"/>
    <w:rsid w:val="003D63CC"/>
    <w:rsid w:val="003E0C4D"/>
    <w:rsid w:val="003E243D"/>
    <w:rsid w:val="003E34A4"/>
    <w:rsid w:val="003E52DA"/>
    <w:rsid w:val="003E56E9"/>
    <w:rsid w:val="003E585E"/>
    <w:rsid w:val="003E640A"/>
    <w:rsid w:val="003E6B82"/>
    <w:rsid w:val="003F2187"/>
    <w:rsid w:val="003F4348"/>
    <w:rsid w:val="003F57ED"/>
    <w:rsid w:val="003F738E"/>
    <w:rsid w:val="004024B0"/>
    <w:rsid w:val="00402F5D"/>
    <w:rsid w:val="004068F4"/>
    <w:rsid w:val="00407F79"/>
    <w:rsid w:val="00411F85"/>
    <w:rsid w:val="004132A5"/>
    <w:rsid w:val="0041451D"/>
    <w:rsid w:val="00415E79"/>
    <w:rsid w:val="00416E17"/>
    <w:rsid w:val="004170FF"/>
    <w:rsid w:val="0042131B"/>
    <w:rsid w:val="0042167E"/>
    <w:rsid w:val="004259B8"/>
    <w:rsid w:val="00425FB7"/>
    <w:rsid w:val="00430A45"/>
    <w:rsid w:val="00430E13"/>
    <w:rsid w:val="004330A4"/>
    <w:rsid w:val="004358DE"/>
    <w:rsid w:val="0044063A"/>
    <w:rsid w:val="00443399"/>
    <w:rsid w:val="004447C0"/>
    <w:rsid w:val="00444D23"/>
    <w:rsid w:val="004478CD"/>
    <w:rsid w:val="00447973"/>
    <w:rsid w:val="00450278"/>
    <w:rsid w:val="00454BB7"/>
    <w:rsid w:val="00456898"/>
    <w:rsid w:val="00460C1B"/>
    <w:rsid w:val="0046125C"/>
    <w:rsid w:val="004624D1"/>
    <w:rsid w:val="004653A7"/>
    <w:rsid w:val="00474E0F"/>
    <w:rsid w:val="00475273"/>
    <w:rsid w:val="0047541F"/>
    <w:rsid w:val="00477EEB"/>
    <w:rsid w:val="0048094E"/>
    <w:rsid w:val="00481011"/>
    <w:rsid w:val="0048107A"/>
    <w:rsid w:val="0048135E"/>
    <w:rsid w:val="00481D88"/>
    <w:rsid w:val="00481F90"/>
    <w:rsid w:val="004835DC"/>
    <w:rsid w:val="00483BC7"/>
    <w:rsid w:val="00485E23"/>
    <w:rsid w:val="004868AD"/>
    <w:rsid w:val="00490D39"/>
    <w:rsid w:val="0049372F"/>
    <w:rsid w:val="00493730"/>
    <w:rsid w:val="00494649"/>
    <w:rsid w:val="00495E49"/>
    <w:rsid w:val="00497695"/>
    <w:rsid w:val="004A04FC"/>
    <w:rsid w:val="004A56E3"/>
    <w:rsid w:val="004A70B0"/>
    <w:rsid w:val="004B0B15"/>
    <w:rsid w:val="004B5BFE"/>
    <w:rsid w:val="004B6EB3"/>
    <w:rsid w:val="004B7A07"/>
    <w:rsid w:val="004C0E93"/>
    <w:rsid w:val="004C44C3"/>
    <w:rsid w:val="004C4E87"/>
    <w:rsid w:val="004C580D"/>
    <w:rsid w:val="004C677B"/>
    <w:rsid w:val="004D167A"/>
    <w:rsid w:val="004D2D58"/>
    <w:rsid w:val="004D3665"/>
    <w:rsid w:val="004D4D48"/>
    <w:rsid w:val="004D71E6"/>
    <w:rsid w:val="004D7328"/>
    <w:rsid w:val="004D755B"/>
    <w:rsid w:val="004D7D6D"/>
    <w:rsid w:val="004E591E"/>
    <w:rsid w:val="004E5C4B"/>
    <w:rsid w:val="004F0E04"/>
    <w:rsid w:val="004F0F5A"/>
    <w:rsid w:val="004F277F"/>
    <w:rsid w:val="004F4C05"/>
    <w:rsid w:val="004F5429"/>
    <w:rsid w:val="004F7CF1"/>
    <w:rsid w:val="00500259"/>
    <w:rsid w:val="0050327B"/>
    <w:rsid w:val="00507969"/>
    <w:rsid w:val="00510198"/>
    <w:rsid w:val="00510293"/>
    <w:rsid w:val="0051337C"/>
    <w:rsid w:val="0051357E"/>
    <w:rsid w:val="00517157"/>
    <w:rsid w:val="005209C2"/>
    <w:rsid w:val="00521AE6"/>
    <w:rsid w:val="0052333D"/>
    <w:rsid w:val="00523819"/>
    <w:rsid w:val="00525360"/>
    <w:rsid w:val="005261E4"/>
    <w:rsid w:val="0053032A"/>
    <w:rsid w:val="0053252E"/>
    <w:rsid w:val="00534CBE"/>
    <w:rsid w:val="005366E8"/>
    <w:rsid w:val="005432BF"/>
    <w:rsid w:val="00544B85"/>
    <w:rsid w:val="00544BAE"/>
    <w:rsid w:val="005459F0"/>
    <w:rsid w:val="00550B9A"/>
    <w:rsid w:val="00552D52"/>
    <w:rsid w:val="00553A5B"/>
    <w:rsid w:val="00554F80"/>
    <w:rsid w:val="00557531"/>
    <w:rsid w:val="00561385"/>
    <w:rsid w:val="0056168A"/>
    <w:rsid w:val="00563A66"/>
    <w:rsid w:val="00565A3D"/>
    <w:rsid w:val="005666CD"/>
    <w:rsid w:val="00566833"/>
    <w:rsid w:val="005674FC"/>
    <w:rsid w:val="005702BE"/>
    <w:rsid w:val="005706DC"/>
    <w:rsid w:val="00570A3F"/>
    <w:rsid w:val="00574552"/>
    <w:rsid w:val="005779EC"/>
    <w:rsid w:val="00581B3D"/>
    <w:rsid w:val="00582905"/>
    <w:rsid w:val="005830D0"/>
    <w:rsid w:val="00583A1D"/>
    <w:rsid w:val="00584C91"/>
    <w:rsid w:val="00586A12"/>
    <w:rsid w:val="00591368"/>
    <w:rsid w:val="0059199C"/>
    <w:rsid w:val="00592766"/>
    <w:rsid w:val="0059372E"/>
    <w:rsid w:val="00596464"/>
    <w:rsid w:val="005969D9"/>
    <w:rsid w:val="005A2141"/>
    <w:rsid w:val="005A2187"/>
    <w:rsid w:val="005A2B5F"/>
    <w:rsid w:val="005A4C92"/>
    <w:rsid w:val="005A5F02"/>
    <w:rsid w:val="005A608C"/>
    <w:rsid w:val="005A6329"/>
    <w:rsid w:val="005A6596"/>
    <w:rsid w:val="005B0F4A"/>
    <w:rsid w:val="005B0F92"/>
    <w:rsid w:val="005B31A8"/>
    <w:rsid w:val="005B3655"/>
    <w:rsid w:val="005B38AB"/>
    <w:rsid w:val="005B644F"/>
    <w:rsid w:val="005C01C6"/>
    <w:rsid w:val="005C0957"/>
    <w:rsid w:val="005C2D31"/>
    <w:rsid w:val="005C3BDC"/>
    <w:rsid w:val="005C4663"/>
    <w:rsid w:val="005D046D"/>
    <w:rsid w:val="005D3C6B"/>
    <w:rsid w:val="005D422A"/>
    <w:rsid w:val="005E355A"/>
    <w:rsid w:val="005E406F"/>
    <w:rsid w:val="005E419C"/>
    <w:rsid w:val="005E6787"/>
    <w:rsid w:val="005E72BD"/>
    <w:rsid w:val="005F0748"/>
    <w:rsid w:val="005F1B90"/>
    <w:rsid w:val="005F3A27"/>
    <w:rsid w:val="00600629"/>
    <w:rsid w:val="00602E78"/>
    <w:rsid w:val="00605673"/>
    <w:rsid w:val="006057F3"/>
    <w:rsid w:val="00606BC0"/>
    <w:rsid w:val="0061037B"/>
    <w:rsid w:val="00612344"/>
    <w:rsid w:val="006154E0"/>
    <w:rsid w:val="006158AA"/>
    <w:rsid w:val="00616052"/>
    <w:rsid w:val="00616304"/>
    <w:rsid w:val="00617DE1"/>
    <w:rsid w:val="0062163E"/>
    <w:rsid w:val="00622F86"/>
    <w:rsid w:val="006258C2"/>
    <w:rsid w:val="00625F9F"/>
    <w:rsid w:val="006307B0"/>
    <w:rsid w:val="00630814"/>
    <w:rsid w:val="00631A08"/>
    <w:rsid w:val="00632BCB"/>
    <w:rsid w:val="00636266"/>
    <w:rsid w:val="006378D4"/>
    <w:rsid w:val="00643C7B"/>
    <w:rsid w:val="006448B0"/>
    <w:rsid w:val="00644938"/>
    <w:rsid w:val="00644FCD"/>
    <w:rsid w:val="00645D80"/>
    <w:rsid w:val="006479EF"/>
    <w:rsid w:val="00652368"/>
    <w:rsid w:val="0065393E"/>
    <w:rsid w:val="00654752"/>
    <w:rsid w:val="006578A7"/>
    <w:rsid w:val="006601B3"/>
    <w:rsid w:val="00660330"/>
    <w:rsid w:val="00661A81"/>
    <w:rsid w:val="00663FF0"/>
    <w:rsid w:val="00664B64"/>
    <w:rsid w:val="00665152"/>
    <w:rsid w:val="00667B1E"/>
    <w:rsid w:val="00670550"/>
    <w:rsid w:val="00670D02"/>
    <w:rsid w:val="00672EA1"/>
    <w:rsid w:val="006750F2"/>
    <w:rsid w:val="0068301C"/>
    <w:rsid w:val="00684C83"/>
    <w:rsid w:val="00685D1A"/>
    <w:rsid w:val="006930D7"/>
    <w:rsid w:val="006946F4"/>
    <w:rsid w:val="00694CC8"/>
    <w:rsid w:val="00695596"/>
    <w:rsid w:val="00696009"/>
    <w:rsid w:val="0069791D"/>
    <w:rsid w:val="006A1DD3"/>
    <w:rsid w:val="006A2C9B"/>
    <w:rsid w:val="006A3274"/>
    <w:rsid w:val="006A3A8D"/>
    <w:rsid w:val="006A6CEB"/>
    <w:rsid w:val="006B04AA"/>
    <w:rsid w:val="006B2346"/>
    <w:rsid w:val="006B56C3"/>
    <w:rsid w:val="006C2E5E"/>
    <w:rsid w:val="006C2F40"/>
    <w:rsid w:val="006C4663"/>
    <w:rsid w:val="006D3C82"/>
    <w:rsid w:val="006D7F52"/>
    <w:rsid w:val="006E21AE"/>
    <w:rsid w:val="006E66B0"/>
    <w:rsid w:val="006E77A3"/>
    <w:rsid w:val="006F0003"/>
    <w:rsid w:val="006F025F"/>
    <w:rsid w:val="006F2EC5"/>
    <w:rsid w:val="006F3DC1"/>
    <w:rsid w:val="006F4C0F"/>
    <w:rsid w:val="006F5EDA"/>
    <w:rsid w:val="007028A5"/>
    <w:rsid w:val="00704A38"/>
    <w:rsid w:val="00704FC1"/>
    <w:rsid w:val="00705962"/>
    <w:rsid w:val="0070685C"/>
    <w:rsid w:val="0070716A"/>
    <w:rsid w:val="0071096B"/>
    <w:rsid w:val="007116D7"/>
    <w:rsid w:val="00714C71"/>
    <w:rsid w:val="00720B31"/>
    <w:rsid w:val="007230A3"/>
    <w:rsid w:val="00723A8D"/>
    <w:rsid w:val="00723CD2"/>
    <w:rsid w:val="00724D69"/>
    <w:rsid w:val="007324C1"/>
    <w:rsid w:val="00732D0D"/>
    <w:rsid w:val="00733D55"/>
    <w:rsid w:val="00735D06"/>
    <w:rsid w:val="007374BF"/>
    <w:rsid w:val="00742576"/>
    <w:rsid w:val="00742BE5"/>
    <w:rsid w:val="007466C9"/>
    <w:rsid w:val="00746B47"/>
    <w:rsid w:val="00752F63"/>
    <w:rsid w:val="00754D45"/>
    <w:rsid w:val="00755A90"/>
    <w:rsid w:val="00756441"/>
    <w:rsid w:val="00760726"/>
    <w:rsid w:val="00760FD4"/>
    <w:rsid w:val="007623BE"/>
    <w:rsid w:val="00763700"/>
    <w:rsid w:val="00767A0A"/>
    <w:rsid w:val="00767C22"/>
    <w:rsid w:val="00770566"/>
    <w:rsid w:val="00770D01"/>
    <w:rsid w:val="00771192"/>
    <w:rsid w:val="007727AF"/>
    <w:rsid w:val="007737F5"/>
    <w:rsid w:val="00774451"/>
    <w:rsid w:val="00774798"/>
    <w:rsid w:val="00774876"/>
    <w:rsid w:val="007823EF"/>
    <w:rsid w:val="0078284B"/>
    <w:rsid w:val="00783D75"/>
    <w:rsid w:val="007841CA"/>
    <w:rsid w:val="007850DA"/>
    <w:rsid w:val="00790188"/>
    <w:rsid w:val="00792776"/>
    <w:rsid w:val="00793656"/>
    <w:rsid w:val="00794561"/>
    <w:rsid w:val="00797AAB"/>
    <w:rsid w:val="007A4D10"/>
    <w:rsid w:val="007A58BA"/>
    <w:rsid w:val="007B222D"/>
    <w:rsid w:val="007B5650"/>
    <w:rsid w:val="007B5FFC"/>
    <w:rsid w:val="007B6E0E"/>
    <w:rsid w:val="007C1BD4"/>
    <w:rsid w:val="007C28F5"/>
    <w:rsid w:val="007C3FFF"/>
    <w:rsid w:val="007C57AE"/>
    <w:rsid w:val="007C607A"/>
    <w:rsid w:val="007D3AB1"/>
    <w:rsid w:val="007D5D25"/>
    <w:rsid w:val="007D66EF"/>
    <w:rsid w:val="007E0279"/>
    <w:rsid w:val="007E0A04"/>
    <w:rsid w:val="007E362F"/>
    <w:rsid w:val="007E4E22"/>
    <w:rsid w:val="007E6E9D"/>
    <w:rsid w:val="007F0AC5"/>
    <w:rsid w:val="007F387A"/>
    <w:rsid w:val="007F4B2A"/>
    <w:rsid w:val="007F70A4"/>
    <w:rsid w:val="00800695"/>
    <w:rsid w:val="0080664B"/>
    <w:rsid w:val="00807136"/>
    <w:rsid w:val="008138CE"/>
    <w:rsid w:val="00813E46"/>
    <w:rsid w:val="008153B5"/>
    <w:rsid w:val="008161A8"/>
    <w:rsid w:val="0081700E"/>
    <w:rsid w:val="00817615"/>
    <w:rsid w:val="00820149"/>
    <w:rsid w:val="0082062E"/>
    <w:rsid w:val="0082286C"/>
    <w:rsid w:val="0082320A"/>
    <w:rsid w:val="008238CB"/>
    <w:rsid w:val="00833E7D"/>
    <w:rsid w:val="008346C9"/>
    <w:rsid w:val="00835991"/>
    <w:rsid w:val="00836333"/>
    <w:rsid w:val="00837C63"/>
    <w:rsid w:val="0084203D"/>
    <w:rsid w:val="0084407B"/>
    <w:rsid w:val="00844812"/>
    <w:rsid w:val="00845705"/>
    <w:rsid w:val="00845A2F"/>
    <w:rsid w:val="00845D19"/>
    <w:rsid w:val="008477B8"/>
    <w:rsid w:val="00847FFC"/>
    <w:rsid w:val="00852EC1"/>
    <w:rsid w:val="008540B1"/>
    <w:rsid w:val="00857152"/>
    <w:rsid w:val="00857297"/>
    <w:rsid w:val="008573B3"/>
    <w:rsid w:val="008575AA"/>
    <w:rsid w:val="008607A3"/>
    <w:rsid w:val="00860E79"/>
    <w:rsid w:val="00862826"/>
    <w:rsid w:val="0086565D"/>
    <w:rsid w:val="00870BA2"/>
    <w:rsid w:val="00871E04"/>
    <w:rsid w:val="00873107"/>
    <w:rsid w:val="008731CD"/>
    <w:rsid w:val="00875B03"/>
    <w:rsid w:val="0087603A"/>
    <w:rsid w:val="0087682B"/>
    <w:rsid w:val="00877E36"/>
    <w:rsid w:val="008809D1"/>
    <w:rsid w:val="00883657"/>
    <w:rsid w:val="00883B38"/>
    <w:rsid w:val="00885248"/>
    <w:rsid w:val="008870CA"/>
    <w:rsid w:val="00887109"/>
    <w:rsid w:val="00887614"/>
    <w:rsid w:val="00887D82"/>
    <w:rsid w:val="008907B1"/>
    <w:rsid w:val="00892202"/>
    <w:rsid w:val="0089356C"/>
    <w:rsid w:val="00894C4C"/>
    <w:rsid w:val="008A297F"/>
    <w:rsid w:val="008A4417"/>
    <w:rsid w:val="008A51E6"/>
    <w:rsid w:val="008B089E"/>
    <w:rsid w:val="008B13FD"/>
    <w:rsid w:val="008B3290"/>
    <w:rsid w:val="008B69DC"/>
    <w:rsid w:val="008B7033"/>
    <w:rsid w:val="008C04F6"/>
    <w:rsid w:val="008C0CD1"/>
    <w:rsid w:val="008C1879"/>
    <w:rsid w:val="008C18E6"/>
    <w:rsid w:val="008C2739"/>
    <w:rsid w:val="008C6D7B"/>
    <w:rsid w:val="008C7199"/>
    <w:rsid w:val="008D3C8D"/>
    <w:rsid w:val="008D45C3"/>
    <w:rsid w:val="008D5F9F"/>
    <w:rsid w:val="008E05D2"/>
    <w:rsid w:val="008E3BAC"/>
    <w:rsid w:val="008E49E0"/>
    <w:rsid w:val="008E5A90"/>
    <w:rsid w:val="008E7F22"/>
    <w:rsid w:val="008F0EEC"/>
    <w:rsid w:val="008F3FC4"/>
    <w:rsid w:val="008F40BF"/>
    <w:rsid w:val="008F520D"/>
    <w:rsid w:val="008F546D"/>
    <w:rsid w:val="008F5D71"/>
    <w:rsid w:val="008F77A5"/>
    <w:rsid w:val="00902E09"/>
    <w:rsid w:val="0090534F"/>
    <w:rsid w:val="0090539F"/>
    <w:rsid w:val="00912A19"/>
    <w:rsid w:val="00912F28"/>
    <w:rsid w:val="009132FF"/>
    <w:rsid w:val="00913F26"/>
    <w:rsid w:val="00914EB0"/>
    <w:rsid w:val="00920371"/>
    <w:rsid w:val="00920473"/>
    <w:rsid w:val="00921E87"/>
    <w:rsid w:val="00924969"/>
    <w:rsid w:val="00924F41"/>
    <w:rsid w:val="00925065"/>
    <w:rsid w:val="00926933"/>
    <w:rsid w:val="009270CF"/>
    <w:rsid w:val="0093087C"/>
    <w:rsid w:val="00936916"/>
    <w:rsid w:val="00940D01"/>
    <w:rsid w:val="0094139E"/>
    <w:rsid w:val="009422D9"/>
    <w:rsid w:val="00943A89"/>
    <w:rsid w:val="00943B3E"/>
    <w:rsid w:val="0094451C"/>
    <w:rsid w:val="00944EBE"/>
    <w:rsid w:val="009461C5"/>
    <w:rsid w:val="00950227"/>
    <w:rsid w:val="00953520"/>
    <w:rsid w:val="00954538"/>
    <w:rsid w:val="00954F89"/>
    <w:rsid w:val="00960D99"/>
    <w:rsid w:val="009618A3"/>
    <w:rsid w:val="00961A85"/>
    <w:rsid w:val="009639D4"/>
    <w:rsid w:val="00966090"/>
    <w:rsid w:val="009664BA"/>
    <w:rsid w:val="00966F60"/>
    <w:rsid w:val="0097093A"/>
    <w:rsid w:val="00971AFE"/>
    <w:rsid w:val="00971E90"/>
    <w:rsid w:val="0097341C"/>
    <w:rsid w:val="009777F9"/>
    <w:rsid w:val="00986AF9"/>
    <w:rsid w:val="00987300"/>
    <w:rsid w:val="00987E5C"/>
    <w:rsid w:val="0099084C"/>
    <w:rsid w:val="009910A2"/>
    <w:rsid w:val="00991C4B"/>
    <w:rsid w:val="009938D8"/>
    <w:rsid w:val="0099411B"/>
    <w:rsid w:val="0099464D"/>
    <w:rsid w:val="00994BB5"/>
    <w:rsid w:val="00994D80"/>
    <w:rsid w:val="009A4582"/>
    <w:rsid w:val="009A7263"/>
    <w:rsid w:val="009B4025"/>
    <w:rsid w:val="009B7F08"/>
    <w:rsid w:val="009C01C4"/>
    <w:rsid w:val="009C1242"/>
    <w:rsid w:val="009C5079"/>
    <w:rsid w:val="009C789B"/>
    <w:rsid w:val="009D1AFF"/>
    <w:rsid w:val="009D20C5"/>
    <w:rsid w:val="009D31A7"/>
    <w:rsid w:val="009D3550"/>
    <w:rsid w:val="009D4641"/>
    <w:rsid w:val="009D69F1"/>
    <w:rsid w:val="009D6E07"/>
    <w:rsid w:val="009E113B"/>
    <w:rsid w:val="009E689B"/>
    <w:rsid w:val="009E6F3D"/>
    <w:rsid w:val="009F1A96"/>
    <w:rsid w:val="009F4560"/>
    <w:rsid w:val="009F4662"/>
    <w:rsid w:val="009F4EB1"/>
    <w:rsid w:val="00A032F8"/>
    <w:rsid w:val="00A05E9D"/>
    <w:rsid w:val="00A06AAF"/>
    <w:rsid w:val="00A073E0"/>
    <w:rsid w:val="00A07BA6"/>
    <w:rsid w:val="00A268C7"/>
    <w:rsid w:val="00A30AA8"/>
    <w:rsid w:val="00A311F0"/>
    <w:rsid w:val="00A4044E"/>
    <w:rsid w:val="00A40AA7"/>
    <w:rsid w:val="00A44943"/>
    <w:rsid w:val="00A456C6"/>
    <w:rsid w:val="00A474D9"/>
    <w:rsid w:val="00A52AB2"/>
    <w:rsid w:val="00A56228"/>
    <w:rsid w:val="00A57711"/>
    <w:rsid w:val="00A612C0"/>
    <w:rsid w:val="00A6215A"/>
    <w:rsid w:val="00A62DAF"/>
    <w:rsid w:val="00A637DA"/>
    <w:rsid w:val="00A65EE1"/>
    <w:rsid w:val="00A700EF"/>
    <w:rsid w:val="00A7200E"/>
    <w:rsid w:val="00A75315"/>
    <w:rsid w:val="00A800FB"/>
    <w:rsid w:val="00A81EC8"/>
    <w:rsid w:val="00A82767"/>
    <w:rsid w:val="00A82A7A"/>
    <w:rsid w:val="00A84600"/>
    <w:rsid w:val="00A85AAD"/>
    <w:rsid w:val="00A86F8F"/>
    <w:rsid w:val="00A92DE6"/>
    <w:rsid w:val="00A93B4B"/>
    <w:rsid w:val="00A93DF7"/>
    <w:rsid w:val="00A9407F"/>
    <w:rsid w:val="00A95951"/>
    <w:rsid w:val="00A95C22"/>
    <w:rsid w:val="00A964B6"/>
    <w:rsid w:val="00AA0394"/>
    <w:rsid w:val="00AA1FA6"/>
    <w:rsid w:val="00AB417C"/>
    <w:rsid w:val="00AB4EDD"/>
    <w:rsid w:val="00AB6261"/>
    <w:rsid w:val="00AB720D"/>
    <w:rsid w:val="00AB78DB"/>
    <w:rsid w:val="00AC210B"/>
    <w:rsid w:val="00AC417D"/>
    <w:rsid w:val="00AC446E"/>
    <w:rsid w:val="00AC48DC"/>
    <w:rsid w:val="00AC5263"/>
    <w:rsid w:val="00AC657F"/>
    <w:rsid w:val="00AC6E32"/>
    <w:rsid w:val="00AD19AF"/>
    <w:rsid w:val="00AD495E"/>
    <w:rsid w:val="00AD6896"/>
    <w:rsid w:val="00AE2D7D"/>
    <w:rsid w:val="00AE3301"/>
    <w:rsid w:val="00AE3AAE"/>
    <w:rsid w:val="00AE7F06"/>
    <w:rsid w:val="00AF0B5C"/>
    <w:rsid w:val="00AF2927"/>
    <w:rsid w:val="00AF2E2E"/>
    <w:rsid w:val="00AF43F2"/>
    <w:rsid w:val="00AF7EC2"/>
    <w:rsid w:val="00B0197A"/>
    <w:rsid w:val="00B05B38"/>
    <w:rsid w:val="00B06C4F"/>
    <w:rsid w:val="00B07266"/>
    <w:rsid w:val="00B07AE6"/>
    <w:rsid w:val="00B11BF8"/>
    <w:rsid w:val="00B128D8"/>
    <w:rsid w:val="00B14E32"/>
    <w:rsid w:val="00B15267"/>
    <w:rsid w:val="00B17F1D"/>
    <w:rsid w:val="00B2146F"/>
    <w:rsid w:val="00B232A8"/>
    <w:rsid w:val="00B23BA2"/>
    <w:rsid w:val="00B256FD"/>
    <w:rsid w:val="00B304AE"/>
    <w:rsid w:val="00B3091D"/>
    <w:rsid w:val="00B310C4"/>
    <w:rsid w:val="00B325F1"/>
    <w:rsid w:val="00B3273D"/>
    <w:rsid w:val="00B3504F"/>
    <w:rsid w:val="00B4363A"/>
    <w:rsid w:val="00B43D3A"/>
    <w:rsid w:val="00B441CF"/>
    <w:rsid w:val="00B44F73"/>
    <w:rsid w:val="00B54680"/>
    <w:rsid w:val="00B54F03"/>
    <w:rsid w:val="00B619F9"/>
    <w:rsid w:val="00B72654"/>
    <w:rsid w:val="00B74D14"/>
    <w:rsid w:val="00B75BDC"/>
    <w:rsid w:val="00B76341"/>
    <w:rsid w:val="00B7792E"/>
    <w:rsid w:val="00B83280"/>
    <w:rsid w:val="00B852FB"/>
    <w:rsid w:val="00B87E17"/>
    <w:rsid w:val="00B925AF"/>
    <w:rsid w:val="00B927D8"/>
    <w:rsid w:val="00B92D2D"/>
    <w:rsid w:val="00B94A0A"/>
    <w:rsid w:val="00B95257"/>
    <w:rsid w:val="00B959F2"/>
    <w:rsid w:val="00B97BA2"/>
    <w:rsid w:val="00BA0172"/>
    <w:rsid w:val="00BA3C08"/>
    <w:rsid w:val="00BA3D39"/>
    <w:rsid w:val="00BA56DA"/>
    <w:rsid w:val="00BA736A"/>
    <w:rsid w:val="00BA7A54"/>
    <w:rsid w:val="00BA7DDC"/>
    <w:rsid w:val="00BB0639"/>
    <w:rsid w:val="00BB119E"/>
    <w:rsid w:val="00BB2FB0"/>
    <w:rsid w:val="00BB3FA7"/>
    <w:rsid w:val="00BB40C3"/>
    <w:rsid w:val="00BB45D8"/>
    <w:rsid w:val="00BB4D25"/>
    <w:rsid w:val="00BC0FD9"/>
    <w:rsid w:val="00BC2536"/>
    <w:rsid w:val="00BC629F"/>
    <w:rsid w:val="00BC76FD"/>
    <w:rsid w:val="00BD58B0"/>
    <w:rsid w:val="00BD6780"/>
    <w:rsid w:val="00BE1485"/>
    <w:rsid w:val="00BE65A1"/>
    <w:rsid w:val="00BE69E6"/>
    <w:rsid w:val="00BE7DAF"/>
    <w:rsid w:val="00BF07AF"/>
    <w:rsid w:val="00BF464D"/>
    <w:rsid w:val="00BF6C4C"/>
    <w:rsid w:val="00BF79C2"/>
    <w:rsid w:val="00C04B51"/>
    <w:rsid w:val="00C05583"/>
    <w:rsid w:val="00C0713F"/>
    <w:rsid w:val="00C07697"/>
    <w:rsid w:val="00C07DC2"/>
    <w:rsid w:val="00C13B8D"/>
    <w:rsid w:val="00C16223"/>
    <w:rsid w:val="00C1764A"/>
    <w:rsid w:val="00C220FF"/>
    <w:rsid w:val="00C226A0"/>
    <w:rsid w:val="00C26A49"/>
    <w:rsid w:val="00C27DF2"/>
    <w:rsid w:val="00C31D07"/>
    <w:rsid w:val="00C41680"/>
    <w:rsid w:val="00C439DE"/>
    <w:rsid w:val="00C45589"/>
    <w:rsid w:val="00C50E3B"/>
    <w:rsid w:val="00C51C7C"/>
    <w:rsid w:val="00C51FAC"/>
    <w:rsid w:val="00C52647"/>
    <w:rsid w:val="00C54B3F"/>
    <w:rsid w:val="00C57277"/>
    <w:rsid w:val="00C57AF1"/>
    <w:rsid w:val="00C60804"/>
    <w:rsid w:val="00C60958"/>
    <w:rsid w:val="00C62521"/>
    <w:rsid w:val="00C64933"/>
    <w:rsid w:val="00C64E0E"/>
    <w:rsid w:val="00C64EC5"/>
    <w:rsid w:val="00C65D84"/>
    <w:rsid w:val="00C7171B"/>
    <w:rsid w:val="00C71D8F"/>
    <w:rsid w:val="00C72E01"/>
    <w:rsid w:val="00C762CC"/>
    <w:rsid w:val="00C76B5F"/>
    <w:rsid w:val="00C7709D"/>
    <w:rsid w:val="00C812C9"/>
    <w:rsid w:val="00C81323"/>
    <w:rsid w:val="00C861DA"/>
    <w:rsid w:val="00C874D5"/>
    <w:rsid w:val="00C877BB"/>
    <w:rsid w:val="00C902EB"/>
    <w:rsid w:val="00C92F04"/>
    <w:rsid w:val="00C95C97"/>
    <w:rsid w:val="00C96287"/>
    <w:rsid w:val="00CA0EE7"/>
    <w:rsid w:val="00CA10C1"/>
    <w:rsid w:val="00CA2D96"/>
    <w:rsid w:val="00CA379A"/>
    <w:rsid w:val="00CA3C25"/>
    <w:rsid w:val="00CA4E53"/>
    <w:rsid w:val="00CA55D0"/>
    <w:rsid w:val="00CA6F98"/>
    <w:rsid w:val="00CA7797"/>
    <w:rsid w:val="00CB16AF"/>
    <w:rsid w:val="00CB1E70"/>
    <w:rsid w:val="00CB3DC3"/>
    <w:rsid w:val="00CB4C2A"/>
    <w:rsid w:val="00CC0B21"/>
    <w:rsid w:val="00CC3F44"/>
    <w:rsid w:val="00CC404F"/>
    <w:rsid w:val="00CC4D44"/>
    <w:rsid w:val="00CC57BD"/>
    <w:rsid w:val="00CC5C30"/>
    <w:rsid w:val="00CC7463"/>
    <w:rsid w:val="00CC798E"/>
    <w:rsid w:val="00CC7B39"/>
    <w:rsid w:val="00CD4716"/>
    <w:rsid w:val="00CD522A"/>
    <w:rsid w:val="00CD56A4"/>
    <w:rsid w:val="00CD6711"/>
    <w:rsid w:val="00CE22DA"/>
    <w:rsid w:val="00CE4F6D"/>
    <w:rsid w:val="00CE5860"/>
    <w:rsid w:val="00CE6369"/>
    <w:rsid w:val="00CF2584"/>
    <w:rsid w:val="00D01849"/>
    <w:rsid w:val="00D04EF6"/>
    <w:rsid w:val="00D05EC3"/>
    <w:rsid w:val="00D140CA"/>
    <w:rsid w:val="00D175DF"/>
    <w:rsid w:val="00D200DD"/>
    <w:rsid w:val="00D21E92"/>
    <w:rsid w:val="00D317A8"/>
    <w:rsid w:val="00D33E12"/>
    <w:rsid w:val="00D34FE4"/>
    <w:rsid w:val="00D402B7"/>
    <w:rsid w:val="00D417F7"/>
    <w:rsid w:val="00D42A15"/>
    <w:rsid w:val="00D4698E"/>
    <w:rsid w:val="00D500EB"/>
    <w:rsid w:val="00D51D9A"/>
    <w:rsid w:val="00D53B25"/>
    <w:rsid w:val="00D54A5D"/>
    <w:rsid w:val="00D560C4"/>
    <w:rsid w:val="00D56654"/>
    <w:rsid w:val="00D604A7"/>
    <w:rsid w:val="00D60F78"/>
    <w:rsid w:val="00D62A57"/>
    <w:rsid w:val="00D654B6"/>
    <w:rsid w:val="00D71586"/>
    <w:rsid w:val="00D7304F"/>
    <w:rsid w:val="00D76A6F"/>
    <w:rsid w:val="00D77300"/>
    <w:rsid w:val="00D80A25"/>
    <w:rsid w:val="00D813AF"/>
    <w:rsid w:val="00D83BAA"/>
    <w:rsid w:val="00D84EEB"/>
    <w:rsid w:val="00D90B7D"/>
    <w:rsid w:val="00D91B82"/>
    <w:rsid w:val="00D92FFD"/>
    <w:rsid w:val="00D942F6"/>
    <w:rsid w:val="00D96DE0"/>
    <w:rsid w:val="00D976E3"/>
    <w:rsid w:val="00DA27B9"/>
    <w:rsid w:val="00DA4985"/>
    <w:rsid w:val="00DA7079"/>
    <w:rsid w:val="00DA72B4"/>
    <w:rsid w:val="00DA7901"/>
    <w:rsid w:val="00DB1FF0"/>
    <w:rsid w:val="00DB25E3"/>
    <w:rsid w:val="00DB3D0C"/>
    <w:rsid w:val="00DC0469"/>
    <w:rsid w:val="00DC0CF8"/>
    <w:rsid w:val="00DC0FCB"/>
    <w:rsid w:val="00DC5E0D"/>
    <w:rsid w:val="00DD03AE"/>
    <w:rsid w:val="00DD0573"/>
    <w:rsid w:val="00DD28B7"/>
    <w:rsid w:val="00DD2E9B"/>
    <w:rsid w:val="00DD4F0B"/>
    <w:rsid w:val="00DD576F"/>
    <w:rsid w:val="00DD5AEC"/>
    <w:rsid w:val="00DD6F9D"/>
    <w:rsid w:val="00DE0593"/>
    <w:rsid w:val="00DE44CE"/>
    <w:rsid w:val="00DE45AE"/>
    <w:rsid w:val="00DE6AF4"/>
    <w:rsid w:val="00DF0B5F"/>
    <w:rsid w:val="00DF2561"/>
    <w:rsid w:val="00DF2EFB"/>
    <w:rsid w:val="00DF3188"/>
    <w:rsid w:val="00DF32AA"/>
    <w:rsid w:val="00DF3FBF"/>
    <w:rsid w:val="00DF482F"/>
    <w:rsid w:val="00DF5C80"/>
    <w:rsid w:val="00DF621D"/>
    <w:rsid w:val="00DF768C"/>
    <w:rsid w:val="00E03ED8"/>
    <w:rsid w:val="00E0440E"/>
    <w:rsid w:val="00E05C8A"/>
    <w:rsid w:val="00E06C38"/>
    <w:rsid w:val="00E07ABA"/>
    <w:rsid w:val="00E10778"/>
    <w:rsid w:val="00E11A48"/>
    <w:rsid w:val="00E13208"/>
    <w:rsid w:val="00E16128"/>
    <w:rsid w:val="00E204F9"/>
    <w:rsid w:val="00E27873"/>
    <w:rsid w:val="00E300EC"/>
    <w:rsid w:val="00E30C23"/>
    <w:rsid w:val="00E31ACB"/>
    <w:rsid w:val="00E32350"/>
    <w:rsid w:val="00E32413"/>
    <w:rsid w:val="00E36A14"/>
    <w:rsid w:val="00E4452E"/>
    <w:rsid w:val="00E4470A"/>
    <w:rsid w:val="00E45FEF"/>
    <w:rsid w:val="00E467B2"/>
    <w:rsid w:val="00E51824"/>
    <w:rsid w:val="00E531F1"/>
    <w:rsid w:val="00E54450"/>
    <w:rsid w:val="00E56826"/>
    <w:rsid w:val="00E62DAF"/>
    <w:rsid w:val="00E64F05"/>
    <w:rsid w:val="00E66126"/>
    <w:rsid w:val="00E66727"/>
    <w:rsid w:val="00E66EC1"/>
    <w:rsid w:val="00E67643"/>
    <w:rsid w:val="00E71323"/>
    <w:rsid w:val="00E72304"/>
    <w:rsid w:val="00E7242C"/>
    <w:rsid w:val="00E76AC7"/>
    <w:rsid w:val="00E818A3"/>
    <w:rsid w:val="00E834F6"/>
    <w:rsid w:val="00E83734"/>
    <w:rsid w:val="00E83D18"/>
    <w:rsid w:val="00E84246"/>
    <w:rsid w:val="00E84642"/>
    <w:rsid w:val="00E85384"/>
    <w:rsid w:val="00E87906"/>
    <w:rsid w:val="00E90BE0"/>
    <w:rsid w:val="00E927D6"/>
    <w:rsid w:val="00E928B0"/>
    <w:rsid w:val="00E9306C"/>
    <w:rsid w:val="00E93981"/>
    <w:rsid w:val="00E9475F"/>
    <w:rsid w:val="00E95936"/>
    <w:rsid w:val="00E95A0B"/>
    <w:rsid w:val="00E962A7"/>
    <w:rsid w:val="00EA0847"/>
    <w:rsid w:val="00EA20FA"/>
    <w:rsid w:val="00EA28A3"/>
    <w:rsid w:val="00EA33FA"/>
    <w:rsid w:val="00EA49F5"/>
    <w:rsid w:val="00EA721E"/>
    <w:rsid w:val="00EB0758"/>
    <w:rsid w:val="00EB0BEF"/>
    <w:rsid w:val="00EB251D"/>
    <w:rsid w:val="00EB33AA"/>
    <w:rsid w:val="00EB3DB0"/>
    <w:rsid w:val="00EB4B45"/>
    <w:rsid w:val="00EB5974"/>
    <w:rsid w:val="00EC0ACB"/>
    <w:rsid w:val="00EC2C56"/>
    <w:rsid w:val="00EC4510"/>
    <w:rsid w:val="00ED1828"/>
    <w:rsid w:val="00ED27DF"/>
    <w:rsid w:val="00ED5404"/>
    <w:rsid w:val="00EE377F"/>
    <w:rsid w:val="00EE643B"/>
    <w:rsid w:val="00EF0355"/>
    <w:rsid w:val="00EF5B5D"/>
    <w:rsid w:val="00EF5C40"/>
    <w:rsid w:val="00F013D8"/>
    <w:rsid w:val="00F02432"/>
    <w:rsid w:val="00F02A29"/>
    <w:rsid w:val="00F0394C"/>
    <w:rsid w:val="00F0526B"/>
    <w:rsid w:val="00F11721"/>
    <w:rsid w:val="00F11B2C"/>
    <w:rsid w:val="00F11FAB"/>
    <w:rsid w:val="00F14552"/>
    <w:rsid w:val="00F22809"/>
    <w:rsid w:val="00F24B20"/>
    <w:rsid w:val="00F2578B"/>
    <w:rsid w:val="00F26023"/>
    <w:rsid w:val="00F264E0"/>
    <w:rsid w:val="00F30EDB"/>
    <w:rsid w:val="00F315AB"/>
    <w:rsid w:val="00F322F0"/>
    <w:rsid w:val="00F32827"/>
    <w:rsid w:val="00F34A67"/>
    <w:rsid w:val="00F350E6"/>
    <w:rsid w:val="00F357DA"/>
    <w:rsid w:val="00F35BF0"/>
    <w:rsid w:val="00F364C5"/>
    <w:rsid w:val="00F43189"/>
    <w:rsid w:val="00F44336"/>
    <w:rsid w:val="00F44E7C"/>
    <w:rsid w:val="00F4794D"/>
    <w:rsid w:val="00F47D1E"/>
    <w:rsid w:val="00F47FB4"/>
    <w:rsid w:val="00F50152"/>
    <w:rsid w:val="00F54537"/>
    <w:rsid w:val="00F573BB"/>
    <w:rsid w:val="00F60A21"/>
    <w:rsid w:val="00F6206E"/>
    <w:rsid w:val="00F6542B"/>
    <w:rsid w:val="00F65714"/>
    <w:rsid w:val="00F66031"/>
    <w:rsid w:val="00F67150"/>
    <w:rsid w:val="00F73B52"/>
    <w:rsid w:val="00F75201"/>
    <w:rsid w:val="00F75C19"/>
    <w:rsid w:val="00F77B5F"/>
    <w:rsid w:val="00F801A8"/>
    <w:rsid w:val="00F81482"/>
    <w:rsid w:val="00F81740"/>
    <w:rsid w:val="00F83DC2"/>
    <w:rsid w:val="00F85A01"/>
    <w:rsid w:val="00F860C4"/>
    <w:rsid w:val="00F86624"/>
    <w:rsid w:val="00F9093B"/>
    <w:rsid w:val="00F96260"/>
    <w:rsid w:val="00FA5953"/>
    <w:rsid w:val="00FB051A"/>
    <w:rsid w:val="00FB31BD"/>
    <w:rsid w:val="00FB3974"/>
    <w:rsid w:val="00FB3DED"/>
    <w:rsid w:val="00FB5BB0"/>
    <w:rsid w:val="00FB716A"/>
    <w:rsid w:val="00FC0A55"/>
    <w:rsid w:val="00FC1621"/>
    <w:rsid w:val="00FC1A91"/>
    <w:rsid w:val="00FC1EAF"/>
    <w:rsid w:val="00FC2E96"/>
    <w:rsid w:val="00FC35CE"/>
    <w:rsid w:val="00FC74CD"/>
    <w:rsid w:val="00FD1A4D"/>
    <w:rsid w:val="00FD1B24"/>
    <w:rsid w:val="00FE7731"/>
    <w:rsid w:val="00FF0D37"/>
    <w:rsid w:val="00FF1FAF"/>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28861F"/>
  <w15:chartTrackingRefBased/>
  <w15:docId w15:val="{4BB08498-3FF8-45BB-964A-1066570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4FC"/>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02432"/>
    <w:pPr>
      <w:keepNext/>
      <w:keepLines/>
      <w:spacing w:before="40" w:after="0"/>
      <w:outlineLvl w:val="2"/>
    </w:pPr>
    <w:rPr>
      <w:rFonts w:ascii="Calibri" w:eastAsia="MS Gothic" w:hAnsi="Calibri" w:cs="Times New Roman"/>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696009"/>
    <w:pPr>
      <w:tabs>
        <w:tab w:val="left" w:pos="440"/>
        <w:tab w:val="right" w:leader="dot" w:pos="8779"/>
      </w:tabs>
      <w:spacing w:after="0" w:line="240" w:lineRule="auto"/>
    </w:pPr>
  </w:style>
  <w:style w:type="paragraph" w:styleId="TDC2">
    <w:name w:val="toc 2"/>
    <w:basedOn w:val="Normal"/>
    <w:next w:val="Normal"/>
    <w:autoRedefine/>
    <w:uiPriority w:val="39"/>
    <w:unhideWhenUsed/>
    <w:rsid w:val="008B13FD"/>
    <w:pPr>
      <w:tabs>
        <w:tab w:val="right" w:leader="dot" w:pos="8828"/>
      </w:tabs>
      <w:spacing w:after="100" w:line="360" w:lineRule="auto"/>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link w:val="TextoCar"/>
    <w:rsid w:val="00B94A0A"/>
    <w:pPr>
      <w:spacing w:after="101" w:line="216" w:lineRule="exact"/>
      <w:ind w:firstLine="288"/>
      <w:jc w:val="both"/>
    </w:pPr>
    <w:rPr>
      <w:rFonts w:ascii="Arial" w:eastAsia="Times New Roman" w:hAnsi="Arial" w:cs="Arial"/>
      <w:sz w:val="18"/>
      <w:szCs w:val="18"/>
      <w:lang w:eastAsia="es-ES"/>
    </w:rPr>
  </w:style>
  <w:style w:type="table" w:styleId="Tablacon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31">
    <w:name w:val="Título 31"/>
    <w:basedOn w:val="Normal"/>
    <w:next w:val="Normal"/>
    <w:uiPriority w:val="9"/>
    <w:semiHidden/>
    <w:unhideWhenUsed/>
    <w:qFormat/>
    <w:rsid w:val="00F02432"/>
    <w:pPr>
      <w:keepNext/>
      <w:keepLines/>
      <w:spacing w:before="200" w:after="0" w:line="240" w:lineRule="auto"/>
      <w:outlineLvl w:val="2"/>
    </w:pPr>
    <w:rPr>
      <w:rFonts w:ascii="Calibri" w:eastAsia="MS Gothic" w:hAnsi="Calibri" w:cs="Times New Roman"/>
      <w:b/>
      <w:bCs/>
      <w:color w:val="4F81BD"/>
      <w:sz w:val="24"/>
      <w:szCs w:val="24"/>
      <w:lang w:val="es-ES_tradnl" w:eastAsia="es-ES"/>
    </w:rPr>
  </w:style>
  <w:style w:type="numbering" w:customStyle="1" w:styleId="Sinlista1">
    <w:name w:val="Sin lista1"/>
    <w:next w:val="Sinlista"/>
    <w:uiPriority w:val="99"/>
    <w:semiHidden/>
    <w:unhideWhenUsed/>
    <w:rsid w:val="00F02432"/>
  </w:style>
  <w:style w:type="table" w:customStyle="1" w:styleId="Tablaconcuadrcula2">
    <w:name w:val="Tabla con cuadrícula2"/>
    <w:basedOn w:val="Tablanormal"/>
    <w:next w:val="Tablaconcuadrcula"/>
    <w:uiPriority w:val="39"/>
    <w:rsid w:val="00F0243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02432"/>
    <w:rPr>
      <w:sz w:val="16"/>
      <w:szCs w:val="16"/>
    </w:rPr>
  </w:style>
  <w:style w:type="paragraph" w:styleId="Textocomentario">
    <w:name w:val="annotation text"/>
    <w:basedOn w:val="Normal"/>
    <w:link w:val="TextocomentarioCar"/>
    <w:uiPriority w:val="99"/>
    <w:semiHidden/>
    <w:unhideWhenUsed/>
    <w:rsid w:val="00F02432"/>
    <w:pPr>
      <w:spacing w:after="0" w:line="240" w:lineRule="auto"/>
    </w:pPr>
    <w:rPr>
      <w:rFonts w:eastAsia="MS Mincho"/>
      <w:sz w:val="20"/>
      <w:szCs w:val="20"/>
      <w:lang w:val="es-ES_tradnl" w:eastAsia="es-ES"/>
    </w:rPr>
  </w:style>
  <w:style w:type="character" w:customStyle="1" w:styleId="TextocomentarioCar">
    <w:name w:val="Texto comentario Car"/>
    <w:basedOn w:val="Fuentedeprrafopredeter"/>
    <w:link w:val="Textocomentario"/>
    <w:uiPriority w:val="99"/>
    <w:semiHidden/>
    <w:rsid w:val="00F02432"/>
    <w:rPr>
      <w:rFonts w:eastAsia="MS Mincho"/>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02432"/>
    <w:rPr>
      <w:b/>
      <w:bCs/>
    </w:rPr>
  </w:style>
  <w:style w:type="character" w:customStyle="1" w:styleId="AsuntodelcomentarioCar">
    <w:name w:val="Asunto del comentario Car"/>
    <w:basedOn w:val="TextocomentarioCar"/>
    <w:link w:val="Asuntodelcomentario"/>
    <w:uiPriority w:val="99"/>
    <w:semiHidden/>
    <w:rsid w:val="00F02432"/>
    <w:rPr>
      <w:rFonts w:eastAsia="MS Mincho"/>
      <w:b/>
      <w:bCs/>
      <w:sz w:val="20"/>
      <w:szCs w:val="20"/>
      <w:lang w:val="es-ES_tradnl" w:eastAsia="es-ES"/>
    </w:rPr>
  </w:style>
  <w:style w:type="paragraph" w:styleId="Textoindependiente">
    <w:name w:val="Body Text"/>
    <w:basedOn w:val="Normal"/>
    <w:link w:val="TextoindependienteCar"/>
    <w:rsid w:val="00F02432"/>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F02432"/>
    <w:rPr>
      <w:rFonts w:ascii="Arial" w:eastAsia="Times New Roman" w:hAnsi="Arial" w:cs="Times New Roman"/>
      <w:sz w:val="24"/>
      <w:szCs w:val="20"/>
      <w:lang w:val="es-ES_tradnl" w:eastAsia="es-ES"/>
    </w:rPr>
  </w:style>
  <w:style w:type="paragraph" w:customStyle="1" w:styleId="p">
    <w:name w:val="p"/>
    <w:basedOn w:val="Normal"/>
    <w:rsid w:val="00F0243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
    <w:name w:val="a"/>
    <w:basedOn w:val="Fuentedeprrafopredeter"/>
    <w:rsid w:val="00F02432"/>
  </w:style>
  <w:style w:type="character" w:customStyle="1" w:styleId="b">
    <w:name w:val="b"/>
    <w:basedOn w:val="Fuentedeprrafopredeter"/>
    <w:rsid w:val="00F02432"/>
  </w:style>
  <w:style w:type="character" w:customStyle="1" w:styleId="g">
    <w:name w:val="g"/>
    <w:basedOn w:val="Fuentedeprrafopredeter"/>
    <w:rsid w:val="00F02432"/>
  </w:style>
  <w:style w:type="table" w:customStyle="1" w:styleId="Tablaconcuadrcula12">
    <w:name w:val="Tabla con cuadrícula12"/>
    <w:basedOn w:val="Tablanormal"/>
    <w:next w:val="Tablaconcuadrcula"/>
    <w:uiPriority w:val="59"/>
    <w:rsid w:val="00F0243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F02432"/>
    <w:pPr>
      <w:outlineLvl w:val="9"/>
    </w:pPr>
    <w:rPr>
      <w:lang w:eastAsia="es-MX"/>
    </w:rPr>
  </w:style>
  <w:style w:type="table" w:customStyle="1" w:styleId="Tablanormal11">
    <w:name w:val="Tabla normal 11"/>
    <w:basedOn w:val="Tablanormal"/>
    <w:uiPriority w:val="41"/>
    <w:rsid w:val="00F02432"/>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pple-style-span">
    <w:name w:val="apple-style-span"/>
    <w:rsid w:val="00F02432"/>
  </w:style>
  <w:style w:type="paragraph" w:styleId="Revisin">
    <w:name w:val="Revision"/>
    <w:hidden/>
    <w:uiPriority w:val="99"/>
    <w:semiHidden/>
    <w:rsid w:val="00F02432"/>
    <w:pPr>
      <w:spacing w:after="0" w:line="240" w:lineRule="auto"/>
    </w:pPr>
    <w:rPr>
      <w:rFonts w:eastAsia="MS Mincho"/>
      <w:sz w:val="24"/>
      <w:szCs w:val="24"/>
      <w:lang w:val="es-ES_tradnl" w:eastAsia="es-ES"/>
    </w:rPr>
  </w:style>
  <w:style w:type="character" w:customStyle="1" w:styleId="TextoCar">
    <w:name w:val="Texto Car"/>
    <w:link w:val="Texto"/>
    <w:locked/>
    <w:rsid w:val="00F02432"/>
    <w:rPr>
      <w:rFonts w:ascii="Arial" w:eastAsia="Times New Roman" w:hAnsi="Arial" w:cs="Arial"/>
      <w:sz w:val="18"/>
      <w:szCs w:val="18"/>
      <w:lang w:eastAsia="es-ES"/>
    </w:rPr>
  </w:style>
  <w:style w:type="table" w:customStyle="1" w:styleId="Tablaconcuadrcula111">
    <w:name w:val="Tabla con cuadrícula111"/>
    <w:basedOn w:val="Tablanormal"/>
    <w:next w:val="Tablaconcuadrcula"/>
    <w:uiPriority w:val="59"/>
    <w:rsid w:val="00F0243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F0243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0243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0243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F0243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F0243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0243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F02432"/>
    <w:rPr>
      <w:rFonts w:ascii="Calibri" w:eastAsia="MS Gothic" w:hAnsi="Calibri" w:cs="Times New Roman"/>
      <w:b/>
      <w:bCs/>
      <w:color w:val="4F81BD"/>
    </w:rPr>
  </w:style>
  <w:style w:type="paragraph" w:styleId="TDC3">
    <w:name w:val="toc 3"/>
    <w:basedOn w:val="Normal"/>
    <w:next w:val="Normal"/>
    <w:autoRedefine/>
    <w:uiPriority w:val="39"/>
    <w:unhideWhenUsed/>
    <w:rsid w:val="00F02432"/>
    <w:pPr>
      <w:spacing w:after="100" w:line="240" w:lineRule="auto"/>
      <w:ind w:left="480"/>
    </w:pPr>
    <w:rPr>
      <w:rFonts w:eastAsia="MS Mincho"/>
      <w:sz w:val="24"/>
      <w:szCs w:val="24"/>
      <w:lang w:val="es-ES_tradnl" w:eastAsia="es-ES"/>
    </w:rPr>
  </w:style>
  <w:style w:type="paragraph" w:styleId="TDC4">
    <w:name w:val="toc 4"/>
    <w:basedOn w:val="Normal"/>
    <w:next w:val="Normal"/>
    <w:autoRedefine/>
    <w:uiPriority w:val="39"/>
    <w:unhideWhenUsed/>
    <w:rsid w:val="00F02432"/>
    <w:pPr>
      <w:spacing w:after="100" w:line="240" w:lineRule="auto"/>
      <w:ind w:left="720"/>
    </w:pPr>
    <w:rPr>
      <w:rFonts w:eastAsia="MS Mincho"/>
      <w:sz w:val="24"/>
      <w:szCs w:val="24"/>
      <w:lang w:val="es-ES_tradnl" w:eastAsia="es-ES"/>
    </w:rPr>
  </w:style>
  <w:style w:type="character" w:customStyle="1" w:styleId="Ttulo3Car1">
    <w:name w:val="Título 3 Car1"/>
    <w:basedOn w:val="Fuentedeprrafopredeter"/>
    <w:uiPriority w:val="9"/>
    <w:semiHidden/>
    <w:rsid w:val="00F0243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73422716">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263412022">
      <w:bodyDiv w:val="1"/>
      <w:marLeft w:val="0"/>
      <w:marRight w:val="0"/>
      <w:marTop w:val="0"/>
      <w:marBottom w:val="0"/>
      <w:divBdr>
        <w:top w:val="none" w:sz="0" w:space="0" w:color="auto"/>
        <w:left w:val="none" w:sz="0" w:space="0" w:color="auto"/>
        <w:bottom w:val="none" w:sz="0" w:space="0" w:color="auto"/>
        <w:right w:val="none" w:sz="0" w:space="0" w:color="auto"/>
      </w:divBdr>
    </w:div>
    <w:div w:id="1285650770">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33891308">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1631473287">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34514395">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14A4-66F4-4BD6-B4F4-D76A7378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125</Pages>
  <Words>22823</Words>
  <Characters>125530</Characters>
  <Application>Microsoft Office Word</Application>
  <DocSecurity>0</DocSecurity>
  <Lines>1046</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6</cp:revision>
  <cp:lastPrinted>2020-01-14T20:13:00Z</cp:lastPrinted>
  <dcterms:created xsi:type="dcterms:W3CDTF">2021-04-28T15:58:00Z</dcterms:created>
  <dcterms:modified xsi:type="dcterms:W3CDTF">2021-06-10T03:21:00Z</dcterms:modified>
</cp:coreProperties>
</file>