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3323F" w:rsidR="00E35DF9" w:rsidP="0083323F" w:rsidRDefault="00E35DF9" w14:paraId="783AAC2F" w14:textId="4EC74026">
      <w:pPr>
        <w:spacing w:line="360" w:lineRule="auto"/>
        <w:contextualSpacing/>
        <w:jc w:val="both"/>
        <w:rPr>
          <w:rFonts w:ascii="Palatino Linotype" w:hAnsi="Palatino Linotype" w:cs="Tahoma"/>
          <w:sz w:val="22"/>
          <w:szCs w:val="22"/>
        </w:rPr>
      </w:pPr>
      <w:r w:rsidRPr="0083323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83323F" w:rsidR="0080116B">
        <w:rPr>
          <w:rFonts w:ascii="Palatino Linotype" w:hAnsi="Palatino Linotype" w:cs="Tahoma"/>
          <w:bCs/>
          <w:sz w:val="22"/>
          <w:szCs w:val="22"/>
        </w:rPr>
        <w:t>primero de diciembre</w:t>
      </w:r>
      <w:r w:rsidRPr="0083323F">
        <w:rPr>
          <w:rFonts w:ascii="Palatino Linotype" w:hAnsi="Palatino Linotype" w:cs="Tahoma"/>
          <w:bCs/>
          <w:sz w:val="22"/>
          <w:szCs w:val="22"/>
        </w:rPr>
        <w:t xml:space="preserve"> de dos mil veintiuno.</w:t>
      </w:r>
    </w:p>
    <w:p w:rsidRPr="0083323F" w:rsidR="00E35DF9" w:rsidP="0083323F" w:rsidRDefault="00E35DF9" w14:paraId="7DEC78E3" w14:textId="77777777">
      <w:pPr>
        <w:spacing w:line="360" w:lineRule="auto"/>
        <w:contextualSpacing/>
        <w:jc w:val="both"/>
        <w:rPr>
          <w:rFonts w:ascii="Palatino Linotype" w:hAnsi="Palatino Linotype" w:cs="Tahoma"/>
          <w:bCs/>
          <w:sz w:val="22"/>
          <w:szCs w:val="22"/>
        </w:rPr>
      </w:pPr>
    </w:p>
    <w:p w:rsidRPr="0083323F" w:rsidR="00E35DF9" w:rsidP="0083323F" w:rsidRDefault="00E35DF9" w14:paraId="73E6995E" w14:textId="5C3F93A8">
      <w:pPr>
        <w:spacing w:line="360" w:lineRule="auto"/>
        <w:contextualSpacing/>
        <w:jc w:val="both"/>
        <w:rPr>
          <w:rFonts w:ascii="Palatino Linotype" w:hAnsi="Palatino Linotype" w:eastAsia="Calibri" w:cs="Tahoma"/>
          <w:b w:val="1"/>
          <w:bCs w:val="1"/>
          <w:sz w:val="22"/>
          <w:szCs w:val="22"/>
          <w:lang w:eastAsia="en-US"/>
        </w:rPr>
      </w:pPr>
      <w:r w:rsidRPr="318A636C" w:rsidR="318A636C">
        <w:rPr>
          <w:rFonts w:ascii="Palatino Linotype" w:hAnsi="Palatino Linotype" w:cs="Tahoma"/>
          <w:b w:val="1"/>
          <w:bCs w:val="1"/>
          <w:color w:val="0D0D0D" w:themeColor="text1" w:themeTint="F2" w:themeShade="FF"/>
          <w:sz w:val="22"/>
          <w:szCs w:val="22"/>
        </w:rPr>
        <w:t xml:space="preserve">VISTO </w:t>
      </w:r>
      <w:r w:rsidRPr="318A636C" w:rsidR="318A636C">
        <w:rPr>
          <w:rFonts w:ascii="Palatino Linotype" w:hAnsi="Palatino Linotype" w:cs="Tahoma"/>
          <w:color w:val="0D0D0D" w:themeColor="text1" w:themeTint="F2" w:themeShade="FF"/>
          <w:sz w:val="22"/>
          <w:szCs w:val="22"/>
        </w:rPr>
        <w:t xml:space="preserve">el expediente conformado con motivo del Recurso de Revisión </w:t>
      </w:r>
      <w:r w:rsidRPr="318A636C" w:rsidR="318A636C">
        <w:rPr>
          <w:rFonts w:ascii="Palatino Linotype" w:hAnsi="Palatino Linotype" w:cs="Tahoma"/>
          <w:b w:val="1"/>
          <w:bCs w:val="1"/>
          <w:color w:val="0D0D0D" w:themeColor="text1" w:themeTint="F2" w:themeShade="FF"/>
          <w:sz w:val="22"/>
          <w:szCs w:val="22"/>
        </w:rPr>
        <w:t>05181/INFOEM/IP/RR/2021,</w:t>
      </w:r>
      <w:r w:rsidRPr="318A636C" w:rsidR="318A636C">
        <w:rPr>
          <w:rFonts w:ascii="Palatino Linotype" w:hAnsi="Palatino Linotype" w:cs="Tahoma"/>
          <w:color w:val="0D0D0D" w:themeColor="text1" w:themeTint="F2" w:themeShade="FF"/>
          <w:sz w:val="22"/>
          <w:szCs w:val="22"/>
        </w:rPr>
        <w:t xml:space="preserve"> interpuesto por </w:t>
      </w:r>
      <w:r w:rsidRPr="318A636C" w:rsidR="318A636C">
        <w:rPr>
          <w:rFonts w:ascii="Palatino Linotype" w:hAnsi="Palatino Linotype" w:cs="Tahoma"/>
          <w:color w:val="0D0D0D" w:themeColor="text1" w:themeTint="F2" w:themeShade="FF"/>
          <w:sz w:val="22"/>
          <w:szCs w:val="22"/>
          <w:highlight w:val="black"/>
        </w:rPr>
        <w:t>XXXXXXXXXXXXXXXXXXXXXXXXX</w:t>
      </w:r>
      <w:r w:rsidRPr="318A636C" w:rsidR="318A636C">
        <w:rPr>
          <w:rFonts w:ascii="Palatino Linotype" w:hAnsi="Palatino Linotype" w:cs="Tahoma"/>
          <w:b w:val="1"/>
          <w:bCs w:val="1"/>
          <w:color w:val="0D0D0D" w:themeColor="text1" w:themeTint="F2" w:themeShade="FF"/>
          <w:sz w:val="22"/>
          <w:szCs w:val="22"/>
        </w:rPr>
        <w:t xml:space="preserve"> </w:t>
      </w:r>
      <w:r w:rsidRPr="318A636C" w:rsidR="318A636C">
        <w:rPr>
          <w:rFonts w:ascii="Palatino Linotype" w:hAnsi="Palatino Linotype" w:cs="Tahoma"/>
          <w:color w:val="0D0D0D" w:themeColor="text1" w:themeTint="F2" w:themeShade="FF"/>
          <w:sz w:val="22"/>
          <w:szCs w:val="22"/>
        </w:rPr>
        <w:t>en lo sucesivo el Recurrente o Particular, en contra de la respuesta del Sujeto Obligado</w:t>
      </w:r>
      <w:r w:rsidRPr="318A636C" w:rsidR="318A636C">
        <w:rPr>
          <w:rFonts w:ascii="Palatino Linotype" w:hAnsi="Palatino Linotype"/>
          <w:sz w:val="22"/>
          <w:szCs w:val="22"/>
        </w:rPr>
        <w:t xml:space="preserve"> </w:t>
      </w:r>
      <w:r w:rsidRPr="318A636C" w:rsidR="318A636C">
        <w:rPr>
          <w:rFonts w:ascii="Palatino Linotype" w:hAnsi="Palatino Linotype" w:eastAsia="Calibri" w:cs="Tahoma"/>
          <w:b w:val="1"/>
          <w:bCs w:val="1"/>
          <w:sz w:val="22"/>
          <w:szCs w:val="22"/>
          <w:lang w:eastAsia="en-US"/>
        </w:rPr>
        <w:t xml:space="preserve">Ayuntamiento de Metepec </w:t>
      </w:r>
      <w:r w:rsidRPr="318A636C" w:rsidR="318A636C">
        <w:rPr>
          <w:rFonts w:ascii="Palatino Linotype" w:hAnsi="Palatino Linotype" w:cs="Tahoma"/>
          <w:color w:val="0D0D0D" w:themeColor="text1" w:themeTint="F2" w:themeShade="FF"/>
          <w:sz w:val="22"/>
          <w:szCs w:val="22"/>
        </w:rPr>
        <w:t>se emite la presente Resolución, con base en los Antecedentes y C</w:t>
      </w:r>
      <w:r w:rsidRPr="318A636C" w:rsidR="318A636C">
        <w:rPr>
          <w:rFonts w:ascii="Palatino Linotype" w:hAnsi="Palatino Linotype" w:cs="Tahoma"/>
          <w:sz w:val="22"/>
          <w:szCs w:val="22"/>
        </w:rPr>
        <w:t>onsiderandos que a continuación se exponen:</w:t>
      </w:r>
    </w:p>
    <w:p w:rsidRPr="0083323F" w:rsidR="00E35DF9" w:rsidP="0083323F" w:rsidRDefault="00E35DF9" w14:paraId="7096A38E" w14:textId="77777777">
      <w:pPr>
        <w:spacing w:line="360" w:lineRule="auto"/>
        <w:contextualSpacing/>
        <w:jc w:val="both"/>
        <w:rPr>
          <w:rFonts w:ascii="Palatino Linotype" w:hAnsi="Palatino Linotype" w:cs="Tahoma"/>
          <w:b/>
          <w:color w:val="0D0D0D" w:themeColor="text1" w:themeTint="F2"/>
          <w:sz w:val="22"/>
          <w:szCs w:val="22"/>
        </w:rPr>
      </w:pPr>
    </w:p>
    <w:p w:rsidRPr="0083323F" w:rsidR="00E35DF9" w:rsidP="0083323F" w:rsidRDefault="00E35DF9" w14:paraId="5E0D7AE4" w14:textId="77777777">
      <w:pPr>
        <w:tabs>
          <w:tab w:val="center" w:pos="4522"/>
          <w:tab w:val="left" w:pos="7245"/>
        </w:tabs>
        <w:spacing w:line="360" w:lineRule="auto"/>
        <w:contextualSpacing/>
        <w:jc w:val="center"/>
        <w:rPr>
          <w:rFonts w:ascii="Palatino Linotype" w:hAnsi="Palatino Linotype" w:cs="Tahoma"/>
          <w:b/>
          <w:sz w:val="22"/>
          <w:szCs w:val="22"/>
        </w:rPr>
      </w:pPr>
      <w:r w:rsidRPr="0083323F">
        <w:rPr>
          <w:rFonts w:ascii="Palatino Linotype" w:hAnsi="Palatino Linotype" w:cs="Tahoma"/>
          <w:b/>
          <w:sz w:val="22"/>
          <w:szCs w:val="22"/>
        </w:rPr>
        <w:t>A N T E C E D E N T E S</w:t>
      </w:r>
    </w:p>
    <w:p w:rsidRPr="0083323F" w:rsidR="00E35DF9" w:rsidP="0083323F" w:rsidRDefault="00E35DF9" w14:paraId="463063DB" w14:textId="77777777">
      <w:pPr>
        <w:tabs>
          <w:tab w:val="center" w:pos="4522"/>
          <w:tab w:val="left" w:pos="7245"/>
        </w:tabs>
        <w:spacing w:line="360" w:lineRule="auto"/>
        <w:contextualSpacing/>
        <w:jc w:val="both"/>
        <w:rPr>
          <w:rFonts w:ascii="Palatino Linotype" w:hAnsi="Palatino Linotype" w:cs="Tahoma"/>
          <w:b/>
          <w:sz w:val="22"/>
          <w:szCs w:val="22"/>
        </w:rPr>
      </w:pPr>
    </w:p>
    <w:p w:rsidRPr="0083323F" w:rsidR="00E35DF9" w:rsidP="0083323F" w:rsidRDefault="00E35DF9" w14:paraId="49739908" w14:textId="36CF084F">
      <w:pPr>
        <w:pStyle w:val="Prrafodelista"/>
        <w:tabs>
          <w:tab w:val="left" w:pos="567"/>
        </w:tabs>
        <w:spacing w:line="360" w:lineRule="auto"/>
        <w:ind w:left="0"/>
        <w:jc w:val="both"/>
        <w:rPr>
          <w:rFonts w:ascii="Palatino Linotype" w:hAnsi="Palatino Linotype" w:cs="Tahoma"/>
          <w:b/>
          <w:szCs w:val="22"/>
        </w:rPr>
      </w:pPr>
      <w:r w:rsidRPr="0083323F">
        <w:rPr>
          <w:rFonts w:ascii="Palatino Linotype" w:hAnsi="Palatino Linotype" w:cs="Tahoma"/>
          <w:b/>
          <w:szCs w:val="22"/>
        </w:rPr>
        <w:t xml:space="preserve">I. Presentación de la solicitud de información. </w:t>
      </w:r>
    </w:p>
    <w:p w:rsidRPr="0083323F" w:rsidR="00E35DF9" w:rsidP="0083323F" w:rsidRDefault="00E35DF9" w14:paraId="72C2A4E4" w14:textId="77777777">
      <w:pPr>
        <w:pStyle w:val="Prrafodelista"/>
        <w:tabs>
          <w:tab w:val="left" w:pos="567"/>
        </w:tabs>
        <w:spacing w:line="360" w:lineRule="auto"/>
        <w:ind w:left="0"/>
        <w:jc w:val="both"/>
        <w:rPr>
          <w:rFonts w:ascii="Palatino Linotype" w:hAnsi="Palatino Linotype" w:cs="Tahoma"/>
          <w:b/>
          <w:szCs w:val="22"/>
        </w:rPr>
      </w:pPr>
    </w:p>
    <w:p w:rsidRPr="0083323F" w:rsidR="00E35DF9" w:rsidP="0083323F" w:rsidRDefault="00E35DF9" w14:paraId="303CA8A1" w14:textId="2435EFF5">
      <w:pPr>
        <w:tabs>
          <w:tab w:val="left" w:pos="567"/>
        </w:tabs>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 xml:space="preserve">Con fecha </w:t>
      </w:r>
      <w:r w:rsidRPr="0083323F" w:rsidR="007277B2">
        <w:rPr>
          <w:rFonts w:ascii="Palatino Linotype" w:hAnsi="Palatino Linotype" w:cs="Tahoma"/>
          <w:sz w:val="22"/>
          <w:szCs w:val="22"/>
        </w:rPr>
        <w:t>veinte</w:t>
      </w:r>
      <w:r w:rsidRPr="0083323F" w:rsidR="00DA2475">
        <w:rPr>
          <w:rFonts w:ascii="Palatino Linotype" w:hAnsi="Palatino Linotype" w:cs="Tahoma"/>
          <w:sz w:val="22"/>
          <w:szCs w:val="22"/>
        </w:rPr>
        <w:t xml:space="preserve"> de </w:t>
      </w:r>
      <w:r w:rsidRPr="0083323F" w:rsidR="007277B2">
        <w:rPr>
          <w:rFonts w:ascii="Palatino Linotype" w:hAnsi="Palatino Linotype" w:cs="Tahoma"/>
          <w:sz w:val="22"/>
          <w:szCs w:val="22"/>
        </w:rPr>
        <w:t>septiembre</w:t>
      </w:r>
      <w:r w:rsidRPr="0083323F" w:rsidR="00DA2475">
        <w:rPr>
          <w:rFonts w:ascii="Palatino Linotype" w:hAnsi="Palatino Linotype" w:cs="Tahoma"/>
          <w:sz w:val="22"/>
          <w:szCs w:val="22"/>
        </w:rPr>
        <w:t xml:space="preserve"> </w:t>
      </w:r>
      <w:r w:rsidRPr="0083323F">
        <w:rPr>
          <w:rFonts w:ascii="Palatino Linotype" w:hAnsi="Palatino Linotype" w:cs="Tahoma"/>
          <w:sz w:val="22"/>
          <w:szCs w:val="22"/>
        </w:rPr>
        <w:t xml:space="preserve">de dos mil veintiuno, </w:t>
      </w:r>
      <w:r w:rsidRPr="0083323F" w:rsidR="00965AD0">
        <w:rPr>
          <w:rFonts w:ascii="Palatino Linotype" w:hAnsi="Palatino Linotype" w:cs="Tahoma"/>
          <w:sz w:val="22"/>
          <w:szCs w:val="22"/>
        </w:rPr>
        <w:t>el</w:t>
      </w:r>
      <w:r w:rsidRPr="0083323F" w:rsidR="00DA2475">
        <w:rPr>
          <w:rFonts w:ascii="Palatino Linotype" w:hAnsi="Palatino Linotype" w:cs="Tahoma"/>
          <w:sz w:val="22"/>
          <w:szCs w:val="22"/>
        </w:rPr>
        <w:t xml:space="preserve"> Particular</w:t>
      </w:r>
      <w:r w:rsidRPr="0083323F">
        <w:rPr>
          <w:rFonts w:ascii="Palatino Linotype" w:hAnsi="Palatino Linotype" w:cs="Tahoma"/>
          <w:sz w:val="22"/>
          <w:szCs w:val="22"/>
        </w:rPr>
        <w:t xml:space="preserve"> presentó </w:t>
      </w:r>
      <w:r w:rsidRPr="0083323F" w:rsidR="00934048">
        <w:rPr>
          <w:rFonts w:ascii="Palatino Linotype" w:hAnsi="Palatino Linotype" w:cs="Tahoma"/>
          <w:sz w:val="22"/>
          <w:szCs w:val="22"/>
        </w:rPr>
        <w:t>un</w:t>
      </w:r>
      <w:r w:rsidRPr="0083323F" w:rsidR="006F0FD7">
        <w:rPr>
          <w:rFonts w:ascii="Palatino Linotype" w:hAnsi="Palatino Linotype" w:cs="Tahoma"/>
          <w:sz w:val="22"/>
          <w:szCs w:val="22"/>
        </w:rPr>
        <w:t>a</w:t>
      </w:r>
      <w:r w:rsidRPr="0083323F">
        <w:rPr>
          <w:rFonts w:ascii="Palatino Linotype" w:hAnsi="Palatino Linotype" w:cs="Tahoma"/>
          <w:sz w:val="22"/>
          <w:szCs w:val="22"/>
        </w:rPr>
        <w:t xml:space="preserve"> solicitud de acceso a la información pública, a través del Sistema de Acceso a la Información Mexiquense </w:t>
      </w:r>
      <w:r w:rsidRPr="0083323F">
        <w:rPr>
          <w:rFonts w:ascii="Palatino Linotype" w:hAnsi="Palatino Linotype" w:cs="Tahoma"/>
          <w:sz w:val="22"/>
          <w:szCs w:val="22"/>
          <w:lang w:val="es-ES"/>
        </w:rPr>
        <w:t>(SAIMEX)</w:t>
      </w:r>
      <w:r w:rsidRPr="0083323F">
        <w:rPr>
          <w:rFonts w:ascii="Palatino Linotype" w:hAnsi="Palatino Linotype" w:cs="Tahoma"/>
          <w:sz w:val="22"/>
          <w:szCs w:val="22"/>
        </w:rPr>
        <w:t xml:space="preserve">, ante el </w:t>
      </w:r>
      <w:r w:rsidRPr="0083323F" w:rsidR="007277B2">
        <w:rPr>
          <w:rFonts w:ascii="Palatino Linotype" w:hAnsi="Palatino Linotype" w:eastAsia="Calibri" w:cs="Tahoma"/>
          <w:b/>
          <w:bCs/>
          <w:sz w:val="22"/>
          <w:szCs w:val="22"/>
          <w:lang w:eastAsia="en-US"/>
        </w:rPr>
        <w:t>Ayuntamiento de Metepec</w:t>
      </w:r>
      <w:r w:rsidRPr="0083323F">
        <w:rPr>
          <w:rFonts w:ascii="Palatino Linotype" w:hAnsi="Palatino Linotype" w:cs="Tahoma"/>
          <w:sz w:val="22"/>
          <w:szCs w:val="22"/>
        </w:rPr>
        <w:t xml:space="preserve">, mediante </w:t>
      </w:r>
      <w:r w:rsidRPr="0083323F" w:rsidR="0074594A">
        <w:rPr>
          <w:rFonts w:ascii="Palatino Linotype" w:hAnsi="Palatino Linotype" w:cs="Tahoma"/>
          <w:sz w:val="22"/>
          <w:szCs w:val="22"/>
        </w:rPr>
        <w:t>el</w:t>
      </w:r>
      <w:r w:rsidRPr="0083323F">
        <w:rPr>
          <w:rFonts w:ascii="Palatino Linotype" w:hAnsi="Palatino Linotype" w:cs="Tahoma"/>
          <w:sz w:val="22"/>
          <w:szCs w:val="22"/>
        </w:rPr>
        <w:t xml:space="preserve"> cual requirió lo siguiente: </w:t>
      </w:r>
    </w:p>
    <w:p w:rsidRPr="0083323F" w:rsidR="00D807FB" w:rsidP="0083323F" w:rsidRDefault="00D807FB" w14:paraId="69B66F14" w14:textId="77777777">
      <w:pPr>
        <w:tabs>
          <w:tab w:val="left" w:pos="567"/>
        </w:tabs>
        <w:spacing w:line="360" w:lineRule="auto"/>
        <w:contextualSpacing/>
        <w:jc w:val="both"/>
        <w:rPr>
          <w:rFonts w:ascii="Palatino Linotype" w:hAnsi="Palatino Linotype" w:cs="Tahoma"/>
          <w:sz w:val="22"/>
          <w:szCs w:val="22"/>
        </w:rPr>
      </w:pPr>
    </w:p>
    <w:p w:rsidRPr="0083323F" w:rsidR="00D807FB" w:rsidP="0083323F" w:rsidRDefault="00D807FB" w14:paraId="1616940F" w14:textId="41E2FD80">
      <w:pPr>
        <w:tabs>
          <w:tab w:val="left" w:pos="567"/>
        </w:tabs>
        <w:spacing w:line="360" w:lineRule="auto"/>
        <w:ind w:left="567" w:right="539"/>
        <w:contextualSpacing/>
        <w:jc w:val="both"/>
        <w:rPr>
          <w:rFonts w:ascii="Palatino Linotype" w:hAnsi="Palatino Linotype" w:cs="Tahoma"/>
          <w:b/>
          <w:bCs/>
        </w:rPr>
      </w:pPr>
      <w:r w:rsidRPr="0083323F">
        <w:rPr>
          <w:rFonts w:ascii="Palatino Linotype" w:hAnsi="Palatino Linotype" w:cs="Tahoma"/>
          <w:b/>
          <w:bCs/>
        </w:rPr>
        <w:t xml:space="preserve">Solicitud de folio: </w:t>
      </w:r>
      <w:r w:rsidRPr="0083323F" w:rsidR="007277B2">
        <w:rPr>
          <w:rFonts w:ascii="Palatino Linotype" w:hAnsi="Palatino Linotype"/>
          <w:b/>
          <w:bCs/>
        </w:rPr>
        <w:t>00543/METEPEC/IP/2021</w:t>
      </w:r>
    </w:p>
    <w:p w:rsidRPr="0083323F" w:rsidR="00D807FB" w:rsidP="0083323F" w:rsidRDefault="00D807FB" w14:paraId="7B3AB9EB" w14:textId="77777777">
      <w:pPr>
        <w:tabs>
          <w:tab w:val="left" w:pos="567"/>
        </w:tabs>
        <w:spacing w:line="360" w:lineRule="auto"/>
        <w:ind w:left="567" w:right="539"/>
        <w:contextualSpacing/>
        <w:jc w:val="both"/>
        <w:rPr>
          <w:rFonts w:ascii="Palatino Linotype" w:hAnsi="Palatino Linotype" w:cs="Tahoma"/>
          <w:b/>
          <w:bCs/>
        </w:rPr>
      </w:pPr>
      <w:r w:rsidRPr="0083323F">
        <w:rPr>
          <w:rFonts w:ascii="Palatino Linotype" w:hAnsi="Palatino Linotype" w:cs="Tahoma"/>
          <w:b/>
          <w:bCs/>
        </w:rPr>
        <w:t>DESCRIPCIÓN CLARA Y PRECISA DE LA INFORMACIÓN SOLICITADA:</w:t>
      </w:r>
    </w:p>
    <w:p w:rsidRPr="0083323F" w:rsidR="001110DC" w:rsidP="0083323F" w:rsidRDefault="007277B2" w14:paraId="2ADAB556" w14:textId="361A8651">
      <w:pPr>
        <w:pStyle w:val="Prrafodelista"/>
        <w:tabs>
          <w:tab w:val="left" w:pos="567"/>
        </w:tabs>
        <w:spacing w:line="360" w:lineRule="auto"/>
        <w:ind w:left="567" w:right="539"/>
        <w:jc w:val="both"/>
        <w:rPr>
          <w:rFonts w:ascii="Palatino Linotype" w:hAnsi="Palatino Linotype" w:cs="Tahoma"/>
          <w:b/>
          <w:sz w:val="20"/>
          <w:szCs w:val="20"/>
        </w:rPr>
      </w:pPr>
      <w:r w:rsidRPr="0083323F">
        <w:rPr>
          <w:rFonts w:ascii="Palatino Linotype" w:hAnsi="Palatino Linotype"/>
          <w:i/>
          <w:iCs/>
          <w:color w:val="000000"/>
          <w:sz w:val="20"/>
          <w:szCs w:val="20"/>
        </w:rPr>
        <w:t>Solicito me informen cuánto se le debe a cada proveedor del Ayuntamiento.</w:t>
      </w:r>
      <w:r w:rsidRPr="0083323F" w:rsidR="00B31CD1">
        <w:rPr>
          <w:rFonts w:ascii="Palatino Linotype" w:hAnsi="Palatino Linotype" w:cs="Tahoma"/>
          <w:sz w:val="20"/>
          <w:szCs w:val="20"/>
        </w:rPr>
        <w:t xml:space="preserve"> </w:t>
      </w:r>
    </w:p>
    <w:p w:rsidRPr="0083323F" w:rsidR="00DA2475" w:rsidP="0083323F" w:rsidRDefault="00DA2475" w14:paraId="52EA0772" w14:textId="77777777">
      <w:pPr>
        <w:pStyle w:val="Prrafodelista"/>
        <w:tabs>
          <w:tab w:val="left" w:pos="567"/>
        </w:tabs>
        <w:spacing w:line="360" w:lineRule="auto"/>
        <w:ind w:left="567" w:right="539"/>
        <w:jc w:val="both"/>
        <w:rPr>
          <w:rFonts w:ascii="Palatino Linotype" w:hAnsi="Palatino Linotype" w:cs="Tahoma"/>
          <w:b/>
          <w:sz w:val="20"/>
          <w:szCs w:val="20"/>
        </w:rPr>
      </w:pPr>
    </w:p>
    <w:p w:rsidRPr="0083323F" w:rsidR="00E35DF9" w:rsidP="0083323F" w:rsidRDefault="00E35DF9" w14:paraId="290A58B7" w14:textId="77777777">
      <w:pPr>
        <w:pStyle w:val="Prrafodelista"/>
        <w:spacing w:line="360" w:lineRule="auto"/>
        <w:ind w:left="567" w:right="539"/>
        <w:jc w:val="both"/>
        <w:rPr>
          <w:rFonts w:ascii="Palatino Linotype" w:hAnsi="Palatino Linotype" w:cs="Tahoma"/>
          <w:b/>
          <w:sz w:val="20"/>
          <w:szCs w:val="20"/>
        </w:rPr>
      </w:pPr>
      <w:r w:rsidRPr="0083323F">
        <w:rPr>
          <w:rFonts w:ascii="Palatino Linotype" w:hAnsi="Palatino Linotype" w:cs="Tahoma"/>
          <w:b/>
          <w:sz w:val="20"/>
          <w:szCs w:val="20"/>
        </w:rPr>
        <w:t>MODALIDAD DE ENTREGA</w:t>
      </w:r>
    </w:p>
    <w:p w:rsidRPr="0083323F" w:rsidR="00F87649" w:rsidP="0083323F" w:rsidRDefault="00B31CD1" w14:paraId="37CA4C9F" w14:textId="6C224ABD">
      <w:pPr>
        <w:pStyle w:val="Prrafodelista"/>
        <w:spacing w:line="360" w:lineRule="auto"/>
        <w:ind w:left="567" w:right="539"/>
        <w:jc w:val="both"/>
        <w:rPr>
          <w:rFonts w:ascii="Palatino Linotype" w:hAnsi="Palatino Linotype" w:cs="Tahoma"/>
          <w:i/>
          <w:sz w:val="20"/>
          <w:szCs w:val="20"/>
        </w:rPr>
      </w:pPr>
      <w:r w:rsidRPr="0083323F">
        <w:rPr>
          <w:rFonts w:ascii="Palatino Linotype" w:hAnsi="Palatino Linotype" w:cs="Tahoma"/>
          <w:i/>
          <w:sz w:val="20"/>
          <w:szCs w:val="20"/>
        </w:rPr>
        <w:t>A través del SAIMEX</w:t>
      </w:r>
    </w:p>
    <w:p w:rsidRPr="0083323F" w:rsidR="007277B2" w:rsidP="0083323F" w:rsidRDefault="007277B2" w14:paraId="7A9A2CFE" w14:textId="77777777">
      <w:pPr>
        <w:pStyle w:val="Prrafodelista"/>
        <w:spacing w:line="360" w:lineRule="auto"/>
        <w:ind w:left="567"/>
        <w:jc w:val="both"/>
        <w:rPr>
          <w:rFonts w:ascii="Palatino Linotype" w:hAnsi="Palatino Linotype" w:cs="Tahoma"/>
          <w:szCs w:val="22"/>
        </w:rPr>
      </w:pPr>
    </w:p>
    <w:p w:rsidRPr="0083323F" w:rsidR="007277B2" w:rsidP="0083323F" w:rsidRDefault="007277B2" w14:paraId="33083089" w14:textId="77777777">
      <w:pPr>
        <w:tabs>
          <w:tab w:val="left" w:pos="567"/>
        </w:tabs>
        <w:spacing w:line="360" w:lineRule="auto"/>
        <w:contextualSpacing/>
        <w:jc w:val="both"/>
        <w:rPr>
          <w:rFonts w:ascii="Palatino Linotype" w:hAnsi="Palatino Linotype" w:cs="Tahoma"/>
          <w:b/>
          <w:sz w:val="22"/>
          <w:szCs w:val="22"/>
        </w:rPr>
      </w:pPr>
      <w:r w:rsidRPr="0083323F">
        <w:rPr>
          <w:rFonts w:ascii="Palatino Linotype" w:hAnsi="Palatino Linotype" w:cs="Tahoma"/>
          <w:b/>
          <w:sz w:val="22"/>
          <w:szCs w:val="22"/>
        </w:rPr>
        <w:t>II. Solicitud de aclaración.</w:t>
      </w:r>
    </w:p>
    <w:p w:rsidRPr="0083323F" w:rsidR="007277B2" w:rsidP="0083323F" w:rsidRDefault="007277B2" w14:paraId="5C3AB5BC" w14:textId="77777777">
      <w:pPr>
        <w:tabs>
          <w:tab w:val="left" w:pos="567"/>
        </w:tabs>
        <w:spacing w:line="360" w:lineRule="auto"/>
        <w:contextualSpacing/>
        <w:jc w:val="both"/>
        <w:rPr>
          <w:rFonts w:ascii="Palatino Linotype" w:hAnsi="Palatino Linotype" w:cs="Tahoma"/>
          <w:b/>
          <w:sz w:val="22"/>
          <w:szCs w:val="22"/>
        </w:rPr>
      </w:pPr>
    </w:p>
    <w:p w:rsidRPr="0083323F" w:rsidR="007277B2" w:rsidP="0083323F" w:rsidRDefault="007277B2" w14:paraId="535ACF74" w14:textId="4F86303C">
      <w:pPr>
        <w:tabs>
          <w:tab w:val="left" w:pos="567"/>
        </w:tabs>
        <w:spacing w:line="360" w:lineRule="auto"/>
        <w:contextualSpacing/>
        <w:jc w:val="both"/>
        <w:rPr>
          <w:rFonts w:ascii="Palatino Linotype" w:hAnsi="Palatino Linotype" w:cs="Tahoma"/>
          <w:b/>
          <w:sz w:val="22"/>
          <w:szCs w:val="22"/>
        </w:rPr>
      </w:pPr>
      <w:r w:rsidRPr="0083323F">
        <w:rPr>
          <w:rFonts w:ascii="Palatino Linotype" w:hAnsi="Palatino Linotype" w:cs="Tahoma"/>
          <w:sz w:val="22"/>
          <w:szCs w:val="22"/>
        </w:rPr>
        <w:lastRenderedPageBreak/>
        <w:t>Con fecha veintisiete de septiembre de dos mil veint</w:t>
      </w:r>
      <w:r w:rsidRPr="0083323F" w:rsidR="00DD5492">
        <w:rPr>
          <w:rFonts w:ascii="Palatino Linotype" w:hAnsi="Palatino Linotype" w:cs="Tahoma"/>
          <w:sz w:val="22"/>
          <w:szCs w:val="22"/>
        </w:rPr>
        <w:t>iuno</w:t>
      </w:r>
      <w:r w:rsidRPr="0083323F">
        <w:rPr>
          <w:rFonts w:ascii="Palatino Linotype" w:hAnsi="Palatino Linotype" w:cs="Tahoma"/>
          <w:sz w:val="22"/>
          <w:szCs w:val="22"/>
        </w:rPr>
        <w:t xml:space="preserve">, mediante el Sistema de Acceso a la Información Mexiquense (SAIMEX), </w:t>
      </w:r>
      <w:r w:rsidRPr="0083323F" w:rsidR="0083323F">
        <w:rPr>
          <w:rFonts w:ascii="Palatino Linotype" w:hAnsi="Palatino Linotype" w:cs="Tahoma"/>
          <w:sz w:val="22"/>
          <w:szCs w:val="22"/>
        </w:rPr>
        <w:t>el Sujeto Obligado solicitó a</w:t>
      </w:r>
      <w:r w:rsidRPr="0083323F" w:rsidR="001C268E">
        <w:rPr>
          <w:rFonts w:ascii="Palatino Linotype" w:hAnsi="Palatino Linotype" w:cs="Tahoma"/>
          <w:sz w:val="22"/>
          <w:szCs w:val="22"/>
        </w:rPr>
        <w:t>l Particular</w:t>
      </w:r>
      <w:r w:rsidRPr="0083323F">
        <w:rPr>
          <w:rFonts w:ascii="Palatino Linotype" w:hAnsi="Palatino Linotype" w:cs="Tahoma"/>
          <w:sz w:val="22"/>
          <w:szCs w:val="22"/>
        </w:rPr>
        <w:t xml:space="preserve"> una aclaración sobre su solicitud de información, en los siguientes términos</w:t>
      </w:r>
      <w:r w:rsidRPr="0083323F">
        <w:rPr>
          <w:rFonts w:ascii="Palatino Linotype" w:hAnsi="Palatino Linotype" w:cs="Tahoma"/>
          <w:b/>
          <w:sz w:val="22"/>
          <w:szCs w:val="22"/>
        </w:rPr>
        <w:t>:</w:t>
      </w:r>
    </w:p>
    <w:p w:rsidRPr="0083323F" w:rsidR="007277B2" w:rsidP="0083323F" w:rsidRDefault="007277B2" w14:paraId="5DD56D08" w14:textId="77777777">
      <w:pPr>
        <w:tabs>
          <w:tab w:val="left" w:pos="567"/>
        </w:tabs>
        <w:spacing w:line="360" w:lineRule="auto"/>
        <w:contextualSpacing/>
        <w:jc w:val="both"/>
        <w:rPr>
          <w:rFonts w:ascii="Palatino Linotype" w:hAnsi="Palatino Linotype" w:cs="Tahoma"/>
          <w:b/>
          <w:sz w:val="22"/>
          <w:szCs w:val="22"/>
        </w:rPr>
      </w:pPr>
    </w:p>
    <w:p w:rsidRPr="0083323F" w:rsidR="007277B2" w:rsidP="0083323F" w:rsidRDefault="007277B2" w14:paraId="6C36CB44" w14:textId="248ACD82">
      <w:pPr>
        <w:tabs>
          <w:tab w:val="left" w:pos="567"/>
        </w:tabs>
        <w:spacing w:line="360" w:lineRule="auto"/>
        <w:ind w:left="567" w:right="539"/>
        <w:contextualSpacing/>
        <w:jc w:val="both"/>
        <w:rPr>
          <w:rFonts w:ascii="Palatino Linotype" w:hAnsi="Palatino Linotype"/>
          <w:i/>
          <w:iCs/>
          <w:color w:val="000000"/>
        </w:rPr>
      </w:pPr>
      <w:r w:rsidRPr="0083323F">
        <w:rPr>
          <w:rFonts w:ascii="Palatino Linotype" w:hAnsi="Palatino Linotype"/>
          <w:i/>
          <w:iCs/>
          <w:color w:val="000000"/>
        </w:rPr>
        <w:t>Con fundamento en el articulo 159 de la Ley de Transparencia y Acceso a la Información Pública del Estado de México y Municipios, se le requiere para que dentro del plazo de diez días hábiles realice lo siguiente:</w:t>
      </w:r>
    </w:p>
    <w:p w:rsidRPr="0083323F" w:rsidR="00DD5492" w:rsidP="0083323F" w:rsidRDefault="00DD5492" w14:paraId="7BFABF4D" w14:textId="77777777">
      <w:pPr>
        <w:tabs>
          <w:tab w:val="left" w:pos="567"/>
        </w:tabs>
        <w:spacing w:line="360" w:lineRule="auto"/>
        <w:ind w:left="567" w:right="539"/>
        <w:contextualSpacing/>
        <w:jc w:val="both"/>
        <w:rPr>
          <w:rFonts w:ascii="Palatino Linotype" w:hAnsi="Palatino Linotype"/>
          <w:i/>
          <w:iCs/>
          <w:color w:val="000000"/>
        </w:rPr>
      </w:pPr>
    </w:p>
    <w:p w:rsidRPr="0083323F" w:rsidR="00DD5492" w:rsidP="0083323F" w:rsidRDefault="00DD5492" w14:paraId="6717D5D8" w14:textId="77777777">
      <w:pPr>
        <w:tabs>
          <w:tab w:val="left" w:pos="567"/>
        </w:tabs>
        <w:spacing w:line="360" w:lineRule="auto"/>
        <w:ind w:left="567" w:right="539"/>
        <w:contextualSpacing/>
        <w:jc w:val="both"/>
        <w:rPr>
          <w:rFonts w:ascii="Palatino Linotype" w:hAnsi="Palatino Linotype"/>
          <w:i/>
          <w:iCs/>
          <w:color w:val="000000"/>
        </w:rPr>
      </w:pPr>
      <w:r w:rsidRPr="0083323F">
        <w:rPr>
          <w:rFonts w:ascii="Palatino Linotype" w:hAnsi="Palatino Linotype"/>
          <w:i/>
          <w:iCs/>
          <w:color w:val="000000"/>
        </w:rPr>
        <w:t xml:space="preserve">Con fundamento en el artículo 159 de la Ley de Transparencia y Acceso a la Información Pública del Estado de México y Municipios, y en relación con su solicitud con número de folio 00543/METEPEC/IP/2021 mediante la cual requiere: “Solicito me informen cuánto se le debe a cada proveedor del Ayuntamiento.” SIC Al respecto, se le requiere respetuosamente se sirva en un plazo no mayor a diez días hábiles especificar </w:t>
      </w:r>
      <w:r w:rsidRPr="0083323F">
        <w:rPr>
          <w:rFonts w:ascii="Palatino Linotype" w:hAnsi="Palatino Linotype"/>
          <w:b/>
          <w:i/>
          <w:iCs/>
          <w:color w:val="000000"/>
        </w:rPr>
        <w:t>que información requiere cuando señala lo anterior</w:t>
      </w:r>
      <w:r w:rsidRPr="0083323F">
        <w:rPr>
          <w:rFonts w:ascii="Palatino Linotype" w:hAnsi="Palatino Linotype"/>
          <w:i/>
          <w:iCs/>
          <w:color w:val="000000"/>
        </w:rPr>
        <w:t>, pues para este Sujeto Obligado, los datos ingresados resultan insuficientes o poco claros para proceder con la búsqueda de información.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83323F" w:rsidR="007277B2" w:rsidP="0083323F" w:rsidRDefault="00DD5492" w14:paraId="512D593B" w14:textId="580E9079">
      <w:pPr>
        <w:tabs>
          <w:tab w:val="left" w:pos="567"/>
        </w:tabs>
        <w:spacing w:line="360" w:lineRule="auto"/>
        <w:ind w:left="567" w:right="539"/>
        <w:contextualSpacing/>
        <w:jc w:val="both"/>
        <w:rPr>
          <w:rFonts w:ascii="Palatino Linotype" w:hAnsi="Palatino Linotype" w:cs="Tahoma"/>
        </w:rPr>
      </w:pPr>
      <w:r w:rsidRPr="0083323F">
        <w:rPr>
          <w:rFonts w:ascii="Palatino Linotype" w:hAnsi="Palatino Linotype"/>
          <w:i/>
          <w:iCs/>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83323F" w:rsidR="007277B2">
        <w:rPr>
          <w:rFonts w:ascii="Palatino Linotype" w:hAnsi="Palatino Linotype" w:cs="Tahoma"/>
          <w:i/>
        </w:rPr>
        <w:t xml:space="preserve"> </w:t>
      </w:r>
    </w:p>
    <w:p w:rsidRPr="0083323F" w:rsidR="007277B2" w:rsidP="0083323F" w:rsidRDefault="007277B2" w14:paraId="43D773E0" w14:textId="41C94B1F">
      <w:pPr>
        <w:tabs>
          <w:tab w:val="left" w:pos="567"/>
        </w:tabs>
        <w:spacing w:line="360" w:lineRule="auto"/>
        <w:ind w:left="567" w:right="539"/>
        <w:contextualSpacing/>
        <w:jc w:val="both"/>
        <w:rPr>
          <w:rFonts w:ascii="Palatino Linotype" w:hAnsi="Palatino Linotype" w:cs="Tahoma"/>
        </w:rPr>
      </w:pPr>
      <w:r w:rsidRPr="0083323F">
        <w:rPr>
          <w:rFonts w:ascii="Palatino Linotype" w:hAnsi="Palatino Linotype" w:cs="Tahoma"/>
          <w:i/>
        </w:rPr>
        <w:t>…</w:t>
      </w:r>
      <w:r w:rsidRPr="0083323F" w:rsidR="0080116B">
        <w:rPr>
          <w:rFonts w:ascii="Palatino Linotype" w:hAnsi="Palatino Linotype" w:cs="Tahoma"/>
        </w:rPr>
        <w:t>(Sic.)</w:t>
      </w:r>
    </w:p>
    <w:p w:rsidRPr="0083323F" w:rsidR="0080116B" w:rsidP="0083323F" w:rsidRDefault="0080116B" w14:paraId="1702B1ED" w14:textId="0665E1DC">
      <w:pPr>
        <w:tabs>
          <w:tab w:val="left" w:pos="567"/>
        </w:tabs>
        <w:spacing w:line="360" w:lineRule="auto"/>
        <w:ind w:left="567" w:right="539"/>
        <w:contextualSpacing/>
        <w:jc w:val="both"/>
        <w:rPr>
          <w:rFonts w:ascii="Palatino Linotype" w:hAnsi="Palatino Linotype" w:cs="Tahoma"/>
        </w:rPr>
      </w:pPr>
      <w:r w:rsidRPr="0083323F">
        <w:rPr>
          <w:rFonts w:ascii="Palatino Linotype" w:hAnsi="Palatino Linotype" w:cs="Tahoma"/>
        </w:rPr>
        <w:t>(Énfasis añadido)</w:t>
      </w:r>
    </w:p>
    <w:p w:rsidRPr="0083323F" w:rsidR="00DD5492" w:rsidP="0083323F" w:rsidRDefault="00DD5492" w14:paraId="6D4C7F00" w14:textId="77777777">
      <w:pPr>
        <w:tabs>
          <w:tab w:val="left" w:pos="567"/>
        </w:tabs>
        <w:spacing w:line="360" w:lineRule="auto"/>
        <w:ind w:left="567"/>
        <w:contextualSpacing/>
        <w:jc w:val="both"/>
        <w:rPr>
          <w:rFonts w:ascii="Palatino Linotype" w:hAnsi="Palatino Linotype" w:cs="Tahoma"/>
          <w:sz w:val="22"/>
          <w:szCs w:val="22"/>
        </w:rPr>
      </w:pPr>
    </w:p>
    <w:p w:rsidRPr="0083323F" w:rsidR="00DD5492" w:rsidP="0083323F" w:rsidRDefault="00DD5492" w14:paraId="4D552CA1" w14:textId="77777777">
      <w:pPr>
        <w:tabs>
          <w:tab w:val="left" w:pos="567"/>
        </w:tabs>
        <w:spacing w:line="360" w:lineRule="auto"/>
        <w:contextualSpacing/>
        <w:jc w:val="both"/>
        <w:rPr>
          <w:rFonts w:ascii="Palatino Linotype" w:hAnsi="Palatino Linotype" w:cs="Tahoma"/>
          <w:b/>
          <w:sz w:val="22"/>
          <w:szCs w:val="22"/>
        </w:rPr>
      </w:pPr>
      <w:r w:rsidRPr="0083323F">
        <w:rPr>
          <w:rFonts w:ascii="Palatino Linotype" w:hAnsi="Palatino Linotype" w:cs="Tahoma"/>
          <w:b/>
          <w:sz w:val="22"/>
          <w:szCs w:val="22"/>
        </w:rPr>
        <w:t>III. Desahogo de solicitud de aclaración.</w:t>
      </w:r>
    </w:p>
    <w:p w:rsidRPr="0083323F" w:rsidR="00DD5492" w:rsidP="0083323F" w:rsidRDefault="00DD5492" w14:paraId="579DFC3F" w14:textId="77777777">
      <w:pPr>
        <w:tabs>
          <w:tab w:val="left" w:pos="567"/>
        </w:tabs>
        <w:spacing w:line="360" w:lineRule="auto"/>
        <w:contextualSpacing/>
        <w:jc w:val="both"/>
        <w:rPr>
          <w:rFonts w:ascii="Palatino Linotype" w:hAnsi="Palatino Linotype" w:cs="Tahoma"/>
          <w:b/>
          <w:sz w:val="22"/>
          <w:szCs w:val="22"/>
        </w:rPr>
      </w:pPr>
    </w:p>
    <w:p w:rsidRPr="0083323F" w:rsidR="00DD5492" w:rsidP="0083323F" w:rsidRDefault="00DD5492" w14:paraId="07285DFF" w14:textId="6A7196A3">
      <w:pPr>
        <w:tabs>
          <w:tab w:val="left" w:pos="567"/>
        </w:tabs>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 xml:space="preserve">Con fecha veintiocho de septiembre de dos mil veintiuno, mediante el </w:t>
      </w:r>
      <w:r w:rsidRPr="0083323F">
        <w:rPr>
          <w:rFonts w:ascii="Palatino Linotype" w:hAnsi="Palatino Linotype" w:eastAsia="Batang" w:cs="Tahoma"/>
          <w:bCs/>
          <w:sz w:val="22"/>
          <w:szCs w:val="22"/>
          <w:lang w:val="es-ES_tradnl"/>
        </w:rPr>
        <w:t>Sistema de Acceso a la Información Mexiquense (SAIMEX),</w:t>
      </w:r>
      <w:r w:rsidRPr="0083323F">
        <w:rPr>
          <w:rFonts w:ascii="Palatino Linotype" w:hAnsi="Palatino Linotype" w:cs="Tahoma"/>
          <w:sz w:val="22"/>
          <w:szCs w:val="22"/>
        </w:rPr>
        <w:t xml:space="preserve"> el Particular deshago la solicitud de aclaración formulada por el Sujeto Obligado, en los siguientes términos:</w:t>
      </w:r>
    </w:p>
    <w:p w:rsidRPr="0083323F" w:rsidR="00DD5492" w:rsidP="0083323F" w:rsidRDefault="00DD5492" w14:paraId="1B8E30DB" w14:textId="77777777">
      <w:pPr>
        <w:tabs>
          <w:tab w:val="left" w:pos="567"/>
        </w:tabs>
        <w:spacing w:line="360" w:lineRule="auto"/>
        <w:ind w:left="567" w:right="539"/>
        <w:contextualSpacing/>
        <w:jc w:val="both"/>
        <w:rPr>
          <w:rFonts w:ascii="Palatino Linotype" w:hAnsi="Palatino Linotype"/>
          <w:i/>
          <w:iCs/>
          <w:color w:val="000000"/>
        </w:rPr>
      </w:pPr>
      <w:r w:rsidRPr="0083323F">
        <w:rPr>
          <w:rFonts w:ascii="Palatino Linotype" w:hAnsi="Palatino Linotype"/>
          <w:i/>
          <w:iCs/>
          <w:color w:val="000000"/>
        </w:rPr>
        <w:lastRenderedPageBreak/>
        <w:t>…</w:t>
      </w:r>
    </w:p>
    <w:p w:rsidRPr="0083323F" w:rsidR="00DD5492" w:rsidP="0083323F" w:rsidRDefault="00DD5492" w14:paraId="707D6B42" w14:textId="12E6185D">
      <w:pPr>
        <w:tabs>
          <w:tab w:val="left" w:pos="567"/>
        </w:tabs>
        <w:spacing w:line="360" w:lineRule="auto"/>
        <w:ind w:left="567" w:right="539"/>
        <w:contextualSpacing/>
        <w:jc w:val="both"/>
        <w:rPr>
          <w:rFonts w:ascii="Palatino Linotype" w:hAnsi="Palatino Linotype" w:cs="Tahoma"/>
          <w:i/>
          <w:iCs/>
        </w:rPr>
      </w:pPr>
      <w:r w:rsidRPr="0083323F">
        <w:rPr>
          <w:rFonts w:ascii="Palatino Linotype" w:hAnsi="Palatino Linotype"/>
          <w:i/>
          <w:iCs/>
          <w:color w:val="000000"/>
        </w:rPr>
        <w:t>Buenas tardes. Me refiero a los 322 registros de su Padrón de Proveedores publicado como IPO (se adjunta archivo PDF) y quiero saber a quiénes de ellos se les debe y cuánto se les debe actualmente. Gracias.</w:t>
      </w:r>
      <w:r w:rsidRPr="0083323F">
        <w:rPr>
          <w:rFonts w:ascii="Palatino Linotype" w:hAnsi="Palatino Linotype" w:cs="Tahoma"/>
          <w:i/>
          <w:iCs/>
        </w:rPr>
        <w:t xml:space="preserve"> </w:t>
      </w:r>
    </w:p>
    <w:p w:rsidRPr="0083323F" w:rsidR="00DD5492" w:rsidP="0083323F" w:rsidRDefault="00DD5492" w14:paraId="2B268C63" w14:textId="52BB0015">
      <w:pPr>
        <w:tabs>
          <w:tab w:val="left" w:pos="567"/>
        </w:tabs>
        <w:spacing w:line="360" w:lineRule="auto"/>
        <w:ind w:left="567" w:right="539"/>
        <w:contextualSpacing/>
        <w:jc w:val="both"/>
        <w:rPr>
          <w:rFonts w:ascii="Palatino Linotype" w:hAnsi="Palatino Linotype" w:cs="Tahoma"/>
          <w:i/>
          <w:iCs/>
        </w:rPr>
      </w:pPr>
      <w:r w:rsidRPr="0083323F">
        <w:rPr>
          <w:rFonts w:ascii="Palatino Linotype" w:hAnsi="Palatino Linotype" w:cs="Tahoma"/>
          <w:i/>
          <w:iCs/>
        </w:rPr>
        <w:t>…</w:t>
      </w:r>
    </w:p>
    <w:p w:rsidRPr="0083323F" w:rsidR="00DD5492" w:rsidP="0083323F" w:rsidRDefault="00DD5492" w14:paraId="1B179B52" w14:textId="77777777">
      <w:pPr>
        <w:tabs>
          <w:tab w:val="left" w:pos="567"/>
        </w:tabs>
        <w:spacing w:line="360" w:lineRule="auto"/>
        <w:ind w:left="567"/>
        <w:contextualSpacing/>
        <w:jc w:val="both"/>
        <w:rPr>
          <w:rFonts w:ascii="Palatino Linotype" w:hAnsi="Palatino Linotype" w:cs="Tahoma"/>
          <w:sz w:val="22"/>
          <w:szCs w:val="22"/>
        </w:rPr>
      </w:pPr>
    </w:p>
    <w:p w:rsidRPr="0083323F" w:rsidR="00FE270F" w:rsidP="0083323F" w:rsidRDefault="003356D6" w14:paraId="6923934E" w14:textId="0754ECD1">
      <w:pPr>
        <w:tabs>
          <w:tab w:val="left" w:pos="4667"/>
        </w:tabs>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 xml:space="preserve">El Particular adjuntó al desahogo de aclaración un archivo en formato </w:t>
      </w:r>
      <w:r w:rsidRPr="0083323F">
        <w:rPr>
          <w:rFonts w:ascii="Palatino Linotype" w:hAnsi="Palatino Linotype" w:cs="Tahoma"/>
          <w:i/>
          <w:sz w:val="22"/>
          <w:szCs w:val="22"/>
        </w:rPr>
        <w:t>xlsx</w:t>
      </w:r>
      <w:r w:rsidRPr="0083323F">
        <w:rPr>
          <w:rFonts w:ascii="Palatino Linotype" w:hAnsi="Palatino Linotype" w:cs="Tahoma"/>
          <w:sz w:val="22"/>
          <w:szCs w:val="22"/>
        </w:rPr>
        <w:t>, en el que se observan elementos de identificaci</w:t>
      </w:r>
      <w:r w:rsidRPr="0083323F" w:rsidR="001354CB">
        <w:rPr>
          <w:rFonts w:ascii="Palatino Linotype" w:hAnsi="Palatino Linotype" w:cs="Tahoma"/>
          <w:sz w:val="22"/>
          <w:szCs w:val="22"/>
        </w:rPr>
        <w:t>ón de 322</w:t>
      </w:r>
      <w:r w:rsidRPr="0083323F">
        <w:rPr>
          <w:rFonts w:ascii="Palatino Linotype" w:hAnsi="Palatino Linotype" w:cs="Tahoma"/>
          <w:sz w:val="22"/>
          <w:szCs w:val="22"/>
        </w:rPr>
        <w:t xml:space="preserve"> proveedores. </w:t>
      </w:r>
    </w:p>
    <w:p w:rsidRPr="0083323F" w:rsidR="003356D6" w:rsidP="0083323F" w:rsidRDefault="003356D6" w14:paraId="36861DBA" w14:textId="77777777">
      <w:pPr>
        <w:tabs>
          <w:tab w:val="left" w:pos="4667"/>
        </w:tabs>
        <w:spacing w:line="360" w:lineRule="auto"/>
        <w:contextualSpacing/>
        <w:jc w:val="both"/>
        <w:rPr>
          <w:rFonts w:ascii="Palatino Linotype" w:hAnsi="Palatino Linotype" w:cs="Tahoma"/>
          <w:sz w:val="22"/>
          <w:szCs w:val="22"/>
        </w:rPr>
      </w:pPr>
    </w:p>
    <w:p w:rsidRPr="0083323F" w:rsidR="00681D84" w:rsidP="0083323F" w:rsidRDefault="00681D84" w14:paraId="3BB91BE0" w14:textId="673623EE">
      <w:pPr>
        <w:pStyle w:val="Prrafodelista"/>
        <w:tabs>
          <w:tab w:val="left" w:pos="567"/>
        </w:tabs>
        <w:spacing w:line="360" w:lineRule="auto"/>
        <w:ind w:left="0"/>
        <w:jc w:val="both"/>
        <w:rPr>
          <w:rFonts w:ascii="Palatino Linotype" w:hAnsi="Palatino Linotype" w:cs="Tahoma"/>
          <w:b/>
          <w:szCs w:val="22"/>
        </w:rPr>
      </w:pPr>
      <w:r w:rsidRPr="0083323F">
        <w:rPr>
          <w:rFonts w:ascii="Palatino Linotype" w:hAnsi="Palatino Linotype" w:cs="Tahoma"/>
          <w:b/>
          <w:szCs w:val="22"/>
        </w:rPr>
        <w:t>I</w:t>
      </w:r>
      <w:r w:rsidRPr="0083323F" w:rsidR="00DD5492">
        <w:rPr>
          <w:rFonts w:ascii="Palatino Linotype" w:hAnsi="Palatino Linotype" w:cs="Tahoma"/>
          <w:b/>
          <w:szCs w:val="22"/>
        </w:rPr>
        <w:t>V</w:t>
      </w:r>
      <w:r w:rsidRPr="0083323F">
        <w:rPr>
          <w:rFonts w:ascii="Palatino Linotype" w:hAnsi="Palatino Linotype" w:cs="Tahoma"/>
          <w:b/>
          <w:szCs w:val="22"/>
        </w:rPr>
        <w:t>. Respuesta del Sujeto Obligado.</w:t>
      </w:r>
    </w:p>
    <w:p w:rsidRPr="0083323F" w:rsidR="00681D84" w:rsidP="0083323F" w:rsidRDefault="00681D84" w14:paraId="476F3DA9" w14:textId="77777777">
      <w:pPr>
        <w:pStyle w:val="Prrafodelista"/>
        <w:tabs>
          <w:tab w:val="left" w:pos="567"/>
        </w:tabs>
        <w:spacing w:line="360" w:lineRule="auto"/>
        <w:ind w:left="0"/>
        <w:jc w:val="both"/>
        <w:rPr>
          <w:rFonts w:ascii="Palatino Linotype" w:hAnsi="Palatino Linotype" w:cs="Tahoma"/>
          <w:b/>
          <w:szCs w:val="22"/>
        </w:rPr>
      </w:pPr>
    </w:p>
    <w:p w:rsidRPr="0083323F" w:rsidR="00FE270F" w:rsidP="0083323F" w:rsidRDefault="00681D84" w14:paraId="782F9F39" w14:textId="7FE89E11">
      <w:pPr>
        <w:autoSpaceDE w:val="0"/>
        <w:autoSpaceDN w:val="0"/>
        <w:adjustRightInd w:val="0"/>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 xml:space="preserve">Con fecha </w:t>
      </w:r>
      <w:r w:rsidRPr="0083323F" w:rsidR="00E9101E">
        <w:rPr>
          <w:rFonts w:ascii="Palatino Linotype" w:hAnsi="Palatino Linotype" w:cs="Tahoma"/>
          <w:sz w:val="22"/>
          <w:szCs w:val="22"/>
        </w:rPr>
        <w:t>diecinueve</w:t>
      </w:r>
      <w:r w:rsidRPr="0083323F" w:rsidR="00DA2475">
        <w:rPr>
          <w:rFonts w:ascii="Palatino Linotype" w:hAnsi="Palatino Linotype" w:cs="Tahoma"/>
          <w:sz w:val="22"/>
          <w:szCs w:val="22"/>
        </w:rPr>
        <w:t xml:space="preserve"> de </w:t>
      </w:r>
      <w:r w:rsidRPr="0083323F" w:rsidR="00E9101E">
        <w:rPr>
          <w:rFonts w:ascii="Palatino Linotype" w:hAnsi="Palatino Linotype" w:cs="Tahoma"/>
          <w:sz w:val="22"/>
          <w:szCs w:val="22"/>
        </w:rPr>
        <w:t>octubre</w:t>
      </w:r>
      <w:r w:rsidRPr="0083323F">
        <w:rPr>
          <w:rFonts w:ascii="Palatino Linotype" w:hAnsi="Palatino Linotype" w:cs="Tahoma"/>
          <w:sz w:val="22"/>
          <w:szCs w:val="22"/>
        </w:rPr>
        <w:t xml:space="preserve"> de dos mil veintiuno, mediante el Sistema de Acceso a la Información Mexiquense (SAIMEX), el Sujeto Obligado dio </w:t>
      </w:r>
      <w:r w:rsidRPr="0083323F" w:rsidR="00FE270F">
        <w:rPr>
          <w:rFonts w:ascii="Palatino Linotype" w:hAnsi="Palatino Linotype" w:cs="Tahoma"/>
          <w:sz w:val="22"/>
          <w:szCs w:val="22"/>
        </w:rPr>
        <w:t>respuesta en los siguientes términos:</w:t>
      </w:r>
    </w:p>
    <w:p w:rsidRPr="0083323F" w:rsidR="00FE270F" w:rsidP="0083323F" w:rsidRDefault="00FE270F" w14:paraId="1BB6D238" w14:textId="6FB95921">
      <w:pPr>
        <w:autoSpaceDE w:val="0"/>
        <w:autoSpaceDN w:val="0"/>
        <w:adjustRightInd w:val="0"/>
        <w:spacing w:line="360" w:lineRule="auto"/>
        <w:ind w:left="567" w:right="539"/>
        <w:contextualSpacing/>
        <w:jc w:val="both"/>
        <w:rPr>
          <w:rFonts w:ascii="Palatino Linotype" w:hAnsi="Palatino Linotype" w:cs="Tahoma"/>
          <w:bCs/>
          <w:i/>
        </w:rPr>
      </w:pPr>
      <w:r w:rsidRPr="0083323F">
        <w:rPr>
          <w:rFonts w:ascii="Palatino Linotype" w:hAnsi="Palatino Linotype" w:cs="Tahoma"/>
          <w:bCs/>
          <w:i/>
        </w:rPr>
        <w:t>…</w:t>
      </w:r>
    </w:p>
    <w:p w:rsidRPr="0083323F" w:rsidR="00E9101E" w:rsidP="0083323F" w:rsidRDefault="00E9101E" w14:paraId="64B09728" w14:textId="6F423F07">
      <w:pPr>
        <w:autoSpaceDE w:val="0"/>
        <w:autoSpaceDN w:val="0"/>
        <w:adjustRightInd w:val="0"/>
        <w:spacing w:line="360" w:lineRule="auto"/>
        <w:ind w:left="567" w:right="539"/>
        <w:contextualSpacing/>
        <w:jc w:val="both"/>
        <w:rPr>
          <w:rFonts w:ascii="Palatino Linotype" w:hAnsi="Palatino Linotype"/>
          <w:i/>
          <w:iCs/>
          <w:color w:val="000000"/>
        </w:rPr>
      </w:pPr>
      <w:r w:rsidRPr="0083323F">
        <w:rPr>
          <w:rFonts w:ascii="Palatino Linotype" w:hAnsi="Palatino Linotype"/>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83323F" w:rsidR="00E9101E" w:rsidP="0083323F" w:rsidRDefault="00E9101E" w14:paraId="5B78EB40" w14:textId="77777777">
      <w:pPr>
        <w:autoSpaceDE w:val="0"/>
        <w:autoSpaceDN w:val="0"/>
        <w:adjustRightInd w:val="0"/>
        <w:spacing w:line="360" w:lineRule="auto"/>
        <w:ind w:left="567" w:right="539"/>
        <w:contextualSpacing/>
        <w:jc w:val="both"/>
        <w:rPr>
          <w:rFonts w:ascii="Palatino Linotype" w:hAnsi="Palatino Linotype"/>
          <w:i/>
          <w:iCs/>
          <w:color w:val="000000"/>
        </w:rPr>
      </w:pPr>
    </w:p>
    <w:p w:rsidRPr="0083323F" w:rsidR="0005677F" w:rsidP="0083323F" w:rsidRDefault="00E9101E" w14:paraId="70AB97AF" w14:textId="43AE21A7">
      <w:pPr>
        <w:autoSpaceDE w:val="0"/>
        <w:autoSpaceDN w:val="0"/>
        <w:adjustRightInd w:val="0"/>
        <w:spacing w:line="360" w:lineRule="auto"/>
        <w:ind w:left="567" w:right="539"/>
        <w:contextualSpacing/>
        <w:jc w:val="both"/>
        <w:rPr>
          <w:rFonts w:ascii="Palatino Linotype" w:hAnsi="Palatino Linotype" w:cs="Tahoma"/>
          <w:bCs/>
          <w:i/>
          <w:iCs/>
        </w:rPr>
      </w:pPr>
      <w:r w:rsidRPr="0083323F">
        <w:rPr>
          <w:rFonts w:ascii="Palatino Linotype" w:hAnsi="Palatino Linotype"/>
          <w:i/>
          <w:iCs/>
          <w:color w:val="000000"/>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sidRPr="0083323F" w:rsidR="007F7FEE">
        <w:rPr>
          <w:rFonts w:ascii="Palatino Linotype" w:hAnsi="Palatino Linotype"/>
          <w:i/>
          <w:iCs/>
          <w:color w:val="000000"/>
        </w:rPr>
        <w:t xml:space="preserve"> </w:t>
      </w:r>
    </w:p>
    <w:p w:rsidRPr="0083323F" w:rsidR="00FE270F" w:rsidP="0083323F" w:rsidRDefault="00FE270F" w14:paraId="588CFBFB" w14:textId="306BA5BB">
      <w:pPr>
        <w:autoSpaceDE w:val="0"/>
        <w:autoSpaceDN w:val="0"/>
        <w:adjustRightInd w:val="0"/>
        <w:spacing w:line="360" w:lineRule="auto"/>
        <w:ind w:left="567" w:right="539"/>
        <w:contextualSpacing/>
        <w:jc w:val="both"/>
        <w:rPr>
          <w:rFonts w:ascii="Palatino Linotype" w:hAnsi="Palatino Linotype" w:cs="Tahoma"/>
          <w:bCs/>
          <w:i/>
        </w:rPr>
      </w:pPr>
      <w:r w:rsidRPr="0083323F">
        <w:rPr>
          <w:rFonts w:ascii="Palatino Linotype" w:hAnsi="Palatino Linotype" w:cs="Tahoma"/>
          <w:bCs/>
          <w:i/>
        </w:rPr>
        <w:t>…</w:t>
      </w:r>
      <w:r w:rsidRPr="0083323F" w:rsidR="001D199E">
        <w:rPr>
          <w:rFonts w:ascii="Palatino Linotype" w:hAnsi="Palatino Linotype" w:cs="Tahoma"/>
          <w:bCs/>
          <w:i/>
        </w:rPr>
        <w:t xml:space="preserve"> </w:t>
      </w:r>
    </w:p>
    <w:p w:rsidRPr="0083323F" w:rsidR="0005677F" w:rsidP="0083323F" w:rsidRDefault="0005677F" w14:paraId="42A63741" w14:textId="77777777">
      <w:pPr>
        <w:autoSpaceDE w:val="0"/>
        <w:autoSpaceDN w:val="0"/>
        <w:adjustRightInd w:val="0"/>
        <w:spacing w:line="360" w:lineRule="auto"/>
        <w:ind w:left="567"/>
        <w:contextualSpacing/>
        <w:jc w:val="both"/>
        <w:rPr>
          <w:rFonts w:ascii="Palatino Linotype" w:hAnsi="Palatino Linotype" w:cs="Tahoma"/>
          <w:bCs/>
          <w:i/>
          <w:sz w:val="22"/>
          <w:szCs w:val="22"/>
        </w:rPr>
      </w:pPr>
    </w:p>
    <w:p w:rsidRPr="0083323F" w:rsidR="00FE270F" w:rsidP="0083323F" w:rsidRDefault="0025429E" w14:paraId="33ABBB4E" w14:textId="201283B6">
      <w:pPr>
        <w:autoSpaceDE w:val="0"/>
        <w:autoSpaceDN w:val="0"/>
        <w:adjustRightInd w:val="0"/>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El S</w:t>
      </w:r>
      <w:r w:rsidRPr="0083323F" w:rsidR="00FE270F">
        <w:rPr>
          <w:rFonts w:ascii="Palatino Linotype" w:hAnsi="Palatino Linotype" w:cs="Tahoma"/>
          <w:bCs/>
          <w:iCs/>
          <w:sz w:val="22"/>
          <w:szCs w:val="22"/>
        </w:rPr>
        <w:t>ujeto Obligado</w:t>
      </w:r>
      <w:r w:rsidRPr="0083323F" w:rsidR="00DA2475">
        <w:rPr>
          <w:rFonts w:ascii="Palatino Linotype" w:hAnsi="Palatino Linotype" w:cs="Tahoma"/>
          <w:bCs/>
          <w:iCs/>
          <w:sz w:val="22"/>
          <w:szCs w:val="22"/>
        </w:rPr>
        <w:t xml:space="preserve"> adjuntó</w:t>
      </w:r>
      <w:r w:rsidRPr="0083323F" w:rsidR="0005677F">
        <w:rPr>
          <w:rFonts w:ascii="Palatino Linotype" w:hAnsi="Palatino Linotype" w:cs="Tahoma"/>
          <w:bCs/>
          <w:iCs/>
          <w:sz w:val="22"/>
          <w:szCs w:val="22"/>
        </w:rPr>
        <w:t xml:space="preserve"> </w:t>
      </w:r>
      <w:r w:rsidRPr="0083323F" w:rsidR="00E9101E">
        <w:rPr>
          <w:rFonts w:ascii="Palatino Linotype" w:hAnsi="Palatino Linotype" w:cs="Tahoma"/>
          <w:bCs/>
          <w:iCs/>
          <w:sz w:val="22"/>
          <w:szCs w:val="22"/>
        </w:rPr>
        <w:t>un</w:t>
      </w:r>
      <w:r w:rsidRPr="0083323F" w:rsidR="00DA2475">
        <w:rPr>
          <w:rFonts w:ascii="Palatino Linotype" w:hAnsi="Palatino Linotype" w:cs="Tahoma"/>
          <w:bCs/>
          <w:iCs/>
          <w:sz w:val="22"/>
          <w:szCs w:val="22"/>
        </w:rPr>
        <w:t xml:space="preserve"> archivo</w:t>
      </w:r>
      <w:r w:rsidRPr="0083323F" w:rsidR="0005677F">
        <w:rPr>
          <w:rFonts w:ascii="Palatino Linotype" w:hAnsi="Palatino Linotype" w:cs="Tahoma"/>
          <w:bCs/>
          <w:iCs/>
          <w:sz w:val="22"/>
          <w:szCs w:val="22"/>
        </w:rPr>
        <w:t xml:space="preserve"> en formato </w:t>
      </w:r>
      <w:r w:rsidRPr="0083323F" w:rsidR="00E9101E">
        <w:rPr>
          <w:rFonts w:ascii="Palatino Linotype" w:hAnsi="Palatino Linotype" w:cs="Tahoma"/>
          <w:bCs/>
          <w:i/>
          <w:sz w:val="22"/>
          <w:szCs w:val="22"/>
        </w:rPr>
        <w:t>zip</w:t>
      </w:r>
      <w:r w:rsidRPr="0083323F" w:rsidR="00DA2475">
        <w:rPr>
          <w:rFonts w:ascii="Palatino Linotype" w:hAnsi="Palatino Linotype" w:cs="Tahoma"/>
          <w:bCs/>
          <w:iCs/>
          <w:sz w:val="22"/>
          <w:szCs w:val="22"/>
        </w:rPr>
        <w:t xml:space="preserve"> a su respuesta</w:t>
      </w:r>
      <w:r w:rsidRPr="0083323F" w:rsidR="0005677F">
        <w:rPr>
          <w:rFonts w:ascii="Palatino Linotype" w:hAnsi="Palatino Linotype" w:cs="Tahoma"/>
          <w:bCs/>
          <w:iCs/>
          <w:sz w:val="22"/>
          <w:szCs w:val="22"/>
        </w:rPr>
        <w:t xml:space="preserve">, que muestran lo siguiente: </w:t>
      </w:r>
    </w:p>
    <w:p w:rsidRPr="0083323F" w:rsidR="0005677F" w:rsidP="0083323F" w:rsidRDefault="0005677F" w14:paraId="7E0ADD91" w14:textId="379C771A">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iCs/>
          <w:sz w:val="22"/>
          <w:szCs w:val="22"/>
          <w:lang w:val="es-ES_tradnl"/>
        </w:rPr>
      </w:pPr>
      <w:r w:rsidRPr="0083323F">
        <w:rPr>
          <w:rFonts w:ascii="Palatino Linotype" w:hAnsi="Palatino Linotype" w:eastAsia="Batang" w:cs="Tahoma"/>
          <w:b/>
          <w:bCs/>
          <w:sz w:val="22"/>
          <w:szCs w:val="22"/>
          <w:lang w:val="es-ES_tradnl"/>
        </w:rPr>
        <w:lastRenderedPageBreak/>
        <w:t xml:space="preserve">Oficio </w:t>
      </w:r>
      <w:r w:rsidRPr="0083323F" w:rsidR="00D71900">
        <w:rPr>
          <w:rFonts w:ascii="Palatino Linotype" w:hAnsi="Palatino Linotype" w:eastAsia="Batang" w:cs="Tahoma"/>
          <w:b/>
          <w:bCs/>
          <w:sz w:val="22"/>
          <w:szCs w:val="22"/>
          <w:lang w:val="es-ES_tradnl"/>
        </w:rPr>
        <w:t>DA/4141/2021</w:t>
      </w:r>
      <w:r w:rsidRPr="0083323F">
        <w:rPr>
          <w:rFonts w:ascii="Palatino Linotype" w:hAnsi="Palatino Linotype" w:eastAsia="Batang" w:cs="Tahoma"/>
          <w:bCs/>
          <w:sz w:val="22"/>
          <w:szCs w:val="22"/>
          <w:lang w:val="es-ES_tradnl"/>
        </w:rPr>
        <w:t xml:space="preserve">, suscrito por </w:t>
      </w:r>
      <w:r w:rsidRPr="0083323F" w:rsidR="00D71900">
        <w:rPr>
          <w:rFonts w:ascii="Palatino Linotype" w:hAnsi="Palatino Linotype" w:eastAsia="Batang" w:cs="Tahoma"/>
          <w:bCs/>
          <w:sz w:val="22"/>
          <w:szCs w:val="22"/>
          <w:lang w:val="es-ES_tradnl"/>
        </w:rPr>
        <w:t>la</w:t>
      </w:r>
      <w:r w:rsidRPr="0083323F">
        <w:rPr>
          <w:rFonts w:ascii="Palatino Linotype" w:hAnsi="Palatino Linotype" w:eastAsia="Batang" w:cs="Tahoma"/>
          <w:bCs/>
          <w:sz w:val="22"/>
          <w:szCs w:val="22"/>
          <w:lang w:val="es-ES_tradnl"/>
        </w:rPr>
        <w:t xml:space="preserve"> Director</w:t>
      </w:r>
      <w:r w:rsidRPr="0083323F" w:rsidR="00D71900">
        <w:rPr>
          <w:rFonts w:ascii="Palatino Linotype" w:hAnsi="Palatino Linotype" w:eastAsia="Batang" w:cs="Tahoma"/>
          <w:bCs/>
          <w:sz w:val="22"/>
          <w:szCs w:val="22"/>
          <w:lang w:val="es-ES_tradnl"/>
        </w:rPr>
        <w:t>a</w:t>
      </w:r>
      <w:r w:rsidRPr="0083323F">
        <w:rPr>
          <w:rFonts w:ascii="Palatino Linotype" w:hAnsi="Palatino Linotype" w:eastAsia="Batang" w:cs="Tahoma"/>
          <w:bCs/>
          <w:sz w:val="22"/>
          <w:szCs w:val="22"/>
          <w:lang w:val="es-ES_tradnl"/>
        </w:rPr>
        <w:t xml:space="preserve"> de Administración, dirigido </w:t>
      </w:r>
      <w:r w:rsidRPr="0083323F" w:rsidR="007C47F1">
        <w:rPr>
          <w:rFonts w:ascii="Palatino Linotype" w:hAnsi="Palatino Linotype" w:eastAsia="Batang" w:cs="Tahoma"/>
          <w:bCs/>
          <w:sz w:val="22"/>
          <w:szCs w:val="22"/>
          <w:lang w:val="es-ES_tradnl"/>
        </w:rPr>
        <w:t xml:space="preserve">al </w:t>
      </w:r>
      <w:r w:rsidRPr="0083323F" w:rsidR="00D71900">
        <w:rPr>
          <w:rFonts w:ascii="Palatino Linotype" w:hAnsi="Palatino Linotype" w:eastAsia="Batang" w:cs="Tahoma"/>
          <w:bCs/>
          <w:sz w:val="22"/>
          <w:szCs w:val="22"/>
          <w:lang w:val="es-ES_tradnl"/>
        </w:rPr>
        <w:t>Jefe</w:t>
      </w:r>
      <w:r w:rsidRPr="0083323F">
        <w:rPr>
          <w:rFonts w:ascii="Palatino Linotype" w:hAnsi="Palatino Linotype" w:eastAsia="Batang" w:cs="Tahoma"/>
          <w:bCs/>
          <w:sz w:val="22"/>
          <w:szCs w:val="22"/>
          <w:lang w:val="es-ES_tradnl"/>
        </w:rPr>
        <w:t xml:space="preserve"> de la Unidad de Tran</w:t>
      </w:r>
      <w:r w:rsidRPr="0083323F" w:rsidR="001D199E">
        <w:rPr>
          <w:rFonts w:ascii="Palatino Linotype" w:hAnsi="Palatino Linotype" w:eastAsia="Batang" w:cs="Tahoma"/>
          <w:bCs/>
          <w:sz w:val="22"/>
          <w:szCs w:val="22"/>
          <w:lang w:val="es-ES_tradnl"/>
        </w:rPr>
        <w:t>sparencia, en el que indicó</w:t>
      </w:r>
      <w:r w:rsidRPr="0083323F">
        <w:rPr>
          <w:rFonts w:ascii="Palatino Linotype" w:hAnsi="Palatino Linotype" w:eastAsia="Batang" w:cs="Tahoma"/>
          <w:bCs/>
          <w:sz w:val="22"/>
          <w:szCs w:val="22"/>
          <w:lang w:val="es-ES_tradnl"/>
        </w:rPr>
        <w:t xml:space="preserve"> </w:t>
      </w:r>
      <w:r w:rsidRPr="0083323F" w:rsidR="003356D6">
        <w:rPr>
          <w:rFonts w:ascii="Palatino Linotype" w:hAnsi="Palatino Linotype" w:eastAsia="Batang" w:cs="Tahoma"/>
          <w:bCs/>
          <w:sz w:val="22"/>
          <w:szCs w:val="22"/>
          <w:lang w:val="es-ES_tradnl"/>
        </w:rPr>
        <w:t>las atribuciones con las que cuenta el área y añadió lo siguiente</w:t>
      </w:r>
      <w:r w:rsidRPr="0083323F" w:rsidR="007C47F1">
        <w:rPr>
          <w:rFonts w:ascii="Palatino Linotype" w:hAnsi="Palatino Linotype" w:eastAsia="Batang" w:cs="Tahoma"/>
          <w:bCs/>
          <w:sz w:val="22"/>
          <w:szCs w:val="22"/>
          <w:lang w:val="es-ES_tradnl"/>
        </w:rPr>
        <w:t>:</w:t>
      </w:r>
    </w:p>
    <w:p w:rsidRPr="0083323F" w:rsidR="003356D6" w:rsidP="0083323F" w:rsidRDefault="003356D6" w14:paraId="5A56E4E8"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83323F">
        <w:rPr>
          <w:rFonts w:ascii="Palatino Linotype" w:hAnsi="Palatino Linotype" w:eastAsia="Batang" w:cs="Tahoma"/>
          <w:bCs/>
          <w:i/>
          <w:iCs/>
          <w:lang w:val="es-ES_tradnl"/>
        </w:rPr>
        <w:t>…</w:t>
      </w:r>
    </w:p>
    <w:p w:rsidRPr="0083323F" w:rsidR="007C47F1" w:rsidP="0083323F" w:rsidRDefault="003356D6" w14:paraId="37D3BA36" w14:textId="095763C5">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83323F">
        <w:rPr>
          <w:rFonts w:ascii="Palatino Linotype" w:hAnsi="Palatino Linotype" w:eastAsia="Batang" w:cs="Tahoma"/>
          <w:bCs/>
          <w:i/>
          <w:iCs/>
          <w:lang w:val="es-ES_tradnl"/>
        </w:rPr>
        <w:t xml:space="preserve">Por lo anterior, como puede entenderse, </w:t>
      </w:r>
      <w:r w:rsidRPr="0083323F" w:rsidR="00D71900">
        <w:rPr>
          <w:rFonts w:ascii="Palatino Linotype" w:hAnsi="Palatino Linotype" w:eastAsia="Batang" w:cs="Tahoma"/>
          <w:bCs/>
          <w:i/>
          <w:iCs/>
          <w:lang w:val="es-ES_tradnl"/>
        </w:rPr>
        <w:t>no es competencia de esta Dirección de Administración, verificar ni realizar el pago de los documentos  comprobatorios de las erogaciones realizadas por las áreas de la administración pública municipal.</w:t>
      </w:r>
    </w:p>
    <w:p w:rsidRPr="0083323F" w:rsidR="00B97E4B" w:rsidP="0083323F" w:rsidRDefault="00B97E4B" w14:paraId="619F53A3" w14:textId="6BF47B81">
      <w:pPr>
        <w:tabs>
          <w:tab w:val="center" w:pos="4522"/>
        </w:tabs>
        <w:autoSpaceDE w:val="0"/>
        <w:autoSpaceDN w:val="0"/>
        <w:adjustRightInd w:val="0"/>
        <w:spacing w:line="360" w:lineRule="auto"/>
        <w:ind w:left="567" w:right="539"/>
        <w:contextualSpacing/>
        <w:jc w:val="both"/>
        <w:rPr>
          <w:rFonts w:ascii="Palatino Linotype" w:hAnsi="Palatino Linotype" w:eastAsia="Batang" w:cs="Tahoma"/>
          <w:bCs/>
          <w:i/>
          <w:iCs/>
          <w:lang w:val="es-ES_tradnl"/>
        </w:rPr>
      </w:pPr>
      <w:r w:rsidRPr="0083323F">
        <w:rPr>
          <w:rFonts w:ascii="Palatino Linotype" w:hAnsi="Palatino Linotype" w:eastAsia="Batang" w:cs="Tahoma"/>
          <w:bCs/>
          <w:i/>
          <w:iCs/>
          <w:lang w:val="es-ES_tradnl"/>
        </w:rPr>
        <w:t>…</w:t>
      </w:r>
    </w:p>
    <w:p w:rsidRPr="0083323F" w:rsidR="00D71900" w:rsidP="0083323F" w:rsidRDefault="00D71900" w14:paraId="1D32F9E1" w14:textId="77777777">
      <w:pPr>
        <w:tabs>
          <w:tab w:val="center" w:pos="4522"/>
        </w:tabs>
        <w:autoSpaceDE w:val="0"/>
        <w:autoSpaceDN w:val="0"/>
        <w:adjustRightInd w:val="0"/>
        <w:spacing w:line="360" w:lineRule="auto"/>
        <w:ind w:left="708"/>
        <w:contextualSpacing/>
        <w:jc w:val="both"/>
        <w:rPr>
          <w:rFonts w:ascii="Palatino Linotype" w:hAnsi="Palatino Linotype" w:eastAsia="Batang" w:cs="Tahoma"/>
          <w:bCs/>
          <w:i/>
          <w:iCs/>
          <w:sz w:val="22"/>
          <w:szCs w:val="22"/>
          <w:lang w:val="es-ES_tradnl"/>
        </w:rPr>
      </w:pPr>
    </w:p>
    <w:p w:rsidRPr="0083323F" w:rsidR="00D71900" w:rsidP="0083323F" w:rsidRDefault="00D71900" w14:paraId="371CEE73" w14:textId="13466978">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iCs/>
          <w:sz w:val="22"/>
          <w:szCs w:val="22"/>
          <w:lang w:val="es-ES_tradnl"/>
        </w:rPr>
      </w:pPr>
      <w:r w:rsidRPr="0083323F">
        <w:rPr>
          <w:rFonts w:ascii="Palatino Linotype" w:hAnsi="Palatino Linotype" w:eastAsia="Batang" w:cs="Tahoma"/>
          <w:b/>
          <w:bCs/>
          <w:sz w:val="22"/>
          <w:szCs w:val="22"/>
          <w:lang w:val="es-ES_tradnl"/>
        </w:rPr>
        <w:t>Oficio TM/1096/2021</w:t>
      </w:r>
      <w:r w:rsidRPr="0083323F">
        <w:rPr>
          <w:rFonts w:ascii="Palatino Linotype" w:hAnsi="Palatino Linotype" w:eastAsia="Batang" w:cs="Tahoma"/>
          <w:bCs/>
          <w:sz w:val="22"/>
          <w:szCs w:val="22"/>
          <w:lang w:val="es-ES_tradnl"/>
        </w:rPr>
        <w:t>, suscrito por el Tesorero Municipal, dirigido al Jefe de la Unidad de Transparencia, en el que indicó lo siguiente:</w:t>
      </w:r>
    </w:p>
    <w:p w:rsidRPr="0083323F" w:rsidR="003356D6" w:rsidP="0083323F" w:rsidRDefault="003356D6" w14:paraId="52EAEEF9" w14:textId="77777777">
      <w:pPr>
        <w:tabs>
          <w:tab w:val="center" w:pos="4522"/>
        </w:tabs>
        <w:autoSpaceDE w:val="0"/>
        <w:autoSpaceDN w:val="0"/>
        <w:adjustRightInd w:val="0"/>
        <w:spacing w:line="360" w:lineRule="auto"/>
        <w:ind w:left="567" w:right="539"/>
        <w:contextualSpacing/>
        <w:jc w:val="both"/>
        <w:rPr>
          <w:rFonts w:ascii="Palatino Linotype" w:hAnsi="Palatino Linotype" w:eastAsia="Batang" w:cs="Tahoma"/>
          <w:i/>
          <w:iCs/>
          <w:lang w:val="es-ES_tradnl"/>
        </w:rPr>
      </w:pPr>
      <w:r w:rsidRPr="0083323F">
        <w:rPr>
          <w:rFonts w:ascii="Palatino Linotype" w:hAnsi="Palatino Linotype" w:eastAsia="Batang" w:cs="Tahoma"/>
          <w:i/>
          <w:iCs/>
          <w:lang w:val="es-ES_tradnl"/>
        </w:rPr>
        <w:t>…</w:t>
      </w:r>
    </w:p>
    <w:p w:rsidRPr="0083323F" w:rsidR="00D71900" w:rsidP="0083323F" w:rsidRDefault="003356D6" w14:paraId="5CC31DE4" w14:textId="417D06CE">
      <w:pPr>
        <w:tabs>
          <w:tab w:val="center" w:pos="4522"/>
        </w:tabs>
        <w:autoSpaceDE w:val="0"/>
        <w:autoSpaceDN w:val="0"/>
        <w:adjustRightInd w:val="0"/>
        <w:spacing w:line="360" w:lineRule="auto"/>
        <w:ind w:left="567" w:right="539"/>
        <w:contextualSpacing/>
        <w:jc w:val="both"/>
        <w:rPr>
          <w:rFonts w:ascii="Palatino Linotype" w:hAnsi="Palatino Linotype" w:eastAsia="Batang" w:cs="Tahoma"/>
          <w:i/>
          <w:iCs/>
          <w:lang w:val="es-ES_tradnl"/>
        </w:rPr>
      </w:pPr>
      <w:r w:rsidRPr="0083323F">
        <w:rPr>
          <w:rFonts w:ascii="Palatino Linotype" w:hAnsi="Palatino Linotype" w:eastAsia="Batang" w:cs="Tahoma"/>
          <w:i/>
          <w:iCs/>
          <w:lang w:val="es-ES_tradnl"/>
        </w:rPr>
        <w:t xml:space="preserve">Dicho lo anterior, le comento que </w:t>
      </w:r>
      <w:r w:rsidRPr="0083323F" w:rsidR="00D71900">
        <w:rPr>
          <w:rFonts w:ascii="Palatino Linotype" w:hAnsi="Palatino Linotype" w:eastAsia="Batang" w:cs="Tahoma"/>
          <w:i/>
          <w:iCs/>
          <w:lang w:val="es-ES_tradnl"/>
        </w:rPr>
        <w:t>la información solicitada se pone a disposición del peticionario para consulta directa en</w:t>
      </w:r>
      <w:r w:rsidRPr="0083323F" w:rsidR="00876240">
        <w:rPr>
          <w:rFonts w:ascii="Palatino Linotype" w:hAnsi="Palatino Linotype" w:eastAsia="Batang" w:cs="Tahoma"/>
          <w:i/>
          <w:iCs/>
          <w:lang w:val="es-ES_tradnl"/>
        </w:rPr>
        <w:t>:</w:t>
      </w:r>
    </w:p>
    <w:p w:rsidRPr="0083323F" w:rsidR="00876240" w:rsidP="0083323F" w:rsidRDefault="00876240" w14:paraId="6ABA92D5" w14:textId="79D6F1D6">
      <w:pPr>
        <w:tabs>
          <w:tab w:val="center" w:pos="4522"/>
        </w:tabs>
        <w:autoSpaceDE w:val="0"/>
        <w:autoSpaceDN w:val="0"/>
        <w:adjustRightInd w:val="0"/>
        <w:spacing w:line="360" w:lineRule="auto"/>
        <w:ind w:left="567" w:right="539"/>
        <w:contextualSpacing/>
        <w:jc w:val="both"/>
        <w:rPr>
          <w:rFonts w:ascii="Palatino Linotype" w:hAnsi="Palatino Linotype" w:eastAsia="Batang" w:cs="Tahoma"/>
          <w:i/>
          <w:iCs/>
          <w:lang w:val="es-ES_tradnl"/>
        </w:rPr>
      </w:pPr>
      <w:r w:rsidRPr="0083323F">
        <w:rPr>
          <w:rFonts w:ascii="Palatino Linotype" w:hAnsi="Palatino Linotype" w:eastAsia="Batang" w:cs="Tahoma"/>
          <w:i/>
          <w:iCs/>
          <w:lang w:val="es-ES_tradnl"/>
        </w:rPr>
        <w:t>Lugar: Oficinas que ocupa la Tesorería de Metepec</w:t>
      </w:r>
    </w:p>
    <w:p w:rsidRPr="0083323F" w:rsidR="00876240" w:rsidP="0083323F" w:rsidRDefault="00876240" w14:paraId="46089CC6" w14:textId="554CA11E">
      <w:pPr>
        <w:tabs>
          <w:tab w:val="center" w:pos="4522"/>
        </w:tabs>
        <w:autoSpaceDE w:val="0"/>
        <w:autoSpaceDN w:val="0"/>
        <w:adjustRightInd w:val="0"/>
        <w:spacing w:line="360" w:lineRule="auto"/>
        <w:ind w:left="567" w:right="539"/>
        <w:contextualSpacing/>
        <w:jc w:val="both"/>
        <w:rPr>
          <w:rFonts w:ascii="Palatino Linotype" w:hAnsi="Palatino Linotype" w:eastAsia="Batang" w:cs="Tahoma"/>
          <w:i/>
          <w:iCs/>
          <w:lang w:val="es-ES_tradnl"/>
        </w:rPr>
      </w:pPr>
      <w:r w:rsidRPr="0083323F">
        <w:rPr>
          <w:rFonts w:ascii="Palatino Linotype" w:hAnsi="Palatino Linotype" w:eastAsia="Batang" w:cs="Tahoma"/>
          <w:i/>
          <w:iCs/>
          <w:lang w:val="es-ES_tradnl"/>
        </w:rPr>
        <w:t xml:space="preserve">Dirección: Av. Estado de México No. 1201, Barrio de San Miguel, Metepec, México </w:t>
      </w:r>
    </w:p>
    <w:p w:rsidRPr="0083323F" w:rsidR="00876240" w:rsidP="0083323F" w:rsidRDefault="00876240" w14:paraId="77CDE698" w14:textId="29DCA86F">
      <w:pPr>
        <w:tabs>
          <w:tab w:val="center" w:pos="4522"/>
        </w:tabs>
        <w:autoSpaceDE w:val="0"/>
        <w:autoSpaceDN w:val="0"/>
        <w:adjustRightInd w:val="0"/>
        <w:spacing w:line="360" w:lineRule="auto"/>
        <w:ind w:left="567" w:right="539"/>
        <w:contextualSpacing/>
        <w:jc w:val="both"/>
        <w:rPr>
          <w:rFonts w:ascii="Palatino Linotype" w:hAnsi="Palatino Linotype" w:eastAsia="Batang" w:cs="Tahoma"/>
          <w:i/>
          <w:iCs/>
          <w:lang w:val="es-ES_tradnl"/>
        </w:rPr>
      </w:pPr>
      <w:r w:rsidRPr="0083323F">
        <w:rPr>
          <w:rFonts w:ascii="Palatino Linotype" w:hAnsi="Palatino Linotype" w:eastAsia="Batang" w:cs="Tahoma"/>
          <w:i/>
          <w:iCs/>
          <w:lang w:val="es-ES_tradnl"/>
        </w:rPr>
        <w:t xml:space="preserve">Funcionario Responsable: Víctor Manuel Gutiérrez Sánchez </w:t>
      </w:r>
    </w:p>
    <w:p w:rsidRPr="0083323F" w:rsidR="00876240" w:rsidP="0083323F" w:rsidRDefault="00876240" w14:paraId="11366BF7" w14:textId="3C9C405D">
      <w:pPr>
        <w:tabs>
          <w:tab w:val="center" w:pos="4522"/>
        </w:tabs>
        <w:autoSpaceDE w:val="0"/>
        <w:autoSpaceDN w:val="0"/>
        <w:adjustRightInd w:val="0"/>
        <w:spacing w:line="360" w:lineRule="auto"/>
        <w:ind w:left="567" w:right="539"/>
        <w:contextualSpacing/>
        <w:jc w:val="both"/>
        <w:rPr>
          <w:rFonts w:ascii="Palatino Linotype" w:hAnsi="Palatino Linotype" w:eastAsia="Batang" w:cs="Tahoma"/>
          <w:i/>
          <w:iCs/>
          <w:lang w:val="es-ES_tradnl"/>
        </w:rPr>
      </w:pPr>
      <w:r w:rsidRPr="0083323F">
        <w:rPr>
          <w:rFonts w:ascii="Palatino Linotype" w:hAnsi="Palatino Linotype" w:eastAsia="Batang" w:cs="Tahoma"/>
          <w:i/>
          <w:iCs/>
          <w:lang w:val="es-ES_tradnl"/>
        </w:rPr>
        <w:t>Teléfono: 72 25 00 28 00 ext. 4704</w:t>
      </w:r>
    </w:p>
    <w:p w:rsidRPr="0083323F" w:rsidR="00876240" w:rsidP="0083323F" w:rsidRDefault="00876240" w14:paraId="515DF2B2" w14:textId="610064C2">
      <w:pPr>
        <w:tabs>
          <w:tab w:val="center" w:pos="4522"/>
        </w:tabs>
        <w:autoSpaceDE w:val="0"/>
        <w:autoSpaceDN w:val="0"/>
        <w:adjustRightInd w:val="0"/>
        <w:spacing w:line="360" w:lineRule="auto"/>
        <w:ind w:left="567" w:right="539"/>
        <w:contextualSpacing/>
        <w:jc w:val="both"/>
        <w:rPr>
          <w:rFonts w:ascii="Palatino Linotype" w:hAnsi="Palatino Linotype" w:eastAsia="Batang" w:cs="Tahoma"/>
          <w:i/>
          <w:iCs/>
          <w:lang w:val="es-ES_tradnl"/>
        </w:rPr>
      </w:pPr>
      <w:r w:rsidRPr="0083323F">
        <w:rPr>
          <w:rFonts w:ascii="Palatino Linotype" w:hAnsi="Palatino Linotype" w:eastAsia="Batang" w:cs="Tahoma"/>
          <w:i/>
          <w:iCs/>
          <w:lang w:val="es-ES_tradnl"/>
        </w:rPr>
        <w:t>…</w:t>
      </w:r>
    </w:p>
    <w:p w:rsidRPr="0083323F" w:rsidR="00FE270F" w:rsidP="0083323F" w:rsidRDefault="00FE270F" w14:paraId="547B026C" w14:textId="77777777">
      <w:pPr>
        <w:autoSpaceDE w:val="0"/>
        <w:autoSpaceDN w:val="0"/>
        <w:adjustRightInd w:val="0"/>
        <w:spacing w:line="360" w:lineRule="auto"/>
        <w:contextualSpacing/>
        <w:jc w:val="both"/>
        <w:rPr>
          <w:rFonts w:ascii="Palatino Linotype" w:hAnsi="Palatino Linotype" w:cs="Tahoma"/>
          <w:bCs/>
          <w:iCs/>
          <w:sz w:val="22"/>
          <w:szCs w:val="22"/>
          <w:lang w:val="es-ES_tradnl"/>
        </w:rPr>
      </w:pPr>
    </w:p>
    <w:p w:rsidRPr="0083323F" w:rsidR="001A412B" w:rsidP="0083323F" w:rsidRDefault="003356D6" w14:paraId="724F8F42" w14:textId="00C2CF25">
      <w:pPr>
        <w:autoSpaceDE w:val="0"/>
        <w:autoSpaceDN w:val="0"/>
        <w:adjustRightInd w:val="0"/>
        <w:spacing w:line="360" w:lineRule="auto"/>
        <w:contextualSpacing/>
        <w:jc w:val="both"/>
        <w:rPr>
          <w:rFonts w:ascii="Palatino Linotype" w:hAnsi="Palatino Linotype" w:cs="Tahoma"/>
          <w:b/>
          <w:sz w:val="22"/>
          <w:szCs w:val="22"/>
        </w:rPr>
      </w:pPr>
      <w:r w:rsidRPr="0083323F">
        <w:rPr>
          <w:rFonts w:ascii="Palatino Linotype" w:hAnsi="Palatino Linotype" w:cs="Tahoma"/>
          <w:b/>
          <w:sz w:val="22"/>
          <w:szCs w:val="22"/>
        </w:rPr>
        <w:t>V</w:t>
      </w:r>
      <w:r w:rsidRPr="0083323F" w:rsidR="009A7587">
        <w:rPr>
          <w:rFonts w:ascii="Palatino Linotype" w:hAnsi="Palatino Linotype" w:cs="Tahoma"/>
          <w:b/>
          <w:sz w:val="22"/>
          <w:szCs w:val="22"/>
        </w:rPr>
        <w:t xml:space="preserve">. Interposición del Recurso de Revisión. </w:t>
      </w:r>
    </w:p>
    <w:p w:rsidRPr="0083323F" w:rsidR="00F87649" w:rsidP="0083323F"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83323F" w:rsidR="009A7587" w:rsidP="0083323F" w:rsidRDefault="009A7587" w14:paraId="2C65CF47" w14:textId="24FD0A57">
      <w:pPr>
        <w:tabs>
          <w:tab w:val="left" w:pos="3122"/>
        </w:tabs>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Con fecha</w:t>
      </w:r>
      <w:r w:rsidRPr="0083323F" w:rsidR="00E13C8C">
        <w:rPr>
          <w:rFonts w:ascii="Palatino Linotype" w:hAnsi="Palatino Linotype" w:cs="Tahoma"/>
          <w:sz w:val="22"/>
          <w:szCs w:val="22"/>
        </w:rPr>
        <w:t xml:space="preserve"> </w:t>
      </w:r>
      <w:r w:rsidRPr="0083323F" w:rsidR="004A6092">
        <w:rPr>
          <w:rFonts w:ascii="Palatino Linotype" w:hAnsi="Palatino Linotype" w:cs="Tahoma"/>
          <w:sz w:val="22"/>
          <w:szCs w:val="22"/>
        </w:rPr>
        <w:t>d</w:t>
      </w:r>
      <w:r w:rsidRPr="0083323F" w:rsidR="00876240">
        <w:rPr>
          <w:rFonts w:ascii="Palatino Linotype" w:hAnsi="Palatino Linotype" w:cs="Tahoma"/>
          <w:sz w:val="22"/>
          <w:szCs w:val="22"/>
        </w:rPr>
        <w:t>iecinueve</w:t>
      </w:r>
      <w:r w:rsidRPr="0083323F" w:rsidR="007E6F3C">
        <w:rPr>
          <w:rFonts w:ascii="Palatino Linotype" w:hAnsi="Palatino Linotype" w:cs="Tahoma"/>
          <w:sz w:val="22"/>
          <w:szCs w:val="22"/>
        </w:rPr>
        <w:t xml:space="preserve"> de </w:t>
      </w:r>
      <w:r w:rsidRPr="0083323F" w:rsidR="00876240">
        <w:rPr>
          <w:rFonts w:ascii="Palatino Linotype" w:hAnsi="Palatino Linotype" w:cs="Tahoma"/>
          <w:sz w:val="22"/>
          <w:szCs w:val="22"/>
        </w:rPr>
        <w:t>octubre</w:t>
      </w:r>
      <w:r w:rsidRPr="0083323F" w:rsidR="003E26E3">
        <w:rPr>
          <w:rFonts w:ascii="Palatino Linotype" w:hAnsi="Palatino Linotype" w:cs="Tahoma"/>
          <w:sz w:val="22"/>
          <w:szCs w:val="22"/>
        </w:rPr>
        <w:t xml:space="preserve"> de dos mil veintiuno</w:t>
      </w:r>
      <w:r w:rsidRPr="0083323F">
        <w:rPr>
          <w:rFonts w:ascii="Palatino Linotype" w:hAnsi="Palatino Linotype" w:cs="Tahoma"/>
          <w:sz w:val="22"/>
          <w:szCs w:val="22"/>
        </w:rPr>
        <w:t xml:space="preserve">, a través del </w:t>
      </w:r>
      <w:r w:rsidRPr="0083323F">
        <w:rPr>
          <w:rFonts w:ascii="Palatino Linotype" w:hAnsi="Palatino Linotype" w:cs="Tahoma"/>
          <w:sz w:val="22"/>
          <w:szCs w:val="22"/>
          <w:lang w:val="es-ES"/>
        </w:rPr>
        <w:t>Sistema de Acceso a la Información Mexiquense (SAIMEX)</w:t>
      </w:r>
      <w:r w:rsidRPr="0083323F" w:rsidR="00A048C7">
        <w:rPr>
          <w:rFonts w:ascii="Palatino Linotype" w:hAnsi="Palatino Linotype" w:cs="Tahoma"/>
          <w:sz w:val="22"/>
          <w:szCs w:val="22"/>
        </w:rPr>
        <w:t>, se interpus</w:t>
      </w:r>
      <w:r w:rsidRPr="0083323F" w:rsidR="003C3E71">
        <w:rPr>
          <w:rFonts w:ascii="Palatino Linotype" w:hAnsi="Palatino Linotype" w:cs="Tahoma"/>
          <w:sz w:val="22"/>
          <w:szCs w:val="22"/>
        </w:rPr>
        <w:t>o</w:t>
      </w:r>
      <w:r w:rsidRPr="0083323F" w:rsidR="00A048C7">
        <w:rPr>
          <w:rFonts w:ascii="Palatino Linotype" w:hAnsi="Palatino Linotype" w:cs="Tahoma"/>
          <w:sz w:val="22"/>
          <w:szCs w:val="22"/>
        </w:rPr>
        <w:t xml:space="preserve"> </w:t>
      </w:r>
      <w:r w:rsidRPr="0083323F" w:rsidR="003C3E71">
        <w:rPr>
          <w:rFonts w:ascii="Palatino Linotype" w:hAnsi="Palatino Linotype" w:cs="Tahoma"/>
          <w:sz w:val="22"/>
          <w:szCs w:val="22"/>
        </w:rPr>
        <w:t>el</w:t>
      </w:r>
      <w:r w:rsidRPr="0083323F">
        <w:rPr>
          <w:rFonts w:ascii="Palatino Linotype" w:hAnsi="Palatino Linotype" w:cs="Tahoma"/>
          <w:sz w:val="22"/>
          <w:szCs w:val="22"/>
        </w:rPr>
        <w:t xml:space="preserve"> presente Recurso de Revisión por</w:t>
      </w:r>
      <w:r w:rsidRPr="0083323F" w:rsidR="008E6658">
        <w:rPr>
          <w:rFonts w:ascii="Palatino Linotype" w:hAnsi="Palatino Linotype" w:cs="Tahoma"/>
          <w:sz w:val="22"/>
          <w:szCs w:val="22"/>
        </w:rPr>
        <w:t xml:space="preserve"> </w:t>
      </w:r>
      <w:r w:rsidRPr="0083323F" w:rsidR="00C62478">
        <w:rPr>
          <w:rFonts w:ascii="Palatino Linotype" w:hAnsi="Palatino Linotype" w:cs="Tahoma"/>
          <w:sz w:val="22"/>
          <w:szCs w:val="22"/>
        </w:rPr>
        <w:t>el</w:t>
      </w:r>
      <w:r w:rsidRPr="0083323F" w:rsidR="00DA2475">
        <w:rPr>
          <w:rFonts w:ascii="Palatino Linotype" w:hAnsi="Palatino Linotype" w:cs="Tahoma"/>
          <w:sz w:val="22"/>
          <w:szCs w:val="22"/>
        </w:rPr>
        <w:t xml:space="preserve"> Recurrente</w:t>
      </w:r>
      <w:r w:rsidRPr="0083323F">
        <w:rPr>
          <w:rFonts w:ascii="Palatino Linotype" w:hAnsi="Palatino Linotype" w:cs="Tahoma"/>
          <w:sz w:val="22"/>
          <w:szCs w:val="22"/>
        </w:rPr>
        <w:t xml:space="preserve">, en contra de </w:t>
      </w:r>
      <w:r w:rsidRPr="0083323F" w:rsidR="00655265">
        <w:rPr>
          <w:rFonts w:ascii="Palatino Linotype" w:hAnsi="Palatino Linotype" w:cs="Tahoma"/>
          <w:sz w:val="22"/>
          <w:szCs w:val="22"/>
        </w:rPr>
        <w:t>la respuesta emitida</w:t>
      </w:r>
      <w:r w:rsidRPr="0083323F">
        <w:rPr>
          <w:rFonts w:ascii="Palatino Linotype" w:hAnsi="Palatino Linotype" w:cs="Tahoma"/>
          <w:sz w:val="22"/>
          <w:szCs w:val="22"/>
        </w:rPr>
        <w:t xml:space="preserve"> por el Sujeto Obligado a </w:t>
      </w:r>
      <w:r w:rsidRPr="0083323F" w:rsidR="00655265">
        <w:rPr>
          <w:rFonts w:ascii="Palatino Linotype" w:hAnsi="Palatino Linotype" w:cs="Tahoma"/>
          <w:sz w:val="22"/>
          <w:szCs w:val="22"/>
        </w:rPr>
        <w:t>la solicitud</w:t>
      </w:r>
      <w:r w:rsidRPr="0083323F">
        <w:rPr>
          <w:rFonts w:ascii="Palatino Linotype" w:hAnsi="Palatino Linotype" w:cs="Tahoma"/>
          <w:sz w:val="22"/>
          <w:szCs w:val="22"/>
        </w:rPr>
        <w:t xml:space="preserve"> de información, en los siguientes términos:</w:t>
      </w:r>
    </w:p>
    <w:p w:rsidRPr="0083323F" w:rsidR="00AB6595" w:rsidP="0083323F" w:rsidRDefault="00AB6595" w14:paraId="5A0F41C0" w14:textId="77777777">
      <w:pPr>
        <w:tabs>
          <w:tab w:val="left" w:pos="3122"/>
        </w:tabs>
        <w:spacing w:line="360" w:lineRule="auto"/>
        <w:contextualSpacing/>
        <w:jc w:val="both"/>
        <w:rPr>
          <w:rFonts w:ascii="Palatino Linotype" w:hAnsi="Palatino Linotype" w:cs="Tahoma"/>
          <w:sz w:val="22"/>
          <w:szCs w:val="22"/>
        </w:rPr>
      </w:pPr>
    </w:p>
    <w:p w:rsidRPr="0083323F" w:rsidR="00D5699B" w:rsidP="0083323F" w:rsidRDefault="00D5699B" w14:paraId="573EA7B5" w14:textId="77777777">
      <w:pPr>
        <w:spacing w:line="360" w:lineRule="auto"/>
        <w:ind w:left="567" w:right="539"/>
        <w:contextualSpacing/>
        <w:jc w:val="both"/>
        <w:rPr>
          <w:rFonts w:ascii="Palatino Linotype" w:hAnsi="Palatino Linotype" w:cs="Tahoma"/>
          <w:b/>
          <w:bCs/>
        </w:rPr>
      </w:pPr>
      <w:r w:rsidRPr="0083323F">
        <w:rPr>
          <w:rFonts w:ascii="Palatino Linotype" w:hAnsi="Palatino Linotype" w:cs="Tahoma"/>
          <w:b/>
          <w:bCs/>
        </w:rPr>
        <w:t>ACTO IMPUGNADO:</w:t>
      </w:r>
    </w:p>
    <w:p w:rsidRPr="0083323F" w:rsidR="00DA2475" w:rsidP="0083323F" w:rsidRDefault="00876240" w14:paraId="16007B0E" w14:textId="6342C092">
      <w:pPr>
        <w:spacing w:line="360" w:lineRule="auto"/>
        <w:ind w:left="567" w:right="539"/>
        <w:contextualSpacing/>
        <w:jc w:val="both"/>
        <w:rPr>
          <w:rFonts w:ascii="Palatino Linotype" w:hAnsi="Palatino Linotype"/>
          <w:i/>
          <w:iCs/>
          <w:color w:val="000000"/>
        </w:rPr>
      </w:pPr>
      <w:r w:rsidRPr="0083323F">
        <w:rPr>
          <w:rFonts w:ascii="Palatino Linotype" w:hAnsi="Palatino Linotype"/>
          <w:i/>
          <w:iCs/>
          <w:color w:val="000000"/>
        </w:rPr>
        <w:lastRenderedPageBreak/>
        <w:t>La respuesta del sujeto obligado</w:t>
      </w:r>
    </w:p>
    <w:p w:rsidRPr="0083323F" w:rsidR="00876240" w:rsidP="0083323F" w:rsidRDefault="00876240" w14:paraId="12E28632" w14:textId="77777777">
      <w:pPr>
        <w:spacing w:line="360" w:lineRule="auto"/>
        <w:ind w:left="567" w:right="539"/>
        <w:contextualSpacing/>
        <w:jc w:val="both"/>
        <w:rPr>
          <w:rFonts w:ascii="Palatino Linotype" w:hAnsi="Palatino Linotype" w:cs="Tahoma"/>
          <w:b/>
          <w:iCs/>
        </w:rPr>
      </w:pPr>
    </w:p>
    <w:p w:rsidRPr="0083323F" w:rsidR="00D5699B" w:rsidP="0083323F" w:rsidRDefault="00D5699B" w14:paraId="38F23F02" w14:textId="77777777">
      <w:pPr>
        <w:spacing w:line="360" w:lineRule="auto"/>
        <w:ind w:left="567" w:right="539"/>
        <w:contextualSpacing/>
        <w:jc w:val="both"/>
        <w:rPr>
          <w:rFonts w:ascii="Palatino Linotype" w:hAnsi="Palatino Linotype" w:cs="Tahoma"/>
          <w:b/>
        </w:rPr>
      </w:pPr>
      <w:r w:rsidRPr="0083323F">
        <w:rPr>
          <w:rFonts w:ascii="Palatino Linotype" w:hAnsi="Palatino Linotype" w:cs="Tahoma"/>
          <w:b/>
        </w:rPr>
        <w:t>RAZONES O MOTIVOS DE LA INCONFORMIDAD.</w:t>
      </w:r>
    </w:p>
    <w:p w:rsidRPr="0083323F" w:rsidR="007E6F3C" w:rsidP="0083323F" w:rsidRDefault="00876240" w14:paraId="57DC2F4F" w14:textId="088194C3">
      <w:pPr>
        <w:spacing w:line="360" w:lineRule="auto"/>
        <w:ind w:left="567" w:right="539"/>
        <w:contextualSpacing/>
        <w:jc w:val="both"/>
        <w:rPr>
          <w:rFonts w:ascii="Palatino Linotype" w:hAnsi="Palatino Linotype" w:cs="Tahoma"/>
          <w:iCs/>
          <w:sz w:val="22"/>
          <w:szCs w:val="22"/>
        </w:rPr>
      </w:pPr>
      <w:r w:rsidRPr="0083323F">
        <w:rPr>
          <w:rFonts w:ascii="Palatino Linotype" w:hAnsi="Palatino Linotype"/>
          <w:i/>
          <w:iCs/>
          <w:color w:val="000000"/>
        </w:rPr>
        <w:t>El sujeto obligado quiere que los visite para consultar la información directamente en sus instalaciones, cambiando injustificadamente la modalidad de entrega. Lo que pedí es información pública y debe encontrarse disponible en formato electrónico</w:t>
      </w:r>
      <w:r w:rsidRPr="0083323F" w:rsidR="00C62478">
        <w:rPr>
          <w:rFonts w:ascii="Palatino Linotype" w:hAnsi="Palatino Linotype"/>
          <w:i/>
          <w:iCs/>
          <w:color w:val="000000"/>
          <w:sz w:val="22"/>
          <w:szCs w:val="22"/>
        </w:rPr>
        <w:t>.</w:t>
      </w:r>
      <w:r w:rsidRPr="0083323F" w:rsidR="00DA2475">
        <w:rPr>
          <w:rFonts w:ascii="Palatino Linotype" w:hAnsi="Palatino Linotype" w:cs="Tahoma"/>
          <w:i/>
          <w:iCs/>
          <w:sz w:val="22"/>
          <w:szCs w:val="22"/>
        </w:rPr>
        <w:t xml:space="preserve"> </w:t>
      </w:r>
    </w:p>
    <w:p w:rsidRPr="0083323F" w:rsidR="00607688" w:rsidP="0083323F" w:rsidRDefault="00607688" w14:paraId="0AAAE65C" w14:textId="77777777">
      <w:pPr>
        <w:spacing w:line="360" w:lineRule="auto"/>
        <w:contextualSpacing/>
        <w:jc w:val="both"/>
        <w:rPr>
          <w:rFonts w:ascii="Palatino Linotype" w:hAnsi="Palatino Linotype" w:cs="Tahoma"/>
          <w:sz w:val="22"/>
          <w:szCs w:val="22"/>
        </w:rPr>
      </w:pPr>
    </w:p>
    <w:p w:rsidRPr="0083323F" w:rsidR="003356D6" w:rsidP="0083323F" w:rsidRDefault="003356D6" w14:paraId="7D443EBD" w14:textId="7BAC28D3">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 xml:space="preserve">El Particular adjuntó a la interposición del Recurso de Revisión un archivo en formato </w:t>
      </w:r>
      <w:r w:rsidRPr="0083323F">
        <w:rPr>
          <w:rFonts w:ascii="Palatino Linotype" w:hAnsi="Palatino Linotype" w:cs="Tahoma"/>
          <w:i/>
          <w:sz w:val="22"/>
          <w:szCs w:val="22"/>
        </w:rPr>
        <w:t xml:space="preserve">docx, </w:t>
      </w:r>
      <w:r w:rsidRPr="0083323F">
        <w:rPr>
          <w:rFonts w:ascii="Palatino Linotype" w:hAnsi="Palatino Linotype" w:cs="Tahoma"/>
          <w:sz w:val="22"/>
          <w:szCs w:val="22"/>
        </w:rPr>
        <w:t xml:space="preserve">en el que se observa la respuesta emitida por el Tesorero Municipal del Sujeto Obligado y que fue descrita en el apartado anterior. </w:t>
      </w:r>
    </w:p>
    <w:p w:rsidRPr="0083323F" w:rsidR="003356D6" w:rsidP="0083323F" w:rsidRDefault="003356D6" w14:paraId="69252A5D" w14:textId="77777777">
      <w:pPr>
        <w:spacing w:line="360" w:lineRule="auto"/>
        <w:contextualSpacing/>
        <w:jc w:val="both"/>
        <w:rPr>
          <w:rFonts w:ascii="Palatino Linotype" w:hAnsi="Palatino Linotype" w:cs="Tahoma"/>
          <w:sz w:val="22"/>
          <w:szCs w:val="22"/>
        </w:rPr>
      </w:pPr>
    </w:p>
    <w:p w:rsidRPr="0083323F" w:rsidR="009A7587" w:rsidP="0083323F" w:rsidRDefault="00E37483" w14:paraId="12175C61" w14:textId="0440554D">
      <w:pPr>
        <w:spacing w:line="360" w:lineRule="auto"/>
        <w:contextualSpacing/>
        <w:jc w:val="both"/>
        <w:rPr>
          <w:rFonts w:ascii="Palatino Linotype" w:hAnsi="Palatino Linotype" w:eastAsia="Batang" w:cs="Tahoma"/>
          <w:b/>
          <w:bCs/>
          <w:sz w:val="22"/>
          <w:szCs w:val="22"/>
        </w:rPr>
      </w:pPr>
      <w:r w:rsidRPr="0083323F">
        <w:rPr>
          <w:rFonts w:ascii="Palatino Linotype" w:hAnsi="Palatino Linotype" w:cs="Tahoma"/>
          <w:b/>
          <w:sz w:val="22"/>
          <w:szCs w:val="22"/>
        </w:rPr>
        <w:t>V</w:t>
      </w:r>
      <w:r w:rsidRPr="0083323F" w:rsidR="003356D6">
        <w:rPr>
          <w:rFonts w:ascii="Palatino Linotype" w:hAnsi="Palatino Linotype" w:cs="Tahoma"/>
          <w:b/>
          <w:sz w:val="22"/>
          <w:szCs w:val="22"/>
        </w:rPr>
        <w:t>I</w:t>
      </w:r>
      <w:r w:rsidRPr="0083323F" w:rsidR="009A7587">
        <w:rPr>
          <w:rFonts w:ascii="Palatino Linotype" w:hAnsi="Palatino Linotype" w:cs="Tahoma"/>
          <w:b/>
          <w:sz w:val="22"/>
          <w:szCs w:val="22"/>
        </w:rPr>
        <w:t xml:space="preserve">. </w:t>
      </w:r>
      <w:r w:rsidRPr="0083323F" w:rsidR="009A7587">
        <w:rPr>
          <w:rFonts w:ascii="Palatino Linotype" w:hAnsi="Palatino Linotype" w:eastAsia="Batang" w:cs="Tahoma"/>
          <w:b/>
          <w:bCs/>
          <w:sz w:val="22"/>
          <w:szCs w:val="22"/>
        </w:rPr>
        <w:t xml:space="preserve">Trámite del </w:t>
      </w:r>
      <w:r w:rsidRPr="0083323F" w:rsidR="009A7587">
        <w:rPr>
          <w:rFonts w:ascii="Palatino Linotype" w:hAnsi="Palatino Linotype" w:cs="Tahoma"/>
          <w:b/>
          <w:sz w:val="22"/>
          <w:szCs w:val="22"/>
        </w:rPr>
        <w:t xml:space="preserve">Recurso de Revisión </w:t>
      </w:r>
      <w:r w:rsidRPr="0083323F" w:rsidR="009A7587">
        <w:rPr>
          <w:rFonts w:ascii="Palatino Linotype" w:hAnsi="Palatino Linotype" w:eastAsia="Batang" w:cs="Tahoma"/>
          <w:b/>
          <w:bCs/>
          <w:sz w:val="22"/>
          <w:szCs w:val="22"/>
        </w:rPr>
        <w:t>ante el Instituto.</w:t>
      </w:r>
    </w:p>
    <w:p w:rsidRPr="0083323F" w:rsidR="009A7587" w:rsidP="0083323F" w:rsidRDefault="009A7587" w14:paraId="253FB59B" w14:textId="77777777">
      <w:pPr>
        <w:spacing w:line="360" w:lineRule="auto"/>
        <w:contextualSpacing/>
        <w:jc w:val="both"/>
        <w:rPr>
          <w:rFonts w:ascii="Palatino Linotype" w:hAnsi="Palatino Linotype" w:eastAsia="Batang" w:cs="Tahoma"/>
          <w:b/>
          <w:bCs/>
          <w:sz w:val="22"/>
          <w:szCs w:val="22"/>
        </w:rPr>
      </w:pPr>
    </w:p>
    <w:p w:rsidRPr="0083323F" w:rsidR="00F87649" w:rsidP="0083323F" w:rsidRDefault="009A7587" w14:paraId="41731485" w14:textId="186EA304">
      <w:pPr>
        <w:spacing w:line="360" w:lineRule="auto"/>
        <w:contextualSpacing/>
        <w:jc w:val="both"/>
        <w:rPr>
          <w:rFonts w:ascii="Palatino Linotype" w:hAnsi="Palatino Linotype" w:eastAsia="Batang" w:cs="Tahoma"/>
          <w:bCs/>
          <w:sz w:val="22"/>
          <w:szCs w:val="22"/>
        </w:rPr>
      </w:pPr>
      <w:r w:rsidRPr="0083323F">
        <w:rPr>
          <w:rFonts w:ascii="Palatino Linotype" w:hAnsi="Palatino Linotype" w:eastAsia="Batang" w:cs="Tahoma"/>
          <w:b/>
          <w:bCs/>
          <w:sz w:val="22"/>
          <w:szCs w:val="22"/>
        </w:rPr>
        <w:t xml:space="preserve">a) Turno del </w:t>
      </w:r>
      <w:r w:rsidRPr="0083323F">
        <w:rPr>
          <w:rFonts w:ascii="Palatino Linotype" w:hAnsi="Palatino Linotype" w:cs="Tahoma"/>
          <w:b/>
          <w:sz w:val="22"/>
          <w:szCs w:val="22"/>
        </w:rPr>
        <w:t>Recurso de Revisión</w:t>
      </w:r>
      <w:r w:rsidRPr="0083323F">
        <w:rPr>
          <w:rFonts w:ascii="Palatino Linotype" w:hAnsi="Palatino Linotype" w:eastAsia="Batang" w:cs="Tahoma"/>
          <w:b/>
          <w:bCs/>
          <w:sz w:val="22"/>
          <w:szCs w:val="22"/>
        </w:rPr>
        <w:t xml:space="preserve">. </w:t>
      </w:r>
    </w:p>
    <w:p w:rsidRPr="0083323F" w:rsidR="00F87649" w:rsidP="0083323F" w:rsidRDefault="00F87649" w14:paraId="76E70436" w14:textId="77777777">
      <w:pPr>
        <w:spacing w:line="360" w:lineRule="auto"/>
        <w:contextualSpacing/>
        <w:jc w:val="both"/>
        <w:rPr>
          <w:rFonts w:ascii="Palatino Linotype" w:hAnsi="Palatino Linotype" w:eastAsia="Batang" w:cs="Tahoma"/>
          <w:bCs/>
          <w:sz w:val="22"/>
          <w:szCs w:val="22"/>
        </w:rPr>
      </w:pPr>
    </w:p>
    <w:p w:rsidRPr="0083323F" w:rsidR="00C950E3" w:rsidP="0083323F" w:rsidRDefault="00A06844" w14:paraId="749770C7" w14:textId="64B5BF7E">
      <w:pPr>
        <w:spacing w:line="360" w:lineRule="auto"/>
        <w:contextualSpacing/>
        <w:jc w:val="both"/>
        <w:rPr>
          <w:rFonts w:ascii="Palatino Linotype" w:hAnsi="Palatino Linotype" w:eastAsia="Batang" w:cs="Tahoma"/>
          <w:bCs/>
          <w:sz w:val="22"/>
          <w:szCs w:val="22"/>
        </w:rPr>
      </w:pPr>
      <w:r w:rsidRPr="0083323F">
        <w:rPr>
          <w:rFonts w:ascii="Palatino Linotype" w:hAnsi="Palatino Linotype" w:eastAsia="Batang" w:cs="Tahoma"/>
          <w:bCs/>
          <w:sz w:val="22"/>
          <w:szCs w:val="22"/>
        </w:rPr>
        <w:t xml:space="preserve">El </w:t>
      </w:r>
      <w:r w:rsidRPr="0083323F" w:rsidR="00E8326C">
        <w:rPr>
          <w:rFonts w:ascii="Palatino Linotype" w:hAnsi="Palatino Linotype" w:eastAsia="Batang" w:cs="Tahoma"/>
          <w:bCs/>
          <w:sz w:val="22"/>
          <w:szCs w:val="22"/>
        </w:rPr>
        <w:t>die</w:t>
      </w:r>
      <w:r w:rsidRPr="0083323F" w:rsidR="00876240">
        <w:rPr>
          <w:rFonts w:ascii="Palatino Linotype" w:hAnsi="Palatino Linotype" w:eastAsia="Batang" w:cs="Tahoma"/>
          <w:bCs/>
          <w:sz w:val="22"/>
          <w:szCs w:val="22"/>
        </w:rPr>
        <w:t>cinueve</w:t>
      </w:r>
      <w:r w:rsidRPr="0083323F" w:rsidR="00C6399C">
        <w:rPr>
          <w:rFonts w:ascii="Palatino Linotype" w:hAnsi="Palatino Linotype" w:eastAsia="Batang" w:cs="Tahoma"/>
          <w:bCs/>
          <w:sz w:val="22"/>
          <w:szCs w:val="22"/>
        </w:rPr>
        <w:t xml:space="preserve"> de </w:t>
      </w:r>
      <w:r w:rsidRPr="0083323F" w:rsidR="00876240">
        <w:rPr>
          <w:rFonts w:ascii="Palatino Linotype" w:hAnsi="Palatino Linotype" w:eastAsia="Batang" w:cs="Tahoma"/>
          <w:bCs/>
          <w:sz w:val="22"/>
          <w:szCs w:val="22"/>
        </w:rPr>
        <w:t>octubre</w:t>
      </w:r>
      <w:r w:rsidRPr="0083323F">
        <w:rPr>
          <w:rFonts w:ascii="Palatino Linotype" w:hAnsi="Palatino Linotype" w:eastAsia="Batang" w:cs="Tahoma"/>
          <w:bCs/>
          <w:sz w:val="22"/>
          <w:szCs w:val="22"/>
        </w:rPr>
        <w:t xml:space="preserve"> de dos mil veintiuno, </w:t>
      </w:r>
      <w:r w:rsidRPr="0083323F" w:rsidR="00D5699B">
        <w:rPr>
          <w:rFonts w:ascii="Palatino Linotype" w:hAnsi="Palatino Linotype" w:eastAsia="Batang" w:cs="Tahoma"/>
          <w:bCs/>
          <w:sz w:val="22"/>
          <w:szCs w:val="22"/>
        </w:rPr>
        <w:t xml:space="preserve">el Sistema de Acceso a la Información Mexiquense (SAIMEX), asignó el número de expediente </w:t>
      </w:r>
      <w:r w:rsidRPr="0083323F" w:rsidR="00DA2475">
        <w:rPr>
          <w:rFonts w:ascii="Palatino Linotype" w:hAnsi="Palatino Linotype" w:eastAsia="Batang" w:cs="Tahoma"/>
          <w:b/>
          <w:bCs/>
          <w:sz w:val="22"/>
          <w:szCs w:val="22"/>
        </w:rPr>
        <w:t>0</w:t>
      </w:r>
      <w:r w:rsidRPr="0083323F" w:rsidR="00876240">
        <w:rPr>
          <w:rFonts w:ascii="Palatino Linotype" w:hAnsi="Palatino Linotype" w:eastAsia="Batang" w:cs="Tahoma"/>
          <w:b/>
          <w:bCs/>
          <w:sz w:val="22"/>
          <w:szCs w:val="22"/>
        </w:rPr>
        <w:t>51</w:t>
      </w:r>
      <w:r w:rsidRPr="0083323F" w:rsidR="00E8326C">
        <w:rPr>
          <w:rFonts w:ascii="Palatino Linotype" w:hAnsi="Palatino Linotype" w:eastAsia="Batang" w:cs="Tahoma"/>
          <w:b/>
          <w:bCs/>
          <w:sz w:val="22"/>
          <w:szCs w:val="22"/>
        </w:rPr>
        <w:t>81</w:t>
      </w:r>
      <w:r w:rsidRPr="0083323F" w:rsidR="00DA2475">
        <w:rPr>
          <w:rFonts w:ascii="Palatino Linotype" w:hAnsi="Palatino Linotype" w:eastAsia="Batang" w:cs="Tahoma"/>
          <w:b/>
          <w:bCs/>
          <w:sz w:val="22"/>
          <w:szCs w:val="22"/>
        </w:rPr>
        <w:t>/INFOEM/IP/RR/2021</w:t>
      </w:r>
      <w:r w:rsidRPr="0083323F"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83323F" w:rsidR="00D5699B">
        <w:rPr>
          <w:rFonts w:ascii="Palatino Linotype" w:hAnsi="Palatino Linotype" w:eastAsia="Batang" w:cs="Tahoma"/>
          <w:b/>
          <w:bCs/>
          <w:sz w:val="22"/>
          <w:szCs w:val="22"/>
        </w:rPr>
        <w:t>Comisionado Ponente Luis Gustavo Parra Noriega</w:t>
      </w:r>
      <w:r w:rsidRPr="0083323F"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3323F" w:rsidR="00D5699B" w:rsidP="0083323F" w:rsidRDefault="00D5699B" w14:paraId="7550113F" w14:textId="77777777">
      <w:pPr>
        <w:spacing w:line="360" w:lineRule="auto"/>
        <w:contextualSpacing/>
        <w:jc w:val="both"/>
        <w:rPr>
          <w:rFonts w:ascii="Palatino Linotype" w:hAnsi="Palatino Linotype" w:eastAsia="Batang" w:cs="Tahoma"/>
          <w:b/>
          <w:bCs/>
          <w:sz w:val="22"/>
          <w:szCs w:val="22"/>
        </w:rPr>
      </w:pPr>
    </w:p>
    <w:p w:rsidRPr="0083323F" w:rsidR="00AB6595" w:rsidP="0083323F" w:rsidRDefault="009A7587" w14:paraId="452FEBB7" w14:textId="05A8D8AE">
      <w:pPr>
        <w:spacing w:line="360" w:lineRule="auto"/>
        <w:contextualSpacing/>
        <w:jc w:val="both"/>
        <w:rPr>
          <w:rFonts w:ascii="Palatino Linotype" w:hAnsi="Palatino Linotype" w:eastAsia="Batang" w:cs="Tahoma"/>
          <w:b/>
          <w:bCs/>
          <w:sz w:val="22"/>
          <w:szCs w:val="22"/>
          <w:lang w:val="es-ES_tradnl"/>
        </w:rPr>
      </w:pPr>
      <w:r w:rsidRPr="0083323F">
        <w:rPr>
          <w:rFonts w:ascii="Palatino Linotype" w:hAnsi="Palatino Linotype" w:eastAsia="Batang" w:cs="Tahoma"/>
          <w:b/>
          <w:bCs/>
          <w:sz w:val="22"/>
          <w:szCs w:val="22"/>
        </w:rPr>
        <w:t xml:space="preserve">b) Admisión del </w:t>
      </w:r>
      <w:r w:rsidRPr="0083323F">
        <w:rPr>
          <w:rFonts w:ascii="Palatino Linotype" w:hAnsi="Palatino Linotype" w:cs="Tahoma"/>
          <w:b/>
          <w:sz w:val="22"/>
          <w:szCs w:val="22"/>
        </w:rPr>
        <w:t>Recurso de Revisión</w:t>
      </w:r>
      <w:r w:rsidRPr="0083323F">
        <w:rPr>
          <w:rFonts w:ascii="Palatino Linotype" w:hAnsi="Palatino Linotype" w:eastAsia="Batang" w:cs="Tahoma"/>
          <w:b/>
          <w:bCs/>
          <w:sz w:val="22"/>
          <w:szCs w:val="22"/>
          <w:lang w:val="es-ES_tradnl"/>
        </w:rPr>
        <w:t xml:space="preserve">. </w:t>
      </w:r>
    </w:p>
    <w:p w:rsidRPr="0083323F" w:rsidR="00F87649" w:rsidP="0083323F" w:rsidRDefault="00F87649" w14:paraId="1F0DF2DB" w14:textId="77777777">
      <w:pPr>
        <w:spacing w:line="360" w:lineRule="auto"/>
        <w:contextualSpacing/>
        <w:jc w:val="both"/>
        <w:rPr>
          <w:rFonts w:ascii="Palatino Linotype" w:hAnsi="Palatino Linotype" w:eastAsia="Batang" w:cs="Tahoma"/>
          <w:b/>
          <w:bCs/>
          <w:sz w:val="22"/>
          <w:szCs w:val="22"/>
          <w:lang w:val="es-ES_tradnl"/>
        </w:rPr>
      </w:pPr>
    </w:p>
    <w:p w:rsidRPr="0083323F" w:rsidR="009A7587" w:rsidP="0083323F" w:rsidRDefault="009A7587" w14:paraId="2641AC31" w14:textId="567544FE">
      <w:pPr>
        <w:spacing w:line="360" w:lineRule="auto"/>
        <w:contextualSpacing/>
        <w:jc w:val="both"/>
        <w:rPr>
          <w:rFonts w:ascii="Palatino Linotype" w:hAnsi="Palatino Linotype" w:eastAsia="Batang" w:cs="Tahoma"/>
          <w:bCs/>
          <w:sz w:val="22"/>
          <w:szCs w:val="22"/>
          <w:lang w:val="es-ES_tradnl"/>
        </w:rPr>
      </w:pPr>
      <w:r w:rsidRPr="0083323F">
        <w:rPr>
          <w:rFonts w:ascii="Palatino Linotype" w:hAnsi="Palatino Linotype" w:cs="Tahoma"/>
          <w:bCs/>
          <w:sz w:val="22"/>
          <w:szCs w:val="22"/>
        </w:rPr>
        <w:t>El</w:t>
      </w:r>
      <w:r w:rsidRPr="0083323F" w:rsidR="00EB3A2C">
        <w:rPr>
          <w:rFonts w:ascii="Palatino Linotype" w:hAnsi="Palatino Linotype" w:cs="Tahoma"/>
          <w:bCs/>
          <w:sz w:val="22"/>
          <w:szCs w:val="22"/>
        </w:rPr>
        <w:t xml:space="preserve"> </w:t>
      </w:r>
      <w:r w:rsidRPr="0083323F" w:rsidR="00876240">
        <w:rPr>
          <w:rFonts w:ascii="Palatino Linotype" w:hAnsi="Palatino Linotype" w:cs="Tahoma"/>
          <w:bCs/>
          <w:sz w:val="22"/>
          <w:szCs w:val="22"/>
        </w:rPr>
        <w:t>veintidós</w:t>
      </w:r>
      <w:r w:rsidRPr="0083323F" w:rsidR="00C6399C">
        <w:rPr>
          <w:rFonts w:ascii="Palatino Linotype" w:hAnsi="Palatino Linotype" w:cs="Tahoma"/>
          <w:bCs/>
          <w:sz w:val="22"/>
          <w:szCs w:val="22"/>
        </w:rPr>
        <w:t xml:space="preserve"> de </w:t>
      </w:r>
      <w:r w:rsidRPr="0083323F" w:rsidR="00876240">
        <w:rPr>
          <w:rFonts w:ascii="Palatino Linotype" w:hAnsi="Palatino Linotype" w:cs="Tahoma"/>
          <w:bCs/>
          <w:sz w:val="22"/>
          <w:szCs w:val="22"/>
        </w:rPr>
        <w:t>octubre</w:t>
      </w:r>
      <w:r w:rsidRPr="0083323F" w:rsidR="00EB3A2C">
        <w:rPr>
          <w:rFonts w:ascii="Palatino Linotype" w:hAnsi="Palatino Linotype" w:cs="Tahoma"/>
          <w:bCs/>
          <w:sz w:val="22"/>
          <w:szCs w:val="22"/>
        </w:rPr>
        <w:t xml:space="preserve"> de dos mil </w:t>
      </w:r>
      <w:r w:rsidRPr="0083323F" w:rsidR="00C3253F">
        <w:rPr>
          <w:rFonts w:ascii="Palatino Linotype" w:hAnsi="Palatino Linotype" w:cs="Tahoma"/>
          <w:bCs/>
          <w:sz w:val="22"/>
          <w:szCs w:val="22"/>
        </w:rPr>
        <w:t>veintiuno</w:t>
      </w:r>
      <w:r w:rsidRPr="0083323F">
        <w:rPr>
          <w:rFonts w:ascii="Palatino Linotype" w:hAnsi="Palatino Linotype" w:cs="Tahoma"/>
          <w:bCs/>
          <w:sz w:val="22"/>
          <w:szCs w:val="22"/>
        </w:rPr>
        <w:t xml:space="preserve">, </w:t>
      </w:r>
      <w:r w:rsidRPr="0083323F" w:rsidR="001F787A">
        <w:rPr>
          <w:rFonts w:ascii="Palatino Linotype" w:hAnsi="Palatino Linotype" w:cs="Tahoma"/>
          <w:bCs/>
          <w:sz w:val="22"/>
          <w:szCs w:val="22"/>
        </w:rPr>
        <w:t xml:space="preserve">se acordó la admisión del </w:t>
      </w:r>
      <w:r w:rsidRPr="0083323F" w:rsidR="001F787A">
        <w:rPr>
          <w:rFonts w:ascii="Palatino Linotype" w:hAnsi="Palatino Linotype" w:cs="Tahoma"/>
          <w:bCs/>
          <w:sz w:val="22"/>
          <w:szCs w:val="22"/>
          <w:lang w:val="es-ES_tradnl"/>
        </w:rPr>
        <w:t xml:space="preserve">Recurso de Revisión interpuesto por </w:t>
      </w:r>
      <w:r w:rsidRPr="0083323F" w:rsidR="00DD46E6">
        <w:rPr>
          <w:rFonts w:ascii="Palatino Linotype" w:hAnsi="Palatino Linotype" w:cs="Tahoma"/>
          <w:bCs/>
          <w:sz w:val="22"/>
          <w:szCs w:val="22"/>
          <w:lang w:val="es-ES_tradnl"/>
        </w:rPr>
        <w:t>El Recurrente</w:t>
      </w:r>
      <w:r w:rsidRPr="0083323F" w:rsidR="001F787A">
        <w:rPr>
          <w:rFonts w:ascii="Palatino Linotype" w:hAnsi="Palatino Linotype" w:cs="Tahoma"/>
          <w:bCs/>
          <w:sz w:val="22"/>
          <w:szCs w:val="22"/>
          <w:lang w:val="es-ES_tradnl"/>
        </w:rPr>
        <w:t xml:space="preserve"> en contra del </w:t>
      </w:r>
      <w:r w:rsidRPr="0083323F" w:rsidR="001F787A">
        <w:rPr>
          <w:rFonts w:ascii="Palatino Linotype" w:hAnsi="Palatino Linotype" w:cs="Tahoma"/>
          <w:b/>
          <w:bCs/>
          <w:sz w:val="22"/>
          <w:szCs w:val="22"/>
          <w:lang w:val="es-ES_tradnl"/>
        </w:rPr>
        <w:t>Sujeto Obligado</w:t>
      </w:r>
      <w:r w:rsidRPr="0083323F" w:rsidR="001F787A">
        <w:rPr>
          <w:rFonts w:ascii="Palatino Linotype"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w:t>
      </w:r>
      <w:r w:rsidRPr="0083323F" w:rsidR="006B4FBC">
        <w:rPr>
          <w:rFonts w:ascii="Palatino Linotype" w:hAnsi="Palatino Linotype" w:cs="Tahoma"/>
          <w:bCs/>
          <w:sz w:val="22"/>
          <w:szCs w:val="22"/>
          <w:lang w:val="es-ES_tradnl"/>
        </w:rPr>
        <w:t>en la misma fecha</w:t>
      </w:r>
      <w:r w:rsidRPr="0083323F" w:rsidR="001F787A">
        <w:rPr>
          <w:rFonts w:ascii="Palatino Linotype" w:hAnsi="Palatino Linotype" w:cs="Tahoma"/>
          <w:bCs/>
          <w:sz w:val="22"/>
          <w:szCs w:val="22"/>
          <w:lang w:val="es-ES_tradnl"/>
        </w:rPr>
        <w:t xml:space="preserve">, a través del </w:t>
      </w:r>
      <w:r w:rsidRPr="0083323F" w:rsidR="001F787A">
        <w:rPr>
          <w:rFonts w:ascii="Palatino Linotype" w:hAnsi="Palatino Linotype" w:cs="Tahoma"/>
          <w:bCs/>
          <w:sz w:val="22"/>
          <w:szCs w:val="22"/>
          <w:lang w:val="es-ES_tradnl"/>
        </w:rPr>
        <w:lastRenderedPageBreak/>
        <w:t>Sistema de Acceso a la Información Mexiquense (SAIMEX), en el que se les otorgó un plazo de siete días hábiles posteriores a la misma, para que manifestaran lo que a su derecho conviniera y formularan alegatos.</w:t>
      </w:r>
    </w:p>
    <w:p w:rsidRPr="0083323F" w:rsidR="00C81FBD" w:rsidP="0083323F" w:rsidRDefault="00C81FBD" w14:paraId="17F86273" w14:textId="77777777">
      <w:pPr>
        <w:spacing w:line="360" w:lineRule="auto"/>
        <w:contextualSpacing/>
        <w:jc w:val="both"/>
        <w:rPr>
          <w:rFonts w:ascii="Palatino Linotype" w:hAnsi="Palatino Linotype" w:cs="Tahoma"/>
          <w:b/>
          <w:sz w:val="22"/>
          <w:szCs w:val="22"/>
        </w:rPr>
      </w:pPr>
    </w:p>
    <w:p w:rsidRPr="0083323F" w:rsidR="00C6399C" w:rsidP="0083323F" w:rsidRDefault="00266161" w14:paraId="2007B2C3" w14:textId="333FCAE0">
      <w:pPr>
        <w:tabs>
          <w:tab w:val="center" w:pos="4522"/>
        </w:tabs>
        <w:spacing w:line="360" w:lineRule="auto"/>
        <w:contextualSpacing/>
        <w:jc w:val="both"/>
        <w:rPr>
          <w:rFonts w:ascii="Palatino Linotype" w:hAnsi="Palatino Linotype" w:cs="Tahoma"/>
          <w:b/>
          <w:sz w:val="22"/>
          <w:szCs w:val="22"/>
        </w:rPr>
      </w:pPr>
      <w:r w:rsidRPr="0083323F">
        <w:rPr>
          <w:rFonts w:ascii="Palatino Linotype" w:hAnsi="Palatino Linotype" w:cs="Tahoma"/>
          <w:b/>
          <w:sz w:val="22"/>
          <w:szCs w:val="22"/>
        </w:rPr>
        <w:t>c) Informe Justifica</w:t>
      </w:r>
      <w:r w:rsidRPr="0083323F" w:rsidR="001C268E">
        <w:rPr>
          <w:rFonts w:ascii="Palatino Linotype" w:hAnsi="Palatino Linotype" w:cs="Tahoma"/>
          <w:b/>
          <w:sz w:val="22"/>
          <w:szCs w:val="22"/>
        </w:rPr>
        <w:t xml:space="preserve">do y manifestaciones del Recurrente. </w:t>
      </w:r>
    </w:p>
    <w:p w:rsidRPr="0083323F" w:rsidR="00462B46" w:rsidP="0083323F" w:rsidRDefault="00462B46" w14:paraId="5E576DA6" w14:textId="660242F0">
      <w:pPr>
        <w:tabs>
          <w:tab w:val="center" w:pos="4522"/>
        </w:tabs>
        <w:spacing w:line="360" w:lineRule="auto"/>
        <w:contextualSpacing/>
        <w:jc w:val="both"/>
        <w:rPr>
          <w:rFonts w:ascii="Palatino Linotype" w:hAnsi="Palatino Linotype" w:eastAsia="Batang" w:cs="Tahoma"/>
          <w:b/>
          <w:bCs/>
          <w:sz w:val="22"/>
          <w:szCs w:val="22"/>
          <w:lang w:val="es-ES_tradnl"/>
        </w:rPr>
      </w:pPr>
    </w:p>
    <w:p w:rsidRPr="0083323F" w:rsidR="00462B46" w:rsidP="0083323F" w:rsidRDefault="003263C2" w14:paraId="03FED2EB" w14:textId="2CCCF752">
      <w:pPr>
        <w:widowControl w:val="0"/>
        <w:spacing w:line="360" w:lineRule="auto"/>
        <w:contextualSpacing/>
        <w:jc w:val="both"/>
        <w:rPr>
          <w:rFonts w:ascii="Palatino Linotype" w:hAnsi="Palatino Linotype" w:cs="Tahoma"/>
          <w:b/>
          <w:bCs/>
          <w:sz w:val="22"/>
          <w:szCs w:val="22"/>
          <w:lang w:val="es-ES"/>
        </w:rPr>
      </w:pPr>
      <w:r w:rsidRPr="0083323F">
        <w:rPr>
          <w:rFonts w:ascii="Palatino Linotype" w:hAnsi="Palatino Linotype" w:cs="Tahoma"/>
          <w:bCs/>
          <w:sz w:val="22"/>
          <w:szCs w:val="22"/>
          <w:lang w:val="es-ES"/>
        </w:rPr>
        <w:t xml:space="preserve">De las constancias que integran el expediente digital que obra en el </w:t>
      </w:r>
      <w:r w:rsidRPr="0083323F">
        <w:rPr>
          <w:rFonts w:ascii="Palatino Linotype" w:hAnsi="Palatino Linotype" w:eastAsia="Batang" w:cs="Tahoma"/>
          <w:bCs/>
          <w:sz w:val="22"/>
          <w:szCs w:val="22"/>
          <w:lang w:val="es-ES_tradnl"/>
        </w:rPr>
        <w:t>Sistema de Acceso a la Información Mexiquense (SAIMEX), se advierte que</w:t>
      </w:r>
      <w:r w:rsidRPr="0083323F" w:rsidR="001C268E">
        <w:rPr>
          <w:rFonts w:ascii="Palatino Linotype" w:hAnsi="Palatino Linotype" w:eastAsia="Batang" w:cs="Tahoma"/>
          <w:bCs/>
          <w:sz w:val="22"/>
          <w:szCs w:val="22"/>
          <w:lang w:val="es-ES_tradnl"/>
        </w:rPr>
        <w:t xml:space="preserve"> tanto el Sujeto Obligado como el Recurrente no emitieron informe justificado, ni</w:t>
      </w:r>
      <w:r w:rsidRPr="0083323F">
        <w:rPr>
          <w:rFonts w:ascii="Palatino Linotype" w:hAnsi="Palatino Linotype" w:eastAsia="Batang" w:cs="Tahoma"/>
          <w:bCs/>
          <w:sz w:val="22"/>
          <w:szCs w:val="22"/>
          <w:lang w:val="es-ES_tradnl"/>
        </w:rPr>
        <w:t xml:space="preserve"> manifestación </w:t>
      </w:r>
      <w:r w:rsidRPr="0083323F" w:rsidR="001C268E">
        <w:rPr>
          <w:rFonts w:ascii="Palatino Linotype" w:hAnsi="Palatino Linotype" w:eastAsia="Batang" w:cs="Tahoma"/>
          <w:bCs/>
          <w:sz w:val="22"/>
          <w:szCs w:val="22"/>
          <w:lang w:val="es-ES_tradnl"/>
        </w:rPr>
        <w:t xml:space="preserve">adicional. </w:t>
      </w:r>
    </w:p>
    <w:p w:rsidRPr="0083323F" w:rsidR="00AF3709" w:rsidP="0083323F" w:rsidRDefault="00AF3709" w14:paraId="16D54649" w14:textId="77777777">
      <w:pPr>
        <w:spacing w:line="360" w:lineRule="auto"/>
        <w:contextualSpacing/>
        <w:jc w:val="both"/>
        <w:rPr>
          <w:rFonts w:ascii="Palatino Linotype" w:hAnsi="Palatino Linotype"/>
          <w:sz w:val="22"/>
          <w:szCs w:val="22"/>
        </w:rPr>
      </w:pPr>
    </w:p>
    <w:p w:rsidRPr="0083323F" w:rsidR="008525AB" w:rsidP="0083323F" w:rsidRDefault="001C268E" w14:paraId="12D02898" w14:textId="75296A85">
      <w:pPr>
        <w:spacing w:line="360" w:lineRule="auto"/>
        <w:contextualSpacing/>
        <w:jc w:val="both"/>
        <w:rPr>
          <w:rFonts w:ascii="Palatino Linotype" w:hAnsi="Palatino Linotype" w:cs="Tahoma"/>
          <w:b/>
          <w:bCs/>
          <w:sz w:val="22"/>
          <w:szCs w:val="22"/>
        </w:rPr>
      </w:pPr>
      <w:r w:rsidRPr="0083323F">
        <w:rPr>
          <w:rFonts w:ascii="Palatino Linotype" w:hAnsi="Palatino Linotype" w:cs="Tahoma"/>
          <w:b/>
          <w:bCs/>
          <w:sz w:val="22"/>
          <w:szCs w:val="22"/>
          <w:lang w:val="es-ES"/>
        </w:rPr>
        <w:t>d</w:t>
      </w:r>
      <w:r w:rsidRPr="0083323F" w:rsidR="00ED5DF5">
        <w:rPr>
          <w:rFonts w:ascii="Palatino Linotype" w:hAnsi="Palatino Linotype" w:cs="Tahoma"/>
          <w:b/>
          <w:bCs/>
          <w:sz w:val="22"/>
          <w:szCs w:val="22"/>
          <w:lang w:val="es-ES"/>
        </w:rPr>
        <w:t xml:space="preserve">) </w:t>
      </w:r>
      <w:r w:rsidRPr="0083323F" w:rsidR="00ED5DF5">
        <w:rPr>
          <w:rFonts w:ascii="Palatino Linotype" w:hAnsi="Palatino Linotype" w:cs="Tahoma"/>
          <w:b/>
          <w:bCs/>
          <w:sz w:val="22"/>
          <w:szCs w:val="22"/>
        </w:rPr>
        <w:t xml:space="preserve">Cierre de instrucción. </w:t>
      </w:r>
    </w:p>
    <w:p w:rsidRPr="0083323F" w:rsidR="007A43AB" w:rsidP="0083323F" w:rsidRDefault="007A43AB" w14:paraId="033799FD" w14:textId="77777777">
      <w:pPr>
        <w:spacing w:line="360" w:lineRule="auto"/>
        <w:contextualSpacing/>
        <w:jc w:val="both"/>
        <w:rPr>
          <w:rFonts w:ascii="Palatino Linotype" w:hAnsi="Palatino Linotype" w:cs="Tahoma"/>
          <w:b/>
          <w:bCs/>
          <w:sz w:val="22"/>
          <w:szCs w:val="22"/>
        </w:rPr>
      </w:pPr>
    </w:p>
    <w:p w:rsidRPr="0083323F" w:rsidR="00ED5DF5" w:rsidP="0083323F" w:rsidRDefault="00C6399C" w14:paraId="071064DF" w14:textId="5C018EA5">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 xml:space="preserve">El </w:t>
      </w:r>
      <w:r w:rsidRPr="0083323F" w:rsidR="001C268E">
        <w:rPr>
          <w:rFonts w:ascii="Palatino Linotype" w:hAnsi="Palatino Linotype" w:cs="Tahoma"/>
          <w:sz w:val="22"/>
          <w:szCs w:val="22"/>
        </w:rPr>
        <w:t>veinticinco</w:t>
      </w:r>
      <w:r w:rsidRPr="0083323F" w:rsidR="00462B46">
        <w:rPr>
          <w:rFonts w:ascii="Palatino Linotype" w:hAnsi="Palatino Linotype" w:cs="Tahoma"/>
          <w:sz w:val="22"/>
          <w:szCs w:val="22"/>
        </w:rPr>
        <w:t xml:space="preserve"> de </w:t>
      </w:r>
      <w:r w:rsidR="00FA4AD3">
        <w:rPr>
          <w:rFonts w:ascii="Palatino Linotype" w:hAnsi="Palatino Linotype" w:cs="Tahoma"/>
          <w:sz w:val="22"/>
          <w:szCs w:val="22"/>
        </w:rPr>
        <w:t>noviembre</w:t>
      </w:r>
      <w:r w:rsidRPr="0083323F" w:rsidR="00413718">
        <w:rPr>
          <w:rFonts w:ascii="Palatino Linotype" w:hAnsi="Palatino Linotype" w:cs="Tahoma"/>
          <w:sz w:val="22"/>
          <w:szCs w:val="22"/>
        </w:rPr>
        <w:t xml:space="preserve"> de dos mil veintiuno</w:t>
      </w:r>
      <w:r w:rsidRPr="0083323F"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83323F" w:rsidR="000F437A">
        <w:rPr>
          <w:rFonts w:ascii="Palatino Linotype" w:hAnsi="Palatino Linotype" w:cs="Tahoma"/>
          <w:sz w:val="22"/>
          <w:szCs w:val="22"/>
        </w:rPr>
        <w:t>el mismo día</w:t>
      </w:r>
      <w:r w:rsidRPr="0083323F" w:rsidR="00ED5DF5">
        <w:rPr>
          <w:rFonts w:ascii="Palatino Linotype" w:hAnsi="Palatino Linotype" w:cs="Tahoma"/>
          <w:sz w:val="22"/>
          <w:szCs w:val="22"/>
        </w:rPr>
        <w:t xml:space="preserve">, a través del </w:t>
      </w:r>
      <w:r w:rsidRPr="0083323F" w:rsidR="00ED5DF5">
        <w:rPr>
          <w:rFonts w:ascii="Palatino Linotype" w:hAnsi="Palatino Linotype" w:cs="Tahoma"/>
          <w:sz w:val="22"/>
          <w:szCs w:val="22"/>
          <w:lang w:val="es-ES"/>
        </w:rPr>
        <w:t>Sistema de Acceso a la Información Mexiquense (SAIMEX)</w:t>
      </w:r>
      <w:r w:rsidRPr="0083323F" w:rsidR="00ED5DF5">
        <w:rPr>
          <w:rFonts w:ascii="Palatino Linotype" w:hAnsi="Palatino Linotype" w:cs="Tahoma"/>
          <w:sz w:val="22"/>
          <w:szCs w:val="22"/>
        </w:rPr>
        <w:t>.</w:t>
      </w:r>
    </w:p>
    <w:p w:rsidRPr="0083323F" w:rsidR="00CE5228" w:rsidP="0083323F" w:rsidRDefault="00CE5228" w14:paraId="1AFA7D0E" w14:textId="77777777">
      <w:pPr>
        <w:spacing w:line="360" w:lineRule="auto"/>
        <w:contextualSpacing/>
        <w:jc w:val="both"/>
        <w:rPr>
          <w:rFonts w:ascii="Palatino Linotype" w:hAnsi="Palatino Linotype" w:cs="Tahoma"/>
          <w:color w:val="000000"/>
          <w:sz w:val="22"/>
          <w:szCs w:val="22"/>
        </w:rPr>
      </w:pPr>
    </w:p>
    <w:p w:rsidRPr="0083323F" w:rsidR="004F2D88" w:rsidP="0083323F" w:rsidRDefault="004F2D88" w14:paraId="169C44DA" w14:textId="77777777">
      <w:pPr>
        <w:spacing w:line="360" w:lineRule="auto"/>
        <w:contextualSpacing/>
        <w:jc w:val="both"/>
        <w:rPr>
          <w:rFonts w:ascii="Palatino Linotype" w:hAnsi="Palatino Linotype" w:cs="Tahoma"/>
          <w:color w:val="000000"/>
          <w:sz w:val="22"/>
          <w:szCs w:val="22"/>
        </w:rPr>
      </w:pPr>
      <w:r w:rsidRPr="0083323F">
        <w:rPr>
          <w:rFonts w:ascii="Palatino Linotype" w:hAnsi="Palatino Linotype" w:cs="Tahoma"/>
          <w:color w:val="000000"/>
          <w:sz w:val="22"/>
          <w:szCs w:val="22"/>
        </w:rPr>
        <w:t xml:space="preserve">En </w:t>
      </w:r>
      <w:r w:rsidRPr="0083323F" w:rsidR="00367F82">
        <w:rPr>
          <w:rFonts w:ascii="Palatino Linotype" w:hAnsi="Palatino Linotype" w:cs="Tahoma"/>
          <w:color w:val="000000"/>
          <w:sz w:val="22"/>
          <w:szCs w:val="22"/>
        </w:rPr>
        <w:t>razón de que fue debidamente su</w:t>
      </w:r>
      <w:r w:rsidRPr="0083323F">
        <w:rPr>
          <w:rFonts w:ascii="Palatino Linotype" w:hAnsi="Palatino Linotype" w:cs="Tahoma"/>
          <w:color w:val="000000"/>
          <w:sz w:val="22"/>
          <w:szCs w:val="22"/>
        </w:rPr>
        <w:t xml:space="preserve">stanciado el expediente </w:t>
      </w:r>
      <w:r w:rsidRPr="0083323F" w:rsidR="00367F82">
        <w:rPr>
          <w:rFonts w:ascii="Palatino Linotype" w:hAnsi="Palatino Linotype" w:cs="Tahoma"/>
          <w:color w:val="000000"/>
          <w:sz w:val="22"/>
          <w:szCs w:val="22"/>
        </w:rPr>
        <w:t xml:space="preserve">electrónico </w:t>
      </w:r>
      <w:r w:rsidRPr="0083323F">
        <w:rPr>
          <w:rFonts w:ascii="Palatino Linotype" w:hAnsi="Palatino Linotype" w:cs="Tahoma"/>
          <w:color w:val="000000"/>
          <w:sz w:val="22"/>
          <w:szCs w:val="22"/>
        </w:rPr>
        <w:t>y no exist</w:t>
      </w:r>
      <w:r w:rsidRPr="0083323F" w:rsidR="00367F82">
        <w:rPr>
          <w:rFonts w:ascii="Palatino Linotype" w:hAnsi="Palatino Linotype" w:cs="Tahoma"/>
          <w:color w:val="000000"/>
          <w:sz w:val="22"/>
          <w:szCs w:val="22"/>
        </w:rPr>
        <w:t>e</w:t>
      </w:r>
      <w:r w:rsidRPr="0083323F">
        <w:rPr>
          <w:rFonts w:ascii="Palatino Linotype" w:hAnsi="Palatino Linotype" w:cs="Tahoma"/>
          <w:color w:val="000000"/>
          <w:sz w:val="22"/>
          <w:szCs w:val="22"/>
        </w:rPr>
        <w:t xml:space="preserve"> dilige</w:t>
      </w:r>
      <w:r w:rsidRPr="0083323F" w:rsidR="00367F82">
        <w:rPr>
          <w:rFonts w:ascii="Palatino Linotype" w:hAnsi="Palatino Linotype" w:cs="Tahoma"/>
          <w:color w:val="000000"/>
          <w:sz w:val="22"/>
          <w:szCs w:val="22"/>
        </w:rPr>
        <w:t xml:space="preserve">ncia pendiente de desahogo, se </w:t>
      </w:r>
      <w:r w:rsidRPr="0083323F">
        <w:rPr>
          <w:rFonts w:ascii="Palatino Linotype" w:hAnsi="Palatino Linotype" w:cs="Tahoma"/>
          <w:color w:val="000000"/>
          <w:sz w:val="22"/>
          <w:szCs w:val="22"/>
        </w:rPr>
        <w:t>emit</w:t>
      </w:r>
      <w:r w:rsidRPr="0083323F" w:rsidR="00367F82">
        <w:rPr>
          <w:rFonts w:ascii="Palatino Linotype" w:hAnsi="Palatino Linotype" w:cs="Tahoma"/>
          <w:color w:val="000000"/>
          <w:sz w:val="22"/>
          <w:szCs w:val="22"/>
        </w:rPr>
        <w:t>e</w:t>
      </w:r>
      <w:r w:rsidRPr="0083323F">
        <w:rPr>
          <w:rFonts w:ascii="Palatino Linotype" w:hAnsi="Palatino Linotype" w:cs="Tahoma"/>
          <w:color w:val="000000"/>
          <w:sz w:val="22"/>
          <w:szCs w:val="22"/>
        </w:rPr>
        <w:t xml:space="preserve"> la resolución que conforme a Derecho proceda, de acuerdo a l</w:t>
      </w:r>
      <w:r w:rsidRPr="0083323F" w:rsidR="009A620E">
        <w:rPr>
          <w:rFonts w:ascii="Palatino Linotype" w:hAnsi="Palatino Linotype" w:cs="Tahoma"/>
          <w:color w:val="000000"/>
          <w:sz w:val="22"/>
          <w:szCs w:val="22"/>
        </w:rPr>
        <w:t>o</w:t>
      </w:r>
      <w:r w:rsidRPr="0083323F">
        <w:rPr>
          <w:rFonts w:ascii="Palatino Linotype" w:hAnsi="Palatino Linotype" w:cs="Tahoma"/>
          <w:color w:val="000000"/>
          <w:sz w:val="22"/>
          <w:szCs w:val="22"/>
        </w:rPr>
        <w:t xml:space="preserve">s siguientes: </w:t>
      </w:r>
    </w:p>
    <w:p w:rsidRPr="0083323F" w:rsidR="00413718" w:rsidP="0083323F" w:rsidRDefault="00413718" w14:paraId="5FB2BFD7" w14:textId="3FA9B808">
      <w:pPr>
        <w:spacing w:line="360" w:lineRule="auto"/>
        <w:contextualSpacing/>
        <w:jc w:val="both"/>
        <w:rPr>
          <w:rFonts w:ascii="Palatino Linotype" w:hAnsi="Palatino Linotype" w:cs="Tahoma"/>
          <w:b/>
          <w:sz w:val="22"/>
          <w:szCs w:val="22"/>
        </w:rPr>
      </w:pPr>
    </w:p>
    <w:p w:rsidRPr="0083323F" w:rsidR="00EA4E4A" w:rsidP="0083323F" w:rsidRDefault="00EA4E4A" w14:paraId="173EF863" w14:textId="77777777">
      <w:pPr>
        <w:spacing w:line="360" w:lineRule="auto"/>
        <w:contextualSpacing/>
        <w:jc w:val="center"/>
        <w:rPr>
          <w:rFonts w:ascii="Palatino Linotype" w:hAnsi="Palatino Linotype" w:cs="Tahoma"/>
          <w:b/>
          <w:sz w:val="22"/>
          <w:szCs w:val="22"/>
        </w:rPr>
      </w:pPr>
      <w:r w:rsidRPr="0083323F">
        <w:rPr>
          <w:rFonts w:ascii="Palatino Linotype" w:hAnsi="Palatino Linotype" w:cs="Tahoma"/>
          <w:b/>
          <w:sz w:val="22"/>
          <w:szCs w:val="22"/>
        </w:rPr>
        <w:t>C O N S I D E R A N D O S</w:t>
      </w:r>
    </w:p>
    <w:p w:rsidRPr="0083323F" w:rsidR="00EA4E4A" w:rsidP="0083323F" w:rsidRDefault="00EA4E4A" w14:paraId="65CBB31F" w14:textId="77777777">
      <w:pPr>
        <w:spacing w:line="360" w:lineRule="auto"/>
        <w:contextualSpacing/>
        <w:jc w:val="both"/>
        <w:rPr>
          <w:rFonts w:ascii="Palatino Linotype" w:hAnsi="Palatino Linotype" w:cs="Tahoma"/>
          <w:b/>
          <w:sz w:val="22"/>
          <w:szCs w:val="22"/>
        </w:rPr>
      </w:pPr>
    </w:p>
    <w:p w:rsidRPr="0083323F" w:rsidR="00EA4E4A" w:rsidP="0083323F" w:rsidRDefault="00EA4E4A" w14:paraId="52A39F33" w14:textId="77777777">
      <w:pPr>
        <w:autoSpaceDE w:val="0"/>
        <w:autoSpaceDN w:val="0"/>
        <w:adjustRightInd w:val="0"/>
        <w:spacing w:line="360" w:lineRule="auto"/>
        <w:contextualSpacing/>
        <w:jc w:val="both"/>
        <w:rPr>
          <w:rFonts w:ascii="Palatino Linotype" w:hAnsi="Palatino Linotype" w:cs="Tahoma"/>
          <w:b/>
          <w:sz w:val="22"/>
          <w:szCs w:val="22"/>
        </w:rPr>
      </w:pPr>
      <w:r w:rsidRPr="0083323F">
        <w:rPr>
          <w:rFonts w:ascii="Palatino Linotype" w:hAnsi="Palatino Linotype" w:eastAsia="Calibri" w:cs="Tahoma"/>
          <w:b/>
          <w:color w:val="000000"/>
          <w:sz w:val="22"/>
          <w:szCs w:val="22"/>
          <w:lang w:eastAsia="es-MX"/>
        </w:rPr>
        <w:t>PRIMERO</w:t>
      </w:r>
      <w:r w:rsidRPr="0083323F">
        <w:rPr>
          <w:rFonts w:ascii="Palatino Linotype" w:hAnsi="Palatino Linotype" w:eastAsia="Calibri" w:cs="Tahoma"/>
          <w:color w:val="000000"/>
          <w:sz w:val="22"/>
          <w:szCs w:val="22"/>
          <w:lang w:eastAsia="es-MX"/>
        </w:rPr>
        <w:t xml:space="preserve">. </w:t>
      </w:r>
      <w:r w:rsidRPr="0083323F">
        <w:rPr>
          <w:rFonts w:ascii="Palatino Linotype" w:hAnsi="Palatino Linotype" w:cs="Tahoma"/>
          <w:b/>
          <w:sz w:val="22"/>
          <w:szCs w:val="22"/>
        </w:rPr>
        <w:t>Competencia.</w:t>
      </w:r>
    </w:p>
    <w:p w:rsidRPr="0083323F" w:rsidR="00EA4E4A" w:rsidP="0083323F" w:rsidRDefault="00EA4E4A" w14:paraId="6A1F59CA" w14:textId="77777777">
      <w:pPr>
        <w:autoSpaceDE w:val="0"/>
        <w:autoSpaceDN w:val="0"/>
        <w:adjustRightInd w:val="0"/>
        <w:spacing w:line="360" w:lineRule="auto"/>
        <w:contextualSpacing/>
        <w:jc w:val="both"/>
        <w:rPr>
          <w:rFonts w:ascii="Palatino Linotype" w:hAnsi="Palatino Linotype" w:cs="Tahoma"/>
          <w:b/>
          <w:sz w:val="22"/>
          <w:szCs w:val="22"/>
        </w:rPr>
      </w:pPr>
    </w:p>
    <w:p w:rsidRPr="0083323F" w:rsidR="00EA4E4A" w:rsidP="0083323F" w:rsidRDefault="00EA4E4A" w14:paraId="4FC49AA9"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shd w:val="clear" w:color="auto" w:fill="FFFFFF"/>
        </w:rPr>
        <w:lastRenderedPageBreak/>
        <w:t xml:space="preserve">El Instituto </w:t>
      </w:r>
      <w:r w:rsidRPr="0083323F">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323F">
        <w:rPr>
          <w:rStyle w:val="apple-converted-space"/>
          <w:rFonts w:ascii="Palatino Linotype" w:hAnsi="Palatino Linotype" w:cs="Tahoma"/>
          <w:sz w:val="22"/>
          <w:szCs w:val="22"/>
        </w:rPr>
        <w:t xml:space="preserve"> 7°, </w:t>
      </w:r>
      <w:r w:rsidRPr="0083323F">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83323F" w:rsidR="00EA4E4A" w:rsidP="0083323F" w:rsidRDefault="00EA4E4A" w14:paraId="446E1E09" w14:textId="77777777">
      <w:pPr>
        <w:spacing w:line="360" w:lineRule="auto"/>
        <w:contextualSpacing/>
        <w:jc w:val="both"/>
        <w:rPr>
          <w:rFonts w:ascii="Palatino Linotype" w:hAnsi="Palatino Linotype" w:cs="Tahoma"/>
          <w:sz w:val="22"/>
          <w:szCs w:val="22"/>
          <w:shd w:val="clear" w:color="auto" w:fill="FFFFFF"/>
        </w:rPr>
      </w:pPr>
    </w:p>
    <w:p w:rsidRPr="0083323F" w:rsidR="00EA4E4A" w:rsidP="0083323F" w:rsidRDefault="00EA4E4A" w14:paraId="4F83148A"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3323F">
        <w:rPr>
          <w:rFonts w:ascii="Palatino Linotype" w:hAnsi="Palatino Linotype" w:eastAsia="Calibri" w:cs="Tahoma"/>
          <w:b/>
          <w:color w:val="000000"/>
          <w:sz w:val="22"/>
          <w:szCs w:val="22"/>
          <w:lang w:eastAsia="es-MX"/>
        </w:rPr>
        <w:t>SEGUNDO. Causales de improcedencia y sobreseimiento.</w:t>
      </w:r>
    </w:p>
    <w:p w:rsidRPr="0083323F" w:rsidR="00EA4E4A" w:rsidP="0083323F" w:rsidRDefault="00EA4E4A" w14:paraId="72B7C0B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83323F" w:rsidR="00EA4E4A" w:rsidP="0083323F" w:rsidRDefault="00EA4E4A" w14:paraId="0E69B488"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3323F">
        <w:rPr>
          <w:rFonts w:ascii="Palatino Linotype" w:hAnsi="Palatino Linotype" w:eastAsia="Calibri" w:cs="Tahoma"/>
          <w:b/>
          <w:color w:val="000000"/>
          <w:sz w:val="22"/>
          <w:szCs w:val="22"/>
          <w:lang w:eastAsia="es-MX"/>
        </w:rPr>
        <w:t>Causales de improcedencia.</w:t>
      </w:r>
    </w:p>
    <w:p w:rsidRPr="0083323F" w:rsidR="007A43AB" w:rsidP="0083323F" w:rsidRDefault="007A43AB" w14:paraId="38A55A6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83323F" w:rsidR="00EA4E4A" w:rsidP="0083323F" w:rsidRDefault="00EA4E4A" w14:paraId="083F7CC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3323F">
        <w:rPr>
          <w:rFonts w:ascii="Palatino Linotype" w:hAnsi="Palatino Linotype" w:eastAsia="Calibri"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3323F" w:rsidR="00EA4E4A" w:rsidP="0083323F" w:rsidRDefault="00EA4E4A" w14:paraId="06A2C10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3323F" w:rsidR="00EA4E4A" w:rsidP="0083323F" w:rsidRDefault="00EA4E4A" w14:paraId="2CD4D2A3" w14:textId="307C5085">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3323F">
        <w:rPr>
          <w:rFonts w:ascii="Palatino Linotype" w:hAnsi="Palatino Linotype" w:eastAsia="Calibri" w:cs="Tahoma"/>
          <w:color w:val="000000"/>
          <w:sz w:val="22"/>
          <w:szCs w:val="22"/>
          <w:lang w:eastAsia="es-MX"/>
        </w:rPr>
        <w:lastRenderedPageBreak/>
        <w:t xml:space="preserve">En el presente caso, </w:t>
      </w:r>
      <w:r w:rsidRPr="0083323F">
        <w:rPr>
          <w:rFonts w:ascii="Palatino Linotype" w:hAnsi="Palatino Linotype" w:eastAsia="Calibri" w:cs="Tahoma"/>
          <w:b/>
          <w:color w:val="000000"/>
          <w:sz w:val="22"/>
          <w:szCs w:val="22"/>
          <w:lang w:eastAsia="es-MX"/>
        </w:rPr>
        <w:t>no se actualiza ninguna de las causales de improcedencia</w:t>
      </w:r>
      <w:r w:rsidRPr="0083323F">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83323F" w:rsidR="00DD46E6">
        <w:rPr>
          <w:rFonts w:ascii="Palatino Linotype" w:hAnsi="Palatino Linotype" w:eastAsia="Calibri" w:cs="Tahoma"/>
          <w:color w:val="000000"/>
          <w:sz w:val="22"/>
          <w:szCs w:val="22"/>
          <w:lang w:eastAsia="es-MX"/>
        </w:rPr>
        <w:t>El Recurrente</w:t>
      </w:r>
      <w:r w:rsidRPr="0083323F">
        <w:rPr>
          <w:rFonts w:ascii="Palatino Linotype" w:hAnsi="Palatino Linotype" w:eastAsia="Calibri"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rsidRPr="0083323F" w:rsidR="00EA4E4A" w:rsidP="0083323F" w:rsidRDefault="00EA4E4A" w14:paraId="7BA1728E" w14:textId="77777777">
      <w:pPr>
        <w:spacing w:line="360" w:lineRule="auto"/>
        <w:contextualSpacing/>
        <w:jc w:val="both"/>
        <w:rPr>
          <w:rFonts w:ascii="Palatino Linotype" w:hAnsi="Palatino Linotype" w:eastAsia="Calibri" w:cs="Tahoma"/>
          <w:b/>
          <w:sz w:val="22"/>
          <w:szCs w:val="22"/>
          <w:lang w:eastAsia="es-ES_tradnl"/>
        </w:rPr>
      </w:pPr>
    </w:p>
    <w:p w:rsidRPr="0083323F" w:rsidR="00EA4E4A" w:rsidP="0083323F" w:rsidRDefault="00EA4E4A" w14:paraId="7BB4AC64" w14:textId="77777777">
      <w:pPr>
        <w:spacing w:line="360" w:lineRule="auto"/>
        <w:contextualSpacing/>
        <w:jc w:val="both"/>
        <w:rPr>
          <w:rFonts w:ascii="Palatino Linotype" w:hAnsi="Palatino Linotype" w:eastAsia="Calibri" w:cs="Tahoma"/>
          <w:b/>
          <w:sz w:val="22"/>
          <w:szCs w:val="22"/>
          <w:lang w:eastAsia="es-ES_tradnl"/>
        </w:rPr>
      </w:pPr>
      <w:r w:rsidRPr="0083323F">
        <w:rPr>
          <w:rFonts w:ascii="Palatino Linotype" w:hAnsi="Palatino Linotype" w:eastAsia="Calibri" w:cs="Tahoma"/>
          <w:b/>
          <w:sz w:val="22"/>
          <w:szCs w:val="22"/>
          <w:lang w:eastAsia="es-ES_tradnl"/>
        </w:rPr>
        <w:t>Causales de sobreseimiento.</w:t>
      </w:r>
    </w:p>
    <w:p w:rsidRPr="0083323F" w:rsidR="00EA4E4A" w:rsidP="0083323F" w:rsidRDefault="00EA4E4A" w14:paraId="5D466D71" w14:textId="77777777">
      <w:pPr>
        <w:spacing w:line="360" w:lineRule="auto"/>
        <w:contextualSpacing/>
        <w:jc w:val="both"/>
        <w:rPr>
          <w:rFonts w:ascii="Palatino Linotype" w:hAnsi="Palatino Linotype" w:eastAsia="Calibri" w:cs="Tahoma"/>
          <w:sz w:val="22"/>
          <w:szCs w:val="22"/>
          <w:lang w:eastAsia="es-ES_tradnl"/>
        </w:rPr>
      </w:pPr>
    </w:p>
    <w:p w:rsidRPr="0083323F" w:rsidR="00EA4E4A" w:rsidP="0083323F" w:rsidRDefault="00EA4E4A" w14:paraId="71E15E4A" w14:textId="5C70270A">
      <w:pPr>
        <w:spacing w:line="360" w:lineRule="auto"/>
        <w:contextualSpacing/>
        <w:jc w:val="both"/>
        <w:rPr>
          <w:rFonts w:ascii="Palatino Linotype" w:hAnsi="Palatino Linotype" w:cs="Tahoma"/>
          <w:sz w:val="22"/>
          <w:szCs w:val="22"/>
        </w:rPr>
      </w:pPr>
      <w:r w:rsidRPr="0083323F">
        <w:rPr>
          <w:rFonts w:ascii="Palatino Linotype" w:hAnsi="Palatino Linotype" w:eastAsia="Calibri" w:cs="Tahoma"/>
          <w:sz w:val="22"/>
          <w:szCs w:val="22"/>
          <w:lang w:eastAsia="es-ES_tradnl"/>
        </w:rPr>
        <w:t>Por lo que hace a las causales de sobreseimiento, del análisis realizado por este Instituto, se advierte que</w:t>
      </w:r>
      <w:r w:rsidRPr="0083323F">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83323F">
        <w:rPr>
          <w:rFonts w:ascii="Palatino Linotype" w:hAnsi="Palatino Linotype" w:cs="Tahoma"/>
          <w:sz w:val="22"/>
          <w:szCs w:val="22"/>
        </w:rPr>
        <w:t xml:space="preserve">lo anterior, en virtud de que no existe constancia en el expediente en que se actúa, de que </w:t>
      </w:r>
      <w:r w:rsidRPr="0083323F" w:rsidR="00DD46E6">
        <w:rPr>
          <w:rFonts w:ascii="Palatino Linotype" w:hAnsi="Palatino Linotype" w:cs="Tahoma"/>
          <w:sz w:val="22"/>
          <w:szCs w:val="22"/>
        </w:rPr>
        <w:t>El Recurrente</w:t>
      </w:r>
      <w:r w:rsidRPr="0083323F">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83323F" w:rsidR="00EA4E4A" w:rsidP="0083323F" w:rsidRDefault="00EA4E4A" w14:paraId="6DEB3FB5" w14:textId="77777777">
      <w:pPr>
        <w:spacing w:line="360" w:lineRule="auto"/>
        <w:contextualSpacing/>
        <w:jc w:val="both"/>
        <w:rPr>
          <w:rFonts w:ascii="Palatino Linotype" w:hAnsi="Palatino Linotype" w:cs="Tahoma"/>
          <w:sz w:val="22"/>
          <w:szCs w:val="22"/>
        </w:rPr>
      </w:pPr>
    </w:p>
    <w:p w:rsidRPr="0083323F" w:rsidR="00EA4E4A" w:rsidP="0083323F" w:rsidRDefault="00EA4E4A" w14:paraId="74F7E249" w14:textId="77777777">
      <w:pPr>
        <w:spacing w:line="360" w:lineRule="auto"/>
        <w:contextualSpacing/>
        <w:jc w:val="both"/>
        <w:rPr>
          <w:rFonts w:ascii="Palatino Linotype" w:hAnsi="Palatino Linotype" w:eastAsia="Calibri" w:cs="Tahoma"/>
          <w:sz w:val="22"/>
          <w:szCs w:val="22"/>
          <w:lang w:eastAsia="es-ES_tradnl"/>
        </w:rPr>
      </w:pPr>
      <w:r w:rsidRPr="0083323F">
        <w:rPr>
          <w:rFonts w:ascii="Palatino Linotype" w:hAnsi="Palatino Linotype" w:eastAsia="Calibri" w:cs="Tahoma"/>
          <w:bCs/>
          <w:sz w:val="22"/>
          <w:szCs w:val="22"/>
          <w:lang w:eastAsia="es-ES_tradnl"/>
        </w:rPr>
        <w:t xml:space="preserve">Por tales motivos, </w:t>
      </w:r>
      <w:r w:rsidRPr="0083323F">
        <w:rPr>
          <w:rFonts w:ascii="Palatino Linotype" w:hAnsi="Palatino Linotype" w:eastAsia="Calibri" w:cs="Tahoma"/>
          <w:sz w:val="22"/>
          <w:szCs w:val="22"/>
          <w:lang w:eastAsia="es-ES_tradnl"/>
        </w:rPr>
        <w:t xml:space="preserve">se considera procedente entrar al fondo del presente asunto. </w:t>
      </w:r>
    </w:p>
    <w:p w:rsidRPr="0083323F" w:rsidR="00EA4E4A" w:rsidP="0083323F" w:rsidRDefault="00EA4E4A" w14:paraId="64B0FB23"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3323F" w:rsidR="000F437A" w:rsidP="0083323F" w:rsidRDefault="00EA4E4A" w14:paraId="29D06954"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83323F">
        <w:rPr>
          <w:rFonts w:ascii="Palatino Linotype" w:hAnsi="Palatino Linotype" w:eastAsia="Calibri" w:cs="Tahoma"/>
          <w:b/>
          <w:iCs/>
          <w:sz w:val="22"/>
          <w:szCs w:val="22"/>
          <w:lang w:eastAsia="es-ES_tradnl"/>
        </w:rPr>
        <w:t xml:space="preserve">TERCERO. Determinación de la Controversia. </w:t>
      </w:r>
    </w:p>
    <w:p w:rsidRPr="0083323F" w:rsidR="00680EB0" w:rsidP="0083323F" w:rsidRDefault="00680EB0" w14:paraId="7130E3F7"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3323F" w:rsidR="001354CB" w:rsidP="0083323F" w:rsidRDefault="003263C2" w14:paraId="7AAC01AF" w14:textId="313B6E65">
      <w:pPr>
        <w:tabs>
          <w:tab w:val="left" w:pos="4962"/>
        </w:tabs>
        <w:spacing w:line="360" w:lineRule="auto"/>
        <w:contextualSpacing/>
        <w:jc w:val="both"/>
        <w:rPr>
          <w:rFonts w:ascii="Palatino Linotype" w:hAnsi="Palatino Linotype"/>
          <w:color w:val="000000"/>
          <w:sz w:val="22"/>
          <w:szCs w:val="22"/>
        </w:rPr>
      </w:pPr>
      <w:r w:rsidRPr="0083323F">
        <w:rPr>
          <w:rFonts w:ascii="Palatino Linotype" w:hAnsi="Palatino Linotype" w:eastAsia="Calibri" w:cs="Tahoma"/>
          <w:color w:val="000000"/>
          <w:sz w:val="22"/>
          <w:szCs w:val="22"/>
          <w:lang w:eastAsia="es-MX"/>
        </w:rPr>
        <w:t>El</w:t>
      </w:r>
      <w:r w:rsidRPr="0083323F" w:rsidR="000B1974">
        <w:rPr>
          <w:rFonts w:ascii="Palatino Linotype" w:hAnsi="Palatino Linotype" w:eastAsia="Calibri" w:cs="Tahoma"/>
          <w:color w:val="000000"/>
          <w:sz w:val="22"/>
          <w:szCs w:val="22"/>
          <w:lang w:eastAsia="es-MX"/>
        </w:rPr>
        <w:t xml:space="preserve"> Particular solicitó a</w:t>
      </w:r>
      <w:r w:rsidRPr="0083323F" w:rsidR="001354CB">
        <w:rPr>
          <w:rFonts w:ascii="Palatino Linotype" w:hAnsi="Palatino Linotype" w:eastAsia="Calibri" w:cs="Tahoma"/>
          <w:color w:val="000000"/>
          <w:sz w:val="22"/>
          <w:szCs w:val="22"/>
          <w:lang w:eastAsia="es-MX"/>
        </w:rPr>
        <w:t xml:space="preserve">l Sujeto Obligado la información respecto al monto que </w:t>
      </w:r>
      <w:r w:rsidRPr="0083323F" w:rsidR="006F377B">
        <w:rPr>
          <w:rFonts w:ascii="Palatino Linotype" w:hAnsi="Palatino Linotype"/>
          <w:color w:val="000000"/>
          <w:sz w:val="22"/>
          <w:szCs w:val="22"/>
        </w:rPr>
        <w:t>debe</w:t>
      </w:r>
      <w:r w:rsidRPr="0083323F" w:rsidR="001354CB">
        <w:rPr>
          <w:rFonts w:ascii="Palatino Linotype" w:hAnsi="Palatino Linotype"/>
          <w:color w:val="000000"/>
          <w:sz w:val="22"/>
          <w:szCs w:val="22"/>
        </w:rPr>
        <w:t xml:space="preserve"> el Ayuntamiento de Metepec</w:t>
      </w:r>
      <w:r w:rsidRPr="0083323F" w:rsidR="006F377B">
        <w:rPr>
          <w:rFonts w:ascii="Palatino Linotype" w:hAnsi="Palatino Linotype"/>
          <w:color w:val="000000"/>
          <w:sz w:val="22"/>
          <w:szCs w:val="22"/>
        </w:rPr>
        <w:t xml:space="preserve"> a cada proveedor</w:t>
      </w:r>
      <w:r w:rsidRPr="0083323F" w:rsidR="001354CB">
        <w:rPr>
          <w:rFonts w:ascii="Palatino Linotype" w:hAnsi="Palatino Linotype"/>
          <w:color w:val="000000"/>
          <w:sz w:val="22"/>
          <w:szCs w:val="22"/>
        </w:rPr>
        <w:t xml:space="preserve">; derivado de la solicitud, el Sujeto Obligado requirió al Particular que aclarara su solicitud; en consecuencia el hoy Recurrente señaló que de los 322 registros del Padrón de proveedores, solicita conocer a quienes se les debe y cuanto se </w:t>
      </w:r>
      <w:r w:rsidRPr="0083323F" w:rsidR="00381301">
        <w:rPr>
          <w:rFonts w:ascii="Palatino Linotype" w:hAnsi="Palatino Linotype"/>
          <w:color w:val="000000"/>
          <w:sz w:val="22"/>
          <w:szCs w:val="22"/>
        </w:rPr>
        <w:t xml:space="preserve">le </w:t>
      </w:r>
      <w:r w:rsidRPr="0083323F" w:rsidR="001354CB">
        <w:rPr>
          <w:rFonts w:ascii="Palatino Linotype" w:hAnsi="Palatino Linotype"/>
          <w:color w:val="000000"/>
          <w:sz w:val="22"/>
          <w:szCs w:val="22"/>
        </w:rPr>
        <w:t xml:space="preserve">debe actualmente.   </w:t>
      </w:r>
    </w:p>
    <w:p w:rsidRPr="0083323F" w:rsidR="001354CB" w:rsidP="0083323F" w:rsidRDefault="004350A7" w14:paraId="2171564B" w14:textId="00FA1105">
      <w:pPr>
        <w:tabs>
          <w:tab w:val="left" w:pos="4962"/>
        </w:tabs>
        <w:spacing w:line="360" w:lineRule="auto"/>
        <w:contextualSpacing/>
        <w:jc w:val="both"/>
        <w:rPr>
          <w:rFonts w:ascii="Palatino Linotype" w:hAnsi="Palatino Linotype" w:eastAsia="Batang" w:cs="Tahoma"/>
          <w:bCs/>
          <w:sz w:val="22"/>
          <w:szCs w:val="22"/>
          <w:lang w:val="es-ES_tradnl"/>
        </w:rPr>
      </w:pPr>
      <w:r w:rsidRPr="0083323F">
        <w:rPr>
          <w:rFonts w:ascii="Palatino Linotype" w:hAnsi="Palatino Linotype" w:eastAsia="Calibri" w:cs="Tahoma"/>
          <w:bCs/>
          <w:color w:val="000000"/>
          <w:sz w:val="22"/>
          <w:szCs w:val="22"/>
          <w:lang w:eastAsia="es-MX"/>
        </w:rPr>
        <w:lastRenderedPageBreak/>
        <w:t>En respuesta el Sujeto Obligado</w:t>
      </w:r>
      <w:r w:rsidRPr="0083323F" w:rsidR="00D64388">
        <w:rPr>
          <w:rFonts w:ascii="Palatino Linotype" w:hAnsi="Palatino Linotype" w:eastAsia="Calibri" w:cs="Tahoma"/>
          <w:bCs/>
          <w:color w:val="000000"/>
          <w:sz w:val="22"/>
          <w:szCs w:val="22"/>
          <w:lang w:eastAsia="es-MX"/>
        </w:rPr>
        <w:t>, a través de</w:t>
      </w:r>
      <w:r w:rsidRPr="0083323F" w:rsidR="006F377B">
        <w:rPr>
          <w:rFonts w:ascii="Palatino Linotype" w:hAnsi="Palatino Linotype" w:eastAsia="Calibri" w:cs="Tahoma"/>
          <w:bCs/>
          <w:color w:val="000000"/>
          <w:sz w:val="22"/>
          <w:szCs w:val="22"/>
          <w:lang w:eastAsia="es-MX"/>
        </w:rPr>
        <w:t xml:space="preserve"> la</w:t>
      </w:r>
      <w:r w:rsidRPr="0083323F" w:rsidR="00D64388">
        <w:rPr>
          <w:rFonts w:ascii="Palatino Linotype" w:hAnsi="Palatino Linotype" w:eastAsia="Calibri" w:cs="Tahoma"/>
          <w:bCs/>
          <w:color w:val="000000"/>
          <w:sz w:val="22"/>
          <w:szCs w:val="22"/>
          <w:lang w:eastAsia="es-MX"/>
        </w:rPr>
        <w:t xml:space="preserve"> Director</w:t>
      </w:r>
      <w:r w:rsidRPr="0083323F" w:rsidR="006F377B">
        <w:rPr>
          <w:rFonts w:ascii="Palatino Linotype" w:hAnsi="Palatino Linotype" w:eastAsia="Calibri" w:cs="Tahoma"/>
          <w:bCs/>
          <w:color w:val="000000"/>
          <w:sz w:val="22"/>
          <w:szCs w:val="22"/>
          <w:lang w:eastAsia="es-MX"/>
        </w:rPr>
        <w:t>a</w:t>
      </w:r>
      <w:r w:rsidRPr="0083323F" w:rsidR="00D64388">
        <w:rPr>
          <w:rFonts w:ascii="Palatino Linotype" w:hAnsi="Palatino Linotype" w:eastAsia="Calibri" w:cs="Tahoma"/>
          <w:bCs/>
          <w:color w:val="000000"/>
          <w:sz w:val="22"/>
          <w:szCs w:val="22"/>
          <w:lang w:eastAsia="es-MX"/>
        </w:rPr>
        <w:t xml:space="preserve"> de Administración</w:t>
      </w:r>
      <w:r w:rsidRPr="0083323F">
        <w:rPr>
          <w:rFonts w:ascii="Palatino Linotype" w:hAnsi="Palatino Linotype" w:eastAsia="Calibri" w:cs="Tahoma"/>
          <w:bCs/>
          <w:color w:val="000000"/>
          <w:sz w:val="22"/>
          <w:szCs w:val="22"/>
          <w:lang w:eastAsia="es-MX"/>
        </w:rPr>
        <w:t xml:space="preserve"> indicó</w:t>
      </w:r>
      <w:r w:rsidRPr="0083323F" w:rsidR="00184646">
        <w:rPr>
          <w:rFonts w:ascii="Palatino Linotype" w:hAnsi="Palatino Linotype" w:eastAsia="Calibri" w:cs="Tahoma"/>
          <w:bCs/>
          <w:color w:val="000000"/>
          <w:sz w:val="22"/>
          <w:szCs w:val="22"/>
          <w:lang w:eastAsia="es-MX"/>
        </w:rPr>
        <w:t xml:space="preserve"> que </w:t>
      </w:r>
      <w:r w:rsidRPr="0083323F" w:rsidR="006F377B">
        <w:rPr>
          <w:rFonts w:ascii="Palatino Linotype" w:hAnsi="Palatino Linotype" w:eastAsia="Batang" w:cs="Tahoma"/>
          <w:bCs/>
          <w:sz w:val="22"/>
          <w:szCs w:val="22"/>
          <w:lang w:val="es-ES_tradnl"/>
        </w:rPr>
        <w:t xml:space="preserve">no es </w:t>
      </w:r>
      <w:r w:rsidRPr="0083323F" w:rsidR="001354CB">
        <w:rPr>
          <w:rFonts w:ascii="Palatino Linotype" w:hAnsi="Palatino Linotype" w:eastAsia="Batang" w:cs="Tahoma"/>
          <w:bCs/>
          <w:sz w:val="22"/>
          <w:szCs w:val="22"/>
          <w:lang w:val="es-ES_tradnl"/>
        </w:rPr>
        <w:t xml:space="preserve">de su </w:t>
      </w:r>
      <w:r w:rsidRPr="0083323F" w:rsidR="006F377B">
        <w:rPr>
          <w:rFonts w:ascii="Palatino Linotype" w:hAnsi="Palatino Linotype" w:eastAsia="Batang" w:cs="Tahoma"/>
          <w:bCs/>
          <w:sz w:val="22"/>
          <w:szCs w:val="22"/>
          <w:lang w:val="es-ES_tradnl"/>
        </w:rPr>
        <w:t xml:space="preserve">competencia </w:t>
      </w:r>
      <w:r w:rsidRPr="0083323F" w:rsidR="001354CB">
        <w:rPr>
          <w:rFonts w:ascii="Palatino Linotype" w:hAnsi="Palatino Linotype" w:eastAsia="Batang" w:cs="Tahoma"/>
          <w:bCs/>
          <w:sz w:val="22"/>
          <w:szCs w:val="22"/>
          <w:lang w:val="es-ES_tradnl"/>
        </w:rPr>
        <w:t xml:space="preserve">conocer lo solicitado; por su parte, </w:t>
      </w:r>
      <w:r w:rsidRPr="0083323F" w:rsidR="006F377B">
        <w:rPr>
          <w:rFonts w:ascii="Palatino Linotype" w:hAnsi="Palatino Linotype" w:eastAsia="Batang" w:cs="Tahoma"/>
          <w:bCs/>
          <w:sz w:val="22"/>
          <w:szCs w:val="22"/>
          <w:lang w:val="es-ES_tradnl"/>
        </w:rPr>
        <w:t xml:space="preserve">el Tesorero Municipal manifestó que </w:t>
      </w:r>
      <w:r w:rsidRPr="0083323F" w:rsidR="006F377B">
        <w:rPr>
          <w:rFonts w:ascii="Palatino Linotype" w:hAnsi="Palatino Linotype" w:eastAsia="Batang" w:cs="Tahoma"/>
          <w:sz w:val="22"/>
          <w:szCs w:val="22"/>
          <w:lang w:val="es-ES_tradnl"/>
        </w:rPr>
        <w:t xml:space="preserve">la información solicitada se pone a disposición del peticionario para consulta directa las </w:t>
      </w:r>
      <w:r w:rsidRPr="0083323F" w:rsidR="00347DF8">
        <w:rPr>
          <w:rFonts w:ascii="Palatino Linotype" w:hAnsi="Palatino Linotype" w:eastAsia="Batang" w:cs="Tahoma"/>
          <w:sz w:val="22"/>
          <w:szCs w:val="22"/>
          <w:lang w:val="es-ES_tradnl"/>
        </w:rPr>
        <w:t xml:space="preserve">instalaciones </w:t>
      </w:r>
      <w:r w:rsidRPr="0083323F" w:rsidR="001354CB">
        <w:rPr>
          <w:rFonts w:ascii="Palatino Linotype" w:hAnsi="Palatino Linotype" w:eastAsia="Batang" w:cs="Tahoma"/>
          <w:sz w:val="22"/>
          <w:szCs w:val="22"/>
          <w:lang w:val="es-ES_tradnl"/>
        </w:rPr>
        <w:t xml:space="preserve">de la Tesorería Municipal. </w:t>
      </w:r>
    </w:p>
    <w:p w:rsidRPr="0083323F" w:rsidR="001354CB" w:rsidP="0083323F" w:rsidRDefault="001354CB" w14:paraId="541EB1A0"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p>
    <w:p w:rsidRPr="0083323F" w:rsidR="00640E16" w:rsidP="0083323F" w:rsidRDefault="004350A7" w14:paraId="3C3F0950" w14:textId="52229741">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83323F">
        <w:rPr>
          <w:rFonts w:ascii="Palatino Linotype" w:hAnsi="Palatino Linotype" w:eastAsia="Calibri" w:cs="Tahoma"/>
          <w:color w:val="000000"/>
          <w:sz w:val="22"/>
          <w:szCs w:val="22"/>
        </w:rPr>
        <w:t xml:space="preserve">Derivado de la respuesta del Sujeto Obligado, </w:t>
      </w:r>
      <w:r w:rsidRPr="0083323F" w:rsidR="00184646">
        <w:rPr>
          <w:rFonts w:ascii="Palatino Linotype" w:hAnsi="Palatino Linotype" w:eastAsia="Calibri" w:cs="Tahoma"/>
          <w:color w:val="000000"/>
          <w:sz w:val="22"/>
          <w:szCs w:val="22"/>
        </w:rPr>
        <w:t>el</w:t>
      </w:r>
      <w:r w:rsidRPr="0083323F">
        <w:rPr>
          <w:rFonts w:ascii="Palatino Linotype" w:hAnsi="Palatino Linotype" w:eastAsia="Calibri" w:cs="Tahoma"/>
          <w:color w:val="000000"/>
          <w:sz w:val="22"/>
          <w:szCs w:val="22"/>
        </w:rPr>
        <w:t xml:space="preserve"> Particular interpuso Recurso de Revisión, en el que</w:t>
      </w:r>
      <w:r w:rsidRPr="0083323F" w:rsidR="00721EEF">
        <w:rPr>
          <w:rFonts w:ascii="Palatino Linotype" w:hAnsi="Palatino Linotype" w:eastAsia="Calibri" w:cs="Tahoma"/>
          <w:color w:val="000000"/>
          <w:sz w:val="22"/>
          <w:szCs w:val="22"/>
        </w:rPr>
        <w:t xml:space="preserve"> se inconformó </w:t>
      </w:r>
      <w:r w:rsidRPr="0083323F" w:rsidR="00381301">
        <w:rPr>
          <w:rFonts w:ascii="Palatino Linotype" w:hAnsi="Palatino Linotype" w:eastAsia="Calibri" w:cs="Tahoma"/>
          <w:color w:val="000000"/>
          <w:sz w:val="22"/>
          <w:szCs w:val="22"/>
        </w:rPr>
        <w:t>por el cambio de modalidad y señaló que la información es pública</w:t>
      </w:r>
      <w:r w:rsidRPr="0083323F" w:rsidR="00347DF8">
        <w:rPr>
          <w:rFonts w:ascii="Palatino Linotype" w:hAnsi="Palatino Linotype" w:eastAsia="Calibri" w:cs="Tahoma"/>
          <w:color w:val="000000"/>
          <w:sz w:val="22"/>
          <w:szCs w:val="22"/>
        </w:rPr>
        <w:t>.</w:t>
      </w:r>
    </w:p>
    <w:p w:rsidRPr="0083323F" w:rsidR="00381301" w:rsidP="0083323F" w:rsidRDefault="00381301" w14:paraId="1411735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83323F" w:rsidR="00381301" w:rsidP="0083323F" w:rsidRDefault="00381301" w14:paraId="7C831C42" w14:textId="5BC23B2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83323F">
        <w:rPr>
          <w:rFonts w:ascii="Palatino Linotype" w:hAnsi="Palatino Linotype" w:eastAsia="Calibri" w:cs="Tahoma"/>
          <w:color w:val="000000"/>
          <w:sz w:val="22"/>
          <w:szCs w:val="22"/>
        </w:rPr>
        <w:t xml:space="preserve">Así durante la sustanciación del Recurso de Revisión, el Sujeto Obligado fue omiso en rendir informe justificado y el Particular no añadió ninguna manifestación adicional. </w:t>
      </w:r>
    </w:p>
    <w:p w:rsidRPr="0083323F" w:rsidR="00721EEF" w:rsidP="0083323F" w:rsidRDefault="00721EEF" w14:paraId="623CB4E0" w14:textId="4DF3DFD9">
      <w:pPr>
        <w:tabs>
          <w:tab w:val="left" w:pos="4962"/>
        </w:tabs>
        <w:spacing w:line="360" w:lineRule="auto"/>
        <w:contextualSpacing/>
        <w:jc w:val="both"/>
        <w:rPr>
          <w:rFonts w:ascii="Palatino Linotype" w:hAnsi="Palatino Linotype" w:eastAsia="Calibri" w:cs="Tahoma"/>
          <w:iCs/>
          <w:sz w:val="22"/>
          <w:szCs w:val="22"/>
          <w:lang w:eastAsia="es-ES_tradnl"/>
        </w:rPr>
      </w:pPr>
    </w:p>
    <w:p w:rsidRPr="0083323F" w:rsidR="00EA4E4A" w:rsidP="0083323F" w:rsidRDefault="00EA4E4A" w14:paraId="4AF28FDC" w14:textId="4DA591E2">
      <w:pPr>
        <w:autoSpaceDE w:val="0"/>
        <w:autoSpaceDN w:val="0"/>
        <w:adjustRightInd w:val="0"/>
        <w:spacing w:line="360" w:lineRule="auto"/>
        <w:contextualSpacing/>
        <w:jc w:val="both"/>
        <w:rPr>
          <w:rFonts w:ascii="Palatino Linotype" w:hAnsi="Palatino Linotype" w:eastAsia="Calibri" w:cs="Tahoma"/>
          <w:b/>
          <w:bCs/>
          <w:sz w:val="22"/>
          <w:szCs w:val="22"/>
        </w:rPr>
      </w:pPr>
      <w:r w:rsidRPr="0083323F">
        <w:rPr>
          <w:rFonts w:ascii="Palatino Linotype" w:hAnsi="Palatino Linotype" w:eastAsia="Calibri" w:cs="Tahoma"/>
          <w:color w:val="000000"/>
          <w:sz w:val="22"/>
          <w:szCs w:val="22"/>
        </w:rPr>
        <w:t xml:space="preserve">Finalmente, en el asunto que nos ocupa se actualiza la causal de procedencia señalada en el </w:t>
      </w:r>
      <w:r w:rsidRPr="0083323F" w:rsidR="00AF4509">
        <w:rPr>
          <w:rFonts w:ascii="Palatino Linotype" w:hAnsi="Palatino Linotype" w:eastAsia="Calibri" w:cs="Tahoma"/>
          <w:b/>
          <w:sz w:val="22"/>
          <w:szCs w:val="22"/>
        </w:rPr>
        <w:t xml:space="preserve">artículo 179, </w:t>
      </w:r>
      <w:r w:rsidRPr="0083323F" w:rsidR="0029499F">
        <w:rPr>
          <w:rFonts w:ascii="Palatino Linotype" w:hAnsi="Palatino Linotype" w:eastAsia="Calibri" w:cs="Tahoma"/>
          <w:b/>
          <w:sz w:val="22"/>
          <w:szCs w:val="22"/>
        </w:rPr>
        <w:t>fracción V</w:t>
      </w:r>
      <w:r w:rsidRPr="0083323F" w:rsidR="00057F0C">
        <w:rPr>
          <w:rFonts w:ascii="Palatino Linotype" w:hAnsi="Palatino Linotype" w:eastAsia="Calibri" w:cs="Tahoma"/>
          <w:b/>
          <w:sz w:val="22"/>
          <w:szCs w:val="22"/>
        </w:rPr>
        <w:t>I</w:t>
      </w:r>
      <w:r w:rsidRPr="0083323F" w:rsidR="00381301">
        <w:rPr>
          <w:rFonts w:ascii="Palatino Linotype" w:hAnsi="Palatino Linotype" w:eastAsia="Calibri" w:cs="Tahoma"/>
          <w:b/>
          <w:sz w:val="22"/>
          <w:szCs w:val="22"/>
        </w:rPr>
        <w:t>II</w:t>
      </w:r>
      <w:r w:rsidRPr="0083323F" w:rsidR="000A6AEF">
        <w:rPr>
          <w:rFonts w:ascii="Palatino Linotype" w:hAnsi="Palatino Linotype" w:eastAsia="Calibri" w:cs="Tahoma"/>
          <w:b/>
          <w:sz w:val="22"/>
          <w:szCs w:val="22"/>
        </w:rPr>
        <w:t xml:space="preserve"> </w:t>
      </w:r>
      <w:r w:rsidRPr="0083323F">
        <w:rPr>
          <w:rFonts w:ascii="Palatino Linotype" w:hAnsi="Palatino Linotype" w:eastAsia="Calibri" w:cs="Tahoma"/>
          <w:b/>
          <w:sz w:val="22"/>
          <w:szCs w:val="22"/>
        </w:rPr>
        <w:t>de la Ley de la materia</w:t>
      </w:r>
      <w:r w:rsidRPr="0083323F">
        <w:rPr>
          <w:rFonts w:ascii="Palatino Linotype" w:hAnsi="Palatino Linotype" w:eastAsia="Calibri" w:cs="Tahoma"/>
          <w:b/>
          <w:bCs/>
          <w:sz w:val="22"/>
          <w:szCs w:val="22"/>
        </w:rPr>
        <w:t xml:space="preserve">, </w:t>
      </w:r>
      <w:r w:rsidRPr="0083323F" w:rsidR="00654AF0">
        <w:rPr>
          <w:rFonts w:ascii="Palatino Linotype" w:hAnsi="Palatino Linotype" w:eastAsia="Calibri" w:cs="Tahoma"/>
          <w:b/>
          <w:bCs/>
          <w:sz w:val="22"/>
          <w:szCs w:val="22"/>
        </w:rPr>
        <w:t xml:space="preserve">pues </w:t>
      </w:r>
      <w:r w:rsidRPr="0083323F" w:rsidR="00057F0C">
        <w:rPr>
          <w:rFonts w:ascii="Palatino Linotype" w:hAnsi="Palatino Linotype" w:eastAsia="Calibri" w:cs="Tahoma"/>
          <w:b/>
          <w:bCs/>
          <w:sz w:val="22"/>
          <w:szCs w:val="22"/>
        </w:rPr>
        <w:t>el</w:t>
      </w:r>
      <w:r w:rsidRPr="0083323F" w:rsidR="00DA2475">
        <w:rPr>
          <w:rFonts w:ascii="Palatino Linotype" w:hAnsi="Palatino Linotype" w:eastAsia="Calibri" w:cs="Tahoma"/>
          <w:b/>
          <w:bCs/>
          <w:sz w:val="22"/>
          <w:szCs w:val="22"/>
        </w:rPr>
        <w:t xml:space="preserve"> Particular</w:t>
      </w:r>
      <w:r w:rsidRPr="0083323F" w:rsidR="00E75ACA">
        <w:rPr>
          <w:rFonts w:ascii="Palatino Linotype" w:hAnsi="Palatino Linotype" w:eastAsia="Calibri" w:cs="Tahoma"/>
          <w:b/>
          <w:bCs/>
          <w:sz w:val="22"/>
          <w:szCs w:val="22"/>
        </w:rPr>
        <w:t xml:space="preserve"> se inconformó por</w:t>
      </w:r>
      <w:r w:rsidRPr="0083323F" w:rsidR="00381301">
        <w:rPr>
          <w:rFonts w:ascii="Palatino Linotype" w:hAnsi="Palatino Linotype" w:eastAsia="Calibri" w:cs="Tahoma"/>
          <w:b/>
          <w:bCs/>
          <w:sz w:val="22"/>
          <w:szCs w:val="22"/>
        </w:rPr>
        <w:t xml:space="preserve"> la puesta a disposición de la información en una modalidad o formato distinto al solicitado. </w:t>
      </w:r>
    </w:p>
    <w:p w:rsidRPr="0083323F" w:rsidR="00EA4E4A" w:rsidP="0083323F" w:rsidRDefault="00EA4E4A" w14:paraId="5685CF1A"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6666ECAA" w14:textId="77777777">
      <w:pPr>
        <w:spacing w:line="360" w:lineRule="auto"/>
        <w:contextualSpacing/>
        <w:jc w:val="both"/>
        <w:rPr>
          <w:rFonts w:ascii="Palatino Linotype" w:hAnsi="Palatino Linotype" w:cs="Tahoma"/>
          <w:b/>
          <w:sz w:val="22"/>
          <w:szCs w:val="22"/>
        </w:rPr>
      </w:pPr>
      <w:r w:rsidRPr="0083323F">
        <w:rPr>
          <w:rFonts w:ascii="Palatino Linotype" w:hAnsi="Palatino Linotype" w:cs="Tahoma"/>
          <w:b/>
          <w:sz w:val="22"/>
          <w:szCs w:val="22"/>
        </w:rPr>
        <w:t>CUARTO. Marco normativo aplicable en materia de transparencia y acceso a la información pública.</w:t>
      </w:r>
    </w:p>
    <w:p w:rsidRPr="0083323F" w:rsidR="00EA4E4A" w:rsidP="0083323F" w:rsidRDefault="00EA4E4A" w14:paraId="159215E5" w14:textId="77777777">
      <w:pPr>
        <w:spacing w:line="360" w:lineRule="auto"/>
        <w:contextualSpacing/>
        <w:jc w:val="both"/>
        <w:rPr>
          <w:rFonts w:ascii="Palatino Linotype" w:hAnsi="Palatino Linotype" w:cs="Tahoma"/>
          <w:b/>
          <w:sz w:val="22"/>
          <w:szCs w:val="22"/>
        </w:rPr>
      </w:pPr>
    </w:p>
    <w:p w:rsidRPr="0083323F" w:rsidR="00EA4E4A" w:rsidP="0083323F" w:rsidRDefault="00EA4E4A" w14:paraId="205EA765"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3323F" w:rsidR="00EA4E4A" w:rsidP="0083323F" w:rsidRDefault="00EA4E4A" w14:paraId="6A487FD1" w14:textId="77777777">
      <w:pPr>
        <w:spacing w:line="360" w:lineRule="auto"/>
        <w:contextualSpacing/>
        <w:jc w:val="both"/>
        <w:rPr>
          <w:rFonts w:ascii="Palatino Linotype" w:hAnsi="Palatino Linotype" w:cs="Tahoma"/>
          <w:sz w:val="22"/>
          <w:szCs w:val="22"/>
        </w:rPr>
      </w:pPr>
    </w:p>
    <w:p w:rsidRPr="0083323F" w:rsidR="00EA4E4A" w:rsidP="0083323F" w:rsidRDefault="00EA4E4A" w14:paraId="7A5C629E"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3323F" w:rsidR="00EA4E4A" w:rsidP="0083323F" w:rsidRDefault="00EA4E4A" w14:paraId="4540449B" w14:textId="77777777">
      <w:pPr>
        <w:spacing w:line="360" w:lineRule="auto"/>
        <w:contextualSpacing/>
        <w:jc w:val="both"/>
        <w:rPr>
          <w:rFonts w:ascii="Palatino Linotype" w:hAnsi="Palatino Linotype" w:cs="Tahoma"/>
          <w:sz w:val="22"/>
          <w:szCs w:val="22"/>
        </w:rPr>
      </w:pPr>
    </w:p>
    <w:p w:rsidRPr="0083323F" w:rsidR="00EA4E4A" w:rsidP="0083323F" w:rsidRDefault="00EA4E4A" w14:paraId="4D94B5DD"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3323F" w:rsidR="00EA4E4A" w:rsidP="0083323F" w:rsidRDefault="00EA4E4A" w14:paraId="5D11CB08" w14:textId="77777777">
      <w:pPr>
        <w:spacing w:line="360" w:lineRule="auto"/>
        <w:contextualSpacing/>
        <w:jc w:val="both"/>
        <w:rPr>
          <w:rFonts w:ascii="Palatino Linotype" w:hAnsi="Palatino Linotype" w:cs="Tahoma"/>
          <w:sz w:val="22"/>
          <w:szCs w:val="22"/>
        </w:rPr>
      </w:pPr>
    </w:p>
    <w:p w:rsidRPr="0083323F" w:rsidR="00EA4E4A" w:rsidP="0083323F" w:rsidRDefault="00EA4E4A" w14:paraId="0EA6D364"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83323F" w:rsidR="00EA4E4A" w:rsidP="0083323F" w:rsidRDefault="00EA4E4A" w14:paraId="310862DE" w14:textId="77777777">
      <w:pPr>
        <w:spacing w:line="360" w:lineRule="auto"/>
        <w:contextualSpacing/>
        <w:jc w:val="both"/>
        <w:rPr>
          <w:rFonts w:ascii="Palatino Linotype" w:hAnsi="Palatino Linotype" w:cs="Tahoma"/>
          <w:sz w:val="22"/>
          <w:szCs w:val="22"/>
        </w:rPr>
      </w:pPr>
    </w:p>
    <w:p w:rsidRPr="0083323F" w:rsidR="00EA4E4A" w:rsidP="0083323F" w:rsidRDefault="00EA4E4A" w14:paraId="29C5B9B0"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El artículo 12, que, quienes generen, recopilen, administren, manejen, procesen, archiven o conserven información pública serán responsables de la misma.</w:t>
      </w:r>
    </w:p>
    <w:p w:rsidRPr="0083323F" w:rsidR="00EA4E4A" w:rsidP="0083323F" w:rsidRDefault="00EA4E4A" w14:paraId="21716304" w14:textId="77777777">
      <w:pPr>
        <w:spacing w:line="360" w:lineRule="auto"/>
        <w:contextualSpacing/>
        <w:jc w:val="both"/>
        <w:rPr>
          <w:rFonts w:ascii="Palatino Linotype" w:hAnsi="Palatino Linotype" w:cs="Tahoma"/>
          <w:sz w:val="22"/>
          <w:szCs w:val="22"/>
        </w:rPr>
      </w:pPr>
    </w:p>
    <w:p w:rsidRPr="0083323F" w:rsidR="00EA4E4A" w:rsidP="0083323F" w:rsidRDefault="00EA4E4A" w14:paraId="15F04E46"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3323F" w:rsidR="00EA4E4A" w:rsidP="0083323F" w:rsidRDefault="00EA4E4A" w14:paraId="3EF78149" w14:textId="77777777">
      <w:pPr>
        <w:spacing w:line="360" w:lineRule="auto"/>
        <w:contextualSpacing/>
        <w:jc w:val="both"/>
        <w:rPr>
          <w:rFonts w:ascii="Palatino Linotype" w:hAnsi="Palatino Linotype" w:cs="Tahoma"/>
          <w:sz w:val="22"/>
          <w:szCs w:val="22"/>
        </w:rPr>
      </w:pPr>
    </w:p>
    <w:p w:rsidRPr="0083323F" w:rsidR="00EA4E4A" w:rsidP="0083323F" w:rsidRDefault="00EA4E4A" w14:paraId="3827ADA7"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3323F" w:rsidR="00EA4E4A" w:rsidP="0083323F" w:rsidRDefault="00EA4E4A" w14:paraId="653DBB3A" w14:textId="77777777">
      <w:pPr>
        <w:spacing w:line="360" w:lineRule="auto"/>
        <w:contextualSpacing/>
        <w:jc w:val="both"/>
        <w:rPr>
          <w:rFonts w:ascii="Palatino Linotype" w:hAnsi="Palatino Linotype" w:eastAsia="Calibri" w:cs="Tahoma"/>
          <w:sz w:val="22"/>
          <w:szCs w:val="22"/>
          <w:lang w:eastAsia="es-ES_tradnl"/>
        </w:rPr>
      </w:pPr>
    </w:p>
    <w:p w:rsidRPr="0083323F" w:rsidR="00EA4E4A" w:rsidP="0083323F" w:rsidRDefault="00EA4E4A" w14:paraId="0C449EED" w14:textId="77777777">
      <w:pPr>
        <w:spacing w:line="360" w:lineRule="auto"/>
        <w:contextualSpacing/>
        <w:jc w:val="both"/>
        <w:rPr>
          <w:rFonts w:ascii="Palatino Linotype" w:hAnsi="Palatino Linotype" w:cs="Tahoma"/>
          <w:b/>
          <w:sz w:val="22"/>
          <w:szCs w:val="22"/>
        </w:rPr>
      </w:pPr>
      <w:r w:rsidRPr="0083323F">
        <w:rPr>
          <w:rFonts w:ascii="Palatino Linotype" w:hAnsi="Palatino Linotype" w:cs="Tahoma"/>
          <w:b/>
          <w:sz w:val="22"/>
          <w:szCs w:val="22"/>
        </w:rPr>
        <w:t>QUINTO. Estudio de Fondo.</w:t>
      </w:r>
    </w:p>
    <w:p w:rsidRPr="0083323F" w:rsidR="00EA4E4A" w:rsidP="0083323F" w:rsidRDefault="00EA4E4A" w14:paraId="3F91B16E"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53509FCD" w14:textId="77777777">
      <w:pPr>
        <w:spacing w:line="360" w:lineRule="auto"/>
        <w:contextualSpacing/>
        <w:jc w:val="both"/>
        <w:rPr>
          <w:rFonts w:ascii="Palatino Linotype" w:hAnsi="Palatino Linotype" w:eastAsia="Calibri" w:cs="Tahoma"/>
          <w:bCs/>
          <w:sz w:val="22"/>
          <w:szCs w:val="22"/>
          <w:lang w:eastAsia="en-US"/>
        </w:rPr>
      </w:pPr>
      <w:r w:rsidRPr="0083323F">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83323F" w:rsidR="00EA4E4A" w:rsidP="0083323F" w:rsidRDefault="00EA4E4A" w14:paraId="570F6951"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05482D35"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83323F">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83323F" w:rsidR="00EA4E4A" w:rsidP="0083323F" w:rsidRDefault="00EA4E4A" w14:paraId="3CFB097E"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05A80C4E"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83323F">
        <w:rPr>
          <w:rFonts w:ascii="Palatino Linotype" w:hAnsi="Palatino Linotype" w:eastAsia="Calibri" w:cs="Tahoma"/>
          <w:bCs/>
          <w:szCs w:val="22"/>
          <w:lang w:eastAsia="en-US"/>
        </w:rPr>
        <w:t>Transparentar la gestión pública, mediante la difusión de la información generada por los Sujetos Obligados, y</w:t>
      </w:r>
    </w:p>
    <w:p w:rsidRPr="0083323F" w:rsidR="00EA4E4A" w:rsidP="0083323F" w:rsidRDefault="00EA4E4A" w14:paraId="1AECC489" w14:textId="77777777">
      <w:pPr>
        <w:pStyle w:val="Prrafodelista"/>
        <w:spacing w:line="360" w:lineRule="auto"/>
        <w:ind w:left="0"/>
        <w:jc w:val="both"/>
        <w:rPr>
          <w:rFonts w:ascii="Palatino Linotype" w:hAnsi="Palatino Linotype" w:eastAsia="Calibri" w:cs="Tahoma"/>
          <w:bCs/>
          <w:szCs w:val="22"/>
          <w:lang w:eastAsia="en-US"/>
        </w:rPr>
      </w:pPr>
    </w:p>
    <w:p w:rsidRPr="0083323F" w:rsidR="00EA4E4A" w:rsidP="0083323F" w:rsidRDefault="00EA4E4A" w14:paraId="083C7817"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83323F">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83323F" w:rsidR="00EA4E4A" w:rsidP="0083323F" w:rsidRDefault="00EA4E4A" w14:paraId="12D7C64D"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7ADF376F" w14:textId="77777777">
      <w:pPr>
        <w:spacing w:line="360" w:lineRule="auto"/>
        <w:contextualSpacing/>
        <w:jc w:val="both"/>
        <w:rPr>
          <w:rFonts w:ascii="Palatino Linotype" w:hAnsi="Palatino Linotype" w:eastAsia="Calibri" w:cs="Tahoma"/>
          <w:bCs/>
          <w:sz w:val="22"/>
          <w:szCs w:val="22"/>
          <w:lang w:eastAsia="en-US"/>
        </w:rPr>
      </w:pPr>
      <w:r w:rsidRPr="0083323F">
        <w:rPr>
          <w:rFonts w:ascii="Palatino Linotype" w:hAnsi="Palatino Linotype" w:eastAsia="Calibri" w:cs="Tahoma"/>
          <w:bCs/>
          <w:sz w:val="22"/>
          <w:szCs w:val="22"/>
          <w:lang w:eastAsia="en-US"/>
        </w:rPr>
        <w:t xml:space="preserve">Conforme a lo anterior, se deprende que </w:t>
      </w:r>
      <w:r w:rsidRPr="0083323F">
        <w:rPr>
          <w:rFonts w:ascii="Palatino Linotype" w:hAnsi="Palatino Linotype" w:eastAsia="Calibri" w:cs="Tahoma"/>
          <w:b/>
          <w:bCs/>
          <w:sz w:val="22"/>
          <w:szCs w:val="22"/>
          <w:lang w:eastAsia="en-US"/>
        </w:rPr>
        <w:t>los objetivos de la Ley de la materia,</w:t>
      </w:r>
      <w:r w:rsidRPr="0083323F">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83323F" w:rsidR="00EA4E4A" w:rsidP="0083323F" w:rsidRDefault="00EA4E4A" w14:paraId="605E97C1"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27F0BFD3" w14:textId="77777777">
      <w:pPr>
        <w:spacing w:line="360" w:lineRule="auto"/>
        <w:contextualSpacing/>
        <w:jc w:val="both"/>
        <w:rPr>
          <w:rFonts w:ascii="Palatino Linotype" w:hAnsi="Palatino Linotype" w:eastAsia="Calibri" w:cs="Tahoma"/>
          <w:bCs/>
          <w:sz w:val="22"/>
          <w:szCs w:val="22"/>
          <w:lang w:eastAsia="en-US"/>
        </w:rPr>
      </w:pPr>
      <w:r w:rsidRPr="0083323F">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83323F">
        <w:rPr>
          <w:rFonts w:ascii="Palatino Linotype" w:hAnsi="Palatino Linotype" w:eastAsia="Calibri" w:cs="Tahoma"/>
          <w:b/>
          <w:bCs/>
          <w:sz w:val="22"/>
          <w:szCs w:val="22"/>
          <w:lang w:eastAsia="en-US"/>
        </w:rPr>
        <w:t>principio de máxima publicidad</w:t>
      </w:r>
      <w:r w:rsidRPr="0083323F">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3323F" w:rsidR="00EA4E4A" w:rsidP="0083323F" w:rsidRDefault="00EA4E4A" w14:paraId="59FBCD07"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2BF57B68" w14:textId="77777777">
      <w:pPr>
        <w:spacing w:line="360" w:lineRule="auto"/>
        <w:contextualSpacing/>
        <w:jc w:val="both"/>
        <w:rPr>
          <w:rFonts w:ascii="Palatino Linotype" w:hAnsi="Palatino Linotype" w:eastAsia="Calibri" w:cs="Tahoma"/>
          <w:bCs/>
          <w:sz w:val="22"/>
          <w:szCs w:val="22"/>
          <w:lang w:eastAsia="en-US"/>
        </w:rPr>
      </w:pPr>
      <w:r w:rsidRPr="0083323F">
        <w:rPr>
          <w:rFonts w:ascii="Palatino Linotype" w:hAnsi="Palatino Linotype" w:eastAsia="Calibri" w:cs="Tahoma"/>
          <w:bCs/>
          <w:sz w:val="22"/>
          <w:szCs w:val="22"/>
          <w:lang w:eastAsia="en-US"/>
        </w:rPr>
        <w:t xml:space="preserve">Para lograr lo precisado, los Sujetos Obligados deben seguir el procedimiento para la atención a las solicitudes de acceso a la información, establecido en los artículos 151, 160, 162, 163, 164, </w:t>
      </w:r>
      <w:r w:rsidRPr="0083323F">
        <w:rPr>
          <w:rFonts w:ascii="Palatino Linotype" w:hAnsi="Palatino Linotype" w:eastAsia="Calibri" w:cs="Tahoma"/>
          <w:bCs/>
          <w:sz w:val="22"/>
          <w:szCs w:val="22"/>
          <w:lang w:eastAsia="en-US"/>
        </w:rPr>
        <w:lastRenderedPageBreak/>
        <w:t>165 y 166, de la Ley de Transparencia y Acceso a la Información Pública del Estado de México y Municipios, el cual es el siguiente:</w:t>
      </w:r>
    </w:p>
    <w:p w:rsidRPr="0083323F" w:rsidR="00EA4E4A" w:rsidP="0083323F" w:rsidRDefault="00EA4E4A" w14:paraId="038C13E9" w14:textId="77777777">
      <w:pPr>
        <w:spacing w:line="360" w:lineRule="auto"/>
        <w:contextualSpacing/>
        <w:jc w:val="both"/>
        <w:rPr>
          <w:rFonts w:ascii="Palatino Linotype" w:hAnsi="Palatino Linotype" w:eastAsia="Calibri" w:cs="Tahoma"/>
          <w:bCs/>
          <w:sz w:val="22"/>
          <w:szCs w:val="22"/>
          <w:lang w:eastAsia="en-US"/>
        </w:rPr>
      </w:pPr>
    </w:p>
    <w:p w:rsidRPr="0083323F" w:rsidR="00EA4E4A" w:rsidP="0083323F" w:rsidRDefault="00EA4E4A" w14:paraId="2FE47DE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3323F">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83323F" w:rsidR="00EA4E4A" w:rsidP="0083323F" w:rsidRDefault="00EA4E4A" w14:paraId="6BBFD459" w14:textId="77777777">
      <w:pPr>
        <w:pStyle w:val="Prrafodelista"/>
        <w:spacing w:line="360" w:lineRule="auto"/>
        <w:ind w:left="0"/>
        <w:jc w:val="both"/>
        <w:rPr>
          <w:rFonts w:ascii="Palatino Linotype" w:hAnsi="Palatino Linotype" w:eastAsia="Calibri" w:cs="Tahoma"/>
          <w:bCs/>
          <w:szCs w:val="22"/>
          <w:lang w:eastAsia="en-US"/>
        </w:rPr>
      </w:pPr>
    </w:p>
    <w:p w:rsidRPr="0083323F" w:rsidR="00EA4E4A" w:rsidP="0083323F" w:rsidRDefault="00EA4E4A" w14:paraId="39423FB6"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3323F">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83323F">
        <w:rPr>
          <w:rFonts w:ascii="Palatino Linotype" w:hAnsi="Palatino Linotype" w:eastAsia="Calibri" w:cs="Tahoma"/>
          <w:b/>
          <w:bCs/>
          <w:szCs w:val="22"/>
          <w:lang w:eastAsia="en-US"/>
        </w:rPr>
        <w:t>quince días hábiles, contados a partir del día siguiente a la presentación de esta.</w:t>
      </w:r>
      <w:r w:rsidRPr="0083323F">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83323F" w:rsidR="00EA4E4A" w:rsidP="0083323F" w:rsidRDefault="00EA4E4A" w14:paraId="3D92F9D1" w14:textId="77777777">
      <w:pPr>
        <w:pStyle w:val="Prrafodelista"/>
        <w:spacing w:line="360" w:lineRule="auto"/>
        <w:ind w:left="0"/>
        <w:jc w:val="both"/>
        <w:rPr>
          <w:rFonts w:ascii="Palatino Linotype" w:hAnsi="Palatino Linotype" w:eastAsia="Calibri" w:cs="Tahoma"/>
          <w:bCs/>
          <w:szCs w:val="22"/>
          <w:lang w:eastAsia="en-US"/>
        </w:rPr>
      </w:pPr>
    </w:p>
    <w:p w:rsidRPr="0083323F" w:rsidR="00EA4E4A" w:rsidP="0083323F" w:rsidRDefault="00EA4E4A" w14:paraId="4A869274"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83323F">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3323F">
        <w:rPr>
          <w:rFonts w:ascii="Palatino Linotype" w:hAnsi="Palatino Linotype" w:eastAsia="Calibri" w:cs="Tahoma"/>
          <w:b/>
          <w:bCs/>
          <w:szCs w:val="22"/>
          <w:lang w:eastAsia="en-US"/>
        </w:rPr>
        <w:t>que se encuentren en sus archivos o que estén constreñidos a elaborar;</w:t>
      </w:r>
    </w:p>
    <w:p w:rsidRPr="0083323F" w:rsidR="00EA4E4A" w:rsidP="0083323F" w:rsidRDefault="00EA4E4A" w14:paraId="27AD4994" w14:textId="77777777">
      <w:pPr>
        <w:pStyle w:val="Prrafodelista"/>
        <w:spacing w:line="360" w:lineRule="auto"/>
        <w:ind w:left="0"/>
        <w:jc w:val="both"/>
        <w:rPr>
          <w:rFonts w:ascii="Palatino Linotype" w:hAnsi="Palatino Linotype" w:eastAsia="Calibri" w:cs="Tahoma"/>
          <w:b/>
          <w:bCs/>
          <w:szCs w:val="22"/>
          <w:lang w:eastAsia="en-US"/>
        </w:rPr>
      </w:pPr>
    </w:p>
    <w:p w:rsidRPr="0083323F" w:rsidR="00EA4E4A" w:rsidP="0083323F" w:rsidRDefault="00EA4E4A" w14:paraId="3DEC79A6"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83323F">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83323F" w:rsidR="00EA4E4A" w:rsidP="0083323F" w:rsidRDefault="00EA4E4A" w14:paraId="3403A8B3" w14:textId="77777777">
      <w:pPr>
        <w:pStyle w:val="Prrafodelista"/>
        <w:spacing w:line="360" w:lineRule="auto"/>
        <w:ind w:left="0"/>
        <w:jc w:val="both"/>
        <w:rPr>
          <w:rFonts w:ascii="Palatino Linotype" w:hAnsi="Palatino Linotype" w:eastAsia="Calibri" w:cs="Tahoma"/>
          <w:b/>
          <w:bCs/>
          <w:szCs w:val="22"/>
          <w:lang w:eastAsia="en-US"/>
        </w:rPr>
      </w:pPr>
    </w:p>
    <w:p w:rsidRPr="0083323F" w:rsidR="00EA4E4A" w:rsidP="0083323F" w:rsidRDefault="00EA4E4A" w14:paraId="0B6BBB3D" w14:textId="77777777">
      <w:pPr>
        <w:pStyle w:val="Prrafodelista"/>
        <w:numPr>
          <w:ilvl w:val="0"/>
          <w:numId w:val="3"/>
        </w:numPr>
        <w:spacing w:line="360" w:lineRule="auto"/>
        <w:jc w:val="both"/>
        <w:rPr>
          <w:rFonts w:ascii="Palatino Linotype" w:hAnsi="Palatino Linotype" w:eastAsia="Calibri" w:cs="Tahoma"/>
          <w:b/>
          <w:iCs/>
          <w:szCs w:val="22"/>
          <w:lang w:eastAsia="es-ES_tradnl"/>
        </w:rPr>
      </w:pPr>
      <w:r w:rsidRPr="0083323F">
        <w:rPr>
          <w:rFonts w:ascii="Palatino Linotype" w:hAnsi="Palatino Linotype" w:eastAsia="Calibri" w:cs="Tahoma"/>
          <w:bCs/>
          <w:szCs w:val="22"/>
          <w:lang w:eastAsia="en-US"/>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83323F">
        <w:rPr>
          <w:rFonts w:ascii="Palatino Linotype" w:hAnsi="Palatino Linotype" w:eastAsia="Calibri" w:cs="Tahoma"/>
          <w:b/>
          <w:iCs/>
          <w:szCs w:val="22"/>
          <w:lang w:eastAsia="es-ES_tradnl"/>
        </w:rPr>
        <w:t xml:space="preserve"> </w:t>
      </w:r>
    </w:p>
    <w:p w:rsidRPr="0083323F" w:rsidR="008B6212" w:rsidP="0083323F" w:rsidRDefault="008B6212" w14:paraId="2DCAE7F1" w14:textId="77777777">
      <w:pPr>
        <w:spacing w:line="360" w:lineRule="auto"/>
        <w:contextualSpacing/>
        <w:jc w:val="both"/>
        <w:rPr>
          <w:rFonts w:ascii="Palatino Linotype" w:hAnsi="Palatino Linotype" w:cs="Tahoma"/>
          <w:b/>
          <w:sz w:val="22"/>
          <w:szCs w:val="22"/>
          <w:u w:val="single"/>
        </w:rPr>
      </w:pPr>
    </w:p>
    <w:p w:rsidRPr="0083323F" w:rsidR="00765EA3" w:rsidP="0083323F" w:rsidRDefault="00765EA3" w14:paraId="2AD1B65E" w14:textId="77777777">
      <w:pPr>
        <w:spacing w:line="360" w:lineRule="auto"/>
        <w:contextualSpacing/>
        <w:jc w:val="both"/>
        <w:rPr>
          <w:rFonts w:ascii="Palatino Linotype" w:hAnsi="Palatino Linotype" w:eastAsia="Calibri" w:cs="Tahoma"/>
          <w:b/>
          <w:iCs/>
          <w:sz w:val="22"/>
          <w:szCs w:val="22"/>
          <w:u w:val="single"/>
          <w:lang w:val="es-ES" w:eastAsia="es-ES_tradnl"/>
        </w:rPr>
      </w:pPr>
      <w:r w:rsidRPr="0083323F">
        <w:rPr>
          <w:rFonts w:ascii="Palatino Linotype" w:hAnsi="Palatino Linotype" w:eastAsia="Calibri" w:cs="Tahoma"/>
          <w:b/>
          <w:iCs/>
          <w:sz w:val="22"/>
          <w:szCs w:val="22"/>
          <w:u w:val="single"/>
          <w:lang w:val="es-ES" w:eastAsia="es-ES_tradnl"/>
        </w:rPr>
        <w:t>Análisis de la naturaleza de la información solicitada.</w:t>
      </w:r>
    </w:p>
    <w:p w:rsidRPr="0083323F" w:rsidR="00765EA3" w:rsidP="0083323F" w:rsidRDefault="00765EA3" w14:paraId="55448962" w14:textId="77777777">
      <w:pPr>
        <w:spacing w:line="360" w:lineRule="auto"/>
        <w:contextualSpacing/>
        <w:jc w:val="both"/>
        <w:rPr>
          <w:rFonts w:ascii="Palatino Linotype" w:hAnsi="Palatino Linotype" w:eastAsia="Calibri" w:cs="Tahoma"/>
          <w:bCs/>
          <w:iCs/>
          <w:sz w:val="22"/>
          <w:szCs w:val="22"/>
          <w:lang w:eastAsia="es-ES_tradnl"/>
        </w:rPr>
      </w:pPr>
    </w:p>
    <w:p w:rsidRPr="0083323F" w:rsidR="00765EA3" w:rsidP="0083323F" w:rsidRDefault="00765EA3" w14:paraId="4801055E" w14:textId="607BA8AE">
      <w:pPr>
        <w:spacing w:line="360" w:lineRule="auto"/>
        <w:contextualSpacing/>
        <w:jc w:val="both"/>
        <w:rPr>
          <w:rFonts w:ascii="Palatino Linotype" w:hAnsi="Palatino Linotype" w:eastAsia="Calibri" w:cs="Tahoma"/>
          <w:bCs/>
          <w:iCs/>
          <w:sz w:val="22"/>
          <w:szCs w:val="22"/>
          <w:lang w:eastAsia="es-ES_tradnl"/>
        </w:rPr>
      </w:pPr>
      <w:r w:rsidRPr="0083323F">
        <w:rPr>
          <w:rFonts w:ascii="Palatino Linotype" w:hAnsi="Palatino Linotype" w:eastAsia="Calibri" w:cs="Tahoma"/>
          <w:bCs/>
          <w:iCs/>
          <w:sz w:val="22"/>
          <w:szCs w:val="22"/>
          <w:lang w:eastAsia="es-ES_tradnl"/>
        </w:rPr>
        <w:t>Una vez expuesto lo anterior, es de recordar que el Particular solicitó la información relacionada con el adeudo que tiene el Sujeto Obligado con los proveedores</w:t>
      </w:r>
      <w:r w:rsidRPr="0083323F" w:rsidR="00CF0C4C">
        <w:rPr>
          <w:rFonts w:ascii="Palatino Linotype" w:hAnsi="Palatino Linotype" w:eastAsia="Calibri" w:cs="Tahoma"/>
          <w:bCs/>
          <w:iCs/>
          <w:sz w:val="22"/>
          <w:szCs w:val="22"/>
          <w:lang w:eastAsia="es-ES_tradnl"/>
        </w:rPr>
        <w:t xml:space="preserve">; </w:t>
      </w:r>
      <w:r w:rsidR="006B35A7">
        <w:rPr>
          <w:rFonts w:ascii="Palatino Linotype" w:hAnsi="Palatino Linotype" w:eastAsia="Calibri" w:cs="Tahoma"/>
          <w:bCs/>
          <w:iCs/>
          <w:sz w:val="22"/>
          <w:szCs w:val="22"/>
          <w:lang w:eastAsia="es-ES_tradnl"/>
        </w:rPr>
        <w:t xml:space="preserve">al respecto, se advierte que el Particular </w:t>
      </w:r>
      <w:r w:rsidRPr="0083323F" w:rsidR="00CF0C4C">
        <w:rPr>
          <w:rFonts w:ascii="Palatino Linotype" w:hAnsi="Palatino Linotype" w:eastAsia="Calibri" w:cs="Tahoma"/>
          <w:bCs/>
          <w:iCs/>
          <w:sz w:val="22"/>
          <w:szCs w:val="22"/>
          <w:lang w:eastAsia="es-ES_tradnl"/>
        </w:rPr>
        <w:t>pretende acceder a la documentación que acredite la cantidad de recursos públicos que se obligó a pagar el Ente Recurrido, pero que no ha tenido lugar la transacción que acredite el pago correspondiente</w:t>
      </w:r>
      <w:r w:rsidRPr="0083323F">
        <w:rPr>
          <w:rFonts w:ascii="Palatino Linotype" w:hAnsi="Palatino Linotype" w:eastAsia="Calibri" w:cs="Tahoma"/>
          <w:iCs/>
          <w:sz w:val="22"/>
          <w:szCs w:val="22"/>
          <w:lang w:val="es-ES" w:eastAsia="es-ES_tradnl"/>
        </w:rPr>
        <w:t xml:space="preserve">; sobre el tema, </w:t>
      </w:r>
      <w:r w:rsidRPr="0083323F">
        <w:rPr>
          <w:rFonts w:ascii="Palatino Linotype" w:hAnsi="Palatino Linotype" w:eastAsia="Calibri" w:cs="Tahoma"/>
          <w:bCs/>
          <w:iCs/>
          <w:sz w:val="22"/>
          <w:szCs w:val="22"/>
          <w:lang w:eastAsia="es-ES_tradnl"/>
        </w:rPr>
        <w:t>según Ariz</w:t>
      </w:r>
      <w:r w:rsidRPr="0083323F" w:rsidR="00CF0C4C">
        <w:rPr>
          <w:rFonts w:ascii="Palatino Linotype" w:hAnsi="Palatino Linotype" w:eastAsia="Calibri" w:cs="Tahoma"/>
          <w:bCs/>
          <w:iCs/>
          <w:sz w:val="22"/>
          <w:szCs w:val="22"/>
          <w:lang w:eastAsia="es-ES_tradnl"/>
        </w:rPr>
        <w:t xml:space="preserve">mendi, Guillermo (2016), en la </w:t>
      </w:r>
      <w:r w:rsidRPr="0083323F">
        <w:rPr>
          <w:rFonts w:ascii="Palatino Linotype" w:hAnsi="Palatino Linotype" w:eastAsia="Calibri" w:cs="Tahoma"/>
          <w:bCs/>
          <w:i/>
          <w:iCs/>
          <w:sz w:val="22"/>
          <w:szCs w:val="22"/>
          <w:lang w:eastAsia="es-ES_tradnl"/>
        </w:rPr>
        <w:t>Ley General de Transparencia y Acceso a la Información Pública Comentada</w:t>
      </w:r>
      <w:r w:rsidRPr="0083323F">
        <w:rPr>
          <w:rFonts w:ascii="Palatino Linotype" w:hAnsi="Palatino Linotype" w:eastAsia="Calibri" w:cs="Tahoma"/>
          <w:bCs/>
          <w:iCs/>
          <w:sz w:val="22"/>
          <w:szCs w:val="22"/>
          <w:lang w:eastAsia="es-ES_tradnl"/>
        </w:rPr>
        <w:t xml:space="preserve"> (p. 240 y 241), los recursos públicos, deber ser administrados con responsabilidad y transparencia.</w:t>
      </w:r>
    </w:p>
    <w:p w:rsidRPr="0083323F" w:rsidR="00765EA3" w:rsidP="0083323F" w:rsidRDefault="00765EA3" w14:paraId="6A37BFF0"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765EA3" w:rsidP="0083323F" w:rsidRDefault="00765EA3" w14:paraId="77CB3D64" w14:textId="55F0C764">
      <w:pPr>
        <w:spacing w:line="360" w:lineRule="auto"/>
        <w:contextualSpacing/>
        <w:jc w:val="both"/>
        <w:rPr>
          <w:rFonts w:ascii="Palatino Linotype" w:hAnsi="Palatino Linotype" w:eastAsia="Calibri" w:cs="Tahoma"/>
          <w:b/>
          <w:iCs/>
          <w:sz w:val="22"/>
          <w:szCs w:val="22"/>
          <w:lang w:val="es-ES" w:eastAsia="es-ES_tradnl"/>
        </w:rPr>
      </w:pPr>
      <w:r w:rsidRPr="0083323F">
        <w:rPr>
          <w:rFonts w:ascii="Palatino Linotype" w:hAnsi="Palatino Linotype" w:eastAsia="Calibri" w:cs="Tahoma"/>
          <w:iCs/>
          <w:sz w:val="22"/>
          <w:szCs w:val="22"/>
          <w:lang w:val="es-ES" w:eastAsia="es-ES_tradnl"/>
        </w:rPr>
        <w:t xml:space="preserve">En ese orden de ideas, según Trujillo, Humberto (2019), en el </w:t>
      </w:r>
      <w:r w:rsidRPr="0083323F">
        <w:rPr>
          <w:rFonts w:ascii="Palatino Linotype" w:hAnsi="Palatino Linotype" w:eastAsia="Calibri" w:cs="Tahoma"/>
          <w:i/>
          <w:iCs/>
          <w:sz w:val="22"/>
          <w:szCs w:val="22"/>
          <w:lang w:val="es-ES" w:eastAsia="es-ES_tradnl"/>
        </w:rPr>
        <w:t xml:space="preserve">Diccionario de Transparencia y </w:t>
      </w:r>
      <w:r w:rsidRPr="0083323F" w:rsidR="00CF0C4C">
        <w:rPr>
          <w:rFonts w:ascii="Palatino Linotype" w:hAnsi="Palatino Linotype" w:eastAsia="Calibri" w:cs="Tahoma"/>
          <w:i/>
          <w:iCs/>
          <w:sz w:val="22"/>
          <w:szCs w:val="22"/>
          <w:lang w:val="es-ES" w:eastAsia="es-ES_tradnl"/>
        </w:rPr>
        <w:t>Acceso a la Información Pública</w:t>
      </w:r>
      <w:r w:rsidRPr="0083323F">
        <w:rPr>
          <w:rFonts w:ascii="Palatino Linotype" w:hAnsi="Palatino Linotype" w:eastAsia="Calibri" w:cs="Tahoma"/>
          <w:iCs/>
          <w:sz w:val="22"/>
          <w:szCs w:val="22"/>
          <w:lang w:val="es-ES" w:eastAsia="es-ES_tradnl"/>
        </w:rPr>
        <w:t xml:space="preserve"> (p. 276), </w:t>
      </w:r>
      <w:r w:rsidRPr="0083323F">
        <w:rPr>
          <w:rFonts w:ascii="Palatino Linotype" w:hAnsi="Palatino Linotype" w:eastAsia="Calibri" w:cs="Tahoma"/>
          <w:b/>
          <w:iCs/>
          <w:sz w:val="22"/>
          <w:szCs w:val="22"/>
          <w:lang w:val="es-ES" w:eastAsia="es-ES_tradnl"/>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rsidRPr="0083323F" w:rsidR="00765EA3" w:rsidP="0083323F" w:rsidRDefault="00765EA3" w14:paraId="4AFF120C" w14:textId="77777777">
      <w:pPr>
        <w:spacing w:line="360" w:lineRule="auto"/>
        <w:contextualSpacing/>
        <w:jc w:val="both"/>
        <w:rPr>
          <w:rFonts w:ascii="Palatino Linotype" w:hAnsi="Palatino Linotype" w:eastAsia="Calibri" w:cs="Tahoma"/>
          <w:b/>
          <w:iCs/>
          <w:sz w:val="22"/>
          <w:szCs w:val="22"/>
          <w:lang w:val="es-ES" w:eastAsia="es-ES_tradnl"/>
        </w:rPr>
      </w:pPr>
    </w:p>
    <w:p w:rsidRPr="0083323F" w:rsidR="00765EA3" w:rsidP="0083323F" w:rsidRDefault="00CF0C4C" w14:paraId="366445C7" w14:textId="402A2CB4">
      <w:pPr>
        <w:spacing w:line="360" w:lineRule="auto"/>
        <w:contextualSpacing/>
        <w:jc w:val="both"/>
        <w:rPr>
          <w:rFonts w:ascii="Palatino Linotype" w:hAnsi="Palatino Linotype" w:eastAsia="Calibri" w:cs="Tahoma"/>
          <w:iCs/>
          <w:sz w:val="22"/>
          <w:szCs w:val="22"/>
          <w:lang w:eastAsia="es-ES_tradnl"/>
        </w:rPr>
      </w:pPr>
      <w:r w:rsidRPr="0083323F">
        <w:rPr>
          <w:rFonts w:ascii="Palatino Linotype" w:hAnsi="Palatino Linotype" w:eastAsia="Calibri" w:cs="Tahoma"/>
          <w:iCs/>
          <w:sz w:val="22"/>
          <w:szCs w:val="22"/>
          <w:lang w:val="es-ES" w:eastAsia="es-ES_tradnl"/>
        </w:rPr>
        <w:t>Por su parte</w:t>
      </w:r>
      <w:r w:rsidRPr="0083323F" w:rsidR="00765EA3">
        <w:rPr>
          <w:rFonts w:ascii="Palatino Linotype" w:hAnsi="Palatino Linotype" w:eastAsia="Calibri" w:cs="Tahoma"/>
          <w:iCs/>
          <w:sz w:val="22"/>
          <w:szCs w:val="22"/>
          <w:lang w:val="es-ES" w:eastAsia="es-ES_tradnl"/>
        </w:rPr>
        <w:t xml:space="preserve">,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83323F" w:rsidR="00765EA3">
        <w:rPr>
          <w:rFonts w:ascii="Palatino Linotype" w:hAnsi="Palatino Linotype" w:eastAsia="Calibri" w:cs="Tahoma"/>
          <w:b/>
          <w:iCs/>
          <w:sz w:val="22"/>
          <w:szCs w:val="22"/>
          <w:lang w:val="es-ES" w:eastAsia="es-ES_tradnl"/>
        </w:rPr>
        <w:t xml:space="preserve">transparencia </w:t>
      </w:r>
      <w:r w:rsidRPr="0083323F" w:rsidR="00765EA3">
        <w:rPr>
          <w:rFonts w:ascii="Palatino Linotype" w:hAnsi="Palatino Linotype" w:eastAsia="Calibri" w:cs="Tahoma"/>
          <w:iCs/>
          <w:sz w:val="22"/>
          <w:szCs w:val="22"/>
          <w:lang w:val="es-ES" w:eastAsia="es-ES_tradnl"/>
        </w:rPr>
        <w:t xml:space="preserve">y honradez; sobre lo referido,  </w:t>
      </w:r>
      <w:r w:rsidRPr="0083323F" w:rsidR="00765EA3">
        <w:rPr>
          <w:rFonts w:ascii="Palatino Linotype" w:hAnsi="Palatino Linotype" w:eastAsia="Calibri" w:cs="Tahoma"/>
          <w:iCs/>
          <w:sz w:val="22"/>
          <w:szCs w:val="22"/>
          <w:lang w:eastAsia="es-ES_tradnl"/>
        </w:rPr>
        <w:t xml:space="preserve">la Tesis número </w:t>
      </w:r>
      <w:r w:rsidRPr="0083323F" w:rsidR="00765EA3">
        <w:rPr>
          <w:rFonts w:ascii="Palatino Linotype" w:hAnsi="Palatino Linotype" w:eastAsia="Calibri" w:cs="Tahoma"/>
          <w:iCs/>
          <w:sz w:val="22"/>
          <w:szCs w:val="22"/>
          <w:lang w:eastAsia="es-ES_tradnl"/>
        </w:rPr>
        <w:lastRenderedPageBreak/>
        <w:t>1a.CXLV/2009, Novena Época, publicada en el Semanario Judicial de la Federación, Tomo XXX, de septiembre de dos mil nueve, (p. 2712), establece lo siguiente:</w:t>
      </w:r>
    </w:p>
    <w:p w:rsidRPr="0083323F" w:rsidR="00765EA3" w:rsidP="0083323F" w:rsidRDefault="00765EA3" w14:paraId="3FD5C0F4" w14:textId="77777777">
      <w:pPr>
        <w:spacing w:line="360" w:lineRule="auto"/>
        <w:ind w:right="539"/>
        <w:contextualSpacing/>
        <w:jc w:val="both"/>
        <w:rPr>
          <w:rFonts w:ascii="Palatino Linotype" w:hAnsi="Palatino Linotype" w:eastAsia="Calibri" w:cs="Tahoma"/>
          <w:iCs/>
          <w:lang w:val="es-ES" w:eastAsia="es-ES_tradnl"/>
        </w:rPr>
      </w:pPr>
    </w:p>
    <w:p w:rsidRPr="0083323F" w:rsidR="00765EA3" w:rsidP="0083323F" w:rsidRDefault="00765EA3" w14:paraId="06582C6E" w14:textId="71990518">
      <w:pPr>
        <w:spacing w:line="360" w:lineRule="auto"/>
        <w:ind w:left="567" w:right="539"/>
        <w:contextualSpacing/>
        <w:jc w:val="both"/>
        <w:rPr>
          <w:rFonts w:ascii="Palatino Linotype" w:hAnsi="Palatino Linotype" w:eastAsia="Calibri" w:cs="Tahoma"/>
          <w:bCs/>
          <w:i/>
          <w:iCs/>
          <w:lang w:val="es-ES" w:eastAsia="es-ES_tradnl"/>
        </w:rPr>
      </w:pPr>
      <w:r w:rsidRPr="0083323F">
        <w:rPr>
          <w:rFonts w:ascii="Palatino Linotype" w:hAnsi="Palatino Linotype" w:eastAsia="Calibri" w:cs="Tahoma"/>
          <w:b/>
          <w:bCs/>
          <w:i/>
          <w:iCs/>
          <w:lang w:eastAsia="es-ES_tradnl"/>
        </w:rPr>
        <w:t xml:space="preserve">GASTO PÚBLICO. EL ARTÍCULO 134 DE LA CONSTITUCIÓN POLÍTICA DE LOS ESTADOS UNIDOS MEXICANOS ELEVA A RANGO CONSTITUCIONAL LOS PRINCIPIOS DE LEGALIDAD, EFICIENCIA, EFICACIA, ECONOMÍA, TRANSPARENCIA Y HONRADEZ EN ESTA MATERIA. </w:t>
      </w:r>
      <w:r w:rsidRPr="0083323F">
        <w:rPr>
          <w:rFonts w:ascii="Palatino Linotype" w:hAnsi="Palatino Linotype" w:eastAsia="Calibri" w:cs="Tahoma"/>
          <w:bCs/>
          <w:i/>
          <w:iCs/>
          <w:lang w:eastAsia="es-ES_tradnl"/>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p>
    <w:p w:rsidRPr="0083323F" w:rsidR="00765EA3" w:rsidP="0083323F" w:rsidRDefault="00765EA3" w14:paraId="7FAD3EFD" w14:textId="77777777">
      <w:pPr>
        <w:spacing w:line="360" w:lineRule="auto"/>
        <w:contextualSpacing/>
        <w:jc w:val="both"/>
        <w:rPr>
          <w:rFonts w:ascii="Palatino Linotype" w:hAnsi="Palatino Linotype" w:eastAsia="Calibri" w:cs="Tahoma"/>
          <w:bCs/>
          <w:iCs/>
          <w:sz w:val="22"/>
          <w:szCs w:val="22"/>
          <w:lang w:val="es-ES" w:eastAsia="es-ES_tradnl"/>
        </w:rPr>
      </w:pPr>
    </w:p>
    <w:p w:rsidRPr="0083323F" w:rsidR="00765EA3" w:rsidP="0083323F" w:rsidRDefault="00765EA3" w14:paraId="3456779B" w14:textId="77777777">
      <w:pPr>
        <w:spacing w:line="360" w:lineRule="auto"/>
        <w:contextualSpacing/>
        <w:jc w:val="both"/>
        <w:rPr>
          <w:rFonts w:ascii="Palatino Linotype" w:hAnsi="Palatino Linotype" w:eastAsia="Calibri" w:cs="Tahoma"/>
          <w:bCs/>
          <w:iCs/>
          <w:sz w:val="22"/>
          <w:szCs w:val="22"/>
          <w:lang w:val="es-ES" w:eastAsia="es-ES_tradnl"/>
        </w:rPr>
      </w:pPr>
      <w:r w:rsidRPr="0083323F">
        <w:rPr>
          <w:rFonts w:ascii="Palatino Linotype" w:hAnsi="Palatino Linotype" w:eastAsia="Calibri" w:cs="Tahoma"/>
          <w:bCs/>
          <w:iCs/>
          <w:sz w:val="22"/>
          <w:szCs w:val="22"/>
          <w:lang w:val="es-ES" w:eastAsia="es-ES_tradnl"/>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rsidRPr="0083323F" w:rsidR="00765EA3" w:rsidP="0083323F" w:rsidRDefault="00765EA3" w14:paraId="74374D59" w14:textId="77777777">
      <w:pPr>
        <w:spacing w:line="360" w:lineRule="auto"/>
        <w:contextualSpacing/>
        <w:jc w:val="both"/>
        <w:rPr>
          <w:rFonts w:ascii="Palatino Linotype" w:hAnsi="Palatino Linotype" w:eastAsia="Calibri" w:cs="Tahoma"/>
          <w:bCs/>
          <w:iCs/>
          <w:sz w:val="22"/>
          <w:szCs w:val="22"/>
          <w:lang w:val="es-ES" w:eastAsia="es-ES_tradnl"/>
        </w:rPr>
      </w:pPr>
    </w:p>
    <w:p w:rsidRPr="0083323F" w:rsidR="00765EA3" w:rsidP="0083323F" w:rsidRDefault="00765EA3" w14:paraId="089F3996" w14:textId="153E019B">
      <w:pPr>
        <w:spacing w:line="360" w:lineRule="auto"/>
        <w:contextualSpacing/>
        <w:jc w:val="both"/>
        <w:rPr>
          <w:rFonts w:ascii="Palatino Linotype" w:hAnsi="Palatino Linotype" w:eastAsia="Calibri" w:cs="Tahoma"/>
          <w:iCs/>
          <w:sz w:val="22"/>
          <w:szCs w:val="22"/>
          <w:lang w:val="es-ES" w:eastAsia="es-ES_tradnl"/>
        </w:rPr>
      </w:pPr>
      <w:r w:rsidRPr="0083323F">
        <w:rPr>
          <w:rFonts w:ascii="Palatino Linotype" w:hAnsi="Palatino Linotype" w:eastAsia="Calibri" w:cs="Tahoma"/>
          <w:bCs/>
          <w:iCs/>
          <w:sz w:val="22"/>
          <w:szCs w:val="22"/>
          <w:lang w:val="es-ES" w:eastAsia="es-ES_tradnl"/>
        </w:rPr>
        <w:t xml:space="preserve">Al respecto, </w:t>
      </w:r>
      <w:r w:rsidRPr="0083323F">
        <w:rPr>
          <w:rFonts w:ascii="Palatino Linotype" w:hAnsi="Palatino Linotype" w:eastAsia="Calibri" w:cs="Tahoma"/>
          <w:iCs/>
          <w:sz w:val="22"/>
          <w:szCs w:val="22"/>
          <w:lang w:val="es-ES" w:eastAsia="es-ES_tradnl"/>
        </w:rPr>
        <w:t xml:space="preserve">según </w:t>
      </w:r>
      <w:r w:rsidRPr="0083323F" w:rsidR="00CF0C4C">
        <w:rPr>
          <w:rFonts w:ascii="Palatino Linotype" w:hAnsi="Palatino Linotype" w:eastAsia="Calibri" w:cs="Tahoma"/>
          <w:iCs/>
          <w:sz w:val="22"/>
          <w:szCs w:val="22"/>
          <w:lang w:val="es-ES" w:eastAsia="es-ES_tradnl"/>
        </w:rPr>
        <w:t xml:space="preserve">Merino, Mauricio (2019), en el </w:t>
      </w:r>
      <w:r w:rsidRPr="0083323F">
        <w:rPr>
          <w:rFonts w:ascii="Palatino Linotype" w:hAnsi="Palatino Linotype" w:eastAsia="Calibri" w:cs="Tahoma"/>
          <w:i/>
          <w:iCs/>
          <w:sz w:val="22"/>
          <w:szCs w:val="22"/>
          <w:lang w:val="es-ES" w:eastAsia="es-ES_tradnl"/>
        </w:rPr>
        <w:t>Diccionario de Transparencia y Acceso a la Información Pública</w:t>
      </w:r>
      <w:r w:rsidRPr="0083323F">
        <w:rPr>
          <w:rFonts w:ascii="Palatino Linotype" w:hAnsi="Palatino Linotype" w:eastAsia="Calibri" w:cs="Tahoma"/>
          <w:iCs/>
          <w:sz w:val="22"/>
          <w:szCs w:val="22"/>
          <w:lang w:val="es-ES" w:eastAsia="es-ES_tradnl"/>
        </w:rPr>
        <w:t xml:space="preserve"> (p. 276), </w:t>
      </w:r>
      <w:r w:rsidRPr="0083323F">
        <w:rPr>
          <w:rFonts w:ascii="Palatino Linotype" w:hAnsi="Palatino Linotype" w:eastAsia="Calibri" w:cs="Tahoma"/>
          <w:b/>
          <w:iCs/>
          <w:sz w:val="22"/>
          <w:szCs w:val="22"/>
          <w:lang w:val="es-ES" w:eastAsia="es-ES_tradnl"/>
        </w:rPr>
        <w:t xml:space="preserve">la rendición de cuentas, </w:t>
      </w:r>
      <w:r w:rsidRPr="0083323F">
        <w:rPr>
          <w:rFonts w:ascii="Palatino Linotype" w:hAnsi="Palatino Linotype" w:eastAsia="Calibri" w:cs="Tahoma"/>
          <w:iCs/>
          <w:sz w:val="22"/>
          <w:szCs w:val="22"/>
          <w:lang w:val="es-ES" w:eastAsia="es-ES_tradnl"/>
        </w:rPr>
        <w:t xml:space="preserve">es un ejercicio de transparencia e información pública; es un medio a través del cual los gobiernos informan al público de sus actividades, </w:t>
      </w:r>
      <w:r w:rsidRPr="0083323F">
        <w:rPr>
          <w:rFonts w:ascii="Palatino Linotype" w:hAnsi="Palatino Linotype" w:eastAsia="Calibri" w:cs="Tahoma"/>
          <w:b/>
          <w:iCs/>
          <w:sz w:val="22"/>
          <w:szCs w:val="22"/>
          <w:lang w:val="es-ES" w:eastAsia="es-ES_tradnl"/>
        </w:rPr>
        <w:t>de los recursos que han ejercido</w:t>
      </w:r>
      <w:r w:rsidRPr="0083323F">
        <w:rPr>
          <w:rFonts w:ascii="Palatino Linotype" w:hAnsi="Palatino Linotype" w:eastAsia="Calibri" w:cs="Tahoma"/>
          <w:iCs/>
          <w:sz w:val="22"/>
          <w:szCs w:val="22"/>
          <w:lang w:val="es-ES" w:eastAsia="es-ES_tradnl"/>
        </w:rPr>
        <w:t xml:space="preserve"> y de los resultados obtenidos.</w:t>
      </w:r>
    </w:p>
    <w:p w:rsidRPr="0083323F" w:rsidR="00765EA3" w:rsidP="0083323F" w:rsidRDefault="00765EA3" w14:paraId="5F70D27B"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765EA3" w:rsidP="0083323F" w:rsidRDefault="00765EA3" w14:paraId="0647B239" w14:textId="23B68CEF">
      <w:pPr>
        <w:spacing w:line="360" w:lineRule="auto"/>
        <w:contextualSpacing/>
        <w:jc w:val="both"/>
        <w:rPr>
          <w:rFonts w:ascii="Palatino Linotype" w:hAnsi="Palatino Linotype" w:eastAsia="Calibri" w:cs="Tahoma"/>
          <w:bCs/>
          <w:iCs/>
          <w:sz w:val="22"/>
          <w:szCs w:val="22"/>
          <w:lang w:val="es-ES" w:eastAsia="es-ES_tradnl"/>
        </w:rPr>
      </w:pPr>
      <w:r w:rsidRPr="0083323F">
        <w:rPr>
          <w:rFonts w:ascii="Palatino Linotype" w:hAnsi="Palatino Linotype" w:eastAsia="Calibri" w:cs="Tahoma"/>
          <w:bCs/>
          <w:iCs/>
          <w:sz w:val="22"/>
          <w:szCs w:val="22"/>
          <w:lang w:val="es-ES" w:eastAsia="es-ES_tradnl"/>
        </w:rPr>
        <w:lastRenderedPageBreak/>
        <w:t>Además, de manera de referencia, el artículo 6°, fracción XXXVIII, de la Ley de Transparencia, Acceso a la Información Pública y Rendición de</w:t>
      </w:r>
      <w:r w:rsidRPr="0083323F" w:rsidR="00CF0C4C">
        <w:rPr>
          <w:rFonts w:ascii="Palatino Linotype" w:hAnsi="Palatino Linotype" w:eastAsia="Calibri" w:cs="Tahoma"/>
          <w:bCs/>
          <w:iCs/>
          <w:sz w:val="22"/>
          <w:szCs w:val="22"/>
          <w:lang w:val="es-ES" w:eastAsia="es-ES_tradnl"/>
        </w:rPr>
        <w:t xml:space="preserve"> Cuentas de la Ciudad de México; véase: </w:t>
      </w:r>
      <w:hyperlink w:history="1" r:id="rId8">
        <w:r w:rsidRPr="0083323F" w:rsidR="00CF0C4C">
          <w:rPr>
            <w:rStyle w:val="Hipervnculo"/>
            <w:rFonts w:ascii="Palatino Linotype" w:hAnsi="Palatino Linotype" w:eastAsia="Calibri" w:cs="Tahoma"/>
            <w:bCs/>
            <w:iCs/>
            <w:sz w:val="22"/>
            <w:szCs w:val="22"/>
            <w:lang w:val="es-ES" w:eastAsia="es-ES_tradnl"/>
          </w:rPr>
          <w:t>https://data.consejeria.cdmx.gob.mx/images/leyes/leyes/LEY_DE_TRANSPARENCIA_ACCESO_A_LA_INFORMACION_PUBLICA_Y_RENDICION_DE_CUENTAS_DE_LA_CDMX_5.pdf</w:t>
        </w:r>
      </w:hyperlink>
      <w:r w:rsidRPr="0083323F" w:rsidR="00CF0C4C">
        <w:rPr>
          <w:rFonts w:ascii="Palatino Linotype" w:hAnsi="Palatino Linotype" w:eastAsia="Calibri" w:cs="Tahoma"/>
          <w:bCs/>
          <w:iCs/>
          <w:sz w:val="22"/>
          <w:szCs w:val="22"/>
          <w:lang w:val="es-ES" w:eastAsia="es-ES_tradnl"/>
        </w:rPr>
        <w:t>,</w:t>
      </w:r>
      <w:r w:rsidRPr="0083323F">
        <w:rPr>
          <w:rFonts w:ascii="Palatino Linotype" w:hAnsi="Palatino Linotype" w:eastAsia="Calibri" w:cs="Tahoma"/>
          <w:bCs/>
          <w:iCs/>
          <w:sz w:val="22"/>
          <w:szCs w:val="22"/>
          <w:lang w:val="es-ES" w:eastAsia="es-ES_tradnl"/>
        </w:rPr>
        <w:t xml:space="preserve">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rsidRPr="0083323F" w:rsidR="00765EA3" w:rsidP="0083323F" w:rsidRDefault="00765EA3" w14:paraId="078CD9A7" w14:textId="77777777">
      <w:pPr>
        <w:spacing w:line="360" w:lineRule="auto"/>
        <w:contextualSpacing/>
        <w:jc w:val="both"/>
        <w:rPr>
          <w:rFonts w:ascii="Palatino Linotype" w:hAnsi="Palatino Linotype" w:eastAsia="Calibri" w:cs="Tahoma"/>
          <w:bCs/>
          <w:iCs/>
          <w:sz w:val="22"/>
          <w:szCs w:val="22"/>
          <w:lang w:val="es-ES" w:eastAsia="es-ES_tradnl"/>
        </w:rPr>
      </w:pPr>
    </w:p>
    <w:p w:rsidRPr="0083323F" w:rsidR="00765EA3" w:rsidP="0083323F" w:rsidRDefault="00765EA3" w14:paraId="41867DD6" w14:textId="2D498517">
      <w:pPr>
        <w:spacing w:line="360" w:lineRule="auto"/>
        <w:contextualSpacing/>
        <w:jc w:val="both"/>
        <w:rPr>
          <w:rFonts w:ascii="Palatino Linotype" w:hAnsi="Palatino Linotype" w:eastAsia="Calibri" w:cs="Tahoma"/>
          <w:iCs/>
          <w:sz w:val="22"/>
          <w:szCs w:val="22"/>
          <w:lang w:eastAsia="es-ES_tradnl"/>
        </w:rPr>
      </w:pPr>
      <w:r w:rsidRPr="0083323F">
        <w:rPr>
          <w:rFonts w:ascii="Palatino Linotype" w:hAnsi="Palatino Linotype" w:eastAsia="Calibri" w:cs="Tahoma"/>
          <w:bCs/>
          <w:iCs/>
          <w:sz w:val="22"/>
          <w:szCs w:val="22"/>
          <w:lang w:val="es-ES" w:eastAsia="es-ES_tradnl"/>
        </w:rPr>
        <w:t>Toma relevancia lo anterior, pues conforme al artículo 2°, fracción VII de la Ley General de Transparencia y Acceso a la Información Pública y de la Ley de Transparencia y Acceso a la Información Pública del Estado de México y Municipios, establece</w:t>
      </w:r>
      <w:r w:rsidRPr="0083323F" w:rsidR="00CF0C4C">
        <w:rPr>
          <w:rFonts w:ascii="Palatino Linotype" w:hAnsi="Palatino Linotype" w:eastAsia="Calibri" w:cs="Tahoma"/>
          <w:bCs/>
          <w:iCs/>
          <w:sz w:val="22"/>
          <w:szCs w:val="22"/>
          <w:lang w:val="es-ES" w:eastAsia="es-ES_tradnl"/>
        </w:rPr>
        <w:t>n</w:t>
      </w:r>
      <w:r w:rsidRPr="0083323F">
        <w:rPr>
          <w:rFonts w:ascii="Palatino Linotype" w:hAnsi="Palatino Linotype" w:eastAsia="Calibri" w:cs="Tahoma"/>
          <w:bCs/>
          <w:iCs/>
          <w:sz w:val="22"/>
          <w:szCs w:val="22"/>
          <w:lang w:val="es-ES" w:eastAsia="es-ES_tradnl"/>
        </w:rPr>
        <w:t xml:space="preserv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rsidRPr="0083323F" w:rsidR="00765EA3" w:rsidP="0083323F" w:rsidRDefault="00765EA3" w14:paraId="5F964DFC" w14:textId="77777777">
      <w:pPr>
        <w:spacing w:line="360" w:lineRule="auto"/>
        <w:contextualSpacing/>
        <w:jc w:val="both"/>
        <w:rPr>
          <w:rFonts w:ascii="Palatino Linotype" w:hAnsi="Palatino Linotype" w:eastAsia="Calibri" w:cs="Tahoma"/>
          <w:iCs/>
          <w:sz w:val="22"/>
          <w:szCs w:val="22"/>
          <w:lang w:eastAsia="es-ES_tradnl"/>
        </w:rPr>
      </w:pPr>
    </w:p>
    <w:p w:rsidRPr="0083323F" w:rsidR="00765EA3" w:rsidP="0083323F" w:rsidRDefault="00765EA3" w14:paraId="243AB52F" w14:textId="598835BA">
      <w:pPr>
        <w:spacing w:line="360" w:lineRule="auto"/>
        <w:contextualSpacing/>
        <w:jc w:val="both"/>
        <w:rPr>
          <w:rFonts w:ascii="Palatino Linotype" w:hAnsi="Palatino Linotype" w:eastAsia="Calibri" w:cs="Tahoma"/>
          <w:iCs/>
          <w:sz w:val="22"/>
          <w:szCs w:val="22"/>
          <w:lang w:eastAsia="es-ES_tradnl"/>
        </w:rPr>
      </w:pPr>
      <w:r w:rsidRPr="0083323F">
        <w:rPr>
          <w:rFonts w:ascii="Palatino Linotype" w:hAnsi="Palatino Linotype" w:eastAsia="Calibri" w:cs="Tahoma"/>
          <w:iCs/>
          <w:sz w:val="22"/>
          <w:szCs w:val="22"/>
          <w:lang w:eastAsia="es-ES_tradnl"/>
        </w:rPr>
        <w:t xml:space="preserve">Conforme a lo anterior, se logra vislumbrar que toda aquella información que </w:t>
      </w:r>
      <w:r w:rsidRPr="0083323F" w:rsidR="00CF0C4C">
        <w:rPr>
          <w:rFonts w:ascii="Palatino Linotype" w:hAnsi="Palatino Linotype" w:eastAsia="Calibri" w:cs="Tahoma"/>
          <w:iCs/>
          <w:sz w:val="22"/>
          <w:szCs w:val="22"/>
          <w:lang w:eastAsia="es-ES_tradnl"/>
        </w:rPr>
        <w:t>esté</w:t>
      </w:r>
      <w:r w:rsidRPr="0083323F">
        <w:rPr>
          <w:rFonts w:ascii="Palatino Linotype" w:hAnsi="Palatino Linotype" w:eastAsia="Calibri" w:cs="Tahoma"/>
          <w:iCs/>
          <w:sz w:val="22"/>
          <w:szCs w:val="22"/>
          <w:lang w:eastAsia="es-ES_tradnl"/>
        </w:rPr>
        <w:t xml:space="preserve"> relacionada con el ejercicio de recursos públicos, como lo es, todos aquellos montos que por alguna circun</w:t>
      </w:r>
      <w:r w:rsidRPr="0083323F" w:rsidR="00CF0C4C">
        <w:rPr>
          <w:rFonts w:ascii="Palatino Linotype" w:hAnsi="Palatino Linotype" w:eastAsia="Calibri" w:cs="Tahoma"/>
          <w:iCs/>
          <w:sz w:val="22"/>
          <w:szCs w:val="22"/>
          <w:lang w:eastAsia="es-ES_tradnl"/>
        </w:rPr>
        <w:t>stancia ya se obligado a pagar; es información que debe considerarse como</w:t>
      </w:r>
      <w:r w:rsidRPr="0083323F">
        <w:rPr>
          <w:rFonts w:ascii="Palatino Linotype" w:hAnsi="Palatino Linotype" w:eastAsia="Calibri" w:cs="Tahoma"/>
          <w:iCs/>
          <w:sz w:val="22"/>
          <w:szCs w:val="22"/>
          <w:lang w:eastAsia="es-ES_tradnl"/>
        </w:rPr>
        <w:t xml:space="preserve"> pública.</w:t>
      </w:r>
    </w:p>
    <w:p w:rsidRPr="0083323F" w:rsidR="00765EA3" w:rsidP="0083323F" w:rsidRDefault="00765EA3" w14:paraId="7B45907B" w14:textId="77777777">
      <w:pPr>
        <w:spacing w:line="360" w:lineRule="auto"/>
        <w:contextualSpacing/>
        <w:jc w:val="both"/>
        <w:rPr>
          <w:rFonts w:ascii="Palatino Linotype" w:hAnsi="Palatino Linotype" w:eastAsia="Calibri" w:cs="Tahoma"/>
          <w:iCs/>
          <w:sz w:val="22"/>
          <w:szCs w:val="22"/>
          <w:lang w:eastAsia="es-ES_tradnl"/>
        </w:rPr>
      </w:pPr>
    </w:p>
    <w:p w:rsidRPr="0083323F" w:rsidR="00765EA3" w:rsidP="0083323F" w:rsidRDefault="00765EA3" w14:paraId="36C4B8AB" w14:textId="0E02A318">
      <w:pPr>
        <w:spacing w:line="360" w:lineRule="auto"/>
        <w:contextualSpacing/>
        <w:jc w:val="both"/>
        <w:rPr>
          <w:rFonts w:ascii="Palatino Linotype" w:hAnsi="Palatino Linotype" w:eastAsia="Calibri" w:cs="Tahoma"/>
          <w:iCs/>
          <w:sz w:val="22"/>
          <w:szCs w:val="22"/>
          <w:lang w:eastAsia="es-ES_tradnl"/>
        </w:rPr>
      </w:pPr>
      <w:r w:rsidRPr="0083323F">
        <w:rPr>
          <w:rFonts w:ascii="Palatino Linotype" w:hAnsi="Palatino Linotype" w:eastAsia="Calibri" w:cs="Tahoma"/>
          <w:iCs/>
          <w:sz w:val="22"/>
          <w:szCs w:val="22"/>
          <w:lang w:eastAsia="es-ES_tradnl"/>
        </w:rPr>
        <w:t>Lo anterior toma relevancia, pues conforme al artículo 92, fracción XXIX, de la Ley de Transparencia y Acceso a la Información Pública de</w:t>
      </w:r>
      <w:r w:rsidRPr="0083323F" w:rsidR="00CF0C4C">
        <w:rPr>
          <w:rFonts w:ascii="Palatino Linotype" w:hAnsi="Palatino Linotype" w:eastAsia="Calibri" w:cs="Tahoma"/>
          <w:iCs/>
          <w:sz w:val="22"/>
          <w:szCs w:val="22"/>
          <w:lang w:eastAsia="es-ES_tradnl"/>
        </w:rPr>
        <w:t xml:space="preserve">l Estado de México y Municipios; </w:t>
      </w:r>
      <w:hyperlink w:history="1" r:id="rId9">
        <w:r w:rsidRPr="0083323F" w:rsidR="00CF0C4C">
          <w:rPr>
            <w:rStyle w:val="Hipervnculo"/>
            <w:rFonts w:ascii="Palatino Linotype" w:hAnsi="Palatino Linotype" w:eastAsia="Calibri" w:cs="Tahoma"/>
            <w:iCs/>
            <w:sz w:val="22"/>
            <w:szCs w:val="22"/>
            <w:lang w:eastAsia="es-ES_tradnl"/>
          </w:rPr>
          <w:t>https://legislacion.edomex.gob.mx/sites/legislacion.edomex.gob.mx/files/files/pdf/ley/vig/leyvig233.pdf</w:t>
        </w:r>
      </w:hyperlink>
      <w:r w:rsidRPr="0083323F" w:rsidR="00CF0C4C">
        <w:rPr>
          <w:rFonts w:ascii="Palatino Linotype" w:hAnsi="Palatino Linotype" w:eastAsia="Calibri" w:cs="Tahoma"/>
          <w:iCs/>
          <w:sz w:val="22"/>
          <w:szCs w:val="22"/>
          <w:lang w:eastAsia="es-ES_tradnl"/>
        </w:rPr>
        <w:t>,</w:t>
      </w:r>
      <w:r w:rsidRPr="0083323F">
        <w:rPr>
          <w:rFonts w:ascii="Palatino Linotype" w:hAnsi="Palatino Linotype" w:eastAsia="Calibri" w:cs="Tahoma"/>
          <w:iCs/>
          <w:sz w:val="22"/>
          <w:szCs w:val="22"/>
          <w:lang w:eastAsia="es-ES_tradnl"/>
        </w:rPr>
        <w:t xml:space="preserve"> el Ayuntamiento</w:t>
      </w:r>
      <w:r w:rsidRPr="0083323F" w:rsidR="00CF0C4C">
        <w:rPr>
          <w:rFonts w:ascii="Palatino Linotype" w:hAnsi="Palatino Linotype" w:eastAsia="Calibri" w:cs="Tahoma"/>
          <w:iCs/>
          <w:sz w:val="22"/>
          <w:szCs w:val="22"/>
          <w:lang w:eastAsia="es-ES_tradnl"/>
        </w:rPr>
        <w:t>, como Sujeto Obligado de la Ley</w:t>
      </w:r>
      <w:r w:rsidRPr="0083323F">
        <w:rPr>
          <w:rFonts w:ascii="Palatino Linotype" w:hAnsi="Palatino Linotype" w:eastAsia="Calibri" w:cs="Tahoma"/>
          <w:iCs/>
          <w:sz w:val="22"/>
          <w:szCs w:val="22"/>
          <w:lang w:eastAsia="es-ES_tradnl"/>
        </w:rPr>
        <w:t xml:space="preserve">, se encuentra obligado a </w:t>
      </w:r>
      <w:r w:rsidRPr="0083323F">
        <w:rPr>
          <w:rFonts w:ascii="Palatino Linotype" w:hAnsi="Palatino Linotype" w:eastAsia="Calibri" w:cs="Tahoma"/>
          <w:iCs/>
          <w:sz w:val="22"/>
          <w:szCs w:val="22"/>
          <w:lang w:eastAsia="es-ES_tradnl"/>
        </w:rPr>
        <w:lastRenderedPageBreak/>
        <w:t>publicar información de sus proveedores, entre los cuales, se encuentra la cantidad de recursos públicos que se les debe pagar a cada uno.</w:t>
      </w:r>
    </w:p>
    <w:p w:rsidRPr="0083323F" w:rsidR="00765EA3" w:rsidP="0083323F" w:rsidRDefault="00765EA3" w14:paraId="33ED46DF" w14:textId="77777777">
      <w:pPr>
        <w:spacing w:line="360" w:lineRule="auto"/>
        <w:contextualSpacing/>
        <w:jc w:val="both"/>
        <w:rPr>
          <w:rFonts w:ascii="Palatino Linotype" w:hAnsi="Palatino Linotype" w:eastAsia="Calibri" w:cs="Tahoma"/>
          <w:iCs/>
          <w:sz w:val="22"/>
          <w:szCs w:val="22"/>
          <w:lang w:eastAsia="es-ES_tradnl"/>
        </w:rPr>
      </w:pPr>
    </w:p>
    <w:p w:rsidRPr="0083323F" w:rsidR="00765EA3" w:rsidP="0083323F" w:rsidRDefault="00765EA3" w14:paraId="22D82E2B" w14:textId="6C321581">
      <w:pPr>
        <w:spacing w:line="360" w:lineRule="auto"/>
        <w:contextualSpacing/>
        <w:jc w:val="both"/>
        <w:rPr>
          <w:rFonts w:ascii="Palatino Linotype" w:hAnsi="Palatino Linotype" w:eastAsia="Calibri" w:cs="Tahoma"/>
          <w:iCs/>
          <w:sz w:val="22"/>
          <w:szCs w:val="22"/>
          <w:lang w:eastAsia="es-ES_tradnl"/>
        </w:rPr>
      </w:pPr>
      <w:r w:rsidRPr="0083323F">
        <w:rPr>
          <w:rFonts w:ascii="Palatino Linotype" w:hAnsi="Palatino Linotype" w:eastAsia="Calibri" w:cs="Tahoma"/>
          <w:iCs/>
          <w:sz w:val="22"/>
          <w:szCs w:val="22"/>
          <w:lang w:eastAsia="es-ES_tradnl"/>
        </w:rPr>
        <w:t xml:space="preserve">De esta manera, </w:t>
      </w:r>
      <w:r w:rsidRPr="0083323F">
        <w:rPr>
          <w:rFonts w:ascii="Palatino Linotype" w:hAnsi="Palatino Linotype" w:eastAsia="Calibri" w:cs="Tahoma"/>
          <w:iCs/>
          <w:sz w:val="22"/>
          <w:szCs w:val="22"/>
          <w:lang w:val="es-ES" w:eastAsia="es-ES_tradnl"/>
        </w:rPr>
        <w:t xml:space="preserve">el derecho de acceso a la información pública se satisface en aquellos casos en que se entregue el soporte documental en el que conste la información solicitada, sin necesidad de elaborar documentos </w:t>
      </w:r>
      <w:r w:rsidRPr="0083323F">
        <w:rPr>
          <w:rFonts w:ascii="Palatino Linotype" w:hAnsi="Palatino Linotype" w:eastAsia="Calibri" w:cs="Tahoma"/>
          <w:i/>
          <w:iCs/>
          <w:sz w:val="22"/>
          <w:szCs w:val="22"/>
          <w:lang w:eastAsia="es-ES_tradnl"/>
        </w:rPr>
        <w:t>ad hoc</w:t>
      </w:r>
      <w:r w:rsidRPr="0083323F">
        <w:rPr>
          <w:rFonts w:ascii="Palatino Linotype" w:hAnsi="Palatino Linotype" w:eastAsia="Calibri" w:cs="Tahoma"/>
          <w:iCs/>
          <w:sz w:val="22"/>
          <w:szCs w:val="22"/>
          <w:lang w:eastAsia="es-ES_tradnl"/>
        </w:rPr>
        <w:t xml:space="preserve">; lo cual, de conformidad con en el artículo 160 de la Ley de Transparencia y Acceso a la Información Pública del Estado de México y Municipios, el cual refiere que los </w:t>
      </w:r>
      <w:r w:rsidRPr="0083323F" w:rsidR="00CF0C4C">
        <w:rPr>
          <w:rFonts w:ascii="Palatino Linotype" w:hAnsi="Palatino Linotype" w:eastAsia="Calibri" w:cs="Tahoma"/>
          <w:iCs/>
          <w:sz w:val="22"/>
          <w:szCs w:val="22"/>
          <w:lang w:eastAsia="es-ES_tradnl"/>
        </w:rPr>
        <w:t xml:space="preserve">Sujetos Obligados </w:t>
      </w:r>
      <w:r w:rsidRPr="0083323F">
        <w:rPr>
          <w:rFonts w:ascii="Palatino Linotype" w:hAnsi="Palatino Linotype" w:eastAsia="Calibri" w:cs="Tahoma"/>
          <w:iCs/>
          <w:sz w:val="22"/>
          <w:szCs w:val="22"/>
          <w:lang w:eastAsia="es-ES_tradnl"/>
        </w:rPr>
        <w:t xml:space="preserve">deberán entregar la información que obre en sus archivos. </w:t>
      </w:r>
    </w:p>
    <w:p w:rsidRPr="0083323F" w:rsidR="00765EA3" w:rsidP="0083323F" w:rsidRDefault="00765EA3" w14:paraId="5A6FEE21" w14:textId="77777777">
      <w:pPr>
        <w:spacing w:line="360" w:lineRule="auto"/>
        <w:contextualSpacing/>
        <w:jc w:val="both"/>
        <w:rPr>
          <w:rFonts w:ascii="Palatino Linotype" w:hAnsi="Palatino Linotype" w:eastAsia="Calibri" w:cs="Tahoma"/>
          <w:iCs/>
          <w:sz w:val="22"/>
          <w:szCs w:val="22"/>
          <w:lang w:eastAsia="es-ES_tradnl"/>
        </w:rPr>
      </w:pPr>
    </w:p>
    <w:p w:rsidRPr="0083323F" w:rsidR="00765EA3" w:rsidP="0083323F" w:rsidRDefault="00765EA3" w14:paraId="130F3EE8" w14:textId="62FA5D07">
      <w:pPr>
        <w:spacing w:line="360" w:lineRule="auto"/>
        <w:contextualSpacing/>
        <w:jc w:val="both"/>
        <w:rPr>
          <w:rFonts w:ascii="Palatino Linotype" w:hAnsi="Palatino Linotype" w:eastAsia="Calibri" w:cs="Tahoma"/>
          <w:iCs/>
          <w:sz w:val="22"/>
          <w:szCs w:val="22"/>
          <w:lang w:val="es-ES" w:eastAsia="es-ES_tradnl"/>
        </w:rPr>
      </w:pPr>
      <w:r w:rsidRPr="0083323F">
        <w:rPr>
          <w:rFonts w:ascii="Palatino Linotype" w:hAnsi="Palatino Linotype" w:eastAsia="Calibri" w:cs="Tahoma"/>
          <w:iCs/>
          <w:sz w:val="22"/>
          <w:szCs w:val="22"/>
          <w:lang w:val="es-ES" w:eastAsia="es-ES_tradnl"/>
        </w:rPr>
        <w:t xml:space="preserve">De tales circunstancias, se concluye que los </w:t>
      </w:r>
      <w:r w:rsidRPr="0083323F" w:rsidR="00CF0C4C">
        <w:rPr>
          <w:rFonts w:ascii="Palatino Linotype" w:hAnsi="Palatino Linotype" w:eastAsia="Calibri" w:cs="Tahoma"/>
          <w:iCs/>
          <w:sz w:val="22"/>
          <w:szCs w:val="22"/>
          <w:lang w:val="es-ES" w:eastAsia="es-ES_tradnl"/>
        </w:rPr>
        <w:t xml:space="preserve">Sujetos Obligados </w:t>
      </w:r>
      <w:r w:rsidRPr="0083323F">
        <w:rPr>
          <w:rFonts w:ascii="Palatino Linotype" w:hAnsi="Palatino Linotype" w:eastAsia="Calibri" w:cs="Tahoma"/>
          <w:iCs/>
          <w:sz w:val="22"/>
          <w:szCs w:val="22"/>
          <w:lang w:val="es-ES" w:eastAsia="es-ES_tradnl"/>
        </w:rPr>
        <w:t>únicamente se encuentran constreñidos a proporcionar los documentos que den cuenta de la información solicitada, como obren en sus archivos, sin tener que elaborarlos a las necesidades del Recurrente</w:t>
      </w:r>
      <w:r w:rsidRPr="0083323F" w:rsidR="00CF0C4C">
        <w:rPr>
          <w:rFonts w:ascii="Palatino Linotype" w:hAnsi="Palatino Linotype" w:eastAsia="Calibri" w:cs="Tahoma"/>
          <w:iCs/>
          <w:sz w:val="22"/>
          <w:szCs w:val="22"/>
          <w:lang w:val="es-ES" w:eastAsia="es-ES_tradnl"/>
        </w:rPr>
        <w:t>.</w:t>
      </w:r>
    </w:p>
    <w:p w:rsidRPr="0083323F" w:rsidR="006062A8" w:rsidP="0083323F" w:rsidRDefault="006062A8" w14:paraId="4E9DAB74"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6062A8" w:rsidP="0083323F" w:rsidRDefault="006062A8" w14:paraId="312B1816" w14:textId="77777777">
      <w:pPr>
        <w:spacing w:line="360" w:lineRule="auto"/>
        <w:contextualSpacing/>
        <w:jc w:val="both"/>
        <w:rPr>
          <w:rFonts w:ascii="Palatino Linotype" w:hAnsi="Palatino Linotype" w:cs="Tahoma"/>
          <w:bCs/>
          <w:sz w:val="22"/>
          <w:szCs w:val="22"/>
        </w:rPr>
      </w:pPr>
      <w:r w:rsidRPr="0083323F">
        <w:rPr>
          <w:rFonts w:ascii="Palatino Linotype" w:hAnsi="Palatino Linotype" w:cs="Tahoma"/>
          <w:bCs/>
          <w:sz w:val="22"/>
          <w:szCs w:val="22"/>
        </w:rPr>
        <w:t>Ahora bien, el artículo 32 de la Ley de Fiscalización Superior del Estado de México, establece la obligación por parte de los Entes Municipales de permitir la fiscalización de sus gastos, a través de informes trimestrales.</w:t>
      </w:r>
    </w:p>
    <w:p w:rsidRPr="0083323F" w:rsidR="006062A8" w:rsidP="0083323F" w:rsidRDefault="006062A8" w14:paraId="5D47D644" w14:textId="77777777">
      <w:pPr>
        <w:spacing w:line="360" w:lineRule="auto"/>
        <w:contextualSpacing/>
        <w:jc w:val="both"/>
        <w:rPr>
          <w:rFonts w:ascii="Palatino Linotype" w:hAnsi="Palatino Linotype" w:cs="Tahoma"/>
          <w:bCs/>
          <w:sz w:val="22"/>
          <w:szCs w:val="22"/>
        </w:rPr>
      </w:pPr>
    </w:p>
    <w:p w:rsidRPr="0083323F" w:rsidR="006062A8" w:rsidP="0083323F" w:rsidRDefault="006062A8" w14:paraId="27F3CA1E" w14:textId="60128B01">
      <w:pPr>
        <w:spacing w:line="360" w:lineRule="auto"/>
        <w:contextualSpacing/>
        <w:jc w:val="both"/>
        <w:rPr>
          <w:rFonts w:ascii="Palatino Linotype" w:hAnsi="Palatino Linotype" w:eastAsia="Calibri" w:cs="Tahoma"/>
          <w:bCs/>
          <w:iCs/>
          <w:sz w:val="22"/>
          <w:szCs w:val="22"/>
          <w:lang w:val="es-ES" w:eastAsia="es-ES_tradnl"/>
        </w:rPr>
      </w:pPr>
      <w:r w:rsidRPr="0083323F">
        <w:rPr>
          <w:rFonts w:ascii="Palatino Linotype" w:hAnsi="Palatino Linotype" w:cs="Tahoma"/>
          <w:bCs/>
          <w:sz w:val="22"/>
          <w:szCs w:val="22"/>
        </w:rPr>
        <w:t xml:space="preserve">Al respecto, el </w:t>
      </w:r>
      <w:r w:rsidRPr="0083323F">
        <w:rPr>
          <w:rFonts w:ascii="Palatino Linotype" w:hAnsi="Palatino Linotype" w:eastAsia="Calibri" w:cs="Tahoma"/>
          <w:bCs/>
          <w:iCs/>
          <w:sz w:val="22"/>
          <w:szCs w:val="22"/>
          <w:lang w:val="es-ES" w:eastAsia="es-ES_tradnl"/>
        </w:rPr>
        <w:t xml:space="preserve">Órgano Superior de Fiscalización del Estado de México (OSFEM), emitió diverso documentos para la entrega de informes trimestrales, entre ellos un instructivo para la </w:t>
      </w:r>
      <w:r w:rsidRPr="0083323F">
        <w:rPr>
          <w:rFonts w:ascii="Palatino Linotype" w:hAnsi="Palatino Linotype" w:eastAsia="Calibri" w:cs="Tahoma"/>
          <w:bCs/>
          <w:i/>
          <w:iCs/>
          <w:sz w:val="22"/>
          <w:szCs w:val="22"/>
          <w:lang w:val="es-ES" w:eastAsia="es-ES_tradnl"/>
        </w:rPr>
        <w:t>Integración del Informe Trimestral de los Sujetos de Fiscalización MUNICIPALES</w:t>
      </w:r>
      <w:r w:rsidRPr="0083323F">
        <w:rPr>
          <w:rFonts w:ascii="Palatino Linotype" w:hAnsi="Palatino Linotype" w:eastAsia="Calibri" w:cs="Tahoma"/>
          <w:bCs/>
          <w:iCs/>
          <w:sz w:val="22"/>
          <w:szCs w:val="22"/>
          <w:lang w:val="es-ES" w:eastAsia="es-ES_tradnl"/>
        </w:rPr>
        <w:t xml:space="preserve"> para el Ejercicio 2021; visible en el enlace: </w:t>
      </w:r>
      <w:hyperlink w:history="1" r:id="rId10">
        <w:r w:rsidRPr="0083323F">
          <w:rPr>
            <w:rStyle w:val="Hipervnculo"/>
            <w:rFonts w:ascii="Palatino Linotype" w:hAnsi="Palatino Linotype" w:eastAsia="Calibri" w:cs="Tahoma"/>
            <w:bCs/>
            <w:iCs/>
            <w:sz w:val="22"/>
            <w:szCs w:val="22"/>
            <w:lang w:val="es-ES" w:eastAsia="es-ES_tradnl"/>
          </w:rPr>
          <w:t>https://www.osfem.gob.mx/04_Iconografia/Ent_Fisc/Doc_Apoy/doc/2021/04_Instructivo_Estatal.pdf</w:t>
        </w:r>
      </w:hyperlink>
      <w:r w:rsidRPr="0083323F">
        <w:rPr>
          <w:rFonts w:ascii="Palatino Linotype" w:hAnsi="Palatino Linotype" w:eastAsia="Calibri" w:cs="Tahoma"/>
          <w:bCs/>
          <w:iCs/>
          <w:sz w:val="22"/>
          <w:szCs w:val="22"/>
          <w:lang w:val="es-ES" w:eastAsia="es-ES_tradnl"/>
        </w:rPr>
        <w:t xml:space="preserve">, consultado el cinco de octubre de dos mil veintiuno a las catorce horas, en el que se desprende que los Entes Municipales deberán entregar diversa información entre ella, los documentos denominado </w:t>
      </w:r>
      <w:r w:rsidRPr="0083323F">
        <w:rPr>
          <w:rFonts w:ascii="Palatino Linotype" w:hAnsi="Palatino Linotype" w:eastAsia="Calibri" w:cs="Tahoma"/>
          <w:bCs/>
          <w:i/>
          <w:iCs/>
          <w:sz w:val="22"/>
          <w:szCs w:val="22"/>
          <w:lang w:val="es-ES" w:eastAsia="es-ES_tradnl"/>
        </w:rPr>
        <w:t>I</w:t>
      </w:r>
      <w:r w:rsidRPr="0083323F" w:rsidR="00106E2F">
        <w:rPr>
          <w:rFonts w:ascii="Palatino Linotype" w:hAnsi="Palatino Linotype" w:eastAsia="Calibri" w:cs="Tahoma"/>
          <w:bCs/>
          <w:i/>
          <w:iCs/>
          <w:sz w:val="22"/>
          <w:szCs w:val="22"/>
          <w:lang w:val="es-ES" w:eastAsia="es-ES_tradnl"/>
        </w:rPr>
        <w:t>nforme de A</w:t>
      </w:r>
      <w:r w:rsidRPr="0083323F">
        <w:rPr>
          <w:rFonts w:ascii="Palatino Linotype" w:hAnsi="Palatino Linotype" w:eastAsia="Calibri" w:cs="Tahoma"/>
          <w:bCs/>
          <w:i/>
          <w:iCs/>
          <w:sz w:val="22"/>
          <w:szCs w:val="22"/>
          <w:lang w:val="es-ES" w:eastAsia="es-ES_tradnl"/>
        </w:rPr>
        <w:t>cciones</w:t>
      </w:r>
      <w:r w:rsidRPr="0083323F">
        <w:rPr>
          <w:rFonts w:ascii="Palatino Linotype" w:hAnsi="Palatino Linotype" w:eastAsia="Calibri" w:cs="Tahoma"/>
          <w:bCs/>
          <w:iCs/>
          <w:sz w:val="22"/>
          <w:szCs w:val="22"/>
          <w:lang w:val="es-ES" w:eastAsia="es-ES_tradnl"/>
        </w:rPr>
        <w:t>, ello de conformidad con el Módulo 4 de dicho documento, que refiere:</w:t>
      </w:r>
    </w:p>
    <w:p w:rsidRPr="0083323F" w:rsidR="00106E2F" w:rsidP="0083323F" w:rsidRDefault="00106E2F" w14:paraId="2401ED93" w14:textId="10CDA332">
      <w:pPr>
        <w:spacing w:line="360" w:lineRule="auto"/>
        <w:contextualSpacing/>
        <w:jc w:val="center"/>
        <w:rPr>
          <w:rFonts w:ascii="Palatino Linotype" w:hAnsi="Palatino Linotype" w:eastAsia="Calibri" w:cs="Tahoma"/>
          <w:bCs/>
          <w:iCs/>
          <w:sz w:val="22"/>
          <w:szCs w:val="22"/>
          <w:lang w:val="es-ES" w:eastAsia="es-ES_tradnl"/>
        </w:rPr>
      </w:pPr>
      <w:r w:rsidRPr="0083323F">
        <w:rPr>
          <w:rFonts w:ascii="Palatino Linotype" w:hAnsi="Palatino Linotype"/>
          <w:noProof/>
          <w:sz w:val="22"/>
          <w:szCs w:val="22"/>
          <w:lang w:eastAsia="es-MX"/>
        </w:rPr>
        <w:lastRenderedPageBreak/>
        <w:drawing>
          <wp:inline distT="0" distB="0" distL="0" distR="0" wp14:anchorId="3BFA6318" wp14:editId="4EC06087">
            <wp:extent cx="5604951" cy="7487729"/>
            <wp:effectExtent l="19050" t="19050" r="15240" b="184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6955" cy="7490406"/>
                    </a:xfrm>
                    <a:prstGeom prst="rect">
                      <a:avLst/>
                    </a:prstGeom>
                    <a:ln>
                      <a:solidFill>
                        <a:schemeClr val="tx1">
                          <a:lumMod val="50000"/>
                          <a:lumOff val="50000"/>
                        </a:schemeClr>
                      </a:solidFill>
                    </a:ln>
                  </pic:spPr>
                </pic:pic>
              </a:graphicData>
            </a:graphic>
          </wp:inline>
        </w:drawing>
      </w:r>
    </w:p>
    <w:p w:rsidRPr="0083323F" w:rsidR="006062A8" w:rsidP="0083323F" w:rsidRDefault="00106E2F" w14:paraId="025C7CC4" w14:textId="5A1B4394">
      <w:pPr>
        <w:spacing w:line="360" w:lineRule="auto"/>
        <w:contextualSpacing/>
        <w:jc w:val="both"/>
        <w:rPr>
          <w:rFonts w:ascii="Palatino Linotype" w:hAnsi="Palatino Linotype" w:eastAsia="Calibri" w:cs="Tahoma"/>
          <w:bCs/>
          <w:iCs/>
          <w:sz w:val="22"/>
          <w:szCs w:val="22"/>
          <w:lang w:val="es-ES" w:eastAsia="es-ES_tradnl"/>
        </w:rPr>
      </w:pPr>
      <w:r w:rsidRPr="0083323F">
        <w:rPr>
          <w:rFonts w:ascii="Palatino Linotype" w:hAnsi="Palatino Linotype" w:eastAsia="Calibri" w:cs="Tahoma"/>
          <w:bCs/>
          <w:iCs/>
          <w:sz w:val="22"/>
          <w:szCs w:val="22"/>
          <w:lang w:val="es-ES" w:eastAsia="es-ES_tradnl"/>
        </w:rPr>
        <w:lastRenderedPageBreak/>
        <w:t>…</w:t>
      </w:r>
    </w:p>
    <w:p w:rsidRPr="0083323F" w:rsidR="00765EA3" w:rsidP="0083323F" w:rsidRDefault="00106E2F" w14:paraId="2B7C22A0" w14:textId="613F3FD8">
      <w:pPr>
        <w:spacing w:line="360" w:lineRule="auto"/>
        <w:contextualSpacing/>
        <w:jc w:val="center"/>
        <w:rPr>
          <w:rFonts w:ascii="Palatino Linotype" w:hAnsi="Palatino Linotype" w:eastAsia="Calibri" w:cs="Tahoma"/>
          <w:iCs/>
          <w:sz w:val="22"/>
          <w:szCs w:val="22"/>
          <w:lang w:val="es-ES" w:eastAsia="es-ES_tradnl"/>
        </w:rPr>
      </w:pPr>
      <w:r w:rsidRPr="0083323F">
        <w:rPr>
          <w:rFonts w:ascii="Palatino Linotype" w:hAnsi="Palatino Linotype"/>
          <w:noProof/>
          <w:sz w:val="22"/>
          <w:szCs w:val="22"/>
          <w:lang w:eastAsia="es-MX"/>
        </w:rPr>
        <w:drawing>
          <wp:inline distT="0" distB="0" distL="0" distR="0" wp14:anchorId="52812832" wp14:editId="3DCEC1DF">
            <wp:extent cx="5462546" cy="4505359"/>
            <wp:effectExtent l="19050" t="19050" r="2413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43"/>
                    <a:stretch/>
                  </pic:blipFill>
                  <pic:spPr bwMode="auto">
                    <a:xfrm>
                      <a:off x="0" y="0"/>
                      <a:ext cx="5465864" cy="4508096"/>
                    </a:xfrm>
                    <a:prstGeom prst="rect">
                      <a:avLst/>
                    </a:prstGeom>
                    <a:ln w="9525" cap="flat" cmpd="sng" algn="ctr">
                      <a:solidFill>
                        <a:sysClr val="windowText" lastClr="000000">
                          <a:lumMod val="50000"/>
                          <a:lumOff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Pr="0083323F" w:rsidR="00106E2F" w:rsidP="0083323F" w:rsidRDefault="00106E2F" w14:paraId="5257350C" w14:textId="03AEA3EF">
      <w:pPr>
        <w:spacing w:line="360" w:lineRule="auto"/>
        <w:contextualSpacing/>
        <w:jc w:val="center"/>
        <w:rPr>
          <w:rFonts w:ascii="Palatino Linotype" w:hAnsi="Palatino Linotype" w:eastAsia="Calibri" w:cs="Tahoma"/>
          <w:iCs/>
          <w:sz w:val="22"/>
          <w:szCs w:val="22"/>
          <w:lang w:val="es-ES" w:eastAsia="es-ES_tradnl"/>
        </w:rPr>
      </w:pPr>
      <w:r w:rsidRPr="0083323F">
        <w:rPr>
          <w:rFonts w:ascii="Palatino Linotype" w:hAnsi="Palatino Linotype"/>
          <w:noProof/>
          <w:sz w:val="22"/>
          <w:szCs w:val="22"/>
          <w:lang w:eastAsia="es-MX"/>
        </w:rPr>
        <w:lastRenderedPageBreak/>
        <w:drawing>
          <wp:inline distT="0" distB="0" distL="0" distR="0" wp14:anchorId="5DD3C869" wp14:editId="51CFD2FD">
            <wp:extent cx="4738978" cy="6048432"/>
            <wp:effectExtent l="19050" t="19050" r="2413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4818" cy="6055885"/>
                    </a:xfrm>
                    <a:prstGeom prst="rect">
                      <a:avLst/>
                    </a:prstGeom>
                    <a:ln>
                      <a:solidFill>
                        <a:schemeClr val="tx1">
                          <a:lumMod val="50000"/>
                          <a:lumOff val="50000"/>
                        </a:schemeClr>
                      </a:solidFill>
                    </a:ln>
                  </pic:spPr>
                </pic:pic>
              </a:graphicData>
            </a:graphic>
          </wp:inline>
        </w:drawing>
      </w:r>
    </w:p>
    <w:p w:rsidRPr="0083323F" w:rsidR="006062A8" w:rsidP="006B35A7" w:rsidRDefault="006062A8" w14:paraId="2C4CBA8E" w14:textId="1325A5D2">
      <w:pPr>
        <w:spacing w:line="360" w:lineRule="auto"/>
        <w:contextualSpacing/>
        <w:rPr>
          <w:rFonts w:ascii="Palatino Linotype" w:hAnsi="Palatino Linotype" w:eastAsia="Calibri" w:cs="Tahoma"/>
          <w:iCs/>
          <w:sz w:val="22"/>
          <w:szCs w:val="22"/>
          <w:lang w:val="es-ES" w:eastAsia="es-ES_tradnl"/>
        </w:rPr>
      </w:pPr>
    </w:p>
    <w:p w:rsidRPr="0083323F" w:rsidR="006062A8" w:rsidP="0083323F" w:rsidRDefault="00106E2F" w14:paraId="6D0C5202" w14:textId="278A96D7">
      <w:pPr>
        <w:spacing w:line="360" w:lineRule="auto"/>
        <w:contextualSpacing/>
        <w:jc w:val="both"/>
        <w:rPr>
          <w:rFonts w:ascii="Palatino Linotype" w:hAnsi="Palatino Linotype" w:eastAsia="Calibri" w:cs="Tahoma"/>
          <w:iCs/>
          <w:sz w:val="22"/>
          <w:szCs w:val="22"/>
          <w:lang w:val="es-ES" w:eastAsia="es-ES_tradnl"/>
        </w:rPr>
      </w:pPr>
      <w:r w:rsidRPr="0083323F">
        <w:rPr>
          <w:rFonts w:ascii="Palatino Linotype" w:hAnsi="Palatino Linotype" w:eastAsia="Calibri" w:cs="Tahoma"/>
          <w:iCs/>
          <w:sz w:val="22"/>
          <w:szCs w:val="22"/>
          <w:lang w:val="es-ES" w:eastAsia="es-ES_tradnl"/>
        </w:rPr>
        <w:t xml:space="preserve">Derivado de lo anterior es dable concluir, que el Sujeto Obligado de conformidad con las obligaciones con las que cuenta en materia de fiscalización, debe generar documentos que den cuenta de lo solicitada; por tanto, resulta competente para conocer de la información solicitada; </w:t>
      </w:r>
      <w:r w:rsidR="006B35A7">
        <w:rPr>
          <w:rFonts w:ascii="Palatino Linotype" w:hAnsi="Palatino Linotype" w:eastAsia="Calibri" w:cs="Tahoma"/>
          <w:iCs/>
          <w:sz w:val="22"/>
          <w:szCs w:val="22"/>
          <w:lang w:val="es-ES" w:eastAsia="es-ES_tradnl"/>
        </w:rPr>
        <w:t xml:space="preserve">de igual forma, </w:t>
      </w:r>
      <w:r w:rsidRPr="0083323F">
        <w:rPr>
          <w:rFonts w:ascii="Palatino Linotype" w:hAnsi="Palatino Linotype" w:eastAsia="Calibri" w:cs="Tahoma"/>
          <w:iCs/>
          <w:sz w:val="22"/>
          <w:szCs w:val="22"/>
          <w:lang w:val="es-ES" w:eastAsia="es-ES_tradnl"/>
        </w:rPr>
        <w:t xml:space="preserve">no escapa a la vista de este Organismo Garante, que la </w:t>
      </w:r>
      <w:r w:rsidRPr="0083323F">
        <w:rPr>
          <w:rFonts w:ascii="Palatino Linotype" w:hAnsi="Palatino Linotype" w:eastAsia="Calibri" w:cs="Tahoma"/>
          <w:iCs/>
          <w:sz w:val="22"/>
          <w:szCs w:val="22"/>
          <w:lang w:val="es-ES" w:eastAsia="es-ES_tradnl"/>
        </w:rPr>
        <w:lastRenderedPageBreak/>
        <w:t>documentación que se genera en atención al cumplimiento de la normatividad fiscal y financiera, no es limitante</w:t>
      </w:r>
      <w:r w:rsidR="006B35A7">
        <w:rPr>
          <w:rFonts w:ascii="Palatino Linotype" w:hAnsi="Palatino Linotype" w:eastAsia="Calibri" w:cs="Tahoma"/>
          <w:iCs/>
          <w:sz w:val="22"/>
          <w:szCs w:val="22"/>
          <w:lang w:val="es-ES" w:eastAsia="es-ES_tradnl"/>
        </w:rPr>
        <w:t>,</w:t>
      </w:r>
      <w:r w:rsidRPr="0083323F">
        <w:rPr>
          <w:rFonts w:ascii="Palatino Linotype" w:hAnsi="Palatino Linotype" w:eastAsia="Calibri" w:cs="Tahoma"/>
          <w:iCs/>
          <w:sz w:val="22"/>
          <w:szCs w:val="22"/>
          <w:lang w:val="es-ES" w:eastAsia="es-ES_tradnl"/>
        </w:rPr>
        <w:t xml:space="preserve"> ni condicionante para la entrega de la información en cumplimiento a la Ley de Transparencia y Acceso a la Información Pública del Estado de México y Municipios.</w:t>
      </w:r>
    </w:p>
    <w:p w:rsidRPr="0083323F" w:rsidR="00106E2F" w:rsidP="0083323F" w:rsidRDefault="00106E2F" w14:paraId="1E9B9EEB"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106E2F" w:rsidP="0083323F" w:rsidRDefault="00106E2F" w14:paraId="6D96BB92" w14:textId="5CA63616">
      <w:pPr>
        <w:spacing w:line="360" w:lineRule="auto"/>
        <w:contextualSpacing/>
        <w:jc w:val="both"/>
        <w:rPr>
          <w:rFonts w:ascii="Palatino Linotype" w:hAnsi="Palatino Linotype" w:eastAsia="Calibri" w:cs="Tahoma"/>
          <w:iCs/>
          <w:sz w:val="22"/>
          <w:szCs w:val="22"/>
          <w:lang w:val="es-ES" w:eastAsia="es-ES_tradnl"/>
        </w:rPr>
      </w:pPr>
      <w:r w:rsidRPr="0083323F">
        <w:rPr>
          <w:rFonts w:ascii="Palatino Linotype" w:hAnsi="Palatino Linotype" w:eastAsia="Calibri" w:cs="Tahoma"/>
          <w:iCs/>
          <w:sz w:val="22"/>
          <w:szCs w:val="22"/>
          <w:lang w:val="es-ES" w:eastAsia="es-ES_tradnl"/>
        </w:rPr>
        <w:t xml:space="preserve">Así pues, resultado del análisis anterior, se robustece la competencia con la que cuenta el Sujeto Obligado para conocer de la información solicitada, la cual tiene la naturaleza de ser información pública, pues favorece la </w:t>
      </w:r>
      <w:r w:rsidRPr="0083323F" w:rsidR="007D3FBB">
        <w:rPr>
          <w:rFonts w:ascii="Palatino Linotype" w:hAnsi="Palatino Linotype" w:eastAsia="Calibri" w:cs="Tahoma"/>
          <w:iCs/>
          <w:sz w:val="22"/>
          <w:szCs w:val="22"/>
          <w:lang w:val="es-ES" w:eastAsia="es-ES_tradnl"/>
        </w:rPr>
        <w:t>trasparencia</w:t>
      </w:r>
      <w:r w:rsidRPr="0083323F">
        <w:rPr>
          <w:rFonts w:ascii="Palatino Linotype" w:hAnsi="Palatino Linotype" w:eastAsia="Calibri" w:cs="Tahoma"/>
          <w:iCs/>
          <w:sz w:val="22"/>
          <w:szCs w:val="22"/>
          <w:lang w:val="es-ES" w:eastAsia="es-ES_tradnl"/>
        </w:rPr>
        <w:t xml:space="preserve"> y la rendición de cuentas.</w:t>
      </w:r>
    </w:p>
    <w:p w:rsidRPr="0083323F" w:rsidR="006062A8" w:rsidP="0083323F" w:rsidRDefault="006062A8" w14:paraId="74EE1403" w14:textId="77777777">
      <w:pPr>
        <w:spacing w:line="360" w:lineRule="auto"/>
        <w:contextualSpacing/>
        <w:rPr>
          <w:rFonts w:ascii="Palatino Linotype" w:hAnsi="Palatino Linotype" w:eastAsia="Calibri" w:cs="Tahoma"/>
          <w:iCs/>
          <w:sz w:val="22"/>
          <w:szCs w:val="22"/>
          <w:lang w:val="es-ES" w:eastAsia="es-ES_tradnl"/>
        </w:rPr>
      </w:pPr>
    </w:p>
    <w:p w:rsidRPr="0083323F" w:rsidR="00765EA3" w:rsidP="0083323F" w:rsidRDefault="00765EA3" w14:paraId="3DA565FD" w14:textId="4A4DF350">
      <w:pPr>
        <w:spacing w:line="360" w:lineRule="auto"/>
        <w:contextualSpacing/>
        <w:jc w:val="both"/>
        <w:rPr>
          <w:rFonts w:ascii="Palatino Linotype" w:hAnsi="Palatino Linotype" w:eastAsia="Calibri" w:cs="Tahoma"/>
          <w:b/>
          <w:iCs/>
          <w:sz w:val="22"/>
          <w:szCs w:val="22"/>
          <w:u w:val="single"/>
          <w:lang w:val="es-ES" w:eastAsia="es-ES_tradnl"/>
        </w:rPr>
      </w:pPr>
      <w:r w:rsidRPr="0083323F">
        <w:rPr>
          <w:rFonts w:ascii="Palatino Linotype" w:hAnsi="Palatino Linotype" w:eastAsia="Calibri" w:cs="Tahoma"/>
          <w:b/>
          <w:iCs/>
          <w:sz w:val="22"/>
          <w:szCs w:val="22"/>
          <w:u w:val="single"/>
          <w:lang w:val="es-ES" w:eastAsia="es-ES_tradnl"/>
        </w:rPr>
        <w:t xml:space="preserve">Análisis de la respuesta del Sujeto Obligado y cambio de modalidad. </w:t>
      </w:r>
    </w:p>
    <w:p w:rsidRPr="0083323F" w:rsidR="00765EA3" w:rsidP="0083323F" w:rsidRDefault="00765EA3" w14:paraId="0D466637" w14:textId="77777777">
      <w:pPr>
        <w:spacing w:line="360" w:lineRule="auto"/>
        <w:contextualSpacing/>
        <w:jc w:val="both"/>
        <w:rPr>
          <w:rFonts w:ascii="Palatino Linotype" w:hAnsi="Palatino Linotype" w:eastAsia="Calibri" w:cs="Tahoma"/>
          <w:b/>
          <w:iCs/>
          <w:sz w:val="22"/>
          <w:szCs w:val="22"/>
          <w:u w:val="single"/>
          <w:lang w:val="es-ES" w:eastAsia="es-ES_tradnl"/>
        </w:rPr>
      </w:pPr>
    </w:p>
    <w:p w:rsidRPr="0083323F" w:rsidR="00765EA3" w:rsidP="0083323F" w:rsidRDefault="00765EA3" w14:paraId="56C365B9" w14:textId="4B10E7E2">
      <w:pPr>
        <w:spacing w:line="360" w:lineRule="auto"/>
        <w:contextualSpacing/>
        <w:jc w:val="both"/>
        <w:rPr>
          <w:rFonts w:ascii="Palatino Linotype" w:hAnsi="Palatino Linotype" w:eastAsia="Calibri" w:cs="Tahoma"/>
          <w:iCs/>
          <w:sz w:val="22"/>
          <w:szCs w:val="22"/>
          <w:lang w:val="es-ES" w:eastAsia="es-ES_tradnl"/>
        </w:rPr>
      </w:pPr>
      <w:r w:rsidRPr="0083323F">
        <w:rPr>
          <w:rFonts w:ascii="Palatino Linotype" w:hAnsi="Palatino Linotype" w:eastAsia="Calibri" w:cs="Tahoma"/>
          <w:iCs/>
          <w:sz w:val="22"/>
          <w:szCs w:val="22"/>
          <w:lang w:val="es-ES" w:eastAsia="es-ES_tradnl"/>
        </w:rPr>
        <w:t xml:space="preserve">En este contexto, se procede a analizar la respuesta proporcionada por el Sujeto Obligado, través de la </w:t>
      </w:r>
      <w:r w:rsidRPr="0083323F" w:rsidR="007D3FBB">
        <w:rPr>
          <w:rFonts w:ascii="Palatino Linotype" w:hAnsi="Palatino Linotype" w:eastAsia="Calibri" w:cs="Tahoma"/>
          <w:iCs/>
          <w:sz w:val="22"/>
          <w:szCs w:val="22"/>
          <w:lang w:val="es-ES" w:eastAsia="es-ES_tradnl"/>
        </w:rPr>
        <w:t xml:space="preserve">Directora de Administración y el Tesorero Municipal; en la que, la primera, señaló que la información no era de su competencia; sin embargo, el Titular de la Tesorería Municipal no negó su competencia, por el contrario, asumió contar con la información, pues la puso a disposición del Particular para consulta directa en las oficinas de la Tesorería Municipal del Sujeto Obligado. </w:t>
      </w:r>
      <w:r w:rsidRPr="0083323F">
        <w:rPr>
          <w:rFonts w:ascii="Palatino Linotype" w:hAnsi="Palatino Linotype" w:eastAsia="Calibri" w:cs="Tahoma"/>
          <w:iCs/>
          <w:sz w:val="22"/>
          <w:szCs w:val="22"/>
          <w:lang w:val="es-ES" w:eastAsia="es-ES_tradnl"/>
        </w:rPr>
        <w:t xml:space="preserve"> </w:t>
      </w:r>
    </w:p>
    <w:p w:rsidRPr="0083323F" w:rsidR="00765EA3" w:rsidP="0083323F" w:rsidRDefault="00765EA3" w14:paraId="10768B3F" w14:textId="77777777">
      <w:pPr>
        <w:spacing w:line="360" w:lineRule="auto"/>
        <w:contextualSpacing/>
        <w:jc w:val="both"/>
        <w:rPr>
          <w:rFonts w:ascii="Palatino Linotype" w:hAnsi="Palatino Linotype" w:eastAsia="Calibri" w:cs="Tahoma"/>
          <w:bCs/>
          <w:iCs/>
          <w:sz w:val="22"/>
          <w:szCs w:val="22"/>
          <w:lang w:val="es-ES_tradnl" w:eastAsia="es-ES_tradnl"/>
        </w:rPr>
      </w:pPr>
    </w:p>
    <w:p w:rsidRPr="0083323F" w:rsidR="00765EA3" w:rsidP="0083323F" w:rsidRDefault="006B35A7" w14:paraId="2EC8B08D" w14:textId="3D2370F1">
      <w:pPr>
        <w:pStyle w:val="Prrafodelista"/>
        <w:spacing w:line="360" w:lineRule="auto"/>
        <w:ind w:left="0"/>
        <w:jc w:val="both"/>
        <w:rPr>
          <w:rFonts w:ascii="Palatino Linotype" w:hAnsi="Palatino Linotype" w:cs="Tahoma"/>
          <w:szCs w:val="22"/>
          <w:lang w:val="es-ES"/>
        </w:rPr>
      </w:pPr>
      <w:r>
        <w:rPr>
          <w:rFonts w:ascii="Palatino Linotype" w:hAnsi="Palatino Linotype" w:eastAsia="Calibri" w:cs="Tahoma"/>
          <w:iCs/>
          <w:szCs w:val="22"/>
          <w:lang w:eastAsia="es-ES_tradnl"/>
        </w:rPr>
        <w:t>Así, respecto al cambio de modalidad propuesto</w:t>
      </w:r>
      <w:r w:rsidRPr="0083323F" w:rsidR="00765EA3">
        <w:rPr>
          <w:rFonts w:ascii="Palatino Linotype" w:hAnsi="Palatino Linotype" w:eastAsia="Calibri" w:cs="Tahoma"/>
          <w:iCs/>
          <w:szCs w:val="22"/>
          <w:lang w:eastAsia="es-ES_tradnl"/>
        </w:rPr>
        <w:t xml:space="preserve">, se atrae al estudio el </w:t>
      </w:r>
      <w:r w:rsidRPr="0083323F" w:rsidR="00765EA3">
        <w:rPr>
          <w:rFonts w:ascii="Palatino Linotype" w:hAnsi="Palatino Linotype" w:cs="Tahoma"/>
          <w:szCs w:val="22"/>
          <w:lang w:val="es-ES"/>
        </w:rPr>
        <w:t>el artículo 155, fracción V, de la Ley de Transparencia y Acceso a la Información Pública del Estado de México y Municipios, en el cual se precisa que pa</w:t>
      </w:r>
      <w:r w:rsidRPr="0083323F" w:rsidR="002A2CD7">
        <w:rPr>
          <w:rFonts w:ascii="Palatino Linotype" w:hAnsi="Palatino Linotype" w:cs="Tahoma"/>
          <w:szCs w:val="22"/>
          <w:lang w:val="es-ES"/>
        </w:rPr>
        <w:t>ra presentar una solicitud, el P</w:t>
      </w:r>
      <w:r w:rsidRPr="0083323F" w:rsidR="00765EA3">
        <w:rPr>
          <w:rFonts w:ascii="Palatino Linotype" w:hAnsi="Palatino Linotype" w:cs="Tahoma"/>
          <w:szCs w:val="22"/>
          <w:lang w:val="es-ES"/>
        </w:rPr>
        <w:t>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Pr="0083323F" w:rsidR="00765EA3" w:rsidP="0083323F" w:rsidRDefault="00765EA3" w14:paraId="6429E1B2" w14:textId="77777777">
      <w:pPr>
        <w:spacing w:line="360" w:lineRule="auto"/>
        <w:contextualSpacing/>
        <w:jc w:val="both"/>
        <w:rPr>
          <w:rFonts w:ascii="Palatino Linotype" w:hAnsi="Palatino Linotype" w:cs="Tahoma"/>
          <w:bCs/>
          <w:sz w:val="22"/>
          <w:szCs w:val="22"/>
        </w:rPr>
      </w:pPr>
    </w:p>
    <w:p w:rsidRPr="0083323F" w:rsidR="00765EA3" w:rsidP="0083323F" w:rsidRDefault="00765EA3" w14:paraId="35C446A7" w14:textId="5AB2FE8C">
      <w:pPr>
        <w:spacing w:line="360" w:lineRule="auto"/>
        <w:contextualSpacing/>
        <w:jc w:val="both"/>
        <w:rPr>
          <w:rFonts w:ascii="Palatino Linotype" w:hAnsi="Palatino Linotype" w:cs="Tahoma"/>
          <w:bCs/>
          <w:sz w:val="22"/>
          <w:szCs w:val="22"/>
        </w:rPr>
      </w:pPr>
      <w:r w:rsidRPr="0083323F">
        <w:rPr>
          <w:rFonts w:ascii="Palatino Linotype" w:hAnsi="Palatino Linotype" w:cs="Tahoma"/>
          <w:bCs/>
          <w:sz w:val="22"/>
          <w:szCs w:val="22"/>
        </w:rPr>
        <w:lastRenderedPageBreak/>
        <w:t xml:space="preserve">Para el caso que nos ocupa, el Particular señaló como modalidad de entrega el </w:t>
      </w:r>
      <w:r w:rsidRPr="0083323F">
        <w:rPr>
          <w:rFonts w:ascii="Palatino Linotype" w:hAnsi="Palatino Linotype" w:cs="Tahoma"/>
          <w:bCs/>
          <w:sz w:val="22"/>
          <w:szCs w:val="22"/>
          <w:lang w:val="es-ES_tradnl"/>
        </w:rPr>
        <w:t>Sistema de Acceso a la Información Mexiquense (SAIMEX)</w:t>
      </w:r>
      <w:r w:rsidRPr="0083323F">
        <w:rPr>
          <w:rFonts w:ascii="Palatino Linotype" w:hAnsi="Palatino Linotype" w:cs="Tahoma"/>
          <w:bCs/>
          <w:sz w:val="22"/>
          <w:szCs w:val="22"/>
        </w:rPr>
        <w:t xml:space="preserve">; a fin de robustecer lo anterior se inserta parte de interés de </w:t>
      </w:r>
      <w:r w:rsidRPr="0083323F" w:rsidR="002A2CD7">
        <w:rPr>
          <w:rFonts w:ascii="Palatino Linotype" w:hAnsi="Palatino Linotype" w:cs="Tahoma"/>
          <w:bCs/>
          <w:sz w:val="22"/>
          <w:szCs w:val="22"/>
        </w:rPr>
        <w:t>la solicitud</w:t>
      </w:r>
      <w:r w:rsidRPr="0083323F">
        <w:rPr>
          <w:rFonts w:ascii="Palatino Linotype" w:hAnsi="Palatino Linotype" w:cs="Tahoma"/>
          <w:bCs/>
          <w:sz w:val="22"/>
          <w:szCs w:val="22"/>
        </w:rPr>
        <w:t xml:space="preserve"> de información:</w:t>
      </w:r>
    </w:p>
    <w:p w:rsidRPr="0083323F" w:rsidR="002A2CD7" w:rsidP="0083323F" w:rsidRDefault="002A2CD7" w14:paraId="13AAD9E5" w14:textId="77777777">
      <w:pPr>
        <w:spacing w:line="360" w:lineRule="auto"/>
        <w:contextualSpacing/>
        <w:jc w:val="both"/>
        <w:rPr>
          <w:rFonts w:ascii="Palatino Linotype" w:hAnsi="Palatino Linotype" w:cs="Tahoma"/>
          <w:bCs/>
          <w:sz w:val="22"/>
          <w:szCs w:val="22"/>
        </w:rPr>
      </w:pPr>
    </w:p>
    <w:p w:rsidRPr="0083323F" w:rsidR="00765EA3" w:rsidP="0083323F" w:rsidRDefault="002A2CD7" w14:paraId="45D7381A" w14:textId="1AFEA4DB">
      <w:pPr>
        <w:spacing w:line="360" w:lineRule="auto"/>
        <w:contextualSpacing/>
        <w:jc w:val="center"/>
        <w:rPr>
          <w:rFonts w:ascii="Palatino Linotype" w:hAnsi="Palatino Linotype" w:cs="Tahoma"/>
          <w:bCs/>
          <w:sz w:val="22"/>
          <w:szCs w:val="22"/>
        </w:rPr>
      </w:pPr>
      <w:r w:rsidRPr="0083323F">
        <w:rPr>
          <w:rFonts w:ascii="Palatino Linotype" w:hAnsi="Palatino Linotype"/>
          <w:noProof/>
          <w:sz w:val="22"/>
          <w:szCs w:val="22"/>
          <w:lang w:eastAsia="es-MX"/>
        </w:rPr>
        <w:drawing>
          <wp:inline distT="0" distB="0" distL="0" distR="0" wp14:anchorId="3607337C" wp14:editId="48DAF9B8">
            <wp:extent cx="5742940" cy="1810385"/>
            <wp:effectExtent l="19050" t="19050" r="1016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810385"/>
                    </a:xfrm>
                    <a:prstGeom prst="rect">
                      <a:avLst/>
                    </a:prstGeom>
                    <a:ln>
                      <a:solidFill>
                        <a:schemeClr val="tx1">
                          <a:lumMod val="50000"/>
                          <a:lumOff val="50000"/>
                        </a:schemeClr>
                      </a:solidFill>
                    </a:ln>
                  </pic:spPr>
                </pic:pic>
              </a:graphicData>
            </a:graphic>
          </wp:inline>
        </w:drawing>
      </w:r>
    </w:p>
    <w:p w:rsidRPr="0083323F" w:rsidR="00765EA3" w:rsidP="0083323F" w:rsidRDefault="00765EA3" w14:paraId="491BE951"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765EA3" w:rsidP="0083323F" w:rsidRDefault="002A2CD7" w14:paraId="4ED2A9FB" w14:textId="4A1E4D04">
      <w:pPr>
        <w:spacing w:line="360" w:lineRule="auto"/>
        <w:contextualSpacing/>
        <w:jc w:val="both"/>
        <w:rPr>
          <w:rFonts w:ascii="Palatino Linotype" w:hAnsi="Palatino Linotype" w:eastAsia="Batang" w:cs="Tahoma"/>
          <w:bCs/>
          <w:sz w:val="22"/>
          <w:szCs w:val="22"/>
          <w:lang w:val="es-ES_tradnl"/>
        </w:rPr>
      </w:pPr>
      <w:r w:rsidRPr="0083323F">
        <w:rPr>
          <w:rFonts w:ascii="Palatino Linotype" w:hAnsi="Palatino Linotype" w:cs="Tahoma"/>
          <w:sz w:val="22"/>
          <w:szCs w:val="22"/>
          <w:lang w:val="es-ES"/>
        </w:rPr>
        <w:t>De lo anterior, resulta lógico que el Particular</w:t>
      </w:r>
      <w:r w:rsidRPr="0083323F" w:rsidR="00765EA3">
        <w:rPr>
          <w:rFonts w:ascii="Palatino Linotype" w:hAnsi="Palatino Linotype" w:cs="Tahoma"/>
          <w:sz w:val="22"/>
          <w:szCs w:val="22"/>
          <w:lang w:val="es-ES"/>
        </w:rPr>
        <w:t xml:space="preserve"> pretende que la información se le entregue a través del </w:t>
      </w:r>
      <w:r w:rsidRPr="0083323F" w:rsidR="00765EA3">
        <w:rPr>
          <w:rFonts w:ascii="Palatino Linotype" w:hAnsi="Palatino Linotype" w:eastAsia="Batang" w:cs="Tahoma"/>
          <w:bCs/>
          <w:sz w:val="22"/>
          <w:szCs w:val="22"/>
          <w:lang w:val="es-ES_tradnl"/>
        </w:rPr>
        <w:t>Sistema de Acceso a la Información Mexiquense (SAIMEX).</w:t>
      </w:r>
    </w:p>
    <w:p w:rsidRPr="0083323F" w:rsidR="002A2CD7" w:rsidP="0083323F" w:rsidRDefault="002A2CD7" w14:paraId="1C75D5B3" w14:textId="77777777">
      <w:pPr>
        <w:spacing w:line="360" w:lineRule="auto"/>
        <w:contextualSpacing/>
        <w:jc w:val="both"/>
        <w:rPr>
          <w:rFonts w:ascii="Palatino Linotype" w:hAnsi="Palatino Linotype" w:eastAsia="Batang" w:cs="Tahoma"/>
          <w:bCs/>
          <w:sz w:val="22"/>
          <w:szCs w:val="22"/>
          <w:lang w:val="es-ES_tradnl"/>
        </w:rPr>
      </w:pPr>
    </w:p>
    <w:p w:rsidRPr="0083323F" w:rsidR="00765EA3" w:rsidP="0083323F" w:rsidRDefault="00765EA3" w14:paraId="02CFEF0F" w14:textId="77777777">
      <w:pPr>
        <w:spacing w:line="360" w:lineRule="auto"/>
        <w:contextualSpacing/>
        <w:jc w:val="both"/>
        <w:rPr>
          <w:rFonts w:ascii="Palatino Linotype" w:hAnsi="Palatino Linotype" w:cs="Tahoma"/>
          <w:sz w:val="22"/>
          <w:szCs w:val="22"/>
          <w:lang w:val="es-ES"/>
        </w:rPr>
      </w:pPr>
      <w:r w:rsidRPr="0083323F">
        <w:rPr>
          <w:rFonts w:ascii="Palatino Linotype" w:hAnsi="Palatino Linotype" w:eastAsia="Calibri" w:cs="Tahoma"/>
          <w:iCs/>
          <w:sz w:val="22"/>
          <w:szCs w:val="22"/>
          <w:lang w:val="es-ES" w:eastAsia="es-ES_tradnl"/>
        </w:rPr>
        <w:t>En este contexto, e</w:t>
      </w:r>
      <w:r w:rsidRPr="0083323F">
        <w:rPr>
          <w:rFonts w:ascii="Palatino Linotype" w:hAnsi="Palatino Linotype" w:cs="Tahoma"/>
          <w:sz w:val="22"/>
          <w:szCs w:val="22"/>
          <w:lang w:val="es-ES"/>
        </w:rPr>
        <w:t xml:space="preserve">l artículo 158 de la </w:t>
      </w:r>
      <w:r w:rsidRPr="0083323F">
        <w:rPr>
          <w:rFonts w:ascii="Palatino Linotype" w:hAnsi="Palatino Linotype" w:eastAsia="Batang" w:cs="Tahoma"/>
          <w:bCs/>
          <w:sz w:val="22"/>
          <w:szCs w:val="22"/>
          <w:lang w:val="es-ES_tradnl"/>
        </w:rPr>
        <w:t>Ley de Transparencia y Acceso a la Información Pública del Estado de México y Municipios</w:t>
      </w:r>
      <w:r w:rsidRPr="0083323F">
        <w:rPr>
          <w:rFonts w:ascii="Palatino Linotype" w:hAnsi="Palatino Linotype" w:cs="Tahoma"/>
          <w:sz w:val="22"/>
          <w:szCs w:val="22"/>
          <w:lang w:val="es-ES"/>
        </w:rPr>
        <w:t>, dispone que de manera excepcional la posibilidad del cambio de modalidad en los siguientes términos:</w:t>
      </w:r>
    </w:p>
    <w:p w:rsidRPr="0083323F" w:rsidR="00765EA3" w:rsidP="0083323F" w:rsidRDefault="00765EA3" w14:paraId="7E12C300" w14:textId="77777777">
      <w:pPr>
        <w:spacing w:line="360" w:lineRule="auto"/>
        <w:contextualSpacing/>
        <w:jc w:val="both"/>
        <w:rPr>
          <w:rFonts w:ascii="Palatino Linotype" w:hAnsi="Palatino Linotype" w:cs="Tahoma"/>
          <w:sz w:val="22"/>
          <w:szCs w:val="22"/>
          <w:lang w:val="es-ES"/>
        </w:rPr>
      </w:pPr>
    </w:p>
    <w:p w:rsidRPr="0083323F" w:rsidR="00765EA3" w:rsidP="0083323F" w:rsidRDefault="00765EA3" w14:paraId="30CFCBD1" w14:textId="77777777">
      <w:pPr>
        <w:spacing w:line="360" w:lineRule="auto"/>
        <w:ind w:left="567" w:right="539"/>
        <w:contextualSpacing/>
        <w:jc w:val="both"/>
        <w:rPr>
          <w:rFonts w:ascii="Palatino Linotype" w:hAnsi="Palatino Linotype" w:cs="Tahoma"/>
          <w:i/>
        </w:rPr>
      </w:pPr>
      <w:r w:rsidRPr="0083323F">
        <w:rPr>
          <w:rFonts w:ascii="Palatino Linotype" w:hAnsi="Palatino Linotype" w:cs="Tahoma"/>
          <w:b/>
          <w:i/>
        </w:rPr>
        <w:t>Artículo 158.</w:t>
      </w:r>
      <w:r w:rsidRPr="0083323F">
        <w:rPr>
          <w:rFonts w:ascii="Palatino Linotype" w:hAnsi="Palatino Linotype" w:cs="Tahoma"/>
          <w:i/>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w:t>
      </w:r>
      <w:r w:rsidRPr="0083323F">
        <w:rPr>
          <w:rFonts w:ascii="Palatino Linotype" w:hAnsi="Palatino Linotype" w:cs="Tahoma"/>
          <w:b/>
          <w:i/>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83323F">
        <w:rPr>
          <w:rFonts w:ascii="Palatino Linotype" w:hAnsi="Palatino Linotype" w:cs="Tahoma"/>
          <w:i/>
        </w:rPr>
        <w:t>, salvo la información clasificada.</w:t>
      </w:r>
    </w:p>
    <w:p w:rsidRPr="0083323F" w:rsidR="00765EA3" w:rsidP="0083323F" w:rsidRDefault="00765EA3" w14:paraId="2ECAE239" w14:textId="77777777">
      <w:pPr>
        <w:spacing w:line="360" w:lineRule="auto"/>
        <w:ind w:left="567" w:right="539"/>
        <w:contextualSpacing/>
        <w:jc w:val="both"/>
        <w:rPr>
          <w:rFonts w:ascii="Palatino Linotype" w:hAnsi="Palatino Linotype" w:cs="Tahoma"/>
          <w:i/>
        </w:rPr>
      </w:pPr>
    </w:p>
    <w:p w:rsidRPr="0083323F" w:rsidR="00765EA3" w:rsidP="0083323F" w:rsidRDefault="00765EA3" w14:paraId="3855819E" w14:textId="77777777">
      <w:pPr>
        <w:spacing w:line="360" w:lineRule="auto"/>
        <w:ind w:left="567" w:right="539"/>
        <w:contextualSpacing/>
        <w:jc w:val="both"/>
        <w:rPr>
          <w:rFonts w:ascii="Palatino Linotype" w:hAnsi="Palatino Linotype" w:cs="Tahoma"/>
          <w:i/>
        </w:rPr>
      </w:pPr>
      <w:r w:rsidRPr="0083323F">
        <w:rPr>
          <w:rFonts w:ascii="Palatino Linotype" w:hAnsi="Palatino Linotype" w:cs="Tahoma"/>
          <w:b/>
          <w:i/>
        </w:rPr>
        <w:lastRenderedPageBreak/>
        <w:t>En todo caso, se facilitará su copia simple o certificada, así como su reproducción por cualquier medio disponible en las instalaciones del sujeto obligado</w:t>
      </w:r>
      <w:r w:rsidRPr="0083323F">
        <w:rPr>
          <w:rFonts w:ascii="Palatino Linotype" w:hAnsi="Palatino Linotype" w:cs="Tahoma"/>
          <w:i/>
        </w:rPr>
        <w:t xml:space="preserve"> o que, en su caso, aporte el solicitante.</w:t>
      </w:r>
    </w:p>
    <w:p w:rsidRPr="0083323F" w:rsidR="00765EA3" w:rsidP="0083323F" w:rsidRDefault="00765EA3" w14:paraId="435A6D3B" w14:textId="77777777">
      <w:pPr>
        <w:spacing w:line="360" w:lineRule="auto"/>
        <w:ind w:left="567" w:right="539"/>
        <w:contextualSpacing/>
        <w:jc w:val="both"/>
        <w:rPr>
          <w:rFonts w:ascii="Palatino Linotype" w:hAnsi="Palatino Linotype" w:eastAsia="Batang" w:cs="Tahoma"/>
          <w:bCs/>
          <w:highlight w:val="lightGray"/>
          <w:lang w:val="es-ES_tradnl" w:eastAsia="en-US"/>
        </w:rPr>
      </w:pPr>
      <w:r w:rsidRPr="0083323F">
        <w:rPr>
          <w:rFonts w:ascii="Palatino Linotype" w:hAnsi="Palatino Linotype" w:eastAsia="Batang" w:cs="Tahoma"/>
          <w:bCs/>
          <w:lang w:val="es-ES_tradnl" w:eastAsia="en-US"/>
        </w:rPr>
        <w:t>(Énfasis añadido)</w:t>
      </w:r>
    </w:p>
    <w:p w:rsidRPr="0083323F" w:rsidR="00765EA3" w:rsidP="0083323F" w:rsidRDefault="00765EA3" w14:paraId="7F1D3A4F" w14:textId="77777777">
      <w:pPr>
        <w:spacing w:line="360" w:lineRule="auto"/>
        <w:contextualSpacing/>
        <w:jc w:val="both"/>
        <w:rPr>
          <w:rFonts w:ascii="Palatino Linotype" w:hAnsi="Palatino Linotype" w:cs="Tahoma"/>
          <w:sz w:val="22"/>
          <w:szCs w:val="22"/>
          <w:lang w:val="es-ES"/>
        </w:rPr>
      </w:pPr>
    </w:p>
    <w:p w:rsidRPr="0083323F" w:rsidR="00765EA3" w:rsidP="0083323F" w:rsidRDefault="00765EA3" w14:paraId="1F52ECA6" w14:textId="77777777">
      <w:pPr>
        <w:spacing w:line="360" w:lineRule="auto"/>
        <w:contextualSpacing/>
        <w:jc w:val="both"/>
        <w:rPr>
          <w:rFonts w:ascii="Palatino Linotype" w:hAnsi="Palatino Linotype" w:cs="Tahoma"/>
          <w:sz w:val="22"/>
          <w:szCs w:val="22"/>
          <w:lang w:val="es-ES"/>
        </w:rPr>
      </w:pPr>
      <w:r w:rsidRPr="0083323F">
        <w:rPr>
          <w:rFonts w:ascii="Palatino Linotype" w:hAnsi="Palatino Linotype" w:cs="Tahoma"/>
          <w:sz w:val="22"/>
          <w:szCs w:val="22"/>
          <w:lang w:val="es-E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rsidRPr="0083323F" w:rsidR="00765EA3" w:rsidP="0083323F" w:rsidRDefault="00765EA3" w14:paraId="4B4D7133" w14:textId="77777777">
      <w:pPr>
        <w:spacing w:line="360" w:lineRule="auto"/>
        <w:contextualSpacing/>
        <w:jc w:val="both"/>
        <w:rPr>
          <w:rFonts w:ascii="Palatino Linotype" w:hAnsi="Palatino Linotype" w:cs="Tahoma"/>
          <w:sz w:val="22"/>
          <w:szCs w:val="22"/>
          <w:lang w:val="es-ES"/>
        </w:rPr>
      </w:pPr>
    </w:p>
    <w:p w:rsidRPr="0083323F" w:rsidR="00765EA3" w:rsidP="0083323F" w:rsidRDefault="00765EA3" w14:paraId="74FC83A5" w14:textId="77777777">
      <w:pPr>
        <w:spacing w:line="360" w:lineRule="auto"/>
        <w:contextualSpacing/>
        <w:jc w:val="both"/>
        <w:rPr>
          <w:rFonts w:ascii="Palatino Linotype" w:hAnsi="Palatino Linotype" w:cs="Tahoma"/>
          <w:sz w:val="22"/>
          <w:szCs w:val="22"/>
          <w:lang w:val="es-ES"/>
        </w:rPr>
      </w:pPr>
      <w:r w:rsidRPr="0083323F">
        <w:rPr>
          <w:rFonts w:ascii="Palatino Linotype" w:hAnsi="Palatino Linotype" w:cs="Tahoma"/>
          <w:sz w:val="22"/>
          <w:szCs w:val="22"/>
          <w:lang w:val="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83323F" w:rsidR="00765EA3" w:rsidP="0083323F" w:rsidRDefault="00765EA3" w14:paraId="16535425" w14:textId="77777777">
      <w:pPr>
        <w:spacing w:line="360" w:lineRule="auto"/>
        <w:contextualSpacing/>
        <w:jc w:val="both"/>
        <w:rPr>
          <w:rFonts w:ascii="Palatino Linotype" w:hAnsi="Palatino Linotype" w:cs="Tahoma"/>
          <w:sz w:val="22"/>
          <w:szCs w:val="22"/>
          <w:lang w:val="es-ES"/>
        </w:rPr>
      </w:pPr>
    </w:p>
    <w:p w:rsidRPr="0083323F" w:rsidR="00765EA3" w:rsidP="0083323F" w:rsidRDefault="00765EA3" w14:paraId="15CFC505" w14:textId="77777777">
      <w:pPr>
        <w:spacing w:line="360" w:lineRule="auto"/>
        <w:ind w:left="567" w:right="539"/>
        <w:contextualSpacing/>
        <w:jc w:val="both"/>
        <w:rPr>
          <w:rFonts w:ascii="Palatino Linotype" w:hAnsi="Palatino Linotype" w:cs="Tahoma"/>
          <w:i/>
          <w:lang w:val="es-ES"/>
        </w:rPr>
      </w:pPr>
      <w:r w:rsidRPr="0083323F">
        <w:rPr>
          <w:rFonts w:ascii="Palatino Linotype" w:hAnsi="Palatino Linotype" w:cs="Tahoma"/>
          <w:b/>
          <w:i/>
          <w:lang w:val="es-ES"/>
        </w:rPr>
        <w:t>Modalidad de entrega. Procedencia de proporcionar la información solicitada en una diversa a la elegida por el solicitante</w:t>
      </w:r>
      <w:r w:rsidRPr="0083323F">
        <w:rPr>
          <w:rFonts w:ascii="Palatino Linotype" w:hAnsi="Palatino Linotype" w:cs="Tahoma"/>
          <w:i/>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83323F">
        <w:rPr>
          <w:rFonts w:ascii="Palatino Linotype" w:hAnsi="Palatino Linotype" w:cs="Tahoma"/>
          <w:b/>
          <w:i/>
          <w:lang w:val="es-ES"/>
        </w:rPr>
        <w:t>) justifique el impedimento para atender la misma y</w:t>
      </w:r>
      <w:r w:rsidRPr="0083323F">
        <w:rPr>
          <w:rFonts w:ascii="Palatino Linotype" w:hAnsi="Palatino Linotype" w:cs="Tahoma"/>
          <w:i/>
          <w:lang w:val="es-ES"/>
        </w:rPr>
        <w:t xml:space="preserve"> b) se notifique al particular la disposición de la información en todas las modalidades que permita el documento de que se trate, procurando reducir, en todo momento, los costos de entrega.</w:t>
      </w:r>
    </w:p>
    <w:p w:rsidRPr="0083323F" w:rsidR="00765EA3" w:rsidP="0083323F" w:rsidRDefault="00765EA3" w14:paraId="5EC5FF6C" w14:textId="77777777">
      <w:pPr>
        <w:spacing w:line="360" w:lineRule="auto"/>
        <w:ind w:left="567" w:right="539"/>
        <w:contextualSpacing/>
        <w:jc w:val="both"/>
        <w:rPr>
          <w:rFonts w:ascii="Palatino Linotype" w:hAnsi="Palatino Linotype" w:eastAsia="Batang" w:cs="Tahoma"/>
          <w:bCs/>
          <w:highlight w:val="lightGray"/>
          <w:lang w:val="es-ES_tradnl" w:eastAsia="en-US"/>
        </w:rPr>
      </w:pPr>
      <w:r w:rsidRPr="0083323F">
        <w:rPr>
          <w:rFonts w:ascii="Palatino Linotype" w:hAnsi="Palatino Linotype" w:eastAsia="Batang" w:cs="Tahoma"/>
          <w:bCs/>
          <w:lang w:val="es-ES_tradnl" w:eastAsia="en-US"/>
        </w:rPr>
        <w:t>(Énfasis añadido)</w:t>
      </w:r>
    </w:p>
    <w:p w:rsidRPr="0083323F" w:rsidR="00765EA3" w:rsidP="0083323F" w:rsidRDefault="00765EA3" w14:paraId="6CE4AB52" w14:textId="77777777">
      <w:pPr>
        <w:spacing w:line="360" w:lineRule="auto"/>
        <w:contextualSpacing/>
        <w:jc w:val="both"/>
        <w:rPr>
          <w:rFonts w:ascii="Palatino Linotype" w:hAnsi="Palatino Linotype" w:cs="Tahoma"/>
          <w:sz w:val="22"/>
          <w:szCs w:val="22"/>
          <w:lang w:val="es-ES"/>
        </w:rPr>
      </w:pPr>
    </w:p>
    <w:p w:rsidRPr="0083323F" w:rsidR="00765EA3" w:rsidP="0083323F" w:rsidRDefault="00765EA3" w14:paraId="1B8D67DF" w14:textId="77777777">
      <w:pPr>
        <w:spacing w:line="360" w:lineRule="auto"/>
        <w:contextualSpacing/>
        <w:jc w:val="both"/>
        <w:rPr>
          <w:rFonts w:ascii="Palatino Linotype" w:hAnsi="Palatino Linotype" w:cs="Tahoma"/>
          <w:sz w:val="22"/>
          <w:szCs w:val="22"/>
          <w:lang w:val="es-ES"/>
        </w:rPr>
      </w:pPr>
      <w:r w:rsidRPr="0083323F">
        <w:rPr>
          <w:rFonts w:ascii="Palatino Linotype" w:hAnsi="Palatino Linotype" w:cs="Tahoma"/>
          <w:sz w:val="22"/>
          <w:szCs w:val="22"/>
          <w:lang w:val="es-ES"/>
        </w:rPr>
        <w:lastRenderedPageBreak/>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Pr="0083323F" w:rsidR="00765EA3" w:rsidP="0083323F" w:rsidRDefault="00765EA3" w14:paraId="1AD68BE3"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765EA3" w:rsidP="0083323F" w:rsidRDefault="00765EA3" w14:paraId="33C14DF2" w14:textId="77777777">
      <w:pPr>
        <w:spacing w:line="360" w:lineRule="auto"/>
        <w:contextualSpacing/>
        <w:jc w:val="both"/>
        <w:rPr>
          <w:rFonts w:ascii="Palatino Linotype" w:hAnsi="Palatino Linotype" w:cs="Tahoma"/>
          <w:sz w:val="22"/>
          <w:szCs w:val="22"/>
          <w:lang w:val="es-ES"/>
        </w:rPr>
      </w:pPr>
      <w:r w:rsidRPr="0083323F">
        <w:rPr>
          <w:rFonts w:ascii="Palatino Linotype" w:hAnsi="Palatino Linotype" w:cs="Tahoma"/>
          <w:sz w:val="22"/>
          <w:szCs w:val="22"/>
          <w:lang w:val="es-ES"/>
        </w:rPr>
        <w:t>En atención al contexto normativo que permite que el Sujeto Obligado ofrezca un cambio de modalidad, se tiene que se debe acreditar la existencia de una imposibilidad técnica y humana para hacer entrega de la información solicitada; de igual forma se deben explicar de forma clara y precisa las razones y argumentos que sustentan el cambio de modalidad.</w:t>
      </w:r>
    </w:p>
    <w:p w:rsidRPr="0083323F" w:rsidR="00765EA3" w:rsidP="0083323F" w:rsidRDefault="00765EA3" w14:paraId="19D80586" w14:textId="77777777">
      <w:pPr>
        <w:spacing w:line="360" w:lineRule="auto"/>
        <w:contextualSpacing/>
        <w:jc w:val="both"/>
        <w:rPr>
          <w:rFonts w:ascii="Palatino Linotype" w:hAnsi="Palatino Linotype" w:cs="Tahoma"/>
          <w:sz w:val="22"/>
          <w:szCs w:val="22"/>
          <w:lang w:val="es-ES"/>
        </w:rPr>
      </w:pPr>
    </w:p>
    <w:p w:rsidRPr="0083323F" w:rsidR="00765EA3" w:rsidP="0083323F" w:rsidRDefault="00765EA3" w14:paraId="7FAF66BB" w14:textId="0521ED8A">
      <w:pPr>
        <w:spacing w:line="360" w:lineRule="auto"/>
        <w:contextualSpacing/>
        <w:jc w:val="both"/>
        <w:rPr>
          <w:rFonts w:ascii="Palatino Linotype" w:hAnsi="Palatino Linotype" w:cs="Tahoma"/>
          <w:sz w:val="22"/>
          <w:szCs w:val="22"/>
          <w:lang w:val="es-ES"/>
        </w:rPr>
      </w:pPr>
      <w:r w:rsidRPr="0083323F">
        <w:rPr>
          <w:rFonts w:ascii="Palatino Linotype" w:hAnsi="Palatino Linotype" w:cs="Tahoma"/>
          <w:sz w:val="22"/>
          <w:szCs w:val="22"/>
          <w:lang w:val="es-ES"/>
        </w:rPr>
        <w:t>En esta secuen</w:t>
      </w:r>
      <w:r w:rsidRPr="0083323F" w:rsidR="002A2CD7">
        <w:rPr>
          <w:rFonts w:ascii="Palatino Linotype" w:hAnsi="Palatino Linotype" w:cs="Tahoma"/>
          <w:sz w:val="22"/>
          <w:szCs w:val="22"/>
          <w:lang w:val="es-ES"/>
        </w:rPr>
        <w:t>cia de ideas, en el caso concreto que nos ocupa, el Sujeto Obligado no expresó ningún argumento que permita sostener alguna imposibilidad técnica o humana para hacer entrega de la información en la modalidad elegida por el Particular</w:t>
      </w:r>
      <w:r w:rsidRPr="0083323F">
        <w:rPr>
          <w:rFonts w:ascii="Palatino Linotype" w:hAnsi="Palatino Linotype" w:cs="Tahoma"/>
          <w:sz w:val="22"/>
          <w:szCs w:val="22"/>
          <w:lang w:val="es-ES"/>
        </w:rPr>
        <w:t xml:space="preserve">; al respecto, </w:t>
      </w:r>
      <w:r w:rsidRPr="0083323F" w:rsidR="002A2CD7">
        <w:rPr>
          <w:rFonts w:ascii="Palatino Linotype" w:hAnsi="Palatino Linotype" w:cs="Tahoma"/>
          <w:sz w:val="22"/>
          <w:szCs w:val="22"/>
          <w:lang w:val="es-ES"/>
        </w:rPr>
        <w:t xml:space="preserve">este Organismo Garante </w:t>
      </w:r>
      <w:r w:rsidRPr="0083323F">
        <w:rPr>
          <w:rFonts w:ascii="Palatino Linotype" w:hAnsi="Palatino Linotype" w:cs="Tahoma"/>
          <w:sz w:val="22"/>
          <w:szCs w:val="22"/>
          <w:lang w:val="es-ES"/>
        </w:rPr>
        <w:t xml:space="preserve">solicitó a la Dirección General de Informática para que informara, si el Ayuntamiento de </w:t>
      </w:r>
      <w:r w:rsidRPr="0083323F" w:rsidR="002A2CD7">
        <w:rPr>
          <w:rFonts w:ascii="Palatino Linotype" w:hAnsi="Palatino Linotype" w:cs="Tahoma"/>
          <w:sz w:val="22"/>
          <w:szCs w:val="22"/>
          <w:lang w:val="es-ES"/>
        </w:rPr>
        <w:t>Metepec</w:t>
      </w:r>
      <w:r w:rsidRPr="0083323F">
        <w:rPr>
          <w:rFonts w:ascii="Palatino Linotype" w:hAnsi="Palatino Linotype" w:cs="Tahoma"/>
          <w:sz w:val="22"/>
          <w:szCs w:val="22"/>
          <w:lang w:val="es-ES"/>
        </w:rPr>
        <w:t xml:space="preserve"> registró alguna imposibilidad técnica para subir la información al </w:t>
      </w:r>
      <w:r w:rsidRPr="0083323F">
        <w:rPr>
          <w:rFonts w:ascii="Palatino Linotype" w:hAnsi="Palatino Linotype" w:cs="Tahoma"/>
          <w:bCs/>
          <w:sz w:val="22"/>
          <w:szCs w:val="22"/>
          <w:lang w:val="es-ES_tradnl"/>
        </w:rPr>
        <w:t>Sistema de Acceso a la Información Mexiquense (SAIMEX) en la bitácora, que para tales efectos lleva dicha área.</w:t>
      </w:r>
    </w:p>
    <w:p w:rsidRPr="0083323F" w:rsidR="00765EA3" w:rsidP="0083323F" w:rsidRDefault="00765EA3" w14:paraId="07050A66" w14:textId="77777777">
      <w:pPr>
        <w:spacing w:line="360" w:lineRule="auto"/>
        <w:contextualSpacing/>
        <w:jc w:val="both"/>
        <w:rPr>
          <w:rFonts w:ascii="Palatino Linotype" w:hAnsi="Palatino Linotype" w:cs="Tahoma"/>
          <w:sz w:val="22"/>
          <w:szCs w:val="22"/>
          <w:lang w:val="es-ES"/>
        </w:rPr>
      </w:pPr>
    </w:p>
    <w:p w:rsidRPr="0083323F" w:rsidR="00765EA3" w:rsidP="0083323F" w:rsidRDefault="00765EA3" w14:paraId="676CA546" w14:textId="77777777">
      <w:pPr>
        <w:spacing w:line="360" w:lineRule="auto"/>
        <w:contextualSpacing/>
        <w:jc w:val="both"/>
        <w:rPr>
          <w:rFonts w:ascii="Palatino Linotype" w:hAnsi="Palatino Linotype" w:cs="Tahoma"/>
          <w:sz w:val="22"/>
          <w:szCs w:val="22"/>
          <w:lang w:val="es-ES"/>
        </w:rPr>
      </w:pPr>
      <w:r w:rsidRPr="0083323F">
        <w:rPr>
          <w:rFonts w:ascii="Palatino Linotype" w:hAnsi="Palatino Linotype" w:cs="Tahoma"/>
          <w:sz w:val="22"/>
          <w:szCs w:val="22"/>
          <w:lang w:val="es-ES"/>
        </w:rPr>
        <w:t>En respuesta, la Dirección General de Informática, señaló que no cuenta con ningún registro de incidencias en la bitácora correspondiente; a fin de acreditar lo anterior se inserta impresión de pantalla de la respuesta por parte de la Dirección General de Informática, la cual tuvo lugar mediante correo electrónico:</w:t>
      </w:r>
    </w:p>
    <w:p w:rsidRPr="0083323F" w:rsidR="00765EA3" w:rsidP="0083323F" w:rsidRDefault="00765EA3" w14:paraId="4E0D4D70"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765EA3" w:rsidP="0083323F" w:rsidRDefault="002A2CD7" w14:paraId="6F60A7D0" w14:textId="4E26F30F">
      <w:pPr>
        <w:spacing w:line="360" w:lineRule="auto"/>
        <w:contextualSpacing/>
        <w:jc w:val="center"/>
        <w:rPr>
          <w:rFonts w:ascii="Palatino Linotype" w:hAnsi="Palatino Linotype" w:eastAsia="Calibri" w:cs="Tahoma"/>
          <w:iCs/>
          <w:sz w:val="22"/>
          <w:szCs w:val="22"/>
          <w:lang w:val="es-ES" w:eastAsia="es-ES_tradnl"/>
        </w:rPr>
      </w:pPr>
      <w:r w:rsidRPr="0083323F">
        <w:rPr>
          <w:rFonts w:ascii="Palatino Linotype" w:hAnsi="Palatino Linotype"/>
          <w:noProof/>
          <w:sz w:val="22"/>
          <w:szCs w:val="22"/>
          <w:lang w:eastAsia="es-MX"/>
        </w:rPr>
        <w:lastRenderedPageBreak/>
        <w:drawing>
          <wp:inline distT="0" distB="0" distL="0" distR="0" wp14:anchorId="47476AC7" wp14:editId="2085C96F">
            <wp:extent cx="5362575" cy="2743200"/>
            <wp:effectExtent l="19050" t="19050" r="28575" b="190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62575" cy="2743200"/>
                    </a:xfrm>
                    <a:prstGeom prst="rect">
                      <a:avLst/>
                    </a:prstGeom>
                    <a:ln>
                      <a:solidFill>
                        <a:schemeClr val="tx1">
                          <a:lumMod val="50000"/>
                          <a:lumOff val="50000"/>
                        </a:schemeClr>
                      </a:solidFill>
                    </a:ln>
                  </pic:spPr>
                </pic:pic>
              </a:graphicData>
            </a:graphic>
          </wp:inline>
        </w:drawing>
      </w:r>
    </w:p>
    <w:p w:rsidRPr="0083323F" w:rsidR="00765EA3" w:rsidP="0083323F" w:rsidRDefault="00765EA3" w14:paraId="6A12C681"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2A2CD7" w:rsidP="0083323F" w:rsidRDefault="00765EA3" w14:paraId="0DC6ECE5" w14:textId="2D0A695C">
      <w:pPr>
        <w:spacing w:line="360" w:lineRule="auto"/>
        <w:contextualSpacing/>
        <w:jc w:val="both"/>
        <w:rPr>
          <w:rFonts w:ascii="Palatino Linotype" w:hAnsi="Palatino Linotype" w:cs="Tahoma"/>
          <w:bCs/>
          <w:sz w:val="22"/>
          <w:szCs w:val="22"/>
          <w:lang w:val="es-ES_tradnl"/>
        </w:rPr>
      </w:pPr>
      <w:r w:rsidRPr="0083323F">
        <w:rPr>
          <w:rFonts w:ascii="Palatino Linotype" w:hAnsi="Palatino Linotype" w:cs="Tahoma"/>
          <w:sz w:val="22"/>
          <w:szCs w:val="22"/>
          <w:lang w:val="es-ES"/>
        </w:rPr>
        <w:t xml:space="preserve">Derivado de lo anterior, se advierte que el Sujeto Obligado no informó a la Dirección General de Informática de alguna imposibilidad técnica que acredite el cambio de modalidad; además de que, el </w:t>
      </w:r>
      <w:r w:rsidRPr="0083323F">
        <w:rPr>
          <w:rFonts w:ascii="Palatino Linotype" w:hAnsi="Palatino Linotype" w:cs="Tahoma"/>
          <w:bCs/>
          <w:sz w:val="22"/>
          <w:szCs w:val="22"/>
          <w:lang w:val="es-ES_tradnl"/>
        </w:rPr>
        <w:t>Sistema de Acceso a la Información Mexiquense (SAIMEX) tiene el soporte técnico para adjuntar</w:t>
      </w:r>
      <w:r w:rsidRPr="0083323F" w:rsidR="002A2CD7">
        <w:rPr>
          <w:rFonts w:ascii="Palatino Linotype" w:hAnsi="Palatino Linotype" w:cs="Tahoma"/>
          <w:bCs/>
          <w:sz w:val="22"/>
          <w:szCs w:val="22"/>
          <w:lang w:val="es-ES_tradnl"/>
        </w:rPr>
        <w:t xml:space="preserve"> archivos de hasta 8,000 hojas.</w:t>
      </w:r>
      <w:r w:rsidR="007B7B30">
        <w:rPr>
          <w:rFonts w:ascii="Palatino Linotype" w:hAnsi="Palatino Linotype" w:cs="Tahoma"/>
          <w:bCs/>
          <w:sz w:val="22"/>
          <w:szCs w:val="22"/>
          <w:lang w:val="es-ES_tradnl"/>
        </w:rPr>
        <w:t xml:space="preserve"> Además de que no se advierte que la información requerida por el particular constituya un impedimento técnico, el Sujeto Obligado no refirió ningún otro tipo de impedimento.</w:t>
      </w:r>
    </w:p>
    <w:p w:rsidRPr="0083323F" w:rsidR="002A2CD7" w:rsidP="0083323F" w:rsidRDefault="002A2CD7" w14:paraId="3547286D" w14:textId="77777777">
      <w:pPr>
        <w:spacing w:line="360" w:lineRule="auto"/>
        <w:contextualSpacing/>
        <w:jc w:val="both"/>
        <w:rPr>
          <w:rFonts w:ascii="Palatino Linotype" w:hAnsi="Palatino Linotype" w:cs="Tahoma"/>
          <w:bCs/>
          <w:sz w:val="22"/>
          <w:szCs w:val="22"/>
          <w:lang w:val="es-ES_tradnl"/>
        </w:rPr>
      </w:pPr>
    </w:p>
    <w:p w:rsidRPr="0083323F" w:rsidR="002A2CD7" w:rsidP="0083323F" w:rsidRDefault="002A2CD7" w14:paraId="05E6AF46" w14:textId="20534765">
      <w:pPr>
        <w:spacing w:line="360" w:lineRule="auto"/>
        <w:contextualSpacing/>
        <w:jc w:val="both"/>
        <w:rPr>
          <w:rFonts w:ascii="Palatino Linotype" w:hAnsi="Palatino Linotype" w:cs="Tahoma"/>
          <w:bCs/>
          <w:sz w:val="22"/>
          <w:szCs w:val="22"/>
          <w:lang w:val="es-ES_tradnl"/>
        </w:rPr>
      </w:pPr>
      <w:r w:rsidRPr="0083323F">
        <w:rPr>
          <w:rFonts w:ascii="Palatino Linotype" w:hAnsi="Palatino Linotype" w:cs="Tahoma"/>
          <w:bCs/>
          <w:sz w:val="22"/>
          <w:szCs w:val="22"/>
          <w:lang w:val="es-ES_tradnl"/>
        </w:rPr>
        <w:t>En atención a lo anterior, es preciso indicar que el registro en la bitácora antes mencionada, no es elemento indispensable para acreditar una imposibilidad técnica; sin embargo, robustece los argumentos para acreditar</w:t>
      </w:r>
      <w:r w:rsidRPr="0083323F" w:rsidR="00922C0A">
        <w:rPr>
          <w:rFonts w:ascii="Palatino Linotype" w:hAnsi="Palatino Linotype" w:cs="Tahoma"/>
          <w:bCs/>
          <w:sz w:val="22"/>
          <w:szCs w:val="22"/>
          <w:lang w:val="es-ES_tradnl"/>
        </w:rPr>
        <w:t>la</w:t>
      </w:r>
      <w:r w:rsidRPr="0083323F">
        <w:rPr>
          <w:rFonts w:ascii="Palatino Linotype" w:hAnsi="Palatino Linotype" w:cs="Tahoma"/>
          <w:bCs/>
          <w:sz w:val="22"/>
          <w:szCs w:val="22"/>
          <w:lang w:val="es-ES_tradnl"/>
        </w:rPr>
        <w:t>;</w:t>
      </w:r>
      <w:r w:rsidR="006B35A7">
        <w:rPr>
          <w:rFonts w:ascii="Palatino Linotype" w:hAnsi="Palatino Linotype" w:cs="Tahoma"/>
          <w:bCs/>
          <w:sz w:val="22"/>
          <w:szCs w:val="22"/>
          <w:lang w:val="es-ES_tradnl"/>
        </w:rPr>
        <w:t xml:space="preserve"> </w:t>
      </w:r>
      <w:r w:rsidRPr="0083323F">
        <w:rPr>
          <w:rFonts w:ascii="Palatino Linotype" w:hAnsi="Palatino Linotype" w:cs="Tahoma"/>
          <w:bCs/>
          <w:sz w:val="22"/>
          <w:szCs w:val="22"/>
          <w:lang w:val="es-ES_tradnl"/>
        </w:rPr>
        <w:t>para el caso concreto que nos ocupa, el Sujeto Obligado no sugirió alguna imposibilidad técnica</w:t>
      </w:r>
      <w:r w:rsidRPr="0083323F" w:rsidR="00922C0A">
        <w:rPr>
          <w:rFonts w:ascii="Palatino Linotype" w:hAnsi="Palatino Linotype" w:cs="Tahoma"/>
          <w:bCs/>
          <w:sz w:val="22"/>
          <w:szCs w:val="22"/>
          <w:lang w:val="es-ES_tradnl"/>
        </w:rPr>
        <w:t xml:space="preserve"> ni humana</w:t>
      </w:r>
      <w:r w:rsidRPr="0083323F">
        <w:rPr>
          <w:rFonts w:ascii="Palatino Linotype" w:hAnsi="Palatino Linotype" w:cs="Tahoma"/>
          <w:bCs/>
          <w:sz w:val="22"/>
          <w:szCs w:val="22"/>
          <w:lang w:val="es-ES_tradnl"/>
        </w:rPr>
        <w:t>, sino que omitió en su totalidad emitir razonamiento</w:t>
      </w:r>
      <w:r w:rsidRPr="0083323F" w:rsidR="00922C0A">
        <w:rPr>
          <w:rFonts w:ascii="Palatino Linotype" w:hAnsi="Palatino Linotype" w:cs="Tahoma"/>
          <w:bCs/>
          <w:sz w:val="22"/>
          <w:szCs w:val="22"/>
          <w:lang w:val="es-ES_tradnl"/>
        </w:rPr>
        <w:t>s</w:t>
      </w:r>
      <w:r w:rsidRPr="0083323F">
        <w:rPr>
          <w:rFonts w:ascii="Palatino Linotype" w:hAnsi="Palatino Linotype" w:cs="Tahoma"/>
          <w:bCs/>
          <w:sz w:val="22"/>
          <w:szCs w:val="22"/>
          <w:lang w:val="es-ES_tradnl"/>
        </w:rPr>
        <w:t xml:space="preserve"> o motivos para justificar el cambio de modalidad. </w:t>
      </w:r>
    </w:p>
    <w:p w:rsidRPr="0083323F" w:rsidR="00765EA3" w:rsidP="0083323F" w:rsidRDefault="00765EA3" w14:paraId="1DBFDE3C" w14:textId="77777777">
      <w:pPr>
        <w:spacing w:line="360" w:lineRule="auto"/>
        <w:contextualSpacing/>
        <w:jc w:val="both"/>
        <w:rPr>
          <w:rFonts w:ascii="Palatino Linotype" w:hAnsi="Palatino Linotype" w:cs="Tahoma"/>
          <w:sz w:val="22"/>
          <w:szCs w:val="22"/>
          <w:lang w:val="es-ES"/>
        </w:rPr>
      </w:pPr>
    </w:p>
    <w:p w:rsidR="00765EA3" w:rsidP="0083323F" w:rsidRDefault="00922C0A" w14:paraId="6F6A4B38" w14:textId="38506198">
      <w:pPr>
        <w:spacing w:line="360" w:lineRule="auto"/>
        <w:contextualSpacing/>
        <w:jc w:val="both"/>
        <w:rPr>
          <w:rFonts w:ascii="Palatino Linotype" w:hAnsi="Palatino Linotype" w:cs="Tahoma"/>
          <w:sz w:val="22"/>
          <w:szCs w:val="22"/>
          <w:lang w:val="es-ES"/>
        </w:rPr>
      </w:pPr>
      <w:r w:rsidRPr="0083323F">
        <w:rPr>
          <w:rFonts w:ascii="Palatino Linotype" w:hAnsi="Palatino Linotype" w:cs="Tahoma"/>
          <w:sz w:val="22"/>
          <w:szCs w:val="22"/>
          <w:lang w:val="es-ES"/>
        </w:rPr>
        <w:t>Así pues; en virtud de que el Sujeto Obligado no motivó, ni justificó el cambio de modalidad, pues</w:t>
      </w:r>
      <w:r w:rsidR="006B35A7">
        <w:rPr>
          <w:rFonts w:ascii="Palatino Linotype" w:hAnsi="Palatino Linotype" w:cs="Tahoma"/>
          <w:sz w:val="22"/>
          <w:szCs w:val="22"/>
          <w:lang w:val="es-ES"/>
        </w:rPr>
        <w:t>,</w:t>
      </w:r>
      <w:r w:rsidRPr="0083323F">
        <w:rPr>
          <w:rFonts w:ascii="Palatino Linotype" w:hAnsi="Palatino Linotype" w:cs="Tahoma"/>
          <w:sz w:val="22"/>
          <w:szCs w:val="22"/>
          <w:lang w:val="es-ES"/>
        </w:rPr>
        <w:t xml:space="preserve"> no señaló argumentos o razones para considerar alguna imposibilidad técnica o humana; </w:t>
      </w:r>
      <w:r w:rsidR="006B35A7">
        <w:rPr>
          <w:rFonts w:ascii="Palatino Linotype" w:hAnsi="Palatino Linotype" w:cs="Tahoma"/>
          <w:sz w:val="22"/>
          <w:szCs w:val="22"/>
          <w:lang w:val="es-ES"/>
        </w:rPr>
        <w:t xml:space="preserve">por lo que, </w:t>
      </w:r>
      <w:r w:rsidRPr="0083323F">
        <w:rPr>
          <w:rFonts w:ascii="Palatino Linotype" w:hAnsi="Palatino Linotype" w:cs="Tahoma"/>
          <w:sz w:val="22"/>
          <w:szCs w:val="22"/>
          <w:lang w:val="es-ES"/>
        </w:rPr>
        <w:t xml:space="preserve">resulta improcedente el cambio de modalidad que propuso el Sujeto </w:t>
      </w:r>
      <w:r w:rsidRPr="0083323F">
        <w:rPr>
          <w:rFonts w:ascii="Palatino Linotype" w:hAnsi="Palatino Linotype" w:cs="Tahoma"/>
          <w:sz w:val="22"/>
          <w:szCs w:val="22"/>
          <w:lang w:val="es-ES"/>
        </w:rPr>
        <w:lastRenderedPageBreak/>
        <w:t xml:space="preserve">Obligado en respuesta; por tanto, son fundados los motivos de inconformidad planteados por el Particular en el momento de interponer el Recurso de Revisión. </w:t>
      </w:r>
    </w:p>
    <w:p w:rsidRPr="0083323F" w:rsidR="007B7B30" w:rsidP="0083323F" w:rsidRDefault="007B7B30" w14:paraId="7EBCD37D" w14:textId="77777777">
      <w:pPr>
        <w:spacing w:line="360" w:lineRule="auto"/>
        <w:contextualSpacing/>
        <w:jc w:val="both"/>
        <w:rPr>
          <w:rFonts w:ascii="Palatino Linotype" w:hAnsi="Palatino Linotype" w:cs="Tahoma"/>
          <w:sz w:val="22"/>
          <w:szCs w:val="22"/>
          <w:lang w:val="es-ES"/>
        </w:rPr>
      </w:pPr>
    </w:p>
    <w:p w:rsidR="00765EA3" w:rsidP="0083323F" w:rsidRDefault="00922C0A" w14:paraId="5BD48B1E" w14:textId="5A4D1E91">
      <w:pPr>
        <w:spacing w:line="360" w:lineRule="auto"/>
        <w:contextualSpacing/>
        <w:jc w:val="both"/>
        <w:rPr>
          <w:rFonts w:ascii="Palatino Linotype" w:hAnsi="Palatino Linotype" w:eastAsia="Calibri" w:cs="Tahoma"/>
          <w:iCs/>
          <w:color w:val="000000"/>
          <w:sz w:val="22"/>
          <w:szCs w:val="22"/>
          <w:lang w:val="es-ES"/>
        </w:rPr>
      </w:pPr>
      <w:r w:rsidRPr="0083323F">
        <w:rPr>
          <w:rFonts w:ascii="Palatino Linotype" w:hAnsi="Palatino Linotype" w:cs="Tahoma"/>
          <w:sz w:val="22"/>
          <w:szCs w:val="22"/>
          <w:lang w:val="es-ES"/>
        </w:rPr>
        <w:t xml:space="preserve">En atención a lo anterior, resulta procedente </w:t>
      </w:r>
      <w:r w:rsidRPr="0083323F">
        <w:rPr>
          <w:rFonts w:ascii="Palatino Linotype" w:hAnsi="Palatino Linotype" w:cs="Tahoma"/>
          <w:b/>
          <w:sz w:val="22"/>
          <w:szCs w:val="22"/>
          <w:lang w:val="es-ES"/>
        </w:rPr>
        <w:t>REVOCAR</w:t>
      </w:r>
      <w:r w:rsidRPr="0083323F">
        <w:rPr>
          <w:rFonts w:ascii="Palatino Linotype" w:hAnsi="Palatino Linotype" w:cs="Tahoma"/>
          <w:sz w:val="22"/>
          <w:szCs w:val="22"/>
          <w:lang w:val="es-ES"/>
        </w:rPr>
        <w:t xml:space="preserve"> la respuesta emitida por el Sujeto Obligado, a fin de </w:t>
      </w:r>
      <w:r w:rsidRPr="0083323F" w:rsidR="00765EA3">
        <w:rPr>
          <w:rFonts w:ascii="Palatino Linotype" w:hAnsi="Palatino Linotype" w:cs="Tahoma"/>
          <w:sz w:val="22"/>
          <w:szCs w:val="22"/>
          <w:lang w:val="es-ES"/>
        </w:rPr>
        <w:t xml:space="preserve">ordenar la entrega de </w:t>
      </w:r>
      <w:r w:rsidRPr="0083323F">
        <w:rPr>
          <w:rFonts w:ascii="Palatino Linotype" w:hAnsi="Palatino Linotype" w:cs="Tahoma"/>
          <w:sz w:val="22"/>
          <w:szCs w:val="22"/>
          <w:lang w:val="es-ES"/>
        </w:rPr>
        <w:t>la información solicitada</w:t>
      </w:r>
      <w:r w:rsidRPr="0083323F" w:rsidR="00765EA3">
        <w:rPr>
          <w:rFonts w:ascii="Palatino Linotype" w:hAnsi="Palatino Linotype" w:cs="Tahoma"/>
          <w:sz w:val="22"/>
          <w:szCs w:val="22"/>
          <w:lang w:val="es-ES"/>
        </w:rPr>
        <w:t xml:space="preserve"> vía </w:t>
      </w:r>
      <w:r w:rsidRPr="0083323F" w:rsidR="00765EA3">
        <w:rPr>
          <w:rFonts w:ascii="Palatino Linotype" w:hAnsi="Palatino Linotype" w:cs="Tahoma"/>
          <w:bCs/>
          <w:sz w:val="22"/>
          <w:szCs w:val="22"/>
          <w:lang w:val="es-ES_tradnl"/>
        </w:rPr>
        <w:t xml:space="preserve">Sistema de Acceso a la Información Mexiquense (SAIMEX). </w:t>
      </w:r>
      <w:r w:rsidRPr="0083323F">
        <w:rPr>
          <w:rFonts w:ascii="Palatino Linotype" w:hAnsi="Palatino Linotype" w:cs="Tahoma"/>
          <w:bCs/>
          <w:sz w:val="22"/>
          <w:szCs w:val="22"/>
          <w:lang w:val="es-ES_tradnl"/>
        </w:rPr>
        <w:t xml:space="preserve">No se omite señalar, que </w:t>
      </w:r>
      <w:r w:rsidRPr="0083323F" w:rsidR="00765EA3">
        <w:rPr>
          <w:rFonts w:ascii="Palatino Linotype" w:hAnsi="Palatino Linotype" w:cs="Tahoma"/>
          <w:bCs/>
          <w:sz w:val="22"/>
          <w:szCs w:val="22"/>
          <w:lang w:val="es-ES_tradnl"/>
        </w:rPr>
        <w:t xml:space="preserve">la información puede contener datos personales confidenciales; </w:t>
      </w:r>
      <w:r w:rsidRPr="0083323F">
        <w:rPr>
          <w:rFonts w:ascii="Palatino Linotype" w:hAnsi="Palatino Linotype" w:cs="Tahoma"/>
          <w:bCs/>
          <w:sz w:val="22"/>
          <w:szCs w:val="22"/>
          <w:lang w:val="es-ES_tradnl"/>
        </w:rPr>
        <w:t xml:space="preserve"> por lo que, en su caso, </w:t>
      </w:r>
      <w:r w:rsidRPr="0083323F" w:rsidR="00765EA3">
        <w:rPr>
          <w:rFonts w:ascii="Palatino Linotype" w:hAnsi="Palatino Linotype" w:cs="Tahoma"/>
          <w:bCs/>
          <w:sz w:val="22"/>
          <w:szCs w:val="22"/>
          <w:lang w:val="es-ES_tradnl"/>
        </w:rPr>
        <w:t xml:space="preserve">el Sujeto Obligado </w:t>
      </w:r>
      <w:r w:rsidRPr="0083323F" w:rsidR="00765EA3">
        <w:rPr>
          <w:rFonts w:ascii="Palatino Linotype" w:hAnsi="Palatino Linotype" w:eastAsia="Calibri" w:cs="Tahoma"/>
          <w:iCs/>
          <w:color w:val="000000"/>
          <w:sz w:val="22"/>
          <w:szCs w:val="22"/>
          <w:lang w:val="es-ES"/>
        </w:rPr>
        <w:t>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00B62C5D" w:rsidP="0083323F" w:rsidRDefault="00B62C5D" w14:paraId="3858FA68" w14:textId="77777777">
      <w:pPr>
        <w:spacing w:line="360" w:lineRule="auto"/>
        <w:contextualSpacing/>
        <w:jc w:val="both"/>
        <w:rPr>
          <w:rFonts w:ascii="Palatino Linotype" w:hAnsi="Palatino Linotype" w:eastAsia="Calibri" w:cs="Tahoma"/>
          <w:iCs/>
          <w:color w:val="000000"/>
          <w:sz w:val="22"/>
          <w:szCs w:val="22"/>
          <w:lang w:val="es-ES"/>
        </w:rPr>
      </w:pPr>
    </w:p>
    <w:p w:rsidRPr="0083323F" w:rsidR="00922C0A" w:rsidP="0083323F" w:rsidRDefault="00922C0A" w14:paraId="0231B262" w14:textId="77777777">
      <w:pPr>
        <w:spacing w:line="360" w:lineRule="auto"/>
        <w:contextualSpacing/>
        <w:jc w:val="both"/>
        <w:rPr>
          <w:rFonts w:ascii="Palatino Linotype" w:hAnsi="Palatino Linotype" w:cs="Tahoma"/>
          <w:b/>
          <w:bCs/>
          <w:sz w:val="22"/>
          <w:szCs w:val="22"/>
        </w:rPr>
      </w:pPr>
      <w:r w:rsidRPr="0083323F">
        <w:rPr>
          <w:rFonts w:ascii="Palatino Linotype" w:hAnsi="Palatino Linotype" w:cs="Tahoma"/>
          <w:b/>
          <w:bCs/>
          <w:sz w:val="22"/>
          <w:szCs w:val="22"/>
        </w:rPr>
        <w:t>SEXTO. Versión pública.</w:t>
      </w:r>
    </w:p>
    <w:p w:rsidRPr="0083323F" w:rsidR="00922C0A" w:rsidP="0083323F" w:rsidRDefault="00922C0A" w14:paraId="47950E93" w14:textId="77777777">
      <w:pPr>
        <w:spacing w:line="360" w:lineRule="auto"/>
        <w:contextualSpacing/>
        <w:jc w:val="both"/>
        <w:rPr>
          <w:rFonts w:ascii="Palatino Linotype" w:hAnsi="Palatino Linotype" w:cs="Tahoma"/>
          <w:b/>
          <w:bCs/>
          <w:sz w:val="22"/>
          <w:szCs w:val="22"/>
        </w:rPr>
      </w:pPr>
    </w:p>
    <w:p w:rsidRPr="0083323F" w:rsidR="00922C0A" w:rsidP="0083323F" w:rsidRDefault="00922C0A" w14:paraId="3C5D075B" w14:textId="77777777">
      <w:pPr>
        <w:spacing w:line="360" w:lineRule="auto"/>
        <w:contextualSpacing/>
        <w:jc w:val="both"/>
        <w:rPr>
          <w:rFonts w:ascii="Palatino Linotype" w:hAnsi="Palatino Linotype" w:cs="Tahoma"/>
          <w:bCs/>
          <w:sz w:val="22"/>
          <w:szCs w:val="22"/>
        </w:rPr>
      </w:pPr>
      <w:r w:rsidRPr="0083323F">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83323F" w:rsidR="00922C0A" w:rsidP="0083323F" w:rsidRDefault="00922C0A" w14:paraId="57EFF264"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2B32D958"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83323F" w:rsidR="00922C0A" w:rsidP="0083323F" w:rsidRDefault="00922C0A" w14:paraId="58C8D7D7"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2C0D28E6"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w:t>
      </w:r>
      <w:r w:rsidRPr="0083323F">
        <w:rPr>
          <w:rFonts w:ascii="Palatino Linotype" w:hAnsi="Palatino Linotype" w:cs="Tahoma"/>
          <w:bCs/>
          <w:iCs/>
          <w:sz w:val="22"/>
          <w:szCs w:val="22"/>
        </w:rPr>
        <w:lastRenderedPageBreak/>
        <w:t>será pública; no obstante, aquella referente a la intimidad de la vida privada y la imagen de las personas, será protegida a través de un marco jurídico rígido, de tratamiento y manejo de datos personales.</w:t>
      </w:r>
    </w:p>
    <w:p w:rsidRPr="0083323F" w:rsidR="00922C0A" w:rsidP="0083323F" w:rsidRDefault="00922C0A" w14:paraId="0FE6D893"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260F2ACA"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3323F" w:rsidR="00922C0A" w:rsidP="0083323F" w:rsidRDefault="00922C0A" w14:paraId="2EE94161"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457DF058"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3323F" w:rsidR="00922C0A" w:rsidP="0083323F" w:rsidRDefault="00922C0A" w14:paraId="0B7A2C19"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68FA8389"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83323F" w:rsidR="00922C0A" w:rsidP="0083323F" w:rsidRDefault="00922C0A" w14:paraId="6D951168"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0AC9BF8A"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83323F" w:rsidR="00922C0A" w:rsidP="0083323F" w:rsidRDefault="00922C0A" w14:paraId="78C5D53D"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589289A2" w14:textId="77777777">
      <w:pPr>
        <w:numPr>
          <w:ilvl w:val="0"/>
          <w:numId w:val="18"/>
        </w:num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83323F" w:rsidR="00922C0A" w:rsidP="0083323F" w:rsidRDefault="00922C0A" w14:paraId="08B6EB17" w14:textId="77777777">
      <w:pPr>
        <w:numPr>
          <w:ilvl w:val="0"/>
          <w:numId w:val="18"/>
        </w:num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lastRenderedPageBreak/>
        <w:t xml:space="preserve">Para la difusión de los datos, se requiera el consentimiento del titular. </w:t>
      </w:r>
    </w:p>
    <w:p w:rsidRPr="0083323F" w:rsidR="00922C0A" w:rsidP="0083323F" w:rsidRDefault="00922C0A" w14:paraId="6C657FA9"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0CDF59FA"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83323F" w:rsidR="00922C0A" w:rsidP="0083323F" w:rsidRDefault="00922C0A" w14:paraId="6F8B8EBB"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57EF7DA4"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Además, en el artículo 5° de dicho ordenamiento jurídico, establece que es la Ley aplicable para todo tratamiento de datos personales.</w:t>
      </w:r>
    </w:p>
    <w:p w:rsidRPr="0083323F" w:rsidR="00922C0A" w:rsidP="0083323F" w:rsidRDefault="00922C0A" w14:paraId="19B3D106"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2266A1DB"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3323F" w:rsidR="00922C0A" w:rsidP="0083323F" w:rsidRDefault="00922C0A" w14:paraId="565C1DC2"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26EE7518"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83323F" w:rsidR="00922C0A" w:rsidP="0083323F" w:rsidRDefault="00922C0A" w14:paraId="250ED67D"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454738CD"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3323F" w:rsidR="00922C0A" w:rsidP="0083323F" w:rsidRDefault="00922C0A" w14:paraId="585ADD93"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30F326B9"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83323F" w:rsidR="00922C0A" w:rsidP="0083323F" w:rsidRDefault="00922C0A" w14:paraId="7B214445"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46450CB1"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83323F" w:rsidR="00922C0A" w:rsidP="0083323F" w:rsidRDefault="00922C0A" w14:paraId="6204C56E"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6C16F2B6"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83323F">
        <w:rPr>
          <w:rFonts w:ascii="Palatino Linotype" w:hAnsi="Palatino Linotype" w:cs="Tahoma"/>
          <w:bCs/>
          <w:iCs/>
          <w:sz w:val="22"/>
          <w:szCs w:val="22"/>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83323F" w:rsidR="00922C0A" w:rsidP="0083323F" w:rsidRDefault="00922C0A" w14:paraId="476A2395"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4DE3E185"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83323F" w:rsidR="00922C0A" w:rsidP="0083323F" w:rsidRDefault="00922C0A" w14:paraId="3A4F95B7"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1A2F64A0" w14:textId="28F3000A">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 xml:space="preserve">Bajo este esquema y derivado del análisis a los documentos que pueden dar cuenta de la información, se aprecia que son documentos que contienen información susceptible de clasificarse por considerarse información confidencial y otra pública, por lo que se analizaran de forma enunciativa más no limitativa; la </w:t>
      </w:r>
      <w:r w:rsidRPr="0083323F">
        <w:rPr>
          <w:rFonts w:ascii="Palatino Linotype" w:hAnsi="Palatino Linotype" w:cs="Tahoma"/>
          <w:b/>
          <w:bCs/>
          <w:iCs/>
          <w:sz w:val="22"/>
          <w:szCs w:val="22"/>
        </w:rPr>
        <w:t>Clave Única de Registro de Población (CURP),</w:t>
      </w:r>
      <w:r w:rsidRPr="0083323F">
        <w:rPr>
          <w:rFonts w:ascii="Palatino Linotype" w:hAnsi="Palatino Linotype" w:cs="Tahoma"/>
          <w:bCs/>
          <w:iCs/>
          <w:sz w:val="22"/>
          <w:szCs w:val="22"/>
        </w:rPr>
        <w:t xml:space="preserve"> el </w:t>
      </w:r>
      <w:r w:rsidRPr="0083323F">
        <w:rPr>
          <w:rFonts w:ascii="Palatino Linotype" w:hAnsi="Palatino Linotype" w:cs="Tahoma"/>
          <w:b/>
          <w:bCs/>
          <w:iCs/>
          <w:sz w:val="22"/>
          <w:szCs w:val="22"/>
        </w:rPr>
        <w:t>Registro Federal de Contribuyentes</w:t>
      </w:r>
      <w:r w:rsidRPr="0083323F">
        <w:rPr>
          <w:rFonts w:ascii="Palatino Linotype" w:hAnsi="Palatino Linotype" w:cs="Tahoma"/>
          <w:bCs/>
          <w:iCs/>
          <w:sz w:val="22"/>
          <w:szCs w:val="22"/>
        </w:rPr>
        <w:t xml:space="preserve"> (RFC) de proveedores, </w:t>
      </w:r>
      <w:r w:rsidRPr="0083323F">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83323F">
        <w:rPr>
          <w:rFonts w:ascii="Palatino Linotype" w:hAnsi="Palatino Linotype" w:cs="Tahoma"/>
          <w:b/>
          <w:bCs/>
          <w:iCs/>
          <w:sz w:val="22"/>
          <w:szCs w:val="22"/>
        </w:rPr>
        <w:t xml:space="preserve">, </w:t>
      </w:r>
      <w:r w:rsidRPr="0083323F">
        <w:rPr>
          <w:rFonts w:ascii="Palatino Linotype" w:hAnsi="Palatino Linotype" w:cs="Tahoma"/>
          <w:bCs/>
          <w:iCs/>
          <w:sz w:val="22"/>
          <w:szCs w:val="22"/>
        </w:rPr>
        <w:t xml:space="preserve"> ello con la finalidad de aportar claridad al Sujeto Obligado al momento de realizar las versiones públicas.</w:t>
      </w:r>
    </w:p>
    <w:p w:rsidRPr="0083323F" w:rsidR="00922C0A" w:rsidP="0083323F" w:rsidRDefault="00922C0A" w14:paraId="27340B1E"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129B5232" w14:textId="6622D428">
      <w:pPr>
        <w:numPr>
          <w:ilvl w:val="0"/>
          <w:numId w:val="4"/>
        </w:numPr>
        <w:spacing w:line="360" w:lineRule="auto"/>
        <w:contextualSpacing/>
        <w:jc w:val="both"/>
        <w:rPr>
          <w:rFonts w:ascii="Palatino Linotype" w:hAnsi="Palatino Linotype" w:cs="Tahoma"/>
          <w:bCs/>
          <w:iCs/>
          <w:sz w:val="22"/>
          <w:szCs w:val="22"/>
        </w:rPr>
      </w:pPr>
      <w:r w:rsidRPr="0083323F">
        <w:rPr>
          <w:rFonts w:ascii="Palatino Linotype" w:hAnsi="Palatino Linotype" w:cs="Tahoma"/>
          <w:b/>
          <w:bCs/>
          <w:iCs/>
          <w:sz w:val="22"/>
          <w:szCs w:val="22"/>
        </w:rPr>
        <w:t>Registro Federal de Contribuyentes (RFC) de proveedores</w:t>
      </w:r>
      <w:r w:rsidRPr="0083323F">
        <w:rPr>
          <w:rFonts w:ascii="Palatino Linotype" w:hAnsi="Palatino Linotype" w:cs="Tahoma"/>
          <w:bCs/>
          <w:iCs/>
          <w:sz w:val="22"/>
          <w:szCs w:val="22"/>
        </w:rPr>
        <w:t xml:space="preserve">. </w:t>
      </w:r>
    </w:p>
    <w:p w:rsidRPr="0083323F" w:rsidR="00922C0A" w:rsidP="0083323F" w:rsidRDefault="00922C0A" w14:paraId="6BAD08E6"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683B5D5B"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w:t>
      </w:r>
      <w:r w:rsidRPr="0083323F">
        <w:rPr>
          <w:rFonts w:ascii="Palatino Linotype" w:hAnsi="Palatino Linotype" w:cs="Tahoma"/>
          <w:bCs/>
          <w:iCs/>
          <w:sz w:val="22"/>
          <w:szCs w:val="22"/>
        </w:rPr>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83323F" w:rsidR="00922C0A" w:rsidP="0083323F" w:rsidRDefault="00922C0A" w14:paraId="48796B5D"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75189990" w14:textId="77777777">
      <w:pPr>
        <w:spacing w:line="360" w:lineRule="auto"/>
        <w:contextualSpacing/>
        <w:jc w:val="both"/>
        <w:rPr>
          <w:rFonts w:ascii="Palatino Linotype" w:hAnsi="Palatino Linotype" w:cs="Tahoma"/>
          <w:bCs/>
          <w:i/>
          <w:sz w:val="22"/>
          <w:szCs w:val="22"/>
        </w:rPr>
      </w:pPr>
      <w:r w:rsidRPr="0083323F">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rsidRPr="0083323F" w:rsidR="00922C0A" w:rsidP="0083323F" w:rsidRDefault="00922C0A" w14:paraId="4BC80DCA" w14:textId="77777777">
      <w:pPr>
        <w:spacing w:line="360" w:lineRule="auto"/>
        <w:contextualSpacing/>
        <w:jc w:val="both"/>
        <w:rPr>
          <w:rFonts w:ascii="Palatino Linotype" w:hAnsi="Palatino Linotype" w:cs="Tahoma"/>
          <w:bCs/>
          <w:iCs/>
          <w:sz w:val="22"/>
          <w:szCs w:val="22"/>
        </w:rPr>
      </w:pPr>
      <w:r w:rsidRPr="0083323F">
        <w:rPr>
          <w:rFonts w:ascii="Palatino Linotype" w:hAnsi="Palatino Linotype" w:cs="Tahoma"/>
          <w:bCs/>
          <w:iCs/>
          <w:sz w:val="22"/>
          <w:szCs w:val="22"/>
        </w:rPr>
        <w:br/>
      </w:r>
      <w:r w:rsidRPr="0083323F">
        <w:rPr>
          <w:rFonts w:ascii="Palatino Linotype" w:hAnsi="Palatino Linotype" w:cs="Tahoma"/>
          <w:b/>
          <w:bCs/>
          <w:iCs/>
          <w:sz w:val="22"/>
          <w:szCs w:val="22"/>
        </w:rPr>
        <w:t>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rsidRPr="0083323F" w:rsidR="00922C0A" w:rsidP="0083323F" w:rsidRDefault="00922C0A" w14:paraId="54C5EE8D" w14:textId="77777777">
      <w:pPr>
        <w:spacing w:line="360" w:lineRule="auto"/>
        <w:contextualSpacing/>
        <w:jc w:val="both"/>
        <w:rPr>
          <w:rFonts w:ascii="Palatino Linotype" w:hAnsi="Palatino Linotype" w:cs="Tahoma"/>
          <w:bCs/>
          <w:iCs/>
          <w:sz w:val="22"/>
          <w:szCs w:val="22"/>
        </w:rPr>
      </w:pPr>
    </w:p>
    <w:p w:rsidRPr="0083323F" w:rsidR="00922C0A" w:rsidP="0083323F" w:rsidRDefault="00922C0A" w14:paraId="485D6DD7" w14:textId="77777777">
      <w:pPr>
        <w:numPr>
          <w:ilvl w:val="0"/>
          <w:numId w:val="4"/>
        </w:numPr>
        <w:spacing w:line="360" w:lineRule="auto"/>
        <w:contextualSpacing/>
        <w:jc w:val="both"/>
        <w:rPr>
          <w:rFonts w:ascii="Palatino Linotype" w:hAnsi="Palatino Linotype" w:cs="Tahoma"/>
          <w:b/>
          <w:bCs/>
          <w:sz w:val="22"/>
          <w:szCs w:val="22"/>
        </w:rPr>
      </w:pPr>
      <w:r w:rsidRPr="0083323F">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rsidRPr="0083323F" w:rsidR="00922C0A" w:rsidP="0083323F" w:rsidRDefault="00922C0A" w14:paraId="434BAA0C" w14:textId="77777777">
      <w:pPr>
        <w:spacing w:line="360" w:lineRule="auto"/>
        <w:contextualSpacing/>
        <w:jc w:val="both"/>
        <w:rPr>
          <w:rFonts w:ascii="Palatino Linotype" w:hAnsi="Palatino Linotype" w:cs="Tahoma"/>
          <w:b/>
          <w:bCs/>
          <w:sz w:val="22"/>
          <w:szCs w:val="22"/>
        </w:rPr>
      </w:pPr>
    </w:p>
    <w:p w:rsidRPr="0083323F" w:rsidR="00922C0A" w:rsidP="0083323F" w:rsidRDefault="00922C0A" w14:paraId="48C75923"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w:t>
      </w:r>
      <w:r w:rsidRPr="0083323F">
        <w:rPr>
          <w:rFonts w:ascii="Palatino Linotype" w:hAnsi="Palatino Linotype" w:cs="Tahoma"/>
          <w:bCs/>
          <w:sz w:val="22"/>
          <w:szCs w:val="22"/>
          <w:lang w:val="es-ES"/>
        </w:rPr>
        <w:lastRenderedPageBreak/>
        <w:t>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83323F" w:rsidR="00922C0A" w:rsidP="0083323F" w:rsidRDefault="00922C0A" w14:paraId="22B37832"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5A16DFE4"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83323F" w:rsidR="00922C0A" w:rsidP="0083323F" w:rsidRDefault="00922C0A" w14:paraId="3A9823D7"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79A3CC2A" w14:textId="77777777">
      <w:pPr>
        <w:spacing w:line="360" w:lineRule="auto"/>
        <w:ind w:left="567" w:right="539"/>
        <w:contextualSpacing/>
        <w:jc w:val="both"/>
        <w:rPr>
          <w:rFonts w:ascii="Palatino Linotype" w:hAnsi="Palatino Linotype" w:cs="Tahoma"/>
          <w:bCs/>
          <w:i/>
          <w:lang w:val="es-ES"/>
        </w:rPr>
      </w:pPr>
      <w:r w:rsidRPr="0083323F">
        <w:rPr>
          <w:rFonts w:ascii="Palatino Linotype" w:hAnsi="Palatino Linotype" w:cs="Tahoma"/>
          <w:bCs/>
          <w:i/>
          <w:lang w:val="es-ES"/>
        </w:rPr>
        <w:t>Elementos utilizados en la generación de Sellos Digitales:</w:t>
      </w:r>
    </w:p>
    <w:p w:rsidRPr="0083323F" w:rsidR="00922C0A" w:rsidP="0083323F" w:rsidRDefault="00922C0A" w14:paraId="1BDC5807" w14:textId="77777777">
      <w:pPr>
        <w:numPr>
          <w:ilvl w:val="0"/>
          <w:numId w:val="19"/>
        </w:numPr>
        <w:spacing w:line="360" w:lineRule="auto"/>
        <w:ind w:left="567" w:right="539" w:firstLine="0"/>
        <w:contextualSpacing/>
        <w:jc w:val="both"/>
        <w:rPr>
          <w:rFonts w:ascii="Palatino Linotype" w:hAnsi="Palatino Linotype" w:cs="Tahoma"/>
          <w:bCs/>
          <w:i/>
          <w:lang w:val="es-ES"/>
        </w:rPr>
      </w:pPr>
      <w:r w:rsidRPr="0083323F">
        <w:rPr>
          <w:rFonts w:ascii="Palatino Linotype" w:hAnsi="Palatino Linotype" w:cs="Tahoma"/>
          <w:bCs/>
          <w:i/>
          <w:lang w:val="es-ES"/>
        </w:rPr>
        <w:t>Cadena Original, el elemento a sellar, en este caso de un comprobante fiscal digital a través de Internet.</w:t>
      </w:r>
    </w:p>
    <w:p w:rsidRPr="0083323F" w:rsidR="00922C0A" w:rsidP="0083323F" w:rsidRDefault="00922C0A" w14:paraId="6F29C641" w14:textId="77777777">
      <w:pPr>
        <w:numPr>
          <w:ilvl w:val="0"/>
          <w:numId w:val="19"/>
        </w:numPr>
        <w:spacing w:line="360" w:lineRule="auto"/>
        <w:ind w:left="567" w:right="539" w:firstLine="0"/>
        <w:contextualSpacing/>
        <w:jc w:val="both"/>
        <w:rPr>
          <w:rFonts w:ascii="Palatino Linotype" w:hAnsi="Palatino Linotype" w:cs="Tahoma"/>
          <w:bCs/>
          <w:i/>
          <w:lang w:val="es-ES"/>
        </w:rPr>
      </w:pPr>
      <w:r w:rsidRPr="0083323F">
        <w:rPr>
          <w:rFonts w:ascii="Palatino Linotype" w:hAnsi="Palatino Linotype" w:cs="Tahoma"/>
          <w:bCs/>
          <w:i/>
          <w:lang w:val="es-ES"/>
        </w:rPr>
        <w:t>Certificado de Sello Digital y su correspondiente clave privada.</w:t>
      </w:r>
    </w:p>
    <w:p w:rsidRPr="0083323F" w:rsidR="00922C0A" w:rsidP="0083323F" w:rsidRDefault="00922C0A" w14:paraId="30A790EB" w14:textId="77777777">
      <w:pPr>
        <w:numPr>
          <w:ilvl w:val="0"/>
          <w:numId w:val="19"/>
        </w:numPr>
        <w:spacing w:line="360" w:lineRule="auto"/>
        <w:ind w:left="567" w:right="539" w:firstLine="0"/>
        <w:contextualSpacing/>
        <w:jc w:val="both"/>
        <w:rPr>
          <w:rFonts w:ascii="Palatino Linotype" w:hAnsi="Palatino Linotype" w:cs="Tahoma"/>
          <w:bCs/>
          <w:i/>
          <w:lang w:val="es-ES"/>
        </w:rPr>
      </w:pPr>
      <w:r w:rsidRPr="0083323F">
        <w:rPr>
          <w:rFonts w:ascii="Palatino Linotype" w:hAnsi="Palatino Linotype" w:cs="Tahoma"/>
          <w:bCs/>
          <w:i/>
          <w:lang w:val="es-ES"/>
        </w:rPr>
        <w:t>Algoritmos de criptografía de clave pública para firma electrónica avanzada.</w:t>
      </w:r>
    </w:p>
    <w:p w:rsidRPr="0083323F" w:rsidR="00922C0A" w:rsidP="0083323F" w:rsidRDefault="00922C0A" w14:paraId="276F5107" w14:textId="77777777">
      <w:pPr>
        <w:numPr>
          <w:ilvl w:val="0"/>
          <w:numId w:val="19"/>
        </w:numPr>
        <w:spacing w:line="360" w:lineRule="auto"/>
        <w:ind w:left="567" w:right="539" w:firstLine="0"/>
        <w:contextualSpacing/>
        <w:jc w:val="both"/>
        <w:rPr>
          <w:rFonts w:ascii="Palatino Linotype" w:hAnsi="Palatino Linotype" w:cs="Tahoma"/>
          <w:bCs/>
          <w:i/>
          <w:lang w:val="es-ES"/>
        </w:rPr>
      </w:pPr>
      <w:r w:rsidRPr="0083323F">
        <w:rPr>
          <w:rFonts w:ascii="Palatino Linotype" w:hAnsi="Palatino Linotype" w:cs="Tahoma"/>
          <w:bCs/>
          <w:i/>
          <w:lang w:val="es-ES"/>
        </w:rPr>
        <w:t>Especificaciones de conversión de la firma electrónica avanzada a Base 64.</w:t>
      </w:r>
    </w:p>
    <w:p w:rsidRPr="0083323F" w:rsidR="00922C0A" w:rsidP="0083323F" w:rsidRDefault="00922C0A" w14:paraId="74844238" w14:textId="77777777">
      <w:pPr>
        <w:spacing w:line="360" w:lineRule="auto"/>
        <w:ind w:left="567" w:right="539"/>
        <w:contextualSpacing/>
        <w:jc w:val="both"/>
        <w:rPr>
          <w:rFonts w:ascii="Palatino Linotype" w:hAnsi="Palatino Linotype" w:cs="Tahoma"/>
          <w:bCs/>
          <w:i/>
          <w:lang w:val="es-ES"/>
        </w:rPr>
      </w:pPr>
      <w:r w:rsidRPr="0083323F">
        <w:rPr>
          <w:rFonts w:ascii="Palatino Linotype" w:hAnsi="Palatino Linotype" w:cs="Tahoma"/>
          <w:bCs/>
          <w:i/>
          <w:lang w:val="es-ES"/>
        </w:rPr>
        <w:t>Para la generación de sellos digitales se utiliza criptografía de clave pública aplicada a una cadena original.</w:t>
      </w:r>
    </w:p>
    <w:p w:rsidRPr="0083323F" w:rsidR="00922C0A" w:rsidP="0083323F" w:rsidRDefault="00922C0A" w14:paraId="10ED65E4" w14:textId="77777777">
      <w:pPr>
        <w:spacing w:line="360" w:lineRule="auto"/>
        <w:ind w:left="567" w:right="539"/>
        <w:contextualSpacing/>
        <w:jc w:val="both"/>
        <w:rPr>
          <w:rFonts w:ascii="Palatino Linotype" w:hAnsi="Palatino Linotype" w:cs="Tahoma"/>
          <w:bCs/>
          <w:i/>
          <w:lang w:val="es-ES"/>
        </w:rPr>
      </w:pPr>
    </w:p>
    <w:p w:rsidRPr="0083323F" w:rsidR="00922C0A" w:rsidP="0083323F" w:rsidRDefault="00922C0A" w14:paraId="7E6AA5EE" w14:textId="77777777">
      <w:pPr>
        <w:spacing w:line="360" w:lineRule="auto"/>
        <w:ind w:left="567" w:right="539"/>
        <w:contextualSpacing/>
        <w:jc w:val="both"/>
        <w:rPr>
          <w:rFonts w:ascii="Palatino Linotype" w:hAnsi="Palatino Linotype" w:cs="Tahoma"/>
          <w:bCs/>
          <w:i/>
          <w:lang w:val="es-ES"/>
        </w:rPr>
      </w:pPr>
      <w:r w:rsidRPr="0083323F">
        <w:rPr>
          <w:rFonts w:ascii="Palatino Linotype" w:hAnsi="Palatino Linotype" w:cs="Tahoma"/>
          <w:bCs/>
          <w:i/>
          <w:lang w:val="es-ES"/>
        </w:rPr>
        <w:t>Criptografía de la Clave Pública</w:t>
      </w:r>
    </w:p>
    <w:p w:rsidRPr="0083323F" w:rsidR="00922C0A" w:rsidP="0083323F" w:rsidRDefault="00922C0A" w14:paraId="5C6C8DF3" w14:textId="77777777">
      <w:pPr>
        <w:spacing w:line="360" w:lineRule="auto"/>
        <w:ind w:left="567" w:right="539"/>
        <w:contextualSpacing/>
        <w:jc w:val="both"/>
        <w:rPr>
          <w:rFonts w:ascii="Palatino Linotype" w:hAnsi="Palatino Linotype" w:cs="Tahoma"/>
          <w:bCs/>
          <w:i/>
          <w:lang w:val="es-ES"/>
        </w:rPr>
      </w:pPr>
      <w:r w:rsidRPr="0083323F">
        <w:rPr>
          <w:rFonts w:ascii="Palatino Linotype" w:hAnsi="Palatino Linotype" w:cs="Tahoma"/>
          <w:bCs/>
          <w:i/>
          <w:lang w:val="es-ES"/>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w:t>
      </w:r>
      <w:r w:rsidRPr="0083323F">
        <w:rPr>
          <w:rFonts w:ascii="Palatino Linotype" w:hAnsi="Palatino Linotype" w:cs="Tahoma"/>
          <w:bCs/>
          <w:i/>
          <w:lang w:val="es-ES"/>
        </w:rPr>
        <w:lastRenderedPageBreak/>
        <w:t>significado que solo puede ser devuelto a su estado original mediante la operación de descripción correspondiente tomando como clave de descripción al otro número de la pareja.</w:t>
      </w:r>
    </w:p>
    <w:p w:rsidRPr="0083323F" w:rsidR="00922C0A" w:rsidP="0083323F" w:rsidRDefault="00922C0A" w14:paraId="4B8E9219"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3787955C"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83323F" w:rsidR="00922C0A" w:rsidP="0083323F" w:rsidRDefault="00922C0A" w14:paraId="6779C0D0"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44E6D5F6"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w:history="1" r:id="rId16">
        <w:r w:rsidRPr="0083323F">
          <w:rPr>
            <w:rFonts w:ascii="Palatino Linotype" w:hAnsi="Palatino Linotype" w:cs="Tahoma"/>
            <w:bCs/>
            <w:color w:val="0563C1" w:themeColor="hyperlink"/>
            <w:sz w:val="22"/>
            <w:szCs w:val="22"/>
            <w:u w:val="single"/>
          </w:rPr>
          <w:t>https://portalanterior.ine.mx/archivos2/tutoriales/sistemas/ApoyoInstitucional/SIF/docs/candidatos/folioFiscalFactura.pdf</w:t>
        </w:r>
      </w:hyperlink>
      <w:r w:rsidRPr="0083323F">
        <w:rPr>
          <w:rFonts w:ascii="Palatino Linotype" w:hAnsi="Palatino Linotype" w:cs="Tahoma"/>
          <w:bCs/>
          <w:sz w:val="22"/>
          <w:szCs w:val="22"/>
          <w:lang w:val="es-ES"/>
        </w:rPr>
        <w:t>), en la cual se advierte que únicamente se encuentra conformado por números, se muestra a continuación:</w:t>
      </w:r>
    </w:p>
    <w:p w:rsidRPr="0083323F" w:rsidR="00922C0A" w:rsidP="0083323F" w:rsidRDefault="00922C0A" w14:paraId="66AB1582"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4C64FF95"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222304C" wp14:editId="44A37F5E">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9"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77513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"/>
            </w:pict>
          </mc:Fallback>
        </mc:AlternateContent>
      </w:r>
      <w:r w:rsidRPr="0083323F">
        <w:rPr>
          <w:rFonts w:ascii="Palatino Linotype" w:hAnsi="Palatino Linotype" w:cs="Tahoma"/>
          <w:bCs/>
          <w:noProof/>
          <w:sz w:val="22"/>
          <w:szCs w:val="22"/>
          <w:lang w:eastAsia="es-MX"/>
        </w:rPr>
        <w:drawing>
          <wp:inline distT="0" distB="0" distL="0" distR="0" wp14:anchorId="4F5A15FC" wp14:editId="4E0A4069">
            <wp:extent cx="5437410" cy="105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56959" cy="1061076"/>
                    </a:xfrm>
                    <a:prstGeom prst="rect">
                      <a:avLst/>
                    </a:prstGeom>
                  </pic:spPr>
                </pic:pic>
              </a:graphicData>
            </a:graphic>
          </wp:inline>
        </w:drawing>
      </w:r>
    </w:p>
    <w:p w:rsidRPr="0083323F" w:rsidR="00922C0A" w:rsidP="0083323F" w:rsidRDefault="00922C0A" w14:paraId="59ADCB6C"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7B61D555"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w:t>
      </w:r>
      <w:r w:rsidRPr="0083323F">
        <w:rPr>
          <w:rFonts w:ascii="Palatino Linotype" w:hAnsi="Palatino Linotype" w:cs="Tahoma"/>
          <w:bCs/>
          <w:sz w:val="22"/>
          <w:szCs w:val="22"/>
          <w:lang w:val="es-ES"/>
        </w:rPr>
        <w:lastRenderedPageBreak/>
        <w:t xml:space="preserve">artículo 143, fracción I, de la Ley de Transparencia y Acceso a la Información Pública del Estado de México y Municipios. </w:t>
      </w:r>
      <w:r w:rsidRPr="0083323F">
        <w:rPr>
          <w:rFonts w:ascii="Palatino Linotype" w:hAnsi="Palatino Linotype" w:cs="Tahoma"/>
          <w:b/>
          <w:bCs/>
          <w:sz w:val="22"/>
          <w:szCs w:val="22"/>
          <w:lang w:val="es-ES"/>
        </w:rPr>
        <w:t>Máxime que permite corroborar la legitimidad a la factura, pues amparan la utilización de los certificados de sellos digitales válidos.</w:t>
      </w:r>
    </w:p>
    <w:p w:rsidRPr="0083323F" w:rsidR="00922C0A" w:rsidP="0083323F" w:rsidRDefault="00922C0A" w14:paraId="73421BAE"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4A2CE184"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83323F" w:rsidR="00922C0A" w:rsidP="0083323F" w:rsidRDefault="00922C0A" w14:paraId="36D44FCF" w14:textId="77777777">
      <w:pPr>
        <w:spacing w:line="360" w:lineRule="auto"/>
        <w:contextualSpacing/>
        <w:jc w:val="both"/>
        <w:rPr>
          <w:rFonts w:ascii="Palatino Linotype" w:hAnsi="Palatino Linotype" w:cs="Tahoma"/>
          <w:bCs/>
          <w:sz w:val="22"/>
          <w:szCs w:val="22"/>
          <w:lang w:val="es-ES"/>
        </w:rPr>
      </w:pPr>
    </w:p>
    <w:p w:rsidRPr="0083323F" w:rsidR="00922C0A" w:rsidP="0083323F" w:rsidRDefault="00922C0A" w14:paraId="0A067D49"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noProof/>
          <w:sz w:val="22"/>
          <w:szCs w:val="22"/>
          <w:lang w:eastAsia="es-MX"/>
        </w:rPr>
        <w:drawing>
          <wp:inline distT="0" distB="0" distL="0" distR="0" wp14:anchorId="7A55CA24" wp14:editId="4838CAA7">
            <wp:extent cx="5457825" cy="15621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rsidRPr="0083323F" w:rsidR="00922C0A" w:rsidP="0083323F" w:rsidRDefault="00922C0A" w14:paraId="36011F21" w14:textId="77777777">
      <w:pPr>
        <w:spacing w:line="360" w:lineRule="auto"/>
        <w:contextualSpacing/>
        <w:jc w:val="both"/>
        <w:rPr>
          <w:rFonts w:ascii="Palatino Linotype" w:hAnsi="Palatino Linotype" w:cs="Tahoma"/>
          <w:b/>
          <w:bCs/>
          <w:sz w:val="22"/>
          <w:szCs w:val="22"/>
          <w:u w:val="single"/>
          <w:lang w:val="es-ES"/>
        </w:rPr>
      </w:pPr>
    </w:p>
    <w:p w:rsidRPr="0083323F" w:rsidR="00922C0A" w:rsidP="0083323F" w:rsidRDefault="00922C0A" w14:paraId="64140503"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Pr="0083323F" w:rsidR="00922C0A" w:rsidP="0083323F" w:rsidRDefault="00922C0A" w14:paraId="6F111DA0" w14:textId="77777777">
      <w:pPr>
        <w:spacing w:line="360" w:lineRule="auto"/>
        <w:contextualSpacing/>
        <w:jc w:val="both"/>
        <w:rPr>
          <w:rFonts w:ascii="Palatino Linotype" w:hAnsi="Palatino Linotype" w:cs="Tahoma"/>
          <w:b/>
          <w:bCs/>
          <w:sz w:val="22"/>
          <w:szCs w:val="22"/>
          <w:u w:val="single"/>
          <w:lang w:val="es-ES"/>
        </w:rPr>
      </w:pPr>
    </w:p>
    <w:p w:rsidRPr="0083323F" w:rsidR="00922C0A" w:rsidP="0083323F" w:rsidRDefault="00922C0A" w14:paraId="7EAA85A6" w14:textId="77777777">
      <w:pPr>
        <w:spacing w:line="360" w:lineRule="auto"/>
        <w:contextualSpacing/>
        <w:jc w:val="both"/>
        <w:rPr>
          <w:rFonts w:ascii="Palatino Linotype" w:hAnsi="Palatino Linotype" w:cs="Tahoma"/>
          <w:bCs/>
          <w:sz w:val="22"/>
          <w:szCs w:val="22"/>
          <w:lang w:val="es-ES"/>
        </w:rPr>
      </w:pPr>
      <w:r w:rsidRPr="0083323F">
        <w:rPr>
          <w:rFonts w:ascii="Palatino Linotype" w:hAnsi="Palatino Linotype" w:cs="Tahoma"/>
          <w:bCs/>
          <w:sz w:val="22"/>
          <w:szCs w:val="22"/>
          <w:lang w:val="es-ES"/>
        </w:rPr>
        <w:lastRenderedPageBreak/>
        <w:t>Finalmente, 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rsidRPr="0083323F" w:rsidR="00922C0A" w:rsidP="0083323F" w:rsidRDefault="00922C0A" w14:paraId="6ED61B53" w14:textId="77777777">
      <w:pPr>
        <w:spacing w:line="360" w:lineRule="auto"/>
        <w:contextualSpacing/>
        <w:jc w:val="both"/>
        <w:rPr>
          <w:rFonts w:ascii="Palatino Linotype" w:hAnsi="Palatino Linotype" w:cs="Tahoma"/>
          <w:b/>
          <w:sz w:val="22"/>
          <w:szCs w:val="22"/>
        </w:rPr>
      </w:pPr>
    </w:p>
    <w:p w:rsidRPr="0083323F" w:rsidR="00922C0A" w:rsidP="0083323F" w:rsidRDefault="00922C0A" w14:paraId="26E34041" w14:textId="77777777">
      <w:pPr>
        <w:spacing w:line="360" w:lineRule="auto"/>
        <w:contextualSpacing/>
        <w:jc w:val="both"/>
        <w:rPr>
          <w:rFonts w:ascii="Palatino Linotype" w:hAnsi="Palatino Linotype" w:cs="Tahoma"/>
          <w:sz w:val="22"/>
          <w:szCs w:val="22"/>
        </w:rPr>
      </w:pPr>
      <w:r w:rsidRPr="0083323F">
        <w:rPr>
          <w:rFonts w:ascii="Palatino Linotype" w:hAnsi="Palatino Linotype" w:cs="Tahoma"/>
          <w:b/>
          <w:sz w:val="22"/>
          <w:szCs w:val="22"/>
        </w:rPr>
        <w:t xml:space="preserve">SÉPTIMO. Decisión. </w:t>
      </w:r>
    </w:p>
    <w:p w:rsidRPr="0083323F" w:rsidR="00922C0A" w:rsidP="0083323F" w:rsidRDefault="00922C0A" w14:paraId="7724D640" w14:textId="77777777">
      <w:pPr>
        <w:spacing w:line="360" w:lineRule="auto"/>
        <w:contextualSpacing/>
        <w:jc w:val="both"/>
        <w:rPr>
          <w:rFonts w:ascii="Palatino Linotype" w:hAnsi="Palatino Linotype" w:cs="Tahoma"/>
          <w:b/>
          <w:sz w:val="22"/>
          <w:szCs w:val="22"/>
        </w:rPr>
      </w:pPr>
    </w:p>
    <w:p w:rsidRPr="0083323F" w:rsidR="0083323F" w:rsidP="0083323F" w:rsidRDefault="00922C0A" w14:paraId="78FC8118" w14:textId="228F4227">
      <w:pPr>
        <w:autoSpaceDE w:val="0"/>
        <w:autoSpaceDN w:val="0"/>
        <w:adjustRightInd w:val="0"/>
        <w:spacing w:line="360" w:lineRule="auto"/>
        <w:contextualSpacing/>
        <w:jc w:val="both"/>
        <w:rPr>
          <w:rFonts w:ascii="Palatino Linotype" w:hAnsi="Palatino Linotype" w:cs="Tahoma"/>
          <w:bCs/>
          <w:iCs/>
          <w:sz w:val="22"/>
          <w:szCs w:val="22"/>
        </w:rPr>
      </w:pPr>
      <w:r w:rsidRPr="0083323F">
        <w:rPr>
          <w:rFonts w:ascii="Palatino Linotype" w:hAnsi="Palatino Linotype" w:cs="Arial"/>
          <w:sz w:val="22"/>
          <w:szCs w:val="22"/>
        </w:rPr>
        <w:t xml:space="preserve">De acuerdo con lo expuesto y, </w:t>
      </w:r>
      <w:r w:rsidRPr="0083323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83323F" w:rsidR="0083323F">
        <w:rPr>
          <w:rFonts w:ascii="Palatino Linotype" w:hAnsi="Palatino Linotype" w:cs="Tahoma"/>
          <w:b/>
          <w:sz w:val="22"/>
          <w:szCs w:val="22"/>
        </w:rPr>
        <w:t>REVOCAR</w:t>
      </w:r>
      <w:r w:rsidRPr="0083323F">
        <w:rPr>
          <w:rFonts w:ascii="Palatino Linotype" w:hAnsi="Palatino Linotype" w:cs="Tahoma"/>
          <w:sz w:val="22"/>
          <w:szCs w:val="22"/>
        </w:rPr>
        <w:t xml:space="preserve"> la respuesta del </w:t>
      </w:r>
      <w:r w:rsidRPr="0083323F" w:rsidR="0083323F">
        <w:rPr>
          <w:rFonts w:ascii="Palatino Linotype" w:hAnsi="Palatino Linotype" w:eastAsia="Calibri" w:cs="Tahoma"/>
          <w:b/>
          <w:bCs/>
          <w:sz w:val="22"/>
          <w:szCs w:val="22"/>
          <w:lang w:eastAsia="en-US"/>
        </w:rPr>
        <w:t xml:space="preserve">Ayuntamiento de Metepec </w:t>
      </w:r>
      <w:r w:rsidRPr="0083323F">
        <w:rPr>
          <w:rFonts w:ascii="Palatino Linotype" w:hAnsi="Palatino Linotype" w:cs="Tahoma"/>
          <w:sz w:val="22"/>
          <w:szCs w:val="22"/>
        </w:rPr>
        <w:t xml:space="preserve">y </w:t>
      </w:r>
      <w:r w:rsidRPr="0083323F">
        <w:rPr>
          <w:rFonts w:ascii="Palatino Linotype" w:hAnsi="Palatino Linotype" w:cs="Tahoma"/>
          <w:b/>
          <w:sz w:val="22"/>
          <w:szCs w:val="22"/>
        </w:rPr>
        <w:t xml:space="preserve">ORDENAR </w:t>
      </w:r>
      <w:r w:rsidRPr="0083323F">
        <w:rPr>
          <w:rFonts w:ascii="Palatino Linotype" w:hAnsi="Palatino Linotype" w:cs="Tahoma"/>
          <w:sz w:val="22"/>
          <w:szCs w:val="22"/>
        </w:rPr>
        <w:t xml:space="preserve">al Sujeto Obligado a efecto de que, remita </w:t>
      </w:r>
      <w:r w:rsidRPr="0083323F">
        <w:rPr>
          <w:rFonts w:ascii="Palatino Linotype" w:hAnsi="Palatino Linotype" w:cs="Tahoma"/>
          <w:bCs/>
          <w:iCs/>
          <w:sz w:val="22"/>
          <w:szCs w:val="22"/>
        </w:rPr>
        <w:t>a través del Sistema de Acceso a la Información Mexiquense (SAIMEX), en su caso, en versión pública, los documentos que den cuenta de lo siguiente:</w:t>
      </w:r>
    </w:p>
    <w:p w:rsidRPr="0083323F" w:rsidR="0083323F" w:rsidP="0083323F" w:rsidRDefault="0083323F" w14:paraId="0B6BBCC5" w14:textId="77777777">
      <w:pPr>
        <w:autoSpaceDE w:val="0"/>
        <w:autoSpaceDN w:val="0"/>
        <w:adjustRightInd w:val="0"/>
        <w:spacing w:line="360" w:lineRule="auto"/>
        <w:contextualSpacing/>
        <w:jc w:val="both"/>
        <w:rPr>
          <w:rFonts w:ascii="Palatino Linotype" w:hAnsi="Palatino Linotype" w:cs="Tahoma"/>
          <w:bCs/>
          <w:iCs/>
          <w:sz w:val="22"/>
          <w:szCs w:val="22"/>
        </w:rPr>
      </w:pPr>
    </w:p>
    <w:p w:rsidRPr="0083323F" w:rsidR="0083323F" w:rsidP="0083323F" w:rsidRDefault="0083323F" w14:paraId="26B5181D" w14:textId="024973AA">
      <w:pPr>
        <w:pStyle w:val="Prrafodelista"/>
        <w:numPr>
          <w:ilvl w:val="0"/>
          <w:numId w:val="22"/>
        </w:numPr>
        <w:autoSpaceDE w:val="0"/>
        <w:autoSpaceDN w:val="0"/>
        <w:adjustRightInd w:val="0"/>
        <w:spacing w:line="360" w:lineRule="auto"/>
        <w:jc w:val="both"/>
        <w:rPr>
          <w:rFonts w:ascii="Palatino Linotype" w:hAnsi="Palatino Linotype" w:cs="Tahoma"/>
          <w:bCs/>
          <w:iCs/>
          <w:szCs w:val="22"/>
        </w:rPr>
      </w:pPr>
      <w:r w:rsidRPr="0083323F">
        <w:rPr>
          <w:rFonts w:ascii="Palatino Linotype" w:hAnsi="Palatino Linotype"/>
          <w:color w:val="000000"/>
          <w:szCs w:val="22"/>
        </w:rPr>
        <w:t>El monto que se les debía a cada uno de los proveedores del Ayuntamiento, al veinte de septiembre de dos mil veintiuno.</w:t>
      </w:r>
    </w:p>
    <w:p w:rsidRPr="0083323F" w:rsidR="00922C0A" w:rsidP="0083323F" w:rsidRDefault="00922C0A" w14:paraId="1DBD0D4D" w14:textId="77777777">
      <w:pPr>
        <w:spacing w:line="360" w:lineRule="auto"/>
        <w:ind w:left="720"/>
        <w:contextualSpacing/>
        <w:jc w:val="both"/>
        <w:rPr>
          <w:rFonts w:ascii="Palatino Linotype" w:hAnsi="Palatino Linotype" w:eastAsia="Calibri" w:cs="Tahoma"/>
          <w:iCs/>
          <w:sz w:val="22"/>
          <w:szCs w:val="22"/>
          <w:lang w:val="es-ES" w:eastAsia="es-ES_tradnl"/>
        </w:rPr>
      </w:pPr>
    </w:p>
    <w:p w:rsidR="00922C0A" w:rsidP="0083323F" w:rsidRDefault="0083323F" w14:paraId="78B3FED6" w14:textId="70269CD7">
      <w:pPr>
        <w:spacing w:line="360" w:lineRule="auto"/>
        <w:contextualSpacing/>
        <w:jc w:val="both"/>
        <w:rPr>
          <w:rFonts w:ascii="Palatino Linotype" w:hAnsi="Palatino Linotype" w:eastAsia="Calibri" w:cs="Tahoma"/>
          <w:iCs/>
          <w:sz w:val="22"/>
          <w:szCs w:val="22"/>
          <w:lang w:val="es-ES" w:eastAsia="es-ES_tradnl"/>
        </w:rPr>
      </w:pPr>
      <w:r w:rsidRPr="0083323F">
        <w:rPr>
          <w:rFonts w:ascii="Palatino Linotype" w:hAnsi="Palatino Linotype" w:eastAsia="Calibri" w:cs="Tahoma"/>
          <w:iCs/>
          <w:sz w:val="22"/>
          <w:szCs w:val="22"/>
          <w:lang w:val="es-ES" w:eastAsia="es-ES_tradnl"/>
        </w:rPr>
        <w:t>En caso de ser necesaria, j</w:t>
      </w:r>
      <w:r w:rsidRPr="0083323F" w:rsidR="00922C0A">
        <w:rPr>
          <w:rFonts w:ascii="Palatino Linotype" w:hAnsi="Palatino Linotype" w:eastAsia="Calibri" w:cs="Tahoma"/>
          <w:iCs/>
          <w:sz w:val="22"/>
          <w:szCs w:val="22"/>
          <w:lang w:val="es-ES" w:eastAsia="es-ES_tradnl"/>
        </w:rPr>
        <w:t>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0076325C" w:rsidP="0083323F" w:rsidRDefault="0076325C" w14:paraId="2834EE8D" w14:textId="77777777">
      <w:pPr>
        <w:spacing w:line="360" w:lineRule="auto"/>
        <w:contextualSpacing/>
        <w:jc w:val="both"/>
        <w:rPr>
          <w:rFonts w:ascii="Palatino Linotype" w:hAnsi="Palatino Linotype" w:eastAsia="Calibri" w:cs="Tahoma"/>
          <w:iCs/>
          <w:sz w:val="22"/>
          <w:szCs w:val="22"/>
          <w:lang w:val="es-ES" w:eastAsia="es-ES_tradnl"/>
        </w:rPr>
      </w:pPr>
    </w:p>
    <w:p w:rsidR="0076325C" w:rsidP="0076325C" w:rsidRDefault="0076325C" w14:paraId="36C54B3C" w14:textId="2F9FECE8">
      <w:pPr>
        <w:spacing w:line="360" w:lineRule="auto"/>
        <w:jc w:val="both"/>
        <w:rPr>
          <w:rFonts w:ascii="Palatino Linotype" w:hAnsi="Palatino Linotype" w:cs="Tahoma"/>
          <w:bCs/>
          <w:iCs/>
          <w:sz w:val="22"/>
          <w:szCs w:val="22"/>
          <w:lang w:val="es-ES_tradnl"/>
        </w:rPr>
      </w:pPr>
      <w:r>
        <w:rPr>
          <w:rFonts w:ascii="Palatino Linotype" w:hAnsi="Palatino Linotype" w:cs="Tahoma"/>
          <w:bCs/>
          <w:iCs/>
          <w:sz w:val="22"/>
          <w:szCs w:val="22"/>
          <w:lang w:val="es-ES_tradnl"/>
        </w:rPr>
        <w:t xml:space="preserve">Para el caso, de lo ordenado en el punto 1; el Sujeto Obligado se encuentre impedido a proporcionar la información por la cantidad y/o peso, a través del Sistema de Acceso a la Información (SAIMEX) deberá fundamentarlo y motivarlo de tal manera que pueda ofrecer </w:t>
      </w:r>
      <w:r>
        <w:rPr>
          <w:rFonts w:ascii="Palatino Linotype" w:hAnsi="Palatino Linotype" w:cs="Tahoma"/>
          <w:bCs/>
          <w:iCs/>
          <w:sz w:val="22"/>
          <w:szCs w:val="22"/>
          <w:lang w:val="es-ES_tradnl"/>
        </w:rPr>
        <w:lastRenderedPageBreak/>
        <w:t>otras modalidades,</w:t>
      </w:r>
      <w:r w:rsidRPr="00B62A5E">
        <w:rPr>
          <w:rFonts w:ascii="Palatino Linotype" w:hAnsi="Palatino Linotype" w:cs="Tahoma"/>
          <w:sz w:val="22"/>
          <w:szCs w:val="22"/>
        </w:rPr>
        <w:t xml:space="preserve"> tales como, </w:t>
      </w:r>
      <w:r>
        <w:rPr>
          <w:rFonts w:ascii="Palatino Linotype" w:hAnsi="Palatino Linotype" w:cs="Tahoma"/>
          <w:sz w:val="22"/>
          <w:szCs w:val="22"/>
        </w:rPr>
        <w:t xml:space="preserve">correo electrónico, </w:t>
      </w:r>
      <w:r w:rsidRPr="00B62A5E">
        <w:rPr>
          <w:rFonts w:ascii="Palatino Linotype" w:hAnsi="Palatino Linotype" w:cs="Tahoma"/>
          <w:sz w:val="22"/>
          <w:szCs w:val="22"/>
        </w:rPr>
        <w:t xml:space="preserve">disco compacto, dispositivo de almacenamiento, copias simples o certificadas, con posibilidad de entrega en la Unidad de Transparencia o a domicilio por correo certificado, previo pago de los derechos </w:t>
      </w:r>
      <w:r>
        <w:rPr>
          <w:rFonts w:ascii="Palatino Linotype" w:hAnsi="Palatino Linotype" w:cs="Tahoma"/>
          <w:sz w:val="22"/>
          <w:szCs w:val="22"/>
        </w:rPr>
        <w:t>correspondientes.</w:t>
      </w:r>
    </w:p>
    <w:p w:rsidR="0076325C" w:rsidP="0076325C" w:rsidRDefault="0076325C" w14:paraId="49E409D3" w14:textId="77777777">
      <w:pPr>
        <w:spacing w:line="360" w:lineRule="auto"/>
        <w:jc w:val="both"/>
        <w:rPr>
          <w:rFonts w:ascii="Palatino Linotype" w:hAnsi="Palatino Linotype" w:cs="Tahoma"/>
          <w:bCs/>
          <w:iCs/>
          <w:sz w:val="22"/>
          <w:szCs w:val="22"/>
          <w:lang w:val="es-ES_tradnl"/>
        </w:rPr>
      </w:pPr>
    </w:p>
    <w:p w:rsidRPr="0076325C" w:rsidR="0076325C" w:rsidP="0083323F" w:rsidRDefault="0076325C" w14:paraId="26055CC9" w14:textId="255053C1">
      <w:pPr>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En caso de que el Recurrente proporcione el dispositivo electrónico para la entrega de la información, la reproducción se hará sin costo. </w:t>
      </w:r>
      <w:r w:rsidRPr="000D22ED">
        <w:rPr>
          <w:rFonts w:ascii="Palatino Linotype" w:hAnsi="Palatino Linotype" w:cs="Tahoma"/>
          <w:sz w:val="22"/>
          <w:szCs w:val="22"/>
          <w:lang w:val="es-ES"/>
        </w:rPr>
        <w:t xml:space="preserve">Para </w:t>
      </w:r>
      <w:r>
        <w:rPr>
          <w:rFonts w:ascii="Palatino Linotype" w:hAnsi="Palatino Linotype" w:cs="Tahoma"/>
          <w:sz w:val="22"/>
          <w:szCs w:val="22"/>
          <w:lang w:val="es-ES"/>
        </w:rPr>
        <w:t>la entrega en una modalidad distinta</w:t>
      </w:r>
      <w:r w:rsidRPr="000D22ED">
        <w:rPr>
          <w:rFonts w:ascii="Palatino Linotype" w:hAnsi="Palatino Linotype" w:cs="Tahoma"/>
          <w:sz w:val="22"/>
          <w:szCs w:val="22"/>
          <w:lang w:val="es-ES"/>
        </w:rPr>
        <w:t xml:space="preserve">, </w:t>
      </w:r>
      <w:r w:rsidRPr="007C0B21">
        <w:rPr>
          <w:rFonts w:ascii="Palatino Linotype" w:hAnsi="Palatino Linotype" w:cs="Tahoma"/>
          <w:bCs/>
          <w:iCs/>
          <w:sz w:val="22"/>
          <w:szCs w:val="22"/>
          <w:lang w:val="es-ES_tradnl"/>
        </w:rPr>
        <w:t>vía</w:t>
      </w:r>
      <w:r>
        <w:rPr>
          <w:rFonts w:ascii="Palatino Linotype" w:hAnsi="Palatino Linotype" w:cs="Tahoma"/>
          <w:bCs/>
          <w:iCs/>
          <w:sz w:val="22"/>
          <w:szCs w:val="22"/>
          <w:lang w:val="es-ES_tradnl"/>
        </w:rPr>
        <w:t xml:space="preserve"> el</w:t>
      </w:r>
      <w:r w:rsidRPr="007C0B21">
        <w:rPr>
          <w:rFonts w:ascii="Palatino Linotype" w:hAnsi="Palatino Linotype" w:cs="Tahoma"/>
          <w:bCs/>
          <w:iCs/>
          <w:sz w:val="22"/>
          <w:szCs w:val="22"/>
          <w:lang w:val="es-ES_tradnl"/>
        </w:rPr>
        <w:t xml:space="preserve"> Sistema de Acceso a la Información Mexiquense (SAIMEX)</w:t>
      </w:r>
      <w:r>
        <w:rPr>
          <w:rFonts w:ascii="Palatino Linotype" w:hAnsi="Palatino Linotype" w:cs="Tahoma"/>
          <w:bCs/>
          <w:iCs/>
          <w:sz w:val="22"/>
          <w:szCs w:val="22"/>
          <w:lang w:val="es-ES_tradnl"/>
        </w:rPr>
        <w:t xml:space="preserve">, </w:t>
      </w:r>
      <w:r w:rsidRPr="000D22ED">
        <w:rPr>
          <w:rFonts w:ascii="Palatino Linotype" w:hAnsi="Palatino Linotype" w:cs="Tahoma"/>
          <w:sz w:val="22"/>
          <w:szCs w:val="22"/>
          <w:lang w:val="es-ES"/>
        </w:rPr>
        <w:t xml:space="preserve">deberá indicar el procedimiento que tendrá que seguir </w:t>
      </w:r>
      <w:r>
        <w:rPr>
          <w:rFonts w:ascii="Palatino Linotype" w:hAnsi="Palatino Linotype" w:cs="Tahoma"/>
          <w:sz w:val="22"/>
          <w:szCs w:val="22"/>
          <w:lang w:val="es-ES"/>
        </w:rPr>
        <w:t>el</w:t>
      </w:r>
      <w:r w:rsidRPr="000D22ED">
        <w:rPr>
          <w:rFonts w:ascii="Palatino Linotype" w:hAnsi="Palatino Linotype" w:cs="Tahoma"/>
          <w:sz w:val="22"/>
          <w:szCs w:val="22"/>
          <w:lang w:val="es-ES"/>
        </w:rPr>
        <w:t xml:space="preserve"> Particular, para acceder a la documentación, es decir, los pasos para realizar el pago de derechos, en caso de proceder y la manera de obtener la información</w:t>
      </w:r>
      <w:r>
        <w:rPr>
          <w:rFonts w:ascii="Palatino Linotype" w:hAnsi="Palatino Linotype" w:cs="Tahoma"/>
          <w:sz w:val="22"/>
          <w:szCs w:val="22"/>
          <w:lang w:val="es-ES"/>
        </w:rPr>
        <w:t>, así como nombre del servidor público que le atenderá, domicilio de la Unidad de Transparencia, días y horarios de atención.</w:t>
      </w:r>
    </w:p>
    <w:p w:rsidRPr="0083323F" w:rsidR="00922C0A" w:rsidP="0083323F" w:rsidRDefault="00922C0A" w14:paraId="2C445CF7"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922C0A" w:rsidP="0083323F" w:rsidRDefault="00922C0A" w14:paraId="2633D4B2" w14:textId="2F80CCF6">
      <w:pPr>
        <w:spacing w:line="360" w:lineRule="auto"/>
        <w:contextualSpacing/>
        <w:jc w:val="both"/>
        <w:rPr>
          <w:rFonts w:ascii="Palatino Linotype" w:hAnsi="Palatino Linotype"/>
          <w:b/>
          <w:bCs/>
          <w:iCs/>
          <w:sz w:val="22"/>
          <w:szCs w:val="22"/>
          <w:u w:val="single"/>
          <w:lang w:val="es-ES"/>
        </w:rPr>
      </w:pPr>
      <w:r w:rsidRPr="0083323F">
        <w:rPr>
          <w:rFonts w:ascii="Palatino Linotype" w:hAnsi="Palatino Linotype"/>
          <w:b/>
          <w:bCs/>
          <w:iCs/>
          <w:sz w:val="22"/>
          <w:szCs w:val="22"/>
          <w:u w:val="single"/>
          <w:lang w:val="es-ES"/>
        </w:rPr>
        <w:t>Términos de la R</w:t>
      </w:r>
      <w:r w:rsidR="007F46DB">
        <w:rPr>
          <w:rFonts w:ascii="Palatino Linotype" w:hAnsi="Palatino Linotype"/>
          <w:b/>
          <w:bCs/>
          <w:iCs/>
          <w:sz w:val="22"/>
          <w:szCs w:val="22"/>
          <w:u w:val="single"/>
          <w:lang w:val="es-ES"/>
        </w:rPr>
        <w:t>esolución para conocimiento de</w:t>
      </w:r>
      <w:r w:rsidRPr="0083323F">
        <w:rPr>
          <w:rFonts w:ascii="Palatino Linotype" w:hAnsi="Palatino Linotype"/>
          <w:b/>
          <w:bCs/>
          <w:iCs/>
          <w:sz w:val="22"/>
          <w:szCs w:val="22"/>
          <w:u w:val="single"/>
          <w:lang w:val="es-ES"/>
        </w:rPr>
        <w:t>l Particular.</w:t>
      </w:r>
    </w:p>
    <w:p w:rsidRPr="0083323F" w:rsidR="00922C0A" w:rsidP="0083323F" w:rsidRDefault="00922C0A" w14:paraId="2D737766" w14:textId="77777777">
      <w:pPr>
        <w:spacing w:line="360" w:lineRule="auto"/>
        <w:contextualSpacing/>
        <w:jc w:val="both"/>
        <w:rPr>
          <w:rFonts w:ascii="Palatino Linotype" w:hAnsi="Palatino Linotype"/>
          <w:sz w:val="22"/>
          <w:szCs w:val="22"/>
        </w:rPr>
      </w:pPr>
    </w:p>
    <w:p w:rsidRPr="0083323F" w:rsidR="00922C0A" w:rsidP="0083323F" w:rsidRDefault="00922C0A" w14:paraId="41B84983" w14:textId="7FEA1053">
      <w:pPr>
        <w:spacing w:line="360" w:lineRule="auto"/>
        <w:contextualSpacing/>
        <w:jc w:val="both"/>
        <w:rPr>
          <w:rFonts w:ascii="Palatino Linotype" w:hAnsi="Palatino Linotype"/>
          <w:sz w:val="22"/>
          <w:szCs w:val="22"/>
          <w:u w:val="single"/>
        </w:rPr>
      </w:pPr>
      <w:r w:rsidRPr="0083323F">
        <w:rPr>
          <w:rFonts w:ascii="Palatino Linotype" w:hAnsi="Palatino Linotype"/>
          <w:sz w:val="22"/>
          <w:szCs w:val="22"/>
          <w:u w:val="single"/>
        </w:rPr>
        <w:t xml:space="preserve">Este Organismo Garante, determinó darle </w:t>
      </w:r>
      <w:r w:rsidRPr="0083323F" w:rsidR="0083323F">
        <w:rPr>
          <w:rFonts w:ascii="Palatino Linotype" w:hAnsi="Palatino Linotype"/>
          <w:sz w:val="22"/>
          <w:szCs w:val="22"/>
          <w:u w:val="single"/>
        </w:rPr>
        <w:t>la razón en virtud de que el cambio de modalidad no fue debidamente fundado ni motivado; pues no se detectaron imposibilidades ni técnicas o humanas para atender la información en la modalidad que eligió</w:t>
      </w:r>
      <w:r w:rsidRPr="0083323F">
        <w:rPr>
          <w:rFonts w:ascii="Palatino Linotype" w:hAnsi="Palatino Linotype"/>
          <w:sz w:val="22"/>
          <w:szCs w:val="22"/>
          <w:u w:val="single"/>
        </w:rPr>
        <w:t xml:space="preserve">. </w:t>
      </w:r>
    </w:p>
    <w:p w:rsidRPr="0083323F" w:rsidR="00922C0A" w:rsidP="0083323F" w:rsidRDefault="00922C0A" w14:paraId="55E90F0A" w14:textId="77777777">
      <w:pPr>
        <w:spacing w:line="360" w:lineRule="auto"/>
        <w:contextualSpacing/>
        <w:jc w:val="both"/>
        <w:rPr>
          <w:rFonts w:ascii="Palatino Linotype" w:hAnsi="Palatino Linotype"/>
          <w:sz w:val="22"/>
          <w:szCs w:val="22"/>
          <w:u w:val="single"/>
        </w:rPr>
      </w:pPr>
    </w:p>
    <w:p w:rsidRPr="0083323F" w:rsidR="0083323F" w:rsidP="0083323F" w:rsidRDefault="0083323F" w14:paraId="2CAAAFB6" w14:textId="6E7ED767">
      <w:pPr>
        <w:spacing w:line="360" w:lineRule="auto"/>
        <w:contextualSpacing/>
        <w:jc w:val="both"/>
        <w:rPr>
          <w:rFonts w:ascii="Palatino Linotype" w:hAnsi="Palatino Linotype"/>
          <w:sz w:val="22"/>
          <w:szCs w:val="22"/>
          <w:u w:val="single"/>
        </w:rPr>
      </w:pPr>
      <w:r w:rsidRPr="0083323F">
        <w:rPr>
          <w:rFonts w:ascii="Palatino Linotype" w:hAnsi="Palatino Linotype"/>
          <w:sz w:val="22"/>
          <w:szCs w:val="22"/>
          <w:u w:val="single"/>
        </w:rPr>
        <w:t>Por lo anterior, se determinó ordenar la entrega de la información vía Sistema de Acceso a la Información Mexiquense (SAIMEX).</w:t>
      </w:r>
    </w:p>
    <w:p w:rsidRPr="0083323F" w:rsidR="00922C0A" w:rsidP="0083323F" w:rsidRDefault="00922C0A" w14:paraId="23FDF775" w14:textId="77777777">
      <w:pPr>
        <w:spacing w:line="360" w:lineRule="auto"/>
        <w:contextualSpacing/>
        <w:jc w:val="both"/>
        <w:rPr>
          <w:rFonts w:ascii="Palatino Linotype" w:hAnsi="Palatino Linotype"/>
          <w:sz w:val="22"/>
          <w:szCs w:val="22"/>
          <w:u w:val="single"/>
        </w:rPr>
      </w:pPr>
    </w:p>
    <w:p w:rsidRPr="0083323F" w:rsidR="00922C0A" w:rsidP="0083323F" w:rsidRDefault="00922C0A" w14:paraId="610B1998" w14:textId="77777777">
      <w:pPr>
        <w:spacing w:line="360" w:lineRule="auto"/>
        <w:contextualSpacing/>
        <w:jc w:val="both"/>
        <w:rPr>
          <w:rFonts w:ascii="Palatino Linotype" w:hAnsi="Palatino Linotype"/>
          <w:iCs/>
          <w:sz w:val="22"/>
          <w:szCs w:val="22"/>
          <w:u w:val="single"/>
          <w:lang w:val="es-ES"/>
        </w:rPr>
      </w:pPr>
      <w:r w:rsidRPr="0083323F">
        <w:rPr>
          <w:rFonts w:ascii="Palatino Linotype" w:hAnsi="Palatino Linotype"/>
          <w:iCs/>
          <w:sz w:val="22"/>
          <w:szCs w:val="22"/>
          <w:u w:val="single"/>
          <w:lang w:val="es-ES"/>
        </w:rPr>
        <w:t xml:space="preserve">Cabe precisar, que la información que se ordena, puede tener datos personales confidenciales, por ello, para el caso, se le deberá entregar la infracción en versión pública, acompañada del acuerdo que para tales efectos emita el Comité de Transparencia del Sujeto Obligado. </w:t>
      </w:r>
    </w:p>
    <w:p w:rsidRPr="0083323F" w:rsidR="00922C0A" w:rsidP="0083323F" w:rsidRDefault="00922C0A" w14:paraId="01E1D11C" w14:textId="77777777">
      <w:pPr>
        <w:spacing w:line="360" w:lineRule="auto"/>
        <w:contextualSpacing/>
        <w:jc w:val="both"/>
        <w:rPr>
          <w:rFonts w:ascii="Palatino Linotype" w:hAnsi="Palatino Linotype"/>
          <w:iCs/>
          <w:sz w:val="22"/>
          <w:szCs w:val="22"/>
          <w:u w:val="single"/>
          <w:lang w:val="es-ES"/>
        </w:rPr>
      </w:pPr>
    </w:p>
    <w:p w:rsidRPr="0083323F" w:rsidR="00922C0A" w:rsidP="0083323F" w:rsidRDefault="00922C0A" w14:paraId="4F1FE06F" w14:textId="77777777">
      <w:pPr>
        <w:spacing w:line="360" w:lineRule="auto"/>
        <w:contextualSpacing/>
        <w:jc w:val="both"/>
        <w:rPr>
          <w:rFonts w:ascii="Palatino Linotype" w:hAnsi="Palatino Linotype"/>
          <w:iCs/>
          <w:sz w:val="22"/>
          <w:szCs w:val="22"/>
          <w:u w:val="single"/>
          <w:lang w:val="es-ES"/>
        </w:rPr>
      </w:pPr>
      <w:r w:rsidRPr="0083323F">
        <w:rPr>
          <w:rFonts w:ascii="Palatino Linotype" w:hAnsi="Palatino Linotype"/>
          <w:iCs/>
          <w:sz w:val="22"/>
          <w:szCs w:val="22"/>
          <w:u w:val="single"/>
          <w:lang w:val="es-ES"/>
        </w:rPr>
        <w:lastRenderedPageBreak/>
        <w:t>La labor del INFOEM, es apoyar a la población para acceder a la información pública y garantizar la protección de sus datos personales.</w:t>
      </w:r>
    </w:p>
    <w:p w:rsidRPr="0083323F" w:rsidR="00922C0A" w:rsidP="0083323F" w:rsidRDefault="00922C0A" w14:paraId="14F1E430" w14:textId="77777777">
      <w:pPr>
        <w:spacing w:line="360" w:lineRule="auto"/>
        <w:contextualSpacing/>
        <w:jc w:val="both"/>
        <w:rPr>
          <w:rFonts w:ascii="Palatino Linotype" w:hAnsi="Palatino Linotype"/>
          <w:iCs/>
          <w:sz w:val="22"/>
          <w:szCs w:val="22"/>
          <w:u w:val="single"/>
          <w:lang w:val="es-ES"/>
        </w:rPr>
      </w:pPr>
    </w:p>
    <w:p w:rsidRPr="0083323F" w:rsidR="00922C0A" w:rsidP="0083323F" w:rsidRDefault="00922C0A" w14:paraId="1ECBB219" w14:textId="77777777">
      <w:pPr>
        <w:spacing w:line="360" w:lineRule="auto"/>
        <w:contextualSpacing/>
        <w:jc w:val="both"/>
        <w:rPr>
          <w:rFonts w:ascii="Palatino Linotype" w:hAnsi="Palatino Linotype"/>
          <w:bCs/>
          <w:sz w:val="22"/>
          <w:szCs w:val="22"/>
        </w:rPr>
      </w:pPr>
      <w:r w:rsidRPr="0083323F">
        <w:rPr>
          <w:rFonts w:ascii="Palatino Linotype" w:hAnsi="Palatino Linotype"/>
          <w:bCs/>
          <w:sz w:val="22"/>
          <w:szCs w:val="22"/>
        </w:rPr>
        <w:t>Por lo expuesto y fundado, este Pleno:</w:t>
      </w:r>
    </w:p>
    <w:p w:rsidRPr="0083323F" w:rsidR="00922C0A" w:rsidP="0083323F" w:rsidRDefault="00922C0A" w14:paraId="077C2674" w14:textId="77777777">
      <w:pPr>
        <w:spacing w:line="360" w:lineRule="auto"/>
        <w:contextualSpacing/>
        <w:jc w:val="both"/>
        <w:rPr>
          <w:rFonts w:ascii="Palatino Linotype" w:hAnsi="Palatino Linotype" w:eastAsia="Calibri" w:cs="Tahoma"/>
          <w:bCs/>
          <w:sz w:val="22"/>
          <w:szCs w:val="22"/>
          <w:lang w:eastAsia="en-US"/>
        </w:rPr>
      </w:pPr>
    </w:p>
    <w:p w:rsidRPr="0083323F" w:rsidR="00922C0A" w:rsidP="0083323F" w:rsidRDefault="00922C0A" w14:paraId="40DBDA8D" w14:textId="77777777">
      <w:pPr>
        <w:spacing w:line="360" w:lineRule="auto"/>
        <w:contextualSpacing/>
        <w:jc w:val="center"/>
        <w:rPr>
          <w:rFonts w:ascii="Palatino Linotype" w:hAnsi="Palatino Linotype" w:eastAsia="Calibri" w:cs="Tahoma"/>
          <w:b/>
          <w:bCs/>
          <w:sz w:val="22"/>
          <w:szCs w:val="22"/>
          <w:lang w:eastAsia="en-US"/>
        </w:rPr>
      </w:pPr>
      <w:r w:rsidRPr="0083323F">
        <w:rPr>
          <w:rFonts w:ascii="Palatino Linotype" w:hAnsi="Palatino Linotype" w:eastAsia="Calibri" w:cs="Tahoma"/>
          <w:b/>
          <w:bCs/>
          <w:sz w:val="22"/>
          <w:szCs w:val="22"/>
          <w:lang w:eastAsia="en-US"/>
        </w:rPr>
        <w:t>R E S U E L V E</w:t>
      </w:r>
    </w:p>
    <w:p w:rsidRPr="0083323F" w:rsidR="00922C0A" w:rsidP="0083323F" w:rsidRDefault="00922C0A" w14:paraId="4D5C25B8" w14:textId="77777777">
      <w:pPr>
        <w:spacing w:line="360" w:lineRule="auto"/>
        <w:contextualSpacing/>
        <w:jc w:val="center"/>
        <w:rPr>
          <w:rFonts w:ascii="Palatino Linotype" w:hAnsi="Palatino Linotype" w:cs="Tahoma"/>
          <w:b/>
          <w:bCs/>
          <w:sz w:val="22"/>
          <w:szCs w:val="22"/>
        </w:rPr>
      </w:pPr>
    </w:p>
    <w:p w:rsidRPr="0083323F" w:rsidR="00922C0A" w:rsidP="0083323F" w:rsidRDefault="00922C0A" w14:paraId="631FDD28" w14:textId="74284B02">
      <w:pPr>
        <w:spacing w:line="360" w:lineRule="auto"/>
        <w:contextualSpacing/>
        <w:jc w:val="both"/>
        <w:rPr>
          <w:rFonts w:ascii="Palatino Linotype" w:hAnsi="Palatino Linotype" w:eastAsia="Calibri" w:cs="Tahoma"/>
          <w:bCs/>
          <w:sz w:val="22"/>
          <w:szCs w:val="22"/>
          <w:lang w:eastAsia="en-US"/>
        </w:rPr>
      </w:pPr>
      <w:r w:rsidRPr="0083323F">
        <w:rPr>
          <w:rFonts w:ascii="Palatino Linotype" w:hAnsi="Palatino Linotype" w:cs="Tahoma"/>
          <w:b/>
          <w:bCs/>
          <w:sz w:val="22"/>
          <w:szCs w:val="22"/>
        </w:rPr>
        <w:t xml:space="preserve">PRIMERO. </w:t>
      </w:r>
      <w:r w:rsidRPr="0083323F">
        <w:rPr>
          <w:rFonts w:ascii="Palatino Linotype" w:hAnsi="Palatino Linotype" w:cs="Tahoma"/>
          <w:bCs/>
          <w:sz w:val="22"/>
          <w:szCs w:val="22"/>
        </w:rPr>
        <w:t xml:space="preserve">Se </w:t>
      </w:r>
      <w:r w:rsidRPr="0083323F" w:rsidR="0083323F">
        <w:rPr>
          <w:rFonts w:ascii="Palatino Linotype" w:hAnsi="Palatino Linotype" w:cs="Tahoma"/>
          <w:b/>
          <w:bCs/>
          <w:sz w:val="22"/>
          <w:szCs w:val="22"/>
        </w:rPr>
        <w:t>REVOCA</w:t>
      </w:r>
      <w:r w:rsidRPr="0083323F">
        <w:rPr>
          <w:rFonts w:ascii="Palatino Linotype" w:hAnsi="Palatino Linotype" w:cs="Tahoma"/>
          <w:bCs/>
          <w:sz w:val="22"/>
          <w:szCs w:val="22"/>
        </w:rPr>
        <w:t xml:space="preserve"> la respuesta entregada por el </w:t>
      </w:r>
      <w:r w:rsidRPr="0083323F" w:rsidR="0083323F">
        <w:rPr>
          <w:rFonts w:ascii="Palatino Linotype" w:hAnsi="Palatino Linotype" w:eastAsia="Calibri" w:cs="Tahoma"/>
          <w:b/>
          <w:bCs/>
          <w:sz w:val="22"/>
          <w:szCs w:val="22"/>
          <w:lang w:eastAsia="en-US"/>
        </w:rPr>
        <w:t xml:space="preserve">Ayuntamiento de Metepec </w:t>
      </w:r>
      <w:r w:rsidRPr="0083323F">
        <w:rPr>
          <w:rFonts w:ascii="Palatino Linotype" w:hAnsi="Palatino Linotype" w:cs="Tahoma"/>
          <w:bCs/>
          <w:sz w:val="22"/>
          <w:szCs w:val="22"/>
        </w:rPr>
        <w:t xml:space="preserve">a la solicitud de información </w:t>
      </w:r>
      <w:r w:rsidRPr="0083323F" w:rsidR="0083323F">
        <w:rPr>
          <w:rFonts w:ascii="Palatino Linotype" w:hAnsi="Palatino Linotype"/>
          <w:b/>
          <w:bCs/>
          <w:sz w:val="22"/>
          <w:szCs w:val="22"/>
        </w:rPr>
        <w:t xml:space="preserve">00543/METEPEC/IP/2021 </w:t>
      </w:r>
      <w:r w:rsidRPr="0083323F">
        <w:rPr>
          <w:rFonts w:ascii="Palatino Linotype" w:hAnsi="Palatino Linotype"/>
          <w:bCs/>
          <w:sz w:val="22"/>
          <w:szCs w:val="22"/>
        </w:rPr>
        <w:t xml:space="preserve">por resultar parcialmente </w:t>
      </w:r>
      <w:r w:rsidRPr="0083323F">
        <w:rPr>
          <w:rFonts w:ascii="Palatino Linotype" w:hAnsi="Palatino Linotype"/>
          <w:b/>
          <w:bCs/>
          <w:sz w:val="22"/>
          <w:szCs w:val="22"/>
        </w:rPr>
        <w:t>FUNDADAS</w:t>
      </w:r>
      <w:r w:rsidRPr="0083323F">
        <w:rPr>
          <w:rFonts w:ascii="Palatino Linotype" w:hAnsi="Palatino Linotype" w:cs="Tahoma"/>
          <w:bCs/>
          <w:sz w:val="22"/>
          <w:szCs w:val="22"/>
        </w:rPr>
        <w:t xml:space="preserve"> </w:t>
      </w:r>
      <w:r w:rsidRPr="0083323F">
        <w:rPr>
          <w:rFonts w:ascii="Palatino Linotype" w:hAnsi="Palatino Linotype" w:eastAsia="Calibri" w:cs="Tahoma"/>
          <w:bCs/>
          <w:sz w:val="22"/>
          <w:szCs w:val="22"/>
          <w:lang w:eastAsia="en-US"/>
        </w:rPr>
        <w:t xml:space="preserve">las razones o motivos de inconformidad hechos valer por el Recurrente en el Recurso de Revisión </w:t>
      </w:r>
      <w:r w:rsidRPr="0083323F" w:rsidR="0083323F">
        <w:rPr>
          <w:rFonts w:ascii="Palatino Linotype" w:hAnsi="Palatino Linotype" w:cs="Tahoma"/>
          <w:b/>
          <w:bCs/>
          <w:color w:val="0D0D0D" w:themeColor="text1" w:themeTint="F2"/>
          <w:sz w:val="22"/>
          <w:szCs w:val="22"/>
        </w:rPr>
        <w:t>05181/INFOEM/IP/RR/2021</w:t>
      </w:r>
      <w:r w:rsidRPr="0083323F">
        <w:rPr>
          <w:rFonts w:ascii="Palatino Linotype" w:hAnsi="Palatino Linotype" w:eastAsia="Calibri" w:cs="Tahoma"/>
          <w:bCs/>
          <w:sz w:val="22"/>
          <w:szCs w:val="22"/>
          <w:lang w:eastAsia="en-US"/>
        </w:rPr>
        <w:t xml:space="preserve">, en términos de los considerandos </w:t>
      </w:r>
      <w:r w:rsidRPr="0083323F">
        <w:rPr>
          <w:rFonts w:ascii="Palatino Linotype" w:hAnsi="Palatino Linotype" w:eastAsia="Calibri" w:cs="Tahoma"/>
          <w:b/>
          <w:bCs/>
          <w:sz w:val="22"/>
          <w:szCs w:val="22"/>
          <w:lang w:eastAsia="en-US"/>
        </w:rPr>
        <w:t>QUINTO y SÉPTIMO</w:t>
      </w:r>
      <w:r w:rsidRPr="0083323F">
        <w:rPr>
          <w:rFonts w:ascii="Palatino Linotype" w:hAnsi="Palatino Linotype" w:eastAsia="Calibri" w:cs="Tahoma"/>
          <w:bCs/>
          <w:sz w:val="22"/>
          <w:szCs w:val="22"/>
          <w:lang w:eastAsia="en-US"/>
        </w:rPr>
        <w:t xml:space="preserve"> de la presente Resolución.</w:t>
      </w:r>
    </w:p>
    <w:p w:rsidRPr="0083323F" w:rsidR="00922C0A" w:rsidP="0083323F" w:rsidRDefault="00922C0A" w14:paraId="58743526" w14:textId="77777777">
      <w:pPr>
        <w:spacing w:line="360" w:lineRule="auto"/>
        <w:contextualSpacing/>
        <w:jc w:val="both"/>
        <w:rPr>
          <w:rFonts w:ascii="Palatino Linotype" w:hAnsi="Palatino Linotype" w:cs="Tahoma"/>
          <w:bCs/>
          <w:sz w:val="22"/>
          <w:szCs w:val="22"/>
        </w:rPr>
      </w:pPr>
    </w:p>
    <w:p w:rsidRPr="0083323F" w:rsidR="00922C0A" w:rsidP="0083323F" w:rsidRDefault="00922C0A" w14:paraId="7D27E90A" w14:textId="0A9F766F">
      <w:pPr>
        <w:autoSpaceDE w:val="0"/>
        <w:autoSpaceDN w:val="0"/>
        <w:adjustRightInd w:val="0"/>
        <w:spacing w:line="360" w:lineRule="auto"/>
        <w:contextualSpacing/>
        <w:jc w:val="both"/>
        <w:rPr>
          <w:rFonts w:ascii="Palatino Linotype" w:hAnsi="Palatino Linotype" w:cs="Tahoma"/>
          <w:bCs/>
          <w:iCs/>
          <w:sz w:val="22"/>
          <w:szCs w:val="22"/>
        </w:rPr>
      </w:pPr>
      <w:r w:rsidRPr="0083323F">
        <w:rPr>
          <w:rFonts w:ascii="Palatino Linotype" w:hAnsi="Palatino Linotype" w:cs="Tahoma"/>
          <w:b/>
          <w:bCs/>
          <w:sz w:val="22"/>
          <w:szCs w:val="22"/>
        </w:rPr>
        <w:t xml:space="preserve">SEGUNDO. </w:t>
      </w:r>
      <w:r w:rsidRPr="0083323F">
        <w:rPr>
          <w:rFonts w:ascii="Palatino Linotype" w:hAnsi="Palatino Linotype" w:cs="Tahoma"/>
          <w:sz w:val="22"/>
          <w:szCs w:val="22"/>
        </w:rPr>
        <w:t xml:space="preserve">Se </w:t>
      </w:r>
      <w:r w:rsidRPr="0083323F">
        <w:rPr>
          <w:rFonts w:ascii="Palatino Linotype" w:hAnsi="Palatino Linotype" w:cs="Tahoma"/>
          <w:b/>
          <w:sz w:val="22"/>
          <w:szCs w:val="22"/>
        </w:rPr>
        <w:t xml:space="preserve">ORDENA </w:t>
      </w:r>
      <w:r w:rsidRPr="0083323F">
        <w:rPr>
          <w:rFonts w:ascii="Palatino Linotype" w:hAnsi="Palatino Linotype" w:cs="Tahoma"/>
          <w:sz w:val="22"/>
          <w:szCs w:val="22"/>
        </w:rPr>
        <w:t xml:space="preserve">al </w:t>
      </w:r>
      <w:r w:rsidRPr="0083323F" w:rsidR="0083323F">
        <w:rPr>
          <w:rFonts w:ascii="Palatino Linotype" w:hAnsi="Palatino Linotype" w:eastAsia="Calibri" w:cs="Tahoma"/>
          <w:b/>
          <w:bCs/>
          <w:sz w:val="22"/>
          <w:szCs w:val="22"/>
          <w:lang w:eastAsia="en-US"/>
        </w:rPr>
        <w:t>Ayuntamiento de Metepec</w:t>
      </w:r>
      <w:r w:rsidR="004F7A3B">
        <w:rPr>
          <w:rFonts w:ascii="Palatino Linotype" w:hAnsi="Palatino Linotype" w:cs="Tahoma"/>
          <w:sz w:val="22"/>
          <w:szCs w:val="22"/>
        </w:rPr>
        <w:t>, a efecto de que</w:t>
      </w:r>
      <w:r w:rsidRPr="0083323F">
        <w:rPr>
          <w:rFonts w:ascii="Palatino Linotype" w:hAnsi="Palatino Linotype" w:cs="Tahoma"/>
          <w:sz w:val="22"/>
          <w:szCs w:val="22"/>
        </w:rPr>
        <w:t xml:space="preserve">, remita </w:t>
      </w:r>
      <w:r w:rsidRPr="0083323F">
        <w:rPr>
          <w:rFonts w:ascii="Palatino Linotype" w:hAnsi="Palatino Linotype" w:cs="Tahoma"/>
          <w:bCs/>
          <w:iCs/>
          <w:sz w:val="22"/>
          <w:szCs w:val="22"/>
        </w:rPr>
        <w:t>a través del Sistema de Acceso a la Información Mexiquense (SAIMEX), en su caso en versión pública, los documentos que den cuenta de lo siguiente:</w:t>
      </w:r>
    </w:p>
    <w:p w:rsidRPr="0083323F" w:rsidR="00922C0A" w:rsidP="0083323F" w:rsidRDefault="00922C0A" w14:paraId="7F241698" w14:textId="77777777">
      <w:pPr>
        <w:autoSpaceDE w:val="0"/>
        <w:autoSpaceDN w:val="0"/>
        <w:adjustRightInd w:val="0"/>
        <w:spacing w:line="360" w:lineRule="auto"/>
        <w:contextualSpacing/>
        <w:jc w:val="both"/>
        <w:rPr>
          <w:rFonts w:ascii="Palatino Linotype" w:hAnsi="Palatino Linotype" w:cs="Tahoma"/>
          <w:sz w:val="22"/>
          <w:szCs w:val="22"/>
        </w:rPr>
      </w:pPr>
    </w:p>
    <w:p w:rsidRPr="0083323F" w:rsidR="0083323F" w:rsidP="0083323F" w:rsidRDefault="0083323F" w14:paraId="4BEFD6F0" w14:textId="77777777">
      <w:pPr>
        <w:pStyle w:val="Prrafodelista"/>
        <w:numPr>
          <w:ilvl w:val="0"/>
          <w:numId w:val="23"/>
        </w:numPr>
        <w:autoSpaceDE w:val="0"/>
        <w:autoSpaceDN w:val="0"/>
        <w:adjustRightInd w:val="0"/>
        <w:spacing w:line="360" w:lineRule="auto"/>
        <w:jc w:val="both"/>
        <w:rPr>
          <w:rFonts w:ascii="Palatino Linotype" w:hAnsi="Palatino Linotype" w:cs="Tahoma"/>
          <w:bCs/>
          <w:iCs/>
          <w:szCs w:val="22"/>
        </w:rPr>
      </w:pPr>
      <w:r w:rsidRPr="0083323F">
        <w:rPr>
          <w:rFonts w:ascii="Palatino Linotype" w:hAnsi="Palatino Linotype"/>
          <w:color w:val="000000"/>
          <w:szCs w:val="22"/>
        </w:rPr>
        <w:t>El monto que se les debía a cada uno de los proveedores del Ayuntamiento, al veinte de septiembre de dos mil veintiuno.</w:t>
      </w:r>
    </w:p>
    <w:p w:rsidRPr="0083323F" w:rsidR="00922C0A" w:rsidP="0083323F" w:rsidRDefault="00922C0A" w14:paraId="6EB0E703" w14:textId="77777777">
      <w:pPr>
        <w:spacing w:line="360" w:lineRule="auto"/>
        <w:ind w:left="720"/>
        <w:contextualSpacing/>
        <w:jc w:val="both"/>
        <w:rPr>
          <w:rFonts w:ascii="Palatino Linotype" w:hAnsi="Palatino Linotype" w:eastAsia="Calibri" w:cs="Tahoma"/>
          <w:iCs/>
          <w:sz w:val="22"/>
          <w:szCs w:val="22"/>
          <w:lang w:val="es-ES" w:eastAsia="es-ES_tradnl"/>
        </w:rPr>
      </w:pPr>
    </w:p>
    <w:p w:rsidR="0083323F" w:rsidP="0083323F" w:rsidRDefault="0083323F" w14:paraId="149F5F38" w14:textId="77777777">
      <w:pPr>
        <w:spacing w:line="360" w:lineRule="auto"/>
        <w:contextualSpacing/>
        <w:jc w:val="both"/>
        <w:rPr>
          <w:rFonts w:ascii="Palatino Linotype" w:hAnsi="Palatino Linotype" w:eastAsia="Calibri" w:cs="Tahoma"/>
          <w:iCs/>
          <w:sz w:val="22"/>
          <w:szCs w:val="22"/>
          <w:lang w:val="es-ES" w:eastAsia="es-ES_tradnl"/>
        </w:rPr>
      </w:pPr>
      <w:r w:rsidRPr="0083323F">
        <w:rPr>
          <w:rFonts w:ascii="Palatino Linotype" w:hAnsi="Palatino Linotype" w:eastAsia="Calibri" w:cs="Tahoma"/>
          <w:iCs/>
          <w:sz w:val="22"/>
          <w:szCs w:val="22"/>
          <w:lang w:val="es-ES" w:eastAsia="es-ES_tradnl"/>
        </w:rPr>
        <w:t>En caso de ser necesaria,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0076325C" w:rsidP="0083323F" w:rsidRDefault="0076325C" w14:paraId="256B62DE" w14:textId="77777777">
      <w:pPr>
        <w:spacing w:line="360" w:lineRule="auto"/>
        <w:contextualSpacing/>
        <w:jc w:val="both"/>
        <w:rPr>
          <w:rFonts w:ascii="Palatino Linotype" w:hAnsi="Palatino Linotype" w:eastAsia="Calibri" w:cs="Tahoma"/>
          <w:iCs/>
          <w:sz w:val="22"/>
          <w:szCs w:val="22"/>
          <w:lang w:val="es-ES" w:eastAsia="es-ES_tradnl"/>
        </w:rPr>
      </w:pPr>
    </w:p>
    <w:p w:rsidRPr="0083323F" w:rsidR="00922C0A" w:rsidP="0083323F" w:rsidRDefault="00922C0A" w14:paraId="4FBEAEB4" w14:textId="08FF5849">
      <w:pPr>
        <w:spacing w:line="360" w:lineRule="auto"/>
        <w:contextualSpacing/>
        <w:jc w:val="both"/>
        <w:rPr>
          <w:rFonts w:ascii="Palatino Linotype" w:hAnsi="Palatino Linotype" w:cs="Tahoma"/>
          <w:sz w:val="22"/>
          <w:szCs w:val="22"/>
        </w:rPr>
      </w:pPr>
      <w:r w:rsidRPr="0083323F">
        <w:rPr>
          <w:rFonts w:ascii="Palatino Linotype" w:hAnsi="Palatino Linotype" w:eastAsia="Calibri" w:cs="Tahoma"/>
          <w:b/>
          <w:bCs/>
          <w:sz w:val="22"/>
          <w:szCs w:val="22"/>
          <w:lang w:eastAsia="en-US"/>
        </w:rPr>
        <w:t xml:space="preserve">TERCERO. </w:t>
      </w:r>
      <w:r w:rsidRPr="0083323F">
        <w:rPr>
          <w:rFonts w:ascii="Palatino Linotype" w:hAnsi="Palatino Linotype" w:cs="Tahoma"/>
          <w:b/>
          <w:sz w:val="22"/>
          <w:szCs w:val="22"/>
        </w:rPr>
        <w:t xml:space="preserve">NOTIFÍQUESE </w:t>
      </w:r>
      <w:r w:rsidRPr="0083323F">
        <w:rPr>
          <w:rFonts w:ascii="Palatino Linotype" w:hAnsi="Palatino Linotype" w:cs="Tahoma"/>
          <w:sz w:val="22"/>
          <w:szCs w:val="22"/>
        </w:rPr>
        <w:t xml:space="preserve">la presente resolución al Titular de la Unidad de Transparencia del Sujeto Obligado, </w:t>
      </w:r>
      <w:r w:rsidRPr="0083323F" w:rsidR="0083323F">
        <w:rPr>
          <w:rFonts w:ascii="Palatino Linotype" w:hAnsi="Palatino Linotype" w:cs="Tahoma"/>
          <w:sz w:val="22"/>
          <w:szCs w:val="22"/>
        </w:rPr>
        <w:t xml:space="preserve">vía </w:t>
      </w:r>
      <w:r w:rsidRPr="0083323F" w:rsidR="0083323F">
        <w:rPr>
          <w:rFonts w:ascii="Palatino Linotype" w:hAnsi="Palatino Linotype" w:cs="Tahoma"/>
          <w:bCs/>
          <w:iCs/>
          <w:sz w:val="22"/>
          <w:szCs w:val="22"/>
        </w:rPr>
        <w:t>Sistema de Acceso a la Información Mexiquense (SAIMEX);</w:t>
      </w:r>
      <w:r w:rsidRPr="0083323F" w:rsidR="0083323F">
        <w:rPr>
          <w:rFonts w:ascii="Palatino Linotype" w:hAnsi="Palatino Linotype" w:cs="Tahoma"/>
          <w:sz w:val="22"/>
          <w:szCs w:val="22"/>
        </w:rPr>
        <w:t xml:space="preserve"> </w:t>
      </w:r>
      <w:r w:rsidRPr="0083323F">
        <w:rPr>
          <w:rFonts w:ascii="Palatino Linotype" w:hAnsi="Palatino Linotype" w:cs="Tahoma"/>
          <w:sz w:val="22"/>
          <w:szCs w:val="22"/>
        </w:rPr>
        <w:t xml:space="preserve">para que </w:t>
      </w:r>
      <w:r w:rsidRPr="0083323F">
        <w:rPr>
          <w:rFonts w:ascii="Palatino Linotype" w:hAnsi="Palatino Linotype" w:cs="Tahoma"/>
          <w:sz w:val="22"/>
          <w:szCs w:val="22"/>
        </w:rPr>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3323F" w:rsidR="00922C0A" w:rsidP="0083323F" w:rsidRDefault="00922C0A" w14:paraId="614108EE" w14:textId="77777777">
      <w:pPr>
        <w:spacing w:line="360" w:lineRule="auto"/>
        <w:contextualSpacing/>
        <w:jc w:val="both"/>
        <w:rPr>
          <w:rFonts w:ascii="Palatino Linotype" w:hAnsi="Palatino Linotype" w:cs="Tahoma"/>
          <w:sz w:val="22"/>
          <w:szCs w:val="22"/>
        </w:rPr>
      </w:pPr>
    </w:p>
    <w:p w:rsidRPr="0083323F" w:rsidR="00922C0A" w:rsidP="0083323F" w:rsidRDefault="00922C0A" w14:paraId="17006EA0" w14:textId="77777777">
      <w:pPr>
        <w:spacing w:line="360" w:lineRule="auto"/>
        <w:contextualSpacing/>
        <w:jc w:val="both"/>
        <w:rPr>
          <w:rFonts w:ascii="Palatino Linotype" w:hAnsi="Palatino Linotype" w:cs="Tahoma"/>
          <w:iCs/>
          <w:sz w:val="22"/>
          <w:szCs w:val="22"/>
        </w:rPr>
      </w:pPr>
      <w:r w:rsidRPr="0083323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3323F" w:rsidR="00922C0A" w:rsidP="0083323F" w:rsidRDefault="00922C0A" w14:paraId="06A0B3A4" w14:textId="77777777">
      <w:pPr>
        <w:spacing w:line="360" w:lineRule="auto"/>
        <w:contextualSpacing/>
        <w:jc w:val="both"/>
        <w:rPr>
          <w:rFonts w:ascii="Palatino Linotype" w:hAnsi="Palatino Linotype" w:eastAsia="Calibri" w:cs="Tahoma"/>
          <w:color w:val="000000"/>
          <w:sz w:val="22"/>
          <w:szCs w:val="22"/>
          <w:lang w:val="es-ES" w:eastAsia="es-MX"/>
        </w:rPr>
      </w:pPr>
    </w:p>
    <w:p w:rsidRPr="0083323F" w:rsidR="00922C0A" w:rsidP="0083323F" w:rsidRDefault="00922C0A" w14:paraId="5E1840F1" w14:textId="77777777">
      <w:pPr>
        <w:spacing w:line="360" w:lineRule="auto"/>
        <w:contextualSpacing/>
        <w:jc w:val="both"/>
        <w:rPr>
          <w:rFonts w:ascii="Palatino Linotype" w:hAnsi="Palatino Linotype" w:cs="Tahoma"/>
          <w:color w:val="000000" w:themeColor="text1"/>
          <w:sz w:val="22"/>
          <w:szCs w:val="22"/>
        </w:rPr>
      </w:pPr>
      <w:r w:rsidRPr="0083323F">
        <w:rPr>
          <w:rFonts w:ascii="Palatino Linotype" w:hAnsi="Palatino Linotype" w:eastAsia="Calibri" w:cs="Tahoma"/>
          <w:b/>
          <w:color w:val="000000" w:themeColor="text1"/>
          <w:sz w:val="22"/>
          <w:szCs w:val="22"/>
          <w:lang w:eastAsia="es-MX"/>
        </w:rPr>
        <w:t>CUARTO</w:t>
      </w:r>
      <w:r w:rsidRPr="0083323F">
        <w:rPr>
          <w:rFonts w:ascii="Palatino Linotype" w:hAnsi="Palatino Linotype" w:eastAsia="Calibri" w:cs="Tahoma"/>
          <w:b/>
          <w:bCs/>
          <w:color w:val="000000" w:themeColor="text1"/>
          <w:sz w:val="22"/>
          <w:szCs w:val="22"/>
          <w:lang w:eastAsia="en-US"/>
        </w:rPr>
        <w:t xml:space="preserve">. </w:t>
      </w:r>
      <w:r w:rsidRPr="0083323F">
        <w:rPr>
          <w:rFonts w:ascii="Palatino Linotype" w:hAnsi="Palatino Linotype" w:cs="Tahoma"/>
          <w:b/>
          <w:color w:val="000000" w:themeColor="text1"/>
          <w:sz w:val="22"/>
          <w:szCs w:val="22"/>
        </w:rPr>
        <w:t>NOTIFÍQUESE</w:t>
      </w:r>
      <w:r w:rsidRPr="0083323F">
        <w:rPr>
          <w:rFonts w:ascii="Palatino Linotype" w:hAnsi="Palatino Linotype" w:cs="Tahoma"/>
          <w:color w:val="000000" w:themeColor="text1"/>
          <w:sz w:val="22"/>
          <w:szCs w:val="22"/>
        </w:rPr>
        <w:t xml:space="preserve"> al Recurrente la presente Resolución a través del </w:t>
      </w:r>
      <w:r w:rsidRPr="0083323F">
        <w:rPr>
          <w:rFonts w:ascii="Palatino Linotype" w:hAnsi="Palatino Linotype" w:eastAsia="Calibri" w:cs="Tahoma"/>
          <w:bCs/>
          <w:color w:val="000000" w:themeColor="text1"/>
          <w:sz w:val="22"/>
          <w:szCs w:val="22"/>
          <w:lang w:eastAsia="en-US"/>
        </w:rPr>
        <w:t>Sistema de Acceso a la Información Mexiquense (SAIMEX)</w:t>
      </w:r>
      <w:r w:rsidRPr="0083323F">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3323F" w:rsidR="00922C0A" w:rsidP="0083323F" w:rsidRDefault="00922C0A" w14:paraId="63803763" w14:textId="77777777">
      <w:pPr>
        <w:spacing w:line="360" w:lineRule="auto"/>
        <w:contextualSpacing/>
        <w:jc w:val="both"/>
        <w:rPr>
          <w:rFonts w:ascii="Palatino Linotype" w:hAnsi="Palatino Linotype" w:eastAsia="Calibri" w:cs="Tahoma"/>
          <w:sz w:val="22"/>
          <w:szCs w:val="22"/>
          <w:lang w:val="es-ES" w:eastAsia="es-ES_tradnl"/>
        </w:rPr>
      </w:pPr>
    </w:p>
    <w:p w:rsidRPr="0083323F" w:rsidR="00922C0A" w:rsidP="0083323F" w:rsidRDefault="00922C0A" w14:paraId="48D9C900" w14:textId="7A64FC7D">
      <w:pPr>
        <w:spacing w:line="360" w:lineRule="auto"/>
        <w:contextualSpacing/>
        <w:jc w:val="both"/>
        <w:rPr>
          <w:rFonts w:ascii="Palatino Linotype" w:hAnsi="Palatino Linotype"/>
          <w:sz w:val="22"/>
          <w:szCs w:val="22"/>
        </w:rPr>
      </w:pPr>
      <w:r w:rsidRPr="0083323F">
        <w:rPr>
          <w:rFonts w:ascii="Palatino Linotype" w:hAnsi="Palatino Linotype"/>
          <w:sz w:val="22"/>
          <w:szCs w:val="22"/>
        </w:rPr>
        <w:t xml:space="preserve">ASÍ LO RESUELVE, POR </w:t>
      </w:r>
      <w:r w:rsidRPr="0083323F">
        <w:rPr>
          <w:rFonts w:ascii="Palatino Linotype" w:hAnsi="Palatino Linotype"/>
          <w:b/>
          <w:sz w:val="22"/>
          <w:szCs w:val="22"/>
        </w:rPr>
        <w:t>UNANIMIDAD</w:t>
      </w:r>
      <w:r w:rsidRPr="0083323F">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3323F" w:rsidR="0083323F">
        <w:rPr>
          <w:rFonts w:ascii="Palatino Linotype" w:hAnsi="Palatino Linotype"/>
          <w:sz w:val="22"/>
          <w:szCs w:val="22"/>
        </w:rPr>
        <w:t xml:space="preserve">CUADRAGÉSIMA TERCERA </w:t>
      </w:r>
      <w:r w:rsidRPr="0083323F">
        <w:rPr>
          <w:rFonts w:ascii="Palatino Linotype" w:hAnsi="Palatino Linotype"/>
          <w:sz w:val="22"/>
          <w:szCs w:val="22"/>
        </w:rPr>
        <w:t xml:space="preserve">SESIÓN ORDINARIA, CELEBRADA EL </w:t>
      </w:r>
      <w:r w:rsidRPr="0083323F" w:rsidR="0083323F">
        <w:rPr>
          <w:rFonts w:ascii="Palatino Linotype" w:hAnsi="Palatino Linotype"/>
          <w:sz w:val="22"/>
          <w:szCs w:val="22"/>
        </w:rPr>
        <w:t xml:space="preserve">PRIMERO DE DICIEMBRE </w:t>
      </w:r>
      <w:r w:rsidRPr="0083323F">
        <w:rPr>
          <w:rFonts w:ascii="Palatino Linotype" w:hAnsi="Palatino Linotype"/>
          <w:sz w:val="22"/>
          <w:szCs w:val="22"/>
        </w:rPr>
        <w:t>DE DOS MIL VEINTIUNO, ANTE EL SECRETARIO TÉCNICO DEL PLENO, ALEXIS TAPIA RAMÍREZ.</w:t>
      </w:r>
    </w:p>
    <w:p w:rsidR="0027485A" w:rsidRDefault="0027485A" w14:paraId="64C58D61" w14:textId="2569A4C2">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83323F" w:rsidR="0076325C" w:rsidP="0083323F" w:rsidRDefault="0076325C" w14:paraId="60E25FA5" w14:textId="77777777">
      <w:pPr>
        <w:spacing w:line="360" w:lineRule="auto"/>
        <w:contextualSpacing/>
        <w:jc w:val="both"/>
        <w:rPr>
          <w:rFonts w:ascii="Palatino Linotype" w:hAnsi="Palatino Linotype" w:cs="Tahoma"/>
          <w:sz w:val="22"/>
          <w:szCs w:val="22"/>
        </w:rPr>
      </w:pPr>
    </w:p>
    <w:sectPr w:rsidRPr="0083323F" w:rsidR="0076325C" w:rsidSect="00DB7E5F">
      <w:headerReference w:type="even" r:id="rId19"/>
      <w:headerReference w:type="default" r:id="rId20"/>
      <w:footerReference w:type="default" r:id="rId21"/>
      <w:headerReference w:type="first" r:id="rId22"/>
      <w:footerReference w:type="first" r:id="rId2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6AC3" w:rsidP="00B31222" w:rsidRDefault="00246AC3" w14:paraId="45A3EED9" w14:textId="77777777">
      <w:r>
        <w:separator/>
      </w:r>
    </w:p>
  </w:endnote>
  <w:endnote w:type="continuationSeparator" w:id="0">
    <w:p w:rsidR="00246AC3" w:rsidP="00B31222" w:rsidRDefault="00246AC3" w14:paraId="7B8358D1" w14:textId="77777777">
      <w:r>
        <w:continuationSeparator/>
      </w:r>
    </w:p>
  </w:endnote>
  <w:endnote w:type="continuationNotice" w:id="1">
    <w:p w:rsidR="00246AC3" w:rsidRDefault="00246AC3" w14:paraId="28D161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F96950" w:rsidRDefault="00F96950"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4AD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4AD3">
              <w:rPr>
                <w:b/>
                <w:bCs/>
                <w:noProof/>
              </w:rPr>
              <w:t>38</w:t>
            </w:r>
            <w:r>
              <w:rPr>
                <w:b/>
                <w:bCs/>
                <w:sz w:val="24"/>
                <w:szCs w:val="24"/>
              </w:rPr>
              <w:fldChar w:fldCharType="end"/>
            </w:r>
          </w:p>
        </w:sdtContent>
      </w:sdt>
    </w:sdtContent>
  </w:sdt>
  <w:p w:rsidR="00F96950" w:rsidRDefault="00F96950"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F96950" w:rsidRDefault="00F96950"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4A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4AD3">
              <w:rPr>
                <w:b/>
                <w:bCs/>
                <w:noProof/>
              </w:rPr>
              <w:t>38</w:t>
            </w:r>
            <w:r>
              <w:rPr>
                <w:b/>
                <w:bCs/>
                <w:sz w:val="24"/>
                <w:szCs w:val="24"/>
              </w:rPr>
              <w:fldChar w:fldCharType="end"/>
            </w:r>
          </w:p>
        </w:sdtContent>
      </w:sdt>
    </w:sdtContent>
  </w:sdt>
  <w:p w:rsidR="00F96950" w:rsidRDefault="00F96950"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6AC3" w:rsidP="00B31222" w:rsidRDefault="00246AC3" w14:paraId="034954E7" w14:textId="77777777">
      <w:r>
        <w:separator/>
      </w:r>
    </w:p>
  </w:footnote>
  <w:footnote w:type="continuationSeparator" w:id="0">
    <w:p w:rsidR="00246AC3" w:rsidP="00B31222" w:rsidRDefault="00246AC3" w14:paraId="66760384" w14:textId="77777777">
      <w:r>
        <w:continuationSeparator/>
      </w:r>
    </w:p>
  </w:footnote>
  <w:footnote w:type="continuationNotice" w:id="1">
    <w:p w:rsidR="00246AC3" w:rsidRDefault="00246AC3" w14:paraId="222F02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950" w:rsidRDefault="0027485A"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96950" w:rsidTr="00202DB8" w14:paraId="70F3064E" w14:textId="77777777">
      <w:trPr>
        <w:trHeight w:val="1435"/>
      </w:trPr>
      <w:tc>
        <w:tcPr>
          <w:tcW w:w="2835" w:type="dxa"/>
          <w:shd w:val="clear" w:color="auto" w:fill="auto"/>
        </w:tcPr>
        <w:p w:rsidRPr="005C106F" w:rsidR="00F96950" w:rsidP="00EF4A64" w:rsidRDefault="00F96950"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F96950" w:rsidP="005743D2" w:rsidRDefault="00F96950"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F96950" w:rsidTr="00DD46E6" w14:paraId="7562D8B9" w14:textId="77777777">
            <w:trPr>
              <w:trHeight w:val="144"/>
            </w:trPr>
            <w:tc>
              <w:tcPr>
                <w:tcW w:w="2727" w:type="dxa"/>
              </w:tcPr>
              <w:p w:rsidRPr="00431A70" w:rsidR="00F96950" w:rsidP="00E43A0F" w:rsidRDefault="00F96950"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F96950" w:rsidP="005F13CF" w:rsidRDefault="00F96950" w14:paraId="3ACA13B5" w14:textId="26E53098">
                <w:pPr>
                  <w:tabs>
                    <w:tab w:val="right" w:pos="8838"/>
                  </w:tabs>
                  <w:ind w:left="-106" w:right="171"/>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5181</w:t>
                </w:r>
                <w:r w:rsidRPr="00DA2475">
                  <w:rPr>
                    <w:rFonts w:ascii="Palatino Linotype" w:hAnsi="Palatino Linotype" w:eastAsia="Calibri" w:cs="Tahoma"/>
                    <w:b/>
                    <w:bCs/>
                    <w:sz w:val="22"/>
                    <w:szCs w:val="22"/>
                    <w:lang w:eastAsia="en-US"/>
                  </w:rPr>
                  <w:t>/INFOEM/IP/RR/2021</w:t>
                </w:r>
              </w:p>
            </w:tc>
          </w:tr>
          <w:tr w:rsidR="00F96950" w:rsidTr="00DD46E6" w14:paraId="43905939" w14:textId="77777777">
            <w:trPr>
              <w:trHeight w:val="283"/>
            </w:trPr>
            <w:tc>
              <w:tcPr>
                <w:tcW w:w="2727" w:type="dxa"/>
              </w:tcPr>
              <w:p w:rsidRPr="00431A70" w:rsidR="00F96950" w:rsidP="00E43A0F" w:rsidRDefault="00F96950"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F96950" w:rsidP="005F13CF" w:rsidRDefault="00F96950" w14:paraId="4ECDADC6" w14:textId="029D3278">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Metepec</w:t>
                </w:r>
              </w:p>
            </w:tc>
          </w:tr>
          <w:tr w:rsidR="00F96950" w:rsidTr="00DD46E6" w14:paraId="5658CE71" w14:textId="77777777">
            <w:trPr>
              <w:trHeight w:val="283"/>
            </w:trPr>
            <w:tc>
              <w:tcPr>
                <w:tcW w:w="2727" w:type="dxa"/>
              </w:tcPr>
              <w:p w:rsidRPr="00431A70" w:rsidR="00F96950" w:rsidP="00E43A0F" w:rsidRDefault="00F96950"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F96950" w:rsidP="005F13CF" w:rsidRDefault="00F96950"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F96950" w:rsidP="005743D2" w:rsidRDefault="00F96950" w14:paraId="27F4AF3A" w14:textId="77777777">
          <w:pPr>
            <w:tabs>
              <w:tab w:val="right" w:pos="8838"/>
            </w:tabs>
            <w:ind w:left="-28"/>
            <w:jc w:val="both"/>
            <w:rPr>
              <w:rFonts w:ascii="Arial" w:hAnsi="Arial" w:eastAsia="Calibri" w:cs="Arial"/>
              <w:b/>
              <w:sz w:val="22"/>
              <w:szCs w:val="22"/>
              <w:lang w:eastAsia="en-US"/>
            </w:rPr>
          </w:pPr>
        </w:p>
      </w:tc>
    </w:tr>
  </w:tbl>
  <w:p w:rsidRPr="00443C6B" w:rsidR="00F96950" w:rsidP="003356D6" w:rsidRDefault="0027485A" w14:paraId="3645CE0E" w14:textId="610E5340">
    <w:pPr>
      <w:pStyle w:val="Encabezado"/>
      <w:tabs>
        <w:tab w:val="clear" w:pos="4419"/>
        <w:tab w:val="clear" w:pos="8838"/>
        <w:tab w:val="left" w:pos="6075"/>
      </w:tabs>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2051" o:allowincell="f" type="#_x0000_t75">
          <v:imagedata o:title="WhatsApp Image 2020-08-13 at 10" r:id="rId1"/>
          <w10:wrap anchorx="margin" anchory="margin"/>
        </v:shape>
      </w:pict>
    </w:r>
    <w:r w:rsidR="00F96950">
      <w:rPr>
        <w:sz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F96950" w:rsidTr="318A636C" w14:paraId="260C3287" w14:textId="77777777">
      <w:trPr>
        <w:trHeight w:val="1435"/>
      </w:trPr>
      <w:tc>
        <w:tcPr>
          <w:tcW w:w="2835" w:type="dxa"/>
          <w:shd w:val="clear" w:color="auto" w:fill="auto"/>
          <w:tcMar/>
        </w:tcPr>
        <w:p w:rsidRPr="00330DA7" w:rsidR="00F96950" w:rsidP="00DB7E5F" w:rsidRDefault="00F96950"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F96950" w:rsidTr="318A636C" w14:paraId="70AEE1B2" w14:textId="77777777">
            <w:trPr>
              <w:trHeight w:val="144"/>
            </w:trPr>
            <w:tc>
              <w:tcPr>
                <w:tcW w:w="2727" w:type="dxa"/>
                <w:tcMar/>
              </w:tcPr>
              <w:p w:rsidRPr="00431A70" w:rsidR="00F96950" w:rsidP="00844CB5" w:rsidRDefault="00F96950"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F96950" w:rsidP="005F13CF" w:rsidRDefault="00F96950" w14:paraId="724C358A" w14:textId="47BF5430">
                <w:pPr>
                  <w:tabs>
                    <w:tab w:val="right" w:pos="8838"/>
                  </w:tabs>
                  <w:ind w:left="-106" w:right="-105"/>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5181</w:t>
                </w:r>
                <w:r w:rsidRPr="00DA2475">
                  <w:rPr>
                    <w:rFonts w:ascii="Palatino Linotype" w:hAnsi="Palatino Linotype" w:eastAsia="Calibri" w:cs="Tahoma"/>
                    <w:b/>
                    <w:bCs/>
                    <w:sz w:val="22"/>
                    <w:szCs w:val="22"/>
                    <w:lang w:eastAsia="en-US"/>
                  </w:rPr>
                  <w:t>/INFOEM/IP/RR/2021</w:t>
                </w:r>
              </w:p>
            </w:tc>
          </w:tr>
          <w:tr w:rsidRPr="00286D0C" w:rsidR="00F96950" w:rsidTr="318A636C" w14:paraId="167D5D24" w14:textId="77777777">
            <w:trPr>
              <w:trHeight w:val="144"/>
            </w:trPr>
            <w:tc>
              <w:tcPr>
                <w:tcW w:w="2727" w:type="dxa"/>
                <w:tcMar/>
              </w:tcPr>
              <w:p w:rsidRPr="00431A70" w:rsidR="00F96950" w:rsidP="009A7587" w:rsidRDefault="00F96950"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F96950" w:rsidP="318A636C" w:rsidRDefault="00F96950" w14:paraId="4EFE8D3E" w14:textId="62B28833">
                <w:pPr>
                  <w:tabs>
                    <w:tab w:val="left" w:pos="3122"/>
                    <w:tab w:val="right" w:pos="8838"/>
                  </w:tabs>
                  <w:ind w:left="-106" w:right="-105"/>
                  <w:jc w:val="both"/>
                  <w:rPr>
                    <w:rFonts w:ascii="Palatino Linotype" w:hAnsi="Palatino Linotype" w:eastAsia="Calibri" w:cs="Tahoma"/>
                    <w:sz w:val="22"/>
                    <w:szCs w:val="22"/>
                    <w:lang w:eastAsia="en-US"/>
                  </w:rPr>
                </w:pPr>
                <w:r w:rsidRPr="318A636C" w:rsidR="318A636C">
                  <w:rPr>
                    <w:rFonts w:ascii="Palatino Linotype" w:hAnsi="Palatino Linotype" w:eastAsia="Calibri" w:cs="Tahoma"/>
                    <w:sz w:val="22"/>
                    <w:szCs w:val="22"/>
                    <w:highlight w:val="black"/>
                    <w:lang w:eastAsia="en-US"/>
                  </w:rPr>
                  <w:t>XXXXXXXXXXXXXXXXXXXXX</w:t>
                </w:r>
                <w:r w:rsidRPr="318A636C" w:rsidR="318A636C">
                  <w:rPr>
                    <w:rFonts w:ascii="Palatino Linotype" w:hAnsi="Palatino Linotype" w:eastAsia="Calibri" w:cs="Tahoma"/>
                    <w:sz w:val="22"/>
                    <w:szCs w:val="22"/>
                    <w:lang w:eastAsia="en-US"/>
                  </w:rPr>
                  <w:t xml:space="preserve"> </w:t>
                </w:r>
                <w:r w:rsidRPr="318A636C" w:rsidR="318A636C">
                  <w:rPr>
                    <w:rFonts w:ascii="Palatino Linotype" w:hAnsi="Palatino Linotype" w:eastAsia="Calibri" w:cs="Tahoma"/>
                    <w:sz w:val="22"/>
                    <w:szCs w:val="22"/>
                    <w:highlight w:val="black"/>
                    <w:lang w:eastAsia="en-US"/>
                  </w:rPr>
                  <w:t>XXXXXXX</w:t>
                </w:r>
              </w:p>
            </w:tc>
          </w:tr>
          <w:tr w:rsidRPr="00431A70" w:rsidR="00F96950" w:rsidTr="318A636C" w14:paraId="63620DE8" w14:textId="77777777">
            <w:trPr>
              <w:trHeight w:val="283"/>
            </w:trPr>
            <w:tc>
              <w:tcPr>
                <w:tcW w:w="2727" w:type="dxa"/>
                <w:tcMar/>
              </w:tcPr>
              <w:p w:rsidRPr="00431A70" w:rsidR="00F96950" w:rsidP="009A7587" w:rsidRDefault="00F96950"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F96950" w:rsidP="005F13CF" w:rsidRDefault="00F96950" w14:paraId="3CCB6EAF" w14:textId="3A298D78">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Metepec</w:t>
                </w:r>
              </w:p>
            </w:tc>
          </w:tr>
          <w:tr w:rsidRPr="00431A70" w:rsidR="00F96950" w:rsidTr="318A636C" w14:paraId="5EB306D6" w14:textId="77777777">
            <w:trPr>
              <w:trHeight w:val="283"/>
            </w:trPr>
            <w:tc>
              <w:tcPr>
                <w:tcW w:w="2727" w:type="dxa"/>
                <w:tcMar/>
              </w:tcPr>
              <w:p w:rsidRPr="00431A70" w:rsidR="00F96950" w:rsidP="009A7587" w:rsidRDefault="00F96950"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F96950" w:rsidP="005F13CF" w:rsidRDefault="00F96950"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F96950" w:rsidP="00DB7E5F" w:rsidRDefault="00F96950" w14:paraId="151A1E61" w14:textId="77777777">
          <w:pPr>
            <w:tabs>
              <w:tab w:val="right" w:pos="8838"/>
            </w:tabs>
            <w:ind w:left="-28"/>
            <w:jc w:val="both"/>
            <w:rPr>
              <w:rFonts w:ascii="Arial" w:hAnsi="Arial" w:eastAsia="Calibri" w:cs="Arial"/>
              <w:b/>
              <w:sz w:val="22"/>
              <w:szCs w:val="22"/>
              <w:lang w:eastAsia="en-US"/>
            </w:rPr>
          </w:pPr>
        </w:p>
      </w:tc>
    </w:tr>
  </w:tbl>
  <w:p w:rsidRPr="00330DA7" w:rsidR="00F96950" w:rsidP="00B727C5" w:rsidRDefault="0027485A"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AE78FD"/>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3B753A6C"/>
    <w:multiLevelType w:val="hybridMultilevel"/>
    <w:tmpl w:val="247C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E675E2"/>
    <w:multiLevelType w:val="hybridMultilevel"/>
    <w:tmpl w:val="2ED89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19"/>
  </w:num>
  <w:num w:numId="4">
    <w:abstractNumId w:val="2"/>
  </w:num>
  <w:num w:numId="5">
    <w:abstractNumId w:val="20"/>
  </w:num>
  <w:num w:numId="6">
    <w:abstractNumId w:val="15"/>
  </w:num>
  <w:num w:numId="7">
    <w:abstractNumId w:val="13"/>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8"/>
  </w:num>
  <w:num w:numId="16">
    <w:abstractNumId w:val="14"/>
  </w:num>
  <w:num w:numId="17">
    <w:abstractNumId w:val="1"/>
  </w:num>
  <w:num w:numId="18">
    <w:abstractNumId w:val="5"/>
  </w:num>
  <w:num w:numId="19">
    <w:abstractNumId w:val="11"/>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7336"/>
    <w:rsid w:val="00010426"/>
    <w:rsid w:val="000106AE"/>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F4B"/>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5361"/>
    <w:rsid w:val="0005677F"/>
    <w:rsid w:val="00056A85"/>
    <w:rsid w:val="00057250"/>
    <w:rsid w:val="00057F0C"/>
    <w:rsid w:val="0006017B"/>
    <w:rsid w:val="00061442"/>
    <w:rsid w:val="00061F79"/>
    <w:rsid w:val="000620E1"/>
    <w:rsid w:val="000625B5"/>
    <w:rsid w:val="00063514"/>
    <w:rsid w:val="000640BD"/>
    <w:rsid w:val="00064390"/>
    <w:rsid w:val="00064855"/>
    <w:rsid w:val="000648B3"/>
    <w:rsid w:val="0006654C"/>
    <w:rsid w:val="000666FD"/>
    <w:rsid w:val="000672AA"/>
    <w:rsid w:val="00070738"/>
    <w:rsid w:val="00071A4A"/>
    <w:rsid w:val="0007204D"/>
    <w:rsid w:val="00072AD9"/>
    <w:rsid w:val="00074003"/>
    <w:rsid w:val="000749A5"/>
    <w:rsid w:val="000758B2"/>
    <w:rsid w:val="000765EA"/>
    <w:rsid w:val="000778B2"/>
    <w:rsid w:val="000805CC"/>
    <w:rsid w:val="000813B0"/>
    <w:rsid w:val="0008148B"/>
    <w:rsid w:val="00081756"/>
    <w:rsid w:val="00081C1C"/>
    <w:rsid w:val="000851BA"/>
    <w:rsid w:val="00086A01"/>
    <w:rsid w:val="0008787B"/>
    <w:rsid w:val="000910AA"/>
    <w:rsid w:val="0009131F"/>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3C05"/>
    <w:rsid w:val="000A5058"/>
    <w:rsid w:val="000A5BA8"/>
    <w:rsid w:val="000A6361"/>
    <w:rsid w:val="000A6AEF"/>
    <w:rsid w:val="000A7211"/>
    <w:rsid w:val="000B0C2B"/>
    <w:rsid w:val="000B1974"/>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23"/>
    <w:rsid w:val="000C77BB"/>
    <w:rsid w:val="000C7B74"/>
    <w:rsid w:val="000D0B08"/>
    <w:rsid w:val="000D1DDF"/>
    <w:rsid w:val="000D1F49"/>
    <w:rsid w:val="000D2A27"/>
    <w:rsid w:val="000D300A"/>
    <w:rsid w:val="000D3EFB"/>
    <w:rsid w:val="000D5D84"/>
    <w:rsid w:val="000D62E2"/>
    <w:rsid w:val="000D62EF"/>
    <w:rsid w:val="000D6304"/>
    <w:rsid w:val="000E0BEA"/>
    <w:rsid w:val="000E189E"/>
    <w:rsid w:val="000E50C3"/>
    <w:rsid w:val="000E59A5"/>
    <w:rsid w:val="000E6517"/>
    <w:rsid w:val="000E7527"/>
    <w:rsid w:val="000E7E79"/>
    <w:rsid w:val="000F019D"/>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6E2F"/>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54CB"/>
    <w:rsid w:val="00135643"/>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62A0"/>
    <w:rsid w:val="001B653E"/>
    <w:rsid w:val="001C1705"/>
    <w:rsid w:val="001C17B0"/>
    <w:rsid w:val="001C182B"/>
    <w:rsid w:val="001C1CFF"/>
    <w:rsid w:val="001C268E"/>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2369"/>
    <w:rsid w:val="002433A4"/>
    <w:rsid w:val="002435DC"/>
    <w:rsid w:val="002447B2"/>
    <w:rsid w:val="00244ABB"/>
    <w:rsid w:val="00245F9F"/>
    <w:rsid w:val="00246501"/>
    <w:rsid w:val="00246AC3"/>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1E0B"/>
    <w:rsid w:val="002727CC"/>
    <w:rsid w:val="00272ADB"/>
    <w:rsid w:val="00272F63"/>
    <w:rsid w:val="00273679"/>
    <w:rsid w:val="0027485A"/>
    <w:rsid w:val="00274E6F"/>
    <w:rsid w:val="00275CC4"/>
    <w:rsid w:val="00276009"/>
    <w:rsid w:val="00276A4C"/>
    <w:rsid w:val="00277840"/>
    <w:rsid w:val="00277B53"/>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EFE"/>
    <w:rsid w:val="002922A1"/>
    <w:rsid w:val="002933B7"/>
    <w:rsid w:val="00293491"/>
    <w:rsid w:val="0029499F"/>
    <w:rsid w:val="002953A6"/>
    <w:rsid w:val="00295F53"/>
    <w:rsid w:val="002A0FB8"/>
    <w:rsid w:val="002A116B"/>
    <w:rsid w:val="002A169A"/>
    <w:rsid w:val="002A195C"/>
    <w:rsid w:val="002A1B97"/>
    <w:rsid w:val="002A2CD7"/>
    <w:rsid w:val="002A2EA3"/>
    <w:rsid w:val="002A399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6E4"/>
    <w:rsid w:val="002C1F2C"/>
    <w:rsid w:val="002C2484"/>
    <w:rsid w:val="002C284D"/>
    <w:rsid w:val="002C3F5F"/>
    <w:rsid w:val="002C4046"/>
    <w:rsid w:val="002C431E"/>
    <w:rsid w:val="002C458A"/>
    <w:rsid w:val="002C60E7"/>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0F5C"/>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6D6"/>
    <w:rsid w:val="00335DC9"/>
    <w:rsid w:val="003363F6"/>
    <w:rsid w:val="0034057C"/>
    <w:rsid w:val="003416A5"/>
    <w:rsid w:val="003416E2"/>
    <w:rsid w:val="003417A1"/>
    <w:rsid w:val="00341E21"/>
    <w:rsid w:val="00341E6C"/>
    <w:rsid w:val="00347DF8"/>
    <w:rsid w:val="00350142"/>
    <w:rsid w:val="0035070B"/>
    <w:rsid w:val="00350D3D"/>
    <w:rsid w:val="00351247"/>
    <w:rsid w:val="00353B6D"/>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25E"/>
    <w:rsid w:val="003707E9"/>
    <w:rsid w:val="00370CB0"/>
    <w:rsid w:val="0037163B"/>
    <w:rsid w:val="00371916"/>
    <w:rsid w:val="00372803"/>
    <w:rsid w:val="00373387"/>
    <w:rsid w:val="003749EC"/>
    <w:rsid w:val="003756AF"/>
    <w:rsid w:val="00375815"/>
    <w:rsid w:val="00375832"/>
    <w:rsid w:val="00375FCD"/>
    <w:rsid w:val="003777EE"/>
    <w:rsid w:val="00377848"/>
    <w:rsid w:val="00380441"/>
    <w:rsid w:val="00380C71"/>
    <w:rsid w:val="0038130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26A5"/>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514C"/>
    <w:rsid w:val="00495D70"/>
    <w:rsid w:val="004960B3"/>
    <w:rsid w:val="004962E4"/>
    <w:rsid w:val="00496DAA"/>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77A"/>
    <w:rsid w:val="004A5780"/>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A3B"/>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2EFA"/>
    <w:rsid w:val="005B3A57"/>
    <w:rsid w:val="005B5CB1"/>
    <w:rsid w:val="005B5D03"/>
    <w:rsid w:val="005B6854"/>
    <w:rsid w:val="005B68F9"/>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1A"/>
    <w:rsid w:val="005E2F72"/>
    <w:rsid w:val="005E32ED"/>
    <w:rsid w:val="005E37E9"/>
    <w:rsid w:val="005E4B75"/>
    <w:rsid w:val="005E4BAF"/>
    <w:rsid w:val="005E7994"/>
    <w:rsid w:val="005F03DB"/>
    <w:rsid w:val="005F13CF"/>
    <w:rsid w:val="005F220F"/>
    <w:rsid w:val="005F2E78"/>
    <w:rsid w:val="005F3BF5"/>
    <w:rsid w:val="005F48F1"/>
    <w:rsid w:val="005F7A36"/>
    <w:rsid w:val="005F7BA4"/>
    <w:rsid w:val="00600280"/>
    <w:rsid w:val="0060111D"/>
    <w:rsid w:val="00601E59"/>
    <w:rsid w:val="00602657"/>
    <w:rsid w:val="00602736"/>
    <w:rsid w:val="0060381C"/>
    <w:rsid w:val="00603A46"/>
    <w:rsid w:val="006045FD"/>
    <w:rsid w:val="00605E6E"/>
    <w:rsid w:val="00606194"/>
    <w:rsid w:val="006062A8"/>
    <w:rsid w:val="00607688"/>
    <w:rsid w:val="0061051A"/>
    <w:rsid w:val="00610656"/>
    <w:rsid w:val="0061115C"/>
    <w:rsid w:val="00611A49"/>
    <w:rsid w:val="00613017"/>
    <w:rsid w:val="00613A54"/>
    <w:rsid w:val="00614619"/>
    <w:rsid w:val="006148C4"/>
    <w:rsid w:val="006157C9"/>
    <w:rsid w:val="00616189"/>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E16"/>
    <w:rsid w:val="006418ED"/>
    <w:rsid w:val="00642B13"/>
    <w:rsid w:val="0064309D"/>
    <w:rsid w:val="006431FF"/>
    <w:rsid w:val="00645F7D"/>
    <w:rsid w:val="00646100"/>
    <w:rsid w:val="00646C1B"/>
    <w:rsid w:val="006476CA"/>
    <w:rsid w:val="00650554"/>
    <w:rsid w:val="00650BF8"/>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39B"/>
    <w:rsid w:val="006B35A7"/>
    <w:rsid w:val="006B385B"/>
    <w:rsid w:val="006B4562"/>
    <w:rsid w:val="006B4FBC"/>
    <w:rsid w:val="006B5493"/>
    <w:rsid w:val="006B5CC9"/>
    <w:rsid w:val="006B6FED"/>
    <w:rsid w:val="006B77E2"/>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3202"/>
    <w:rsid w:val="006D522C"/>
    <w:rsid w:val="006D559B"/>
    <w:rsid w:val="006D56AA"/>
    <w:rsid w:val="006D5DF4"/>
    <w:rsid w:val="006D6A65"/>
    <w:rsid w:val="006D7795"/>
    <w:rsid w:val="006D7ACB"/>
    <w:rsid w:val="006D7D14"/>
    <w:rsid w:val="006E00EF"/>
    <w:rsid w:val="006E06BB"/>
    <w:rsid w:val="006E1741"/>
    <w:rsid w:val="006E1A7A"/>
    <w:rsid w:val="006E4723"/>
    <w:rsid w:val="006E5A9B"/>
    <w:rsid w:val="006E716F"/>
    <w:rsid w:val="006E7DA9"/>
    <w:rsid w:val="006E7DEE"/>
    <w:rsid w:val="006E7F4E"/>
    <w:rsid w:val="006F01E7"/>
    <w:rsid w:val="006F0FD7"/>
    <w:rsid w:val="006F1F3A"/>
    <w:rsid w:val="006F377B"/>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200"/>
    <w:rsid w:val="00712750"/>
    <w:rsid w:val="00713A8D"/>
    <w:rsid w:val="00713EB7"/>
    <w:rsid w:val="00713EC3"/>
    <w:rsid w:val="007143A9"/>
    <w:rsid w:val="007145CD"/>
    <w:rsid w:val="007147C2"/>
    <w:rsid w:val="0071508D"/>
    <w:rsid w:val="0071622D"/>
    <w:rsid w:val="007169A8"/>
    <w:rsid w:val="00721648"/>
    <w:rsid w:val="00721B25"/>
    <w:rsid w:val="00721EEF"/>
    <w:rsid w:val="007229A1"/>
    <w:rsid w:val="00722F18"/>
    <w:rsid w:val="007235AA"/>
    <w:rsid w:val="00724BD3"/>
    <w:rsid w:val="00725542"/>
    <w:rsid w:val="00725994"/>
    <w:rsid w:val="00725E35"/>
    <w:rsid w:val="007277B2"/>
    <w:rsid w:val="007277D1"/>
    <w:rsid w:val="00730D13"/>
    <w:rsid w:val="00730D35"/>
    <w:rsid w:val="007312DB"/>
    <w:rsid w:val="00731D02"/>
    <w:rsid w:val="00731D11"/>
    <w:rsid w:val="00732289"/>
    <w:rsid w:val="00733CE0"/>
    <w:rsid w:val="007343FD"/>
    <w:rsid w:val="00734FB9"/>
    <w:rsid w:val="00735843"/>
    <w:rsid w:val="00735915"/>
    <w:rsid w:val="00735C21"/>
    <w:rsid w:val="00735FE4"/>
    <w:rsid w:val="0073614A"/>
    <w:rsid w:val="00736FF2"/>
    <w:rsid w:val="00740092"/>
    <w:rsid w:val="00740478"/>
    <w:rsid w:val="00740C8C"/>
    <w:rsid w:val="00741A71"/>
    <w:rsid w:val="00741AC4"/>
    <w:rsid w:val="007429E1"/>
    <w:rsid w:val="00742CA5"/>
    <w:rsid w:val="0074489F"/>
    <w:rsid w:val="0074594A"/>
    <w:rsid w:val="00745E4E"/>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25C"/>
    <w:rsid w:val="00763CE8"/>
    <w:rsid w:val="007648CF"/>
    <w:rsid w:val="00765BD5"/>
    <w:rsid w:val="00765EA3"/>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B7B30"/>
    <w:rsid w:val="007C02F6"/>
    <w:rsid w:val="007C0D24"/>
    <w:rsid w:val="007C293F"/>
    <w:rsid w:val="007C47F1"/>
    <w:rsid w:val="007C5C9B"/>
    <w:rsid w:val="007C6C24"/>
    <w:rsid w:val="007C71CF"/>
    <w:rsid w:val="007C7EB6"/>
    <w:rsid w:val="007D12D8"/>
    <w:rsid w:val="007D1BCD"/>
    <w:rsid w:val="007D2BE6"/>
    <w:rsid w:val="007D2F75"/>
    <w:rsid w:val="007D3FBB"/>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6F3C"/>
    <w:rsid w:val="007E728E"/>
    <w:rsid w:val="007E7E96"/>
    <w:rsid w:val="007F0239"/>
    <w:rsid w:val="007F2109"/>
    <w:rsid w:val="007F21C5"/>
    <w:rsid w:val="007F26EE"/>
    <w:rsid w:val="007F3889"/>
    <w:rsid w:val="007F3EF1"/>
    <w:rsid w:val="007F46DB"/>
    <w:rsid w:val="007F4EB7"/>
    <w:rsid w:val="007F6BB1"/>
    <w:rsid w:val="007F70A0"/>
    <w:rsid w:val="007F77C3"/>
    <w:rsid w:val="007F7FEE"/>
    <w:rsid w:val="0080056E"/>
    <w:rsid w:val="00800D47"/>
    <w:rsid w:val="0080116B"/>
    <w:rsid w:val="00801457"/>
    <w:rsid w:val="00801BCE"/>
    <w:rsid w:val="00801E7D"/>
    <w:rsid w:val="00802515"/>
    <w:rsid w:val="0080373C"/>
    <w:rsid w:val="00807232"/>
    <w:rsid w:val="00807982"/>
    <w:rsid w:val="00807B88"/>
    <w:rsid w:val="00811CA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A44"/>
    <w:rsid w:val="00826BB6"/>
    <w:rsid w:val="00827F88"/>
    <w:rsid w:val="008310F6"/>
    <w:rsid w:val="008315CE"/>
    <w:rsid w:val="00831AA8"/>
    <w:rsid w:val="0083323F"/>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1AE4"/>
    <w:rsid w:val="00851D7E"/>
    <w:rsid w:val="00851E9B"/>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240"/>
    <w:rsid w:val="00876F54"/>
    <w:rsid w:val="00877292"/>
    <w:rsid w:val="0087754A"/>
    <w:rsid w:val="0087766C"/>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55D"/>
    <w:rsid w:val="00911631"/>
    <w:rsid w:val="00912233"/>
    <w:rsid w:val="009125AE"/>
    <w:rsid w:val="009125C5"/>
    <w:rsid w:val="00914408"/>
    <w:rsid w:val="009146A5"/>
    <w:rsid w:val="00914C61"/>
    <w:rsid w:val="00915AB6"/>
    <w:rsid w:val="00915DB9"/>
    <w:rsid w:val="009161CB"/>
    <w:rsid w:val="00917D6F"/>
    <w:rsid w:val="0092073B"/>
    <w:rsid w:val="00921964"/>
    <w:rsid w:val="00921B1A"/>
    <w:rsid w:val="00921B7F"/>
    <w:rsid w:val="00921DDA"/>
    <w:rsid w:val="00922C0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2DF"/>
    <w:rsid w:val="009576B2"/>
    <w:rsid w:val="00960346"/>
    <w:rsid w:val="00960F05"/>
    <w:rsid w:val="00961724"/>
    <w:rsid w:val="009617D3"/>
    <w:rsid w:val="009626F7"/>
    <w:rsid w:val="0096463B"/>
    <w:rsid w:val="00965AD0"/>
    <w:rsid w:val="00967869"/>
    <w:rsid w:val="0096796E"/>
    <w:rsid w:val="009702DB"/>
    <w:rsid w:val="00970BEB"/>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205"/>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17D1"/>
    <w:rsid w:val="00A640F1"/>
    <w:rsid w:val="00A65092"/>
    <w:rsid w:val="00A66829"/>
    <w:rsid w:val="00A6697B"/>
    <w:rsid w:val="00A713CB"/>
    <w:rsid w:val="00A719AA"/>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49C6"/>
    <w:rsid w:val="00B57690"/>
    <w:rsid w:val="00B577A3"/>
    <w:rsid w:val="00B6144B"/>
    <w:rsid w:val="00B61577"/>
    <w:rsid w:val="00B6170F"/>
    <w:rsid w:val="00B625C9"/>
    <w:rsid w:val="00B62C5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00"/>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EE5"/>
    <w:rsid w:val="00BA4CE5"/>
    <w:rsid w:val="00BA5DF2"/>
    <w:rsid w:val="00BB1236"/>
    <w:rsid w:val="00BB1A27"/>
    <w:rsid w:val="00BB1FEB"/>
    <w:rsid w:val="00BB375D"/>
    <w:rsid w:val="00BB4277"/>
    <w:rsid w:val="00BB49A0"/>
    <w:rsid w:val="00BB515F"/>
    <w:rsid w:val="00BB532B"/>
    <w:rsid w:val="00BC0924"/>
    <w:rsid w:val="00BC0C50"/>
    <w:rsid w:val="00BC11E0"/>
    <w:rsid w:val="00BC1FA5"/>
    <w:rsid w:val="00BC299D"/>
    <w:rsid w:val="00BC2C0C"/>
    <w:rsid w:val="00BC3B70"/>
    <w:rsid w:val="00BC4AE9"/>
    <w:rsid w:val="00BC637D"/>
    <w:rsid w:val="00BC7182"/>
    <w:rsid w:val="00BC732A"/>
    <w:rsid w:val="00BC7398"/>
    <w:rsid w:val="00BC758B"/>
    <w:rsid w:val="00BC79C3"/>
    <w:rsid w:val="00BC7D51"/>
    <w:rsid w:val="00BD1045"/>
    <w:rsid w:val="00BD1A4F"/>
    <w:rsid w:val="00BD2183"/>
    <w:rsid w:val="00BD2EAC"/>
    <w:rsid w:val="00BD4BB3"/>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99C"/>
    <w:rsid w:val="00C64434"/>
    <w:rsid w:val="00C64A51"/>
    <w:rsid w:val="00C64B27"/>
    <w:rsid w:val="00C65531"/>
    <w:rsid w:val="00C655F2"/>
    <w:rsid w:val="00C65C4D"/>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2F20"/>
    <w:rsid w:val="00CA308F"/>
    <w:rsid w:val="00CA67BA"/>
    <w:rsid w:val="00CA71D4"/>
    <w:rsid w:val="00CA7A45"/>
    <w:rsid w:val="00CB0326"/>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0C4C"/>
    <w:rsid w:val="00CF1CF7"/>
    <w:rsid w:val="00CF3AEC"/>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900"/>
    <w:rsid w:val="00D71CF9"/>
    <w:rsid w:val="00D72EAC"/>
    <w:rsid w:val="00D74344"/>
    <w:rsid w:val="00D75B3A"/>
    <w:rsid w:val="00D7675E"/>
    <w:rsid w:val="00D778C2"/>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48B"/>
    <w:rsid w:val="00D92FF3"/>
    <w:rsid w:val="00D930D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D5492"/>
    <w:rsid w:val="00DE0DE9"/>
    <w:rsid w:val="00DE1746"/>
    <w:rsid w:val="00DE2004"/>
    <w:rsid w:val="00DE2966"/>
    <w:rsid w:val="00DE3EBE"/>
    <w:rsid w:val="00DE40E0"/>
    <w:rsid w:val="00DE4107"/>
    <w:rsid w:val="00DE6E6F"/>
    <w:rsid w:val="00DE736A"/>
    <w:rsid w:val="00DF04ED"/>
    <w:rsid w:val="00DF0B5E"/>
    <w:rsid w:val="00DF0ED5"/>
    <w:rsid w:val="00DF17B4"/>
    <w:rsid w:val="00DF36FF"/>
    <w:rsid w:val="00DF3F0D"/>
    <w:rsid w:val="00DF4111"/>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0E68"/>
    <w:rsid w:val="00E416B1"/>
    <w:rsid w:val="00E42117"/>
    <w:rsid w:val="00E424DE"/>
    <w:rsid w:val="00E43469"/>
    <w:rsid w:val="00E4369C"/>
    <w:rsid w:val="00E43A0F"/>
    <w:rsid w:val="00E43AA2"/>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BD9"/>
    <w:rsid w:val="00E6519C"/>
    <w:rsid w:val="00E6790B"/>
    <w:rsid w:val="00E67E50"/>
    <w:rsid w:val="00E705B4"/>
    <w:rsid w:val="00E72597"/>
    <w:rsid w:val="00E72967"/>
    <w:rsid w:val="00E74577"/>
    <w:rsid w:val="00E7493B"/>
    <w:rsid w:val="00E754ED"/>
    <w:rsid w:val="00E75ACA"/>
    <w:rsid w:val="00E8071C"/>
    <w:rsid w:val="00E809B3"/>
    <w:rsid w:val="00E80D12"/>
    <w:rsid w:val="00E810C4"/>
    <w:rsid w:val="00E8155D"/>
    <w:rsid w:val="00E81743"/>
    <w:rsid w:val="00E8326C"/>
    <w:rsid w:val="00E84558"/>
    <w:rsid w:val="00E84A74"/>
    <w:rsid w:val="00E84AD7"/>
    <w:rsid w:val="00E85080"/>
    <w:rsid w:val="00E8538B"/>
    <w:rsid w:val="00E85CC0"/>
    <w:rsid w:val="00E86301"/>
    <w:rsid w:val="00E86A65"/>
    <w:rsid w:val="00E90F9D"/>
    <w:rsid w:val="00E9101E"/>
    <w:rsid w:val="00E91404"/>
    <w:rsid w:val="00E9199A"/>
    <w:rsid w:val="00E93886"/>
    <w:rsid w:val="00E94225"/>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26"/>
    <w:rsid w:val="00EA7A52"/>
    <w:rsid w:val="00EB07CF"/>
    <w:rsid w:val="00EB2153"/>
    <w:rsid w:val="00EB2E80"/>
    <w:rsid w:val="00EB397F"/>
    <w:rsid w:val="00EB3A2C"/>
    <w:rsid w:val="00EB3B88"/>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60C8"/>
    <w:rsid w:val="00F1684C"/>
    <w:rsid w:val="00F17BCE"/>
    <w:rsid w:val="00F17D81"/>
    <w:rsid w:val="00F20633"/>
    <w:rsid w:val="00F210B8"/>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50"/>
    <w:rsid w:val="00F9696A"/>
    <w:rsid w:val="00F9792B"/>
    <w:rsid w:val="00FA0437"/>
    <w:rsid w:val="00FA0DFA"/>
    <w:rsid w:val="00FA233F"/>
    <w:rsid w:val="00FA2E05"/>
    <w:rsid w:val="00FA354E"/>
    <w:rsid w:val="00FA3DF0"/>
    <w:rsid w:val="00FA4AAE"/>
    <w:rsid w:val="00FA4AD3"/>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21E3"/>
    <w:rsid w:val="00FD2786"/>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318A636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4AC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7334447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sChild>
        <w:div w:id="654336384">
          <w:marLeft w:val="0"/>
          <w:marRight w:val="0"/>
          <w:marTop w:val="0"/>
          <w:marBottom w:val="0"/>
          <w:divBdr>
            <w:top w:val="none" w:sz="0" w:space="0" w:color="auto"/>
            <w:left w:val="none" w:sz="0" w:space="0" w:color="auto"/>
            <w:bottom w:val="none" w:sz="0" w:space="0" w:color="auto"/>
            <w:right w:val="none" w:sz="0" w:space="0" w:color="auto"/>
          </w:divBdr>
        </w:div>
        <w:div w:id="481654790">
          <w:marLeft w:val="0"/>
          <w:marRight w:val="0"/>
          <w:marTop w:val="0"/>
          <w:marBottom w:val="0"/>
          <w:divBdr>
            <w:top w:val="none" w:sz="0" w:space="0" w:color="auto"/>
            <w:left w:val="none" w:sz="0" w:space="0" w:color="auto"/>
            <w:bottom w:val="none" w:sz="0" w:space="0" w:color="auto"/>
            <w:right w:val="none" w:sz="0" w:space="0" w:color="auto"/>
          </w:divBdr>
          <w:divsChild>
            <w:div w:id="344406117">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5297803">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data.consejeria.cdmx.gob.mx/images/leyes/leyes/LEY_DE_TRANSPARENCIA_ACCESO_A_LA_INFORMACION_PUBLICA_Y_RENDICION_DE_CUENTAS_DE_LA_CDMX_5.pdf" TargetMode="External" Id="rId8" /><Relationship Type="http://schemas.openxmlformats.org/officeDocument/2006/relationships/image" Target="media/image3.png" Id="rId13" /><Relationship Type="http://schemas.openxmlformats.org/officeDocument/2006/relationships/image" Target="media/image7.png" Id="rId18"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s://portalanterior.ine.mx/archivos2/tutoriales/sistemas/ApoyoInstitucional/SIF/docs/candidatos/folioFiscalFactura.pdf"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image" Target="media/image5.png" Id="rId15" /><Relationship Type="http://schemas.openxmlformats.org/officeDocument/2006/relationships/footer" Target="footer2.xml" Id="rId23" /><Relationship Type="http://schemas.openxmlformats.org/officeDocument/2006/relationships/hyperlink" Target="https://www.osfem.gob.mx/04_Iconografia/Ent_Fisc/Doc_Apoy/doc/2021/04_Instructivo_Estatal.pdf"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ley/vig/leyvig233.pdf" TargetMode="External" Id="rId9" /><Relationship Type="http://schemas.openxmlformats.org/officeDocument/2006/relationships/image" Target="media/image4.png" Id="rId14" /><Relationship Type="http://schemas.openxmlformats.org/officeDocument/2006/relationships/header" Target="header3.xml" Id="rId22" /><Relationship Type="http://schemas.openxmlformats.org/officeDocument/2006/relationships/glossaryDocument" Target="glossary/document.xml" Id="R09f68308d6234915"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a44545-965f-4624-855b-127ef27e7250}"/>
      </w:docPartPr>
      <w:docPartBody>
        <w:p w14:paraId="467BE5D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2126-6EBB-4D9B-9190-773094E968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6</revision>
  <lastPrinted>2021-07-02T04:43:00.0000000Z</lastPrinted>
  <dcterms:created xsi:type="dcterms:W3CDTF">2021-11-25T22:19:00.0000000Z</dcterms:created>
  <dcterms:modified xsi:type="dcterms:W3CDTF">2021-12-03T18:12:09.6764035Z</dcterms:modified>
</coreProperties>
</file>