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959" w:rsidRDefault="00416959" w:rsidP="00E5512F">
      <w:pPr>
        <w:spacing w:line="360" w:lineRule="auto"/>
        <w:jc w:val="center"/>
        <w:rPr>
          <w:rFonts w:ascii="Palatino Linotype" w:eastAsia="Times New Roman" w:hAnsi="Palatino Linotype" w:cs="Times New Roman"/>
          <w:b/>
          <w:u w:val="single"/>
        </w:rPr>
      </w:pPr>
    </w:p>
    <w:p w:rsidR="009F09BC" w:rsidRDefault="009F09BC" w:rsidP="00E5512F">
      <w:pPr>
        <w:spacing w:line="360" w:lineRule="auto"/>
        <w:jc w:val="center"/>
        <w:rPr>
          <w:rFonts w:ascii="Palatino Linotype" w:eastAsia="Times New Roman" w:hAnsi="Palatino Linotype" w:cs="Times New Roman"/>
          <w:b/>
          <w:u w:val="single"/>
        </w:rPr>
      </w:pPr>
      <w:r w:rsidRPr="00E5512F">
        <w:rPr>
          <w:rFonts w:ascii="Palatino Linotype" w:eastAsia="Times New Roman" w:hAnsi="Palatino Linotype" w:cs="Times New Roman"/>
          <w:b/>
          <w:u w:val="single"/>
        </w:rPr>
        <w:t>ÍNDICE</w:t>
      </w:r>
    </w:p>
    <w:p w:rsidR="00416959" w:rsidRPr="00E5512F" w:rsidRDefault="00416959" w:rsidP="00E5512F">
      <w:pPr>
        <w:spacing w:line="360" w:lineRule="auto"/>
        <w:jc w:val="center"/>
        <w:rPr>
          <w:rFonts w:ascii="Palatino Linotype" w:eastAsia="Times New Roman" w:hAnsi="Palatino Linotype" w:cs="Times New Roman"/>
          <w:b/>
          <w:u w:val="single"/>
        </w:rPr>
      </w:pPr>
    </w:p>
    <w:sdt>
      <w:sdtPr>
        <w:rPr>
          <w:rFonts w:ascii="Palatino Linotype" w:hAnsi="Palatino Linotype" w:cstheme="minorBidi"/>
          <w:lang w:val="es-ES" w:eastAsia="es-ES"/>
        </w:rPr>
        <w:id w:val="-1245946457"/>
        <w:docPartObj>
          <w:docPartGallery w:val="Table of Contents"/>
          <w:docPartUnique/>
        </w:docPartObj>
      </w:sdtPr>
      <w:sdtEndPr>
        <w:rPr>
          <w:b/>
          <w:bCs/>
        </w:rPr>
      </w:sdtEndPr>
      <w:sdtContent>
        <w:p w:rsidR="00416959" w:rsidRPr="00416959" w:rsidRDefault="009F09BC" w:rsidP="00416959">
          <w:pPr>
            <w:pStyle w:val="TDC1"/>
            <w:spacing w:line="480" w:lineRule="auto"/>
            <w:ind w:firstLine="0"/>
            <w:rPr>
              <w:rFonts w:ascii="Palatino Linotype" w:hAnsi="Palatino Linotype" w:cstheme="minorBidi"/>
              <w:noProof/>
              <w:sz w:val="22"/>
              <w:szCs w:val="22"/>
              <w:lang w:val="es-MX"/>
            </w:rPr>
          </w:pPr>
          <w:r w:rsidRPr="00416959">
            <w:rPr>
              <w:rFonts w:ascii="Palatino Linotype" w:eastAsiaTheme="majorEastAsia" w:hAnsi="Palatino Linotype" w:cstheme="majorBidi"/>
              <w:b/>
              <w:lang w:val="es-MX"/>
            </w:rPr>
            <w:fldChar w:fldCharType="begin"/>
          </w:r>
          <w:r w:rsidRPr="00416959">
            <w:rPr>
              <w:rFonts w:ascii="Palatino Linotype" w:hAnsi="Palatino Linotype"/>
              <w:b/>
            </w:rPr>
            <w:instrText xml:space="preserve"> TOC \o "1-3" \h \z \u </w:instrText>
          </w:r>
          <w:r w:rsidRPr="00416959">
            <w:rPr>
              <w:rFonts w:ascii="Palatino Linotype" w:eastAsiaTheme="majorEastAsia" w:hAnsi="Palatino Linotype" w:cstheme="majorBidi"/>
              <w:b/>
              <w:lang w:val="es-MX"/>
            </w:rPr>
            <w:fldChar w:fldCharType="separate"/>
          </w:r>
          <w:hyperlink w:anchor="_Toc84352984" w:history="1">
            <w:r w:rsidR="00416959" w:rsidRPr="00416959">
              <w:rPr>
                <w:rStyle w:val="Hipervnculo"/>
                <w:rFonts w:ascii="Palatino Linotype" w:hAnsi="Palatino Linotype"/>
                <w:b/>
                <w:noProof/>
              </w:rPr>
              <w:t>ANTECEDENTES</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_Toc84352984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2</w:t>
            </w:r>
            <w:r w:rsidR="00416959" w:rsidRPr="00416959">
              <w:rPr>
                <w:rFonts w:ascii="Palatino Linotype" w:hAnsi="Palatino Linotype"/>
                <w:noProof/>
                <w:webHidden/>
              </w:rPr>
              <w:fldChar w:fldCharType="end"/>
            </w:r>
          </w:hyperlink>
        </w:p>
        <w:p w:rsidR="00416959" w:rsidRPr="00416959" w:rsidRDefault="00FA08F9" w:rsidP="00416959">
          <w:pPr>
            <w:pStyle w:val="TDC2"/>
            <w:tabs>
              <w:tab w:val="right" w:leader="dot" w:pos="8828"/>
            </w:tabs>
            <w:spacing w:after="0" w:line="480" w:lineRule="auto"/>
            <w:rPr>
              <w:rFonts w:ascii="Palatino Linotype" w:hAnsi="Palatino Linotype" w:cstheme="minorBidi"/>
              <w:noProof/>
              <w:sz w:val="22"/>
              <w:szCs w:val="22"/>
              <w:lang w:val="es-MX"/>
            </w:rPr>
          </w:pPr>
          <w:hyperlink w:anchor="_Toc84352985" w:history="1">
            <w:r w:rsidR="00416959" w:rsidRPr="00416959">
              <w:rPr>
                <w:rStyle w:val="Hipervnculo"/>
                <w:rFonts w:ascii="Palatino Linotype" w:hAnsi="Palatino Linotype"/>
                <w:b/>
                <w:noProof/>
              </w:rPr>
              <w:t>PRIMERO. De la competencia</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_Toc84352985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9</w:t>
            </w:r>
            <w:r w:rsidR="00416959" w:rsidRPr="00416959">
              <w:rPr>
                <w:rFonts w:ascii="Palatino Linotype" w:hAnsi="Palatino Linotype"/>
                <w:noProof/>
                <w:webHidden/>
              </w:rPr>
              <w:fldChar w:fldCharType="end"/>
            </w:r>
          </w:hyperlink>
        </w:p>
        <w:p w:rsidR="00416959" w:rsidRPr="00416959" w:rsidRDefault="00FA08F9" w:rsidP="00416959">
          <w:pPr>
            <w:pStyle w:val="TDC2"/>
            <w:tabs>
              <w:tab w:val="right" w:leader="dot" w:pos="8828"/>
            </w:tabs>
            <w:spacing w:after="0" w:line="480" w:lineRule="auto"/>
            <w:rPr>
              <w:rFonts w:ascii="Palatino Linotype" w:hAnsi="Palatino Linotype" w:cstheme="minorBidi"/>
              <w:noProof/>
              <w:sz w:val="22"/>
              <w:szCs w:val="22"/>
              <w:lang w:val="es-MX"/>
            </w:rPr>
          </w:pPr>
          <w:hyperlink w:anchor="_Toc84352986" w:history="1">
            <w:r w:rsidR="00416959" w:rsidRPr="00416959">
              <w:rPr>
                <w:rStyle w:val="Hipervnculo"/>
                <w:rFonts w:ascii="Palatino Linotype" w:hAnsi="Palatino Linotype"/>
                <w:b/>
                <w:noProof/>
              </w:rPr>
              <w:t>SEGUNDO. De la oportunidad y procedencia.</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_Toc84352986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10</w:t>
            </w:r>
            <w:r w:rsidR="00416959" w:rsidRPr="00416959">
              <w:rPr>
                <w:rFonts w:ascii="Palatino Linotype" w:hAnsi="Palatino Linotype"/>
                <w:noProof/>
                <w:webHidden/>
              </w:rPr>
              <w:fldChar w:fldCharType="end"/>
            </w:r>
          </w:hyperlink>
        </w:p>
        <w:p w:rsidR="00416959" w:rsidRPr="00416959" w:rsidRDefault="00FA08F9" w:rsidP="00416959">
          <w:pPr>
            <w:pStyle w:val="TDC1"/>
            <w:spacing w:line="480" w:lineRule="auto"/>
            <w:rPr>
              <w:rFonts w:ascii="Palatino Linotype" w:hAnsi="Palatino Linotype" w:cstheme="minorBidi"/>
              <w:noProof/>
              <w:sz w:val="22"/>
              <w:szCs w:val="22"/>
              <w:lang w:val="es-MX"/>
            </w:rPr>
          </w:pPr>
          <w:hyperlink w:anchor="_Toc84352987" w:history="1">
            <w:r w:rsidR="00416959" w:rsidRPr="00416959">
              <w:rPr>
                <w:rStyle w:val="Hipervnculo"/>
                <w:rFonts w:ascii="Palatino Linotype" w:hAnsi="Palatino Linotype"/>
                <w:b/>
                <w:noProof/>
              </w:rPr>
              <w:t xml:space="preserve">TERCERO. Del planteamiento de la </w:t>
            </w:r>
            <w:r w:rsidR="00416959" w:rsidRPr="00416959">
              <w:rPr>
                <w:rStyle w:val="Hipervnculo"/>
                <w:rFonts w:ascii="Palatino Linotype" w:hAnsi="Palatino Linotype"/>
                <w:b/>
                <w:i/>
                <w:noProof/>
              </w:rPr>
              <w:t>Litis</w:t>
            </w:r>
            <w:r w:rsidR="00416959" w:rsidRPr="00416959">
              <w:rPr>
                <w:rStyle w:val="Hipervnculo"/>
                <w:rFonts w:ascii="Palatino Linotype" w:hAnsi="Palatino Linotype"/>
                <w:b/>
                <w:noProof/>
              </w:rPr>
              <w:t>.</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_Toc84352987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11</w:t>
            </w:r>
            <w:r w:rsidR="00416959" w:rsidRPr="00416959">
              <w:rPr>
                <w:rFonts w:ascii="Palatino Linotype" w:hAnsi="Palatino Linotype"/>
                <w:noProof/>
                <w:webHidden/>
              </w:rPr>
              <w:fldChar w:fldCharType="end"/>
            </w:r>
          </w:hyperlink>
        </w:p>
        <w:p w:rsidR="00416959" w:rsidRPr="00416959" w:rsidRDefault="00FA08F9" w:rsidP="00416959">
          <w:pPr>
            <w:pStyle w:val="TDC2"/>
            <w:tabs>
              <w:tab w:val="right" w:leader="dot" w:pos="8828"/>
            </w:tabs>
            <w:spacing w:after="0" w:line="480" w:lineRule="auto"/>
            <w:rPr>
              <w:rFonts w:ascii="Palatino Linotype" w:hAnsi="Palatino Linotype" w:cstheme="minorBidi"/>
              <w:noProof/>
              <w:sz w:val="22"/>
              <w:szCs w:val="22"/>
              <w:lang w:val="es-MX"/>
            </w:rPr>
          </w:pPr>
          <w:hyperlink w:anchor="_Toc84352988" w:history="1">
            <w:r w:rsidR="00416959" w:rsidRPr="00416959">
              <w:rPr>
                <w:rStyle w:val="Hipervnculo"/>
                <w:rFonts w:ascii="Palatino Linotype" w:hAnsi="Palatino Linotype"/>
                <w:b/>
                <w:noProof/>
              </w:rPr>
              <w:t>CUARTO. Del estudio y resolución del asunto.</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_Toc84352988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11</w:t>
            </w:r>
            <w:r w:rsidR="00416959" w:rsidRPr="00416959">
              <w:rPr>
                <w:rFonts w:ascii="Palatino Linotype" w:hAnsi="Palatino Linotype"/>
                <w:noProof/>
                <w:webHidden/>
              </w:rPr>
              <w:fldChar w:fldCharType="end"/>
            </w:r>
          </w:hyperlink>
        </w:p>
        <w:p w:rsidR="00416959" w:rsidRPr="00416959" w:rsidRDefault="00FA08F9" w:rsidP="00416959">
          <w:pPr>
            <w:pStyle w:val="TDC2"/>
            <w:tabs>
              <w:tab w:val="right" w:leader="dot" w:pos="8828"/>
            </w:tabs>
            <w:spacing w:after="0" w:line="480" w:lineRule="auto"/>
            <w:rPr>
              <w:rFonts w:ascii="Palatino Linotype" w:hAnsi="Palatino Linotype" w:cstheme="minorBidi"/>
              <w:noProof/>
              <w:sz w:val="22"/>
              <w:szCs w:val="22"/>
              <w:lang w:val="es-MX"/>
            </w:rPr>
          </w:pPr>
          <w:hyperlink w:anchor="_Toc84352989" w:history="1">
            <w:r w:rsidR="00416959" w:rsidRPr="00416959">
              <w:rPr>
                <w:rStyle w:val="Hipervnculo"/>
                <w:rFonts w:ascii="Palatino Linotype" w:hAnsi="Palatino Linotype"/>
                <w:b/>
                <w:noProof/>
                <w:color w:val="0D0D0D" w:themeColor="text1" w:themeTint="F2"/>
              </w:rPr>
              <w:t xml:space="preserve">QUINTO. </w:t>
            </w:r>
            <w:r w:rsidR="00416959" w:rsidRPr="00416959">
              <w:rPr>
                <w:rStyle w:val="Hipervnculo"/>
                <w:rFonts w:ascii="Palatino Linotype" w:eastAsia="Times New Roman" w:hAnsi="Palatino Linotype"/>
                <w:b/>
                <w:noProof/>
                <w:color w:val="0D0D0D" w:themeColor="text1" w:themeTint="F2"/>
              </w:rPr>
              <w:t>De la vista a la Dirección General de Protección de Datos Personales.</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_Toc84352989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22</w:t>
            </w:r>
            <w:r w:rsidR="00416959" w:rsidRPr="00416959">
              <w:rPr>
                <w:rFonts w:ascii="Palatino Linotype" w:hAnsi="Palatino Linotype"/>
                <w:noProof/>
                <w:webHidden/>
              </w:rPr>
              <w:fldChar w:fldCharType="end"/>
            </w:r>
          </w:hyperlink>
        </w:p>
        <w:p w:rsidR="00416959" w:rsidRPr="00416959" w:rsidRDefault="00FA08F9" w:rsidP="00416959">
          <w:pPr>
            <w:pStyle w:val="TDC2"/>
            <w:tabs>
              <w:tab w:val="right" w:leader="dot" w:pos="8828"/>
            </w:tabs>
            <w:spacing w:after="0" w:line="480" w:lineRule="auto"/>
            <w:rPr>
              <w:rFonts w:ascii="Palatino Linotype" w:hAnsi="Palatino Linotype" w:cstheme="minorBidi"/>
              <w:noProof/>
              <w:sz w:val="22"/>
              <w:szCs w:val="22"/>
              <w:lang w:val="es-MX"/>
            </w:rPr>
          </w:pPr>
          <w:hyperlink w:anchor="_Toc84352990" w:history="1">
            <w:r w:rsidR="00416959" w:rsidRPr="00416959">
              <w:rPr>
                <w:rStyle w:val="Hipervnculo"/>
                <w:rFonts w:ascii="Palatino Linotype" w:hAnsi="Palatino Linotype"/>
                <w:b/>
                <w:noProof/>
              </w:rPr>
              <w:t>SEXTO. De la versión pública</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_Toc84352990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23</w:t>
            </w:r>
            <w:r w:rsidR="00416959" w:rsidRPr="00416959">
              <w:rPr>
                <w:rFonts w:ascii="Palatino Linotype" w:hAnsi="Palatino Linotype"/>
                <w:noProof/>
                <w:webHidden/>
              </w:rPr>
              <w:fldChar w:fldCharType="end"/>
            </w:r>
          </w:hyperlink>
        </w:p>
        <w:p w:rsidR="00416959" w:rsidRPr="00416959" w:rsidRDefault="00FA08F9" w:rsidP="00416959">
          <w:pPr>
            <w:pStyle w:val="TDC2"/>
            <w:tabs>
              <w:tab w:val="left" w:pos="660"/>
              <w:tab w:val="right" w:leader="dot" w:pos="8828"/>
            </w:tabs>
            <w:spacing w:after="0" w:line="480" w:lineRule="auto"/>
            <w:rPr>
              <w:rFonts w:ascii="Palatino Linotype" w:hAnsi="Palatino Linotype" w:cstheme="minorBidi"/>
              <w:noProof/>
              <w:sz w:val="22"/>
              <w:szCs w:val="22"/>
              <w:lang w:val="es-MX"/>
            </w:rPr>
          </w:pPr>
          <w:hyperlink w:anchor="_Toc84352994" w:history="1">
            <w:r w:rsidR="00416959" w:rsidRPr="00416959">
              <w:rPr>
                <w:rStyle w:val="Hipervnculo"/>
                <w:rFonts w:ascii="Palatino Linotype" w:hAnsi="Palatino Linotype"/>
                <w:noProof/>
              </w:rPr>
              <w:t></w:t>
            </w:r>
            <w:r w:rsidR="00416959" w:rsidRPr="00416959">
              <w:rPr>
                <w:rFonts w:ascii="Palatino Linotype" w:hAnsi="Palatino Linotype" w:cstheme="minorBidi"/>
                <w:noProof/>
                <w:sz w:val="22"/>
                <w:szCs w:val="22"/>
                <w:lang w:val="es-MX"/>
              </w:rPr>
              <w:tab/>
            </w:r>
            <w:r w:rsidR="00416959" w:rsidRPr="00416959">
              <w:rPr>
                <w:rStyle w:val="Hipervnculo"/>
                <w:rFonts w:ascii="Palatino Linotype" w:hAnsi="Palatino Linotype"/>
                <w:b/>
                <w:noProof/>
              </w:rPr>
              <w:t>Determinación</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_Toc84352994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36</w:t>
            </w:r>
            <w:r w:rsidR="00416959" w:rsidRPr="00416959">
              <w:rPr>
                <w:rFonts w:ascii="Palatino Linotype" w:hAnsi="Palatino Linotype"/>
                <w:noProof/>
                <w:webHidden/>
              </w:rPr>
              <w:fldChar w:fldCharType="end"/>
            </w:r>
          </w:hyperlink>
        </w:p>
        <w:p w:rsidR="00416959" w:rsidRPr="00416959" w:rsidRDefault="00FA08F9" w:rsidP="00416959">
          <w:pPr>
            <w:pStyle w:val="TDC1"/>
            <w:spacing w:line="480" w:lineRule="auto"/>
            <w:ind w:firstLine="0"/>
            <w:rPr>
              <w:rFonts w:ascii="Palatino Linotype" w:hAnsi="Palatino Linotype" w:cstheme="minorBidi"/>
              <w:noProof/>
              <w:sz w:val="22"/>
              <w:szCs w:val="22"/>
              <w:lang w:val="es-MX"/>
            </w:rPr>
          </w:pPr>
          <w:hyperlink w:anchor="_Toc84352995" w:history="1">
            <w:r w:rsidR="00416959" w:rsidRPr="00416959">
              <w:rPr>
                <w:rStyle w:val="Hipervnculo"/>
                <w:rFonts w:ascii="Palatino Linotype" w:eastAsia="Calibri" w:hAnsi="Palatino Linotype"/>
                <w:b/>
                <w:noProof/>
                <w:lang w:val="es-ES"/>
              </w:rPr>
              <w:t>R E S O L U T I V O S</w:t>
            </w:r>
            <w:r w:rsidR="00416959" w:rsidRPr="00416959">
              <w:rPr>
                <w:rFonts w:ascii="Palatino Linotype" w:hAnsi="Palatino Linotype"/>
                <w:noProof/>
                <w:webHidden/>
              </w:rPr>
              <w:tab/>
            </w:r>
            <w:r w:rsidR="00416959" w:rsidRPr="00416959">
              <w:rPr>
                <w:rFonts w:ascii="Palatino Linotype" w:hAnsi="Palatino Linotype"/>
                <w:noProof/>
                <w:webHidden/>
              </w:rPr>
              <w:fldChar w:fldCharType="begin"/>
            </w:r>
            <w:r w:rsidR="00416959" w:rsidRPr="00416959">
              <w:rPr>
                <w:rFonts w:ascii="Palatino Linotype" w:hAnsi="Palatino Linotype"/>
                <w:noProof/>
                <w:webHidden/>
              </w:rPr>
              <w:instrText xml:space="preserve"> PAGEREF _Toc84352995 \h </w:instrText>
            </w:r>
            <w:r w:rsidR="00416959" w:rsidRPr="00416959">
              <w:rPr>
                <w:rFonts w:ascii="Palatino Linotype" w:hAnsi="Palatino Linotype"/>
                <w:noProof/>
                <w:webHidden/>
              </w:rPr>
            </w:r>
            <w:r w:rsidR="00416959" w:rsidRPr="00416959">
              <w:rPr>
                <w:rFonts w:ascii="Palatino Linotype" w:hAnsi="Palatino Linotype"/>
                <w:noProof/>
                <w:webHidden/>
              </w:rPr>
              <w:fldChar w:fldCharType="separate"/>
            </w:r>
            <w:r w:rsidR="005E2988">
              <w:rPr>
                <w:rFonts w:ascii="Palatino Linotype" w:hAnsi="Palatino Linotype"/>
                <w:noProof/>
                <w:webHidden/>
              </w:rPr>
              <w:t>37</w:t>
            </w:r>
            <w:r w:rsidR="00416959" w:rsidRPr="00416959">
              <w:rPr>
                <w:rFonts w:ascii="Palatino Linotype" w:hAnsi="Palatino Linotype"/>
                <w:noProof/>
                <w:webHidden/>
              </w:rPr>
              <w:fldChar w:fldCharType="end"/>
            </w:r>
          </w:hyperlink>
        </w:p>
        <w:p w:rsidR="009F09BC" w:rsidRPr="00E5512F" w:rsidRDefault="009F09BC" w:rsidP="00416959">
          <w:pPr>
            <w:spacing w:line="480" w:lineRule="auto"/>
            <w:rPr>
              <w:rFonts w:ascii="Palatino Linotype" w:hAnsi="Palatino Linotype"/>
            </w:rPr>
          </w:pPr>
          <w:r w:rsidRPr="00416959">
            <w:rPr>
              <w:rFonts w:ascii="Palatino Linotype" w:hAnsi="Palatino Linotype"/>
              <w:b/>
              <w:bCs/>
              <w:lang w:val="es-ES"/>
            </w:rPr>
            <w:fldChar w:fldCharType="end"/>
          </w:r>
        </w:p>
      </w:sdtContent>
    </w:sdt>
    <w:p w:rsidR="00523608" w:rsidRPr="00E5512F" w:rsidRDefault="00523608" w:rsidP="00E5512F">
      <w:pPr>
        <w:tabs>
          <w:tab w:val="left" w:pos="3465"/>
        </w:tabs>
        <w:spacing w:line="360" w:lineRule="auto"/>
        <w:jc w:val="both"/>
        <w:rPr>
          <w:rFonts w:ascii="Palatino Linotype" w:hAnsi="Palatino Linotype"/>
        </w:rPr>
      </w:pPr>
    </w:p>
    <w:p w:rsidR="00523608" w:rsidRPr="00E5512F" w:rsidRDefault="00523608" w:rsidP="00E5512F">
      <w:pPr>
        <w:tabs>
          <w:tab w:val="left" w:pos="3465"/>
        </w:tabs>
        <w:spacing w:line="360" w:lineRule="auto"/>
        <w:jc w:val="both"/>
        <w:rPr>
          <w:rFonts w:ascii="Palatino Linotype" w:hAnsi="Palatino Linotype"/>
        </w:rPr>
      </w:pPr>
    </w:p>
    <w:p w:rsidR="00523608" w:rsidRPr="00E5512F" w:rsidRDefault="00523608" w:rsidP="00E5512F">
      <w:pPr>
        <w:tabs>
          <w:tab w:val="left" w:pos="3465"/>
        </w:tabs>
        <w:spacing w:line="360" w:lineRule="auto"/>
        <w:jc w:val="both"/>
        <w:rPr>
          <w:rFonts w:ascii="Palatino Linotype" w:hAnsi="Palatino Linotype"/>
        </w:rPr>
      </w:pPr>
    </w:p>
    <w:p w:rsidR="00416959" w:rsidRDefault="00416959" w:rsidP="00E5512F">
      <w:pPr>
        <w:tabs>
          <w:tab w:val="left" w:pos="3465"/>
        </w:tabs>
        <w:spacing w:line="360" w:lineRule="auto"/>
        <w:jc w:val="both"/>
        <w:rPr>
          <w:rFonts w:ascii="Palatino Linotype" w:hAnsi="Palatino Linotype"/>
        </w:rPr>
      </w:pPr>
    </w:p>
    <w:p w:rsidR="009F09BC" w:rsidRDefault="009F09BC" w:rsidP="00E5512F">
      <w:pPr>
        <w:tabs>
          <w:tab w:val="left" w:pos="3465"/>
        </w:tabs>
        <w:spacing w:line="360" w:lineRule="auto"/>
        <w:jc w:val="both"/>
        <w:rPr>
          <w:rFonts w:ascii="Palatino Linotype" w:hAnsi="Palatino Linotype"/>
        </w:rPr>
      </w:pPr>
      <w:r w:rsidRPr="00E5512F">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523608" w:rsidRPr="00E5512F">
        <w:rPr>
          <w:rFonts w:ascii="Palatino Linotype" w:hAnsi="Palatino Linotype"/>
        </w:rPr>
        <w:t>trece</w:t>
      </w:r>
      <w:r w:rsidR="006A04B6" w:rsidRPr="00E5512F">
        <w:rPr>
          <w:rFonts w:ascii="Palatino Linotype" w:hAnsi="Palatino Linotype"/>
        </w:rPr>
        <w:t xml:space="preserve"> (</w:t>
      </w:r>
      <w:r w:rsidR="00523608" w:rsidRPr="00E5512F">
        <w:rPr>
          <w:rFonts w:ascii="Palatino Linotype" w:hAnsi="Palatino Linotype"/>
        </w:rPr>
        <w:t>13</w:t>
      </w:r>
      <w:r w:rsidRPr="00E5512F">
        <w:rPr>
          <w:rFonts w:ascii="Palatino Linotype" w:hAnsi="Palatino Linotype"/>
        </w:rPr>
        <w:t xml:space="preserve">) de </w:t>
      </w:r>
      <w:r w:rsidR="00523608" w:rsidRPr="00E5512F">
        <w:rPr>
          <w:rFonts w:ascii="Palatino Linotype" w:hAnsi="Palatino Linotype"/>
        </w:rPr>
        <w:t>octu</w:t>
      </w:r>
      <w:r w:rsidRPr="00E5512F">
        <w:rPr>
          <w:rFonts w:ascii="Palatino Linotype" w:hAnsi="Palatino Linotype"/>
        </w:rPr>
        <w:t>bre de dos mil veintiuno.</w:t>
      </w:r>
    </w:p>
    <w:p w:rsidR="00D65DA1" w:rsidRPr="00E5512F" w:rsidRDefault="00D65DA1" w:rsidP="00E5512F">
      <w:pPr>
        <w:tabs>
          <w:tab w:val="left" w:pos="3465"/>
        </w:tabs>
        <w:spacing w:line="360" w:lineRule="auto"/>
        <w:jc w:val="both"/>
        <w:rPr>
          <w:rFonts w:ascii="Palatino Linotype" w:hAnsi="Palatino Linotype"/>
        </w:rPr>
      </w:pPr>
    </w:p>
    <w:p w:rsidR="009F09BC" w:rsidRDefault="009F09BC" w:rsidP="00E5512F">
      <w:pPr>
        <w:spacing w:line="360" w:lineRule="auto"/>
        <w:jc w:val="both"/>
        <w:rPr>
          <w:rFonts w:ascii="Palatino Linotype" w:hAnsi="Palatino Linotype"/>
        </w:rPr>
      </w:pPr>
      <w:r w:rsidRPr="00E5512F">
        <w:rPr>
          <w:rFonts w:ascii="Palatino Linotype" w:hAnsi="Palatino Linotype"/>
          <w:b/>
        </w:rPr>
        <w:t>VISTOS</w:t>
      </w:r>
      <w:r w:rsidRPr="00E5512F">
        <w:rPr>
          <w:rFonts w:ascii="Palatino Linotype" w:hAnsi="Palatino Linotype"/>
        </w:rPr>
        <w:t xml:space="preserve"> los expedientes electrónicos formados con motivo de los recursos de revisión acumulados </w:t>
      </w:r>
      <w:r w:rsidR="007532B7" w:rsidRPr="00E5512F">
        <w:rPr>
          <w:rFonts w:ascii="Palatino Linotype" w:hAnsi="Palatino Linotype"/>
          <w:b/>
        </w:rPr>
        <w:t>04168/INFOEM/IP/RR/2021,</w:t>
      </w:r>
      <w:r w:rsidR="004E71F7">
        <w:rPr>
          <w:rFonts w:ascii="Palatino Linotype" w:hAnsi="Palatino Linotype"/>
          <w:b/>
        </w:rPr>
        <w:t xml:space="preserve"> </w:t>
      </w:r>
      <w:r w:rsidR="004E71F7" w:rsidRPr="004E71F7">
        <w:rPr>
          <w:rFonts w:ascii="Palatino Linotype" w:hAnsi="Palatino Linotype"/>
          <w:b/>
        </w:rPr>
        <w:t>04169/INFOEM/IP/RR/2021</w:t>
      </w:r>
      <w:r w:rsidR="004E71F7">
        <w:rPr>
          <w:rFonts w:ascii="Palatino Linotype" w:hAnsi="Palatino Linotype"/>
          <w:b/>
        </w:rPr>
        <w:t>,</w:t>
      </w:r>
      <w:r w:rsidR="007532B7" w:rsidRPr="00E5512F">
        <w:rPr>
          <w:rFonts w:ascii="Palatino Linotype" w:hAnsi="Palatino Linotype"/>
          <w:b/>
        </w:rPr>
        <w:t xml:space="preserve"> 04170/INFOEM/IP/RR/2021 </w:t>
      </w:r>
      <w:r w:rsidR="007532B7" w:rsidRPr="00E5512F">
        <w:rPr>
          <w:rFonts w:ascii="Palatino Linotype" w:hAnsi="Palatino Linotype"/>
        </w:rPr>
        <w:t xml:space="preserve">y </w:t>
      </w:r>
      <w:r w:rsidR="007532B7" w:rsidRPr="00E5512F">
        <w:rPr>
          <w:rFonts w:ascii="Palatino Linotype" w:hAnsi="Palatino Linotype"/>
          <w:b/>
        </w:rPr>
        <w:t>04176/INFOEM/IP/RR/2021 acumulados</w:t>
      </w:r>
      <w:r w:rsidRPr="00E5512F">
        <w:rPr>
          <w:rFonts w:ascii="Palatino Linotype" w:hAnsi="Palatino Linotype"/>
        </w:rPr>
        <w:t>,</w:t>
      </w:r>
      <w:r w:rsidRPr="00E5512F">
        <w:rPr>
          <w:rFonts w:ascii="Palatino Linotype" w:hAnsi="Palatino Linotype" w:cs="Arial"/>
          <w:b/>
          <w:bCs/>
        </w:rPr>
        <w:t xml:space="preserve"> </w:t>
      </w:r>
      <w:r w:rsidRPr="00E5512F">
        <w:rPr>
          <w:rFonts w:ascii="Palatino Linotype" w:hAnsi="Palatino Linotype"/>
        </w:rPr>
        <w:t xml:space="preserve">promovidos por </w:t>
      </w:r>
      <w:proofErr w:type="spellStart"/>
      <w:r w:rsidR="00F93089" w:rsidRPr="00F93089">
        <w:rPr>
          <w:rFonts w:ascii="Palatino Linotype" w:hAnsi="Palatino Linotype"/>
          <w:b/>
        </w:rPr>
        <w:t>Xx</w:t>
      </w:r>
      <w:proofErr w:type="spellEnd"/>
      <w:r w:rsidR="00F93089" w:rsidRPr="00F93089">
        <w:rPr>
          <w:rFonts w:ascii="Palatino Linotype" w:hAnsi="Palatino Linotype"/>
          <w:b/>
        </w:rPr>
        <w:t xml:space="preserve"> </w:t>
      </w:r>
      <w:proofErr w:type="spellStart"/>
      <w:r w:rsidR="00F93089" w:rsidRPr="00F93089">
        <w:rPr>
          <w:rFonts w:ascii="Palatino Linotype" w:hAnsi="Palatino Linotype"/>
          <w:b/>
        </w:rPr>
        <w:t>Xxxxxxxx</w:t>
      </w:r>
      <w:proofErr w:type="spellEnd"/>
      <w:r w:rsidR="00F93089" w:rsidRPr="00F93089">
        <w:rPr>
          <w:rFonts w:ascii="Palatino Linotype" w:hAnsi="Palatino Linotype"/>
          <w:b/>
        </w:rPr>
        <w:t xml:space="preserve"> </w:t>
      </w:r>
      <w:proofErr w:type="spellStart"/>
      <w:r w:rsidR="00F93089" w:rsidRPr="00F93089">
        <w:rPr>
          <w:rFonts w:ascii="Palatino Linotype" w:hAnsi="Palatino Linotype"/>
          <w:b/>
        </w:rPr>
        <w:t>Xx</w:t>
      </w:r>
      <w:proofErr w:type="spellEnd"/>
      <w:r w:rsidR="00F93089" w:rsidRPr="00F93089">
        <w:rPr>
          <w:rFonts w:ascii="Palatino Linotype" w:hAnsi="Palatino Linotype"/>
          <w:b/>
        </w:rPr>
        <w:t xml:space="preserve"> </w:t>
      </w:r>
      <w:proofErr w:type="spellStart"/>
      <w:r w:rsidR="00F93089" w:rsidRPr="00F93089">
        <w:rPr>
          <w:rFonts w:ascii="Palatino Linotype" w:hAnsi="Palatino Linotype"/>
          <w:b/>
        </w:rPr>
        <w:t>Xxxxxxxx</w:t>
      </w:r>
      <w:proofErr w:type="spellEnd"/>
      <w:r w:rsidR="00F93089" w:rsidRPr="00F93089">
        <w:rPr>
          <w:rFonts w:ascii="Palatino Linotype" w:hAnsi="Palatino Linotype"/>
          <w:b/>
        </w:rPr>
        <w:t xml:space="preserve"> </w:t>
      </w:r>
      <w:proofErr w:type="spellStart"/>
      <w:r w:rsidR="00F93089" w:rsidRPr="00F93089">
        <w:rPr>
          <w:rFonts w:ascii="Palatino Linotype" w:hAnsi="Palatino Linotype"/>
          <w:b/>
        </w:rPr>
        <w:t>Xx</w:t>
      </w:r>
      <w:proofErr w:type="spellEnd"/>
      <w:r w:rsidR="00F93089" w:rsidRPr="00F93089">
        <w:rPr>
          <w:rFonts w:ascii="Palatino Linotype" w:hAnsi="Palatino Linotype"/>
          <w:b/>
        </w:rPr>
        <w:t xml:space="preserve"> </w:t>
      </w:r>
      <w:proofErr w:type="spellStart"/>
      <w:r w:rsidR="00F93089" w:rsidRPr="00F93089">
        <w:rPr>
          <w:rFonts w:ascii="Palatino Linotype" w:hAnsi="Palatino Linotype"/>
          <w:b/>
        </w:rPr>
        <w:t>Xxxxxxxx</w:t>
      </w:r>
      <w:proofErr w:type="spellEnd"/>
      <w:r w:rsidRPr="00E5512F">
        <w:rPr>
          <w:rFonts w:ascii="Palatino Linotype" w:hAnsi="Palatino Linotype"/>
        </w:rPr>
        <w:t xml:space="preserve">, a quien en lo sucesivo se le identificará como </w:t>
      </w:r>
      <w:r w:rsidRPr="00E5512F">
        <w:rPr>
          <w:rFonts w:ascii="Palatino Linotype" w:hAnsi="Palatino Linotype"/>
          <w:b/>
        </w:rPr>
        <w:t>EL RECURRENTE</w:t>
      </w:r>
      <w:r w:rsidRPr="00E5512F">
        <w:rPr>
          <w:rFonts w:ascii="Palatino Linotype" w:hAnsi="Palatino Linotype" w:cs="Arial"/>
        </w:rPr>
        <w:t xml:space="preserve">, en contra de las respuestas del </w:t>
      </w:r>
      <w:r w:rsidR="00523608" w:rsidRPr="00E5512F">
        <w:rPr>
          <w:rFonts w:ascii="Palatino Linotype" w:hAnsi="Palatino Linotype" w:cs="Arial"/>
          <w:b/>
        </w:rPr>
        <w:t>Hospital Regional de Alta Especial</w:t>
      </w:r>
      <w:bookmarkStart w:id="0" w:name="_GoBack"/>
      <w:bookmarkEnd w:id="0"/>
      <w:r w:rsidR="00523608" w:rsidRPr="00E5512F">
        <w:rPr>
          <w:rFonts w:ascii="Palatino Linotype" w:hAnsi="Palatino Linotype" w:cs="Arial"/>
          <w:b/>
        </w:rPr>
        <w:t>idad de Zumpango</w:t>
      </w:r>
      <w:r w:rsidRPr="00E5512F">
        <w:rPr>
          <w:rFonts w:ascii="Palatino Linotype" w:hAnsi="Palatino Linotype" w:cs="Arial"/>
          <w:b/>
        </w:rPr>
        <w:t>,</w:t>
      </w:r>
      <w:r w:rsidRPr="00E5512F">
        <w:rPr>
          <w:rFonts w:ascii="Palatino Linotype" w:hAnsi="Palatino Linotype"/>
          <w:b/>
        </w:rPr>
        <w:t xml:space="preserve"> </w:t>
      </w:r>
      <w:r w:rsidRPr="00E5512F">
        <w:rPr>
          <w:rFonts w:ascii="Palatino Linotype" w:hAnsi="Palatino Linotype"/>
        </w:rPr>
        <w:t>en lo sucesivo el</w:t>
      </w:r>
      <w:r w:rsidRPr="00E5512F">
        <w:rPr>
          <w:rFonts w:ascii="Palatino Linotype" w:hAnsi="Palatino Linotype"/>
          <w:b/>
        </w:rPr>
        <w:t xml:space="preserve"> SUJETO OBLIGADO</w:t>
      </w:r>
      <w:r w:rsidRPr="00E5512F">
        <w:rPr>
          <w:rFonts w:ascii="Palatino Linotype" w:hAnsi="Palatino Linotype"/>
        </w:rPr>
        <w:t>, se procede a dictar la presente resolución, con base en los siguientes:</w:t>
      </w:r>
    </w:p>
    <w:p w:rsidR="00D65DA1" w:rsidRPr="00E5512F" w:rsidRDefault="00D65DA1" w:rsidP="00E5512F">
      <w:pPr>
        <w:spacing w:line="360" w:lineRule="auto"/>
        <w:jc w:val="both"/>
        <w:rPr>
          <w:rFonts w:ascii="Palatino Linotype" w:hAnsi="Palatino Linotype"/>
          <w:b/>
        </w:rPr>
      </w:pPr>
    </w:p>
    <w:p w:rsidR="009F09BC" w:rsidRDefault="009F09BC" w:rsidP="00E5512F">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4352984"/>
      <w:r w:rsidRPr="00E5512F">
        <w:rPr>
          <w:rFonts w:ascii="Palatino Linotype" w:hAnsi="Palatino Linotype"/>
          <w:b/>
          <w:color w:val="000000" w:themeColor="text1"/>
          <w:sz w:val="24"/>
          <w:szCs w:val="24"/>
        </w:rPr>
        <w:t>ANTECEDENTES</w:t>
      </w:r>
      <w:bookmarkEnd w:id="1"/>
      <w:bookmarkEnd w:id="2"/>
      <w:bookmarkEnd w:id="3"/>
    </w:p>
    <w:p w:rsidR="00D65DA1" w:rsidRPr="00D65DA1" w:rsidRDefault="00D65DA1" w:rsidP="00D65DA1"/>
    <w:p w:rsidR="009F09BC" w:rsidRDefault="009F09BC" w:rsidP="004E71F7">
      <w:pPr>
        <w:pStyle w:val="Prrafodelista"/>
        <w:numPr>
          <w:ilvl w:val="0"/>
          <w:numId w:val="15"/>
        </w:numPr>
        <w:spacing w:line="360" w:lineRule="auto"/>
        <w:ind w:left="0" w:firstLine="0"/>
        <w:jc w:val="both"/>
        <w:rPr>
          <w:rFonts w:ascii="Palatino Linotype" w:eastAsia="Calibri" w:hAnsi="Palatino Linotype" w:cs="Arial"/>
          <w:lang w:val="es-ES"/>
        </w:rPr>
      </w:pPr>
      <w:r w:rsidRPr="00E5512F">
        <w:rPr>
          <w:rFonts w:ascii="Palatino Linotype" w:eastAsia="Calibri" w:hAnsi="Palatino Linotype" w:cs="Arial"/>
          <w:lang w:val="es-ES"/>
        </w:rPr>
        <w:t xml:space="preserve">El día </w:t>
      </w:r>
      <w:r w:rsidR="007532B7" w:rsidRPr="00E5512F">
        <w:rPr>
          <w:rFonts w:ascii="Palatino Linotype" w:eastAsia="Calibri" w:hAnsi="Palatino Linotype" w:cs="Arial"/>
          <w:lang w:val="es-ES"/>
        </w:rPr>
        <w:t>cator</w:t>
      </w:r>
      <w:r w:rsidRPr="00E5512F">
        <w:rPr>
          <w:rFonts w:ascii="Palatino Linotype" w:eastAsia="Calibri" w:hAnsi="Palatino Linotype" w:cs="Arial"/>
          <w:lang w:val="es-ES"/>
        </w:rPr>
        <w:t>ce (1</w:t>
      </w:r>
      <w:r w:rsidR="007532B7" w:rsidRPr="00E5512F">
        <w:rPr>
          <w:rFonts w:ascii="Palatino Linotype" w:eastAsia="Calibri" w:hAnsi="Palatino Linotype" w:cs="Arial"/>
          <w:lang w:val="es-ES"/>
        </w:rPr>
        <w:t>4</w:t>
      </w:r>
      <w:r w:rsidRPr="00E5512F">
        <w:rPr>
          <w:rFonts w:ascii="Palatino Linotype" w:eastAsia="Calibri" w:hAnsi="Palatino Linotype" w:cs="Arial"/>
          <w:lang w:val="es-ES"/>
        </w:rPr>
        <w:t>) de ju</w:t>
      </w:r>
      <w:r w:rsidR="007532B7" w:rsidRPr="00E5512F">
        <w:rPr>
          <w:rFonts w:ascii="Palatino Linotype" w:eastAsia="Calibri" w:hAnsi="Palatino Linotype" w:cs="Arial"/>
          <w:lang w:val="es-ES"/>
        </w:rPr>
        <w:t>l</w:t>
      </w:r>
      <w:r w:rsidRPr="00E5512F">
        <w:rPr>
          <w:rFonts w:ascii="Palatino Linotype" w:eastAsia="Calibri" w:hAnsi="Palatino Linotype" w:cs="Arial"/>
          <w:lang w:val="es-ES"/>
        </w:rPr>
        <w:t>io de dos mil veintiuno</w:t>
      </w:r>
      <w:r w:rsidRPr="00E5512F">
        <w:rPr>
          <w:rFonts w:ascii="Palatino Linotype" w:hAnsi="Palatino Linotype"/>
          <w:b/>
        </w:rPr>
        <w:t xml:space="preserve">, </w:t>
      </w:r>
      <w:r w:rsidRPr="00E5512F">
        <w:rPr>
          <w:rFonts w:ascii="Palatino Linotype" w:eastAsia="Calibri" w:hAnsi="Palatino Linotype" w:cs="Arial"/>
          <w:lang w:val="es-ES"/>
        </w:rPr>
        <w:t xml:space="preserve">se presentó ante el </w:t>
      </w:r>
      <w:r w:rsidRPr="00E5512F">
        <w:rPr>
          <w:rFonts w:ascii="Palatino Linotype" w:eastAsia="Calibri" w:hAnsi="Palatino Linotype" w:cs="Arial"/>
          <w:b/>
          <w:lang w:val="es-ES"/>
        </w:rPr>
        <w:t>SUJETO OBLIGADO</w:t>
      </w:r>
      <w:r w:rsidRPr="00E5512F">
        <w:rPr>
          <w:rFonts w:ascii="Palatino Linotype" w:eastAsia="Calibri" w:hAnsi="Palatino Linotype" w:cs="Arial"/>
        </w:rPr>
        <w:t xml:space="preserve"> vía </w:t>
      </w:r>
      <w:r w:rsidR="00523608" w:rsidRPr="00E5512F">
        <w:rPr>
          <w:rFonts w:ascii="Palatino Linotype" w:eastAsia="Calibri" w:hAnsi="Palatino Linotype" w:cs="Arial"/>
          <w:lang w:val="es-ES"/>
        </w:rPr>
        <w:t xml:space="preserve">Plataforma Nacional de Transparencia </w:t>
      </w:r>
      <w:r w:rsidR="00523608" w:rsidRPr="00E5512F">
        <w:rPr>
          <w:rFonts w:ascii="Palatino Linotype" w:eastAsia="Calibri" w:hAnsi="Palatino Linotype" w:cs="Arial"/>
          <w:b/>
          <w:lang w:val="es-ES"/>
        </w:rPr>
        <w:t>(PNT)</w:t>
      </w:r>
      <w:r w:rsidRPr="00E5512F">
        <w:rPr>
          <w:rFonts w:ascii="Palatino Linotype" w:eastAsia="Calibri" w:hAnsi="Palatino Linotype" w:cs="Arial"/>
          <w:lang w:val="es-ES"/>
        </w:rPr>
        <w:t>, las solicitudes de información públicas registradas con números</w:t>
      </w:r>
      <w:r w:rsidRPr="00E5512F">
        <w:rPr>
          <w:rFonts w:ascii="Palatino Linotype" w:hAnsi="Palatino Linotype"/>
          <w:b/>
          <w:bCs/>
          <w:color w:val="000000" w:themeColor="text1"/>
        </w:rPr>
        <w:t xml:space="preserve">  </w:t>
      </w:r>
      <w:r w:rsidR="007532B7" w:rsidRPr="00E5512F">
        <w:rPr>
          <w:rFonts w:ascii="Palatino Linotype" w:hAnsi="Palatino Linotype"/>
          <w:b/>
          <w:bCs/>
          <w:color w:val="000000" w:themeColor="text1"/>
        </w:rPr>
        <w:t>00136/HRZUM/IP/2021, 00147/HRZUM/IP/2021</w:t>
      </w:r>
      <w:r w:rsidR="004E71F7">
        <w:rPr>
          <w:rFonts w:ascii="Palatino Linotype" w:hAnsi="Palatino Linotype"/>
          <w:b/>
          <w:bCs/>
          <w:color w:val="000000" w:themeColor="text1"/>
        </w:rPr>
        <w:t xml:space="preserve">, </w:t>
      </w:r>
      <w:r w:rsidR="004E71F7" w:rsidRPr="004E71F7">
        <w:rPr>
          <w:rFonts w:ascii="Palatino Linotype" w:hAnsi="Palatino Linotype"/>
          <w:b/>
          <w:bCs/>
          <w:color w:val="000000" w:themeColor="text1"/>
        </w:rPr>
        <w:t>00148/HRZUM/IP/2021</w:t>
      </w:r>
      <w:r w:rsidR="007532B7" w:rsidRPr="00E5512F">
        <w:rPr>
          <w:rFonts w:ascii="Palatino Linotype" w:hAnsi="Palatino Linotype"/>
          <w:b/>
          <w:bCs/>
          <w:color w:val="000000" w:themeColor="text1"/>
        </w:rPr>
        <w:t xml:space="preserve"> </w:t>
      </w:r>
      <w:r w:rsidR="007532B7" w:rsidRPr="00E5512F">
        <w:rPr>
          <w:rFonts w:ascii="Palatino Linotype" w:hAnsi="Palatino Linotype"/>
          <w:bCs/>
          <w:color w:val="000000" w:themeColor="text1"/>
        </w:rPr>
        <w:t>y</w:t>
      </w:r>
      <w:r w:rsidR="007532B7" w:rsidRPr="00E5512F">
        <w:rPr>
          <w:rFonts w:ascii="Palatino Linotype" w:hAnsi="Palatino Linotype"/>
          <w:b/>
          <w:bCs/>
          <w:color w:val="000000" w:themeColor="text1"/>
        </w:rPr>
        <w:t xml:space="preserve"> 00149/HRZUM/IP/2021</w:t>
      </w:r>
      <w:r w:rsidRPr="00E5512F">
        <w:rPr>
          <w:rFonts w:ascii="Palatino Linotype" w:hAnsi="Palatino Linotype"/>
          <w:b/>
          <w:bCs/>
          <w:color w:val="000000" w:themeColor="text1"/>
        </w:rPr>
        <w:t xml:space="preserve">; </w:t>
      </w:r>
      <w:r w:rsidRPr="00E5512F">
        <w:rPr>
          <w:rFonts w:ascii="Palatino Linotype" w:eastAsia="Calibri" w:hAnsi="Palatino Linotype" w:cs="Arial"/>
          <w:lang w:val="es-ES"/>
        </w:rPr>
        <w:t>mediante las cuales se solicitó la siguiente información:</w:t>
      </w:r>
    </w:p>
    <w:p w:rsidR="004E71F7" w:rsidRDefault="004E71F7" w:rsidP="004E71F7">
      <w:pPr>
        <w:spacing w:line="360" w:lineRule="auto"/>
        <w:jc w:val="both"/>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9830</wp:posOffset>
                </wp:positionH>
                <wp:positionV relativeFrom="paragraph">
                  <wp:posOffset>90780</wp:posOffset>
                </wp:positionV>
                <wp:extent cx="5683910" cy="885139"/>
                <wp:effectExtent l="0" t="0" r="31115" b="29845"/>
                <wp:wrapNone/>
                <wp:docPr id="6" name="Conector recto 6"/>
                <wp:cNvGraphicFramePr/>
                <a:graphic xmlns:a="http://schemas.openxmlformats.org/drawingml/2006/main">
                  <a:graphicData uri="http://schemas.microsoft.com/office/word/2010/wordprocessingShape">
                    <wps:wsp>
                      <wps:cNvCnPr/>
                      <wps:spPr>
                        <a:xfrm>
                          <a:off x="0" y="0"/>
                          <a:ext cx="5683910" cy="8851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D53A5C"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5pt,7.15pt" to="448.3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" strokecolor="black [3200]" strokeweight=".5pt">
                <v:stroke joinstyle="miter"/>
              </v:line>
            </w:pict>
          </mc:Fallback>
        </mc:AlternateContent>
      </w:r>
    </w:p>
    <w:p w:rsidR="004E71F7" w:rsidRDefault="004E71F7" w:rsidP="004E71F7">
      <w:pPr>
        <w:spacing w:line="360" w:lineRule="auto"/>
        <w:jc w:val="both"/>
        <w:rPr>
          <w:rFonts w:ascii="Palatino Linotype" w:eastAsia="Calibri" w:hAnsi="Palatino Linotype" w:cs="Arial"/>
          <w:lang w:val="es-ES"/>
        </w:rPr>
      </w:pPr>
    </w:p>
    <w:p w:rsidR="004E71F7" w:rsidRPr="004E71F7" w:rsidRDefault="004E71F7" w:rsidP="004E71F7">
      <w:pPr>
        <w:spacing w:line="360" w:lineRule="auto"/>
        <w:jc w:val="both"/>
        <w:rPr>
          <w:rFonts w:ascii="Palatino Linotype" w:eastAsia="Calibri" w:hAnsi="Palatino Linotype" w:cs="Arial"/>
          <w:lang w:val="es-ES"/>
        </w:rPr>
      </w:pPr>
    </w:p>
    <w:p w:rsidR="00D65DA1" w:rsidRPr="00E5512F" w:rsidRDefault="00D65DA1" w:rsidP="00D65DA1">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E5512F" w:rsidTr="006A04B6">
        <w:tc>
          <w:tcPr>
            <w:tcW w:w="3402" w:type="dxa"/>
          </w:tcPr>
          <w:p w:rsidR="009F09BC" w:rsidRPr="00E5512F" w:rsidRDefault="009F09BC" w:rsidP="004E71F7">
            <w:pPr>
              <w:spacing w:line="360" w:lineRule="auto"/>
              <w:ind w:right="333"/>
              <w:jc w:val="center"/>
              <w:rPr>
                <w:rFonts w:ascii="Palatino Linotype" w:hAnsi="Palatino Linotype"/>
                <w:b/>
                <w:color w:val="000000"/>
                <w:lang w:val="es-ES"/>
              </w:rPr>
            </w:pPr>
            <w:r w:rsidRPr="00E5512F">
              <w:rPr>
                <w:rFonts w:ascii="Palatino Linotype" w:hAnsi="Palatino Linotype"/>
                <w:b/>
                <w:color w:val="000000"/>
                <w:lang w:val="es-ES"/>
              </w:rPr>
              <w:t>Solicitud de información</w:t>
            </w:r>
          </w:p>
        </w:tc>
        <w:tc>
          <w:tcPr>
            <w:tcW w:w="5544" w:type="dxa"/>
          </w:tcPr>
          <w:p w:rsidR="009F09BC" w:rsidRPr="00E5512F" w:rsidRDefault="009F09BC" w:rsidP="004E71F7">
            <w:pPr>
              <w:spacing w:line="360" w:lineRule="auto"/>
              <w:ind w:right="333"/>
              <w:jc w:val="center"/>
              <w:rPr>
                <w:rFonts w:ascii="Palatino Linotype" w:hAnsi="Palatino Linotype"/>
                <w:b/>
                <w:color w:val="000000"/>
                <w:lang w:val="es-ES"/>
              </w:rPr>
            </w:pPr>
            <w:r w:rsidRPr="00E5512F">
              <w:rPr>
                <w:rFonts w:ascii="Palatino Linotype" w:hAnsi="Palatino Linotype"/>
                <w:b/>
                <w:color w:val="000000"/>
                <w:lang w:val="es-ES"/>
              </w:rPr>
              <w:t>Información solicitada</w:t>
            </w:r>
          </w:p>
        </w:tc>
      </w:tr>
      <w:tr w:rsidR="009F09BC" w:rsidRPr="00E5512F" w:rsidTr="006A04B6">
        <w:tc>
          <w:tcPr>
            <w:tcW w:w="3402" w:type="dxa"/>
          </w:tcPr>
          <w:p w:rsidR="009F09BC" w:rsidRPr="00E5512F" w:rsidRDefault="007532B7" w:rsidP="00E5512F">
            <w:pPr>
              <w:spacing w:line="360" w:lineRule="auto"/>
              <w:ind w:right="333"/>
              <w:jc w:val="both"/>
              <w:rPr>
                <w:rFonts w:ascii="Palatino Linotype" w:hAnsi="Palatino Linotype"/>
                <w:b/>
                <w:color w:val="000000"/>
                <w:lang w:val="es-ES"/>
              </w:rPr>
            </w:pPr>
            <w:r w:rsidRPr="00E5512F">
              <w:rPr>
                <w:rFonts w:ascii="Palatino Linotype" w:hAnsi="Palatino Linotype"/>
                <w:b/>
                <w:bCs/>
                <w:color w:val="000000" w:themeColor="text1"/>
              </w:rPr>
              <w:lastRenderedPageBreak/>
              <w:t>00136/HRZUM/IP/2021</w:t>
            </w:r>
          </w:p>
        </w:tc>
        <w:tc>
          <w:tcPr>
            <w:tcW w:w="5544" w:type="dxa"/>
          </w:tcPr>
          <w:p w:rsidR="008E6574" w:rsidRPr="00D65DA1" w:rsidRDefault="007532B7" w:rsidP="00E5512F">
            <w:pPr>
              <w:pStyle w:val="Prrafodelista"/>
              <w:spacing w:line="360" w:lineRule="auto"/>
              <w:ind w:left="0"/>
              <w:jc w:val="both"/>
              <w:rPr>
                <w:rFonts w:ascii="Palatino Linotype" w:hAnsi="Palatino Linotype"/>
                <w:i/>
                <w:color w:val="000000"/>
              </w:rPr>
            </w:pPr>
            <w:r w:rsidRPr="00D65DA1">
              <w:rPr>
                <w:rFonts w:ascii="Palatino Linotype" w:hAnsi="Palatino Linotype"/>
                <w:i/>
                <w:color w:val="000000"/>
              </w:rPr>
              <w:t xml:space="preserve">“Requiero todas las actas del </w:t>
            </w:r>
            <w:proofErr w:type="spellStart"/>
            <w:r w:rsidRPr="00D65DA1">
              <w:rPr>
                <w:rFonts w:ascii="Palatino Linotype" w:hAnsi="Palatino Linotype"/>
                <w:i/>
                <w:color w:val="000000"/>
              </w:rPr>
              <w:t>Comite</w:t>
            </w:r>
            <w:proofErr w:type="spellEnd"/>
            <w:r w:rsidRPr="00D65DA1">
              <w:rPr>
                <w:rFonts w:ascii="Palatino Linotype" w:hAnsi="Palatino Linotype"/>
                <w:i/>
                <w:color w:val="000000"/>
              </w:rPr>
              <w:t xml:space="preserve"> de Transparencia del año 2021”</w:t>
            </w:r>
          </w:p>
          <w:p w:rsidR="007532B7" w:rsidRPr="00D65DA1" w:rsidRDefault="007532B7" w:rsidP="00E5512F">
            <w:pPr>
              <w:pStyle w:val="Prrafodelista"/>
              <w:spacing w:line="360" w:lineRule="auto"/>
              <w:ind w:left="0"/>
              <w:jc w:val="both"/>
              <w:rPr>
                <w:rFonts w:ascii="Palatino Linotype" w:hAnsi="Palatino Linotype"/>
                <w:i/>
                <w:color w:val="000000"/>
              </w:rPr>
            </w:pPr>
          </w:p>
        </w:tc>
      </w:tr>
      <w:tr w:rsidR="009F09BC" w:rsidRPr="00E5512F" w:rsidTr="006A04B6">
        <w:tc>
          <w:tcPr>
            <w:tcW w:w="3402" w:type="dxa"/>
          </w:tcPr>
          <w:p w:rsidR="009F09BC" w:rsidRPr="00E5512F" w:rsidRDefault="007532B7" w:rsidP="00E5512F">
            <w:pPr>
              <w:spacing w:line="360" w:lineRule="auto"/>
              <w:ind w:right="333"/>
              <w:rPr>
                <w:rFonts w:ascii="Palatino Linotype" w:hAnsi="Palatino Linotype"/>
                <w:b/>
                <w:color w:val="000000"/>
                <w:lang w:val="es-ES"/>
              </w:rPr>
            </w:pPr>
            <w:r w:rsidRPr="00E5512F">
              <w:rPr>
                <w:rFonts w:ascii="Palatino Linotype" w:hAnsi="Palatino Linotype"/>
                <w:b/>
                <w:bCs/>
                <w:color w:val="000000" w:themeColor="text1"/>
              </w:rPr>
              <w:t>00147/HRZUM/IP/2021</w:t>
            </w:r>
          </w:p>
        </w:tc>
        <w:tc>
          <w:tcPr>
            <w:tcW w:w="5544" w:type="dxa"/>
          </w:tcPr>
          <w:p w:rsidR="009F09BC" w:rsidRPr="00D65DA1" w:rsidRDefault="006A04B6" w:rsidP="00E5512F">
            <w:pPr>
              <w:spacing w:line="360" w:lineRule="auto"/>
              <w:jc w:val="both"/>
              <w:rPr>
                <w:rFonts w:ascii="Palatino Linotype" w:hAnsi="Palatino Linotype"/>
                <w:i/>
                <w:color w:val="000000"/>
                <w:lang w:val="es-ES"/>
              </w:rPr>
            </w:pPr>
            <w:r w:rsidRPr="00D65DA1">
              <w:rPr>
                <w:rFonts w:ascii="Palatino Linotype" w:hAnsi="Palatino Linotype"/>
                <w:i/>
                <w:color w:val="000000"/>
                <w:lang w:val="es-ES"/>
              </w:rPr>
              <w:t>“</w:t>
            </w:r>
            <w:r w:rsidR="007532B7" w:rsidRPr="00D65DA1">
              <w:rPr>
                <w:rFonts w:ascii="Palatino Linotype" w:hAnsi="Palatino Linotype"/>
                <w:i/>
                <w:color w:val="000000"/>
                <w:lang w:val="es-ES"/>
              </w:rPr>
              <w:t xml:space="preserve">Requiero actas del </w:t>
            </w:r>
            <w:proofErr w:type="spellStart"/>
            <w:r w:rsidR="007532B7" w:rsidRPr="00D65DA1">
              <w:rPr>
                <w:rFonts w:ascii="Palatino Linotype" w:hAnsi="Palatino Linotype"/>
                <w:i/>
                <w:color w:val="000000"/>
                <w:lang w:val="es-ES"/>
              </w:rPr>
              <w:t>Comite</w:t>
            </w:r>
            <w:proofErr w:type="spellEnd"/>
            <w:r w:rsidR="007532B7" w:rsidRPr="00D65DA1">
              <w:rPr>
                <w:rFonts w:ascii="Palatino Linotype" w:hAnsi="Palatino Linotype"/>
                <w:i/>
                <w:color w:val="000000"/>
                <w:lang w:val="es-ES"/>
              </w:rPr>
              <w:t xml:space="preserve"> de Transparencia del año 2020</w:t>
            </w:r>
            <w:r w:rsidRPr="00D65DA1">
              <w:rPr>
                <w:rFonts w:ascii="Palatino Linotype" w:hAnsi="Palatino Linotype"/>
                <w:i/>
                <w:color w:val="000000"/>
                <w:lang w:val="es-ES"/>
              </w:rPr>
              <w:t>”</w:t>
            </w:r>
          </w:p>
          <w:p w:rsidR="008E6574" w:rsidRPr="00D65DA1" w:rsidRDefault="008E6574" w:rsidP="00E5512F">
            <w:pPr>
              <w:spacing w:line="360" w:lineRule="auto"/>
              <w:jc w:val="both"/>
              <w:rPr>
                <w:rFonts w:ascii="Palatino Linotype" w:hAnsi="Palatino Linotype"/>
                <w:i/>
                <w:color w:val="000000"/>
                <w:lang w:val="es-ES"/>
              </w:rPr>
            </w:pPr>
          </w:p>
        </w:tc>
      </w:tr>
      <w:tr w:rsidR="00376804" w:rsidRPr="00E5512F" w:rsidTr="006A04B6">
        <w:tc>
          <w:tcPr>
            <w:tcW w:w="3402" w:type="dxa"/>
          </w:tcPr>
          <w:p w:rsidR="00376804" w:rsidRPr="00E5512F" w:rsidRDefault="00376804" w:rsidP="00E5512F">
            <w:pPr>
              <w:spacing w:line="360" w:lineRule="auto"/>
              <w:ind w:right="333"/>
              <w:rPr>
                <w:rFonts w:ascii="Palatino Linotype" w:hAnsi="Palatino Linotype"/>
                <w:b/>
                <w:bCs/>
                <w:color w:val="000000" w:themeColor="text1"/>
              </w:rPr>
            </w:pPr>
            <w:r w:rsidRPr="00376804">
              <w:rPr>
                <w:rFonts w:ascii="Palatino Linotype" w:hAnsi="Palatino Linotype"/>
                <w:b/>
                <w:bCs/>
                <w:color w:val="000000" w:themeColor="text1"/>
              </w:rPr>
              <w:t>00148/HRZUM/IP/2021</w:t>
            </w:r>
          </w:p>
        </w:tc>
        <w:tc>
          <w:tcPr>
            <w:tcW w:w="5544" w:type="dxa"/>
          </w:tcPr>
          <w:p w:rsidR="00376804" w:rsidRDefault="00376804" w:rsidP="00E5512F">
            <w:pPr>
              <w:spacing w:line="360" w:lineRule="auto"/>
              <w:jc w:val="both"/>
              <w:rPr>
                <w:rFonts w:ascii="Palatino Linotype" w:hAnsi="Palatino Linotype"/>
                <w:i/>
                <w:color w:val="000000"/>
                <w:lang w:val="es-ES"/>
              </w:rPr>
            </w:pPr>
            <w:r w:rsidRPr="00376804">
              <w:rPr>
                <w:rFonts w:ascii="Palatino Linotype" w:hAnsi="Palatino Linotype"/>
                <w:i/>
                <w:color w:val="000000"/>
                <w:lang w:val="es-ES"/>
              </w:rPr>
              <w:t xml:space="preserve">Requiero actas del </w:t>
            </w:r>
            <w:proofErr w:type="spellStart"/>
            <w:r w:rsidRPr="00376804">
              <w:rPr>
                <w:rFonts w:ascii="Palatino Linotype" w:hAnsi="Palatino Linotype"/>
                <w:i/>
                <w:color w:val="000000"/>
                <w:lang w:val="es-ES"/>
              </w:rPr>
              <w:t>Comite</w:t>
            </w:r>
            <w:proofErr w:type="spellEnd"/>
            <w:r w:rsidRPr="00376804">
              <w:rPr>
                <w:rFonts w:ascii="Palatino Linotype" w:hAnsi="Palatino Linotype"/>
                <w:i/>
                <w:color w:val="000000"/>
                <w:lang w:val="es-ES"/>
              </w:rPr>
              <w:t xml:space="preserve"> de Transparencia del año 2018</w:t>
            </w:r>
          </w:p>
          <w:p w:rsidR="00376804" w:rsidRPr="00D65DA1" w:rsidRDefault="00376804" w:rsidP="00E5512F">
            <w:pPr>
              <w:spacing w:line="360" w:lineRule="auto"/>
              <w:jc w:val="both"/>
              <w:rPr>
                <w:rFonts w:ascii="Palatino Linotype" w:hAnsi="Palatino Linotype"/>
                <w:i/>
                <w:color w:val="000000"/>
                <w:lang w:val="es-ES"/>
              </w:rPr>
            </w:pPr>
          </w:p>
        </w:tc>
      </w:tr>
      <w:tr w:rsidR="009F09BC" w:rsidRPr="00E5512F" w:rsidTr="006A04B6">
        <w:tc>
          <w:tcPr>
            <w:tcW w:w="3402" w:type="dxa"/>
          </w:tcPr>
          <w:p w:rsidR="009F09BC" w:rsidRPr="00E5512F" w:rsidRDefault="007532B7" w:rsidP="00E5512F">
            <w:pPr>
              <w:spacing w:line="360" w:lineRule="auto"/>
              <w:ind w:right="333"/>
              <w:rPr>
                <w:rFonts w:ascii="Palatino Linotype" w:hAnsi="Palatino Linotype"/>
                <w:b/>
                <w:bCs/>
                <w:color w:val="000000" w:themeColor="text1"/>
              </w:rPr>
            </w:pPr>
            <w:r w:rsidRPr="00E5512F">
              <w:rPr>
                <w:rFonts w:ascii="Palatino Linotype" w:hAnsi="Palatino Linotype"/>
                <w:b/>
                <w:bCs/>
                <w:color w:val="000000" w:themeColor="text1"/>
              </w:rPr>
              <w:t>00149/HRZUM/IP/2021</w:t>
            </w:r>
          </w:p>
        </w:tc>
        <w:tc>
          <w:tcPr>
            <w:tcW w:w="5544" w:type="dxa"/>
          </w:tcPr>
          <w:p w:rsidR="009F09BC" w:rsidRPr="00D65DA1" w:rsidRDefault="008E6574" w:rsidP="00E5512F">
            <w:pPr>
              <w:spacing w:line="360" w:lineRule="auto"/>
              <w:jc w:val="both"/>
              <w:rPr>
                <w:rFonts w:ascii="Palatino Linotype" w:hAnsi="Palatino Linotype"/>
                <w:i/>
                <w:color w:val="000000"/>
                <w:lang w:val="es-ES"/>
              </w:rPr>
            </w:pPr>
            <w:r w:rsidRPr="00D65DA1">
              <w:rPr>
                <w:rFonts w:ascii="Palatino Linotype" w:hAnsi="Palatino Linotype"/>
                <w:i/>
                <w:color w:val="000000"/>
                <w:lang w:val="es-ES"/>
              </w:rPr>
              <w:t>“</w:t>
            </w:r>
            <w:r w:rsidR="007532B7" w:rsidRPr="00D65DA1">
              <w:rPr>
                <w:rFonts w:ascii="Palatino Linotype" w:hAnsi="Palatino Linotype"/>
                <w:i/>
                <w:color w:val="000000"/>
                <w:lang w:val="es-ES"/>
              </w:rPr>
              <w:t xml:space="preserve">Requiero actas del </w:t>
            </w:r>
            <w:proofErr w:type="spellStart"/>
            <w:r w:rsidR="007532B7" w:rsidRPr="00D65DA1">
              <w:rPr>
                <w:rFonts w:ascii="Palatino Linotype" w:hAnsi="Palatino Linotype"/>
                <w:i/>
                <w:color w:val="000000"/>
                <w:lang w:val="es-ES"/>
              </w:rPr>
              <w:t>Comite</w:t>
            </w:r>
            <w:proofErr w:type="spellEnd"/>
            <w:r w:rsidR="007532B7" w:rsidRPr="00D65DA1">
              <w:rPr>
                <w:rFonts w:ascii="Palatino Linotype" w:hAnsi="Palatino Linotype"/>
                <w:i/>
                <w:color w:val="000000"/>
                <w:lang w:val="es-ES"/>
              </w:rPr>
              <w:t xml:space="preserve"> de Transparencia del año 2017</w:t>
            </w:r>
            <w:r w:rsidRPr="00D65DA1">
              <w:rPr>
                <w:rFonts w:ascii="Palatino Linotype" w:hAnsi="Palatino Linotype"/>
                <w:i/>
                <w:color w:val="000000"/>
                <w:lang w:val="es-ES"/>
              </w:rPr>
              <w:t>”</w:t>
            </w:r>
          </w:p>
          <w:p w:rsidR="008E6574" w:rsidRPr="00D65DA1" w:rsidRDefault="008E6574" w:rsidP="00E5512F">
            <w:pPr>
              <w:spacing w:line="360" w:lineRule="auto"/>
              <w:jc w:val="both"/>
              <w:rPr>
                <w:rFonts w:ascii="Palatino Linotype" w:hAnsi="Palatino Linotype"/>
                <w:i/>
                <w:color w:val="000000"/>
                <w:lang w:val="es-ES"/>
              </w:rPr>
            </w:pPr>
          </w:p>
        </w:tc>
      </w:tr>
    </w:tbl>
    <w:p w:rsidR="009F09BC" w:rsidRPr="00E5512F" w:rsidRDefault="009F09BC" w:rsidP="00E5512F">
      <w:pPr>
        <w:pStyle w:val="Prrafodelista"/>
        <w:spacing w:line="360" w:lineRule="auto"/>
        <w:ind w:left="851" w:right="34"/>
        <w:jc w:val="both"/>
        <w:rPr>
          <w:rFonts w:ascii="Palatino Linotype" w:hAnsi="Palatino Linotype"/>
        </w:rPr>
      </w:pPr>
    </w:p>
    <w:p w:rsidR="009F09BC" w:rsidRPr="00E5512F" w:rsidRDefault="009F09BC" w:rsidP="00E5512F">
      <w:pPr>
        <w:pStyle w:val="Prrafodelista"/>
        <w:numPr>
          <w:ilvl w:val="0"/>
          <w:numId w:val="23"/>
        </w:numPr>
        <w:spacing w:line="360" w:lineRule="auto"/>
        <w:ind w:left="851" w:right="34"/>
        <w:jc w:val="both"/>
        <w:rPr>
          <w:rFonts w:ascii="Palatino Linotype" w:hAnsi="Palatino Linotype"/>
        </w:rPr>
      </w:pPr>
      <w:r w:rsidRPr="00E5512F">
        <w:rPr>
          <w:rFonts w:ascii="Palatino Linotype" w:eastAsia="Times New Roman" w:hAnsi="Palatino Linotype" w:cs="Arial"/>
          <w:lang w:val="es-ES"/>
        </w:rPr>
        <w:t>Se eligió como modalidad de entrega de la información</w:t>
      </w:r>
      <w:r w:rsidRPr="00E5512F">
        <w:rPr>
          <w:rFonts w:ascii="Palatino Linotype" w:hAnsi="Palatino Linotype"/>
        </w:rPr>
        <w:t xml:space="preserve">: A través del </w:t>
      </w:r>
      <w:r w:rsidRPr="00E5512F">
        <w:rPr>
          <w:rFonts w:ascii="Palatino Linotype" w:hAnsi="Palatino Linotype"/>
          <w:b/>
        </w:rPr>
        <w:t>SAIMEX</w:t>
      </w:r>
      <w:r w:rsidR="007532B7" w:rsidRPr="00E5512F">
        <w:rPr>
          <w:rFonts w:ascii="Palatino Linotype" w:hAnsi="Palatino Linotype"/>
          <w:b/>
        </w:rPr>
        <w:t xml:space="preserve"> </w:t>
      </w:r>
      <w:r w:rsidR="007532B7" w:rsidRPr="00E5512F">
        <w:rPr>
          <w:rFonts w:ascii="Palatino Linotype" w:hAnsi="Palatino Linotype"/>
        </w:rPr>
        <w:t>y</w:t>
      </w:r>
      <w:r w:rsidR="007532B7" w:rsidRPr="00E5512F">
        <w:rPr>
          <w:rFonts w:ascii="Palatino Linotype" w:hAnsi="Palatino Linotype"/>
          <w:b/>
        </w:rPr>
        <w:t xml:space="preserve"> correo electrónico.</w:t>
      </w:r>
    </w:p>
    <w:p w:rsidR="007532B7" w:rsidRPr="00E5512F" w:rsidRDefault="007532B7" w:rsidP="00E5512F">
      <w:pPr>
        <w:pStyle w:val="Prrafodelista"/>
        <w:spacing w:line="360" w:lineRule="auto"/>
        <w:ind w:left="851" w:right="34"/>
        <w:jc w:val="both"/>
        <w:rPr>
          <w:rFonts w:ascii="Palatino Linotype" w:hAnsi="Palatino Linotype"/>
        </w:rPr>
      </w:pPr>
    </w:p>
    <w:p w:rsidR="009F09BC" w:rsidRPr="00E5512F" w:rsidRDefault="00C114E5" w:rsidP="00E5512F">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E5512F">
        <w:rPr>
          <w:rFonts w:ascii="Palatino Linotype" w:hAnsi="Palatino Linotype" w:cs="Arial"/>
          <w:color w:val="000000" w:themeColor="text1"/>
        </w:rPr>
        <w:t>El día</w:t>
      </w:r>
      <w:r w:rsidR="009F09BC" w:rsidRPr="00E5512F">
        <w:rPr>
          <w:rFonts w:ascii="Palatino Linotype" w:hAnsi="Palatino Linotype" w:cs="Arial"/>
          <w:color w:val="000000" w:themeColor="text1"/>
        </w:rPr>
        <w:t xml:space="preserve"> </w:t>
      </w:r>
      <w:r w:rsidRPr="00E5512F">
        <w:rPr>
          <w:rFonts w:ascii="Palatino Linotype" w:hAnsi="Palatino Linotype" w:cs="Arial"/>
          <w:color w:val="000000" w:themeColor="text1"/>
        </w:rPr>
        <w:t xml:space="preserve">dieciocho </w:t>
      </w:r>
      <w:r w:rsidR="009F09BC" w:rsidRPr="00E5512F">
        <w:rPr>
          <w:rFonts w:ascii="Palatino Linotype" w:hAnsi="Palatino Linotype" w:cs="Arial"/>
          <w:color w:val="000000" w:themeColor="text1"/>
        </w:rPr>
        <w:t>(</w:t>
      </w:r>
      <w:r w:rsidRPr="00E5512F">
        <w:rPr>
          <w:rFonts w:ascii="Palatino Linotype" w:hAnsi="Palatino Linotype" w:cs="Arial"/>
          <w:color w:val="000000" w:themeColor="text1"/>
        </w:rPr>
        <w:t>18</w:t>
      </w:r>
      <w:r w:rsidR="009F09BC" w:rsidRPr="00E5512F">
        <w:rPr>
          <w:rFonts w:ascii="Palatino Linotype" w:hAnsi="Palatino Linotype" w:cs="Arial"/>
          <w:color w:val="000000" w:themeColor="text1"/>
        </w:rPr>
        <w:t xml:space="preserve">) de </w:t>
      </w:r>
      <w:r w:rsidRPr="00E5512F">
        <w:rPr>
          <w:rFonts w:ascii="Palatino Linotype" w:hAnsi="Palatino Linotype" w:cs="Arial"/>
          <w:color w:val="000000" w:themeColor="text1"/>
        </w:rPr>
        <w:t>agost</w:t>
      </w:r>
      <w:r w:rsidR="009F09BC" w:rsidRPr="00E5512F">
        <w:rPr>
          <w:rFonts w:ascii="Palatino Linotype" w:hAnsi="Palatino Linotype" w:cs="Arial"/>
          <w:color w:val="000000" w:themeColor="text1"/>
        </w:rPr>
        <w:t xml:space="preserve">o de dos mil veintiuno, el </w:t>
      </w:r>
      <w:r w:rsidR="009F09BC" w:rsidRPr="00E5512F">
        <w:rPr>
          <w:rFonts w:ascii="Palatino Linotype" w:hAnsi="Palatino Linotype" w:cs="Arial"/>
          <w:b/>
          <w:color w:val="000000" w:themeColor="text1"/>
        </w:rPr>
        <w:t>SUJETO OBLIGADO,</w:t>
      </w:r>
      <w:r w:rsidR="009F09BC" w:rsidRPr="00E5512F">
        <w:rPr>
          <w:rFonts w:ascii="Palatino Linotype" w:hAnsi="Palatino Linotype" w:cs="Arial"/>
          <w:color w:val="000000" w:themeColor="text1"/>
        </w:rPr>
        <w:t xml:space="preserve"> dio respuesta a cada una de las solicitudes </w:t>
      </w:r>
      <w:r w:rsidRPr="00E5512F">
        <w:rPr>
          <w:rFonts w:ascii="Palatino Linotype" w:hAnsi="Palatino Linotype" w:cs="Arial"/>
          <w:color w:val="000000" w:themeColor="text1"/>
        </w:rPr>
        <w:t xml:space="preserve">mediante diversos archivos dentro de cada una de las solicitudes, que </w:t>
      </w:r>
      <w:r w:rsidRPr="00E5512F">
        <w:rPr>
          <w:rFonts w:ascii="Palatino Linotype" w:hAnsi="Palatino Linotype" w:cs="Arial"/>
          <w:i/>
          <w:color w:val="000000" w:themeColor="text1"/>
        </w:rPr>
        <w:t>grosso modo</w:t>
      </w:r>
      <w:r w:rsidRPr="00E5512F">
        <w:rPr>
          <w:rFonts w:ascii="Palatino Linotype" w:hAnsi="Palatino Linotype" w:cs="Arial"/>
          <w:color w:val="000000" w:themeColor="text1"/>
        </w:rPr>
        <w:t xml:space="preserve"> corresponden a Actas del Comité de Transparencia durante los ejercicios fiscales 2017</w:t>
      </w:r>
      <w:r w:rsidR="00376804">
        <w:rPr>
          <w:rFonts w:ascii="Palatino Linotype" w:hAnsi="Palatino Linotype" w:cs="Arial"/>
          <w:color w:val="000000" w:themeColor="text1"/>
        </w:rPr>
        <w:t>, 2018, 2020</w:t>
      </w:r>
      <w:r w:rsidRPr="00E5512F">
        <w:rPr>
          <w:rFonts w:ascii="Palatino Linotype" w:hAnsi="Palatino Linotype" w:cs="Arial"/>
          <w:color w:val="000000" w:themeColor="text1"/>
        </w:rPr>
        <w:t xml:space="preserve"> </w:t>
      </w:r>
      <w:r w:rsidR="00376804">
        <w:rPr>
          <w:rFonts w:ascii="Palatino Linotype" w:hAnsi="Palatino Linotype" w:cs="Arial"/>
          <w:color w:val="000000" w:themeColor="text1"/>
        </w:rPr>
        <w:t>y</w:t>
      </w:r>
      <w:r w:rsidRPr="00E5512F">
        <w:rPr>
          <w:rFonts w:ascii="Palatino Linotype" w:hAnsi="Palatino Linotype" w:cs="Arial"/>
          <w:color w:val="000000" w:themeColor="text1"/>
        </w:rPr>
        <w:t xml:space="preserve"> 2021; por lo que al ya ser del conocimiento de las partes, se omite su inserción, </w:t>
      </w:r>
      <w:r w:rsidRPr="00E5512F">
        <w:rPr>
          <w:rFonts w:ascii="Palatino Linotype" w:hAnsi="Palatino Linotype" w:cs="Arial"/>
          <w:i/>
          <w:color w:val="000000" w:themeColor="text1"/>
        </w:rPr>
        <w:t xml:space="preserve">máxime </w:t>
      </w:r>
      <w:r w:rsidRPr="00E5512F">
        <w:rPr>
          <w:rFonts w:ascii="Palatino Linotype" w:hAnsi="Palatino Linotype" w:cs="Arial"/>
          <w:color w:val="000000" w:themeColor="text1"/>
        </w:rPr>
        <w:t>que serán objeto de análisis posterior.</w:t>
      </w:r>
    </w:p>
    <w:p w:rsidR="00C105CC" w:rsidRPr="00E5512F" w:rsidRDefault="00C105CC" w:rsidP="00E5512F">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4E71F7" w:rsidRDefault="009F09BC" w:rsidP="00E5512F">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E5512F">
        <w:rPr>
          <w:rFonts w:ascii="Palatino Linotype" w:eastAsia="Times New Roman" w:hAnsi="Palatino Linotype" w:cs="Arial"/>
          <w:color w:val="000000" w:themeColor="text1"/>
          <w:lang w:val="es-ES"/>
        </w:rPr>
        <w:lastRenderedPageBreak/>
        <w:t xml:space="preserve">En fecha </w:t>
      </w:r>
      <w:r w:rsidR="00C105CC" w:rsidRPr="00E5512F">
        <w:rPr>
          <w:rFonts w:ascii="Palatino Linotype" w:eastAsia="Times New Roman" w:hAnsi="Palatino Linotype" w:cs="Arial"/>
          <w:color w:val="000000" w:themeColor="text1"/>
          <w:lang w:val="es-ES"/>
        </w:rPr>
        <w:t>cinco</w:t>
      </w:r>
      <w:r w:rsidRPr="00E5512F">
        <w:rPr>
          <w:rFonts w:ascii="Palatino Linotype" w:eastAsia="Times New Roman" w:hAnsi="Palatino Linotype" w:cs="Arial"/>
          <w:color w:val="000000" w:themeColor="text1"/>
          <w:lang w:val="es-ES"/>
        </w:rPr>
        <w:t xml:space="preserve"> (0</w:t>
      </w:r>
      <w:r w:rsidR="00C105CC" w:rsidRPr="00E5512F">
        <w:rPr>
          <w:rFonts w:ascii="Palatino Linotype" w:eastAsia="Times New Roman" w:hAnsi="Palatino Linotype" w:cs="Arial"/>
          <w:color w:val="000000" w:themeColor="text1"/>
          <w:lang w:val="es-ES"/>
        </w:rPr>
        <w:t>5</w:t>
      </w:r>
      <w:r w:rsidRPr="00E5512F">
        <w:rPr>
          <w:rFonts w:ascii="Palatino Linotype" w:eastAsia="Times New Roman" w:hAnsi="Palatino Linotype" w:cs="Arial"/>
          <w:color w:val="000000" w:themeColor="text1"/>
          <w:lang w:val="es-ES"/>
        </w:rPr>
        <w:t xml:space="preserve">) de </w:t>
      </w:r>
      <w:r w:rsidR="00C105CC" w:rsidRPr="00E5512F">
        <w:rPr>
          <w:rFonts w:ascii="Palatino Linotype" w:eastAsia="Times New Roman" w:hAnsi="Palatino Linotype" w:cs="Arial"/>
          <w:color w:val="000000" w:themeColor="text1"/>
          <w:lang w:val="es-ES"/>
        </w:rPr>
        <w:t>agost</w:t>
      </w:r>
      <w:r w:rsidRPr="00E5512F">
        <w:rPr>
          <w:rFonts w:ascii="Palatino Linotype" w:eastAsia="Times New Roman" w:hAnsi="Palatino Linotype" w:cs="Arial"/>
          <w:color w:val="000000" w:themeColor="text1"/>
          <w:lang w:val="es-ES"/>
        </w:rPr>
        <w:t>o de dos mil ve</w:t>
      </w:r>
      <w:r w:rsidR="00C907C7">
        <w:rPr>
          <w:rFonts w:ascii="Palatino Linotype" w:eastAsia="Times New Roman" w:hAnsi="Palatino Linotype" w:cs="Arial"/>
          <w:color w:val="000000" w:themeColor="text1"/>
          <w:lang w:val="es-ES"/>
        </w:rPr>
        <w:t>intiuno, el particular interpuso</w:t>
      </w:r>
      <w:r w:rsidRPr="00E5512F">
        <w:rPr>
          <w:rFonts w:ascii="Palatino Linotype" w:eastAsia="Times New Roman" w:hAnsi="Palatino Linotype" w:cs="Arial"/>
          <w:color w:val="000000" w:themeColor="text1"/>
          <w:lang w:val="es-ES"/>
        </w:rPr>
        <w:t xml:space="preserve"> los recursos de revisión en contra de las respuestas, </w:t>
      </w:r>
      <w:r w:rsidRPr="00E5512F">
        <w:rPr>
          <w:rFonts w:ascii="Palatino Linotype" w:eastAsia="Times New Roman" w:hAnsi="Palatino Linotype" w:cs="Arial"/>
          <w:b/>
          <w:color w:val="000000" w:themeColor="text1"/>
          <w:lang w:val="es-ES"/>
        </w:rPr>
        <w:t>manifestando en todos y cada uno, las mismas razones o motivos de inconformidad</w:t>
      </w:r>
      <w:r w:rsidR="00513511" w:rsidRPr="00E5512F">
        <w:rPr>
          <w:rFonts w:ascii="Palatino Linotype" w:eastAsia="Times New Roman" w:hAnsi="Palatino Linotype" w:cs="Arial"/>
          <w:b/>
          <w:color w:val="000000" w:themeColor="text1"/>
          <w:lang w:val="es-ES"/>
        </w:rPr>
        <w:t>, así como el mismo acto impugnado</w:t>
      </w:r>
      <w:r w:rsidRPr="00E5512F">
        <w:rPr>
          <w:rFonts w:ascii="Palatino Linotype" w:eastAsia="Times New Roman" w:hAnsi="Palatino Linotype" w:cs="Arial"/>
          <w:color w:val="000000" w:themeColor="text1"/>
          <w:lang w:val="es-ES"/>
        </w:rPr>
        <w:t>, a saber:</w:t>
      </w:r>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5512F">
        <w:rPr>
          <w:rStyle w:val="Ttulo2Car"/>
          <w:rFonts w:ascii="Palatino Linotype" w:hAnsi="Palatino Linotype"/>
          <w:b/>
          <w:color w:val="000000" w:themeColor="text1"/>
          <w:sz w:val="24"/>
          <w:szCs w:val="24"/>
        </w:rPr>
        <w:t xml:space="preserve"> </w:t>
      </w:r>
      <w:r w:rsidRPr="00E5512F">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C114E5" w:rsidRPr="00E5512F">
        <w:rPr>
          <w:rStyle w:val="Ttulo2Car"/>
          <w:rFonts w:ascii="Palatino Linotype" w:hAnsi="Palatino Linotype"/>
          <w:i/>
          <w:color w:val="000000" w:themeColor="text1"/>
          <w:sz w:val="24"/>
          <w:szCs w:val="24"/>
        </w:rPr>
        <w:t xml:space="preserve">falta de </w:t>
      </w:r>
      <w:proofErr w:type="spellStart"/>
      <w:r w:rsidR="00C114E5" w:rsidRPr="00E5512F">
        <w:rPr>
          <w:rStyle w:val="Ttulo2Car"/>
          <w:rFonts w:ascii="Palatino Linotype" w:hAnsi="Palatino Linotype"/>
          <w:i/>
          <w:color w:val="000000" w:themeColor="text1"/>
          <w:sz w:val="24"/>
          <w:szCs w:val="24"/>
        </w:rPr>
        <w:t>informacion</w:t>
      </w:r>
      <w:proofErr w:type="spellEnd"/>
      <w:r w:rsidRPr="00E5512F">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E71F7" w:rsidRPr="004E71F7" w:rsidRDefault="004E71F7" w:rsidP="004E71F7">
      <w:pPr>
        <w:pStyle w:val="Prrafodelista"/>
        <w:rPr>
          <w:rFonts w:ascii="Palatino Linotype" w:hAnsi="Palatino Linotype" w:cs="Arial"/>
          <w:i/>
          <w:color w:val="000000" w:themeColor="text1"/>
        </w:rPr>
      </w:pP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9F09BC" w:rsidRPr="00E5512F" w:rsidRDefault="009F09BC" w:rsidP="00E5512F">
      <w:pPr>
        <w:pStyle w:val="Prrafodelista"/>
        <w:numPr>
          <w:ilvl w:val="0"/>
          <w:numId w:val="15"/>
        </w:numPr>
        <w:tabs>
          <w:tab w:val="left" w:pos="0"/>
        </w:tabs>
        <w:spacing w:line="360" w:lineRule="auto"/>
        <w:ind w:left="0" w:right="49" w:firstLine="0"/>
        <w:jc w:val="both"/>
        <w:rPr>
          <w:rFonts w:ascii="Palatino Linotype" w:hAnsi="Palatino Linotype"/>
        </w:rPr>
      </w:pPr>
      <w:r w:rsidRPr="00E5512F">
        <w:rPr>
          <w:rFonts w:ascii="Palatino Linotype" w:hAnsi="Palatino Linotype"/>
        </w:rPr>
        <w:t>Consecutivamente</w:t>
      </w:r>
      <w:r w:rsidRPr="00E5512F">
        <w:rPr>
          <w:rFonts w:ascii="Palatino Linotype" w:hAnsi="Palatino Linotype"/>
          <w:i/>
        </w:rPr>
        <w:t xml:space="preserve">, </w:t>
      </w:r>
      <w:r w:rsidRPr="00E5512F">
        <w:rPr>
          <w:rFonts w:ascii="Palatino Linotype" w:hAnsi="Palatino Linotype"/>
        </w:rPr>
        <w:t xml:space="preserve">con fundamento en lo dispuesto por el artículo 185 fracción I de la Ley de Transparencia y Acceso a la Información Pública del Estado de </w:t>
      </w:r>
      <w:r w:rsidRPr="00E5512F">
        <w:rPr>
          <w:rFonts w:ascii="Palatino Linotype" w:hAnsi="Palatino Linotype"/>
          <w:lang w:val="es-ES"/>
        </w:rPr>
        <w:t xml:space="preserve">México y Municipios, </w:t>
      </w:r>
      <w:r w:rsidRPr="00E5512F">
        <w:rPr>
          <w:rFonts w:ascii="Palatino Linotype" w:hAnsi="Palatino Linotype"/>
        </w:rPr>
        <w:t>los recursos de referencia, fueron turnados</w:t>
      </w:r>
      <w:r w:rsidRPr="00E5512F">
        <w:rPr>
          <w:rFonts w:ascii="Palatino Linotype" w:hAnsi="Palatino Linotype"/>
          <w:b/>
          <w:lang w:val="es-ES"/>
        </w:rPr>
        <w:t xml:space="preserve"> </w:t>
      </w:r>
      <w:r w:rsidRPr="00E5512F">
        <w:rPr>
          <w:rFonts w:ascii="Palatino Linotype" w:hAnsi="Palatino Linotype"/>
          <w:lang w:val="es-ES"/>
        </w:rPr>
        <w:t>a l</w:t>
      </w:r>
      <w:r w:rsidR="00ED3A35" w:rsidRPr="00E5512F">
        <w:rPr>
          <w:rFonts w:ascii="Palatino Linotype" w:hAnsi="Palatino Linotype"/>
          <w:lang w:val="es-ES"/>
        </w:rPr>
        <w:t>o</w:t>
      </w:r>
      <w:r w:rsidRPr="00E5512F">
        <w:rPr>
          <w:rFonts w:ascii="Palatino Linotype" w:hAnsi="Palatino Linotype"/>
          <w:lang w:val="es-ES"/>
        </w:rPr>
        <w:t>s</w:t>
      </w:r>
      <w:r w:rsidR="00CC5B2F" w:rsidRPr="00E5512F">
        <w:rPr>
          <w:rFonts w:ascii="Palatino Linotype" w:hAnsi="Palatino Linotype"/>
          <w:lang w:val="es-ES"/>
        </w:rPr>
        <w:t xml:space="preserve"> </w:t>
      </w:r>
      <w:r w:rsidRPr="00E5512F">
        <w:rPr>
          <w:rFonts w:ascii="Palatino Linotype" w:hAnsi="Palatino Linotype"/>
          <w:b/>
          <w:lang w:val="es-ES"/>
        </w:rPr>
        <w:t>Comi</w:t>
      </w:r>
      <w:r w:rsidR="00ED3A35" w:rsidRPr="00E5512F">
        <w:rPr>
          <w:rFonts w:ascii="Palatino Linotype" w:hAnsi="Palatino Linotype"/>
          <w:b/>
          <w:lang w:val="es-ES"/>
        </w:rPr>
        <w:t>s</w:t>
      </w:r>
      <w:r w:rsidRPr="00E5512F">
        <w:rPr>
          <w:rFonts w:ascii="Palatino Linotype" w:hAnsi="Palatino Linotype"/>
          <w:b/>
          <w:lang w:val="es-ES"/>
        </w:rPr>
        <w:t xml:space="preserve">ionados </w:t>
      </w:r>
      <w:r w:rsidR="00DB2697" w:rsidRPr="00E5512F">
        <w:rPr>
          <w:rFonts w:ascii="Palatino Linotype" w:hAnsi="Palatino Linotype"/>
          <w:b/>
          <w:lang w:val="es-ES"/>
        </w:rPr>
        <w:t>Luis Gustavo Parra Noriega, José Martínez Vilchis</w:t>
      </w:r>
      <w:r w:rsidR="00DB2697" w:rsidRPr="00E5512F">
        <w:rPr>
          <w:rFonts w:ascii="Palatino Linotype" w:hAnsi="Palatino Linotype"/>
          <w:lang w:val="es-ES"/>
        </w:rPr>
        <w:t xml:space="preserve"> y</w:t>
      </w:r>
      <w:r w:rsidR="00DB2697" w:rsidRPr="00E5512F">
        <w:rPr>
          <w:rFonts w:ascii="Palatino Linotype" w:hAnsi="Palatino Linotype"/>
          <w:b/>
          <w:lang w:val="es-ES"/>
        </w:rPr>
        <w:t xml:space="preserve"> María del Rosario Mejía Ayala</w:t>
      </w:r>
      <w:r w:rsidRPr="00E5512F">
        <w:rPr>
          <w:rFonts w:ascii="Palatino Linotype" w:hAnsi="Palatino Linotype"/>
          <w:lang w:val="es-ES"/>
        </w:rPr>
        <w:t xml:space="preserve"> respectivamente,</w:t>
      </w:r>
      <w:r w:rsidRPr="00E5512F">
        <w:rPr>
          <w:rFonts w:ascii="Palatino Linotype" w:hAnsi="Palatino Linotype"/>
          <w:b/>
          <w:lang w:val="es-ES"/>
        </w:rPr>
        <w:t xml:space="preserve"> </w:t>
      </w:r>
      <w:r w:rsidRPr="00E5512F">
        <w:rPr>
          <w:rFonts w:ascii="Palatino Linotype" w:hAnsi="Palatino Linotype"/>
          <w:lang w:val="es-ES"/>
        </w:rPr>
        <w:t>con el ob</w:t>
      </w:r>
      <w:r w:rsidR="00CC5B2F" w:rsidRPr="00E5512F">
        <w:rPr>
          <w:rFonts w:ascii="Palatino Linotype" w:hAnsi="Palatino Linotype"/>
          <w:lang w:val="es-ES"/>
        </w:rPr>
        <w:t>jeto de su análisis;</w:t>
      </w:r>
      <w:r w:rsidRPr="00E5512F">
        <w:rPr>
          <w:rFonts w:ascii="Palatino Linotype" w:hAnsi="Palatino Linotype"/>
          <w:lang w:val="es-ES"/>
        </w:rPr>
        <w:t xml:space="preserve"> </w:t>
      </w:r>
      <w:r w:rsidR="00CC5B2F" w:rsidRPr="00E5512F">
        <w:rPr>
          <w:rFonts w:ascii="Palatino Linotype" w:hAnsi="Palatino Linotype"/>
        </w:rPr>
        <w:t>posteriormente</w:t>
      </w:r>
      <w:r w:rsidRPr="00E5512F">
        <w:rPr>
          <w:rFonts w:ascii="Palatino Linotype" w:hAnsi="Palatino Linotype"/>
        </w:rPr>
        <w:t xml:space="preserve"> el Pleno de este Órgano Autónomo, en la</w:t>
      </w:r>
      <w:r w:rsidRPr="00E5512F">
        <w:rPr>
          <w:rFonts w:ascii="Palatino Linotype" w:hAnsi="Palatino Linotype"/>
          <w:b/>
        </w:rPr>
        <w:t xml:space="preserve"> </w:t>
      </w:r>
      <w:r w:rsidR="00DB2697" w:rsidRPr="00E5512F">
        <w:rPr>
          <w:rFonts w:ascii="Palatino Linotype" w:hAnsi="Palatino Linotype"/>
          <w:b/>
        </w:rPr>
        <w:t>Trigésima</w:t>
      </w:r>
      <w:r w:rsidRPr="00E5512F">
        <w:rPr>
          <w:rFonts w:ascii="Palatino Linotype" w:hAnsi="Palatino Linotype"/>
          <w:b/>
        </w:rPr>
        <w:t xml:space="preserve"> Sesión Ordinaria </w:t>
      </w:r>
      <w:r w:rsidRPr="00E5512F">
        <w:rPr>
          <w:rFonts w:ascii="Palatino Linotype" w:hAnsi="Palatino Linotype"/>
        </w:rPr>
        <w:t>de fecha</w:t>
      </w:r>
      <w:r w:rsidRPr="00E5512F">
        <w:rPr>
          <w:rFonts w:ascii="Palatino Linotype" w:hAnsi="Palatino Linotype"/>
          <w:b/>
        </w:rPr>
        <w:t xml:space="preserve"> </w:t>
      </w:r>
      <w:r w:rsidR="00DB2697" w:rsidRPr="00E5512F">
        <w:rPr>
          <w:rFonts w:ascii="Palatino Linotype" w:hAnsi="Palatino Linotype"/>
          <w:b/>
        </w:rPr>
        <w:t>uno</w:t>
      </w:r>
      <w:r w:rsidRPr="00E5512F">
        <w:rPr>
          <w:rFonts w:ascii="Palatino Linotype" w:hAnsi="Palatino Linotype"/>
          <w:b/>
        </w:rPr>
        <w:t xml:space="preserve"> (</w:t>
      </w:r>
      <w:r w:rsidR="00DB2697" w:rsidRPr="00E5512F">
        <w:rPr>
          <w:rFonts w:ascii="Palatino Linotype" w:hAnsi="Palatino Linotype"/>
          <w:b/>
        </w:rPr>
        <w:t>01</w:t>
      </w:r>
      <w:r w:rsidRPr="00E5512F">
        <w:rPr>
          <w:rFonts w:ascii="Palatino Linotype" w:hAnsi="Palatino Linotype"/>
          <w:b/>
        </w:rPr>
        <w:t xml:space="preserve">) de </w:t>
      </w:r>
      <w:r w:rsidR="00DB2697" w:rsidRPr="00E5512F">
        <w:rPr>
          <w:rFonts w:ascii="Palatino Linotype" w:hAnsi="Palatino Linotype"/>
          <w:b/>
        </w:rPr>
        <w:t>septiembre</w:t>
      </w:r>
      <w:r w:rsidRPr="00E5512F">
        <w:rPr>
          <w:rFonts w:ascii="Palatino Linotype" w:hAnsi="Palatino Linotype"/>
        </w:rPr>
        <w:t xml:space="preserve"> </w:t>
      </w:r>
      <w:r w:rsidRPr="00E5512F">
        <w:rPr>
          <w:rFonts w:ascii="Palatino Linotype" w:hAnsi="Palatino Linotype"/>
          <w:b/>
        </w:rPr>
        <w:t>de dos mil veintiuno</w:t>
      </w:r>
      <w:r w:rsidRPr="00E5512F">
        <w:rPr>
          <w:rFonts w:ascii="Palatino Linotype" w:hAnsi="Palatino Linotype"/>
        </w:rPr>
        <w:t>; ordenó la acumulación de los recursos de revisión ya descritos, a efecto de que la Ponencia de</w:t>
      </w:r>
      <w:r w:rsidR="00ED3A35" w:rsidRPr="00E5512F">
        <w:rPr>
          <w:rFonts w:ascii="Palatino Linotype" w:hAnsi="Palatino Linotype"/>
        </w:rPr>
        <w:t xml:space="preserve"> </w:t>
      </w:r>
      <w:r w:rsidRPr="00E5512F">
        <w:rPr>
          <w:rFonts w:ascii="Palatino Linotype" w:hAnsi="Palatino Linotype"/>
        </w:rPr>
        <w:t>l</w:t>
      </w:r>
      <w:r w:rsidR="00ED3A35" w:rsidRPr="00E5512F">
        <w:rPr>
          <w:rFonts w:ascii="Palatino Linotype" w:hAnsi="Palatino Linotype"/>
        </w:rPr>
        <w:t>a</w:t>
      </w:r>
      <w:r w:rsidRPr="00E5512F">
        <w:rPr>
          <w:rFonts w:ascii="Palatino Linotype" w:hAnsi="Palatino Linotype"/>
        </w:rPr>
        <w:t xml:space="preserve"> </w:t>
      </w:r>
      <w:r w:rsidRPr="00E5512F">
        <w:rPr>
          <w:rFonts w:ascii="Palatino Linotype" w:hAnsi="Palatino Linotype"/>
          <w:b/>
        </w:rPr>
        <w:t>Com</w:t>
      </w:r>
      <w:r w:rsidR="00ED3A35" w:rsidRPr="00E5512F">
        <w:rPr>
          <w:rFonts w:ascii="Palatino Linotype" w:hAnsi="Palatino Linotype"/>
          <w:b/>
        </w:rPr>
        <w:t>isionada</w:t>
      </w:r>
      <w:r w:rsidRPr="00E5512F">
        <w:rPr>
          <w:rFonts w:ascii="Palatino Linotype" w:hAnsi="Palatino Linotype"/>
          <w:b/>
        </w:rPr>
        <w:t xml:space="preserve"> </w:t>
      </w:r>
      <w:r w:rsidR="00ED3A35" w:rsidRPr="00E5512F">
        <w:rPr>
          <w:rFonts w:ascii="Palatino Linotype" w:hAnsi="Palatino Linotype"/>
          <w:b/>
        </w:rPr>
        <w:t>María del Rosario Mejía Ayala</w:t>
      </w:r>
      <w:r w:rsidRPr="00E5512F">
        <w:rPr>
          <w:rFonts w:ascii="Palatino Linotype" w:hAnsi="Palatino Linotype"/>
          <w:b/>
        </w:rPr>
        <w:t xml:space="preserve"> </w:t>
      </w:r>
      <w:r w:rsidRPr="00E5512F">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E5512F">
        <w:rPr>
          <w:rFonts w:ascii="Palatino Linotype" w:hAnsi="Palatino Linotype"/>
          <w:i/>
          <w:vertAlign w:val="superscript"/>
        </w:rPr>
        <w:footnoteReference w:id="1"/>
      </w:r>
      <w:r w:rsidRPr="00E5512F">
        <w:rPr>
          <w:rFonts w:ascii="Palatino Linotype" w:hAnsi="Palatino Linotype"/>
        </w:rPr>
        <w:t>, que señala:</w:t>
      </w:r>
    </w:p>
    <w:p w:rsidR="009F09BC" w:rsidRPr="00E5512F" w:rsidRDefault="009F09BC" w:rsidP="00E5512F">
      <w:pPr>
        <w:pStyle w:val="Prrafodelista"/>
        <w:tabs>
          <w:tab w:val="left" w:pos="0"/>
        </w:tabs>
        <w:spacing w:line="360" w:lineRule="auto"/>
        <w:ind w:left="0" w:right="49"/>
        <w:jc w:val="both"/>
        <w:rPr>
          <w:rFonts w:ascii="Palatino Linotype" w:hAnsi="Palatino Linotype"/>
        </w:rPr>
      </w:pPr>
    </w:p>
    <w:p w:rsidR="009F09BC" w:rsidRPr="00E5512F" w:rsidRDefault="009F09BC" w:rsidP="00E5512F">
      <w:pPr>
        <w:pStyle w:val="Prrafodelista"/>
        <w:tabs>
          <w:tab w:val="left" w:pos="426"/>
        </w:tabs>
        <w:spacing w:line="360" w:lineRule="auto"/>
        <w:ind w:left="567" w:right="616"/>
        <w:jc w:val="both"/>
        <w:rPr>
          <w:rFonts w:ascii="Palatino Linotype" w:hAnsi="Palatino Linotype"/>
          <w:i/>
          <w:lang w:val="es-ES"/>
        </w:rPr>
      </w:pPr>
      <w:r w:rsidRPr="00E5512F">
        <w:rPr>
          <w:rFonts w:ascii="Palatino Linotype" w:hAnsi="Palatino Linotype"/>
          <w:b/>
          <w:i/>
          <w:lang w:val="es-ES"/>
        </w:rPr>
        <w:t>“ONCE.</w:t>
      </w:r>
      <w:r w:rsidRPr="00E5512F">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E5512F" w:rsidRDefault="009F09BC" w:rsidP="00E5512F">
      <w:pPr>
        <w:pStyle w:val="Prrafodelista"/>
        <w:tabs>
          <w:tab w:val="left" w:pos="426"/>
        </w:tabs>
        <w:spacing w:line="360" w:lineRule="auto"/>
        <w:ind w:left="567" w:right="616"/>
        <w:jc w:val="both"/>
        <w:rPr>
          <w:rFonts w:ascii="Palatino Linotype" w:hAnsi="Palatino Linotype"/>
          <w:i/>
          <w:lang w:val="es-ES"/>
        </w:rPr>
      </w:pPr>
      <w:r w:rsidRPr="00E5512F">
        <w:rPr>
          <w:rFonts w:ascii="Palatino Linotype" w:hAnsi="Palatino Linotype"/>
          <w:i/>
          <w:lang w:val="es-ES"/>
        </w:rPr>
        <w:lastRenderedPageBreak/>
        <w:t>…</w:t>
      </w:r>
      <w:r w:rsidRPr="00E5512F">
        <w:rPr>
          <w:rFonts w:ascii="Palatino Linotype" w:hAnsi="Palatino Linotype"/>
          <w:i/>
          <w:lang w:val="es-ES"/>
        </w:rPr>
        <w:tab/>
      </w:r>
    </w:p>
    <w:p w:rsidR="009F09BC" w:rsidRPr="00E5512F" w:rsidRDefault="009F09BC" w:rsidP="00E5512F">
      <w:pPr>
        <w:pStyle w:val="Prrafodelista"/>
        <w:tabs>
          <w:tab w:val="left" w:pos="426"/>
        </w:tabs>
        <w:spacing w:line="360" w:lineRule="auto"/>
        <w:ind w:left="567" w:right="616"/>
        <w:jc w:val="both"/>
        <w:rPr>
          <w:rFonts w:ascii="Palatino Linotype" w:hAnsi="Palatino Linotype"/>
          <w:i/>
          <w:lang w:val="es-ES"/>
        </w:rPr>
      </w:pPr>
      <w:r w:rsidRPr="00E5512F">
        <w:rPr>
          <w:rFonts w:ascii="Palatino Linotype" w:hAnsi="Palatino Linotype"/>
          <w:i/>
          <w:lang w:val="es-ES"/>
        </w:rPr>
        <w:t>b) Las partes o los actos impugnados sean iguales</w:t>
      </w:r>
    </w:p>
    <w:p w:rsidR="009F09BC" w:rsidRPr="00E5512F" w:rsidRDefault="009F09BC" w:rsidP="00E5512F">
      <w:pPr>
        <w:pStyle w:val="Prrafodelista"/>
        <w:tabs>
          <w:tab w:val="left" w:pos="426"/>
        </w:tabs>
        <w:spacing w:line="360" w:lineRule="auto"/>
        <w:ind w:left="567" w:right="616"/>
        <w:jc w:val="both"/>
        <w:rPr>
          <w:rFonts w:ascii="Palatino Linotype" w:hAnsi="Palatino Linotype"/>
          <w:i/>
          <w:lang w:val="es-ES"/>
        </w:rPr>
      </w:pPr>
      <w:r w:rsidRPr="00E5512F">
        <w:rPr>
          <w:rFonts w:ascii="Palatino Linotype" w:hAnsi="Palatino Linotype"/>
          <w:i/>
          <w:lang w:val="es-ES"/>
        </w:rPr>
        <w:t>c) Cuando se trate del mismo solicitante, el mismo SUJETO OBLIGADO, aunque se trate de solicitudes diversas;</w:t>
      </w:r>
    </w:p>
    <w:p w:rsidR="009F09BC" w:rsidRPr="00E5512F" w:rsidRDefault="009F09BC" w:rsidP="00E5512F">
      <w:pPr>
        <w:pStyle w:val="Prrafodelista"/>
        <w:tabs>
          <w:tab w:val="left" w:pos="426"/>
        </w:tabs>
        <w:spacing w:line="360" w:lineRule="auto"/>
        <w:ind w:left="567" w:right="616"/>
        <w:jc w:val="both"/>
        <w:rPr>
          <w:rFonts w:ascii="Palatino Linotype" w:hAnsi="Palatino Linotype"/>
          <w:i/>
          <w:lang w:val="es-ES"/>
        </w:rPr>
      </w:pPr>
      <w:r w:rsidRPr="00E5512F">
        <w:rPr>
          <w:rFonts w:ascii="Palatino Linotype" w:hAnsi="Palatino Linotype"/>
          <w:i/>
          <w:lang w:val="es-ES"/>
        </w:rPr>
        <w:t>(…)”</w:t>
      </w:r>
    </w:p>
    <w:p w:rsidR="009F09BC" w:rsidRPr="00E5512F" w:rsidRDefault="009F09BC" w:rsidP="00E5512F">
      <w:pPr>
        <w:pStyle w:val="Prrafodelista"/>
        <w:tabs>
          <w:tab w:val="left" w:pos="426"/>
        </w:tabs>
        <w:spacing w:line="360" w:lineRule="auto"/>
        <w:ind w:left="567" w:right="616"/>
        <w:jc w:val="both"/>
        <w:rPr>
          <w:rFonts w:ascii="Palatino Linotype" w:hAnsi="Palatino Linotype"/>
          <w:lang w:val="es-ES"/>
        </w:rPr>
      </w:pPr>
      <w:r w:rsidRPr="00E5512F">
        <w:rPr>
          <w:rFonts w:ascii="Palatino Linotype" w:hAnsi="Palatino Linotype"/>
          <w:lang w:val="es-ES"/>
        </w:rPr>
        <w:t>(Énfasis añadido)</w:t>
      </w:r>
    </w:p>
    <w:p w:rsidR="00076B6D" w:rsidRPr="00E5512F" w:rsidRDefault="00076B6D" w:rsidP="00E5512F">
      <w:pPr>
        <w:pStyle w:val="Prrafodelista"/>
        <w:tabs>
          <w:tab w:val="left" w:pos="426"/>
        </w:tabs>
        <w:spacing w:line="360" w:lineRule="auto"/>
        <w:ind w:left="567" w:right="616"/>
        <w:jc w:val="both"/>
        <w:rPr>
          <w:rFonts w:ascii="Palatino Linotype" w:hAnsi="Palatino Linotype"/>
          <w:lang w:val="es-ES"/>
        </w:rPr>
      </w:pPr>
    </w:p>
    <w:p w:rsidR="009F09BC" w:rsidRPr="00E5512F" w:rsidRDefault="009F09BC" w:rsidP="00E5512F">
      <w:pPr>
        <w:pStyle w:val="Prrafodelista"/>
        <w:numPr>
          <w:ilvl w:val="0"/>
          <w:numId w:val="15"/>
        </w:numPr>
        <w:tabs>
          <w:tab w:val="left" w:pos="0"/>
        </w:tabs>
        <w:spacing w:line="360" w:lineRule="auto"/>
        <w:ind w:left="0" w:right="49" w:firstLine="0"/>
        <w:jc w:val="both"/>
        <w:rPr>
          <w:rFonts w:ascii="Palatino Linotype" w:hAnsi="Palatino Linotype"/>
        </w:rPr>
      </w:pPr>
      <w:r w:rsidRPr="00E5512F">
        <w:rPr>
          <w:rFonts w:ascii="Palatino Linotype" w:hAnsi="Palatino Linotype"/>
        </w:rPr>
        <w:t>Es así que,</w:t>
      </w:r>
      <w:r w:rsidRPr="00E5512F">
        <w:rPr>
          <w:rFonts w:ascii="Palatino Linotype" w:hAnsi="Palatino Linotype"/>
          <w:i/>
        </w:rPr>
        <w:t xml:space="preserve"> </w:t>
      </w:r>
      <w:r w:rsidRPr="00E5512F">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E5512F" w:rsidRDefault="009F09BC" w:rsidP="00E5512F">
      <w:pPr>
        <w:tabs>
          <w:tab w:val="left" w:pos="567"/>
        </w:tabs>
        <w:spacing w:line="360" w:lineRule="auto"/>
        <w:ind w:left="567" w:right="616"/>
        <w:jc w:val="both"/>
        <w:rPr>
          <w:rFonts w:ascii="Palatino Linotype" w:hAnsi="Palatino Linotype"/>
          <w:b/>
          <w:i/>
        </w:rPr>
      </w:pPr>
    </w:p>
    <w:p w:rsidR="009F09BC" w:rsidRPr="00E5512F" w:rsidRDefault="009F09BC" w:rsidP="00E5512F">
      <w:pPr>
        <w:tabs>
          <w:tab w:val="left" w:pos="567"/>
        </w:tabs>
        <w:spacing w:line="360" w:lineRule="auto"/>
        <w:ind w:left="567" w:right="616"/>
        <w:jc w:val="center"/>
        <w:rPr>
          <w:rFonts w:ascii="Palatino Linotype" w:hAnsi="Palatino Linotype"/>
          <w:b/>
          <w:i/>
        </w:rPr>
      </w:pPr>
      <w:r w:rsidRPr="00E5512F">
        <w:rPr>
          <w:rFonts w:ascii="Palatino Linotype" w:hAnsi="Palatino Linotype"/>
          <w:b/>
          <w:i/>
        </w:rPr>
        <w:t>Código de Procedimientos Administrativos del Estado de México.</w:t>
      </w:r>
    </w:p>
    <w:p w:rsidR="009F09BC" w:rsidRPr="00E5512F" w:rsidRDefault="009F09BC" w:rsidP="00E5512F">
      <w:pPr>
        <w:tabs>
          <w:tab w:val="left" w:pos="851"/>
        </w:tabs>
        <w:spacing w:line="360" w:lineRule="auto"/>
        <w:ind w:left="851" w:right="616"/>
        <w:jc w:val="both"/>
        <w:rPr>
          <w:rFonts w:ascii="Palatino Linotype" w:hAnsi="Palatino Linotype"/>
          <w:i/>
        </w:rPr>
      </w:pPr>
      <w:r w:rsidRPr="00E5512F">
        <w:rPr>
          <w:rFonts w:ascii="Palatino Linotype" w:hAnsi="Palatino Linotype"/>
          <w:b/>
          <w:i/>
        </w:rPr>
        <w:t>“Artículo 18.-</w:t>
      </w:r>
      <w:r w:rsidRPr="00E5512F">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F09BC" w:rsidRPr="00E5512F" w:rsidRDefault="009F09BC" w:rsidP="00E5512F">
      <w:pPr>
        <w:tabs>
          <w:tab w:val="left" w:pos="567"/>
        </w:tabs>
        <w:spacing w:line="360" w:lineRule="auto"/>
        <w:ind w:right="616"/>
        <w:jc w:val="both"/>
        <w:rPr>
          <w:rFonts w:ascii="Palatino Linotype" w:hAnsi="Palatino Linotype"/>
          <w:i/>
        </w:rPr>
      </w:pPr>
    </w:p>
    <w:p w:rsidR="009F09BC" w:rsidRPr="00E5512F" w:rsidRDefault="009F09BC" w:rsidP="00E5512F">
      <w:pPr>
        <w:spacing w:line="360" w:lineRule="auto"/>
        <w:ind w:left="851" w:right="618"/>
        <w:jc w:val="both"/>
        <w:rPr>
          <w:rFonts w:ascii="Palatino Linotype" w:hAnsi="Palatino Linotype"/>
          <w:b/>
          <w:i/>
        </w:rPr>
      </w:pPr>
      <w:r w:rsidRPr="00E5512F">
        <w:rPr>
          <w:rFonts w:ascii="Palatino Linotype" w:hAnsi="Palatino Linotype"/>
          <w:b/>
          <w:i/>
        </w:rPr>
        <w:lastRenderedPageBreak/>
        <w:t>Ley de Transparencia y Acceso a la Información Pública del Estado de México y Municipios</w:t>
      </w:r>
    </w:p>
    <w:p w:rsidR="009F09BC" w:rsidRPr="00E5512F" w:rsidRDefault="009F09BC" w:rsidP="00E5512F">
      <w:pPr>
        <w:spacing w:line="360" w:lineRule="auto"/>
        <w:ind w:left="851" w:right="618"/>
        <w:jc w:val="both"/>
        <w:rPr>
          <w:rFonts w:ascii="Palatino Linotype" w:hAnsi="Palatino Linotype"/>
          <w:i/>
        </w:rPr>
      </w:pPr>
      <w:r w:rsidRPr="00E5512F">
        <w:rPr>
          <w:rFonts w:ascii="Palatino Linotype" w:hAnsi="Palatino Linotype"/>
          <w:b/>
          <w:i/>
        </w:rPr>
        <w:t>“Artículo 195.</w:t>
      </w:r>
      <w:r w:rsidRPr="00E5512F">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Default="009F09BC" w:rsidP="00E5512F">
      <w:pPr>
        <w:spacing w:line="360" w:lineRule="auto"/>
        <w:ind w:left="851" w:right="-142"/>
        <w:contextualSpacing/>
        <w:jc w:val="both"/>
        <w:rPr>
          <w:rFonts w:ascii="Palatino Linotype" w:hAnsi="Palatino Linotype"/>
        </w:rPr>
      </w:pPr>
      <w:r w:rsidRPr="00E5512F">
        <w:rPr>
          <w:rFonts w:ascii="Palatino Linotype" w:hAnsi="Palatino Linotype"/>
        </w:rPr>
        <w:t xml:space="preserve"> (Énfasis añadido)</w:t>
      </w:r>
    </w:p>
    <w:p w:rsidR="00E5512F" w:rsidRPr="00E5512F" w:rsidRDefault="00E5512F" w:rsidP="00E5512F">
      <w:pPr>
        <w:spacing w:line="360" w:lineRule="auto"/>
        <w:ind w:left="851" w:right="-142"/>
        <w:contextualSpacing/>
        <w:jc w:val="both"/>
        <w:rPr>
          <w:rFonts w:ascii="Palatino Linotype" w:hAnsi="Palatino Linotype"/>
        </w:rPr>
      </w:pPr>
    </w:p>
    <w:p w:rsidR="009F09BC" w:rsidRPr="00E5512F" w:rsidRDefault="00CC5B2F" w:rsidP="00E5512F">
      <w:pPr>
        <w:pStyle w:val="Prrafodelista"/>
        <w:numPr>
          <w:ilvl w:val="0"/>
          <w:numId w:val="15"/>
        </w:numPr>
        <w:spacing w:line="360" w:lineRule="auto"/>
        <w:ind w:left="0" w:firstLine="0"/>
        <w:jc w:val="both"/>
        <w:rPr>
          <w:rFonts w:ascii="Palatino Linotype" w:hAnsi="Palatino Linotype"/>
          <w:i/>
        </w:rPr>
      </w:pPr>
      <w:r w:rsidRPr="00E5512F">
        <w:rPr>
          <w:rFonts w:ascii="Palatino Linotype" w:eastAsia="Calibri" w:hAnsi="Palatino Linotype" w:cs="Arial"/>
          <w:lang w:val="es-ES"/>
        </w:rPr>
        <w:t>La Comisionada</w:t>
      </w:r>
      <w:r w:rsidR="009F09BC" w:rsidRPr="00E5512F">
        <w:rPr>
          <w:rFonts w:ascii="Palatino Linotype" w:eastAsia="Calibri" w:hAnsi="Palatino Linotype" w:cs="Arial"/>
          <w:lang w:val="es-ES"/>
        </w:rPr>
        <w:t xml:space="preserve"> Ponente con fundamento en lo dispuesto por el artículo 185 fracción II de la ley de la materia, a través de los acuerdos de admisión de fechas </w:t>
      </w:r>
      <w:r w:rsidR="00DB2697" w:rsidRPr="00E5512F">
        <w:rPr>
          <w:rFonts w:ascii="Palatino Linotype" w:eastAsia="Calibri" w:hAnsi="Palatino Linotype" w:cs="Arial"/>
          <w:lang w:val="es-ES"/>
        </w:rPr>
        <w:t>veinticinco (25</w:t>
      </w:r>
      <w:r w:rsidR="009F09BC" w:rsidRPr="00E5512F">
        <w:rPr>
          <w:rFonts w:ascii="Palatino Linotype" w:eastAsia="Calibri" w:hAnsi="Palatino Linotype" w:cs="Arial"/>
          <w:lang w:val="es-ES"/>
        </w:rPr>
        <w:t xml:space="preserve">) y </w:t>
      </w:r>
      <w:r w:rsidR="00DB2697" w:rsidRPr="00E5512F">
        <w:rPr>
          <w:rFonts w:ascii="Palatino Linotype" w:eastAsia="Calibri" w:hAnsi="Palatino Linotype" w:cs="Arial"/>
          <w:lang w:val="es-ES"/>
        </w:rPr>
        <w:t>veintiocho</w:t>
      </w:r>
      <w:r w:rsidR="009F09BC" w:rsidRPr="00E5512F">
        <w:rPr>
          <w:rFonts w:ascii="Palatino Linotype" w:eastAsia="Calibri" w:hAnsi="Palatino Linotype" w:cs="Arial"/>
          <w:lang w:val="es-ES"/>
        </w:rPr>
        <w:t xml:space="preserve"> (</w:t>
      </w:r>
      <w:r w:rsidR="00DB2697" w:rsidRPr="00E5512F">
        <w:rPr>
          <w:rFonts w:ascii="Palatino Linotype" w:eastAsia="Calibri" w:hAnsi="Palatino Linotype" w:cs="Arial"/>
          <w:lang w:val="es-ES"/>
        </w:rPr>
        <w:t>28</w:t>
      </w:r>
      <w:r w:rsidR="009F09BC" w:rsidRPr="00E5512F">
        <w:rPr>
          <w:rFonts w:ascii="Palatino Linotype" w:eastAsia="Calibri" w:hAnsi="Palatino Linotype" w:cs="Arial"/>
          <w:lang w:val="es-ES"/>
        </w:rPr>
        <w:t xml:space="preserve">) de </w:t>
      </w:r>
      <w:r w:rsidR="00ED3A35" w:rsidRPr="00E5512F">
        <w:rPr>
          <w:rFonts w:ascii="Palatino Linotype" w:eastAsia="Calibri" w:hAnsi="Palatino Linotype" w:cs="Arial"/>
          <w:lang w:val="es-ES"/>
        </w:rPr>
        <w:t>agost</w:t>
      </w:r>
      <w:r w:rsidR="009F09BC" w:rsidRPr="00E5512F">
        <w:rPr>
          <w:rFonts w:ascii="Palatino Linotype" w:eastAsia="Calibri" w:hAnsi="Palatino Linotype" w:cs="Arial"/>
          <w:lang w:val="es-ES"/>
        </w:rPr>
        <w:t xml:space="preserve">o del año en curso, puso a disposición de las partes el expediente electrónico </w:t>
      </w:r>
      <w:r w:rsidR="009F09BC" w:rsidRPr="00E5512F">
        <w:rPr>
          <w:rFonts w:ascii="Palatino Linotype" w:eastAsia="Calibri" w:hAnsi="Palatino Linotype" w:cs="Arial"/>
        </w:rPr>
        <w:t xml:space="preserve">vía </w:t>
      </w:r>
      <w:r w:rsidR="009F09BC" w:rsidRPr="00E5512F">
        <w:rPr>
          <w:rFonts w:ascii="Palatino Linotype" w:eastAsia="Calibri" w:hAnsi="Palatino Linotype" w:cs="Arial"/>
          <w:b/>
          <w:lang w:val="es-ES"/>
        </w:rPr>
        <w:t xml:space="preserve">SAIMEX </w:t>
      </w:r>
      <w:r w:rsidR="009F09BC" w:rsidRPr="00E5512F">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E5512F">
        <w:rPr>
          <w:rFonts w:ascii="Palatino Linotype" w:eastAsia="Calibri" w:hAnsi="Palatino Linotype" w:cs="Arial"/>
          <w:b/>
          <w:lang w:val="es-ES"/>
        </w:rPr>
        <w:t>SUJETO OBLIGADO</w:t>
      </w:r>
      <w:r w:rsidR="009F09BC" w:rsidRPr="00E5512F">
        <w:rPr>
          <w:rFonts w:ascii="Palatino Linotype" w:eastAsia="Calibri" w:hAnsi="Palatino Linotype" w:cs="Arial"/>
          <w:lang w:val="es-ES"/>
        </w:rPr>
        <w:t xml:space="preserve"> presentará el Informe Justificado procedente.</w:t>
      </w:r>
    </w:p>
    <w:p w:rsidR="009F09BC" w:rsidRPr="00E5512F" w:rsidRDefault="009F09BC" w:rsidP="00E5512F">
      <w:pPr>
        <w:pStyle w:val="Prrafodelista"/>
        <w:spacing w:line="360" w:lineRule="auto"/>
        <w:ind w:left="0"/>
        <w:jc w:val="both"/>
        <w:rPr>
          <w:rFonts w:ascii="Palatino Linotype" w:hAnsi="Palatino Linotype"/>
        </w:rPr>
      </w:pPr>
    </w:p>
    <w:p w:rsidR="009F09BC" w:rsidRPr="0096009A" w:rsidRDefault="009F09BC" w:rsidP="0096009A">
      <w:pPr>
        <w:pStyle w:val="Prrafodelista"/>
        <w:numPr>
          <w:ilvl w:val="0"/>
          <w:numId w:val="15"/>
        </w:numPr>
        <w:spacing w:line="360" w:lineRule="auto"/>
        <w:ind w:left="0" w:firstLine="0"/>
        <w:jc w:val="both"/>
        <w:rPr>
          <w:rFonts w:ascii="Palatino Linotype" w:hAnsi="Palatino Linotype"/>
        </w:rPr>
      </w:pPr>
      <w:r w:rsidRPr="008202C6">
        <w:rPr>
          <w:rFonts w:ascii="Palatino Linotype" w:hAnsi="Palatino Linotype"/>
          <w:color w:val="000000"/>
        </w:rPr>
        <w:t xml:space="preserve">El </w:t>
      </w:r>
      <w:r w:rsidRPr="008202C6">
        <w:rPr>
          <w:rFonts w:ascii="Palatino Linotype" w:hAnsi="Palatino Linotype"/>
          <w:b/>
          <w:color w:val="000000"/>
        </w:rPr>
        <w:t>SUJETO OBLIGADO</w:t>
      </w:r>
      <w:r w:rsidR="00DB2697" w:rsidRPr="008202C6">
        <w:rPr>
          <w:rFonts w:ascii="Palatino Linotype" w:hAnsi="Palatino Linotype"/>
          <w:color w:val="000000"/>
        </w:rPr>
        <w:t xml:space="preserve"> el</w:t>
      </w:r>
      <w:r w:rsidR="007A6A1A" w:rsidRPr="008202C6">
        <w:rPr>
          <w:rFonts w:ascii="Palatino Linotype" w:hAnsi="Palatino Linotype"/>
          <w:color w:val="000000"/>
        </w:rPr>
        <w:t xml:space="preserve"> día </w:t>
      </w:r>
      <w:r w:rsidR="00DB2697" w:rsidRPr="008202C6">
        <w:rPr>
          <w:rFonts w:ascii="Palatino Linotype" w:hAnsi="Palatino Linotype"/>
          <w:color w:val="000000"/>
        </w:rPr>
        <w:t>un</w:t>
      </w:r>
      <w:r w:rsidR="007A6A1A" w:rsidRPr="008202C6">
        <w:rPr>
          <w:rFonts w:ascii="Palatino Linotype" w:hAnsi="Palatino Linotype"/>
          <w:color w:val="000000"/>
        </w:rPr>
        <w:t>o</w:t>
      </w:r>
      <w:r w:rsidRPr="008202C6">
        <w:rPr>
          <w:rFonts w:ascii="Palatino Linotype" w:hAnsi="Palatino Linotype"/>
          <w:color w:val="000000"/>
        </w:rPr>
        <w:t xml:space="preserve"> (</w:t>
      </w:r>
      <w:r w:rsidR="00DB2697" w:rsidRPr="008202C6">
        <w:rPr>
          <w:rFonts w:ascii="Palatino Linotype" w:hAnsi="Palatino Linotype"/>
          <w:color w:val="000000"/>
        </w:rPr>
        <w:t>01</w:t>
      </w:r>
      <w:r w:rsidR="007A6A1A" w:rsidRPr="008202C6">
        <w:rPr>
          <w:rFonts w:ascii="Palatino Linotype" w:hAnsi="Palatino Linotype"/>
          <w:color w:val="000000"/>
        </w:rPr>
        <w:t xml:space="preserve">) de </w:t>
      </w:r>
      <w:r w:rsidR="00DB2697" w:rsidRPr="008202C6">
        <w:rPr>
          <w:rFonts w:ascii="Palatino Linotype" w:hAnsi="Palatino Linotype"/>
          <w:color w:val="000000"/>
        </w:rPr>
        <w:t>septiembre</w:t>
      </w:r>
      <w:r w:rsidRPr="008202C6">
        <w:rPr>
          <w:rFonts w:ascii="Palatino Linotype" w:hAnsi="Palatino Linotype"/>
          <w:color w:val="000000"/>
        </w:rPr>
        <w:t xml:space="preserve"> del año en curso, rindió sus informes justificados </w:t>
      </w:r>
      <w:r w:rsidR="0096009A">
        <w:rPr>
          <w:rFonts w:ascii="Palatino Linotype" w:hAnsi="Palatino Linotype"/>
          <w:color w:val="000000"/>
        </w:rPr>
        <w:t xml:space="preserve">en los recursos de revisión </w:t>
      </w:r>
      <w:r w:rsidR="0096009A" w:rsidRPr="0096009A">
        <w:rPr>
          <w:rFonts w:ascii="Palatino Linotype" w:hAnsi="Palatino Linotype"/>
          <w:b/>
          <w:color w:val="000000"/>
        </w:rPr>
        <w:t xml:space="preserve">04168/INFOEM/IP/RR/2021, 04170/INFOEM/IP/RR/2021 </w:t>
      </w:r>
      <w:r w:rsidR="0096009A" w:rsidRPr="0096009A">
        <w:rPr>
          <w:rFonts w:ascii="Palatino Linotype" w:hAnsi="Palatino Linotype"/>
          <w:color w:val="000000"/>
        </w:rPr>
        <w:t>y</w:t>
      </w:r>
      <w:r w:rsidR="0096009A" w:rsidRPr="0096009A">
        <w:rPr>
          <w:rFonts w:ascii="Palatino Linotype" w:hAnsi="Palatino Linotype"/>
          <w:b/>
          <w:color w:val="000000"/>
        </w:rPr>
        <w:t xml:space="preserve"> 04176/INFOEM/IP/RR/2021</w:t>
      </w:r>
      <w:r w:rsidRPr="008202C6">
        <w:rPr>
          <w:rFonts w:ascii="Palatino Linotype" w:hAnsi="Palatino Linotype"/>
          <w:color w:val="000000"/>
        </w:rPr>
        <w:t xml:space="preserve">, </w:t>
      </w:r>
      <w:r w:rsidR="00DB2697" w:rsidRPr="008202C6">
        <w:rPr>
          <w:rFonts w:ascii="Palatino Linotype" w:hAnsi="Palatino Linotype"/>
          <w:color w:val="000000"/>
        </w:rPr>
        <w:t xml:space="preserve">que </w:t>
      </w:r>
      <w:r w:rsidRPr="008202C6">
        <w:rPr>
          <w:rFonts w:ascii="Palatino Linotype" w:hAnsi="Palatino Linotype"/>
          <w:color w:val="000000"/>
        </w:rPr>
        <w:t>se pusieron a la vista del particular</w:t>
      </w:r>
      <w:r w:rsidR="00DB2697" w:rsidRPr="008202C6">
        <w:rPr>
          <w:rFonts w:ascii="Palatino Linotype" w:hAnsi="Palatino Linotype"/>
          <w:color w:val="000000"/>
        </w:rPr>
        <w:t xml:space="preserve"> mediante acuerdo</w:t>
      </w:r>
      <w:r w:rsidR="007A6A1A" w:rsidRPr="008202C6">
        <w:rPr>
          <w:rFonts w:ascii="Palatino Linotype" w:hAnsi="Palatino Linotype"/>
          <w:color w:val="000000"/>
        </w:rPr>
        <w:t xml:space="preserve"> de fecha </w:t>
      </w:r>
      <w:r w:rsidR="00DB2697" w:rsidRPr="008202C6">
        <w:rPr>
          <w:rFonts w:ascii="Palatino Linotype" w:hAnsi="Palatino Linotype"/>
          <w:color w:val="000000"/>
        </w:rPr>
        <w:t>cuatro</w:t>
      </w:r>
      <w:r w:rsidRPr="008202C6">
        <w:rPr>
          <w:rFonts w:ascii="Palatino Linotype" w:hAnsi="Palatino Linotype"/>
          <w:color w:val="000000"/>
        </w:rPr>
        <w:t xml:space="preserve"> (</w:t>
      </w:r>
      <w:r w:rsidR="00DB2697" w:rsidRPr="008202C6">
        <w:rPr>
          <w:rFonts w:ascii="Palatino Linotype" w:hAnsi="Palatino Linotype"/>
          <w:color w:val="000000"/>
        </w:rPr>
        <w:t>04) de octubre</w:t>
      </w:r>
      <w:r w:rsidRPr="008202C6">
        <w:rPr>
          <w:rFonts w:ascii="Palatino Linotype" w:hAnsi="Palatino Linotype"/>
          <w:color w:val="000000"/>
        </w:rPr>
        <w:t xml:space="preserve"> de dos mil veintiuno</w:t>
      </w:r>
      <w:r w:rsidR="008202C6" w:rsidRPr="008202C6">
        <w:rPr>
          <w:rFonts w:ascii="Palatino Linotype" w:hAnsi="Palatino Linotype"/>
          <w:color w:val="000000"/>
        </w:rPr>
        <w:t xml:space="preserve">, para que realizara manifestaciones al respecto; </w:t>
      </w:r>
      <w:r w:rsidR="008202C6">
        <w:rPr>
          <w:rFonts w:ascii="Palatino Linotype" w:hAnsi="Palatino Linotype"/>
          <w:color w:val="000000"/>
        </w:rPr>
        <w:t>no obstante</w:t>
      </w:r>
      <w:r w:rsidRPr="008202C6">
        <w:rPr>
          <w:rFonts w:ascii="Palatino Linotype" w:hAnsi="Palatino Linotype"/>
          <w:color w:val="000000"/>
        </w:rPr>
        <w:t xml:space="preserve"> </w:t>
      </w:r>
      <w:r w:rsidRPr="008202C6">
        <w:rPr>
          <w:rFonts w:ascii="Palatino Linotype" w:hAnsi="Palatino Linotype"/>
          <w:b/>
          <w:color w:val="000000"/>
        </w:rPr>
        <w:t xml:space="preserve">EL PARTICULAR </w:t>
      </w:r>
      <w:r w:rsidR="008202C6">
        <w:rPr>
          <w:rFonts w:ascii="Palatino Linotype" w:hAnsi="Palatino Linotype"/>
          <w:color w:val="000000"/>
        </w:rPr>
        <w:t>fue omiso en pronunciarse al respecto</w:t>
      </w:r>
      <w:r w:rsidRPr="008202C6">
        <w:rPr>
          <w:rFonts w:ascii="Palatino Linotype" w:hAnsi="Palatino Linotype"/>
          <w:color w:val="000000"/>
        </w:rPr>
        <w:t>.</w:t>
      </w:r>
    </w:p>
    <w:p w:rsidR="0096009A" w:rsidRPr="0096009A" w:rsidRDefault="0096009A" w:rsidP="0096009A">
      <w:pPr>
        <w:pStyle w:val="Prrafodelista"/>
        <w:rPr>
          <w:rFonts w:ascii="Palatino Linotype" w:hAnsi="Palatino Linotype"/>
        </w:rPr>
      </w:pPr>
    </w:p>
    <w:p w:rsidR="0096009A" w:rsidRDefault="0096009A" w:rsidP="0096009A">
      <w:pPr>
        <w:pStyle w:val="Prrafodelista"/>
        <w:numPr>
          <w:ilvl w:val="0"/>
          <w:numId w:val="15"/>
        </w:numPr>
        <w:spacing w:line="360" w:lineRule="auto"/>
        <w:ind w:left="0" w:firstLine="0"/>
        <w:jc w:val="both"/>
        <w:rPr>
          <w:rFonts w:ascii="Palatino Linotype" w:hAnsi="Palatino Linotype"/>
        </w:rPr>
      </w:pPr>
      <w:r>
        <w:rPr>
          <w:rFonts w:ascii="Palatino Linotype" w:hAnsi="Palatino Linotype"/>
        </w:rPr>
        <w:lastRenderedPageBreak/>
        <w:t xml:space="preserve">En el Recurso de Revisión </w:t>
      </w:r>
      <w:r w:rsidRPr="00376804">
        <w:rPr>
          <w:rFonts w:ascii="Palatino Linotype" w:hAnsi="Palatino Linotype"/>
          <w:b/>
        </w:rPr>
        <w:t>04169/INFOEM/IP/RR/2021</w:t>
      </w:r>
      <w:r>
        <w:rPr>
          <w:rFonts w:ascii="Palatino Linotype" w:hAnsi="Palatino Linotype"/>
          <w:b/>
        </w:rPr>
        <w:t xml:space="preserve"> </w:t>
      </w:r>
      <w:r>
        <w:rPr>
          <w:rFonts w:ascii="Palatino Linotype" w:hAnsi="Palatino Linotype"/>
        </w:rPr>
        <w:t>el Sujeto Obligado rindió su informe justificado en fecha veinte (20) de septiembre de dos mil veintiuno, en los siguientes términos:</w:t>
      </w:r>
    </w:p>
    <w:p w:rsidR="00F32C8C" w:rsidRPr="00F32C8C" w:rsidRDefault="00F32C8C" w:rsidP="00F32C8C">
      <w:pPr>
        <w:pStyle w:val="Prrafodelista"/>
        <w:rPr>
          <w:rFonts w:ascii="Palatino Linotype" w:hAnsi="Palatino Linotype"/>
        </w:rPr>
      </w:pPr>
    </w:p>
    <w:p w:rsidR="0096009A" w:rsidRPr="004E71F7" w:rsidRDefault="004E71F7" w:rsidP="00F32C8C">
      <w:pPr>
        <w:jc w:val="center"/>
        <w:rPr>
          <w:rFonts w:ascii="Palatino Linotype" w:hAnsi="Palatino Linotype"/>
        </w:rPr>
      </w:pPr>
      <w:r>
        <w:rPr>
          <w:rFonts w:ascii="Palatino Linotype" w:hAnsi="Palatino Linotype"/>
          <w:noProof/>
          <w:lang w:val="es-MX" w:eastAsia="es-MX"/>
        </w:rPr>
        <w:drawing>
          <wp:inline distT="0" distB="0" distL="0" distR="0" wp14:anchorId="58BEE39F" wp14:editId="2E2F2B6C">
            <wp:extent cx="4767965" cy="6115508"/>
            <wp:effectExtent l="19050" t="19050" r="139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515" cy="6121344"/>
                    </a:xfrm>
                    <a:prstGeom prst="rect">
                      <a:avLst/>
                    </a:prstGeom>
                    <a:noFill/>
                    <a:ln>
                      <a:solidFill>
                        <a:schemeClr val="tx1"/>
                      </a:solidFill>
                    </a:ln>
                  </pic:spPr>
                </pic:pic>
              </a:graphicData>
            </a:graphic>
          </wp:inline>
        </w:drawing>
      </w:r>
    </w:p>
    <w:p w:rsidR="004E71F7" w:rsidRDefault="004E71F7" w:rsidP="004E71F7">
      <w:pPr>
        <w:spacing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32D3A228" wp14:editId="7C00A913">
            <wp:extent cx="4763016" cy="6715496"/>
            <wp:effectExtent l="19050" t="19050" r="190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470" cy="6721776"/>
                    </a:xfrm>
                    <a:prstGeom prst="rect">
                      <a:avLst/>
                    </a:prstGeom>
                    <a:noFill/>
                    <a:ln>
                      <a:solidFill>
                        <a:schemeClr val="tx1"/>
                      </a:solidFill>
                    </a:ln>
                  </pic:spPr>
                </pic:pic>
              </a:graphicData>
            </a:graphic>
          </wp:inline>
        </w:drawing>
      </w:r>
    </w:p>
    <w:p w:rsidR="004E71F7" w:rsidRDefault="004E71F7" w:rsidP="004E71F7">
      <w:pPr>
        <w:rPr>
          <w:rFonts w:ascii="Palatino Linotype" w:hAnsi="Palatino Linotype"/>
        </w:rPr>
      </w:pPr>
    </w:p>
    <w:p w:rsidR="004E71F7" w:rsidRDefault="004E71F7" w:rsidP="004E71F7">
      <w:pPr>
        <w:tabs>
          <w:tab w:val="left" w:pos="1394"/>
        </w:tabs>
        <w:rPr>
          <w:rFonts w:ascii="Palatino Linotype" w:hAnsi="Palatino Linotype"/>
        </w:rPr>
      </w:pPr>
      <w:r>
        <w:rPr>
          <w:rFonts w:ascii="Palatino Linotype" w:hAnsi="Palatino Linotype"/>
        </w:rPr>
        <w:tab/>
      </w:r>
    </w:p>
    <w:p w:rsidR="0096009A" w:rsidRPr="0096009A" w:rsidRDefault="0096009A" w:rsidP="00F32C8C">
      <w:pPr>
        <w:pStyle w:val="Prrafodelista"/>
        <w:numPr>
          <w:ilvl w:val="0"/>
          <w:numId w:val="15"/>
        </w:numPr>
        <w:spacing w:line="360" w:lineRule="auto"/>
        <w:ind w:left="0" w:firstLine="0"/>
        <w:contextualSpacing w:val="0"/>
        <w:jc w:val="both"/>
        <w:rPr>
          <w:rFonts w:ascii="Palatino Linotype" w:hAnsi="Palatino Linotype"/>
          <w:color w:val="000000" w:themeColor="text1"/>
        </w:rPr>
      </w:pPr>
      <w:r w:rsidRPr="00F32C8C">
        <w:rPr>
          <w:rFonts w:ascii="Palatino Linotype" w:hAnsi="Palatino Linotype"/>
        </w:rPr>
        <w:lastRenderedPageBreak/>
        <w:t>Asimismo</w:t>
      </w:r>
      <w:r>
        <w:rPr>
          <w:rFonts w:ascii="Palatino Linotype" w:hAnsi="Palatino Linotype"/>
          <w:color w:val="000000" w:themeColor="text1"/>
        </w:rPr>
        <w:t xml:space="preserve">, se hace constar que se agregaron al informe justificado, nuevamente </w:t>
      </w:r>
      <w:r w:rsidRPr="0096009A">
        <w:rPr>
          <w:rFonts w:ascii="Palatino Linotype" w:hAnsi="Palatino Linotype"/>
          <w:b/>
          <w:color w:val="000000" w:themeColor="text1"/>
        </w:rPr>
        <w:t>las mismas actas</w:t>
      </w:r>
      <w:r>
        <w:rPr>
          <w:rFonts w:ascii="Palatino Linotype" w:hAnsi="Palatino Linotype"/>
          <w:color w:val="000000" w:themeColor="text1"/>
        </w:rPr>
        <w:t xml:space="preserve"> que ya había remitido en respuesta, por lo que al ya ser del conocimiento del particular no se remitieron, sumado a que de una de ellas se advierten datos personales que no fueron testados como se precisara en párrafos subsecuentes.</w:t>
      </w:r>
    </w:p>
    <w:p w:rsidR="0096009A" w:rsidRPr="0096009A" w:rsidRDefault="0096009A" w:rsidP="0096009A">
      <w:pPr>
        <w:pStyle w:val="Prrafodelista"/>
        <w:spacing w:line="360" w:lineRule="auto"/>
        <w:ind w:left="0"/>
        <w:contextualSpacing w:val="0"/>
        <w:jc w:val="both"/>
        <w:rPr>
          <w:rFonts w:ascii="Palatino Linotype" w:hAnsi="Palatino Linotype"/>
          <w:b/>
          <w:color w:val="000000" w:themeColor="text1"/>
        </w:rPr>
      </w:pPr>
    </w:p>
    <w:p w:rsidR="00F77390" w:rsidRPr="00E5512F" w:rsidRDefault="00376804" w:rsidP="0037680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Pr>
          <w:rFonts w:ascii="Palatino Linotype" w:hAnsi="Palatino Linotype"/>
        </w:rPr>
        <w:t>E</w:t>
      </w:r>
      <w:r w:rsidRPr="00376804">
        <w:rPr>
          <w:rFonts w:ascii="Palatino Linotype" w:hAnsi="Palatino Linotype"/>
        </w:rPr>
        <w:t xml:space="preserve">n la </w:t>
      </w:r>
      <w:r w:rsidRPr="00376804">
        <w:rPr>
          <w:rFonts w:ascii="Palatino Linotype" w:hAnsi="Palatino Linotype"/>
          <w:b/>
        </w:rPr>
        <w:t>Trigésimo Quinta Sesión Ordinaria</w:t>
      </w:r>
      <w:r w:rsidRPr="00376804">
        <w:rPr>
          <w:rFonts w:ascii="Palatino Linotype" w:hAnsi="Palatino Linotype"/>
        </w:rPr>
        <w:t xml:space="preserve"> del </w:t>
      </w:r>
      <w:r>
        <w:rPr>
          <w:rFonts w:ascii="Palatino Linotype" w:hAnsi="Palatino Linotype"/>
        </w:rPr>
        <w:t>seis (</w:t>
      </w:r>
      <w:r w:rsidRPr="00376804">
        <w:rPr>
          <w:rFonts w:ascii="Palatino Linotype" w:hAnsi="Palatino Linotype"/>
        </w:rPr>
        <w:t>6</w:t>
      </w:r>
      <w:r>
        <w:rPr>
          <w:rFonts w:ascii="Palatino Linotype" w:hAnsi="Palatino Linotype"/>
        </w:rPr>
        <w:t>)</w:t>
      </w:r>
      <w:r w:rsidRPr="00376804">
        <w:rPr>
          <w:rFonts w:ascii="Palatino Linotype" w:hAnsi="Palatino Linotype"/>
        </w:rPr>
        <w:t xml:space="preserve"> de octubre de 2021, se decretó la acumulación del Recurso de Revisión </w:t>
      </w:r>
      <w:r w:rsidRPr="00376804">
        <w:rPr>
          <w:rFonts w:ascii="Palatino Linotype" w:hAnsi="Palatino Linotype"/>
          <w:b/>
        </w:rPr>
        <w:t>04169/INFOEM/IP/RR/2021</w:t>
      </w:r>
      <w:r w:rsidRPr="00376804">
        <w:rPr>
          <w:rFonts w:ascii="Palatino Linotype" w:hAnsi="Palatino Linotype"/>
        </w:rPr>
        <w:t xml:space="preserve">, a los ya acumulados </w:t>
      </w:r>
      <w:r w:rsidRPr="00376804">
        <w:rPr>
          <w:rFonts w:ascii="Palatino Linotype" w:hAnsi="Palatino Linotype"/>
          <w:b/>
        </w:rPr>
        <w:t xml:space="preserve">04168/INFOEM/IP/RR/2021, 04170/INFOEM/IP/RR/2021 </w:t>
      </w:r>
      <w:r w:rsidRPr="00376804">
        <w:rPr>
          <w:rFonts w:ascii="Palatino Linotype" w:hAnsi="Palatino Linotype"/>
        </w:rPr>
        <w:t xml:space="preserve">y </w:t>
      </w:r>
      <w:r w:rsidRPr="00376804">
        <w:rPr>
          <w:rFonts w:ascii="Palatino Linotype" w:hAnsi="Palatino Linotype"/>
          <w:b/>
        </w:rPr>
        <w:t>04176/INFOEM/IP/RR/2021</w:t>
      </w:r>
      <w:r>
        <w:rPr>
          <w:rFonts w:ascii="Palatino Linotype" w:hAnsi="Palatino Linotype"/>
        </w:rPr>
        <w:t xml:space="preserve">, seguidamente </w:t>
      </w:r>
      <w:r w:rsidR="00F32C8C">
        <w:rPr>
          <w:rFonts w:ascii="Palatino Linotype" w:hAnsi="Palatino Linotype"/>
        </w:rPr>
        <w:t>el</w:t>
      </w:r>
      <w:r>
        <w:rPr>
          <w:rFonts w:ascii="Palatino Linotype" w:hAnsi="Palatino Linotype"/>
        </w:rPr>
        <w:t xml:space="preserve"> día </w:t>
      </w:r>
      <w:r w:rsidR="00F32C8C">
        <w:rPr>
          <w:rFonts w:ascii="Palatino Linotype" w:hAnsi="Palatino Linotype"/>
        </w:rPr>
        <w:t>siet</w:t>
      </w:r>
      <w:r>
        <w:rPr>
          <w:rFonts w:ascii="Palatino Linotype" w:hAnsi="Palatino Linotype"/>
        </w:rPr>
        <w:t>e (</w:t>
      </w:r>
      <w:r w:rsidR="00F32C8C">
        <w:rPr>
          <w:rFonts w:ascii="Palatino Linotype" w:hAnsi="Palatino Linotype"/>
        </w:rPr>
        <w:t>7</w:t>
      </w:r>
      <w:r>
        <w:rPr>
          <w:rFonts w:ascii="Palatino Linotype" w:hAnsi="Palatino Linotype"/>
        </w:rPr>
        <w:t>) de octubre</w:t>
      </w:r>
      <w:r w:rsidR="0001674C" w:rsidRPr="00E5512F">
        <w:rPr>
          <w:rFonts w:ascii="Palatino Linotype" w:hAnsi="Palatino Linotype"/>
        </w:rPr>
        <w:t xml:space="preserve"> se </w:t>
      </w:r>
      <w:r w:rsidRPr="00E5512F">
        <w:rPr>
          <w:rFonts w:ascii="Palatino Linotype" w:hAnsi="Palatino Linotype"/>
        </w:rPr>
        <w:t>decret</w:t>
      </w:r>
      <w:r>
        <w:rPr>
          <w:rFonts w:ascii="Palatino Linotype" w:hAnsi="Palatino Linotype"/>
        </w:rPr>
        <w:t>aron los</w:t>
      </w:r>
      <w:r w:rsidR="0001674C" w:rsidRPr="00E5512F">
        <w:rPr>
          <w:rFonts w:ascii="Palatino Linotype" w:hAnsi="Palatino Linotype"/>
        </w:rPr>
        <w:t xml:space="preserve"> cierre</w:t>
      </w:r>
      <w:r>
        <w:rPr>
          <w:rFonts w:ascii="Palatino Linotype" w:hAnsi="Palatino Linotype"/>
        </w:rPr>
        <w:t>s</w:t>
      </w:r>
      <w:r w:rsidR="0001674C" w:rsidRPr="00E5512F">
        <w:rPr>
          <w:rFonts w:ascii="Palatino Linotype" w:hAnsi="Palatino Linotype"/>
        </w:rPr>
        <w:t xml:space="preserve"> de instrucción</w:t>
      </w:r>
      <w:r w:rsidR="00F77390" w:rsidRPr="00E5512F">
        <w:rPr>
          <w:rFonts w:ascii="Palatino Linotype" w:hAnsi="Palatino Linotype"/>
        </w:rPr>
        <w:t xml:space="preserve"> </w:t>
      </w:r>
      <w:r>
        <w:rPr>
          <w:rFonts w:ascii="Palatino Linotype" w:hAnsi="Palatino Linotype"/>
        </w:rPr>
        <w:t xml:space="preserve">correspondientes </w:t>
      </w:r>
      <w:r w:rsidR="00F77390" w:rsidRPr="00E5512F">
        <w:rPr>
          <w:rFonts w:ascii="Palatino Linotype" w:hAnsi="Palatino Linotype"/>
        </w:rPr>
        <w:t xml:space="preserve">y se turnó </w:t>
      </w:r>
      <w:r>
        <w:rPr>
          <w:rFonts w:ascii="Palatino Linotype" w:hAnsi="Palatino Linotype"/>
        </w:rPr>
        <w:t xml:space="preserve">el asunto </w:t>
      </w:r>
      <w:r w:rsidR="00F77390" w:rsidRPr="00E5512F">
        <w:rPr>
          <w:rFonts w:ascii="Palatino Linotype" w:hAnsi="Palatino Linotype"/>
        </w:rPr>
        <w:t>a resolución</w:t>
      </w:r>
      <w:r w:rsidR="0001674C" w:rsidRPr="00E5512F">
        <w:rPr>
          <w:rFonts w:ascii="Palatino Linotype" w:hAnsi="Palatino Linotype"/>
        </w:rPr>
        <w:t xml:space="preserve">, </w:t>
      </w:r>
      <w:r w:rsidR="009F09BC" w:rsidRPr="00E5512F">
        <w:rPr>
          <w:rFonts w:ascii="Palatino Linotype" w:hAnsi="Palatino Linotype" w:cs="Arial"/>
        </w:rPr>
        <w:t xml:space="preserve">por lo que no habiendo más que hacer constar, y </w:t>
      </w:r>
      <w:bookmarkStart w:id="127" w:name="_Toc491791302"/>
      <w:r w:rsidR="00C907C7">
        <w:rPr>
          <w:rFonts w:ascii="Palatino Linotype" w:hAnsi="Palatino Linotype" w:cs="Arial"/>
        </w:rPr>
        <w:t>--------------</w:t>
      </w:r>
      <w:r>
        <w:rPr>
          <w:rFonts w:ascii="Palatino Linotype" w:hAnsi="Palatino Linotype" w:cs="Arial"/>
        </w:rPr>
        <w:t>----------------</w:t>
      </w:r>
      <w:r w:rsidR="00F32C8C">
        <w:rPr>
          <w:rFonts w:ascii="Palatino Linotype" w:hAnsi="Palatino Linotype" w:cs="Arial"/>
        </w:rPr>
        <w:t>------------------------</w:t>
      </w:r>
    </w:p>
    <w:p w:rsidR="00E5512F" w:rsidRPr="00E5512F" w:rsidRDefault="00E5512F" w:rsidP="00E5512F">
      <w:pPr>
        <w:pStyle w:val="Prrafodelista"/>
        <w:rPr>
          <w:rFonts w:ascii="Palatino Linotype" w:hAnsi="Palatino Linotype"/>
          <w:b/>
          <w:color w:val="000000" w:themeColor="text1"/>
        </w:rPr>
      </w:pPr>
    </w:p>
    <w:p w:rsidR="009F09BC" w:rsidRDefault="009F09BC" w:rsidP="00E5512F">
      <w:pPr>
        <w:pStyle w:val="Prrafodelista"/>
        <w:spacing w:line="360" w:lineRule="auto"/>
        <w:ind w:left="0"/>
        <w:contextualSpacing w:val="0"/>
        <w:jc w:val="center"/>
        <w:rPr>
          <w:rFonts w:ascii="Palatino Linotype" w:hAnsi="Palatino Linotype"/>
          <w:b/>
          <w:color w:val="000000" w:themeColor="text1"/>
        </w:rPr>
      </w:pPr>
      <w:r w:rsidRPr="00E5512F">
        <w:rPr>
          <w:rFonts w:ascii="Palatino Linotype" w:hAnsi="Palatino Linotype"/>
          <w:b/>
          <w:color w:val="000000" w:themeColor="text1"/>
        </w:rPr>
        <w:t>CONSIDERANDO</w:t>
      </w:r>
      <w:bookmarkEnd w:id="127"/>
    </w:p>
    <w:p w:rsidR="009F09BC" w:rsidRPr="00E5512F" w:rsidRDefault="009F09BC" w:rsidP="00E5512F">
      <w:pPr>
        <w:pStyle w:val="Ttulo2"/>
        <w:spacing w:before="0" w:line="360" w:lineRule="auto"/>
        <w:rPr>
          <w:rFonts w:ascii="Palatino Linotype" w:hAnsi="Palatino Linotype"/>
          <w:b/>
          <w:color w:val="auto"/>
          <w:sz w:val="24"/>
          <w:szCs w:val="24"/>
        </w:rPr>
      </w:pPr>
      <w:bookmarkStart w:id="128" w:name="_Toc491791303"/>
      <w:bookmarkStart w:id="129" w:name="_Toc84352985"/>
      <w:r w:rsidRPr="00E5512F">
        <w:rPr>
          <w:rFonts w:ascii="Palatino Linotype" w:hAnsi="Palatino Linotype"/>
          <w:b/>
          <w:color w:val="auto"/>
          <w:sz w:val="24"/>
          <w:szCs w:val="24"/>
        </w:rPr>
        <w:t>PRIMERO. De la competencia</w:t>
      </w:r>
      <w:bookmarkEnd w:id="128"/>
      <w:bookmarkEnd w:id="129"/>
    </w:p>
    <w:p w:rsidR="009F09BC" w:rsidRPr="00E5512F" w:rsidRDefault="009F09BC" w:rsidP="00E5512F">
      <w:pPr>
        <w:spacing w:line="360" w:lineRule="auto"/>
        <w:rPr>
          <w:rFonts w:ascii="Palatino Linotype" w:hAnsi="Palatino Linotype"/>
          <w:lang w:val="es-MX" w:eastAsia="en-US"/>
        </w:rPr>
      </w:pPr>
    </w:p>
    <w:p w:rsidR="00353F1D" w:rsidRPr="00E5512F" w:rsidRDefault="00353F1D" w:rsidP="00E5512F">
      <w:pPr>
        <w:pStyle w:val="Prrafodelista"/>
        <w:numPr>
          <w:ilvl w:val="0"/>
          <w:numId w:val="15"/>
        </w:numPr>
        <w:spacing w:line="360" w:lineRule="auto"/>
        <w:ind w:left="0" w:firstLine="0"/>
        <w:jc w:val="both"/>
        <w:rPr>
          <w:rFonts w:ascii="Palatino Linotype" w:hAnsi="Palatino Linotype"/>
          <w:color w:val="000000" w:themeColor="text1"/>
        </w:rPr>
      </w:pPr>
      <w:r w:rsidRPr="00E5512F">
        <w:rPr>
          <w:rFonts w:ascii="Palatino Linotype" w:hAnsi="Palatino Linotype"/>
          <w:color w:val="000000" w:themeColor="text1"/>
        </w:rPr>
        <w:t xml:space="preserve">El </w:t>
      </w:r>
      <w:r w:rsidRPr="00E5512F">
        <w:rPr>
          <w:rFonts w:ascii="Palatino Linotype" w:hAnsi="Palatino Linotype"/>
        </w:rPr>
        <w:t>Instituto</w:t>
      </w:r>
      <w:r w:rsidRPr="00E5512F">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w:t>
      </w:r>
      <w:r w:rsidRPr="00E5512F">
        <w:rPr>
          <w:rFonts w:ascii="Palatino Linotype" w:hAnsi="Palatino Linotype"/>
          <w:color w:val="000000" w:themeColor="text1"/>
        </w:rPr>
        <w:lastRenderedPageBreak/>
        <w:t>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E5512F" w:rsidRDefault="009F09BC" w:rsidP="00E5512F">
      <w:pPr>
        <w:pStyle w:val="Prrafodelista"/>
        <w:spacing w:line="360" w:lineRule="auto"/>
        <w:ind w:left="0"/>
        <w:jc w:val="both"/>
        <w:rPr>
          <w:rFonts w:ascii="Palatino Linotype" w:eastAsia="Calibri" w:hAnsi="Palatino Linotype" w:cs="Times New Roman"/>
          <w:b/>
          <w:lang w:val="es-ES"/>
        </w:rPr>
      </w:pPr>
    </w:p>
    <w:p w:rsidR="009F09BC" w:rsidRPr="00E5512F" w:rsidRDefault="009F09BC" w:rsidP="00E5512F">
      <w:pPr>
        <w:pStyle w:val="Ttulo2"/>
        <w:spacing w:before="0" w:line="360" w:lineRule="auto"/>
        <w:rPr>
          <w:rFonts w:ascii="Palatino Linotype" w:hAnsi="Palatino Linotype"/>
          <w:b/>
          <w:color w:val="auto"/>
          <w:sz w:val="24"/>
          <w:szCs w:val="24"/>
        </w:rPr>
      </w:pPr>
      <w:bookmarkStart w:id="130" w:name="_Toc491791304"/>
      <w:bookmarkStart w:id="131" w:name="_Toc84352986"/>
      <w:r w:rsidRPr="00E5512F">
        <w:rPr>
          <w:rFonts w:ascii="Palatino Linotype" w:hAnsi="Palatino Linotype"/>
          <w:b/>
          <w:color w:val="auto"/>
          <w:sz w:val="24"/>
          <w:szCs w:val="24"/>
        </w:rPr>
        <w:t>SEGUNDO. De la oportunidad y procedencia.</w:t>
      </w:r>
      <w:bookmarkEnd w:id="130"/>
      <w:bookmarkEnd w:id="131"/>
    </w:p>
    <w:p w:rsidR="009F09BC" w:rsidRPr="00E5512F" w:rsidRDefault="009F09BC" w:rsidP="00E5512F">
      <w:pPr>
        <w:spacing w:line="360" w:lineRule="auto"/>
        <w:rPr>
          <w:rFonts w:ascii="Palatino Linotype" w:hAnsi="Palatino Linotype"/>
          <w:lang w:val="es-MX" w:eastAsia="en-US"/>
        </w:rPr>
      </w:pPr>
    </w:p>
    <w:p w:rsidR="009F09BC" w:rsidRPr="00E5512F" w:rsidRDefault="00AD63B4" w:rsidP="00E5512F">
      <w:pPr>
        <w:pStyle w:val="Prrafodelista"/>
        <w:numPr>
          <w:ilvl w:val="0"/>
          <w:numId w:val="15"/>
        </w:numPr>
        <w:spacing w:line="360" w:lineRule="auto"/>
        <w:ind w:left="0" w:firstLine="0"/>
        <w:jc w:val="both"/>
        <w:rPr>
          <w:rFonts w:ascii="Palatino Linotype" w:hAnsi="Palatino Linotype"/>
        </w:rPr>
      </w:pPr>
      <w:r w:rsidRPr="00E5512F">
        <w:rPr>
          <w:rFonts w:ascii="Palatino Linotype" w:eastAsia="Calibri" w:hAnsi="Palatino Linotype" w:cs="Arial"/>
        </w:rPr>
        <w:t xml:space="preserve">Los </w:t>
      </w:r>
      <w:r w:rsidR="009F09BC" w:rsidRPr="00E5512F">
        <w:rPr>
          <w:rFonts w:ascii="Palatino Linotype" w:eastAsia="Calibri" w:hAnsi="Palatino Linotype" w:cs="Arial"/>
        </w:rPr>
        <w:t>medio</w:t>
      </w:r>
      <w:r w:rsidRPr="00E5512F">
        <w:rPr>
          <w:rFonts w:ascii="Palatino Linotype" w:eastAsia="Calibri" w:hAnsi="Palatino Linotype" w:cs="Arial"/>
        </w:rPr>
        <w:t>s</w:t>
      </w:r>
      <w:r w:rsidR="009F09BC" w:rsidRPr="00E5512F">
        <w:rPr>
          <w:rFonts w:ascii="Palatino Linotype" w:eastAsia="Calibri" w:hAnsi="Palatino Linotype" w:cs="Arial"/>
        </w:rPr>
        <w:t xml:space="preserve"> de impugnación fue</w:t>
      </w:r>
      <w:r w:rsidRPr="00E5512F">
        <w:rPr>
          <w:rFonts w:ascii="Palatino Linotype" w:eastAsia="Calibri" w:hAnsi="Palatino Linotype" w:cs="Arial"/>
        </w:rPr>
        <w:t>ron</w:t>
      </w:r>
      <w:r w:rsidR="009F09BC" w:rsidRPr="00E5512F">
        <w:rPr>
          <w:rFonts w:ascii="Palatino Linotype" w:eastAsia="Calibri" w:hAnsi="Palatino Linotype" w:cs="Arial"/>
        </w:rPr>
        <w:t xml:space="preserve"> presentado</w:t>
      </w:r>
      <w:r w:rsidRPr="00E5512F">
        <w:rPr>
          <w:rFonts w:ascii="Palatino Linotype" w:eastAsia="Calibri" w:hAnsi="Palatino Linotype" w:cs="Arial"/>
        </w:rPr>
        <w:t>s</w:t>
      </w:r>
      <w:r w:rsidR="009F09BC" w:rsidRPr="00E5512F">
        <w:rPr>
          <w:rFonts w:ascii="Palatino Linotype" w:eastAsia="Calibri" w:hAnsi="Palatino Linotype" w:cs="Arial"/>
        </w:rPr>
        <w:t xml:space="preserve"> a través del </w:t>
      </w:r>
      <w:r w:rsidR="009F09BC" w:rsidRPr="00E5512F">
        <w:rPr>
          <w:rFonts w:ascii="Palatino Linotype" w:eastAsia="Calibri" w:hAnsi="Palatino Linotype" w:cs="Arial"/>
          <w:b/>
        </w:rPr>
        <w:t>SAIMEX,</w:t>
      </w:r>
      <w:r w:rsidR="009F09BC" w:rsidRPr="00E5512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5512F">
        <w:rPr>
          <w:rFonts w:ascii="Palatino Linotype" w:eastAsia="Calibri" w:hAnsi="Palatino Linotype" w:cs="Arial"/>
          <w:b/>
        </w:rPr>
        <w:t>SUJETO OBLIGADO</w:t>
      </w:r>
      <w:r w:rsidR="00F77390" w:rsidRPr="00E5512F">
        <w:rPr>
          <w:rFonts w:ascii="Palatino Linotype" w:eastAsia="Calibri" w:hAnsi="Palatino Linotype" w:cs="Arial"/>
        </w:rPr>
        <w:t xml:space="preserve"> entregó sus respuestas el </w:t>
      </w:r>
      <w:r w:rsidR="00281B4A">
        <w:rPr>
          <w:rFonts w:ascii="Palatino Linotype" w:eastAsia="Calibri" w:hAnsi="Palatino Linotype" w:cs="Arial"/>
        </w:rPr>
        <w:t>día</w:t>
      </w:r>
      <w:r w:rsidR="009F09BC" w:rsidRPr="00E5512F">
        <w:rPr>
          <w:rFonts w:ascii="Palatino Linotype" w:eastAsia="Calibri" w:hAnsi="Palatino Linotype" w:cs="Arial"/>
        </w:rPr>
        <w:t xml:space="preserve"> </w:t>
      </w:r>
      <w:r w:rsidR="00F77390" w:rsidRPr="00E5512F">
        <w:rPr>
          <w:rFonts w:ascii="Palatino Linotype" w:eastAsia="Calibri" w:hAnsi="Palatino Linotype" w:cs="Arial"/>
        </w:rPr>
        <w:t>dieciocho</w:t>
      </w:r>
      <w:r w:rsidR="009F09BC" w:rsidRPr="00E5512F">
        <w:rPr>
          <w:rFonts w:ascii="Palatino Linotype" w:eastAsia="Calibri" w:hAnsi="Palatino Linotype" w:cs="Arial"/>
        </w:rPr>
        <w:t xml:space="preserve"> (</w:t>
      </w:r>
      <w:r w:rsidR="00F77390" w:rsidRPr="00E5512F">
        <w:rPr>
          <w:rFonts w:ascii="Palatino Linotype" w:eastAsia="Calibri" w:hAnsi="Palatino Linotype" w:cs="Arial"/>
        </w:rPr>
        <w:t>18) de agost</w:t>
      </w:r>
      <w:r w:rsidR="009F09BC" w:rsidRPr="00E5512F">
        <w:rPr>
          <w:rFonts w:ascii="Palatino Linotype" w:eastAsia="Calibri" w:hAnsi="Palatino Linotype" w:cs="Arial"/>
        </w:rPr>
        <w:t xml:space="preserve">o de dos mil veintiuno, </w:t>
      </w:r>
      <w:r w:rsidR="009F09BC" w:rsidRPr="00E5512F">
        <w:rPr>
          <w:rFonts w:ascii="Palatino Linotype" w:hAnsi="Palatino Linotype" w:cs="Arial"/>
        </w:rPr>
        <w:t xml:space="preserve">de tal forma que los plazos para interponer los recursos </w:t>
      </w:r>
      <w:r w:rsidR="00281B4A">
        <w:rPr>
          <w:rFonts w:ascii="Palatino Linotype" w:hAnsi="Palatino Linotype" w:cs="Arial"/>
        </w:rPr>
        <w:t>de revisión transcurrieron del día</w:t>
      </w:r>
      <w:r w:rsidR="009F09BC" w:rsidRPr="00E5512F">
        <w:rPr>
          <w:rFonts w:ascii="Palatino Linotype" w:hAnsi="Palatino Linotype" w:cs="Arial"/>
        </w:rPr>
        <w:t xml:space="preserve"> </w:t>
      </w:r>
      <w:r w:rsidR="00F77390" w:rsidRPr="00E5512F">
        <w:rPr>
          <w:rFonts w:ascii="Palatino Linotype" w:hAnsi="Palatino Linotype" w:cs="Arial"/>
        </w:rPr>
        <w:t>diecinueve (19</w:t>
      </w:r>
      <w:r w:rsidR="009F09BC" w:rsidRPr="00E5512F">
        <w:rPr>
          <w:rFonts w:ascii="Palatino Linotype" w:hAnsi="Palatino Linotype" w:cs="Arial"/>
        </w:rPr>
        <w:t xml:space="preserve">) de </w:t>
      </w:r>
      <w:r w:rsidR="0001674C" w:rsidRPr="00E5512F">
        <w:rPr>
          <w:rFonts w:ascii="Palatino Linotype" w:hAnsi="Palatino Linotype" w:cs="Arial"/>
        </w:rPr>
        <w:t xml:space="preserve">agosto </w:t>
      </w:r>
      <w:r w:rsidR="00F77390" w:rsidRPr="00E5512F">
        <w:rPr>
          <w:rFonts w:ascii="Palatino Linotype" w:hAnsi="Palatino Linotype" w:cs="Arial"/>
        </w:rPr>
        <w:t xml:space="preserve">al ocho (8) de septiembre </w:t>
      </w:r>
      <w:r w:rsidR="0001674C" w:rsidRPr="00E5512F">
        <w:rPr>
          <w:rFonts w:ascii="Palatino Linotype" w:hAnsi="Palatino Linotype" w:cs="Arial"/>
        </w:rPr>
        <w:t>de dos mil veintiuno; e</w:t>
      </w:r>
      <w:r w:rsidR="009F09BC" w:rsidRPr="00E5512F">
        <w:rPr>
          <w:rFonts w:ascii="Palatino Linotype" w:hAnsi="Palatino Linotype" w:cs="Arial"/>
        </w:rPr>
        <w:t xml:space="preserve">n consecuencia, el ahora </w:t>
      </w:r>
      <w:r w:rsidR="009F09BC" w:rsidRPr="00E5512F">
        <w:rPr>
          <w:rFonts w:ascii="Palatino Linotype" w:hAnsi="Palatino Linotype" w:cs="Arial"/>
          <w:b/>
        </w:rPr>
        <w:t>RECURRENTE</w:t>
      </w:r>
      <w:r w:rsidR="009F09BC" w:rsidRPr="00E5512F">
        <w:rPr>
          <w:rFonts w:ascii="Palatino Linotype" w:hAnsi="Palatino Linotype" w:cs="Arial"/>
        </w:rPr>
        <w:t xml:space="preserve"> presentó </w:t>
      </w:r>
      <w:r w:rsidR="00F77390" w:rsidRPr="00E5512F">
        <w:rPr>
          <w:rFonts w:ascii="Palatino Linotype" w:hAnsi="Palatino Linotype" w:cs="Arial"/>
        </w:rPr>
        <w:t>sus inconformidades el día veintitrés</w:t>
      </w:r>
      <w:r w:rsidR="009F09BC" w:rsidRPr="00E5512F">
        <w:rPr>
          <w:rFonts w:ascii="Palatino Linotype" w:hAnsi="Palatino Linotype" w:cs="Arial"/>
        </w:rPr>
        <w:t xml:space="preserve"> (</w:t>
      </w:r>
      <w:r w:rsidR="00F77390" w:rsidRPr="00E5512F">
        <w:rPr>
          <w:rFonts w:ascii="Palatino Linotype" w:hAnsi="Palatino Linotype" w:cs="Arial"/>
        </w:rPr>
        <w:t>23</w:t>
      </w:r>
      <w:r w:rsidR="009F09BC" w:rsidRPr="00E5512F">
        <w:rPr>
          <w:rFonts w:ascii="Palatino Linotype" w:hAnsi="Palatino Linotype" w:cs="Arial"/>
        </w:rPr>
        <w:t xml:space="preserve">) de </w:t>
      </w:r>
      <w:r w:rsidR="00CA1063" w:rsidRPr="00E5512F">
        <w:rPr>
          <w:rFonts w:ascii="Palatino Linotype" w:hAnsi="Palatino Linotype" w:cs="Arial"/>
        </w:rPr>
        <w:t>agost</w:t>
      </w:r>
      <w:r w:rsidR="009F09BC" w:rsidRPr="00E5512F">
        <w:rPr>
          <w:rFonts w:ascii="Palatino Linotype" w:hAnsi="Palatino Linotype" w:cs="Arial"/>
        </w:rPr>
        <w:t>o de dos mil veintiuno; por lo que el medio de impugnación se encuentran dentro del lapso legalmente establecido para tal efecto.</w:t>
      </w:r>
    </w:p>
    <w:p w:rsidR="009F09BC" w:rsidRPr="00E5512F" w:rsidRDefault="009F09BC" w:rsidP="00E5512F">
      <w:pPr>
        <w:pStyle w:val="Prrafodelista"/>
        <w:spacing w:line="360" w:lineRule="auto"/>
        <w:rPr>
          <w:rFonts w:ascii="Palatino Linotype" w:hAnsi="Palatino Linotype"/>
        </w:rPr>
      </w:pPr>
    </w:p>
    <w:p w:rsidR="009F09BC" w:rsidRPr="00E5512F" w:rsidRDefault="009F09BC" w:rsidP="00E5512F">
      <w:pPr>
        <w:pStyle w:val="Prrafodelista"/>
        <w:numPr>
          <w:ilvl w:val="0"/>
          <w:numId w:val="15"/>
        </w:numPr>
        <w:spacing w:line="360" w:lineRule="auto"/>
        <w:ind w:left="0" w:firstLine="0"/>
        <w:jc w:val="both"/>
        <w:rPr>
          <w:rFonts w:ascii="Palatino Linotype" w:hAnsi="Palatino Linotype"/>
        </w:rPr>
      </w:pPr>
      <w:r w:rsidRPr="00E5512F">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F09BC" w:rsidRPr="00E5512F" w:rsidRDefault="009F09BC" w:rsidP="00E5512F">
      <w:pPr>
        <w:pStyle w:val="Ttulo1"/>
        <w:spacing w:before="0" w:line="360" w:lineRule="auto"/>
        <w:rPr>
          <w:rFonts w:ascii="Palatino Linotype" w:hAnsi="Palatino Linotype"/>
          <w:b/>
          <w:color w:val="000000" w:themeColor="text1"/>
          <w:sz w:val="24"/>
          <w:szCs w:val="24"/>
        </w:rPr>
      </w:pPr>
      <w:bookmarkStart w:id="132" w:name="_Toc34246179"/>
      <w:bookmarkStart w:id="133" w:name="_Toc50033991"/>
      <w:bookmarkStart w:id="134" w:name="_Toc51259588"/>
      <w:bookmarkStart w:id="135" w:name="_Toc84352987"/>
      <w:r w:rsidRPr="00E5512F">
        <w:rPr>
          <w:rFonts w:ascii="Palatino Linotype" w:hAnsi="Palatino Linotype"/>
          <w:b/>
          <w:color w:val="000000" w:themeColor="text1"/>
          <w:sz w:val="24"/>
          <w:szCs w:val="24"/>
        </w:rPr>
        <w:lastRenderedPageBreak/>
        <w:t xml:space="preserve">TERCERO. </w:t>
      </w:r>
      <w:bookmarkStart w:id="136" w:name="_Toc501021589"/>
      <w:r w:rsidRPr="00E5512F">
        <w:rPr>
          <w:rFonts w:ascii="Palatino Linotype" w:hAnsi="Palatino Linotype"/>
          <w:b/>
          <w:color w:val="000000" w:themeColor="text1"/>
          <w:sz w:val="24"/>
          <w:szCs w:val="24"/>
        </w:rPr>
        <w:t xml:space="preserve">Del planteamiento de la </w:t>
      </w:r>
      <w:r w:rsidRPr="00E5512F">
        <w:rPr>
          <w:rFonts w:ascii="Palatino Linotype" w:hAnsi="Palatino Linotype"/>
          <w:b/>
          <w:i/>
          <w:color w:val="000000" w:themeColor="text1"/>
          <w:sz w:val="24"/>
          <w:szCs w:val="24"/>
        </w:rPr>
        <w:t>Litis</w:t>
      </w:r>
      <w:r w:rsidRPr="00E5512F">
        <w:rPr>
          <w:rFonts w:ascii="Palatino Linotype" w:hAnsi="Palatino Linotype"/>
          <w:b/>
          <w:color w:val="000000" w:themeColor="text1"/>
          <w:sz w:val="24"/>
          <w:szCs w:val="24"/>
        </w:rPr>
        <w:t>.</w:t>
      </w:r>
      <w:bookmarkEnd w:id="132"/>
      <w:bookmarkEnd w:id="133"/>
      <w:bookmarkEnd w:id="134"/>
      <w:bookmarkEnd w:id="135"/>
      <w:bookmarkEnd w:id="136"/>
    </w:p>
    <w:p w:rsidR="009F09BC" w:rsidRPr="00E5512F" w:rsidRDefault="009F09BC" w:rsidP="00E5512F">
      <w:pPr>
        <w:spacing w:line="360" w:lineRule="auto"/>
        <w:rPr>
          <w:rFonts w:ascii="Palatino Linotype" w:hAnsi="Palatino Linotype"/>
          <w:lang w:val="es-MX" w:eastAsia="en-US"/>
        </w:rPr>
      </w:pPr>
    </w:p>
    <w:p w:rsidR="009F09BC" w:rsidRPr="00E5512F" w:rsidRDefault="009F09BC" w:rsidP="00E5512F">
      <w:pPr>
        <w:pStyle w:val="Prrafodelista"/>
        <w:numPr>
          <w:ilvl w:val="0"/>
          <w:numId w:val="15"/>
        </w:numPr>
        <w:spacing w:line="360" w:lineRule="auto"/>
        <w:ind w:left="0" w:firstLine="0"/>
        <w:jc w:val="both"/>
        <w:rPr>
          <w:rFonts w:ascii="Palatino Linotype" w:hAnsi="Palatino Linotype" w:cs="Arial"/>
        </w:rPr>
      </w:pPr>
      <w:r w:rsidRPr="00E5512F">
        <w:rPr>
          <w:rFonts w:ascii="Palatino Linotype" w:hAnsi="Palatino Linotype" w:cs="Arial"/>
        </w:rPr>
        <w:t xml:space="preserve">Se </w:t>
      </w:r>
      <w:r w:rsidRPr="00E5512F">
        <w:rPr>
          <w:rFonts w:ascii="Palatino Linotype" w:eastAsia="Calibri" w:hAnsi="Palatino Linotype" w:cs="Arial"/>
        </w:rPr>
        <w:t>solicitó</w:t>
      </w:r>
      <w:r w:rsidRPr="00E5512F">
        <w:rPr>
          <w:rFonts w:ascii="Palatino Linotype" w:hAnsi="Palatino Linotype" w:cs="Arial"/>
        </w:rPr>
        <w:t xml:space="preserve"> </w:t>
      </w:r>
      <w:r w:rsidR="00AD63B4" w:rsidRPr="00E5512F">
        <w:rPr>
          <w:rFonts w:ascii="Palatino Linotype" w:hAnsi="Palatino Linotype" w:cs="Arial"/>
        </w:rPr>
        <w:t xml:space="preserve">tener acceso, a la </w:t>
      </w:r>
      <w:r w:rsidRPr="00E5512F">
        <w:rPr>
          <w:rFonts w:ascii="Palatino Linotype" w:hAnsi="Palatino Linotype" w:cs="Arial"/>
        </w:rPr>
        <w:t>información que a continuación se desagrega:</w:t>
      </w:r>
    </w:p>
    <w:p w:rsidR="009F09BC" w:rsidRPr="00E5512F" w:rsidRDefault="009F09BC" w:rsidP="00E5512F">
      <w:pPr>
        <w:pStyle w:val="Prrafodelista"/>
        <w:spacing w:line="360" w:lineRule="auto"/>
        <w:ind w:left="0"/>
        <w:jc w:val="both"/>
        <w:rPr>
          <w:rFonts w:ascii="Palatino Linotype" w:hAnsi="Palatino Linotype" w:cs="Arial"/>
        </w:rPr>
      </w:pPr>
    </w:p>
    <w:p w:rsidR="009F09BC" w:rsidRPr="00E5512F" w:rsidRDefault="00F77390" w:rsidP="00E5512F">
      <w:pPr>
        <w:pStyle w:val="Prrafodelista"/>
        <w:numPr>
          <w:ilvl w:val="1"/>
          <w:numId w:val="27"/>
        </w:numPr>
        <w:spacing w:line="360" w:lineRule="auto"/>
        <w:jc w:val="both"/>
        <w:rPr>
          <w:rFonts w:ascii="Palatino Linotype" w:hAnsi="Palatino Linotype" w:cs="Arial"/>
          <w:b/>
        </w:rPr>
      </w:pPr>
      <w:r w:rsidRPr="00E5512F">
        <w:rPr>
          <w:rFonts w:ascii="Palatino Linotype" w:hAnsi="Palatino Linotype" w:cs="Arial"/>
          <w:b/>
        </w:rPr>
        <w:t>Actas del Comité de Transp</w:t>
      </w:r>
      <w:r w:rsidR="00960389" w:rsidRPr="00E5512F">
        <w:rPr>
          <w:rFonts w:ascii="Palatino Linotype" w:hAnsi="Palatino Linotype" w:cs="Arial"/>
          <w:b/>
        </w:rPr>
        <w:t xml:space="preserve">arencia de los años 2017, </w:t>
      </w:r>
      <w:r w:rsidR="00376804">
        <w:rPr>
          <w:rFonts w:ascii="Palatino Linotype" w:hAnsi="Palatino Linotype" w:cs="Arial"/>
          <w:b/>
        </w:rPr>
        <w:t xml:space="preserve">2018, </w:t>
      </w:r>
      <w:r w:rsidR="00960389" w:rsidRPr="00E5512F">
        <w:rPr>
          <w:rFonts w:ascii="Palatino Linotype" w:hAnsi="Palatino Linotype" w:cs="Arial"/>
          <w:b/>
        </w:rPr>
        <w:t>2020 y</w:t>
      </w:r>
      <w:r w:rsidRPr="00E5512F">
        <w:rPr>
          <w:rFonts w:ascii="Palatino Linotype" w:hAnsi="Palatino Linotype" w:cs="Arial"/>
          <w:b/>
        </w:rPr>
        <w:t xml:space="preserve"> 2021.</w:t>
      </w:r>
    </w:p>
    <w:p w:rsidR="009F09BC" w:rsidRPr="00E5512F" w:rsidRDefault="009F09BC" w:rsidP="00E5512F">
      <w:pPr>
        <w:pStyle w:val="Prrafodelista"/>
        <w:spacing w:line="360" w:lineRule="auto"/>
        <w:ind w:left="0"/>
        <w:jc w:val="both"/>
        <w:rPr>
          <w:rFonts w:ascii="Palatino Linotype" w:hAnsi="Palatino Linotype" w:cs="Arial"/>
        </w:rPr>
      </w:pPr>
    </w:p>
    <w:p w:rsidR="009F09BC" w:rsidRPr="00E5512F" w:rsidRDefault="009F09BC" w:rsidP="00E5512F">
      <w:pPr>
        <w:numPr>
          <w:ilvl w:val="0"/>
          <w:numId w:val="15"/>
        </w:numPr>
        <w:spacing w:line="360" w:lineRule="auto"/>
        <w:ind w:left="0" w:firstLine="0"/>
        <w:contextualSpacing/>
        <w:jc w:val="both"/>
        <w:rPr>
          <w:rFonts w:ascii="Palatino Linotype" w:hAnsi="Palatino Linotype" w:cs="Arial"/>
        </w:rPr>
      </w:pPr>
      <w:r w:rsidRPr="00E5512F">
        <w:rPr>
          <w:rFonts w:ascii="Palatino Linotype" w:hAnsi="Palatino Linotype" w:cs="Arial"/>
          <w:b/>
        </w:rPr>
        <w:t xml:space="preserve">EL PARTICULAR </w:t>
      </w:r>
      <w:r w:rsidRPr="00E5512F">
        <w:rPr>
          <w:rFonts w:ascii="Palatino Linotype" w:hAnsi="Palatino Linotype" w:cs="Arial"/>
        </w:rPr>
        <w:t xml:space="preserve">inconforme con las respuestas, expuso su </w:t>
      </w:r>
      <w:r w:rsidR="00EB1889" w:rsidRPr="00E5512F">
        <w:rPr>
          <w:rFonts w:ascii="Palatino Linotype" w:hAnsi="Palatino Linotype" w:cs="Arial"/>
        </w:rPr>
        <w:t>inconformidad, aduciendo que la información era incompleta.</w:t>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 xml:space="preserve">En </w:t>
      </w:r>
      <w:r w:rsidRPr="00E5512F">
        <w:rPr>
          <w:rFonts w:ascii="Palatino Linotype" w:hAnsi="Palatino Linotype" w:cs="Arial"/>
          <w:lang w:eastAsia="es-MX"/>
        </w:rPr>
        <w:t>dichas</w:t>
      </w:r>
      <w:r w:rsidRPr="00E5512F">
        <w:rPr>
          <w:rFonts w:ascii="Palatino Linotype" w:eastAsia="Times New Roman" w:hAnsi="Palatino Linotype" w:cs="Arial"/>
        </w:rPr>
        <w:t xml:space="preserve"> condiciones, la </w:t>
      </w:r>
      <w:r w:rsidRPr="00E5512F">
        <w:rPr>
          <w:rFonts w:ascii="Palatino Linotype" w:eastAsia="Times New Roman" w:hAnsi="Palatino Linotype" w:cs="Arial"/>
          <w:i/>
        </w:rPr>
        <w:t>Litis</w:t>
      </w:r>
      <w:r w:rsidRPr="00E5512F">
        <w:rPr>
          <w:rFonts w:ascii="Palatino Linotype" w:eastAsia="Times New Roman" w:hAnsi="Palatino Linotype" w:cs="Arial"/>
        </w:rPr>
        <w:t xml:space="preserve"> a resolver en este recurso se circunscribe a determinar si </w:t>
      </w:r>
      <w:r w:rsidRPr="00E5512F">
        <w:rPr>
          <w:rFonts w:ascii="Palatino Linotype" w:eastAsia="MS Mincho" w:hAnsi="Palatino Linotype" w:cs="Arial"/>
        </w:rPr>
        <w:t xml:space="preserve">se actualizan la causales de procedencia prevista en el artículo 179, fracción </w:t>
      </w:r>
      <w:r w:rsidR="00EB1889" w:rsidRPr="00E5512F">
        <w:rPr>
          <w:rFonts w:ascii="Palatino Linotype" w:eastAsia="MS Mincho" w:hAnsi="Palatino Linotype" w:cs="Arial"/>
        </w:rPr>
        <w:t>V</w:t>
      </w:r>
      <w:r w:rsidRPr="00E5512F">
        <w:rPr>
          <w:rFonts w:ascii="Palatino Linotype" w:eastAsia="MS Mincho" w:hAnsi="Palatino Linotype" w:cs="Arial"/>
        </w:rPr>
        <w:t xml:space="preserve"> de la </w:t>
      </w:r>
      <w:r w:rsidRPr="00E5512F">
        <w:rPr>
          <w:rFonts w:ascii="Palatino Linotype" w:eastAsia="MS Mincho" w:hAnsi="Palatino Linotype" w:cs="Arial"/>
          <w:b/>
        </w:rPr>
        <w:t>Ley de Transparencia y Acceso a la Información Pública del Estado de México y Municipios</w:t>
      </w:r>
      <w:r w:rsidRPr="00E5512F">
        <w:rPr>
          <w:rFonts w:ascii="Palatino Linotype" w:eastAsia="MS Mincho" w:hAnsi="Palatino Linotype" w:cs="Arial"/>
        </w:rPr>
        <w:t xml:space="preserve">; </w:t>
      </w:r>
      <w:r w:rsidRPr="00E5512F">
        <w:rPr>
          <w:rFonts w:ascii="Palatino Linotype" w:eastAsia="Times New Roman" w:hAnsi="Palatino Linotype" w:cs="Arial"/>
          <w:color w:val="000000" w:themeColor="text1"/>
          <w:lang w:val="es-ES" w:eastAsia="es-MX"/>
        </w:rPr>
        <w:t xml:space="preserve">fracción que determina las hipótesis jurídica relativa a entrega o puesta a disposición de información en una modalidad o formato distinto al solicitado; </w:t>
      </w:r>
      <w:r w:rsidRPr="00E5512F">
        <w:rPr>
          <w:rFonts w:ascii="Palatino Linotype" w:eastAsia="MS Mincho" w:hAnsi="Palatino Linotype" w:cs="Arial"/>
        </w:rPr>
        <w:t xml:space="preserve">contexto del cual se dolió </w:t>
      </w:r>
      <w:r w:rsidRPr="00E5512F">
        <w:rPr>
          <w:rFonts w:ascii="Palatino Linotype" w:eastAsia="MS Mincho" w:hAnsi="Palatino Linotype" w:cs="Arial"/>
          <w:b/>
        </w:rPr>
        <w:t xml:space="preserve">EL RECURRENTE </w:t>
      </w:r>
      <w:r w:rsidRPr="00E5512F">
        <w:rPr>
          <w:rFonts w:ascii="Palatino Linotype" w:eastAsia="MS Mincho" w:hAnsi="Palatino Linotype" w:cs="Arial"/>
        </w:rPr>
        <w:t>al momento de interponer su inconformidad.</w:t>
      </w:r>
      <w:r w:rsidRPr="00E5512F">
        <w:rPr>
          <w:rFonts w:ascii="Palatino Linotype" w:eastAsia="Times New Roman" w:hAnsi="Palatino Linotype" w:cs="Arial"/>
          <w:color w:val="000000" w:themeColor="text1"/>
          <w:lang w:val="es-ES" w:eastAsia="es-MX"/>
        </w:rPr>
        <w:t xml:space="preserve"> De modo tal </w:t>
      </w:r>
      <w:r w:rsidRPr="00E5512F">
        <w:rPr>
          <w:rFonts w:ascii="Palatino Linotype" w:hAnsi="Palatino Linotype" w:cs="Arial"/>
          <w:color w:val="000000" w:themeColor="text1"/>
        </w:rPr>
        <w:t xml:space="preserve">que el presente recurso de revisión se abocara en determinar si el </w:t>
      </w:r>
      <w:r w:rsidRPr="00E5512F">
        <w:rPr>
          <w:rFonts w:ascii="Palatino Linotype" w:hAnsi="Palatino Linotype" w:cs="Arial"/>
          <w:b/>
          <w:color w:val="000000" w:themeColor="text1"/>
        </w:rPr>
        <w:t>SUJETO</w:t>
      </w:r>
      <w:r w:rsidRPr="00E5512F">
        <w:rPr>
          <w:rFonts w:ascii="Palatino Linotype" w:hAnsi="Palatino Linotype" w:cs="Arial"/>
          <w:color w:val="000000" w:themeColor="text1"/>
        </w:rPr>
        <w:t xml:space="preserve"> </w:t>
      </w:r>
      <w:r w:rsidRPr="00E5512F">
        <w:rPr>
          <w:rFonts w:ascii="Palatino Linotype" w:hAnsi="Palatino Linotype" w:cs="Arial"/>
          <w:b/>
          <w:color w:val="000000" w:themeColor="text1"/>
        </w:rPr>
        <w:t>OBLIGADO</w:t>
      </w:r>
      <w:r w:rsidRPr="00E5512F">
        <w:rPr>
          <w:rFonts w:ascii="Palatino Linotype" w:hAnsi="Palatino Linotype" w:cs="Arial"/>
          <w:color w:val="000000" w:themeColor="text1"/>
        </w:rPr>
        <w:t xml:space="preserve"> con su respuesta ciertamente </w:t>
      </w:r>
      <w:r w:rsidRPr="00E5512F">
        <w:rPr>
          <w:rFonts w:ascii="Palatino Linotype" w:eastAsia="Times New Roman" w:hAnsi="Palatino Linotype"/>
          <w:color w:val="000000" w:themeColor="text1"/>
        </w:rPr>
        <w:t>actualiza la causal de procedencia</w:t>
      </w:r>
      <w:r w:rsidRPr="00E5512F">
        <w:rPr>
          <w:rFonts w:ascii="Palatino Linotype" w:eastAsia="Times New Roman" w:hAnsi="Palatino Linotype"/>
          <w:b/>
          <w:color w:val="000000" w:themeColor="text1"/>
        </w:rPr>
        <w:t xml:space="preserve"> </w:t>
      </w:r>
      <w:r w:rsidRPr="00E5512F">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Default="009F09BC" w:rsidP="00E5512F">
      <w:pPr>
        <w:pStyle w:val="Prrafodelista"/>
        <w:spacing w:line="360" w:lineRule="auto"/>
        <w:rPr>
          <w:rFonts w:ascii="Palatino Linotype" w:eastAsia="MS Mincho" w:hAnsi="Palatino Linotype" w:cs="Arial"/>
        </w:rPr>
      </w:pPr>
    </w:p>
    <w:p w:rsidR="009F09BC" w:rsidRPr="00E5512F" w:rsidRDefault="009F09BC" w:rsidP="00E5512F">
      <w:pPr>
        <w:pStyle w:val="Ttulo2"/>
        <w:spacing w:before="0" w:line="360" w:lineRule="auto"/>
        <w:rPr>
          <w:rFonts w:ascii="Palatino Linotype" w:hAnsi="Palatino Linotype"/>
          <w:b/>
          <w:color w:val="000000" w:themeColor="text1"/>
          <w:sz w:val="24"/>
          <w:szCs w:val="24"/>
        </w:rPr>
      </w:pPr>
      <w:bookmarkStart w:id="137" w:name="_Toc495427545"/>
      <w:bookmarkStart w:id="138" w:name="_Toc23414596"/>
      <w:bookmarkStart w:id="139" w:name="_Toc34819433"/>
      <w:bookmarkStart w:id="140" w:name="_Toc51259589"/>
      <w:bookmarkStart w:id="141" w:name="_Toc84352988"/>
      <w:r w:rsidRPr="00E5512F">
        <w:rPr>
          <w:rFonts w:ascii="Palatino Linotype" w:hAnsi="Palatino Linotype"/>
          <w:b/>
          <w:color w:val="000000" w:themeColor="text1"/>
          <w:sz w:val="24"/>
          <w:szCs w:val="24"/>
        </w:rPr>
        <w:t>CUARTO. Del estudio y resolución del asunto.</w:t>
      </w:r>
      <w:bookmarkEnd w:id="137"/>
      <w:bookmarkEnd w:id="138"/>
      <w:bookmarkEnd w:id="139"/>
      <w:bookmarkEnd w:id="140"/>
      <w:bookmarkEnd w:id="141"/>
    </w:p>
    <w:p w:rsidR="009F09BC" w:rsidRPr="00E5512F" w:rsidRDefault="009F09BC" w:rsidP="00E5512F">
      <w:pPr>
        <w:spacing w:line="360" w:lineRule="auto"/>
        <w:rPr>
          <w:rFonts w:ascii="Palatino Linotype" w:hAnsi="Palatino Linotype"/>
          <w:lang w:val="es-MX" w:eastAsia="en-US"/>
        </w:rPr>
      </w:pPr>
    </w:p>
    <w:p w:rsidR="009F09BC" w:rsidRPr="00F32C8C" w:rsidRDefault="009F09BC" w:rsidP="00E5512F">
      <w:pPr>
        <w:numPr>
          <w:ilvl w:val="0"/>
          <w:numId w:val="15"/>
        </w:numPr>
        <w:spacing w:line="360" w:lineRule="auto"/>
        <w:ind w:left="0" w:firstLine="0"/>
        <w:contextualSpacing/>
        <w:jc w:val="both"/>
        <w:rPr>
          <w:rFonts w:ascii="Palatino Linotype" w:hAnsi="Palatino Linotype"/>
          <w:lang w:val="es-ES"/>
        </w:rPr>
      </w:pPr>
      <w:r w:rsidRPr="00E5512F">
        <w:rPr>
          <w:rFonts w:ascii="Palatino Linotype" w:hAnsi="Palatino Linotype"/>
          <w:lang w:val="es-MX" w:eastAsia="en-US"/>
        </w:rPr>
        <w:lastRenderedPageBreak/>
        <w:t xml:space="preserve">Acotada la </w:t>
      </w:r>
      <w:r w:rsidRPr="00E5512F">
        <w:rPr>
          <w:rFonts w:ascii="Palatino Linotype" w:hAnsi="Palatino Linotype"/>
          <w:i/>
          <w:lang w:val="es-MX" w:eastAsia="en-US"/>
        </w:rPr>
        <w:t>Litis</w:t>
      </w:r>
      <w:r w:rsidRPr="00E5512F">
        <w:rPr>
          <w:rFonts w:ascii="Palatino Linotype" w:hAnsi="Palatino Linotype"/>
          <w:lang w:val="es-MX" w:eastAsia="en-US"/>
        </w:rPr>
        <w:t xml:space="preserve"> sobre la cual versará el presente estudio, se estima importante primeramente </w:t>
      </w:r>
      <w:r w:rsidR="00960389" w:rsidRPr="00E5512F">
        <w:rPr>
          <w:rFonts w:ascii="Palatino Linotype" w:hAnsi="Palatino Linotype"/>
          <w:lang w:val="es-MX" w:eastAsia="en-US"/>
        </w:rPr>
        <w:t>analizar la información entregada para determinar si colma lo solicitado o ciertamente resulta incompleta, mediante el siguiente cuadro:</w:t>
      </w:r>
    </w:p>
    <w:p w:rsidR="00F32C8C" w:rsidRPr="00E5512F" w:rsidRDefault="00F32C8C" w:rsidP="00F32C8C">
      <w:pPr>
        <w:spacing w:line="360" w:lineRule="auto"/>
        <w:contextualSpacing/>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2972"/>
        <w:gridCol w:w="5856"/>
      </w:tblGrid>
      <w:tr w:rsidR="00960389" w:rsidRPr="00E5512F" w:rsidTr="00960389">
        <w:tc>
          <w:tcPr>
            <w:tcW w:w="2972" w:type="dxa"/>
          </w:tcPr>
          <w:p w:rsidR="00960389" w:rsidRPr="00E5512F" w:rsidRDefault="00960389" w:rsidP="00E5512F">
            <w:pPr>
              <w:spacing w:line="360" w:lineRule="auto"/>
              <w:contextualSpacing/>
              <w:jc w:val="center"/>
              <w:rPr>
                <w:rFonts w:ascii="Palatino Linotype" w:hAnsi="Palatino Linotype"/>
                <w:b/>
                <w:lang w:val="es-ES"/>
              </w:rPr>
            </w:pPr>
            <w:r w:rsidRPr="00E5512F">
              <w:rPr>
                <w:rFonts w:ascii="Palatino Linotype" w:hAnsi="Palatino Linotype"/>
                <w:b/>
                <w:lang w:val="es-ES"/>
              </w:rPr>
              <w:t>Actas del Comité de Transparencia.</w:t>
            </w:r>
          </w:p>
        </w:tc>
        <w:tc>
          <w:tcPr>
            <w:tcW w:w="5856" w:type="dxa"/>
          </w:tcPr>
          <w:p w:rsidR="00960389" w:rsidRPr="00E5512F" w:rsidRDefault="00960389" w:rsidP="00E5512F">
            <w:pPr>
              <w:spacing w:line="360" w:lineRule="auto"/>
              <w:contextualSpacing/>
              <w:jc w:val="center"/>
              <w:rPr>
                <w:rFonts w:ascii="Palatino Linotype" w:hAnsi="Palatino Linotype"/>
                <w:b/>
                <w:lang w:val="es-ES"/>
              </w:rPr>
            </w:pPr>
            <w:r w:rsidRPr="00E5512F">
              <w:rPr>
                <w:rFonts w:ascii="Palatino Linotype" w:hAnsi="Palatino Linotype"/>
                <w:b/>
                <w:lang w:val="es-ES"/>
              </w:rPr>
              <w:t>Información entregada</w:t>
            </w:r>
          </w:p>
        </w:tc>
      </w:tr>
      <w:tr w:rsidR="00960389" w:rsidRPr="00E5512F" w:rsidTr="00960389">
        <w:tc>
          <w:tcPr>
            <w:tcW w:w="2972" w:type="dxa"/>
          </w:tcPr>
          <w:p w:rsidR="00960389" w:rsidRPr="00E5512F" w:rsidRDefault="00960389" w:rsidP="00E5512F">
            <w:pPr>
              <w:spacing w:line="360" w:lineRule="auto"/>
              <w:contextualSpacing/>
              <w:jc w:val="both"/>
              <w:rPr>
                <w:rFonts w:ascii="Palatino Linotype" w:hAnsi="Palatino Linotype"/>
                <w:lang w:val="es-ES"/>
              </w:rPr>
            </w:pPr>
            <w:r w:rsidRPr="00E5512F">
              <w:rPr>
                <w:rFonts w:ascii="Palatino Linotype" w:hAnsi="Palatino Linotype"/>
                <w:lang w:val="es-ES"/>
              </w:rPr>
              <w:t xml:space="preserve">Año </w:t>
            </w:r>
            <w:r w:rsidRPr="00E5512F">
              <w:rPr>
                <w:rFonts w:ascii="Palatino Linotype" w:hAnsi="Palatino Linotype"/>
                <w:b/>
                <w:lang w:val="es-ES"/>
              </w:rPr>
              <w:t>2017</w:t>
            </w:r>
          </w:p>
        </w:tc>
        <w:tc>
          <w:tcPr>
            <w:tcW w:w="5856" w:type="dxa"/>
          </w:tcPr>
          <w:p w:rsidR="00F410ED"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Ordinaria</w:t>
            </w:r>
          </w:p>
          <w:p w:rsidR="00F410ED"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Ordinaria</w:t>
            </w:r>
          </w:p>
          <w:p w:rsidR="00F410ED"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Tercera Sesión Ordinaria</w:t>
            </w:r>
          </w:p>
          <w:p w:rsidR="00F410ED"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Cuarta Sesión Ordinaria</w:t>
            </w:r>
          </w:p>
          <w:p w:rsidR="00F410ED"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Extraordinaria</w:t>
            </w:r>
          </w:p>
          <w:p w:rsidR="00960389" w:rsidRPr="00E5512F" w:rsidRDefault="00F410ED" w:rsidP="00E5512F">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Extraordinaria</w:t>
            </w:r>
          </w:p>
          <w:p w:rsidR="00423FF6" w:rsidRPr="00E5512F" w:rsidRDefault="00423FF6" w:rsidP="00E5512F">
            <w:pPr>
              <w:pStyle w:val="Prrafodelista"/>
              <w:spacing w:line="360" w:lineRule="auto"/>
              <w:ind w:left="459"/>
              <w:jc w:val="both"/>
              <w:rPr>
                <w:rFonts w:ascii="Palatino Linotype" w:hAnsi="Palatino Linotype"/>
                <w:lang w:val="es-ES"/>
              </w:rPr>
            </w:pPr>
          </w:p>
        </w:tc>
      </w:tr>
      <w:tr w:rsidR="00376804" w:rsidRPr="00E5512F" w:rsidTr="00960389">
        <w:tc>
          <w:tcPr>
            <w:tcW w:w="2972" w:type="dxa"/>
          </w:tcPr>
          <w:p w:rsidR="00376804" w:rsidRPr="00E5512F" w:rsidRDefault="00376804" w:rsidP="00E5512F">
            <w:pPr>
              <w:spacing w:line="360" w:lineRule="auto"/>
              <w:contextualSpacing/>
              <w:jc w:val="both"/>
              <w:rPr>
                <w:rFonts w:ascii="Palatino Linotype" w:hAnsi="Palatino Linotype"/>
                <w:lang w:val="es-ES"/>
              </w:rPr>
            </w:pPr>
            <w:r w:rsidRPr="00E5512F">
              <w:rPr>
                <w:rFonts w:ascii="Palatino Linotype" w:hAnsi="Palatino Linotype"/>
                <w:lang w:val="es-ES"/>
              </w:rPr>
              <w:t xml:space="preserve">Año </w:t>
            </w:r>
            <w:r>
              <w:rPr>
                <w:rFonts w:ascii="Palatino Linotype" w:hAnsi="Palatino Linotype"/>
                <w:b/>
                <w:lang w:val="es-ES"/>
              </w:rPr>
              <w:t>2018</w:t>
            </w:r>
          </w:p>
        </w:tc>
        <w:tc>
          <w:tcPr>
            <w:tcW w:w="5856" w:type="dxa"/>
          </w:tcPr>
          <w:p w:rsidR="00376804" w:rsidRPr="00E5512F" w:rsidRDefault="00376804" w:rsidP="00376804">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Ordinaria</w:t>
            </w:r>
          </w:p>
          <w:p w:rsidR="00376804" w:rsidRPr="00E5512F" w:rsidRDefault="00376804" w:rsidP="00376804">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Ordinaria</w:t>
            </w:r>
          </w:p>
          <w:p w:rsidR="00376804" w:rsidRPr="00E5512F" w:rsidRDefault="00376804" w:rsidP="00376804">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Tercera Sesión Ordinaria</w:t>
            </w:r>
          </w:p>
          <w:p w:rsidR="00376804" w:rsidRPr="00E5512F" w:rsidRDefault="00376804" w:rsidP="00376804">
            <w:pPr>
              <w:pStyle w:val="Prrafodelista"/>
              <w:numPr>
                <w:ilvl w:val="0"/>
                <w:numId w:val="23"/>
              </w:numPr>
              <w:spacing w:line="360" w:lineRule="auto"/>
              <w:ind w:left="459"/>
              <w:jc w:val="both"/>
              <w:rPr>
                <w:rFonts w:ascii="Palatino Linotype" w:hAnsi="Palatino Linotype"/>
                <w:lang w:val="es-ES"/>
              </w:rPr>
            </w:pPr>
            <w:r w:rsidRPr="00E5512F">
              <w:rPr>
                <w:rFonts w:ascii="Palatino Linotype" w:hAnsi="Palatino Linotype"/>
                <w:lang w:val="es-ES"/>
              </w:rPr>
              <w:t>Acta de la Cuarta Sesión Ordinaria</w:t>
            </w:r>
          </w:p>
          <w:p w:rsidR="00376804" w:rsidRPr="00E5512F" w:rsidRDefault="00376804" w:rsidP="00376804">
            <w:pPr>
              <w:pStyle w:val="Prrafodelista"/>
              <w:numPr>
                <w:ilvl w:val="0"/>
                <w:numId w:val="23"/>
              </w:numPr>
              <w:spacing w:line="360" w:lineRule="auto"/>
              <w:ind w:left="459"/>
              <w:jc w:val="both"/>
              <w:rPr>
                <w:rFonts w:ascii="Palatino Linotype" w:hAnsi="Palatino Linotype"/>
                <w:lang w:val="es-ES"/>
              </w:rPr>
            </w:pPr>
            <w:r>
              <w:rPr>
                <w:rFonts w:ascii="Palatino Linotype" w:hAnsi="Palatino Linotype"/>
                <w:lang w:val="es-ES"/>
              </w:rPr>
              <w:t>Acta de la Quin</w:t>
            </w:r>
            <w:r w:rsidRPr="00E5512F">
              <w:rPr>
                <w:rFonts w:ascii="Palatino Linotype" w:hAnsi="Palatino Linotype"/>
                <w:lang w:val="es-ES"/>
              </w:rPr>
              <w:t>ta Sesión Ordinaria</w:t>
            </w:r>
          </w:p>
          <w:p w:rsidR="00376804" w:rsidRPr="00E5512F" w:rsidRDefault="00376804" w:rsidP="00376804">
            <w:pPr>
              <w:pStyle w:val="Prrafodelista"/>
              <w:spacing w:line="360" w:lineRule="auto"/>
              <w:ind w:left="459"/>
              <w:jc w:val="both"/>
              <w:rPr>
                <w:rFonts w:ascii="Palatino Linotype" w:hAnsi="Palatino Linotype"/>
                <w:lang w:val="es-ES"/>
              </w:rPr>
            </w:pPr>
          </w:p>
        </w:tc>
      </w:tr>
      <w:tr w:rsidR="00960389" w:rsidRPr="00E5512F" w:rsidTr="00960389">
        <w:tc>
          <w:tcPr>
            <w:tcW w:w="2972" w:type="dxa"/>
          </w:tcPr>
          <w:p w:rsidR="00960389" w:rsidRPr="00E5512F" w:rsidRDefault="00960389" w:rsidP="00E5512F">
            <w:pPr>
              <w:spacing w:line="360" w:lineRule="auto"/>
              <w:contextualSpacing/>
              <w:jc w:val="both"/>
              <w:rPr>
                <w:rFonts w:ascii="Palatino Linotype" w:hAnsi="Palatino Linotype"/>
                <w:lang w:val="es-ES"/>
              </w:rPr>
            </w:pPr>
            <w:r w:rsidRPr="00E5512F">
              <w:rPr>
                <w:rFonts w:ascii="Palatino Linotype" w:hAnsi="Palatino Linotype"/>
                <w:lang w:val="es-ES"/>
              </w:rPr>
              <w:t>Año</w:t>
            </w:r>
            <w:r w:rsidRPr="00E5512F">
              <w:rPr>
                <w:rFonts w:ascii="Palatino Linotype" w:hAnsi="Palatino Linotype"/>
                <w:b/>
                <w:lang w:val="es-ES"/>
              </w:rPr>
              <w:t xml:space="preserve"> 2020</w:t>
            </w:r>
          </w:p>
        </w:tc>
        <w:tc>
          <w:tcPr>
            <w:tcW w:w="5856" w:type="dxa"/>
          </w:tcPr>
          <w:p w:rsidR="00423FF6" w:rsidRPr="00E5512F" w:rsidRDefault="00423FF6" w:rsidP="00E5512F">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Ordinaria</w:t>
            </w:r>
          </w:p>
          <w:p w:rsidR="00423FF6" w:rsidRPr="00E5512F" w:rsidRDefault="00423FF6" w:rsidP="00E5512F">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Ordinaria</w:t>
            </w:r>
          </w:p>
          <w:p w:rsidR="00423FF6" w:rsidRPr="00E5512F" w:rsidRDefault="00423FF6" w:rsidP="00E5512F">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t>Acta de la Tercera Sesión Ordinaria</w:t>
            </w:r>
          </w:p>
          <w:p w:rsidR="00423FF6" w:rsidRPr="00E5512F" w:rsidRDefault="00423FF6" w:rsidP="00E5512F">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t>Acta de la Cuarta Sesión Ordinaria</w:t>
            </w:r>
          </w:p>
          <w:p w:rsidR="00423FF6" w:rsidRPr="00E5512F" w:rsidRDefault="00423FF6" w:rsidP="00E5512F">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Extraordinaria</w:t>
            </w:r>
          </w:p>
          <w:p w:rsidR="00423FF6" w:rsidRDefault="00423FF6" w:rsidP="00753FFD">
            <w:pPr>
              <w:pStyle w:val="Prrafodelista"/>
              <w:numPr>
                <w:ilvl w:val="0"/>
                <w:numId w:val="34"/>
              </w:numPr>
              <w:spacing w:line="360" w:lineRule="auto"/>
              <w:ind w:left="459"/>
              <w:jc w:val="both"/>
              <w:rPr>
                <w:rFonts w:ascii="Palatino Linotype" w:hAnsi="Palatino Linotype"/>
                <w:lang w:val="es-ES"/>
              </w:rPr>
            </w:pPr>
            <w:r w:rsidRPr="00E5512F">
              <w:rPr>
                <w:rFonts w:ascii="Palatino Linotype" w:hAnsi="Palatino Linotype"/>
                <w:lang w:val="es-ES"/>
              </w:rPr>
              <w:lastRenderedPageBreak/>
              <w:t>Acta de la Segunda Sesión Extraordinaria</w:t>
            </w:r>
          </w:p>
          <w:p w:rsidR="00355266" w:rsidRPr="00753FFD" w:rsidRDefault="00355266" w:rsidP="00355266">
            <w:pPr>
              <w:pStyle w:val="Prrafodelista"/>
              <w:spacing w:line="360" w:lineRule="auto"/>
              <w:ind w:left="459"/>
              <w:jc w:val="both"/>
              <w:rPr>
                <w:rFonts w:ascii="Palatino Linotype" w:hAnsi="Palatino Linotype"/>
                <w:lang w:val="es-ES"/>
              </w:rPr>
            </w:pPr>
          </w:p>
        </w:tc>
      </w:tr>
      <w:tr w:rsidR="00960389" w:rsidRPr="00E5512F" w:rsidTr="00960389">
        <w:tc>
          <w:tcPr>
            <w:tcW w:w="2972" w:type="dxa"/>
          </w:tcPr>
          <w:p w:rsidR="00960389" w:rsidRPr="00E5512F" w:rsidRDefault="00960389" w:rsidP="00E5512F">
            <w:pPr>
              <w:spacing w:line="360" w:lineRule="auto"/>
              <w:contextualSpacing/>
              <w:jc w:val="both"/>
              <w:rPr>
                <w:rFonts w:ascii="Palatino Linotype" w:hAnsi="Palatino Linotype"/>
                <w:lang w:val="es-ES"/>
              </w:rPr>
            </w:pPr>
            <w:r w:rsidRPr="00E5512F">
              <w:rPr>
                <w:rFonts w:ascii="Palatino Linotype" w:hAnsi="Palatino Linotype"/>
                <w:lang w:val="es-ES"/>
              </w:rPr>
              <w:lastRenderedPageBreak/>
              <w:t xml:space="preserve">Año </w:t>
            </w:r>
            <w:r w:rsidRPr="00E5512F">
              <w:rPr>
                <w:rFonts w:ascii="Palatino Linotype" w:hAnsi="Palatino Linotype"/>
                <w:b/>
                <w:lang w:val="es-ES"/>
              </w:rPr>
              <w:t>2021</w:t>
            </w:r>
          </w:p>
        </w:tc>
        <w:tc>
          <w:tcPr>
            <w:tcW w:w="5856" w:type="dxa"/>
          </w:tcPr>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Ordinaria</w:t>
            </w:r>
          </w:p>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Tercera Sesión Ordinaria</w:t>
            </w:r>
          </w:p>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Primera Sesión Extraordinaria</w:t>
            </w:r>
          </w:p>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Segunda Sesión Extraordinaria</w:t>
            </w:r>
          </w:p>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Tercera Sesión Extraordinaria</w:t>
            </w:r>
          </w:p>
          <w:p w:rsidR="00423FF6"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Cuarta Sesión Extraordinaria</w:t>
            </w:r>
          </w:p>
          <w:p w:rsidR="00960389" w:rsidRPr="00E5512F" w:rsidRDefault="00423FF6" w:rsidP="00E5512F">
            <w:pPr>
              <w:pStyle w:val="Prrafodelista"/>
              <w:numPr>
                <w:ilvl w:val="0"/>
                <w:numId w:val="35"/>
              </w:numPr>
              <w:spacing w:line="360" w:lineRule="auto"/>
              <w:ind w:left="459"/>
              <w:jc w:val="both"/>
              <w:rPr>
                <w:rFonts w:ascii="Palatino Linotype" w:hAnsi="Palatino Linotype"/>
                <w:lang w:val="es-ES"/>
              </w:rPr>
            </w:pPr>
            <w:r w:rsidRPr="00E5512F">
              <w:rPr>
                <w:rFonts w:ascii="Palatino Linotype" w:hAnsi="Palatino Linotype"/>
                <w:lang w:val="es-ES"/>
              </w:rPr>
              <w:t>Acta de la Quinta Sesión Extraordinaria</w:t>
            </w:r>
          </w:p>
        </w:tc>
      </w:tr>
    </w:tbl>
    <w:p w:rsidR="00960389" w:rsidRPr="00E5512F" w:rsidRDefault="00960389" w:rsidP="00E5512F">
      <w:pPr>
        <w:spacing w:line="360" w:lineRule="auto"/>
        <w:contextualSpacing/>
        <w:jc w:val="both"/>
        <w:rPr>
          <w:rFonts w:ascii="Palatino Linotype" w:hAnsi="Palatino Linotype"/>
          <w:lang w:val="es-ES"/>
        </w:rPr>
      </w:pPr>
    </w:p>
    <w:p w:rsidR="00953D68" w:rsidRPr="00E5512F" w:rsidRDefault="007E7F3A" w:rsidP="00E5512F">
      <w:pPr>
        <w:numPr>
          <w:ilvl w:val="0"/>
          <w:numId w:val="15"/>
        </w:numPr>
        <w:spacing w:line="360" w:lineRule="auto"/>
        <w:ind w:left="0" w:firstLine="0"/>
        <w:contextualSpacing/>
        <w:jc w:val="both"/>
        <w:rPr>
          <w:rFonts w:ascii="Palatino Linotype" w:hAnsi="Palatino Linotype"/>
        </w:rPr>
      </w:pPr>
      <w:r w:rsidRPr="00E5512F">
        <w:rPr>
          <w:rFonts w:ascii="Palatino Linotype" w:hAnsi="Palatino Linotype"/>
          <w:lang w:val="es-MX" w:eastAsia="en-US"/>
        </w:rPr>
        <w:t>Como</w:t>
      </w:r>
      <w:r w:rsidRPr="00E5512F">
        <w:rPr>
          <w:rFonts w:ascii="Palatino Linotype" w:eastAsia="MS Mincho" w:hAnsi="Palatino Linotype" w:cs="Arial"/>
        </w:rPr>
        <w:t xml:space="preserve"> se desprende del anterior cuadro,</w:t>
      </w:r>
      <w:r w:rsidR="00953D68" w:rsidRPr="00E5512F">
        <w:rPr>
          <w:rFonts w:ascii="Palatino Linotype" w:eastAsia="MS Mincho" w:hAnsi="Palatino Linotype" w:cs="Arial"/>
        </w:rPr>
        <w:t xml:space="preserve"> los motivos de inconformidad so</w:t>
      </w:r>
      <w:r w:rsidRPr="00E5512F">
        <w:rPr>
          <w:rFonts w:ascii="Palatino Linotype" w:eastAsia="MS Mincho" w:hAnsi="Palatino Linotype" w:cs="Arial"/>
        </w:rPr>
        <w:t>n parcialmente procedentes; en virtud que el</w:t>
      </w:r>
      <w:r w:rsidR="00953D68" w:rsidRPr="00E5512F">
        <w:rPr>
          <w:rFonts w:ascii="Palatino Linotype" w:eastAsia="MS Mincho" w:hAnsi="Palatino Linotype" w:cs="Arial"/>
        </w:rPr>
        <w:t xml:space="preserve"> </w:t>
      </w:r>
      <w:r w:rsidR="00953D68" w:rsidRPr="00E5512F">
        <w:rPr>
          <w:rFonts w:ascii="Palatino Linotype" w:eastAsia="MS Mincho" w:hAnsi="Palatino Linotype" w:cs="Arial"/>
          <w:b/>
        </w:rPr>
        <w:t>SUJETO OBLIGADO</w:t>
      </w:r>
      <w:r w:rsidR="006D170D">
        <w:rPr>
          <w:rFonts w:ascii="Palatino Linotype" w:eastAsia="MS Mincho" w:hAnsi="Palatino Linotype" w:cs="Arial"/>
        </w:rPr>
        <w:t xml:space="preserve"> colmo lo relativo al</w:t>
      </w:r>
      <w:r w:rsidR="00953D68" w:rsidRPr="00E5512F">
        <w:rPr>
          <w:rFonts w:ascii="Palatino Linotype" w:eastAsia="MS Mincho" w:hAnsi="Palatino Linotype" w:cs="Arial"/>
        </w:rPr>
        <w:t xml:space="preserve"> </w:t>
      </w:r>
      <w:r w:rsidR="006D170D" w:rsidRPr="00E5512F">
        <w:rPr>
          <w:rFonts w:ascii="Palatino Linotype" w:eastAsia="MS Mincho" w:hAnsi="Palatino Linotype" w:cs="Arial"/>
        </w:rPr>
        <w:t>ejercicio</w:t>
      </w:r>
      <w:r w:rsidR="006D170D">
        <w:rPr>
          <w:rFonts w:ascii="Palatino Linotype" w:eastAsia="MS Mincho" w:hAnsi="Palatino Linotype" w:cs="Arial"/>
        </w:rPr>
        <w:t xml:space="preserve"> fiscal</w:t>
      </w:r>
      <w:r w:rsidR="00953D68" w:rsidRPr="00E5512F">
        <w:rPr>
          <w:rFonts w:ascii="Palatino Linotype" w:eastAsia="MS Mincho" w:hAnsi="Palatino Linotype" w:cs="Arial"/>
        </w:rPr>
        <w:t xml:space="preserve"> 2020</w:t>
      </w:r>
      <w:r w:rsidR="008104F8">
        <w:rPr>
          <w:rFonts w:ascii="Palatino Linotype" w:eastAsia="MS Mincho" w:hAnsi="Palatino Linotype" w:cs="Arial"/>
        </w:rPr>
        <w:t>,</w:t>
      </w:r>
      <w:r w:rsidR="00953D68" w:rsidRPr="00E5512F">
        <w:rPr>
          <w:rFonts w:ascii="Palatino Linotype" w:eastAsia="MS Mincho" w:hAnsi="Palatino Linotype" w:cs="Arial"/>
        </w:rPr>
        <w:t xml:space="preserve"> al remitir el consecutivo de sus actas generadas durante dicho periodo, y de las cuales se señala son las que géne</w:t>
      </w:r>
      <w:r w:rsidR="008104F8">
        <w:rPr>
          <w:rFonts w:ascii="Palatino Linotype" w:eastAsia="MS Mincho" w:hAnsi="Palatino Linotype" w:cs="Arial"/>
        </w:rPr>
        <w:t>ro, posee y administra de ese año.</w:t>
      </w:r>
      <w:r w:rsidR="00953D68" w:rsidRPr="00E5512F">
        <w:rPr>
          <w:rFonts w:ascii="Palatino Linotype" w:eastAsia="MS Mincho" w:hAnsi="Palatino Linotype" w:cs="Arial"/>
        </w:rPr>
        <w:t xml:space="preserve"> </w:t>
      </w:r>
      <w:r w:rsidR="008104F8">
        <w:rPr>
          <w:rFonts w:ascii="Palatino Linotype" w:eastAsia="MS Mincho" w:hAnsi="Palatino Linotype" w:cs="Arial"/>
        </w:rPr>
        <w:t>A</w:t>
      </w:r>
      <w:r w:rsidR="008851C8" w:rsidRPr="00E5512F">
        <w:rPr>
          <w:rFonts w:ascii="Palatino Linotype" w:eastAsia="MS Mincho" w:hAnsi="Palatino Linotype" w:cs="Arial"/>
        </w:rPr>
        <w:t>l respecto señalar que este</w:t>
      </w:r>
      <w:r w:rsidR="00953D68" w:rsidRPr="00E5512F">
        <w:rPr>
          <w:rFonts w:ascii="Palatino Linotype" w:eastAsia="MS Mincho" w:hAnsi="Palatino Linotype" w:cs="Arial"/>
        </w:rPr>
        <w:t xml:space="preserve"> Órgano Garante no puede </w:t>
      </w:r>
      <w:r w:rsidR="00953D68" w:rsidRPr="00E5512F">
        <w:rPr>
          <w:rFonts w:ascii="Palatino Linotype" w:hAnsi="Palatino Linotype" w:cs="Bookman Old Style"/>
        </w:rPr>
        <w:t>dudar de la veracidad</w:t>
      </w:r>
      <w:r w:rsidR="00953D68" w:rsidRPr="00E5512F">
        <w:rPr>
          <w:rFonts w:ascii="Palatino Linotype" w:hAnsi="Palatino Linotype"/>
        </w:rPr>
        <w:t xml:space="preserve"> </w:t>
      </w:r>
      <w:r w:rsidR="00953D68" w:rsidRPr="00E5512F">
        <w:rPr>
          <w:rFonts w:ascii="Palatino Linotype" w:hAnsi="Palatino Linotype" w:cs="Bookman Old Style"/>
        </w:rPr>
        <w:t>de las respuestas esgrimidas por los sujetos obligados</w:t>
      </w:r>
      <w:r w:rsidR="00953D68" w:rsidRPr="00E5512F">
        <w:rPr>
          <w:rFonts w:ascii="Palatino Linotype" w:hAnsi="Palatino Linotype" w:cs="Arial"/>
        </w:rPr>
        <w:t xml:space="preserve"> ni de la que ponen a disposición de los solicitantes; situación que se aleja de las atribuciones de este Instituto </w:t>
      </w:r>
      <w:r w:rsidR="00953D68" w:rsidRPr="00281B4A">
        <w:rPr>
          <w:rFonts w:ascii="Palatino Linotype" w:hAnsi="Palatino Linotype"/>
          <w:i/>
          <w:color w:val="000000"/>
        </w:rPr>
        <w:t>máxime</w:t>
      </w:r>
      <w:r w:rsidR="00953D68" w:rsidRPr="00E5512F">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953D68" w:rsidRPr="00E5512F" w:rsidRDefault="00953D68" w:rsidP="00E5512F">
      <w:pPr>
        <w:pStyle w:val="Prrafodelista"/>
        <w:spacing w:line="360" w:lineRule="auto"/>
        <w:rPr>
          <w:rFonts w:ascii="Palatino Linotype" w:hAnsi="Palatino Linotype"/>
        </w:rPr>
      </w:pPr>
    </w:p>
    <w:p w:rsidR="00953D68" w:rsidRDefault="00953D68" w:rsidP="00E5512F">
      <w:pPr>
        <w:numPr>
          <w:ilvl w:val="0"/>
          <w:numId w:val="15"/>
        </w:numPr>
        <w:spacing w:line="360" w:lineRule="auto"/>
        <w:ind w:left="0" w:firstLine="0"/>
        <w:contextualSpacing/>
        <w:jc w:val="both"/>
        <w:rPr>
          <w:rFonts w:ascii="Palatino Linotype" w:hAnsi="Palatino Linotype"/>
        </w:rPr>
      </w:pPr>
      <w:r w:rsidRPr="00E5512F">
        <w:rPr>
          <w:rFonts w:ascii="Palatino Linotype" w:hAnsi="Palatino Linotype"/>
          <w:lang w:val="es-MX" w:eastAsia="en-US"/>
        </w:rPr>
        <w:t>Sirviendo</w:t>
      </w:r>
      <w:r w:rsidRPr="00E5512F">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rsidR="00E5512F" w:rsidRDefault="00E5512F" w:rsidP="00E5512F">
      <w:pPr>
        <w:pStyle w:val="Prrafodelista"/>
        <w:rPr>
          <w:rFonts w:ascii="Palatino Linotype" w:hAnsi="Palatino Linotype"/>
        </w:rPr>
      </w:pPr>
    </w:p>
    <w:p w:rsidR="00953D68" w:rsidRDefault="00953D68" w:rsidP="00E5512F">
      <w:pPr>
        <w:pStyle w:val="Default"/>
        <w:spacing w:line="360" w:lineRule="auto"/>
        <w:ind w:left="567" w:right="616"/>
        <w:jc w:val="both"/>
        <w:rPr>
          <w:rFonts w:ascii="Palatino Linotype" w:hAnsi="Palatino Linotype"/>
          <w:i/>
        </w:rPr>
      </w:pPr>
      <w:r w:rsidRPr="00E5512F">
        <w:rPr>
          <w:rFonts w:ascii="Palatino Linotype" w:hAnsi="Palatino Linotype"/>
          <w:i/>
        </w:rPr>
        <w:t xml:space="preserve">El Instituto Federal de Acceso a la Información y Protección de Datos </w:t>
      </w:r>
      <w:r w:rsidRPr="00E5512F">
        <w:rPr>
          <w:rFonts w:ascii="Palatino Linotype" w:hAnsi="Palatino Linotype"/>
          <w:b/>
          <w:i/>
        </w:rPr>
        <w:t>no cuenta con facultades para pronunciarse respecto de la veracidad de los documentos proporcionados por los sujetos obligados.</w:t>
      </w:r>
      <w:r w:rsidRPr="00E5512F">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5512F" w:rsidRPr="00E5512F" w:rsidRDefault="00E5512F" w:rsidP="00E5512F">
      <w:pPr>
        <w:pStyle w:val="Default"/>
        <w:spacing w:line="360" w:lineRule="auto"/>
        <w:ind w:right="616"/>
        <w:jc w:val="both"/>
        <w:rPr>
          <w:rFonts w:ascii="Palatino Linotype" w:hAnsi="Palatino Linotype"/>
          <w:i/>
        </w:rPr>
      </w:pPr>
    </w:p>
    <w:p w:rsidR="00953D68" w:rsidRPr="00E5512F" w:rsidRDefault="00953D68" w:rsidP="00E5512F">
      <w:pPr>
        <w:numPr>
          <w:ilvl w:val="0"/>
          <w:numId w:val="15"/>
        </w:numPr>
        <w:spacing w:line="360" w:lineRule="auto"/>
        <w:ind w:left="0" w:firstLine="0"/>
        <w:contextualSpacing/>
        <w:jc w:val="both"/>
        <w:rPr>
          <w:rFonts w:ascii="Palatino Linotype" w:hAnsi="Palatino Linotype"/>
          <w:i/>
        </w:rPr>
      </w:pPr>
      <w:r w:rsidRPr="00E5512F">
        <w:rPr>
          <w:rFonts w:ascii="Palatino Linotype" w:hAnsi="Palatino Linotype"/>
        </w:rPr>
        <w:t xml:space="preserve">Asimismo, la </w:t>
      </w:r>
      <w:r w:rsidRPr="00E5512F">
        <w:rPr>
          <w:rFonts w:ascii="Palatino Linotype" w:hAnsi="Palatino Linotype"/>
          <w:b/>
        </w:rPr>
        <w:t>Ley de Transparencia y Acceso a la Información Pública del Estado de México y Municipios</w:t>
      </w:r>
      <w:r w:rsidRPr="00E5512F">
        <w:rPr>
          <w:rFonts w:ascii="Palatino Linotype" w:hAnsi="Palatino Linotype"/>
        </w:rPr>
        <w:t xml:space="preserve"> artículo 3,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953D68" w:rsidRPr="00E5512F" w:rsidRDefault="00953D68" w:rsidP="00E5512F">
      <w:pPr>
        <w:pStyle w:val="Prrafodelista"/>
        <w:spacing w:line="360" w:lineRule="auto"/>
        <w:ind w:left="851" w:right="902"/>
        <w:jc w:val="both"/>
        <w:rPr>
          <w:rFonts w:ascii="Palatino Linotype" w:hAnsi="Palatino Linotype" w:cs="Arial"/>
          <w:i/>
        </w:rPr>
      </w:pPr>
    </w:p>
    <w:p w:rsidR="00953D68" w:rsidRPr="00E5512F" w:rsidRDefault="00953D68" w:rsidP="00E5512F">
      <w:pPr>
        <w:pStyle w:val="Prrafodelista"/>
        <w:spacing w:line="360" w:lineRule="auto"/>
        <w:ind w:left="426" w:right="616"/>
        <w:jc w:val="both"/>
        <w:rPr>
          <w:rFonts w:ascii="Palatino Linotype" w:hAnsi="Palatino Linotype" w:cs="Arial"/>
          <w:b/>
          <w:i/>
        </w:rPr>
      </w:pPr>
      <w:r w:rsidRPr="00E5512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5512F">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953D68" w:rsidRPr="00E5512F" w:rsidRDefault="00953D68" w:rsidP="00E5512F">
      <w:pPr>
        <w:pStyle w:val="Prrafodelista"/>
        <w:spacing w:line="360" w:lineRule="auto"/>
        <w:ind w:left="851" w:right="902"/>
        <w:jc w:val="both"/>
        <w:rPr>
          <w:rFonts w:ascii="Palatino Linotype" w:hAnsi="Palatino Linotype" w:cs="Arial"/>
          <w:b/>
          <w:i/>
        </w:rPr>
      </w:pPr>
    </w:p>
    <w:p w:rsidR="00953D68" w:rsidRDefault="00953D68" w:rsidP="00E5512F">
      <w:pPr>
        <w:numPr>
          <w:ilvl w:val="0"/>
          <w:numId w:val="15"/>
        </w:numPr>
        <w:spacing w:line="360" w:lineRule="auto"/>
        <w:ind w:left="0" w:firstLine="0"/>
        <w:contextualSpacing/>
        <w:jc w:val="both"/>
        <w:rPr>
          <w:rFonts w:ascii="Palatino Linotype" w:hAnsi="Palatino Linotype" w:cs="Arial"/>
          <w:noProof/>
          <w:lang w:eastAsia="es-MX"/>
        </w:rPr>
      </w:pPr>
      <w:r w:rsidRPr="00E5512F">
        <w:rPr>
          <w:rFonts w:ascii="Palatino Linotype" w:hAnsi="Palatino Linotype"/>
        </w:rPr>
        <w:t>Numerales</w:t>
      </w:r>
      <w:r w:rsidRPr="00E5512F">
        <w:rPr>
          <w:rFonts w:ascii="Palatino Linotype" w:hAnsi="Palatino Linotype" w:cs="Arial"/>
          <w:noProof/>
          <w:lang w:eastAsia="es-MX"/>
        </w:rPr>
        <w:t xml:space="preserve"> que compelen al </w:t>
      </w:r>
      <w:r w:rsidRPr="00E5512F">
        <w:rPr>
          <w:rFonts w:ascii="Palatino Linotype" w:hAnsi="Palatino Linotype" w:cs="Arial"/>
          <w:b/>
          <w:noProof/>
          <w:lang w:eastAsia="es-MX"/>
        </w:rPr>
        <w:t>SUJETO OBLIGADO</w:t>
      </w:r>
      <w:r w:rsidRPr="00E5512F">
        <w:rPr>
          <w:rFonts w:ascii="Palatino Linotype" w:hAnsi="Palatino Linotype" w:cs="Arial"/>
          <w:noProof/>
          <w:lang w:eastAsia="es-MX"/>
        </w:rPr>
        <w:t xml:space="preserve"> apegarse en todo momento a los </w:t>
      </w:r>
      <w:r w:rsidRPr="00E5512F">
        <w:rPr>
          <w:rFonts w:ascii="Palatino Linotype" w:hAnsi="Palatino Linotype"/>
        </w:rPr>
        <w:t>criterios</w:t>
      </w:r>
      <w:r w:rsidRPr="00E5512F">
        <w:rPr>
          <w:rFonts w:ascii="Palatino Linotype" w:hAnsi="Palatino Linotype" w:cs="Arial"/>
          <w:noProof/>
          <w:lang w:eastAsia="es-MX"/>
        </w:rPr>
        <w:t xml:space="preserve"> ya expuestos, imipidiendo a este Órgano Colegiado cuestionar la veracidad de la información.</w:t>
      </w:r>
    </w:p>
    <w:p w:rsidR="00753FFD" w:rsidRPr="00E5512F" w:rsidRDefault="00753FFD" w:rsidP="00753FFD">
      <w:pPr>
        <w:spacing w:line="360" w:lineRule="auto"/>
        <w:contextualSpacing/>
        <w:jc w:val="both"/>
        <w:rPr>
          <w:rFonts w:ascii="Palatino Linotype" w:hAnsi="Palatino Linotype" w:cs="Arial"/>
          <w:noProof/>
          <w:lang w:eastAsia="es-MX"/>
        </w:rPr>
      </w:pPr>
    </w:p>
    <w:p w:rsidR="008A530E" w:rsidRPr="00E5512F" w:rsidRDefault="008851C8"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 xml:space="preserve">Ahora bien, relativo al actual ejercicio fiscal, </w:t>
      </w:r>
      <w:r w:rsidR="008A530E" w:rsidRPr="00E5512F">
        <w:rPr>
          <w:rFonts w:ascii="Palatino Linotype" w:eastAsia="MS Mincho" w:hAnsi="Palatino Linotype" w:cs="Arial"/>
        </w:rPr>
        <w:t>de un análisis a las documentales entregadas, a saber:</w:t>
      </w:r>
    </w:p>
    <w:p w:rsidR="00933702" w:rsidRPr="00E5512F" w:rsidRDefault="00933702" w:rsidP="00E5512F">
      <w:pPr>
        <w:pStyle w:val="Prrafodelista"/>
        <w:spacing w:line="360" w:lineRule="auto"/>
        <w:rPr>
          <w:rFonts w:ascii="Palatino Linotype" w:eastAsia="MS Mincho" w:hAnsi="Palatino Linotype" w:cs="Arial"/>
        </w:rPr>
      </w:pPr>
    </w:p>
    <w:p w:rsidR="008A530E" w:rsidRPr="00E5512F" w:rsidRDefault="008A530E" w:rsidP="00E5512F">
      <w:pPr>
        <w:spacing w:line="360" w:lineRule="auto"/>
        <w:jc w:val="center"/>
        <w:rPr>
          <w:rFonts w:ascii="Palatino Linotype" w:eastAsia="MS Mincho" w:hAnsi="Palatino Linotype" w:cs="Arial"/>
        </w:rPr>
      </w:pPr>
      <w:r w:rsidRPr="00E5512F">
        <w:rPr>
          <w:rFonts w:ascii="Palatino Linotype" w:eastAsia="MS Mincho" w:hAnsi="Palatino Linotype" w:cs="Arial"/>
          <w:noProof/>
          <w:lang w:val="es-MX" w:eastAsia="es-MX"/>
        </w:rPr>
        <w:drawing>
          <wp:inline distT="0" distB="0" distL="0" distR="0">
            <wp:extent cx="3528575" cy="2284370"/>
            <wp:effectExtent l="19050" t="19050" r="1524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867" cy="2287148"/>
                    </a:xfrm>
                    <a:prstGeom prst="rect">
                      <a:avLst/>
                    </a:prstGeom>
                    <a:noFill/>
                    <a:ln>
                      <a:solidFill>
                        <a:schemeClr val="tx1"/>
                      </a:solidFill>
                    </a:ln>
                  </pic:spPr>
                </pic:pic>
              </a:graphicData>
            </a:graphic>
          </wp:inline>
        </w:drawing>
      </w:r>
    </w:p>
    <w:p w:rsidR="008A530E" w:rsidRPr="00E5512F" w:rsidRDefault="008A530E" w:rsidP="00E5512F">
      <w:pPr>
        <w:spacing w:line="360" w:lineRule="auto"/>
        <w:contextualSpacing/>
        <w:jc w:val="both"/>
        <w:rPr>
          <w:rFonts w:ascii="Palatino Linotype" w:eastAsia="MS Mincho" w:hAnsi="Palatino Linotype" w:cs="Arial"/>
        </w:rPr>
      </w:pPr>
    </w:p>
    <w:p w:rsidR="007E7F3A" w:rsidRDefault="008A530E"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S</w:t>
      </w:r>
      <w:r w:rsidR="008851C8" w:rsidRPr="00E5512F">
        <w:rPr>
          <w:rFonts w:ascii="Palatino Linotype" w:eastAsia="MS Mincho" w:hAnsi="Palatino Linotype" w:cs="Arial"/>
        </w:rPr>
        <w:t>e advierte que no se entregó el acta de la Primera Sesión Ordinaria</w:t>
      </w:r>
      <w:r w:rsidRPr="00E5512F">
        <w:rPr>
          <w:rFonts w:ascii="Palatino Linotype" w:eastAsia="MS Mincho" w:hAnsi="Palatino Linotype" w:cs="Arial"/>
        </w:rPr>
        <w:t>, por lo que resulta incompleta la entrega de la información a dicho a period</w:t>
      </w:r>
      <w:r w:rsidR="00281B4A">
        <w:rPr>
          <w:rFonts w:ascii="Palatino Linotype" w:eastAsia="MS Mincho" w:hAnsi="Palatino Linotype" w:cs="Arial"/>
        </w:rPr>
        <w:t>o. Información que se colige</w:t>
      </w:r>
      <w:r w:rsidRPr="00E5512F">
        <w:rPr>
          <w:rFonts w:ascii="Palatino Linotype" w:eastAsia="MS Mincho" w:hAnsi="Palatino Linotype" w:cs="Arial"/>
        </w:rPr>
        <w:t xml:space="preserve"> el </w:t>
      </w:r>
      <w:r w:rsidRPr="00E5512F">
        <w:rPr>
          <w:rFonts w:ascii="Palatino Linotype" w:eastAsia="MS Mincho" w:hAnsi="Palatino Linotype" w:cs="Arial"/>
          <w:b/>
        </w:rPr>
        <w:t xml:space="preserve">SUJETO OBLIGADO </w:t>
      </w:r>
      <w:r w:rsidRPr="00E5512F">
        <w:rPr>
          <w:rFonts w:ascii="Palatino Linotype" w:eastAsia="MS Mincho" w:hAnsi="Palatino Linotype" w:cs="Arial"/>
        </w:rPr>
        <w:t xml:space="preserve">necesariamente cuenta, pues al remitir las actas subsecuentes acepta que </w:t>
      </w:r>
      <w:r w:rsidR="00281B4A">
        <w:rPr>
          <w:rFonts w:ascii="Palatino Linotype" w:eastAsia="MS Mincho" w:hAnsi="Palatino Linotype" w:cs="Arial"/>
        </w:rPr>
        <w:t xml:space="preserve">ya </w:t>
      </w:r>
      <w:r w:rsidRPr="00E5512F">
        <w:rPr>
          <w:rFonts w:ascii="Palatino Linotype" w:eastAsia="MS Mincho" w:hAnsi="Palatino Linotype" w:cs="Arial"/>
        </w:rPr>
        <w:t xml:space="preserve">la genero, posee y administra en ejercicio de sus funciones de derecho público, por lo que </w:t>
      </w:r>
      <w:r w:rsidR="00F62F10" w:rsidRPr="00E5512F">
        <w:rPr>
          <w:rFonts w:ascii="Palatino Linotype" w:eastAsia="MS Mincho" w:hAnsi="Palatino Linotype" w:cs="Arial"/>
        </w:rPr>
        <w:t>resultaría ocioso ingresar</w:t>
      </w:r>
      <w:r w:rsidR="00850EA8" w:rsidRPr="00E5512F">
        <w:rPr>
          <w:rFonts w:ascii="Palatino Linotype" w:eastAsia="MS Mincho" w:hAnsi="Palatino Linotype" w:cs="Arial"/>
        </w:rPr>
        <w:t xml:space="preserve"> a un estudio pormenorizado de su fuente obligacional para determinar si genera, posee o administra el acta.</w:t>
      </w:r>
    </w:p>
    <w:p w:rsidR="00281B4A" w:rsidRPr="00E5512F" w:rsidRDefault="00281B4A" w:rsidP="00281B4A">
      <w:pPr>
        <w:spacing w:line="360" w:lineRule="auto"/>
        <w:contextualSpacing/>
        <w:jc w:val="both"/>
        <w:rPr>
          <w:rFonts w:ascii="Palatino Linotype" w:eastAsia="MS Mincho" w:hAnsi="Palatino Linotype" w:cs="Arial"/>
        </w:rPr>
      </w:pPr>
    </w:p>
    <w:p w:rsidR="007E7F3A" w:rsidRDefault="00850EA8"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No obstante lo anterior, es de señalar, que el Comité de Transparencia, es un c</w:t>
      </w:r>
      <w:r w:rsidR="00E5512F" w:rsidRPr="00E5512F">
        <w:rPr>
          <w:rFonts w:ascii="Palatino Linotype" w:eastAsia="MS Mincho" w:hAnsi="Palatino Linotype" w:cs="Arial"/>
        </w:rPr>
        <w:t>uerpo colegiado que se integra</w:t>
      </w:r>
      <w:r w:rsidRPr="00E5512F">
        <w:rPr>
          <w:rFonts w:ascii="Palatino Linotype" w:eastAsia="MS Mincho" w:hAnsi="Palatino Linotype" w:cs="Arial"/>
        </w:rPr>
        <w:t xml:space="preserve"> para resolver sobre la información que deberá clasificarse, así como para atender y resolver los requerimientos de los servidores públicos habilitados</w:t>
      </w:r>
      <w:r w:rsidR="00D65DA1">
        <w:rPr>
          <w:rFonts w:ascii="Palatino Linotype" w:eastAsia="MS Mincho" w:hAnsi="Palatino Linotype" w:cs="Arial"/>
        </w:rPr>
        <w:t>.</w:t>
      </w:r>
    </w:p>
    <w:p w:rsidR="00D65DA1" w:rsidRPr="00E5512F" w:rsidRDefault="00D65DA1" w:rsidP="00D65DA1">
      <w:pPr>
        <w:spacing w:line="360" w:lineRule="auto"/>
        <w:contextualSpacing/>
        <w:jc w:val="both"/>
        <w:rPr>
          <w:rFonts w:ascii="Palatino Linotype" w:eastAsia="MS Mincho" w:hAnsi="Palatino Linotype" w:cs="Arial"/>
        </w:rPr>
      </w:pPr>
    </w:p>
    <w:p w:rsidR="00850EA8" w:rsidRPr="00E5512F" w:rsidRDefault="00850EA8"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En ese sentido, sus funciones principales son:</w:t>
      </w:r>
    </w:p>
    <w:p w:rsidR="003560C6" w:rsidRPr="00E5512F" w:rsidRDefault="003560C6" w:rsidP="00E5512F">
      <w:pPr>
        <w:spacing w:line="360" w:lineRule="auto"/>
        <w:contextualSpacing/>
        <w:jc w:val="both"/>
        <w:rPr>
          <w:rFonts w:ascii="Palatino Linotype" w:eastAsia="MS Mincho" w:hAnsi="Palatino Linotype" w:cs="Arial"/>
        </w:rPr>
      </w:pPr>
    </w:p>
    <w:p w:rsidR="003560C6" w:rsidRPr="00E5512F" w:rsidRDefault="003560C6" w:rsidP="00E5512F">
      <w:pPr>
        <w:pStyle w:val="Prrafodelista"/>
        <w:numPr>
          <w:ilvl w:val="0"/>
          <w:numId w:val="37"/>
        </w:numPr>
        <w:spacing w:line="360" w:lineRule="auto"/>
        <w:jc w:val="both"/>
        <w:rPr>
          <w:rFonts w:ascii="Palatino Linotype" w:eastAsia="MS Mincho" w:hAnsi="Palatino Linotype" w:cs="Arial"/>
        </w:rPr>
      </w:pPr>
      <w:r w:rsidRPr="00E5512F">
        <w:rPr>
          <w:rFonts w:ascii="Palatino Linotype" w:eastAsia="MS Mincho" w:hAnsi="Palatino Linotype" w:cs="Arial"/>
        </w:rPr>
        <w:t>Confirmar, modificar o revocar las determinaciones de ampliación del plazo de respuesta, clasificación de la información y declaración de inexistencia o de incompetencia.</w:t>
      </w:r>
    </w:p>
    <w:p w:rsidR="003560C6" w:rsidRPr="00E5512F" w:rsidRDefault="003560C6" w:rsidP="00E5512F">
      <w:pPr>
        <w:spacing w:line="360" w:lineRule="auto"/>
        <w:contextualSpacing/>
        <w:jc w:val="both"/>
        <w:rPr>
          <w:rFonts w:ascii="Palatino Linotype" w:eastAsia="MS Mincho" w:hAnsi="Palatino Linotype" w:cs="Arial"/>
        </w:rPr>
      </w:pPr>
    </w:p>
    <w:p w:rsidR="003560C6" w:rsidRPr="00E5512F" w:rsidRDefault="003560C6" w:rsidP="00E5512F">
      <w:pPr>
        <w:pStyle w:val="Prrafodelista"/>
        <w:numPr>
          <w:ilvl w:val="0"/>
          <w:numId w:val="37"/>
        </w:numPr>
        <w:spacing w:line="360" w:lineRule="auto"/>
        <w:jc w:val="both"/>
        <w:rPr>
          <w:rFonts w:ascii="Palatino Linotype" w:eastAsia="MS Mincho" w:hAnsi="Palatino Linotype" w:cs="Arial"/>
        </w:rPr>
      </w:pPr>
      <w:r w:rsidRPr="00E5512F">
        <w:rPr>
          <w:rFonts w:ascii="Palatino Linotype" w:eastAsia="MS Mincho" w:hAnsi="Palatino Linotype" w:cs="Arial"/>
        </w:rPr>
        <w:t>Ordenar a las Áreas que generen la información, que derivado de sus facultades, competencias y funciones deban tener en posesión o que previa acreditación de la imposibilidad de su generación, exponga las razones por las cuales no ejercieron dichas facultades, competencias o funciones.</w:t>
      </w:r>
    </w:p>
    <w:p w:rsidR="003560C6" w:rsidRPr="00E5512F" w:rsidRDefault="003560C6" w:rsidP="00E5512F">
      <w:pPr>
        <w:spacing w:line="360" w:lineRule="auto"/>
        <w:contextualSpacing/>
        <w:jc w:val="both"/>
        <w:rPr>
          <w:rFonts w:ascii="Palatino Linotype" w:eastAsia="MS Mincho" w:hAnsi="Palatino Linotype" w:cs="Arial"/>
        </w:rPr>
      </w:pPr>
    </w:p>
    <w:p w:rsidR="00850EA8" w:rsidRPr="00E5512F" w:rsidRDefault="003560C6" w:rsidP="00E5512F">
      <w:pPr>
        <w:pStyle w:val="Prrafodelista"/>
        <w:numPr>
          <w:ilvl w:val="0"/>
          <w:numId w:val="37"/>
        </w:numPr>
        <w:spacing w:line="360" w:lineRule="auto"/>
        <w:jc w:val="both"/>
        <w:rPr>
          <w:rFonts w:ascii="Palatino Linotype" w:eastAsia="MS Mincho" w:hAnsi="Palatino Linotype" w:cs="Arial"/>
        </w:rPr>
      </w:pPr>
      <w:r w:rsidRPr="00E5512F">
        <w:rPr>
          <w:rFonts w:ascii="Palatino Linotype" w:eastAsia="MS Mincho" w:hAnsi="Palatino Linotype" w:cs="Arial"/>
        </w:rPr>
        <w:t>Solicitar y autorizar la ampliación del plazo de reserva de la información.</w:t>
      </w:r>
    </w:p>
    <w:p w:rsidR="00850EA8" w:rsidRPr="00E5512F" w:rsidRDefault="00850EA8" w:rsidP="00E5512F">
      <w:pPr>
        <w:spacing w:line="360" w:lineRule="auto"/>
        <w:contextualSpacing/>
        <w:jc w:val="both"/>
        <w:rPr>
          <w:rFonts w:ascii="Palatino Linotype" w:eastAsia="MS Mincho" w:hAnsi="Palatino Linotype" w:cs="Arial"/>
        </w:rPr>
      </w:pPr>
    </w:p>
    <w:p w:rsidR="00850EA8" w:rsidRDefault="003560C6"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 xml:space="preserve">Así las cosas, los Comités de Transparencia de los Sujetos Obligados forman un soporte fundamental del entramado institucional que hace posible la transparencia, el acceso a la información pública y la difusión de la información pública de oficio de calidad, toda vez que toman parte en los procedimientos que hacen posible la protección de la información clasificada en cualquiera de sus dos modalidades (reservada o confidencial) que </w:t>
      </w:r>
      <w:r w:rsidR="000A73AE" w:rsidRPr="00E5512F">
        <w:rPr>
          <w:rFonts w:ascii="Palatino Linotype" w:eastAsia="MS Mincho" w:hAnsi="Palatino Linotype" w:cs="Arial"/>
        </w:rPr>
        <w:t>está en posesión de los Sujetos Obligados.</w:t>
      </w:r>
    </w:p>
    <w:p w:rsidR="00281B4A" w:rsidRPr="00E5512F" w:rsidRDefault="00281B4A" w:rsidP="00281B4A">
      <w:pPr>
        <w:spacing w:line="360" w:lineRule="auto"/>
        <w:contextualSpacing/>
        <w:jc w:val="both"/>
        <w:rPr>
          <w:rFonts w:ascii="Palatino Linotype" w:eastAsia="MS Mincho" w:hAnsi="Palatino Linotype" w:cs="Arial"/>
        </w:rPr>
      </w:pPr>
    </w:p>
    <w:p w:rsidR="009161D3" w:rsidRPr="00E5512F" w:rsidRDefault="009161D3" w:rsidP="00E5512F">
      <w:pPr>
        <w:numPr>
          <w:ilvl w:val="0"/>
          <w:numId w:val="15"/>
        </w:numPr>
        <w:spacing w:line="360" w:lineRule="auto"/>
        <w:ind w:left="0" w:firstLine="0"/>
        <w:contextualSpacing/>
        <w:jc w:val="both"/>
        <w:rPr>
          <w:rFonts w:ascii="Palatino Linotype" w:eastAsia="MS Mincho" w:hAnsi="Palatino Linotype" w:cs="Arial"/>
        </w:rPr>
      </w:pPr>
      <w:r w:rsidRPr="00E5512F">
        <w:rPr>
          <w:rFonts w:ascii="Palatino Linotype" w:eastAsia="MS Mincho" w:hAnsi="Palatino Linotype" w:cs="Arial"/>
        </w:rPr>
        <w:t>El artículo 47 de la Ley de Transparencia y Acceso a la Información Pública del Estado de México y Municipios en su tercer párrafo señala que los Comités de Transparencia se reunirán en sesión ordinaria o extraordinaria las veces que estime necesario, como se observa:</w:t>
      </w:r>
    </w:p>
    <w:p w:rsidR="009161D3" w:rsidRPr="00E5512F" w:rsidRDefault="009161D3" w:rsidP="00E5512F">
      <w:pPr>
        <w:pStyle w:val="Prrafodelista"/>
        <w:spacing w:line="360" w:lineRule="auto"/>
        <w:rPr>
          <w:rFonts w:ascii="Palatino Linotype" w:eastAsia="MS Mincho" w:hAnsi="Palatino Linotype" w:cs="Arial"/>
        </w:rPr>
      </w:pP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t>“Artículo 47. El Comité de Transparencia será la autoridad máxima al interior del sujeto obligado en materia del derecho de acceso a la información.</w:t>
      </w: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9161D3" w:rsidRPr="00E5512F" w:rsidRDefault="009161D3" w:rsidP="00E5512F">
      <w:pPr>
        <w:spacing w:line="360" w:lineRule="auto"/>
        <w:ind w:left="425" w:right="335"/>
        <w:contextualSpacing/>
        <w:jc w:val="both"/>
        <w:rPr>
          <w:rFonts w:ascii="Palatino Linotype" w:eastAsia="MS Mincho" w:hAnsi="Palatino Linotype" w:cs="Arial"/>
          <w:b/>
          <w:i/>
        </w:rPr>
      </w:pPr>
      <w:r w:rsidRPr="00E5512F">
        <w:rPr>
          <w:rFonts w:ascii="Palatino Linotype" w:eastAsia="MS Mincho" w:hAnsi="Palatino Linotype" w:cs="Arial"/>
          <w:b/>
          <w:i/>
        </w:rPr>
        <w:t>El Comité se reunirá en sesión ordinaria o extraordinaria las veces que estime necesario.</w:t>
      </w: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lastRenderedPageBreak/>
        <w:t>El tipo de sesión se precisará en la convocatoria emitida.</w:t>
      </w: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t>En las sesiones y trabajos del Comité, podrán participar como invitados permanentes, los representantes de las áreas que decida el Comité, y contará con derecho de voz, pero no voto.</w:t>
      </w:r>
    </w:p>
    <w:p w:rsidR="009161D3" w:rsidRPr="00E5512F" w:rsidRDefault="009161D3" w:rsidP="00E5512F">
      <w:pPr>
        <w:spacing w:line="360" w:lineRule="auto"/>
        <w:ind w:left="425" w:right="335"/>
        <w:contextualSpacing/>
        <w:jc w:val="both"/>
        <w:rPr>
          <w:rFonts w:ascii="Palatino Linotype" w:eastAsia="MS Mincho" w:hAnsi="Palatino Linotype" w:cs="Arial"/>
          <w:i/>
        </w:rPr>
      </w:pPr>
      <w:r w:rsidRPr="00E5512F">
        <w:rPr>
          <w:rFonts w:ascii="Palatino Linotype" w:eastAsia="MS Mincho" w:hAnsi="Palatino Linotype" w:cs="Arial"/>
          <w:i/>
        </w:rPr>
        <w:t>Los titulares de las unidades administrativas que propongan la reserva, confidencialidad o declaren la inexistencia de información, acudirán a las sesiones de dicho Comité donde se discuta la propuesta correspondiente.”</w:t>
      </w:r>
    </w:p>
    <w:p w:rsidR="009161D3" w:rsidRDefault="009161D3" w:rsidP="00E5512F">
      <w:pPr>
        <w:spacing w:line="360" w:lineRule="auto"/>
        <w:ind w:left="425" w:right="335"/>
        <w:contextualSpacing/>
        <w:jc w:val="both"/>
        <w:rPr>
          <w:rFonts w:ascii="Palatino Linotype" w:eastAsia="MS Mincho" w:hAnsi="Palatino Linotype" w:cs="Arial"/>
        </w:rPr>
      </w:pPr>
      <w:r w:rsidRPr="00E5512F">
        <w:rPr>
          <w:rFonts w:ascii="Palatino Linotype" w:eastAsia="MS Mincho" w:hAnsi="Palatino Linotype" w:cs="Arial"/>
        </w:rPr>
        <w:t>Énfasis añadido</w:t>
      </w:r>
    </w:p>
    <w:p w:rsidR="00281B4A" w:rsidRDefault="00281B4A" w:rsidP="00E5512F">
      <w:pPr>
        <w:spacing w:line="360" w:lineRule="auto"/>
        <w:ind w:left="425" w:right="335"/>
        <w:contextualSpacing/>
        <w:jc w:val="both"/>
        <w:rPr>
          <w:rFonts w:ascii="Palatino Linotype" w:eastAsia="MS Mincho" w:hAnsi="Palatino Linotype" w:cs="Arial"/>
        </w:rPr>
      </w:pPr>
    </w:p>
    <w:p w:rsidR="00BC7F42" w:rsidRPr="00E5512F" w:rsidRDefault="00795962" w:rsidP="00E5512F">
      <w:pPr>
        <w:numPr>
          <w:ilvl w:val="0"/>
          <w:numId w:val="15"/>
        </w:numPr>
        <w:spacing w:line="360" w:lineRule="auto"/>
        <w:ind w:left="0" w:firstLine="0"/>
        <w:contextualSpacing/>
        <w:jc w:val="both"/>
        <w:rPr>
          <w:rFonts w:ascii="Palatino Linotype" w:hAnsi="Palatino Linotype"/>
          <w:color w:val="000000"/>
        </w:rPr>
      </w:pPr>
      <w:r w:rsidRPr="00E5512F">
        <w:rPr>
          <w:rFonts w:ascii="Palatino Linotype" w:eastAsia="MS Mincho" w:hAnsi="Palatino Linotype" w:cs="Arial"/>
        </w:rPr>
        <w:t xml:space="preserve">Por lo anteriormente expuesto, es que resulta dable </w:t>
      </w:r>
      <w:r w:rsidR="00A2140D" w:rsidRPr="00A2140D">
        <w:rPr>
          <w:rFonts w:ascii="Palatino Linotype" w:eastAsia="MS Mincho" w:hAnsi="Palatino Linotype" w:cs="Arial"/>
          <w:b/>
        </w:rPr>
        <w:t>revocar</w:t>
      </w:r>
      <w:r w:rsidRPr="00E5512F">
        <w:rPr>
          <w:rFonts w:ascii="Palatino Linotype" w:eastAsia="MS Mincho" w:hAnsi="Palatino Linotype" w:cs="Arial"/>
        </w:rPr>
        <w:t xml:space="preserve"> </w:t>
      </w:r>
      <w:r w:rsidR="00A2140D">
        <w:rPr>
          <w:rFonts w:ascii="Palatino Linotype" w:eastAsia="MS Mincho" w:hAnsi="Palatino Linotype" w:cs="Arial"/>
        </w:rPr>
        <w:t>esa</w:t>
      </w:r>
      <w:r w:rsidRPr="00E5512F">
        <w:rPr>
          <w:rFonts w:ascii="Palatino Linotype" w:eastAsia="MS Mincho" w:hAnsi="Palatino Linotype" w:cs="Arial"/>
        </w:rPr>
        <w:t xml:space="preserve"> respuesta y ordenar la entrega del Acta de la Primera Sesión Ordinaria</w:t>
      </w:r>
      <w:r w:rsidR="00BC7F42" w:rsidRPr="00E5512F">
        <w:rPr>
          <w:rFonts w:ascii="Palatino Linotype" w:eastAsia="MS Mincho" w:hAnsi="Palatino Linotype" w:cs="Arial"/>
        </w:rPr>
        <w:t xml:space="preserve"> del Comité de Transparencia del año que transcurre; toda vez que el derecho de acceso a la información pública consiste en el acceso a documentos generados por la autoridad con antelación a que fuera presentada la solicitud de acceso a la información pública.</w:t>
      </w:r>
    </w:p>
    <w:p w:rsidR="00BC7F42" w:rsidRPr="00E5512F" w:rsidRDefault="00BC7F42" w:rsidP="00E5512F">
      <w:pPr>
        <w:pStyle w:val="Prrafodelista"/>
        <w:spacing w:line="360" w:lineRule="auto"/>
        <w:rPr>
          <w:rFonts w:ascii="Palatino Linotype" w:hAnsi="Palatino Linotype"/>
          <w:color w:val="000000"/>
        </w:rPr>
      </w:pPr>
    </w:p>
    <w:p w:rsidR="00BC7F42" w:rsidRPr="00E5512F" w:rsidRDefault="00BC7F42" w:rsidP="00E5512F">
      <w:pPr>
        <w:numPr>
          <w:ilvl w:val="0"/>
          <w:numId w:val="15"/>
        </w:numPr>
        <w:spacing w:line="360" w:lineRule="auto"/>
        <w:ind w:left="0" w:firstLine="0"/>
        <w:contextualSpacing/>
        <w:jc w:val="both"/>
        <w:rPr>
          <w:rFonts w:ascii="Palatino Linotype" w:eastAsia="Times New Roman" w:hAnsi="Palatino Linotype" w:cs="Arial"/>
          <w:i/>
          <w:lang w:eastAsia="es-MX"/>
        </w:rPr>
      </w:pPr>
      <w:r w:rsidRPr="00E5512F">
        <w:rPr>
          <w:rFonts w:ascii="Palatino Linotype" w:eastAsia="MS Mincho" w:hAnsi="Palatino Linotype" w:cs="Arial"/>
        </w:rPr>
        <w:t>Es</w:t>
      </w:r>
      <w:r w:rsidRPr="00E5512F">
        <w:rPr>
          <w:rFonts w:ascii="Palatino Linotype" w:eastAsia="Times New Roman" w:hAnsi="Palatino Linotype" w:cs="Arial"/>
        </w:rPr>
        <w:t xml:space="preserve"> decir, el Derecho de Acceso a la Información Pública se satisface en aquellos casos en que se entregue el soporte documental en que conste la información pública, </w:t>
      </w:r>
      <w:r w:rsidR="00673E0B" w:rsidRPr="00E5512F">
        <w:rPr>
          <w:rFonts w:ascii="Palatino Linotype" w:eastAsia="Times New Roman" w:hAnsi="Palatino Linotype" w:cs="Arial"/>
        </w:rPr>
        <w:t>de ser el caso en versión pública</w:t>
      </w:r>
      <w:r w:rsidRPr="00E5512F">
        <w:rPr>
          <w:rFonts w:ascii="Palatino Linotype" w:eastAsia="Times New Roman" w:hAnsi="Palatino Linotype" w:cs="Arial"/>
        </w:rPr>
        <w:t>.</w:t>
      </w:r>
    </w:p>
    <w:p w:rsidR="00BC7F42" w:rsidRPr="00E5512F" w:rsidRDefault="00BC7F42" w:rsidP="00E5512F">
      <w:pPr>
        <w:pStyle w:val="Prrafodelista"/>
        <w:spacing w:line="360" w:lineRule="auto"/>
        <w:rPr>
          <w:rFonts w:ascii="Palatino Linotype" w:eastAsia="Times New Roman" w:hAnsi="Palatino Linotype" w:cs="Arial"/>
          <w:i/>
          <w:lang w:eastAsia="es-MX"/>
        </w:rPr>
      </w:pPr>
    </w:p>
    <w:p w:rsidR="00E5512F" w:rsidRPr="00753FFD" w:rsidRDefault="00E5512F" w:rsidP="00E5512F">
      <w:pPr>
        <w:pStyle w:val="Prrafodelista"/>
        <w:numPr>
          <w:ilvl w:val="0"/>
          <w:numId w:val="15"/>
        </w:numPr>
        <w:spacing w:line="360" w:lineRule="auto"/>
        <w:ind w:left="0" w:firstLine="0"/>
        <w:jc w:val="both"/>
        <w:rPr>
          <w:rFonts w:ascii="Palatino Linotype" w:hAnsi="Palatino Linotype" w:cs="Arial"/>
          <w:i/>
          <w:color w:val="000000" w:themeColor="text1"/>
        </w:rPr>
      </w:pPr>
      <w:r w:rsidRPr="00E5512F">
        <w:rPr>
          <w:rFonts w:ascii="Palatino Linotype" w:hAnsi="Palatino Linotype" w:cs="Arial"/>
        </w:rPr>
        <w:lastRenderedPageBreak/>
        <w:t xml:space="preserve">En ese sentido, para entender los alcances de la información pública se considera importante citar el criterio </w:t>
      </w:r>
      <w:r w:rsidRPr="00E5512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5512F">
        <w:rPr>
          <w:rFonts w:ascii="Palatino Linotype" w:hAnsi="Palatino Linotype" w:cs="Arial"/>
        </w:rPr>
        <w:t>cuyo rubro y texto dispone:</w:t>
      </w:r>
    </w:p>
    <w:p w:rsidR="00753FFD" w:rsidRPr="00753FFD" w:rsidRDefault="00753FFD" w:rsidP="00753FFD">
      <w:pPr>
        <w:pStyle w:val="Prrafodelista"/>
        <w:rPr>
          <w:rFonts w:ascii="Palatino Linotype" w:hAnsi="Palatino Linotype" w:cs="Arial"/>
          <w:i/>
          <w:color w:val="000000" w:themeColor="text1"/>
        </w:rPr>
      </w:pPr>
    </w:p>
    <w:p w:rsidR="00E5512F" w:rsidRPr="00E5512F" w:rsidRDefault="00E5512F" w:rsidP="00E5512F">
      <w:pPr>
        <w:autoSpaceDE w:val="0"/>
        <w:autoSpaceDN w:val="0"/>
        <w:adjustRightInd w:val="0"/>
        <w:spacing w:line="360" w:lineRule="auto"/>
        <w:ind w:left="567" w:right="567"/>
        <w:jc w:val="both"/>
        <w:rPr>
          <w:rFonts w:ascii="Palatino Linotype" w:hAnsi="Palatino Linotype" w:cs="Arial"/>
          <w:b/>
          <w:i/>
          <w:lang w:val="es-MX" w:eastAsia="es-MX"/>
        </w:rPr>
      </w:pPr>
      <w:r w:rsidRPr="00E5512F">
        <w:rPr>
          <w:rFonts w:ascii="Palatino Linotype" w:hAnsi="Palatino Linotype" w:cs="Arial"/>
          <w:b/>
          <w:i/>
          <w:lang w:val="es-MX" w:eastAsia="es-MX"/>
        </w:rPr>
        <w:t>“CRITERIO 0002-11</w:t>
      </w:r>
    </w:p>
    <w:p w:rsidR="00E5512F" w:rsidRPr="00E5512F" w:rsidRDefault="00E5512F" w:rsidP="00E5512F">
      <w:pPr>
        <w:autoSpaceDE w:val="0"/>
        <w:autoSpaceDN w:val="0"/>
        <w:adjustRightInd w:val="0"/>
        <w:spacing w:line="360" w:lineRule="auto"/>
        <w:ind w:left="567" w:right="567"/>
        <w:jc w:val="both"/>
        <w:rPr>
          <w:rFonts w:ascii="Palatino Linotype" w:hAnsi="Palatino Linotype" w:cs="Arial"/>
          <w:i/>
          <w:lang w:val="es-MX" w:eastAsia="es-MX"/>
        </w:rPr>
      </w:pPr>
      <w:r w:rsidRPr="00E5512F">
        <w:rPr>
          <w:rFonts w:ascii="Palatino Linotype" w:hAnsi="Palatino Linotype" w:cs="Arial"/>
          <w:b/>
          <w:i/>
          <w:lang w:val="es-MX" w:eastAsia="es-MX"/>
        </w:rPr>
        <w:t xml:space="preserve">INFORMACIÓN PÚBLICA, CONCEPTO DE, EN MATERIA DE TRANSPARENCIA. INTERPRETACIÓN TEMÁTICA DE LOS ARTÍCULOS 2, FRACCIÓN </w:t>
      </w:r>
      <w:r w:rsidRPr="00E5512F">
        <w:rPr>
          <w:rFonts w:ascii="Palatino Linotype" w:hAnsi="Palatino Linotype" w:cs="Arial"/>
          <w:b/>
          <w:bCs/>
          <w:i/>
          <w:lang w:val="es-MX" w:eastAsia="es-MX"/>
        </w:rPr>
        <w:t xml:space="preserve">V, XV, Y XVI, </w:t>
      </w:r>
      <w:r w:rsidRPr="00E5512F">
        <w:rPr>
          <w:rFonts w:ascii="Palatino Linotype" w:hAnsi="Palatino Linotype" w:cs="Arial"/>
          <w:b/>
          <w:i/>
          <w:lang w:val="es-MX" w:eastAsia="es-MX"/>
        </w:rPr>
        <w:t>3, 4,11 Y 41.</w:t>
      </w:r>
      <w:r w:rsidRPr="00E5512F">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5512F" w:rsidRPr="00E5512F" w:rsidRDefault="00E5512F" w:rsidP="00E5512F">
      <w:pPr>
        <w:autoSpaceDE w:val="0"/>
        <w:autoSpaceDN w:val="0"/>
        <w:adjustRightInd w:val="0"/>
        <w:spacing w:line="360" w:lineRule="auto"/>
        <w:ind w:left="567" w:right="567"/>
        <w:jc w:val="both"/>
        <w:rPr>
          <w:rFonts w:ascii="Palatino Linotype" w:hAnsi="Palatino Linotype" w:cs="Arial"/>
          <w:i/>
          <w:lang w:val="es-MX" w:eastAsia="es-MX"/>
        </w:rPr>
      </w:pPr>
      <w:r w:rsidRPr="00E5512F">
        <w:rPr>
          <w:rFonts w:ascii="Palatino Linotype" w:hAnsi="Palatino Linotype" w:cs="Arial"/>
          <w:i/>
          <w:lang w:val="es-MX" w:eastAsia="es-MX"/>
        </w:rPr>
        <w:t>En consecuencia el acceso a la información se refiere a que se cumplan cualquiera de los siguientes tres supuestos:</w:t>
      </w:r>
    </w:p>
    <w:p w:rsidR="00E5512F" w:rsidRPr="00E5512F" w:rsidRDefault="00E5512F" w:rsidP="00E5512F">
      <w:pPr>
        <w:autoSpaceDE w:val="0"/>
        <w:autoSpaceDN w:val="0"/>
        <w:adjustRightInd w:val="0"/>
        <w:spacing w:line="360" w:lineRule="auto"/>
        <w:ind w:left="567" w:right="567"/>
        <w:jc w:val="both"/>
        <w:rPr>
          <w:rFonts w:ascii="Palatino Linotype" w:hAnsi="Palatino Linotype" w:cs="Arial"/>
          <w:i/>
          <w:lang w:val="es-MX" w:eastAsia="es-MX"/>
        </w:rPr>
      </w:pPr>
      <w:r w:rsidRPr="00E5512F">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E5512F" w:rsidRPr="00E5512F" w:rsidRDefault="00E5512F" w:rsidP="00E5512F">
      <w:pPr>
        <w:autoSpaceDE w:val="0"/>
        <w:autoSpaceDN w:val="0"/>
        <w:adjustRightInd w:val="0"/>
        <w:spacing w:line="360" w:lineRule="auto"/>
        <w:ind w:left="567" w:right="567"/>
        <w:jc w:val="both"/>
        <w:rPr>
          <w:rFonts w:ascii="Palatino Linotype" w:hAnsi="Palatino Linotype" w:cs="Arial"/>
          <w:i/>
          <w:lang w:val="es-MX" w:eastAsia="es-MX"/>
        </w:rPr>
      </w:pPr>
      <w:r w:rsidRPr="00E5512F">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E5512F" w:rsidRDefault="00E5512F" w:rsidP="00E5512F">
      <w:pPr>
        <w:spacing w:line="360" w:lineRule="auto"/>
        <w:ind w:left="567" w:right="567"/>
        <w:jc w:val="both"/>
        <w:rPr>
          <w:rFonts w:ascii="Palatino Linotype" w:hAnsi="Palatino Linotype" w:cs="Arial"/>
          <w:i/>
          <w:lang w:val="es-MX" w:eastAsia="es-MX"/>
        </w:rPr>
      </w:pPr>
      <w:r w:rsidRPr="00E5512F">
        <w:rPr>
          <w:rFonts w:ascii="Palatino Linotype" w:hAnsi="Palatino Linotype" w:cs="Arial"/>
          <w:i/>
          <w:lang w:val="es-MX" w:eastAsia="es-MX"/>
        </w:rPr>
        <w:lastRenderedPageBreak/>
        <w:t>Que se trate de información registrada en cualquier soporte documental, que en ejercicio de las atribuciones conferidas, se encuentre en posesión de los Sujetos Obligados.”</w:t>
      </w:r>
    </w:p>
    <w:p w:rsidR="00A2140D" w:rsidRPr="00E5512F" w:rsidRDefault="00A2140D" w:rsidP="00E5512F">
      <w:pPr>
        <w:spacing w:line="360" w:lineRule="auto"/>
        <w:ind w:left="567" w:right="567"/>
        <w:jc w:val="both"/>
        <w:rPr>
          <w:rFonts w:ascii="Palatino Linotype" w:hAnsi="Palatino Linotype" w:cs="Arial"/>
          <w:i/>
          <w:color w:val="000000" w:themeColor="text1"/>
        </w:rPr>
      </w:pPr>
    </w:p>
    <w:p w:rsidR="00E5512F" w:rsidRPr="00E5512F" w:rsidRDefault="00E5512F" w:rsidP="00E5512F">
      <w:pPr>
        <w:pStyle w:val="Prrafodelista"/>
        <w:numPr>
          <w:ilvl w:val="0"/>
          <w:numId w:val="15"/>
        </w:numPr>
        <w:tabs>
          <w:tab w:val="left" w:pos="851"/>
        </w:tabs>
        <w:spacing w:line="360" w:lineRule="auto"/>
        <w:ind w:left="0" w:right="49" w:firstLine="0"/>
        <w:jc w:val="both"/>
        <w:rPr>
          <w:rFonts w:ascii="Palatino Linotype" w:hAnsi="Palatino Linotype" w:cs="Arial"/>
          <w:lang w:val="es-ES"/>
        </w:rPr>
      </w:pPr>
      <w:r w:rsidRPr="00E5512F">
        <w:rPr>
          <w:rFonts w:ascii="Palatino Linotype" w:hAnsi="Palatino Linotype"/>
          <w:lang w:val="es-ES"/>
        </w:rPr>
        <w:t>En ese contexto, el derecho de acceso a la información encuentra su materia elemental en los documentos, y la Ley de Transparencia local  nos brinda el siguiente concepto, para darnos un mejor panorama:</w:t>
      </w:r>
    </w:p>
    <w:p w:rsidR="00E5512F" w:rsidRPr="00E5512F" w:rsidRDefault="00E5512F" w:rsidP="00E5512F">
      <w:pPr>
        <w:pStyle w:val="Prrafodelista"/>
        <w:tabs>
          <w:tab w:val="left" w:pos="851"/>
        </w:tabs>
        <w:spacing w:line="360" w:lineRule="auto"/>
        <w:ind w:left="0" w:right="49"/>
        <w:jc w:val="both"/>
        <w:rPr>
          <w:rFonts w:ascii="Palatino Linotype" w:hAnsi="Palatino Linotype" w:cs="Arial"/>
          <w:lang w:val="es-ES"/>
        </w:rPr>
      </w:pPr>
    </w:p>
    <w:p w:rsidR="00E5512F" w:rsidRDefault="00E5512F" w:rsidP="00E5512F">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E5512F">
        <w:rPr>
          <w:rFonts w:ascii="Palatino Linotype" w:eastAsiaTheme="minorHAnsi" w:hAnsi="Palatino Linotype" w:cs="Bookman Old Style,Bold"/>
          <w:b/>
          <w:bCs/>
          <w:i/>
          <w:lang w:val="es-MX" w:eastAsia="en-US"/>
        </w:rPr>
        <w:t xml:space="preserve">XI. Documento: </w:t>
      </w:r>
      <w:r w:rsidRPr="00281B4A">
        <w:rPr>
          <w:rFonts w:ascii="Palatino Linotype" w:eastAsiaTheme="minorHAnsi" w:hAnsi="Palatino Linotype" w:cs="Bookman Old Style"/>
          <w:i/>
          <w:lang w:val="es-MX" w:eastAsia="en-US"/>
        </w:rPr>
        <w:t>Los expedientes,</w:t>
      </w:r>
      <w:r w:rsidRPr="00E5512F">
        <w:rPr>
          <w:rFonts w:ascii="Palatino Linotype" w:eastAsiaTheme="minorHAnsi" w:hAnsi="Palatino Linotype" w:cs="Bookman Old Style"/>
          <w:i/>
          <w:lang w:val="es-MX" w:eastAsia="en-US"/>
        </w:rPr>
        <w:t xml:space="preserve"> reportes, estudios, </w:t>
      </w:r>
      <w:r w:rsidRPr="00281B4A">
        <w:rPr>
          <w:rFonts w:ascii="Palatino Linotype" w:eastAsiaTheme="minorHAnsi" w:hAnsi="Palatino Linotype" w:cs="Bookman Old Style"/>
          <w:b/>
          <w:i/>
          <w:lang w:val="es-MX" w:eastAsia="en-US"/>
        </w:rPr>
        <w:t>actas</w:t>
      </w:r>
      <w:r w:rsidRPr="00E5512F">
        <w:rPr>
          <w:rFonts w:ascii="Palatino Linotype" w:eastAsiaTheme="minorHAnsi" w:hAnsi="Palatino Linotype" w:cs="Bookman Old Style"/>
          <w:i/>
          <w:lang w:val="es-MX" w:eastAsia="en-US"/>
        </w:rPr>
        <w:t xml:space="preserve">, </w:t>
      </w:r>
      <w:r w:rsidRPr="00281B4A">
        <w:rPr>
          <w:rFonts w:ascii="Palatino Linotype" w:eastAsiaTheme="minorHAnsi" w:hAnsi="Palatino Linotype" w:cs="Bookman Old Style"/>
          <w:i/>
          <w:lang w:val="es-MX" w:eastAsia="en-US"/>
        </w:rPr>
        <w:t>resoluciones,</w:t>
      </w:r>
      <w:r w:rsidRPr="00E5512F">
        <w:rPr>
          <w:rFonts w:ascii="Palatino Linotype" w:eastAsiaTheme="minorHAnsi" w:hAnsi="Palatino Linotype" w:cs="Bookman Old Style"/>
          <w:i/>
          <w:lang w:val="es-MX" w:eastAsia="en-US"/>
        </w:rPr>
        <w:t xml:space="preserve">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81B4A" w:rsidRPr="00281B4A" w:rsidRDefault="00281B4A" w:rsidP="00E5512F">
      <w:pPr>
        <w:autoSpaceDE w:val="0"/>
        <w:autoSpaceDN w:val="0"/>
        <w:adjustRightInd w:val="0"/>
        <w:spacing w:line="360" w:lineRule="auto"/>
        <w:ind w:left="567" w:right="567"/>
        <w:jc w:val="both"/>
        <w:rPr>
          <w:rFonts w:ascii="Palatino Linotype" w:hAnsi="Palatino Linotype"/>
          <w:lang w:val="es-ES"/>
        </w:rPr>
      </w:pPr>
      <w:r w:rsidRPr="00281B4A">
        <w:rPr>
          <w:rFonts w:ascii="Palatino Linotype" w:eastAsiaTheme="minorHAnsi" w:hAnsi="Palatino Linotype" w:cs="Bookman Old Style,Bold"/>
          <w:bCs/>
          <w:lang w:val="es-MX" w:eastAsia="en-US"/>
        </w:rPr>
        <w:t>Énfasis añadido</w:t>
      </w:r>
    </w:p>
    <w:p w:rsidR="00E5512F" w:rsidRPr="00E5512F" w:rsidRDefault="00E5512F" w:rsidP="00E5512F">
      <w:pPr>
        <w:pStyle w:val="Prrafodelista"/>
        <w:tabs>
          <w:tab w:val="left" w:pos="851"/>
        </w:tabs>
        <w:spacing w:line="360" w:lineRule="auto"/>
        <w:ind w:left="0" w:right="49"/>
        <w:jc w:val="both"/>
        <w:rPr>
          <w:rFonts w:ascii="Palatino Linotype" w:hAnsi="Palatino Linotype"/>
          <w:lang w:val="es-ES"/>
        </w:rPr>
      </w:pPr>
    </w:p>
    <w:p w:rsidR="00E5512F" w:rsidRPr="00E5512F" w:rsidRDefault="00E5512F" w:rsidP="00E5512F">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E5512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E5512F" w:rsidRPr="00E5512F" w:rsidRDefault="00E5512F" w:rsidP="00E5512F">
      <w:pPr>
        <w:pStyle w:val="Prrafodelista"/>
        <w:tabs>
          <w:tab w:val="left" w:pos="851"/>
        </w:tabs>
        <w:spacing w:line="360" w:lineRule="auto"/>
        <w:ind w:left="0" w:right="49"/>
        <w:jc w:val="both"/>
        <w:rPr>
          <w:rFonts w:ascii="Palatino Linotype" w:hAnsi="Palatino Linotype"/>
          <w:lang w:val="es-ES"/>
        </w:rPr>
      </w:pPr>
    </w:p>
    <w:p w:rsidR="00E5512F" w:rsidRPr="00753FFD" w:rsidRDefault="00E5512F" w:rsidP="00E5512F">
      <w:pPr>
        <w:pStyle w:val="Prrafodelista"/>
        <w:numPr>
          <w:ilvl w:val="0"/>
          <w:numId w:val="15"/>
        </w:numPr>
        <w:spacing w:line="360" w:lineRule="auto"/>
        <w:ind w:left="0" w:firstLine="0"/>
        <w:jc w:val="both"/>
        <w:rPr>
          <w:rFonts w:ascii="Palatino Linotype" w:eastAsia="Calibri" w:hAnsi="Palatino Linotype" w:cs="Arial"/>
        </w:rPr>
      </w:pPr>
      <w:r w:rsidRPr="00E5512F">
        <w:rPr>
          <w:rFonts w:ascii="Palatino Linotype" w:eastAsia="Calibri" w:hAnsi="Palatino Linotype" w:cs="Arial"/>
        </w:rPr>
        <w:t>Por lo que se concluye, e</w:t>
      </w:r>
      <w:r w:rsidRPr="00E5512F">
        <w:rPr>
          <w:rFonts w:ascii="Palatino Linotype" w:eastAsia="MS Mincho" w:hAnsi="Palatino Linotype"/>
        </w:rPr>
        <w:t xml:space="preserve">l acceso a la información es un derecho humano constitucional y convencionalmente reconocido y para tal efecto </w:t>
      </w:r>
      <w:r w:rsidRPr="00E5512F">
        <w:rPr>
          <w:rFonts w:ascii="Palatino Linotype" w:eastAsia="Calibri" w:hAnsi="Palatino Linotype"/>
          <w:lang w:val="es-ES"/>
        </w:rPr>
        <w:t xml:space="preserve">el párrafo tercero </w:t>
      </w:r>
      <w:r w:rsidRPr="00E5512F">
        <w:rPr>
          <w:rFonts w:ascii="Palatino Linotype" w:eastAsia="Calibri" w:hAnsi="Palatino Linotype"/>
          <w:lang w:val="es-ES"/>
        </w:rPr>
        <w:lastRenderedPageBreak/>
        <w:t xml:space="preserve">del artículo primero de la Constitución Política de los Estados Unidos Mexicanos establece el deber de todas las autoridades, </w:t>
      </w:r>
      <w:r w:rsidRPr="00E5512F">
        <w:rPr>
          <w:rFonts w:ascii="Palatino Linotype" w:eastAsia="Calibri" w:hAnsi="Palatino Linotype"/>
          <w:i/>
          <w:lang w:val="es-ES"/>
        </w:rPr>
        <w:t xml:space="preserve">en el ámbito de sus atribuciones, de promover, respetar, proteger y </w:t>
      </w:r>
      <w:r w:rsidRPr="00E5512F">
        <w:rPr>
          <w:rFonts w:ascii="Palatino Linotype" w:eastAsia="Calibri" w:hAnsi="Palatino Linotype"/>
          <w:b/>
          <w:i/>
          <w:lang w:val="es-ES"/>
        </w:rPr>
        <w:t>garantizar</w:t>
      </w:r>
      <w:r w:rsidRPr="00E5512F">
        <w:rPr>
          <w:rFonts w:ascii="Palatino Linotype" w:eastAsia="Calibri" w:hAnsi="Palatino Linotype"/>
          <w:i/>
          <w:lang w:val="es-ES"/>
        </w:rPr>
        <w:t xml:space="preserve"> los derechos humanos. </w:t>
      </w:r>
      <w:r w:rsidRPr="00E5512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5512F">
        <w:rPr>
          <w:rFonts w:ascii="Palatino Linotype" w:eastAsia="Calibri" w:hAnsi="Palatino Linotype"/>
          <w:b/>
          <w:i/>
          <w:lang w:val="es-ES"/>
        </w:rPr>
        <w:t xml:space="preserve"> e</w:t>
      </w:r>
      <w:r w:rsidRPr="00E5512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E5512F">
        <w:rPr>
          <w:rStyle w:val="Refdenotaalpie"/>
          <w:rFonts w:ascii="Palatino Linotype" w:hAnsi="Palatino Linotype"/>
          <w:i/>
        </w:rPr>
        <w:footnoteReference w:id="2"/>
      </w:r>
      <w:r w:rsidRPr="00E5512F">
        <w:rPr>
          <w:rFonts w:ascii="Palatino Linotype" w:hAnsi="Palatino Linotype"/>
          <w:i/>
        </w:rPr>
        <w:t xml:space="preserve">, </w:t>
      </w:r>
      <w:r w:rsidRPr="00E5512F">
        <w:rPr>
          <w:rFonts w:ascii="Palatino Linotype" w:hAnsi="Palatino Linotype"/>
        </w:rPr>
        <w:t>asimismo establece</w:t>
      </w:r>
      <w:r w:rsidRPr="00E5512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753FFD" w:rsidRPr="00753FFD" w:rsidRDefault="00753FFD" w:rsidP="00753FFD">
      <w:pPr>
        <w:pStyle w:val="Prrafodelista"/>
        <w:rPr>
          <w:rFonts w:ascii="Palatino Linotype" w:eastAsia="Calibri" w:hAnsi="Palatino Linotype" w:cs="Arial"/>
        </w:rPr>
      </w:pPr>
    </w:p>
    <w:p w:rsidR="00753FFD" w:rsidRPr="00F82900" w:rsidRDefault="00753FFD" w:rsidP="00E5512F">
      <w:pPr>
        <w:pStyle w:val="Prrafodelista"/>
        <w:numPr>
          <w:ilvl w:val="0"/>
          <w:numId w:val="15"/>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Por cuanto hace a los años </w:t>
      </w:r>
      <w:r w:rsidRPr="00E5512F">
        <w:rPr>
          <w:rFonts w:ascii="Palatino Linotype" w:eastAsia="MS Mincho" w:hAnsi="Palatino Linotype" w:cs="Arial"/>
        </w:rPr>
        <w:t>2017</w:t>
      </w:r>
      <w:r>
        <w:rPr>
          <w:rFonts w:ascii="Palatino Linotype" w:eastAsia="MS Mincho" w:hAnsi="Palatino Linotype" w:cs="Arial"/>
        </w:rPr>
        <w:t xml:space="preserve"> y 2018, si bien es cierto del cuadro comparativo se observa que se remitieron los consecutivos de</w:t>
      </w:r>
      <w:r w:rsidR="004E71F7">
        <w:rPr>
          <w:rFonts w:ascii="Palatino Linotype" w:eastAsia="MS Mincho" w:hAnsi="Palatino Linotype" w:cs="Arial"/>
        </w:rPr>
        <w:t xml:space="preserve"> las</w:t>
      </w:r>
      <w:r>
        <w:rPr>
          <w:rFonts w:ascii="Palatino Linotype" w:eastAsia="MS Mincho" w:hAnsi="Palatino Linotype" w:cs="Arial"/>
        </w:rPr>
        <w:t xml:space="preserve"> actas</w:t>
      </w:r>
      <w:r w:rsidR="00F82900">
        <w:rPr>
          <w:rFonts w:ascii="Palatino Linotype" w:eastAsia="MS Mincho" w:hAnsi="Palatino Linotype" w:cs="Arial"/>
        </w:rPr>
        <w:t>; también lo es que del ejercicio fiscal 2017 en el Acta</w:t>
      </w:r>
      <w:r w:rsidR="00F82900" w:rsidRPr="00E5512F">
        <w:rPr>
          <w:rFonts w:ascii="Palatino Linotype" w:eastAsia="Times New Roman" w:hAnsi="Palatino Linotype" w:cs="Arial"/>
          <w:color w:val="000000"/>
        </w:rPr>
        <w:t xml:space="preserve"> de la Primera Sesión Extraordinaria</w:t>
      </w:r>
      <w:r w:rsidR="00F82900">
        <w:rPr>
          <w:rFonts w:ascii="Palatino Linotype" w:eastAsia="Times New Roman" w:hAnsi="Palatino Linotype" w:cs="Arial"/>
          <w:color w:val="000000"/>
        </w:rPr>
        <w:t>, y del ejercicio fiscal 2018 en el Acta de la Cuarta Sesión Ordinaria, se dejaron a la vista datos personales que debieron ser protegidos mediante una versión pública y ponerse a disposición del solicitante acompañadas del Acta del Comité de Transparencia que la sustentara.</w:t>
      </w:r>
    </w:p>
    <w:p w:rsidR="00F82900" w:rsidRPr="00F82900" w:rsidRDefault="00F82900" w:rsidP="00F82900">
      <w:pPr>
        <w:pStyle w:val="Prrafodelista"/>
        <w:rPr>
          <w:rFonts w:ascii="Palatino Linotype" w:eastAsia="Calibri" w:hAnsi="Palatino Linotype" w:cs="Arial"/>
        </w:rPr>
      </w:pPr>
    </w:p>
    <w:p w:rsidR="00F82900" w:rsidRPr="00E5512F" w:rsidRDefault="00F82900" w:rsidP="00E5512F">
      <w:pPr>
        <w:pStyle w:val="Prrafodelista"/>
        <w:numPr>
          <w:ilvl w:val="0"/>
          <w:numId w:val="15"/>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Por lo anterior es que </w:t>
      </w:r>
      <w:r w:rsidR="00A2140D">
        <w:rPr>
          <w:rFonts w:ascii="Palatino Linotype" w:eastAsia="Calibri" w:hAnsi="Palatino Linotype" w:cs="Arial"/>
        </w:rPr>
        <w:t xml:space="preserve">se confirman las respuestas, aun y cuando contengan datos personales pues el particular ya tuvo acceso a los mismos, no obstante </w:t>
      </w:r>
      <w:r>
        <w:rPr>
          <w:rFonts w:ascii="Palatino Linotype" w:eastAsia="Calibri" w:hAnsi="Palatino Linotype" w:cs="Arial"/>
        </w:rPr>
        <w:t xml:space="preserve">exhortar </w:t>
      </w:r>
      <w:r>
        <w:rPr>
          <w:rFonts w:ascii="Palatino Linotype" w:eastAsia="Calibri" w:hAnsi="Palatino Linotype" w:cs="Arial"/>
        </w:rPr>
        <w:lastRenderedPageBreak/>
        <w:t>al particular hacer buen uso de la información clasificada a la que ya ha tenido acceso.</w:t>
      </w:r>
    </w:p>
    <w:p w:rsidR="00E5512F" w:rsidRPr="00E5512F" w:rsidRDefault="00E5512F" w:rsidP="00E5512F">
      <w:pPr>
        <w:spacing w:line="360" w:lineRule="auto"/>
        <w:ind w:right="616"/>
        <w:jc w:val="both"/>
        <w:rPr>
          <w:rFonts w:ascii="Palatino Linotype" w:hAnsi="Palatino Linotype"/>
          <w:b/>
          <w:color w:val="000000" w:themeColor="text1"/>
        </w:rPr>
      </w:pPr>
    </w:p>
    <w:p w:rsidR="00673E0B" w:rsidRPr="00416959" w:rsidRDefault="00416959" w:rsidP="00416959">
      <w:pPr>
        <w:pStyle w:val="Ttulo2"/>
        <w:rPr>
          <w:rFonts w:ascii="Palatino Linotype" w:eastAsia="Times New Roman" w:hAnsi="Palatino Linotype"/>
          <w:b/>
          <w:color w:val="0D0D0D" w:themeColor="text1" w:themeTint="F2"/>
          <w:sz w:val="24"/>
        </w:rPr>
      </w:pPr>
      <w:bookmarkStart w:id="142" w:name="_Toc84352989"/>
      <w:r>
        <w:rPr>
          <w:rFonts w:ascii="Palatino Linotype" w:hAnsi="Palatino Linotype"/>
          <w:b/>
          <w:color w:val="0D0D0D" w:themeColor="text1" w:themeTint="F2"/>
          <w:sz w:val="24"/>
        </w:rPr>
        <w:t>QUIN</w:t>
      </w:r>
      <w:r w:rsidR="00673E0B" w:rsidRPr="00416959">
        <w:rPr>
          <w:rFonts w:ascii="Palatino Linotype" w:hAnsi="Palatino Linotype"/>
          <w:b/>
          <w:color w:val="0D0D0D" w:themeColor="text1" w:themeTint="F2"/>
          <w:sz w:val="24"/>
        </w:rPr>
        <w:t xml:space="preserve">TO. </w:t>
      </w:r>
      <w:r w:rsidR="006D170D">
        <w:rPr>
          <w:rFonts w:ascii="Palatino Linotype" w:eastAsia="Times New Roman" w:hAnsi="Palatino Linotype"/>
          <w:b/>
          <w:color w:val="0D0D0D" w:themeColor="text1" w:themeTint="F2"/>
          <w:sz w:val="24"/>
        </w:rPr>
        <w:t>De la vista a</w:t>
      </w:r>
      <w:r w:rsidR="00673E0B" w:rsidRPr="00416959">
        <w:rPr>
          <w:rFonts w:ascii="Palatino Linotype" w:eastAsia="Times New Roman" w:hAnsi="Palatino Linotype"/>
          <w:b/>
          <w:color w:val="0D0D0D" w:themeColor="text1" w:themeTint="F2"/>
          <w:sz w:val="24"/>
        </w:rPr>
        <w:t>l</w:t>
      </w:r>
      <w:r w:rsidR="006D170D">
        <w:rPr>
          <w:rFonts w:ascii="Palatino Linotype" w:eastAsia="Times New Roman" w:hAnsi="Palatino Linotype"/>
          <w:b/>
          <w:color w:val="0D0D0D" w:themeColor="text1" w:themeTint="F2"/>
          <w:sz w:val="24"/>
        </w:rPr>
        <w:t xml:space="preserve"> Órgano de Control Interno</w:t>
      </w:r>
      <w:r w:rsidR="00673E0B" w:rsidRPr="00416959">
        <w:rPr>
          <w:rFonts w:ascii="Palatino Linotype" w:eastAsia="Times New Roman" w:hAnsi="Palatino Linotype"/>
          <w:b/>
          <w:color w:val="0D0D0D" w:themeColor="text1" w:themeTint="F2"/>
          <w:sz w:val="24"/>
        </w:rPr>
        <w:t>.</w:t>
      </w:r>
      <w:bookmarkEnd w:id="142"/>
    </w:p>
    <w:p w:rsidR="00E5512F" w:rsidRPr="00E5512F" w:rsidRDefault="00E5512F" w:rsidP="006D170D">
      <w:pPr>
        <w:spacing w:line="360" w:lineRule="auto"/>
        <w:ind w:right="616"/>
        <w:jc w:val="both"/>
        <w:rPr>
          <w:rFonts w:ascii="Palatino Linotype" w:eastAsia="Times New Roman" w:hAnsi="Palatino Linotype" w:cs="Arial"/>
        </w:rPr>
      </w:pPr>
    </w:p>
    <w:p w:rsidR="006D170D" w:rsidRPr="006D170D" w:rsidRDefault="00F82900" w:rsidP="006D170D">
      <w:pPr>
        <w:pStyle w:val="Prrafodelista"/>
        <w:numPr>
          <w:ilvl w:val="0"/>
          <w:numId w:val="15"/>
        </w:numPr>
        <w:spacing w:line="360" w:lineRule="auto"/>
        <w:ind w:left="0" w:firstLine="0"/>
        <w:jc w:val="both"/>
        <w:rPr>
          <w:rFonts w:ascii="Palatino Linotype" w:eastAsia="Times New Roman" w:hAnsi="Palatino Linotype" w:cs="Arial"/>
        </w:rPr>
      </w:pPr>
      <w:r>
        <w:rPr>
          <w:rFonts w:ascii="Palatino Linotype" w:eastAsia="Times New Roman" w:hAnsi="Palatino Linotype" w:cs="Arial"/>
          <w:lang w:val="es-ES"/>
        </w:rPr>
        <w:t>Como se hiciera mención en párrafos anteriores,</w:t>
      </w:r>
      <w:r w:rsidR="00673E0B" w:rsidRPr="00E5512F">
        <w:rPr>
          <w:rFonts w:ascii="Palatino Linotype" w:eastAsia="Times New Roman" w:hAnsi="Palatino Linotype" w:cs="Arial"/>
          <w:lang w:val="es-ES"/>
        </w:rPr>
        <w:t xml:space="preserve"> </w:t>
      </w:r>
      <w:r w:rsidR="00673E0B" w:rsidRPr="00E5512F">
        <w:rPr>
          <w:rFonts w:ascii="Palatino Linotype" w:eastAsia="Times New Roman" w:hAnsi="Palatino Linotype" w:cs="Arial"/>
          <w:b/>
          <w:color w:val="000000"/>
        </w:rPr>
        <w:t xml:space="preserve">EL SUJETO </w:t>
      </w:r>
      <w:r w:rsidR="00673E0B" w:rsidRPr="00E5512F">
        <w:rPr>
          <w:rFonts w:ascii="Palatino Linotype" w:eastAsia="Times New Roman" w:hAnsi="Palatino Linotype" w:cs="Arial"/>
          <w:b/>
        </w:rPr>
        <w:t>OBLIGADO</w:t>
      </w:r>
      <w:r w:rsidR="00673E0B" w:rsidRPr="00E5512F">
        <w:rPr>
          <w:rFonts w:ascii="Palatino Linotype" w:eastAsia="Times New Roman" w:hAnsi="Palatino Linotype" w:cs="Arial"/>
          <w:color w:val="000000"/>
        </w:rPr>
        <w:t xml:space="preserve">, dentro </w:t>
      </w:r>
      <w:r w:rsidR="00673E0B" w:rsidRPr="006D170D">
        <w:rPr>
          <w:rFonts w:ascii="Palatino Linotype" w:eastAsia="Calibri" w:hAnsi="Palatino Linotype" w:cs="Arial"/>
        </w:rPr>
        <w:t>del</w:t>
      </w:r>
      <w:r w:rsidR="00673E0B" w:rsidRPr="00E5512F">
        <w:rPr>
          <w:rFonts w:ascii="Palatino Linotype" w:eastAsia="Times New Roman" w:hAnsi="Palatino Linotype" w:cs="Arial"/>
          <w:color w:val="000000"/>
        </w:rPr>
        <w:t xml:space="preserve"> archivo </w:t>
      </w:r>
      <w:r w:rsidR="00673E0B" w:rsidRPr="00E5512F">
        <w:rPr>
          <w:rFonts w:ascii="Palatino Linotype" w:eastAsia="Times New Roman" w:hAnsi="Palatino Linotype" w:cs="Arial"/>
          <w:b/>
          <w:color w:val="000000"/>
        </w:rPr>
        <w:t>4.pdf</w:t>
      </w:r>
      <w:r>
        <w:rPr>
          <w:rFonts w:ascii="Palatino Linotype" w:eastAsia="Times New Roman" w:hAnsi="Palatino Linotype" w:cs="Arial"/>
          <w:b/>
          <w:color w:val="000000"/>
        </w:rPr>
        <w:t>,</w:t>
      </w:r>
      <w:r w:rsidR="00673E0B" w:rsidRPr="00E5512F">
        <w:rPr>
          <w:rFonts w:ascii="Palatino Linotype" w:eastAsia="Times New Roman" w:hAnsi="Palatino Linotype" w:cs="Arial"/>
          <w:color w:val="000000"/>
        </w:rPr>
        <w:t xml:space="preserve"> correspondiente al Acta de la Primera Sesión Extraordinaria del Comité</w:t>
      </w:r>
      <w:r>
        <w:rPr>
          <w:rFonts w:ascii="Palatino Linotype" w:eastAsia="Times New Roman" w:hAnsi="Palatino Linotype" w:cs="Arial"/>
          <w:color w:val="000000"/>
        </w:rPr>
        <w:t xml:space="preserve"> de Transparencia del año 2017 y </w:t>
      </w:r>
      <w:r w:rsidRPr="00F82900">
        <w:rPr>
          <w:rFonts w:ascii="Palatino Linotype" w:eastAsia="Times New Roman" w:hAnsi="Palatino Linotype" w:cs="Arial"/>
          <w:b/>
          <w:color w:val="000000"/>
        </w:rPr>
        <w:t xml:space="preserve">5.pdf </w:t>
      </w:r>
      <w:r w:rsidRPr="00F82900">
        <w:rPr>
          <w:rFonts w:ascii="Palatino Linotype" w:eastAsia="Times New Roman" w:hAnsi="Palatino Linotype" w:cs="Arial"/>
          <w:color w:val="000000"/>
        </w:rPr>
        <w:t>correspondiente a la Cuarta Sesión Ordinaria de</w:t>
      </w:r>
      <w:r w:rsidR="004E71F7">
        <w:rPr>
          <w:rFonts w:ascii="Palatino Linotype" w:eastAsia="Times New Roman" w:hAnsi="Palatino Linotype" w:cs="Arial"/>
          <w:color w:val="000000"/>
        </w:rPr>
        <w:t>l año</w:t>
      </w:r>
      <w:r w:rsidRPr="00F82900">
        <w:rPr>
          <w:rFonts w:ascii="Palatino Linotype" w:eastAsia="Times New Roman" w:hAnsi="Palatino Linotype" w:cs="Arial"/>
          <w:color w:val="000000"/>
        </w:rPr>
        <w:t xml:space="preserve"> 2018</w:t>
      </w:r>
      <w:r>
        <w:rPr>
          <w:rFonts w:ascii="Palatino Linotype" w:eastAsia="Times New Roman" w:hAnsi="Palatino Linotype" w:cs="Arial"/>
          <w:color w:val="000000"/>
        </w:rPr>
        <w:t>,</w:t>
      </w:r>
      <w:r w:rsidRPr="00F82900">
        <w:rPr>
          <w:rFonts w:ascii="Palatino Linotype" w:eastAsia="Times New Roman" w:hAnsi="Palatino Linotype" w:cs="Arial"/>
          <w:b/>
          <w:color w:val="000000"/>
        </w:rPr>
        <w:t xml:space="preserve"> </w:t>
      </w:r>
      <w:r w:rsidR="004E71F7">
        <w:rPr>
          <w:rFonts w:ascii="Palatino Linotype" w:eastAsia="Times New Roman" w:hAnsi="Palatino Linotype" w:cs="Arial"/>
          <w:color w:val="000000"/>
        </w:rPr>
        <w:t>dejó</w:t>
      </w:r>
      <w:r>
        <w:rPr>
          <w:rFonts w:ascii="Palatino Linotype" w:eastAsia="Times New Roman" w:hAnsi="Palatino Linotype" w:cs="Arial"/>
          <w:b/>
          <w:color w:val="000000"/>
        </w:rPr>
        <w:t xml:space="preserve"> </w:t>
      </w:r>
      <w:r w:rsidR="00673E0B" w:rsidRPr="00E5512F">
        <w:rPr>
          <w:rFonts w:ascii="Palatino Linotype" w:eastAsia="Times New Roman" w:hAnsi="Palatino Linotype" w:cs="Arial"/>
          <w:color w:val="000000"/>
        </w:rPr>
        <w:t>a la vista datos</w:t>
      </w:r>
      <w:r>
        <w:rPr>
          <w:rFonts w:ascii="Palatino Linotype" w:eastAsia="Times New Roman" w:hAnsi="Palatino Linotype" w:cs="Arial"/>
          <w:color w:val="000000"/>
        </w:rPr>
        <w:t xml:space="preserve"> personales</w:t>
      </w:r>
      <w:r w:rsidR="00673E0B" w:rsidRPr="00E5512F">
        <w:rPr>
          <w:rFonts w:ascii="Palatino Linotype" w:eastAsia="Times New Roman" w:hAnsi="Palatino Linotype" w:cs="Arial"/>
          <w:color w:val="000000"/>
        </w:rPr>
        <w:t xml:space="preserve"> susceptibles de ser clasificados como confidenciales, los cuales de manera enunciativa más no limitativa son nombres de particulares; por lo que </w:t>
      </w:r>
      <w:r w:rsidR="00673E0B" w:rsidRPr="00E5512F">
        <w:rPr>
          <w:rFonts w:ascii="Palatino Linotype" w:eastAsia="Times New Roman" w:hAnsi="Palatino Linotype" w:cs="Arial"/>
        </w:rPr>
        <w:t xml:space="preserve">este Órgano Garante determina que </w:t>
      </w:r>
      <w:r w:rsidR="00673E0B" w:rsidRPr="00E5512F">
        <w:rPr>
          <w:rFonts w:ascii="Palatino Linotype" w:eastAsia="Times New Roman" w:hAnsi="Palatino Linotype" w:cs="Arial"/>
          <w:color w:val="000000"/>
        </w:rPr>
        <w:t xml:space="preserve">se deberá hacer del conocimiento </w:t>
      </w:r>
      <w:r w:rsidR="006D170D">
        <w:rPr>
          <w:rFonts w:ascii="Palatino Linotype" w:eastAsia="Times New Roman" w:hAnsi="Palatino Linotype" w:cs="Arial"/>
          <w:color w:val="000000"/>
        </w:rPr>
        <w:t xml:space="preserve">del </w:t>
      </w:r>
      <w:r w:rsidR="006D170D" w:rsidRPr="006D170D">
        <w:rPr>
          <w:rFonts w:ascii="Palatino Linotype" w:eastAsia="Times New Roman" w:hAnsi="Palatino Linotype" w:cs="Arial"/>
          <w:color w:val="000000"/>
        </w:rPr>
        <w:t>Contralor Interno y Titular del Órgano de Control y Vigilancia</w:t>
      </w:r>
      <w:r w:rsidR="006D170D">
        <w:rPr>
          <w:rFonts w:ascii="Palatino Linotype" w:eastAsia="Times New Roman" w:hAnsi="Palatino Linotype" w:cs="Arial"/>
          <w:color w:val="000000"/>
        </w:rPr>
        <w:t xml:space="preserve"> </w:t>
      </w:r>
      <w:r w:rsidR="006D170D">
        <w:rPr>
          <w:rFonts w:ascii="Palatino Linotype" w:eastAsia="Times New Roman" w:hAnsi="Palatino Linotype" w:cs="Arial"/>
          <w:color w:val="000000"/>
          <w:lang w:val="es-ES"/>
        </w:rPr>
        <w:t>.</w:t>
      </w:r>
    </w:p>
    <w:p w:rsidR="006D170D" w:rsidRDefault="006D170D" w:rsidP="006D170D">
      <w:pPr>
        <w:spacing w:line="360" w:lineRule="auto"/>
        <w:ind w:left="360"/>
        <w:contextualSpacing/>
        <w:jc w:val="both"/>
        <w:rPr>
          <w:rFonts w:ascii="Palatino Linotype" w:eastAsia="Times New Roman" w:hAnsi="Palatino Linotype" w:cs="Arial"/>
        </w:rPr>
      </w:pPr>
      <w:r>
        <w:rPr>
          <w:rFonts w:ascii="Palatino Linotype" w:eastAsia="Times New Roman" w:hAnsi="Palatino Linotype" w:cs="Arial"/>
        </w:rPr>
        <w:t xml:space="preserve"> </w:t>
      </w:r>
    </w:p>
    <w:p w:rsidR="006D170D" w:rsidRDefault="006D170D" w:rsidP="006D170D">
      <w:pPr>
        <w:pStyle w:val="Prrafodelista"/>
        <w:numPr>
          <w:ilvl w:val="0"/>
          <w:numId w:val="15"/>
        </w:numPr>
        <w:spacing w:line="360" w:lineRule="auto"/>
        <w:ind w:left="0" w:firstLine="0"/>
        <w:jc w:val="both"/>
        <w:rPr>
          <w:rFonts w:ascii="Palatino Linotype" w:eastAsia="Times New Roman" w:hAnsi="Palatino Linotype"/>
        </w:rPr>
      </w:pPr>
      <w:r>
        <w:rPr>
          <w:rFonts w:ascii="Palatino Linotype" w:eastAsia="Times New Roman" w:hAnsi="Palatino Linotype"/>
        </w:rPr>
        <w:t xml:space="preserve">La </w:t>
      </w:r>
      <w:r w:rsidRPr="000B7060">
        <w:rPr>
          <w:rFonts w:ascii="Palatino Linotype" w:eastAsia="Times New Roman" w:hAnsi="Palatino Linotype"/>
        </w:rPr>
        <w:t xml:space="preserve">Ley de Transparencia y Acceso a la Información Pública del Estado de México y Municipios, en su artículo 36, fracción X, señala que este Órgano Garante tiene la facultad de </w:t>
      </w:r>
      <w:r w:rsidRPr="006D170D">
        <w:rPr>
          <w:rFonts w:ascii="Palatino Linotype" w:eastAsia="Times New Roman" w:hAnsi="Palatino Linotype" w:cs="Arial"/>
          <w:lang w:val="es-ES"/>
        </w:rPr>
        <w:t>hacer</w:t>
      </w:r>
      <w:r w:rsidRPr="000B7060">
        <w:rPr>
          <w:rFonts w:ascii="Palatino Linotype" w:eastAsia="Times New Roman" w:hAnsi="Palatino Linotype"/>
        </w:rPr>
        <w:t xml:space="preserve"> del conocimiento del órgano de control interno (o equivalente) de los Sujetos Obligados las infracciones a la propia Ley.</w:t>
      </w:r>
    </w:p>
    <w:p w:rsidR="006D170D" w:rsidRPr="006D170D" w:rsidRDefault="006D170D" w:rsidP="006D170D">
      <w:pPr>
        <w:pStyle w:val="Prrafodelista"/>
        <w:rPr>
          <w:rFonts w:ascii="Palatino Linotype" w:eastAsia="Times New Roman" w:hAnsi="Palatino Linotype"/>
        </w:rPr>
      </w:pPr>
    </w:p>
    <w:p w:rsidR="006D170D" w:rsidRPr="00486BDF" w:rsidRDefault="006D170D" w:rsidP="006D170D">
      <w:pPr>
        <w:numPr>
          <w:ilvl w:val="0"/>
          <w:numId w:val="15"/>
        </w:numPr>
        <w:tabs>
          <w:tab w:val="left" w:pos="426"/>
        </w:tabs>
        <w:spacing w:line="360" w:lineRule="auto"/>
        <w:ind w:left="0" w:firstLine="0"/>
        <w:contextualSpacing/>
        <w:jc w:val="both"/>
        <w:rPr>
          <w:rFonts w:ascii="Palatino Linotype" w:eastAsia="MS Mincho" w:hAnsi="Palatino Linotype" w:cs="Arial"/>
        </w:rPr>
      </w:pPr>
      <w:r>
        <w:rPr>
          <w:rFonts w:ascii="Palatino Linotype" w:eastAsia="Times New Roman" w:hAnsi="Palatino Linotype"/>
        </w:rPr>
        <w:t>Correlativo a lo anterior, los artículos 190 y 223 de la Ley de Transparencia y Acceso a la Información Pública del Estado de México y Municipios señalan lo siguiente:</w:t>
      </w:r>
    </w:p>
    <w:p w:rsidR="006D170D" w:rsidRPr="00486BDF" w:rsidRDefault="006D170D" w:rsidP="006D170D">
      <w:pPr>
        <w:spacing w:line="360" w:lineRule="auto"/>
        <w:contextualSpacing/>
        <w:jc w:val="both"/>
        <w:rPr>
          <w:rFonts w:ascii="Palatino Linotype" w:eastAsia="MS Mincho" w:hAnsi="Palatino Linotype" w:cs="Arial"/>
        </w:rPr>
      </w:pPr>
    </w:p>
    <w:p w:rsidR="006D170D" w:rsidRPr="00486BDF" w:rsidRDefault="006D170D" w:rsidP="006D170D">
      <w:pPr>
        <w:spacing w:line="360" w:lineRule="auto"/>
        <w:ind w:left="567" w:right="567"/>
        <w:contextualSpacing/>
        <w:jc w:val="both"/>
        <w:rPr>
          <w:rFonts w:ascii="Palatino Linotype" w:eastAsia="Times New Roman" w:hAnsi="Palatino Linotype" w:cs="Times New Roman"/>
          <w:i/>
        </w:rPr>
      </w:pPr>
      <w:r w:rsidRPr="00486BDF">
        <w:rPr>
          <w:rFonts w:ascii="Palatino Linotype" w:eastAsia="Times New Roman" w:hAnsi="Palatino Linotype" w:cs="Times New Roman"/>
          <w:i/>
        </w:rPr>
        <w:t>“</w:t>
      </w:r>
      <w:r w:rsidRPr="00486BDF">
        <w:rPr>
          <w:rFonts w:ascii="Palatino Linotype" w:eastAsia="Times New Roman" w:hAnsi="Palatino Linotype" w:cs="Times New Roman"/>
          <w:b/>
          <w:i/>
        </w:rPr>
        <w:t>Artículo 190.</w:t>
      </w:r>
      <w:r w:rsidRPr="00486BDF">
        <w:rPr>
          <w:rFonts w:ascii="Palatino Linotype" w:eastAsia="Times New Roman" w:hAnsi="Palatino Linotype" w:cs="Times New Roman"/>
          <w:i/>
        </w:rPr>
        <w:t xml:space="preserve"> Cuando el Instituto determine durante la sustanciación del recurso de revisión que pudo haberse incurrido en una probable responsabilidad </w:t>
      </w:r>
      <w:r w:rsidRPr="00486BDF">
        <w:rPr>
          <w:rFonts w:ascii="Palatino Linotype" w:eastAsia="Times New Roman" w:hAnsi="Palatino Linotype" w:cs="Times New Roman"/>
          <w:i/>
        </w:rPr>
        <w:lastRenderedPageBreak/>
        <w:t>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D170D" w:rsidRPr="00486BDF" w:rsidRDefault="006D170D" w:rsidP="006D170D">
      <w:pPr>
        <w:spacing w:line="360" w:lineRule="auto"/>
        <w:ind w:left="567" w:right="567"/>
        <w:contextualSpacing/>
        <w:jc w:val="both"/>
        <w:rPr>
          <w:rFonts w:ascii="Palatino Linotype" w:eastAsia="Times New Roman" w:hAnsi="Palatino Linotype" w:cs="Times New Roman"/>
          <w:i/>
        </w:rPr>
      </w:pPr>
    </w:p>
    <w:p w:rsidR="006D170D" w:rsidRPr="00486BDF" w:rsidRDefault="006D170D" w:rsidP="006D170D">
      <w:pPr>
        <w:spacing w:line="360" w:lineRule="auto"/>
        <w:ind w:left="567" w:right="567"/>
        <w:contextualSpacing/>
        <w:jc w:val="both"/>
        <w:rPr>
          <w:rFonts w:ascii="Palatino Linotype" w:hAnsi="Palatino Linotype"/>
          <w:i/>
        </w:rPr>
      </w:pPr>
      <w:r w:rsidRPr="0064144C">
        <w:rPr>
          <w:rFonts w:ascii="Palatino Linotype" w:eastAsia="Times New Roman" w:hAnsi="Palatino Linotype" w:cs="Times New Roman"/>
          <w:b/>
          <w:bCs/>
          <w:i/>
        </w:rPr>
        <w:t>Artículo 223.</w:t>
      </w:r>
      <w:r w:rsidRPr="00486BDF">
        <w:rPr>
          <w:rFonts w:ascii="Palatino Linotype" w:eastAsia="Times New Roman"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6D170D" w:rsidRPr="00486BDF" w:rsidRDefault="006D170D" w:rsidP="006D170D">
      <w:pPr>
        <w:spacing w:line="360" w:lineRule="auto"/>
        <w:ind w:left="567" w:right="567"/>
        <w:contextualSpacing/>
        <w:jc w:val="both"/>
        <w:rPr>
          <w:rFonts w:ascii="Palatino Linotype" w:hAnsi="Palatino Linotype"/>
          <w:i/>
        </w:rPr>
      </w:pPr>
      <w:r>
        <w:rPr>
          <w:rFonts w:ascii="Palatino Linotype" w:hAnsi="Palatino Linotype"/>
          <w:i/>
        </w:rPr>
        <w:t>(…)</w:t>
      </w:r>
      <w:r w:rsidRPr="00486BDF">
        <w:rPr>
          <w:rFonts w:ascii="Palatino Linotype" w:hAnsi="Palatino Linotype"/>
          <w:i/>
        </w:rPr>
        <w:t>”</w:t>
      </w:r>
    </w:p>
    <w:p w:rsidR="006D170D" w:rsidRPr="00486BDF" w:rsidRDefault="006D170D" w:rsidP="006D170D">
      <w:pPr>
        <w:spacing w:line="360" w:lineRule="auto"/>
        <w:ind w:right="49"/>
        <w:contextualSpacing/>
        <w:jc w:val="both"/>
        <w:rPr>
          <w:rFonts w:ascii="Palatino Linotype" w:eastAsia="Times New Roman" w:hAnsi="Palatino Linotype" w:cs="Arial"/>
          <w:color w:val="000000"/>
        </w:rPr>
      </w:pPr>
    </w:p>
    <w:p w:rsidR="006D170D" w:rsidRDefault="006D170D" w:rsidP="006D170D">
      <w:pPr>
        <w:numPr>
          <w:ilvl w:val="0"/>
          <w:numId w:val="15"/>
        </w:numPr>
        <w:spacing w:line="360" w:lineRule="auto"/>
        <w:ind w:left="0" w:right="49" w:firstLine="0"/>
        <w:contextualSpacing/>
        <w:jc w:val="both"/>
        <w:rPr>
          <w:rFonts w:ascii="Palatino Linotype" w:hAnsi="Palatino Linotype" w:cs="Arial"/>
          <w:color w:val="000000" w:themeColor="text1"/>
        </w:rPr>
      </w:pPr>
      <w:r>
        <w:rPr>
          <w:rFonts w:ascii="Palatino Linotype" w:hAnsi="Palatino Linotype" w:cs="Arial"/>
          <w:color w:val="000000" w:themeColor="text1"/>
        </w:rPr>
        <w:t>De los dispositivos normativos señalados</w:t>
      </w:r>
      <w:r w:rsidRPr="000B7060">
        <w:rPr>
          <w:rFonts w:ascii="Palatino Linotype" w:hAnsi="Palatino Linotype" w:cs="Arial"/>
          <w:color w:val="000000" w:themeColor="text1"/>
        </w:rPr>
        <w:t xml:space="preserve">, se </w:t>
      </w:r>
      <w:r>
        <w:rPr>
          <w:rFonts w:ascii="Palatino Linotype" w:hAnsi="Palatino Linotype" w:cs="Arial"/>
          <w:color w:val="000000" w:themeColor="text1"/>
        </w:rPr>
        <w:t>desprende</w:t>
      </w:r>
      <w:r w:rsidRPr="000B7060">
        <w:rPr>
          <w:rFonts w:ascii="Palatino Linotype" w:hAnsi="Palatino Linotype" w:cs="Arial"/>
          <w:color w:val="000000" w:themeColor="text1"/>
        </w:rPr>
        <w:t xml:space="preserve"> que la Ley de Transparencia Estatal prevé que, si durante el estudio y sustanciación de un </w:t>
      </w:r>
      <w:r>
        <w:rPr>
          <w:rFonts w:ascii="Palatino Linotype" w:hAnsi="Palatino Linotype" w:cs="Arial"/>
          <w:color w:val="000000" w:themeColor="text1"/>
        </w:rPr>
        <w:t>recurso de revisión, se advierte</w:t>
      </w:r>
      <w:r w:rsidRPr="000B7060">
        <w:rPr>
          <w:rFonts w:ascii="Palatino Linotype" w:hAnsi="Palatino Linotype" w:cs="Arial"/>
          <w:color w:val="000000" w:themeColor="text1"/>
        </w:rPr>
        <w:t xml:space="preserve">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rsidR="006D170D" w:rsidRPr="00E5512F" w:rsidRDefault="006D170D" w:rsidP="00E5512F">
      <w:pPr>
        <w:pStyle w:val="Prrafodelista"/>
        <w:spacing w:line="360" w:lineRule="auto"/>
        <w:ind w:left="0"/>
        <w:jc w:val="both"/>
        <w:rPr>
          <w:rFonts w:ascii="Palatino Linotype" w:hAnsi="Palatino Linotype"/>
        </w:rPr>
      </w:pPr>
      <w:bookmarkStart w:id="143" w:name="_Toc531859120"/>
      <w:bookmarkStart w:id="144" w:name="_Toc2871952"/>
      <w:bookmarkStart w:id="145" w:name="_Toc20246253"/>
      <w:bookmarkStart w:id="146" w:name="_Toc24023250"/>
      <w:bookmarkStart w:id="147" w:name="_Toc26461369"/>
      <w:bookmarkStart w:id="148" w:name="_Toc29481474"/>
      <w:bookmarkStart w:id="149" w:name="_Toc36648201"/>
      <w:bookmarkStart w:id="150" w:name="_Toc36732268"/>
      <w:bookmarkStart w:id="151" w:name="_Toc38560292"/>
      <w:bookmarkStart w:id="152" w:name="_Toc473799824"/>
      <w:bookmarkStart w:id="153" w:name="_Toc487025370"/>
      <w:bookmarkStart w:id="154" w:name="_Toc493790438"/>
      <w:bookmarkStart w:id="155" w:name="_Toc495606558"/>
      <w:bookmarkStart w:id="156" w:name="_Toc497297048"/>
      <w:bookmarkStart w:id="157" w:name="_Toc498503756"/>
      <w:bookmarkStart w:id="158" w:name="_Toc499201876"/>
      <w:bookmarkStart w:id="159" w:name="_Toc524000321"/>
    </w:p>
    <w:p w:rsidR="009F09BC" w:rsidRPr="00E5512F" w:rsidRDefault="00416959" w:rsidP="00E5512F">
      <w:pPr>
        <w:pStyle w:val="Ttulo2"/>
        <w:spacing w:before="0" w:line="360" w:lineRule="auto"/>
        <w:rPr>
          <w:rFonts w:ascii="Palatino Linotype" w:hAnsi="Palatino Linotype"/>
          <w:b/>
          <w:color w:val="auto"/>
          <w:sz w:val="24"/>
          <w:szCs w:val="24"/>
        </w:rPr>
      </w:pPr>
      <w:bookmarkStart w:id="160" w:name="_Toc84352990"/>
      <w:r>
        <w:rPr>
          <w:rFonts w:ascii="Palatino Linotype" w:hAnsi="Palatino Linotype"/>
          <w:b/>
          <w:color w:val="auto"/>
          <w:sz w:val="24"/>
          <w:szCs w:val="24"/>
        </w:rPr>
        <w:t>SEX</w:t>
      </w:r>
      <w:r w:rsidR="009F09BC" w:rsidRPr="00E5512F">
        <w:rPr>
          <w:rFonts w:ascii="Palatino Linotype" w:hAnsi="Palatino Linotype"/>
          <w:b/>
          <w:color w:val="auto"/>
          <w:sz w:val="24"/>
          <w:szCs w:val="24"/>
        </w:rPr>
        <w:t xml:space="preserve">TO. De la </w:t>
      </w:r>
      <w:bookmarkEnd w:id="143"/>
      <w:bookmarkEnd w:id="144"/>
      <w:r w:rsidR="009F09BC" w:rsidRPr="00E5512F">
        <w:rPr>
          <w:rFonts w:ascii="Palatino Linotype" w:hAnsi="Palatino Linotype"/>
          <w:b/>
          <w:color w:val="auto"/>
          <w:sz w:val="24"/>
          <w:szCs w:val="24"/>
        </w:rPr>
        <w:t>versión pública</w:t>
      </w:r>
      <w:bookmarkEnd w:id="145"/>
      <w:bookmarkEnd w:id="146"/>
      <w:bookmarkEnd w:id="147"/>
      <w:bookmarkEnd w:id="148"/>
      <w:bookmarkEnd w:id="149"/>
      <w:bookmarkEnd w:id="150"/>
      <w:bookmarkEnd w:id="151"/>
      <w:bookmarkEnd w:id="160"/>
    </w:p>
    <w:p w:rsidR="009F09BC" w:rsidRPr="00E5512F" w:rsidRDefault="009F09BC" w:rsidP="00E5512F">
      <w:pPr>
        <w:spacing w:line="360" w:lineRule="auto"/>
        <w:rPr>
          <w:rFonts w:ascii="Palatino Linotype" w:hAnsi="Palatino Linotype"/>
          <w:lang w:val="es-MX" w:eastAsia="en-US"/>
        </w:rPr>
      </w:pPr>
    </w:p>
    <w:bookmarkEnd w:id="152"/>
    <w:bookmarkEnd w:id="153"/>
    <w:bookmarkEnd w:id="154"/>
    <w:bookmarkEnd w:id="155"/>
    <w:bookmarkEnd w:id="156"/>
    <w:bookmarkEnd w:id="157"/>
    <w:bookmarkEnd w:id="158"/>
    <w:bookmarkEnd w:id="159"/>
    <w:p w:rsidR="009F09BC" w:rsidRPr="00E5512F" w:rsidRDefault="009F09BC" w:rsidP="00E5512F">
      <w:pPr>
        <w:pStyle w:val="Prrafodelista"/>
        <w:numPr>
          <w:ilvl w:val="0"/>
          <w:numId w:val="15"/>
        </w:numPr>
        <w:spacing w:line="360" w:lineRule="auto"/>
        <w:ind w:left="0" w:firstLine="0"/>
        <w:jc w:val="both"/>
        <w:rPr>
          <w:rFonts w:ascii="Palatino Linotype" w:hAnsi="Palatino Linotype"/>
        </w:rPr>
      </w:pPr>
      <w:r w:rsidRPr="00E5512F">
        <w:rPr>
          <w:rFonts w:ascii="Palatino Linotype" w:hAnsi="Palatino Linotype"/>
        </w:rPr>
        <w:t xml:space="preserve">Debe destacarse que la información que se ha tenido a bien ordenar, dada su propia y especial naturaleza, puede contener datos personales susceptibles de ser </w:t>
      </w:r>
      <w:r w:rsidRPr="00E5512F">
        <w:rPr>
          <w:rFonts w:ascii="Palatino Linotype" w:hAnsi="Palatino Linotype"/>
        </w:rPr>
        <w:lastRenderedPageBreak/>
        <w:t xml:space="preserve">protegidos mediante una versión pública, la cual deberá estar soportada por el Acta del Comité de Transparencia que se emita para tal efecto, debiéndola poner a disposición del hoy </w:t>
      </w:r>
      <w:r w:rsidRPr="00E5512F">
        <w:rPr>
          <w:rFonts w:ascii="Palatino Linotype" w:hAnsi="Palatino Linotype"/>
          <w:b/>
        </w:rPr>
        <w:t>RECURRENTE</w:t>
      </w:r>
      <w:r w:rsidRPr="00E5512F">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rsidR="009F09BC" w:rsidRPr="00E5512F" w:rsidRDefault="009F09BC" w:rsidP="00E5512F">
      <w:pPr>
        <w:pStyle w:val="Prrafodelista"/>
        <w:spacing w:line="360" w:lineRule="auto"/>
        <w:ind w:left="0"/>
        <w:jc w:val="both"/>
        <w:rPr>
          <w:rFonts w:ascii="Palatino Linotype" w:hAnsi="Palatino Linotype"/>
        </w:rPr>
      </w:pPr>
    </w:p>
    <w:p w:rsidR="009F09BC" w:rsidRPr="00355266"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5512F">
        <w:rPr>
          <w:rFonts w:ascii="Palatino Linotype" w:eastAsia="MS Gothic" w:hAnsi="Palatino Linotype" w:cs="Times New Roman"/>
          <w:vertAlign w:val="superscript"/>
        </w:rPr>
        <w:footnoteReference w:id="3"/>
      </w:r>
      <w:r w:rsidRPr="00E5512F">
        <w:rPr>
          <w:rFonts w:ascii="Palatino Linotype" w:eastAsia="MS Gothic"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5512F">
        <w:rPr>
          <w:rFonts w:ascii="Palatino Linotype" w:eastAsia="MS Gothic" w:hAnsi="Palatino Linotype" w:cs="Times New Roman"/>
          <w:vertAlign w:val="superscript"/>
        </w:rPr>
        <w:footnoteReference w:id="4"/>
      </w:r>
      <w:r w:rsidRPr="00E5512F">
        <w:rPr>
          <w:rFonts w:ascii="Palatino Linotype" w:eastAsia="MS Gothic" w:hAnsi="Palatino Linotype" w:cs="Times New Roman"/>
        </w:rPr>
        <w:t xml:space="preserve"> En este caso, la clasificación total o parcial de la información es un </w:t>
      </w:r>
      <w:r w:rsidRPr="00E5512F">
        <w:rPr>
          <w:rFonts w:ascii="Palatino Linotype" w:eastAsia="MS Gothic" w:hAnsi="Palatino Linotype" w:cs="Times New Roman"/>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55266" w:rsidRPr="00355266" w:rsidRDefault="00355266" w:rsidP="00355266">
      <w:pPr>
        <w:pStyle w:val="Prrafodelista"/>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1" w:name="_Toc51863315"/>
      <w:bookmarkStart w:id="162" w:name="_Toc52444649"/>
      <w:bookmarkStart w:id="163" w:name="_Toc57154368"/>
      <w:bookmarkStart w:id="164" w:name="_Toc65170174"/>
      <w:bookmarkStart w:id="165" w:name="_Toc66371800"/>
      <w:bookmarkStart w:id="166" w:name="_Toc67584835"/>
      <w:bookmarkStart w:id="167" w:name="_Toc70070911"/>
      <w:bookmarkStart w:id="168" w:name="_Toc70593358"/>
      <w:bookmarkStart w:id="169" w:name="_Toc71290717"/>
      <w:bookmarkStart w:id="170" w:name="_Toc71291223"/>
      <w:bookmarkStart w:id="171" w:name="_Toc71674122"/>
      <w:bookmarkStart w:id="172" w:name="_Toc83128591"/>
      <w:bookmarkStart w:id="173" w:name="_Toc84352903"/>
      <w:bookmarkStart w:id="174" w:name="_Toc84352991"/>
      <w:r w:rsidRPr="00E5512F">
        <w:rPr>
          <w:rFonts w:ascii="Palatino Linotype" w:hAnsi="Palatino Linotype" w:cs="Arial"/>
          <w:b/>
        </w:rPr>
        <w:t>Requisitos previos.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E5512F">
        <w:rPr>
          <w:rFonts w:ascii="Palatino Linotype" w:eastAsia="MS Gothic" w:hAnsi="Palatino Linotype" w:cs="Times New Roman"/>
        </w:rPr>
        <w:lastRenderedPageBreak/>
        <w:t>póliza, entre otros), señalando el supuesto de clasificación (confidencialidad o reserva).</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E5512F">
        <w:rPr>
          <w:rFonts w:ascii="Palatino Linotype" w:eastAsia="MS Gothic" w:hAnsi="Palatino Linotype" w:cs="Times New Roman"/>
          <w:b/>
          <w:u w:val="single"/>
        </w:rPr>
        <w:t>no se puede hacer un acuerdo para clasificar de manera general todos los documentos de un expediente o área</w:t>
      </w:r>
      <w:r w:rsidRPr="00E5512F">
        <w:rPr>
          <w:rFonts w:ascii="Palatino Linotype" w:eastAsia="MS Gothic" w:hAnsi="Palatino Linotype" w:cs="Times New Roman"/>
          <w:b/>
        </w:rPr>
        <w:t xml:space="preserve">,  </w:t>
      </w:r>
      <w:r w:rsidRPr="00E5512F">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5" w:name="_Toc51863316"/>
      <w:bookmarkStart w:id="176" w:name="_Toc52444650"/>
      <w:bookmarkStart w:id="177" w:name="_Toc57154369"/>
      <w:bookmarkStart w:id="178" w:name="_Toc65170175"/>
      <w:bookmarkStart w:id="179" w:name="_Toc66371801"/>
      <w:bookmarkStart w:id="180" w:name="_Toc67584836"/>
      <w:bookmarkStart w:id="181" w:name="_Toc70070912"/>
      <w:bookmarkStart w:id="182" w:name="_Toc70593359"/>
      <w:bookmarkStart w:id="183" w:name="_Toc71290718"/>
      <w:bookmarkStart w:id="184" w:name="_Toc71291224"/>
      <w:bookmarkStart w:id="185" w:name="_Toc71674123"/>
      <w:bookmarkStart w:id="186" w:name="_Toc83128592"/>
      <w:bookmarkStart w:id="187" w:name="_Toc84352904"/>
      <w:bookmarkStart w:id="188" w:name="_Toc84352992"/>
      <w:r w:rsidRPr="00E5512F">
        <w:rPr>
          <w:rFonts w:ascii="Palatino Linotype" w:hAnsi="Palatino Linotype" w:cs="Arial"/>
          <w:b/>
        </w:rPr>
        <w:t>Supuestos de clasificación.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lastRenderedPageBreak/>
        <w:t>Los artículos 143 y 116 de la Ley Estatal y de la Ley General, respectivamente, señalan los supuestos para que la información pueda ser clasificada como confidencial:</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E5512F">
        <w:rPr>
          <w:rFonts w:ascii="Palatino Linotype" w:hAnsi="Palatino Linotype" w:cs="Bookman Old Style"/>
          <w:bCs/>
          <w:i/>
          <w:color w:val="000000"/>
        </w:rPr>
        <w:t xml:space="preserve">“I. </w:t>
      </w:r>
      <w:r w:rsidRPr="00E5512F">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E5512F" w:rsidRDefault="009F09BC" w:rsidP="00E5512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E5512F">
        <w:rPr>
          <w:rFonts w:ascii="Palatino Linotype" w:hAnsi="Palatino Linotype" w:cs="Bookman Old Style"/>
          <w:bCs/>
          <w:i/>
          <w:color w:val="000000"/>
        </w:rPr>
        <w:t xml:space="preserve">II. </w:t>
      </w:r>
      <w:r w:rsidRPr="00E5512F">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E5512F" w:rsidRDefault="009F09BC" w:rsidP="00E5512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E5512F">
        <w:rPr>
          <w:rFonts w:ascii="Palatino Linotype" w:hAnsi="Palatino Linotype" w:cs="Bookman Old Style"/>
          <w:bCs/>
          <w:i/>
          <w:color w:val="000000"/>
        </w:rPr>
        <w:t xml:space="preserve">III. </w:t>
      </w:r>
      <w:r w:rsidRPr="00E5512F">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E5512F" w:rsidRDefault="009F09BC" w:rsidP="00E5512F">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E5512F">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E5512F" w:rsidRDefault="009F09BC" w:rsidP="00E5512F">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E5512F">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lastRenderedPageBreak/>
        <w:t xml:space="preserve">Como consecuencia de lo anterior, el </w:t>
      </w:r>
      <w:r w:rsidRPr="00E5512F">
        <w:rPr>
          <w:rFonts w:ascii="Palatino Linotype" w:eastAsia="MS Gothic" w:hAnsi="Palatino Linotype" w:cs="Times New Roman"/>
          <w:b/>
        </w:rPr>
        <w:t>SUJETO OBLIGADO</w:t>
      </w:r>
      <w:r w:rsidRPr="00E5512F">
        <w:rPr>
          <w:rFonts w:ascii="Palatino Linotype" w:eastAsia="MS Gothic" w:hAnsi="Palatino Linotype" w:cs="Times New Roman"/>
        </w:rPr>
        <w:t xml:space="preserve"> debe identificar claramente el tipo de información y hacer un juicio de subsunción o encaje</w:t>
      </w:r>
      <w:r w:rsidRPr="00E5512F">
        <w:rPr>
          <w:rFonts w:ascii="Palatino Linotype" w:eastAsia="MS Gothic" w:hAnsi="Palatino Linotype" w:cs="Times New Roman"/>
          <w:vertAlign w:val="superscript"/>
        </w:rPr>
        <w:footnoteReference w:id="5"/>
      </w:r>
      <w:r w:rsidRPr="00E5512F">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673E0B" w:rsidRPr="00E5512F" w:rsidRDefault="00673E0B" w:rsidP="00E5512F">
      <w:pPr>
        <w:pStyle w:val="Prrafodelista"/>
        <w:spacing w:line="360" w:lineRule="auto"/>
        <w:rPr>
          <w:rFonts w:ascii="Palatino Linotype" w:hAnsi="Palatino Linotype" w:cs="Arial"/>
        </w:rPr>
      </w:pP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w:t>
      </w:r>
      <w:r w:rsidRPr="00E5512F">
        <w:rPr>
          <w:rFonts w:ascii="Palatino Linotype" w:hAnsi="Palatino Linotype" w:cs="Arial"/>
          <w:b/>
          <w:i/>
        </w:rPr>
        <w:t>Quincuagésimo.</w:t>
      </w:r>
      <w:r w:rsidRPr="00E5512F">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b/>
          <w:i/>
        </w:rPr>
        <w:lastRenderedPageBreak/>
        <w:t>Quincuagésimo primero.</w:t>
      </w:r>
      <w:r w:rsidRPr="00E5512F">
        <w:rPr>
          <w:rFonts w:ascii="Palatino Linotype" w:hAnsi="Palatino Linotype" w:cs="Arial"/>
          <w:i/>
        </w:rPr>
        <w:t xml:space="preserve"> La leyenda en los documentos clasificados indicará:</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I. La fecha de sesión del Comité de Transparencia en donde se confirmó la clasificación, en su caso;</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II. El nombre del área;</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III. La palabra reservado o confidencial;</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IV. Las partes o secciones reservadas o confidenciales, en su caso;</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V. El fundamento legal;</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VI. El periodo de reserva, y</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VII. La rúbrica del titular del área.</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b/>
          <w:i/>
        </w:rPr>
        <w:t>Quincuagésimo segundo.</w:t>
      </w:r>
      <w:r w:rsidRPr="00E5512F">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E5512F" w:rsidRDefault="009F09BC"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sidRPr="00E5512F">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E5512F" w:rsidRDefault="00355266" w:rsidP="00E5512F">
      <w:pPr>
        <w:pStyle w:val="Prrafodelista"/>
        <w:tabs>
          <w:tab w:val="left" w:pos="142"/>
          <w:tab w:val="left" w:pos="284"/>
          <w:tab w:val="left" w:pos="426"/>
        </w:tabs>
        <w:spacing w:line="360" w:lineRule="auto"/>
        <w:ind w:left="567" w:right="567"/>
        <w:jc w:val="both"/>
        <w:rPr>
          <w:rFonts w:ascii="Palatino Linotype" w:hAnsi="Palatino Linotype" w:cs="Arial"/>
          <w:i/>
        </w:rPr>
      </w:pPr>
      <w:r>
        <w:rPr>
          <w:rFonts w:ascii="Palatino Linotype" w:hAnsi="Palatino Linotype" w:cs="Arial"/>
          <w:b/>
          <w:i/>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223879</wp:posOffset>
                </wp:positionH>
                <wp:positionV relativeFrom="paragraph">
                  <wp:posOffset>908050</wp:posOffset>
                </wp:positionV>
                <wp:extent cx="5414562" cy="858437"/>
                <wp:effectExtent l="0" t="0" r="34290" b="37465"/>
                <wp:wrapNone/>
                <wp:docPr id="2" name="Conector recto 2"/>
                <wp:cNvGraphicFramePr/>
                <a:graphic xmlns:a="http://schemas.openxmlformats.org/drawingml/2006/main">
                  <a:graphicData uri="http://schemas.microsoft.com/office/word/2010/wordprocessingShape">
                    <wps:wsp>
                      <wps:cNvCnPr/>
                      <wps:spPr>
                        <a:xfrm>
                          <a:off x="0" y="0"/>
                          <a:ext cx="5414562" cy="8584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8FFC5" id="Conector recto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71.5pt" to="444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" strokecolor="black [3200]" strokeweight=".5pt">
                <v:stroke joinstyle="miter"/>
              </v:line>
            </w:pict>
          </mc:Fallback>
        </mc:AlternateContent>
      </w:r>
      <w:r w:rsidR="009F09BC" w:rsidRPr="00E5512F">
        <w:rPr>
          <w:rFonts w:ascii="Palatino Linotype" w:hAnsi="Palatino Linotype" w:cs="Arial"/>
          <w:b/>
          <w:i/>
        </w:rPr>
        <w:t>Quincuagésimo tercero.</w:t>
      </w:r>
      <w:r w:rsidR="009F09BC" w:rsidRPr="00E5512F">
        <w:rPr>
          <w:rFonts w:ascii="Palatino Linotype" w:hAnsi="Palatino Linotype" w:cs="Arial"/>
          <w:i/>
        </w:rPr>
        <w:t xml:space="preserve"> El formato para señalar la clasificación parcial de un documento, es el siguiente:</w:t>
      </w:r>
    </w:p>
    <w:p w:rsidR="009F09BC" w:rsidRPr="00E5512F" w:rsidRDefault="009F09BC" w:rsidP="00E5512F">
      <w:pPr>
        <w:pStyle w:val="Prrafodelista"/>
        <w:tabs>
          <w:tab w:val="left" w:pos="142"/>
          <w:tab w:val="left" w:pos="284"/>
          <w:tab w:val="left" w:pos="426"/>
        </w:tabs>
        <w:spacing w:line="360" w:lineRule="auto"/>
        <w:ind w:left="0"/>
        <w:jc w:val="center"/>
        <w:rPr>
          <w:rFonts w:ascii="Palatino Linotype" w:hAnsi="Palatino Linotype" w:cs="Arial"/>
        </w:rPr>
      </w:pPr>
      <w:r w:rsidRPr="00E5512F">
        <w:rPr>
          <w:rFonts w:ascii="Palatino Linotype" w:hAnsi="Palatino Linotype" w:cs="Arial"/>
          <w:i/>
          <w:noProof/>
          <w:lang w:val="es-MX" w:eastAsia="es-MX"/>
        </w:rPr>
        <w:lastRenderedPageBreak/>
        <w:drawing>
          <wp:inline distT="0" distB="0" distL="0" distR="0" wp14:anchorId="2E6835A7" wp14:editId="6EDF19F0">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89" w:name="_Toc51863317"/>
      <w:bookmarkStart w:id="190" w:name="_Toc52444651"/>
      <w:bookmarkStart w:id="191" w:name="_Toc57154370"/>
      <w:bookmarkStart w:id="192" w:name="_Toc65170176"/>
      <w:bookmarkStart w:id="193" w:name="_Toc66371802"/>
      <w:bookmarkStart w:id="194" w:name="_Toc67584837"/>
      <w:bookmarkStart w:id="195" w:name="_Toc70070913"/>
      <w:bookmarkStart w:id="196" w:name="_Toc70593360"/>
      <w:bookmarkStart w:id="197" w:name="_Toc71290719"/>
      <w:bookmarkStart w:id="198" w:name="_Toc71291225"/>
      <w:bookmarkStart w:id="199" w:name="_Toc71674124"/>
      <w:bookmarkStart w:id="200" w:name="_Toc83128593"/>
      <w:bookmarkStart w:id="201" w:name="_Toc84352905"/>
      <w:bookmarkStart w:id="202" w:name="_Toc84352993"/>
      <w:r w:rsidRPr="00E5512F">
        <w:rPr>
          <w:rFonts w:ascii="Palatino Linotype" w:hAnsi="Palatino Linotype" w:cs="Arial"/>
          <w:b/>
        </w:rPr>
        <w:t>III. La intervención del Comité de Transparencia.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b/>
        </w:rPr>
      </w:pPr>
      <w:r w:rsidRPr="00E5512F">
        <w:rPr>
          <w:rFonts w:ascii="Palatino Linotype" w:hAnsi="Palatino Linotype" w:cs="Arial"/>
          <w:b/>
        </w:rPr>
        <w:t>a) Formalidades para emitir el Acuerdo de Clasificación.</w:t>
      </w: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w:t>
      </w:r>
      <w:r w:rsidRPr="00E5512F">
        <w:rPr>
          <w:rFonts w:ascii="Palatino Linotype" w:eastAsia="MS Gothic" w:hAnsi="Palatino Linotype" w:cs="Times New Roman"/>
        </w:rPr>
        <w:lastRenderedPageBreak/>
        <w:t xml:space="preserve">Segundo de los Lineamientos generales en materia de clasificación y desclasificación de la información, así como para la elaboración de versiones públicas, en adelante los Lineamientos Generales, cuenta con las facultades para </w:t>
      </w:r>
      <w:r w:rsidRPr="00E5512F">
        <w:rPr>
          <w:rFonts w:ascii="Palatino Linotype" w:eastAsia="MS Gothic" w:hAnsi="Palatino Linotype" w:cs="Times New Roman"/>
          <w:b/>
          <w:u w:val="single"/>
        </w:rPr>
        <w:t>confirmar, modificar o revocar</w:t>
      </w:r>
      <w:r w:rsidRPr="00E5512F">
        <w:rPr>
          <w:rFonts w:ascii="Palatino Linotype" w:eastAsia="MS Gothic" w:hAnsi="Palatino Linotype" w:cs="Times New Roman"/>
        </w:rPr>
        <w:t xml:space="preserve"> la clasificación de la información que ha hecho el titular del área que administra la información. Por lo tanto, el Comité </w:t>
      </w:r>
      <w:r w:rsidRPr="00E5512F">
        <w:rPr>
          <w:rFonts w:ascii="Palatino Linotype" w:eastAsia="MS Gothic" w:hAnsi="Palatino Linotype" w:cs="Times New Roman"/>
          <w:b/>
          <w:u w:val="single"/>
        </w:rPr>
        <w:t>no aprueba</w:t>
      </w:r>
      <w:r w:rsidRPr="00E5512F">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E5512F">
        <w:rPr>
          <w:rFonts w:ascii="Palatino Linotype" w:eastAsia="MS Gothic" w:hAnsi="Palatino Linotype" w:cs="Times New Roman"/>
          <w:b/>
          <w:u w:val="single"/>
        </w:rPr>
        <w:t>el acto reúna con los requisitos elementales</w:t>
      </w:r>
      <w:r w:rsidRPr="00E5512F">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E5512F" w:rsidRDefault="006D15D0" w:rsidP="00E5512F">
      <w:pPr>
        <w:pStyle w:val="Prrafodelista"/>
        <w:spacing w:line="360" w:lineRule="auto"/>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E5512F">
        <w:rPr>
          <w:rFonts w:ascii="Palatino Linotype" w:eastAsia="MS Gothic" w:hAnsi="Palatino Linotype" w:cs="Times New Roman"/>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E5512F">
        <w:rPr>
          <w:rFonts w:ascii="Palatino Linotype" w:hAnsi="Palatino Linotype" w:cs="Arial"/>
          <w:b/>
        </w:rPr>
        <w:t>Requisitos de fondo del Acuerdo de Clasificación.</w:t>
      </w: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E5512F">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5512F">
        <w:rPr>
          <w:rFonts w:ascii="Palatino Linotype" w:eastAsia="MS Gothic" w:hAnsi="Palatino Linotype" w:cs="Times New Roman"/>
        </w:rPr>
        <w:t>....”</w:t>
      </w:r>
      <w:r w:rsidRPr="00E5512F">
        <w:rPr>
          <w:rFonts w:ascii="Palatino Linotype" w:eastAsia="MS Gothic" w:hAnsi="Palatino Linotype" w:cs="Times New Roman"/>
          <w:vertAlign w:val="superscript"/>
        </w:rPr>
        <w:footnoteReference w:id="6"/>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416959">
      <w:pPr>
        <w:spacing w:line="360" w:lineRule="auto"/>
        <w:ind w:left="567" w:right="618"/>
        <w:contextualSpacing/>
        <w:jc w:val="both"/>
        <w:rPr>
          <w:rFonts w:ascii="Palatino Linotype" w:hAnsi="Palatino Linotype" w:cs="Arial"/>
          <w:i/>
          <w:color w:val="000000"/>
        </w:rPr>
      </w:pPr>
      <w:r w:rsidRPr="00E5512F">
        <w:rPr>
          <w:rFonts w:ascii="Palatino Linotype" w:hAnsi="Palatino Linotype" w:cs="Arial"/>
          <w:b/>
          <w:i/>
          <w:color w:val="000000"/>
        </w:rPr>
        <w:t>FUNDAMENTACIÓN Y MOTIVACIÓN.</w:t>
      </w:r>
      <w:r w:rsidRPr="00E5512F">
        <w:rPr>
          <w:rFonts w:ascii="Palatino Linotype" w:hAnsi="Palatino Linotype" w:cs="Arial"/>
          <w:i/>
          <w:color w:val="000000"/>
        </w:rPr>
        <w:t xml:space="preserve"> “La </w:t>
      </w:r>
      <w:r w:rsidRPr="00E5512F">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5512F">
        <w:rPr>
          <w:rFonts w:ascii="Palatino Linotype" w:hAnsi="Palatino Linotype" w:cs="Arial"/>
          <w:i/>
          <w:color w:val="000000"/>
        </w:rPr>
        <w:t>.”</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t>SEGUNDO TRIBUNAL COLEGIADO DEL SEXTO CIRCUITO.</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E5512F">
        <w:rPr>
          <w:rFonts w:ascii="Palatino Linotype" w:hAnsi="Palatino Linotype" w:cs="Arial"/>
          <w:i/>
          <w:color w:val="000000"/>
        </w:rPr>
        <w:t>Esponda</w:t>
      </w:r>
      <w:proofErr w:type="spellEnd"/>
      <w:r w:rsidRPr="00E5512F">
        <w:rPr>
          <w:rFonts w:ascii="Palatino Linotype" w:hAnsi="Palatino Linotype" w:cs="Arial"/>
          <w:i/>
          <w:color w:val="000000"/>
        </w:rPr>
        <w:t xml:space="preserve"> Rincón.</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t xml:space="preserve">Amparo en revisión 333/88. </w:t>
      </w:r>
      <w:proofErr w:type="spellStart"/>
      <w:r w:rsidRPr="00E5512F">
        <w:rPr>
          <w:rFonts w:ascii="Palatino Linotype" w:hAnsi="Palatino Linotype" w:cs="Arial"/>
          <w:i/>
          <w:color w:val="000000"/>
        </w:rPr>
        <w:t>Adilia</w:t>
      </w:r>
      <w:proofErr w:type="spellEnd"/>
      <w:r w:rsidRPr="00E5512F">
        <w:rPr>
          <w:rFonts w:ascii="Palatino Linotype" w:hAnsi="Palatino Linotype" w:cs="Arial"/>
          <w:i/>
          <w:color w:val="000000"/>
        </w:rPr>
        <w:t xml:space="preserve"> Romero. 26 de octubre de 1988. Unanimidad de votos. Ponente: Arnoldo Nájera Virgen. Secretario: Enrique Crispín Campos Ramírez.</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E5512F">
        <w:rPr>
          <w:rFonts w:ascii="Palatino Linotype" w:hAnsi="Palatino Linotype" w:cs="Arial"/>
          <w:i/>
          <w:color w:val="000000"/>
        </w:rPr>
        <w:t>Goyzueta</w:t>
      </w:r>
      <w:proofErr w:type="spellEnd"/>
      <w:r w:rsidRPr="00E5512F">
        <w:rPr>
          <w:rFonts w:ascii="Palatino Linotype" w:hAnsi="Palatino Linotype" w:cs="Arial"/>
          <w:i/>
          <w:color w:val="000000"/>
        </w:rPr>
        <w:t>. Secretario: Gonzalo Carrera Molina.</w:t>
      </w:r>
    </w:p>
    <w:p w:rsidR="009F09BC" w:rsidRPr="00E5512F" w:rsidRDefault="009F09BC" w:rsidP="00E5512F">
      <w:pPr>
        <w:spacing w:line="360" w:lineRule="auto"/>
        <w:ind w:left="851" w:right="618"/>
        <w:contextualSpacing/>
        <w:jc w:val="both"/>
        <w:rPr>
          <w:rFonts w:ascii="Palatino Linotype" w:hAnsi="Palatino Linotype" w:cs="Arial"/>
          <w:i/>
          <w:color w:val="000000"/>
        </w:rPr>
      </w:pPr>
      <w:r w:rsidRPr="00E5512F">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E5512F">
        <w:rPr>
          <w:rFonts w:ascii="Palatino Linotype" w:hAnsi="Palatino Linotype" w:cs="Arial"/>
          <w:i/>
          <w:color w:val="000000"/>
        </w:rPr>
        <w:t>Baigts</w:t>
      </w:r>
      <w:proofErr w:type="spellEnd"/>
      <w:r w:rsidRPr="00E5512F">
        <w:rPr>
          <w:rFonts w:ascii="Palatino Linotype" w:hAnsi="Palatino Linotype" w:cs="Arial"/>
          <w:i/>
          <w:color w:val="000000"/>
        </w:rPr>
        <w:t xml:space="preserve"> Muñoz.</w:t>
      </w:r>
    </w:p>
    <w:p w:rsidR="009F09BC" w:rsidRPr="00E5512F" w:rsidRDefault="009F09BC" w:rsidP="00E5512F">
      <w:pPr>
        <w:spacing w:line="360" w:lineRule="auto"/>
        <w:ind w:left="851" w:right="618"/>
        <w:contextualSpacing/>
        <w:jc w:val="both"/>
        <w:rPr>
          <w:rFonts w:ascii="Palatino Linotype" w:hAnsi="Palatino Linotype" w:cs="Arial"/>
          <w:i/>
          <w:color w:val="000000"/>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w:t>
      </w:r>
      <w:r w:rsidRPr="00E5512F">
        <w:rPr>
          <w:rFonts w:ascii="Palatino Linotype" w:eastAsia="MS Gothic" w:hAnsi="Palatino Linotype" w:cs="Times New Roman"/>
        </w:rPr>
        <w:lastRenderedPageBreak/>
        <w:t>modo, la persona que se sienta afectada pueda impugnar la decisión, permitiéndole una real y auténtica defensa.</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Ahora bien, </w:t>
      </w:r>
      <w:r w:rsidRPr="00E5512F">
        <w:rPr>
          <w:rFonts w:ascii="Palatino Linotype" w:eastAsia="MS Gothic" w:hAnsi="Palatino Linotype" w:cs="Times New Roman"/>
          <w:b/>
          <w:u w:val="single"/>
        </w:rPr>
        <w:t>para cada caso además de fundar y motivar</w:t>
      </w:r>
      <w:r w:rsidRPr="00E5512F">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E5512F">
        <w:rPr>
          <w:rFonts w:ascii="Palatino Linotype" w:eastAsia="MS Gothic" w:hAnsi="Palatino Linotype" w:cs="Times New Roman"/>
          <w:vertAlign w:val="superscript"/>
        </w:rPr>
        <w:footnoteReference w:id="7"/>
      </w:r>
      <w:r w:rsidRPr="00E5512F">
        <w:rPr>
          <w:rFonts w:ascii="Palatino Linotype" w:eastAsia="MS Gothic" w:hAnsi="Palatino Linotype" w:cs="Times New Roman"/>
        </w:rPr>
        <w:t xml:space="preserve"> del servidor público que no tienen ninguna injerencia en el tema de la transparencia y la rendición de cuentas, por ejemplo, </w:t>
      </w:r>
      <w:r w:rsidRPr="00E5512F">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9F09BC" w:rsidRPr="00E5512F" w:rsidRDefault="009F09BC" w:rsidP="00E5512F">
      <w:pPr>
        <w:pStyle w:val="Prrafodelista"/>
        <w:tabs>
          <w:tab w:val="left" w:pos="142"/>
          <w:tab w:val="left" w:pos="284"/>
          <w:tab w:val="left" w:pos="426"/>
        </w:tabs>
        <w:spacing w:line="360" w:lineRule="auto"/>
        <w:ind w:left="0"/>
        <w:jc w:val="both"/>
        <w:rPr>
          <w:rFonts w:ascii="Palatino Linotype" w:hAnsi="Palatino Linotype" w:cs="Arial"/>
        </w:rPr>
      </w:pPr>
    </w:p>
    <w:p w:rsidR="009F09BC" w:rsidRPr="00E5512F" w:rsidRDefault="009F09BC" w:rsidP="00E5512F">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E5512F">
        <w:rPr>
          <w:rFonts w:ascii="Palatino Linotype" w:eastAsia="MS Gothic" w:hAnsi="Palatino Linotype" w:cs="Times New Roman"/>
        </w:rPr>
        <w:t xml:space="preserve">Otro </w:t>
      </w:r>
      <w:r w:rsidRPr="00E5512F">
        <w:rPr>
          <w:rFonts w:ascii="Palatino Linotype" w:eastAsia="MS Gothic" w:hAnsi="Palatino Linotype" w:cs="Times New Roman"/>
          <w:lang w:val="es-ES"/>
        </w:rPr>
        <w:t xml:space="preserve">tipo de información confidencial constituyen los secretos bancario, fiduciario, industrial, comercial, fiscal, bursátil y postal, cuya titularidad </w:t>
      </w:r>
      <w:r w:rsidRPr="00E5512F">
        <w:rPr>
          <w:rFonts w:ascii="Palatino Linotype" w:eastAsia="MS Gothic" w:hAnsi="Palatino Linotype" w:cs="Times New Roman"/>
          <w:lang w:val="es-ES"/>
        </w:rPr>
        <w:lastRenderedPageBreak/>
        <w:t>corresponda a particulares, sujetos de derecho internacional o a sujetos obligados cuando no involucren el ejercicio de recursos públicos, así lo define la fracción XXI del artículo 3 de la Ley Estatal.</w:t>
      </w:r>
    </w:p>
    <w:p w:rsidR="009F09BC" w:rsidRPr="00E5512F" w:rsidRDefault="009F09BC" w:rsidP="00E5512F">
      <w:pPr>
        <w:pStyle w:val="Prrafodelista"/>
        <w:spacing w:line="360" w:lineRule="auto"/>
        <w:rPr>
          <w:rFonts w:ascii="Palatino Linotype" w:hAnsi="Palatino Linotype" w:cs="Arial"/>
        </w:rPr>
      </w:pPr>
    </w:p>
    <w:p w:rsidR="009F09BC" w:rsidRPr="00E5512F" w:rsidRDefault="009F09BC" w:rsidP="00E5512F">
      <w:pPr>
        <w:pStyle w:val="Ttulo2"/>
        <w:numPr>
          <w:ilvl w:val="0"/>
          <w:numId w:val="25"/>
        </w:numPr>
        <w:spacing w:before="0" w:line="360" w:lineRule="auto"/>
        <w:rPr>
          <w:rFonts w:ascii="Palatino Linotype" w:hAnsi="Palatino Linotype"/>
          <w:b/>
          <w:color w:val="000000" w:themeColor="text1"/>
          <w:sz w:val="24"/>
          <w:szCs w:val="24"/>
        </w:rPr>
      </w:pPr>
      <w:bookmarkStart w:id="203" w:name="_Toc70082953"/>
      <w:bookmarkStart w:id="204" w:name="_Toc70593361"/>
      <w:bookmarkStart w:id="205" w:name="_Toc71674125"/>
      <w:bookmarkStart w:id="206" w:name="_Toc84352994"/>
      <w:r w:rsidRPr="00E5512F">
        <w:rPr>
          <w:rFonts w:ascii="Palatino Linotype" w:hAnsi="Palatino Linotype"/>
          <w:b/>
          <w:color w:val="000000" w:themeColor="text1"/>
          <w:sz w:val="24"/>
          <w:szCs w:val="24"/>
        </w:rPr>
        <w:t>Determinación</w:t>
      </w:r>
      <w:bookmarkEnd w:id="203"/>
      <w:bookmarkEnd w:id="204"/>
      <w:bookmarkEnd w:id="205"/>
      <w:bookmarkEnd w:id="206"/>
    </w:p>
    <w:p w:rsidR="009F09BC" w:rsidRPr="00E5512F" w:rsidRDefault="009F09BC" w:rsidP="00E5512F">
      <w:pPr>
        <w:spacing w:line="360" w:lineRule="auto"/>
        <w:rPr>
          <w:rFonts w:ascii="Palatino Linotype" w:hAnsi="Palatino Linotype"/>
          <w:lang w:val="es-MX" w:eastAsia="en-US"/>
        </w:rPr>
      </w:pPr>
    </w:p>
    <w:p w:rsidR="009F09BC" w:rsidRPr="00E5512F" w:rsidRDefault="009F09BC" w:rsidP="00E5512F">
      <w:pPr>
        <w:pStyle w:val="Prrafodelista"/>
        <w:numPr>
          <w:ilvl w:val="0"/>
          <w:numId w:val="15"/>
        </w:numPr>
        <w:spacing w:line="360" w:lineRule="auto"/>
        <w:ind w:left="0" w:right="34" w:firstLine="0"/>
        <w:jc w:val="both"/>
        <w:rPr>
          <w:rFonts w:ascii="Palatino Linotype" w:hAnsi="Palatino Linotype"/>
          <w:color w:val="000000" w:themeColor="text1"/>
        </w:rPr>
      </w:pPr>
      <w:r w:rsidRPr="00E5512F">
        <w:rPr>
          <w:rFonts w:ascii="Palatino Linotype" w:hAnsi="Palatino Linotype"/>
        </w:rPr>
        <w:t>Por lo anteriormente expuesto, este Órgano Garante considera parcialmente fundadas las razones o motivos de inconformidad que plantea la</w:t>
      </w:r>
      <w:r w:rsidRPr="00E5512F">
        <w:rPr>
          <w:rFonts w:ascii="Palatino Linotype" w:hAnsi="Palatino Linotype"/>
          <w:b/>
        </w:rPr>
        <w:t xml:space="preserve"> RECURRENTE</w:t>
      </w:r>
      <w:r w:rsidRPr="00E5512F">
        <w:rPr>
          <w:rFonts w:ascii="Palatino Linotype" w:hAnsi="Palatino Linotype"/>
        </w:rPr>
        <w:t xml:space="preserve">, determinando </w:t>
      </w:r>
      <w:r w:rsidR="00673E0B" w:rsidRPr="00E5512F">
        <w:rPr>
          <w:rFonts w:ascii="Palatino Linotype" w:hAnsi="Palatino Linotype"/>
          <w:b/>
        </w:rPr>
        <w:t>MODIFI</w:t>
      </w:r>
      <w:r w:rsidRPr="00E5512F">
        <w:rPr>
          <w:rFonts w:ascii="Palatino Linotype" w:hAnsi="Palatino Linotype"/>
          <w:b/>
        </w:rPr>
        <w:t>CAR</w:t>
      </w:r>
      <w:r w:rsidR="00A2140D">
        <w:rPr>
          <w:rFonts w:ascii="Palatino Linotype" w:hAnsi="Palatino Linotype"/>
          <w:b/>
        </w:rPr>
        <w:t xml:space="preserve"> </w:t>
      </w:r>
      <w:r w:rsidR="00A2140D" w:rsidRPr="00E5512F">
        <w:rPr>
          <w:rFonts w:ascii="Palatino Linotype" w:eastAsia="MS Mincho" w:hAnsi="Palatino Linotype" w:cs="Times New Roman"/>
          <w:color w:val="000000" w:themeColor="text1"/>
        </w:rPr>
        <w:t>la</w:t>
      </w:r>
      <w:r w:rsidR="00A2140D">
        <w:rPr>
          <w:rFonts w:ascii="Palatino Linotype" w:eastAsia="MS Mincho" w:hAnsi="Palatino Linotype" w:cs="Times New Roman"/>
          <w:color w:val="000000" w:themeColor="text1"/>
        </w:rPr>
        <w:t xml:space="preserve"> respuesta del Recurso de Revisión </w:t>
      </w:r>
      <w:r w:rsidR="00A2140D" w:rsidRPr="00301AD7">
        <w:rPr>
          <w:rFonts w:ascii="Palatino Linotype" w:eastAsia="MS Mincho" w:hAnsi="Palatino Linotype" w:cs="Times New Roman"/>
          <w:b/>
          <w:color w:val="000000" w:themeColor="text1"/>
        </w:rPr>
        <w:t>04176/INFOEM/IP/RR/2021</w:t>
      </w:r>
      <w:r w:rsidRPr="00E5512F">
        <w:rPr>
          <w:rFonts w:ascii="Palatino Linotype" w:hAnsi="Palatino Linotype"/>
        </w:rPr>
        <w:t xml:space="preserve"> al </w:t>
      </w:r>
      <w:r w:rsidR="00673E0B" w:rsidRPr="00E5512F">
        <w:rPr>
          <w:rFonts w:ascii="Palatino Linotype" w:hAnsi="Palatino Linotype"/>
        </w:rPr>
        <w:t>no entregarse de manera completa la información correspondiente al ejercicio fiscal 2021</w:t>
      </w:r>
      <w:r w:rsidR="00A2140D">
        <w:rPr>
          <w:rFonts w:ascii="Palatino Linotype" w:hAnsi="Palatino Linotype"/>
        </w:rPr>
        <w:t xml:space="preserve">; así como </w:t>
      </w:r>
      <w:r w:rsidR="00A2140D">
        <w:rPr>
          <w:rFonts w:ascii="Palatino Linotype" w:hAnsi="Palatino Linotype"/>
          <w:b/>
        </w:rPr>
        <w:t>CONFIRMAR</w:t>
      </w:r>
      <w:r w:rsidR="00A2140D">
        <w:rPr>
          <w:rFonts w:ascii="Palatino Linotype" w:hAnsi="Palatino Linotype"/>
        </w:rPr>
        <w:t xml:space="preserve"> el resto de recursos objeto de acumulación</w:t>
      </w:r>
      <w:r w:rsidRPr="00E5512F">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5512F">
        <w:rPr>
          <w:rFonts w:ascii="Palatino Linotype" w:hAnsi="Palatino Linotype"/>
          <w:color w:val="000000" w:themeColor="text1"/>
          <w:lang w:val="es-ES" w:eastAsia="es-MX"/>
        </w:rPr>
        <w:t xml:space="preserve">este </w:t>
      </w:r>
      <w:r w:rsidRPr="00E5512F">
        <w:rPr>
          <w:rFonts w:ascii="Palatino Linotype" w:hAnsi="Palatino Linotype"/>
          <w:b/>
          <w:bCs/>
          <w:color w:val="000000" w:themeColor="text1"/>
          <w:lang w:val="es-ES" w:eastAsia="es-MX"/>
        </w:rPr>
        <w:t>ÓRGANO GARANTE</w:t>
      </w:r>
      <w:r w:rsidRPr="00E5512F">
        <w:rPr>
          <w:rFonts w:ascii="Palatino Linotype" w:hAnsi="Palatino Linotype"/>
          <w:color w:val="000000" w:themeColor="text1"/>
          <w:lang w:val="es-ES" w:eastAsia="es-MX"/>
        </w:rPr>
        <w:t xml:space="preserve"> emite los siguientes</w:t>
      </w:r>
      <w:r w:rsidRPr="00E5512F">
        <w:rPr>
          <w:rFonts w:ascii="Palatino Linotype" w:hAnsi="Palatino Linotype"/>
          <w:color w:val="000000" w:themeColor="text1"/>
        </w:rPr>
        <w:t>.</w:t>
      </w:r>
    </w:p>
    <w:p w:rsidR="009F09BC" w:rsidRPr="00E5512F" w:rsidRDefault="006D170D" w:rsidP="00E5512F">
      <w:pPr>
        <w:spacing w:line="360" w:lineRule="auto"/>
        <w:contextualSpacing/>
        <w:jc w:val="both"/>
        <w:rPr>
          <w:rFonts w:ascii="Palatino Linotype" w:eastAsia="Calibri" w:hAnsi="Palatino Linotype" w:cs="Times New Roman"/>
        </w:rPr>
      </w:pPr>
      <w:r w:rsidRPr="00E5512F">
        <w:rPr>
          <w:rFonts w:ascii="Palatino Linotype" w:eastAsia="Calibri" w:hAnsi="Palatino Linotype" w:cs="Times New Roman"/>
          <w:noProof/>
          <w:lang w:val="es-MX" w:eastAsia="es-MX"/>
        </w:rPr>
        <mc:AlternateContent>
          <mc:Choice Requires="wps">
            <w:drawing>
              <wp:anchor distT="0" distB="0" distL="114300" distR="114300" simplePos="0" relativeHeight="251669504" behindDoc="0" locked="0" layoutInCell="1" allowOverlap="1" wp14:anchorId="7FF2F6F5" wp14:editId="26F90F10">
                <wp:simplePos x="0" y="0"/>
                <wp:positionH relativeFrom="column">
                  <wp:posOffset>-6654</wp:posOffset>
                </wp:positionH>
                <wp:positionV relativeFrom="paragraph">
                  <wp:posOffset>182880</wp:posOffset>
                </wp:positionV>
                <wp:extent cx="5579386" cy="1780292"/>
                <wp:effectExtent l="0" t="0" r="21590" b="29845"/>
                <wp:wrapNone/>
                <wp:docPr id="42" name="Conector recto 42"/>
                <wp:cNvGraphicFramePr/>
                <a:graphic xmlns:a="http://schemas.openxmlformats.org/drawingml/2006/main">
                  <a:graphicData uri="http://schemas.microsoft.com/office/word/2010/wordprocessingShape">
                    <wps:wsp>
                      <wps:cNvCnPr/>
                      <wps:spPr>
                        <a:xfrm>
                          <a:off x="0" y="0"/>
                          <a:ext cx="5579386" cy="17802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700F4" id="Conector recto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4.4pt" to="438.8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" strokecolor="black [3200]" strokeweight="1pt">
                <v:stroke joinstyle="miter"/>
              </v:line>
            </w:pict>
          </mc:Fallback>
        </mc:AlternateContent>
      </w:r>
    </w:p>
    <w:p w:rsidR="009F09BC" w:rsidRPr="00E5512F" w:rsidRDefault="009F09BC" w:rsidP="00E5512F">
      <w:pPr>
        <w:spacing w:line="360" w:lineRule="auto"/>
        <w:contextualSpacing/>
        <w:jc w:val="both"/>
        <w:rPr>
          <w:rFonts w:ascii="Palatino Linotype" w:eastAsia="Calibri" w:hAnsi="Palatino Linotype" w:cs="Times New Roman"/>
        </w:rPr>
      </w:pPr>
    </w:p>
    <w:p w:rsidR="009F09BC" w:rsidRPr="00E5512F" w:rsidRDefault="009F09BC" w:rsidP="00E5512F">
      <w:pPr>
        <w:spacing w:line="360" w:lineRule="auto"/>
        <w:contextualSpacing/>
        <w:jc w:val="both"/>
        <w:rPr>
          <w:rFonts w:ascii="Palatino Linotype" w:eastAsia="Calibri" w:hAnsi="Palatino Linotype" w:cs="Times New Roman"/>
        </w:rPr>
      </w:pPr>
    </w:p>
    <w:p w:rsidR="009F09BC" w:rsidRDefault="009F09BC" w:rsidP="00E5512F">
      <w:pPr>
        <w:spacing w:line="360" w:lineRule="auto"/>
        <w:contextualSpacing/>
        <w:jc w:val="both"/>
        <w:rPr>
          <w:rFonts w:ascii="Palatino Linotype" w:eastAsia="Calibri" w:hAnsi="Palatino Linotype" w:cs="Times New Roman"/>
        </w:rPr>
      </w:pPr>
    </w:p>
    <w:p w:rsidR="00F82900" w:rsidRDefault="00F82900" w:rsidP="00E5512F">
      <w:pPr>
        <w:spacing w:line="360" w:lineRule="auto"/>
        <w:contextualSpacing/>
        <w:jc w:val="both"/>
        <w:rPr>
          <w:rFonts w:ascii="Palatino Linotype" w:eastAsia="Calibri" w:hAnsi="Palatino Linotype" w:cs="Times New Roman"/>
        </w:rPr>
      </w:pPr>
    </w:p>
    <w:p w:rsidR="00F82900" w:rsidRDefault="00F82900" w:rsidP="00E5512F">
      <w:pPr>
        <w:spacing w:line="360" w:lineRule="auto"/>
        <w:contextualSpacing/>
        <w:jc w:val="both"/>
        <w:rPr>
          <w:rFonts w:ascii="Palatino Linotype" w:eastAsia="Calibri" w:hAnsi="Palatino Linotype" w:cs="Times New Roman"/>
        </w:rPr>
      </w:pPr>
    </w:p>
    <w:p w:rsidR="00F82900" w:rsidRDefault="00F82900" w:rsidP="00E5512F">
      <w:pPr>
        <w:spacing w:line="360" w:lineRule="auto"/>
        <w:contextualSpacing/>
        <w:jc w:val="both"/>
        <w:rPr>
          <w:rFonts w:ascii="Palatino Linotype" w:eastAsia="Calibri" w:hAnsi="Palatino Linotype" w:cs="Times New Roman"/>
        </w:rPr>
      </w:pPr>
    </w:p>
    <w:p w:rsidR="009F09BC" w:rsidRDefault="009F09BC" w:rsidP="00E5512F">
      <w:pPr>
        <w:pStyle w:val="Ttulo1"/>
        <w:spacing w:before="0" w:line="360" w:lineRule="auto"/>
        <w:jc w:val="center"/>
        <w:rPr>
          <w:rFonts w:ascii="Palatino Linotype" w:eastAsia="Calibri" w:hAnsi="Palatino Linotype"/>
          <w:b/>
          <w:color w:val="000000" w:themeColor="text1"/>
          <w:sz w:val="24"/>
          <w:szCs w:val="24"/>
          <w:lang w:val="es-ES"/>
        </w:rPr>
      </w:pPr>
      <w:bookmarkStart w:id="207" w:name="_Toc504500693"/>
      <w:bookmarkStart w:id="208" w:name="_Toc534742545"/>
      <w:bookmarkStart w:id="209" w:name="_Toc2248738"/>
      <w:bookmarkStart w:id="210" w:name="_Toc34819440"/>
      <w:bookmarkStart w:id="211" w:name="_Toc51259595"/>
      <w:bookmarkStart w:id="212" w:name="_Toc84352995"/>
      <w:r w:rsidRPr="00E5512F">
        <w:rPr>
          <w:rFonts w:ascii="Palatino Linotype" w:eastAsia="Calibri" w:hAnsi="Palatino Linotype"/>
          <w:b/>
          <w:color w:val="000000" w:themeColor="text1"/>
          <w:sz w:val="24"/>
          <w:szCs w:val="24"/>
          <w:lang w:val="es-ES"/>
        </w:rPr>
        <w:lastRenderedPageBreak/>
        <w:t>R E S O L U T I V O S</w:t>
      </w:r>
      <w:bookmarkEnd w:id="207"/>
      <w:bookmarkEnd w:id="208"/>
      <w:bookmarkEnd w:id="209"/>
      <w:bookmarkEnd w:id="210"/>
      <w:bookmarkEnd w:id="211"/>
      <w:bookmarkEnd w:id="212"/>
      <w:r w:rsidRPr="00E5512F">
        <w:rPr>
          <w:rFonts w:ascii="Palatino Linotype" w:eastAsia="Calibri" w:hAnsi="Palatino Linotype"/>
          <w:b/>
          <w:color w:val="000000" w:themeColor="text1"/>
          <w:sz w:val="24"/>
          <w:szCs w:val="24"/>
          <w:lang w:val="es-ES"/>
        </w:rPr>
        <w:t xml:space="preserve"> </w:t>
      </w:r>
    </w:p>
    <w:p w:rsidR="00D65DA1" w:rsidRPr="00D65DA1" w:rsidRDefault="00D65DA1" w:rsidP="00D65DA1">
      <w:pPr>
        <w:rPr>
          <w:lang w:val="es-ES"/>
        </w:rPr>
      </w:pPr>
    </w:p>
    <w:p w:rsidR="009F09BC" w:rsidRDefault="009F09BC" w:rsidP="00E5512F">
      <w:pPr>
        <w:spacing w:line="360" w:lineRule="auto"/>
        <w:jc w:val="both"/>
        <w:rPr>
          <w:rFonts w:ascii="Palatino Linotype" w:eastAsia="Times New Roman" w:hAnsi="Palatino Linotype" w:cs="Arial"/>
          <w:lang w:val="es-ES"/>
        </w:rPr>
      </w:pPr>
      <w:r w:rsidRPr="00E5512F">
        <w:rPr>
          <w:rFonts w:ascii="Palatino Linotype" w:eastAsia="Times New Roman" w:hAnsi="Palatino Linotype" w:cs="Arial"/>
          <w:b/>
        </w:rPr>
        <w:t>PRIMERO</w:t>
      </w:r>
      <w:r w:rsidRPr="00E5512F">
        <w:rPr>
          <w:rFonts w:ascii="Palatino Linotype" w:eastAsia="Times New Roman" w:hAnsi="Palatino Linotype" w:cs="Arial"/>
          <w:lang w:val="es-ES"/>
        </w:rPr>
        <w:t xml:space="preserve">. Resultan </w:t>
      </w:r>
      <w:r w:rsidR="00B2493F">
        <w:rPr>
          <w:rFonts w:ascii="Palatino Linotype" w:eastAsia="Times New Roman" w:hAnsi="Palatino Linotype" w:cs="Arial"/>
          <w:lang w:val="es-ES"/>
        </w:rPr>
        <w:t>in</w:t>
      </w:r>
      <w:r w:rsidRPr="00E5512F">
        <w:rPr>
          <w:rFonts w:ascii="Palatino Linotype" w:eastAsia="Times New Roman" w:hAnsi="Palatino Linotype" w:cs="Arial"/>
          <w:lang w:val="es-ES"/>
        </w:rPr>
        <w:t xml:space="preserve">fundadas las razones o motivos de inconformidad hechos valer en los Recursos de Revisión </w:t>
      </w:r>
      <w:r w:rsidR="00673E0B" w:rsidRPr="00E5512F">
        <w:rPr>
          <w:rFonts w:ascii="Palatino Linotype" w:hAnsi="Palatino Linotype"/>
          <w:b/>
        </w:rPr>
        <w:t xml:space="preserve">04168/INFOEM/IP/RR/2021, </w:t>
      </w:r>
      <w:r w:rsidR="00F32C8C">
        <w:rPr>
          <w:rFonts w:ascii="Palatino Linotype" w:hAnsi="Palatino Linotype"/>
          <w:b/>
        </w:rPr>
        <w:t>04169</w:t>
      </w:r>
      <w:r w:rsidR="00F32C8C" w:rsidRPr="00E5512F">
        <w:rPr>
          <w:rFonts w:ascii="Palatino Linotype" w:hAnsi="Palatino Linotype"/>
          <w:b/>
        </w:rPr>
        <w:t>/INFOEM/IP/RR/2021</w:t>
      </w:r>
      <w:r w:rsidR="00B2493F">
        <w:rPr>
          <w:rFonts w:ascii="Palatino Linotype" w:hAnsi="Palatino Linotype"/>
          <w:b/>
        </w:rPr>
        <w:t xml:space="preserve"> </w:t>
      </w:r>
      <w:r w:rsidR="00B2493F" w:rsidRPr="00B2493F">
        <w:rPr>
          <w:rFonts w:ascii="Palatino Linotype" w:hAnsi="Palatino Linotype"/>
        </w:rPr>
        <w:t>y</w:t>
      </w:r>
      <w:r w:rsidR="00B2493F">
        <w:rPr>
          <w:rFonts w:ascii="Palatino Linotype" w:hAnsi="Palatino Linotype"/>
          <w:b/>
        </w:rPr>
        <w:t xml:space="preserve"> </w:t>
      </w:r>
      <w:r w:rsidR="00673E0B" w:rsidRPr="00E5512F">
        <w:rPr>
          <w:rFonts w:ascii="Palatino Linotype" w:hAnsi="Palatino Linotype"/>
          <w:b/>
        </w:rPr>
        <w:t>04170/INFOEM/IP/RR/2021</w:t>
      </w:r>
      <w:r w:rsidR="00B2493F">
        <w:rPr>
          <w:rFonts w:ascii="Palatino Linotype" w:hAnsi="Palatino Linotype"/>
          <w:b/>
        </w:rPr>
        <w:t>,</w:t>
      </w:r>
      <w:r w:rsidRPr="00E5512F">
        <w:rPr>
          <w:rFonts w:ascii="Palatino Linotype" w:eastAsia="Times New Roman" w:hAnsi="Palatino Linotype" w:cs="Arial"/>
          <w:b/>
          <w:lang w:val="es-ES"/>
        </w:rPr>
        <w:t xml:space="preserve"> </w:t>
      </w:r>
      <w:r w:rsidR="00B2493F">
        <w:rPr>
          <w:rFonts w:ascii="Palatino Linotype" w:eastAsia="Times New Roman" w:hAnsi="Palatino Linotype" w:cs="Arial"/>
          <w:lang w:val="es-ES"/>
        </w:rPr>
        <w:t>en términos del</w:t>
      </w:r>
      <w:r w:rsidRPr="00E5512F">
        <w:rPr>
          <w:rFonts w:ascii="Palatino Linotype" w:eastAsia="Times New Roman" w:hAnsi="Palatino Linotype" w:cs="Arial"/>
          <w:lang w:val="es-ES"/>
        </w:rPr>
        <w:t xml:space="preserve"> Considerando </w:t>
      </w:r>
      <w:r w:rsidRPr="00E5512F">
        <w:rPr>
          <w:rFonts w:ascii="Palatino Linotype" w:eastAsia="Times New Roman" w:hAnsi="Palatino Linotype" w:cs="Arial"/>
          <w:b/>
          <w:lang w:val="es-ES"/>
        </w:rPr>
        <w:t xml:space="preserve">CUARTO </w:t>
      </w:r>
      <w:r w:rsidRPr="00E5512F">
        <w:rPr>
          <w:rFonts w:ascii="Palatino Linotype" w:eastAsia="Times New Roman" w:hAnsi="Palatino Linotype" w:cs="Arial"/>
          <w:lang w:val="es-ES"/>
        </w:rPr>
        <w:t xml:space="preserve">de la presente resolución. </w:t>
      </w:r>
    </w:p>
    <w:p w:rsidR="00E5512F" w:rsidRDefault="00E5512F" w:rsidP="00E5512F">
      <w:pPr>
        <w:spacing w:line="360" w:lineRule="auto"/>
        <w:jc w:val="both"/>
        <w:rPr>
          <w:rFonts w:ascii="Palatino Linotype" w:eastAsia="Times New Roman" w:hAnsi="Palatino Linotype" w:cs="Arial"/>
          <w:lang w:val="es-ES"/>
        </w:rPr>
      </w:pPr>
    </w:p>
    <w:p w:rsidR="00301AD7" w:rsidRDefault="00301AD7" w:rsidP="00E5512F">
      <w:pPr>
        <w:spacing w:line="360" w:lineRule="auto"/>
        <w:jc w:val="both"/>
        <w:rPr>
          <w:rFonts w:ascii="Palatino Linotype" w:eastAsia="Times New Roman" w:hAnsi="Palatino Linotype" w:cs="Arial"/>
          <w:lang w:val="es-ES"/>
        </w:rPr>
      </w:pPr>
      <w:r w:rsidRPr="00A2140D">
        <w:rPr>
          <w:rFonts w:ascii="Palatino Linotype" w:eastAsia="Times New Roman" w:hAnsi="Palatino Linotype" w:cs="Arial"/>
          <w:b/>
          <w:lang w:val="es-ES"/>
        </w:rPr>
        <w:t>SEGUNDO.</w:t>
      </w:r>
      <w:r w:rsidRPr="00A2140D">
        <w:rPr>
          <w:rFonts w:ascii="Palatino Linotype" w:eastAsia="Times New Roman" w:hAnsi="Palatino Linotype" w:cs="Arial"/>
          <w:lang w:val="es-ES"/>
        </w:rPr>
        <w:t xml:space="preserve"> Se </w:t>
      </w:r>
      <w:r w:rsidRPr="00A2140D">
        <w:rPr>
          <w:rFonts w:ascii="Palatino Linotype" w:eastAsia="Times New Roman" w:hAnsi="Palatino Linotype" w:cs="Arial"/>
          <w:b/>
          <w:lang w:val="es-ES"/>
        </w:rPr>
        <w:t>CONFIRMAN</w:t>
      </w:r>
      <w:r w:rsidRPr="00A2140D">
        <w:rPr>
          <w:rFonts w:ascii="Palatino Linotype" w:eastAsia="Times New Roman" w:hAnsi="Palatino Linotype" w:cs="Arial"/>
          <w:lang w:val="es-ES"/>
        </w:rPr>
        <w:t xml:space="preserve"> las respuestas emitidas por el </w:t>
      </w:r>
      <w:r w:rsidR="00A2140D" w:rsidRPr="00A2140D">
        <w:rPr>
          <w:rFonts w:ascii="Palatino Linotype" w:hAnsi="Palatino Linotype"/>
          <w:b/>
          <w:bCs/>
          <w:color w:val="000000"/>
        </w:rPr>
        <w:t>Hospital Regional de Alta Especialidad de Zumpango</w:t>
      </w:r>
      <w:r w:rsidR="00B2493F">
        <w:rPr>
          <w:rFonts w:ascii="Palatino Linotype" w:hAnsi="Palatino Linotype"/>
          <w:b/>
          <w:bCs/>
          <w:color w:val="000000"/>
        </w:rPr>
        <w:t>,</w:t>
      </w:r>
      <w:r w:rsidRPr="00A2140D">
        <w:rPr>
          <w:rFonts w:ascii="Palatino Linotype" w:eastAsia="Times New Roman" w:hAnsi="Palatino Linotype" w:cs="Arial"/>
          <w:lang w:val="es-ES"/>
        </w:rPr>
        <w:t xml:space="preserve"> </w:t>
      </w:r>
      <w:r w:rsidR="00A2140D" w:rsidRPr="00A2140D">
        <w:rPr>
          <w:rFonts w:ascii="Palatino Linotype" w:eastAsia="Times New Roman" w:hAnsi="Palatino Linotype" w:cs="Arial"/>
          <w:lang w:val="es-ES"/>
        </w:rPr>
        <w:t>en los recursos de revisión</w:t>
      </w:r>
      <w:r w:rsidRPr="00A2140D">
        <w:rPr>
          <w:rFonts w:ascii="Palatino Linotype" w:eastAsia="Times New Roman" w:hAnsi="Palatino Linotype" w:cs="Arial"/>
          <w:lang w:val="es-ES"/>
        </w:rPr>
        <w:t xml:space="preserve"> </w:t>
      </w:r>
      <w:r w:rsidR="00A2140D">
        <w:rPr>
          <w:rFonts w:ascii="Palatino Linotype" w:hAnsi="Palatino Linotype"/>
          <w:b/>
        </w:rPr>
        <w:t xml:space="preserve">04168/INFOEM/IP/RR/2021 </w:t>
      </w:r>
      <w:r w:rsidR="00A2140D" w:rsidRPr="00A2140D">
        <w:rPr>
          <w:rFonts w:ascii="Palatino Linotype" w:hAnsi="Palatino Linotype"/>
        </w:rPr>
        <w:t>y</w:t>
      </w:r>
      <w:r w:rsidR="00A2140D" w:rsidRPr="00A2140D">
        <w:rPr>
          <w:rFonts w:ascii="Palatino Linotype" w:hAnsi="Palatino Linotype"/>
          <w:b/>
        </w:rPr>
        <w:t xml:space="preserve"> 04169/INFOEM/IP/RR/2021, 04170/INFOEM/IP/RR/2021</w:t>
      </w:r>
      <w:r w:rsidRPr="00A2140D">
        <w:rPr>
          <w:rFonts w:ascii="Palatino Linotype" w:eastAsia="Times New Roman" w:hAnsi="Palatino Linotype" w:cs="Arial"/>
          <w:lang w:val="es-ES"/>
        </w:rPr>
        <w:t>.</w:t>
      </w:r>
    </w:p>
    <w:p w:rsidR="00B2493F" w:rsidRPr="00A2140D" w:rsidRDefault="00B2493F" w:rsidP="00E5512F">
      <w:pPr>
        <w:spacing w:line="360" w:lineRule="auto"/>
        <w:jc w:val="both"/>
        <w:rPr>
          <w:rFonts w:ascii="Palatino Linotype" w:eastAsia="Times New Roman" w:hAnsi="Palatino Linotype" w:cs="Arial"/>
          <w:lang w:val="es-ES"/>
        </w:rPr>
      </w:pPr>
    </w:p>
    <w:p w:rsidR="00B2493F" w:rsidRDefault="00B2493F" w:rsidP="00B2493F">
      <w:pPr>
        <w:spacing w:line="360" w:lineRule="auto"/>
        <w:jc w:val="both"/>
        <w:rPr>
          <w:rFonts w:ascii="Palatino Linotype" w:eastAsia="Times New Roman" w:hAnsi="Palatino Linotype" w:cs="Arial"/>
          <w:lang w:val="es-ES"/>
        </w:rPr>
      </w:pPr>
      <w:bookmarkStart w:id="213" w:name="_Toc503891607"/>
      <w:bookmarkStart w:id="214" w:name="_Toc511647757"/>
      <w:bookmarkStart w:id="215" w:name="_Toc511647818"/>
      <w:bookmarkStart w:id="216" w:name="_Toc477891768"/>
      <w:bookmarkStart w:id="217" w:name="_Toc477891858"/>
      <w:bookmarkStart w:id="218" w:name="_Toc481576259"/>
      <w:bookmarkStart w:id="219" w:name="_Toc492590391"/>
      <w:bookmarkStart w:id="220" w:name="_Toc462653937"/>
      <w:bookmarkStart w:id="221" w:name="_Toc453696502"/>
      <w:bookmarkStart w:id="222" w:name="_Toc454301155"/>
      <w:r>
        <w:rPr>
          <w:rFonts w:ascii="Palatino Linotype" w:eastAsia="Times New Roman" w:hAnsi="Palatino Linotype" w:cs="Arial"/>
          <w:b/>
        </w:rPr>
        <w:t>TERCER</w:t>
      </w:r>
      <w:r w:rsidRPr="00E5512F">
        <w:rPr>
          <w:rFonts w:ascii="Palatino Linotype" w:eastAsia="Times New Roman" w:hAnsi="Palatino Linotype" w:cs="Arial"/>
          <w:b/>
        </w:rPr>
        <w:t>O</w:t>
      </w:r>
      <w:r w:rsidRPr="00E5512F">
        <w:rPr>
          <w:rFonts w:ascii="Palatino Linotype" w:eastAsia="Times New Roman" w:hAnsi="Palatino Linotype" w:cs="Arial"/>
          <w:lang w:val="es-ES"/>
        </w:rPr>
        <w:t>. Resultan fundadas las razones o motivos de inconformidad h</w:t>
      </w:r>
      <w:r w:rsidR="005E2988">
        <w:rPr>
          <w:rFonts w:ascii="Palatino Linotype" w:eastAsia="Times New Roman" w:hAnsi="Palatino Linotype" w:cs="Arial"/>
          <w:lang w:val="es-ES"/>
        </w:rPr>
        <w:t>echos valer en el</w:t>
      </w:r>
      <w:r w:rsidRPr="00E5512F">
        <w:rPr>
          <w:rFonts w:ascii="Palatino Linotype" w:eastAsia="Times New Roman" w:hAnsi="Palatino Linotype" w:cs="Arial"/>
          <w:lang w:val="es-ES"/>
        </w:rPr>
        <w:t xml:space="preserve"> Recurso de Revisión </w:t>
      </w:r>
      <w:r>
        <w:rPr>
          <w:rFonts w:ascii="Palatino Linotype" w:hAnsi="Palatino Linotype"/>
          <w:b/>
        </w:rPr>
        <w:t>04176/INFOEM/IP/RR/2021</w:t>
      </w:r>
      <w:r w:rsidRPr="00E5512F">
        <w:rPr>
          <w:rFonts w:ascii="Palatino Linotype" w:hAnsi="Palatino Linotype"/>
        </w:rPr>
        <w:t>,</w:t>
      </w:r>
      <w:r w:rsidRPr="00E5512F">
        <w:rPr>
          <w:rFonts w:ascii="Palatino Linotype" w:eastAsia="Times New Roman" w:hAnsi="Palatino Linotype" w:cs="Arial"/>
          <w:b/>
          <w:lang w:val="es-ES"/>
        </w:rPr>
        <w:t xml:space="preserve"> </w:t>
      </w:r>
      <w:r w:rsidRPr="00E5512F">
        <w:rPr>
          <w:rFonts w:ascii="Palatino Linotype" w:eastAsia="Times New Roman" w:hAnsi="Palatino Linotype" w:cs="Arial"/>
          <w:lang w:val="es-ES"/>
        </w:rPr>
        <w:t xml:space="preserve">en términos de los Considerandos </w:t>
      </w:r>
      <w:r w:rsidRPr="00E5512F">
        <w:rPr>
          <w:rFonts w:ascii="Palatino Linotype" w:eastAsia="Times New Roman" w:hAnsi="Palatino Linotype" w:cs="Arial"/>
          <w:b/>
          <w:lang w:val="es-ES"/>
        </w:rPr>
        <w:t xml:space="preserve">CUARTO </w:t>
      </w:r>
      <w:r w:rsidRPr="00E5512F">
        <w:rPr>
          <w:rFonts w:ascii="Palatino Linotype" w:eastAsia="Times New Roman" w:hAnsi="Palatino Linotype" w:cs="Arial"/>
          <w:lang w:val="es-ES"/>
        </w:rPr>
        <w:t>y</w:t>
      </w:r>
      <w:r w:rsidRPr="00E5512F">
        <w:rPr>
          <w:rFonts w:ascii="Palatino Linotype" w:eastAsia="Times New Roman" w:hAnsi="Palatino Linotype" w:cs="Arial"/>
          <w:b/>
          <w:lang w:val="es-ES"/>
        </w:rPr>
        <w:t xml:space="preserve"> </w:t>
      </w:r>
      <w:r>
        <w:rPr>
          <w:rFonts w:ascii="Palatino Linotype" w:eastAsia="Times New Roman" w:hAnsi="Palatino Linotype" w:cs="Arial"/>
          <w:b/>
          <w:lang w:val="es-ES"/>
        </w:rPr>
        <w:t>SEX</w:t>
      </w:r>
      <w:r w:rsidRPr="00E5512F">
        <w:rPr>
          <w:rFonts w:ascii="Palatino Linotype" w:eastAsia="Times New Roman" w:hAnsi="Palatino Linotype" w:cs="Arial"/>
          <w:b/>
          <w:lang w:val="es-ES"/>
        </w:rPr>
        <w:t xml:space="preserve">TO </w:t>
      </w:r>
      <w:r w:rsidRPr="00E5512F">
        <w:rPr>
          <w:rFonts w:ascii="Palatino Linotype" w:eastAsia="Times New Roman" w:hAnsi="Palatino Linotype" w:cs="Arial"/>
          <w:lang w:val="es-ES"/>
        </w:rPr>
        <w:t xml:space="preserve">de la presente resolución. </w:t>
      </w:r>
    </w:p>
    <w:p w:rsidR="00301AD7" w:rsidRDefault="00301AD7" w:rsidP="00E5512F">
      <w:pPr>
        <w:spacing w:line="360" w:lineRule="auto"/>
        <w:jc w:val="both"/>
        <w:rPr>
          <w:rFonts w:ascii="Palatino Linotype" w:eastAsia="Times New Roman" w:hAnsi="Palatino Linotype" w:cs="Times New Roman"/>
          <w:b/>
        </w:rPr>
      </w:pPr>
    </w:p>
    <w:p w:rsidR="009F09BC" w:rsidRDefault="00B2493F" w:rsidP="00E5512F">
      <w:pPr>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Times New Roman"/>
          <w:b/>
        </w:rPr>
        <w:t>CUARTO</w:t>
      </w:r>
      <w:r w:rsidR="009F09BC" w:rsidRPr="00E5512F">
        <w:rPr>
          <w:rFonts w:ascii="Palatino Linotype" w:eastAsia="Times New Roman" w:hAnsi="Palatino Linotype" w:cs="Times New Roman"/>
          <w:b/>
        </w:rPr>
        <w:t>.</w:t>
      </w:r>
      <w:bookmarkEnd w:id="213"/>
      <w:bookmarkEnd w:id="214"/>
      <w:bookmarkEnd w:id="215"/>
      <w:r w:rsidR="009F09BC" w:rsidRPr="00E5512F">
        <w:rPr>
          <w:rFonts w:ascii="Palatino Linotype" w:eastAsia="Times New Roman" w:hAnsi="Palatino Linotype" w:cs="Times New Roman"/>
          <w:b/>
        </w:rPr>
        <w:t xml:space="preserve"> </w:t>
      </w:r>
      <w:bookmarkEnd w:id="216"/>
      <w:bookmarkEnd w:id="217"/>
      <w:bookmarkEnd w:id="218"/>
      <w:bookmarkEnd w:id="219"/>
      <w:bookmarkEnd w:id="220"/>
      <w:bookmarkEnd w:id="221"/>
      <w:bookmarkEnd w:id="222"/>
      <w:r w:rsidR="009F09BC" w:rsidRPr="00E5512F">
        <w:rPr>
          <w:rFonts w:ascii="Palatino Linotype" w:eastAsia="MS Mincho" w:hAnsi="Palatino Linotype" w:cs="Times New Roman"/>
          <w:color w:val="000000" w:themeColor="text1"/>
        </w:rPr>
        <w:t xml:space="preserve">Se </w:t>
      </w:r>
      <w:r w:rsidR="00E5512F" w:rsidRPr="00E5512F">
        <w:rPr>
          <w:rFonts w:ascii="Palatino Linotype" w:eastAsia="MS Mincho" w:hAnsi="Palatino Linotype" w:cs="Times New Roman"/>
          <w:b/>
          <w:color w:val="000000" w:themeColor="text1"/>
        </w:rPr>
        <w:t>MODIFI</w:t>
      </w:r>
      <w:r w:rsidR="00301AD7">
        <w:rPr>
          <w:rFonts w:ascii="Palatino Linotype" w:eastAsia="MS Mincho" w:hAnsi="Palatino Linotype" w:cs="Times New Roman"/>
          <w:b/>
          <w:color w:val="000000" w:themeColor="text1"/>
        </w:rPr>
        <w:t>CA</w:t>
      </w:r>
      <w:r w:rsidR="009F09BC" w:rsidRPr="00E5512F">
        <w:rPr>
          <w:rFonts w:ascii="Palatino Linotype" w:eastAsia="MS Mincho" w:hAnsi="Palatino Linotype" w:cs="Times New Roman"/>
          <w:b/>
          <w:color w:val="000000" w:themeColor="text1"/>
        </w:rPr>
        <w:t xml:space="preserve"> </w:t>
      </w:r>
      <w:r w:rsidR="009F09BC" w:rsidRPr="00E5512F">
        <w:rPr>
          <w:rFonts w:ascii="Palatino Linotype" w:eastAsia="MS Mincho" w:hAnsi="Palatino Linotype" w:cs="Times New Roman"/>
          <w:color w:val="000000" w:themeColor="text1"/>
        </w:rPr>
        <w:t>la</w:t>
      </w:r>
      <w:r w:rsidR="00301AD7">
        <w:rPr>
          <w:rFonts w:ascii="Palatino Linotype" w:eastAsia="MS Mincho" w:hAnsi="Palatino Linotype" w:cs="Times New Roman"/>
          <w:color w:val="000000" w:themeColor="text1"/>
        </w:rPr>
        <w:t xml:space="preserve"> respuesta del Recurso de Revisión </w:t>
      </w:r>
      <w:r w:rsidR="00301AD7" w:rsidRPr="00301AD7">
        <w:rPr>
          <w:rFonts w:ascii="Palatino Linotype" w:eastAsia="MS Mincho" w:hAnsi="Palatino Linotype" w:cs="Times New Roman"/>
          <w:b/>
          <w:color w:val="000000" w:themeColor="text1"/>
        </w:rPr>
        <w:t>04176/INFOEM/IP/RR/2021</w:t>
      </w:r>
      <w:r w:rsidR="00301AD7">
        <w:rPr>
          <w:rFonts w:ascii="Palatino Linotype" w:eastAsia="MS Mincho" w:hAnsi="Palatino Linotype" w:cs="Times New Roman"/>
          <w:color w:val="000000" w:themeColor="text1"/>
        </w:rPr>
        <w:t>,</w:t>
      </w:r>
      <w:r w:rsidR="009F09BC" w:rsidRPr="00E5512F">
        <w:rPr>
          <w:rFonts w:ascii="Palatino Linotype" w:eastAsia="MS Mincho" w:hAnsi="Palatino Linotype" w:cs="Times New Roman"/>
          <w:color w:val="000000" w:themeColor="text1"/>
        </w:rPr>
        <w:t xml:space="preserve"> emitida por el </w:t>
      </w:r>
      <w:r w:rsidR="00523608" w:rsidRPr="00E5512F">
        <w:rPr>
          <w:rFonts w:ascii="Palatino Linotype" w:hAnsi="Palatino Linotype"/>
          <w:b/>
          <w:bCs/>
          <w:color w:val="000000"/>
        </w:rPr>
        <w:t>Hospital Regional de Alta Especialidad de Zumpango</w:t>
      </w:r>
      <w:r w:rsidR="009F09BC" w:rsidRPr="00E5512F">
        <w:rPr>
          <w:rFonts w:ascii="Palatino Linotype" w:eastAsia="MS Mincho" w:hAnsi="Palatino Linotype" w:cs="Times New Roman"/>
          <w:b/>
          <w:color w:val="000000" w:themeColor="text1"/>
        </w:rPr>
        <w:t xml:space="preserve"> </w:t>
      </w:r>
      <w:r w:rsidR="009F09BC" w:rsidRPr="00E5512F">
        <w:rPr>
          <w:rFonts w:ascii="Palatino Linotype" w:eastAsia="MS Mincho" w:hAnsi="Palatino Linotype" w:cs="Times New Roman"/>
          <w:color w:val="000000" w:themeColor="text1"/>
        </w:rPr>
        <w:t xml:space="preserve">y se </w:t>
      </w:r>
      <w:r w:rsidR="009F09BC" w:rsidRPr="00E5512F">
        <w:rPr>
          <w:rFonts w:ascii="Palatino Linotype" w:eastAsia="MS Mincho" w:hAnsi="Palatino Linotype" w:cs="Times New Roman"/>
          <w:b/>
          <w:color w:val="000000" w:themeColor="text1"/>
        </w:rPr>
        <w:t>ORDENA</w:t>
      </w:r>
      <w:r w:rsidR="009F09BC" w:rsidRPr="00E5512F">
        <w:rPr>
          <w:rFonts w:ascii="Palatino Linotype" w:eastAsia="MS Mincho" w:hAnsi="Palatino Linotype" w:cs="Times New Roman"/>
          <w:color w:val="000000" w:themeColor="text1"/>
        </w:rPr>
        <w:t xml:space="preserve"> entregar vía Sistema de Acceso a la Información Mexiquense </w:t>
      </w:r>
      <w:r w:rsidR="009F09BC" w:rsidRPr="00E5512F">
        <w:rPr>
          <w:rFonts w:ascii="Palatino Linotype" w:eastAsia="MS Mincho" w:hAnsi="Palatino Linotype" w:cs="Times New Roman"/>
          <w:b/>
          <w:color w:val="000000" w:themeColor="text1"/>
        </w:rPr>
        <w:t>(SAIMEX)</w:t>
      </w:r>
      <w:r w:rsidR="00E5512F">
        <w:rPr>
          <w:rFonts w:ascii="Palatino Linotype" w:eastAsia="MS Mincho" w:hAnsi="Palatino Linotype" w:cs="Times New Roman"/>
          <w:b/>
          <w:color w:val="000000" w:themeColor="text1"/>
        </w:rPr>
        <w:t xml:space="preserve"> </w:t>
      </w:r>
      <w:r w:rsidR="00E5512F" w:rsidRPr="00E5512F">
        <w:rPr>
          <w:rFonts w:ascii="Palatino Linotype" w:eastAsia="MS Mincho" w:hAnsi="Palatino Linotype" w:cs="Times New Roman"/>
          <w:color w:val="000000" w:themeColor="text1"/>
        </w:rPr>
        <w:t>y</w:t>
      </w:r>
      <w:r w:rsidR="00E5512F">
        <w:rPr>
          <w:rFonts w:ascii="Palatino Linotype" w:eastAsia="MS Mincho" w:hAnsi="Palatino Linotype" w:cs="Times New Roman"/>
          <w:b/>
          <w:color w:val="000000" w:themeColor="text1"/>
        </w:rPr>
        <w:t xml:space="preserve"> correo electrónico</w:t>
      </w:r>
      <w:r w:rsidR="009F09BC" w:rsidRPr="00E5512F">
        <w:rPr>
          <w:rFonts w:ascii="Palatino Linotype" w:eastAsia="MS Mincho" w:hAnsi="Palatino Linotype" w:cs="Times New Roman"/>
          <w:color w:val="000000" w:themeColor="text1"/>
        </w:rPr>
        <w:t xml:space="preserve">, en versión pública, </w:t>
      </w:r>
      <w:r w:rsidR="004E71F7">
        <w:rPr>
          <w:rFonts w:ascii="Palatino Linotype" w:eastAsia="MS Mincho" w:hAnsi="Palatino Linotype" w:cs="Times New Roman"/>
          <w:color w:val="000000" w:themeColor="text1"/>
        </w:rPr>
        <w:t>la siguiente información</w:t>
      </w:r>
      <w:r w:rsidR="009F09BC" w:rsidRPr="00E5512F">
        <w:rPr>
          <w:rFonts w:ascii="Palatino Linotype" w:eastAsia="MS Mincho" w:hAnsi="Palatino Linotype" w:cs="Times New Roman"/>
          <w:color w:val="000000" w:themeColor="text1"/>
        </w:rPr>
        <w:t xml:space="preserve">:   </w:t>
      </w:r>
    </w:p>
    <w:p w:rsidR="00416959" w:rsidRPr="004E71F7" w:rsidRDefault="00416959" w:rsidP="00E5512F">
      <w:pPr>
        <w:spacing w:line="360" w:lineRule="auto"/>
        <w:jc w:val="both"/>
        <w:rPr>
          <w:rFonts w:ascii="Palatino Linotype" w:eastAsia="MS Mincho" w:hAnsi="Palatino Linotype" w:cs="Times New Roman"/>
          <w:b/>
          <w:color w:val="000000" w:themeColor="text1"/>
        </w:rPr>
      </w:pPr>
    </w:p>
    <w:p w:rsidR="00416959" w:rsidRPr="004E71F7" w:rsidRDefault="00416959" w:rsidP="00416959">
      <w:pPr>
        <w:pStyle w:val="Prrafodelista"/>
        <w:numPr>
          <w:ilvl w:val="0"/>
          <w:numId w:val="38"/>
        </w:numPr>
        <w:spacing w:line="360" w:lineRule="auto"/>
        <w:jc w:val="both"/>
        <w:rPr>
          <w:rFonts w:ascii="Palatino Linotype" w:hAnsi="Palatino Linotype"/>
          <w:b/>
          <w:lang w:val="es-ES"/>
        </w:rPr>
      </w:pPr>
      <w:bookmarkStart w:id="223" w:name="_Toc503891610"/>
      <w:bookmarkStart w:id="224" w:name="_Toc453696503"/>
      <w:bookmarkStart w:id="225" w:name="_Toc454301156"/>
      <w:bookmarkStart w:id="226" w:name="_Toc462653938"/>
      <w:bookmarkStart w:id="227" w:name="_Toc477891769"/>
      <w:bookmarkStart w:id="228" w:name="_Toc477891859"/>
      <w:bookmarkStart w:id="229" w:name="_Toc481576260"/>
      <w:bookmarkStart w:id="230" w:name="_Toc492590392"/>
      <w:r w:rsidRPr="004E71F7">
        <w:rPr>
          <w:rFonts w:ascii="Palatino Linotype" w:hAnsi="Palatino Linotype"/>
          <w:b/>
          <w:lang w:val="es-ES"/>
        </w:rPr>
        <w:t xml:space="preserve">Acta de la Primera Sesión Ordinaria </w:t>
      </w:r>
      <w:r w:rsidR="004E71F7" w:rsidRPr="004E71F7">
        <w:rPr>
          <w:rFonts w:ascii="Palatino Linotype" w:hAnsi="Palatino Linotype"/>
          <w:b/>
          <w:lang w:val="es-ES"/>
        </w:rPr>
        <w:t xml:space="preserve">del Comité de Transparencia </w:t>
      </w:r>
      <w:r w:rsidR="00301AD7">
        <w:rPr>
          <w:rFonts w:ascii="Palatino Linotype" w:hAnsi="Palatino Linotype"/>
          <w:b/>
          <w:lang w:val="es-ES"/>
        </w:rPr>
        <w:t>del año 2021.</w:t>
      </w:r>
    </w:p>
    <w:p w:rsidR="00416959" w:rsidRDefault="00416959" w:rsidP="00E5512F">
      <w:pPr>
        <w:spacing w:line="360" w:lineRule="auto"/>
        <w:jc w:val="both"/>
        <w:rPr>
          <w:rFonts w:ascii="Palatino Linotype" w:hAnsi="Palatino Linotype" w:cs="Arial"/>
          <w:b/>
        </w:rPr>
      </w:pPr>
    </w:p>
    <w:p w:rsidR="009F09BC" w:rsidRDefault="009F09BC" w:rsidP="00E5512F">
      <w:pPr>
        <w:spacing w:line="360" w:lineRule="auto"/>
        <w:jc w:val="both"/>
        <w:rPr>
          <w:rFonts w:ascii="Palatino Linotype" w:eastAsia="Calibri" w:hAnsi="Palatino Linotype" w:cs="Arial"/>
          <w:b/>
        </w:rPr>
      </w:pPr>
      <w:r w:rsidRPr="00E5512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E5512F">
        <w:rPr>
          <w:rFonts w:ascii="Palatino Linotype" w:eastAsia="Calibri" w:hAnsi="Palatino Linotype" w:cs="Arial"/>
          <w:b/>
        </w:rPr>
        <w:t>EL RECURRENTE.</w:t>
      </w:r>
    </w:p>
    <w:p w:rsidR="00E5512F" w:rsidRPr="00E5512F" w:rsidRDefault="00E5512F" w:rsidP="00E5512F">
      <w:pPr>
        <w:spacing w:line="360" w:lineRule="auto"/>
        <w:jc w:val="both"/>
        <w:rPr>
          <w:rFonts w:ascii="Palatino Linotype" w:eastAsia="Calibri" w:hAnsi="Palatino Linotype" w:cs="Arial"/>
          <w:b/>
        </w:rPr>
      </w:pPr>
    </w:p>
    <w:p w:rsidR="009F09BC" w:rsidRPr="00E5512F" w:rsidRDefault="00B2493F" w:rsidP="00E5512F">
      <w:pPr>
        <w:tabs>
          <w:tab w:val="left" w:pos="8080"/>
        </w:tabs>
        <w:spacing w:line="360" w:lineRule="auto"/>
        <w:ind w:right="49"/>
        <w:jc w:val="both"/>
        <w:rPr>
          <w:rFonts w:ascii="Palatino Linotype" w:eastAsia="Times New Roman" w:hAnsi="Palatino Linotype" w:cs="Times New Roman"/>
          <w:shd w:val="clear" w:color="auto" w:fill="FFFFFF"/>
        </w:rPr>
      </w:pPr>
      <w:bookmarkStart w:id="231" w:name="_Toc511647758"/>
      <w:bookmarkStart w:id="232" w:name="_Toc511647819"/>
      <w:r>
        <w:rPr>
          <w:rFonts w:ascii="Palatino Linotype" w:eastAsia="Times New Roman" w:hAnsi="Palatino Linotype" w:cs="Times New Roman"/>
          <w:b/>
        </w:rPr>
        <w:t>QUINT</w:t>
      </w:r>
      <w:r w:rsidR="009F09BC" w:rsidRPr="00E5512F">
        <w:rPr>
          <w:rFonts w:ascii="Palatino Linotype" w:eastAsia="Times New Roman" w:hAnsi="Palatino Linotype" w:cs="Times New Roman"/>
          <w:b/>
        </w:rPr>
        <w:t>O.</w:t>
      </w:r>
      <w:bookmarkEnd w:id="223"/>
      <w:bookmarkEnd w:id="231"/>
      <w:bookmarkEnd w:id="232"/>
      <w:r w:rsidR="009F09BC" w:rsidRPr="00E5512F">
        <w:rPr>
          <w:rFonts w:ascii="Palatino Linotype" w:eastAsia="Times New Roman" w:hAnsi="Palatino Linotype" w:cs="Times New Roman"/>
          <w:b/>
        </w:rPr>
        <w:t xml:space="preserve"> </w:t>
      </w:r>
      <w:bookmarkEnd w:id="224"/>
      <w:bookmarkEnd w:id="225"/>
      <w:bookmarkEnd w:id="226"/>
      <w:bookmarkEnd w:id="227"/>
      <w:bookmarkEnd w:id="228"/>
      <w:bookmarkEnd w:id="229"/>
      <w:bookmarkEnd w:id="230"/>
      <w:r w:rsidR="009F09BC" w:rsidRPr="00E5512F">
        <w:rPr>
          <w:rFonts w:ascii="Palatino Linotype" w:eastAsia="Palatino Linotype" w:hAnsi="Palatino Linotype" w:cs="Palatino Linotype"/>
          <w:b/>
        </w:rPr>
        <w:t xml:space="preserve">Notifíquese </w:t>
      </w:r>
      <w:r w:rsidR="009F09BC" w:rsidRPr="00E5512F">
        <w:rPr>
          <w:rFonts w:ascii="Palatino Linotype" w:eastAsia="Palatino Linotype" w:hAnsi="Palatino Linotype" w:cs="Palatino Linotype"/>
        </w:rPr>
        <w:t xml:space="preserve">al Titular de la Unidad de Transparencia del </w:t>
      </w:r>
      <w:r w:rsidR="009F09BC" w:rsidRPr="00E5512F">
        <w:rPr>
          <w:rFonts w:ascii="Palatino Linotype" w:eastAsia="Palatino Linotype" w:hAnsi="Palatino Linotype" w:cs="Palatino Linotype"/>
          <w:b/>
        </w:rPr>
        <w:t>SUJETO OBLIGADO</w:t>
      </w:r>
      <w:r w:rsidR="009F09BC" w:rsidRPr="00E5512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F09BC" w:rsidRPr="00E5512F">
        <w:rPr>
          <w:rFonts w:ascii="Palatino Linotype" w:eastAsia="Times New Roman" w:hAnsi="Palatino Linotype" w:cs="Times New Roman"/>
          <w:shd w:val="clear" w:color="auto" w:fill="FFFFFF"/>
        </w:rPr>
        <w:t xml:space="preserve">vigente, dé cumplimiento a lo ordenado dentro del plazo de </w:t>
      </w:r>
      <w:r w:rsidR="00E5512F" w:rsidRPr="00E5512F">
        <w:rPr>
          <w:rFonts w:ascii="Palatino Linotype" w:eastAsia="Times New Roman" w:hAnsi="Palatino Linotype" w:cs="Times New Roman"/>
          <w:b/>
          <w:shd w:val="clear" w:color="auto" w:fill="FFFFFF"/>
        </w:rPr>
        <w:t>diez</w:t>
      </w:r>
      <w:r w:rsidR="009F09BC" w:rsidRPr="00E5512F">
        <w:rPr>
          <w:rFonts w:ascii="Palatino Linotype" w:eastAsia="Times New Roman" w:hAnsi="Palatino Linotype" w:cs="Times New Roman"/>
          <w:b/>
          <w:shd w:val="clear" w:color="auto" w:fill="FFFFFF"/>
        </w:rPr>
        <w:t xml:space="preserve"> días hábiles</w:t>
      </w:r>
      <w:r w:rsidR="009F09BC" w:rsidRPr="00E5512F">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E5512F" w:rsidRDefault="0057514F" w:rsidP="00E5512F">
      <w:pPr>
        <w:spacing w:line="360" w:lineRule="auto"/>
        <w:jc w:val="both"/>
        <w:rPr>
          <w:rFonts w:ascii="Palatino Linotype" w:hAnsi="Palatino Linotype" w:cs="Arial"/>
          <w:b/>
        </w:rPr>
      </w:pPr>
    </w:p>
    <w:p w:rsidR="0057514F" w:rsidRDefault="00B2493F" w:rsidP="00E5512F">
      <w:pPr>
        <w:spacing w:line="360" w:lineRule="auto"/>
        <w:jc w:val="both"/>
        <w:rPr>
          <w:rFonts w:ascii="Palatino Linotype" w:eastAsia="Calibri" w:hAnsi="Palatino Linotype" w:cs="Arial"/>
          <w:bCs/>
        </w:rPr>
      </w:pPr>
      <w:r>
        <w:rPr>
          <w:rFonts w:ascii="Palatino Linotype" w:hAnsi="Palatino Linotype" w:cs="Arial"/>
          <w:b/>
        </w:rPr>
        <w:t>SEX</w:t>
      </w:r>
      <w:r w:rsidR="0057514F" w:rsidRPr="00E5512F">
        <w:rPr>
          <w:rFonts w:ascii="Palatino Linotype" w:hAnsi="Palatino Linotype" w:cs="Arial"/>
          <w:b/>
        </w:rPr>
        <w:t xml:space="preserve">TO. </w:t>
      </w:r>
      <w:r w:rsidR="0057514F" w:rsidRPr="00E5512F">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57514F" w:rsidRPr="00E5512F">
        <w:rPr>
          <w:rFonts w:ascii="Palatino Linotype" w:eastAsia="Calibri" w:hAnsi="Palatino Linotype" w:cs="Arial"/>
          <w:b/>
          <w:bCs/>
        </w:rPr>
        <w:t>SUJETO OBLIGADO</w:t>
      </w:r>
      <w:r w:rsidR="0057514F" w:rsidRPr="00E5512F">
        <w:rPr>
          <w:rFonts w:ascii="Palatino Linotype" w:eastAsia="Calibri" w:hAnsi="Palatino Linotype" w:cs="Arial"/>
          <w:bCs/>
        </w:rPr>
        <w:t xml:space="preserve"> de manera fundada y motivada, podrá solicitar una ampliación de plazo para el cumplimiento de la presente resolución.</w:t>
      </w:r>
    </w:p>
    <w:p w:rsidR="00D65DA1" w:rsidRPr="00E5512F" w:rsidRDefault="00D65DA1" w:rsidP="00E5512F">
      <w:pPr>
        <w:spacing w:line="360" w:lineRule="auto"/>
        <w:jc w:val="both"/>
        <w:rPr>
          <w:rFonts w:ascii="Palatino Linotype" w:eastAsia="Calibri" w:hAnsi="Palatino Linotype" w:cs="Arial"/>
          <w:bCs/>
        </w:rPr>
      </w:pPr>
    </w:p>
    <w:p w:rsidR="009F09BC" w:rsidRDefault="00B2493F" w:rsidP="00E5512F">
      <w:pPr>
        <w:tabs>
          <w:tab w:val="left" w:pos="8080"/>
        </w:tabs>
        <w:spacing w:line="360" w:lineRule="auto"/>
        <w:ind w:right="49"/>
        <w:jc w:val="both"/>
        <w:rPr>
          <w:rFonts w:ascii="Palatino Linotype" w:eastAsia="Times New Roman" w:hAnsi="Palatino Linotype" w:cs="Times New Roman"/>
          <w:lang w:val="es-ES" w:eastAsia="es-MX"/>
        </w:rPr>
      </w:pPr>
      <w:bookmarkStart w:id="233" w:name="_Toc492590393"/>
      <w:bookmarkStart w:id="234" w:name="_Toc503891611"/>
      <w:bookmarkStart w:id="235" w:name="_Toc511647759"/>
      <w:bookmarkStart w:id="236" w:name="_Toc511647820"/>
      <w:r>
        <w:rPr>
          <w:rFonts w:ascii="Palatino Linotype" w:eastAsia="Times New Roman" w:hAnsi="Palatino Linotype" w:cs="Times New Roman"/>
          <w:b/>
        </w:rPr>
        <w:t>SÉPTIMO</w:t>
      </w:r>
      <w:r w:rsidRPr="00E5512F">
        <w:rPr>
          <w:rFonts w:ascii="Palatino Linotype" w:eastAsia="Times New Roman" w:hAnsi="Palatino Linotype" w:cs="Times New Roman"/>
          <w:b/>
        </w:rPr>
        <w:t xml:space="preserve">. </w:t>
      </w:r>
      <w:r w:rsidR="009F09BC" w:rsidRPr="00E5512F">
        <w:rPr>
          <w:rFonts w:ascii="Palatino Linotype" w:eastAsia="Times New Roman" w:hAnsi="Palatino Linotype" w:cs="Times New Roman"/>
        </w:rPr>
        <w:t>Notifíquese</w:t>
      </w:r>
      <w:bookmarkEnd w:id="233"/>
      <w:bookmarkEnd w:id="234"/>
      <w:bookmarkEnd w:id="235"/>
      <w:bookmarkEnd w:id="236"/>
      <w:r w:rsidR="009F09BC" w:rsidRPr="00E5512F">
        <w:rPr>
          <w:rFonts w:ascii="Palatino Linotype" w:eastAsia="Times New Roman" w:hAnsi="Palatino Linotype" w:cs="Times New Roman"/>
        </w:rPr>
        <w:t xml:space="preserve"> a </w:t>
      </w:r>
      <w:r w:rsidR="009F09BC" w:rsidRPr="00E5512F">
        <w:rPr>
          <w:rFonts w:ascii="Palatino Linotype" w:eastAsia="Times New Roman" w:hAnsi="Palatino Linotype" w:cs="Times New Roman"/>
          <w:b/>
        </w:rPr>
        <w:t>EL RECURRENTE</w:t>
      </w:r>
      <w:r w:rsidR="009F09BC" w:rsidRPr="00E5512F">
        <w:rPr>
          <w:rFonts w:ascii="Palatino Linotype" w:eastAsia="Times New Roman" w:hAnsi="Palatino Linotype" w:cs="Times New Roman"/>
        </w:rPr>
        <w:t xml:space="preserve"> la presente</w:t>
      </w:r>
      <w:r w:rsidR="009F09BC" w:rsidRPr="00E5512F">
        <w:rPr>
          <w:rFonts w:ascii="Palatino Linotype" w:eastAsia="Times New Roman" w:hAnsi="Palatino Linotype" w:cs="Times New Roman"/>
          <w:lang w:val="es-ES" w:eastAsia="es-MX"/>
        </w:rPr>
        <w:t xml:space="preserve"> resolución</w:t>
      </w:r>
      <w:r w:rsidR="006D15D0" w:rsidRPr="00E5512F">
        <w:rPr>
          <w:rFonts w:ascii="Palatino Linotype" w:eastAsia="Times New Roman" w:hAnsi="Palatino Linotype" w:cs="Times New Roman"/>
          <w:lang w:val="es-ES" w:eastAsia="es-MX"/>
        </w:rPr>
        <w:t>.</w:t>
      </w:r>
    </w:p>
    <w:p w:rsidR="00E5512F" w:rsidRPr="00E5512F" w:rsidRDefault="00E5512F" w:rsidP="00E5512F">
      <w:pPr>
        <w:tabs>
          <w:tab w:val="left" w:pos="8080"/>
        </w:tabs>
        <w:spacing w:line="360" w:lineRule="auto"/>
        <w:ind w:right="49"/>
        <w:jc w:val="both"/>
        <w:rPr>
          <w:rFonts w:ascii="Palatino Linotype" w:eastAsia="Times New Roman" w:hAnsi="Palatino Linotype" w:cs="Arial"/>
          <w:b/>
          <w:lang w:val="es-ES"/>
        </w:rPr>
      </w:pPr>
    </w:p>
    <w:p w:rsidR="009F09BC" w:rsidRDefault="00B2493F" w:rsidP="00E5512F">
      <w:pPr>
        <w:shd w:val="clear" w:color="auto" w:fill="FFFFFF"/>
        <w:spacing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OCTAVO</w:t>
      </w:r>
      <w:r w:rsidRPr="00E5512F">
        <w:rPr>
          <w:rFonts w:ascii="Palatino Linotype" w:eastAsia="Calibri" w:hAnsi="Palatino Linotype" w:cs="Times New Roman"/>
          <w:b/>
          <w:lang w:val="es-MX" w:eastAsia="en-US"/>
        </w:rPr>
        <w:t>.</w:t>
      </w:r>
      <w:r w:rsidRPr="00E5512F">
        <w:rPr>
          <w:rFonts w:ascii="Palatino Linotype" w:eastAsia="Calibri" w:hAnsi="Palatino Linotype" w:cs="Times New Roman"/>
          <w:lang w:val="es-MX" w:eastAsia="en-US"/>
        </w:rPr>
        <w:t xml:space="preserve"> </w:t>
      </w:r>
      <w:r w:rsidR="009F09BC" w:rsidRPr="00E5512F">
        <w:rPr>
          <w:rFonts w:ascii="Palatino Linotype" w:eastAsia="Times New Roman" w:hAnsi="Palatino Linotype" w:cs="Times New Roman"/>
          <w:lang w:val="es-ES" w:eastAsia="es-MX"/>
        </w:rPr>
        <w:t xml:space="preserve">Se hace del conocimiento de </w:t>
      </w:r>
      <w:r w:rsidR="009F09BC" w:rsidRPr="00E5512F">
        <w:rPr>
          <w:rFonts w:ascii="Palatino Linotype" w:eastAsia="Times New Roman" w:hAnsi="Palatino Linotype" w:cs="Times New Roman"/>
          <w:b/>
          <w:lang w:val="es-ES" w:eastAsia="es-MX"/>
        </w:rPr>
        <w:t>EL RECURRENTE</w:t>
      </w:r>
      <w:r w:rsidR="009F09BC" w:rsidRPr="00E5512F">
        <w:rPr>
          <w:rFonts w:ascii="Palatino Linotype" w:eastAsia="Times New Roman" w:hAnsi="Palatino Linotype" w:cs="Times New Roman"/>
          <w:lang w:val="es-ES" w:eastAsia="es-MX"/>
        </w:rPr>
        <w:t xml:space="preserve"> que, de conformidad con lo establecido en el artículo 196 de la Ley de Transparencia y Acceso a la </w:t>
      </w:r>
      <w:r w:rsidR="009F09BC" w:rsidRPr="00E5512F">
        <w:rPr>
          <w:rFonts w:ascii="Palatino Linotype" w:eastAsia="Times New Roman" w:hAnsi="Palatino Linotype" w:cs="Times New Roman"/>
          <w:lang w:val="es-ES" w:eastAsia="es-MX"/>
        </w:rPr>
        <w:lastRenderedPageBreak/>
        <w:t>Información Pública del Estado de México y Municipios, en caso de que considere que la resolución le cause algún perjuicio podrá impugnarla </w:t>
      </w:r>
      <w:r w:rsidR="009F09BC" w:rsidRPr="00E5512F">
        <w:rPr>
          <w:rFonts w:ascii="Palatino Linotype" w:eastAsia="Times New Roman" w:hAnsi="Palatino Linotype" w:cs="Times New Roman"/>
          <w:bCs/>
          <w:lang w:val="es-ES" w:eastAsia="es-MX"/>
        </w:rPr>
        <w:t>vía juicio de amparo</w:t>
      </w:r>
      <w:r w:rsidR="009F09BC" w:rsidRPr="00E5512F">
        <w:rPr>
          <w:rFonts w:ascii="Palatino Linotype" w:eastAsia="Times New Roman" w:hAnsi="Palatino Linotype" w:cs="Times New Roman"/>
          <w:lang w:val="es-ES" w:eastAsia="es-MX"/>
        </w:rPr>
        <w:t> en los términos de las leyes aplicables.</w:t>
      </w:r>
    </w:p>
    <w:p w:rsidR="00A2140D" w:rsidRDefault="00A2140D" w:rsidP="00E5512F">
      <w:pPr>
        <w:shd w:val="clear" w:color="auto" w:fill="FFFFFF"/>
        <w:spacing w:line="360" w:lineRule="auto"/>
        <w:jc w:val="both"/>
        <w:rPr>
          <w:rFonts w:ascii="Palatino Linotype" w:eastAsia="Times New Roman" w:hAnsi="Palatino Linotype" w:cs="Times New Roman"/>
          <w:lang w:val="es-ES" w:eastAsia="es-MX"/>
        </w:rPr>
      </w:pPr>
    </w:p>
    <w:p w:rsidR="006D170D" w:rsidRDefault="00B2493F" w:rsidP="004A4432">
      <w:pPr>
        <w:spacing w:before="240" w:after="240" w:line="360" w:lineRule="auto"/>
        <w:contextualSpacing/>
        <w:jc w:val="both"/>
        <w:rPr>
          <w:rFonts w:ascii="Palatino Linotype" w:eastAsia="MS Mincho" w:hAnsi="Palatino Linotype" w:cs="Times New Roman"/>
          <w:b/>
        </w:rPr>
      </w:pPr>
      <w:r>
        <w:rPr>
          <w:rFonts w:ascii="Palatino Linotype" w:eastAsia="Calibri" w:hAnsi="Palatino Linotype" w:cs="Times New Roman"/>
          <w:b/>
          <w:color w:val="000000"/>
        </w:rPr>
        <w:t>NOVENO</w:t>
      </w:r>
      <w:r w:rsidR="004A4432" w:rsidRPr="004A4432">
        <w:rPr>
          <w:rFonts w:ascii="Palatino Linotype" w:eastAsia="Calibri" w:hAnsi="Palatino Linotype" w:cs="Times New Roman"/>
          <w:b/>
          <w:color w:val="000000"/>
        </w:rPr>
        <w:t xml:space="preserve">. </w:t>
      </w:r>
      <w:r w:rsidR="006D170D" w:rsidRPr="00486BDF">
        <w:rPr>
          <w:rFonts w:ascii="Palatino Linotype" w:eastAsia="MS Mincho" w:hAnsi="Palatino Linotype" w:cs="Times New Roman"/>
        </w:rPr>
        <w:t xml:space="preserve">Gírese oficio al </w:t>
      </w:r>
      <w:r w:rsidR="006D170D">
        <w:rPr>
          <w:rFonts w:ascii="Palatino Linotype" w:eastAsia="MS Mincho" w:hAnsi="Palatino Linotype" w:cs="Times New Roman"/>
        </w:rPr>
        <w:t>Titular de la Contraloría Interna</w:t>
      </w:r>
      <w:r w:rsidR="006D170D" w:rsidRPr="00486BDF">
        <w:rPr>
          <w:rFonts w:ascii="Palatino Linotype" w:eastAsia="MS Mincho" w:hAnsi="Palatino Linotype" w:cs="Times New Roman"/>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6D170D" w:rsidRPr="00486BDF">
        <w:rPr>
          <w:rFonts w:ascii="Palatino Linotype" w:eastAsia="MS Mincho" w:hAnsi="Palatino Linotype" w:cs="Times New Roman"/>
          <w:b/>
        </w:rPr>
        <w:t>Considerando</w:t>
      </w:r>
      <w:r w:rsidR="006D170D">
        <w:rPr>
          <w:rFonts w:ascii="Palatino Linotype" w:eastAsia="MS Mincho" w:hAnsi="Palatino Linotype" w:cs="Times New Roman"/>
          <w:b/>
        </w:rPr>
        <w:t xml:space="preserve"> QUINTO.</w:t>
      </w:r>
    </w:p>
    <w:p w:rsidR="00E5512F" w:rsidRPr="00E5512F" w:rsidRDefault="00E5512F" w:rsidP="00E5512F">
      <w:pPr>
        <w:shd w:val="clear" w:color="auto" w:fill="FFFFFF"/>
        <w:spacing w:line="360" w:lineRule="auto"/>
        <w:jc w:val="both"/>
        <w:rPr>
          <w:rFonts w:ascii="Palatino Linotype" w:eastAsia="Times New Roman" w:hAnsi="Palatino Linotype" w:cs="Times New Roman"/>
          <w:lang w:val="es-ES" w:eastAsia="es-MX"/>
        </w:rPr>
      </w:pPr>
    </w:p>
    <w:p w:rsidR="009F09BC" w:rsidRPr="00E5512F" w:rsidRDefault="009F09BC" w:rsidP="00E5512F">
      <w:pPr>
        <w:spacing w:line="360" w:lineRule="auto"/>
        <w:jc w:val="both"/>
        <w:rPr>
          <w:rFonts w:ascii="Palatino Linotype" w:hAnsi="Palatino Linotype"/>
        </w:rPr>
      </w:pPr>
      <w:r w:rsidRPr="00E5512F">
        <w:rPr>
          <w:rFonts w:ascii="Palatino Linotype" w:hAnsi="Palatino Linotype"/>
        </w:rPr>
        <w:t xml:space="preserve">ASÍ LO RESUELVE, </w:t>
      </w:r>
      <w:r w:rsidRPr="00990089">
        <w:rPr>
          <w:rFonts w:ascii="Palatino Linotype" w:hAnsi="Palatino Linotype"/>
        </w:rPr>
        <w:t xml:space="preserve">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D65DA1" w:rsidRPr="00990089">
        <w:rPr>
          <w:rFonts w:ascii="Palatino Linotype" w:hAnsi="Palatino Linotype"/>
        </w:rPr>
        <w:t>SEXT</w:t>
      </w:r>
      <w:r w:rsidR="00C54D99" w:rsidRPr="00990089">
        <w:rPr>
          <w:rFonts w:ascii="Palatino Linotype" w:hAnsi="Palatino Linotype"/>
        </w:rPr>
        <w:t>A</w:t>
      </w:r>
      <w:r w:rsidRPr="00990089">
        <w:rPr>
          <w:rFonts w:ascii="Palatino Linotype" w:hAnsi="Palatino Linotype"/>
        </w:rPr>
        <w:t xml:space="preserve"> SESIÓN ORDINA</w:t>
      </w:r>
      <w:r w:rsidR="00C54D99" w:rsidRPr="00990089">
        <w:rPr>
          <w:rFonts w:ascii="Palatino Linotype" w:hAnsi="Palatino Linotype"/>
        </w:rPr>
        <w:t xml:space="preserve">RIA CELEBRADA EL </w:t>
      </w:r>
      <w:r w:rsidR="00D65DA1" w:rsidRPr="00990089">
        <w:rPr>
          <w:rFonts w:ascii="Palatino Linotype" w:hAnsi="Palatino Linotype"/>
        </w:rPr>
        <w:t>TRECE</w:t>
      </w:r>
      <w:r w:rsidRPr="00990089">
        <w:rPr>
          <w:rFonts w:ascii="Palatino Linotype" w:hAnsi="Palatino Linotype"/>
        </w:rPr>
        <w:t xml:space="preserve"> DE </w:t>
      </w:r>
      <w:r w:rsidR="00D65DA1" w:rsidRPr="00990089">
        <w:rPr>
          <w:rFonts w:ascii="Palatino Linotype" w:hAnsi="Palatino Linotype"/>
        </w:rPr>
        <w:t>OCTU</w:t>
      </w:r>
      <w:r w:rsidRPr="00990089">
        <w:rPr>
          <w:rFonts w:ascii="Palatino Linotype" w:hAnsi="Palatino Linotype"/>
        </w:rPr>
        <w:t>BRE DE DOS MIL VEINTIUNO, ANTE EL SECRETARIO TÉCNICO DEL PLENO, ALEXIS TAPIA RAMÍREZ.</w:t>
      </w: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jc w:val="both"/>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spacing w:line="360" w:lineRule="auto"/>
        <w:rPr>
          <w:rFonts w:ascii="Palatino Linotype" w:hAnsi="Palatino Linotype"/>
        </w:rPr>
      </w:pPr>
    </w:p>
    <w:p w:rsidR="009F09BC" w:rsidRPr="00E5512F" w:rsidRDefault="009F09BC" w:rsidP="00E5512F">
      <w:pPr>
        <w:tabs>
          <w:tab w:val="left" w:pos="3374"/>
        </w:tabs>
        <w:spacing w:line="360" w:lineRule="auto"/>
        <w:rPr>
          <w:rFonts w:ascii="Palatino Linotype" w:hAnsi="Palatino Linotype"/>
        </w:rPr>
      </w:pPr>
      <w:r w:rsidRPr="00E5512F">
        <w:rPr>
          <w:rFonts w:ascii="Palatino Linotype" w:hAnsi="Palatino Linotype"/>
        </w:rPr>
        <w:tab/>
      </w:r>
    </w:p>
    <w:p w:rsidR="00E5512F" w:rsidRPr="00E5512F" w:rsidRDefault="00E5512F" w:rsidP="00E5512F">
      <w:pPr>
        <w:tabs>
          <w:tab w:val="left" w:pos="3374"/>
        </w:tabs>
        <w:spacing w:line="360" w:lineRule="auto"/>
        <w:rPr>
          <w:rFonts w:ascii="Palatino Linotype" w:hAnsi="Palatino Linotype"/>
        </w:rPr>
      </w:pPr>
    </w:p>
    <w:p w:rsidR="00E5512F" w:rsidRPr="00E5512F" w:rsidRDefault="00E5512F" w:rsidP="00E5512F">
      <w:pPr>
        <w:tabs>
          <w:tab w:val="left" w:pos="3374"/>
        </w:tabs>
        <w:spacing w:line="360" w:lineRule="auto"/>
        <w:rPr>
          <w:rFonts w:ascii="Palatino Linotype" w:hAnsi="Palatino Linotype"/>
        </w:rPr>
      </w:pPr>
    </w:p>
    <w:p w:rsidR="00E5512F" w:rsidRPr="00E5512F" w:rsidRDefault="00E5512F" w:rsidP="00E5512F">
      <w:pPr>
        <w:tabs>
          <w:tab w:val="left" w:pos="3374"/>
        </w:tabs>
        <w:spacing w:line="360" w:lineRule="auto"/>
        <w:rPr>
          <w:rFonts w:ascii="Palatino Linotype" w:hAnsi="Palatino Linotype"/>
        </w:rPr>
      </w:pPr>
    </w:p>
    <w:p w:rsidR="00E5512F" w:rsidRPr="00E5512F" w:rsidRDefault="00E5512F" w:rsidP="00E5512F">
      <w:pPr>
        <w:tabs>
          <w:tab w:val="left" w:pos="3374"/>
        </w:tabs>
        <w:spacing w:line="360" w:lineRule="auto"/>
        <w:rPr>
          <w:rFonts w:ascii="Palatino Linotype" w:hAnsi="Palatino Linotype"/>
        </w:rPr>
      </w:pPr>
    </w:p>
    <w:p w:rsidR="00E5512F" w:rsidRPr="00E5512F" w:rsidRDefault="00E5512F" w:rsidP="00E5512F">
      <w:pPr>
        <w:tabs>
          <w:tab w:val="left" w:pos="3374"/>
        </w:tabs>
        <w:spacing w:line="360" w:lineRule="auto"/>
        <w:rPr>
          <w:rFonts w:ascii="Palatino Linotype" w:hAnsi="Palatino Linotype"/>
        </w:rPr>
      </w:pPr>
    </w:p>
    <w:p w:rsidR="00E5512F" w:rsidRPr="00E5512F" w:rsidRDefault="00E5512F" w:rsidP="00E5512F">
      <w:pPr>
        <w:tabs>
          <w:tab w:val="left" w:pos="3374"/>
        </w:tabs>
        <w:spacing w:line="360" w:lineRule="auto"/>
        <w:rPr>
          <w:rFonts w:ascii="Palatino Linotype" w:hAnsi="Palatino Linotype"/>
        </w:rPr>
      </w:pPr>
    </w:p>
    <w:sectPr w:rsidR="00E5512F" w:rsidRPr="00E5512F" w:rsidSect="004E71F7">
      <w:headerReference w:type="even" r:id="rId12"/>
      <w:headerReference w:type="default" r:id="rId13"/>
      <w:footerReference w:type="default" r:id="rId14"/>
      <w:headerReference w:type="first" r:id="rId15"/>
      <w:footerReference w:type="first" r:id="rId16"/>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8F9" w:rsidRDefault="00FA08F9" w:rsidP="003B7751">
      <w:r>
        <w:separator/>
      </w:r>
    </w:p>
  </w:endnote>
  <w:endnote w:type="continuationSeparator" w:id="0">
    <w:p w:rsidR="00FA08F9" w:rsidRDefault="00FA08F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929690"/>
      <w:docPartObj>
        <w:docPartGallery w:val="Page Numbers (Bottom of Page)"/>
        <w:docPartUnique/>
      </w:docPartObj>
    </w:sdtPr>
    <w:sdtEndPr/>
    <w:sdtContent>
      <w:sdt>
        <w:sdtPr>
          <w:id w:val="-1308927835"/>
          <w:docPartObj>
            <w:docPartGallery w:val="Page Numbers (Top of Page)"/>
            <w:docPartUnique/>
          </w:docPartObj>
        </w:sdtPr>
        <w:sdtEndPr/>
        <w:sdtContent>
          <w:p w:rsidR="00423FF6" w:rsidRPr="002D6DD8" w:rsidRDefault="00423FF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308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3089">
              <w:rPr>
                <w:rFonts w:ascii="Palatino Linotype" w:hAnsi="Palatino Linotype"/>
                <w:bCs/>
                <w:noProof/>
                <w:sz w:val="20"/>
              </w:rPr>
              <w:t>40</w:t>
            </w:r>
            <w:r>
              <w:rPr>
                <w:rFonts w:ascii="Palatino Linotype" w:hAnsi="Palatino Linotype"/>
                <w:bCs/>
                <w:noProof/>
                <w:sz w:val="20"/>
              </w:rPr>
              <w:fldChar w:fldCharType="end"/>
            </w:r>
          </w:p>
        </w:sdtContent>
      </w:sdt>
    </w:sdtContent>
  </w:sdt>
  <w:p w:rsidR="00423FF6" w:rsidRDefault="00423F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FF6" w:rsidRPr="000B69FA" w:rsidRDefault="00423FF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30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3089">
      <w:rPr>
        <w:rFonts w:ascii="Palatino Linotype" w:hAnsi="Palatino Linotype"/>
        <w:bCs/>
        <w:noProof/>
        <w:sz w:val="20"/>
      </w:rPr>
      <w:t>40</w:t>
    </w:r>
    <w:r>
      <w:rPr>
        <w:rFonts w:ascii="Palatino Linotype" w:hAnsi="Palatino Linotype"/>
        <w:bCs/>
        <w:noProof/>
        <w:sz w:val="20"/>
      </w:rPr>
      <w:fldChar w:fldCharType="end"/>
    </w:r>
  </w:p>
  <w:p w:rsidR="00423FF6" w:rsidRDefault="00423F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8F9" w:rsidRDefault="00FA08F9" w:rsidP="003B7751">
      <w:r>
        <w:separator/>
      </w:r>
    </w:p>
  </w:footnote>
  <w:footnote w:type="continuationSeparator" w:id="0">
    <w:p w:rsidR="00FA08F9" w:rsidRDefault="00FA08F9" w:rsidP="003B7751">
      <w:r>
        <w:continuationSeparator/>
      </w:r>
    </w:p>
  </w:footnote>
  <w:footnote w:id="1">
    <w:p w:rsidR="00423FF6" w:rsidRPr="00F75272" w:rsidRDefault="00423FF6"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E5512F" w:rsidRDefault="00E5512F" w:rsidP="00E5512F">
      <w:pPr>
        <w:pStyle w:val="Textonotapie"/>
      </w:pPr>
      <w:r>
        <w:rPr>
          <w:rStyle w:val="Refdenotaalpie"/>
        </w:rPr>
        <w:footnoteRef/>
      </w:r>
      <w:r>
        <w:t xml:space="preserve"> Artículo 150. Ley de Transparencia y Acceso a la Información Pública del Estado de México y Municipios.</w:t>
      </w:r>
    </w:p>
    <w:p w:rsidR="00E5512F" w:rsidRDefault="00E5512F" w:rsidP="00E5512F">
      <w:pPr>
        <w:pStyle w:val="Textonotapie"/>
      </w:pPr>
      <w:r>
        <w:t>Artículo 151. Ibídem.</w:t>
      </w:r>
    </w:p>
  </w:footnote>
  <w:footnote w:id="3">
    <w:p w:rsidR="00423FF6" w:rsidRDefault="00423FF6"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423FF6" w:rsidRDefault="00423FF6" w:rsidP="009F09B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4">
    <w:p w:rsidR="00423FF6" w:rsidRDefault="00423FF6"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rsidR="00423FF6" w:rsidRDefault="00423FF6"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23FF6" w:rsidRDefault="00423FF6"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23FF6" w:rsidRDefault="00423FF6"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6">
    <w:p w:rsidR="00423FF6" w:rsidRDefault="00423FF6"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7">
    <w:p w:rsidR="00423FF6" w:rsidRDefault="00423FF6"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423FF6" w:rsidRDefault="00423FF6" w:rsidP="009F09BC">
      <w:pPr>
        <w:pStyle w:val="Textonotapie"/>
        <w:jc w:val="both"/>
        <w:rPr>
          <w:rFonts w:ascii="Palatino Linotype" w:hAnsi="Palatino Linotype"/>
          <w:sz w:val="18"/>
        </w:rPr>
      </w:pPr>
      <w:r>
        <w:rPr>
          <w:rFonts w:ascii="Palatino Linotype" w:hAnsi="Palatino Linotype"/>
          <w:sz w:val="18"/>
        </w:rPr>
        <w:t xml:space="preserve"> (…)</w:t>
      </w:r>
    </w:p>
    <w:p w:rsidR="00423FF6" w:rsidRDefault="00423FF6"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FF6" w:rsidRDefault="00FA08F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23FF6" w:rsidTr="006A04B6">
      <w:trPr>
        <w:trHeight w:val="227"/>
      </w:trPr>
      <w:tc>
        <w:tcPr>
          <w:tcW w:w="2976" w:type="dxa"/>
          <w:vAlign w:val="center"/>
          <w:hideMark/>
        </w:tcPr>
        <w:p w:rsidR="00423FF6" w:rsidRPr="00674A46" w:rsidRDefault="00423FF6"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23FF6" w:rsidRPr="00485ED8" w:rsidRDefault="00423FF6" w:rsidP="007532B7">
          <w:pPr>
            <w:pStyle w:val="Encabezado"/>
            <w:rPr>
              <w:rFonts w:ascii="Palatino Linotype" w:hAnsi="Palatino Linotype"/>
              <w:b/>
              <w:sz w:val="22"/>
              <w:szCs w:val="22"/>
            </w:rPr>
          </w:pPr>
          <w:r>
            <w:rPr>
              <w:rFonts w:ascii="Palatino Linotype" w:hAnsi="Palatino Linotype" w:cs="Arial"/>
              <w:b/>
              <w:bCs/>
              <w:sz w:val="22"/>
              <w:szCs w:val="22"/>
              <w:lang w:eastAsia="es-MX"/>
            </w:rPr>
            <w:t>04168</w:t>
          </w:r>
          <w:r w:rsidRPr="00485ED8">
            <w:rPr>
              <w:rFonts w:ascii="Palatino Linotype" w:hAnsi="Palatino Linotype" w:cs="Arial"/>
              <w:b/>
              <w:bCs/>
              <w:sz w:val="22"/>
              <w:szCs w:val="22"/>
              <w:lang w:eastAsia="es-MX"/>
            </w:rPr>
            <w:t>/INFOEM/IP/RR/2020 y acumulados.</w:t>
          </w:r>
        </w:p>
      </w:tc>
    </w:tr>
    <w:tr w:rsidR="00423FF6" w:rsidTr="006A04B6">
      <w:trPr>
        <w:trHeight w:val="242"/>
      </w:trPr>
      <w:tc>
        <w:tcPr>
          <w:tcW w:w="2976" w:type="dxa"/>
          <w:vAlign w:val="center"/>
          <w:hideMark/>
        </w:tcPr>
        <w:p w:rsidR="00423FF6" w:rsidRPr="00674A46" w:rsidRDefault="00423FF6"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23FF6" w:rsidRPr="00485ED8" w:rsidRDefault="00423FF6" w:rsidP="009F09BC">
          <w:pPr>
            <w:pStyle w:val="Encabezado"/>
            <w:jc w:val="both"/>
            <w:rPr>
              <w:rFonts w:ascii="Palatino Linotype" w:hAnsi="Palatino Linotype"/>
              <w:b/>
              <w:sz w:val="22"/>
              <w:szCs w:val="22"/>
            </w:rPr>
          </w:pPr>
          <w:r w:rsidRPr="00523608">
            <w:rPr>
              <w:rFonts w:ascii="Palatino Linotype" w:hAnsi="Palatino Linotype"/>
              <w:b/>
              <w:bCs/>
              <w:color w:val="000000"/>
              <w:sz w:val="22"/>
              <w:szCs w:val="22"/>
            </w:rPr>
            <w:t>Hospital Regional de Alta Especialidad de Zumpango</w:t>
          </w:r>
        </w:p>
      </w:tc>
    </w:tr>
    <w:tr w:rsidR="00423FF6" w:rsidTr="006A04B6">
      <w:trPr>
        <w:trHeight w:val="342"/>
      </w:trPr>
      <w:tc>
        <w:tcPr>
          <w:tcW w:w="2976" w:type="dxa"/>
          <w:vAlign w:val="center"/>
          <w:hideMark/>
        </w:tcPr>
        <w:p w:rsidR="00423FF6" w:rsidRPr="00674A46" w:rsidRDefault="00423FF6"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423FF6" w:rsidRPr="00485ED8" w:rsidRDefault="00423FF6"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23FF6" w:rsidRPr="00AE046A" w:rsidRDefault="00FA08F9"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470" w:type="dxa"/>
      <w:tblCellMar>
        <w:left w:w="70" w:type="dxa"/>
        <w:right w:w="70" w:type="dxa"/>
      </w:tblCellMar>
      <w:tblLook w:val="04A0" w:firstRow="1" w:lastRow="0" w:firstColumn="1" w:lastColumn="0" w:noHBand="0" w:noVBand="1"/>
    </w:tblPr>
    <w:tblGrid>
      <w:gridCol w:w="2977"/>
      <w:gridCol w:w="3684"/>
    </w:tblGrid>
    <w:tr w:rsidR="00423FF6" w:rsidTr="0096009A">
      <w:trPr>
        <w:trHeight w:val="227"/>
      </w:trPr>
      <w:tc>
        <w:tcPr>
          <w:tcW w:w="2977" w:type="dxa"/>
          <w:vAlign w:val="center"/>
          <w:hideMark/>
        </w:tcPr>
        <w:p w:rsidR="00423FF6" w:rsidRPr="00674A46" w:rsidRDefault="00423FF6"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23FF6" w:rsidRPr="00485ED8" w:rsidRDefault="00423FF6" w:rsidP="007532B7">
          <w:pPr>
            <w:pStyle w:val="Encabezado"/>
            <w:rPr>
              <w:rFonts w:ascii="Palatino Linotype" w:hAnsi="Palatino Linotype"/>
              <w:b/>
              <w:sz w:val="22"/>
              <w:szCs w:val="22"/>
            </w:rPr>
          </w:pPr>
          <w:r>
            <w:rPr>
              <w:rFonts w:ascii="Palatino Linotype" w:hAnsi="Palatino Linotype" w:cs="Arial"/>
              <w:b/>
              <w:bCs/>
              <w:sz w:val="22"/>
              <w:szCs w:val="22"/>
              <w:lang w:eastAsia="es-MX"/>
            </w:rPr>
            <w:t>04168</w:t>
          </w:r>
          <w:r w:rsidRPr="00485ED8">
            <w:rPr>
              <w:rFonts w:ascii="Palatino Linotype" w:hAnsi="Palatino Linotype" w:cs="Arial"/>
              <w:b/>
              <w:bCs/>
              <w:sz w:val="22"/>
              <w:szCs w:val="22"/>
              <w:lang w:eastAsia="es-MX"/>
            </w:rPr>
            <w:t>/INFOEM/IP/RR/2020 y acumulados.</w:t>
          </w:r>
        </w:p>
      </w:tc>
    </w:tr>
    <w:tr w:rsidR="00423FF6" w:rsidTr="0096009A">
      <w:trPr>
        <w:trHeight w:val="242"/>
      </w:trPr>
      <w:tc>
        <w:tcPr>
          <w:tcW w:w="2977" w:type="dxa"/>
          <w:vAlign w:val="center"/>
          <w:hideMark/>
        </w:tcPr>
        <w:p w:rsidR="00423FF6" w:rsidRPr="00674A46" w:rsidRDefault="00423FF6"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423FF6" w:rsidRPr="00B75F20" w:rsidRDefault="00F93089" w:rsidP="009F09BC">
          <w:pPr>
            <w:pStyle w:val="Encabezado"/>
            <w:tabs>
              <w:tab w:val="left" w:pos="521"/>
            </w:tabs>
            <w:rPr>
              <w:rFonts w:ascii="Palatino Linotype" w:hAnsi="Palatino Linotype"/>
              <w:b/>
              <w:sz w:val="22"/>
              <w:szCs w:val="22"/>
            </w:rPr>
          </w:pPr>
          <w:proofErr w:type="spellStart"/>
          <w:r w:rsidRPr="00F93089">
            <w:rPr>
              <w:rFonts w:ascii="Palatino Linotype" w:hAnsi="Palatino Linotype"/>
              <w:b/>
              <w:sz w:val="22"/>
              <w:szCs w:val="22"/>
            </w:rPr>
            <w:t>Xx</w:t>
          </w:r>
          <w:proofErr w:type="spellEnd"/>
          <w:r w:rsidRPr="00F93089">
            <w:rPr>
              <w:rFonts w:ascii="Palatino Linotype" w:hAnsi="Palatino Linotype"/>
              <w:b/>
              <w:sz w:val="22"/>
              <w:szCs w:val="22"/>
            </w:rPr>
            <w:t xml:space="preserve"> </w:t>
          </w:r>
          <w:proofErr w:type="spellStart"/>
          <w:r w:rsidRPr="00F93089">
            <w:rPr>
              <w:rFonts w:ascii="Palatino Linotype" w:hAnsi="Palatino Linotype"/>
              <w:b/>
              <w:sz w:val="22"/>
              <w:szCs w:val="22"/>
            </w:rPr>
            <w:t>Xxxxxxxx</w:t>
          </w:r>
          <w:proofErr w:type="spellEnd"/>
          <w:r w:rsidRPr="00F93089">
            <w:rPr>
              <w:rFonts w:ascii="Palatino Linotype" w:hAnsi="Palatino Linotype"/>
              <w:b/>
              <w:sz w:val="22"/>
              <w:szCs w:val="22"/>
            </w:rPr>
            <w:t xml:space="preserve"> </w:t>
          </w:r>
          <w:proofErr w:type="spellStart"/>
          <w:r w:rsidRPr="00F93089">
            <w:rPr>
              <w:rFonts w:ascii="Palatino Linotype" w:hAnsi="Palatino Linotype"/>
              <w:b/>
              <w:sz w:val="22"/>
              <w:szCs w:val="22"/>
            </w:rPr>
            <w:t>Xx</w:t>
          </w:r>
          <w:proofErr w:type="spellEnd"/>
          <w:r w:rsidRPr="00F93089">
            <w:rPr>
              <w:rFonts w:ascii="Palatino Linotype" w:hAnsi="Palatino Linotype"/>
              <w:b/>
              <w:sz w:val="22"/>
              <w:szCs w:val="22"/>
            </w:rPr>
            <w:t xml:space="preserve"> </w:t>
          </w:r>
          <w:proofErr w:type="spellStart"/>
          <w:r w:rsidRPr="00F93089">
            <w:rPr>
              <w:rFonts w:ascii="Palatino Linotype" w:hAnsi="Palatino Linotype"/>
              <w:b/>
              <w:sz w:val="22"/>
              <w:szCs w:val="22"/>
            </w:rPr>
            <w:t>Xxxxxxxx</w:t>
          </w:r>
          <w:proofErr w:type="spellEnd"/>
          <w:r w:rsidRPr="00F93089">
            <w:rPr>
              <w:rFonts w:ascii="Palatino Linotype" w:hAnsi="Palatino Linotype"/>
              <w:b/>
              <w:sz w:val="22"/>
              <w:szCs w:val="22"/>
            </w:rPr>
            <w:t xml:space="preserve"> </w:t>
          </w:r>
          <w:proofErr w:type="spellStart"/>
          <w:r w:rsidRPr="00F93089">
            <w:rPr>
              <w:rFonts w:ascii="Palatino Linotype" w:hAnsi="Palatino Linotype"/>
              <w:b/>
              <w:sz w:val="22"/>
              <w:szCs w:val="22"/>
            </w:rPr>
            <w:t>Xx</w:t>
          </w:r>
          <w:proofErr w:type="spellEnd"/>
          <w:r w:rsidRPr="00F93089">
            <w:rPr>
              <w:rFonts w:ascii="Palatino Linotype" w:hAnsi="Palatino Linotype"/>
              <w:b/>
              <w:sz w:val="22"/>
              <w:szCs w:val="22"/>
            </w:rPr>
            <w:t xml:space="preserve"> </w:t>
          </w:r>
          <w:proofErr w:type="spellStart"/>
          <w:r w:rsidRPr="00F93089">
            <w:rPr>
              <w:rFonts w:ascii="Palatino Linotype" w:hAnsi="Palatino Linotype"/>
              <w:b/>
              <w:sz w:val="22"/>
              <w:szCs w:val="22"/>
            </w:rPr>
            <w:t>Xxxxxxxx</w:t>
          </w:r>
          <w:proofErr w:type="spellEnd"/>
        </w:p>
      </w:tc>
    </w:tr>
    <w:tr w:rsidR="00423FF6" w:rsidTr="0096009A">
      <w:trPr>
        <w:trHeight w:val="342"/>
      </w:trPr>
      <w:tc>
        <w:tcPr>
          <w:tcW w:w="2977" w:type="dxa"/>
          <w:vAlign w:val="center"/>
        </w:tcPr>
        <w:p w:rsidR="00423FF6" w:rsidRPr="00674A46" w:rsidRDefault="00423FF6"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23FF6" w:rsidRPr="00674A46" w:rsidRDefault="00423FF6" w:rsidP="009F09BC">
          <w:pPr>
            <w:pStyle w:val="Encabezado"/>
            <w:jc w:val="both"/>
            <w:rPr>
              <w:rFonts w:ascii="Palatino Linotype" w:hAnsi="Palatino Linotype"/>
              <w:b/>
              <w:sz w:val="22"/>
              <w:szCs w:val="22"/>
            </w:rPr>
          </w:pPr>
          <w:r w:rsidRPr="00523608">
            <w:rPr>
              <w:rFonts w:ascii="Palatino Linotype" w:hAnsi="Palatino Linotype"/>
              <w:b/>
              <w:bCs/>
              <w:color w:val="000000"/>
              <w:sz w:val="22"/>
              <w:szCs w:val="22"/>
            </w:rPr>
            <w:t>Hospital Regional de Alta Especialidad de Zumpango</w:t>
          </w:r>
        </w:p>
      </w:tc>
    </w:tr>
    <w:tr w:rsidR="00423FF6" w:rsidTr="0096009A">
      <w:trPr>
        <w:trHeight w:val="342"/>
      </w:trPr>
      <w:tc>
        <w:tcPr>
          <w:tcW w:w="2977" w:type="dxa"/>
          <w:vAlign w:val="center"/>
        </w:tcPr>
        <w:p w:rsidR="00423FF6" w:rsidRPr="00674A46" w:rsidRDefault="00423FF6"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23FF6" w:rsidRPr="00674A46" w:rsidRDefault="00423FF6"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23FF6" w:rsidRPr="00C222C0" w:rsidRDefault="00FA08F9">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F765B"/>
    <w:multiLevelType w:val="hybridMultilevel"/>
    <w:tmpl w:val="4F7E0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098A68EC"/>
    <w:lvl w:ilvl="0" w:tplc="080A0005">
      <w:start w:val="1"/>
      <w:numFmt w:val="bullet"/>
      <w:lvlText w:val=""/>
      <w:lvlJc w:val="left"/>
      <w:pPr>
        <w:ind w:left="720" w:hanging="360"/>
      </w:pPr>
      <w:rPr>
        <w:rFonts w:ascii="Wingdings" w:hAnsi="Wingdings" w:hint="default"/>
      </w:rPr>
    </w:lvl>
    <w:lvl w:ilvl="1" w:tplc="366C3F7E">
      <w:numFmt w:val="bullet"/>
      <w:lvlText w:val="•"/>
      <w:lvlJc w:val="left"/>
      <w:pPr>
        <w:ind w:left="1440" w:hanging="360"/>
      </w:pPr>
      <w:rPr>
        <w:rFonts w:ascii="Palatino Linotype" w:eastAsia="MS Mincho"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15:restartNumberingAfterBreak="0">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1F3A6F"/>
    <w:multiLevelType w:val="hybridMultilevel"/>
    <w:tmpl w:val="CDDE7022"/>
    <w:lvl w:ilvl="0" w:tplc="1B0C0C4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F015FC"/>
    <w:multiLevelType w:val="hybridMultilevel"/>
    <w:tmpl w:val="3B325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20439CB"/>
    <w:multiLevelType w:val="hybridMultilevel"/>
    <w:tmpl w:val="D0307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F3DB4"/>
    <w:multiLevelType w:val="hybridMultilevel"/>
    <w:tmpl w:val="AFB082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0"/>
  </w:num>
  <w:num w:numId="9">
    <w:abstractNumId w:val="32"/>
  </w:num>
  <w:num w:numId="10">
    <w:abstractNumId w:val="18"/>
  </w:num>
  <w:num w:numId="11">
    <w:abstractNumId w:val="12"/>
  </w:num>
  <w:num w:numId="12">
    <w:abstractNumId w:val="24"/>
  </w:num>
  <w:num w:numId="13">
    <w:abstractNumId w:val="33"/>
  </w:num>
  <w:num w:numId="14">
    <w:abstractNumId w:val="4"/>
  </w:num>
  <w:num w:numId="15">
    <w:abstractNumId w:val="15"/>
  </w:num>
  <w:num w:numId="16">
    <w:abstractNumId w:val="29"/>
  </w:num>
  <w:num w:numId="17">
    <w:abstractNumId w:val="8"/>
  </w:num>
  <w:num w:numId="18">
    <w:abstractNumId w:val="27"/>
  </w:num>
  <w:num w:numId="19">
    <w:abstractNumId w:val="34"/>
  </w:num>
  <w:num w:numId="20">
    <w:abstractNumId w:val="16"/>
  </w:num>
  <w:num w:numId="21">
    <w:abstractNumId w:val="21"/>
  </w:num>
  <w:num w:numId="22">
    <w:abstractNumId w:val="13"/>
  </w:num>
  <w:num w:numId="23">
    <w:abstractNumId w:val="36"/>
  </w:num>
  <w:num w:numId="24">
    <w:abstractNumId w:val="6"/>
  </w:num>
  <w:num w:numId="25">
    <w:abstractNumId w:val="30"/>
  </w:num>
  <w:num w:numId="26">
    <w:abstractNumId w:val="20"/>
  </w:num>
  <w:num w:numId="27">
    <w:abstractNumId w:val="5"/>
  </w:num>
  <w:num w:numId="28">
    <w:abstractNumId w:val="31"/>
  </w:num>
  <w:num w:numId="29">
    <w:abstractNumId w:val="28"/>
  </w:num>
  <w:num w:numId="30">
    <w:abstractNumId w:val="26"/>
  </w:num>
  <w:num w:numId="31">
    <w:abstractNumId w:val="35"/>
  </w:num>
  <w:num w:numId="32">
    <w:abstractNumId w:val="17"/>
  </w:num>
  <w:num w:numId="33">
    <w:abstractNumId w:val="7"/>
  </w:num>
  <w:num w:numId="34">
    <w:abstractNumId w:val="23"/>
  </w:num>
  <w:num w:numId="35">
    <w:abstractNumId w:val="1"/>
  </w:num>
  <w:num w:numId="36">
    <w:abstractNumId w:val="19"/>
  </w:num>
  <w:num w:numId="37">
    <w:abstractNumId w:val="25"/>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10C43"/>
    <w:rsid w:val="0001674C"/>
    <w:rsid w:val="00020780"/>
    <w:rsid w:val="00030FBC"/>
    <w:rsid w:val="000373F6"/>
    <w:rsid w:val="00076B6D"/>
    <w:rsid w:val="00077860"/>
    <w:rsid w:val="0008243D"/>
    <w:rsid w:val="000A73AE"/>
    <w:rsid w:val="000E1A02"/>
    <w:rsid w:val="00114502"/>
    <w:rsid w:val="001234C9"/>
    <w:rsid w:val="001352F5"/>
    <w:rsid w:val="001A18E7"/>
    <w:rsid w:val="001B08F4"/>
    <w:rsid w:val="001B6B69"/>
    <w:rsid w:val="001C4290"/>
    <w:rsid w:val="001D23C1"/>
    <w:rsid w:val="001D373F"/>
    <w:rsid w:val="001D5404"/>
    <w:rsid w:val="00223C06"/>
    <w:rsid w:val="0027207D"/>
    <w:rsid w:val="00277FAC"/>
    <w:rsid w:val="00281B4A"/>
    <w:rsid w:val="002901F4"/>
    <w:rsid w:val="00291500"/>
    <w:rsid w:val="002C0D3C"/>
    <w:rsid w:val="002D6C80"/>
    <w:rsid w:val="0030094A"/>
    <w:rsid w:val="00301AD7"/>
    <w:rsid w:val="00312281"/>
    <w:rsid w:val="00323FFD"/>
    <w:rsid w:val="003437D9"/>
    <w:rsid w:val="00353F1D"/>
    <w:rsid w:val="00355266"/>
    <w:rsid w:val="003560C6"/>
    <w:rsid w:val="00376804"/>
    <w:rsid w:val="003833B3"/>
    <w:rsid w:val="003A15C8"/>
    <w:rsid w:val="003B7751"/>
    <w:rsid w:val="003C13F1"/>
    <w:rsid w:val="004037A9"/>
    <w:rsid w:val="00407FDA"/>
    <w:rsid w:val="004118FA"/>
    <w:rsid w:val="00416959"/>
    <w:rsid w:val="00423FF6"/>
    <w:rsid w:val="00437672"/>
    <w:rsid w:val="00456CFF"/>
    <w:rsid w:val="004A4432"/>
    <w:rsid w:val="004E4EE6"/>
    <w:rsid w:val="004E6CE4"/>
    <w:rsid w:val="004E71F7"/>
    <w:rsid w:val="004F34D1"/>
    <w:rsid w:val="00513511"/>
    <w:rsid w:val="00523608"/>
    <w:rsid w:val="00546076"/>
    <w:rsid w:val="00547ACE"/>
    <w:rsid w:val="005507B0"/>
    <w:rsid w:val="00554A21"/>
    <w:rsid w:val="00556E0A"/>
    <w:rsid w:val="00563F2E"/>
    <w:rsid w:val="00564F35"/>
    <w:rsid w:val="0057514F"/>
    <w:rsid w:val="005B076D"/>
    <w:rsid w:val="005C5021"/>
    <w:rsid w:val="005D4C57"/>
    <w:rsid w:val="005E2988"/>
    <w:rsid w:val="00647F7C"/>
    <w:rsid w:val="00657639"/>
    <w:rsid w:val="00673E0B"/>
    <w:rsid w:val="006A04B6"/>
    <w:rsid w:val="006A6390"/>
    <w:rsid w:val="006D15D0"/>
    <w:rsid w:val="006D170D"/>
    <w:rsid w:val="006D6CC1"/>
    <w:rsid w:val="006E7397"/>
    <w:rsid w:val="00711062"/>
    <w:rsid w:val="00716BCA"/>
    <w:rsid w:val="00720371"/>
    <w:rsid w:val="007532B7"/>
    <w:rsid w:val="00753FFD"/>
    <w:rsid w:val="007851DB"/>
    <w:rsid w:val="00795962"/>
    <w:rsid w:val="007A6A1A"/>
    <w:rsid w:val="007E7F3A"/>
    <w:rsid w:val="008104F8"/>
    <w:rsid w:val="008202C6"/>
    <w:rsid w:val="00850EA8"/>
    <w:rsid w:val="008526F4"/>
    <w:rsid w:val="008563C8"/>
    <w:rsid w:val="008573BF"/>
    <w:rsid w:val="00873EB6"/>
    <w:rsid w:val="008851C8"/>
    <w:rsid w:val="008A530E"/>
    <w:rsid w:val="008B0637"/>
    <w:rsid w:val="008E2455"/>
    <w:rsid w:val="008E330F"/>
    <w:rsid w:val="008E6574"/>
    <w:rsid w:val="008F6D18"/>
    <w:rsid w:val="00911A75"/>
    <w:rsid w:val="009126F1"/>
    <w:rsid w:val="009161D3"/>
    <w:rsid w:val="009335F9"/>
    <w:rsid w:val="00933702"/>
    <w:rsid w:val="00945135"/>
    <w:rsid w:val="00953D68"/>
    <w:rsid w:val="0096009A"/>
    <w:rsid w:val="00960389"/>
    <w:rsid w:val="00990089"/>
    <w:rsid w:val="00991FE1"/>
    <w:rsid w:val="009D5A32"/>
    <w:rsid w:val="009F09BC"/>
    <w:rsid w:val="00A2140D"/>
    <w:rsid w:val="00A23E82"/>
    <w:rsid w:val="00A626EB"/>
    <w:rsid w:val="00AD316E"/>
    <w:rsid w:val="00AD63B4"/>
    <w:rsid w:val="00B2493F"/>
    <w:rsid w:val="00BC7F42"/>
    <w:rsid w:val="00BF3FB5"/>
    <w:rsid w:val="00C0715F"/>
    <w:rsid w:val="00C105CC"/>
    <w:rsid w:val="00C114E5"/>
    <w:rsid w:val="00C14F2A"/>
    <w:rsid w:val="00C54D99"/>
    <w:rsid w:val="00C85E64"/>
    <w:rsid w:val="00C87396"/>
    <w:rsid w:val="00C907C7"/>
    <w:rsid w:val="00C90814"/>
    <w:rsid w:val="00C91F0F"/>
    <w:rsid w:val="00CA1063"/>
    <w:rsid w:val="00CC5B2F"/>
    <w:rsid w:val="00D021A5"/>
    <w:rsid w:val="00D16FC7"/>
    <w:rsid w:val="00D47231"/>
    <w:rsid w:val="00D6224B"/>
    <w:rsid w:val="00D65DA1"/>
    <w:rsid w:val="00D81329"/>
    <w:rsid w:val="00DA6D37"/>
    <w:rsid w:val="00DB2697"/>
    <w:rsid w:val="00DB753F"/>
    <w:rsid w:val="00DD13D9"/>
    <w:rsid w:val="00E118BA"/>
    <w:rsid w:val="00E17429"/>
    <w:rsid w:val="00E5512F"/>
    <w:rsid w:val="00E56172"/>
    <w:rsid w:val="00E5636B"/>
    <w:rsid w:val="00E566C9"/>
    <w:rsid w:val="00E61DA9"/>
    <w:rsid w:val="00E808FD"/>
    <w:rsid w:val="00E92E04"/>
    <w:rsid w:val="00EB1889"/>
    <w:rsid w:val="00ED1D6B"/>
    <w:rsid w:val="00ED3A35"/>
    <w:rsid w:val="00ED6E75"/>
    <w:rsid w:val="00EE0F23"/>
    <w:rsid w:val="00EE1103"/>
    <w:rsid w:val="00F24A04"/>
    <w:rsid w:val="00F32C8C"/>
    <w:rsid w:val="00F35B0C"/>
    <w:rsid w:val="00F410ED"/>
    <w:rsid w:val="00F42ADB"/>
    <w:rsid w:val="00F62F10"/>
    <w:rsid w:val="00F7371C"/>
    <w:rsid w:val="00F77390"/>
    <w:rsid w:val="00F82900"/>
    <w:rsid w:val="00F93089"/>
    <w:rsid w:val="00F946B5"/>
    <w:rsid w:val="00FA08F9"/>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4317F-90E5-41BB-B310-1A45B277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40</Pages>
  <Words>7144</Words>
  <Characters>39292</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cp:lastModifiedBy>
  <cp:revision>26</cp:revision>
  <dcterms:created xsi:type="dcterms:W3CDTF">2021-09-21T23:03:00Z</dcterms:created>
  <dcterms:modified xsi:type="dcterms:W3CDTF">2021-11-04T00:39:00Z</dcterms:modified>
</cp:coreProperties>
</file>