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D1123" w:rsidP="00877EB8" w:rsidRDefault="005B4318" w14:paraId="0B02FA7A" w14:textId="54079621">
      <w:pPr>
        <w:spacing w:after="0" w:line="360" w:lineRule="auto"/>
        <w:contextualSpacing/>
        <w:rPr>
          <w:rFonts w:cs="Tahoma"/>
          <w:bCs/>
        </w:rPr>
      </w:pPr>
      <w:r>
        <w:rPr>
          <w:rFonts w:cs="Tahoma"/>
          <w:bCs/>
        </w:rPr>
        <w:tab/>
      </w:r>
    </w:p>
    <w:p w:rsidRPr="00E04852" w:rsidR="00D51763" w:rsidP="00877EB8" w:rsidRDefault="00D51763" w14:paraId="71D1AC16" w14:textId="7C61EA02">
      <w:pPr>
        <w:spacing w:after="0" w:line="360" w:lineRule="auto"/>
        <w:contextualSpacing/>
        <w:rPr>
          <w:rFonts w:cs="Tahoma"/>
          <w:bCs/>
        </w:rPr>
      </w:pPr>
      <w:r w:rsidRPr="00E04852">
        <w:rPr>
          <w:rFonts w:cs="Tahoma"/>
          <w:bCs/>
        </w:rPr>
        <w:t>Resolución del Pleno del Instituto de Transparencia, Acceso a la Información Pública y Protección de Datos Personales del Estado de México y Municipios, con domicilio en Metepec, Estado de México, de fecha</w:t>
      </w:r>
      <w:r w:rsidR="00F73E13">
        <w:rPr>
          <w:rFonts w:cs="Tahoma"/>
          <w:bCs/>
        </w:rPr>
        <w:t xml:space="preserve"> </w:t>
      </w:r>
      <w:r w:rsidR="00253C43">
        <w:rPr>
          <w:rFonts w:cs="Tahoma"/>
          <w:bCs/>
        </w:rPr>
        <w:t>primero de diciembre</w:t>
      </w:r>
      <w:r w:rsidRPr="00347B72">
        <w:rPr>
          <w:rFonts w:cs="Tahoma"/>
          <w:bCs/>
        </w:rPr>
        <w:t xml:space="preserve"> del dos </w:t>
      </w:r>
      <w:proofErr w:type="gramStart"/>
      <w:r w:rsidRPr="00347B72">
        <w:rPr>
          <w:rFonts w:cs="Tahoma"/>
          <w:bCs/>
        </w:rPr>
        <w:t>mil veintiuno</w:t>
      </w:r>
      <w:proofErr w:type="gramEnd"/>
      <w:r w:rsidRPr="00347B72">
        <w:rPr>
          <w:rFonts w:cs="Tahoma"/>
          <w:bCs/>
        </w:rPr>
        <w:t>.</w:t>
      </w:r>
    </w:p>
    <w:p w:rsidRPr="00E04852" w:rsidR="00D51763" w:rsidP="00877EB8" w:rsidRDefault="00D51763" w14:paraId="13C3A954" w14:textId="77777777">
      <w:pPr>
        <w:spacing w:after="0" w:line="360" w:lineRule="auto"/>
        <w:contextualSpacing/>
        <w:rPr>
          <w:rFonts w:cs="Tahoma"/>
          <w:bCs/>
        </w:rPr>
      </w:pPr>
    </w:p>
    <w:p w:rsidRPr="00FC4462" w:rsidR="00D51763" w:rsidP="00877EB8" w:rsidRDefault="00D51763" w14:paraId="5443AD31" w14:textId="72620989">
      <w:pPr>
        <w:spacing w:after="0" w:line="360" w:lineRule="auto"/>
        <w:ind w:right="-32"/>
        <w:rPr>
          <w:rFonts w:eastAsia="Calibri" w:cs="Tahoma"/>
        </w:rPr>
      </w:pPr>
      <w:r w:rsidRPr="00E04852">
        <w:rPr>
          <w:rFonts w:cs="Tahoma"/>
          <w:b/>
          <w:bCs/>
          <w:color w:val="0D0D0D" w:themeColor="text1" w:themeTint="F2"/>
        </w:rPr>
        <w:t xml:space="preserve">VISTO </w:t>
      </w:r>
      <w:r w:rsidRPr="00E04852">
        <w:rPr>
          <w:rFonts w:cs="Tahoma"/>
          <w:bCs/>
          <w:color w:val="0D0D0D" w:themeColor="text1" w:themeTint="F2"/>
        </w:rPr>
        <w:t xml:space="preserve">el expediente conformado con motivo del Recurso de Revisión </w:t>
      </w:r>
      <w:r w:rsidRPr="00253C43" w:rsidR="00253C43">
        <w:rPr>
          <w:rFonts w:cs="Tahoma"/>
          <w:b/>
          <w:bCs/>
          <w:color w:val="0D0D0D" w:themeColor="text1" w:themeTint="F2"/>
        </w:rPr>
        <w:t>04881/INFOEM/IP/RR/2021</w:t>
      </w:r>
      <w:r w:rsidRPr="00E04852">
        <w:rPr>
          <w:rFonts w:cs="Tahoma"/>
          <w:b/>
          <w:bCs/>
          <w:color w:val="0D0D0D" w:themeColor="text1" w:themeTint="F2"/>
        </w:rPr>
        <w:t>,</w:t>
      </w:r>
      <w:r w:rsidRPr="00E04852">
        <w:rPr>
          <w:rFonts w:cs="Tahoma"/>
          <w:bCs/>
          <w:color w:val="0D0D0D" w:themeColor="text1" w:themeTint="F2"/>
        </w:rPr>
        <w:t xml:space="preserve"> interpuesto po</w:t>
      </w:r>
      <w:r w:rsidR="00270599">
        <w:rPr>
          <w:rFonts w:cs="Tahoma"/>
          <w:bCs/>
          <w:color w:val="0D0D0D" w:themeColor="text1" w:themeTint="F2"/>
        </w:rPr>
        <w:t xml:space="preserve">r </w:t>
      </w:r>
      <w:r w:rsidRPr="00E04852">
        <w:rPr>
          <w:rFonts w:cs="Tahoma"/>
          <w:bCs/>
          <w:color w:val="0D0D0D" w:themeColor="text1" w:themeTint="F2"/>
        </w:rPr>
        <w:t>el Recurrente o Particular, en contra de la respuesta del Sujeto Obligado</w:t>
      </w:r>
      <w:r w:rsidR="00270599">
        <w:rPr>
          <w:rFonts w:cs="Tahoma"/>
          <w:bCs/>
          <w:color w:val="0D0D0D" w:themeColor="text1" w:themeTint="F2"/>
        </w:rPr>
        <w:t>,</w:t>
      </w:r>
      <w:r w:rsidRPr="00E04852">
        <w:rPr>
          <w:rFonts w:cs="Tahoma"/>
          <w:bCs/>
          <w:color w:val="0D0D0D" w:themeColor="text1" w:themeTint="F2"/>
        </w:rPr>
        <w:t xml:space="preserve"> </w:t>
      </w:r>
      <w:r w:rsidRPr="00253C43" w:rsidR="00253C43">
        <w:rPr>
          <w:rFonts w:eastAsia="Calibri" w:cs="Tahoma"/>
        </w:rPr>
        <w:t>Ayuntamiento de Capulhuac</w:t>
      </w:r>
      <w:r w:rsidR="00F51E75">
        <w:rPr>
          <w:rFonts w:eastAsia="Calibri" w:cs="Tahoma"/>
        </w:rPr>
        <w:t>,</w:t>
      </w:r>
      <w:r w:rsidRPr="00E04852">
        <w:rPr>
          <w:rFonts w:cs="Tahoma"/>
          <w:b/>
          <w:color w:val="0D0D0D" w:themeColor="text1" w:themeTint="F2"/>
        </w:rPr>
        <w:t xml:space="preserve"> </w:t>
      </w:r>
      <w:r w:rsidRPr="00E04852">
        <w:rPr>
          <w:rFonts w:cs="Tahoma"/>
          <w:bCs/>
          <w:color w:val="0D0D0D" w:themeColor="text1" w:themeTint="F2"/>
        </w:rPr>
        <w:t>se emite la presente Resolución, con base en los Antecedentes y C</w:t>
      </w:r>
      <w:r w:rsidRPr="00E04852">
        <w:rPr>
          <w:rFonts w:cs="Tahoma"/>
          <w:bCs/>
        </w:rPr>
        <w:t>onsiderandos que a continuación se exponen:</w:t>
      </w:r>
    </w:p>
    <w:p w:rsidRPr="00E04852" w:rsidR="00D51763" w:rsidP="00877EB8" w:rsidRDefault="00D51763" w14:paraId="43581B0D" w14:textId="77777777">
      <w:pPr>
        <w:spacing w:after="0" w:line="360" w:lineRule="auto"/>
        <w:contextualSpacing/>
        <w:rPr>
          <w:rFonts w:cs="Tahoma"/>
          <w:bCs/>
        </w:rPr>
      </w:pPr>
    </w:p>
    <w:p w:rsidR="00D51763" w:rsidP="00877EB8" w:rsidRDefault="00D51763" w14:paraId="26128AEE" w14:textId="4DDA889D">
      <w:pPr>
        <w:tabs>
          <w:tab w:val="center" w:pos="4522"/>
          <w:tab w:val="left" w:pos="7245"/>
        </w:tabs>
        <w:spacing w:after="0" w:line="360" w:lineRule="auto"/>
        <w:contextualSpacing/>
        <w:jc w:val="center"/>
        <w:rPr>
          <w:rFonts w:cs="Tahoma"/>
          <w:b/>
        </w:rPr>
      </w:pPr>
      <w:r w:rsidRPr="00E04852">
        <w:rPr>
          <w:rFonts w:cs="Tahoma"/>
          <w:b/>
        </w:rPr>
        <w:t>A N T E C E D E N T E S</w:t>
      </w:r>
    </w:p>
    <w:p w:rsidR="008E4D18" w:rsidP="00877EB8" w:rsidRDefault="008E4D18" w14:paraId="53B7D337" w14:textId="77777777">
      <w:pPr>
        <w:tabs>
          <w:tab w:val="center" w:pos="4522"/>
          <w:tab w:val="left" w:pos="7245"/>
        </w:tabs>
        <w:spacing w:after="0" w:line="360" w:lineRule="auto"/>
        <w:contextualSpacing/>
        <w:jc w:val="center"/>
        <w:rPr>
          <w:rFonts w:cs="Tahoma"/>
          <w:b/>
        </w:rPr>
      </w:pPr>
    </w:p>
    <w:p w:rsidR="00F51E75" w:rsidP="00877EB8" w:rsidRDefault="00D51763" w14:paraId="11CBE2C8" w14:textId="77777777">
      <w:pPr>
        <w:pStyle w:val="Prrafodelista"/>
        <w:tabs>
          <w:tab w:val="left" w:pos="567"/>
        </w:tabs>
        <w:spacing w:after="0" w:line="360" w:lineRule="auto"/>
        <w:ind w:left="0"/>
        <w:rPr>
          <w:rFonts w:cs="Tahoma"/>
          <w:b/>
        </w:rPr>
      </w:pPr>
      <w:r w:rsidRPr="00E04852">
        <w:rPr>
          <w:rFonts w:cs="Tahoma"/>
          <w:b/>
        </w:rPr>
        <w:t>I. Presentación de la solicitud de información.</w:t>
      </w:r>
    </w:p>
    <w:p w:rsidR="00F51E75" w:rsidP="00877EB8" w:rsidRDefault="00F51E75" w14:paraId="6F81100F" w14:textId="77777777">
      <w:pPr>
        <w:pStyle w:val="Prrafodelista"/>
        <w:tabs>
          <w:tab w:val="left" w:pos="567"/>
        </w:tabs>
        <w:spacing w:after="0" w:line="360" w:lineRule="auto"/>
        <w:ind w:left="0"/>
        <w:rPr>
          <w:rFonts w:cs="Tahoma"/>
          <w:b/>
        </w:rPr>
      </w:pPr>
    </w:p>
    <w:p w:rsidRPr="00F51E75" w:rsidR="00D51763" w:rsidP="00877EB8" w:rsidRDefault="00D51763" w14:paraId="39953866" w14:textId="606463E2">
      <w:pPr>
        <w:pStyle w:val="Prrafodelista"/>
        <w:tabs>
          <w:tab w:val="left" w:pos="567"/>
        </w:tabs>
        <w:spacing w:after="0" w:line="360" w:lineRule="auto"/>
        <w:ind w:left="0"/>
        <w:rPr>
          <w:rFonts w:cs="Tahoma"/>
          <w:b/>
        </w:rPr>
      </w:pPr>
      <w:r w:rsidRPr="00E04852">
        <w:rPr>
          <w:rFonts w:cs="Tahoma"/>
        </w:rPr>
        <w:t xml:space="preserve">Con fecha </w:t>
      </w:r>
      <w:r w:rsidR="00253C43">
        <w:rPr>
          <w:rFonts w:cs="Tahoma"/>
        </w:rPr>
        <w:t>tres de septiembre</w:t>
      </w:r>
      <w:r w:rsidR="00FC4462">
        <w:rPr>
          <w:rFonts w:cs="Tahoma"/>
        </w:rPr>
        <w:t xml:space="preserve"> </w:t>
      </w:r>
      <w:r w:rsidRPr="00E04852">
        <w:rPr>
          <w:rFonts w:cs="Tahoma"/>
        </w:rPr>
        <w:t xml:space="preserve">del dos </w:t>
      </w:r>
      <w:proofErr w:type="gramStart"/>
      <w:r w:rsidRPr="00E04852">
        <w:rPr>
          <w:rFonts w:cs="Tahoma"/>
        </w:rPr>
        <w:t>mil veintiuno</w:t>
      </w:r>
      <w:proofErr w:type="gramEnd"/>
      <w:r w:rsidRPr="00E04852">
        <w:rPr>
          <w:rFonts w:cs="Tahoma"/>
        </w:rPr>
        <w:t xml:space="preserve">, </w:t>
      </w:r>
      <w:r w:rsidR="00FC4462">
        <w:rPr>
          <w:rFonts w:cs="Tahoma"/>
        </w:rPr>
        <w:t>el</w:t>
      </w:r>
      <w:r w:rsidRPr="00E04852">
        <w:rPr>
          <w:rFonts w:cs="Tahoma"/>
        </w:rPr>
        <w:t xml:space="preserve"> </w:t>
      </w:r>
      <w:r w:rsidRPr="00E04852" w:rsidR="00080F9D">
        <w:rPr>
          <w:rFonts w:cs="Tahoma"/>
        </w:rPr>
        <w:t>Particular presentó</w:t>
      </w:r>
      <w:r w:rsidR="00EE1B22">
        <w:rPr>
          <w:rFonts w:eastAsia="Calibri" w:cs="Tahoma"/>
          <w:lang w:val="es-ES"/>
        </w:rPr>
        <w:t xml:space="preserve"> solicitud de acceso a la información pública mediante solicitud </w:t>
      </w:r>
      <w:r w:rsidRPr="00253C43" w:rsidR="00253C43">
        <w:rPr>
          <w:rFonts w:cs="Tahoma"/>
          <w:b/>
          <w:bCs/>
        </w:rPr>
        <w:t>00124/CAPULHUA/IP/2021</w:t>
      </w:r>
      <w:r w:rsidR="00F51E75">
        <w:rPr>
          <w:rFonts w:ascii="Arial" w:hAnsi="Arial" w:cs="Arial"/>
          <w:b/>
          <w:bCs/>
          <w:color w:val="333333"/>
          <w:sz w:val="15"/>
          <w:szCs w:val="15"/>
        </w:rPr>
        <w:t xml:space="preserve"> </w:t>
      </w:r>
      <w:r w:rsidR="00FC4462">
        <w:rPr>
          <w:rFonts w:cs="Tahoma"/>
        </w:rPr>
        <w:t>a</w:t>
      </w:r>
      <w:r w:rsidRPr="00E04852">
        <w:rPr>
          <w:rFonts w:cs="Tahoma"/>
        </w:rPr>
        <w:t xml:space="preserve"> través </w:t>
      </w:r>
      <w:r w:rsidR="00270599">
        <w:rPr>
          <w:rFonts w:cs="Tahoma"/>
        </w:rPr>
        <w:t xml:space="preserve">del Sistema de Acceso a la Información Mexiquense </w:t>
      </w:r>
      <w:r w:rsidRPr="00270599" w:rsidR="00270599">
        <w:rPr>
          <w:rFonts w:cs="Tahoma"/>
          <w:b/>
          <w:bCs/>
        </w:rPr>
        <w:t>(SAIMEX),</w:t>
      </w:r>
      <w:r w:rsidRPr="00E04852">
        <w:rPr>
          <w:rFonts w:cs="Tahoma"/>
        </w:rPr>
        <w:t xml:space="preserve"> </w:t>
      </w:r>
      <w:r w:rsidRPr="00E04852">
        <w:t xml:space="preserve">ante </w:t>
      </w:r>
      <w:r w:rsidR="00FC4462">
        <w:t>el</w:t>
      </w:r>
      <w:r w:rsidRPr="00E04852">
        <w:t xml:space="preserve"> </w:t>
      </w:r>
      <w:r w:rsidRPr="00253C43" w:rsidR="00253C43">
        <w:rPr>
          <w:rFonts w:eastAsia="Calibri" w:cs="Tahoma"/>
        </w:rPr>
        <w:t>Ayuntamiento de Capulhuac</w:t>
      </w:r>
      <w:r w:rsidRPr="00E04852">
        <w:rPr>
          <w:rFonts w:cs="Tahoma"/>
        </w:rPr>
        <w:t>, mediante el cual requirió lo siguiente:</w:t>
      </w:r>
    </w:p>
    <w:p w:rsidRPr="00E04852" w:rsidR="00D51763" w:rsidP="00877EB8" w:rsidRDefault="00D51763" w14:paraId="2CA17B58" w14:textId="77777777">
      <w:pPr>
        <w:spacing w:after="0" w:line="360" w:lineRule="auto"/>
        <w:rPr>
          <w:rFonts w:eastAsia="Times New Roman" w:cs="Times New Roman"/>
          <w:b/>
          <w:bCs/>
          <w:color w:val="auto"/>
          <w:lang w:eastAsia="es-MX"/>
        </w:rPr>
      </w:pPr>
    </w:p>
    <w:p w:rsidRPr="003B178C" w:rsidR="00D51763" w:rsidP="00877EB8" w:rsidRDefault="00D51763" w14:paraId="4A05B416" w14:textId="77777777">
      <w:pPr>
        <w:tabs>
          <w:tab w:val="left" w:pos="567"/>
        </w:tabs>
        <w:spacing w:after="0" w:line="360" w:lineRule="auto"/>
        <w:ind w:left="567" w:right="616"/>
        <w:rPr>
          <w:b/>
          <w:bCs/>
          <w:i/>
          <w:iCs/>
          <w:sz w:val="20"/>
          <w:szCs w:val="20"/>
        </w:rPr>
      </w:pPr>
      <w:r w:rsidRPr="003B178C">
        <w:rPr>
          <w:b/>
          <w:bCs/>
          <w:i/>
          <w:iCs/>
          <w:sz w:val="20"/>
          <w:szCs w:val="20"/>
        </w:rPr>
        <w:t>DESCRIPCIÓN CLARA Y PRECISA DE LA INFORMACIÓN SOLICITADA</w:t>
      </w:r>
    </w:p>
    <w:p w:rsidRPr="003B178C" w:rsidR="00D51763" w:rsidP="00877EB8" w:rsidRDefault="00B4081C" w14:paraId="57DA9704" w14:textId="0D519002">
      <w:pPr>
        <w:tabs>
          <w:tab w:val="left" w:pos="567"/>
        </w:tabs>
        <w:spacing w:after="0" w:line="360" w:lineRule="auto"/>
        <w:ind w:left="567" w:right="616"/>
        <w:rPr>
          <w:i/>
          <w:iCs/>
          <w:sz w:val="20"/>
          <w:szCs w:val="20"/>
        </w:rPr>
      </w:pPr>
      <w:r w:rsidRPr="003B178C">
        <w:rPr>
          <w:i/>
          <w:iCs/>
          <w:sz w:val="20"/>
          <w:szCs w:val="20"/>
        </w:rPr>
        <w:t>“</w:t>
      </w:r>
      <w:r w:rsidRPr="00253C43" w:rsidR="00253C43">
        <w:rPr>
          <w:i/>
          <w:iCs/>
          <w:sz w:val="20"/>
          <w:szCs w:val="20"/>
        </w:rPr>
        <w:t>solicito el atlas de riesgo actualizado del año 2021; si en caso de que no existiera de los años anteriores</w:t>
      </w:r>
      <w:r w:rsidRPr="003B178C" w:rsidR="00FC4462">
        <w:rPr>
          <w:i/>
          <w:iCs/>
          <w:sz w:val="20"/>
          <w:szCs w:val="20"/>
        </w:rPr>
        <w:t>” (Sic.)</w:t>
      </w:r>
    </w:p>
    <w:p w:rsidRPr="003B178C" w:rsidR="004B3796" w:rsidP="00877EB8" w:rsidRDefault="004B3796" w14:paraId="2BA836C8" w14:textId="77777777">
      <w:pPr>
        <w:tabs>
          <w:tab w:val="left" w:pos="567"/>
        </w:tabs>
        <w:spacing w:after="0" w:line="360" w:lineRule="auto"/>
        <w:ind w:left="567" w:right="616"/>
        <w:rPr>
          <w:i/>
          <w:iCs/>
          <w:sz w:val="20"/>
          <w:szCs w:val="20"/>
        </w:rPr>
      </w:pPr>
    </w:p>
    <w:p w:rsidRPr="003B178C" w:rsidR="00D51763" w:rsidP="00877EB8" w:rsidRDefault="00D51763" w14:paraId="7780D2DE" w14:textId="77777777">
      <w:pPr>
        <w:tabs>
          <w:tab w:val="left" w:pos="567"/>
        </w:tabs>
        <w:spacing w:after="0" w:line="360" w:lineRule="auto"/>
        <w:ind w:left="567" w:right="616"/>
        <w:rPr>
          <w:i/>
          <w:iCs/>
          <w:sz w:val="20"/>
          <w:szCs w:val="20"/>
        </w:rPr>
      </w:pPr>
      <w:r w:rsidRPr="003B178C">
        <w:rPr>
          <w:b/>
          <w:bCs/>
          <w:i/>
          <w:iCs/>
          <w:sz w:val="20"/>
          <w:szCs w:val="20"/>
        </w:rPr>
        <w:t>Modalidad de entrega:</w:t>
      </w:r>
      <w:r w:rsidRPr="003B178C">
        <w:rPr>
          <w:i/>
          <w:iCs/>
          <w:sz w:val="20"/>
          <w:szCs w:val="20"/>
        </w:rPr>
        <w:t xml:space="preserve"> </w:t>
      </w:r>
    </w:p>
    <w:p w:rsidR="00726B59" w:rsidP="00877EB8" w:rsidRDefault="00270599" w14:paraId="751D9B76" w14:textId="4E2EB933">
      <w:pPr>
        <w:tabs>
          <w:tab w:val="left" w:pos="567"/>
        </w:tabs>
        <w:spacing w:after="0" w:line="360" w:lineRule="auto"/>
        <w:ind w:left="567" w:right="616"/>
        <w:rPr>
          <w:i/>
          <w:iCs/>
          <w:sz w:val="20"/>
          <w:szCs w:val="20"/>
        </w:rPr>
      </w:pPr>
      <w:r w:rsidRPr="003B178C">
        <w:rPr>
          <w:i/>
          <w:iCs/>
          <w:sz w:val="20"/>
          <w:szCs w:val="20"/>
        </w:rPr>
        <w:t>A través del SAIMEX</w:t>
      </w:r>
    </w:p>
    <w:p w:rsidR="00430FDA" w:rsidP="00877EB8" w:rsidRDefault="00430FDA" w14:paraId="05F49185" w14:textId="77777777">
      <w:pPr>
        <w:pStyle w:val="Prrafodelista"/>
        <w:tabs>
          <w:tab w:val="left" w:pos="0"/>
        </w:tabs>
        <w:spacing w:after="0" w:line="360" w:lineRule="auto"/>
        <w:ind w:left="0"/>
        <w:rPr>
          <w:rFonts w:cs="Tahoma"/>
          <w:b/>
        </w:rPr>
      </w:pPr>
    </w:p>
    <w:p w:rsidRPr="00E04852" w:rsidR="00D51763" w:rsidP="00877EB8" w:rsidRDefault="00D51763" w14:paraId="3D637934" w14:textId="5DBF10CE">
      <w:pPr>
        <w:pStyle w:val="Prrafodelista"/>
        <w:tabs>
          <w:tab w:val="left" w:pos="0"/>
        </w:tabs>
        <w:spacing w:after="0" w:line="360" w:lineRule="auto"/>
        <w:ind w:left="0"/>
        <w:rPr>
          <w:rFonts w:cs="Tahoma"/>
          <w:b/>
        </w:rPr>
      </w:pPr>
      <w:r w:rsidRPr="00E04852">
        <w:rPr>
          <w:rFonts w:cs="Tahoma"/>
          <w:b/>
        </w:rPr>
        <w:t xml:space="preserve">II. </w:t>
      </w:r>
      <w:r w:rsidR="000C072B">
        <w:rPr>
          <w:rFonts w:cs="Tahoma"/>
          <w:b/>
        </w:rPr>
        <w:t>Respuesta del Sujeto Obligado.</w:t>
      </w:r>
    </w:p>
    <w:p w:rsidR="00032AD7" w:rsidP="00877EB8" w:rsidRDefault="00032AD7" w14:paraId="7F70E5A5" w14:textId="77777777">
      <w:pPr>
        <w:tabs>
          <w:tab w:val="left" w:pos="4667"/>
        </w:tabs>
        <w:spacing w:after="0" w:line="360" w:lineRule="auto"/>
        <w:contextualSpacing/>
        <w:rPr>
          <w:rFonts w:cs="Tahoma"/>
          <w:bCs/>
          <w:iCs/>
        </w:rPr>
      </w:pPr>
    </w:p>
    <w:p w:rsidR="008E3ABB" w:rsidP="00877EB8" w:rsidRDefault="00D51763" w14:paraId="5F2ACAF1" w14:textId="14F4A9F3">
      <w:pPr>
        <w:tabs>
          <w:tab w:val="left" w:pos="4667"/>
        </w:tabs>
        <w:spacing w:after="0" w:line="360" w:lineRule="auto"/>
        <w:contextualSpacing/>
        <w:rPr>
          <w:rFonts w:cs="Tahoma"/>
          <w:bCs/>
          <w:iCs/>
        </w:rPr>
      </w:pPr>
      <w:r w:rsidRPr="003D2E44">
        <w:rPr>
          <w:rFonts w:cs="Tahoma"/>
          <w:bCs/>
          <w:iCs/>
        </w:rPr>
        <w:lastRenderedPageBreak/>
        <w:t xml:space="preserve">Con fecha </w:t>
      </w:r>
      <w:r w:rsidR="00253C43">
        <w:rPr>
          <w:rFonts w:cs="Tahoma"/>
          <w:bCs/>
          <w:iCs/>
        </w:rPr>
        <w:t>veintidós de septiembre</w:t>
      </w:r>
      <w:r w:rsidRPr="003D2E44">
        <w:rPr>
          <w:rFonts w:cs="Tahoma"/>
          <w:bCs/>
          <w:iCs/>
        </w:rPr>
        <w:t xml:space="preserve"> del dos </w:t>
      </w:r>
      <w:proofErr w:type="gramStart"/>
      <w:r w:rsidRPr="003D2E44">
        <w:rPr>
          <w:rFonts w:cs="Tahoma"/>
          <w:bCs/>
          <w:iCs/>
        </w:rPr>
        <w:t>mil veintiuno</w:t>
      </w:r>
      <w:proofErr w:type="gramEnd"/>
      <w:r w:rsidR="000C072B">
        <w:rPr>
          <w:rFonts w:cs="Tahoma"/>
          <w:bCs/>
          <w:iCs/>
        </w:rPr>
        <w:t>, el Sujeto Obligado, dio contestación a la solicitud de acceso a información pública, de conformidad con lo siguiente:</w:t>
      </w:r>
    </w:p>
    <w:p w:rsidR="008E3ABB" w:rsidP="00877EB8" w:rsidRDefault="008E3ABB" w14:paraId="47699611" w14:textId="3DB29C47">
      <w:pPr>
        <w:tabs>
          <w:tab w:val="left" w:pos="4667"/>
        </w:tabs>
        <w:spacing w:after="0" w:line="360" w:lineRule="auto"/>
        <w:contextualSpacing/>
        <w:rPr>
          <w:rFonts w:cs="Tahoma"/>
          <w:bCs/>
          <w:iCs/>
        </w:rPr>
      </w:pPr>
    </w:p>
    <w:p w:rsidRPr="00BE564A" w:rsidR="00BE564A" w:rsidP="00877EB8" w:rsidRDefault="000C072B" w14:paraId="47D0FDB1" w14:textId="0FB78984">
      <w:pPr>
        <w:tabs>
          <w:tab w:val="left" w:pos="567"/>
        </w:tabs>
        <w:spacing w:after="0" w:line="360" w:lineRule="auto"/>
        <w:ind w:left="567" w:right="616"/>
        <w:rPr>
          <w:i/>
          <w:iCs/>
          <w:sz w:val="20"/>
          <w:szCs w:val="20"/>
        </w:rPr>
      </w:pPr>
      <w:r>
        <w:rPr>
          <w:i/>
          <w:iCs/>
          <w:sz w:val="20"/>
          <w:szCs w:val="20"/>
        </w:rPr>
        <w:t>“</w:t>
      </w:r>
      <w:r w:rsidRPr="00BE564A" w:rsidR="00BE564A">
        <w:rPr>
          <w:i/>
          <w:iCs/>
          <w:sz w:val="20"/>
          <w:szCs w:val="20"/>
        </w:rPr>
        <w:t>Con el presente, le saludo a usted en forma cordial al tiempo de que y con atención a su solicitud 00124/CAPULHUA/IP/2021 registrada a través de este Sistema, con lo dispuesto en el Artículo 40 de la Ley de Transparencia y Acceso a la Información Pública del Estado de México y Municipios donde solicito lo siguiente: “solicito el atlas de riesgo actualizado del año 2021; si en caso de que no existiera de los años anteriores” (Sic). En tal Virtud me permito remitirle la información con la que cuenta esta unidad, esto con el fin de dar pleno cumplimiento lo solicitado por el peticionario mencionando que la respuesta proporcionada del área correspondiente es la siguiente: La información se encuentra anexada a esta respuesta</w:t>
      </w:r>
    </w:p>
    <w:p w:rsidRPr="00BE564A" w:rsidR="00BE564A" w:rsidP="00877EB8" w:rsidRDefault="00BE564A" w14:paraId="37A14159" w14:textId="77777777">
      <w:pPr>
        <w:tabs>
          <w:tab w:val="left" w:pos="567"/>
        </w:tabs>
        <w:spacing w:after="0" w:line="360" w:lineRule="auto"/>
        <w:ind w:left="567" w:right="616"/>
        <w:rPr>
          <w:i/>
          <w:iCs/>
          <w:sz w:val="20"/>
          <w:szCs w:val="20"/>
        </w:rPr>
      </w:pPr>
      <w:r w:rsidRPr="00BE564A">
        <w:rPr>
          <w:i/>
          <w:iCs/>
          <w:sz w:val="20"/>
          <w:szCs w:val="20"/>
        </w:rPr>
        <w:t>ATENTAMENTE</w:t>
      </w:r>
    </w:p>
    <w:p w:rsidR="00394284" w:rsidP="00877EB8" w:rsidRDefault="00BE564A" w14:paraId="7EB8ADEA" w14:textId="4054C933">
      <w:pPr>
        <w:tabs>
          <w:tab w:val="left" w:pos="567"/>
        </w:tabs>
        <w:spacing w:after="0" w:line="360" w:lineRule="auto"/>
        <w:ind w:left="567" w:right="616"/>
        <w:rPr>
          <w:i/>
          <w:iCs/>
          <w:sz w:val="20"/>
          <w:szCs w:val="20"/>
        </w:rPr>
      </w:pPr>
      <w:r w:rsidRPr="00BE564A">
        <w:rPr>
          <w:i/>
          <w:iCs/>
          <w:sz w:val="20"/>
          <w:szCs w:val="20"/>
        </w:rPr>
        <w:t xml:space="preserve">Ing. Ulises </w:t>
      </w:r>
      <w:proofErr w:type="spellStart"/>
      <w:r w:rsidRPr="00BE564A">
        <w:rPr>
          <w:i/>
          <w:iCs/>
          <w:sz w:val="20"/>
          <w:szCs w:val="20"/>
        </w:rPr>
        <w:t>Emmanuell</w:t>
      </w:r>
      <w:proofErr w:type="spellEnd"/>
      <w:r w:rsidRPr="00BE564A">
        <w:rPr>
          <w:i/>
          <w:iCs/>
          <w:sz w:val="20"/>
          <w:szCs w:val="20"/>
        </w:rPr>
        <w:t xml:space="preserve"> Reyes Conde</w:t>
      </w:r>
      <w:r w:rsidR="00394284">
        <w:rPr>
          <w:i/>
          <w:iCs/>
          <w:sz w:val="20"/>
          <w:szCs w:val="20"/>
        </w:rPr>
        <w:t>” (Sic)</w:t>
      </w:r>
    </w:p>
    <w:p w:rsidR="000C072B" w:rsidP="00877EB8" w:rsidRDefault="000C072B" w14:paraId="6E56BDBC" w14:textId="7D10F185">
      <w:pPr>
        <w:tabs>
          <w:tab w:val="left" w:pos="4667"/>
        </w:tabs>
        <w:spacing w:after="0" w:line="360" w:lineRule="auto"/>
        <w:contextualSpacing/>
        <w:rPr>
          <w:rFonts w:cs="Tahoma"/>
          <w:bCs/>
          <w:iCs/>
        </w:rPr>
      </w:pPr>
    </w:p>
    <w:p w:rsidR="00394284" w:rsidP="00877EB8" w:rsidRDefault="008F43BD" w14:paraId="3D4606CD" w14:textId="1238C47B">
      <w:pPr>
        <w:spacing w:after="0" w:line="360" w:lineRule="auto"/>
        <w:rPr>
          <w:rFonts w:eastAsia="Times New Roman" w:cs="Tahoma"/>
          <w:bCs/>
          <w:color w:val="auto"/>
          <w:lang w:eastAsia="es-ES"/>
        </w:rPr>
      </w:pPr>
      <w:r>
        <w:rPr>
          <w:rFonts w:eastAsia="Times New Roman" w:cs="Tahoma"/>
          <w:bCs/>
          <w:color w:val="auto"/>
          <w:lang w:eastAsia="es-ES"/>
        </w:rPr>
        <w:t xml:space="preserve">A su respuesta adjuntó </w:t>
      </w:r>
      <w:r w:rsidR="00253C43">
        <w:rPr>
          <w:rFonts w:eastAsia="Times New Roman" w:cs="Tahoma"/>
          <w:bCs/>
          <w:color w:val="auto"/>
          <w:lang w:eastAsia="es-ES"/>
        </w:rPr>
        <w:t>un</w:t>
      </w:r>
      <w:r w:rsidR="00394284">
        <w:rPr>
          <w:rFonts w:eastAsia="Times New Roman" w:cs="Tahoma"/>
          <w:bCs/>
          <w:color w:val="auto"/>
          <w:lang w:eastAsia="es-ES"/>
        </w:rPr>
        <w:t xml:space="preserve"> documento</w:t>
      </w:r>
      <w:r>
        <w:rPr>
          <w:rFonts w:eastAsia="Times New Roman" w:cs="Tahoma"/>
          <w:bCs/>
          <w:color w:val="auto"/>
          <w:lang w:eastAsia="es-ES"/>
        </w:rPr>
        <w:t xml:space="preserve"> </w:t>
      </w:r>
      <w:r w:rsidR="00394284">
        <w:rPr>
          <w:rFonts w:eastAsia="Times New Roman" w:cs="Tahoma"/>
          <w:bCs/>
          <w:color w:val="auto"/>
          <w:lang w:eastAsia="es-ES"/>
        </w:rPr>
        <w:t xml:space="preserve">en formato </w:t>
      </w:r>
      <w:proofErr w:type="spellStart"/>
      <w:r w:rsidR="00394284">
        <w:rPr>
          <w:rFonts w:eastAsia="Times New Roman" w:cs="Tahoma"/>
          <w:bCs/>
          <w:color w:val="auto"/>
          <w:lang w:eastAsia="es-ES"/>
        </w:rPr>
        <w:t>pdf</w:t>
      </w:r>
      <w:proofErr w:type="spellEnd"/>
      <w:r w:rsidR="00394284">
        <w:rPr>
          <w:rFonts w:eastAsia="Times New Roman" w:cs="Tahoma"/>
          <w:bCs/>
          <w:color w:val="auto"/>
          <w:lang w:eastAsia="es-ES"/>
        </w:rPr>
        <w:t xml:space="preserve"> </w:t>
      </w:r>
      <w:r w:rsidR="00BE564A">
        <w:rPr>
          <w:rFonts w:eastAsia="Times New Roman" w:cs="Tahoma"/>
          <w:bCs/>
          <w:color w:val="auto"/>
          <w:lang w:eastAsia="es-ES"/>
        </w:rPr>
        <w:t xml:space="preserve">denominado </w:t>
      </w:r>
      <w:r w:rsidRPr="00BE564A" w:rsidR="00BE564A">
        <w:rPr>
          <w:rFonts w:eastAsia="Times New Roman" w:cs="Tahoma"/>
          <w:bCs/>
          <w:i/>
          <w:iCs/>
          <w:color w:val="auto"/>
          <w:lang w:eastAsia="es-ES"/>
        </w:rPr>
        <w:t>“Atlas de Riesgos Capulhuac 2019.pdf”</w:t>
      </w:r>
      <w:r w:rsidR="00BE564A">
        <w:rPr>
          <w:rFonts w:eastAsia="Times New Roman" w:cs="Tahoma"/>
          <w:bCs/>
          <w:color w:val="auto"/>
          <w:lang w:eastAsia="es-ES"/>
        </w:rPr>
        <w:t xml:space="preserve"> </w:t>
      </w:r>
      <w:r>
        <w:rPr>
          <w:rFonts w:eastAsia="Times New Roman" w:cs="Tahoma"/>
          <w:bCs/>
          <w:color w:val="auto"/>
          <w:lang w:eastAsia="es-ES"/>
        </w:rPr>
        <w:t xml:space="preserve">que </w:t>
      </w:r>
      <w:r w:rsidR="00BE564A">
        <w:rPr>
          <w:rFonts w:eastAsia="Times New Roman" w:cs="Tahoma"/>
          <w:bCs/>
          <w:color w:val="auto"/>
          <w:lang w:eastAsia="es-ES"/>
        </w:rPr>
        <w:t xml:space="preserve">contiene el </w:t>
      </w:r>
      <w:r w:rsidR="00430FDA">
        <w:rPr>
          <w:rFonts w:eastAsia="Times New Roman" w:cs="Tahoma"/>
          <w:bCs/>
          <w:color w:val="auto"/>
          <w:lang w:eastAsia="es-ES"/>
        </w:rPr>
        <w:t>A</w:t>
      </w:r>
      <w:r w:rsidR="00BE564A">
        <w:rPr>
          <w:rFonts w:eastAsia="Times New Roman" w:cs="Tahoma"/>
          <w:bCs/>
          <w:color w:val="auto"/>
          <w:lang w:eastAsia="es-ES"/>
        </w:rPr>
        <w:t xml:space="preserve">tlas de </w:t>
      </w:r>
      <w:r w:rsidR="00430FDA">
        <w:rPr>
          <w:rFonts w:eastAsia="Times New Roman" w:cs="Tahoma"/>
          <w:bCs/>
          <w:color w:val="auto"/>
          <w:lang w:eastAsia="es-ES"/>
        </w:rPr>
        <w:t>R</w:t>
      </w:r>
      <w:r w:rsidR="00BE564A">
        <w:rPr>
          <w:rFonts w:eastAsia="Times New Roman" w:cs="Tahoma"/>
          <w:bCs/>
          <w:color w:val="auto"/>
          <w:lang w:eastAsia="es-ES"/>
        </w:rPr>
        <w:t xml:space="preserve">iesgos del Municipio de Capulhuac 2019 – 2021, tal como se muestra a continuación: </w:t>
      </w:r>
    </w:p>
    <w:p w:rsidRPr="0005485B" w:rsidR="00834860" w:rsidP="00877EB8" w:rsidRDefault="00BE564A" w14:paraId="29495C39" w14:textId="159FD7FA">
      <w:pPr>
        <w:spacing w:after="0" w:line="360" w:lineRule="auto"/>
        <w:jc w:val="center"/>
        <w:rPr>
          <w:rFonts w:eastAsia="Times New Roman" w:cs="Tahoma"/>
          <w:bCs/>
          <w:color w:val="auto"/>
          <w:lang w:eastAsia="es-ES"/>
        </w:rPr>
      </w:pPr>
      <w:r>
        <w:rPr>
          <w:rFonts w:eastAsia="Times New Roman" w:cs="Tahoma"/>
          <w:bCs/>
          <w:noProof/>
          <w:color w:val="auto"/>
          <w:lang w:eastAsia="es-ES"/>
        </w:rPr>
        <w:drawing>
          <wp:inline distT="0" distB="0" distL="0" distR="0" wp14:anchorId="302D6119" wp14:editId="7DEF3557">
            <wp:extent cx="5759363" cy="3237074"/>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785928" cy="3252005"/>
                    </a:xfrm>
                    <a:prstGeom prst="rect">
                      <a:avLst/>
                    </a:prstGeom>
                  </pic:spPr>
                </pic:pic>
              </a:graphicData>
            </a:graphic>
          </wp:inline>
        </w:drawing>
      </w:r>
    </w:p>
    <w:p w:rsidRPr="0005485B" w:rsidR="00DE2401" w:rsidP="00877EB8" w:rsidRDefault="00DE2401" w14:paraId="6228FD8D" w14:textId="77777777">
      <w:pPr>
        <w:spacing w:after="0" w:line="360" w:lineRule="auto"/>
        <w:rPr>
          <w:rFonts w:eastAsia="Times New Roman" w:cs="Tahoma"/>
          <w:bCs/>
          <w:color w:val="auto"/>
          <w:lang w:eastAsia="es-ES"/>
        </w:rPr>
      </w:pPr>
    </w:p>
    <w:p w:rsidR="008E3ABB" w:rsidP="00877EB8" w:rsidRDefault="000C072B" w14:paraId="67CAAAA9" w14:textId="45DDC470">
      <w:pPr>
        <w:tabs>
          <w:tab w:val="left" w:pos="4667"/>
        </w:tabs>
        <w:spacing w:after="0" w:line="360" w:lineRule="auto"/>
        <w:contextualSpacing/>
        <w:rPr>
          <w:rFonts w:cs="Tahoma"/>
          <w:b/>
          <w:iCs/>
        </w:rPr>
      </w:pPr>
      <w:r>
        <w:rPr>
          <w:rFonts w:cs="Tahoma"/>
          <w:b/>
          <w:iCs/>
        </w:rPr>
        <w:t>III</w:t>
      </w:r>
      <w:r w:rsidRPr="008E3ABB" w:rsidR="00E04852">
        <w:rPr>
          <w:rFonts w:cs="Tahoma"/>
          <w:b/>
          <w:iCs/>
        </w:rPr>
        <w:t xml:space="preserve">. Interposición del Recurso de Revisión. </w:t>
      </w:r>
    </w:p>
    <w:p w:rsidRPr="008E3ABB" w:rsidR="00BE564A" w:rsidP="00877EB8" w:rsidRDefault="00BE564A" w14:paraId="67C5E2E3" w14:textId="77777777">
      <w:pPr>
        <w:tabs>
          <w:tab w:val="left" w:pos="4667"/>
        </w:tabs>
        <w:spacing w:after="0" w:line="360" w:lineRule="auto"/>
        <w:contextualSpacing/>
        <w:rPr>
          <w:rFonts w:cs="Tahoma"/>
          <w:b/>
          <w:iCs/>
        </w:rPr>
      </w:pPr>
    </w:p>
    <w:p w:rsidR="008E3ABB" w:rsidP="00877EB8" w:rsidRDefault="00E04852" w14:paraId="278853F8" w14:textId="6E4A2D7C">
      <w:pPr>
        <w:tabs>
          <w:tab w:val="left" w:pos="4667"/>
        </w:tabs>
        <w:spacing w:after="0" w:line="360" w:lineRule="auto"/>
        <w:contextualSpacing/>
        <w:rPr>
          <w:rFonts w:cs="Tahoma"/>
          <w:bCs/>
          <w:iCs/>
        </w:rPr>
      </w:pPr>
      <w:r w:rsidRPr="003D2E44">
        <w:rPr>
          <w:rFonts w:cs="Tahoma"/>
          <w:bCs/>
          <w:iCs/>
        </w:rPr>
        <w:t xml:space="preserve">Con </w:t>
      </w:r>
      <w:r w:rsidR="00834860">
        <w:rPr>
          <w:rFonts w:cs="Tahoma"/>
          <w:bCs/>
          <w:iCs/>
        </w:rPr>
        <w:t xml:space="preserve">fecha </w:t>
      </w:r>
      <w:r w:rsidR="00F247E8">
        <w:rPr>
          <w:rFonts w:cs="Tahoma"/>
          <w:bCs/>
          <w:iCs/>
        </w:rPr>
        <w:t>treinta</w:t>
      </w:r>
      <w:r w:rsidR="008E4D18">
        <w:rPr>
          <w:rFonts w:cs="Tahoma"/>
          <w:bCs/>
          <w:iCs/>
        </w:rPr>
        <w:t xml:space="preserve"> </w:t>
      </w:r>
      <w:r w:rsidRPr="003D2E44">
        <w:rPr>
          <w:rFonts w:cs="Tahoma"/>
          <w:bCs/>
          <w:iCs/>
        </w:rPr>
        <w:t xml:space="preserve">de </w:t>
      </w:r>
      <w:r w:rsidR="00BE564A">
        <w:rPr>
          <w:rFonts w:cs="Tahoma"/>
          <w:bCs/>
          <w:iCs/>
        </w:rPr>
        <w:t>septiembre</w:t>
      </w:r>
      <w:r w:rsidRPr="003D2E44">
        <w:rPr>
          <w:rFonts w:cs="Tahoma"/>
          <w:bCs/>
          <w:iCs/>
        </w:rPr>
        <w:t xml:space="preserve"> de dos mil </w:t>
      </w:r>
      <w:r w:rsidR="008E3ABB">
        <w:rPr>
          <w:rFonts w:cs="Tahoma"/>
          <w:bCs/>
          <w:iCs/>
        </w:rPr>
        <w:t>veintiuno</w:t>
      </w:r>
      <w:r w:rsidRPr="003D2E44">
        <w:rPr>
          <w:rFonts w:cs="Tahoma"/>
          <w:bCs/>
          <w:iCs/>
        </w:rPr>
        <w:t xml:space="preserve">, a través del Sistema de Acceso a la Información Mexiquense (SAIMEX), se interpuso el presente Recurso de Revisión por </w:t>
      </w:r>
      <w:r w:rsidR="008E4D18">
        <w:rPr>
          <w:rFonts w:cs="Tahoma"/>
          <w:bCs/>
          <w:iCs/>
        </w:rPr>
        <w:t>el</w:t>
      </w:r>
      <w:r w:rsidRPr="003D2E44">
        <w:rPr>
          <w:rFonts w:cs="Tahoma"/>
          <w:bCs/>
          <w:iCs/>
        </w:rPr>
        <w:t xml:space="preserve"> Recurrente, en contra de la respuesta emitida por el Sujeto Obligado a la solicitud de información, en los siguientes términos: </w:t>
      </w:r>
    </w:p>
    <w:p w:rsidR="008E3ABB" w:rsidP="00877EB8" w:rsidRDefault="008E3ABB" w14:paraId="006F3A6E" w14:textId="77777777">
      <w:pPr>
        <w:tabs>
          <w:tab w:val="left" w:pos="4667"/>
        </w:tabs>
        <w:spacing w:after="0" w:line="360" w:lineRule="auto"/>
        <w:contextualSpacing/>
        <w:rPr>
          <w:rFonts w:cs="Tahoma"/>
          <w:bCs/>
          <w:iCs/>
        </w:rPr>
      </w:pPr>
    </w:p>
    <w:p w:rsidR="008E3ABB" w:rsidP="00877EB8" w:rsidRDefault="000C072B" w14:paraId="039925B8" w14:textId="2A856034">
      <w:pPr>
        <w:tabs>
          <w:tab w:val="left" w:pos="567"/>
        </w:tabs>
        <w:spacing w:after="0" w:line="360" w:lineRule="auto"/>
        <w:ind w:left="567" w:right="616"/>
        <w:rPr>
          <w:b/>
          <w:bCs/>
          <w:i/>
          <w:iCs/>
          <w:sz w:val="20"/>
          <w:szCs w:val="20"/>
        </w:rPr>
      </w:pPr>
      <w:r w:rsidRPr="000C072B">
        <w:rPr>
          <w:b/>
          <w:bCs/>
          <w:i/>
          <w:iCs/>
          <w:sz w:val="20"/>
          <w:szCs w:val="20"/>
        </w:rPr>
        <w:t>“</w:t>
      </w:r>
      <w:r w:rsidRPr="000C072B" w:rsidR="00E04852">
        <w:rPr>
          <w:b/>
          <w:bCs/>
          <w:i/>
          <w:iCs/>
          <w:sz w:val="20"/>
          <w:szCs w:val="20"/>
        </w:rPr>
        <w:t xml:space="preserve">ACTO IMPUGNADO: </w:t>
      </w:r>
    </w:p>
    <w:p w:rsidRPr="00F247E8" w:rsidR="00F247E8" w:rsidP="00877EB8" w:rsidRDefault="00BE564A" w14:paraId="0457E022" w14:textId="40DCE8E6">
      <w:pPr>
        <w:tabs>
          <w:tab w:val="left" w:pos="567"/>
        </w:tabs>
        <w:spacing w:after="0" w:line="360" w:lineRule="auto"/>
        <w:ind w:left="567" w:right="616"/>
        <w:rPr>
          <w:i/>
          <w:iCs/>
          <w:sz w:val="20"/>
          <w:szCs w:val="20"/>
        </w:rPr>
      </w:pPr>
      <w:r w:rsidRPr="00BE564A">
        <w:rPr>
          <w:i/>
          <w:iCs/>
          <w:sz w:val="20"/>
          <w:szCs w:val="20"/>
        </w:rPr>
        <w:t>NO ME DIO RESPUESTA DE MI PETICIÓN</w:t>
      </w:r>
      <w:r w:rsidR="00F247E8">
        <w:rPr>
          <w:i/>
          <w:iCs/>
          <w:sz w:val="20"/>
          <w:szCs w:val="20"/>
        </w:rPr>
        <w:t>”</w:t>
      </w:r>
    </w:p>
    <w:p w:rsidR="00F247E8" w:rsidP="00877EB8" w:rsidRDefault="00F247E8" w14:paraId="4BC01ADC" w14:textId="77777777">
      <w:pPr>
        <w:tabs>
          <w:tab w:val="left" w:pos="567"/>
        </w:tabs>
        <w:spacing w:after="0" w:line="360" w:lineRule="auto"/>
        <w:ind w:left="567" w:right="616"/>
        <w:rPr>
          <w:i/>
          <w:iCs/>
          <w:sz w:val="20"/>
          <w:szCs w:val="20"/>
        </w:rPr>
      </w:pPr>
    </w:p>
    <w:p w:rsidR="008E3ABB" w:rsidP="00877EB8" w:rsidRDefault="000C072B" w14:paraId="44DDE5CC" w14:textId="783D2118">
      <w:pPr>
        <w:tabs>
          <w:tab w:val="left" w:pos="567"/>
        </w:tabs>
        <w:spacing w:after="0" w:line="360" w:lineRule="auto"/>
        <w:ind w:left="567" w:right="616"/>
        <w:rPr>
          <w:i/>
          <w:iCs/>
          <w:sz w:val="20"/>
          <w:szCs w:val="20"/>
        </w:rPr>
      </w:pPr>
      <w:r>
        <w:rPr>
          <w:i/>
          <w:iCs/>
          <w:sz w:val="20"/>
          <w:szCs w:val="20"/>
        </w:rPr>
        <w:t>“</w:t>
      </w:r>
      <w:r w:rsidRPr="00E03C47" w:rsidR="00E04852">
        <w:rPr>
          <w:b/>
          <w:bCs/>
          <w:i/>
          <w:iCs/>
          <w:sz w:val="20"/>
          <w:szCs w:val="20"/>
        </w:rPr>
        <w:t>RAZONES O MOTIVOS DE LA INCONFORMIDAD</w:t>
      </w:r>
      <w:r w:rsidRPr="008E3ABB" w:rsidR="00E04852">
        <w:rPr>
          <w:i/>
          <w:iCs/>
          <w:sz w:val="20"/>
          <w:szCs w:val="20"/>
        </w:rPr>
        <w:t xml:space="preserve">. </w:t>
      </w:r>
    </w:p>
    <w:p w:rsidR="00063218" w:rsidP="00877EB8" w:rsidRDefault="00BE564A" w14:paraId="6D2C53CA" w14:textId="7BF77280">
      <w:pPr>
        <w:tabs>
          <w:tab w:val="left" w:pos="567"/>
        </w:tabs>
        <w:spacing w:after="0" w:line="360" w:lineRule="auto"/>
        <w:ind w:left="567" w:right="616"/>
        <w:rPr>
          <w:i/>
          <w:iCs/>
          <w:sz w:val="20"/>
          <w:szCs w:val="20"/>
        </w:rPr>
      </w:pPr>
      <w:r w:rsidRPr="00BE564A">
        <w:rPr>
          <w:i/>
          <w:iCs/>
          <w:sz w:val="20"/>
          <w:szCs w:val="20"/>
        </w:rPr>
        <w:t>NO ME DIO RESPUESTA DE MI PETICIÓN</w:t>
      </w:r>
      <w:r w:rsidR="00063218">
        <w:rPr>
          <w:i/>
          <w:iCs/>
          <w:sz w:val="20"/>
          <w:szCs w:val="20"/>
        </w:rPr>
        <w:t>”</w:t>
      </w:r>
    </w:p>
    <w:p w:rsidRPr="008E3ABB" w:rsidR="008E4D18" w:rsidP="00877EB8" w:rsidRDefault="008E4D18" w14:paraId="39DFE939" w14:textId="77777777">
      <w:pPr>
        <w:tabs>
          <w:tab w:val="left" w:pos="567"/>
        </w:tabs>
        <w:spacing w:after="0" w:line="360" w:lineRule="auto"/>
        <w:ind w:left="567" w:right="616"/>
        <w:rPr>
          <w:i/>
          <w:iCs/>
          <w:sz w:val="20"/>
          <w:szCs w:val="20"/>
        </w:rPr>
      </w:pPr>
    </w:p>
    <w:p w:rsidR="008E3ABB" w:rsidP="00877EB8" w:rsidRDefault="00E03C47" w14:paraId="0C3883A4" w14:textId="4237B9CF">
      <w:pPr>
        <w:tabs>
          <w:tab w:val="left" w:pos="4667"/>
        </w:tabs>
        <w:spacing w:after="0" w:line="360" w:lineRule="auto"/>
        <w:contextualSpacing/>
        <w:rPr>
          <w:rFonts w:cs="Tahoma"/>
          <w:b/>
          <w:iCs/>
        </w:rPr>
      </w:pPr>
      <w:r>
        <w:rPr>
          <w:rFonts w:cs="Tahoma"/>
          <w:b/>
          <w:iCs/>
        </w:rPr>
        <w:t>I</w:t>
      </w:r>
      <w:r w:rsidR="008E3ABB">
        <w:rPr>
          <w:rFonts w:cs="Tahoma"/>
          <w:b/>
          <w:iCs/>
        </w:rPr>
        <w:t xml:space="preserve">V. </w:t>
      </w:r>
      <w:r w:rsidRPr="008E3ABB" w:rsidR="00E04852">
        <w:rPr>
          <w:rFonts w:cs="Tahoma"/>
          <w:b/>
          <w:iCs/>
        </w:rPr>
        <w:t xml:space="preserve">Turno del Recurso de Revisión. </w:t>
      </w:r>
    </w:p>
    <w:p w:rsidRPr="008E3ABB" w:rsidR="005C1065" w:rsidP="00877EB8" w:rsidRDefault="005C1065" w14:paraId="018B858A" w14:textId="77777777">
      <w:pPr>
        <w:tabs>
          <w:tab w:val="left" w:pos="4667"/>
        </w:tabs>
        <w:spacing w:after="0" w:line="360" w:lineRule="auto"/>
        <w:contextualSpacing/>
        <w:rPr>
          <w:rFonts w:cs="Tahoma"/>
          <w:b/>
          <w:iCs/>
        </w:rPr>
      </w:pPr>
    </w:p>
    <w:p w:rsidRPr="00203698" w:rsidR="005C1065" w:rsidP="00877EB8" w:rsidRDefault="008E3ABB" w14:paraId="5F60C595" w14:textId="594D501D">
      <w:pPr>
        <w:tabs>
          <w:tab w:val="left" w:pos="4667"/>
        </w:tabs>
        <w:spacing w:after="0" w:line="360" w:lineRule="auto"/>
        <w:contextualSpacing/>
        <w:rPr>
          <w:rFonts w:cs="Tahoma"/>
          <w:b/>
          <w:iCs/>
        </w:rPr>
      </w:pPr>
      <w:r w:rsidRPr="005C1065">
        <w:rPr>
          <w:rFonts w:cs="Tahoma"/>
          <w:b/>
          <w:iCs/>
        </w:rPr>
        <w:t>a) Turno del</w:t>
      </w:r>
      <w:r w:rsidRPr="005C1065" w:rsidR="005C1065">
        <w:rPr>
          <w:rFonts w:cs="Tahoma"/>
          <w:b/>
          <w:iCs/>
        </w:rPr>
        <w:t xml:space="preserve"> Medio de Impugnación.</w:t>
      </w:r>
      <w:r w:rsidR="00203698">
        <w:rPr>
          <w:rFonts w:cs="Tahoma"/>
          <w:b/>
          <w:iCs/>
        </w:rPr>
        <w:t xml:space="preserve"> </w:t>
      </w:r>
      <w:r w:rsidRPr="003D2E44" w:rsidR="00E04852">
        <w:rPr>
          <w:rFonts w:cs="Tahoma"/>
          <w:bCs/>
          <w:iCs/>
        </w:rPr>
        <w:t xml:space="preserve">El </w:t>
      </w:r>
      <w:r w:rsidR="00063218">
        <w:rPr>
          <w:rFonts w:cs="Tahoma"/>
          <w:bCs/>
          <w:iCs/>
        </w:rPr>
        <w:t>treinta</w:t>
      </w:r>
      <w:r w:rsidR="00170CD0">
        <w:rPr>
          <w:rFonts w:cs="Tahoma"/>
          <w:bCs/>
          <w:iCs/>
        </w:rPr>
        <w:t xml:space="preserve"> de </w:t>
      </w:r>
      <w:r w:rsidR="00BE564A">
        <w:rPr>
          <w:rFonts w:cs="Tahoma"/>
          <w:bCs/>
          <w:iCs/>
        </w:rPr>
        <w:t xml:space="preserve">septiembre </w:t>
      </w:r>
      <w:r w:rsidRPr="003D2E44" w:rsidR="00E04852">
        <w:rPr>
          <w:rFonts w:cs="Tahoma"/>
          <w:bCs/>
          <w:iCs/>
        </w:rPr>
        <w:t xml:space="preserve">de dos mil </w:t>
      </w:r>
      <w:r w:rsidR="005C1065">
        <w:rPr>
          <w:rFonts w:cs="Tahoma"/>
          <w:bCs/>
          <w:iCs/>
        </w:rPr>
        <w:t>veintiuno</w:t>
      </w:r>
      <w:r w:rsidRPr="003D2E44" w:rsidR="00E04852">
        <w:rPr>
          <w:rFonts w:cs="Tahoma"/>
          <w:bCs/>
          <w:iCs/>
        </w:rPr>
        <w:t xml:space="preserve">, el Sistema de Acceso a la Información Mexiquense (SAIMEX), asignó el número de expediente </w:t>
      </w:r>
      <w:r w:rsidRPr="00BE564A" w:rsidR="00BE564A">
        <w:rPr>
          <w:rFonts w:cs="Tahoma"/>
          <w:b/>
          <w:bCs/>
          <w:color w:val="0D0D0D" w:themeColor="text1" w:themeTint="F2"/>
        </w:rPr>
        <w:t>04881/INFOEM/IP/RR/2021</w:t>
      </w:r>
      <w:r w:rsidRPr="003D2E44" w:rsidR="00E04852">
        <w:rPr>
          <w:rFonts w:cs="Tahoma"/>
          <w:bCs/>
          <w:iCs/>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 </w:t>
      </w:r>
    </w:p>
    <w:p w:rsidR="00EC3BC0" w:rsidP="00877EB8" w:rsidRDefault="00EC3BC0" w14:paraId="4B4FAD2D" w14:textId="77777777">
      <w:pPr>
        <w:tabs>
          <w:tab w:val="left" w:pos="4667"/>
        </w:tabs>
        <w:spacing w:after="0" w:line="360" w:lineRule="auto"/>
        <w:contextualSpacing/>
        <w:rPr>
          <w:rFonts w:cs="Tahoma"/>
          <w:bCs/>
          <w:iCs/>
        </w:rPr>
      </w:pPr>
    </w:p>
    <w:p w:rsidRPr="00203698" w:rsidR="003A0DB6" w:rsidP="00877EB8" w:rsidRDefault="00E04852" w14:paraId="0F4024C5" w14:textId="7DDEE085">
      <w:pPr>
        <w:tabs>
          <w:tab w:val="left" w:pos="4667"/>
        </w:tabs>
        <w:spacing w:after="0" w:line="360" w:lineRule="auto"/>
        <w:contextualSpacing/>
        <w:rPr>
          <w:rFonts w:cs="Tahoma"/>
          <w:b/>
          <w:iCs/>
        </w:rPr>
      </w:pPr>
      <w:r w:rsidRPr="005C1065">
        <w:rPr>
          <w:rFonts w:cs="Tahoma"/>
          <w:b/>
          <w:iCs/>
        </w:rPr>
        <w:t>b) Admisión del Recurso de Revisión.</w:t>
      </w:r>
      <w:r w:rsidR="00203698">
        <w:rPr>
          <w:rFonts w:cs="Tahoma"/>
          <w:b/>
          <w:iCs/>
        </w:rPr>
        <w:t xml:space="preserve"> </w:t>
      </w:r>
      <w:r w:rsidR="00EC3BC0">
        <w:rPr>
          <w:rFonts w:cs="Tahoma"/>
          <w:bCs/>
          <w:iCs/>
        </w:rPr>
        <w:t xml:space="preserve">Mediante acuerdo de </w:t>
      </w:r>
      <w:r w:rsidR="00203698">
        <w:rPr>
          <w:rFonts w:cs="Tahoma"/>
          <w:bCs/>
          <w:iCs/>
        </w:rPr>
        <w:t>cinco de octubre</w:t>
      </w:r>
      <w:r w:rsidR="00EC3BC0">
        <w:rPr>
          <w:rFonts w:cs="Tahoma"/>
          <w:bCs/>
          <w:iCs/>
        </w:rPr>
        <w:t xml:space="preserve"> </w:t>
      </w:r>
      <w:r w:rsidRPr="00EE2C97" w:rsidR="00EC3BC0">
        <w:rPr>
          <w:rFonts w:cs="Tahoma"/>
          <w:bCs/>
          <w:iCs/>
        </w:rPr>
        <w:t>de dos mil veintiuno</w:t>
      </w:r>
      <w:r w:rsidR="00EC3BC0">
        <w:rPr>
          <w:rFonts w:cs="Tahoma"/>
          <w:bCs/>
          <w:iCs/>
        </w:rPr>
        <w:t xml:space="preserve"> notificado al día siguiente</w:t>
      </w:r>
      <w:r w:rsidRPr="003D2E44">
        <w:rPr>
          <w:rFonts w:cs="Tahoma"/>
          <w:bCs/>
          <w:iCs/>
        </w:rPr>
        <w:t xml:space="preserve">, se acordó la admisión del recurso de Revisión interpuesto por </w:t>
      </w:r>
      <w:r w:rsidR="008E4D18">
        <w:rPr>
          <w:rFonts w:cs="Tahoma"/>
          <w:bCs/>
          <w:iCs/>
        </w:rPr>
        <w:t>el</w:t>
      </w:r>
      <w:r w:rsidRPr="003D2E44">
        <w:rPr>
          <w:rFonts w:cs="Tahoma"/>
          <w:bCs/>
          <w:iCs/>
        </w:rPr>
        <w:t xml:space="preserve"> Recurrente en contra del Sujeto Obligado, en términos del artículo 185, fracciones I, II y IV de la Ley de Transparencia y Acceso a la Información Pública del Estado de México y Municipios, el cual fue notificado a las partes el mismo día, a través del Sistema de Acceso a la Información Mexiquense (SAIMEX), en el que se les otorgó un plazo de siete días hábiles </w:t>
      </w:r>
      <w:r w:rsidRPr="003D2E44">
        <w:rPr>
          <w:rFonts w:cs="Tahoma"/>
          <w:bCs/>
          <w:iCs/>
        </w:rPr>
        <w:lastRenderedPageBreak/>
        <w:t xml:space="preserve">posteriores a la misma, para que manifestaran lo que a su derecho conviniera y formularan alegatos. </w:t>
      </w:r>
    </w:p>
    <w:p w:rsidR="00415B40" w:rsidP="00877EB8" w:rsidRDefault="00415B40" w14:paraId="770EE3A9" w14:textId="77777777">
      <w:pPr>
        <w:tabs>
          <w:tab w:val="left" w:pos="4667"/>
        </w:tabs>
        <w:spacing w:after="0" w:line="360" w:lineRule="auto"/>
        <w:contextualSpacing/>
        <w:rPr>
          <w:rFonts w:cs="Tahoma"/>
          <w:bCs/>
          <w:iCs/>
        </w:rPr>
      </w:pPr>
    </w:p>
    <w:p w:rsidRPr="00203698" w:rsidR="00203698" w:rsidP="00877EB8" w:rsidRDefault="00F07A46" w14:paraId="544B001D" w14:textId="73F1DEFE">
      <w:pPr>
        <w:tabs>
          <w:tab w:val="left" w:pos="4667"/>
        </w:tabs>
        <w:spacing w:after="0" w:line="360" w:lineRule="auto"/>
        <w:contextualSpacing/>
        <w:rPr>
          <w:rFonts w:cs="Tahoma"/>
          <w:b/>
          <w:iCs/>
        </w:rPr>
      </w:pPr>
      <w:r w:rsidRPr="00F07A46">
        <w:rPr>
          <w:rFonts w:cs="Tahoma"/>
          <w:b/>
          <w:iCs/>
        </w:rPr>
        <w:t>c) Informe Justificado.</w:t>
      </w:r>
      <w:r w:rsidR="00203698">
        <w:rPr>
          <w:rFonts w:cs="Tahoma"/>
          <w:lang w:val="es-ES_tradnl"/>
        </w:rPr>
        <w:t>Las partes fueron omisas en emitir manifestaciones o alegatos.</w:t>
      </w:r>
    </w:p>
    <w:p w:rsidRPr="00203698" w:rsidR="000A5DE4" w:rsidP="00877EB8" w:rsidRDefault="000A5DE4" w14:paraId="447D5973" w14:textId="77777777">
      <w:pPr>
        <w:tabs>
          <w:tab w:val="left" w:pos="4667"/>
        </w:tabs>
        <w:spacing w:after="0" w:line="360" w:lineRule="auto"/>
        <w:contextualSpacing/>
        <w:rPr>
          <w:rFonts w:cs="Tahoma"/>
          <w:b/>
          <w:iCs/>
          <w:lang w:val="es-ES"/>
        </w:rPr>
      </w:pPr>
    </w:p>
    <w:p w:rsidRPr="00203698" w:rsidR="00141D34" w:rsidP="00877EB8" w:rsidRDefault="00203698" w14:paraId="1888B223" w14:textId="60904555">
      <w:pPr>
        <w:tabs>
          <w:tab w:val="left" w:pos="4667"/>
        </w:tabs>
        <w:spacing w:after="0" w:line="360" w:lineRule="auto"/>
        <w:contextualSpacing/>
        <w:rPr>
          <w:rFonts w:cs="Tahoma"/>
          <w:b/>
          <w:iCs/>
        </w:rPr>
      </w:pPr>
      <w:r>
        <w:rPr>
          <w:rFonts w:cs="Tahoma"/>
          <w:b/>
          <w:iCs/>
        </w:rPr>
        <w:t>d</w:t>
      </w:r>
      <w:r w:rsidR="000A5DE4">
        <w:rPr>
          <w:rFonts w:cs="Tahoma"/>
          <w:b/>
          <w:iCs/>
        </w:rPr>
        <w:t>)</w:t>
      </w:r>
      <w:r w:rsidR="00E4106C">
        <w:rPr>
          <w:rFonts w:cs="Tahoma"/>
          <w:b/>
          <w:iCs/>
        </w:rPr>
        <w:t xml:space="preserve"> </w:t>
      </w:r>
      <w:r w:rsidRPr="00141D34" w:rsidR="00E04852">
        <w:rPr>
          <w:rFonts w:cs="Tahoma"/>
          <w:b/>
          <w:iCs/>
        </w:rPr>
        <w:t xml:space="preserve">Cierre de instrucción. </w:t>
      </w:r>
      <w:r w:rsidRPr="00F73E13" w:rsidR="00E04852">
        <w:rPr>
          <w:rFonts w:cs="Tahoma"/>
          <w:bCs/>
          <w:iCs/>
        </w:rPr>
        <w:t xml:space="preserve">El </w:t>
      </w:r>
      <w:r>
        <w:rPr>
          <w:rFonts w:cs="Tahoma"/>
          <w:bCs/>
          <w:iCs/>
        </w:rPr>
        <w:t>diecinueve</w:t>
      </w:r>
      <w:r w:rsidRPr="00F73E13" w:rsidR="007F2C2D">
        <w:rPr>
          <w:rFonts w:cs="Tahoma"/>
          <w:bCs/>
          <w:iCs/>
        </w:rPr>
        <w:t xml:space="preserve"> de </w:t>
      </w:r>
      <w:r w:rsidR="000A5DE4">
        <w:rPr>
          <w:rFonts w:cs="Tahoma"/>
          <w:bCs/>
          <w:iCs/>
        </w:rPr>
        <w:t>noviembre</w:t>
      </w:r>
      <w:r w:rsidRPr="00F73E13" w:rsidR="007F2C2D">
        <w:rPr>
          <w:rFonts w:cs="Tahoma"/>
          <w:bCs/>
          <w:iCs/>
        </w:rPr>
        <w:t xml:space="preserve"> de </w:t>
      </w:r>
      <w:r w:rsidRPr="00F73E13" w:rsidR="00E04852">
        <w:rPr>
          <w:rFonts w:cs="Tahoma"/>
          <w:bCs/>
          <w:iCs/>
        </w:rPr>
        <w:t>dos mil veintiuno</w:t>
      </w:r>
      <w:r w:rsidRPr="003D2E44" w:rsidR="00E04852">
        <w:rPr>
          <w:rFonts w:cs="Tahoma"/>
          <w:bCs/>
          <w:iCs/>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En razón de que fue debidamente sustanciado el expediente electrónico y no existe diligencia pendiente de desahogo, se emite la resolución que conforme a Derecho proceda, de acuerdo a los siguientes: </w:t>
      </w:r>
    </w:p>
    <w:p w:rsidR="00141D34" w:rsidP="00877EB8" w:rsidRDefault="00141D34" w14:paraId="19A15A30" w14:textId="45121FFF">
      <w:pPr>
        <w:tabs>
          <w:tab w:val="left" w:pos="4667"/>
        </w:tabs>
        <w:spacing w:after="0" w:line="360" w:lineRule="auto"/>
        <w:contextualSpacing/>
        <w:rPr>
          <w:rFonts w:cs="Tahoma"/>
          <w:bCs/>
          <w:iCs/>
        </w:rPr>
      </w:pPr>
    </w:p>
    <w:p w:rsidRPr="00141D34" w:rsidR="00141D34" w:rsidP="00877EB8" w:rsidRDefault="00E04852" w14:paraId="4C3DAB57" w14:textId="56FB0248">
      <w:pPr>
        <w:tabs>
          <w:tab w:val="left" w:pos="4667"/>
        </w:tabs>
        <w:spacing w:after="0" w:line="360" w:lineRule="auto"/>
        <w:contextualSpacing/>
        <w:jc w:val="center"/>
        <w:rPr>
          <w:rFonts w:cs="Tahoma"/>
          <w:b/>
          <w:iCs/>
        </w:rPr>
      </w:pPr>
      <w:r w:rsidRPr="00141D34">
        <w:rPr>
          <w:rFonts w:cs="Tahoma"/>
          <w:b/>
          <w:iCs/>
        </w:rPr>
        <w:t>C O N S I D E R A N D O S</w:t>
      </w:r>
    </w:p>
    <w:p w:rsidR="00141D34" w:rsidP="00877EB8" w:rsidRDefault="00141D34" w14:paraId="4565AFA0" w14:textId="77777777">
      <w:pPr>
        <w:tabs>
          <w:tab w:val="left" w:pos="4667"/>
        </w:tabs>
        <w:spacing w:after="0" w:line="360" w:lineRule="auto"/>
        <w:contextualSpacing/>
        <w:rPr>
          <w:rFonts w:cs="Tahoma"/>
          <w:bCs/>
          <w:iCs/>
        </w:rPr>
      </w:pPr>
    </w:p>
    <w:p w:rsidR="00141D34" w:rsidP="00877EB8" w:rsidRDefault="00E04852" w14:paraId="10C8B772" w14:textId="77777777">
      <w:pPr>
        <w:tabs>
          <w:tab w:val="left" w:pos="4667"/>
        </w:tabs>
        <w:spacing w:after="0" w:line="360" w:lineRule="auto"/>
        <w:contextualSpacing/>
        <w:rPr>
          <w:rFonts w:cs="Tahoma"/>
          <w:bCs/>
          <w:iCs/>
        </w:rPr>
      </w:pPr>
      <w:r w:rsidRPr="00141D34">
        <w:rPr>
          <w:rFonts w:cs="Tahoma"/>
          <w:b/>
          <w:iCs/>
        </w:rPr>
        <w:t>PRIMERO. Competencia.</w:t>
      </w:r>
      <w:r w:rsidRPr="003D2E44">
        <w:rPr>
          <w:rFonts w:cs="Tahoma"/>
          <w:bCs/>
          <w:iCs/>
        </w:rPr>
        <w:t xml:space="preserve"> </w:t>
      </w:r>
    </w:p>
    <w:p w:rsidR="00141D34" w:rsidP="00877EB8" w:rsidRDefault="00141D34" w14:paraId="494EB1E0" w14:textId="77777777">
      <w:pPr>
        <w:tabs>
          <w:tab w:val="left" w:pos="4667"/>
        </w:tabs>
        <w:spacing w:after="0" w:line="360" w:lineRule="auto"/>
        <w:contextualSpacing/>
        <w:rPr>
          <w:rFonts w:cs="Tahoma"/>
          <w:bCs/>
          <w:iCs/>
        </w:rPr>
      </w:pPr>
    </w:p>
    <w:p w:rsidR="00141D34" w:rsidP="00877EB8" w:rsidRDefault="00E04852" w14:paraId="66DA0D2C" w14:textId="77777777">
      <w:pPr>
        <w:tabs>
          <w:tab w:val="left" w:pos="4667"/>
        </w:tabs>
        <w:spacing w:after="0" w:line="360" w:lineRule="auto"/>
        <w:contextualSpacing/>
        <w:rPr>
          <w:rFonts w:cs="Tahoma"/>
          <w:bCs/>
          <w:iCs/>
        </w:rPr>
      </w:pPr>
      <w:r w:rsidRPr="003D2E44">
        <w:rPr>
          <w:rFonts w:cs="Tahoma"/>
          <w:bCs/>
          <w:iC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41D34">
        <w:rPr>
          <w:rFonts w:cs="Tahoma"/>
          <w:bCs/>
          <w:iCs/>
        </w:rPr>
        <w:t>trigésimo</w:t>
      </w:r>
      <w:r w:rsidRPr="003D2E44">
        <w:rPr>
          <w:rFonts w:cs="Tahoma"/>
          <w:bCs/>
          <w:iCs/>
        </w:rPr>
        <w:t>, trigésimo</w:t>
      </w:r>
      <w:r w:rsidR="00141D34">
        <w:rPr>
          <w:rFonts w:cs="Tahoma"/>
          <w:bCs/>
          <w:iCs/>
        </w:rPr>
        <w:t xml:space="preserve"> primero</w:t>
      </w:r>
      <w:r w:rsidRPr="003D2E44">
        <w:rPr>
          <w:rFonts w:cs="Tahoma"/>
          <w:bCs/>
          <w:iCs/>
        </w:rPr>
        <w:t xml:space="preserve"> y trigésimo </w:t>
      </w:r>
      <w:r w:rsidR="00141D34">
        <w:rPr>
          <w:rFonts w:cs="Tahoma"/>
          <w:bCs/>
          <w:iCs/>
        </w:rPr>
        <w:t>segundo</w:t>
      </w:r>
      <w:r w:rsidRPr="003D2E44">
        <w:rPr>
          <w:rFonts w:cs="Tahoma"/>
          <w:bCs/>
          <w:iCs/>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w:t>
      </w:r>
      <w:r w:rsidRPr="003D2E44">
        <w:rPr>
          <w:rFonts w:cs="Tahoma"/>
          <w:bCs/>
          <w:iCs/>
        </w:rPr>
        <w:lastRenderedPageBreak/>
        <w:t xml:space="preserve">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rsidR="00141D34" w:rsidP="00877EB8" w:rsidRDefault="00141D34" w14:paraId="473C6AE1" w14:textId="77777777">
      <w:pPr>
        <w:tabs>
          <w:tab w:val="left" w:pos="4667"/>
        </w:tabs>
        <w:spacing w:after="0" w:line="360" w:lineRule="auto"/>
        <w:contextualSpacing/>
        <w:rPr>
          <w:rFonts w:cs="Tahoma"/>
          <w:bCs/>
          <w:iCs/>
        </w:rPr>
      </w:pPr>
    </w:p>
    <w:p w:rsidR="00FA1182" w:rsidP="00877EB8" w:rsidRDefault="00FA1182" w14:paraId="295D33D5" w14:textId="77777777">
      <w:pPr>
        <w:autoSpaceDE w:val="0"/>
        <w:autoSpaceDN w:val="0"/>
        <w:adjustRightInd w:val="0"/>
        <w:spacing w:after="0" w:line="360" w:lineRule="auto"/>
        <w:rPr>
          <w:rFonts w:eastAsia="Calibri" w:cs="Tahoma"/>
          <w:b/>
          <w:color w:val="000000"/>
          <w:lang w:eastAsia="es-MX"/>
        </w:rPr>
      </w:pPr>
      <w:r>
        <w:rPr>
          <w:rFonts w:eastAsia="Calibri" w:cs="Tahoma"/>
          <w:b/>
          <w:color w:val="000000"/>
          <w:lang w:eastAsia="es-MX"/>
        </w:rPr>
        <w:t>SEGUNDO. Causales de improcedencia y sobreseimiento.</w:t>
      </w:r>
    </w:p>
    <w:p w:rsidR="00FA1182" w:rsidP="00877EB8" w:rsidRDefault="00FA1182" w14:paraId="779A2EC5" w14:textId="77777777">
      <w:pPr>
        <w:autoSpaceDE w:val="0"/>
        <w:autoSpaceDN w:val="0"/>
        <w:adjustRightInd w:val="0"/>
        <w:spacing w:after="0" w:line="360" w:lineRule="auto"/>
        <w:contextualSpacing/>
        <w:rPr>
          <w:rFonts w:eastAsia="Calibri" w:cs="Tahoma"/>
          <w:color w:val="000000"/>
          <w:lang w:eastAsia="es-MX"/>
        </w:rPr>
      </w:pPr>
    </w:p>
    <w:p w:rsidR="00FA1182" w:rsidP="00877EB8" w:rsidRDefault="00FA1182" w14:paraId="71013339" w14:textId="77777777">
      <w:pPr>
        <w:autoSpaceDE w:val="0"/>
        <w:autoSpaceDN w:val="0"/>
        <w:adjustRightInd w:val="0"/>
        <w:spacing w:after="0" w:line="360" w:lineRule="auto"/>
        <w:contextualSpacing/>
        <w:rPr>
          <w:rFonts w:eastAsia="Calibri" w:cs="Tahoma"/>
          <w:color w:val="000000"/>
          <w:lang w:eastAsia="es-MX"/>
        </w:rPr>
      </w:pPr>
      <w:r>
        <w:rPr>
          <w:rFonts w:eastAsia="Calibri" w:cs="Tahoma"/>
          <w:color w:val="000000"/>
          <w:lang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FA1182" w:rsidP="00877EB8" w:rsidRDefault="00FA1182" w14:paraId="5617150E" w14:textId="77777777">
      <w:pPr>
        <w:autoSpaceDE w:val="0"/>
        <w:autoSpaceDN w:val="0"/>
        <w:adjustRightInd w:val="0"/>
        <w:spacing w:after="0" w:line="360" w:lineRule="auto"/>
        <w:contextualSpacing/>
        <w:rPr>
          <w:rFonts w:eastAsia="Calibri" w:cs="Tahoma"/>
          <w:color w:val="000000"/>
          <w:lang w:eastAsia="es-MX"/>
        </w:rPr>
      </w:pPr>
    </w:p>
    <w:p w:rsidR="00FA1182" w:rsidP="00877EB8" w:rsidRDefault="00FA1182" w14:paraId="4E8FA3F6" w14:textId="77777777">
      <w:pPr>
        <w:autoSpaceDE w:val="0"/>
        <w:autoSpaceDN w:val="0"/>
        <w:adjustRightInd w:val="0"/>
        <w:spacing w:after="0" w:line="360" w:lineRule="auto"/>
        <w:contextualSpacing/>
        <w:rPr>
          <w:rFonts w:eastAsia="Calibri" w:cs="Tahoma"/>
          <w:color w:val="000000"/>
          <w:lang w:eastAsia="es-MX"/>
        </w:rPr>
      </w:pPr>
      <w:r>
        <w:rPr>
          <w:rFonts w:eastAsia="Calibri" w:cs="Tahoma"/>
          <w:color w:val="000000"/>
          <w:lang w:eastAsia="es-MX"/>
        </w:rPr>
        <w:t xml:space="preserve">En el presente caso, </w:t>
      </w:r>
      <w:r>
        <w:rPr>
          <w:rFonts w:eastAsia="Calibri" w:cs="Tahoma"/>
          <w:b/>
          <w:color w:val="000000"/>
          <w:lang w:eastAsia="es-MX"/>
        </w:rPr>
        <w:t>no se actualiza ninguna de las causales de improcedencia</w:t>
      </w:r>
      <w:r>
        <w:rPr>
          <w:rFonts w:eastAsia="Calibri" w:cs="Tahoma"/>
          <w:color w:val="000000"/>
          <w:lang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FA1182" w:rsidP="00877EB8" w:rsidRDefault="00FA1182" w14:paraId="7791E117" w14:textId="77777777">
      <w:pPr>
        <w:autoSpaceDE w:val="0"/>
        <w:autoSpaceDN w:val="0"/>
        <w:adjustRightInd w:val="0"/>
        <w:spacing w:after="0" w:line="360" w:lineRule="auto"/>
        <w:contextualSpacing/>
        <w:rPr>
          <w:rFonts w:eastAsia="Calibri" w:cs="Tahoma"/>
          <w:color w:val="000000"/>
          <w:lang w:eastAsia="es-MX"/>
        </w:rPr>
      </w:pPr>
    </w:p>
    <w:p w:rsidR="00FA1182" w:rsidP="00877EB8" w:rsidRDefault="00FA1182" w14:paraId="32752F8F" w14:textId="77777777">
      <w:pPr>
        <w:spacing w:after="0" w:line="360" w:lineRule="auto"/>
        <w:contextualSpacing/>
        <w:rPr>
          <w:rFonts w:eastAsia="Calibri" w:cs="Tahoma"/>
          <w:lang w:eastAsia="es-ES_tradnl"/>
        </w:rPr>
      </w:pPr>
      <w:r>
        <w:rPr>
          <w:rFonts w:eastAsia="Calibri" w:cs="Tahoma"/>
          <w:b/>
          <w:lang w:eastAsia="es-ES_tradnl"/>
        </w:rPr>
        <w:lastRenderedPageBreak/>
        <w:t>Causales de sobreseimiento.</w:t>
      </w:r>
    </w:p>
    <w:p w:rsidR="00FA1182" w:rsidP="00877EB8" w:rsidRDefault="00FA1182" w14:paraId="54AE52B2" w14:textId="77777777">
      <w:pPr>
        <w:spacing w:after="0" w:line="360" w:lineRule="auto"/>
        <w:contextualSpacing/>
        <w:rPr>
          <w:rFonts w:eastAsia="Calibri" w:cs="Tahoma"/>
          <w:lang w:eastAsia="es-ES_tradnl"/>
        </w:rPr>
      </w:pPr>
    </w:p>
    <w:p w:rsidR="00FA1182" w:rsidP="00877EB8" w:rsidRDefault="00FA1182" w14:paraId="3EA75706" w14:textId="0FC985B1">
      <w:pPr>
        <w:spacing w:after="0" w:line="360" w:lineRule="auto"/>
        <w:contextualSpacing/>
        <w:rPr>
          <w:rFonts w:cs="Tahoma"/>
        </w:rPr>
      </w:pPr>
      <w:r>
        <w:rPr>
          <w:rFonts w:eastAsia="Calibri" w:cs="Tahoma"/>
          <w:lang w:eastAsia="es-ES_tradnl"/>
        </w:rPr>
        <w:t>Por lo que hace a las causales de sobreseimiento, del análisis realizado por este Instituto, se advierte que</w:t>
      </w:r>
      <w:r>
        <w:rPr>
          <w:rFonts w:eastAsia="Calibri" w:cs="Tahoma"/>
          <w:b/>
          <w:lang w:eastAsia="es-ES_tradnl"/>
        </w:rPr>
        <w:t xml:space="preserve"> no se actualiza ninguna de las previstas por el artículo 192 de la Ley de Transparencia</w:t>
      </w:r>
      <w:r w:rsidR="00E4106C">
        <w:rPr>
          <w:rFonts w:eastAsia="Calibri" w:cs="Tahoma"/>
          <w:b/>
          <w:lang w:eastAsia="es-ES_tradnl"/>
        </w:rPr>
        <w:t xml:space="preserve"> </w:t>
      </w:r>
      <w:r>
        <w:rPr>
          <w:rFonts w:eastAsia="Calibri" w:cs="Tahoma"/>
          <w:b/>
          <w:lang w:eastAsia="es-ES_tradnl"/>
        </w:rPr>
        <w:t xml:space="preserve">y Acceso a la Información Pública del Estado de México y Municipios; </w:t>
      </w:r>
      <w:r>
        <w:rPr>
          <w:rFonts w:cs="Tahoma"/>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00FA1182" w:rsidP="00877EB8" w:rsidRDefault="00FA1182" w14:paraId="34C24B49" w14:textId="77777777">
      <w:pPr>
        <w:spacing w:after="0" w:line="360" w:lineRule="auto"/>
        <w:contextualSpacing/>
        <w:rPr>
          <w:rFonts w:cs="Tahoma"/>
        </w:rPr>
      </w:pPr>
    </w:p>
    <w:p w:rsidR="00FA1182" w:rsidP="00877EB8" w:rsidRDefault="00FA1182" w14:paraId="1CCEFBA6" w14:textId="77777777">
      <w:pPr>
        <w:spacing w:after="0" w:line="360" w:lineRule="auto"/>
        <w:contextualSpacing/>
        <w:rPr>
          <w:rFonts w:eastAsia="Calibri" w:cs="Tahoma"/>
          <w:lang w:eastAsia="es-ES_tradnl"/>
        </w:rPr>
      </w:pPr>
      <w:r>
        <w:rPr>
          <w:rFonts w:eastAsia="Calibri" w:cs="Tahoma"/>
          <w:bCs/>
          <w:lang w:eastAsia="es-ES_tradnl"/>
        </w:rPr>
        <w:t xml:space="preserve">Por tales motivos, </w:t>
      </w:r>
      <w:r>
        <w:rPr>
          <w:rFonts w:eastAsia="Calibri" w:cs="Tahoma"/>
          <w:lang w:eastAsia="es-ES_tradnl"/>
        </w:rPr>
        <w:t xml:space="preserve">se considera procedente entrar al fondo del presente asunto. </w:t>
      </w:r>
    </w:p>
    <w:p w:rsidR="00FA1182" w:rsidP="00877EB8" w:rsidRDefault="00FA1182" w14:paraId="4B98D7C3" w14:textId="77777777">
      <w:pPr>
        <w:spacing w:after="0" w:line="360" w:lineRule="auto"/>
        <w:rPr>
          <w:rFonts w:eastAsia="Times New Roman" w:cs="Tahoma"/>
          <w:b/>
          <w:bCs/>
          <w:iCs/>
          <w:color w:val="auto"/>
          <w:lang w:eastAsia="es-ES"/>
        </w:rPr>
      </w:pPr>
    </w:p>
    <w:p w:rsidR="00FA1182" w:rsidP="00877EB8" w:rsidRDefault="00FA1182" w14:paraId="419A201E" w14:textId="77777777">
      <w:pPr>
        <w:spacing w:after="0" w:line="360" w:lineRule="auto"/>
        <w:rPr>
          <w:rFonts w:eastAsia="Times New Roman" w:cs="Tahoma"/>
          <w:b/>
          <w:bCs/>
          <w:iCs/>
          <w:color w:val="auto"/>
          <w:lang w:val="es-ES" w:eastAsia="es-ES"/>
        </w:rPr>
      </w:pPr>
      <w:r>
        <w:rPr>
          <w:rFonts w:eastAsia="Times New Roman" w:cs="Tahoma"/>
          <w:b/>
          <w:bCs/>
          <w:iCs/>
          <w:color w:val="auto"/>
          <w:lang w:val="es-ES" w:eastAsia="es-ES"/>
        </w:rPr>
        <w:t xml:space="preserve">TERCERO. Determinación de la Controversia. </w:t>
      </w:r>
    </w:p>
    <w:p w:rsidR="00FA1182" w:rsidP="00877EB8" w:rsidRDefault="00FA1182" w14:paraId="50CEF54A" w14:textId="77777777">
      <w:pPr>
        <w:spacing w:after="0" w:line="360" w:lineRule="auto"/>
        <w:rPr>
          <w:rFonts w:eastAsia="Times New Roman" w:cs="Tahoma"/>
          <w:b/>
          <w:bCs/>
          <w:iCs/>
          <w:color w:val="auto"/>
          <w:lang w:val="es-ES" w:eastAsia="es-ES"/>
        </w:rPr>
      </w:pPr>
    </w:p>
    <w:p w:rsidR="00203698" w:rsidP="00877EB8" w:rsidRDefault="00FA1182" w14:paraId="599B6BB7" w14:textId="2C79FC9A">
      <w:pPr>
        <w:spacing w:after="0" w:line="360" w:lineRule="auto"/>
        <w:rPr>
          <w:rFonts w:eastAsia="Times New Roman" w:cs="Tahoma"/>
          <w:bCs/>
          <w:iCs/>
          <w:color w:val="auto"/>
          <w:lang w:eastAsia="es-ES"/>
        </w:rPr>
      </w:pPr>
      <w:bookmarkStart w:name="_Hlk74650025" w:id="0"/>
      <w:r>
        <w:rPr>
          <w:rFonts w:eastAsia="Times New Roman" w:cs="Tahoma"/>
          <w:bCs/>
          <w:iCs/>
          <w:color w:val="auto"/>
          <w:lang w:eastAsia="es-ES"/>
        </w:rPr>
        <w:t xml:space="preserve">Mediante solicitud de acceso a la información pública, el Particular requirió </w:t>
      </w:r>
      <w:r w:rsidR="00203698">
        <w:rPr>
          <w:rFonts w:eastAsia="Times New Roman" w:cs="Tahoma"/>
          <w:bCs/>
          <w:iCs/>
          <w:color w:val="auto"/>
          <w:lang w:eastAsia="es-ES"/>
        </w:rPr>
        <w:t>del Sujeto Obligado lo siguiente:</w:t>
      </w:r>
    </w:p>
    <w:p w:rsidR="00203698" w:rsidP="00877EB8" w:rsidRDefault="00203698" w14:paraId="5EDC62EE" w14:textId="47CC2D23">
      <w:pPr>
        <w:spacing w:after="0" w:line="360" w:lineRule="auto"/>
        <w:rPr>
          <w:rFonts w:eastAsia="Times New Roman" w:cs="Tahoma"/>
          <w:bCs/>
          <w:iCs/>
          <w:color w:val="auto"/>
          <w:lang w:eastAsia="es-ES"/>
        </w:rPr>
      </w:pPr>
    </w:p>
    <w:p w:rsidR="00203698" w:rsidP="00877EB8" w:rsidRDefault="00203698" w14:paraId="4B4902DE" w14:textId="6EC08978">
      <w:pPr>
        <w:tabs>
          <w:tab w:val="left" w:pos="567"/>
        </w:tabs>
        <w:spacing w:after="0" w:line="360" w:lineRule="auto"/>
        <w:ind w:left="567" w:right="616"/>
        <w:rPr>
          <w:i/>
          <w:iCs/>
          <w:sz w:val="20"/>
          <w:szCs w:val="20"/>
        </w:rPr>
      </w:pPr>
      <w:r w:rsidRPr="003B178C">
        <w:rPr>
          <w:i/>
          <w:iCs/>
          <w:sz w:val="20"/>
          <w:szCs w:val="20"/>
        </w:rPr>
        <w:t>“</w:t>
      </w:r>
      <w:r w:rsidRPr="00253C43">
        <w:rPr>
          <w:i/>
          <w:iCs/>
          <w:sz w:val="20"/>
          <w:szCs w:val="20"/>
        </w:rPr>
        <w:t>solicito el atlas de riesgo actualizado del año 2021; si en caso de que no existiera de los años anteriores</w:t>
      </w:r>
      <w:r w:rsidRPr="003B178C">
        <w:rPr>
          <w:i/>
          <w:iCs/>
          <w:sz w:val="20"/>
          <w:szCs w:val="20"/>
        </w:rPr>
        <w:t>” (Sic.)</w:t>
      </w:r>
    </w:p>
    <w:p w:rsidRPr="003B178C" w:rsidR="00203698" w:rsidP="00877EB8" w:rsidRDefault="00203698" w14:paraId="6B66BEB2" w14:textId="77777777">
      <w:pPr>
        <w:tabs>
          <w:tab w:val="left" w:pos="567"/>
        </w:tabs>
        <w:spacing w:after="0" w:line="360" w:lineRule="auto"/>
        <w:ind w:left="567" w:right="616"/>
        <w:rPr>
          <w:i/>
          <w:iCs/>
          <w:sz w:val="20"/>
          <w:szCs w:val="20"/>
        </w:rPr>
      </w:pPr>
    </w:p>
    <w:p w:rsidRPr="00434291" w:rsidR="00DB6906" w:rsidP="00D11A3F" w:rsidRDefault="00203698" w14:paraId="5BD13876" w14:textId="3148119B">
      <w:pPr>
        <w:spacing w:after="0" w:line="360" w:lineRule="auto"/>
        <w:rPr>
          <w:rFonts w:cs="Tahoma"/>
          <w:bCs/>
          <w:iCs/>
          <w:color w:val="auto"/>
          <w:lang w:val="es-ES" w:eastAsia="es-ES"/>
        </w:rPr>
      </w:pPr>
      <w:r>
        <w:rPr>
          <w:rFonts w:eastAsia="Times New Roman" w:cs="Tahoma"/>
          <w:bCs/>
          <w:iCs/>
          <w:color w:val="auto"/>
          <w:lang w:eastAsia="es-ES"/>
        </w:rPr>
        <w:t xml:space="preserve">En respuesta, el Sujeto Obligado adjuntó un archivo electrónico que contiene el </w:t>
      </w:r>
      <w:r w:rsidRPr="00434291">
        <w:rPr>
          <w:rFonts w:eastAsia="Times New Roman" w:cs="Tahoma"/>
          <w:b/>
          <w:iCs/>
          <w:color w:val="auto"/>
          <w:u w:val="single"/>
          <w:lang w:eastAsia="es-ES"/>
        </w:rPr>
        <w:t>atlas de riesgo</w:t>
      </w:r>
      <w:r w:rsidR="00E4106C">
        <w:rPr>
          <w:rFonts w:eastAsia="Times New Roman" w:cs="Tahoma"/>
          <w:b/>
          <w:iCs/>
          <w:color w:val="auto"/>
          <w:u w:val="single"/>
          <w:lang w:eastAsia="es-ES"/>
        </w:rPr>
        <w:t xml:space="preserve"> </w:t>
      </w:r>
      <w:r w:rsidRPr="00434291">
        <w:rPr>
          <w:rFonts w:eastAsia="Times New Roman" w:cs="Tahoma"/>
          <w:b/>
          <w:iCs/>
          <w:color w:val="auto"/>
          <w:u w:val="single"/>
          <w:lang w:eastAsia="es-ES"/>
        </w:rPr>
        <w:t xml:space="preserve">del </w:t>
      </w:r>
      <w:r w:rsidRPr="00434291" w:rsidR="00DB6906">
        <w:rPr>
          <w:rFonts w:eastAsia="Times New Roman" w:cs="Tahoma"/>
          <w:b/>
          <w:iCs/>
          <w:color w:val="auto"/>
          <w:u w:val="single"/>
          <w:lang w:eastAsia="es-ES"/>
        </w:rPr>
        <w:t>Municipio de Capulhuac 2019 – 2021.</w:t>
      </w:r>
      <w:r w:rsidR="00D11A3F">
        <w:rPr>
          <w:rFonts w:eastAsia="Times New Roman" w:cs="Tahoma"/>
          <w:b/>
          <w:iCs/>
          <w:color w:val="auto"/>
          <w:u w:val="single"/>
          <w:lang w:eastAsia="es-ES"/>
        </w:rPr>
        <w:t xml:space="preserve"> </w:t>
      </w:r>
      <w:r w:rsidRPr="00434291" w:rsidR="00D111E7">
        <w:rPr>
          <w:rFonts w:eastAsia="Calibri" w:cs="Tahoma"/>
          <w:lang w:eastAsia="es-ES_tradnl"/>
        </w:rPr>
        <w:t xml:space="preserve">El </w:t>
      </w:r>
      <w:r w:rsidRPr="00434291" w:rsidR="00E56C40">
        <w:rPr>
          <w:rFonts w:eastAsia="Calibri" w:cs="Tahoma"/>
          <w:lang w:eastAsia="es-ES_tradnl"/>
        </w:rPr>
        <w:t>P</w:t>
      </w:r>
      <w:r w:rsidRPr="00434291" w:rsidR="00D111E7">
        <w:rPr>
          <w:rFonts w:eastAsia="Calibri" w:cs="Tahoma"/>
          <w:lang w:eastAsia="es-ES_tradnl"/>
        </w:rPr>
        <w:t>articular</w:t>
      </w:r>
      <w:r w:rsidRPr="00434291" w:rsidR="00937D84">
        <w:rPr>
          <w:rFonts w:eastAsia="Calibri" w:cs="Tahoma"/>
          <w:lang w:eastAsia="es-ES_tradnl"/>
        </w:rPr>
        <w:t xml:space="preserve"> se inconformó de </w:t>
      </w:r>
      <w:r w:rsidRPr="00434291" w:rsidR="00DB6906">
        <w:rPr>
          <w:rFonts w:eastAsia="Calibri" w:cs="Tahoma"/>
          <w:lang w:eastAsia="es-ES_tradnl"/>
        </w:rPr>
        <w:t>la falta de respuesta a la solicitud de información</w:t>
      </w:r>
      <w:r w:rsidRPr="00434291" w:rsidR="00937D84">
        <w:rPr>
          <w:rFonts w:eastAsia="Calibri" w:cs="Tahoma"/>
          <w:lang w:eastAsia="es-ES_tradnl"/>
        </w:rPr>
        <w:t xml:space="preserve">, por lo cual, se actualiza la causal de procedencia contemplada en el artículo </w:t>
      </w:r>
      <w:r w:rsidRPr="00434291" w:rsidR="00CA5F05">
        <w:rPr>
          <w:rFonts w:eastAsia="Calibri" w:cs="Tahoma"/>
          <w:lang w:eastAsia="es-ES_tradnl"/>
        </w:rPr>
        <w:t>179</w:t>
      </w:r>
      <w:r w:rsidRPr="00434291" w:rsidR="00E56C40">
        <w:rPr>
          <w:rFonts w:eastAsia="Calibri" w:cs="Tahoma"/>
          <w:lang w:eastAsia="es-ES_tradnl"/>
        </w:rPr>
        <w:t>,</w:t>
      </w:r>
      <w:r w:rsidRPr="00434291" w:rsidR="00CA5F05">
        <w:rPr>
          <w:rFonts w:eastAsia="Calibri" w:cs="Tahoma"/>
          <w:lang w:eastAsia="es-ES_tradnl"/>
        </w:rPr>
        <w:t xml:space="preserve"> </w:t>
      </w:r>
      <w:r w:rsidRPr="00434291" w:rsidR="009C7C63">
        <w:rPr>
          <w:rFonts w:eastAsia="Calibri" w:cs="Tahoma"/>
          <w:lang w:eastAsia="es-ES_tradnl"/>
        </w:rPr>
        <w:t>fracci</w:t>
      </w:r>
      <w:r w:rsidRPr="00434291" w:rsidR="00C96629">
        <w:rPr>
          <w:rFonts w:eastAsia="Calibri" w:cs="Tahoma"/>
          <w:lang w:eastAsia="es-ES_tradnl"/>
        </w:rPr>
        <w:t>ón VI</w:t>
      </w:r>
      <w:r w:rsidRPr="00434291" w:rsidR="00DB6906">
        <w:rPr>
          <w:rFonts w:eastAsia="Calibri" w:cs="Tahoma"/>
          <w:lang w:eastAsia="es-ES_tradnl"/>
        </w:rPr>
        <w:t>I</w:t>
      </w:r>
      <w:r w:rsidRPr="00434291" w:rsidR="00E56C40">
        <w:rPr>
          <w:rFonts w:eastAsia="Calibri" w:cs="Tahoma"/>
          <w:lang w:eastAsia="es-ES_tradnl"/>
        </w:rPr>
        <w:t>,</w:t>
      </w:r>
      <w:r w:rsidRPr="00434291" w:rsidR="00C96629">
        <w:rPr>
          <w:rFonts w:eastAsia="Calibri" w:cs="Tahoma"/>
          <w:lang w:eastAsia="es-ES_tradnl"/>
        </w:rPr>
        <w:t xml:space="preserve"> </w:t>
      </w:r>
      <w:r w:rsidRPr="00434291" w:rsidR="0018670D">
        <w:rPr>
          <w:rFonts w:eastAsia="Calibri" w:cs="Tahoma"/>
          <w:lang w:eastAsia="es-ES_tradnl"/>
        </w:rPr>
        <w:t xml:space="preserve">de la Ley de Transparencia y Acceso a la Información Pública del Estado de México y Municipios, que establece que el Recurso de Revisión procederá por </w:t>
      </w:r>
      <w:r w:rsidRPr="00434291" w:rsidR="0018670D">
        <w:rPr>
          <w:rFonts w:eastAsia="Calibri" w:cs="Tahoma"/>
          <w:b/>
          <w:bCs/>
          <w:lang w:eastAsia="es-ES_tradnl"/>
        </w:rPr>
        <w:t>-</w:t>
      </w:r>
      <w:r w:rsidRPr="00434291" w:rsidR="00DB6906">
        <w:rPr>
          <w:rFonts w:eastAsia="Calibri" w:cs="Tahoma"/>
          <w:b/>
          <w:bCs/>
          <w:lang w:eastAsia="es-ES_tradnl"/>
        </w:rPr>
        <w:t>la falta de respuesta a una solicitud de acceso a la información</w:t>
      </w:r>
      <w:r w:rsidRPr="00434291" w:rsidR="009C7C63">
        <w:rPr>
          <w:b/>
        </w:rPr>
        <w:t>-.</w:t>
      </w:r>
      <w:r w:rsidRPr="00434291" w:rsidR="00DB6906">
        <w:rPr>
          <w:b/>
        </w:rPr>
        <w:t xml:space="preserve"> </w:t>
      </w:r>
      <w:r w:rsidRPr="00434291" w:rsidR="00DB6906">
        <w:rPr>
          <w:rFonts w:cs="Tahoma"/>
          <w:lang w:val="es-ES"/>
        </w:rPr>
        <w:t>Así las cosas, una vez admitido y notificado el Recurso de Revisión a las partes, estas</w:t>
      </w:r>
      <w:r w:rsidRPr="00434291" w:rsidR="00DB6906">
        <w:rPr>
          <w:rFonts w:cs="Tahoma"/>
          <w:bCs/>
          <w:iCs/>
          <w:lang w:val="es-ES" w:eastAsia="es-ES"/>
        </w:rPr>
        <w:t xml:space="preserve"> fueron omisas en realizar manifestaciones o alegatos.</w:t>
      </w:r>
    </w:p>
    <w:p w:rsidRPr="00957717" w:rsidR="00FA1182" w:rsidP="00877EB8" w:rsidRDefault="00FA1182" w14:paraId="142D9B3E" w14:textId="77777777">
      <w:pPr>
        <w:spacing w:after="0" w:line="360" w:lineRule="auto"/>
        <w:rPr>
          <w:rFonts w:eastAsia="Times New Roman" w:cs="Tahoma"/>
          <w:b/>
          <w:bCs/>
          <w:iCs/>
          <w:color w:val="auto"/>
          <w:lang w:eastAsia="es-ES"/>
        </w:rPr>
      </w:pPr>
    </w:p>
    <w:p w:rsidR="00FA1182" w:rsidP="00877EB8" w:rsidRDefault="00FA1182" w14:paraId="34A968A6" w14:textId="77777777">
      <w:pPr>
        <w:spacing w:after="0" w:line="360" w:lineRule="auto"/>
        <w:rPr>
          <w:rFonts w:eastAsia="Times New Roman" w:cs="Tahoma"/>
          <w:b/>
          <w:bCs/>
          <w:iCs/>
          <w:color w:val="auto"/>
          <w:lang w:eastAsia="es-ES"/>
        </w:rPr>
      </w:pPr>
      <w:bookmarkStart w:name="_Hlk74650095" w:id="1"/>
      <w:bookmarkEnd w:id="0"/>
      <w:r>
        <w:rPr>
          <w:rFonts w:eastAsia="Times New Roman" w:cs="Tahoma"/>
          <w:b/>
          <w:bCs/>
          <w:iCs/>
          <w:color w:val="auto"/>
          <w:lang w:val="es-ES" w:eastAsia="es-ES"/>
        </w:rPr>
        <w:t xml:space="preserve">CUARTO. </w:t>
      </w:r>
      <w:r>
        <w:rPr>
          <w:rFonts w:eastAsia="Times New Roman" w:cs="Tahoma"/>
          <w:b/>
          <w:bCs/>
          <w:iCs/>
          <w:color w:val="auto"/>
          <w:lang w:eastAsia="es-ES"/>
        </w:rPr>
        <w:t>Marco normativo aplicable en materia de transparencia y acceso a la información pública.</w:t>
      </w:r>
    </w:p>
    <w:p w:rsidR="00FA1182" w:rsidP="00877EB8" w:rsidRDefault="00FA1182" w14:paraId="62207AF3" w14:textId="77777777">
      <w:pPr>
        <w:spacing w:after="0" w:line="360" w:lineRule="auto"/>
        <w:rPr>
          <w:rFonts w:eastAsia="Times New Roman" w:cs="Tahoma"/>
          <w:b/>
          <w:bCs/>
          <w:iCs/>
          <w:color w:val="auto"/>
          <w:lang w:eastAsia="es-ES"/>
        </w:rPr>
      </w:pPr>
    </w:p>
    <w:p w:rsidR="00FA1182" w:rsidP="00877EB8" w:rsidRDefault="00FA1182" w14:paraId="1319A388" w14:textId="77777777">
      <w:pPr>
        <w:spacing w:after="0" w:line="360" w:lineRule="auto"/>
        <w:rPr>
          <w:rFonts w:eastAsia="Times New Roman" w:cs="Tahoma"/>
          <w:bCs/>
          <w:iCs/>
          <w:color w:val="auto"/>
          <w:lang w:eastAsia="es-ES"/>
        </w:rPr>
      </w:pPr>
      <w:r>
        <w:rPr>
          <w:rFonts w:eastAsia="Times New Roman" w:cs="Tahoma"/>
          <w:bCs/>
          <w:iCs/>
          <w:color w:val="auto"/>
          <w:lang w:eastAsia="es-ES"/>
        </w:rPr>
        <w:t xml:space="preserve">El artículo 6°, Apartado A), fracción I de la Constitución Política de los Estados Unidos Mexicanos, establece que toda la información en posesión de cualquier </w:t>
      </w:r>
      <w:proofErr w:type="gramStart"/>
      <w:r>
        <w:rPr>
          <w:rFonts w:eastAsia="Times New Roman" w:cs="Tahoma"/>
          <w:bCs/>
          <w:iCs/>
          <w:color w:val="auto"/>
          <w:lang w:eastAsia="es-ES"/>
        </w:rPr>
        <w:t>autoridad,</w:t>
      </w:r>
      <w:proofErr w:type="gramEnd"/>
      <w:r>
        <w:rPr>
          <w:rFonts w:eastAsia="Times New Roman" w:cs="Tahoma"/>
          <w:bCs/>
          <w:iCs/>
          <w:color w:val="auto"/>
          <w:lang w:eastAsia="es-ES"/>
        </w:rPr>
        <w:t xml:space="preserve"> es pública y sólo podrá ser reservada temporalmente por razones de interés público.</w:t>
      </w:r>
    </w:p>
    <w:p w:rsidR="00FA1182" w:rsidP="00877EB8" w:rsidRDefault="00FA1182" w14:paraId="59A3576B" w14:textId="77777777">
      <w:pPr>
        <w:spacing w:after="0" w:line="360" w:lineRule="auto"/>
        <w:rPr>
          <w:rFonts w:eastAsia="Times New Roman" w:cs="Tahoma"/>
          <w:bCs/>
          <w:iCs/>
          <w:color w:val="auto"/>
          <w:lang w:eastAsia="es-ES"/>
        </w:rPr>
      </w:pPr>
    </w:p>
    <w:p w:rsidR="00FA1182" w:rsidP="00877EB8" w:rsidRDefault="00FA1182" w14:paraId="6A5D9ADB" w14:textId="77777777">
      <w:pPr>
        <w:spacing w:after="0" w:line="360" w:lineRule="auto"/>
        <w:rPr>
          <w:rFonts w:eastAsia="Times New Roman" w:cs="Tahoma"/>
          <w:bCs/>
          <w:iCs/>
          <w:color w:val="auto"/>
          <w:lang w:eastAsia="es-ES"/>
        </w:rPr>
      </w:pPr>
      <w:r>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00FA1182" w:rsidP="00877EB8" w:rsidRDefault="00FA1182" w14:paraId="240AAE7C" w14:textId="77777777">
      <w:pPr>
        <w:spacing w:after="0" w:line="360" w:lineRule="auto"/>
        <w:rPr>
          <w:rFonts w:eastAsia="Times New Roman" w:cs="Tahoma"/>
          <w:bCs/>
          <w:iCs/>
          <w:color w:val="auto"/>
          <w:lang w:eastAsia="es-ES"/>
        </w:rPr>
      </w:pPr>
    </w:p>
    <w:p w:rsidR="00FA1182" w:rsidP="00877EB8" w:rsidRDefault="00FA1182" w14:paraId="48D4863D" w14:textId="77777777">
      <w:pPr>
        <w:spacing w:after="0" w:line="360" w:lineRule="auto"/>
        <w:rPr>
          <w:rFonts w:eastAsia="Times New Roman" w:cs="Tahoma"/>
          <w:bCs/>
          <w:iCs/>
          <w:color w:val="auto"/>
          <w:lang w:eastAsia="es-ES"/>
        </w:rPr>
      </w:pPr>
      <w:r>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FA1182" w:rsidP="00877EB8" w:rsidRDefault="00FA1182" w14:paraId="1C2EBF09" w14:textId="77777777">
      <w:pPr>
        <w:spacing w:after="0" w:line="360" w:lineRule="auto"/>
        <w:rPr>
          <w:rFonts w:eastAsia="Times New Roman" w:cs="Tahoma"/>
          <w:bCs/>
          <w:iCs/>
          <w:color w:val="auto"/>
          <w:lang w:eastAsia="es-ES"/>
        </w:rPr>
      </w:pPr>
    </w:p>
    <w:p w:rsidR="00FA1182" w:rsidP="00877EB8" w:rsidRDefault="00FA1182" w14:paraId="48636CD3" w14:textId="77777777">
      <w:pPr>
        <w:spacing w:after="0" w:line="360" w:lineRule="auto"/>
        <w:rPr>
          <w:rFonts w:eastAsia="Times New Roman" w:cs="Tahoma"/>
          <w:bCs/>
          <w:iCs/>
          <w:color w:val="auto"/>
          <w:lang w:eastAsia="es-ES"/>
        </w:rPr>
      </w:pPr>
      <w:r>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rsidR="00FA1182" w:rsidP="00877EB8" w:rsidRDefault="00FA1182" w14:paraId="2952A91B" w14:textId="77777777">
      <w:pPr>
        <w:spacing w:after="0" w:line="360" w:lineRule="auto"/>
        <w:rPr>
          <w:rFonts w:eastAsia="Times New Roman" w:cs="Tahoma"/>
          <w:bCs/>
          <w:iCs/>
          <w:color w:val="auto"/>
          <w:lang w:eastAsia="es-ES"/>
        </w:rPr>
      </w:pPr>
      <w:r>
        <w:rPr>
          <w:rFonts w:eastAsia="Times New Roman" w:cs="Tahoma"/>
          <w:bCs/>
          <w:iCs/>
          <w:color w:val="auto"/>
          <w:lang w:eastAsia="es-ES"/>
        </w:rPr>
        <w:t>El artículo 12, que, quienes generen, recopilen, administren, manejen, procesen, archiven o conserven información pública serán responsables de la misma.</w:t>
      </w:r>
    </w:p>
    <w:p w:rsidR="00FA1182" w:rsidP="00877EB8" w:rsidRDefault="00FA1182" w14:paraId="632E2B1A" w14:textId="77777777">
      <w:pPr>
        <w:spacing w:after="0" w:line="360" w:lineRule="auto"/>
        <w:rPr>
          <w:rFonts w:eastAsia="Times New Roman" w:cs="Tahoma"/>
          <w:bCs/>
          <w:iCs/>
          <w:color w:val="auto"/>
          <w:lang w:eastAsia="es-ES"/>
        </w:rPr>
      </w:pPr>
    </w:p>
    <w:p w:rsidR="00FA1182" w:rsidP="00877EB8" w:rsidRDefault="00FA1182" w14:paraId="7D386A6B" w14:textId="77777777">
      <w:pPr>
        <w:spacing w:after="0" w:line="360" w:lineRule="auto"/>
        <w:rPr>
          <w:rFonts w:eastAsia="Times New Roman" w:cs="Tahoma"/>
          <w:bCs/>
          <w:iCs/>
          <w:color w:val="auto"/>
          <w:lang w:eastAsia="es-ES"/>
        </w:rPr>
      </w:pPr>
      <w:r>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rsidR="00FA1182" w:rsidP="00877EB8" w:rsidRDefault="00FA1182" w14:paraId="7857933D" w14:textId="77777777">
      <w:pPr>
        <w:spacing w:after="0" w:line="360" w:lineRule="auto"/>
        <w:rPr>
          <w:rFonts w:eastAsia="Times New Roman" w:cs="Tahoma"/>
          <w:bCs/>
          <w:iCs/>
          <w:color w:val="auto"/>
          <w:lang w:eastAsia="es-ES"/>
        </w:rPr>
      </w:pPr>
    </w:p>
    <w:p w:rsidR="00FA1182" w:rsidP="00877EB8" w:rsidRDefault="00FA1182" w14:paraId="52B87B7A" w14:textId="2B9A3F5B">
      <w:pPr>
        <w:spacing w:after="0" w:line="360" w:lineRule="auto"/>
        <w:rPr>
          <w:rFonts w:eastAsia="Times New Roman" w:cs="Tahoma"/>
          <w:bCs/>
          <w:iCs/>
          <w:color w:val="auto"/>
          <w:lang w:eastAsia="es-ES"/>
        </w:rPr>
      </w:pPr>
      <w:r>
        <w:rPr>
          <w:rFonts w:eastAsia="Times New Roman" w:cs="Tahoma"/>
          <w:bCs/>
          <w:iCs/>
          <w:color w:val="auto"/>
          <w:lang w:eastAsia="es-ES"/>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E56C40" w:rsidP="00877EB8" w:rsidRDefault="00E56C40" w14:paraId="577D4453" w14:textId="77777777">
      <w:pPr>
        <w:spacing w:after="0" w:line="360" w:lineRule="auto"/>
        <w:rPr>
          <w:rFonts w:eastAsia="Times New Roman" w:cs="Tahoma"/>
          <w:bCs/>
          <w:iCs/>
          <w:color w:val="auto"/>
          <w:lang w:eastAsia="es-ES"/>
        </w:rPr>
      </w:pPr>
    </w:p>
    <w:bookmarkEnd w:id="1"/>
    <w:p w:rsidR="00FA1182" w:rsidP="00877EB8" w:rsidRDefault="00FA1182" w14:paraId="414A769A" w14:textId="1FFBA2B3">
      <w:pPr>
        <w:spacing w:after="0" w:line="360" w:lineRule="auto"/>
        <w:rPr>
          <w:rFonts w:eastAsia="Times New Roman" w:cs="Tahoma"/>
          <w:b/>
          <w:bCs/>
          <w:iCs/>
          <w:color w:val="auto"/>
          <w:lang w:val="es-ES" w:eastAsia="es-ES"/>
        </w:rPr>
      </w:pPr>
      <w:r>
        <w:rPr>
          <w:rFonts w:eastAsia="Times New Roman" w:cs="Tahoma"/>
          <w:b/>
          <w:bCs/>
          <w:iCs/>
          <w:color w:val="auto"/>
          <w:lang w:val="es-ES" w:eastAsia="es-ES"/>
        </w:rPr>
        <w:t>QUINTO. Estudio de Fondo.</w:t>
      </w:r>
    </w:p>
    <w:p w:rsidR="00325F67" w:rsidP="00877EB8" w:rsidRDefault="00325F67" w14:paraId="139D7DA7" w14:textId="3FAA2C17">
      <w:pPr>
        <w:spacing w:after="0" w:line="360" w:lineRule="auto"/>
        <w:rPr>
          <w:rFonts w:eastAsia="Times New Roman" w:cs="Tahoma"/>
          <w:b/>
          <w:bCs/>
          <w:iCs/>
          <w:color w:val="auto"/>
          <w:lang w:val="es-ES" w:eastAsia="es-ES"/>
        </w:rPr>
      </w:pPr>
    </w:p>
    <w:p w:rsidRPr="00982621" w:rsidR="006B67C3" w:rsidP="00877EB8" w:rsidRDefault="006B67C3" w14:paraId="4CF92800" w14:textId="4330C7A5">
      <w:pPr>
        <w:spacing w:line="360" w:lineRule="auto"/>
        <w:rPr>
          <w:rFonts w:eastAsia="Batang" w:cs="Tahoma"/>
          <w:bCs/>
          <w:lang w:val="es-ES"/>
        </w:rPr>
      </w:pPr>
      <w:r w:rsidRPr="00982621">
        <w:rPr>
          <w:rFonts w:eastAsia="Batang" w:cs="Tahoma"/>
          <w:bCs/>
          <w:lang w:val="es-ES"/>
        </w:rPr>
        <w:t xml:space="preserve">Tal y como se desprende de la solicitud de información pública, el Particular requirió al </w:t>
      </w:r>
      <w:r w:rsidRPr="006B67C3">
        <w:rPr>
          <w:rFonts w:eastAsia="Batang" w:cs="Tahoma"/>
          <w:bCs/>
          <w:lang w:val="es-ES"/>
        </w:rPr>
        <w:t>Ayuntamiento de Capulhuac</w:t>
      </w:r>
      <w:r w:rsidRPr="00982621">
        <w:rPr>
          <w:rFonts w:eastAsia="Batang" w:cs="Tahoma"/>
          <w:bCs/>
          <w:lang w:val="es-ES"/>
        </w:rPr>
        <w:t>, la siguiente información:</w:t>
      </w:r>
    </w:p>
    <w:p w:rsidRPr="00982621" w:rsidR="006B67C3" w:rsidP="00877EB8" w:rsidRDefault="006B67C3" w14:paraId="0D8071E1" w14:textId="77777777">
      <w:pPr>
        <w:spacing w:line="360" w:lineRule="auto"/>
        <w:rPr>
          <w:rFonts w:eastAsia="Batang" w:cs="Tahoma"/>
          <w:bCs/>
          <w:lang w:val="es-ES"/>
        </w:rPr>
      </w:pPr>
    </w:p>
    <w:p w:rsidRPr="00982621" w:rsidR="006B67C3" w:rsidP="00877EB8" w:rsidRDefault="006B67C3" w14:paraId="139D6B1B" w14:textId="147635BC">
      <w:pPr>
        <w:pStyle w:val="Prrafodelista"/>
        <w:numPr>
          <w:ilvl w:val="0"/>
          <w:numId w:val="46"/>
        </w:numPr>
        <w:spacing w:after="0" w:line="360" w:lineRule="auto"/>
        <w:ind w:left="567" w:right="567"/>
        <w:rPr>
          <w:rFonts w:eastAsia="Batang" w:cs="Tahoma"/>
          <w:bCs/>
          <w:lang w:val="es-ES"/>
        </w:rPr>
      </w:pPr>
      <w:r>
        <w:rPr>
          <w:rFonts w:eastAsia="Batang" w:cs="Tahoma"/>
          <w:bCs/>
          <w:lang w:val="es-ES"/>
        </w:rPr>
        <w:t>A</w:t>
      </w:r>
      <w:r w:rsidRPr="006B67C3">
        <w:rPr>
          <w:rFonts w:eastAsia="Batang" w:cs="Tahoma"/>
          <w:bCs/>
          <w:lang w:val="es-ES"/>
        </w:rPr>
        <w:t>tlas de riesgo actualizado del año 2021; si en caso de que no existiera de los años anteriores</w:t>
      </w:r>
      <w:r>
        <w:rPr>
          <w:rFonts w:eastAsia="Batang" w:cs="Tahoma"/>
          <w:bCs/>
          <w:lang w:val="es-ES"/>
        </w:rPr>
        <w:t>.</w:t>
      </w:r>
    </w:p>
    <w:p w:rsidR="006B67C3" w:rsidP="00877EB8" w:rsidRDefault="006B67C3" w14:paraId="19229E49" w14:textId="77777777">
      <w:pPr>
        <w:spacing w:line="360" w:lineRule="auto"/>
        <w:ind w:right="-28"/>
        <w:rPr>
          <w:rFonts w:eastAsia="Batang" w:cs="Tahoma"/>
          <w:bCs/>
          <w:lang w:val="es-ES"/>
        </w:rPr>
      </w:pPr>
    </w:p>
    <w:p w:rsidR="006B67C3" w:rsidP="00877EB8" w:rsidRDefault="006B67C3" w14:paraId="7E6A3ED3" w14:textId="215E82AA">
      <w:pPr>
        <w:spacing w:after="0" w:line="360" w:lineRule="auto"/>
        <w:rPr>
          <w:rFonts w:eastAsia="Batang" w:cs="Tahoma"/>
          <w:bCs/>
          <w:lang w:val="es-ES"/>
        </w:rPr>
      </w:pPr>
      <w:r w:rsidRPr="0065000F">
        <w:rPr>
          <w:rFonts w:eastAsia="Batang" w:cs="Tahoma"/>
          <w:bCs/>
          <w:lang w:val="es-ES"/>
        </w:rPr>
        <w:t>En ese orden de ideas, es menester clarificar si el Sujeto Obligado cuenta con atribuciones para haber generado o poseer dicha información dentro de sus archivos, de acuerdo con lo siguiente:</w:t>
      </w:r>
    </w:p>
    <w:p w:rsidRPr="00434291" w:rsidR="00434291" w:rsidP="00877EB8" w:rsidRDefault="00434291" w14:paraId="41C77DF0" w14:textId="77777777">
      <w:pPr>
        <w:spacing w:after="0" w:line="360" w:lineRule="auto"/>
        <w:rPr>
          <w:rFonts w:eastAsia="Batang" w:cs="Tahoma"/>
          <w:bCs/>
          <w:lang w:val="es-ES"/>
        </w:rPr>
      </w:pPr>
    </w:p>
    <w:p w:rsidRPr="006B67C3" w:rsidR="006B67C3" w:rsidP="00877EB8" w:rsidRDefault="006B67C3" w14:paraId="1DBABE10" w14:textId="3531D653">
      <w:pPr>
        <w:spacing w:after="0" w:line="360" w:lineRule="auto"/>
        <w:rPr>
          <w:rFonts w:eastAsia="Times New Roman" w:cs="Times New Roman"/>
          <w:lang w:eastAsia="es-MX"/>
        </w:rPr>
      </w:pPr>
      <w:r w:rsidRPr="006B67C3">
        <w:rPr>
          <w:rFonts w:eastAsia="Times New Roman" w:cs="Times New Roman"/>
          <w:lang w:eastAsia="es-MX"/>
        </w:rPr>
        <w:t xml:space="preserve">De acuerdo con el artículo 6 de la Ley de Protección Civil del Estado de México, se entiende como “Atlas de Riesgo” al </w:t>
      </w:r>
      <w:r w:rsidR="00434291">
        <w:rPr>
          <w:rFonts w:eastAsia="Times New Roman" w:cs="Times New Roman"/>
          <w:lang w:eastAsia="es-MX"/>
        </w:rPr>
        <w:t>s</w:t>
      </w:r>
      <w:r w:rsidRPr="006B67C3">
        <w:rPr>
          <w:rFonts w:eastAsia="Times New Roman" w:cs="Times New Roman"/>
          <w:lang w:eastAsia="es-MX"/>
        </w:rPr>
        <w:t xml:space="preserve">istema actualizado de información </w:t>
      </w:r>
      <w:proofErr w:type="spellStart"/>
      <w:r w:rsidRPr="006B67C3">
        <w:rPr>
          <w:rFonts w:eastAsia="Times New Roman" w:cs="Times New Roman"/>
          <w:lang w:eastAsia="es-MX"/>
        </w:rPr>
        <w:t>gegográfica</w:t>
      </w:r>
      <w:proofErr w:type="spellEnd"/>
      <w:r w:rsidRPr="006B67C3">
        <w:rPr>
          <w:rFonts w:eastAsia="Times New Roman" w:cs="Times New Roman"/>
          <w:lang w:eastAsia="es-MX"/>
        </w:rPr>
        <w:t>, que permite identificar el tipo de riesgo a que están expuestos los servicios vitales, sistemas estratégicos, las personas, sus bienes y entorno.</w:t>
      </w:r>
    </w:p>
    <w:p w:rsidRPr="006B67C3" w:rsidR="006B67C3" w:rsidP="00877EB8" w:rsidRDefault="006B67C3" w14:paraId="201A2822" w14:textId="77777777">
      <w:pPr>
        <w:spacing w:after="0" w:line="360" w:lineRule="auto"/>
        <w:rPr>
          <w:rFonts w:eastAsia="Times New Roman" w:cs="Times New Roman"/>
          <w:lang w:eastAsia="es-MX"/>
        </w:rPr>
      </w:pPr>
    </w:p>
    <w:p w:rsidR="006B67C3" w:rsidP="00877EB8" w:rsidRDefault="006B67C3" w14:paraId="17420FFF" w14:textId="65079DA3">
      <w:pPr>
        <w:spacing w:after="0" w:line="360" w:lineRule="auto"/>
        <w:rPr>
          <w:rFonts w:eastAsia="Times New Roman" w:cs="Times New Roman"/>
          <w:lang w:eastAsia="es-MX"/>
        </w:rPr>
      </w:pPr>
      <w:r w:rsidRPr="006B67C3">
        <w:rPr>
          <w:rFonts w:eastAsia="Times New Roman" w:cs="Times New Roman"/>
          <w:lang w:eastAsia="es-MX"/>
        </w:rPr>
        <w:t xml:space="preserve">En ese sentido, </w:t>
      </w:r>
      <w:r w:rsidR="00E37B59">
        <w:rPr>
          <w:rFonts w:eastAsia="Times New Roman" w:cs="Times New Roman"/>
          <w:lang w:eastAsia="es-MX"/>
        </w:rPr>
        <w:t>e</w:t>
      </w:r>
      <w:r>
        <w:rPr>
          <w:rFonts w:eastAsia="Times New Roman" w:cs="Times New Roman"/>
          <w:lang w:eastAsia="es-MX"/>
        </w:rPr>
        <w:t>l a</w:t>
      </w:r>
      <w:r w:rsidRPr="00E84430">
        <w:rPr>
          <w:rFonts w:eastAsia="Times New Roman" w:cs="Times New Roman"/>
          <w:lang w:eastAsia="es-MX"/>
        </w:rPr>
        <w:t>rtículo 29</w:t>
      </w:r>
      <w:r>
        <w:rPr>
          <w:rFonts w:eastAsia="Times New Roman" w:cs="Times New Roman"/>
          <w:lang w:eastAsia="es-MX"/>
        </w:rPr>
        <w:t>, de la Ley en mención, establece que es</w:t>
      </w:r>
      <w:r w:rsidRPr="00E84430">
        <w:rPr>
          <w:rFonts w:eastAsia="Times New Roman" w:cs="Times New Roman"/>
          <w:lang w:eastAsia="es-MX"/>
        </w:rPr>
        <w:t xml:space="preserve"> atribuci</w:t>
      </w:r>
      <w:r>
        <w:rPr>
          <w:rFonts w:eastAsia="Times New Roman" w:cs="Times New Roman"/>
          <w:lang w:eastAsia="es-MX"/>
        </w:rPr>
        <w:t>ó</w:t>
      </w:r>
      <w:r w:rsidRPr="00E84430">
        <w:rPr>
          <w:rFonts w:eastAsia="Times New Roman" w:cs="Times New Roman"/>
          <w:lang w:eastAsia="es-MX"/>
        </w:rPr>
        <w:t>n de los Ayuntamientos en materia de Protección Civil</w:t>
      </w:r>
      <w:r>
        <w:rPr>
          <w:rFonts w:eastAsia="Times New Roman" w:cs="Times New Roman"/>
          <w:lang w:eastAsia="es-MX"/>
        </w:rPr>
        <w:t>, c</w:t>
      </w:r>
      <w:r w:rsidRPr="00E84430">
        <w:rPr>
          <w:rFonts w:eastAsia="Times New Roman" w:cs="Times New Roman"/>
          <w:lang w:eastAsia="es-MX"/>
        </w:rPr>
        <w:t>oadyuvar en la elaboración y actualización del atlas de riesgos</w:t>
      </w:r>
      <w:r>
        <w:rPr>
          <w:rFonts w:eastAsia="Times New Roman" w:cs="Times New Roman"/>
          <w:lang w:eastAsia="es-MX"/>
        </w:rPr>
        <w:t>.</w:t>
      </w:r>
      <w:r w:rsidRPr="006B67C3">
        <w:rPr>
          <w:rFonts w:eastAsia="Times New Roman" w:cs="Times New Roman"/>
          <w:lang w:eastAsia="es-MX"/>
        </w:rPr>
        <w:t xml:space="preserve"> </w:t>
      </w:r>
    </w:p>
    <w:p w:rsidRPr="006B67C3" w:rsidR="006B67C3" w:rsidP="00877EB8" w:rsidRDefault="006B67C3" w14:paraId="089FEF99" w14:textId="77777777">
      <w:pPr>
        <w:spacing w:after="0" w:line="360" w:lineRule="auto"/>
        <w:rPr>
          <w:rFonts w:eastAsia="Times New Roman" w:cs="Times New Roman"/>
          <w:lang w:eastAsia="es-MX"/>
        </w:rPr>
      </w:pPr>
    </w:p>
    <w:p w:rsidRPr="006B67C3" w:rsidR="006B67C3" w:rsidP="00877EB8" w:rsidRDefault="006B67C3" w14:paraId="5C6C7038" w14:textId="6DDA8B2D">
      <w:pPr>
        <w:spacing w:after="0" w:line="360" w:lineRule="auto"/>
        <w:rPr>
          <w:rFonts w:eastAsia="Times New Roman" w:cs="Times New Roman"/>
          <w:lang w:eastAsia="es-MX"/>
        </w:rPr>
      </w:pPr>
      <w:r>
        <w:rPr>
          <w:rFonts w:eastAsia="Times New Roman" w:cs="Times New Roman"/>
          <w:lang w:eastAsia="es-MX"/>
        </w:rPr>
        <w:lastRenderedPageBreak/>
        <w:t xml:space="preserve">Por su parte el </w:t>
      </w:r>
      <w:r w:rsidRPr="006B67C3">
        <w:rPr>
          <w:rFonts w:eastAsia="Times New Roman" w:cs="Times New Roman"/>
          <w:lang w:eastAsia="es-MX"/>
        </w:rPr>
        <w:t>Reglamento de la Ley de Protección Civil del Estado de México</w:t>
      </w:r>
      <w:r>
        <w:rPr>
          <w:rFonts w:eastAsia="Times New Roman" w:cs="Times New Roman"/>
          <w:lang w:eastAsia="es-MX"/>
        </w:rPr>
        <w:t xml:space="preserve">, </w:t>
      </w:r>
      <w:proofErr w:type="spellStart"/>
      <w:r>
        <w:rPr>
          <w:rFonts w:eastAsia="Times New Roman" w:cs="Times New Roman"/>
          <w:lang w:eastAsia="es-MX"/>
        </w:rPr>
        <w:t>prev</w:t>
      </w:r>
      <w:r w:rsidR="00B16630">
        <w:rPr>
          <w:rFonts w:eastAsia="Times New Roman" w:cs="Times New Roman"/>
          <w:lang w:eastAsia="es-MX"/>
        </w:rPr>
        <w:t>eé</w:t>
      </w:r>
      <w:proofErr w:type="spellEnd"/>
      <w:r w:rsidR="00B16630">
        <w:rPr>
          <w:rFonts w:eastAsia="Times New Roman" w:cs="Times New Roman"/>
          <w:lang w:eastAsia="es-MX"/>
        </w:rPr>
        <w:t xml:space="preserve"> lo siguiente: </w:t>
      </w:r>
    </w:p>
    <w:p w:rsidRPr="006B67C3" w:rsidR="006B67C3" w:rsidP="00877EB8" w:rsidRDefault="006B67C3" w14:paraId="4719F23B" w14:textId="77777777">
      <w:pPr>
        <w:spacing w:after="0" w:line="360" w:lineRule="auto"/>
        <w:jc w:val="left"/>
        <w:rPr>
          <w:rFonts w:eastAsia="Times New Roman" w:cs="Times New Roman"/>
          <w:lang w:eastAsia="es-MX"/>
        </w:rPr>
      </w:pPr>
    </w:p>
    <w:p w:rsidRPr="00B16630" w:rsidR="006B67C3" w:rsidP="00877EB8" w:rsidRDefault="00B16630" w14:paraId="496E8BC3" w14:textId="196A65E5">
      <w:pPr>
        <w:tabs>
          <w:tab w:val="left" w:pos="567"/>
        </w:tabs>
        <w:spacing w:after="0" w:line="360" w:lineRule="auto"/>
        <w:ind w:left="567" w:right="567"/>
        <w:rPr>
          <w:rFonts w:eastAsia="Times New Roman" w:cs="Times New Roman"/>
          <w:i/>
          <w:iCs/>
          <w:sz w:val="20"/>
          <w:szCs w:val="20"/>
          <w:lang w:eastAsia="es-MX"/>
        </w:rPr>
      </w:pPr>
      <w:r w:rsidRPr="00B16630">
        <w:rPr>
          <w:rFonts w:eastAsia="Times New Roman" w:cs="Times New Roman"/>
          <w:i/>
          <w:iCs/>
          <w:sz w:val="20"/>
          <w:szCs w:val="20"/>
          <w:lang w:eastAsia="es-MX"/>
        </w:rPr>
        <w:t>“…</w:t>
      </w:r>
    </w:p>
    <w:p w:rsidRPr="00B16630" w:rsidR="006B67C3" w:rsidP="00877EB8" w:rsidRDefault="006B67C3" w14:paraId="30F498E0" w14:textId="77777777">
      <w:pPr>
        <w:tabs>
          <w:tab w:val="left" w:pos="567"/>
        </w:tabs>
        <w:spacing w:after="0" w:line="360" w:lineRule="auto"/>
        <w:ind w:left="567" w:right="567"/>
        <w:jc w:val="center"/>
        <w:rPr>
          <w:rFonts w:eastAsia="Times New Roman" w:cs="Times New Roman"/>
          <w:i/>
          <w:iCs/>
          <w:sz w:val="20"/>
          <w:szCs w:val="20"/>
          <w:lang w:eastAsia="es-MX"/>
        </w:rPr>
      </w:pPr>
      <w:r w:rsidRPr="00206032">
        <w:rPr>
          <w:rFonts w:eastAsia="Times New Roman" w:cs="Times New Roman"/>
          <w:i/>
          <w:iCs/>
          <w:sz w:val="20"/>
          <w:szCs w:val="20"/>
          <w:lang w:eastAsia="es-MX"/>
        </w:rPr>
        <w:t>CAPITULO QUINTO</w:t>
      </w:r>
    </w:p>
    <w:p w:rsidRPr="00B16630" w:rsidR="006B67C3" w:rsidP="00877EB8" w:rsidRDefault="006B67C3" w14:paraId="32998578" w14:textId="77777777">
      <w:pPr>
        <w:tabs>
          <w:tab w:val="left" w:pos="567"/>
        </w:tabs>
        <w:spacing w:after="0" w:line="360" w:lineRule="auto"/>
        <w:ind w:left="567" w:right="567"/>
        <w:jc w:val="center"/>
        <w:rPr>
          <w:rFonts w:eastAsia="Times New Roman" w:cs="Times New Roman"/>
          <w:i/>
          <w:iCs/>
          <w:sz w:val="20"/>
          <w:szCs w:val="20"/>
          <w:lang w:eastAsia="es-MX"/>
        </w:rPr>
      </w:pPr>
      <w:r w:rsidRPr="00206032">
        <w:rPr>
          <w:rFonts w:eastAsia="Times New Roman" w:cs="Times New Roman"/>
          <w:i/>
          <w:iCs/>
          <w:sz w:val="20"/>
          <w:szCs w:val="20"/>
          <w:lang w:eastAsia="es-MX"/>
        </w:rPr>
        <w:t>DEL ATLAS ESTATAL DE RIESGOS</w:t>
      </w:r>
    </w:p>
    <w:p w:rsidRPr="00B16630" w:rsidR="006B67C3" w:rsidP="00877EB8" w:rsidRDefault="006B67C3" w14:paraId="46A219FF" w14:textId="77777777">
      <w:pPr>
        <w:tabs>
          <w:tab w:val="left" w:pos="567"/>
        </w:tabs>
        <w:spacing w:after="0" w:line="360" w:lineRule="auto"/>
        <w:ind w:left="567" w:right="567"/>
        <w:rPr>
          <w:rFonts w:eastAsia="Times New Roman" w:cs="Times New Roman"/>
          <w:i/>
          <w:iCs/>
          <w:sz w:val="20"/>
          <w:szCs w:val="20"/>
          <w:lang w:eastAsia="es-MX"/>
        </w:rPr>
      </w:pPr>
    </w:p>
    <w:p w:rsidRPr="00B16630" w:rsidR="006B67C3" w:rsidP="00877EB8" w:rsidRDefault="006B67C3" w14:paraId="53CC1777" w14:textId="77777777">
      <w:pPr>
        <w:tabs>
          <w:tab w:val="left" w:pos="567"/>
        </w:tabs>
        <w:spacing w:after="0" w:line="360" w:lineRule="auto"/>
        <w:ind w:left="567" w:right="567"/>
        <w:rPr>
          <w:rFonts w:eastAsia="Times New Roman" w:cs="Times New Roman"/>
          <w:i/>
          <w:iCs/>
          <w:sz w:val="20"/>
          <w:szCs w:val="20"/>
          <w:lang w:eastAsia="es-MX"/>
        </w:rPr>
      </w:pPr>
      <w:r w:rsidRPr="00206032">
        <w:rPr>
          <w:rFonts w:eastAsia="Times New Roman" w:cs="Times New Roman"/>
          <w:i/>
          <w:iCs/>
          <w:sz w:val="20"/>
          <w:szCs w:val="20"/>
          <w:lang w:eastAsia="es-MX"/>
        </w:rPr>
        <w:t xml:space="preserve">Artículo 29.- El Atlas Estatal de Riesgos contendrá la información acerca del origen, causas y mecanismos de formación de riesgos, siniestros o desastres, para analizar y evaluar el peligro que representan y, en su caso, diseñar y establecer las medidas para evitar o disminuir sus efectos. </w:t>
      </w:r>
    </w:p>
    <w:p w:rsidRPr="00B16630" w:rsidR="006B67C3" w:rsidP="00877EB8" w:rsidRDefault="006B67C3" w14:paraId="57AD032D" w14:textId="77777777">
      <w:pPr>
        <w:tabs>
          <w:tab w:val="left" w:pos="567"/>
        </w:tabs>
        <w:spacing w:after="0" w:line="360" w:lineRule="auto"/>
        <w:ind w:left="567" w:right="567"/>
        <w:rPr>
          <w:rFonts w:eastAsia="Times New Roman" w:cs="Times New Roman"/>
          <w:i/>
          <w:iCs/>
          <w:sz w:val="20"/>
          <w:szCs w:val="20"/>
          <w:lang w:eastAsia="es-MX"/>
        </w:rPr>
      </w:pPr>
    </w:p>
    <w:p w:rsidRPr="00B16630" w:rsidR="006B67C3" w:rsidP="00877EB8" w:rsidRDefault="006B67C3" w14:paraId="235FB21C" w14:textId="77777777">
      <w:pPr>
        <w:tabs>
          <w:tab w:val="left" w:pos="567"/>
        </w:tabs>
        <w:spacing w:after="0" w:line="360" w:lineRule="auto"/>
        <w:ind w:left="567" w:right="567"/>
        <w:rPr>
          <w:rFonts w:eastAsia="Times New Roman" w:cs="Times New Roman"/>
          <w:i/>
          <w:iCs/>
          <w:sz w:val="20"/>
          <w:szCs w:val="20"/>
          <w:lang w:eastAsia="es-MX"/>
        </w:rPr>
      </w:pPr>
      <w:r w:rsidRPr="00206032">
        <w:rPr>
          <w:rFonts w:eastAsia="Times New Roman" w:cs="Times New Roman"/>
          <w:i/>
          <w:iCs/>
          <w:sz w:val="20"/>
          <w:szCs w:val="20"/>
          <w:lang w:eastAsia="es-MX"/>
        </w:rPr>
        <w:t xml:space="preserve">Artículo 30.- La Dirección General elaborará el Atlas Estatal de Riesgos a que está expuesta la población de la entidad, sus bienes y su entorno. </w:t>
      </w:r>
    </w:p>
    <w:p w:rsidRPr="00B16630" w:rsidR="006B67C3" w:rsidP="00877EB8" w:rsidRDefault="006B67C3" w14:paraId="2940B111" w14:textId="77777777">
      <w:pPr>
        <w:tabs>
          <w:tab w:val="left" w:pos="567"/>
        </w:tabs>
        <w:spacing w:after="0" w:line="360" w:lineRule="auto"/>
        <w:ind w:left="567" w:right="567"/>
        <w:rPr>
          <w:rFonts w:eastAsia="Times New Roman" w:cs="Times New Roman"/>
          <w:i/>
          <w:iCs/>
          <w:sz w:val="20"/>
          <w:szCs w:val="20"/>
          <w:lang w:eastAsia="es-MX"/>
        </w:rPr>
      </w:pPr>
    </w:p>
    <w:p w:rsidRPr="00B16630" w:rsidR="006B67C3" w:rsidP="00877EB8" w:rsidRDefault="006B67C3" w14:paraId="31D5AB4C" w14:textId="77777777">
      <w:pPr>
        <w:tabs>
          <w:tab w:val="left" w:pos="567"/>
        </w:tabs>
        <w:spacing w:after="0" w:line="360" w:lineRule="auto"/>
        <w:ind w:left="567" w:right="567"/>
        <w:rPr>
          <w:rFonts w:eastAsia="Times New Roman" w:cs="Times New Roman"/>
          <w:i/>
          <w:iCs/>
          <w:sz w:val="20"/>
          <w:szCs w:val="20"/>
          <w:lang w:eastAsia="es-MX"/>
        </w:rPr>
      </w:pPr>
      <w:r w:rsidRPr="00206032">
        <w:rPr>
          <w:rFonts w:eastAsia="Times New Roman" w:cs="Times New Roman"/>
          <w:i/>
          <w:iCs/>
          <w:sz w:val="20"/>
          <w:szCs w:val="20"/>
          <w:lang w:eastAsia="es-MX"/>
        </w:rPr>
        <w:t xml:space="preserve">Artículo 31.- Las dependencias públicas estatales y municipales facilitarán a la Dirección General la información que les sea solicitada y, en su caso, los apoyos técnicos y materiales que de acuerdo con los recursos humanos y presupuestarlos de que dispongan sean necesarios para la elaboración del Atlas Estatal de Riesgos. </w:t>
      </w:r>
    </w:p>
    <w:p w:rsidRPr="00B16630" w:rsidR="006B67C3" w:rsidP="00877EB8" w:rsidRDefault="006B67C3" w14:paraId="6D195F71" w14:textId="77777777">
      <w:pPr>
        <w:tabs>
          <w:tab w:val="left" w:pos="567"/>
        </w:tabs>
        <w:spacing w:after="0" w:line="360" w:lineRule="auto"/>
        <w:ind w:left="567" w:right="567"/>
        <w:rPr>
          <w:rFonts w:eastAsia="Times New Roman" w:cs="Times New Roman"/>
          <w:i/>
          <w:iCs/>
          <w:sz w:val="20"/>
          <w:szCs w:val="20"/>
          <w:lang w:eastAsia="es-MX"/>
        </w:rPr>
      </w:pPr>
    </w:p>
    <w:p w:rsidRPr="00B16630" w:rsidR="006B67C3" w:rsidP="00877EB8" w:rsidRDefault="006B67C3" w14:paraId="016F7448" w14:textId="77777777">
      <w:pPr>
        <w:tabs>
          <w:tab w:val="left" w:pos="567"/>
        </w:tabs>
        <w:spacing w:after="0" w:line="360" w:lineRule="auto"/>
        <w:ind w:left="567" w:right="567"/>
        <w:rPr>
          <w:rFonts w:eastAsia="Times New Roman" w:cs="Times New Roman"/>
          <w:i/>
          <w:iCs/>
          <w:sz w:val="20"/>
          <w:szCs w:val="20"/>
          <w:lang w:eastAsia="es-MX"/>
        </w:rPr>
      </w:pPr>
      <w:r w:rsidRPr="00206032">
        <w:rPr>
          <w:rFonts w:eastAsia="Times New Roman" w:cs="Times New Roman"/>
          <w:i/>
          <w:iCs/>
          <w:sz w:val="20"/>
          <w:szCs w:val="20"/>
          <w:lang w:eastAsia="es-MX"/>
        </w:rPr>
        <w:t xml:space="preserve">Artículo 32.- Con base en la información contenida en el Atlas Estatal de Riesgos, la Dirección General podrá: </w:t>
      </w:r>
    </w:p>
    <w:p w:rsidRPr="00B16630" w:rsidR="006B67C3" w:rsidP="00877EB8" w:rsidRDefault="006B67C3" w14:paraId="2BCC95F2" w14:textId="77777777">
      <w:pPr>
        <w:tabs>
          <w:tab w:val="left" w:pos="567"/>
        </w:tabs>
        <w:spacing w:after="0" w:line="360" w:lineRule="auto"/>
        <w:ind w:left="567" w:right="567"/>
        <w:rPr>
          <w:rFonts w:eastAsia="Times New Roman" w:cs="Times New Roman"/>
          <w:i/>
          <w:iCs/>
          <w:sz w:val="20"/>
          <w:szCs w:val="20"/>
          <w:lang w:eastAsia="es-MX"/>
        </w:rPr>
      </w:pPr>
    </w:p>
    <w:p w:rsidRPr="00B16630" w:rsidR="006B67C3" w:rsidP="00877EB8" w:rsidRDefault="006B67C3" w14:paraId="62A129B3" w14:textId="77777777">
      <w:pPr>
        <w:tabs>
          <w:tab w:val="left" w:pos="567"/>
        </w:tabs>
        <w:spacing w:after="0" w:line="360" w:lineRule="auto"/>
        <w:ind w:left="567" w:right="567"/>
        <w:rPr>
          <w:rFonts w:eastAsia="Times New Roman" w:cs="Times New Roman"/>
          <w:i/>
          <w:iCs/>
          <w:sz w:val="20"/>
          <w:szCs w:val="20"/>
          <w:lang w:eastAsia="es-MX"/>
        </w:rPr>
      </w:pPr>
      <w:r w:rsidRPr="00B16630">
        <w:rPr>
          <w:rFonts w:eastAsia="Times New Roman" w:cs="Times New Roman"/>
          <w:i/>
          <w:iCs/>
          <w:sz w:val="20"/>
          <w:szCs w:val="20"/>
          <w:lang w:eastAsia="es-MX"/>
        </w:rPr>
        <w:t xml:space="preserve">I. Instalar y operar sistemas de detección, monitoreo y pronóstico para realizar acciones de prevención y avisos de alerta y de alarma; </w:t>
      </w:r>
    </w:p>
    <w:p w:rsidRPr="00B16630" w:rsidR="006B67C3" w:rsidP="00877EB8" w:rsidRDefault="006B67C3" w14:paraId="5BC993A0" w14:textId="77777777">
      <w:pPr>
        <w:tabs>
          <w:tab w:val="left" w:pos="567"/>
        </w:tabs>
        <w:spacing w:after="0" w:line="360" w:lineRule="auto"/>
        <w:ind w:left="567" w:right="567"/>
        <w:rPr>
          <w:i/>
          <w:iCs/>
          <w:sz w:val="20"/>
          <w:szCs w:val="20"/>
          <w:lang w:eastAsia="es-MX"/>
        </w:rPr>
      </w:pPr>
      <w:r w:rsidRPr="00B16630">
        <w:rPr>
          <w:i/>
          <w:iCs/>
          <w:sz w:val="20"/>
          <w:szCs w:val="20"/>
          <w:lang w:eastAsia="es-MX"/>
        </w:rPr>
        <w:t xml:space="preserve">II. Determinar el grado de vulnerabilidad de los sistemas de subsistencia y servicios públicos, con el fin de identificar los riesgos específicos y evaluar los daños probables; </w:t>
      </w:r>
    </w:p>
    <w:p w:rsidRPr="00B16630" w:rsidR="006B67C3" w:rsidP="00877EB8" w:rsidRDefault="006B67C3" w14:paraId="5F315051" w14:textId="77777777">
      <w:pPr>
        <w:tabs>
          <w:tab w:val="left" w:pos="567"/>
        </w:tabs>
        <w:spacing w:after="0" w:line="360" w:lineRule="auto"/>
        <w:ind w:left="567" w:right="567"/>
        <w:rPr>
          <w:i/>
          <w:iCs/>
          <w:sz w:val="20"/>
          <w:szCs w:val="20"/>
          <w:lang w:eastAsia="es-MX"/>
        </w:rPr>
      </w:pPr>
      <w:r w:rsidRPr="00B16630">
        <w:rPr>
          <w:i/>
          <w:iCs/>
          <w:sz w:val="20"/>
          <w:szCs w:val="20"/>
          <w:lang w:eastAsia="es-MX"/>
        </w:rPr>
        <w:t xml:space="preserve">III. Establecer acciones para disminuir la vulnerabilidad y prevenir los posibles encadenamientos de riesgos, siniestros o desastres; </w:t>
      </w:r>
    </w:p>
    <w:p w:rsidRPr="00B16630" w:rsidR="006B67C3" w:rsidP="00877EB8" w:rsidRDefault="006B67C3" w14:paraId="01E3228C" w14:textId="77777777">
      <w:pPr>
        <w:tabs>
          <w:tab w:val="left" w:pos="567"/>
        </w:tabs>
        <w:spacing w:after="0" w:line="360" w:lineRule="auto"/>
        <w:ind w:left="567" w:right="567"/>
        <w:rPr>
          <w:i/>
          <w:iCs/>
          <w:sz w:val="20"/>
          <w:szCs w:val="20"/>
          <w:lang w:eastAsia="es-MX"/>
        </w:rPr>
      </w:pPr>
      <w:r w:rsidRPr="00B16630">
        <w:rPr>
          <w:i/>
          <w:iCs/>
          <w:sz w:val="20"/>
          <w:szCs w:val="20"/>
          <w:lang w:eastAsia="es-MX"/>
        </w:rPr>
        <w:t xml:space="preserve">IV. Proponer la actualización de políticas y normas para el uso del suelo en las zonas propensas a riesgos, siniestros o desastres; y </w:t>
      </w:r>
    </w:p>
    <w:p w:rsidRPr="00B16630" w:rsidR="006B67C3" w:rsidP="00877EB8" w:rsidRDefault="006B67C3" w14:paraId="01B116A7" w14:textId="77777777">
      <w:pPr>
        <w:tabs>
          <w:tab w:val="left" w:pos="567"/>
        </w:tabs>
        <w:spacing w:after="0" w:line="360" w:lineRule="auto"/>
        <w:ind w:left="567" w:right="567"/>
        <w:rPr>
          <w:i/>
          <w:iCs/>
          <w:sz w:val="20"/>
          <w:szCs w:val="20"/>
          <w:lang w:eastAsia="es-MX"/>
        </w:rPr>
      </w:pPr>
      <w:r w:rsidRPr="00B16630">
        <w:rPr>
          <w:i/>
          <w:iCs/>
          <w:sz w:val="20"/>
          <w:szCs w:val="20"/>
          <w:lang w:eastAsia="es-MX"/>
        </w:rPr>
        <w:t xml:space="preserve">V. Formular y proponer planes específicos de prevención para cada uno de los agentes perturbadores. </w:t>
      </w:r>
    </w:p>
    <w:p w:rsidRPr="00B16630" w:rsidR="006B67C3" w:rsidP="00877EB8" w:rsidRDefault="006B67C3" w14:paraId="01BEA438" w14:textId="77777777">
      <w:pPr>
        <w:tabs>
          <w:tab w:val="left" w:pos="567"/>
        </w:tabs>
        <w:spacing w:after="0" w:line="360" w:lineRule="auto"/>
        <w:ind w:left="567" w:right="567"/>
        <w:rPr>
          <w:rFonts w:eastAsia="Times New Roman" w:cs="Times New Roman"/>
          <w:i/>
          <w:iCs/>
          <w:sz w:val="20"/>
          <w:szCs w:val="20"/>
          <w:lang w:eastAsia="es-MX"/>
        </w:rPr>
      </w:pPr>
    </w:p>
    <w:p w:rsidRPr="00B16630" w:rsidR="006B67C3" w:rsidP="00877EB8" w:rsidRDefault="006B67C3" w14:paraId="09AEAE84" w14:textId="77777777">
      <w:pPr>
        <w:tabs>
          <w:tab w:val="left" w:pos="567"/>
        </w:tabs>
        <w:spacing w:after="0" w:line="360" w:lineRule="auto"/>
        <w:ind w:left="567" w:right="567"/>
        <w:rPr>
          <w:rFonts w:eastAsia="Times New Roman" w:cs="Times New Roman"/>
          <w:i/>
          <w:iCs/>
          <w:sz w:val="20"/>
          <w:szCs w:val="20"/>
          <w:lang w:eastAsia="es-MX"/>
        </w:rPr>
      </w:pPr>
      <w:r w:rsidRPr="00206032">
        <w:rPr>
          <w:rFonts w:eastAsia="Times New Roman" w:cs="Times New Roman"/>
          <w:i/>
          <w:iCs/>
          <w:sz w:val="20"/>
          <w:szCs w:val="20"/>
          <w:lang w:eastAsia="es-MX"/>
        </w:rPr>
        <w:t xml:space="preserve">Artículo 33.- Los ayuntamientos identificarán en un </w:t>
      </w:r>
      <w:r w:rsidRPr="00206032">
        <w:rPr>
          <w:rFonts w:eastAsia="Times New Roman" w:cs="Times New Roman"/>
          <w:b/>
          <w:bCs/>
          <w:i/>
          <w:iCs/>
          <w:sz w:val="20"/>
          <w:szCs w:val="20"/>
          <w:u w:val="single"/>
          <w:lang w:eastAsia="es-MX"/>
        </w:rPr>
        <w:t>Atlas Municipal de Riesgos</w:t>
      </w:r>
      <w:r w:rsidRPr="00206032">
        <w:rPr>
          <w:rFonts w:eastAsia="Times New Roman" w:cs="Times New Roman"/>
          <w:i/>
          <w:iCs/>
          <w:sz w:val="20"/>
          <w:szCs w:val="20"/>
          <w:lang w:eastAsia="es-MX"/>
        </w:rPr>
        <w:t xml:space="preserve"> los sitios en los que por sus características puedan darse situaciones de riesgo, siniestro o desastre. </w:t>
      </w:r>
    </w:p>
    <w:p w:rsidRPr="00B16630" w:rsidR="006B67C3" w:rsidP="00877EB8" w:rsidRDefault="006B67C3" w14:paraId="0D69B652" w14:textId="77777777">
      <w:pPr>
        <w:tabs>
          <w:tab w:val="left" w:pos="567"/>
        </w:tabs>
        <w:spacing w:after="0" w:line="360" w:lineRule="auto"/>
        <w:ind w:left="567" w:right="567"/>
        <w:rPr>
          <w:rFonts w:eastAsia="Times New Roman" w:cs="Times New Roman"/>
          <w:i/>
          <w:iCs/>
          <w:sz w:val="20"/>
          <w:szCs w:val="20"/>
          <w:lang w:eastAsia="es-MX"/>
        </w:rPr>
      </w:pPr>
    </w:p>
    <w:p w:rsidR="006B67C3" w:rsidP="00877EB8" w:rsidRDefault="006B67C3" w14:paraId="2B841334" w14:textId="21D3C255">
      <w:pPr>
        <w:tabs>
          <w:tab w:val="left" w:pos="567"/>
        </w:tabs>
        <w:spacing w:after="0" w:line="360" w:lineRule="auto"/>
        <w:ind w:left="567" w:right="567"/>
        <w:rPr>
          <w:rFonts w:eastAsia="Times New Roman" w:cs="Times New Roman"/>
          <w:i/>
          <w:iCs/>
          <w:sz w:val="20"/>
          <w:szCs w:val="20"/>
          <w:lang w:eastAsia="es-MX"/>
        </w:rPr>
      </w:pPr>
      <w:r w:rsidRPr="00206032">
        <w:rPr>
          <w:rFonts w:eastAsia="Times New Roman" w:cs="Times New Roman"/>
          <w:i/>
          <w:iCs/>
          <w:sz w:val="20"/>
          <w:szCs w:val="20"/>
          <w:lang w:eastAsia="es-MX"/>
        </w:rPr>
        <w:t xml:space="preserve">Artículo 34.- Para elaborar el </w:t>
      </w:r>
      <w:r w:rsidRPr="00206032">
        <w:rPr>
          <w:rFonts w:eastAsia="Times New Roman" w:cs="Times New Roman"/>
          <w:b/>
          <w:bCs/>
          <w:i/>
          <w:iCs/>
          <w:sz w:val="20"/>
          <w:szCs w:val="20"/>
          <w:u w:val="single"/>
          <w:lang w:eastAsia="es-MX"/>
        </w:rPr>
        <w:t>Atlas Municipal de Riesgos</w:t>
      </w:r>
      <w:r w:rsidRPr="00206032">
        <w:rPr>
          <w:rFonts w:eastAsia="Times New Roman" w:cs="Times New Roman"/>
          <w:i/>
          <w:iCs/>
          <w:sz w:val="20"/>
          <w:szCs w:val="20"/>
          <w:lang w:eastAsia="es-MX"/>
        </w:rPr>
        <w:t>, los ayuntamientos podrán solicitar la asesoría de la Dirección General, y una vez aprobado, deberá publicarse en la Gaceta Municipal.</w:t>
      </w:r>
    </w:p>
    <w:p w:rsidRPr="00206032" w:rsidR="00B16630" w:rsidP="00877EB8" w:rsidRDefault="00B16630" w14:paraId="53D2FCF0" w14:textId="340E8D84">
      <w:pPr>
        <w:tabs>
          <w:tab w:val="left" w:pos="567"/>
        </w:tabs>
        <w:spacing w:after="0" w:line="360" w:lineRule="auto"/>
        <w:ind w:left="567" w:right="567"/>
        <w:rPr>
          <w:rFonts w:eastAsia="Times New Roman" w:cs="Times New Roman"/>
          <w:i/>
          <w:iCs/>
          <w:sz w:val="20"/>
          <w:szCs w:val="20"/>
          <w:lang w:eastAsia="es-MX"/>
        </w:rPr>
      </w:pPr>
      <w:r>
        <w:rPr>
          <w:rFonts w:eastAsia="Times New Roman" w:cs="Times New Roman"/>
          <w:i/>
          <w:iCs/>
          <w:sz w:val="20"/>
          <w:szCs w:val="20"/>
          <w:lang w:eastAsia="es-MX"/>
        </w:rPr>
        <w:t>…”</w:t>
      </w:r>
    </w:p>
    <w:p w:rsidR="00B16630" w:rsidP="00877EB8" w:rsidRDefault="00B16630" w14:paraId="5E3A3E52" w14:textId="7B75ADF8">
      <w:pPr>
        <w:tabs>
          <w:tab w:val="left" w:pos="567"/>
        </w:tabs>
        <w:spacing w:line="360" w:lineRule="auto"/>
        <w:ind w:right="567"/>
        <w:rPr>
          <w:i/>
          <w:iCs/>
          <w:sz w:val="20"/>
          <w:szCs w:val="20"/>
        </w:rPr>
      </w:pPr>
    </w:p>
    <w:p w:rsidR="00B16630" w:rsidP="00877EB8" w:rsidRDefault="00B16630" w14:paraId="538596F1" w14:textId="77777777">
      <w:pPr>
        <w:spacing w:after="0" w:line="360" w:lineRule="auto"/>
        <w:ind w:right="113"/>
        <w:rPr>
          <w:noProof/>
          <w:lang w:eastAsia="es-MX"/>
        </w:rPr>
      </w:pPr>
      <w:r>
        <w:rPr>
          <w:noProof/>
          <w:lang w:eastAsia="es-MX"/>
        </w:rPr>
        <w:t>En esa virtud, la Ley de Transparencia local contempla en su artículo 4° que t</w:t>
      </w:r>
      <w:r w:rsidRPr="003B4582">
        <w:rPr>
          <w:noProof/>
          <w:lang w:eastAsia="es-MX"/>
        </w:rPr>
        <w:t>oda la información generada, obtenida, adquirida, transformada, administrada o en posesión de los sujetos obligados es pública y accesible de manera permanente a cualquier persona</w:t>
      </w:r>
      <w:r>
        <w:rPr>
          <w:noProof/>
          <w:lang w:eastAsia="es-MX"/>
        </w:rPr>
        <w:t>:</w:t>
      </w:r>
    </w:p>
    <w:p w:rsidR="00B16630" w:rsidP="00877EB8" w:rsidRDefault="00B16630" w14:paraId="46FC7F94" w14:textId="77777777">
      <w:pPr>
        <w:spacing w:after="0" w:line="360" w:lineRule="auto"/>
        <w:ind w:right="113"/>
        <w:jc w:val="center"/>
        <w:rPr>
          <w:noProof/>
          <w:lang w:eastAsia="es-MX"/>
        </w:rPr>
      </w:pPr>
    </w:p>
    <w:p w:rsidR="00E37B59" w:rsidP="00877EB8" w:rsidRDefault="00E37B59" w14:paraId="16FE0421" w14:textId="38132FB5">
      <w:pPr>
        <w:spacing w:after="0" w:line="360" w:lineRule="auto"/>
        <w:ind w:left="567" w:right="539"/>
        <w:rPr>
          <w:i/>
          <w:noProof/>
          <w:sz w:val="20"/>
          <w:szCs w:val="20"/>
          <w:lang w:eastAsia="es-MX"/>
        </w:rPr>
      </w:pPr>
      <w:r>
        <w:rPr>
          <w:i/>
          <w:noProof/>
          <w:sz w:val="20"/>
          <w:szCs w:val="20"/>
          <w:lang w:eastAsia="es-MX"/>
        </w:rPr>
        <w:t>“…</w:t>
      </w:r>
    </w:p>
    <w:p w:rsidRPr="00E37B59" w:rsidR="00B16630" w:rsidP="00877EB8" w:rsidRDefault="00B16630" w14:paraId="5FB73D69" w14:textId="70375D2A">
      <w:pPr>
        <w:spacing w:after="0" w:line="360" w:lineRule="auto"/>
        <w:ind w:left="567" w:right="539"/>
        <w:rPr>
          <w:i/>
          <w:noProof/>
          <w:sz w:val="20"/>
          <w:szCs w:val="20"/>
          <w:lang w:eastAsia="es-MX"/>
        </w:rPr>
      </w:pPr>
      <w:r w:rsidRPr="00E37B59">
        <w:rPr>
          <w:i/>
          <w:noProof/>
          <w:sz w:val="20"/>
          <w:szCs w:val="20"/>
          <w:lang w:eastAsia="es-MX"/>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Pr="00E37B59" w:rsidR="00B16630" w:rsidP="00877EB8" w:rsidRDefault="00B16630" w14:paraId="13BBCD86" w14:textId="77777777">
      <w:pPr>
        <w:spacing w:after="0" w:line="360" w:lineRule="auto"/>
        <w:ind w:left="567" w:right="539"/>
        <w:rPr>
          <w:i/>
          <w:noProof/>
          <w:sz w:val="20"/>
          <w:szCs w:val="20"/>
          <w:lang w:eastAsia="es-MX"/>
        </w:rPr>
      </w:pPr>
      <w:r w:rsidRPr="00E37B59">
        <w:rPr>
          <w:i/>
          <w:noProof/>
          <w:sz w:val="20"/>
          <w:szCs w:val="20"/>
          <w:lang w:eastAsia="es-MX"/>
        </w:rPr>
        <w:t xml:space="preserve">Toda la información generada, obtenida, adquirida, transformada, administrada o en posesión de los sujetos obligados es pública y accesible de manera permanente a cualquier persona, en los términos </w:t>
      </w:r>
    </w:p>
    <w:p w:rsidRPr="00E37B59" w:rsidR="00B16630" w:rsidP="00877EB8" w:rsidRDefault="00B16630" w14:paraId="26C84222" w14:textId="77777777">
      <w:pPr>
        <w:spacing w:after="0" w:line="360" w:lineRule="auto"/>
        <w:ind w:left="567" w:right="539"/>
        <w:rPr>
          <w:i/>
          <w:noProof/>
          <w:sz w:val="20"/>
          <w:szCs w:val="20"/>
          <w:lang w:eastAsia="es-MX"/>
        </w:rPr>
      </w:pPr>
      <w:r w:rsidRPr="00E37B59">
        <w:rPr>
          <w:i/>
          <w:noProof/>
          <w:sz w:val="20"/>
          <w:szCs w:val="20"/>
          <w:lang w:eastAsia="es-MX"/>
        </w:rPr>
        <w:t xml:space="preserve">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p>
    <w:p w:rsidRPr="00E37B59" w:rsidR="00B16630" w:rsidP="00877EB8" w:rsidRDefault="00B16630" w14:paraId="6B9DCB85" w14:textId="77777777">
      <w:pPr>
        <w:spacing w:after="0" w:line="360" w:lineRule="auto"/>
        <w:ind w:left="567" w:right="539"/>
        <w:rPr>
          <w:i/>
          <w:noProof/>
          <w:sz w:val="20"/>
          <w:szCs w:val="20"/>
          <w:lang w:eastAsia="es-MX"/>
        </w:rPr>
      </w:pPr>
      <w:r w:rsidRPr="00E37B59">
        <w:rPr>
          <w:i/>
          <w:noProof/>
          <w:sz w:val="20"/>
          <w:szCs w:val="20"/>
          <w:lang w:eastAsia="es-MX"/>
        </w:rPr>
        <w:t xml:space="preserve">como reservada temporalmente por razones de interés público, en los términos de las causas legítimas y estrictamente necesarias previstas por esta Ley. </w:t>
      </w:r>
    </w:p>
    <w:p w:rsidRPr="00E37B59" w:rsidR="00B16630" w:rsidP="00877EB8" w:rsidRDefault="00B16630" w14:paraId="1F959DDC" w14:textId="77777777">
      <w:pPr>
        <w:spacing w:after="0" w:line="360" w:lineRule="auto"/>
        <w:ind w:left="567" w:right="539"/>
        <w:rPr>
          <w:i/>
          <w:noProof/>
          <w:sz w:val="20"/>
          <w:szCs w:val="20"/>
          <w:lang w:eastAsia="es-MX"/>
        </w:rPr>
      </w:pPr>
    </w:p>
    <w:p w:rsidR="00B16630" w:rsidP="00877EB8" w:rsidRDefault="00B16630" w14:paraId="49D5D42B" w14:textId="531A0852">
      <w:pPr>
        <w:spacing w:after="0" w:line="360" w:lineRule="auto"/>
        <w:ind w:left="567" w:right="539"/>
        <w:rPr>
          <w:i/>
          <w:noProof/>
          <w:sz w:val="20"/>
          <w:szCs w:val="20"/>
          <w:lang w:eastAsia="es-MX"/>
        </w:rPr>
      </w:pPr>
      <w:r w:rsidRPr="00E37B59">
        <w:rPr>
          <w:i/>
          <w:noProof/>
          <w:sz w:val="20"/>
          <w:szCs w:val="20"/>
          <w:lang w:eastAsia="es-MX"/>
        </w:rPr>
        <w:t>Los sujetos obligados deben poner en práctica, políticas y programas de acceso a la información que se apeguen a criterios de publicidad, veracidad, oportunidad, precisión y suficiencia en beneficio de los solicitantes.</w:t>
      </w:r>
    </w:p>
    <w:p w:rsidRPr="00E37B59" w:rsidR="00E37B59" w:rsidP="00877EB8" w:rsidRDefault="00E37B59" w14:paraId="28BE1C44" w14:textId="11E833CD">
      <w:pPr>
        <w:spacing w:after="0" w:line="360" w:lineRule="auto"/>
        <w:ind w:left="567" w:right="539"/>
        <w:rPr>
          <w:i/>
          <w:noProof/>
          <w:sz w:val="20"/>
          <w:szCs w:val="20"/>
          <w:lang w:eastAsia="es-MX"/>
        </w:rPr>
      </w:pPr>
      <w:r>
        <w:rPr>
          <w:i/>
          <w:noProof/>
          <w:sz w:val="20"/>
          <w:szCs w:val="20"/>
          <w:lang w:eastAsia="es-MX"/>
        </w:rPr>
        <w:t>…”</w:t>
      </w:r>
    </w:p>
    <w:p w:rsidR="00B16630" w:rsidP="00877EB8" w:rsidRDefault="00B16630" w14:paraId="2B3947E5" w14:textId="77777777">
      <w:pPr>
        <w:spacing w:after="0" w:line="360" w:lineRule="auto"/>
        <w:ind w:right="113"/>
        <w:rPr>
          <w:noProof/>
          <w:lang w:eastAsia="es-MX"/>
        </w:rPr>
      </w:pPr>
    </w:p>
    <w:p w:rsidRPr="003B4582" w:rsidR="00B16630" w:rsidP="00877EB8" w:rsidRDefault="00B16630" w14:paraId="4F87E09A" w14:textId="17D8398C">
      <w:pPr>
        <w:spacing w:after="0" w:line="360" w:lineRule="auto"/>
        <w:ind w:right="-91"/>
        <w:rPr>
          <w:rFonts w:eastAsia="Calibri" w:cs="Tahoma"/>
          <w:bCs/>
        </w:rPr>
      </w:pPr>
      <w:r w:rsidRPr="003B4582">
        <w:rPr>
          <w:rFonts w:eastAsia="Calibri" w:cs="Tahoma"/>
          <w:bCs/>
          <w:lang w:val="es-ES"/>
        </w:rPr>
        <w:lastRenderedPageBreak/>
        <w:t xml:space="preserve">Atento a lo anterior, resulta claro que existe fuente obligacional que constriñe al Sujeto Obligado, para </w:t>
      </w:r>
      <w:r>
        <w:rPr>
          <w:rFonts w:eastAsia="Calibri" w:cs="Tahoma"/>
          <w:bCs/>
          <w:lang w:val="es-ES"/>
        </w:rPr>
        <w:t>poseer la información relacionada con el atlas de riesgo municipal</w:t>
      </w:r>
      <w:r w:rsidRPr="003B4582">
        <w:rPr>
          <w:rFonts w:eastAsia="Calibri" w:cs="Tahoma"/>
          <w:bCs/>
        </w:rPr>
        <w:t>.</w:t>
      </w:r>
    </w:p>
    <w:p w:rsidR="00B16630" w:rsidP="00877EB8" w:rsidRDefault="00B16630" w14:paraId="2AC04791" w14:textId="77777777">
      <w:pPr>
        <w:spacing w:after="0" w:line="360" w:lineRule="auto"/>
        <w:ind w:right="113"/>
        <w:rPr>
          <w:rFonts w:eastAsia="Batang" w:cs="Tahoma"/>
          <w:bCs/>
          <w:lang w:val="es-ES"/>
        </w:rPr>
      </w:pPr>
    </w:p>
    <w:p w:rsidR="00B16630" w:rsidP="00877EB8" w:rsidRDefault="00B16630" w14:paraId="2D86546D" w14:textId="5D247F48">
      <w:pPr>
        <w:spacing w:after="0" w:line="360" w:lineRule="auto"/>
        <w:rPr>
          <w:rFonts w:eastAsia="Batang" w:cs="Tahoma"/>
          <w:bCs/>
          <w:lang w:val="es-ES"/>
        </w:rPr>
      </w:pPr>
      <w:r>
        <w:rPr>
          <w:rFonts w:eastAsia="Batang" w:cs="Tahoma"/>
          <w:bCs/>
          <w:lang w:val="es-ES"/>
        </w:rPr>
        <w:t>Al respecto, es de señalar que el artículo 19 de la Ley de Transparencia y Acceso a la Información Pública del Estado de México y Municipios:</w:t>
      </w:r>
    </w:p>
    <w:p w:rsidRPr="006E6E3D" w:rsidR="00B16630" w:rsidP="00877EB8" w:rsidRDefault="00B16630" w14:paraId="1561AFC5" w14:textId="77777777">
      <w:pPr>
        <w:spacing w:after="0" w:line="360" w:lineRule="auto"/>
        <w:ind w:left="567" w:right="539"/>
        <w:rPr>
          <w:rFonts w:eastAsia="Batang" w:cs="Tahoma"/>
          <w:bCs/>
          <w:i/>
          <w:sz w:val="12"/>
          <w:lang w:val="es-ES"/>
        </w:rPr>
      </w:pPr>
    </w:p>
    <w:p w:rsidR="00B16630" w:rsidP="00877EB8" w:rsidRDefault="00B16630" w14:paraId="4C7F529D" w14:textId="77777777">
      <w:pPr>
        <w:spacing w:after="0" w:line="360" w:lineRule="auto"/>
        <w:ind w:left="567" w:right="539"/>
        <w:rPr>
          <w:rFonts w:eastAsia="Batang" w:cs="Tahoma"/>
          <w:bCs/>
          <w:i/>
          <w:sz w:val="20"/>
          <w:szCs w:val="20"/>
          <w:lang w:val="es-ES"/>
        </w:rPr>
      </w:pPr>
    </w:p>
    <w:p w:rsidR="00B16630" w:rsidP="00877EB8" w:rsidRDefault="00B16630" w14:paraId="1D1ACE8C" w14:textId="2DBB5A67">
      <w:pPr>
        <w:spacing w:after="0" w:line="360" w:lineRule="auto"/>
        <w:ind w:left="567" w:right="539"/>
        <w:rPr>
          <w:rFonts w:eastAsia="Batang" w:cs="Tahoma"/>
          <w:bCs/>
          <w:i/>
          <w:sz w:val="20"/>
          <w:szCs w:val="20"/>
          <w:lang w:val="es-ES"/>
        </w:rPr>
      </w:pPr>
      <w:r>
        <w:rPr>
          <w:rFonts w:eastAsia="Batang" w:cs="Tahoma"/>
          <w:bCs/>
          <w:i/>
          <w:sz w:val="20"/>
          <w:szCs w:val="20"/>
          <w:lang w:val="es-ES"/>
        </w:rPr>
        <w:t>"…</w:t>
      </w:r>
    </w:p>
    <w:p w:rsidRPr="00B16630" w:rsidR="00B16630" w:rsidP="00877EB8" w:rsidRDefault="00B16630" w14:paraId="5FA0C7B2" w14:textId="4B9137E9">
      <w:pPr>
        <w:spacing w:after="0" w:line="360" w:lineRule="auto"/>
        <w:ind w:left="567" w:right="539"/>
        <w:rPr>
          <w:rFonts w:eastAsia="Batang" w:cs="Tahoma"/>
          <w:bCs/>
          <w:i/>
          <w:sz w:val="20"/>
          <w:szCs w:val="20"/>
          <w:lang w:val="es-ES"/>
        </w:rPr>
      </w:pPr>
      <w:r w:rsidRPr="00B16630">
        <w:rPr>
          <w:rFonts w:eastAsia="Batang" w:cs="Tahoma"/>
          <w:bCs/>
          <w:i/>
          <w:sz w:val="20"/>
          <w:szCs w:val="20"/>
          <w:lang w:val="es-ES"/>
        </w:rPr>
        <w:t xml:space="preserve">Artículo 19. Se presume que la información debe existir si se refiere a las facultades, competencias y funciones que los ordenamientos jurídicos aplicables otorgan a los sujetos obligados. </w:t>
      </w:r>
    </w:p>
    <w:p w:rsidRPr="00B16630" w:rsidR="00B16630" w:rsidP="00877EB8" w:rsidRDefault="00B16630" w14:paraId="3619DB2B" w14:textId="77777777">
      <w:pPr>
        <w:spacing w:after="0" w:line="360" w:lineRule="auto"/>
        <w:ind w:left="567" w:right="539"/>
        <w:rPr>
          <w:rFonts w:eastAsia="Batang" w:cs="Tahoma"/>
          <w:bCs/>
          <w:i/>
          <w:sz w:val="20"/>
          <w:szCs w:val="20"/>
          <w:lang w:val="es-ES"/>
        </w:rPr>
      </w:pPr>
      <w:r w:rsidRPr="00B16630">
        <w:rPr>
          <w:rFonts w:eastAsia="Batang" w:cs="Tahoma"/>
          <w:bCs/>
          <w:i/>
          <w:sz w:val="20"/>
          <w:szCs w:val="20"/>
          <w:lang w:val="es-ES"/>
        </w:rPr>
        <w:t xml:space="preserve">En los casos en que ciertas facultades, competencias o funciones no se hayan ejercido, se debe motivar la respuesta en función de las causas que motiven tal circunstancia. </w:t>
      </w:r>
    </w:p>
    <w:p w:rsidRPr="00B16630" w:rsidR="00B16630" w:rsidP="00877EB8" w:rsidRDefault="00B16630" w14:paraId="18F9E2DB" w14:textId="77777777">
      <w:pPr>
        <w:spacing w:after="0" w:line="360" w:lineRule="auto"/>
        <w:ind w:left="567" w:right="539"/>
        <w:rPr>
          <w:rFonts w:eastAsia="Batang" w:cs="Tahoma"/>
          <w:bCs/>
          <w:i/>
          <w:sz w:val="20"/>
          <w:szCs w:val="20"/>
          <w:lang w:val="es-ES"/>
        </w:rPr>
      </w:pPr>
    </w:p>
    <w:p w:rsidR="00B16630" w:rsidP="00877EB8" w:rsidRDefault="00B16630" w14:paraId="4580A40E" w14:textId="0787EC46">
      <w:pPr>
        <w:spacing w:after="0" w:line="360" w:lineRule="auto"/>
        <w:ind w:left="567" w:right="539"/>
        <w:rPr>
          <w:rFonts w:eastAsia="Batang" w:cs="Tahoma"/>
          <w:bCs/>
          <w:i/>
          <w:sz w:val="20"/>
          <w:szCs w:val="20"/>
          <w:lang w:val="es-ES"/>
        </w:rPr>
      </w:pPr>
      <w:r w:rsidRPr="00B16630">
        <w:rPr>
          <w:rFonts w:eastAsia="Batang" w:cs="Tahoma"/>
          <w:bCs/>
          <w:i/>
          <w:sz w:val="20"/>
          <w:szCs w:val="20"/>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Pr="00B16630" w:rsidR="00B16630" w:rsidP="00877EB8" w:rsidRDefault="00B16630" w14:paraId="047FFE84" w14:textId="045174E6">
      <w:pPr>
        <w:spacing w:after="0" w:line="360" w:lineRule="auto"/>
        <w:ind w:left="567" w:right="539"/>
        <w:rPr>
          <w:rFonts w:eastAsia="Batang" w:cs="Tahoma"/>
          <w:bCs/>
          <w:i/>
          <w:sz w:val="20"/>
          <w:szCs w:val="20"/>
          <w:lang w:val="es-ES"/>
        </w:rPr>
      </w:pPr>
      <w:r>
        <w:rPr>
          <w:rFonts w:eastAsia="Batang" w:cs="Tahoma"/>
          <w:bCs/>
          <w:i/>
          <w:sz w:val="20"/>
          <w:szCs w:val="20"/>
          <w:lang w:val="es-ES"/>
        </w:rPr>
        <w:t>…”</w:t>
      </w:r>
    </w:p>
    <w:p w:rsidR="00B16630" w:rsidP="00877EB8" w:rsidRDefault="00B16630" w14:paraId="73228546" w14:textId="77777777">
      <w:pPr>
        <w:spacing w:after="0" w:line="360" w:lineRule="auto"/>
        <w:rPr>
          <w:rFonts w:eastAsia="Batang" w:cs="Tahoma"/>
          <w:bCs/>
          <w:lang w:val="es-ES"/>
        </w:rPr>
      </w:pPr>
    </w:p>
    <w:p w:rsidRPr="00982621" w:rsidR="00B16630" w:rsidP="00877EB8" w:rsidRDefault="00B16630" w14:paraId="0E5FC69E" w14:textId="42026686">
      <w:pPr>
        <w:spacing w:after="0" w:line="360" w:lineRule="auto"/>
        <w:rPr>
          <w:rFonts w:eastAsia="Batang" w:cs="Tahoma"/>
          <w:bCs/>
          <w:lang w:val="es-ES"/>
        </w:rPr>
      </w:pPr>
      <w:r w:rsidRPr="00982621">
        <w:rPr>
          <w:rFonts w:eastAsia="Batang" w:cs="Tahoma"/>
          <w:bCs/>
          <w:lang w:val="es-ES"/>
        </w:rPr>
        <w:t>Una vez que ha quedado clara la relación entre la información solicitada y las diversas atribuciones que los antes citados disp</w:t>
      </w:r>
      <w:r>
        <w:rPr>
          <w:rFonts w:eastAsia="Batang" w:cs="Tahoma"/>
          <w:bCs/>
          <w:lang w:val="es-ES"/>
        </w:rPr>
        <w:t xml:space="preserve">ositivos legales le confieren al </w:t>
      </w:r>
      <w:r w:rsidRPr="00B16630">
        <w:rPr>
          <w:rFonts w:eastAsia="Batang" w:cs="Tahoma"/>
          <w:bCs/>
          <w:lang w:val="es-ES"/>
        </w:rPr>
        <w:t>Ayuntamiento de Capulhuac</w:t>
      </w:r>
      <w:r w:rsidRPr="00982621">
        <w:rPr>
          <w:rFonts w:eastAsia="Batang" w:cs="Tahoma"/>
          <w:bCs/>
          <w:lang w:val="es-ES"/>
        </w:rPr>
        <w:t xml:space="preserve">, se realizará el análisis de </w:t>
      </w:r>
      <w:r>
        <w:rPr>
          <w:rFonts w:eastAsia="Batang" w:cs="Tahoma"/>
          <w:bCs/>
          <w:lang w:val="es-ES"/>
        </w:rPr>
        <w:t>los agravios hechos valer por la</w:t>
      </w:r>
      <w:r w:rsidRPr="00982621">
        <w:rPr>
          <w:rFonts w:eastAsia="Batang" w:cs="Tahoma"/>
          <w:bCs/>
          <w:lang w:val="es-ES"/>
        </w:rPr>
        <w:t xml:space="preserve"> ahora Recurrente, respecto a la respuesta proporcionada, para determinar si la misma fue correcta o, en efecto se lesionó el derecho de acceso a la información del Particular.</w:t>
      </w:r>
    </w:p>
    <w:p w:rsidRPr="00982621" w:rsidR="00B16630" w:rsidP="00877EB8" w:rsidRDefault="00B16630" w14:paraId="0B535C5D" w14:textId="77777777">
      <w:pPr>
        <w:spacing w:after="0" w:line="360" w:lineRule="auto"/>
        <w:rPr>
          <w:rFonts w:eastAsia="Batang" w:cs="Tahoma"/>
          <w:bCs/>
          <w:lang w:val="es-ES"/>
        </w:rPr>
      </w:pPr>
    </w:p>
    <w:p w:rsidRPr="00982621" w:rsidR="00B16630" w:rsidP="00877EB8" w:rsidRDefault="00B16630" w14:paraId="180B21C5" w14:textId="77777777">
      <w:pPr>
        <w:spacing w:after="0" w:line="360" w:lineRule="auto"/>
        <w:rPr>
          <w:rFonts w:eastAsia="Batang" w:cs="Tahoma"/>
          <w:bCs/>
          <w:lang w:val="es-ES"/>
        </w:rPr>
      </w:pPr>
      <w:r w:rsidRPr="004F453C">
        <w:rPr>
          <w:rFonts w:eastAsia="Batang" w:cs="Tahoma"/>
          <w:bCs/>
          <w:lang w:val="es-ES"/>
        </w:rPr>
        <w:t>En este sentido</w:t>
      </w:r>
      <w:r w:rsidRPr="00A90FA4">
        <w:rPr>
          <w:rFonts w:eastAsia="Batang" w:cs="Tahoma"/>
          <w:bCs/>
          <w:lang w:val="es-ES"/>
        </w:rPr>
        <w:t>,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Pr="00982621" w:rsidR="00B16630" w:rsidP="00877EB8" w:rsidRDefault="00B16630" w14:paraId="7E1B4F11" w14:textId="77777777">
      <w:pPr>
        <w:spacing w:after="0" w:line="360" w:lineRule="auto"/>
        <w:rPr>
          <w:rFonts w:eastAsia="Batang" w:cs="Tahoma"/>
          <w:bCs/>
          <w:lang w:val="es-ES"/>
        </w:rPr>
      </w:pPr>
    </w:p>
    <w:p w:rsidRPr="00982621" w:rsidR="00B16630" w:rsidP="00877EB8" w:rsidRDefault="00B16630" w14:paraId="78B52A78" w14:textId="77777777">
      <w:pPr>
        <w:spacing w:after="0" w:line="360" w:lineRule="auto"/>
        <w:rPr>
          <w:rFonts w:eastAsia="Batang" w:cs="Tahoma"/>
          <w:bCs/>
          <w:lang w:val="es-ES"/>
        </w:rPr>
      </w:pPr>
      <w:r w:rsidRPr="00982621">
        <w:rPr>
          <w:rFonts w:eastAsia="Batang" w:cs="Tahoma"/>
          <w:bCs/>
          <w:lang w:val="es-ES"/>
        </w:rPr>
        <w:lastRenderedPageBreak/>
        <w:t>•</w:t>
      </w:r>
      <w:r w:rsidRPr="00982621">
        <w:rPr>
          <w:rFonts w:eastAsia="Batang" w:cs="Tahoma"/>
          <w:bCs/>
          <w:lang w:val="es-ES"/>
        </w:rPr>
        <w:tab/>
      </w:r>
      <w:r w:rsidRPr="00982621">
        <w:rPr>
          <w:rFonts w:eastAsia="Batang" w:cs="Tahoma"/>
          <w:bCs/>
          <w:lang w:val="es-ES"/>
        </w:rPr>
        <w:t>Proveer lo necesario para garantizar a toda persona el derecho de acceso a la información pública, a través de procedimientos sencillos, expeditos, oportunos y gratuitos;</w:t>
      </w:r>
    </w:p>
    <w:p w:rsidRPr="00982621" w:rsidR="00B16630" w:rsidP="00877EB8" w:rsidRDefault="00B16630" w14:paraId="592B41FE" w14:textId="77777777">
      <w:pPr>
        <w:spacing w:after="0" w:line="360" w:lineRule="auto"/>
        <w:rPr>
          <w:rFonts w:eastAsia="Batang" w:cs="Tahoma"/>
          <w:bCs/>
          <w:lang w:val="es-ES"/>
        </w:rPr>
      </w:pPr>
    </w:p>
    <w:p w:rsidRPr="00982621" w:rsidR="00B16630" w:rsidP="00877EB8" w:rsidRDefault="00B16630" w14:paraId="6B8F859D" w14:textId="77777777">
      <w:pPr>
        <w:spacing w:after="0" w:line="360" w:lineRule="auto"/>
        <w:rPr>
          <w:rFonts w:eastAsia="Batang" w:cs="Tahoma"/>
          <w:bCs/>
          <w:lang w:val="es-ES"/>
        </w:rPr>
      </w:pPr>
      <w:r w:rsidRPr="00982621">
        <w:rPr>
          <w:rFonts w:eastAsia="Batang" w:cs="Tahoma"/>
          <w:bCs/>
          <w:lang w:val="es-ES"/>
        </w:rPr>
        <w:t>•</w:t>
      </w:r>
      <w:r w:rsidRPr="00982621">
        <w:rPr>
          <w:rFonts w:eastAsia="Batang" w:cs="Tahoma"/>
          <w:bCs/>
          <w:lang w:val="es-ES"/>
        </w:rPr>
        <w:tab/>
      </w:r>
      <w:r w:rsidRPr="00982621">
        <w:rPr>
          <w:rFonts w:eastAsia="Batang" w:cs="Tahoma"/>
          <w:bCs/>
          <w:lang w:val="es-ES"/>
        </w:rPr>
        <w:t>Transparentar la gestión pública, mediante la difusión de la información generada por los Sujetos Obligados, y</w:t>
      </w:r>
    </w:p>
    <w:p w:rsidRPr="00982621" w:rsidR="00B16630" w:rsidP="00877EB8" w:rsidRDefault="00B16630" w14:paraId="7C05B7CA" w14:textId="77777777">
      <w:pPr>
        <w:spacing w:after="0" w:line="360" w:lineRule="auto"/>
        <w:rPr>
          <w:rFonts w:eastAsia="Batang" w:cs="Tahoma"/>
          <w:bCs/>
          <w:lang w:val="es-ES"/>
        </w:rPr>
      </w:pPr>
    </w:p>
    <w:p w:rsidRPr="00982621" w:rsidR="00B16630" w:rsidP="00877EB8" w:rsidRDefault="00B16630" w14:paraId="0268C5FC" w14:textId="77777777">
      <w:pPr>
        <w:spacing w:after="0" w:line="360" w:lineRule="auto"/>
        <w:rPr>
          <w:rFonts w:eastAsia="Batang" w:cs="Tahoma"/>
          <w:bCs/>
          <w:lang w:val="es-ES"/>
        </w:rPr>
      </w:pPr>
      <w:r w:rsidRPr="00982621">
        <w:rPr>
          <w:rFonts w:eastAsia="Batang" w:cs="Tahoma"/>
          <w:bCs/>
          <w:lang w:val="es-ES"/>
        </w:rPr>
        <w:t>•</w:t>
      </w:r>
      <w:r w:rsidRPr="00982621">
        <w:rPr>
          <w:rFonts w:eastAsia="Batang" w:cs="Tahoma"/>
          <w:bCs/>
          <w:lang w:val="es-ES"/>
        </w:rPr>
        <w:tab/>
      </w:r>
      <w:r w:rsidRPr="00982621">
        <w:rPr>
          <w:rFonts w:eastAsia="Batang" w:cs="Tahoma"/>
          <w:bCs/>
          <w:lang w:val="es-ES"/>
        </w:rPr>
        <w:t>Promover, fomentar y difundir la cultura de la transparencia en el ejercicio de la función pública, el acceso a la información y la participación ciudadana, así como, la rendición de cuentas.</w:t>
      </w:r>
    </w:p>
    <w:p w:rsidRPr="00982621" w:rsidR="00B16630" w:rsidP="00877EB8" w:rsidRDefault="00B16630" w14:paraId="088002EE" w14:textId="77777777">
      <w:pPr>
        <w:spacing w:after="0" w:line="360" w:lineRule="auto"/>
        <w:rPr>
          <w:rFonts w:eastAsia="Batang" w:cs="Tahoma"/>
          <w:bCs/>
          <w:lang w:val="es-ES"/>
        </w:rPr>
      </w:pPr>
    </w:p>
    <w:p w:rsidRPr="00982621" w:rsidR="00B16630" w:rsidP="00877EB8" w:rsidRDefault="00B16630" w14:paraId="31FD28A6" w14:textId="77777777">
      <w:pPr>
        <w:spacing w:after="0" w:line="360" w:lineRule="auto"/>
        <w:rPr>
          <w:rFonts w:eastAsia="Batang" w:cs="Tahoma"/>
          <w:bCs/>
          <w:lang w:val="es-ES"/>
        </w:rPr>
      </w:pPr>
      <w:r w:rsidRPr="00982621">
        <w:rPr>
          <w:rFonts w:eastAsia="Batang" w:cs="Tahoma"/>
          <w:bCs/>
          <w:lang w:val="es-ES"/>
        </w:rPr>
        <w:t xml:space="preserve">Conforme a lo anterior, se deprende que los objetivos de la Ley de la </w:t>
      </w:r>
      <w:proofErr w:type="gramStart"/>
      <w:r w:rsidRPr="00982621">
        <w:rPr>
          <w:rFonts w:eastAsia="Batang" w:cs="Tahoma"/>
          <w:bCs/>
          <w:lang w:val="es-ES"/>
        </w:rPr>
        <w:t>materia,</w:t>
      </w:r>
      <w:proofErr w:type="gramEnd"/>
      <w:r w:rsidRPr="00982621">
        <w:rPr>
          <w:rFonts w:eastAsia="Batang" w:cs="Tahoma"/>
          <w:bCs/>
          <w:lang w:val="es-ES"/>
        </w:rPr>
        <w:t xml:space="preserve"> son establecer las bases que regirán las formas para garantizar el derecho de acceso a la información, mediante procesos sencillos y expeditos, la promoción, fomento y difusión de la cultura de transparencia y la rendición de cuentas, a través de establecimiento de políticas públicas y mecanismos que garanticen la publicidad de información oportuna, verificable, comprensible, actualizada y completa.</w:t>
      </w:r>
    </w:p>
    <w:p w:rsidRPr="00982621" w:rsidR="00B16630" w:rsidP="00877EB8" w:rsidRDefault="00B16630" w14:paraId="580D3E03" w14:textId="77777777">
      <w:pPr>
        <w:spacing w:after="0" w:line="360" w:lineRule="auto"/>
        <w:rPr>
          <w:rFonts w:eastAsia="Batang" w:cs="Tahoma"/>
          <w:bCs/>
          <w:lang w:val="es-ES"/>
        </w:rPr>
      </w:pPr>
    </w:p>
    <w:p w:rsidR="00B16630" w:rsidP="00877EB8" w:rsidRDefault="00B16630" w14:paraId="0F10E241" w14:textId="7123F493">
      <w:pPr>
        <w:spacing w:after="0" w:line="360" w:lineRule="auto"/>
        <w:rPr>
          <w:rFonts w:eastAsia="Batang" w:cs="Tahoma"/>
          <w:bCs/>
          <w:lang w:val="es-ES"/>
        </w:rPr>
      </w:pPr>
      <w:r w:rsidRPr="00982621">
        <w:rPr>
          <w:rFonts w:eastAsia="Batang" w:cs="Tahoma"/>
          <w:bCs/>
          <w:lang w:val="es-ES"/>
        </w:rPr>
        <w:t>En ese orden de ideas, para la atención de las solicitud</w:t>
      </w:r>
      <w:r>
        <w:rPr>
          <w:rFonts w:eastAsia="Batang" w:cs="Tahoma"/>
          <w:bCs/>
          <w:lang w:val="es-ES"/>
        </w:rPr>
        <w:t>es</w:t>
      </w:r>
      <w:r w:rsidRPr="00982621">
        <w:rPr>
          <w:rFonts w:eastAsia="Batang" w:cs="Tahoma"/>
          <w:bCs/>
          <w:lang w:val="es-ES"/>
        </w:rPr>
        <w:t xml:space="preserve">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B16630" w:rsidP="00877EB8" w:rsidRDefault="00B16630" w14:paraId="0B6A99B3" w14:textId="77777777">
      <w:pPr>
        <w:spacing w:after="0" w:line="360" w:lineRule="auto"/>
        <w:rPr>
          <w:rFonts w:eastAsia="Batang" w:cs="Tahoma"/>
          <w:bCs/>
          <w:lang w:val="es-ES"/>
        </w:rPr>
      </w:pPr>
    </w:p>
    <w:p w:rsidRPr="00982621" w:rsidR="00B16630" w:rsidP="00877EB8" w:rsidRDefault="00B16630" w14:paraId="15C49BA7" w14:textId="77777777">
      <w:pPr>
        <w:spacing w:after="0" w:line="360" w:lineRule="auto"/>
        <w:rPr>
          <w:rFonts w:eastAsia="Batang" w:cs="Tahoma"/>
          <w:bCs/>
          <w:lang w:val="es-ES"/>
        </w:rPr>
      </w:pPr>
      <w:r w:rsidRPr="00982621">
        <w:rPr>
          <w:rFonts w:eastAsia="Batang" w:cs="Tahoma"/>
          <w:bCs/>
          <w:lang w:val="es-E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982621" w:rsidR="00B16630" w:rsidP="00877EB8" w:rsidRDefault="00B16630" w14:paraId="32940673" w14:textId="77777777">
      <w:pPr>
        <w:spacing w:after="0" w:line="360" w:lineRule="auto"/>
        <w:rPr>
          <w:rFonts w:eastAsia="Batang" w:cs="Tahoma"/>
          <w:bCs/>
          <w:lang w:val="es-ES"/>
        </w:rPr>
      </w:pPr>
    </w:p>
    <w:p w:rsidRPr="00982621" w:rsidR="00B16630" w:rsidP="00877EB8" w:rsidRDefault="00B16630" w14:paraId="73C826C4" w14:textId="77777777">
      <w:pPr>
        <w:spacing w:after="0" w:line="360" w:lineRule="auto"/>
        <w:rPr>
          <w:rFonts w:eastAsia="Batang" w:cs="Tahoma"/>
          <w:bCs/>
          <w:lang w:val="es-ES"/>
        </w:rPr>
      </w:pPr>
      <w:r w:rsidRPr="00982621">
        <w:rPr>
          <w:rFonts w:eastAsia="Batang" w:cs="Tahoma"/>
          <w:bCs/>
          <w:lang w:val="es-ES"/>
        </w:rPr>
        <w:lastRenderedPageBreak/>
        <w:t>•</w:t>
      </w:r>
      <w:r w:rsidRPr="00982621">
        <w:rPr>
          <w:rFonts w:eastAsia="Batang" w:cs="Tahoma"/>
          <w:bCs/>
          <w:lang w:val="es-ES"/>
        </w:rPr>
        <w:tab/>
      </w:r>
      <w:r w:rsidRPr="00982621">
        <w:rPr>
          <w:rFonts w:eastAsia="Batang" w:cs="Tahoma"/>
          <w:bCs/>
          <w:lang w:val="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982621" w:rsidR="00B16630" w:rsidP="00877EB8" w:rsidRDefault="00B16630" w14:paraId="608427DC" w14:textId="77777777">
      <w:pPr>
        <w:spacing w:after="0" w:line="360" w:lineRule="auto"/>
        <w:rPr>
          <w:rFonts w:eastAsia="Batang" w:cs="Tahoma"/>
          <w:bCs/>
          <w:lang w:val="es-ES"/>
        </w:rPr>
      </w:pPr>
    </w:p>
    <w:p w:rsidRPr="00982621" w:rsidR="00B16630" w:rsidP="00877EB8" w:rsidRDefault="00B16630" w14:paraId="48FA0A19" w14:textId="77777777">
      <w:pPr>
        <w:spacing w:after="0" w:line="360" w:lineRule="auto"/>
        <w:rPr>
          <w:rFonts w:eastAsia="Batang" w:cs="Tahoma"/>
          <w:bCs/>
          <w:lang w:val="es-ES"/>
        </w:rPr>
      </w:pPr>
      <w:r w:rsidRPr="00982621">
        <w:rPr>
          <w:rFonts w:eastAsia="Batang" w:cs="Tahoma"/>
          <w:bCs/>
          <w:lang w:val="es-ES"/>
        </w:rPr>
        <w:t>•</w:t>
      </w:r>
      <w:r w:rsidRPr="00982621">
        <w:rPr>
          <w:rFonts w:eastAsia="Batang" w:cs="Tahoma"/>
          <w:bCs/>
          <w:lang w:val="es-ES"/>
        </w:rPr>
        <w:tab/>
      </w:r>
      <w:r w:rsidRPr="00982621">
        <w:rPr>
          <w:rFonts w:eastAsia="Batang" w:cs="Tahoma"/>
          <w:bCs/>
          <w:lang w:val="es-ES"/>
        </w:rPr>
        <w:t>La respuesta a los requerimientos informativos, deberán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rsidRPr="00982621" w:rsidR="00B16630" w:rsidP="00877EB8" w:rsidRDefault="00B16630" w14:paraId="3B623F7E" w14:textId="77777777">
      <w:pPr>
        <w:spacing w:after="0" w:line="360" w:lineRule="auto"/>
        <w:rPr>
          <w:rFonts w:eastAsia="Batang" w:cs="Tahoma"/>
          <w:bCs/>
          <w:lang w:val="es-ES"/>
        </w:rPr>
      </w:pPr>
    </w:p>
    <w:p w:rsidRPr="00982621" w:rsidR="00B16630" w:rsidP="00877EB8" w:rsidRDefault="00B16630" w14:paraId="432A9984" w14:textId="77777777">
      <w:pPr>
        <w:spacing w:after="0" w:line="360" w:lineRule="auto"/>
        <w:rPr>
          <w:rFonts w:eastAsia="Batang" w:cs="Tahoma"/>
          <w:bCs/>
          <w:lang w:val="es-ES"/>
        </w:rPr>
      </w:pPr>
      <w:r w:rsidRPr="00982621">
        <w:rPr>
          <w:rFonts w:eastAsia="Batang" w:cs="Tahoma"/>
          <w:bCs/>
          <w:lang w:val="es-ES"/>
        </w:rPr>
        <w:t>•</w:t>
      </w:r>
      <w:r w:rsidRPr="00982621">
        <w:rPr>
          <w:rFonts w:eastAsia="Batang" w:cs="Tahoma"/>
          <w:bCs/>
          <w:lang w:val="es-ES"/>
        </w:rPr>
        <w:tab/>
      </w:r>
      <w:r w:rsidRPr="00982621">
        <w:rPr>
          <w:rFonts w:eastAsia="Batang" w:cs="Tahoma"/>
          <w:bCs/>
          <w:lang w:val="es-ES"/>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982621" w:rsidR="00B16630" w:rsidP="00877EB8" w:rsidRDefault="00B16630" w14:paraId="54504780" w14:textId="77777777">
      <w:pPr>
        <w:spacing w:after="0" w:line="360" w:lineRule="auto"/>
        <w:rPr>
          <w:rFonts w:eastAsia="Batang" w:cs="Tahoma"/>
          <w:bCs/>
          <w:lang w:val="es-ES"/>
        </w:rPr>
      </w:pPr>
    </w:p>
    <w:p w:rsidRPr="00982621" w:rsidR="00B16630" w:rsidP="00877EB8" w:rsidRDefault="00B16630" w14:paraId="26D3DE95" w14:textId="77777777">
      <w:pPr>
        <w:spacing w:after="0" w:line="360" w:lineRule="auto"/>
        <w:rPr>
          <w:rFonts w:eastAsia="Batang" w:cs="Tahoma"/>
          <w:bCs/>
          <w:lang w:val="es-ES"/>
        </w:rPr>
      </w:pPr>
      <w:r w:rsidRPr="00982621">
        <w:rPr>
          <w:rFonts w:eastAsia="Batang" w:cs="Tahoma"/>
          <w:bCs/>
          <w:lang w:val="es-ES"/>
        </w:rPr>
        <w:t>•</w:t>
      </w:r>
      <w:r w:rsidRPr="00982621">
        <w:rPr>
          <w:rFonts w:eastAsia="Batang" w:cs="Tahoma"/>
          <w:bCs/>
          <w:lang w:val="es-ES"/>
        </w:rPr>
        <w:tab/>
      </w:r>
      <w:r w:rsidRPr="00982621">
        <w:rPr>
          <w:rFonts w:eastAsia="Batang" w:cs="Tahoma"/>
          <w:bCs/>
          <w:lang w:val="es-ES"/>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rsidRPr="00982621" w:rsidR="00B16630" w:rsidP="00877EB8" w:rsidRDefault="00B16630" w14:paraId="290EAEE1" w14:textId="77777777">
      <w:pPr>
        <w:spacing w:after="0" w:line="360" w:lineRule="auto"/>
        <w:rPr>
          <w:rFonts w:eastAsia="Batang" w:cs="Tahoma"/>
          <w:bCs/>
          <w:lang w:val="es-ES"/>
        </w:rPr>
      </w:pPr>
      <w:r w:rsidRPr="00982621">
        <w:rPr>
          <w:rFonts w:eastAsia="Batang" w:cs="Tahoma"/>
          <w:bCs/>
          <w:lang w:val="es-ES"/>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982621" w:rsidR="00B16630" w:rsidP="00877EB8" w:rsidRDefault="00B16630" w14:paraId="3357C2C8" w14:textId="77777777">
      <w:pPr>
        <w:spacing w:after="0" w:line="360" w:lineRule="auto"/>
        <w:rPr>
          <w:rFonts w:eastAsia="Batang" w:cs="Tahoma"/>
          <w:bCs/>
          <w:lang w:val="es-ES"/>
        </w:rPr>
      </w:pPr>
    </w:p>
    <w:p w:rsidRPr="00982621" w:rsidR="00B16630" w:rsidP="00877EB8" w:rsidRDefault="00B16630" w14:paraId="48D852B7" w14:textId="292EDCB5">
      <w:pPr>
        <w:spacing w:after="0" w:line="360" w:lineRule="auto"/>
        <w:rPr>
          <w:rFonts w:eastAsia="Batang" w:cs="Tahoma"/>
          <w:bCs/>
          <w:lang w:val="es-ES"/>
        </w:rPr>
      </w:pPr>
      <w:r w:rsidRPr="00982621">
        <w:rPr>
          <w:rFonts w:eastAsia="Batang" w:cs="Tahoma"/>
          <w:bCs/>
          <w:lang w:val="es-ES"/>
        </w:rPr>
        <w:lastRenderedPageBreak/>
        <w:t>En este sentido, con el objetivo de generar un estudio claro de las actuaciones, a continuación, se inserta una Tabla de relación, en la que se pueden observar de manera clara, la respuesta que recayó a la solicitud, así como la inconformidad expuesta por el Recurrente.</w:t>
      </w:r>
    </w:p>
    <w:p w:rsidRPr="00982621" w:rsidR="00B16630" w:rsidP="00877EB8" w:rsidRDefault="00B16630" w14:paraId="2DEA0B13" w14:textId="77777777">
      <w:pPr>
        <w:spacing w:after="0" w:line="360" w:lineRule="auto"/>
        <w:rPr>
          <w:rFonts w:eastAsia="Batang" w:cs="Tahoma"/>
          <w:bCs/>
          <w:lang w:val="es-ES"/>
        </w:rPr>
      </w:pPr>
    </w:p>
    <w:tbl>
      <w:tblPr>
        <w:tblStyle w:val="Tablaconcuadrcula"/>
        <w:tblpPr w:leftFromText="141" w:rightFromText="141" w:vertAnchor="text" w:tblpY="1"/>
        <w:tblOverlap w:val="never"/>
        <w:tblW w:w="8926" w:type="dxa"/>
        <w:tblLayout w:type="fixed"/>
        <w:tblLook w:val="04A0" w:firstRow="1" w:lastRow="0" w:firstColumn="1" w:lastColumn="0" w:noHBand="0" w:noVBand="1"/>
      </w:tblPr>
      <w:tblGrid>
        <w:gridCol w:w="3256"/>
        <w:gridCol w:w="3260"/>
        <w:gridCol w:w="2410"/>
      </w:tblGrid>
      <w:tr w:rsidRPr="00DA5F89" w:rsidR="00B16630" w:rsidTr="00710319" w14:paraId="5C41BBD0" w14:textId="77777777">
        <w:trPr>
          <w:trHeight w:val="558"/>
        </w:trPr>
        <w:tc>
          <w:tcPr>
            <w:tcW w:w="3256" w:type="dxa"/>
            <w:shd w:val="clear" w:color="auto" w:fill="BFBFBF" w:themeFill="background1" w:themeFillShade="BF"/>
          </w:tcPr>
          <w:p w:rsidRPr="00DA5F89" w:rsidR="00B16630" w:rsidP="00877EB8" w:rsidRDefault="00B16630" w14:paraId="06B7B484" w14:textId="77777777">
            <w:pPr>
              <w:spacing w:line="360" w:lineRule="auto"/>
              <w:jc w:val="center"/>
              <w:rPr>
                <w:rFonts w:eastAsia="Batang" w:cs="Tahoma"/>
                <w:b/>
                <w:iCs/>
              </w:rPr>
            </w:pPr>
            <w:r w:rsidRPr="00DA5F89">
              <w:rPr>
                <w:rFonts w:eastAsia="Batang" w:cs="Tahoma"/>
                <w:b/>
                <w:iCs/>
              </w:rPr>
              <w:t>INFORMACIÓN SOLICITADA</w:t>
            </w:r>
          </w:p>
        </w:tc>
        <w:tc>
          <w:tcPr>
            <w:tcW w:w="3260" w:type="dxa"/>
            <w:shd w:val="clear" w:color="auto" w:fill="BFBFBF" w:themeFill="background1" w:themeFillShade="BF"/>
          </w:tcPr>
          <w:p w:rsidRPr="00DA5F89" w:rsidR="00B16630" w:rsidP="00877EB8" w:rsidRDefault="00B16630" w14:paraId="5094F2E9" w14:textId="77777777">
            <w:pPr>
              <w:spacing w:line="360" w:lineRule="auto"/>
              <w:jc w:val="center"/>
              <w:rPr>
                <w:rFonts w:eastAsia="Batang" w:cs="Tahoma"/>
                <w:b/>
                <w:iCs/>
              </w:rPr>
            </w:pPr>
            <w:r w:rsidRPr="00DA5F89">
              <w:rPr>
                <w:rFonts w:eastAsia="Batang" w:cs="Tahoma"/>
                <w:b/>
                <w:iCs/>
              </w:rPr>
              <w:t>RESPUESTA</w:t>
            </w:r>
          </w:p>
        </w:tc>
        <w:tc>
          <w:tcPr>
            <w:tcW w:w="2410" w:type="dxa"/>
            <w:shd w:val="clear" w:color="auto" w:fill="BFBFBF" w:themeFill="background1" w:themeFillShade="BF"/>
          </w:tcPr>
          <w:p w:rsidRPr="00DA5F89" w:rsidR="00B16630" w:rsidP="00877EB8" w:rsidRDefault="00B16630" w14:paraId="7D37AF01" w14:textId="77777777">
            <w:pPr>
              <w:spacing w:line="360" w:lineRule="auto"/>
              <w:jc w:val="center"/>
              <w:rPr>
                <w:rFonts w:eastAsia="Batang" w:cs="Tahoma"/>
                <w:b/>
                <w:iCs/>
              </w:rPr>
            </w:pPr>
            <w:r w:rsidRPr="00DA5F89">
              <w:rPr>
                <w:rFonts w:eastAsia="Batang" w:cs="Tahoma"/>
                <w:b/>
                <w:iCs/>
              </w:rPr>
              <w:t>COMENTARIOS</w:t>
            </w:r>
          </w:p>
        </w:tc>
      </w:tr>
      <w:tr w:rsidRPr="00DA5F89" w:rsidR="00B16630" w:rsidTr="00710319" w14:paraId="406BB26D" w14:textId="77777777">
        <w:trPr>
          <w:trHeight w:val="693"/>
        </w:trPr>
        <w:tc>
          <w:tcPr>
            <w:tcW w:w="3256" w:type="dxa"/>
          </w:tcPr>
          <w:p w:rsidR="00B16630" w:rsidP="00877EB8" w:rsidRDefault="00E4106C" w14:paraId="60CEFD8B" w14:textId="07270DA9">
            <w:pPr>
              <w:spacing w:line="360" w:lineRule="auto"/>
              <w:rPr>
                <w:rFonts w:eastAsia="Batang" w:cs="Tahoma"/>
                <w:bCs/>
              </w:rPr>
            </w:pPr>
            <w:r>
              <w:rPr>
                <w:rFonts w:eastAsia="Batang" w:cs="Tahoma"/>
                <w:bCs/>
              </w:rPr>
              <w:t xml:space="preserve"> </w:t>
            </w:r>
            <w:r w:rsidRPr="00B16630" w:rsidR="00B16630">
              <w:rPr>
                <w:rFonts w:eastAsia="Batang" w:cs="Tahoma"/>
                <w:bCs/>
              </w:rPr>
              <w:t>el atlas de riesgo actualizado del año 2021; si en caso de que no existiera de los años anteriores</w:t>
            </w:r>
            <w:r w:rsidR="00B16630">
              <w:rPr>
                <w:rFonts w:eastAsia="Batang" w:cs="Tahoma"/>
                <w:bCs/>
              </w:rPr>
              <w:t>.</w:t>
            </w:r>
          </w:p>
        </w:tc>
        <w:tc>
          <w:tcPr>
            <w:tcW w:w="3260" w:type="dxa"/>
          </w:tcPr>
          <w:p w:rsidRPr="00DA5F89" w:rsidR="00B16630" w:rsidP="00877EB8" w:rsidRDefault="00B16630" w14:paraId="7FE1954F" w14:textId="13B0D92D">
            <w:pPr>
              <w:spacing w:line="360" w:lineRule="auto"/>
              <w:rPr>
                <w:rFonts w:eastAsia="Batang" w:cs="Tahoma"/>
                <w:bCs/>
                <w:iCs/>
              </w:rPr>
            </w:pPr>
            <w:r>
              <w:rPr>
                <w:rFonts w:eastAsia="Batang" w:cs="Tahoma"/>
                <w:bCs/>
                <w:iCs/>
              </w:rPr>
              <w:t xml:space="preserve">Remitió el </w:t>
            </w:r>
            <w:r w:rsidRPr="00B16630">
              <w:rPr>
                <w:rFonts w:eastAsia="Batang" w:cs="Tahoma"/>
                <w:bCs/>
                <w:iCs/>
              </w:rPr>
              <w:t>atlas de riesgos del Municipio de Capulhuac 2019 – 2021</w:t>
            </w:r>
            <w:r>
              <w:rPr>
                <w:rFonts w:eastAsia="Batang" w:cs="Tahoma"/>
                <w:bCs/>
                <w:iCs/>
              </w:rPr>
              <w:t>.</w:t>
            </w:r>
          </w:p>
        </w:tc>
        <w:tc>
          <w:tcPr>
            <w:tcW w:w="2410" w:type="dxa"/>
          </w:tcPr>
          <w:p w:rsidRPr="00DA5F89" w:rsidR="00B16630" w:rsidP="00877EB8" w:rsidRDefault="00B16630" w14:paraId="0C29F369" w14:textId="094E160E">
            <w:pPr>
              <w:spacing w:line="360" w:lineRule="auto"/>
              <w:rPr>
                <w:rFonts w:eastAsia="Batang" w:cs="Tahoma"/>
                <w:bCs/>
                <w:iCs/>
              </w:rPr>
            </w:pPr>
            <w:r>
              <w:rPr>
                <w:rFonts w:eastAsia="Batang" w:cs="Tahoma"/>
                <w:bCs/>
                <w:iCs/>
              </w:rPr>
              <w:t xml:space="preserve">El Particular se inconformó por </w:t>
            </w:r>
            <w:r w:rsidR="000D2257">
              <w:rPr>
                <w:rFonts w:eastAsia="Batang" w:cs="Tahoma"/>
                <w:bCs/>
                <w:iCs/>
              </w:rPr>
              <w:t>la falta de respuesta a su solicitud de información.</w:t>
            </w:r>
          </w:p>
        </w:tc>
      </w:tr>
    </w:tbl>
    <w:p w:rsidRPr="00982621" w:rsidR="00B16630" w:rsidP="00877EB8" w:rsidRDefault="00B16630" w14:paraId="7EA8CAAC" w14:textId="77777777">
      <w:pPr>
        <w:spacing w:after="0" w:line="360" w:lineRule="auto"/>
        <w:rPr>
          <w:rFonts w:eastAsia="Batang" w:cs="Tahoma"/>
          <w:bCs/>
          <w:lang w:val="es-ES"/>
        </w:rPr>
      </w:pPr>
    </w:p>
    <w:p w:rsidR="00B16630" w:rsidP="00877EB8" w:rsidRDefault="00B16630" w14:paraId="2C7428D7" w14:textId="6195E73D">
      <w:pPr>
        <w:spacing w:after="0" w:line="360" w:lineRule="auto"/>
        <w:rPr>
          <w:rFonts w:eastAsia="Batang" w:cs="Tahoma"/>
          <w:bCs/>
          <w:lang w:val="es-ES"/>
        </w:rPr>
      </w:pPr>
      <w:r w:rsidRPr="008C2D7B">
        <w:rPr>
          <w:rFonts w:eastAsia="Batang" w:cs="Tahoma"/>
          <w:bCs/>
          <w:lang w:val="es-ES"/>
        </w:rPr>
        <w:t xml:space="preserve">Ahora bien, con base en el cuadro anterior, </w:t>
      </w:r>
      <w:r>
        <w:rPr>
          <w:rFonts w:eastAsia="Batang" w:cs="Tahoma"/>
          <w:bCs/>
          <w:lang w:val="es-ES"/>
        </w:rPr>
        <w:t xml:space="preserve">puede apreciarse </w:t>
      </w:r>
      <w:proofErr w:type="gramStart"/>
      <w:r>
        <w:rPr>
          <w:rFonts w:eastAsia="Batang" w:cs="Tahoma"/>
          <w:bCs/>
          <w:lang w:val="es-ES"/>
        </w:rPr>
        <w:t>que</w:t>
      </w:r>
      <w:proofErr w:type="gramEnd"/>
      <w:r>
        <w:rPr>
          <w:rFonts w:eastAsia="Batang" w:cs="Tahoma"/>
          <w:bCs/>
          <w:lang w:val="es-ES"/>
        </w:rPr>
        <w:t xml:space="preserve"> ante el requerimiento informativo, el </w:t>
      </w:r>
      <w:r w:rsidRPr="000D2257" w:rsidR="000D2257">
        <w:rPr>
          <w:rFonts w:eastAsia="Batang" w:cs="Tahoma"/>
          <w:bCs/>
          <w:lang w:val="es-ES"/>
        </w:rPr>
        <w:t xml:space="preserve">Ayuntamiento de Capulhuac </w:t>
      </w:r>
      <w:r>
        <w:rPr>
          <w:rFonts w:eastAsia="Batang" w:cs="Tahoma"/>
          <w:bCs/>
          <w:lang w:val="es-ES"/>
        </w:rPr>
        <w:t xml:space="preserve">remitió el </w:t>
      </w:r>
      <w:r w:rsidR="00727097">
        <w:rPr>
          <w:rFonts w:eastAsia="Times New Roman" w:cs="Tahoma"/>
          <w:bCs/>
          <w:color w:val="auto"/>
          <w:lang w:eastAsia="es-ES"/>
        </w:rPr>
        <w:t>A</w:t>
      </w:r>
      <w:r w:rsidR="000D2257">
        <w:rPr>
          <w:rFonts w:eastAsia="Times New Roman" w:cs="Tahoma"/>
          <w:bCs/>
          <w:color w:val="auto"/>
          <w:lang w:eastAsia="es-ES"/>
        </w:rPr>
        <w:t xml:space="preserve">tlas de </w:t>
      </w:r>
      <w:r w:rsidR="00727097">
        <w:rPr>
          <w:rFonts w:eastAsia="Times New Roman" w:cs="Tahoma"/>
          <w:bCs/>
          <w:color w:val="auto"/>
          <w:lang w:eastAsia="es-ES"/>
        </w:rPr>
        <w:t>R</w:t>
      </w:r>
      <w:r w:rsidR="000D2257">
        <w:rPr>
          <w:rFonts w:eastAsia="Times New Roman" w:cs="Tahoma"/>
          <w:bCs/>
          <w:color w:val="auto"/>
          <w:lang w:eastAsia="es-ES"/>
        </w:rPr>
        <w:t>iesgos del Municipio de Capulhuac 2019 – 2021</w:t>
      </w:r>
      <w:r>
        <w:rPr>
          <w:rFonts w:eastAsia="Batang" w:cs="Tahoma"/>
          <w:bCs/>
          <w:lang w:val="es-ES"/>
        </w:rPr>
        <w:t xml:space="preserve">, no obstante el Particular manifestó su inconformidad en el sentido de que </w:t>
      </w:r>
      <w:r w:rsidR="000D2257">
        <w:rPr>
          <w:rFonts w:eastAsia="Batang" w:cs="Tahoma"/>
          <w:bCs/>
          <w:lang w:val="es-ES"/>
        </w:rPr>
        <w:t xml:space="preserve">el Sujeto Obligado no dio respuesta a su </w:t>
      </w:r>
      <w:r w:rsidR="00E37B59">
        <w:rPr>
          <w:rFonts w:eastAsia="Batang" w:cs="Tahoma"/>
          <w:bCs/>
          <w:lang w:val="es-ES"/>
        </w:rPr>
        <w:t>petición</w:t>
      </w:r>
      <w:r>
        <w:rPr>
          <w:rFonts w:eastAsia="Batang" w:cs="Tahoma"/>
          <w:bCs/>
          <w:lang w:val="es-ES"/>
        </w:rPr>
        <w:t xml:space="preserve">. </w:t>
      </w:r>
    </w:p>
    <w:p w:rsidR="00B16630" w:rsidP="00877EB8" w:rsidRDefault="00B16630" w14:paraId="7F4F796C" w14:textId="77777777">
      <w:pPr>
        <w:spacing w:after="0" w:line="360" w:lineRule="auto"/>
        <w:rPr>
          <w:rFonts w:eastAsia="Batang" w:cs="Tahoma"/>
          <w:bCs/>
          <w:lang w:val="es-ES"/>
        </w:rPr>
      </w:pPr>
    </w:p>
    <w:p w:rsidR="00B16630" w:rsidP="00877EB8" w:rsidRDefault="00B16630" w14:paraId="26F222B7" w14:textId="77777777">
      <w:pPr>
        <w:spacing w:after="0" w:line="360" w:lineRule="auto"/>
        <w:rPr>
          <w:rFonts w:eastAsia="Batang" w:cs="Tahoma"/>
          <w:bCs/>
          <w:lang w:val="es-ES"/>
        </w:rPr>
      </w:pPr>
      <w:r>
        <w:rPr>
          <w:rFonts w:eastAsia="Batang" w:cs="Tahoma"/>
          <w:bCs/>
          <w:lang w:val="es-ES"/>
        </w:rPr>
        <w:t xml:space="preserve">Virtud de lo anterior, es menester analizar la respuesta proporcionada por el Sujeto Obligado con el fin de determinar si con la misma se da por satisfecho el derecho de acceso a la información del Recurrente. </w:t>
      </w:r>
    </w:p>
    <w:p w:rsidR="00B16630" w:rsidP="00877EB8" w:rsidRDefault="00B16630" w14:paraId="322A9156" w14:textId="77777777">
      <w:pPr>
        <w:spacing w:after="0" w:line="360" w:lineRule="auto"/>
        <w:rPr>
          <w:rFonts w:eastAsia="Batang" w:cs="Tahoma"/>
          <w:bCs/>
          <w:lang w:val="es-ES"/>
        </w:rPr>
      </w:pPr>
    </w:p>
    <w:p w:rsidRPr="00E37B59" w:rsidR="00B16630" w:rsidP="00877EB8" w:rsidRDefault="00B16630" w14:paraId="26165554" w14:textId="78918EE7">
      <w:pPr>
        <w:spacing w:after="0" w:line="360" w:lineRule="auto"/>
        <w:rPr>
          <w:rFonts w:eastAsia="Batang" w:cs="Tahoma"/>
          <w:bCs/>
          <w:lang w:val="es-ES"/>
        </w:rPr>
      </w:pPr>
      <w:r w:rsidRPr="00E37B59">
        <w:rPr>
          <w:rFonts w:eastAsia="Batang" w:cs="Tahoma"/>
          <w:bCs/>
          <w:lang w:val="es-ES"/>
        </w:rPr>
        <w:t xml:space="preserve">En primer </w:t>
      </w:r>
      <w:r w:rsidRPr="00E37B59" w:rsidR="000D2257">
        <w:rPr>
          <w:rFonts w:eastAsia="Batang" w:cs="Tahoma"/>
          <w:bCs/>
          <w:lang w:val="es-ES"/>
        </w:rPr>
        <w:t>término, puede</w:t>
      </w:r>
      <w:r w:rsidRPr="00E37B59">
        <w:rPr>
          <w:rFonts w:eastAsia="Batang" w:cs="Tahoma"/>
          <w:bCs/>
          <w:lang w:val="es-ES"/>
        </w:rPr>
        <w:t xml:space="preserve"> apreciarse que</w:t>
      </w:r>
      <w:r w:rsidRPr="00E37B59" w:rsidR="00E37B59">
        <w:rPr>
          <w:rFonts w:eastAsia="Batang" w:cs="Tahoma"/>
          <w:bCs/>
          <w:lang w:val="es-ES"/>
        </w:rPr>
        <w:t xml:space="preserve"> con fecha veintidós de septiembre de dos mil veintiuno,</w:t>
      </w:r>
      <w:r w:rsidRPr="00E37B59">
        <w:rPr>
          <w:rFonts w:eastAsia="Batang" w:cs="Tahoma"/>
          <w:bCs/>
          <w:lang w:val="es-ES"/>
        </w:rPr>
        <w:t xml:space="preserve"> </w:t>
      </w:r>
      <w:r w:rsidRPr="00E37B59" w:rsidR="00E37B59">
        <w:rPr>
          <w:rFonts w:eastAsia="Batang" w:cs="Tahoma"/>
          <w:bCs/>
          <w:lang w:val="es-ES"/>
        </w:rPr>
        <w:t xml:space="preserve">el Sujeto Obligado notificó su respuesta a través del </w:t>
      </w:r>
      <w:r w:rsidRPr="00E37B59" w:rsidR="00E37B59">
        <w:rPr>
          <w:rFonts w:cs="Tahoma"/>
        </w:rPr>
        <w:t xml:space="preserve">Sistema de Acceso a la Información Mexiquense </w:t>
      </w:r>
      <w:r w:rsidRPr="00E37B59" w:rsidR="00E37B59">
        <w:rPr>
          <w:rFonts w:cs="Tahoma"/>
          <w:b/>
          <w:bCs/>
        </w:rPr>
        <w:t>(SAIMEX)</w:t>
      </w:r>
      <w:r w:rsidRPr="00E37B59">
        <w:rPr>
          <w:rFonts w:eastAsia="Batang" w:cs="Tahoma"/>
          <w:bCs/>
          <w:lang w:val="es-ES"/>
        </w:rPr>
        <w:t xml:space="preserve">, como se aprecia a continuación: </w:t>
      </w:r>
    </w:p>
    <w:p w:rsidRPr="000D2257" w:rsidR="00B16630" w:rsidP="00877EB8" w:rsidRDefault="00B16630" w14:paraId="41D43D20" w14:textId="77777777">
      <w:pPr>
        <w:spacing w:after="0" w:line="360" w:lineRule="auto"/>
        <w:rPr>
          <w:rFonts w:eastAsia="Batang" w:cs="Tahoma"/>
          <w:bCs/>
          <w:highlight w:val="yellow"/>
          <w:lang w:val="es-ES"/>
        </w:rPr>
      </w:pPr>
    </w:p>
    <w:p w:rsidRPr="000D2257" w:rsidR="00B16630" w:rsidP="00877EB8" w:rsidRDefault="00E37B59" w14:paraId="0639C4A7" w14:textId="29B39F80">
      <w:pPr>
        <w:spacing w:after="0" w:line="360" w:lineRule="auto"/>
        <w:jc w:val="center"/>
        <w:rPr>
          <w:rFonts w:eastAsia="Batang" w:cs="Tahoma"/>
          <w:bCs/>
          <w:highlight w:val="yellow"/>
          <w:lang w:val="es-ES"/>
        </w:rPr>
      </w:pPr>
      <w:r>
        <w:rPr>
          <w:rFonts w:eastAsia="Batang" w:cs="Tahoma"/>
          <w:bCs/>
          <w:noProof/>
          <w:lang w:val="es-ES"/>
        </w:rPr>
        <w:lastRenderedPageBreak/>
        <mc:AlternateContent>
          <mc:Choice Requires="wps">
            <w:drawing>
              <wp:anchor distT="0" distB="0" distL="114300" distR="114300" simplePos="0" relativeHeight="251659264" behindDoc="0" locked="0" layoutInCell="1" allowOverlap="1" wp14:anchorId="6AFAAB0B" wp14:editId="1DFED4C8">
                <wp:simplePos x="0" y="0"/>
                <wp:positionH relativeFrom="column">
                  <wp:posOffset>4274820</wp:posOffset>
                </wp:positionH>
                <wp:positionV relativeFrom="paragraph">
                  <wp:posOffset>804545</wp:posOffset>
                </wp:positionV>
                <wp:extent cx="664028" cy="261257"/>
                <wp:effectExtent l="0" t="95250" r="22225" b="100965"/>
                <wp:wrapNone/>
                <wp:docPr id="17" name="Flecha derecha 17"/>
                <wp:cNvGraphicFramePr/>
                <a:graphic xmlns:a="http://schemas.openxmlformats.org/drawingml/2006/main">
                  <a:graphicData uri="http://schemas.microsoft.com/office/word/2010/wordprocessingShape">
                    <wps:wsp>
                      <wps:cNvSpPr/>
                      <wps:spPr>
                        <a:xfrm rot="9201872">
                          <a:off x="0" y="0"/>
                          <a:ext cx="664028" cy="26125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AEDA106">
              <v:shapetype id="_x0000_t13" coordsize="21600,21600" o:spt="13" adj="16200,5400" path="m@0,l@0@1,0@1,0@2@0@2@0,21600,21600,10800xe" w14:anchorId="4AEAE52B">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derecha 17" style="position:absolute;margin-left:336.6pt;margin-top:63.35pt;width:52.3pt;height:20.55pt;rotation:10050898fd;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1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"/>
            </w:pict>
          </mc:Fallback>
        </mc:AlternateContent>
      </w:r>
      <w:r>
        <w:rPr>
          <w:rFonts w:eastAsia="Batang" w:cs="Tahoma"/>
          <w:bCs/>
          <w:noProof/>
          <w:lang w:val="es-ES"/>
        </w:rPr>
        <w:drawing>
          <wp:inline distT="0" distB="0" distL="0" distR="0" wp14:anchorId="2FE5D645" wp14:editId="12B1B838">
            <wp:extent cx="2906204" cy="1536401"/>
            <wp:effectExtent l="0" t="0" r="889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9">
                      <a:extLst>
                        <a:ext uri="{28A0092B-C50C-407E-A947-70E740481C1C}">
                          <a14:useLocalDpi xmlns:a14="http://schemas.microsoft.com/office/drawing/2010/main" val="0"/>
                        </a:ext>
                      </a:extLst>
                    </a:blip>
                    <a:stretch>
                      <a:fillRect/>
                    </a:stretch>
                  </pic:blipFill>
                  <pic:spPr>
                    <a:xfrm>
                      <a:off x="0" y="0"/>
                      <a:ext cx="2924034" cy="1545827"/>
                    </a:xfrm>
                    <a:prstGeom prst="rect">
                      <a:avLst/>
                    </a:prstGeom>
                  </pic:spPr>
                </pic:pic>
              </a:graphicData>
            </a:graphic>
          </wp:inline>
        </w:drawing>
      </w:r>
    </w:p>
    <w:p w:rsidRPr="000D2257" w:rsidR="00B16630" w:rsidP="00877EB8" w:rsidRDefault="00B16630" w14:paraId="7139EDD7" w14:textId="77777777">
      <w:pPr>
        <w:spacing w:after="0" w:line="360" w:lineRule="auto"/>
        <w:rPr>
          <w:noProof/>
          <w:highlight w:val="yellow"/>
          <w:lang w:eastAsia="es-MX"/>
        </w:rPr>
      </w:pPr>
    </w:p>
    <w:p w:rsidR="00E37B59" w:rsidP="00877EB8" w:rsidRDefault="00B16630" w14:paraId="59A79DFA" w14:textId="6B852554">
      <w:pPr>
        <w:spacing w:after="0" w:line="360" w:lineRule="auto"/>
        <w:rPr>
          <w:rFonts w:cs="Tahoma"/>
          <w:iCs/>
        </w:rPr>
      </w:pPr>
      <w:r>
        <w:rPr>
          <w:rFonts w:cs="Tahoma"/>
          <w:iCs/>
        </w:rPr>
        <w:t>En ese orden de ideas, con el fin de mejor proveer se plasma la respuesta proporcionada por</w:t>
      </w:r>
      <w:r w:rsidR="00E37B59">
        <w:rPr>
          <w:rFonts w:cs="Tahoma"/>
          <w:iCs/>
        </w:rPr>
        <w:t xml:space="preserve"> </w:t>
      </w:r>
      <w:r>
        <w:rPr>
          <w:rFonts w:cs="Tahoma"/>
          <w:iCs/>
        </w:rPr>
        <w:t xml:space="preserve">el Sujeto Obligado: </w:t>
      </w:r>
    </w:p>
    <w:p w:rsidR="001A54D7" w:rsidP="00877EB8" w:rsidRDefault="001A54D7" w14:paraId="6DF5FB81" w14:textId="10BE6499">
      <w:pPr>
        <w:spacing w:after="0" w:line="360" w:lineRule="auto"/>
        <w:rPr>
          <w:rFonts w:cs="Tahoma"/>
          <w:iCs/>
        </w:rPr>
      </w:pPr>
    </w:p>
    <w:p w:rsidR="001A54D7" w:rsidP="001A54D7" w:rsidRDefault="001A54D7" w14:paraId="7326083D" w14:textId="0CF8B88E">
      <w:pPr>
        <w:spacing w:after="0" w:line="360" w:lineRule="auto"/>
        <w:jc w:val="center"/>
        <w:rPr>
          <w:rFonts w:cs="Tahoma"/>
          <w:iCs/>
        </w:rPr>
      </w:pPr>
      <w:r>
        <w:rPr>
          <w:noProof/>
        </w:rPr>
        <w:drawing>
          <wp:inline distT="0" distB="0" distL="0" distR="0" wp14:anchorId="3CCCD828" wp14:editId="24E080E3">
            <wp:extent cx="4691147" cy="4381500"/>
            <wp:effectExtent l="0" t="0" r="0" b="0"/>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10"/>
                    <a:srcRect l="35274" t="29786" r="31327" b="14756"/>
                    <a:stretch/>
                  </pic:blipFill>
                  <pic:spPr bwMode="auto">
                    <a:xfrm>
                      <a:off x="0" y="0"/>
                      <a:ext cx="4717876" cy="4406465"/>
                    </a:xfrm>
                    <a:prstGeom prst="rect">
                      <a:avLst/>
                    </a:prstGeom>
                    <a:ln>
                      <a:noFill/>
                    </a:ln>
                    <a:extLst>
                      <a:ext uri="{53640926-AAD7-44D8-BBD7-CCE9431645EC}">
                        <a14:shadowObscured xmlns:a14="http://schemas.microsoft.com/office/drawing/2010/main"/>
                      </a:ext>
                    </a:extLst>
                  </pic:spPr>
                </pic:pic>
              </a:graphicData>
            </a:graphic>
          </wp:inline>
        </w:drawing>
      </w:r>
    </w:p>
    <w:p w:rsidR="00CF24FC" w:rsidP="00877EB8" w:rsidRDefault="00CF24FC" w14:paraId="3198164F" w14:textId="7C8AF1B1">
      <w:pPr>
        <w:spacing w:after="0" w:line="360" w:lineRule="auto"/>
        <w:jc w:val="center"/>
        <w:rPr>
          <w:rFonts w:cs="Tahoma"/>
          <w:iCs/>
        </w:rPr>
      </w:pPr>
    </w:p>
    <w:p w:rsidR="00E37B59" w:rsidP="00877EB8" w:rsidRDefault="00CF24FC" w14:paraId="0A8BE4A3" w14:textId="2BE79998">
      <w:pPr>
        <w:spacing w:after="0" w:line="360" w:lineRule="auto"/>
        <w:rPr>
          <w:rFonts w:cs="Tahoma"/>
          <w:iCs/>
        </w:rPr>
      </w:pPr>
      <w:r>
        <w:rPr>
          <w:rFonts w:cs="Tahoma"/>
          <w:iCs/>
        </w:rPr>
        <w:t xml:space="preserve">El archivo electrónico denominado </w:t>
      </w:r>
      <w:r w:rsidRPr="00BE564A">
        <w:rPr>
          <w:rFonts w:eastAsia="Times New Roman" w:cs="Tahoma"/>
          <w:bCs/>
          <w:i/>
          <w:iCs/>
          <w:color w:val="auto"/>
          <w:lang w:eastAsia="es-ES"/>
        </w:rPr>
        <w:t>“Atlas de Riesgos Capulhuac 2019.pdf”</w:t>
      </w:r>
      <w:r>
        <w:rPr>
          <w:rFonts w:eastAsia="Times New Roman" w:cs="Tahoma"/>
          <w:bCs/>
          <w:i/>
          <w:iCs/>
          <w:color w:val="auto"/>
          <w:lang w:eastAsia="es-ES"/>
        </w:rPr>
        <w:t xml:space="preserve">, </w:t>
      </w:r>
      <w:r w:rsidRPr="00CF24FC">
        <w:rPr>
          <w:rFonts w:eastAsia="Times New Roman" w:cs="Tahoma"/>
          <w:bCs/>
          <w:color w:val="auto"/>
          <w:lang w:eastAsia="es-ES"/>
        </w:rPr>
        <w:t>contiene lo siguiente:</w:t>
      </w:r>
    </w:p>
    <w:p w:rsidR="00CF24FC" w:rsidP="00877EB8" w:rsidRDefault="00CF24FC" w14:paraId="7D48A86F" w14:textId="77777777">
      <w:pPr>
        <w:spacing w:after="0" w:line="360" w:lineRule="auto"/>
        <w:rPr>
          <w:rFonts w:cs="Tahoma"/>
          <w:iCs/>
        </w:rPr>
      </w:pPr>
    </w:p>
    <w:p w:rsidR="00B16630" w:rsidP="00877EB8" w:rsidRDefault="00E37B59" w14:paraId="77D4BCAF" w14:textId="35EC0A5E">
      <w:pPr>
        <w:spacing w:after="0" w:line="360" w:lineRule="auto"/>
        <w:rPr>
          <w:rFonts w:cs="Tahoma"/>
          <w:iCs/>
        </w:rPr>
      </w:pPr>
      <w:r>
        <w:rPr>
          <w:rFonts w:eastAsia="Times New Roman" w:cs="Tahoma"/>
          <w:bCs/>
          <w:noProof/>
          <w:color w:val="auto"/>
          <w:lang w:eastAsia="es-ES"/>
        </w:rPr>
        <w:lastRenderedPageBreak/>
        <w:drawing>
          <wp:inline distT="0" distB="0" distL="0" distR="0" wp14:anchorId="0232856A" wp14:editId="310C0A18">
            <wp:extent cx="5760720" cy="2741295"/>
            <wp:effectExtent l="0" t="0" r="508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760720" cy="2741295"/>
                    </a:xfrm>
                    <a:prstGeom prst="rect">
                      <a:avLst/>
                    </a:prstGeom>
                  </pic:spPr>
                </pic:pic>
              </a:graphicData>
            </a:graphic>
          </wp:inline>
        </w:drawing>
      </w:r>
    </w:p>
    <w:p w:rsidR="001A54D7" w:rsidP="00877EB8" w:rsidRDefault="001A54D7" w14:paraId="3B569536" w14:textId="03A70306">
      <w:pPr>
        <w:spacing w:after="0" w:line="360" w:lineRule="auto"/>
        <w:rPr>
          <w:rFonts w:cs="Tahoma"/>
          <w:iCs/>
        </w:rPr>
      </w:pPr>
    </w:p>
    <w:p w:rsidR="001A54D7" w:rsidP="00877EB8" w:rsidRDefault="001A54D7" w14:paraId="392BBED1" w14:textId="76C3D754">
      <w:pPr>
        <w:spacing w:after="0" w:line="360" w:lineRule="auto"/>
        <w:rPr>
          <w:rFonts w:cs="Tahoma"/>
          <w:iCs/>
        </w:rPr>
      </w:pPr>
      <w:r>
        <w:rPr>
          <w:noProof/>
        </w:rPr>
        <w:drawing>
          <wp:inline distT="0" distB="0" distL="0" distR="0" wp14:anchorId="5228B709" wp14:editId="68A0E36D">
            <wp:extent cx="5760720" cy="2895600"/>
            <wp:effectExtent l="0" t="0" r="0" b="0"/>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11"/>
                    <a:srcRect t="5291" b="5350"/>
                    <a:stretch/>
                  </pic:blipFill>
                  <pic:spPr bwMode="auto">
                    <a:xfrm>
                      <a:off x="0" y="0"/>
                      <a:ext cx="5760720" cy="2895600"/>
                    </a:xfrm>
                    <a:prstGeom prst="rect">
                      <a:avLst/>
                    </a:prstGeom>
                    <a:ln>
                      <a:noFill/>
                    </a:ln>
                    <a:extLst>
                      <a:ext uri="{53640926-AAD7-44D8-BBD7-CCE9431645EC}">
                        <a14:shadowObscured xmlns:a14="http://schemas.microsoft.com/office/drawing/2010/main"/>
                      </a:ext>
                    </a:extLst>
                  </pic:spPr>
                </pic:pic>
              </a:graphicData>
            </a:graphic>
          </wp:inline>
        </w:drawing>
      </w:r>
    </w:p>
    <w:p w:rsidRPr="000D2257" w:rsidR="00B16630" w:rsidP="00877EB8" w:rsidRDefault="00B16630" w14:paraId="14730AD5" w14:textId="25C3D205">
      <w:pPr>
        <w:spacing w:after="0" w:line="360" w:lineRule="auto"/>
        <w:rPr>
          <w:rFonts w:cs="Tahoma"/>
          <w:iCs/>
        </w:rPr>
      </w:pPr>
    </w:p>
    <w:p w:rsidRPr="000D2257" w:rsidR="00B16630" w:rsidP="00877EB8" w:rsidRDefault="00B16630" w14:paraId="3E01F495" w14:textId="770B3F7B">
      <w:pPr>
        <w:spacing w:after="0" w:line="360" w:lineRule="auto"/>
        <w:rPr>
          <w:rFonts w:eastAsia="Batang" w:cs="Tahoma"/>
          <w:bCs/>
          <w:lang w:val="es-ES"/>
        </w:rPr>
      </w:pPr>
      <w:r>
        <w:rPr>
          <w:rFonts w:eastAsia="Batang" w:cs="Tahoma"/>
          <w:bCs/>
          <w:lang w:val="es-ES"/>
        </w:rPr>
        <w:t xml:space="preserve">De acuerdo a lo anterior, se aprecia que </w:t>
      </w:r>
      <w:r>
        <w:rPr>
          <w:rFonts w:cs="Tahoma"/>
        </w:rPr>
        <w:t>existe</w:t>
      </w:r>
      <w:r w:rsidRPr="00167F14">
        <w:rPr>
          <w:rFonts w:cs="Tahoma"/>
        </w:rPr>
        <w:t xml:space="preserve"> concordancia entre el requerimiento formulado por el particular y la respuesta proporcionada</w:t>
      </w:r>
      <w:r>
        <w:rPr>
          <w:rFonts w:cs="Tahoma"/>
        </w:rPr>
        <w:t xml:space="preserve"> por el Sujeto Obligado, atendiéndose cada punto de la solicitud, por lo que este Órgano Garante determina que se cumplió con los principios de Congruencia y Exhaustividad para dar por garantizado el derecho de acceso a la información. </w:t>
      </w:r>
    </w:p>
    <w:p w:rsidRPr="00167F14" w:rsidR="00B16630" w:rsidP="00877EB8" w:rsidRDefault="00B16630" w14:paraId="6C10BB90" w14:textId="77777777">
      <w:pPr>
        <w:spacing w:after="0" w:line="360" w:lineRule="auto"/>
        <w:rPr>
          <w:rFonts w:eastAsia="Batang" w:cs="Tahoma"/>
          <w:bCs/>
          <w:lang w:val="es-ES"/>
        </w:rPr>
      </w:pPr>
    </w:p>
    <w:p w:rsidRPr="00382548" w:rsidR="00B16630" w:rsidP="00877EB8" w:rsidRDefault="00B16630" w14:paraId="58F86F6F" w14:textId="77777777">
      <w:pPr>
        <w:spacing w:after="0" w:line="360" w:lineRule="auto"/>
        <w:rPr>
          <w:rFonts w:cs="Tahoma"/>
        </w:rPr>
      </w:pPr>
      <w:r w:rsidRPr="00382548">
        <w:rPr>
          <w:rFonts w:cs="Tahoma"/>
        </w:rPr>
        <w:lastRenderedPageBreak/>
        <w:t>Al respecto, resulta ilustrador el Criterio 02/17, emitido por el Pleno del Instituto de Transparencia, Acceso a la Información Pública y Protección de Datos Personales, de rubro y texto siguientes:</w:t>
      </w:r>
    </w:p>
    <w:p w:rsidRPr="00382548" w:rsidR="00B16630" w:rsidP="00877EB8" w:rsidRDefault="00B16630" w14:paraId="4DD7D35C" w14:textId="77777777">
      <w:pPr>
        <w:pStyle w:val="Prrafodelista"/>
        <w:spacing w:after="0" w:line="360" w:lineRule="auto"/>
        <w:rPr>
          <w:rFonts w:cs="Tahoma"/>
        </w:rPr>
      </w:pPr>
    </w:p>
    <w:p w:rsidRPr="0095036B" w:rsidR="00B16630" w:rsidP="00877EB8" w:rsidRDefault="00B16630" w14:paraId="6BD448AF" w14:textId="77777777">
      <w:pPr>
        <w:pStyle w:val="Prrafodelista"/>
        <w:spacing w:after="0" w:line="360" w:lineRule="auto"/>
        <w:ind w:right="567"/>
        <w:rPr>
          <w:rFonts w:cs="Tahoma"/>
          <w:i/>
          <w:sz w:val="20"/>
        </w:rPr>
      </w:pPr>
      <w:r w:rsidRPr="0095036B">
        <w:rPr>
          <w:rFonts w:cs="Tahoma"/>
          <w:b/>
          <w:i/>
          <w:sz w:val="20"/>
        </w:rPr>
        <w:t xml:space="preserve">Congruencia y exhaustividad. Sus alcances para garantizar el derecho de acceso a la información. </w:t>
      </w:r>
      <w:r w:rsidRPr="0095036B">
        <w:rPr>
          <w:rFonts w:cs="Tahoma"/>
          <w:i/>
          <w:sz w:val="20"/>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w:t>
      </w:r>
      <w:r w:rsidRPr="0095036B">
        <w:rPr>
          <w:rFonts w:cs="Tahoma"/>
          <w:b/>
          <w:i/>
          <w:sz w:val="20"/>
        </w:rPr>
        <w:t xml:space="preserve"> y </w:t>
      </w:r>
      <w:r w:rsidRPr="0095036B">
        <w:rPr>
          <w:rFonts w:cs="Tahoma"/>
          <w:i/>
          <w:sz w:val="20"/>
        </w:rPr>
        <w:t>atiendan de manera puntual y expresa, cada uno de los contenidos de información.</w:t>
      </w:r>
    </w:p>
    <w:p w:rsidRPr="0095036B" w:rsidR="00B16630" w:rsidP="00877EB8" w:rsidRDefault="00B16630" w14:paraId="49F560BA" w14:textId="77777777">
      <w:pPr>
        <w:spacing w:after="0" w:line="360" w:lineRule="auto"/>
        <w:rPr>
          <w:rFonts w:eastAsia="Batang" w:cs="Tahoma"/>
          <w:bCs/>
          <w:lang w:val="es-ES"/>
        </w:rPr>
      </w:pPr>
    </w:p>
    <w:p w:rsidR="00B16630" w:rsidP="00877EB8" w:rsidRDefault="00B16630" w14:paraId="658CA2D9" w14:textId="41C1148C">
      <w:pPr>
        <w:spacing w:after="0" w:line="360" w:lineRule="auto"/>
        <w:rPr>
          <w:rFonts w:eastAsia="Batang" w:cs="Tahoma"/>
          <w:bCs/>
          <w:lang w:val="es-ES"/>
        </w:rPr>
      </w:pPr>
      <w:r>
        <w:rPr>
          <w:rFonts w:eastAsia="Batang" w:cs="Tahoma"/>
          <w:bCs/>
          <w:lang w:val="es-ES"/>
        </w:rPr>
        <w:t xml:space="preserve">Por lo tocante al pronunciamiento del </w:t>
      </w:r>
      <w:r w:rsidRPr="000D2257" w:rsidR="000D2257">
        <w:rPr>
          <w:rFonts w:eastAsia="Batang" w:cs="Tahoma"/>
          <w:bCs/>
          <w:lang w:val="es-ES"/>
        </w:rPr>
        <w:t>Ayuntamiento de Capulhuac</w:t>
      </w:r>
      <w:r>
        <w:rPr>
          <w:rFonts w:eastAsia="Batang" w:cs="Tahoma"/>
          <w:bCs/>
          <w:lang w:val="es-ES"/>
        </w:rPr>
        <w:t>,</w:t>
      </w:r>
      <w:r w:rsidRPr="00982621">
        <w:rPr>
          <w:rFonts w:eastAsia="Batang" w:cs="Tahoma"/>
          <w:bCs/>
          <w:lang w:val="es-ES"/>
        </w:rPr>
        <w:t xml:space="preserve"> este Órgano Garante no está facultado para manifestarse sobre la veracidad de lo afirmado por parte del Sujeto Obligado pues no existe precepto legal alguno en la Ley de la materia que lo faculte para ello.</w:t>
      </w:r>
    </w:p>
    <w:p w:rsidRPr="00982621" w:rsidR="00B16630" w:rsidP="00877EB8" w:rsidRDefault="00B16630" w14:paraId="5F505285" w14:textId="77777777">
      <w:pPr>
        <w:spacing w:after="0" w:line="360" w:lineRule="auto"/>
        <w:rPr>
          <w:rFonts w:eastAsia="Batang" w:cs="Tahoma"/>
          <w:bCs/>
          <w:lang w:val="es-ES"/>
        </w:rPr>
      </w:pPr>
    </w:p>
    <w:p w:rsidRPr="00982621" w:rsidR="00B16630" w:rsidP="00877EB8" w:rsidRDefault="00B16630" w14:paraId="277AA38A" w14:textId="77777777">
      <w:pPr>
        <w:spacing w:after="0" w:line="360" w:lineRule="auto"/>
        <w:rPr>
          <w:rFonts w:eastAsia="Batang" w:cs="Tahoma"/>
          <w:bCs/>
          <w:lang w:val="es-ES"/>
        </w:rPr>
      </w:pPr>
      <w:r w:rsidRPr="00982621">
        <w:rPr>
          <w:rFonts w:eastAsia="Batang" w:cs="Tahoma"/>
          <w:bCs/>
          <w:lang w:val="es-ES"/>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982621" w:rsidR="00B16630" w:rsidP="00877EB8" w:rsidRDefault="00B16630" w14:paraId="26E0BC34" w14:textId="77777777">
      <w:pPr>
        <w:spacing w:after="0" w:line="360" w:lineRule="auto"/>
        <w:rPr>
          <w:rFonts w:eastAsia="Batang" w:cs="Tahoma"/>
          <w:bCs/>
          <w:lang w:val="es-ES"/>
        </w:rPr>
      </w:pPr>
    </w:p>
    <w:p w:rsidRPr="000D2257" w:rsidR="00B16630" w:rsidP="00877EB8" w:rsidRDefault="00B16630" w14:paraId="16A0CCEB" w14:textId="77777777">
      <w:pPr>
        <w:spacing w:after="0" w:line="360" w:lineRule="auto"/>
        <w:ind w:left="567" w:right="539"/>
        <w:rPr>
          <w:rFonts w:eastAsia="Batang" w:cs="Tahoma"/>
          <w:bCs/>
          <w:i/>
          <w:sz w:val="20"/>
          <w:szCs w:val="20"/>
          <w:lang w:val="es-ES"/>
        </w:rPr>
      </w:pPr>
      <w:r w:rsidRPr="000D2257">
        <w:rPr>
          <w:rFonts w:eastAsia="Batang" w:cs="Tahoma"/>
          <w:bCs/>
          <w:i/>
          <w:sz w:val="20"/>
          <w:szCs w:val="20"/>
          <w:lang w:val="es-ES"/>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w:t>
      </w:r>
      <w:r w:rsidRPr="000D2257">
        <w:rPr>
          <w:rFonts w:eastAsia="Batang" w:cs="Tahoma"/>
          <w:bCs/>
          <w:i/>
          <w:sz w:val="20"/>
          <w:szCs w:val="20"/>
          <w:lang w:val="es-ES"/>
        </w:rPr>
        <w:lastRenderedPageBreak/>
        <w:t>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16630" w:rsidP="00877EB8" w:rsidRDefault="00B16630" w14:paraId="09074655" w14:textId="77777777">
      <w:pPr>
        <w:spacing w:after="0" w:line="360" w:lineRule="auto"/>
        <w:contextualSpacing/>
        <w:rPr>
          <w:rFonts w:eastAsia="Calibri" w:cs="Tahoma"/>
          <w:lang w:val="es-ES" w:eastAsia="es-ES_tradnl"/>
        </w:rPr>
      </w:pPr>
    </w:p>
    <w:p w:rsidR="00B16630" w:rsidP="00877EB8" w:rsidRDefault="00CE3C22" w14:paraId="7721F1FC" w14:textId="40EE2DA7">
      <w:pPr>
        <w:spacing w:after="0" w:line="360" w:lineRule="auto"/>
        <w:rPr>
          <w:rFonts w:eastAsia="Calibri" w:cs="Tahoma"/>
          <w:b/>
          <w:bCs/>
        </w:rPr>
      </w:pPr>
      <w:r>
        <w:rPr>
          <w:rFonts w:eastAsia="Calibri" w:cs="Tahoma"/>
          <w:bCs/>
        </w:rPr>
        <w:t>De acuerdo a lo anterior</w:t>
      </w:r>
      <w:r w:rsidR="00B16630">
        <w:rPr>
          <w:rFonts w:eastAsia="Calibri" w:cs="Tahoma"/>
          <w:bCs/>
        </w:rPr>
        <w:t xml:space="preserve">, </w:t>
      </w:r>
      <w:r w:rsidRPr="00A264DA" w:rsidR="00B16630">
        <w:rPr>
          <w:rFonts w:eastAsia="Calibri" w:cs="Tahoma"/>
          <w:bCs/>
        </w:rPr>
        <w:t xml:space="preserve">no se localizó algún indicio de que </w:t>
      </w:r>
      <w:r w:rsidR="00B16630">
        <w:rPr>
          <w:rFonts w:eastAsia="Calibri" w:cs="Tahoma"/>
          <w:bCs/>
        </w:rPr>
        <w:t xml:space="preserve">la información proporcionada fuera incompleta, </w:t>
      </w:r>
      <w:r w:rsidRPr="00A264DA" w:rsidR="00B16630">
        <w:rPr>
          <w:rFonts w:eastAsia="Calibri" w:cs="Tahoma"/>
          <w:bCs/>
        </w:rPr>
        <w:t xml:space="preserve">por lo cual, </w:t>
      </w:r>
      <w:r w:rsidRPr="00434291" w:rsidR="00B16630">
        <w:rPr>
          <w:rFonts w:eastAsia="Calibri" w:cs="Tahoma"/>
          <w:b/>
          <w:bCs/>
        </w:rPr>
        <w:t>se considera que el Sujeto Obligado, desde respuesta atendió el requerimiento de información de manera correcta, al remitir el documento donde consta</w:t>
      </w:r>
      <w:r w:rsidR="00E4106C">
        <w:rPr>
          <w:rFonts w:eastAsia="Calibri" w:cs="Tahoma"/>
          <w:b/>
          <w:bCs/>
        </w:rPr>
        <w:t xml:space="preserve"> </w:t>
      </w:r>
      <w:r w:rsidRPr="00434291" w:rsidR="00B16630">
        <w:rPr>
          <w:rFonts w:eastAsia="Calibri" w:cs="Tahoma"/>
          <w:b/>
          <w:bCs/>
        </w:rPr>
        <w:t xml:space="preserve">el </w:t>
      </w:r>
      <w:r w:rsidRPr="00434291" w:rsidR="00434291">
        <w:rPr>
          <w:rFonts w:eastAsia="Times New Roman" w:cs="Tahoma"/>
          <w:b/>
          <w:bCs/>
          <w:color w:val="auto"/>
          <w:lang w:eastAsia="es-ES"/>
        </w:rPr>
        <w:t>atlas de riesgos del Municipio de Capulhuac 2019 – 2021</w:t>
      </w:r>
      <w:r w:rsidRPr="00434291" w:rsidR="00B16630">
        <w:rPr>
          <w:rFonts w:eastAsia="Calibri" w:cs="Tahoma"/>
          <w:b/>
          <w:bCs/>
        </w:rPr>
        <w:t>.</w:t>
      </w:r>
    </w:p>
    <w:p w:rsidR="00B16630" w:rsidP="00877EB8" w:rsidRDefault="00B16630" w14:paraId="6C4D38D8" w14:textId="77777777">
      <w:pPr>
        <w:spacing w:after="0" w:line="360" w:lineRule="auto"/>
        <w:rPr>
          <w:rFonts w:eastAsia="Calibri" w:cs="Tahoma"/>
          <w:b/>
          <w:bCs/>
        </w:rPr>
      </w:pPr>
    </w:p>
    <w:p w:rsidRPr="00A264DA" w:rsidR="00B16630" w:rsidP="00877EB8" w:rsidRDefault="00B16630" w14:paraId="698AB0AD" w14:textId="13DBCCEC">
      <w:pPr>
        <w:spacing w:after="0" w:line="360" w:lineRule="auto"/>
        <w:rPr>
          <w:rFonts w:cs="Tahoma"/>
        </w:rPr>
      </w:pPr>
      <w:r w:rsidRPr="00A264DA">
        <w:rPr>
          <w:rFonts w:cs="Tahoma"/>
        </w:rPr>
        <w:t>Conforme a lo expuesto, este Instituto advierte q</w:t>
      </w:r>
      <w:r>
        <w:rPr>
          <w:rFonts w:cs="Tahoma"/>
        </w:rPr>
        <w:t>ue el agravio hecho valer por el</w:t>
      </w:r>
      <w:r w:rsidRPr="00A264DA">
        <w:rPr>
          <w:rFonts w:cs="Tahoma"/>
        </w:rPr>
        <w:t xml:space="preserve"> ahora Recurrente, deviene de </w:t>
      </w:r>
      <w:r w:rsidRPr="00A264DA">
        <w:rPr>
          <w:rFonts w:cs="Tahoma"/>
          <w:b/>
          <w:bCs/>
        </w:rPr>
        <w:t>INFUNDADO</w:t>
      </w:r>
      <w:r w:rsidRPr="00A264DA">
        <w:rPr>
          <w:rFonts w:cs="Tahoma"/>
        </w:rPr>
        <w:t xml:space="preserve">, pues contrario a lo señalado, el Sujeto Obligado si dio respuesta </w:t>
      </w:r>
      <w:r>
        <w:rPr>
          <w:rFonts w:cs="Tahoma"/>
        </w:rPr>
        <w:t xml:space="preserve">mediante la remisión del </w:t>
      </w:r>
      <w:r w:rsidR="00434291">
        <w:rPr>
          <w:rFonts w:eastAsia="Times New Roman" w:cs="Tahoma"/>
          <w:bCs/>
          <w:color w:val="auto"/>
          <w:lang w:eastAsia="es-ES"/>
        </w:rPr>
        <w:t>atlas de riesgos del Municipio de Capulhuac 2019 – 2021</w:t>
      </w:r>
      <w:r w:rsidR="00CE3C22">
        <w:rPr>
          <w:rFonts w:cs="Tahoma"/>
        </w:rPr>
        <w:t>.</w:t>
      </w:r>
    </w:p>
    <w:p w:rsidRPr="00A264DA" w:rsidR="00B16630" w:rsidP="00877EB8" w:rsidRDefault="00B16630" w14:paraId="08A8C095" w14:textId="77777777">
      <w:pPr>
        <w:spacing w:after="0" w:line="360" w:lineRule="auto"/>
        <w:rPr>
          <w:b/>
        </w:rPr>
      </w:pPr>
    </w:p>
    <w:p w:rsidRPr="00E40E68" w:rsidR="005F02AC" w:rsidP="005F02AC" w:rsidRDefault="00B16630" w14:paraId="1B853762" w14:textId="7A016B71">
      <w:pPr>
        <w:spacing w:line="360" w:lineRule="auto"/>
        <w:contextualSpacing/>
        <w:rPr>
          <w:rFonts w:eastAsia="Calibri" w:cs="Tahoma"/>
          <w:b/>
          <w:bCs/>
          <w:iCs/>
        </w:rPr>
      </w:pPr>
      <w:r w:rsidRPr="00A264DA">
        <w:rPr>
          <w:b/>
        </w:rPr>
        <w:t>SEXTO.</w:t>
      </w:r>
      <w:r w:rsidR="00E4106C">
        <w:rPr>
          <w:b/>
        </w:rPr>
        <w:t xml:space="preserve"> </w:t>
      </w:r>
      <w:r w:rsidRPr="00E40E68" w:rsidR="005F02AC">
        <w:rPr>
          <w:rFonts w:eastAsia="Calibri" w:cs="Tahoma"/>
          <w:b/>
          <w:bCs/>
          <w:iCs/>
        </w:rPr>
        <w:t>Vista a la Contraloría Interna y Órgano de Control y Vigilancia.</w:t>
      </w:r>
    </w:p>
    <w:p w:rsidRPr="00E40E68" w:rsidR="005F02AC" w:rsidP="005F02AC" w:rsidRDefault="005F02AC" w14:paraId="60AA6797" w14:textId="77777777">
      <w:pPr>
        <w:spacing w:line="360" w:lineRule="auto"/>
        <w:contextualSpacing/>
        <w:rPr>
          <w:rFonts w:eastAsia="Calibri" w:cs="Tahoma"/>
          <w:b/>
          <w:iCs/>
          <w:lang w:val="es-ES"/>
        </w:rPr>
      </w:pPr>
    </w:p>
    <w:p w:rsidRPr="00E40E68" w:rsidR="005F02AC" w:rsidP="005F02AC" w:rsidRDefault="005F02AC" w14:paraId="04550684" w14:textId="2A7FB8BE">
      <w:pPr>
        <w:spacing w:line="360" w:lineRule="auto"/>
        <w:contextualSpacing/>
        <w:rPr>
          <w:rFonts w:eastAsia="Calibri" w:cs="Tahoma"/>
          <w:bCs/>
          <w:iCs/>
          <w:lang w:val="es-ES"/>
        </w:rPr>
      </w:pPr>
      <w:r w:rsidRPr="00E40E68">
        <w:rPr>
          <w:rFonts w:eastAsia="Calibri" w:cs="Tahoma"/>
          <w:bCs/>
          <w:iCs/>
          <w:lang w:val="es-ES"/>
        </w:rPr>
        <w:t>Ahora bien, de la revisión de las constancias que obran en el expediente, se logra adverti</w:t>
      </w:r>
      <w:r>
        <w:rPr>
          <w:rFonts w:eastAsia="Calibri" w:cs="Tahoma"/>
          <w:bCs/>
          <w:iCs/>
          <w:lang w:val="es-ES"/>
        </w:rPr>
        <w:t>r que el Sujeto Obligado entregó</w:t>
      </w:r>
      <w:r w:rsidRPr="00E40E68">
        <w:rPr>
          <w:rFonts w:eastAsia="Calibri" w:cs="Tahoma"/>
          <w:bCs/>
          <w:iCs/>
          <w:lang w:val="es-ES"/>
        </w:rPr>
        <w:t xml:space="preserve"> en respuesta información </w:t>
      </w:r>
      <w:r>
        <w:rPr>
          <w:rFonts w:eastAsia="Calibri" w:cs="Tahoma"/>
          <w:bCs/>
          <w:iCs/>
          <w:lang w:val="es-ES"/>
        </w:rPr>
        <w:t xml:space="preserve">confidencial, específicamente </w:t>
      </w:r>
      <w:r>
        <w:rPr>
          <w:rFonts w:eastAsia="Calibri" w:cs="Tahoma"/>
          <w:b/>
          <w:bCs/>
          <w:iCs/>
          <w:lang w:val="es-ES"/>
        </w:rPr>
        <w:t>imágenes de particulares,</w:t>
      </w:r>
      <w:r w:rsidR="00E4106C">
        <w:rPr>
          <w:rFonts w:eastAsia="Calibri" w:cs="Tahoma"/>
          <w:b/>
          <w:bCs/>
          <w:iCs/>
          <w:lang w:val="es-ES"/>
        </w:rPr>
        <w:t xml:space="preserve"> </w:t>
      </w:r>
      <w:r>
        <w:rPr>
          <w:rFonts w:eastAsia="Calibri" w:cs="Tahoma"/>
          <w:iCs/>
          <w:lang w:val="es-ES"/>
        </w:rPr>
        <w:t xml:space="preserve"> ya que se agregaron fotos al Atlas y se desconoce si el Ayuntamiento cuenta las autorizaciones para ello</w:t>
      </w:r>
      <w:r>
        <w:rPr>
          <w:rFonts w:eastAsia="Calibri" w:cs="Tahoma"/>
          <w:b/>
          <w:bCs/>
          <w:iCs/>
          <w:lang w:val="es-ES"/>
        </w:rPr>
        <w:t xml:space="preserve"> </w:t>
      </w:r>
      <w:r>
        <w:rPr>
          <w:rFonts w:eastAsia="Calibri" w:cs="Tahoma"/>
          <w:bCs/>
          <w:iCs/>
          <w:lang w:val="es-ES"/>
        </w:rPr>
        <w:t>pues</w:t>
      </w:r>
      <w:r w:rsidRPr="00E40E68">
        <w:rPr>
          <w:rFonts w:eastAsia="Calibri" w:cs="Tahoma"/>
          <w:bCs/>
          <w:iCs/>
          <w:lang w:val="es-ES"/>
        </w:rPr>
        <w:t>;</w:t>
      </w:r>
      <w:r w:rsidR="00E4106C">
        <w:rPr>
          <w:rFonts w:eastAsia="Calibri" w:cs="Tahoma"/>
          <w:bCs/>
          <w:iCs/>
          <w:lang w:val="es-ES"/>
        </w:rPr>
        <w:t xml:space="preserve"> </w:t>
      </w:r>
      <w:r>
        <w:rPr>
          <w:rFonts w:eastAsia="Calibri" w:cs="Tahoma"/>
          <w:bCs/>
          <w:iCs/>
          <w:lang w:val="es-ES"/>
        </w:rPr>
        <w:t xml:space="preserve">de tal forma que es procedente verificar si </w:t>
      </w:r>
      <w:r>
        <w:rPr>
          <w:rFonts w:eastAsia="Calibri" w:cs="Tahoma"/>
        </w:rPr>
        <w:t xml:space="preserve">se </w:t>
      </w:r>
      <w:r w:rsidRPr="00E40E68">
        <w:rPr>
          <w:rFonts w:eastAsia="Calibri" w:cs="Tahoma"/>
          <w:bCs/>
          <w:iCs/>
          <w:lang w:val="es-ES"/>
        </w:rPr>
        <w:t>transgrede lo establecido en el artículo 143, fracción I, de la Ley de Transparencia y Acceso a la Información Pública del Estado de México y Municipios.</w:t>
      </w:r>
    </w:p>
    <w:p w:rsidRPr="00E40E68" w:rsidR="005F02AC" w:rsidP="005F02AC" w:rsidRDefault="005F02AC" w14:paraId="4CE7B6B1" w14:textId="77777777">
      <w:pPr>
        <w:spacing w:line="360" w:lineRule="auto"/>
        <w:contextualSpacing/>
        <w:rPr>
          <w:rFonts w:eastAsia="Calibri" w:cs="Tahoma"/>
          <w:bCs/>
          <w:iCs/>
          <w:lang w:val="es-ES"/>
        </w:rPr>
      </w:pPr>
    </w:p>
    <w:p w:rsidRPr="00E40E68" w:rsidR="005F02AC" w:rsidP="005F02AC" w:rsidRDefault="005F02AC" w14:paraId="70587BBD" w14:textId="77777777">
      <w:pPr>
        <w:spacing w:line="360" w:lineRule="auto"/>
        <w:contextualSpacing/>
        <w:rPr>
          <w:rFonts w:eastAsia="Calibri" w:cs="Tahoma"/>
          <w:bCs/>
          <w:iCs/>
          <w:lang w:val="es-ES"/>
        </w:rPr>
      </w:pPr>
      <w:r w:rsidRPr="00E40E68">
        <w:rPr>
          <w:rFonts w:eastAsia="Calibri" w:cs="Tahoma"/>
          <w:bCs/>
          <w:iCs/>
          <w:lang w:val="es-ES"/>
        </w:rPr>
        <w:t xml:space="preserve">Sobre el particular, si bien, la presente resolución no tiene por objetivo investigar y determinar posibles violaciones al derecho de acceso a la información, toda vez que este Organismo Autónomo, advirtió la posible publicación de información susceptible de clasificarse como </w:t>
      </w:r>
      <w:r w:rsidRPr="00E40E68">
        <w:rPr>
          <w:rFonts w:eastAsia="Calibri" w:cs="Tahoma"/>
          <w:bCs/>
          <w:iCs/>
          <w:lang w:val="es-ES"/>
        </w:rPr>
        <w:lastRenderedPageBreak/>
        <w:t xml:space="preserve">confidencial, se considera procedente dar vista al Contralor Interno y Titular del Órgano de Control y Vigilancia de este Instituto. En ese contexto, el artículo 36, fracción X, de la Ley de Transparencia y Acceso a la Información Pública del Estado de México y Municipios, establece que es atribución de este Instituto hacer del conocimiento del Órgano Interno de Control o equivalente de cada Sujeto Obligado las infracciones a esta Ley. </w:t>
      </w:r>
    </w:p>
    <w:p w:rsidRPr="00E40E68" w:rsidR="005F02AC" w:rsidP="005F02AC" w:rsidRDefault="005F02AC" w14:paraId="0D9000E4" w14:textId="77777777">
      <w:pPr>
        <w:spacing w:line="360" w:lineRule="auto"/>
        <w:contextualSpacing/>
        <w:rPr>
          <w:rFonts w:eastAsia="Calibri" w:cs="Tahoma"/>
          <w:bCs/>
          <w:iCs/>
          <w:lang w:val="es-ES"/>
        </w:rPr>
      </w:pPr>
    </w:p>
    <w:p w:rsidRPr="00E40E68" w:rsidR="005F02AC" w:rsidP="005F02AC" w:rsidRDefault="005F02AC" w14:paraId="687EEEC9" w14:textId="77777777">
      <w:pPr>
        <w:spacing w:line="360" w:lineRule="auto"/>
        <w:contextualSpacing/>
        <w:rPr>
          <w:rFonts w:eastAsia="Calibri" w:cs="Tahoma"/>
          <w:bCs/>
          <w:iCs/>
          <w:lang w:val="es-ES"/>
        </w:rPr>
      </w:pPr>
      <w:r w:rsidRPr="00E40E68">
        <w:rPr>
          <w:rFonts w:eastAsia="Calibri" w:cs="Tahoma"/>
          <w:bCs/>
          <w:iCs/>
          <w:lang w:val="es-ES"/>
        </w:rPr>
        <w:t>En ese sentido, de conformidad con lo previsto en el artículo 222, fracción V, de dicho ordenamiento, son causas de responsabilidad administrativa,</w:t>
      </w:r>
      <w:r w:rsidRPr="00E40E68">
        <w:rPr>
          <w:rFonts w:eastAsia="Calibri" w:cs="Tahoma"/>
          <w:bCs/>
          <w:iCs/>
        </w:rPr>
        <w:t xml:space="preserve"> entregar información clasificada como confidencial. </w:t>
      </w:r>
    </w:p>
    <w:p w:rsidRPr="00E40E68" w:rsidR="005F02AC" w:rsidP="005F02AC" w:rsidRDefault="005F02AC" w14:paraId="689B8B8E" w14:textId="77777777">
      <w:pPr>
        <w:autoSpaceDE w:val="0"/>
        <w:autoSpaceDN w:val="0"/>
        <w:adjustRightInd w:val="0"/>
        <w:spacing w:line="360" w:lineRule="auto"/>
        <w:contextualSpacing/>
        <w:rPr>
          <w:rFonts w:eastAsia="Calibri" w:cs="Tahoma"/>
          <w:bCs/>
          <w:iCs/>
          <w:lang w:val="es-ES"/>
        </w:rPr>
      </w:pPr>
    </w:p>
    <w:p w:rsidRPr="00E40E68" w:rsidR="005F02AC" w:rsidP="005F02AC" w:rsidRDefault="005F02AC" w14:paraId="3245AE10" w14:textId="77777777">
      <w:pPr>
        <w:autoSpaceDE w:val="0"/>
        <w:autoSpaceDN w:val="0"/>
        <w:adjustRightInd w:val="0"/>
        <w:spacing w:line="360" w:lineRule="auto"/>
        <w:contextualSpacing/>
        <w:rPr>
          <w:rFonts w:eastAsia="Calibri" w:cs="Tahoma"/>
          <w:bCs/>
          <w:iCs/>
          <w:lang w:val="es-ES"/>
        </w:rPr>
      </w:pPr>
      <w:r w:rsidRPr="00E40E68">
        <w:rPr>
          <w:rFonts w:eastAsia="Calibri" w:cs="Tahoma"/>
          <w:bCs/>
          <w:iCs/>
          <w:lang w:val="es-E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rsidR="001A54D7" w:rsidP="00877EB8" w:rsidRDefault="001A54D7" w14:paraId="6DA8A0D5" w14:textId="77777777">
      <w:pPr>
        <w:spacing w:after="0" w:line="360" w:lineRule="auto"/>
        <w:rPr>
          <w:b/>
        </w:rPr>
      </w:pPr>
    </w:p>
    <w:p w:rsidRPr="00A264DA" w:rsidR="00B16630" w:rsidP="00877EB8" w:rsidRDefault="001A54D7" w14:paraId="4CF0BE8A" w14:textId="61DCB74E">
      <w:pPr>
        <w:spacing w:after="0" w:line="360" w:lineRule="auto"/>
        <w:rPr>
          <w:b/>
        </w:rPr>
      </w:pPr>
      <w:r>
        <w:rPr>
          <w:b/>
        </w:rPr>
        <w:t xml:space="preserve">SÉPTIMO </w:t>
      </w:r>
      <w:r w:rsidRPr="00A264DA" w:rsidR="00B16630">
        <w:rPr>
          <w:b/>
        </w:rPr>
        <w:t xml:space="preserve">Decisión. </w:t>
      </w:r>
    </w:p>
    <w:p w:rsidRPr="00A264DA" w:rsidR="00B16630" w:rsidP="00877EB8" w:rsidRDefault="00B16630" w14:paraId="4ACA86A1" w14:textId="77777777">
      <w:pPr>
        <w:spacing w:after="0" w:line="360" w:lineRule="auto"/>
        <w:rPr>
          <w:b/>
        </w:rPr>
      </w:pPr>
    </w:p>
    <w:p w:rsidRPr="00A264DA" w:rsidR="00B16630" w:rsidP="00877EB8" w:rsidRDefault="00B16630" w14:paraId="569BA7CD" w14:textId="7BCC72CA">
      <w:pPr>
        <w:spacing w:after="0" w:line="360" w:lineRule="auto"/>
        <w:rPr>
          <w:rFonts w:cs="Arial"/>
        </w:rPr>
      </w:pPr>
      <w:r w:rsidRPr="00A264DA">
        <w:rPr>
          <w:rFonts w:cs="Arial"/>
        </w:rPr>
        <w:t xml:space="preserve">Con fundamento en el artículo 186, fracción II, de la Ley de Transparencia y Acceso a la Información Pública del Estado de México y Municipios, este Instituto considera procedente </w:t>
      </w:r>
      <w:r w:rsidRPr="00A264DA">
        <w:rPr>
          <w:rFonts w:cs="Arial"/>
          <w:b/>
        </w:rPr>
        <w:t>CONFIRMAR</w:t>
      </w:r>
      <w:r w:rsidRPr="00A264DA">
        <w:rPr>
          <w:rFonts w:cs="Arial"/>
        </w:rPr>
        <w:t xml:space="preserve"> la respuesta otorgada por el </w:t>
      </w:r>
      <w:r w:rsidRPr="00434291" w:rsidR="00434291">
        <w:rPr>
          <w:rFonts w:cs="Arial"/>
        </w:rPr>
        <w:t>Ayuntamiento de Capulhuac</w:t>
      </w:r>
      <w:r w:rsidRPr="00A264DA">
        <w:rPr>
          <w:rFonts w:cs="Arial"/>
        </w:rPr>
        <w:t>.</w:t>
      </w:r>
    </w:p>
    <w:p w:rsidRPr="00A264DA" w:rsidR="00B16630" w:rsidP="00877EB8" w:rsidRDefault="00B16630" w14:paraId="2C815118" w14:textId="77777777">
      <w:pPr>
        <w:spacing w:after="0" w:line="360" w:lineRule="auto"/>
      </w:pPr>
    </w:p>
    <w:p w:rsidRPr="00A264DA" w:rsidR="00B16630" w:rsidP="00877EB8" w:rsidRDefault="00B16630" w14:paraId="7810D597" w14:textId="77777777">
      <w:pPr>
        <w:spacing w:after="0" w:line="360" w:lineRule="auto"/>
        <w:rPr>
          <w:rFonts w:eastAsia="Calibri" w:cs="Tahoma"/>
          <w:b/>
          <w:bCs/>
          <w:color w:val="000000"/>
        </w:rPr>
      </w:pPr>
      <w:r w:rsidRPr="00A264DA">
        <w:rPr>
          <w:rFonts w:eastAsia="Calibri" w:cs="Tahoma"/>
          <w:b/>
          <w:bCs/>
          <w:color w:val="000000"/>
        </w:rPr>
        <w:t>Términos de la Resolución para conocimiento del Particular.</w:t>
      </w:r>
    </w:p>
    <w:p w:rsidRPr="00A264DA" w:rsidR="00B16630" w:rsidP="00877EB8" w:rsidRDefault="00B16630" w14:paraId="38DEF3D2" w14:textId="77777777">
      <w:pPr>
        <w:spacing w:after="0" w:line="360" w:lineRule="auto"/>
        <w:rPr>
          <w:rFonts w:eastAsia="Calibri" w:cs="Tahoma"/>
          <w:b/>
          <w:bCs/>
          <w:color w:val="000000"/>
        </w:rPr>
      </w:pPr>
    </w:p>
    <w:p w:rsidRPr="00A264DA" w:rsidR="00B16630" w:rsidP="00877EB8" w:rsidRDefault="00B16630" w14:paraId="5C3CA3C4" w14:textId="11196936">
      <w:pPr>
        <w:spacing w:after="0" w:line="360" w:lineRule="auto"/>
        <w:rPr>
          <w:rFonts w:eastAsia="Calibri" w:cs="Tahoma"/>
          <w:bCs/>
          <w:iCs/>
        </w:rPr>
      </w:pPr>
      <w:r w:rsidRPr="00A264DA">
        <w:rPr>
          <w:rFonts w:eastAsia="Calibri" w:cs="Tahoma"/>
          <w:bCs/>
          <w:iCs/>
        </w:rPr>
        <w:t xml:space="preserve">Se le hace del conocimiento al Particular, </w:t>
      </w:r>
      <w:proofErr w:type="gramStart"/>
      <w:r w:rsidRPr="00A264DA">
        <w:rPr>
          <w:rFonts w:eastAsia="Calibri" w:cs="Tahoma"/>
          <w:bCs/>
          <w:iCs/>
        </w:rPr>
        <w:t>que</w:t>
      </w:r>
      <w:proofErr w:type="gramEnd"/>
      <w:r w:rsidRPr="00A264DA">
        <w:rPr>
          <w:rFonts w:eastAsia="Calibri" w:cs="Tahoma"/>
          <w:bCs/>
          <w:iCs/>
        </w:rPr>
        <w:t xml:space="preserve"> en el presente caso, no se le </w:t>
      </w:r>
      <w:r w:rsidR="005F02AC">
        <w:rPr>
          <w:rFonts w:eastAsia="Calibri" w:cs="Tahoma"/>
          <w:bCs/>
          <w:iCs/>
        </w:rPr>
        <w:t>concede</w:t>
      </w:r>
      <w:r w:rsidRPr="00A264DA">
        <w:rPr>
          <w:rFonts w:eastAsia="Calibri" w:cs="Tahoma"/>
          <w:bCs/>
          <w:iCs/>
        </w:rPr>
        <w:t xml:space="preserve"> la razón, toda vez que desde respuesta el Sujeto Obligado </w:t>
      </w:r>
      <w:r>
        <w:rPr>
          <w:rFonts w:eastAsia="Calibri" w:cs="Tahoma"/>
          <w:bCs/>
          <w:iCs/>
        </w:rPr>
        <w:t xml:space="preserve">proporcionó </w:t>
      </w:r>
      <w:r w:rsidR="005F02AC">
        <w:rPr>
          <w:rFonts w:eastAsia="Calibri" w:cs="Tahoma"/>
          <w:bCs/>
          <w:iCs/>
        </w:rPr>
        <w:t>A</w:t>
      </w:r>
      <w:r w:rsidRPr="00CE3C22" w:rsidR="00CE3C22">
        <w:rPr>
          <w:rFonts w:eastAsia="Calibri" w:cs="Tahoma"/>
          <w:bCs/>
          <w:iCs/>
        </w:rPr>
        <w:t>tlas de riesgos del Municipio de Capulhuac 2019 – 2021</w:t>
      </w:r>
      <w:r w:rsidR="00CE3C22">
        <w:rPr>
          <w:rFonts w:eastAsia="Calibri" w:cs="Tahoma"/>
          <w:bCs/>
          <w:iCs/>
        </w:rPr>
        <w:t xml:space="preserve">, </w:t>
      </w:r>
      <w:r w:rsidR="005F02AC">
        <w:rPr>
          <w:rFonts w:eastAsia="Calibri" w:cs="Tahoma"/>
          <w:bCs/>
          <w:iCs/>
        </w:rPr>
        <w:t xml:space="preserve">con lo que se dio </w:t>
      </w:r>
      <w:r w:rsidRPr="00CE3C22">
        <w:rPr>
          <w:rFonts w:eastAsia="Calibri" w:cs="Tahoma"/>
          <w:bCs/>
          <w:iCs/>
        </w:rPr>
        <w:t>atención a su requerimiento informativo</w:t>
      </w:r>
      <w:r w:rsidRPr="00CE3C22" w:rsidR="00CE3C22">
        <w:rPr>
          <w:rFonts w:eastAsia="Calibri" w:cs="Tahoma"/>
          <w:bCs/>
          <w:iCs/>
        </w:rPr>
        <w:t>.</w:t>
      </w:r>
    </w:p>
    <w:p w:rsidRPr="00A264DA" w:rsidR="00B16630" w:rsidP="00877EB8" w:rsidRDefault="00B16630" w14:paraId="1D63864C" w14:textId="77777777">
      <w:pPr>
        <w:spacing w:after="0" w:line="360" w:lineRule="auto"/>
        <w:rPr>
          <w:rFonts w:eastAsia="Calibri" w:cs="Tahoma"/>
          <w:bCs/>
          <w:iCs/>
        </w:rPr>
      </w:pPr>
    </w:p>
    <w:p w:rsidRPr="00A264DA" w:rsidR="00B16630" w:rsidP="00877EB8" w:rsidRDefault="00B16630" w14:paraId="0E23E143" w14:textId="77777777">
      <w:pPr>
        <w:spacing w:after="0" w:line="360" w:lineRule="auto"/>
        <w:rPr>
          <w:rFonts w:eastAsia="Calibri" w:cs="Tahoma"/>
          <w:bCs/>
          <w:iCs/>
        </w:rPr>
      </w:pPr>
      <w:r w:rsidRPr="00A264DA">
        <w:rPr>
          <w:rFonts w:eastAsia="Calibri" w:cs="Tahoma"/>
          <w:bCs/>
          <w:iCs/>
        </w:rPr>
        <w:lastRenderedPageBreak/>
        <w:t>Finalmente, la labor de este Instituto es apoyar a la población a acceder a la información pública y garantizar la protección de los datos personales.</w:t>
      </w:r>
    </w:p>
    <w:p w:rsidRPr="00A264DA" w:rsidR="00B16630" w:rsidP="00877EB8" w:rsidRDefault="00B16630" w14:paraId="11857E0A" w14:textId="77777777">
      <w:pPr>
        <w:spacing w:after="0" w:line="360" w:lineRule="auto"/>
      </w:pPr>
    </w:p>
    <w:p w:rsidRPr="00A264DA" w:rsidR="00B16630" w:rsidP="00877EB8" w:rsidRDefault="00B16630" w14:paraId="49411009" w14:textId="77777777">
      <w:pPr>
        <w:spacing w:after="0" w:line="360" w:lineRule="auto"/>
        <w:rPr>
          <w:rFonts w:cs="Tahoma"/>
          <w:bCs/>
        </w:rPr>
      </w:pPr>
      <w:r w:rsidRPr="00A264DA">
        <w:rPr>
          <w:rFonts w:cs="Tahoma"/>
          <w:bCs/>
        </w:rPr>
        <w:t>Por lo expuesto y fundado, este Pleno:</w:t>
      </w:r>
    </w:p>
    <w:p w:rsidRPr="00A264DA" w:rsidR="00B16630" w:rsidP="00877EB8" w:rsidRDefault="00B16630" w14:paraId="60111145" w14:textId="77777777">
      <w:pPr>
        <w:spacing w:after="0" w:line="360" w:lineRule="auto"/>
      </w:pPr>
    </w:p>
    <w:p w:rsidRPr="00A264DA" w:rsidR="00B16630" w:rsidP="00877EB8" w:rsidRDefault="00B16630" w14:paraId="09D06268" w14:textId="77777777">
      <w:pPr>
        <w:spacing w:after="0" w:line="360" w:lineRule="auto"/>
        <w:jc w:val="center"/>
        <w:rPr>
          <w:b/>
        </w:rPr>
      </w:pPr>
      <w:r w:rsidRPr="00A264DA">
        <w:rPr>
          <w:b/>
        </w:rPr>
        <w:t>R E S U E L V E:</w:t>
      </w:r>
    </w:p>
    <w:p w:rsidRPr="00A264DA" w:rsidR="00B16630" w:rsidP="00877EB8" w:rsidRDefault="00B16630" w14:paraId="1A5BD732" w14:textId="77777777">
      <w:pPr>
        <w:spacing w:after="0" w:line="360" w:lineRule="auto"/>
      </w:pPr>
    </w:p>
    <w:p w:rsidRPr="00A264DA" w:rsidR="00B16630" w:rsidP="00877EB8" w:rsidRDefault="00B16630" w14:paraId="505B6178" w14:textId="59754115">
      <w:pPr>
        <w:spacing w:after="0" w:line="360" w:lineRule="auto"/>
        <w:rPr>
          <w:rFonts w:eastAsia="Calibri" w:cs="Tahoma"/>
          <w:b/>
          <w:bCs/>
        </w:rPr>
      </w:pPr>
      <w:r w:rsidRPr="00A264DA">
        <w:rPr>
          <w:rFonts w:eastAsia="Calibri" w:cs="Tahoma"/>
          <w:b/>
          <w:bCs/>
        </w:rPr>
        <w:t xml:space="preserve">PRIMERO. </w:t>
      </w:r>
      <w:r w:rsidRPr="00A264DA">
        <w:rPr>
          <w:rFonts w:eastAsia="Calibri" w:cs="Tahoma"/>
          <w:bCs/>
          <w:lang w:val="es-ES"/>
        </w:rPr>
        <w:t xml:space="preserve">Se </w:t>
      </w:r>
      <w:r w:rsidRPr="00A264DA">
        <w:rPr>
          <w:rFonts w:eastAsia="Calibri" w:cs="Tahoma"/>
          <w:b/>
          <w:lang w:val="es-ES"/>
        </w:rPr>
        <w:t>CONFIRMA</w:t>
      </w:r>
      <w:r w:rsidRPr="00A264DA">
        <w:rPr>
          <w:rFonts w:eastAsia="Calibri" w:cs="Tahoma"/>
          <w:bCs/>
          <w:lang w:val="es-ES"/>
        </w:rPr>
        <w:t xml:space="preserve"> la respuesta del Sujeto Obligado a la solicitud de información con número </w:t>
      </w:r>
      <w:r w:rsidRPr="00434291" w:rsidR="00434291">
        <w:rPr>
          <w:rFonts w:eastAsia="Calibri" w:cs="Tahoma"/>
          <w:b/>
          <w:color w:val="000000"/>
        </w:rPr>
        <w:t>00124/CAPULHUA/IP/2021</w:t>
      </w:r>
      <w:r w:rsidRPr="00A264DA">
        <w:rPr>
          <w:rFonts w:eastAsia="Calibri" w:cs="Tahoma"/>
          <w:bCs/>
          <w:lang w:val="es-ES"/>
        </w:rPr>
        <w:t xml:space="preserve">, por resultar </w:t>
      </w:r>
      <w:r w:rsidRPr="00A264DA">
        <w:rPr>
          <w:rFonts w:eastAsia="Calibri" w:cs="Tahoma"/>
          <w:b/>
          <w:lang w:val="es-ES"/>
        </w:rPr>
        <w:t>INFUNDADO</w:t>
      </w:r>
      <w:r w:rsidRPr="00A264DA">
        <w:rPr>
          <w:rFonts w:eastAsia="Calibri" w:cs="Tahoma"/>
          <w:bCs/>
          <w:lang w:val="es-ES"/>
        </w:rPr>
        <w:t xml:space="preserve"> el agravio hecho valer por la ahora Recurrente, en términos de los Considerandos </w:t>
      </w:r>
      <w:r w:rsidRPr="00A264DA">
        <w:rPr>
          <w:rFonts w:eastAsia="Calibri" w:cs="Tahoma"/>
          <w:b/>
          <w:lang w:val="es-ES"/>
        </w:rPr>
        <w:t xml:space="preserve">QUINTO y </w:t>
      </w:r>
      <w:r w:rsidR="005B3362">
        <w:rPr>
          <w:rFonts w:eastAsia="Calibri" w:cs="Tahoma"/>
          <w:b/>
          <w:lang w:val="es-ES"/>
        </w:rPr>
        <w:t>SÉPTIMO</w:t>
      </w:r>
      <w:r w:rsidRPr="00A264DA">
        <w:rPr>
          <w:rFonts w:eastAsia="Calibri" w:cs="Tahoma"/>
          <w:bCs/>
          <w:lang w:val="es-ES"/>
        </w:rPr>
        <w:t xml:space="preserve"> de la presente Resolución.</w:t>
      </w:r>
    </w:p>
    <w:p w:rsidRPr="00A264DA" w:rsidR="00B16630" w:rsidP="00877EB8" w:rsidRDefault="00B16630" w14:paraId="5CB71D4C" w14:textId="77777777">
      <w:pPr>
        <w:spacing w:after="0" w:line="360" w:lineRule="auto"/>
        <w:rPr>
          <w:rFonts w:eastAsia="Calibri" w:cs="Tahoma"/>
          <w:b/>
          <w:bCs/>
        </w:rPr>
      </w:pPr>
    </w:p>
    <w:p w:rsidRPr="00A264DA" w:rsidR="00B16630" w:rsidP="00877EB8" w:rsidRDefault="00B16630" w14:paraId="77EBCB3E" w14:textId="77777777">
      <w:pPr>
        <w:spacing w:after="0" w:line="360" w:lineRule="auto"/>
        <w:contextualSpacing/>
        <w:rPr>
          <w:rFonts w:cs="Tahoma"/>
        </w:rPr>
      </w:pPr>
      <w:r w:rsidRPr="00A264DA">
        <w:rPr>
          <w:rFonts w:eastAsia="Calibri" w:cs="Tahoma"/>
          <w:b/>
          <w:bCs/>
        </w:rPr>
        <w:t xml:space="preserve">SEGUNDO. </w:t>
      </w:r>
      <w:r w:rsidRPr="00A264DA">
        <w:rPr>
          <w:rFonts w:cs="Tahoma"/>
          <w:b/>
        </w:rPr>
        <w:t xml:space="preserve">NOTIFÍQUESE </w:t>
      </w:r>
      <w:r w:rsidRPr="00A264DA">
        <w:rPr>
          <w:rFonts w:cs="Tahoma"/>
        </w:rPr>
        <w:t>la presente resolución al Titular de la Unidad de Transparencia del Sujeto Obligado.</w:t>
      </w:r>
    </w:p>
    <w:p w:rsidRPr="00A264DA" w:rsidR="00B16630" w:rsidP="00877EB8" w:rsidRDefault="00B16630" w14:paraId="2BE0F32D" w14:textId="77777777">
      <w:pPr>
        <w:spacing w:after="0" w:line="360" w:lineRule="auto"/>
        <w:contextualSpacing/>
        <w:rPr>
          <w:rFonts w:cs="Tahoma"/>
          <w:i/>
        </w:rPr>
      </w:pPr>
    </w:p>
    <w:p w:rsidR="006D29D5" w:rsidP="00877EB8" w:rsidRDefault="00B16630" w14:paraId="51E51FC2" w14:textId="69DBF0E0">
      <w:pPr>
        <w:spacing w:after="0" w:line="360" w:lineRule="auto"/>
        <w:rPr>
          <w:rFonts w:cs="Tahoma"/>
        </w:rPr>
      </w:pPr>
      <w:r w:rsidRPr="00A264DA">
        <w:rPr>
          <w:rFonts w:eastAsia="Calibri" w:cs="Tahoma"/>
          <w:b/>
          <w:lang w:eastAsia="es-MX"/>
        </w:rPr>
        <w:t>TERCERO</w:t>
      </w:r>
      <w:r w:rsidRPr="00A264DA">
        <w:rPr>
          <w:rFonts w:eastAsia="Calibri" w:cs="Tahoma"/>
          <w:b/>
          <w:bCs/>
        </w:rPr>
        <w:t>.</w:t>
      </w:r>
      <w:r w:rsidRPr="00A264DA">
        <w:rPr>
          <w:rFonts w:eastAsia="Calibri" w:cs="Tahoma"/>
          <w:lang w:eastAsia="es-MX"/>
        </w:rPr>
        <w:t xml:space="preserve"> </w:t>
      </w:r>
      <w:r w:rsidRPr="00A264DA">
        <w:rPr>
          <w:rFonts w:cs="Tahoma"/>
          <w:b/>
        </w:rPr>
        <w:t>NOTIFÍQUESE</w:t>
      </w:r>
      <w:r w:rsidRPr="00A264DA">
        <w:rPr>
          <w:rFonts w:cs="Tahoma"/>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730C59" w:rsidP="00877EB8" w:rsidRDefault="00730C59" w14:paraId="35B4B584" w14:textId="70A45142">
      <w:pPr>
        <w:spacing w:after="0" w:line="360" w:lineRule="auto"/>
        <w:rPr>
          <w:rFonts w:cs="Tahoma"/>
        </w:rPr>
      </w:pPr>
    </w:p>
    <w:p w:rsidRPr="00B16630" w:rsidR="00730C59" w:rsidP="00877EB8" w:rsidRDefault="00730C59" w14:paraId="6ACE35AE" w14:textId="09AC428E">
      <w:pPr>
        <w:spacing w:after="0" w:line="360" w:lineRule="auto"/>
        <w:rPr>
          <w:rFonts w:cs="Tahoma"/>
        </w:rPr>
      </w:pPr>
      <w:r w:rsidRPr="00730C59">
        <w:rPr>
          <w:rFonts w:cs="Tahoma"/>
          <w:b/>
          <w:bCs/>
        </w:rPr>
        <w:t>CUARTO.</w:t>
      </w:r>
      <w:r>
        <w:rPr>
          <w:rFonts w:cs="Tahoma"/>
        </w:rPr>
        <w:t xml:space="preserve"> </w:t>
      </w:r>
      <w:r w:rsidRPr="00EC0E1A">
        <w:rPr>
          <w:rFonts w:eastAsia="Calibri" w:cs="Tahoma"/>
          <w:bCs/>
          <w:lang w:val="es-ES_tradnl"/>
        </w:rPr>
        <w:t xml:space="preserve">Con fundamento en lo dispuesto en los artículos 190 de la </w:t>
      </w:r>
      <w:r w:rsidRPr="00EC0E1A">
        <w:rPr>
          <w:rFonts w:eastAsia="Calibri" w:cs="Tahoma"/>
          <w:bCs/>
        </w:rPr>
        <w:t xml:space="preserve">Ley de Transparencia y Acceso a la Información Pública del Estado de México y Municipios, gírese </w:t>
      </w:r>
      <w:r w:rsidRPr="00EC0E1A">
        <w:rPr>
          <w:rFonts w:eastAsia="Calibri" w:cs="Tahoma"/>
          <w:bCs/>
          <w:lang w:val="es-ES_tradnl"/>
        </w:rPr>
        <w:t xml:space="preserve">oficio al Contralor Interno y Titular del Órgano de Control y Vigilancia de este Instituto con la finalidad de que actúe en razón de su competencia, en términos de lo dispuesto en el Considerando </w:t>
      </w:r>
      <w:r>
        <w:rPr>
          <w:rFonts w:eastAsia="Calibri" w:cs="Tahoma"/>
          <w:b/>
          <w:bCs/>
          <w:lang w:val="es-ES_tradnl"/>
        </w:rPr>
        <w:t>SEXTO</w:t>
      </w:r>
      <w:r w:rsidRPr="00EC0E1A">
        <w:rPr>
          <w:rFonts w:eastAsia="Calibri" w:cs="Tahoma"/>
          <w:b/>
          <w:bCs/>
          <w:lang w:val="es-ES_tradnl"/>
        </w:rPr>
        <w:t xml:space="preserve"> </w:t>
      </w:r>
      <w:r w:rsidRPr="00EC0E1A">
        <w:rPr>
          <w:rFonts w:eastAsia="Calibri" w:cs="Tahoma"/>
          <w:bCs/>
          <w:lang w:val="es-ES_tradnl"/>
        </w:rPr>
        <w:t>de la presente Resolución.</w:t>
      </w:r>
    </w:p>
    <w:p w:rsidR="006D29D5" w:rsidP="00877EB8" w:rsidRDefault="006D29D5" w14:paraId="3A6C0958" w14:textId="562F4720">
      <w:pPr>
        <w:spacing w:after="0" w:line="360" w:lineRule="auto"/>
        <w:contextualSpacing/>
        <w:rPr>
          <w:rFonts w:eastAsia="Times New Roman" w:cs="Tahoma"/>
          <w:bCs/>
          <w:iCs/>
          <w:lang w:eastAsia="es-ES"/>
        </w:rPr>
      </w:pPr>
    </w:p>
    <w:p w:rsidR="00D34E15" w:rsidP="00877EB8" w:rsidRDefault="00D34E15" w14:paraId="557F0FF3" w14:textId="1F172720">
      <w:pPr>
        <w:spacing w:after="0" w:line="360" w:lineRule="auto"/>
        <w:rPr>
          <w:rFonts w:cs="Tahoma"/>
        </w:rPr>
      </w:pPr>
      <w:r>
        <w:rPr>
          <w:rFonts w:cs="Tahoma"/>
        </w:rPr>
        <w:t xml:space="preserve">ASÍ LO RESUELVE, POR </w:t>
      </w:r>
      <w:r>
        <w:rPr>
          <w:rFonts w:cs="Tahoma"/>
          <w:b/>
          <w:bCs/>
        </w:rPr>
        <w:t>UNANIMIDAD</w:t>
      </w:r>
      <w:r>
        <w:rPr>
          <w:rFonts w:cs="Tahoma"/>
        </w:rPr>
        <w:t xml:space="preserve"> DE VOTOS EL PLENO DEL INSTITUTO DE TRANSPARENCIA, ACCESO A LA INFORMACIÓN PÚBLICA Y PROTECCIÓN DE DATOS </w:t>
      </w:r>
      <w:r>
        <w:rPr>
          <w:rFonts w:cs="Tahoma"/>
        </w:rPr>
        <w:lastRenderedPageBreak/>
        <w:t xml:space="preserve">PERSONALES DEL ESTADO DE MÉXICO Y MUNICIPIOS, CONFORMADO POR LOS COMISIONADOS JOSÉ MARTÍNEZ VILCHIS, MARÍA DEL ROSARIO MEJÍA AYALA, SHARON CRISTINA MORALES MARTÍNEZ, LUIS GUSTAVO PARRA NORIEGA Y GUADALUPE RAMÍREZ PEÑA, EN LA </w:t>
      </w:r>
      <w:r w:rsidR="00434291">
        <w:rPr>
          <w:rFonts w:cs="Tahoma"/>
        </w:rPr>
        <w:t>CUADRAGÉSIMA TERCERA</w:t>
      </w:r>
      <w:r>
        <w:rPr>
          <w:rFonts w:cs="Tahoma"/>
        </w:rPr>
        <w:t xml:space="preserve"> SESIÓN ORDINARIA, CELEBRADA EL </w:t>
      </w:r>
      <w:r w:rsidR="00434291">
        <w:rPr>
          <w:rFonts w:cs="Tahoma"/>
        </w:rPr>
        <w:t>PRIMERO DE DICIEMBRE</w:t>
      </w:r>
      <w:r>
        <w:rPr>
          <w:rFonts w:cs="Tahoma"/>
        </w:rPr>
        <w:t xml:space="preserve"> DE DOS MIL VEINTIUNO, ANTE EL SECRETARIO TÉCNICO DEL PLENO, ALEXIS TAPIA RAMÍREZ.</w:t>
      </w:r>
    </w:p>
    <w:p w:rsidR="00D34E15" w:rsidP="00877EB8" w:rsidRDefault="00D34E15" w14:paraId="29EBB1DA" w14:textId="77777777">
      <w:pPr>
        <w:spacing w:after="0" w:line="360" w:lineRule="auto"/>
        <w:jc w:val="left"/>
        <w:rPr>
          <w:rFonts w:cs="Tahoma"/>
        </w:rPr>
      </w:pPr>
      <w:r>
        <w:rPr>
          <w:rFonts w:cs="Tahoma"/>
        </w:rPr>
        <w:br w:type="page"/>
      </w:r>
    </w:p>
    <w:p w:rsidRPr="00434291" w:rsidR="006D29D5" w:rsidP="00877EB8" w:rsidRDefault="006D29D5" w14:paraId="6A78C15C" w14:textId="77777777">
      <w:pPr>
        <w:spacing w:after="0" w:line="360" w:lineRule="auto"/>
        <w:rPr>
          <w:rFonts w:cs="Tahoma"/>
          <w:bCs/>
          <w:iCs/>
        </w:rPr>
      </w:pPr>
    </w:p>
    <w:sectPr w:rsidRPr="00434291" w:rsidR="006D29D5" w:rsidSect="00257840">
      <w:headerReference w:type="even" r:id="rId12"/>
      <w:headerReference w:type="default" r:id="rId13"/>
      <w:footerReference w:type="even" r:id="rId14"/>
      <w:footerReference w:type="default" r:id="rId15"/>
      <w:headerReference w:type="first" r:id="rId16"/>
      <w:footerReference w:type="first" r:id="rId17"/>
      <w:pgSz w:w="12240" w:h="15840" w:orient="portrait"/>
      <w:pgMar w:top="1418" w:right="14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0FEC" w:rsidP="001B2D84" w:rsidRDefault="00EE0FEC" w14:paraId="355CD6F5" w14:textId="77777777">
      <w:pPr>
        <w:spacing w:after="0" w:line="240" w:lineRule="auto"/>
      </w:pPr>
      <w:r>
        <w:separator/>
      </w:r>
    </w:p>
  </w:endnote>
  <w:endnote w:type="continuationSeparator" w:id="0">
    <w:p w:rsidR="00EE0FEC" w:rsidP="001B2D84" w:rsidRDefault="00EE0FEC" w14:paraId="6F4E5EB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984540"/>
      <w:docPartObj>
        <w:docPartGallery w:val="Page Numbers (Bottom of Page)"/>
        <w:docPartUnique/>
      </w:docPartObj>
    </w:sdtPr>
    <w:sdtEndPr/>
    <w:sdtContent>
      <w:sdt>
        <w:sdtPr>
          <w:id w:val="-1210721077"/>
          <w:docPartObj>
            <w:docPartGallery w:val="Page Numbers (Top of Page)"/>
            <w:docPartUnique/>
          </w:docPartObj>
        </w:sdtPr>
        <w:sdtEndPr/>
        <w:sdtContent>
          <w:p w:rsidR="00E3203B" w:rsidRDefault="00E3203B" w14:paraId="1D7DED86"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rsidR="00E3203B" w:rsidRDefault="00E3203B" w14:paraId="030DF04C"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651953"/>
      <w:docPartObj>
        <w:docPartGallery w:val="Page Numbers (Bottom of Page)"/>
        <w:docPartUnique/>
      </w:docPartObj>
    </w:sdtPr>
    <w:sdtEndPr/>
    <w:sdtContent>
      <w:sdt>
        <w:sdtPr>
          <w:id w:val="1630431165"/>
          <w:docPartObj>
            <w:docPartGallery w:val="Page Numbers (Top of Page)"/>
            <w:docPartUnique/>
          </w:docPartObj>
        </w:sdtPr>
        <w:sdtEndPr/>
        <w:sdtContent>
          <w:p w:rsidR="00E3203B" w:rsidRDefault="00E3203B" w14:paraId="435C6B32" w14:textId="46274FA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B23B0">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B23B0">
              <w:rPr>
                <w:b/>
                <w:bCs/>
                <w:noProof/>
              </w:rPr>
              <w:t>24</w:t>
            </w:r>
            <w:r>
              <w:rPr>
                <w:b/>
                <w:bCs/>
                <w:sz w:val="24"/>
                <w:szCs w:val="24"/>
              </w:rPr>
              <w:fldChar w:fldCharType="end"/>
            </w:r>
          </w:p>
        </w:sdtContent>
      </w:sdt>
    </w:sdtContent>
  </w:sdt>
  <w:p w:rsidR="00E3203B" w:rsidRDefault="00E3203B" w14:paraId="4B89415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322618"/>
      <w:docPartObj>
        <w:docPartGallery w:val="Page Numbers (Bottom of Page)"/>
        <w:docPartUnique/>
      </w:docPartObj>
    </w:sdtPr>
    <w:sdtEndPr/>
    <w:sdtContent>
      <w:sdt>
        <w:sdtPr>
          <w:id w:val="-1769616900"/>
          <w:docPartObj>
            <w:docPartGallery w:val="Page Numbers (Top of Page)"/>
            <w:docPartUnique/>
          </w:docPartObj>
        </w:sdtPr>
        <w:sdtEndPr/>
        <w:sdtContent>
          <w:p w:rsidR="00E3203B" w:rsidRDefault="00E3203B" w14:paraId="320C9919" w14:textId="4E2FA05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318E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318E6">
              <w:rPr>
                <w:b/>
                <w:bCs/>
                <w:noProof/>
              </w:rPr>
              <w:t>23</w:t>
            </w:r>
            <w:r>
              <w:rPr>
                <w:b/>
                <w:bCs/>
                <w:sz w:val="24"/>
                <w:szCs w:val="24"/>
              </w:rPr>
              <w:fldChar w:fldCharType="end"/>
            </w:r>
          </w:p>
        </w:sdtContent>
      </w:sdt>
    </w:sdtContent>
  </w:sdt>
  <w:p w:rsidR="00E3203B" w:rsidRDefault="00E3203B" w14:paraId="285A210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E0FEC" w:rsidP="001B2D84" w:rsidRDefault="00EE0FEC" w14:paraId="02D19048" w14:textId="77777777">
      <w:pPr>
        <w:spacing w:after="0" w:line="240" w:lineRule="auto"/>
      </w:pPr>
      <w:r>
        <w:separator/>
      </w:r>
    </w:p>
  </w:footnote>
  <w:footnote w:type="continuationSeparator" w:id="0">
    <w:p w:rsidR="00EE0FEC" w:rsidP="001B2D84" w:rsidRDefault="00EE0FEC" w14:paraId="4F3C08C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096" w:type="dxa"/>
      <w:tblInd w:w="28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691"/>
      <w:gridCol w:w="3405"/>
    </w:tblGrid>
    <w:tr w:rsidRPr="00E152D8" w:rsidR="00E3203B" w:rsidTr="006F2C6D" w14:paraId="31240F3C" w14:textId="77777777">
      <w:trPr>
        <w:trHeight w:val="132"/>
      </w:trPr>
      <w:tc>
        <w:tcPr>
          <w:tcW w:w="2691" w:type="dxa"/>
        </w:tcPr>
        <w:p w:rsidRPr="00E152D8" w:rsidR="00E3203B" w:rsidP="006F2C6D" w:rsidRDefault="00E3203B" w14:paraId="0D3534F2" w14:textId="77777777">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rsidRPr="00EE1572" w:rsidR="00E3203B" w:rsidP="006F2C6D" w:rsidRDefault="00E3203B" w14:paraId="4D3CD0D3" w14:textId="77777777">
          <w:pPr>
            <w:tabs>
              <w:tab w:val="right" w:pos="8838"/>
            </w:tabs>
            <w:ind w:left="-28" w:right="-32"/>
            <w:rPr>
              <w:rFonts w:eastAsia="Calibri" w:cs="Tahoma"/>
            </w:rPr>
          </w:pPr>
          <w:r w:rsidRPr="00EE1572">
            <w:rPr>
              <w:rFonts w:eastAsia="Calibri" w:cs="Tahoma"/>
            </w:rPr>
            <w:t>03846/INFOEM/IP/RR/2020</w:t>
          </w:r>
        </w:p>
      </w:tc>
    </w:tr>
    <w:tr w:rsidRPr="00E152D8" w:rsidR="00E3203B" w:rsidTr="006F2C6D" w14:paraId="03320850" w14:textId="77777777">
      <w:trPr>
        <w:trHeight w:val="261"/>
      </w:trPr>
      <w:tc>
        <w:tcPr>
          <w:tcW w:w="2691" w:type="dxa"/>
        </w:tcPr>
        <w:p w:rsidRPr="00E152D8" w:rsidR="00E3203B" w:rsidP="006F2C6D" w:rsidRDefault="00E3203B" w14:paraId="4F694FCE" w14:textId="77777777">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rsidRPr="00EE1572" w:rsidR="00E3203B" w:rsidP="006F2C6D" w:rsidRDefault="00E3203B" w14:paraId="162777F7" w14:textId="77777777">
          <w:pPr>
            <w:tabs>
              <w:tab w:val="right" w:pos="8838"/>
            </w:tabs>
            <w:ind w:right="-32"/>
            <w:rPr>
              <w:rFonts w:eastAsia="Calibri" w:cs="Tahoma"/>
              <w:lang w:val="es-MX"/>
            </w:rPr>
          </w:pPr>
          <w:r w:rsidRPr="00EE1572">
            <w:rPr>
              <w:rFonts w:eastAsia="Calibri" w:cs="Tahoma"/>
              <w:lang w:val="es-MX"/>
            </w:rPr>
            <w:t>Ayuntamiento de Temascalcingo</w:t>
          </w:r>
        </w:p>
      </w:tc>
    </w:tr>
    <w:tr w:rsidRPr="00E152D8" w:rsidR="00E3203B" w:rsidTr="006F2C6D" w14:paraId="55FFE174" w14:textId="77777777">
      <w:trPr>
        <w:trHeight w:val="261"/>
      </w:trPr>
      <w:tc>
        <w:tcPr>
          <w:tcW w:w="2691" w:type="dxa"/>
        </w:tcPr>
        <w:p w:rsidRPr="00E152D8" w:rsidR="00E3203B" w:rsidP="006F2C6D" w:rsidRDefault="00E3203B" w14:paraId="3175A6C7" w14:textId="77777777">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rsidRPr="00E152D8" w:rsidR="00E3203B" w:rsidP="006F2C6D" w:rsidRDefault="00E3203B" w14:paraId="098BDF3D" w14:textId="77777777">
          <w:pPr>
            <w:tabs>
              <w:tab w:val="right" w:pos="8838"/>
            </w:tabs>
            <w:ind w:right="-32"/>
            <w:rPr>
              <w:rFonts w:eastAsia="Calibri" w:cs="Tahoma"/>
              <w:b/>
              <w:lang w:val="es-MX"/>
            </w:rPr>
          </w:pPr>
          <w:r w:rsidRPr="00E152D8">
            <w:rPr>
              <w:rFonts w:eastAsia="Calibri" w:cs="Tahoma"/>
              <w:lang w:val="es-MX"/>
            </w:rPr>
            <w:t>Luis Gustavo Parra Noriega</w:t>
          </w:r>
        </w:p>
      </w:tc>
    </w:tr>
  </w:tbl>
  <w:p w:rsidR="00E3203B" w:rsidRDefault="00EE0FEC" w14:paraId="5479051E" w14:textId="77777777">
    <w:pPr>
      <w:pStyle w:val="Encabezado"/>
    </w:pPr>
    <w:r>
      <w:rPr>
        <w:noProof/>
      </w:rPr>
      <w:pict w14:anchorId="5E18503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9046360"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alt="" o:spid="_x0000_s1027"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303" w:type="dxa"/>
      <w:tblInd w:w="28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691"/>
      <w:gridCol w:w="3612"/>
    </w:tblGrid>
    <w:tr w:rsidRPr="00E152D8" w:rsidR="00E3203B" w:rsidTr="006F2C6D" w14:paraId="19ECDA8C" w14:textId="77777777">
      <w:trPr>
        <w:trHeight w:val="132"/>
      </w:trPr>
      <w:tc>
        <w:tcPr>
          <w:tcW w:w="2691" w:type="dxa"/>
        </w:tcPr>
        <w:p w:rsidRPr="00E152D8" w:rsidR="00E3203B" w:rsidP="006F2C6D" w:rsidRDefault="00E3203B" w14:paraId="6B755B3C" w14:textId="77777777">
          <w:pPr>
            <w:tabs>
              <w:tab w:val="right" w:pos="8838"/>
            </w:tabs>
            <w:ind w:right="-105"/>
            <w:rPr>
              <w:rFonts w:eastAsia="Calibri" w:cs="Tahoma"/>
              <w:b/>
              <w:lang w:val="es-MX"/>
            </w:rPr>
          </w:pPr>
          <w:r w:rsidRPr="00E152D8">
            <w:rPr>
              <w:rFonts w:eastAsia="Calibri" w:cs="Tahoma"/>
              <w:b/>
              <w:lang w:val="es-MX"/>
            </w:rPr>
            <w:t>Recurso de Revisión:</w:t>
          </w:r>
        </w:p>
      </w:tc>
      <w:tc>
        <w:tcPr>
          <w:tcW w:w="3612" w:type="dxa"/>
        </w:tcPr>
        <w:p w:rsidRPr="00347B72" w:rsidR="00E3203B" w:rsidP="006F2C6D" w:rsidRDefault="00434291" w14:paraId="1039F15B" w14:textId="091F79F4">
          <w:pPr>
            <w:tabs>
              <w:tab w:val="right" w:pos="8838"/>
            </w:tabs>
            <w:ind w:left="-28" w:right="-32"/>
            <w:rPr>
              <w:rFonts w:eastAsia="Calibri" w:cs="Tahoma"/>
            </w:rPr>
          </w:pPr>
          <w:r w:rsidRPr="00434291">
            <w:rPr>
              <w:rFonts w:cs="Tahoma"/>
              <w:color w:val="0D0D0D" w:themeColor="text1" w:themeTint="F2"/>
            </w:rPr>
            <w:t>04881/INFOEM/IP/RR/2021</w:t>
          </w:r>
        </w:p>
      </w:tc>
    </w:tr>
    <w:tr w:rsidRPr="00E152D8" w:rsidR="00E3203B" w:rsidTr="006F2C6D" w14:paraId="53B61CF1" w14:textId="77777777">
      <w:trPr>
        <w:trHeight w:val="261"/>
      </w:trPr>
      <w:tc>
        <w:tcPr>
          <w:tcW w:w="2691" w:type="dxa"/>
        </w:tcPr>
        <w:p w:rsidRPr="00E152D8" w:rsidR="00E3203B" w:rsidP="006F2C6D" w:rsidRDefault="00E3203B" w14:paraId="2E88DFF6" w14:textId="77777777">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612" w:type="dxa"/>
        </w:tcPr>
        <w:p w:rsidRPr="00EE1572" w:rsidR="00E3203B" w:rsidP="00063218" w:rsidRDefault="00434291" w14:paraId="5404B58F" w14:textId="73FBABAA">
          <w:pPr>
            <w:ind w:right="-32"/>
            <w:rPr>
              <w:rFonts w:eastAsia="Calibri" w:cs="Tahoma"/>
              <w:lang w:val="es-MX"/>
            </w:rPr>
          </w:pPr>
          <w:r w:rsidRPr="00434291">
            <w:rPr>
              <w:rFonts w:eastAsia="Calibri" w:cs="Tahoma"/>
            </w:rPr>
            <w:t>Ayuntamiento de Capulhuac</w:t>
          </w:r>
        </w:p>
      </w:tc>
    </w:tr>
    <w:tr w:rsidRPr="00E152D8" w:rsidR="00E3203B" w:rsidTr="006F2C6D" w14:paraId="5D477E17" w14:textId="77777777">
      <w:trPr>
        <w:trHeight w:val="261"/>
      </w:trPr>
      <w:tc>
        <w:tcPr>
          <w:tcW w:w="2691" w:type="dxa"/>
        </w:tcPr>
        <w:p w:rsidRPr="00E152D8" w:rsidR="00E3203B" w:rsidP="006F2C6D" w:rsidRDefault="00E3203B" w14:paraId="0C813C45" w14:textId="77777777">
          <w:pPr>
            <w:tabs>
              <w:tab w:val="right" w:pos="8838"/>
            </w:tabs>
            <w:ind w:right="-105"/>
            <w:rPr>
              <w:rFonts w:eastAsia="Calibri" w:cs="Tahoma"/>
              <w:b/>
              <w:lang w:val="es-MX"/>
            </w:rPr>
          </w:pPr>
          <w:r w:rsidRPr="00E152D8">
            <w:rPr>
              <w:rFonts w:eastAsia="Calibri" w:cs="Tahoma"/>
              <w:b/>
              <w:lang w:val="es-MX"/>
            </w:rPr>
            <w:t>Comisionado Ponente:</w:t>
          </w:r>
        </w:p>
      </w:tc>
      <w:tc>
        <w:tcPr>
          <w:tcW w:w="3612" w:type="dxa"/>
        </w:tcPr>
        <w:p w:rsidRPr="00E152D8" w:rsidR="00E3203B" w:rsidP="006F2C6D" w:rsidRDefault="00E3203B" w14:paraId="54F1DA10" w14:textId="77777777">
          <w:pPr>
            <w:tabs>
              <w:tab w:val="right" w:pos="8838"/>
            </w:tabs>
            <w:ind w:right="-32"/>
            <w:rPr>
              <w:rFonts w:eastAsia="Calibri" w:cs="Tahoma"/>
              <w:b/>
              <w:lang w:val="es-MX"/>
            </w:rPr>
          </w:pPr>
          <w:r w:rsidRPr="00E152D8">
            <w:rPr>
              <w:rFonts w:eastAsia="Calibri" w:cs="Tahoma"/>
              <w:lang w:val="es-MX"/>
            </w:rPr>
            <w:t>Luis Gustavo Parra Noriega</w:t>
          </w:r>
        </w:p>
      </w:tc>
    </w:tr>
  </w:tbl>
  <w:p w:rsidR="00E3203B" w:rsidP="006F2C6D" w:rsidRDefault="00EE0FEC" w14:paraId="1ABD0FE0" w14:textId="472881EE">
    <w:pPr>
      <w:pStyle w:val="Encabezado"/>
    </w:pPr>
    <w:r>
      <w:rPr>
        <w:noProof/>
      </w:rPr>
      <w:pict w14:anchorId="31E0840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left:0;text-align:left;margin-left:-93.05pt;margin-top:-118.8pt;width:663.5pt;height:12in;z-index:-251655168;mso-wrap-edited:f;mso-width-percent:0;mso-height-percent:0;mso-position-horizontal-relative:margin;mso-position-vertical-relative:margin;mso-width-percent:0;mso-height-percent:0" alt=""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303"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691"/>
      <w:gridCol w:w="3612"/>
    </w:tblGrid>
    <w:tr w:rsidRPr="00E152D8" w:rsidR="00E3203B" w:rsidTr="27D080E2" w14:paraId="0BD29662" w14:textId="77777777">
      <w:trPr>
        <w:trHeight w:val="132"/>
        <w:jc w:val="right"/>
      </w:trPr>
      <w:tc>
        <w:tcPr>
          <w:tcW w:w="2691" w:type="dxa"/>
          <w:tcMar/>
        </w:tcPr>
        <w:p w:rsidRPr="00E152D8" w:rsidR="00E3203B" w:rsidP="006F2C6D" w:rsidRDefault="00E3203B" w14:paraId="72E08E91" w14:textId="77777777">
          <w:pPr>
            <w:tabs>
              <w:tab w:val="right" w:pos="8838"/>
            </w:tabs>
            <w:ind w:right="-105"/>
            <w:rPr>
              <w:rFonts w:eastAsia="Calibri" w:cs="Tahoma"/>
              <w:b/>
              <w:lang w:val="es-MX"/>
            </w:rPr>
          </w:pPr>
          <w:r w:rsidRPr="00E152D8">
            <w:rPr>
              <w:rFonts w:eastAsia="Calibri" w:cs="Tahoma"/>
              <w:b/>
              <w:lang w:val="es-MX"/>
            </w:rPr>
            <w:t>Recurso de Revisión:</w:t>
          </w:r>
        </w:p>
      </w:tc>
      <w:tc>
        <w:tcPr>
          <w:tcW w:w="3612" w:type="dxa"/>
          <w:tcMar/>
        </w:tcPr>
        <w:p w:rsidRPr="00347B72" w:rsidR="00E3203B" w:rsidP="00A95E22" w:rsidRDefault="00253C43" w14:paraId="2BCA52AE" w14:textId="50D12B49">
          <w:pPr>
            <w:tabs>
              <w:tab w:val="right" w:pos="8838"/>
            </w:tabs>
            <w:ind w:left="-28" w:right="-32"/>
            <w:rPr>
              <w:rFonts w:eastAsia="Calibri" w:cs="Tahoma"/>
            </w:rPr>
          </w:pPr>
          <w:r w:rsidRPr="00253C43">
            <w:rPr>
              <w:rFonts w:cs="Tahoma"/>
              <w:color w:val="0D0D0D" w:themeColor="text1" w:themeTint="F2"/>
            </w:rPr>
            <w:t>04881/INFOEM/IP/RR/2021</w:t>
          </w:r>
        </w:p>
      </w:tc>
    </w:tr>
    <w:tr w:rsidRPr="00E152D8" w:rsidR="00E3203B" w:rsidTr="27D080E2" w14:paraId="0E0B5E74" w14:textId="77777777">
      <w:trPr>
        <w:trHeight w:val="132"/>
        <w:jc w:val="right"/>
      </w:trPr>
      <w:tc>
        <w:tcPr>
          <w:tcW w:w="2691" w:type="dxa"/>
          <w:tcMar/>
        </w:tcPr>
        <w:p w:rsidRPr="00E152D8" w:rsidR="00E3203B" w:rsidP="006F2C6D" w:rsidRDefault="00E3203B" w14:paraId="28DFF7C8" w14:textId="77777777">
          <w:pPr>
            <w:tabs>
              <w:tab w:val="right" w:pos="8838"/>
            </w:tabs>
            <w:ind w:right="-105"/>
            <w:rPr>
              <w:rFonts w:eastAsia="Calibri" w:cs="Tahoma"/>
              <w:b/>
              <w:lang w:val="es-MX"/>
            </w:rPr>
          </w:pPr>
          <w:r w:rsidRPr="00E152D8">
            <w:rPr>
              <w:rFonts w:eastAsia="Calibri" w:cs="Tahoma"/>
              <w:b/>
              <w:lang w:val="es-MX"/>
            </w:rPr>
            <w:t>Recurrente:</w:t>
          </w:r>
        </w:p>
      </w:tc>
      <w:tc>
        <w:tcPr>
          <w:tcW w:w="3612" w:type="dxa"/>
          <w:tcMar/>
        </w:tcPr>
        <w:p w:rsidRPr="00090F0D" w:rsidR="00E3203B" w:rsidP="27D080E2" w:rsidRDefault="00253C43" w14:paraId="333186C1" w14:textId="409437D1">
          <w:pPr>
            <w:pStyle w:val="Normal"/>
            <w:tabs>
              <w:tab w:val="right" w:leader="none" w:pos="8838"/>
            </w:tabs>
            <w:bidi w:val="0"/>
            <w:spacing w:before="0" w:beforeAutospacing="off" w:after="0" w:afterAutospacing="off" w:line="259" w:lineRule="auto"/>
            <w:ind w:left="-28" w:right="-32"/>
            <w:jc w:val="both"/>
            <w:rPr>
              <w:rFonts w:ascii="Palatino Linotype" w:hAnsi="Palatino Linotype" w:eastAsia="Calibri" w:cs=""/>
              <w:color w:val="000000" w:themeColor="text1" w:themeTint="FF" w:themeShade="FF"/>
              <w:highlight w:val="black"/>
            </w:rPr>
          </w:pPr>
          <w:r w:rsidRPr="27D080E2" w:rsidR="27D080E2">
            <w:rPr>
              <w:rFonts w:eastAsia="Calibri" w:cs="Tahoma"/>
              <w:highlight w:val="black"/>
            </w:rPr>
            <w:t>XXXXXXXXXXXXXXXXXXX</w:t>
          </w:r>
        </w:p>
      </w:tc>
    </w:tr>
    <w:tr w:rsidRPr="00E152D8" w:rsidR="00E3203B" w:rsidTr="27D080E2" w14:paraId="5E8B352C" w14:textId="77777777">
      <w:trPr>
        <w:trHeight w:val="261"/>
        <w:jc w:val="right"/>
      </w:trPr>
      <w:tc>
        <w:tcPr>
          <w:tcW w:w="2691" w:type="dxa"/>
          <w:tcMar/>
        </w:tcPr>
        <w:p w:rsidRPr="00E152D8" w:rsidR="00E3203B" w:rsidP="006F2C6D" w:rsidRDefault="00E3203B" w14:paraId="65332E6D" w14:textId="77777777">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612" w:type="dxa"/>
          <w:tcMar/>
        </w:tcPr>
        <w:p w:rsidRPr="00270599" w:rsidR="00E3203B" w:rsidP="00270599" w:rsidRDefault="00253C43" w14:paraId="778904D4" w14:textId="4918F0D4">
          <w:pPr>
            <w:tabs>
              <w:tab w:val="right" w:pos="8838"/>
            </w:tabs>
            <w:ind w:right="-32"/>
            <w:rPr>
              <w:rFonts w:eastAsia="Calibri" w:cs="Tahoma"/>
              <w:lang w:val="es-MX"/>
            </w:rPr>
          </w:pPr>
          <w:r w:rsidRPr="00253C43">
            <w:rPr>
              <w:rFonts w:eastAsia="Calibri" w:cs="Tahoma"/>
              <w:lang w:val="es-MX"/>
            </w:rPr>
            <w:t>Ayuntamiento de Capulhuac</w:t>
          </w:r>
        </w:p>
      </w:tc>
    </w:tr>
    <w:tr w:rsidRPr="00E152D8" w:rsidR="00E3203B" w:rsidTr="27D080E2" w14:paraId="78EE98A2" w14:textId="77777777">
      <w:trPr>
        <w:trHeight w:val="261"/>
        <w:jc w:val="right"/>
      </w:trPr>
      <w:tc>
        <w:tcPr>
          <w:tcW w:w="2691" w:type="dxa"/>
          <w:tcMar/>
        </w:tcPr>
        <w:p w:rsidRPr="00E152D8" w:rsidR="00E3203B" w:rsidP="006F2C6D" w:rsidRDefault="00E3203B" w14:paraId="1D83B214" w14:textId="77777777">
          <w:pPr>
            <w:tabs>
              <w:tab w:val="right" w:pos="8838"/>
            </w:tabs>
            <w:ind w:right="-105"/>
            <w:rPr>
              <w:rFonts w:eastAsia="Calibri" w:cs="Tahoma"/>
              <w:b/>
              <w:lang w:val="es-MX"/>
            </w:rPr>
          </w:pPr>
          <w:r w:rsidRPr="00E152D8">
            <w:rPr>
              <w:rFonts w:eastAsia="Calibri" w:cs="Tahoma"/>
              <w:b/>
              <w:lang w:val="es-MX"/>
            </w:rPr>
            <w:t>Comisionado Ponente:</w:t>
          </w:r>
        </w:p>
      </w:tc>
      <w:tc>
        <w:tcPr>
          <w:tcW w:w="3612" w:type="dxa"/>
          <w:tcMar/>
        </w:tcPr>
        <w:p w:rsidRPr="00270599" w:rsidR="00E3203B" w:rsidP="006F2C6D" w:rsidRDefault="00E3203B" w14:paraId="60535B9E" w14:textId="77777777">
          <w:pPr>
            <w:tabs>
              <w:tab w:val="right" w:pos="8838"/>
            </w:tabs>
            <w:ind w:right="-32"/>
            <w:rPr>
              <w:rFonts w:eastAsia="Calibri" w:cs="Tahoma"/>
              <w:lang w:val="es-MX"/>
            </w:rPr>
          </w:pPr>
          <w:r w:rsidRPr="00E152D8">
            <w:rPr>
              <w:rFonts w:eastAsia="Calibri" w:cs="Tahoma"/>
              <w:lang w:val="es-MX"/>
            </w:rPr>
            <w:t>Luis Gustavo Parra Noriega</w:t>
          </w:r>
        </w:p>
      </w:tc>
    </w:tr>
  </w:tbl>
  <w:p w:rsidR="00E3203B" w:rsidRDefault="00EE0FEC" w14:paraId="74626FB1" w14:textId="77777777">
    <w:pPr>
      <w:pStyle w:val="Encabezado"/>
    </w:pPr>
    <w:r>
      <w:rPr>
        <w:noProof/>
      </w:rPr>
      <w:pict w14:anchorId="31E0840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9046359" style="position:absolute;left:0;text-align:left;margin-left:-84.8pt;margin-top:-124.8pt;width:663.5pt;height:12in;z-index:-251657216;mso-wrap-edited:f;mso-width-percent:0;mso-height-percent:0;mso-position-horizontal-relative:margin;mso-position-vertical-relative:margin;mso-width-percent:0;mso-height-percent:0" alt="" o:spid="_x0000_s1025"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111"/>
    <w:multiLevelType w:val="hybridMultilevel"/>
    <w:tmpl w:val="4684CC8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 w15:restartNumberingAfterBreak="0">
    <w:nsid w:val="01F42CD2"/>
    <w:multiLevelType w:val="hybridMultilevel"/>
    <w:tmpl w:val="8F32D7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B09148C"/>
    <w:multiLevelType w:val="hybridMultilevel"/>
    <w:tmpl w:val="12CC9E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741F2F"/>
    <w:multiLevelType w:val="hybridMultilevel"/>
    <w:tmpl w:val="1E3C450C"/>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4" w15:restartNumberingAfterBreak="0">
    <w:nsid w:val="10A12C5A"/>
    <w:multiLevelType w:val="hybridMultilevel"/>
    <w:tmpl w:val="6C9ACE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0CA528F"/>
    <w:multiLevelType w:val="hybridMultilevel"/>
    <w:tmpl w:val="77A46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A13364"/>
    <w:multiLevelType w:val="hybridMultilevel"/>
    <w:tmpl w:val="4684CC8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 w15:restartNumberingAfterBreak="0">
    <w:nsid w:val="1AE75756"/>
    <w:multiLevelType w:val="hybridMultilevel"/>
    <w:tmpl w:val="82186FF4"/>
    <w:lvl w:ilvl="0" w:tplc="FA1C9F8A">
      <w:start w:val="1"/>
      <w:numFmt w:val="decimal"/>
      <w:lvlText w:val="%1."/>
      <w:lvlJc w:val="left"/>
      <w:pPr>
        <w:ind w:left="1080" w:hanging="360"/>
      </w:pPr>
      <w:rPr>
        <w:rFonts w:hint="default"/>
      </w:rPr>
    </w:lvl>
    <w:lvl w:ilvl="1" w:tplc="080A0001">
      <w:start w:val="1"/>
      <w:numFmt w:val="bullet"/>
      <w:lvlText w:val=""/>
      <w:lvlJc w:val="left"/>
      <w:pPr>
        <w:ind w:left="1800" w:hanging="360"/>
      </w:pPr>
      <w:rPr>
        <w:rFonts w:hint="default" w:ascii="Symbol" w:hAnsi="Symbol"/>
      </w:r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B7D5123"/>
    <w:multiLevelType w:val="hybridMultilevel"/>
    <w:tmpl w:val="538225B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1A6718"/>
    <w:multiLevelType w:val="hybridMultilevel"/>
    <w:tmpl w:val="39A2721C"/>
    <w:lvl w:ilvl="0" w:tplc="65B2E56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FF07091"/>
    <w:multiLevelType w:val="hybridMultilevel"/>
    <w:tmpl w:val="CB9479D2"/>
    <w:lvl w:ilvl="0" w:tplc="080A000F">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9E5000"/>
    <w:multiLevelType w:val="hybridMultilevel"/>
    <w:tmpl w:val="4684CC8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3" w15:restartNumberingAfterBreak="0">
    <w:nsid w:val="2ACC078F"/>
    <w:multiLevelType w:val="multilevel"/>
    <w:tmpl w:val="3DBA99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C9B7072"/>
    <w:multiLevelType w:val="hybridMultilevel"/>
    <w:tmpl w:val="23ACD7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E037066"/>
    <w:multiLevelType w:val="hybridMultilevel"/>
    <w:tmpl w:val="979A9E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FE40053"/>
    <w:multiLevelType w:val="hybridMultilevel"/>
    <w:tmpl w:val="585886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7145C8"/>
    <w:multiLevelType w:val="hybridMultilevel"/>
    <w:tmpl w:val="4684CC8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 w15:restartNumberingAfterBreak="0">
    <w:nsid w:val="328F67B0"/>
    <w:multiLevelType w:val="hybridMultilevel"/>
    <w:tmpl w:val="26D0707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7D63E52"/>
    <w:multiLevelType w:val="hybridMultilevel"/>
    <w:tmpl w:val="9454F4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974898"/>
    <w:multiLevelType w:val="hybridMultilevel"/>
    <w:tmpl w:val="18EEB69E"/>
    <w:lvl w:ilvl="0" w:tplc="8A3480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4561F6"/>
    <w:multiLevelType w:val="hybridMultilevel"/>
    <w:tmpl w:val="508462D2"/>
    <w:lvl w:ilvl="0" w:tplc="541634F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AD6665"/>
    <w:multiLevelType w:val="hybridMultilevel"/>
    <w:tmpl w:val="0BE22FC6"/>
    <w:lvl w:ilvl="0" w:tplc="FA1C9F8A">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7C64212"/>
    <w:multiLevelType w:val="hybridMultilevel"/>
    <w:tmpl w:val="38045C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EF5064"/>
    <w:multiLevelType w:val="hybridMultilevel"/>
    <w:tmpl w:val="5EE25D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41D2148"/>
    <w:multiLevelType w:val="hybridMultilevel"/>
    <w:tmpl w:val="538225B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563364"/>
    <w:multiLevelType w:val="hybridMultilevel"/>
    <w:tmpl w:val="4684CC86"/>
    <w:lvl w:ilvl="0" w:tplc="A6848FC6">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74B0E84"/>
    <w:multiLevelType w:val="hybridMultilevel"/>
    <w:tmpl w:val="6BAAC638"/>
    <w:lvl w:ilvl="0" w:tplc="A69EAB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3059ED"/>
    <w:multiLevelType w:val="hybridMultilevel"/>
    <w:tmpl w:val="0BE22FC6"/>
    <w:lvl w:ilvl="0" w:tplc="FA1C9F8A">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ADD1E55"/>
    <w:multiLevelType w:val="hybridMultilevel"/>
    <w:tmpl w:val="124C6510"/>
    <w:lvl w:ilvl="0" w:tplc="66261D08">
      <w:start w:val="1"/>
      <w:numFmt w:val="decimal"/>
      <w:lvlText w:val="%1."/>
      <w:lvlJc w:val="left"/>
      <w:pPr>
        <w:ind w:left="720" w:hanging="360"/>
      </w:pPr>
      <w:rPr>
        <w:rFonts w:hint="default" w:eastAsiaTheme="minorHAnsi" w:cstheme="minorBidi"/>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763E84"/>
    <w:multiLevelType w:val="hybridMultilevel"/>
    <w:tmpl w:val="4684CC8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1" w15:restartNumberingAfterBreak="0">
    <w:nsid w:val="5E3C6F61"/>
    <w:multiLevelType w:val="hybridMultilevel"/>
    <w:tmpl w:val="72C0BC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E8732FB"/>
    <w:multiLevelType w:val="hybridMultilevel"/>
    <w:tmpl w:val="4684CC8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3" w15:restartNumberingAfterBreak="0">
    <w:nsid w:val="5EB76C13"/>
    <w:multiLevelType w:val="hybridMultilevel"/>
    <w:tmpl w:val="6F908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8D91EB1"/>
    <w:multiLevelType w:val="hybridMultilevel"/>
    <w:tmpl w:val="5016C244"/>
    <w:lvl w:ilvl="0" w:tplc="7F60071E">
      <w:start w:val="1"/>
      <w:numFmt w:val="bullet"/>
      <w:lvlText w:val="-"/>
      <w:lvlJc w:val="left"/>
      <w:pPr>
        <w:ind w:left="927" w:hanging="360"/>
      </w:pPr>
      <w:rPr>
        <w:rFonts w:hint="default" w:ascii="Palatino Linotype" w:hAnsi="Palatino Linotype" w:eastAsiaTheme="minorHAnsi" w:cstheme="minorBidi"/>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35" w15:restartNumberingAfterBreak="0">
    <w:nsid w:val="6B0C750A"/>
    <w:multiLevelType w:val="hybridMultilevel"/>
    <w:tmpl w:val="4684CC8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6" w15:restartNumberingAfterBreak="0">
    <w:nsid w:val="6C42767B"/>
    <w:multiLevelType w:val="hybridMultilevel"/>
    <w:tmpl w:val="407AE42A"/>
    <w:lvl w:ilvl="0" w:tplc="8BD8513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2A753C"/>
    <w:multiLevelType w:val="hybridMultilevel"/>
    <w:tmpl w:val="4684CC8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8" w15:restartNumberingAfterBreak="0">
    <w:nsid w:val="72F90CAD"/>
    <w:multiLevelType w:val="hybridMultilevel"/>
    <w:tmpl w:val="11CE8534"/>
    <w:lvl w:ilvl="0" w:tplc="A9EC2C20">
      <w:start w:val="19"/>
      <w:numFmt w:val="bullet"/>
      <w:lvlText w:val="-"/>
      <w:lvlJc w:val="left"/>
      <w:pPr>
        <w:ind w:left="720" w:hanging="360"/>
      </w:pPr>
      <w:rPr>
        <w:rFonts w:hint="default" w:ascii="Palatino Linotype" w:hAnsi="Palatino Linotype" w:cs="Tahoma" w:eastAsiaTheme="minorHAnsi"/>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37B0BCA"/>
    <w:multiLevelType w:val="hybridMultilevel"/>
    <w:tmpl w:val="B1F48254"/>
    <w:lvl w:ilvl="0" w:tplc="274AAB80">
      <w:start w:val="2"/>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1" w15:restartNumberingAfterBreak="0">
    <w:nsid w:val="79003E0B"/>
    <w:multiLevelType w:val="hybridMultilevel"/>
    <w:tmpl w:val="EA22C7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0C79EF"/>
    <w:multiLevelType w:val="hybridMultilevel"/>
    <w:tmpl w:val="0BE22FC6"/>
    <w:lvl w:ilvl="0" w:tplc="FA1C9F8A">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A2126E8"/>
    <w:multiLevelType w:val="hybridMultilevel"/>
    <w:tmpl w:val="92F2C5FA"/>
    <w:lvl w:ilvl="0" w:tplc="080A001B">
      <w:start w:val="1"/>
      <w:numFmt w:val="lowerRoman"/>
      <w:lvlText w:val="%1."/>
      <w:lvlJc w:val="righ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44" w15:restartNumberingAfterBreak="0">
    <w:nsid w:val="7C435C79"/>
    <w:multiLevelType w:val="hybridMultilevel"/>
    <w:tmpl w:val="E94454FC"/>
    <w:lvl w:ilvl="0" w:tplc="8BD01CE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2B387A"/>
    <w:multiLevelType w:val="hybridMultilevel"/>
    <w:tmpl w:val="B8F2C72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abstractNumId w:val="5"/>
  </w:num>
  <w:num w:numId="2">
    <w:abstractNumId w:val="2"/>
  </w:num>
  <w:num w:numId="3">
    <w:abstractNumId w:val="3"/>
  </w:num>
  <w:num w:numId="4">
    <w:abstractNumId w:val="12"/>
  </w:num>
  <w:num w:numId="5">
    <w:abstractNumId w:val="40"/>
  </w:num>
  <w:num w:numId="6">
    <w:abstractNumId w:val="4"/>
  </w:num>
  <w:num w:numId="7">
    <w:abstractNumId w:val="10"/>
  </w:num>
  <w:num w:numId="8">
    <w:abstractNumId w:val="1"/>
  </w:num>
  <w:num w:numId="9">
    <w:abstractNumId w:val="15"/>
  </w:num>
  <w:num w:numId="10">
    <w:abstractNumId w:val="27"/>
  </w:num>
  <w:num w:numId="11">
    <w:abstractNumId w:val="21"/>
  </w:num>
  <w:num w:numId="12">
    <w:abstractNumId w:val="36"/>
  </w:num>
  <w:num w:numId="13">
    <w:abstractNumId w:val="20"/>
  </w:num>
  <w:num w:numId="14">
    <w:abstractNumId w:val="38"/>
  </w:num>
  <w:num w:numId="15">
    <w:abstractNumId w:val="16"/>
  </w:num>
  <w:num w:numId="16">
    <w:abstractNumId w:val="25"/>
  </w:num>
  <w:num w:numId="17">
    <w:abstractNumId w:val="41"/>
  </w:num>
  <w:num w:numId="18">
    <w:abstractNumId w:val="14"/>
  </w:num>
  <w:num w:numId="19">
    <w:abstractNumId w:val="18"/>
  </w:num>
  <w:num w:numId="20">
    <w:abstractNumId w:val="43"/>
  </w:num>
  <w:num w:numId="21">
    <w:abstractNumId w:val="23"/>
  </w:num>
  <w:num w:numId="22">
    <w:abstractNumId w:val="44"/>
  </w:num>
  <w:num w:numId="23">
    <w:abstractNumId w:val="34"/>
  </w:num>
  <w:num w:numId="24">
    <w:abstractNumId w:val="8"/>
  </w:num>
  <w:num w:numId="25">
    <w:abstractNumId w:val="22"/>
  </w:num>
  <w:num w:numId="26">
    <w:abstractNumId w:val="7"/>
  </w:num>
  <w:num w:numId="27">
    <w:abstractNumId w:val="28"/>
  </w:num>
  <w:num w:numId="28">
    <w:abstractNumId w:val="42"/>
  </w:num>
  <w:num w:numId="29">
    <w:abstractNumId w:val="13"/>
  </w:num>
  <w:num w:numId="30">
    <w:abstractNumId w:val="24"/>
  </w:num>
  <w:num w:numId="31">
    <w:abstractNumId w:val="9"/>
  </w:num>
  <w:num w:numId="32">
    <w:abstractNumId w:val="19"/>
  </w:num>
  <w:num w:numId="33">
    <w:abstractNumId w:val="29"/>
  </w:num>
  <w:num w:numId="34">
    <w:abstractNumId w:val="26"/>
  </w:num>
  <w:num w:numId="35">
    <w:abstractNumId w:val="6"/>
  </w:num>
  <w:num w:numId="36">
    <w:abstractNumId w:val="17"/>
  </w:num>
  <w:num w:numId="37">
    <w:abstractNumId w:val="31"/>
  </w:num>
  <w:num w:numId="38">
    <w:abstractNumId w:val="32"/>
  </w:num>
  <w:num w:numId="39">
    <w:abstractNumId w:val="35"/>
  </w:num>
  <w:num w:numId="40">
    <w:abstractNumId w:val="37"/>
  </w:num>
  <w:num w:numId="41">
    <w:abstractNumId w:val="11"/>
  </w:num>
  <w:num w:numId="42">
    <w:abstractNumId w:val="0"/>
  </w:num>
  <w:num w:numId="43">
    <w:abstractNumId w:val="30"/>
  </w:num>
  <w:num w:numId="44">
    <w:abstractNumId w:val="39"/>
  </w:num>
  <w:num w:numId="45">
    <w:abstractNumId w:val="33"/>
  </w:num>
  <w:num w:numId="46">
    <w:abstractNumId w:val="45"/>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D84"/>
    <w:rsid w:val="00010240"/>
    <w:rsid w:val="00015B8E"/>
    <w:rsid w:val="000274FC"/>
    <w:rsid w:val="00032AD7"/>
    <w:rsid w:val="000337C1"/>
    <w:rsid w:val="000374F7"/>
    <w:rsid w:val="00044312"/>
    <w:rsid w:val="000475E4"/>
    <w:rsid w:val="000513C2"/>
    <w:rsid w:val="00053816"/>
    <w:rsid w:val="0005485B"/>
    <w:rsid w:val="00063218"/>
    <w:rsid w:val="000632C6"/>
    <w:rsid w:val="00064EE9"/>
    <w:rsid w:val="00066CBC"/>
    <w:rsid w:val="00073A61"/>
    <w:rsid w:val="00080F9D"/>
    <w:rsid w:val="00082216"/>
    <w:rsid w:val="00090BEA"/>
    <w:rsid w:val="00090F0D"/>
    <w:rsid w:val="00092060"/>
    <w:rsid w:val="000A5DE4"/>
    <w:rsid w:val="000A5FD1"/>
    <w:rsid w:val="000B17AF"/>
    <w:rsid w:val="000B25F8"/>
    <w:rsid w:val="000B6333"/>
    <w:rsid w:val="000B66EE"/>
    <w:rsid w:val="000C072B"/>
    <w:rsid w:val="000C116A"/>
    <w:rsid w:val="000C23DE"/>
    <w:rsid w:val="000C5D52"/>
    <w:rsid w:val="000C6B10"/>
    <w:rsid w:val="000C71DE"/>
    <w:rsid w:val="000D1CAD"/>
    <w:rsid w:val="000D2257"/>
    <w:rsid w:val="000D2FA9"/>
    <w:rsid w:val="000D370C"/>
    <w:rsid w:val="000E4109"/>
    <w:rsid w:val="000E6867"/>
    <w:rsid w:val="000F2BF0"/>
    <w:rsid w:val="000F463F"/>
    <w:rsid w:val="001045FD"/>
    <w:rsid w:val="00106B0A"/>
    <w:rsid w:val="00113DC2"/>
    <w:rsid w:val="0011479F"/>
    <w:rsid w:val="00122CBE"/>
    <w:rsid w:val="0012491B"/>
    <w:rsid w:val="00125B9E"/>
    <w:rsid w:val="00126618"/>
    <w:rsid w:val="00130962"/>
    <w:rsid w:val="00131FCF"/>
    <w:rsid w:val="00141D34"/>
    <w:rsid w:val="00146F1B"/>
    <w:rsid w:val="00147D00"/>
    <w:rsid w:val="00151E75"/>
    <w:rsid w:val="00154275"/>
    <w:rsid w:val="00155793"/>
    <w:rsid w:val="00163F1B"/>
    <w:rsid w:val="00164C8D"/>
    <w:rsid w:val="00170CD0"/>
    <w:rsid w:val="00173683"/>
    <w:rsid w:val="00173A55"/>
    <w:rsid w:val="001750CB"/>
    <w:rsid w:val="00180994"/>
    <w:rsid w:val="001824A7"/>
    <w:rsid w:val="0018670D"/>
    <w:rsid w:val="00186B12"/>
    <w:rsid w:val="00190E2F"/>
    <w:rsid w:val="0019208A"/>
    <w:rsid w:val="00194D60"/>
    <w:rsid w:val="001A082C"/>
    <w:rsid w:val="001A1D65"/>
    <w:rsid w:val="001A54D7"/>
    <w:rsid w:val="001B1755"/>
    <w:rsid w:val="001B2D84"/>
    <w:rsid w:val="001C2E14"/>
    <w:rsid w:val="001C3F2F"/>
    <w:rsid w:val="001C7387"/>
    <w:rsid w:val="001D4664"/>
    <w:rsid w:val="001E51B5"/>
    <w:rsid w:val="001E6FEA"/>
    <w:rsid w:val="001F0AFA"/>
    <w:rsid w:val="001F2D21"/>
    <w:rsid w:val="001F3944"/>
    <w:rsid w:val="001F46AF"/>
    <w:rsid w:val="001F6C0F"/>
    <w:rsid w:val="00203698"/>
    <w:rsid w:val="002054C3"/>
    <w:rsid w:val="0020696E"/>
    <w:rsid w:val="00207D6E"/>
    <w:rsid w:val="0021072B"/>
    <w:rsid w:val="00210734"/>
    <w:rsid w:val="00210EC8"/>
    <w:rsid w:val="00212D90"/>
    <w:rsid w:val="002145F4"/>
    <w:rsid w:val="0021696A"/>
    <w:rsid w:val="00217092"/>
    <w:rsid w:val="00220D11"/>
    <w:rsid w:val="002213C5"/>
    <w:rsid w:val="0022731F"/>
    <w:rsid w:val="00230B95"/>
    <w:rsid w:val="002344B0"/>
    <w:rsid w:val="0024036E"/>
    <w:rsid w:val="002408E0"/>
    <w:rsid w:val="00241927"/>
    <w:rsid w:val="00242211"/>
    <w:rsid w:val="00253C43"/>
    <w:rsid w:val="00257276"/>
    <w:rsid w:val="00257840"/>
    <w:rsid w:val="002631F8"/>
    <w:rsid w:val="00264B75"/>
    <w:rsid w:val="0026677C"/>
    <w:rsid w:val="00266E72"/>
    <w:rsid w:val="00270599"/>
    <w:rsid w:val="002710B9"/>
    <w:rsid w:val="00272700"/>
    <w:rsid w:val="00275271"/>
    <w:rsid w:val="002812EE"/>
    <w:rsid w:val="002839BA"/>
    <w:rsid w:val="00284FE4"/>
    <w:rsid w:val="00293B53"/>
    <w:rsid w:val="00293C87"/>
    <w:rsid w:val="00295AA7"/>
    <w:rsid w:val="002A0A43"/>
    <w:rsid w:val="002B1FCD"/>
    <w:rsid w:val="002B23B0"/>
    <w:rsid w:val="002B5CD3"/>
    <w:rsid w:val="002B6F82"/>
    <w:rsid w:val="002C60E6"/>
    <w:rsid w:val="002C7185"/>
    <w:rsid w:val="002F23FB"/>
    <w:rsid w:val="0030116F"/>
    <w:rsid w:val="0030429F"/>
    <w:rsid w:val="00304914"/>
    <w:rsid w:val="00304BFE"/>
    <w:rsid w:val="00316E36"/>
    <w:rsid w:val="003232F7"/>
    <w:rsid w:val="00325F67"/>
    <w:rsid w:val="00326D51"/>
    <w:rsid w:val="003277BC"/>
    <w:rsid w:val="003309A4"/>
    <w:rsid w:val="003324AF"/>
    <w:rsid w:val="00332BE6"/>
    <w:rsid w:val="00333D75"/>
    <w:rsid w:val="0033784F"/>
    <w:rsid w:val="0034155D"/>
    <w:rsid w:val="00345A52"/>
    <w:rsid w:val="0034633A"/>
    <w:rsid w:val="00346517"/>
    <w:rsid w:val="0034672A"/>
    <w:rsid w:val="00347B72"/>
    <w:rsid w:val="003503C1"/>
    <w:rsid w:val="00351944"/>
    <w:rsid w:val="00353EAA"/>
    <w:rsid w:val="0035461E"/>
    <w:rsid w:val="00362296"/>
    <w:rsid w:val="0036284F"/>
    <w:rsid w:val="00375098"/>
    <w:rsid w:val="00381E9D"/>
    <w:rsid w:val="003846C4"/>
    <w:rsid w:val="00392722"/>
    <w:rsid w:val="00392E68"/>
    <w:rsid w:val="003931B0"/>
    <w:rsid w:val="00394284"/>
    <w:rsid w:val="003A0D3B"/>
    <w:rsid w:val="003A0DB6"/>
    <w:rsid w:val="003A12B0"/>
    <w:rsid w:val="003A5BA1"/>
    <w:rsid w:val="003B178C"/>
    <w:rsid w:val="003B396A"/>
    <w:rsid w:val="003C19D2"/>
    <w:rsid w:val="003C5055"/>
    <w:rsid w:val="003C7E73"/>
    <w:rsid w:val="003D0F57"/>
    <w:rsid w:val="003D2ACC"/>
    <w:rsid w:val="003D2E44"/>
    <w:rsid w:val="003D4413"/>
    <w:rsid w:val="003D4E95"/>
    <w:rsid w:val="003D5B55"/>
    <w:rsid w:val="003D5CF7"/>
    <w:rsid w:val="003E36F2"/>
    <w:rsid w:val="003E7CD7"/>
    <w:rsid w:val="003F0427"/>
    <w:rsid w:val="003F3B01"/>
    <w:rsid w:val="00402043"/>
    <w:rsid w:val="004101A3"/>
    <w:rsid w:val="00410FBD"/>
    <w:rsid w:val="00411EAA"/>
    <w:rsid w:val="00414211"/>
    <w:rsid w:val="00415B40"/>
    <w:rsid w:val="0042008E"/>
    <w:rsid w:val="004207DF"/>
    <w:rsid w:val="00423ADB"/>
    <w:rsid w:val="004247E6"/>
    <w:rsid w:val="00430FDA"/>
    <w:rsid w:val="00434291"/>
    <w:rsid w:val="00440B3A"/>
    <w:rsid w:val="004517A9"/>
    <w:rsid w:val="004577EE"/>
    <w:rsid w:val="00460E74"/>
    <w:rsid w:val="004612EB"/>
    <w:rsid w:val="00464B57"/>
    <w:rsid w:val="00464C33"/>
    <w:rsid w:val="004655BE"/>
    <w:rsid w:val="00467EB9"/>
    <w:rsid w:val="00470C48"/>
    <w:rsid w:val="00471DAF"/>
    <w:rsid w:val="004733AB"/>
    <w:rsid w:val="00475A15"/>
    <w:rsid w:val="0048744E"/>
    <w:rsid w:val="00490D9A"/>
    <w:rsid w:val="004A2E82"/>
    <w:rsid w:val="004A3814"/>
    <w:rsid w:val="004A547D"/>
    <w:rsid w:val="004A6513"/>
    <w:rsid w:val="004B3796"/>
    <w:rsid w:val="004C0C3B"/>
    <w:rsid w:val="004C5778"/>
    <w:rsid w:val="004C677A"/>
    <w:rsid w:val="004C6B7F"/>
    <w:rsid w:val="004D1123"/>
    <w:rsid w:val="004E1EE2"/>
    <w:rsid w:val="004F271E"/>
    <w:rsid w:val="004F6E05"/>
    <w:rsid w:val="004F7C6C"/>
    <w:rsid w:val="00500291"/>
    <w:rsid w:val="00523FC8"/>
    <w:rsid w:val="005375E9"/>
    <w:rsid w:val="00541188"/>
    <w:rsid w:val="00543BFE"/>
    <w:rsid w:val="00544ED9"/>
    <w:rsid w:val="005506C6"/>
    <w:rsid w:val="005637B7"/>
    <w:rsid w:val="00565192"/>
    <w:rsid w:val="00566A5C"/>
    <w:rsid w:val="00570EC5"/>
    <w:rsid w:val="00575870"/>
    <w:rsid w:val="0058500E"/>
    <w:rsid w:val="00592747"/>
    <w:rsid w:val="005965F9"/>
    <w:rsid w:val="005A0324"/>
    <w:rsid w:val="005A20F5"/>
    <w:rsid w:val="005B2EE8"/>
    <w:rsid w:val="005B326B"/>
    <w:rsid w:val="005B3362"/>
    <w:rsid w:val="005B3971"/>
    <w:rsid w:val="005B4318"/>
    <w:rsid w:val="005B5657"/>
    <w:rsid w:val="005C1065"/>
    <w:rsid w:val="005C4B5C"/>
    <w:rsid w:val="005D218B"/>
    <w:rsid w:val="005D531A"/>
    <w:rsid w:val="005E5F3D"/>
    <w:rsid w:val="005F02AC"/>
    <w:rsid w:val="005F4EB4"/>
    <w:rsid w:val="0061418C"/>
    <w:rsid w:val="00622EF5"/>
    <w:rsid w:val="006257FB"/>
    <w:rsid w:val="00630DB0"/>
    <w:rsid w:val="00631B68"/>
    <w:rsid w:val="00636ACC"/>
    <w:rsid w:val="00637689"/>
    <w:rsid w:val="006377FA"/>
    <w:rsid w:val="00643ACC"/>
    <w:rsid w:val="00654571"/>
    <w:rsid w:val="0065504F"/>
    <w:rsid w:val="006551FB"/>
    <w:rsid w:val="00665F72"/>
    <w:rsid w:val="00666996"/>
    <w:rsid w:val="0067418A"/>
    <w:rsid w:val="006765E4"/>
    <w:rsid w:val="006800AD"/>
    <w:rsid w:val="0068389D"/>
    <w:rsid w:val="00684CBE"/>
    <w:rsid w:val="00691D8C"/>
    <w:rsid w:val="00694283"/>
    <w:rsid w:val="006A3624"/>
    <w:rsid w:val="006A4633"/>
    <w:rsid w:val="006B1D25"/>
    <w:rsid w:val="006B4E33"/>
    <w:rsid w:val="006B67C3"/>
    <w:rsid w:val="006C3294"/>
    <w:rsid w:val="006C4B43"/>
    <w:rsid w:val="006D0235"/>
    <w:rsid w:val="006D29D5"/>
    <w:rsid w:val="006D40E5"/>
    <w:rsid w:val="006D5EE2"/>
    <w:rsid w:val="006D6D04"/>
    <w:rsid w:val="006E01B1"/>
    <w:rsid w:val="006E76BD"/>
    <w:rsid w:val="006F0FAC"/>
    <w:rsid w:val="006F2C6D"/>
    <w:rsid w:val="006F3D2E"/>
    <w:rsid w:val="006F4427"/>
    <w:rsid w:val="00706E4C"/>
    <w:rsid w:val="00712AEF"/>
    <w:rsid w:val="007140FF"/>
    <w:rsid w:val="00715E43"/>
    <w:rsid w:val="00717FA1"/>
    <w:rsid w:val="00720CB9"/>
    <w:rsid w:val="00723195"/>
    <w:rsid w:val="007268EA"/>
    <w:rsid w:val="00726B59"/>
    <w:rsid w:val="00727097"/>
    <w:rsid w:val="00730C59"/>
    <w:rsid w:val="00731C92"/>
    <w:rsid w:val="00737DAC"/>
    <w:rsid w:val="00741F66"/>
    <w:rsid w:val="00743145"/>
    <w:rsid w:val="00745444"/>
    <w:rsid w:val="00747082"/>
    <w:rsid w:val="00750130"/>
    <w:rsid w:val="007572CF"/>
    <w:rsid w:val="00760043"/>
    <w:rsid w:val="007610C0"/>
    <w:rsid w:val="007705F3"/>
    <w:rsid w:val="00771197"/>
    <w:rsid w:val="00790DA4"/>
    <w:rsid w:val="0079256F"/>
    <w:rsid w:val="007A68DF"/>
    <w:rsid w:val="007B243D"/>
    <w:rsid w:val="007B4E52"/>
    <w:rsid w:val="007B5A84"/>
    <w:rsid w:val="007B6F2C"/>
    <w:rsid w:val="007B7A12"/>
    <w:rsid w:val="007D139A"/>
    <w:rsid w:val="007D4462"/>
    <w:rsid w:val="007D47DF"/>
    <w:rsid w:val="007D4FAF"/>
    <w:rsid w:val="007D5CA7"/>
    <w:rsid w:val="007D5FA4"/>
    <w:rsid w:val="007E2A14"/>
    <w:rsid w:val="007F09B2"/>
    <w:rsid w:val="007F2C2D"/>
    <w:rsid w:val="007F304D"/>
    <w:rsid w:val="007F6C37"/>
    <w:rsid w:val="00800EC2"/>
    <w:rsid w:val="00804097"/>
    <w:rsid w:val="00804BA2"/>
    <w:rsid w:val="00804FC1"/>
    <w:rsid w:val="0080621C"/>
    <w:rsid w:val="0081347A"/>
    <w:rsid w:val="0081648B"/>
    <w:rsid w:val="00824B32"/>
    <w:rsid w:val="00825100"/>
    <w:rsid w:val="0083048B"/>
    <w:rsid w:val="00830A7E"/>
    <w:rsid w:val="00831B95"/>
    <w:rsid w:val="00833F9F"/>
    <w:rsid w:val="00834860"/>
    <w:rsid w:val="00840336"/>
    <w:rsid w:val="008412FF"/>
    <w:rsid w:val="00843AF3"/>
    <w:rsid w:val="00844973"/>
    <w:rsid w:val="008462BE"/>
    <w:rsid w:val="00846968"/>
    <w:rsid w:val="008505E0"/>
    <w:rsid w:val="0085380F"/>
    <w:rsid w:val="00873D08"/>
    <w:rsid w:val="00877EB8"/>
    <w:rsid w:val="008907E3"/>
    <w:rsid w:val="008964F6"/>
    <w:rsid w:val="008965AA"/>
    <w:rsid w:val="008A08B5"/>
    <w:rsid w:val="008A2CD0"/>
    <w:rsid w:val="008A6C83"/>
    <w:rsid w:val="008B416B"/>
    <w:rsid w:val="008B6909"/>
    <w:rsid w:val="008D7616"/>
    <w:rsid w:val="008E30E0"/>
    <w:rsid w:val="008E3ABB"/>
    <w:rsid w:val="008E4D18"/>
    <w:rsid w:val="008E4F5A"/>
    <w:rsid w:val="008F43BD"/>
    <w:rsid w:val="008F5555"/>
    <w:rsid w:val="008F5693"/>
    <w:rsid w:val="008F6BA6"/>
    <w:rsid w:val="00900347"/>
    <w:rsid w:val="009029C8"/>
    <w:rsid w:val="00903A55"/>
    <w:rsid w:val="009125EF"/>
    <w:rsid w:val="00912DF2"/>
    <w:rsid w:val="009148C6"/>
    <w:rsid w:val="00915977"/>
    <w:rsid w:val="00920B22"/>
    <w:rsid w:val="00922CCC"/>
    <w:rsid w:val="00925B1D"/>
    <w:rsid w:val="0093405F"/>
    <w:rsid w:val="00937D84"/>
    <w:rsid w:val="00941206"/>
    <w:rsid w:val="00945023"/>
    <w:rsid w:val="009468F6"/>
    <w:rsid w:val="00946C5C"/>
    <w:rsid w:val="0094776A"/>
    <w:rsid w:val="009477C6"/>
    <w:rsid w:val="009531B5"/>
    <w:rsid w:val="00957066"/>
    <w:rsid w:val="009574B6"/>
    <w:rsid w:val="00957633"/>
    <w:rsid w:val="00957717"/>
    <w:rsid w:val="00962B24"/>
    <w:rsid w:val="0097288E"/>
    <w:rsid w:val="0097442B"/>
    <w:rsid w:val="00977CAA"/>
    <w:rsid w:val="00980F5A"/>
    <w:rsid w:val="0098248C"/>
    <w:rsid w:val="00982551"/>
    <w:rsid w:val="009872AC"/>
    <w:rsid w:val="00993482"/>
    <w:rsid w:val="00994F14"/>
    <w:rsid w:val="00996A2D"/>
    <w:rsid w:val="009A0AC9"/>
    <w:rsid w:val="009A0DA4"/>
    <w:rsid w:val="009B0281"/>
    <w:rsid w:val="009B2454"/>
    <w:rsid w:val="009C0F46"/>
    <w:rsid w:val="009C6775"/>
    <w:rsid w:val="009C7C63"/>
    <w:rsid w:val="009D4AF4"/>
    <w:rsid w:val="009D7016"/>
    <w:rsid w:val="009E59A1"/>
    <w:rsid w:val="009E78E3"/>
    <w:rsid w:val="00A0163A"/>
    <w:rsid w:val="00A022E3"/>
    <w:rsid w:val="00A05337"/>
    <w:rsid w:val="00A115D3"/>
    <w:rsid w:val="00A12BA8"/>
    <w:rsid w:val="00A13CEA"/>
    <w:rsid w:val="00A2116D"/>
    <w:rsid w:val="00A2510B"/>
    <w:rsid w:val="00A25685"/>
    <w:rsid w:val="00A25954"/>
    <w:rsid w:val="00A27801"/>
    <w:rsid w:val="00A37B8B"/>
    <w:rsid w:val="00A4066A"/>
    <w:rsid w:val="00A42C3A"/>
    <w:rsid w:val="00A452C5"/>
    <w:rsid w:val="00A65665"/>
    <w:rsid w:val="00A67339"/>
    <w:rsid w:val="00A700CF"/>
    <w:rsid w:val="00A7101A"/>
    <w:rsid w:val="00A7418B"/>
    <w:rsid w:val="00A84463"/>
    <w:rsid w:val="00A92ECB"/>
    <w:rsid w:val="00A95E22"/>
    <w:rsid w:val="00AA071F"/>
    <w:rsid w:val="00AA521A"/>
    <w:rsid w:val="00AA6242"/>
    <w:rsid w:val="00AB3424"/>
    <w:rsid w:val="00AB449F"/>
    <w:rsid w:val="00AB583F"/>
    <w:rsid w:val="00AB76DC"/>
    <w:rsid w:val="00AC4221"/>
    <w:rsid w:val="00AD580A"/>
    <w:rsid w:val="00AD5A38"/>
    <w:rsid w:val="00AD7544"/>
    <w:rsid w:val="00AE3209"/>
    <w:rsid w:val="00AF1776"/>
    <w:rsid w:val="00AF54BD"/>
    <w:rsid w:val="00AF5944"/>
    <w:rsid w:val="00AF6A55"/>
    <w:rsid w:val="00AF779E"/>
    <w:rsid w:val="00B04AC9"/>
    <w:rsid w:val="00B078A9"/>
    <w:rsid w:val="00B10A2B"/>
    <w:rsid w:val="00B13C61"/>
    <w:rsid w:val="00B14350"/>
    <w:rsid w:val="00B16630"/>
    <w:rsid w:val="00B224C6"/>
    <w:rsid w:val="00B22D8E"/>
    <w:rsid w:val="00B242B8"/>
    <w:rsid w:val="00B26848"/>
    <w:rsid w:val="00B27274"/>
    <w:rsid w:val="00B32547"/>
    <w:rsid w:val="00B37973"/>
    <w:rsid w:val="00B4081C"/>
    <w:rsid w:val="00B54B7D"/>
    <w:rsid w:val="00B60957"/>
    <w:rsid w:val="00B64887"/>
    <w:rsid w:val="00B679E2"/>
    <w:rsid w:val="00B72E8E"/>
    <w:rsid w:val="00B808BC"/>
    <w:rsid w:val="00B82C92"/>
    <w:rsid w:val="00BA3541"/>
    <w:rsid w:val="00BB20E5"/>
    <w:rsid w:val="00BB45E4"/>
    <w:rsid w:val="00BC31DF"/>
    <w:rsid w:val="00BC3A33"/>
    <w:rsid w:val="00BC4722"/>
    <w:rsid w:val="00BC5645"/>
    <w:rsid w:val="00BC716A"/>
    <w:rsid w:val="00BD1B96"/>
    <w:rsid w:val="00BD288E"/>
    <w:rsid w:val="00BE09EA"/>
    <w:rsid w:val="00BE2975"/>
    <w:rsid w:val="00BE564A"/>
    <w:rsid w:val="00BE6514"/>
    <w:rsid w:val="00BE6DF4"/>
    <w:rsid w:val="00BF2F68"/>
    <w:rsid w:val="00BF45C5"/>
    <w:rsid w:val="00BF6838"/>
    <w:rsid w:val="00BF7A43"/>
    <w:rsid w:val="00C021C7"/>
    <w:rsid w:val="00C07BA8"/>
    <w:rsid w:val="00C12670"/>
    <w:rsid w:val="00C176A4"/>
    <w:rsid w:val="00C2256C"/>
    <w:rsid w:val="00C27169"/>
    <w:rsid w:val="00C32B06"/>
    <w:rsid w:val="00C37A04"/>
    <w:rsid w:val="00C46163"/>
    <w:rsid w:val="00C46826"/>
    <w:rsid w:val="00C51260"/>
    <w:rsid w:val="00C544D8"/>
    <w:rsid w:val="00C54E82"/>
    <w:rsid w:val="00C60E4F"/>
    <w:rsid w:val="00C61DC8"/>
    <w:rsid w:val="00C648E0"/>
    <w:rsid w:val="00C714BF"/>
    <w:rsid w:val="00C74F34"/>
    <w:rsid w:val="00C77B3D"/>
    <w:rsid w:val="00C84D54"/>
    <w:rsid w:val="00C8757E"/>
    <w:rsid w:val="00C904F0"/>
    <w:rsid w:val="00C96629"/>
    <w:rsid w:val="00C96DF9"/>
    <w:rsid w:val="00CA2667"/>
    <w:rsid w:val="00CA5F05"/>
    <w:rsid w:val="00CA6E0E"/>
    <w:rsid w:val="00CB3E1C"/>
    <w:rsid w:val="00CC0CE6"/>
    <w:rsid w:val="00CC5207"/>
    <w:rsid w:val="00CD7826"/>
    <w:rsid w:val="00CE3C22"/>
    <w:rsid w:val="00CE471B"/>
    <w:rsid w:val="00CE5A58"/>
    <w:rsid w:val="00CF0C20"/>
    <w:rsid w:val="00CF0CA7"/>
    <w:rsid w:val="00CF24FC"/>
    <w:rsid w:val="00D00122"/>
    <w:rsid w:val="00D0024E"/>
    <w:rsid w:val="00D04A89"/>
    <w:rsid w:val="00D07CDE"/>
    <w:rsid w:val="00D10A76"/>
    <w:rsid w:val="00D111E7"/>
    <w:rsid w:val="00D11A3F"/>
    <w:rsid w:val="00D1415A"/>
    <w:rsid w:val="00D206D2"/>
    <w:rsid w:val="00D275CD"/>
    <w:rsid w:val="00D318E6"/>
    <w:rsid w:val="00D3346D"/>
    <w:rsid w:val="00D34E15"/>
    <w:rsid w:val="00D400F6"/>
    <w:rsid w:val="00D51763"/>
    <w:rsid w:val="00D602D5"/>
    <w:rsid w:val="00D616EA"/>
    <w:rsid w:val="00D63CC2"/>
    <w:rsid w:val="00D63DD1"/>
    <w:rsid w:val="00D65ACE"/>
    <w:rsid w:val="00D66609"/>
    <w:rsid w:val="00D74F4E"/>
    <w:rsid w:val="00D75399"/>
    <w:rsid w:val="00D816C8"/>
    <w:rsid w:val="00D81FD8"/>
    <w:rsid w:val="00D83EAE"/>
    <w:rsid w:val="00D856A4"/>
    <w:rsid w:val="00D912A9"/>
    <w:rsid w:val="00DA0406"/>
    <w:rsid w:val="00DB1EE0"/>
    <w:rsid w:val="00DB218A"/>
    <w:rsid w:val="00DB496C"/>
    <w:rsid w:val="00DB5BFB"/>
    <w:rsid w:val="00DB6430"/>
    <w:rsid w:val="00DB6906"/>
    <w:rsid w:val="00DB6E95"/>
    <w:rsid w:val="00DC006F"/>
    <w:rsid w:val="00DC19BC"/>
    <w:rsid w:val="00DC4677"/>
    <w:rsid w:val="00DC5969"/>
    <w:rsid w:val="00DC7F06"/>
    <w:rsid w:val="00DD0CAB"/>
    <w:rsid w:val="00DD3B39"/>
    <w:rsid w:val="00DD7BD9"/>
    <w:rsid w:val="00DE2401"/>
    <w:rsid w:val="00DE2531"/>
    <w:rsid w:val="00DF0CED"/>
    <w:rsid w:val="00DF7AB7"/>
    <w:rsid w:val="00E008DD"/>
    <w:rsid w:val="00E0097B"/>
    <w:rsid w:val="00E02AAD"/>
    <w:rsid w:val="00E03C47"/>
    <w:rsid w:val="00E04852"/>
    <w:rsid w:val="00E12985"/>
    <w:rsid w:val="00E14A86"/>
    <w:rsid w:val="00E31E4B"/>
    <w:rsid w:val="00E3203B"/>
    <w:rsid w:val="00E33420"/>
    <w:rsid w:val="00E341A3"/>
    <w:rsid w:val="00E37B59"/>
    <w:rsid w:val="00E41057"/>
    <w:rsid w:val="00E4106C"/>
    <w:rsid w:val="00E42E42"/>
    <w:rsid w:val="00E4402C"/>
    <w:rsid w:val="00E455A5"/>
    <w:rsid w:val="00E56C40"/>
    <w:rsid w:val="00E57399"/>
    <w:rsid w:val="00E61571"/>
    <w:rsid w:val="00E72536"/>
    <w:rsid w:val="00E76C0C"/>
    <w:rsid w:val="00E8067F"/>
    <w:rsid w:val="00E827E4"/>
    <w:rsid w:val="00E84D1D"/>
    <w:rsid w:val="00E8701D"/>
    <w:rsid w:val="00E93095"/>
    <w:rsid w:val="00E94249"/>
    <w:rsid w:val="00EA5410"/>
    <w:rsid w:val="00EA6A9A"/>
    <w:rsid w:val="00EB6BC7"/>
    <w:rsid w:val="00EB7E12"/>
    <w:rsid w:val="00EC03E5"/>
    <w:rsid w:val="00EC3BC0"/>
    <w:rsid w:val="00ED1461"/>
    <w:rsid w:val="00ED1BFD"/>
    <w:rsid w:val="00ED2223"/>
    <w:rsid w:val="00ED454C"/>
    <w:rsid w:val="00ED4B2A"/>
    <w:rsid w:val="00EE0FEC"/>
    <w:rsid w:val="00EE1B22"/>
    <w:rsid w:val="00EE36A8"/>
    <w:rsid w:val="00F00F7D"/>
    <w:rsid w:val="00F0128B"/>
    <w:rsid w:val="00F03B61"/>
    <w:rsid w:val="00F03E26"/>
    <w:rsid w:val="00F057EE"/>
    <w:rsid w:val="00F05A33"/>
    <w:rsid w:val="00F07A46"/>
    <w:rsid w:val="00F101A2"/>
    <w:rsid w:val="00F13054"/>
    <w:rsid w:val="00F149C0"/>
    <w:rsid w:val="00F15167"/>
    <w:rsid w:val="00F229EE"/>
    <w:rsid w:val="00F236F5"/>
    <w:rsid w:val="00F2458A"/>
    <w:rsid w:val="00F247E8"/>
    <w:rsid w:val="00F25344"/>
    <w:rsid w:val="00F26743"/>
    <w:rsid w:val="00F36DFC"/>
    <w:rsid w:val="00F4057F"/>
    <w:rsid w:val="00F419CE"/>
    <w:rsid w:val="00F47020"/>
    <w:rsid w:val="00F51E75"/>
    <w:rsid w:val="00F52438"/>
    <w:rsid w:val="00F52C8E"/>
    <w:rsid w:val="00F52FA1"/>
    <w:rsid w:val="00F6172D"/>
    <w:rsid w:val="00F6247A"/>
    <w:rsid w:val="00F6390A"/>
    <w:rsid w:val="00F65EC2"/>
    <w:rsid w:val="00F72100"/>
    <w:rsid w:val="00F73E13"/>
    <w:rsid w:val="00F77DAD"/>
    <w:rsid w:val="00F80E3B"/>
    <w:rsid w:val="00F83AAF"/>
    <w:rsid w:val="00F84784"/>
    <w:rsid w:val="00F85B6E"/>
    <w:rsid w:val="00F86903"/>
    <w:rsid w:val="00F87890"/>
    <w:rsid w:val="00F911F7"/>
    <w:rsid w:val="00F968A6"/>
    <w:rsid w:val="00FA1182"/>
    <w:rsid w:val="00FA19C3"/>
    <w:rsid w:val="00FA1A85"/>
    <w:rsid w:val="00FA3F8D"/>
    <w:rsid w:val="00FB4348"/>
    <w:rsid w:val="00FB460B"/>
    <w:rsid w:val="00FB584F"/>
    <w:rsid w:val="00FC0F35"/>
    <w:rsid w:val="00FC4462"/>
    <w:rsid w:val="00FC763C"/>
    <w:rsid w:val="00FE1B17"/>
    <w:rsid w:val="00FE405C"/>
    <w:rsid w:val="00FF012E"/>
    <w:rsid w:val="00FF36EA"/>
    <w:rsid w:val="00FF7D77"/>
    <w:rsid w:val="27D080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7E9FD"/>
  <w15:docId w15:val="{C9EA7B62-9086-4CD2-912F-8B23BD11CC1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D580A"/>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B2D8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B2D84"/>
    <w:rPr>
      <w:rFonts w:ascii="Palatino Linotype" w:hAnsi="Palatino Linotype"/>
      <w:color w:val="000000" w:themeColor="text1"/>
    </w:rPr>
  </w:style>
  <w:style w:type="paragraph" w:styleId="Piedepgina">
    <w:name w:val="footer"/>
    <w:basedOn w:val="Normal"/>
    <w:link w:val="PiedepginaCar"/>
    <w:uiPriority w:val="99"/>
    <w:unhideWhenUsed/>
    <w:rsid w:val="001B2D8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B2D84"/>
    <w:rPr>
      <w:rFonts w:ascii="Palatino Linotype" w:hAnsi="Palatino Linotype"/>
      <w:color w:val="000000" w:themeColor="text1"/>
    </w:rPr>
  </w:style>
  <w:style w:type="table" w:styleId="Tablaconcuadrcula">
    <w:name w:val="Table Grid"/>
    <w:basedOn w:val="Tablanormal"/>
    <w:uiPriority w:val="59"/>
    <w:rsid w:val="001B2D84"/>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B2D84"/>
    <w:pPr>
      <w:ind w:left="720"/>
      <w:contextualSpacing/>
    </w:pPr>
  </w:style>
  <w:style w:type="character" w:styleId="Hipervnculo">
    <w:name w:val="Hyperlink"/>
    <w:basedOn w:val="Fuentedeprrafopredeter"/>
    <w:uiPriority w:val="99"/>
    <w:unhideWhenUsed/>
    <w:rsid w:val="00637689"/>
    <w:rPr>
      <w:color w:val="0563C1" w:themeColor="hyperlink"/>
      <w:u w:val="single"/>
    </w:rPr>
  </w:style>
  <w:style w:type="character" w:styleId="UnresolvedMention1" w:customStyle="1">
    <w:name w:val="Unresolved Mention1"/>
    <w:basedOn w:val="Fuentedeprrafopredeter"/>
    <w:uiPriority w:val="99"/>
    <w:semiHidden/>
    <w:unhideWhenUsed/>
    <w:rsid w:val="00637689"/>
    <w:rPr>
      <w:color w:val="605E5C"/>
      <w:shd w:val="clear" w:color="auto" w:fill="E1DFDD"/>
    </w:rPr>
  </w:style>
  <w:style w:type="paragraph" w:styleId="NormalWeb">
    <w:name w:val="Normal (Web)"/>
    <w:basedOn w:val="Normal"/>
    <w:uiPriority w:val="99"/>
    <w:unhideWhenUsed/>
    <w:rsid w:val="00F65EC2"/>
    <w:rPr>
      <w:rFonts w:ascii="Times New Roman" w:hAnsi="Times New Roman" w:cs="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6551FB"/>
    <w:rPr>
      <w:rFonts w:ascii="Palatino Linotype" w:hAnsi="Palatino Linotype"/>
      <w:color w:val="000000" w:themeColor="text1"/>
    </w:rPr>
  </w:style>
  <w:style w:type="character" w:styleId="UnresolvedMention2" w:customStyle="1">
    <w:name w:val="Unresolved Mention2"/>
    <w:basedOn w:val="Fuentedeprrafopredeter"/>
    <w:uiPriority w:val="99"/>
    <w:semiHidden/>
    <w:unhideWhenUsed/>
    <w:rsid w:val="000F2BF0"/>
    <w:rPr>
      <w:color w:val="605E5C"/>
      <w:shd w:val="clear" w:color="auto" w:fill="E1DFDD"/>
    </w:rPr>
  </w:style>
  <w:style w:type="paragraph" w:styleId="x-scope" w:customStyle="1">
    <w:name w:val="x-scope"/>
    <w:basedOn w:val="Normal"/>
    <w:rsid w:val="00180994"/>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qowt-font6-palatinolinotype" w:customStyle="1">
    <w:name w:val="qowt-font6-palatinolinotype"/>
    <w:basedOn w:val="Fuentedeprrafopredeter"/>
    <w:rsid w:val="00180994"/>
  </w:style>
  <w:style w:type="paragraph" w:styleId="Default" w:customStyle="1">
    <w:name w:val="Default"/>
    <w:rsid w:val="00180994"/>
    <w:pPr>
      <w:autoSpaceDE w:val="0"/>
      <w:autoSpaceDN w:val="0"/>
      <w:adjustRightInd w:val="0"/>
      <w:spacing w:after="0" w:line="240" w:lineRule="auto"/>
    </w:pPr>
    <w:rPr>
      <w:rFonts w:ascii="Arial" w:hAnsi="Arial" w:cs="Arial"/>
      <w:color w:val="000000"/>
      <w:sz w:val="24"/>
      <w:szCs w:val="24"/>
    </w:rPr>
  </w:style>
  <w:style w:type="character" w:styleId="SinespaciadoCar" w:customStyle="1">
    <w:name w:val="Sin espaciado Car"/>
    <w:aliases w:val="INAI Car,Francesa Car"/>
    <w:basedOn w:val="Fuentedeprrafopredeter"/>
    <w:link w:val="Sinespaciado"/>
    <w:uiPriority w:val="1"/>
    <w:locked/>
    <w:rsid w:val="00FB4348"/>
    <w:rPr>
      <w:rFonts w:ascii="Arial" w:hAnsi="Arial" w:eastAsia="Batang" w:cs="Times New Roman"/>
      <w:sz w:val="20"/>
      <w:szCs w:val="24"/>
      <w:lang w:eastAsia="es-ES"/>
    </w:rPr>
  </w:style>
  <w:style w:type="paragraph" w:styleId="Sinespaciado">
    <w:name w:val="No Spacing"/>
    <w:aliases w:val="INAI,Francesa"/>
    <w:link w:val="SinespaciadoCar"/>
    <w:uiPriority w:val="1"/>
    <w:qFormat/>
    <w:rsid w:val="00FB4348"/>
    <w:pPr>
      <w:spacing w:after="0" w:line="240" w:lineRule="auto"/>
      <w:ind w:left="567" w:right="567"/>
      <w:jc w:val="both"/>
    </w:pPr>
    <w:rPr>
      <w:rFonts w:ascii="Arial" w:hAnsi="Arial" w:eastAsia="Batang" w:cs="Times New Roman"/>
      <w:sz w:val="20"/>
      <w:szCs w:val="24"/>
      <w:lang w:eastAsia="es-ES"/>
    </w:rPr>
  </w:style>
  <w:style w:type="character" w:styleId="nfasis">
    <w:name w:val="Emphasis"/>
    <w:basedOn w:val="Fuentedeprrafopredeter"/>
    <w:uiPriority w:val="20"/>
    <w:qFormat/>
    <w:rsid w:val="00212D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2639">
      <w:bodyDiv w:val="1"/>
      <w:marLeft w:val="0"/>
      <w:marRight w:val="0"/>
      <w:marTop w:val="0"/>
      <w:marBottom w:val="0"/>
      <w:divBdr>
        <w:top w:val="none" w:sz="0" w:space="0" w:color="auto"/>
        <w:left w:val="none" w:sz="0" w:space="0" w:color="auto"/>
        <w:bottom w:val="none" w:sz="0" w:space="0" w:color="auto"/>
        <w:right w:val="none" w:sz="0" w:space="0" w:color="auto"/>
      </w:divBdr>
    </w:div>
    <w:div w:id="10647555">
      <w:bodyDiv w:val="1"/>
      <w:marLeft w:val="0"/>
      <w:marRight w:val="0"/>
      <w:marTop w:val="0"/>
      <w:marBottom w:val="0"/>
      <w:divBdr>
        <w:top w:val="none" w:sz="0" w:space="0" w:color="auto"/>
        <w:left w:val="none" w:sz="0" w:space="0" w:color="auto"/>
        <w:bottom w:val="none" w:sz="0" w:space="0" w:color="auto"/>
        <w:right w:val="none" w:sz="0" w:space="0" w:color="auto"/>
      </w:divBdr>
    </w:div>
    <w:div w:id="38239386">
      <w:bodyDiv w:val="1"/>
      <w:marLeft w:val="0"/>
      <w:marRight w:val="0"/>
      <w:marTop w:val="0"/>
      <w:marBottom w:val="0"/>
      <w:divBdr>
        <w:top w:val="none" w:sz="0" w:space="0" w:color="auto"/>
        <w:left w:val="none" w:sz="0" w:space="0" w:color="auto"/>
        <w:bottom w:val="none" w:sz="0" w:space="0" w:color="auto"/>
        <w:right w:val="none" w:sz="0" w:space="0" w:color="auto"/>
      </w:divBdr>
    </w:div>
    <w:div w:id="51588882">
      <w:bodyDiv w:val="1"/>
      <w:marLeft w:val="0"/>
      <w:marRight w:val="0"/>
      <w:marTop w:val="0"/>
      <w:marBottom w:val="0"/>
      <w:divBdr>
        <w:top w:val="none" w:sz="0" w:space="0" w:color="auto"/>
        <w:left w:val="none" w:sz="0" w:space="0" w:color="auto"/>
        <w:bottom w:val="none" w:sz="0" w:space="0" w:color="auto"/>
        <w:right w:val="none" w:sz="0" w:space="0" w:color="auto"/>
      </w:divBdr>
    </w:div>
    <w:div w:id="147018468">
      <w:bodyDiv w:val="1"/>
      <w:marLeft w:val="0"/>
      <w:marRight w:val="0"/>
      <w:marTop w:val="0"/>
      <w:marBottom w:val="0"/>
      <w:divBdr>
        <w:top w:val="none" w:sz="0" w:space="0" w:color="auto"/>
        <w:left w:val="none" w:sz="0" w:space="0" w:color="auto"/>
        <w:bottom w:val="none" w:sz="0" w:space="0" w:color="auto"/>
        <w:right w:val="none" w:sz="0" w:space="0" w:color="auto"/>
      </w:divBdr>
    </w:div>
    <w:div w:id="150297751">
      <w:bodyDiv w:val="1"/>
      <w:marLeft w:val="0"/>
      <w:marRight w:val="0"/>
      <w:marTop w:val="0"/>
      <w:marBottom w:val="0"/>
      <w:divBdr>
        <w:top w:val="none" w:sz="0" w:space="0" w:color="auto"/>
        <w:left w:val="none" w:sz="0" w:space="0" w:color="auto"/>
        <w:bottom w:val="none" w:sz="0" w:space="0" w:color="auto"/>
        <w:right w:val="none" w:sz="0" w:space="0" w:color="auto"/>
      </w:divBdr>
    </w:div>
    <w:div w:id="198713721">
      <w:bodyDiv w:val="1"/>
      <w:marLeft w:val="0"/>
      <w:marRight w:val="0"/>
      <w:marTop w:val="0"/>
      <w:marBottom w:val="0"/>
      <w:divBdr>
        <w:top w:val="none" w:sz="0" w:space="0" w:color="auto"/>
        <w:left w:val="none" w:sz="0" w:space="0" w:color="auto"/>
        <w:bottom w:val="none" w:sz="0" w:space="0" w:color="auto"/>
        <w:right w:val="none" w:sz="0" w:space="0" w:color="auto"/>
      </w:divBdr>
    </w:div>
    <w:div w:id="201212535">
      <w:bodyDiv w:val="1"/>
      <w:marLeft w:val="0"/>
      <w:marRight w:val="0"/>
      <w:marTop w:val="0"/>
      <w:marBottom w:val="0"/>
      <w:divBdr>
        <w:top w:val="none" w:sz="0" w:space="0" w:color="auto"/>
        <w:left w:val="none" w:sz="0" w:space="0" w:color="auto"/>
        <w:bottom w:val="none" w:sz="0" w:space="0" w:color="auto"/>
        <w:right w:val="none" w:sz="0" w:space="0" w:color="auto"/>
      </w:divBdr>
    </w:div>
    <w:div w:id="227155211">
      <w:bodyDiv w:val="1"/>
      <w:marLeft w:val="0"/>
      <w:marRight w:val="0"/>
      <w:marTop w:val="0"/>
      <w:marBottom w:val="0"/>
      <w:divBdr>
        <w:top w:val="none" w:sz="0" w:space="0" w:color="auto"/>
        <w:left w:val="none" w:sz="0" w:space="0" w:color="auto"/>
        <w:bottom w:val="none" w:sz="0" w:space="0" w:color="auto"/>
        <w:right w:val="none" w:sz="0" w:space="0" w:color="auto"/>
      </w:divBdr>
    </w:div>
    <w:div w:id="247883476">
      <w:bodyDiv w:val="1"/>
      <w:marLeft w:val="0"/>
      <w:marRight w:val="0"/>
      <w:marTop w:val="0"/>
      <w:marBottom w:val="0"/>
      <w:divBdr>
        <w:top w:val="none" w:sz="0" w:space="0" w:color="auto"/>
        <w:left w:val="none" w:sz="0" w:space="0" w:color="auto"/>
        <w:bottom w:val="none" w:sz="0" w:space="0" w:color="auto"/>
        <w:right w:val="none" w:sz="0" w:space="0" w:color="auto"/>
      </w:divBdr>
    </w:div>
    <w:div w:id="276261038">
      <w:bodyDiv w:val="1"/>
      <w:marLeft w:val="0"/>
      <w:marRight w:val="0"/>
      <w:marTop w:val="0"/>
      <w:marBottom w:val="0"/>
      <w:divBdr>
        <w:top w:val="none" w:sz="0" w:space="0" w:color="auto"/>
        <w:left w:val="none" w:sz="0" w:space="0" w:color="auto"/>
        <w:bottom w:val="none" w:sz="0" w:space="0" w:color="auto"/>
        <w:right w:val="none" w:sz="0" w:space="0" w:color="auto"/>
      </w:divBdr>
    </w:div>
    <w:div w:id="284429320">
      <w:bodyDiv w:val="1"/>
      <w:marLeft w:val="0"/>
      <w:marRight w:val="0"/>
      <w:marTop w:val="0"/>
      <w:marBottom w:val="0"/>
      <w:divBdr>
        <w:top w:val="none" w:sz="0" w:space="0" w:color="auto"/>
        <w:left w:val="none" w:sz="0" w:space="0" w:color="auto"/>
        <w:bottom w:val="none" w:sz="0" w:space="0" w:color="auto"/>
        <w:right w:val="none" w:sz="0" w:space="0" w:color="auto"/>
      </w:divBdr>
    </w:div>
    <w:div w:id="313025941">
      <w:bodyDiv w:val="1"/>
      <w:marLeft w:val="0"/>
      <w:marRight w:val="0"/>
      <w:marTop w:val="0"/>
      <w:marBottom w:val="0"/>
      <w:divBdr>
        <w:top w:val="none" w:sz="0" w:space="0" w:color="auto"/>
        <w:left w:val="none" w:sz="0" w:space="0" w:color="auto"/>
        <w:bottom w:val="none" w:sz="0" w:space="0" w:color="auto"/>
        <w:right w:val="none" w:sz="0" w:space="0" w:color="auto"/>
      </w:divBdr>
    </w:div>
    <w:div w:id="321853317">
      <w:bodyDiv w:val="1"/>
      <w:marLeft w:val="0"/>
      <w:marRight w:val="0"/>
      <w:marTop w:val="0"/>
      <w:marBottom w:val="0"/>
      <w:divBdr>
        <w:top w:val="none" w:sz="0" w:space="0" w:color="auto"/>
        <w:left w:val="none" w:sz="0" w:space="0" w:color="auto"/>
        <w:bottom w:val="none" w:sz="0" w:space="0" w:color="auto"/>
        <w:right w:val="none" w:sz="0" w:space="0" w:color="auto"/>
      </w:divBdr>
    </w:div>
    <w:div w:id="327947157">
      <w:bodyDiv w:val="1"/>
      <w:marLeft w:val="0"/>
      <w:marRight w:val="0"/>
      <w:marTop w:val="0"/>
      <w:marBottom w:val="0"/>
      <w:divBdr>
        <w:top w:val="none" w:sz="0" w:space="0" w:color="auto"/>
        <w:left w:val="none" w:sz="0" w:space="0" w:color="auto"/>
        <w:bottom w:val="none" w:sz="0" w:space="0" w:color="auto"/>
        <w:right w:val="none" w:sz="0" w:space="0" w:color="auto"/>
      </w:divBdr>
    </w:div>
    <w:div w:id="345905756">
      <w:bodyDiv w:val="1"/>
      <w:marLeft w:val="0"/>
      <w:marRight w:val="0"/>
      <w:marTop w:val="0"/>
      <w:marBottom w:val="0"/>
      <w:divBdr>
        <w:top w:val="none" w:sz="0" w:space="0" w:color="auto"/>
        <w:left w:val="none" w:sz="0" w:space="0" w:color="auto"/>
        <w:bottom w:val="none" w:sz="0" w:space="0" w:color="auto"/>
        <w:right w:val="none" w:sz="0" w:space="0" w:color="auto"/>
      </w:divBdr>
    </w:div>
    <w:div w:id="416639513">
      <w:bodyDiv w:val="1"/>
      <w:marLeft w:val="0"/>
      <w:marRight w:val="0"/>
      <w:marTop w:val="0"/>
      <w:marBottom w:val="0"/>
      <w:divBdr>
        <w:top w:val="none" w:sz="0" w:space="0" w:color="auto"/>
        <w:left w:val="none" w:sz="0" w:space="0" w:color="auto"/>
        <w:bottom w:val="none" w:sz="0" w:space="0" w:color="auto"/>
        <w:right w:val="none" w:sz="0" w:space="0" w:color="auto"/>
      </w:divBdr>
    </w:div>
    <w:div w:id="421532918">
      <w:bodyDiv w:val="1"/>
      <w:marLeft w:val="0"/>
      <w:marRight w:val="0"/>
      <w:marTop w:val="0"/>
      <w:marBottom w:val="0"/>
      <w:divBdr>
        <w:top w:val="none" w:sz="0" w:space="0" w:color="auto"/>
        <w:left w:val="none" w:sz="0" w:space="0" w:color="auto"/>
        <w:bottom w:val="none" w:sz="0" w:space="0" w:color="auto"/>
        <w:right w:val="none" w:sz="0" w:space="0" w:color="auto"/>
      </w:divBdr>
    </w:div>
    <w:div w:id="457839597">
      <w:bodyDiv w:val="1"/>
      <w:marLeft w:val="0"/>
      <w:marRight w:val="0"/>
      <w:marTop w:val="0"/>
      <w:marBottom w:val="0"/>
      <w:divBdr>
        <w:top w:val="none" w:sz="0" w:space="0" w:color="auto"/>
        <w:left w:val="none" w:sz="0" w:space="0" w:color="auto"/>
        <w:bottom w:val="none" w:sz="0" w:space="0" w:color="auto"/>
        <w:right w:val="none" w:sz="0" w:space="0" w:color="auto"/>
      </w:divBdr>
    </w:div>
    <w:div w:id="464926895">
      <w:bodyDiv w:val="1"/>
      <w:marLeft w:val="0"/>
      <w:marRight w:val="0"/>
      <w:marTop w:val="0"/>
      <w:marBottom w:val="0"/>
      <w:divBdr>
        <w:top w:val="none" w:sz="0" w:space="0" w:color="auto"/>
        <w:left w:val="none" w:sz="0" w:space="0" w:color="auto"/>
        <w:bottom w:val="none" w:sz="0" w:space="0" w:color="auto"/>
        <w:right w:val="none" w:sz="0" w:space="0" w:color="auto"/>
      </w:divBdr>
    </w:div>
    <w:div w:id="469710350">
      <w:bodyDiv w:val="1"/>
      <w:marLeft w:val="0"/>
      <w:marRight w:val="0"/>
      <w:marTop w:val="0"/>
      <w:marBottom w:val="0"/>
      <w:divBdr>
        <w:top w:val="none" w:sz="0" w:space="0" w:color="auto"/>
        <w:left w:val="none" w:sz="0" w:space="0" w:color="auto"/>
        <w:bottom w:val="none" w:sz="0" w:space="0" w:color="auto"/>
        <w:right w:val="none" w:sz="0" w:space="0" w:color="auto"/>
      </w:divBdr>
    </w:div>
    <w:div w:id="488447278">
      <w:bodyDiv w:val="1"/>
      <w:marLeft w:val="0"/>
      <w:marRight w:val="0"/>
      <w:marTop w:val="0"/>
      <w:marBottom w:val="0"/>
      <w:divBdr>
        <w:top w:val="none" w:sz="0" w:space="0" w:color="auto"/>
        <w:left w:val="none" w:sz="0" w:space="0" w:color="auto"/>
        <w:bottom w:val="none" w:sz="0" w:space="0" w:color="auto"/>
        <w:right w:val="none" w:sz="0" w:space="0" w:color="auto"/>
      </w:divBdr>
    </w:div>
    <w:div w:id="583955256">
      <w:bodyDiv w:val="1"/>
      <w:marLeft w:val="0"/>
      <w:marRight w:val="0"/>
      <w:marTop w:val="0"/>
      <w:marBottom w:val="0"/>
      <w:divBdr>
        <w:top w:val="none" w:sz="0" w:space="0" w:color="auto"/>
        <w:left w:val="none" w:sz="0" w:space="0" w:color="auto"/>
        <w:bottom w:val="none" w:sz="0" w:space="0" w:color="auto"/>
        <w:right w:val="none" w:sz="0" w:space="0" w:color="auto"/>
      </w:divBdr>
    </w:div>
    <w:div w:id="597713847">
      <w:bodyDiv w:val="1"/>
      <w:marLeft w:val="0"/>
      <w:marRight w:val="0"/>
      <w:marTop w:val="0"/>
      <w:marBottom w:val="0"/>
      <w:divBdr>
        <w:top w:val="none" w:sz="0" w:space="0" w:color="auto"/>
        <w:left w:val="none" w:sz="0" w:space="0" w:color="auto"/>
        <w:bottom w:val="none" w:sz="0" w:space="0" w:color="auto"/>
        <w:right w:val="none" w:sz="0" w:space="0" w:color="auto"/>
      </w:divBdr>
    </w:div>
    <w:div w:id="681126476">
      <w:bodyDiv w:val="1"/>
      <w:marLeft w:val="0"/>
      <w:marRight w:val="0"/>
      <w:marTop w:val="0"/>
      <w:marBottom w:val="0"/>
      <w:divBdr>
        <w:top w:val="none" w:sz="0" w:space="0" w:color="auto"/>
        <w:left w:val="none" w:sz="0" w:space="0" w:color="auto"/>
        <w:bottom w:val="none" w:sz="0" w:space="0" w:color="auto"/>
        <w:right w:val="none" w:sz="0" w:space="0" w:color="auto"/>
      </w:divBdr>
    </w:div>
    <w:div w:id="719208082">
      <w:bodyDiv w:val="1"/>
      <w:marLeft w:val="0"/>
      <w:marRight w:val="0"/>
      <w:marTop w:val="0"/>
      <w:marBottom w:val="0"/>
      <w:divBdr>
        <w:top w:val="none" w:sz="0" w:space="0" w:color="auto"/>
        <w:left w:val="none" w:sz="0" w:space="0" w:color="auto"/>
        <w:bottom w:val="none" w:sz="0" w:space="0" w:color="auto"/>
        <w:right w:val="none" w:sz="0" w:space="0" w:color="auto"/>
      </w:divBdr>
    </w:div>
    <w:div w:id="725570528">
      <w:bodyDiv w:val="1"/>
      <w:marLeft w:val="0"/>
      <w:marRight w:val="0"/>
      <w:marTop w:val="0"/>
      <w:marBottom w:val="0"/>
      <w:divBdr>
        <w:top w:val="none" w:sz="0" w:space="0" w:color="auto"/>
        <w:left w:val="none" w:sz="0" w:space="0" w:color="auto"/>
        <w:bottom w:val="none" w:sz="0" w:space="0" w:color="auto"/>
        <w:right w:val="none" w:sz="0" w:space="0" w:color="auto"/>
      </w:divBdr>
    </w:div>
    <w:div w:id="1009989936">
      <w:bodyDiv w:val="1"/>
      <w:marLeft w:val="0"/>
      <w:marRight w:val="0"/>
      <w:marTop w:val="0"/>
      <w:marBottom w:val="0"/>
      <w:divBdr>
        <w:top w:val="none" w:sz="0" w:space="0" w:color="auto"/>
        <w:left w:val="none" w:sz="0" w:space="0" w:color="auto"/>
        <w:bottom w:val="none" w:sz="0" w:space="0" w:color="auto"/>
        <w:right w:val="none" w:sz="0" w:space="0" w:color="auto"/>
      </w:divBdr>
    </w:div>
    <w:div w:id="1020814158">
      <w:bodyDiv w:val="1"/>
      <w:marLeft w:val="0"/>
      <w:marRight w:val="0"/>
      <w:marTop w:val="0"/>
      <w:marBottom w:val="0"/>
      <w:divBdr>
        <w:top w:val="none" w:sz="0" w:space="0" w:color="auto"/>
        <w:left w:val="none" w:sz="0" w:space="0" w:color="auto"/>
        <w:bottom w:val="none" w:sz="0" w:space="0" w:color="auto"/>
        <w:right w:val="none" w:sz="0" w:space="0" w:color="auto"/>
      </w:divBdr>
    </w:div>
    <w:div w:id="1084451944">
      <w:bodyDiv w:val="1"/>
      <w:marLeft w:val="0"/>
      <w:marRight w:val="0"/>
      <w:marTop w:val="0"/>
      <w:marBottom w:val="0"/>
      <w:divBdr>
        <w:top w:val="none" w:sz="0" w:space="0" w:color="auto"/>
        <w:left w:val="none" w:sz="0" w:space="0" w:color="auto"/>
        <w:bottom w:val="none" w:sz="0" w:space="0" w:color="auto"/>
        <w:right w:val="none" w:sz="0" w:space="0" w:color="auto"/>
      </w:divBdr>
    </w:div>
    <w:div w:id="1084952833">
      <w:bodyDiv w:val="1"/>
      <w:marLeft w:val="0"/>
      <w:marRight w:val="0"/>
      <w:marTop w:val="0"/>
      <w:marBottom w:val="0"/>
      <w:divBdr>
        <w:top w:val="none" w:sz="0" w:space="0" w:color="auto"/>
        <w:left w:val="none" w:sz="0" w:space="0" w:color="auto"/>
        <w:bottom w:val="none" w:sz="0" w:space="0" w:color="auto"/>
        <w:right w:val="none" w:sz="0" w:space="0" w:color="auto"/>
      </w:divBdr>
    </w:div>
    <w:div w:id="1111391153">
      <w:bodyDiv w:val="1"/>
      <w:marLeft w:val="0"/>
      <w:marRight w:val="0"/>
      <w:marTop w:val="0"/>
      <w:marBottom w:val="0"/>
      <w:divBdr>
        <w:top w:val="none" w:sz="0" w:space="0" w:color="auto"/>
        <w:left w:val="none" w:sz="0" w:space="0" w:color="auto"/>
        <w:bottom w:val="none" w:sz="0" w:space="0" w:color="auto"/>
        <w:right w:val="none" w:sz="0" w:space="0" w:color="auto"/>
      </w:divBdr>
    </w:div>
    <w:div w:id="1129515770">
      <w:bodyDiv w:val="1"/>
      <w:marLeft w:val="0"/>
      <w:marRight w:val="0"/>
      <w:marTop w:val="0"/>
      <w:marBottom w:val="0"/>
      <w:divBdr>
        <w:top w:val="none" w:sz="0" w:space="0" w:color="auto"/>
        <w:left w:val="none" w:sz="0" w:space="0" w:color="auto"/>
        <w:bottom w:val="none" w:sz="0" w:space="0" w:color="auto"/>
        <w:right w:val="none" w:sz="0" w:space="0" w:color="auto"/>
      </w:divBdr>
    </w:div>
    <w:div w:id="1142699121">
      <w:bodyDiv w:val="1"/>
      <w:marLeft w:val="0"/>
      <w:marRight w:val="0"/>
      <w:marTop w:val="0"/>
      <w:marBottom w:val="0"/>
      <w:divBdr>
        <w:top w:val="none" w:sz="0" w:space="0" w:color="auto"/>
        <w:left w:val="none" w:sz="0" w:space="0" w:color="auto"/>
        <w:bottom w:val="none" w:sz="0" w:space="0" w:color="auto"/>
        <w:right w:val="none" w:sz="0" w:space="0" w:color="auto"/>
      </w:divBdr>
    </w:div>
    <w:div w:id="1145242395">
      <w:bodyDiv w:val="1"/>
      <w:marLeft w:val="0"/>
      <w:marRight w:val="0"/>
      <w:marTop w:val="0"/>
      <w:marBottom w:val="0"/>
      <w:divBdr>
        <w:top w:val="none" w:sz="0" w:space="0" w:color="auto"/>
        <w:left w:val="none" w:sz="0" w:space="0" w:color="auto"/>
        <w:bottom w:val="none" w:sz="0" w:space="0" w:color="auto"/>
        <w:right w:val="none" w:sz="0" w:space="0" w:color="auto"/>
      </w:divBdr>
    </w:div>
    <w:div w:id="1157384313">
      <w:bodyDiv w:val="1"/>
      <w:marLeft w:val="0"/>
      <w:marRight w:val="0"/>
      <w:marTop w:val="0"/>
      <w:marBottom w:val="0"/>
      <w:divBdr>
        <w:top w:val="none" w:sz="0" w:space="0" w:color="auto"/>
        <w:left w:val="none" w:sz="0" w:space="0" w:color="auto"/>
        <w:bottom w:val="none" w:sz="0" w:space="0" w:color="auto"/>
        <w:right w:val="none" w:sz="0" w:space="0" w:color="auto"/>
      </w:divBdr>
    </w:div>
    <w:div w:id="1205487149">
      <w:bodyDiv w:val="1"/>
      <w:marLeft w:val="0"/>
      <w:marRight w:val="0"/>
      <w:marTop w:val="0"/>
      <w:marBottom w:val="0"/>
      <w:divBdr>
        <w:top w:val="none" w:sz="0" w:space="0" w:color="auto"/>
        <w:left w:val="none" w:sz="0" w:space="0" w:color="auto"/>
        <w:bottom w:val="none" w:sz="0" w:space="0" w:color="auto"/>
        <w:right w:val="none" w:sz="0" w:space="0" w:color="auto"/>
      </w:divBdr>
    </w:div>
    <w:div w:id="1232811362">
      <w:bodyDiv w:val="1"/>
      <w:marLeft w:val="0"/>
      <w:marRight w:val="0"/>
      <w:marTop w:val="0"/>
      <w:marBottom w:val="0"/>
      <w:divBdr>
        <w:top w:val="none" w:sz="0" w:space="0" w:color="auto"/>
        <w:left w:val="none" w:sz="0" w:space="0" w:color="auto"/>
        <w:bottom w:val="none" w:sz="0" w:space="0" w:color="auto"/>
        <w:right w:val="none" w:sz="0" w:space="0" w:color="auto"/>
      </w:divBdr>
    </w:div>
    <w:div w:id="1350058210">
      <w:bodyDiv w:val="1"/>
      <w:marLeft w:val="0"/>
      <w:marRight w:val="0"/>
      <w:marTop w:val="0"/>
      <w:marBottom w:val="0"/>
      <w:divBdr>
        <w:top w:val="none" w:sz="0" w:space="0" w:color="auto"/>
        <w:left w:val="none" w:sz="0" w:space="0" w:color="auto"/>
        <w:bottom w:val="none" w:sz="0" w:space="0" w:color="auto"/>
        <w:right w:val="none" w:sz="0" w:space="0" w:color="auto"/>
      </w:divBdr>
    </w:div>
    <w:div w:id="1384720974">
      <w:bodyDiv w:val="1"/>
      <w:marLeft w:val="0"/>
      <w:marRight w:val="0"/>
      <w:marTop w:val="0"/>
      <w:marBottom w:val="0"/>
      <w:divBdr>
        <w:top w:val="none" w:sz="0" w:space="0" w:color="auto"/>
        <w:left w:val="none" w:sz="0" w:space="0" w:color="auto"/>
        <w:bottom w:val="none" w:sz="0" w:space="0" w:color="auto"/>
        <w:right w:val="none" w:sz="0" w:space="0" w:color="auto"/>
      </w:divBdr>
    </w:div>
    <w:div w:id="1412579021">
      <w:bodyDiv w:val="1"/>
      <w:marLeft w:val="0"/>
      <w:marRight w:val="0"/>
      <w:marTop w:val="0"/>
      <w:marBottom w:val="0"/>
      <w:divBdr>
        <w:top w:val="none" w:sz="0" w:space="0" w:color="auto"/>
        <w:left w:val="none" w:sz="0" w:space="0" w:color="auto"/>
        <w:bottom w:val="none" w:sz="0" w:space="0" w:color="auto"/>
        <w:right w:val="none" w:sz="0" w:space="0" w:color="auto"/>
      </w:divBdr>
    </w:div>
    <w:div w:id="1463420455">
      <w:bodyDiv w:val="1"/>
      <w:marLeft w:val="0"/>
      <w:marRight w:val="0"/>
      <w:marTop w:val="0"/>
      <w:marBottom w:val="0"/>
      <w:divBdr>
        <w:top w:val="none" w:sz="0" w:space="0" w:color="auto"/>
        <w:left w:val="none" w:sz="0" w:space="0" w:color="auto"/>
        <w:bottom w:val="none" w:sz="0" w:space="0" w:color="auto"/>
        <w:right w:val="none" w:sz="0" w:space="0" w:color="auto"/>
      </w:divBdr>
    </w:div>
    <w:div w:id="1498963885">
      <w:bodyDiv w:val="1"/>
      <w:marLeft w:val="0"/>
      <w:marRight w:val="0"/>
      <w:marTop w:val="0"/>
      <w:marBottom w:val="0"/>
      <w:divBdr>
        <w:top w:val="none" w:sz="0" w:space="0" w:color="auto"/>
        <w:left w:val="none" w:sz="0" w:space="0" w:color="auto"/>
        <w:bottom w:val="none" w:sz="0" w:space="0" w:color="auto"/>
        <w:right w:val="none" w:sz="0" w:space="0" w:color="auto"/>
      </w:divBdr>
    </w:div>
    <w:div w:id="1586063458">
      <w:bodyDiv w:val="1"/>
      <w:marLeft w:val="0"/>
      <w:marRight w:val="0"/>
      <w:marTop w:val="0"/>
      <w:marBottom w:val="0"/>
      <w:divBdr>
        <w:top w:val="none" w:sz="0" w:space="0" w:color="auto"/>
        <w:left w:val="none" w:sz="0" w:space="0" w:color="auto"/>
        <w:bottom w:val="none" w:sz="0" w:space="0" w:color="auto"/>
        <w:right w:val="none" w:sz="0" w:space="0" w:color="auto"/>
      </w:divBdr>
    </w:div>
    <w:div w:id="1587229043">
      <w:bodyDiv w:val="1"/>
      <w:marLeft w:val="0"/>
      <w:marRight w:val="0"/>
      <w:marTop w:val="0"/>
      <w:marBottom w:val="0"/>
      <w:divBdr>
        <w:top w:val="none" w:sz="0" w:space="0" w:color="auto"/>
        <w:left w:val="none" w:sz="0" w:space="0" w:color="auto"/>
        <w:bottom w:val="none" w:sz="0" w:space="0" w:color="auto"/>
        <w:right w:val="none" w:sz="0" w:space="0" w:color="auto"/>
      </w:divBdr>
    </w:div>
    <w:div w:id="1598368359">
      <w:bodyDiv w:val="1"/>
      <w:marLeft w:val="0"/>
      <w:marRight w:val="0"/>
      <w:marTop w:val="0"/>
      <w:marBottom w:val="0"/>
      <w:divBdr>
        <w:top w:val="none" w:sz="0" w:space="0" w:color="auto"/>
        <w:left w:val="none" w:sz="0" w:space="0" w:color="auto"/>
        <w:bottom w:val="none" w:sz="0" w:space="0" w:color="auto"/>
        <w:right w:val="none" w:sz="0" w:space="0" w:color="auto"/>
      </w:divBdr>
    </w:div>
    <w:div w:id="1614362598">
      <w:bodyDiv w:val="1"/>
      <w:marLeft w:val="0"/>
      <w:marRight w:val="0"/>
      <w:marTop w:val="0"/>
      <w:marBottom w:val="0"/>
      <w:divBdr>
        <w:top w:val="none" w:sz="0" w:space="0" w:color="auto"/>
        <w:left w:val="none" w:sz="0" w:space="0" w:color="auto"/>
        <w:bottom w:val="none" w:sz="0" w:space="0" w:color="auto"/>
        <w:right w:val="none" w:sz="0" w:space="0" w:color="auto"/>
      </w:divBdr>
    </w:div>
    <w:div w:id="1631477302">
      <w:bodyDiv w:val="1"/>
      <w:marLeft w:val="0"/>
      <w:marRight w:val="0"/>
      <w:marTop w:val="0"/>
      <w:marBottom w:val="0"/>
      <w:divBdr>
        <w:top w:val="none" w:sz="0" w:space="0" w:color="auto"/>
        <w:left w:val="none" w:sz="0" w:space="0" w:color="auto"/>
        <w:bottom w:val="none" w:sz="0" w:space="0" w:color="auto"/>
        <w:right w:val="none" w:sz="0" w:space="0" w:color="auto"/>
      </w:divBdr>
    </w:div>
    <w:div w:id="1645355222">
      <w:bodyDiv w:val="1"/>
      <w:marLeft w:val="0"/>
      <w:marRight w:val="0"/>
      <w:marTop w:val="0"/>
      <w:marBottom w:val="0"/>
      <w:divBdr>
        <w:top w:val="none" w:sz="0" w:space="0" w:color="auto"/>
        <w:left w:val="none" w:sz="0" w:space="0" w:color="auto"/>
        <w:bottom w:val="none" w:sz="0" w:space="0" w:color="auto"/>
        <w:right w:val="none" w:sz="0" w:space="0" w:color="auto"/>
      </w:divBdr>
    </w:div>
    <w:div w:id="1687321139">
      <w:bodyDiv w:val="1"/>
      <w:marLeft w:val="0"/>
      <w:marRight w:val="0"/>
      <w:marTop w:val="0"/>
      <w:marBottom w:val="0"/>
      <w:divBdr>
        <w:top w:val="none" w:sz="0" w:space="0" w:color="auto"/>
        <w:left w:val="none" w:sz="0" w:space="0" w:color="auto"/>
        <w:bottom w:val="none" w:sz="0" w:space="0" w:color="auto"/>
        <w:right w:val="none" w:sz="0" w:space="0" w:color="auto"/>
      </w:divBdr>
    </w:div>
    <w:div w:id="1698895695">
      <w:bodyDiv w:val="1"/>
      <w:marLeft w:val="0"/>
      <w:marRight w:val="0"/>
      <w:marTop w:val="0"/>
      <w:marBottom w:val="0"/>
      <w:divBdr>
        <w:top w:val="none" w:sz="0" w:space="0" w:color="auto"/>
        <w:left w:val="none" w:sz="0" w:space="0" w:color="auto"/>
        <w:bottom w:val="none" w:sz="0" w:space="0" w:color="auto"/>
        <w:right w:val="none" w:sz="0" w:space="0" w:color="auto"/>
      </w:divBdr>
    </w:div>
    <w:div w:id="1702508258">
      <w:bodyDiv w:val="1"/>
      <w:marLeft w:val="0"/>
      <w:marRight w:val="0"/>
      <w:marTop w:val="0"/>
      <w:marBottom w:val="0"/>
      <w:divBdr>
        <w:top w:val="none" w:sz="0" w:space="0" w:color="auto"/>
        <w:left w:val="none" w:sz="0" w:space="0" w:color="auto"/>
        <w:bottom w:val="none" w:sz="0" w:space="0" w:color="auto"/>
        <w:right w:val="none" w:sz="0" w:space="0" w:color="auto"/>
      </w:divBdr>
    </w:div>
    <w:div w:id="1705016419">
      <w:bodyDiv w:val="1"/>
      <w:marLeft w:val="0"/>
      <w:marRight w:val="0"/>
      <w:marTop w:val="0"/>
      <w:marBottom w:val="0"/>
      <w:divBdr>
        <w:top w:val="none" w:sz="0" w:space="0" w:color="auto"/>
        <w:left w:val="none" w:sz="0" w:space="0" w:color="auto"/>
        <w:bottom w:val="none" w:sz="0" w:space="0" w:color="auto"/>
        <w:right w:val="none" w:sz="0" w:space="0" w:color="auto"/>
      </w:divBdr>
    </w:div>
    <w:div w:id="1712343103">
      <w:bodyDiv w:val="1"/>
      <w:marLeft w:val="0"/>
      <w:marRight w:val="0"/>
      <w:marTop w:val="0"/>
      <w:marBottom w:val="0"/>
      <w:divBdr>
        <w:top w:val="none" w:sz="0" w:space="0" w:color="auto"/>
        <w:left w:val="none" w:sz="0" w:space="0" w:color="auto"/>
        <w:bottom w:val="none" w:sz="0" w:space="0" w:color="auto"/>
        <w:right w:val="none" w:sz="0" w:space="0" w:color="auto"/>
      </w:divBdr>
    </w:div>
    <w:div w:id="1785224800">
      <w:bodyDiv w:val="1"/>
      <w:marLeft w:val="0"/>
      <w:marRight w:val="0"/>
      <w:marTop w:val="0"/>
      <w:marBottom w:val="0"/>
      <w:divBdr>
        <w:top w:val="none" w:sz="0" w:space="0" w:color="auto"/>
        <w:left w:val="none" w:sz="0" w:space="0" w:color="auto"/>
        <w:bottom w:val="none" w:sz="0" w:space="0" w:color="auto"/>
        <w:right w:val="none" w:sz="0" w:space="0" w:color="auto"/>
      </w:divBdr>
    </w:div>
    <w:div w:id="1871215753">
      <w:bodyDiv w:val="1"/>
      <w:marLeft w:val="0"/>
      <w:marRight w:val="0"/>
      <w:marTop w:val="0"/>
      <w:marBottom w:val="0"/>
      <w:divBdr>
        <w:top w:val="none" w:sz="0" w:space="0" w:color="auto"/>
        <w:left w:val="none" w:sz="0" w:space="0" w:color="auto"/>
        <w:bottom w:val="none" w:sz="0" w:space="0" w:color="auto"/>
        <w:right w:val="none" w:sz="0" w:space="0" w:color="auto"/>
      </w:divBdr>
    </w:div>
    <w:div w:id="1913000144">
      <w:bodyDiv w:val="1"/>
      <w:marLeft w:val="0"/>
      <w:marRight w:val="0"/>
      <w:marTop w:val="0"/>
      <w:marBottom w:val="0"/>
      <w:divBdr>
        <w:top w:val="none" w:sz="0" w:space="0" w:color="auto"/>
        <w:left w:val="none" w:sz="0" w:space="0" w:color="auto"/>
        <w:bottom w:val="none" w:sz="0" w:space="0" w:color="auto"/>
        <w:right w:val="none" w:sz="0" w:space="0" w:color="auto"/>
      </w:divBdr>
    </w:div>
    <w:div w:id="1940596698">
      <w:bodyDiv w:val="1"/>
      <w:marLeft w:val="0"/>
      <w:marRight w:val="0"/>
      <w:marTop w:val="0"/>
      <w:marBottom w:val="0"/>
      <w:divBdr>
        <w:top w:val="none" w:sz="0" w:space="0" w:color="auto"/>
        <w:left w:val="none" w:sz="0" w:space="0" w:color="auto"/>
        <w:bottom w:val="none" w:sz="0" w:space="0" w:color="auto"/>
        <w:right w:val="none" w:sz="0" w:space="0" w:color="auto"/>
      </w:divBdr>
    </w:div>
    <w:div w:id="1975787638">
      <w:bodyDiv w:val="1"/>
      <w:marLeft w:val="0"/>
      <w:marRight w:val="0"/>
      <w:marTop w:val="0"/>
      <w:marBottom w:val="0"/>
      <w:divBdr>
        <w:top w:val="none" w:sz="0" w:space="0" w:color="auto"/>
        <w:left w:val="none" w:sz="0" w:space="0" w:color="auto"/>
        <w:bottom w:val="none" w:sz="0" w:space="0" w:color="auto"/>
        <w:right w:val="none" w:sz="0" w:space="0" w:color="auto"/>
      </w:divBdr>
    </w:div>
    <w:div w:id="1999461188">
      <w:bodyDiv w:val="1"/>
      <w:marLeft w:val="0"/>
      <w:marRight w:val="0"/>
      <w:marTop w:val="0"/>
      <w:marBottom w:val="0"/>
      <w:divBdr>
        <w:top w:val="none" w:sz="0" w:space="0" w:color="auto"/>
        <w:left w:val="none" w:sz="0" w:space="0" w:color="auto"/>
        <w:bottom w:val="none" w:sz="0" w:space="0" w:color="auto"/>
        <w:right w:val="none" w:sz="0" w:space="0" w:color="auto"/>
      </w:divBdr>
    </w:div>
    <w:div w:id="2009290542">
      <w:bodyDiv w:val="1"/>
      <w:marLeft w:val="0"/>
      <w:marRight w:val="0"/>
      <w:marTop w:val="0"/>
      <w:marBottom w:val="0"/>
      <w:divBdr>
        <w:top w:val="none" w:sz="0" w:space="0" w:color="auto"/>
        <w:left w:val="none" w:sz="0" w:space="0" w:color="auto"/>
        <w:bottom w:val="none" w:sz="0" w:space="0" w:color="auto"/>
        <w:right w:val="none" w:sz="0" w:space="0" w:color="auto"/>
      </w:divBdr>
    </w:div>
    <w:div w:id="2026593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glossaryDocument" Target="glossary/document.xml" Id="R43fbf576c5054d1b"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b86c228-79b6-44b8-8ecb-a610b91fe2c1}"/>
      </w:docPartPr>
      <w:docPartBody>
        <w:p w14:paraId="79E32E2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42086-AE82-4783-9A28-E19369F63A0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 medina hernandez</dc:creator>
  <keywords/>
  <dc:description/>
  <lastModifiedBy>Usuario invitado</lastModifiedBy>
  <revision>12</revision>
  <dcterms:created xsi:type="dcterms:W3CDTF">2021-11-25T16:54:00.0000000Z</dcterms:created>
  <dcterms:modified xsi:type="dcterms:W3CDTF">2021-12-03T17:52:30.3038033Z</dcterms:modified>
</coreProperties>
</file>