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093E3DFC"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A71F4">
        <w:rPr>
          <w:rFonts w:ascii="Palatino Linotype" w:eastAsia="Times New Roman" w:hAnsi="Palatino Linotype" w:cs="Arial"/>
          <w:color w:val="000000"/>
          <w:sz w:val="24"/>
          <w:szCs w:val="24"/>
          <w:lang w:eastAsia="es-MX"/>
        </w:rPr>
        <w:t>trece de octubre</w:t>
      </w:r>
      <w:r w:rsidR="005F2C76">
        <w:rPr>
          <w:rFonts w:ascii="Palatino Linotype" w:eastAsia="Times New Roman" w:hAnsi="Palatino Linotype" w:cs="Arial"/>
          <w:color w:val="000000"/>
          <w:sz w:val="24"/>
          <w:szCs w:val="24"/>
          <w:lang w:eastAsia="es-MX"/>
        </w:rPr>
        <w:t xml:space="preserve"> de dos mil veintiuno. </w:t>
      </w:r>
    </w:p>
    <w:p w14:paraId="3A2D257C" w14:textId="2451A939" w:rsidR="005F2C76" w:rsidRPr="005F2C76"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0A71F4">
        <w:rPr>
          <w:rFonts w:ascii="Palatino Linotype" w:hAnsi="Palatino Linotype" w:cs="Arial"/>
          <w:b/>
          <w:bCs/>
          <w:sz w:val="24"/>
        </w:rPr>
        <w:t>04600</w:t>
      </w:r>
      <w:r w:rsidR="005F2C76">
        <w:rPr>
          <w:rFonts w:ascii="Palatino Linotype" w:hAnsi="Palatino Linotype" w:cs="Arial"/>
          <w:b/>
          <w:bCs/>
          <w:sz w:val="24"/>
        </w:rPr>
        <w:t xml:space="preserve">/INFOEM/IP/RR/2021, </w:t>
      </w:r>
      <w:r w:rsidR="005F2C76">
        <w:rPr>
          <w:rFonts w:ascii="Palatino Linotype" w:hAnsi="Palatino Linotype" w:cs="Arial"/>
          <w:sz w:val="24"/>
        </w:rPr>
        <w:t xml:space="preserve">interpuesto por la </w:t>
      </w:r>
      <w:r w:rsidR="005F2C76">
        <w:rPr>
          <w:rFonts w:ascii="Palatino Linotype" w:hAnsi="Palatino Linotype" w:cs="Arial"/>
          <w:b/>
          <w:bCs/>
          <w:sz w:val="24"/>
        </w:rPr>
        <w:t xml:space="preserve">C. </w:t>
      </w:r>
      <w:r w:rsidR="00EE33AC">
        <w:rPr>
          <w:rFonts w:ascii="Palatino Linotype" w:hAnsi="Palatino Linotype" w:cs="Arial"/>
          <w:b/>
          <w:bCs/>
          <w:sz w:val="24"/>
        </w:rPr>
        <w:t>xxxxxxxxxxxxxxxxxxxxx</w:t>
      </w:r>
      <w:bookmarkStart w:id="0" w:name="_GoBack"/>
      <w:bookmarkEnd w:id="0"/>
      <w:r w:rsidR="005F2C76">
        <w:rPr>
          <w:rFonts w:ascii="Palatino Linotype" w:hAnsi="Palatino Linotype" w:cs="Arial"/>
          <w:b/>
          <w:bCs/>
          <w:sz w:val="24"/>
        </w:rPr>
        <w:t xml:space="preserve">, </w:t>
      </w:r>
      <w:r w:rsidR="005F2C76">
        <w:rPr>
          <w:rFonts w:ascii="Palatino Linotype" w:hAnsi="Palatino Linotype" w:cs="Arial"/>
          <w:sz w:val="24"/>
        </w:rPr>
        <w:t xml:space="preserve">en lo sucesivo </w:t>
      </w:r>
      <w:r w:rsidR="005F2C76">
        <w:rPr>
          <w:rFonts w:ascii="Palatino Linotype" w:hAnsi="Palatino Linotype" w:cs="Arial"/>
          <w:b/>
          <w:bCs/>
          <w:sz w:val="24"/>
        </w:rPr>
        <w:t xml:space="preserve">La Recurrente, </w:t>
      </w:r>
      <w:r w:rsidR="005F2C76">
        <w:rPr>
          <w:rFonts w:ascii="Palatino Linotype" w:hAnsi="Palatino Linotype" w:cs="Arial"/>
          <w:sz w:val="24"/>
        </w:rPr>
        <w:t xml:space="preserve">en contra de la respuesta del </w:t>
      </w:r>
      <w:r w:rsidR="000A71F4" w:rsidRPr="000A71F4">
        <w:rPr>
          <w:rFonts w:ascii="Palatino Linotype" w:hAnsi="Palatino Linotype" w:cs="Arial"/>
          <w:b/>
          <w:sz w:val="24"/>
          <w:szCs w:val="24"/>
        </w:rPr>
        <w:t>Organismo Público Descentralizado para la Prestación de Los Servicios de Agua Potable, Alcantarillado y Saneamiento del Municipio de Naucalpan de Juárez,</w:t>
      </w:r>
      <w:r w:rsidR="005F2C76">
        <w:rPr>
          <w:rFonts w:ascii="Palatino Linotype" w:hAnsi="Palatino Linotype" w:cs="Arial"/>
          <w:b/>
          <w:bCs/>
          <w:sz w:val="24"/>
        </w:rPr>
        <w:t xml:space="preserve"> </w:t>
      </w:r>
      <w:r w:rsidR="005F2C76">
        <w:rPr>
          <w:rFonts w:ascii="Palatino Linotype" w:hAnsi="Palatino Linotype" w:cs="Arial"/>
          <w:sz w:val="24"/>
        </w:rPr>
        <w:t xml:space="preserve">en lo subsecuente </w:t>
      </w:r>
      <w:r w:rsidR="005F2C76">
        <w:rPr>
          <w:rFonts w:ascii="Palatino Linotype" w:hAnsi="Palatino Linotype" w:cs="Arial"/>
          <w:b/>
          <w:bCs/>
          <w:sz w:val="24"/>
        </w:rPr>
        <w:t xml:space="preserve">El Sujeto Obligado, </w:t>
      </w:r>
      <w:r w:rsidR="005F2C76">
        <w:rPr>
          <w:rFonts w:ascii="Palatino Linotype" w:hAnsi="Palatino Linotype" w:cs="Arial"/>
          <w:sz w:val="24"/>
        </w:rPr>
        <w:t xml:space="preserve">se procede a dictar la presente resolución. </w:t>
      </w:r>
    </w:p>
    <w:p w14:paraId="7CDCE046" w14:textId="630B8FBF" w:rsidR="003E78B7" w:rsidRDefault="00B433C9" w:rsidP="00B433C9">
      <w:pPr>
        <w:tabs>
          <w:tab w:val="left" w:pos="1701"/>
        </w:tabs>
        <w:spacing w:before="240" w:line="360" w:lineRule="auto"/>
        <w:jc w:val="both"/>
        <w:rPr>
          <w:rFonts w:ascii="Palatino Linotype" w:hAnsi="Palatino Linotype" w:cs="Arial"/>
          <w:b/>
          <w:sz w:val="24"/>
          <w:szCs w:val="24"/>
        </w:rPr>
      </w:pPr>
      <w:r w:rsidRPr="00F403EA">
        <w:rPr>
          <w:rFonts w:ascii="Palatino Linotype" w:hAnsi="Palatino Linotype" w:cs="Arial"/>
          <w:sz w:val="24"/>
        </w:rPr>
        <w:t xml:space="preserve"> </w:t>
      </w: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9D491A7" w14:textId="339A47D4" w:rsidR="000A71F4"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0A71F4">
        <w:rPr>
          <w:rFonts w:ascii="Palatino Linotype" w:hAnsi="Palatino Linotype" w:cs="Arial"/>
          <w:sz w:val="24"/>
        </w:rPr>
        <w:t xml:space="preserve">dieciocho de agosto de dos mil veintiuno, </w:t>
      </w:r>
      <w:r w:rsidR="000A71F4">
        <w:rPr>
          <w:rFonts w:ascii="Palatino Linotype" w:hAnsi="Palatino Linotype" w:cs="Arial"/>
          <w:b/>
          <w:bCs/>
          <w:sz w:val="24"/>
        </w:rPr>
        <w:t>La</w:t>
      </w:r>
      <w:r w:rsidR="005F2C76">
        <w:rPr>
          <w:rFonts w:ascii="Palatino Linotype" w:hAnsi="Palatino Linotype" w:cs="Arial"/>
          <w:b/>
          <w:bCs/>
          <w:sz w:val="24"/>
        </w:rPr>
        <w:t xml:space="preserve"> Recurrente, </w:t>
      </w:r>
      <w:r w:rsidR="005F2C76">
        <w:rPr>
          <w:rFonts w:ascii="Palatino Linotype" w:hAnsi="Palatino Linotype" w:cs="Arial"/>
          <w:sz w:val="24"/>
        </w:rPr>
        <w:t>presentó a través del Sistema de Acceso a la Información Mexiquense (</w:t>
      </w:r>
      <w:r w:rsidR="005F2C76">
        <w:rPr>
          <w:rFonts w:ascii="Palatino Linotype" w:hAnsi="Palatino Linotype" w:cs="Arial"/>
          <w:b/>
          <w:sz w:val="24"/>
        </w:rPr>
        <w:t>SAIMEX)</w:t>
      </w:r>
      <w:r w:rsidR="005F2C76">
        <w:rPr>
          <w:rFonts w:ascii="Palatino Linotype" w:hAnsi="Palatino Linotype" w:cs="Arial"/>
          <w:sz w:val="24"/>
        </w:rPr>
        <w:t xml:space="preserve"> ante </w:t>
      </w:r>
      <w:r w:rsidR="005F2C76">
        <w:rPr>
          <w:rFonts w:ascii="Palatino Linotype" w:hAnsi="Palatino Linotype" w:cs="Arial"/>
          <w:b/>
          <w:sz w:val="24"/>
        </w:rPr>
        <w:t>El Sujeto Obligado</w:t>
      </w:r>
      <w:r w:rsidR="005F2C76">
        <w:rPr>
          <w:rFonts w:ascii="Palatino Linotype" w:hAnsi="Palatino Linotype" w:cs="Arial"/>
          <w:sz w:val="24"/>
        </w:rPr>
        <w:t xml:space="preserve">, solicitud de acceso a la información pública, registrada bajo el número de expediente </w:t>
      </w:r>
      <w:r w:rsidR="000A71F4" w:rsidRPr="000A71F4">
        <w:rPr>
          <w:rFonts w:ascii="Palatino Linotype" w:hAnsi="Palatino Linotype" w:cs="Arial"/>
          <w:b/>
          <w:sz w:val="24"/>
        </w:rPr>
        <w:t>00067/OASNAUCAL/IP/2021</w:t>
      </w:r>
      <w:r w:rsidR="000A71F4">
        <w:rPr>
          <w:rFonts w:ascii="Palatino Linotype" w:hAnsi="Palatino Linotype" w:cs="Arial"/>
          <w:b/>
          <w:sz w:val="24"/>
        </w:rPr>
        <w:t xml:space="preserve">, </w:t>
      </w:r>
      <w:r w:rsidR="000A71F4">
        <w:rPr>
          <w:rFonts w:ascii="Palatino Linotype" w:hAnsi="Palatino Linotype" w:cs="Arial"/>
          <w:sz w:val="24"/>
        </w:rPr>
        <w:t xml:space="preserve">mediante la cual solicitó información en el tenor siguiente: </w:t>
      </w:r>
    </w:p>
    <w:p w14:paraId="40C25793" w14:textId="7683197D" w:rsidR="000A71F4" w:rsidRPr="000A71F4" w:rsidRDefault="000A71F4" w:rsidP="000A71F4">
      <w:pPr>
        <w:pStyle w:val="Citas"/>
        <w:rPr>
          <w:b/>
          <w:sz w:val="24"/>
        </w:rPr>
      </w:pPr>
      <w:r>
        <w:lastRenderedPageBreak/>
        <w:t xml:space="preserve">“Me pueden </w:t>
      </w:r>
      <w:proofErr w:type="spellStart"/>
      <w:r>
        <w:t>propocionar</w:t>
      </w:r>
      <w:proofErr w:type="spellEnd"/>
      <w:r>
        <w:t xml:space="preserve"> información sobre los concursos que se han realizado para ocupar las vacantes disponibles.” </w:t>
      </w:r>
      <w:r>
        <w:rPr>
          <w:b/>
        </w:rPr>
        <w:t xml:space="preserve">[Sic] </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02C1D976" w14:textId="77777777" w:rsidR="00CE0E72" w:rsidRPr="008B1AD9" w:rsidRDefault="00CE0E72" w:rsidP="00B433C9">
      <w:pPr>
        <w:spacing w:before="240" w:line="360" w:lineRule="auto"/>
        <w:jc w:val="both"/>
        <w:rPr>
          <w:rFonts w:ascii="Palatino Linotype" w:hAnsi="Palatino Linotype" w:cs="Arial"/>
          <w:sz w:val="24"/>
        </w:rPr>
      </w:pPr>
    </w:p>
    <w:p w14:paraId="2745D23E" w14:textId="5D89A416" w:rsidR="00B433C9" w:rsidRDefault="00E725D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E75CAEC" w14:textId="2C6CB0C2" w:rsidR="000A71F4"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E725D5">
        <w:rPr>
          <w:rFonts w:ascii="Palatino Linotype" w:hAnsi="Palatino Linotype" w:cs="Arial"/>
          <w:sz w:val="24"/>
          <w:szCs w:val="24"/>
        </w:rPr>
        <w:t xml:space="preserve"> </w:t>
      </w:r>
      <w:r w:rsidR="000A71F4">
        <w:rPr>
          <w:rFonts w:ascii="Palatino Linotype" w:hAnsi="Palatino Linotype" w:cs="Arial"/>
          <w:sz w:val="24"/>
          <w:szCs w:val="24"/>
        </w:rPr>
        <w:t xml:space="preserve">seis de septiembre de los corrientes, </w:t>
      </w:r>
      <w:r w:rsidR="000A71F4">
        <w:rPr>
          <w:rFonts w:ascii="Palatino Linotype" w:hAnsi="Palatino Linotype" w:cs="Arial"/>
          <w:b/>
          <w:sz w:val="24"/>
          <w:szCs w:val="24"/>
        </w:rPr>
        <w:t xml:space="preserve">El Sujeto Obligado </w:t>
      </w:r>
      <w:r w:rsidR="000A71F4">
        <w:rPr>
          <w:rFonts w:ascii="Palatino Linotype" w:hAnsi="Palatino Linotype" w:cs="Arial"/>
          <w:sz w:val="24"/>
          <w:szCs w:val="24"/>
        </w:rPr>
        <w:t xml:space="preserve">dio respuesta a la solicitud de información en los siguientes términos: </w:t>
      </w:r>
    </w:p>
    <w:p w14:paraId="11BBAEAB" w14:textId="5C2E4450" w:rsidR="000A71F4" w:rsidRDefault="000A71F4" w:rsidP="000A71F4">
      <w:pPr>
        <w:pStyle w:val="Citas"/>
        <w:rPr>
          <w:lang w:eastAsia="es-MX"/>
        </w:rPr>
      </w:pPr>
      <w:r>
        <w:rPr>
          <w:lang w:eastAsia="es-MX"/>
        </w:rPr>
        <w:t xml:space="preserve">“En </w:t>
      </w:r>
      <w:r w:rsidRPr="000A71F4">
        <w:rPr>
          <w:lang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79E16DC7" w14:textId="2C743755" w:rsidR="000A71F4" w:rsidRPr="000A71F4" w:rsidRDefault="000A71F4" w:rsidP="000A71F4">
      <w:pPr>
        <w:pStyle w:val="Citas"/>
        <w:rPr>
          <w:b/>
          <w:sz w:val="24"/>
          <w:szCs w:val="24"/>
        </w:rPr>
      </w:pPr>
      <w:r>
        <w:rPr>
          <w:lang w:eastAsia="es-MX"/>
        </w:rPr>
        <w:t xml:space="preserve">Distinguida </w:t>
      </w:r>
      <w:proofErr w:type="gramStart"/>
      <w:r w:rsidRPr="000A71F4">
        <w:rPr>
          <w:lang w:eastAsia="es-MX"/>
        </w:rPr>
        <w:t>ciudadana !</w:t>
      </w:r>
      <w:proofErr w:type="gramEnd"/>
      <w:r w:rsidRPr="000A71F4">
        <w:rPr>
          <w:lang w:eastAsia="es-MX"/>
        </w:rPr>
        <w:t xml:space="preserve"> En atención y seguimiento a su solicitud con folio 00067/OASNAUCAL/IP/2021, </w:t>
      </w:r>
      <w:r w:rsidRPr="00BA5339">
        <w:rPr>
          <w:b/>
          <w:u w:val="single"/>
          <w:lang w:eastAsia="es-MX"/>
        </w:rPr>
        <w:t>se adjunta la respuesta proporcionada por la Subgerencia de Recursos Humanos.</w:t>
      </w:r>
      <w:r w:rsidRPr="000A71F4">
        <w:rPr>
          <w:lang w:eastAsia="es-MX"/>
        </w:rPr>
        <w:t xml:space="preserve"> Sin otro particular le reitero mi más atenta y distinguida consideración, quedando a sus órdenes para cualquier duda o aclaración en las oficinas centrales de este Organismo ubicadas en Avenida San Luis </w:t>
      </w:r>
      <w:proofErr w:type="spellStart"/>
      <w:r w:rsidRPr="000A71F4">
        <w:rPr>
          <w:lang w:eastAsia="es-MX"/>
        </w:rPr>
        <w:t>Tlatilco</w:t>
      </w:r>
      <w:proofErr w:type="spellEnd"/>
      <w:r w:rsidRPr="000A71F4">
        <w:rPr>
          <w:lang w:eastAsia="es-MX"/>
        </w:rPr>
        <w:t xml:space="preserve"> número 19, Fraccionamiento Parque Industrial Naucalpan, Naucalpan de Juárez, Estado de México, C.P. 53489. </w:t>
      </w:r>
      <w:proofErr w:type="spellStart"/>
      <w:proofErr w:type="gramStart"/>
      <w:r w:rsidRPr="000A71F4">
        <w:rPr>
          <w:lang w:eastAsia="es-MX"/>
        </w:rPr>
        <w:t>tel</w:t>
      </w:r>
      <w:proofErr w:type="spellEnd"/>
      <w:proofErr w:type="gramEnd"/>
      <w:r w:rsidRPr="000A71F4">
        <w:rPr>
          <w:lang w:eastAsia="es-MX"/>
        </w:rPr>
        <w:t>: 53711900 ext. 3016</w:t>
      </w:r>
      <w:r>
        <w:rPr>
          <w:lang w:eastAsia="es-MX"/>
        </w:rPr>
        <w:t xml:space="preserve">” </w:t>
      </w:r>
      <w:r>
        <w:rPr>
          <w:b/>
          <w:lang w:eastAsia="es-MX"/>
        </w:rPr>
        <w:t xml:space="preserve">[Sic] </w:t>
      </w:r>
    </w:p>
    <w:p w14:paraId="7188E957" w14:textId="681AED6E" w:rsidR="000A71F4" w:rsidRPr="000A71F4" w:rsidRDefault="000A71F4"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“OFICIO 00067_OASNAUCALP_IP_2021.pdf”, </w:t>
      </w:r>
      <w:r>
        <w:rPr>
          <w:rFonts w:ascii="Palatino Linotype" w:hAnsi="Palatino Linotype" w:cs="Arial"/>
          <w:sz w:val="24"/>
          <w:szCs w:val="24"/>
        </w:rPr>
        <w:t xml:space="preserve">mismo que se tiene por reproducido en virtud de que será materia de análisis en el considerando respectivo. </w:t>
      </w:r>
    </w:p>
    <w:p w14:paraId="2CD3B6C8" w14:textId="77777777" w:rsidR="000A71F4" w:rsidRPr="000A71F4" w:rsidRDefault="000A71F4" w:rsidP="00B433C9">
      <w:pPr>
        <w:spacing w:before="240" w:line="360" w:lineRule="auto"/>
        <w:jc w:val="both"/>
        <w:rPr>
          <w:rFonts w:ascii="Palatino Linotype" w:hAnsi="Palatino Linotype" w:cs="Arial"/>
          <w:sz w:val="24"/>
          <w:szCs w:val="24"/>
        </w:rPr>
      </w:pPr>
    </w:p>
    <w:p w14:paraId="259B6E09" w14:textId="35E543A5" w:rsidR="00B433C9" w:rsidRDefault="00E725D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6C1386A0" w14:textId="390C461C" w:rsidR="000A71F4" w:rsidRPr="000A71F4"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 La</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0A71F4">
        <w:rPr>
          <w:rFonts w:ascii="Palatino Linotype" w:hAnsi="Palatino Linotype" w:cs="Arial"/>
          <w:sz w:val="24"/>
          <w:szCs w:val="24"/>
        </w:rPr>
        <w:t xml:space="preserve">seis de septiembre del presente, el cual fue registrado en el sistema electrónico con el expediente número </w:t>
      </w:r>
      <w:r w:rsidR="000A71F4">
        <w:rPr>
          <w:rFonts w:ascii="Palatino Linotype" w:hAnsi="Palatino Linotype" w:cs="Arial"/>
          <w:b/>
          <w:sz w:val="24"/>
          <w:szCs w:val="24"/>
        </w:rPr>
        <w:t xml:space="preserve">04600/INFOEM/IP/RR/2021, </w:t>
      </w:r>
      <w:r w:rsidR="000A71F4">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26202D75" w:rsidR="00B433C9" w:rsidRPr="00712E3A" w:rsidRDefault="00B433C9" w:rsidP="005C57BA">
      <w:pPr>
        <w:pStyle w:val="Citas"/>
        <w:tabs>
          <w:tab w:val="left" w:pos="3750"/>
        </w:tabs>
        <w:rPr>
          <w:b/>
        </w:rPr>
      </w:pPr>
      <w:r w:rsidRPr="00D43CF1">
        <w:t>“</w:t>
      </w:r>
      <w:proofErr w:type="spellStart"/>
      <w:r w:rsidR="00D43CF1" w:rsidRPr="00D43CF1">
        <w:t>Omision</w:t>
      </w:r>
      <w:proofErr w:type="spellEnd"/>
      <w:r w:rsidR="00D43CF1" w:rsidRPr="00D43CF1">
        <w:t xml:space="preserve"> de </w:t>
      </w:r>
      <w:proofErr w:type="spellStart"/>
      <w:r w:rsidR="00D43CF1" w:rsidRPr="00D43CF1">
        <w:t>infomar</w:t>
      </w:r>
      <w:proofErr w:type="spellEnd"/>
      <w:r w:rsidRPr="00D43CF1">
        <w:t>” [</w:t>
      </w:r>
      <w:r w:rsidRPr="00712E3A">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69C239BB" w:rsidR="00B433C9" w:rsidRPr="00712E3A" w:rsidRDefault="00B433C9" w:rsidP="00E725D5">
      <w:pPr>
        <w:pStyle w:val="Citas"/>
      </w:pPr>
      <w:r w:rsidRPr="000A71F4">
        <w:t>“</w:t>
      </w:r>
      <w:r w:rsidR="000A71F4" w:rsidRPr="000A71F4">
        <w:t>Violan mi derecho a saber</w:t>
      </w:r>
      <w:r w:rsidRPr="000A71F4">
        <w:t>”</w:t>
      </w:r>
      <w:r w:rsidRPr="00712E3A">
        <w:t xml:space="preserve"> </w:t>
      </w:r>
      <w:r w:rsidRPr="00576D51">
        <w:rPr>
          <w:b/>
        </w:rPr>
        <w:t>[Sic]</w:t>
      </w:r>
    </w:p>
    <w:p w14:paraId="7150D6DB" w14:textId="77777777" w:rsidR="00B433C9" w:rsidRDefault="00B433C9" w:rsidP="00B433C9">
      <w:pPr>
        <w:spacing w:line="360" w:lineRule="auto"/>
        <w:ind w:left="851" w:right="851"/>
        <w:jc w:val="both"/>
        <w:rPr>
          <w:rFonts w:ascii="Palatino Linotype" w:hAnsi="Palatino Linotype" w:cs="Arial"/>
          <w:i/>
        </w:rPr>
      </w:pPr>
    </w:p>
    <w:p w14:paraId="454F7370" w14:textId="6D759596" w:rsidR="00B433C9" w:rsidRDefault="00E725D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336D4EE6"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w:t>
      </w:r>
      <w:r>
        <w:rPr>
          <w:rFonts w:ascii="Palatino Linotype" w:hAnsi="Palatino Linotype" w:cs="Arial"/>
          <w:sz w:val="24"/>
          <w:szCs w:val="24"/>
        </w:rPr>
        <w:lastRenderedPageBreak/>
        <w:t>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0A71F4">
        <w:rPr>
          <w:rFonts w:ascii="Palatino Linotype" w:hAnsi="Palatino Linotype" w:cs="Arial"/>
          <w:sz w:val="24"/>
          <w:szCs w:val="24"/>
        </w:rPr>
        <w:t>nueve de septiembre</w:t>
      </w:r>
      <w:r w:rsidR="00E725D5">
        <w:rPr>
          <w:rFonts w:ascii="Palatino Linotype" w:hAnsi="Palatino Linotype" w:cs="Arial"/>
          <w:sz w:val="24"/>
          <w:szCs w:val="24"/>
        </w:rPr>
        <w:t xml:space="preserve">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653F6B26" w:rsidR="00B433C9" w:rsidRDefault="00E725D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87AA86C" w14:textId="6EC57EFC" w:rsidR="000A71F4" w:rsidRPr="000A71F4" w:rsidRDefault="000A71F4" w:rsidP="000A71F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veintiuno de septiembre de dos mil veintiuno, mismo que se puso a la vista parcial de </w:t>
      </w:r>
      <w:r>
        <w:rPr>
          <w:rFonts w:ascii="Palatino Linotype" w:hAnsi="Palatino Linotype" w:cs="Arial"/>
          <w:b/>
          <w:sz w:val="24"/>
          <w:szCs w:val="24"/>
        </w:rPr>
        <w:t xml:space="preserve">La Recurrente, </w:t>
      </w:r>
      <w:r>
        <w:rPr>
          <w:rFonts w:ascii="Palatino Linotype" w:hAnsi="Palatino Linotype" w:cs="Arial"/>
          <w:sz w:val="24"/>
          <w:szCs w:val="24"/>
        </w:rPr>
        <w:t xml:space="preserve">el veintiocho de septiembre del presente. </w:t>
      </w:r>
    </w:p>
    <w:p w14:paraId="4CF4C88C" w14:textId="4160E2A2" w:rsidR="000A71F4" w:rsidRDefault="000A71F4" w:rsidP="000A71F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w:t>
      </w:r>
      <w:r w:rsidRPr="007078C8">
        <w:rPr>
          <w:rFonts w:ascii="Palatino Linotype" w:hAnsi="Palatino Linotype" w:cs="Arial"/>
          <w:sz w:val="24"/>
          <w:szCs w:val="24"/>
        </w:rPr>
        <w:t xml:space="preserve">establecido para que las partes manifestaran lo que a su derecho conviniera, en fecha </w:t>
      </w:r>
      <w:r w:rsidR="007078C8" w:rsidRPr="007078C8">
        <w:rPr>
          <w:rFonts w:ascii="Palatino Linotype" w:hAnsi="Palatino Linotype" w:cs="Arial"/>
          <w:sz w:val="24"/>
          <w:szCs w:val="24"/>
        </w:rPr>
        <w:t>cinco</w:t>
      </w:r>
      <w:r w:rsidRPr="007078C8">
        <w:rPr>
          <w:rFonts w:ascii="Palatino Linotype" w:hAnsi="Palatino Linotype" w:cs="Arial"/>
          <w:sz w:val="24"/>
          <w:szCs w:val="24"/>
        </w:rPr>
        <w:t xml:space="preserve"> de octubre </w:t>
      </w:r>
      <w:r w:rsidR="00F10D6B" w:rsidRPr="007078C8">
        <w:rPr>
          <w:rFonts w:ascii="Palatino Linotype" w:hAnsi="Palatino Linotype" w:cs="Arial"/>
          <w:sz w:val="24"/>
          <w:szCs w:val="24"/>
        </w:rPr>
        <w:t>de</w:t>
      </w:r>
      <w:r w:rsidR="00F10D6B">
        <w:rPr>
          <w:rFonts w:ascii="Palatino Linotype" w:hAnsi="Palatino Linotype" w:cs="Arial"/>
          <w:sz w:val="24"/>
          <w:szCs w:val="24"/>
        </w:rPr>
        <w:t xml:space="preserve"> los corrientes, </w:t>
      </w:r>
      <w:r>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35780AD0" w14:textId="7FE1DD17" w:rsidR="00FC16E9" w:rsidRDefault="00D43CF1" w:rsidP="00FC16E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98528" behindDoc="0" locked="0" layoutInCell="1" allowOverlap="1" wp14:anchorId="16EBB08C" wp14:editId="02490BF2">
                <wp:simplePos x="0" y="0"/>
                <wp:positionH relativeFrom="column">
                  <wp:posOffset>-150368</wp:posOffset>
                </wp:positionH>
                <wp:positionV relativeFrom="paragraph">
                  <wp:posOffset>14893</wp:posOffset>
                </wp:positionV>
                <wp:extent cx="6500693" cy="1444598"/>
                <wp:effectExtent l="0" t="0" r="33655" b="22860"/>
                <wp:wrapNone/>
                <wp:docPr id="39" name="Conector recto 39"/>
                <wp:cNvGraphicFramePr/>
                <a:graphic xmlns:a="http://schemas.openxmlformats.org/drawingml/2006/main">
                  <a:graphicData uri="http://schemas.microsoft.com/office/word/2010/wordprocessingShape">
                    <wps:wsp>
                      <wps:cNvCnPr/>
                      <wps:spPr>
                        <a:xfrm>
                          <a:off x="0" y="0"/>
                          <a:ext cx="6500693" cy="14445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16FDC" id="Conector recto 39"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1.85pt,1.15pt" to="500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" strokecolor="#5b9bd5 [3204]" strokeweight=".5pt">
                <v:stroke joinstyle="miter"/>
              </v:line>
            </w:pict>
          </mc:Fallback>
        </mc:AlternateContent>
      </w:r>
    </w:p>
    <w:p w14:paraId="0D0780B3" w14:textId="77777777" w:rsidR="00D43CF1" w:rsidRDefault="00D43CF1" w:rsidP="007E4FA1">
      <w:pPr>
        <w:spacing w:before="240" w:line="360" w:lineRule="auto"/>
        <w:jc w:val="center"/>
        <w:rPr>
          <w:rFonts w:ascii="Palatino Linotype" w:hAnsi="Palatino Linotype" w:cs="Arial"/>
          <w:b/>
          <w:sz w:val="24"/>
        </w:rPr>
      </w:pPr>
    </w:p>
    <w:p w14:paraId="73E1053A" w14:textId="77777777" w:rsidR="00D43CF1" w:rsidRDefault="00D43CF1" w:rsidP="007E4FA1">
      <w:pPr>
        <w:spacing w:before="240" w:line="360" w:lineRule="auto"/>
        <w:jc w:val="center"/>
        <w:rPr>
          <w:rFonts w:ascii="Palatino Linotype" w:hAnsi="Palatino Linotype" w:cs="Arial"/>
          <w:b/>
          <w:sz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3F50E259" w14:textId="6DF14248" w:rsidR="007E4FA1" w:rsidRDefault="007E4FA1" w:rsidP="007E4FA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D67E30">
        <w:rPr>
          <w:rFonts w:ascii="Palatino Linotype" w:hAnsi="Palatino Linotype" w:cs="Arial"/>
          <w:sz w:val="24"/>
          <w:szCs w:val="24"/>
        </w:rPr>
        <w:lastRenderedPageBreak/>
        <w:t>el poner en riesgo el diverso derecho a la salud de todos los partícipes en los procesos que conllevan.</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133B97B"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685FA455" w14:textId="77777777" w:rsidR="008F5D20" w:rsidRPr="00514E66"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514E66">
        <w:rPr>
          <w:rFonts w:ascii="Palatino Linotype" w:hAnsi="Palatino Linotype" w:cs="Arial"/>
        </w:rPr>
        <w:lastRenderedPageBreak/>
        <w:t>Información Pública del Estado de México y Municipios, en correlación con la seguridad jurídica que debe generar lo actuado ante este Organismo garante.</w:t>
      </w:r>
    </w:p>
    <w:p w14:paraId="38304C70" w14:textId="77777777" w:rsidR="008F5D20" w:rsidRDefault="008F5D20" w:rsidP="008F5D20">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w:t>
      </w:r>
      <w:r w:rsidRPr="00514E66">
        <w:rPr>
          <w:rFonts w:ascii="Palatino Linotype" w:hAnsi="Palatino Linotype" w:cs="Arial"/>
        </w:rPr>
        <w:lastRenderedPageBreak/>
        <w:t>actualice ni mucho menos alguna hecha valer por alguna de las partes, procediendo al estudio del fondo del asunto, en los siguientes términos.</w:t>
      </w:r>
    </w:p>
    <w:p w14:paraId="1F3FCE75" w14:textId="77777777" w:rsidR="008F5D20" w:rsidRDefault="008F5D20"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272A675"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DE01CB1"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p>
    <w:p w14:paraId="0ACB14B1" w14:textId="6943565E" w:rsidR="00F10D6B" w:rsidRDefault="007E4FA1" w:rsidP="00266AE6">
      <w:pPr>
        <w:pStyle w:val="Sinespaciado"/>
        <w:spacing w:line="360" w:lineRule="auto"/>
        <w:jc w:val="both"/>
        <w:rPr>
          <w:rFonts w:ascii="Palatino Linotype" w:hAnsi="Palatino Linotype"/>
        </w:rPr>
      </w:pPr>
      <w:r>
        <w:rPr>
          <w:rFonts w:ascii="Palatino Linotype" w:hAnsi="Palatino Linotype"/>
        </w:rPr>
        <w:t>Una vez sentado lo anterior, de una interpretación armónica a la solicitud de información</w:t>
      </w:r>
      <w:r w:rsidR="00F10D6B">
        <w:rPr>
          <w:rFonts w:ascii="Palatino Linotype" w:hAnsi="Palatino Linotype"/>
        </w:rPr>
        <w:t xml:space="preserve"> </w:t>
      </w:r>
      <w:r w:rsidR="00F10D6B">
        <w:rPr>
          <w:rFonts w:ascii="Palatino Linotype" w:hAnsi="Palatino Linotype"/>
          <w:b/>
        </w:rPr>
        <w:t xml:space="preserve">00067/OASNAUCAL/IP/2021, </w:t>
      </w:r>
      <w:r w:rsidR="00F10D6B">
        <w:rPr>
          <w:rFonts w:ascii="Palatino Linotype" w:hAnsi="Palatino Linotype"/>
        </w:rPr>
        <w:t xml:space="preserve">es procedente mencionar que fue formulado </w:t>
      </w:r>
      <w:r w:rsidR="00F10D6B">
        <w:rPr>
          <w:rFonts w:ascii="Palatino Linotype" w:hAnsi="Palatino Linotype"/>
          <w:b/>
        </w:rPr>
        <w:t xml:space="preserve">1 –un- </w:t>
      </w:r>
      <w:r w:rsidR="00F10D6B">
        <w:rPr>
          <w:rFonts w:ascii="Palatino Linotype" w:hAnsi="Palatino Linotype"/>
        </w:rPr>
        <w:t xml:space="preserve">requerimiento, respecto del cual no fue delimitado elemento temporal. </w:t>
      </w:r>
    </w:p>
    <w:p w14:paraId="0FA287E0" w14:textId="7AE96359" w:rsidR="00F10D6B" w:rsidRDefault="00F10D6B" w:rsidP="00266AE6">
      <w:pPr>
        <w:pStyle w:val="Sinespaciado"/>
        <w:spacing w:line="360" w:lineRule="auto"/>
        <w:jc w:val="both"/>
        <w:rPr>
          <w:rFonts w:ascii="Palatino Linotype" w:hAnsi="Palatino Linotype"/>
        </w:rPr>
      </w:pPr>
      <w:r>
        <w:rPr>
          <w:rFonts w:ascii="Palatino Linotype" w:hAnsi="Palatino Linotype"/>
        </w:rPr>
        <w:t xml:space="preserve">Asimismo, no resulta desapercibido para esta Ponencia Resolutora que la solicitud de información fue formulada el dieciocho de agosto de dos mil veintiuno, luego entonces el elemento temporal debe de ser delimitado del dieciocho de agosto de dos mil veinte al dieciocho de agosto de dos mil veintiuno. </w:t>
      </w:r>
    </w:p>
    <w:p w14:paraId="0F4F93E5" w14:textId="01808C66" w:rsidR="00F10D6B" w:rsidRDefault="004938E6" w:rsidP="00266AE6">
      <w:pPr>
        <w:pStyle w:val="Sinespaciado"/>
        <w:spacing w:line="360" w:lineRule="auto"/>
        <w:jc w:val="both"/>
        <w:rPr>
          <w:rFonts w:ascii="Palatino Linotype" w:hAnsi="Palatino Linotype"/>
        </w:rPr>
      </w:pPr>
      <w:r>
        <w:rPr>
          <w:rFonts w:ascii="Palatino Linotype" w:hAnsi="Palatino Linotype"/>
        </w:rPr>
        <w:t xml:space="preserve">Robustece lo anterior el criterio </w:t>
      </w:r>
      <w:r>
        <w:rPr>
          <w:rFonts w:ascii="Palatino Linotype" w:hAnsi="Palatino Linotype"/>
          <w:b/>
        </w:rPr>
        <w:t xml:space="preserve">3/19 </w:t>
      </w:r>
      <w:r>
        <w:rPr>
          <w:rFonts w:ascii="Palatino Linotype" w:hAnsi="Palatino Linotype"/>
        </w:rPr>
        <w:t xml:space="preserve">emitido por el Instituto Nacional de Transparencia, Acceso a la Información y Protección de Datos Personales, que dispone a la literalidad lo siguiente: </w:t>
      </w:r>
    </w:p>
    <w:p w14:paraId="5883040D" w14:textId="35BDB8F6" w:rsidR="004938E6" w:rsidRDefault="004938E6" w:rsidP="004938E6">
      <w:pPr>
        <w:pStyle w:val="Citas"/>
        <w:jc w:val="center"/>
        <w:rPr>
          <w:b/>
        </w:rPr>
      </w:pPr>
      <w:r>
        <w:rPr>
          <w:b/>
        </w:rPr>
        <w:t>“</w:t>
      </w:r>
      <w:r w:rsidRPr="007603E6">
        <w:rPr>
          <w:b/>
        </w:rPr>
        <w:t>PERIODO DE BÚSQUEDA DE LA INFORMACIÓN.</w:t>
      </w:r>
    </w:p>
    <w:p w14:paraId="34D635FE" w14:textId="353F41E9" w:rsidR="004938E6" w:rsidRDefault="004938E6" w:rsidP="004938E6">
      <w:pPr>
        <w:pStyle w:val="Citas"/>
      </w:pPr>
      <w:r w:rsidRPr="007603E6">
        <w:t xml:space="preserve">En el supuesto de que el particular no haya señalado el periodo </w:t>
      </w:r>
      <w:r w:rsidRPr="00F8264F">
        <w:t xml:space="preserve">respecto del cual </w:t>
      </w:r>
      <w:r w:rsidRPr="007603E6">
        <w:t>requiere la información, o bien, de la solicitud presentada no se adviertan elementos que permitan identificarlo, deberá considerarse</w:t>
      </w:r>
      <w:r>
        <w:t>,</w:t>
      </w:r>
      <w:r w:rsidRPr="007603E6">
        <w:t xml:space="preserve"> para efectos de la búsqueda de la información, que el requerimiento se refiere al año inmediato anterior, contado a partir de la fecha en que se presentó la solicitud.</w:t>
      </w:r>
    </w:p>
    <w:p w14:paraId="53CD4081" w14:textId="77777777" w:rsidR="004938E6" w:rsidRPr="00A15759" w:rsidRDefault="004938E6" w:rsidP="004938E6">
      <w:pPr>
        <w:pStyle w:val="Citas"/>
      </w:pPr>
      <w:r w:rsidRPr="00A15759">
        <w:rPr>
          <w:b/>
          <w:spacing w:val="-1"/>
        </w:rPr>
        <w:lastRenderedPageBreak/>
        <w:t>R</w:t>
      </w:r>
      <w:r w:rsidRPr="00A15759">
        <w:rPr>
          <w:b/>
        </w:rPr>
        <w:t>e</w:t>
      </w:r>
      <w:r w:rsidRPr="00A15759">
        <w:rPr>
          <w:b/>
          <w:spacing w:val="-1"/>
        </w:rPr>
        <w:t>s</w:t>
      </w:r>
      <w:r w:rsidRPr="00A15759">
        <w:rPr>
          <w:b/>
        </w:rPr>
        <w:t>olucion</w:t>
      </w:r>
      <w:r w:rsidRPr="00A15759">
        <w:rPr>
          <w:b/>
          <w:spacing w:val="-1"/>
        </w:rPr>
        <w:t>e</w:t>
      </w:r>
      <w:r>
        <w:rPr>
          <w:b/>
          <w:spacing w:val="-1"/>
        </w:rPr>
        <w:t>s</w:t>
      </w:r>
    </w:p>
    <w:p w14:paraId="043074B3" w14:textId="77777777" w:rsidR="004938E6" w:rsidRPr="005177EB" w:rsidRDefault="004938E6" w:rsidP="004938E6">
      <w:pPr>
        <w:pStyle w:val="Citas"/>
        <w:rPr>
          <w:rFonts w:eastAsia="Symbol"/>
        </w:rPr>
      </w:pPr>
      <w:r w:rsidRPr="00A15759">
        <w:rPr>
          <w:b/>
          <w:spacing w:val="-1"/>
        </w:rPr>
        <w:t>R</w:t>
      </w:r>
      <w:r w:rsidRPr="00A15759">
        <w:rPr>
          <w:b/>
          <w:spacing w:val="3"/>
        </w:rPr>
        <w:t>R</w:t>
      </w:r>
      <w:r w:rsidRPr="00A15759">
        <w:rPr>
          <w:b/>
        </w:rPr>
        <w:t>A</w:t>
      </w:r>
      <w:r w:rsidRPr="00A15759">
        <w:rPr>
          <w:b/>
          <w:spacing w:val="5"/>
        </w:rPr>
        <w:t xml:space="preserve"> </w:t>
      </w:r>
      <w:r>
        <w:rPr>
          <w:b/>
          <w:spacing w:val="5"/>
        </w:rPr>
        <w:t>0022</w:t>
      </w:r>
      <w:r w:rsidRPr="00A15759">
        <w:rPr>
          <w:b/>
          <w:spacing w:val="-1"/>
        </w:rPr>
        <w:t>/1</w:t>
      </w:r>
      <w:r>
        <w:rPr>
          <w:b/>
          <w:spacing w:val="-1"/>
        </w:rPr>
        <w:t>7</w:t>
      </w:r>
      <w:r w:rsidRPr="00A15759">
        <w:rPr>
          <w:b/>
        </w:rPr>
        <w:t>.</w:t>
      </w:r>
      <w:r w:rsidRPr="00A15759">
        <w:rPr>
          <w:b/>
          <w:spacing w:val="15"/>
        </w:rPr>
        <w:t xml:space="preserve"> </w:t>
      </w:r>
      <w:r>
        <w:rPr>
          <w:spacing w:val="-1"/>
        </w:rPr>
        <w:t>Instituto Mexicano de la Propiedad Industrial</w:t>
      </w:r>
      <w:r w:rsidRPr="00A15759">
        <w:t>.</w:t>
      </w:r>
      <w:r w:rsidRPr="00A15759">
        <w:rPr>
          <w:spacing w:val="4"/>
        </w:rPr>
        <w:t xml:space="preserve"> </w:t>
      </w:r>
      <w:r>
        <w:rPr>
          <w:spacing w:val="4"/>
        </w:rPr>
        <w:t xml:space="preserve">16 de febrero de 2017. Por unanimidad. </w:t>
      </w:r>
      <w:r w:rsidRPr="00A15759">
        <w:rPr>
          <w:spacing w:val="-1"/>
        </w:rPr>
        <w:t>C</w:t>
      </w:r>
      <w:r w:rsidRPr="00A15759">
        <w:t>omis</w:t>
      </w:r>
      <w:r w:rsidRPr="00A15759">
        <w:rPr>
          <w:spacing w:val="-2"/>
        </w:rPr>
        <w:t>i</w:t>
      </w:r>
      <w:r w:rsidRPr="00A15759">
        <w:t>o</w:t>
      </w:r>
      <w:r w:rsidRPr="00A15759">
        <w:rPr>
          <w:spacing w:val="1"/>
        </w:rPr>
        <w:t>n</w:t>
      </w:r>
      <w:r w:rsidRPr="00A15759">
        <w:t>a</w:t>
      </w:r>
      <w:r w:rsidRPr="00A15759">
        <w:rPr>
          <w:spacing w:val="-1"/>
        </w:rPr>
        <w:t>d</w:t>
      </w:r>
      <w:r w:rsidRPr="00A15759">
        <w:t>o</w:t>
      </w:r>
      <w:r w:rsidRPr="00A15759">
        <w:rPr>
          <w:spacing w:val="3"/>
        </w:rPr>
        <w:t xml:space="preserve"> </w:t>
      </w:r>
      <w:r w:rsidRPr="00A15759">
        <w:rPr>
          <w:spacing w:val="-1"/>
        </w:rPr>
        <w:t>P</w:t>
      </w:r>
      <w:r w:rsidRPr="00A15759">
        <w:t>o</w:t>
      </w:r>
      <w:r w:rsidRPr="00A15759">
        <w:rPr>
          <w:spacing w:val="-1"/>
        </w:rPr>
        <w:t>n</w:t>
      </w:r>
      <w:r w:rsidRPr="00A15759">
        <w:t>e</w:t>
      </w:r>
      <w:r w:rsidRPr="00A15759">
        <w:rPr>
          <w:spacing w:val="-1"/>
        </w:rPr>
        <w:t>n</w:t>
      </w:r>
      <w:r w:rsidRPr="00A15759">
        <w:rPr>
          <w:spacing w:val="1"/>
        </w:rPr>
        <w:t>t</w:t>
      </w:r>
      <w:r w:rsidRPr="00A15759">
        <w:t>e Francisco Javier Acuña Llamas.</w:t>
      </w:r>
    </w:p>
    <w:p w14:paraId="51F9B6B7" w14:textId="77777777" w:rsidR="004938E6" w:rsidRPr="004938E6" w:rsidRDefault="00EE33AC" w:rsidP="004938E6">
      <w:pPr>
        <w:pStyle w:val="Citas"/>
        <w:rPr>
          <w:rFonts w:eastAsia="Symbol"/>
        </w:rPr>
      </w:pPr>
      <w:hyperlink r:id="rId8" w:history="1">
        <w:r w:rsidR="004938E6" w:rsidRPr="004938E6">
          <w:rPr>
            <w:rStyle w:val="Hipervnculo"/>
            <w:rFonts w:eastAsia="Symbol"/>
          </w:rPr>
          <w:t>http://consultas.ifai.org.mx/descargar.php?r=./pdf/resoluciones/2017/&amp;a=RRA%2022.pdf</w:t>
        </w:r>
      </w:hyperlink>
      <w:r w:rsidR="004938E6" w:rsidRPr="004938E6">
        <w:rPr>
          <w:rFonts w:eastAsia="Symbol"/>
        </w:rPr>
        <w:t xml:space="preserve"> </w:t>
      </w:r>
    </w:p>
    <w:p w14:paraId="73E37374" w14:textId="77777777" w:rsidR="004938E6" w:rsidRPr="005177EB" w:rsidRDefault="004938E6" w:rsidP="004938E6">
      <w:pPr>
        <w:pStyle w:val="Citas"/>
        <w:rPr>
          <w:b/>
          <w:spacing w:val="-1"/>
        </w:rPr>
      </w:pPr>
      <w:r w:rsidRPr="00A15759">
        <w:rPr>
          <w:b/>
          <w:spacing w:val="-1"/>
        </w:rPr>
        <w:t>R</w:t>
      </w:r>
      <w:r w:rsidRPr="00A15759">
        <w:rPr>
          <w:b/>
          <w:spacing w:val="3"/>
        </w:rPr>
        <w:t>R</w:t>
      </w:r>
      <w:r w:rsidRPr="00A15759">
        <w:rPr>
          <w:b/>
        </w:rPr>
        <w:t>A</w:t>
      </w:r>
      <w:r w:rsidRPr="00A15759">
        <w:rPr>
          <w:b/>
          <w:spacing w:val="43"/>
        </w:rPr>
        <w:t xml:space="preserve"> </w:t>
      </w:r>
      <w:r w:rsidRPr="007E1426">
        <w:rPr>
          <w:b/>
          <w:spacing w:val="5"/>
        </w:rPr>
        <w:t>2536</w:t>
      </w:r>
      <w:r w:rsidRPr="00A15759">
        <w:rPr>
          <w:b/>
          <w:spacing w:val="1"/>
        </w:rPr>
        <w:t>/</w:t>
      </w:r>
      <w:r w:rsidRPr="00A15759">
        <w:rPr>
          <w:b/>
        </w:rPr>
        <w:t>1</w:t>
      </w:r>
      <w:r>
        <w:rPr>
          <w:b/>
        </w:rPr>
        <w:t>7</w:t>
      </w:r>
      <w:r w:rsidRPr="00A15759">
        <w:rPr>
          <w:b/>
        </w:rPr>
        <w:t xml:space="preserve">. </w:t>
      </w:r>
      <w:r>
        <w:rPr>
          <w:spacing w:val="-1"/>
        </w:rPr>
        <w:t>Secretaría de Gobernación</w:t>
      </w:r>
      <w:r w:rsidRPr="00A15759">
        <w:t>.</w:t>
      </w:r>
      <w:r>
        <w:t xml:space="preserve"> 07 de junio de 2017. Por unanimidad. Comisionada Ponente Areli Cano Guadiana.</w:t>
      </w:r>
      <w:r w:rsidRPr="00A15759">
        <w:rPr>
          <w:spacing w:val="-1"/>
          <w:position w:val="5"/>
        </w:rPr>
        <w:t xml:space="preserve"> </w:t>
      </w:r>
    </w:p>
    <w:p w14:paraId="77D11556" w14:textId="77777777" w:rsidR="004938E6" w:rsidRPr="004938E6" w:rsidRDefault="00EE33AC" w:rsidP="004938E6">
      <w:pPr>
        <w:pStyle w:val="Citas"/>
        <w:rPr>
          <w:spacing w:val="-1"/>
        </w:rPr>
      </w:pPr>
      <w:hyperlink r:id="rId9" w:history="1">
        <w:r w:rsidR="004938E6" w:rsidRPr="004938E6">
          <w:rPr>
            <w:rStyle w:val="Hipervnculo"/>
            <w:rFonts w:eastAsia="Arial"/>
            <w:spacing w:val="-1"/>
          </w:rPr>
          <w:t>http://consultas.ifai.org.mx/descargar.php?r=./pdf/resoluciones/2017/&amp;a=RRA%202536.pdf</w:t>
        </w:r>
      </w:hyperlink>
      <w:r w:rsidR="004938E6" w:rsidRPr="004938E6">
        <w:rPr>
          <w:spacing w:val="-1"/>
        </w:rPr>
        <w:t xml:space="preserve"> </w:t>
      </w:r>
    </w:p>
    <w:p w14:paraId="6530578C" w14:textId="77777777" w:rsidR="004938E6" w:rsidRDefault="004938E6" w:rsidP="004938E6">
      <w:pPr>
        <w:pStyle w:val="Citas"/>
        <w:rPr>
          <w:bCs/>
        </w:rPr>
      </w:pPr>
      <w:r w:rsidRPr="00A15759">
        <w:rPr>
          <w:b/>
          <w:spacing w:val="-1"/>
          <w:position w:val="-1"/>
        </w:rPr>
        <w:t>R</w:t>
      </w:r>
      <w:r w:rsidRPr="00A15759">
        <w:rPr>
          <w:b/>
          <w:spacing w:val="3"/>
          <w:position w:val="-1"/>
        </w:rPr>
        <w:t>R</w:t>
      </w:r>
      <w:r w:rsidRPr="00A15759">
        <w:rPr>
          <w:b/>
          <w:position w:val="-1"/>
        </w:rPr>
        <w:t xml:space="preserve">A </w:t>
      </w:r>
      <w:r w:rsidRPr="00A15759">
        <w:rPr>
          <w:b/>
          <w:spacing w:val="-1"/>
          <w:position w:val="-1"/>
        </w:rPr>
        <w:t>3482/17</w:t>
      </w:r>
      <w:r w:rsidRPr="00A15759">
        <w:rPr>
          <w:b/>
          <w:position w:val="-1"/>
        </w:rPr>
        <w:t xml:space="preserve">. </w:t>
      </w:r>
      <w:r w:rsidRPr="00A15759">
        <w:rPr>
          <w:spacing w:val="-1"/>
          <w:position w:val="-1"/>
        </w:rPr>
        <w:t>Secretaría de Comunicaciones y Transportes</w:t>
      </w:r>
      <w:r w:rsidRPr="00A15759">
        <w:rPr>
          <w:position w:val="-1"/>
        </w:rPr>
        <w:t>.</w:t>
      </w:r>
      <w:r>
        <w:rPr>
          <w:position w:val="-1"/>
        </w:rPr>
        <w:t xml:space="preserve"> 02 de agosto de 2017. Por unanimidad. Comisionado Ponente Oscar Mauricio Guerra Ford</w:t>
      </w:r>
      <w:r w:rsidRPr="00F5357E">
        <w:rPr>
          <w:bCs/>
        </w:rPr>
        <w:t>.</w:t>
      </w:r>
    </w:p>
    <w:p w14:paraId="5E5BC424" w14:textId="2BA95DE0" w:rsidR="004938E6" w:rsidRPr="004938E6" w:rsidRDefault="00EE33AC" w:rsidP="004938E6">
      <w:pPr>
        <w:pStyle w:val="Citas"/>
      </w:pPr>
      <w:hyperlink r:id="rId10" w:history="1">
        <w:r w:rsidR="004938E6" w:rsidRPr="004938E6">
          <w:rPr>
            <w:rStyle w:val="Hipervnculo"/>
            <w:bCs/>
          </w:rPr>
          <w:t>http://consultas.ifai.org.mx/descargar.php?r=./pdf/resoluciones/2017/&amp;a=RRA%203482.pdf</w:t>
        </w:r>
      </w:hyperlink>
      <w:r w:rsidR="004938E6">
        <w:rPr>
          <w:rStyle w:val="Hipervnculo"/>
          <w:bCs/>
        </w:rPr>
        <w:t xml:space="preserve">” </w:t>
      </w:r>
      <w:r w:rsidR="004938E6" w:rsidRPr="004938E6">
        <w:rPr>
          <w:rStyle w:val="Hipervnculo"/>
          <w:b/>
          <w:bCs/>
          <w:color w:val="auto"/>
          <w:u w:val="none"/>
        </w:rPr>
        <w:t>[Sic]</w:t>
      </w:r>
    </w:p>
    <w:p w14:paraId="66953F25" w14:textId="77777777" w:rsidR="00F10D6B" w:rsidRPr="00F10D6B" w:rsidRDefault="00F10D6B" w:rsidP="00266AE6">
      <w:pPr>
        <w:pStyle w:val="Sinespaciado"/>
        <w:spacing w:line="360" w:lineRule="auto"/>
        <w:jc w:val="both"/>
        <w:rPr>
          <w:rFonts w:ascii="Palatino Linotype" w:hAnsi="Palatino Linotype"/>
        </w:rPr>
      </w:pPr>
    </w:p>
    <w:p w14:paraId="601FE61A" w14:textId="1EB5E274" w:rsidR="007E4FA1" w:rsidRDefault="00982A98" w:rsidP="00266AE6">
      <w:pPr>
        <w:pStyle w:val="Sinespaciado"/>
        <w:spacing w:line="360" w:lineRule="auto"/>
        <w:jc w:val="both"/>
        <w:rPr>
          <w:rFonts w:ascii="Palatino Linotype" w:hAnsi="Palatino Linotype"/>
        </w:rPr>
      </w:pPr>
      <w:r>
        <w:rPr>
          <w:rFonts w:ascii="Palatino Linotype" w:hAnsi="Palatino Linotype"/>
        </w:rPr>
        <w:t xml:space="preserve">Bajo estas líneas argumentativas, al retomar y delimitar el requerimiento formulado por </w:t>
      </w:r>
      <w:r w:rsidR="00934304">
        <w:rPr>
          <w:rFonts w:ascii="Palatino Linotype" w:hAnsi="Palatino Linotype"/>
        </w:rPr>
        <w:t>la</w:t>
      </w:r>
      <w:r>
        <w:rPr>
          <w:rFonts w:ascii="Palatino Linotype" w:hAnsi="Palatino Linotype"/>
        </w:rPr>
        <w:t xml:space="preserve">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42CB547A" w14:textId="64940824" w:rsidR="00982A98" w:rsidRDefault="00982A98" w:rsidP="00266AE6">
      <w:pPr>
        <w:pStyle w:val="Sinespaciado"/>
        <w:spacing w:line="360" w:lineRule="auto"/>
        <w:jc w:val="both"/>
        <w:rPr>
          <w:rFonts w:ascii="Palatino Linotype" w:hAnsi="Palatino Linotype"/>
        </w:rPr>
      </w:pPr>
      <w:r>
        <w:rPr>
          <w:rFonts w:ascii="Palatino Linotype" w:hAnsi="Palatino Linotype"/>
        </w:rPr>
        <w:lastRenderedPageBreak/>
        <w:t xml:space="preserve">1.- </w:t>
      </w:r>
      <w:r w:rsidR="00934304">
        <w:rPr>
          <w:rFonts w:ascii="Palatino Linotype" w:hAnsi="Palatino Linotype"/>
        </w:rPr>
        <w:t xml:space="preserve">El o los documentos </w:t>
      </w:r>
      <w:r w:rsidR="004938E6">
        <w:rPr>
          <w:rFonts w:ascii="Palatino Linotype" w:hAnsi="Palatino Linotype"/>
        </w:rPr>
        <w:t xml:space="preserve">en donde consten los concursos realizados para ocupar vacantes disponibles, del periodo comprendido del dieciocho de agosto de dos mil veinte al dieciocho de agosto de dos mil veintiuno. </w:t>
      </w:r>
      <w:r w:rsidR="00934304">
        <w:rPr>
          <w:rFonts w:ascii="Palatino Linotype" w:hAnsi="Palatino Linotype"/>
        </w:rPr>
        <w:t xml:space="preserve"> </w:t>
      </w:r>
    </w:p>
    <w:p w14:paraId="0D74AEC8" w14:textId="77777777" w:rsidR="007E4FA1" w:rsidRDefault="007E4FA1" w:rsidP="00266AE6">
      <w:pPr>
        <w:pStyle w:val="Sinespaciado"/>
        <w:spacing w:line="360" w:lineRule="auto"/>
        <w:jc w:val="both"/>
        <w:rPr>
          <w:rFonts w:ascii="Palatino Linotype" w:hAnsi="Palatino Linotype"/>
        </w:rPr>
      </w:pPr>
    </w:p>
    <w:p w14:paraId="769D9161" w14:textId="77777777" w:rsidR="00D400F4" w:rsidRDefault="009A3511" w:rsidP="00266AE6">
      <w:pPr>
        <w:pStyle w:val="Sinespaciado"/>
        <w:spacing w:line="360" w:lineRule="auto"/>
        <w:jc w:val="both"/>
        <w:rPr>
          <w:rFonts w:ascii="Palatino Linotype" w:hAnsi="Palatino Linotype" w:cs="Arial"/>
        </w:rPr>
      </w:pPr>
      <w:r>
        <w:rPr>
          <w:rFonts w:ascii="Palatino Linotype" w:hAnsi="Palatino Linotype" w:cs="Arial"/>
        </w:rPr>
        <w:t>Una vez sentado lo anterior</w:t>
      </w:r>
      <w:r w:rsidR="006F46DC">
        <w:rPr>
          <w:rFonts w:ascii="Palatino Linotype" w:hAnsi="Palatino Linotype" w:cs="Arial"/>
        </w:rPr>
        <w:t>, en atención a</w:t>
      </w:r>
      <w:r w:rsidR="004814EA">
        <w:rPr>
          <w:rFonts w:ascii="Palatino Linotype" w:hAnsi="Palatino Linotype" w:cs="Arial"/>
        </w:rPr>
        <w:t xml:space="preserve"> los requerimientos formulados por la particular </w:t>
      </w:r>
      <w:r w:rsidR="00D400F4">
        <w:rPr>
          <w:rFonts w:ascii="Palatino Linotype" w:hAnsi="Palatino Linotype" w:cs="Arial"/>
        </w:rPr>
        <w:t xml:space="preserve">resulta de nuestro más amplio interés traer a colación el organigrama del </w:t>
      </w:r>
      <w:r w:rsidR="00D400F4">
        <w:rPr>
          <w:rFonts w:ascii="Palatino Linotype" w:hAnsi="Palatino Linotype" w:cs="Arial"/>
          <w:b/>
          <w:bCs/>
        </w:rPr>
        <w:t xml:space="preserve">Sujeto Obligado, </w:t>
      </w:r>
      <w:r w:rsidR="00D400F4">
        <w:rPr>
          <w:rFonts w:ascii="Palatino Linotype" w:hAnsi="Palatino Linotype" w:cs="Arial"/>
        </w:rPr>
        <w:t xml:space="preserve">susceptible de ser consultado en la siguiente dirección electrónica: </w:t>
      </w:r>
    </w:p>
    <w:p w14:paraId="3F6A5F90" w14:textId="512BDA23" w:rsidR="004814EA" w:rsidRDefault="004814EA" w:rsidP="00266AE6">
      <w:pPr>
        <w:pStyle w:val="Sinespaciado"/>
        <w:spacing w:line="360" w:lineRule="auto"/>
        <w:jc w:val="both"/>
        <w:rPr>
          <w:rFonts w:ascii="Palatino Linotype" w:hAnsi="Palatino Linotype" w:cs="Arial"/>
        </w:rPr>
      </w:pPr>
      <w:r>
        <w:rPr>
          <w:rFonts w:ascii="Palatino Linotype" w:hAnsi="Palatino Linotype" w:cs="Arial"/>
        </w:rPr>
        <w:t xml:space="preserve"> </w:t>
      </w:r>
      <w:hyperlink r:id="rId11" w:history="1">
        <w:r w:rsidR="00D400F4" w:rsidRPr="00AF0247">
          <w:rPr>
            <w:rStyle w:val="Hipervnculo"/>
            <w:rFonts w:ascii="Palatino Linotype" w:hAnsi="Palatino Linotype" w:cs="Arial"/>
          </w:rPr>
          <w:t>https://www.ipomex.org.mx/ipo3/lgt/indice/CECyTEM/art_92_ii_b/3.web</w:t>
        </w:r>
      </w:hyperlink>
      <w:r w:rsidR="00D400F4">
        <w:rPr>
          <w:rFonts w:ascii="Palatino Linotype" w:hAnsi="Palatino Linotype" w:cs="Arial"/>
        </w:rPr>
        <w:t xml:space="preserve"> </w:t>
      </w:r>
    </w:p>
    <w:p w14:paraId="1A5C6468" w14:textId="6584AEA3" w:rsidR="00D400F4" w:rsidRDefault="00D400F4" w:rsidP="00266AE6">
      <w:pPr>
        <w:pStyle w:val="Sinespaciado"/>
        <w:spacing w:line="360" w:lineRule="auto"/>
        <w:jc w:val="both"/>
        <w:rPr>
          <w:rFonts w:ascii="Palatino Linotype" w:hAnsi="Palatino Linotype" w:cs="Arial"/>
        </w:rPr>
      </w:pPr>
    </w:p>
    <w:p w14:paraId="2E2CA0A5" w14:textId="1B8927B2" w:rsidR="00D400F4" w:rsidRDefault="009F25EB" w:rsidP="00266AE6">
      <w:pPr>
        <w:pStyle w:val="Sinespaciado"/>
        <w:spacing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756540" behindDoc="0" locked="0" layoutInCell="1" allowOverlap="1" wp14:anchorId="484A8613" wp14:editId="77C4A1EA">
            <wp:simplePos x="0" y="0"/>
            <wp:positionH relativeFrom="column">
              <wp:posOffset>-77433</wp:posOffset>
            </wp:positionH>
            <wp:positionV relativeFrom="paragraph">
              <wp:posOffset>503905</wp:posOffset>
            </wp:positionV>
            <wp:extent cx="5746750" cy="3344545"/>
            <wp:effectExtent l="19050" t="19050" r="25400" b="27305"/>
            <wp:wrapThrough wrapText="bothSides">
              <wp:wrapPolygon edited="0">
                <wp:start x="-72" y="-123"/>
                <wp:lineTo x="-72" y="21653"/>
                <wp:lineTo x="21624" y="21653"/>
                <wp:lineTo x="21624" y="-123"/>
                <wp:lineTo x="-72" y="-12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0"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400F4">
        <w:rPr>
          <w:rFonts w:ascii="Palatino Linotype" w:hAnsi="Palatino Linotype" w:cs="Arial"/>
        </w:rPr>
        <w:t xml:space="preserve">Sirven de sustento las siguientes imágenes ilustrativas: </w:t>
      </w:r>
    </w:p>
    <w:p w14:paraId="45F4FDD3" w14:textId="59626B30" w:rsidR="004814EA" w:rsidRDefault="008F5D20"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85216" behindDoc="0" locked="0" layoutInCell="1" allowOverlap="1" wp14:anchorId="4F69999D" wp14:editId="00A71591">
            <wp:simplePos x="0" y="0"/>
            <wp:positionH relativeFrom="column">
              <wp:posOffset>-241300</wp:posOffset>
            </wp:positionH>
            <wp:positionV relativeFrom="paragraph">
              <wp:posOffset>19050</wp:posOffset>
            </wp:positionV>
            <wp:extent cx="1869440" cy="1180465"/>
            <wp:effectExtent l="19050" t="19050" r="16510" b="19685"/>
            <wp:wrapThrough wrapText="bothSides">
              <wp:wrapPolygon edited="0">
                <wp:start x="-220" y="-349"/>
                <wp:lineTo x="-220" y="21612"/>
                <wp:lineTo x="21571" y="21612"/>
                <wp:lineTo x="21571" y="-349"/>
                <wp:lineTo x="-220" y="-349"/>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9440" cy="1180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786240" behindDoc="0" locked="0" layoutInCell="1" allowOverlap="1" wp14:anchorId="56550F18" wp14:editId="700165B0">
            <wp:simplePos x="0" y="0"/>
            <wp:positionH relativeFrom="column">
              <wp:posOffset>1819275</wp:posOffset>
            </wp:positionH>
            <wp:positionV relativeFrom="paragraph">
              <wp:posOffset>19050</wp:posOffset>
            </wp:positionV>
            <wp:extent cx="1869440" cy="1180465"/>
            <wp:effectExtent l="19050" t="19050" r="16510" b="19685"/>
            <wp:wrapThrough wrapText="bothSides">
              <wp:wrapPolygon edited="0">
                <wp:start x="-220" y="-349"/>
                <wp:lineTo x="-220" y="21612"/>
                <wp:lineTo x="21571" y="21612"/>
                <wp:lineTo x="21571" y="-349"/>
                <wp:lineTo x="-220" y="-349"/>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9440" cy="1180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787264" behindDoc="0" locked="0" layoutInCell="1" allowOverlap="1" wp14:anchorId="2A41C9D3" wp14:editId="16E52677">
            <wp:simplePos x="0" y="0"/>
            <wp:positionH relativeFrom="column">
              <wp:posOffset>3907155</wp:posOffset>
            </wp:positionH>
            <wp:positionV relativeFrom="paragraph">
              <wp:posOffset>19327</wp:posOffset>
            </wp:positionV>
            <wp:extent cx="1869440" cy="1180465"/>
            <wp:effectExtent l="19050" t="19050" r="16510" b="19685"/>
            <wp:wrapThrough wrapText="bothSides">
              <wp:wrapPolygon edited="0">
                <wp:start x="-220" y="-349"/>
                <wp:lineTo x="-220" y="21612"/>
                <wp:lineTo x="21571" y="21612"/>
                <wp:lineTo x="21571" y="-349"/>
                <wp:lineTo x="-220" y="-349"/>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9440" cy="1180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047E6A" w14:textId="1E04DDB6" w:rsidR="004814EA" w:rsidRDefault="004814EA" w:rsidP="00266AE6">
      <w:pPr>
        <w:pStyle w:val="Sinespaciado"/>
        <w:spacing w:line="360" w:lineRule="auto"/>
        <w:jc w:val="both"/>
        <w:rPr>
          <w:rFonts w:ascii="Palatino Linotype" w:hAnsi="Palatino Linotype" w:cs="Arial"/>
        </w:rPr>
      </w:pPr>
    </w:p>
    <w:p w14:paraId="5E68C160" w14:textId="3FE2130D" w:rsidR="009F25EB" w:rsidRDefault="009F25EB" w:rsidP="00266AE6">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w:t>
      </w:r>
      <w:r w:rsidR="00867B0E">
        <w:rPr>
          <w:rFonts w:ascii="Palatino Linotype" w:hAnsi="Palatino Linotype" w:cs="Arial"/>
        </w:rPr>
        <w:t xml:space="preserve">de diversas Direcciones, Subdirecciones, Departamentos y Unidades Administrativas para cumplir con sus fines y objetivos, resultando de nuestro más amplio interés  la </w:t>
      </w:r>
      <w:r>
        <w:rPr>
          <w:rFonts w:ascii="Palatino Linotype" w:hAnsi="Palatino Linotype" w:cs="Arial"/>
        </w:rPr>
        <w:t xml:space="preserve">Dirección de Administración y Finanzas, la Gerencia de Administración, así como la Subgerencia de Recursos Humanos. </w:t>
      </w:r>
      <w:r w:rsidR="008F5D20">
        <w:rPr>
          <w:rFonts w:ascii="Palatino Linotype" w:hAnsi="Palatino Linotype" w:cs="Arial"/>
        </w:rPr>
        <w:t xml:space="preserve">En este sentido, resulta oportuno traer a colación el artículo 76 fracción XXXI, 78, fracciones III y IV, 79, fracciones II y IV del Reglamento Orgánico del Organismo Público Descentralizado para la Prestación de los Servicios de Agua Potable, Alcantarillado y Saneamiento del Municipio de Naucalpan, porciones normativas que disponen a la literalidad lo siguiente: </w:t>
      </w:r>
    </w:p>
    <w:p w14:paraId="52DAA474" w14:textId="0CD30137" w:rsidR="00C3330D" w:rsidRDefault="00437E68" w:rsidP="00C3330D">
      <w:pPr>
        <w:pStyle w:val="Citas"/>
      </w:pPr>
      <w:r>
        <w:t>“</w:t>
      </w:r>
      <w:r w:rsidR="00C3330D">
        <w:t xml:space="preserve">Artículo 76.- </w:t>
      </w:r>
      <w:r w:rsidR="00C3330D" w:rsidRPr="00C3330D">
        <w:rPr>
          <w:b/>
          <w:u w:val="single"/>
        </w:rPr>
        <w:t>La Dirección de Administración y Finanzas</w:t>
      </w:r>
      <w:r w:rsidR="00C3330D">
        <w:t xml:space="preserve"> es la responsable de administrar los recursos financieros, materiales, humanos e informáticos necesarios para el oportuno cumplimiento de los objetivos y funciones del Organismo, vigilando su correcta y eficiente aplicación en apego a la Normatividad vigente. </w:t>
      </w:r>
    </w:p>
    <w:p w14:paraId="5ADA26A5" w14:textId="55B2A163" w:rsidR="009F25EB" w:rsidRDefault="00C3330D" w:rsidP="00C3330D">
      <w:pPr>
        <w:pStyle w:val="Citas"/>
      </w:pPr>
      <w:r>
        <w:t xml:space="preserve">Estará a cargo de un Titular, cuyo puesto se denominará “Director de Administración y Finanzas”, quien responderá directamente del desempeño de sus </w:t>
      </w:r>
      <w:r>
        <w:lastRenderedPageBreak/>
        <w:t>funciones ante el Director General; y contará con las siguientes atribuciones y funciones relativas a su cargo:</w:t>
      </w:r>
    </w:p>
    <w:p w14:paraId="5CCCC46A" w14:textId="00DB8F40" w:rsidR="00C3330D" w:rsidRDefault="00C3330D" w:rsidP="00C3330D">
      <w:pPr>
        <w:pStyle w:val="Citas"/>
      </w:pPr>
      <w:r>
        <w:t>(…)</w:t>
      </w:r>
    </w:p>
    <w:p w14:paraId="3A2AE747" w14:textId="340FEB95" w:rsidR="00C3330D" w:rsidRDefault="00C3330D" w:rsidP="00C3330D">
      <w:pPr>
        <w:pStyle w:val="Citas"/>
        <w:rPr>
          <w:b/>
          <w:u w:val="single"/>
        </w:rPr>
      </w:pPr>
      <w:r w:rsidRPr="00C3330D">
        <w:rPr>
          <w:b/>
          <w:u w:val="single"/>
        </w:rPr>
        <w:t>XXXI. Vigilar y constatar que la Gerencia de Administración a través de la Subgerencia de Recursos Humanos, mantenga actualizada la plantilla del personal del Organismo;</w:t>
      </w:r>
    </w:p>
    <w:p w14:paraId="61CD70F1" w14:textId="5F57D797" w:rsidR="00C3330D" w:rsidRPr="00C3330D" w:rsidRDefault="00C3330D" w:rsidP="00C3330D">
      <w:pPr>
        <w:pStyle w:val="Citas"/>
      </w:pPr>
      <w:r w:rsidRPr="00C3330D">
        <w:t>(…)</w:t>
      </w:r>
    </w:p>
    <w:p w14:paraId="6F63B854" w14:textId="44250AC0" w:rsidR="00AB0571" w:rsidRDefault="00C3330D" w:rsidP="00C3330D">
      <w:pPr>
        <w:pStyle w:val="Citas"/>
      </w:pPr>
      <w:r>
        <w:t xml:space="preserve">Artículo 78.- </w:t>
      </w:r>
      <w:r w:rsidRPr="00AB0571">
        <w:rPr>
          <w:b/>
          <w:u w:val="single"/>
        </w:rPr>
        <w:t>La Gerencia de Administración,</w:t>
      </w:r>
      <w:r>
        <w:t xml:space="preserve"> dependiente de la Dirección de Administración y Finanzas, encargada de administrar, coordinar, vigilar y controlar</w:t>
      </w:r>
      <w:r w:rsidR="00AB0571">
        <w:t xml:space="preserve"> </w:t>
      </w:r>
      <w:r>
        <w:t>los</w:t>
      </w:r>
      <w:r w:rsidR="00AB0571">
        <w:t xml:space="preserve"> </w:t>
      </w:r>
      <w:r>
        <w:t>recursos</w:t>
      </w:r>
      <w:r w:rsidR="00AB0571">
        <w:t xml:space="preserve"> </w:t>
      </w:r>
      <w:r>
        <w:t>humanos,</w:t>
      </w:r>
      <w:r w:rsidR="00AB0571">
        <w:t xml:space="preserve"> </w:t>
      </w:r>
      <w:r>
        <w:t>informáticos y</w:t>
      </w:r>
      <w:r w:rsidR="00AB0571">
        <w:t xml:space="preserve"> </w:t>
      </w:r>
      <w:r>
        <w:t>materiales así como el</w:t>
      </w:r>
      <w:r w:rsidR="00AB0571">
        <w:t xml:space="preserve"> </w:t>
      </w:r>
      <w:r>
        <w:t xml:space="preserve">registro y resguardo de los bienes muebles e inmuebles que forman parte del patrimonio del Organismo. </w:t>
      </w:r>
    </w:p>
    <w:p w14:paraId="47F692B2" w14:textId="5FA366C6" w:rsidR="00C3330D" w:rsidRDefault="00C3330D" w:rsidP="00C3330D">
      <w:pPr>
        <w:pStyle w:val="Citas"/>
      </w:pPr>
      <w:r>
        <w:t>Estará a cargo de un titular, cuyo puesto se denominará “Gerente de Administración”; y para el ejercicio de sus funciones tendrá las atribuciones siguientes:</w:t>
      </w:r>
    </w:p>
    <w:p w14:paraId="5C1A30CE" w14:textId="6A465084" w:rsidR="00AB0571" w:rsidRDefault="00AB0571" w:rsidP="00C3330D">
      <w:pPr>
        <w:pStyle w:val="Citas"/>
      </w:pPr>
      <w:r>
        <w:t>(…)</w:t>
      </w:r>
    </w:p>
    <w:p w14:paraId="069CE983" w14:textId="34239DEA" w:rsidR="00AB0571" w:rsidRPr="00AB0571" w:rsidRDefault="00AB0571" w:rsidP="00C3330D">
      <w:pPr>
        <w:pStyle w:val="Citas"/>
        <w:rPr>
          <w:b/>
          <w:u w:val="single"/>
        </w:rPr>
      </w:pPr>
      <w:r w:rsidRPr="00AB0571">
        <w:rPr>
          <w:b/>
          <w:u w:val="single"/>
        </w:rPr>
        <w:t xml:space="preserve">III. Vigilar la integración del anteproyecto de presupuesto anual del Capítulo 1000“ServiciosPersonales”, a través de la Subgerencia de Recursos Humanos; </w:t>
      </w:r>
    </w:p>
    <w:p w14:paraId="268BB77D" w14:textId="6AE90C3B" w:rsidR="00AB0571" w:rsidRPr="00AB0571" w:rsidRDefault="00AB0571" w:rsidP="00C3330D">
      <w:pPr>
        <w:pStyle w:val="Citas"/>
        <w:rPr>
          <w:b/>
          <w:u w:val="single"/>
        </w:rPr>
      </w:pPr>
      <w:r w:rsidRPr="00AB0571">
        <w:rPr>
          <w:b/>
          <w:u w:val="single"/>
        </w:rPr>
        <w:lastRenderedPageBreak/>
        <w:t>IV. Supervisar a través de la Subgerencia de Recursos Humanos, el proceso de aplicación de los movimientos de personal tales como altas, promociones; incapacidades y licencias; bajas por fallecimiento, renuncia y retiro o jubilación, con la finalidad de mantener actualizadas la plantilla de personal;</w:t>
      </w:r>
    </w:p>
    <w:p w14:paraId="7E095D95" w14:textId="283928D4" w:rsidR="009F25EB" w:rsidRDefault="00AB0571" w:rsidP="00C3330D">
      <w:pPr>
        <w:pStyle w:val="Citas"/>
      </w:pPr>
      <w:r>
        <w:t>(…)</w:t>
      </w:r>
    </w:p>
    <w:p w14:paraId="4D5E0DC0" w14:textId="0ED28E3E" w:rsidR="00AB0571" w:rsidRDefault="00AB0571" w:rsidP="00C3330D">
      <w:pPr>
        <w:pStyle w:val="Citas"/>
      </w:pPr>
      <w:r>
        <w:t xml:space="preserve">Artículo 79.- La Subgerencia de Recursos Humanos, como parte de la estructura de la Gerencia de </w:t>
      </w:r>
      <w:proofErr w:type="spellStart"/>
      <w:r>
        <w:t>Administración</w:t>
      </w:r>
      <w:proofErr w:type="gramStart"/>
      <w:r>
        <w:t>,será</w:t>
      </w:r>
      <w:proofErr w:type="spellEnd"/>
      <w:proofErr w:type="gramEnd"/>
      <w:r>
        <w:t xml:space="preserve"> responsable de asegurar que el Organismo cuente oportunamente con </w:t>
      </w:r>
      <w:proofErr w:type="spellStart"/>
      <w:r>
        <w:t>losrecursos</w:t>
      </w:r>
      <w:proofErr w:type="spellEnd"/>
      <w:r>
        <w:t xml:space="preserve"> humanos necesarios para el óptimo cumplimiento de sus objetivos, en apego a las disposiciones jurídicas aplicables en la relación laboral entre el Organismo y los servidores públicos. </w:t>
      </w:r>
    </w:p>
    <w:p w14:paraId="33E0122D" w14:textId="7D256310" w:rsidR="00AB0571" w:rsidRDefault="00AB0571" w:rsidP="00C3330D">
      <w:pPr>
        <w:pStyle w:val="Citas"/>
      </w:pPr>
      <w:r>
        <w:t>Estará a cargo de un titular, cuyo puesto se denominará “Subgerente de Recursos Humanos”, y tendrá las siguientes atribuciones y funciones relativas a su cargo:</w:t>
      </w:r>
    </w:p>
    <w:p w14:paraId="1E5649C3" w14:textId="577C5945" w:rsidR="00AB0571" w:rsidRDefault="00AB0571" w:rsidP="00C3330D">
      <w:pPr>
        <w:pStyle w:val="Citas"/>
      </w:pPr>
      <w:r>
        <w:t>(…)</w:t>
      </w:r>
    </w:p>
    <w:p w14:paraId="04E81508" w14:textId="5B815239" w:rsidR="00AB0571" w:rsidRDefault="00AB0571" w:rsidP="00C3330D">
      <w:pPr>
        <w:pStyle w:val="Citas"/>
      </w:pPr>
      <w:r>
        <w:t>II. Supervisar el adecuado cumplimiento de las políticas y procedimientos relativos al reclutamiento, selección, contratación, capacitación y de seguridad e higiene de los recursos humanos del Organismo, de conformidad con la normatividad aplicable; III. Tramitar las altas, bajas y cambios de situación de los servidores públicos del Organismo;</w:t>
      </w:r>
    </w:p>
    <w:p w14:paraId="58799C28" w14:textId="0B3C2BDA" w:rsidR="00AB0571" w:rsidRDefault="00AB0571" w:rsidP="00C3330D">
      <w:pPr>
        <w:pStyle w:val="Citas"/>
      </w:pPr>
      <w:r>
        <w:lastRenderedPageBreak/>
        <w:t xml:space="preserve"> IV. Supervisar que el personal que ingresa al Organismo cumpla con todos los requisitos establecidos y sea idóneo de acuerdo al perfil del puesto;</w:t>
      </w:r>
    </w:p>
    <w:p w14:paraId="1E6B0730" w14:textId="1D81EA4A" w:rsidR="00AB0571" w:rsidRDefault="00AB0571" w:rsidP="00C3330D">
      <w:pPr>
        <w:pStyle w:val="Citas"/>
        <w:rPr>
          <w:b/>
        </w:rPr>
      </w:pPr>
      <w:r>
        <w:t xml:space="preserve">(…)” </w:t>
      </w:r>
      <w:r>
        <w:rPr>
          <w:b/>
        </w:rPr>
        <w:t xml:space="preserve">[Sic] </w:t>
      </w:r>
    </w:p>
    <w:p w14:paraId="1C05DFD8" w14:textId="77777777" w:rsidR="00AB0571" w:rsidRDefault="00AB0571" w:rsidP="00AB0571">
      <w:pPr>
        <w:pStyle w:val="Citas"/>
        <w:ind w:left="0"/>
        <w:rPr>
          <w:b/>
        </w:rPr>
      </w:pPr>
    </w:p>
    <w:p w14:paraId="2E2670C8" w14:textId="77777777" w:rsidR="001F4ADC" w:rsidRPr="00375763" w:rsidRDefault="004F17D6" w:rsidP="004F17D6">
      <w:pPr>
        <w:pStyle w:val="Citas"/>
        <w:ind w:left="0" w:right="0"/>
        <w:rPr>
          <w:i w:val="0"/>
          <w:sz w:val="24"/>
          <w:szCs w:val="24"/>
        </w:rPr>
      </w:pPr>
      <w:r w:rsidRPr="00375763">
        <w:rPr>
          <w:i w:val="0"/>
          <w:sz w:val="24"/>
          <w:szCs w:val="24"/>
        </w:rPr>
        <w:t>Bajo este contexto, a toda luz se desprende que la</w:t>
      </w:r>
      <w:r w:rsidRPr="00375763">
        <w:rPr>
          <w:sz w:val="24"/>
          <w:szCs w:val="24"/>
        </w:rPr>
        <w:t xml:space="preserve"> </w:t>
      </w:r>
      <w:r w:rsidRPr="00375763">
        <w:rPr>
          <w:i w:val="0"/>
          <w:sz w:val="24"/>
          <w:szCs w:val="24"/>
        </w:rPr>
        <w:t>Dirección de Administración y Finanzas, la Gerencia de Administración, así como la Subgerencia de Recursos Humanos</w:t>
      </w:r>
      <w:r w:rsidR="001F4ADC" w:rsidRPr="00375763">
        <w:rPr>
          <w:i w:val="0"/>
          <w:sz w:val="24"/>
          <w:szCs w:val="24"/>
        </w:rPr>
        <w:t xml:space="preserve">, regulan todas las aristas vinculadas a recursos humanos tales como altas, bajas, evaluaciones técnicas y psicométricas, reclutamiento, capacitación, entre otros. </w:t>
      </w:r>
    </w:p>
    <w:p w14:paraId="28692C79" w14:textId="0048245E" w:rsidR="00AB0571" w:rsidRPr="001F4ADC" w:rsidRDefault="001F4ADC" w:rsidP="004F17D6">
      <w:pPr>
        <w:pStyle w:val="Citas"/>
        <w:ind w:left="0" w:right="0"/>
        <w:rPr>
          <w:b/>
          <w:i w:val="0"/>
          <w:sz w:val="24"/>
          <w:szCs w:val="24"/>
          <w:u w:val="single"/>
        </w:rPr>
      </w:pPr>
      <w:r w:rsidRPr="001F4ADC">
        <w:rPr>
          <w:b/>
          <w:i w:val="0"/>
          <w:sz w:val="24"/>
          <w:szCs w:val="24"/>
          <w:u w:val="single"/>
        </w:rPr>
        <w:t>No obstante, no se advierte porción normativa que refiera</w:t>
      </w:r>
      <w:r>
        <w:rPr>
          <w:b/>
          <w:i w:val="0"/>
          <w:sz w:val="24"/>
          <w:szCs w:val="24"/>
          <w:u w:val="single"/>
        </w:rPr>
        <w:t xml:space="preserve"> de forma expresa</w:t>
      </w:r>
      <w:r w:rsidRPr="001F4ADC">
        <w:rPr>
          <w:b/>
          <w:i w:val="0"/>
          <w:sz w:val="24"/>
          <w:szCs w:val="24"/>
          <w:u w:val="single"/>
        </w:rPr>
        <w:t xml:space="preserve"> la organización y celebración de concursos para ocupar plazas vacantes. </w:t>
      </w:r>
    </w:p>
    <w:p w14:paraId="71448402" w14:textId="3976B1E0" w:rsidR="00C90BE5" w:rsidRDefault="001F4ADC" w:rsidP="00C90BE5">
      <w:pPr>
        <w:pStyle w:val="Sinespaciado"/>
        <w:spacing w:line="360" w:lineRule="auto"/>
        <w:jc w:val="both"/>
        <w:rPr>
          <w:rFonts w:ascii="Palatino Linotype" w:hAnsi="Palatino Linotype"/>
        </w:rPr>
      </w:pPr>
      <w:r>
        <w:rPr>
          <w:rFonts w:ascii="Palatino Linotype" w:hAnsi="Palatino Linotype" w:cs="Arial"/>
        </w:rPr>
        <w:t xml:space="preserve">De forma complementaria, resulta de nuestro interés traer a colación </w:t>
      </w:r>
      <w:r w:rsidR="00EE1868">
        <w:rPr>
          <w:rFonts w:ascii="Palatino Linotype" w:hAnsi="Palatino Linotype"/>
        </w:rPr>
        <w:t>los artículos 24, fracción XII y 92, fracción XVIII de la Ley de Transparencia local, normatividad en cita que dispone a la literalidad lo siguiente:</w:t>
      </w:r>
    </w:p>
    <w:p w14:paraId="19FA7062" w14:textId="1992AA94" w:rsidR="00C90BE5" w:rsidRDefault="00EE1868" w:rsidP="00C90BE5">
      <w:pPr>
        <w:spacing w:before="240" w:line="360" w:lineRule="auto"/>
        <w:ind w:left="851" w:right="851"/>
        <w:jc w:val="both"/>
        <w:rPr>
          <w:rFonts w:ascii="Palatino Linotype" w:hAnsi="Palatino Linotype"/>
          <w:i/>
        </w:rPr>
      </w:pPr>
      <w:r w:rsidRPr="00E66BD3">
        <w:rPr>
          <w:rFonts w:ascii="Palatino Linotype" w:hAnsi="Palatino Linotype"/>
          <w:i/>
        </w:rPr>
        <w:t xml:space="preserve"> </w:t>
      </w:r>
      <w:r w:rsidR="00C90BE5"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15525D40" w14:textId="028B02A2" w:rsidR="00EE1868" w:rsidRPr="00E66BD3" w:rsidRDefault="00EE1868" w:rsidP="00C90BE5">
      <w:pPr>
        <w:spacing w:before="240" w:line="360" w:lineRule="auto"/>
        <w:ind w:left="851" w:right="851"/>
        <w:jc w:val="both"/>
        <w:rPr>
          <w:rFonts w:ascii="Palatino Linotype" w:hAnsi="Palatino Linotype"/>
          <w:i/>
        </w:rPr>
      </w:pPr>
      <w:r>
        <w:rPr>
          <w:rFonts w:ascii="Palatino Linotype" w:hAnsi="Palatino Linotype"/>
          <w:i/>
        </w:rPr>
        <w:t>(…)</w:t>
      </w:r>
    </w:p>
    <w:p w14:paraId="37B6200A" w14:textId="77777777" w:rsidR="00C90BE5" w:rsidRDefault="00C90BE5" w:rsidP="00C90BE5">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XII. Publicar y mantener actualizada la información relativa a las obligaciones generales de transparencia previstas en la presente Ley o </w:t>
      </w:r>
      <w:r w:rsidRPr="00E66BD3">
        <w:rPr>
          <w:rFonts w:ascii="Palatino Linotype" w:hAnsi="Palatino Linotype"/>
          <w:b/>
          <w:i/>
          <w:u w:val="single"/>
        </w:rPr>
        <w:lastRenderedPageBreak/>
        <w:t>determinadas así por el Instituto, y en general aquella que sea de interés público;</w:t>
      </w:r>
    </w:p>
    <w:p w14:paraId="30D587AE" w14:textId="1750E448" w:rsidR="00EE1868" w:rsidRPr="00EE1868" w:rsidRDefault="00EE1868" w:rsidP="00C90BE5">
      <w:pPr>
        <w:spacing w:before="240" w:line="360" w:lineRule="auto"/>
        <w:ind w:left="851" w:right="851"/>
        <w:jc w:val="both"/>
        <w:rPr>
          <w:rFonts w:ascii="Palatino Linotype" w:hAnsi="Palatino Linotype"/>
          <w:i/>
        </w:rPr>
      </w:pPr>
      <w:r>
        <w:rPr>
          <w:rFonts w:ascii="Palatino Linotype" w:hAnsi="Palatino Linotype"/>
          <w:i/>
        </w:rPr>
        <w:t>(…)</w:t>
      </w:r>
    </w:p>
    <w:p w14:paraId="60F80190" w14:textId="77777777" w:rsidR="00C90BE5" w:rsidRDefault="00C90BE5" w:rsidP="00C90BE5">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BEB3B0" w14:textId="4B51AFD7" w:rsidR="00C90BE5" w:rsidRDefault="00C90BE5" w:rsidP="00C90BE5">
      <w:pPr>
        <w:spacing w:before="240" w:line="360" w:lineRule="auto"/>
        <w:ind w:left="851" w:right="851"/>
        <w:jc w:val="both"/>
        <w:rPr>
          <w:rFonts w:ascii="Palatino Linotype" w:hAnsi="Palatino Linotype"/>
          <w:i/>
        </w:rPr>
      </w:pPr>
      <w:r>
        <w:rPr>
          <w:rFonts w:ascii="Palatino Linotype" w:hAnsi="Palatino Linotype"/>
          <w:i/>
        </w:rPr>
        <w:t>(…)</w:t>
      </w:r>
    </w:p>
    <w:p w14:paraId="04C25D72" w14:textId="472D52FD" w:rsidR="00C90BE5" w:rsidRDefault="00EE1868" w:rsidP="00EE1868">
      <w:pPr>
        <w:pStyle w:val="Citas"/>
      </w:pPr>
      <w:r w:rsidRPr="00EE1868">
        <w:t>XVIII. Las convocatorias a concursos para ocupar cargos públicos y los resultados finales de los mismos;</w:t>
      </w:r>
    </w:p>
    <w:p w14:paraId="29F0B8C0" w14:textId="4DCDB846" w:rsidR="00EE1868" w:rsidRDefault="00EE1868" w:rsidP="00EE1868">
      <w:pPr>
        <w:pStyle w:val="Citas"/>
        <w:rPr>
          <w:b/>
        </w:rPr>
      </w:pPr>
      <w:r>
        <w:t xml:space="preserve">(…)” </w:t>
      </w:r>
      <w:r>
        <w:rPr>
          <w:b/>
        </w:rPr>
        <w:t>[Sic]</w:t>
      </w:r>
    </w:p>
    <w:p w14:paraId="2E723A9A" w14:textId="0F4F47CD" w:rsidR="00C90BE5" w:rsidRPr="00303BAD" w:rsidRDefault="00C90BE5" w:rsidP="00C90BE5">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6F3EF18C" w14:textId="79066823" w:rsidR="00C90BE5" w:rsidRPr="00303BAD" w:rsidRDefault="00EE33AC" w:rsidP="00C90BE5">
      <w:pPr>
        <w:pStyle w:val="Prrafodelista"/>
        <w:autoSpaceDE w:val="0"/>
        <w:autoSpaceDN w:val="0"/>
        <w:adjustRightInd w:val="0"/>
        <w:spacing w:before="240" w:after="160" w:line="360" w:lineRule="auto"/>
        <w:ind w:left="0"/>
        <w:jc w:val="both"/>
        <w:rPr>
          <w:rFonts w:ascii="Palatino Linotype" w:hAnsi="Palatino Linotype"/>
          <w:bCs/>
        </w:rPr>
      </w:pPr>
      <w:hyperlink r:id="rId16" w:history="1">
        <w:r w:rsidR="00C90BE5" w:rsidRPr="00303BAD">
          <w:rPr>
            <w:rStyle w:val="Hipervnculo"/>
            <w:rFonts w:ascii="Palatino Linotype" w:hAnsi="Palatino Linotype"/>
            <w:bCs/>
          </w:rPr>
          <w:t>https://www.infoem.org.mx/es/contenido/transparencia/directorio-de-sujetos-obligados</w:t>
        </w:r>
      </w:hyperlink>
      <w:r w:rsidR="00C90BE5" w:rsidRPr="00303BAD">
        <w:rPr>
          <w:rFonts w:ascii="Palatino Linotype" w:hAnsi="Palatino Linotype"/>
          <w:bCs/>
        </w:rPr>
        <w:t xml:space="preserve"> </w:t>
      </w:r>
    </w:p>
    <w:p w14:paraId="5CC56C43" w14:textId="475C04ED" w:rsidR="00C90BE5" w:rsidRPr="00303BAD" w:rsidRDefault="00C90BE5" w:rsidP="00C90BE5">
      <w:pPr>
        <w:autoSpaceDE w:val="0"/>
        <w:autoSpaceDN w:val="0"/>
        <w:adjustRightInd w:val="0"/>
        <w:spacing w:before="240" w:line="360" w:lineRule="auto"/>
        <w:ind w:right="851"/>
        <w:jc w:val="both"/>
        <w:rPr>
          <w:rFonts w:ascii="Palatino Linotype" w:hAnsi="Palatino Linotype"/>
          <w:b/>
          <w:i/>
          <w:sz w:val="24"/>
          <w:szCs w:val="24"/>
        </w:rPr>
      </w:pPr>
      <w:r w:rsidRPr="00303BAD">
        <w:rPr>
          <w:rFonts w:ascii="Palatino Linotype" w:hAnsi="Palatino Linotype"/>
          <w:bCs/>
          <w:sz w:val="24"/>
          <w:szCs w:val="24"/>
        </w:rPr>
        <w:t>Sirven de sustento las siguientes imágenes ilustrativas:</w:t>
      </w:r>
      <w:r w:rsidR="00EE1868" w:rsidRPr="00EE1868">
        <w:rPr>
          <w:rFonts w:ascii="Palatino Linotype" w:hAnsi="Palatino Linotype" w:cs="Arial"/>
          <w:noProof/>
          <w:lang w:eastAsia="es-MX"/>
        </w:rPr>
        <w:t xml:space="preserve"> </w:t>
      </w:r>
    </w:p>
    <w:p w14:paraId="2F87A3F3" w14:textId="0BE1E804" w:rsidR="00C90BE5" w:rsidRPr="00C90BE5" w:rsidRDefault="007078C8" w:rsidP="00C90BE5">
      <w:pPr>
        <w:pStyle w:val="Citas"/>
        <w:ind w:left="0"/>
        <w:rPr>
          <w:i w:val="0"/>
          <w:sz w:val="24"/>
          <w:szCs w:val="24"/>
        </w:rPr>
      </w:pPr>
      <w:r>
        <w:rPr>
          <w:noProof/>
          <w:lang w:eastAsia="es-MX"/>
        </w:rPr>
        <w:lastRenderedPageBreak/>
        <w:drawing>
          <wp:anchor distT="0" distB="0" distL="114300" distR="114300" simplePos="0" relativeHeight="251755515" behindDoc="0" locked="0" layoutInCell="1" allowOverlap="1" wp14:anchorId="46415392" wp14:editId="621556F0">
            <wp:simplePos x="0" y="0"/>
            <wp:positionH relativeFrom="column">
              <wp:posOffset>-78740</wp:posOffset>
            </wp:positionH>
            <wp:positionV relativeFrom="paragraph">
              <wp:posOffset>3429635</wp:posOffset>
            </wp:positionV>
            <wp:extent cx="5735320" cy="3242310"/>
            <wp:effectExtent l="19050" t="19050" r="17780" b="15240"/>
            <wp:wrapThrough wrapText="bothSides">
              <wp:wrapPolygon edited="0">
                <wp:start x="-72" y="-127"/>
                <wp:lineTo x="-72" y="21575"/>
                <wp:lineTo x="21595" y="21575"/>
                <wp:lineTo x="21595" y="-127"/>
                <wp:lineTo x="-72" y="-127"/>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320" cy="3242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75763">
        <w:rPr>
          <w:noProof/>
          <w:lang w:eastAsia="es-MX"/>
        </w:rPr>
        <w:drawing>
          <wp:anchor distT="0" distB="0" distL="114300" distR="114300" simplePos="0" relativeHeight="251793408" behindDoc="0" locked="0" layoutInCell="1" allowOverlap="1" wp14:anchorId="434E6FE5" wp14:editId="748E8D0F">
            <wp:simplePos x="0" y="0"/>
            <wp:positionH relativeFrom="column">
              <wp:posOffset>-96072</wp:posOffset>
            </wp:positionH>
            <wp:positionV relativeFrom="paragraph">
              <wp:posOffset>19050</wp:posOffset>
            </wp:positionV>
            <wp:extent cx="5759450" cy="3234978"/>
            <wp:effectExtent l="19050" t="19050" r="12700" b="22860"/>
            <wp:wrapThrough wrapText="bothSides">
              <wp:wrapPolygon edited="0">
                <wp:start x="-71" y="-127"/>
                <wp:lineTo x="-71" y="21625"/>
                <wp:lineTo x="21576" y="21625"/>
                <wp:lineTo x="21576" y="-127"/>
                <wp:lineTo x="-71" y="-127"/>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2349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1868">
        <w:rPr>
          <w:noProof/>
          <w:lang w:eastAsia="es-MX"/>
        </w:rPr>
        <w:t xml:space="preserve"> </w:t>
      </w:r>
      <w:r w:rsidR="00375763">
        <w:rPr>
          <w:noProof/>
          <w:lang w:eastAsia="es-MX"/>
        </w:rPr>
        <w:t xml:space="preserve"> </w:t>
      </w:r>
    </w:p>
    <w:p w14:paraId="0954FB01" w14:textId="69C67720" w:rsidR="00C90BE5" w:rsidRPr="0002450B" w:rsidRDefault="0002450B"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Con base en lo anteriormente expuesto se insiste en que la esfera competencial del </w:t>
      </w:r>
      <w:r>
        <w:rPr>
          <w:rFonts w:ascii="Palatino Linotype" w:hAnsi="Palatino Linotype" w:cs="Arial"/>
          <w:b/>
        </w:rPr>
        <w:t xml:space="preserve">Sujeto Obligado </w:t>
      </w:r>
      <w:r>
        <w:rPr>
          <w:rFonts w:ascii="Palatino Linotype" w:hAnsi="Palatino Linotype" w:cs="Arial"/>
        </w:rPr>
        <w:t xml:space="preserve">no le constriñe expresamente a organizar y celebrar concursos para ocupar plazas vacantes. En contraste, se advierte que dicha información </w:t>
      </w:r>
      <w:r w:rsidR="00D43CF1">
        <w:rPr>
          <w:rFonts w:ascii="Palatino Linotype" w:hAnsi="Palatino Linotype" w:cs="Arial"/>
        </w:rPr>
        <w:t xml:space="preserve">sí </w:t>
      </w:r>
      <w:r>
        <w:rPr>
          <w:rFonts w:ascii="Palatino Linotype" w:hAnsi="Palatino Linotype" w:cs="Arial"/>
        </w:rPr>
        <w:t xml:space="preserve">funge como una obligación de transparencia común. </w:t>
      </w:r>
    </w:p>
    <w:p w14:paraId="41FA0CBA" w14:textId="6542468E" w:rsidR="00C347FE" w:rsidRDefault="009131C3"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sidR="0002450B">
        <w:rPr>
          <w:rFonts w:ascii="Palatino Linotype" w:hAnsi="Palatino Linotype" w:cs="Arial"/>
          <w:bCs/>
          <w:lang w:eastAsia="es-MX"/>
        </w:rPr>
        <w:t xml:space="preserve">rindió su respuesta en fecha seis de septiembre de dos mil veintiuno, adjuntando para tal efecto lo siguiente: </w:t>
      </w:r>
    </w:p>
    <w:p w14:paraId="4FF0D5AE" w14:textId="4634E920" w:rsidR="0002450B" w:rsidRPr="0002450B" w:rsidRDefault="0002450B" w:rsidP="0002450B">
      <w:pPr>
        <w:pStyle w:val="Prrafodelista"/>
        <w:numPr>
          <w:ilvl w:val="0"/>
          <w:numId w:val="14"/>
        </w:numPr>
        <w:autoSpaceDE w:val="0"/>
        <w:autoSpaceDN w:val="0"/>
        <w:adjustRightInd w:val="0"/>
        <w:spacing w:before="240" w:after="160" w:line="360" w:lineRule="auto"/>
        <w:jc w:val="both"/>
        <w:rPr>
          <w:rFonts w:ascii="Palatino Linotype" w:hAnsi="Palatino Linotype" w:cs="Arial"/>
          <w:b/>
          <w:bCs/>
          <w:lang w:eastAsia="es-MX"/>
        </w:rPr>
      </w:pPr>
      <w:r>
        <w:rPr>
          <w:rFonts w:ascii="Palatino Linotype" w:hAnsi="Palatino Linotype" w:cs="Arial"/>
          <w:b/>
          <w:bCs/>
          <w:lang w:eastAsia="es-MX"/>
        </w:rPr>
        <w:t xml:space="preserve">“OFICIO 00067_OASNAUCALP_IP_2021.pdf”: </w:t>
      </w:r>
      <w:r>
        <w:rPr>
          <w:rFonts w:ascii="Palatino Linotype" w:hAnsi="Palatino Linotype" w:cs="Arial"/>
          <w:bCs/>
          <w:lang w:eastAsia="es-MX"/>
        </w:rPr>
        <w:t xml:space="preserve">Oficio sin número, de fecha veintiséis de agosto de dos mil veintiuno, resulta de nuestro interés el siguiente extracto: </w:t>
      </w:r>
    </w:p>
    <w:p w14:paraId="50444003" w14:textId="3FF18104" w:rsidR="0002450B" w:rsidRDefault="0002450B" w:rsidP="0002450B">
      <w:pPr>
        <w:pStyle w:val="Prrafodelista"/>
        <w:autoSpaceDE w:val="0"/>
        <w:autoSpaceDN w:val="0"/>
        <w:adjustRightInd w:val="0"/>
        <w:spacing w:before="240" w:after="160" w:line="360" w:lineRule="auto"/>
        <w:ind w:left="720"/>
        <w:jc w:val="both"/>
        <w:rPr>
          <w:rFonts w:ascii="Palatino Linotype" w:hAnsi="Palatino Linotype" w:cs="Arial"/>
          <w:bCs/>
          <w:i/>
          <w:lang w:eastAsia="es-MX"/>
        </w:rPr>
      </w:pPr>
      <w:r>
        <w:rPr>
          <w:rFonts w:ascii="Palatino Linotype" w:hAnsi="Palatino Linotype" w:cs="Arial"/>
          <w:b/>
          <w:bCs/>
          <w:i/>
          <w:lang w:eastAsia="es-MX"/>
        </w:rPr>
        <w:t>“</w:t>
      </w:r>
      <w:r>
        <w:rPr>
          <w:rFonts w:ascii="Palatino Linotype" w:hAnsi="Palatino Linotype" w:cs="Arial"/>
          <w:bCs/>
          <w:i/>
          <w:lang w:eastAsia="es-MX"/>
        </w:rPr>
        <w:t>Al respecto, me permito informar que este Sujeto Obligado no realiza concursos para ocupar vacantes disponibles, lo cual se puede verificar en la información que se encuentra en la plataforma IPOMEX, Artículo 92, fracción XVIII “Convocatoria para ocupar Cargos Públicos”</w:t>
      </w:r>
    </w:p>
    <w:p w14:paraId="2EEF4E58" w14:textId="087BC4E2" w:rsidR="0002450B" w:rsidRPr="0002450B" w:rsidRDefault="00EE33AC" w:rsidP="0002450B">
      <w:pPr>
        <w:pStyle w:val="Prrafodelista"/>
        <w:autoSpaceDE w:val="0"/>
        <w:autoSpaceDN w:val="0"/>
        <w:adjustRightInd w:val="0"/>
        <w:spacing w:before="240" w:after="160" w:line="360" w:lineRule="auto"/>
        <w:ind w:left="720"/>
        <w:jc w:val="both"/>
        <w:rPr>
          <w:rFonts w:ascii="Palatino Linotype" w:hAnsi="Palatino Linotype" w:cs="Arial"/>
          <w:bCs/>
          <w:i/>
          <w:lang w:eastAsia="es-MX"/>
        </w:rPr>
      </w:pPr>
      <w:hyperlink r:id="rId19" w:history="1">
        <w:r w:rsidR="0002450B" w:rsidRPr="006C0A5C">
          <w:rPr>
            <w:rStyle w:val="Hipervnculo"/>
            <w:rFonts w:ascii="Palatino Linotype" w:hAnsi="Palatino Linotype" w:cs="Arial"/>
            <w:b/>
            <w:bCs/>
            <w:i/>
            <w:lang w:eastAsia="es-MX"/>
          </w:rPr>
          <w:t>https://www.ipomex.org.mx/ipo3/lgt/indice/OASNAUCALPAN/art_92_xviii.web</w:t>
        </w:r>
      </w:hyperlink>
      <w:r w:rsidR="0002450B">
        <w:rPr>
          <w:rFonts w:ascii="Palatino Linotype" w:hAnsi="Palatino Linotype" w:cs="Arial"/>
          <w:b/>
          <w:bCs/>
          <w:i/>
          <w:lang w:eastAsia="es-MX"/>
        </w:rPr>
        <w:t xml:space="preserve"> </w:t>
      </w:r>
    </w:p>
    <w:p w14:paraId="3E01A52A" w14:textId="77777777" w:rsidR="0002450B" w:rsidRDefault="0002450B"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p>
    <w:p w14:paraId="602A03BD" w14:textId="15308A10" w:rsidR="0002450B" w:rsidRDefault="0002450B"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lang w:eastAsia="es-MX"/>
        </w:rPr>
        <w:t xml:space="preserve">De forma complementaria, con relación a la liga electrónica sirven de sustento las siguientes imágenes ilustrativas: </w:t>
      </w:r>
    </w:p>
    <w:p w14:paraId="748B0AF7" w14:textId="4BFFC23B" w:rsidR="0002450B" w:rsidRDefault="0002450B"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noProof/>
          <w:lang w:val="es-MX" w:eastAsia="es-MX"/>
        </w:rPr>
        <w:lastRenderedPageBreak/>
        <w:drawing>
          <wp:anchor distT="0" distB="0" distL="114300" distR="114300" simplePos="0" relativeHeight="251796480" behindDoc="0" locked="0" layoutInCell="1" allowOverlap="1" wp14:anchorId="4DA6468B" wp14:editId="2DCB2E0C">
            <wp:simplePos x="0" y="0"/>
            <wp:positionH relativeFrom="column">
              <wp:posOffset>18415</wp:posOffset>
            </wp:positionH>
            <wp:positionV relativeFrom="paragraph">
              <wp:posOffset>3444053</wp:posOffset>
            </wp:positionV>
            <wp:extent cx="5747385" cy="3234690"/>
            <wp:effectExtent l="19050" t="19050" r="24765" b="22860"/>
            <wp:wrapThrough wrapText="bothSides">
              <wp:wrapPolygon edited="0">
                <wp:start x="-72" y="-127"/>
                <wp:lineTo x="-72" y="21625"/>
                <wp:lineTo x="21621" y="21625"/>
                <wp:lineTo x="21621" y="-127"/>
                <wp:lineTo x="-72" y="-127"/>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85" cy="3234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Cs/>
          <w:noProof/>
          <w:lang w:val="es-MX" w:eastAsia="es-MX"/>
        </w:rPr>
        <w:drawing>
          <wp:anchor distT="0" distB="0" distL="114300" distR="114300" simplePos="0" relativeHeight="251795456" behindDoc="0" locked="0" layoutInCell="1" allowOverlap="1" wp14:anchorId="614F0C3A" wp14:editId="5B34ACC6">
            <wp:simplePos x="0" y="0"/>
            <wp:positionH relativeFrom="column">
              <wp:posOffset>18682</wp:posOffset>
            </wp:positionH>
            <wp:positionV relativeFrom="paragraph">
              <wp:posOffset>19285</wp:posOffset>
            </wp:positionV>
            <wp:extent cx="5755640" cy="3234690"/>
            <wp:effectExtent l="19050" t="19050" r="16510" b="22860"/>
            <wp:wrapThrough wrapText="bothSides">
              <wp:wrapPolygon edited="0">
                <wp:start x="-71" y="-127"/>
                <wp:lineTo x="-71" y="21625"/>
                <wp:lineTo x="21590" y="21625"/>
                <wp:lineTo x="21590" y="-127"/>
                <wp:lineTo x="-71" y="-127"/>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3234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DB5C86" w14:textId="7037D4CF" w:rsidR="008F5D20" w:rsidRPr="00D43CF1" w:rsidRDefault="008F5D20" w:rsidP="008F5D20">
      <w:pPr>
        <w:tabs>
          <w:tab w:val="left" w:pos="709"/>
        </w:tabs>
        <w:spacing w:before="240" w:line="360" w:lineRule="auto"/>
        <w:ind w:right="51"/>
        <w:jc w:val="both"/>
        <w:rPr>
          <w:rFonts w:ascii="Arial" w:hAnsi="Arial" w:cs="Arial"/>
          <w:color w:val="222222"/>
          <w:sz w:val="24"/>
          <w:szCs w:val="24"/>
          <w:lang w:eastAsia="es-MX"/>
        </w:rPr>
      </w:pPr>
      <w:r w:rsidRPr="00D43CF1">
        <w:rPr>
          <w:rFonts w:ascii="Palatino Linotype" w:hAnsi="Palatino Linotype" w:cs="Arial"/>
          <w:noProof/>
          <w:color w:val="000000"/>
          <w:sz w:val="24"/>
          <w:szCs w:val="24"/>
          <w:lang w:eastAsia="es-MX"/>
        </w:rPr>
        <w:lastRenderedPageBreak/>
        <w:t xml:space="preserve">De ahí que deba arribarse a la premisa de que </w:t>
      </w:r>
      <w:r w:rsidRPr="00D43CF1">
        <w:rPr>
          <w:rFonts w:ascii="Palatino Linotype" w:hAnsi="Palatino Linotype" w:cs="Arial"/>
          <w:b/>
          <w:bCs/>
          <w:noProof/>
          <w:color w:val="000000"/>
          <w:sz w:val="24"/>
          <w:szCs w:val="24"/>
          <w:lang w:eastAsia="es-MX"/>
        </w:rPr>
        <w:t>El Sujeto Obligado</w:t>
      </w:r>
      <w:r w:rsidR="00D43CF1">
        <w:rPr>
          <w:rFonts w:ascii="Palatino Linotype" w:hAnsi="Palatino Linotype" w:cs="Arial"/>
          <w:b/>
          <w:bCs/>
          <w:noProof/>
          <w:color w:val="000000"/>
          <w:sz w:val="24"/>
          <w:szCs w:val="24"/>
          <w:lang w:eastAsia="es-MX"/>
        </w:rPr>
        <w:t>,</w:t>
      </w:r>
      <w:r w:rsidRPr="00D43CF1">
        <w:rPr>
          <w:rFonts w:ascii="Palatino Linotype" w:hAnsi="Palatino Linotype" w:cs="Arial"/>
          <w:b/>
          <w:bCs/>
          <w:noProof/>
          <w:color w:val="000000"/>
          <w:sz w:val="24"/>
          <w:szCs w:val="24"/>
          <w:lang w:eastAsia="es-MX"/>
        </w:rPr>
        <w:t xml:space="preserve"> </w:t>
      </w:r>
      <w:r w:rsidR="00D43CF1" w:rsidRPr="00D43CF1">
        <w:rPr>
          <w:rFonts w:ascii="Palatino Linotype" w:hAnsi="Palatino Linotype" w:cs="Arial"/>
          <w:bCs/>
          <w:noProof/>
          <w:color w:val="000000"/>
          <w:sz w:val="24"/>
          <w:szCs w:val="24"/>
          <w:lang w:eastAsia="es-MX"/>
        </w:rPr>
        <w:t>a través del</w:t>
      </w:r>
      <w:r w:rsidRPr="00D43CF1">
        <w:rPr>
          <w:rFonts w:ascii="Palatino Linotype" w:hAnsi="Palatino Linotype" w:cs="Arial"/>
          <w:bCs/>
          <w:noProof/>
          <w:color w:val="000000"/>
          <w:sz w:val="24"/>
          <w:szCs w:val="24"/>
          <w:lang w:eastAsia="es-MX"/>
        </w:rPr>
        <w:t xml:space="preserve"> Subgerente de Recursos Humanos</w:t>
      </w:r>
      <w:r w:rsidR="00F342B2">
        <w:rPr>
          <w:rFonts w:ascii="Palatino Linotype" w:hAnsi="Palatino Linotype" w:cs="Arial"/>
          <w:bCs/>
          <w:noProof/>
          <w:color w:val="000000"/>
          <w:sz w:val="24"/>
          <w:szCs w:val="24"/>
          <w:lang w:eastAsia="es-MX"/>
        </w:rPr>
        <w:t>,</w:t>
      </w:r>
      <w:r w:rsidRPr="00D43CF1">
        <w:rPr>
          <w:rFonts w:ascii="Palatino Linotype" w:hAnsi="Palatino Linotype" w:cs="Arial"/>
          <w:bCs/>
          <w:noProof/>
          <w:color w:val="000000"/>
          <w:sz w:val="24"/>
          <w:szCs w:val="24"/>
          <w:lang w:eastAsia="es-MX"/>
        </w:rPr>
        <w:t xml:space="preserve"> precisó que no se han generado convocatorias para ocupar cargos públicos, </w:t>
      </w:r>
      <w:r w:rsidRPr="00D43CF1">
        <w:rPr>
          <w:rFonts w:ascii="Palatino Linotype" w:hAnsi="Palatino Linotype"/>
          <w:sz w:val="24"/>
          <w:szCs w:val="24"/>
        </w:rPr>
        <w:t xml:space="preserve">destacando </w:t>
      </w:r>
      <w:r w:rsidRPr="00D43CF1">
        <w:rPr>
          <w:rFonts w:ascii="Palatino Linotype" w:hAnsi="Palatino Linotype" w:cs="Arial"/>
          <w:sz w:val="24"/>
          <w:szCs w:val="24"/>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D43CF1">
        <w:rPr>
          <w:rFonts w:ascii="Palatino Linotype" w:hAnsi="Palatino Linotype" w:cs="Arial"/>
          <w:color w:val="222222"/>
          <w:sz w:val="24"/>
          <w:szCs w:val="24"/>
        </w:rPr>
        <w:t>:</w:t>
      </w:r>
    </w:p>
    <w:p w14:paraId="78794EAD" w14:textId="77777777" w:rsidR="008F5D20" w:rsidRPr="00664B44" w:rsidRDefault="008F5D20" w:rsidP="008F5D20">
      <w:pPr>
        <w:spacing w:before="240" w:line="360" w:lineRule="auto"/>
        <w:ind w:left="851" w:right="851"/>
        <w:jc w:val="both"/>
        <w:rPr>
          <w:rFonts w:ascii="Arial" w:hAnsi="Arial" w:cs="Arial"/>
          <w:color w:val="222222"/>
        </w:rPr>
      </w:pPr>
      <w:r w:rsidRPr="00664B44">
        <w:rPr>
          <w:rFonts w:ascii="Palatino Linotype" w:hAnsi="Palatino Linotype" w:cs="Arial"/>
          <w:color w:val="222222"/>
        </w:rPr>
        <w:t> </w:t>
      </w:r>
      <w:r w:rsidRPr="00664B44">
        <w:rPr>
          <w:rFonts w:ascii="Palatino Linotype" w:hAnsi="Palatino Linotype" w:cs="Arial"/>
          <w:b/>
          <w:bCs/>
          <w:i/>
          <w:iCs/>
          <w:color w:val="222222"/>
        </w:rPr>
        <w:t>“HECHOS NEGATIVOS, NO SON SUSCEPTIBLES DE DEMOSTRACION.</w:t>
      </w:r>
    </w:p>
    <w:p w14:paraId="60CC466C" w14:textId="77777777" w:rsidR="008F5D20" w:rsidRPr="00664B44" w:rsidRDefault="008F5D20" w:rsidP="008F5D20">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6605B701" w14:textId="77777777" w:rsidR="008F5D20" w:rsidRDefault="008F5D20" w:rsidP="00E81A88">
      <w:pPr>
        <w:pStyle w:val="Sinespaciado"/>
        <w:spacing w:line="360" w:lineRule="auto"/>
        <w:jc w:val="both"/>
        <w:rPr>
          <w:rFonts w:ascii="Palatino Linotype" w:hAnsi="Palatino Linotype" w:cs="Arial"/>
        </w:rPr>
      </w:pPr>
    </w:p>
    <w:p w14:paraId="66B24950" w14:textId="03C3A983" w:rsidR="00704EFD" w:rsidRDefault="00C274C6" w:rsidP="00E81A88">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 xml:space="preserve">Sujeto Obligado, </w:t>
      </w:r>
      <w:r w:rsidR="00C8085F">
        <w:rPr>
          <w:rFonts w:ascii="Palatino Linotype" w:hAnsi="Palatino Linotype" w:cs="Arial"/>
          <w:b/>
        </w:rPr>
        <w:t xml:space="preserve">La Recurrente </w:t>
      </w:r>
      <w:r w:rsidR="00C8085F">
        <w:rPr>
          <w:rFonts w:ascii="Palatino Linotype" w:hAnsi="Palatino Linotype" w:cs="Arial"/>
        </w:rPr>
        <w:t>interpuso recurso de revisión en fecha</w:t>
      </w:r>
      <w:r w:rsidR="00704EFD">
        <w:rPr>
          <w:rFonts w:ascii="Palatino Linotype" w:hAnsi="Palatino Linotype" w:cs="Arial"/>
        </w:rPr>
        <w:t xml:space="preserve"> seis de septiembre, admitiéndose el nueve de septiembre, ambos de dos mil veintiuno. Señalando como razones o motivos de inconformidad: </w:t>
      </w:r>
    </w:p>
    <w:p w14:paraId="044AC05D" w14:textId="70067368" w:rsidR="00704EFD" w:rsidRPr="00704EFD" w:rsidRDefault="00704EFD" w:rsidP="00704EFD">
      <w:pPr>
        <w:pStyle w:val="Citas"/>
        <w:rPr>
          <w:b/>
        </w:rPr>
      </w:pPr>
      <w:r>
        <w:t xml:space="preserve">“Violan mi derecho a saber” </w:t>
      </w:r>
      <w:r>
        <w:rPr>
          <w:b/>
        </w:rPr>
        <w:t xml:space="preserve">[Sic] </w:t>
      </w:r>
    </w:p>
    <w:p w14:paraId="61AD5B78" w14:textId="77777777" w:rsidR="00704EFD" w:rsidRDefault="00704EFD" w:rsidP="00704EFD">
      <w:pPr>
        <w:pStyle w:val="Citas"/>
      </w:pPr>
    </w:p>
    <w:p w14:paraId="00C6DCC2" w14:textId="7E27C762" w:rsidR="000236FA" w:rsidRDefault="000236FA" w:rsidP="000236FA">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Es decir, los motivos de inconformidad esgrimidos por la particular se encuentran encauzados a resaltar la actualización de la causal de procedencia inmer</w:t>
      </w:r>
      <w:r w:rsidR="00704EFD">
        <w:rPr>
          <w:rFonts w:ascii="Palatino Linotype" w:hAnsi="Palatino Linotype" w:cs="Arial"/>
          <w:sz w:val="24"/>
          <w:szCs w:val="24"/>
        </w:rPr>
        <w:t xml:space="preserve">sa en el </w:t>
      </w:r>
      <w:r w:rsidR="00704EFD">
        <w:rPr>
          <w:rFonts w:ascii="Palatino Linotype" w:hAnsi="Palatino Linotype" w:cs="Arial"/>
          <w:sz w:val="24"/>
          <w:szCs w:val="24"/>
        </w:rPr>
        <w:lastRenderedPageBreak/>
        <w:t>numeral 179, fracción I</w:t>
      </w:r>
      <w:r>
        <w:rPr>
          <w:rFonts w:ascii="Palatino Linotype" w:hAnsi="Palatino Linotype" w:cs="Arial"/>
          <w:sz w:val="24"/>
          <w:szCs w:val="24"/>
        </w:rPr>
        <w:t xml:space="preserve"> de la Ley de Transparencia local, porción normativa que dispone a la literalidad lo siguiente: </w:t>
      </w:r>
    </w:p>
    <w:p w14:paraId="680FBB77" w14:textId="77777777" w:rsidR="000236FA" w:rsidRDefault="000236FA" w:rsidP="000236FA">
      <w:pPr>
        <w:pStyle w:val="Citas"/>
      </w:pPr>
      <w:r>
        <w:t>“Artículo 179. El recurso de revisión es un medio de protección que la Ley otorga a los particulares, para hacer valer su derecho de acceso a la información pública, y procederá en contra de las siguientes causas:</w:t>
      </w:r>
    </w:p>
    <w:p w14:paraId="75B37310" w14:textId="1AE9AB39" w:rsidR="00704EFD" w:rsidRPr="00704EFD" w:rsidRDefault="00704EFD" w:rsidP="000236FA">
      <w:pPr>
        <w:pStyle w:val="Citas"/>
        <w:rPr>
          <w:b/>
          <w:u w:val="single"/>
        </w:rPr>
      </w:pPr>
      <w:r w:rsidRPr="00704EFD">
        <w:rPr>
          <w:b/>
          <w:u w:val="single"/>
        </w:rPr>
        <w:t>I. La negativa a la información solicitada;</w:t>
      </w:r>
    </w:p>
    <w:p w14:paraId="29A7A428" w14:textId="571903CB" w:rsidR="000236FA" w:rsidRPr="000236FA" w:rsidRDefault="00704EFD" w:rsidP="000236FA">
      <w:pPr>
        <w:pStyle w:val="Citas"/>
        <w:rPr>
          <w:b/>
        </w:rPr>
      </w:pPr>
      <w:r w:rsidRPr="000236FA">
        <w:rPr>
          <w:b/>
        </w:rPr>
        <w:t xml:space="preserve"> </w:t>
      </w:r>
      <w:r w:rsidR="000236FA" w:rsidRPr="000236FA">
        <w:rPr>
          <w:b/>
        </w:rPr>
        <w:t>(…)” [Sic]</w:t>
      </w:r>
    </w:p>
    <w:p w14:paraId="1F515ED0" w14:textId="77777777" w:rsidR="000236FA" w:rsidRDefault="000236FA" w:rsidP="00E81A88">
      <w:pPr>
        <w:pStyle w:val="Sinespaciado"/>
        <w:spacing w:line="360" w:lineRule="auto"/>
        <w:jc w:val="both"/>
        <w:rPr>
          <w:rFonts w:ascii="Palatino Linotype" w:hAnsi="Palatino Linotype" w:cs="Arial"/>
          <w:b/>
        </w:rPr>
      </w:pPr>
    </w:p>
    <w:p w14:paraId="37DA12DD" w14:textId="5E5A4262" w:rsidR="00CC4CF6" w:rsidRDefault="00CC4CF6" w:rsidP="00CC4CF6">
      <w:pPr>
        <w:spacing w:before="240" w:line="360" w:lineRule="auto"/>
        <w:jc w:val="both"/>
        <w:rPr>
          <w:rFonts w:ascii="Palatino Linotype" w:hAnsi="Palatino Linotype"/>
          <w:bCs/>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Pr>
          <w:rFonts w:ascii="Palatino Linotype" w:hAnsi="Palatino Linotype"/>
          <w:b/>
          <w:sz w:val="24"/>
          <w:szCs w:val="24"/>
        </w:rPr>
        <w:t xml:space="preserve"> </w:t>
      </w:r>
      <w:r>
        <w:rPr>
          <w:rFonts w:ascii="Palatino Linotype" w:hAnsi="Palatino Linotype"/>
          <w:bCs/>
          <w:sz w:val="24"/>
          <w:szCs w:val="24"/>
        </w:rPr>
        <w:t xml:space="preserve">rindió su informe justificado en fecha veintiuno de septiembre, mismo que fue puesto a la vista de </w:t>
      </w:r>
      <w:r>
        <w:rPr>
          <w:rFonts w:ascii="Palatino Linotype" w:hAnsi="Palatino Linotype"/>
          <w:b/>
          <w:bCs/>
          <w:sz w:val="24"/>
          <w:szCs w:val="24"/>
        </w:rPr>
        <w:t xml:space="preserve">La Recurrente </w:t>
      </w:r>
      <w:r>
        <w:rPr>
          <w:rFonts w:ascii="Palatino Linotype" w:hAnsi="Palatino Linotype"/>
          <w:bCs/>
          <w:sz w:val="24"/>
          <w:szCs w:val="24"/>
        </w:rPr>
        <w:t>de manera parcial el veintiocho de septiembre, ambos de dos mil veintiuno. Describiendo su contenido a continuación:</w:t>
      </w:r>
    </w:p>
    <w:p w14:paraId="47B18B15" w14:textId="55C426AB" w:rsidR="00CC4CF6" w:rsidRPr="00CC4CF6" w:rsidRDefault="00CC4CF6" w:rsidP="00CC4CF6">
      <w:pPr>
        <w:pStyle w:val="Prrafodelista"/>
        <w:numPr>
          <w:ilvl w:val="0"/>
          <w:numId w:val="15"/>
        </w:numPr>
        <w:spacing w:before="240" w:line="360" w:lineRule="auto"/>
        <w:jc w:val="both"/>
        <w:rPr>
          <w:rFonts w:ascii="Palatino Linotype" w:hAnsi="Palatino Linotype"/>
          <w:b/>
          <w:bCs/>
        </w:rPr>
      </w:pPr>
      <w:r>
        <w:rPr>
          <w:rFonts w:ascii="Palatino Linotype" w:hAnsi="Palatino Linotype"/>
          <w:b/>
          <w:bCs/>
        </w:rPr>
        <w:t xml:space="preserve">“INFORME JUSTIFICADO.pdf”: </w:t>
      </w:r>
      <w:r>
        <w:rPr>
          <w:rFonts w:ascii="Palatino Linotype" w:hAnsi="Palatino Linotype"/>
          <w:bCs/>
        </w:rPr>
        <w:t xml:space="preserve">Informe justificado signado por la Jefa de la Unidad de Transparencia y dirigido al Pleno del Órgano Garante, en lo medular refiere diversos antecedentes, destacando que no ha generado concursos para ocupar plazas vacantes; de fecha diecisiete de septiembre de dos mil veintiuno. </w:t>
      </w:r>
    </w:p>
    <w:p w14:paraId="7FA0C575" w14:textId="0EFA3219" w:rsidR="00CC4CF6" w:rsidRPr="00CC4CF6" w:rsidRDefault="00CC4CF6" w:rsidP="00CC4CF6">
      <w:pPr>
        <w:pStyle w:val="Prrafodelista"/>
        <w:numPr>
          <w:ilvl w:val="0"/>
          <w:numId w:val="15"/>
        </w:numPr>
        <w:spacing w:before="240" w:line="360" w:lineRule="auto"/>
        <w:jc w:val="both"/>
        <w:rPr>
          <w:rFonts w:ascii="Palatino Linotype" w:hAnsi="Palatino Linotype"/>
          <w:b/>
          <w:bCs/>
        </w:rPr>
      </w:pPr>
      <w:r>
        <w:rPr>
          <w:rFonts w:ascii="Palatino Linotype" w:hAnsi="Palatino Linotype"/>
          <w:b/>
          <w:bCs/>
        </w:rPr>
        <w:t xml:space="preserve">“Nueva carpeta.zip”: </w:t>
      </w:r>
      <w:r>
        <w:rPr>
          <w:rFonts w:ascii="Palatino Linotype" w:hAnsi="Palatino Linotype"/>
          <w:bCs/>
        </w:rPr>
        <w:t xml:space="preserve">Compila lo siguiente: </w:t>
      </w:r>
    </w:p>
    <w:p w14:paraId="745228F5" w14:textId="05D1BB86" w:rsidR="00CC4CF6" w:rsidRDefault="00CC4CF6" w:rsidP="00CC4CF6">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lastRenderedPageBreak/>
        <w:t xml:space="preserve">“Acuse de solicitud 67.pdf”: </w:t>
      </w:r>
      <w:r>
        <w:rPr>
          <w:rFonts w:ascii="Palatino Linotype" w:hAnsi="Palatino Linotype"/>
          <w:bCs/>
        </w:rPr>
        <w:t xml:space="preserve">Acuse de solicitud de información pública </w:t>
      </w:r>
      <w:r w:rsidR="00A068CE">
        <w:rPr>
          <w:rFonts w:ascii="Palatino Linotype" w:hAnsi="Palatino Linotype"/>
          <w:b/>
          <w:bCs/>
        </w:rPr>
        <w:t xml:space="preserve">00067/OASNAUCAL/IP/2021 </w:t>
      </w:r>
      <w:r w:rsidR="00A068CE">
        <w:rPr>
          <w:rFonts w:ascii="Palatino Linotype" w:hAnsi="Palatino Linotype"/>
          <w:bCs/>
        </w:rPr>
        <w:t xml:space="preserve">refleja diversos datos tales como nombre, domicilio, información solicitada, modalidad de entrega, plazo de respuesta, entre otros; de fecha dieciocho de agosto de dos mil veintiuno. </w:t>
      </w:r>
    </w:p>
    <w:p w14:paraId="5E568937" w14:textId="0BCC865A" w:rsidR="00CC4CF6" w:rsidRDefault="00CC4CF6" w:rsidP="00CC4CF6">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 xml:space="preserve">“CAPTURA DE PANTALLA DE TURNO.pdf”: </w:t>
      </w:r>
      <w:r w:rsidR="00A068CE">
        <w:rPr>
          <w:rFonts w:ascii="Palatino Linotype" w:hAnsi="Palatino Linotype"/>
          <w:bCs/>
        </w:rPr>
        <w:t xml:space="preserve">Captura de pantalla del Sistema de Acceso a la Información Mexiquense “SAIMEX” correspondiente al apartado de requerimientos. </w:t>
      </w:r>
      <w:r w:rsidR="00BA5339">
        <w:rPr>
          <w:rFonts w:ascii="Palatino Linotype" w:hAnsi="Palatino Linotype"/>
          <w:b/>
          <w:bCs/>
          <w:u w:val="single"/>
        </w:rPr>
        <w:t xml:space="preserve">De su lectura integral se desprende la Clave de Usuario del Sistema de Acceso a la Información Mexiquense “SAIMEX” correspondiente a la Titular de la Unidad de Transparencia del Sujeto Obligado, imposibilitando la difusión total del informe justificado. </w:t>
      </w:r>
    </w:p>
    <w:p w14:paraId="7DEB76C9" w14:textId="757768F5" w:rsidR="00CC4CF6" w:rsidRDefault="00BA5339" w:rsidP="00CC4CF6">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 xml:space="preserve"> </w:t>
      </w:r>
      <w:r w:rsidR="00CC4CF6">
        <w:rPr>
          <w:rFonts w:ascii="Palatino Linotype" w:hAnsi="Palatino Linotype"/>
          <w:b/>
          <w:bCs/>
        </w:rPr>
        <w:t>“NOMBRAMIENTO…pdf”</w:t>
      </w:r>
      <w:r>
        <w:rPr>
          <w:rFonts w:ascii="Palatino Linotype" w:hAnsi="Palatino Linotype"/>
          <w:b/>
          <w:bCs/>
        </w:rPr>
        <w:t xml:space="preserve">: </w:t>
      </w:r>
      <w:r w:rsidRPr="00BA5339">
        <w:rPr>
          <w:rFonts w:ascii="Palatino Linotype" w:hAnsi="Palatino Linotype"/>
          <w:bCs/>
        </w:rPr>
        <w:t>Nombramiento</w:t>
      </w:r>
      <w:r>
        <w:rPr>
          <w:rFonts w:ascii="Palatino Linotype" w:hAnsi="Palatino Linotype"/>
          <w:bCs/>
        </w:rPr>
        <w:t xml:space="preserve"> signado por el Director General del O.A.P.A.S. y expedido a favor de la Jefa de la Unidad de Transparencia; de fecha diecinueve de junio de dos mil diecinueve. </w:t>
      </w:r>
    </w:p>
    <w:p w14:paraId="2D619014" w14:textId="28731E40" w:rsidR="00CC4CF6" w:rsidRDefault="00CC4CF6" w:rsidP="00CC4CF6">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“OFICIO RESPUESTA SOLICITUD 67.pdf”:</w:t>
      </w:r>
      <w:r w:rsidR="00BA5339">
        <w:rPr>
          <w:rFonts w:ascii="Palatino Linotype" w:hAnsi="Palatino Linotype"/>
          <w:b/>
          <w:bCs/>
        </w:rPr>
        <w:t xml:space="preserve"> </w:t>
      </w:r>
      <w:r w:rsidR="00BA5339">
        <w:rPr>
          <w:rFonts w:ascii="Palatino Linotype" w:hAnsi="Palatino Linotype"/>
          <w:bCs/>
        </w:rPr>
        <w:t xml:space="preserve">Oficio sin número, de fecha veintiséis de agosto de dos mil veintiuno, remitido mediante respuesta primigenia con el nombre de archivo </w:t>
      </w:r>
      <w:r w:rsidR="00BA5339">
        <w:rPr>
          <w:rFonts w:ascii="Palatino Linotype" w:hAnsi="Palatino Linotype" w:cs="Arial"/>
          <w:b/>
          <w:bCs/>
          <w:lang w:eastAsia="es-MX"/>
        </w:rPr>
        <w:t xml:space="preserve">“OFICIO 00067_OASNAUCALP_IP_2021.pdf”. </w:t>
      </w:r>
    </w:p>
    <w:p w14:paraId="21505297" w14:textId="37D26D05" w:rsidR="00CC4CF6" w:rsidRPr="00BA5339" w:rsidRDefault="00CC4CF6" w:rsidP="00CC4CF6">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 xml:space="preserve">“STOP-M-UT-190-21.pdf”: </w:t>
      </w:r>
      <w:r w:rsidR="00BA5339">
        <w:rPr>
          <w:rFonts w:ascii="Palatino Linotype" w:hAnsi="Palatino Linotype"/>
          <w:bCs/>
        </w:rPr>
        <w:t xml:space="preserve">Oficio </w:t>
      </w:r>
      <w:r w:rsidR="00BA5339">
        <w:rPr>
          <w:rFonts w:ascii="Palatino Linotype" w:hAnsi="Palatino Linotype"/>
          <w:b/>
          <w:bCs/>
        </w:rPr>
        <w:t xml:space="preserve">STOP/M/UT/190/2021 </w:t>
      </w:r>
      <w:r w:rsidR="00BA5339">
        <w:rPr>
          <w:rFonts w:ascii="Palatino Linotype" w:hAnsi="Palatino Linotype"/>
          <w:bCs/>
        </w:rPr>
        <w:t xml:space="preserve">signado por la Jefa de la Unidad de Transparencia, así como por el Secretario Técnico, en </w:t>
      </w:r>
      <w:r w:rsidR="00BA5339">
        <w:rPr>
          <w:rFonts w:ascii="Palatino Linotype" w:hAnsi="Palatino Linotype"/>
          <w:bCs/>
        </w:rPr>
        <w:lastRenderedPageBreak/>
        <w:t xml:space="preserve">síntesis le requieren proporcionar los elementos necesarios a efecto de integrar el informe justificado; de fecha seis de septiembre de dos mil veintiuno. </w:t>
      </w:r>
    </w:p>
    <w:p w14:paraId="5901D88D" w14:textId="77777777" w:rsidR="00BA5339" w:rsidRDefault="00BA5339" w:rsidP="00BA5339">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 xml:space="preserve">“DAF-980-2021.pdf”: </w:t>
      </w:r>
      <w:r>
        <w:rPr>
          <w:rFonts w:ascii="Palatino Linotype" w:hAnsi="Palatino Linotype"/>
          <w:bCs/>
        </w:rPr>
        <w:t xml:space="preserve">Oficio </w:t>
      </w:r>
      <w:r>
        <w:rPr>
          <w:rFonts w:ascii="Palatino Linotype" w:hAnsi="Palatino Linotype"/>
          <w:b/>
          <w:bCs/>
        </w:rPr>
        <w:t xml:space="preserve">DAF/980/2021 </w:t>
      </w:r>
      <w:r>
        <w:rPr>
          <w:rFonts w:ascii="Palatino Linotype" w:hAnsi="Palatino Linotype"/>
          <w:bCs/>
        </w:rPr>
        <w:t xml:space="preserve">signado por el Director de Administración y Finanzas y dirigido a la Jefa de la Unidad de Transparencia, en lo medular ratifica la respuesta primigenia al señalar que no se han realizado concursos para ocupar vacantes disponibles; de fecha diecisiete de septiembre de dos mil veintiuno. </w:t>
      </w:r>
    </w:p>
    <w:p w14:paraId="01028701" w14:textId="77777777" w:rsidR="00BA5339" w:rsidRPr="00CC4CF6" w:rsidRDefault="00BA5339" w:rsidP="00BA5339">
      <w:pPr>
        <w:pStyle w:val="Prrafodelista"/>
        <w:spacing w:before="240" w:line="360" w:lineRule="auto"/>
        <w:ind w:left="1080"/>
        <w:jc w:val="both"/>
        <w:rPr>
          <w:rFonts w:ascii="Palatino Linotype" w:hAnsi="Palatino Linotype"/>
          <w:b/>
          <w:bCs/>
        </w:rPr>
      </w:pPr>
    </w:p>
    <w:p w14:paraId="45DE7454" w14:textId="492C1931" w:rsidR="001A0906" w:rsidRPr="00D604FD" w:rsidRDefault="008F5D20" w:rsidP="00D604FD">
      <w:pPr>
        <w:pStyle w:val="Citas"/>
        <w:ind w:left="0" w:right="0"/>
        <w:rPr>
          <w:bCs/>
          <w:i w:val="0"/>
          <w:sz w:val="24"/>
          <w:szCs w:val="24"/>
        </w:rPr>
      </w:pPr>
      <w:r>
        <w:rPr>
          <w:i w:val="0"/>
          <w:sz w:val="24"/>
          <w:szCs w:val="24"/>
        </w:rPr>
        <w:t xml:space="preserve">Hasta aquí lo expuesto se </w:t>
      </w:r>
      <w:proofErr w:type="gramStart"/>
      <w:r>
        <w:rPr>
          <w:i w:val="0"/>
          <w:sz w:val="24"/>
          <w:szCs w:val="24"/>
        </w:rPr>
        <w:t>desprenden</w:t>
      </w:r>
      <w:proofErr w:type="gramEnd"/>
      <w:r>
        <w:rPr>
          <w:i w:val="0"/>
          <w:sz w:val="24"/>
          <w:szCs w:val="24"/>
        </w:rPr>
        <w:t xml:space="preserve"> las siguientes consideraciones: </w:t>
      </w:r>
    </w:p>
    <w:p w14:paraId="42ADCBFB" w14:textId="2A257207" w:rsidR="008F5D20" w:rsidRPr="008F5D20" w:rsidRDefault="001A0906" w:rsidP="00CD01C6">
      <w:pPr>
        <w:pStyle w:val="Prrafodelista"/>
        <w:numPr>
          <w:ilvl w:val="0"/>
          <w:numId w:val="11"/>
        </w:numPr>
        <w:spacing w:line="360" w:lineRule="auto"/>
        <w:contextualSpacing/>
        <w:jc w:val="both"/>
        <w:rPr>
          <w:rFonts w:ascii="Palatino Linotype" w:hAnsi="Palatino Linotype"/>
        </w:rPr>
      </w:pPr>
      <w:r w:rsidRPr="008F5D20">
        <w:rPr>
          <w:rFonts w:ascii="Palatino Linotype" w:hAnsi="Palatino Linotype"/>
          <w:bCs/>
        </w:rPr>
        <w:t xml:space="preserve">A través del derecho de acceso a la información pública </w:t>
      </w:r>
      <w:r w:rsidR="008F5D20" w:rsidRPr="008F5D20">
        <w:rPr>
          <w:rFonts w:ascii="Palatino Linotype" w:hAnsi="Palatino Linotype"/>
          <w:bCs/>
        </w:rPr>
        <w:t xml:space="preserve">fue requerido </w:t>
      </w:r>
      <w:r w:rsidR="008F5D20">
        <w:rPr>
          <w:rFonts w:ascii="Palatino Linotype" w:hAnsi="Palatino Linotype"/>
        </w:rPr>
        <w:t>e</w:t>
      </w:r>
      <w:r w:rsidR="008F5D20" w:rsidRPr="008F5D20">
        <w:rPr>
          <w:rFonts w:ascii="Palatino Linotype" w:hAnsi="Palatino Linotype"/>
        </w:rPr>
        <w:t xml:space="preserve">l o los documentos en donde consten los concursos realizados para ocupar vacantes disponibles, del periodo comprendido del dieciocho de agosto de dos mil veinte al dieciocho de agosto de dos mil veintiuno.  </w:t>
      </w:r>
    </w:p>
    <w:p w14:paraId="5B652E54" w14:textId="1BCDBCEB" w:rsidR="001A0906" w:rsidRPr="009C22B1" w:rsidRDefault="00C274C6" w:rsidP="001809CD">
      <w:pPr>
        <w:pStyle w:val="Prrafodelista"/>
        <w:numPr>
          <w:ilvl w:val="0"/>
          <w:numId w:val="11"/>
        </w:numPr>
        <w:spacing w:line="360" w:lineRule="auto"/>
        <w:contextualSpacing/>
        <w:jc w:val="both"/>
        <w:rPr>
          <w:rFonts w:ascii="Palatino Linotype" w:eastAsia="MS Mincho" w:hAnsi="Palatino Linotype"/>
        </w:rPr>
      </w:pPr>
      <w:r w:rsidRPr="009C22B1">
        <w:rPr>
          <w:rFonts w:ascii="Palatino Linotype" w:hAnsi="Palatino Linotype"/>
        </w:rPr>
        <w:t xml:space="preserve">De una interpretación sistemática a </w:t>
      </w:r>
      <w:r w:rsidR="00437E68">
        <w:rPr>
          <w:rFonts w:ascii="Palatino Linotype" w:hAnsi="Palatino Linotype"/>
        </w:rPr>
        <w:t>los</w:t>
      </w:r>
      <w:r w:rsidRPr="009C22B1">
        <w:rPr>
          <w:rFonts w:ascii="Palatino Linotype" w:hAnsi="Palatino Linotype"/>
        </w:rPr>
        <w:t xml:space="preserve"> numerales </w:t>
      </w:r>
      <w:r w:rsidR="009C22B1" w:rsidRPr="009C22B1">
        <w:rPr>
          <w:rFonts w:ascii="Palatino Linotype" w:hAnsi="Palatino Linotype" w:cs="Arial"/>
        </w:rPr>
        <w:t xml:space="preserve">76 fracción XXXI, 78, fracciones III y IV, 79, fracciones II y IV del Reglamento Orgánico del Organismo Público Descentralizado para la Prestación de los Servicios de Agua Potable, Alcantarillado y Saneamiento del Municipio de Naucalpan, se advierte que el Director de Administración y Finanzas, el Gerente de Administración, </w:t>
      </w:r>
      <w:r w:rsidR="009C22B1" w:rsidRPr="009C22B1">
        <w:rPr>
          <w:rFonts w:ascii="Palatino Linotype" w:hAnsi="Palatino Linotype" w:cs="Arial"/>
        </w:rPr>
        <w:lastRenderedPageBreak/>
        <w:t xml:space="preserve">así como el Subgerente de Recursos Humanos fungen como los </w:t>
      </w:r>
      <w:r w:rsidR="001A0906" w:rsidRPr="009C22B1">
        <w:rPr>
          <w:rFonts w:ascii="Palatino Linotype" w:eastAsia="MS Mincho" w:hAnsi="Palatino Linotype"/>
        </w:rPr>
        <w:t xml:space="preserve">sujetos habilitados competentes para atender la solicitud de información. </w:t>
      </w:r>
    </w:p>
    <w:p w14:paraId="619D3AB9" w14:textId="6228F6B6" w:rsidR="009C22B1" w:rsidRPr="009C22B1" w:rsidRDefault="001A0906" w:rsidP="0002450B">
      <w:pPr>
        <w:pStyle w:val="Prrafodelista"/>
        <w:numPr>
          <w:ilvl w:val="0"/>
          <w:numId w:val="11"/>
        </w:numPr>
        <w:spacing w:line="360" w:lineRule="auto"/>
        <w:contextualSpacing/>
        <w:jc w:val="both"/>
        <w:rPr>
          <w:rFonts w:ascii="Palatino Linotype" w:hAnsi="Palatino Linotype" w:cs="Arial"/>
          <w:b/>
        </w:rPr>
      </w:pPr>
      <w:r w:rsidRPr="00C274C6">
        <w:rPr>
          <w:rFonts w:ascii="Palatino Linotype" w:eastAsia="MS Mincho" w:hAnsi="Palatino Linotype"/>
        </w:rPr>
        <w:t xml:space="preserve">Mediante respuesta, </w:t>
      </w:r>
      <w:r w:rsidR="009C22B1">
        <w:rPr>
          <w:rFonts w:ascii="Palatino Linotype" w:eastAsia="MS Mincho" w:hAnsi="Palatino Linotype"/>
          <w:b/>
        </w:rPr>
        <w:t xml:space="preserve">El Sujeto Obligado </w:t>
      </w:r>
      <w:r w:rsidR="009C22B1">
        <w:rPr>
          <w:rFonts w:ascii="Palatino Linotype" w:eastAsia="MS Mincho" w:hAnsi="Palatino Linotype"/>
        </w:rPr>
        <w:t xml:space="preserve">se limitó a señalar que no ha generado la información requerida, remitiendo para tal efecto a su portal IPOMEX, fracción XVIII “Convocatorias a concursos para ocupar cargos públicos”. </w:t>
      </w:r>
      <w:r w:rsidR="00F342B2">
        <w:rPr>
          <w:rFonts w:ascii="Palatino Linotype" w:eastAsia="MS Mincho" w:hAnsi="Palatino Linotype"/>
        </w:rPr>
        <w:t xml:space="preserve">Luego entonces se advierte la actualización de la figura conocida como “hechos negativos”. </w:t>
      </w:r>
    </w:p>
    <w:p w14:paraId="322ECCC7" w14:textId="5CE51EFB" w:rsidR="00C274C6" w:rsidRPr="009C22B1" w:rsidRDefault="009C22B1" w:rsidP="0002450B">
      <w:pPr>
        <w:pStyle w:val="Prrafodelista"/>
        <w:numPr>
          <w:ilvl w:val="0"/>
          <w:numId w:val="11"/>
        </w:numPr>
        <w:spacing w:line="360" w:lineRule="auto"/>
        <w:contextualSpacing/>
        <w:jc w:val="both"/>
        <w:rPr>
          <w:rFonts w:ascii="Palatino Linotype" w:hAnsi="Palatino Linotype" w:cs="Arial"/>
          <w:b/>
        </w:rPr>
      </w:pPr>
      <w:r>
        <w:rPr>
          <w:rFonts w:ascii="Palatino Linotype" w:eastAsia="MS Mincho" w:hAnsi="Palatino Linotype"/>
        </w:rPr>
        <w:t xml:space="preserve">Asimismo, si bien es cierto que </w:t>
      </w:r>
      <w:r>
        <w:rPr>
          <w:rFonts w:ascii="Palatino Linotype" w:eastAsia="MS Mincho" w:hAnsi="Palatino Linotype"/>
          <w:b/>
        </w:rPr>
        <w:t xml:space="preserve">El Sujeto Obligado </w:t>
      </w:r>
      <w:r>
        <w:rPr>
          <w:rFonts w:ascii="Palatino Linotype" w:eastAsia="MS Mincho" w:hAnsi="Palatino Linotype"/>
        </w:rPr>
        <w:t xml:space="preserve">remitió su informe justificado, lo cierto también es que únicamente fue puesto a la vista parcialmente al reflejar información de carácter confidencial </w:t>
      </w:r>
      <w:r>
        <w:rPr>
          <w:rFonts w:ascii="Palatino Linotype" w:eastAsia="MS Mincho" w:hAnsi="Palatino Linotype"/>
          <w:b/>
        </w:rPr>
        <w:t xml:space="preserve">–usuario </w:t>
      </w:r>
      <w:r w:rsidR="00F342B2">
        <w:rPr>
          <w:rFonts w:ascii="Palatino Linotype" w:eastAsia="MS Mincho" w:hAnsi="Palatino Linotype"/>
          <w:b/>
        </w:rPr>
        <w:t>del Sistema de Acceso a la Información Mexiquense “</w:t>
      </w:r>
      <w:r>
        <w:rPr>
          <w:rFonts w:ascii="Palatino Linotype" w:eastAsia="MS Mincho" w:hAnsi="Palatino Linotype"/>
          <w:b/>
        </w:rPr>
        <w:t>SAIMEX</w:t>
      </w:r>
      <w:r w:rsidR="00F342B2">
        <w:rPr>
          <w:rFonts w:ascii="Palatino Linotype" w:eastAsia="MS Mincho" w:hAnsi="Palatino Linotype"/>
          <w:b/>
        </w:rPr>
        <w:t>”</w:t>
      </w:r>
      <w:r>
        <w:rPr>
          <w:rFonts w:ascii="Palatino Linotype" w:eastAsia="MS Mincho" w:hAnsi="Palatino Linotype"/>
          <w:b/>
        </w:rPr>
        <w:t xml:space="preserve">-. </w:t>
      </w:r>
      <w:r>
        <w:rPr>
          <w:rFonts w:ascii="Palatino Linotype" w:eastAsia="MS Mincho" w:hAnsi="Palatino Linotype"/>
        </w:rPr>
        <w:t xml:space="preserve">Por otra parte, es menester precisar que los documentos remitidos se encuentran encauzados a confirmar la respuesta primigenia.  </w:t>
      </w:r>
    </w:p>
    <w:p w14:paraId="1EAD20E4" w14:textId="77777777" w:rsidR="005128DD" w:rsidRDefault="005128DD" w:rsidP="005128DD">
      <w:pPr>
        <w:spacing w:line="360" w:lineRule="auto"/>
        <w:contextualSpacing/>
        <w:jc w:val="both"/>
        <w:rPr>
          <w:rFonts w:ascii="Palatino Linotype" w:eastAsia="MS Mincho" w:hAnsi="Palatino Linotype"/>
        </w:rPr>
      </w:pPr>
    </w:p>
    <w:p w14:paraId="22ADAF1F" w14:textId="13482F21" w:rsidR="005128DD" w:rsidRDefault="00C274C6" w:rsidP="001C0BAD">
      <w:pPr>
        <w:spacing w:line="360" w:lineRule="auto"/>
        <w:contextualSpacing/>
        <w:jc w:val="both"/>
        <w:rPr>
          <w:rFonts w:ascii="Palatino Linotype" w:hAnsi="Palatino Linotype" w:cs="Arial"/>
          <w:sz w:val="24"/>
          <w:szCs w:val="24"/>
        </w:rPr>
      </w:pPr>
      <w:r w:rsidRPr="001C0BAD">
        <w:rPr>
          <w:rFonts w:ascii="Palatino Linotype" w:eastAsia="MS Mincho" w:hAnsi="Palatino Linotype"/>
          <w:sz w:val="24"/>
          <w:szCs w:val="24"/>
        </w:rPr>
        <w:t xml:space="preserve"> </w:t>
      </w:r>
      <w:r w:rsidR="005128DD" w:rsidRPr="001C0BAD">
        <w:rPr>
          <w:rFonts w:ascii="Palatino Linotype" w:hAnsi="Palatino Linotype" w:cs="Arial"/>
          <w:sz w:val="24"/>
          <w:szCs w:val="24"/>
        </w:rPr>
        <w:t xml:space="preserve">Consecuentemente, este Órgano Garante arriba a la conclusión de que la respuesta primigenia del </w:t>
      </w:r>
      <w:r w:rsidR="005128DD" w:rsidRPr="001C0BAD">
        <w:rPr>
          <w:rFonts w:ascii="Palatino Linotype" w:hAnsi="Palatino Linotype" w:cs="Arial"/>
          <w:b/>
          <w:sz w:val="24"/>
          <w:szCs w:val="24"/>
        </w:rPr>
        <w:t xml:space="preserve">Sujeto Obligado </w:t>
      </w:r>
      <w:r w:rsidR="005128DD" w:rsidRPr="001C0BAD">
        <w:rPr>
          <w:rFonts w:ascii="Palatino Linotype" w:hAnsi="Palatino Linotype" w:cs="Arial"/>
          <w:sz w:val="24"/>
          <w:szCs w:val="24"/>
        </w:rPr>
        <w:t xml:space="preserve">se encuentra dotada de los principios de congruencia y exhaustividad, los cuales a toda luz garantizan el derecho de acceso a la información pública. Robustece lo anterior el criterio </w:t>
      </w:r>
      <w:r w:rsidR="005128DD" w:rsidRPr="001C0BAD">
        <w:rPr>
          <w:rFonts w:ascii="Palatino Linotype" w:hAnsi="Palatino Linotype" w:cs="Arial"/>
          <w:b/>
          <w:sz w:val="24"/>
          <w:szCs w:val="24"/>
        </w:rPr>
        <w:t xml:space="preserve">02/17 </w:t>
      </w:r>
      <w:r w:rsidR="005128DD"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CE25933" w14:textId="77777777" w:rsidR="00F342B2" w:rsidRPr="001C0BAD" w:rsidRDefault="00F342B2" w:rsidP="001C0BAD">
      <w:pPr>
        <w:spacing w:line="360" w:lineRule="auto"/>
        <w:contextualSpacing/>
        <w:jc w:val="both"/>
        <w:rPr>
          <w:rFonts w:ascii="Palatino Linotype" w:hAnsi="Palatino Linotype" w:cs="Arial"/>
          <w:sz w:val="24"/>
          <w:szCs w:val="24"/>
        </w:rPr>
      </w:pPr>
    </w:p>
    <w:p w14:paraId="7C23F746" w14:textId="77777777" w:rsidR="005128DD" w:rsidRDefault="005128DD" w:rsidP="005128DD">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4C5D8A">
        <w:rPr>
          <w:rFonts w:ascii="Palatino Linotype" w:hAnsi="Palatino Linotype" w:cs="Arial"/>
          <w:b/>
          <w:i/>
        </w:rPr>
        <w:t xml:space="preserve">CONGRUENCIA Y EXHAUSTIVIDAD. SUS ALCANCES PARA GARANTIZAR EL DERECHO DE ACCESO A LA INFORMACIÓN. </w:t>
      </w:r>
    </w:p>
    <w:p w14:paraId="0AD22F6B" w14:textId="77777777" w:rsidR="005128DD" w:rsidRDefault="005128DD" w:rsidP="005128DD">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C71E06E" w14:textId="77777777" w:rsidR="005128DD" w:rsidRDefault="005128DD" w:rsidP="005128DD">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77BBBD84" w14:textId="77777777" w:rsidR="005128DD" w:rsidRDefault="005128DD" w:rsidP="005128DD">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78625DD2" w14:textId="77777777" w:rsidR="005128DD" w:rsidRDefault="005128DD" w:rsidP="005128DD">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w:t>
      </w:r>
      <w:proofErr w:type="spellStart"/>
      <w:r>
        <w:rPr>
          <w:rFonts w:ascii="Palatino Linotype" w:hAnsi="Palatino Linotype" w:cs="Arial"/>
          <w:i/>
        </w:rPr>
        <w:t>Rosendoevgueni</w:t>
      </w:r>
      <w:proofErr w:type="spellEnd"/>
      <w:r>
        <w:rPr>
          <w:rFonts w:ascii="Palatino Linotype" w:hAnsi="Palatino Linotype" w:cs="Arial"/>
          <w:i/>
        </w:rPr>
        <w:t xml:space="preserve"> Monterrey </w:t>
      </w:r>
      <w:proofErr w:type="spellStart"/>
      <w:r>
        <w:rPr>
          <w:rFonts w:ascii="Palatino Linotype" w:hAnsi="Palatino Linotype" w:cs="Arial"/>
          <w:i/>
        </w:rPr>
        <w:t>Chepov</w:t>
      </w:r>
      <w:proofErr w:type="spellEnd"/>
      <w:r>
        <w:rPr>
          <w:rFonts w:ascii="Palatino Linotype" w:hAnsi="Palatino Linotype" w:cs="Arial"/>
          <w:i/>
        </w:rPr>
        <w:t xml:space="preserve">.” </w:t>
      </w:r>
      <w:r w:rsidRPr="002D7F26">
        <w:rPr>
          <w:rFonts w:ascii="Palatino Linotype" w:eastAsia="Times New Roman" w:hAnsi="Palatino Linotype" w:cs="Times New Roman"/>
          <w:b/>
          <w:i/>
          <w:sz w:val="24"/>
          <w:szCs w:val="24"/>
          <w:lang w:val="es-ES_tradnl" w:eastAsia="es-ES"/>
        </w:rPr>
        <w:t>[Sic]</w:t>
      </w:r>
    </w:p>
    <w:p w14:paraId="70B63EA4" w14:textId="77777777" w:rsidR="005128DD" w:rsidRPr="00ED0BBA" w:rsidRDefault="005128DD" w:rsidP="005128DD">
      <w:pPr>
        <w:autoSpaceDE w:val="0"/>
        <w:autoSpaceDN w:val="0"/>
        <w:adjustRightInd w:val="0"/>
        <w:spacing w:line="360" w:lineRule="auto"/>
        <w:jc w:val="both"/>
        <w:rPr>
          <w:rFonts w:ascii="Palatino Linotype" w:hAnsi="Palatino Linotype" w:cs="Arial"/>
          <w:sz w:val="24"/>
          <w:szCs w:val="24"/>
        </w:rPr>
      </w:pPr>
    </w:p>
    <w:p w14:paraId="1A8E1570" w14:textId="725C6DB2" w:rsidR="005128DD" w:rsidRPr="00EE6EC2" w:rsidRDefault="005128DD" w:rsidP="005128D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mérito de lo expuesto en líneas anteriores, resultan infundados los motivos de inconformidad que arguye </w:t>
      </w:r>
      <w:r w:rsidR="009C22B1">
        <w:rPr>
          <w:rFonts w:ascii="Palatino Linotype" w:hAnsi="Palatino Linotype"/>
          <w:b/>
          <w:sz w:val="24"/>
          <w:szCs w:val="24"/>
        </w:rPr>
        <w:t>La</w:t>
      </w:r>
      <w:r>
        <w:rPr>
          <w:rFonts w:ascii="Palatino Linotype" w:hAnsi="Palatino Linotype"/>
          <w:b/>
          <w:sz w:val="24"/>
          <w:szCs w:val="24"/>
        </w:rPr>
        <w:t xml:space="preserve"> Recurrente </w:t>
      </w:r>
      <w:r>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sidR="009C22B1">
        <w:rPr>
          <w:rFonts w:ascii="Palatino Linotype" w:hAnsi="Palatino Linotype"/>
          <w:b/>
          <w:sz w:val="24"/>
          <w:szCs w:val="24"/>
        </w:rPr>
        <w:t>00067/OASNAUCAL/IP/2021</w:t>
      </w:r>
      <w:r>
        <w:rPr>
          <w:rFonts w:ascii="Palatino Linotype" w:hAnsi="Palatino Linotype"/>
          <w:b/>
          <w:sz w:val="24"/>
          <w:szCs w:val="24"/>
        </w:rPr>
        <w:t xml:space="preserve"> </w:t>
      </w:r>
      <w:r>
        <w:rPr>
          <w:rFonts w:ascii="Palatino Linotype" w:hAnsi="Palatino Linotype"/>
          <w:sz w:val="24"/>
          <w:szCs w:val="24"/>
        </w:rPr>
        <w:t xml:space="preserve">que ha sido materia del presente fallo. </w:t>
      </w:r>
    </w:p>
    <w:p w14:paraId="57D926E7" w14:textId="77777777" w:rsidR="005128DD" w:rsidRDefault="005128DD" w:rsidP="005128D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3C65A170" w14:textId="77777777" w:rsidR="001C0BAD" w:rsidRDefault="001C0BAD" w:rsidP="005128DD">
      <w:pPr>
        <w:spacing w:before="240" w:line="360" w:lineRule="auto"/>
        <w:jc w:val="center"/>
        <w:rPr>
          <w:rFonts w:ascii="Palatino Linotype" w:eastAsia="Times New Roman" w:hAnsi="Palatino Linotype"/>
          <w:b/>
          <w:bCs/>
          <w:spacing w:val="60"/>
          <w:sz w:val="28"/>
          <w:lang w:val="es-ES_tradnl"/>
        </w:rPr>
      </w:pPr>
    </w:p>
    <w:p w14:paraId="5A9257C7" w14:textId="77777777" w:rsidR="005128DD" w:rsidRDefault="005128DD" w:rsidP="005128D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3B3E61F5" w14:textId="313D0A20" w:rsidR="005128DD" w:rsidRDefault="005128DD" w:rsidP="005128DD">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009C22B1">
        <w:rPr>
          <w:rFonts w:ascii="Palatino Linotype" w:hAnsi="Palatino Linotype"/>
          <w:b/>
          <w:sz w:val="24"/>
          <w:szCs w:val="24"/>
        </w:rPr>
        <w:t>00067/OASNAUCAL/IP/2021</w:t>
      </w:r>
      <w:r>
        <w:rPr>
          <w:rFonts w:ascii="Palatino Linotype" w:hAnsi="Palatino Linotype"/>
          <w:b/>
          <w:sz w:val="24"/>
          <w:szCs w:val="24"/>
        </w:rPr>
        <w:t xml:space="preserve">,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8218CD">
        <w:rPr>
          <w:rFonts w:ascii="Palatino Linotype" w:eastAsia="Arial Unicode MS" w:hAnsi="Palatino Linotype" w:cs="Arial"/>
          <w:b/>
          <w:sz w:val="24"/>
          <w:szCs w:val="24"/>
        </w:rPr>
        <w:t>LA</w:t>
      </w:r>
      <w:r>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6340C6B9" w14:textId="77777777" w:rsidR="005128DD" w:rsidRDefault="005128DD" w:rsidP="005128DD">
      <w:pPr>
        <w:spacing w:before="240" w:line="360" w:lineRule="auto"/>
        <w:jc w:val="both"/>
        <w:rPr>
          <w:rFonts w:ascii="Palatino Linotype" w:hAnsi="Palatino Linotype" w:cs="Arial"/>
          <w:sz w:val="24"/>
          <w:szCs w:val="24"/>
        </w:rPr>
      </w:pPr>
    </w:p>
    <w:p w14:paraId="4714956D" w14:textId="77777777" w:rsidR="005128DD" w:rsidRDefault="005128DD" w:rsidP="005128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 xml:space="preserve">la presente resolución al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través del Sistema de Acceso a la Información Mexiquense </w:t>
      </w:r>
      <w:r w:rsidRPr="008F2652">
        <w:rPr>
          <w:rFonts w:ascii="Palatino Linotype" w:hAnsi="Palatino Linotype" w:cs="Arial"/>
          <w:b/>
          <w:sz w:val="24"/>
          <w:szCs w:val="24"/>
        </w:rPr>
        <w:t xml:space="preserve">(SAIMEX). </w:t>
      </w:r>
      <w:r>
        <w:rPr>
          <w:rFonts w:ascii="Palatino Linotype" w:hAnsi="Palatino Linotype" w:cs="Arial"/>
          <w:b/>
          <w:sz w:val="24"/>
          <w:szCs w:val="24"/>
        </w:rPr>
        <w:t xml:space="preserve"> </w:t>
      </w:r>
    </w:p>
    <w:p w14:paraId="76F83D8E" w14:textId="77777777"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r w:rsidRPr="00AF6553">
        <w:rPr>
          <w:rFonts w:ascii="Palatino Linotype" w:hAnsi="Palatino Linotype" w:cs="Arial"/>
          <w:b/>
          <w:sz w:val="28"/>
          <w:szCs w:val="28"/>
        </w:rPr>
        <w:lastRenderedPageBreak/>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 </w:t>
      </w:r>
      <w:r>
        <w:rPr>
          <w:rFonts w:ascii="Palatino Linotype" w:hAnsi="Palatino Linotype" w:cs="Arial"/>
          <w:b/>
          <w:bCs/>
          <w:sz w:val="24"/>
          <w:szCs w:val="24"/>
        </w:rPr>
        <w:t>LA</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p>
    <w:p w14:paraId="7284E772" w14:textId="77777777" w:rsidR="00F342B2" w:rsidRDefault="00F342B2" w:rsidP="005128DD">
      <w:pPr>
        <w:autoSpaceDE w:val="0"/>
        <w:autoSpaceDN w:val="0"/>
        <w:adjustRightInd w:val="0"/>
        <w:spacing w:before="240" w:line="360" w:lineRule="auto"/>
        <w:jc w:val="both"/>
        <w:rPr>
          <w:rFonts w:ascii="Palatino Linotype" w:hAnsi="Palatino Linotype" w:cs="Arial"/>
          <w:b/>
          <w:sz w:val="24"/>
          <w:szCs w:val="24"/>
        </w:rPr>
      </w:pPr>
    </w:p>
    <w:p w14:paraId="3A6531CF" w14:textId="77777777" w:rsidR="005128DD" w:rsidRDefault="005128DD" w:rsidP="005128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CUARTO. </w:t>
      </w:r>
      <w:r>
        <w:rPr>
          <w:rFonts w:ascii="Palatino Linotype" w:hAnsi="Palatino Linotype" w:cs="Arial"/>
          <w:sz w:val="24"/>
          <w:szCs w:val="24"/>
        </w:rPr>
        <w:t xml:space="preserve">Se hace del conocimiento de </w:t>
      </w:r>
      <w:r>
        <w:rPr>
          <w:rFonts w:ascii="Palatino Linotype" w:hAnsi="Palatino Linotype" w:cs="Arial"/>
          <w:b/>
          <w:bCs/>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7349D6D" w14:textId="77777777" w:rsidR="005128DD" w:rsidRPr="00C64D82" w:rsidRDefault="005128DD" w:rsidP="005128DD">
      <w:pPr>
        <w:tabs>
          <w:tab w:val="left" w:pos="709"/>
        </w:tabs>
        <w:spacing w:before="240" w:line="360" w:lineRule="auto"/>
        <w:ind w:right="851"/>
        <w:jc w:val="both"/>
        <w:rPr>
          <w:rFonts w:ascii="Palatino Linotype" w:hAnsi="Palatino Linotype"/>
          <w:sz w:val="24"/>
          <w:szCs w:val="24"/>
        </w:rPr>
      </w:pPr>
    </w:p>
    <w:p w14:paraId="18884687" w14:textId="25BBB926"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LUIS GUSTAVO PARRA NORIEGA Y GUADALUPE RAMÍREZ PEÑA; EN</w:t>
      </w:r>
      <w:r w:rsidRPr="00272CE0">
        <w:rPr>
          <w:rFonts w:ascii="Palatino Linotype" w:hAnsi="Palatino Linotype" w:cs="Arial"/>
        </w:rPr>
        <w:t xml:space="preserve"> LA </w:t>
      </w:r>
      <w:r>
        <w:rPr>
          <w:rFonts w:ascii="Palatino Linotype" w:hAnsi="Palatino Linotype" w:cs="Arial"/>
        </w:rPr>
        <w:t xml:space="preserve">TRIGÉSIMA </w:t>
      </w:r>
      <w:r w:rsidR="009C22B1">
        <w:rPr>
          <w:rFonts w:ascii="Palatino Linotype" w:hAnsi="Palatino Linotype" w:cs="Arial"/>
        </w:rPr>
        <w:t>SEXTA</w:t>
      </w:r>
      <w:r>
        <w:rPr>
          <w:rFonts w:ascii="Palatino Linotype" w:hAnsi="Palatino Linotype" w:cs="Arial"/>
        </w:rPr>
        <w:t xml:space="preserve"> SESIÓN ORDINARIA CELEBRADA EL </w:t>
      </w:r>
      <w:r w:rsidR="009C22B1">
        <w:rPr>
          <w:rFonts w:ascii="Palatino Linotype" w:hAnsi="Palatino Linotype" w:cs="Arial"/>
        </w:rPr>
        <w:t>TRECE DE OCTUBRE</w:t>
      </w:r>
      <w:r>
        <w:rPr>
          <w:rFonts w:ascii="Palatino Linotype" w:hAnsi="Palatino Linotype" w:cs="Arial"/>
        </w:rPr>
        <w:t xml:space="preserve"> DE DOS MIL VEINTIUNO, ANTE EL SECRETARIO TÉCNICO DEL PLENO, ALEXIS TAPIA RAMÍREZ. </w:t>
      </w:r>
    </w:p>
    <w:p w14:paraId="3F065A0C" w14:textId="3E996ECD" w:rsidR="005128DD" w:rsidRPr="009C22B1" w:rsidRDefault="009C22B1" w:rsidP="005128DD">
      <w:pPr>
        <w:pStyle w:val="Prrafodelista"/>
        <w:autoSpaceDE w:val="0"/>
        <w:autoSpaceDN w:val="0"/>
        <w:adjustRightInd w:val="0"/>
        <w:spacing w:before="240" w:after="160" w:line="360" w:lineRule="auto"/>
        <w:ind w:left="0"/>
        <w:jc w:val="both"/>
        <w:rPr>
          <w:rFonts w:ascii="Palatino Linotype" w:hAnsi="Palatino Linotype" w:cs="Arial"/>
          <w:sz w:val="20"/>
          <w:szCs w:val="20"/>
        </w:rPr>
      </w:pPr>
      <w:r w:rsidRPr="009C22B1">
        <w:rPr>
          <w:rFonts w:ascii="Palatino Linotype" w:hAnsi="Palatino Linotype" w:cs="Arial"/>
          <w:sz w:val="20"/>
          <w:szCs w:val="20"/>
        </w:rPr>
        <w:t>CCR/JCMA</w:t>
      </w:r>
    </w:p>
    <w:p w14:paraId="71B95041" w14:textId="6FAFEC29"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D48BBE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A5D9B82"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423972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346B881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C50C60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1C9D50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6FF641D"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2F7FC357"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5375B307" w14:textId="77777777" w:rsidR="005128DD" w:rsidRPr="00C854CB"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561E5E3" w14:textId="77777777" w:rsidR="005128DD" w:rsidRDefault="005128DD" w:rsidP="005128DD">
      <w:pPr>
        <w:spacing w:before="240" w:line="360" w:lineRule="auto"/>
        <w:jc w:val="both"/>
        <w:rPr>
          <w:rFonts w:ascii="Palatino Linotype" w:hAnsi="Palatino Linotype" w:cs="Arial"/>
          <w:sz w:val="24"/>
          <w:szCs w:val="24"/>
        </w:rPr>
      </w:pPr>
    </w:p>
    <w:p w14:paraId="423848AD" w14:textId="77777777" w:rsidR="005128DD" w:rsidRDefault="005128DD" w:rsidP="005128DD">
      <w:pPr>
        <w:spacing w:before="240" w:line="360" w:lineRule="auto"/>
        <w:jc w:val="both"/>
        <w:rPr>
          <w:rFonts w:ascii="Palatino Linotype" w:hAnsi="Palatino Linotype" w:cs="Arial"/>
          <w:sz w:val="24"/>
          <w:szCs w:val="24"/>
        </w:rPr>
      </w:pPr>
    </w:p>
    <w:p w14:paraId="0448F7FB" w14:textId="77777777" w:rsidR="005128DD" w:rsidRDefault="005128DD" w:rsidP="005128DD">
      <w:pPr>
        <w:spacing w:before="240" w:line="360" w:lineRule="auto"/>
        <w:jc w:val="both"/>
        <w:rPr>
          <w:rFonts w:ascii="Palatino Linotype" w:hAnsi="Palatino Linotype" w:cs="Arial"/>
          <w:b/>
          <w:highlight w:val="green"/>
          <w:u w:val="single"/>
        </w:rPr>
      </w:pPr>
      <w:r w:rsidRPr="00D05C83">
        <w:rPr>
          <w:rFonts w:ascii="Palatino Linotype" w:hAnsi="Palatino Linotype" w:cs="Arial"/>
          <w:sz w:val="24"/>
          <w:szCs w:val="24"/>
        </w:rPr>
        <w:t xml:space="preserve"> </w:t>
      </w:r>
      <w:r>
        <w:rPr>
          <w:rFonts w:ascii="Palatino Linotype" w:hAnsi="Palatino Linotype" w:cs="Arial"/>
          <w:sz w:val="24"/>
          <w:szCs w:val="24"/>
        </w:rPr>
        <w:t xml:space="preserve"> </w:t>
      </w:r>
    </w:p>
    <w:p w14:paraId="7E2A180F" w14:textId="77777777" w:rsidR="005128DD" w:rsidRPr="005128DD" w:rsidRDefault="005128DD" w:rsidP="005128DD">
      <w:pPr>
        <w:spacing w:line="360" w:lineRule="auto"/>
        <w:contextualSpacing/>
        <w:jc w:val="both"/>
        <w:rPr>
          <w:rFonts w:ascii="Palatino Linotype" w:eastAsia="MS Mincho" w:hAnsi="Palatino Linotype"/>
        </w:rPr>
      </w:pPr>
    </w:p>
    <w:p w14:paraId="12C62F3F" w14:textId="315DB38B" w:rsidR="001A0906" w:rsidRDefault="001A0906" w:rsidP="00C274BE">
      <w:pPr>
        <w:pStyle w:val="Sinespaciado"/>
        <w:spacing w:line="360" w:lineRule="auto"/>
        <w:jc w:val="both"/>
        <w:rPr>
          <w:rFonts w:ascii="Palatino Linotype" w:hAnsi="Palatino Linotype" w:cs="Arial"/>
        </w:rPr>
      </w:pPr>
    </w:p>
    <w:sectPr w:rsidR="001A0906"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FA9BB" w14:textId="77777777" w:rsidR="00F841CB" w:rsidRDefault="00F841CB" w:rsidP="006168E4">
      <w:pPr>
        <w:spacing w:after="0" w:line="240" w:lineRule="auto"/>
      </w:pPr>
      <w:r>
        <w:separator/>
      </w:r>
    </w:p>
  </w:endnote>
  <w:endnote w:type="continuationSeparator" w:id="0">
    <w:p w14:paraId="190D2E72" w14:textId="77777777" w:rsidR="00F841CB" w:rsidRDefault="00F841C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02450B" w:rsidRPr="000B69FA" w:rsidRDefault="0002450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33AC">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33AC">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02450B" w:rsidRPr="000B69FA" w:rsidRDefault="0002450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33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33AC">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0949F" w14:textId="77777777" w:rsidR="00F841CB" w:rsidRDefault="00F841CB" w:rsidP="006168E4">
      <w:pPr>
        <w:spacing w:after="0" w:line="240" w:lineRule="auto"/>
      </w:pPr>
      <w:r>
        <w:separator/>
      </w:r>
    </w:p>
  </w:footnote>
  <w:footnote w:type="continuationSeparator" w:id="0">
    <w:p w14:paraId="728D032B" w14:textId="77777777" w:rsidR="00F841CB" w:rsidRDefault="00F841CB" w:rsidP="006168E4">
      <w:pPr>
        <w:spacing w:after="0" w:line="240" w:lineRule="auto"/>
      </w:pPr>
      <w:r>
        <w:continuationSeparator/>
      </w:r>
    </w:p>
  </w:footnote>
  <w:footnote w:id="1">
    <w:p w14:paraId="2D111A97" w14:textId="77777777" w:rsidR="008F5D20" w:rsidRPr="005552A8" w:rsidRDefault="008F5D20" w:rsidP="008F5D20">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435CE81" w14:textId="77777777" w:rsidR="008F5D20" w:rsidRPr="005552A8" w:rsidRDefault="008F5D20" w:rsidP="008F5D2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02450B" w:rsidRDefault="0002450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2450B" w14:paraId="1EC9A00A" w14:textId="77777777" w:rsidTr="00FB4AAD">
      <w:trPr>
        <w:trHeight w:val="227"/>
      </w:trPr>
      <w:tc>
        <w:tcPr>
          <w:tcW w:w="5529" w:type="dxa"/>
          <w:hideMark/>
        </w:tcPr>
        <w:p w14:paraId="54E20D87" w14:textId="77777777" w:rsidR="0002450B" w:rsidRDefault="0002450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68D9994" w:rsidR="0002450B" w:rsidRPr="00B4142F" w:rsidRDefault="0002450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04600/INFOEM/IP/RR/2021 </w:t>
          </w:r>
        </w:p>
      </w:tc>
    </w:tr>
    <w:tr w:rsidR="0002450B" w14:paraId="55FEBD54" w14:textId="77777777" w:rsidTr="00FB4AAD">
      <w:trPr>
        <w:trHeight w:val="242"/>
      </w:trPr>
      <w:tc>
        <w:tcPr>
          <w:tcW w:w="5529" w:type="dxa"/>
          <w:hideMark/>
        </w:tcPr>
        <w:p w14:paraId="380D58F4" w14:textId="77777777" w:rsidR="0002450B" w:rsidRDefault="0002450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C5C8454" w:rsidR="0002450B" w:rsidRPr="00F06FED" w:rsidRDefault="0002450B"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Organismo Público Descentralizado para la Prestación de Los Servicios de Agua Potable, Alcantarillado y Saneamiento del Municipio de Naucalpan de Juárez  </w:t>
          </w:r>
        </w:p>
      </w:tc>
    </w:tr>
    <w:tr w:rsidR="0002450B" w14:paraId="21314286" w14:textId="77777777" w:rsidTr="00FB4AAD">
      <w:trPr>
        <w:trHeight w:val="342"/>
      </w:trPr>
      <w:tc>
        <w:tcPr>
          <w:tcW w:w="5529" w:type="dxa"/>
          <w:hideMark/>
        </w:tcPr>
        <w:p w14:paraId="28B22B0A" w14:textId="77777777" w:rsidR="0002450B" w:rsidRDefault="0002450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02450B" w:rsidRDefault="0002450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02450B" w:rsidRDefault="000245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2450B" w14:paraId="42D97161" w14:textId="77777777" w:rsidTr="00FB4AAD">
      <w:trPr>
        <w:trHeight w:val="227"/>
      </w:trPr>
      <w:tc>
        <w:tcPr>
          <w:tcW w:w="5529" w:type="dxa"/>
          <w:hideMark/>
        </w:tcPr>
        <w:p w14:paraId="079C0A7D" w14:textId="77777777" w:rsidR="0002450B" w:rsidRDefault="0002450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53EA6D7" w:rsidR="0002450B" w:rsidRPr="00B4142F" w:rsidRDefault="0002450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04600/INFOEM/IP/RR/2021 </w:t>
          </w:r>
        </w:p>
      </w:tc>
    </w:tr>
    <w:tr w:rsidR="0002450B" w14:paraId="36CDA2D2" w14:textId="77777777" w:rsidTr="00FB4AAD">
      <w:trPr>
        <w:trHeight w:val="196"/>
      </w:trPr>
      <w:tc>
        <w:tcPr>
          <w:tcW w:w="5529" w:type="dxa"/>
          <w:hideMark/>
        </w:tcPr>
        <w:p w14:paraId="2ADF7609" w14:textId="77777777" w:rsidR="0002450B" w:rsidRDefault="0002450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87CE2CA" w:rsidR="0002450B" w:rsidRPr="00F06FED" w:rsidRDefault="00EE33AC"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w:t>
          </w:r>
          <w:proofErr w:type="spellEnd"/>
          <w:r w:rsidR="0002450B">
            <w:rPr>
              <w:rFonts w:ascii="Palatino Linotype" w:hAnsi="Palatino Linotype" w:cs="Arial"/>
            </w:rPr>
            <w:t xml:space="preserve">  </w:t>
          </w:r>
        </w:p>
      </w:tc>
    </w:tr>
    <w:tr w:rsidR="0002450B" w14:paraId="652F9A44" w14:textId="77777777" w:rsidTr="00FB4AAD">
      <w:trPr>
        <w:trHeight w:val="242"/>
      </w:trPr>
      <w:tc>
        <w:tcPr>
          <w:tcW w:w="5529" w:type="dxa"/>
          <w:hideMark/>
        </w:tcPr>
        <w:p w14:paraId="09EC290F" w14:textId="77777777" w:rsidR="0002450B" w:rsidRDefault="0002450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842DFD1" w:rsidR="0002450B" w:rsidRDefault="0002450B"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Organismo Público Descentralizado para la Prestación de Los Servicios de Agua Potable, Alcantarillado y Saneamiento del Municipio de Naucalpan de Juárez  </w:t>
          </w:r>
        </w:p>
      </w:tc>
    </w:tr>
    <w:tr w:rsidR="0002450B" w14:paraId="4476548B" w14:textId="77777777" w:rsidTr="00FB4AAD">
      <w:trPr>
        <w:trHeight w:val="342"/>
      </w:trPr>
      <w:tc>
        <w:tcPr>
          <w:tcW w:w="5529" w:type="dxa"/>
          <w:hideMark/>
        </w:tcPr>
        <w:p w14:paraId="6E3E07EE" w14:textId="77777777" w:rsidR="0002450B" w:rsidRDefault="0002450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02450B" w:rsidRDefault="0002450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02450B" w:rsidRDefault="0002450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772298"/>
    <w:multiLevelType w:val="hybridMultilevel"/>
    <w:tmpl w:val="8742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nsid w:val="30FC6ABB"/>
    <w:multiLevelType w:val="hybridMultilevel"/>
    <w:tmpl w:val="896C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E1706EC"/>
    <w:multiLevelType w:val="hybridMultilevel"/>
    <w:tmpl w:val="8444A2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904434F"/>
    <w:multiLevelType w:val="hybridMultilevel"/>
    <w:tmpl w:val="F39A21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F2435C"/>
    <w:multiLevelType w:val="hybridMultilevel"/>
    <w:tmpl w:val="8A904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E45D9A"/>
    <w:multiLevelType w:val="hybridMultilevel"/>
    <w:tmpl w:val="763C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B3C6E90"/>
    <w:multiLevelType w:val="hybridMultilevel"/>
    <w:tmpl w:val="6722F99A"/>
    <w:lvl w:ilvl="0" w:tplc="53ECDC5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11"/>
  </w:num>
  <w:num w:numId="5">
    <w:abstractNumId w:val="0"/>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2"/>
  </w:num>
  <w:num w:numId="11">
    <w:abstractNumId w:val="15"/>
  </w:num>
  <w:num w:numId="12">
    <w:abstractNumId w:val="8"/>
  </w:num>
  <w:num w:numId="13">
    <w:abstractNumId w:val="1"/>
  </w:num>
  <w:num w:numId="14">
    <w:abstractNumId w:val="10"/>
  </w:num>
  <w:num w:numId="15">
    <w:abstractNumId w:val="6"/>
  </w:num>
  <w:num w:numId="1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36FA"/>
    <w:rsid w:val="0002450B"/>
    <w:rsid w:val="0002766F"/>
    <w:rsid w:val="000306A7"/>
    <w:rsid w:val="00031C92"/>
    <w:rsid w:val="0004199A"/>
    <w:rsid w:val="00045379"/>
    <w:rsid w:val="000461DF"/>
    <w:rsid w:val="00055224"/>
    <w:rsid w:val="0005543E"/>
    <w:rsid w:val="0005622A"/>
    <w:rsid w:val="00061821"/>
    <w:rsid w:val="000623F9"/>
    <w:rsid w:val="00062482"/>
    <w:rsid w:val="00063A10"/>
    <w:rsid w:val="00063EFB"/>
    <w:rsid w:val="000662F8"/>
    <w:rsid w:val="00073E78"/>
    <w:rsid w:val="00090AFC"/>
    <w:rsid w:val="00091552"/>
    <w:rsid w:val="00091C3A"/>
    <w:rsid w:val="000A2D37"/>
    <w:rsid w:val="000A3486"/>
    <w:rsid w:val="000A4DD1"/>
    <w:rsid w:val="000A70F8"/>
    <w:rsid w:val="000A71F4"/>
    <w:rsid w:val="000A79DA"/>
    <w:rsid w:val="000B4B51"/>
    <w:rsid w:val="000B7158"/>
    <w:rsid w:val="000C5B8B"/>
    <w:rsid w:val="000D1B55"/>
    <w:rsid w:val="000D3C75"/>
    <w:rsid w:val="000E686B"/>
    <w:rsid w:val="000F3EE7"/>
    <w:rsid w:val="000F68B1"/>
    <w:rsid w:val="000F6F19"/>
    <w:rsid w:val="000F7AC2"/>
    <w:rsid w:val="00100E19"/>
    <w:rsid w:val="00102D69"/>
    <w:rsid w:val="00110EDB"/>
    <w:rsid w:val="00111DCD"/>
    <w:rsid w:val="00114CF9"/>
    <w:rsid w:val="001167AA"/>
    <w:rsid w:val="00117157"/>
    <w:rsid w:val="00124855"/>
    <w:rsid w:val="001254F5"/>
    <w:rsid w:val="001336D3"/>
    <w:rsid w:val="00136FAD"/>
    <w:rsid w:val="00144B4A"/>
    <w:rsid w:val="00146F0A"/>
    <w:rsid w:val="00147B36"/>
    <w:rsid w:val="00152124"/>
    <w:rsid w:val="00152C2B"/>
    <w:rsid w:val="001646D0"/>
    <w:rsid w:val="00172661"/>
    <w:rsid w:val="001742A5"/>
    <w:rsid w:val="00174EE4"/>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668A"/>
    <w:rsid w:val="001F0A4F"/>
    <w:rsid w:val="001F4ADC"/>
    <w:rsid w:val="001F71ED"/>
    <w:rsid w:val="00203D3A"/>
    <w:rsid w:val="00203FF3"/>
    <w:rsid w:val="002044B4"/>
    <w:rsid w:val="00207086"/>
    <w:rsid w:val="00211D60"/>
    <w:rsid w:val="0021501E"/>
    <w:rsid w:val="002205C0"/>
    <w:rsid w:val="0022494A"/>
    <w:rsid w:val="00225507"/>
    <w:rsid w:val="0023373D"/>
    <w:rsid w:val="0023423C"/>
    <w:rsid w:val="0024112D"/>
    <w:rsid w:val="00244177"/>
    <w:rsid w:val="00254477"/>
    <w:rsid w:val="002577FE"/>
    <w:rsid w:val="0025780C"/>
    <w:rsid w:val="00266AE6"/>
    <w:rsid w:val="00267C18"/>
    <w:rsid w:val="00273D0E"/>
    <w:rsid w:val="00280B8B"/>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80E"/>
    <w:rsid w:val="00343D1E"/>
    <w:rsid w:val="00354258"/>
    <w:rsid w:val="00355593"/>
    <w:rsid w:val="00357E0E"/>
    <w:rsid w:val="00361B9C"/>
    <w:rsid w:val="00361D89"/>
    <w:rsid w:val="003672FB"/>
    <w:rsid w:val="00370797"/>
    <w:rsid w:val="003746C6"/>
    <w:rsid w:val="00375763"/>
    <w:rsid w:val="00375BEA"/>
    <w:rsid w:val="00376CEC"/>
    <w:rsid w:val="00380758"/>
    <w:rsid w:val="003810B1"/>
    <w:rsid w:val="003815E5"/>
    <w:rsid w:val="00381E2B"/>
    <w:rsid w:val="00387929"/>
    <w:rsid w:val="00393D5B"/>
    <w:rsid w:val="0039460D"/>
    <w:rsid w:val="00394A1E"/>
    <w:rsid w:val="003968C7"/>
    <w:rsid w:val="003A2246"/>
    <w:rsid w:val="003A2658"/>
    <w:rsid w:val="003A61F9"/>
    <w:rsid w:val="003A6975"/>
    <w:rsid w:val="003B1E88"/>
    <w:rsid w:val="003C5243"/>
    <w:rsid w:val="003C53ED"/>
    <w:rsid w:val="003D0B7E"/>
    <w:rsid w:val="003D4E0F"/>
    <w:rsid w:val="003E16E1"/>
    <w:rsid w:val="003E1871"/>
    <w:rsid w:val="003E504D"/>
    <w:rsid w:val="003E656A"/>
    <w:rsid w:val="003E78B7"/>
    <w:rsid w:val="003F3016"/>
    <w:rsid w:val="003F76E5"/>
    <w:rsid w:val="004012CF"/>
    <w:rsid w:val="004015EE"/>
    <w:rsid w:val="00402FF3"/>
    <w:rsid w:val="0040673A"/>
    <w:rsid w:val="004069EB"/>
    <w:rsid w:val="00410ACB"/>
    <w:rsid w:val="00412600"/>
    <w:rsid w:val="00422ED2"/>
    <w:rsid w:val="00423213"/>
    <w:rsid w:val="0042416D"/>
    <w:rsid w:val="00436802"/>
    <w:rsid w:val="00437E68"/>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4EA"/>
    <w:rsid w:val="0048180A"/>
    <w:rsid w:val="00481C7A"/>
    <w:rsid w:val="00487DB5"/>
    <w:rsid w:val="004906C8"/>
    <w:rsid w:val="00492BC7"/>
    <w:rsid w:val="004938E6"/>
    <w:rsid w:val="004967E2"/>
    <w:rsid w:val="004A290F"/>
    <w:rsid w:val="004A55D8"/>
    <w:rsid w:val="004A5FFD"/>
    <w:rsid w:val="004A7CE2"/>
    <w:rsid w:val="004B031A"/>
    <w:rsid w:val="004B234F"/>
    <w:rsid w:val="004B59BB"/>
    <w:rsid w:val="004B5CCC"/>
    <w:rsid w:val="004C2845"/>
    <w:rsid w:val="004C7961"/>
    <w:rsid w:val="004D08EB"/>
    <w:rsid w:val="004D3B15"/>
    <w:rsid w:val="004D54E3"/>
    <w:rsid w:val="004E1A3D"/>
    <w:rsid w:val="004E2371"/>
    <w:rsid w:val="004E6BE9"/>
    <w:rsid w:val="004E754F"/>
    <w:rsid w:val="004F17D6"/>
    <w:rsid w:val="004F4F45"/>
    <w:rsid w:val="005001FE"/>
    <w:rsid w:val="005020E9"/>
    <w:rsid w:val="00503655"/>
    <w:rsid w:val="00504BE3"/>
    <w:rsid w:val="005128DD"/>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3E91"/>
    <w:rsid w:val="0059442D"/>
    <w:rsid w:val="00594D38"/>
    <w:rsid w:val="005A0B49"/>
    <w:rsid w:val="005A353A"/>
    <w:rsid w:val="005A6D57"/>
    <w:rsid w:val="005A71FD"/>
    <w:rsid w:val="005B5B70"/>
    <w:rsid w:val="005B5F05"/>
    <w:rsid w:val="005C17BF"/>
    <w:rsid w:val="005C57BA"/>
    <w:rsid w:val="005C6982"/>
    <w:rsid w:val="005C6B74"/>
    <w:rsid w:val="005C7AEA"/>
    <w:rsid w:val="005D125D"/>
    <w:rsid w:val="005D2B59"/>
    <w:rsid w:val="005D362F"/>
    <w:rsid w:val="005D370F"/>
    <w:rsid w:val="005D44D1"/>
    <w:rsid w:val="005D53D6"/>
    <w:rsid w:val="005E265D"/>
    <w:rsid w:val="005E3D7D"/>
    <w:rsid w:val="005E4D7C"/>
    <w:rsid w:val="005E5F6A"/>
    <w:rsid w:val="005F048E"/>
    <w:rsid w:val="005F2C76"/>
    <w:rsid w:val="005F57F0"/>
    <w:rsid w:val="00601010"/>
    <w:rsid w:val="006028C9"/>
    <w:rsid w:val="0060721D"/>
    <w:rsid w:val="0061042F"/>
    <w:rsid w:val="006168E4"/>
    <w:rsid w:val="00621F47"/>
    <w:rsid w:val="0062497C"/>
    <w:rsid w:val="00625200"/>
    <w:rsid w:val="006255AA"/>
    <w:rsid w:val="00631806"/>
    <w:rsid w:val="00637512"/>
    <w:rsid w:val="00640EE4"/>
    <w:rsid w:val="006466F5"/>
    <w:rsid w:val="00652BC5"/>
    <w:rsid w:val="00661753"/>
    <w:rsid w:val="0066216F"/>
    <w:rsid w:val="006654F6"/>
    <w:rsid w:val="00675390"/>
    <w:rsid w:val="00676CAA"/>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701033"/>
    <w:rsid w:val="00701A3F"/>
    <w:rsid w:val="00704EFD"/>
    <w:rsid w:val="007078C8"/>
    <w:rsid w:val="00712E3A"/>
    <w:rsid w:val="00721506"/>
    <w:rsid w:val="007216DB"/>
    <w:rsid w:val="007246D3"/>
    <w:rsid w:val="00725F5A"/>
    <w:rsid w:val="007404D5"/>
    <w:rsid w:val="00744287"/>
    <w:rsid w:val="00744EEF"/>
    <w:rsid w:val="00745D76"/>
    <w:rsid w:val="00747487"/>
    <w:rsid w:val="007505E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6549"/>
    <w:rsid w:val="007C3F2F"/>
    <w:rsid w:val="007D1A27"/>
    <w:rsid w:val="007D1B24"/>
    <w:rsid w:val="007D1F15"/>
    <w:rsid w:val="007D25B1"/>
    <w:rsid w:val="007D2878"/>
    <w:rsid w:val="007D6FC3"/>
    <w:rsid w:val="007E319E"/>
    <w:rsid w:val="007E4FA1"/>
    <w:rsid w:val="007E7B07"/>
    <w:rsid w:val="007E7BAB"/>
    <w:rsid w:val="007E7DCE"/>
    <w:rsid w:val="007E7FA9"/>
    <w:rsid w:val="007F20AC"/>
    <w:rsid w:val="00802C56"/>
    <w:rsid w:val="00807750"/>
    <w:rsid w:val="00807E35"/>
    <w:rsid w:val="00811205"/>
    <w:rsid w:val="00812C48"/>
    <w:rsid w:val="008146F9"/>
    <w:rsid w:val="008218CD"/>
    <w:rsid w:val="00821AEB"/>
    <w:rsid w:val="00824DCD"/>
    <w:rsid w:val="00833E8A"/>
    <w:rsid w:val="00836987"/>
    <w:rsid w:val="00844009"/>
    <w:rsid w:val="00844569"/>
    <w:rsid w:val="00844CDE"/>
    <w:rsid w:val="00845083"/>
    <w:rsid w:val="00847D23"/>
    <w:rsid w:val="008556FF"/>
    <w:rsid w:val="00857106"/>
    <w:rsid w:val="00857765"/>
    <w:rsid w:val="00863327"/>
    <w:rsid w:val="00863A40"/>
    <w:rsid w:val="00867B0E"/>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6375"/>
    <w:rsid w:val="008F17A1"/>
    <w:rsid w:val="008F4C65"/>
    <w:rsid w:val="008F5D20"/>
    <w:rsid w:val="008F7579"/>
    <w:rsid w:val="00902944"/>
    <w:rsid w:val="00905422"/>
    <w:rsid w:val="00906BD5"/>
    <w:rsid w:val="009104D1"/>
    <w:rsid w:val="00913133"/>
    <w:rsid w:val="009131C3"/>
    <w:rsid w:val="0091475B"/>
    <w:rsid w:val="0092120C"/>
    <w:rsid w:val="00921DB9"/>
    <w:rsid w:val="0092403D"/>
    <w:rsid w:val="00934304"/>
    <w:rsid w:val="009402DB"/>
    <w:rsid w:val="00942E41"/>
    <w:rsid w:val="009440D8"/>
    <w:rsid w:val="009449B8"/>
    <w:rsid w:val="00944DC9"/>
    <w:rsid w:val="009454E7"/>
    <w:rsid w:val="0094603F"/>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33A8"/>
    <w:rsid w:val="009B3487"/>
    <w:rsid w:val="009B390A"/>
    <w:rsid w:val="009B7C61"/>
    <w:rsid w:val="009C22B1"/>
    <w:rsid w:val="009C3793"/>
    <w:rsid w:val="009C62BD"/>
    <w:rsid w:val="009D26AD"/>
    <w:rsid w:val="009D341C"/>
    <w:rsid w:val="009E1411"/>
    <w:rsid w:val="009E19FC"/>
    <w:rsid w:val="009E52F2"/>
    <w:rsid w:val="009F25EB"/>
    <w:rsid w:val="009F3C1F"/>
    <w:rsid w:val="009F614E"/>
    <w:rsid w:val="009F762B"/>
    <w:rsid w:val="009F76BA"/>
    <w:rsid w:val="009F7E09"/>
    <w:rsid w:val="00A02047"/>
    <w:rsid w:val="00A035C0"/>
    <w:rsid w:val="00A036BE"/>
    <w:rsid w:val="00A0575E"/>
    <w:rsid w:val="00A068CE"/>
    <w:rsid w:val="00A12205"/>
    <w:rsid w:val="00A139AF"/>
    <w:rsid w:val="00A20113"/>
    <w:rsid w:val="00A24B74"/>
    <w:rsid w:val="00A3248C"/>
    <w:rsid w:val="00A358E6"/>
    <w:rsid w:val="00A37C0F"/>
    <w:rsid w:val="00A422B7"/>
    <w:rsid w:val="00A424E5"/>
    <w:rsid w:val="00A44291"/>
    <w:rsid w:val="00A453DC"/>
    <w:rsid w:val="00A46457"/>
    <w:rsid w:val="00A47E33"/>
    <w:rsid w:val="00A50182"/>
    <w:rsid w:val="00A51024"/>
    <w:rsid w:val="00A51109"/>
    <w:rsid w:val="00A51F37"/>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3428"/>
    <w:rsid w:val="00AD3AA2"/>
    <w:rsid w:val="00AD4B1A"/>
    <w:rsid w:val="00AE008F"/>
    <w:rsid w:val="00AF0161"/>
    <w:rsid w:val="00AF2A1F"/>
    <w:rsid w:val="00AF2D9B"/>
    <w:rsid w:val="00B0749B"/>
    <w:rsid w:val="00B10050"/>
    <w:rsid w:val="00B10A1E"/>
    <w:rsid w:val="00B11E08"/>
    <w:rsid w:val="00B14039"/>
    <w:rsid w:val="00B149FA"/>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10FE"/>
    <w:rsid w:val="00B724E8"/>
    <w:rsid w:val="00B87D50"/>
    <w:rsid w:val="00B9223B"/>
    <w:rsid w:val="00BA4D1F"/>
    <w:rsid w:val="00BA5339"/>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16927"/>
    <w:rsid w:val="00C24A09"/>
    <w:rsid w:val="00C25084"/>
    <w:rsid w:val="00C274BE"/>
    <w:rsid w:val="00C274C6"/>
    <w:rsid w:val="00C3330D"/>
    <w:rsid w:val="00C347FE"/>
    <w:rsid w:val="00C357BE"/>
    <w:rsid w:val="00C4006D"/>
    <w:rsid w:val="00C56C44"/>
    <w:rsid w:val="00C6332C"/>
    <w:rsid w:val="00C71CD1"/>
    <w:rsid w:val="00C73143"/>
    <w:rsid w:val="00C77685"/>
    <w:rsid w:val="00C77815"/>
    <w:rsid w:val="00C77977"/>
    <w:rsid w:val="00C77ABA"/>
    <w:rsid w:val="00C8085F"/>
    <w:rsid w:val="00C85378"/>
    <w:rsid w:val="00C90BE5"/>
    <w:rsid w:val="00C91B10"/>
    <w:rsid w:val="00C9297C"/>
    <w:rsid w:val="00CA5334"/>
    <w:rsid w:val="00CA6FDA"/>
    <w:rsid w:val="00CB3B6F"/>
    <w:rsid w:val="00CC0C5F"/>
    <w:rsid w:val="00CC2F3D"/>
    <w:rsid w:val="00CC4CF6"/>
    <w:rsid w:val="00CC5FF3"/>
    <w:rsid w:val="00CC6072"/>
    <w:rsid w:val="00CD365B"/>
    <w:rsid w:val="00CD4BFA"/>
    <w:rsid w:val="00CE0E72"/>
    <w:rsid w:val="00CE2ADF"/>
    <w:rsid w:val="00CF1C84"/>
    <w:rsid w:val="00CF1D7D"/>
    <w:rsid w:val="00CF45D3"/>
    <w:rsid w:val="00CF51F9"/>
    <w:rsid w:val="00CF6B6C"/>
    <w:rsid w:val="00CF7EA2"/>
    <w:rsid w:val="00D042BB"/>
    <w:rsid w:val="00D05FAE"/>
    <w:rsid w:val="00D06CA0"/>
    <w:rsid w:val="00D115BB"/>
    <w:rsid w:val="00D11797"/>
    <w:rsid w:val="00D12C68"/>
    <w:rsid w:val="00D134FB"/>
    <w:rsid w:val="00D14FEC"/>
    <w:rsid w:val="00D17789"/>
    <w:rsid w:val="00D21565"/>
    <w:rsid w:val="00D22F7D"/>
    <w:rsid w:val="00D25BEE"/>
    <w:rsid w:val="00D2737E"/>
    <w:rsid w:val="00D274A9"/>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72D16"/>
    <w:rsid w:val="00D742B9"/>
    <w:rsid w:val="00D7492C"/>
    <w:rsid w:val="00D766CC"/>
    <w:rsid w:val="00D8195B"/>
    <w:rsid w:val="00D821F8"/>
    <w:rsid w:val="00D848F9"/>
    <w:rsid w:val="00D84DDC"/>
    <w:rsid w:val="00D85695"/>
    <w:rsid w:val="00D8619F"/>
    <w:rsid w:val="00D86764"/>
    <w:rsid w:val="00D95611"/>
    <w:rsid w:val="00DA0DF2"/>
    <w:rsid w:val="00DA41D7"/>
    <w:rsid w:val="00DA494B"/>
    <w:rsid w:val="00DB5C0A"/>
    <w:rsid w:val="00DD13E2"/>
    <w:rsid w:val="00DE47A1"/>
    <w:rsid w:val="00DE7DCC"/>
    <w:rsid w:val="00DF003C"/>
    <w:rsid w:val="00DF137F"/>
    <w:rsid w:val="00DF4501"/>
    <w:rsid w:val="00DF6971"/>
    <w:rsid w:val="00DF78AE"/>
    <w:rsid w:val="00E00E78"/>
    <w:rsid w:val="00E076C1"/>
    <w:rsid w:val="00E11E2E"/>
    <w:rsid w:val="00E13C83"/>
    <w:rsid w:val="00E15555"/>
    <w:rsid w:val="00E15B7D"/>
    <w:rsid w:val="00E2408E"/>
    <w:rsid w:val="00E371EC"/>
    <w:rsid w:val="00E43116"/>
    <w:rsid w:val="00E444DA"/>
    <w:rsid w:val="00E571F8"/>
    <w:rsid w:val="00E64F0A"/>
    <w:rsid w:val="00E67668"/>
    <w:rsid w:val="00E70AEE"/>
    <w:rsid w:val="00E7107E"/>
    <w:rsid w:val="00E71C93"/>
    <w:rsid w:val="00E725D5"/>
    <w:rsid w:val="00E72AE3"/>
    <w:rsid w:val="00E73B51"/>
    <w:rsid w:val="00E8151C"/>
    <w:rsid w:val="00E81A88"/>
    <w:rsid w:val="00E81E9C"/>
    <w:rsid w:val="00E82E15"/>
    <w:rsid w:val="00E936FF"/>
    <w:rsid w:val="00E939C8"/>
    <w:rsid w:val="00E93A33"/>
    <w:rsid w:val="00E93B6B"/>
    <w:rsid w:val="00EA1F89"/>
    <w:rsid w:val="00EB117B"/>
    <w:rsid w:val="00EB2BEB"/>
    <w:rsid w:val="00EB40D6"/>
    <w:rsid w:val="00EB4222"/>
    <w:rsid w:val="00EB5F75"/>
    <w:rsid w:val="00EB79CD"/>
    <w:rsid w:val="00EE0F2E"/>
    <w:rsid w:val="00EE1868"/>
    <w:rsid w:val="00EE2610"/>
    <w:rsid w:val="00EE2A41"/>
    <w:rsid w:val="00EE33AC"/>
    <w:rsid w:val="00EE354B"/>
    <w:rsid w:val="00EE3C1D"/>
    <w:rsid w:val="00EE6EC2"/>
    <w:rsid w:val="00EF09FB"/>
    <w:rsid w:val="00EF102E"/>
    <w:rsid w:val="00EF697A"/>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724D"/>
    <w:rsid w:val="00F60AB3"/>
    <w:rsid w:val="00F62329"/>
    <w:rsid w:val="00F65A74"/>
    <w:rsid w:val="00F727B0"/>
    <w:rsid w:val="00F76A74"/>
    <w:rsid w:val="00F816C6"/>
    <w:rsid w:val="00F841CB"/>
    <w:rsid w:val="00F858D5"/>
    <w:rsid w:val="00F91AEE"/>
    <w:rsid w:val="00FA047C"/>
    <w:rsid w:val="00FA2545"/>
    <w:rsid w:val="00FA7EF6"/>
    <w:rsid w:val="00FB4AAD"/>
    <w:rsid w:val="00FB4E3D"/>
    <w:rsid w:val="00FB5F2A"/>
    <w:rsid w:val="00FB6CF8"/>
    <w:rsid w:val="00FC16E9"/>
    <w:rsid w:val="00FC279C"/>
    <w:rsid w:val="00FC45DE"/>
    <w:rsid w:val="00FC48CB"/>
    <w:rsid w:val="00FC4F9B"/>
    <w:rsid w:val="00FC59F0"/>
    <w:rsid w:val="00FD4599"/>
    <w:rsid w:val="00FD4784"/>
    <w:rsid w:val="00FD65FE"/>
    <w:rsid w:val="00FD74EB"/>
    <w:rsid w:val="00FE214F"/>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E72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nfoem.org.mx/es/contenido/transparencia/directorio-de-sujetos-obligado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ECyTEM/art_92_ii_b/3.web"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consultas.ifai.org.mx/descargar.php?r=./pdf/resoluciones/2017/&amp;a=RRA%203482.pdf" TargetMode="External"/><Relationship Id="rId19" Type="http://schemas.openxmlformats.org/officeDocument/2006/relationships/hyperlink" Target="https://www.ipomex.org.mx/ipo3/lgt/indice/OASNAUCALPAN/art_92_xviii.web"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41983-9FFB-4D80-A23A-D294231A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30</Pages>
  <Words>4837</Words>
  <Characters>26605</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31</cp:revision>
  <cp:lastPrinted>2019-11-07T00:56:00Z</cp:lastPrinted>
  <dcterms:created xsi:type="dcterms:W3CDTF">2021-09-06T17:20:00Z</dcterms:created>
  <dcterms:modified xsi:type="dcterms:W3CDTF">2021-11-04T20:33:00Z</dcterms:modified>
</cp:coreProperties>
</file>